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4FA4E" w14:textId="77777777" w:rsidR="007A78E0" w:rsidRPr="008A2CED" w:rsidRDefault="00F4476D">
      <w:pPr>
        <w:pStyle w:val="BodyText"/>
        <w:ind w:left="3593"/>
        <w:rPr>
          <w:rFonts w:cs="Arial"/>
          <w:sz w:val="24"/>
          <w:szCs w:val="24"/>
          <w:lang w:val="en-GB"/>
        </w:rPr>
      </w:pPr>
      <w:r w:rsidRPr="008A2CED">
        <w:rPr>
          <w:rFonts w:cs="Arial"/>
          <w:noProof/>
          <w:sz w:val="24"/>
          <w:szCs w:val="24"/>
          <w:lang w:val="en-GB"/>
        </w:rPr>
        <w:drawing>
          <wp:inline distT="0" distB="0" distL="0" distR="0" wp14:anchorId="7E1FB4F8" wp14:editId="216E859B">
            <wp:extent cx="1459324" cy="1453229"/>
            <wp:effectExtent l="0" t="0" r="0" b="0"/>
            <wp:docPr id="1" name="image1.jpeg" descr="A picture containing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59324" cy="1453229"/>
                    </a:xfrm>
                    <a:prstGeom prst="rect">
                      <a:avLst/>
                    </a:prstGeom>
                  </pic:spPr>
                </pic:pic>
              </a:graphicData>
            </a:graphic>
          </wp:inline>
        </w:drawing>
      </w:r>
    </w:p>
    <w:p w14:paraId="7A0333A3" w14:textId="77777777" w:rsidR="007A78E0" w:rsidRPr="008A2CED" w:rsidRDefault="007A78E0">
      <w:pPr>
        <w:pStyle w:val="BodyText"/>
        <w:spacing w:before="6"/>
        <w:rPr>
          <w:rFonts w:cs="Arial"/>
          <w:sz w:val="24"/>
          <w:szCs w:val="24"/>
          <w:lang w:val="en-GB"/>
        </w:rPr>
      </w:pPr>
    </w:p>
    <w:p w14:paraId="67E0E1FC" w14:textId="77777777" w:rsidR="007A78E0" w:rsidRPr="008A2CED" w:rsidRDefault="00F4476D">
      <w:pPr>
        <w:spacing w:before="89" w:line="367" w:lineRule="auto"/>
        <w:ind w:left="2605" w:right="2366" w:hanging="524"/>
        <w:rPr>
          <w:rFonts w:cs="Arial"/>
          <w:b/>
          <w:szCs w:val="24"/>
          <w:lang w:val="en-GB"/>
        </w:rPr>
      </w:pPr>
      <w:r w:rsidRPr="008A2CED">
        <w:rPr>
          <w:rFonts w:cs="Arial"/>
          <w:szCs w:val="24"/>
          <w:lang w:val="en-GB"/>
        </w:rPr>
        <w:t>I</w:t>
      </w:r>
      <w:r w:rsidRPr="008A2CED">
        <w:rPr>
          <w:rFonts w:cs="Arial"/>
          <w:b/>
          <w:szCs w:val="24"/>
          <w:lang w:val="en-GB"/>
        </w:rPr>
        <w:t>N THE HIGH COURT OF SOUTH AFRICA</w:t>
      </w:r>
      <w:r w:rsidRPr="008A2CED">
        <w:rPr>
          <w:rFonts w:cs="Arial"/>
          <w:b/>
          <w:spacing w:val="-62"/>
          <w:szCs w:val="24"/>
          <w:lang w:val="en-GB"/>
        </w:rPr>
        <w:t xml:space="preserve"> </w:t>
      </w:r>
      <w:r w:rsidRPr="008A2CED">
        <w:rPr>
          <w:rFonts w:cs="Arial"/>
          <w:b/>
          <w:szCs w:val="24"/>
          <w:lang w:val="en-GB"/>
        </w:rPr>
        <w:t>GAUTENG</w:t>
      </w:r>
      <w:r w:rsidRPr="008A2CED">
        <w:rPr>
          <w:rFonts w:cs="Arial"/>
          <w:b/>
          <w:spacing w:val="-2"/>
          <w:szCs w:val="24"/>
          <w:lang w:val="en-GB"/>
        </w:rPr>
        <w:t xml:space="preserve"> </w:t>
      </w:r>
      <w:r w:rsidRPr="008A2CED">
        <w:rPr>
          <w:rFonts w:cs="Arial"/>
          <w:b/>
          <w:szCs w:val="24"/>
          <w:lang w:val="en-GB"/>
        </w:rPr>
        <w:t>DIVISION,</w:t>
      </w:r>
      <w:r w:rsidRPr="008A2CED">
        <w:rPr>
          <w:rFonts w:cs="Arial"/>
          <w:b/>
          <w:spacing w:val="-1"/>
          <w:szCs w:val="24"/>
          <w:lang w:val="en-GB"/>
        </w:rPr>
        <w:t xml:space="preserve"> </w:t>
      </w:r>
      <w:r w:rsidRPr="008A2CED">
        <w:rPr>
          <w:rFonts w:cs="Arial"/>
          <w:b/>
          <w:szCs w:val="24"/>
          <w:lang w:val="en-GB"/>
        </w:rPr>
        <w:t>PRETORIA</w:t>
      </w:r>
    </w:p>
    <w:p w14:paraId="394A5E6F" w14:textId="77777777" w:rsidR="007A78E0" w:rsidRPr="008A2CED" w:rsidRDefault="007A78E0">
      <w:pPr>
        <w:pStyle w:val="BodyText"/>
        <w:rPr>
          <w:rFonts w:cs="Arial"/>
          <w:b/>
          <w:sz w:val="24"/>
          <w:szCs w:val="24"/>
          <w:lang w:val="en-GB"/>
        </w:rPr>
      </w:pPr>
    </w:p>
    <w:p w14:paraId="751592A6" w14:textId="77777777" w:rsidR="007A78E0" w:rsidRPr="008A2CED" w:rsidRDefault="007A78E0">
      <w:pPr>
        <w:pStyle w:val="BodyText"/>
        <w:spacing w:before="1"/>
        <w:rPr>
          <w:rFonts w:cs="Arial"/>
          <w:b/>
          <w:sz w:val="24"/>
          <w:szCs w:val="24"/>
          <w:lang w:val="en-GB"/>
        </w:rPr>
      </w:pPr>
    </w:p>
    <w:p w14:paraId="7C0FF68E" w14:textId="7A2C07ED" w:rsidR="0090402C" w:rsidRPr="008A2CED" w:rsidRDefault="00F4476D">
      <w:pPr>
        <w:spacing w:line="298" w:lineRule="exact"/>
        <w:ind w:right="108"/>
        <w:jc w:val="right"/>
        <w:rPr>
          <w:rFonts w:cs="Arial"/>
          <w:b/>
          <w:szCs w:val="24"/>
          <w:lang w:val="en-GB"/>
        </w:rPr>
      </w:pPr>
      <w:r w:rsidRPr="008A2CED">
        <w:rPr>
          <w:rFonts w:cs="Arial"/>
          <w:b/>
          <w:szCs w:val="24"/>
          <w:lang w:val="en-GB"/>
        </w:rPr>
        <w:t>CASE</w:t>
      </w:r>
      <w:r w:rsidRPr="008A2CED">
        <w:rPr>
          <w:rFonts w:cs="Arial"/>
          <w:b/>
          <w:spacing w:val="-2"/>
          <w:szCs w:val="24"/>
          <w:lang w:val="en-GB"/>
        </w:rPr>
        <w:t xml:space="preserve"> </w:t>
      </w:r>
      <w:r w:rsidRPr="008A2CED">
        <w:rPr>
          <w:rFonts w:cs="Arial"/>
          <w:b/>
          <w:szCs w:val="24"/>
          <w:lang w:val="en-GB"/>
        </w:rPr>
        <w:t>NO:</w:t>
      </w:r>
      <w:r w:rsidRPr="008A2CED">
        <w:rPr>
          <w:rFonts w:cs="Arial"/>
          <w:b/>
          <w:spacing w:val="63"/>
          <w:szCs w:val="24"/>
          <w:lang w:val="en-GB"/>
        </w:rPr>
        <w:t xml:space="preserve"> </w:t>
      </w:r>
      <w:r w:rsidR="007B3583" w:rsidRPr="008A2CED">
        <w:rPr>
          <w:rFonts w:cs="Arial"/>
          <w:b/>
          <w:spacing w:val="63"/>
          <w:szCs w:val="24"/>
          <w:lang w:val="en-GB"/>
        </w:rPr>
        <w:t>23501/2022</w:t>
      </w:r>
    </w:p>
    <w:p w14:paraId="2D5D436E" w14:textId="77777777" w:rsidR="00D93A74" w:rsidRPr="008A2CED" w:rsidRDefault="00D93A74">
      <w:pPr>
        <w:spacing w:line="298" w:lineRule="exact"/>
        <w:ind w:right="108"/>
        <w:jc w:val="right"/>
        <w:rPr>
          <w:rFonts w:cs="Arial"/>
          <w:b/>
          <w:szCs w:val="24"/>
          <w:lang w:val="en-GB"/>
        </w:rPr>
      </w:pPr>
    </w:p>
    <w:p w14:paraId="47B4DD7F" w14:textId="77777777" w:rsidR="007A78E0" w:rsidRPr="008A2CED" w:rsidRDefault="007A78E0">
      <w:pPr>
        <w:pStyle w:val="BodyText"/>
        <w:rPr>
          <w:rFonts w:cs="Arial"/>
          <w:b/>
          <w:sz w:val="24"/>
          <w:szCs w:val="24"/>
          <w:lang w:val="en-GB"/>
        </w:rPr>
      </w:pPr>
    </w:p>
    <w:p w14:paraId="0D3F1CDC" w14:textId="4F0E20F6" w:rsidR="00991491" w:rsidRPr="008A2CED" w:rsidRDefault="00991491" w:rsidP="00400C90">
      <w:pPr>
        <w:rPr>
          <w:rFonts w:cs="Arial"/>
          <w:b/>
          <w:szCs w:val="24"/>
          <w:lang w:val="en-GB"/>
        </w:rPr>
      </w:pPr>
    </w:p>
    <w:tbl>
      <w:tblPr>
        <w:tblW w:w="38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0"/>
      </w:tblGrid>
      <w:tr w:rsidR="00400C90" w:rsidRPr="008A2CED" w14:paraId="4847EDCD" w14:textId="77777777" w:rsidTr="007B3583">
        <w:trPr>
          <w:trHeight w:val="1455"/>
        </w:trPr>
        <w:tc>
          <w:tcPr>
            <w:tcW w:w="3870" w:type="dxa"/>
            <w:tcBorders>
              <w:top w:val="single" w:sz="4" w:space="0" w:color="000000"/>
              <w:left w:val="single" w:sz="4" w:space="0" w:color="000000"/>
              <w:bottom w:val="single" w:sz="4" w:space="0" w:color="000000"/>
              <w:right w:val="single" w:sz="4" w:space="0" w:color="000000"/>
            </w:tcBorders>
          </w:tcPr>
          <w:p w14:paraId="7F466793" w14:textId="41CB348E" w:rsidR="00400C90" w:rsidRPr="008A2CED" w:rsidRDefault="00400C90" w:rsidP="00400C90">
            <w:pPr>
              <w:pBdr>
                <w:top w:val="nil"/>
                <w:left w:val="nil"/>
                <w:bottom w:val="nil"/>
                <w:right w:val="nil"/>
                <w:between w:val="nil"/>
              </w:pBdr>
              <w:spacing w:line="360" w:lineRule="auto"/>
              <w:jc w:val="both"/>
              <w:rPr>
                <w:rFonts w:cs="Arial"/>
                <w:color w:val="000000"/>
                <w:sz w:val="16"/>
                <w:szCs w:val="16"/>
                <w:lang w:val="en-GB"/>
              </w:rPr>
            </w:pPr>
            <w:r w:rsidRPr="008A2CED">
              <w:rPr>
                <w:rFonts w:eastAsia="Arial" w:cs="Arial"/>
                <w:color w:val="000000"/>
                <w:sz w:val="16"/>
                <w:szCs w:val="16"/>
                <w:lang w:val="en-GB"/>
              </w:rPr>
              <w:t xml:space="preserve">1.    REPORTABLE: </w:t>
            </w:r>
            <w:r w:rsidRPr="008A2CED">
              <w:rPr>
                <w:rFonts w:eastAsia="Arial" w:cs="Arial"/>
                <w:strike/>
                <w:color w:val="000000"/>
                <w:sz w:val="16"/>
                <w:szCs w:val="16"/>
                <w:lang w:val="en-GB"/>
              </w:rPr>
              <w:t>YES</w:t>
            </w:r>
            <w:r w:rsidRPr="008A2CED">
              <w:rPr>
                <w:rFonts w:eastAsia="Arial" w:cs="Arial"/>
                <w:color w:val="000000"/>
                <w:sz w:val="16"/>
                <w:szCs w:val="16"/>
                <w:lang w:val="en-GB"/>
              </w:rPr>
              <w:t>/NO</w:t>
            </w:r>
          </w:p>
          <w:p w14:paraId="4B007F6B" w14:textId="75B108AB" w:rsidR="00400C90" w:rsidRPr="008A2CED" w:rsidRDefault="00400C90" w:rsidP="00400C90">
            <w:pPr>
              <w:pBdr>
                <w:top w:val="nil"/>
                <w:left w:val="nil"/>
                <w:bottom w:val="nil"/>
                <w:right w:val="nil"/>
                <w:between w:val="nil"/>
              </w:pBdr>
              <w:spacing w:line="360" w:lineRule="auto"/>
              <w:jc w:val="both"/>
              <w:rPr>
                <w:rFonts w:cs="Arial"/>
                <w:color w:val="000000"/>
                <w:sz w:val="16"/>
                <w:szCs w:val="16"/>
                <w:lang w:val="en-GB"/>
              </w:rPr>
            </w:pPr>
            <w:r w:rsidRPr="008A2CED">
              <w:rPr>
                <w:rFonts w:eastAsia="Arial" w:cs="Arial"/>
                <w:color w:val="000000"/>
                <w:sz w:val="16"/>
                <w:szCs w:val="16"/>
                <w:lang w:val="en-GB"/>
              </w:rPr>
              <w:t xml:space="preserve">2.    OF INTEREST TO OTHER JUDGES: </w:t>
            </w:r>
            <w:r w:rsidRPr="008A2CED">
              <w:rPr>
                <w:rFonts w:eastAsia="Arial" w:cs="Arial"/>
                <w:strike/>
                <w:color w:val="000000"/>
                <w:sz w:val="16"/>
                <w:szCs w:val="16"/>
                <w:lang w:val="en-GB"/>
              </w:rPr>
              <w:t>YES</w:t>
            </w:r>
            <w:r w:rsidRPr="008A2CED">
              <w:rPr>
                <w:rFonts w:eastAsia="Arial" w:cs="Arial"/>
                <w:color w:val="000000"/>
                <w:sz w:val="16"/>
                <w:szCs w:val="16"/>
                <w:lang w:val="en-GB"/>
              </w:rPr>
              <w:t>/ NO</w:t>
            </w:r>
          </w:p>
          <w:p w14:paraId="6D250003" w14:textId="28C05CA9" w:rsidR="00400C90" w:rsidRPr="008A2CED" w:rsidRDefault="00400C90" w:rsidP="00400C90">
            <w:pPr>
              <w:pBdr>
                <w:top w:val="nil"/>
                <w:left w:val="nil"/>
                <w:bottom w:val="nil"/>
                <w:right w:val="nil"/>
                <w:between w:val="nil"/>
              </w:pBdr>
              <w:spacing w:line="360" w:lineRule="auto"/>
              <w:jc w:val="both"/>
              <w:rPr>
                <w:rFonts w:cs="Arial"/>
                <w:color w:val="000000"/>
                <w:sz w:val="16"/>
                <w:szCs w:val="16"/>
                <w:lang w:val="en-GB"/>
              </w:rPr>
            </w:pPr>
            <w:r w:rsidRPr="008A2CED">
              <w:rPr>
                <w:rFonts w:cs="Arial"/>
                <w:color w:val="000000"/>
                <w:sz w:val="16"/>
                <w:szCs w:val="16"/>
                <w:lang w:val="en-GB"/>
              </w:rPr>
              <w:t xml:space="preserve">3.    </w:t>
            </w:r>
            <w:r w:rsidRPr="008A2CED">
              <w:rPr>
                <w:rFonts w:eastAsia="Arial" w:cs="Arial"/>
                <w:color w:val="000000"/>
                <w:sz w:val="16"/>
                <w:szCs w:val="16"/>
                <w:lang w:val="en-GB"/>
              </w:rPr>
              <w:t xml:space="preserve">REVISED: YES/ </w:t>
            </w:r>
            <w:r w:rsidRPr="008A2CED">
              <w:rPr>
                <w:rFonts w:eastAsia="Arial" w:cs="Arial"/>
                <w:strike/>
                <w:color w:val="000000"/>
                <w:sz w:val="16"/>
                <w:szCs w:val="16"/>
                <w:lang w:val="en-GB"/>
              </w:rPr>
              <w:t>NO</w:t>
            </w:r>
          </w:p>
          <w:p w14:paraId="3F7E729E" w14:textId="77777777" w:rsidR="00400C90" w:rsidRPr="008A2CED" w:rsidRDefault="00400C90" w:rsidP="00400C90">
            <w:pPr>
              <w:spacing w:line="360" w:lineRule="auto"/>
              <w:ind w:left="306" w:hanging="284"/>
              <w:jc w:val="both"/>
              <w:rPr>
                <w:rFonts w:eastAsia="Arial" w:cs="Arial"/>
                <w:sz w:val="16"/>
                <w:szCs w:val="16"/>
                <w:lang w:val="en-GB"/>
              </w:rPr>
            </w:pPr>
          </w:p>
          <w:p w14:paraId="38CA69C1" w14:textId="4B250FFB" w:rsidR="00400C90" w:rsidRPr="008A2CED" w:rsidRDefault="00400C90" w:rsidP="00400C90">
            <w:pPr>
              <w:spacing w:line="360" w:lineRule="auto"/>
              <w:jc w:val="both"/>
              <w:rPr>
                <w:rFonts w:eastAsia="Arial" w:cs="Arial"/>
                <w:sz w:val="16"/>
                <w:szCs w:val="16"/>
                <w:lang w:val="en-GB"/>
              </w:rPr>
            </w:pPr>
            <w:r w:rsidRPr="008A2CED">
              <w:rPr>
                <w:rFonts w:eastAsia="Arial" w:cs="Arial"/>
                <w:sz w:val="16"/>
                <w:szCs w:val="16"/>
                <w:lang w:val="en-GB"/>
              </w:rPr>
              <w:t xml:space="preserve">DATE: </w:t>
            </w:r>
            <w:r w:rsidR="00961361">
              <w:rPr>
                <w:rFonts w:eastAsia="Arial" w:cs="Arial"/>
                <w:sz w:val="16"/>
                <w:szCs w:val="16"/>
                <w:lang w:val="en-GB"/>
              </w:rPr>
              <w:t>7</w:t>
            </w:r>
            <w:r w:rsidR="007B3583" w:rsidRPr="008A2CED">
              <w:rPr>
                <w:rFonts w:eastAsia="Arial" w:cs="Arial"/>
                <w:sz w:val="16"/>
                <w:szCs w:val="16"/>
                <w:lang w:val="en-GB"/>
              </w:rPr>
              <w:t xml:space="preserve"> November 2023</w:t>
            </w:r>
          </w:p>
        </w:tc>
      </w:tr>
    </w:tbl>
    <w:p w14:paraId="410C96F1" w14:textId="77777777" w:rsidR="00991491" w:rsidRPr="008A2CED" w:rsidRDefault="00991491">
      <w:pPr>
        <w:pStyle w:val="BodyText"/>
        <w:rPr>
          <w:rFonts w:cs="Arial"/>
          <w:b/>
          <w:sz w:val="24"/>
          <w:szCs w:val="24"/>
          <w:lang w:val="en-GB"/>
        </w:rPr>
      </w:pPr>
    </w:p>
    <w:p w14:paraId="096B80C7" w14:textId="77777777" w:rsidR="00991491" w:rsidRPr="008A2CED" w:rsidRDefault="00991491">
      <w:pPr>
        <w:pStyle w:val="BodyText"/>
        <w:rPr>
          <w:rFonts w:cs="Arial"/>
          <w:b/>
          <w:sz w:val="24"/>
          <w:szCs w:val="24"/>
          <w:lang w:val="en-GB"/>
        </w:rPr>
      </w:pPr>
    </w:p>
    <w:p w14:paraId="00A22489" w14:textId="46B92956" w:rsidR="007A78E0" w:rsidRPr="008A2CED" w:rsidRDefault="003964F9" w:rsidP="00354F98">
      <w:pPr>
        <w:pStyle w:val="BodyText"/>
        <w:ind w:left="284"/>
        <w:rPr>
          <w:rFonts w:cs="Arial"/>
          <w:bCs/>
          <w:sz w:val="24"/>
          <w:szCs w:val="24"/>
          <w:lang w:val="en-GB"/>
        </w:rPr>
      </w:pPr>
      <w:r w:rsidRPr="008A2CED">
        <w:rPr>
          <w:rFonts w:cs="Arial"/>
          <w:bCs/>
          <w:sz w:val="24"/>
          <w:szCs w:val="24"/>
          <w:lang w:val="en-GB"/>
        </w:rPr>
        <w:t>In the matter between:</w:t>
      </w:r>
    </w:p>
    <w:p w14:paraId="14970E67" w14:textId="77777777" w:rsidR="003964F9" w:rsidRPr="008A2CED" w:rsidRDefault="003964F9">
      <w:pPr>
        <w:pStyle w:val="BodyText"/>
        <w:rPr>
          <w:rFonts w:cs="Arial"/>
          <w:bCs/>
          <w:sz w:val="24"/>
          <w:szCs w:val="24"/>
          <w:lang w:val="en-GB"/>
        </w:rPr>
      </w:pPr>
    </w:p>
    <w:p w14:paraId="1660329D" w14:textId="77777777" w:rsidR="003964F9" w:rsidRPr="008A2CED" w:rsidRDefault="003964F9">
      <w:pPr>
        <w:pStyle w:val="BodyText"/>
        <w:rPr>
          <w:rFonts w:cs="Arial"/>
          <w:b/>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803"/>
      </w:tblGrid>
      <w:tr w:rsidR="00232F72" w:rsidRPr="008A2CED" w14:paraId="60B7E919" w14:textId="77777777" w:rsidTr="00A94B45">
        <w:tc>
          <w:tcPr>
            <w:tcW w:w="5670" w:type="dxa"/>
            <w:hideMark/>
          </w:tcPr>
          <w:p w14:paraId="3699A66A" w14:textId="440BE968" w:rsidR="00D93A74" w:rsidRPr="008A2CED" w:rsidRDefault="00776705" w:rsidP="0090402C">
            <w:pPr>
              <w:spacing w:line="360" w:lineRule="auto"/>
              <w:ind w:left="181" w:right="163"/>
              <w:rPr>
                <w:rFonts w:cs="Arial"/>
                <w:b/>
                <w:szCs w:val="24"/>
              </w:rPr>
            </w:pPr>
            <w:r w:rsidRPr="008A2CED">
              <w:rPr>
                <w:rFonts w:cs="Arial"/>
                <w:b/>
                <w:szCs w:val="24"/>
              </w:rPr>
              <w:t>MUHAMMAD AJMAL KHAN</w:t>
            </w:r>
          </w:p>
        </w:tc>
        <w:tc>
          <w:tcPr>
            <w:tcW w:w="3803" w:type="dxa"/>
            <w:hideMark/>
          </w:tcPr>
          <w:p w14:paraId="3F920ADF" w14:textId="6E8C266E" w:rsidR="00232F72" w:rsidRPr="008A2CED" w:rsidRDefault="00232F72" w:rsidP="00036295">
            <w:pPr>
              <w:spacing w:line="360" w:lineRule="auto"/>
              <w:jc w:val="right"/>
              <w:rPr>
                <w:rFonts w:cs="Arial"/>
                <w:b/>
                <w:szCs w:val="24"/>
              </w:rPr>
            </w:pPr>
            <w:r w:rsidRPr="008A2CED">
              <w:rPr>
                <w:rFonts w:cs="Arial"/>
                <w:b/>
                <w:szCs w:val="24"/>
              </w:rPr>
              <w:t>Applicant</w:t>
            </w:r>
          </w:p>
        </w:tc>
      </w:tr>
      <w:tr w:rsidR="00232F72" w:rsidRPr="008A2CED" w14:paraId="10E2859B" w14:textId="77777777" w:rsidTr="00A94B45">
        <w:tc>
          <w:tcPr>
            <w:tcW w:w="5670" w:type="dxa"/>
          </w:tcPr>
          <w:p w14:paraId="18D7C96E" w14:textId="77777777" w:rsidR="00232F72" w:rsidRPr="008A2CED" w:rsidRDefault="00232F72" w:rsidP="0090402C">
            <w:pPr>
              <w:spacing w:line="360" w:lineRule="auto"/>
              <w:ind w:left="181" w:right="163"/>
              <w:rPr>
                <w:rFonts w:cs="Arial"/>
                <w:szCs w:val="24"/>
              </w:rPr>
            </w:pPr>
          </w:p>
        </w:tc>
        <w:tc>
          <w:tcPr>
            <w:tcW w:w="3803" w:type="dxa"/>
          </w:tcPr>
          <w:p w14:paraId="2957303E" w14:textId="77777777" w:rsidR="00232F72" w:rsidRPr="008A2CED" w:rsidRDefault="00232F72" w:rsidP="00036295">
            <w:pPr>
              <w:spacing w:line="360" w:lineRule="auto"/>
              <w:jc w:val="right"/>
              <w:rPr>
                <w:rFonts w:cs="Arial"/>
                <w:szCs w:val="24"/>
              </w:rPr>
            </w:pPr>
          </w:p>
        </w:tc>
      </w:tr>
      <w:tr w:rsidR="00232F72" w:rsidRPr="008A2CED" w14:paraId="49701179" w14:textId="77777777" w:rsidTr="00A94B45">
        <w:tc>
          <w:tcPr>
            <w:tcW w:w="5670" w:type="dxa"/>
            <w:hideMark/>
          </w:tcPr>
          <w:p w14:paraId="5D2C3EEF" w14:textId="64CE53A5" w:rsidR="00232F72" w:rsidRPr="008A2CED" w:rsidRDefault="00B971E9" w:rsidP="0090402C">
            <w:pPr>
              <w:spacing w:line="360" w:lineRule="auto"/>
              <w:ind w:left="181" w:right="163"/>
              <w:rPr>
                <w:rFonts w:cs="Arial"/>
                <w:szCs w:val="24"/>
              </w:rPr>
            </w:pPr>
            <w:r w:rsidRPr="008A2CED">
              <w:rPr>
                <w:rFonts w:cs="Arial"/>
                <w:szCs w:val="24"/>
              </w:rPr>
              <w:t>a</w:t>
            </w:r>
            <w:r w:rsidR="00232F72" w:rsidRPr="008A2CED">
              <w:rPr>
                <w:rFonts w:cs="Arial"/>
                <w:szCs w:val="24"/>
              </w:rPr>
              <w:t>nd</w:t>
            </w:r>
          </w:p>
        </w:tc>
        <w:tc>
          <w:tcPr>
            <w:tcW w:w="3803" w:type="dxa"/>
          </w:tcPr>
          <w:p w14:paraId="05773670" w14:textId="77777777" w:rsidR="00232F72" w:rsidRPr="008A2CED" w:rsidRDefault="00232F72" w:rsidP="00036295">
            <w:pPr>
              <w:spacing w:line="360" w:lineRule="auto"/>
              <w:jc w:val="right"/>
              <w:rPr>
                <w:rFonts w:cs="Arial"/>
                <w:szCs w:val="24"/>
              </w:rPr>
            </w:pPr>
          </w:p>
        </w:tc>
      </w:tr>
      <w:tr w:rsidR="00232F72" w:rsidRPr="008A2CED" w14:paraId="63D836F9" w14:textId="77777777" w:rsidTr="00A94B45">
        <w:tc>
          <w:tcPr>
            <w:tcW w:w="5670" w:type="dxa"/>
          </w:tcPr>
          <w:p w14:paraId="6B5B1DEE" w14:textId="77777777" w:rsidR="00232F72" w:rsidRPr="008A2CED" w:rsidRDefault="00232F72" w:rsidP="0090402C">
            <w:pPr>
              <w:spacing w:line="360" w:lineRule="auto"/>
              <w:ind w:left="181" w:right="163"/>
              <w:rPr>
                <w:rFonts w:cs="Arial"/>
                <w:szCs w:val="24"/>
              </w:rPr>
            </w:pPr>
          </w:p>
        </w:tc>
        <w:tc>
          <w:tcPr>
            <w:tcW w:w="3803" w:type="dxa"/>
          </w:tcPr>
          <w:p w14:paraId="21981E89" w14:textId="77777777" w:rsidR="00232F72" w:rsidRPr="008A2CED" w:rsidRDefault="00232F72" w:rsidP="00036295">
            <w:pPr>
              <w:spacing w:line="360" w:lineRule="auto"/>
              <w:jc w:val="right"/>
              <w:rPr>
                <w:rFonts w:cs="Arial"/>
                <w:szCs w:val="24"/>
              </w:rPr>
            </w:pPr>
          </w:p>
        </w:tc>
      </w:tr>
      <w:tr w:rsidR="00AE7F11" w:rsidRPr="008A2CED" w14:paraId="7AFD10F1" w14:textId="77777777" w:rsidTr="00A94B45">
        <w:tc>
          <w:tcPr>
            <w:tcW w:w="5670" w:type="dxa"/>
          </w:tcPr>
          <w:p w14:paraId="4164F420" w14:textId="50F5EFED" w:rsidR="00AE7F11" w:rsidRPr="008A2CED" w:rsidRDefault="00776705" w:rsidP="0090402C">
            <w:pPr>
              <w:spacing w:line="360" w:lineRule="auto"/>
              <w:ind w:left="181" w:right="163"/>
              <w:rPr>
                <w:rFonts w:cs="Arial"/>
                <w:b/>
                <w:bCs/>
                <w:szCs w:val="24"/>
              </w:rPr>
            </w:pPr>
            <w:r w:rsidRPr="008A2CED">
              <w:rPr>
                <w:rFonts w:cs="Arial"/>
                <w:b/>
                <w:bCs/>
                <w:szCs w:val="24"/>
              </w:rPr>
              <w:t>MINISTER OF HOME AFFAIRS</w:t>
            </w:r>
          </w:p>
        </w:tc>
        <w:tc>
          <w:tcPr>
            <w:tcW w:w="3803" w:type="dxa"/>
          </w:tcPr>
          <w:p w14:paraId="58F6468A" w14:textId="5CC790BC" w:rsidR="00AE7F11" w:rsidRPr="008A2CED" w:rsidRDefault="00776705" w:rsidP="00036295">
            <w:pPr>
              <w:spacing w:line="360" w:lineRule="auto"/>
              <w:jc w:val="right"/>
              <w:rPr>
                <w:rFonts w:cs="Arial"/>
                <w:b/>
                <w:bCs/>
                <w:szCs w:val="24"/>
              </w:rPr>
            </w:pPr>
            <w:r w:rsidRPr="008A2CED">
              <w:rPr>
                <w:rFonts w:cs="Arial"/>
                <w:b/>
                <w:bCs/>
                <w:szCs w:val="24"/>
              </w:rPr>
              <w:t xml:space="preserve">First </w:t>
            </w:r>
            <w:r w:rsidR="00D93A74" w:rsidRPr="008A2CED">
              <w:rPr>
                <w:rFonts w:cs="Arial"/>
                <w:b/>
                <w:bCs/>
                <w:szCs w:val="24"/>
              </w:rPr>
              <w:t xml:space="preserve">Respondent </w:t>
            </w:r>
          </w:p>
        </w:tc>
      </w:tr>
      <w:tr w:rsidR="00776705" w:rsidRPr="008A2CED" w14:paraId="3D2F72B4" w14:textId="77777777" w:rsidTr="00A94B45">
        <w:tc>
          <w:tcPr>
            <w:tcW w:w="5670" w:type="dxa"/>
          </w:tcPr>
          <w:p w14:paraId="788CF542" w14:textId="77777777" w:rsidR="00776705" w:rsidRPr="008A2CED" w:rsidRDefault="00776705" w:rsidP="0090402C">
            <w:pPr>
              <w:spacing w:line="360" w:lineRule="auto"/>
              <w:ind w:left="181" w:right="163"/>
              <w:rPr>
                <w:rFonts w:cs="Arial"/>
                <w:b/>
                <w:bCs/>
                <w:szCs w:val="24"/>
              </w:rPr>
            </w:pPr>
            <w:r w:rsidRPr="008A2CED">
              <w:rPr>
                <w:rFonts w:cs="Arial"/>
                <w:b/>
                <w:bCs/>
                <w:szCs w:val="24"/>
              </w:rPr>
              <w:t>THE DIRECTOR GENERAL: DEPARTMENT OF HOME AFFAIRS</w:t>
            </w:r>
          </w:p>
          <w:p w14:paraId="6440AF26" w14:textId="348138F3" w:rsidR="00B971E9" w:rsidRPr="008A2CED" w:rsidRDefault="00B971E9" w:rsidP="0090402C">
            <w:pPr>
              <w:spacing w:line="360" w:lineRule="auto"/>
              <w:ind w:left="181" w:right="163"/>
              <w:rPr>
                <w:rFonts w:cs="Arial"/>
                <w:b/>
                <w:bCs/>
                <w:szCs w:val="24"/>
              </w:rPr>
            </w:pPr>
          </w:p>
        </w:tc>
        <w:tc>
          <w:tcPr>
            <w:tcW w:w="3803" w:type="dxa"/>
          </w:tcPr>
          <w:p w14:paraId="208C308E" w14:textId="21A6F0A0" w:rsidR="00776705" w:rsidRPr="008A2CED" w:rsidRDefault="00776705" w:rsidP="00036295">
            <w:pPr>
              <w:spacing w:line="360" w:lineRule="auto"/>
              <w:jc w:val="right"/>
              <w:rPr>
                <w:rFonts w:cs="Arial"/>
                <w:b/>
                <w:bCs/>
                <w:szCs w:val="24"/>
              </w:rPr>
            </w:pPr>
            <w:r w:rsidRPr="008A2CED">
              <w:rPr>
                <w:rFonts w:cs="Arial"/>
                <w:b/>
                <w:bCs/>
                <w:szCs w:val="24"/>
              </w:rPr>
              <w:t>Second Respondent</w:t>
            </w:r>
          </w:p>
        </w:tc>
      </w:tr>
    </w:tbl>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232F72" w:rsidRPr="008A2CED" w14:paraId="7781BE90" w14:textId="77777777" w:rsidTr="00A94B45">
        <w:tc>
          <w:tcPr>
            <w:tcW w:w="9498" w:type="dxa"/>
          </w:tcPr>
          <w:p w14:paraId="585CB467" w14:textId="0A4F45ED" w:rsidR="00232F72" w:rsidRPr="008A2CED" w:rsidRDefault="00232F72" w:rsidP="00400C90">
            <w:pPr>
              <w:spacing w:before="200" w:after="200"/>
              <w:jc w:val="center"/>
              <w:rPr>
                <w:rFonts w:cs="Arial"/>
                <w:b/>
                <w:szCs w:val="24"/>
                <w:lang w:val="en-GB"/>
              </w:rPr>
            </w:pPr>
            <w:r w:rsidRPr="008A2CED">
              <w:rPr>
                <w:rFonts w:cs="Arial"/>
                <w:b/>
                <w:szCs w:val="24"/>
                <w:lang w:val="en-GB"/>
              </w:rPr>
              <w:t>JUDGMENT</w:t>
            </w:r>
          </w:p>
        </w:tc>
      </w:tr>
    </w:tbl>
    <w:p w14:paraId="584B30DF" w14:textId="0D4D82B7" w:rsidR="007A78E0" w:rsidRPr="008A2CED" w:rsidRDefault="007A78E0">
      <w:pPr>
        <w:ind w:left="140"/>
        <w:rPr>
          <w:rFonts w:cs="Arial"/>
          <w:b/>
          <w:szCs w:val="24"/>
          <w:lang w:val="en-GB"/>
        </w:rPr>
      </w:pPr>
    </w:p>
    <w:p w14:paraId="719C6F15" w14:textId="77777777" w:rsidR="00232F72" w:rsidRPr="008A2CED" w:rsidRDefault="00232F72">
      <w:pPr>
        <w:ind w:left="140"/>
        <w:rPr>
          <w:rFonts w:cs="Arial"/>
          <w:b/>
          <w:szCs w:val="24"/>
          <w:lang w:val="en-GB"/>
        </w:rPr>
      </w:pPr>
    </w:p>
    <w:p w14:paraId="740B21C7" w14:textId="7B4D28D7" w:rsidR="00A94B45" w:rsidRPr="008A2CED" w:rsidRDefault="00B971E9" w:rsidP="00A94B45">
      <w:pPr>
        <w:rPr>
          <w:rFonts w:cs="Arial"/>
          <w:bCs/>
          <w:szCs w:val="24"/>
          <w:lang w:val="en-GB"/>
        </w:rPr>
      </w:pPr>
      <w:r w:rsidRPr="008A2CED">
        <w:rPr>
          <w:rFonts w:cs="Arial"/>
          <w:bCs/>
          <w:szCs w:val="24"/>
          <w:lang w:val="en-GB"/>
        </w:rPr>
        <w:t xml:space="preserve">Marx du Plessis </w:t>
      </w:r>
      <w:r w:rsidR="00A94B45" w:rsidRPr="008A2CED">
        <w:rPr>
          <w:rFonts w:cs="Arial"/>
          <w:bCs/>
          <w:szCs w:val="24"/>
          <w:lang w:val="en-GB"/>
        </w:rPr>
        <w:t>AJ</w:t>
      </w:r>
    </w:p>
    <w:p w14:paraId="575F905B" w14:textId="77777777" w:rsidR="007A78E0" w:rsidRPr="008A2CED" w:rsidRDefault="00F4476D" w:rsidP="00BB41C8">
      <w:pPr>
        <w:spacing w:before="360" w:after="360" w:line="360" w:lineRule="auto"/>
        <w:jc w:val="both"/>
        <w:rPr>
          <w:rFonts w:cs="Arial"/>
          <w:b/>
          <w:bCs/>
          <w:i/>
          <w:szCs w:val="24"/>
          <w:lang w:val="en-GB"/>
        </w:rPr>
      </w:pPr>
      <w:r w:rsidRPr="008A2CED">
        <w:rPr>
          <w:rFonts w:cs="Arial"/>
          <w:b/>
          <w:bCs/>
          <w:i/>
          <w:szCs w:val="24"/>
          <w:lang w:val="en-GB"/>
        </w:rPr>
        <w:t>Introduction</w:t>
      </w:r>
    </w:p>
    <w:p w14:paraId="521E275C" w14:textId="578E7ABA" w:rsidR="006749AD" w:rsidRPr="008A2CED" w:rsidRDefault="00B21434" w:rsidP="00BB41C8">
      <w:pPr>
        <w:pStyle w:val="ListParagraph"/>
        <w:numPr>
          <w:ilvl w:val="0"/>
          <w:numId w:val="16"/>
        </w:numPr>
        <w:tabs>
          <w:tab w:val="clear" w:pos="851"/>
          <w:tab w:val="left" w:pos="861"/>
        </w:tabs>
        <w:spacing w:before="360" w:after="360" w:line="360" w:lineRule="auto"/>
        <w:ind w:right="439"/>
        <w:rPr>
          <w:rFonts w:cs="Arial"/>
          <w:szCs w:val="24"/>
          <w:lang w:val="en-GB"/>
        </w:rPr>
      </w:pPr>
      <w:r w:rsidRPr="008A2CED">
        <w:rPr>
          <w:rFonts w:cs="Arial"/>
          <w:szCs w:val="24"/>
          <w:lang w:val="en-GB"/>
        </w:rPr>
        <w:t xml:space="preserve">The applicant applies for the judicial review of a decision taken by the Minister </w:t>
      </w:r>
      <w:r w:rsidRPr="008A2CED">
        <w:rPr>
          <w:rFonts w:cs="Arial"/>
          <w:szCs w:val="24"/>
          <w:lang w:val="en-GB"/>
        </w:rPr>
        <w:lastRenderedPageBreak/>
        <w:t>of Home Affairs</w:t>
      </w:r>
      <w:r w:rsidR="00063346" w:rsidRPr="008A2CED">
        <w:rPr>
          <w:rFonts w:cs="Arial"/>
          <w:szCs w:val="24"/>
          <w:lang w:val="en-GB"/>
        </w:rPr>
        <w:t xml:space="preserve"> (the ‘</w:t>
      </w:r>
      <w:r w:rsidR="00063346" w:rsidRPr="008A2CED">
        <w:rPr>
          <w:rFonts w:cs="Arial"/>
          <w:b/>
          <w:bCs/>
          <w:i/>
          <w:iCs/>
          <w:szCs w:val="24"/>
          <w:lang w:val="en-GB"/>
        </w:rPr>
        <w:t>first respondent’</w:t>
      </w:r>
      <w:r w:rsidR="00063346" w:rsidRPr="008A2CED">
        <w:rPr>
          <w:rFonts w:cs="Arial"/>
          <w:szCs w:val="24"/>
          <w:lang w:val="en-GB"/>
        </w:rPr>
        <w:t xml:space="preserve">) </w:t>
      </w:r>
      <w:r w:rsidRPr="008A2CED">
        <w:rPr>
          <w:rFonts w:cs="Arial"/>
          <w:szCs w:val="24"/>
          <w:lang w:val="en-GB"/>
        </w:rPr>
        <w:t xml:space="preserve">on 11 March 2022 in terms of which the applicant’s application for a waiver in terms of section 31(2)(c) of the Immigration Act, </w:t>
      </w:r>
      <w:r w:rsidR="00A40F3A" w:rsidRPr="008A2CED">
        <w:rPr>
          <w:rFonts w:cs="Arial"/>
          <w:szCs w:val="24"/>
          <w:lang w:val="en-GB"/>
        </w:rPr>
        <w:t xml:space="preserve">13 </w:t>
      </w:r>
      <w:r w:rsidRPr="008A2CED">
        <w:rPr>
          <w:rFonts w:cs="Arial"/>
          <w:szCs w:val="24"/>
          <w:lang w:val="en-GB"/>
        </w:rPr>
        <w:t>of 20</w:t>
      </w:r>
      <w:r w:rsidR="000B2769" w:rsidRPr="008A2CED">
        <w:rPr>
          <w:rFonts w:cs="Arial"/>
          <w:szCs w:val="24"/>
          <w:lang w:val="en-GB"/>
        </w:rPr>
        <w:t>0</w:t>
      </w:r>
      <w:r w:rsidRPr="008A2CED">
        <w:rPr>
          <w:rFonts w:cs="Arial"/>
          <w:szCs w:val="24"/>
          <w:lang w:val="en-GB"/>
        </w:rPr>
        <w:t>2</w:t>
      </w:r>
      <w:r w:rsidR="00C60E2A" w:rsidRPr="008A2CED">
        <w:rPr>
          <w:rFonts w:cs="Arial"/>
          <w:szCs w:val="24"/>
          <w:lang w:val="en-GB"/>
        </w:rPr>
        <w:t xml:space="preserve"> (the ‘</w:t>
      </w:r>
      <w:r w:rsidR="00C60E2A" w:rsidRPr="008A2CED">
        <w:rPr>
          <w:rFonts w:cs="Arial"/>
          <w:b/>
          <w:bCs/>
          <w:i/>
          <w:iCs/>
          <w:szCs w:val="24"/>
          <w:lang w:val="en-GB"/>
        </w:rPr>
        <w:t>Immigration Act’</w:t>
      </w:r>
      <w:r w:rsidR="00C60E2A" w:rsidRPr="008A2CED">
        <w:rPr>
          <w:rFonts w:cs="Arial"/>
          <w:szCs w:val="24"/>
          <w:lang w:val="en-GB"/>
        </w:rPr>
        <w:t>)</w:t>
      </w:r>
      <w:r w:rsidRPr="008A2CED">
        <w:rPr>
          <w:rFonts w:cs="Arial"/>
          <w:szCs w:val="24"/>
          <w:lang w:val="en-GB"/>
        </w:rPr>
        <w:t xml:space="preserve"> was refused. The respondents have opposed the application.</w:t>
      </w:r>
    </w:p>
    <w:p w14:paraId="0EB25053" w14:textId="274E8820" w:rsidR="00B21434" w:rsidRPr="008A2CED" w:rsidRDefault="00B21434" w:rsidP="00BB41C8">
      <w:pPr>
        <w:spacing w:before="360" w:after="360" w:line="360" w:lineRule="auto"/>
        <w:ind w:right="439"/>
        <w:jc w:val="both"/>
        <w:rPr>
          <w:rFonts w:cs="Arial"/>
          <w:b/>
          <w:bCs/>
          <w:i/>
          <w:iCs/>
          <w:szCs w:val="24"/>
          <w:lang w:val="en-GB"/>
        </w:rPr>
      </w:pPr>
      <w:r w:rsidRPr="008A2CED">
        <w:rPr>
          <w:rFonts w:cs="Arial"/>
          <w:b/>
          <w:bCs/>
          <w:i/>
          <w:iCs/>
          <w:szCs w:val="24"/>
          <w:lang w:val="en-GB"/>
        </w:rPr>
        <w:t>Brief background</w:t>
      </w:r>
    </w:p>
    <w:p w14:paraId="1F03D58B" w14:textId="3A99B7D2" w:rsidR="00B21434" w:rsidRPr="008A2CED" w:rsidRDefault="00B21434" w:rsidP="00BB41C8">
      <w:pPr>
        <w:pStyle w:val="ListParagraph"/>
        <w:numPr>
          <w:ilvl w:val="0"/>
          <w:numId w:val="16"/>
        </w:numPr>
        <w:tabs>
          <w:tab w:val="clear" w:pos="851"/>
          <w:tab w:val="left" w:pos="861"/>
        </w:tabs>
        <w:spacing w:before="360" w:after="360" w:line="360" w:lineRule="auto"/>
        <w:ind w:right="439"/>
        <w:rPr>
          <w:rFonts w:cs="Arial"/>
          <w:szCs w:val="24"/>
          <w:lang w:val="en-GB"/>
        </w:rPr>
      </w:pPr>
      <w:r w:rsidRPr="008A2CED">
        <w:rPr>
          <w:rFonts w:cs="Arial"/>
          <w:szCs w:val="24"/>
          <w:lang w:val="en-GB"/>
        </w:rPr>
        <w:t>The applicant</w:t>
      </w:r>
      <w:r w:rsidR="00BB41C8" w:rsidRPr="008A2CED">
        <w:rPr>
          <w:rFonts w:cs="Arial"/>
          <w:szCs w:val="24"/>
          <w:lang w:val="en-GB"/>
        </w:rPr>
        <w:t xml:space="preserve"> </w:t>
      </w:r>
      <w:r w:rsidRPr="008A2CED">
        <w:rPr>
          <w:rFonts w:cs="Arial"/>
          <w:szCs w:val="24"/>
          <w:lang w:val="en-GB"/>
        </w:rPr>
        <w:t>is a Pakistani national who came to South Africa</w:t>
      </w:r>
      <w:r w:rsidR="00BB41C8" w:rsidRPr="008A2CED">
        <w:rPr>
          <w:rFonts w:cs="Arial"/>
          <w:szCs w:val="24"/>
          <w:lang w:val="en-GB"/>
        </w:rPr>
        <w:t xml:space="preserve"> with his wife and two children</w:t>
      </w:r>
      <w:r w:rsidRPr="008A2CED">
        <w:rPr>
          <w:rFonts w:cs="Arial"/>
          <w:szCs w:val="24"/>
          <w:lang w:val="en-GB"/>
        </w:rPr>
        <w:t xml:space="preserve"> during November 2013.</w:t>
      </w:r>
      <w:r w:rsidRPr="008A2CED">
        <w:rPr>
          <w:rFonts w:cs="Arial"/>
          <w:szCs w:val="24"/>
          <w:lang w:val="en-GB"/>
        </w:rPr>
        <w:t xml:space="preserve"> </w:t>
      </w:r>
      <w:r w:rsidR="00BB41C8" w:rsidRPr="008A2CED">
        <w:rPr>
          <w:rFonts w:cs="Arial"/>
          <w:szCs w:val="24"/>
          <w:lang w:val="en-GB"/>
        </w:rPr>
        <w:t>The applicant</w:t>
      </w:r>
      <w:r w:rsidR="000758ED" w:rsidRPr="008A2CED">
        <w:rPr>
          <w:rFonts w:cs="Arial"/>
          <w:szCs w:val="24"/>
          <w:lang w:val="en-GB"/>
        </w:rPr>
        <w:t>, who</w:t>
      </w:r>
      <w:r w:rsidR="00BB41C8" w:rsidRPr="008A2CED">
        <w:rPr>
          <w:rFonts w:cs="Arial"/>
          <w:szCs w:val="24"/>
          <w:lang w:val="en-GB"/>
        </w:rPr>
        <w:t xml:space="preserve"> was employed by Bata Pakistan Limited, a company within the Bata Group, came to South Africa after joining Bata South Africa (Pty) Ltd via an intracompany transfer. </w:t>
      </w:r>
    </w:p>
    <w:p w14:paraId="7C7608F2" w14:textId="23A964FC" w:rsidR="00BB41C8" w:rsidRPr="008A2CED" w:rsidRDefault="00BB41C8" w:rsidP="00BB41C8">
      <w:pPr>
        <w:pStyle w:val="ListParagraph"/>
        <w:numPr>
          <w:ilvl w:val="0"/>
          <w:numId w:val="16"/>
        </w:numPr>
        <w:tabs>
          <w:tab w:val="clear" w:pos="851"/>
          <w:tab w:val="left" w:pos="861"/>
        </w:tabs>
        <w:spacing w:before="360" w:after="360" w:line="360" w:lineRule="auto"/>
        <w:ind w:right="439"/>
        <w:rPr>
          <w:rFonts w:cs="Arial"/>
          <w:szCs w:val="24"/>
          <w:lang w:val="en-GB"/>
        </w:rPr>
      </w:pPr>
      <w:r w:rsidRPr="008A2CED">
        <w:rPr>
          <w:rFonts w:cs="Arial"/>
          <w:szCs w:val="24"/>
          <w:lang w:val="en-GB"/>
        </w:rPr>
        <w:t>Due to the applicant’s specialised skill and knowledge of managing Bata’s manufacturing processes, he was assigned to Bata’s manufacturing plant in Kwa-Zulu Natal, South Africa.</w:t>
      </w:r>
    </w:p>
    <w:p w14:paraId="3AD0AF5B" w14:textId="7ACF7DB4" w:rsidR="00BB41C8" w:rsidRPr="008A2CED" w:rsidRDefault="00BB41C8" w:rsidP="006749AD">
      <w:pPr>
        <w:pStyle w:val="ListParagraph"/>
        <w:numPr>
          <w:ilvl w:val="0"/>
          <w:numId w:val="16"/>
        </w:numPr>
        <w:tabs>
          <w:tab w:val="clear" w:pos="851"/>
          <w:tab w:val="left" w:pos="861"/>
        </w:tabs>
        <w:spacing w:before="360" w:after="360" w:line="360" w:lineRule="auto"/>
        <w:ind w:right="439"/>
        <w:rPr>
          <w:rFonts w:cs="Arial"/>
          <w:szCs w:val="24"/>
          <w:lang w:val="en-GB"/>
        </w:rPr>
      </w:pPr>
      <w:r w:rsidRPr="008A2CED">
        <w:rPr>
          <w:rFonts w:cs="Arial"/>
          <w:szCs w:val="24"/>
          <w:lang w:val="en-GB"/>
        </w:rPr>
        <w:t xml:space="preserve">The intracompany transfer was temporary and due to expire during February 2015. The expiry date of the intracompany transfer was however extended due to the applicant’s specialised knowledge and skill. </w:t>
      </w:r>
    </w:p>
    <w:p w14:paraId="4360BD91" w14:textId="5933ACA5" w:rsidR="007D5BB9" w:rsidRPr="008A2CED" w:rsidRDefault="007D5BB9" w:rsidP="006749AD">
      <w:pPr>
        <w:pStyle w:val="ListParagraph"/>
        <w:numPr>
          <w:ilvl w:val="0"/>
          <w:numId w:val="16"/>
        </w:numPr>
        <w:tabs>
          <w:tab w:val="clear" w:pos="851"/>
          <w:tab w:val="left" w:pos="861"/>
        </w:tabs>
        <w:spacing w:before="360" w:after="360" w:line="360" w:lineRule="auto"/>
        <w:ind w:right="439"/>
        <w:rPr>
          <w:rFonts w:cs="Arial"/>
          <w:szCs w:val="24"/>
          <w:lang w:val="en-GB"/>
        </w:rPr>
      </w:pPr>
      <w:r w:rsidRPr="008A2CED">
        <w:rPr>
          <w:rFonts w:cs="Arial"/>
          <w:szCs w:val="24"/>
          <w:lang w:val="en-GB"/>
        </w:rPr>
        <w:t>During the applicant’s time in South Africa, he has made a remarkable contribution to Bata South Africa, its employees and the community he settled into with his family. This is evidenced by the long list of the applicant’s achievements within Bata South Africa, the long list of contributions he has made to the community where the plant he manages is situated</w:t>
      </w:r>
      <w:r w:rsidR="00C60E2A" w:rsidRPr="008A2CED">
        <w:rPr>
          <w:rFonts w:cs="Arial"/>
          <w:szCs w:val="24"/>
          <w:lang w:val="en-GB"/>
        </w:rPr>
        <w:t>,</w:t>
      </w:r>
      <w:r w:rsidRPr="008A2CED">
        <w:rPr>
          <w:rFonts w:cs="Arial"/>
          <w:szCs w:val="24"/>
          <w:lang w:val="en-GB"/>
        </w:rPr>
        <w:t xml:space="preserve"> as well as the numerous motivational letters from his colleagues and superiors annexed to the founding affidavit. </w:t>
      </w:r>
    </w:p>
    <w:p w14:paraId="35F106E6" w14:textId="3C99AD2C" w:rsidR="000758ED" w:rsidRPr="008A2CED" w:rsidRDefault="007D5BB9" w:rsidP="006749AD">
      <w:pPr>
        <w:pStyle w:val="ListParagraph"/>
        <w:numPr>
          <w:ilvl w:val="0"/>
          <w:numId w:val="16"/>
        </w:numPr>
        <w:tabs>
          <w:tab w:val="clear" w:pos="851"/>
          <w:tab w:val="left" w:pos="861"/>
        </w:tabs>
        <w:spacing w:before="360" w:after="360" w:line="360" w:lineRule="auto"/>
        <w:ind w:right="439"/>
        <w:rPr>
          <w:rFonts w:cs="Arial"/>
          <w:szCs w:val="24"/>
          <w:lang w:val="en-GB"/>
        </w:rPr>
      </w:pPr>
      <w:r w:rsidRPr="008A2CED">
        <w:rPr>
          <w:rFonts w:cs="Arial"/>
          <w:szCs w:val="24"/>
          <w:lang w:val="en-GB"/>
        </w:rPr>
        <w:t xml:space="preserve">There can be no doubt that the applicant’s presence and contribution has been beneficial to Bata South Africa, the community within which Bata South Africa functions and the economy of South Africa.  </w:t>
      </w:r>
    </w:p>
    <w:p w14:paraId="22FEC15F" w14:textId="3F52DA8A" w:rsidR="00610FCF" w:rsidRPr="008A2CED" w:rsidRDefault="00610FCF" w:rsidP="006749AD">
      <w:pPr>
        <w:pStyle w:val="ListParagraph"/>
        <w:numPr>
          <w:ilvl w:val="0"/>
          <w:numId w:val="16"/>
        </w:numPr>
        <w:tabs>
          <w:tab w:val="clear" w:pos="851"/>
          <w:tab w:val="left" w:pos="861"/>
        </w:tabs>
        <w:spacing w:before="360" w:after="360" w:line="360" w:lineRule="auto"/>
        <w:ind w:right="439"/>
        <w:rPr>
          <w:rFonts w:cs="Arial"/>
          <w:szCs w:val="24"/>
          <w:lang w:val="en-GB"/>
        </w:rPr>
      </w:pPr>
      <w:r w:rsidRPr="008A2CED">
        <w:rPr>
          <w:rFonts w:cs="Arial"/>
          <w:szCs w:val="24"/>
          <w:lang w:val="en-GB"/>
        </w:rPr>
        <w:t>Before the extended expiration date of the applicant’s intracompany transfer, and during November 2016, the applicant applied for and was granted a waiver in terms of section 31(2) of the Immigration Act</w:t>
      </w:r>
      <w:r w:rsidR="009C2163" w:rsidRPr="008A2CED">
        <w:rPr>
          <w:rFonts w:cs="Arial"/>
          <w:szCs w:val="24"/>
          <w:lang w:val="en-GB"/>
        </w:rPr>
        <w:t>.</w:t>
      </w:r>
    </w:p>
    <w:p w14:paraId="35ABCBC7" w14:textId="1BDC8243" w:rsidR="00592193" w:rsidRPr="008A2CED" w:rsidRDefault="00610FCF" w:rsidP="00875D82">
      <w:pPr>
        <w:pStyle w:val="ListParagraph"/>
        <w:numPr>
          <w:ilvl w:val="0"/>
          <w:numId w:val="16"/>
        </w:numPr>
        <w:tabs>
          <w:tab w:val="clear" w:pos="851"/>
          <w:tab w:val="left" w:pos="861"/>
        </w:tabs>
        <w:spacing w:before="360" w:after="360" w:line="360" w:lineRule="auto"/>
        <w:ind w:right="439"/>
        <w:rPr>
          <w:rFonts w:cs="Arial"/>
          <w:szCs w:val="24"/>
          <w:lang w:val="en-GB"/>
        </w:rPr>
      </w:pPr>
      <w:r w:rsidRPr="008A2CED">
        <w:rPr>
          <w:rFonts w:cs="Arial"/>
          <w:szCs w:val="24"/>
          <w:lang w:val="en-GB"/>
        </w:rPr>
        <w:lastRenderedPageBreak/>
        <w:t>The applicant proceeded to apply for a general work visa in terms of section 19(2) of the Immigration Act, which visa</w:t>
      </w:r>
      <w:r w:rsidR="009C2163" w:rsidRPr="008A2CED">
        <w:rPr>
          <w:rFonts w:cs="Arial"/>
          <w:szCs w:val="24"/>
          <w:lang w:val="en-GB"/>
        </w:rPr>
        <w:t xml:space="preserve"> </w:t>
      </w:r>
      <w:r w:rsidRPr="008A2CED">
        <w:rPr>
          <w:rFonts w:cs="Arial"/>
          <w:szCs w:val="24"/>
          <w:lang w:val="en-GB"/>
        </w:rPr>
        <w:t>was granted. The applicant was awarded a work permit which was valid until 12 March 2022.</w:t>
      </w:r>
    </w:p>
    <w:p w14:paraId="722309E4" w14:textId="1EB45230" w:rsidR="0032767D" w:rsidRPr="008A2CED" w:rsidRDefault="0032767D" w:rsidP="00875D82">
      <w:pPr>
        <w:pStyle w:val="ListParagraph"/>
        <w:numPr>
          <w:ilvl w:val="0"/>
          <w:numId w:val="16"/>
        </w:numPr>
        <w:tabs>
          <w:tab w:val="clear" w:pos="851"/>
          <w:tab w:val="left" w:pos="861"/>
        </w:tabs>
        <w:spacing w:before="360" w:after="360" w:line="360" w:lineRule="auto"/>
        <w:ind w:right="439"/>
        <w:rPr>
          <w:rFonts w:cs="Arial"/>
          <w:szCs w:val="24"/>
          <w:lang w:val="en-GB"/>
        </w:rPr>
      </w:pPr>
      <w:r w:rsidRPr="008A2CED">
        <w:rPr>
          <w:rFonts w:cs="Arial"/>
          <w:szCs w:val="24"/>
          <w:lang w:val="en-GB"/>
        </w:rPr>
        <w:t xml:space="preserve">Prior to expiration of the work permit, and during August 2021, the applicant applied for a waiver </w:t>
      </w:r>
      <w:r w:rsidRPr="008A2CED">
        <w:rPr>
          <w:rFonts w:cs="Arial"/>
          <w:szCs w:val="24"/>
          <w:lang w:val="en-GB"/>
        </w:rPr>
        <w:t>in terms of section 31(2)</w:t>
      </w:r>
      <w:r w:rsidR="00667B7C" w:rsidRPr="008A2CED">
        <w:rPr>
          <w:rFonts w:cs="Arial"/>
          <w:szCs w:val="24"/>
          <w:lang w:val="en-GB"/>
        </w:rPr>
        <w:t>(c)</w:t>
      </w:r>
      <w:r w:rsidRPr="008A2CED">
        <w:rPr>
          <w:rFonts w:cs="Arial"/>
          <w:szCs w:val="24"/>
          <w:lang w:val="en-GB"/>
        </w:rPr>
        <w:t xml:space="preserve"> of the </w:t>
      </w:r>
      <w:r w:rsidR="009C2163" w:rsidRPr="008A2CED">
        <w:rPr>
          <w:rFonts w:cs="Arial"/>
          <w:szCs w:val="24"/>
          <w:lang w:val="en-GB"/>
        </w:rPr>
        <w:t xml:space="preserve">Immigration </w:t>
      </w:r>
      <w:r w:rsidRPr="008A2CED">
        <w:rPr>
          <w:rFonts w:cs="Arial"/>
          <w:szCs w:val="24"/>
          <w:lang w:val="en-GB"/>
        </w:rPr>
        <w:t>Act</w:t>
      </w:r>
      <w:r w:rsidR="00B224FB" w:rsidRPr="008A2CED">
        <w:rPr>
          <w:rFonts w:cs="Arial"/>
          <w:szCs w:val="24"/>
          <w:lang w:val="en-GB"/>
        </w:rPr>
        <w:t xml:space="preserve"> (the ‘</w:t>
      </w:r>
      <w:r w:rsidR="00B224FB" w:rsidRPr="008A2CED">
        <w:rPr>
          <w:rFonts w:cs="Arial"/>
          <w:b/>
          <w:bCs/>
          <w:i/>
          <w:iCs/>
          <w:szCs w:val="24"/>
          <w:lang w:val="en-GB"/>
        </w:rPr>
        <w:t>waiver application’</w:t>
      </w:r>
      <w:r w:rsidR="00B224FB" w:rsidRPr="008A2CED">
        <w:rPr>
          <w:rFonts w:cs="Arial"/>
          <w:szCs w:val="24"/>
          <w:lang w:val="en-GB"/>
        </w:rPr>
        <w:t>)</w:t>
      </w:r>
      <w:r w:rsidR="000A553A" w:rsidRPr="008A2CED">
        <w:rPr>
          <w:rFonts w:cs="Arial"/>
          <w:szCs w:val="24"/>
          <w:lang w:val="en-GB"/>
        </w:rPr>
        <w:t>. The applicant sought to be ex</w:t>
      </w:r>
      <w:r w:rsidR="00913B81" w:rsidRPr="008A2CED">
        <w:rPr>
          <w:rFonts w:cs="Arial"/>
          <w:szCs w:val="24"/>
          <w:lang w:val="en-GB"/>
        </w:rPr>
        <w:t>emp</w:t>
      </w:r>
      <w:r w:rsidR="000A553A" w:rsidRPr="008A2CED">
        <w:rPr>
          <w:rFonts w:cs="Arial"/>
          <w:szCs w:val="24"/>
          <w:lang w:val="en-GB"/>
        </w:rPr>
        <w:t>ted from complying with the provisions of Regulations 18(3)(a) and 18(3)(b).</w:t>
      </w:r>
    </w:p>
    <w:p w14:paraId="7432494F" w14:textId="214B8549" w:rsidR="000A553A" w:rsidRPr="008A2CED" w:rsidRDefault="00913B81" w:rsidP="00875D82">
      <w:pPr>
        <w:pStyle w:val="ListParagraph"/>
        <w:numPr>
          <w:ilvl w:val="0"/>
          <w:numId w:val="16"/>
        </w:numPr>
        <w:tabs>
          <w:tab w:val="clear" w:pos="851"/>
          <w:tab w:val="left" w:pos="861"/>
        </w:tabs>
        <w:spacing w:before="360" w:after="360" w:line="360" w:lineRule="auto"/>
        <w:ind w:right="439"/>
        <w:rPr>
          <w:rFonts w:cs="Arial"/>
          <w:szCs w:val="24"/>
          <w:lang w:val="en-GB"/>
        </w:rPr>
      </w:pPr>
      <w:r w:rsidRPr="008A2CED">
        <w:rPr>
          <w:rFonts w:cs="Arial"/>
          <w:szCs w:val="24"/>
          <w:lang w:val="en-GB"/>
        </w:rPr>
        <w:t>Regulation 18</w:t>
      </w:r>
      <w:r w:rsidR="009C2163" w:rsidRPr="008A2CED">
        <w:rPr>
          <w:rFonts w:cs="Arial"/>
          <w:szCs w:val="24"/>
          <w:lang w:val="en-GB"/>
        </w:rPr>
        <w:t xml:space="preserve">(3)(a) </w:t>
      </w:r>
      <w:r w:rsidR="009C2163" w:rsidRPr="008A2CED">
        <w:rPr>
          <w:rFonts w:cs="Arial"/>
          <w:szCs w:val="24"/>
          <w:lang w:val="en-GB"/>
        </w:rPr>
        <w:t>and 18(3)(b)</w:t>
      </w:r>
      <w:r w:rsidR="009C2163" w:rsidRPr="008A2CED">
        <w:rPr>
          <w:rFonts w:cs="Arial"/>
          <w:szCs w:val="24"/>
          <w:lang w:val="en-GB"/>
        </w:rPr>
        <w:t xml:space="preserve"> determines which documents should accompany an application </w:t>
      </w:r>
      <w:r w:rsidRPr="008A2CED">
        <w:rPr>
          <w:rFonts w:cs="Arial"/>
          <w:szCs w:val="24"/>
          <w:lang w:val="en-GB"/>
        </w:rPr>
        <w:t xml:space="preserve">for a </w:t>
      </w:r>
      <w:r w:rsidRPr="008A2CED">
        <w:rPr>
          <w:rFonts w:cs="Arial"/>
          <w:szCs w:val="24"/>
          <w:lang w:val="en-GB"/>
        </w:rPr>
        <w:t>general work visa, critical skills work visa or intra-company transfer work visa</w:t>
      </w:r>
      <w:r w:rsidR="009C2163" w:rsidRPr="008A2CED">
        <w:rPr>
          <w:rFonts w:cs="Arial"/>
          <w:szCs w:val="24"/>
          <w:lang w:val="en-GB"/>
        </w:rPr>
        <w:t>.</w:t>
      </w:r>
    </w:p>
    <w:p w14:paraId="777128F9" w14:textId="14A7551E" w:rsidR="007C4091" w:rsidRPr="008A2CED" w:rsidRDefault="007C4091" w:rsidP="00875D82">
      <w:pPr>
        <w:pStyle w:val="ListParagraph"/>
        <w:numPr>
          <w:ilvl w:val="0"/>
          <w:numId w:val="16"/>
        </w:numPr>
        <w:tabs>
          <w:tab w:val="clear" w:pos="851"/>
          <w:tab w:val="left" w:pos="861"/>
        </w:tabs>
        <w:spacing w:before="360" w:after="360" w:line="360" w:lineRule="auto"/>
        <w:ind w:right="439"/>
        <w:rPr>
          <w:rFonts w:cs="Arial"/>
          <w:szCs w:val="24"/>
          <w:lang w:val="en-GB"/>
        </w:rPr>
      </w:pPr>
      <w:r w:rsidRPr="008A2CED">
        <w:rPr>
          <w:rFonts w:cs="Arial"/>
          <w:szCs w:val="24"/>
          <w:lang w:val="en-GB"/>
        </w:rPr>
        <w:t xml:space="preserve">The applicant, not having received a response to his </w:t>
      </w:r>
      <w:r w:rsidR="00C320D0" w:rsidRPr="008A2CED">
        <w:rPr>
          <w:rFonts w:cs="Arial"/>
          <w:szCs w:val="24"/>
          <w:lang w:val="en-GB"/>
        </w:rPr>
        <w:t>waiver application</w:t>
      </w:r>
      <w:r w:rsidRPr="008A2CED">
        <w:rPr>
          <w:rFonts w:cs="Arial"/>
          <w:szCs w:val="24"/>
          <w:lang w:val="en-GB"/>
        </w:rPr>
        <w:t xml:space="preserve">, made numerous inquiries regarding the outcome of his application. </w:t>
      </w:r>
      <w:r w:rsidR="005A12EB" w:rsidRPr="008A2CED">
        <w:rPr>
          <w:rFonts w:cs="Arial"/>
          <w:szCs w:val="24"/>
          <w:lang w:val="en-GB"/>
        </w:rPr>
        <w:t>These inquiries were directed to the office of the first respondent by the applicant’s attorney and immigration consultant.</w:t>
      </w:r>
    </w:p>
    <w:p w14:paraId="70E9C957" w14:textId="238F583E" w:rsidR="007C4091" w:rsidRPr="008A2CED" w:rsidRDefault="000B6CB0" w:rsidP="00875D82">
      <w:pPr>
        <w:pStyle w:val="ListParagraph"/>
        <w:numPr>
          <w:ilvl w:val="0"/>
          <w:numId w:val="16"/>
        </w:numPr>
        <w:tabs>
          <w:tab w:val="clear" w:pos="851"/>
          <w:tab w:val="left" w:pos="861"/>
        </w:tabs>
        <w:spacing w:before="360" w:after="360" w:line="360" w:lineRule="auto"/>
        <w:ind w:right="439"/>
        <w:rPr>
          <w:rFonts w:cs="Arial"/>
          <w:szCs w:val="24"/>
          <w:lang w:val="en-GB"/>
        </w:rPr>
      </w:pPr>
      <w:r w:rsidRPr="008A2CED">
        <w:rPr>
          <w:rFonts w:cs="Arial"/>
          <w:szCs w:val="24"/>
          <w:lang w:val="en-GB"/>
        </w:rPr>
        <w:t xml:space="preserve">On 3 </w:t>
      </w:r>
      <w:r w:rsidR="007C4091" w:rsidRPr="008A2CED">
        <w:rPr>
          <w:rFonts w:cs="Arial"/>
          <w:szCs w:val="24"/>
          <w:lang w:val="en-GB"/>
        </w:rPr>
        <w:t>February 2022</w:t>
      </w:r>
      <w:r w:rsidRPr="008A2CED">
        <w:rPr>
          <w:rFonts w:cs="Arial"/>
          <w:szCs w:val="24"/>
          <w:lang w:val="en-GB"/>
        </w:rPr>
        <w:t>,</w:t>
      </w:r>
      <w:r w:rsidR="007C4091" w:rsidRPr="008A2CED">
        <w:rPr>
          <w:rFonts w:cs="Arial"/>
          <w:szCs w:val="24"/>
          <w:lang w:val="en-GB"/>
        </w:rPr>
        <w:t xml:space="preserve"> the applicant’s immigration consultant was informed by the office of the Minister of Home Affairs </w:t>
      </w:r>
      <w:r w:rsidRPr="008A2CED">
        <w:rPr>
          <w:rFonts w:cs="Arial"/>
          <w:szCs w:val="24"/>
          <w:lang w:val="en-GB"/>
        </w:rPr>
        <w:t xml:space="preserve">via email </w:t>
      </w:r>
      <w:r w:rsidR="007C4091" w:rsidRPr="008A2CED">
        <w:rPr>
          <w:rFonts w:cs="Arial"/>
          <w:szCs w:val="24"/>
          <w:lang w:val="en-GB"/>
        </w:rPr>
        <w:t xml:space="preserve">that </w:t>
      </w:r>
      <w:r w:rsidRPr="008A2CED">
        <w:rPr>
          <w:rFonts w:cs="Arial"/>
          <w:i/>
          <w:iCs/>
          <w:szCs w:val="24"/>
          <w:lang w:val="en-GB"/>
        </w:rPr>
        <w:t>“the Minister is not approving waivers for general work visas currently, letters are being issued to request the applicant to contact labour…So the likelihood of the applicant receiving a waiver is very slim</w:t>
      </w:r>
      <w:r w:rsidRPr="008A2CED">
        <w:rPr>
          <w:rFonts w:cs="Arial"/>
          <w:szCs w:val="24"/>
          <w:lang w:val="en-GB"/>
        </w:rPr>
        <w:t>.”</w:t>
      </w:r>
    </w:p>
    <w:p w14:paraId="21D13B2B" w14:textId="5CFDF3D3" w:rsidR="000B6CB0" w:rsidRPr="008A2CED" w:rsidRDefault="0099167B" w:rsidP="00875D82">
      <w:pPr>
        <w:pStyle w:val="ListParagraph"/>
        <w:numPr>
          <w:ilvl w:val="0"/>
          <w:numId w:val="16"/>
        </w:numPr>
        <w:tabs>
          <w:tab w:val="clear" w:pos="851"/>
          <w:tab w:val="left" w:pos="861"/>
        </w:tabs>
        <w:spacing w:before="360" w:after="360" w:line="360" w:lineRule="auto"/>
        <w:ind w:right="439"/>
        <w:rPr>
          <w:rFonts w:cs="Arial"/>
          <w:szCs w:val="24"/>
          <w:lang w:val="en-GB"/>
        </w:rPr>
      </w:pPr>
      <w:r w:rsidRPr="008A2CED">
        <w:rPr>
          <w:rFonts w:cs="Arial"/>
          <w:szCs w:val="24"/>
          <w:lang w:val="en-GB"/>
        </w:rPr>
        <w:t xml:space="preserve">On 2 March 2022, the applicant was informed that he would receive a response to his </w:t>
      </w:r>
      <w:r w:rsidR="00D00B1C" w:rsidRPr="008A2CED">
        <w:rPr>
          <w:rFonts w:cs="Arial"/>
          <w:szCs w:val="24"/>
          <w:lang w:val="en-GB"/>
        </w:rPr>
        <w:t>waiver application</w:t>
      </w:r>
      <w:r w:rsidRPr="008A2CED">
        <w:rPr>
          <w:rFonts w:cs="Arial"/>
          <w:szCs w:val="24"/>
          <w:lang w:val="en-GB"/>
        </w:rPr>
        <w:t xml:space="preserve"> within two to three weeks. In view of the fact that the applicant’s work permit </w:t>
      </w:r>
      <w:r w:rsidR="00D00B1C" w:rsidRPr="008A2CED">
        <w:rPr>
          <w:rFonts w:cs="Arial"/>
          <w:szCs w:val="24"/>
          <w:lang w:val="en-GB"/>
        </w:rPr>
        <w:t xml:space="preserve">was due to </w:t>
      </w:r>
      <w:r w:rsidRPr="008A2CED">
        <w:rPr>
          <w:rFonts w:cs="Arial"/>
          <w:szCs w:val="24"/>
          <w:lang w:val="en-GB"/>
        </w:rPr>
        <w:t>expire on the 12</w:t>
      </w:r>
      <w:r w:rsidRPr="008A2CED">
        <w:rPr>
          <w:rFonts w:cs="Arial"/>
          <w:szCs w:val="24"/>
          <w:vertAlign w:val="superscript"/>
          <w:lang w:val="en-GB"/>
        </w:rPr>
        <w:t>th</w:t>
      </w:r>
      <w:r w:rsidRPr="008A2CED">
        <w:rPr>
          <w:rFonts w:cs="Arial"/>
          <w:szCs w:val="24"/>
          <w:lang w:val="en-GB"/>
        </w:rPr>
        <w:t xml:space="preserve"> of March 2022</w:t>
      </w:r>
      <w:r w:rsidR="009C2163" w:rsidRPr="008A2CED">
        <w:rPr>
          <w:rFonts w:cs="Arial"/>
          <w:szCs w:val="24"/>
          <w:lang w:val="en-GB"/>
        </w:rPr>
        <w:t>,</w:t>
      </w:r>
      <w:r w:rsidRPr="008A2CED">
        <w:rPr>
          <w:rFonts w:cs="Arial"/>
          <w:szCs w:val="24"/>
          <w:lang w:val="en-GB"/>
        </w:rPr>
        <w:t xml:space="preserve"> which would result in the applicant and his family being in South Africa illegally, the applicant launched an urgent application for an order compelling the first respondent to consider </w:t>
      </w:r>
      <w:r w:rsidR="009C2163" w:rsidRPr="008A2CED">
        <w:rPr>
          <w:rFonts w:cs="Arial"/>
          <w:szCs w:val="24"/>
          <w:lang w:val="en-GB"/>
        </w:rPr>
        <w:t>his</w:t>
      </w:r>
      <w:r w:rsidR="00294517" w:rsidRPr="008A2CED">
        <w:rPr>
          <w:rFonts w:cs="Arial"/>
          <w:szCs w:val="24"/>
          <w:lang w:val="en-GB"/>
        </w:rPr>
        <w:t xml:space="preserve"> waiver</w:t>
      </w:r>
      <w:r w:rsidR="009C2163" w:rsidRPr="008A2CED">
        <w:rPr>
          <w:rFonts w:cs="Arial"/>
          <w:szCs w:val="24"/>
          <w:lang w:val="en-GB"/>
        </w:rPr>
        <w:t xml:space="preserve"> application.</w:t>
      </w:r>
      <w:r w:rsidRPr="008A2CED">
        <w:rPr>
          <w:rFonts w:cs="Arial"/>
          <w:szCs w:val="24"/>
          <w:lang w:val="en-GB"/>
        </w:rPr>
        <w:t xml:space="preserve"> </w:t>
      </w:r>
    </w:p>
    <w:p w14:paraId="10B8D527" w14:textId="50DE3CEA" w:rsidR="0099167B" w:rsidRPr="008A2CED" w:rsidRDefault="0099167B" w:rsidP="00875D82">
      <w:pPr>
        <w:pStyle w:val="ListParagraph"/>
        <w:numPr>
          <w:ilvl w:val="0"/>
          <w:numId w:val="16"/>
        </w:numPr>
        <w:tabs>
          <w:tab w:val="clear" w:pos="851"/>
          <w:tab w:val="left" w:pos="861"/>
        </w:tabs>
        <w:spacing w:before="360" w:after="360" w:line="360" w:lineRule="auto"/>
        <w:ind w:right="439"/>
        <w:rPr>
          <w:rFonts w:cs="Arial"/>
          <w:szCs w:val="24"/>
          <w:lang w:val="en-GB"/>
        </w:rPr>
      </w:pPr>
      <w:r w:rsidRPr="008A2CED">
        <w:rPr>
          <w:rFonts w:cs="Arial"/>
          <w:szCs w:val="24"/>
          <w:lang w:val="en-GB"/>
        </w:rPr>
        <w:t>Before the urgent application was heard, and on the 18</w:t>
      </w:r>
      <w:r w:rsidRPr="008A2CED">
        <w:rPr>
          <w:rFonts w:cs="Arial"/>
          <w:szCs w:val="24"/>
          <w:vertAlign w:val="superscript"/>
          <w:lang w:val="en-GB"/>
        </w:rPr>
        <w:t>th</w:t>
      </w:r>
      <w:r w:rsidRPr="008A2CED">
        <w:rPr>
          <w:rFonts w:cs="Arial"/>
          <w:szCs w:val="24"/>
          <w:lang w:val="en-GB"/>
        </w:rPr>
        <w:t xml:space="preserve"> of March 2022, the applicant was informed by way of correspondence, which correspondence is dated 11 March 2022, that his waiver application was rejected. </w:t>
      </w:r>
    </w:p>
    <w:p w14:paraId="228C171B" w14:textId="5E6C7195" w:rsidR="00FD421E" w:rsidRPr="008A2CED" w:rsidRDefault="00FD421E" w:rsidP="00D9110A">
      <w:pPr>
        <w:pStyle w:val="ListParagraph"/>
        <w:numPr>
          <w:ilvl w:val="0"/>
          <w:numId w:val="16"/>
        </w:numPr>
        <w:tabs>
          <w:tab w:val="clear" w:pos="851"/>
          <w:tab w:val="left" w:pos="861"/>
        </w:tabs>
        <w:spacing w:before="360" w:after="360" w:line="360" w:lineRule="auto"/>
        <w:ind w:right="439"/>
        <w:rPr>
          <w:rFonts w:cs="Arial"/>
          <w:szCs w:val="24"/>
          <w:lang w:val="en-GB"/>
        </w:rPr>
      </w:pPr>
      <w:r w:rsidRPr="008A2CED">
        <w:rPr>
          <w:rFonts w:cs="Arial"/>
          <w:szCs w:val="24"/>
          <w:lang w:val="en-GB"/>
        </w:rPr>
        <w:lastRenderedPageBreak/>
        <w:t xml:space="preserve">In </w:t>
      </w:r>
      <w:r w:rsidR="00BB4F5C" w:rsidRPr="008A2CED">
        <w:rPr>
          <w:rFonts w:cs="Arial"/>
          <w:szCs w:val="24"/>
          <w:lang w:val="en-GB"/>
        </w:rPr>
        <w:t>the</w:t>
      </w:r>
      <w:r w:rsidRPr="008A2CED">
        <w:rPr>
          <w:rFonts w:cs="Arial"/>
          <w:szCs w:val="24"/>
          <w:lang w:val="en-GB"/>
        </w:rPr>
        <w:t xml:space="preserve"> letter </w:t>
      </w:r>
      <w:r w:rsidR="00A10B4F" w:rsidRPr="008A2CED">
        <w:rPr>
          <w:rFonts w:cs="Arial"/>
          <w:szCs w:val="24"/>
          <w:lang w:val="en-GB"/>
        </w:rPr>
        <w:t xml:space="preserve">dated 11 March 2022, the </w:t>
      </w:r>
      <w:r w:rsidRPr="008A2CED">
        <w:rPr>
          <w:rFonts w:cs="Arial"/>
          <w:szCs w:val="24"/>
          <w:lang w:val="en-GB"/>
        </w:rPr>
        <w:t xml:space="preserve">first respondent </w:t>
      </w:r>
      <w:r w:rsidR="00A10B4F" w:rsidRPr="008A2CED">
        <w:rPr>
          <w:rFonts w:cs="Arial"/>
          <w:szCs w:val="24"/>
          <w:lang w:val="en-GB"/>
        </w:rPr>
        <w:t>records</w:t>
      </w:r>
      <w:r w:rsidRPr="008A2CED">
        <w:rPr>
          <w:rFonts w:cs="Arial"/>
          <w:szCs w:val="24"/>
          <w:lang w:val="en-GB"/>
        </w:rPr>
        <w:t xml:space="preserve"> the following:</w:t>
      </w:r>
    </w:p>
    <w:p w14:paraId="290B59E9" w14:textId="50DD0BB7" w:rsidR="00FD421E" w:rsidRPr="008A2CED" w:rsidRDefault="00FD421E" w:rsidP="00FD421E">
      <w:pPr>
        <w:pStyle w:val="ListParagraph"/>
        <w:tabs>
          <w:tab w:val="left" w:pos="861"/>
        </w:tabs>
        <w:spacing w:before="360" w:after="360" w:line="360" w:lineRule="auto"/>
        <w:ind w:left="851" w:right="439"/>
        <w:rPr>
          <w:rFonts w:cs="Arial"/>
          <w:i/>
          <w:iCs/>
          <w:szCs w:val="24"/>
          <w:lang w:val="en-GB"/>
        </w:rPr>
      </w:pPr>
      <w:r w:rsidRPr="008A2CED">
        <w:rPr>
          <w:rFonts w:cs="Arial"/>
          <w:szCs w:val="24"/>
          <w:lang w:val="en-GB"/>
        </w:rPr>
        <w:t xml:space="preserve">“1. </w:t>
      </w:r>
      <w:r w:rsidRPr="008A2CED">
        <w:rPr>
          <w:rFonts w:cs="Arial"/>
          <w:i/>
          <w:iCs/>
          <w:szCs w:val="24"/>
          <w:lang w:val="en-GB"/>
        </w:rPr>
        <w:tab/>
        <w:t>Your application in the above regard refers.</w:t>
      </w:r>
    </w:p>
    <w:p w14:paraId="7688E321" w14:textId="33BA4BFE" w:rsidR="00FD421E" w:rsidRPr="008A2CED" w:rsidRDefault="00FD421E" w:rsidP="008C0EC4">
      <w:pPr>
        <w:pStyle w:val="ListParagraph"/>
        <w:tabs>
          <w:tab w:val="left" w:pos="861"/>
        </w:tabs>
        <w:spacing w:before="360" w:after="360" w:line="360" w:lineRule="auto"/>
        <w:ind w:left="1440" w:right="439" w:hanging="589"/>
        <w:rPr>
          <w:rFonts w:cs="Arial"/>
          <w:bCs/>
          <w:i/>
          <w:iCs/>
          <w:szCs w:val="24"/>
          <w:lang w:val="en-GB"/>
        </w:rPr>
      </w:pPr>
      <w:r w:rsidRPr="008A2CED">
        <w:rPr>
          <w:rFonts w:cs="Arial"/>
          <w:i/>
          <w:iCs/>
          <w:szCs w:val="24"/>
          <w:lang w:val="en-GB"/>
        </w:rPr>
        <w:t>2.</w:t>
      </w:r>
      <w:r w:rsidRPr="008A2CED">
        <w:rPr>
          <w:rFonts w:cs="Arial"/>
          <w:i/>
          <w:iCs/>
          <w:szCs w:val="24"/>
          <w:lang w:val="en-GB"/>
        </w:rPr>
        <w:tab/>
        <w:t xml:space="preserve">In terms of section 31(2)(c) </w:t>
      </w:r>
      <w:r w:rsidR="008C0EC4" w:rsidRPr="008A2CED">
        <w:rPr>
          <w:rFonts w:cs="Arial"/>
          <w:i/>
          <w:iCs/>
          <w:szCs w:val="24"/>
          <w:lang w:val="en-GB"/>
        </w:rPr>
        <w:t xml:space="preserve">of the Immigration Act, 2002, (Act no 13 of 2002), “upon application, the Minister may under terms and conditions determined by him or her for </w:t>
      </w:r>
      <w:r w:rsidR="008C0EC4" w:rsidRPr="008A2CED">
        <w:rPr>
          <w:rFonts w:cs="Arial"/>
          <w:b/>
          <w:bCs/>
          <w:i/>
          <w:iCs/>
          <w:szCs w:val="24"/>
          <w:lang w:val="en-GB"/>
        </w:rPr>
        <w:t>good cause,</w:t>
      </w:r>
      <w:r w:rsidR="008C0EC4" w:rsidRPr="008A2CED">
        <w:rPr>
          <w:rFonts w:cs="Arial"/>
          <w:bCs/>
          <w:i/>
          <w:iCs/>
          <w:szCs w:val="24"/>
          <w:lang w:val="en-GB"/>
        </w:rPr>
        <w:t xml:space="preserve"> waive any prescribed requirement or form.” With regard to applications for the waving of Regulation 18 (3)(a), I regret to inform you that I could not find any good cause </w:t>
      </w:r>
      <w:r w:rsidR="009C2163" w:rsidRPr="008A2CED">
        <w:rPr>
          <w:rFonts w:cs="Arial"/>
          <w:bCs/>
          <w:i/>
          <w:iCs/>
          <w:szCs w:val="24"/>
          <w:lang w:val="en-GB"/>
        </w:rPr>
        <w:t>why the waiver</w:t>
      </w:r>
      <w:r w:rsidR="008C0EC4" w:rsidRPr="008A2CED">
        <w:rPr>
          <w:rFonts w:cs="Arial"/>
          <w:bCs/>
          <w:i/>
          <w:iCs/>
          <w:szCs w:val="24"/>
          <w:lang w:val="en-GB"/>
        </w:rPr>
        <w:t xml:space="preserve"> of the s</w:t>
      </w:r>
      <w:r w:rsidR="009C2163" w:rsidRPr="008A2CED">
        <w:rPr>
          <w:rFonts w:cs="Arial"/>
          <w:bCs/>
          <w:i/>
          <w:iCs/>
          <w:szCs w:val="24"/>
          <w:lang w:val="en-GB"/>
        </w:rPr>
        <w:t>aid</w:t>
      </w:r>
      <w:r w:rsidR="008C0EC4" w:rsidRPr="008A2CED">
        <w:rPr>
          <w:rFonts w:cs="Arial"/>
          <w:bCs/>
          <w:i/>
          <w:iCs/>
          <w:szCs w:val="24"/>
          <w:lang w:val="en-GB"/>
        </w:rPr>
        <w:t xml:space="preserve"> requirements should be granted.</w:t>
      </w:r>
    </w:p>
    <w:p w14:paraId="40B98F23" w14:textId="0559581A" w:rsidR="008C788D" w:rsidRPr="008A2CED" w:rsidRDefault="008C0EC4" w:rsidP="008C788D">
      <w:pPr>
        <w:pStyle w:val="ListParagraph"/>
        <w:tabs>
          <w:tab w:val="left" w:pos="861"/>
        </w:tabs>
        <w:spacing w:before="360" w:after="360" w:line="360" w:lineRule="auto"/>
        <w:ind w:left="1440" w:right="439" w:hanging="589"/>
        <w:rPr>
          <w:rFonts w:cs="Arial"/>
          <w:bCs/>
          <w:szCs w:val="24"/>
          <w:lang w:val="en-GB"/>
        </w:rPr>
      </w:pPr>
      <w:r w:rsidRPr="008A2CED">
        <w:rPr>
          <w:rFonts w:cs="Arial"/>
          <w:bCs/>
          <w:i/>
          <w:iCs/>
          <w:szCs w:val="24"/>
          <w:lang w:val="en-GB"/>
        </w:rPr>
        <w:t>3.</w:t>
      </w:r>
      <w:r w:rsidRPr="008A2CED">
        <w:rPr>
          <w:rFonts w:cs="Arial"/>
          <w:bCs/>
          <w:i/>
          <w:iCs/>
          <w:szCs w:val="24"/>
          <w:lang w:val="en-GB"/>
        </w:rPr>
        <w:tab/>
      </w:r>
      <w:r w:rsidR="00622861" w:rsidRPr="008A2CED">
        <w:rPr>
          <w:rFonts w:cs="Arial"/>
          <w:bCs/>
          <w:i/>
          <w:iCs/>
          <w:szCs w:val="24"/>
          <w:lang w:val="en-GB"/>
        </w:rPr>
        <w:t>Section 19(2) of the immigration act inter alia</w:t>
      </w:r>
      <w:r w:rsidR="008C788D" w:rsidRPr="008A2CED">
        <w:rPr>
          <w:rFonts w:cs="Arial"/>
          <w:bCs/>
          <w:i/>
          <w:iCs/>
          <w:szCs w:val="24"/>
          <w:lang w:val="en-GB"/>
        </w:rPr>
        <w:t>,</w:t>
      </w:r>
      <w:r w:rsidR="00622861" w:rsidRPr="008A2CED">
        <w:rPr>
          <w:rFonts w:cs="Arial"/>
          <w:bCs/>
          <w:i/>
          <w:iCs/>
          <w:szCs w:val="24"/>
          <w:lang w:val="en-GB"/>
        </w:rPr>
        <w:t xml:space="preserve"> aims to promote economic growth through the employment of needed foreign labour which does not adversely impact on existing labour standards and </w:t>
      </w:r>
      <w:r w:rsidR="008C788D" w:rsidRPr="008A2CED">
        <w:rPr>
          <w:rFonts w:cs="Arial"/>
          <w:bCs/>
          <w:i/>
          <w:iCs/>
          <w:szCs w:val="24"/>
          <w:lang w:val="en-GB"/>
        </w:rPr>
        <w:t>rights and</w:t>
      </w:r>
      <w:r w:rsidR="00622861" w:rsidRPr="008A2CED">
        <w:rPr>
          <w:rFonts w:cs="Arial"/>
          <w:bCs/>
          <w:i/>
          <w:iCs/>
          <w:szCs w:val="24"/>
          <w:lang w:val="en-GB"/>
        </w:rPr>
        <w:t xml:space="preserve"> expectations of South African workers. When applying for a general work visa, the employer is obliged to satisfy the </w:t>
      </w:r>
      <w:r w:rsidR="008C788D" w:rsidRPr="008A2CED">
        <w:rPr>
          <w:rFonts w:cs="Arial"/>
          <w:bCs/>
          <w:i/>
          <w:iCs/>
          <w:szCs w:val="24"/>
          <w:lang w:val="en-GB"/>
        </w:rPr>
        <w:t>D</w:t>
      </w:r>
      <w:r w:rsidR="00622861" w:rsidRPr="008A2CED">
        <w:rPr>
          <w:rFonts w:cs="Arial"/>
          <w:bCs/>
          <w:i/>
          <w:iCs/>
          <w:szCs w:val="24"/>
          <w:lang w:val="en-GB"/>
        </w:rPr>
        <w:t>irector-</w:t>
      </w:r>
      <w:r w:rsidR="008C788D" w:rsidRPr="008A2CED">
        <w:rPr>
          <w:rFonts w:cs="Arial"/>
          <w:bCs/>
          <w:i/>
          <w:iCs/>
          <w:szCs w:val="24"/>
          <w:lang w:val="en-GB"/>
        </w:rPr>
        <w:t>G</w:t>
      </w:r>
      <w:r w:rsidR="00622861" w:rsidRPr="008A2CED">
        <w:rPr>
          <w:rFonts w:cs="Arial"/>
          <w:bCs/>
          <w:i/>
          <w:iCs/>
          <w:szCs w:val="24"/>
          <w:lang w:val="en-GB"/>
        </w:rPr>
        <w:t xml:space="preserve">eneral that the employment of a foreigner would promote economic growth and would not disadvantage South African citizens or permanent residents. A documentary proof, in the form of a certification by the Department of </w:t>
      </w:r>
      <w:r w:rsidR="008C788D" w:rsidRPr="008A2CED">
        <w:rPr>
          <w:rFonts w:cs="Arial"/>
          <w:bCs/>
          <w:i/>
          <w:iCs/>
          <w:szCs w:val="24"/>
          <w:lang w:val="en-GB"/>
        </w:rPr>
        <w:t>E</w:t>
      </w:r>
      <w:r w:rsidR="00622861" w:rsidRPr="008A2CED">
        <w:rPr>
          <w:rFonts w:cs="Arial"/>
          <w:bCs/>
          <w:i/>
          <w:iCs/>
          <w:szCs w:val="24"/>
          <w:lang w:val="en-GB"/>
        </w:rPr>
        <w:t xml:space="preserve">mployment and </w:t>
      </w:r>
      <w:r w:rsidR="008C788D" w:rsidRPr="008A2CED">
        <w:rPr>
          <w:rFonts w:cs="Arial"/>
          <w:bCs/>
          <w:i/>
          <w:iCs/>
          <w:szCs w:val="24"/>
          <w:lang w:val="en-GB"/>
        </w:rPr>
        <w:t>L</w:t>
      </w:r>
      <w:r w:rsidR="00622861" w:rsidRPr="008A2CED">
        <w:rPr>
          <w:rFonts w:cs="Arial"/>
          <w:bCs/>
          <w:i/>
          <w:iCs/>
          <w:szCs w:val="24"/>
          <w:lang w:val="en-GB"/>
        </w:rPr>
        <w:t xml:space="preserve">abour, prescribed in </w:t>
      </w:r>
      <w:r w:rsidR="008C788D" w:rsidRPr="008A2CED">
        <w:rPr>
          <w:rFonts w:cs="Arial"/>
          <w:bCs/>
          <w:i/>
          <w:iCs/>
          <w:szCs w:val="24"/>
          <w:lang w:val="en-GB"/>
        </w:rPr>
        <w:t>R</w:t>
      </w:r>
      <w:r w:rsidR="00622861" w:rsidRPr="008A2CED">
        <w:rPr>
          <w:rFonts w:cs="Arial"/>
          <w:bCs/>
          <w:i/>
          <w:iCs/>
          <w:szCs w:val="24"/>
          <w:lang w:val="en-GB"/>
        </w:rPr>
        <w:t xml:space="preserve">egulation 18(3)(a) of the </w:t>
      </w:r>
      <w:r w:rsidR="008C788D" w:rsidRPr="008A2CED">
        <w:rPr>
          <w:rFonts w:cs="Arial"/>
          <w:bCs/>
          <w:i/>
          <w:iCs/>
          <w:szCs w:val="24"/>
          <w:lang w:val="en-GB"/>
        </w:rPr>
        <w:t>I</w:t>
      </w:r>
      <w:r w:rsidR="00622861" w:rsidRPr="008A2CED">
        <w:rPr>
          <w:rFonts w:cs="Arial"/>
          <w:bCs/>
          <w:i/>
          <w:iCs/>
          <w:szCs w:val="24"/>
          <w:lang w:val="en-GB"/>
        </w:rPr>
        <w:t xml:space="preserve">mmigration </w:t>
      </w:r>
      <w:r w:rsidR="008C788D" w:rsidRPr="008A2CED">
        <w:rPr>
          <w:rFonts w:cs="Arial"/>
          <w:bCs/>
          <w:i/>
          <w:iCs/>
          <w:szCs w:val="24"/>
          <w:lang w:val="en-GB"/>
        </w:rPr>
        <w:t>R</w:t>
      </w:r>
      <w:r w:rsidR="00622861" w:rsidRPr="008A2CED">
        <w:rPr>
          <w:rFonts w:cs="Arial"/>
          <w:bCs/>
          <w:i/>
          <w:iCs/>
          <w:szCs w:val="24"/>
          <w:lang w:val="en-GB"/>
        </w:rPr>
        <w:t xml:space="preserve">egulations, must be submitted as proof that a diligent search was done and that the employer was unable to employ a South African citizen or permanent resident with qualifications or skills and experience equivalent to those of the applicant. It is thus an important tool to identify positions being offered to foreign nationals and the private and public sector, to benchmark the duties that they are required to perform, as well as the skills and qualification needed to perform these duties, against the </w:t>
      </w:r>
      <w:r w:rsidR="00DD4502" w:rsidRPr="008A2CED">
        <w:rPr>
          <w:rFonts w:cs="Arial"/>
          <w:bCs/>
          <w:i/>
          <w:iCs/>
          <w:szCs w:val="24"/>
          <w:lang w:val="en-GB"/>
        </w:rPr>
        <w:t xml:space="preserve">curricula vitae of unemployed South African citizens and permanent residents in the same occupational category.” </w:t>
      </w:r>
      <w:r w:rsidR="00DD4502" w:rsidRPr="008A2CED">
        <w:rPr>
          <w:rFonts w:cs="Arial"/>
          <w:bCs/>
          <w:szCs w:val="24"/>
          <w:lang w:val="en-GB"/>
        </w:rPr>
        <w:t>(sic)</w:t>
      </w:r>
    </w:p>
    <w:p w14:paraId="7CFB97CA" w14:textId="395DBEBA" w:rsidR="00A10B4F" w:rsidRPr="008A2CED" w:rsidRDefault="00A10B4F" w:rsidP="00A10B4F">
      <w:pPr>
        <w:pStyle w:val="ListParagraph"/>
        <w:numPr>
          <w:ilvl w:val="0"/>
          <w:numId w:val="16"/>
        </w:numPr>
        <w:spacing w:before="360" w:after="360" w:line="360" w:lineRule="auto"/>
        <w:ind w:right="439"/>
        <w:rPr>
          <w:rFonts w:cs="Arial"/>
          <w:szCs w:val="24"/>
          <w:lang w:val="en-GB"/>
        </w:rPr>
      </w:pPr>
      <w:r w:rsidRPr="008A2CED">
        <w:rPr>
          <w:rFonts w:cs="Arial"/>
          <w:i/>
          <w:iCs/>
          <w:szCs w:val="24"/>
          <w:lang w:val="en-GB"/>
        </w:rPr>
        <w:tab/>
      </w:r>
      <w:r w:rsidRPr="008A2CED">
        <w:rPr>
          <w:rFonts w:cs="Arial"/>
          <w:szCs w:val="24"/>
          <w:lang w:val="en-GB"/>
        </w:rPr>
        <w:t>It is this decision that the applicant seeks to have reviewed</w:t>
      </w:r>
      <w:r w:rsidR="008C788D" w:rsidRPr="008A2CED">
        <w:rPr>
          <w:rFonts w:cs="Arial"/>
          <w:szCs w:val="24"/>
          <w:lang w:val="en-GB"/>
        </w:rPr>
        <w:t xml:space="preserve"> and set aside</w:t>
      </w:r>
      <w:r w:rsidRPr="008A2CED">
        <w:rPr>
          <w:rFonts w:cs="Arial"/>
          <w:szCs w:val="24"/>
          <w:lang w:val="en-GB"/>
        </w:rPr>
        <w:t xml:space="preserve">. </w:t>
      </w:r>
    </w:p>
    <w:p w14:paraId="39F96156" w14:textId="6AA1FD3B" w:rsidR="00A10B4F" w:rsidRPr="008A2CED" w:rsidRDefault="00A10B4F" w:rsidP="008C788D">
      <w:pPr>
        <w:tabs>
          <w:tab w:val="left" w:pos="861"/>
        </w:tabs>
        <w:spacing w:before="360" w:after="360" w:line="360" w:lineRule="auto"/>
        <w:ind w:left="851" w:right="439"/>
        <w:rPr>
          <w:rFonts w:cs="Arial"/>
          <w:i/>
          <w:iCs/>
          <w:szCs w:val="24"/>
          <w:lang w:val="en-GB"/>
        </w:rPr>
      </w:pPr>
    </w:p>
    <w:p w14:paraId="37950307" w14:textId="77777777" w:rsidR="008C788D" w:rsidRPr="008A2CED" w:rsidRDefault="008C788D" w:rsidP="00A10B4F">
      <w:pPr>
        <w:tabs>
          <w:tab w:val="left" w:pos="861"/>
        </w:tabs>
        <w:spacing w:before="360" w:after="360" w:line="360" w:lineRule="auto"/>
        <w:ind w:right="439"/>
        <w:rPr>
          <w:rFonts w:cs="Arial"/>
          <w:bCs/>
          <w:i/>
          <w:iCs/>
          <w:szCs w:val="24"/>
          <w:lang w:val="en-GB"/>
        </w:rPr>
      </w:pPr>
    </w:p>
    <w:p w14:paraId="4F6F8BA6" w14:textId="446EB089" w:rsidR="00D9110A" w:rsidRPr="008A2CED" w:rsidRDefault="00D9110A" w:rsidP="00D9110A">
      <w:pPr>
        <w:tabs>
          <w:tab w:val="left" w:pos="861"/>
        </w:tabs>
        <w:spacing w:before="360" w:after="360" w:line="360" w:lineRule="auto"/>
        <w:ind w:right="439"/>
        <w:rPr>
          <w:rFonts w:cs="Arial"/>
          <w:b/>
          <w:bCs/>
          <w:i/>
          <w:iCs/>
          <w:szCs w:val="24"/>
          <w:lang w:val="en-GB"/>
        </w:rPr>
      </w:pPr>
      <w:r w:rsidRPr="008A2CED">
        <w:rPr>
          <w:rFonts w:cs="Arial"/>
          <w:b/>
          <w:bCs/>
          <w:i/>
          <w:iCs/>
          <w:szCs w:val="24"/>
          <w:lang w:val="en-GB"/>
        </w:rPr>
        <w:lastRenderedPageBreak/>
        <w:t>Legal framework</w:t>
      </w:r>
      <w:r w:rsidR="00D23321" w:rsidRPr="008A2CED">
        <w:rPr>
          <w:rFonts w:cs="Arial"/>
          <w:b/>
          <w:bCs/>
          <w:i/>
          <w:iCs/>
          <w:szCs w:val="24"/>
          <w:lang w:val="en-GB"/>
        </w:rPr>
        <w:t xml:space="preserve"> </w:t>
      </w:r>
      <w:r w:rsidR="00E17879">
        <w:rPr>
          <w:rFonts w:cs="Arial"/>
          <w:b/>
          <w:bCs/>
          <w:i/>
          <w:iCs/>
          <w:szCs w:val="24"/>
          <w:lang w:val="en-GB"/>
        </w:rPr>
        <w:t>and application to the facts</w:t>
      </w:r>
    </w:p>
    <w:p w14:paraId="3ECE6E0A" w14:textId="77777777" w:rsidR="00D23321" w:rsidRPr="008A2CED" w:rsidRDefault="00D23321" w:rsidP="00D23321">
      <w:pPr>
        <w:pStyle w:val="ListParagraph"/>
        <w:numPr>
          <w:ilvl w:val="0"/>
          <w:numId w:val="27"/>
        </w:numPr>
        <w:spacing w:before="360" w:after="360" w:line="360" w:lineRule="auto"/>
        <w:ind w:right="439" w:hanging="720"/>
        <w:rPr>
          <w:rFonts w:cs="Arial"/>
          <w:i/>
          <w:iCs/>
          <w:szCs w:val="24"/>
          <w:lang w:val="en-GB"/>
        </w:rPr>
      </w:pPr>
      <w:r w:rsidRPr="008A2CED">
        <w:rPr>
          <w:rFonts w:cs="Arial"/>
          <w:i/>
          <w:iCs/>
          <w:szCs w:val="24"/>
          <w:lang w:val="en-GB"/>
        </w:rPr>
        <w:t>Non-joinder of Department of Labour</w:t>
      </w:r>
    </w:p>
    <w:p w14:paraId="10603C85" w14:textId="62B47ACA" w:rsidR="00D23321" w:rsidRPr="008A2CED" w:rsidRDefault="00D23321" w:rsidP="00D23321">
      <w:pPr>
        <w:pStyle w:val="ListParagraph"/>
        <w:numPr>
          <w:ilvl w:val="0"/>
          <w:numId w:val="16"/>
        </w:numPr>
        <w:tabs>
          <w:tab w:val="clear" w:pos="851"/>
          <w:tab w:val="left" w:pos="861"/>
        </w:tabs>
        <w:spacing w:before="360" w:after="360" w:line="360" w:lineRule="auto"/>
        <w:ind w:right="439"/>
        <w:rPr>
          <w:rFonts w:cs="Arial"/>
          <w:i/>
          <w:iCs/>
          <w:szCs w:val="24"/>
          <w:lang w:val="en-GB"/>
        </w:rPr>
      </w:pPr>
      <w:r w:rsidRPr="008A2CED">
        <w:rPr>
          <w:rFonts w:cs="Arial"/>
          <w:szCs w:val="24"/>
          <w:lang w:val="en-GB"/>
        </w:rPr>
        <w:t xml:space="preserve">The respondents took issue with the fact that the applicant, whose employer made application to the Department of Labour for a certificate as envisaged by Regulation 18(3)(a)(iii), had not joined the Department of Labour as a party to the review application. </w:t>
      </w:r>
      <w:r w:rsidR="00063346" w:rsidRPr="008A2CED">
        <w:rPr>
          <w:rFonts w:cs="Arial"/>
          <w:szCs w:val="24"/>
          <w:lang w:val="en-GB"/>
        </w:rPr>
        <w:t xml:space="preserve">The application by the applicant’s employer for a certificate was made months after the applicant submitted his application for a waiver to the Department of Home Affairs. </w:t>
      </w:r>
    </w:p>
    <w:p w14:paraId="56FE6759" w14:textId="6E8AEE5C" w:rsidR="00D23321" w:rsidRPr="008A2CED" w:rsidRDefault="00D23321" w:rsidP="00D23321">
      <w:pPr>
        <w:pStyle w:val="ListParagraph"/>
        <w:numPr>
          <w:ilvl w:val="0"/>
          <w:numId w:val="16"/>
        </w:numPr>
        <w:tabs>
          <w:tab w:val="clear" w:pos="851"/>
          <w:tab w:val="left" w:pos="861"/>
        </w:tabs>
        <w:spacing w:before="360" w:after="360" w:line="360" w:lineRule="auto"/>
        <w:ind w:right="439"/>
        <w:rPr>
          <w:rFonts w:cs="Arial"/>
          <w:i/>
          <w:iCs/>
          <w:szCs w:val="24"/>
          <w:lang w:val="en-GB"/>
        </w:rPr>
      </w:pPr>
      <w:r w:rsidRPr="008A2CED">
        <w:rPr>
          <w:rFonts w:cs="Arial"/>
          <w:szCs w:val="24"/>
          <w:lang w:val="en-GB"/>
        </w:rPr>
        <w:t>According to the respondents, the application for a certificate rendered the applicant’s waiver</w:t>
      </w:r>
      <w:r w:rsidR="00936BDB" w:rsidRPr="008A2CED">
        <w:rPr>
          <w:rFonts w:cs="Arial"/>
          <w:szCs w:val="24"/>
          <w:lang w:val="en-GB"/>
        </w:rPr>
        <w:t xml:space="preserve"> application</w:t>
      </w:r>
      <w:r w:rsidRPr="008A2CED">
        <w:rPr>
          <w:rFonts w:cs="Arial"/>
          <w:szCs w:val="24"/>
          <w:lang w:val="en-GB"/>
        </w:rPr>
        <w:t xml:space="preserve"> moot and as a result, the first respondent was relieved of his duty to consider the applicant’s waiver</w:t>
      </w:r>
      <w:r w:rsidR="00936BDB" w:rsidRPr="008A2CED">
        <w:rPr>
          <w:rFonts w:cs="Arial"/>
          <w:szCs w:val="24"/>
          <w:lang w:val="en-GB"/>
        </w:rPr>
        <w:t xml:space="preserve"> application</w:t>
      </w:r>
      <w:r w:rsidRPr="008A2CED">
        <w:rPr>
          <w:rFonts w:cs="Arial"/>
          <w:szCs w:val="24"/>
          <w:lang w:val="en-GB"/>
        </w:rPr>
        <w:t xml:space="preserve">. The respondent further asserts that joining the Department of Labour would allow the department to either confirm or refute the applicant’s assertions as set out in his application for a waiver. </w:t>
      </w:r>
    </w:p>
    <w:p w14:paraId="78CFA189" w14:textId="77777777" w:rsidR="00D23321" w:rsidRPr="008A2CED" w:rsidRDefault="00D23321" w:rsidP="00D23321">
      <w:pPr>
        <w:pStyle w:val="ListParagraph"/>
        <w:numPr>
          <w:ilvl w:val="0"/>
          <w:numId w:val="16"/>
        </w:numPr>
        <w:tabs>
          <w:tab w:val="clear" w:pos="851"/>
          <w:tab w:val="left" w:pos="861"/>
        </w:tabs>
        <w:spacing w:before="360" w:after="360" w:line="360" w:lineRule="auto"/>
        <w:ind w:right="439"/>
        <w:rPr>
          <w:rFonts w:cs="Arial"/>
          <w:i/>
          <w:iCs/>
          <w:szCs w:val="24"/>
          <w:lang w:val="en-GB"/>
        </w:rPr>
      </w:pPr>
      <w:r w:rsidRPr="008A2CED">
        <w:rPr>
          <w:rFonts w:cs="Arial"/>
          <w:szCs w:val="24"/>
          <w:lang w:val="en-GB"/>
        </w:rPr>
        <w:t xml:space="preserve">It has been held by the SCA in the matter of </w:t>
      </w:r>
      <w:r w:rsidRPr="008A2CED">
        <w:rPr>
          <w:rFonts w:cs="Arial"/>
          <w:b/>
          <w:bCs/>
          <w:i/>
          <w:iCs/>
          <w:szCs w:val="24"/>
          <w:lang w:val="en-GB"/>
        </w:rPr>
        <w:t>Judicial Service Commission and Another v Cape Bar Council and Another</w:t>
      </w:r>
      <w:r w:rsidRPr="008A2CED">
        <w:rPr>
          <w:rStyle w:val="FootnoteReference"/>
          <w:rFonts w:cs="Arial"/>
          <w:b/>
          <w:bCs/>
          <w:i/>
          <w:iCs/>
          <w:szCs w:val="24"/>
          <w:lang w:val="en-GB"/>
        </w:rPr>
        <w:footnoteReference w:id="1"/>
      </w:r>
      <w:r w:rsidRPr="008A2CED">
        <w:rPr>
          <w:rFonts w:cs="Arial"/>
          <w:b/>
          <w:bCs/>
          <w:i/>
          <w:iCs/>
          <w:szCs w:val="24"/>
          <w:lang w:val="en-GB"/>
        </w:rPr>
        <w:t xml:space="preserve"> </w:t>
      </w:r>
      <w:r w:rsidRPr="008A2CED">
        <w:rPr>
          <w:rFonts w:cs="Arial"/>
          <w:szCs w:val="24"/>
          <w:lang w:val="en-GB"/>
        </w:rPr>
        <w:t>that:</w:t>
      </w:r>
      <w:r w:rsidRPr="008A2CED">
        <w:rPr>
          <w:rFonts w:cs="Arial"/>
          <w:szCs w:val="24"/>
          <w:lang w:val="en-GB"/>
        </w:rPr>
        <w:tab/>
      </w:r>
    </w:p>
    <w:p w14:paraId="50750DAA" w14:textId="77777777" w:rsidR="00D23321" w:rsidRPr="008A2CED" w:rsidRDefault="00D23321" w:rsidP="00D23321">
      <w:pPr>
        <w:pStyle w:val="ListParagraph"/>
        <w:tabs>
          <w:tab w:val="left" w:pos="861"/>
        </w:tabs>
        <w:spacing w:before="360" w:after="360" w:line="360" w:lineRule="auto"/>
        <w:ind w:left="851" w:right="439"/>
        <w:rPr>
          <w:rFonts w:cs="Arial"/>
          <w:i/>
          <w:iCs/>
          <w:szCs w:val="24"/>
          <w:shd w:val="clear" w:color="auto" w:fill="FFFFFF"/>
          <w:lang w:val="en-GB"/>
        </w:rPr>
      </w:pPr>
      <w:r w:rsidRPr="008A2CED">
        <w:rPr>
          <w:rFonts w:cs="Arial"/>
          <w:i/>
          <w:iCs/>
          <w:szCs w:val="24"/>
          <w:lang w:val="en-GB"/>
        </w:rPr>
        <w:t>“</w:t>
      </w:r>
      <w:r w:rsidRPr="008A2CED">
        <w:rPr>
          <w:rFonts w:cs="Arial"/>
          <w:i/>
          <w:iCs/>
          <w:szCs w:val="24"/>
          <w:shd w:val="clear" w:color="auto" w:fill="FFFFFF"/>
          <w:lang w:val="en-GB"/>
        </w:rPr>
        <w:t xml:space="preserve">[12] It has by now become settled law that the joinder of a party is only required as a matter of necessity – as opposed to a matter of convenience – if that party has a direct and substantial interest which may be affected prejudicially by the judgment of the court in the proceedings concerned (see </w:t>
      </w:r>
      <w:proofErr w:type="spellStart"/>
      <w:r w:rsidRPr="008A2CED">
        <w:rPr>
          <w:rFonts w:cs="Arial"/>
          <w:i/>
          <w:iCs/>
          <w:szCs w:val="24"/>
          <w:shd w:val="clear" w:color="auto" w:fill="FFFFFF"/>
          <w:lang w:val="en-GB"/>
        </w:rPr>
        <w:t>eg</w:t>
      </w:r>
      <w:proofErr w:type="spellEnd"/>
      <w:r w:rsidRPr="008A2CED">
        <w:rPr>
          <w:rFonts w:cs="Arial"/>
          <w:i/>
          <w:iCs/>
          <w:szCs w:val="24"/>
          <w:shd w:val="clear" w:color="auto" w:fill="FFFFFF"/>
          <w:lang w:val="en-GB"/>
        </w:rPr>
        <w:t xml:space="preserve"> Bowring NO v </w:t>
      </w:r>
      <w:proofErr w:type="spellStart"/>
      <w:r w:rsidRPr="008A2CED">
        <w:rPr>
          <w:rFonts w:cs="Arial"/>
          <w:i/>
          <w:iCs/>
          <w:szCs w:val="24"/>
          <w:shd w:val="clear" w:color="auto" w:fill="FFFFFF"/>
          <w:lang w:val="en-GB"/>
        </w:rPr>
        <w:t>Vrededorp</w:t>
      </w:r>
      <w:proofErr w:type="spellEnd"/>
      <w:r w:rsidRPr="008A2CED">
        <w:rPr>
          <w:rFonts w:cs="Arial"/>
          <w:i/>
          <w:iCs/>
          <w:szCs w:val="24"/>
          <w:shd w:val="clear" w:color="auto" w:fill="FFFFFF"/>
          <w:lang w:val="en-GB"/>
        </w:rPr>
        <w:t xml:space="preserve"> Properties CC </w:t>
      </w:r>
      <w:hyperlink r:id="rId9" w:tooltip="View LawCiteRecord" w:history="1">
        <w:r w:rsidRPr="008A2CED">
          <w:rPr>
            <w:rFonts w:cs="Arial"/>
            <w:i/>
            <w:iCs/>
            <w:szCs w:val="24"/>
            <w:shd w:val="clear" w:color="auto" w:fill="FFFFFF"/>
            <w:lang w:val="en-GB"/>
          </w:rPr>
          <w:t>2007 (5) SA 391</w:t>
        </w:r>
      </w:hyperlink>
      <w:r w:rsidRPr="008A2CED">
        <w:rPr>
          <w:rFonts w:cs="Arial"/>
          <w:i/>
          <w:iCs/>
          <w:szCs w:val="24"/>
          <w:shd w:val="clear" w:color="auto" w:fill="FFFFFF"/>
          <w:lang w:val="en-GB"/>
        </w:rPr>
        <w:t xml:space="preserve"> (SCA) para 21). The mere fact that a party may have an interest in the outcome of the litigation does not warrant a non-joinder plea. The right of a party to validly raise the objection that other parties should have been joined to the proceedings, has thus been held to be a limited one (see </w:t>
      </w:r>
      <w:proofErr w:type="spellStart"/>
      <w:r w:rsidRPr="008A2CED">
        <w:rPr>
          <w:rFonts w:cs="Arial"/>
          <w:i/>
          <w:iCs/>
          <w:szCs w:val="24"/>
          <w:shd w:val="clear" w:color="auto" w:fill="FFFFFF"/>
          <w:lang w:val="en-GB"/>
        </w:rPr>
        <w:t>eg</w:t>
      </w:r>
      <w:proofErr w:type="spellEnd"/>
      <w:r w:rsidRPr="008A2CED">
        <w:rPr>
          <w:rFonts w:cs="Arial"/>
          <w:i/>
          <w:iCs/>
          <w:szCs w:val="24"/>
          <w:shd w:val="clear" w:color="auto" w:fill="FFFFFF"/>
          <w:lang w:val="en-GB"/>
        </w:rPr>
        <w:t> Burger v Rand Water Board </w:t>
      </w:r>
      <w:hyperlink r:id="rId10" w:tooltip="View LawCiteRecord" w:history="1">
        <w:r w:rsidRPr="008A2CED">
          <w:rPr>
            <w:rFonts w:cs="Arial"/>
            <w:i/>
            <w:iCs/>
            <w:szCs w:val="24"/>
            <w:shd w:val="clear" w:color="auto" w:fill="FFFFFF"/>
            <w:lang w:val="en-GB"/>
          </w:rPr>
          <w:t>2007 (1) SA 30</w:t>
        </w:r>
      </w:hyperlink>
      <w:r w:rsidRPr="008A2CED">
        <w:rPr>
          <w:rFonts w:cs="Arial"/>
          <w:i/>
          <w:iCs/>
          <w:szCs w:val="24"/>
          <w:shd w:val="clear" w:color="auto" w:fill="FFFFFF"/>
          <w:lang w:val="en-GB"/>
        </w:rPr>
        <w:t xml:space="preserve"> (SCA) para 7; Andries Charl Cilliers, Cheryl Loots and Hendrik Christoffel Nel Herbstein &amp; Van </w:t>
      </w:r>
      <w:proofErr w:type="spellStart"/>
      <w:r w:rsidRPr="008A2CED">
        <w:rPr>
          <w:rFonts w:cs="Arial"/>
          <w:i/>
          <w:iCs/>
          <w:szCs w:val="24"/>
          <w:shd w:val="clear" w:color="auto" w:fill="FFFFFF"/>
          <w:lang w:val="en-GB"/>
        </w:rPr>
        <w:t>Winsen</w:t>
      </w:r>
      <w:proofErr w:type="spellEnd"/>
      <w:r w:rsidRPr="008A2CED">
        <w:rPr>
          <w:rFonts w:cs="Arial"/>
          <w:i/>
          <w:iCs/>
          <w:szCs w:val="24"/>
          <w:shd w:val="clear" w:color="auto" w:fill="FFFFFF"/>
          <w:lang w:val="en-GB"/>
        </w:rPr>
        <w:t xml:space="preserve"> The Civil Practice of the High Courts </w:t>
      </w:r>
      <w:r w:rsidRPr="008A2CED">
        <w:rPr>
          <w:rFonts w:cs="Arial"/>
          <w:i/>
          <w:iCs/>
          <w:szCs w:val="24"/>
          <w:shd w:val="clear" w:color="auto" w:fill="FFFFFF"/>
          <w:lang w:val="en-GB"/>
        </w:rPr>
        <w:lastRenderedPageBreak/>
        <w:t>of South Africa 5 ed vol 1 at 239 and the cases there cited.)”</w:t>
      </w:r>
    </w:p>
    <w:p w14:paraId="359A0734" w14:textId="5317E793" w:rsidR="00D23321" w:rsidRPr="008A2CED" w:rsidRDefault="00D23321" w:rsidP="00D23321">
      <w:pPr>
        <w:pStyle w:val="ListParagraph"/>
        <w:numPr>
          <w:ilvl w:val="0"/>
          <w:numId w:val="16"/>
        </w:numPr>
        <w:tabs>
          <w:tab w:val="clear" w:pos="851"/>
          <w:tab w:val="left" w:pos="861"/>
        </w:tabs>
        <w:spacing w:before="360" w:after="360" w:line="360" w:lineRule="auto"/>
        <w:ind w:right="439"/>
        <w:rPr>
          <w:rFonts w:cs="Arial"/>
          <w:szCs w:val="24"/>
          <w:lang w:val="en-GB"/>
        </w:rPr>
      </w:pPr>
      <w:r w:rsidRPr="008A2CED">
        <w:rPr>
          <w:rFonts w:cs="Arial"/>
          <w:szCs w:val="24"/>
          <w:lang w:val="en-GB"/>
        </w:rPr>
        <w:t>The Department of Labour’s ability to either confirm or refute the correctness of the allegations made by the applicant in in his</w:t>
      </w:r>
      <w:r w:rsidR="00667B7C" w:rsidRPr="008A2CED">
        <w:rPr>
          <w:rFonts w:cs="Arial"/>
          <w:szCs w:val="24"/>
          <w:lang w:val="en-GB"/>
        </w:rPr>
        <w:t xml:space="preserve"> waiver</w:t>
      </w:r>
      <w:r w:rsidRPr="008A2CED">
        <w:rPr>
          <w:rFonts w:cs="Arial"/>
          <w:szCs w:val="24"/>
          <w:lang w:val="en-GB"/>
        </w:rPr>
        <w:t xml:space="preserve"> application, and the application by the applicant’s employer for a certificate as envisioned by Regulation 18(3)</w:t>
      </w:r>
      <w:r w:rsidR="00063346" w:rsidRPr="008A2CED">
        <w:rPr>
          <w:rFonts w:cs="Arial"/>
          <w:szCs w:val="24"/>
          <w:lang w:val="en-GB"/>
        </w:rPr>
        <w:t>(a)(iii)</w:t>
      </w:r>
      <w:r w:rsidR="00A82FAE" w:rsidRPr="008A2CED">
        <w:rPr>
          <w:rFonts w:cs="Arial"/>
          <w:szCs w:val="24"/>
          <w:lang w:val="en-GB"/>
        </w:rPr>
        <w:t>,</w:t>
      </w:r>
      <w:r w:rsidRPr="008A2CED">
        <w:rPr>
          <w:rFonts w:cs="Arial"/>
          <w:szCs w:val="24"/>
          <w:lang w:val="en-GB"/>
        </w:rPr>
        <w:t xml:space="preserve"> does not satisfy the requirements for the joinder of the </w:t>
      </w:r>
      <w:r w:rsidR="00667B7C" w:rsidRPr="008A2CED">
        <w:rPr>
          <w:rFonts w:cs="Arial"/>
          <w:szCs w:val="24"/>
          <w:lang w:val="en-GB"/>
        </w:rPr>
        <w:t>D</w:t>
      </w:r>
      <w:r w:rsidRPr="008A2CED">
        <w:rPr>
          <w:rFonts w:cs="Arial"/>
          <w:szCs w:val="24"/>
          <w:lang w:val="en-GB"/>
        </w:rPr>
        <w:t xml:space="preserve">epartment </w:t>
      </w:r>
      <w:r w:rsidR="00667B7C" w:rsidRPr="008A2CED">
        <w:rPr>
          <w:rFonts w:cs="Arial"/>
          <w:szCs w:val="24"/>
          <w:lang w:val="en-GB"/>
        </w:rPr>
        <w:t xml:space="preserve">of Labour </w:t>
      </w:r>
      <w:r w:rsidRPr="008A2CED">
        <w:rPr>
          <w:rFonts w:cs="Arial"/>
          <w:szCs w:val="24"/>
          <w:lang w:val="en-GB"/>
        </w:rPr>
        <w:t xml:space="preserve">as a party to these proceedings. </w:t>
      </w:r>
    </w:p>
    <w:p w14:paraId="7753CDD5" w14:textId="2DBAAC0C" w:rsidR="00A82FAE" w:rsidRDefault="00A82FAE" w:rsidP="00D23321">
      <w:pPr>
        <w:pStyle w:val="ListParagraph"/>
        <w:numPr>
          <w:ilvl w:val="0"/>
          <w:numId w:val="16"/>
        </w:numPr>
        <w:tabs>
          <w:tab w:val="clear" w:pos="851"/>
          <w:tab w:val="left" w:pos="861"/>
        </w:tabs>
        <w:spacing w:before="360" w:after="360" w:line="360" w:lineRule="auto"/>
        <w:ind w:right="439"/>
        <w:rPr>
          <w:rFonts w:cs="Arial"/>
          <w:szCs w:val="24"/>
          <w:lang w:val="en-GB"/>
        </w:rPr>
      </w:pPr>
      <w:r w:rsidRPr="008A2CED">
        <w:rPr>
          <w:rFonts w:cs="Arial"/>
          <w:szCs w:val="24"/>
          <w:lang w:val="en-GB"/>
        </w:rPr>
        <w:t xml:space="preserve">The application for a certificate as envisaged by Regulation 18(3)(a)(iii) by the applicant’s employer </w:t>
      </w:r>
      <w:r w:rsidR="00667B7C" w:rsidRPr="008A2CED">
        <w:rPr>
          <w:rFonts w:cs="Arial"/>
          <w:szCs w:val="24"/>
          <w:lang w:val="en-GB"/>
        </w:rPr>
        <w:t xml:space="preserve">and the </w:t>
      </w:r>
      <w:r w:rsidRPr="008A2CED">
        <w:rPr>
          <w:rFonts w:cs="Arial"/>
          <w:szCs w:val="24"/>
          <w:lang w:val="en-GB"/>
        </w:rPr>
        <w:t>applicant’s waiver application to the first respondent</w:t>
      </w:r>
      <w:r w:rsidR="00667B7C" w:rsidRPr="008A2CED">
        <w:rPr>
          <w:rFonts w:cs="Arial"/>
          <w:szCs w:val="24"/>
          <w:lang w:val="en-GB"/>
        </w:rPr>
        <w:t xml:space="preserve"> are two separate processes</w:t>
      </w:r>
      <w:r w:rsidR="00416347" w:rsidRPr="008A2CED">
        <w:rPr>
          <w:rFonts w:cs="Arial"/>
          <w:szCs w:val="24"/>
          <w:lang w:val="en-GB"/>
        </w:rPr>
        <w:t>, instituted by two separate parties</w:t>
      </w:r>
      <w:r w:rsidR="00667B7C" w:rsidRPr="008A2CED">
        <w:rPr>
          <w:rFonts w:cs="Arial"/>
          <w:szCs w:val="24"/>
          <w:lang w:val="en-GB"/>
        </w:rPr>
        <w:t>. The applicant cannot be prohibited from applying for a waiver in terms of section 31(2)</w:t>
      </w:r>
      <w:r w:rsidR="00416347" w:rsidRPr="008A2CED">
        <w:rPr>
          <w:rFonts w:cs="Arial"/>
          <w:szCs w:val="24"/>
          <w:lang w:val="en-GB"/>
        </w:rPr>
        <w:t>(c) simply because his employer applied for a certificate in terms of Regulation 18(3)(a)(iii) of the Immigration Regulations.</w:t>
      </w:r>
    </w:p>
    <w:p w14:paraId="73212D7E" w14:textId="1D0903BE" w:rsidR="001B60B6" w:rsidRPr="008A2CED" w:rsidRDefault="001B60B6" w:rsidP="00D23321">
      <w:pPr>
        <w:pStyle w:val="ListParagraph"/>
        <w:numPr>
          <w:ilvl w:val="0"/>
          <w:numId w:val="16"/>
        </w:numPr>
        <w:tabs>
          <w:tab w:val="clear" w:pos="851"/>
          <w:tab w:val="left" w:pos="861"/>
        </w:tabs>
        <w:spacing w:before="360" w:after="360" w:line="360" w:lineRule="auto"/>
        <w:ind w:right="439"/>
        <w:rPr>
          <w:rFonts w:cs="Arial"/>
          <w:szCs w:val="24"/>
          <w:lang w:val="en-GB"/>
        </w:rPr>
      </w:pPr>
      <w:r>
        <w:rPr>
          <w:rFonts w:cs="Arial"/>
          <w:szCs w:val="24"/>
          <w:lang w:val="en-GB"/>
        </w:rPr>
        <w:t xml:space="preserve">Additionally, the first respondent considered the applicant’s waiver application and made a decision in respect thereof. The decision made does not fall to the wayside simply because the applicant’s employer applied for a </w:t>
      </w:r>
      <w:r w:rsidRPr="008A2CED">
        <w:rPr>
          <w:rFonts w:cs="Arial"/>
          <w:szCs w:val="24"/>
          <w:lang w:val="en-GB"/>
        </w:rPr>
        <w:t>certificate as envisioned by Regulation 18(3)(a)(iii)</w:t>
      </w:r>
    </w:p>
    <w:p w14:paraId="677D8754" w14:textId="5A3F3DB3" w:rsidR="00D23321" w:rsidRPr="008A2CED" w:rsidRDefault="00D23321" w:rsidP="00D23321">
      <w:pPr>
        <w:pStyle w:val="ListParagraph"/>
        <w:numPr>
          <w:ilvl w:val="0"/>
          <w:numId w:val="16"/>
        </w:numPr>
        <w:tabs>
          <w:tab w:val="clear" w:pos="851"/>
          <w:tab w:val="left" w:pos="861"/>
        </w:tabs>
        <w:spacing w:before="360" w:after="360" w:line="360" w:lineRule="auto"/>
        <w:ind w:right="439"/>
        <w:rPr>
          <w:rFonts w:cs="Arial"/>
          <w:szCs w:val="24"/>
          <w:lang w:val="en-GB"/>
        </w:rPr>
      </w:pPr>
      <w:r w:rsidRPr="008A2CED">
        <w:rPr>
          <w:rFonts w:cs="Arial"/>
          <w:szCs w:val="24"/>
          <w:lang w:val="en-GB"/>
        </w:rPr>
        <w:t>The Department of Labour does not have a direct and substantial interest which will be affected, prejudicially or otherwise, should the relief sought</w:t>
      </w:r>
      <w:r w:rsidR="00072CF6" w:rsidRPr="008A2CED">
        <w:rPr>
          <w:rFonts w:cs="Arial"/>
          <w:szCs w:val="24"/>
          <w:lang w:val="en-GB"/>
        </w:rPr>
        <w:t xml:space="preserve"> by the applicant</w:t>
      </w:r>
      <w:r w:rsidRPr="008A2CED">
        <w:rPr>
          <w:rFonts w:cs="Arial"/>
          <w:szCs w:val="24"/>
          <w:lang w:val="en-GB"/>
        </w:rPr>
        <w:t xml:space="preserve"> be granted.  </w:t>
      </w:r>
    </w:p>
    <w:p w14:paraId="5B130FBA" w14:textId="10E976C1" w:rsidR="00604872" w:rsidRPr="008A2CED" w:rsidRDefault="00604872" w:rsidP="00604872">
      <w:pPr>
        <w:pStyle w:val="ListParagraph"/>
        <w:numPr>
          <w:ilvl w:val="0"/>
          <w:numId w:val="27"/>
        </w:numPr>
        <w:tabs>
          <w:tab w:val="left" w:pos="861"/>
        </w:tabs>
        <w:spacing w:before="360" w:after="360" w:line="360" w:lineRule="auto"/>
        <w:ind w:right="439" w:hanging="720"/>
        <w:rPr>
          <w:rFonts w:cs="Arial"/>
          <w:i/>
          <w:iCs/>
          <w:szCs w:val="24"/>
          <w:lang w:val="en-GB"/>
        </w:rPr>
      </w:pPr>
      <w:r w:rsidRPr="008A2CED">
        <w:rPr>
          <w:rFonts w:cs="Arial"/>
          <w:i/>
          <w:iCs/>
          <w:szCs w:val="24"/>
          <w:lang w:val="en-GB"/>
        </w:rPr>
        <w:t>Right to just administrative action</w:t>
      </w:r>
    </w:p>
    <w:p w14:paraId="16CAF8B0" w14:textId="716C2876" w:rsidR="0052353E" w:rsidRPr="008A2CED" w:rsidRDefault="0052353E" w:rsidP="005A12EB">
      <w:pPr>
        <w:pStyle w:val="ListParagraph"/>
        <w:numPr>
          <w:ilvl w:val="0"/>
          <w:numId w:val="16"/>
        </w:numPr>
        <w:tabs>
          <w:tab w:val="clear" w:pos="851"/>
          <w:tab w:val="left" w:pos="861"/>
        </w:tabs>
        <w:spacing w:before="360" w:after="360" w:line="360" w:lineRule="auto"/>
        <w:ind w:right="439"/>
        <w:rPr>
          <w:rFonts w:cs="Arial"/>
          <w:szCs w:val="24"/>
          <w:lang w:val="en-GB"/>
        </w:rPr>
      </w:pPr>
      <w:r w:rsidRPr="008A2CED">
        <w:rPr>
          <w:rFonts w:cs="Arial"/>
          <w:szCs w:val="24"/>
          <w:lang w:val="en-GB"/>
        </w:rPr>
        <w:t xml:space="preserve">In terms of section </w:t>
      </w:r>
      <w:r w:rsidRPr="008A2CED">
        <w:rPr>
          <w:rFonts w:cs="Arial"/>
          <w:szCs w:val="24"/>
          <w:lang w:val="en-GB"/>
        </w:rPr>
        <w:t>33(1) of the Bill of Rights everyone is entitled to just administrative</w:t>
      </w:r>
      <w:r w:rsidRPr="008A2CED">
        <w:rPr>
          <w:rFonts w:cs="Arial"/>
          <w:szCs w:val="24"/>
          <w:lang w:val="en-GB"/>
        </w:rPr>
        <w:t xml:space="preserve"> action</w:t>
      </w:r>
      <w:r w:rsidR="007345F9" w:rsidRPr="008A2CED">
        <w:rPr>
          <w:rFonts w:cs="Arial"/>
          <w:szCs w:val="24"/>
          <w:lang w:val="en-GB"/>
        </w:rPr>
        <w:t xml:space="preserve">. </w:t>
      </w:r>
    </w:p>
    <w:p w14:paraId="2FF59E5D" w14:textId="7F3F68A4" w:rsidR="007345F9" w:rsidRPr="008A2CED" w:rsidRDefault="0052353E" w:rsidP="005A12EB">
      <w:pPr>
        <w:pStyle w:val="ListParagraph"/>
        <w:numPr>
          <w:ilvl w:val="0"/>
          <w:numId w:val="16"/>
        </w:numPr>
        <w:tabs>
          <w:tab w:val="clear" w:pos="851"/>
          <w:tab w:val="left" w:pos="861"/>
        </w:tabs>
        <w:spacing w:before="360" w:after="360" w:line="360" w:lineRule="auto"/>
        <w:ind w:right="439"/>
        <w:rPr>
          <w:rFonts w:cs="Arial"/>
          <w:szCs w:val="24"/>
          <w:lang w:val="en-GB"/>
        </w:rPr>
      </w:pPr>
      <w:r w:rsidRPr="008A2CED">
        <w:rPr>
          <w:rFonts w:cs="Arial"/>
          <w:szCs w:val="24"/>
          <w:lang w:val="en-GB"/>
        </w:rPr>
        <w:t xml:space="preserve">Constitutional rights </w:t>
      </w:r>
      <w:r w:rsidR="007345F9" w:rsidRPr="008A2CED">
        <w:rPr>
          <w:rFonts w:cs="Arial"/>
          <w:szCs w:val="24"/>
          <w:lang w:val="en-GB"/>
        </w:rPr>
        <w:t xml:space="preserve">which are </w:t>
      </w:r>
      <w:r w:rsidRPr="008A2CED">
        <w:rPr>
          <w:rFonts w:cs="Arial"/>
          <w:szCs w:val="24"/>
          <w:lang w:val="en-GB"/>
        </w:rPr>
        <w:t>afforded to ‘</w:t>
      </w:r>
      <w:r w:rsidRPr="008A2CED">
        <w:rPr>
          <w:rFonts w:cs="Arial"/>
          <w:i/>
          <w:iCs/>
          <w:szCs w:val="24"/>
          <w:lang w:val="en-GB"/>
        </w:rPr>
        <w:t>everyone</w:t>
      </w:r>
      <w:r w:rsidRPr="008A2CED">
        <w:rPr>
          <w:rFonts w:cs="Arial"/>
          <w:szCs w:val="24"/>
          <w:lang w:val="en-GB"/>
        </w:rPr>
        <w:t xml:space="preserve">’ means that the right so afforded extends to all persons, whether such persons are </w:t>
      </w:r>
      <w:r w:rsidR="008C788D" w:rsidRPr="008A2CED">
        <w:rPr>
          <w:rFonts w:cs="Arial"/>
          <w:szCs w:val="24"/>
          <w:lang w:val="en-GB"/>
        </w:rPr>
        <w:t xml:space="preserve">South African </w:t>
      </w:r>
      <w:r w:rsidRPr="008A2CED">
        <w:rPr>
          <w:rFonts w:cs="Arial"/>
          <w:szCs w:val="24"/>
          <w:lang w:val="en-GB"/>
        </w:rPr>
        <w:t>citizens or foreign</w:t>
      </w:r>
      <w:r w:rsidR="008C788D" w:rsidRPr="008A2CED">
        <w:rPr>
          <w:rFonts w:cs="Arial"/>
          <w:szCs w:val="24"/>
          <w:lang w:val="en-GB"/>
        </w:rPr>
        <w:t xml:space="preserve"> nationals</w:t>
      </w:r>
      <w:r w:rsidRPr="008A2CED">
        <w:rPr>
          <w:rFonts w:cs="Arial"/>
          <w:szCs w:val="24"/>
          <w:lang w:val="en-GB"/>
        </w:rPr>
        <w:t xml:space="preserve">, </w:t>
      </w:r>
      <w:r w:rsidR="007345F9" w:rsidRPr="008A2CED">
        <w:rPr>
          <w:rFonts w:cs="Arial"/>
          <w:szCs w:val="24"/>
          <w:lang w:val="en-GB"/>
        </w:rPr>
        <w:t>includ</w:t>
      </w:r>
      <w:r w:rsidR="008C788D" w:rsidRPr="008A2CED">
        <w:rPr>
          <w:rFonts w:cs="Arial"/>
          <w:szCs w:val="24"/>
          <w:lang w:val="en-GB"/>
        </w:rPr>
        <w:t>ing</w:t>
      </w:r>
      <w:r w:rsidR="007345F9" w:rsidRPr="008A2CED">
        <w:rPr>
          <w:rFonts w:cs="Arial"/>
          <w:szCs w:val="24"/>
          <w:lang w:val="en-GB"/>
        </w:rPr>
        <w:t xml:space="preserve"> f</w:t>
      </w:r>
      <w:r w:rsidRPr="008A2CED">
        <w:rPr>
          <w:rFonts w:cs="Arial"/>
          <w:szCs w:val="24"/>
          <w:lang w:val="en-GB"/>
        </w:rPr>
        <w:t>oreign</w:t>
      </w:r>
      <w:r w:rsidR="00063346" w:rsidRPr="008A2CED">
        <w:rPr>
          <w:rFonts w:cs="Arial"/>
          <w:szCs w:val="24"/>
          <w:lang w:val="en-GB"/>
        </w:rPr>
        <w:t xml:space="preserve"> nationals</w:t>
      </w:r>
      <w:r w:rsidRPr="008A2CED">
        <w:rPr>
          <w:rFonts w:cs="Arial"/>
          <w:szCs w:val="24"/>
          <w:lang w:val="en-GB"/>
        </w:rPr>
        <w:t xml:space="preserve"> who </w:t>
      </w:r>
      <w:r w:rsidR="007345F9" w:rsidRPr="008A2CED">
        <w:rPr>
          <w:rFonts w:cs="Arial"/>
          <w:szCs w:val="24"/>
          <w:lang w:val="en-GB"/>
        </w:rPr>
        <w:t xml:space="preserve">are </w:t>
      </w:r>
      <w:r w:rsidRPr="008A2CED">
        <w:rPr>
          <w:rFonts w:cs="Arial"/>
          <w:szCs w:val="24"/>
          <w:lang w:val="en-GB"/>
        </w:rPr>
        <w:t xml:space="preserve">in South Africa without </w:t>
      </w:r>
      <w:r w:rsidR="007345F9" w:rsidRPr="008A2CED">
        <w:rPr>
          <w:rFonts w:cs="Arial"/>
          <w:szCs w:val="24"/>
          <w:lang w:val="en-GB"/>
        </w:rPr>
        <w:t xml:space="preserve">having been granted formal permission to remain in South Africa. </w:t>
      </w:r>
    </w:p>
    <w:p w14:paraId="2749FE6F" w14:textId="720EC8D7" w:rsidR="007345F9" w:rsidRPr="008A2CED" w:rsidRDefault="007345F9" w:rsidP="005A12EB">
      <w:pPr>
        <w:pStyle w:val="ListParagraph"/>
        <w:numPr>
          <w:ilvl w:val="0"/>
          <w:numId w:val="16"/>
        </w:numPr>
        <w:tabs>
          <w:tab w:val="clear" w:pos="851"/>
          <w:tab w:val="left" w:pos="861"/>
        </w:tabs>
        <w:spacing w:before="360" w:after="360" w:line="360" w:lineRule="auto"/>
        <w:ind w:right="439"/>
        <w:rPr>
          <w:rFonts w:cs="Arial"/>
          <w:szCs w:val="24"/>
          <w:lang w:val="en-GB"/>
        </w:rPr>
      </w:pPr>
      <w:r w:rsidRPr="008A2CED">
        <w:rPr>
          <w:rFonts w:cs="Arial"/>
          <w:szCs w:val="24"/>
          <w:lang w:val="en-GB"/>
        </w:rPr>
        <w:t xml:space="preserve">The Supreme Court of Appeal and the Constitutional Court have confirmed on </w:t>
      </w:r>
      <w:r w:rsidRPr="008A2CED">
        <w:rPr>
          <w:rFonts w:cs="Arial"/>
          <w:szCs w:val="24"/>
          <w:lang w:val="en-GB"/>
        </w:rPr>
        <w:lastRenderedPageBreak/>
        <w:t>numerous occasions that foreign nationals, just like South African citizens, are entitled to the protection of the human right</w:t>
      </w:r>
      <w:r w:rsidR="00604872" w:rsidRPr="008A2CED">
        <w:rPr>
          <w:rFonts w:cs="Arial"/>
          <w:szCs w:val="24"/>
          <w:lang w:val="en-GB"/>
        </w:rPr>
        <w:t>s</w:t>
      </w:r>
      <w:r w:rsidRPr="008A2CED">
        <w:rPr>
          <w:rFonts w:cs="Arial"/>
          <w:szCs w:val="24"/>
          <w:lang w:val="en-GB"/>
        </w:rPr>
        <w:t xml:space="preserve"> afforded to </w:t>
      </w:r>
      <w:r w:rsidR="00604872" w:rsidRPr="008A2CED">
        <w:rPr>
          <w:rFonts w:cs="Arial"/>
          <w:szCs w:val="24"/>
          <w:lang w:val="en-GB"/>
        </w:rPr>
        <w:t>everyone</w:t>
      </w:r>
      <w:r w:rsidRPr="008A2CED">
        <w:rPr>
          <w:rFonts w:cs="Arial"/>
          <w:szCs w:val="24"/>
          <w:lang w:val="en-GB"/>
        </w:rPr>
        <w:t xml:space="preserve"> in the Bill of Right</w:t>
      </w:r>
      <w:r w:rsidR="008C788D" w:rsidRPr="008A2CED">
        <w:rPr>
          <w:rFonts w:cs="Arial"/>
          <w:szCs w:val="24"/>
          <w:lang w:val="en-GB"/>
        </w:rPr>
        <w:t>s</w:t>
      </w:r>
      <w:r w:rsidRPr="008A2CED">
        <w:rPr>
          <w:rFonts w:cs="Arial"/>
          <w:szCs w:val="24"/>
          <w:lang w:val="en-GB"/>
        </w:rPr>
        <w:t>, barring those rights which have been specifically reserved for South African citizens</w:t>
      </w:r>
      <w:r w:rsidR="00604872" w:rsidRPr="008A2CED">
        <w:rPr>
          <w:rFonts w:cs="Arial"/>
          <w:szCs w:val="24"/>
          <w:lang w:val="en-GB"/>
        </w:rPr>
        <w:t xml:space="preserve"> only</w:t>
      </w:r>
      <w:r w:rsidRPr="008A2CED">
        <w:rPr>
          <w:rFonts w:cs="Arial"/>
          <w:szCs w:val="24"/>
          <w:lang w:val="en-GB"/>
        </w:rPr>
        <w:t>.</w:t>
      </w:r>
      <w:r w:rsidRPr="008A2CED">
        <w:rPr>
          <w:rStyle w:val="FootnoteReference"/>
          <w:rFonts w:cs="Arial"/>
          <w:szCs w:val="24"/>
          <w:lang w:val="en-GB"/>
        </w:rPr>
        <w:footnoteReference w:id="2"/>
      </w:r>
      <w:r w:rsidRPr="008A2CED">
        <w:rPr>
          <w:rFonts w:cs="Arial"/>
          <w:szCs w:val="24"/>
          <w:lang w:val="en-GB"/>
        </w:rPr>
        <w:t xml:space="preserve"> </w:t>
      </w:r>
    </w:p>
    <w:p w14:paraId="40E0FD7C" w14:textId="7C00FBD8" w:rsidR="005A12EB" w:rsidRPr="008A2CED" w:rsidRDefault="00997B86" w:rsidP="008C788D">
      <w:pPr>
        <w:pStyle w:val="ListParagraph"/>
        <w:numPr>
          <w:ilvl w:val="0"/>
          <w:numId w:val="16"/>
        </w:numPr>
        <w:tabs>
          <w:tab w:val="clear" w:pos="851"/>
          <w:tab w:val="left" w:pos="861"/>
        </w:tabs>
        <w:spacing w:before="360" w:after="360" w:line="360" w:lineRule="auto"/>
        <w:ind w:right="439"/>
        <w:rPr>
          <w:rFonts w:cs="Arial"/>
          <w:szCs w:val="24"/>
          <w:lang w:val="en-GB"/>
        </w:rPr>
      </w:pPr>
      <w:r w:rsidRPr="008A2CED">
        <w:rPr>
          <w:rFonts w:cs="Arial"/>
          <w:szCs w:val="24"/>
          <w:lang w:val="en-GB"/>
        </w:rPr>
        <w:t>The applicant therefore has a right</w:t>
      </w:r>
      <w:r w:rsidR="005A12EB" w:rsidRPr="008A2CED">
        <w:rPr>
          <w:rFonts w:cs="Arial"/>
          <w:szCs w:val="24"/>
          <w:lang w:val="en-GB"/>
        </w:rPr>
        <w:t xml:space="preserve"> to demand that </w:t>
      </w:r>
      <w:r w:rsidR="008C788D" w:rsidRPr="008A2CED">
        <w:rPr>
          <w:rFonts w:cs="Arial"/>
          <w:szCs w:val="24"/>
          <w:lang w:val="en-GB"/>
        </w:rPr>
        <w:t>his waiver</w:t>
      </w:r>
      <w:r w:rsidR="00CF05E8" w:rsidRPr="008A2CED">
        <w:rPr>
          <w:rFonts w:cs="Arial"/>
          <w:szCs w:val="24"/>
          <w:lang w:val="en-GB"/>
        </w:rPr>
        <w:t xml:space="preserve"> application</w:t>
      </w:r>
      <w:r w:rsidR="008C788D" w:rsidRPr="008A2CED">
        <w:rPr>
          <w:rFonts w:cs="Arial"/>
          <w:szCs w:val="24"/>
          <w:lang w:val="en-GB"/>
        </w:rPr>
        <w:t xml:space="preserve"> in terms of section 31(2) of the Immigration Act be considered in</w:t>
      </w:r>
      <w:r w:rsidR="005A12EB" w:rsidRPr="008A2CED">
        <w:rPr>
          <w:rFonts w:cs="Arial"/>
          <w:szCs w:val="24"/>
          <w:lang w:val="en-GB"/>
        </w:rPr>
        <w:t xml:space="preserve"> a lawful, reasonable and procedurally fair manner</w:t>
      </w:r>
      <w:r w:rsidR="00604872" w:rsidRPr="008A2CED">
        <w:rPr>
          <w:rFonts w:cs="Arial"/>
          <w:szCs w:val="24"/>
          <w:lang w:val="en-GB"/>
        </w:rPr>
        <w:t>. Additionally</w:t>
      </w:r>
      <w:r w:rsidR="008C788D" w:rsidRPr="008A2CED">
        <w:rPr>
          <w:rFonts w:cs="Arial"/>
          <w:szCs w:val="24"/>
          <w:lang w:val="en-GB"/>
        </w:rPr>
        <w:t xml:space="preserve">, the applicant has a right, </w:t>
      </w:r>
      <w:r w:rsidR="005A12EB" w:rsidRPr="008A2CED">
        <w:rPr>
          <w:rFonts w:cs="Arial"/>
          <w:szCs w:val="24"/>
          <w:lang w:val="en-GB"/>
        </w:rPr>
        <w:t>in terms of s</w:t>
      </w:r>
      <w:r w:rsidR="008C788D" w:rsidRPr="008A2CED">
        <w:rPr>
          <w:rFonts w:cs="Arial"/>
          <w:szCs w:val="24"/>
          <w:lang w:val="en-GB"/>
        </w:rPr>
        <w:t>ection</w:t>
      </w:r>
      <w:r w:rsidR="005A12EB" w:rsidRPr="008A2CED">
        <w:rPr>
          <w:rFonts w:cs="Arial"/>
          <w:szCs w:val="24"/>
          <w:lang w:val="en-GB"/>
        </w:rPr>
        <w:t xml:space="preserve"> 33(2) </w:t>
      </w:r>
      <w:r w:rsidR="008C788D" w:rsidRPr="008A2CED">
        <w:rPr>
          <w:rFonts w:cs="Arial"/>
          <w:szCs w:val="24"/>
          <w:lang w:val="en-GB"/>
        </w:rPr>
        <w:t>of the Constitution</w:t>
      </w:r>
      <w:r w:rsidR="00D41810" w:rsidRPr="008A2CED">
        <w:rPr>
          <w:rFonts w:cs="Arial"/>
          <w:szCs w:val="24"/>
          <w:lang w:val="en-GB"/>
        </w:rPr>
        <w:t>,</w:t>
      </w:r>
      <w:r w:rsidR="008C788D" w:rsidRPr="008A2CED">
        <w:rPr>
          <w:rFonts w:cs="Arial"/>
          <w:szCs w:val="24"/>
          <w:lang w:val="en-GB"/>
        </w:rPr>
        <w:t xml:space="preserve"> section </w:t>
      </w:r>
      <w:r w:rsidR="00604872" w:rsidRPr="008A2CED">
        <w:rPr>
          <w:rFonts w:cs="Arial"/>
          <w:szCs w:val="24"/>
          <w:lang w:val="en-GB"/>
        </w:rPr>
        <w:t>8(4) of the Immigration Act</w:t>
      </w:r>
      <w:r w:rsidR="00D41810" w:rsidRPr="008A2CED">
        <w:rPr>
          <w:rFonts w:cs="Arial"/>
          <w:szCs w:val="24"/>
          <w:lang w:val="en-GB"/>
        </w:rPr>
        <w:t xml:space="preserve"> and section 5 of Promotion of Administrative Justice Act, 3 of 200</w:t>
      </w:r>
      <w:r w:rsidR="00C70EB0" w:rsidRPr="008A2CED">
        <w:rPr>
          <w:rFonts w:cs="Arial"/>
          <w:szCs w:val="24"/>
          <w:lang w:val="en-GB"/>
        </w:rPr>
        <w:t>0</w:t>
      </w:r>
      <w:r w:rsidR="008C788D" w:rsidRPr="008A2CED">
        <w:rPr>
          <w:rFonts w:cs="Arial"/>
          <w:szCs w:val="24"/>
          <w:lang w:val="en-GB"/>
        </w:rPr>
        <w:t xml:space="preserve"> </w:t>
      </w:r>
      <w:r w:rsidR="005A12EB" w:rsidRPr="008A2CED">
        <w:rPr>
          <w:rFonts w:cs="Arial"/>
          <w:szCs w:val="24"/>
          <w:lang w:val="en-GB"/>
        </w:rPr>
        <w:t xml:space="preserve">to be provided with written reasons for </w:t>
      </w:r>
      <w:r w:rsidRPr="008A2CED">
        <w:rPr>
          <w:rFonts w:cs="Arial"/>
          <w:szCs w:val="24"/>
          <w:lang w:val="en-GB"/>
        </w:rPr>
        <w:t xml:space="preserve">the decision to refuse his </w:t>
      </w:r>
      <w:r w:rsidR="00CF05E8" w:rsidRPr="008A2CED">
        <w:rPr>
          <w:rFonts w:cs="Arial"/>
          <w:szCs w:val="24"/>
          <w:lang w:val="en-GB"/>
        </w:rPr>
        <w:t>waiver application.</w:t>
      </w:r>
      <w:r w:rsidRPr="008A2CED">
        <w:rPr>
          <w:rFonts w:cs="Arial"/>
          <w:szCs w:val="24"/>
          <w:lang w:val="en-GB"/>
        </w:rPr>
        <w:t xml:space="preserve"> </w:t>
      </w:r>
    </w:p>
    <w:p w14:paraId="335721C8" w14:textId="7A60E319" w:rsidR="00604872" w:rsidRPr="008A2CED" w:rsidRDefault="00604872" w:rsidP="00604872">
      <w:pPr>
        <w:pStyle w:val="ListParagraph"/>
        <w:numPr>
          <w:ilvl w:val="0"/>
          <w:numId w:val="27"/>
        </w:numPr>
        <w:tabs>
          <w:tab w:val="left" w:pos="861"/>
        </w:tabs>
        <w:spacing w:before="360" w:after="360" w:line="360" w:lineRule="auto"/>
        <w:ind w:right="439" w:hanging="720"/>
        <w:rPr>
          <w:rFonts w:cs="Arial"/>
          <w:szCs w:val="24"/>
          <w:lang w:val="en-GB"/>
        </w:rPr>
      </w:pPr>
      <w:r w:rsidRPr="008A2CED">
        <w:rPr>
          <w:rFonts w:cs="Arial"/>
          <w:i/>
          <w:iCs/>
          <w:szCs w:val="24"/>
          <w:lang w:val="en-GB"/>
        </w:rPr>
        <w:t>The Promotion of Administrative Justice Act, 3 of 2000</w:t>
      </w:r>
      <w:r w:rsidRPr="008A2CED">
        <w:rPr>
          <w:rFonts w:cs="Arial"/>
          <w:szCs w:val="24"/>
          <w:lang w:val="en-GB"/>
        </w:rPr>
        <w:t xml:space="preserve"> (‘</w:t>
      </w:r>
      <w:r w:rsidRPr="008A2CED">
        <w:rPr>
          <w:rFonts w:cs="Arial"/>
          <w:b/>
          <w:bCs/>
          <w:i/>
          <w:iCs/>
          <w:szCs w:val="24"/>
          <w:lang w:val="en-GB"/>
        </w:rPr>
        <w:t>PAJA</w:t>
      </w:r>
      <w:r w:rsidRPr="008A2CED">
        <w:rPr>
          <w:rFonts w:cs="Arial"/>
          <w:szCs w:val="24"/>
          <w:lang w:val="en-GB"/>
        </w:rPr>
        <w:t>’)</w:t>
      </w:r>
    </w:p>
    <w:p w14:paraId="1385468B" w14:textId="77777777" w:rsidR="00F47158" w:rsidRPr="008A2CED" w:rsidRDefault="00604872" w:rsidP="00F47158">
      <w:pPr>
        <w:pStyle w:val="ListParagraph"/>
        <w:numPr>
          <w:ilvl w:val="0"/>
          <w:numId w:val="16"/>
        </w:numPr>
        <w:tabs>
          <w:tab w:val="clear" w:pos="851"/>
          <w:tab w:val="left" w:pos="861"/>
        </w:tabs>
        <w:spacing w:before="360" w:after="360" w:line="360" w:lineRule="auto"/>
        <w:ind w:right="439"/>
        <w:rPr>
          <w:rFonts w:cs="Arial"/>
          <w:szCs w:val="24"/>
          <w:lang w:val="en-GB"/>
        </w:rPr>
      </w:pPr>
      <w:r w:rsidRPr="008A2CED">
        <w:rPr>
          <w:rFonts w:cs="Arial"/>
          <w:szCs w:val="24"/>
          <w:lang w:val="en-GB"/>
        </w:rPr>
        <w:t>It is common cause between the parties that the decision to refuse the applicant’s application for a waiver in terms of section 31(2)(c) of the Immigration Act constitutes administrative action.</w:t>
      </w:r>
    </w:p>
    <w:p w14:paraId="6C1E9A6D" w14:textId="40B47B45" w:rsidR="00F47158" w:rsidRPr="008A2CED" w:rsidRDefault="00604872" w:rsidP="00F47158">
      <w:pPr>
        <w:pStyle w:val="ListParagraph"/>
        <w:numPr>
          <w:ilvl w:val="0"/>
          <w:numId w:val="16"/>
        </w:numPr>
        <w:tabs>
          <w:tab w:val="clear" w:pos="851"/>
          <w:tab w:val="left" w:pos="861"/>
        </w:tabs>
        <w:spacing w:before="360" w:after="360" w:line="360" w:lineRule="auto"/>
        <w:ind w:right="439"/>
        <w:rPr>
          <w:rFonts w:cs="Arial"/>
          <w:szCs w:val="24"/>
          <w:lang w:val="en-GB"/>
        </w:rPr>
      </w:pPr>
      <w:r w:rsidRPr="008A2CED">
        <w:rPr>
          <w:rFonts w:cs="Arial"/>
          <w:szCs w:val="24"/>
          <w:lang w:val="en-GB"/>
        </w:rPr>
        <w:t xml:space="preserve">As a point </w:t>
      </w:r>
      <w:r w:rsidRPr="008A2CED">
        <w:rPr>
          <w:rFonts w:cs="Arial"/>
          <w:i/>
          <w:iCs/>
          <w:szCs w:val="24"/>
          <w:lang w:val="en-GB"/>
        </w:rPr>
        <w:t xml:space="preserve">in </w:t>
      </w:r>
      <w:proofErr w:type="spellStart"/>
      <w:r w:rsidRPr="008A2CED">
        <w:rPr>
          <w:rFonts w:cs="Arial"/>
          <w:i/>
          <w:iCs/>
          <w:szCs w:val="24"/>
          <w:lang w:val="en-GB"/>
        </w:rPr>
        <w:t>limine</w:t>
      </w:r>
      <w:proofErr w:type="spellEnd"/>
      <w:r w:rsidRPr="008A2CED">
        <w:rPr>
          <w:rFonts w:cs="Arial"/>
          <w:szCs w:val="24"/>
          <w:lang w:val="en-GB"/>
        </w:rPr>
        <w:t xml:space="preserve"> the respondents argue that</w:t>
      </w:r>
      <w:r w:rsidR="00F47158" w:rsidRPr="008A2CED">
        <w:rPr>
          <w:rFonts w:cs="Arial"/>
          <w:szCs w:val="24"/>
          <w:lang w:val="en-GB"/>
        </w:rPr>
        <w:t xml:space="preserve"> in terms of the provisions of section 7(2)(a) of PAJA,</w:t>
      </w:r>
      <w:r w:rsidRPr="008A2CED">
        <w:rPr>
          <w:rFonts w:cs="Arial"/>
          <w:szCs w:val="24"/>
          <w:lang w:val="en-GB"/>
        </w:rPr>
        <w:t xml:space="preserve"> this Court</w:t>
      </w:r>
      <w:r w:rsidR="00F47158" w:rsidRPr="008A2CED">
        <w:rPr>
          <w:rFonts w:cs="Arial"/>
          <w:szCs w:val="24"/>
          <w:lang w:val="en-GB"/>
        </w:rPr>
        <w:t xml:space="preserve"> is prohibited from adjudicating the applicant’s review</w:t>
      </w:r>
      <w:r w:rsidR="00CF05E8" w:rsidRPr="008A2CED">
        <w:rPr>
          <w:rFonts w:cs="Arial"/>
          <w:szCs w:val="24"/>
          <w:lang w:val="en-GB"/>
        </w:rPr>
        <w:t xml:space="preserve"> application</w:t>
      </w:r>
      <w:r w:rsidR="00F47158" w:rsidRPr="008A2CED">
        <w:rPr>
          <w:rFonts w:cs="Arial"/>
          <w:szCs w:val="24"/>
          <w:lang w:val="en-GB"/>
        </w:rPr>
        <w:t xml:space="preserve"> as the applicant has not exhausted all internal remedies provided for in the Immigration Act. </w:t>
      </w:r>
    </w:p>
    <w:p w14:paraId="0DDE4C2D" w14:textId="77777777" w:rsidR="000C77F3" w:rsidRPr="008A2CED" w:rsidRDefault="000C77F3" w:rsidP="000C77F3">
      <w:pPr>
        <w:pStyle w:val="ListParagraph"/>
        <w:numPr>
          <w:ilvl w:val="0"/>
          <w:numId w:val="27"/>
        </w:numPr>
        <w:tabs>
          <w:tab w:val="left" w:pos="861"/>
        </w:tabs>
        <w:spacing w:before="360" w:after="360" w:line="360" w:lineRule="auto"/>
        <w:ind w:right="439" w:hanging="720"/>
        <w:rPr>
          <w:rFonts w:cs="Arial"/>
          <w:i/>
          <w:iCs/>
          <w:szCs w:val="24"/>
          <w:lang w:val="en-GB"/>
        </w:rPr>
      </w:pPr>
      <w:r w:rsidRPr="008A2CED">
        <w:rPr>
          <w:rFonts w:cs="Arial"/>
          <w:i/>
          <w:iCs/>
          <w:szCs w:val="24"/>
          <w:lang w:val="en-GB"/>
        </w:rPr>
        <w:t>Obligation to exhaust internal remedies</w:t>
      </w:r>
    </w:p>
    <w:p w14:paraId="241D1BD6" w14:textId="77777777" w:rsidR="000C77F3" w:rsidRPr="008A2CED" w:rsidRDefault="000C77F3" w:rsidP="000C77F3">
      <w:pPr>
        <w:pStyle w:val="ListParagraph"/>
        <w:numPr>
          <w:ilvl w:val="0"/>
          <w:numId w:val="16"/>
        </w:numPr>
        <w:tabs>
          <w:tab w:val="clear" w:pos="851"/>
          <w:tab w:val="left" w:pos="861"/>
        </w:tabs>
        <w:spacing w:before="360" w:after="360" w:line="360" w:lineRule="auto"/>
        <w:ind w:right="439"/>
        <w:rPr>
          <w:rFonts w:cs="Arial"/>
          <w:i/>
          <w:iCs/>
          <w:szCs w:val="24"/>
          <w:lang w:val="en-GB"/>
        </w:rPr>
      </w:pPr>
      <w:r w:rsidRPr="008A2CED">
        <w:rPr>
          <w:rFonts w:cs="Arial"/>
          <w:szCs w:val="24"/>
          <w:lang w:val="en-GB"/>
        </w:rPr>
        <w:t>In terms of the provisions of section 7(2) (a), no court or tribunal shall, save in exceptional circumstances, review an administrative action in terms of the provisions of PAJA unless any internal remedy provided for in any other law has first been exhausted.</w:t>
      </w:r>
    </w:p>
    <w:p w14:paraId="04E1B447" w14:textId="6C812609" w:rsidR="000C77F3" w:rsidRPr="008A2CED" w:rsidRDefault="000C77F3" w:rsidP="000C77F3">
      <w:pPr>
        <w:pStyle w:val="ListParagraph"/>
        <w:numPr>
          <w:ilvl w:val="0"/>
          <w:numId w:val="16"/>
        </w:numPr>
        <w:tabs>
          <w:tab w:val="clear" w:pos="851"/>
          <w:tab w:val="left" w:pos="861"/>
        </w:tabs>
        <w:spacing w:before="360" w:after="360" w:line="360" w:lineRule="auto"/>
        <w:ind w:right="439"/>
        <w:rPr>
          <w:rFonts w:cs="Arial"/>
          <w:i/>
          <w:iCs/>
          <w:szCs w:val="24"/>
          <w:lang w:val="en-GB"/>
        </w:rPr>
      </w:pPr>
      <w:r w:rsidRPr="008A2CED">
        <w:rPr>
          <w:rFonts w:cs="Arial"/>
          <w:szCs w:val="24"/>
          <w:lang w:val="en-GB"/>
        </w:rPr>
        <w:t xml:space="preserve">The duty to exhaust internal remedies is however not an absolute duty and a </w:t>
      </w:r>
      <w:r w:rsidRPr="008A2CED">
        <w:rPr>
          <w:rFonts w:cs="Arial"/>
          <w:szCs w:val="24"/>
          <w:lang w:val="en-GB"/>
        </w:rPr>
        <w:lastRenderedPageBreak/>
        <w:t>party, such as the applicant, should not be forced to make use of an internal process that would be ineffective.</w:t>
      </w:r>
      <w:r w:rsidRPr="008A2CED">
        <w:rPr>
          <w:rStyle w:val="FootnoteReference"/>
          <w:rFonts w:cs="Arial"/>
          <w:szCs w:val="24"/>
          <w:lang w:val="en-GB"/>
        </w:rPr>
        <w:footnoteReference w:id="3"/>
      </w:r>
    </w:p>
    <w:p w14:paraId="2152B04F" w14:textId="77777777" w:rsidR="00871748" w:rsidRPr="008A2CED" w:rsidRDefault="00871748" w:rsidP="00871748">
      <w:pPr>
        <w:pStyle w:val="ListParagraph"/>
        <w:numPr>
          <w:ilvl w:val="0"/>
          <w:numId w:val="16"/>
        </w:numPr>
        <w:spacing w:before="360" w:after="360" w:line="360" w:lineRule="auto"/>
        <w:ind w:right="439"/>
        <w:rPr>
          <w:rFonts w:cs="Arial"/>
          <w:i/>
          <w:iCs/>
          <w:szCs w:val="24"/>
          <w:lang w:val="en-GB"/>
        </w:rPr>
      </w:pPr>
      <w:r w:rsidRPr="008A2CED">
        <w:rPr>
          <w:rFonts w:cs="Arial"/>
          <w:szCs w:val="24"/>
          <w:lang w:val="en-GB"/>
        </w:rPr>
        <w:t>The respondent’s argued that the internal remedy available to the applicant is that set out in section 8 of the Immigration Act. The internal review and appeal procedures are as follows:</w:t>
      </w:r>
    </w:p>
    <w:p w14:paraId="7C429B37" w14:textId="77777777" w:rsidR="00871748" w:rsidRPr="008A2CED" w:rsidRDefault="00871748" w:rsidP="00871748">
      <w:pPr>
        <w:pStyle w:val="ListParagraph"/>
        <w:tabs>
          <w:tab w:val="left" w:pos="861"/>
        </w:tabs>
        <w:spacing w:before="360" w:after="360" w:line="360" w:lineRule="auto"/>
        <w:ind w:left="851" w:right="439"/>
        <w:rPr>
          <w:rFonts w:cs="Arial"/>
          <w:i/>
          <w:iCs/>
          <w:szCs w:val="24"/>
          <w:lang w:val="en-GB"/>
        </w:rPr>
      </w:pPr>
      <w:r w:rsidRPr="008A2CED">
        <w:rPr>
          <w:rFonts w:cs="Arial"/>
          <w:i/>
          <w:iCs/>
          <w:szCs w:val="24"/>
          <w:lang w:val="en-GB"/>
        </w:rPr>
        <w:t>“(1) …</w:t>
      </w:r>
    </w:p>
    <w:p w14:paraId="224988FD" w14:textId="77777777" w:rsidR="00871748" w:rsidRPr="008A2CED" w:rsidRDefault="00871748" w:rsidP="00871748">
      <w:pPr>
        <w:pStyle w:val="ListParagraph"/>
        <w:tabs>
          <w:tab w:val="left" w:pos="861"/>
        </w:tabs>
        <w:spacing w:before="360" w:after="360" w:line="360" w:lineRule="auto"/>
        <w:ind w:left="851" w:right="439"/>
        <w:rPr>
          <w:rFonts w:cs="Arial"/>
          <w:i/>
          <w:iCs/>
          <w:szCs w:val="24"/>
          <w:lang w:val="en-GB"/>
        </w:rPr>
      </w:pPr>
      <w:r w:rsidRPr="008A2CED">
        <w:rPr>
          <w:rFonts w:cs="Arial"/>
          <w:i/>
          <w:iCs/>
          <w:szCs w:val="24"/>
          <w:lang w:val="en-GB"/>
        </w:rPr>
        <w:t>(2) …</w:t>
      </w:r>
    </w:p>
    <w:p w14:paraId="7A191D0F" w14:textId="77777777" w:rsidR="00871748" w:rsidRPr="008A2CED" w:rsidRDefault="00871748" w:rsidP="00871748">
      <w:pPr>
        <w:pStyle w:val="ListParagraph"/>
        <w:tabs>
          <w:tab w:val="left" w:pos="861"/>
        </w:tabs>
        <w:spacing w:before="360" w:after="360" w:line="360" w:lineRule="auto"/>
        <w:ind w:left="851" w:right="439"/>
        <w:rPr>
          <w:rFonts w:cs="Arial"/>
          <w:i/>
          <w:iCs/>
          <w:szCs w:val="24"/>
          <w:lang w:val="en-GB"/>
        </w:rPr>
      </w:pPr>
      <w:r w:rsidRPr="008A2CED">
        <w:rPr>
          <w:rFonts w:cs="Arial"/>
          <w:i/>
          <w:iCs/>
          <w:szCs w:val="24"/>
          <w:lang w:val="en-GB"/>
        </w:rPr>
        <w:t xml:space="preserve">(3) Any decision in terms of this Act, other than a decision contemplated in subsection (1), that materially and adversely affects the rights of any person, shall be communicated to that person in the prescribed manner and </w:t>
      </w:r>
      <w:r w:rsidRPr="008A2CED">
        <w:rPr>
          <w:rFonts w:cs="Arial"/>
          <w:i/>
          <w:iCs/>
          <w:szCs w:val="24"/>
          <w:u w:val="single"/>
          <w:lang w:val="en-GB"/>
        </w:rPr>
        <w:t>shall be accompanied by the reasons for that decision</w:t>
      </w:r>
      <w:r w:rsidRPr="008A2CED">
        <w:rPr>
          <w:rFonts w:cs="Arial"/>
          <w:i/>
          <w:iCs/>
          <w:szCs w:val="24"/>
          <w:lang w:val="en-GB"/>
        </w:rPr>
        <w:t>.</w:t>
      </w:r>
    </w:p>
    <w:p w14:paraId="307CCFC5" w14:textId="77777777" w:rsidR="00871748" w:rsidRPr="008A2CED" w:rsidRDefault="00871748" w:rsidP="00871748">
      <w:pPr>
        <w:pStyle w:val="ListParagraph"/>
        <w:tabs>
          <w:tab w:val="left" w:pos="861"/>
        </w:tabs>
        <w:spacing w:before="360" w:after="360" w:line="360" w:lineRule="auto"/>
        <w:ind w:left="851" w:right="439"/>
        <w:rPr>
          <w:rFonts w:cs="Arial"/>
          <w:i/>
          <w:iCs/>
          <w:szCs w:val="24"/>
          <w:lang w:val="en-GB"/>
        </w:rPr>
      </w:pPr>
      <w:r w:rsidRPr="008A2CED">
        <w:rPr>
          <w:rFonts w:cs="Arial"/>
          <w:i/>
          <w:iCs/>
          <w:szCs w:val="24"/>
          <w:lang w:val="en-GB"/>
        </w:rPr>
        <w:t>(4) An applicant aggrieved by a decision contemplated in subsection (3) may, within 10 working days from receipt of the notification contemplated in subsection (3), make an application in the prescribed manner to the Director-General for the review or appeal of that decision.</w:t>
      </w:r>
    </w:p>
    <w:p w14:paraId="3F3B9434" w14:textId="77777777" w:rsidR="00871748" w:rsidRPr="008A2CED" w:rsidRDefault="00871748" w:rsidP="00871748">
      <w:pPr>
        <w:pStyle w:val="ListParagraph"/>
        <w:tabs>
          <w:tab w:val="left" w:pos="861"/>
        </w:tabs>
        <w:spacing w:before="360" w:after="360" w:line="360" w:lineRule="auto"/>
        <w:ind w:left="851" w:right="439"/>
        <w:rPr>
          <w:rFonts w:cs="Arial"/>
          <w:i/>
          <w:iCs/>
          <w:szCs w:val="24"/>
          <w:lang w:val="en-GB"/>
        </w:rPr>
      </w:pPr>
      <w:r w:rsidRPr="008A2CED">
        <w:rPr>
          <w:rFonts w:cs="Arial"/>
          <w:i/>
          <w:iCs/>
          <w:szCs w:val="24"/>
          <w:lang w:val="en-GB"/>
        </w:rPr>
        <w:t>(5) The Director-General shall consider the application contemplated in subsection (4), whereafter he or she shall either confirm, reverse or modify that decision.</w:t>
      </w:r>
    </w:p>
    <w:p w14:paraId="6BB16E59" w14:textId="77777777" w:rsidR="00871748" w:rsidRPr="008A2CED" w:rsidRDefault="00871748" w:rsidP="00871748">
      <w:pPr>
        <w:pStyle w:val="ListParagraph"/>
        <w:tabs>
          <w:tab w:val="left" w:pos="861"/>
        </w:tabs>
        <w:spacing w:before="360" w:after="360" w:line="360" w:lineRule="auto"/>
        <w:ind w:left="851" w:right="439"/>
        <w:rPr>
          <w:rFonts w:cs="Arial"/>
          <w:i/>
          <w:iCs/>
          <w:szCs w:val="24"/>
          <w:lang w:val="en-GB"/>
        </w:rPr>
      </w:pPr>
      <w:r w:rsidRPr="008A2CED">
        <w:rPr>
          <w:rFonts w:cs="Arial"/>
          <w:i/>
          <w:iCs/>
          <w:szCs w:val="24"/>
          <w:lang w:val="en-GB"/>
        </w:rPr>
        <w:t>(6) An applicant aggrieved by a decision of the Director-General contemplated in subsection (5) may, within 10 working days of receipt of that decision, make an application in the prescribed manner to the Minister for the review or appeal of that decision.</w:t>
      </w:r>
    </w:p>
    <w:p w14:paraId="661F8463" w14:textId="77777777" w:rsidR="00735228" w:rsidRDefault="00871748" w:rsidP="00735228">
      <w:pPr>
        <w:pStyle w:val="ListParagraph"/>
        <w:tabs>
          <w:tab w:val="left" w:pos="861"/>
        </w:tabs>
        <w:spacing w:before="360" w:after="360" w:line="360" w:lineRule="auto"/>
        <w:ind w:left="851" w:right="439"/>
        <w:rPr>
          <w:rFonts w:cs="Arial"/>
          <w:i/>
          <w:iCs/>
          <w:szCs w:val="24"/>
          <w:lang w:val="en-GB"/>
        </w:rPr>
      </w:pPr>
      <w:r w:rsidRPr="008A2CED">
        <w:rPr>
          <w:rFonts w:cs="Arial"/>
          <w:i/>
          <w:iCs/>
          <w:szCs w:val="24"/>
          <w:lang w:val="en-GB"/>
        </w:rPr>
        <w:t>(7) The Minister shall consider the application contemplated in subsection (6), whereafter he or she shall either confirm, reverse or modify that decision.</w:t>
      </w:r>
    </w:p>
    <w:p w14:paraId="7797DC92" w14:textId="247809DB" w:rsidR="00871748" w:rsidRPr="00735228" w:rsidRDefault="00735228" w:rsidP="00735228">
      <w:pPr>
        <w:tabs>
          <w:tab w:val="left" w:pos="861"/>
        </w:tabs>
        <w:spacing w:before="360" w:after="360" w:line="360" w:lineRule="auto"/>
        <w:ind w:left="720" w:right="439" w:hanging="720"/>
        <w:rPr>
          <w:rFonts w:cs="Arial"/>
          <w:i/>
          <w:iCs/>
          <w:szCs w:val="24"/>
          <w:lang w:val="en-GB"/>
        </w:rPr>
      </w:pPr>
      <w:r>
        <w:rPr>
          <w:rFonts w:cs="Arial"/>
          <w:szCs w:val="24"/>
          <w:lang w:val="en-GB"/>
        </w:rPr>
        <w:lastRenderedPageBreak/>
        <w:t>33.</w:t>
      </w:r>
      <w:r>
        <w:rPr>
          <w:rFonts w:cs="Arial"/>
          <w:szCs w:val="24"/>
          <w:lang w:val="en-GB"/>
        </w:rPr>
        <w:tab/>
      </w:r>
      <w:r w:rsidRPr="00735228">
        <w:rPr>
          <w:rFonts w:cs="Arial"/>
          <w:szCs w:val="24"/>
          <w:lang w:val="en-GB"/>
        </w:rPr>
        <w:t>T</w:t>
      </w:r>
      <w:r w:rsidR="00871748" w:rsidRPr="00735228">
        <w:rPr>
          <w:rFonts w:cs="Arial"/>
          <w:szCs w:val="24"/>
          <w:lang w:val="en-GB"/>
        </w:rPr>
        <w:t xml:space="preserve">he </w:t>
      </w:r>
      <w:r w:rsidR="00871748" w:rsidRPr="00735228">
        <w:rPr>
          <w:rFonts w:cs="Arial"/>
          <w:color w:val="000000"/>
          <w:szCs w:val="24"/>
          <w:lang w:val="en-GB" w:eastAsia="en-ZA"/>
        </w:rPr>
        <w:t xml:space="preserve">provisions of section 8, as I read and understand it, only provides for an appeal or review to the Director-General against the decisions of lower-level functionaries. </w:t>
      </w:r>
    </w:p>
    <w:p w14:paraId="17F5BE55" w14:textId="1059736D" w:rsidR="00871748" w:rsidRPr="008A2CED" w:rsidRDefault="00735228" w:rsidP="00871748">
      <w:pPr>
        <w:tabs>
          <w:tab w:val="left" w:pos="861"/>
        </w:tabs>
        <w:spacing w:before="360" w:after="360" w:line="360" w:lineRule="auto"/>
        <w:ind w:left="720" w:right="439" w:hanging="720"/>
        <w:jc w:val="both"/>
        <w:rPr>
          <w:rFonts w:cs="Arial"/>
          <w:color w:val="000000"/>
          <w:szCs w:val="24"/>
          <w:lang w:val="en-GB" w:eastAsia="en-ZA"/>
        </w:rPr>
      </w:pPr>
      <w:r>
        <w:rPr>
          <w:rFonts w:cs="Arial"/>
          <w:color w:val="000000"/>
          <w:szCs w:val="24"/>
          <w:lang w:val="en-GB" w:eastAsia="en-ZA"/>
        </w:rPr>
        <w:t>34</w:t>
      </w:r>
      <w:r w:rsidR="00871748" w:rsidRPr="008A2CED">
        <w:rPr>
          <w:rFonts w:cs="Arial"/>
          <w:color w:val="000000"/>
          <w:szCs w:val="24"/>
          <w:lang w:val="en-GB" w:eastAsia="en-ZA"/>
        </w:rPr>
        <w:t>.</w:t>
      </w:r>
      <w:r w:rsidR="00871748" w:rsidRPr="008A2CED">
        <w:rPr>
          <w:rFonts w:cs="Arial"/>
          <w:color w:val="000000"/>
          <w:szCs w:val="24"/>
          <w:lang w:val="en-GB" w:eastAsia="en-ZA"/>
        </w:rPr>
        <w:tab/>
        <w:t xml:space="preserve">No provision is made </w:t>
      </w:r>
      <w:r w:rsidR="00DD0F77" w:rsidRPr="008A2CED">
        <w:rPr>
          <w:rFonts w:cs="Arial"/>
          <w:color w:val="000000"/>
          <w:szCs w:val="24"/>
          <w:lang w:val="en-GB" w:eastAsia="en-ZA"/>
        </w:rPr>
        <w:t xml:space="preserve">in section 8 of the Immigration Act, or in any other provision of the </w:t>
      </w:r>
      <w:r w:rsidR="00871748" w:rsidRPr="008A2CED">
        <w:rPr>
          <w:rFonts w:cs="Arial"/>
          <w:color w:val="000000"/>
          <w:szCs w:val="24"/>
          <w:lang w:val="en-GB" w:eastAsia="en-ZA"/>
        </w:rPr>
        <w:t>Immigration Act</w:t>
      </w:r>
      <w:r w:rsidR="00DD0F77" w:rsidRPr="008A2CED">
        <w:rPr>
          <w:rFonts w:cs="Arial"/>
          <w:color w:val="000000"/>
          <w:szCs w:val="24"/>
          <w:lang w:val="en-GB" w:eastAsia="en-ZA"/>
        </w:rPr>
        <w:t>,</w:t>
      </w:r>
      <w:r w:rsidR="00871748" w:rsidRPr="008A2CED">
        <w:rPr>
          <w:rFonts w:cs="Arial"/>
          <w:color w:val="000000"/>
          <w:szCs w:val="24"/>
          <w:lang w:val="en-GB" w:eastAsia="en-ZA"/>
        </w:rPr>
        <w:t xml:space="preserve"> for an appeal or review against a decision of the first respondent. In view hereof, there are no internal remedies available to the applicant and his application for review is correctly before me. </w:t>
      </w:r>
    </w:p>
    <w:p w14:paraId="34BA35F3" w14:textId="309F2EF9" w:rsidR="00CF5874" w:rsidRPr="008A2CED" w:rsidRDefault="00CF5874" w:rsidP="00CF5874">
      <w:pPr>
        <w:pStyle w:val="ListParagraph"/>
        <w:numPr>
          <w:ilvl w:val="0"/>
          <w:numId w:val="27"/>
        </w:numPr>
        <w:spacing w:before="360" w:after="360" w:line="360" w:lineRule="auto"/>
        <w:ind w:right="439" w:hanging="720"/>
        <w:rPr>
          <w:rFonts w:cs="Arial"/>
          <w:i/>
          <w:iCs/>
          <w:szCs w:val="24"/>
          <w:lang w:val="en-GB"/>
        </w:rPr>
      </w:pPr>
      <w:r w:rsidRPr="008A2CED">
        <w:rPr>
          <w:rFonts w:cs="Arial"/>
          <w:i/>
          <w:iCs/>
          <w:szCs w:val="24"/>
          <w:lang w:val="en-GB"/>
        </w:rPr>
        <w:t>Reasons for administrative action</w:t>
      </w:r>
    </w:p>
    <w:p w14:paraId="50BF37AC" w14:textId="3F7B9AC1" w:rsidR="00DE557A" w:rsidRPr="00735228" w:rsidRDefault="00E175D0" w:rsidP="00735228">
      <w:pPr>
        <w:pStyle w:val="ListParagraph"/>
        <w:numPr>
          <w:ilvl w:val="0"/>
          <w:numId w:val="30"/>
        </w:numPr>
        <w:spacing w:before="360" w:after="360" w:line="360" w:lineRule="auto"/>
        <w:ind w:right="439" w:hanging="720"/>
        <w:rPr>
          <w:rFonts w:cs="Arial"/>
          <w:szCs w:val="24"/>
          <w:lang w:val="en-GB"/>
        </w:rPr>
      </w:pPr>
      <w:r w:rsidRPr="00735228">
        <w:rPr>
          <w:rFonts w:cs="Arial"/>
          <w:szCs w:val="24"/>
          <w:lang w:val="en-GB"/>
        </w:rPr>
        <w:t xml:space="preserve">The </w:t>
      </w:r>
      <w:r w:rsidR="00DE557A" w:rsidRPr="00735228">
        <w:rPr>
          <w:rFonts w:cs="Arial"/>
          <w:szCs w:val="24"/>
          <w:lang w:val="en-GB"/>
        </w:rPr>
        <w:t xml:space="preserve">applicant </w:t>
      </w:r>
      <w:r w:rsidRPr="00735228">
        <w:rPr>
          <w:rFonts w:cs="Arial"/>
          <w:szCs w:val="24"/>
          <w:lang w:val="en-GB"/>
        </w:rPr>
        <w:t>is entitled to reasons for the decision to refuse his waiver application, not only</w:t>
      </w:r>
      <w:r w:rsidR="00DE557A" w:rsidRPr="00735228">
        <w:rPr>
          <w:rFonts w:cs="Arial"/>
          <w:szCs w:val="24"/>
          <w:lang w:val="en-GB"/>
        </w:rPr>
        <w:t xml:space="preserve"> in terms of section 8 of the Immigration Act, but also in terms of the provisions of section 5 of PAJA which </w:t>
      </w:r>
      <w:r w:rsidR="000C4430" w:rsidRPr="00735228">
        <w:rPr>
          <w:rFonts w:cs="Arial"/>
          <w:szCs w:val="24"/>
          <w:lang w:val="en-GB"/>
        </w:rPr>
        <w:t>provides</w:t>
      </w:r>
      <w:r w:rsidR="00DE557A" w:rsidRPr="00735228">
        <w:rPr>
          <w:rFonts w:cs="Arial"/>
          <w:szCs w:val="24"/>
          <w:lang w:val="en-GB"/>
        </w:rPr>
        <w:t xml:space="preserve"> the following:</w:t>
      </w:r>
    </w:p>
    <w:p w14:paraId="52C7AB22" w14:textId="77777777" w:rsidR="00DE557A" w:rsidRPr="008A2CED" w:rsidRDefault="00DE557A" w:rsidP="00DE557A">
      <w:pPr>
        <w:pStyle w:val="ListParagraph"/>
        <w:tabs>
          <w:tab w:val="left" w:pos="861"/>
        </w:tabs>
        <w:spacing w:before="360" w:after="360" w:line="360" w:lineRule="auto"/>
        <w:ind w:left="851" w:right="439"/>
        <w:rPr>
          <w:rFonts w:cs="Arial"/>
          <w:i/>
          <w:iCs/>
          <w:szCs w:val="24"/>
          <w:lang w:val="en-GB"/>
        </w:rPr>
      </w:pPr>
      <w:r w:rsidRPr="008A2CED">
        <w:rPr>
          <w:rFonts w:cs="Arial"/>
          <w:i/>
          <w:iCs/>
          <w:szCs w:val="24"/>
          <w:lang w:val="en-GB"/>
        </w:rPr>
        <w:t>“(1) Any person whose rights have been materially and adversely affected by administrative action and who has not been given reasons for the action may, within 90 days after the date on which that person became aware of the action or might reasonably have been expected to have become aware of the action, request that the administrator concerned furnish written reasons for the action.</w:t>
      </w:r>
    </w:p>
    <w:p w14:paraId="50FD1589" w14:textId="77777777" w:rsidR="00DE557A" w:rsidRPr="008A2CED" w:rsidRDefault="00DE557A" w:rsidP="00DE557A">
      <w:pPr>
        <w:pStyle w:val="ListParagraph"/>
        <w:tabs>
          <w:tab w:val="left" w:pos="861"/>
        </w:tabs>
        <w:spacing w:before="360" w:after="360" w:line="360" w:lineRule="auto"/>
        <w:ind w:left="851" w:right="439"/>
        <w:rPr>
          <w:rFonts w:cs="Arial"/>
          <w:i/>
          <w:iCs/>
          <w:szCs w:val="24"/>
          <w:lang w:val="en-GB"/>
        </w:rPr>
      </w:pPr>
      <w:r w:rsidRPr="008A2CED">
        <w:rPr>
          <w:rFonts w:cs="Arial"/>
          <w:i/>
          <w:iCs/>
          <w:szCs w:val="24"/>
          <w:lang w:val="en-GB"/>
        </w:rPr>
        <w:t>(2) …</w:t>
      </w:r>
    </w:p>
    <w:p w14:paraId="4C418F96" w14:textId="77777777" w:rsidR="00735228" w:rsidRDefault="00DE557A" w:rsidP="00735228">
      <w:pPr>
        <w:pStyle w:val="ListParagraph"/>
        <w:tabs>
          <w:tab w:val="left" w:pos="861"/>
        </w:tabs>
        <w:spacing w:before="360" w:after="360" w:line="360" w:lineRule="auto"/>
        <w:ind w:left="851" w:right="439"/>
        <w:rPr>
          <w:rFonts w:cs="Arial"/>
          <w:i/>
          <w:iCs/>
          <w:szCs w:val="24"/>
          <w:lang w:val="en-GB"/>
        </w:rPr>
      </w:pPr>
      <w:r w:rsidRPr="008A2CED">
        <w:rPr>
          <w:rFonts w:cs="Arial"/>
          <w:i/>
          <w:iCs/>
          <w:szCs w:val="24"/>
          <w:lang w:val="en-GB"/>
        </w:rPr>
        <w:t xml:space="preserve">(3) If an administrator fails to furnish </w:t>
      </w:r>
      <w:r w:rsidRPr="008A2CED">
        <w:rPr>
          <w:rFonts w:cs="Arial"/>
          <w:i/>
          <w:iCs/>
          <w:szCs w:val="24"/>
          <w:u w:val="single"/>
          <w:lang w:val="en-GB"/>
        </w:rPr>
        <w:t>adequate</w:t>
      </w:r>
      <w:r w:rsidRPr="008A2CED">
        <w:rPr>
          <w:rFonts w:cs="Arial"/>
          <w:i/>
          <w:iCs/>
          <w:szCs w:val="24"/>
          <w:lang w:val="en-GB"/>
        </w:rPr>
        <w:t xml:space="preserve"> reasons for an administrative action it must, subject to subsection (4) and in the absence of proof to the contrary, be presumed in any proceedings for judicial review that the administrative action was taken without good reason</w:t>
      </w:r>
      <w:r w:rsidR="000C4430" w:rsidRPr="008A2CED">
        <w:rPr>
          <w:rFonts w:cs="Arial"/>
          <w:i/>
          <w:iCs/>
          <w:szCs w:val="24"/>
          <w:lang w:val="en-GB"/>
        </w:rPr>
        <w:t>.” (</w:t>
      </w:r>
      <w:r w:rsidRPr="008A2CED">
        <w:rPr>
          <w:rFonts w:cs="Arial"/>
          <w:i/>
          <w:iCs/>
          <w:szCs w:val="24"/>
          <w:lang w:val="en-GB"/>
        </w:rPr>
        <w:t>own emphasis)</w:t>
      </w:r>
    </w:p>
    <w:p w14:paraId="06BB3702" w14:textId="26DF5F32" w:rsidR="00DE557A" w:rsidRPr="00735228" w:rsidRDefault="00735228" w:rsidP="00735228">
      <w:pPr>
        <w:tabs>
          <w:tab w:val="left" w:pos="861"/>
        </w:tabs>
        <w:spacing w:before="360" w:after="360" w:line="360" w:lineRule="auto"/>
        <w:ind w:left="720" w:right="439" w:hanging="720"/>
        <w:jc w:val="both"/>
        <w:rPr>
          <w:rFonts w:cs="Arial"/>
          <w:i/>
          <w:iCs/>
          <w:szCs w:val="24"/>
          <w:lang w:val="en-GB"/>
        </w:rPr>
      </w:pPr>
      <w:r>
        <w:rPr>
          <w:rFonts w:cs="Arial"/>
          <w:szCs w:val="24"/>
          <w:lang w:val="en-GB"/>
        </w:rPr>
        <w:t>36.</w:t>
      </w:r>
      <w:r>
        <w:rPr>
          <w:rFonts w:cs="Arial"/>
          <w:szCs w:val="24"/>
          <w:lang w:val="en-GB"/>
        </w:rPr>
        <w:tab/>
      </w:r>
      <w:r w:rsidR="00DE557A" w:rsidRPr="00735228">
        <w:rPr>
          <w:rFonts w:cs="Arial"/>
          <w:szCs w:val="24"/>
          <w:lang w:val="en-GB"/>
        </w:rPr>
        <w:t>Th</w:t>
      </w:r>
      <w:r w:rsidR="008C3736" w:rsidRPr="00735228">
        <w:rPr>
          <w:rFonts w:cs="Arial"/>
          <w:szCs w:val="24"/>
          <w:lang w:val="en-GB"/>
        </w:rPr>
        <w:t xml:space="preserve">ese provisions of PAJA </w:t>
      </w:r>
      <w:r w:rsidR="00DE557A" w:rsidRPr="00735228">
        <w:rPr>
          <w:rFonts w:cs="Arial"/>
          <w:szCs w:val="24"/>
          <w:lang w:val="en-GB"/>
        </w:rPr>
        <w:t>and the Immigration Act</w:t>
      </w:r>
      <w:r w:rsidR="008C3736" w:rsidRPr="00735228">
        <w:rPr>
          <w:rFonts w:cs="Arial"/>
          <w:szCs w:val="24"/>
          <w:lang w:val="en-GB"/>
        </w:rPr>
        <w:t xml:space="preserve"> echo the </w:t>
      </w:r>
      <w:r w:rsidR="008C3736" w:rsidRPr="00735228">
        <w:rPr>
          <w:rFonts w:cs="Arial"/>
          <w:szCs w:val="24"/>
          <w:lang w:val="en-GB"/>
        </w:rPr>
        <w:t>applicant’s constitutional right to just administrative action and to be provided with reasons for the administrative action which adversely affects his rights</w:t>
      </w:r>
      <w:r w:rsidR="008C3736" w:rsidRPr="00735228">
        <w:rPr>
          <w:rFonts w:cs="Arial"/>
          <w:szCs w:val="24"/>
          <w:lang w:val="en-GB"/>
        </w:rPr>
        <w:t>.</w:t>
      </w:r>
    </w:p>
    <w:p w14:paraId="67C97B67" w14:textId="021B4CC3" w:rsidR="00DE557A" w:rsidRPr="00735228" w:rsidRDefault="00DE557A" w:rsidP="00735228">
      <w:pPr>
        <w:pStyle w:val="ListParagraph"/>
        <w:numPr>
          <w:ilvl w:val="0"/>
          <w:numId w:val="31"/>
        </w:numPr>
        <w:tabs>
          <w:tab w:val="left" w:pos="861"/>
        </w:tabs>
        <w:spacing w:before="360" w:after="360" w:line="360" w:lineRule="auto"/>
        <w:ind w:right="439" w:hanging="720"/>
        <w:rPr>
          <w:rFonts w:cs="Arial"/>
          <w:i/>
          <w:iCs/>
          <w:szCs w:val="24"/>
          <w:lang w:val="en-GB"/>
        </w:rPr>
      </w:pPr>
      <w:r w:rsidRPr="00735228">
        <w:rPr>
          <w:rFonts w:cs="Arial"/>
          <w:szCs w:val="24"/>
          <w:lang w:val="en-GB"/>
        </w:rPr>
        <w:t xml:space="preserve">The first respondent is afforded a relatively wide discretion and power in terms of the provisions of section 31(2)(c) of the Immigration Act and the manner in which he exercises this discretion and power has an extensive impact on the </w:t>
      </w:r>
      <w:r w:rsidRPr="00735228">
        <w:rPr>
          <w:rFonts w:cs="Arial"/>
          <w:szCs w:val="24"/>
          <w:lang w:val="en-GB"/>
        </w:rPr>
        <w:lastRenderedPageBreak/>
        <w:t xml:space="preserve">lives of many foreign nationals. </w:t>
      </w:r>
    </w:p>
    <w:p w14:paraId="1A50D3C5" w14:textId="02527B0C" w:rsidR="00812689" w:rsidRPr="008A2CED" w:rsidRDefault="00812689" w:rsidP="00735228">
      <w:pPr>
        <w:pStyle w:val="ListParagraph"/>
        <w:numPr>
          <w:ilvl w:val="0"/>
          <w:numId w:val="31"/>
        </w:numPr>
        <w:tabs>
          <w:tab w:val="left" w:pos="861"/>
        </w:tabs>
        <w:spacing w:before="360" w:after="360" w:line="360" w:lineRule="auto"/>
        <w:ind w:right="439" w:hanging="720"/>
        <w:rPr>
          <w:rFonts w:cs="Arial"/>
          <w:i/>
          <w:iCs/>
          <w:szCs w:val="24"/>
          <w:lang w:val="en-GB"/>
        </w:rPr>
      </w:pPr>
      <w:r w:rsidRPr="008A2CED">
        <w:rPr>
          <w:rFonts w:cs="Arial"/>
          <w:szCs w:val="24"/>
          <w:lang w:val="en-GB"/>
        </w:rPr>
        <w:t>In view of the</w:t>
      </w:r>
      <w:r w:rsidR="00DF19C0" w:rsidRPr="008A2CED">
        <w:rPr>
          <w:rFonts w:cs="Arial"/>
          <w:szCs w:val="24"/>
          <w:lang w:val="en-GB"/>
        </w:rPr>
        <w:t xml:space="preserve"> </w:t>
      </w:r>
      <w:r w:rsidR="00587B63" w:rsidRPr="008A2CED">
        <w:rPr>
          <w:rFonts w:cs="Arial"/>
          <w:szCs w:val="24"/>
          <w:lang w:val="en-GB"/>
        </w:rPr>
        <w:t xml:space="preserve">wide-ranging impact </w:t>
      </w:r>
      <w:r w:rsidR="00DF19C0" w:rsidRPr="008A2CED">
        <w:rPr>
          <w:rFonts w:cs="Arial"/>
          <w:szCs w:val="24"/>
          <w:lang w:val="en-GB"/>
        </w:rPr>
        <w:t xml:space="preserve">the manner in which the first respondent exercises his discretion and power has on many foreign nationals, the respondent must exercise his discretion and the </w:t>
      </w:r>
      <w:r w:rsidR="00151AD3" w:rsidRPr="008A2CED">
        <w:rPr>
          <w:rFonts w:cs="Arial"/>
          <w:szCs w:val="24"/>
          <w:lang w:val="en-GB"/>
        </w:rPr>
        <w:t>attendant</w:t>
      </w:r>
      <w:r w:rsidR="00DF19C0" w:rsidRPr="008A2CED">
        <w:rPr>
          <w:rFonts w:cs="Arial"/>
          <w:szCs w:val="24"/>
          <w:lang w:val="en-GB"/>
        </w:rPr>
        <w:t xml:space="preserve"> power properly and in a manner that observes the fundamental principles of administrative justice.</w:t>
      </w:r>
    </w:p>
    <w:p w14:paraId="575E58A8" w14:textId="53414716" w:rsidR="000B17F4" w:rsidRPr="008A2CED" w:rsidRDefault="00DF19C0" w:rsidP="00735228">
      <w:pPr>
        <w:pStyle w:val="ListParagraph"/>
        <w:numPr>
          <w:ilvl w:val="0"/>
          <w:numId w:val="31"/>
        </w:numPr>
        <w:spacing w:line="360" w:lineRule="auto"/>
        <w:ind w:right="259" w:hanging="720"/>
        <w:rPr>
          <w:rFonts w:cs="Arial"/>
          <w:szCs w:val="24"/>
          <w:lang w:val="en-GB"/>
        </w:rPr>
      </w:pPr>
      <w:r w:rsidRPr="008A2CED">
        <w:rPr>
          <w:rFonts w:cs="Arial"/>
          <w:szCs w:val="24"/>
          <w:lang w:val="en-GB"/>
        </w:rPr>
        <w:t xml:space="preserve">Requiring the first respondent to provide adequate reasons </w:t>
      </w:r>
      <w:r w:rsidR="000D05B0" w:rsidRPr="008A2CED">
        <w:rPr>
          <w:rFonts w:cs="Arial"/>
          <w:szCs w:val="24"/>
          <w:lang w:val="en-GB"/>
        </w:rPr>
        <w:t xml:space="preserve">for its decision </w:t>
      </w:r>
      <w:r w:rsidRPr="008A2CED">
        <w:rPr>
          <w:rFonts w:cs="Arial"/>
          <w:szCs w:val="24"/>
          <w:lang w:val="en-GB"/>
        </w:rPr>
        <w:t xml:space="preserve">ensures that the first respondent exercises his power and discretion in an accountable manner. The first respondent, in providing adequate reasons, is </w:t>
      </w:r>
      <w:r w:rsidR="00151AD3" w:rsidRPr="008A2CED">
        <w:rPr>
          <w:rFonts w:cs="Arial"/>
          <w:szCs w:val="24"/>
          <w:lang w:val="en-GB"/>
        </w:rPr>
        <w:t xml:space="preserve">required </w:t>
      </w:r>
      <w:r w:rsidRPr="008A2CED">
        <w:rPr>
          <w:rFonts w:cs="Arial"/>
          <w:szCs w:val="24"/>
          <w:lang w:val="en-GB"/>
        </w:rPr>
        <w:t xml:space="preserve">to consider and address all the factors which inform or should inform the exercise of his discretion and power.  </w:t>
      </w:r>
    </w:p>
    <w:p w14:paraId="167577F2" w14:textId="0A50E811" w:rsidR="00151AD3" w:rsidRPr="008A2CED" w:rsidRDefault="000B17F4" w:rsidP="00735228">
      <w:pPr>
        <w:pStyle w:val="ListParagraph"/>
        <w:numPr>
          <w:ilvl w:val="0"/>
          <w:numId w:val="31"/>
        </w:numPr>
        <w:spacing w:before="360" w:after="360" w:line="360" w:lineRule="auto"/>
        <w:ind w:right="259" w:hanging="720"/>
        <w:rPr>
          <w:rFonts w:cs="Arial"/>
          <w:szCs w:val="24"/>
          <w:lang w:val="en-GB"/>
        </w:rPr>
      </w:pPr>
      <w:r w:rsidRPr="008A2CED">
        <w:rPr>
          <w:rFonts w:cs="Arial"/>
          <w:szCs w:val="24"/>
          <w:lang w:val="en-GB"/>
        </w:rPr>
        <w:t>In terms of s</w:t>
      </w:r>
      <w:r w:rsidR="00151AD3" w:rsidRPr="008A2CED">
        <w:rPr>
          <w:rFonts w:cs="Arial"/>
          <w:szCs w:val="24"/>
          <w:lang w:val="en-GB"/>
        </w:rPr>
        <w:t>ection 5(3) of PAJA</w:t>
      </w:r>
      <w:r w:rsidRPr="008A2CED">
        <w:rPr>
          <w:rFonts w:cs="Arial"/>
          <w:szCs w:val="24"/>
          <w:lang w:val="en-GB"/>
        </w:rPr>
        <w:t xml:space="preserve"> </w:t>
      </w:r>
      <w:r w:rsidR="00151AD3" w:rsidRPr="008A2CED">
        <w:rPr>
          <w:rFonts w:cs="Arial"/>
          <w:szCs w:val="24"/>
          <w:lang w:val="en-GB"/>
        </w:rPr>
        <w:t xml:space="preserve">if an administrator fails to furnish adequate reasons for administrative action where </w:t>
      </w:r>
      <w:r w:rsidRPr="008A2CED">
        <w:rPr>
          <w:rFonts w:cs="Arial"/>
          <w:szCs w:val="24"/>
          <w:lang w:val="en-GB"/>
        </w:rPr>
        <w:t>the administrator</w:t>
      </w:r>
      <w:r w:rsidR="00151AD3" w:rsidRPr="008A2CED">
        <w:rPr>
          <w:rFonts w:cs="Arial"/>
          <w:szCs w:val="24"/>
          <w:lang w:val="en-GB"/>
        </w:rPr>
        <w:t xml:space="preserve"> is required to do so,</w:t>
      </w:r>
      <w:r w:rsidRPr="008A2CED">
        <w:rPr>
          <w:rFonts w:cs="Arial"/>
          <w:szCs w:val="24"/>
          <w:lang w:val="en-GB"/>
        </w:rPr>
        <w:t xml:space="preserve"> </w:t>
      </w:r>
      <w:r w:rsidR="00151AD3" w:rsidRPr="008A2CED">
        <w:rPr>
          <w:rFonts w:cs="Arial"/>
          <w:szCs w:val="24"/>
          <w:lang w:val="en-GB"/>
        </w:rPr>
        <w:t xml:space="preserve">a reviewing court </w:t>
      </w:r>
      <w:r w:rsidR="00C70EB0" w:rsidRPr="008A2CED">
        <w:rPr>
          <w:rFonts w:cs="Arial"/>
          <w:szCs w:val="24"/>
          <w:lang w:val="en-GB"/>
        </w:rPr>
        <w:t xml:space="preserve">is </w:t>
      </w:r>
      <w:r w:rsidR="00151AD3" w:rsidRPr="008A2CED">
        <w:rPr>
          <w:rFonts w:cs="Arial"/>
          <w:szCs w:val="24"/>
          <w:lang w:val="en-GB"/>
        </w:rPr>
        <w:t>to presume</w:t>
      </w:r>
      <w:r w:rsidR="00151AD3" w:rsidRPr="008A2CED">
        <w:rPr>
          <w:rFonts w:cs="Arial"/>
          <w:i/>
          <w:iCs/>
          <w:szCs w:val="24"/>
          <w:lang w:val="en-GB"/>
        </w:rPr>
        <w:t>, ‘subject to subsection (4) and in the absence of proof to the contrary, that the administrative action was taken without good reason</w:t>
      </w:r>
      <w:r w:rsidR="00D7576A" w:rsidRPr="008A2CED">
        <w:rPr>
          <w:rFonts w:cs="Arial"/>
          <w:i/>
          <w:iCs/>
          <w:szCs w:val="24"/>
          <w:lang w:val="en-GB"/>
        </w:rPr>
        <w:t>’</w:t>
      </w:r>
      <w:r w:rsidR="00151AD3" w:rsidRPr="008A2CED">
        <w:rPr>
          <w:rFonts w:cs="Arial"/>
          <w:i/>
          <w:iCs/>
          <w:szCs w:val="24"/>
          <w:lang w:val="en-GB"/>
        </w:rPr>
        <w:t>.</w:t>
      </w:r>
    </w:p>
    <w:p w14:paraId="5E3EA06C" w14:textId="7808FEB3" w:rsidR="00D7576A" w:rsidRPr="008A2CED" w:rsidRDefault="00D7576A" w:rsidP="00735228">
      <w:pPr>
        <w:pStyle w:val="ListParagraph"/>
        <w:numPr>
          <w:ilvl w:val="0"/>
          <w:numId w:val="31"/>
        </w:numPr>
        <w:tabs>
          <w:tab w:val="left" w:pos="861"/>
        </w:tabs>
        <w:spacing w:before="360" w:after="360" w:line="360" w:lineRule="auto"/>
        <w:ind w:right="439" w:hanging="720"/>
        <w:rPr>
          <w:rFonts w:cs="Arial"/>
          <w:szCs w:val="24"/>
          <w:lang w:val="en-GB"/>
        </w:rPr>
      </w:pPr>
      <w:r w:rsidRPr="008A2CED">
        <w:rPr>
          <w:rFonts w:cs="Arial"/>
          <w:szCs w:val="24"/>
          <w:lang w:val="en-GB"/>
        </w:rPr>
        <w:t xml:space="preserve">The effect of section 5(3) is that an onus is placed on the administrator to </w:t>
      </w:r>
      <w:r w:rsidR="00151AD3" w:rsidRPr="008A2CED">
        <w:rPr>
          <w:rFonts w:cs="Arial"/>
          <w:szCs w:val="24"/>
          <w:lang w:val="en-GB"/>
        </w:rPr>
        <w:t xml:space="preserve">show that the </w:t>
      </w:r>
      <w:r w:rsidR="000D05B0" w:rsidRPr="008A2CED">
        <w:rPr>
          <w:rFonts w:cs="Arial"/>
          <w:szCs w:val="24"/>
          <w:lang w:val="en-GB"/>
        </w:rPr>
        <w:t>action</w:t>
      </w:r>
      <w:r w:rsidR="00151AD3" w:rsidRPr="008A2CED">
        <w:rPr>
          <w:rFonts w:cs="Arial"/>
          <w:szCs w:val="24"/>
          <w:lang w:val="en-GB"/>
        </w:rPr>
        <w:t xml:space="preserve"> was taken lawfully notwithstanding the failure </w:t>
      </w:r>
      <w:r w:rsidRPr="008A2CED">
        <w:rPr>
          <w:rFonts w:cs="Arial"/>
          <w:szCs w:val="24"/>
          <w:lang w:val="en-GB"/>
        </w:rPr>
        <w:t xml:space="preserve">on its part </w:t>
      </w:r>
      <w:r w:rsidR="00151AD3" w:rsidRPr="008A2CED">
        <w:rPr>
          <w:rFonts w:cs="Arial"/>
          <w:szCs w:val="24"/>
          <w:lang w:val="en-GB"/>
        </w:rPr>
        <w:t>to give reasons</w:t>
      </w:r>
      <w:r w:rsidRPr="008A2CED">
        <w:rPr>
          <w:rFonts w:cs="Arial"/>
          <w:szCs w:val="24"/>
          <w:lang w:val="en-GB"/>
        </w:rPr>
        <w:t xml:space="preserve"> for the administrative action</w:t>
      </w:r>
      <w:r w:rsidR="00151AD3" w:rsidRPr="008A2CED">
        <w:rPr>
          <w:rFonts w:cs="Arial"/>
          <w:szCs w:val="24"/>
          <w:lang w:val="en-GB"/>
        </w:rPr>
        <w:t>.</w:t>
      </w:r>
    </w:p>
    <w:p w14:paraId="009C211F" w14:textId="10A6149D" w:rsidR="00660D01" w:rsidRPr="008A2CED" w:rsidRDefault="00660D01" w:rsidP="00735228">
      <w:pPr>
        <w:pStyle w:val="ListParagraph"/>
        <w:numPr>
          <w:ilvl w:val="0"/>
          <w:numId w:val="31"/>
        </w:numPr>
        <w:tabs>
          <w:tab w:val="left" w:pos="861"/>
        </w:tabs>
        <w:spacing w:before="360" w:after="360" w:line="360" w:lineRule="auto"/>
        <w:ind w:right="259" w:hanging="720"/>
        <w:rPr>
          <w:rFonts w:cs="Arial"/>
          <w:szCs w:val="24"/>
          <w:lang w:val="en-GB"/>
        </w:rPr>
      </w:pPr>
      <w:r w:rsidRPr="008A2CED">
        <w:rPr>
          <w:rFonts w:cs="Arial"/>
          <w:szCs w:val="24"/>
          <w:lang w:val="en-GB"/>
        </w:rPr>
        <w:t>It has been held that adequate reasons are intelligible and informative</w:t>
      </w:r>
      <w:r w:rsidRPr="008A2CED">
        <w:rPr>
          <w:rStyle w:val="FootnoteReference"/>
          <w:rFonts w:cs="Arial"/>
          <w:szCs w:val="24"/>
          <w:lang w:val="en-GB"/>
        </w:rPr>
        <w:footnoteReference w:id="4"/>
      </w:r>
      <w:r w:rsidRPr="008A2CED">
        <w:rPr>
          <w:rFonts w:cs="Arial"/>
          <w:szCs w:val="24"/>
          <w:lang w:val="en-GB"/>
        </w:rPr>
        <w:t xml:space="preserve"> </w:t>
      </w:r>
      <w:r w:rsidR="000D05B0" w:rsidRPr="008A2CED">
        <w:rPr>
          <w:rFonts w:cs="Arial"/>
          <w:szCs w:val="24"/>
          <w:lang w:val="en-GB"/>
        </w:rPr>
        <w:t xml:space="preserve">and that </w:t>
      </w:r>
      <w:r w:rsidRPr="008A2CED">
        <w:rPr>
          <w:rFonts w:cs="Arial"/>
          <w:szCs w:val="24"/>
          <w:lang w:val="en-GB"/>
        </w:rPr>
        <w:t>simpl</w:t>
      </w:r>
      <w:r w:rsidR="00C70EB0" w:rsidRPr="008A2CED">
        <w:rPr>
          <w:rFonts w:cs="Arial"/>
          <w:szCs w:val="24"/>
          <w:lang w:val="en-GB"/>
        </w:rPr>
        <w:t>y</w:t>
      </w:r>
      <w:r w:rsidRPr="008A2CED">
        <w:rPr>
          <w:rFonts w:cs="Arial"/>
          <w:szCs w:val="24"/>
          <w:lang w:val="en-GB"/>
        </w:rPr>
        <w:t xml:space="preserve"> </w:t>
      </w:r>
      <w:r w:rsidR="006F3B97" w:rsidRPr="008A2CED">
        <w:rPr>
          <w:rFonts w:cs="Arial"/>
          <w:szCs w:val="24"/>
          <w:lang w:val="en-GB"/>
        </w:rPr>
        <w:t xml:space="preserve">setting out the </w:t>
      </w:r>
      <w:r w:rsidRPr="008A2CED">
        <w:rPr>
          <w:rFonts w:cs="Arial"/>
          <w:szCs w:val="24"/>
          <w:lang w:val="en-GB"/>
        </w:rPr>
        <w:t xml:space="preserve">conclusion </w:t>
      </w:r>
      <w:r w:rsidR="006F3B97" w:rsidRPr="008A2CED">
        <w:rPr>
          <w:rFonts w:cs="Arial"/>
          <w:szCs w:val="24"/>
          <w:lang w:val="en-GB"/>
        </w:rPr>
        <w:t xml:space="preserve">of the administrator </w:t>
      </w:r>
      <w:r w:rsidRPr="008A2CED">
        <w:rPr>
          <w:rFonts w:cs="Arial"/>
          <w:szCs w:val="24"/>
          <w:lang w:val="en-GB"/>
        </w:rPr>
        <w:t>is insufficient.</w:t>
      </w:r>
      <w:r w:rsidRPr="008A2CED">
        <w:rPr>
          <w:rStyle w:val="FootnoteReference"/>
          <w:rFonts w:cs="Arial"/>
          <w:szCs w:val="24"/>
          <w:lang w:val="en-GB"/>
        </w:rPr>
        <w:footnoteReference w:id="5"/>
      </w:r>
      <w:r w:rsidRPr="008A2CED">
        <w:rPr>
          <w:rFonts w:cs="Arial"/>
          <w:szCs w:val="24"/>
          <w:lang w:val="en-GB"/>
        </w:rPr>
        <w:t xml:space="preserve"> The </w:t>
      </w:r>
      <w:r w:rsidR="006F3B97" w:rsidRPr="008A2CED">
        <w:rPr>
          <w:rFonts w:cs="Arial"/>
          <w:szCs w:val="24"/>
          <w:lang w:val="en-GB"/>
        </w:rPr>
        <w:t xml:space="preserve">administrator ought to set out its understanding of the applicable law, findings of fact upon which its conclusions are based and its reasoning for arriving at its conclusion. </w:t>
      </w:r>
      <w:r w:rsidR="003347A6" w:rsidRPr="008A2CED">
        <w:rPr>
          <w:rFonts w:cs="Arial"/>
          <w:szCs w:val="24"/>
          <w:lang w:val="en-GB"/>
        </w:rPr>
        <w:t xml:space="preserve"> </w:t>
      </w:r>
    </w:p>
    <w:p w14:paraId="6256F758" w14:textId="7EC5AD73" w:rsidR="00D7576A" w:rsidRPr="008A2CED" w:rsidRDefault="00D7576A" w:rsidP="00735228">
      <w:pPr>
        <w:pStyle w:val="ListParagraph"/>
        <w:numPr>
          <w:ilvl w:val="0"/>
          <w:numId w:val="31"/>
        </w:numPr>
        <w:tabs>
          <w:tab w:val="left" w:pos="861"/>
        </w:tabs>
        <w:spacing w:before="360" w:after="360" w:line="360" w:lineRule="auto"/>
        <w:ind w:right="439" w:hanging="720"/>
        <w:rPr>
          <w:rFonts w:cs="Arial"/>
          <w:szCs w:val="24"/>
          <w:lang w:val="en-GB"/>
        </w:rPr>
      </w:pPr>
      <w:r w:rsidRPr="008A2CED">
        <w:rPr>
          <w:rFonts w:cs="Arial"/>
          <w:szCs w:val="24"/>
          <w:lang w:val="en-GB"/>
        </w:rPr>
        <w:t>Section 31(2)(c) of the Immigration Act provides that:</w:t>
      </w:r>
    </w:p>
    <w:p w14:paraId="3D986D13" w14:textId="24C9F4F3" w:rsidR="00D7576A" w:rsidRPr="008A2CED" w:rsidRDefault="00D7576A" w:rsidP="00D7576A">
      <w:pPr>
        <w:widowControl/>
        <w:autoSpaceDE/>
        <w:autoSpaceDN/>
        <w:spacing w:line="360" w:lineRule="auto"/>
        <w:ind w:left="720"/>
        <w:jc w:val="both"/>
        <w:rPr>
          <w:rFonts w:cs="Arial"/>
          <w:i/>
          <w:iCs/>
          <w:color w:val="000000"/>
          <w:szCs w:val="24"/>
          <w:lang w:val="en-GB" w:eastAsia="en-ZA"/>
        </w:rPr>
      </w:pPr>
      <w:r w:rsidRPr="008A2CED">
        <w:rPr>
          <w:rFonts w:ascii="Verdana" w:hAnsi="Verdana"/>
          <w:color w:val="000000"/>
          <w:sz w:val="20"/>
          <w:szCs w:val="20"/>
          <w:lang w:val="en-GB" w:eastAsia="en-ZA"/>
        </w:rPr>
        <w:t>“</w:t>
      </w:r>
      <w:r w:rsidRPr="00A40F3A">
        <w:rPr>
          <w:rFonts w:ascii="Verdana" w:hAnsi="Verdana"/>
          <w:color w:val="000000"/>
          <w:sz w:val="20"/>
          <w:szCs w:val="20"/>
          <w:lang w:val="en-GB" w:eastAsia="en-ZA"/>
        </w:rPr>
        <w:t>(</w:t>
      </w:r>
      <w:r w:rsidRPr="00A40F3A">
        <w:rPr>
          <w:rFonts w:cs="Arial"/>
          <w:i/>
          <w:iCs/>
          <w:color w:val="000000"/>
          <w:szCs w:val="24"/>
          <w:lang w:val="en-GB" w:eastAsia="en-ZA"/>
        </w:rPr>
        <w:t>2) Upon application, the Minister may under terms and conditions determined by him or her-</w:t>
      </w:r>
    </w:p>
    <w:p w14:paraId="4DFB3B2C" w14:textId="0F9EBBA3" w:rsidR="00D7576A" w:rsidRPr="008A2CED" w:rsidRDefault="00D7576A" w:rsidP="00D7576A">
      <w:pPr>
        <w:widowControl/>
        <w:autoSpaceDE/>
        <w:autoSpaceDN/>
        <w:spacing w:line="360" w:lineRule="auto"/>
        <w:ind w:left="720"/>
        <w:jc w:val="both"/>
        <w:rPr>
          <w:rFonts w:cs="Arial"/>
          <w:i/>
          <w:iCs/>
          <w:color w:val="000000"/>
          <w:szCs w:val="24"/>
          <w:lang w:val="en-GB" w:eastAsia="en-ZA"/>
        </w:rPr>
      </w:pPr>
    </w:p>
    <w:p w14:paraId="71EE9829" w14:textId="7DB9F3BA" w:rsidR="00D7576A" w:rsidRPr="008A2CED" w:rsidRDefault="00D7576A" w:rsidP="00D7576A">
      <w:pPr>
        <w:widowControl/>
        <w:autoSpaceDE/>
        <w:autoSpaceDN/>
        <w:spacing w:line="360" w:lineRule="auto"/>
        <w:ind w:left="720"/>
        <w:jc w:val="both"/>
        <w:rPr>
          <w:rFonts w:cs="Arial"/>
          <w:i/>
          <w:iCs/>
          <w:color w:val="000000"/>
          <w:szCs w:val="24"/>
          <w:lang w:val="en-GB" w:eastAsia="en-ZA"/>
        </w:rPr>
      </w:pPr>
      <w:r w:rsidRPr="008A2CED">
        <w:rPr>
          <w:rFonts w:cs="Arial"/>
          <w:i/>
          <w:iCs/>
          <w:color w:val="000000"/>
          <w:szCs w:val="24"/>
          <w:lang w:val="en-GB" w:eastAsia="en-ZA"/>
        </w:rPr>
        <w:tab/>
        <w:t>(a)…</w:t>
      </w:r>
    </w:p>
    <w:p w14:paraId="200F9A69" w14:textId="11A37315" w:rsidR="00D7576A" w:rsidRPr="00A40F3A" w:rsidRDefault="00D7576A" w:rsidP="00D7576A">
      <w:pPr>
        <w:widowControl/>
        <w:autoSpaceDE/>
        <w:autoSpaceDN/>
        <w:spacing w:line="360" w:lineRule="auto"/>
        <w:ind w:left="720"/>
        <w:jc w:val="both"/>
        <w:rPr>
          <w:rFonts w:cs="Arial"/>
          <w:i/>
          <w:iCs/>
          <w:color w:val="000000"/>
          <w:szCs w:val="24"/>
          <w:lang w:val="en-GB" w:eastAsia="en-ZA"/>
        </w:rPr>
      </w:pPr>
      <w:r w:rsidRPr="008A2CED">
        <w:rPr>
          <w:rFonts w:cs="Arial"/>
          <w:i/>
          <w:iCs/>
          <w:color w:val="000000"/>
          <w:szCs w:val="24"/>
          <w:lang w:val="en-GB" w:eastAsia="en-ZA"/>
        </w:rPr>
        <w:tab/>
        <w:t>(b)…</w:t>
      </w:r>
    </w:p>
    <w:p w14:paraId="4B1EFC0D" w14:textId="4B72FE67" w:rsidR="00D7576A" w:rsidRPr="008A2CED" w:rsidRDefault="00D7576A" w:rsidP="00D7576A">
      <w:pPr>
        <w:widowControl/>
        <w:autoSpaceDE/>
        <w:autoSpaceDN/>
        <w:spacing w:line="360" w:lineRule="auto"/>
        <w:ind w:firstLine="720"/>
        <w:jc w:val="both"/>
        <w:rPr>
          <w:rFonts w:cs="Arial"/>
          <w:i/>
          <w:iCs/>
          <w:color w:val="000000"/>
          <w:szCs w:val="24"/>
          <w:lang w:val="en-GB" w:eastAsia="en-ZA"/>
        </w:rPr>
      </w:pPr>
      <w:r w:rsidRPr="00A40F3A">
        <w:rPr>
          <w:rFonts w:cs="Arial"/>
          <w:i/>
          <w:iCs/>
          <w:color w:val="000000"/>
          <w:szCs w:val="24"/>
          <w:lang w:val="en-GB" w:eastAsia="en-ZA"/>
        </w:rPr>
        <w:t>   </w:t>
      </w:r>
      <w:bookmarkStart w:id="0" w:name="0-0-0-380721"/>
      <w:bookmarkEnd w:id="0"/>
      <w:r w:rsidRPr="008A2CED">
        <w:rPr>
          <w:rFonts w:cs="Arial"/>
          <w:i/>
          <w:iCs/>
          <w:color w:val="000000"/>
          <w:szCs w:val="24"/>
          <w:lang w:val="en-GB" w:eastAsia="en-ZA"/>
        </w:rPr>
        <w:tab/>
      </w:r>
      <w:r w:rsidRPr="00A40F3A">
        <w:rPr>
          <w:rFonts w:cs="Arial"/>
          <w:i/>
          <w:iCs/>
          <w:color w:val="000000"/>
          <w:szCs w:val="24"/>
          <w:lang w:val="en-GB" w:eastAsia="en-ZA"/>
        </w:rPr>
        <w:t>(c)   for good cause, waive any prescribed requirement or form;</w:t>
      </w:r>
      <w:r w:rsidRPr="008A2CED">
        <w:rPr>
          <w:rFonts w:cs="Arial"/>
          <w:i/>
          <w:iCs/>
          <w:color w:val="000000"/>
          <w:szCs w:val="24"/>
          <w:lang w:val="en-GB" w:eastAsia="en-ZA"/>
        </w:rPr>
        <w:t>”</w:t>
      </w:r>
    </w:p>
    <w:p w14:paraId="4F3BA388" w14:textId="77777777" w:rsidR="00D7576A" w:rsidRPr="00A40F3A" w:rsidRDefault="00D7576A" w:rsidP="00D7576A">
      <w:pPr>
        <w:widowControl/>
        <w:autoSpaceDE/>
        <w:autoSpaceDN/>
        <w:ind w:firstLine="720"/>
        <w:rPr>
          <w:rFonts w:ascii="Verdana" w:hAnsi="Verdana"/>
          <w:color w:val="000000"/>
          <w:sz w:val="20"/>
          <w:szCs w:val="20"/>
          <w:lang w:val="en-GB" w:eastAsia="en-ZA"/>
        </w:rPr>
      </w:pPr>
    </w:p>
    <w:p w14:paraId="1D403809" w14:textId="5BDE88A1" w:rsidR="00D7576A" w:rsidRPr="008A2CED" w:rsidRDefault="00D7576A" w:rsidP="00735228">
      <w:pPr>
        <w:pStyle w:val="ListParagraph"/>
        <w:numPr>
          <w:ilvl w:val="0"/>
          <w:numId w:val="31"/>
        </w:numPr>
        <w:tabs>
          <w:tab w:val="left" w:pos="861"/>
        </w:tabs>
        <w:spacing w:before="360" w:after="360" w:line="360" w:lineRule="auto"/>
        <w:ind w:right="439" w:hanging="720"/>
        <w:rPr>
          <w:rFonts w:cs="Arial"/>
          <w:szCs w:val="24"/>
          <w:lang w:val="en-GB"/>
        </w:rPr>
      </w:pPr>
      <w:r w:rsidRPr="008A2CED">
        <w:rPr>
          <w:rFonts w:cs="Arial"/>
          <w:szCs w:val="24"/>
          <w:lang w:val="en-GB"/>
        </w:rPr>
        <w:t>In the letter addressed to the applicant by the first respondent dated 11 March 2022, the first respondent stated that, in relation to the applicant</w:t>
      </w:r>
      <w:r w:rsidR="00660D01" w:rsidRPr="008A2CED">
        <w:rPr>
          <w:rFonts w:cs="Arial"/>
          <w:szCs w:val="24"/>
          <w:lang w:val="en-GB"/>
        </w:rPr>
        <w:t>’s</w:t>
      </w:r>
      <w:r w:rsidRPr="008A2CED">
        <w:rPr>
          <w:rFonts w:cs="Arial"/>
          <w:szCs w:val="24"/>
          <w:lang w:val="en-GB"/>
        </w:rPr>
        <w:t xml:space="preserve"> application for an exemption of the requirements of Regulation 18(3)(a)</w:t>
      </w:r>
      <w:r w:rsidR="00735228">
        <w:rPr>
          <w:rFonts w:cs="Arial"/>
          <w:szCs w:val="24"/>
          <w:lang w:val="en-GB"/>
        </w:rPr>
        <w:t>,</w:t>
      </w:r>
      <w:r w:rsidRPr="008A2CED">
        <w:rPr>
          <w:rFonts w:cs="Arial"/>
          <w:szCs w:val="24"/>
          <w:lang w:val="en-GB"/>
        </w:rPr>
        <w:t xml:space="preserve"> he “</w:t>
      </w:r>
      <w:r w:rsidRPr="008A2CED">
        <w:rPr>
          <w:rFonts w:cs="Arial"/>
          <w:i/>
          <w:iCs/>
          <w:szCs w:val="24"/>
          <w:lang w:val="en-GB"/>
        </w:rPr>
        <w:t>could not find any good cause why the waiver of the said requirement should be granted”</w:t>
      </w:r>
      <w:r w:rsidR="00660D01" w:rsidRPr="008A2CED">
        <w:rPr>
          <w:rFonts w:cs="Arial"/>
          <w:i/>
          <w:iCs/>
          <w:szCs w:val="24"/>
          <w:lang w:val="en-GB"/>
        </w:rPr>
        <w:t>.</w:t>
      </w:r>
      <w:r w:rsidRPr="008A2CED">
        <w:rPr>
          <w:rFonts w:cs="Arial"/>
          <w:i/>
          <w:iCs/>
          <w:szCs w:val="24"/>
          <w:lang w:val="en-GB"/>
        </w:rPr>
        <w:t xml:space="preserve"> </w:t>
      </w:r>
    </w:p>
    <w:p w14:paraId="6F438135" w14:textId="7FA60B71" w:rsidR="00660D01" w:rsidRPr="008A2CED" w:rsidRDefault="00660D01" w:rsidP="00735228">
      <w:pPr>
        <w:pStyle w:val="ListParagraph"/>
        <w:numPr>
          <w:ilvl w:val="0"/>
          <w:numId w:val="31"/>
        </w:numPr>
        <w:ind w:hanging="720"/>
        <w:rPr>
          <w:rFonts w:cs="Arial"/>
          <w:szCs w:val="24"/>
          <w:lang w:val="en-GB"/>
        </w:rPr>
      </w:pPr>
      <w:bookmarkStart w:id="1" w:name="_Hlk150201510"/>
      <w:r w:rsidRPr="008A2CED">
        <w:rPr>
          <w:rFonts w:cs="Arial"/>
          <w:szCs w:val="24"/>
          <w:lang w:val="en-GB"/>
        </w:rPr>
        <w:t xml:space="preserve">No reasons for this statement </w:t>
      </w:r>
      <w:r w:rsidRPr="008A2CED">
        <w:rPr>
          <w:rFonts w:cs="Arial"/>
          <w:szCs w:val="24"/>
          <w:lang w:val="en-GB"/>
        </w:rPr>
        <w:t>are</w:t>
      </w:r>
      <w:r w:rsidRPr="008A2CED">
        <w:rPr>
          <w:rFonts w:cs="Arial"/>
          <w:szCs w:val="24"/>
          <w:lang w:val="en-GB"/>
        </w:rPr>
        <w:t xml:space="preserve"> provided.</w:t>
      </w:r>
    </w:p>
    <w:p w14:paraId="7DE33BEA" w14:textId="2AD7CE55" w:rsidR="00660D01" w:rsidRPr="008A2CED" w:rsidRDefault="00660D01" w:rsidP="00735228">
      <w:pPr>
        <w:pStyle w:val="ListParagraph"/>
        <w:numPr>
          <w:ilvl w:val="0"/>
          <w:numId w:val="31"/>
        </w:numPr>
        <w:tabs>
          <w:tab w:val="left" w:pos="861"/>
        </w:tabs>
        <w:spacing w:before="360" w:after="360" w:line="360" w:lineRule="auto"/>
        <w:ind w:right="439" w:hanging="720"/>
        <w:rPr>
          <w:rFonts w:cs="Arial"/>
          <w:szCs w:val="24"/>
          <w:lang w:val="en-GB"/>
        </w:rPr>
      </w:pPr>
      <w:r w:rsidRPr="008A2CED">
        <w:rPr>
          <w:rFonts w:cs="Arial"/>
          <w:szCs w:val="24"/>
          <w:lang w:val="en-GB"/>
        </w:rPr>
        <w:t xml:space="preserve">The letter is silent in respect of the applicant’s application for a waiver of the requirements of Regulation 18(3)(b). </w:t>
      </w:r>
    </w:p>
    <w:p w14:paraId="05E38E0C" w14:textId="3B34DB85" w:rsidR="00D7576A" w:rsidRPr="008A2CED" w:rsidRDefault="00D7576A" w:rsidP="00735228">
      <w:pPr>
        <w:pStyle w:val="ListParagraph"/>
        <w:numPr>
          <w:ilvl w:val="0"/>
          <w:numId w:val="31"/>
        </w:numPr>
        <w:tabs>
          <w:tab w:val="left" w:pos="861"/>
        </w:tabs>
        <w:spacing w:before="360" w:after="360" w:line="360" w:lineRule="auto"/>
        <w:ind w:right="439" w:hanging="720"/>
        <w:rPr>
          <w:rFonts w:cs="Arial"/>
          <w:szCs w:val="24"/>
          <w:lang w:val="en-GB"/>
        </w:rPr>
      </w:pPr>
      <w:r w:rsidRPr="008A2CED">
        <w:rPr>
          <w:rFonts w:cs="Arial"/>
          <w:szCs w:val="24"/>
          <w:lang w:val="en-GB"/>
        </w:rPr>
        <w:t xml:space="preserve">The letter proceeds to record the importance of </w:t>
      </w:r>
      <w:r w:rsidR="00660D01" w:rsidRPr="008A2CED">
        <w:rPr>
          <w:rFonts w:cs="Arial"/>
          <w:szCs w:val="24"/>
          <w:lang w:val="en-GB"/>
        </w:rPr>
        <w:t xml:space="preserve">the certificate, which certificate is issued by the Department of </w:t>
      </w:r>
      <w:r w:rsidR="00735228">
        <w:rPr>
          <w:rFonts w:cs="Arial"/>
          <w:szCs w:val="24"/>
          <w:lang w:val="en-GB"/>
        </w:rPr>
        <w:t>Employment and Labour</w:t>
      </w:r>
      <w:r w:rsidR="00660D01" w:rsidRPr="008A2CED">
        <w:rPr>
          <w:rFonts w:cs="Arial"/>
          <w:szCs w:val="24"/>
          <w:lang w:val="en-GB"/>
        </w:rPr>
        <w:t xml:space="preserve">, </w:t>
      </w:r>
      <w:r w:rsidR="00602AE7" w:rsidRPr="008A2CED">
        <w:rPr>
          <w:rFonts w:cs="Arial"/>
          <w:szCs w:val="24"/>
          <w:lang w:val="en-GB"/>
        </w:rPr>
        <w:t xml:space="preserve">which, </w:t>
      </w:r>
      <w:r w:rsidR="00602AE7" w:rsidRPr="008A2CED">
        <w:rPr>
          <w:rFonts w:cs="Arial"/>
          <w:szCs w:val="24"/>
          <w:lang w:val="en-GB"/>
        </w:rPr>
        <w:t>in terms of the provisions of Regulation 18(3)(a)</w:t>
      </w:r>
      <w:r w:rsidR="00602AE7" w:rsidRPr="008A2CED">
        <w:rPr>
          <w:rFonts w:cs="Arial"/>
          <w:szCs w:val="24"/>
          <w:lang w:val="en-GB"/>
        </w:rPr>
        <w:t>, is</w:t>
      </w:r>
      <w:r w:rsidR="00660D01" w:rsidRPr="008A2CED">
        <w:rPr>
          <w:rFonts w:cs="Arial"/>
          <w:szCs w:val="24"/>
          <w:lang w:val="en-GB"/>
        </w:rPr>
        <w:t xml:space="preserve"> required</w:t>
      </w:r>
      <w:r w:rsidR="00602AE7" w:rsidRPr="008A2CED">
        <w:rPr>
          <w:rFonts w:cs="Arial"/>
          <w:szCs w:val="24"/>
          <w:lang w:val="en-GB"/>
        </w:rPr>
        <w:t xml:space="preserve"> to accompany an application for a work visa. </w:t>
      </w:r>
      <w:r w:rsidR="00660D01" w:rsidRPr="008A2CED">
        <w:rPr>
          <w:rFonts w:cs="Arial"/>
          <w:szCs w:val="24"/>
          <w:lang w:val="en-GB"/>
        </w:rPr>
        <w:t xml:space="preserve"> </w:t>
      </w:r>
    </w:p>
    <w:p w14:paraId="06D93A65" w14:textId="3279806E" w:rsidR="00602AE7" w:rsidRPr="008A2CED" w:rsidRDefault="00602AE7" w:rsidP="00B82AA6">
      <w:pPr>
        <w:pStyle w:val="ListParagraph"/>
        <w:numPr>
          <w:ilvl w:val="0"/>
          <w:numId w:val="31"/>
        </w:numPr>
        <w:tabs>
          <w:tab w:val="left" w:pos="861"/>
        </w:tabs>
        <w:spacing w:before="360" w:after="360" w:line="360" w:lineRule="auto"/>
        <w:ind w:right="439" w:hanging="720"/>
        <w:rPr>
          <w:rFonts w:cs="Arial"/>
          <w:szCs w:val="24"/>
          <w:lang w:val="en-GB"/>
        </w:rPr>
      </w:pPr>
      <w:r w:rsidRPr="008A2CED">
        <w:rPr>
          <w:rFonts w:cs="Arial"/>
          <w:szCs w:val="24"/>
          <w:lang w:val="en-GB"/>
        </w:rPr>
        <w:t>The letter only records the first respondent’s conclusion</w:t>
      </w:r>
      <w:r w:rsidR="001901B4" w:rsidRPr="008A2CED">
        <w:rPr>
          <w:rFonts w:cs="Arial"/>
          <w:szCs w:val="24"/>
          <w:lang w:val="en-GB"/>
        </w:rPr>
        <w:t>,</w:t>
      </w:r>
      <w:r w:rsidRPr="008A2CED">
        <w:rPr>
          <w:rFonts w:cs="Arial"/>
          <w:szCs w:val="24"/>
          <w:lang w:val="en-GB"/>
        </w:rPr>
        <w:t xml:space="preserve"> </w:t>
      </w:r>
      <w:r w:rsidR="001901B4" w:rsidRPr="008A2CED">
        <w:rPr>
          <w:rFonts w:cs="Arial"/>
          <w:szCs w:val="24"/>
          <w:lang w:val="en-GB"/>
        </w:rPr>
        <w:t>using the language of section 31(2)(c) of the Immigration Act</w:t>
      </w:r>
      <w:r w:rsidR="001901B4" w:rsidRPr="008A2CED">
        <w:rPr>
          <w:rFonts w:cs="Arial"/>
          <w:szCs w:val="24"/>
          <w:lang w:val="en-GB"/>
        </w:rPr>
        <w:t>,</w:t>
      </w:r>
      <w:r w:rsidR="001901B4" w:rsidRPr="008A2CED">
        <w:rPr>
          <w:rFonts w:cs="Arial"/>
          <w:szCs w:val="24"/>
          <w:lang w:val="en-GB"/>
        </w:rPr>
        <w:t xml:space="preserve"> in respect </w:t>
      </w:r>
      <w:r w:rsidRPr="008A2CED">
        <w:rPr>
          <w:rFonts w:cs="Arial"/>
          <w:szCs w:val="24"/>
          <w:lang w:val="en-GB"/>
        </w:rPr>
        <w:t>of the applicant’s application for a waiver of the requirements of Regulation 18(3)(a), does not provide any reasoning whatsoever and is completely silent on the applicant’s application for a waiver of the requirements of Regulation 18(3)(b).</w:t>
      </w:r>
      <w:r w:rsidR="00073A0E">
        <w:rPr>
          <w:rFonts w:cs="Arial"/>
          <w:szCs w:val="24"/>
          <w:lang w:val="en-GB"/>
        </w:rPr>
        <w:t xml:space="preserve"> The failure to provide reasons for the refusal of the applicant’s waiver application in respect of the requirements of Regulation 18(3)(b) is fatal and renders the decision administratively unfair.</w:t>
      </w:r>
    </w:p>
    <w:bookmarkEnd w:id="1"/>
    <w:p w14:paraId="429AF58C" w14:textId="3FFC13E9" w:rsidR="00FC3591" w:rsidRPr="008A2CED" w:rsidRDefault="00FC3591" w:rsidP="00B82AA6">
      <w:pPr>
        <w:pStyle w:val="ListParagraph"/>
        <w:numPr>
          <w:ilvl w:val="0"/>
          <w:numId w:val="31"/>
        </w:numPr>
        <w:tabs>
          <w:tab w:val="left" w:pos="861"/>
        </w:tabs>
        <w:spacing w:before="360" w:after="360" w:line="360" w:lineRule="auto"/>
        <w:ind w:right="439" w:hanging="720"/>
        <w:rPr>
          <w:rFonts w:cs="Arial"/>
          <w:szCs w:val="24"/>
          <w:lang w:val="en-GB"/>
        </w:rPr>
      </w:pPr>
      <w:r w:rsidRPr="008A2CED">
        <w:rPr>
          <w:rFonts w:cs="Arial"/>
          <w:szCs w:val="24"/>
          <w:lang w:val="en-GB"/>
        </w:rPr>
        <w:t>According to the record provided by the respondents, the applicant’s application for a waiver was voluminous and contained his personal details and the personal details of his family, a comprehensive employment history, a letter signed by his employer</w:t>
      </w:r>
      <w:r w:rsidR="00826FCA" w:rsidRPr="008A2CED">
        <w:rPr>
          <w:rFonts w:cs="Arial"/>
          <w:szCs w:val="24"/>
          <w:lang w:val="en-GB"/>
        </w:rPr>
        <w:t xml:space="preserve"> recording the requirements sought to be waived, a written motivation by his employer for the waiver of each of these requirements, </w:t>
      </w:r>
      <w:r w:rsidR="00826FCA" w:rsidRPr="008A2CED">
        <w:rPr>
          <w:rFonts w:cs="Arial"/>
          <w:szCs w:val="24"/>
          <w:lang w:val="en-GB"/>
        </w:rPr>
        <w:lastRenderedPageBreak/>
        <w:t>a copy of the applicant’s curriculum vitae, a copy of the applicant’s employment contract and passport, which passport copy included copies of the applicant’s visas and intracompany transfers, proof of the applicant’s qualifications</w:t>
      </w:r>
      <w:r w:rsidR="00DA0D37" w:rsidRPr="008A2CED">
        <w:rPr>
          <w:rFonts w:cs="Arial"/>
          <w:szCs w:val="24"/>
          <w:lang w:val="en-GB"/>
        </w:rPr>
        <w:t xml:space="preserve">, proof of the employment of an ‘understudy’ for the position currently filled by the applicant and correspondence from an employment agency confirming that it is unable to find a suitable replacement for the applicant. </w:t>
      </w:r>
    </w:p>
    <w:p w14:paraId="7FB11B04" w14:textId="253B1641" w:rsidR="00826FCA" w:rsidRPr="008A2CED" w:rsidRDefault="00826FCA" w:rsidP="00576272">
      <w:pPr>
        <w:pStyle w:val="ListParagraph"/>
        <w:numPr>
          <w:ilvl w:val="0"/>
          <w:numId w:val="31"/>
        </w:numPr>
        <w:tabs>
          <w:tab w:val="left" w:pos="861"/>
        </w:tabs>
        <w:spacing w:before="360" w:after="360" w:line="360" w:lineRule="auto"/>
        <w:ind w:right="439" w:hanging="720"/>
        <w:rPr>
          <w:rFonts w:cs="Arial"/>
          <w:szCs w:val="24"/>
          <w:lang w:val="en-GB"/>
        </w:rPr>
      </w:pPr>
      <w:r w:rsidRPr="008A2CED">
        <w:rPr>
          <w:rFonts w:cs="Arial"/>
          <w:szCs w:val="24"/>
          <w:lang w:val="en-GB"/>
        </w:rPr>
        <w:t>Regulation 18(3)(a) and (b) provides that an application for a general work visa be supported by the following:</w:t>
      </w:r>
    </w:p>
    <w:p w14:paraId="54EE43D8" w14:textId="36C3B42B" w:rsidR="00826FCA" w:rsidRPr="008A2CED" w:rsidRDefault="00826FCA" w:rsidP="00826FCA">
      <w:pPr>
        <w:pStyle w:val="ListParagraph"/>
        <w:spacing w:before="360" w:after="360" w:line="360" w:lineRule="auto"/>
        <w:ind w:left="851" w:right="439"/>
        <w:rPr>
          <w:rFonts w:cs="Arial"/>
          <w:i/>
          <w:iCs/>
          <w:szCs w:val="24"/>
          <w:lang w:val="en-GB"/>
        </w:rPr>
      </w:pPr>
      <w:r w:rsidRPr="008A2CED">
        <w:rPr>
          <w:rFonts w:cs="Arial"/>
          <w:i/>
          <w:iCs/>
          <w:szCs w:val="24"/>
          <w:lang w:val="en-GB"/>
        </w:rPr>
        <w:t>“</w:t>
      </w:r>
      <w:r w:rsidRPr="008A2CED">
        <w:rPr>
          <w:rFonts w:cs="Arial"/>
          <w:i/>
          <w:iCs/>
          <w:szCs w:val="24"/>
          <w:lang w:val="en-GB"/>
        </w:rPr>
        <w:t>(3) An application for a general work visa shall be accompanied by-</w:t>
      </w:r>
    </w:p>
    <w:p w14:paraId="0D6D0124" w14:textId="77777777" w:rsidR="00826FCA" w:rsidRPr="008A2CED" w:rsidRDefault="00826FCA" w:rsidP="00826FCA">
      <w:pPr>
        <w:pStyle w:val="ListParagraph"/>
        <w:spacing w:before="360" w:after="360" w:line="360" w:lineRule="auto"/>
        <w:ind w:left="1440" w:right="439" w:hanging="589"/>
        <w:rPr>
          <w:rFonts w:cs="Arial"/>
          <w:i/>
          <w:iCs/>
          <w:szCs w:val="24"/>
          <w:lang w:val="en-GB"/>
        </w:rPr>
      </w:pPr>
      <w:r w:rsidRPr="008A2CED">
        <w:rPr>
          <w:rFonts w:cs="Arial"/>
          <w:i/>
          <w:iCs/>
          <w:szCs w:val="24"/>
          <w:lang w:val="en-GB"/>
        </w:rPr>
        <w:t>(a)</w:t>
      </w:r>
      <w:r w:rsidRPr="008A2CED">
        <w:rPr>
          <w:rFonts w:cs="Arial"/>
          <w:i/>
          <w:iCs/>
          <w:szCs w:val="24"/>
          <w:lang w:val="en-GB"/>
        </w:rPr>
        <w:tab/>
      </w:r>
      <w:r w:rsidRPr="008A2CED">
        <w:rPr>
          <w:rFonts w:cs="Arial"/>
          <w:i/>
          <w:iCs/>
          <w:szCs w:val="24"/>
          <w:lang w:val="en-GB"/>
        </w:rPr>
        <w:t>a letter issued to the prospective employer by the Department of Labour to the effect that a certificate has been issued to the Department confirming that</w:t>
      </w:r>
      <w:r w:rsidRPr="008A2CED">
        <w:rPr>
          <w:rFonts w:cs="Arial"/>
          <w:i/>
          <w:iCs/>
          <w:szCs w:val="24"/>
          <w:lang w:val="en-GB"/>
        </w:rPr>
        <w:t>-</w:t>
      </w:r>
    </w:p>
    <w:p w14:paraId="065F6427" w14:textId="0FF87574" w:rsidR="00826FCA" w:rsidRPr="008A2CED" w:rsidRDefault="00826FCA" w:rsidP="00826FCA">
      <w:pPr>
        <w:pStyle w:val="ListParagraph"/>
        <w:spacing w:before="360" w:after="360" w:line="360" w:lineRule="auto"/>
        <w:ind w:left="2160" w:right="439" w:hanging="720"/>
        <w:rPr>
          <w:rFonts w:cs="Arial"/>
          <w:i/>
          <w:iCs/>
          <w:szCs w:val="24"/>
          <w:lang w:val="en-GB"/>
        </w:rPr>
      </w:pPr>
      <w:r w:rsidRPr="008A2CED">
        <w:rPr>
          <w:rFonts w:cs="Arial"/>
          <w:i/>
          <w:iCs/>
          <w:szCs w:val="24"/>
          <w:lang w:val="en-GB"/>
        </w:rPr>
        <w:t>(i</w:t>
      </w:r>
      <w:r w:rsidRPr="008A2CED">
        <w:rPr>
          <w:rFonts w:cs="Arial"/>
          <w:i/>
          <w:iCs/>
          <w:szCs w:val="24"/>
          <w:lang w:val="en-GB"/>
        </w:rPr>
        <w:t>)</w:t>
      </w:r>
      <w:r w:rsidRPr="008A2CED">
        <w:rPr>
          <w:rFonts w:cs="Arial"/>
          <w:i/>
          <w:iCs/>
          <w:szCs w:val="24"/>
          <w:lang w:val="en-GB"/>
        </w:rPr>
        <w:tab/>
      </w:r>
      <w:r w:rsidRPr="008A2CED">
        <w:rPr>
          <w:rFonts w:cs="Arial"/>
          <w:i/>
          <w:iCs/>
          <w:szCs w:val="24"/>
          <w:lang w:val="en-GB"/>
        </w:rPr>
        <w:t>despite a diligent search, the prospective employer has been unable to find a suitable citizen or permanent resident with qualifications or skills and experience equivalent to those of the applicant;</w:t>
      </w:r>
    </w:p>
    <w:p w14:paraId="23D49293" w14:textId="77777777" w:rsidR="00826FCA" w:rsidRPr="008A2CED" w:rsidRDefault="00826FCA" w:rsidP="00826FCA">
      <w:pPr>
        <w:pStyle w:val="ListParagraph"/>
        <w:spacing w:before="360" w:after="360" w:line="360" w:lineRule="auto"/>
        <w:ind w:left="2160" w:right="439" w:hanging="720"/>
        <w:rPr>
          <w:rFonts w:cs="Arial"/>
          <w:i/>
          <w:iCs/>
          <w:szCs w:val="24"/>
          <w:lang w:val="en-GB"/>
        </w:rPr>
      </w:pPr>
      <w:r w:rsidRPr="008A2CED">
        <w:rPr>
          <w:rFonts w:cs="Arial"/>
          <w:i/>
          <w:iCs/>
          <w:szCs w:val="24"/>
          <w:lang w:val="en-GB"/>
        </w:rPr>
        <w:t>(ii)</w:t>
      </w:r>
      <w:r w:rsidRPr="008A2CED">
        <w:rPr>
          <w:rFonts w:cs="Arial"/>
          <w:i/>
          <w:iCs/>
          <w:szCs w:val="24"/>
          <w:lang w:val="en-GB"/>
        </w:rPr>
        <w:tab/>
      </w:r>
      <w:r w:rsidRPr="008A2CED">
        <w:rPr>
          <w:rFonts w:cs="Arial"/>
          <w:i/>
          <w:iCs/>
          <w:szCs w:val="24"/>
          <w:lang w:val="en-GB"/>
        </w:rPr>
        <w:t>the applicant has qualifications or proven skills and experience in line with the job offer;</w:t>
      </w:r>
    </w:p>
    <w:p w14:paraId="6ADEC36D" w14:textId="4C31A46C" w:rsidR="00826FCA" w:rsidRPr="008A2CED" w:rsidRDefault="00826FCA" w:rsidP="00DA0D37">
      <w:pPr>
        <w:pStyle w:val="ListParagraph"/>
        <w:spacing w:before="360" w:after="360" w:line="360" w:lineRule="auto"/>
        <w:ind w:left="2160" w:right="439" w:hanging="720"/>
        <w:rPr>
          <w:rFonts w:cs="Arial"/>
          <w:i/>
          <w:iCs/>
          <w:szCs w:val="24"/>
          <w:lang w:val="en-GB"/>
        </w:rPr>
      </w:pPr>
      <w:r w:rsidRPr="008A2CED">
        <w:rPr>
          <w:rFonts w:cs="Arial"/>
          <w:i/>
          <w:iCs/>
          <w:szCs w:val="24"/>
          <w:lang w:val="en-GB"/>
        </w:rPr>
        <w:t>(iii)</w:t>
      </w:r>
      <w:r w:rsidRPr="008A2CED">
        <w:rPr>
          <w:rFonts w:cs="Arial"/>
          <w:i/>
          <w:iCs/>
          <w:szCs w:val="24"/>
          <w:lang w:val="en-GB"/>
        </w:rPr>
        <w:tab/>
      </w:r>
      <w:r w:rsidRPr="008A2CED">
        <w:rPr>
          <w:rFonts w:cs="Arial"/>
          <w:i/>
          <w:iCs/>
          <w:szCs w:val="24"/>
          <w:lang w:val="en-GB"/>
        </w:rPr>
        <w:t>the salary and benefits of the applicant are not inferior to the average salary and benefits of citizens or permanent residents occupying similar positions in the Republic; and</w:t>
      </w:r>
    </w:p>
    <w:p w14:paraId="5C07A401" w14:textId="1B66D7E7" w:rsidR="00826FCA" w:rsidRPr="008A2CED" w:rsidRDefault="00826FCA" w:rsidP="00826FCA">
      <w:pPr>
        <w:pStyle w:val="ListParagraph"/>
        <w:spacing w:before="360" w:after="360" w:line="360" w:lineRule="auto"/>
        <w:ind w:left="2160" w:right="439" w:hanging="720"/>
        <w:rPr>
          <w:rFonts w:cs="Arial"/>
          <w:i/>
          <w:iCs/>
          <w:szCs w:val="24"/>
          <w:lang w:val="en-GB"/>
        </w:rPr>
      </w:pPr>
      <w:r w:rsidRPr="008A2CED">
        <w:rPr>
          <w:rFonts w:cs="Arial"/>
          <w:i/>
          <w:iCs/>
          <w:szCs w:val="24"/>
          <w:lang w:val="en-GB"/>
        </w:rPr>
        <w:t>(iv)</w:t>
      </w:r>
      <w:r w:rsidRPr="008A2CED">
        <w:rPr>
          <w:rFonts w:cs="Arial"/>
          <w:i/>
          <w:iCs/>
          <w:szCs w:val="24"/>
          <w:lang w:val="en-GB"/>
        </w:rPr>
        <w:tab/>
      </w:r>
      <w:r w:rsidRPr="008A2CED">
        <w:rPr>
          <w:rFonts w:cs="Arial"/>
          <w:i/>
          <w:iCs/>
          <w:szCs w:val="24"/>
          <w:lang w:val="en-GB"/>
        </w:rPr>
        <w:t>the contract of employment stipulating the conditions of employment, signed by both the employer and the applicant, is in line with the labour standards in the Republic and is issued on condition that the general work visa is approved</w:t>
      </w:r>
      <w:r w:rsidR="00DA0D37" w:rsidRPr="008A2CED">
        <w:rPr>
          <w:rFonts w:cs="Arial"/>
          <w:i/>
          <w:iCs/>
          <w:szCs w:val="24"/>
          <w:lang w:val="en-GB"/>
        </w:rPr>
        <w:t>;</w:t>
      </w:r>
    </w:p>
    <w:p w14:paraId="0FD58689" w14:textId="00E26647" w:rsidR="00826FCA" w:rsidRPr="008A2CED" w:rsidRDefault="00826FCA" w:rsidP="00826FCA">
      <w:pPr>
        <w:pStyle w:val="ListParagraph"/>
        <w:spacing w:before="360" w:after="360" w:line="360" w:lineRule="auto"/>
        <w:ind w:left="1440" w:right="439" w:hanging="589"/>
        <w:rPr>
          <w:rFonts w:cs="Arial"/>
          <w:i/>
          <w:iCs/>
          <w:szCs w:val="24"/>
          <w:lang w:val="en-GB"/>
        </w:rPr>
      </w:pPr>
      <w:r w:rsidRPr="008A2CED">
        <w:rPr>
          <w:rFonts w:cs="Arial"/>
          <w:i/>
          <w:iCs/>
          <w:szCs w:val="24"/>
          <w:lang w:val="en-GB"/>
        </w:rPr>
        <w:t>(b)</w:t>
      </w:r>
      <w:r w:rsidRPr="008A2CED">
        <w:rPr>
          <w:rFonts w:cs="Arial"/>
          <w:i/>
          <w:iCs/>
          <w:szCs w:val="24"/>
          <w:lang w:val="en-GB"/>
        </w:rPr>
        <w:tab/>
      </w:r>
      <w:r w:rsidRPr="008A2CED">
        <w:rPr>
          <w:rFonts w:cs="Arial"/>
          <w:i/>
          <w:iCs/>
          <w:szCs w:val="24"/>
          <w:lang w:val="en-GB"/>
        </w:rPr>
        <w:t>proof of qualifications evaluated by SAQA and translated by a sworn translator into one of the official languages of the Republic</w:t>
      </w:r>
      <w:r w:rsidRPr="008A2CED">
        <w:rPr>
          <w:rFonts w:cs="Arial"/>
          <w:i/>
          <w:iCs/>
          <w:szCs w:val="24"/>
          <w:lang w:val="en-GB"/>
        </w:rPr>
        <w:t>.”</w:t>
      </w:r>
    </w:p>
    <w:p w14:paraId="2C65202D" w14:textId="77777777" w:rsidR="00A2234A" w:rsidRPr="008A2CED" w:rsidRDefault="004343BE" w:rsidP="003A2EDA">
      <w:pPr>
        <w:pStyle w:val="ListParagraph"/>
        <w:numPr>
          <w:ilvl w:val="0"/>
          <w:numId w:val="31"/>
        </w:numPr>
        <w:tabs>
          <w:tab w:val="left" w:pos="861"/>
        </w:tabs>
        <w:spacing w:before="360" w:after="360" w:line="360" w:lineRule="auto"/>
        <w:ind w:right="439" w:hanging="720"/>
        <w:rPr>
          <w:rFonts w:cs="Arial"/>
          <w:szCs w:val="24"/>
          <w:lang w:val="en-GB"/>
        </w:rPr>
      </w:pPr>
      <w:r w:rsidRPr="008A2CED">
        <w:rPr>
          <w:rFonts w:cs="Arial"/>
          <w:szCs w:val="24"/>
          <w:lang w:val="en-GB"/>
        </w:rPr>
        <w:lastRenderedPageBreak/>
        <w:t>Having regard to the nature of the waiver</w:t>
      </w:r>
      <w:r w:rsidR="00A2234A" w:rsidRPr="008A2CED">
        <w:rPr>
          <w:rFonts w:cs="Arial"/>
          <w:szCs w:val="24"/>
          <w:lang w:val="en-GB"/>
        </w:rPr>
        <w:t xml:space="preserve"> application</w:t>
      </w:r>
      <w:r w:rsidRPr="008A2CED">
        <w:rPr>
          <w:rFonts w:cs="Arial"/>
          <w:szCs w:val="24"/>
          <w:lang w:val="en-GB"/>
        </w:rPr>
        <w:t>, the</w:t>
      </w:r>
      <w:r w:rsidR="00DA0D37" w:rsidRPr="008A2CED">
        <w:rPr>
          <w:rFonts w:cs="Arial"/>
          <w:szCs w:val="24"/>
          <w:lang w:val="en-GB"/>
        </w:rPr>
        <w:t xml:space="preserve"> documents and information provided by the applicant in support of his </w:t>
      </w:r>
      <w:r w:rsidR="00A2234A" w:rsidRPr="008A2CED">
        <w:rPr>
          <w:rFonts w:cs="Arial"/>
          <w:szCs w:val="24"/>
          <w:lang w:val="en-GB"/>
        </w:rPr>
        <w:t xml:space="preserve">waiver </w:t>
      </w:r>
      <w:r w:rsidR="00DA0D37" w:rsidRPr="008A2CED">
        <w:rPr>
          <w:rFonts w:cs="Arial"/>
          <w:szCs w:val="24"/>
          <w:lang w:val="en-GB"/>
        </w:rPr>
        <w:t>application</w:t>
      </w:r>
      <w:r w:rsidR="00A2234A" w:rsidRPr="008A2CED">
        <w:rPr>
          <w:rFonts w:cs="Arial"/>
          <w:szCs w:val="24"/>
          <w:lang w:val="en-GB"/>
        </w:rPr>
        <w:t xml:space="preserve">, </w:t>
      </w:r>
      <w:r w:rsidR="00DA0D37" w:rsidRPr="008A2CED">
        <w:rPr>
          <w:rFonts w:cs="Arial"/>
          <w:szCs w:val="24"/>
          <w:lang w:val="en-GB"/>
        </w:rPr>
        <w:t xml:space="preserve">the requirements of </w:t>
      </w:r>
      <w:r w:rsidR="00A2234A" w:rsidRPr="008A2CED">
        <w:rPr>
          <w:rFonts w:cs="Arial"/>
          <w:szCs w:val="24"/>
          <w:lang w:val="en-GB"/>
        </w:rPr>
        <w:t>R</w:t>
      </w:r>
      <w:r w:rsidR="00DA0D37" w:rsidRPr="008A2CED">
        <w:rPr>
          <w:rFonts w:cs="Arial"/>
          <w:szCs w:val="24"/>
          <w:lang w:val="en-GB"/>
        </w:rPr>
        <w:t>egulation</w:t>
      </w:r>
      <w:r w:rsidR="00A2234A" w:rsidRPr="008A2CED">
        <w:rPr>
          <w:rFonts w:cs="Arial"/>
          <w:szCs w:val="24"/>
          <w:lang w:val="en-GB"/>
        </w:rPr>
        <w:t xml:space="preserve"> 18(3)(a) and (b),</w:t>
      </w:r>
      <w:r w:rsidRPr="008A2CED">
        <w:rPr>
          <w:rFonts w:cs="Arial"/>
          <w:szCs w:val="24"/>
          <w:lang w:val="en-GB"/>
        </w:rPr>
        <w:t xml:space="preserve"> and the facts </w:t>
      </w:r>
      <w:r w:rsidR="00A2234A" w:rsidRPr="008A2CED">
        <w:rPr>
          <w:rFonts w:cs="Arial"/>
          <w:szCs w:val="24"/>
          <w:lang w:val="en-GB"/>
        </w:rPr>
        <w:t xml:space="preserve">relevant to this </w:t>
      </w:r>
      <w:r w:rsidRPr="008A2CED">
        <w:rPr>
          <w:rFonts w:cs="Arial"/>
          <w:szCs w:val="24"/>
          <w:lang w:val="en-GB"/>
        </w:rPr>
        <w:t xml:space="preserve">matter, </w:t>
      </w:r>
      <w:r w:rsidR="00DA0D37" w:rsidRPr="008A2CED">
        <w:rPr>
          <w:rFonts w:cs="Arial"/>
          <w:szCs w:val="24"/>
          <w:lang w:val="en-GB"/>
        </w:rPr>
        <w:t>t</w:t>
      </w:r>
      <w:r w:rsidR="00FC3591" w:rsidRPr="008A2CED">
        <w:rPr>
          <w:rFonts w:cs="Arial"/>
          <w:szCs w:val="24"/>
          <w:lang w:val="en-GB"/>
        </w:rPr>
        <w:t xml:space="preserve">he ‘reasons’ provided </w:t>
      </w:r>
      <w:r w:rsidR="00DA0D37" w:rsidRPr="008A2CED">
        <w:rPr>
          <w:rFonts w:cs="Arial"/>
          <w:szCs w:val="24"/>
          <w:lang w:val="en-GB"/>
        </w:rPr>
        <w:t xml:space="preserve">by the first respondent for its refusal to grant the </w:t>
      </w:r>
      <w:r w:rsidR="00A2234A" w:rsidRPr="008A2CED">
        <w:rPr>
          <w:rFonts w:cs="Arial"/>
          <w:szCs w:val="24"/>
          <w:lang w:val="en-GB"/>
        </w:rPr>
        <w:t xml:space="preserve">applicant’s application for a </w:t>
      </w:r>
      <w:r w:rsidR="00DA0D37" w:rsidRPr="008A2CED">
        <w:rPr>
          <w:rFonts w:cs="Arial"/>
          <w:szCs w:val="24"/>
          <w:lang w:val="en-GB"/>
        </w:rPr>
        <w:t>waiver</w:t>
      </w:r>
      <w:r w:rsidRPr="008A2CED">
        <w:rPr>
          <w:rFonts w:cs="Arial"/>
          <w:szCs w:val="24"/>
          <w:lang w:val="en-GB"/>
        </w:rPr>
        <w:t xml:space="preserve"> of the requirements of Regulation 18(3)(a)</w:t>
      </w:r>
      <w:r w:rsidR="00DA0D37" w:rsidRPr="008A2CED">
        <w:rPr>
          <w:rFonts w:cs="Arial"/>
          <w:szCs w:val="24"/>
          <w:lang w:val="en-GB"/>
        </w:rPr>
        <w:t xml:space="preserve"> </w:t>
      </w:r>
      <w:r w:rsidR="00FC3591" w:rsidRPr="008A2CED">
        <w:rPr>
          <w:rFonts w:cs="Arial"/>
          <w:szCs w:val="24"/>
          <w:lang w:val="en-GB"/>
        </w:rPr>
        <w:t>are insufficient</w:t>
      </w:r>
      <w:r w:rsidR="00DA0D37" w:rsidRPr="008A2CED">
        <w:rPr>
          <w:rFonts w:cs="Arial"/>
          <w:szCs w:val="24"/>
          <w:lang w:val="en-GB"/>
        </w:rPr>
        <w:t>.</w:t>
      </w:r>
      <w:r w:rsidRPr="008A2CED">
        <w:rPr>
          <w:rFonts w:cs="Arial"/>
          <w:szCs w:val="24"/>
          <w:lang w:val="en-GB"/>
        </w:rPr>
        <w:t xml:space="preserve"> </w:t>
      </w:r>
    </w:p>
    <w:p w14:paraId="138C73C3" w14:textId="6E3EA835" w:rsidR="00A2234A" w:rsidRPr="008A2CED" w:rsidRDefault="00A2234A" w:rsidP="003A2EDA">
      <w:pPr>
        <w:pStyle w:val="ListParagraph"/>
        <w:numPr>
          <w:ilvl w:val="0"/>
          <w:numId w:val="31"/>
        </w:numPr>
        <w:tabs>
          <w:tab w:val="left" w:pos="861"/>
        </w:tabs>
        <w:spacing w:before="360" w:after="360" w:line="360" w:lineRule="auto"/>
        <w:ind w:right="439" w:hanging="720"/>
        <w:rPr>
          <w:rFonts w:cs="Arial"/>
          <w:szCs w:val="24"/>
          <w:lang w:val="en-GB"/>
        </w:rPr>
      </w:pPr>
      <w:r w:rsidRPr="008A2CED">
        <w:rPr>
          <w:rFonts w:cs="Arial"/>
          <w:szCs w:val="24"/>
          <w:lang w:val="en-GB"/>
        </w:rPr>
        <w:t xml:space="preserve">For the reasons set out in the preceding paragraphs, </w:t>
      </w:r>
      <w:r w:rsidRPr="008A2CED">
        <w:rPr>
          <w:rFonts w:cs="Arial"/>
          <w:szCs w:val="24"/>
          <w:lang w:val="en-GB"/>
        </w:rPr>
        <w:t xml:space="preserve">I do not believe the </w:t>
      </w:r>
      <w:r w:rsidR="003A2EDA">
        <w:rPr>
          <w:rFonts w:cs="Arial"/>
          <w:szCs w:val="24"/>
          <w:lang w:val="en-GB"/>
        </w:rPr>
        <w:t xml:space="preserve">first </w:t>
      </w:r>
      <w:r w:rsidRPr="008A2CED">
        <w:rPr>
          <w:rFonts w:cs="Arial"/>
          <w:szCs w:val="24"/>
          <w:lang w:val="en-GB"/>
        </w:rPr>
        <w:t>respondent provided adequate reasons for its refusal of the applicant’s waiver application as is required.</w:t>
      </w:r>
      <w:r w:rsidR="000E4FCF" w:rsidRPr="008A2CED">
        <w:rPr>
          <w:rFonts w:cs="Arial"/>
          <w:szCs w:val="24"/>
          <w:lang w:val="en-GB"/>
        </w:rPr>
        <w:t xml:space="preserve"> </w:t>
      </w:r>
    </w:p>
    <w:p w14:paraId="0B9FCB2E" w14:textId="12B5673B" w:rsidR="00C70EB0" w:rsidRPr="008A2CED" w:rsidRDefault="00A2234A" w:rsidP="003A2EDA">
      <w:pPr>
        <w:pStyle w:val="ListParagraph"/>
        <w:numPr>
          <w:ilvl w:val="0"/>
          <w:numId w:val="31"/>
        </w:numPr>
        <w:tabs>
          <w:tab w:val="left" w:pos="861"/>
        </w:tabs>
        <w:spacing w:before="360" w:after="360" w:line="360" w:lineRule="auto"/>
        <w:ind w:right="439" w:hanging="720"/>
        <w:rPr>
          <w:rFonts w:cs="Arial"/>
          <w:szCs w:val="24"/>
          <w:lang w:val="en-GB"/>
        </w:rPr>
      </w:pPr>
      <w:r w:rsidRPr="008A2CED">
        <w:rPr>
          <w:rFonts w:cs="Arial"/>
          <w:szCs w:val="24"/>
          <w:lang w:val="en-GB"/>
        </w:rPr>
        <w:t>In view of my finding that the</w:t>
      </w:r>
      <w:r w:rsidR="00FC3591" w:rsidRPr="008A2CED">
        <w:rPr>
          <w:rFonts w:cs="Arial"/>
          <w:szCs w:val="24"/>
          <w:lang w:val="en-GB"/>
        </w:rPr>
        <w:t xml:space="preserve"> respondent</w:t>
      </w:r>
      <w:r w:rsidR="004343BE" w:rsidRPr="008A2CED">
        <w:rPr>
          <w:rFonts w:cs="Arial"/>
          <w:szCs w:val="24"/>
          <w:lang w:val="en-GB"/>
        </w:rPr>
        <w:t xml:space="preserve"> did not</w:t>
      </w:r>
      <w:r w:rsidR="00FC3591" w:rsidRPr="008A2CED">
        <w:rPr>
          <w:rFonts w:cs="Arial"/>
          <w:szCs w:val="24"/>
          <w:lang w:val="en-GB"/>
        </w:rPr>
        <w:t xml:space="preserve"> provide</w:t>
      </w:r>
      <w:r w:rsidR="004343BE" w:rsidRPr="008A2CED">
        <w:rPr>
          <w:rFonts w:cs="Arial"/>
          <w:szCs w:val="24"/>
          <w:lang w:val="en-GB"/>
        </w:rPr>
        <w:t xml:space="preserve"> the applicant with</w:t>
      </w:r>
      <w:r w:rsidR="00FC3591" w:rsidRPr="008A2CED">
        <w:rPr>
          <w:rFonts w:cs="Arial"/>
          <w:szCs w:val="24"/>
          <w:lang w:val="en-GB"/>
        </w:rPr>
        <w:t xml:space="preserve"> adequate reasons</w:t>
      </w:r>
      <w:r w:rsidR="004343BE" w:rsidRPr="008A2CED">
        <w:rPr>
          <w:rFonts w:cs="Arial"/>
          <w:szCs w:val="24"/>
          <w:lang w:val="en-GB"/>
        </w:rPr>
        <w:t xml:space="preserve"> for his decision</w:t>
      </w:r>
      <w:r w:rsidR="00FC3591" w:rsidRPr="008A2CED">
        <w:rPr>
          <w:rFonts w:cs="Arial"/>
          <w:szCs w:val="24"/>
          <w:lang w:val="en-GB"/>
        </w:rPr>
        <w:t xml:space="preserve"> </w:t>
      </w:r>
      <w:r w:rsidRPr="008A2CED">
        <w:rPr>
          <w:rFonts w:cs="Arial"/>
          <w:szCs w:val="24"/>
          <w:lang w:val="en-GB"/>
        </w:rPr>
        <w:t xml:space="preserve">to refuse the applicant’s waiver application </w:t>
      </w:r>
      <w:r w:rsidR="00FC3591" w:rsidRPr="008A2CED">
        <w:rPr>
          <w:rFonts w:cs="Arial"/>
          <w:szCs w:val="24"/>
          <w:lang w:val="en-GB"/>
        </w:rPr>
        <w:t>as is required</w:t>
      </w:r>
      <w:r w:rsidR="004343BE" w:rsidRPr="008A2CED">
        <w:rPr>
          <w:rFonts w:cs="Arial"/>
          <w:szCs w:val="24"/>
          <w:lang w:val="en-GB"/>
        </w:rPr>
        <w:t xml:space="preserve"> in terms of section 5(2) of PAJA</w:t>
      </w:r>
      <w:r w:rsidRPr="008A2CED">
        <w:rPr>
          <w:rFonts w:cs="Arial"/>
          <w:szCs w:val="24"/>
          <w:lang w:val="en-GB"/>
        </w:rPr>
        <w:t xml:space="preserve">, </w:t>
      </w:r>
      <w:r w:rsidR="00A93836" w:rsidRPr="008A2CED">
        <w:rPr>
          <w:rFonts w:cs="Arial"/>
          <w:color w:val="000000"/>
          <w:szCs w:val="24"/>
          <w:lang w:val="en-GB" w:eastAsia="en-ZA"/>
        </w:rPr>
        <w:t xml:space="preserve">the Court </w:t>
      </w:r>
      <w:r w:rsidRPr="008A2CED">
        <w:rPr>
          <w:rFonts w:cs="Arial"/>
          <w:color w:val="000000"/>
          <w:szCs w:val="24"/>
          <w:lang w:val="en-GB" w:eastAsia="en-ZA"/>
        </w:rPr>
        <w:t xml:space="preserve">is </w:t>
      </w:r>
      <w:r w:rsidR="004343BE" w:rsidRPr="008A2CED">
        <w:rPr>
          <w:rFonts w:cs="Arial"/>
          <w:color w:val="000000"/>
          <w:szCs w:val="24"/>
          <w:lang w:val="en-GB" w:eastAsia="en-ZA"/>
        </w:rPr>
        <w:t xml:space="preserve">enjoined by the provisions of section 5(3) of PAJA, to presume, in the absence of evidence to the contrary, that the decision taken by the first respondent was taken without good reason.  </w:t>
      </w:r>
    </w:p>
    <w:p w14:paraId="17889980" w14:textId="75579E10" w:rsidR="00A93836" w:rsidRPr="008A2CED" w:rsidRDefault="00E91AD3" w:rsidP="003A2EDA">
      <w:pPr>
        <w:pStyle w:val="ListParagraph"/>
        <w:numPr>
          <w:ilvl w:val="0"/>
          <w:numId w:val="31"/>
        </w:numPr>
        <w:tabs>
          <w:tab w:val="left" w:pos="861"/>
        </w:tabs>
        <w:spacing w:before="360" w:after="360" w:line="360" w:lineRule="auto"/>
        <w:ind w:right="439" w:hanging="720"/>
        <w:rPr>
          <w:rFonts w:cs="Arial"/>
          <w:szCs w:val="24"/>
          <w:lang w:val="en-GB"/>
        </w:rPr>
      </w:pPr>
      <w:r w:rsidRPr="008A2CED">
        <w:rPr>
          <w:rFonts w:cs="Arial"/>
          <w:szCs w:val="24"/>
          <w:lang w:val="en-GB"/>
        </w:rPr>
        <w:t>The respondents have sought to defend</w:t>
      </w:r>
      <w:r w:rsidR="003A2EDA">
        <w:rPr>
          <w:rFonts w:cs="Arial"/>
          <w:szCs w:val="24"/>
          <w:lang w:val="en-GB"/>
        </w:rPr>
        <w:t xml:space="preserve"> and substantiate</w:t>
      </w:r>
      <w:r w:rsidRPr="008A2CED">
        <w:rPr>
          <w:rFonts w:cs="Arial"/>
          <w:szCs w:val="24"/>
          <w:lang w:val="en-GB"/>
        </w:rPr>
        <w:t xml:space="preserve"> the first respondent’s decision to refuse the applicant’s waiver application by setting out </w:t>
      </w:r>
      <w:r w:rsidR="00A2234A" w:rsidRPr="008A2CED">
        <w:rPr>
          <w:rFonts w:cs="Arial"/>
          <w:szCs w:val="24"/>
          <w:lang w:val="en-GB"/>
        </w:rPr>
        <w:t>the first respondent’s</w:t>
      </w:r>
      <w:r w:rsidRPr="008A2CED">
        <w:rPr>
          <w:rFonts w:cs="Arial"/>
          <w:szCs w:val="24"/>
          <w:lang w:val="en-GB"/>
        </w:rPr>
        <w:t xml:space="preserve"> reasons</w:t>
      </w:r>
      <w:r w:rsidR="00A2234A" w:rsidRPr="008A2CED">
        <w:rPr>
          <w:rFonts w:cs="Arial"/>
          <w:szCs w:val="24"/>
          <w:lang w:val="en-GB"/>
        </w:rPr>
        <w:t xml:space="preserve"> for refusing the waiver application, and the evidence for it,</w:t>
      </w:r>
      <w:r w:rsidRPr="008A2CED">
        <w:rPr>
          <w:rFonts w:cs="Arial"/>
          <w:szCs w:val="24"/>
          <w:lang w:val="en-GB"/>
        </w:rPr>
        <w:t xml:space="preserve"> in its answering affidavit</w:t>
      </w:r>
      <w:r w:rsidR="00A2234A" w:rsidRPr="008A2CED">
        <w:rPr>
          <w:rFonts w:cs="Arial"/>
          <w:szCs w:val="24"/>
          <w:lang w:val="en-GB"/>
        </w:rPr>
        <w:t>. The answering affidavit i</w:t>
      </w:r>
      <w:r w:rsidRPr="008A2CED">
        <w:rPr>
          <w:rFonts w:cs="Arial"/>
          <w:szCs w:val="24"/>
          <w:lang w:val="en-GB"/>
        </w:rPr>
        <w:t>s deposed to by the second respondent</w:t>
      </w:r>
      <w:r w:rsidR="00A2234A" w:rsidRPr="008A2CED">
        <w:rPr>
          <w:rFonts w:cs="Arial"/>
          <w:szCs w:val="24"/>
          <w:lang w:val="en-GB"/>
        </w:rPr>
        <w:t xml:space="preserve"> who asserts that he has personal knowledge of the facts deposed to in the answering affidavit as the ‘</w:t>
      </w:r>
      <w:r w:rsidR="00A2234A" w:rsidRPr="008A2CED">
        <w:rPr>
          <w:rFonts w:cs="Arial"/>
          <w:i/>
          <w:iCs/>
          <w:szCs w:val="24"/>
          <w:lang w:val="en-GB"/>
        </w:rPr>
        <w:t>documents and records pertaining to the</w:t>
      </w:r>
      <w:r w:rsidR="00A2234A" w:rsidRPr="008A2CED">
        <w:rPr>
          <w:rFonts w:cs="Arial"/>
          <w:szCs w:val="24"/>
          <w:lang w:val="en-GB"/>
        </w:rPr>
        <w:t xml:space="preserve"> </w:t>
      </w:r>
      <w:r w:rsidR="00A2234A" w:rsidRPr="008A2CED">
        <w:rPr>
          <w:rFonts w:cs="Arial"/>
          <w:i/>
          <w:iCs/>
          <w:szCs w:val="24"/>
          <w:lang w:val="en-GB"/>
        </w:rPr>
        <w:t xml:space="preserve">applicant’s account with the respondent’ </w:t>
      </w:r>
      <w:r w:rsidR="00A2234A" w:rsidRPr="008A2CED">
        <w:rPr>
          <w:rFonts w:cs="Arial"/>
          <w:szCs w:val="24"/>
          <w:lang w:val="en-GB"/>
        </w:rPr>
        <w:t xml:space="preserve">are in his possession and under his control. </w:t>
      </w:r>
    </w:p>
    <w:p w14:paraId="61964026" w14:textId="32519022" w:rsidR="00E91AD3" w:rsidRPr="008A2CED" w:rsidRDefault="00E91AD3" w:rsidP="003A2EDA">
      <w:pPr>
        <w:pStyle w:val="ListParagraph"/>
        <w:numPr>
          <w:ilvl w:val="0"/>
          <w:numId w:val="31"/>
        </w:numPr>
        <w:tabs>
          <w:tab w:val="left" w:pos="861"/>
        </w:tabs>
        <w:spacing w:before="360" w:after="360" w:line="360" w:lineRule="auto"/>
        <w:ind w:right="439" w:hanging="720"/>
        <w:rPr>
          <w:rFonts w:cs="Arial"/>
          <w:szCs w:val="24"/>
          <w:lang w:val="en-GB"/>
        </w:rPr>
      </w:pPr>
      <w:r w:rsidRPr="008A2CED">
        <w:rPr>
          <w:rFonts w:cs="Arial"/>
          <w:szCs w:val="24"/>
          <w:lang w:val="en-GB"/>
        </w:rPr>
        <w:t>The reasons advanced by the respondent</w:t>
      </w:r>
      <w:r w:rsidR="007709A8" w:rsidRPr="008A2CED">
        <w:rPr>
          <w:rFonts w:cs="Arial"/>
          <w:szCs w:val="24"/>
          <w:lang w:val="en-GB"/>
        </w:rPr>
        <w:t>s</w:t>
      </w:r>
      <w:r w:rsidRPr="008A2CED">
        <w:rPr>
          <w:rFonts w:cs="Arial"/>
          <w:szCs w:val="24"/>
          <w:lang w:val="en-GB"/>
        </w:rPr>
        <w:t xml:space="preserve"> for the </w:t>
      </w:r>
      <w:r w:rsidR="007709A8" w:rsidRPr="008A2CED">
        <w:rPr>
          <w:rFonts w:cs="Arial"/>
          <w:szCs w:val="24"/>
          <w:lang w:val="en-GB"/>
        </w:rPr>
        <w:t xml:space="preserve">first respondent’s </w:t>
      </w:r>
      <w:r w:rsidRPr="008A2CED">
        <w:rPr>
          <w:rFonts w:cs="Arial"/>
          <w:szCs w:val="24"/>
          <w:lang w:val="en-GB"/>
        </w:rPr>
        <w:t xml:space="preserve">decision </w:t>
      </w:r>
      <w:r w:rsidR="007709A8" w:rsidRPr="008A2CED">
        <w:rPr>
          <w:rFonts w:cs="Arial"/>
          <w:szCs w:val="24"/>
          <w:lang w:val="en-GB"/>
        </w:rPr>
        <w:t xml:space="preserve">to refuse the applicant’s waiver application </w:t>
      </w:r>
      <w:r w:rsidRPr="008A2CED">
        <w:rPr>
          <w:rFonts w:cs="Arial"/>
          <w:szCs w:val="24"/>
          <w:lang w:val="en-GB"/>
        </w:rPr>
        <w:t>are</w:t>
      </w:r>
      <w:r w:rsidR="005E274E" w:rsidRPr="008A2CED">
        <w:rPr>
          <w:rFonts w:cs="Arial"/>
          <w:szCs w:val="24"/>
          <w:lang w:val="en-GB"/>
        </w:rPr>
        <w:t xml:space="preserve"> that</w:t>
      </w:r>
      <w:r w:rsidRPr="008A2CED">
        <w:rPr>
          <w:rFonts w:cs="Arial"/>
          <w:szCs w:val="24"/>
          <w:lang w:val="en-GB"/>
        </w:rPr>
        <w:t>:</w:t>
      </w:r>
      <w:r w:rsidR="00A2234A" w:rsidRPr="008A2CED">
        <w:rPr>
          <w:rFonts w:cs="Arial"/>
          <w:szCs w:val="24"/>
          <w:lang w:val="en-GB"/>
        </w:rPr>
        <w:t xml:space="preserve"> </w:t>
      </w:r>
    </w:p>
    <w:p w14:paraId="445FEF77" w14:textId="5DA807C5" w:rsidR="00FC3CDA" w:rsidRPr="00963E8F" w:rsidRDefault="00E91AD3" w:rsidP="00963E8F">
      <w:pPr>
        <w:pStyle w:val="ListParagraph"/>
        <w:numPr>
          <w:ilvl w:val="1"/>
          <w:numId w:val="32"/>
        </w:numPr>
        <w:tabs>
          <w:tab w:val="left" w:pos="861"/>
        </w:tabs>
        <w:spacing w:before="360" w:after="360" w:line="360" w:lineRule="auto"/>
        <w:ind w:left="1560" w:right="439" w:hanging="840"/>
        <w:rPr>
          <w:rFonts w:cs="Arial"/>
          <w:szCs w:val="24"/>
          <w:lang w:val="en-GB"/>
        </w:rPr>
      </w:pPr>
      <w:r w:rsidRPr="00963E8F">
        <w:rPr>
          <w:rFonts w:cs="Arial"/>
          <w:szCs w:val="24"/>
          <w:lang w:val="en-GB"/>
        </w:rPr>
        <w:t xml:space="preserve">The </w:t>
      </w:r>
      <w:r w:rsidR="00FC3CDA" w:rsidRPr="00963E8F">
        <w:rPr>
          <w:rFonts w:cs="Arial"/>
          <w:szCs w:val="24"/>
          <w:lang w:val="en-GB"/>
        </w:rPr>
        <w:t>first respondent exercised the discretion afforded to him in terms of the provisions of section 31(2)(c) of the Immigration Act and he did so be rejecting the applicant’s waiver application.</w:t>
      </w:r>
    </w:p>
    <w:p w14:paraId="75445B94" w14:textId="68FA8AE1" w:rsidR="00E91AD3" w:rsidRPr="00963E8F" w:rsidRDefault="00C810DD" w:rsidP="00963E8F">
      <w:pPr>
        <w:pStyle w:val="ListParagraph"/>
        <w:numPr>
          <w:ilvl w:val="1"/>
          <w:numId w:val="32"/>
        </w:numPr>
        <w:tabs>
          <w:tab w:val="left" w:pos="861"/>
        </w:tabs>
        <w:spacing w:before="360" w:after="360" w:line="360" w:lineRule="auto"/>
        <w:ind w:left="1560" w:right="439" w:hanging="840"/>
        <w:rPr>
          <w:rFonts w:cs="Arial"/>
          <w:szCs w:val="24"/>
          <w:lang w:val="en-GB"/>
        </w:rPr>
      </w:pPr>
      <w:r w:rsidRPr="00963E8F">
        <w:rPr>
          <w:rFonts w:cs="Arial"/>
          <w:szCs w:val="24"/>
          <w:lang w:val="en-GB"/>
        </w:rPr>
        <w:t>The first respondent is</w:t>
      </w:r>
      <w:r w:rsidR="00E91AD3" w:rsidRPr="00963E8F">
        <w:rPr>
          <w:rFonts w:cs="Arial"/>
          <w:szCs w:val="24"/>
          <w:lang w:val="en-GB"/>
        </w:rPr>
        <w:t xml:space="preserve"> concern</w:t>
      </w:r>
      <w:r w:rsidRPr="00963E8F">
        <w:rPr>
          <w:rFonts w:cs="Arial"/>
          <w:szCs w:val="24"/>
          <w:lang w:val="en-GB"/>
        </w:rPr>
        <w:t>ed by the</w:t>
      </w:r>
      <w:r w:rsidR="00E91AD3" w:rsidRPr="00963E8F">
        <w:rPr>
          <w:rFonts w:cs="Arial"/>
          <w:szCs w:val="24"/>
          <w:lang w:val="en-GB"/>
        </w:rPr>
        <w:t xml:space="preserve"> high rate of unemployment of </w:t>
      </w:r>
      <w:r w:rsidR="00E91AD3" w:rsidRPr="00963E8F">
        <w:rPr>
          <w:rFonts w:cs="Arial"/>
          <w:szCs w:val="24"/>
          <w:lang w:val="en-GB"/>
        </w:rPr>
        <w:lastRenderedPageBreak/>
        <w:t>South African citizens</w:t>
      </w:r>
      <w:r w:rsidRPr="00963E8F">
        <w:rPr>
          <w:rFonts w:cs="Arial"/>
          <w:szCs w:val="24"/>
          <w:lang w:val="en-GB"/>
        </w:rPr>
        <w:t>.</w:t>
      </w:r>
    </w:p>
    <w:p w14:paraId="7C67745F" w14:textId="7E71249E" w:rsidR="000C55A4" w:rsidRPr="008A2CED" w:rsidRDefault="00E91AD3" w:rsidP="00963E8F">
      <w:pPr>
        <w:pStyle w:val="ListParagraph"/>
        <w:numPr>
          <w:ilvl w:val="1"/>
          <w:numId w:val="32"/>
        </w:numPr>
        <w:tabs>
          <w:tab w:val="left" w:pos="861"/>
        </w:tabs>
        <w:spacing w:before="360" w:after="360" w:line="360" w:lineRule="auto"/>
        <w:ind w:left="1560" w:right="439" w:hanging="840"/>
        <w:rPr>
          <w:rFonts w:cs="Arial"/>
          <w:szCs w:val="24"/>
          <w:lang w:val="en-GB"/>
        </w:rPr>
      </w:pPr>
      <w:r w:rsidRPr="008A2CED">
        <w:rPr>
          <w:rFonts w:cs="Arial"/>
          <w:szCs w:val="24"/>
          <w:lang w:val="en-GB"/>
        </w:rPr>
        <w:t>The applicant failed to transfer skills to South African citizens</w:t>
      </w:r>
      <w:r w:rsidR="00FC3CDA" w:rsidRPr="008A2CED">
        <w:rPr>
          <w:rFonts w:cs="Arial"/>
          <w:szCs w:val="24"/>
          <w:lang w:val="en-GB"/>
        </w:rPr>
        <w:t xml:space="preserve"> despite having a period of eight years within which to do so</w:t>
      </w:r>
      <w:r w:rsidR="00C810DD" w:rsidRPr="008A2CED">
        <w:rPr>
          <w:rFonts w:cs="Arial"/>
          <w:szCs w:val="24"/>
          <w:lang w:val="en-GB"/>
        </w:rPr>
        <w:t>. This, according to the respondents, allowed the first respondent to reasonably conclude that the applicant and his employer are using the provisions of the intracompany transfer visa to keep the applicant in South Africa</w:t>
      </w:r>
      <w:r w:rsidR="0061378C" w:rsidRPr="008A2CED">
        <w:rPr>
          <w:rFonts w:cs="Arial"/>
          <w:szCs w:val="24"/>
          <w:lang w:val="en-GB"/>
        </w:rPr>
        <w:t xml:space="preserve"> and that they are not committed to the transfer of skills.</w:t>
      </w:r>
    </w:p>
    <w:p w14:paraId="1507F962" w14:textId="492F3B1B" w:rsidR="00462843" w:rsidRPr="008A2CED" w:rsidRDefault="00462843" w:rsidP="00963E8F">
      <w:pPr>
        <w:pStyle w:val="ListParagraph"/>
        <w:numPr>
          <w:ilvl w:val="1"/>
          <w:numId w:val="32"/>
        </w:numPr>
        <w:tabs>
          <w:tab w:val="left" w:pos="861"/>
        </w:tabs>
        <w:spacing w:before="360" w:after="360" w:line="360" w:lineRule="auto"/>
        <w:ind w:left="1560" w:right="439" w:hanging="840"/>
        <w:rPr>
          <w:rFonts w:cs="Arial"/>
          <w:szCs w:val="24"/>
          <w:lang w:val="en-GB"/>
        </w:rPr>
      </w:pPr>
      <w:r w:rsidRPr="008A2CED">
        <w:rPr>
          <w:rFonts w:cs="Arial"/>
          <w:szCs w:val="24"/>
          <w:lang w:val="en-GB"/>
        </w:rPr>
        <w:t>The applicant failed to provide the names of the employment agencies contacted in order to find a replacement for the applicant, no dates on which contact was made is provided and no confirmatory affidavits deposed to by these agencies are provided.</w:t>
      </w:r>
    </w:p>
    <w:p w14:paraId="340E162D" w14:textId="0B08BB8B" w:rsidR="00E91AD3" w:rsidRPr="008A2CED" w:rsidRDefault="000C55A4" w:rsidP="00963E8F">
      <w:pPr>
        <w:pStyle w:val="ListParagraph"/>
        <w:numPr>
          <w:ilvl w:val="1"/>
          <w:numId w:val="32"/>
        </w:numPr>
        <w:tabs>
          <w:tab w:val="left" w:pos="861"/>
        </w:tabs>
        <w:spacing w:before="360" w:after="360" w:line="360" w:lineRule="auto"/>
        <w:ind w:left="1560" w:right="439" w:hanging="840"/>
        <w:rPr>
          <w:rFonts w:cs="Arial"/>
          <w:szCs w:val="24"/>
          <w:lang w:val="en-GB"/>
        </w:rPr>
      </w:pPr>
      <w:r w:rsidRPr="008A2CED">
        <w:rPr>
          <w:rFonts w:cs="Arial"/>
          <w:szCs w:val="24"/>
          <w:lang w:val="en-GB"/>
        </w:rPr>
        <w:t>The purpose of the certificate required in terms of Regulation 18(3) is vital and its production cannot be waived</w:t>
      </w:r>
      <w:r w:rsidR="00815D46" w:rsidRPr="008A2CED">
        <w:rPr>
          <w:rFonts w:cs="Arial"/>
          <w:szCs w:val="24"/>
          <w:lang w:val="en-GB"/>
        </w:rPr>
        <w:t>.</w:t>
      </w:r>
    </w:p>
    <w:p w14:paraId="13174BD4" w14:textId="1A0594B6" w:rsidR="00815D46" w:rsidRPr="008A2CED" w:rsidRDefault="00815D46" w:rsidP="00963E8F">
      <w:pPr>
        <w:pStyle w:val="ListParagraph"/>
        <w:numPr>
          <w:ilvl w:val="1"/>
          <w:numId w:val="32"/>
        </w:numPr>
        <w:tabs>
          <w:tab w:val="left" w:pos="861"/>
        </w:tabs>
        <w:spacing w:before="360" w:after="360" w:line="360" w:lineRule="auto"/>
        <w:ind w:left="1560" w:right="439" w:hanging="840"/>
        <w:rPr>
          <w:rFonts w:cs="Arial"/>
          <w:szCs w:val="24"/>
          <w:lang w:val="en-GB"/>
        </w:rPr>
      </w:pPr>
      <w:r w:rsidRPr="008A2CED">
        <w:rPr>
          <w:rFonts w:cs="Arial"/>
          <w:szCs w:val="24"/>
          <w:lang w:val="en-GB"/>
        </w:rPr>
        <w:t>The waiver application does not meet the requirements of Regulation 18(3) of the Immigration Regulations.</w:t>
      </w:r>
    </w:p>
    <w:p w14:paraId="44D19722" w14:textId="0A116B64" w:rsidR="009C6A08" w:rsidRPr="008A2CED" w:rsidRDefault="009C6A08" w:rsidP="00963E8F">
      <w:pPr>
        <w:pStyle w:val="ListParagraph"/>
        <w:numPr>
          <w:ilvl w:val="1"/>
          <w:numId w:val="32"/>
        </w:numPr>
        <w:tabs>
          <w:tab w:val="left" w:pos="861"/>
        </w:tabs>
        <w:spacing w:before="360" w:after="360" w:line="360" w:lineRule="auto"/>
        <w:ind w:left="1560" w:right="439" w:hanging="840"/>
        <w:rPr>
          <w:rFonts w:cs="Arial"/>
          <w:szCs w:val="24"/>
          <w:lang w:val="en-GB"/>
        </w:rPr>
      </w:pPr>
      <w:r w:rsidRPr="008A2CED">
        <w:rPr>
          <w:rFonts w:cs="Arial"/>
          <w:szCs w:val="24"/>
          <w:lang w:val="en-GB"/>
        </w:rPr>
        <w:t xml:space="preserve">The applicant failed to attach proof to his waiver application in support of the applicant’s contention that SAQA was unable to evaluate the applicant’s qualifications. </w:t>
      </w:r>
    </w:p>
    <w:p w14:paraId="41C84A16" w14:textId="1FF2F0AC" w:rsidR="000C55A4" w:rsidRPr="008A2CED" w:rsidRDefault="000C55A4" w:rsidP="00963E8F">
      <w:pPr>
        <w:pStyle w:val="ListParagraph"/>
        <w:numPr>
          <w:ilvl w:val="1"/>
          <w:numId w:val="32"/>
        </w:numPr>
        <w:tabs>
          <w:tab w:val="left" w:pos="861"/>
        </w:tabs>
        <w:spacing w:before="360" w:after="360" w:line="360" w:lineRule="auto"/>
        <w:ind w:left="1560" w:right="439" w:hanging="840"/>
        <w:rPr>
          <w:rFonts w:cs="Arial"/>
          <w:szCs w:val="24"/>
          <w:lang w:val="en-GB"/>
        </w:rPr>
      </w:pPr>
      <w:r w:rsidRPr="008A2CED">
        <w:rPr>
          <w:rFonts w:cs="Arial"/>
          <w:szCs w:val="24"/>
          <w:lang w:val="en-GB"/>
        </w:rPr>
        <w:t>The applicant failed to show good cause for the waiver to be granted.</w:t>
      </w:r>
    </w:p>
    <w:p w14:paraId="21831656" w14:textId="137F5758" w:rsidR="00E91AD3" w:rsidRPr="00812B77" w:rsidRDefault="000C55A4" w:rsidP="00812B77">
      <w:pPr>
        <w:pStyle w:val="ListParagraph"/>
        <w:numPr>
          <w:ilvl w:val="0"/>
          <w:numId w:val="31"/>
        </w:numPr>
        <w:tabs>
          <w:tab w:val="left" w:pos="861"/>
        </w:tabs>
        <w:spacing w:before="360" w:after="360" w:line="360" w:lineRule="auto"/>
        <w:ind w:right="439" w:hanging="720"/>
        <w:rPr>
          <w:rFonts w:cs="Arial"/>
          <w:szCs w:val="24"/>
          <w:lang w:val="en-GB"/>
        </w:rPr>
      </w:pPr>
      <w:r w:rsidRPr="00812B77">
        <w:rPr>
          <w:rFonts w:cs="Arial"/>
          <w:szCs w:val="24"/>
          <w:lang w:val="en-GB"/>
        </w:rPr>
        <w:t>Save for the importance of the certificate</w:t>
      </w:r>
      <w:r w:rsidR="008F277E" w:rsidRPr="00812B77">
        <w:rPr>
          <w:rFonts w:cs="Arial"/>
          <w:szCs w:val="24"/>
          <w:lang w:val="en-GB"/>
        </w:rPr>
        <w:t xml:space="preserve"> envisaged in terms of Regulation 18(3)(a)(iii)</w:t>
      </w:r>
      <w:r w:rsidRPr="00812B77">
        <w:rPr>
          <w:rFonts w:cs="Arial"/>
          <w:szCs w:val="24"/>
          <w:lang w:val="en-GB"/>
        </w:rPr>
        <w:t xml:space="preserve"> and the lack of good cause, t</w:t>
      </w:r>
      <w:r w:rsidR="005E274E" w:rsidRPr="00812B77">
        <w:rPr>
          <w:rFonts w:cs="Arial"/>
          <w:szCs w:val="24"/>
          <w:lang w:val="en-GB"/>
        </w:rPr>
        <w:t xml:space="preserve">he reasons </w:t>
      </w:r>
      <w:r w:rsidRPr="00812B77">
        <w:rPr>
          <w:rFonts w:cs="Arial"/>
          <w:szCs w:val="24"/>
          <w:lang w:val="en-GB"/>
        </w:rPr>
        <w:t xml:space="preserve">advanced by the respondents </w:t>
      </w:r>
      <w:r w:rsidR="005E274E" w:rsidRPr="00812B77">
        <w:rPr>
          <w:rFonts w:cs="Arial"/>
          <w:szCs w:val="24"/>
          <w:lang w:val="en-GB"/>
        </w:rPr>
        <w:t xml:space="preserve">are, objectively viewed, reasons the respondents found in the record that it seemingly believes justifies the decision of the first respondent. </w:t>
      </w:r>
    </w:p>
    <w:p w14:paraId="32AFD1B4" w14:textId="48B49530" w:rsidR="003670B0" w:rsidRPr="008A2CED" w:rsidRDefault="005E274E" w:rsidP="00812B77">
      <w:pPr>
        <w:pStyle w:val="ListParagraph"/>
        <w:numPr>
          <w:ilvl w:val="0"/>
          <w:numId w:val="31"/>
        </w:numPr>
        <w:tabs>
          <w:tab w:val="left" w:pos="861"/>
        </w:tabs>
        <w:spacing w:before="360" w:after="360" w:line="360" w:lineRule="auto"/>
        <w:ind w:left="709" w:right="439" w:hanging="709"/>
        <w:rPr>
          <w:rFonts w:cs="Arial"/>
          <w:szCs w:val="24"/>
          <w:lang w:val="en-GB"/>
        </w:rPr>
      </w:pPr>
      <w:r w:rsidRPr="008A2CED">
        <w:rPr>
          <w:rFonts w:cs="Arial"/>
          <w:szCs w:val="24"/>
          <w:lang w:val="en-GB"/>
        </w:rPr>
        <w:t>As stated above, the duty to provide reasons for an administrative decision is central to the duty of an administrator to act fairly</w:t>
      </w:r>
      <w:r w:rsidR="009628CC" w:rsidRPr="008A2CED">
        <w:rPr>
          <w:rFonts w:cs="Arial"/>
          <w:szCs w:val="24"/>
          <w:lang w:val="en-GB"/>
        </w:rPr>
        <w:t xml:space="preserve"> and t</w:t>
      </w:r>
      <w:r w:rsidRPr="008A2CED">
        <w:rPr>
          <w:rFonts w:cs="Arial"/>
          <w:szCs w:val="24"/>
          <w:lang w:val="en-GB"/>
        </w:rPr>
        <w:t>he failure to provide reasons, which include adequate reasons, should ordinarily render the disputed decision reviewable.</w:t>
      </w:r>
    </w:p>
    <w:p w14:paraId="7F88FD6A" w14:textId="6509C3D8" w:rsidR="009628CC" w:rsidRPr="008A2CED" w:rsidRDefault="005D07C6" w:rsidP="00812B77">
      <w:pPr>
        <w:pStyle w:val="ListParagraph"/>
        <w:numPr>
          <w:ilvl w:val="0"/>
          <w:numId w:val="31"/>
        </w:numPr>
        <w:tabs>
          <w:tab w:val="left" w:pos="861"/>
        </w:tabs>
        <w:spacing w:before="360" w:after="360" w:line="360" w:lineRule="auto"/>
        <w:ind w:left="709" w:right="439" w:hanging="709"/>
        <w:rPr>
          <w:rFonts w:cs="Arial"/>
          <w:szCs w:val="24"/>
          <w:lang w:val="en-GB"/>
        </w:rPr>
      </w:pPr>
      <w:r w:rsidRPr="008A2CED">
        <w:rPr>
          <w:rFonts w:cs="Arial"/>
          <w:szCs w:val="24"/>
          <w:lang w:val="en-GB"/>
        </w:rPr>
        <w:lastRenderedPageBreak/>
        <w:t>The respondents have sought to supplement the first respondent’s reasons for refusing the applicant’s waiver application by disclosing further reasons for the first respondent’s decision in its answering affidavit. When a decision is made unlawfully, the unlawfulness thereof cannot be remedie</w:t>
      </w:r>
      <w:r w:rsidR="008524C7" w:rsidRPr="008A2CED">
        <w:rPr>
          <w:rFonts w:cs="Arial"/>
          <w:szCs w:val="24"/>
          <w:lang w:val="en-GB"/>
        </w:rPr>
        <w:t>d</w:t>
      </w:r>
      <w:r w:rsidRPr="008A2CED">
        <w:rPr>
          <w:rFonts w:cs="Arial"/>
          <w:szCs w:val="24"/>
          <w:lang w:val="en-GB"/>
        </w:rPr>
        <w:t xml:space="preserve"> by</w:t>
      </w:r>
      <w:r w:rsidR="008524C7" w:rsidRPr="008A2CED">
        <w:rPr>
          <w:rFonts w:cs="Arial"/>
          <w:szCs w:val="24"/>
          <w:lang w:val="en-GB"/>
        </w:rPr>
        <w:t xml:space="preserve"> the</w:t>
      </w:r>
      <w:r w:rsidRPr="008A2CED">
        <w:rPr>
          <w:rFonts w:cs="Arial"/>
          <w:szCs w:val="24"/>
          <w:lang w:val="en-GB"/>
        </w:rPr>
        <w:t xml:space="preserve"> giving </w:t>
      </w:r>
      <w:r w:rsidR="008524C7" w:rsidRPr="008A2CED">
        <w:rPr>
          <w:rFonts w:cs="Arial"/>
          <w:szCs w:val="24"/>
          <w:lang w:val="en-GB"/>
        </w:rPr>
        <w:t xml:space="preserve">of </w:t>
      </w:r>
      <w:r w:rsidRPr="008A2CED">
        <w:rPr>
          <w:rFonts w:cs="Arial"/>
          <w:szCs w:val="24"/>
          <w:lang w:val="en-GB"/>
        </w:rPr>
        <w:t>different reasons for the making of the decision after the decision has been made.</w:t>
      </w:r>
      <w:r w:rsidR="008524C7" w:rsidRPr="008A2CED">
        <w:rPr>
          <w:rStyle w:val="FootnoteReference"/>
          <w:rFonts w:cs="Arial"/>
          <w:szCs w:val="24"/>
          <w:lang w:val="en-GB"/>
        </w:rPr>
        <w:footnoteReference w:id="6"/>
      </w:r>
      <w:r w:rsidRPr="008A2CED">
        <w:rPr>
          <w:rFonts w:cs="Arial"/>
          <w:szCs w:val="24"/>
          <w:lang w:val="en-GB"/>
        </w:rPr>
        <w:t xml:space="preserve">  </w:t>
      </w:r>
    </w:p>
    <w:p w14:paraId="01295044" w14:textId="77777777" w:rsidR="00DA2BF0" w:rsidRPr="008A2CED" w:rsidRDefault="008524C7" w:rsidP="007F0F7F">
      <w:pPr>
        <w:pStyle w:val="ListParagraph"/>
        <w:numPr>
          <w:ilvl w:val="0"/>
          <w:numId w:val="31"/>
        </w:numPr>
        <w:tabs>
          <w:tab w:val="left" w:pos="861"/>
        </w:tabs>
        <w:spacing w:before="360" w:after="360" w:line="360" w:lineRule="auto"/>
        <w:ind w:right="439" w:hanging="720"/>
        <w:rPr>
          <w:rFonts w:cs="Arial"/>
          <w:szCs w:val="24"/>
          <w:lang w:val="en-GB"/>
        </w:rPr>
      </w:pPr>
      <w:r w:rsidRPr="008A2CED">
        <w:rPr>
          <w:rFonts w:cs="Arial"/>
          <w:szCs w:val="24"/>
          <w:lang w:val="en-GB"/>
        </w:rPr>
        <w:t>If I am wrong on this score, the additional reasons provided by the respondents in any event do not assist the respondents in proving that the decision of the first respondent was made with good reason.</w:t>
      </w:r>
    </w:p>
    <w:p w14:paraId="11350C5F" w14:textId="23C2219D" w:rsidR="00DA2BF0" w:rsidRPr="008A2CED" w:rsidRDefault="00DA2BF0" w:rsidP="007F0F7F">
      <w:pPr>
        <w:pStyle w:val="ListParagraph"/>
        <w:numPr>
          <w:ilvl w:val="0"/>
          <w:numId w:val="31"/>
        </w:numPr>
        <w:tabs>
          <w:tab w:val="left" w:pos="861"/>
        </w:tabs>
        <w:spacing w:before="360" w:after="360" w:line="360" w:lineRule="auto"/>
        <w:ind w:right="439" w:hanging="720"/>
        <w:rPr>
          <w:rFonts w:cs="Arial"/>
          <w:szCs w:val="24"/>
          <w:lang w:val="en-GB"/>
        </w:rPr>
      </w:pPr>
      <w:r w:rsidRPr="008A2CED">
        <w:rPr>
          <w:rFonts w:cs="Arial"/>
          <w:lang w:val="en-GB"/>
        </w:rPr>
        <w:t xml:space="preserve">Although the first respondent is afforded a discretion in terms of the provisions of section 31(2)(c) of the Immigration Act, the first respondent must still exercise this discretion in the </w:t>
      </w:r>
      <w:r w:rsidR="00BE1017" w:rsidRPr="008A2CED">
        <w:rPr>
          <w:rFonts w:cs="Arial"/>
          <w:lang w:val="en-GB"/>
        </w:rPr>
        <w:t>appropriate</w:t>
      </w:r>
      <w:r w:rsidRPr="008A2CED">
        <w:rPr>
          <w:rFonts w:cs="Arial"/>
          <w:lang w:val="en-GB"/>
        </w:rPr>
        <w:t xml:space="preserve"> manner. </w:t>
      </w:r>
    </w:p>
    <w:p w14:paraId="0F33B3F2" w14:textId="69905987" w:rsidR="00DA2BF0" w:rsidRPr="008A2CED" w:rsidRDefault="00DA2BF0" w:rsidP="007F0F7F">
      <w:pPr>
        <w:pStyle w:val="ListParagraph"/>
        <w:numPr>
          <w:ilvl w:val="0"/>
          <w:numId w:val="31"/>
        </w:numPr>
        <w:tabs>
          <w:tab w:val="left" w:pos="861"/>
        </w:tabs>
        <w:spacing w:before="360" w:after="360" w:line="360" w:lineRule="auto"/>
        <w:ind w:right="439" w:hanging="720"/>
        <w:rPr>
          <w:rFonts w:cs="Arial"/>
          <w:szCs w:val="24"/>
          <w:lang w:val="en-GB"/>
        </w:rPr>
      </w:pPr>
      <w:r w:rsidRPr="008A2CED">
        <w:rPr>
          <w:rFonts w:cs="Arial"/>
          <w:lang w:val="en-GB"/>
        </w:rPr>
        <w:t xml:space="preserve">In the matter of </w:t>
      </w:r>
      <w:r w:rsidRPr="008A2CED">
        <w:rPr>
          <w:rFonts w:cs="Arial"/>
          <w:i/>
          <w:iCs/>
          <w:lang w:val="en-GB"/>
        </w:rPr>
        <w:t>Kemp NO v Van Wyk</w:t>
      </w:r>
      <w:r w:rsidRPr="008A2CED">
        <w:rPr>
          <w:rFonts w:cs="Arial"/>
          <w:lang w:val="en-GB"/>
        </w:rPr>
        <w:t> </w:t>
      </w:r>
      <w:r w:rsidRPr="008A2CED">
        <w:rPr>
          <w:rStyle w:val="FootnoteReference"/>
          <w:rFonts w:cs="Arial"/>
          <w:lang w:val="en-GB"/>
        </w:rPr>
        <w:footnoteReference w:id="7"/>
      </w:r>
      <w:r w:rsidRPr="008A2CED">
        <w:rPr>
          <w:rFonts w:cs="Arial"/>
          <w:lang w:val="en-GB"/>
        </w:rPr>
        <w:t xml:space="preserve"> the Court observed at para 1:</w:t>
      </w:r>
    </w:p>
    <w:p w14:paraId="4D8B117F" w14:textId="212E9C81" w:rsidR="00DA2BF0" w:rsidRPr="00DA2BF0" w:rsidRDefault="00DA2BF0" w:rsidP="00BE1017">
      <w:pPr>
        <w:widowControl/>
        <w:shd w:val="clear" w:color="auto" w:fill="FFFFFF"/>
        <w:autoSpaceDE/>
        <w:autoSpaceDN/>
        <w:spacing w:before="144" w:line="360" w:lineRule="atLeast"/>
        <w:ind w:left="709"/>
        <w:jc w:val="both"/>
        <w:rPr>
          <w:rFonts w:ascii="Verdana" w:hAnsi="Verdana"/>
          <w:color w:val="242121"/>
          <w:sz w:val="27"/>
          <w:szCs w:val="27"/>
          <w:lang w:val="en-GB" w:eastAsia="en-ZA"/>
        </w:rPr>
      </w:pPr>
      <w:r w:rsidRPr="00DA2BF0">
        <w:rPr>
          <w:rFonts w:ascii="Verdana" w:hAnsi="Verdana"/>
          <w:color w:val="242121"/>
          <w:sz w:val="27"/>
          <w:szCs w:val="27"/>
          <w:lang w:val="en-GB" w:eastAsia="en-ZA"/>
        </w:rPr>
        <w:t>‘</w:t>
      </w:r>
      <w:r w:rsidRPr="00DA2BF0">
        <w:rPr>
          <w:rFonts w:cs="Arial"/>
          <w:i/>
          <w:iCs/>
          <w:color w:val="242121"/>
          <w:szCs w:val="24"/>
          <w:lang w:val="en-GB" w:eastAsia="en-ZA"/>
        </w:rPr>
        <w:t>A public official who is vested with a discretion must exercise it with an open mind but not necessarily a mind that is untrammelled by existing principles or policy. In some cases, the enabling statute may require that to be done, either expressly or by implication from the nature of the particular discretion, but, generally, there can be no objection to an official exercise a discretion in accordance with an existing policy if he or she is independently satisfied that the policy is appropriate to the circumstances of the particular case. What is required only that he or she does not elevate principles or policies into rules that are considered to be binding with the result that no discretion is exercised at all.’</w:t>
      </w:r>
      <w:r w:rsidR="0015184B" w:rsidRPr="008A2CED">
        <w:rPr>
          <w:rFonts w:cs="Arial"/>
          <w:i/>
          <w:iCs/>
          <w:color w:val="242121"/>
          <w:szCs w:val="24"/>
          <w:lang w:val="en-GB" w:eastAsia="en-ZA"/>
        </w:rPr>
        <w:t>(sic)</w:t>
      </w:r>
    </w:p>
    <w:p w14:paraId="7A008A55" w14:textId="18C57E70" w:rsidR="008524C7" w:rsidRPr="008A2CED" w:rsidRDefault="0015184B" w:rsidP="00615FF1">
      <w:pPr>
        <w:pStyle w:val="ListParagraph"/>
        <w:numPr>
          <w:ilvl w:val="0"/>
          <w:numId w:val="31"/>
        </w:numPr>
        <w:spacing w:before="360" w:after="360" w:line="360" w:lineRule="auto"/>
        <w:ind w:right="439" w:hanging="720"/>
        <w:rPr>
          <w:rFonts w:cs="Arial"/>
          <w:szCs w:val="24"/>
          <w:lang w:val="en-GB"/>
        </w:rPr>
      </w:pPr>
      <w:r w:rsidRPr="008A2CED">
        <w:rPr>
          <w:rFonts w:cs="Arial"/>
          <w:szCs w:val="24"/>
          <w:lang w:val="en-GB"/>
        </w:rPr>
        <w:t xml:space="preserve">From the reasons appearing from the respondent’s answering affidavit, summarised in paragraph 53 above, it is evident that the first respondent refused the applicant’s waiver application because the first respondent considers himself bound by the Immigration Regulations, and acting in accordance with this view held by him, the first respondent was unwilling to consider any information placed before him by the applicant other than the certificate required in terms of Regulation 18(3)(a)(iii) of the Immigration </w:t>
      </w:r>
      <w:r w:rsidRPr="008A2CED">
        <w:rPr>
          <w:rFonts w:cs="Arial"/>
          <w:szCs w:val="24"/>
          <w:lang w:val="en-GB"/>
        </w:rPr>
        <w:lastRenderedPageBreak/>
        <w:t xml:space="preserve">Regulations. </w:t>
      </w:r>
    </w:p>
    <w:p w14:paraId="70391640" w14:textId="3A61DC56" w:rsidR="0015184B" w:rsidRPr="008A2CED" w:rsidRDefault="0015184B" w:rsidP="00FF1F76">
      <w:pPr>
        <w:pStyle w:val="ListParagraph"/>
        <w:numPr>
          <w:ilvl w:val="0"/>
          <w:numId w:val="31"/>
        </w:numPr>
        <w:spacing w:before="360" w:after="360" w:line="360" w:lineRule="auto"/>
        <w:ind w:right="439" w:hanging="720"/>
        <w:rPr>
          <w:rFonts w:cs="Arial"/>
          <w:szCs w:val="24"/>
          <w:lang w:val="en-GB"/>
        </w:rPr>
      </w:pPr>
      <w:r w:rsidRPr="008A2CED">
        <w:rPr>
          <w:rFonts w:cs="Arial"/>
          <w:szCs w:val="24"/>
          <w:lang w:val="en-GB"/>
        </w:rPr>
        <w:t xml:space="preserve">The first respondent’s approach is indicative of the fact that he has not exercised his discretion and negates the purpose of the provisions of section 31(2)(c) of the Immigration Act which allows an affected person to apply to be exempted from complying with any provision of, or regulation made in terms of, the Immigration Act.  </w:t>
      </w:r>
    </w:p>
    <w:p w14:paraId="0358FEE2" w14:textId="2931A49F" w:rsidR="007C6A1E" w:rsidRPr="008A2CED" w:rsidRDefault="0015184B" w:rsidP="0001022F">
      <w:pPr>
        <w:pStyle w:val="ListParagraph"/>
        <w:numPr>
          <w:ilvl w:val="0"/>
          <w:numId w:val="31"/>
        </w:numPr>
        <w:tabs>
          <w:tab w:val="left" w:pos="861"/>
        </w:tabs>
        <w:spacing w:before="360" w:after="360" w:line="360" w:lineRule="auto"/>
        <w:ind w:right="439" w:hanging="720"/>
        <w:rPr>
          <w:rFonts w:cs="Arial"/>
          <w:szCs w:val="24"/>
          <w:lang w:val="en-GB"/>
        </w:rPr>
      </w:pPr>
      <w:r w:rsidRPr="008A2CED">
        <w:rPr>
          <w:rFonts w:cs="Arial"/>
          <w:szCs w:val="24"/>
          <w:lang w:val="en-GB"/>
        </w:rPr>
        <w:t>Moreover, the</w:t>
      </w:r>
      <w:r w:rsidR="003670B0" w:rsidRPr="008A2CED">
        <w:rPr>
          <w:rFonts w:cs="Arial"/>
          <w:szCs w:val="24"/>
          <w:lang w:val="en-GB"/>
        </w:rPr>
        <w:t xml:space="preserve"> email correspondence </w:t>
      </w:r>
      <w:r w:rsidRPr="008A2CED">
        <w:rPr>
          <w:rFonts w:cs="Arial"/>
          <w:szCs w:val="24"/>
          <w:lang w:val="en-GB"/>
        </w:rPr>
        <w:t xml:space="preserve">from the office of the first respondent wherein it is recorded that the chances of the applicant’s waiver application </w:t>
      </w:r>
      <w:r w:rsidR="007C6A1E" w:rsidRPr="008A2CED">
        <w:rPr>
          <w:rFonts w:cs="Arial"/>
          <w:szCs w:val="24"/>
          <w:lang w:val="en-GB"/>
        </w:rPr>
        <w:t xml:space="preserve">being granted is slim because the first respondent does not approve waivers is a further indication that the first respondent did not apply his mind to the information and application before him, thereby failing to exercise his discretion and predetermining the applicant’s waiver application. </w:t>
      </w:r>
    </w:p>
    <w:p w14:paraId="5B903B03" w14:textId="77777777" w:rsidR="00DF5C58" w:rsidRPr="008A2CED" w:rsidRDefault="00C63022" w:rsidP="0001022F">
      <w:pPr>
        <w:pStyle w:val="ListParagraph"/>
        <w:numPr>
          <w:ilvl w:val="0"/>
          <w:numId w:val="31"/>
        </w:numPr>
        <w:tabs>
          <w:tab w:val="left" w:pos="861"/>
        </w:tabs>
        <w:spacing w:before="360" w:after="360" w:line="360" w:lineRule="auto"/>
        <w:ind w:right="439" w:hanging="720"/>
        <w:rPr>
          <w:rFonts w:cs="Arial"/>
          <w:szCs w:val="24"/>
          <w:lang w:val="en-GB"/>
        </w:rPr>
      </w:pPr>
      <w:r w:rsidRPr="008A2CED">
        <w:rPr>
          <w:lang w:val="en-GB"/>
        </w:rPr>
        <w:t xml:space="preserve">The first respondent furthermore records that it is apparent that the applicant and his employer are abusing the intracompany transfer permits in order to keep the applicant in South Africa. </w:t>
      </w:r>
    </w:p>
    <w:p w14:paraId="4C3A3538" w14:textId="7DEB4CFE" w:rsidR="00DF5C58" w:rsidRPr="008A2CED" w:rsidRDefault="00C63022" w:rsidP="0001022F">
      <w:pPr>
        <w:pStyle w:val="ListParagraph"/>
        <w:numPr>
          <w:ilvl w:val="0"/>
          <w:numId w:val="31"/>
        </w:numPr>
        <w:tabs>
          <w:tab w:val="left" w:pos="861"/>
        </w:tabs>
        <w:spacing w:before="360" w:after="360" w:line="360" w:lineRule="auto"/>
        <w:ind w:right="439" w:hanging="720"/>
        <w:rPr>
          <w:rFonts w:cs="Arial"/>
          <w:szCs w:val="24"/>
          <w:lang w:val="en-GB"/>
        </w:rPr>
      </w:pPr>
      <w:r w:rsidRPr="008A2CED">
        <w:rPr>
          <w:lang w:val="en-GB"/>
        </w:rPr>
        <w:t xml:space="preserve">The difficulty with this reason is the fact that the applicant’s intention is to apply for a work visa in terms of the provisions of section 19 of the Immigration Act and not an intracompany transfer. </w:t>
      </w:r>
    </w:p>
    <w:p w14:paraId="556E4902" w14:textId="46F5A548" w:rsidR="00C63022" w:rsidRPr="008A2CED" w:rsidRDefault="00C63022" w:rsidP="0001022F">
      <w:pPr>
        <w:pStyle w:val="ListParagraph"/>
        <w:numPr>
          <w:ilvl w:val="0"/>
          <w:numId w:val="31"/>
        </w:numPr>
        <w:tabs>
          <w:tab w:val="left" w:pos="861"/>
        </w:tabs>
        <w:spacing w:before="360" w:after="360" w:line="360" w:lineRule="auto"/>
        <w:ind w:right="439" w:hanging="720"/>
        <w:rPr>
          <w:rFonts w:cs="Arial"/>
          <w:szCs w:val="24"/>
          <w:lang w:val="en-GB"/>
        </w:rPr>
      </w:pPr>
      <w:r w:rsidRPr="008A2CED">
        <w:rPr>
          <w:lang w:val="en-GB"/>
        </w:rPr>
        <w:t>The applicant is currently in South Africa in terms of a work visa which was awarded to him</w:t>
      </w:r>
      <w:r w:rsidR="00221973" w:rsidRPr="008A2CED">
        <w:rPr>
          <w:lang w:val="en-GB"/>
        </w:rPr>
        <w:t xml:space="preserve"> during November 2016.</w:t>
      </w:r>
      <w:r w:rsidR="00DF5C58" w:rsidRPr="008A2CED">
        <w:rPr>
          <w:lang w:val="en-GB"/>
        </w:rPr>
        <w:t xml:space="preserve"> The intracompany transfer expired during the course of 2015 already.</w:t>
      </w:r>
    </w:p>
    <w:p w14:paraId="0A3ECB41" w14:textId="35385541" w:rsidR="00151AD3" w:rsidRPr="008A2CED" w:rsidRDefault="005E274E" w:rsidP="0001022F">
      <w:pPr>
        <w:pStyle w:val="ListParagraph"/>
        <w:numPr>
          <w:ilvl w:val="0"/>
          <w:numId w:val="31"/>
        </w:numPr>
        <w:tabs>
          <w:tab w:val="left" w:pos="861"/>
        </w:tabs>
        <w:spacing w:before="360" w:after="360" w:line="360" w:lineRule="auto"/>
        <w:ind w:right="439" w:hanging="720"/>
        <w:rPr>
          <w:rFonts w:cs="Arial"/>
          <w:i/>
          <w:iCs/>
          <w:szCs w:val="24"/>
          <w:lang w:val="en-GB"/>
        </w:rPr>
      </w:pPr>
      <w:r w:rsidRPr="008A2CED">
        <w:rPr>
          <w:rFonts w:cs="Arial"/>
          <w:szCs w:val="24"/>
          <w:lang w:val="en-GB"/>
        </w:rPr>
        <w:t xml:space="preserve">Based on the evidence produced by the parties, </w:t>
      </w:r>
      <w:r w:rsidR="002E6E42" w:rsidRPr="008A2CED">
        <w:rPr>
          <w:rFonts w:cs="Arial"/>
          <w:szCs w:val="24"/>
          <w:lang w:val="en-GB"/>
        </w:rPr>
        <w:t>in addition to</w:t>
      </w:r>
      <w:r w:rsidRPr="008A2CED">
        <w:rPr>
          <w:rFonts w:cs="Arial"/>
          <w:szCs w:val="24"/>
          <w:lang w:val="en-GB"/>
        </w:rPr>
        <w:t xml:space="preserve"> the lack of reasons for</w:t>
      </w:r>
      <w:r w:rsidR="000C55A4" w:rsidRPr="008A2CED">
        <w:rPr>
          <w:rFonts w:cs="Arial"/>
          <w:szCs w:val="24"/>
          <w:lang w:val="en-GB"/>
        </w:rPr>
        <w:t xml:space="preserve"> the first respondent’s</w:t>
      </w:r>
      <w:r w:rsidRPr="008A2CED">
        <w:rPr>
          <w:rFonts w:cs="Arial"/>
          <w:szCs w:val="24"/>
          <w:lang w:val="en-GB"/>
        </w:rPr>
        <w:t xml:space="preserve"> decision, it is evident that the respondent failed to exercise </w:t>
      </w:r>
      <w:r w:rsidR="0001022F">
        <w:rPr>
          <w:rFonts w:cs="Arial"/>
          <w:szCs w:val="24"/>
          <w:lang w:val="en-GB"/>
        </w:rPr>
        <w:t>his</w:t>
      </w:r>
      <w:r w:rsidRPr="008A2CED">
        <w:rPr>
          <w:rFonts w:cs="Arial"/>
          <w:szCs w:val="24"/>
          <w:lang w:val="en-GB"/>
        </w:rPr>
        <w:t xml:space="preserve"> discretion in terms of section 31(2)(c) properly</w:t>
      </w:r>
      <w:r w:rsidR="000C55A4" w:rsidRPr="008A2CED">
        <w:rPr>
          <w:rFonts w:cs="Arial"/>
          <w:szCs w:val="24"/>
          <w:lang w:val="en-GB"/>
        </w:rPr>
        <w:t>,</w:t>
      </w:r>
      <w:r w:rsidRPr="008A2CED">
        <w:rPr>
          <w:rFonts w:cs="Arial"/>
          <w:szCs w:val="24"/>
          <w:lang w:val="en-GB"/>
        </w:rPr>
        <w:t xml:space="preserve"> or at all</w:t>
      </w:r>
      <w:r w:rsidR="002E6E42" w:rsidRPr="008A2CED">
        <w:rPr>
          <w:rFonts w:cs="Arial"/>
          <w:szCs w:val="24"/>
          <w:lang w:val="en-GB"/>
        </w:rPr>
        <w:t>.</w:t>
      </w:r>
    </w:p>
    <w:p w14:paraId="67BD192A" w14:textId="75C58AB5" w:rsidR="002E6E42" w:rsidRPr="0001022F" w:rsidRDefault="002E6E42" w:rsidP="0001022F">
      <w:pPr>
        <w:pStyle w:val="ListParagraph"/>
        <w:numPr>
          <w:ilvl w:val="0"/>
          <w:numId w:val="31"/>
        </w:numPr>
        <w:tabs>
          <w:tab w:val="left" w:pos="861"/>
        </w:tabs>
        <w:spacing w:before="360" w:after="360" w:line="360" w:lineRule="auto"/>
        <w:ind w:right="439" w:hanging="720"/>
        <w:rPr>
          <w:rFonts w:cs="Arial"/>
          <w:i/>
          <w:iCs/>
          <w:szCs w:val="24"/>
          <w:lang w:val="en-GB"/>
        </w:rPr>
      </w:pPr>
      <w:r w:rsidRPr="008A2CED">
        <w:rPr>
          <w:rFonts w:cs="Arial"/>
          <w:szCs w:val="24"/>
          <w:lang w:val="en-GB"/>
        </w:rPr>
        <w:t>In the circumstances, the application for review should succeed.</w:t>
      </w:r>
    </w:p>
    <w:p w14:paraId="7EF30987" w14:textId="77777777" w:rsidR="0001022F" w:rsidRPr="008A2CED" w:rsidRDefault="0001022F" w:rsidP="0001022F">
      <w:pPr>
        <w:pStyle w:val="ListParagraph"/>
        <w:spacing w:before="360" w:after="360" w:line="360" w:lineRule="auto"/>
        <w:ind w:left="720" w:right="439"/>
        <w:rPr>
          <w:rFonts w:cs="Arial"/>
          <w:i/>
          <w:iCs/>
          <w:szCs w:val="24"/>
          <w:lang w:val="en-GB"/>
        </w:rPr>
      </w:pPr>
    </w:p>
    <w:p w14:paraId="1DB0456F" w14:textId="1FCE5323" w:rsidR="00C21CD2" w:rsidRPr="008A2CED" w:rsidRDefault="00C21CD2" w:rsidP="00C21CD2">
      <w:pPr>
        <w:spacing w:before="360" w:after="360" w:line="360" w:lineRule="auto"/>
        <w:ind w:right="439"/>
        <w:rPr>
          <w:rFonts w:cs="Arial"/>
          <w:b/>
          <w:bCs/>
          <w:i/>
          <w:iCs/>
          <w:szCs w:val="24"/>
          <w:lang w:val="en-GB"/>
        </w:rPr>
      </w:pPr>
      <w:r w:rsidRPr="008A2CED">
        <w:rPr>
          <w:rFonts w:cs="Arial"/>
          <w:b/>
          <w:bCs/>
          <w:i/>
          <w:iCs/>
          <w:szCs w:val="24"/>
          <w:lang w:val="en-GB"/>
        </w:rPr>
        <w:lastRenderedPageBreak/>
        <w:t>Appropriate remedy</w:t>
      </w:r>
    </w:p>
    <w:p w14:paraId="6FFFCEEA" w14:textId="77777777" w:rsidR="00091CF2" w:rsidRPr="008A2CED" w:rsidRDefault="00C21CD2" w:rsidP="0001022F">
      <w:pPr>
        <w:pStyle w:val="ListParagraph"/>
        <w:numPr>
          <w:ilvl w:val="0"/>
          <w:numId w:val="31"/>
        </w:numPr>
        <w:tabs>
          <w:tab w:val="left" w:pos="861"/>
        </w:tabs>
        <w:spacing w:before="360" w:after="360" w:line="360" w:lineRule="auto"/>
        <w:ind w:right="439" w:hanging="720"/>
        <w:rPr>
          <w:rFonts w:cs="Arial"/>
          <w:i/>
          <w:iCs/>
          <w:szCs w:val="24"/>
          <w:lang w:val="en-GB"/>
        </w:rPr>
      </w:pPr>
      <w:r w:rsidRPr="008A2CED">
        <w:rPr>
          <w:rFonts w:cs="Arial"/>
          <w:szCs w:val="24"/>
          <w:lang w:val="en-GB"/>
        </w:rPr>
        <w:t>That leaves the question of an appropriate remedy.</w:t>
      </w:r>
    </w:p>
    <w:p w14:paraId="6544A3BC" w14:textId="77777777" w:rsidR="00F44B9C" w:rsidRPr="008A2CED" w:rsidRDefault="00091CF2" w:rsidP="0001022F">
      <w:pPr>
        <w:pStyle w:val="ListParagraph"/>
        <w:numPr>
          <w:ilvl w:val="0"/>
          <w:numId w:val="31"/>
        </w:numPr>
        <w:tabs>
          <w:tab w:val="left" w:pos="861"/>
        </w:tabs>
        <w:spacing w:before="360" w:after="360" w:line="360" w:lineRule="auto"/>
        <w:ind w:right="439" w:hanging="720"/>
        <w:rPr>
          <w:rFonts w:cs="Arial"/>
          <w:i/>
          <w:iCs/>
          <w:szCs w:val="24"/>
          <w:lang w:val="en-GB"/>
        </w:rPr>
      </w:pPr>
      <w:r w:rsidRPr="008A2CED">
        <w:rPr>
          <w:rFonts w:cs="Arial"/>
          <w:szCs w:val="24"/>
          <w:lang w:val="en-GB"/>
        </w:rPr>
        <w:t xml:space="preserve">In terms of section 8 of PAJA a Court hearing a review application may grant an order which is just and equitable. </w:t>
      </w:r>
    </w:p>
    <w:p w14:paraId="1144AF45" w14:textId="7636A448" w:rsidR="00091CF2" w:rsidRPr="008A2CED" w:rsidRDefault="00091CF2" w:rsidP="0001022F">
      <w:pPr>
        <w:pStyle w:val="ListParagraph"/>
        <w:numPr>
          <w:ilvl w:val="0"/>
          <w:numId w:val="31"/>
        </w:numPr>
        <w:tabs>
          <w:tab w:val="left" w:pos="861"/>
        </w:tabs>
        <w:spacing w:before="360" w:after="360" w:line="360" w:lineRule="auto"/>
        <w:ind w:right="439" w:hanging="720"/>
        <w:rPr>
          <w:rFonts w:cs="Arial"/>
          <w:i/>
          <w:iCs/>
          <w:szCs w:val="24"/>
          <w:lang w:val="en-GB"/>
        </w:rPr>
      </w:pPr>
      <w:r w:rsidRPr="008A2CED">
        <w:rPr>
          <w:rFonts w:cs="Arial"/>
          <w:szCs w:val="24"/>
          <w:lang w:val="en-GB"/>
        </w:rPr>
        <w:t xml:space="preserve">The applicant seeks an order in terms of which the decision of the first respondent </w:t>
      </w:r>
      <w:r w:rsidR="00F44B9C" w:rsidRPr="008A2CED">
        <w:rPr>
          <w:rFonts w:cs="Arial"/>
          <w:color w:val="000000"/>
          <w:szCs w:val="24"/>
          <w:lang w:val="en-GB" w:eastAsia="en-ZA"/>
        </w:rPr>
        <w:t xml:space="preserve">is reviewed and set </w:t>
      </w:r>
      <w:r w:rsidR="00E81680" w:rsidRPr="008A2CED">
        <w:rPr>
          <w:rFonts w:cs="Arial"/>
          <w:color w:val="000000"/>
          <w:szCs w:val="24"/>
          <w:lang w:val="en-GB" w:eastAsia="en-ZA"/>
        </w:rPr>
        <w:t>aside and</w:t>
      </w:r>
      <w:r w:rsidR="00F44B9C" w:rsidRPr="008A2CED">
        <w:rPr>
          <w:rFonts w:cs="Arial"/>
          <w:color w:val="000000"/>
          <w:szCs w:val="24"/>
          <w:lang w:val="en-GB" w:eastAsia="en-ZA"/>
        </w:rPr>
        <w:t xml:space="preserve"> substituted by order of this Court. </w:t>
      </w:r>
      <w:r w:rsidR="00E81680" w:rsidRPr="008A2CED">
        <w:rPr>
          <w:rFonts w:cs="Arial"/>
          <w:color w:val="000000"/>
          <w:szCs w:val="24"/>
          <w:lang w:val="en-GB" w:eastAsia="en-ZA"/>
        </w:rPr>
        <w:t>The Court is empowered to do</w:t>
      </w:r>
      <w:r w:rsidR="00CB1B41" w:rsidRPr="008A2CED">
        <w:rPr>
          <w:rFonts w:cs="Arial"/>
          <w:color w:val="000000"/>
          <w:szCs w:val="24"/>
          <w:lang w:val="en-GB" w:eastAsia="en-ZA"/>
        </w:rPr>
        <w:t xml:space="preserve"> so</w:t>
      </w:r>
      <w:r w:rsidR="00E81680" w:rsidRPr="008A2CED">
        <w:rPr>
          <w:rFonts w:cs="Arial"/>
          <w:color w:val="000000"/>
          <w:szCs w:val="24"/>
          <w:lang w:val="en-GB" w:eastAsia="en-ZA"/>
        </w:rPr>
        <w:t xml:space="preserve"> in exceptional circumstances.</w:t>
      </w:r>
      <w:r w:rsidR="00E81680" w:rsidRPr="008A2CED">
        <w:rPr>
          <w:rFonts w:ascii="Verdana" w:hAnsi="Verdana"/>
          <w:color w:val="000000"/>
          <w:sz w:val="20"/>
          <w:szCs w:val="20"/>
          <w:lang w:val="en-GB" w:eastAsia="en-ZA"/>
        </w:rPr>
        <w:t xml:space="preserve"> </w:t>
      </w:r>
    </w:p>
    <w:p w14:paraId="660EAE6C" w14:textId="729A29F2" w:rsidR="00091CF2" w:rsidRPr="008A2CED" w:rsidRDefault="00091CF2" w:rsidP="0001022F">
      <w:pPr>
        <w:pStyle w:val="ListParagraph"/>
        <w:numPr>
          <w:ilvl w:val="0"/>
          <w:numId w:val="31"/>
        </w:numPr>
        <w:tabs>
          <w:tab w:val="left" w:pos="861"/>
        </w:tabs>
        <w:spacing w:before="360" w:after="360" w:line="360" w:lineRule="auto"/>
        <w:ind w:right="439" w:hanging="720"/>
        <w:rPr>
          <w:rFonts w:cs="Arial"/>
          <w:i/>
          <w:iCs/>
          <w:szCs w:val="24"/>
          <w:lang w:val="en-GB"/>
        </w:rPr>
      </w:pPr>
      <w:r w:rsidRPr="008A2CED">
        <w:rPr>
          <w:rFonts w:cs="Arial"/>
          <w:szCs w:val="24"/>
          <w:lang w:val="en-GB" w:eastAsia="en-ZA"/>
        </w:rPr>
        <w:t>In </w:t>
      </w:r>
      <w:proofErr w:type="spellStart"/>
      <w:r w:rsidRPr="008A2CED">
        <w:rPr>
          <w:rFonts w:cs="Arial"/>
          <w:szCs w:val="24"/>
          <w:lang w:val="en-GB" w:eastAsia="en-ZA"/>
        </w:rPr>
        <w:t>Trencon</w:t>
      </w:r>
      <w:proofErr w:type="spellEnd"/>
      <w:r w:rsidRPr="008A2CED">
        <w:rPr>
          <w:rFonts w:cs="Arial"/>
          <w:szCs w:val="24"/>
          <w:lang w:val="en-GB" w:eastAsia="en-ZA"/>
        </w:rPr>
        <w:t xml:space="preserve"> Construction (Pty) Ltd v Industrial Development Corporation of South Africa Ltd and Another</w:t>
      </w:r>
      <w:r w:rsidR="00F44B9C" w:rsidRPr="008A2CED">
        <w:rPr>
          <w:rStyle w:val="FootnoteReference"/>
          <w:rFonts w:cs="Arial"/>
          <w:szCs w:val="24"/>
          <w:lang w:val="en-GB" w:eastAsia="en-ZA"/>
        </w:rPr>
        <w:footnoteReference w:id="8"/>
      </w:r>
      <w:r w:rsidRPr="008A2CED">
        <w:rPr>
          <w:rFonts w:cs="Arial"/>
          <w:szCs w:val="24"/>
          <w:lang w:val="en-GB" w:eastAsia="en-ZA"/>
        </w:rPr>
        <w:t> </w:t>
      </w:r>
      <w:proofErr w:type="spellStart"/>
      <w:r w:rsidRPr="008A2CED">
        <w:rPr>
          <w:rFonts w:cs="Arial"/>
          <w:szCs w:val="24"/>
          <w:lang w:val="en-GB" w:eastAsia="en-ZA"/>
        </w:rPr>
        <w:t>Khampepe</w:t>
      </w:r>
      <w:proofErr w:type="spellEnd"/>
      <w:r w:rsidRPr="008A2CED">
        <w:rPr>
          <w:rFonts w:cs="Arial"/>
          <w:szCs w:val="24"/>
          <w:lang w:val="en-GB" w:eastAsia="en-ZA"/>
        </w:rPr>
        <w:t xml:space="preserve"> J</w:t>
      </w:r>
      <w:r w:rsidRPr="008A2CED">
        <w:rPr>
          <w:rFonts w:cs="Arial"/>
          <w:i/>
          <w:iCs/>
          <w:szCs w:val="24"/>
          <w:lang w:val="en-GB" w:eastAsia="en-ZA"/>
        </w:rPr>
        <w:t xml:space="preserve"> </w:t>
      </w:r>
      <w:r w:rsidRPr="008A2CED">
        <w:rPr>
          <w:rFonts w:cs="Arial"/>
          <w:color w:val="242121"/>
          <w:szCs w:val="24"/>
          <w:lang w:val="en-GB" w:eastAsia="en-ZA"/>
        </w:rPr>
        <w:t>restated some of the principles and clarified the test for exceptional circumstances. Broadly, she held the following:</w:t>
      </w:r>
    </w:p>
    <w:p w14:paraId="5C464956" w14:textId="77777777" w:rsidR="00091CF2" w:rsidRPr="00091CF2" w:rsidRDefault="00091CF2" w:rsidP="00091CF2">
      <w:pPr>
        <w:widowControl/>
        <w:shd w:val="clear" w:color="auto" w:fill="FFFFFF"/>
        <w:autoSpaceDE/>
        <w:autoSpaceDN/>
        <w:spacing w:before="144" w:line="360" w:lineRule="atLeast"/>
        <w:ind w:left="709"/>
        <w:jc w:val="both"/>
        <w:rPr>
          <w:rFonts w:cs="Arial"/>
          <w:i/>
          <w:iCs/>
          <w:color w:val="242121"/>
          <w:sz w:val="27"/>
          <w:szCs w:val="27"/>
          <w:lang w:val="en-GB" w:eastAsia="en-ZA"/>
        </w:rPr>
      </w:pPr>
      <w:r w:rsidRPr="00091CF2">
        <w:rPr>
          <w:rFonts w:cs="Arial"/>
          <w:i/>
          <w:iCs/>
          <w:color w:val="242121"/>
          <w:sz w:val="27"/>
          <w:szCs w:val="27"/>
          <w:lang w:val="en-GB" w:eastAsia="en-ZA"/>
        </w:rPr>
        <w:t>‘</w:t>
      </w:r>
      <w:r w:rsidRPr="00091CF2">
        <w:rPr>
          <w:rFonts w:cs="Arial"/>
          <w:i/>
          <w:iCs/>
          <w:color w:val="242121"/>
          <w:szCs w:val="24"/>
          <w:lang w:val="en-GB" w:eastAsia="en-ZA"/>
        </w:rPr>
        <w:t>[46] A case implicating an order of substitution accordingly requires courts to be mindful of the need for judicial deference and the obligations under the Constitution</w:t>
      </w:r>
    </w:p>
    <w:p w14:paraId="0F785BDC" w14:textId="77777777" w:rsidR="00091CF2" w:rsidRPr="00091CF2" w:rsidRDefault="00091CF2" w:rsidP="00091CF2">
      <w:pPr>
        <w:widowControl/>
        <w:shd w:val="clear" w:color="auto" w:fill="FFFFFF"/>
        <w:autoSpaceDE/>
        <w:autoSpaceDN/>
        <w:spacing w:before="144" w:line="360" w:lineRule="atLeast"/>
        <w:ind w:left="709"/>
        <w:jc w:val="both"/>
        <w:rPr>
          <w:rFonts w:cs="Arial"/>
          <w:i/>
          <w:iCs/>
          <w:color w:val="242121"/>
          <w:sz w:val="27"/>
          <w:szCs w:val="27"/>
          <w:lang w:val="en-GB" w:eastAsia="en-ZA"/>
        </w:rPr>
      </w:pPr>
      <w:r w:rsidRPr="00091CF2">
        <w:rPr>
          <w:rFonts w:cs="Arial"/>
          <w:i/>
          <w:iCs/>
          <w:color w:val="242121"/>
          <w:sz w:val="27"/>
          <w:szCs w:val="27"/>
          <w:lang w:val="en-GB" w:eastAsia="en-ZA"/>
        </w:rPr>
        <w:t>…</w:t>
      </w:r>
      <w:r w:rsidRPr="00091CF2">
        <w:rPr>
          <w:rFonts w:cs="Arial"/>
          <w:i/>
          <w:iCs/>
          <w:color w:val="242121"/>
          <w:szCs w:val="24"/>
          <w:lang w:val="en-GB" w:eastAsia="en-ZA"/>
        </w:rPr>
        <w:t>.</w:t>
      </w:r>
    </w:p>
    <w:p w14:paraId="1768C4D1" w14:textId="77777777" w:rsidR="00091CF2" w:rsidRPr="00091CF2" w:rsidRDefault="00091CF2" w:rsidP="00091CF2">
      <w:pPr>
        <w:widowControl/>
        <w:shd w:val="clear" w:color="auto" w:fill="FFFFFF"/>
        <w:autoSpaceDE/>
        <w:autoSpaceDN/>
        <w:spacing w:before="144" w:line="360" w:lineRule="atLeast"/>
        <w:ind w:left="709"/>
        <w:jc w:val="both"/>
        <w:rPr>
          <w:rFonts w:cs="Arial"/>
          <w:i/>
          <w:iCs/>
          <w:color w:val="242121"/>
          <w:sz w:val="27"/>
          <w:szCs w:val="27"/>
          <w:lang w:val="en-GB" w:eastAsia="en-ZA"/>
        </w:rPr>
      </w:pPr>
      <w:r w:rsidRPr="00091CF2">
        <w:rPr>
          <w:rFonts w:cs="Arial"/>
          <w:i/>
          <w:iCs/>
          <w:color w:val="242121"/>
          <w:szCs w:val="24"/>
          <w:lang w:val="en-GB" w:eastAsia="en-ZA"/>
        </w:rPr>
        <w:t>[47] To my mind, given the doctrine of separation of powers, in conducting this enquiry there are certain factors that should inevitably hold greater weight. The first is whether a court is in as good a position as the administrator to make the decision. The second is whether the decision of an administrator is a foregone conclusion. These two factors must be considered cumulatively. Thereafter, a court should still consider other relevant factors. These may include delay, bias or the incompetence of administrator. The ultimate consideration is whether a substitution order is just and equitable. This will involve consideration of fairness to all implicated parties. It is prudent to emphasise that the exceptional circumstances enquiry requires an examination of each matter on a case-by-case basis that accounts for all relevant facts and circumstances.’</w:t>
      </w:r>
    </w:p>
    <w:p w14:paraId="29533AC0" w14:textId="24E07E5A" w:rsidR="00091CF2" w:rsidRPr="00091CF2" w:rsidRDefault="00091CF2" w:rsidP="00091CF2">
      <w:pPr>
        <w:widowControl/>
        <w:shd w:val="clear" w:color="auto" w:fill="FFFFFF"/>
        <w:autoSpaceDE/>
        <w:autoSpaceDN/>
        <w:spacing w:before="144" w:line="360" w:lineRule="atLeast"/>
        <w:ind w:left="709"/>
        <w:jc w:val="both"/>
        <w:rPr>
          <w:rFonts w:cs="Arial"/>
          <w:i/>
          <w:iCs/>
          <w:color w:val="242121"/>
          <w:sz w:val="27"/>
          <w:szCs w:val="27"/>
          <w:lang w:val="en-GB" w:eastAsia="en-ZA"/>
        </w:rPr>
      </w:pPr>
      <w:r w:rsidRPr="00091CF2">
        <w:rPr>
          <w:rFonts w:cs="Arial"/>
          <w:i/>
          <w:iCs/>
          <w:color w:val="242121"/>
          <w:szCs w:val="24"/>
          <w:lang w:val="en-GB" w:eastAsia="en-ZA"/>
        </w:rPr>
        <w:t>[48] A court will not be</w:t>
      </w:r>
      <w:r w:rsidR="000E4FCF" w:rsidRPr="008A2CED">
        <w:rPr>
          <w:rFonts w:cs="Arial"/>
          <w:i/>
          <w:iCs/>
          <w:color w:val="242121"/>
          <w:szCs w:val="24"/>
          <w:lang w:val="en-GB" w:eastAsia="en-ZA"/>
        </w:rPr>
        <w:t xml:space="preserve"> in</w:t>
      </w:r>
      <w:r w:rsidRPr="00091CF2">
        <w:rPr>
          <w:rFonts w:cs="Arial"/>
          <w:i/>
          <w:iCs/>
          <w:color w:val="242121"/>
          <w:szCs w:val="24"/>
          <w:lang w:val="en-GB" w:eastAsia="en-ZA"/>
        </w:rPr>
        <w:t xml:space="preserve"> as good a position as the administrator where the application of the administrator’s expertise is still required and a court does not have all the pertinent information before it. This would depend on the facts of each case…’ </w:t>
      </w:r>
    </w:p>
    <w:p w14:paraId="7E3FE68B" w14:textId="3D96B4DB" w:rsidR="00CB1B41" w:rsidRPr="008A2CED" w:rsidRDefault="00CB1B41" w:rsidP="00656E17">
      <w:pPr>
        <w:spacing w:before="360" w:after="360" w:line="360" w:lineRule="auto"/>
        <w:ind w:left="709" w:right="439" w:hanging="709"/>
        <w:jc w:val="both"/>
        <w:rPr>
          <w:rFonts w:cs="Arial"/>
          <w:szCs w:val="24"/>
          <w:lang w:val="en-GB"/>
        </w:rPr>
      </w:pPr>
      <w:r w:rsidRPr="008A2CED">
        <w:rPr>
          <w:rFonts w:cs="Arial"/>
          <w:szCs w:val="24"/>
          <w:lang w:val="en-GB"/>
        </w:rPr>
        <w:lastRenderedPageBreak/>
        <w:t>7</w:t>
      </w:r>
      <w:r w:rsidR="0001022F">
        <w:rPr>
          <w:rFonts w:cs="Arial"/>
          <w:szCs w:val="24"/>
          <w:lang w:val="en-GB"/>
        </w:rPr>
        <w:t>4</w:t>
      </w:r>
      <w:r w:rsidRPr="008A2CED">
        <w:rPr>
          <w:rFonts w:cs="Arial"/>
          <w:szCs w:val="24"/>
          <w:lang w:val="en-GB"/>
        </w:rPr>
        <w:t>.</w:t>
      </w:r>
      <w:r w:rsidRPr="008A2CED">
        <w:rPr>
          <w:rFonts w:cs="Arial"/>
          <w:szCs w:val="24"/>
          <w:lang w:val="en-GB"/>
        </w:rPr>
        <w:tab/>
        <w:t xml:space="preserve">A waiver application may be granted on good cause. What constitutes good cause depends on the facts unique to each application. </w:t>
      </w:r>
    </w:p>
    <w:p w14:paraId="1D9E0F93" w14:textId="2B8356C8" w:rsidR="00CB1B41" w:rsidRPr="008A2CED" w:rsidRDefault="00CB1B41" w:rsidP="00CB1B41">
      <w:pPr>
        <w:spacing w:before="360" w:after="360" w:line="360" w:lineRule="auto"/>
        <w:ind w:left="709" w:right="439" w:hanging="709"/>
        <w:jc w:val="both"/>
        <w:rPr>
          <w:rFonts w:cs="Arial"/>
          <w:szCs w:val="24"/>
          <w:lang w:val="en-GB"/>
        </w:rPr>
      </w:pPr>
      <w:r w:rsidRPr="008A2CED">
        <w:rPr>
          <w:rFonts w:cs="Arial"/>
          <w:szCs w:val="24"/>
          <w:lang w:val="en-GB"/>
        </w:rPr>
        <w:t>7</w:t>
      </w:r>
      <w:r w:rsidR="0001022F">
        <w:rPr>
          <w:rFonts w:cs="Arial"/>
          <w:szCs w:val="24"/>
          <w:lang w:val="en-GB"/>
        </w:rPr>
        <w:t>5</w:t>
      </w:r>
      <w:r w:rsidRPr="008A2CED">
        <w:rPr>
          <w:rFonts w:cs="Arial"/>
          <w:szCs w:val="24"/>
          <w:lang w:val="en-GB"/>
        </w:rPr>
        <w:t>.</w:t>
      </w:r>
      <w:r w:rsidRPr="008A2CED">
        <w:rPr>
          <w:rFonts w:cs="Arial"/>
          <w:szCs w:val="24"/>
          <w:lang w:val="en-GB"/>
        </w:rPr>
        <w:tab/>
        <w:t>When having regard to the requirements of Regulations 18(3)(a) and (b), as well as the purpose thereof and of the Immigration Act, it is clear that the applicant has placed all the information these requirements seek to elicit before the first respondent in support of his waiver application.</w:t>
      </w:r>
    </w:p>
    <w:p w14:paraId="60B4CB67" w14:textId="361F69D3" w:rsidR="00CB1B41" w:rsidRPr="008A2CED" w:rsidRDefault="00CB1B41" w:rsidP="00CB1B41">
      <w:pPr>
        <w:spacing w:before="360" w:after="360" w:line="360" w:lineRule="auto"/>
        <w:ind w:left="709" w:right="439" w:hanging="709"/>
        <w:jc w:val="both"/>
        <w:rPr>
          <w:rFonts w:cs="Arial"/>
          <w:szCs w:val="24"/>
          <w:lang w:val="en-GB"/>
        </w:rPr>
      </w:pPr>
      <w:r w:rsidRPr="008A2CED">
        <w:rPr>
          <w:rFonts w:cs="Arial"/>
          <w:szCs w:val="24"/>
          <w:lang w:val="en-GB"/>
        </w:rPr>
        <w:t>7</w:t>
      </w:r>
      <w:r w:rsidR="0001022F">
        <w:rPr>
          <w:rFonts w:cs="Arial"/>
          <w:szCs w:val="24"/>
          <w:lang w:val="en-GB"/>
        </w:rPr>
        <w:t>6</w:t>
      </w:r>
      <w:r w:rsidRPr="008A2CED">
        <w:rPr>
          <w:rFonts w:cs="Arial"/>
          <w:szCs w:val="24"/>
          <w:lang w:val="en-GB"/>
        </w:rPr>
        <w:t>.</w:t>
      </w:r>
      <w:r w:rsidRPr="008A2CED">
        <w:rPr>
          <w:rFonts w:cs="Arial"/>
          <w:szCs w:val="24"/>
          <w:lang w:val="en-GB"/>
        </w:rPr>
        <w:tab/>
        <w:t xml:space="preserve">The respondent has persisted with his view that the applicant must first comply with the requirements of Regulations 18(3)(a) and (b) before he can consider the waiver application. </w:t>
      </w:r>
      <w:r w:rsidR="00C11B7D" w:rsidRPr="008A2CED">
        <w:rPr>
          <w:rFonts w:cs="Arial"/>
          <w:szCs w:val="24"/>
          <w:lang w:val="en-GB"/>
        </w:rPr>
        <w:t>This view impedes the exercise of the first respondent’s discretion</w:t>
      </w:r>
      <w:r w:rsidR="0001022F">
        <w:rPr>
          <w:rFonts w:cs="Arial"/>
          <w:szCs w:val="24"/>
          <w:lang w:val="en-GB"/>
        </w:rPr>
        <w:t xml:space="preserve"> as well as the purpose of section 31(2)(c) of the Immigration Act.</w:t>
      </w:r>
    </w:p>
    <w:p w14:paraId="2F03B384" w14:textId="23D7D2FC" w:rsidR="00CB1B41" w:rsidRPr="008A2CED" w:rsidRDefault="00CB1B41" w:rsidP="00CB1B41">
      <w:pPr>
        <w:spacing w:before="360" w:after="360" w:line="360" w:lineRule="auto"/>
        <w:ind w:left="709" w:right="439" w:hanging="709"/>
        <w:jc w:val="both"/>
        <w:rPr>
          <w:rFonts w:cs="Arial"/>
          <w:szCs w:val="24"/>
          <w:lang w:val="en-GB"/>
        </w:rPr>
      </w:pPr>
      <w:r w:rsidRPr="008A2CED">
        <w:rPr>
          <w:rFonts w:cs="Arial"/>
          <w:szCs w:val="24"/>
          <w:lang w:val="en-GB"/>
        </w:rPr>
        <w:t>7</w:t>
      </w:r>
      <w:r w:rsidR="0001022F">
        <w:rPr>
          <w:rFonts w:cs="Arial"/>
          <w:szCs w:val="24"/>
          <w:lang w:val="en-GB"/>
        </w:rPr>
        <w:t>7</w:t>
      </w:r>
      <w:r w:rsidRPr="008A2CED">
        <w:rPr>
          <w:rFonts w:cs="Arial"/>
          <w:szCs w:val="24"/>
          <w:lang w:val="en-GB"/>
        </w:rPr>
        <w:t>.</w:t>
      </w:r>
      <w:r w:rsidRPr="008A2CED">
        <w:rPr>
          <w:rFonts w:cs="Arial"/>
          <w:szCs w:val="24"/>
          <w:lang w:val="en-GB"/>
        </w:rPr>
        <w:tab/>
      </w:r>
      <w:r w:rsidR="00C11B7D" w:rsidRPr="008A2CED">
        <w:rPr>
          <w:rFonts w:cs="Arial"/>
          <w:szCs w:val="24"/>
          <w:lang w:val="en-GB"/>
        </w:rPr>
        <w:t xml:space="preserve">Moreover, the respondents simply state in the answering affidavit that the applicant’s waiver application does not meet the requirements for an application of its nature. The respondents however fail to inform the applicant, and this Court, what the requirements for such an application are. </w:t>
      </w:r>
      <w:r w:rsidR="00656E17" w:rsidRPr="008A2CED">
        <w:rPr>
          <w:rFonts w:cs="Arial"/>
          <w:szCs w:val="24"/>
          <w:lang w:val="en-GB"/>
        </w:rPr>
        <w:t>The alleged shortcomings in the applicant’s waiver application are not disclosed by the respondents, not as part of its letter dated 11 March 2022 and not as part of its answering affidavit.</w:t>
      </w:r>
    </w:p>
    <w:p w14:paraId="594395A8" w14:textId="170CC191" w:rsidR="00C11B7D" w:rsidRPr="008A2CED" w:rsidRDefault="00C11B7D" w:rsidP="00656E17">
      <w:pPr>
        <w:spacing w:before="360" w:after="360" w:line="360" w:lineRule="auto"/>
        <w:ind w:left="709" w:right="439" w:hanging="709"/>
        <w:jc w:val="both"/>
        <w:rPr>
          <w:rFonts w:cs="Arial"/>
          <w:szCs w:val="24"/>
          <w:lang w:val="en-GB"/>
        </w:rPr>
      </w:pPr>
      <w:r w:rsidRPr="008A2CED">
        <w:rPr>
          <w:rFonts w:cs="Arial"/>
          <w:szCs w:val="24"/>
          <w:lang w:val="en-GB"/>
        </w:rPr>
        <w:t>7</w:t>
      </w:r>
      <w:r w:rsidR="0001022F">
        <w:rPr>
          <w:rFonts w:cs="Arial"/>
          <w:szCs w:val="24"/>
          <w:lang w:val="en-GB"/>
        </w:rPr>
        <w:t>8</w:t>
      </w:r>
      <w:r w:rsidRPr="008A2CED">
        <w:rPr>
          <w:rFonts w:cs="Arial"/>
          <w:szCs w:val="24"/>
          <w:lang w:val="en-GB"/>
        </w:rPr>
        <w:t>.</w:t>
      </w:r>
      <w:r w:rsidRPr="008A2CED">
        <w:rPr>
          <w:rFonts w:cs="Arial"/>
          <w:szCs w:val="24"/>
          <w:lang w:val="en-GB"/>
        </w:rPr>
        <w:tab/>
        <w:t xml:space="preserve">In doing so, the respondents have made it impossible for the applicant and this Court to determine what is wrong with the </w:t>
      </w:r>
      <w:r w:rsidR="00656E17" w:rsidRPr="008A2CED">
        <w:rPr>
          <w:rFonts w:cs="Arial"/>
          <w:szCs w:val="24"/>
          <w:lang w:val="en-GB"/>
        </w:rPr>
        <w:t xml:space="preserve">applicant’s waiver application. This effectively prevents the applicant from remedying any perceived shortcomings in his waiver application which, to my mind, renders the remittal of the waiver application to the first respondent for reconsideration futile. </w:t>
      </w:r>
    </w:p>
    <w:p w14:paraId="1F58B8A3" w14:textId="0B60847A" w:rsidR="004C50AB" w:rsidRPr="008A2CED" w:rsidRDefault="00656E17" w:rsidP="004C50AB">
      <w:pPr>
        <w:spacing w:before="360" w:after="360" w:line="360" w:lineRule="auto"/>
        <w:ind w:left="709" w:right="439" w:hanging="709"/>
        <w:jc w:val="both"/>
        <w:rPr>
          <w:rFonts w:cs="Arial"/>
          <w:szCs w:val="24"/>
          <w:lang w:val="en-GB"/>
        </w:rPr>
      </w:pPr>
      <w:r w:rsidRPr="008A2CED">
        <w:rPr>
          <w:rFonts w:cs="Arial"/>
          <w:szCs w:val="24"/>
          <w:lang w:val="en-GB"/>
        </w:rPr>
        <w:t>7</w:t>
      </w:r>
      <w:r w:rsidR="00732D16">
        <w:rPr>
          <w:rFonts w:cs="Arial"/>
          <w:szCs w:val="24"/>
          <w:lang w:val="en-GB"/>
        </w:rPr>
        <w:t>9</w:t>
      </w:r>
      <w:r w:rsidRPr="008A2CED">
        <w:rPr>
          <w:rFonts w:cs="Arial"/>
          <w:szCs w:val="24"/>
          <w:lang w:val="en-GB"/>
        </w:rPr>
        <w:t>.</w:t>
      </w:r>
      <w:r w:rsidRPr="008A2CED">
        <w:rPr>
          <w:rFonts w:cs="Arial"/>
          <w:szCs w:val="24"/>
          <w:lang w:val="en-GB"/>
        </w:rPr>
        <w:tab/>
      </w:r>
      <w:r w:rsidR="00732D16" w:rsidRPr="008A2CED">
        <w:rPr>
          <w:rFonts w:cs="Arial"/>
          <w:szCs w:val="24"/>
          <w:lang w:val="en-GB"/>
        </w:rPr>
        <w:t>Consequently,</w:t>
      </w:r>
      <w:r w:rsidR="004C50AB" w:rsidRPr="008A2CED">
        <w:rPr>
          <w:rFonts w:cs="Arial"/>
          <w:szCs w:val="24"/>
          <w:lang w:val="en-GB"/>
        </w:rPr>
        <w:t xml:space="preserve"> I find that there are</w:t>
      </w:r>
      <w:r w:rsidRPr="008A2CED">
        <w:rPr>
          <w:rFonts w:cs="Arial"/>
          <w:szCs w:val="24"/>
          <w:lang w:val="en-GB"/>
        </w:rPr>
        <w:t xml:space="preserve"> exceptional circumstances </w:t>
      </w:r>
      <w:r w:rsidR="004C50AB" w:rsidRPr="008A2CED">
        <w:rPr>
          <w:rFonts w:cs="Arial"/>
          <w:szCs w:val="24"/>
          <w:lang w:val="en-GB"/>
        </w:rPr>
        <w:t xml:space="preserve">that would justify </w:t>
      </w:r>
      <w:r w:rsidR="004E3EC6" w:rsidRPr="008A2CED">
        <w:rPr>
          <w:rFonts w:cs="Arial"/>
          <w:szCs w:val="24"/>
          <w:lang w:val="en-GB"/>
        </w:rPr>
        <w:t>a substitution order.</w:t>
      </w:r>
    </w:p>
    <w:p w14:paraId="5E944289" w14:textId="29495B4A" w:rsidR="003670B0" w:rsidRPr="008A2CED" w:rsidRDefault="003670B0" w:rsidP="003670B0">
      <w:pPr>
        <w:spacing w:before="360" w:after="360" w:line="360" w:lineRule="auto"/>
        <w:ind w:right="439"/>
        <w:rPr>
          <w:rFonts w:cs="Arial"/>
          <w:b/>
          <w:bCs/>
          <w:i/>
          <w:iCs/>
          <w:szCs w:val="24"/>
          <w:lang w:val="en-GB"/>
        </w:rPr>
      </w:pPr>
      <w:r w:rsidRPr="008A2CED">
        <w:rPr>
          <w:rFonts w:cs="Arial"/>
          <w:b/>
          <w:bCs/>
          <w:i/>
          <w:iCs/>
          <w:szCs w:val="24"/>
          <w:lang w:val="en-GB"/>
        </w:rPr>
        <w:t>Conclusion</w:t>
      </w:r>
    </w:p>
    <w:p w14:paraId="0C257538" w14:textId="1E4DE4EF" w:rsidR="00E005DD" w:rsidRPr="008A2CED" w:rsidRDefault="00656E17" w:rsidP="00656E17">
      <w:pPr>
        <w:pStyle w:val="MEMONUMBERED"/>
        <w:numPr>
          <w:ilvl w:val="0"/>
          <w:numId w:val="0"/>
        </w:numPr>
        <w:spacing w:line="360" w:lineRule="auto"/>
        <w:ind w:left="720" w:hanging="720"/>
        <w:rPr>
          <w:rFonts w:ascii="Arial" w:hAnsi="Arial" w:cs="Arial"/>
          <w:lang w:val="en-GB"/>
        </w:rPr>
      </w:pPr>
      <w:r w:rsidRPr="008A2CED">
        <w:rPr>
          <w:rFonts w:ascii="Arial" w:hAnsi="Arial" w:cs="Arial"/>
          <w:lang w:val="en-GB"/>
        </w:rPr>
        <w:t>77.</w:t>
      </w:r>
      <w:r w:rsidRPr="008A2CED">
        <w:rPr>
          <w:rFonts w:ascii="Arial" w:hAnsi="Arial" w:cs="Arial"/>
          <w:lang w:val="en-GB"/>
        </w:rPr>
        <w:tab/>
        <w:t>In the circumstances, I am satisfied that the applicant has made out a case for the relief sought</w:t>
      </w:r>
      <w:r w:rsidR="004C50AB" w:rsidRPr="008A2CED">
        <w:rPr>
          <w:rFonts w:ascii="Arial" w:hAnsi="Arial" w:cs="Arial"/>
          <w:lang w:val="en-GB"/>
        </w:rPr>
        <w:t xml:space="preserve"> and </w:t>
      </w:r>
      <w:r w:rsidR="004E3EC6" w:rsidRPr="008A2CED">
        <w:rPr>
          <w:rFonts w:ascii="Arial" w:hAnsi="Arial" w:cs="Arial"/>
          <w:lang w:val="en-GB"/>
        </w:rPr>
        <w:t>accordingly I make the following order:</w:t>
      </w:r>
    </w:p>
    <w:p w14:paraId="18586DD8" w14:textId="137AA328" w:rsidR="004C50AB" w:rsidRPr="008A2CED" w:rsidRDefault="004C50AB" w:rsidP="00656E17">
      <w:pPr>
        <w:pStyle w:val="MEMONUMBERED"/>
        <w:numPr>
          <w:ilvl w:val="0"/>
          <w:numId w:val="0"/>
        </w:numPr>
        <w:spacing w:line="360" w:lineRule="auto"/>
        <w:ind w:left="720" w:hanging="720"/>
        <w:rPr>
          <w:rFonts w:ascii="Arial" w:hAnsi="Arial" w:cs="Arial"/>
          <w:lang w:val="en-GB"/>
        </w:rPr>
      </w:pPr>
      <w:r w:rsidRPr="008A2CED">
        <w:rPr>
          <w:rFonts w:ascii="Arial" w:hAnsi="Arial" w:cs="Arial"/>
          <w:lang w:val="en-GB"/>
        </w:rPr>
        <w:tab/>
      </w:r>
    </w:p>
    <w:p w14:paraId="294C6A41" w14:textId="2D88201E" w:rsidR="004C50AB" w:rsidRPr="008A2CED" w:rsidRDefault="004C50AB" w:rsidP="004C50AB">
      <w:pPr>
        <w:pStyle w:val="MEMONUMBERED"/>
        <w:numPr>
          <w:ilvl w:val="0"/>
          <w:numId w:val="0"/>
        </w:numPr>
        <w:spacing w:line="360" w:lineRule="auto"/>
        <w:ind w:left="1440" w:hanging="720"/>
        <w:rPr>
          <w:rFonts w:ascii="Arial" w:hAnsi="Arial" w:cs="Arial"/>
          <w:lang w:val="en-GB"/>
        </w:rPr>
      </w:pPr>
      <w:r w:rsidRPr="008A2CED">
        <w:rPr>
          <w:rFonts w:ascii="Arial" w:hAnsi="Arial" w:cs="Arial"/>
          <w:lang w:val="en-GB"/>
        </w:rPr>
        <w:lastRenderedPageBreak/>
        <w:t>77.1</w:t>
      </w:r>
      <w:r w:rsidRPr="008A2CED">
        <w:rPr>
          <w:rFonts w:ascii="Arial" w:hAnsi="Arial" w:cs="Arial"/>
          <w:lang w:val="en-GB"/>
        </w:rPr>
        <w:tab/>
        <w:t>The first respondent’s decision dated 11 March 2022 to refuse the applicant’s application for a waiver of the requirements of Regulations 18(3)(a) and 18(3)(b) in terms of section 31(2)(c) of the Immigration Act, 13 of 2002 is reviewed and set aside.</w:t>
      </w:r>
    </w:p>
    <w:p w14:paraId="209A5845" w14:textId="77777777" w:rsidR="004C50AB" w:rsidRPr="008A2CED" w:rsidRDefault="004C50AB" w:rsidP="004C50AB">
      <w:pPr>
        <w:pStyle w:val="MEMONUMBERED"/>
        <w:numPr>
          <w:ilvl w:val="0"/>
          <w:numId w:val="0"/>
        </w:numPr>
        <w:spacing w:line="360" w:lineRule="auto"/>
        <w:ind w:left="1440" w:hanging="720"/>
        <w:rPr>
          <w:rFonts w:ascii="Arial" w:hAnsi="Arial" w:cs="Arial"/>
          <w:lang w:val="en-GB"/>
        </w:rPr>
      </w:pPr>
    </w:p>
    <w:p w14:paraId="133D137F" w14:textId="18D658B9" w:rsidR="004C50AB" w:rsidRPr="008A2CED" w:rsidRDefault="004C50AB" w:rsidP="004C50AB">
      <w:pPr>
        <w:pStyle w:val="MEMONUMBERED"/>
        <w:numPr>
          <w:ilvl w:val="0"/>
          <w:numId w:val="0"/>
        </w:numPr>
        <w:spacing w:line="360" w:lineRule="auto"/>
        <w:ind w:left="1440" w:hanging="720"/>
        <w:rPr>
          <w:rFonts w:ascii="Arial" w:hAnsi="Arial" w:cs="Arial"/>
          <w:lang w:val="en-GB"/>
        </w:rPr>
      </w:pPr>
      <w:r w:rsidRPr="008A2CED">
        <w:rPr>
          <w:rFonts w:ascii="Arial" w:hAnsi="Arial" w:cs="Arial"/>
          <w:lang w:val="en-GB"/>
        </w:rPr>
        <w:t>77.2</w:t>
      </w:r>
      <w:r w:rsidRPr="008A2CED">
        <w:rPr>
          <w:rFonts w:ascii="Arial" w:hAnsi="Arial" w:cs="Arial"/>
          <w:lang w:val="en-GB"/>
        </w:rPr>
        <w:tab/>
        <w:t>The first respondent’s decision dated 11 March 2022 is substituted</w:t>
      </w:r>
      <w:r w:rsidR="004E3EC6" w:rsidRPr="008A2CED">
        <w:rPr>
          <w:rFonts w:ascii="Arial" w:hAnsi="Arial" w:cs="Arial"/>
          <w:lang w:val="en-GB"/>
        </w:rPr>
        <w:t xml:space="preserve"> as follows:</w:t>
      </w:r>
      <w:r w:rsidR="004E3EC6" w:rsidRPr="008A2CED">
        <w:rPr>
          <w:rFonts w:ascii="Arial" w:hAnsi="Arial" w:cs="Arial"/>
          <w:lang w:val="en-GB"/>
        </w:rPr>
        <w:tab/>
      </w:r>
    </w:p>
    <w:p w14:paraId="612F9316" w14:textId="792AAEFF" w:rsidR="004E3EC6" w:rsidRPr="008A2CED" w:rsidRDefault="004E3EC6" w:rsidP="004C50AB">
      <w:pPr>
        <w:pStyle w:val="MEMONUMBERED"/>
        <w:numPr>
          <w:ilvl w:val="0"/>
          <w:numId w:val="0"/>
        </w:numPr>
        <w:spacing w:line="360" w:lineRule="auto"/>
        <w:ind w:left="1440" w:hanging="720"/>
        <w:rPr>
          <w:rFonts w:ascii="Arial" w:hAnsi="Arial" w:cs="Arial"/>
          <w:lang w:val="en-GB"/>
        </w:rPr>
      </w:pPr>
      <w:r w:rsidRPr="008A2CED">
        <w:rPr>
          <w:rFonts w:ascii="Arial" w:hAnsi="Arial" w:cs="Arial"/>
          <w:lang w:val="en-GB"/>
        </w:rPr>
        <w:tab/>
      </w:r>
    </w:p>
    <w:p w14:paraId="0B8DFF68" w14:textId="10447368" w:rsidR="004E3EC6" w:rsidRPr="008A2CED" w:rsidRDefault="004E3EC6" w:rsidP="004C50AB">
      <w:pPr>
        <w:pStyle w:val="MEMONUMBERED"/>
        <w:numPr>
          <w:ilvl w:val="0"/>
          <w:numId w:val="0"/>
        </w:numPr>
        <w:spacing w:line="360" w:lineRule="auto"/>
        <w:ind w:left="1440" w:hanging="720"/>
        <w:rPr>
          <w:rFonts w:ascii="Arial" w:hAnsi="Arial" w:cs="Arial"/>
          <w:lang w:val="en-GB"/>
        </w:rPr>
      </w:pPr>
      <w:r w:rsidRPr="008A2CED">
        <w:rPr>
          <w:rFonts w:ascii="Arial" w:hAnsi="Arial" w:cs="Arial"/>
          <w:lang w:val="en-GB"/>
        </w:rPr>
        <w:tab/>
        <w:t>“</w:t>
      </w:r>
      <w:r w:rsidRPr="008A2CED">
        <w:rPr>
          <w:rFonts w:ascii="Arial" w:hAnsi="Arial" w:cs="Arial"/>
          <w:i/>
          <w:iCs/>
          <w:lang w:val="en-GB"/>
        </w:rPr>
        <w:t>The applicant’s application for a waiver of the requirements of Regulations 18(3)(a) and 18(3)(b) in terms of section 31(2)(c) of the Immigration Act, 13 of 2002, is approved</w:t>
      </w:r>
      <w:r w:rsidRPr="008A2CED">
        <w:rPr>
          <w:rFonts w:ascii="Arial" w:hAnsi="Arial" w:cs="Arial"/>
          <w:lang w:val="en-GB"/>
        </w:rPr>
        <w:t>.”</w:t>
      </w:r>
    </w:p>
    <w:p w14:paraId="450BEC4D" w14:textId="77777777" w:rsidR="004E3EC6" w:rsidRPr="008A2CED" w:rsidRDefault="004E3EC6" w:rsidP="004C50AB">
      <w:pPr>
        <w:pStyle w:val="MEMONUMBERED"/>
        <w:numPr>
          <w:ilvl w:val="0"/>
          <w:numId w:val="0"/>
        </w:numPr>
        <w:spacing w:line="360" w:lineRule="auto"/>
        <w:ind w:left="1440" w:hanging="720"/>
        <w:rPr>
          <w:rFonts w:ascii="Arial" w:hAnsi="Arial" w:cs="Arial"/>
          <w:lang w:val="en-GB"/>
        </w:rPr>
      </w:pPr>
    </w:p>
    <w:p w14:paraId="28F084A2" w14:textId="4D10ECB2" w:rsidR="004E3EC6" w:rsidRPr="008A2CED" w:rsidRDefault="004E3EC6" w:rsidP="004C50AB">
      <w:pPr>
        <w:pStyle w:val="MEMONUMBERED"/>
        <w:numPr>
          <w:ilvl w:val="0"/>
          <w:numId w:val="0"/>
        </w:numPr>
        <w:spacing w:line="360" w:lineRule="auto"/>
        <w:ind w:left="1440" w:hanging="720"/>
        <w:rPr>
          <w:rFonts w:ascii="Arial" w:hAnsi="Arial" w:cs="Arial"/>
          <w:lang w:val="en-GB"/>
        </w:rPr>
      </w:pPr>
      <w:r w:rsidRPr="008A2CED">
        <w:rPr>
          <w:rFonts w:ascii="Arial" w:hAnsi="Arial" w:cs="Arial"/>
          <w:lang w:val="en-GB"/>
        </w:rPr>
        <w:t>77.3</w:t>
      </w:r>
      <w:r w:rsidRPr="008A2CED">
        <w:rPr>
          <w:rFonts w:ascii="Arial" w:hAnsi="Arial" w:cs="Arial"/>
          <w:lang w:val="en-GB"/>
        </w:rPr>
        <w:tab/>
        <w:t xml:space="preserve">The </w:t>
      </w:r>
      <w:r w:rsidRPr="008A2CED">
        <w:rPr>
          <w:rFonts w:ascii="Arial" w:hAnsi="Arial" w:cs="Arial"/>
          <w:lang w:val="en-GB"/>
        </w:rPr>
        <w:t xml:space="preserve">applicant is granted leave to, within 30 </w:t>
      </w:r>
      <w:r w:rsidR="009E5302" w:rsidRPr="008A2CED">
        <w:rPr>
          <w:rFonts w:ascii="Arial" w:hAnsi="Arial" w:cs="Arial"/>
          <w:lang w:val="en-GB"/>
        </w:rPr>
        <w:t xml:space="preserve">(thirty) </w:t>
      </w:r>
      <w:r w:rsidRPr="008A2CED">
        <w:rPr>
          <w:rFonts w:ascii="Arial" w:hAnsi="Arial" w:cs="Arial"/>
          <w:lang w:val="en-GB"/>
        </w:rPr>
        <w:t xml:space="preserve">days </w:t>
      </w:r>
      <w:r w:rsidRPr="008A2CED">
        <w:rPr>
          <w:rFonts w:ascii="Arial" w:hAnsi="Arial" w:cs="Arial"/>
          <w:lang w:val="en-GB"/>
        </w:rPr>
        <w:t>from</w:t>
      </w:r>
      <w:r w:rsidRPr="008A2CED">
        <w:rPr>
          <w:rFonts w:ascii="Arial" w:hAnsi="Arial" w:cs="Arial"/>
          <w:lang w:val="en-GB"/>
        </w:rPr>
        <w:t xml:space="preserve"> the</w:t>
      </w:r>
      <w:r w:rsidR="009E5302" w:rsidRPr="008A2CED">
        <w:rPr>
          <w:rFonts w:ascii="Arial" w:hAnsi="Arial" w:cs="Arial"/>
          <w:lang w:val="en-GB"/>
        </w:rPr>
        <w:t xml:space="preserve"> date</w:t>
      </w:r>
      <w:r w:rsidRPr="008A2CED">
        <w:rPr>
          <w:rFonts w:ascii="Arial" w:hAnsi="Arial" w:cs="Arial"/>
          <w:lang w:val="en-GB"/>
        </w:rPr>
        <w:t xml:space="preserve"> </w:t>
      </w:r>
      <w:r w:rsidRPr="008A2CED">
        <w:rPr>
          <w:rFonts w:ascii="Arial" w:hAnsi="Arial" w:cs="Arial"/>
          <w:lang w:val="en-GB"/>
        </w:rPr>
        <w:t>of this order</w:t>
      </w:r>
      <w:r w:rsidRPr="008A2CED">
        <w:rPr>
          <w:rFonts w:ascii="Arial" w:hAnsi="Arial" w:cs="Arial"/>
          <w:lang w:val="en-GB"/>
        </w:rPr>
        <w:t>, make an application to the Department of Home Affairs for a general work visa</w:t>
      </w:r>
      <w:r w:rsidR="00C14602" w:rsidRPr="008A2CED">
        <w:rPr>
          <w:rFonts w:ascii="Arial" w:hAnsi="Arial" w:cs="Arial"/>
          <w:lang w:val="en-GB"/>
        </w:rPr>
        <w:t xml:space="preserve"> in terms of section 19 of the Immigration Act, 13 of 2000. Pending the finalisation of the applicant’s application for a general work visa in terms of section 19 of the Immigration Act, 13 of 2000</w:t>
      </w:r>
      <w:r w:rsidRPr="008A2CED">
        <w:rPr>
          <w:rFonts w:ascii="Arial" w:hAnsi="Arial" w:cs="Arial"/>
          <w:lang w:val="en-GB"/>
        </w:rPr>
        <w:t xml:space="preserve"> the respondents </w:t>
      </w:r>
      <w:r w:rsidR="00C14602" w:rsidRPr="008A2CED">
        <w:rPr>
          <w:rFonts w:ascii="Arial" w:hAnsi="Arial" w:cs="Arial"/>
          <w:lang w:val="en-GB"/>
        </w:rPr>
        <w:t>are</w:t>
      </w:r>
      <w:r w:rsidRPr="008A2CED">
        <w:rPr>
          <w:rFonts w:ascii="Arial" w:hAnsi="Arial" w:cs="Arial"/>
          <w:lang w:val="en-GB"/>
        </w:rPr>
        <w:t xml:space="preserve"> interdicted</w:t>
      </w:r>
      <w:r w:rsidR="00C14602" w:rsidRPr="008A2CED">
        <w:rPr>
          <w:rFonts w:ascii="Arial" w:hAnsi="Arial" w:cs="Arial"/>
          <w:lang w:val="en-GB"/>
        </w:rPr>
        <w:t xml:space="preserve"> </w:t>
      </w:r>
      <w:r w:rsidRPr="008A2CED">
        <w:rPr>
          <w:rFonts w:ascii="Arial" w:hAnsi="Arial" w:cs="Arial"/>
          <w:lang w:val="en-GB"/>
        </w:rPr>
        <w:t>from taking steps to declare the applicant and any member of his family</w:t>
      </w:r>
      <w:r w:rsidR="00C14602" w:rsidRPr="008A2CED">
        <w:rPr>
          <w:rFonts w:ascii="Arial" w:hAnsi="Arial" w:cs="Arial"/>
          <w:lang w:val="en-GB"/>
        </w:rPr>
        <w:t xml:space="preserve">, being </w:t>
      </w:r>
      <w:r w:rsidRPr="008A2CED">
        <w:rPr>
          <w:rFonts w:ascii="Arial" w:hAnsi="Arial" w:cs="Arial"/>
          <w:lang w:val="en-GB"/>
        </w:rPr>
        <w:t xml:space="preserve">Sobia Yasmeen Khan (bearing a Pakistani Passport with Passport Number PT4124962), </w:t>
      </w:r>
      <w:proofErr w:type="spellStart"/>
      <w:r w:rsidRPr="008A2CED">
        <w:rPr>
          <w:rFonts w:ascii="Arial" w:hAnsi="Arial" w:cs="Arial"/>
          <w:lang w:val="en-GB"/>
        </w:rPr>
        <w:t>Shaznay</w:t>
      </w:r>
      <w:proofErr w:type="spellEnd"/>
      <w:r w:rsidRPr="008A2CED">
        <w:rPr>
          <w:rFonts w:ascii="Arial" w:hAnsi="Arial" w:cs="Arial"/>
          <w:lang w:val="en-GB"/>
        </w:rPr>
        <w:t xml:space="preserve"> Binte Ajmal (bearing a Pakistani Passport with Passport Number AS1556922) and Muhammad Abdullah Ajmal (bearing a Pakistani Passport with Passport Number CD0873862)</w:t>
      </w:r>
      <w:r w:rsidR="00967347" w:rsidRPr="008A2CED">
        <w:rPr>
          <w:rFonts w:ascii="Arial" w:hAnsi="Arial" w:cs="Arial"/>
          <w:lang w:val="en-GB"/>
        </w:rPr>
        <w:t xml:space="preserve">, </w:t>
      </w:r>
      <w:r w:rsidRPr="008A2CED">
        <w:rPr>
          <w:rFonts w:ascii="Arial" w:hAnsi="Arial" w:cs="Arial"/>
          <w:lang w:val="en-GB"/>
        </w:rPr>
        <w:t>as “</w:t>
      </w:r>
      <w:r w:rsidRPr="008A2CED">
        <w:rPr>
          <w:rFonts w:ascii="Arial" w:hAnsi="Arial" w:cs="Arial"/>
          <w:i/>
          <w:iCs/>
          <w:lang w:val="en-GB"/>
        </w:rPr>
        <w:t>undesirable</w:t>
      </w:r>
      <w:r w:rsidRPr="008A2CED">
        <w:rPr>
          <w:rFonts w:ascii="Arial" w:hAnsi="Arial" w:cs="Arial"/>
          <w:lang w:val="en-GB"/>
        </w:rPr>
        <w:t>” or “</w:t>
      </w:r>
      <w:r w:rsidRPr="008A2CED">
        <w:rPr>
          <w:rFonts w:ascii="Arial" w:hAnsi="Arial" w:cs="Arial"/>
          <w:i/>
          <w:iCs/>
          <w:lang w:val="en-GB"/>
        </w:rPr>
        <w:t>illegal</w:t>
      </w:r>
      <w:r w:rsidRPr="008A2CED">
        <w:rPr>
          <w:rFonts w:ascii="Arial" w:hAnsi="Arial" w:cs="Arial"/>
          <w:lang w:val="en-GB"/>
        </w:rPr>
        <w:t xml:space="preserve">” persons as envisaged in </w:t>
      </w:r>
      <w:r w:rsidR="00967347" w:rsidRPr="008A2CED">
        <w:rPr>
          <w:rFonts w:ascii="Arial" w:hAnsi="Arial" w:cs="Arial"/>
          <w:lang w:val="en-GB"/>
        </w:rPr>
        <w:t>terms of the provisions of the</w:t>
      </w:r>
      <w:r w:rsidRPr="008A2CED">
        <w:rPr>
          <w:rFonts w:ascii="Arial" w:hAnsi="Arial" w:cs="Arial"/>
          <w:lang w:val="en-GB"/>
        </w:rPr>
        <w:t xml:space="preserve"> Immigration Act, 2002, and from taking any steps towards deporting any of them and from taking any steps to interfere with the applicant continuing to work for his employer as at the time of the granting of this order.</w:t>
      </w:r>
    </w:p>
    <w:p w14:paraId="6A38A84B" w14:textId="77777777" w:rsidR="00967347" w:rsidRPr="008A2CED" w:rsidRDefault="00967347" w:rsidP="004C50AB">
      <w:pPr>
        <w:pStyle w:val="MEMONUMBERED"/>
        <w:numPr>
          <w:ilvl w:val="0"/>
          <w:numId w:val="0"/>
        </w:numPr>
        <w:spacing w:line="360" w:lineRule="auto"/>
        <w:ind w:left="1440" w:hanging="720"/>
        <w:rPr>
          <w:rFonts w:ascii="Arial" w:hAnsi="Arial" w:cs="Arial"/>
          <w:lang w:val="en-GB"/>
        </w:rPr>
      </w:pPr>
    </w:p>
    <w:p w14:paraId="1B3C83F5" w14:textId="74EBE16C" w:rsidR="00967347" w:rsidRPr="008A2CED" w:rsidRDefault="00967347" w:rsidP="004C50AB">
      <w:pPr>
        <w:pStyle w:val="MEMONUMBERED"/>
        <w:numPr>
          <w:ilvl w:val="0"/>
          <w:numId w:val="0"/>
        </w:numPr>
        <w:spacing w:line="360" w:lineRule="auto"/>
        <w:ind w:left="1440" w:hanging="720"/>
        <w:rPr>
          <w:rFonts w:ascii="Arial" w:hAnsi="Arial" w:cs="Arial"/>
          <w:lang w:val="en-GB"/>
        </w:rPr>
      </w:pPr>
      <w:r w:rsidRPr="008A2CED">
        <w:rPr>
          <w:rFonts w:ascii="Arial" w:hAnsi="Arial" w:cs="Arial"/>
          <w:lang w:val="en-GB"/>
        </w:rPr>
        <w:t>77.4</w:t>
      </w:r>
      <w:r w:rsidRPr="008A2CED">
        <w:rPr>
          <w:rFonts w:ascii="Arial" w:hAnsi="Arial" w:cs="Arial"/>
          <w:lang w:val="en-GB"/>
        </w:rPr>
        <w:tab/>
        <w:t xml:space="preserve">The respondents are to pay the costs of the application, jointly and severally, the one paying the other to be absolved. </w:t>
      </w:r>
    </w:p>
    <w:p w14:paraId="415CB396" w14:textId="1C626A2B" w:rsidR="004C50AB" w:rsidRPr="008A2CED" w:rsidRDefault="004C50AB" w:rsidP="00656E17">
      <w:pPr>
        <w:pStyle w:val="MEMONUMBERED"/>
        <w:numPr>
          <w:ilvl w:val="0"/>
          <w:numId w:val="0"/>
        </w:numPr>
        <w:spacing w:line="360" w:lineRule="auto"/>
        <w:ind w:left="720" w:hanging="720"/>
        <w:rPr>
          <w:rFonts w:ascii="Arial" w:hAnsi="Arial" w:cs="Arial"/>
          <w:lang w:val="en-GB"/>
        </w:rPr>
      </w:pPr>
      <w:r w:rsidRPr="008A2CED">
        <w:rPr>
          <w:rFonts w:ascii="Arial" w:hAnsi="Arial" w:cs="Arial"/>
          <w:lang w:val="en-GB"/>
        </w:rPr>
        <w:tab/>
      </w:r>
    </w:p>
    <w:p w14:paraId="545CE9F6" w14:textId="0B887469" w:rsidR="004C50AB" w:rsidRPr="008A2CED" w:rsidRDefault="004C50AB" w:rsidP="00656E17">
      <w:pPr>
        <w:pStyle w:val="MEMONUMBERED"/>
        <w:numPr>
          <w:ilvl w:val="0"/>
          <w:numId w:val="0"/>
        </w:numPr>
        <w:spacing w:line="360" w:lineRule="auto"/>
        <w:ind w:left="720" w:hanging="720"/>
        <w:rPr>
          <w:rFonts w:ascii="Arial" w:hAnsi="Arial" w:cs="Arial"/>
          <w:lang w:val="en-GB"/>
        </w:rPr>
      </w:pPr>
      <w:r w:rsidRPr="008A2CED">
        <w:rPr>
          <w:rFonts w:ascii="Arial" w:hAnsi="Arial" w:cs="Arial"/>
          <w:lang w:val="en-GB"/>
        </w:rPr>
        <w:tab/>
      </w:r>
    </w:p>
    <w:p w14:paraId="140EAA95" w14:textId="7FFE30D5" w:rsidR="00E005DD" w:rsidRPr="008A2CED" w:rsidRDefault="00967347" w:rsidP="00E005DD">
      <w:pPr>
        <w:spacing w:line="360" w:lineRule="auto"/>
        <w:jc w:val="right"/>
        <w:rPr>
          <w:rFonts w:cs="Arial"/>
          <w:b/>
          <w:szCs w:val="24"/>
          <w:lang w:val="en-GB" w:eastAsia="en-ZA"/>
        </w:rPr>
      </w:pPr>
      <w:r w:rsidRPr="008A2CED">
        <w:rPr>
          <w:rFonts w:cs="Arial"/>
          <w:b/>
          <w:szCs w:val="24"/>
          <w:lang w:val="en-GB" w:eastAsia="en-ZA"/>
        </w:rPr>
        <w:t>MARX DU PLESSIS AJ</w:t>
      </w:r>
    </w:p>
    <w:p w14:paraId="11B2C350" w14:textId="77777777" w:rsidR="00E005DD" w:rsidRPr="008A2CED" w:rsidRDefault="00E005DD" w:rsidP="00E005DD">
      <w:pPr>
        <w:pStyle w:val="MEMONUMBERED"/>
        <w:numPr>
          <w:ilvl w:val="0"/>
          <w:numId w:val="0"/>
        </w:numPr>
        <w:spacing w:line="360" w:lineRule="auto"/>
        <w:jc w:val="right"/>
        <w:rPr>
          <w:rFonts w:ascii="Arial" w:hAnsi="Arial" w:cs="Arial"/>
          <w:lang w:val="en-GB"/>
        </w:rPr>
      </w:pPr>
      <w:r w:rsidRPr="008A2CED">
        <w:rPr>
          <w:rFonts w:ascii="Arial" w:hAnsi="Arial" w:cs="Arial"/>
          <w:lang w:val="en-GB"/>
        </w:rPr>
        <w:t>Acting Judge of the High Court</w:t>
      </w:r>
    </w:p>
    <w:p w14:paraId="11FB9BD9" w14:textId="77777777" w:rsidR="00E005DD" w:rsidRPr="008A2CED" w:rsidRDefault="00E005DD" w:rsidP="00E005DD">
      <w:pPr>
        <w:pStyle w:val="MEMONUMBERED"/>
        <w:numPr>
          <w:ilvl w:val="0"/>
          <w:numId w:val="0"/>
        </w:numPr>
        <w:spacing w:line="360" w:lineRule="auto"/>
        <w:jc w:val="right"/>
        <w:rPr>
          <w:rFonts w:ascii="Arial" w:hAnsi="Arial" w:cs="Arial"/>
          <w:lang w:val="en-GB"/>
        </w:rPr>
      </w:pPr>
      <w:r w:rsidRPr="008A2CED">
        <w:rPr>
          <w:rFonts w:ascii="Arial" w:hAnsi="Arial" w:cs="Arial"/>
          <w:lang w:val="en-GB"/>
        </w:rPr>
        <w:t>Gauteng Division, Pretoria</w:t>
      </w:r>
    </w:p>
    <w:p w14:paraId="7C9687C1" w14:textId="77777777" w:rsidR="00E005DD" w:rsidRPr="008A2CED" w:rsidRDefault="00E005DD" w:rsidP="00E005DD">
      <w:pPr>
        <w:pStyle w:val="MEMONUMBERED"/>
        <w:numPr>
          <w:ilvl w:val="0"/>
          <w:numId w:val="0"/>
        </w:numPr>
        <w:spacing w:line="360" w:lineRule="auto"/>
        <w:rPr>
          <w:rFonts w:ascii="Arial" w:hAnsi="Arial" w:cs="Arial"/>
          <w:lang w:val="en-GB"/>
        </w:rPr>
      </w:pPr>
    </w:p>
    <w:p w14:paraId="35E2F299" w14:textId="05979945" w:rsidR="00E005DD" w:rsidRPr="008A2CED" w:rsidRDefault="00E005DD" w:rsidP="00E005DD">
      <w:pPr>
        <w:pStyle w:val="MEMONUMBERED"/>
        <w:numPr>
          <w:ilvl w:val="0"/>
          <w:numId w:val="0"/>
        </w:numPr>
        <w:spacing w:line="360" w:lineRule="auto"/>
        <w:rPr>
          <w:rFonts w:ascii="Arial" w:hAnsi="Arial" w:cs="Arial"/>
          <w:lang w:val="en-GB"/>
        </w:rPr>
      </w:pPr>
      <w:r w:rsidRPr="008A2CED">
        <w:rPr>
          <w:rFonts w:ascii="Arial" w:hAnsi="Arial" w:cs="Arial"/>
          <w:lang w:val="en-GB"/>
        </w:rPr>
        <w:t xml:space="preserve">Date of Hearing: </w:t>
      </w:r>
      <w:r w:rsidRPr="008A2CED">
        <w:rPr>
          <w:rFonts w:ascii="Arial" w:hAnsi="Arial" w:cs="Arial"/>
          <w:lang w:val="en-GB"/>
        </w:rPr>
        <w:tab/>
      </w:r>
      <w:r w:rsidRPr="008A2CED">
        <w:rPr>
          <w:rFonts w:ascii="Arial" w:hAnsi="Arial" w:cs="Arial"/>
          <w:lang w:val="en-GB"/>
        </w:rPr>
        <w:tab/>
      </w:r>
      <w:r w:rsidR="00967347" w:rsidRPr="008A2CED">
        <w:rPr>
          <w:rFonts w:ascii="Arial" w:hAnsi="Arial" w:cs="Arial"/>
          <w:lang w:val="en-GB"/>
        </w:rPr>
        <w:t>19 May 2023</w:t>
      </w:r>
    </w:p>
    <w:p w14:paraId="5E81983E" w14:textId="77777777" w:rsidR="00E005DD" w:rsidRPr="008A2CED" w:rsidRDefault="00E005DD" w:rsidP="00E005DD">
      <w:pPr>
        <w:pStyle w:val="MEMONUMBERED"/>
        <w:numPr>
          <w:ilvl w:val="0"/>
          <w:numId w:val="0"/>
        </w:numPr>
        <w:spacing w:line="360" w:lineRule="auto"/>
        <w:rPr>
          <w:rFonts w:ascii="Arial" w:hAnsi="Arial" w:cs="Arial"/>
          <w:lang w:val="en-GB"/>
        </w:rPr>
      </w:pPr>
    </w:p>
    <w:p w14:paraId="2CBA795C" w14:textId="3CE9810F" w:rsidR="00E005DD" w:rsidRPr="008A2CED" w:rsidRDefault="00E005DD" w:rsidP="00E005DD">
      <w:pPr>
        <w:pStyle w:val="MEMONUMBERED"/>
        <w:numPr>
          <w:ilvl w:val="0"/>
          <w:numId w:val="0"/>
        </w:numPr>
        <w:spacing w:line="360" w:lineRule="auto"/>
        <w:rPr>
          <w:rFonts w:ascii="Arial" w:hAnsi="Arial" w:cs="Arial"/>
          <w:lang w:val="en-GB"/>
        </w:rPr>
      </w:pPr>
      <w:r w:rsidRPr="008A2CED">
        <w:rPr>
          <w:rFonts w:ascii="Arial" w:hAnsi="Arial" w:cs="Arial"/>
          <w:lang w:val="en-GB"/>
        </w:rPr>
        <w:t xml:space="preserve">Judgment delivered: </w:t>
      </w:r>
      <w:r w:rsidRPr="008A2CED">
        <w:rPr>
          <w:rFonts w:ascii="Arial" w:hAnsi="Arial" w:cs="Arial"/>
          <w:lang w:val="en-GB"/>
        </w:rPr>
        <w:tab/>
      </w:r>
      <w:r w:rsidR="00967347" w:rsidRPr="008A2CED">
        <w:rPr>
          <w:rFonts w:ascii="Arial" w:hAnsi="Arial" w:cs="Arial"/>
          <w:lang w:val="en-GB"/>
        </w:rPr>
        <w:t>7 November 2023</w:t>
      </w:r>
    </w:p>
    <w:p w14:paraId="08CE9B69" w14:textId="77777777" w:rsidR="00E005DD" w:rsidRPr="008A2CED" w:rsidRDefault="00E005DD" w:rsidP="00E005DD">
      <w:pPr>
        <w:pStyle w:val="MEMONUMBERED"/>
        <w:numPr>
          <w:ilvl w:val="0"/>
          <w:numId w:val="0"/>
        </w:numPr>
        <w:spacing w:line="360" w:lineRule="auto"/>
        <w:rPr>
          <w:rFonts w:ascii="Arial" w:hAnsi="Arial" w:cs="Arial"/>
          <w:lang w:val="en-GB"/>
        </w:rPr>
      </w:pPr>
    </w:p>
    <w:p w14:paraId="792CCE94" w14:textId="77777777" w:rsidR="00E005DD" w:rsidRPr="008A2CED" w:rsidRDefault="00E005DD" w:rsidP="00E005DD">
      <w:pPr>
        <w:pStyle w:val="MEMONUMBERED"/>
        <w:numPr>
          <w:ilvl w:val="0"/>
          <w:numId w:val="0"/>
        </w:numPr>
        <w:spacing w:line="360" w:lineRule="auto"/>
        <w:rPr>
          <w:rFonts w:ascii="Arial" w:hAnsi="Arial" w:cs="Arial"/>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005DD" w:rsidRPr="008A2CED" w14:paraId="17392D8E" w14:textId="77777777" w:rsidTr="00400C90">
        <w:tc>
          <w:tcPr>
            <w:tcW w:w="4508" w:type="dxa"/>
          </w:tcPr>
          <w:p w14:paraId="46FDEFE3" w14:textId="6508FF81" w:rsidR="00E005DD" w:rsidRPr="008A2CED" w:rsidRDefault="00E005DD" w:rsidP="00400C90">
            <w:pPr>
              <w:rPr>
                <w:rFonts w:cs="Arial"/>
                <w:szCs w:val="24"/>
              </w:rPr>
            </w:pPr>
            <w:r w:rsidRPr="008A2CED">
              <w:rPr>
                <w:rFonts w:cs="Arial"/>
                <w:szCs w:val="24"/>
              </w:rPr>
              <w:t>Attorneys for applicant:</w:t>
            </w:r>
            <w:r w:rsidR="00967347" w:rsidRPr="008A2CED">
              <w:rPr>
                <w:rFonts w:cs="Arial"/>
                <w:szCs w:val="24"/>
              </w:rPr>
              <w:t xml:space="preserve"> </w:t>
            </w:r>
          </w:p>
        </w:tc>
        <w:tc>
          <w:tcPr>
            <w:tcW w:w="4508" w:type="dxa"/>
          </w:tcPr>
          <w:p w14:paraId="2711DC83" w14:textId="2B9DC89A" w:rsidR="00576BEB" w:rsidRPr="008A2CED" w:rsidRDefault="00903818" w:rsidP="00400C90">
            <w:pPr>
              <w:rPr>
                <w:rFonts w:cs="Arial"/>
                <w:szCs w:val="24"/>
              </w:rPr>
            </w:pPr>
            <w:r w:rsidRPr="008A2CED">
              <w:rPr>
                <w:rFonts w:cs="Arial"/>
                <w:szCs w:val="24"/>
              </w:rPr>
              <w:t>Dev Maharaj &amp; Associates Inc</w:t>
            </w:r>
          </w:p>
          <w:p w14:paraId="0C0782FF" w14:textId="64CCFCFA" w:rsidR="00DB5844" w:rsidRPr="008A2CED" w:rsidRDefault="00DB5844" w:rsidP="00400C90">
            <w:pPr>
              <w:rPr>
                <w:rFonts w:cs="Arial"/>
                <w:szCs w:val="24"/>
              </w:rPr>
            </w:pPr>
            <w:r w:rsidRPr="008A2CED">
              <w:rPr>
                <w:rFonts w:cs="Arial"/>
                <w:szCs w:val="24"/>
              </w:rPr>
              <w:t xml:space="preserve"> </w:t>
            </w:r>
          </w:p>
        </w:tc>
      </w:tr>
      <w:tr w:rsidR="00E005DD" w:rsidRPr="008A2CED" w14:paraId="5ED29E10" w14:textId="77777777" w:rsidTr="00400C90">
        <w:tc>
          <w:tcPr>
            <w:tcW w:w="4508" w:type="dxa"/>
          </w:tcPr>
          <w:p w14:paraId="07956DEA" w14:textId="77777777" w:rsidR="00E005DD" w:rsidRPr="008A2CED" w:rsidRDefault="00E005DD" w:rsidP="00400C90">
            <w:pPr>
              <w:rPr>
                <w:rFonts w:cs="Arial"/>
                <w:szCs w:val="24"/>
              </w:rPr>
            </w:pPr>
            <w:r w:rsidRPr="008A2CED">
              <w:rPr>
                <w:rFonts w:cs="Arial"/>
                <w:szCs w:val="24"/>
              </w:rPr>
              <w:t>Counsel for applicant:</w:t>
            </w:r>
          </w:p>
        </w:tc>
        <w:tc>
          <w:tcPr>
            <w:tcW w:w="4508" w:type="dxa"/>
          </w:tcPr>
          <w:p w14:paraId="20CC75DF" w14:textId="0431EFC2" w:rsidR="00E005DD" w:rsidRPr="008A2CED" w:rsidRDefault="00E64289" w:rsidP="00400C90">
            <w:pPr>
              <w:rPr>
                <w:rFonts w:cs="Arial"/>
                <w:szCs w:val="24"/>
              </w:rPr>
            </w:pPr>
            <w:r w:rsidRPr="008A2CED">
              <w:rPr>
                <w:rFonts w:cs="Arial"/>
                <w:szCs w:val="24"/>
              </w:rPr>
              <w:t>Adv V de Wit</w:t>
            </w:r>
          </w:p>
        </w:tc>
      </w:tr>
      <w:tr w:rsidR="00E005DD" w:rsidRPr="008A2CED" w14:paraId="4E410D30" w14:textId="77777777" w:rsidTr="00400C90">
        <w:tc>
          <w:tcPr>
            <w:tcW w:w="4508" w:type="dxa"/>
          </w:tcPr>
          <w:p w14:paraId="5106B28A" w14:textId="77777777" w:rsidR="00E005DD" w:rsidRPr="008A2CED" w:rsidRDefault="00E005DD" w:rsidP="00400C90">
            <w:pPr>
              <w:rPr>
                <w:rFonts w:cs="Arial"/>
                <w:szCs w:val="24"/>
              </w:rPr>
            </w:pPr>
          </w:p>
        </w:tc>
        <w:tc>
          <w:tcPr>
            <w:tcW w:w="4508" w:type="dxa"/>
          </w:tcPr>
          <w:p w14:paraId="08FC3319" w14:textId="77777777" w:rsidR="00E005DD" w:rsidRPr="008A2CED" w:rsidRDefault="00E005DD" w:rsidP="00400C90">
            <w:pPr>
              <w:rPr>
                <w:rFonts w:cs="Arial"/>
                <w:szCs w:val="24"/>
              </w:rPr>
            </w:pPr>
          </w:p>
        </w:tc>
      </w:tr>
      <w:tr w:rsidR="00E005DD" w:rsidRPr="008A2CED" w14:paraId="6560E884" w14:textId="77777777" w:rsidTr="00400C90">
        <w:tc>
          <w:tcPr>
            <w:tcW w:w="4508" w:type="dxa"/>
          </w:tcPr>
          <w:p w14:paraId="30A3D2BD" w14:textId="77777777" w:rsidR="00E005DD" w:rsidRPr="008A2CED" w:rsidRDefault="00E005DD" w:rsidP="00400C90">
            <w:pPr>
              <w:rPr>
                <w:rFonts w:cs="Arial"/>
                <w:szCs w:val="24"/>
              </w:rPr>
            </w:pPr>
            <w:r w:rsidRPr="008A2CED">
              <w:rPr>
                <w:rFonts w:cs="Arial"/>
                <w:szCs w:val="24"/>
              </w:rPr>
              <w:t>Attorneys for respondent:</w:t>
            </w:r>
          </w:p>
        </w:tc>
        <w:tc>
          <w:tcPr>
            <w:tcW w:w="4508" w:type="dxa"/>
          </w:tcPr>
          <w:p w14:paraId="27A205E2" w14:textId="77328253" w:rsidR="00DB5844" w:rsidRPr="008A2CED" w:rsidRDefault="00E64289" w:rsidP="00400C90">
            <w:pPr>
              <w:rPr>
                <w:rFonts w:cs="Arial"/>
                <w:szCs w:val="24"/>
              </w:rPr>
            </w:pPr>
            <w:r w:rsidRPr="008A2CED">
              <w:rPr>
                <w:rFonts w:cs="Arial"/>
                <w:szCs w:val="24"/>
              </w:rPr>
              <w:t>Office of the State Attorney, Pretoria</w:t>
            </w:r>
          </w:p>
          <w:p w14:paraId="17D87082" w14:textId="26D3D513" w:rsidR="00576BEB" w:rsidRPr="008A2CED" w:rsidRDefault="00576BEB" w:rsidP="00400C90">
            <w:pPr>
              <w:rPr>
                <w:rFonts w:cs="Arial"/>
                <w:szCs w:val="24"/>
              </w:rPr>
            </w:pPr>
          </w:p>
        </w:tc>
      </w:tr>
      <w:tr w:rsidR="00E005DD" w:rsidRPr="008A2CED" w14:paraId="5FA07BED" w14:textId="77777777" w:rsidTr="00400C90">
        <w:tc>
          <w:tcPr>
            <w:tcW w:w="4508" w:type="dxa"/>
          </w:tcPr>
          <w:p w14:paraId="26A17B1A" w14:textId="77777777" w:rsidR="00E005DD" w:rsidRPr="008A2CED" w:rsidRDefault="00E005DD" w:rsidP="00400C90">
            <w:pPr>
              <w:rPr>
                <w:rFonts w:cs="Arial"/>
                <w:szCs w:val="24"/>
              </w:rPr>
            </w:pPr>
            <w:r w:rsidRPr="008A2CED">
              <w:rPr>
                <w:rFonts w:cs="Arial"/>
                <w:szCs w:val="24"/>
              </w:rPr>
              <w:t>Counsel for respondent:</w:t>
            </w:r>
          </w:p>
        </w:tc>
        <w:tc>
          <w:tcPr>
            <w:tcW w:w="4508" w:type="dxa"/>
          </w:tcPr>
          <w:p w14:paraId="5AEA0A78" w14:textId="46F4A375" w:rsidR="00E005DD" w:rsidRPr="008A2CED" w:rsidRDefault="00E64289" w:rsidP="00400C90">
            <w:pPr>
              <w:rPr>
                <w:rFonts w:cs="Arial"/>
                <w:szCs w:val="24"/>
              </w:rPr>
            </w:pPr>
            <w:r w:rsidRPr="008A2CED">
              <w:rPr>
                <w:rFonts w:cs="Arial"/>
                <w:szCs w:val="24"/>
              </w:rPr>
              <w:t>Adv N Mohlala</w:t>
            </w:r>
          </w:p>
        </w:tc>
      </w:tr>
      <w:tr w:rsidR="00E005DD" w:rsidRPr="008A2CED" w14:paraId="1109D029" w14:textId="77777777" w:rsidTr="00400C90">
        <w:tc>
          <w:tcPr>
            <w:tcW w:w="4508" w:type="dxa"/>
          </w:tcPr>
          <w:p w14:paraId="2ABF273D" w14:textId="77777777" w:rsidR="00E005DD" w:rsidRPr="008A2CED" w:rsidRDefault="00E005DD" w:rsidP="00400C90">
            <w:pPr>
              <w:rPr>
                <w:rFonts w:cs="Arial"/>
                <w:szCs w:val="24"/>
              </w:rPr>
            </w:pPr>
          </w:p>
        </w:tc>
        <w:tc>
          <w:tcPr>
            <w:tcW w:w="4508" w:type="dxa"/>
          </w:tcPr>
          <w:p w14:paraId="5D75F376" w14:textId="75CE696C" w:rsidR="00E005DD" w:rsidRPr="008A2CED" w:rsidRDefault="00E005DD" w:rsidP="00400C90">
            <w:pPr>
              <w:rPr>
                <w:rFonts w:cs="Arial"/>
                <w:szCs w:val="24"/>
              </w:rPr>
            </w:pPr>
          </w:p>
        </w:tc>
      </w:tr>
    </w:tbl>
    <w:p w14:paraId="0DC5E3FF" w14:textId="77777777" w:rsidR="001F3EB6" w:rsidRPr="00A94B45" w:rsidRDefault="001F3EB6" w:rsidP="00E005DD">
      <w:pPr>
        <w:tabs>
          <w:tab w:val="left" w:pos="861"/>
        </w:tabs>
        <w:spacing w:before="74" w:after="360" w:line="360" w:lineRule="auto"/>
        <w:ind w:right="437"/>
        <w:rPr>
          <w:rFonts w:cs="Arial"/>
          <w:szCs w:val="24"/>
          <w:lang w:val="en-GB"/>
        </w:rPr>
      </w:pPr>
    </w:p>
    <w:sectPr w:rsidR="001F3EB6" w:rsidRPr="00A94B45" w:rsidSect="003C2E4C">
      <w:footerReference w:type="default" r:id="rId11"/>
      <w:pgSz w:w="11910" w:h="16840"/>
      <w:pgMar w:top="1480" w:right="1137" w:bottom="993" w:left="13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C03DB" w14:textId="77777777" w:rsidR="008A1E71" w:rsidRDefault="008A1E71" w:rsidP="00232F72">
      <w:r>
        <w:separator/>
      </w:r>
    </w:p>
  </w:endnote>
  <w:endnote w:type="continuationSeparator" w:id="0">
    <w:p w14:paraId="7B1C2AF8" w14:textId="77777777" w:rsidR="008A1E71" w:rsidRDefault="008A1E71" w:rsidP="0023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169438"/>
      <w:docPartObj>
        <w:docPartGallery w:val="Page Numbers (Bottom of Page)"/>
        <w:docPartUnique/>
      </w:docPartObj>
    </w:sdtPr>
    <w:sdtContent>
      <w:p w14:paraId="604FCD18" w14:textId="3886214A" w:rsidR="00400C90" w:rsidRDefault="00400C90">
        <w:pPr>
          <w:pStyle w:val="Footer"/>
          <w:jc w:val="right"/>
        </w:pPr>
        <w:r>
          <w:fldChar w:fldCharType="begin"/>
        </w:r>
        <w:r>
          <w:instrText>PAGE   \* MERGEFORMAT</w:instrText>
        </w:r>
        <w:r>
          <w:fldChar w:fldCharType="separate"/>
        </w:r>
        <w:r w:rsidR="00122ACB" w:rsidRPr="00122ACB">
          <w:rPr>
            <w:noProof/>
            <w:lang w:val="en-GB"/>
          </w:rPr>
          <w:t>2</w:t>
        </w:r>
        <w:r>
          <w:fldChar w:fldCharType="end"/>
        </w:r>
      </w:p>
    </w:sdtContent>
  </w:sdt>
  <w:p w14:paraId="4A6F30DE" w14:textId="77777777" w:rsidR="00400C90" w:rsidRDefault="00400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F779F" w14:textId="77777777" w:rsidR="008A1E71" w:rsidRDefault="008A1E71" w:rsidP="00232F72">
      <w:r>
        <w:separator/>
      </w:r>
    </w:p>
  </w:footnote>
  <w:footnote w:type="continuationSeparator" w:id="0">
    <w:p w14:paraId="26B4AE53" w14:textId="77777777" w:rsidR="008A1E71" w:rsidRDefault="008A1E71" w:rsidP="00232F72">
      <w:r>
        <w:continuationSeparator/>
      </w:r>
    </w:p>
  </w:footnote>
  <w:footnote w:id="1">
    <w:p w14:paraId="066E9DE1" w14:textId="77777777" w:rsidR="00D23321" w:rsidRPr="004764AB" w:rsidRDefault="00D23321" w:rsidP="00D23321">
      <w:pPr>
        <w:pStyle w:val="FootnoteText"/>
        <w:rPr>
          <w:rFonts w:asciiTheme="minorHAnsi" w:hAnsiTheme="minorHAnsi" w:cstheme="minorHAnsi"/>
          <w:lang w:val="en-ZA"/>
        </w:rPr>
      </w:pPr>
      <w:r w:rsidRPr="004764AB">
        <w:rPr>
          <w:rStyle w:val="FootnoteReference"/>
          <w:rFonts w:asciiTheme="minorHAnsi" w:hAnsiTheme="minorHAnsi" w:cstheme="minorHAnsi"/>
        </w:rPr>
        <w:footnoteRef/>
      </w:r>
      <w:r w:rsidRPr="004764AB">
        <w:rPr>
          <w:rFonts w:asciiTheme="minorHAnsi" w:hAnsiTheme="minorHAnsi" w:cstheme="minorHAnsi"/>
        </w:rPr>
        <w:t xml:space="preserve"> 2013 (1) SA 170 (SCA)</w:t>
      </w:r>
    </w:p>
  </w:footnote>
  <w:footnote w:id="2">
    <w:p w14:paraId="4136E89C" w14:textId="06EB9C2A" w:rsidR="007345F9" w:rsidRPr="004764AB" w:rsidRDefault="007345F9" w:rsidP="007345F9">
      <w:pPr>
        <w:pStyle w:val="FootnoteText"/>
        <w:rPr>
          <w:rFonts w:asciiTheme="minorHAnsi" w:hAnsiTheme="minorHAnsi" w:cstheme="minorHAnsi"/>
        </w:rPr>
      </w:pPr>
      <w:r w:rsidRPr="004764AB">
        <w:rPr>
          <w:rStyle w:val="FootnoteReference"/>
          <w:rFonts w:asciiTheme="minorHAnsi" w:hAnsiTheme="minorHAnsi" w:cstheme="minorHAnsi"/>
        </w:rPr>
        <w:footnoteRef/>
      </w:r>
      <w:r w:rsidRPr="004764AB">
        <w:rPr>
          <w:rFonts w:asciiTheme="minorHAnsi" w:hAnsiTheme="minorHAnsi" w:cstheme="minorHAnsi"/>
        </w:rPr>
        <w:t xml:space="preserve"> </w:t>
      </w:r>
      <w:r w:rsidRPr="004764AB">
        <w:rPr>
          <w:rFonts w:asciiTheme="minorHAnsi" w:hAnsiTheme="minorHAnsi" w:cstheme="minorHAnsi"/>
        </w:rPr>
        <w:t>Lawyers for Human Rights and Another v Minister of Home Affairs and Another 2004 (4) SA 125 (CC)</w:t>
      </w:r>
      <w:r w:rsidRPr="004764AB">
        <w:rPr>
          <w:rFonts w:asciiTheme="minorHAnsi" w:hAnsiTheme="minorHAnsi" w:cstheme="minorHAnsi"/>
        </w:rPr>
        <w:t xml:space="preserve">; </w:t>
      </w:r>
      <w:r w:rsidRPr="004764AB">
        <w:rPr>
          <w:rFonts w:asciiTheme="minorHAnsi" w:hAnsiTheme="minorHAnsi" w:cstheme="minorHAnsi"/>
        </w:rPr>
        <w:t xml:space="preserve">Minister of Home Affairs and Others v </w:t>
      </w:r>
      <w:proofErr w:type="spellStart"/>
      <w:r w:rsidRPr="004764AB">
        <w:rPr>
          <w:rFonts w:asciiTheme="minorHAnsi" w:hAnsiTheme="minorHAnsi" w:cstheme="minorHAnsi"/>
        </w:rPr>
        <w:t>Tsebe</w:t>
      </w:r>
      <w:proofErr w:type="spellEnd"/>
      <w:r w:rsidRPr="004764AB">
        <w:rPr>
          <w:rFonts w:asciiTheme="minorHAnsi" w:hAnsiTheme="minorHAnsi" w:cstheme="minorHAnsi"/>
        </w:rPr>
        <w:t xml:space="preserve"> and Others 2012 (5) SA 467 (CC)</w:t>
      </w:r>
      <w:r w:rsidRPr="004764AB">
        <w:rPr>
          <w:rFonts w:asciiTheme="minorHAnsi" w:hAnsiTheme="minorHAnsi" w:cstheme="minorHAnsi"/>
        </w:rPr>
        <w:t>;</w:t>
      </w:r>
      <w:r w:rsidRPr="004764AB">
        <w:rPr>
          <w:rFonts w:asciiTheme="minorHAnsi" w:hAnsiTheme="minorHAnsi" w:cstheme="minorHAnsi"/>
        </w:rPr>
        <w:t xml:space="preserve"> </w:t>
      </w:r>
      <w:proofErr w:type="spellStart"/>
      <w:r w:rsidRPr="004764AB">
        <w:rPr>
          <w:rFonts w:asciiTheme="minorHAnsi" w:hAnsiTheme="minorHAnsi" w:cstheme="minorHAnsi"/>
        </w:rPr>
        <w:t>Kiliko</w:t>
      </w:r>
      <w:proofErr w:type="spellEnd"/>
      <w:r w:rsidRPr="004764AB">
        <w:rPr>
          <w:rFonts w:asciiTheme="minorHAnsi" w:hAnsiTheme="minorHAnsi" w:cstheme="minorHAnsi"/>
        </w:rPr>
        <w:t xml:space="preserve"> and Others v Minister of Home Affairs and Others 2006 (4) SA 114 (C) </w:t>
      </w:r>
    </w:p>
  </w:footnote>
  <w:footnote w:id="3">
    <w:p w14:paraId="20B58819" w14:textId="77777777" w:rsidR="000C77F3" w:rsidRPr="004764AB" w:rsidRDefault="000C77F3" w:rsidP="000C77F3">
      <w:pPr>
        <w:pStyle w:val="FootnoteText"/>
        <w:rPr>
          <w:rFonts w:asciiTheme="minorHAnsi" w:hAnsiTheme="minorHAnsi" w:cstheme="minorHAnsi"/>
          <w:lang w:val="en-ZA"/>
        </w:rPr>
      </w:pPr>
      <w:r w:rsidRPr="004764AB">
        <w:rPr>
          <w:rStyle w:val="FootnoteReference"/>
          <w:rFonts w:asciiTheme="minorHAnsi" w:hAnsiTheme="minorHAnsi" w:cstheme="minorHAnsi"/>
        </w:rPr>
        <w:footnoteRef/>
      </w:r>
      <w:r w:rsidRPr="004764AB">
        <w:rPr>
          <w:rFonts w:asciiTheme="minorHAnsi" w:hAnsiTheme="minorHAnsi" w:cstheme="minorHAnsi"/>
        </w:rPr>
        <w:t xml:space="preserve"> </w:t>
      </w:r>
      <w:proofErr w:type="spellStart"/>
      <w:r w:rsidRPr="004764AB">
        <w:rPr>
          <w:rFonts w:asciiTheme="minorHAnsi" w:hAnsiTheme="minorHAnsi" w:cstheme="minorHAnsi"/>
          <w:lang w:val="en-ZA"/>
        </w:rPr>
        <w:t>Koyabe</w:t>
      </w:r>
      <w:proofErr w:type="spellEnd"/>
      <w:r w:rsidRPr="004764AB">
        <w:rPr>
          <w:rFonts w:asciiTheme="minorHAnsi" w:hAnsiTheme="minorHAnsi" w:cstheme="minorHAnsi"/>
          <w:lang w:val="en-ZA"/>
        </w:rPr>
        <w:t xml:space="preserve"> and Others v Minister for Home Affairs and Others 2010 (4) SA 327 (CC) at para 44</w:t>
      </w:r>
    </w:p>
  </w:footnote>
  <w:footnote w:id="4">
    <w:p w14:paraId="7D026B17" w14:textId="77777777" w:rsidR="00660D01" w:rsidRPr="004764AB" w:rsidRDefault="00660D01" w:rsidP="00660D01">
      <w:pPr>
        <w:pStyle w:val="FootnoteText"/>
        <w:rPr>
          <w:rFonts w:asciiTheme="minorHAnsi" w:hAnsiTheme="minorHAnsi" w:cstheme="minorHAnsi"/>
          <w:lang w:val="en-ZA"/>
        </w:rPr>
      </w:pPr>
      <w:r w:rsidRPr="004764AB">
        <w:rPr>
          <w:rStyle w:val="FootnoteReference"/>
          <w:rFonts w:asciiTheme="minorHAnsi" w:hAnsiTheme="minorHAnsi" w:cstheme="minorHAnsi"/>
        </w:rPr>
        <w:footnoteRef/>
      </w:r>
      <w:r w:rsidRPr="004764AB">
        <w:rPr>
          <w:rFonts w:asciiTheme="minorHAnsi" w:hAnsiTheme="minorHAnsi" w:cstheme="minorHAnsi"/>
        </w:rPr>
        <w:t xml:space="preserve"> </w:t>
      </w:r>
      <w:r w:rsidRPr="004764AB">
        <w:rPr>
          <w:rFonts w:asciiTheme="minorHAnsi" w:hAnsiTheme="minorHAnsi" w:cstheme="minorHAnsi"/>
          <w:lang w:val="en-ZA"/>
        </w:rPr>
        <w:t xml:space="preserve">Commissioner, South African Police Services, and others v </w:t>
      </w:r>
      <w:proofErr w:type="spellStart"/>
      <w:r w:rsidRPr="004764AB">
        <w:rPr>
          <w:rFonts w:asciiTheme="minorHAnsi" w:hAnsiTheme="minorHAnsi" w:cstheme="minorHAnsi"/>
          <w:lang w:val="en-ZA"/>
        </w:rPr>
        <w:t>Mailmela</w:t>
      </w:r>
      <w:proofErr w:type="spellEnd"/>
      <w:r w:rsidRPr="004764AB">
        <w:rPr>
          <w:rFonts w:asciiTheme="minorHAnsi" w:hAnsiTheme="minorHAnsi" w:cstheme="minorHAnsi"/>
          <w:lang w:val="en-ZA"/>
        </w:rPr>
        <w:t xml:space="preserve"> and another 2003 (5) SA 480 (T)</w:t>
      </w:r>
    </w:p>
  </w:footnote>
  <w:footnote w:id="5">
    <w:p w14:paraId="218E959E" w14:textId="56F84CC6" w:rsidR="00660D01" w:rsidRPr="00660D01" w:rsidRDefault="00660D01">
      <w:pPr>
        <w:pStyle w:val="FootnoteText"/>
        <w:rPr>
          <w:lang w:val="en-ZA"/>
        </w:rPr>
      </w:pPr>
      <w:r w:rsidRPr="004764AB">
        <w:rPr>
          <w:rStyle w:val="FootnoteReference"/>
          <w:rFonts w:asciiTheme="minorHAnsi" w:hAnsiTheme="minorHAnsi" w:cstheme="minorHAnsi"/>
        </w:rPr>
        <w:footnoteRef/>
      </w:r>
      <w:r w:rsidRPr="004764AB">
        <w:rPr>
          <w:rFonts w:asciiTheme="minorHAnsi" w:hAnsiTheme="minorHAnsi" w:cstheme="minorHAnsi"/>
        </w:rPr>
        <w:t xml:space="preserve"> </w:t>
      </w:r>
      <w:proofErr w:type="spellStart"/>
      <w:r w:rsidRPr="004764AB">
        <w:rPr>
          <w:rFonts w:asciiTheme="minorHAnsi" w:hAnsiTheme="minorHAnsi" w:cstheme="minorHAnsi"/>
          <w:lang w:val="en-ZA"/>
        </w:rPr>
        <w:t>Gavric</w:t>
      </w:r>
      <w:proofErr w:type="spellEnd"/>
      <w:r w:rsidRPr="004764AB">
        <w:rPr>
          <w:rFonts w:asciiTheme="minorHAnsi" w:hAnsiTheme="minorHAnsi" w:cstheme="minorHAnsi"/>
          <w:lang w:val="en-ZA"/>
        </w:rPr>
        <w:t xml:space="preserve"> v Refugee Status Determination Officer and Others 2019 (1) SA 21 (CC)</w:t>
      </w:r>
      <w:r w:rsidR="00710F59" w:rsidRPr="004764AB">
        <w:rPr>
          <w:rFonts w:asciiTheme="minorHAnsi" w:hAnsiTheme="minorHAnsi" w:cstheme="minorHAnsi"/>
          <w:lang w:val="en-ZA"/>
        </w:rPr>
        <w:t xml:space="preserve"> at para 69</w:t>
      </w:r>
    </w:p>
  </w:footnote>
  <w:footnote w:id="6">
    <w:p w14:paraId="42AB2E7A" w14:textId="39069C43" w:rsidR="008524C7" w:rsidRPr="008524C7" w:rsidRDefault="008524C7">
      <w:pPr>
        <w:pStyle w:val="FootnoteText"/>
        <w:rPr>
          <w:lang w:val="en-ZA"/>
        </w:rPr>
      </w:pPr>
      <w:r>
        <w:rPr>
          <w:rStyle w:val="FootnoteReference"/>
        </w:rPr>
        <w:footnoteRef/>
      </w:r>
      <w:r>
        <w:t xml:space="preserve"> </w:t>
      </w:r>
      <w:r w:rsidRPr="004764AB">
        <w:rPr>
          <w:rFonts w:asciiTheme="minorHAnsi" w:hAnsiTheme="minorHAnsi" w:cstheme="minorHAnsi"/>
          <w:lang w:val="en-ZA"/>
        </w:rPr>
        <w:t>National Lotteries Board v South African Education and Environment Project 2012 (4) SA 504 (SCA)</w:t>
      </w:r>
      <w:r>
        <w:rPr>
          <w:rFonts w:asciiTheme="minorHAnsi" w:hAnsiTheme="minorHAnsi" w:cstheme="minorHAnsi"/>
          <w:lang w:val="en-ZA"/>
        </w:rPr>
        <w:t xml:space="preserve"> at para [28]</w:t>
      </w:r>
    </w:p>
  </w:footnote>
  <w:footnote w:id="7">
    <w:p w14:paraId="45CAA166" w14:textId="1147F7B8" w:rsidR="00DA2BF0" w:rsidRPr="00DA2BF0" w:rsidRDefault="00DA2BF0">
      <w:pPr>
        <w:pStyle w:val="FootnoteText"/>
        <w:rPr>
          <w:lang w:val="en-ZA"/>
        </w:rPr>
      </w:pPr>
      <w:r>
        <w:rPr>
          <w:rStyle w:val="FootnoteReference"/>
        </w:rPr>
        <w:footnoteRef/>
      </w:r>
      <w:r>
        <w:t xml:space="preserve"> </w:t>
      </w:r>
      <w:r w:rsidRPr="00DA2BF0">
        <w:rPr>
          <w:rFonts w:asciiTheme="minorHAnsi" w:hAnsiTheme="minorHAnsi" w:cstheme="minorHAnsi"/>
        </w:rPr>
        <w:t>2005 (6) SA 519 (SCA</w:t>
      </w:r>
      <w:r w:rsidRPr="00DA2BF0">
        <w:rPr>
          <w:rFonts w:asciiTheme="minorHAnsi" w:hAnsiTheme="minorHAnsi" w:cstheme="minorHAnsi"/>
        </w:rPr>
        <w:t>)</w:t>
      </w:r>
    </w:p>
  </w:footnote>
  <w:footnote w:id="8">
    <w:p w14:paraId="1F480F91" w14:textId="16E30C71" w:rsidR="00F44B9C" w:rsidRPr="00F44B9C" w:rsidRDefault="00F44B9C">
      <w:pPr>
        <w:pStyle w:val="FootnoteText"/>
        <w:rPr>
          <w:lang w:val="en-ZA"/>
        </w:rPr>
      </w:pPr>
      <w:r>
        <w:rPr>
          <w:rStyle w:val="FootnoteReference"/>
        </w:rPr>
        <w:footnoteRef/>
      </w:r>
      <w:r>
        <w:t xml:space="preserve"> </w:t>
      </w:r>
      <w:r w:rsidRPr="00F44B9C">
        <w:rPr>
          <w:rFonts w:asciiTheme="minorHAnsi" w:hAnsiTheme="minorHAnsi" w:cstheme="minorHAnsi"/>
        </w:rPr>
        <w:t>2015 (5) SA 245 (CC)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8DF"/>
    <w:multiLevelType w:val="hybridMultilevel"/>
    <w:tmpl w:val="44746BAA"/>
    <w:lvl w:ilvl="0" w:tplc="F3FA4166">
      <w:start w:val="2"/>
      <w:numFmt w:val="decimal"/>
      <w:lvlText w:val="(%1)"/>
      <w:lvlJc w:val="left"/>
      <w:pPr>
        <w:ind w:left="140" w:hanging="720"/>
      </w:pPr>
      <w:rPr>
        <w:rFonts w:ascii="Times New Roman" w:eastAsia="Times New Roman" w:hAnsi="Times New Roman" w:cs="Times New Roman" w:hint="default"/>
        <w:w w:val="100"/>
        <w:sz w:val="22"/>
        <w:szCs w:val="22"/>
        <w:lang w:val="en-US" w:eastAsia="en-US" w:bidi="ar-SA"/>
      </w:rPr>
    </w:lvl>
    <w:lvl w:ilvl="1" w:tplc="6DACB8C2">
      <w:numFmt w:val="bullet"/>
      <w:lvlText w:val="•"/>
      <w:lvlJc w:val="left"/>
      <w:pPr>
        <w:ind w:left="1086" w:hanging="720"/>
      </w:pPr>
      <w:rPr>
        <w:rFonts w:hint="default"/>
        <w:lang w:val="en-US" w:eastAsia="en-US" w:bidi="ar-SA"/>
      </w:rPr>
    </w:lvl>
    <w:lvl w:ilvl="2" w:tplc="8344512E">
      <w:numFmt w:val="bullet"/>
      <w:lvlText w:val="•"/>
      <w:lvlJc w:val="left"/>
      <w:pPr>
        <w:ind w:left="2033" w:hanging="720"/>
      </w:pPr>
      <w:rPr>
        <w:rFonts w:hint="default"/>
        <w:lang w:val="en-US" w:eastAsia="en-US" w:bidi="ar-SA"/>
      </w:rPr>
    </w:lvl>
    <w:lvl w:ilvl="3" w:tplc="E4F8ACA6">
      <w:numFmt w:val="bullet"/>
      <w:lvlText w:val="•"/>
      <w:lvlJc w:val="left"/>
      <w:pPr>
        <w:ind w:left="2979" w:hanging="720"/>
      </w:pPr>
      <w:rPr>
        <w:rFonts w:hint="default"/>
        <w:lang w:val="en-US" w:eastAsia="en-US" w:bidi="ar-SA"/>
      </w:rPr>
    </w:lvl>
    <w:lvl w:ilvl="4" w:tplc="E978673A">
      <w:numFmt w:val="bullet"/>
      <w:lvlText w:val="•"/>
      <w:lvlJc w:val="left"/>
      <w:pPr>
        <w:ind w:left="3926" w:hanging="720"/>
      </w:pPr>
      <w:rPr>
        <w:rFonts w:hint="default"/>
        <w:lang w:val="en-US" w:eastAsia="en-US" w:bidi="ar-SA"/>
      </w:rPr>
    </w:lvl>
    <w:lvl w:ilvl="5" w:tplc="BB3EDFBC">
      <w:numFmt w:val="bullet"/>
      <w:lvlText w:val="•"/>
      <w:lvlJc w:val="left"/>
      <w:pPr>
        <w:ind w:left="4873" w:hanging="720"/>
      </w:pPr>
      <w:rPr>
        <w:rFonts w:hint="default"/>
        <w:lang w:val="en-US" w:eastAsia="en-US" w:bidi="ar-SA"/>
      </w:rPr>
    </w:lvl>
    <w:lvl w:ilvl="6" w:tplc="BFE8B70E">
      <w:numFmt w:val="bullet"/>
      <w:lvlText w:val="•"/>
      <w:lvlJc w:val="left"/>
      <w:pPr>
        <w:ind w:left="5819" w:hanging="720"/>
      </w:pPr>
      <w:rPr>
        <w:rFonts w:hint="default"/>
        <w:lang w:val="en-US" w:eastAsia="en-US" w:bidi="ar-SA"/>
      </w:rPr>
    </w:lvl>
    <w:lvl w:ilvl="7" w:tplc="4BD81E22">
      <w:numFmt w:val="bullet"/>
      <w:lvlText w:val="•"/>
      <w:lvlJc w:val="left"/>
      <w:pPr>
        <w:ind w:left="6766" w:hanging="720"/>
      </w:pPr>
      <w:rPr>
        <w:rFonts w:hint="default"/>
        <w:lang w:val="en-US" w:eastAsia="en-US" w:bidi="ar-SA"/>
      </w:rPr>
    </w:lvl>
    <w:lvl w:ilvl="8" w:tplc="43347546">
      <w:numFmt w:val="bullet"/>
      <w:lvlText w:val="•"/>
      <w:lvlJc w:val="left"/>
      <w:pPr>
        <w:ind w:left="7713" w:hanging="720"/>
      </w:pPr>
      <w:rPr>
        <w:rFonts w:hint="default"/>
        <w:lang w:val="en-US" w:eastAsia="en-US" w:bidi="ar-SA"/>
      </w:rPr>
    </w:lvl>
  </w:abstractNum>
  <w:abstractNum w:abstractNumId="1" w15:restartNumberingAfterBreak="0">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A9A700A"/>
    <w:multiLevelType w:val="hybridMultilevel"/>
    <w:tmpl w:val="08504E5A"/>
    <w:lvl w:ilvl="0" w:tplc="60725EE6">
      <w:start w:val="2"/>
      <w:numFmt w:val="decimal"/>
      <w:lvlText w:val="(%1)"/>
      <w:lvlJc w:val="left"/>
      <w:pPr>
        <w:ind w:left="44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17F8F144">
      <w:start w:val="1"/>
      <w:numFmt w:val="lowerLetter"/>
      <w:lvlText w:val="%2"/>
      <w:lvlJc w:val="left"/>
      <w:pPr>
        <w:ind w:left="463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609E00FC">
      <w:start w:val="1"/>
      <w:numFmt w:val="lowerRoman"/>
      <w:lvlText w:val="%3"/>
      <w:lvlJc w:val="left"/>
      <w:pPr>
        <w:ind w:left="535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1B8E612A">
      <w:start w:val="1"/>
      <w:numFmt w:val="decimal"/>
      <w:lvlText w:val="%4"/>
      <w:lvlJc w:val="left"/>
      <w:pPr>
        <w:ind w:left="607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07D0335E">
      <w:start w:val="1"/>
      <w:numFmt w:val="lowerLetter"/>
      <w:lvlText w:val="%5"/>
      <w:lvlJc w:val="left"/>
      <w:pPr>
        <w:ind w:left="679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1870D280">
      <w:start w:val="1"/>
      <w:numFmt w:val="lowerRoman"/>
      <w:lvlText w:val="%6"/>
      <w:lvlJc w:val="left"/>
      <w:pPr>
        <w:ind w:left="751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22A0C0B0">
      <w:start w:val="1"/>
      <w:numFmt w:val="decimal"/>
      <w:lvlText w:val="%7"/>
      <w:lvlJc w:val="left"/>
      <w:pPr>
        <w:ind w:left="823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94D651CA">
      <w:start w:val="1"/>
      <w:numFmt w:val="lowerLetter"/>
      <w:lvlText w:val="%8"/>
      <w:lvlJc w:val="left"/>
      <w:pPr>
        <w:ind w:left="895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4788B044">
      <w:start w:val="1"/>
      <w:numFmt w:val="lowerRoman"/>
      <w:lvlText w:val="%9"/>
      <w:lvlJc w:val="left"/>
      <w:pPr>
        <w:ind w:left="967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D5780A"/>
    <w:multiLevelType w:val="hybridMultilevel"/>
    <w:tmpl w:val="DB4A4F5C"/>
    <w:lvl w:ilvl="0" w:tplc="100CF99C">
      <w:start w:val="1"/>
      <w:numFmt w:val="decimal"/>
      <w:lvlText w:val="%1."/>
      <w:lvlJc w:val="left"/>
      <w:pPr>
        <w:ind w:left="140" w:hanging="720"/>
      </w:pPr>
      <w:rPr>
        <w:rFonts w:ascii="Times New Roman" w:eastAsia="Times New Roman" w:hAnsi="Times New Roman" w:cs="Times New Roman" w:hint="default"/>
        <w:w w:val="99"/>
        <w:sz w:val="26"/>
        <w:szCs w:val="26"/>
        <w:lang w:val="en-US" w:eastAsia="en-US" w:bidi="ar-SA"/>
      </w:rPr>
    </w:lvl>
    <w:lvl w:ilvl="1" w:tplc="9918B7EA">
      <w:numFmt w:val="bullet"/>
      <w:lvlText w:val="•"/>
      <w:lvlJc w:val="left"/>
      <w:pPr>
        <w:ind w:left="1086" w:hanging="720"/>
      </w:pPr>
      <w:rPr>
        <w:rFonts w:hint="default"/>
        <w:lang w:val="en-US" w:eastAsia="en-US" w:bidi="ar-SA"/>
      </w:rPr>
    </w:lvl>
    <w:lvl w:ilvl="2" w:tplc="0A62B786">
      <w:numFmt w:val="bullet"/>
      <w:lvlText w:val="•"/>
      <w:lvlJc w:val="left"/>
      <w:pPr>
        <w:ind w:left="2033" w:hanging="720"/>
      </w:pPr>
      <w:rPr>
        <w:rFonts w:hint="default"/>
        <w:lang w:val="en-US" w:eastAsia="en-US" w:bidi="ar-SA"/>
      </w:rPr>
    </w:lvl>
    <w:lvl w:ilvl="3" w:tplc="24181684">
      <w:numFmt w:val="bullet"/>
      <w:lvlText w:val="•"/>
      <w:lvlJc w:val="left"/>
      <w:pPr>
        <w:ind w:left="2979" w:hanging="720"/>
      </w:pPr>
      <w:rPr>
        <w:rFonts w:hint="default"/>
        <w:lang w:val="en-US" w:eastAsia="en-US" w:bidi="ar-SA"/>
      </w:rPr>
    </w:lvl>
    <w:lvl w:ilvl="4" w:tplc="3DFC6CF6">
      <w:numFmt w:val="bullet"/>
      <w:lvlText w:val="•"/>
      <w:lvlJc w:val="left"/>
      <w:pPr>
        <w:ind w:left="3926" w:hanging="720"/>
      </w:pPr>
      <w:rPr>
        <w:rFonts w:hint="default"/>
        <w:lang w:val="en-US" w:eastAsia="en-US" w:bidi="ar-SA"/>
      </w:rPr>
    </w:lvl>
    <w:lvl w:ilvl="5" w:tplc="80B07CB2">
      <w:numFmt w:val="bullet"/>
      <w:lvlText w:val="•"/>
      <w:lvlJc w:val="left"/>
      <w:pPr>
        <w:ind w:left="4873" w:hanging="720"/>
      </w:pPr>
      <w:rPr>
        <w:rFonts w:hint="default"/>
        <w:lang w:val="en-US" w:eastAsia="en-US" w:bidi="ar-SA"/>
      </w:rPr>
    </w:lvl>
    <w:lvl w:ilvl="6" w:tplc="2140D5C2">
      <w:numFmt w:val="bullet"/>
      <w:lvlText w:val="•"/>
      <w:lvlJc w:val="left"/>
      <w:pPr>
        <w:ind w:left="5819" w:hanging="720"/>
      </w:pPr>
      <w:rPr>
        <w:rFonts w:hint="default"/>
        <w:lang w:val="en-US" w:eastAsia="en-US" w:bidi="ar-SA"/>
      </w:rPr>
    </w:lvl>
    <w:lvl w:ilvl="7" w:tplc="EABE0CB4">
      <w:numFmt w:val="bullet"/>
      <w:lvlText w:val="•"/>
      <w:lvlJc w:val="left"/>
      <w:pPr>
        <w:ind w:left="6766" w:hanging="720"/>
      </w:pPr>
      <w:rPr>
        <w:rFonts w:hint="default"/>
        <w:lang w:val="en-US" w:eastAsia="en-US" w:bidi="ar-SA"/>
      </w:rPr>
    </w:lvl>
    <w:lvl w:ilvl="8" w:tplc="BD76D0DA">
      <w:numFmt w:val="bullet"/>
      <w:lvlText w:val="•"/>
      <w:lvlJc w:val="left"/>
      <w:pPr>
        <w:ind w:left="7713" w:hanging="720"/>
      </w:pPr>
      <w:rPr>
        <w:rFonts w:hint="default"/>
        <w:lang w:val="en-US" w:eastAsia="en-US" w:bidi="ar-SA"/>
      </w:rPr>
    </w:lvl>
  </w:abstractNum>
  <w:abstractNum w:abstractNumId="4" w15:restartNumberingAfterBreak="0">
    <w:nsid w:val="14AF2081"/>
    <w:multiLevelType w:val="hybridMultilevel"/>
    <w:tmpl w:val="379A6178"/>
    <w:lvl w:ilvl="0" w:tplc="96908EFE">
      <w:start w:val="1"/>
      <w:numFmt w:val="decimal"/>
      <w:lvlText w:val="%1"/>
      <w:lvlJc w:val="left"/>
      <w:pPr>
        <w:ind w:left="3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1786E082">
      <w:start w:val="1"/>
      <w:numFmt w:val="lowerLetter"/>
      <w:lvlText w:val="%2"/>
      <w:lvlJc w:val="left"/>
      <w:pPr>
        <w:ind w:left="256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6070FD94">
      <w:start w:val="1"/>
      <w:numFmt w:val="lowerLetter"/>
      <w:lvlRestart w:val="0"/>
      <w:lvlText w:val="(%3)"/>
      <w:lvlJc w:val="left"/>
      <w:pPr>
        <w:ind w:left="525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BF5000DC">
      <w:start w:val="1"/>
      <w:numFmt w:val="decimal"/>
      <w:lvlText w:val="%4"/>
      <w:lvlJc w:val="left"/>
      <w:pPr>
        <w:ind w:left="548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3FE45A66">
      <w:start w:val="1"/>
      <w:numFmt w:val="lowerLetter"/>
      <w:lvlText w:val="%5"/>
      <w:lvlJc w:val="left"/>
      <w:pPr>
        <w:ind w:left="620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4E64C4D8">
      <w:start w:val="1"/>
      <w:numFmt w:val="lowerRoman"/>
      <w:lvlText w:val="%6"/>
      <w:lvlJc w:val="left"/>
      <w:pPr>
        <w:ind w:left="692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29C02366">
      <w:start w:val="1"/>
      <w:numFmt w:val="decimal"/>
      <w:lvlText w:val="%7"/>
      <w:lvlJc w:val="left"/>
      <w:pPr>
        <w:ind w:left="764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54A4AF68">
      <w:start w:val="1"/>
      <w:numFmt w:val="lowerLetter"/>
      <w:lvlText w:val="%8"/>
      <w:lvlJc w:val="left"/>
      <w:pPr>
        <w:ind w:left="836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B1C8E6F8">
      <w:start w:val="1"/>
      <w:numFmt w:val="lowerRoman"/>
      <w:lvlText w:val="%9"/>
      <w:lvlJc w:val="left"/>
      <w:pPr>
        <w:ind w:left="908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DD6504"/>
    <w:multiLevelType w:val="hybridMultilevel"/>
    <w:tmpl w:val="0D56F98E"/>
    <w:lvl w:ilvl="0" w:tplc="6334289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7D278CE"/>
    <w:multiLevelType w:val="hybridMultilevel"/>
    <w:tmpl w:val="4A24C8C8"/>
    <w:lvl w:ilvl="0" w:tplc="181A24F4">
      <w:start w:val="1"/>
      <w:numFmt w:val="lowerLetter"/>
      <w:lvlText w:val="%1."/>
      <w:lvlJc w:val="left"/>
      <w:pPr>
        <w:ind w:left="720" w:hanging="360"/>
      </w:pPr>
      <w:rPr>
        <w:rFonts w:hint="default"/>
        <w:i/>
        <w:i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A6269F6"/>
    <w:multiLevelType w:val="hybridMultilevel"/>
    <w:tmpl w:val="33C45080"/>
    <w:lvl w:ilvl="0" w:tplc="B36CBECC">
      <w:start w:val="35"/>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1A45A17"/>
    <w:multiLevelType w:val="multilevel"/>
    <w:tmpl w:val="135C1048"/>
    <w:name w:val="WP List 1322"/>
    <w:lvl w:ilvl="0">
      <w:start w:val="1"/>
      <w:numFmt w:val="decimal"/>
      <w:lvlText w:val="%1."/>
      <w:lvlJc w:val="left"/>
      <w:pPr>
        <w:ind w:left="1134" w:hanging="1134"/>
      </w:pPr>
      <w:rPr>
        <w:rFonts w:hint="default"/>
        <w:b w:val="0"/>
        <w:bCs w:val="0"/>
      </w:rPr>
    </w:lvl>
    <w:lvl w:ilvl="1">
      <w:start w:val="1"/>
      <w:numFmt w:val="decimal"/>
      <w:lvlText w:val="%1.%2."/>
      <w:lvlJc w:val="left"/>
      <w:pPr>
        <w:tabs>
          <w:tab w:val="num" w:pos="1134"/>
        </w:tabs>
        <w:ind w:left="2268" w:hanging="1134"/>
      </w:pPr>
      <w:rPr>
        <w:rFonts w:hint="default"/>
      </w:rPr>
    </w:lvl>
    <w:lvl w:ilvl="2">
      <w:start w:val="1"/>
      <w:numFmt w:val="decimal"/>
      <w:lvlText w:val="%1.%2.%3."/>
      <w:lvlJc w:val="left"/>
      <w:pPr>
        <w:ind w:left="3402" w:hanging="1134"/>
      </w:pPr>
      <w:rPr>
        <w:rFonts w:ascii="Arial" w:hAnsi="Arial" w:hint="default"/>
        <w:b w:val="0"/>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C76E67"/>
    <w:multiLevelType w:val="hybridMultilevel"/>
    <w:tmpl w:val="70226352"/>
    <w:lvl w:ilvl="0" w:tplc="C3D07690">
      <w:start w:val="16"/>
      <w:numFmt w:val="decimal"/>
      <w:lvlText w:val="%1"/>
      <w:lvlJc w:val="left"/>
      <w:pPr>
        <w:ind w:left="378" w:hanging="238"/>
      </w:pPr>
      <w:rPr>
        <w:rFonts w:ascii="Times New Roman" w:eastAsia="Times New Roman" w:hAnsi="Times New Roman" w:cs="Times New Roman" w:hint="default"/>
        <w:spacing w:val="0"/>
        <w:w w:val="100"/>
        <w:position w:val="9"/>
        <w:sz w:val="17"/>
        <w:szCs w:val="17"/>
        <w:lang w:val="en-US" w:eastAsia="en-US" w:bidi="ar-SA"/>
      </w:rPr>
    </w:lvl>
    <w:lvl w:ilvl="1" w:tplc="F0F0F09C">
      <w:numFmt w:val="bullet"/>
      <w:lvlText w:val="•"/>
      <w:lvlJc w:val="left"/>
      <w:pPr>
        <w:ind w:left="1302" w:hanging="238"/>
      </w:pPr>
      <w:rPr>
        <w:rFonts w:hint="default"/>
        <w:lang w:val="en-US" w:eastAsia="en-US" w:bidi="ar-SA"/>
      </w:rPr>
    </w:lvl>
    <w:lvl w:ilvl="2" w:tplc="3A8EC2B0">
      <w:numFmt w:val="bullet"/>
      <w:lvlText w:val="•"/>
      <w:lvlJc w:val="left"/>
      <w:pPr>
        <w:ind w:left="2225" w:hanging="238"/>
      </w:pPr>
      <w:rPr>
        <w:rFonts w:hint="default"/>
        <w:lang w:val="en-US" w:eastAsia="en-US" w:bidi="ar-SA"/>
      </w:rPr>
    </w:lvl>
    <w:lvl w:ilvl="3" w:tplc="8072F4B0">
      <w:numFmt w:val="bullet"/>
      <w:lvlText w:val="•"/>
      <w:lvlJc w:val="left"/>
      <w:pPr>
        <w:ind w:left="3147" w:hanging="238"/>
      </w:pPr>
      <w:rPr>
        <w:rFonts w:hint="default"/>
        <w:lang w:val="en-US" w:eastAsia="en-US" w:bidi="ar-SA"/>
      </w:rPr>
    </w:lvl>
    <w:lvl w:ilvl="4" w:tplc="A894E8F8">
      <w:numFmt w:val="bullet"/>
      <w:lvlText w:val="•"/>
      <w:lvlJc w:val="left"/>
      <w:pPr>
        <w:ind w:left="4070" w:hanging="238"/>
      </w:pPr>
      <w:rPr>
        <w:rFonts w:hint="default"/>
        <w:lang w:val="en-US" w:eastAsia="en-US" w:bidi="ar-SA"/>
      </w:rPr>
    </w:lvl>
    <w:lvl w:ilvl="5" w:tplc="338AC0C8">
      <w:numFmt w:val="bullet"/>
      <w:lvlText w:val="•"/>
      <w:lvlJc w:val="left"/>
      <w:pPr>
        <w:ind w:left="4993" w:hanging="238"/>
      </w:pPr>
      <w:rPr>
        <w:rFonts w:hint="default"/>
        <w:lang w:val="en-US" w:eastAsia="en-US" w:bidi="ar-SA"/>
      </w:rPr>
    </w:lvl>
    <w:lvl w:ilvl="6" w:tplc="5EE035BE">
      <w:numFmt w:val="bullet"/>
      <w:lvlText w:val="•"/>
      <w:lvlJc w:val="left"/>
      <w:pPr>
        <w:ind w:left="5915" w:hanging="238"/>
      </w:pPr>
      <w:rPr>
        <w:rFonts w:hint="default"/>
        <w:lang w:val="en-US" w:eastAsia="en-US" w:bidi="ar-SA"/>
      </w:rPr>
    </w:lvl>
    <w:lvl w:ilvl="7" w:tplc="0B3C6FFC">
      <w:numFmt w:val="bullet"/>
      <w:lvlText w:val="•"/>
      <w:lvlJc w:val="left"/>
      <w:pPr>
        <w:ind w:left="6838" w:hanging="238"/>
      </w:pPr>
      <w:rPr>
        <w:rFonts w:hint="default"/>
        <w:lang w:val="en-US" w:eastAsia="en-US" w:bidi="ar-SA"/>
      </w:rPr>
    </w:lvl>
    <w:lvl w:ilvl="8" w:tplc="9272C774">
      <w:numFmt w:val="bullet"/>
      <w:lvlText w:val="•"/>
      <w:lvlJc w:val="left"/>
      <w:pPr>
        <w:ind w:left="7761" w:hanging="238"/>
      </w:pPr>
      <w:rPr>
        <w:rFonts w:hint="default"/>
        <w:lang w:val="en-US" w:eastAsia="en-US" w:bidi="ar-SA"/>
      </w:rPr>
    </w:lvl>
  </w:abstractNum>
  <w:abstractNum w:abstractNumId="10" w15:restartNumberingAfterBreak="0">
    <w:nsid w:val="318A3298"/>
    <w:multiLevelType w:val="hybridMultilevel"/>
    <w:tmpl w:val="679C51F4"/>
    <w:lvl w:ilvl="0" w:tplc="5AE8F68C">
      <w:start w:val="1"/>
      <w:numFmt w:val="lowerRoman"/>
      <w:lvlText w:val="(%1)"/>
      <w:lvlJc w:val="left"/>
      <w:pPr>
        <w:ind w:left="1580" w:hanging="720"/>
      </w:pPr>
      <w:rPr>
        <w:rFonts w:ascii="Times New Roman" w:eastAsia="Times New Roman" w:hAnsi="Times New Roman" w:cs="Times New Roman" w:hint="default"/>
        <w:w w:val="100"/>
        <w:sz w:val="22"/>
        <w:szCs w:val="22"/>
        <w:lang w:val="en-US" w:eastAsia="en-US" w:bidi="ar-SA"/>
      </w:rPr>
    </w:lvl>
    <w:lvl w:ilvl="1" w:tplc="178235F4">
      <w:numFmt w:val="bullet"/>
      <w:lvlText w:val="•"/>
      <w:lvlJc w:val="left"/>
      <w:pPr>
        <w:ind w:left="2382" w:hanging="720"/>
      </w:pPr>
      <w:rPr>
        <w:rFonts w:hint="default"/>
        <w:lang w:val="en-US" w:eastAsia="en-US" w:bidi="ar-SA"/>
      </w:rPr>
    </w:lvl>
    <w:lvl w:ilvl="2" w:tplc="3FCA97F0">
      <w:numFmt w:val="bullet"/>
      <w:lvlText w:val="•"/>
      <w:lvlJc w:val="left"/>
      <w:pPr>
        <w:ind w:left="3185" w:hanging="720"/>
      </w:pPr>
      <w:rPr>
        <w:rFonts w:hint="default"/>
        <w:lang w:val="en-US" w:eastAsia="en-US" w:bidi="ar-SA"/>
      </w:rPr>
    </w:lvl>
    <w:lvl w:ilvl="3" w:tplc="60E485FA">
      <w:numFmt w:val="bullet"/>
      <w:lvlText w:val="•"/>
      <w:lvlJc w:val="left"/>
      <w:pPr>
        <w:ind w:left="3987" w:hanging="720"/>
      </w:pPr>
      <w:rPr>
        <w:rFonts w:hint="default"/>
        <w:lang w:val="en-US" w:eastAsia="en-US" w:bidi="ar-SA"/>
      </w:rPr>
    </w:lvl>
    <w:lvl w:ilvl="4" w:tplc="6AFCBA00">
      <w:numFmt w:val="bullet"/>
      <w:lvlText w:val="•"/>
      <w:lvlJc w:val="left"/>
      <w:pPr>
        <w:ind w:left="4790" w:hanging="720"/>
      </w:pPr>
      <w:rPr>
        <w:rFonts w:hint="default"/>
        <w:lang w:val="en-US" w:eastAsia="en-US" w:bidi="ar-SA"/>
      </w:rPr>
    </w:lvl>
    <w:lvl w:ilvl="5" w:tplc="104215E2">
      <w:numFmt w:val="bullet"/>
      <w:lvlText w:val="•"/>
      <w:lvlJc w:val="left"/>
      <w:pPr>
        <w:ind w:left="5593" w:hanging="720"/>
      </w:pPr>
      <w:rPr>
        <w:rFonts w:hint="default"/>
        <w:lang w:val="en-US" w:eastAsia="en-US" w:bidi="ar-SA"/>
      </w:rPr>
    </w:lvl>
    <w:lvl w:ilvl="6" w:tplc="EBA4873A">
      <w:numFmt w:val="bullet"/>
      <w:lvlText w:val="•"/>
      <w:lvlJc w:val="left"/>
      <w:pPr>
        <w:ind w:left="6395" w:hanging="720"/>
      </w:pPr>
      <w:rPr>
        <w:rFonts w:hint="default"/>
        <w:lang w:val="en-US" w:eastAsia="en-US" w:bidi="ar-SA"/>
      </w:rPr>
    </w:lvl>
    <w:lvl w:ilvl="7" w:tplc="3558C26E">
      <w:numFmt w:val="bullet"/>
      <w:lvlText w:val="•"/>
      <w:lvlJc w:val="left"/>
      <w:pPr>
        <w:ind w:left="7198" w:hanging="720"/>
      </w:pPr>
      <w:rPr>
        <w:rFonts w:hint="default"/>
        <w:lang w:val="en-US" w:eastAsia="en-US" w:bidi="ar-SA"/>
      </w:rPr>
    </w:lvl>
    <w:lvl w:ilvl="8" w:tplc="A9D83104">
      <w:numFmt w:val="bullet"/>
      <w:lvlText w:val="•"/>
      <w:lvlJc w:val="left"/>
      <w:pPr>
        <w:ind w:left="8001" w:hanging="720"/>
      </w:pPr>
      <w:rPr>
        <w:rFonts w:hint="default"/>
        <w:lang w:val="en-US" w:eastAsia="en-US" w:bidi="ar-SA"/>
      </w:rPr>
    </w:lvl>
  </w:abstractNum>
  <w:abstractNum w:abstractNumId="11" w15:restartNumberingAfterBreak="0">
    <w:nsid w:val="332149AF"/>
    <w:multiLevelType w:val="hybridMultilevel"/>
    <w:tmpl w:val="39EA4ECC"/>
    <w:lvl w:ilvl="0" w:tplc="1C09000F">
      <w:start w:val="37"/>
      <w:numFmt w:val="decimal"/>
      <w:lvlText w:val="%1."/>
      <w:lvlJc w:val="left"/>
      <w:pPr>
        <w:ind w:left="720" w:hanging="360"/>
      </w:pPr>
      <w:rPr>
        <w:rFonts w:hint="default"/>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958349C"/>
    <w:multiLevelType w:val="hybridMultilevel"/>
    <w:tmpl w:val="EBFE1B30"/>
    <w:lvl w:ilvl="0" w:tplc="805CB4B2">
      <w:start w:val="2"/>
      <w:numFmt w:val="lowerLetter"/>
      <w:lvlText w:val="(%1)"/>
      <w:lvlJc w:val="left"/>
      <w:pPr>
        <w:ind w:left="1580" w:hanging="720"/>
      </w:pPr>
      <w:rPr>
        <w:rFonts w:ascii="Times New Roman" w:eastAsia="Times New Roman" w:hAnsi="Times New Roman" w:cs="Times New Roman" w:hint="default"/>
        <w:w w:val="100"/>
        <w:sz w:val="22"/>
        <w:szCs w:val="22"/>
        <w:lang w:val="en-US" w:eastAsia="en-US" w:bidi="ar-SA"/>
      </w:rPr>
    </w:lvl>
    <w:lvl w:ilvl="1" w:tplc="7F4C107C">
      <w:numFmt w:val="bullet"/>
      <w:lvlText w:val="•"/>
      <w:lvlJc w:val="left"/>
      <w:pPr>
        <w:ind w:left="2382" w:hanging="720"/>
      </w:pPr>
      <w:rPr>
        <w:rFonts w:hint="default"/>
        <w:lang w:val="en-US" w:eastAsia="en-US" w:bidi="ar-SA"/>
      </w:rPr>
    </w:lvl>
    <w:lvl w:ilvl="2" w:tplc="BBD6B5C8">
      <w:numFmt w:val="bullet"/>
      <w:lvlText w:val="•"/>
      <w:lvlJc w:val="left"/>
      <w:pPr>
        <w:ind w:left="3185" w:hanging="720"/>
      </w:pPr>
      <w:rPr>
        <w:rFonts w:hint="default"/>
        <w:lang w:val="en-US" w:eastAsia="en-US" w:bidi="ar-SA"/>
      </w:rPr>
    </w:lvl>
    <w:lvl w:ilvl="3" w:tplc="381844A4">
      <w:numFmt w:val="bullet"/>
      <w:lvlText w:val="•"/>
      <w:lvlJc w:val="left"/>
      <w:pPr>
        <w:ind w:left="3987" w:hanging="720"/>
      </w:pPr>
      <w:rPr>
        <w:rFonts w:hint="default"/>
        <w:lang w:val="en-US" w:eastAsia="en-US" w:bidi="ar-SA"/>
      </w:rPr>
    </w:lvl>
    <w:lvl w:ilvl="4" w:tplc="A04E467A">
      <w:numFmt w:val="bullet"/>
      <w:lvlText w:val="•"/>
      <w:lvlJc w:val="left"/>
      <w:pPr>
        <w:ind w:left="4790" w:hanging="720"/>
      </w:pPr>
      <w:rPr>
        <w:rFonts w:hint="default"/>
        <w:lang w:val="en-US" w:eastAsia="en-US" w:bidi="ar-SA"/>
      </w:rPr>
    </w:lvl>
    <w:lvl w:ilvl="5" w:tplc="2AA213B4">
      <w:numFmt w:val="bullet"/>
      <w:lvlText w:val="•"/>
      <w:lvlJc w:val="left"/>
      <w:pPr>
        <w:ind w:left="5593" w:hanging="720"/>
      </w:pPr>
      <w:rPr>
        <w:rFonts w:hint="default"/>
        <w:lang w:val="en-US" w:eastAsia="en-US" w:bidi="ar-SA"/>
      </w:rPr>
    </w:lvl>
    <w:lvl w:ilvl="6" w:tplc="44F4A86C">
      <w:numFmt w:val="bullet"/>
      <w:lvlText w:val="•"/>
      <w:lvlJc w:val="left"/>
      <w:pPr>
        <w:ind w:left="6395" w:hanging="720"/>
      </w:pPr>
      <w:rPr>
        <w:rFonts w:hint="default"/>
        <w:lang w:val="en-US" w:eastAsia="en-US" w:bidi="ar-SA"/>
      </w:rPr>
    </w:lvl>
    <w:lvl w:ilvl="7" w:tplc="ADDA3840">
      <w:numFmt w:val="bullet"/>
      <w:lvlText w:val="•"/>
      <w:lvlJc w:val="left"/>
      <w:pPr>
        <w:ind w:left="7198" w:hanging="720"/>
      </w:pPr>
      <w:rPr>
        <w:rFonts w:hint="default"/>
        <w:lang w:val="en-US" w:eastAsia="en-US" w:bidi="ar-SA"/>
      </w:rPr>
    </w:lvl>
    <w:lvl w:ilvl="8" w:tplc="72D824C8">
      <w:numFmt w:val="bullet"/>
      <w:lvlText w:val="•"/>
      <w:lvlJc w:val="left"/>
      <w:pPr>
        <w:ind w:left="8001" w:hanging="720"/>
      </w:pPr>
      <w:rPr>
        <w:rFonts w:hint="default"/>
        <w:lang w:val="en-US" w:eastAsia="en-US" w:bidi="ar-SA"/>
      </w:rPr>
    </w:lvl>
  </w:abstractNum>
  <w:abstractNum w:abstractNumId="13" w15:restartNumberingAfterBreak="0">
    <w:nsid w:val="3A1327CD"/>
    <w:multiLevelType w:val="multilevel"/>
    <w:tmpl w:val="5766637C"/>
    <w:lvl w:ilvl="0">
      <w:start w:val="3"/>
      <w:numFmt w:val="decimal"/>
      <w:lvlText w:val="%1"/>
      <w:lvlJc w:val="left"/>
      <w:pPr>
        <w:ind w:left="360" w:hanging="360"/>
      </w:pPr>
      <w:rPr>
        <w:rFonts w:hint="default"/>
        <w:sz w:val="26"/>
      </w:rPr>
    </w:lvl>
    <w:lvl w:ilvl="1">
      <w:start w:val="1"/>
      <w:numFmt w:val="decimal"/>
      <w:lvlText w:val="%1.%2"/>
      <w:lvlJc w:val="left"/>
      <w:pPr>
        <w:ind w:left="1211" w:hanging="360"/>
      </w:pPr>
      <w:rPr>
        <w:rFonts w:hint="default"/>
        <w:sz w:val="26"/>
      </w:rPr>
    </w:lvl>
    <w:lvl w:ilvl="2">
      <w:start w:val="1"/>
      <w:numFmt w:val="decimal"/>
      <w:lvlText w:val="%1.%2.%3"/>
      <w:lvlJc w:val="left"/>
      <w:pPr>
        <w:ind w:left="2422" w:hanging="720"/>
      </w:pPr>
      <w:rPr>
        <w:rFonts w:hint="default"/>
        <w:sz w:val="26"/>
      </w:rPr>
    </w:lvl>
    <w:lvl w:ilvl="3">
      <w:start w:val="1"/>
      <w:numFmt w:val="decimal"/>
      <w:lvlText w:val="%1.%2.%3.%4"/>
      <w:lvlJc w:val="left"/>
      <w:pPr>
        <w:ind w:left="3633" w:hanging="1080"/>
      </w:pPr>
      <w:rPr>
        <w:rFonts w:hint="default"/>
        <w:sz w:val="26"/>
      </w:rPr>
    </w:lvl>
    <w:lvl w:ilvl="4">
      <w:start w:val="1"/>
      <w:numFmt w:val="decimal"/>
      <w:lvlText w:val="%1.%2.%3.%4.%5"/>
      <w:lvlJc w:val="left"/>
      <w:pPr>
        <w:ind w:left="4484" w:hanging="1080"/>
      </w:pPr>
      <w:rPr>
        <w:rFonts w:hint="default"/>
        <w:sz w:val="26"/>
      </w:rPr>
    </w:lvl>
    <w:lvl w:ilvl="5">
      <w:start w:val="1"/>
      <w:numFmt w:val="decimal"/>
      <w:lvlText w:val="%1.%2.%3.%4.%5.%6"/>
      <w:lvlJc w:val="left"/>
      <w:pPr>
        <w:ind w:left="5695" w:hanging="1440"/>
      </w:pPr>
      <w:rPr>
        <w:rFonts w:hint="default"/>
        <w:sz w:val="26"/>
      </w:rPr>
    </w:lvl>
    <w:lvl w:ilvl="6">
      <w:start w:val="1"/>
      <w:numFmt w:val="decimal"/>
      <w:lvlText w:val="%1.%2.%3.%4.%5.%6.%7"/>
      <w:lvlJc w:val="left"/>
      <w:pPr>
        <w:ind w:left="6546" w:hanging="1440"/>
      </w:pPr>
      <w:rPr>
        <w:rFonts w:hint="default"/>
        <w:sz w:val="26"/>
      </w:rPr>
    </w:lvl>
    <w:lvl w:ilvl="7">
      <w:start w:val="1"/>
      <w:numFmt w:val="decimal"/>
      <w:lvlText w:val="%1.%2.%3.%4.%5.%6.%7.%8"/>
      <w:lvlJc w:val="left"/>
      <w:pPr>
        <w:ind w:left="7757" w:hanging="1800"/>
      </w:pPr>
      <w:rPr>
        <w:rFonts w:hint="default"/>
        <w:sz w:val="26"/>
      </w:rPr>
    </w:lvl>
    <w:lvl w:ilvl="8">
      <w:start w:val="1"/>
      <w:numFmt w:val="decimal"/>
      <w:lvlText w:val="%1.%2.%3.%4.%5.%6.%7.%8.%9"/>
      <w:lvlJc w:val="left"/>
      <w:pPr>
        <w:ind w:left="8608" w:hanging="1800"/>
      </w:pPr>
      <w:rPr>
        <w:rFonts w:hint="default"/>
        <w:sz w:val="26"/>
      </w:rPr>
    </w:lvl>
  </w:abstractNum>
  <w:abstractNum w:abstractNumId="14" w15:restartNumberingAfterBreak="0">
    <w:nsid w:val="3EB614F9"/>
    <w:multiLevelType w:val="hybridMultilevel"/>
    <w:tmpl w:val="989065EC"/>
    <w:lvl w:ilvl="0" w:tplc="A9EE98E6">
      <w:start w:val="1"/>
      <w:numFmt w:val="decimal"/>
      <w:lvlText w:val="%1."/>
      <w:lvlJc w:val="left"/>
      <w:pPr>
        <w:ind w:left="127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1DF2353A">
      <w:start w:val="1"/>
      <w:numFmt w:val="lowerLetter"/>
      <w:lvlText w:val="%2"/>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66786540">
      <w:start w:val="1"/>
      <w:numFmt w:val="lowerRoman"/>
      <w:lvlText w:val="%3"/>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A9080ADC">
      <w:start w:val="1"/>
      <w:numFmt w:val="decimal"/>
      <w:lvlText w:val="%4"/>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0A10535E">
      <w:start w:val="1"/>
      <w:numFmt w:val="lowerLetter"/>
      <w:lvlText w:val="%5"/>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C68EEAB2">
      <w:start w:val="1"/>
      <w:numFmt w:val="lowerRoman"/>
      <w:lvlText w:val="%6"/>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5EF2CEB0">
      <w:start w:val="1"/>
      <w:numFmt w:val="decimal"/>
      <w:lvlText w:val="%7"/>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E68E92C2">
      <w:start w:val="1"/>
      <w:numFmt w:val="lowerLetter"/>
      <w:lvlText w:val="%8"/>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AA16C38E">
      <w:start w:val="1"/>
      <w:numFmt w:val="lowerRoman"/>
      <w:lvlText w:val="%9"/>
      <w:lvlJc w:val="left"/>
      <w:pPr>
        <w:ind w:left="68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1BF7AF9"/>
    <w:multiLevelType w:val="multilevel"/>
    <w:tmpl w:val="044C3F36"/>
    <w:lvl w:ilvl="0">
      <w:start w:val="55"/>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2161AC1"/>
    <w:multiLevelType w:val="hybridMultilevel"/>
    <w:tmpl w:val="223A7560"/>
    <w:lvl w:ilvl="0" w:tplc="65A258EE">
      <w:start w:val="1"/>
      <w:numFmt w:val="decimal"/>
      <w:lvlText w:val="%1."/>
      <w:lvlJc w:val="left"/>
      <w:pPr>
        <w:ind w:left="140" w:hanging="720"/>
      </w:pPr>
      <w:rPr>
        <w:rFonts w:ascii="Times New Roman" w:eastAsia="Times New Roman" w:hAnsi="Times New Roman" w:cs="Times New Roman" w:hint="default"/>
        <w:w w:val="99"/>
        <w:sz w:val="26"/>
        <w:szCs w:val="26"/>
        <w:lang w:val="en-US" w:eastAsia="en-US" w:bidi="ar-SA"/>
      </w:rPr>
    </w:lvl>
    <w:lvl w:ilvl="1" w:tplc="FD902CA4">
      <w:numFmt w:val="bullet"/>
      <w:lvlText w:val="•"/>
      <w:lvlJc w:val="left"/>
      <w:pPr>
        <w:ind w:left="1086" w:hanging="720"/>
      </w:pPr>
      <w:rPr>
        <w:rFonts w:hint="default"/>
        <w:lang w:val="en-US" w:eastAsia="en-US" w:bidi="ar-SA"/>
      </w:rPr>
    </w:lvl>
    <w:lvl w:ilvl="2" w:tplc="FB2434E6">
      <w:numFmt w:val="bullet"/>
      <w:lvlText w:val="•"/>
      <w:lvlJc w:val="left"/>
      <w:pPr>
        <w:ind w:left="2033" w:hanging="720"/>
      </w:pPr>
      <w:rPr>
        <w:rFonts w:hint="default"/>
        <w:lang w:val="en-US" w:eastAsia="en-US" w:bidi="ar-SA"/>
      </w:rPr>
    </w:lvl>
    <w:lvl w:ilvl="3" w:tplc="DC8A2CDA">
      <w:numFmt w:val="bullet"/>
      <w:lvlText w:val="•"/>
      <w:lvlJc w:val="left"/>
      <w:pPr>
        <w:ind w:left="2979" w:hanging="720"/>
      </w:pPr>
      <w:rPr>
        <w:rFonts w:hint="default"/>
        <w:lang w:val="en-US" w:eastAsia="en-US" w:bidi="ar-SA"/>
      </w:rPr>
    </w:lvl>
    <w:lvl w:ilvl="4" w:tplc="F93C1704">
      <w:numFmt w:val="bullet"/>
      <w:lvlText w:val="•"/>
      <w:lvlJc w:val="left"/>
      <w:pPr>
        <w:ind w:left="3926" w:hanging="720"/>
      </w:pPr>
      <w:rPr>
        <w:rFonts w:hint="default"/>
        <w:lang w:val="en-US" w:eastAsia="en-US" w:bidi="ar-SA"/>
      </w:rPr>
    </w:lvl>
    <w:lvl w:ilvl="5" w:tplc="757697C8">
      <w:numFmt w:val="bullet"/>
      <w:lvlText w:val="•"/>
      <w:lvlJc w:val="left"/>
      <w:pPr>
        <w:ind w:left="4873" w:hanging="720"/>
      </w:pPr>
      <w:rPr>
        <w:rFonts w:hint="default"/>
        <w:lang w:val="en-US" w:eastAsia="en-US" w:bidi="ar-SA"/>
      </w:rPr>
    </w:lvl>
    <w:lvl w:ilvl="6" w:tplc="61EAC222">
      <w:numFmt w:val="bullet"/>
      <w:lvlText w:val="•"/>
      <w:lvlJc w:val="left"/>
      <w:pPr>
        <w:ind w:left="5819" w:hanging="720"/>
      </w:pPr>
      <w:rPr>
        <w:rFonts w:hint="default"/>
        <w:lang w:val="en-US" w:eastAsia="en-US" w:bidi="ar-SA"/>
      </w:rPr>
    </w:lvl>
    <w:lvl w:ilvl="7" w:tplc="2EFA89A2">
      <w:numFmt w:val="bullet"/>
      <w:lvlText w:val="•"/>
      <w:lvlJc w:val="left"/>
      <w:pPr>
        <w:ind w:left="6766" w:hanging="720"/>
      </w:pPr>
      <w:rPr>
        <w:rFonts w:hint="default"/>
        <w:lang w:val="en-US" w:eastAsia="en-US" w:bidi="ar-SA"/>
      </w:rPr>
    </w:lvl>
    <w:lvl w:ilvl="8" w:tplc="B5702610">
      <w:numFmt w:val="bullet"/>
      <w:lvlText w:val="•"/>
      <w:lvlJc w:val="left"/>
      <w:pPr>
        <w:ind w:left="7713" w:hanging="720"/>
      </w:pPr>
      <w:rPr>
        <w:rFonts w:hint="default"/>
        <w:lang w:val="en-US" w:eastAsia="en-US" w:bidi="ar-SA"/>
      </w:rPr>
    </w:lvl>
  </w:abstractNum>
  <w:abstractNum w:abstractNumId="17" w15:restartNumberingAfterBreak="0">
    <w:nsid w:val="4C046D23"/>
    <w:multiLevelType w:val="hybridMultilevel"/>
    <w:tmpl w:val="45DED0CA"/>
    <w:lvl w:ilvl="0" w:tplc="79BA5854">
      <w:start w:val="42"/>
      <w:numFmt w:val="decimal"/>
      <w:lvlText w:val="[%1]"/>
      <w:lvlJc w:val="left"/>
      <w:pPr>
        <w:ind w:left="140" w:hanging="720"/>
      </w:pPr>
      <w:rPr>
        <w:rFonts w:hint="default"/>
        <w:spacing w:val="0"/>
        <w:w w:val="99"/>
        <w:lang w:val="en-US" w:eastAsia="en-US" w:bidi="ar-SA"/>
      </w:rPr>
    </w:lvl>
    <w:lvl w:ilvl="1" w:tplc="E8BE7638">
      <w:start w:val="1"/>
      <w:numFmt w:val="decimal"/>
      <w:lvlText w:val="%2."/>
      <w:lvlJc w:val="left"/>
      <w:pPr>
        <w:ind w:left="1580" w:hanging="720"/>
      </w:pPr>
      <w:rPr>
        <w:rFonts w:ascii="Times New Roman" w:eastAsia="Times New Roman" w:hAnsi="Times New Roman" w:cs="Times New Roman" w:hint="default"/>
        <w:w w:val="100"/>
        <w:sz w:val="22"/>
        <w:szCs w:val="22"/>
        <w:lang w:val="en-US" w:eastAsia="en-US" w:bidi="ar-SA"/>
      </w:rPr>
    </w:lvl>
    <w:lvl w:ilvl="2" w:tplc="A880BC66">
      <w:numFmt w:val="bullet"/>
      <w:lvlText w:val="•"/>
      <w:lvlJc w:val="left"/>
      <w:pPr>
        <w:ind w:left="1580" w:hanging="720"/>
      </w:pPr>
      <w:rPr>
        <w:rFonts w:hint="default"/>
        <w:lang w:val="en-US" w:eastAsia="en-US" w:bidi="ar-SA"/>
      </w:rPr>
    </w:lvl>
    <w:lvl w:ilvl="3" w:tplc="4F26BD9C">
      <w:numFmt w:val="bullet"/>
      <w:lvlText w:val="•"/>
      <w:lvlJc w:val="left"/>
      <w:pPr>
        <w:ind w:left="2583" w:hanging="720"/>
      </w:pPr>
      <w:rPr>
        <w:rFonts w:hint="default"/>
        <w:lang w:val="en-US" w:eastAsia="en-US" w:bidi="ar-SA"/>
      </w:rPr>
    </w:lvl>
    <w:lvl w:ilvl="4" w:tplc="AA8083DE">
      <w:numFmt w:val="bullet"/>
      <w:lvlText w:val="•"/>
      <w:lvlJc w:val="left"/>
      <w:pPr>
        <w:ind w:left="3586" w:hanging="720"/>
      </w:pPr>
      <w:rPr>
        <w:rFonts w:hint="default"/>
        <w:lang w:val="en-US" w:eastAsia="en-US" w:bidi="ar-SA"/>
      </w:rPr>
    </w:lvl>
    <w:lvl w:ilvl="5" w:tplc="46E4241C">
      <w:numFmt w:val="bullet"/>
      <w:lvlText w:val="•"/>
      <w:lvlJc w:val="left"/>
      <w:pPr>
        <w:ind w:left="4589" w:hanging="720"/>
      </w:pPr>
      <w:rPr>
        <w:rFonts w:hint="default"/>
        <w:lang w:val="en-US" w:eastAsia="en-US" w:bidi="ar-SA"/>
      </w:rPr>
    </w:lvl>
    <w:lvl w:ilvl="6" w:tplc="8DA6A17E">
      <w:numFmt w:val="bullet"/>
      <w:lvlText w:val="•"/>
      <w:lvlJc w:val="left"/>
      <w:pPr>
        <w:ind w:left="5593" w:hanging="720"/>
      </w:pPr>
      <w:rPr>
        <w:rFonts w:hint="default"/>
        <w:lang w:val="en-US" w:eastAsia="en-US" w:bidi="ar-SA"/>
      </w:rPr>
    </w:lvl>
    <w:lvl w:ilvl="7" w:tplc="C6F09468">
      <w:numFmt w:val="bullet"/>
      <w:lvlText w:val="•"/>
      <w:lvlJc w:val="left"/>
      <w:pPr>
        <w:ind w:left="6596" w:hanging="720"/>
      </w:pPr>
      <w:rPr>
        <w:rFonts w:hint="default"/>
        <w:lang w:val="en-US" w:eastAsia="en-US" w:bidi="ar-SA"/>
      </w:rPr>
    </w:lvl>
    <w:lvl w:ilvl="8" w:tplc="D98A3D9A">
      <w:numFmt w:val="bullet"/>
      <w:lvlText w:val="•"/>
      <w:lvlJc w:val="left"/>
      <w:pPr>
        <w:ind w:left="7599" w:hanging="720"/>
      </w:pPr>
      <w:rPr>
        <w:rFonts w:hint="default"/>
        <w:lang w:val="en-US" w:eastAsia="en-US" w:bidi="ar-SA"/>
      </w:rPr>
    </w:lvl>
  </w:abstractNum>
  <w:abstractNum w:abstractNumId="18" w15:restartNumberingAfterBreak="0">
    <w:nsid w:val="500059E4"/>
    <w:multiLevelType w:val="hybridMultilevel"/>
    <w:tmpl w:val="9AFC32AC"/>
    <w:lvl w:ilvl="0" w:tplc="6334289A">
      <w:start w:val="1"/>
      <w:numFmt w:val="decimal"/>
      <w:lvlText w:val="%1."/>
      <w:lvlJc w:val="left"/>
      <w:pPr>
        <w:ind w:left="193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9" w15:restartNumberingAfterBreak="0">
    <w:nsid w:val="56A24780"/>
    <w:multiLevelType w:val="multilevel"/>
    <w:tmpl w:val="5DFAD67C"/>
    <w:lvl w:ilvl="0">
      <w:start w:val="6"/>
      <w:numFmt w:val="decimal"/>
      <w:lvlText w:val="%1"/>
      <w:lvlJc w:val="left"/>
      <w:pPr>
        <w:ind w:left="2408" w:hanging="1136"/>
      </w:pPr>
      <w:rPr>
        <w:rFonts w:hint="default"/>
        <w:lang w:val="en-US" w:eastAsia="en-US" w:bidi="ar-SA"/>
      </w:rPr>
    </w:lvl>
    <w:lvl w:ilvl="1">
      <w:start w:val="5"/>
      <w:numFmt w:val="decimal"/>
      <w:lvlText w:val="%1.%2"/>
      <w:lvlJc w:val="left"/>
      <w:pPr>
        <w:ind w:left="2408" w:hanging="1136"/>
      </w:pPr>
      <w:rPr>
        <w:rFonts w:hint="default"/>
        <w:lang w:val="en-US" w:eastAsia="en-US" w:bidi="ar-SA"/>
      </w:rPr>
    </w:lvl>
    <w:lvl w:ilvl="2">
      <w:start w:val="23"/>
      <w:numFmt w:val="decimal"/>
      <w:lvlText w:val="%1.%2.%3"/>
      <w:lvlJc w:val="left"/>
      <w:pPr>
        <w:ind w:left="2408" w:hanging="1136"/>
      </w:pPr>
      <w:rPr>
        <w:rFonts w:ascii="Times New Roman" w:eastAsia="Times New Roman" w:hAnsi="Times New Roman" w:cs="Times New Roman" w:hint="default"/>
        <w:i/>
        <w:iCs/>
        <w:spacing w:val="-2"/>
        <w:w w:val="99"/>
        <w:sz w:val="20"/>
        <w:szCs w:val="20"/>
        <w:lang w:val="en-US" w:eastAsia="en-US" w:bidi="ar-SA"/>
      </w:rPr>
    </w:lvl>
    <w:lvl w:ilvl="3">
      <w:numFmt w:val="bullet"/>
      <w:lvlText w:val="•"/>
      <w:lvlJc w:val="left"/>
      <w:pPr>
        <w:ind w:left="4561" w:hanging="1136"/>
      </w:pPr>
      <w:rPr>
        <w:rFonts w:hint="default"/>
        <w:lang w:val="en-US" w:eastAsia="en-US" w:bidi="ar-SA"/>
      </w:rPr>
    </w:lvl>
    <w:lvl w:ilvl="4">
      <w:numFmt w:val="bullet"/>
      <w:lvlText w:val="•"/>
      <w:lvlJc w:val="left"/>
      <w:pPr>
        <w:ind w:left="5282" w:hanging="1136"/>
      </w:pPr>
      <w:rPr>
        <w:rFonts w:hint="default"/>
        <w:lang w:val="en-US" w:eastAsia="en-US" w:bidi="ar-SA"/>
      </w:rPr>
    </w:lvl>
    <w:lvl w:ilvl="5">
      <w:numFmt w:val="bullet"/>
      <w:lvlText w:val="•"/>
      <w:lvlJc w:val="left"/>
      <w:pPr>
        <w:ind w:left="6003" w:hanging="1136"/>
      </w:pPr>
      <w:rPr>
        <w:rFonts w:hint="default"/>
        <w:lang w:val="en-US" w:eastAsia="en-US" w:bidi="ar-SA"/>
      </w:rPr>
    </w:lvl>
    <w:lvl w:ilvl="6">
      <w:numFmt w:val="bullet"/>
      <w:lvlText w:val="•"/>
      <w:lvlJc w:val="left"/>
      <w:pPr>
        <w:ind w:left="6723" w:hanging="1136"/>
      </w:pPr>
      <w:rPr>
        <w:rFonts w:hint="default"/>
        <w:lang w:val="en-US" w:eastAsia="en-US" w:bidi="ar-SA"/>
      </w:rPr>
    </w:lvl>
    <w:lvl w:ilvl="7">
      <w:numFmt w:val="bullet"/>
      <w:lvlText w:val="•"/>
      <w:lvlJc w:val="left"/>
      <w:pPr>
        <w:ind w:left="7444" w:hanging="1136"/>
      </w:pPr>
      <w:rPr>
        <w:rFonts w:hint="default"/>
        <w:lang w:val="en-US" w:eastAsia="en-US" w:bidi="ar-SA"/>
      </w:rPr>
    </w:lvl>
    <w:lvl w:ilvl="8">
      <w:numFmt w:val="bullet"/>
      <w:lvlText w:val="•"/>
      <w:lvlJc w:val="left"/>
      <w:pPr>
        <w:ind w:left="8165" w:hanging="1136"/>
      </w:pPr>
      <w:rPr>
        <w:rFonts w:hint="default"/>
        <w:lang w:val="en-US" w:eastAsia="en-US" w:bidi="ar-SA"/>
      </w:rPr>
    </w:lvl>
  </w:abstractNum>
  <w:abstractNum w:abstractNumId="20" w15:restartNumberingAfterBreak="0">
    <w:nsid w:val="58C41935"/>
    <w:multiLevelType w:val="hybridMultilevel"/>
    <w:tmpl w:val="8736B932"/>
    <w:lvl w:ilvl="0" w:tplc="2E7460AC">
      <w:start w:val="1"/>
      <w:numFmt w:val="decimal"/>
      <w:lvlText w:val="3.%1"/>
      <w:lvlJc w:val="left"/>
      <w:pPr>
        <w:ind w:left="720" w:hanging="360"/>
      </w:pPr>
      <w:rPr>
        <w:rFonts w:hint="default"/>
        <w:b w:val="0"/>
        <w:b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D7E052C"/>
    <w:multiLevelType w:val="multilevel"/>
    <w:tmpl w:val="3F063466"/>
    <w:lvl w:ilvl="0">
      <w:start w:val="1"/>
      <w:numFmt w:val="decimal"/>
      <w:lvlText w:val="%1."/>
      <w:lvlJc w:val="left"/>
      <w:pPr>
        <w:tabs>
          <w:tab w:val="num" w:pos="851"/>
        </w:tabs>
        <w:ind w:left="851" w:hanging="851"/>
      </w:pPr>
      <w:rPr>
        <w:rFonts w:hint="default"/>
        <w:i w:val="0"/>
        <w:iCs w:val="0"/>
        <w:spacing w:val="0"/>
        <w:w w:val="99"/>
        <w:sz w:val="24"/>
        <w:szCs w:val="24"/>
        <w:lang w:val="en-US" w:eastAsia="en-US" w:bidi="ar-SA"/>
      </w:rPr>
    </w:lvl>
    <w:lvl w:ilvl="1">
      <w:start w:val="1"/>
      <w:numFmt w:val="decimal"/>
      <w:lvlText w:val="%1.%2."/>
      <w:lvlJc w:val="left"/>
      <w:pPr>
        <w:tabs>
          <w:tab w:val="num" w:pos="1701"/>
        </w:tabs>
        <w:ind w:left="1701" w:hanging="850"/>
      </w:pPr>
      <w:rPr>
        <w:rFonts w:hint="default"/>
        <w:lang w:val="en-US" w:eastAsia="en-US" w:bidi="ar-SA"/>
      </w:rPr>
    </w:lvl>
    <w:lvl w:ilvl="2">
      <w:start w:val="1"/>
      <w:numFmt w:val="decimal"/>
      <w:lvlText w:val="%1.%2.%3."/>
      <w:lvlJc w:val="left"/>
      <w:pPr>
        <w:tabs>
          <w:tab w:val="num" w:pos="2835"/>
        </w:tabs>
        <w:ind w:left="2835" w:hanging="1134"/>
      </w:pPr>
      <w:rPr>
        <w:rFonts w:hint="default"/>
        <w:lang w:val="en-US" w:eastAsia="en-US" w:bidi="ar-SA"/>
      </w:rPr>
    </w:lvl>
    <w:lvl w:ilvl="3">
      <w:start w:val="1"/>
      <w:numFmt w:val="decimal"/>
      <w:lvlText w:val="%1.%2.%3.%4."/>
      <w:lvlJc w:val="left"/>
      <w:pPr>
        <w:tabs>
          <w:tab w:val="num" w:pos="4536"/>
        </w:tabs>
        <w:ind w:left="4536" w:hanging="1701"/>
      </w:pPr>
      <w:rPr>
        <w:rFonts w:hint="default"/>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22" w15:restartNumberingAfterBreak="0">
    <w:nsid w:val="6388187D"/>
    <w:multiLevelType w:val="hybridMultilevel"/>
    <w:tmpl w:val="EB28114A"/>
    <w:lvl w:ilvl="0" w:tplc="C2BAD668">
      <w:start w:val="1"/>
      <w:numFmt w:val="lowerRoman"/>
      <w:lvlText w:val="(%1)"/>
      <w:lvlJc w:val="left"/>
      <w:pPr>
        <w:ind w:left="2988" w:hanging="720"/>
      </w:pPr>
      <w:rPr>
        <w:rFonts w:eastAsia="Arial" w:cs="Arial" w:hint="default"/>
        <w:i/>
        <w:sz w:val="22"/>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23" w15:restartNumberingAfterBreak="0">
    <w:nsid w:val="65897CDD"/>
    <w:multiLevelType w:val="multilevel"/>
    <w:tmpl w:val="E11ED2B0"/>
    <w:lvl w:ilvl="0">
      <w:start w:val="6"/>
      <w:numFmt w:val="decimal"/>
      <w:lvlText w:val="%1"/>
      <w:lvlJc w:val="left"/>
      <w:pPr>
        <w:ind w:left="2408" w:hanging="1136"/>
      </w:pPr>
      <w:rPr>
        <w:rFonts w:hint="default"/>
        <w:lang w:val="en-US" w:eastAsia="en-US" w:bidi="ar-SA"/>
      </w:rPr>
    </w:lvl>
    <w:lvl w:ilvl="1">
      <w:start w:val="5"/>
      <w:numFmt w:val="decimal"/>
      <w:lvlText w:val="%1.%2"/>
      <w:lvlJc w:val="left"/>
      <w:pPr>
        <w:ind w:left="2408" w:hanging="1136"/>
      </w:pPr>
      <w:rPr>
        <w:rFonts w:hint="default"/>
        <w:lang w:val="en-US" w:eastAsia="en-US" w:bidi="ar-SA"/>
      </w:rPr>
    </w:lvl>
    <w:lvl w:ilvl="2">
      <w:start w:val="20"/>
      <w:numFmt w:val="decimal"/>
      <w:lvlText w:val="%1.%2.%3"/>
      <w:lvlJc w:val="left"/>
      <w:pPr>
        <w:ind w:left="2408" w:hanging="1136"/>
      </w:pPr>
      <w:rPr>
        <w:rFonts w:ascii="Times New Roman" w:eastAsia="Times New Roman" w:hAnsi="Times New Roman" w:cs="Times New Roman" w:hint="default"/>
        <w:i/>
        <w:iCs/>
        <w:spacing w:val="-2"/>
        <w:w w:val="99"/>
        <w:sz w:val="20"/>
        <w:szCs w:val="20"/>
        <w:lang w:val="en-US" w:eastAsia="en-US" w:bidi="ar-SA"/>
      </w:rPr>
    </w:lvl>
    <w:lvl w:ilvl="3">
      <w:numFmt w:val="bullet"/>
      <w:lvlText w:val="•"/>
      <w:lvlJc w:val="left"/>
      <w:pPr>
        <w:ind w:left="4561" w:hanging="1136"/>
      </w:pPr>
      <w:rPr>
        <w:rFonts w:hint="default"/>
        <w:lang w:val="en-US" w:eastAsia="en-US" w:bidi="ar-SA"/>
      </w:rPr>
    </w:lvl>
    <w:lvl w:ilvl="4">
      <w:numFmt w:val="bullet"/>
      <w:lvlText w:val="•"/>
      <w:lvlJc w:val="left"/>
      <w:pPr>
        <w:ind w:left="5282" w:hanging="1136"/>
      </w:pPr>
      <w:rPr>
        <w:rFonts w:hint="default"/>
        <w:lang w:val="en-US" w:eastAsia="en-US" w:bidi="ar-SA"/>
      </w:rPr>
    </w:lvl>
    <w:lvl w:ilvl="5">
      <w:numFmt w:val="bullet"/>
      <w:lvlText w:val="•"/>
      <w:lvlJc w:val="left"/>
      <w:pPr>
        <w:ind w:left="6003" w:hanging="1136"/>
      </w:pPr>
      <w:rPr>
        <w:rFonts w:hint="default"/>
        <w:lang w:val="en-US" w:eastAsia="en-US" w:bidi="ar-SA"/>
      </w:rPr>
    </w:lvl>
    <w:lvl w:ilvl="6">
      <w:numFmt w:val="bullet"/>
      <w:lvlText w:val="•"/>
      <w:lvlJc w:val="left"/>
      <w:pPr>
        <w:ind w:left="6723" w:hanging="1136"/>
      </w:pPr>
      <w:rPr>
        <w:rFonts w:hint="default"/>
        <w:lang w:val="en-US" w:eastAsia="en-US" w:bidi="ar-SA"/>
      </w:rPr>
    </w:lvl>
    <w:lvl w:ilvl="7">
      <w:numFmt w:val="bullet"/>
      <w:lvlText w:val="•"/>
      <w:lvlJc w:val="left"/>
      <w:pPr>
        <w:ind w:left="7444" w:hanging="1136"/>
      </w:pPr>
      <w:rPr>
        <w:rFonts w:hint="default"/>
        <w:lang w:val="en-US" w:eastAsia="en-US" w:bidi="ar-SA"/>
      </w:rPr>
    </w:lvl>
    <w:lvl w:ilvl="8">
      <w:numFmt w:val="bullet"/>
      <w:lvlText w:val="•"/>
      <w:lvlJc w:val="left"/>
      <w:pPr>
        <w:ind w:left="8165" w:hanging="1136"/>
      </w:pPr>
      <w:rPr>
        <w:rFonts w:hint="default"/>
        <w:lang w:val="en-US" w:eastAsia="en-US" w:bidi="ar-SA"/>
      </w:rPr>
    </w:lvl>
  </w:abstractNum>
  <w:abstractNum w:abstractNumId="24" w15:restartNumberingAfterBreak="0">
    <w:nsid w:val="664B22DE"/>
    <w:multiLevelType w:val="hybridMultilevel"/>
    <w:tmpl w:val="A65CA846"/>
    <w:lvl w:ilvl="0" w:tplc="30D24990">
      <w:start w:val="1"/>
      <w:numFmt w:val="decimal"/>
      <w:lvlText w:val="%1."/>
      <w:lvlJc w:val="left"/>
      <w:pPr>
        <w:ind w:left="860" w:hanging="720"/>
      </w:pPr>
      <w:rPr>
        <w:rFonts w:ascii="Times New Roman" w:eastAsia="Times New Roman" w:hAnsi="Times New Roman" w:cs="Times New Roman" w:hint="default"/>
        <w:w w:val="100"/>
        <w:sz w:val="22"/>
        <w:szCs w:val="22"/>
        <w:lang w:val="en-US" w:eastAsia="en-US" w:bidi="ar-SA"/>
      </w:rPr>
    </w:lvl>
    <w:lvl w:ilvl="1" w:tplc="8132E8EE">
      <w:numFmt w:val="bullet"/>
      <w:lvlText w:val="•"/>
      <w:lvlJc w:val="left"/>
      <w:pPr>
        <w:ind w:left="1734" w:hanging="720"/>
      </w:pPr>
      <w:rPr>
        <w:rFonts w:hint="default"/>
        <w:lang w:val="en-US" w:eastAsia="en-US" w:bidi="ar-SA"/>
      </w:rPr>
    </w:lvl>
    <w:lvl w:ilvl="2" w:tplc="ACC81D74">
      <w:numFmt w:val="bullet"/>
      <w:lvlText w:val="•"/>
      <w:lvlJc w:val="left"/>
      <w:pPr>
        <w:ind w:left="2609" w:hanging="720"/>
      </w:pPr>
      <w:rPr>
        <w:rFonts w:hint="default"/>
        <w:lang w:val="en-US" w:eastAsia="en-US" w:bidi="ar-SA"/>
      </w:rPr>
    </w:lvl>
    <w:lvl w:ilvl="3" w:tplc="2DBE5468">
      <w:numFmt w:val="bullet"/>
      <w:lvlText w:val="•"/>
      <w:lvlJc w:val="left"/>
      <w:pPr>
        <w:ind w:left="3483" w:hanging="720"/>
      </w:pPr>
      <w:rPr>
        <w:rFonts w:hint="default"/>
        <w:lang w:val="en-US" w:eastAsia="en-US" w:bidi="ar-SA"/>
      </w:rPr>
    </w:lvl>
    <w:lvl w:ilvl="4" w:tplc="972C009C">
      <w:numFmt w:val="bullet"/>
      <w:lvlText w:val="•"/>
      <w:lvlJc w:val="left"/>
      <w:pPr>
        <w:ind w:left="4358" w:hanging="720"/>
      </w:pPr>
      <w:rPr>
        <w:rFonts w:hint="default"/>
        <w:lang w:val="en-US" w:eastAsia="en-US" w:bidi="ar-SA"/>
      </w:rPr>
    </w:lvl>
    <w:lvl w:ilvl="5" w:tplc="AEAEDF2A">
      <w:numFmt w:val="bullet"/>
      <w:lvlText w:val="•"/>
      <w:lvlJc w:val="left"/>
      <w:pPr>
        <w:ind w:left="5233" w:hanging="720"/>
      </w:pPr>
      <w:rPr>
        <w:rFonts w:hint="default"/>
        <w:lang w:val="en-US" w:eastAsia="en-US" w:bidi="ar-SA"/>
      </w:rPr>
    </w:lvl>
    <w:lvl w:ilvl="6" w:tplc="D3D4E6C2">
      <w:numFmt w:val="bullet"/>
      <w:lvlText w:val="•"/>
      <w:lvlJc w:val="left"/>
      <w:pPr>
        <w:ind w:left="6107" w:hanging="720"/>
      </w:pPr>
      <w:rPr>
        <w:rFonts w:hint="default"/>
        <w:lang w:val="en-US" w:eastAsia="en-US" w:bidi="ar-SA"/>
      </w:rPr>
    </w:lvl>
    <w:lvl w:ilvl="7" w:tplc="2C729ADA">
      <w:numFmt w:val="bullet"/>
      <w:lvlText w:val="•"/>
      <w:lvlJc w:val="left"/>
      <w:pPr>
        <w:ind w:left="6982" w:hanging="720"/>
      </w:pPr>
      <w:rPr>
        <w:rFonts w:hint="default"/>
        <w:lang w:val="en-US" w:eastAsia="en-US" w:bidi="ar-SA"/>
      </w:rPr>
    </w:lvl>
    <w:lvl w:ilvl="8" w:tplc="1C1EF6AE">
      <w:numFmt w:val="bullet"/>
      <w:lvlText w:val="•"/>
      <w:lvlJc w:val="left"/>
      <w:pPr>
        <w:ind w:left="7857" w:hanging="720"/>
      </w:pPr>
      <w:rPr>
        <w:rFonts w:hint="default"/>
        <w:lang w:val="en-US" w:eastAsia="en-US" w:bidi="ar-SA"/>
      </w:rPr>
    </w:lvl>
  </w:abstractNum>
  <w:abstractNum w:abstractNumId="25" w15:restartNumberingAfterBreak="0">
    <w:nsid w:val="699D7088"/>
    <w:multiLevelType w:val="hybridMultilevel"/>
    <w:tmpl w:val="9CE20EBA"/>
    <w:lvl w:ilvl="0" w:tplc="3070BD8C">
      <w:start w:val="1"/>
      <w:numFmt w:val="lowerRoman"/>
      <w:lvlText w:val="(%1)"/>
      <w:lvlJc w:val="left"/>
      <w:pPr>
        <w:ind w:left="1580" w:hanging="720"/>
      </w:pPr>
      <w:rPr>
        <w:rFonts w:ascii="Times New Roman" w:eastAsia="Times New Roman" w:hAnsi="Times New Roman" w:cs="Times New Roman" w:hint="default"/>
        <w:w w:val="100"/>
        <w:sz w:val="22"/>
        <w:szCs w:val="22"/>
        <w:lang w:val="en-US" w:eastAsia="en-US" w:bidi="ar-SA"/>
      </w:rPr>
    </w:lvl>
    <w:lvl w:ilvl="1" w:tplc="2F0AD752">
      <w:numFmt w:val="bullet"/>
      <w:lvlText w:val="•"/>
      <w:lvlJc w:val="left"/>
      <w:pPr>
        <w:ind w:left="2382" w:hanging="720"/>
      </w:pPr>
      <w:rPr>
        <w:rFonts w:hint="default"/>
        <w:lang w:val="en-US" w:eastAsia="en-US" w:bidi="ar-SA"/>
      </w:rPr>
    </w:lvl>
    <w:lvl w:ilvl="2" w:tplc="ED069B74">
      <w:numFmt w:val="bullet"/>
      <w:lvlText w:val="•"/>
      <w:lvlJc w:val="left"/>
      <w:pPr>
        <w:ind w:left="3185" w:hanging="720"/>
      </w:pPr>
      <w:rPr>
        <w:rFonts w:hint="default"/>
        <w:lang w:val="en-US" w:eastAsia="en-US" w:bidi="ar-SA"/>
      </w:rPr>
    </w:lvl>
    <w:lvl w:ilvl="3" w:tplc="5E3EE950">
      <w:numFmt w:val="bullet"/>
      <w:lvlText w:val="•"/>
      <w:lvlJc w:val="left"/>
      <w:pPr>
        <w:ind w:left="3987" w:hanging="720"/>
      </w:pPr>
      <w:rPr>
        <w:rFonts w:hint="default"/>
        <w:lang w:val="en-US" w:eastAsia="en-US" w:bidi="ar-SA"/>
      </w:rPr>
    </w:lvl>
    <w:lvl w:ilvl="4" w:tplc="5E904636">
      <w:numFmt w:val="bullet"/>
      <w:lvlText w:val="•"/>
      <w:lvlJc w:val="left"/>
      <w:pPr>
        <w:ind w:left="4790" w:hanging="720"/>
      </w:pPr>
      <w:rPr>
        <w:rFonts w:hint="default"/>
        <w:lang w:val="en-US" w:eastAsia="en-US" w:bidi="ar-SA"/>
      </w:rPr>
    </w:lvl>
    <w:lvl w:ilvl="5" w:tplc="12D6204A">
      <w:numFmt w:val="bullet"/>
      <w:lvlText w:val="•"/>
      <w:lvlJc w:val="left"/>
      <w:pPr>
        <w:ind w:left="5593" w:hanging="720"/>
      </w:pPr>
      <w:rPr>
        <w:rFonts w:hint="default"/>
        <w:lang w:val="en-US" w:eastAsia="en-US" w:bidi="ar-SA"/>
      </w:rPr>
    </w:lvl>
    <w:lvl w:ilvl="6" w:tplc="F870944E">
      <w:numFmt w:val="bullet"/>
      <w:lvlText w:val="•"/>
      <w:lvlJc w:val="left"/>
      <w:pPr>
        <w:ind w:left="6395" w:hanging="720"/>
      </w:pPr>
      <w:rPr>
        <w:rFonts w:hint="default"/>
        <w:lang w:val="en-US" w:eastAsia="en-US" w:bidi="ar-SA"/>
      </w:rPr>
    </w:lvl>
    <w:lvl w:ilvl="7" w:tplc="FF366CA2">
      <w:numFmt w:val="bullet"/>
      <w:lvlText w:val="•"/>
      <w:lvlJc w:val="left"/>
      <w:pPr>
        <w:ind w:left="7198" w:hanging="720"/>
      </w:pPr>
      <w:rPr>
        <w:rFonts w:hint="default"/>
        <w:lang w:val="en-US" w:eastAsia="en-US" w:bidi="ar-SA"/>
      </w:rPr>
    </w:lvl>
    <w:lvl w:ilvl="8" w:tplc="1CB22098">
      <w:numFmt w:val="bullet"/>
      <w:lvlText w:val="•"/>
      <w:lvlJc w:val="left"/>
      <w:pPr>
        <w:ind w:left="8001" w:hanging="720"/>
      </w:pPr>
      <w:rPr>
        <w:rFonts w:hint="default"/>
        <w:lang w:val="en-US" w:eastAsia="en-US" w:bidi="ar-SA"/>
      </w:rPr>
    </w:lvl>
  </w:abstractNum>
  <w:abstractNum w:abstractNumId="26" w15:restartNumberingAfterBreak="0">
    <w:nsid w:val="714647F5"/>
    <w:multiLevelType w:val="hybridMultilevel"/>
    <w:tmpl w:val="8A125B86"/>
    <w:lvl w:ilvl="0" w:tplc="B83C4FAE">
      <w:start w:val="4"/>
      <w:numFmt w:val="decimal"/>
      <w:lvlText w:val="%1"/>
      <w:lvlJc w:val="left"/>
      <w:pPr>
        <w:ind w:left="1273" w:hanging="152"/>
      </w:pPr>
      <w:rPr>
        <w:rFonts w:ascii="Times New Roman" w:eastAsia="Times New Roman" w:hAnsi="Times New Roman" w:cs="Times New Roman" w:hint="default"/>
        <w:w w:val="100"/>
        <w:position w:val="9"/>
        <w:sz w:val="17"/>
        <w:szCs w:val="17"/>
        <w:lang w:val="en-US" w:eastAsia="en-US" w:bidi="ar-SA"/>
      </w:rPr>
    </w:lvl>
    <w:lvl w:ilvl="1" w:tplc="26DE5F64">
      <w:numFmt w:val="bullet"/>
      <w:lvlText w:val="•"/>
      <w:lvlJc w:val="left"/>
      <w:pPr>
        <w:ind w:left="2112" w:hanging="152"/>
      </w:pPr>
      <w:rPr>
        <w:rFonts w:hint="default"/>
        <w:lang w:val="en-US" w:eastAsia="en-US" w:bidi="ar-SA"/>
      </w:rPr>
    </w:lvl>
    <w:lvl w:ilvl="2" w:tplc="0A5A994E">
      <w:numFmt w:val="bullet"/>
      <w:lvlText w:val="•"/>
      <w:lvlJc w:val="left"/>
      <w:pPr>
        <w:ind w:left="2945" w:hanging="152"/>
      </w:pPr>
      <w:rPr>
        <w:rFonts w:hint="default"/>
        <w:lang w:val="en-US" w:eastAsia="en-US" w:bidi="ar-SA"/>
      </w:rPr>
    </w:lvl>
    <w:lvl w:ilvl="3" w:tplc="B52CD6E6">
      <w:numFmt w:val="bullet"/>
      <w:lvlText w:val="•"/>
      <w:lvlJc w:val="left"/>
      <w:pPr>
        <w:ind w:left="3777" w:hanging="152"/>
      </w:pPr>
      <w:rPr>
        <w:rFonts w:hint="default"/>
        <w:lang w:val="en-US" w:eastAsia="en-US" w:bidi="ar-SA"/>
      </w:rPr>
    </w:lvl>
    <w:lvl w:ilvl="4" w:tplc="B0148CE8">
      <w:numFmt w:val="bullet"/>
      <w:lvlText w:val="•"/>
      <w:lvlJc w:val="left"/>
      <w:pPr>
        <w:ind w:left="4610" w:hanging="152"/>
      </w:pPr>
      <w:rPr>
        <w:rFonts w:hint="default"/>
        <w:lang w:val="en-US" w:eastAsia="en-US" w:bidi="ar-SA"/>
      </w:rPr>
    </w:lvl>
    <w:lvl w:ilvl="5" w:tplc="11380E48">
      <w:numFmt w:val="bullet"/>
      <w:lvlText w:val="•"/>
      <w:lvlJc w:val="left"/>
      <w:pPr>
        <w:ind w:left="5443" w:hanging="152"/>
      </w:pPr>
      <w:rPr>
        <w:rFonts w:hint="default"/>
        <w:lang w:val="en-US" w:eastAsia="en-US" w:bidi="ar-SA"/>
      </w:rPr>
    </w:lvl>
    <w:lvl w:ilvl="6" w:tplc="36C2FC38">
      <w:numFmt w:val="bullet"/>
      <w:lvlText w:val="•"/>
      <w:lvlJc w:val="left"/>
      <w:pPr>
        <w:ind w:left="6275" w:hanging="152"/>
      </w:pPr>
      <w:rPr>
        <w:rFonts w:hint="default"/>
        <w:lang w:val="en-US" w:eastAsia="en-US" w:bidi="ar-SA"/>
      </w:rPr>
    </w:lvl>
    <w:lvl w:ilvl="7" w:tplc="A1FCEF9A">
      <w:numFmt w:val="bullet"/>
      <w:lvlText w:val="•"/>
      <w:lvlJc w:val="left"/>
      <w:pPr>
        <w:ind w:left="7108" w:hanging="152"/>
      </w:pPr>
      <w:rPr>
        <w:rFonts w:hint="default"/>
        <w:lang w:val="en-US" w:eastAsia="en-US" w:bidi="ar-SA"/>
      </w:rPr>
    </w:lvl>
    <w:lvl w:ilvl="8" w:tplc="71A8D7B2">
      <w:numFmt w:val="bullet"/>
      <w:lvlText w:val="•"/>
      <w:lvlJc w:val="left"/>
      <w:pPr>
        <w:ind w:left="7941" w:hanging="152"/>
      </w:pPr>
      <w:rPr>
        <w:rFonts w:hint="default"/>
        <w:lang w:val="en-US" w:eastAsia="en-US" w:bidi="ar-SA"/>
      </w:rPr>
    </w:lvl>
  </w:abstractNum>
  <w:abstractNum w:abstractNumId="27" w15:restartNumberingAfterBreak="0">
    <w:nsid w:val="74CE607C"/>
    <w:multiLevelType w:val="hybridMultilevel"/>
    <w:tmpl w:val="8B4082E0"/>
    <w:lvl w:ilvl="0" w:tplc="2D64DA56">
      <w:start w:val="17"/>
      <w:numFmt w:val="decimal"/>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A0E58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C087E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F6786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B0BCA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7C6C0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74140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A8A0D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2CD78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5330717"/>
    <w:multiLevelType w:val="multilevel"/>
    <w:tmpl w:val="42A2B214"/>
    <w:lvl w:ilvl="0">
      <w:start w:val="2"/>
      <w:numFmt w:val="decimal"/>
      <w:lvlText w:val="%1"/>
      <w:lvlJc w:val="left"/>
      <w:pPr>
        <w:ind w:left="1983" w:hanging="711"/>
      </w:pPr>
      <w:rPr>
        <w:rFonts w:hint="default"/>
        <w:lang w:val="en-US" w:eastAsia="en-US" w:bidi="ar-SA"/>
      </w:rPr>
    </w:lvl>
    <w:lvl w:ilvl="1">
      <w:start w:val="1"/>
      <w:numFmt w:val="decimal"/>
      <w:lvlText w:val="%1.%2"/>
      <w:lvlJc w:val="left"/>
      <w:pPr>
        <w:ind w:left="1983" w:hanging="711"/>
      </w:pPr>
      <w:rPr>
        <w:rFonts w:ascii="Times New Roman" w:eastAsia="Times New Roman" w:hAnsi="Times New Roman" w:cs="Times New Roman" w:hint="default"/>
        <w:i/>
        <w:iCs/>
        <w:spacing w:val="0"/>
        <w:w w:val="99"/>
        <w:sz w:val="20"/>
        <w:szCs w:val="20"/>
        <w:lang w:val="en-US" w:eastAsia="en-US" w:bidi="ar-SA"/>
      </w:rPr>
    </w:lvl>
    <w:lvl w:ilvl="2">
      <w:numFmt w:val="bullet"/>
      <w:lvlText w:val="•"/>
      <w:lvlJc w:val="left"/>
      <w:pPr>
        <w:ind w:left="3505" w:hanging="711"/>
      </w:pPr>
      <w:rPr>
        <w:rFonts w:hint="default"/>
        <w:lang w:val="en-US" w:eastAsia="en-US" w:bidi="ar-SA"/>
      </w:rPr>
    </w:lvl>
    <w:lvl w:ilvl="3">
      <w:numFmt w:val="bullet"/>
      <w:lvlText w:val="•"/>
      <w:lvlJc w:val="left"/>
      <w:pPr>
        <w:ind w:left="4267" w:hanging="711"/>
      </w:pPr>
      <w:rPr>
        <w:rFonts w:hint="default"/>
        <w:lang w:val="en-US" w:eastAsia="en-US" w:bidi="ar-SA"/>
      </w:rPr>
    </w:lvl>
    <w:lvl w:ilvl="4">
      <w:numFmt w:val="bullet"/>
      <w:lvlText w:val="•"/>
      <w:lvlJc w:val="left"/>
      <w:pPr>
        <w:ind w:left="5030" w:hanging="711"/>
      </w:pPr>
      <w:rPr>
        <w:rFonts w:hint="default"/>
        <w:lang w:val="en-US" w:eastAsia="en-US" w:bidi="ar-SA"/>
      </w:rPr>
    </w:lvl>
    <w:lvl w:ilvl="5">
      <w:numFmt w:val="bullet"/>
      <w:lvlText w:val="•"/>
      <w:lvlJc w:val="left"/>
      <w:pPr>
        <w:ind w:left="5793" w:hanging="711"/>
      </w:pPr>
      <w:rPr>
        <w:rFonts w:hint="default"/>
        <w:lang w:val="en-US" w:eastAsia="en-US" w:bidi="ar-SA"/>
      </w:rPr>
    </w:lvl>
    <w:lvl w:ilvl="6">
      <w:numFmt w:val="bullet"/>
      <w:lvlText w:val="•"/>
      <w:lvlJc w:val="left"/>
      <w:pPr>
        <w:ind w:left="6555" w:hanging="711"/>
      </w:pPr>
      <w:rPr>
        <w:rFonts w:hint="default"/>
        <w:lang w:val="en-US" w:eastAsia="en-US" w:bidi="ar-SA"/>
      </w:rPr>
    </w:lvl>
    <w:lvl w:ilvl="7">
      <w:numFmt w:val="bullet"/>
      <w:lvlText w:val="•"/>
      <w:lvlJc w:val="left"/>
      <w:pPr>
        <w:ind w:left="7318" w:hanging="711"/>
      </w:pPr>
      <w:rPr>
        <w:rFonts w:hint="default"/>
        <w:lang w:val="en-US" w:eastAsia="en-US" w:bidi="ar-SA"/>
      </w:rPr>
    </w:lvl>
    <w:lvl w:ilvl="8">
      <w:numFmt w:val="bullet"/>
      <w:lvlText w:val="•"/>
      <w:lvlJc w:val="left"/>
      <w:pPr>
        <w:ind w:left="8081" w:hanging="711"/>
      </w:pPr>
      <w:rPr>
        <w:rFonts w:hint="default"/>
        <w:lang w:val="en-US" w:eastAsia="en-US" w:bidi="ar-SA"/>
      </w:rPr>
    </w:lvl>
  </w:abstractNum>
  <w:abstractNum w:abstractNumId="29" w15:restartNumberingAfterBreak="0">
    <w:nsid w:val="76BC673F"/>
    <w:multiLevelType w:val="hybridMultilevel"/>
    <w:tmpl w:val="61904830"/>
    <w:lvl w:ilvl="0" w:tplc="E53A919C">
      <w:start w:val="1"/>
      <w:numFmt w:val="lowerRoman"/>
      <w:lvlText w:val="(%1)"/>
      <w:lvlJc w:val="left"/>
      <w:pPr>
        <w:ind w:left="2300" w:hanging="720"/>
      </w:pPr>
      <w:rPr>
        <w:rFonts w:ascii="Times New Roman" w:eastAsia="Times New Roman" w:hAnsi="Times New Roman" w:cs="Times New Roman" w:hint="default"/>
        <w:w w:val="100"/>
        <w:sz w:val="22"/>
        <w:szCs w:val="22"/>
        <w:lang w:val="en-US" w:eastAsia="en-US" w:bidi="ar-SA"/>
      </w:rPr>
    </w:lvl>
    <w:lvl w:ilvl="1" w:tplc="B046FDBA">
      <w:numFmt w:val="bullet"/>
      <w:lvlText w:val="•"/>
      <w:lvlJc w:val="left"/>
      <w:pPr>
        <w:ind w:left="3030" w:hanging="720"/>
      </w:pPr>
      <w:rPr>
        <w:rFonts w:hint="default"/>
        <w:lang w:val="en-US" w:eastAsia="en-US" w:bidi="ar-SA"/>
      </w:rPr>
    </w:lvl>
    <w:lvl w:ilvl="2" w:tplc="95184ECC">
      <w:numFmt w:val="bullet"/>
      <w:lvlText w:val="•"/>
      <w:lvlJc w:val="left"/>
      <w:pPr>
        <w:ind w:left="3761" w:hanging="720"/>
      </w:pPr>
      <w:rPr>
        <w:rFonts w:hint="default"/>
        <w:lang w:val="en-US" w:eastAsia="en-US" w:bidi="ar-SA"/>
      </w:rPr>
    </w:lvl>
    <w:lvl w:ilvl="3" w:tplc="643AA3B6">
      <w:numFmt w:val="bullet"/>
      <w:lvlText w:val="•"/>
      <w:lvlJc w:val="left"/>
      <w:pPr>
        <w:ind w:left="4491" w:hanging="720"/>
      </w:pPr>
      <w:rPr>
        <w:rFonts w:hint="default"/>
        <w:lang w:val="en-US" w:eastAsia="en-US" w:bidi="ar-SA"/>
      </w:rPr>
    </w:lvl>
    <w:lvl w:ilvl="4" w:tplc="EDFC98B4">
      <w:numFmt w:val="bullet"/>
      <w:lvlText w:val="•"/>
      <w:lvlJc w:val="left"/>
      <w:pPr>
        <w:ind w:left="5222" w:hanging="720"/>
      </w:pPr>
      <w:rPr>
        <w:rFonts w:hint="default"/>
        <w:lang w:val="en-US" w:eastAsia="en-US" w:bidi="ar-SA"/>
      </w:rPr>
    </w:lvl>
    <w:lvl w:ilvl="5" w:tplc="CA1ABA3E">
      <w:numFmt w:val="bullet"/>
      <w:lvlText w:val="•"/>
      <w:lvlJc w:val="left"/>
      <w:pPr>
        <w:ind w:left="5953" w:hanging="720"/>
      </w:pPr>
      <w:rPr>
        <w:rFonts w:hint="default"/>
        <w:lang w:val="en-US" w:eastAsia="en-US" w:bidi="ar-SA"/>
      </w:rPr>
    </w:lvl>
    <w:lvl w:ilvl="6" w:tplc="5E288360">
      <w:numFmt w:val="bullet"/>
      <w:lvlText w:val="•"/>
      <w:lvlJc w:val="left"/>
      <w:pPr>
        <w:ind w:left="6683" w:hanging="720"/>
      </w:pPr>
      <w:rPr>
        <w:rFonts w:hint="default"/>
        <w:lang w:val="en-US" w:eastAsia="en-US" w:bidi="ar-SA"/>
      </w:rPr>
    </w:lvl>
    <w:lvl w:ilvl="7" w:tplc="6B529F1E">
      <w:numFmt w:val="bullet"/>
      <w:lvlText w:val="•"/>
      <w:lvlJc w:val="left"/>
      <w:pPr>
        <w:ind w:left="7414" w:hanging="720"/>
      </w:pPr>
      <w:rPr>
        <w:rFonts w:hint="default"/>
        <w:lang w:val="en-US" w:eastAsia="en-US" w:bidi="ar-SA"/>
      </w:rPr>
    </w:lvl>
    <w:lvl w:ilvl="8" w:tplc="D87815E2">
      <w:numFmt w:val="bullet"/>
      <w:lvlText w:val="•"/>
      <w:lvlJc w:val="left"/>
      <w:pPr>
        <w:ind w:left="8145" w:hanging="720"/>
      </w:pPr>
      <w:rPr>
        <w:rFonts w:hint="default"/>
        <w:lang w:val="en-US" w:eastAsia="en-US" w:bidi="ar-SA"/>
      </w:rPr>
    </w:lvl>
  </w:abstractNum>
  <w:abstractNum w:abstractNumId="30" w15:restartNumberingAfterBreak="0">
    <w:nsid w:val="79F61981"/>
    <w:multiLevelType w:val="multilevel"/>
    <w:tmpl w:val="0FCA1AC8"/>
    <w:lvl w:ilvl="0">
      <w:start w:val="10"/>
      <w:numFmt w:val="decimal"/>
      <w:lvlText w:val="%1"/>
      <w:lvlJc w:val="left"/>
      <w:pPr>
        <w:ind w:left="140" w:hanging="540"/>
      </w:pPr>
      <w:rPr>
        <w:rFonts w:hint="default"/>
        <w:lang w:val="en-US" w:eastAsia="en-US" w:bidi="ar-SA"/>
      </w:rPr>
    </w:lvl>
    <w:lvl w:ilvl="1">
      <w:start w:val="1"/>
      <w:numFmt w:val="decimal"/>
      <w:lvlText w:val="%1.%2"/>
      <w:lvlJc w:val="left"/>
      <w:pPr>
        <w:ind w:left="140" w:hanging="540"/>
        <w:jc w:val="right"/>
      </w:pPr>
      <w:rPr>
        <w:rFonts w:ascii="Arial" w:eastAsia="Times New Roman" w:hAnsi="Arial" w:cs="Arial" w:hint="default"/>
        <w:w w:val="99"/>
        <w:sz w:val="26"/>
        <w:szCs w:val="26"/>
        <w:lang w:val="en-US" w:eastAsia="en-US" w:bidi="ar-SA"/>
      </w:rPr>
    </w:lvl>
    <w:lvl w:ilvl="2">
      <w:numFmt w:val="bullet"/>
      <w:lvlText w:val="•"/>
      <w:lvlJc w:val="left"/>
      <w:pPr>
        <w:ind w:left="2033" w:hanging="540"/>
      </w:pPr>
      <w:rPr>
        <w:rFonts w:hint="default"/>
        <w:lang w:val="en-US" w:eastAsia="en-US" w:bidi="ar-SA"/>
      </w:rPr>
    </w:lvl>
    <w:lvl w:ilvl="3">
      <w:numFmt w:val="bullet"/>
      <w:lvlText w:val="•"/>
      <w:lvlJc w:val="left"/>
      <w:pPr>
        <w:ind w:left="2979" w:hanging="540"/>
      </w:pPr>
      <w:rPr>
        <w:rFonts w:hint="default"/>
        <w:lang w:val="en-US" w:eastAsia="en-US" w:bidi="ar-SA"/>
      </w:rPr>
    </w:lvl>
    <w:lvl w:ilvl="4">
      <w:numFmt w:val="bullet"/>
      <w:lvlText w:val="•"/>
      <w:lvlJc w:val="left"/>
      <w:pPr>
        <w:ind w:left="3926" w:hanging="540"/>
      </w:pPr>
      <w:rPr>
        <w:rFonts w:hint="default"/>
        <w:lang w:val="en-US" w:eastAsia="en-US" w:bidi="ar-SA"/>
      </w:rPr>
    </w:lvl>
    <w:lvl w:ilvl="5">
      <w:numFmt w:val="bullet"/>
      <w:lvlText w:val="•"/>
      <w:lvlJc w:val="left"/>
      <w:pPr>
        <w:ind w:left="4873" w:hanging="540"/>
      </w:pPr>
      <w:rPr>
        <w:rFonts w:hint="default"/>
        <w:lang w:val="en-US" w:eastAsia="en-US" w:bidi="ar-SA"/>
      </w:rPr>
    </w:lvl>
    <w:lvl w:ilvl="6">
      <w:numFmt w:val="bullet"/>
      <w:lvlText w:val="•"/>
      <w:lvlJc w:val="left"/>
      <w:pPr>
        <w:ind w:left="5819" w:hanging="540"/>
      </w:pPr>
      <w:rPr>
        <w:rFonts w:hint="default"/>
        <w:lang w:val="en-US" w:eastAsia="en-US" w:bidi="ar-SA"/>
      </w:rPr>
    </w:lvl>
    <w:lvl w:ilvl="7">
      <w:numFmt w:val="bullet"/>
      <w:lvlText w:val="•"/>
      <w:lvlJc w:val="left"/>
      <w:pPr>
        <w:ind w:left="6766" w:hanging="540"/>
      </w:pPr>
      <w:rPr>
        <w:rFonts w:hint="default"/>
        <w:lang w:val="en-US" w:eastAsia="en-US" w:bidi="ar-SA"/>
      </w:rPr>
    </w:lvl>
    <w:lvl w:ilvl="8">
      <w:numFmt w:val="bullet"/>
      <w:lvlText w:val="•"/>
      <w:lvlJc w:val="left"/>
      <w:pPr>
        <w:ind w:left="7713" w:hanging="540"/>
      </w:pPr>
      <w:rPr>
        <w:rFonts w:hint="default"/>
        <w:lang w:val="en-US" w:eastAsia="en-US" w:bidi="ar-SA"/>
      </w:rPr>
    </w:lvl>
  </w:abstractNum>
  <w:abstractNum w:abstractNumId="31" w15:restartNumberingAfterBreak="0">
    <w:nsid w:val="7C353ED2"/>
    <w:multiLevelType w:val="hybridMultilevel"/>
    <w:tmpl w:val="BEC05112"/>
    <w:lvl w:ilvl="0" w:tplc="C7F0EB12">
      <w:start w:val="1"/>
      <w:numFmt w:val="decimal"/>
      <w:lvlText w:val="3.%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98514566">
    <w:abstractNumId w:val="3"/>
  </w:num>
  <w:num w:numId="2" w16cid:durableId="844438970">
    <w:abstractNumId w:val="16"/>
  </w:num>
  <w:num w:numId="3" w16cid:durableId="1527981695">
    <w:abstractNumId w:val="25"/>
  </w:num>
  <w:num w:numId="4" w16cid:durableId="1476727416">
    <w:abstractNumId w:val="12"/>
  </w:num>
  <w:num w:numId="5" w16cid:durableId="1393390354">
    <w:abstractNumId w:val="29"/>
  </w:num>
  <w:num w:numId="6" w16cid:durableId="1446801777">
    <w:abstractNumId w:val="10"/>
  </w:num>
  <w:num w:numId="7" w16cid:durableId="735277906">
    <w:abstractNumId w:val="9"/>
  </w:num>
  <w:num w:numId="8" w16cid:durableId="277295497">
    <w:abstractNumId w:val="17"/>
  </w:num>
  <w:num w:numId="9" w16cid:durableId="441151880">
    <w:abstractNumId w:val="0"/>
  </w:num>
  <w:num w:numId="10" w16cid:durableId="678194769">
    <w:abstractNumId w:val="19"/>
  </w:num>
  <w:num w:numId="11" w16cid:durableId="1447696482">
    <w:abstractNumId w:val="23"/>
  </w:num>
  <w:num w:numId="12" w16cid:durableId="1690838420">
    <w:abstractNumId w:val="28"/>
  </w:num>
  <w:num w:numId="13" w16cid:durableId="633675932">
    <w:abstractNumId w:val="26"/>
  </w:num>
  <w:num w:numId="14" w16cid:durableId="463423398">
    <w:abstractNumId w:val="24"/>
  </w:num>
  <w:num w:numId="15" w16cid:durableId="2122456589">
    <w:abstractNumId w:val="30"/>
  </w:num>
  <w:num w:numId="16" w16cid:durableId="290869641">
    <w:abstractNumId w:val="21"/>
  </w:num>
  <w:num w:numId="17" w16cid:durableId="115175487">
    <w:abstractNumId w:val="13"/>
  </w:num>
  <w:num w:numId="18" w16cid:durableId="643389949">
    <w:abstractNumId w:val="31"/>
  </w:num>
  <w:num w:numId="19" w16cid:durableId="692075501">
    <w:abstractNumId w:val="20"/>
  </w:num>
  <w:num w:numId="20" w16cid:durableId="332926037">
    <w:abstractNumId w:val="27"/>
  </w:num>
  <w:num w:numId="21" w16cid:durableId="2085294770">
    <w:abstractNumId w:val="22"/>
  </w:num>
  <w:num w:numId="22" w16cid:durableId="429937271">
    <w:abstractNumId w:val="14"/>
  </w:num>
  <w:num w:numId="23" w16cid:durableId="1709641201">
    <w:abstractNumId w:val="2"/>
  </w:num>
  <w:num w:numId="24" w16cid:durableId="330184892">
    <w:abstractNumId w:val="4"/>
  </w:num>
  <w:num w:numId="25" w16cid:durableId="699554445">
    <w:abstractNumId w:val="8"/>
  </w:num>
  <w:num w:numId="26" w16cid:durableId="789129501">
    <w:abstractNumId w:val="1"/>
  </w:num>
  <w:num w:numId="27" w16cid:durableId="753012101">
    <w:abstractNumId w:val="6"/>
  </w:num>
  <w:num w:numId="28" w16cid:durableId="2096631739">
    <w:abstractNumId w:val="5"/>
  </w:num>
  <w:num w:numId="29" w16cid:durableId="1584100855">
    <w:abstractNumId w:val="18"/>
  </w:num>
  <w:num w:numId="30" w16cid:durableId="1086924392">
    <w:abstractNumId w:val="7"/>
  </w:num>
  <w:num w:numId="31" w16cid:durableId="1312717075">
    <w:abstractNumId w:val="11"/>
  </w:num>
  <w:num w:numId="32" w16cid:durableId="6887238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76C6B9C-3B0D-4B3B-A529-102438BB552C}"/>
    <w:docVar w:name="dgnword-eventsink" w:val="2156596566768"/>
  </w:docVars>
  <w:rsids>
    <w:rsidRoot w:val="007A78E0"/>
    <w:rsid w:val="0000164A"/>
    <w:rsid w:val="00002699"/>
    <w:rsid w:val="0001022F"/>
    <w:rsid w:val="0001312E"/>
    <w:rsid w:val="00021848"/>
    <w:rsid w:val="00027BA7"/>
    <w:rsid w:val="00036295"/>
    <w:rsid w:val="000532B3"/>
    <w:rsid w:val="00063346"/>
    <w:rsid w:val="00066A32"/>
    <w:rsid w:val="00072CF6"/>
    <w:rsid w:val="00073A0E"/>
    <w:rsid w:val="000758ED"/>
    <w:rsid w:val="00082272"/>
    <w:rsid w:val="000853C2"/>
    <w:rsid w:val="00091CF2"/>
    <w:rsid w:val="00093B3A"/>
    <w:rsid w:val="000A3735"/>
    <w:rsid w:val="000A553A"/>
    <w:rsid w:val="000B17F4"/>
    <w:rsid w:val="000B2769"/>
    <w:rsid w:val="000B5AEF"/>
    <w:rsid w:val="000B6CB0"/>
    <w:rsid w:val="000C4430"/>
    <w:rsid w:val="000C55A4"/>
    <w:rsid w:val="000C77F3"/>
    <w:rsid w:val="000D05B0"/>
    <w:rsid w:val="000D4E62"/>
    <w:rsid w:val="000D6A47"/>
    <w:rsid w:val="000D78DF"/>
    <w:rsid w:val="000E4FCF"/>
    <w:rsid w:val="00114F19"/>
    <w:rsid w:val="001209B4"/>
    <w:rsid w:val="00122ACB"/>
    <w:rsid w:val="00135023"/>
    <w:rsid w:val="00150760"/>
    <w:rsid w:val="0015184B"/>
    <w:rsid w:val="00151AD3"/>
    <w:rsid w:val="00157EA2"/>
    <w:rsid w:val="00167E15"/>
    <w:rsid w:val="001901B4"/>
    <w:rsid w:val="001A00E0"/>
    <w:rsid w:val="001A4E2C"/>
    <w:rsid w:val="001B23DA"/>
    <w:rsid w:val="001B60B6"/>
    <w:rsid w:val="001B6BF0"/>
    <w:rsid w:val="001B6CB5"/>
    <w:rsid w:val="001D1BEE"/>
    <w:rsid w:val="001E51FB"/>
    <w:rsid w:val="001F3EB6"/>
    <w:rsid w:val="002137BD"/>
    <w:rsid w:val="00216E44"/>
    <w:rsid w:val="00221973"/>
    <w:rsid w:val="002301DE"/>
    <w:rsid w:val="00232F72"/>
    <w:rsid w:val="00245804"/>
    <w:rsid w:val="00246984"/>
    <w:rsid w:val="00262DF2"/>
    <w:rsid w:val="002705C1"/>
    <w:rsid w:val="00282A8A"/>
    <w:rsid w:val="00283722"/>
    <w:rsid w:val="00285242"/>
    <w:rsid w:val="0029163C"/>
    <w:rsid w:val="00294517"/>
    <w:rsid w:val="00295C9D"/>
    <w:rsid w:val="002A7CD9"/>
    <w:rsid w:val="002B3554"/>
    <w:rsid w:val="002B7D81"/>
    <w:rsid w:val="002C4401"/>
    <w:rsid w:val="002E6E42"/>
    <w:rsid w:val="002F1233"/>
    <w:rsid w:val="002F4D13"/>
    <w:rsid w:val="0032767D"/>
    <w:rsid w:val="003347A6"/>
    <w:rsid w:val="00341A48"/>
    <w:rsid w:val="00354F98"/>
    <w:rsid w:val="00356A1B"/>
    <w:rsid w:val="00366C2D"/>
    <w:rsid w:val="003670B0"/>
    <w:rsid w:val="00371C2A"/>
    <w:rsid w:val="00381A6D"/>
    <w:rsid w:val="00387BF2"/>
    <w:rsid w:val="00395DEB"/>
    <w:rsid w:val="003964F9"/>
    <w:rsid w:val="003A2EDA"/>
    <w:rsid w:val="003C008E"/>
    <w:rsid w:val="003C100B"/>
    <w:rsid w:val="003C17D5"/>
    <w:rsid w:val="003C2E4C"/>
    <w:rsid w:val="003F5765"/>
    <w:rsid w:val="00400C90"/>
    <w:rsid w:val="00407C59"/>
    <w:rsid w:val="00410DAC"/>
    <w:rsid w:val="00416347"/>
    <w:rsid w:val="00424619"/>
    <w:rsid w:val="004343BE"/>
    <w:rsid w:val="004517AE"/>
    <w:rsid w:val="00460DD6"/>
    <w:rsid w:val="00462843"/>
    <w:rsid w:val="00470831"/>
    <w:rsid w:val="004713EF"/>
    <w:rsid w:val="004764AB"/>
    <w:rsid w:val="004A0E3D"/>
    <w:rsid w:val="004A5770"/>
    <w:rsid w:val="004A678B"/>
    <w:rsid w:val="004A6F13"/>
    <w:rsid w:val="004C1D63"/>
    <w:rsid w:val="004C21AF"/>
    <w:rsid w:val="004C50AB"/>
    <w:rsid w:val="004D03C8"/>
    <w:rsid w:val="004D17EA"/>
    <w:rsid w:val="004D201F"/>
    <w:rsid w:val="004D4436"/>
    <w:rsid w:val="004D72FF"/>
    <w:rsid w:val="004D7B25"/>
    <w:rsid w:val="004E0D65"/>
    <w:rsid w:val="004E3EC6"/>
    <w:rsid w:val="004E4DF3"/>
    <w:rsid w:val="004F3ECF"/>
    <w:rsid w:val="00522DC9"/>
    <w:rsid w:val="0052353E"/>
    <w:rsid w:val="00532683"/>
    <w:rsid w:val="00532EE4"/>
    <w:rsid w:val="005342E6"/>
    <w:rsid w:val="005504DC"/>
    <w:rsid w:val="00567AE2"/>
    <w:rsid w:val="00576272"/>
    <w:rsid w:val="00576BEB"/>
    <w:rsid w:val="005867A7"/>
    <w:rsid w:val="00587B63"/>
    <w:rsid w:val="005907EA"/>
    <w:rsid w:val="00592193"/>
    <w:rsid w:val="00592EFF"/>
    <w:rsid w:val="005A12EB"/>
    <w:rsid w:val="005B0117"/>
    <w:rsid w:val="005B45D4"/>
    <w:rsid w:val="005B5AA4"/>
    <w:rsid w:val="005C5E76"/>
    <w:rsid w:val="005C717A"/>
    <w:rsid w:val="005D07C6"/>
    <w:rsid w:val="005E274E"/>
    <w:rsid w:val="005F311E"/>
    <w:rsid w:val="00601432"/>
    <w:rsid w:val="00602AE7"/>
    <w:rsid w:val="00604872"/>
    <w:rsid w:val="00610FCF"/>
    <w:rsid w:val="0061272C"/>
    <w:rsid w:val="0061378C"/>
    <w:rsid w:val="00615FF1"/>
    <w:rsid w:val="00622861"/>
    <w:rsid w:val="006312D0"/>
    <w:rsid w:val="006543C0"/>
    <w:rsid w:val="00656E17"/>
    <w:rsid w:val="00660D01"/>
    <w:rsid w:val="006674A3"/>
    <w:rsid w:val="00667B7C"/>
    <w:rsid w:val="006749AD"/>
    <w:rsid w:val="0067672F"/>
    <w:rsid w:val="006A0872"/>
    <w:rsid w:val="006B045A"/>
    <w:rsid w:val="006B37FA"/>
    <w:rsid w:val="006B6CFC"/>
    <w:rsid w:val="006C575D"/>
    <w:rsid w:val="006C754D"/>
    <w:rsid w:val="006F3B97"/>
    <w:rsid w:val="006F7C5A"/>
    <w:rsid w:val="00710F59"/>
    <w:rsid w:val="00712763"/>
    <w:rsid w:val="00715292"/>
    <w:rsid w:val="007230B1"/>
    <w:rsid w:val="00723438"/>
    <w:rsid w:val="00723E48"/>
    <w:rsid w:val="00732D16"/>
    <w:rsid w:val="007345F9"/>
    <w:rsid w:val="00735228"/>
    <w:rsid w:val="00736302"/>
    <w:rsid w:val="007609E7"/>
    <w:rsid w:val="007709A8"/>
    <w:rsid w:val="00776705"/>
    <w:rsid w:val="00776D12"/>
    <w:rsid w:val="00785C94"/>
    <w:rsid w:val="00795807"/>
    <w:rsid w:val="007967F9"/>
    <w:rsid w:val="007A7742"/>
    <w:rsid w:val="007A78E0"/>
    <w:rsid w:val="007B3583"/>
    <w:rsid w:val="007C4091"/>
    <w:rsid w:val="007C6A1E"/>
    <w:rsid w:val="007D5BB9"/>
    <w:rsid w:val="007E0384"/>
    <w:rsid w:val="007F0F7F"/>
    <w:rsid w:val="00812689"/>
    <w:rsid w:val="00812B77"/>
    <w:rsid w:val="00815D46"/>
    <w:rsid w:val="00826FCA"/>
    <w:rsid w:val="008458B0"/>
    <w:rsid w:val="008524C7"/>
    <w:rsid w:val="008614E3"/>
    <w:rsid w:val="00865B44"/>
    <w:rsid w:val="00865D29"/>
    <w:rsid w:val="00871748"/>
    <w:rsid w:val="0088764F"/>
    <w:rsid w:val="008A1E71"/>
    <w:rsid w:val="008A2CED"/>
    <w:rsid w:val="008A6AFB"/>
    <w:rsid w:val="008B488A"/>
    <w:rsid w:val="008C0EC4"/>
    <w:rsid w:val="008C3736"/>
    <w:rsid w:val="008C788D"/>
    <w:rsid w:val="008E13AA"/>
    <w:rsid w:val="008F277E"/>
    <w:rsid w:val="00903818"/>
    <w:rsid w:val="0090402C"/>
    <w:rsid w:val="00913B81"/>
    <w:rsid w:val="00936BDB"/>
    <w:rsid w:val="00953A22"/>
    <w:rsid w:val="00961361"/>
    <w:rsid w:val="009628CC"/>
    <w:rsid w:val="00963E8F"/>
    <w:rsid w:val="00967347"/>
    <w:rsid w:val="0097245B"/>
    <w:rsid w:val="00977EAD"/>
    <w:rsid w:val="00982428"/>
    <w:rsid w:val="00985742"/>
    <w:rsid w:val="00991491"/>
    <w:rsid w:val="0099167B"/>
    <w:rsid w:val="00997B86"/>
    <w:rsid w:val="009A0A4C"/>
    <w:rsid w:val="009A580C"/>
    <w:rsid w:val="009B2DCA"/>
    <w:rsid w:val="009C2163"/>
    <w:rsid w:val="009C6A08"/>
    <w:rsid w:val="009D067A"/>
    <w:rsid w:val="009E0627"/>
    <w:rsid w:val="009E38D3"/>
    <w:rsid w:val="009E4DDE"/>
    <w:rsid w:val="009E5302"/>
    <w:rsid w:val="009E5FF1"/>
    <w:rsid w:val="009F5098"/>
    <w:rsid w:val="00A075AF"/>
    <w:rsid w:val="00A10B4F"/>
    <w:rsid w:val="00A15886"/>
    <w:rsid w:val="00A2234A"/>
    <w:rsid w:val="00A33728"/>
    <w:rsid w:val="00A33A1B"/>
    <w:rsid w:val="00A40F3A"/>
    <w:rsid w:val="00A56D6A"/>
    <w:rsid w:val="00A819AE"/>
    <w:rsid w:val="00A82FAE"/>
    <w:rsid w:val="00A93836"/>
    <w:rsid w:val="00A94B45"/>
    <w:rsid w:val="00A97858"/>
    <w:rsid w:val="00AC3DE1"/>
    <w:rsid w:val="00AC50D5"/>
    <w:rsid w:val="00AE1467"/>
    <w:rsid w:val="00AE57A2"/>
    <w:rsid w:val="00AE7F11"/>
    <w:rsid w:val="00AF3490"/>
    <w:rsid w:val="00AF4888"/>
    <w:rsid w:val="00AF762A"/>
    <w:rsid w:val="00B04DF5"/>
    <w:rsid w:val="00B21434"/>
    <w:rsid w:val="00B224FB"/>
    <w:rsid w:val="00B37F1B"/>
    <w:rsid w:val="00B45563"/>
    <w:rsid w:val="00B67C08"/>
    <w:rsid w:val="00B705E8"/>
    <w:rsid w:val="00B82AA6"/>
    <w:rsid w:val="00B87A1C"/>
    <w:rsid w:val="00B971E9"/>
    <w:rsid w:val="00BB41C8"/>
    <w:rsid w:val="00BB4F5C"/>
    <w:rsid w:val="00BB61F7"/>
    <w:rsid w:val="00BC6C61"/>
    <w:rsid w:val="00BD7237"/>
    <w:rsid w:val="00BE01ED"/>
    <w:rsid w:val="00BE1017"/>
    <w:rsid w:val="00BE4954"/>
    <w:rsid w:val="00BE657C"/>
    <w:rsid w:val="00BF2BCD"/>
    <w:rsid w:val="00BF59E3"/>
    <w:rsid w:val="00BF7BE9"/>
    <w:rsid w:val="00C052A7"/>
    <w:rsid w:val="00C11B7D"/>
    <w:rsid w:val="00C14602"/>
    <w:rsid w:val="00C1606B"/>
    <w:rsid w:val="00C21CD2"/>
    <w:rsid w:val="00C31D7B"/>
    <w:rsid w:val="00C320D0"/>
    <w:rsid w:val="00C43CA8"/>
    <w:rsid w:val="00C60E2A"/>
    <w:rsid w:val="00C63022"/>
    <w:rsid w:val="00C65D6A"/>
    <w:rsid w:val="00C65D7C"/>
    <w:rsid w:val="00C6795F"/>
    <w:rsid w:val="00C7081B"/>
    <w:rsid w:val="00C70EB0"/>
    <w:rsid w:val="00C714F9"/>
    <w:rsid w:val="00C77D77"/>
    <w:rsid w:val="00C810DD"/>
    <w:rsid w:val="00C94C54"/>
    <w:rsid w:val="00CA5D0F"/>
    <w:rsid w:val="00CB1B41"/>
    <w:rsid w:val="00CB70F9"/>
    <w:rsid w:val="00CD25D9"/>
    <w:rsid w:val="00CF05E8"/>
    <w:rsid w:val="00CF5874"/>
    <w:rsid w:val="00CF7E92"/>
    <w:rsid w:val="00D00B1C"/>
    <w:rsid w:val="00D10EB5"/>
    <w:rsid w:val="00D23321"/>
    <w:rsid w:val="00D41810"/>
    <w:rsid w:val="00D4495F"/>
    <w:rsid w:val="00D7576A"/>
    <w:rsid w:val="00D9110A"/>
    <w:rsid w:val="00D93A74"/>
    <w:rsid w:val="00D93FE6"/>
    <w:rsid w:val="00D945D9"/>
    <w:rsid w:val="00DA0D37"/>
    <w:rsid w:val="00DA0FC4"/>
    <w:rsid w:val="00DA27CB"/>
    <w:rsid w:val="00DA2BF0"/>
    <w:rsid w:val="00DB0F94"/>
    <w:rsid w:val="00DB5844"/>
    <w:rsid w:val="00DD0F77"/>
    <w:rsid w:val="00DD4502"/>
    <w:rsid w:val="00DD7252"/>
    <w:rsid w:val="00DD7A83"/>
    <w:rsid w:val="00DE2BBB"/>
    <w:rsid w:val="00DE557A"/>
    <w:rsid w:val="00DF19C0"/>
    <w:rsid w:val="00DF5008"/>
    <w:rsid w:val="00DF5C58"/>
    <w:rsid w:val="00E005DD"/>
    <w:rsid w:val="00E0253B"/>
    <w:rsid w:val="00E175D0"/>
    <w:rsid w:val="00E17879"/>
    <w:rsid w:val="00E64289"/>
    <w:rsid w:val="00E81680"/>
    <w:rsid w:val="00E91AD3"/>
    <w:rsid w:val="00EA53E8"/>
    <w:rsid w:val="00EB305A"/>
    <w:rsid w:val="00EE0FA9"/>
    <w:rsid w:val="00EE2D02"/>
    <w:rsid w:val="00EE6459"/>
    <w:rsid w:val="00F052FC"/>
    <w:rsid w:val="00F05C46"/>
    <w:rsid w:val="00F05DAF"/>
    <w:rsid w:val="00F15DC8"/>
    <w:rsid w:val="00F332BC"/>
    <w:rsid w:val="00F42BA1"/>
    <w:rsid w:val="00F4476D"/>
    <w:rsid w:val="00F44B9C"/>
    <w:rsid w:val="00F47158"/>
    <w:rsid w:val="00F560EA"/>
    <w:rsid w:val="00F575BB"/>
    <w:rsid w:val="00FA1FBA"/>
    <w:rsid w:val="00FA39D8"/>
    <w:rsid w:val="00FB5D9F"/>
    <w:rsid w:val="00FB676D"/>
    <w:rsid w:val="00FC3591"/>
    <w:rsid w:val="00FC3CDA"/>
    <w:rsid w:val="00FC5A70"/>
    <w:rsid w:val="00FD2108"/>
    <w:rsid w:val="00FD421E"/>
    <w:rsid w:val="00FF1F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13F4"/>
  <w15:docId w15:val="{3E4A15E1-1C02-4E07-BE6F-75F55BAC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C9D"/>
    <w:rPr>
      <w:rFonts w:ascii="Arial" w:eastAsia="Times New Roman" w:hAnsi="Arial" w:cs="Times New Roman"/>
      <w:sz w:val="24"/>
    </w:rPr>
  </w:style>
  <w:style w:type="paragraph" w:styleId="Heading1">
    <w:name w:val="heading 1"/>
    <w:basedOn w:val="Normal"/>
    <w:next w:val="Normal"/>
    <w:link w:val="Heading1Char"/>
    <w:uiPriority w:val="9"/>
    <w:qFormat/>
    <w:rsid w:val="004D17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517AE"/>
    <w:pPr>
      <w:widowControl/>
      <w:autoSpaceDE/>
      <w:autoSpaceDN/>
      <w:spacing w:before="100" w:beforeAutospacing="1" w:after="100" w:afterAutospacing="1"/>
      <w:outlineLvl w:val="1"/>
    </w:pPr>
    <w:rPr>
      <w:b/>
      <w:bCs/>
      <w:sz w:val="36"/>
      <w:szCs w:val="36"/>
      <w:lang w:val="en-ZA" w:eastAsia="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6"/>
      <w:szCs w:val="26"/>
    </w:rPr>
  </w:style>
  <w:style w:type="paragraph" w:styleId="ListParagraph">
    <w:name w:val="List Paragraph"/>
    <w:basedOn w:val="Normal"/>
    <w:uiPriority w:val="34"/>
    <w:qFormat/>
    <w:rsid w:val="00FD2108"/>
    <w:pPr>
      <w:ind w:left="140"/>
      <w:jc w:val="both"/>
    </w:pPr>
  </w:style>
  <w:style w:type="paragraph" w:customStyle="1" w:styleId="TableParagraph">
    <w:name w:val="Table Paragraph"/>
    <w:basedOn w:val="Normal"/>
    <w:uiPriority w:val="1"/>
    <w:qFormat/>
  </w:style>
  <w:style w:type="table" w:styleId="TableGrid">
    <w:name w:val="Table Grid"/>
    <w:basedOn w:val="TableNormal"/>
    <w:uiPriority w:val="39"/>
    <w:rsid w:val="00232F72"/>
    <w:pPr>
      <w:widowControl/>
      <w:autoSpaceDE/>
      <w:autoSpaceDN/>
    </w:pPr>
    <w:rPr>
      <w:rFonts w:ascii="Arial" w:eastAsia="Calibri" w:hAnsi="Arial" w:cs="Arial"/>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262DF2"/>
    <w:rPr>
      <w:sz w:val="20"/>
      <w:szCs w:val="20"/>
    </w:rPr>
  </w:style>
  <w:style w:type="character" w:customStyle="1" w:styleId="FootnoteTextChar">
    <w:name w:val="Footnote Text Char"/>
    <w:basedOn w:val="DefaultParagraphFont"/>
    <w:link w:val="FootnoteText"/>
    <w:uiPriority w:val="99"/>
    <w:semiHidden/>
    <w:rsid w:val="00262DF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232F72"/>
    <w:rPr>
      <w:vertAlign w:val="superscript"/>
    </w:rPr>
  </w:style>
  <w:style w:type="character" w:customStyle="1" w:styleId="Heading2Char">
    <w:name w:val="Heading 2 Char"/>
    <w:basedOn w:val="DefaultParagraphFont"/>
    <w:link w:val="Heading2"/>
    <w:uiPriority w:val="9"/>
    <w:rsid w:val="004517AE"/>
    <w:rPr>
      <w:rFonts w:ascii="Times New Roman" w:eastAsia="Times New Roman" w:hAnsi="Times New Roman" w:cs="Times New Roman"/>
      <w:b/>
      <w:bCs/>
      <w:sz w:val="36"/>
      <w:szCs w:val="36"/>
      <w:lang w:val="en-ZA" w:eastAsia="en-ZA"/>
    </w:rPr>
  </w:style>
  <w:style w:type="character" w:styleId="Hyperlink">
    <w:name w:val="Hyperlink"/>
    <w:basedOn w:val="DefaultParagraphFont"/>
    <w:uiPriority w:val="99"/>
    <w:unhideWhenUsed/>
    <w:rsid w:val="00036295"/>
    <w:rPr>
      <w:color w:val="0000FF" w:themeColor="hyperlink"/>
      <w:u w:val="single"/>
    </w:rPr>
  </w:style>
  <w:style w:type="character" w:customStyle="1" w:styleId="UnresolvedMention1">
    <w:name w:val="Unresolved Mention1"/>
    <w:basedOn w:val="DefaultParagraphFont"/>
    <w:uiPriority w:val="99"/>
    <w:semiHidden/>
    <w:unhideWhenUsed/>
    <w:rsid w:val="00036295"/>
    <w:rPr>
      <w:color w:val="605E5C"/>
      <w:shd w:val="clear" w:color="auto" w:fill="E1DFDD"/>
    </w:rPr>
  </w:style>
  <w:style w:type="character" w:customStyle="1" w:styleId="BodyTextChar">
    <w:name w:val="Body Text Char"/>
    <w:basedOn w:val="DefaultParagraphFont"/>
    <w:link w:val="BodyText"/>
    <w:uiPriority w:val="1"/>
    <w:rsid w:val="005B5AA4"/>
    <w:rPr>
      <w:rFonts w:ascii="Times New Roman" w:eastAsia="Times New Roman" w:hAnsi="Times New Roman" w:cs="Times New Roman"/>
      <w:sz w:val="26"/>
      <w:szCs w:val="26"/>
    </w:rPr>
  </w:style>
  <w:style w:type="paragraph" w:styleId="NormalWeb">
    <w:name w:val="Normal (Web)"/>
    <w:basedOn w:val="Normal"/>
    <w:uiPriority w:val="99"/>
    <w:semiHidden/>
    <w:unhideWhenUsed/>
    <w:rsid w:val="00FD2108"/>
    <w:pPr>
      <w:widowControl/>
      <w:autoSpaceDE/>
      <w:autoSpaceDN/>
      <w:spacing w:before="100" w:beforeAutospacing="1" w:after="100" w:afterAutospacing="1"/>
    </w:pPr>
    <w:rPr>
      <w:szCs w:val="24"/>
      <w:lang w:val="en-ZA" w:eastAsia="en-ZA"/>
    </w:rPr>
  </w:style>
  <w:style w:type="character" w:customStyle="1" w:styleId="Heading1Char">
    <w:name w:val="Heading 1 Char"/>
    <w:basedOn w:val="DefaultParagraphFont"/>
    <w:link w:val="Heading1"/>
    <w:rsid w:val="004D17EA"/>
    <w:rPr>
      <w:rFonts w:asciiTheme="majorHAnsi" w:eastAsiaTheme="majorEastAsia" w:hAnsiTheme="majorHAnsi" w:cstheme="majorBidi"/>
      <w:color w:val="365F91" w:themeColor="accent1" w:themeShade="BF"/>
      <w:sz w:val="32"/>
      <w:szCs w:val="32"/>
    </w:rPr>
  </w:style>
  <w:style w:type="table" w:customStyle="1" w:styleId="TableGrid0">
    <w:name w:val="TableGrid"/>
    <w:rsid w:val="004D17EA"/>
    <w:pPr>
      <w:widowControl/>
      <w:autoSpaceDE/>
      <w:autoSpaceDN/>
    </w:pPr>
    <w:rPr>
      <w:rFonts w:eastAsiaTheme="minorEastAsia"/>
      <w:kern w:val="2"/>
      <w:lang w:val="en-ZA" w:eastAsia="en-ZA"/>
      <w14:ligatures w14:val="standardContextual"/>
    </w:rPr>
    <w:tblPr>
      <w:tblCellMar>
        <w:top w:w="0" w:type="dxa"/>
        <w:left w:w="0" w:type="dxa"/>
        <w:bottom w:w="0" w:type="dxa"/>
        <w:right w:w="0" w:type="dxa"/>
      </w:tblCellMar>
    </w:tblPr>
  </w:style>
  <w:style w:type="paragraph" w:styleId="Header">
    <w:name w:val="header"/>
    <w:basedOn w:val="Normal"/>
    <w:link w:val="HeaderChar"/>
    <w:uiPriority w:val="99"/>
    <w:unhideWhenUsed/>
    <w:rsid w:val="00991491"/>
    <w:pPr>
      <w:tabs>
        <w:tab w:val="center" w:pos="4513"/>
        <w:tab w:val="right" w:pos="9026"/>
      </w:tabs>
    </w:pPr>
  </w:style>
  <w:style w:type="character" w:customStyle="1" w:styleId="HeaderChar">
    <w:name w:val="Header Char"/>
    <w:basedOn w:val="DefaultParagraphFont"/>
    <w:link w:val="Header"/>
    <w:uiPriority w:val="99"/>
    <w:rsid w:val="00991491"/>
    <w:rPr>
      <w:rFonts w:ascii="Arial" w:eastAsia="Times New Roman" w:hAnsi="Arial" w:cs="Times New Roman"/>
      <w:sz w:val="24"/>
    </w:rPr>
  </w:style>
  <w:style w:type="paragraph" w:styleId="Footer">
    <w:name w:val="footer"/>
    <w:basedOn w:val="Normal"/>
    <w:link w:val="FooterChar"/>
    <w:uiPriority w:val="99"/>
    <w:unhideWhenUsed/>
    <w:rsid w:val="00991491"/>
    <w:pPr>
      <w:tabs>
        <w:tab w:val="center" w:pos="4513"/>
        <w:tab w:val="right" w:pos="9026"/>
      </w:tabs>
    </w:pPr>
  </w:style>
  <w:style w:type="character" w:customStyle="1" w:styleId="FooterChar">
    <w:name w:val="Footer Char"/>
    <w:basedOn w:val="DefaultParagraphFont"/>
    <w:link w:val="Footer"/>
    <w:uiPriority w:val="99"/>
    <w:rsid w:val="00991491"/>
    <w:rPr>
      <w:rFonts w:ascii="Arial" w:eastAsia="Times New Roman" w:hAnsi="Arial" w:cs="Times New Roman"/>
      <w:sz w:val="24"/>
    </w:rPr>
  </w:style>
  <w:style w:type="paragraph" w:customStyle="1" w:styleId="MEMONUMBERED">
    <w:name w:val="MEMO NUMBERED"/>
    <w:basedOn w:val="Normal"/>
    <w:link w:val="MEMONUMBEREDChar"/>
    <w:qFormat/>
    <w:rsid w:val="00E005DD"/>
    <w:pPr>
      <w:widowControl/>
      <w:numPr>
        <w:numId w:val="26"/>
      </w:numPr>
      <w:autoSpaceDE/>
      <w:autoSpaceDN/>
      <w:spacing w:line="480" w:lineRule="auto"/>
      <w:jc w:val="both"/>
    </w:pPr>
    <w:rPr>
      <w:rFonts w:ascii="Times New Roman" w:hAnsi="Times New Roman"/>
      <w:szCs w:val="24"/>
      <w:lang w:eastAsia="en-ZA"/>
    </w:rPr>
  </w:style>
  <w:style w:type="character" w:customStyle="1" w:styleId="MEMONUMBEREDChar">
    <w:name w:val="MEMO NUMBERED Char"/>
    <w:basedOn w:val="DefaultParagraphFont"/>
    <w:link w:val="MEMONUMBERED"/>
    <w:locked/>
    <w:rsid w:val="00E005DD"/>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5878">
      <w:bodyDiv w:val="1"/>
      <w:marLeft w:val="0"/>
      <w:marRight w:val="0"/>
      <w:marTop w:val="0"/>
      <w:marBottom w:val="0"/>
      <w:divBdr>
        <w:top w:val="none" w:sz="0" w:space="0" w:color="auto"/>
        <w:left w:val="none" w:sz="0" w:space="0" w:color="auto"/>
        <w:bottom w:val="none" w:sz="0" w:space="0" w:color="auto"/>
        <w:right w:val="none" w:sz="0" w:space="0" w:color="auto"/>
      </w:divBdr>
      <w:divsChild>
        <w:div w:id="1329215147">
          <w:marLeft w:val="0"/>
          <w:marRight w:val="0"/>
          <w:marTop w:val="240"/>
          <w:marBottom w:val="0"/>
          <w:divBdr>
            <w:top w:val="none" w:sz="0" w:space="0" w:color="auto"/>
            <w:left w:val="none" w:sz="0" w:space="0" w:color="auto"/>
            <w:bottom w:val="none" w:sz="0" w:space="0" w:color="auto"/>
            <w:right w:val="none" w:sz="0" w:space="0" w:color="auto"/>
          </w:divBdr>
        </w:div>
        <w:div w:id="1733850907">
          <w:marLeft w:val="0"/>
          <w:marRight w:val="0"/>
          <w:marTop w:val="120"/>
          <w:marBottom w:val="0"/>
          <w:divBdr>
            <w:top w:val="none" w:sz="0" w:space="0" w:color="auto"/>
            <w:left w:val="none" w:sz="0" w:space="0" w:color="auto"/>
            <w:bottom w:val="none" w:sz="0" w:space="0" w:color="auto"/>
            <w:right w:val="none" w:sz="0" w:space="0" w:color="auto"/>
          </w:divBdr>
        </w:div>
        <w:div w:id="1817800657">
          <w:marLeft w:val="567"/>
          <w:marRight w:val="567"/>
          <w:marTop w:val="20"/>
          <w:marBottom w:val="20"/>
          <w:divBdr>
            <w:top w:val="none" w:sz="0" w:space="0" w:color="auto"/>
            <w:left w:val="none" w:sz="0" w:space="0" w:color="auto"/>
            <w:bottom w:val="none" w:sz="0" w:space="0" w:color="auto"/>
            <w:right w:val="none" w:sz="0" w:space="0" w:color="auto"/>
          </w:divBdr>
        </w:div>
        <w:div w:id="1444498563">
          <w:marLeft w:val="0"/>
          <w:marRight w:val="0"/>
          <w:marTop w:val="120"/>
          <w:marBottom w:val="0"/>
          <w:divBdr>
            <w:top w:val="none" w:sz="0" w:space="0" w:color="auto"/>
            <w:left w:val="none" w:sz="0" w:space="0" w:color="auto"/>
            <w:bottom w:val="none" w:sz="0" w:space="0" w:color="auto"/>
            <w:right w:val="none" w:sz="0" w:space="0" w:color="auto"/>
          </w:divBdr>
        </w:div>
        <w:div w:id="1612663967">
          <w:marLeft w:val="567"/>
          <w:marRight w:val="567"/>
          <w:marTop w:val="20"/>
          <w:marBottom w:val="20"/>
          <w:divBdr>
            <w:top w:val="none" w:sz="0" w:space="0" w:color="auto"/>
            <w:left w:val="none" w:sz="0" w:space="0" w:color="auto"/>
            <w:bottom w:val="none" w:sz="0" w:space="0" w:color="auto"/>
            <w:right w:val="none" w:sz="0" w:space="0" w:color="auto"/>
          </w:divBdr>
        </w:div>
        <w:div w:id="2144348321">
          <w:marLeft w:val="0"/>
          <w:marRight w:val="0"/>
          <w:marTop w:val="120"/>
          <w:marBottom w:val="0"/>
          <w:divBdr>
            <w:top w:val="none" w:sz="0" w:space="0" w:color="auto"/>
            <w:left w:val="none" w:sz="0" w:space="0" w:color="auto"/>
            <w:bottom w:val="none" w:sz="0" w:space="0" w:color="auto"/>
            <w:right w:val="none" w:sz="0" w:space="0" w:color="auto"/>
          </w:divBdr>
        </w:div>
        <w:div w:id="1329678401">
          <w:marLeft w:val="567"/>
          <w:marRight w:val="567"/>
          <w:marTop w:val="20"/>
          <w:marBottom w:val="20"/>
          <w:divBdr>
            <w:top w:val="none" w:sz="0" w:space="0" w:color="auto"/>
            <w:left w:val="none" w:sz="0" w:space="0" w:color="auto"/>
            <w:bottom w:val="none" w:sz="0" w:space="0" w:color="auto"/>
            <w:right w:val="none" w:sz="0" w:space="0" w:color="auto"/>
          </w:divBdr>
        </w:div>
        <w:div w:id="253707156">
          <w:marLeft w:val="0"/>
          <w:marRight w:val="0"/>
          <w:marTop w:val="120"/>
          <w:marBottom w:val="0"/>
          <w:divBdr>
            <w:top w:val="none" w:sz="0" w:space="0" w:color="auto"/>
            <w:left w:val="none" w:sz="0" w:space="0" w:color="auto"/>
            <w:bottom w:val="none" w:sz="0" w:space="0" w:color="auto"/>
            <w:right w:val="none" w:sz="0" w:space="0" w:color="auto"/>
          </w:divBdr>
        </w:div>
        <w:div w:id="837769872">
          <w:marLeft w:val="567"/>
          <w:marRight w:val="567"/>
          <w:marTop w:val="20"/>
          <w:marBottom w:val="20"/>
          <w:divBdr>
            <w:top w:val="none" w:sz="0" w:space="0" w:color="auto"/>
            <w:left w:val="none" w:sz="0" w:space="0" w:color="auto"/>
            <w:bottom w:val="none" w:sz="0" w:space="0" w:color="auto"/>
            <w:right w:val="none" w:sz="0" w:space="0" w:color="auto"/>
          </w:divBdr>
        </w:div>
        <w:div w:id="1749883584">
          <w:marLeft w:val="0"/>
          <w:marRight w:val="0"/>
          <w:marTop w:val="120"/>
          <w:marBottom w:val="0"/>
          <w:divBdr>
            <w:top w:val="none" w:sz="0" w:space="0" w:color="auto"/>
            <w:left w:val="none" w:sz="0" w:space="0" w:color="auto"/>
            <w:bottom w:val="none" w:sz="0" w:space="0" w:color="auto"/>
            <w:right w:val="none" w:sz="0" w:space="0" w:color="auto"/>
          </w:divBdr>
        </w:div>
        <w:div w:id="1510025625">
          <w:marLeft w:val="567"/>
          <w:marRight w:val="567"/>
          <w:marTop w:val="20"/>
          <w:marBottom w:val="20"/>
          <w:divBdr>
            <w:top w:val="none" w:sz="0" w:space="0" w:color="auto"/>
            <w:left w:val="none" w:sz="0" w:space="0" w:color="auto"/>
            <w:bottom w:val="none" w:sz="0" w:space="0" w:color="auto"/>
            <w:right w:val="none" w:sz="0" w:space="0" w:color="auto"/>
          </w:divBdr>
        </w:div>
        <w:div w:id="1961375808">
          <w:marLeft w:val="0"/>
          <w:marRight w:val="0"/>
          <w:marTop w:val="120"/>
          <w:marBottom w:val="0"/>
          <w:divBdr>
            <w:top w:val="none" w:sz="0" w:space="0" w:color="auto"/>
            <w:left w:val="none" w:sz="0" w:space="0" w:color="auto"/>
            <w:bottom w:val="none" w:sz="0" w:space="0" w:color="auto"/>
            <w:right w:val="none" w:sz="0" w:space="0" w:color="auto"/>
          </w:divBdr>
        </w:div>
      </w:divsChild>
    </w:div>
    <w:div w:id="158228896">
      <w:bodyDiv w:val="1"/>
      <w:marLeft w:val="0"/>
      <w:marRight w:val="0"/>
      <w:marTop w:val="0"/>
      <w:marBottom w:val="0"/>
      <w:divBdr>
        <w:top w:val="none" w:sz="0" w:space="0" w:color="auto"/>
        <w:left w:val="none" w:sz="0" w:space="0" w:color="auto"/>
        <w:bottom w:val="none" w:sz="0" w:space="0" w:color="auto"/>
        <w:right w:val="none" w:sz="0" w:space="0" w:color="auto"/>
      </w:divBdr>
      <w:divsChild>
        <w:div w:id="1105922507">
          <w:marLeft w:val="0"/>
          <w:marRight w:val="0"/>
          <w:marTop w:val="240"/>
          <w:marBottom w:val="0"/>
          <w:divBdr>
            <w:top w:val="none" w:sz="0" w:space="0" w:color="auto"/>
            <w:left w:val="none" w:sz="0" w:space="0" w:color="auto"/>
            <w:bottom w:val="none" w:sz="0" w:space="0" w:color="auto"/>
            <w:right w:val="none" w:sz="0" w:space="0" w:color="auto"/>
          </w:divBdr>
        </w:div>
        <w:div w:id="1012531218">
          <w:marLeft w:val="0"/>
          <w:marRight w:val="0"/>
          <w:marTop w:val="120"/>
          <w:marBottom w:val="0"/>
          <w:divBdr>
            <w:top w:val="none" w:sz="0" w:space="0" w:color="auto"/>
            <w:left w:val="none" w:sz="0" w:space="0" w:color="auto"/>
            <w:bottom w:val="none" w:sz="0" w:space="0" w:color="auto"/>
            <w:right w:val="none" w:sz="0" w:space="0" w:color="auto"/>
          </w:divBdr>
        </w:div>
        <w:div w:id="1091899851">
          <w:marLeft w:val="1134"/>
          <w:marRight w:val="0"/>
          <w:marTop w:val="60"/>
          <w:marBottom w:val="0"/>
          <w:divBdr>
            <w:top w:val="none" w:sz="0" w:space="0" w:color="auto"/>
            <w:left w:val="none" w:sz="0" w:space="0" w:color="auto"/>
            <w:bottom w:val="none" w:sz="0" w:space="0" w:color="auto"/>
            <w:right w:val="none" w:sz="0" w:space="0" w:color="auto"/>
          </w:divBdr>
        </w:div>
        <w:div w:id="486282917">
          <w:marLeft w:val="1134"/>
          <w:marRight w:val="0"/>
          <w:marTop w:val="60"/>
          <w:marBottom w:val="0"/>
          <w:divBdr>
            <w:top w:val="none" w:sz="0" w:space="0" w:color="auto"/>
            <w:left w:val="none" w:sz="0" w:space="0" w:color="auto"/>
            <w:bottom w:val="none" w:sz="0" w:space="0" w:color="auto"/>
            <w:right w:val="none" w:sz="0" w:space="0" w:color="auto"/>
          </w:divBdr>
        </w:div>
        <w:div w:id="995645937">
          <w:marLeft w:val="567"/>
          <w:marRight w:val="567"/>
          <w:marTop w:val="20"/>
          <w:marBottom w:val="20"/>
          <w:divBdr>
            <w:top w:val="none" w:sz="0" w:space="0" w:color="auto"/>
            <w:left w:val="none" w:sz="0" w:space="0" w:color="auto"/>
            <w:bottom w:val="none" w:sz="0" w:space="0" w:color="auto"/>
            <w:right w:val="none" w:sz="0" w:space="0" w:color="auto"/>
          </w:divBdr>
        </w:div>
        <w:div w:id="615792646">
          <w:marLeft w:val="0"/>
          <w:marRight w:val="0"/>
          <w:marTop w:val="120"/>
          <w:marBottom w:val="0"/>
          <w:divBdr>
            <w:top w:val="none" w:sz="0" w:space="0" w:color="auto"/>
            <w:left w:val="none" w:sz="0" w:space="0" w:color="auto"/>
            <w:bottom w:val="none" w:sz="0" w:space="0" w:color="auto"/>
            <w:right w:val="none" w:sz="0" w:space="0" w:color="auto"/>
          </w:divBdr>
        </w:div>
        <w:div w:id="1104350090">
          <w:marLeft w:val="1134"/>
          <w:marRight w:val="0"/>
          <w:marTop w:val="60"/>
          <w:marBottom w:val="0"/>
          <w:divBdr>
            <w:top w:val="none" w:sz="0" w:space="0" w:color="auto"/>
            <w:left w:val="none" w:sz="0" w:space="0" w:color="auto"/>
            <w:bottom w:val="none" w:sz="0" w:space="0" w:color="auto"/>
            <w:right w:val="none" w:sz="0" w:space="0" w:color="auto"/>
          </w:divBdr>
        </w:div>
        <w:div w:id="975794398">
          <w:marLeft w:val="1134"/>
          <w:marRight w:val="0"/>
          <w:marTop w:val="60"/>
          <w:marBottom w:val="0"/>
          <w:divBdr>
            <w:top w:val="none" w:sz="0" w:space="0" w:color="auto"/>
            <w:left w:val="none" w:sz="0" w:space="0" w:color="auto"/>
            <w:bottom w:val="none" w:sz="0" w:space="0" w:color="auto"/>
            <w:right w:val="none" w:sz="0" w:space="0" w:color="auto"/>
          </w:divBdr>
        </w:div>
        <w:div w:id="292252433">
          <w:marLeft w:val="1985"/>
          <w:marRight w:val="0"/>
          <w:marTop w:val="60"/>
          <w:marBottom w:val="0"/>
          <w:divBdr>
            <w:top w:val="none" w:sz="0" w:space="0" w:color="auto"/>
            <w:left w:val="none" w:sz="0" w:space="0" w:color="auto"/>
            <w:bottom w:val="none" w:sz="0" w:space="0" w:color="auto"/>
            <w:right w:val="none" w:sz="0" w:space="0" w:color="auto"/>
          </w:divBdr>
        </w:div>
        <w:div w:id="264657525">
          <w:marLeft w:val="1985"/>
          <w:marRight w:val="0"/>
          <w:marTop w:val="60"/>
          <w:marBottom w:val="0"/>
          <w:divBdr>
            <w:top w:val="none" w:sz="0" w:space="0" w:color="auto"/>
            <w:left w:val="none" w:sz="0" w:space="0" w:color="auto"/>
            <w:bottom w:val="none" w:sz="0" w:space="0" w:color="auto"/>
            <w:right w:val="none" w:sz="0" w:space="0" w:color="auto"/>
          </w:divBdr>
        </w:div>
        <w:div w:id="1560282308">
          <w:marLeft w:val="1134"/>
          <w:marRight w:val="0"/>
          <w:marTop w:val="60"/>
          <w:marBottom w:val="0"/>
          <w:divBdr>
            <w:top w:val="none" w:sz="0" w:space="0" w:color="auto"/>
            <w:left w:val="none" w:sz="0" w:space="0" w:color="auto"/>
            <w:bottom w:val="none" w:sz="0" w:space="0" w:color="auto"/>
            <w:right w:val="none" w:sz="0" w:space="0" w:color="auto"/>
          </w:divBdr>
        </w:div>
        <w:div w:id="1540125958">
          <w:marLeft w:val="1134"/>
          <w:marRight w:val="0"/>
          <w:marTop w:val="60"/>
          <w:marBottom w:val="0"/>
          <w:divBdr>
            <w:top w:val="none" w:sz="0" w:space="0" w:color="auto"/>
            <w:left w:val="none" w:sz="0" w:space="0" w:color="auto"/>
            <w:bottom w:val="none" w:sz="0" w:space="0" w:color="auto"/>
            <w:right w:val="none" w:sz="0" w:space="0" w:color="auto"/>
          </w:divBdr>
        </w:div>
        <w:div w:id="203062602">
          <w:marLeft w:val="567"/>
          <w:marRight w:val="567"/>
          <w:marTop w:val="20"/>
          <w:marBottom w:val="20"/>
          <w:divBdr>
            <w:top w:val="none" w:sz="0" w:space="0" w:color="auto"/>
            <w:left w:val="none" w:sz="0" w:space="0" w:color="auto"/>
            <w:bottom w:val="none" w:sz="0" w:space="0" w:color="auto"/>
            <w:right w:val="none" w:sz="0" w:space="0" w:color="auto"/>
          </w:divBdr>
        </w:div>
        <w:div w:id="563107313">
          <w:marLeft w:val="0"/>
          <w:marRight w:val="0"/>
          <w:marTop w:val="120"/>
          <w:marBottom w:val="0"/>
          <w:divBdr>
            <w:top w:val="none" w:sz="0" w:space="0" w:color="auto"/>
            <w:left w:val="none" w:sz="0" w:space="0" w:color="auto"/>
            <w:bottom w:val="none" w:sz="0" w:space="0" w:color="auto"/>
            <w:right w:val="none" w:sz="0" w:space="0" w:color="auto"/>
          </w:divBdr>
        </w:div>
        <w:div w:id="335421583">
          <w:marLeft w:val="1134"/>
          <w:marRight w:val="0"/>
          <w:marTop w:val="60"/>
          <w:marBottom w:val="0"/>
          <w:divBdr>
            <w:top w:val="none" w:sz="0" w:space="0" w:color="auto"/>
            <w:left w:val="none" w:sz="0" w:space="0" w:color="auto"/>
            <w:bottom w:val="none" w:sz="0" w:space="0" w:color="auto"/>
            <w:right w:val="none" w:sz="0" w:space="0" w:color="auto"/>
          </w:divBdr>
        </w:div>
        <w:div w:id="769393575">
          <w:marLeft w:val="1134"/>
          <w:marRight w:val="0"/>
          <w:marTop w:val="60"/>
          <w:marBottom w:val="0"/>
          <w:divBdr>
            <w:top w:val="none" w:sz="0" w:space="0" w:color="auto"/>
            <w:left w:val="none" w:sz="0" w:space="0" w:color="auto"/>
            <w:bottom w:val="none" w:sz="0" w:space="0" w:color="auto"/>
            <w:right w:val="none" w:sz="0" w:space="0" w:color="auto"/>
          </w:divBdr>
        </w:div>
        <w:div w:id="812790708">
          <w:marLeft w:val="1134"/>
          <w:marRight w:val="0"/>
          <w:marTop w:val="60"/>
          <w:marBottom w:val="0"/>
          <w:divBdr>
            <w:top w:val="none" w:sz="0" w:space="0" w:color="auto"/>
            <w:left w:val="none" w:sz="0" w:space="0" w:color="auto"/>
            <w:bottom w:val="none" w:sz="0" w:space="0" w:color="auto"/>
            <w:right w:val="none" w:sz="0" w:space="0" w:color="auto"/>
          </w:divBdr>
        </w:div>
      </w:divsChild>
    </w:div>
    <w:div w:id="207378034">
      <w:bodyDiv w:val="1"/>
      <w:marLeft w:val="0"/>
      <w:marRight w:val="0"/>
      <w:marTop w:val="0"/>
      <w:marBottom w:val="0"/>
      <w:divBdr>
        <w:top w:val="none" w:sz="0" w:space="0" w:color="auto"/>
        <w:left w:val="none" w:sz="0" w:space="0" w:color="auto"/>
        <w:bottom w:val="none" w:sz="0" w:space="0" w:color="auto"/>
        <w:right w:val="none" w:sz="0" w:space="0" w:color="auto"/>
      </w:divBdr>
      <w:divsChild>
        <w:div w:id="1922325539">
          <w:marLeft w:val="0"/>
          <w:marRight w:val="0"/>
          <w:marTop w:val="120"/>
          <w:marBottom w:val="0"/>
          <w:divBdr>
            <w:top w:val="none" w:sz="0" w:space="0" w:color="auto"/>
            <w:left w:val="none" w:sz="0" w:space="0" w:color="auto"/>
            <w:bottom w:val="none" w:sz="0" w:space="0" w:color="auto"/>
            <w:right w:val="none" w:sz="0" w:space="0" w:color="auto"/>
          </w:divBdr>
        </w:div>
        <w:div w:id="1468086873">
          <w:marLeft w:val="567"/>
          <w:marRight w:val="0"/>
          <w:marTop w:val="60"/>
          <w:marBottom w:val="0"/>
          <w:divBdr>
            <w:top w:val="none" w:sz="0" w:space="0" w:color="auto"/>
            <w:left w:val="none" w:sz="0" w:space="0" w:color="auto"/>
            <w:bottom w:val="none" w:sz="0" w:space="0" w:color="auto"/>
            <w:right w:val="none" w:sz="0" w:space="0" w:color="auto"/>
          </w:divBdr>
        </w:div>
      </w:divsChild>
    </w:div>
    <w:div w:id="305471521">
      <w:bodyDiv w:val="1"/>
      <w:marLeft w:val="0"/>
      <w:marRight w:val="0"/>
      <w:marTop w:val="0"/>
      <w:marBottom w:val="0"/>
      <w:divBdr>
        <w:top w:val="none" w:sz="0" w:space="0" w:color="auto"/>
        <w:left w:val="none" w:sz="0" w:space="0" w:color="auto"/>
        <w:bottom w:val="none" w:sz="0" w:space="0" w:color="auto"/>
        <w:right w:val="none" w:sz="0" w:space="0" w:color="auto"/>
      </w:divBdr>
      <w:divsChild>
        <w:div w:id="1548177792">
          <w:marLeft w:val="0"/>
          <w:marRight w:val="0"/>
          <w:marTop w:val="120"/>
          <w:marBottom w:val="0"/>
          <w:divBdr>
            <w:top w:val="none" w:sz="0" w:space="0" w:color="auto"/>
            <w:left w:val="none" w:sz="0" w:space="0" w:color="auto"/>
            <w:bottom w:val="none" w:sz="0" w:space="0" w:color="auto"/>
            <w:right w:val="none" w:sz="0" w:space="0" w:color="auto"/>
          </w:divBdr>
        </w:div>
        <w:div w:id="1174109385">
          <w:marLeft w:val="0"/>
          <w:marRight w:val="0"/>
          <w:marTop w:val="180"/>
          <w:marBottom w:val="60"/>
          <w:divBdr>
            <w:top w:val="single" w:sz="8" w:space="1" w:color="808080"/>
            <w:left w:val="none" w:sz="0" w:space="0" w:color="auto"/>
            <w:bottom w:val="none" w:sz="0" w:space="0" w:color="auto"/>
            <w:right w:val="none" w:sz="0" w:space="0" w:color="auto"/>
          </w:divBdr>
        </w:div>
        <w:div w:id="1569417063">
          <w:marLeft w:val="0"/>
          <w:marRight w:val="0"/>
          <w:marTop w:val="120"/>
          <w:marBottom w:val="0"/>
          <w:divBdr>
            <w:top w:val="none" w:sz="0" w:space="0" w:color="auto"/>
            <w:left w:val="none" w:sz="0" w:space="0" w:color="auto"/>
            <w:bottom w:val="none" w:sz="0" w:space="0" w:color="auto"/>
            <w:right w:val="none" w:sz="0" w:space="0" w:color="auto"/>
          </w:divBdr>
        </w:div>
      </w:divsChild>
    </w:div>
    <w:div w:id="309945797">
      <w:bodyDiv w:val="1"/>
      <w:marLeft w:val="0"/>
      <w:marRight w:val="0"/>
      <w:marTop w:val="0"/>
      <w:marBottom w:val="0"/>
      <w:divBdr>
        <w:top w:val="none" w:sz="0" w:space="0" w:color="auto"/>
        <w:left w:val="none" w:sz="0" w:space="0" w:color="auto"/>
        <w:bottom w:val="none" w:sz="0" w:space="0" w:color="auto"/>
        <w:right w:val="none" w:sz="0" w:space="0" w:color="auto"/>
      </w:divBdr>
      <w:divsChild>
        <w:div w:id="1081215324">
          <w:marLeft w:val="567"/>
          <w:marRight w:val="0"/>
          <w:marTop w:val="40"/>
          <w:marBottom w:val="0"/>
          <w:divBdr>
            <w:top w:val="none" w:sz="0" w:space="0" w:color="auto"/>
            <w:left w:val="none" w:sz="0" w:space="0" w:color="auto"/>
            <w:bottom w:val="none" w:sz="0" w:space="0" w:color="auto"/>
            <w:right w:val="none" w:sz="0" w:space="0" w:color="auto"/>
          </w:divBdr>
        </w:div>
        <w:div w:id="416295062">
          <w:marLeft w:val="567"/>
          <w:marRight w:val="0"/>
          <w:marTop w:val="40"/>
          <w:marBottom w:val="0"/>
          <w:divBdr>
            <w:top w:val="none" w:sz="0" w:space="0" w:color="auto"/>
            <w:left w:val="none" w:sz="0" w:space="0" w:color="auto"/>
            <w:bottom w:val="none" w:sz="0" w:space="0" w:color="auto"/>
            <w:right w:val="none" w:sz="0" w:space="0" w:color="auto"/>
          </w:divBdr>
        </w:div>
        <w:div w:id="636879592">
          <w:marLeft w:val="567"/>
          <w:marRight w:val="0"/>
          <w:marTop w:val="40"/>
          <w:marBottom w:val="0"/>
          <w:divBdr>
            <w:top w:val="none" w:sz="0" w:space="0" w:color="auto"/>
            <w:left w:val="none" w:sz="0" w:space="0" w:color="auto"/>
            <w:bottom w:val="none" w:sz="0" w:space="0" w:color="auto"/>
            <w:right w:val="none" w:sz="0" w:space="0" w:color="auto"/>
          </w:divBdr>
        </w:div>
      </w:divsChild>
    </w:div>
    <w:div w:id="408503345">
      <w:bodyDiv w:val="1"/>
      <w:marLeft w:val="0"/>
      <w:marRight w:val="0"/>
      <w:marTop w:val="0"/>
      <w:marBottom w:val="0"/>
      <w:divBdr>
        <w:top w:val="none" w:sz="0" w:space="0" w:color="auto"/>
        <w:left w:val="none" w:sz="0" w:space="0" w:color="auto"/>
        <w:bottom w:val="none" w:sz="0" w:space="0" w:color="auto"/>
        <w:right w:val="none" w:sz="0" w:space="0" w:color="auto"/>
      </w:divBdr>
      <w:divsChild>
        <w:div w:id="2130077115">
          <w:marLeft w:val="0"/>
          <w:marRight w:val="0"/>
          <w:marTop w:val="240"/>
          <w:marBottom w:val="0"/>
          <w:divBdr>
            <w:top w:val="none" w:sz="0" w:space="0" w:color="auto"/>
            <w:left w:val="none" w:sz="0" w:space="0" w:color="auto"/>
            <w:bottom w:val="none" w:sz="0" w:space="0" w:color="auto"/>
            <w:right w:val="none" w:sz="0" w:space="0" w:color="auto"/>
          </w:divBdr>
        </w:div>
        <w:div w:id="1650207967">
          <w:marLeft w:val="0"/>
          <w:marRight w:val="0"/>
          <w:marTop w:val="120"/>
          <w:marBottom w:val="0"/>
          <w:divBdr>
            <w:top w:val="none" w:sz="0" w:space="0" w:color="auto"/>
            <w:left w:val="none" w:sz="0" w:space="0" w:color="auto"/>
            <w:bottom w:val="none" w:sz="0" w:space="0" w:color="auto"/>
            <w:right w:val="none" w:sz="0" w:space="0" w:color="auto"/>
          </w:divBdr>
        </w:div>
        <w:div w:id="1797868262">
          <w:marLeft w:val="1134"/>
          <w:marRight w:val="0"/>
          <w:marTop w:val="60"/>
          <w:marBottom w:val="0"/>
          <w:divBdr>
            <w:top w:val="none" w:sz="0" w:space="0" w:color="auto"/>
            <w:left w:val="none" w:sz="0" w:space="0" w:color="auto"/>
            <w:bottom w:val="none" w:sz="0" w:space="0" w:color="auto"/>
            <w:right w:val="none" w:sz="0" w:space="0" w:color="auto"/>
          </w:divBdr>
        </w:div>
        <w:div w:id="2050177867">
          <w:marLeft w:val="1134"/>
          <w:marRight w:val="0"/>
          <w:marTop w:val="60"/>
          <w:marBottom w:val="0"/>
          <w:divBdr>
            <w:top w:val="none" w:sz="0" w:space="0" w:color="auto"/>
            <w:left w:val="none" w:sz="0" w:space="0" w:color="auto"/>
            <w:bottom w:val="none" w:sz="0" w:space="0" w:color="auto"/>
            <w:right w:val="none" w:sz="0" w:space="0" w:color="auto"/>
          </w:divBdr>
        </w:div>
        <w:div w:id="945691806">
          <w:marLeft w:val="0"/>
          <w:marRight w:val="0"/>
          <w:marTop w:val="120"/>
          <w:marBottom w:val="0"/>
          <w:divBdr>
            <w:top w:val="none" w:sz="0" w:space="0" w:color="auto"/>
            <w:left w:val="none" w:sz="0" w:space="0" w:color="auto"/>
            <w:bottom w:val="none" w:sz="0" w:space="0" w:color="auto"/>
            <w:right w:val="none" w:sz="0" w:space="0" w:color="auto"/>
          </w:divBdr>
        </w:div>
        <w:div w:id="1627617477">
          <w:marLeft w:val="1134"/>
          <w:marRight w:val="0"/>
          <w:marTop w:val="60"/>
          <w:marBottom w:val="0"/>
          <w:divBdr>
            <w:top w:val="none" w:sz="0" w:space="0" w:color="auto"/>
            <w:left w:val="none" w:sz="0" w:space="0" w:color="auto"/>
            <w:bottom w:val="none" w:sz="0" w:space="0" w:color="auto"/>
            <w:right w:val="none" w:sz="0" w:space="0" w:color="auto"/>
          </w:divBdr>
        </w:div>
        <w:div w:id="1504974202">
          <w:marLeft w:val="1134"/>
          <w:marRight w:val="0"/>
          <w:marTop w:val="60"/>
          <w:marBottom w:val="0"/>
          <w:divBdr>
            <w:top w:val="none" w:sz="0" w:space="0" w:color="auto"/>
            <w:left w:val="none" w:sz="0" w:space="0" w:color="auto"/>
            <w:bottom w:val="none" w:sz="0" w:space="0" w:color="auto"/>
            <w:right w:val="none" w:sz="0" w:space="0" w:color="auto"/>
          </w:divBdr>
        </w:div>
        <w:div w:id="42218021">
          <w:marLeft w:val="0"/>
          <w:marRight w:val="0"/>
          <w:marTop w:val="120"/>
          <w:marBottom w:val="0"/>
          <w:divBdr>
            <w:top w:val="none" w:sz="0" w:space="0" w:color="auto"/>
            <w:left w:val="none" w:sz="0" w:space="0" w:color="auto"/>
            <w:bottom w:val="none" w:sz="0" w:space="0" w:color="auto"/>
            <w:right w:val="none" w:sz="0" w:space="0" w:color="auto"/>
          </w:divBdr>
        </w:div>
        <w:div w:id="1436943465">
          <w:marLeft w:val="0"/>
          <w:marRight w:val="0"/>
          <w:marTop w:val="120"/>
          <w:marBottom w:val="0"/>
          <w:divBdr>
            <w:top w:val="none" w:sz="0" w:space="0" w:color="auto"/>
            <w:left w:val="none" w:sz="0" w:space="0" w:color="auto"/>
            <w:bottom w:val="none" w:sz="0" w:space="0" w:color="auto"/>
            <w:right w:val="none" w:sz="0" w:space="0" w:color="auto"/>
          </w:divBdr>
        </w:div>
        <w:div w:id="1236940585">
          <w:marLeft w:val="0"/>
          <w:marRight w:val="0"/>
          <w:marTop w:val="120"/>
          <w:marBottom w:val="0"/>
          <w:divBdr>
            <w:top w:val="none" w:sz="0" w:space="0" w:color="auto"/>
            <w:left w:val="none" w:sz="0" w:space="0" w:color="auto"/>
            <w:bottom w:val="none" w:sz="0" w:space="0" w:color="auto"/>
            <w:right w:val="none" w:sz="0" w:space="0" w:color="auto"/>
          </w:divBdr>
        </w:div>
        <w:div w:id="1206673084">
          <w:marLeft w:val="0"/>
          <w:marRight w:val="0"/>
          <w:marTop w:val="120"/>
          <w:marBottom w:val="0"/>
          <w:divBdr>
            <w:top w:val="none" w:sz="0" w:space="0" w:color="auto"/>
            <w:left w:val="none" w:sz="0" w:space="0" w:color="auto"/>
            <w:bottom w:val="none" w:sz="0" w:space="0" w:color="auto"/>
            <w:right w:val="none" w:sz="0" w:space="0" w:color="auto"/>
          </w:divBdr>
        </w:div>
        <w:div w:id="101459971">
          <w:marLeft w:val="0"/>
          <w:marRight w:val="0"/>
          <w:marTop w:val="120"/>
          <w:marBottom w:val="0"/>
          <w:divBdr>
            <w:top w:val="none" w:sz="0" w:space="0" w:color="auto"/>
            <w:left w:val="none" w:sz="0" w:space="0" w:color="auto"/>
            <w:bottom w:val="none" w:sz="0" w:space="0" w:color="auto"/>
            <w:right w:val="none" w:sz="0" w:space="0" w:color="auto"/>
          </w:divBdr>
        </w:div>
      </w:divsChild>
    </w:div>
    <w:div w:id="408966551">
      <w:bodyDiv w:val="1"/>
      <w:marLeft w:val="0"/>
      <w:marRight w:val="0"/>
      <w:marTop w:val="0"/>
      <w:marBottom w:val="0"/>
      <w:divBdr>
        <w:top w:val="none" w:sz="0" w:space="0" w:color="auto"/>
        <w:left w:val="none" w:sz="0" w:space="0" w:color="auto"/>
        <w:bottom w:val="none" w:sz="0" w:space="0" w:color="auto"/>
        <w:right w:val="none" w:sz="0" w:space="0" w:color="auto"/>
      </w:divBdr>
    </w:div>
    <w:div w:id="457458476">
      <w:bodyDiv w:val="1"/>
      <w:marLeft w:val="0"/>
      <w:marRight w:val="0"/>
      <w:marTop w:val="0"/>
      <w:marBottom w:val="0"/>
      <w:divBdr>
        <w:top w:val="none" w:sz="0" w:space="0" w:color="auto"/>
        <w:left w:val="none" w:sz="0" w:space="0" w:color="auto"/>
        <w:bottom w:val="none" w:sz="0" w:space="0" w:color="auto"/>
        <w:right w:val="none" w:sz="0" w:space="0" w:color="auto"/>
      </w:divBdr>
      <w:divsChild>
        <w:div w:id="1086533508">
          <w:marLeft w:val="0"/>
          <w:marRight w:val="0"/>
          <w:marTop w:val="240"/>
          <w:marBottom w:val="0"/>
          <w:divBdr>
            <w:top w:val="none" w:sz="0" w:space="0" w:color="auto"/>
            <w:left w:val="none" w:sz="0" w:space="0" w:color="auto"/>
            <w:bottom w:val="none" w:sz="0" w:space="0" w:color="auto"/>
            <w:right w:val="none" w:sz="0" w:space="0" w:color="auto"/>
          </w:divBdr>
        </w:div>
        <w:div w:id="1746875241">
          <w:marLeft w:val="0"/>
          <w:marRight w:val="0"/>
          <w:marTop w:val="120"/>
          <w:marBottom w:val="0"/>
          <w:divBdr>
            <w:top w:val="none" w:sz="0" w:space="0" w:color="auto"/>
            <w:left w:val="none" w:sz="0" w:space="0" w:color="auto"/>
            <w:bottom w:val="none" w:sz="0" w:space="0" w:color="auto"/>
            <w:right w:val="none" w:sz="0" w:space="0" w:color="auto"/>
          </w:divBdr>
        </w:div>
        <w:div w:id="1651864285">
          <w:marLeft w:val="1134"/>
          <w:marRight w:val="0"/>
          <w:marTop w:val="60"/>
          <w:marBottom w:val="0"/>
          <w:divBdr>
            <w:top w:val="none" w:sz="0" w:space="0" w:color="auto"/>
            <w:left w:val="none" w:sz="0" w:space="0" w:color="auto"/>
            <w:bottom w:val="none" w:sz="0" w:space="0" w:color="auto"/>
            <w:right w:val="none" w:sz="0" w:space="0" w:color="auto"/>
          </w:divBdr>
        </w:div>
        <w:div w:id="691617074">
          <w:marLeft w:val="1134"/>
          <w:marRight w:val="0"/>
          <w:marTop w:val="60"/>
          <w:marBottom w:val="0"/>
          <w:divBdr>
            <w:top w:val="none" w:sz="0" w:space="0" w:color="auto"/>
            <w:left w:val="none" w:sz="0" w:space="0" w:color="auto"/>
            <w:bottom w:val="none" w:sz="0" w:space="0" w:color="auto"/>
            <w:right w:val="none" w:sz="0" w:space="0" w:color="auto"/>
          </w:divBdr>
        </w:div>
        <w:div w:id="1123111032">
          <w:marLeft w:val="0"/>
          <w:marRight w:val="0"/>
          <w:marTop w:val="120"/>
          <w:marBottom w:val="0"/>
          <w:divBdr>
            <w:top w:val="none" w:sz="0" w:space="0" w:color="auto"/>
            <w:left w:val="none" w:sz="0" w:space="0" w:color="auto"/>
            <w:bottom w:val="none" w:sz="0" w:space="0" w:color="auto"/>
            <w:right w:val="none" w:sz="0" w:space="0" w:color="auto"/>
          </w:divBdr>
        </w:div>
        <w:div w:id="718474631">
          <w:marLeft w:val="0"/>
          <w:marRight w:val="0"/>
          <w:marTop w:val="60"/>
          <w:marBottom w:val="0"/>
          <w:divBdr>
            <w:top w:val="none" w:sz="0" w:space="0" w:color="auto"/>
            <w:left w:val="none" w:sz="0" w:space="0" w:color="auto"/>
            <w:bottom w:val="none" w:sz="0" w:space="0" w:color="auto"/>
            <w:right w:val="none" w:sz="0" w:space="0" w:color="auto"/>
          </w:divBdr>
        </w:div>
        <w:div w:id="9334312">
          <w:marLeft w:val="0"/>
          <w:marRight w:val="0"/>
          <w:marTop w:val="60"/>
          <w:marBottom w:val="0"/>
          <w:divBdr>
            <w:top w:val="none" w:sz="0" w:space="0" w:color="auto"/>
            <w:left w:val="none" w:sz="0" w:space="0" w:color="auto"/>
            <w:bottom w:val="none" w:sz="0" w:space="0" w:color="auto"/>
            <w:right w:val="none" w:sz="0" w:space="0" w:color="auto"/>
          </w:divBdr>
        </w:div>
        <w:div w:id="663051681">
          <w:marLeft w:val="0"/>
          <w:marRight w:val="0"/>
          <w:marTop w:val="120"/>
          <w:marBottom w:val="0"/>
          <w:divBdr>
            <w:top w:val="none" w:sz="0" w:space="0" w:color="auto"/>
            <w:left w:val="none" w:sz="0" w:space="0" w:color="auto"/>
            <w:bottom w:val="none" w:sz="0" w:space="0" w:color="auto"/>
            <w:right w:val="none" w:sz="0" w:space="0" w:color="auto"/>
          </w:divBdr>
        </w:div>
        <w:div w:id="93675990">
          <w:marLeft w:val="567"/>
          <w:marRight w:val="567"/>
          <w:marTop w:val="20"/>
          <w:marBottom w:val="20"/>
          <w:divBdr>
            <w:top w:val="none" w:sz="0" w:space="0" w:color="auto"/>
            <w:left w:val="none" w:sz="0" w:space="0" w:color="auto"/>
            <w:bottom w:val="none" w:sz="0" w:space="0" w:color="auto"/>
            <w:right w:val="none" w:sz="0" w:space="0" w:color="auto"/>
          </w:divBdr>
        </w:div>
        <w:div w:id="1699505397">
          <w:marLeft w:val="0"/>
          <w:marRight w:val="0"/>
          <w:marTop w:val="120"/>
          <w:marBottom w:val="0"/>
          <w:divBdr>
            <w:top w:val="none" w:sz="0" w:space="0" w:color="auto"/>
            <w:left w:val="none" w:sz="0" w:space="0" w:color="auto"/>
            <w:bottom w:val="none" w:sz="0" w:space="0" w:color="auto"/>
            <w:right w:val="none" w:sz="0" w:space="0" w:color="auto"/>
          </w:divBdr>
        </w:div>
        <w:div w:id="773944252">
          <w:marLeft w:val="567"/>
          <w:marRight w:val="567"/>
          <w:marTop w:val="20"/>
          <w:marBottom w:val="20"/>
          <w:divBdr>
            <w:top w:val="none" w:sz="0" w:space="0" w:color="auto"/>
            <w:left w:val="none" w:sz="0" w:space="0" w:color="auto"/>
            <w:bottom w:val="none" w:sz="0" w:space="0" w:color="auto"/>
            <w:right w:val="none" w:sz="0" w:space="0" w:color="auto"/>
          </w:divBdr>
        </w:div>
        <w:div w:id="185798610">
          <w:marLeft w:val="0"/>
          <w:marRight w:val="0"/>
          <w:marTop w:val="120"/>
          <w:marBottom w:val="0"/>
          <w:divBdr>
            <w:top w:val="none" w:sz="0" w:space="0" w:color="auto"/>
            <w:left w:val="none" w:sz="0" w:space="0" w:color="auto"/>
            <w:bottom w:val="none" w:sz="0" w:space="0" w:color="auto"/>
            <w:right w:val="none" w:sz="0" w:space="0" w:color="auto"/>
          </w:divBdr>
        </w:div>
        <w:div w:id="1979142017">
          <w:marLeft w:val="0"/>
          <w:marRight w:val="0"/>
          <w:marTop w:val="240"/>
          <w:marBottom w:val="0"/>
          <w:divBdr>
            <w:top w:val="none" w:sz="0" w:space="0" w:color="auto"/>
            <w:left w:val="none" w:sz="0" w:space="0" w:color="auto"/>
            <w:bottom w:val="none" w:sz="0" w:space="0" w:color="auto"/>
            <w:right w:val="none" w:sz="0" w:space="0" w:color="auto"/>
          </w:divBdr>
        </w:div>
        <w:div w:id="883758412">
          <w:marLeft w:val="0"/>
          <w:marRight w:val="0"/>
          <w:marTop w:val="120"/>
          <w:marBottom w:val="0"/>
          <w:divBdr>
            <w:top w:val="none" w:sz="0" w:space="0" w:color="auto"/>
            <w:left w:val="none" w:sz="0" w:space="0" w:color="auto"/>
            <w:bottom w:val="none" w:sz="0" w:space="0" w:color="auto"/>
            <w:right w:val="none" w:sz="0" w:space="0" w:color="auto"/>
          </w:divBdr>
        </w:div>
        <w:div w:id="466552023">
          <w:marLeft w:val="1134"/>
          <w:marRight w:val="0"/>
          <w:marTop w:val="60"/>
          <w:marBottom w:val="0"/>
          <w:divBdr>
            <w:top w:val="none" w:sz="0" w:space="0" w:color="auto"/>
            <w:left w:val="none" w:sz="0" w:space="0" w:color="auto"/>
            <w:bottom w:val="none" w:sz="0" w:space="0" w:color="auto"/>
            <w:right w:val="none" w:sz="0" w:space="0" w:color="auto"/>
          </w:divBdr>
        </w:div>
        <w:div w:id="854610472">
          <w:marLeft w:val="1985"/>
          <w:marRight w:val="0"/>
          <w:marTop w:val="60"/>
          <w:marBottom w:val="0"/>
          <w:divBdr>
            <w:top w:val="none" w:sz="0" w:space="0" w:color="auto"/>
            <w:left w:val="none" w:sz="0" w:space="0" w:color="auto"/>
            <w:bottom w:val="none" w:sz="0" w:space="0" w:color="auto"/>
            <w:right w:val="none" w:sz="0" w:space="0" w:color="auto"/>
          </w:divBdr>
        </w:div>
        <w:div w:id="1753353359">
          <w:marLeft w:val="1985"/>
          <w:marRight w:val="0"/>
          <w:marTop w:val="60"/>
          <w:marBottom w:val="0"/>
          <w:divBdr>
            <w:top w:val="none" w:sz="0" w:space="0" w:color="auto"/>
            <w:left w:val="none" w:sz="0" w:space="0" w:color="auto"/>
            <w:bottom w:val="none" w:sz="0" w:space="0" w:color="auto"/>
            <w:right w:val="none" w:sz="0" w:space="0" w:color="auto"/>
          </w:divBdr>
        </w:div>
        <w:div w:id="1405253595">
          <w:marLeft w:val="1134"/>
          <w:marRight w:val="0"/>
          <w:marTop w:val="60"/>
          <w:marBottom w:val="0"/>
          <w:divBdr>
            <w:top w:val="none" w:sz="0" w:space="0" w:color="auto"/>
            <w:left w:val="none" w:sz="0" w:space="0" w:color="auto"/>
            <w:bottom w:val="none" w:sz="0" w:space="0" w:color="auto"/>
            <w:right w:val="none" w:sz="0" w:space="0" w:color="auto"/>
          </w:divBdr>
        </w:div>
        <w:div w:id="1190070021">
          <w:marLeft w:val="1134"/>
          <w:marRight w:val="0"/>
          <w:marTop w:val="60"/>
          <w:marBottom w:val="0"/>
          <w:divBdr>
            <w:top w:val="none" w:sz="0" w:space="0" w:color="auto"/>
            <w:left w:val="none" w:sz="0" w:space="0" w:color="auto"/>
            <w:bottom w:val="none" w:sz="0" w:space="0" w:color="auto"/>
            <w:right w:val="none" w:sz="0" w:space="0" w:color="auto"/>
          </w:divBdr>
        </w:div>
        <w:div w:id="1596786191">
          <w:marLeft w:val="1985"/>
          <w:marRight w:val="0"/>
          <w:marTop w:val="60"/>
          <w:marBottom w:val="0"/>
          <w:divBdr>
            <w:top w:val="none" w:sz="0" w:space="0" w:color="auto"/>
            <w:left w:val="none" w:sz="0" w:space="0" w:color="auto"/>
            <w:bottom w:val="none" w:sz="0" w:space="0" w:color="auto"/>
            <w:right w:val="none" w:sz="0" w:space="0" w:color="auto"/>
          </w:divBdr>
        </w:div>
        <w:div w:id="1964143828">
          <w:marLeft w:val="1985"/>
          <w:marRight w:val="0"/>
          <w:marTop w:val="60"/>
          <w:marBottom w:val="0"/>
          <w:divBdr>
            <w:top w:val="none" w:sz="0" w:space="0" w:color="auto"/>
            <w:left w:val="none" w:sz="0" w:space="0" w:color="auto"/>
            <w:bottom w:val="none" w:sz="0" w:space="0" w:color="auto"/>
            <w:right w:val="none" w:sz="0" w:space="0" w:color="auto"/>
          </w:divBdr>
        </w:div>
        <w:div w:id="626929537">
          <w:marLeft w:val="2580"/>
          <w:marRight w:val="0"/>
          <w:marTop w:val="60"/>
          <w:marBottom w:val="0"/>
          <w:divBdr>
            <w:top w:val="none" w:sz="0" w:space="0" w:color="auto"/>
            <w:left w:val="none" w:sz="0" w:space="0" w:color="auto"/>
            <w:bottom w:val="none" w:sz="0" w:space="0" w:color="auto"/>
            <w:right w:val="none" w:sz="0" w:space="0" w:color="auto"/>
          </w:divBdr>
        </w:div>
        <w:div w:id="1813130274">
          <w:marLeft w:val="2580"/>
          <w:marRight w:val="0"/>
          <w:marTop w:val="60"/>
          <w:marBottom w:val="0"/>
          <w:divBdr>
            <w:top w:val="none" w:sz="0" w:space="0" w:color="auto"/>
            <w:left w:val="none" w:sz="0" w:space="0" w:color="auto"/>
            <w:bottom w:val="none" w:sz="0" w:space="0" w:color="auto"/>
            <w:right w:val="none" w:sz="0" w:space="0" w:color="auto"/>
          </w:divBdr>
        </w:div>
        <w:div w:id="991101952">
          <w:marLeft w:val="1134"/>
          <w:marRight w:val="0"/>
          <w:marTop w:val="60"/>
          <w:marBottom w:val="0"/>
          <w:divBdr>
            <w:top w:val="none" w:sz="0" w:space="0" w:color="auto"/>
            <w:left w:val="none" w:sz="0" w:space="0" w:color="auto"/>
            <w:bottom w:val="none" w:sz="0" w:space="0" w:color="auto"/>
            <w:right w:val="none" w:sz="0" w:space="0" w:color="auto"/>
          </w:divBdr>
        </w:div>
        <w:div w:id="1822112823">
          <w:marLeft w:val="1134"/>
          <w:marRight w:val="0"/>
          <w:marTop w:val="60"/>
          <w:marBottom w:val="0"/>
          <w:divBdr>
            <w:top w:val="none" w:sz="0" w:space="0" w:color="auto"/>
            <w:left w:val="none" w:sz="0" w:space="0" w:color="auto"/>
            <w:bottom w:val="none" w:sz="0" w:space="0" w:color="auto"/>
            <w:right w:val="none" w:sz="0" w:space="0" w:color="auto"/>
          </w:divBdr>
        </w:div>
        <w:div w:id="306932087">
          <w:marLeft w:val="1134"/>
          <w:marRight w:val="0"/>
          <w:marTop w:val="60"/>
          <w:marBottom w:val="0"/>
          <w:divBdr>
            <w:top w:val="none" w:sz="0" w:space="0" w:color="auto"/>
            <w:left w:val="none" w:sz="0" w:space="0" w:color="auto"/>
            <w:bottom w:val="none" w:sz="0" w:space="0" w:color="auto"/>
            <w:right w:val="none" w:sz="0" w:space="0" w:color="auto"/>
          </w:divBdr>
        </w:div>
        <w:div w:id="607931898">
          <w:marLeft w:val="0"/>
          <w:marRight w:val="0"/>
          <w:marTop w:val="120"/>
          <w:marBottom w:val="0"/>
          <w:divBdr>
            <w:top w:val="none" w:sz="0" w:space="0" w:color="auto"/>
            <w:left w:val="none" w:sz="0" w:space="0" w:color="auto"/>
            <w:bottom w:val="none" w:sz="0" w:space="0" w:color="auto"/>
            <w:right w:val="none" w:sz="0" w:space="0" w:color="auto"/>
          </w:divBdr>
        </w:div>
        <w:div w:id="351152857">
          <w:marLeft w:val="1134"/>
          <w:marRight w:val="0"/>
          <w:marTop w:val="60"/>
          <w:marBottom w:val="0"/>
          <w:divBdr>
            <w:top w:val="none" w:sz="0" w:space="0" w:color="auto"/>
            <w:left w:val="none" w:sz="0" w:space="0" w:color="auto"/>
            <w:bottom w:val="none" w:sz="0" w:space="0" w:color="auto"/>
            <w:right w:val="none" w:sz="0" w:space="0" w:color="auto"/>
          </w:divBdr>
        </w:div>
        <w:div w:id="1433088310">
          <w:marLeft w:val="1134"/>
          <w:marRight w:val="0"/>
          <w:marTop w:val="60"/>
          <w:marBottom w:val="0"/>
          <w:divBdr>
            <w:top w:val="none" w:sz="0" w:space="0" w:color="auto"/>
            <w:left w:val="none" w:sz="0" w:space="0" w:color="auto"/>
            <w:bottom w:val="none" w:sz="0" w:space="0" w:color="auto"/>
            <w:right w:val="none" w:sz="0" w:space="0" w:color="auto"/>
          </w:divBdr>
        </w:div>
        <w:div w:id="8144828">
          <w:marLeft w:val="1134"/>
          <w:marRight w:val="0"/>
          <w:marTop w:val="60"/>
          <w:marBottom w:val="0"/>
          <w:divBdr>
            <w:top w:val="none" w:sz="0" w:space="0" w:color="auto"/>
            <w:left w:val="none" w:sz="0" w:space="0" w:color="auto"/>
            <w:bottom w:val="none" w:sz="0" w:space="0" w:color="auto"/>
            <w:right w:val="none" w:sz="0" w:space="0" w:color="auto"/>
          </w:divBdr>
        </w:div>
        <w:div w:id="511384972">
          <w:marLeft w:val="1134"/>
          <w:marRight w:val="0"/>
          <w:marTop w:val="60"/>
          <w:marBottom w:val="0"/>
          <w:divBdr>
            <w:top w:val="none" w:sz="0" w:space="0" w:color="auto"/>
            <w:left w:val="none" w:sz="0" w:space="0" w:color="auto"/>
            <w:bottom w:val="none" w:sz="0" w:space="0" w:color="auto"/>
            <w:right w:val="none" w:sz="0" w:space="0" w:color="auto"/>
          </w:divBdr>
        </w:div>
      </w:divsChild>
    </w:div>
    <w:div w:id="554466032">
      <w:bodyDiv w:val="1"/>
      <w:marLeft w:val="0"/>
      <w:marRight w:val="0"/>
      <w:marTop w:val="0"/>
      <w:marBottom w:val="0"/>
      <w:divBdr>
        <w:top w:val="none" w:sz="0" w:space="0" w:color="auto"/>
        <w:left w:val="none" w:sz="0" w:space="0" w:color="auto"/>
        <w:bottom w:val="none" w:sz="0" w:space="0" w:color="auto"/>
        <w:right w:val="none" w:sz="0" w:space="0" w:color="auto"/>
      </w:divBdr>
      <w:divsChild>
        <w:div w:id="764837222">
          <w:marLeft w:val="1134"/>
          <w:marRight w:val="0"/>
          <w:marTop w:val="60"/>
          <w:marBottom w:val="0"/>
          <w:divBdr>
            <w:top w:val="none" w:sz="0" w:space="0" w:color="auto"/>
            <w:left w:val="none" w:sz="0" w:space="0" w:color="auto"/>
            <w:bottom w:val="none" w:sz="0" w:space="0" w:color="auto"/>
            <w:right w:val="none" w:sz="0" w:space="0" w:color="auto"/>
          </w:divBdr>
        </w:div>
        <w:div w:id="1612395481">
          <w:marLeft w:val="0"/>
          <w:marRight w:val="0"/>
          <w:marTop w:val="120"/>
          <w:marBottom w:val="0"/>
          <w:divBdr>
            <w:top w:val="none" w:sz="0" w:space="0" w:color="auto"/>
            <w:left w:val="none" w:sz="0" w:space="0" w:color="auto"/>
            <w:bottom w:val="none" w:sz="0" w:space="0" w:color="auto"/>
            <w:right w:val="none" w:sz="0" w:space="0" w:color="auto"/>
          </w:divBdr>
        </w:div>
      </w:divsChild>
    </w:div>
    <w:div w:id="598637763">
      <w:bodyDiv w:val="1"/>
      <w:marLeft w:val="0"/>
      <w:marRight w:val="0"/>
      <w:marTop w:val="0"/>
      <w:marBottom w:val="0"/>
      <w:divBdr>
        <w:top w:val="none" w:sz="0" w:space="0" w:color="auto"/>
        <w:left w:val="none" w:sz="0" w:space="0" w:color="auto"/>
        <w:bottom w:val="none" w:sz="0" w:space="0" w:color="auto"/>
        <w:right w:val="none" w:sz="0" w:space="0" w:color="auto"/>
      </w:divBdr>
    </w:div>
    <w:div w:id="776364767">
      <w:bodyDiv w:val="1"/>
      <w:marLeft w:val="0"/>
      <w:marRight w:val="0"/>
      <w:marTop w:val="0"/>
      <w:marBottom w:val="0"/>
      <w:divBdr>
        <w:top w:val="none" w:sz="0" w:space="0" w:color="auto"/>
        <w:left w:val="none" w:sz="0" w:space="0" w:color="auto"/>
        <w:bottom w:val="none" w:sz="0" w:space="0" w:color="auto"/>
        <w:right w:val="none" w:sz="0" w:space="0" w:color="auto"/>
      </w:divBdr>
    </w:div>
    <w:div w:id="830290773">
      <w:bodyDiv w:val="1"/>
      <w:marLeft w:val="0"/>
      <w:marRight w:val="0"/>
      <w:marTop w:val="0"/>
      <w:marBottom w:val="0"/>
      <w:divBdr>
        <w:top w:val="none" w:sz="0" w:space="0" w:color="auto"/>
        <w:left w:val="none" w:sz="0" w:space="0" w:color="auto"/>
        <w:bottom w:val="none" w:sz="0" w:space="0" w:color="auto"/>
        <w:right w:val="none" w:sz="0" w:space="0" w:color="auto"/>
      </w:divBdr>
    </w:div>
    <w:div w:id="1496846390">
      <w:bodyDiv w:val="1"/>
      <w:marLeft w:val="0"/>
      <w:marRight w:val="0"/>
      <w:marTop w:val="0"/>
      <w:marBottom w:val="0"/>
      <w:divBdr>
        <w:top w:val="none" w:sz="0" w:space="0" w:color="auto"/>
        <w:left w:val="none" w:sz="0" w:space="0" w:color="auto"/>
        <w:bottom w:val="none" w:sz="0" w:space="0" w:color="auto"/>
        <w:right w:val="none" w:sz="0" w:space="0" w:color="auto"/>
      </w:divBdr>
    </w:div>
    <w:div w:id="1500579699">
      <w:bodyDiv w:val="1"/>
      <w:marLeft w:val="0"/>
      <w:marRight w:val="0"/>
      <w:marTop w:val="0"/>
      <w:marBottom w:val="0"/>
      <w:divBdr>
        <w:top w:val="none" w:sz="0" w:space="0" w:color="auto"/>
        <w:left w:val="none" w:sz="0" w:space="0" w:color="auto"/>
        <w:bottom w:val="none" w:sz="0" w:space="0" w:color="auto"/>
        <w:right w:val="none" w:sz="0" w:space="0" w:color="auto"/>
      </w:divBdr>
    </w:div>
    <w:div w:id="1742287652">
      <w:bodyDiv w:val="1"/>
      <w:marLeft w:val="0"/>
      <w:marRight w:val="0"/>
      <w:marTop w:val="0"/>
      <w:marBottom w:val="0"/>
      <w:divBdr>
        <w:top w:val="none" w:sz="0" w:space="0" w:color="auto"/>
        <w:left w:val="none" w:sz="0" w:space="0" w:color="auto"/>
        <w:bottom w:val="none" w:sz="0" w:space="0" w:color="auto"/>
        <w:right w:val="none" w:sz="0" w:space="0" w:color="auto"/>
      </w:divBdr>
      <w:divsChild>
        <w:div w:id="1243418766">
          <w:marLeft w:val="1134"/>
          <w:marRight w:val="0"/>
          <w:marTop w:val="60"/>
          <w:marBottom w:val="0"/>
          <w:divBdr>
            <w:top w:val="none" w:sz="0" w:space="0" w:color="auto"/>
            <w:left w:val="none" w:sz="0" w:space="0" w:color="auto"/>
            <w:bottom w:val="none" w:sz="0" w:space="0" w:color="auto"/>
            <w:right w:val="none" w:sz="0" w:space="0" w:color="auto"/>
          </w:divBdr>
        </w:div>
        <w:div w:id="391123817">
          <w:marLeft w:val="1985"/>
          <w:marRight w:val="0"/>
          <w:marTop w:val="60"/>
          <w:marBottom w:val="0"/>
          <w:divBdr>
            <w:top w:val="none" w:sz="0" w:space="0" w:color="auto"/>
            <w:left w:val="none" w:sz="0" w:space="0" w:color="auto"/>
            <w:bottom w:val="none" w:sz="0" w:space="0" w:color="auto"/>
            <w:right w:val="none" w:sz="0" w:space="0" w:color="auto"/>
          </w:divBdr>
        </w:div>
        <w:div w:id="558903857">
          <w:marLeft w:val="1985"/>
          <w:marRight w:val="0"/>
          <w:marTop w:val="60"/>
          <w:marBottom w:val="0"/>
          <w:divBdr>
            <w:top w:val="none" w:sz="0" w:space="0" w:color="auto"/>
            <w:left w:val="none" w:sz="0" w:space="0" w:color="auto"/>
            <w:bottom w:val="none" w:sz="0" w:space="0" w:color="auto"/>
            <w:right w:val="none" w:sz="0" w:space="0" w:color="auto"/>
          </w:divBdr>
        </w:div>
        <w:div w:id="364332363">
          <w:marLeft w:val="2580"/>
          <w:marRight w:val="0"/>
          <w:marTop w:val="60"/>
          <w:marBottom w:val="0"/>
          <w:divBdr>
            <w:top w:val="none" w:sz="0" w:space="0" w:color="auto"/>
            <w:left w:val="none" w:sz="0" w:space="0" w:color="auto"/>
            <w:bottom w:val="none" w:sz="0" w:space="0" w:color="auto"/>
            <w:right w:val="none" w:sz="0" w:space="0" w:color="auto"/>
          </w:divBdr>
        </w:div>
      </w:divsChild>
    </w:div>
    <w:div w:id="1749502916">
      <w:bodyDiv w:val="1"/>
      <w:marLeft w:val="0"/>
      <w:marRight w:val="0"/>
      <w:marTop w:val="0"/>
      <w:marBottom w:val="0"/>
      <w:divBdr>
        <w:top w:val="none" w:sz="0" w:space="0" w:color="auto"/>
        <w:left w:val="none" w:sz="0" w:space="0" w:color="auto"/>
        <w:bottom w:val="none" w:sz="0" w:space="0" w:color="auto"/>
        <w:right w:val="none" w:sz="0" w:space="0" w:color="auto"/>
      </w:divBdr>
    </w:div>
    <w:div w:id="2116944384">
      <w:bodyDiv w:val="1"/>
      <w:marLeft w:val="0"/>
      <w:marRight w:val="0"/>
      <w:marTop w:val="0"/>
      <w:marBottom w:val="0"/>
      <w:divBdr>
        <w:top w:val="none" w:sz="0" w:space="0" w:color="auto"/>
        <w:left w:val="none" w:sz="0" w:space="0" w:color="auto"/>
        <w:bottom w:val="none" w:sz="0" w:space="0" w:color="auto"/>
        <w:right w:val="none" w:sz="0" w:space="0" w:color="auto"/>
      </w:divBdr>
      <w:divsChild>
        <w:div w:id="127287184">
          <w:marLeft w:val="0"/>
          <w:marRight w:val="0"/>
          <w:marTop w:val="240"/>
          <w:marBottom w:val="0"/>
          <w:divBdr>
            <w:top w:val="none" w:sz="0" w:space="0" w:color="auto"/>
            <w:left w:val="none" w:sz="0" w:space="0" w:color="auto"/>
            <w:bottom w:val="none" w:sz="0" w:space="0" w:color="auto"/>
            <w:right w:val="none" w:sz="0" w:space="0" w:color="auto"/>
          </w:divBdr>
        </w:div>
        <w:div w:id="219562115">
          <w:marLeft w:val="0"/>
          <w:marRight w:val="0"/>
          <w:marTop w:val="120"/>
          <w:marBottom w:val="0"/>
          <w:divBdr>
            <w:top w:val="none" w:sz="0" w:space="0" w:color="auto"/>
            <w:left w:val="none" w:sz="0" w:space="0" w:color="auto"/>
            <w:bottom w:val="none" w:sz="0" w:space="0" w:color="auto"/>
            <w:right w:val="none" w:sz="0" w:space="0" w:color="auto"/>
          </w:divBdr>
        </w:div>
        <w:div w:id="86314942">
          <w:marLeft w:val="1134"/>
          <w:marRight w:val="0"/>
          <w:marTop w:val="60"/>
          <w:marBottom w:val="0"/>
          <w:divBdr>
            <w:top w:val="none" w:sz="0" w:space="0" w:color="auto"/>
            <w:left w:val="none" w:sz="0" w:space="0" w:color="auto"/>
            <w:bottom w:val="none" w:sz="0" w:space="0" w:color="auto"/>
            <w:right w:val="none" w:sz="0" w:space="0" w:color="auto"/>
          </w:divBdr>
        </w:div>
        <w:div w:id="138034193">
          <w:marLeft w:val="1134"/>
          <w:marRight w:val="0"/>
          <w:marTop w:val="60"/>
          <w:marBottom w:val="0"/>
          <w:divBdr>
            <w:top w:val="none" w:sz="0" w:space="0" w:color="auto"/>
            <w:left w:val="none" w:sz="0" w:space="0" w:color="auto"/>
            <w:bottom w:val="none" w:sz="0" w:space="0" w:color="auto"/>
            <w:right w:val="none" w:sz="0" w:space="0" w:color="auto"/>
          </w:divBdr>
        </w:div>
        <w:div w:id="1828090267">
          <w:marLeft w:val="0"/>
          <w:marRight w:val="0"/>
          <w:marTop w:val="120"/>
          <w:marBottom w:val="0"/>
          <w:divBdr>
            <w:top w:val="none" w:sz="0" w:space="0" w:color="auto"/>
            <w:left w:val="none" w:sz="0" w:space="0" w:color="auto"/>
            <w:bottom w:val="none" w:sz="0" w:space="0" w:color="auto"/>
            <w:right w:val="none" w:sz="0" w:space="0" w:color="auto"/>
          </w:divBdr>
        </w:div>
        <w:div w:id="53892100">
          <w:marLeft w:val="0"/>
          <w:marRight w:val="0"/>
          <w:marTop w:val="60"/>
          <w:marBottom w:val="0"/>
          <w:divBdr>
            <w:top w:val="none" w:sz="0" w:space="0" w:color="auto"/>
            <w:left w:val="none" w:sz="0" w:space="0" w:color="auto"/>
            <w:bottom w:val="none" w:sz="0" w:space="0" w:color="auto"/>
            <w:right w:val="none" w:sz="0" w:space="0" w:color="auto"/>
          </w:divBdr>
        </w:div>
        <w:div w:id="1287080832">
          <w:marLeft w:val="0"/>
          <w:marRight w:val="0"/>
          <w:marTop w:val="6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aflii.org/cgi-bin/LawCite?cit=2007%20%281%29%20SA%2030" TargetMode="External"/><Relationship Id="rId4" Type="http://schemas.openxmlformats.org/officeDocument/2006/relationships/settings" Target="settings.xml"/><Relationship Id="rId9" Type="http://schemas.openxmlformats.org/officeDocument/2006/relationships/hyperlink" Target="https://www.saflii.org/cgi-bin/LawCite?cit=2007%20%285%29%20SA%203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D639D-5337-48E1-AD91-522CD693A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2651</TotalTime>
  <Pages>20</Pages>
  <Words>5015</Words>
  <Characters>28589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 Jonathan de Beer</dc:creator>
  <cp:lastModifiedBy>Zenta Marx</cp:lastModifiedBy>
  <cp:revision>123</cp:revision>
  <cp:lastPrinted>2023-11-07T13:20:00Z</cp:lastPrinted>
  <dcterms:created xsi:type="dcterms:W3CDTF">2023-11-05T12:23:00Z</dcterms:created>
  <dcterms:modified xsi:type="dcterms:W3CDTF">2023-11-07T13:50:00Z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Microsoft® Word 2016</vt:lpwstr>
  </property>
  <property fmtid="{D5CDD505-2E9C-101B-9397-08002B2CF9AE}" pid="4" name="LastSaved">
    <vt:filetime>2022-11-08T00:00:00Z</vt:filetime>
  </property>
  <property fmtid="{D5CDD505-2E9C-101B-9397-08002B2CF9AE}" pid="5" name="GrammarlyDocumentId">
    <vt:lpwstr>9f0bb519c3827af5d6af4272d3def5dbedb0372163d268437b288532ce9ec144</vt:lpwstr>
  </property>
</Properties>
</file>