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F8ED0" w14:textId="41CBB69B" w:rsidR="00ED2FC5" w:rsidRPr="00E9071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E90719">
        <w:rPr>
          <w:rFonts w:ascii="Arial" w:eastAsia="Times New Roman" w:hAnsi="Arial" w:cs="Arial"/>
          <w:sz w:val="28"/>
          <w:szCs w:val="28"/>
          <w:lang w:eastAsia="en-GB"/>
        </w:rPr>
        <w:t>REPUBLIC OF SOUTH AFRICA</w:t>
      </w:r>
    </w:p>
    <w:p w14:paraId="4436A0DF" w14:textId="77777777" w:rsidR="00ED2FC5" w:rsidRPr="00E90719" w:rsidRDefault="00ED2FC5" w:rsidP="00C160A1">
      <w:pPr>
        <w:spacing w:before="120" w:after="120" w:line="360" w:lineRule="auto"/>
        <w:ind w:left="649" w:hangingChars="236" w:hanging="649"/>
        <w:jc w:val="center"/>
        <w:rPr>
          <w:rFonts w:ascii="Arial" w:eastAsia="Times New Roman" w:hAnsi="Arial" w:cs="Arial"/>
          <w:sz w:val="28"/>
          <w:szCs w:val="28"/>
          <w:lang w:eastAsia="en-GB"/>
        </w:rPr>
      </w:pPr>
      <w:r w:rsidRPr="00E90719">
        <w:rPr>
          <w:rFonts w:ascii="Arial" w:hAnsi="Arial" w:cs="Arial"/>
          <w:b/>
          <w:noProof/>
          <w:sz w:val="28"/>
          <w:szCs w:val="28"/>
          <w:lang w:eastAsia="en-ZA"/>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E9071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E90719">
        <w:rPr>
          <w:rFonts w:ascii="Arial" w:eastAsia="Times New Roman" w:hAnsi="Arial" w:cs="Arial"/>
          <w:sz w:val="28"/>
          <w:szCs w:val="28"/>
          <w:lang w:eastAsia="en-GB"/>
        </w:rPr>
        <w:t>IN THE HIGH COURT OF SOUTH AFRICA</w:t>
      </w:r>
    </w:p>
    <w:p w14:paraId="1C5CCDC4" w14:textId="77777777" w:rsidR="00ED2FC5" w:rsidRPr="00E9071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E90719">
        <w:rPr>
          <w:rFonts w:ascii="Arial" w:eastAsia="Times New Roman" w:hAnsi="Arial" w:cs="Arial"/>
          <w:sz w:val="28"/>
          <w:szCs w:val="28"/>
          <w:lang w:eastAsia="en-GB"/>
        </w:rPr>
        <w:t>GAUTENG DIVISION, PRETORIA</w:t>
      </w:r>
    </w:p>
    <w:p w14:paraId="6245E87E" w14:textId="56C20C93" w:rsidR="00E86F5B" w:rsidRPr="00E90719" w:rsidRDefault="003F64B3" w:rsidP="00FC3DC3">
      <w:pPr>
        <w:spacing w:after="0" w:line="240" w:lineRule="auto"/>
        <w:ind w:left="661" w:hangingChars="236" w:hanging="661"/>
        <w:jc w:val="right"/>
        <w:rPr>
          <w:rFonts w:ascii="Arial" w:eastAsia="Times New Roman" w:hAnsi="Arial" w:cs="Arial"/>
          <w:sz w:val="28"/>
          <w:szCs w:val="28"/>
          <w:lang w:eastAsia="en-GB"/>
        </w:rPr>
      </w:pPr>
      <w:r w:rsidRPr="00E90719">
        <w:rPr>
          <w:rFonts w:ascii="Arial" w:eastAsia="Times New Roman" w:hAnsi="Arial" w:cs="Arial"/>
          <w:sz w:val="28"/>
          <w:szCs w:val="28"/>
          <w:lang w:eastAsia="en-GB"/>
        </w:rPr>
        <w:t>CASE NO:</w:t>
      </w:r>
      <w:r w:rsidR="00DE3835" w:rsidRPr="00E90719">
        <w:rPr>
          <w:rFonts w:ascii="Arial" w:eastAsia="Times New Roman" w:hAnsi="Arial" w:cs="Arial"/>
          <w:sz w:val="28"/>
          <w:szCs w:val="28"/>
          <w:lang w:eastAsia="en-GB"/>
        </w:rPr>
        <w:t xml:space="preserve"> </w:t>
      </w:r>
      <w:r w:rsidR="0001475A" w:rsidRPr="00E90719">
        <w:rPr>
          <w:rFonts w:ascii="Arial" w:eastAsia="Times New Roman" w:hAnsi="Arial" w:cs="Arial"/>
          <w:sz w:val="28"/>
          <w:szCs w:val="28"/>
          <w:lang w:eastAsia="en-GB"/>
        </w:rPr>
        <w:t>13164/2022</w:t>
      </w:r>
    </w:p>
    <w:p w14:paraId="2F4E9B91" w14:textId="6AC352EB" w:rsidR="00665539" w:rsidRPr="00E90719" w:rsidRDefault="00E86F5B" w:rsidP="00E86F5B">
      <w:pPr>
        <w:spacing w:after="0" w:line="240" w:lineRule="auto"/>
        <w:ind w:left="661"/>
        <w:jc w:val="right"/>
        <w:rPr>
          <w:rFonts w:ascii="Arial" w:eastAsia="Times New Roman" w:hAnsi="Arial" w:cs="Arial"/>
          <w:sz w:val="28"/>
          <w:szCs w:val="28"/>
          <w:lang w:eastAsia="en-GB"/>
        </w:rPr>
      </w:pPr>
      <w:r w:rsidRPr="00E90719">
        <w:rPr>
          <w:rFonts w:ascii="Arial" w:eastAsia="Times New Roman" w:hAnsi="Arial" w:cs="Arial"/>
          <w:sz w:val="28"/>
          <w:szCs w:val="28"/>
          <w:lang w:eastAsia="en-GB"/>
        </w:rPr>
        <w:t>1</w:t>
      </w:r>
      <w:r w:rsidR="0001475A" w:rsidRPr="00E90719">
        <w:rPr>
          <w:rFonts w:ascii="Arial" w:eastAsia="Times New Roman" w:hAnsi="Arial" w:cs="Arial"/>
          <w:sz w:val="28"/>
          <w:szCs w:val="28"/>
          <w:lang w:eastAsia="en-GB"/>
        </w:rPr>
        <w:t>3165/2022</w:t>
      </w:r>
    </w:p>
    <w:p w14:paraId="1C584D02" w14:textId="1F4419AF" w:rsidR="0001475A" w:rsidRPr="00E90719" w:rsidRDefault="0001475A" w:rsidP="00FC3DC3">
      <w:pPr>
        <w:spacing w:after="0" w:line="240" w:lineRule="auto"/>
        <w:ind w:left="661" w:hangingChars="236" w:hanging="661"/>
        <w:jc w:val="right"/>
        <w:rPr>
          <w:rFonts w:ascii="Arial" w:eastAsia="Times New Roman" w:hAnsi="Arial" w:cs="Arial"/>
          <w:sz w:val="28"/>
          <w:szCs w:val="28"/>
          <w:lang w:eastAsia="en-GB"/>
        </w:rPr>
      </w:pPr>
      <w:r w:rsidRPr="00E90719">
        <w:rPr>
          <w:rFonts w:ascii="Arial" w:eastAsia="Times New Roman" w:hAnsi="Arial" w:cs="Arial"/>
          <w:sz w:val="28"/>
          <w:szCs w:val="28"/>
          <w:lang w:eastAsia="en-GB"/>
        </w:rPr>
        <w:t>13166/2022</w:t>
      </w:r>
    </w:p>
    <w:p w14:paraId="633CC936" w14:textId="5D66C20F" w:rsidR="002033C4" w:rsidRPr="00E9071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E90719" w:rsidRDefault="003A6E81" w:rsidP="00C160A1">
      <w:pPr>
        <w:spacing w:before="120" w:after="120" w:line="360" w:lineRule="auto"/>
        <w:jc w:val="center"/>
        <w:rPr>
          <w:rFonts w:ascii="Arial" w:hAnsi="Arial" w:cs="Arial"/>
          <w:sz w:val="24"/>
          <w:szCs w:val="24"/>
        </w:rPr>
      </w:pPr>
      <w:r w:rsidRPr="00E90719">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F80D19" w:rsidRDefault="00F80D19" w:rsidP="00ED2FC5">
                            <w:pPr>
                              <w:jc w:val="center"/>
                              <w:rPr>
                                <w:rFonts w:ascii="Century Gothic" w:hAnsi="Century Gothic"/>
                                <w:b/>
                                <w:sz w:val="20"/>
                                <w:szCs w:val="20"/>
                              </w:rPr>
                            </w:pPr>
                          </w:p>
                          <w:p w14:paraId="2B4C2A7A" w14:textId="509D791D" w:rsidR="00F80D19" w:rsidRDefault="008C2A9C" w:rsidP="008C2A9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F80D19">
                              <w:rPr>
                                <w:rFonts w:ascii="Century Gothic" w:hAnsi="Century Gothic"/>
                                <w:sz w:val="20"/>
                                <w:szCs w:val="20"/>
                              </w:rPr>
                              <w:t>REPORTABLE: YES/NO</w:t>
                            </w:r>
                          </w:p>
                          <w:p w14:paraId="240656F9" w14:textId="19E3BB84" w:rsidR="00F80D19" w:rsidRDefault="008C2A9C" w:rsidP="008C2A9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F80D19">
                              <w:rPr>
                                <w:rFonts w:ascii="Century Gothic" w:hAnsi="Century Gothic"/>
                                <w:sz w:val="20"/>
                                <w:szCs w:val="20"/>
                              </w:rPr>
                              <w:t>OF INTEREST TO OTHER JUDGES: NO</w:t>
                            </w:r>
                          </w:p>
                          <w:p w14:paraId="22436154" w14:textId="659B8254" w:rsidR="00F80D19" w:rsidRDefault="008C2A9C" w:rsidP="008C2A9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F80D19">
                              <w:rPr>
                                <w:rFonts w:ascii="Century Gothic" w:hAnsi="Century Gothic"/>
                                <w:sz w:val="20"/>
                                <w:szCs w:val="20"/>
                              </w:rPr>
                              <w:t>REVISED: NO</w:t>
                            </w:r>
                          </w:p>
                          <w:p w14:paraId="3DE114B7" w14:textId="77777777" w:rsidR="00F80D19" w:rsidRDefault="00F80D19"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3BD154E" w:rsidR="00F80D19" w:rsidRDefault="008C6F07"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20</w:t>
                            </w:r>
                            <w:r w:rsidR="00F80D19">
                              <w:rPr>
                                <w:rFonts w:ascii="Century Gothic" w:hAnsi="Century Gothic"/>
                                <w:sz w:val="20"/>
                                <w:szCs w:val="20"/>
                              </w:rPr>
                              <w:t xml:space="preserve"> November 2023 s</w:t>
                            </w:r>
                            <w:r w:rsidR="00F80D19">
                              <w:rPr>
                                <w:rFonts w:ascii="Century Gothic" w:hAnsi="Century Gothic"/>
                                <w:sz w:val="20"/>
                                <w:szCs w:val="20"/>
                              </w:rPr>
                              <w:tab/>
                              <w:t xml:space="preserve">E van der </w:t>
                            </w:r>
                            <w:proofErr w:type="spellStart"/>
                            <w:r w:rsidR="00F80D19">
                              <w:rPr>
                                <w:rFonts w:ascii="Century Gothic" w:hAnsi="Century Gothic"/>
                                <w:sz w:val="20"/>
                                <w:szCs w:val="20"/>
                              </w:rPr>
                              <w:t>Schyff</w:t>
                            </w:r>
                            <w:proofErr w:type="spellEnd"/>
                          </w:p>
                          <w:p w14:paraId="1F64CB6E" w14:textId="77777777" w:rsidR="00F80D19" w:rsidRDefault="00F80D19"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">
                <v:textbox>
                  <w:txbxContent>
                    <w:p w14:paraId="397DD474" w14:textId="77777777" w:rsidR="00F80D19" w:rsidRDefault="00F80D19" w:rsidP="00ED2FC5">
                      <w:pPr>
                        <w:jc w:val="center"/>
                        <w:rPr>
                          <w:rFonts w:ascii="Century Gothic" w:hAnsi="Century Gothic"/>
                          <w:b/>
                          <w:sz w:val="20"/>
                          <w:szCs w:val="20"/>
                        </w:rPr>
                      </w:pPr>
                    </w:p>
                    <w:p w14:paraId="2B4C2A7A" w14:textId="509D791D" w:rsidR="00F80D19" w:rsidRDefault="008C2A9C" w:rsidP="008C2A9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F80D19">
                        <w:rPr>
                          <w:rFonts w:ascii="Century Gothic" w:hAnsi="Century Gothic"/>
                          <w:sz w:val="20"/>
                          <w:szCs w:val="20"/>
                        </w:rPr>
                        <w:t>REPORTABLE: YES/NO</w:t>
                      </w:r>
                    </w:p>
                    <w:p w14:paraId="240656F9" w14:textId="19E3BB84" w:rsidR="00F80D19" w:rsidRDefault="008C2A9C" w:rsidP="008C2A9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F80D19">
                        <w:rPr>
                          <w:rFonts w:ascii="Century Gothic" w:hAnsi="Century Gothic"/>
                          <w:sz w:val="20"/>
                          <w:szCs w:val="20"/>
                        </w:rPr>
                        <w:t>OF INTEREST TO OTHER JUDGES: NO</w:t>
                      </w:r>
                    </w:p>
                    <w:p w14:paraId="22436154" w14:textId="659B8254" w:rsidR="00F80D19" w:rsidRDefault="008C2A9C" w:rsidP="008C2A9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F80D19">
                        <w:rPr>
                          <w:rFonts w:ascii="Century Gothic" w:hAnsi="Century Gothic"/>
                          <w:sz w:val="20"/>
                          <w:szCs w:val="20"/>
                        </w:rPr>
                        <w:t>REVISED: NO</w:t>
                      </w:r>
                    </w:p>
                    <w:p w14:paraId="3DE114B7" w14:textId="77777777" w:rsidR="00F80D19" w:rsidRDefault="00F80D19"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73BD154E" w:rsidR="00F80D19" w:rsidRDefault="008C6F07"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20</w:t>
                      </w:r>
                      <w:r w:rsidR="00F80D19">
                        <w:rPr>
                          <w:rFonts w:ascii="Century Gothic" w:hAnsi="Century Gothic"/>
                          <w:sz w:val="20"/>
                          <w:szCs w:val="20"/>
                        </w:rPr>
                        <w:t xml:space="preserve"> November 2023 s</w:t>
                      </w:r>
                      <w:r w:rsidR="00F80D19">
                        <w:rPr>
                          <w:rFonts w:ascii="Century Gothic" w:hAnsi="Century Gothic"/>
                          <w:sz w:val="20"/>
                          <w:szCs w:val="20"/>
                        </w:rPr>
                        <w:tab/>
                        <w:t xml:space="preserve">E van der </w:t>
                      </w:r>
                      <w:proofErr w:type="spellStart"/>
                      <w:r w:rsidR="00F80D19">
                        <w:rPr>
                          <w:rFonts w:ascii="Century Gothic" w:hAnsi="Century Gothic"/>
                          <w:sz w:val="20"/>
                          <w:szCs w:val="20"/>
                        </w:rPr>
                        <w:t>Schyff</w:t>
                      </w:r>
                      <w:proofErr w:type="spellEnd"/>
                    </w:p>
                    <w:p w14:paraId="1F64CB6E" w14:textId="77777777" w:rsidR="00F80D19" w:rsidRDefault="00F80D19"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E90719"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E90719"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Pr="00E90719"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Pr="00E90719" w:rsidRDefault="00C17911" w:rsidP="00C17911">
      <w:pPr>
        <w:tabs>
          <w:tab w:val="left" w:pos="4917"/>
        </w:tabs>
        <w:spacing w:before="120" w:after="120" w:line="360" w:lineRule="auto"/>
        <w:jc w:val="center"/>
        <w:rPr>
          <w:rFonts w:ascii="Arial" w:hAnsi="Arial" w:cs="Arial"/>
          <w:sz w:val="24"/>
          <w:szCs w:val="24"/>
        </w:rPr>
      </w:pPr>
    </w:p>
    <w:p w14:paraId="79E1D3F6" w14:textId="129A14A3" w:rsidR="009C6780" w:rsidRPr="00E90719" w:rsidRDefault="009C6780" w:rsidP="009C6780">
      <w:pPr>
        <w:tabs>
          <w:tab w:val="left" w:pos="4917"/>
        </w:tabs>
        <w:spacing w:before="120" w:after="120" w:line="360" w:lineRule="auto"/>
        <w:rPr>
          <w:rFonts w:ascii="Arial" w:hAnsi="Arial" w:cs="Arial"/>
          <w:sz w:val="24"/>
          <w:szCs w:val="24"/>
        </w:rPr>
      </w:pPr>
      <w:r w:rsidRPr="00E90719">
        <w:rPr>
          <w:rFonts w:ascii="Arial" w:hAnsi="Arial" w:cs="Arial"/>
          <w:sz w:val="24"/>
          <w:szCs w:val="24"/>
        </w:rPr>
        <w:t>In the matter between:</w:t>
      </w:r>
    </w:p>
    <w:p w14:paraId="3C165E52" w14:textId="3607AEFC" w:rsidR="0001475A" w:rsidRPr="00E90719" w:rsidRDefault="0001475A" w:rsidP="0001475A">
      <w:pPr>
        <w:tabs>
          <w:tab w:val="left" w:pos="4917"/>
        </w:tabs>
        <w:spacing w:before="120" w:after="120" w:line="360" w:lineRule="auto"/>
        <w:jc w:val="right"/>
        <w:rPr>
          <w:rFonts w:ascii="Arial" w:hAnsi="Arial" w:cs="Arial"/>
          <w:sz w:val="24"/>
          <w:szCs w:val="24"/>
        </w:rPr>
      </w:pPr>
      <w:r w:rsidRPr="00E90719">
        <w:rPr>
          <w:rFonts w:ascii="Arial" w:hAnsi="Arial" w:cs="Arial"/>
          <w:sz w:val="24"/>
          <w:szCs w:val="24"/>
        </w:rPr>
        <w:tab/>
      </w:r>
      <w:r w:rsidRPr="00E90719">
        <w:rPr>
          <w:rFonts w:ascii="Arial" w:hAnsi="Arial" w:cs="Arial"/>
          <w:sz w:val="24"/>
          <w:szCs w:val="24"/>
        </w:rPr>
        <w:tab/>
      </w:r>
      <w:r w:rsidRPr="00E90719">
        <w:rPr>
          <w:rFonts w:ascii="Arial" w:hAnsi="Arial" w:cs="Arial"/>
          <w:sz w:val="24"/>
          <w:szCs w:val="24"/>
        </w:rPr>
        <w:tab/>
      </w:r>
      <w:r w:rsidRPr="00E90719">
        <w:rPr>
          <w:rFonts w:ascii="Arial" w:hAnsi="Arial" w:cs="Arial"/>
          <w:sz w:val="24"/>
          <w:szCs w:val="24"/>
        </w:rPr>
        <w:tab/>
      </w:r>
      <w:r w:rsidRPr="00E90719">
        <w:rPr>
          <w:rFonts w:ascii="Arial" w:hAnsi="Arial" w:cs="Arial"/>
          <w:sz w:val="24"/>
          <w:szCs w:val="24"/>
        </w:rPr>
        <w:tab/>
      </w:r>
      <w:r w:rsidRPr="00E90719">
        <w:rPr>
          <w:rFonts w:ascii="Arial" w:hAnsi="Arial" w:cs="Arial"/>
          <w:sz w:val="24"/>
          <w:szCs w:val="24"/>
        </w:rPr>
        <w:tab/>
        <w:t>CaseNo.13164/2022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3145"/>
      </w:tblGrid>
      <w:tr w:rsidR="0001475A" w:rsidRPr="00E90719" w14:paraId="6ECF39E3" w14:textId="77777777" w:rsidTr="00D051E2">
        <w:tc>
          <w:tcPr>
            <w:tcW w:w="6385" w:type="dxa"/>
          </w:tcPr>
          <w:p w14:paraId="68805DC3" w14:textId="0C9E1B9E" w:rsidR="0001475A" w:rsidRPr="00E90719" w:rsidRDefault="0001475A" w:rsidP="0001475A">
            <w:pPr>
              <w:tabs>
                <w:tab w:val="left" w:pos="4917"/>
              </w:tabs>
              <w:spacing w:before="120" w:after="120" w:line="360" w:lineRule="auto"/>
              <w:jc w:val="both"/>
              <w:rPr>
                <w:rFonts w:ascii="Arial" w:hAnsi="Arial" w:cs="Arial"/>
                <w:sz w:val="24"/>
                <w:szCs w:val="24"/>
              </w:rPr>
            </w:pPr>
            <w:r w:rsidRPr="00E90719">
              <w:rPr>
                <w:rFonts w:ascii="Arial" w:hAnsi="Arial" w:cs="Arial"/>
                <w:sz w:val="24"/>
                <w:szCs w:val="24"/>
              </w:rPr>
              <w:t>ASSMANG PROPRIETARY LIMITED</w:t>
            </w:r>
          </w:p>
        </w:tc>
        <w:tc>
          <w:tcPr>
            <w:tcW w:w="3145" w:type="dxa"/>
          </w:tcPr>
          <w:p w14:paraId="1F99EABE" w14:textId="56A5EFEF" w:rsidR="0001475A" w:rsidRPr="00E90719" w:rsidRDefault="0001475A" w:rsidP="0001475A">
            <w:pPr>
              <w:tabs>
                <w:tab w:val="left" w:pos="4917"/>
              </w:tabs>
              <w:spacing w:before="120" w:after="120" w:line="360" w:lineRule="auto"/>
              <w:jc w:val="right"/>
              <w:rPr>
                <w:rFonts w:ascii="Arial" w:hAnsi="Arial" w:cs="Arial"/>
                <w:sz w:val="24"/>
                <w:szCs w:val="24"/>
              </w:rPr>
            </w:pPr>
            <w:r w:rsidRPr="00E90719">
              <w:rPr>
                <w:rFonts w:ascii="Arial" w:hAnsi="Arial" w:cs="Arial"/>
                <w:sz w:val="24"/>
                <w:szCs w:val="24"/>
              </w:rPr>
              <w:t>APPLICANT</w:t>
            </w:r>
          </w:p>
        </w:tc>
      </w:tr>
      <w:tr w:rsidR="0001475A" w:rsidRPr="00E90719" w14:paraId="256282AA" w14:textId="77777777" w:rsidTr="00D051E2">
        <w:tc>
          <w:tcPr>
            <w:tcW w:w="6385" w:type="dxa"/>
          </w:tcPr>
          <w:p w14:paraId="1EECA284" w14:textId="7D479830" w:rsidR="0001475A" w:rsidRPr="00E90719" w:rsidRDefault="00E86F5B" w:rsidP="0001475A">
            <w:pPr>
              <w:tabs>
                <w:tab w:val="left" w:pos="4917"/>
              </w:tabs>
              <w:spacing w:before="120" w:after="120" w:line="360" w:lineRule="auto"/>
              <w:jc w:val="both"/>
              <w:rPr>
                <w:rFonts w:ascii="Arial" w:hAnsi="Arial" w:cs="Arial"/>
                <w:sz w:val="24"/>
                <w:szCs w:val="24"/>
              </w:rPr>
            </w:pPr>
            <w:r w:rsidRPr="00E90719">
              <w:rPr>
                <w:rFonts w:ascii="Arial" w:hAnsi="Arial" w:cs="Arial"/>
                <w:sz w:val="24"/>
                <w:szCs w:val="24"/>
              </w:rPr>
              <w:t>A</w:t>
            </w:r>
            <w:r w:rsidR="0001475A" w:rsidRPr="00E90719">
              <w:rPr>
                <w:rFonts w:ascii="Arial" w:hAnsi="Arial" w:cs="Arial"/>
                <w:sz w:val="24"/>
                <w:szCs w:val="24"/>
              </w:rPr>
              <w:t>nd</w:t>
            </w:r>
          </w:p>
        </w:tc>
        <w:tc>
          <w:tcPr>
            <w:tcW w:w="3145" w:type="dxa"/>
          </w:tcPr>
          <w:p w14:paraId="77236EE7" w14:textId="77777777" w:rsidR="0001475A" w:rsidRPr="00E90719" w:rsidRDefault="0001475A" w:rsidP="0001475A">
            <w:pPr>
              <w:tabs>
                <w:tab w:val="left" w:pos="4917"/>
              </w:tabs>
              <w:spacing w:before="120" w:after="120" w:line="360" w:lineRule="auto"/>
              <w:jc w:val="both"/>
              <w:rPr>
                <w:rFonts w:ascii="Arial" w:hAnsi="Arial" w:cs="Arial"/>
                <w:sz w:val="24"/>
                <w:szCs w:val="24"/>
              </w:rPr>
            </w:pPr>
          </w:p>
        </w:tc>
      </w:tr>
      <w:tr w:rsidR="0001475A" w:rsidRPr="00E90719" w14:paraId="7A772CBD" w14:textId="77777777" w:rsidTr="00D051E2">
        <w:tc>
          <w:tcPr>
            <w:tcW w:w="6385" w:type="dxa"/>
          </w:tcPr>
          <w:p w14:paraId="6A8FC591" w14:textId="77777777" w:rsidR="0001475A" w:rsidRPr="00E90719" w:rsidRDefault="0001475A" w:rsidP="0001475A">
            <w:pPr>
              <w:tabs>
                <w:tab w:val="left" w:pos="4917"/>
              </w:tabs>
              <w:jc w:val="both"/>
              <w:rPr>
                <w:rFonts w:ascii="Arial" w:hAnsi="Arial" w:cs="Arial"/>
                <w:sz w:val="24"/>
                <w:szCs w:val="24"/>
              </w:rPr>
            </w:pPr>
            <w:r w:rsidRPr="00E90719">
              <w:rPr>
                <w:rFonts w:ascii="Arial" w:hAnsi="Arial" w:cs="Arial"/>
                <w:sz w:val="24"/>
                <w:szCs w:val="24"/>
              </w:rPr>
              <w:t>THE MINISTER OF MINERAL RESOURCES AND ENERGY</w:t>
            </w:r>
          </w:p>
          <w:p w14:paraId="4F3B7937" w14:textId="1B42BE6B" w:rsidR="00D051E2" w:rsidRPr="00E90719" w:rsidRDefault="00D051E2" w:rsidP="0001475A">
            <w:pPr>
              <w:tabs>
                <w:tab w:val="left" w:pos="4917"/>
              </w:tabs>
              <w:jc w:val="both"/>
              <w:rPr>
                <w:rFonts w:ascii="Arial" w:hAnsi="Arial" w:cs="Arial"/>
                <w:sz w:val="24"/>
                <w:szCs w:val="24"/>
              </w:rPr>
            </w:pPr>
          </w:p>
        </w:tc>
        <w:tc>
          <w:tcPr>
            <w:tcW w:w="3145" w:type="dxa"/>
          </w:tcPr>
          <w:p w14:paraId="37A61B6E" w14:textId="1D06588C" w:rsidR="0001475A" w:rsidRPr="00E90719" w:rsidRDefault="0001475A" w:rsidP="00D051E2">
            <w:pPr>
              <w:tabs>
                <w:tab w:val="left" w:pos="4917"/>
              </w:tabs>
              <w:jc w:val="right"/>
              <w:rPr>
                <w:rFonts w:ascii="Arial" w:hAnsi="Arial" w:cs="Arial"/>
                <w:sz w:val="24"/>
                <w:szCs w:val="24"/>
              </w:rPr>
            </w:pPr>
            <w:r w:rsidRPr="00E90719">
              <w:rPr>
                <w:rFonts w:ascii="Arial" w:hAnsi="Arial" w:cs="Arial"/>
                <w:sz w:val="24"/>
                <w:szCs w:val="24"/>
              </w:rPr>
              <w:t>FIRST RESPONDENT</w:t>
            </w:r>
          </w:p>
        </w:tc>
      </w:tr>
      <w:tr w:rsidR="0001475A" w:rsidRPr="00E90719" w14:paraId="527FDEC6" w14:textId="77777777" w:rsidTr="00D051E2">
        <w:tc>
          <w:tcPr>
            <w:tcW w:w="6385" w:type="dxa"/>
          </w:tcPr>
          <w:p w14:paraId="45D4943D" w14:textId="77777777" w:rsidR="0001475A" w:rsidRPr="00E90719" w:rsidRDefault="0001475A" w:rsidP="0001475A">
            <w:pPr>
              <w:tabs>
                <w:tab w:val="left" w:pos="4917"/>
              </w:tabs>
              <w:jc w:val="both"/>
              <w:rPr>
                <w:rFonts w:ascii="Arial" w:hAnsi="Arial" w:cs="Arial"/>
                <w:sz w:val="24"/>
                <w:szCs w:val="24"/>
              </w:rPr>
            </w:pPr>
            <w:r w:rsidRPr="00E90719">
              <w:rPr>
                <w:rFonts w:ascii="Arial" w:hAnsi="Arial" w:cs="Arial"/>
                <w:sz w:val="24"/>
                <w:szCs w:val="24"/>
              </w:rPr>
              <w:t>REGIONAL MANAGER: MINERAL REGULATION</w:t>
            </w:r>
          </w:p>
          <w:p w14:paraId="2900B594" w14:textId="77777777" w:rsidR="0001475A" w:rsidRPr="00E90719" w:rsidRDefault="0001475A" w:rsidP="0001475A">
            <w:pPr>
              <w:tabs>
                <w:tab w:val="left" w:pos="4917"/>
              </w:tabs>
              <w:jc w:val="both"/>
              <w:rPr>
                <w:rFonts w:ascii="Arial" w:hAnsi="Arial" w:cs="Arial"/>
                <w:sz w:val="24"/>
                <w:szCs w:val="24"/>
              </w:rPr>
            </w:pPr>
            <w:r w:rsidRPr="00E90719">
              <w:rPr>
                <w:rFonts w:ascii="Arial" w:hAnsi="Arial" w:cs="Arial"/>
                <w:sz w:val="24"/>
                <w:szCs w:val="24"/>
              </w:rPr>
              <w:t>NORTHERN CAPE REGIONAL OFFICE</w:t>
            </w:r>
          </w:p>
          <w:p w14:paraId="11638612" w14:textId="11C40BAD" w:rsidR="00D051E2" w:rsidRPr="00E90719" w:rsidRDefault="00D051E2" w:rsidP="0001475A">
            <w:pPr>
              <w:tabs>
                <w:tab w:val="left" w:pos="4917"/>
              </w:tabs>
              <w:jc w:val="both"/>
              <w:rPr>
                <w:rFonts w:ascii="Arial" w:hAnsi="Arial" w:cs="Arial"/>
                <w:sz w:val="24"/>
                <w:szCs w:val="24"/>
              </w:rPr>
            </w:pPr>
          </w:p>
        </w:tc>
        <w:tc>
          <w:tcPr>
            <w:tcW w:w="3145" w:type="dxa"/>
          </w:tcPr>
          <w:p w14:paraId="321B0AF3" w14:textId="01B6ABE2" w:rsidR="0001475A" w:rsidRPr="00E90719" w:rsidRDefault="0001475A" w:rsidP="00D051E2">
            <w:pPr>
              <w:tabs>
                <w:tab w:val="left" w:pos="4917"/>
              </w:tabs>
              <w:jc w:val="right"/>
              <w:rPr>
                <w:rFonts w:ascii="Arial" w:hAnsi="Arial" w:cs="Arial"/>
                <w:sz w:val="24"/>
                <w:szCs w:val="24"/>
              </w:rPr>
            </w:pPr>
            <w:r w:rsidRPr="00E90719">
              <w:rPr>
                <w:rFonts w:ascii="Arial" w:hAnsi="Arial" w:cs="Arial"/>
                <w:sz w:val="24"/>
                <w:szCs w:val="24"/>
              </w:rPr>
              <w:t>SECOND RESPONDENT</w:t>
            </w:r>
          </w:p>
        </w:tc>
      </w:tr>
      <w:tr w:rsidR="0001475A" w:rsidRPr="00E90719" w14:paraId="1AC27D87" w14:textId="77777777" w:rsidTr="00D051E2">
        <w:tc>
          <w:tcPr>
            <w:tcW w:w="6385" w:type="dxa"/>
          </w:tcPr>
          <w:p w14:paraId="521D0E97" w14:textId="7435331E" w:rsidR="0001475A" w:rsidRPr="00E90719" w:rsidRDefault="0001475A" w:rsidP="0001475A">
            <w:pPr>
              <w:tabs>
                <w:tab w:val="left" w:pos="4917"/>
              </w:tabs>
              <w:jc w:val="both"/>
              <w:rPr>
                <w:rFonts w:ascii="Arial" w:hAnsi="Arial" w:cs="Arial"/>
                <w:sz w:val="24"/>
                <w:szCs w:val="24"/>
              </w:rPr>
            </w:pPr>
            <w:r w:rsidRPr="00E90719">
              <w:rPr>
                <w:rFonts w:ascii="Arial" w:hAnsi="Arial" w:cs="Arial"/>
                <w:sz w:val="24"/>
                <w:szCs w:val="24"/>
              </w:rPr>
              <w:t>PPG GEMSTONE AND EXPORT (PTY) LTD</w:t>
            </w:r>
          </w:p>
        </w:tc>
        <w:tc>
          <w:tcPr>
            <w:tcW w:w="3145" w:type="dxa"/>
          </w:tcPr>
          <w:p w14:paraId="3FC59A6F" w14:textId="4A046A2E" w:rsidR="0001475A" w:rsidRPr="00E90719" w:rsidRDefault="0001475A" w:rsidP="00D051E2">
            <w:pPr>
              <w:tabs>
                <w:tab w:val="left" w:pos="4917"/>
              </w:tabs>
              <w:jc w:val="right"/>
              <w:rPr>
                <w:rFonts w:ascii="Arial" w:hAnsi="Arial" w:cs="Arial"/>
                <w:sz w:val="24"/>
                <w:szCs w:val="24"/>
              </w:rPr>
            </w:pPr>
            <w:r w:rsidRPr="00E90719">
              <w:rPr>
                <w:rFonts w:ascii="Arial" w:hAnsi="Arial" w:cs="Arial"/>
                <w:sz w:val="24"/>
                <w:szCs w:val="24"/>
              </w:rPr>
              <w:t>THIRD RESPONDENT</w:t>
            </w:r>
          </w:p>
        </w:tc>
      </w:tr>
    </w:tbl>
    <w:p w14:paraId="5ED81CF3" w14:textId="266A395C" w:rsidR="00BD164A" w:rsidRPr="00E90719" w:rsidRDefault="00BD164A" w:rsidP="0001475A">
      <w:pPr>
        <w:tabs>
          <w:tab w:val="left" w:pos="4917"/>
        </w:tabs>
        <w:spacing w:before="120" w:after="120" w:line="360" w:lineRule="auto"/>
        <w:jc w:val="both"/>
        <w:rPr>
          <w:rFonts w:ascii="Arial" w:hAnsi="Arial" w:cs="Arial"/>
          <w:sz w:val="24"/>
          <w:szCs w:val="24"/>
        </w:rPr>
      </w:pPr>
    </w:p>
    <w:p w14:paraId="5BA12D89" w14:textId="3AAC8F53" w:rsidR="0001475A" w:rsidRPr="00E90719" w:rsidRDefault="0001475A" w:rsidP="0001475A">
      <w:pPr>
        <w:tabs>
          <w:tab w:val="left" w:pos="4917"/>
        </w:tabs>
        <w:spacing w:before="120" w:after="120" w:line="360" w:lineRule="auto"/>
        <w:jc w:val="right"/>
        <w:rPr>
          <w:rFonts w:ascii="Arial" w:hAnsi="Arial" w:cs="Arial"/>
          <w:sz w:val="24"/>
          <w:szCs w:val="24"/>
        </w:rPr>
      </w:pPr>
      <w:r w:rsidRPr="00E90719">
        <w:rPr>
          <w:rFonts w:ascii="Arial" w:hAnsi="Arial" w:cs="Arial"/>
          <w:sz w:val="24"/>
          <w:szCs w:val="24"/>
        </w:rPr>
        <w:lastRenderedPageBreak/>
        <w:tab/>
      </w:r>
      <w:r w:rsidRPr="00E90719">
        <w:rPr>
          <w:rFonts w:ascii="Arial" w:hAnsi="Arial" w:cs="Arial"/>
          <w:sz w:val="24"/>
          <w:szCs w:val="24"/>
        </w:rPr>
        <w:tab/>
      </w:r>
      <w:r w:rsidRPr="00E90719">
        <w:rPr>
          <w:rFonts w:ascii="Arial" w:hAnsi="Arial" w:cs="Arial"/>
          <w:sz w:val="24"/>
          <w:szCs w:val="24"/>
        </w:rPr>
        <w:tab/>
      </w:r>
      <w:r w:rsidRPr="00E90719">
        <w:rPr>
          <w:rFonts w:ascii="Arial" w:hAnsi="Arial" w:cs="Arial"/>
          <w:sz w:val="24"/>
          <w:szCs w:val="24"/>
        </w:rPr>
        <w:tab/>
      </w:r>
      <w:r w:rsidRPr="00E90719">
        <w:rPr>
          <w:rFonts w:ascii="Arial" w:hAnsi="Arial" w:cs="Arial"/>
          <w:sz w:val="24"/>
          <w:szCs w:val="24"/>
        </w:rPr>
        <w:tab/>
        <w:t>Case No. 13165/2022</w:t>
      </w:r>
      <w:r w:rsidR="00CC1BD5" w:rsidRPr="00E90719">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3145"/>
      </w:tblGrid>
      <w:tr w:rsidR="0001475A" w:rsidRPr="00E90719" w14:paraId="06F0431C" w14:textId="77777777" w:rsidTr="00D051E2">
        <w:tc>
          <w:tcPr>
            <w:tcW w:w="6385" w:type="dxa"/>
          </w:tcPr>
          <w:p w14:paraId="515CD0B6" w14:textId="77777777" w:rsidR="0001475A" w:rsidRPr="00E90719" w:rsidRDefault="0001475A" w:rsidP="00F80D19">
            <w:pPr>
              <w:tabs>
                <w:tab w:val="left" w:pos="4917"/>
              </w:tabs>
              <w:spacing w:before="120" w:after="120" w:line="360" w:lineRule="auto"/>
              <w:jc w:val="both"/>
              <w:rPr>
                <w:rFonts w:ascii="Arial" w:hAnsi="Arial" w:cs="Arial"/>
                <w:sz w:val="24"/>
                <w:szCs w:val="24"/>
              </w:rPr>
            </w:pPr>
            <w:r w:rsidRPr="00E90719">
              <w:rPr>
                <w:rFonts w:ascii="Arial" w:hAnsi="Arial" w:cs="Arial"/>
                <w:sz w:val="24"/>
                <w:szCs w:val="24"/>
              </w:rPr>
              <w:t>ASSMANG PROPRIETARY LIMITED</w:t>
            </w:r>
          </w:p>
        </w:tc>
        <w:tc>
          <w:tcPr>
            <w:tcW w:w="3145" w:type="dxa"/>
          </w:tcPr>
          <w:p w14:paraId="70BFBE31" w14:textId="77777777" w:rsidR="0001475A" w:rsidRPr="00E90719" w:rsidRDefault="0001475A" w:rsidP="00F80D19">
            <w:pPr>
              <w:tabs>
                <w:tab w:val="left" w:pos="4917"/>
              </w:tabs>
              <w:spacing w:before="120" w:after="120" w:line="360" w:lineRule="auto"/>
              <w:jc w:val="right"/>
              <w:rPr>
                <w:rFonts w:ascii="Arial" w:hAnsi="Arial" w:cs="Arial"/>
                <w:sz w:val="24"/>
                <w:szCs w:val="24"/>
              </w:rPr>
            </w:pPr>
            <w:r w:rsidRPr="00E90719">
              <w:rPr>
                <w:rFonts w:ascii="Arial" w:hAnsi="Arial" w:cs="Arial"/>
                <w:sz w:val="24"/>
                <w:szCs w:val="24"/>
              </w:rPr>
              <w:t>APPLICANT</w:t>
            </w:r>
          </w:p>
        </w:tc>
      </w:tr>
      <w:tr w:rsidR="0001475A" w:rsidRPr="00E90719" w14:paraId="291E60D4" w14:textId="77777777" w:rsidTr="00D051E2">
        <w:tc>
          <w:tcPr>
            <w:tcW w:w="6385" w:type="dxa"/>
          </w:tcPr>
          <w:p w14:paraId="4A4B2C76" w14:textId="0EF0A432" w:rsidR="0001475A" w:rsidRPr="00E90719" w:rsidRDefault="00E86F5B" w:rsidP="00F80D19">
            <w:pPr>
              <w:tabs>
                <w:tab w:val="left" w:pos="4917"/>
              </w:tabs>
              <w:spacing w:before="120" w:after="120" w:line="360" w:lineRule="auto"/>
              <w:jc w:val="both"/>
              <w:rPr>
                <w:rFonts w:ascii="Arial" w:hAnsi="Arial" w:cs="Arial"/>
                <w:sz w:val="24"/>
                <w:szCs w:val="24"/>
              </w:rPr>
            </w:pPr>
            <w:r w:rsidRPr="00E90719">
              <w:rPr>
                <w:rFonts w:ascii="Arial" w:hAnsi="Arial" w:cs="Arial"/>
                <w:sz w:val="24"/>
                <w:szCs w:val="24"/>
              </w:rPr>
              <w:t>A</w:t>
            </w:r>
            <w:r w:rsidR="0001475A" w:rsidRPr="00E90719">
              <w:rPr>
                <w:rFonts w:ascii="Arial" w:hAnsi="Arial" w:cs="Arial"/>
                <w:sz w:val="24"/>
                <w:szCs w:val="24"/>
              </w:rPr>
              <w:t>nd</w:t>
            </w:r>
          </w:p>
        </w:tc>
        <w:tc>
          <w:tcPr>
            <w:tcW w:w="3145" w:type="dxa"/>
          </w:tcPr>
          <w:p w14:paraId="40F599E9" w14:textId="77777777" w:rsidR="0001475A" w:rsidRPr="00E90719" w:rsidRDefault="0001475A" w:rsidP="00F80D19">
            <w:pPr>
              <w:tabs>
                <w:tab w:val="left" w:pos="4917"/>
              </w:tabs>
              <w:spacing w:before="120" w:after="120" w:line="360" w:lineRule="auto"/>
              <w:jc w:val="both"/>
              <w:rPr>
                <w:rFonts w:ascii="Arial" w:hAnsi="Arial" w:cs="Arial"/>
                <w:sz w:val="24"/>
                <w:szCs w:val="24"/>
              </w:rPr>
            </w:pPr>
          </w:p>
        </w:tc>
      </w:tr>
      <w:tr w:rsidR="0001475A" w:rsidRPr="00E90719" w14:paraId="2E188EE5" w14:textId="77777777" w:rsidTr="00D051E2">
        <w:tc>
          <w:tcPr>
            <w:tcW w:w="6385" w:type="dxa"/>
          </w:tcPr>
          <w:p w14:paraId="666AA30D" w14:textId="77777777" w:rsidR="0001475A" w:rsidRPr="00E90719" w:rsidRDefault="0001475A" w:rsidP="00F80D19">
            <w:pPr>
              <w:tabs>
                <w:tab w:val="left" w:pos="4917"/>
              </w:tabs>
              <w:jc w:val="both"/>
              <w:rPr>
                <w:rFonts w:ascii="Arial" w:hAnsi="Arial" w:cs="Arial"/>
                <w:sz w:val="24"/>
                <w:szCs w:val="24"/>
              </w:rPr>
            </w:pPr>
            <w:r w:rsidRPr="00E90719">
              <w:rPr>
                <w:rFonts w:ascii="Arial" w:hAnsi="Arial" w:cs="Arial"/>
                <w:sz w:val="24"/>
                <w:szCs w:val="24"/>
              </w:rPr>
              <w:t>THE MINISTER OF MINERAL RESOURCES AND ENERGY</w:t>
            </w:r>
          </w:p>
          <w:p w14:paraId="0D756F0C" w14:textId="289B3C72" w:rsidR="00D051E2" w:rsidRPr="00E90719" w:rsidRDefault="00D051E2" w:rsidP="00F80D19">
            <w:pPr>
              <w:tabs>
                <w:tab w:val="left" w:pos="4917"/>
              </w:tabs>
              <w:jc w:val="both"/>
              <w:rPr>
                <w:rFonts w:ascii="Arial" w:hAnsi="Arial" w:cs="Arial"/>
                <w:sz w:val="24"/>
                <w:szCs w:val="24"/>
              </w:rPr>
            </w:pPr>
          </w:p>
        </w:tc>
        <w:tc>
          <w:tcPr>
            <w:tcW w:w="3145" w:type="dxa"/>
          </w:tcPr>
          <w:p w14:paraId="6D31E484" w14:textId="77777777" w:rsidR="0001475A" w:rsidRPr="00E90719" w:rsidRDefault="0001475A" w:rsidP="00D051E2">
            <w:pPr>
              <w:tabs>
                <w:tab w:val="left" w:pos="4917"/>
              </w:tabs>
              <w:jc w:val="right"/>
              <w:rPr>
                <w:rFonts w:ascii="Arial" w:hAnsi="Arial" w:cs="Arial"/>
                <w:sz w:val="24"/>
                <w:szCs w:val="24"/>
              </w:rPr>
            </w:pPr>
            <w:r w:rsidRPr="00E90719">
              <w:rPr>
                <w:rFonts w:ascii="Arial" w:hAnsi="Arial" w:cs="Arial"/>
                <w:sz w:val="24"/>
                <w:szCs w:val="24"/>
              </w:rPr>
              <w:t>FIRST RESPONDENT</w:t>
            </w:r>
          </w:p>
        </w:tc>
      </w:tr>
      <w:tr w:rsidR="0001475A" w:rsidRPr="00E90719" w14:paraId="73A95B30" w14:textId="77777777" w:rsidTr="00D051E2">
        <w:tc>
          <w:tcPr>
            <w:tcW w:w="6385" w:type="dxa"/>
          </w:tcPr>
          <w:p w14:paraId="7F2EB33D" w14:textId="77777777" w:rsidR="0001475A" w:rsidRPr="00E90719" w:rsidRDefault="0001475A" w:rsidP="00F80D19">
            <w:pPr>
              <w:tabs>
                <w:tab w:val="left" w:pos="4917"/>
              </w:tabs>
              <w:jc w:val="both"/>
              <w:rPr>
                <w:rFonts w:ascii="Arial" w:hAnsi="Arial" w:cs="Arial"/>
                <w:sz w:val="24"/>
                <w:szCs w:val="24"/>
              </w:rPr>
            </w:pPr>
            <w:r w:rsidRPr="00E90719">
              <w:rPr>
                <w:rFonts w:ascii="Arial" w:hAnsi="Arial" w:cs="Arial"/>
                <w:sz w:val="24"/>
                <w:szCs w:val="24"/>
              </w:rPr>
              <w:t>REGIONAL MANAGER: MINERAL REGULATION</w:t>
            </w:r>
          </w:p>
          <w:p w14:paraId="6387F539" w14:textId="77777777" w:rsidR="0001475A" w:rsidRPr="00E90719" w:rsidRDefault="0001475A" w:rsidP="00F80D19">
            <w:pPr>
              <w:tabs>
                <w:tab w:val="left" w:pos="4917"/>
              </w:tabs>
              <w:jc w:val="both"/>
              <w:rPr>
                <w:rFonts w:ascii="Arial" w:hAnsi="Arial" w:cs="Arial"/>
                <w:sz w:val="24"/>
                <w:szCs w:val="24"/>
              </w:rPr>
            </w:pPr>
            <w:r w:rsidRPr="00E90719">
              <w:rPr>
                <w:rFonts w:ascii="Arial" w:hAnsi="Arial" w:cs="Arial"/>
                <w:sz w:val="24"/>
                <w:szCs w:val="24"/>
              </w:rPr>
              <w:t>NORTHERN CAPE REGIONAL OFFICE</w:t>
            </w:r>
          </w:p>
          <w:p w14:paraId="3D9F3960" w14:textId="23FE080F" w:rsidR="00D051E2" w:rsidRPr="00E90719" w:rsidRDefault="00D051E2" w:rsidP="00F80D19">
            <w:pPr>
              <w:tabs>
                <w:tab w:val="left" w:pos="4917"/>
              </w:tabs>
              <w:jc w:val="both"/>
              <w:rPr>
                <w:rFonts w:ascii="Arial" w:hAnsi="Arial" w:cs="Arial"/>
                <w:sz w:val="24"/>
                <w:szCs w:val="24"/>
              </w:rPr>
            </w:pPr>
          </w:p>
        </w:tc>
        <w:tc>
          <w:tcPr>
            <w:tcW w:w="3145" w:type="dxa"/>
          </w:tcPr>
          <w:p w14:paraId="2068E86D" w14:textId="77777777" w:rsidR="0001475A" w:rsidRPr="00E90719" w:rsidRDefault="0001475A" w:rsidP="00D051E2">
            <w:pPr>
              <w:tabs>
                <w:tab w:val="left" w:pos="4917"/>
              </w:tabs>
              <w:jc w:val="right"/>
              <w:rPr>
                <w:rFonts w:ascii="Arial" w:hAnsi="Arial" w:cs="Arial"/>
                <w:sz w:val="24"/>
                <w:szCs w:val="24"/>
              </w:rPr>
            </w:pPr>
            <w:r w:rsidRPr="00E90719">
              <w:rPr>
                <w:rFonts w:ascii="Arial" w:hAnsi="Arial" w:cs="Arial"/>
                <w:sz w:val="24"/>
                <w:szCs w:val="24"/>
              </w:rPr>
              <w:t>SECOND RESPONDENT</w:t>
            </w:r>
          </w:p>
        </w:tc>
      </w:tr>
      <w:tr w:rsidR="0001475A" w:rsidRPr="00E90719" w14:paraId="53BCD437" w14:textId="77777777" w:rsidTr="00D051E2">
        <w:tc>
          <w:tcPr>
            <w:tcW w:w="6385" w:type="dxa"/>
          </w:tcPr>
          <w:p w14:paraId="431C261E" w14:textId="78DA87B2" w:rsidR="0001475A" w:rsidRPr="00E90719" w:rsidRDefault="00D051E2" w:rsidP="00F80D19">
            <w:pPr>
              <w:tabs>
                <w:tab w:val="left" w:pos="4917"/>
              </w:tabs>
              <w:jc w:val="both"/>
              <w:rPr>
                <w:rFonts w:ascii="Arial" w:hAnsi="Arial" w:cs="Arial"/>
                <w:sz w:val="24"/>
                <w:szCs w:val="24"/>
              </w:rPr>
            </w:pPr>
            <w:r w:rsidRPr="00E90719">
              <w:rPr>
                <w:rFonts w:ascii="Arial" w:hAnsi="Arial" w:cs="Arial"/>
                <w:sz w:val="24"/>
                <w:szCs w:val="24"/>
              </w:rPr>
              <w:t>THE TRUSTEES FOR THE TIME BEING OF THE MATEBESI FAMILY TRUST</w:t>
            </w:r>
          </w:p>
        </w:tc>
        <w:tc>
          <w:tcPr>
            <w:tcW w:w="3145" w:type="dxa"/>
          </w:tcPr>
          <w:p w14:paraId="29EF131C" w14:textId="77777777" w:rsidR="0001475A" w:rsidRPr="00E90719" w:rsidRDefault="0001475A" w:rsidP="00D051E2">
            <w:pPr>
              <w:tabs>
                <w:tab w:val="left" w:pos="4917"/>
              </w:tabs>
              <w:jc w:val="right"/>
              <w:rPr>
                <w:rFonts w:ascii="Arial" w:hAnsi="Arial" w:cs="Arial"/>
                <w:sz w:val="24"/>
                <w:szCs w:val="24"/>
              </w:rPr>
            </w:pPr>
            <w:r w:rsidRPr="00E90719">
              <w:rPr>
                <w:rFonts w:ascii="Arial" w:hAnsi="Arial" w:cs="Arial"/>
                <w:sz w:val="24"/>
                <w:szCs w:val="24"/>
              </w:rPr>
              <w:t>THIRD RESPONDENT</w:t>
            </w:r>
          </w:p>
        </w:tc>
      </w:tr>
    </w:tbl>
    <w:p w14:paraId="0AB7FE4E" w14:textId="2F7212B0" w:rsidR="0057492E" w:rsidRPr="00E90719" w:rsidRDefault="0057492E" w:rsidP="009C6780">
      <w:pPr>
        <w:tabs>
          <w:tab w:val="left" w:pos="4917"/>
        </w:tabs>
        <w:spacing w:before="120" w:after="120" w:line="360" w:lineRule="auto"/>
        <w:rPr>
          <w:rFonts w:ascii="Arial" w:hAnsi="Arial" w:cs="Arial"/>
          <w:sz w:val="24"/>
          <w:szCs w:val="24"/>
        </w:rPr>
      </w:pPr>
    </w:p>
    <w:p w14:paraId="2BE67294" w14:textId="4F093BCE" w:rsidR="00D051E2" w:rsidRPr="00E90719" w:rsidRDefault="00D051E2" w:rsidP="00D051E2">
      <w:pPr>
        <w:tabs>
          <w:tab w:val="left" w:pos="4917"/>
        </w:tabs>
        <w:spacing w:before="120" w:after="120" w:line="360" w:lineRule="auto"/>
        <w:jc w:val="right"/>
        <w:rPr>
          <w:rFonts w:ascii="Arial" w:hAnsi="Arial" w:cs="Arial"/>
          <w:sz w:val="24"/>
          <w:szCs w:val="24"/>
        </w:rPr>
      </w:pPr>
      <w:r w:rsidRPr="00E90719">
        <w:rPr>
          <w:rFonts w:ascii="Arial" w:hAnsi="Arial" w:cs="Arial"/>
          <w:sz w:val="24"/>
          <w:szCs w:val="24"/>
        </w:rPr>
        <w:t xml:space="preserve">Case No. 13166/2022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3145"/>
      </w:tblGrid>
      <w:tr w:rsidR="00D051E2" w:rsidRPr="00E90719" w14:paraId="23A2747F" w14:textId="77777777" w:rsidTr="00D051E2">
        <w:tc>
          <w:tcPr>
            <w:tcW w:w="6385" w:type="dxa"/>
          </w:tcPr>
          <w:p w14:paraId="42C65223" w14:textId="77777777" w:rsidR="00D051E2" w:rsidRPr="00E90719" w:rsidRDefault="00D051E2" w:rsidP="00F80D19">
            <w:pPr>
              <w:tabs>
                <w:tab w:val="left" w:pos="4917"/>
              </w:tabs>
              <w:spacing w:before="120" w:after="120" w:line="360" w:lineRule="auto"/>
              <w:jc w:val="both"/>
              <w:rPr>
                <w:rFonts w:ascii="Arial" w:hAnsi="Arial" w:cs="Arial"/>
                <w:sz w:val="24"/>
                <w:szCs w:val="24"/>
              </w:rPr>
            </w:pPr>
            <w:r w:rsidRPr="00E90719">
              <w:rPr>
                <w:rFonts w:ascii="Arial" w:hAnsi="Arial" w:cs="Arial"/>
                <w:sz w:val="24"/>
                <w:szCs w:val="24"/>
              </w:rPr>
              <w:t>ASSMANG PROPRIETARY LIMITED</w:t>
            </w:r>
          </w:p>
        </w:tc>
        <w:tc>
          <w:tcPr>
            <w:tcW w:w="3145" w:type="dxa"/>
          </w:tcPr>
          <w:p w14:paraId="4D49CF4C" w14:textId="77777777" w:rsidR="00D051E2" w:rsidRPr="00E90719" w:rsidRDefault="00D051E2" w:rsidP="00F80D19">
            <w:pPr>
              <w:tabs>
                <w:tab w:val="left" w:pos="4917"/>
              </w:tabs>
              <w:spacing w:before="120" w:after="120" w:line="360" w:lineRule="auto"/>
              <w:jc w:val="right"/>
              <w:rPr>
                <w:rFonts w:ascii="Arial" w:hAnsi="Arial" w:cs="Arial"/>
                <w:sz w:val="24"/>
                <w:szCs w:val="24"/>
              </w:rPr>
            </w:pPr>
            <w:r w:rsidRPr="00E90719">
              <w:rPr>
                <w:rFonts w:ascii="Arial" w:hAnsi="Arial" w:cs="Arial"/>
                <w:sz w:val="24"/>
                <w:szCs w:val="24"/>
              </w:rPr>
              <w:t>APPLICANT</w:t>
            </w:r>
          </w:p>
        </w:tc>
      </w:tr>
      <w:tr w:rsidR="00D051E2" w:rsidRPr="00E90719" w14:paraId="351530CC" w14:textId="77777777" w:rsidTr="00D051E2">
        <w:tc>
          <w:tcPr>
            <w:tcW w:w="6385" w:type="dxa"/>
          </w:tcPr>
          <w:p w14:paraId="2A5BF678" w14:textId="2EC92D24" w:rsidR="00D051E2" w:rsidRPr="00E90719" w:rsidRDefault="00E86F5B" w:rsidP="00F80D19">
            <w:pPr>
              <w:tabs>
                <w:tab w:val="left" w:pos="4917"/>
              </w:tabs>
              <w:spacing w:before="120" w:after="120" w:line="360" w:lineRule="auto"/>
              <w:jc w:val="both"/>
              <w:rPr>
                <w:rFonts w:ascii="Arial" w:hAnsi="Arial" w:cs="Arial"/>
                <w:sz w:val="24"/>
                <w:szCs w:val="24"/>
              </w:rPr>
            </w:pPr>
            <w:r w:rsidRPr="00E90719">
              <w:rPr>
                <w:rFonts w:ascii="Arial" w:hAnsi="Arial" w:cs="Arial"/>
                <w:sz w:val="24"/>
                <w:szCs w:val="24"/>
              </w:rPr>
              <w:t>A</w:t>
            </w:r>
            <w:r w:rsidR="00D051E2" w:rsidRPr="00E90719">
              <w:rPr>
                <w:rFonts w:ascii="Arial" w:hAnsi="Arial" w:cs="Arial"/>
                <w:sz w:val="24"/>
                <w:szCs w:val="24"/>
              </w:rPr>
              <w:t>nd</w:t>
            </w:r>
          </w:p>
        </w:tc>
        <w:tc>
          <w:tcPr>
            <w:tcW w:w="3145" w:type="dxa"/>
          </w:tcPr>
          <w:p w14:paraId="250B1444" w14:textId="77777777" w:rsidR="00D051E2" w:rsidRPr="00E90719" w:rsidRDefault="00D051E2" w:rsidP="00F80D19">
            <w:pPr>
              <w:tabs>
                <w:tab w:val="left" w:pos="4917"/>
              </w:tabs>
              <w:spacing w:before="120" w:after="120" w:line="360" w:lineRule="auto"/>
              <w:jc w:val="both"/>
              <w:rPr>
                <w:rFonts w:ascii="Arial" w:hAnsi="Arial" w:cs="Arial"/>
                <w:sz w:val="24"/>
                <w:szCs w:val="24"/>
              </w:rPr>
            </w:pPr>
          </w:p>
        </w:tc>
      </w:tr>
      <w:tr w:rsidR="00D051E2" w:rsidRPr="00E90719" w14:paraId="282CFBD2" w14:textId="77777777" w:rsidTr="00D051E2">
        <w:tc>
          <w:tcPr>
            <w:tcW w:w="6385" w:type="dxa"/>
          </w:tcPr>
          <w:p w14:paraId="727E9993" w14:textId="77777777" w:rsidR="00D051E2" w:rsidRPr="00E90719" w:rsidRDefault="00D051E2" w:rsidP="00F80D19">
            <w:pPr>
              <w:tabs>
                <w:tab w:val="left" w:pos="4917"/>
              </w:tabs>
              <w:jc w:val="both"/>
              <w:rPr>
                <w:rFonts w:ascii="Arial" w:hAnsi="Arial" w:cs="Arial"/>
                <w:sz w:val="24"/>
                <w:szCs w:val="24"/>
              </w:rPr>
            </w:pPr>
            <w:r w:rsidRPr="00E90719">
              <w:rPr>
                <w:rFonts w:ascii="Arial" w:hAnsi="Arial" w:cs="Arial"/>
                <w:sz w:val="24"/>
                <w:szCs w:val="24"/>
              </w:rPr>
              <w:t>THE MINISTER OF MINERAL RESOURCES AND ENERGY</w:t>
            </w:r>
          </w:p>
          <w:p w14:paraId="08FDCF84" w14:textId="71D77A60" w:rsidR="00D051E2" w:rsidRPr="00E90719" w:rsidRDefault="00D051E2" w:rsidP="00F80D19">
            <w:pPr>
              <w:tabs>
                <w:tab w:val="left" w:pos="4917"/>
              </w:tabs>
              <w:jc w:val="both"/>
              <w:rPr>
                <w:rFonts w:ascii="Arial" w:hAnsi="Arial" w:cs="Arial"/>
                <w:sz w:val="24"/>
                <w:szCs w:val="24"/>
              </w:rPr>
            </w:pPr>
          </w:p>
        </w:tc>
        <w:tc>
          <w:tcPr>
            <w:tcW w:w="3145" w:type="dxa"/>
          </w:tcPr>
          <w:p w14:paraId="0C0EA06C" w14:textId="77777777" w:rsidR="00D051E2" w:rsidRPr="00E90719" w:rsidRDefault="00D051E2" w:rsidP="00D051E2">
            <w:pPr>
              <w:tabs>
                <w:tab w:val="left" w:pos="4917"/>
              </w:tabs>
              <w:jc w:val="right"/>
              <w:rPr>
                <w:rFonts w:ascii="Arial" w:hAnsi="Arial" w:cs="Arial"/>
                <w:sz w:val="24"/>
                <w:szCs w:val="24"/>
              </w:rPr>
            </w:pPr>
            <w:r w:rsidRPr="00E90719">
              <w:rPr>
                <w:rFonts w:ascii="Arial" w:hAnsi="Arial" w:cs="Arial"/>
                <w:sz w:val="24"/>
                <w:szCs w:val="24"/>
              </w:rPr>
              <w:t>FIRST RESPONDENT</w:t>
            </w:r>
          </w:p>
        </w:tc>
      </w:tr>
      <w:tr w:rsidR="00D051E2" w:rsidRPr="00E90719" w14:paraId="691D5955" w14:textId="77777777" w:rsidTr="00D051E2">
        <w:tc>
          <w:tcPr>
            <w:tcW w:w="6385" w:type="dxa"/>
          </w:tcPr>
          <w:p w14:paraId="60C55DAF" w14:textId="77777777" w:rsidR="00D051E2" w:rsidRPr="00E90719" w:rsidRDefault="00D051E2" w:rsidP="00F80D19">
            <w:pPr>
              <w:tabs>
                <w:tab w:val="left" w:pos="4917"/>
              </w:tabs>
              <w:jc w:val="both"/>
              <w:rPr>
                <w:rFonts w:ascii="Arial" w:hAnsi="Arial" w:cs="Arial"/>
                <w:sz w:val="24"/>
                <w:szCs w:val="24"/>
              </w:rPr>
            </w:pPr>
            <w:r w:rsidRPr="00E90719">
              <w:rPr>
                <w:rFonts w:ascii="Arial" w:hAnsi="Arial" w:cs="Arial"/>
                <w:sz w:val="24"/>
                <w:szCs w:val="24"/>
              </w:rPr>
              <w:t>REGIONAL MANAGER: MINERAL REGULATION</w:t>
            </w:r>
          </w:p>
          <w:p w14:paraId="2DFAAFC8" w14:textId="77777777" w:rsidR="00D051E2" w:rsidRPr="00E90719" w:rsidRDefault="00D051E2" w:rsidP="00F80D19">
            <w:pPr>
              <w:tabs>
                <w:tab w:val="left" w:pos="4917"/>
              </w:tabs>
              <w:jc w:val="both"/>
              <w:rPr>
                <w:rFonts w:ascii="Arial" w:hAnsi="Arial" w:cs="Arial"/>
                <w:sz w:val="24"/>
                <w:szCs w:val="24"/>
              </w:rPr>
            </w:pPr>
            <w:r w:rsidRPr="00E90719">
              <w:rPr>
                <w:rFonts w:ascii="Arial" w:hAnsi="Arial" w:cs="Arial"/>
                <w:sz w:val="24"/>
                <w:szCs w:val="24"/>
              </w:rPr>
              <w:t>NORTHERN CAPE REGIONAL OFFICE</w:t>
            </w:r>
          </w:p>
          <w:p w14:paraId="0EA7FDD6" w14:textId="7DD6A166" w:rsidR="00D051E2" w:rsidRPr="00E90719" w:rsidRDefault="00D051E2" w:rsidP="00F80D19">
            <w:pPr>
              <w:tabs>
                <w:tab w:val="left" w:pos="4917"/>
              </w:tabs>
              <w:jc w:val="both"/>
              <w:rPr>
                <w:rFonts w:ascii="Arial" w:hAnsi="Arial" w:cs="Arial"/>
                <w:sz w:val="24"/>
                <w:szCs w:val="24"/>
              </w:rPr>
            </w:pPr>
          </w:p>
        </w:tc>
        <w:tc>
          <w:tcPr>
            <w:tcW w:w="3145" w:type="dxa"/>
          </w:tcPr>
          <w:p w14:paraId="5DC1A680" w14:textId="77777777" w:rsidR="00D051E2" w:rsidRPr="00E90719" w:rsidRDefault="00D051E2" w:rsidP="00D051E2">
            <w:pPr>
              <w:tabs>
                <w:tab w:val="left" w:pos="4917"/>
              </w:tabs>
              <w:jc w:val="right"/>
              <w:rPr>
                <w:rFonts w:ascii="Arial" w:hAnsi="Arial" w:cs="Arial"/>
                <w:sz w:val="24"/>
                <w:szCs w:val="24"/>
              </w:rPr>
            </w:pPr>
            <w:r w:rsidRPr="00E90719">
              <w:rPr>
                <w:rFonts w:ascii="Arial" w:hAnsi="Arial" w:cs="Arial"/>
                <w:sz w:val="24"/>
                <w:szCs w:val="24"/>
              </w:rPr>
              <w:t>SECOND RESPONDENT</w:t>
            </w:r>
          </w:p>
        </w:tc>
      </w:tr>
      <w:tr w:rsidR="00D051E2" w:rsidRPr="00E90719" w14:paraId="10D56B6A" w14:textId="77777777" w:rsidTr="00D051E2">
        <w:tc>
          <w:tcPr>
            <w:tcW w:w="6385" w:type="dxa"/>
          </w:tcPr>
          <w:p w14:paraId="25F9141B" w14:textId="4743A832" w:rsidR="00D051E2" w:rsidRPr="00E90719" w:rsidRDefault="00D051E2" w:rsidP="00F80D19">
            <w:pPr>
              <w:tabs>
                <w:tab w:val="left" w:pos="4917"/>
              </w:tabs>
              <w:jc w:val="both"/>
              <w:rPr>
                <w:rFonts w:ascii="Arial" w:hAnsi="Arial" w:cs="Arial"/>
                <w:sz w:val="24"/>
                <w:szCs w:val="24"/>
              </w:rPr>
            </w:pPr>
            <w:r w:rsidRPr="00E90719">
              <w:rPr>
                <w:rFonts w:ascii="Arial" w:hAnsi="Arial" w:cs="Arial"/>
                <w:sz w:val="24"/>
                <w:szCs w:val="24"/>
              </w:rPr>
              <w:t>PITSOYAGAE GABRIEL MATEBESI</w:t>
            </w:r>
          </w:p>
        </w:tc>
        <w:tc>
          <w:tcPr>
            <w:tcW w:w="3145" w:type="dxa"/>
          </w:tcPr>
          <w:p w14:paraId="5F851DCF" w14:textId="77777777" w:rsidR="00D051E2" w:rsidRPr="00E90719" w:rsidRDefault="00D051E2" w:rsidP="00D051E2">
            <w:pPr>
              <w:tabs>
                <w:tab w:val="left" w:pos="4917"/>
              </w:tabs>
              <w:jc w:val="right"/>
              <w:rPr>
                <w:rFonts w:ascii="Arial" w:hAnsi="Arial" w:cs="Arial"/>
                <w:sz w:val="24"/>
                <w:szCs w:val="24"/>
              </w:rPr>
            </w:pPr>
            <w:r w:rsidRPr="00E90719">
              <w:rPr>
                <w:rFonts w:ascii="Arial" w:hAnsi="Arial" w:cs="Arial"/>
                <w:sz w:val="24"/>
                <w:szCs w:val="24"/>
              </w:rPr>
              <w:t>THIRD RESPONDENT</w:t>
            </w:r>
          </w:p>
        </w:tc>
      </w:tr>
    </w:tbl>
    <w:p w14:paraId="2FB0C331" w14:textId="0233D641" w:rsidR="00BB4887" w:rsidRPr="00E90719" w:rsidRDefault="00BB4887" w:rsidP="009C6780">
      <w:pPr>
        <w:tabs>
          <w:tab w:val="left" w:pos="4917"/>
        </w:tabs>
        <w:spacing w:before="120" w:after="120" w:line="360" w:lineRule="auto"/>
        <w:rPr>
          <w:rFonts w:ascii="Arial" w:hAnsi="Arial" w:cs="Arial"/>
          <w:sz w:val="24"/>
          <w:szCs w:val="24"/>
        </w:rPr>
      </w:pPr>
    </w:p>
    <w:p w14:paraId="163B4780" w14:textId="34E7D4FF" w:rsidR="004F10C9" w:rsidRPr="00E9071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sidRPr="00E90719">
        <w:rPr>
          <w:rFonts w:ascii="Arial" w:hAnsi="Arial" w:cs="Arial"/>
          <w:sz w:val="24"/>
          <w:szCs w:val="24"/>
        </w:rPr>
        <w:t>JUDGMENT</w:t>
      </w:r>
    </w:p>
    <w:p w14:paraId="0D3F50F0" w14:textId="03B0F0BB" w:rsidR="00537115" w:rsidRPr="00E90719" w:rsidRDefault="00D852E9" w:rsidP="00D852E9">
      <w:pPr>
        <w:pStyle w:val="ListParagraph"/>
        <w:tabs>
          <w:tab w:val="left" w:pos="4917"/>
        </w:tabs>
        <w:spacing w:before="120" w:after="120" w:line="360" w:lineRule="auto"/>
        <w:ind w:left="0"/>
        <w:jc w:val="both"/>
        <w:rPr>
          <w:rFonts w:ascii="Arial" w:hAnsi="Arial" w:cs="Arial"/>
          <w:sz w:val="24"/>
          <w:szCs w:val="24"/>
        </w:rPr>
      </w:pPr>
      <w:r w:rsidRPr="00E90719">
        <w:rPr>
          <w:rFonts w:ascii="Arial" w:hAnsi="Arial" w:cs="Arial"/>
          <w:sz w:val="24"/>
          <w:szCs w:val="24"/>
        </w:rPr>
        <w:t xml:space="preserve">Van der </w:t>
      </w:r>
      <w:proofErr w:type="spellStart"/>
      <w:r w:rsidRPr="00E90719">
        <w:rPr>
          <w:rFonts w:ascii="Arial" w:hAnsi="Arial" w:cs="Arial"/>
          <w:sz w:val="24"/>
          <w:szCs w:val="24"/>
        </w:rPr>
        <w:t>Schyff</w:t>
      </w:r>
      <w:proofErr w:type="spellEnd"/>
      <w:r w:rsidRPr="00E90719">
        <w:rPr>
          <w:rFonts w:ascii="Arial" w:hAnsi="Arial" w:cs="Arial"/>
          <w:sz w:val="24"/>
          <w:szCs w:val="24"/>
        </w:rPr>
        <w:t xml:space="preserve"> J</w:t>
      </w:r>
      <w:r w:rsidR="00EA4756" w:rsidRPr="00E90719">
        <w:rPr>
          <w:rFonts w:ascii="Arial" w:hAnsi="Arial" w:cs="Arial"/>
          <w:sz w:val="24"/>
          <w:szCs w:val="24"/>
        </w:rPr>
        <w:t xml:space="preserve"> </w:t>
      </w:r>
    </w:p>
    <w:p w14:paraId="360FE3CA" w14:textId="0A804D77" w:rsidR="004D2EE0" w:rsidRPr="00E90719" w:rsidRDefault="004D2EE0" w:rsidP="00D852E9">
      <w:pPr>
        <w:pStyle w:val="ListParagraph"/>
        <w:tabs>
          <w:tab w:val="left" w:pos="4917"/>
        </w:tabs>
        <w:spacing w:before="120" w:after="120" w:line="360" w:lineRule="auto"/>
        <w:ind w:left="0"/>
        <w:jc w:val="both"/>
        <w:rPr>
          <w:rFonts w:ascii="Arial" w:hAnsi="Arial" w:cs="Arial"/>
          <w:sz w:val="24"/>
          <w:szCs w:val="24"/>
        </w:rPr>
      </w:pPr>
    </w:p>
    <w:p w14:paraId="2CB65FD5" w14:textId="50D7AFD8" w:rsidR="00D17DE3" w:rsidRPr="00E90719" w:rsidRDefault="00D051E2" w:rsidP="00D852E9">
      <w:pPr>
        <w:pStyle w:val="ListParagraph"/>
        <w:tabs>
          <w:tab w:val="left" w:pos="4917"/>
        </w:tabs>
        <w:spacing w:before="120" w:after="120" w:line="360" w:lineRule="auto"/>
        <w:ind w:left="0"/>
        <w:jc w:val="both"/>
        <w:rPr>
          <w:rFonts w:ascii="Arial" w:hAnsi="Arial" w:cs="Arial"/>
          <w:b/>
          <w:sz w:val="24"/>
          <w:szCs w:val="24"/>
        </w:rPr>
      </w:pPr>
      <w:r w:rsidRPr="00E90719">
        <w:rPr>
          <w:rFonts w:ascii="Arial" w:hAnsi="Arial" w:cs="Arial"/>
          <w:b/>
          <w:sz w:val="24"/>
          <w:szCs w:val="24"/>
        </w:rPr>
        <w:t>Introduction</w:t>
      </w:r>
    </w:p>
    <w:p w14:paraId="350FC4C6" w14:textId="77777777" w:rsidR="00D051E2" w:rsidRPr="00E90719" w:rsidRDefault="00D051E2" w:rsidP="00D852E9">
      <w:pPr>
        <w:pStyle w:val="ListParagraph"/>
        <w:tabs>
          <w:tab w:val="left" w:pos="4917"/>
        </w:tabs>
        <w:spacing w:before="120" w:after="120" w:line="360" w:lineRule="auto"/>
        <w:ind w:left="0"/>
        <w:jc w:val="both"/>
        <w:rPr>
          <w:rFonts w:ascii="Arial" w:hAnsi="Arial" w:cs="Arial"/>
          <w:b/>
          <w:sz w:val="24"/>
          <w:szCs w:val="24"/>
        </w:rPr>
      </w:pPr>
    </w:p>
    <w:p w14:paraId="361F7847" w14:textId="0C384429" w:rsidR="00046AB1" w:rsidRPr="008C2A9C" w:rsidRDefault="008C2A9C" w:rsidP="008C2A9C">
      <w:pPr>
        <w:tabs>
          <w:tab w:val="left" w:pos="4917"/>
        </w:tabs>
        <w:spacing w:before="120" w:after="120" w:line="360" w:lineRule="auto"/>
        <w:ind w:left="720" w:hanging="720"/>
        <w:jc w:val="both"/>
        <w:rPr>
          <w:rFonts w:ascii="Arial" w:hAnsi="Arial" w:cs="Arial"/>
          <w:sz w:val="24"/>
          <w:szCs w:val="24"/>
        </w:rPr>
      </w:pPr>
      <w:r w:rsidRPr="00033402">
        <w:rPr>
          <w:rFonts w:ascii="Arial" w:hAnsi="Arial" w:cs="Arial"/>
          <w:sz w:val="24"/>
          <w:szCs w:val="24"/>
        </w:rPr>
        <w:t>[1]</w:t>
      </w:r>
      <w:r w:rsidRPr="00033402">
        <w:rPr>
          <w:rFonts w:ascii="Arial" w:hAnsi="Arial" w:cs="Arial"/>
          <w:sz w:val="24"/>
          <w:szCs w:val="24"/>
        </w:rPr>
        <w:tab/>
      </w:r>
      <w:r w:rsidR="00046AB1" w:rsidRPr="008C2A9C">
        <w:rPr>
          <w:rFonts w:ascii="Arial" w:hAnsi="Arial" w:cs="Arial"/>
          <w:sz w:val="24"/>
          <w:szCs w:val="24"/>
        </w:rPr>
        <w:t xml:space="preserve">This court is called upon to </w:t>
      </w:r>
      <w:r w:rsidR="00FF1C79" w:rsidRPr="008C2A9C">
        <w:rPr>
          <w:rFonts w:ascii="Arial" w:hAnsi="Arial" w:cs="Arial"/>
          <w:sz w:val="24"/>
          <w:szCs w:val="24"/>
        </w:rPr>
        <w:t>consider the three review applications instituted under the above case numbers simultaneously</w:t>
      </w:r>
      <w:r w:rsidR="00046AB1" w:rsidRPr="008C2A9C">
        <w:rPr>
          <w:rFonts w:ascii="Arial" w:hAnsi="Arial" w:cs="Arial"/>
          <w:sz w:val="24"/>
          <w:szCs w:val="24"/>
        </w:rPr>
        <w:t>. The first and second respondents (the state respondents</w:t>
      </w:r>
      <w:r w:rsidR="00330014" w:rsidRPr="008C2A9C">
        <w:rPr>
          <w:rFonts w:ascii="Arial" w:hAnsi="Arial" w:cs="Arial"/>
          <w:sz w:val="24"/>
          <w:szCs w:val="24"/>
        </w:rPr>
        <w:t>, the second respondent to be referred to as RM</w:t>
      </w:r>
      <w:r w:rsidR="00046AB1" w:rsidRPr="008C2A9C">
        <w:rPr>
          <w:rFonts w:ascii="Arial" w:hAnsi="Arial" w:cs="Arial"/>
          <w:sz w:val="24"/>
          <w:szCs w:val="24"/>
        </w:rPr>
        <w:t xml:space="preserve">) correctly contend that all three review applications relate to substantially the same questions of law and fact, that the parties are the same, and that the decisions under review, the </w:t>
      </w:r>
      <w:r w:rsidR="00046AB1" w:rsidRPr="008C2A9C">
        <w:rPr>
          <w:rFonts w:ascii="Arial" w:hAnsi="Arial" w:cs="Arial"/>
          <w:sz w:val="24"/>
          <w:szCs w:val="24"/>
        </w:rPr>
        <w:lastRenderedPageBreak/>
        <w:t>annexures attached to the founding affidavits, and the records of decision are relevant to all parties.</w:t>
      </w:r>
    </w:p>
    <w:p w14:paraId="6707F5A0" w14:textId="77777777" w:rsidR="00046AB1" w:rsidRDefault="00046AB1" w:rsidP="00046AB1">
      <w:pPr>
        <w:pStyle w:val="ListParagraph"/>
        <w:tabs>
          <w:tab w:val="left" w:pos="4917"/>
        </w:tabs>
        <w:spacing w:before="120" w:after="120" w:line="360" w:lineRule="auto"/>
        <w:jc w:val="both"/>
        <w:rPr>
          <w:rFonts w:ascii="Arial" w:hAnsi="Arial" w:cs="Arial"/>
          <w:sz w:val="24"/>
          <w:szCs w:val="24"/>
        </w:rPr>
      </w:pPr>
    </w:p>
    <w:p w14:paraId="57165111" w14:textId="225AF575" w:rsidR="00046AB1" w:rsidRPr="008C2A9C" w:rsidRDefault="008C2A9C" w:rsidP="008C2A9C">
      <w:pPr>
        <w:tabs>
          <w:tab w:val="left" w:pos="4917"/>
        </w:tabs>
        <w:spacing w:before="120" w:after="120" w:line="360" w:lineRule="auto"/>
        <w:ind w:left="720" w:hanging="720"/>
        <w:jc w:val="both"/>
        <w:rPr>
          <w:rFonts w:ascii="Arial" w:hAnsi="Arial" w:cs="Arial"/>
          <w:sz w:val="24"/>
          <w:szCs w:val="24"/>
        </w:rPr>
      </w:pPr>
      <w:r w:rsidRPr="00046AB1">
        <w:rPr>
          <w:rFonts w:ascii="Arial" w:hAnsi="Arial" w:cs="Arial"/>
          <w:sz w:val="24"/>
          <w:szCs w:val="24"/>
        </w:rPr>
        <w:t>[2]</w:t>
      </w:r>
      <w:r w:rsidRPr="00046AB1">
        <w:rPr>
          <w:rFonts w:ascii="Arial" w:hAnsi="Arial" w:cs="Arial"/>
          <w:sz w:val="24"/>
          <w:szCs w:val="24"/>
        </w:rPr>
        <w:tab/>
      </w:r>
      <w:r w:rsidR="00046AB1" w:rsidRPr="008C2A9C">
        <w:rPr>
          <w:rFonts w:ascii="Arial" w:hAnsi="Arial" w:cs="Arial"/>
          <w:sz w:val="24"/>
          <w:szCs w:val="24"/>
        </w:rPr>
        <w:t xml:space="preserve">The respective third respondents are collectively referred to as the third respondents. </w:t>
      </w:r>
      <w:r w:rsidR="00FF1C79" w:rsidRPr="008C2A9C">
        <w:rPr>
          <w:rFonts w:ascii="Arial" w:hAnsi="Arial" w:cs="Arial"/>
          <w:sz w:val="24"/>
          <w:szCs w:val="24"/>
        </w:rPr>
        <w:t>By agreement, the respective notices of motion were</w:t>
      </w:r>
      <w:r w:rsidR="00046AB1" w:rsidRPr="008C2A9C">
        <w:rPr>
          <w:rFonts w:ascii="Arial" w:hAnsi="Arial" w:cs="Arial"/>
          <w:sz w:val="24"/>
          <w:szCs w:val="24"/>
        </w:rPr>
        <w:t xml:space="preserve"> served on the attorney firm representing the three third respondents in the s 96 appeals. None of the third respondents entered </w:t>
      </w:r>
      <w:r w:rsidR="004D2CA1" w:rsidRPr="008C2A9C">
        <w:rPr>
          <w:rFonts w:ascii="Arial" w:hAnsi="Arial" w:cs="Arial"/>
          <w:sz w:val="24"/>
          <w:szCs w:val="24"/>
        </w:rPr>
        <w:t xml:space="preserve">a </w:t>
      </w:r>
      <w:r w:rsidR="00046AB1" w:rsidRPr="008C2A9C">
        <w:rPr>
          <w:rFonts w:ascii="Arial" w:hAnsi="Arial" w:cs="Arial"/>
          <w:sz w:val="24"/>
          <w:szCs w:val="24"/>
        </w:rPr>
        <w:t>notice of intention to oppose.</w:t>
      </w:r>
    </w:p>
    <w:p w14:paraId="470D02A4" w14:textId="77777777" w:rsidR="00046AB1" w:rsidRPr="00046AB1" w:rsidRDefault="00046AB1" w:rsidP="00046AB1">
      <w:pPr>
        <w:pStyle w:val="ListParagraph"/>
        <w:rPr>
          <w:rFonts w:ascii="Arial" w:hAnsi="Arial" w:cs="Arial"/>
          <w:sz w:val="24"/>
          <w:szCs w:val="24"/>
        </w:rPr>
      </w:pPr>
    </w:p>
    <w:p w14:paraId="155A5F77" w14:textId="0EF67388" w:rsidR="00046AB1" w:rsidRPr="00046AB1" w:rsidRDefault="00046AB1" w:rsidP="00046AB1">
      <w:pPr>
        <w:tabs>
          <w:tab w:val="left" w:pos="4917"/>
        </w:tabs>
        <w:spacing w:before="120" w:after="120" w:line="360" w:lineRule="auto"/>
        <w:jc w:val="both"/>
        <w:rPr>
          <w:rFonts w:ascii="Arial" w:hAnsi="Arial" w:cs="Arial"/>
          <w:b/>
          <w:sz w:val="24"/>
          <w:szCs w:val="24"/>
        </w:rPr>
      </w:pPr>
      <w:r>
        <w:rPr>
          <w:rFonts w:ascii="Arial" w:hAnsi="Arial" w:cs="Arial"/>
          <w:b/>
          <w:sz w:val="24"/>
          <w:szCs w:val="24"/>
        </w:rPr>
        <w:t>Context</w:t>
      </w:r>
    </w:p>
    <w:p w14:paraId="4D4F76C1" w14:textId="0B95F854" w:rsidR="00046AB1" w:rsidRDefault="00046AB1" w:rsidP="00046AB1">
      <w:pPr>
        <w:pStyle w:val="ListParagraph"/>
        <w:tabs>
          <w:tab w:val="left" w:pos="4917"/>
        </w:tabs>
        <w:spacing w:before="120" w:after="120" w:line="360" w:lineRule="auto"/>
        <w:jc w:val="both"/>
        <w:rPr>
          <w:rFonts w:ascii="Arial" w:hAnsi="Arial" w:cs="Arial"/>
          <w:sz w:val="24"/>
          <w:szCs w:val="24"/>
        </w:rPr>
      </w:pPr>
    </w:p>
    <w:p w14:paraId="4A8272A6" w14:textId="681970F0" w:rsidR="00BF222E" w:rsidRPr="008C2A9C" w:rsidRDefault="008C2A9C" w:rsidP="008C2A9C">
      <w:pPr>
        <w:tabs>
          <w:tab w:val="left" w:pos="4917"/>
        </w:tabs>
        <w:spacing w:before="120" w:after="120" w:line="360" w:lineRule="auto"/>
        <w:ind w:left="720" w:hanging="720"/>
        <w:jc w:val="both"/>
        <w:rPr>
          <w:rFonts w:ascii="Arial" w:hAnsi="Arial" w:cs="Arial"/>
          <w:sz w:val="24"/>
          <w:szCs w:val="24"/>
        </w:rPr>
      </w:pPr>
      <w:r w:rsidRPr="00E90719">
        <w:rPr>
          <w:rFonts w:ascii="Arial" w:hAnsi="Arial" w:cs="Arial"/>
          <w:sz w:val="24"/>
          <w:szCs w:val="24"/>
        </w:rPr>
        <w:t>[3]</w:t>
      </w:r>
      <w:r w:rsidRPr="00E90719">
        <w:rPr>
          <w:rFonts w:ascii="Arial" w:hAnsi="Arial" w:cs="Arial"/>
          <w:sz w:val="24"/>
          <w:szCs w:val="24"/>
        </w:rPr>
        <w:tab/>
      </w:r>
      <w:r w:rsidR="00BF222E" w:rsidRPr="008C2A9C">
        <w:rPr>
          <w:rFonts w:ascii="Arial" w:hAnsi="Arial" w:cs="Arial"/>
          <w:sz w:val="24"/>
          <w:szCs w:val="24"/>
        </w:rPr>
        <w:t>The applicant</w:t>
      </w:r>
      <w:r w:rsidR="00046AB1" w:rsidRPr="008C2A9C">
        <w:rPr>
          <w:rFonts w:ascii="Arial" w:hAnsi="Arial" w:cs="Arial"/>
          <w:sz w:val="24"/>
          <w:szCs w:val="24"/>
        </w:rPr>
        <w:t xml:space="preserve"> (</w:t>
      </w:r>
      <w:proofErr w:type="spellStart"/>
      <w:r w:rsidR="00046AB1" w:rsidRPr="008C2A9C">
        <w:rPr>
          <w:rFonts w:ascii="Arial" w:hAnsi="Arial" w:cs="Arial"/>
          <w:sz w:val="24"/>
          <w:szCs w:val="24"/>
        </w:rPr>
        <w:t>Assmang</w:t>
      </w:r>
      <w:proofErr w:type="spellEnd"/>
      <w:r w:rsidR="00046AB1" w:rsidRPr="008C2A9C">
        <w:rPr>
          <w:rFonts w:ascii="Arial" w:hAnsi="Arial" w:cs="Arial"/>
          <w:sz w:val="24"/>
          <w:szCs w:val="24"/>
        </w:rPr>
        <w:t>)</w:t>
      </w:r>
      <w:r w:rsidR="00BF222E" w:rsidRPr="008C2A9C">
        <w:rPr>
          <w:rFonts w:ascii="Arial" w:hAnsi="Arial" w:cs="Arial"/>
          <w:sz w:val="24"/>
          <w:szCs w:val="24"/>
        </w:rPr>
        <w:t xml:space="preserve"> is the owner of the surface right to </w:t>
      </w:r>
      <w:r w:rsidR="00033402" w:rsidRPr="008C2A9C">
        <w:rPr>
          <w:rFonts w:ascii="Arial" w:hAnsi="Arial" w:cs="Arial"/>
          <w:sz w:val="24"/>
          <w:szCs w:val="24"/>
        </w:rPr>
        <w:t>P</w:t>
      </w:r>
      <w:r w:rsidR="00BF222E" w:rsidRPr="008C2A9C">
        <w:rPr>
          <w:rFonts w:ascii="Arial" w:hAnsi="Arial" w:cs="Arial"/>
          <w:sz w:val="24"/>
          <w:szCs w:val="24"/>
        </w:rPr>
        <w:t xml:space="preserve">ortion 9 of the farm </w:t>
      </w:r>
      <w:proofErr w:type="spellStart"/>
      <w:r w:rsidR="00BF222E" w:rsidRPr="008C2A9C">
        <w:rPr>
          <w:rFonts w:ascii="Arial" w:hAnsi="Arial" w:cs="Arial"/>
          <w:sz w:val="24"/>
          <w:szCs w:val="24"/>
        </w:rPr>
        <w:t>N’chawning</w:t>
      </w:r>
      <w:proofErr w:type="spellEnd"/>
      <w:r w:rsidR="00BF222E" w:rsidRPr="008C2A9C">
        <w:rPr>
          <w:rFonts w:ascii="Arial" w:hAnsi="Arial" w:cs="Arial"/>
          <w:sz w:val="24"/>
          <w:szCs w:val="24"/>
        </w:rPr>
        <w:t xml:space="preserve"> 267, in the magisterial district of </w:t>
      </w:r>
      <w:proofErr w:type="spellStart"/>
      <w:r w:rsidR="00BF222E" w:rsidRPr="008C2A9C">
        <w:rPr>
          <w:rFonts w:ascii="Arial" w:hAnsi="Arial" w:cs="Arial"/>
          <w:sz w:val="24"/>
          <w:szCs w:val="24"/>
        </w:rPr>
        <w:t>Kuruman</w:t>
      </w:r>
      <w:proofErr w:type="spellEnd"/>
      <w:r w:rsidR="00BF222E" w:rsidRPr="008C2A9C">
        <w:rPr>
          <w:rFonts w:ascii="Arial" w:hAnsi="Arial" w:cs="Arial"/>
          <w:sz w:val="24"/>
          <w:szCs w:val="24"/>
        </w:rPr>
        <w:t xml:space="preserve">, Northern Cape (the property), </w:t>
      </w:r>
      <w:proofErr w:type="gramStart"/>
      <w:r w:rsidR="00BF222E" w:rsidRPr="008C2A9C">
        <w:rPr>
          <w:rFonts w:ascii="Arial" w:hAnsi="Arial" w:cs="Arial"/>
          <w:sz w:val="24"/>
          <w:szCs w:val="24"/>
        </w:rPr>
        <w:t>and also</w:t>
      </w:r>
      <w:proofErr w:type="gramEnd"/>
      <w:r w:rsidR="00BF222E" w:rsidRPr="008C2A9C">
        <w:rPr>
          <w:rFonts w:ascii="Arial" w:hAnsi="Arial" w:cs="Arial"/>
          <w:sz w:val="24"/>
          <w:szCs w:val="24"/>
        </w:rPr>
        <w:t xml:space="preserve"> the holder of a mining right over, </w:t>
      </w:r>
      <w:r w:rsidR="00BF222E" w:rsidRPr="008C2A9C">
        <w:rPr>
          <w:rFonts w:ascii="Arial" w:hAnsi="Arial" w:cs="Arial"/>
          <w:i/>
          <w:sz w:val="24"/>
          <w:szCs w:val="24"/>
        </w:rPr>
        <w:t>inter alia</w:t>
      </w:r>
      <w:r w:rsidR="00BF222E" w:rsidRPr="008C2A9C">
        <w:rPr>
          <w:rFonts w:ascii="Arial" w:hAnsi="Arial" w:cs="Arial"/>
          <w:sz w:val="24"/>
          <w:szCs w:val="24"/>
        </w:rPr>
        <w:t xml:space="preserve">, the </w:t>
      </w:r>
      <w:r w:rsidR="006977F1" w:rsidRPr="008C2A9C">
        <w:rPr>
          <w:rFonts w:ascii="Arial" w:hAnsi="Arial" w:cs="Arial"/>
          <w:sz w:val="24"/>
          <w:szCs w:val="24"/>
        </w:rPr>
        <w:t>p</w:t>
      </w:r>
      <w:r w:rsidR="00BF222E" w:rsidRPr="008C2A9C">
        <w:rPr>
          <w:rFonts w:ascii="Arial" w:hAnsi="Arial" w:cs="Arial"/>
          <w:sz w:val="24"/>
          <w:szCs w:val="24"/>
        </w:rPr>
        <w:t xml:space="preserve">roperty. The applicant’s mining right is a converted mining right in terms of Item 7 of Schedule II to the Mineral and Petroleum Resources Development Act 28 of 2002 (the MPRDA). The mining right authorises the mining of ‘manganese ore’. </w:t>
      </w:r>
      <w:r w:rsidR="006977F1" w:rsidRPr="008C2A9C">
        <w:rPr>
          <w:rFonts w:ascii="Arial" w:hAnsi="Arial" w:cs="Arial"/>
          <w:sz w:val="24"/>
          <w:szCs w:val="24"/>
        </w:rPr>
        <w:t>The applicant operates the Black Rock Mine.</w:t>
      </w:r>
    </w:p>
    <w:p w14:paraId="0E821590" w14:textId="77777777" w:rsidR="00BF222E" w:rsidRPr="00E90719" w:rsidRDefault="00BF222E" w:rsidP="00BF222E">
      <w:pPr>
        <w:pStyle w:val="ListParagraph"/>
        <w:tabs>
          <w:tab w:val="left" w:pos="4917"/>
        </w:tabs>
        <w:spacing w:before="120" w:after="120" w:line="360" w:lineRule="auto"/>
        <w:jc w:val="both"/>
        <w:rPr>
          <w:rFonts w:ascii="Arial" w:hAnsi="Arial" w:cs="Arial"/>
          <w:sz w:val="24"/>
          <w:szCs w:val="24"/>
        </w:rPr>
      </w:pPr>
    </w:p>
    <w:p w14:paraId="22892D40" w14:textId="4E35C200" w:rsidR="008C5F14" w:rsidRPr="008C2A9C" w:rsidRDefault="008C2A9C" w:rsidP="008C2A9C">
      <w:pPr>
        <w:tabs>
          <w:tab w:val="left" w:pos="4917"/>
        </w:tabs>
        <w:spacing w:before="120" w:after="120" w:line="360" w:lineRule="auto"/>
        <w:ind w:left="720" w:hanging="720"/>
        <w:jc w:val="both"/>
        <w:rPr>
          <w:rFonts w:ascii="Arial" w:hAnsi="Arial" w:cs="Arial"/>
          <w:sz w:val="24"/>
          <w:szCs w:val="24"/>
        </w:rPr>
      </w:pPr>
      <w:r w:rsidRPr="00E90719">
        <w:rPr>
          <w:rFonts w:ascii="Arial" w:hAnsi="Arial" w:cs="Arial"/>
          <w:sz w:val="24"/>
          <w:szCs w:val="24"/>
        </w:rPr>
        <w:t>[4]</w:t>
      </w:r>
      <w:r w:rsidRPr="00E90719">
        <w:rPr>
          <w:rFonts w:ascii="Arial" w:hAnsi="Arial" w:cs="Arial"/>
          <w:sz w:val="24"/>
          <w:szCs w:val="24"/>
        </w:rPr>
        <w:tab/>
      </w:r>
      <w:r w:rsidR="00E86F5B" w:rsidRPr="008C2A9C">
        <w:rPr>
          <w:rFonts w:ascii="Arial" w:hAnsi="Arial" w:cs="Arial"/>
          <w:sz w:val="24"/>
          <w:szCs w:val="24"/>
        </w:rPr>
        <w:t>T</w:t>
      </w:r>
      <w:r w:rsidR="00BF222E" w:rsidRPr="008C2A9C">
        <w:rPr>
          <w:rFonts w:ascii="Arial" w:hAnsi="Arial" w:cs="Arial"/>
          <w:sz w:val="24"/>
          <w:szCs w:val="24"/>
        </w:rPr>
        <w:t>he third respondents in the three applications, respectively, lodged mining permit applications to mine the gemstone ‘</w:t>
      </w:r>
      <w:proofErr w:type="spellStart"/>
      <w:r w:rsidR="00BF222E" w:rsidRPr="008C2A9C">
        <w:rPr>
          <w:rFonts w:ascii="Arial" w:hAnsi="Arial" w:cs="Arial"/>
          <w:sz w:val="24"/>
          <w:szCs w:val="24"/>
        </w:rPr>
        <w:t>sugalite</w:t>
      </w:r>
      <w:proofErr w:type="spellEnd"/>
      <w:r w:rsidR="00BF222E" w:rsidRPr="008C2A9C">
        <w:rPr>
          <w:rFonts w:ascii="Arial" w:hAnsi="Arial" w:cs="Arial"/>
          <w:sz w:val="24"/>
          <w:szCs w:val="24"/>
        </w:rPr>
        <w:t xml:space="preserve">’ in areas that fall within the applicant's mining area. </w:t>
      </w:r>
      <w:r w:rsidR="00E86F5B" w:rsidRPr="008C2A9C">
        <w:rPr>
          <w:rFonts w:ascii="Arial" w:hAnsi="Arial" w:cs="Arial"/>
          <w:sz w:val="24"/>
          <w:szCs w:val="24"/>
        </w:rPr>
        <w:t xml:space="preserve">The applicant contends that it was unaware of the mining </w:t>
      </w:r>
      <w:r w:rsidR="002B0DC9" w:rsidRPr="008C2A9C">
        <w:rPr>
          <w:rFonts w:ascii="Arial" w:hAnsi="Arial" w:cs="Arial"/>
          <w:sz w:val="24"/>
          <w:szCs w:val="24"/>
        </w:rPr>
        <w:t>permit</w:t>
      </w:r>
      <w:r w:rsidR="00E86F5B" w:rsidRPr="008C2A9C">
        <w:rPr>
          <w:rFonts w:ascii="Arial" w:hAnsi="Arial" w:cs="Arial"/>
          <w:sz w:val="24"/>
          <w:szCs w:val="24"/>
        </w:rPr>
        <w:t xml:space="preserve"> applications being lodged. </w:t>
      </w:r>
      <w:r w:rsidR="00BF222E" w:rsidRPr="008C2A9C">
        <w:rPr>
          <w:rFonts w:ascii="Arial" w:hAnsi="Arial" w:cs="Arial"/>
          <w:sz w:val="24"/>
          <w:szCs w:val="24"/>
        </w:rPr>
        <w:t xml:space="preserve">The applicant lodged appeals in terms of section 96 of the MPRDA against the regional manager’s acceptance of the </w:t>
      </w:r>
      <w:r w:rsidR="00046AB1" w:rsidRPr="008C2A9C">
        <w:rPr>
          <w:rFonts w:ascii="Arial" w:hAnsi="Arial" w:cs="Arial"/>
          <w:sz w:val="24"/>
          <w:szCs w:val="24"/>
        </w:rPr>
        <w:t xml:space="preserve">third respondents’ </w:t>
      </w:r>
      <w:r w:rsidR="00BF222E" w:rsidRPr="008C2A9C">
        <w:rPr>
          <w:rFonts w:ascii="Arial" w:hAnsi="Arial" w:cs="Arial"/>
          <w:sz w:val="24"/>
          <w:szCs w:val="24"/>
        </w:rPr>
        <w:t>mining permit applications. These appeals are pending, and do not form the subject matter of the review applications</w:t>
      </w:r>
      <w:r w:rsidR="00046AB1" w:rsidRPr="008C2A9C">
        <w:rPr>
          <w:rFonts w:ascii="Arial" w:hAnsi="Arial" w:cs="Arial"/>
          <w:sz w:val="24"/>
          <w:szCs w:val="24"/>
        </w:rPr>
        <w:t xml:space="preserve"> before this court</w:t>
      </w:r>
      <w:r w:rsidR="00BF222E" w:rsidRPr="008C2A9C">
        <w:rPr>
          <w:rFonts w:ascii="Arial" w:hAnsi="Arial" w:cs="Arial"/>
          <w:sz w:val="24"/>
          <w:szCs w:val="24"/>
        </w:rPr>
        <w:t xml:space="preserve">. The applicant also lodged objections in terms of s 10(2) of the MPRDA. Despite the s 96 appeals and s 10 objections, </w:t>
      </w:r>
      <w:r w:rsidR="00230A0F" w:rsidRPr="008C2A9C">
        <w:rPr>
          <w:rFonts w:ascii="Arial" w:hAnsi="Arial" w:cs="Arial"/>
          <w:sz w:val="24"/>
          <w:szCs w:val="24"/>
        </w:rPr>
        <w:t xml:space="preserve">the regional manager granted environmental authorisations to the respective third respondents. </w:t>
      </w:r>
      <w:r w:rsidR="002B0DC9" w:rsidRPr="008C2A9C">
        <w:rPr>
          <w:rFonts w:ascii="Arial" w:hAnsi="Arial" w:cs="Arial"/>
          <w:sz w:val="24"/>
          <w:szCs w:val="24"/>
        </w:rPr>
        <w:t xml:space="preserve">The granting of environmental authorisations to the respective third respondents </w:t>
      </w:r>
      <w:r w:rsidR="00230A0F" w:rsidRPr="008C2A9C">
        <w:rPr>
          <w:rFonts w:ascii="Arial" w:hAnsi="Arial" w:cs="Arial"/>
          <w:sz w:val="24"/>
          <w:szCs w:val="24"/>
        </w:rPr>
        <w:t>is the subject of the three review applications.</w:t>
      </w:r>
    </w:p>
    <w:p w14:paraId="07CDEF5E" w14:textId="77777777" w:rsidR="00D740D8" w:rsidRPr="00E90719" w:rsidRDefault="00D740D8" w:rsidP="00D740D8">
      <w:pPr>
        <w:pStyle w:val="ListParagraph"/>
        <w:tabs>
          <w:tab w:val="left" w:pos="4917"/>
        </w:tabs>
        <w:spacing w:before="120" w:after="120" w:line="360" w:lineRule="auto"/>
        <w:jc w:val="both"/>
        <w:rPr>
          <w:rFonts w:ascii="Arial" w:hAnsi="Arial" w:cs="Arial"/>
          <w:sz w:val="24"/>
          <w:szCs w:val="24"/>
        </w:rPr>
      </w:pPr>
    </w:p>
    <w:p w14:paraId="58323C95" w14:textId="1DC77743" w:rsidR="00D740D8" w:rsidRPr="008C2A9C" w:rsidRDefault="008C2A9C" w:rsidP="008C2A9C">
      <w:pPr>
        <w:tabs>
          <w:tab w:val="left" w:pos="4917"/>
        </w:tabs>
        <w:spacing w:before="120" w:after="120" w:line="360" w:lineRule="auto"/>
        <w:ind w:left="720" w:hanging="720"/>
        <w:jc w:val="both"/>
        <w:rPr>
          <w:rFonts w:ascii="Arial" w:hAnsi="Arial" w:cs="Arial"/>
          <w:sz w:val="24"/>
          <w:szCs w:val="24"/>
        </w:rPr>
      </w:pPr>
      <w:r w:rsidRPr="00E90719">
        <w:rPr>
          <w:rFonts w:ascii="Arial" w:hAnsi="Arial" w:cs="Arial"/>
          <w:sz w:val="24"/>
          <w:szCs w:val="24"/>
        </w:rPr>
        <w:lastRenderedPageBreak/>
        <w:t>[5]</w:t>
      </w:r>
      <w:r w:rsidRPr="00E90719">
        <w:rPr>
          <w:rFonts w:ascii="Arial" w:hAnsi="Arial" w:cs="Arial"/>
          <w:sz w:val="24"/>
          <w:szCs w:val="24"/>
        </w:rPr>
        <w:tab/>
      </w:r>
      <w:r w:rsidR="00D740D8" w:rsidRPr="008C2A9C">
        <w:rPr>
          <w:rFonts w:ascii="Arial" w:hAnsi="Arial" w:cs="Arial"/>
          <w:sz w:val="24"/>
          <w:szCs w:val="24"/>
        </w:rPr>
        <w:t xml:space="preserve">In the review </w:t>
      </w:r>
      <w:r w:rsidR="00BF222E" w:rsidRPr="008C2A9C">
        <w:rPr>
          <w:rFonts w:ascii="Arial" w:hAnsi="Arial" w:cs="Arial"/>
          <w:sz w:val="24"/>
          <w:szCs w:val="24"/>
        </w:rPr>
        <w:t>applications</w:t>
      </w:r>
      <w:r w:rsidR="00D740D8" w:rsidRPr="008C2A9C">
        <w:rPr>
          <w:rFonts w:ascii="Arial" w:hAnsi="Arial" w:cs="Arial"/>
          <w:sz w:val="24"/>
          <w:szCs w:val="24"/>
        </w:rPr>
        <w:t xml:space="preserve">, </w:t>
      </w:r>
      <w:proofErr w:type="spellStart"/>
      <w:r w:rsidR="00046AB1" w:rsidRPr="008C2A9C">
        <w:rPr>
          <w:rFonts w:ascii="Arial" w:hAnsi="Arial" w:cs="Arial"/>
          <w:sz w:val="24"/>
          <w:szCs w:val="24"/>
        </w:rPr>
        <w:t>Assmang</w:t>
      </w:r>
      <w:proofErr w:type="spellEnd"/>
      <w:r w:rsidR="00D740D8" w:rsidRPr="008C2A9C">
        <w:rPr>
          <w:rFonts w:ascii="Arial" w:hAnsi="Arial" w:cs="Arial"/>
          <w:sz w:val="24"/>
          <w:szCs w:val="24"/>
        </w:rPr>
        <w:t xml:space="preserve"> seeks the following decisions to be reviewed and set aside:</w:t>
      </w:r>
    </w:p>
    <w:p w14:paraId="47BBF2C5" w14:textId="77777777" w:rsidR="00D740D8" w:rsidRPr="00E90719" w:rsidRDefault="00D740D8" w:rsidP="00D740D8">
      <w:pPr>
        <w:pStyle w:val="ListParagraph"/>
        <w:rPr>
          <w:rFonts w:ascii="Arial" w:hAnsi="Arial" w:cs="Arial"/>
          <w:sz w:val="24"/>
          <w:szCs w:val="24"/>
        </w:rPr>
      </w:pPr>
    </w:p>
    <w:p w14:paraId="5AAA062E" w14:textId="22CDF1DD" w:rsidR="00D740D8" w:rsidRPr="008C2A9C" w:rsidRDefault="008C2A9C" w:rsidP="008C2A9C">
      <w:pPr>
        <w:tabs>
          <w:tab w:val="left" w:pos="4917"/>
        </w:tabs>
        <w:spacing w:before="120" w:after="120" w:line="360" w:lineRule="auto"/>
        <w:ind w:left="1440" w:hanging="360"/>
        <w:jc w:val="both"/>
        <w:rPr>
          <w:rFonts w:ascii="Arial" w:hAnsi="Arial" w:cs="Arial"/>
          <w:sz w:val="24"/>
          <w:szCs w:val="24"/>
        </w:rPr>
      </w:pPr>
      <w:proofErr w:type="spellStart"/>
      <w:r w:rsidRPr="00E90719">
        <w:rPr>
          <w:rFonts w:ascii="Arial" w:hAnsi="Arial" w:cs="Arial"/>
          <w:sz w:val="24"/>
          <w:szCs w:val="24"/>
        </w:rPr>
        <w:t>i</w:t>
      </w:r>
      <w:proofErr w:type="spellEnd"/>
      <w:r w:rsidRPr="00E90719">
        <w:rPr>
          <w:rFonts w:ascii="Arial" w:hAnsi="Arial" w:cs="Arial"/>
          <w:sz w:val="24"/>
          <w:szCs w:val="24"/>
        </w:rPr>
        <w:t>.</w:t>
      </w:r>
      <w:r w:rsidRPr="00E90719">
        <w:rPr>
          <w:rFonts w:ascii="Arial" w:hAnsi="Arial" w:cs="Arial"/>
          <w:sz w:val="24"/>
          <w:szCs w:val="24"/>
        </w:rPr>
        <w:tab/>
      </w:r>
      <w:r w:rsidR="00D740D8" w:rsidRPr="008C2A9C">
        <w:rPr>
          <w:rFonts w:ascii="Arial" w:hAnsi="Arial" w:cs="Arial"/>
          <w:sz w:val="24"/>
          <w:szCs w:val="24"/>
        </w:rPr>
        <w:t>13164/2022:</w:t>
      </w:r>
      <w:r w:rsidR="00D740D8" w:rsidRPr="008C2A9C">
        <w:rPr>
          <w:rFonts w:ascii="Arial" w:hAnsi="Arial" w:cs="Arial"/>
          <w:i/>
          <w:sz w:val="24"/>
          <w:szCs w:val="24"/>
        </w:rPr>
        <w:t xml:space="preserve"> </w:t>
      </w:r>
      <w:r w:rsidR="00D740D8" w:rsidRPr="008C2A9C">
        <w:rPr>
          <w:rFonts w:ascii="Arial" w:hAnsi="Arial" w:cs="Arial"/>
          <w:sz w:val="24"/>
          <w:szCs w:val="24"/>
        </w:rPr>
        <w:t>The regional manager’s decision to grant an environmental authorisation to PP Gemstone (Pty) Ltd</w:t>
      </w:r>
      <w:r w:rsidR="00BF222E" w:rsidRPr="008C2A9C">
        <w:rPr>
          <w:rFonts w:ascii="Arial" w:hAnsi="Arial" w:cs="Arial"/>
          <w:sz w:val="24"/>
          <w:szCs w:val="24"/>
        </w:rPr>
        <w:t xml:space="preserve"> taken on 30 June </w:t>
      </w:r>
      <w:proofErr w:type="gramStart"/>
      <w:r w:rsidR="00BF222E" w:rsidRPr="008C2A9C">
        <w:rPr>
          <w:rFonts w:ascii="Arial" w:hAnsi="Arial" w:cs="Arial"/>
          <w:sz w:val="24"/>
          <w:szCs w:val="24"/>
        </w:rPr>
        <w:t>2021</w:t>
      </w:r>
      <w:r w:rsidR="00D740D8" w:rsidRPr="008C2A9C">
        <w:rPr>
          <w:rFonts w:ascii="Arial" w:hAnsi="Arial" w:cs="Arial"/>
          <w:sz w:val="24"/>
          <w:szCs w:val="24"/>
        </w:rPr>
        <w:t>;</w:t>
      </w:r>
      <w:proofErr w:type="gramEnd"/>
    </w:p>
    <w:p w14:paraId="09346F6E" w14:textId="7E447EE6" w:rsidR="00D740D8" w:rsidRPr="008C2A9C" w:rsidRDefault="008C2A9C" w:rsidP="008C2A9C">
      <w:pPr>
        <w:tabs>
          <w:tab w:val="left" w:pos="4917"/>
        </w:tabs>
        <w:spacing w:before="120" w:after="120" w:line="360" w:lineRule="auto"/>
        <w:ind w:left="1440" w:hanging="360"/>
        <w:jc w:val="both"/>
        <w:rPr>
          <w:rFonts w:ascii="Arial" w:hAnsi="Arial" w:cs="Arial"/>
          <w:sz w:val="24"/>
          <w:szCs w:val="24"/>
        </w:rPr>
      </w:pPr>
      <w:r w:rsidRPr="00E90719">
        <w:rPr>
          <w:rFonts w:ascii="Arial" w:hAnsi="Arial" w:cs="Arial"/>
          <w:sz w:val="24"/>
          <w:szCs w:val="24"/>
        </w:rPr>
        <w:t>ii.</w:t>
      </w:r>
      <w:r w:rsidRPr="00E90719">
        <w:rPr>
          <w:rFonts w:ascii="Arial" w:hAnsi="Arial" w:cs="Arial"/>
          <w:sz w:val="24"/>
          <w:szCs w:val="24"/>
        </w:rPr>
        <w:tab/>
      </w:r>
      <w:r w:rsidR="00D740D8" w:rsidRPr="008C2A9C">
        <w:rPr>
          <w:rFonts w:ascii="Arial" w:hAnsi="Arial" w:cs="Arial"/>
          <w:sz w:val="24"/>
          <w:szCs w:val="24"/>
        </w:rPr>
        <w:t xml:space="preserve">13165/2022: The regional manager’s decision to grant an environmental authorisation to the </w:t>
      </w:r>
      <w:proofErr w:type="spellStart"/>
      <w:r w:rsidR="00D740D8" w:rsidRPr="008C2A9C">
        <w:rPr>
          <w:rFonts w:ascii="Arial" w:hAnsi="Arial" w:cs="Arial"/>
          <w:sz w:val="24"/>
          <w:szCs w:val="24"/>
        </w:rPr>
        <w:t>Matebesi</w:t>
      </w:r>
      <w:proofErr w:type="spellEnd"/>
      <w:r w:rsidR="00D740D8" w:rsidRPr="008C2A9C">
        <w:rPr>
          <w:rFonts w:ascii="Arial" w:hAnsi="Arial" w:cs="Arial"/>
          <w:sz w:val="24"/>
          <w:szCs w:val="24"/>
        </w:rPr>
        <w:t xml:space="preserve"> Family Trust</w:t>
      </w:r>
      <w:r w:rsidR="00BF222E" w:rsidRPr="008C2A9C">
        <w:rPr>
          <w:rFonts w:ascii="Arial" w:hAnsi="Arial" w:cs="Arial"/>
          <w:sz w:val="24"/>
          <w:szCs w:val="24"/>
        </w:rPr>
        <w:t xml:space="preserve"> taken on 17 June </w:t>
      </w:r>
      <w:proofErr w:type="gramStart"/>
      <w:r w:rsidR="00BF222E" w:rsidRPr="008C2A9C">
        <w:rPr>
          <w:rFonts w:ascii="Arial" w:hAnsi="Arial" w:cs="Arial"/>
          <w:sz w:val="24"/>
          <w:szCs w:val="24"/>
        </w:rPr>
        <w:t>2021</w:t>
      </w:r>
      <w:r w:rsidR="00D740D8" w:rsidRPr="008C2A9C">
        <w:rPr>
          <w:rFonts w:ascii="Arial" w:hAnsi="Arial" w:cs="Arial"/>
          <w:sz w:val="24"/>
          <w:szCs w:val="24"/>
        </w:rPr>
        <w:t>;</w:t>
      </w:r>
      <w:proofErr w:type="gramEnd"/>
    </w:p>
    <w:p w14:paraId="57CD2DBA" w14:textId="0302D9FB" w:rsidR="00D740D8" w:rsidRPr="008C2A9C" w:rsidRDefault="008C2A9C" w:rsidP="008C2A9C">
      <w:pPr>
        <w:tabs>
          <w:tab w:val="left" w:pos="4917"/>
        </w:tabs>
        <w:spacing w:before="120" w:after="120" w:line="360" w:lineRule="auto"/>
        <w:ind w:left="1440" w:hanging="360"/>
        <w:jc w:val="both"/>
        <w:rPr>
          <w:rFonts w:ascii="Arial" w:hAnsi="Arial" w:cs="Arial"/>
          <w:sz w:val="24"/>
          <w:szCs w:val="24"/>
        </w:rPr>
      </w:pPr>
      <w:r w:rsidRPr="00E90719">
        <w:rPr>
          <w:rFonts w:ascii="Arial" w:hAnsi="Arial" w:cs="Arial"/>
          <w:sz w:val="24"/>
          <w:szCs w:val="24"/>
        </w:rPr>
        <w:t>iii.</w:t>
      </w:r>
      <w:r w:rsidRPr="00E90719">
        <w:rPr>
          <w:rFonts w:ascii="Arial" w:hAnsi="Arial" w:cs="Arial"/>
          <w:sz w:val="24"/>
          <w:szCs w:val="24"/>
        </w:rPr>
        <w:tab/>
      </w:r>
      <w:r w:rsidR="00D740D8" w:rsidRPr="008C2A9C">
        <w:rPr>
          <w:rFonts w:ascii="Arial" w:hAnsi="Arial" w:cs="Arial"/>
          <w:sz w:val="24"/>
          <w:szCs w:val="24"/>
        </w:rPr>
        <w:t xml:space="preserve">13166/2022: The regional manager’s decision to grant an environmental authorisation to Mr. </w:t>
      </w:r>
      <w:proofErr w:type="spellStart"/>
      <w:r w:rsidR="00D740D8" w:rsidRPr="008C2A9C">
        <w:rPr>
          <w:rFonts w:ascii="Arial" w:hAnsi="Arial" w:cs="Arial"/>
          <w:sz w:val="24"/>
          <w:szCs w:val="24"/>
        </w:rPr>
        <w:t>Matebesi</w:t>
      </w:r>
      <w:proofErr w:type="spellEnd"/>
      <w:r w:rsidR="00BF222E" w:rsidRPr="008C2A9C">
        <w:rPr>
          <w:rFonts w:ascii="Arial" w:hAnsi="Arial" w:cs="Arial"/>
          <w:sz w:val="24"/>
          <w:szCs w:val="24"/>
        </w:rPr>
        <w:t xml:space="preserve"> taken on 28 May 2021.</w:t>
      </w:r>
    </w:p>
    <w:p w14:paraId="7C660F61" w14:textId="77777777" w:rsidR="00316E7E" w:rsidRDefault="00316E7E" w:rsidP="00316E7E">
      <w:pPr>
        <w:pStyle w:val="ListParagraph"/>
        <w:spacing w:before="120" w:after="120" w:line="360" w:lineRule="auto"/>
        <w:jc w:val="both"/>
        <w:rPr>
          <w:rFonts w:ascii="Arial" w:hAnsi="Arial" w:cs="Arial"/>
          <w:sz w:val="24"/>
          <w:szCs w:val="24"/>
        </w:rPr>
      </w:pPr>
    </w:p>
    <w:p w14:paraId="12BB0DD2" w14:textId="6A31F91E" w:rsidR="00A931CC" w:rsidRPr="00E90719" w:rsidRDefault="00316E7E" w:rsidP="00316E7E">
      <w:pPr>
        <w:pStyle w:val="ListParagraph"/>
        <w:spacing w:before="120" w:after="120" w:line="360" w:lineRule="auto"/>
        <w:jc w:val="both"/>
        <w:rPr>
          <w:rFonts w:ascii="Arial" w:hAnsi="Arial" w:cs="Arial"/>
          <w:sz w:val="24"/>
          <w:szCs w:val="24"/>
        </w:rPr>
      </w:pPr>
      <w:proofErr w:type="spellStart"/>
      <w:r>
        <w:rPr>
          <w:rFonts w:ascii="Arial" w:hAnsi="Arial" w:cs="Arial"/>
          <w:sz w:val="24"/>
          <w:szCs w:val="24"/>
        </w:rPr>
        <w:t>Assmang</w:t>
      </w:r>
      <w:proofErr w:type="spellEnd"/>
      <w:r>
        <w:rPr>
          <w:rFonts w:ascii="Arial" w:hAnsi="Arial" w:cs="Arial"/>
          <w:sz w:val="24"/>
          <w:szCs w:val="24"/>
        </w:rPr>
        <w:t xml:space="preserve"> additionally seeks that the decisions to grant the respective environmental authorisations should be substituted with a decision to refuse the environmental authorisation</w:t>
      </w:r>
      <w:r w:rsidR="00046AB1">
        <w:rPr>
          <w:rFonts w:ascii="Arial" w:hAnsi="Arial" w:cs="Arial"/>
          <w:sz w:val="24"/>
          <w:szCs w:val="24"/>
        </w:rPr>
        <w:t>s</w:t>
      </w:r>
      <w:r>
        <w:rPr>
          <w:rFonts w:ascii="Arial" w:hAnsi="Arial" w:cs="Arial"/>
          <w:sz w:val="24"/>
          <w:szCs w:val="24"/>
        </w:rPr>
        <w:t>.</w:t>
      </w:r>
    </w:p>
    <w:p w14:paraId="5A121150" w14:textId="77777777" w:rsidR="00EF00C4" w:rsidRPr="00E90719" w:rsidRDefault="00EF00C4" w:rsidP="00235320">
      <w:pPr>
        <w:pStyle w:val="ListParagraph"/>
        <w:tabs>
          <w:tab w:val="left" w:pos="4917"/>
        </w:tabs>
        <w:spacing w:before="120" w:after="120" w:line="360" w:lineRule="auto"/>
        <w:jc w:val="both"/>
        <w:rPr>
          <w:rFonts w:ascii="Arial" w:hAnsi="Arial" w:cs="Arial"/>
          <w:sz w:val="24"/>
          <w:szCs w:val="24"/>
        </w:rPr>
      </w:pPr>
    </w:p>
    <w:p w14:paraId="7F558505" w14:textId="634E0586" w:rsidR="0057139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proofErr w:type="spellStart"/>
      <w:r w:rsidR="00571391" w:rsidRPr="008C2A9C">
        <w:rPr>
          <w:rFonts w:ascii="Arial" w:hAnsi="Arial" w:cs="Arial"/>
          <w:sz w:val="24"/>
          <w:szCs w:val="24"/>
        </w:rPr>
        <w:t>Assmang</w:t>
      </w:r>
      <w:proofErr w:type="spellEnd"/>
      <w:r w:rsidR="00E90719" w:rsidRPr="008C2A9C">
        <w:rPr>
          <w:rFonts w:ascii="Arial" w:hAnsi="Arial" w:cs="Arial"/>
          <w:sz w:val="24"/>
          <w:szCs w:val="24"/>
        </w:rPr>
        <w:t xml:space="preserve"> contends that it only became aware on 27 May 2021 </w:t>
      </w:r>
      <w:r w:rsidR="004D2CA1" w:rsidRPr="008C2A9C">
        <w:rPr>
          <w:rFonts w:ascii="Arial" w:hAnsi="Arial" w:cs="Arial"/>
          <w:sz w:val="24"/>
          <w:szCs w:val="24"/>
        </w:rPr>
        <w:t xml:space="preserve">that the respective third respondents </w:t>
      </w:r>
      <w:r w:rsidR="00E90719" w:rsidRPr="008C2A9C">
        <w:rPr>
          <w:rFonts w:ascii="Arial" w:hAnsi="Arial" w:cs="Arial"/>
          <w:sz w:val="24"/>
          <w:szCs w:val="24"/>
        </w:rPr>
        <w:t>lodged application</w:t>
      </w:r>
      <w:r w:rsidR="004D2CA1" w:rsidRPr="008C2A9C">
        <w:rPr>
          <w:rFonts w:ascii="Arial" w:hAnsi="Arial" w:cs="Arial"/>
          <w:sz w:val="24"/>
          <w:szCs w:val="24"/>
        </w:rPr>
        <w:t>s</w:t>
      </w:r>
      <w:r w:rsidR="00E90719" w:rsidRPr="008C2A9C">
        <w:rPr>
          <w:rFonts w:ascii="Arial" w:hAnsi="Arial" w:cs="Arial"/>
          <w:sz w:val="24"/>
          <w:szCs w:val="24"/>
        </w:rPr>
        <w:t xml:space="preserve"> for</w:t>
      </w:r>
      <w:r w:rsidR="004D2CA1" w:rsidRPr="008C2A9C">
        <w:rPr>
          <w:rFonts w:ascii="Arial" w:hAnsi="Arial" w:cs="Arial"/>
          <w:sz w:val="24"/>
          <w:szCs w:val="24"/>
        </w:rPr>
        <w:t xml:space="preserve"> </w:t>
      </w:r>
      <w:r w:rsidR="00E90719" w:rsidRPr="008C2A9C">
        <w:rPr>
          <w:rFonts w:ascii="Arial" w:hAnsi="Arial" w:cs="Arial"/>
          <w:sz w:val="24"/>
          <w:szCs w:val="24"/>
        </w:rPr>
        <w:t>mining permit</w:t>
      </w:r>
      <w:r w:rsidR="004D2CA1" w:rsidRPr="008C2A9C">
        <w:rPr>
          <w:rFonts w:ascii="Arial" w:hAnsi="Arial" w:cs="Arial"/>
          <w:sz w:val="24"/>
          <w:szCs w:val="24"/>
        </w:rPr>
        <w:t>s</w:t>
      </w:r>
      <w:r w:rsidR="00E90719" w:rsidRPr="008C2A9C">
        <w:rPr>
          <w:rFonts w:ascii="Arial" w:hAnsi="Arial" w:cs="Arial"/>
          <w:sz w:val="24"/>
          <w:szCs w:val="24"/>
        </w:rPr>
        <w:t xml:space="preserve"> for gemstones (excluding diamonds) on a portion of the property</w:t>
      </w:r>
      <w:r w:rsidR="009665AA" w:rsidRPr="008C2A9C">
        <w:rPr>
          <w:rFonts w:ascii="Arial" w:hAnsi="Arial" w:cs="Arial"/>
          <w:sz w:val="24"/>
          <w:szCs w:val="24"/>
        </w:rPr>
        <w:t xml:space="preserve">, 16 months after the </w:t>
      </w:r>
      <w:proofErr w:type="spellStart"/>
      <w:r w:rsidR="009665AA" w:rsidRPr="008C2A9C">
        <w:rPr>
          <w:rFonts w:ascii="Arial" w:hAnsi="Arial" w:cs="Arial"/>
          <w:sz w:val="24"/>
          <w:szCs w:val="24"/>
        </w:rPr>
        <w:t>lodgment</w:t>
      </w:r>
      <w:proofErr w:type="spellEnd"/>
      <w:r w:rsidR="009665AA" w:rsidRPr="008C2A9C">
        <w:rPr>
          <w:rFonts w:ascii="Arial" w:hAnsi="Arial" w:cs="Arial"/>
          <w:sz w:val="24"/>
          <w:szCs w:val="24"/>
        </w:rPr>
        <w:t xml:space="preserve"> of the applications.</w:t>
      </w:r>
      <w:r w:rsidR="00E90719" w:rsidRPr="008C2A9C">
        <w:rPr>
          <w:rFonts w:ascii="Arial" w:hAnsi="Arial" w:cs="Arial"/>
          <w:sz w:val="24"/>
          <w:szCs w:val="24"/>
        </w:rPr>
        <w:t xml:space="preserve"> In terms of th</w:t>
      </w:r>
      <w:r w:rsidR="004D2CA1" w:rsidRPr="008C2A9C">
        <w:rPr>
          <w:rFonts w:ascii="Arial" w:hAnsi="Arial" w:cs="Arial"/>
          <w:sz w:val="24"/>
          <w:szCs w:val="24"/>
        </w:rPr>
        <w:t>ese applications</w:t>
      </w:r>
      <w:r w:rsidR="009F4256" w:rsidRPr="008C2A9C">
        <w:rPr>
          <w:rFonts w:ascii="Arial" w:hAnsi="Arial" w:cs="Arial"/>
          <w:sz w:val="24"/>
          <w:szCs w:val="24"/>
        </w:rPr>
        <w:t>,</w:t>
      </w:r>
      <w:r w:rsidR="004D2CA1" w:rsidRPr="008C2A9C">
        <w:rPr>
          <w:rFonts w:ascii="Arial" w:hAnsi="Arial" w:cs="Arial"/>
          <w:sz w:val="24"/>
          <w:szCs w:val="24"/>
        </w:rPr>
        <w:t xml:space="preserve"> the third respondents</w:t>
      </w:r>
      <w:r w:rsidR="00E90719" w:rsidRPr="008C2A9C">
        <w:rPr>
          <w:rFonts w:ascii="Arial" w:hAnsi="Arial" w:cs="Arial"/>
          <w:sz w:val="24"/>
          <w:szCs w:val="24"/>
        </w:rPr>
        <w:t xml:space="preserve"> w</w:t>
      </w:r>
      <w:r w:rsidR="004D2CA1" w:rsidRPr="008C2A9C">
        <w:rPr>
          <w:rFonts w:ascii="Arial" w:hAnsi="Arial" w:cs="Arial"/>
          <w:sz w:val="24"/>
          <w:szCs w:val="24"/>
        </w:rPr>
        <w:t>ant</w:t>
      </w:r>
      <w:r w:rsidR="00E90719" w:rsidRPr="008C2A9C">
        <w:rPr>
          <w:rFonts w:ascii="Arial" w:hAnsi="Arial" w:cs="Arial"/>
          <w:sz w:val="24"/>
          <w:szCs w:val="24"/>
        </w:rPr>
        <w:t xml:space="preserve"> to mine for </w:t>
      </w:r>
      <w:proofErr w:type="spellStart"/>
      <w:r w:rsidR="00E90719" w:rsidRPr="008C2A9C">
        <w:rPr>
          <w:rFonts w:ascii="Arial" w:hAnsi="Arial" w:cs="Arial"/>
          <w:sz w:val="24"/>
          <w:szCs w:val="24"/>
        </w:rPr>
        <w:t>sugilite</w:t>
      </w:r>
      <w:proofErr w:type="spellEnd"/>
      <w:r w:rsidR="00E90719" w:rsidRPr="008C2A9C">
        <w:rPr>
          <w:rFonts w:ascii="Arial" w:hAnsi="Arial" w:cs="Arial"/>
          <w:sz w:val="24"/>
          <w:szCs w:val="24"/>
        </w:rPr>
        <w:t xml:space="preserve">. </w:t>
      </w:r>
      <w:r w:rsidR="00571391" w:rsidRPr="008C2A9C">
        <w:rPr>
          <w:rFonts w:ascii="Arial" w:hAnsi="Arial" w:cs="Arial"/>
          <w:sz w:val="24"/>
          <w:szCs w:val="24"/>
        </w:rPr>
        <w:t>The mining permit application</w:t>
      </w:r>
      <w:r w:rsidR="004D2CA1" w:rsidRPr="008C2A9C">
        <w:rPr>
          <w:rFonts w:ascii="Arial" w:hAnsi="Arial" w:cs="Arial"/>
          <w:sz w:val="24"/>
          <w:szCs w:val="24"/>
        </w:rPr>
        <w:t>s</w:t>
      </w:r>
      <w:r w:rsidR="00571391" w:rsidRPr="008C2A9C">
        <w:rPr>
          <w:rFonts w:ascii="Arial" w:hAnsi="Arial" w:cs="Arial"/>
          <w:sz w:val="24"/>
          <w:szCs w:val="24"/>
        </w:rPr>
        <w:t xml:space="preserve"> came to </w:t>
      </w:r>
      <w:proofErr w:type="spellStart"/>
      <w:r w:rsidR="00571391" w:rsidRPr="008C2A9C">
        <w:rPr>
          <w:rFonts w:ascii="Arial" w:hAnsi="Arial" w:cs="Arial"/>
          <w:sz w:val="24"/>
          <w:szCs w:val="24"/>
        </w:rPr>
        <w:t>Assmang’s</w:t>
      </w:r>
      <w:proofErr w:type="spellEnd"/>
      <w:r w:rsidR="00571391" w:rsidRPr="008C2A9C">
        <w:rPr>
          <w:rFonts w:ascii="Arial" w:hAnsi="Arial" w:cs="Arial"/>
          <w:sz w:val="24"/>
          <w:szCs w:val="24"/>
        </w:rPr>
        <w:t xml:space="preserve"> attention when a representative of the regional manager’s office and Mr. </w:t>
      </w:r>
      <w:proofErr w:type="spellStart"/>
      <w:r w:rsidR="00571391" w:rsidRPr="008C2A9C">
        <w:rPr>
          <w:rFonts w:ascii="Arial" w:hAnsi="Arial" w:cs="Arial"/>
          <w:sz w:val="24"/>
          <w:szCs w:val="24"/>
        </w:rPr>
        <w:t>Matebesi</w:t>
      </w:r>
      <w:proofErr w:type="spellEnd"/>
      <w:r w:rsidR="00571391" w:rsidRPr="008C2A9C">
        <w:rPr>
          <w:rFonts w:ascii="Arial" w:hAnsi="Arial" w:cs="Arial"/>
          <w:sz w:val="24"/>
          <w:szCs w:val="24"/>
        </w:rPr>
        <w:t xml:space="preserve"> arrived unannounced and without prior appointment at the Black Rock Mine premises. </w:t>
      </w:r>
    </w:p>
    <w:p w14:paraId="531090E8" w14:textId="77777777" w:rsidR="00571391" w:rsidRDefault="00571391" w:rsidP="00571391">
      <w:pPr>
        <w:pStyle w:val="ListParagraph"/>
        <w:tabs>
          <w:tab w:val="left" w:pos="4917"/>
        </w:tabs>
        <w:spacing w:before="120" w:after="120" w:line="360" w:lineRule="auto"/>
        <w:jc w:val="both"/>
        <w:rPr>
          <w:rFonts w:ascii="Arial" w:hAnsi="Arial" w:cs="Arial"/>
          <w:sz w:val="24"/>
          <w:szCs w:val="24"/>
        </w:rPr>
      </w:pPr>
    </w:p>
    <w:p w14:paraId="3D871FFD" w14:textId="0E1A3261"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4D2CA1" w:rsidRPr="008C2A9C">
        <w:rPr>
          <w:rFonts w:ascii="Arial" w:hAnsi="Arial" w:cs="Arial"/>
          <w:sz w:val="24"/>
          <w:szCs w:val="24"/>
        </w:rPr>
        <w:t>T</w:t>
      </w:r>
      <w:r w:rsidR="00E90719" w:rsidRPr="008C2A9C">
        <w:rPr>
          <w:rFonts w:ascii="Arial" w:hAnsi="Arial" w:cs="Arial"/>
          <w:sz w:val="24"/>
          <w:szCs w:val="24"/>
        </w:rPr>
        <w:t>he regional manager granted environmental authorisation</w:t>
      </w:r>
      <w:r w:rsidR="004D2CA1" w:rsidRPr="008C2A9C">
        <w:rPr>
          <w:rFonts w:ascii="Arial" w:hAnsi="Arial" w:cs="Arial"/>
          <w:sz w:val="24"/>
          <w:szCs w:val="24"/>
        </w:rPr>
        <w:t>s</w:t>
      </w:r>
      <w:r w:rsidR="00E90719" w:rsidRPr="008C2A9C">
        <w:rPr>
          <w:rFonts w:ascii="Arial" w:hAnsi="Arial" w:cs="Arial"/>
          <w:sz w:val="24"/>
          <w:szCs w:val="24"/>
        </w:rPr>
        <w:t xml:space="preserve"> to</w:t>
      </w:r>
      <w:r w:rsidR="004D2CA1" w:rsidRPr="008C2A9C">
        <w:rPr>
          <w:rFonts w:ascii="Arial" w:hAnsi="Arial" w:cs="Arial"/>
          <w:sz w:val="24"/>
          <w:szCs w:val="24"/>
        </w:rPr>
        <w:t xml:space="preserve"> the respective third respondents on the dates referred to above</w:t>
      </w:r>
      <w:r w:rsidR="00E90719" w:rsidRPr="008C2A9C">
        <w:rPr>
          <w:rFonts w:ascii="Arial" w:hAnsi="Arial" w:cs="Arial"/>
          <w:sz w:val="24"/>
          <w:szCs w:val="24"/>
        </w:rPr>
        <w:t>. The environmental authorisation</w:t>
      </w:r>
      <w:r w:rsidR="004D2CA1" w:rsidRPr="008C2A9C">
        <w:rPr>
          <w:rFonts w:ascii="Arial" w:hAnsi="Arial" w:cs="Arial"/>
          <w:sz w:val="24"/>
          <w:szCs w:val="24"/>
        </w:rPr>
        <w:t>s entitle the third respondents</w:t>
      </w:r>
      <w:r w:rsidR="00E90719" w:rsidRPr="008C2A9C">
        <w:rPr>
          <w:rFonts w:ascii="Arial" w:hAnsi="Arial" w:cs="Arial"/>
          <w:sz w:val="24"/>
          <w:szCs w:val="24"/>
        </w:rPr>
        <w:t xml:space="preserve"> to undertake </w:t>
      </w:r>
      <w:r w:rsidR="004B3981" w:rsidRPr="008C2A9C">
        <w:rPr>
          <w:rFonts w:ascii="Arial" w:hAnsi="Arial" w:cs="Arial"/>
          <w:sz w:val="24"/>
          <w:szCs w:val="24"/>
        </w:rPr>
        <w:t>specified</w:t>
      </w:r>
      <w:r w:rsidR="00E90719" w:rsidRPr="008C2A9C">
        <w:rPr>
          <w:rFonts w:ascii="Arial" w:hAnsi="Arial" w:cs="Arial"/>
          <w:sz w:val="24"/>
          <w:szCs w:val="24"/>
        </w:rPr>
        <w:t xml:space="preserve"> activities</w:t>
      </w:r>
      <w:r w:rsidR="00A87CE5" w:rsidRPr="008C2A9C">
        <w:rPr>
          <w:rFonts w:ascii="Arial" w:hAnsi="Arial" w:cs="Arial"/>
          <w:sz w:val="24"/>
          <w:szCs w:val="24"/>
        </w:rPr>
        <w:t xml:space="preserve"> once the mining permits are issued</w:t>
      </w:r>
      <w:r w:rsidR="004B3981" w:rsidRPr="008C2A9C">
        <w:rPr>
          <w:rFonts w:ascii="Arial" w:hAnsi="Arial" w:cs="Arial"/>
          <w:sz w:val="24"/>
          <w:szCs w:val="24"/>
        </w:rPr>
        <w:t>.</w:t>
      </w:r>
    </w:p>
    <w:p w14:paraId="03E30BC6" w14:textId="77777777" w:rsidR="004B3981" w:rsidRPr="004B3981" w:rsidRDefault="004B3981" w:rsidP="004B3981">
      <w:pPr>
        <w:pStyle w:val="ListParagraph"/>
        <w:rPr>
          <w:rFonts w:ascii="Arial" w:hAnsi="Arial" w:cs="Arial"/>
          <w:sz w:val="24"/>
          <w:szCs w:val="24"/>
        </w:rPr>
      </w:pPr>
    </w:p>
    <w:p w14:paraId="576DDC93" w14:textId="3BA3DDC3"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5C049F" w:rsidRPr="008C2A9C">
        <w:rPr>
          <w:rFonts w:ascii="Arial" w:hAnsi="Arial" w:cs="Arial"/>
          <w:sz w:val="24"/>
          <w:szCs w:val="24"/>
        </w:rPr>
        <w:t>The environmental authorisation</w:t>
      </w:r>
      <w:r w:rsidR="004D2CA1" w:rsidRPr="008C2A9C">
        <w:rPr>
          <w:rFonts w:ascii="Arial" w:hAnsi="Arial" w:cs="Arial"/>
          <w:sz w:val="24"/>
          <w:szCs w:val="24"/>
        </w:rPr>
        <w:t>s</w:t>
      </w:r>
      <w:r w:rsidR="005C049F" w:rsidRPr="008C2A9C">
        <w:rPr>
          <w:rFonts w:ascii="Arial" w:hAnsi="Arial" w:cs="Arial"/>
          <w:sz w:val="24"/>
          <w:szCs w:val="24"/>
        </w:rPr>
        <w:t xml:space="preserve"> </w:t>
      </w:r>
      <w:r w:rsidR="004D2CA1" w:rsidRPr="008C2A9C">
        <w:rPr>
          <w:rFonts w:ascii="Arial" w:hAnsi="Arial" w:cs="Arial"/>
          <w:sz w:val="24"/>
          <w:szCs w:val="24"/>
        </w:rPr>
        <w:t>were</w:t>
      </w:r>
      <w:r w:rsidR="005C049F" w:rsidRPr="008C2A9C">
        <w:rPr>
          <w:rFonts w:ascii="Arial" w:hAnsi="Arial" w:cs="Arial"/>
          <w:sz w:val="24"/>
          <w:szCs w:val="24"/>
        </w:rPr>
        <w:t xml:space="preserve"> granted on the back of a basic assessment report (‘BAR’) and an environmental management programmed report (‘</w:t>
      </w:r>
      <w:proofErr w:type="spellStart"/>
      <w:r w:rsidR="00003828" w:rsidRPr="008C2A9C">
        <w:rPr>
          <w:rFonts w:ascii="Arial" w:hAnsi="Arial" w:cs="Arial"/>
          <w:sz w:val="24"/>
          <w:szCs w:val="24"/>
        </w:rPr>
        <w:t>EMPr</w:t>
      </w:r>
      <w:proofErr w:type="spellEnd"/>
      <w:r w:rsidR="005C049F" w:rsidRPr="008C2A9C">
        <w:rPr>
          <w:rFonts w:ascii="Arial" w:hAnsi="Arial" w:cs="Arial"/>
          <w:sz w:val="24"/>
          <w:szCs w:val="24"/>
        </w:rPr>
        <w:t xml:space="preserve">’) submitted with the application for </w:t>
      </w:r>
      <w:r w:rsidR="004D2CA1" w:rsidRPr="008C2A9C">
        <w:rPr>
          <w:rFonts w:ascii="Arial" w:hAnsi="Arial" w:cs="Arial"/>
          <w:sz w:val="24"/>
          <w:szCs w:val="24"/>
        </w:rPr>
        <w:t>each</w:t>
      </w:r>
      <w:r w:rsidR="005C049F" w:rsidRPr="008C2A9C">
        <w:rPr>
          <w:rFonts w:ascii="Arial" w:hAnsi="Arial" w:cs="Arial"/>
          <w:sz w:val="24"/>
          <w:szCs w:val="24"/>
        </w:rPr>
        <w:t xml:space="preserve"> environmental authorisation. </w:t>
      </w:r>
      <w:proofErr w:type="spellStart"/>
      <w:r w:rsidR="00A87CE5" w:rsidRPr="008C2A9C">
        <w:rPr>
          <w:rFonts w:ascii="Arial" w:hAnsi="Arial" w:cs="Arial"/>
          <w:sz w:val="24"/>
          <w:szCs w:val="24"/>
        </w:rPr>
        <w:t>Assmang</w:t>
      </w:r>
      <w:proofErr w:type="spellEnd"/>
      <w:r w:rsidR="005C049F" w:rsidRPr="008C2A9C">
        <w:rPr>
          <w:rFonts w:ascii="Arial" w:hAnsi="Arial" w:cs="Arial"/>
          <w:sz w:val="24"/>
          <w:szCs w:val="24"/>
        </w:rPr>
        <w:t xml:space="preserve"> </w:t>
      </w:r>
      <w:r w:rsidR="005C049F" w:rsidRPr="008C2A9C">
        <w:rPr>
          <w:rFonts w:ascii="Arial" w:hAnsi="Arial" w:cs="Arial"/>
          <w:sz w:val="24"/>
          <w:szCs w:val="24"/>
        </w:rPr>
        <w:lastRenderedPageBreak/>
        <w:t xml:space="preserve">claims that the BAR and </w:t>
      </w:r>
      <w:proofErr w:type="spellStart"/>
      <w:r w:rsidR="005C049F" w:rsidRPr="008C2A9C">
        <w:rPr>
          <w:rFonts w:ascii="Arial" w:hAnsi="Arial" w:cs="Arial"/>
          <w:sz w:val="24"/>
          <w:szCs w:val="24"/>
        </w:rPr>
        <w:t>EMP</w:t>
      </w:r>
      <w:r w:rsidR="00003828" w:rsidRPr="008C2A9C">
        <w:rPr>
          <w:rFonts w:ascii="Arial" w:hAnsi="Arial" w:cs="Arial"/>
          <w:sz w:val="24"/>
          <w:szCs w:val="24"/>
        </w:rPr>
        <w:t>r</w:t>
      </w:r>
      <w:proofErr w:type="spellEnd"/>
      <w:r w:rsidR="005C049F" w:rsidRPr="008C2A9C">
        <w:rPr>
          <w:rFonts w:ascii="Arial" w:hAnsi="Arial" w:cs="Arial"/>
          <w:sz w:val="24"/>
          <w:szCs w:val="24"/>
        </w:rPr>
        <w:t xml:space="preserve"> are so fundamentally and fatally flawed that they taint the lawfulness and validity of the environmental authorisation</w:t>
      </w:r>
      <w:r w:rsidR="00A87CE5" w:rsidRPr="008C2A9C">
        <w:rPr>
          <w:rFonts w:ascii="Arial" w:hAnsi="Arial" w:cs="Arial"/>
          <w:sz w:val="24"/>
          <w:szCs w:val="24"/>
        </w:rPr>
        <w:t>s</w:t>
      </w:r>
      <w:r w:rsidR="005C049F" w:rsidRPr="008C2A9C">
        <w:rPr>
          <w:rFonts w:ascii="Arial" w:hAnsi="Arial" w:cs="Arial"/>
          <w:sz w:val="24"/>
          <w:szCs w:val="24"/>
        </w:rPr>
        <w:t xml:space="preserve"> that w</w:t>
      </w:r>
      <w:r w:rsidR="00A87CE5" w:rsidRPr="008C2A9C">
        <w:rPr>
          <w:rFonts w:ascii="Arial" w:hAnsi="Arial" w:cs="Arial"/>
          <w:sz w:val="24"/>
          <w:szCs w:val="24"/>
        </w:rPr>
        <w:t>ere</w:t>
      </w:r>
      <w:r w:rsidR="005C049F" w:rsidRPr="008C2A9C">
        <w:rPr>
          <w:rFonts w:ascii="Arial" w:hAnsi="Arial" w:cs="Arial"/>
          <w:sz w:val="24"/>
          <w:szCs w:val="24"/>
        </w:rPr>
        <w:t xml:space="preserve"> granted.</w:t>
      </w:r>
    </w:p>
    <w:p w14:paraId="2CB3C500" w14:textId="77777777" w:rsidR="004B3981" w:rsidRPr="004B3981" w:rsidRDefault="004B3981" w:rsidP="004B3981">
      <w:pPr>
        <w:pStyle w:val="ListParagraph"/>
        <w:rPr>
          <w:rFonts w:ascii="Arial" w:hAnsi="Arial" w:cs="Arial"/>
          <w:sz w:val="24"/>
          <w:szCs w:val="24"/>
        </w:rPr>
      </w:pPr>
    </w:p>
    <w:p w14:paraId="52D2AD0A" w14:textId="4C01BC5A"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proofErr w:type="spellStart"/>
      <w:r w:rsidR="00122002" w:rsidRPr="008C2A9C">
        <w:rPr>
          <w:rFonts w:ascii="Arial" w:hAnsi="Arial" w:cs="Arial"/>
          <w:sz w:val="24"/>
          <w:szCs w:val="24"/>
        </w:rPr>
        <w:t>Assmang</w:t>
      </w:r>
      <w:proofErr w:type="spellEnd"/>
      <w:r w:rsidR="00122002" w:rsidRPr="008C2A9C">
        <w:rPr>
          <w:rFonts w:ascii="Arial" w:hAnsi="Arial" w:cs="Arial"/>
          <w:sz w:val="24"/>
          <w:szCs w:val="24"/>
        </w:rPr>
        <w:t>, amongst others,</w:t>
      </w:r>
      <w:r w:rsidR="005C049F" w:rsidRPr="008C2A9C">
        <w:rPr>
          <w:rFonts w:ascii="Arial" w:hAnsi="Arial" w:cs="Arial"/>
          <w:sz w:val="24"/>
          <w:szCs w:val="24"/>
        </w:rPr>
        <w:t xml:space="preserve"> contends in this regard that:</w:t>
      </w:r>
    </w:p>
    <w:p w14:paraId="6FE99B50" w14:textId="77777777" w:rsidR="004B3981" w:rsidRPr="004B3981" w:rsidRDefault="004B3981" w:rsidP="004B3981">
      <w:pPr>
        <w:pStyle w:val="ListParagraph"/>
        <w:rPr>
          <w:rFonts w:ascii="Arial" w:hAnsi="Arial" w:cs="Arial"/>
          <w:sz w:val="24"/>
          <w:szCs w:val="24"/>
        </w:rPr>
      </w:pPr>
    </w:p>
    <w:p w14:paraId="20A7537B" w14:textId="00F1AD77"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004B3981" w:rsidRPr="008C2A9C">
        <w:rPr>
          <w:rFonts w:ascii="Arial" w:hAnsi="Arial" w:cs="Arial"/>
          <w:sz w:val="24"/>
          <w:szCs w:val="24"/>
        </w:rPr>
        <w:t xml:space="preserve">The BAR does not describe the nature, extent, and location of the proposed operations under the auspices of the mining permits applied for. It is incorrectly stated in the BAR that the application area is situated over an area that is characterised by grazing and that the area in question is a mountainous area where a lot of the gemstones are exposed to the surface where the minerals are seen by the naked eye, and that the mining operation will be an open cast type of mining operation. The correct position is that the proposed mining area is for a part in the middle of an area where the applicant is conducting underground mining operations, the area is in the intake ventilation and in the return airway, which is critical for a ventilating current and future mining of manganese ore by the applicant, and there are no gemstones including </w:t>
      </w:r>
      <w:proofErr w:type="spellStart"/>
      <w:r w:rsidR="004B3981" w:rsidRPr="008C2A9C">
        <w:rPr>
          <w:rFonts w:ascii="Arial" w:hAnsi="Arial" w:cs="Arial"/>
          <w:sz w:val="24"/>
          <w:szCs w:val="24"/>
        </w:rPr>
        <w:t>sugilite</w:t>
      </w:r>
      <w:proofErr w:type="spellEnd"/>
      <w:r w:rsidR="004B3981" w:rsidRPr="008C2A9C">
        <w:rPr>
          <w:rFonts w:ascii="Arial" w:hAnsi="Arial" w:cs="Arial"/>
          <w:sz w:val="24"/>
          <w:szCs w:val="24"/>
        </w:rPr>
        <w:t xml:space="preserve"> in the block applied for. The average depth where </w:t>
      </w:r>
      <w:proofErr w:type="spellStart"/>
      <w:r w:rsidR="004B3981" w:rsidRPr="008C2A9C">
        <w:rPr>
          <w:rFonts w:ascii="Arial" w:hAnsi="Arial" w:cs="Arial"/>
          <w:sz w:val="24"/>
          <w:szCs w:val="24"/>
        </w:rPr>
        <w:t>sugilite</w:t>
      </w:r>
      <w:proofErr w:type="spellEnd"/>
      <w:r w:rsidR="004B3981" w:rsidRPr="008C2A9C">
        <w:rPr>
          <w:rFonts w:ascii="Arial" w:hAnsi="Arial" w:cs="Arial"/>
          <w:sz w:val="24"/>
          <w:szCs w:val="24"/>
        </w:rPr>
        <w:t xml:space="preserve"> is found is 398 m, and the area cannot be accessed from the surface. </w:t>
      </w:r>
    </w:p>
    <w:p w14:paraId="4E3A4B8E" w14:textId="26D72F83"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4B3981" w:rsidRPr="008C2A9C">
        <w:rPr>
          <w:rFonts w:ascii="Arial" w:hAnsi="Arial" w:cs="Arial"/>
          <w:sz w:val="24"/>
          <w:szCs w:val="24"/>
        </w:rPr>
        <w:t>The impression is incorrectly created in the BAR and EMPR that the area to be mined by opencast methods is on the surface in an area consisting of natural veld used for grazing.</w:t>
      </w:r>
    </w:p>
    <w:p w14:paraId="2D71776E" w14:textId="61A3A55C"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4B3981" w:rsidRPr="008C2A9C">
        <w:rPr>
          <w:rFonts w:ascii="Arial" w:hAnsi="Arial" w:cs="Arial"/>
          <w:sz w:val="24"/>
          <w:szCs w:val="24"/>
        </w:rPr>
        <w:t>It is incorrectly stated that there is no existing infrastructure on the proposed mining area except the road on the farm and which road will be used to access the targeted area.</w:t>
      </w:r>
    </w:p>
    <w:p w14:paraId="74FF7F90" w14:textId="31F60645"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sidRPr="00A84CA2">
        <w:rPr>
          <w:rFonts w:ascii="Arial" w:hAnsi="Arial" w:cs="Arial"/>
          <w:sz w:val="24"/>
          <w:szCs w:val="24"/>
        </w:rPr>
        <w:t>iv.</w:t>
      </w:r>
      <w:r w:rsidRPr="00A84CA2">
        <w:rPr>
          <w:rFonts w:ascii="Arial" w:hAnsi="Arial" w:cs="Arial"/>
          <w:sz w:val="24"/>
          <w:szCs w:val="24"/>
        </w:rPr>
        <w:tab/>
      </w:r>
      <w:r w:rsidR="004B3981" w:rsidRPr="008C2A9C">
        <w:rPr>
          <w:rFonts w:ascii="Arial" w:hAnsi="Arial" w:cs="Arial"/>
          <w:sz w:val="24"/>
          <w:szCs w:val="24"/>
        </w:rPr>
        <w:t>The BAR fails to comply with the NEMA principles and does not meet the minimum statutory requirements for a BAR prescribed in the NEMA EIA Regulations. It does not enable the competent authority in a position to meet the peremptory statutory criteria prescribed in s 2 of NEMA and regulation 18 of the NEMA EIA Regulations.</w:t>
      </w:r>
    </w:p>
    <w:p w14:paraId="3D1BD5E6" w14:textId="77777777" w:rsidR="004B3981" w:rsidRDefault="004B3981" w:rsidP="004B3981">
      <w:pPr>
        <w:pStyle w:val="ListParagraph"/>
        <w:tabs>
          <w:tab w:val="left" w:pos="4917"/>
        </w:tabs>
        <w:spacing w:before="120" w:after="120" w:line="360" w:lineRule="auto"/>
        <w:jc w:val="both"/>
        <w:rPr>
          <w:rFonts w:ascii="Arial" w:hAnsi="Arial" w:cs="Arial"/>
          <w:sz w:val="24"/>
          <w:szCs w:val="24"/>
        </w:rPr>
      </w:pPr>
    </w:p>
    <w:p w14:paraId="774543ED" w14:textId="77777777" w:rsidR="004B3981" w:rsidRPr="004B3981" w:rsidRDefault="004B3981" w:rsidP="004B3981">
      <w:pPr>
        <w:pStyle w:val="ListParagraph"/>
        <w:rPr>
          <w:rFonts w:ascii="Arial" w:hAnsi="Arial" w:cs="Arial"/>
          <w:sz w:val="24"/>
          <w:szCs w:val="24"/>
        </w:rPr>
      </w:pPr>
    </w:p>
    <w:p w14:paraId="66D3A7AE" w14:textId="290E1771"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proofErr w:type="spellStart"/>
      <w:r w:rsidR="00D16E0D" w:rsidRPr="008C2A9C">
        <w:rPr>
          <w:rFonts w:ascii="Arial" w:hAnsi="Arial" w:cs="Arial"/>
          <w:sz w:val="24"/>
          <w:szCs w:val="24"/>
        </w:rPr>
        <w:t>Assmang</w:t>
      </w:r>
      <w:proofErr w:type="spellEnd"/>
      <w:r w:rsidR="001B2FA8" w:rsidRPr="008C2A9C">
        <w:rPr>
          <w:rFonts w:ascii="Arial" w:hAnsi="Arial" w:cs="Arial"/>
          <w:sz w:val="24"/>
          <w:szCs w:val="24"/>
        </w:rPr>
        <w:t xml:space="preserve"> claims that </w:t>
      </w:r>
      <w:r w:rsidR="004D2CA1" w:rsidRPr="008C2A9C">
        <w:rPr>
          <w:rFonts w:ascii="Arial" w:hAnsi="Arial" w:cs="Arial"/>
          <w:sz w:val="24"/>
          <w:szCs w:val="24"/>
        </w:rPr>
        <w:t>the third respondent</w:t>
      </w:r>
      <w:r w:rsidR="001B2FA8" w:rsidRPr="008C2A9C">
        <w:rPr>
          <w:rFonts w:ascii="Arial" w:hAnsi="Arial" w:cs="Arial"/>
          <w:sz w:val="24"/>
          <w:szCs w:val="24"/>
        </w:rPr>
        <w:t xml:space="preserve">s failed and neglected to consult with it when the Bar and </w:t>
      </w:r>
      <w:proofErr w:type="spellStart"/>
      <w:r w:rsidR="001B2FA8" w:rsidRPr="008C2A9C">
        <w:rPr>
          <w:rFonts w:ascii="Arial" w:hAnsi="Arial" w:cs="Arial"/>
          <w:sz w:val="24"/>
          <w:szCs w:val="24"/>
        </w:rPr>
        <w:t>EMP</w:t>
      </w:r>
      <w:r w:rsidR="00003828" w:rsidRPr="008C2A9C">
        <w:rPr>
          <w:rFonts w:ascii="Arial" w:hAnsi="Arial" w:cs="Arial"/>
          <w:sz w:val="24"/>
          <w:szCs w:val="24"/>
        </w:rPr>
        <w:t>r</w:t>
      </w:r>
      <w:proofErr w:type="spellEnd"/>
      <w:r w:rsidR="001B2FA8" w:rsidRPr="008C2A9C">
        <w:rPr>
          <w:rFonts w:ascii="Arial" w:hAnsi="Arial" w:cs="Arial"/>
          <w:sz w:val="24"/>
          <w:szCs w:val="24"/>
        </w:rPr>
        <w:t xml:space="preserve"> were compiled, or before the environmental authorisation was granted. </w:t>
      </w:r>
      <w:r w:rsidR="00D16E0D" w:rsidRPr="008C2A9C">
        <w:rPr>
          <w:rFonts w:ascii="Arial" w:hAnsi="Arial" w:cs="Arial"/>
          <w:sz w:val="24"/>
          <w:szCs w:val="24"/>
        </w:rPr>
        <w:t xml:space="preserve">The statement in the BAR that ‘The surface/landowner and the direct host community were consulted personally and through a letter that was given to them by hand’ is devoid of the truth. </w:t>
      </w:r>
      <w:proofErr w:type="spellStart"/>
      <w:r w:rsidR="00D16E0D" w:rsidRPr="008C2A9C">
        <w:rPr>
          <w:rFonts w:ascii="Arial" w:hAnsi="Arial" w:cs="Arial"/>
          <w:sz w:val="24"/>
          <w:szCs w:val="24"/>
        </w:rPr>
        <w:t>Assmang</w:t>
      </w:r>
      <w:proofErr w:type="spellEnd"/>
      <w:r w:rsidR="00D16E0D" w:rsidRPr="008C2A9C">
        <w:rPr>
          <w:rFonts w:ascii="Arial" w:hAnsi="Arial" w:cs="Arial"/>
          <w:sz w:val="24"/>
          <w:szCs w:val="24"/>
        </w:rPr>
        <w:t xml:space="preserve"> explains that Mr. </w:t>
      </w:r>
      <w:proofErr w:type="spellStart"/>
      <w:r w:rsidR="00D16E0D" w:rsidRPr="008C2A9C">
        <w:rPr>
          <w:rFonts w:ascii="Arial" w:hAnsi="Arial" w:cs="Arial"/>
          <w:sz w:val="24"/>
          <w:szCs w:val="24"/>
        </w:rPr>
        <w:t>Matebesi</w:t>
      </w:r>
      <w:proofErr w:type="spellEnd"/>
      <w:r w:rsidR="00D16E0D" w:rsidRPr="008C2A9C">
        <w:rPr>
          <w:rFonts w:ascii="Arial" w:hAnsi="Arial" w:cs="Arial"/>
          <w:sz w:val="24"/>
          <w:szCs w:val="24"/>
        </w:rPr>
        <w:t xml:space="preserve"> and a representative from the regional manager’s office arrived unannounced at the Black Rock Mine</w:t>
      </w:r>
      <w:r w:rsidR="009F4256" w:rsidRPr="008C2A9C">
        <w:rPr>
          <w:rFonts w:ascii="Arial" w:hAnsi="Arial" w:cs="Arial"/>
          <w:sz w:val="24"/>
          <w:szCs w:val="24"/>
        </w:rPr>
        <w:t xml:space="preserve"> on 27 May 2021</w:t>
      </w:r>
      <w:r w:rsidR="00D16E0D" w:rsidRPr="008C2A9C">
        <w:rPr>
          <w:rFonts w:ascii="Arial" w:hAnsi="Arial" w:cs="Arial"/>
          <w:sz w:val="24"/>
          <w:szCs w:val="24"/>
        </w:rPr>
        <w:t xml:space="preserve">, and demanded a meeting with Ms. </w:t>
      </w:r>
      <w:proofErr w:type="spellStart"/>
      <w:r w:rsidR="00D16E0D" w:rsidRPr="008C2A9C">
        <w:rPr>
          <w:rFonts w:ascii="Arial" w:hAnsi="Arial" w:cs="Arial"/>
          <w:sz w:val="24"/>
          <w:szCs w:val="24"/>
        </w:rPr>
        <w:t>Ravele</w:t>
      </w:r>
      <w:proofErr w:type="spellEnd"/>
      <w:r w:rsidR="00D16E0D" w:rsidRPr="008C2A9C">
        <w:rPr>
          <w:rFonts w:ascii="Arial" w:hAnsi="Arial" w:cs="Arial"/>
          <w:sz w:val="24"/>
          <w:szCs w:val="24"/>
        </w:rPr>
        <w:t xml:space="preserve">. Ms. </w:t>
      </w:r>
      <w:proofErr w:type="spellStart"/>
      <w:r w:rsidR="00D16E0D" w:rsidRPr="008C2A9C">
        <w:rPr>
          <w:rFonts w:ascii="Arial" w:hAnsi="Arial" w:cs="Arial"/>
          <w:sz w:val="24"/>
          <w:szCs w:val="24"/>
        </w:rPr>
        <w:t>Ravele</w:t>
      </w:r>
      <w:proofErr w:type="spellEnd"/>
      <w:r w:rsidR="00D16E0D" w:rsidRPr="008C2A9C">
        <w:rPr>
          <w:rFonts w:ascii="Arial" w:hAnsi="Arial" w:cs="Arial"/>
          <w:sz w:val="24"/>
          <w:szCs w:val="24"/>
        </w:rPr>
        <w:t xml:space="preserve"> confirmed that the applicant ha</w:t>
      </w:r>
      <w:r w:rsidR="009F4256" w:rsidRPr="008C2A9C">
        <w:rPr>
          <w:rFonts w:ascii="Arial" w:hAnsi="Arial" w:cs="Arial"/>
          <w:sz w:val="24"/>
          <w:szCs w:val="24"/>
        </w:rPr>
        <w:t>d</w:t>
      </w:r>
      <w:r w:rsidR="00D16E0D" w:rsidRPr="008C2A9C">
        <w:rPr>
          <w:rFonts w:ascii="Arial" w:hAnsi="Arial" w:cs="Arial"/>
          <w:sz w:val="24"/>
          <w:szCs w:val="24"/>
        </w:rPr>
        <w:t xml:space="preserve"> no knowledge of </w:t>
      </w:r>
      <w:r w:rsidR="002B0DC9" w:rsidRPr="008C2A9C">
        <w:rPr>
          <w:rFonts w:ascii="Arial" w:hAnsi="Arial" w:cs="Arial"/>
          <w:sz w:val="24"/>
          <w:szCs w:val="24"/>
        </w:rPr>
        <w:t>the third respondents or any of the</w:t>
      </w:r>
      <w:r w:rsidR="00D16E0D" w:rsidRPr="008C2A9C">
        <w:rPr>
          <w:rFonts w:ascii="Arial" w:hAnsi="Arial" w:cs="Arial"/>
          <w:sz w:val="24"/>
          <w:szCs w:val="24"/>
        </w:rPr>
        <w:t xml:space="preserve"> applications that had been lodged. Mr. </w:t>
      </w:r>
      <w:proofErr w:type="spellStart"/>
      <w:r w:rsidR="00D16E0D" w:rsidRPr="008C2A9C">
        <w:rPr>
          <w:rFonts w:ascii="Arial" w:hAnsi="Arial" w:cs="Arial"/>
          <w:sz w:val="24"/>
          <w:szCs w:val="24"/>
        </w:rPr>
        <w:t>Matebesi</w:t>
      </w:r>
      <w:proofErr w:type="spellEnd"/>
      <w:r w:rsidR="00D16E0D" w:rsidRPr="008C2A9C">
        <w:rPr>
          <w:rFonts w:ascii="Arial" w:hAnsi="Arial" w:cs="Arial"/>
          <w:sz w:val="24"/>
          <w:szCs w:val="24"/>
        </w:rPr>
        <w:t xml:space="preserve"> declined a suggestion to meet with the mine’s senior general manager and left. A letter ostensibly sent by the </w:t>
      </w:r>
      <w:r w:rsidR="00003828" w:rsidRPr="008C2A9C">
        <w:rPr>
          <w:rFonts w:ascii="Arial" w:hAnsi="Arial" w:cs="Arial"/>
          <w:sz w:val="24"/>
          <w:szCs w:val="24"/>
        </w:rPr>
        <w:t>environmental assessment practitioner</w:t>
      </w:r>
      <w:r w:rsidR="00D16E0D" w:rsidRPr="008C2A9C">
        <w:rPr>
          <w:rFonts w:ascii="Arial" w:hAnsi="Arial" w:cs="Arial"/>
          <w:sz w:val="24"/>
          <w:szCs w:val="24"/>
        </w:rPr>
        <w:t xml:space="preserve"> to </w:t>
      </w:r>
      <w:proofErr w:type="spellStart"/>
      <w:r w:rsidR="004D2CA1" w:rsidRPr="008C2A9C">
        <w:rPr>
          <w:rFonts w:ascii="Arial" w:hAnsi="Arial" w:cs="Arial"/>
          <w:sz w:val="24"/>
          <w:szCs w:val="24"/>
        </w:rPr>
        <w:t>Assmang</w:t>
      </w:r>
      <w:r w:rsidR="00D16E0D" w:rsidRPr="008C2A9C">
        <w:rPr>
          <w:rFonts w:ascii="Arial" w:hAnsi="Arial" w:cs="Arial"/>
          <w:sz w:val="24"/>
          <w:szCs w:val="24"/>
        </w:rPr>
        <w:t>’s</w:t>
      </w:r>
      <w:proofErr w:type="spellEnd"/>
      <w:r w:rsidR="00D16E0D" w:rsidRPr="008C2A9C">
        <w:rPr>
          <w:rFonts w:ascii="Arial" w:hAnsi="Arial" w:cs="Arial"/>
          <w:sz w:val="24"/>
          <w:szCs w:val="24"/>
        </w:rPr>
        <w:t xml:space="preserve"> postal address in Sandton did not come to the attention of the senior personnel at the mine, neither did e-mails sent to various general sales addresses, to a</w:t>
      </w:r>
      <w:r w:rsidR="00316E7E" w:rsidRPr="008C2A9C">
        <w:rPr>
          <w:rFonts w:ascii="Arial" w:hAnsi="Arial" w:cs="Arial"/>
          <w:sz w:val="24"/>
          <w:szCs w:val="24"/>
        </w:rPr>
        <w:t xml:space="preserve"> separate legal entity</w:t>
      </w:r>
      <w:r w:rsidR="00D16E0D" w:rsidRPr="008C2A9C">
        <w:rPr>
          <w:rFonts w:ascii="Arial" w:hAnsi="Arial" w:cs="Arial"/>
          <w:sz w:val="24"/>
          <w:szCs w:val="24"/>
        </w:rPr>
        <w:t>.</w:t>
      </w:r>
      <w:r w:rsidR="00122002" w:rsidRPr="008C2A9C">
        <w:rPr>
          <w:rFonts w:ascii="Arial" w:hAnsi="Arial" w:cs="Arial"/>
          <w:sz w:val="24"/>
          <w:szCs w:val="24"/>
        </w:rPr>
        <w:t xml:space="preserve"> The public meeting that was allegedly held was held at a school that is approximately 80km from the mine. The applicant doubts whether a notice was indeed placed at the entrance of the mine since it is a working mine and would have come to its attention.</w:t>
      </w:r>
    </w:p>
    <w:p w14:paraId="59975CD6" w14:textId="77777777" w:rsidR="004B3981" w:rsidRDefault="004B3981" w:rsidP="004B3981">
      <w:pPr>
        <w:pStyle w:val="ListParagraph"/>
        <w:tabs>
          <w:tab w:val="left" w:pos="4917"/>
        </w:tabs>
        <w:spacing w:before="120" w:after="120" w:line="360" w:lineRule="auto"/>
        <w:jc w:val="both"/>
        <w:rPr>
          <w:rFonts w:ascii="Arial" w:hAnsi="Arial" w:cs="Arial"/>
          <w:sz w:val="24"/>
          <w:szCs w:val="24"/>
        </w:rPr>
      </w:pPr>
    </w:p>
    <w:p w14:paraId="13668934" w14:textId="62498CA5"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1B2FA8" w:rsidRPr="008C2A9C">
        <w:rPr>
          <w:rFonts w:ascii="Arial" w:hAnsi="Arial" w:cs="Arial"/>
          <w:sz w:val="24"/>
          <w:szCs w:val="24"/>
        </w:rPr>
        <w:t xml:space="preserve">As a result, </w:t>
      </w:r>
      <w:proofErr w:type="spellStart"/>
      <w:r w:rsidR="004D2CA1" w:rsidRPr="008C2A9C">
        <w:rPr>
          <w:rFonts w:ascii="Arial" w:hAnsi="Arial" w:cs="Arial"/>
          <w:sz w:val="24"/>
          <w:szCs w:val="24"/>
        </w:rPr>
        <w:t>Assmang</w:t>
      </w:r>
      <w:proofErr w:type="spellEnd"/>
      <w:r w:rsidR="004D2CA1" w:rsidRPr="008C2A9C">
        <w:rPr>
          <w:rFonts w:ascii="Arial" w:hAnsi="Arial" w:cs="Arial"/>
          <w:sz w:val="24"/>
          <w:szCs w:val="24"/>
        </w:rPr>
        <w:t xml:space="preserve"> </w:t>
      </w:r>
      <w:r w:rsidR="00C5351C" w:rsidRPr="008C2A9C">
        <w:rPr>
          <w:rFonts w:ascii="Arial" w:hAnsi="Arial" w:cs="Arial"/>
          <w:sz w:val="24"/>
          <w:szCs w:val="24"/>
        </w:rPr>
        <w:t xml:space="preserve">contends it </w:t>
      </w:r>
      <w:r w:rsidR="001B2FA8" w:rsidRPr="008C2A9C">
        <w:rPr>
          <w:rFonts w:ascii="Arial" w:hAnsi="Arial" w:cs="Arial"/>
          <w:sz w:val="24"/>
          <w:szCs w:val="24"/>
        </w:rPr>
        <w:t xml:space="preserve">was not afforded any opportunity to comment on the BAR and </w:t>
      </w:r>
      <w:proofErr w:type="spellStart"/>
      <w:r w:rsidR="001B2FA8" w:rsidRPr="008C2A9C">
        <w:rPr>
          <w:rFonts w:ascii="Arial" w:hAnsi="Arial" w:cs="Arial"/>
          <w:sz w:val="24"/>
          <w:szCs w:val="24"/>
        </w:rPr>
        <w:t>EMP</w:t>
      </w:r>
      <w:r w:rsidR="00003828" w:rsidRPr="008C2A9C">
        <w:rPr>
          <w:rFonts w:ascii="Arial" w:hAnsi="Arial" w:cs="Arial"/>
          <w:sz w:val="24"/>
          <w:szCs w:val="24"/>
        </w:rPr>
        <w:t>r</w:t>
      </w:r>
      <w:proofErr w:type="spellEnd"/>
      <w:r w:rsidR="001B2FA8" w:rsidRPr="008C2A9C">
        <w:rPr>
          <w:rFonts w:ascii="Arial" w:hAnsi="Arial" w:cs="Arial"/>
          <w:sz w:val="24"/>
          <w:szCs w:val="24"/>
        </w:rPr>
        <w:t xml:space="preserve">. </w:t>
      </w:r>
      <w:proofErr w:type="spellStart"/>
      <w:r w:rsidR="00C5351C" w:rsidRPr="008C2A9C">
        <w:rPr>
          <w:rFonts w:ascii="Arial" w:hAnsi="Arial" w:cs="Arial"/>
          <w:sz w:val="24"/>
          <w:szCs w:val="24"/>
        </w:rPr>
        <w:t>Assmang</w:t>
      </w:r>
      <w:proofErr w:type="spellEnd"/>
      <w:r w:rsidR="001B2FA8" w:rsidRPr="008C2A9C">
        <w:rPr>
          <w:rFonts w:ascii="Arial" w:hAnsi="Arial" w:cs="Arial"/>
          <w:sz w:val="24"/>
          <w:szCs w:val="24"/>
        </w:rPr>
        <w:t xml:space="preserve"> submits that the failure to provide it with an adequate opportunity to comment on the BAR and </w:t>
      </w:r>
      <w:proofErr w:type="spellStart"/>
      <w:r w:rsidR="001B2FA8" w:rsidRPr="008C2A9C">
        <w:rPr>
          <w:rFonts w:ascii="Arial" w:hAnsi="Arial" w:cs="Arial"/>
          <w:sz w:val="24"/>
          <w:szCs w:val="24"/>
        </w:rPr>
        <w:t>EMP</w:t>
      </w:r>
      <w:r w:rsidR="00003828" w:rsidRPr="008C2A9C">
        <w:rPr>
          <w:rFonts w:ascii="Arial" w:hAnsi="Arial" w:cs="Arial"/>
          <w:sz w:val="24"/>
          <w:szCs w:val="24"/>
        </w:rPr>
        <w:t>r</w:t>
      </w:r>
      <w:proofErr w:type="spellEnd"/>
      <w:r w:rsidR="001B2FA8" w:rsidRPr="008C2A9C">
        <w:rPr>
          <w:rFonts w:ascii="Arial" w:hAnsi="Arial" w:cs="Arial"/>
          <w:sz w:val="24"/>
          <w:szCs w:val="24"/>
        </w:rPr>
        <w:t xml:space="preserve"> is in contravention of the peremptory public participation process required under Regulations 40 and 41 of the NEMA EIA Regulations, and in violation of its right to administrative action</w:t>
      </w:r>
      <w:r w:rsidR="002B0DC9" w:rsidRPr="008C2A9C">
        <w:rPr>
          <w:rFonts w:ascii="Arial" w:hAnsi="Arial" w:cs="Arial"/>
          <w:sz w:val="24"/>
          <w:szCs w:val="24"/>
        </w:rPr>
        <w:t>,</w:t>
      </w:r>
      <w:r w:rsidR="001B2FA8" w:rsidRPr="008C2A9C">
        <w:rPr>
          <w:rFonts w:ascii="Arial" w:hAnsi="Arial" w:cs="Arial"/>
          <w:sz w:val="24"/>
          <w:szCs w:val="24"/>
        </w:rPr>
        <w:t xml:space="preserve"> which is lawful, </w:t>
      </w:r>
      <w:proofErr w:type="gramStart"/>
      <w:r w:rsidR="001B2FA8" w:rsidRPr="008C2A9C">
        <w:rPr>
          <w:rFonts w:ascii="Arial" w:hAnsi="Arial" w:cs="Arial"/>
          <w:sz w:val="24"/>
          <w:szCs w:val="24"/>
        </w:rPr>
        <w:t>reasonable</w:t>
      </w:r>
      <w:proofErr w:type="gramEnd"/>
      <w:r w:rsidR="001B2FA8" w:rsidRPr="008C2A9C">
        <w:rPr>
          <w:rFonts w:ascii="Arial" w:hAnsi="Arial" w:cs="Arial"/>
          <w:sz w:val="24"/>
          <w:szCs w:val="24"/>
        </w:rPr>
        <w:t xml:space="preserve"> and procedurally fair.</w:t>
      </w:r>
      <w:r w:rsidR="00966751" w:rsidRPr="008C2A9C">
        <w:rPr>
          <w:rFonts w:ascii="Arial" w:hAnsi="Arial" w:cs="Arial"/>
          <w:sz w:val="24"/>
          <w:szCs w:val="24"/>
        </w:rPr>
        <w:t xml:space="preserve"> </w:t>
      </w:r>
    </w:p>
    <w:p w14:paraId="5FAA40BE" w14:textId="77777777" w:rsidR="004B3981" w:rsidRPr="004B3981" w:rsidRDefault="004B3981" w:rsidP="004B3981">
      <w:pPr>
        <w:pStyle w:val="ListParagraph"/>
        <w:rPr>
          <w:rFonts w:ascii="Arial" w:hAnsi="Arial" w:cs="Arial"/>
          <w:sz w:val="24"/>
          <w:szCs w:val="24"/>
        </w:rPr>
      </w:pPr>
    </w:p>
    <w:p w14:paraId="327FB224" w14:textId="7EB17500"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proofErr w:type="spellStart"/>
      <w:r w:rsidR="004D2CA1" w:rsidRPr="008C2A9C">
        <w:rPr>
          <w:rFonts w:ascii="Arial" w:hAnsi="Arial" w:cs="Arial"/>
          <w:sz w:val="24"/>
          <w:szCs w:val="24"/>
        </w:rPr>
        <w:t>Assmang</w:t>
      </w:r>
      <w:proofErr w:type="spellEnd"/>
      <w:r w:rsidR="004D2CA1" w:rsidRPr="008C2A9C">
        <w:rPr>
          <w:rFonts w:ascii="Arial" w:hAnsi="Arial" w:cs="Arial"/>
          <w:sz w:val="24"/>
          <w:szCs w:val="24"/>
        </w:rPr>
        <w:t xml:space="preserve"> claims that </w:t>
      </w:r>
      <w:r w:rsidR="00F85E6C" w:rsidRPr="008C2A9C">
        <w:rPr>
          <w:rFonts w:ascii="Arial" w:hAnsi="Arial" w:cs="Arial"/>
          <w:sz w:val="24"/>
          <w:szCs w:val="24"/>
        </w:rPr>
        <w:t>the</w:t>
      </w:r>
      <w:r w:rsidR="00A84CA2" w:rsidRPr="008C2A9C">
        <w:rPr>
          <w:rFonts w:ascii="Arial" w:hAnsi="Arial" w:cs="Arial"/>
          <w:sz w:val="24"/>
          <w:szCs w:val="24"/>
        </w:rPr>
        <w:t xml:space="preserve"> respective third respondents’ mining operations will </w:t>
      </w:r>
      <w:r w:rsidR="002B0DC9" w:rsidRPr="008C2A9C">
        <w:rPr>
          <w:rFonts w:ascii="Arial" w:hAnsi="Arial" w:cs="Arial"/>
          <w:sz w:val="24"/>
          <w:szCs w:val="24"/>
        </w:rPr>
        <w:t>severely impact its</w:t>
      </w:r>
      <w:r w:rsidR="00A84CA2" w:rsidRPr="008C2A9C">
        <w:rPr>
          <w:rFonts w:ascii="Arial" w:hAnsi="Arial" w:cs="Arial"/>
          <w:sz w:val="24"/>
          <w:szCs w:val="24"/>
        </w:rPr>
        <w:t xml:space="preserve"> environmental, health, and safety compliance. </w:t>
      </w:r>
      <w:proofErr w:type="spellStart"/>
      <w:r w:rsidR="00571391" w:rsidRPr="008C2A9C">
        <w:rPr>
          <w:rFonts w:ascii="Arial" w:hAnsi="Arial" w:cs="Arial"/>
          <w:sz w:val="24"/>
          <w:szCs w:val="24"/>
        </w:rPr>
        <w:t>Assmang</w:t>
      </w:r>
      <w:proofErr w:type="spellEnd"/>
      <w:r w:rsidR="00571391" w:rsidRPr="008C2A9C">
        <w:rPr>
          <w:rFonts w:ascii="Arial" w:hAnsi="Arial" w:cs="Arial"/>
          <w:sz w:val="24"/>
          <w:szCs w:val="24"/>
        </w:rPr>
        <w:t xml:space="preserve"> contends that </w:t>
      </w:r>
      <w:proofErr w:type="gramStart"/>
      <w:r w:rsidR="00571391" w:rsidRPr="008C2A9C">
        <w:rPr>
          <w:rFonts w:ascii="Arial" w:hAnsi="Arial" w:cs="Arial"/>
          <w:sz w:val="24"/>
          <w:szCs w:val="24"/>
        </w:rPr>
        <w:t>in light of</w:t>
      </w:r>
      <w:proofErr w:type="gramEnd"/>
      <w:r w:rsidR="00571391" w:rsidRPr="008C2A9C">
        <w:rPr>
          <w:rFonts w:ascii="Arial" w:hAnsi="Arial" w:cs="Arial"/>
          <w:sz w:val="24"/>
          <w:szCs w:val="24"/>
        </w:rPr>
        <w:t xml:space="preserve"> the fundamental flaws in the public participation process and the material inadequacies of the BAR, the competent authority was not placed in a position to satisfy itself that all the impacts have been adequately identified, or that the identified environmental impacts, including cumulative impacts, can be adequately mitigated.</w:t>
      </w:r>
    </w:p>
    <w:p w14:paraId="67E1D9A1" w14:textId="77777777" w:rsidR="004B3981" w:rsidRPr="004B3981" w:rsidRDefault="004B3981" w:rsidP="004B3981">
      <w:pPr>
        <w:pStyle w:val="ListParagraph"/>
        <w:rPr>
          <w:rFonts w:ascii="Arial" w:hAnsi="Arial" w:cs="Arial"/>
          <w:sz w:val="24"/>
          <w:szCs w:val="24"/>
        </w:rPr>
      </w:pPr>
    </w:p>
    <w:p w14:paraId="2ABE8518" w14:textId="2493C11D"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proofErr w:type="spellStart"/>
      <w:r w:rsidR="00122002" w:rsidRPr="008C2A9C">
        <w:rPr>
          <w:rFonts w:ascii="Arial" w:hAnsi="Arial" w:cs="Arial"/>
          <w:sz w:val="24"/>
          <w:szCs w:val="24"/>
        </w:rPr>
        <w:t>Assmang</w:t>
      </w:r>
      <w:proofErr w:type="spellEnd"/>
      <w:r w:rsidR="00122002" w:rsidRPr="008C2A9C">
        <w:rPr>
          <w:rFonts w:ascii="Arial" w:hAnsi="Arial" w:cs="Arial"/>
          <w:sz w:val="24"/>
          <w:szCs w:val="24"/>
        </w:rPr>
        <w:t xml:space="preserve"> submits that the decisions to grant the environmental authorisations were procedurally unfair</w:t>
      </w:r>
      <w:r w:rsidR="002B0DC9" w:rsidRPr="008C2A9C">
        <w:rPr>
          <w:rFonts w:ascii="Arial" w:hAnsi="Arial" w:cs="Arial"/>
          <w:sz w:val="24"/>
          <w:szCs w:val="24"/>
        </w:rPr>
        <w:t xml:space="preserve"> and were made</w:t>
      </w:r>
      <w:r w:rsidR="00122002" w:rsidRPr="008C2A9C">
        <w:rPr>
          <w:rFonts w:ascii="Arial" w:hAnsi="Arial" w:cs="Arial"/>
          <w:sz w:val="24"/>
          <w:szCs w:val="24"/>
        </w:rPr>
        <w:t xml:space="preserve"> because irrelevant considerations were </w:t>
      </w:r>
      <w:proofErr w:type="gramStart"/>
      <w:r w:rsidR="00122002" w:rsidRPr="008C2A9C">
        <w:rPr>
          <w:rFonts w:ascii="Arial" w:hAnsi="Arial" w:cs="Arial"/>
          <w:sz w:val="24"/>
          <w:szCs w:val="24"/>
        </w:rPr>
        <w:t>taken into account</w:t>
      </w:r>
      <w:proofErr w:type="gramEnd"/>
      <w:r w:rsidR="00122002" w:rsidRPr="008C2A9C">
        <w:rPr>
          <w:rFonts w:ascii="Arial" w:hAnsi="Arial" w:cs="Arial"/>
          <w:sz w:val="24"/>
          <w:szCs w:val="24"/>
        </w:rPr>
        <w:t xml:space="preserve"> or relevant considerations were not considered</w:t>
      </w:r>
      <w:r w:rsidR="002B0DC9" w:rsidRPr="008C2A9C">
        <w:rPr>
          <w:rFonts w:ascii="Arial" w:hAnsi="Arial" w:cs="Arial"/>
          <w:sz w:val="24"/>
          <w:szCs w:val="24"/>
        </w:rPr>
        <w:t>. Material</w:t>
      </w:r>
      <w:r w:rsidR="00122002" w:rsidRPr="008C2A9C">
        <w:rPr>
          <w:rFonts w:ascii="Arial" w:hAnsi="Arial" w:cs="Arial"/>
          <w:sz w:val="24"/>
          <w:szCs w:val="24"/>
        </w:rPr>
        <w:t xml:space="preserve"> and mandatory procedural provision</w:t>
      </w:r>
      <w:r w:rsidR="00553C1B" w:rsidRPr="008C2A9C">
        <w:rPr>
          <w:rFonts w:ascii="Arial" w:hAnsi="Arial" w:cs="Arial"/>
          <w:sz w:val="24"/>
          <w:szCs w:val="24"/>
        </w:rPr>
        <w:t>s</w:t>
      </w:r>
      <w:r w:rsidR="00122002" w:rsidRPr="008C2A9C">
        <w:rPr>
          <w:rFonts w:ascii="Arial" w:hAnsi="Arial" w:cs="Arial"/>
          <w:sz w:val="24"/>
          <w:szCs w:val="24"/>
        </w:rPr>
        <w:t xml:space="preserve"> w</w:t>
      </w:r>
      <w:r w:rsidR="00553C1B" w:rsidRPr="008C2A9C">
        <w:rPr>
          <w:rFonts w:ascii="Arial" w:hAnsi="Arial" w:cs="Arial"/>
          <w:sz w:val="24"/>
          <w:szCs w:val="24"/>
        </w:rPr>
        <w:t>ere</w:t>
      </w:r>
      <w:r w:rsidR="00122002" w:rsidRPr="008C2A9C">
        <w:rPr>
          <w:rFonts w:ascii="Arial" w:hAnsi="Arial" w:cs="Arial"/>
          <w:sz w:val="24"/>
          <w:szCs w:val="24"/>
        </w:rPr>
        <w:t xml:space="preserve"> not complied with.</w:t>
      </w:r>
    </w:p>
    <w:p w14:paraId="6A04B5FE" w14:textId="77777777" w:rsidR="004B3981" w:rsidRPr="004B3981" w:rsidRDefault="004B3981" w:rsidP="004B3981">
      <w:pPr>
        <w:pStyle w:val="ListParagraph"/>
        <w:rPr>
          <w:rFonts w:ascii="Arial" w:hAnsi="Arial" w:cs="Arial"/>
          <w:sz w:val="24"/>
          <w:szCs w:val="24"/>
        </w:rPr>
      </w:pPr>
    </w:p>
    <w:p w14:paraId="573B1848" w14:textId="016B1C69"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553C1B" w:rsidRPr="008C2A9C">
        <w:rPr>
          <w:rFonts w:ascii="Arial" w:hAnsi="Arial" w:cs="Arial"/>
          <w:sz w:val="24"/>
          <w:szCs w:val="24"/>
        </w:rPr>
        <w:t>The state respondents filed one answering affidavit in all three review applications.</w:t>
      </w:r>
      <w:r w:rsidR="00003828" w:rsidRPr="008C2A9C">
        <w:rPr>
          <w:rFonts w:ascii="Arial" w:hAnsi="Arial" w:cs="Arial"/>
          <w:sz w:val="24"/>
          <w:szCs w:val="24"/>
        </w:rPr>
        <w:t xml:space="preserve"> </w:t>
      </w:r>
      <w:r w:rsidR="00CB7521" w:rsidRPr="008C2A9C">
        <w:rPr>
          <w:rFonts w:ascii="Arial" w:hAnsi="Arial" w:cs="Arial"/>
          <w:sz w:val="24"/>
          <w:szCs w:val="24"/>
        </w:rPr>
        <w:t xml:space="preserve">The state respondents raised four points </w:t>
      </w:r>
      <w:r w:rsidR="00CB7521" w:rsidRPr="008C2A9C">
        <w:rPr>
          <w:rFonts w:ascii="Arial" w:hAnsi="Arial" w:cs="Arial"/>
          <w:i/>
          <w:sz w:val="24"/>
          <w:szCs w:val="24"/>
        </w:rPr>
        <w:t xml:space="preserve">in </w:t>
      </w:r>
      <w:proofErr w:type="spellStart"/>
      <w:r w:rsidR="00CB7521" w:rsidRPr="008C2A9C">
        <w:rPr>
          <w:rFonts w:ascii="Arial" w:hAnsi="Arial" w:cs="Arial"/>
          <w:i/>
          <w:sz w:val="24"/>
          <w:szCs w:val="24"/>
        </w:rPr>
        <w:t>limine</w:t>
      </w:r>
      <w:proofErr w:type="spellEnd"/>
      <w:r w:rsidR="00CB7521" w:rsidRPr="008C2A9C">
        <w:rPr>
          <w:rFonts w:ascii="Arial" w:hAnsi="Arial" w:cs="Arial"/>
          <w:sz w:val="24"/>
          <w:szCs w:val="24"/>
        </w:rPr>
        <w:t>. The state respondents submit that:</w:t>
      </w:r>
    </w:p>
    <w:p w14:paraId="38205AFB" w14:textId="77777777" w:rsidR="004B3981" w:rsidRPr="004B3981" w:rsidRDefault="004B3981" w:rsidP="004B3981">
      <w:pPr>
        <w:pStyle w:val="ListParagraph"/>
        <w:rPr>
          <w:rFonts w:ascii="Arial" w:hAnsi="Arial" w:cs="Arial"/>
          <w:sz w:val="24"/>
          <w:szCs w:val="24"/>
        </w:rPr>
      </w:pPr>
    </w:p>
    <w:p w14:paraId="089C3589" w14:textId="030A0D12"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proofErr w:type="spellStart"/>
      <w:r w:rsidRPr="004B3981">
        <w:rPr>
          <w:rFonts w:ascii="Arial" w:hAnsi="Arial" w:cs="Arial"/>
          <w:sz w:val="24"/>
          <w:szCs w:val="24"/>
        </w:rPr>
        <w:t>i</w:t>
      </w:r>
      <w:proofErr w:type="spellEnd"/>
      <w:r w:rsidRPr="004B3981">
        <w:rPr>
          <w:rFonts w:ascii="Arial" w:hAnsi="Arial" w:cs="Arial"/>
          <w:sz w:val="24"/>
          <w:szCs w:val="24"/>
        </w:rPr>
        <w:t>.</w:t>
      </w:r>
      <w:r w:rsidRPr="004B3981">
        <w:rPr>
          <w:rFonts w:ascii="Arial" w:hAnsi="Arial" w:cs="Arial"/>
          <w:sz w:val="24"/>
          <w:szCs w:val="24"/>
        </w:rPr>
        <w:tab/>
      </w:r>
      <w:proofErr w:type="spellStart"/>
      <w:r w:rsidR="004B3981" w:rsidRPr="008C2A9C">
        <w:rPr>
          <w:rFonts w:ascii="Arial" w:hAnsi="Arial" w:cs="Arial"/>
          <w:sz w:val="24"/>
          <w:szCs w:val="24"/>
        </w:rPr>
        <w:t>Assmang</w:t>
      </w:r>
      <w:proofErr w:type="spellEnd"/>
      <w:r w:rsidR="004B3981" w:rsidRPr="008C2A9C">
        <w:rPr>
          <w:rFonts w:ascii="Arial" w:hAnsi="Arial" w:cs="Arial"/>
          <w:sz w:val="24"/>
          <w:szCs w:val="24"/>
        </w:rPr>
        <w:t xml:space="preserve"> failed to exhaust its internal remedies when it failed to appeal the regional manager’s decision to grant the environmental authorisations to the Environmental Minister as provided for in s 43(1) of </w:t>
      </w:r>
      <w:proofErr w:type="gramStart"/>
      <w:r w:rsidR="004B3981" w:rsidRPr="008C2A9C">
        <w:rPr>
          <w:rFonts w:ascii="Arial" w:hAnsi="Arial" w:cs="Arial"/>
          <w:sz w:val="24"/>
          <w:szCs w:val="24"/>
        </w:rPr>
        <w:t>NEMA;</w:t>
      </w:r>
      <w:proofErr w:type="gramEnd"/>
    </w:p>
    <w:p w14:paraId="6BBE7127" w14:textId="77777777" w:rsidR="004B3981" w:rsidRDefault="004B3981" w:rsidP="004B3981">
      <w:pPr>
        <w:pStyle w:val="ListParagraph"/>
        <w:tabs>
          <w:tab w:val="left" w:pos="4917"/>
        </w:tabs>
        <w:spacing w:before="120" w:after="120" w:line="360" w:lineRule="auto"/>
        <w:ind w:left="1440"/>
        <w:jc w:val="both"/>
        <w:rPr>
          <w:rFonts w:ascii="Arial" w:hAnsi="Arial" w:cs="Arial"/>
          <w:sz w:val="24"/>
          <w:szCs w:val="24"/>
        </w:rPr>
      </w:pPr>
    </w:p>
    <w:p w14:paraId="0407E1B4" w14:textId="6233232F"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proofErr w:type="spellStart"/>
      <w:r w:rsidR="004B3981" w:rsidRPr="008C2A9C">
        <w:rPr>
          <w:rFonts w:ascii="Arial" w:hAnsi="Arial" w:cs="Arial"/>
          <w:sz w:val="24"/>
          <w:szCs w:val="24"/>
        </w:rPr>
        <w:t>Assmang</w:t>
      </w:r>
      <w:proofErr w:type="spellEnd"/>
      <w:r w:rsidR="004B3981" w:rsidRPr="008C2A9C">
        <w:rPr>
          <w:rFonts w:ascii="Arial" w:hAnsi="Arial" w:cs="Arial"/>
          <w:sz w:val="24"/>
          <w:szCs w:val="24"/>
        </w:rPr>
        <w:t xml:space="preserve"> failed to apply for an exemption from exhausting internal remedies in terms of s7(2)(c) of </w:t>
      </w:r>
      <w:proofErr w:type="gramStart"/>
      <w:r w:rsidR="004B3981" w:rsidRPr="008C2A9C">
        <w:rPr>
          <w:rFonts w:ascii="Arial" w:hAnsi="Arial" w:cs="Arial"/>
          <w:sz w:val="24"/>
          <w:szCs w:val="24"/>
        </w:rPr>
        <w:t>PAJA;</w:t>
      </w:r>
      <w:proofErr w:type="gramEnd"/>
    </w:p>
    <w:p w14:paraId="3D6A65AC" w14:textId="77777777" w:rsidR="004B3981" w:rsidRPr="00CB7521" w:rsidRDefault="004B3981" w:rsidP="004B3981">
      <w:pPr>
        <w:pStyle w:val="ListParagraph"/>
        <w:rPr>
          <w:rFonts w:ascii="Arial" w:hAnsi="Arial" w:cs="Arial"/>
          <w:sz w:val="24"/>
          <w:szCs w:val="24"/>
        </w:rPr>
      </w:pPr>
    </w:p>
    <w:p w14:paraId="35CB4290" w14:textId="4485FF87"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proofErr w:type="spellStart"/>
      <w:r w:rsidR="004B3981" w:rsidRPr="008C2A9C">
        <w:rPr>
          <w:rFonts w:ascii="Arial" w:hAnsi="Arial" w:cs="Arial"/>
          <w:sz w:val="24"/>
          <w:szCs w:val="24"/>
        </w:rPr>
        <w:t>Assmang</w:t>
      </w:r>
      <w:proofErr w:type="spellEnd"/>
      <w:r w:rsidR="004B3981" w:rsidRPr="008C2A9C">
        <w:rPr>
          <w:rFonts w:ascii="Arial" w:hAnsi="Arial" w:cs="Arial"/>
          <w:sz w:val="24"/>
          <w:szCs w:val="24"/>
        </w:rPr>
        <w:t xml:space="preserve"> failed to apply for condonation for the late filing of the review </w:t>
      </w:r>
      <w:proofErr w:type="gramStart"/>
      <w:r w:rsidR="004B3981" w:rsidRPr="008C2A9C">
        <w:rPr>
          <w:rFonts w:ascii="Arial" w:hAnsi="Arial" w:cs="Arial"/>
          <w:sz w:val="24"/>
          <w:szCs w:val="24"/>
        </w:rPr>
        <w:t>applications;</w:t>
      </w:r>
      <w:proofErr w:type="gramEnd"/>
    </w:p>
    <w:p w14:paraId="51C5684D" w14:textId="77777777" w:rsidR="004B3981" w:rsidRPr="00CB7521" w:rsidRDefault="004B3981" w:rsidP="004B3981">
      <w:pPr>
        <w:pStyle w:val="ListParagraph"/>
        <w:rPr>
          <w:rFonts w:ascii="Arial" w:hAnsi="Arial" w:cs="Arial"/>
          <w:sz w:val="24"/>
          <w:szCs w:val="24"/>
        </w:rPr>
      </w:pPr>
    </w:p>
    <w:p w14:paraId="1D3F3195" w14:textId="6E86DE87"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proofErr w:type="spellStart"/>
      <w:r w:rsidR="004B3981" w:rsidRPr="008C2A9C">
        <w:rPr>
          <w:rFonts w:ascii="Arial" w:hAnsi="Arial" w:cs="Arial"/>
          <w:sz w:val="24"/>
          <w:szCs w:val="24"/>
        </w:rPr>
        <w:t>Assmang’s</w:t>
      </w:r>
      <w:proofErr w:type="spellEnd"/>
      <w:r w:rsidR="004B3981" w:rsidRPr="008C2A9C">
        <w:rPr>
          <w:rFonts w:ascii="Arial" w:hAnsi="Arial" w:cs="Arial"/>
          <w:sz w:val="24"/>
          <w:szCs w:val="24"/>
        </w:rPr>
        <w:t xml:space="preserve"> challenge to the regional manager’s decisions to accept the mining permit applications is premature.</w:t>
      </w:r>
    </w:p>
    <w:p w14:paraId="08FF3D32" w14:textId="5C6CEE84"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w:t>
      </w:r>
      <w:r>
        <w:rPr>
          <w:rFonts w:ascii="Arial" w:hAnsi="Arial" w:cs="Arial"/>
          <w:sz w:val="24"/>
          <w:szCs w:val="24"/>
        </w:rPr>
        <w:tab/>
      </w:r>
    </w:p>
    <w:p w14:paraId="111F5C13" w14:textId="77777777" w:rsidR="004B3981" w:rsidRPr="004B3981" w:rsidRDefault="004B3981" w:rsidP="004B3981">
      <w:pPr>
        <w:pStyle w:val="ListParagraph"/>
        <w:rPr>
          <w:rFonts w:ascii="Arial" w:hAnsi="Arial" w:cs="Arial"/>
          <w:sz w:val="24"/>
          <w:szCs w:val="24"/>
        </w:rPr>
      </w:pPr>
    </w:p>
    <w:p w14:paraId="44C62348" w14:textId="16EEC010"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753D39" w:rsidRPr="008C2A9C">
        <w:rPr>
          <w:rFonts w:ascii="Arial" w:hAnsi="Arial" w:cs="Arial"/>
          <w:sz w:val="24"/>
          <w:szCs w:val="24"/>
        </w:rPr>
        <w:t xml:space="preserve">The state respondents submit that </w:t>
      </w:r>
      <w:proofErr w:type="spellStart"/>
      <w:r w:rsidR="00753D39" w:rsidRPr="008C2A9C">
        <w:rPr>
          <w:rFonts w:ascii="Arial" w:hAnsi="Arial" w:cs="Arial"/>
          <w:sz w:val="24"/>
          <w:szCs w:val="24"/>
        </w:rPr>
        <w:t>Assmang</w:t>
      </w:r>
      <w:proofErr w:type="spellEnd"/>
      <w:r w:rsidR="00753D39" w:rsidRPr="008C2A9C">
        <w:rPr>
          <w:rFonts w:ascii="Arial" w:hAnsi="Arial" w:cs="Arial"/>
          <w:sz w:val="24"/>
          <w:szCs w:val="24"/>
        </w:rPr>
        <w:t xml:space="preserve"> </w:t>
      </w:r>
      <w:r w:rsidR="002B0DC9" w:rsidRPr="008C2A9C">
        <w:rPr>
          <w:rFonts w:ascii="Arial" w:hAnsi="Arial" w:cs="Arial"/>
          <w:sz w:val="24"/>
          <w:szCs w:val="24"/>
        </w:rPr>
        <w:t>has no</w:t>
      </w:r>
      <w:r w:rsidR="00753D39" w:rsidRPr="008C2A9C">
        <w:rPr>
          <w:rFonts w:ascii="Arial" w:hAnsi="Arial" w:cs="Arial"/>
          <w:sz w:val="24"/>
          <w:szCs w:val="24"/>
        </w:rPr>
        <w:t xml:space="preserve"> exclusive right to mine gemstones discovered on the property. The argument is essentially that </w:t>
      </w:r>
      <w:r w:rsidR="00CF1979" w:rsidRPr="008C2A9C">
        <w:rPr>
          <w:rFonts w:ascii="Arial" w:hAnsi="Arial" w:cs="Arial"/>
          <w:sz w:val="24"/>
          <w:szCs w:val="24"/>
        </w:rPr>
        <w:t xml:space="preserve">since the Black Rock </w:t>
      </w:r>
      <w:r w:rsidR="00003828" w:rsidRPr="008C2A9C">
        <w:rPr>
          <w:rFonts w:ascii="Arial" w:hAnsi="Arial" w:cs="Arial"/>
          <w:sz w:val="24"/>
          <w:szCs w:val="24"/>
        </w:rPr>
        <w:t>c</w:t>
      </w:r>
      <w:r w:rsidR="00CF1979" w:rsidRPr="008C2A9C">
        <w:rPr>
          <w:rFonts w:ascii="Arial" w:hAnsi="Arial" w:cs="Arial"/>
          <w:sz w:val="24"/>
          <w:szCs w:val="24"/>
        </w:rPr>
        <w:t xml:space="preserve">onverted mining </w:t>
      </w:r>
      <w:r w:rsidR="00003828" w:rsidRPr="008C2A9C">
        <w:rPr>
          <w:rFonts w:ascii="Arial" w:hAnsi="Arial" w:cs="Arial"/>
          <w:sz w:val="24"/>
          <w:szCs w:val="24"/>
        </w:rPr>
        <w:t>r</w:t>
      </w:r>
      <w:r w:rsidR="00CF1979" w:rsidRPr="008C2A9C">
        <w:rPr>
          <w:rFonts w:ascii="Arial" w:hAnsi="Arial" w:cs="Arial"/>
          <w:sz w:val="24"/>
          <w:szCs w:val="24"/>
        </w:rPr>
        <w:t xml:space="preserve">ight was issued for ‘manganese ore’ only, </w:t>
      </w:r>
      <w:proofErr w:type="spellStart"/>
      <w:r w:rsidR="00753D39" w:rsidRPr="008C2A9C">
        <w:rPr>
          <w:rFonts w:ascii="Arial" w:hAnsi="Arial" w:cs="Arial"/>
          <w:sz w:val="24"/>
          <w:szCs w:val="24"/>
        </w:rPr>
        <w:t>Assmang</w:t>
      </w:r>
      <w:proofErr w:type="spellEnd"/>
      <w:r w:rsidR="00753D39" w:rsidRPr="008C2A9C">
        <w:rPr>
          <w:rFonts w:ascii="Arial" w:hAnsi="Arial" w:cs="Arial"/>
          <w:sz w:val="24"/>
          <w:szCs w:val="24"/>
        </w:rPr>
        <w:t xml:space="preserve"> had to obtain the written consent of the Minister to add </w:t>
      </w:r>
      <w:proofErr w:type="gramStart"/>
      <w:r w:rsidR="00753D39" w:rsidRPr="008C2A9C">
        <w:rPr>
          <w:rFonts w:ascii="Arial" w:hAnsi="Arial" w:cs="Arial"/>
          <w:sz w:val="24"/>
          <w:szCs w:val="24"/>
        </w:rPr>
        <w:t>gemstones</w:t>
      </w:r>
      <w:proofErr w:type="gramEnd"/>
      <w:r w:rsidR="00753D39" w:rsidRPr="008C2A9C">
        <w:rPr>
          <w:rFonts w:ascii="Arial" w:hAnsi="Arial" w:cs="Arial"/>
          <w:sz w:val="24"/>
          <w:szCs w:val="24"/>
        </w:rPr>
        <w:t xml:space="preserve"> or any other mineral discovered within the mining area as one of the minerals covered by its pre-existing mining right. </w:t>
      </w:r>
    </w:p>
    <w:p w14:paraId="58CB6129" w14:textId="77777777" w:rsidR="004B3981" w:rsidRDefault="004B3981" w:rsidP="004B3981">
      <w:pPr>
        <w:pStyle w:val="ListParagraph"/>
        <w:tabs>
          <w:tab w:val="left" w:pos="4917"/>
        </w:tabs>
        <w:spacing w:before="120" w:after="120" w:line="360" w:lineRule="auto"/>
        <w:jc w:val="both"/>
        <w:rPr>
          <w:rFonts w:ascii="Arial" w:hAnsi="Arial" w:cs="Arial"/>
          <w:sz w:val="24"/>
          <w:szCs w:val="24"/>
        </w:rPr>
      </w:pPr>
    </w:p>
    <w:p w14:paraId="7B7F656F" w14:textId="2B02C5FF"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CF1979" w:rsidRPr="008C2A9C">
        <w:rPr>
          <w:rFonts w:ascii="Arial" w:hAnsi="Arial" w:cs="Arial"/>
          <w:sz w:val="24"/>
          <w:szCs w:val="24"/>
        </w:rPr>
        <w:t xml:space="preserve">The property, </w:t>
      </w:r>
      <w:r w:rsidR="0080156D" w:rsidRPr="008C2A9C">
        <w:rPr>
          <w:rFonts w:ascii="Arial" w:hAnsi="Arial" w:cs="Arial"/>
          <w:sz w:val="24"/>
          <w:szCs w:val="24"/>
        </w:rPr>
        <w:t>P</w:t>
      </w:r>
      <w:r w:rsidR="00CF1979" w:rsidRPr="008C2A9C">
        <w:rPr>
          <w:rFonts w:ascii="Arial" w:hAnsi="Arial" w:cs="Arial"/>
          <w:sz w:val="24"/>
          <w:szCs w:val="24"/>
        </w:rPr>
        <w:t xml:space="preserve">ortion 9 of the farm </w:t>
      </w:r>
      <w:proofErr w:type="spellStart"/>
      <w:r w:rsidR="00CF1979" w:rsidRPr="008C2A9C">
        <w:rPr>
          <w:rFonts w:ascii="Arial" w:hAnsi="Arial" w:cs="Arial"/>
          <w:sz w:val="24"/>
          <w:szCs w:val="24"/>
        </w:rPr>
        <w:t>N’chwanng</w:t>
      </w:r>
      <w:proofErr w:type="spellEnd"/>
      <w:r w:rsidR="00CF1979" w:rsidRPr="008C2A9C">
        <w:rPr>
          <w:rFonts w:ascii="Arial" w:hAnsi="Arial" w:cs="Arial"/>
          <w:sz w:val="24"/>
          <w:szCs w:val="24"/>
        </w:rPr>
        <w:t xml:space="preserve"> 267, is a subdivision from the remaining extent. </w:t>
      </w:r>
      <w:proofErr w:type="spellStart"/>
      <w:r w:rsidR="00CF1979" w:rsidRPr="008C2A9C">
        <w:rPr>
          <w:rFonts w:ascii="Arial" w:hAnsi="Arial" w:cs="Arial"/>
          <w:sz w:val="24"/>
          <w:szCs w:val="24"/>
        </w:rPr>
        <w:t>Assmang</w:t>
      </w:r>
      <w:proofErr w:type="spellEnd"/>
      <w:r w:rsidR="00CF1979" w:rsidRPr="008C2A9C">
        <w:rPr>
          <w:rFonts w:ascii="Arial" w:hAnsi="Arial" w:cs="Arial"/>
          <w:sz w:val="24"/>
          <w:szCs w:val="24"/>
        </w:rPr>
        <w:t xml:space="preserve"> explained that it subdivided or consolidated </w:t>
      </w:r>
      <w:r w:rsidR="00003828" w:rsidRPr="008C2A9C">
        <w:rPr>
          <w:rFonts w:ascii="Arial" w:hAnsi="Arial" w:cs="Arial"/>
          <w:sz w:val="24"/>
          <w:szCs w:val="24"/>
        </w:rPr>
        <w:t>P</w:t>
      </w:r>
      <w:r w:rsidR="00CF1979" w:rsidRPr="008C2A9C">
        <w:rPr>
          <w:rFonts w:ascii="Arial" w:hAnsi="Arial" w:cs="Arial"/>
          <w:sz w:val="24"/>
          <w:szCs w:val="24"/>
        </w:rPr>
        <w:t xml:space="preserve">ortions 3 and 8 of the </w:t>
      </w:r>
      <w:proofErr w:type="gramStart"/>
      <w:r w:rsidR="00CF1979" w:rsidRPr="008C2A9C">
        <w:rPr>
          <w:rFonts w:ascii="Arial" w:hAnsi="Arial" w:cs="Arial"/>
          <w:sz w:val="24"/>
          <w:szCs w:val="24"/>
        </w:rPr>
        <w:t>farm</w:t>
      </w:r>
      <w:proofErr w:type="gramEnd"/>
      <w:r w:rsidR="00CF1979" w:rsidRPr="008C2A9C">
        <w:rPr>
          <w:rFonts w:ascii="Arial" w:hAnsi="Arial" w:cs="Arial"/>
          <w:sz w:val="24"/>
          <w:szCs w:val="24"/>
        </w:rPr>
        <w:t xml:space="preserve"> to </w:t>
      </w:r>
      <w:r w:rsidR="00C5351C" w:rsidRPr="008C2A9C">
        <w:rPr>
          <w:rFonts w:ascii="Arial" w:hAnsi="Arial" w:cs="Arial"/>
          <w:sz w:val="24"/>
          <w:szCs w:val="24"/>
        </w:rPr>
        <w:t>create</w:t>
      </w:r>
      <w:r w:rsidR="00CF1979" w:rsidRPr="008C2A9C">
        <w:rPr>
          <w:rFonts w:ascii="Arial" w:hAnsi="Arial" w:cs="Arial"/>
          <w:sz w:val="24"/>
          <w:szCs w:val="24"/>
        </w:rPr>
        <w:t xml:space="preserve"> </w:t>
      </w:r>
      <w:r w:rsidR="00003828" w:rsidRPr="008C2A9C">
        <w:rPr>
          <w:rFonts w:ascii="Arial" w:hAnsi="Arial" w:cs="Arial"/>
          <w:sz w:val="24"/>
          <w:szCs w:val="24"/>
        </w:rPr>
        <w:t>P</w:t>
      </w:r>
      <w:r w:rsidR="00CF1979" w:rsidRPr="008C2A9C">
        <w:rPr>
          <w:rFonts w:ascii="Arial" w:hAnsi="Arial" w:cs="Arial"/>
          <w:sz w:val="24"/>
          <w:szCs w:val="24"/>
        </w:rPr>
        <w:t xml:space="preserve">ortion 9. In addition to claiming that the exclusive right to mine gemstones or minerals discovered within the mining area is not accrued through the subdivision of </w:t>
      </w:r>
      <w:r w:rsidR="0080156D" w:rsidRPr="008C2A9C">
        <w:rPr>
          <w:rFonts w:ascii="Arial" w:hAnsi="Arial" w:cs="Arial"/>
          <w:sz w:val="24"/>
          <w:szCs w:val="24"/>
        </w:rPr>
        <w:t>Portion</w:t>
      </w:r>
      <w:r w:rsidR="00CF1979" w:rsidRPr="008C2A9C">
        <w:rPr>
          <w:rFonts w:ascii="Arial" w:hAnsi="Arial" w:cs="Arial"/>
          <w:sz w:val="24"/>
          <w:szCs w:val="24"/>
        </w:rPr>
        <w:t xml:space="preserve"> 3, the state respondents aver that the sub-division of </w:t>
      </w:r>
      <w:r w:rsidR="0080156D" w:rsidRPr="008C2A9C">
        <w:rPr>
          <w:rFonts w:ascii="Arial" w:hAnsi="Arial" w:cs="Arial"/>
          <w:sz w:val="24"/>
          <w:szCs w:val="24"/>
        </w:rPr>
        <w:t>Portion</w:t>
      </w:r>
      <w:r w:rsidR="00CF1979" w:rsidRPr="008C2A9C">
        <w:rPr>
          <w:rFonts w:ascii="Arial" w:hAnsi="Arial" w:cs="Arial"/>
          <w:sz w:val="24"/>
          <w:szCs w:val="24"/>
        </w:rPr>
        <w:t xml:space="preserve"> 3 and </w:t>
      </w:r>
      <w:r w:rsidR="0080156D" w:rsidRPr="008C2A9C">
        <w:rPr>
          <w:rFonts w:ascii="Arial" w:hAnsi="Arial" w:cs="Arial"/>
          <w:sz w:val="24"/>
          <w:szCs w:val="24"/>
        </w:rPr>
        <w:t>Portion</w:t>
      </w:r>
      <w:r w:rsidR="00CF1979" w:rsidRPr="008C2A9C">
        <w:rPr>
          <w:rFonts w:ascii="Arial" w:hAnsi="Arial" w:cs="Arial"/>
          <w:sz w:val="24"/>
          <w:szCs w:val="24"/>
        </w:rPr>
        <w:t xml:space="preserve"> 8 to create </w:t>
      </w:r>
      <w:r w:rsidR="0080156D" w:rsidRPr="008C2A9C">
        <w:rPr>
          <w:rFonts w:ascii="Arial" w:hAnsi="Arial" w:cs="Arial"/>
          <w:sz w:val="24"/>
          <w:szCs w:val="24"/>
        </w:rPr>
        <w:t>Portion</w:t>
      </w:r>
      <w:r w:rsidR="00CF1979" w:rsidRPr="008C2A9C">
        <w:rPr>
          <w:rFonts w:ascii="Arial" w:hAnsi="Arial" w:cs="Arial"/>
          <w:sz w:val="24"/>
          <w:szCs w:val="24"/>
        </w:rPr>
        <w:t xml:space="preserve"> 9 required the written consent of the </w:t>
      </w:r>
      <w:r w:rsidR="0080156D" w:rsidRPr="008C2A9C">
        <w:rPr>
          <w:rFonts w:ascii="Arial" w:hAnsi="Arial" w:cs="Arial"/>
          <w:sz w:val="24"/>
          <w:szCs w:val="24"/>
        </w:rPr>
        <w:t>Mineral</w:t>
      </w:r>
      <w:r w:rsidR="00CF1979" w:rsidRPr="008C2A9C">
        <w:rPr>
          <w:rFonts w:ascii="Arial" w:hAnsi="Arial" w:cs="Arial"/>
          <w:sz w:val="24"/>
          <w:szCs w:val="24"/>
        </w:rPr>
        <w:t xml:space="preserve"> Resources Minister in terms of s 102 of the MPRDA.</w:t>
      </w:r>
      <w:r w:rsidR="0080156D" w:rsidRPr="008C2A9C">
        <w:rPr>
          <w:rFonts w:ascii="Arial" w:hAnsi="Arial" w:cs="Arial"/>
          <w:sz w:val="24"/>
          <w:szCs w:val="24"/>
        </w:rPr>
        <w:t xml:space="preserve"> The consolidation of the mining area without complying with ss 22 and 102 of the MPRDA defeats the object of the MPRDA.</w:t>
      </w:r>
      <w:r w:rsidR="00094B22" w:rsidRPr="008C2A9C">
        <w:rPr>
          <w:rFonts w:ascii="Arial" w:hAnsi="Arial" w:cs="Arial"/>
          <w:sz w:val="24"/>
          <w:szCs w:val="24"/>
        </w:rPr>
        <w:t xml:space="preserve"> In addition, the state respondents contend that </w:t>
      </w:r>
      <w:proofErr w:type="spellStart"/>
      <w:r w:rsidR="00094B22" w:rsidRPr="008C2A9C">
        <w:rPr>
          <w:rFonts w:ascii="Arial" w:hAnsi="Arial" w:cs="Arial"/>
          <w:sz w:val="24"/>
          <w:szCs w:val="24"/>
        </w:rPr>
        <w:t>Assmang</w:t>
      </w:r>
      <w:proofErr w:type="spellEnd"/>
      <w:r w:rsidR="00094B22" w:rsidRPr="008C2A9C">
        <w:rPr>
          <w:rFonts w:ascii="Arial" w:hAnsi="Arial" w:cs="Arial"/>
          <w:sz w:val="24"/>
          <w:szCs w:val="24"/>
        </w:rPr>
        <w:t xml:space="preserve"> contravened s 12A of the Mining Titles Registration Act 16 of 1967 and the Spatial Planning and Land Use Management By-Law on Municipal Land Use Planning for the Ga-</w:t>
      </w:r>
      <w:proofErr w:type="spellStart"/>
      <w:r w:rsidR="00094B22" w:rsidRPr="008C2A9C">
        <w:rPr>
          <w:rFonts w:ascii="Arial" w:hAnsi="Arial" w:cs="Arial"/>
          <w:sz w:val="24"/>
          <w:szCs w:val="24"/>
        </w:rPr>
        <w:t>Segonyana</w:t>
      </w:r>
      <w:proofErr w:type="spellEnd"/>
      <w:r w:rsidR="00094B22" w:rsidRPr="008C2A9C">
        <w:rPr>
          <w:rFonts w:ascii="Arial" w:hAnsi="Arial" w:cs="Arial"/>
          <w:sz w:val="24"/>
          <w:szCs w:val="24"/>
        </w:rPr>
        <w:t xml:space="preserve"> Local Municipality.</w:t>
      </w:r>
    </w:p>
    <w:p w14:paraId="6163606A" w14:textId="77777777" w:rsidR="004B3981" w:rsidRPr="004B3981" w:rsidRDefault="004B3981" w:rsidP="004B3981">
      <w:pPr>
        <w:pStyle w:val="ListParagraph"/>
        <w:rPr>
          <w:rFonts w:ascii="Arial" w:hAnsi="Arial" w:cs="Arial"/>
          <w:sz w:val="24"/>
          <w:szCs w:val="24"/>
        </w:rPr>
      </w:pPr>
    </w:p>
    <w:p w14:paraId="45DC195F" w14:textId="4BAFA76A"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94B22" w:rsidRPr="008C2A9C">
        <w:rPr>
          <w:rFonts w:ascii="Arial" w:hAnsi="Arial" w:cs="Arial"/>
          <w:sz w:val="24"/>
          <w:szCs w:val="24"/>
        </w:rPr>
        <w:t xml:space="preserve">In answer to </w:t>
      </w:r>
      <w:proofErr w:type="spellStart"/>
      <w:r w:rsidR="00094B22" w:rsidRPr="008C2A9C">
        <w:rPr>
          <w:rFonts w:ascii="Arial" w:hAnsi="Arial" w:cs="Arial"/>
          <w:sz w:val="24"/>
          <w:szCs w:val="24"/>
        </w:rPr>
        <w:t>Assmang’s</w:t>
      </w:r>
      <w:proofErr w:type="spellEnd"/>
      <w:r w:rsidR="00094B22" w:rsidRPr="008C2A9C">
        <w:rPr>
          <w:rFonts w:ascii="Arial" w:hAnsi="Arial" w:cs="Arial"/>
          <w:sz w:val="24"/>
          <w:szCs w:val="24"/>
        </w:rPr>
        <w:t xml:space="preserve"> contention that the </w:t>
      </w:r>
      <w:proofErr w:type="spellStart"/>
      <w:r w:rsidR="00094B22" w:rsidRPr="008C2A9C">
        <w:rPr>
          <w:rFonts w:ascii="Arial" w:hAnsi="Arial" w:cs="Arial"/>
          <w:sz w:val="24"/>
          <w:szCs w:val="24"/>
        </w:rPr>
        <w:t>EMPr</w:t>
      </w:r>
      <w:proofErr w:type="spellEnd"/>
      <w:r w:rsidR="00094B22" w:rsidRPr="008C2A9C">
        <w:rPr>
          <w:rFonts w:ascii="Arial" w:hAnsi="Arial" w:cs="Arial"/>
          <w:sz w:val="24"/>
          <w:szCs w:val="24"/>
        </w:rPr>
        <w:t xml:space="preserve"> and BAR submitted in support of the applications for environmental authorisations provide inaccurate, false</w:t>
      </w:r>
      <w:r w:rsidR="002B0DC9" w:rsidRPr="008C2A9C">
        <w:rPr>
          <w:rFonts w:ascii="Arial" w:hAnsi="Arial" w:cs="Arial"/>
          <w:sz w:val="24"/>
          <w:szCs w:val="24"/>
        </w:rPr>
        <w:t>,</w:t>
      </w:r>
      <w:r w:rsidR="00094B22" w:rsidRPr="008C2A9C">
        <w:rPr>
          <w:rFonts w:ascii="Arial" w:hAnsi="Arial" w:cs="Arial"/>
          <w:sz w:val="24"/>
          <w:szCs w:val="24"/>
        </w:rPr>
        <w:t xml:space="preserve"> or misleading information, the deponent to the state respondents’ answering affidavit, the second respondent, avers that he is advised that:</w:t>
      </w:r>
    </w:p>
    <w:p w14:paraId="186C5306" w14:textId="77777777" w:rsidR="004B3981" w:rsidRPr="004B3981" w:rsidRDefault="004B3981" w:rsidP="004B3981">
      <w:pPr>
        <w:pStyle w:val="ListParagraph"/>
        <w:rPr>
          <w:rFonts w:ascii="Arial" w:hAnsi="Arial" w:cs="Arial"/>
          <w:sz w:val="24"/>
          <w:szCs w:val="24"/>
        </w:rPr>
      </w:pPr>
    </w:p>
    <w:p w14:paraId="21ABEC1F" w14:textId="4A0B348C"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proofErr w:type="spellStart"/>
      <w:r w:rsidRPr="004B3981">
        <w:rPr>
          <w:rFonts w:ascii="Arial" w:hAnsi="Arial" w:cs="Arial"/>
          <w:sz w:val="24"/>
          <w:szCs w:val="24"/>
        </w:rPr>
        <w:t>i</w:t>
      </w:r>
      <w:proofErr w:type="spellEnd"/>
      <w:r w:rsidRPr="004B3981">
        <w:rPr>
          <w:rFonts w:ascii="Arial" w:hAnsi="Arial" w:cs="Arial"/>
          <w:sz w:val="24"/>
          <w:szCs w:val="24"/>
        </w:rPr>
        <w:t>.</w:t>
      </w:r>
      <w:r w:rsidRPr="004B3981">
        <w:rPr>
          <w:rFonts w:ascii="Arial" w:hAnsi="Arial" w:cs="Arial"/>
          <w:sz w:val="24"/>
          <w:szCs w:val="24"/>
        </w:rPr>
        <w:tab/>
      </w:r>
      <w:r w:rsidR="004B3981" w:rsidRPr="008C2A9C">
        <w:rPr>
          <w:rFonts w:ascii="Arial" w:hAnsi="Arial" w:cs="Arial"/>
          <w:sz w:val="24"/>
          <w:szCs w:val="24"/>
        </w:rPr>
        <w:t xml:space="preserve">The DMRE visited the mining area on 27 May 2021 to establish the location of the mining permit areas and was satisfied that the mining permit areas applied for would not interfere with the Black Rock Mining Right </w:t>
      </w:r>
      <w:proofErr w:type="gramStart"/>
      <w:r w:rsidR="004B3981" w:rsidRPr="008C2A9C">
        <w:rPr>
          <w:rFonts w:ascii="Arial" w:hAnsi="Arial" w:cs="Arial"/>
          <w:sz w:val="24"/>
          <w:szCs w:val="24"/>
        </w:rPr>
        <w:t>areas;</w:t>
      </w:r>
      <w:proofErr w:type="gramEnd"/>
    </w:p>
    <w:p w14:paraId="5B8E2692" w14:textId="77777777" w:rsidR="004B3981" w:rsidRDefault="004B3981" w:rsidP="004B3981">
      <w:pPr>
        <w:pStyle w:val="ListParagraph"/>
        <w:tabs>
          <w:tab w:val="left" w:pos="4917"/>
        </w:tabs>
        <w:spacing w:before="120" w:after="120" w:line="360" w:lineRule="auto"/>
        <w:ind w:left="1440"/>
        <w:jc w:val="both"/>
        <w:rPr>
          <w:rFonts w:ascii="Arial" w:hAnsi="Arial" w:cs="Arial"/>
          <w:sz w:val="24"/>
          <w:szCs w:val="24"/>
        </w:rPr>
      </w:pPr>
    </w:p>
    <w:p w14:paraId="776A898D" w14:textId="2242DB6E"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4B3981" w:rsidRPr="008C2A9C">
        <w:rPr>
          <w:rFonts w:ascii="Arial" w:hAnsi="Arial" w:cs="Arial"/>
          <w:sz w:val="24"/>
          <w:szCs w:val="24"/>
        </w:rPr>
        <w:t xml:space="preserve">It is an offence to submit inaccurate, incorrect, or misleading information when applying for an environmental </w:t>
      </w:r>
      <w:proofErr w:type="gramStart"/>
      <w:r w:rsidR="004B3981" w:rsidRPr="008C2A9C">
        <w:rPr>
          <w:rFonts w:ascii="Arial" w:hAnsi="Arial" w:cs="Arial"/>
          <w:sz w:val="24"/>
          <w:szCs w:val="24"/>
        </w:rPr>
        <w:t>authorisation;</w:t>
      </w:r>
      <w:proofErr w:type="gramEnd"/>
    </w:p>
    <w:p w14:paraId="4D2BD03F" w14:textId="77777777" w:rsidR="004B3981" w:rsidRPr="00094B22" w:rsidRDefault="004B3981" w:rsidP="004B3981">
      <w:pPr>
        <w:pStyle w:val="ListParagraph"/>
        <w:rPr>
          <w:rFonts w:ascii="Arial" w:hAnsi="Arial" w:cs="Arial"/>
          <w:sz w:val="24"/>
          <w:szCs w:val="24"/>
        </w:rPr>
      </w:pPr>
    </w:p>
    <w:p w14:paraId="24E0DBA0" w14:textId="37CBCEA4"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4B3981" w:rsidRPr="008C2A9C">
        <w:rPr>
          <w:rFonts w:ascii="Arial" w:hAnsi="Arial" w:cs="Arial"/>
          <w:sz w:val="24"/>
          <w:szCs w:val="24"/>
        </w:rPr>
        <w:t xml:space="preserve">In terms of regulation 39 of the NEMA Regulations, the Environmental Minister can suspend and withdraw the environmental authorisation after allowing the third respondents to make representations and submit further </w:t>
      </w:r>
      <w:proofErr w:type="gramStart"/>
      <w:r w:rsidR="004B3981" w:rsidRPr="008C2A9C">
        <w:rPr>
          <w:rFonts w:ascii="Arial" w:hAnsi="Arial" w:cs="Arial"/>
          <w:sz w:val="24"/>
          <w:szCs w:val="24"/>
        </w:rPr>
        <w:t>information;</w:t>
      </w:r>
      <w:proofErr w:type="gramEnd"/>
    </w:p>
    <w:p w14:paraId="615661B0" w14:textId="77777777" w:rsidR="004B3981" w:rsidRPr="00094B22" w:rsidRDefault="004B3981" w:rsidP="004B3981">
      <w:pPr>
        <w:pStyle w:val="ListParagraph"/>
        <w:rPr>
          <w:rFonts w:ascii="Arial" w:hAnsi="Arial" w:cs="Arial"/>
          <w:sz w:val="24"/>
          <w:szCs w:val="24"/>
        </w:rPr>
      </w:pPr>
    </w:p>
    <w:p w14:paraId="49EE919A" w14:textId="35F67DF1"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sidRPr="00E90719">
        <w:rPr>
          <w:rFonts w:ascii="Arial" w:hAnsi="Arial" w:cs="Arial"/>
          <w:sz w:val="24"/>
          <w:szCs w:val="24"/>
        </w:rPr>
        <w:lastRenderedPageBreak/>
        <w:t>iv.</w:t>
      </w:r>
      <w:r w:rsidRPr="00E90719">
        <w:rPr>
          <w:rFonts w:ascii="Arial" w:hAnsi="Arial" w:cs="Arial"/>
          <w:sz w:val="24"/>
          <w:szCs w:val="24"/>
        </w:rPr>
        <w:tab/>
      </w:r>
      <w:r w:rsidR="004B3981" w:rsidRPr="008C2A9C">
        <w:rPr>
          <w:rFonts w:ascii="Arial" w:hAnsi="Arial" w:cs="Arial"/>
          <w:sz w:val="24"/>
          <w:szCs w:val="24"/>
        </w:rPr>
        <w:t>In terms of s 47(1)(d), the Mineral Resources Minister may cancel or suspend a mining permit based on inaccurate, false, fraudulent, incorrect, or misleading information.</w:t>
      </w:r>
    </w:p>
    <w:p w14:paraId="27C6285B" w14:textId="77777777" w:rsidR="004B3981" w:rsidRPr="004B3981" w:rsidRDefault="004B3981" w:rsidP="004B3981">
      <w:pPr>
        <w:pStyle w:val="ListParagraph"/>
        <w:rPr>
          <w:rFonts w:ascii="Arial" w:hAnsi="Arial" w:cs="Arial"/>
          <w:sz w:val="24"/>
          <w:szCs w:val="24"/>
        </w:rPr>
      </w:pPr>
    </w:p>
    <w:p w14:paraId="2E8BF8EB" w14:textId="4799FD9C"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344797" w:rsidRPr="008C2A9C">
        <w:rPr>
          <w:rFonts w:ascii="Arial" w:hAnsi="Arial" w:cs="Arial"/>
          <w:sz w:val="24"/>
          <w:szCs w:val="24"/>
        </w:rPr>
        <w:t xml:space="preserve">The state respondents hold the view that </w:t>
      </w:r>
      <w:proofErr w:type="spellStart"/>
      <w:r w:rsidR="00344797" w:rsidRPr="008C2A9C">
        <w:rPr>
          <w:rFonts w:ascii="Arial" w:hAnsi="Arial" w:cs="Arial"/>
          <w:sz w:val="24"/>
          <w:szCs w:val="24"/>
        </w:rPr>
        <w:t>Assmang’s</w:t>
      </w:r>
      <w:proofErr w:type="spellEnd"/>
      <w:r w:rsidR="00344797" w:rsidRPr="008C2A9C">
        <w:rPr>
          <w:rFonts w:ascii="Arial" w:hAnsi="Arial" w:cs="Arial"/>
          <w:sz w:val="24"/>
          <w:szCs w:val="24"/>
        </w:rPr>
        <w:t xml:space="preserve"> contention that the third respondents failed to consult with it, the </w:t>
      </w:r>
      <w:proofErr w:type="gramStart"/>
      <w:r w:rsidR="00344797" w:rsidRPr="008C2A9C">
        <w:rPr>
          <w:rFonts w:ascii="Arial" w:hAnsi="Arial" w:cs="Arial"/>
          <w:sz w:val="24"/>
          <w:szCs w:val="24"/>
        </w:rPr>
        <w:t>land owner</w:t>
      </w:r>
      <w:proofErr w:type="gramEnd"/>
      <w:r w:rsidR="002B0DC9" w:rsidRPr="008C2A9C">
        <w:rPr>
          <w:rFonts w:ascii="Arial" w:hAnsi="Arial" w:cs="Arial"/>
          <w:sz w:val="24"/>
          <w:szCs w:val="24"/>
        </w:rPr>
        <w:t>,</w:t>
      </w:r>
      <w:r w:rsidR="00344797" w:rsidRPr="008C2A9C">
        <w:rPr>
          <w:rFonts w:ascii="Arial" w:hAnsi="Arial" w:cs="Arial"/>
          <w:sz w:val="24"/>
          <w:szCs w:val="24"/>
        </w:rPr>
        <w:t xml:space="preserve"> and other interested and affected parties when applying for the environmental authorisation, is not borne out by the record of the decision. They point out that the record of decision reflects the following:</w:t>
      </w:r>
    </w:p>
    <w:p w14:paraId="1342268F" w14:textId="060A145C"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proofErr w:type="spellStart"/>
      <w:r w:rsidRPr="004B3981">
        <w:rPr>
          <w:rFonts w:ascii="Arial" w:hAnsi="Arial" w:cs="Arial"/>
          <w:sz w:val="24"/>
          <w:szCs w:val="24"/>
        </w:rPr>
        <w:t>i</w:t>
      </w:r>
      <w:proofErr w:type="spellEnd"/>
      <w:r w:rsidRPr="004B3981">
        <w:rPr>
          <w:rFonts w:ascii="Arial" w:hAnsi="Arial" w:cs="Arial"/>
          <w:sz w:val="24"/>
          <w:szCs w:val="24"/>
        </w:rPr>
        <w:t>.</w:t>
      </w:r>
      <w:r w:rsidRPr="004B3981">
        <w:rPr>
          <w:rFonts w:ascii="Arial" w:hAnsi="Arial" w:cs="Arial"/>
          <w:sz w:val="24"/>
          <w:szCs w:val="24"/>
        </w:rPr>
        <w:tab/>
      </w:r>
      <w:r w:rsidR="004B3981" w:rsidRPr="008C2A9C">
        <w:rPr>
          <w:rFonts w:ascii="Arial" w:hAnsi="Arial" w:cs="Arial"/>
          <w:sz w:val="24"/>
          <w:szCs w:val="24"/>
        </w:rPr>
        <w:t xml:space="preserve">The Bar and </w:t>
      </w:r>
      <w:proofErr w:type="spellStart"/>
      <w:r w:rsidR="004B3981" w:rsidRPr="008C2A9C">
        <w:rPr>
          <w:rFonts w:ascii="Arial" w:hAnsi="Arial" w:cs="Arial"/>
          <w:sz w:val="24"/>
          <w:szCs w:val="24"/>
        </w:rPr>
        <w:t>EMPr</w:t>
      </w:r>
      <w:proofErr w:type="spellEnd"/>
      <w:r w:rsidR="004B3981" w:rsidRPr="008C2A9C">
        <w:rPr>
          <w:rFonts w:ascii="Arial" w:hAnsi="Arial" w:cs="Arial"/>
          <w:sz w:val="24"/>
          <w:szCs w:val="24"/>
        </w:rPr>
        <w:t xml:space="preserve"> indicate that YADAH consulted with interested and affected parties when the Bar and </w:t>
      </w:r>
      <w:proofErr w:type="spellStart"/>
      <w:r w:rsidR="004B3981" w:rsidRPr="008C2A9C">
        <w:rPr>
          <w:rFonts w:ascii="Arial" w:hAnsi="Arial" w:cs="Arial"/>
          <w:sz w:val="24"/>
          <w:szCs w:val="24"/>
        </w:rPr>
        <w:t>EMPr</w:t>
      </w:r>
      <w:proofErr w:type="spellEnd"/>
      <w:r w:rsidR="004B3981" w:rsidRPr="008C2A9C">
        <w:rPr>
          <w:rFonts w:ascii="Arial" w:hAnsi="Arial" w:cs="Arial"/>
          <w:sz w:val="24"/>
          <w:szCs w:val="24"/>
        </w:rPr>
        <w:t xml:space="preserve"> were compiled. Views and comments of interested and affected parties are captured in these </w:t>
      </w:r>
      <w:proofErr w:type="gramStart"/>
      <w:r w:rsidR="004B3981" w:rsidRPr="008C2A9C">
        <w:rPr>
          <w:rFonts w:ascii="Arial" w:hAnsi="Arial" w:cs="Arial"/>
          <w:sz w:val="24"/>
          <w:szCs w:val="24"/>
        </w:rPr>
        <w:t>documents;</w:t>
      </w:r>
      <w:proofErr w:type="gramEnd"/>
    </w:p>
    <w:p w14:paraId="6BCDF7BD" w14:textId="77777777" w:rsidR="004B3981" w:rsidRDefault="004B3981" w:rsidP="004B3981">
      <w:pPr>
        <w:pStyle w:val="ListParagraph"/>
        <w:tabs>
          <w:tab w:val="left" w:pos="4917"/>
        </w:tabs>
        <w:spacing w:before="120" w:after="120" w:line="360" w:lineRule="auto"/>
        <w:ind w:left="1440"/>
        <w:jc w:val="both"/>
        <w:rPr>
          <w:rFonts w:ascii="Arial" w:hAnsi="Arial" w:cs="Arial"/>
          <w:sz w:val="24"/>
          <w:szCs w:val="24"/>
        </w:rPr>
      </w:pPr>
    </w:p>
    <w:p w14:paraId="57A60BEA" w14:textId="5BB29D31"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4B3981" w:rsidRPr="008C2A9C">
        <w:rPr>
          <w:rFonts w:ascii="Arial" w:hAnsi="Arial" w:cs="Arial"/>
          <w:sz w:val="24"/>
          <w:szCs w:val="24"/>
        </w:rPr>
        <w:t xml:space="preserve">A public meeting was convened before the COVID-19 lockdown </w:t>
      </w:r>
      <w:proofErr w:type="gramStart"/>
      <w:r w:rsidR="004B3981" w:rsidRPr="008C2A9C">
        <w:rPr>
          <w:rFonts w:ascii="Arial" w:hAnsi="Arial" w:cs="Arial"/>
          <w:sz w:val="24"/>
          <w:szCs w:val="24"/>
        </w:rPr>
        <w:t>ensued;</w:t>
      </w:r>
      <w:proofErr w:type="gramEnd"/>
    </w:p>
    <w:p w14:paraId="1823EC66" w14:textId="77777777" w:rsidR="004B3981" w:rsidRPr="00344797" w:rsidRDefault="004B3981" w:rsidP="004B3981">
      <w:pPr>
        <w:pStyle w:val="ListParagraph"/>
        <w:rPr>
          <w:rFonts w:ascii="Arial" w:hAnsi="Arial" w:cs="Arial"/>
          <w:sz w:val="24"/>
          <w:szCs w:val="24"/>
        </w:rPr>
      </w:pPr>
    </w:p>
    <w:p w14:paraId="3530B71C" w14:textId="1C4ECECB"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iii.</w:t>
      </w:r>
      <w:r>
        <w:rPr>
          <w:rFonts w:ascii="Arial" w:hAnsi="Arial" w:cs="Arial"/>
          <w:sz w:val="24"/>
          <w:szCs w:val="24"/>
        </w:rPr>
        <w:tab/>
      </w:r>
      <w:r w:rsidR="004B3981" w:rsidRPr="008C2A9C">
        <w:rPr>
          <w:rFonts w:ascii="Arial" w:hAnsi="Arial" w:cs="Arial"/>
          <w:sz w:val="24"/>
          <w:szCs w:val="24"/>
        </w:rPr>
        <w:t xml:space="preserve">During the COVID 19 lockdown, the third respondents ‘intended’ to place an advertisement in the newspaper and invite interested and affected parties to attend public </w:t>
      </w:r>
      <w:proofErr w:type="gramStart"/>
      <w:r w:rsidR="004B3981" w:rsidRPr="008C2A9C">
        <w:rPr>
          <w:rFonts w:ascii="Arial" w:hAnsi="Arial" w:cs="Arial"/>
          <w:sz w:val="24"/>
          <w:szCs w:val="24"/>
        </w:rPr>
        <w:t>meetings;</w:t>
      </w:r>
      <w:proofErr w:type="gramEnd"/>
    </w:p>
    <w:p w14:paraId="28ED6D89" w14:textId="77777777" w:rsidR="004B3981" w:rsidRPr="00344797" w:rsidRDefault="004B3981" w:rsidP="004B3981">
      <w:pPr>
        <w:pStyle w:val="ListParagraph"/>
        <w:rPr>
          <w:rFonts w:ascii="Arial" w:hAnsi="Arial" w:cs="Arial"/>
          <w:sz w:val="24"/>
          <w:szCs w:val="24"/>
        </w:rPr>
      </w:pPr>
    </w:p>
    <w:p w14:paraId="378FFBBC" w14:textId="5C6F8986"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iv.</w:t>
      </w:r>
      <w:r>
        <w:rPr>
          <w:rFonts w:ascii="Arial" w:hAnsi="Arial" w:cs="Arial"/>
          <w:sz w:val="24"/>
          <w:szCs w:val="24"/>
        </w:rPr>
        <w:tab/>
      </w:r>
      <w:r w:rsidR="004B3981" w:rsidRPr="008C2A9C">
        <w:rPr>
          <w:rFonts w:ascii="Arial" w:hAnsi="Arial" w:cs="Arial"/>
          <w:sz w:val="24"/>
          <w:szCs w:val="24"/>
        </w:rPr>
        <w:t xml:space="preserve">The regional manager accepted the mining permit applications on 13 July 2020 and advised the third respondents to consult with interested and affected </w:t>
      </w:r>
      <w:proofErr w:type="gramStart"/>
      <w:r w:rsidR="004B3981" w:rsidRPr="008C2A9C">
        <w:rPr>
          <w:rFonts w:ascii="Arial" w:hAnsi="Arial" w:cs="Arial"/>
          <w:sz w:val="24"/>
          <w:szCs w:val="24"/>
        </w:rPr>
        <w:t>parties;</w:t>
      </w:r>
      <w:proofErr w:type="gramEnd"/>
    </w:p>
    <w:p w14:paraId="29B92268" w14:textId="77777777" w:rsidR="004B3981" w:rsidRPr="000B6A85" w:rsidRDefault="004B3981" w:rsidP="004B3981">
      <w:pPr>
        <w:pStyle w:val="ListParagraph"/>
        <w:rPr>
          <w:rFonts w:ascii="Arial" w:hAnsi="Arial" w:cs="Arial"/>
          <w:sz w:val="24"/>
          <w:szCs w:val="24"/>
        </w:rPr>
      </w:pPr>
    </w:p>
    <w:p w14:paraId="3E69B1B8" w14:textId="770E7ACE"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w:t>
      </w:r>
      <w:r>
        <w:rPr>
          <w:rFonts w:ascii="Arial" w:hAnsi="Arial" w:cs="Arial"/>
          <w:sz w:val="24"/>
          <w:szCs w:val="24"/>
        </w:rPr>
        <w:tab/>
      </w:r>
      <w:r w:rsidR="004B3981" w:rsidRPr="008C2A9C">
        <w:rPr>
          <w:rFonts w:ascii="Arial" w:hAnsi="Arial" w:cs="Arial"/>
          <w:sz w:val="24"/>
          <w:szCs w:val="24"/>
        </w:rPr>
        <w:t xml:space="preserve">On 23 July 2020, YADAH wrote to </w:t>
      </w:r>
      <w:proofErr w:type="spellStart"/>
      <w:r w:rsidR="004B3981" w:rsidRPr="008C2A9C">
        <w:rPr>
          <w:rFonts w:ascii="Arial" w:hAnsi="Arial" w:cs="Arial"/>
          <w:sz w:val="24"/>
          <w:szCs w:val="24"/>
        </w:rPr>
        <w:t>Assmang</w:t>
      </w:r>
      <w:proofErr w:type="spellEnd"/>
      <w:r w:rsidR="004B3981" w:rsidRPr="008C2A9C">
        <w:rPr>
          <w:rFonts w:ascii="Arial" w:hAnsi="Arial" w:cs="Arial"/>
          <w:sz w:val="24"/>
          <w:szCs w:val="24"/>
        </w:rPr>
        <w:t xml:space="preserve">, notified it of the mining permit applications, and invited </w:t>
      </w:r>
      <w:proofErr w:type="spellStart"/>
      <w:r w:rsidR="004B3981" w:rsidRPr="008C2A9C">
        <w:rPr>
          <w:rFonts w:ascii="Arial" w:hAnsi="Arial" w:cs="Arial"/>
          <w:sz w:val="24"/>
          <w:szCs w:val="24"/>
        </w:rPr>
        <w:t>Assmang</w:t>
      </w:r>
      <w:proofErr w:type="spellEnd"/>
      <w:r w:rsidR="004B3981" w:rsidRPr="008C2A9C">
        <w:rPr>
          <w:rFonts w:ascii="Arial" w:hAnsi="Arial" w:cs="Arial"/>
          <w:sz w:val="24"/>
          <w:szCs w:val="24"/>
        </w:rPr>
        <w:t xml:space="preserve"> to discuss the working </w:t>
      </w:r>
      <w:proofErr w:type="gramStart"/>
      <w:r w:rsidR="004B3981" w:rsidRPr="008C2A9C">
        <w:rPr>
          <w:rFonts w:ascii="Arial" w:hAnsi="Arial" w:cs="Arial"/>
          <w:sz w:val="24"/>
          <w:szCs w:val="24"/>
        </w:rPr>
        <w:t>arrangement;</w:t>
      </w:r>
      <w:proofErr w:type="gramEnd"/>
    </w:p>
    <w:p w14:paraId="77D3B3AF" w14:textId="77777777" w:rsidR="004B3981" w:rsidRPr="000B6A85" w:rsidRDefault="004B3981" w:rsidP="004B3981">
      <w:pPr>
        <w:pStyle w:val="ListParagraph"/>
        <w:rPr>
          <w:rFonts w:ascii="Arial" w:hAnsi="Arial" w:cs="Arial"/>
          <w:sz w:val="24"/>
          <w:szCs w:val="24"/>
        </w:rPr>
      </w:pPr>
    </w:p>
    <w:p w14:paraId="0FA14A98" w14:textId="7542ACC3"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t>vi.</w:t>
      </w:r>
      <w:r>
        <w:rPr>
          <w:rFonts w:ascii="Arial" w:hAnsi="Arial" w:cs="Arial"/>
          <w:sz w:val="24"/>
          <w:szCs w:val="24"/>
        </w:rPr>
        <w:tab/>
      </w:r>
      <w:r w:rsidR="004B3981" w:rsidRPr="008C2A9C">
        <w:rPr>
          <w:rFonts w:ascii="Arial" w:hAnsi="Arial" w:cs="Arial"/>
          <w:sz w:val="24"/>
          <w:szCs w:val="24"/>
        </w:rPr>
        <w:t xml:space="preserve">On 24 July 2020, YADAH issued emails to occupiers of the land adjacent to Portion 9 and invited them to submit comments and views of the </w:t>
      </w:r>
      <w:proofErr w:type="gramStart"/>
      <w:r w:rsidR="004B3981" w:rsidRPr="008C2A9C">
        <w:rPr>
          <w:rFonts w:ascii="Arial" w:hAnsi="Arial" w:cs="Arial"/>
          <w:sz w:val="24"/>
          <w:szCs w:val="24"/>
        </w:rPr>
        <w:t>applications;</w:t>
      </w:r>
      <w:proofErr w:type="gramEnd"/>
    </w:p>
    <w:p w14:paraId="39B7732C" w14:textId="77777777" w:rsidR="004B3981" w:rsidRPr="000B6A85" w:rsidRDefault="004B3981" w:rsidP="004B3981">
      <w:pPr>
        <w:pStyle w:val="ListParagraph"/>
        <w:rPr>
          <w:rFonts w:ascii="Arial" w:hAnsi="Arial" w:cs="Arial"/>
          <w:sz w:val="24"/>
          <w:szCs w:val="24"/>
        </w:rPr>
      </w:pPr>
    </w:p>
    <w:p w14:paraId="4DCA438A" w14:textId="6BA9D9B4" w:rsidR="004B3981" w:rsidRPr="008C2A9C" w:rsidRDefault="008C2A9C" w:rsidP="008C2A9C">
      <w:pPr>
        <w:tabs>
          <w:tab w:val="left" w:pos="4917"/>
        </w:tabs>
        <w:spacing w:before="120" w:after="120" w:line="360" w:lineRule="auto"/>
        <w:ind w:left="1440" w:hanging="360"/>
        <w:jc w:val="both"/>
        <w:rPr>
          <w:rFonts w:ascii="Arial" w:hAnsi="Arial" w:cs="Arial"/>
          <w:sz w:val="24"/>
          <w:szCs w:val="24"/>
        </w:rPr>
      </w:pPr>
      <w:r>
        <w:rPr>
          <w:rFonts w:ascii="Arial" w:hAnsi="Arial" w:cs="Arial"/>
          <w:sz w:val="24"/>
          <w:szCs w:val="24"/>
        </w:rPr>
        <w:lastRenderedPageBreak/>
        <w:t>vii.</w:t>
      </w:r>
      <w:r>
        <w:rPr>
          <w:rFonts w:ascii="Arial" w:hAnsi="Arial" w:cs="Arial"/>
          <w:sz w:val="24"/>
          <w:szCs w:val="24"/>
        </w:rPr>
        <w:tab/>
      </w:r>
      <w:r w:rsidR="004B3981" w:rsidRPr="008C2A9C">
        <w:rPr>
          <w:rFonts w:ascii="Arial" w:hAnsi="Arial" w:cs="Arial"/>
          <w:sz w:val="24"/>
          <w:szCs w:val="24"/>
        </w:rPr>
        <w:t>On 28 July 2020, consultation letters were emailed to several state departments, the mayor of the Ga-</w:t>
      </w:r>
      <w:proofErr w:type="spellStart"/>
      <w:r w:rsidR="004B3981" w:rsidRPr="008C2A9C">
        <w:rPr>
          <w:rFonts w:ascii="Arial" w:hAnsi="Arial" w:cs="Arial"/>
          <w:sz w:val="24"/>
          <w:szCs w:val="24"/>
        </w:rPr>
        <w:t>Segonaya</w:t>
      </w:r>
      <w:proofErr w:type="spellEnd"/>
      <w:r w:rsidR="004B3981" w:rsidRPr="008C2A9C">
        <w:rPr>
          <w:rFonts w:ascii="Arial" w:hAnsi="Arial" w:cs="Arial"/>
          <w:sz w:val="24"/>
          <w:szCs w:val="24"/>
        </w:rPr>
        <w:t xml:space="preserve"> Local Municipality, and Eskom.’</w:t>
      </w:r>
    </w:p>
    <w:p w14:paraId="53EB93E0" w14:textId="42BCAD5D" w:rsidR="004B3981" w:rsidRPr="004B3981" w:rsidRDefault="004B3981" w:rsidP="004B3981">
      <w:pPr>
        <w:tabs>
          <w:tab w:val="left" w:pos="4917"/>
        </w:tabs>
        <w:spacing w:before="120" w:after="120" w:line="360" w:lineRule="auto"/>
        <w:ind w:left="1080"/>
        <w:jc w:val="both"/>
        <w:rPr>
          <w:rFonts w:ascii="Arial" w:hAnsi="Arial" w:cs="Arial"/>
          <w:sz w:val="24"/>
          <w:szCs w:val="24"/>
        </w:rPr>
      </w:pPr>
    </w:p>
    <w:p w14:paraId="38E2FE5A" w14:textId="3F7A139D"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B587F" w:rsidRPr="008C2A9C">
        <w:rPr>
          <w:rFonts w:ascii="Arial" w:hAnsi="Arial" w:cs="Arial"/>
          <w:sz w:val="24"/>
          <w:szCs w:val="24"/>
        </w:rPr>
        <w:t xml:space="preserve">The state respondents explain that further </w:t>
      </w:r>
      <w:r w:rsidR="003A2464" w:rsidRPr="008C2A9C">
        <w:rPr>
          <w:rFonts w:ascii="Arial" w:hAnsi="Arial" w:cs="Arial"/>
          <w:sz w:val="24"/>
          <w:szCs w:val="24"/>
        </w:rPr>
        <w:t xml:space="preserve">public </w:t>
      </w:r>
      <w:r w:rsidR="000B587F" w:rsidRPr="008C2A9C">
        <w:rPr>
          <w:rFonts w:ascii="Arial" w:hAnsi="Arial" w:cs="Arial"/>
          <w:sz w:val="24"/>
          <w:szCs w:val="24"/>
        </w:rPr>
        <w:t>consultation is required</w:t>
      </w:r>
      <w:r w:rsidR="003A2464" w:rsidRPr="008C2A9C">
        <w:rPr>
          <w:rFonts w:ascii="Arial" w:hAnsi="Arial" w:cs="Arial"/>
          <w:sz w:val="24"/>
          <w:szCs w:val="24"/>
        </w:rPr>
        <w:t xml:space="preserve"> before the mining permits are granted.</w:t>
      </w:r>
      <w:r w:rsidR="000B587F">
        <w:rPr>
          <w:rStyle w:val="FootnoteReference"/>
          <w:rFonts w:ascii="Arial" w:hAnsi="Arial" w:cs="Arial"/>
          <w:sz w:val="24"/>
          <w:szCs w:val="24"/>
        </w:rPr>
        <w:footnoteReference w:id="1"/>
      </w:r>
    </w:p>
    <w:p w14:paraId="1F9A7568" w14:textId="77777777" w:rsidR="004B3981" w:rsidRDefault="004B3981" w:rsidP="004B3981">
      <w:pPr>
        <w:pStyle w:val="ListParagraph"/>
        <w:tabs>
          <w:tab w:val="left" w:pos="4917"/>
        </w:tabs>
        <w:spacing w:before="120" w:after="120" w:line="360" w:lineRule="auto"/>
        <w:jc w:val="both"/>
        <w:rPr>
          <w:rFonts w:ascii="Arial" w:hAnsi="Arial" w:cs="Arial"/>
          <w:sz w:val="24"/>
          <w:szCs w:val="24"/>
        </w:rPr>
      </w:pPr>
    </w:p>
    <w:p w14:paraId="411B2E5D" w14:textId="6B028DED"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3A2464" w:rsidRPr="008C2A9C">
        <w:rPr>
          <w:rFonts w:ascii="Arial" w:hAnsi="Arial" w:cs="Arial"/>
          <w:sz w:val="24"/>
          <w:szCs w:val="24"/>
        </w:rPr>
        <w:t xml:space="preserve">In reply, </w:t>
      </w:r>
      <w:proofErr w:type="spellStart"/>
      <w:r w:rsidR="003A2464" w:rsidRPr="008C2A9C">
        <w:rPr>
          <w:rFonts w:ascii="Arial" w:hAnsi="Arial" w:cs="Arial"/>
          <w:sz w:val="24"/>
          <w:szCs w:val="24"/>
        </w:rPr>
        <w:t>Assmang</w:t>
      </w:r>
      <w:proofErr w:type="spellEnd"/>
      <w:r w:rsidR="003A2464" w:rsidRPr="008C2A9C">
        <w:rPr>
          <w:rFonts w:ascii="Arial" w:hAnsi="Arial" w:cs="Arial"/>
          <w:sz w:val="24"/>
          <w:szCs w:val="24"/>
        </w:rPr>
        <w:t xml:space="preserve"> contends that the state respondents are conflating two distinct administrative actions in each of the respective review applications, to wit, the decision to accept the mining permit applications and the decision to grant an environmental authorisation.</w:t>
      </w:r>
      <w:r w:rsidR="007E7875" w:rsidRPr="008C2A9C">
        <w:rPr>
          <w:rFonts w:ascii="Arial" w:hAnsi="Arial" w:cs="Arial"/>
          <w:sz w:val="24"/>
          <w:szCs w:val="24"/>
        </w:rPr>
        <w:t xml:space="preserve"> </w:t>
      </w:r>
      <w:r w:rsidR="002B0DC9" w:rsidRPr="008C2A9C">
        <w:rPr>
          <w:rFonts w:ascii="Arial" w:hAnsi="Arial" w:cs="Arial"/>
          <w:sz w:val="24"/>
          <w:szCs w:val="24"/>
        </w:rPr>
        <w:t>The latter</w:t>
      </w:r>
      <w:r w:rsidR="007E7875" w:rsidRPr="008C2A9C">
        <w:rPr>
          <w:rFonts w:ascii="Arial" w:hAnsi="Arial" w:cs="Arial"/>
          <w:sz w:val="24"/>
          <w:szCs w:val="24"/>
        </w:rPr>
        <w:t xml:space="preserve"> is the subject matter of the review applications deal</w:t>
      </w:r>
      <w:r w:rsidR="00F527EE" w:rsidRPr="008C2A9C">
        <w:rPr>
          <w:rFonts w:ascii="Arial" w:hAnsi="Arial" w:cs="Arial"/>
          <w:sz w:val="24"/>
          <w:szCs w:val="24"/>
        </w:rPr>
        <w:t>t</w:t>
      </w:r>
      <w:r w:rsidR="007E7875" w:rsidRPr="008C2A9C">
        <w:rPr>
          <w:rFonts w:ascii="Arial" w:hAnsi="Arial" w:cs="Arial"/>
          <w:sz w:val="24"/>
          <w:szCs w:val="24"/>
        </w:rPr>
        <w:t xml:space="preserve"> with in these applications.</w:t>
      </w:r>
    </w:p>
    <w:p w14:paraId="4ACE6C24" w14:textId="77777777" w:rsidR="004B3981" w:rsidRPr="004B3981" w:rsidRDefault="004B3981" w:rsidP="004B3981">
      <w:pPr>
        <w:pStyle w:val="ListParagraph"/>
        <w:rPr>
          <w:rFonts w:ascii="Arial" w:hAnsi="Arial" w:cs="Arial"/>
          <w:sz w:val="24"/>
          <w:szCs w:val="24"/>
        </w:rPr>
      </w:pPr>
    </w:p>
    <w:p w14:paraId="2691D788" w14:textId="3C5CFB4D"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proofErr w:type="spellStart"/>
      <w:r w:rsidR="00217D3D" w:rsidRPr="008C2A9C">
        <w:rPr>
          <w:rFonts w:ascii="Arial" w:hAnsi="Arial" w:cs="Arial"/>
          <w:sz w:val="24"/>
          <w:szCs w:val="24"/>
        </w:rPr>
        <w:t>Assmang</w:t>
      </w:r>
      <w:proofErr w:type="spellEnd"/>
      <w:r w:rsidR="00217D3D" w:rsidRPr="008C2A9C">
        <w:rPr>
          <w:rFonts w:ascii="Arial" w:hAnsi="Arial" w:cs="Arial"/>
          <w:sz w:val="24"/>
          <w:szCs w:val="24"/>
        </w:rPr>
        <w:t xml:space="preserve"> contends that by the time it became aware of the granting of the environmental authorisations, it was past the statutory period within which to appeal the decision to the Minister responsible for the environment. Section 47 </w:t>
      </w:r>
      <w:proofErr w:type="gramStart"/>
      <w:r w:rsidR="00217D3D" w:rsidRPr="008C2A9C">
        <w:rPr>
          <w:rFonts w:ascii="Arial" w:hAnsi="Arial" w:cs="Arial"/>
          <w:sz w:val="24"/>
          <w:szCs w:val="24"/>
        </w:rPr>
        <w:t>CB(</w:t>
      </w:r>
      <w:proofErr w:type="gramEnd"/>
      <w:r w:rsidR="00217D3D" w:rsidRPr="008C2A9C">
        <w:rPr>
          <w:rFonts w:ascii="Arial" w:hAnsi="Arial" w:cs="Arial"/>
          <w:sz w:val="24"/>
          <w:szCs w:val="24"/>
        </w:rPr>
        <w:t>2) of NEMA precluded such an appeal. As a result, there was no internal remedy to exhaust.</w:t>
      </w:r>
    </w:p>
    <w:p w14:paraId="4406404B" w14:textId="77777777" w:rsidR="004B3981" w:rsidRPr="004B3981" w:rsidRDefault="004B3981" w:rsidP="004B3981">
      <w:pPr>
        <w:pStyle w:val="ListParagraph"/>
        <w:rPr>
          <w:rFonts w:ascii="Arial" w:hAnsi="Arial" w:cs="Arial"/>
          <w:sz w:val="24"/>
          <w:szCs w:val="24"/>
        </w:rPr>
      </w:pPr>
    </w:p>
    <w:p w14:paraId="55DB57AC" w14:textId="737A3FFA"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proofErr w:type="spellStart"/>
      <w:r w:rsidR="00217D3D" w:rsidRPr="008C2A9C">
        <w:rPr>
          <w:rFonts w:ascii="Arial" w:hAnsi="Arial" w:cs="Arial"/>
          <w:sz w:val="24"/>
          <w:szCs w:val="24"/>
        </w:rPr>
        <w:t>Assmang</w:t>
      </w:r>
      <w:proofErr w:type="spellEnd"/>
      <w:r w:rsidR="00217D3D" w:rsidRPr="008C2A9C">
        <w:rPr>
          <w:rFonts w:ascii="Arial" w:hAnsi="Arial" w:cs="Arial"/>
          <w:sz w:val="24"/>
          <w:szCs w:val="24"/>
        </w:rPr>
        <w:t xml:space="preserve"> reiterated its averments relating to the correctness of averments contained in the BARs and </w:t>
      </w:r>
      <w:proofErr w:type="spellStart"/>
      <w:r w:rsidR="00217D3D" w:rsidRPr="008C2A9C">
        <w:rPr>
          <w:rFonts w:ascii="Arial" w:hAnsi="Arial" w:cs="Arial"/>
          <w:sz w:val="24"/>
          <w:szCs w:val="24"/>
        </w:rPr>
        <w:t>EMP</w:t>
      </w:r>
      <w:r w:rsidR="00461F42" w:rsidRPr="008C2A9C">
        <w:rPr>
          <w:rFonts w:ascii="Arial" w:hAnsi="Arial" w:cs="Arial"/>
          <w:sz w:val="24"/>
          <w:szCs w:val="24"/>
        </w:rPr>
        <w:t>rs</w:t>
      </w:r>
      <w:proofErr w:type="spellEnd"/>
      <w:r w:rsidR="00461F42" w:rsidRPr="008C2A9C">
        <w:rPr>
          <w:rFonts w:ascii="Arial" w:hAnsi="Arial" w:cs="Arial"/>
          <w:sz w:val="24"/>
          <w:szCs w:val="24"/>
        </w:rPr>
        <w:t xml:space="preserve"> as contained in the founding affidavit.  The applicant points out that no confirmatory affidavits accompanied the answering affidavit.</w:t>
      </w:r>
    </w:p>
    <w:p w14:paraId="5ABF36C0" w14:textId="77777777" w:rsidR="004B3981" w:rsidRPr="004B3981" w:rsidRDefault="004B3981" w:rsidP="004B3981">
      <w:pPr>
        <w:pStyle w:val="ListParagraph"/>
        <w:rPr>
          <w:rFonts w:ascii="Arial" w:hAnsi="Arial" w:cs="Arial"/>
          <w:sz w:val="24"/>
          <w:szCs w:val="24"/>
        </w:rPr>
      </w:pPr>
    </w:p>
    <w:p w14:paraId="11E24EF9" w14:textId="2715CD59"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proofErr w:type="spellStart"/>
      <w:r w:rsidR="006412DA" w:rsidRPr="008C2A9C">
        <w:rPr>
          <w:rFonts w:ascii="Arial" w:hAnsi="Arial" w:cs="Arial"/>
          <w:sz w:val="24"/>
          <w:szCs w:val="24"/>
        </w:rPr>
        <w:t>Assmang</w:t>
      </w:r>
      <w:proofErr w:type="spellEnd"/>
      <w:r w:rsidR="006412DA" w:rsidRPr="008C2A9C">
        <w:rPr>
          <w:rFonts w:ascii="Arial" w:hAnsi="Arial" w:cs="Arial"/>
          <w:sz w:val="24"/>
          <w:szCs w:val="24"/>
        </w:rPr>
        <w:t xml:space="preserve"> claims that the review applications were timeously instituted and within 180 days of the date on which it gained knowledge of the environmental authorisations being granted.</w:t>
      </w:r>
    </w:p>
    <w:p w14:paraId="79ABEB75" w14:textId="77777777" w:rsidR="004B3981" w:rsidRPr="004B3981" w:rsidRDefault="004B3981" w:rsidP="004B3981">
      <w:pPr>
        <w:pStyle w:val="ListParagraph"/>
        <w:rPr>
          <w:rFonts w:ascii="Arial" w:hAnsi="Arial" w:cs="Arial"/>
          <w:sz w:val="24"/>
          <w:szCs w:val="24"/>
        </w:rPr>
      </w:pPr>
    </w:p>
    <w:p w14:paraId="10572179" w14:textId="048BCC8F" w:rsidR="004B3981" w:rsidRPr="004B3981" w:rsidRDefault="004B3981" w:rsidP="004B3981">
      <w:pPr>
        <w:tabs>
          <w:tab w:val="left" w:pos="4917"/>
        </w:tabs>
        <w:spacing w:before="120" w:after="120" w:line="360" w:lineRule="auto"/>
        <w:jc w:val="both"/>
        <w:rPr>
          <w:rFonts w:ascii="Arial" w:hAnsi="Arial" w:cs="Arial"/>
          <w:b/>
          <w:sz w:val="24"/>
          <w:szCs w:val="24"/>
        </w:rPr>
      </w:pPr>
      <w:r>
        <w:rPr>
          <w:rFonts w:ascii="Arial" w:hAnsi="Arial" w:cs="Arial"/>
          <w:b/>
          <w:sz w:val="24"/>
          <w:szCs w:val="24"/>
        </w:rPr>
        <w:t>Discussion</w:t>
      </w:r>
    </w:p>
    <w:p w14:paraId="31FC5597" w14:textId="77777777" w:rsidR="004B3981" w:rsidRPr="004B3981" w:rsidRDefault="004B3981" w:rsidP="004B3981">
      <w:pPr>
        <w:pStyle w:val="ListParagraph"/>
        <w:rPr>
          <w:rFonts w:ascii="Arial" w:hAnsi="Arial" w:cs="Arial"/>
          <w:sz w:val="24"/>
          <w:szCs w:val="24"/>
        </w:rPr>
      </w:pPr>
    </w:p>
    <w:p w14:paraId="3A19EEC1" w14:textId="3A8FA99B"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B57997" w:rsidRPr="008C2A9C">
        <w:rPr>
          <w:rFonts w:ascii="Arial" w:hAnsi="Arial" w:cs="Arial"/>
          <w:sz w:val="24"/>
          <w:szCs w:val="24"/>
        </w:rPr>
        <w:t xml:space="preserve">The MPRDA regulates both the development of mineral resources </w:t>
      </w:r>
      <w:r w:rsidR="002B0DC9" w:rsidRPr="008C2A9C">
        <w:rPr>
          <w:rFonts w:ascii="Arial" w:hAnsi="Arial" w:cs="Arial"/>
          <w:sz w:val="24"/>
          <w:szCs w:val="24"/>
        </w:rPr>
        <w:t>through reconnaissance, prospecting, and mining, and the functional area of environmental</w:t>
      </w:r>
      <w:r w:rsidR="004B3981" w:rsidRPr="008C2A9C">
        <w:rPr>
          <w:rFonts w:ascii="Arial" w:hAnsi="Arial" w:cs="Arial"/>
          <w:sz w:val="24"/>
          <w:szCs w:val="24"/>
        </w:rPr>
        <w:t xml:space="preserve"> </w:t>
      </w:r>
      <w:r w:rsidR="002B0DC9" w:rsidRPr="008C2A9C">
        <w:rPr>
          <w:rFonts w:ascii="Arial" w:hAnsi="Arial" w:cs="Arial"/>
          <w:sz w:val="24"/>
          <w:szCs w:val="24"/>
        </w:rPr>
        <w:t>impact related to the authorised development of mineral resources by issuing</w:t>
      </w:r>
      <w:r w:rsidR="00B57997" w:rsidRPr="008C2A9C">
        <w:rPr>
          <w:rFonts w:ascii="Arial" w:hAnsi="Arial" w:cs="Arial"/>
          <w:sz w:val="24"/>
          <w:szCs w:val="24"/>
        </w:rPr>
        <w:t xml:space="preserve"> environmental authorisations. In this regard</w:t>
      </w:r>
      <w:r w:rsidR="002B0DC9" w:rsidRPr="008C2A9C">
        <w:rPr>
          <w:rFonts w:ascii="Arial" w:hAnsi="Arial" w:cs="Arial"/>
          <w:sz w:val="24"/>
          <w:szCs w:val="24"/>
        </w:rPr>
        <w:t>,</w:t>
      </w:r>
      <w:r w:rsidR="00B57997" w:rsidRPr="008C2A9C">
        <w:rPr>
          <w:rFonts w:ascii="Arial" w:hAnsi="Arial" w:cs="Arial"/>
          <w:sz w:val="24"/>
          <w:szCs w:val="24"/>
        </w:rPr>
        <w:t xml:space="preserve"> s 38A of the MPRDA provides that:</w:t>
      </w:r>
    </w:p>
    <w:p w14:paraId="536FA171" w14:textId="77777777" w:rsidR="004B3981" w:rsidRDefault="004B3981" w:rsidP="004B3981">
      <w:pPr>
        <w:pStyle w:val="ListParagraph"/>
        <w:tabs>
          <w:tab w:val="left" w:pos="4917"/>
        </w:tabs>
        <w:spacing w:before="120" w:after="120" w:line="360" w:lineRule="auto"/>
        <w:jc w:val="both"/>
        <w:rPr>
          <w:rFonts w:ascii="Arial" w:hAnsi="Arial" w:cs="Arial"/>
          <w:sz w:val="24"/>
          <w:szCs w:val="24"/>
        </w:rPr>
      </w:pPr>
    </w:p>
    <w:p w14:paraId="68C2782E" w14:textId="77777777" w:rsidR="004B3981" w:rsidRDefault="004B3981" w:rsidP="004B3981">
      <w:pPr>
        <w:pStyle w:val="ListParagraph"/>
        <w:tabs>
          <w:tab w:val="left" w:pos="4917"/>
        </w:tabs>
        <w:spacing w:before="120" w:after="120" w:line="360" w:lineRule="auto"/>
        <w:ind w:left="1296" w:right="1296"/>
        <w:jc w:val="both"/>
        <w:rPr>
          <w:rFonts w:ascii="Arial" w:hAnsi="Arial" w:cs="Arial"/>
          <w:sz w:val="24"/>
          <w:szCs w:val="24"/>
        </w:rPr>
      </w:pPr>
      <w:r>
        <w:rPr>
          <w:rFonts w:ascii="Arial" w:hAnsi="Arial" w:cs="Arial"/>
          <w:sz w:val="24"/>
          <w:szCs w:val="24"/>
        </w:rPr>
        <w:t xml:space="preserve">‘(1) The Minister is the responsible authority for implementing environmental provisions in terms of the National Environmental Management Act, 1998 (Act 107 of 1998) as it relates to prospecting, mining, exploration, </w:t>
      </w:r>
      <w:proofErr w:type="gramStart"/>
      <w:r>
        <w:rPr>
          <w:rFonts w:ascii="Arial" w:hAnsi="Arial" w:cs="Arial"/>
          <w:sz w:val="24"/>
          <w:szCs w:val="24"/>
        </w:rPr>
        <w:t>production</w:t>
      </w:r>
      <w:proofErr w:type="gramEnd"/>
      <w:r>
        <w:rPr>
          <w:rFonts w:ascii="Arial" w:hAnsi="Arial" w:cs="Arial"/>
          <w:sz w:val="24"/>
          <w:szCs w:val="24"/>
        </w:rPr>
        <w:t xml:space="preserve"> or activities incidental thereto on a prospecting, mining, exploration or production area.</w:t>
      </w:r>
    </w:p>
    <w:p w14:paraId="07897AF8" w14:textId="77777777" w:rsidR="004B3981" w:rsidRDefault="004B3981" w:rsidP="004B3981">
      <w:pPr>
        <w:pStyle w:val="ListParagraph"/>
        <w:tabs>
          <w:tab w:val="left" w:pos="4917"/>
        </w:tabs>
        <w:spacing w:before="120" w:after="120" w:line="360" w:lineRule="auto"/>
        <w:ind w:left="1296" w:right="1296"/>
        <w:jc w:val="both"/>
        <w:rPr>
          <w:rFonts w:ascii="Arial" w:hAnsi="Arial" w:cs="Arial"/>
          <w:sz w:val="24"/>
          <w:szCs w:val="24"/>
        </w:rPr>
      </w:pPr>
      <w:r>
        <w:rPr>
          <w:rFonts w:ascii="Arial" w:hAnsi="Arial" w:cs="Arial"/>
          <w:sz w:val="24"/>
          <w:szCs w:val="24"/>
        </w:rPr>
        <w:t>(2) An environmental authorisation issued by the Minister shall be a condition prior to the issuing of a permit or the granting of a right in terms of this Act.’</w:t>
      </w:r>
    </w:p>
    <w:p w14:paraId="0306C1CC" w14:textId="35456655" w:rsidR="004B3981" w:rsidRDefault="004B3981" w:rsidP="004B3981">
      <w:pPr>
        <w:pStyle w:val="ListParagraph"/>
        <w:tabs>
          <w:tab w:val="left" w:pos="4917"/>
        </w:tabs>
        <w:spacing w:before="120" w:after="120" w:line="360" w:lineRule="auto"/>
        <w:jc w:val="both"/>
        <w:rPr>
          <w:rFonts w:ascii="Arial" w:hAnsi="Arial" w:cs="Arial"/>
          <w:sz w:val="24"/>
          <w:szCs w:val="24"/>
        </w:rPr>
      </w:pPr>
    </w:p>
    <w:p w14:paraId="65BBB6AB" w14:textId="41C2969A"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BE7318" w:rsidRPr="008C2A9C">
        <w:rPr>
          <w:rFonts w:ascii="Arial" w:hAnsi="Arial" w:cs="Arial"/>
          <w:sz w:val="24"/>
          <w:szCs w:val="24"/>
        </w:rPr>
        <w:t xml:space="preserve">The Minister of Mineral Resources is thus the responsible authority for implementing environmental matters in terms of, amongst others, NEMA. The Minister’s regulatory power to </w:t>
      </w:r>
      <w:r w:rsidR="004B565A" w:rsidRPr="008C2A9C">
        <w:rPr>
          <w:rFonts w:ascii="Arial" w:hAnsi="Arial" w:cs="Arial"/>
          <w:sz w:val="24"/>
          <w:szCs w:val="24"/>
        </w:rPr>
        <w:t>grant</w:t>
      </w:r>
      <w:r w:rsidR="00BE7318" w:rsidRPr="008C2A9C">
        <w:rPr>
          <w:rFonts w:ascii="Arial" w:hAnsi="Arial" w:cs="Arial"/>
          <w:sz w:val="24"/>
          <w:szCs w:val="24"/>
        </w:rPr>
        <w:t xml:space="preserve"> the necessary authorisation to develop mineral resources through reconnaissance, prospecting</w:t>
      </w:r>
      <w:r w:rsidR="00F85E6C" w:rsidRPr="008C2A9C">
        <w:rPr>
          <w:rFonts w:ascii="Arial" w:hAnsi="Arial" w:cs="Arial"/>
          <w:sz w:val="24"/>
          <w:szCs w:val="24"/>
        </w:rPr>
        <w:t>,</w:t>
      </w:r>
      <w:r w:rsidR="00BE7318" w:rsidRPr="008C2A9C">
        <w:rPr>
          <w:rFonts w:ascii="Arial" w:hAnsi="Arial" w:cs="Arial"/>
          <w:sz w:val="24"/>
          <w:szCs w:val="24"/>
        </w:rPr>
        <w:t xml:space="preserve"> and mining is derived from the MPRDA. The Minister’s regulatory power to deal with the functional area of environmental impacts related to the authorised development of mineral resources is derived from NEMA.</w:t>
      </w:r>
      <w:r w:rsidR="00B74BF1" w:rsidRPr="008C2A9C">
        <w:rPr>
          <w:rFonts w:ascii="Arial" w:hAnsi="Arial" w:cs="Arial"/>
          <w:sz w:val="24"/>
          <w:szCs w:val="24"/>
        </w:rPr>
        <w:t xml:space="preserve"> The </w:t>
      </w:r>
      <w:proofErr w:type="gramStart"/>
      <w:r w:rsidR="00B74BF1" w:rsidRPr="008C2A9C">
        <w:rPr>
          <w:rFonts w:ascii="Arial" w:hAnsi="Arial" w:cs="Arial"/>
          <w:sz w:val="24"/>
          <w:szCs w:val="24"/>
        </w:rPr>
        <w:t>manner in which</w:t>
      </w:r>
      <w:proofErr w:type="gramEnd"/>
      <w:r w:rsidR="00B74BF1" w:rsidRPr="008C2A9C">
        <w:rPr>
          <w:rFonts w:ascii="Arial" w:hAnsi="Arial" w:cs="Arial"/>
          <w:sz w:val="24"/>
          <w:szCs w:val="24"/>
        </w:rPr>
        <w:t xml:space="preserve"> environmental approvals will be approached and granted is determined through the provisions</w:t>
      </w:r>
      <w:r w:rsidR="00F85E6C" w:rsidRPr="008C2A9C">
        <w:rPr>
          <w:rFonts w:ascii="Arial" w:hAnsi="Arial" w:cs="Arial"/>
          <w:sz w:val="24"/>
          <w:szCs w:val="24"/>
        </w:rPr>
        <w:t xml:space="preserve"> of NEMA</w:t>
      </w:r>
      <w:r w:rsidR="00B74BF1" w:rsidRPr="008C2A9C">
        <w:rPr>
          <w:rFonts w:ascii="Arial" w:hAnsi="Arial" w:cs="Arial"/>
          <w:sz w:val="24"/>
          <w:szCs w:val="24"/>
        </w:rPr>
        <w:t>.</w:t>
      </w:r>
    </w:p>
    <w:p w14:paraId="24BE4EC9" w14:textId="33B7B86C"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sidRPr="004B3981">
        <w:rPr>
          <w:rFonts w:ascii="Arial" w:hAnsi="Arial" w:cs="Arial"/>
          <w:sz w:val="24"/>
          <w:szCs w:val="24"/>
        </w:rPr>
        <w:t>[26]</w:t>
      </w:r>
      <w:r w:rsidRPr="004B3981">
        <w:rPr>
          <w:rFonts w:ascii="Arial" w:hAnsi="Arial" w:cs="Arial"/>
          <w:sz w:val="24"/>
          <w:szCs w:val="24"/>
        </w:rPr>
        <w:tab/>
      </w:r>
      <w:r w:rsidR="00B74BF1" w:rsidRPr="008C2A9C">
        <w:rPr>
          <w:rFonts w:ascii="Arial" w:hAnsi="Arial" w:cs="Arial"/>
          <w:sz w:val="24"/>
          <w:szCs w:val="24"/>
        </w:rPr>
        <w:t>Dale</w:t>
      </w:r>
      <w:r w:rsidR="00B74BF1" w:rsidRPr="008C2A9C">
        <w:rPr>
          <w:rFonts w:ascii="Arial" w:hAnsi="Arial" w:cs="Arial"/>
          <w:i/>
          <w:sz w:val="24"/>
          <w:szCs w:val="24"/>
        </w:rPr>
        <w:t xml:space="preserve"> et al.</w:t>
      </w:r>
      <w:r w:rsidR="00B74BF1" w:rsidRPr="008C2A9C">
        <w:rPr>
          <w:rFonts w:ascii="Arial" w:hAnsi="Arial" w:cs="Arial"/>
          <w:sz w:val="24"/>
          <w:szCs w:val="24"/>
        </w:rPr>
        <w:t>,</w:t>
      </w:r>
      <w:r w:rsidR="00B74BF1" w:rsidRPr="00F527EE">
        <w:rPr>
          <w:rStyle w:val="FootnoteReference"/>
          <w:rFonts w:ascii="Arial" w:hAnsi="Arial" w:cs="Arial"/>
          <w:i/>
          <w:sz w:val="24"/>
          <w:szCs w:val="24"/>
        </w:rPr>
        <w:footnoteReference w:id="2"/>
      </w:r>
      <w:r w:rsidR="00B74BF1" w:rsidRPr="008C2A9C">
        <w:rPr>
          <w:rFonts w:ascii="Arial" w:hAnsi="Arial" w:cs="Arial"/>
          <w:i/>
          <w:sz w:val="24"/>
          <w:szCs w:val="24"/>
        </w:rPr>
        <w:t xml:space="preserve"> </w:t>
      </w:r>
      <w:r w:rsidR="00F85E6C" w:rsidRPr="008C2A9C">
        <w:rPr>
          <w:rFonts w:ascii="Arial" w:hAnsi="Arial" w:cs="Arial"/>
          <w:sz w:val="24"/>
          <w:szCs w:val="24"/>
        </w:rPr>
        <w:t>explain</w:t>
      </w:r>
      <w:r w:rsidR="00B74BF1" w:rsidRPr="008C2A9C">
        <w:rPr>
          <w:rFonts w:ascii="Arial" w:hAnsi="Arial" w:cs="Arial"/>
          <w:sz w:val="24"/>
          <w:szCs w:val="24"/>
        </w:rPr>
        <w:t xml:space="preserve"> that s 38</w:t>
      </w:r>
      <w:proofErr w:type="gramStart"/>
      <w:r w:rsidR="00B74BF1" w:rsidRPr="008C2A9C">
        <w:rPr>
          <w:rFonts w:ascii="Arial" w:hAnsi="Arial" w:cs="Arial"/>
          <w:sz w:val="24"/>
          <w:szCs w:val="24"/>
        </w:rPr>
        <w:t>A(</w:t>
      </w:r>
      <w:proofErr w:type="gramEnd"/>
      <w:r w:rsidR="00B74BF1" w:rsidRPr="008C2A9C">
        <w:rPr>
          <w:rFonts w:ascii="Arial" w:hAnsi="Arial" w:cs="Arial"/>
          <w:sz w:val="24"/>
          <w:szCs w:val="24"/>
        </w:rPr>
        <w:t xml:space="preserve">1) is worded in such a way as to ensure that all </w:t>
      </w:r>
      <w:r w:rsidR="00B74BF1" w:rsidRPr="008C2A9C">
        <w:rPr>
          <w:rFonts w:ascii="Arial" w:hAnsi="Arial" w:cs="Arial"/>
          <w:color w:val="000000"/>
          <w:sz w:val="24"/>
          <w:szCs w:val="24"/>
          <w:shd w:val="clear" w:color="auto" w:fill="FFFFFF"/>
        </w:rPr>
        <w:t>activities taking place on a mining area, either being the activity of mining itself, or an activity incidental thereto found within the listing notices, will fall to be considered in the relevant environmental authorisation application. The totality of these activities needs to be covered in an environmental authorisation, issued by the Minister, and the environmental authorisation nee</w:t>
      </w:r>
      <w:r w:rsidR="00F527EE" w:rsidRPr="008C2A9C">
        <w:rPr>
          <w:rFonts w:ascii="Arial" w:hAnsi="Arial" w:cs="Arial"/>
          <w:color w:val="000000"/>
          <w:sz w:val="24"/>
          <w:szCs w:val="24"/>
          <w:shd w:val="clear" w:color="auto" w:fill="FFFFFF"/>
        </w:rPr>
        <w:t>ds</w:t>
      </w:r>
      <w:r w:rsidR="00B74BF1" w:rsidRPr="008C2A9C">
        <w:rPr>
          <w:rFonts w:ascii="Arial" w:hAnsi="Arial" w:cs="Arial"/>
          <w:color w:val="000000"/>
          <w:sz w:val="24"/>
          <w:szCs w:val="24"/>
          <w:shd w:val="clear" w:color="auto" w:fill="FFFFFF"/>
        </w:rPr>
        <w:t xml:space="preserve"> to be in place before the permit can be issued or the right granted.</w:t>
      </w:r>
    </w:p>
    <w:p w14:paraId="6436AFA1" w14:textId="20FC992B" w:rsidR="004B3981" w:rsidRDefault="004B3981" w:rsidP="004B3981">
      <w:pPr>
        <w:pStyle w:val="ListParagraph"/>
        <w:tabs>
          <w:tab w:val="left" w:pos="4917"/>
        </w:tabs>
        <w:spacing w:before="120" w:after="120" w:line="360" w:lineRule="auto"/>
        <w:jc w:val="both"/>
        <w:rPr>
          <w:rFonts w:ascii="Arial" w:hAnsi="Arial" w:cs="Arial"/>
          <w:sz w:val="24"/>
          <w:szCs w:val="24"/>
        </w:rPr>
      </w:pPr>
    </w:p>
    <w:p w14:paraId="158CCCC2" w14:textId="6E385EED" w:rsidR="004B3981" w:rsidRPr="004B3981" w:rsidRDefault="004B3981" w:rsidP="004B3981">
      <w:pPr>
        <w:tabs>
          <w:tab w:val="left" w:pos="4917"/>
        </w:tabs>
        <w:spacing w:before="120" w:after="120" w:line="360" w:lineRule="auto"/>
        <w:jc w:val="both"/>
        <w:rPr>
          <w:rFonts w:ascii="Arial" w:hAnsi="Arial" w:cs="Arial"/>
          <w:b/>
          <w:i/>
          <w:sz w:val="24"/>
          <w:szCs w:val="24"/>
        </w:rPr>
      </w:pPr>
      <w:r>
        <w:rPr>
          <w:rFonts w:ascii="Arial" w:hAnsi="Arial" w:cs="Arial"/>
          <w:b/>
          <w:sz w:val="24"/>
          <w:szCs w:val="24"/>
        </w:rPr>
        <w:t xml:space="preserve">Points </w:t>
      </w:r>
      <w:r>
        <w:rPr>
          <w:rFonts w:ascii="Arial" w:hAnsi="Arial" w:cs="Arial"/>
          <w:b/>
          <w:i/>
          <w:sz w:val="24"/>
          <w:szCs w:val="24"/>
        </w:rPr>
        <w:t xml:space="preserve">in </w:t>
      </w:r>
      <w:proofErr w:type="spellStart"/>
      <w:r>
        <w:rPr>
          <w:rFonts w:ascii="Arial" w:hAnsi="Arial" w:cs="Arial"/>
          <w:b/>
          <w:i/>
          <w:sz w:val="24"/>
          <w:szCs w:val="24"/>
        </w:rPr>
        <w:t>limine</w:t>
      </w:r>
      <w:proofErr w:type="spellEnd"/>
    </w:p>
    <w:p w14:paraId="3EDB1E47" w14:textId="77777777" w:rsidR="004B3981" w:rsidRPr="004B3981" w:rsidRDefault="004B3981" w:rsidP="004B3981">
      <w:pPr>
        <w:pStyle w:val="ListParagraph"/>
        <w:tabs>
          <w:tab w:val="left" w:pos="4917"/>
        </w:tabs>
        <w:spacing w:before="120" w:after="120" w:line="360" w:lineRule="auto"/>
        <w:jc w:val="both"/>
        <w:rPr>
          <w:rFonts w:ascii="Arial" w:hAnsi="Arial" w:cs="Arial"/>
          <w:sz w:val="24"/>
          <w:szCs w:val="24"/>
        </w:rPr>
      </w:pPr>
    </w:p>
    <w:p w14:paraId="6D2E7276" w14:textId="6FD15EA3"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[27]</w:t>
      </w:r>
      <w:r>
        <w:rPr>
          <w:rFonts w:ascii="Arial" w:hAnsi="Arial" w:cs="Arial"/>
          <w:sz w:val="24"/>
          <w:szCs w:val="24"/>
        </w:rPr>
        <w:tab/>
      </w:r>
      <w:r w:rsidR="007B2F53" w:rsidRPr="008C2A9C">
        <w:rPr>
          <w:rFonts w:ascii="Arial" w:hAnsi="Arial" w:cs="Arial"/>
          <w:sz w:val="24"/>
          <w:szCs w:val="24"/>
        </w:rPr>
        <w:t>Section 43(1A) of NEMA, provides that any person may appeal to the Minister</w:t>
      </w:r>
      <w:r w:rsidR="00023FF6" w:rsidRPr="008C2A9C">
        <w:rPr>
          <w:rFonts w:ascii="Arial" w:hAnsi="Arial" w:cs="Arial"/>
          <w:sz w:val="24"/>
          <w:szCs w:val="24"/>
        </w:rPr>
        <w:t xml:space="preserve"> responsible for the environment </w:t>
      </w:r>
      <w:r w:rsidR="007B2F53" w:rsidRPr="008C2A9C">
        <w:rPr>
          <w:rFonts w:ascii="Arial" w:hAnsi="Arial" w:cs="Arial"/>
          <w:sz w:val="24"/>
          <w:szCs w:val="24"/>
        </w:rPr>
        <w:t xml:space="preserve">against a decision made in terms of NEMA by the Minister </w:t>
      </w:r>
      <w:r w:rsidR="00662D83" w:rsidRPr="008C2A9C">
        <w:rPr>
          <w:rFonts w:ascii="Arial" w:hAnsi="Arial" w:cs="Arial"/>
          <w:sz w:val="24"/>
          <w:szCs w:val="24"/>
        </w:rPr>
        <w:t>of Minerals and Energy</w:t>
      </w:r>
      <w:r w:rsidR="007B2F53" w:rsidRPr="008C2A9C">
        <w:rPr>
          <w:rFonts w:ascii="Arial" w:hAnsi="Arial" w:cs="Arial"/>
          <w:sz w:val="24"/>
          <w:szCs w:val="24"/>
        </w:rPr>
        <w:t xml:space="preserve"> or any person acting under the </w:t>
      </w:r>
      <w:r w:rsidR="004B565A" w:rsidRPr="008C2A9C">
        <w:rPr>
          <w:rFonts w:ascii="Arial" w:hAnsi="Arial" w:cs="Arial"/>
          <w:sz w:val="24"/>
          <w:szCs w:val="24"/>
        </w:rPr>
        <w:t>Mi</w:t>
      </w:r>
      <w:r w:rsidR="00662D83" w:rsidRPr="008C2A9C">
        <w:rPr>
          <w:rFonts w:ascii="Arial" w:hAnsi="Arial" w:cs="Arial"/>
          <w:sz w:val="24"/>
          <w:szCs w:val="24"/>
        </w:rPr>
        <w:t xml:space="preserve">nister of Minerals and Energy’s </w:t>
      </w:r>
      <w:r w:rsidR="007B2F53" w:rsidRPr="008C2A9C">
        <w:rPr>
          <w:rFonts w:ascii="Arial" w:hAnsi="Arial" w:cs="Arial"/>
          <w:sz w:val="24"/>
          <w:szCs w:val="24"/>
        </w:rPr>
        <w:t>delegated authority.</w:t>
      </w:r>
    </w:p>
    <w:p w14:paraId="134F6A9E" w14:textId="77777777" w:rsidR="004B3981" w:rsidRDefault="004B3981" w:rsidP="004B3981">
      <w:pPr>
        <w:pStyle w:val="ListParagraph"/>
        <w:tabs>
          <w:tab w:val="left" w:pos="4917"/>
        </w:tabs>
        <w:spacing w:before="120" w:after="120" w:line="360" w:lineRule="auto"/>
        <w:jc w:val="both"/>
        <w:rPr>
          <w:rFonts w:ascii="Arial" w:hAnsi="Arial" w:cs="Arial"/>
          <w:sz w:val="24"/>
          <w:szCs w:val="24"/>
        </w:rPr>
      </w:pPr>
    </w:p>
    <w:p w14:paraId="7374519D" w14:textId="410009B9"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B2F53" w:rsidRPr="008C2A9C">
        <w:rPr>
          <w:rFonts w:ascii="Arial" w:hAnsi="Arial" w:cs="Arial"/>
          <w:sz w:val="24"/>
          <w:szCs w:val="24"/>
        </w:rPr>
        <w:t>Regulation 4 of the National Appeal Regulations</w:t>
      </w:r>
      <w:r w:rsidR="007B2F53">
        <w:rPr>
          <w:rStyle w:val="FootnoteReference"/>
          <w:rFonts w:ascii="Arial" w:hAnsi="Arial" w:cs="Arial"/>
          <w:sz w:val="24"/>
          <w:szCs w:val="24"/>
        </w:rPr>
        <w:footnoteReference w:id="3"/>
      </w:r>
      <w:r w:rsidR="007B2F53" w:rsidRPr="008C2A9C">
        <w:rPr>
          <w:rFonts w:ascii="Arial" w:hAnsi="Arial" w:cs="Arial"/>
          <w:sz w:val="24"/>
          <w:szCs w:val="24"/>
        </w:rPr>
        <w:t xml:space="preserve"> prescribes that an appellant must submit the appeal to the appeal administrator, and a copy of the appeal to the applicant, any registered interested and affected party</w:t>
      </w:r>
      <w:r w:rsidR="00D8618A" w:rsidRPr="008C2A9C">
        <w:rPr>
          <w:rFonts w:ascii="Arial" w:hAnsi="Arial" w:cs="Arial"/>
          <w:sz w:val="24"/>
          <w:szCs w:val="24"/>
        </w:rPr>
        <w:t>,</w:t>
      </w:r>
      <w:r w:rsidR="007B2F53" w:rsidRPr="008C2A9C">
        <w:rPr>
          <w:rFonts w:ascii="Arial" w:hAnsi="Arial" w:cs="Arial"/>
          <w:sz w:val="24"/>
          <w:szCs w:val="24"/>
        </w:rPr>
        <w:t xml:space="preserve"> and any organ of state with interest in the matter </w:t>
      </w:r>
      <w:r w:rsidR="00111FC4" w:rsidRPr="008C2A9C">
        <w:rPr>
          <w:rFonts w:ascii="Arial" w:hAnsi="Arial" w:cs="Arial"/>
          <w:sz w:val="24"/>
          <w:szCs w:val="24"/>
        </w:rPr>
        <w:t>‘</w:t>
      </w:r>
      <w:r w:rsidR="007B2F53" w:rsidRPr="008C2A9C">
        <w:rPr>
          <w:rFonts w:ascii="Arial" w:hAnsi="Arial" w:cs="Arial"/>
          <w:i/>
          <w:sz w:val="24"/>
          <w:szCs w:val="24"/>
        </w:rPr>
        <w:t>within 20 days from</w:t>
      </w:r>
      <w:r w:rsidR="00D8618A" w:rsidRPr="008C2A9C">
        <w:rPr>
          <w:rFonts w:ascii="Arial" w:hAnsi="Arial" w:cs="Arial"/>
          <w:i/>
          <w:sz w:val="24"/>
          <w:szCs w:val="24"/>
        </w:rPr>
        <w:t xml:space="preserve"> </w:t>
      </w:r>
      <w:r w:rsidR="007B2F53" w:rsidRPr="008C2A9C">
        <w:rPr>
          <w:rFonts w:ascii="Arial" w:hAnsi="Arial" w:cs="Arial"/>
          <w:i/>
          <w:sz w:val="24"/>
          <w:szCs w:val="24"/>
        </w:rPr>
        <w:t xml:space="preserve">the date that </w:t>
      </w:r>
      <w:r w:rsidR="007B2F53" w:rsidRPr="008C2A9C">
        <w:rPr>
          <w:rFonts w:ascii="Arial" w:hAnsi="Arial" w:cs="Arial"/>
          <w:i/>
          <w:sz w:val="24"/>
          <w:szCs w:val="24"/>
          <w:u w:val="single"/>
        </w:rPr>
        <w:t>the notification of the decision</w:t>
      </w:r>
      <w:r w:rsidR="007B2F53" w:rsidRPr="008C2A9C">
        <w:rPr>
          <w:rFonts w:ascii="Arial" w:hAnsi="Arial" w:cs="Arial"/>
          <w:i/>
          <w:sz w:val="24"/>
          <w:szCs w:val="24"/>
        </w:rPr>
        <w:t xml:space="preserve"> for an application for an environmental authorisation </w:t>
      </w:r>
      <w:r w:rsidR="007B2F53" w:rsidRPr="008C2A9C">
        <w:rPr>
          <w:rFonts w:ascii="Arial" w:hAnsi="Arial" w:cs="Arial"/>
          <w:i/>
          <w:sz w:val="24"/>
          <w:szCs w:val="24"/>
          <w:u w:val="single"/>
        </w:rPr>
        <w:t>was sent to the registered interested and affected parties by the applicant</w:t>
      </w:r>
      <w:r w:rsidR="007B2F53" w:rsidRPr="008C2A9C">
        <w:rPr>
          <w:rFonts w:ascii="Arial" w:hAnsi="Arial" w:cs="Arial"/>
          <w:i/>
          <w:sz w:val="24"/>
          <w:szCs w:val="24"/>
        </w:rPr>
        <w:t>.</w:t>
      </w:r>
      <w:r w:rsidR="00111FC4" w:rsidRPr="008C2A9C">
        <w:rPr>
          <w:rFonts w:ascii="Arial" w:hAnsi="Arial" w:cs="Arial"/>
          <w:i/>
          <w:sz w:val="24"/>
          <w:szCs w:val="24"/>
        </w:rPr>
        <w:t xml:space="preserve">’ </w:t>
      </w:r>
      <w:r w:rsidR="00111FC4" w:rsidRPr="008C2A9C">
        <w:rPr>
          <w:rFonts w:ascii="Arial" w:hAnsi="Arial" w:cs="Arial"/>
          <w:sz w:val="24"/>
          <w:szCs w:val="24"/>
        </w:rPr>
        <w:t>(My emphasis).</w:t>
      </w:r>
    </w:p>
    <w:p w14:paraId="506BF43D" w14:textId="77777777" w:rsidR="004B3981" w:rsidRPr="004B3981" w:rsidRDefault="004B3981" w:rsidP="004B3981">
      <w:pPr>
        <w:pStyle w:val="ListParagraph"/>
        <w:rPr>
          <w:rFonts w:ascii="Arial" w:hAnsi="Arial" w:cs="Arial"/>
          <w:sz w:val="24"/>
          <w:szCs w:val="24"/>
        </w:rPr>
      </w:pPr>
    </w:p>
    <w:p w14:paraId="20CA5D7E" w14:textId="7AD3D705"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[29]</w:t>
      </w:r>
      <w:r>
        <w:rPr>
          <w:rFonts w:ascii="Arial" w:hAnsi="Arial" w:cs="Arial"/>
          <w:sz w:val="24"/>
          <w:szCs w:val="24"/>
        </w:rPr>
        <w:tab/>
      </w:r>
      <w:r w:rsidR="00111FC4" w:rsidRPr="008C2A9C">
        <w:rPr>
          <w:rFonts w:ascii="Arial" w:hAnsi="Arial" w:cs="Arial"/>
          <w:sz w:val="24"/>
          <w:szCs w:val="24"/>
        </w:rPr>
        <w:t>This regulation is distinctly different from regulation 74 of the MPRDA regulations</w:t>
      </w:r>
      <w:r w:rsidR="00033402" w:rsidRPr="008C2A9C">
        <w:rPr>
          <w:rFonts w:ascii="Arial" w:hAnsi="Arial" w:cs="Arial"/>
          <w:sz w:val="24"/>
          <w:szCs w:val="24"/>
        </w:rPr>
        <w:t>,</w:t>
      </w:r>
      <w:r w:rsidR="00111FC4" w:rsidRPr="008C2A9C">
        <w:rPr>
          <w:rFonts w:ascii="Arial" w:hAnsi="Arial" w:cs="Arial"/>
          <w:sz w:val="24"/>
          <w:szCs w:val="24"/>
        </w:rPr>
        <w:t xml:space="preserve"> </w:t>
      </w:r>
      <w:r w:rsidR="00033402" w:rsidRPr="008C2A9C">
        <w:rPr>
          <w:rFonts w:ascii="Arial" w:hAnsi="Arial" w:cs="Arial"/>
          <w:sz w:val="24"/>
          <w:szCs w:val="24"/>
        </w:rPr>
        <w:t>which</w:t>
      </w:r>
      <w:r w:rsidR="00111FC4" w:rsidRPr="008C2A9C">
        <w:rPr>
          <w:rFonts w:ascii="Arial" w:hAnsi="Arial" w:cs="Arial"/>
          <w:sz w:val="24"/>
          <w:szCs w:val="24"/>
        </w:rPr>
        <w:t xml:space="preserve"> deal with appeals against administrative decisions in terms of s 96. Regulation 74(2) prescribes that the notice of appeal must be submitted ‘</w:t>
      </w:r>
      <w:r w:rsidR="00111FC4" w:rsidRPr="008C2A9C">
        <w:rPr>
          <w:rFonts w:ascii="Arial" w:hAnsi="Arial" w:cs="Arial"/>
          <w:i/>
          <w:sz w:val="24"/>
          <w:szCs w:val="24"/>
        </w:rPr>
        <w:t xml:space="preserve">within 30 days </w:t>
      </w:r>
      <w:r w:rsidR="00111FC4" w:rsidRPr="008C2A9C">
        <w:rPr>
          <w:rFonts w:ascii="Arial" w:hAnsi="Arial" w:cs="Arial"/>
          <w:i/>
          <w:sz w:val="24"/>
          <w:szCs w:val="24"/>
          <w:u w:val="single"/>
        </w:rPr>
        <w:t>of the date the appellant became aware of the decision</w:t>
      </w:r>
      <w:r w:rsidR="00111FC4" w:rsidRPr="008C2A9C">
        <w:rPr>
          <w:rFonts w:ascii="Arial" w:hAnsi="Arial" w:cs="Arial"/>
          <w:i/>
          <w:sz w:val="24"/>
          <w:szCs w:val="24"/>
        </w:rPr>
        <w:t xml:space="preserve"> in respect of which the appeal is lodged.</w:t>
      </w:r>
      <w:r w:rsidR="00111FC4" w:rsidRPr="008C2A9C">
        <w:rPr>
          <w:rFonts w:ascii="Arial" w:hAnsi="Arial" w:cs="Arial"/>
          <w:sz w:val="24"/>
          <w:szCs w:val="24"/>
        </w:rPr>
        <w:t>’ (My emphasis).</w:t>
      </w:r>
    </w:p>
    <w:p w14:paraId="0E717FD2" w14:textId="77777777" w:rsidR="004B3981" w:rsidRPr="004B3981" w:rsidRDefault="004B3981" w:rsidP="004B3981">
      <w:pPr>
        <w:pStyle w:val="ListParagraph"/>
        <w:rPr>
          <w:rFonts w:ascii="Arial" w:hAnsi="Arial" w:cs="Arial"/>
          <w:i/>
          <w:sz w:val="24"/>
          <w:szCs w:val="24"/>
        </w:rPr>
      </w:pPr>
    </w:p>
    <w:p w14:paraId="237A507A" w14:textId="6B2F0667"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[30]</w:t>
      </w:r>
      <w:r>
        <w:rPr>
          <w:rFonts w:ascii="Arial" w:hAnsi="Arial" w:cs="Arial"/>
          <w:sz w:val="24"/>
          <w:szCs w:val="24"/>
        </w:rPr>
        <w:tab/>
      </w:r>
      <w:r w:rsidR="00921270" w:rsidRPr="008C2A9C">
        <w:rPr>
          <w:rFonts w:ascii="Arial" w:hAnsi="Arial" w:cs="Arial"/>
          <w:i/>
          <w:sz w:val="24"/>
          <w:szCs w:val="24"/>
        </w:rPr>
        <w:t xml:space="preserve">In </w:t>
      </w:r>
      <w:proofErr w:type="spellStart"/>
      <w:r w:rsidR="00921270" w:rsidRPr="008C2A9C">
        <w:rPr>
          <w:rFonts w:ascii="Arial" w:hAnsi="Arial" w:cs="Arial"/>
          <w:i/>
          <w:sz w:val="24"/>
          <w:szCs w:val="24"/>
        </w:rPr>
        <w:t>casu</w:t>
      </w:r>
      <w:proofErr w:type="spellEnd"/>
      <w:r w:rsidR="00921270" w:rsidRPr="008C2A9C">
        <w:rPr>
          <w:rFonts w:ascii="Arial" w:hAnsi="Arial" w:cs="Arial"/>
          <w:sz w:val="24"/>
          <w:szCs w:val="24"/>
        </w:rPr>
        <w:t>, it is the applicant’s undisputed contention that</w:t>
      </w:r>
      <w:r w:rsidR="00764A2D" w:rsidRPr="008C2A9C">
        <w:rPr>
          <w:rFonts w:ascii="Arial" w:hAnsi="Arial" w:cs="Arial"/>
          <w:sz w:val="24"/>
          <w:szCs w:val="24"/>
        </w:rPr>
        <w:t xml:space="preserve"> it only became aware of the fact that environmental authorisations were granted to the third respondents on 9 September 2021 when it received the record of decision pertaining to the second respondent’s decision to accept the third respondents’ mining permit applications</w:t>
      </w:r>
      <w:r w:rsidR="00AC1786" w:rsidRPr="008C2A9C">
        <w:rPr>
          <w:rFonts w:ascii="Arial" w:hAnsi="Arial" w:cs="Arial"/>
          <w:sz w:val="24"/>
          <w:szCs w:val="24"/>
        </w:rPr>
        <w:t xml:space="preserve"> for purposes of the s 96 </w:t>
      </w:r>
      <w:r w:rsidR="004B565A" w:rsidRPr="008C2A9C">
        <w:rPr>
          <w:rFonts w:ascii="Arial" w:hAnsi="Arial" w:cs="Arial"/>
          <w:sz w:val="24"/>
          <w:szCs w:val="24"/>
        </w:rPr>
        <w:t>appeals</w:t>
      </w:r>
      <w:r w:rsidR="00AC1786" w:rsidRPr="008C2A9C">
        <w:rPr>
          <w:rFonts w:ascii="Arial" w:hAnsi="Arial" w:cs="Arial"/>
          <w:sz w:val="24"/>
          <w:szCs w:val="24"/>
        </w:rPr>
        <w:t xml:space="preserve">. </w:t>
      </w:r>
      <w:r w:rsidR="00764A2D" w:rsidRPr="008C2A9C">
        <w:rPr>
          <w:rFonts w:ascii="Arial" w:hAnsi="Arial" w:cs="Arial"/>
          <w:sz w:val="24"/>
          <w:szCs w:val="24"/>
        </w:rPr>
        <w:t xml:space="preserve">Copies of the granted environmental authorisations were attached to the records of </w:t>
      </w:r>
      <w:r w:rsidR="004B565A" w:rsidRPr="008C2A9C">
        <w:rPr>
          <w:rFonts w:ascii="Arial" w:hAnsi="Arial" w:cs="Arial"/>
          <w:sz w:val="24"/>
          <w:szCs w:val="24"/>
        </w:rPr>
        <w:t xml:space="preserve">the </w:t>
      </w:r>
      <w:r w:rsidR="00764A2D" w:rsidRPr="008C2A9C">
        <w:rPr>
          <w:rFonts w:ascii="Arial" w:hAnsi="Arial" w:cs="Arial"/>
          <w:sz w:val="24"/>
          <w:szCs w:val="24"/>
        </w:rPr>
        <w:t xml:space="preserve">decision. Although the granting of the environmental authorisations came to the applicant’s knowledge on 9 September </w:t>
      </w:r>
      <w:r w:rsidR="00764A2D" w:rsidRPr="008C2A9C">
        <w:rPr>
          <w:rFonts w:ascii="Arial" w:hAnsi="Arial" w:cs="Arial"/>
          <w:sz w:val="24"/>
          <w:szCs w:val="24"/>
        </w:rPr>
        <w:lastRenderedPageBreak/>
        <w:t>2021, the applicant never received notification of the decision sent to it by the applicant.</w:t>
      </w:r>
    </w:p>
    <w:p w14:paraId="266E1A1C" w14:textId="77777777" w:rsidR="004B3981" w:rsidRPr="004B3981" w:rsidRDefault="004B3981" w:rsidP="004B3981">
      <w:pPr>
        <w:pStyle w:val="ListParagraph"/>
        <w:rPr>
          <w:rFonts w:ascii="Arial" w:hAnsi="Arial" w:cs="Arial"/>
          <w:sz w:val="24"/>
          <w:szCs w:val="24"/>
        </w:rPr>
      </w:pPr>
    </w:p>
    <w:p w14:paraId="1C76E693" w14:textId="27EC3C40"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r>
      <w:r w:rsidR="004B3981" w:rsidRPr="008C2A9C">
        <w:rPr>
          <w:rFonts w:ascii="Arial" w:hAnsi="Arial" w:cs="Arial"/>
          <w:sz w:val="24"/>
          <w:szCs w:val="24"/>
        </w:rPr>
        <w:t>T</w:t>
      </w:r>
      <w:r w:rsidR="00F85E6C" w:rsidRPr="008C2A9C">
        <w:rPr>
          <w:rFonts w:ascii="Arial" w:hAnsi="Arial" w:cs="Arial"/>
          <w:sz w:val="24"/>
          <w:szCs w:val="24"/>
        </w:rPr>
        <w:t xml:space="preserve">he respective third respondents’ failure to send notifications of the decisions </w:t>
      </w:r>
      <w:r w:rsidR="00111FC4" w:rsidRPr="008C2A9C">
        <w:rPr>
          <w:rFonts w:ascii="Arial" w:hAnsi="Arial" w:cs="Arial"/>
          <w:sz w:val="24"/>
          <w:szCs w:val="24"/>
        </w:rPr>
        <w:t xml:space="preserve">to grant environmental authorisations to the respective third respondents </w:t>
      </w:r>
      <w:r w:rsidR="00F85E6C" w:rsidRPr="008C2A9C">
        <w:rPr>
          <w:rFonts w:ascii="Arial" w:hAnsi="Arial" w:cs="Arial"/>
          <w:sz w:val="24"/>
          <w:szCs w:val="24"/>
        </w:rPr>
        <w:t xml:space="preserve">to </w:t>
      </w:r>
      <w:proofErr w:type="spellStart"/>
      <w:r w:rsidR="00F85E6C" w:rsidRPr="008C2A9C">
        <w:rPr>
          <w:rFonts w:ascii="Arial" w:hAnsi="Arial" w:cs="Arial"/>
          <w:sz w:val="24"/>
          <w:szCs w:val="24"/>
        </w:rPr>
        <w:t>Assmang</w:t>
      </w:r>
      <w:proofErr w:type="spellEnd"/>
      <w:r w:rsidR="00111FC4" w:rsidRPr="008C2A9C">
        <w:rPr>
          <w:rFonts w:ascii="Arial" w:hAnsi="Arial" w:cs="Arial"/>
          <w:sz w:val="24"/>
          <w:szCs w:val="24"/>
        </w:rPr>
        <w:t>,</w:t>
      </w:r>
      <w:r w:rsidR="00F85E6C" w:rsidRPr="008C2A9C">
        <w:rPr>
          <w:rFonts w:ascii="Arial" w:hAnsi="Arial" w:cs="Arial"/>
          <w:sz w:val="24"/>
          <w:szCs w:val="24"/>
        </w:rPr>
        <w:t xml:space="preserve"> resulted in the exclusion of </w:t>
      </w:r>
      <w:r w:rsidR="00E43DA8" w:rsidRPr="008C2A9C">
        <w:rPr>
          <w:rFonts w:ascii="Arial" w:hAnsi="Arial" w:cs="Arial"/>
          <w:sz w:val="24"/>
          <w:szCs w:val="24"/>
        </w:rPr>
        <w:t>NEMA's</w:t>
      </w:r>
      <w:r w:rsidR="00F85E6C" w:rsidRPr="008C2A9C">
        <w:rPr>
          <w:rFonts w:ascii="Arial" w:hAnsi="Arial" w:cs="Arial"/>
          <w:sz w:val="24"/>
          <w:szCs w:val="24"/>
        </w:rPr>
        <w:t xml:space="preserve"> </w:t>
      </w:r>
      <w:r w:rsidR="00E43DA8" w:rsidRPr="008C2A9C">
        <w:rPr>
          <w:rFonts w:ascii="Arial" w:hAnsi="Arial" w:cs="Arial"/>
          <w:sz w:val="24"/>
          <w:szCs w:val="24"/>
        </w:rPr>
        <w:t xml:space="preserve">s </w:t>
      </w:r>
      <w:r w:rsidR="00F85E6C" w:rsidRPr="008C2A9C">
        <w:rPr>
          <w:rFonts w:ascii="Arial" w:hAnsi="Arial" w:cs="Arial"/>
          <w:sz w:val="24"/>
          <w:szCs w:val="24"/>
        </w:rPr>
        <w:t>43</w:t>
      </w:r>
      <w:r w:rsidR="00111FC4" w:rsidRPr="008C2A9C">
        <w:rPr>
          <w:rFonts w:ascii="Arial" w:hAnsi="Arial" w:cs="Arial"/>
          <w:sz w:val="24"/>
          <w:szCs w:val="24"/>
        </w:rPr>
        <w:t>-</w:t>
      </w:r>
      <w:r w:rsidR="00F85E6C" w:rsidRPr="008C2A9C">
        <w:rPr>
          <w:rFonts w:ascii="Arial" w:hAnsi="Arial" w:cs="Arial"/>
          <w:sz w:val="24"/>
          <w:szCs w:val="24"/>
        </w:rPr>
        <w:t xml:space="preserve">appeal </w:t>
      </w:r>
      <w:r w:rsidR="00111FC4" w:rsidRPr="008C2A9C">
        <w:rPr>
          <w:rFonts w:ascii="Arial" w:hAnsi="Arial" w:cs="Arial"/>
          <w:sz w:val="24"/>
          <w:szCs w:val="24"/>
        </w:rPr>
        <w:t xml:space="preserve">procedure </w:t>
      </w:r>
      <w:r w:rsidR="00F85E6C" w:rsidRPr="008C2A9C">
        <w:rPr>
          <w:rFonts w:ascii="Arial" w:hAnsi="Arial" w:cs="Arial"/>
          <w:sz w:val="24"/>
          <w:szCs w:val="24"/>
        </w:rPr>
        <w:t>as an internal remedy.</w:t>
      </w:r>
      <w:r w:rsidR="006967FB" w:rsidRPr="008C2A9C">
        <w:rPr>
          <w:rFonts w:ascii="Arial" w:hAnsi="Arial" w:cs="Arial"/>
          <w:sz w:val="24"/>
          <w:szCs w:val="24"/>
        </w:rPr>
        <w:t xml:space="preserve"> Neither the third </w:t>
      </w:r>
      <w:r w:rsidR="004B565A" w:rsidRPr="008C2A9C">
        <w:rPr>
          <w:rFonts w:ascii="Arial" w:hAnsi="Arial" w:cs="Arial"/>
          <w:sz w:val="24"/>
          <w:szCs w:val="24"/>
        </w:rPr>
        <w:t>respondent</w:t>
      </w:r>
      <w:r w:rsidR="006967FB" w:rsidRPr="008C2A9C">
        <w:rPr>
          <w:rFonts w:ascii="Arial" w:hAnsi="Arial" w:cs="Arial"/>
          <w:sz w:val="24"/>
          <w:szCs w:val="24"/>
        </w:rPr>
        <w:t xml:space="preserve"> nor the competent authority notified </w:t>
      </w:r>
      <w:proofErr w:type="spellStart"/>
      <w:r w:rsidR="006967FB" w:rsidRPr="008C2A9C">
        <w:rPr>
          <w:rFonts w:ascii="Arial" w:hAnsi="Arial" w:cs="Arial"/>
          <w:sz w:val="24"/>
          <w:szCs w:val="24"/>
        </w:rPr>
        <w:t>Assmang</w:t>
      </w:r>
      <w:proofErr w:type="spellEnd"/>
      <w:r w:rsidR="006967FB" w:rsidRPr="008C2A9C">
        <w:rPr>
          <w:rFonts w:ascii="Arial" w:hAnsi="Arial" w:cs="Arial"/>
          <w:sz w:val="24"/>
          <w:szCs w:val="24"/>
        </w:rPr>
        <w:t xml:space="preserve"> of the decision regarding the environmental authorisations.</w:t>
      </w:r>
      <w:r w:rsidR="00F85E6C" w:rsidRPr="008C2A9C">
        <w:rPr>
          <w:rFonts w:ascii="Arial" w:hAnsi="Arial" w:cs="Arial"/>
          <w:sz w:val="24"/>
          <w:szCs w:val="24"/>
        </w:rPr>
        <w:t xml:space="preserve"> </w:t>
      </w:r>
      <w:r w:rsidR="00E43DA8" w:rsidRPr="008C2A9C">
        <w:rPr>
          <w:rFonts w:ascii="Arial" w:hAnsi="Arial" w:cs="Arial"/>
          <w:sz w:val="24"/>
          <w:szCs w:val="24"/>
        </w:rPr>
        <w:t xml:space="preserve">The third respondents’ failure to send the required notifications to </w:t>
      </w:r>
      <w:proofErr w:type="spellStart"/>
      <w:r w:rsidR="00E43DA8" w:rsidRPr="008C2A9C">
        <w:rPr>
          <w:rFonts w:ascii="Arial" w:hAnsi="Arial" w:cs="Arial"/>
          <w:sz w:val="24"/>
          <w:szCs w:val="24"/>
        </w:rPr>
        <w:t>Assmang</w:t>
      </w:r>
      <w:proofErr w:type="spellEnd"/>
      <w:r w:rsidR="00E43DA8" w:rsidRPr="008C2A9C">
        <w:rPr>
          <w:rFonts w:ascii="Arial" w:hAnsi="Arial" w:cs="Arial"/>
          <w:sz w:val="24"/>
          <w:szCs w:val="24"/>
        </w:rPr>
        <w:t xml:space="preserve"> </w:t>
      </w:r>
      <w:r w:rsidR="009F4256" w:rsidRPr="008C2A9C">
        <w:rPr>
          <w:rFonts w:ascii="Arial" w:hAnsi="Arial" w:cs="Arial"/>
          <w:sz w:val="24"/>
          <w:szCs w:val="24"/>
        </w:rPr>
        <w:t xml:space="preserve">to notify it that the environmental authorisations were granted, </w:t>
      </w:r>
      <w:r w:rsidR="00E43DA8" w:rsidRPr="008C2A9C">
        <w:rPr>
          <w:rFonts w:ascii="Arial" w:hAnsi="Arial" w:cs="Arial"/>
          <w:sz w:val="24"/>
          <w:szCs w:val="24"/>
        </w:rPr>
        <w:t xml:space="preserve">distinguishes these applications from instances where the </w:t>
      </w:r>
      <w:r w:rsidR="004B565A" w:rsidRPr="008C2A9C">
        <w:rPr>
          <w:rFonts w:ascii="Arial" w:hAnsi="Arial" w:cs="Arial"/>
          <w:sz w:val="24"/>
          <w:szCs w:val="24"/>
        </w:rPr>
        <w:t>period</w:t>
      </w:r>
      <w:r w:rsidR="00E43DA8" w:rsidRPr="008C2A9C">
        <w:rPr>
          <w:rFonts w:ascii="Arial" w:hAnsi="Arial" w:cs="Arial"/>
          <w:sz w:val="24"/>
          <w:szCs w:val="24"/>
        </w:rPr>
        <w:t xml:space="preserve"> for exercising an internal remedy lapsed, as referred to in </w:t>
      </w:r>
      <w:proofErr w:type="spellStart"/>
      <w:r w:rsidR="00E43DA8" w:rsidRPr="008C2A9C">
        <w:rPr>
          <w:rFonts w:ascii="Arial" w:hAnsi="Arial" w:cs="Arial"/>
          <w:i/>
          <w:sz w:val="24"/>
          <w:szCs w:val="24"/>
        </w:rPr>
        <w:t>Koyabe</w:t>
      </w:r>
      <w:proofErr w:type="spellEnd"/>
      <w:r w:rsidR="00E43DA8" w:rsidRPr="008C2A9C">
        <w:rPr>
          <w:rFonts w:ascii="Arial" w:hAnsi="Arial" w:cs="Arial"/>
          <w:i/>
          <w:sz w:val="24"/>
          <w:szCs w:val="24"/>
        </w:rPr>
        <w:t xml:space="preserve"> and Others v Minister for Home Affairs and Others.</w:t>
      </w:r>
      <w:r w:rsidR="00E43DA8">
        <w:rPr>
          <w:rStyle w:val="FootnoteReference"/>
          <w:rFonts w:ascii="Arial" w:hAnsi="Arial" w:cs="Arial"/>
          <w:i/>
          <w:sz w:val="24"/>
          <w:szCs w:val="24"/>
        </w:rPr>
        <w:footnoteReference w:id="4"/>
      </w:r>
      <w:r w:rsidR="00E6205E" w:rsidRPr="008C2A9C">
        <w:rPr>
          <w:rFonts w:ascii="Arial" w:hAnsi="Arial" w:cs="Arial"/>
          <w:sz w:val="24"/>
          <w:szCs w:val="24"/>
        </w:rPr>
        <w:t xml:space="preserve"> </w:t>
      </w:r>
      <w:r w:rsidR="008057A9" w:rsidRPr="008C2A9C">
        <w:rPr>
          <w:rFonts w:ascii="Arial" w:hAnsi="Arial" w:cs="Arial"/>
          <w:sz w:val="24"/>
          <w:szCs w:val="24"/>
        </w:rPr>
        <w:t>As a result, there was no effective internal remedy that had to be exhausted.</w:t>
      </w:r>
    </w:p>
    <w:p w14:paraId="18786847" w14:textId="77777777" w:rsidR="004B3981" w:rsidRPr="004B3981" w:rsidRDefault="004B3981" w:rsidP="004B3981">
      <w:pPr>
        <w:pStyle w:val="ListParagraph"/>
        <w:rPr>
          <w:rFonts w:ascii="Arial" w:hAnsi="Arial" w:cs="Arial"/>
          <w:sz w:val="24"/>
          <w:szCs w:val="24"/>
        </w:rPr>
      </w:pPr>
    </w:p>
    <w:p w14:paraId="195A6B69" w14:textId="4F276FE4"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r>
      <w:r w:rsidR="00E6205E" w:rsidRPr="008C2A9C">
        <w:rPr>
          <w:rFonts w:ascii="Arial" w:hAnsi="Arial" w:cs="Arial"/>
          <w:sz w:val="24"/>
          <w:szCs w:val="24"/>
        </w:rPr>
        <w:t>The review applications were, in turn</w:t>
      </w:r>
      <w:r w:rsidR="009F4256" w:rsidRPr="008C2A9C">
        <w:rPr>
          <w:rFonts w:ascii="Arial" w:hAnsi="Arial" w:cs="Arial"/>
          <w:sz w:val="24"/>
          <w:szCs w:val="24"/>
        </w:rPr>
        <w:t>,</w:t>
      </w:r>
      <w:r w:rsidR="00E6205E" w:rsidRPr="008C2A9C">
        <w:rPr>
          <w:rFonts w:ascii="Arial" w:hAnsi="Arial" w:cs="Arial"/>
          <w:sz w:val="24"/>
          <w:szCs w:val="24"/>
        </w:rPr>
        <w:t xml:space="preserve"> issued on 3 March 2022</w:t>
      </w:r>
      <w:r w:rsidR="004B565A" w:rsidRPr="008C2A9C">
        <w:rPr>
          <w:rFonts w:ascii="Arial" w:hAnsi="Arial" w:cs="Arial"/>
          <w:sz w:val="24"/>
          <w:szCs w:val="24"/>
        </w:rPr>
        <w:t xml:space="preserve"> and served on 7 and 8 March 2022, respectively</w:t>
      </w:r>
      <w:r w:rsidR="00E6205E" w:rsidRPr="008C2A9C">
        <w:rPr>
          <w:rFonts w:ascii="Arial" w:hAnsi="Arial" w:cs="Arial"/>
          <w:sz w:val="24"/>
          <w:szCs w:val="24"/>
        </w:rPr>
        <w:t>. Th</w:t>
      </w:r>
      <w:r w:rsidR="006967FB" w:rsidRPr="008C2A9C">
        <w:rPr>
          <w:rFonts w:ascii="Arial" w:hAnsi="Arial" w:cs="Arial"/>
          <w:sz w:val="24"/>
          <w:szCs w:val="24"/>
        </w:rPr>
        <w:t xml:space="preserve">e review applications were instituted within the </w:t>
      </w:r>
      <w:r w:rsidR="004B565A" w:rsidRPr="008C2A9C">
        <w:rPr>
          <w:rFonts w:ascii="Arial" w:hAnsi="Arial" w:cs="Arial"/>
          <w:sz w:val="24"/>
          <w:szCs w:val="24"/>
        </w:rPr>
        <w:t>period</w:t>
      </w:r>
      <w:r w:rsidR="006967FB" w:rsidRPr="008C2A9C">
        <w:rPr>
          <w:rFonts w:ascii="Arial" w:hAnsi="Arial" w:cs="Arial"/>
          <w:sz w:val="24"/>
          <w:szCs w:val="24"/>
        </w:rPr>
        <w:t xml:space="preserve"> provided for in</w:t>
      </w:r>
      <w:r w:rsidR="00E6205E" w:rsidRPr="008C2A9C">
        <w:rPr>
          <w:rFonts w:ascii="Arial" w:hAnsi="Arial" w:cs="Arial"/>
          <w:sz w:val="24"/>
          <w:szCs w:val="24"/>
        </w:rPr>
        <w:t xml:space="preserve"> s 7(1)(b) of PAJA. Having regard to the process followed by </w:t>
      </w:r>
      <w:proofErr w:type="spellStart"/>
      <w:r w:rsidR="00E6205E" w:rsidRPr="008C2A9C">
        <w:rPr>
          <w:rFonts w:ascii="Arial" w:hAnsi="Arial" w:cs="Arial"/>
          <w:sz w:val="24"/>
          <w:szCs w:val="24"/>
        </w:rPr>
        <w:t>Assmang</w:t>
      </w:r>
      <w:proofErr w:type="spellEnd"/>
      <w:r w:rsidR="00E6205E" w:rsidRPr="008C2A9C">
        <w:rPr>
          <w:rFonts w:ascii="Arial" w:hAnsi="Arial" w:cs="Arial"/>
          <w:sz w:val="24"/>
          <w:szCs w:val="24"/>
        </w:rPr>
        <w:t xml:space="preserve"> in appealing the acceptance of the mining permit applications and </w:t>
      </w:r>
      <w:r w:rsidR="006967FB" w:rsidRPr="008C2A9C">
        <w:rPr>
          <w:rFonts w:ascii="Arial" w:hAnsi="Arial" w:cs="Arial"/>
          <w:sz w:val="24"/>
          <w:szCs w:val="24"/>
        </w:rPr>
        <w:t xml:space="preserve">the undue delay experienced regarding the filing of answering affidavits, the review applications that </w:t>
      </w:r>
      <w:r w:rsidR="00FA39BD" w:rsidRPr="008C2A9C">
        <w:rPr>
          <w:rFonts w:ascii="Arial" w:hAnsi="Arial" w:cs="Arial"/>
          <w:sz w:val="24"/>
          <w:szCs w:val="24"/>
        </w:rPr>
        <w:t>are</w:t>
      </w:r>
      <w:r w:rsidR="006967FB" w:rsidRPr="008C2A9C">
        <w:rPr>
          <w:rFonts w:ascii="Arial" w:hAnsi="Arial" w:cs="Arial"/>
          <w:sz w:val="24"/>
          <w:szCs w:val="24"/>
        </w:rPr>
        <w:t xml:space="preserve"> the subject matter of the applications before this court were instituted without unreasonable delay</w:t>
      </w:r>
      <w:r w:rsidR="008057A9" w:rsidRPr="008C2A9C">
        <w:rPr>
          <w:rFonts w:ascii="Arial" w:hAnsi="Arial" w:cs="Arial"/>
          <w:sz w:val="24"/>
          <w:szCs w:val="24"/>
        </w:rPr>
        <w:t xml:space="preserve">, and within the </w:t>
      </w:r>
      <w:r w:rsidR="004B565A" w:rsidRPr="008C2A9C">
        <w:rPr>
          <w:rFonts w:ascii="Arial" w:hAnsi="Arial" w:cs="Arial"/>
          <w:sz w:val="24"/>
          <w:szCs w:val="24"/>
        </w:rPr>
        <w:t>period</w:t>
      </w:r>
      <w:r w:rsidR="008057A9" w:rsidRPr="008C2A9C">
        <w:rPr>
          <w:rFonts w:ascii="Arial" w:hAnsi="Arial" w:cs="Arial"/>
          <w:sz w:val="24"/>
          <w:szCs w:val="24"/>
        </w:rPr>
        <w:t xml:space="preserve"> prescribed in PAJA.</w:t>
      </w:r>
    </w:p>
    <w:p w14:paraId="3CD761BA" w14:textId="77777777" w:rsidR="004B3981" w:rsidRPr="004B3981" w:rsidRDefault="004B3981" w:rsidP="004B3981">
      <w:pPr>
        <w:pStyle w:val="ListParagraph"/>
        <w:rPr>
          <w:rFonts w:ascii="Arial" w:hAnsi="Arial" w:cs="Arial"/>
          <w:sz w:val="24"/>
          <w:szCs w:val="24"/>
        </w:rPr>
      </w:pPr>
    </w:p>
    <w:p w14:paraId="567B699F" w14:textId="229BCE9E" w:rsidR="004B3981"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r>
      <w:r w:rsidR="006967FB" w:rsidRPr="008C2A9C">
        <w:rPr>
          <w:rFonts w:ascii="Arial" w:hAnsi="Arial" w:cs="Arial"/>
          <w:sz w:val="24"/>
          <w:szCs w:val="24"/>
        </w:rPr>
        <w:t>If regard is had to the fact that the decision to accept a mining permit application and the decision to grant an environmental authorisation are distinct and separate administrative decisions, the state respondents’ contention that the review applications before this court are premature does not hold water.</w:t>
      </w:r>
      <w:r w:rsidR="008057A9" w:rsidRPr="008C2A9C">
        <w:rPr>
          <w:rFonts w:ascii="Arial" w:hAnsi="Arial" w:cs="Arial"/>
          <w:sz w:val="24"/>
          <w:szCs w:val="24"/>
        </w:rPr>
        <w:t xml:space="preserve"> All the points </w:t>
      </w:r>
      <w:r w:rsidR="008057A9" w:rsidRPr="008C2A9C">
        <w:rPr>
          <w:rFonts w:ascii="Arial" w:hAnsi="Arial" w:cs="Arial"/>
          <w:i/>
          <w:sz w:val="24"/>
          <w:szCs w:val="24"/>
        </w:rPr>
        <w:t xml:space="preserve">in </w:t>
      </w:r>
      <w:proofErr w:type="spellStart"/>
      <w:r w:rsidR="008057A9" w:rsidRPr="008C2A9C">
        <w:rPr>
          <w:rFonts w:ascii="Arial" w:hAnsi="Arial" w:cs="Arial"/>
          <w:i/>
          <w:sz w:val="24"/>
          <w:szCs w:val="24"/>
        </w:rPr>
        <w:t>limine</w:t>
      </w:r>
      <w:proofErr w:type="spellEnd"/>
      <w:r w:rsidR="008057A9" w:rsidRPr="008C2A9C">
        <w:rPr>
          <w:rFonts w:ascii="Arial" w:hAnsi="Arial" w:cs="Arial"/>
          <w:sz w:val="24"/>
          <w:szCs w:val="24"/>
        </w:rPr>
        <w:t xml:space="preserve"> are found to be without substance.</w:t>
      </w:r>
    </w:p>
    <w:p w14:paraId="6C2F0B03" w14:textId="77777777" w:rsidR="004B3981" w:rsidRPr="004B3981" w:rsidRDefault="004B3981" w:rsidP="004B3981">
      <w:pPr>
        <w:pStyle w:val="ListParagraph"/>
        <w:rPr>
          <w:rFonts w:ascii="Arial" w:hAnsi="Arial" w:cs="Arial"/>
          <w:sz w:val="24"/>
          <w:szCs w:val="24"/>
        </w:rPr>
      </w:pPr>
    </w:p>
    <w:p w14:paraId="47BBC209" w14:textId="77777777" w:rsidR="004B3981" w:rsidRPr="008057A9" w:rsidRDefault="004B3981" w:rsidP="004B3981">
      <w:pPr>
        <w:tabs>
          <w:tab w:val="left" w:pos="4917"/>
        </w:tabs>
        <w:spacing w:before="120" w:after="120" w:line="360" w:lineRule="auto"/>
        <w:jc w:val="both"/>
        <w:rPr>
          <w:rFonts w:ascii="Arial" w:hAnsi="Arial" w:cs="Arial"/>
          <w:b/>
          <w:sz w:val="24"/>
          <w:szCs w:val="24"/>
        </w:rPr>
      </w:pPr>
      <w:r>
        <w:rPr>
          <w:rFonts w:ascii="Arial" w:hAnsi="Arial" w:cs="Arial"/>
          <w:b/>
          <w:sz w:val="24"/>
          <w:szCs w:val="24"/>
        </w:rPr>
        <w:t>Grounds of review</w:t>
      </w:r>
    </w:p>
    <w:p w14:paraId="578FDA9E" w14:textId="77777777" w:rsidR="004B3981" w:rsidRPr="004B3981" w:rsidRDefault="004B3981" w:rsidP="004B3981">
      <w:pPr>
        <w:pStyle w:val="ListParagraph"/>
        <w:rPr>
          <w:rFonts w:ascii="Arial" w:hAnsi="Arial" w:cs="Arial"/>
          <w:sz w:val="24"/>
          <w:szCs w:val="24"/>
        </w:rPr>
      </w:pPr>
    </w:p>
    <w:p w14:paraId="1528EE8F" w14:textId="0BE87B88" w:rsidR="000B55FD"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r>
      <w:proofErr w:type="spellStart"/>
      <w:r w:rsidR="006967FB" w:rsidRPr="008C2A9C">
        <w:rPr>
          <w:rFonts w:ascii="Arial" w:hAnsi="Arial" w:cs="Arial"/>
          <w:sz w:val="24"/>
          <w:szCs w:val="24"/>
        </w:rPr>
        <w:t>Assmang</w:t>
      </w:r>
      <w:proofErr w:type="spellEnd"/>
      <w:r w:rsidR="006967FB" w:rsidRPr="008C2A9C">
        <w:rPr>
          <w:rFonts w:ascii="Arial" w:hAnsi="Arial" w:cs="Arial"/>
          <w:sz w:val="24"/>
          <w:szCs w:val="24"/>
        </w:rPr>
        <w:t xml:space="preserve"> raised several grounds </w:t>
      </w:r>
      <w:r w:rsidR="004B565A" w:rsidRPr="008C2A9C">
        <w:rPr>
          <w:rFonts w:ascii="Arial" w:hAnsi="Arial" w:cs="Arial"/>
          <w:sz w:val="24"/>
          <w:szCs w:val="24"/>
        </w:rPr>
        <w:t>for review and, in general,</w:t>
      </w:r>
      <w:r w:rsidR="00FA39BD" w:rsidRPr="008C2A9C">
        <w:rPr>
          <w:rFonts w:ascii="Arial" w:hAnsi="Arial" w:cs="Arial"/>
          <w:sz w:val="24"/>
          <w:szCs w:val="24"/>
        </w:rPr>
        <w:t xml:space="preserve"> contends that</w:t>
      </w:r>
      <w:r w:rsidR="001D1DDE" w:rsidRPr="008C2A9C">
        <w:rPr>
          <w:rFonts w:ascii="Arial" w:hAnsi="Arial" w:cs="Arial"/>
          <w:sz w:val="24"/>
          <w:szCs w:val="24"/>
        </w:rPr>
        <w:t xml:space="preserve"> the </w:t>
      </w:r>
      <w:r w:rsidR="00F527EE" w:rsidRPr="008C2A9C">
        <w:rPr>
          <w:rFonts w:ascii="Arial" w:hAnsi="Arial" w:cs="Arial"/>
          <w:sz w:val="24"/>
          <w:szCs w:val="24"/>
        </w:rPr>
        <w:t xml:space="preserve">environmental </w:t>
      </w:r>
      <w:r w:rsidR="001D1DDE" w:rsidRPr="008C2A9C">
        <w:rPr>
          <w:rFonts w:ascii="Arial" w:hAnsi="Arial" w:cs="Arial"/>
          <w:sz w:val="24"/>
          <w:szCs w:val="24"/>
        </w:rPr>
        <w:t xml:space="preserve">authorisation was obtained through non-disclosure of material information or misrepresentation of material facts.  </w:t>
      </w:r>
      <w:r w:rsidR="008057A9" w:rsidRPr="008C2A9C">
        <w:rPr>
          <w:rFonts w:ascii="Arial" w:hAnsi="Arial" w:cs="Arial"/>
          <w:sz w:val="24"/>
          <w:szCs w:val="24"/>
        </w:rPr>
        <w:t>The aspect that renders the decisions to grant environmental authorisations reviewable</w:t>
      </w:r>
      <w:r w:rsidR="004B565A" w:rsidRPr="008C2A9C">
        <w:rPr>
          <w:rFonts w:ascii="Arial" w:hAnsi="Arial" w:cs="Arial"/>
          <w:sz w:val="24"/>
          <w:szCs w:val="24"/>
        </w:rPr>
        <w:t xml:space="preserve"> is</w:t>
      </w:r>
      <w:r w:rsidR="008057A9" w:rsidRPr="008C2A9C">
        <w:rPr>
          <w:rFonts w:ascii="Arial" w:hAnsi="Arial" w:cs="Arial"/>
          <w:sz w:val="24"/>
          <w:szCs w:val="24"/>
        </w:rPr>
        <w:t xml:space="preserve"> </w:t>
      </w:r>
      <w:proofErr w:type="spellStart"/>
      <w:r w:rsidR="008057A9" w:rsidRPr="008C2A9C">
        <w:rPr>
          <w:rFonts w:ascii="Arial" w:hAnsi="Arial" w:cs="Arial"/>
          <w:sz w:val="24"/>
          <w:szCs w:val="24"/>
        </w:rPr>
        <w:t>Assmang’s</w:t>
      </w:r>
      <w:proofErr w:type="spellEnd"/>
      <w:r w:rsidR="008057A9" w:rsidRPr="008C2A9C">
        <w:rPr>
          <w:rFonts w:ascii="Arial" w:hAnsi="Arial" w:cs="Arial"/>
          <w:sz w:val="24"/>
          <w:szCs w:val="24"/>
        </w:rPr>
        <w:t xml:space="preserve"> undisputed contention that it was not consulted when the BAR and </w:t>
      </w:r>
      <w:proofErr w:type="spellStart"/>
      <w:r w:rsidR="008057A9" w:rsidRPr="008C2A9C">
        <w:rPr>
          <w:rFonts w:ascii="Arial" w:hAnsi="Arial" w:cs="Arial"/>
          <w:sz w:val="24"/>
          <w:szCs w:val="24"/>
        </w:rPr>
        <w:t>EMPr</w:t>
      </w:r>
      <w:proofErr w:type="spellEnd"/>
      <w:r w:rsidR="008057A9" w:rsidRPr="008C2A9C">
        <w:rPr>
          <w:rFonts w:ascii="Arial" w:hAnsi="Arial" w:cs="Arial"/>
          <w:sz w:val="24"/>
          <w:szCs w:val="24"/>
        </w:rPr>
        <w:t xml:space="preserve"> were </w:t>
      </w:r>
      <w:proofErr w:type="gramStart"/>
      <w:r w:rsidR="008057A9" w:rsidRPr="008C2A9C">
        <w:rPr>
          <w:rFonts w:ascii="Arial" w:hAnsi="Arial" w:cs="Arial"/>
          <w:sz w:val="24"/>
          <w:szCs w:val="24"/>
        </w:rPr>
        <w:t>compiled</w:t>
      </w:r>
      <w:r w:rsidR="00F527EE" w:rsidRPr="008C2A9C">
        <w:rPr>
          <w:rFonts w:ascii="Arial" w:hAnsi="Arial" w:cs="Arial"/>
          <w:sz w:val="24"/>
          <w:szCs w:val="24"/>
        </w:rPr>
        <w:t>, or</w:t>
      </w:r>
      <w:proofErr w:type="gramEnd"/>
      <w:r w:rsidR="00F527EE" w:rsidRPr="008C2A9C">
        <w:rPr>
          <w:rFonts w:ascii="Arial" w:hAnsi="Arial" w:cs="Arial"/>
          <w:sz w:val="24"/>
          <w:szCs w:val="24"/>
        </w:rPr>
        <w:t xml:space="preserve"> informed of the application for environmental authorisation.</w:t>
      </w:r>
      <w:r w:rsidR="008057A9" w:rsidRPr="008C2A9C">
        <w:rPr>
          <w:rFonts w:ascii="Arial" w:hAnsi="Arial" w:cs="Arial"/>
          <w:sz w:val="24"/>
          <w:szCs w:val="24"/>
        </w:rPr>
        <w:t xml:space="preserve"> The third respondents</w:t>
      </w:r>
      <w:r w:rsidR="00DD75BE" w:rsidRPr="008C2A9C">
        <w:rPr>
          <w:rFonts w:ascii="Arial" w:hAnsi="Arial" w:cs="Arial"/>
          <w:sz w:val="24"/>
          <w:szCs w:val="24"/>
        </w:rPr>
        <w:t>’</w:t>
      </w:r>
      <w:r w:rsidR="008057A9" w:rsidRPr="008C2A9C">
        <w:rPr>
          <w:rFonts w:ascii="Arial" w:hAnsi="Arial" w:cs="Arial"/>
          <w:sz w:val="24"/>
          <w:szCs w:val="24"/>
        </w:rPr>
        <w:t xml:space="preserve"> applications for environmental authorisations reflected that such consultations</w:t>
      </w:r>
      <w:r w:rsidR="004B565A" w:rsidRPr="008C2A9C">
        <w:rPr>
          <w:rFonts w:ascii="Arial" w:hAnsi="Arial" w:cs="Arial"/>
          <w:sz w:val="24"/>
          <w:szCs w:val="24"/>
        </w:rPr>
        <w:t>,</w:t>
      </w:r>
      <w:r w:rsidR="008057A9" w:rsidRPr="008C2A9C">
        <w:rPr>
          <w:rFonts w:ascii="Arial" w:hAnsi="Arial" w:cs="Arial"/>
          <w:sz w:val="24"/>
          <w:szCs w:val="24"/>
        </w:rPr>
        <w:t xml:space="preserve"> </w:t>
      </w:r>
      <w:r w:rsidR="00F527EE" w:rsidRPr="008C2A9C">
        <w:rPr>
          <w:rFonts w:ascii="Arial" w:hAnsi="Arial" w:cs="Arial"/>
          <w:sz w:val="24"/>
          <w:szCs w:val="24"/>
        </w:rPr>
        <w:t xml:space="preserve">did </w:t>
      </w:r>
      <w:r w:rsidR="008057A9" w:rsidRPr="008C2A9C">
        <w:rPr>
          <w:rFonts w:ascii="Arial" w:hAnsi="Arial" w:cs="Arial"/>
          <w:sz w:val="24"/>
          <w:szCs w:val="24"/>
        </w:rPr>
        <w:t>in fact</w:t>
      </w:r>
      <w:r w:rsidR="004B565A" w:rsidRPr="008C2A9C">
        <w:rPr>
          <w:rFonts w:ascii="Arial" w:hAnsi="Arial" w:cs="Arial"/>
          <w:sz w:val="24"/>
          <w:szCs w:val="24"/>
        </w:rPr>
        <w:t>,</w:t>
      </w:r>
      <w:r w:rsidR="008057A9" w:rsidRPr="008C2A9C">
        <w:rPr>
          <w:rFonts w:ascii="Arial" w:hAnsi="Arial" w:cs="Arial"/>
          <w:sz w:val="24"/>
          <w:szCs w:val="24"/>
        </w:rPr>
        <w:t xml:space="preserve"> </w:t>
      </w:r>
      <w:r w:rsidR="00F527EE" w:rsidRPr="008C2A9C">
        <w:rPr>
          <w:rFonts w:ascii="Arial" w:hAnsi="Arial" w:cs="Arial"/>
          <w:sz w:val="24"/>
          <w:szCs w:val="24"/>
        </w:rPr>
        <w:t>occur</w:t>
      </w:r>
      <w:r w:rsidR="008057A9" w:rsidRPr="008C2A9C">
        <w:rPr>
          <w:rFonts w:ascii="Arial" w:hAnsi="Arial" w:cs="Arial"/>
          <w:sz w:val="24"/>
          <w:szCs w:val="24"/>
        </w:rPr>
        <w:t>.</w:t>
      </w:r>
      <w:r w:rsidR="00F527EE" w:rsidRPr="008C2A9C">
        <w:rPr>
          <w:rFonts w:ascii="Arial" w:hAnsi="Arial" w:cs="Arial"/>
          <w:sz w:val="24"/>
          <w:szCs w:val="24"/>
        </w:rPr>
        <w:t xml:space="preserve"> The latter is not confirmed under oath in these proceedings. </w:t>
      </w:r>
      <w:r w:rsidR="008057A9" w:rsidRPr="008C2A9C">
        <w:rPr>
          <w:rFonts w:ascii="Arial" w:hAnsi="Arial" w:cs="Arial"/>
          <w:sz w:val="24"/>
          <w:szCs w:val="24"/>
        </w:rPr>
        <w:t xml:space="preserve"> </w:t>
      </w:r>
      <w:r w:rsidR="00F527EE" w:rsidRPr="008C2A9C">
        <w:rPr>
          <w:rFonts w:ascii="Arial" w:hAnsi="Arial" w:cs="Arial"/>
          <w:sz w:val="24"/>
          <w:szCs w:val="24"/>
        </w:rPr>
        <w:t xml:space="preserve">I find that the representation that </w:t>
      </w:r>
      <w:proofErr w:type="spellStart"/>
      <w:r w:rsidR="00F527EE" w:rsidRPr="008C2A9C">
        <w:rPr>
          <w:rFonts w:ascii="Arial" w:hAnsi="Arial" w:cs="Arial"/>
          <w:sz w:val="24"/>
          <w:szCs w:val="24"/>
        </w:rPr>
        <w:t>Assmang</w:t>
      </w:r>
      <w:proofErr w:type="spellEnd"/>
      <w:r w:rsidR="00F527EE" w:rsidRPr="008C2A9C">
        <w:rPr>
          <w:rFonts w:ascii="Arial" w:hAnsi="Arial" w:cs="Arial"/>
          <w:sz w:val="24"/>
          <w:szCs w:val="24"/>
        </w:rPr>
        <w:t xml:space="preserve"> was consulted, </w:t>
      </w:r>
      <w:r w:rsidR="008057A9" w:rsidRPr="008C2A9C">
        <w:rPr>
          <w:rFonts w:ascii="Arial" w:hAnsi="Arial" w:cs="Arial"/>
          <w:sz w:val="24"/>
          <w:szCs w:val="24"/>
        </w:rPr>
        <w:t>constitutes a misrepresentation of material facts that justifies the review and set</w:t>
      </w:r>
      <w:r w:rsidR="00DD75BE" w:rsidRPr="008C2A9C">
        <w:rPr>
          <w:rFonts w:ascii="Arial" w:hAnsi="Arial" w:cs="Arial"/>
          <w:sz w:val="24"/>
          <w:szCs w:val="24"/>
        </w:rPr>
        <w:t>ting</w:t>
      </w:r>
      <w:r w:rsidR="008057A9" w:rsidRPr="008C2A9C">
        <w:rPr>
          <w:rFonts w:ascii="Arial" w:hAnsi="Arial" w:cs="Arial"/>
          <w:sz w:val="24"/>
          <w:szCs w:val="24"/>
        </w:rPr>
        <w:t xml:space="preserve"> aside of the environmental authorisation.</w:t>
      </w:r>
    </w:p>
    <w:p w14:paraId="6DA6C940" w14:textId="77777777" w:rsidR="000B55FD" w:rsidRDefault="000B55FD" w:rsidP="000B55FD">
      <w:pPr>
        <w:pStyle w:val="ListParagraph"/>
        <w:tabs>
          <w:tab w:val="left" w:pos="4917"/>
        </w:tabs>
        <w:spacing w:before="120" w:after="120" w:line="360" w:lineRule="auto"/>
        <w:jc w:val="both"/>
        <w:rPr>
          <w:rFonts w:ascii="Arial" w:hAnsi="Arial" w:cs="Arial"/>
          <w:sz w:val="24"/>
          <w:szCs w:val="24"/>
        </w:rPr>
      </w:pPr>
    </w:p>
    <w:p w14:paraId="36319BA1" w14:textId="4563CB61" w:rsidR="000B55FD"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DD75BE" w:rsidRPr="008C2A9C">
        <w:rPr>
          <w:rFonts w:ascii="Arial" w:hAnsi="Arial" w:cs="Arial"/>
          <w:sz w:val="24"/>
          <w:szCs w:val="24"/>
        </w:rPr>
        <w:t>The overall goal</w:t>
      </w:r>
      <w:r w:rsidR="008057A9" w:rsidRPr="008C2A9C">
        <w:rPr>
          <w:rFonts w:ascii="Arial" w:hAnsi="Arial" w:cs="Arial"/>
          <w:sz w:val="24"/>
          <w:szCs w:val="24"/>
        </w:rPr>
        <w:t xml:space="preserve"> of </w:t>
      </w:r>
      <w:r w:rsidR="00DD75BE" w:rsidRPr="008C2A9C">
        <w:rPr>
          <w:rFonts w:ascii="Arial" w:hAnsi="Arial" w:cs="Arial"/>
          <w:sz w:val="24"/>
          <w:szCs w:val="24"/>
        </w:rPr>
        <w:t>requiring environmental authorisation is to protect human health and the environment. Where mining activities are already occurring on a property</w:t>
      </w:r>
      <w:r w:rsidR="004B565A" w:rsidRPr="008C2A9C">
        <w:rPr>
          <w:rFonts w:ascii="Arial" w:hAnsi="Arial" w:cs="Arial"/>
          <w:sz w:val="24"/>
          <w:szCs w:val="24"/>
        </w:rPr>
        <w:t>, it is imperative to invite the existing right holder to consult and ensure such consultation occurs</w:t>
      </w:r>
      <w:r w:rsidR="00DD75BE" w:rsidRPr="008C2A9C">
        <w:rPr>
          <w:rFonts w:ascii="Arial" w:hAnsi="Arial" w:cs="Arial"/>
          <w:sz w:val="24"/>
          <w:szCs w:val="24"/>
        </w:rPr>
        <w:t xml:space="preserve">. The existing right holder </w:t>
      </w:r>
      <w:r w:rsidR="00F527EE" w:rsidRPr="008C2A9C">
        <w:rPr>
          <w:rFonts w:ascii="Arial" w:hAnsi="Arial" w:cs="Arial"/>
          <w:sz w:val="24"/>
          <w:szCs w:val="24"/>
        </w:rPr>
        <w:t xml:space="preserve">who is </w:t>
      </w:r>
      <w:r w:rsidR="004B565A" w:rsidRPr="008C2A9C">
        <w:rPr>
          <w:rFonts w:ascii="Arial" w:hAnsi="Arial" w:cs="Arial"/>
          <w:sz w:val="24"/>
          <w:szCs w:val="24"/>
        </w:rPr>
        <w:t xml:space="preserve">conducting mining operations is not to be considered </w:t>
      </w:r>
      <w:r w:rsidR="00DD75BE" w:rsidRPr="008C2A9C">
        <w:rPr>
          <w:rFonts w:ascii="Arial" w:hAnsi="Arial" w:cs="Arial"/>
          <w:sz w:val="24"/>
          <w:szCs w:val="24"/>
        </w:rPr>
        <w:t xml:space="preserve">akin to a landowner who needs to be consulted because the prospective mining operations might limit the exercise of his entitlements as </w:t>
      </w:r>
      <w:r w:rsidR="004B565A" w:rsidRPr="008C2A9C">
        <w:rPr>
          <w:rFonts w:ascii="Arial" w:hAnsi="Arial" w:cs="Arial"/>
          <w:sz w:val="24"/>
          <w:szCs w:val="24"/>
        </w:rPr>
        <w:t xml:space="preserve">a </w:t>
      </w:r>
      <w:r w:rsidR="00DD75BE" w:rsidRPr="008C2A9C">
        <w:rPr>
          <w:rFonts w:ascii="Arial" w:hAnsi="Arial" w:cs="Arial"/>
          <w:sz w:val="24"/>
          <w:szCs w:val="24"/>
        </w:rPr>
        <w:t xml:space="preserve">landowner. </w:t>
      </w:r>
      <w:r w:rsidR="004B565A" w:rsidRPr="008C2A9C">
        <w:rPr>
          <w:rFonts w:ascii="Arial" w:hAnsi="Arial" w:cs="Arial"/>
          <w:sz w:val="24"/>
          <w:szCs w:val="24"/>
        </w:rPr>
        <w:t>Only through effective consultation with the existing mining right holder who is actively mining will a prospective miner</w:t>
      </w:r>
      <w:r w:rsidR="00DD75BE" w:rsidRPr="008C2A9C">
        <w:rPr>
          <w:rFonts w:ascii="Arial" w:hAnsi="Arial" w:cs="Arial"/>
          <w:sz w:val="24"/>
          <w:szCs w:val="24"/>
        </w:rPr>
        <w:t xml:space="preserve"> be able to determine the extent of existing activities, consider the cumulative effect of multiple mining operations occurring simultaneously on the same mining area, and be able to plan accordingly.</w:t>
      </w:r>
      <w:r w:rsidR="00E56A16" w:rsidRPr="008C2A9C">
        <w:rPr>
          <w:rFonts w:ascii="Arial" w:hAnsi="Arial" w:cs="Arial"/>
          <w:sz w:val="24"/>
          <w:szCs w:val="24"/>
        </w:rPr>
        <w:t xml:space="preserve"> This is </w:t>
      </w:r>
      <w:r w:rsidR="004B565A" w:rsidRPr="008C2A9C">
        <w:rPr>
          <w:rFonts w:ascii="Arial" w:hAnsi="Arial" w:cs="Arial"/>
          <w:sz w:val="24"/>
          <w:szCs w:val="24"/>
        </w:rPr>
        <w:t xml:space="preserve">why further consultation after granting </w:t>
      </w:r>
      <w:r w:rsidR="00E56A16" w:rsidRPr="008C2A9C">
        <w:rPr>
          <w:rFonts w:ascii="Arial" w:hAnsi="Arial" w:cs="Arial"/>
          <w:sz w:val="24"/>
          <w:szCs w:val="24"/>
        </w:rPr>
        <w:t xml:space="preserve">an environmental authorisation </w:t>
      </w:r>
      <w:r w:rsidR="005D148C" w:rsidRPr="008C2A9C">
        <w:rPr>
          <w:rFonts w:ascii="Arial" w:hAnsi="Arial" w:cs="Arial"/>
          <w:sz w:val="24"/>
          <w:szCs w:val="24"/>
        </w:rPr>
        <w:t>can never</w:t>
      </w:r>
      <w:r w:rsidR="00E56A16" w:rsidRPr="008C2A9C">
        <w:rPr>
          <w:rFonts w:ascii="Arial" w:hAnsi="Arial" w:cs="Arial"/>
          <w:sz w:val="24"/>
          <w:szCs w:val="24"/>
        </w:rPr>
        <w:t xml:space="preserve"> rectify the lack of consultation before the environmental authorisation was granted.</w:t>
      </w:r>
      <w:r w:rsidR="005D148C" w:rsidRPr="008C2A9C">
        <w:rPr>
          <w:rFonts w:ascii="Arial" w:hAnsi="Arial" w:cs="Arial"/>
          <w:sz w:val="24"/>
          <w:szCs w:val="24"/>
        </w:rPr>
        <w:t xml:space="preserve"> </w:t>
      </w:r>
      <w:r w:rsidR="00827E2A" w:rsidRPr="008C2A9C">
        <w:rPr>
          <w:rFonts w:ascii="Arial" w:hAnsi="Arial" w:cs="Arial"/>
          <w:sz w:val="24"/>
          <w:szCs w:val="24"/>
        </w:rPr>
        <w:t>Consequently</w:t>
      </w:r>
      <w:r w:rsidR="00F527EE" w:rsidRPr="008C2A9C">
        <w:rPr>
          <w:rFonts w:ascii="Arial" w:hAnsi="Arial" w:cs="Arial"/>
          <w:sz w:val="24"/>
          <w:szCs w:val="24"/>
        </w:rPr>
        <w:t xml:space="preserve">, it </w:t>
      </w:r>
      <w:r w:rsidR="005D148C" w:rsidRPr="008C2A9C">
        <w:rPr>
          <w:rFonts w:ascii="Arial" w:hAnsi="Arial" w:cs="Arial"/>
          <w:sz w:val="24"/>
          <w:szCs w:val="24"/>
        </w:rPr>
        <w:t xml:space="preserve">would have been </w:t>
      </w:r>
      <w:r w:rsidR="00F527EE" w:rsidRPr="008C2A9C">
        <w:rPr>
          <w:rFonts w:ascii="Arial" w:hAnsi="Arial" w:cs="Arial"/>
          <w:sz w:val="24"/>
          <w:szCs w:val="24"/>
        </w:rPr>
        <w:t>impossible for the decision-maker</w:t>
      </w:r>
      <w:r w:rsidR="005D148C" w:rsidRPr="008C2A9C">
        <w:rPr>
          <w:rFonts w:ascii="Arial" w:hAnsi="Arial" w:cs="Arial"/>
          <w:sz w:val="24"/>
          <w:szCs w:val="24"/>
        </w:rPr>
        <w:t xml:space="preserve"> to assess the impact of the proposed mining projects on the environment without </w:t>
      </w:r>
      <w:r w:rsidR="004B565A" w:rsidRPr="008C2A9C">
        <w:rPr>
          <w:rFonts w:ascii="Arial" w:hAnsi="Arial" w:cs="Arial"/>
          <w:sz w:val="24"/>
          <w:szCs w:val="24"/>
        </w:rPr>
        <w:t>considering</w:t>
      </w:r>
      <w:r w:rsidR="005D148C" w:rsidRPr="008C2A9C">
        <w:rPr>
          <w:rFonts w:ascii="Arial" w:hAnsi="Arial" w:cs="Arial"/>
          <w:sz w:val="24"/>
          <w:szCs w:val="24"/>
        </w:rPr>
        <w:t xml:space="preserve"> the extent of the existing mining operations</w:t>
      </w:r>
      <w:r w:rsidR="00B91117" w:rsidRPr="008C2A9C">
        <w:rPr>
          <w:rFonts w:ascii="Arial" w:hAnsi="Arial" w:cs="Arial"/>
          <w:sz w:val="24"/>
          <w:szCs w:val="24"/>
        </w:rPr>
        <w:t>.</w:t>
      </w:r>
    </w:p>
    <w:p w14:paraId="46030D51" w14:textId="77777777" w:rsidR="000B55FD" w:rsidRDefault="000B55FD" w:rsidP="000B55FD">
      <w:pPr>
        <w:pStyle w:val="ListParagraph"/>
        <w:tabs>
          <w:tab w:val="left" w:pos="4917"/>
        </w:tabs>
        <w:spacing w:before="120" w:after="120" w:line="360" w:lineRule="auto"/>
        <w:jc w:val="both"/>
        <w:rPr>
          <w:rFonts w:ascii="Arial" w:hAnsi="Arial" w:cs="Arial"/>
          <w:sz w:val="24"/>
          <w:szCs w:val="24"/>
        </w:rPr>
      </w:pPr>
    </w:p>
    <w:p w14:paraId="0AF82DC9" w14:textId="7C75BD3B" w:rsidR="000B55FD"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r>
      <w:proofErr w:type="spellStart"/>
      <w:r w:rsidR="006F4DDC" w:rsidRPr="008C2A9C">
        <w:rPr>
          <w:rFonts w:ascii="Arial" w:hAnsi="Arial" w:cs="Arial"/>
          <w:sz w:val="24"/>
          <w:szCs w:val="24"/>
        </w:rPr>
        <w:t>Assmang’s</w:t>
      </w:r>
      <w:proofErr w:type="spellEnd"/>
      <w:r w:rsidR="006F4DDC" w:rsidRPr="008C2A9C">
        <w:rPr>
          <w:rFonts w:ascii="Arial" w:hAnsi="Arial" w:cs="Arial"/>
          <w:sz w:val="24"/>
          <w:szCs w:val="24"/>
        </w:rPr>
        <w:t xml:space="preserve"> claim that it was not consulted when the BAR and </w:t>
      </w:r>
      <w:proofErr w:type="spellStart"/>
      <w:r w:rsidR="006F4DDC" w:rsidRPr="008C2A9C">
        <w:rPr>
          <w:rFonts w:ascii="Arial" w:hAnsi="Arial" w:cs="Arial"/>
          <w:sz w:val="24"/>
          <w:szCs w:val="24"/>
        </w:rPr>
        <w:t>EMPr</w:t>
      </w:r>
      <w:proofErr w:type="spellEnd"/>
      <w:r w:rsidR="006F4DDC" w:rsidRPr="008C2A9C">
        <w:rPr>
          <w:rFonts w:ascii="Arial" w:hAnsi="Arial" w:cs="Arial"/>
          <w:sz w:val="24"/>
          <w:szCs w:val="24"/>
        </w:rPr>
        <w:t xml:space="preserve"> were compiled, or at any time before the environmental assessment was granted, was only met by the state respondents’ unsubstantiated hearsay – </w:t>
      </w:r>
      <w:r w:rsidR="00023FF6" w:rsidRPr="008C2A9C">
        <w:rPr>
          <w:rFonts w:ascii="Arial" w:hAnsi="Arial" w:cs="Arial"/>
          <w:sz w:val="24"/>
          <w:szCs w:val="24"/>
        </w:rPr>
        <w:t>‘</w:t>
      </w:r>
      <w:r w:rsidR="006F4DDC" w:rsidRPr="008C2A9C">
        <w:rPr>
          <w:rFonts w:ascii="Arial" w:hAnsi="Arial" w:cs="Arial"/>
          <w:sz w:val="24"/>
          <w:szCs w:val="24"/>
        </w:rPr>
        <w:t xml:space="preserve">but we were informed you were </w:t>
      </w:r>
      <w:r w:rsidR="006F4DDC" w:rsidRPr="008C2A9C">
        <w:rPr>
          <w:rFonts w:ascii="Arial" w:hAnsi="Arial" w:cs="Arial"/>
          <w:sz w:val="24"/>
          <w:szCs w:val="24"/>
        </w:rPr>
        <w:lastRenderedPageBreak/>
        <w:t>consulted</w:t>
      </w:r>
      <w:r w:rsidR="00023FF6" w:rsidRPr="008C2A9C">
        <w:rPr>
          <w:rFonts w:ascii="Arial" w:hAnsi="Arial" w:cs="Arial"/>
          <w:sz w:val="24"/>
          <w:szCs w:val="24"/>
        </w:rPr>
        <w:t>’</w:t>
      </w:r>
      <w:r w:rsidR="006F4DDC" w:rsidRPr="008C2A9C">
        <w:rPr>
          <w:rFonts w:ascii="Arial" w:hAnsi="Arial" w:cs="Arial"/>
          <w:sz w:val="24"/>
          <w:szCs w:val="24"/>
        </w:rPr>
        <w:t>. The third respondents’ absence and silence speak louder than words. It likewise renders the granting of the environmental authorisations reviewable and necessitates it</w:t>
      </w:r>
      <w:r w:rsidR="00B91117" w:rsidRPr="008C2A9C">
        <w:rPr>
          <w:rFonts w:ascii="Arial" w:hAnsi="Arial" w:cs="Arial"/>
          <w:sz w:val="24"/>
          <w:szCs w:val="24"/>
        </w:rPr>
        <w:t xml:space="preserve"> being set</w:t>
      </w:r>
      <w:r w:rsidR="006F4DDC" w:rsidRPr="008C2A9C">
        <w:rPr>
          <w:rFonts w:ascii="Arial" w:hAnsi="Arial" w:cs="Arial"/>
          <w:sz w:val="24"/>
          <w:szCs w:val="24"/>
        </w:rPr>
        <w:t xml:space="preserve"> aside.</w:t>
      </w:r>
      <w:r w:rsidR="00B91117" w:rsidRPr="008C2A9C">
        <w:rPr>
          <w:rFonts w:ascii="Arial" w:hAnsi="Arial" w:cs="Arial"/>
          <w:sz w:val="24"/>
          <w:szCs w:val="24"/>
        </w:rPr>
        <w:t xml:space="preserve"> </w:t>
      </w:r>
    </w:p>
    <w:p w14:paraId="6E01390F" w14:textId="77777777" w:rsidR="000B55FD" w:rsidRPr="000B55FD" w:rsidRDefault="000B55FD" w:rsidP="000B55FD">
      <w:pPr>
        <w:pStyle w:val="ListParagraph"/>
        <w:rPr>
          <w:rFonts w:ascii="Arial" w:hAnsi="Arial" w:cs="Arial"/>
          <w:sz w:val="24"/>
          <w:szCs w:val="24"/>
        </w:rPr>
      </w:pPr>
    </w:p>
    <w:p w14:paraId="7B60E24A" w14:textId="50FE19F2" w:rsidR="000B55FD"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r>
      <w:r w:rsidR="000E119F" w:rsidRPr="008C2A9C">
        <w:rPr>
          <w:rFonts w:ascii="Arial" w:hAnsi="Arial" w:cs="Arial"/>
          <w:sz w:val="24"/>
          <w:szCs w:val="24"/>
        </w:rPr>
        <w:t xml:space="preserve">In addition, the failure to consult with </w:t>
      </w:r>
      <w:proofErr w:type="spellStart"/>
      <w:r w:rsidR="000E119F" w:rsidRPr="008C2A9C">
        <w:rPr>
          <w:rFonts w:ascii="Arial" w:hAnsi="Arial" w:cs="Arial"/>
          <w:sz w:val="24"/>
          <w:szCs w:val="24"/>
        </w:rPr>
        <w:t>Assmang</w:t>
      </w:r>
      <w:proofErr w:type="spellEnd"/>
      <w:r w:rsidR="000E119F" w:rsidRPr="008C2A9C">
        <w:rPr>
          <w:rFonts w:ascii="Arial" w:hAnsi="Arial" w:cs="Arial"/>
          <w:sz w:val="24"/>
          <w:szCs w:val="24"/>
        </w:rPr>
        <w:t xml:space="preserve"> before the environmental authorisation was granted, renders the administrative action procedurally unfair in </w:t>
      </w:r>
      <w:r w:rsidR="004B565A" w:rsidRPr="008C2A9C">
        <w:rPr>
          <w:rFonts w:ascii="Arial" w:hAnsi="Arial" w:cs="Arial"/>
          <w:sz w:val="24"/>
          <w:szCs w:val="24"/>
        </w:rPr>
        <w:t>depriving</w:t>
      </w:r>
      <w:r w:rsidR="000E119F" w:rsidRPr="008C2A9C">
        <w:rPr>
          <w:rFonts w:ascii="Arial" w:hAnsi="Arial" w:cs="Arial"/>
          <w:sz w:val="24"/>
          <w:szCs w:val="24"/>
        </w:rPr>
        <w:t xml:space="preserve"> </w:t>
      </w:r>
      <w:proofErr w:type="spellStart"/>
      <w:r w:rsidR="000E119F" w:rsidRPr="008C2A9C">
        <w:rPr>
          <w:rFonts w:ascii="Arial" w:hAnsi="Arial" w:cs="Arial"/>
          <w:sz w:val="24"/>
          <w:szCs w:val="24"/>
        </w:rPr>
        <w:t>Assmang</w:t>
      </w:r>
      <w:proofErr w:type="spellEnd"/>
      <w:r w:rsidR="000E119F" w:rsidRPr="008C2A9C">
        <w:rPr>
          <w:rFonts w:ascii="Arial" w:hAnsi="Arial" w:cs="Arial"/>
          <w:sz w:val="24"/>
          <w:szCs w:val="24"/>
        </w:rPr>
        <w:t xml:space="preserve"> of an opportunity to comment on the BAR and the </w:t>
      </w:r>
      <w:proofErr w:type="spellStart"/>
      <w:r w:rsidR="000E119F" w:rsidRPr="008C2A9C">
        <w:rPr>
          <w:rFonts w:ascii="Arial" w:hAnsi="Arial" w:cs="Arial"/>
          <w:sz w:val="24"/>
          <w:szCs w:val="24"/>
        </w:rPr>
        <w:t>EMPr</w:t>
      </w:r>
      <w:proofErr w:type="spellEnd"/>
      <w:r w:rsidR="000E119F" w:rsidRPr="008C2A9C">
        <w:rPr>
          <w:rFonts w:ascii="Arial" w:hAnsi="Arial" w:cs="Arial"/>
          <w:sz w:val="24"/>
          <w:szCs w:val="24"/>
        </w:rPr>
        <w:t>.</w:t>
      </w:r>
    </w:p>
    <w:p w14:paraId="29757DD4" w14:textId="77777777" w:rsidR="000B55FD" w:rsidRPr="000B55FD" w:rsidRDefault="000B55FD" w:rsidP="000B55FD">
      <w:pPr>
        <w:pStyle w:val="ListParagraph"/>
        <w:rPr>
          <w:rFonts w:ascii="Arial" w:hAnsi="Arial" w:cs="Arial"/>
          <w:sz w:val="24"/>
          <w:szCs w:val="24"/>
        </w:rPr>
      </w:pPr>
    </w:p>
    <w:p w14:paraId="7BBF149F" w14:textId="77777777" w:rsidR="000B55FD" w:rsidRPr="000E119F" w:rsidRDefault="000B55FD" w:rsidP="000B55FD">
      <w:pPr>
        <w:tabs>
          <w:tab w:val="left" w:pos="4917"/>
        </w:tabs>
        <w:spacing w:before="120" w:after="120" w:line="360" w:lineRule="auto"/>
        <w:jc w:val="both"/>
        <w:rPr>
          <w:rFonts w:ascii="Arial" w:hAnsi="Arial" w:cs="Arial"/>
          <w:b/>
          <w:sz w:val="24"/>
          <w:szCs w:val="24"/>
        </w:rPr>
      </w:pPr>
      <w:r>
        <w:rPr>
          <w:rFonts w:ascii="Arial" w:hAnsi="Arial" w:cs="Arial"/>
          <w:b/>
          <w:sz w:val="24"/>
          <w:szCs w:val="24"/>
        </w:rPr>
        <w:t>Just and equitable relief</w:t>
      </w:r>
    </w:p>
    <w:p w14:paraId="4ED6295E" w14:textId="77777777" w:rsidR="000B55FD" w:rsidRPr="000B55FD" w:rsidRDefault="000B55FD" w:rsidP="000B55FD">
      <w:pPr>
        <w:pStyle w:val="ListParagraph"/>
        <w:rPr>
          <w:rFonts w:ascii="Arial" w:hAnsi="Arial" w:cs="Arial"/>
          <w:sz w:val="24"/>
          <w:szCs w:val="24"/>
        </w:rPr>
      </w:pPr>
    </w:p>
    <w:p w14:paraId="37DDAEB5" w14:textId="229638FC" w:rsidR="000B55FD"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r>
      <w:proofErr w:type="spellStart"/>
      <w:r w:rsidR="00B91117" w:rsidRPr="008C2A9C">
        <w:rPr>
          <w:rFonts w:ascii="Arial" w:hAnsi="Arial" w:cs="Arial"/>
          <w:sz w:val="24"/>
          <w:szCs w:val="24"/>
        </w:rPr>
        <w:t>Assmang</w:t>
      </w:r>
      <w:proofErr w:type="spellEnd"/>
      <w:r w:rsidR="000E119F" w:rsidRPr="008C2A9C">
        <w:rPr>
          <w:rFonts w:ascii="Arial" w:hAnsi="Arial" w:cs="Arial"/>
          <w:sz w:val="24"/>
          <w:szCs w:val="24"/>
        </w:rPr>
        <w:t xml:space="preserve"> submits that s 8(1)(c)(</w:t>
      </w:r>
      <w:proofErr w:type="gramStart"/>
      <w:r w:rsidR="000E119F" w:rsidRPr="008C2A9C">
        <w:rPr>
          <w:rFonts w:ascii="Arial" w:hAnsi="Arial" w:cs="Arial"/>
          <w:sz w:val="24"/>
          <w:szCs w:val="24"/>
        </w:rPr>
        <w:t>ii)(</w:t>
      </w:r>
      <w:proofErr w:type="gramEnd"/>
      <w:r w:rsidR="000E119F" w:rsidRPr="008C2A9C">
        <w:rPr>
          <w:rFonts w:ascii="Arial" w:hAnsi="Arial" w:cs="Arial"/>
          <w:sz w:val="24"/>
          <w:szCs w:val="24"/>
        </w:rPr>
        <w:t>aa)</w:t>
      </w:r>
      <w:r w:rsidR="00A30078" w:rsidRPr="008C2A9C">
        <w:rPr>
          <w:rFonts w:ascii="Arial" w:hAnsi="Arial" w:cs="Arial"/>
          <w:sz w:val="24"/>
          <w:szCs w:val="24"/>
        </w:rPr>
        <w:t xml:space="preserve"> </w:t>
      </w:r>
      <w:r w:rsidR="000E119F" w:rsidRPr="008C2A9C">
        <w:rPr>
          <w:rFonts w:ascii="Arial" w:hAnsi="Arial" w:cs="Arial"/>
          <w:sz w:val="24"/>
          <w:szCs w:val="24"/>
        </w:rPr>
        <w:t>of PAJA affords the courts with a wide discretion to grant ‘any order that is just and equitable’</w:t>
      </w:r>
      <w:r w:rsidR="00A30078" w:rsidRPr="008C2A9C">
        <w:rPr>
          <w:rFonts w:ascii="Arial" w:hAnsi="Arial" w:cs="Arial"/>
          <w:sz w:val="24"/>
          <w:szCs w:val="24"/>
        </w:rPr>
        <w:t xml:space="preserve"> once an administrative decision is set aside. This includes the discretion to substitute or vary the administrative action or correcting a defect in exceptional circumstances.</w:t>
      </w:r>
    </w:p>
    <w:p w14:paraId="3CAD53B9" w14:textId="77777777" w:rsidR="000B55FD" w:rsidRDefault="000B55FD" w:rsidP="000B55FD">
      <w:pPr>
        <w:pStyle w:val="ListParagraph"/>
        <w:tabs>
          <w:tab w:val="left" w:pos="4917"/>
        </w:tabs>
        <w:spacing w:before="120" w:after="120" w:line="360" w:lineRule="auto"/>
        <w:jc w:val="both"/>
        <w:rPr>
          <w:rFonts w:ascii="Arial" w:hAnsi="Arial" w:cs="Arial"/>
          <w:sz w:val="24"/>
          <w:szCs w:val="24"/>
        </w:rPr>
      </w:pPr>
    </w:p>
    <w:p w14:paraId="1E4ABF39" w14:textId="480967DB" w:rsidR="000B55FD"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r>
      <w:r w:rsidR="005D148C" w:rsidRPr="008C2A9C">
        <w:rPr>
          <w:rFonts w:ascii="Arial" w:hAnsi="Arial" w:cs="Arial"/>
          <w:sz w:val="24"/>
          <w:szCs w:val="24"/>
        </w:rPr>
        <w:t xml:space="preserve">When the RM was informed that </w:t>
      </w:r>
      <w:proofErr w:type="spellStart"/>
      <w:r w:rsidR="005D148C" w:rsidRPr="008C2A9C">
        <w:rPr>
          <w:rFonts w:ascii="Arial" w:hAnsi="Arial" w:cs="Arial"/>
          <w:sz w:val="24"/>
          <w:szCs w:val="24"/>
        </w:rPr>
        <w:t>Assmang</w:t>
      </w:r>
      <w:proofErr w:type="spellEnd"/>
      <w:r w:rsidR="005D148C" w:rsidRPr="008C2A9C">
        <w:rPr>
          <w:rFonts w:ascii="Arial" w:hAnsi="Arial" w:cs="Arial"/>
          <w:sz w:val="24"/>
          <w:szCs w:val="24"/>
        </w:rPr>
        <w:t xml:space="preserve"> denies that it was ever consulted as the </w:t>
      </w:r>
      <w:r w:rsidR="00A30078" w:rsidRPr="008C2A9C">
        <w:rPr>
          <w:rFonts w:ascii="Arial" w:hAnsi="Arial" w:cs="Arial"/>
          <w:sz w:val="24"/>
          <w:szCs w:val="24"/>
        </w:rPr>
        <w:t xml:space="preserve">respective </w:t>
      </w:r>
      <w:r w:rsidR="005D148C" w:rsidRPr="008C2A9C">
        <w:rPr>
          <w:rFonts w:ascii="Arial" w:hAnsi="Arial" w:cs="Arial"/>
          <w:sz w:val="24"/>
          <w:szCs w:val="24"/>
        </w:rPr>
        <w:t xml:space="preserve">third respondents contend, </w:t>
      </w:r>
      <w:r w:rsidR="006F4DDC" w:rsidRPr="008C2A9C">
        <w:rPr>
          <w:rFonts w:ascii="Arial" w:hAnsi="Arial" w:cs="Arial"/>
          <w:sz w:val="24"/>
          <w:szCs w:val="24"/>
        </w:rPr>
        <w:t>he</w:t>
      </w:r>
      <w:r w:rsidR="005D148C" w:rsidRPr="008C2A9C">
        <w:rPr>
          <w:rFonts w:ascii="Arial" w:hAnsi="Arial" w:cs="Arial"/>
          <w:sz w:val="24"/>
          <w:szCs w:val="24"/>
        </w:rPr>
        <w:t xml:space="preserve"> should have actively investigated the averments. Instead</w:t>
      </w:r>
      <w:r w:rsidR="004B565A" w:rsidRPr="008C2A9C">
        <w:rPr>
          <w:rFonts w:ascii="Arial" w:hAnsi="Arial" w:cs="Arial"/>
          <w:sz w:val="24"/>
          <w:szCs w:val="24"/>
        </w:rPr>
        <w:t>,</w:t>
      </w:r>
      <w:r w:rsidR="005D148C" w:rsidRPr="008C2A9C">
        <w:rPr>
          <w:rFonts w:ascii="Arial" w:hAnsi="Arial" w:cs="Arial"/>
          <w:sz w:val="24"/>
          <w:szCs w:val="24"/>
        </w:rPr>
        <w:t xml:space="preserve"> technical points </w:t>
      </w:r>
      <w:r w:rsidR="00827E2A" w:rsidRPr="008C2A9C">
        <w:rPr>
          <w:rFonts w:ascii="Arial" w:hAnsi="Arial" w:cs="Arial"/>
          <w:sz w:val="24"/>
          <w:szCs w:val="24"/>
        </w:rPr>
        <w:t>that are irrelevant regarding the decisions to grant environmental authorisations</w:t>
      </w:r>
      <w:r w:rsidR="000B55FD" w:rsidRPr="008C2A9C">
        <w:rPr>
          <w:rFonts w:ascii="Arial" w:hAnsi="Arial" w:cs="Arial"/>
          <w:sz w:val="24"/>
          <w:szCs w:val="24"/>
        </w:rPr>
        <w:t>,</w:t>
      </w:r>
      <w:r w:rsidR="00827E2A" w:rsidRPr="008C2A9C">
        <w:rPr>
          <w:rFonts w:ascii="Arial" w:hAnsi="Arial" w:cs="Arial"/>
          <w:sz w:val="24"/>
          <w:szCs w:val="24"/>
        </w:rPr>
        <w:t xml:space="preserve"> are raised</w:t>
      </w:r>
      <w:r w:rsidR="006F4DDC" w:rsidRPr="008C2A9C">
        <w:rPr>
          <w:rFonts w:ascii="Arial" w:hAnsi="Arial" w:cs="Arial"/>
          <w:sz w:val="24"/>
          <w:szCs w:val="24"/>
        </w:rPr>
        <w:t>. T</w:t>
      </w:r>
      <w:r w:rsidR="005D148C" w:rsidRPr="008C2A9C">
        <w:rPr>
          <w:rFonts w:ascii="Arial" w:hAnsi="Arial" w:cs="Arial"/>
          <w:sz w:val="24"/>
          <w:szCs w:val="24"/>
        </w:rPr>
        <w:t>he need for an environmental authorisation is to ensure that the environment is protected</w:t>
      </w:r>
      <w:r w:rsidR="004B565A" w:rsidRPr="008C2A9C">
        <w:rPr>
          <w:rFonts w:ascii="Arial" w:hAnsi="Arial" w:cs="Arial"/>
          <w:sz w:val="24"/>
          <w:szCs w:val="24"/>
        </w:rPr>
        <w:t>. When</w:t>
      </w:r>
      <w:r w:rsidR="005D148C" w:rsidRPr="008C2A9C">
        <w:rPr>
          <w:rFonts w:ascii="Arial" w:hAnsi="Arial" w:cs="Arial"/>
          <w:sz w:val="24"/>
          <w:szCs w:val="24"/>
        </w:rPr>
        <w:t xml:space="preserve"> i</w:t>
      </w:r>
      <w:r w:rsidR="006F4DDC" w:rsidRPr="008C2A9C">
        <w:rPr>
          <w:rFonts w:ascii="Arial" w:hAnsi="Arial" w:cs="Arial"/>
          <w:sz w:val="24"/>
          <w:szCs w:val="24"/>
        </w:rPr>
        <w:t xml:space="preserve">t became apparent </w:t>
      </w:r>
      <w:r w:rsidR="005D148C" w:rsidRPr="008C2A9C">
        <w:rPr>
          <w:rFonts w:ascii="Arial" w:hAnsi="Arial" w:cs="Arial"/>
          <w:sz w:val="24"/>
          <w:szCs w:val="24"/>
        </w:rPr>
        <w:t xml:space="preserve">that the </w:t>
      </w:r>
      <w:r w:rsidR="00E5201F" w:rsidRPr="008C2A9C">
        <w:rPr>
          <w:rFonts w:ascii="Arial" w:hAnsi="Arial" w:cs="Arial"/>
          <w:sz w:val="24"/>
          <w:szCs w:val="24"/>
        </w:rPr>
        <w:t>cumulative impact</w:t>
      </w:r>
      <w:r w:rsidR="005D148C" w:rsidRPr="008C2A9C">
        <w:rPr>
          <w:rFonts w:ascii="Arial" w:hAnsi="Arial" w:cs="Arial"/>
          <w:sz w:val="24"/>
          <w:szCs w:val="24"/>
        </w:rPr>
        <w:t xml:space="preserve"> of existing and proposed mining operations might not </w:t>
      </w:r>
      <w:r w:rsidR="004B565A" w:rsidRPr="008C2A9C">
        <w:rPr>
          <w:rFonts w:ascii="Arial" w:hAnsi="Arial" w:cs="Arial"/>
          <w:sz w:val="24"/>
          <w:szCs w:val="24"/>
        </w:rPr>
        <w:t>have been canvassed sufficiently, the environmental authorisation should have</w:t>
      </w:r>
      <w:r w:rsidR="005D148C" w:rsidRPr="008C2A9C">
        <w:rPr>
          <w:rFonts w:ascii="Arial" w:hAnsi="Arial" w:cs="Arial"/>
          <w:sz w:val="24"/>
          <w:szCs w:val="24"/>
        </w:rPr>
        <w:t xml:space="preserve"> been suspended.</w:t>
      </w:r>
      <w:r w:rsidR="00A30078" w:rsidRPr="008C2A9C">
        <w:rPr>
          <w:rFonts w:ascii="Arial" w:hAnsi="Arial" w:cs="Arial"/>
          <w:sz w:val="24"/>
          <w:szCs w:val="24"/>
        </w:rPr>
        <w:t xml:space="preserve"> </w:t>
      </w:r>
      <w:r w:rsidR="000B55FD" w:rsidRPr="008C2A9C">
        <w:rPr>
          <w:rFonts w:ascii="Arial" w:hAnsi="Arial" w:cs="Arial"/>
          <w:sz w:val="24"/>
          <w:szCs w:val="24"/>
        </w:rPr>
        <w:t>The question now arises of whether this constitutes</w:t>
      </w:r>
      <w:r w:rsidR="00A30078" w:rsidRPr="008C2A9C">
        <w:rPr>
          <w:rFonts w:ascii="Arial" w:hAnsi="Arial" w:cs="Arial"/>
          <w:sz w:val="24"/>
          <w:szCs w:val="24"/>
        </w:rPr>
        <w:t xml:space="preserve"> sufficient reason for the court to step into the </w:t>
      </w:r>
      <w:r w:rsidR="004B565A" w:rsidRPr="008C2A9C">
        <w:rPr>
          <w:rFonts w:ascii="Arial" w:hAnsi="Arial" w:cs="Arial"/>
          <w:sz w:val="24"/>
          <w:szCs w:val="24"/>
        </w:rPr>
        <w:t>decisionmaker's</w:t>
      </w:r>
      <w:r w:rsidR="00A30078" w:rsidRPr="008C2A9C">
        <w:rPr>
          <w:rFonts w:ascii="Arial" w:hAnsi="Arial" w:cs="Arial"/>
          <w:sz w:val="24"/>
          <w:szCs w:val="24"/>
        </w:rPr>
        <w:t xml:space="preserve"> shoes?</w:t>
      </w:r>
    </w:p>
    <w:p w14:paraId="3496BB7C" w14:textId="77777777" w:rsidR="000B55FD" w:rsidRPr="000B55FD" w:rsidRDefault="000B55FD" w:rsidP="000B55FD">
      <w:pPr>
        <w:pStyle w:val="ListParagraph"/>
        <w:rPr>
          <w:rFonts w:ascii="Arial" w:hAnsi="Arial" w:cs="Arial"/>
          <w:sz w:val="24"/>
          <w:szCs w:val="24"/>
        </w:rPr>
      </w:pPr>
    </w:p>
    <w:p w14:paraId="40D46FCF" w14:textId="019892A0" w:rsidR="000B55FD"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[40]</w:t>
      </w:r>
      <w:r>
        <w:rPr>
          <w:rFonts w:ascii="Arial" w:hAnsi="Arial" w:cs="Arial"/>
          <w:sz w:val="24"/>
          <w:szCs w:val="24"/>
        </w:rPr>
        <w:tab/>
      </w:r>
      <w:r w:rsidR="00A30078" w:rsidRPr="008C2A9C">
        <w:rPr>
          <w:rFonts w:ascii="Arial" w:hAnsi="Arial" w:cs="Arial"/>
          <w:sz w:val="24"/>
          <w:szCs w:val="24"/>
        </w:rPr>
        <w:t>I think not</w:t>
      </w:r>
      <w:r w:rsidR="000B55FD" w:rsidRPr="008C2A9C">
        <w:rPr>
          <w:rFonts w:ascii="Arial" w:hAnsi="Arial" w:cs="Arial"/>
          <w:sz w:val="24"/>
          <w:szCs w:val="24"/>
        </w:rPr>
        <w:t>,</w:t>
      </w:r>
      <w:r w:rsidR="00827E2A" w:rsidRPr="008C2A9C">
        <w:rPr>
          <w:rFonts w:ascii="Arial" w:hAnsi="Arial" w:cs="Arial"/>
          <w:sz w:val="24"/>
          <w:szCs w:val="24"/>
        </w:rPr>
        <w:t xml:space="preserve"> because</w:t>
      </w:r>
      <w:r w:rsidR="00A30078" w:rsidRPr="008C2A9C">
        <w:rPr>
          <w:rFonts w:ascii="Arial" w:hAnsi="Arial" w:cs="Arial"/>
          <w:sz w:val="24"/>
          <w:szCs w:val="24"/>
        </w:rPr>
        <w:t xml:space="preserve"> it is not the RM or even the Mi</w:t>
      </w:r>
      <w:r w:rsidR="00662D83" w:rsidRPr="008C2A9C">
        <w:rPr>
          <w:rFonts w:ascii="Arial" w:hAnsi="Arial" w:cs="Arial"/>
          <w:sz w:val="24"/>
          <w:szCs w:val="24"/>
        </w:rPr>
        <w:t>nister of Minerals and Energy</w:t>
      </w:r>
      <w:r w:rsidR="00A30078" w:rsidRPr="008C2A9C">
        <w:rPr>
          <w:rFonts w:ascii="Arial" w:hAnsi="Arial" w:cs="Arial"/>
          <w:sz w:val="24"/>
          <w:szCs w:val="24"/>
        </w:rPr>
        <w:t xml:space="preserve"> that is the final decision-maker </w:t>
      </w:r>
      <w:r w:rsidR="004B565A" w:rsidRPr="008C2A9C">
        <w:rPr>
          <w:rFonts w:ascii="Arial" w:hAnsi="Arial" w:cs="Arial"/>
          <w:sz w:val="24"/>
          <w:szCs w:val="24"/>
        </w:rPr>
        <w:t xml:space="preserve">regarding </w:t>
      </w:r>
      <w:r w:rsidR="00CE5847" w:rsidRPr="008C2A9C">
        <w:rPr>
          <w:rFonts w:ascii="Arial" w:hAnsi="Arial" w:cs="Arial"/>
          <w:sz w:val="24"/>
          <w:szCs w:val="24"/>
        </w:rPr>
        <w:t xml:space="preserve">granting </w:t>
      </w:r>
      <w:r w:rsidR="004B565A" w:rsidRPr="008C2A9C">
        <w:rPr>
          <w:rFonts w:ascii="Arial" w:hAnsi="Arial" w:cs="Arial"/>
          <w:sz w:val="24"/>
          <w:szCs w:val="24"/>
        </w:rPr>
        <w:t>environmental authorisations</w:t>
      </w:r>
      <w:r w:rsidR="00A30078" w:rsidRPr="008C2A9C">
        <w:rPr>
          <w:rFonts w:ascii="Arial" w:hAnsi="Arial" w:cs="Arial"/>
          <w:sz w:val="24"/>
          <w:szCs w:val="24"/>
        </w:rPr>
        <w:t xml:space="preserve">, but the </w:t>
      </w:r>
      <w:r w:rsidR="00023FF6" w:rsidRPr="008C2A9C">
        <w:rPr>
          <w:rFonts w:ascii="Arial" w:hAnsi="Arial" w:cs="Arial"/>
          <w:sz w:val="24"/>
          <w:szCs w:val="24"/>
        </w:rPr>
        <w:t>Minister responsible for environmental matters</w:t>
      </w:r>
      <w:r w:rsidR="00A30078" w:rsidRPr="008C2A9C">
        <w:rPr>
          <w:rFonts w:ascii="Arial" w:hAnsi="Arial" w:cs="Arial"/>
          <w:sz w:val="24"/>
          <w:szCs w:val="24"/>
        </w:rPr>
        <w:t xml:space="preserve">. </w:t>
      </w:r>
      <w:r w:rsidR="00662D83" w:rsidRPr="008C2A9C">
        <w:rPr>
          <w:rFonts w:ascii="Arial" w:hAnsi="Arial" w:cs="Arial"/>
          <w:sz w:val="24"/>
          <w:szCs w:val="24"/>
        </w:rPr>
        <w:t xml:space="preserve">The </w:t>
      </w:r>
      <w:r w:rsidR="004A1FAE" w:rsidRPr="008C2A9C">
        <w:rPr>
          <w:rFonts w:ascii="Arial" w:hAnsi="Arial" w:cs="Arial"/>
          <w:sz w:val="24"/>
          <w:szCs w:val="24"/>
        </w:rPr>
        <w:t>doctrine</w:t>
      </w:r>
      <w:r w:rsidR="00662D83" w:rsidRPr="008C2A9C">
        <w:rPr>
          <w:rFonts w:ascii="Arial" w:hAnsi="Arial" w:cs="Arial"/>
          <w:sz w:val="24"/>
          <w:szCs w:val="24"/>
        </w:rPr>
        <w:t xml:space="preserve"> of separation of powers is entrenched in the Constitution</w:t>
      </w:r>
      <w:r w:rsidR="004A1FAE" w:rsidRPr="008C2A9C">
        <w:rPr>
          <w:rFonts w:ascii="Arial" w:hAnsi="Arial" w:cs="Arial"/>
          <w:sz w:val="24"/>
          <w:szCs w:val="24"/>
        </w:rPr>
        <w:t xml:space="preserve">. I am not of the view that any exceptional </w:t>
      </w:r>
      <w:r w:rsidR="004A1FAE" w:rsidRPr="008C2A9C">
        <w:rPr>
          <w:rFonts w:ascii="Arial" w:hAnsi="Arial" w:cs="Arial"/>
          <w:sz w:val="24"/>
          <w:szCs w:val="24"/>
        </w:rPr>
        <w:lastRenderedPageBreak/>
        <w:t>circumstances exist that allow the court to step in at this juncture.</w:t>
      </w:r>
      <w:r w:rsidR="00CE5847">
        <w:rPr>
          <w:rStyle w:val="FootnoteReference"/>
          <w:rFonts w:ascii="Arial" w:hAnsi="Arial" w:cs="Arial"/>
          <w:sz w:val="24"/>
          <w:szCs w:val="24"/>
        </w:rPr>
        <w:footnoteReference w:id="5"/>
      </w:r>
      <w:r w:rsidR="004A1FAE" w:rsidRPr="008C2A9C">
        <w:rPr>
          <w:rFonts w:ascii="Arial" w:hAnsi="Arial" w:cs="Arial"/>
          <w:sz w:val="24"/>
          <w:szCs w:val="24"/>
        </w:rPr>
        <w:t xml:space="preserve"> </w:t>
      </w:r>
      <w:r w:rsidR="00662D83" w:rsidRPr="008C2A9C">
        <w:rPr>
          <w:rFonts w:ascii="Arial" w:hAnsi="Arial" w:cs="Arial"/>
          <w:sz w:val="24"/>
          <w:szCs w:val="24"/>
        </w:rPr>
        <w:t xml:space="preserve"> </w:t>
      </w:r>
      <w:r w:rsidR="00A45037" w:rsidRPr="008C2A9C">
        <w:rPr>
          <w:rFonts w:ascii="Arial" w:hAnsi="Arial" w:cs="Arial"/>
          <w:sz w:val="24"/>
          <w:szCs w:val="24"/>
        </w:rPr>
        <w:t xml:space="preserve">Had the applicant cited the </w:t>
      </w:r>
      <w:r w:rsidR="00023FF6" w:rsidRPr="008C2A9C">
        <w:rPr>
          <w:rFonts w:ascii="Arial" w:hAnsi="Arial" w:cs="Arial"/>
          <w:sz w:val="24"/>
          <w:szCs w:val="24"/>
        </w:rPr>
        <w:t xml:space="preserve">relevant </w:t>
      </w:r>
      <w:r w:rsidR="00A45037" w:rsidRPr="008C2A9C">
        <w:rPr>
          <w:rFonts w:ascii="Arial" w:hAnsi="Arial" w:cs="Arial"/>
          <w:sz w:val="24"/>
          <w:szCs w:val="24"/>
        </w:rPr>
        <w:t>Minister as a party to these proceedings</w:t>
      </w:r>
      <w:r w:rsidR="00FF1C79" w:rsidRPr="008C2A9C">
        <w:rPr>
          <w:rFonts w:ascii="Arial" w:hAnsi="Arial" w:cs="Arial"/>
          <w:sz w:val="24"/>
          <w:szCs w:val="24"/>
        </w:rPr>
        <w:t>,</w:t>
      </w:r>
      <w:r w:rsidR="00A45037" w:rsidRPr="008C2A9C">
        <w:rPr>
          <w:rFonts w:ascii="Arial" w:hAnsi="Arial" w:cs="Arial"/>
          <w:sz w:val="24"/>
          <w:szCs w:val="24"/>
        </w:rPr>
        <w:t xml:space="preserve"> I would have ordered that </w:t>
      </w:r>
      <w:r w:rsidR="004B565A" w:rsidRPr="008C2A9C">
        <w:rPr>
          <w:rFonts w:ascii="Arial" w:hAnsi="Arial" w:cs="Arial"/>
          <w:sz w:val="24"/>
          <w:szCs w:val="24"/>
        </w:rPr>
        <w:t>the</w:t>
      </w:r>
      <w:r w:rsidR="00023FF6" w:rsidRPr="008C2A9C">
        <w:rPr>
          <w:rFonts w:ascii="Arial" w:hAnsi="Arial" w:cs="Arial"/>
          <w:sz w:val="24"/>
          <w:szCs w:val="24"/>
        </w:rPr>
        <w:t xml:space="preserve"> </w:t>
      </w:r>
      <w:r w:rsidR="004B565A" w:rsidRPr="008C2A9C">
        <w:rPr>
          <w:rFonts w:ascii="Arial" w:hAnsi="Arial" w:cs="Arial"/>
          <w:sz w:val="24"/>
          <w:szCs w:val="24"/>
        </w:rPr>
        <w:t>Minister</w:t>
      </w:r>
      <w:r w:rsidR="00023FF6" w:rsidRPr="008C2A9C">
        <w:rPr>
          <w:rFonts w:ascii="Arial" w:hAnsi="Arial" w:cs="Arial"/>
          <w:sz w:val="24"/>
          <w:szCs w:val="24"/>
        </w:rPr>
        <w:t xml:space="preserve"> responsible for environmental matters </w:t>
      </w:r>
      <w:r w:rsidR="004B565A" w:rsidRPr="008C2A9C">
        <w:rPr>
          <w:rFonts w:ascii="Arial" w:hAnsi="Arial" w:cs="Arial"/>
          <w:sz w:val="24"/>
          <w:szCs w:val="24"/>
        </w:rPr>
        <w:t>consider the applications for environmental authorisations</w:t>
      </w:r>
      <w:r w:rsidR="00A45037" w:rsidRPr="008C2A9C">
        <w:rPr>
          <w:rFonts w:ascii="Arial" w:hAnsi="Arial" w:cs="Arial"/>
          <w:sz w:val="24"/>
          <w:szCs w:val="24"/>
        </w:rPr>
        <w:t xml:space="preserve">. Since the </w:t>
      </w:r>
      <w:r w:rsidR="00023FF6" w:rsidRPr="008C2A9C">
        <w:rPr>
          <w:rFonts w:ascii="Arial" w:hAnsi="Arial" w:cs="Arial"/>
          <w:sz w:val="24"/>
          <w:szCs w:val="24"/>
        </w:rPr>
        <w:t xml:space="preserve">relevant </w:t>
      </w:r>
      <w:r w:rsidR="00FF1C79" w:rsidRPr="008C2A9C">
        <w:rPr>
          <w:rFonts w:ascii="Arial" w:hAnsi="Arial" w:cs="Arial"/>
          <w:sz w:val="24"/>
          <w:szCs w:val="24"/>
        </w:rPr>
        <w:t>M</w:t>
      </w:r>
      <w:r w:rsidR="00A45037" w:rsidRPr="008C2A9C">
        <w:rPr>
          <w:rFonts w:ascii="Arial" w:hAnsi="Arial" w:cs="Arial"/>
          <w:sz w:val="24"/>
          <w:szCs w:val="24"/>
        </w:rPr>
        <w:t xml:space="preserve">inister is not </w:t>
      </w:r>
      <w:r w:rsidR="00FF1C79" w:rsidRPr="008C2A9C">
        <w:rPr>
          <w:rFonts w:ascii="Arial" w:hAnsi="Arial" w:cs="Arial"/>
          <w:sz w:val="24"/>
          <w:szCs w:val="24"/>
        </w:rPr>
        <w:t xml:space="preserve">a </w:t>
      </w:r>
      <w:r w:rsidR="00A45037" w:rsidRPr="008C2A9C">
        <w:rPr>
          <w:rFonts w:ascii="Arial" w:hAnsi="Arial" w:cs="Arial"/>
          <w:sz w:val="24"/>
          <w:szCs w:val="24"/>
        </w:rPr>
        <w:t xml:space="preserve">party to these proceedings, it would be futile to grant such an order since the Minister cannot be bound by a court order </w:t>
      </w:r>
      <w:r w:rsidR="0059793E" w:rsidRPr="008C2A9C">
        <w:rPr>
          <w:rFonts w:ascii="Arial" w:hAnsi="Arial" w:cs="Arial"/>
          <w:sz w:val="24"/>
          <w:szCs w:val="24"/>
        </w:rPr>
        <w:t>in proceedings</w:t>
      </w:r>
      <w:r w:rsidR="00A45037" w:rsidRPr="008C2A9C">
        <w:rPr>
          <w:rFonts w:ascii="Arial" w:hAnsi="Arial" w:cs="Arial"/>
          <w:sz w:val="24"/>
          <w:szCs w:val="24"/>
        </w:rPr>
        <w:t xml:space="preserve"> </w:t>
      </w:r>
      <w:r w:rsidR="00827E2A" w:rsidRPr="008C2A9C">
        <w:rPr>
          <w:rFonts w:ascii="Arial" w:hAnsi="Arial" w:cs="Arial"/>
          <w:sz w:val="24"/>
          <w:szCs w:val="24"/>
        </w:rPr>
        <w:t xml:space="preserve">if </w:t>
      </w:r>
      <w:r w:rsidR="00023FF6" w:rsidRPr="008C2A9C">
        <w:rPr>
          <w:rFonts w:ascii="Arial" w:hAnsi="Arial" w:cs="Arial"/>
          <w:sz w:val="24"/>
          <w:szCs w:val="24"/>
        </w:rPr>
        <w:t xml:space="preserve">it </w:t>
      </w:r>
      <w:r w:rsidR="00A45037" w:rsidRPr="008C2A9C">
        <w:rPr>
          <w:rFonts w:ascii="Arial" w:hAnsi="Arial" w:cs="Arial"/>
          <w:sz w:val="24"/>
          <w:szCs w:val="24"/>
        </w:rPr>
        <w:t>was not cited as a party.</w:t>
      </w:r>
    </w:p>
    <w:p w14:paraId="30D223E1" w14:textId="77777777" w:rsidR="000B55FD" w:rsidRPr="000B55FD" w:rsidRDefault="000B55FD" w:rsidP="000B55FD">
      <w:pPr>
        <w:pStyle w:val="ListParagraph"/>
        <w:rPr>
          <w:rFonts w:ascii="Arial" w:hAnsi="Arial" w:cs="Arial"/>
          <w:sz w:val="24"/>
          <w:szCs w:val="24"/>
        </w:rPr>
      </w:pPr>
    </w:p>
    <w:p w14:paraId="57306366" w14:textId="591E6D5B" w:rsidR="000B55FD" w:rsidRPr="008C2A9C" w:rsidRDefault="008C2A9C" w:rsidP="008C2A9C">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A45037" w:rsidRPr="008C2A9C">
        <w:rPr>
          <w:rFonts w:ascii="Arial" w:hAnsi="Arial" w:cs="Arial"/>
          <w:sz w:val="24"/>
          <w:szCs w:val="24"/>
        </w:rPr>
        <w:t xml:space="preserve">In the result, I am of the view that it is just </w:t>
      </w:r>
      <w:r w:rsidR="00FF1C79" w:rsidRPr="008C2A9C">
        <w:rPr>
          <w:rFonts w:ascii="Arial" w:hAnsi="Arial" w:cs="Arial"/>
          <w:sz w:val="24"/>
          <w:szCs w:val="24"/>
        </w:rPr>
        <w:t>to</w:t>
      </w:r>
      <w:r w:rsidR="00A45037" w:rsidRPr="008C2A9C">
        <w:rPr>
          <w:rFonts w:ascii="Arial" w:hAnsi="Arial" w:cs="Arial"/>
          <w:sz w:val="24"/>
          <w:szCs w:val="24"/>
        </w:rPr>
        <w:t xml:space="preserve"> both the applicant and the respondents to refer the matter back to the RM for consideration. However, before the RM can reconsider the application, the third respondents are obliged to consult with the applicant, and the applicant must make itself available for such a consultation.  Consultation minutes, signed by both parties, must accompany the application for environmental authorisation when it is re-submitted for consideration.</w:t>
      </w:r>
      <w:r w:rsidR="00023FF6" w:rsidRPr="008C2A9C">
        <w:rPr>
          <w:rFonts w:ascii="Arial" w:hAnsi="Arial" w:cs="Arial"/>
          <w:sz w:val="24"/>
          <w:szCs w:val="24"/>
        </w:rPr>
        <w:t xml:space="preserve"> </w:t>
      </w:r>
    </w:p>
    <w:p w14:paraId="68C14C64" w14:textId="77777777" w:rsidR="000B55FD" w:rsidRPr="000B55FD" w:rsidRDefault="000B55FD" w:rsidP="000B55FD">
      <w:pPr>
        <w:pStyle w:val="ListParagraph"/>
        <w:rPr>
          <w:rFonts w:ascii="Arial" w:hAnsi="Arial" w:cs="Arial"/>
          <w:sz w:val="24"/>
          <w:szCs w:val="24"/>
        </w:rPr>
      </w:pPr>
    </w:p>
    <w:p w14:paraId="18B166CC" w14:textId="69CE2BB7" w:rsidR="000B55FD" w:rsidRPr="000B55FD" w:rsidRDefault="000B55FD" w:rsidP="000B55FD">
      <w:pPr>
        <w:tabs>
          <w:tab w:val="left" w:pos="4917"/>
        </w:tabs>
        <w:spacing w:before="120" w:after="120" w:line="360" w:lineRule="auto"/>
        <w:jc w:val="both"/>
        <w:rPr>
          <w:rFonts w:ascii="Arial" w:hAnsi="Arial" w:cs="Arial"/>
          <w:b/>
          <w:sz w:val="24"/>
          <w:szCs w:val="24"/>
        </w:rPr>
      </w:pPr>
      <w:r>
        <w:rPr>
          <w:rFonts w:ascii="Arial" w:hAnsi="Arial" w:cs="Arial"/>
          <w:b/>
          <w:sz w:val="24"/>
          <w:szCs w:val="24"/>
        </w:rPr>
        <w:t>Costs</w:t>
      </w:r>
    </w:p>
    <w:p w14:paraId="76622102" w14:textId="77777777" w:rsidR="000B55FD" w:rsidRPr="000B55FD" w:rsidRDefault="000B55FD" w:rsidP="000B55FD">
      <w:pPr>
        <w:pStyle w:val="ListParagraph"/>
        <w:rPr>
          <w:rFonts w:ascii="Arial" w:hAnsi="Arial" w:cs="Arial"/>
          <w:sz w:val="24"/>
          <w:szCs w:val="24"/>
        </w:rPr>
      </w:pPr>
    </w:p>
    <w:p w14:paraId="5C9F2492" w14:textId="32F990C4" w:rsidR="00720D69" w:rsidRPr="008C2A9C" w:rsidRDefault="008C2A9C" w:rsidP="008C2A9C">
      <w:pPr>
        <w:tabs>
          <w:tab w:val="left" w:pos="4917"/>
        </w:tabs>
        <w:spacing w:before="120" w:after="120" w:line="360" w:lineRule="auto"/>
        <w:ind w:left="720" w:hanging="720"/>
        <w:jc w:val="both"/>
        <w:rPr>
          <w:rFonts w:ascii="Arial" w:hAnsi="Arial" w:cs="Arial"/>
          <w:sz w:val="24"/>
          <w:szCs w:val="24"/>
        </w:rPr>
      </w:pPr>
      <w:r w:rsidRPr="000B55FD">
        <w:rPr>
          <w:rFonts w:ascii="Arial" w:hAnsi="Arial" w:cs="Arial"/>
          <w:sz w:val="24"/>
          <w:szCs w:val="24"/>
        </w:rPr>
        <w:t>[42]</w:t>
      </w:r>
      <w:r w:rsidRPr="000B55FD">
        <w:rPr>
          <w:rFonts w:ascii="Arial" w:hAnsi="Arial" w:cs="Arial"/>
          <w:sz w:val="24"/>
          <w:szCs w:val="24"/>
        </w:rPr>
        <w:tab/>
      </w:r>
      <w:r w:rsidR="00FF1C79" w:rsidRPr="008C2A9C">
        <w:rPr>
          <w:rFonts w:ascii="Arial" w:hAnsi="Arial" w:cs="Arial"/>
          <w:sz w:val="24"/>
          <w:szCs w:val="24"/>
        </w:rPr>
        <w:t xml:space="preserve">The general principle that costs follow success applies. The applicant stated in the notice of motion that it </w:t>
      </w:r>
      <w:r w:rsidR="004B565A" w:rsidRPr="008C2A9C">
        <w:rPr>
          <w:rFonts w:ascii="Arial" w:hAnsi="Arial" w:cs="Arial"/>
          <w:sz w:val="24"/>
          <w:szCs w:val="24"/>
        </w:rPr>
        <w:t>would</w:t>
      </w:r>
      <w:r w:rsidR="00FF1C79" w:rsidRPr="008C2A9C">
        <w:rPr>
          <w:rFonts w:ascii="Arial" w:hAnsi="Arial" w:cs="Arial"/>
          <w:sz w:val="24"/>
          <w:szCs w:val="24"/>
        </w:rPr>
        <w:t xml:space="preserve"> seek a costs order against any respondent opposing the relief. The respective third respondents did not enter the fray. In the result, the costs of this application, which costs include the costs of two counsel, are to be paid jointly and severally by the first and second respondents. </w:t>
      </w:r>
    </w:p>
    <w:p w14:paraId="640DEB7F" w14:textId="77777777" w:rsidR="00720D69" w:rsidRPr="00E90719" w:rsidRDefault="00720D69" w:rsidP="00720D69">
      <w:pPr>
        <w:pStyle w:val="ListParagraph"/>
        <w:rPr>
          <w:rFonts w:ascii="Arial" w:hAnsi="Arial" w:cs="Arial"/>
          <w:sz w:val="24"/>
          <w:szCs w:val="24"/>
        </w:rPr>
      </w:pPr>
    </w:p>
    <w:p w14:paraId="378E7CE8" w14:textId="77777777" w:rsidR="00CE3E3F" w:rsidRPr="00E90719"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E90719" w:rsidRDefault="00CF7942" w:rsidP="00377FDC">
      <w:pPr>
        <w:tabs>
          <w:tab w:val="left" w:pos="4917"/>
        </w:tabs>
        <w:spacing w:before="120" w:after="120" w:line="360" w:lineRule="auto"/>
        <w:jc w:val="both"/>
        <w:rPr>
          <w:rFonts w:ascii="Arial" w:hAnsi="Arial" w:cs="Arial"/>
          <w:b/>
          <w:sz w:val="24"/>
          <w:szCs w:val="24"/>
        </w:rPr>
      </w:pPr>
      <w:r w:rsidRPr="00E90719">
        <w:rPr>
          <w:rFonts w:ascii="Arial" w:hAnsi="Arial" w:cs="Arial"/>
          <w:b/>
          <w:sz w:val="24"/>
          <w:szCs w:val="24"/>
        </w:rPr>
        <w:t>ORDER</w:t>
      </w:r>
    </w:p>
    <w:p w14:paraId="2A15CA90" w14:textId="3CC6E90E" w:rsidR="00CF7942" w:rsidRPr="00E90719" w:rsidRDefault="00CF7942" w:rsidP="00CF7942">
      <w:pPr>
        <w:tabs>
          <w:tab w:val="left" w:pos="4917"/>
        </w:tabs>
        <w:spacing w:before="120" w:after="120" w:line="360" w:lineRule="auto"/>
        <w:jc w:val="both"/>
        <w:rPr>
          <w:rFonts w:ascii="Arial" w:hAnsi="Arial" w:cs="Arial"/>
          <w:b/>
          <w:sz w:val="24"/>
          <w:szCs w:val="24"/>
        </w:rPr>
      </w:pPr>
      <w:r w:rsidRPr="00E90719">
        <w:rPr>
          <w:rFonts w:ascii="Arial" w:hAnsi="Arial" w:cs="Arial"/>
          <w:b/>
          <w:sz w:val="24"/>
          <w:szCs w:val="24"/>
        </w:rPr>
        <w:t>In the result, the following order</w:t>
      </w:r>
      <w:r w:rsidR="00330F01">
        <w:rPr>
          <w:rFonts w:ascii="Arial" w:hAnsi="Arial" w:cs="Arial"/>
          <w:b/>
          <w:sz w:val="24"/>
          <w:szCs w:val="24"/>
        </w:rPr>
        <w:t>s</w:t>
      </w:r>
      <w:r w:rsidRPr="00E90719">
        <w:rPr>
          <w:rFonts w:ascii="Arial" w:hAnsi="Arial" w:cs="Arial"/>
          <w:b/>
          <w:sz w:val="24"/>
          <w:szCs w:val="24"/>
        </w:rPr>
        <w:t xml:space="preserve"> </w:t>
      </w:r>
      <w:r w:rsidR="00330F01">
        <w:rPr>
          <w:rFonts w:ascii="Arial" w:hAnsi="Arial" w:cs="Arial"/>
          <w:b/>
          <w:sz w:val="24"/>
          <w:szCs w:val="24"/>
        </w:rPr>
        <w:t>are</w:t>
      </w:r>
      <w:r w:rsidRPr="00E90719">
        <w:rPr>
          <w:rFonts w:ascii="Arial" w:hAnsi="Arial" w:cs="Arial"/>
          <w:b/>
          <w:sz w:val="24"/>
          <w:szCs w:val="24"/>
        </w:rPr>
        <w:t xml:space="preserve"> granted:</w:t>
      </w:r>
    </w:p>
    <w:p w14:paraId="68DD5821" w14:textId="7BE3F167" w:rsidR="004A1FAE" w:rsidRDefault="004A1FAE" w:rsidP="004A1FAE">
      <w:pPr>
        <w:pStyle w:val="ListParagraph"/>
        <w:tabs>
          <w:tab w:val="left" w:pos="4917"/>
        </w:tabs>
        <w:spacing w:before="120" w:after="120" w:line="360" w:lineRule="auto"/>
        <w:ind w:left="360"/>
        <w:jc w:val="both"/>
        <w:rPr>
          <w:rFonts w:ascii="Arial" w:hAnsi="Arial" w:cs="Arial"/>
          <w:b/>
          <w:sz w:val="24"/>
          <w:szCs w:val="24"/>
        </w:rPr>
      </w:pPr>
      <w:r>
        <w:rPr>
          <w:rFonts w:ascii="Arial" w:hAnsi="Arial" w:cs="Arial"/>
          <w:b/>
          <w:sz w:val="24"/>
          <w:szCs w:val="24"/>
        </w:rPr>
        <w:t>Case number: 13164/2022</w:t>
      </w:r>
    </w:p>
    <w:p w14:paraId="19B65ADB" w14:textId="66F35E73" w:rsidR="009425D4" w:rsidRPr="008C2A9C" w:rsidRDefault="008C2A9C" w:rsidP="008C2A9C">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r>
      <w:r w:rsidR="004A1FAE" w:rsidRPr="008C2A9C">
        <w:rPr>
          <w:rFonts w:ascii="Arial" w:hAnsi="Arial" w:cs="Arial"/>
          <w:b/>
          <w:sz w:val="24"/>
          <w:szCs w:val="24"/>
        </w:rPr>
        <w:t>The decision of the second respondent with environmental impact assessment reference number NC</w:t>
      </w:r>
      <w:r w:rsidR="00330F01" w:rsidRPr="008C2A9C">
        <w:rPr>
          <w:rFonts w:ascii="Arial" w:hAnsi="Arial" w:cs="Arial"/>
          <w:b/>
          <w:sz w:val="24"/>
          <w:szCs w:val="24"/>
        </w:rPr>
        <w:t xml:space="preserve"> </w:t>
      </w:r>
      <w:r w:rsidR="004A1FAE" w:rsidRPr="008C2A9C">
        <w:rPr>
          <w:rFonts w:ascii="Arial" w:hAnsi="Arial" w:cs="Arial"/>
          <w:b/>
          <w:sz w:val="24"/>
          <w:szCs w:val="24"/>
        </w:rPr>
        <w:t xml:space="preserve">30/5/1/3/2/10809 </w:t>
      </w:r>
      <w:r w:rsidR="00330F01" w:rsidRPr="008C2A9C">
        <w:rPr>
          <w:rFonts w:ascii="Arial" w:hAnsi="Arial" w:cs="Arial"/>
          <w:b/>
          <w:sz w:val="24"/>
          <w:szCs w:val="24"/>
        </w:rPr>
        <w:t>EM</w:t>
      </w:r>
      <w:r w:rsidR="004A1FAE" w:rsidRPr="008C2A9C">
        <w:rPr>
          <w:rFonts w:ascii="Arial" w:hAnsi="Arial" w:cs="Arial"/>
          <w:b/>
          <w:sz w:val="24"/>
          <w:szCs w:val="24"/>
        </w:rPr>
        <w:t xml:space="preserve">, dated 30 June 2021, which environmental authorisation was granted to the third respondent is reviewed and set </w:t>
      </w:r>
      <w:proofErr w:type="gramStart"/>
      <w:r w:rsidR="004A1FAE" w:rsidRPr="008C2A9C">
        <w:rPr>
          <w:rFonts w:ascii="Arial" w:hAnsi="Arial" w:cs="Arial"/>
          <w:b/>
          <w:sz w:val="24"/>
          <w:szCs w:val="24"/>
        </w:rPr>
        <w:t>aside;</w:t>
      </w:r>
      <w:proofErr w:type="gramEnd"/>
    </w:p>
    <w:p w14:paraId="009F26AA" w14:textId="62A2E392" w:rsidR="004A1FAE" w:rsidRPr="008C2A9C" w:rsidRDefault="008C2A9C" w:rsidP="008C2A9C">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t>2.</w:t>
      </w:r>
      <w:r>
        <w:rPr>
          <w:rFonts w:ascii="Arial" w:hAnsi="Arial" w:cs="Arial"/>
          <w:b/>
          <w:sz w:val="24"/>
          <w:szCs w:val="24"/>
        </w:rPr>
        <w:tab/>
      </w:r>
      <w:r w:rsidR="004A1FAE" w:rsidRPr="008C2A9C">
        <w:rPr>
          <w:rFonts w:ascii="Arial" w:hAnsi="Arial" w:cs="Arial"/>
          <w:b/>
          <w:sz w:val="24"/>
          <w:szCs w:val="24"/>
        </w:rPr>
        <w:t xml:space="preserve">The application for an environmental authorisation is referred back to the second respondent for reconsideration subject thereto that the third respondent </w:t>
      </w:r>
      <w:r w:rsidR="009053AA" w:rsidRPr="008C2A9C">
        <w:rPr>
          <w:rFonts w:ascii="Arial" w:hAnsi="Arial" w:cs="Arial"/>
          <w:b/>
          <w:sz w:val="24"/>
          <w:szCs w:val="24"/>
        </w:rPr>
        <w:t xml:space="preserve">must </w:t>
      </w:r>
      <w:r w:rsidR="004A1FAE" w:rsidRPr="008C2A9C">
        <w:rPr>
          <w:rFonts w:ascii="Arial" w:hAnsi="Arial" w:cs="Arial"/>
          <w:b/>
          <w:sz w:val="24"/>
          <w:szCs w:val="24"/>
        </w:rPr>
        <w:t>consult with the applicant</w:t>
      </w:r>
      <w:r w:rsidR="009053AA" w:rsidRPr="008C2A9C">
        <w:rPr>
          <w:rFonts w:ascii="Arial" w:hAnsi="Arial" w:cs="Arial"/>
          <w:b/>
          <w:sz w:val="24"/>
          <w:szCs w:val="24"/>
        </w:rPr>
        <w:t>; t</w:t>
      </w:r>
      <w:r w:rsidR="004A1FAE" w:rsidRPr="008C2A9C">
        <w:rPr>
          <w:rFonts w:ascii="Arial" w:hAnsi="Arial" w:cs="Arial"/>
          <w:b/>
          <w:sz w:val="24"/>
          <w:szCs w:val="24"/>
        </w:rPr>
        <w:t xml:space="preserve">he parties </w:t>
      </w:r>
      <w:r w:rsidR="009053AA" w:rsidRPr="008C2A9C">
        <w:rPr>
          <w:rFonts w:ascii="Arial" w:hAnsi="Arial" w:cs="Arial"/>
          <w:b/>
          <w:sz w:val="24"/>
          <w:szCs w:val="24"/>
        </w:rPr>
        <w:t>are</w:t>
      </w:r>
      <w:r w:rsidR="004A1FAE" w:rsidRPr="008C2A9C">
        <w:rPr>
          <w:rFonts w:ascii="Arial" w:hAnsi="Arial" w:cs="Arial"/>
          <w:b/>
          <w:sz w:val="24"/>
          <w:szCs w:val="24"/>
        </w:rPr>
        <w:t xml:space="preserve"> to sign a consultation-minute, which consultation-minute is to supplement the third respondent</w:t>
      </w:r>
      <w:r w:rsidR="009053AA" w:rsidRPr="008C2A9C">
        <w:rPr>
          <w:rFonts w:ascii="Arial" w:hAnsi="Arial" w:cs="Arial"/>
          <w:b/>
          <w:sz w:val="24"/>
          <w:szCs w:val="24"/>
        </w:rPr>
        <w:t>’</w:t>
      </w:r>
      <w:r w:rsidR="004A1FAE" w:rsidRPr="008C2A9C">
        <w:rPr>
          <w:rFonts w:ascii="Arial" w:hAnsi="Arial" w:cs="Arial"/>
          <w:b/>
          <w:sz w:val="24"/>
          <w:szCs w:val="24"/>
        </w:rPr>
        <w:t>s application for an environmental authorisation</w:t>
      </w:r>
      <w:r w:rsidR="006074E4" w:rsidRPr="008C2A9C">
        <w:rPr>
          <w:rFonts w:ascii="Arial" w:hAnsi="Arial" w:cs="Arial"/>
          <w:b/>
          <w:sz w:val="24"/>
          <w:szCs w:val="24"/>
        </w:rPr>
        <w:t xml:space="preserve"> before its </w:t>
      </w:r>
      <w:proofErr w:type="gramStart"/>
      <w:r w:rsidR="006074E4" w:rsidRPr="008C2A9C">
        <w:rPr>
          <w:rFonts w:ascii="Arial" w:hAnsi="Arial" w:cs="Arial"/>
          <w:b/>
          <w:sz w:val="24"/>
          <w:szCs w:val="24"/>
        </w:rPr>
        <w:t>reconsideration</w:t>
      </w:r>
      <w:r w:rsidR="009053AA" w:rsidRPr="008C2A9C">
        <w:rPr>
          <w:rFonts w:ascii="Arial" w:hAnsi="Arial" w:cs="Arial"/>
          <w:b/>
          <w:sz w:val="24"/>
          <w:szCs w:val="24"/>
        </w:rPr>
        <w:t>;</w:t>
      </w:r>
      <w:proofErr w:type="gramEnd"/>
    </w:p>
    <w:p w14:paraId="7AD0D0F9" w14:textId="5B0F6FAF" w:rsidR="009053AA" w:rsidRPr="008C2A9C" w:rsidRDefault="008C2A9C" w:rsidP="008C2A9C">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009053AA" w:rsidRPr="008C2A9C">
        <w:rPr>
          <w:rFonts w:ascii="Arial" w:hAnsi="Arial" w:cs="Arial"/>
          <w:b/>
          <w:sz w:val="24"/>
          <w:szCs w:val="24"/>
        </w:rPr>
        <w:t>The first and second respondents are ordered to pay the costs of this application, including the costs of two counsel, jointly and severally, the one to pay the other to be absolved.</w:t>
      </w:r>
    </w:p>
    <w:p w14:paraId="02307128" w14:textId="77777777" w:rsidR="00330F01" w:rsidRDefault="00330F01" w:rsidP="00330F01">
      <w:pPr>
        <w:pStyle w:val="ListParagraph"/>
        <w:tabs>
          <w:tab w:val="left" w:pos="4917"/>
        </w:tabs>
        <w:spacing w:before="120" w:after="120" w:line="360" w:lineRule="auto"/>
        <w:ind w:left="360"/>
        <w:jc w:val="both"/>
        <w:rPr>
          <w:rFonts w:ascii="Arial" w:hAnsi="Arial" w:cs="Arial"/>
          <w:b/>
          <w:sz w:val="24"/>
          <w:szCs w:val="24"/>
        </w:rPr>
      </w:pPr>
    </w:p>
    <w:p w14:paraId="0CA02350" w14:textId="002FB31F" w:rsidR="00330F01" w:rsidRDefault="00330F01" w:rsidP="00330F01">
      <w:pPr>
        <w:pStyle w:val="ListParagraph"/>
        <w:tabs>
          <w:tab w:val="left" w:pos="4917"/>
        </w:tabs>
        <w:spacing w:before="120" w:after="120" w:line="360" w:lineRule="auto"/>
        <w:ind w:left="360"/>
        <w:jc w:val="both"/>
        <w:rPr>
          <w:rFonts w:ascii="Arial" w:hAnsi="Arial" w:cs="Arial"/>
          <w:b/>
          <w:sz w:val="24"/>
          <w:szCs w:val="24"/>
        </w:rPr>
      </w:pPr>
      <w:r>
        <w:rPr>
          <w:rFonts w:ascii="Arial" w:hAnsi="Arial" w:cs="Arial"/>
          <w:b/>
          <w:sz w:val="24"/>
          <w:szCs w:val="24"/>
        </w:rPr>
        <w:t>Case number: 13165/2022</w:t>
      </w:r>
    </w:p>
    <w:p w14:paraId="7677691C" w14:textId="0C2AAB6F" w:rsidR="00330F01" w:rsidRPr="008C2A9C" w:rsidRDefault="008C2A9C" w:rsidP="008C2A9C">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t>4.</w:t>
      </w:r>
      <w:r>
        <w:rPr>
          <w:rFonts w:ascii="Arial" w:hAnsi="Arial" w:cs="Arial"/>
          <w:b/>
          <w:sz w:val="24"/>
          <w:szCs w:val="24"/>
        </w:rPr>
        <w:tab/>
      </w:r>
      <w:r w:rsidR="00330F01" w:rsidRPr="008C2A9C">
        <w:rPr>
          <w:rFonts w:ascii="Arial" w:hAnsi="Arial" w:cs="Arial"/>
          <w:b/>
          <w:sz w:val="24"/>
          <w:szCs w:val="24"/>
        </w:rPr>
        <w:t xml:space="preserve">The decision of the second respondent with environmental impact assessment reference number NC 30/5/1/3/2//1081 EM, dated 17 June 2021, which environmental authorisation was granted to the third respondent is reviewed and set </w:t>
      </w:r>
      <w:proofErr w:type="gramStart"/>
      <w:r w:rsidR="00330F01" w:rsidRPr="008C2A9C">
        <w:rPr>
          <w:rFonts w:ascii="Arial" w:hAnsi="Arial" w:cs="Arial"/>
          <w:b/>
          <w:sz w:val="24"/>
          <w:szCs w:val="24"/>
        </w:rPr>
        <w:t>aside;</w:t>
      </w:r>
      <w:proofErr w:type="gramEnd"/>
    </w:p>
    <w:p w14:paraId="5E084816" w14:textId="1B96E306" w:rsidR="00330F01" w:rsidRPr="008C2A9C" w:rsidRDefault="008C2A9C" w:rsidP="008C2A9C">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t>5.</w:t>
      </w:r>
      <w:r>
        <w:rPr>
          <w:rFonts w:ascii="Arial" w:hAnsi="Arial" w:cs="Arial"/>
          <w:b/>
          <w:sz w:val="24"/>
          <w:szCs w:val="24"/>
        </w:rPr>
        <w:tab/>
      </w:r>
      <w:r w:rsidR="00330F01" w:rsidRPr="008C2A9C">
        <w:rPr>
          <w:rFonts w:ascii="Arial" w:hAnsi="Arial" w:cs="Arial"/>
          <w:b/>
          <w:sz w:val="24"/>
          <w:szCs w:val="24"/>
        </w:rPr>
        <w:t>The application for an environmental authorisation is referred back to the second respondent for reconsideration subject thereto that the third respondent must consult with the applicant; the parties are to sign a consultation-minute, which consultation-minute is to supplement the third respondent’s application for an environmental authorisation</w:t>
      </w:r>
      <w:r w:rsidR="006074E4" w:rsidRPr="008C2A9C">
        <w:rPr>
          <w:rFonts w:ascii="Arial" w:hAnsi="Arial" w:cs="Arial"/>
          <w:b/>
          <w:sz w:val="24"/>
          <w:szCs w:val="24"/>
        </w:rPr>
        <w:t xml:space="preserve"> before its </w:t>
      </w:r>
      <w:proofErr w:type="gramStart"/>
      <w:r w:rsidR="006074E4" w:rsidRPr="008C2A9C">
        <w:rPr>
          <w:rFonts w:ascii="Arial" w:hAnsi="Arial" w:cs="Arial"/>
          <w:b/>
          <w:sz w:val="24"/>
          <w:szCs w:val="24"/>
        </w:rPr>
        <w:t>reconsideration</w:t>
      </w:r>
      <w:r w:rsidR="00330F01" w:rsidRPr="008C2A9C">
        <w:rPr>
          <w:rFonts w:ascii="Arial" w:hAnsi="Arial" w:cs="Arial"/>
          <w:b/>
          <w:sz w:val="24"/>
          <w:szCs w:val="24"/>
        </w:rPr>
        <w:t>;</w:t>
      </w:r>
      <w:proofErr w:type="gramEnd"/>
    </w:p>
    <w:p w14:paraId="7EC26A00" w14:textId="2D86B554" w:rsidR="00330F01" w:rsidRPr="008C2A9C" w:rsidRDefault="008C2A9C" w:rsidP="008C2A9C">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t>6.</w:t>
      </w:r>
      <w:r>
        <w:rPr>
          <w:rFonts w:ascii="Arial" w:hAnsi="Arial" w:cs="Arial"/>
          <w:b/>
          <w:sz w:val="24"/>
          <w:szCs w:val="24"/>
        </w:rPr>
        <w:tab/>
      </w:r>
      <w:r w:rsidR="00330F01" w:rsidRPr="008C2A9C">
        <w:rPr>
          <w:rFonts w:ascii="Arial" w:hAnsi="Arial" w:cs="Arial"/>
          <w:b/>
          <w:sz w:val="24"/>
          <w:szCs w:val="24"/>
        </w:rPr>
        <w:t>The first and second respondents are ordered to pay the costs of this application, including the costs of two counsel, jointly and severally, the one to pay the other to be absolved.</w:t>
      </w:r>
    </w:p>
    <w:p w14:paraId="546F69E0" w14:textId="77777777" w:rsidR="00330F01" w:rsidRDefault="00330F01" w:rsidP="00330F01">
      <w:pPr>
        <w:pStyle w:val="ListParagraph"/>
        <w:tabs>
          <w:tab w:val="left" w:pos="4917"/>
        </w:tabs>
        <w:spacing w:before="120" w:after="120" w:line="360" w:lineRule="auto"/>
        <w:ind w:left="360"/>
        <w:jc w:val="both"/>
        <w:rPr>
          <w:rFonts w:ascii="Arial" w:hAnsi="Arial" w:cs="Arial"/>
          <w:b/>
          <w:sz w:val="24"/>
          <w:szCs w:val="24"/>
        </w:rPr>
      </w:pPr>
    </w:p>
    <w:p w14:paraId="20C54053" w14:textId="4519B9E4" w:rsidR="00330F01" w:rsidRDefault="00330F01" w:rsidP="00330F01">
      <w:pPr>
        <w:pStyle w:val="ListParagraph"/>
        <w:tabs>
          <w:tab w:val="left" w:pos="4917"/>
        </w:tabs>
        <w:spacing w:before="120" w:after="120" w:line="360" w:lineRule="auto"/>
        <w:ind w:left="360"/>
        <w:jc w:val="both"/>
        <w:rPr>
          <w:rFonts w:ascii="Arial" w:hAnsi="Arial" w:cs="Arial"/>
          <w:b/>
          <w:sz w:val="24"/>
          <w:szCs w:val="24"/>
        </w:rPr>
      </w:pPr>
      <w:r>
        <w:rPr>
          <w:rFonts w:ascii="Arial" w:hAnsi="Arial" w:cs="Arial"/>
          <w:b/>
          <w:sz w:val="24"/>
          <w:szCs w:val="24"/>
        </w:rPr>
        <w:t>Case number: 13166/2022</w:t>
      </w:r>
    </w:p>
    <w:p w14:paraId="4A418618" w14:textId="485EE12B" w:rsidR="00330F01" w:rsidRPr="008C2A9C" w:rsidRDefault="008C2A9C" w:rsidP="008C2A9C">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t>7.</w:t>
      </w:r>
      <w:r>
        <w:rPr>
          <w:rFonts w:ascii="Arial" w:hAnsi="Arial" w:cs="Arial"/>
          <w:b/>
          <w:sz w:val="24"/>
          <w:szCs w:val="24"/>
        </w:rPr>
        <w:tab/>
      </w:r>
      <w:r w:rsidR="00330F01" w:rsidRPr="008C2A9C">
        <w:rPr>
          <w:rFonts w:ascii="Arial" w:hAnsi="Arial" w:cs="Arial"/>
          <w:b/>
          <w:sz w:val="24"/>
          <w:szCs w:val="24"/>
        </w:rPr>
        <w:t xml:space="preserve">The decision of the second respondent with environmental impact assessment reference number NC 30/5/1/3/2//1080 EM, dated 28 May 2021, which </w:t>
      </w:r>
      <w:r w:rsidR="00330F01" w:rsidRPr="008C2A9C">
        <w:rPr>
          <w:rFonts w:ascii="Arial" w:hAnsi="Arial" w:cs="Arial"/>
          <w:b/>
          <w:sz w:val="24"/>
          <w:szCs w:val="24"/>
        </w:rPr>
        <w:lastRenderedPageBreak/>
        <w:t xml:space="preserve">environmental authorisation was granted to the third respondent is reviewed and set </w:t>
      </w:r>
      <w:proofErr w:type="gramStart"/>
      <w:r w:rsidR="00330F01" w:rsidRPr="008C2A9C">
        <w:rPr>
          <w:rFonts w:ascii="Arial" w:hAnsi="Arial" w:cs="Arial"/>
          <w:b/>
          <w:sz w:val="24"/>
          <w:szCs w:val="24"/>
        </w:rPr>
        <w:t>aside;</w:t>
      </w:r>
      <w:proofErr w:type="gramEnd"/>
    </w:p>
    <w:p w14:paraId="4EC22DAB" w14:textId="3D7F2003" w:rsidR="00330F01" w:rsidRPr="008C2A9C" w:rsidRDefault="008C2A9C" w:rsidP="008C2A9C">
      <w:pPr>
        <w:tabs>
          <w:tab w:val="left" w:pos="4917"/>
        </w:tabs>
        <w:spacing w:before="120" w:after="120" w:line="360" w:lineRule="auto"/>
        <w:ind w:left="360" w:hanging="360"/>
        <w:jc w:val="both"/>
        <w:rPr>
          <w:rFonts w:ascii="Arial" w:hAnsi="Arial" w:cs="Arial"/>
          <w:b/>
          <w:sz w:val="24"/>
          <w:szCs w:val="24"/>
        </w:rPr>
      </w:pPr>
      <w:r>
        <w:rPr>
          <w:rFonts w:ascii="Arial" w:hAnsi="Arial" w:cs="Arial"/>
          <w:b/>
          <w:sz w:val="24"/>
          <w:szCs w:val="24"/>
        </w:rPr>
        <w:t>8.</w:t>
      </w:r>
      <w:r>
        <w:rPr>
          <w:rFonts w:ascii="Arial" w:hAnsi="Arial" w:cs="Arial"/>
          <w:b/>
          <w:sz w:val="24"/>
          <w:szCs w:val="24"/>
        </w:rPr>
        <w:tab/>
      </w:r>
      <w:r w:rsidR="00330F01" w:rsidRPr="008C2A9C">
        <w:rPr>
          <w:rFonts w:ascii="Arial" w:hAnsi="Arial" w:cs="Arial"/>
          <w:b/>
          <w:sz w:val="24"/>
          <w:szCs w:val="24"/>
        </w:rPr>
        <w:t>The application for an environmental authorisation is referred back to the second respondent for reconsideration subject thereto that the third respondent must consult with the applicant; the parties are to sign a consultation-minute, which consultation-minute is to supplement the third respondent’s application for an environmental authorisation</w:t>
      </w:r>
      <w:r w:rsidR="006074E4" w:rsidRPr="008C2A9C">
        <w:rPr>
          <w:rFonts w:ascii="Arial" w:hAnsi="Arial" w:cs="Arial"/>
          <w:b/>
          <w:sz w:val="24"/>
          <w:szCs w:val="24"/>
        </w:rPr>
        <w:t xml:space="preserve"> before its </w:t>
      </w:r>
      <w:proofErr w:type="gramStart"/>
      <w:r w:rsidR="006074E4" w:rsidRPr="008C2A9C">
        <w:rPr>
          <w:rFonts w:ascii="Arial" w:hAnsi="Arial" w:cs="Arial"/>
          <w:b/>
          <w:sz w:val="24"/>
          <w:szCs w:val="24"/>
        </w:rPr>
        <w:t>reconsideration</w:t>
      </w:r>
      <w:r w:rsidR="00330F01" w:rsidRPr="008C2A9C">
        <w:rPr>
          <w:rFonts w:ascii="Arial" w:hAnsi="Arial" w:cs="Arial"/>
          <w:b/>
          <w:sz w:val="24"/>
          <w:szCs w:val="24"/>
        </w:rPr>
        <w:t>;</w:t>
      </w:r>
      <w:proofErr w:type="gramEnd"/>
    </w:p>
    <w:p w14:paraId="7AA616A9" w14:textId="7A8AE1FD" w:rsidR="002049D9" w:rsidRPr="008C2A9C" w:rsidRDefault="008C2A9C" w:rsidP="008C2A9C">
      <w:pPr>
        <w:tabs>
          <w:tab w:val="left" w:pos="4917"/>
        </w:tabs>
        <w:spacing w:before="120" w:after="120" w:line="360" w:lineRule="auto"/>
        <w:ind w:left="360" w:hanging="360"/>
        <w:jc w:val="both"/>
        <w:rPr>
          <w:rFonts w:ascii="Arial" w:hAnsi="Arial" w:cs="Arial"/>
          <w:b/>
          <w:sz w:val="24"/>
          <w:szCs w:val="24"/>
        </w:rPr>
      </w:pPr>
      <w:r w:rsidRPr="00870EF9">
        <w:rPr>
          <w:rFonts w:ascii="Arial" w:hAnsi="Arial" w:cs="Arial"/>
          <w:b/>
          <w:sz w:val="24"/>
          <w:szCs w:val="24"/>
        </w:rPr>
        <w:t>9.</w:t>
      </w:r>
      <w:r w:rsidRPr="00870EF9">
        <w:rPr>
          <w:rFonts w:ascii="Arial" w:hAnsi="Arial" w:cs="Arial"/>
          <w:b/>
          <w:sz w:val="24"/>
          <w:szCs w:val="24"/>
        </w:rPr>
        <w:tab/>
      </w:r>
      <w:r w:rsidR="00330F01" w:rsidRPr="008C2A9C">
        <w:rPr>
          <w:rFonts w:ascii="Arial" w:hAnsi="Arial" w:cs="Arial"/>
          <w:b/>
          <w:sz w:val="24"/>
          <w:szCs w:val="24"/>
        </w:rPr>
        <w:t>The first and second respondents are ordered to pay the costs of this application, including the costs of two counsel, jointly and severally, the one to pay the other to be absolved.</w:t>
      </w:r>
    </w:p>
    <w:p w14:paraId="01C587FF" w14:textId="77777777" w:rsidR="009A3DD5" w:rsidRPr="00E90719"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Pr="00E90719" w:rsidRDefault="004F3075" w:rsidP="002F1742">
      <w:pPr>
        <w:pStyle w:val="ListParagraph"/>
        <w:tabs>
          <w:tab w:val="left" w:pos="4917"/>
        </w:tabs>
        <w:spacing w:before="120" w:after="120" w:line="240" w:lineRule="auto"/>
        <w:ind w:left="907"/>
        <w:jc w:val="right"/>
        <w:rPr>
          <w:rFonts w:ascii="Arial" w:hAnsi="Arial" w:cs="Arial"/>
          <w:sz w:val="24"/>
          <w:szCs w:val="24"/>
        </w:rPr>
      </w:pPr>
      <w:r w:rsidRPr="00E90719">
        <w:rPr>
          <w:rFonts w:ascii="Arial" w:hAnsi="Arial" w:cs="Arial"/>
          <w:sz w:val="24"/>
          <w:szCs w:val="24"/>
        </w:rPr>
        <w:t>____________________________</w:t>
      </w:r>
    </w:p>
    <w:p w14:paraId="316A0066" w14:textId="1B565C01" w:rsidR="009C6441" w:rsidRPr="00E90719" w:rsidRDefault="009C6441" w:rsidP="002F1742">
      <w:pPr>
        <w:pStyle w:val="ListParagraph"/>
        <w:tabs>
          <w:tab w:val="left" w:pos="4917"/>
        </w:tabs>
        <w:spacing w:before="120" w:after="120" w:line="240" w:lineRule="auto"/>
        <w:ind w:left="907"/>
        <w:jc w:val="right"/>
        <w:rPr>
          <w:rFonts w:ascii="Arial" w:hAnsi="Arial" w:cs="Arial"/>
          <w:sz w:val="24"/>
          <w:szCs w:val="24"/>
        </w:rPr>
      </w:pPr>
      <w:r w:rsidRPr="00E90719">
        <w:rPr>
          <w:rFonts w:ascii="Arial" w:hAnsi="Arial" w:cs="Arial"/>
          <w:sz w:val="24"/>
          <w:szCs w:val="24"/>
        </w:rPr>
        <w:t xml:space="preserve">E van der </w:t>
      </w:r>
      <w:proofErr w:type="spellStart"/>
      <w:r w:rsidRPr="00E90719">
        <w:rPr>
          <w:rFonts w:ascii="Arial" w:hAnsi="Arial" w:cs="Arial"/>
          <w:sz w:val="24"/>
          <w:szCs w:val="24"/>
        </w:rPr>
        <w:t>Sc</w:t>
      </w:r>
      <w:r w:rsidR="00C85FE2" w:rsidRPr="00E90719">
        <w:rPr>
          <w:rFonts w:ascii="Arial" w:hAnsi="Arial" w:cs="Arial"/>
          <w:sz w:val="24"/>
          <w:szCs w:val="24"/>
        </w:rPr>
        <w:t>hyff</w:t>
      </w:r>
      <w:proofErr w:type="spellEnd"/>
    </w:p>
    <w:p w14:paraId="6661EF95" w14:textId="5606AFFD" w:rsidR="009C6441" w:rsidRPr="00E90719" w:rsidRDefault="009C6441" w:rsidP="002F1742">
      <w:pPr>
        <w:tabs>
          <w:tab w:val="left" w:pos="4917"/>
        </w:tabs>
        <w:spacing w:before="120" w:after="120" w:line="240" w:lineRule="auto"/>
        <w:ind w:left="357"/>
        <w:jc w:val="right"/>
        <w:rPr>
          <w:rFonts w:ascii="Arial" w:hAnsi="Arial" w:cs="Arial"/>
          <w:sz w:val="24"/>
          <w:szCs w:val="24"/>
        </w:rPr>
      </w:pPr>
      <w:r w:rsidRPr="00E90719">
        <w:rPr>
          <w:rFonts w:ascii="Arial" w:hAnsi="Arial" w:cs="Arial"/>
          <w:sz w:val="24"/>
          <w:szCs w:val="24"/>
        </w:rPr>
        <w:t>Judge of t</w:t>
      </w:r>
      <w:r w:rsidR="00B7783F" w:rsidRPr="00E90719">
        <w:rPr>
          <w:rFonts w:ascii="Arial" w:hAnsi="Arial" w:cs="Arial"/>
          <w:sz w:val="24"/>
          <w:szCs w:val="24"/>
        </w:rPr>
        <w:t>he High Court</w:t>
      </w:r>
    </w:p>
    <w:p w14:paraId="7C3020C9" w14:textId="77777777" w:rsidR="00A42BDA" w:rsidRPr="00E90719" w:rsidRDefault="00A42BDA" w:rsidP="003649CD">
      <w:pPr>
        <w:tabs>
          <w:tab w:val="left" w:pos="4917"/>
        </w:tabs>
        <w:spacing w:after="0" w:line="360" w:lineRule="auto"/>
        <w:ind w:left="357"/>
        <w:rPr>
          <w:rFonts w:ascii="Arial" w:hAnsi="Arial" w:cs="Arial"/>
          <w:sz w:val="24"/>
          <w:szCs w:val="24"/>
        </w:rPr>
      </w:pPr>
    </w:p>
    <w:p w14:paraId="33317977" w14:textId="25EAD1D3" w:rsidR="002B0D1E" w:rsidRPr="00E90719" w:rsidRDefault="002B0D1E" w:rsidP="002B0D1E">
      <w:pPr>
        <w:tabs>
          <w:tab w:val="left" w:pos="4917"/>
        </w:tabs>
        <w:spacing w:after="0" w:line="360" w:lineRule="auto"/>
        <w:ind w:left="357"/>
        <w:jc w:val="both"/>
        <w:rPr>
          <w:rFonts w:ascii="Arial" w:hAnsi="Arial" w:cs="Arial"/>
          <w:sz w:val="24"/>
          <w:szCs w:val="24"/>
        </w:rPr>
      </w:pPr>
      <w:r w:rsidRPr="00E90719">
        <w:rPr>
          <w:rFonts w:ascii="Arial" w:eastAsia="Arial Unicode MS" w:hAnsi="Arial" w:cs="Arial"/>
          <w:bCs/>
        </w:rPr>
        <w:t xml:space="preserve">Delivered:  This judgement is handed down electronically by uploading it to the electronic file of this matter on </w:t>
      </w:r>
      <w:proofErr w:type="spellStart"/>
      <w:r w:rsidRPr="00E90719">
        <w:rPr>
          <w:rFonts w:ascii="Arial" w:eastAsia="Arial Unicode MS" w:hAnsi="Arial" w:cs="Arial"/>
          <w:bCs/>
        </w:rPr>
        <w:t>CaseLines</w:t>
      </w:r>
      <w:proofErr w:type="spellEnd"/>
      <w:r w:rsidRPr="00E90719">
        <w:rPr>
          <w:rFonts w:ascii="Arial" w:eastAsia="Arial Unicode MS" w:hAnsi="Arial" w:cs="Arial"/>
          <w:bCs/>
        </w:rPr>
        <w:t xml:space="preserve">. </w:t>
      </w:r>
      <w:r w:rsidR="004B565A">
        <w:rPr>
          <w:rFonts w:ascii="Arial" w:eastAsia="Arial Unicode MS" w:hAnsi="Arial" w:cs="Arial"/>
          <w:bCs/>
        </w:rPr>
        <w:t>It will be emailed to the parties/their legal representatives as a courtesy gesture</w:t>
      </w:r>
      <w:r w:rsidR="00BD696A" w:rsidRPr="00E90719">
        <w:rPr>
          <w:rFonts w:ascii="Arial" w:eastAsia="Arial Unicode MS" w:hAnsi="Arial" w:cs="Arial"/>
          <w:bCs/>
        </w:rPr>
        <w:t xml:space="preserve">. </w:t>
      </w:r>
    </w:p>
    <w:p w14:paraId="13B2B5F7" w14:textId="77777777" w:rsidR="00A42BDA" w:rsidRPr="00E90719" w:rsidRDefault="00A42BDA" w:rsidP="003649CD">
      <w:pPr>
        <w:tabs>
          <w:tab w:val="left" w:pos="4917"/>
        </w:tabs>
        <w:spacing w:after="0" w:line="360" w:lineRule="auto"/>
        <w:ind w:left="357"/>
        <w:rPr>
          <w:rFonts w:ascii="Arial" w:hAnsi="Arial" w:cs="Arial"/>
          <w:sz w:val="24"/>
          <w:szCs w:val="24"/>
        </w:rPr>
      </w:pPr>
    </w:p>
    <w:p w14:paraId="7A195AD0" w14:textId="7BFF62C6" w:rsidR="00A931CC" w:rsidRPr="00E90719" w:rsidRDefault="002C7989" w:rsidP="00CE3E3F">
      <w:pPr>
        <w:tabs>
          <w:tab w:val="left" w:pos="4917"/>
        </w:tabs>
        <w:spacing w:after="0" w:line="360" w:lineRule="auto"/>
        <w:ind w:left="357"/>
        <w:rPr>
          <w:rFonts w:ascii="Arial" w:hAnsi="Arial" w:cs="Arial"/>
          <w:sz w:val="24"/>
          <w:szCs w:val="24"/>
        </w:rPr>
      </w:pPr>
      <w:r w:rsidRPr="00E90719">
        <w:rPr>
          <w:rFonts w:ascii="Arial" w:hAnsi="Arial" w:cs="Arial"/>
          <w:sz w:val="24"/>
          <w:szCs w:val="24"/>
        </w:rPr>
        <w:t>F</w:t>
      </w:r>
      <w:r w:rsidR="00E66A18" w:rsidRPr="00E90719">
        <w:rPr>
          <w:rFonts w:ascii="Arial" w:hAnsi="Arial" w:cs="Arial"/>
          <w:sz w:val="24"/>
          <w:szCs w:val="24"/>
        </w:rPr>
        <w:t>o</w:t>
      </w:r>
      <w:r w:rsidR="00377FDC" w:rsidRPr="00E90719">
        <w:rPr>
          <w:rFonts w:ascii="Arial" w:hAnsi="Arial" w:cs="Arial"/>
          <w:sz w:val="24"/>
          <w:szCs w:val="24"/>
        </w:rPr>
        <w:t>r the</w:t>
      </w:r>
      <w:r w:rsidR="002E4900" w:rsidRPr="00E90719">
        <w:rPr>
          <w:rFonts w:ascii="Arial" w:hAnsi="Arial" w:cs="Arial"/>
          <w:sz w:val="24"/>
          <w:szCs w:val="24"/>
        </w:rPr>
        <w:t xml:space="preserve"> applicant</w:t>
      </w:r>
      <w:r w:rsidR="003F1580" w:rsidRPr="00E90719">
        <w:rPr>
          <w:rFonts w:ascii="Arial" w:hAnsi="Arial" w:cs="Arial"/>
          <w:sz w:val="24"/>
          <w:szCs w:val="24"/>
        </w:rPr>
        <w:t>:</w:t>
      </w:r>
      <w:r w:rsidR="00870EF9">
        <w:rPr>
          <w:rFonts w:ascii="Arial" w:hAnsi="Arial" w:cs="Arial"/>
          <w:sz w:val="24"/>
          <w:szCs w:val="24"/>
        </w:rPr>
        <w:tab/>
      </w:r>
      <w:r w:rsidR="00870EF9">
        <w:rPr>
          <w:rFonts w:ascii="Arial" w:hAnsi="Arial" w:cs="Arial"/>
          <w:sz w:val="24"/>
          <w:szCs w:val="24"/>
        </w:rPr>
        <w:tab/>
        <w:t>Adv. E. Eksteen</w:t>
      </w:r>
    </w:p>
    <w:p w14:paraId="761C12C3" w14:textId="2CFD2502" w:rsidR="00870EF9" w:rsidRDefault="00A931CC" w:rsidP="00CE3E3F">
      <w:pPr>
        <w:tabs>
          <w:tab w:val="left" w:pos="4917"/>
        </w:tabs>
        <w:spacing w:after="0" w:line="360" w:lineRule="auto"/>
        <w:ind w:left="357"/>
        <w:rPr>
          <w:rFonts w:ascii="Arial" w:hAnsi="Arial" w:cs="Arial"/>
          <w:sz w:val="24"/>
          <w:szCs w:val="24"/>
        </w:rPr>
      </w:pPr>
      <w:r w:rsidRPr="00E90719">
        <w:rPr>
          <w:rFonts w:ascii="Arial" w:hAnsi="Arial" w:cs="Arial"/>
          <w:sz w:val="24"/>
          <w:szCs w:val="24"/>
        </w:rPr>
        <w:t>With:</w:t>
      </w:r>
      <w:r w:rsidR="00870EF9">
        <w:rPr>
          <w:rFonts w:ascii="Arial" w:hAnsi="Arial" w:cs="Arial"/>
          <w:sz w:val="24"/>
          <w:szCs w:val="24"/>
        </w:rPr>
        <w:tab/>
      </w:r>
      <w:r w:rsidR="00870EF9">
        <w:rPr>
          <w:rFonts w:ascii="Arial" w:hAnsi="Arial" w:cs="Arial"/>
          <w:sz w:val="24"/>
          <w:szCs w:val="24"/>
        </w:rPr>
        <w:tab/>
        <w:t>Adv. R. Molefe</w:t>
      </w:r>
    </w:p>
    <w:p w14:paraId="554CB456" w14:textId="665FC4EA" w:rsidR="00E20004" w:rsidRPr="00E90719" w:rsidRDefault="00870EF9" w:rsidP="00CE3E3F">
      <w:pPr>
        <w:tabs>
          <w:tab w:val="left" w:pos="4917"/>
        </w:tabs>
        <w:spacing w:after="0" w:line="360" w:lineRule="auto"/>
        <w:ind w:left="357"/>
        <w:rPr>
          <w:rFonts w:ascii="Arial" w:hAnsi="Arial" w:cs="Arial"/>
          <w:sz w:val="24"/>
          <w:szCs w:val="24"/>
        </w:rPr>
      </w:pPr>
      <w:r>
        <w:rPr>
          <w:rFonts w:ascii="Arial" w:hAnsi="Arial" w:cs="Arial"/>
          <w:sz w:val="24"/>
          <w:szCs w:val="24"/>
        </w:rPr>
        <w:t>Instructed by:</w:t>
      </w:r>
      <w:r w:rsidR="002E4900" w:rsidRPr="00E90719">
        <w:rPr>
          <w:rFonts w:ascii="Arial" w:hAnsi="Arial" w:cs="Arial"/>
          <w:sz w:val="24"/>
          <w:szCs w:val="24"/>
        </w:rPr>
        <w:tab/>
      </w:r>
      <w:r w:rsidR="00E20004" w:rsidRPr="00E90719">
        <w:rPr>
          <w:rFonts w:ascii="Arial" w:hAnsi="Arial" w:cs="Arial"/>
          <w:sz w:val="24"/>
          <w:szCs w:val="24"/>
        </w:rPr>
        <w:tab/>
      </w:r>
      <w:proofErr w:type="spellStart"/>
      <w:r w:rsidR="00354CF3">
        <w:rPr>
          <w:rFonts w:ascii="Arial" w:hAnsi="Arial" w:cs="Arial"/>
          <w:sz w:val="24"/>
          <w:szCs w:val="24"/>
        </w:rPr>
        <w:t>Werkmans</w:t>
      </w:r>
      <w:proofErr w:type="spellEnd"/>
      <w:r w:rsidR="00354CF3">
        <w:rPr>
          <w:rFonts w:ascii="Arial" w:hAnsi="Arial" w:cs="Arial"/>
          <w:sz w:val="24"/>
          <w:szCs w:val="24"/>
        </w:rPr>
        <w:t xml:space="preserve"> Attorneys</w:t>
      </w:r>
    </w:p>
    <w:p w14:paraId="61492848" w14:textId="1BFDEAC7" w:rsidR="00870EF9" w:rsidRDefault="00B7783F" w:rsidP="00BE500B">
      <w:pPr>
        <w:tabs>
          <w:tab w:val="left" w:pos="4917"/>
        </w:tabs>
        <w:spacing w:after="0" w:line="360" w:lineRule="auto"/>
        <w:ind w:left="4917" w:hanging="4557"/>
        <w:rPr>
          <w:rFonts w:ascii="Arial" w:hAnsi="Arial" w:cs="Arial"/>
          <w:sz w:val="24"/>
          <w:szCs w:val="24"/>
        </w:rPr>
      </w:pPr>
      <w:r w:rsidRPr="00E90719">
        <w:rPr>
          <w:rFonts w:ascii="Arial" w:hAnsi="Arial" w:cs="Arial"/>
          <w:sz w:val="24"/>
          <w:szCs w:val="24"/>
        </w:rPr>
        <w:t>F</w:t>
      </w:r>
      <w:r w:rsidR="00F9064E" w:rsidRPr="00E90719">
        <w:rPr>
          <w:rFonts w:ascii="Arial" w:hAnsi="Arial" w:cs="Arial"/>
          <w:sz w:val="24"/>
          <w:szCs w:val="24"/>
        </w:rPr>
        <w:t>or</w:t>
      </w:r>
      <w:r w:rsidR="00BA1728" w:rsidRPr="00E90719">
        <w:rPr>
          <w:rFonts w:ascii="Arial" w:hAnsi="Arial" w:cs="Arial"/>
          <w:sz w:val="24"/>
          <w:szCs w:val="24"/>
        </w:rPr>
        <w:t xml:space="preserve"> the</w:t>
      </w:r>
      <w:r w:rsidR="009A3DD5" w:rsidRPr="00E90719">
        <w:rPr>
          <w:rFonts w:ascii="Arial" w:hAnsi="Arial" w:cs="Arial"/>
          <w:sz w:val="24"/>
          <w:szCs w:val="24"/>
        </w:rPr>
        <w:t xml:space="preserve"> </w:t>
      </w:r>
      <w:r w:rsidR="002E4900" w:rsidRPr="00E90719">
        <w:rPr>
          <w:rFonts w:ascii="Arial" w:hAnsi="Arial" w:cs="Arial"/>
          <w:sz w:val="24"/>
          <w:szCs w:val="24"/>
        </w:rPr>
        <w:t xml:space="preserve">first </w:t>
      </w:r>
      <w:r w:rsidR="00870EF9">
        <w:rPr>
          <w:rFonts w:ascii="Arial" w:hAnsi="Arial" w:cs="Arial"/>
          <w:sz w:val="24"/>
          <w:szCs w:val="24"/>
        </w:rPr>
        <w:t xml:space="preserve">and second </w:t>
      </w:r>
      <w:r w:rsidR="002E4900" w:rsidRPr="00E90719">
        <w:rPr>
          <w:rFonts w:ascii="Arial" w:hAnsi="Arial" w:cs="Arial"/>
          <w:sz w:val="24"/>
          <w:szCs w:val="24"/>
        </w:rPr>
        <w:t>respondent</w:t>
      </w:r>
      <w:r w:rsidR="00870EF9">
        <w:rPr>
          <w:rFonts w:ascii="Arial" w:hAnsi="Arial" w:cs="Arial"/>
          <w:sz w:val="24"/>
          <w:szCs w:val="24"/>
        </w:rPr>
        <w:t>s</w:t>
      </w:r>
      <w:r w:rsidR="002E4900" w:rsidRPr="00E90719">
        <w:rPr>
          <w:rFonts w:ascii="Arial" w:hAnsi="Arial" w:cs="Arial"/>
          <w:sz w:val="24"/>
          <w:szCs w:val="24"/>
        </w:rPr>
        <w:t>:</w:t>
      </w:r>
      <w:r w:rsidR="00870EF9">
        <w:rPr>
          <w:rFonts w:ascii="Arial" w:hAnsi="Arial" w:cs="Arial"/>
          <w:sz w:val="24"/>
          <w:szCs w:val="24"/>
        </w:rPr>
        <w:tab/>
        <w:t xml:space="preserve"> Adv. L. Gumbi</w:t>
      </w:r>
    </w:p>
    <w:p w14:paraId="44D1AFCD" w14:textId="7D1DC0B1" w:rsidR="00377FDC" w:rsidRPr="00E90719" w:rsidRDefault="00870EF9"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With:</w:t>
      </w:r>
      <w:r w:rsidR="002E4900" w:rsidRPr="00E90719">
        <w:rPr>
          <w:rFonts w:ascii="Arial" w:hAnsi="Arial" w:cs="Arial"/>
          <w:sz w:val="24"/>
          <w:szCs w:val="24"/>
        </w:rPr>
        <w:tab/>
      </w:r>
      <w:r>
        <w:rPr>
          <w:rFonts w:ascii="Arial" w:hAnsi="Arial" w:cs="Arial"/>
          <w:sz w:val="24"/>
          <w:szCs w:val="24"/>
        </w:rPr>
        <w:t xml:space="preserve"> Adv. S. Kunene</w:t>
      </w:r>
    </w:p>
    <w:p w14:paraId="67876EBF" w14:textId="5FA198CD" w:rsidR="003649CD" w:rsidRPr="00E90719" w:rsidRDefault="00F03EE2" w:rsidP="00B36472">
      <w:pPr>
        <w:tabs>
          <w:tab w:val="left" w:pos="4917"/>
        </w:tabs>
        <w:spacing w:after="0" w:line="360" w:lineRule="auto"/>
        <w:ind w:left="4917" w:hanging="4557"/>
        <w:rPr>
          <w:rFonts w:ascii="Arial" w:hAnsi="Arial" w:cs="Arial"/>
          <w:sz w:val="24"/>
          <w:szCs w:val="24"/>
        </w:rPr>
      </w:pPr>
      <w:r w:rsidRPr="00E90719">
        <w:rPr>
          <w:rFonts w:ascii="Arial" w:hAnsi="Arial" w:cs="Arial"/>
          <w:sz w:val="24"/>
          <w:szCs w:val="24"/>
        </w:rPr>
        <w:t>Instructed by:</w:t>
      </w:r>
      <w:r w:rsidR="00354CF3">
        <w:rPr>
          <w:rFonts w:ascii="Arial" w:hAnsi="Arial" w:cs="Arial"/>
          <w:sz w:val="24"/>
          <w:szCs w:val="24"/>
        </w:rPr>
        <w:tab/>
        <w:t xml:space="preserve"> State Attorney, Pretoria</w:t>
      </w:r>
    </w:p>
    <w:p w14:paraId="60737477" w14:textId="5E66B18F" w:rsidR="004F3075" w:rsidRPr="00E90719" w:rsidRDefault="00C46D9C" w:rsidP="003649CD">
      <w:pPr>
        <w:tabs>
          <w:tab w:val="left" w:pos="4917"/>
        </w:tabs>
        <w:spacing w:after="0" w:line="360" w:lineRule="auto"/>
        <w:ind w:left="360"/>
        <w:rPr>
          <w:rFonts w:ascii="Arial" w:hAnsi="Arial" w:cs="Arial"/>
          <w:sz w:val="24"/>
          <w:szCs w:val="24"/>
        </w:rPr>
      </w:pPr>
      <w:r w:rsidRPr="00E90719">
        <w:rPr>
          <w:rFonts w:ascii="Arial" w:hAnsi="Arial" w:cs="Arial"/>
          <w:sz w:val="24"/>
          <w:szCs w:val="24"/>
        </w:rPr>
        <w:t>D</w:t>
      </w:r>
      <w:r w:rsidR="002F1742" w:rsidRPr="00E90719">
        <w:rPr>
          <w:rFonts w:ascii="Arial" w:hAnsi="Arial" w:cs="Arial"/>
          <w:sz w:val="24"/>
          <w:szCs w:val="24"/>
        </w:rPr>
        <w:t>ate of the hearing:</w:t>
      </w:r>
      <w:r w:rsidR="00CE3E3F" w:rsidRPr="00E90719">
        <w:rPr>
          <w:rFonts w:ascii="Arial" w:hAnsi="Arial" w:cs="Arial"/>
          <w:sz w:val="24"/>
          <w:szCs w:val="24"/>
        </w:rPr>
        <w:tab/>
      </w:r>
      <w:r w:rsidR="00870EF9">
        <w:rPr>
          <w:rFonts w:ascii="Arial" w:hAnsi="Arial" w:cs="Arial"/>
          <w:sz w:val="24"/>
          <w:szCs w:val="24"/>
        </w:rPr>
        <w:t>12 October 2023</w:t>
      </w:r>
      <w:r w:rsidR="00CF7942" w:rsidRPr="00E90719">
        <w:rPr>
          <w:rFonts w:ascii="Arial" w:hAnsi="Arial" w:cs="Arial"/>
          <w:sz w:val="24"/>
          <w:szCs w:val="24"/>
        </w:rPr>
        <w:tab/>
      </w:r>
      <w:r w:rsidR="002F1742" w:rsidRPr="00E90719">
        <w:rPr>
          <w:rFonts w:ascii="Arial" w:hAnsi="Arial" w:cs="Arial"/>
          <w:sz w:val="24"/>
          <w:szCs w:val="24"/>
        </w:rPr>
        <w:tab/>
      </w:r>
    </w:p>
    <w:p w14:paraId="7AD85C85" w14:textId="11197460" w:rsidR="003649CD" w:rsidRPr="00E90719" w:rsidRDefault="00EA61D2" w:rsidP="003649CD">
      <w:pPr>
        <w:tabs>
          <w:tab w:val="left" w:pos="4917"/>
        </w:tabs>
        <w:spacing w:after="0" w:line="360" w:lineRule="auto"/>
        <w:ind w:left="360"/>
        <w:rPr>
          <w:rFonts w:ascii="Arial" w:hAnsi="Arial" w:cs="Arial"/>
          <w:sz w:val="24"/>
          <w:szCs w:val="24"/>
        </w:rPr>
      </w:pPr>
      <w:r w:rsidRPr="00E90719">
        <w:rPr>
          <w:rFonts w:ascii="Arial" w:hAnsi="Arial" w:cs="Arial"/>
          <w:sz w:val="24"/>
          <w:szCs w:val="24"/>
        </w:rPr>
        <w:t>Da</w:t>
      </w:r>
      <w:r w:rsidR="004F3075" w:rsidRPr="00E90719">
        <w:rPr>
          <w:rFonts w:ascii="Arial" w:hAnsi="Arial" w:cs="Arial"/>
          <w:sz w:val="24"/>
          <w:szCs w:val="24"/>
        </w:rPr>
        <w:t>te of judgment:</w:t>
      </w:r>
      <w:r w:rsidR="00BE029D" w:rsidRPr="00E90719">
        <w:rPr>
          <w:rFonts w:ascii="Arial" w:hAnsi="Arial" w:cs="Arial"/>
          <w:sz w:val="24"/>
          <w:szCs w:val="24"/>
        </w:rPr>
        <w:tab/>
      </w:r>
      <w:r w:rsidR="008C6F07">
        <w:rPr>
          <w:rFonts w:ascii="Arial" w:hAnsi="Arial" w:cs="Arial"/>
          <w:sz w:val="24"/>
          <w:szCs w:val="24"/>
        </w:rPr>
        <w:t>20</w:t>
      </w:r>
      <w:r w:rsidR="00870EF9">
        <w:rPr>
          <w:rFonts w:ascii="Arial" w:hAnsi="Arial" w:cs="Arial"/>
          <w:sz w:val="24"/>
          <w:szCs w:val="24"/>
        </w:rPr>
        <w:t xml:space="preserve"> November 2023</w:t>
      </w:r>
      <w:r w:rsidR="00354CF3">
        <w:rPr>
          <w:rFonts w:ascii="Arial" w:hAnsi="Arial" w:cs="Arial"/>
          <w:sz w:val="24"/>
          <w:szCs w:val="24"/>
        </w:rPr>
        <w:tab/>
      </w:r>
    </w:p>
    <w:p w14:paraId="4A34187D" w14:textId="77777777" w:rsidR="003649CD" w:rsidRPr="00E90719" w:rsidRDefault="003649CD" w:rsidP="00EC0FC6">
      <w:pPr>
        <w:tabs>
          <w:tab w:val="left" w:pos="4917"/>
        </w:tabs>
        <w:spacing w:before="120" w:after="120" w:line="360" w:lineRule="auto"/>
        <w:rPr>
          <w:rFonts w:ascii="Arial" w:hAnsi="Arial" w:cs="Arial"/>
          <w:sz w:val="24"/>
          <w:szCs w:val="24"/>
        </w:rPr>
      </w:pPr>
    </w:p>
    <w:sectPr w:rsidR="003649CD" w:rsidRPr="00E90719"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A556" w14:textId="77777777" w:rsidR="00354C14" w:rsidRDefault="00354C14">
      <w:pPr>
        <w:spacing w:after="0" w:line="240" w:lineRule="auto"/>
      </w:pPr>
      <w:r>
        <w:separator/>
      </w:r>
    </w:p>
  </w:endnote>
  <w:endnote w:type="continuationSeparator" w:id="0">
    <w:p w14:paraId="31E072AD" w14:textId="77777777" w:rsidR="00354C14" w:rsidRDefault="0035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09B7314C" w14:textId="2EA4C3D2" w:rsidR="00F80D19" w:rsidRDefault="00F80D19">
        <w:pPr>
          <w:pStyle w:val="Footer"/>
          <w:jc w:val="center"/>
        </w:pPr>
        <w:r>
          <w:fldChar w:fldCharType="begin"/>
        </w:r>
        <w:r>
          <w:instrText xml:space="preserve"> PAGE   \* MERGEFORMAT </w:instrText>
        </w:r>
        <w:r>
          <w:fldChar w:fldCharType="separate"/>
        </w:r>
        <w:r w:rsidR="008C6F07">
          <w:rPr>
            <w:noProof/>
          </w:rPr>
          <w:t>17</w:t>
        </w:r>
        <w:r>
          <w:rPr>
            <w:noProof/>
          </w:rPr>
          <w:fldChar w:fldCharType="end"/>
        </w:r>
      </w:p>
    </w:sdtContent>
  </w:sdt>
  <w:p w14:paraId="53EAF7CA" w14:textId="77777777" w:rsidR="00F80D19" w:rsidRDefault="00F80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B39F0" w14:textId="77777777" w:rsidR="00354C14" w:rsidRDefault="00354C14">
      <w:pPr>
        <w:spacing w:after="0" w:line="240" w:lineRule="auto"/>
      </w:pPr>
      <w:r>
        <w:separator/>
      </w:r>
    </w:p>
  </w:footnote>
  <w:footnote w:type="continuationSeparator" w:id="0">
    <w:p w14:paraId="70356A03" w14:textId="77777777" w:rsidR="00354C14" w:rsidRDefault="00354C14">
      <w:pPr>
        <w:spacing w:after="0" w:line="240" w:lineRule="auto"/>
      </w:pPr>
      <w:r>
        <w:continuationSeparator/>
      </w:r>
    </w:p>
  </w:footnote>
  <w:footnote w:id="1">
    <w:p w14:paraId="793073BA" w14:textId="69E40567" w:rsidR="00F80D19" w:rsidRPr="00CE5847" w:rsidRDefault="00F80D19" w:rsidP="00CE5847">
      <w:pPr>
        <w:pStyle w:val="FootnoteText"/>
        <w:spacing w:before="120"/>
        <w:jc w:val="both"/>
        <w:rPr>
          <w:rFonts w:ascii="Arial" w:hAnsi="Arial" w:cs="Arial"/>
          <w:sz w:val="22"/>
          <w:szCs w:val="22"/>
          <w:lang w:val="en-GB"/>
        </w:rPr>
      </w:pPr>
      <w:r w:rsidRPr="00CE5847">
        <w:rPr>
          <w:rStyle w:val="FootnoteReference"/>
          <w:rFonts w:ascii="Arial" w:hAnsi="Arial" w:cs="Arial"/>
          <w:sz w:val="22"/>
          <w:szCs w:val="22"/>
        </w:rPr>
        <w:footnoteRef/>
      </w:r>
      <w:r w:rsidRPr="00CE5847">
        <w:rPr>
          <w:rFonts w:ascii="Arial" w:hAnsi="Arial" w:cs="Arial"/>
          <w:sz w:val="22"/>
          <w:szCs w:val="22"/>
        </w:rPr>
        <w:t xml:space="preserve"> </w:t>
      </w:r>
      <w:r w:rsidRPr="00CE5847">
        <w:rPr>
          <w:rFonts w:ascii="Arial" w:hAnsi="Arial" w:cs="Arial"/>
          <w:sz w:val="22"/>
          <w:szCs w:val="22"/>
          <w:lang w:val="en-GB"/>
        </w:rPr>
        <w:t>The state respondents’ averment that ‘Assmang is still required to consult with interested and affected parties’ is clearly a typographical error.</w:t>
      </w:r>
    </w:p>
  </w:footnote>
  <w:footnote w:id="2">
    <w:p w14:paraId="0598C00E" w14:textId="17200198" w:rsidR="00F80D19" w:rsidRPr="00CE5847" w:rsidRDefault="00F80D19" w:rsidP="00CE5847">
      <w:pPr>
        <w:pStyle w:val="FootnoteText"/>
        <w:spacing w:before="120"/>
        <w:jc w:val="both"/>
        <w:rPr>
          <w:rFonts w:ascii="Arial" w:hAnsi="Arial" w:cs="Arial"/>
          <w:sz w:val="22"/>
          <w:szCs w:val="22"/>
          <w:lang w:val="en-GB"/>
        </w:rPr>
      </w:pPr>
      <w:r w:rsidRPr="00CE5847">
        <w:rPr>
          <w:rStyle w:val="FootnoteReference"/>
          <w:rFonts w:ascii="Arial" w:hAnsi="Arial" w:cs="Arial"/>
          <w:sz w:val="22"/>
          <w:szCs w:val="22"/>
        </w:rPr>
        <w:footnoteRef/>
      </w:r>
      <w:r w:rsidRPr="00CE5847">
        <w:rPr>
          <w:rFonts w:ascii="Arial" w:hAnsi="Arial" w:cs="Arial"/>
          <w:sz w:val="22"/>
          <w:szCs w:val="22"/>
        </w:rPr>
        <w:t xml:space="preserve"> </w:t>
      </w:r>
      <w:r w:rsidRPr="00CE5847">
        <w:rPr>
          <w:rFonts w:ascii="Arial" w:hAnsi="Arial" w:cs="Arial"/>
          <w:sz w:val="22"/>
          <w:szCs w:val="22"/>
          <w:lang w:val="en-GB"/>
        </w:rPr>
        <w:t>At para 242.</w:t>
      </w:r>
    </w:p>
  </w:footnote>
  <w:footnote w:id="3">
    <w:p w14:paraId="23FCEA6E" w14:textId="0198486E" w:rsidR="00F80D19" w:rsidRPr="00CE5847" w:rsidRDefault="00F80D19" w:rsidP="00CE5847">
      <w:pPr>
        <w:pStyle w:val="FootnoteText"/>
        <w:spacing w:before="120"/>
        <w:jc w:val="both"/>
        <w:rPr>
          <w:rFonts w:ascii="Arial" w:hAnsi="Arial" w:cs="Arial"/>
          <w:sz w:val="22"/>
          <w:szCs w:val="22"/>
          <w:lang w:val="en-GB"/>
        </w:rPr>
      </w:pPr>
      <w:r w:rsidRPr="00CE5847">
        <w:rPr>
          <w:rStyle w:val="FootnoteReference"/>
          <w:rFonts w:ascii="Arial" w:hAnsi="Arial" w:cs="Arial"/>
          <w:sz w:val="22"/>
          <w:szCs w:val="22"/>
        </w:rPr>
        <w:footnoteRef/>
      </w:r>
      <w:r w:rsidRPr="00CE5847">
        <w:rPr>
          <w:rFonts w:ascii="Arial" w:hAnsi="Arial" w:cs="Arial"/>
          <w:sz w:val="22"/>
          <w:szCs w:val="22"/>
        </w:rPr>
        <w:t xml:space="preserve"> </w:t>
      </w:r>
      <w:r w:rsidRPr="00CE5847">
        <w:rPr>
          <w:rFonts w:ascii="Arial" w:hAnsi="Arial" w:cs="Arial"/>
          <w:sz w:val="22"/>
          <w:szCs w:val="22"/>
          <w:lang w:val="en-GB"/>
        </w:rPr>
        <w:t>GNR.993 of 8 December 2014.</w:t>
      </w:r>
    </w:p>
  </w:footnote>
  <w:footnote w:id="4">
    <w:p w14:paraId="2D17BE9E" w14:textId="793146DA" w:rsidR="00F80D19" w:rsidRPr="00CE5847" w:rsidRDefault="00F80D19" w:rsidP="00CE5847">
      <w:pPr>
        <w:pStyle w:val="FootnoteText"/>
        <w:spacing w:before="120"/>
        <w:jc w:val="both"/>
        <w:rPr>
          <w:rFonts w:ascii="Arial" w:hAnsi="Arial" w:cs="Arial"/>
          <w:sz w:val="22"/>
          <w:szCs w:val="22"/>
          <w:lang w:val="en-GB"/>
        </w:rPr>
      </w:pPr>
      <w:r w:rsidRPr="00CE5847">
        <w:rPr>
          <w:rStyle w:val="FootnoteReference"/>
          <w:rFonts w:ascii="Arial" w:hAnsi="Arial" w:cs="Arial"/>
          <w:sz w:val="22"/>
          <w:szCs w:val="22"/>
        </w:rPr>
        <w:footnoteRef/>
      </w:r>
      <w:r w:rsidRPr="00CE5847">
        <w:rPr>
          <w:rFonts w:ascii="Arial" w:hAnsi="Arial" w:cs="Arial"/>
          <w:sz w:val="22"/>
          <w:szCs w:val="22"/>
        </w:rPr>
        <w:t xml:space="preserve"> </w:t>
      </w:r>
      <w:r w:rsidRPr="00CE5847">
        <w:rPr>
          <w:rFonts w:ascii="Arial" w:hAnsi="Arial" w:cs="Arial"/>
          <w:sz w:val="22"/>
          <w:szCs w:val="22"/>
          <w:lang w:val="en-GB"/>
        </w:rPr>
        <w:t>2010 (4) SA 327 (CC) at para [47].</w:t>
      </w:r>
    </w:p>
  </w:footnote>
  <w:footnote w:id="5">
    <w:p w14:paraId="2A8C9334" w14:textId="7781D32F" w:rsidR="00CE5847" w:rsidRPr="00CE5847" w:rsidRDefault="00CE5847" w:rsidP="00CE5847">
      <w:pPr>
        <w:pStyle w:val="FootnoteText"/>
        <w:spacing w:before="120"/>
        <w:jc w:val="both"/>
        <w:rPr>
          <w:rFonts w:ascii="Arial" w:hAnsi="Arial" w:cs="Arial"/>
          <w:sz w:val="22"/>
          <w:szCs w:val="22"/>
          <w:lang w:val="en-GB"/>
        </w:rPr>
      </w:pPr>
      <w:r w:rsidRPr="00CE5847">
        <w:rPr>
          <w:rStyle w:val="FootnoteReference"/>
          <w:rFonts w:ascii="Arial" w:hAnsi="Arial" w:cs="Arial"/>
          <w:sz w:val="22"/>
          <w:szCs w:val="22"/>
        </w:rPr>
        <w:footnoteRef/>
      </w:r>
      <w:r w:rsidRPr="00CE5847">
        <w:rPr>
          <w:rFonts w:ascii="Arial" w:hAnsi="Arial" w:cs="Arial"/>
          <w:sz w:val="22"/>
          <w:szCs w:val="22"/>
        </w:rPr>
        <w:t xml:space="preserve"> </w:t>
      </w:r>
      <w:r w:rsidRPr="00CE5847">
        <w:rPr>
          <w:rFonts w:ascii="Arial" w:hAnsi="Arial" w:cs="Arial"/>
          <w:i/>
          <w:sz w:val="22"/>
          <w:szCs w:val="22"/>
        </w:rPr>
        <w:t>Trencon Construction (Pty) Ltd v Industrial Development Corporation of South Africa Ltd and Another</w:t>
      </w:r>
      <w:r>
        <w:rPr>
          <w:rFonts w:ascii="Arial" w:hAnsi="Arial" w:cs="Arial"/>
          <w:sz w:val="22"/>
          <w:szCs w:val="22"/>
        </w:rPr>
        <w:t xml:space="preserve"> 2015 (5) SA 245 (CC); </w:t>
      </w:r>
      <w:r w:rsidRPr="00CE5847">
        <w:rPr>
          <w:rFonts w:ascii="Arial" w:hAnsi="Arial" w:cs="Arial"/>
          <w:i/>
          <w:sz w:val="22"/>
          <w:szCs w:val="22"/>
          <w:lang w:val="en-GB"/>
        </w:rPr>
        <w:t>Pharmace</w:t>
      </w:r>
      <w:r>
        <w:rPr>
          <w:rFonts w:ascii="Arial" w:hAnsi="Arial" w:cs="Arial"/>
          <w:i/>
          <w:sz w:val="22"/>
          <w:szCs w:val="22"/>
          <w:lang w:val="en-GB"/>
        </w:rPr>
        <w:t>u</w:t>
      </w:r>
      <w:r w:rsidRPr="00CE5847">
        <w:rPr>
          <w:rFonts w:ascii="Arial" w:hAnsi="Arial" w:cs="Arial"/>
          <w:i/>
          <w:sz w:val="22"/>
          <w:szCs w:val="22"/>
          <w:lang w:val="en-GB"/>
        </w:rPr>
        <w:t>tical Manufacturers Association of S/4 and Another: In re Ex Parte President of the RSA and Others</w:t>
      </w:r>
      <w:r w:rsidRPr="00CE5847">
        <w:rPr>
          <w:rFonts w:ascii="Arial" w:hAnsi="Arial" w:cs="Arial"/>
          <w:sz w:val="22"/>
          <w:szCs w:val="22"/>
          <w:lang w:val="en-GB"/>
        </w:rPr>
        <w:t xml:space="preserve"> 2000 (2) SA 674 (CC) at para [90].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908836"/>
      <w:docPartObj>
        <w:docPartGallery w:val="Page Numbers (Top of Page)"/>
        <w:docPartUnique/>
      </w:docPartObj>
    </w:sdtPr>
    <w:sdtEndPr>
      <w:rPr>
        <w:noProof/>
      </w:rPr>
    </w:sdtEndPr>
    <w:sdtContent>
      <w:p w14:paraId="3E0A3197" w14:textId="2AC1E992" w:rsidR="00F80D19" w:rsidRDefault="00F80D19">
        <w:pPr>
          <w:pStyle w:val="Header"/>
          <w:jc w:val="center"/>
        </w:pPr>
        <w:r>
          <w:fldChar w:fldCharType="begin"/>
        </w:r>
        <w:r>
          <w:instrText xml:space="preserve"> PAGE   \* MERGEFORMAT </w:instrText>
        </w:r>
        <w:r>
          <w:fldChar w:fldCharType="separate"/>
        </w:r>
        <w:r w:rsidR="008C6F07">
          <w:rPr>
            <w:noProof/>
          </w:rPr>
          <w:t>17</w:t>
        </w:r>
        <w:r>
          <w:rPr>
            <w:noProof/>
          </w:rPr>
          <w:fldChar w:fldCharType="end"/>
        </w:r>
      </w:p>
    </w:sdtContent>
  </w:sdt>
  <w:p w14:paraId="281D55A2" w14:textId="77777777" w:rsidR="00F80D19" w:rsidRDefault="00F80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15:restartNumberingAfterBreak="0">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15:restartNumberingAfterBreak="0">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15:restartNumberingAfterBreak="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15:restartNumberingAfterBreak="0">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8281B19"/>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15:restartNumberingAfterBreak="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15:restartNumberingAfterBreak="0">
    <w:nsid w:val="78B21DB0"/>
    <w:multiLevelType w:val="hybridMultilevel"/>
    <w:tmpl w:val="41129CDA"/>
    <w:lvl w:ilvl="0" w:tplc="DB54A29A">
      <w:start w:val="1"/>
      <w:numFmt w:val="decimal"/>
      <w:lvlText w:val="[%1]"/>
      <w:lvlJc w:val="left"/>
      <w:pPr>
        <w:ind w:left="720" w:hanging="360"/>
      </w:pPr>
      <w:rPr>
        <w:rFonts w:hint="default"/>
        <w:b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7828581">
    <w:abstractNumId w:val="30"/>
  </w:num>
  <w:num w:numId="2" w16cid:durableId="1973947827">
    <w:abstractNumId w:val="12"/>
  </w:num>
  <w:num w:numId="3" w16cid:durableId="885869445">
    <w:abstractNumId w:val="26"/>
  </w:num>
  <w:num w:numId="4" w16cid:durableId="2114012353">
    <w:abstractNumId w:val="40"/>
  </w:num>
  <w:num w:numId="5" w16cid:durableId="121776536">
    <w:abstractNumId w:val="4"/>
  </w:num>
  <w:num w:numId="6" w16cid:durableId="1077676309">
    <w:abstractNumId w:val="24"/>
  </w:num>
  <w:num w:numId="7" w16cid:durableId="1261377878">
    <w:abstractNumId w:val="44"/>
  </w:num>
  <w:num w:numId="8" w16cid:durableId="17013203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0123181">
    <w:abstractNumId w:val="28"/>
  </w:num>
  <w:num w:numId="10" w16cid:durableId="1108282335">
    <w:abstractNumId w:val="3"/>
  </w:num>
  <w:num w:numId="11" w16cid:durableId="863834280">
    <w:abstractNumId w:val="43"/>
  </w:num>
  <w:num w:numId="12" w16cid:durableId="787624506">
    <w:abstractNumId w:val="19"/>
  </w:num>
  <w:num w:numId="13" w16cid:durableId="700326921">
    <w:abstractNumId w:val="17"/>
  </w:num>
  <w:num w:numId="14" w16cid:durableId="1606646316">
    <w:abstractNumId w:val="39"/>
  </w:num>
  <w:num w:numId="15" w16cid:durableId="1937858535">
    <w:abstractNumId w:val="35"/>
  </w:num>
  <w:num w:numId="16" w16cid:durableId="1727142540">
    <w:abstractNumId w:val="9"/>
  </w:num>
  <w:num w:numId="17" w16cid:durableId="545023101">
    <w:abstractNumId w:val="37"/>
  </w:num>
  <w:num w:numId="18" w16cid:durableId="7830225">
    <w:abstractNumId w:val="18"/>
  </w:num>
  <w:num w:numId="19" w16cid:durableId="128255397">
    <w:abstractNumId w:val="11"/>
  </w:num>
  <w:num w:numId="20" w16cid:durableId="1668022292">
    <w:abstractNumId w:val="10"/>
  </w:num>
  <w:num w:numId="21" w16cid:durableId="1666519254">
    <w:abstractNumId w:val="5"/>
  </w:num>
  <w:num w:numId="22" w16cid:durableId="1554654445">
    <w:abstractNumId w:val="34"/>
  </w:num>
  <w:num w:numId="23" w16cid:durableId="163519333">
    <w:abstractNumId w:val="25"/>
  </w:num>
  <w:num w:numId="24" w16cid:durableId="1819346055">
    <w:abstractNumId w:val="27"/>
  </w:num>
  <w:num w:numId="25" w16cid:durableId="776020220">
    <w:abstractNumId w:val="45"/>
  </w:num>
  <w:num w:numId="26" w16cid:durableId="1677263362">
    <w:abstractNumId w:val="36"/>
  </w:num>
  <w:num w:numId="27" w16cid:durableId="1567641780">
    <w:abstractNumId w:val="42"/>
  </w:num>
  <w:num w:numId="28" w16cid:durableId="212889094">
    <w:abstractNumId w:val="38"/>
  </w:num>
  <w:num w:numId="29" w16cid:durableId="416631590">
    <w:abstractNumId w:val="22"/>
  </w:num>
  <w:num w:numId="30" w16cid:durableId="175122217">
    <w:abstractNumId w:val="7"/>
  </w:num>
  <w:num w:numId="31" w16cid:durableId="504905473">
    <w:abstractNumId w:val="33"/>
  </w:num>
  <w:num w:numId="32" w16cid:durableId="692849933">
    <w:abstractNumId w:val="14"/>
  </w:num>
  <w:num w:numId="33" w16cid:durableId="1369407004">
    <w:abstractNumId w:val="16"/>
  </w:num>
  <w:num w:numId="34" w16cid:durableId="1567032596">
    <w:abstractNumId w:val="32"/>
  </w:num>
  <w:num w:numId="35" w16cid:durableId="333456287">
    <w:abstractNumId w:val="23"/>
  </w:num>
  <w:num w:numId="36" w16cid:durableId="875892759">
    <w:abstractNumId w:val="15"/>
  </w:num>
  <w:num w:numId="37" w16cid:durableId="843128219">
    <w:abstractNumId w:val="41"/>
  </w:num>
  <w:num w:numId="38" w16cid:durableId="409691745">
    <w:abstractNumId w:val="6"/>
  </w:num>
  <w:num w:numId="39" w16cid:durableId="189228693">
    <w:abstractNumId w:val="1"/>
  </w:num>
  <w:num w:numId="40" w16cid:durableId="62607584">
    <w:abstractNumId w:val="13"/>
  </w:num>
  <w:num w:numId="41" w16cid:durableId="777915523">
    <w:abstractNumId w:val="2"/>
  </w:num>
  <w:num w:numId="42" w16cid:durableId="957682236">
    <w:abstractNumId w:val="0"/>
  </w:num>
  <w:num w:numId="43" w16cid:durableId="1866751061">
    <w:abstractNumId w:val="31"/>
  </w:num>
  <w:num w:numId="44" w16cid:durableId="717365662">
    <w:abstractNumId w:val="20"/>
  </w:num>
  <w:num w:numId="45" w16cid:durableId="558831928">
    <w:abstractNumId w:val="21"/>
  </w:num>
  <w:num w:numId="46" w16cid:durableId="1699743191">
    <w:abstractNumId w:val="29"/>
  </w:num>
  <w:num w:numId="47" w16cid:durableId="1306320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6sFADV9fyItAAAA"/>
  </w:docVars>
  <w:rsids>
    <w:rsidRoot w:val="00716377"/>
    <w:rsid w:val="0000007B"/>
    <w:rsid w:val="00000977"/>
    <w:rsid w:val="0000112A"/>
    <w:rsid w:val="0000244E"/>
    <w:rsid w:val="0000273A"/>
    <w:rsid w:val="00003828"/>
    <w:rsid w:val="00004997"/>
    <w:rsid w:val="00004F7C"/>
    <w:rsid w:val="000055D3"/>
    <w:rsid w:val="0000567D"/>
    <w:rsid w:val="00005C66"/>
    <w:rsid w:val="00005F8E"/>
    <w:rsid w:val="00007ADD"/>
    <w:rsid w:val="0001114D"/>
    <w:rsid w:val="00012309"/>
    <w:rsid w:val="0001475A"/>
    <w:rsid w:val="00015828"/>
    <w:rsid w:val="000171DB"/>
    <w:rsid w:val="000176C9"/>
    <w:rsid w:val="000203E2"/>
    <w:rsid w:val="00021ECC"/>
    <w:rsid w:val="00022328"/>
    <w:rsid w:val="000230BD"/>
    <w:rsid w:val="00023275"/>
    <w:rsid w:val="00023CAC"/>
    <w:rsid w:val="00023FF6"/>
    <w:rsid w:val="0002404E"/>
    <w:rsid w:val="00024E0F"/>
    <w:rsid w:val="00025126"/>
    <w:rsid w:val="000257A9"/>
    <w:rsid w:val="000274E7"/>
    <w:rsid w:val="00031143"/>
    <w:rsid w:val="000317A3"/>
    <w:rsid w:val="00032C78"/>
    <w:rsid w:val="00032FC2"/>
    <w:rsid w:val="00033402"/>
    <w:rsid w:val="00034E27"/>
    <w:rsid w:val="00035BF5"/>
    <w:rsid w:val="000367C1"/>
    <w:rsid w:val="00036DF7"/>
    <w:rsid w:val="00037CA8"/>
    <w:rsid w:val="000406C2"/>
    <w:rsid w:val="00041763"/>
    <w:rsid w:val="00041D2B"/>
    <w:rsid w:val="000422BC"/>
    <w:rsid w:val="000439E3"/>
    <w:rsid w:val="00046AB1"/>
    <w:rsid w:val="00046AC5"/>
    <w:rsid w:val="00051C95"/>
    <w:rsid w:val="00052C95"/>
    <w:rsid w:val="00055BFD"/>
    <w:rsid w:val="00060196"/>
    <w:rsid w:val="00060B7B"/>
    <w:rsid w:val="00061538"/>
    <w:rsid w:val="00062130"/>
    <w:rsid w:val="00062922"/>
    <w:rsid w:val="00064763"/>
    <w:rsid w:val="000649D6"/>
    <w:rsid w:val="00065E8F"/>
    <w:rsid w:val="000664E5"/>
    <w:rsid w:val="000678F2"/>
    <w:rsid w:val="00070056"/>
    <w:rsid w:val="00070EB1"/>
    <w:rsid w:val="0007249E"/>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22"/>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5FD"/>
    <w:rsid w:val="000B587F"/>
    <w:rsid w:val="000B5A68"/>
    <w:rsid w:val="000B6169"/>
    <w:rsid w:val="000B6A85"/>
    <w:rsid w:val="000B6F80"/>
    <w:rsid w:val="000C02F7"/>
    <w:rsid w:val="000C085E"/>
    <w:rsid w:val="000C0C3C"/>
    <w:rsid w:val="000C1968"/>
    <w:rsid w:val="000C2246"/>
    <w:rsid w:val="000C23A9"/>
    <w:rsid w:val="000C310D"/>
    <w:rsid w:val="000C36B5"/>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FA9"/>
    <w:rsid w:val="000E009C"/>
    <w:rsid w:val="000E119F"/>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953"/>
    <w:rsid w:val="000F6898"/>
    <w:rsid w:val="000F6F37"/>
    <w:rsid w:val="000F7E3B"/>
    <w:rsid w:val="00101200"/>
    <w:rsid w:val="00102BAC"/>
    <w:rsid w:val="00103781"/>
    <w:rsid w:val="0010514A"/>
    <w:rsid w:val="001051BF"/>
    <w:rsid w:val="0010564D"/>
    <w:rsid w:val="00105D99"/>
    <w:rsid w:val="001062B3"/>
    <w:rsid w:val="00106334"/>
    <w:rsid w:val="001069B2"/>
    <w:rsid w:val="00111644"/>
    <w:rsid w:val="00111FC4"/>
    <w:rsid w:val="00113617"/>
    <w:rsid w:val="00113E28"/>
    <w:rsid w:val="00113E97"/>
    <w:rsid w:val="001167B4"/>
    <w:rsid w:val="001176BA"/>
    <w:rsid w:val="00117DDB"/>
    <w:rsid w:val="0012171D"/>
    <w:rsid w:val="00122002"/>
    <w:rsid w:val="00122D3B"/>
    <w:rsid w:val="00123AF6"/>
    <w:rsid w:val="00124C87"/>
    <w:rsid w:val="0012537E"/>
    <w:rsid w:val="00125917"/>
    <w:rsid w:val="00125A23"/>
    <w:rsid w:val="00125E7E"/>
    <w:rsid w:val="00126105"/>
    <w:rsid w:val="00126196"/>
    <w:rsid w:val="0012642B"/>
    <w:rsid w:val="001277ED"/>
    <w:rsid w:val="00127F08"/>
    <w:rsid w:val="00127F3D"/>
    <w:rsid w:val="001301FE"/>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6CC5"/>
    <w:rsid w:val="00167521"/>
    <w:rsid w:val="001678C5"/>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1D90"/>
    <w:rsid w:val="001A256F"/>
    <w:rsid w:val="001A31CC"/>
    <w:rsid w:val="001A378D"/>
    <w:rsid w:val="001A4896"/>
    <w:rsid w:val="001A49A8"/>
    <w:rsid w:val="001A4BA7"/>
    <w:rsid w:val="001A4BCE"/>
    <w:rsid w:val="001A7400"/>
    <w:rsid w:val="001B0BDA"/>
    <w:rsid w:val="001B0C8D"/>
    <w:rsid w:val="001B1693"/>
    <w:rsid w:val="001B2183"/>
    <w:rsid w:val="001B27DE"/>
    <w:rsid w:val="001B2FA8"/>
    <w:rsid w:val="001B31E0"/>
    <w:rsid w:val="001B369B"/>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115E"/>
    <w:rsid w:val="001D1DD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3AF1"/>
    <w:rsid w:val="001F4BD9"/>
    <w:rsid w:val="001F6A6D"/>
    <w:rsid w:val="001F7084"/>
    <w:rsid w:val="002010BD"/>
    <w:rsid w:val="00201ABE"/>
    <w:rsid w:val="002026A5"/>
    <w:rsid w:val="002033C4"/>
    <w:rsid w:val="00203E30"/>
    <w:rsid w:val="0020431B"/>
    <w:rsid w:val="002049D9"/>
    <w:rsid w:val="00205606"/>
    <w:rsid w:val="0020576B"/>
    <w:rsid w:val="00205BAF"/>
    <w:rsid w:val="00205E0B"/>
    <w:rsid w:val="00206991"/>
    <w:rsid w:val="00207ACE"/>
    <w:rsid w:val="00207C77"/>
    <w:rsid w:val="00207E8E"/>
    <w:rsid w:val="0021023C"/>
    <w:rsid w:val="00211178"/>
    <w:rsid w:val="0021162E"/>
    <w:rsid w:val="00211892"/>
    <w:rsid w:val="00212639"/>
    <w:rsid w:val="00212B1A"/>
    <w:rsid w:val="00212B3B"/>
    <w:rsid w:val="00212B41"/>
    <w:rsid w:val="00213C6C"/>
    <w:rsid w:val="00213E73"/>
    <w:rsid w:val="002143D4"/>
    <w:rsid w:val="00215ACE"/>
    <w:rsid w:val="0021722F"/>
    <w:rsid w:val="00217D3D"/>
    <w:rsid w:val="002216B5"/>
    <w:rsid w:val="0022184C"/>
    <w:rsid w:val="0022189E"/>
    <w:rsid w:val="00221F9C"/>
    <w:rsid w:val="00223864"/>
    <w:rsid w:val="00223DCA"/>
    <w:rsid w:val="00225180"/>
    <w:rsid w:val="0022692F"/>
    <w:rsid w:val="00227A67"/>
    <w:rsid w:val="00227A76"/>
    <w:rsid w:val="00230074"/>
    <w:rsid w:val="00230823"/>
    <w:rsid w:val="00230A0F"/>
    <w:rsid w:val="00232C6A"/>
    <w:rsid w:val="002330E1"/>
    <w:rsid w:val="0023401D"/>
    <w:rsid w:val="002341F3"/>
    <w:rsid w:val="00234C05"/>
    <w:rsid w:val="00234D25"/>
    <w:rsid w:val="00235320"/>
    <w:rsid w:val="00236A17"/>
    <w:rsid w:val="00237E63"/>
    <w:rsid w:val="00243553"/>
    <w:rsid w:val="00243BCF"/>
    <w:rsid w:val="00243C9C"/>
    <w:rsid w:val="0024604F"/>
    <w:rsid w:val="002464C8"/>
    <w:rsid w:val="0024760D"/>
    <w:rsid w:val="002478CE"/>
    <w:rsid w:val="002503AB"/>
    <w:rsid w:val="0025195C"/>
    <w:rsid w:val="00251E93"/>
    <w:rsid w:val="00252206"/>
    <w:rsid w:val="00254995"/>
    <w:rsid w:val="0025519C"/>
    <w:rsid w:val="00256AB0"/>
    <w:rsid w:val="00256C8F"/>
    <w:rsid w:val="0025719A"/>
    <w:rsid w:val="00260466"/>
    <w:rsid w:val="00260E95"/>
    <w:rsid w:val="002610C4"/>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3B41"/>
    <w:rsid w:val="00293EC8"/>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0DC9"/>
    <w:rsid w:val="002B1498"/>
    <w:rsid w:val="002B1900"/>
    <w:rsid w:val="002B3141"/>
    <w:rsid w:val="002B324A"/>
    <w:rsid w:val="002B35C1"/>
    <w:rsid w:val="002B467F"/>
    <w:rsid w:val="002B5F54"/>
    <w:rsid w:val="002B635C"/>
    <w:rsid w:val="002B6500"/>
    <w:rsid w:val="002B7099"/>
    <w:rsid w:val="002B7175"/>
    <w:rsid w:val="002C001C"/>
    <w:rsid w:val="002C015A"/>
    <w:rsid w:val="002C0193"/>
    <w:rsid w:val="002C09A7"/>
    <w:rsid w:val="002C0BEA"/>
    <w:rsid w:val="002C0FDF"/>
    <w:rsid w:val="002C117A"/>
    <w:rsid w:val="002C1359"/>
    <w:rsid w:val="002C1C08"/>
    <w:rsid w:val="002C2149"/>
    <w:rsid w:val="002C229D"/>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80F"/>
    <w:rsid w:val="002E0FF7"/>
    <w:rsid w:val="002E34B3"/>
    <w:rsid w:val="002E3CF1"/>
    <w:rsid w:val="002E46AF"/>
    <w:rsid w:val="002E4900"/>
    <w:rsid w:val="002E4BB9"/>
    <w:rsid w:val="002E5635"/>
    <w:rsid w:val="002E63AB"/>
    <w:rsid w:val="002E66B7"/>
    <w:rsid w:val="002E6ABB"/>
    <w:rsid w:val="002E6BBF"/>
    <w:rsid w:val="002E75F0"/>
    <w:rsid w:val="002F07DE"/>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700"/>
    <w:rsid w:val="00315CC5"/>
    <w:rsid w:val="00316E7E"/>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014"/>
    <w:rsid w:val="00330CC7"/>
    <w:rsid w:val="00330F01"/>
    <w:rsid w:val="00332266"/>
    <w:rsid w:val="00332D2F"/>
    <w:rsid w:val="00334428"/>
    <w:rsid w:val="003345AF"/>
    <w:rsid w:val="00335621"/>
    <w:rsid w:val="0033595A"/>
    <w:rsid w:val="00335AB3"/>
    <w:rsid w:val="00336718"/>
    <w:rsid w:val="0033772C"/>
    <w:rsid w:val="00337D5A"/>
    <w:rsid w:val="00340292"/>
    <w:rsid w:val="00341CD8"/>
    <w:rsid w:val="00341F77"/>
    <w:rsid w:val="00342003"/>
    <w:rsid w:val="00342AB5"/>
    <w:rsid w:val="003431C0"/>
    <w:rsid w:val="003446C8"/>
    <w:rsid w:val="00344797"/>
    <w:rsid w:val="003460F9"/>
    <w:rsid w:val="003478A2"/>
    <w:rsid w:val="00347E91"/>
    <w:rsid w:val="00350127"/>
    <w:rsid w:val="003515C7"/>
    <w:rsid w:val="003517C7"/>
    <w:rsid w:val="00351E4B"/>
    <w:rsid w:val="0035256C"/>
    <w:rsid w:val="003531AA"/>
    <w:rsid w:val="00353B52"/>
    <w:rsid w:val="00353C5E"/>
    <w:rsid w:val="00354C14"/>
    <w:rsid w:val="00354CF3"/>
    <w:rsid w:val="003552CD"/>
    <w:rsid w:val="00356319"/>
    <w:rsid w:val="00357A8B"/>
    <w:rsid w:val="00357D15"/>
    <w:rsid w:val="00357F9F"/>
    <w:rsid w:val="00360544"/>
    <w:rsid w:val="00360800"/>
    <w:rsid w:val="00361ED6"/>
    <w:rsid w:val="00362299"/>
    <w:rsid w:val="00362621"/>
    <w:rsid w:val="00362FC5"/>
    <w:rsid w:val="0036388F"/>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9A1"/>
    <w:rsid w:val="00394687"/>
    <w:rsid w:val="00394CDC"/>
    <w:rsid w:val="003958F2"/>
    <w:rsid w:val="00395F53"/>
    <w:rsid w:val="003A016E"/>
    <w:rsid w:val="003A0B6A"/>
    <w:rsid w:val="003A0E23"/>
    <w:rsid w:val="003A1758"/>
    <w:rsid w:val="003A1D39"/>
    <w:rsid w:val="003A2136"/>
    <w:rsid w:val="003A2464"/>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3D9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1580"/>
    <w:rsid w:val="003F1981"/>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42A"/>
    <w:rsid w:val="00411BC6"/>
    <w:rsid w:val="00411CAF"/>
    <w:rsid w:val="004123A8"/>
    <w:rsid w:val="004145DD"/>
    <w:rsid w:val="00416D00"/>
    <w:rsid w:val="004215F5"/>
    <w:rsid w:val="0042492A"/>
    <w:rsid w:val="0042535C"/>
    <w:rsid w:val="004258BA"/>
    <w:rsid w:val="004263F6"/>
    <w:rsid w:val="00426939"/>
    <w:rsid w:val="004279BA"/>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52D"/>
    <w:rsid w:val="00441BFE"/>
    <w:rsid w:val="00442E2A"/>
    <w:rsid w:val="004437AE"/>
    <w:rsid w:val="00443AE8"/>
    <w:rsid w:val="00443DDB"/>
    <w:rsid w:val="00444465"/>
    <w:rsid w:val="00445EEB"/>
    <w:rsid w:val="0044629B"/>
    <w:rsid w:val="00447061"/>
    <w:rsid w:val="00447D02"/>
    <w:rsid w:val="00447DCA"/>
    <w:rsid w:val="00451616"/>
    <w:rsid w:val="004529FD"/>
    <w:rsid w:val="00452B23"/>
    <w:rsid w:val="00454447"/>
    <w:rsid w:val="00454D07"/>
    <w:rsid w:val="00454F45"/>
    <w:rsid w:val="004552AA"/>
    <w:rsid w:val="0045595B"/>
    <w:rsid w:val="004570ED"/>
    <w:rsid w:val="004577F2"/>
    <w:rsid w:val="00457B10"/>
    <w:rsid w:val="00457B3B"/>
    <w:rsid w:val="00460056"/>
    <w:rsid w:val="00460613"/>
    <w:rsid w:val="00460832"/>
    <w:rsid w:val="00461E4A"/>
    <w:rsid w:val="00461F42"/>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AFA"/>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4B3B"/>
    <w:rsid w:val="004952B8"/>
    <w:rsid w:val="00495F16"/>
    <w:rsid w:val="0049637A"/>
    <w:rsid w:val="004A1EEA"/>
    <w:rsid w:val="004A1FAE"/>
    <w:rsid w:val="004A2146"/>
    <w:rsid w:val="004A2AE2"/>
    <w:rsid w:val="004A2DFD"/>
    <w:rsid w:val="004A30F4"/>
    <w:rsid w:val="004A3A6D"/>
    <w:rsid w:val="004A5E9D"/>
    <w:rsid w:val="004A634E"/>
    <w:rsid w:val="004A7F43"/>
    <w:rsid w:val="004B054A"/>
    <w:rsid w:val="004B0D22"/>
    <w:rsid w:val="004B0F3C"/>
    <w:rsid w:val="004B12BC"/>
    <w:rsid w:val="004B13C7"/>
    <w:rsid w:val="004B2DBB"/>
    <w:rsid w:val="004B31DE"/>
    <w:rsid w:val="004B3981"/>
    <w:rsid w:val="004B3D6E"/>
    <w:rsid w:val="004B4367"/>
    <w:rsid w:val="004B4CF5"/>
    <w:rsid w:val="004B53DF"/>
    <w:rsid w:val="004B565A"/>
    <w:rsid w:val="004B6D1A"/>
    <w:rsid w:val="004B7F9C"/>
    <w:rsid w:val="004B7FC8"/>
    <w:rsid w:val="004C01AC"/>
    <w:rsid w:val="004C159D"/>
    <w:rsid w:val="004C1C76"/>
    <w:rsid w:val="004C3347"/>
    <w:rsid w:val="004C5540"/>
    <w:rsid w:val="004C58FD"/>
    <w:rsid w:val="004C74F7"/>
    <w:rsid w:val="004D0217"/>
    <w:rsid w:val="004D08CB"/>
    <w:rsid w:val="004D1C21"/>
    <w:rsid w:val="004D2CA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1C58"/>
    <w:rsid w:val="005320D4"/>
    <w:rsid w:val="00532247"/>
    <w:rsid w:val="005327C2"/>
    <w:rsid w:val="00533609"/>
    <w:rsid w:val="00534B0F"/>
    <w:rsid w:val="00534F1E"/>
    <w:rsid w:val="00536DE7"/>
    <w:rsid w:val="00537115"/>
    <w:rsid w:val="005400AD"/>
    <w:rsid w:val="005424B3"/>
    <w:rsid w:val="005427AF"/>
    <w:rsid w:val="00542ECB"/>
    <w:rsid w:val="005432BA"/>
    <w:rsid w:val="005443A5"/>
    <w:rsid w:val="00545312"/>
    <w:rsid w:val="00545AED"/>
    <w:rsid w:val="0054658A"/>
    <w:rsid w:val="005472B3"/>
    <w:rsid w:val="00550C11"/>
    <w:rsid w:val="00550DE7"/>
    <w:rsid w:val="005514BB"/>
    <w:rsid w:val="00551F73"/>
    <w:rsid w:val="00552301"/>
    <w:rsid w:val="0055269F"/>
    <w:rsid w:val="00553046"/>
    <w:rsid w:val="00553C1B"/>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391"/>
    <w:rsid w:val="00571BB7"/>
    <w:rsid w:val="0057317C"/>
    <w:rsid w:val="00573656"/>
    <w:rsid w:val="0057492E"/>
    <w:rsid w:val="0057496C"/>
    <w:rsid w:val="005749A3"/>
    <w:rsid w:val="00574A7F"/>
    <w:rsid w:val="00576774"/>
    <w:rsid w:val="00581962"/>
    <w:rsid w:val="005823F5"/>
    <w:rsid w:val="00583542"/>
    <w:rsid w:val="00583B31"/>
    <w:rsid w:val="00583FEE"/>
    <w:rsid w:val="00584380"/>
    <w:rsid w:val="00584A01"/>
    <w:rsid w:val="00584A5C"/>
    <w:rsid w:val="00586108"/>
    <w:rsid w:val="00586BF6"/>
    <w:rsid w:val="00590860"/>
    <w:rsid w:val="0059225E"/>
    <w:rsid w:val="00593058"/>
    <w:rsid w:val="00593173"/>
    <w:rsid w:val="005939D5"/>
    <w:rsid w:val="00594F48"/>
    <w:rsid w:val="00595A3C"/>
    <w:rsid w:val="00596491"/>
    <w:rsid w:val="005977F1"/>
    <w:rsid w:val="0059793E"/>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049F"/>
    <w:rsid w:val="005C113B"/>
    <w:rsid w:val="005C1523"/>
    <w:rsid w:val="005C1882"/>
    <w:rsid w:val="005C22CF"/>
    <w:rsid w:val="005C3156"/>
    <w:rsid w:val="005C58A6"/>
    <w:rsid w:val="005C598D"/>
    <w:rsid w:val="005C6D14"/>
    <w:rsid w:val="005C7540"/>
    <w:rsid w:val="005D128F"/>
    <w:rsid w:val="005D1461"/>
    <w:rsid w:val="005D148C"/>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4E4"/>
    <w:rsid w:val="006079E3"/>
    <w:rsid w:val="00607C74"/>
    <w:rsid w:val="006103D7"/>
    <w:rsid w:val="00610998"/>
    <w:rsid w:val="00611D0E"/>
    <w:rsid w:val="00612912"/>
    <w:rsid w:val="00613A5E"/>
    <w:rsid w:val="00613B36"/>
    <w:rsid w:val="0061492A"/>
    <w:rsid w:val="00614B54"/>
    <w:rsid w:val="006151B1"/>
    <w:rsid w:val="0061640A"/>
    <w:rsid w:val="006217FA"/>
    <w:rsid w:val="006225F0"/>
    <w:rsid w:val="00623AD0"/>
    <w:rsid w:val="00624CE5"/>
    <w:rsid w:val="00625C02"/>
    <w:rsid w:val="00626B84"/>
    <w:rsid w:val="00626ED8"/>
    <w:rsid w:val="00627F68"/>
    <w:rsid w:val="0063100D"/>
    <w:rsid w:val="006311CF"/>
    <w:rsid w:val="00632B82"/>
    <w:rsid w:val="00632E12"/>
    <w:rsid w:val="006342B7"/>
    <w:rsid w:val="006344D6"/>
    <w:rsid w:val="0063472B"/>
    <w:rsid w:val="00635860"/>
    <w:rsid w:val="006363FA"/>
    <w:rsid w:val="0063705A"/>
    <w:rsid w:val="0063726F"/>
    <w:rsid w:val="00637C36"/>
    <w:rsid w:val="006412DA"/>
    <w:rsid w:val="00641AA7"/>
    <w:rsid w:val="006422CB"/>
    <w:rsid w:val="00642520"/>
    <w:rsid w:val="00642699"/>
    <w:rsid w:val="006429BA"/>
    <w:rsid w:val="006438A7"/>
    <w:rsid w:val="00643AAD"/>
    <w:rsid w:val="00643CBA"/>
    <w:rsid w:val="00645D67"/>
    <w:rsid w:val="00646D05"/>
    <w:rsid w:val="0065021B"/>
    <w:rsid w:val="006508B5"/>
    <w:rsid w:val="00651942"/>
    <w:rsid w:val="00652289"/>
    <w:rsid w:val="00652ED0"/>
    <w:rsid w:val="0065314C"/>
    <w:rsid w:val="0065373C"/>
    <w:rsid w:val="00653E55"/>
    <w:rsid w:val="006540B2"/>
    <w:rsid w:val="0065472B"/>
    <w:rsid w:val="00655C9D"/>
    <w:rsid w:val="0065773B"/>
    <w:rsid w:val="00660DFA"/>
    <w:rsid w:val="00660F44"/>
    <w:rsid w:val="0066289A"/>
    <w:rsid w:val="00662D83"/>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7FB"/>
    <w:rsid w:val="00696A55"/>
    <w:rsid w:val="00696B90"/>
    <w:rsid w:val="00696BBC"/>
    <w:rsid w:val="00696E41"/>
    <w:rsid w:val="006970F7"/>
    <w:rsid w:val="0069735A"/>
    <w:rsid w:val="006977F1"/>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B6771"/>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4809"/>
    <w:rsid w:val="006E527B"/>
    <w:rsid w:val="006E5309"/>
    <w:rsid w:val="006E6BFD"/>
    <w:rsid w:val="006F00F9"/>
    <w:rsid w:val="006F0CEB"/>
    <w:rsid w:val="006F1589"/>
    <w:rsid w:val="006F2B58"/>
    <w:rsid w:val="006F2C01"/>
    <w:rsid w:val="006F2E9B"/>
    <w:rsid w:val="006F30C4"/>
    <w:rsid w:val="006F33DF"/>
    <w:rsid w:val="006F387A"/>
    <w:rsid w:val="006F4DDC"/>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548"/>
    <w:rsid w:val="00711DA4"/>
    <w:rsid w:val="00711F83"/>
    <w:rsid w:val="0071300D"/>
    <w:rsid w:val="00713537"/>
    <w:rsid w:val="00713998"/>
    <w:rsid w:val="00713E3C"/>
    <w:rsid w:val="00715BF2"/>
    <w:rsid w:val="0071602B"/>
    <w:rsid w:val="00716377"/>
    <w:rsid w:val="00717B90"/>
    <w:rsid w:val="00717E81"/>
    <w:rsid w:val="00720275"/>
    <w:rsid w:val="00720BDF"/>
    <w:rsid w:val="00720D69"/>
    <w:rsid w:val="00721B8C"/>
    <w:rsid w:val="00721C66"/>
    <w:rsid w:val="00721ECE"/>
    <w:rsid w:val="007222BE"/>
    <w:rsid w:val="007231B7"/>
    <w:rsid w:val="00724E33"/>
    <w:rsid w:val="007256DC"/>
    <w:rsid w:val="00726946"/>
    <w:rsid w:val="007269A3"/>
    <w:rsid w:val="00726B60"/>
    <w:rsid w:val="007300DF"/>
    <w:rsid w:val="00730181"/>
    <w:rsid w:val="00732375"/>
    <w:rsid w:val="007328B4"/>
    <w:rsid w:val="00732976"/>
    <w:rsid w:val="0073323D"/>
    <w:rsid w:val="007334D5"/>
    <w:rsid w:val="00733639"/>
    <w:rsid w:val="00733AB7"/>
    <w:rsid w:val="0073471A"/>
    <w:rsid w:val="007347BF"/>
    <w:rsid w:val="00735117"/>
    <w:rsid w:val="0073712D"/>
    <w:rsid w:val="007375A6"/>
    <w:rsid w:val="0074183C"/>
    <w:rsid w:val="0074217F"/>
    <w:rsid w:val="007424CB"/>
    <w:rsid w:val="007431E3"/>
    <w:rsid w:val="00743AA8"/>
    <w:rsid w:val="00744E00"/>
    <w:rsid w:val="00744FF0"/>
    <w:rsid w:val="0074571B"/>
    <w:rsid w:val="00745ADF"/>
    <w:rsid w:val="007469BD"/>
    <w:rsid w:val="007503C7"/>
    <w:rsid w:val="0075069A"/>
    <w:rsid w:val="007513FE"/>
    <w:rsid w:val="00752378"/>
    <w:rsid w:val="00752E4B"/>
    <w:rsid w:val="0075346A"/>
    <w:rsid w:val="00753D39"/>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4A2D"/>
    <w:rsid w:val="00765120"/>
    <w:rsid w:val="007666D9"/>
    <w:rsid w:val="00767378"/>
    <w:rsid w:val="00767A63"/>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20CA"/>
    <w:rsid w:val="007A37A2"/>
    <w:rsid w:val="007A405A"/>
    <w:rsid w:val="007A4CA5"/>
    <w:rsid w:val="007A50C3"/>
    <w:rsid w:val="007A5719"/>
    <w:rsid w:val="007A5B35"/>
    <w:rsid w:val="007A5F48"/>
    <w:rsid w:val="007A619F"/>
    <w:rsid w:val="007A62E2"/>
    <w:rsid w:val="007A7774"/>
    <w:rsid w:val="007A7FC4"/>
    <w:rsid w:val="007B0CB4"/>
    <w:rsid w:val="007B2F53"/>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E7875"/>
    <w:rsid w:val="007F0D02"/>
    <w:rsid w:val="007F1146"/>
    <w:rsid w:val="007F1472"/>
    <w:rsid w:val="007F1A3E"/>
    <w:rsid w:val="007F34F4"/>
    <w:rsid w:val="007F3A90"/>
    <w:rsid w:val="007F46F6"/>
    <w:rsid w:val="007F49D8"/>
    <w:rsid w:val="007F5AEE"/>
    <w:rsid w:val="007F64F9"/>
    <w:rsid w:val="007F69E1"/>
    <w:rsid w:val="007F7C7B"/>
    <w:rsid w:val="00800372"/>
    <w:rsid w:val="0080156D"/>
    <w:rsid w:val="008016C4"/>
    <w:rsid w:val="00801772"/>
    <w:rsid w:val="00801DD8"/>
    <w:rsid w:val="00802AA0"/>
    <w:rsid w:val="00804514"/>
    <w:rsid w:val="00804E7C"/>
    <w:rsid w:val="00805614"/>
    <w:rsid w:val="008057A9"/>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27E2A"/>
    <w:rsid w:val="0083074F"/>
    <w:rsid w:val="0083264A"/>
    <w:rsid w:val="008338BD"/>
    <w:rsid w:val="00834B07"/>
    <w:rsid w:val="00834EBD"/>
    <w:rsid w:val="008352D0"/>
    <w:rsid w:val="00835832"/>
    <w:rsid w:val="0083598E"/>
    <w:rsid w:val="008376F3"/>
    <w:rsid w:val="00837AF0"/>
    <w:rsid w:val="008403A2"/>
    <w:rsid w:val="00840A08"/>
    <w:rsid w:val="00840A58"/>
    <w:rsid w:val="00840A65"/>
    <w:rsid w:val="0084112D"/>
    <w:rsid w:val="00843071"/>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E34"/>
    <w:rsid w:val="0085654E"/>
    <w:rsid w:val="008608C8"/>
    <w:rsid w:val="00860963"/>
    <w:rsid w:val="00861FB8"/>
    <w:rsid w:val="00862166"/>
    <w:rsid w:val="00862ECD"/>
    <w:rsid w:val="00863747"/>
    <w:rsid w:val="00864B02"/>
    <w:rsid w:val="0086566D"/>
    <w:rsid w:val="0086599F"/>
    <w:rsid w:val="00866087"/>
    <w:rsid w:val="0087094A"/>
    <w:rsid w:val="00870EF9"/>
    <w:rsid w:val="00872C79"/>
    <w:rsid w:val="00873177"/>
    <w:rsid w:val="0087350A"/>
    <w:rsid w:val="0087369B"/>
    <w:rsid w:val="00873B73"/>
    <w:rsid w:val="0087452D"/>
    <w:rsid w:val="008751FA"/>
    <w:rsid w:val="00875554"/>
    <w:rsid w:val="00876C80"/>
    <w:rsid w:val="00877B3B"/>
    <w:rsid w:val="008802D3"/>
    <w:rsid w:val="0088054E"/>
    <w:rsid w:val="00880E08"/>
    <w:rsid w:val="00881943"/>
    <w:rsid w:val="0088206C"/>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63"/>
    <w:rsid w:val="008A42E9"/>
    <w:rsid w:val="008A5D64"/>
    <w:rsid w:val="008A5F61"/>
    <w:rsid w:val="008A6435"/>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2A9C"/>
    <w:rsid w:val="008C4B00"/>
    <w:rsid w:val="008C5307"/>
    <w:rsid w:val="008C5738"/>
    <w:rsid w:val="008C5F14"/>
    <w:rsid w:val="008C66C0"/>
    <w:rsid w:val="008C6F07"/>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046"/>
    <w:rsid w:val="009053AA"/>
    <w:rsid w:val="00905530"/>
    <w:rsid w:val="009058B9"/>
    <w:rsid w:val="009062EA"/>
    <w:rsid w:val="00907526"/>
    <w:rsid w:val="00911306"/>
    <w:rsid w:val="00911B6F"/>
    <w:rsid w:val="009131DD"/>
    <w:rsid w:val="00914645"/>
    <w:rsid w:val="009147AD"/>
    <w:rsid w:val="009149B9"/>
    <w:rsid w:val="0091743A"/>
    <w:rsid w:val="009179F5"/>
    <w:rsid w:val="00920C7A"/>
    <w:rsid w:val="00921270"/>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65AA"/>
    <w:rsid w:val="00966751"/>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533"/>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7B6"/>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4256"/>
    <w:rsid w:val="009F5B19"/>
    <w:rsid w:val="009F66A9"/>
    <w:rsid w:val="009F6DC6"/>
    <w:rsid w:val="009F71D8"/>
    <w:rsid w:val="00A0089B"/>
    <w:rsid w:val="00A00BC6"/>
    <w:rsid w:val="00A01A50"/>
    <w:rsid w:val="00A02448"/>
    <w:rsid w:val="00A026EA"/>
    <w:rsid w:val="00A04A14"/>
    <w:rsid w:val="00A04F38"/>
    <w:rsid w:val="00A0535B"/>
    <w:rsid w:val="00A06F8F"/>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0078"/>
    <w:rsid w:val="00A301D8"/>
    <w:rsid w:val="00A30ACD"/>
    <w:rsid w:val="00A315F2"/>
    <w:rsid w:val="00A31D30"/>
    <w:rsid w:val="00A32731"/>
    <w:rsid w:val="00A3289F"/>
    <w:rsid w:val="00A32CD7"/>
    <w:rsid w:val="00A33FA1"/>
    <w:rsid w:val="00A3441D"/>
    <w:rsid w:val="00A355FB"/>
    <w:rsid w:val="00A35ADC"/>
    <w:rsid w:val="00A35D9C"/>
    <w:rsid w:val="00A37B40"/>
    <w:rsid w:val="00A42BDA"/>
    <w:rsid w:val="00A4466D"/>
    <w:rsid w:val="00A45037"/>
    <w:rsid w:val="00A4588D"/>
    <w:rsid w:val="00A4604E"/>
    <w:rsid w:val="00A52163"/>
    <w:rsid w:val="00A524CA"/>
    <w:rsid w:val="00A526E7"/>
    <w:rsid w:val="00A53641"/>
    <w:rsid w:val="00A54BDB"/>
    <w:rsid w:val="00A55F42"/>
    <w:rsid w:val="00A5693C"/>
    <w:rsid w:val="00A56A48"/>
    <w:rsid w:val="00A57377"/>
    <w:rsid w:val="00A60C2B"/>
    <w:rsid w:val="00A617C5"/>
    <w:rsid w:val="00A657CC"/>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4CA2"/>
    <w:rsid w:val="00A852A1"/>
    <w:rsid w:val="00A85683"/>
    <w:rsid w:val="00A85838"/>
    <w:rsid w:val="00A86CAA"/>
    <w:rsid w:val="00A870B7"/>
    <w:rsid w:val="00A87C7C"/>
    <w:rsid w:val="00A87CE5"/>
    <w:rsid w:val="00A90011"/>
    <w:rsid w:val="00A90600"/>
    <w:rsid w:val="00A90786"/>
    <w:rsid w:val="00A92853"/>
    <w:rsid w:val="00A931CC"/>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6C52"/>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1786"/>
    <w:rsid w:val="00AC1BB2"/>
    <w:rsid w:val="00AC24DA"/>
    <w:rsid w:val="00AC3CBD"/>
    <w:rsid w:val="00AC4105"/>
    <w:rsid w:val="00AC4573"/>
    <w:rsid w:val="00AC510F"/>
    <w:rsid w:val="00AC5167"/>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47A5"/>
    <w:rsid w:val="00B06E92"/>
    <w:rsid w:val="00B07001"/>
    <w:rsid w:val="00B0728E"/>
    <w:rsid w:val="00B07AD5"/>
    <w:rsid w:val="00B105A4"/>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1417"/>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6FDA"/>
    <w:rsid w:val="00B4792A"/>
    <w:rsid w:val="00B505F7"/>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5799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4BF1"/>
    <w:rsid w:val="00B76D20"/>
    <w:rsid w:val="00B76E1F"/>
    <w:rsid w:val="00B7783F"/>
    <w:rsid w:val="00B808B8"/>
    <w:rsid w:val="00B80ED9"/>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117"/>
    <w:rsid w:val="00B91885"/>
    <w:rsid w:val="00B91F21"/>
    <w:rsid w:val="00B924DB"/>
    <w:rsid w:val="00B9380F"/>
    <w:rsid w:val="00B9384D"/>
    <w:rsid w:val="00B9432D"/>
    <w:rsid w:val="00B950AB"/>
    <w:rsid w:val="00B95181"/>
    <w:rsid w:val="00B969CC"/>
    <w:rsid w:val="00B96F22"/>
    <w:rsid w:val="00B97014"/>
    <w:rsid w:val="00BA11DA"/>
    <w:rsid w:val="00BA1301"/>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318"/>
    <w:rsid w:val="00BE786E"/>
    <w:rsid w:val="00BF0151"/>
    <w:rsid w:val="00BF0F95"/>
    <w:rsid w:val="00BF1CAB"/>
    <w:rsid w:val="00BF207B"/>
    <w:rsid w:val="00BF222E"/>
    <w:rsid w:val="00BF257C"/>
    <w:rsid w:val="00BF2A8A"/>
    <w:rsid w:val="00BF2BBE"/>
    <w:rsid w:val="00BF311B"/>
    <w:rsid w:val="00BF3409"/>
    <w:rsid w:val="00BF39D1"/>
    <w:rsid w:val="00BF6718"/>
    <w:rsid w:val="00BF6A7A"/>
    <w:rsid w:val="00BF734D"/>
    <w:rsid w:val="00BF759A"/>
    <w:rsid w:val="00C00FCE"/>
    <w:rsid w:val="00C01A49"/>
    <w:rsid w:val="00C01EEA"/>
    <w:rsid w:val="00C03832"/>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570"/>
    <w:rsid w:val="00C42718"/>
    <w:rsid w:val="00C42FB9"/>
    <w:rsid w:val="00C46144"/>
    <w:rsid w:val="00C46D9C"/>
    <w:rsid w:val="00C475B6"/>
    <w:rsid w:val="00C513DC"/>
    <w:rsid w:val="00C5149B"/>
    <w:rsid w:val="00C51E28"/>
    <w:rsid w:val="00C5351C"/>
    <w:rsid w:val="00C55220"/>
    <w:rsid w:val="00C55251"/>
    <w:rsid w:val="00C55442"/>
    <w:rsid w:val="00C564B4"/>
    <w:rsid w:val="00C5693E"/>
    <w:rsid w:val="00C578B8"/>
    <w:rsid w:val="00C6086E"/>
    <w:rsid w:val="00C623FA"/>
    <w:rsid w:val="00C62CE8"/>
    <w:rsid w:val="00C643E5"/>
    <w:rsid w:val="00C6474E"/>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5FE2"/>
    <w:rsid w:val="00C875D1"/>
    <w:rsid w:val="00C90A63"/>
    <w:rsid w:val="00C92732"/>
    <w:rsid w:val="00C937C7"/>
    <w:rsid w:val="00C94B75"/>
    <w:rsid w:val="00C953A8"/>
    <w:rsid w:val="00C95DFE"/>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115"/>
    <w:rsid w:val="00CB3217"/>
    <w:rsid w:val="00CB3A06"/>
    <w:rsid w:val="00CB3AE4"/>
    <w:rsid w:val="00CB4396"/>
    <w:rsid w:val="00CB469E"/>
    <w:rsid w:val="00CB4931"/>
    <w:rsid w:val="00CB5D7E"/>
    <w:rsid w:val="00CB616D"/>
    <w:rsid w:val="00CB676F"/>
    <w:rsid w:val="00CB68BB"/>
    <w:rsid w:val="00CB7521"/>
    <w:rsid w:val="00CB7653"/>
    <w:rsid w:val="00CC07FF"/>
    <w:rsid w:val="00CC0868"/>
    <w:rsid w:val="00CC08DB"/>
    <w:rsid w:val="00CC09FA"/>
    <w:rsid w:val="00CC0C5E"/>
    <w:rsid w:val="00CC1387"/>
    <w:rsid w:val="00CC144C"/>
    <w:rsid w:val="00CC148A"/>
    <w:rsid w:val="00CC1BD5"/>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23F3"/>
    <w:rsid w:val="00CE3E3F"/>
    <w:rsid w:val="00CE3E81"/>
    <w:rsid w:val="00CE4B0A"/>
    <w:rsid w:val="00CE4D8F"/>
    <w:rsid w:val="00CE5847"/>
    <w:rsid w:val="00CE5D0C"/>
    <w:rsid w:val="00CE7762"/>
    <w:rsid w:val="00CE7D3E"/>
    <w:rsid w:val="00CF05A8"/>
    <w:rsid w:val="00CF1979"/>
    <w:rsid w:val="00CF27CE"/>
    <w:rsid w:val="00CF303D"/>
    <w:rsid w:val="00CF3DD0"/>
    <w:rsid w:val="00CF45B0"/>
    <w:rsid w:val="00CF46EA"/>
    <w:rsid w:val="00CF4E1A"/>
    <w:rsid w:val="00CF518C"/>
    <w:rsid w:val="00CF5A3E"/>
    <w:rsid w:val="00CF7942"/>
    <w:rsid w:val="00D000EC"/>
    <w:rsid w:val="00D00991"/>
    <w:rsid w:val="00D0169E"/>
    <w:rsid w:val="00D02478"/>
    <w:rsid w:val="00D04E69"/>
    <w:rsid w:val="00D04FBC"/>
    <w:rsid w:val="00D051E2"/>
    <w:rsid w:val="00D060BB"/>
    <w:rsid w:val="00D062BB"/>
    <w:rsid w:val="00D07631"/>
    <w:rsid w:val="00D07A11"/>
    <w:rsid w:val="00D122A8"/>
    <w:rsid w:val="00D131D3"/>
    <w:rsid w:val="00D14C23"/>
    <w:rsid w:val="00D14F23"/>
    <w:rsid w:val="00D15429"/>
    <w:rsid w:val="00D15FC0"/>
    <w:rsid w:val="00D16E0D"/>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37BD0"/>
    <w:rsid w:val="00D40789"/>
    <w:rsid w:val="00D41744"/>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0D8"/>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18A"/>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D75BE"/>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25AB"/>
    <w:rsid w:val="00E03FA1"/>
    <w:rsid w:val="00E04F26"/>
    <w:rsid w:val="00E056A1"/>
    <w:rsid w:val="00E05843"/>
    <w:rsid w:val="00E05D25"/>
    <w:rsid w:val="00E0620A"/>
    <w:rsid w:val="00E100C1"/>
    <w:rsid w:val="00E1056F"/>
    <w:rsid w:val="00E10F1F"/>
    <w:rsid w:val="00E11039"/>
    <w:rsid w:val="00E12670"/>
    <w:rsid w:val="00E13AD9"/>
    <w:rsid w:val="00E1629A"/>
    <w:rsid w:val="00E17312"/>
    <w:rsid w:val="00E175D2"/>
    <w:rsid w:val="00E1782D"/>
    <w:rsid w:val="00E17A0A"/>
    <w:rsid w:val="00E17D51"/>
    <w:rsid w:val="00E20004"/>
    <w:rsid w:val="00E21091"/>
    <w:rsid w:val="00E2136C"/>
    <w:rsid w:val="00E23FAB"/>
    <w:rsid w:val="00E24379"/>
    <w:rsid w:val="00E24E64"/>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3DA8"/>
    <w:rsid w:val="00E44150"/>
    <w:rsid w:val="00E44579"/>
    <w:rsid w:val="00E4475D"/>
    <w:rsid w:val="00E44FCB"/>
    <w:rsid w:val="00E45953"/>
    <w:rsid w:val="00E46AA5"/>
    <w:rsid w:val="00E46DA4"/>
    <w:rsid w:val="00E47AD7"/>
    <w:rsid w:val="00E502F5"/>
    <w:rsid w:val="00E5201F"/>
    <w:rsid w:val="00E5284A"/>
    <w:rsid w:val="00E544AC"/>
    <w:rsid w:val="00E548E2"/>
    <w:rsid w:val="00E549B2"/>
    <w:rsid w:val="00E5566D"/>
    <w:rsid w:val="00E55A3F"/>
    <w:rsid w:val="00E55CC9"/>
    <w:rsid w:val="00E56069"/>
    <w:rsid w:val="00E56091"/>
    <w:rsid w:val="00E56363"/>
    <w:rsid w:val="00E567AD"/>
    <w:rsid w:val="00E56A16"/>
    <w:rsid w:val="00E607C9"/>
    <w:rsid w:val="00E619F6"/>
    <w:rsid w:val="00E61D89"/>
    <w:rsid w:val="00E61DAF"/>
    <w:rsid w:val="00E61E3E"/>
    <w:rsid w:val="00E6205E"/>
    <w:rsid w:val="00E62893"/>
    <w:rsid w:val="00E62981"/>
    <w:rsid w:val="00E632FA"/>
    <w:rsid w:val="00E63807"/>
    <w:rsid w:val="00E63DC1"/>
    <w:rsid w:val="00E64268"/>
    <w:rsid w:val="00E651D5"/>
    <w:rsid w:val="00E65208"/>
    <w:rsid w:val="00E657E1"/>
    <w:rsid w:val="00E66488"/>
    <w:rsid w:val="00E665FF"/>
    <w:rsid w:val="00E66A18"/>
    <w:rsid w:val="00E67634"/>
    <w:rsid w:val="00E6798F"/>
    <w:rsid w:val="00E70255"/>
    <w:rsid w:val="00E70C46"/>
    <w:rsid w:val="00E720A1"/>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86F5B"/>
    <w:rsid w:val="00E90719"/>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89D"/>
    <w:rsid w:val="00EB5E85"/>
    <w:rsid w:val="00EB5F1B"/>
    <w:rsid w:val="00EB6036"/>
    <w:rsid w:val="00EB6722"/>
    <w:rsid w:val="00EB6CF8"/>
    <w:rsid w:val="00EB6FD1"/>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0C4"/>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3E7C"/>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5AC"/>
    <w:rsid w:val="00F46DD5"/>
    <w:rsid w:val="00F47707"/>
    <w:rsid w:val="00F507A2"/>
    <w:rsid w:val="00F50B26"/>
    <w:rsid w:val="00F510BC"/>
    <w:rsid w:val="00F520F5"/>
    <w:rsid w:val="00F5255C"/>
    <w:rsid w:val="00F527EE"/>
    <w:rsid w:val="00F53370"/>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5E3"/>
    <w:rsid w:val="00F65FC9"/>
    <w:rsid w:val="00F664FB"/>
    <w:rsid w:val="00F67249"/>
    <w:rsid w:val="00F674DC"/>
    <w:rsid w:val="00F70645"/>
    <w:rsid w:val="00F730AB"/>
    <w:rsid w:val="00F73679"/>
    <w:rsid w:val="00F736D6"/>
    <w:rsid w:val="00F73DCE"/>
    <w:rsid w:val="00F74774"/>
    <w:rsid w:val="00F752AD"/>
    <w:rsid w:val="00F753F6"/>
    <w:rsid w:val="00F7559D"/>
    <w:rsid w:val="00F760B7"/>
    <w:rsid w:val="00F766EC"/>
    <w:rsid w:val="00F778D4"/>
    <w:rsid w:val="00F80D19"/>
    <w:rsid w:val="00F811DA"/>
    <w:rsid w:val="00F81B28"/>
    <w:rsid w:val="00F81B4B"/>
    <w:rsid w:val="00F81E90"/>
    <w:rsid w:val="00F82BE9"/>
    <w:rsid w:val="00F848D4"/>
    <w:rsid w:val="00F84CCD"/>
    <w:rsid w:val="00F852DC"/>
    <w:rsid w:val="00F85331"/>
    <w:rsid w:val="00F855D3"/>
    <w:rsid w:val="00F85E6C"/>
    <w:rsid w:val="00F8679A"/>
    <w:rsid w:val="00F87EB8"/>
    <w:rsid w:val="00F9045D"/>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39B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7B06"/>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1C79"/>
    <w:rsid w:val="00FF29D9"/>
    <w:rsid w:val="00FF3150"/>
    <w:rsid w:val="00FF3F77"/>
    <w:rsid w:val="00FF44D8"/>
    <w:rsid w:val="00FF4954"/>
    <w:rsid w:val="00FF4C65"/>
    <w:rsid w:val="00FF55F1"/>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 w:type="table" w:styleId="TableGrid">
    <w:name w:val="Table Grid"/>
    <w:basedOn w:val="TableNormal"/>
    <w:uiPriority w:val="39"/>
    <w:rsid w:val="0001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1E91-4272-446A-B351-82F67993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4404</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Lilitha Mdleleni</cp:lastModifiedBy>
  <cp:revision>3</cp:revision>
  <cp:lastPrinted>2023-11-20T05:17:00Z</cp:lastPrinted>
  <dcterms:created xsi:type="dcterms:W3CDTF">2023-11-20T05:17:00Z</dcterms:created>
  <dcterms:modified xsi:type="dcterms:W3CDTF">2023-11-23T08:26:00Z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