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06FE4" w14:textId="77777777" w:rsidR="009E1F4D" w:rsidRPr="00EE53DD" w:rsidRDefault="009E1F4D" w:rsidP="009E1F4D">
      <w:pPr>
        <w:tabs>
          <w:tab w:val="left" w:pos="720"/>
          <w:tab w:val="left" w:pos="1440"/>
          <w:tab w:val="left" w:pos="2160"/>
          <w:tab w:val="left" w:pos="2880"/>
          <w:tab w:val="left" w:pos="5193"/>
        </w:tabs>
        <w:spacing w:line="360" w:lineRule="auto"/>
        <w:jc w:val="center"/>
        <w:rPr>
          <w:rFonts w:ascii="Arial" w:hAnsi="Arial" w:cs="Arial"/>
        </w:rPr>
      </w:pPr>
      <w:bookmarkStart w:id="0" w:name="OLE_LINK1"/>
      <w:bookmarkStart w:id="1" w:name="OLE_LINK2"/>
      <w:bookmarkStart w:id="2" w:name="_GoBack"/>
      <w:bookmarkEnd w:id="2"/>
      <w:r w:rsidRPr="00EE53DD">
        <w:rPr>
          <w:rFonts w:ascii="Arial" w:hAnsi="Arial" w:cs="Arial"/>
          <w:noProof/>
          <w:lang w:val="en-US" w:eastAsia="en-US"/>
        </w:rPr>
        <w:drawing>
          <wp:inline distT="0" distB="0" distL="0" distR="0" wp14:anchorId="60EB6EE5" wp14:editId="430A2082">
            <wp:extent cx="1571625" cy="1571625"/>
            <wp:effectExtent l="0" t="0" r="9525" b="952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2363" cy="1572363"/>
                    </a:xfrm>
                    <a:prstGeom prst="rect">
                      <a:avLst/>
                    </a:prstGeom>
                    <a:noFill/>
                  </pic:spPr>
                </pic:pic>
              </a:graphicData>
            </a:graphic>
          </wp:inline>
        </w:drawing>
      </w:r>
    </w:p>
    <w:p w14:paraId="1F512A6A" w14:textId="77777777" w:rsidR="009E1F4D" w:rsidRPr="00EE53DD" w:rsidRDefault="009E1F4D" w:rsidP="009E1F4D">
      <w:pPr>
        <w:spacing w:line="360" w:lineRule="auto"/>
        <w:jc w:val="center"/>
        <w:rPr>
          <w:rFonts w:ascii="Arial" w:hAnsi="Arial" w:cs="Arial"/>
          <w:b/>
          <w:bCs/>
          <w:iCs/>
          <w:color w:val="000000"/>
          <w:lang w:val="en-US"/>
        </w:rPr>
      </w:pPr>
      <w:r w:rsidRPr="00EE53DD">
        <w:rPr>
          <w:rFonts w:ascii="Arial" w:hAnsi="Arial" w:cs="Arial"/>
          <w:b/>
          <w:bCs/>
          <w:iCs/>
          <w:color w:val="000000"/>
          <w:lang w:val="en-US"/>
        </w:rPr>
        <w:t>IN THE HIGH COURT OF SOUTH AFRICA</w:t>
      </w:r>
    </w:p>
    <w:p w14:paraId="07D4DAE9" w14:textId="77777777" w:rsidR="009E1F4D" w:rsidRPr="00EE53DD" w:rsidRDefault="009E1F4D" w:rsidP="009E1F4D">
      <w:pPr>
        <w:spacing w:line="360" w:lineRule="auto"/>
        <w:jc w:val="center"/>
        <w:rPr>
          <w:rFonts w:ascii="Arial" w:hAnsi="Arial" w:cs="Arial"/>
          <w:b/>
          <w:bCs/>
          <w:iCs/>
          <w:lang w:val="en-US"/>
        </w:rPr>
      </w:pPr>
      <w:r w:rsidRPr="00EE53DD">
        <w:rPr>
          <w:rFonts w:ascii="Arial" w:hAnsi="Arial" w:cs="Arial"/>
          <w:b/>
          <w:bCs/>
          <w:iCs/>
          <w:lang w:val="en-US"/>
        </w:rPr>
        <w:t>GAUTENG DIVISION, PRETORIA</w:t>
      </w:r>
    </w:p>
    <w:p w14:paraId="0BDECB2E" w14:textId="77777777" w:rsidR="009E1F4D" w:rsidRPr="00EE53DD" w:rsidRDefault="009E1F4D" w:rsidP="009E1F4D">
      <w:pPr>
        <w:spacing w:line="360" w:lineRule="auto"/>
        <w:jc w:val="both"/>
        <w:rPr>
          <w:rFonts w:ascii="Arial" w:hAnsi="Arial" w:cs="Arial"/>
          <w:b/>
          <w:bCs/>
          <w:iCs/>
          <w:lang w:val="en-US"/>
        </w:rPr>
      </w:pPr>
    </w:p>
    <w:p w14:paraId="311B496F" w14:textId="59F9F5D0" w:rsidR="007771E8" w:rsidRPr="00EE53DD" w:rsidRDefault="00170756" w:rsidP="00170756">
      <w:pPr>
        <w:ind w:left="6480"/>
        <w:rPr>
          <w:rFonts w:ascii="Arial" w:hAnsi="Arial" w:cs="Arial"/>
        </w:rPr>
      </w:pPr>
      <w:r>
        <w:rPr>
          <w:rFonts w:ascii="Arial" w:hAnsi="Arial" w:cs="Arial"/>
          <w:b/>
        </w:rPr>
        <w:t xml:space="preserve">     </w:t>
      </w:r>
      <w:r w:rsidR="009E1F4D" w:rsidRPr="00EE53DD">
        <w:rPr>
          <w:rFonts w:ascii="Arial" w:hAnsi="Arial" w:cs="Arial"/>
          <w:b/>
        </w:rPr>
        <w:t xml:space="preserve">Case No: </w:t>
      </w:r>
      <w:r w:rsidR="007771E8" w:rsidRPr="00EE53DD">
        <w:rPr>
          <w:rFonts w:ascii="Arial" w:hAnsi="Arial" w:cs="Arial"/>
          <w:color w:val="000000"/>
        </w:rPr>
        <w:t>11897/22 </w:t>
      </w:r>
    </w:p>
    <w:p w14:paraId="7D254F77" w14:textId="7EDCF219" w:rsidR="009E1F4D" w:rsidRPr="00EE53DD" w:rsidRDefault="009E1F4D" w:rsidP="009E1F4D">
      <w:pPr>
        <w:spacing w:line="360" w:lineRule="auto"/>
        <w:jc w:val="right"/>
        <w:rPr>
          <w:rFonts w:ascii="Arial" w:hAnsi="Arial" w:cs="Arial"/>
          <w:b/>
        </w:rPr>
      </w:pPr>
    </w:p>
    <w:p w14:paraId="1B668B6F" w14:textId="77777777" w:rsidR="009E1F4D" w:rsidRPr="00EE53DD" w:rsidRDefault="009E1F4D" w:rsidP="009E1F4D">
      <w:pPr>
        <w:spacing w:line="360" w:lineRule="auto"/>
        <w:jc w:val="right"/>
        <w:rPr>
          <w:rFonts w:ascii="Arial" w:hAnsi="Arial" w:cs="Arial"/>
          <w:b/>
        </w:rPr>
      </w:pPr>
      <w:r w:rsidRPr="00EE53DD">
        <w:rPr>
          <w:rFonts w:ascii="Arial" w:hAnsi="Arial" w:cs="Arial"/>
          <w:noProof/>
          <w:lang w:val="en-US" w:eastAsia="en-US"/>
        </w:rPr>
        <mc:AlternateContent>
          <mc:Choice Requires="wps">
            <w:drawing>
              <wp:anchor distT="0" distB="0" distL="114300" distR="114300" simplePos="0" relativeHeight="251659264" behindDoc="0" locked="0" layoutInCell="1" allowOverlap="1" wp14:anchorId="768DE27B" wp14:editId="3C367EEC">
                <wp:simplePos x="0" y="0"/>
                <wp:positionH relativeFrom="margin">
                  <wp:posOffset>6350</wp:posOffset>
                </wp:positionH>
                <wp:positionV relativeFrom="paragraph">
                  <wp:posOffset>6985</wp:posOffset>
                </wp:positionV>
                <wp:extent cx="2959100" cy="1403350"/>
                <wp:effectExtent l="0" t="0" r="12700" b="254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959100" cy="1403350"/>
                        </a:xfrm>
                        <a:prstGeom prst="rect">
                          <a:avLst/>
                        </a:prstGeom>
                        <a:solidFill>
                          <a:srgbClr val="FFFFFF"/>
                        </a:solidFill>
                        <a:ln w="9525">
                          <a:solidFill>
                            <a:srgbClr val="000000"/>
                          </a:solidFill>
                          <a:miter lim="800000"/>
                          <a:headEnd/>
                          <a:tailEnd/>
                        </a:ln>
                      </wps:spPr>
                      <wps:txbx>
                        <w:txbxContent>
                          <w:p w14:paraId="6AE4D316" w14:textId="77777777" w:rsidR="009E1F4D" w:rsidRDefault="009E1F4D" w:rsidP="009E1F4D">
                            <w:pPr>
                              <w:widowControl w:val="0"/>
                              <w:numPr>
                                <w:ilvl w:val="0"/>
                                <w:numId w:val="2"/>
                              </w:numPr>
                              <w:autoSpaceDE w:val="0"/>
                              <w:autoSpaceDN w:val="0"/>
                              <w:adjustRightInd w:val="0"/>
                              <w:ind w:left="426" w:hanging="426"/>
                              <w:contextualSpacing/>
                              <w:rPr>
                                <w:rFonts w:ascii="Calibri" w:hAnsi="Calibri"/>
                                <w:sz w:val="20"/>
                                <w:szCs w:val="20"/>
                                <w:lang w:val="af-ZA"/>
                              </w:rPr>
                            </w:pPr>
                            <w:r>
                              <w:rPr>
                                <w:rFonts w:ascii="Calibri" w:hAnsi="Calibri"/>
                                <w:sz w:val="20"/>
                                <w:szCs w:val="20"/>
                                <w:lang w:val="af-ZA"/>
                              </w:rPr>
                              <w:t>REPORTABLE: NO</w:t>
                            </w:r>
                          </w:p>
                          <w:p w14:paraId="6782E076" w14:textId="77777777" w:rsidR="009E1F4D" w:rsidRDefault="009E1F4D" w:rsidP="009E1F4D">
                            <w:pPr>
                              <w:widowControl w:val="0"/>
                              <w:numPr>
                                <w:ilvl w:val="0"/>
                                <w:numId w:val="2"/>
                              </w:numPr>
                              <w:autoSpaceDE w:val="0"/>
                              <w:autoSpaceDN w:val="0"/>
                              <w:adjustRightInd w:val="0"/>
                              <w:ind w:left="426" w:hanging="426"/>
                              <w:contextualSpacing/>
                              <w:rPr>
                                <w:rFonts w:ascii="Calibri" w:hAnsi="Calibri"/>
                                <w:sz w:val="20"/>
                                <w:szCs w:val="20"/>
                                <w:lang w:val="af-ZA"/>
                              </w:rPr>
                            </w:pPr>
                            <w:r>
                              <w:rPr>
                                <w:rFonts w:ascii="Calibri" w:hAnsi="Calibri"/>
                                <w:sz w:val="20"/>
                                <w:szCs w:val="20"/>
                                <w:lang w:val="af-ZA"/>
                              </w:rPr>
                              <w:t>OF INTEREST TO OTHERS JUDGES: NO</w:t>
                            </w:r>
                          </w:p>
                          <w:p w14:paraId="22E9F73F" w14:textId="77777777" w:rsidR="009E1F4D" w:rsidRDefault="009E1F4D" w:rsidP="009E1F4D">
                            <w:pPr>
                              <w:widowControl w:val="0"/>
                              <w:numPr>
                                <w:ilvl w:val="0"/>
                                <w:numId w:val="2"/>
                              </w:numPr>
                              <w:autoSpaceDE w:val="0"/>
                              <w:autoSpaceDN w:val="0"/>
                              <w:adjustRightInd w:val="0"/>
                              <w:ind w:left="426" w:hanging="426"/>
                              <w:contextualSpacing/>
                              <w:rPr>
                                <w:rFonts w:ascii="Calibri" w:hAnsi="Calibri"/>
                                <w:sz w:val="20"/>
                                <w:szCs w:val="20"/>
                                <w:lang w:val="af-ZA"/>
                              </w:rPr>
                            </w:pPr>
                            <w:r>
                              <w:rPr>
                                <w:rFonts w:ascii="Calibri" w:hAnsi="Calibri"/>
                                <w:sz w:val="20"/>
                                <w:szCs w:val="20"/>
                                <w:lang w:val="af-ZA"/>
                              </w:rPr>
                              <w:t>REVISED</w:t>
                            </w:r>
                          </w:p>
                          <w:p w14:paraId="04BEE057" w14:textId="7A889A51" w:rsidR="009E1F4D" w:rsidRDefault="009E1F4D" w:rsidP="009E1F4D">
                            <w:pPr>
                              <w:tabs>
                                <w:tab w:val="center" w:pos="4320"/>
                                <w:tab w:val="right" w:pos="8640"/>
                              </w:tabs>
                              <w:ind w:left="720"/>
                              <w:contextualSpacing/>
                              <w:rPr>
                                <w:rFonts w:ascii="Calibri" w:hAnsi="Calibri"/>
                                <w:sz w:val="20"/>
                                <w:szCs w:val="20"/>
                                <w:lang w:val="af-ZA"/>
                              </w:rPr>
                            </w:pPr>
                            <w:r>
                              <w:rPr>
                                <w:noProof/>
                                <w:sz w:val="20"/>
                                <w:szCs w:val="20"/>
                                <w:lang w:val="en-US" w:eastAsia="en-US"/>
                              </w:rPr>
                              <w:drawing>
                                <wp:inline distT="0" distB="0" distL="0" distR="0" wp14:anchorId="2CEF530E" wp14:editId="7452046B">
                                  <wp:extent cx="902970" cy="5613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2970" cy="561340"/>
                                          </a:xfrm>
                                          <a:prstGeom prst="rect">
                                            <a:avLst/>
                                          </a:prstGeom>
                                          <a:noFill/>
                                          <a:ln>
                                            <a:noFill/>
                                          </a:ln>
                                        </pic:spPr>
                                      </pic:pic>
                                    </a:graphicData>
                                  </a:graphic>
                                </wp:inline>
                              </w:drawing>
                            </w:r>
                            <w:r>
                              <w:rPr>
                                <w:rFonts w:ascii="Calibri" w:hAnsi="Calibri"/>
                                <w:sz w:val="20"/>
                                <w:szCs w:val="20"/>
                                <w:lang w:val="af-ZA"/>
                              </w:rPr>
                              <w:tab/>
                            </w:r>
                            <w:r>
                              <w:rPr>
                                <w:rFonts w:ascii="Calibri" w:hAnsi="Calibri"/>
                                <w:sz w:val="20"/>
                                <w:szCs w:val="20"/>
                                <w:u w:val="dotted"/>
                                <w:lang w:val="af-ZA"/>
                              </w:rPr>
                              <w:t xml:space="preserve"> </w:t>
                            </w:r>
                            <w:r w:rsidR="007D51E9">
                              <w:rPr>
                                <w:rFonts w:ascii="Calibri" w:hAnsi="Calibri"/>
                                <w:sz w:val="20"/>
                                <w:szCs w:val="20"/>
                                <w:u w:val="dotted"/>
                                <w:lang w:val="af-ZA"/>
                              </w:rPr>
                              <w:t>0</w:t>
                            </w:r>
                            <w:r w:rsidR="00967BB8">
                              <w:rPr>
                                <w:rFonts w:ascii="Calibri" w:hAnsi="Calibri"/>
                                <w:sz w:val="20"/>
                                <w:szCs w:val="20"/>
                                <w:u w:val="dotted"/>
                                <w:lang w:val="af-ZA"/>
                              </w:rPr>
                              <w:t>7</w:t>
                            </w:r>
                            <w:r w:rsidR="00170756">
                              <w:rPr>
                                <w:rFonts w:ascii="Calibri" w:hAnsi="Calibri"/>
                                <w:sz w:val="20"/>
                                <w:szCs w:val="20"/>
                                <w:u w:val="dotted"/>
                                <w:lang w:val="af-ZA"/>
                              </w:rPr>
                              <w:t xml:space="preserve"> MARCH</w:t>
                            </w:r>
                            <w:r w:rsidR="007771E8">
                              <w:rPr>
                                <w:rFonts w:ascii="Calibri" w:hAnsi="Calibri"/>
                                <w:sz w:val="20"/>
                                <w:szCs w:val="20"/>
                                <w:u w:val="dotted"/>
                                <w:lang w:val="af-ZA"/>
                              </w:rPr>
                              <w:t xml:space="preserve"> 2023</w:t>
                            </w:r>
                          </w:p>
                          <w:p w14:paraId="29B122C7" w14:textId="77777777" w:rsidR="009E1F4D" w:rsidRDefault="009E1F4D" w:rsidP="009E1F4D">
                            <w:pPr>
                              <w:tabs>
                                <w:tab w:val="center" w:pos="4320"/>
                                <w:tab w:val="right" w:pos="8640"/>
                              </w:tabs>
                              <w:rPr>
                                <w:rFonts w:ascii="Calibri" w:hAnsi="Calibri"/>
                                <w:sz w:val="20"/>
                                <w:szCs w:val="20"/>
                                <w:lang w:val="af-ZA"/>
                              </w:rPr>
                            </w:pPr>
                            <w:r>
                              <w:rPr>
                                <w:rFonts w:ascii="Calibri" w:hAnsi="Calibri"/>
                                <w:b/>
                                <w:sz w:val="20"/>
                                <w:szCs w:val="20"/>
                                <w:lang w:val="af-ZA"/>
                              </w:rPr>
                              <w:t xml:space="preserve">                 SIGNATURE</w:t>
                            </w:r>
                            <w:r>
                              <w:rPr>
                                <w:rFonts w:ascii="Calibri" w:hAnsi="Calibri"/>
                                <w:sz w:val="20"/>
                                <w:szCs w:val="20"/>
                                <w:lang w:val="af-ZA"/>
                              </w:rPr>
                              <w:t xml:space="preserve">                                       </w:t>
                            </w:r>
                            <w:r>
                              <w:rPr>
                                <w:rFonts w:ascii="Calibri" w:hAnsi="Calibri"/>
                                <w:b/>
                                <w:sz w:val="20"/>
                                <w:szCs w:val="20"/>
                                <w:lang w:val="af-ZA"/>
                              </w:rPr>
                              <w:t xml:space="preserve"> DATE</w:t>
                            </w:r>
                            <w:r>
                              <w:rPr>
                                <w:rFonts w:ascii="Calibri" w:hAnsi="Calibri"/>
                                <w:sz w:val="20"/>
                                <w:szCs w:val="20"/>
                                <w:lang w:val="af-Z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768DE27B" id="_x0000_t202" coordsize="21600,21600" o:spt="202" path="m,l,21600r21600,l21600,xe">
                <v:stroke joinstyle="miter"/>
                <v:path gradientshapeok="t" o:connecttype="rect"/>
              </v:shapetype>
              <v:shape id="Text Box 9" o:spid="_x0000_s1026" type="#_x0000_t202" style="position:absolute;left:0;text-align:left;margin-left:.5pt;margin-top:.55pt;width:233pt;height:110.5pt;rotation:18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">
                <v:textbox>
                  <w:txbxContent>
                    <w:p w14:paraId="6AE4D316" w14:textId="77777777" w:rsidR="009E1F4D" w:rsidRDefault="009E1F4D" w:rsidP="009E1F4D">
                      <w:pPr>
                        <w:widowControl w:val="0"/>
                        <w:numPr>
                          <w:ilvl w:val="0"/>
                          <w:numId w:val="2"/>
                        </w:numPr>
                        <w:autoSpaceDE w:val="0"/>
                        <w:autoSpaceDN w:val="0"/>
                        <w:adjustRightInd w:val="0"/>
                        <w:ind w:left="426" w:hanging="426"/>
                        <w:contextualSpacing/>
                        <w:rPr>
                          <w:rFonts w:ascii="Calibri" w:hAnsi="Calibri"/>
                          <w:sz w:val="20"/>
                          <w:szCs w:val="20"/>
                          <w:lang w:val="af-ZA"/>
                        </w:rPr>
                      </w:pPr>
                      <w:r>
                        <w:rPr>
                          <w:rFonts w:ascii="Calibri" w:hAnsi="Calibri"/>
                          <w:sz w:val="20"/>
                          <w:szCs w:val="20"/>
                          <w:lang w:val="af-ZA"/>
                        </w:rPr>
                        <w:t>REPORTABLE: NO</w:t>
                      </w:r>
                    </w:p>
                    <w:p w14:paraId="6782E076" w14:textId="77777777" w:rsidR="009E1F4D" w:rsidRDefault="009E1F4D" w:rsidP="009E1F4D">
                      <w:pPr>
                        <w:widowControl w:val="0"/>
                        <w:numPr>
                          <w:ilvl w:val="0"/>
                          <w:numId w:val="2"/>
                        </w:numPr>
                        <w:autoSpaceDE w:val="0"/>
                        <w:autoSpaceDN w:val="0"/>
                        <w:adjustRightInd w:val="0"/>
                        <w:ind w:left="426" w:hanging="426"/>
                        <w:contextualSpacing/>
                        <w:rPr>
                          <w:rFonts w:ascii="Calibri" w:hAnsi="Calibri"/>
                          <w:sz w:val="20"/>
                          <w:szCs w:val="20"/>
                          <w:lang w:val="af-ZA"/>
                        </w:rPr>
                      </w:pPr>
                      <w:r>
                        <w:rPr>
                          <w:rFonts w:ascii="Calibri" w:hAnsi="Calibri"/>
                          <w:sz w:val="20"/>
                          <w:szCs w:val="20"/>
                          <w:lang w:val="af-ZA"/>
                        </w:rPr>
                        <w:t>OF INTEREST TO OTHERS JUDGES: NO</w:t>
                      </w:r>
                    </w:p>
                    <w:p w14:paraId="22E9F73F" w14:textId="77777777" w:rsidR="009E1F4D" w:rsidRDefault="009E1F4D" w:rsidP="009E1F4D">
                      <w:pPr>
                        <w:widowControl w:val="0"/>
                        <w:numPr>
                          <w:ilvl w:val="0"/>
                          <w:numId w:val="2"/>
                        </w:numPr>
                        <w:autoSpaceDE w:val="0"/>
                        <w:autoSpaceDN w:val="0"/>
                        <w:adjustRightInd w:val="0"/>
                        <w:ind w:left="426" w:hanging="426"/>
                        <w:contextualSpacing/>
                        <w:rPr>
                          <w:rFonts w:ascii="Calibri" w:hAnsi="Calibri"/>
                          <w:sz w:val="20"/>
                          <w:szCs w:val="20"/>
                          <w:lang w:val="af-ZA"/>
                        </w:rPr>
                      </w:pPr>
                      <w:r>
                        <w:rPr>
                          <w:rFonts w:ascii="Calibri" w:hAnsi="Calibri"/>
                          <w:sz w:val="20"/>
                          <w:szCs w:val="20"/>
                          <w:lang w:val="af-ZA"/>
                        </w:rPr>
                        <w:t>REVISED</w:t>
                      </w:r>
                    </w:p>
                    <w:p w14:paraId="04BEE057" w14:textId="7A889A51" w:rsidR="009E1F4D" w:rsidRDefault="009E1F4D" w:rsidP="009E1F4D">
                      <w:pPr>
                        <w:tabs>
                          <w:tab w:val="center" w:pos="4320"/>
                          <w:tab w:val="right" w:pos="8640"/>
                        </w:tabs>
                        <w:ind w:left="720"/>
                        <w:contextualSpacing/>
                        <w:rPr>
                          <w:rFonts w:ascii="Calibri" w:hAnsi="Calibri"/>
                          <w:sz w:val="20"/>
                          <w:szCs w:val="20"/>
                          <w:lang w:val="af-ZA"/>
                        </w:rPr>
                      </w:pPr>
                      <w:r>
                        <w:rPr>
                          <w:noProof/>
                          <w:sz w:val="20"/>
                          <w:szCs w:val="20"/>
                          <w:lang w:eastAsia="en-ZA"/>
                        </w:rPr>
                        <w:drawing>
                          <wp:inline distT="0" distB="0" distL="0" distR="0" wp14:anchorId="2CEF530E" wp14:editId="7452046B">
                            <wp:extent cx="902970" cy="5613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2970" cy="561340"/>
                                    </a:xfrm>
                                    <a:prstGeom prst="rect">
                                      <a:avLst/>
                                    </a:prstGeom>
                                    <a:noFill/>
                                    <a:ln>
                                      <a:noFill/>
                                    </a:ln>
                                  </pic:spPr>
                                </pic:pic>
                              </a:graphicData>
                            </a:graphic>
                          </wp:inline>
                        </w:drawing>
                      </w:r>
                      <w:r>
                        <w:rPr>
                          <w:rFonts w:ascii="Calibri" w:hAnsi="Calibri"/>
                          <w:sz w:val="20"/>
                          <w:szCs w:val="20"/>
                          <w:lang w:val="af-ZA"/>
                        </w:rPr>
                        <w:tab/>
                      </w:r>
                      <w:r>
                        <w:rPr>
                          <w:rFonts w:ascii="Calibri" w:hAnsi="Calibri"/>
                          <w:sz w:val="20"/>
                          <w:szCs w:val="20"/>
                          <w:u w:val="dotted"/>
                          <w:lang w:val="af-ZA"/>
                        </w:rPr>
                        <w:t xml:space="preserve"> </w:t>
                      </w:r>
                      <w:r w:rsidR="007D51E9">
                        <w:rPr>
                          <w:rFonts w:ascii="Calibri" w:hAnsi="Calibri"/>
                          <w:sz w:val="20"/>
                          <w:szCs w:val="20"/>
                          <w:u w:val="dotted"/>
                          <w:lang w:val="af-ZA"/>
                        </w:rPr>
                        <w:t>0</w:t>
                      </w:r>
                      <w:r w:rsidR="00967BB8">
                        <w:rPr>
                          <w:rFonts w:ascii="Calibri" w:hAnsi="Calibri"/>
                          <w:sz w:val="20"/>
                          <w:szCs w:val="20"/>
                          <w:u w:val="dotted"/>
                          <w:lang w:val="af-ZA"/>
                        </w:rPr>
                        <w:t>7</w:t>
                      </w:r>
                      <w:r w:rsidR="00170756">
                        <w:rPr>
                          <w:rFonts w:ascii="Calibri" w:hAnsi="Calibri"/>
                          <w:sz w:val="20"/>
                          <w:szCs w:val="20"/>
                          <w:u w:val="dotted"/>
                          <w:lang w:val="af-ZA"/>
                        </w:rPr>
                        <w:t xml:space="preserve"> MARCH</w:t>
                      </w:r>
                      <w:r w:rsidR="007771E8">
                        <w:rPr>
                          <w:rFonts w:ascii="Calibri" w:hAnsi="Calibri"/>
                          <w:sz w:val="20"/>
                          <w:szCs w:val="20"/>
                          <w:u w:val="dotted"/>
                          <w:lang w:val="af-ZA"/>
                        </w:rPr>
                        <w:t xml:space="preserve"> 2023</w:t>
                      </w:r>
                    </w:p>
                    <w:p w14:paraId="29B122C7" w14:textId="77777777" w:rsidR="009E1F4D" w:rsidRDefault="009E1F4D" w:rsidP="009E1F4D">
                      <w:pPr>
                        <w:tabs>
                          <w:tab w:val="center" w:pos="4320"/>
                          <w:tab w:val="right" w:pos="8640"/>
                        </w:tabs>
                        <w:rPr>
                          <w:rFonts w:ascii="Calibri" w:hAnsi="Calibri"/>
                          <w:sz w:val="20"/>
                          <w:szCs w:val="20"/>
                          <w:lang w:val="af-ZA"/>
                        </w:rPr>
                      </w:pPr>
                      <w:r>
                        <w:rPr>
                          <w:rFonts w:ascii="Calibri" w:hAnsi="Calibri"/>
                          <w:b/>
                          <w:sz w:val="20"/>
                          <w:szCs w:val="20"/>
                          <w:lang w:val="af-ZA"/>
                        </w:rPr>
                        <w:t xml:space="preserve">                 SIGNATURE</w:t>
                      </w:r>
                      <w:r>
                        <w:rPr>
                          <w:rFonts w:ascii="Calibri" w:hAnsi="Calibri"/>
                          <w:sz w:val="20"/>
                          <w:szCs w:val="20"/>
                          <w:lang w:val="af-ZA"/>
                        </w:rPr>
                        <w:t xml:space="preserve">                                       </w:t>
                      </w:r>
                      <w:r>
                        <w:rPr>
                          <w:rFonts w:ascii="Calibri" w:hAnsi="Calibri"/>
                          <w:b/>
                          <w:sz w:val="20"/>
                          <w:szCs w:val="20"/>
                          <w:lang w:val="af-ZA"/>
                        </w:rPr>
                        <w:t xml:space="preserve"> DATE</w:t>
                      </w:r>
                      <w:r>
                        <w:rPr>
                          <w:rFonts w:ascii="Calibri" w:hAnsi="Calibri"/>
                          <w:sz w:val="20"/>
                          <w:szCs w:val="20"/>
                          <w:lang w:val="af-ZA"/>
                        </w:rPr>
                        <w:t xml:space="preserve">  </w:t>
                      </w:r>
                    </w:p>
                  </w:txbxContent>
                </v:textbox>
                <w10:wrap anchorx="margin"/>
              </v:shape>
            </w:pict>
          </mc:Fallback>
        </mc:AlternateContent>
      </w:r>
    </w:p>
    <w:p w14:paraId="47FFD6E6" w14:textId="77777777" w:rsidR="009E1F4D" w:rsidRPr="00EE53DD" w:rsidRDefault="009E1F4D" w:rsidP="009E1F4D">
      <w:pPr>
        <w:spacing w:line="360" w:lineRule="auto"/>
        <w:jc w:val="both"/>
        <w:rPr>
          <w:rFonts w:ascii="Arial" w:hAnsi="Arial" w:cs="Arial"/>
          <w:noProof/>
          <w:lang w:eastAsia="en-ZA"/>
        </w:rPr>
      </w:pPr>
    </w:p>
    <w:p w14:paraId="3CE40A86" w14:textId="77777777" w:rsidR="009E1F4D" w:rsidRPr="00EE53DD" w:rsidRDefault="009E1F4D" w:rsidP="009E1F4D">
      <w:pPr>
        <w:spacing w:line="360" w:lineRule="auto"/>
        <w:jc w:val="both"/>
        <w:rPr>
          <w:rFonts w:ascii="Arial" w:hAnsi="Arial" w:cs="Arial"/>
          <w:noProof/>
          <w:lang w:eastAsia="en-ZA"/>
        </w:rPr>
      </w:pPr>
    </w:p>
    <w:p w14:paraId="13748FC6" w14:textId="77777777" w:rsidR="009E1F4D" w:rsidRPr="00EE53DD" w:rsidRDefault="009E1F4D" w:rsidP="009E1F4D">
      <w:pPr>
        <w:spacing w:line="360" w:lineRule="auto"/>
        <w:jc w:val="both"/>
        <w:rPr>
          <w:rFonts w:ascii="Arial" w:hAnsi="Arial" w:cs="Arial"/>
          <w:noProof/>
          <w:lang w:eastAsia="en-ZA"/>
        </w:rPr>
      </w:pPr>
    </w:p>
    <w:p w14:paraId="79BC5147" w14:textId="77777777" w:rsidR="009E1F4D" w:rsidRPr="00EE53DD" w:rsidRDefault="009E1F4D" w:rsidP="009E1F4D">
      <w:pPr>
        <w:spacing w:line="360" w:lineRule="auto"/>
        <w:jc w:val="both"/>
        <w:rPr>
          <w:rFonts w:ascii="Arial" w:hAnsi="Arial" w:cs="Arial"/>
          <w:noProof/>
          <w:lang w:eastAsia="en-ZA"/>
        </w:rPr>
      </w:pPr>
    </w:p>
    <w:p w14:paraId="48871365" w14:textId="77777777" w:rsidR="009E1F4D" w:rsidRPr="00EE53DD" w:rsidRDefault="009E1F4D" w:rsidP="009E1F4D">
      <w:pPr>
        <w:spacing w:line="360" w:lineRule="auto"/>
        <w:jc w:val="both"/>
        <w:rPr>
          <w:rFonts w:ascii="Arial" w:hAnsi="Arial" w:cs="Arial"/>
        </w:rPr>
      </w:pPr>
    </w:p>
    <w:p w14:paraId="00FFD440" w14:textId="77777777" w:rsidR="009E1F4D" w:rsidRPr="00EE53DD" w:rsidRDefault="009E1F4D" w:rsidP="009E1F4D">
      <w:pPr>
        <w:spacing w:line="360" w:lineRule="auto"/>
        <w:jc w:val="both"/>
        <w:rPr>
          <w:rFonts w:ascii="Arial" w:hAnsi="Arial" w:cs="Arial"/>
        </w:rPr>
      </w:pPr>
      <w:r w:rsidRPr="00EE53DD">
        <w:rPr>
          <w:rFonts w:ascii="Arial" w:hAnsi="Arial" w:cs="Arial"/>
        </w:rPr>
        <w:t xml:space="preserve">In the matter between: </w:t>
      </w:r>
    </w:p>
    <w:p w14:paraId="717E4475" w14:textId="77777777" w:rsidR="009E1F4D" w:rsidRPr="00EE53DD" w:rsidRDefault="009E1F4D" w:rsidP="009E1F4D">
      <w:pPr>
        <w:spacing w:line="360" w:lineRule="auto"/>
        <w:jc w:val="both"/>
        <w:rPr>
          <w:rFonts w:ascii="Arial" w:hAnsi="Arial" w:cs="Arial"/>
        </w:rPr>
      </w:pPr>
    </w:p>
    <w:p w14:paraId="141538F7" w14:textId="3B339AF5" w:rsidR="009E1F4D" w:rsidRPr="00B64EC4" w:rsidRDefault="009E1F4D" w:rsidP="009E1F4D">
      <w:pPr>
        <w:rPr>
          <w:rFonts w:ascii="Arial" w:hAnsi="Arial" w:cs="Arial"/>
          <w:color w:val="000000"/>
        </w:rPr>
      </w:pPr>
      <w:r w:rsidRPr="00B64EC4">
        <w:rPr>
          <w:rFonts w:ascii="Arial" w:hAnsi="Arial" w:cs="Arial"/>
          <w:b/>
          <w:color w:val="000000"/>
        </w:rPr>
        <w:t>NONXUBA:</w:t>
      </w:r>
      <w:r w:rsidR="00170756">
        <w:rPr>
          <w:rFonts w:ascii="Arial" w:hAnsi="Arial" w:cs="Arial"/>
          <w:b/>
          <w:color w:val="000000"/>
        </w:rPr>
        <w:t xml:space="preserve"> </w:t>
      </w:r>
      <w:r w:rsidRPr="00B64EC4">
        <w:rPr>
          <w:rFonts w:ascii="Arial" w:hAnsi="Arial" w:cs="Arial"/>
          <w:b/>
          <w:color w:val="000000"/>
        </w:rPr>
        <w:t xml:space="preserve">NOVELWANO ALICIA                                          </w:t>
      </w:r>
      <w:r w:rsidR="00170756">
        <w:rPr>
          <w:rFonts w:ascii="Arial" w:hAnsi="Arial" w:cs="Arial"/>
          <w:b/>
          <w:color w:val="000000"/>
        </w:rPr>
        <w:t xml:space="preserve">        </w:t>
      </w:r>
      <w:r w:rsidR="00B64EC4">
        <w:rPr>
          <w:rFonts w:ascii="Arial" w:hAnsi="Arial" w:cs="Arial"/>
          <w:b/>
          <w:color w:val="000000"/>
        </w:rPr>
        <w:tab/>
      </w:r>
      <w:r w:rsidR="00170756">
        <w:rPr>
          <w:rFonts w:ascii="Arial" w:hAnsi="Arial" w:cs="Arial"/>
          <w:b/>
          <w:color w:val="000000"/>
        </w:rPr>
        <w:t xml:space="preserve">      </w:t>
      </w:r>
      <w:r w:rsidR="00170756" w:rsidRPr="00B64EC4">
        <w:rPr>
          <w:rFonts w:ascii="Arial" w:hAnsi="Arial" w:cs="Arial"/>
          <w:b/>
          <w:color w:val="000000"/>
        </w:rPr>
        <w:t>APPLICANT</w:t>
      </w:r>
    </w:p>
    <w:p w14:paraId="24148FE0" w14:textId="77777777" w:rsidR="00D01E2F" w:rsidRPr="00EE53DD" w:rsidRDefault="00D01E2F" w:rsidP="009E1F4D">
      <w:pPr>
        <w:rPr>
          <w:rFonts w:ascii="Arial" w:hAnsi="Arial" w:cs="Arial"/>
          <w:color w:val="000000"/>
        </w:rPr>
      </w:pPr>
    </w:p>
    <w:p w14:paraId="0D370F82" w14:textId="77777777" w:rsidR="009E1F4D" w:rsidRPr="00EE53DD" w:rsidRDefault="009E1F4D" w:rsidP="009E1F4D">
      <w:pPr>
        <w:rPr>
          <w:rFonts w:ascii="Arial" w:hAnsi="Arial" w:cs="Arial"/>
          <w:color w:val="000000"/>
        </w:rPr>
      </w:pPr>
    </w:p>
    <w:p w14:paraId="145AB569" w14:textId="43E04663" w:rsidR="009E1F4D" w:rsidRPr="00EE53DD" w:rsidRDefault="009E1F4D" w:rsidP="009E1F4D">
      <w:pPr>
        <w:rPr>
          <w:rFonts w:ascii="Arial" w:hAnsi="Arial" w:cs="Arial"/>
          <w:color w:val="000000"/>
        </w:rPr>
      </w:pPr>
      <w:r w:rsidRPr="00EE53DD">
        <w:rPr>
          <w:rFonts w:ascii="Arial" w:hAnsi="Arial" w:cs="Arial"/>
          <w:color w:val="000000"/>
        </w:rPr>
        <w:t xml:space="preserve">and </w:t>
      </w:r>
    </w:p>
    <w:p w14:paraId="0DF92D2B" w14:textId="77777777" w:rsidR="00D01E2F" w:rsidRPr="00EE53DD" w:rsidRDefault="00D01E2F" w:rsidP="009E1F4D">
      <w:pPr>
        <w:rPr>
          <w:rFonts w:ascii="Arial" w:hAnsi="Arial" w:cs="Arial"/>
          <w:color w:val="000000"/>
        </w:rPr>
      </w:pPr>
    </w:p>
    <w:p w14:paraId="4F4423FE" w14:textId="21A34F96" w:rsidR="00B64EC4" w:rsidRDefault="009E1F4D" w:rsidP="009E1F4D">
      <w:pPr>
        <w:rPr>
          <w:rFonts w:ascii="Arial" w:hAnsi="Arial" w:cs="Arial"/>
          <w:b/>
          <w:color w:val="000000"/>
        </w:rPr>
      </w:pPr>
      <w:r w:rsidRPr="00B64EC4">
        <w:rPr>
          <w:rFonts w:ascii="Arial" w:hAnsi="Arial" w:cs="Arial"/>
          <w:b/>
          <w:color w:val="000000"/>
        </w:rPr>
        <w:t xml:space="preserve">THE SOUTH AFRICAN LEGAL </w:t>
      </w:r>
      <w:r w:rsidR="00B64EC4">
        <w:rPr>
          <w:rFonts w:ascii="Arial" w:hAnsi="Arial" w:cs="Arial"/>
          <w:b/>
          <w:color w:val="000000"/>
        </w:rPr>
        <w:tab/>
      </w:r>
      <w:r w:rsidR="00B64EC4">
        <w:rPr>
          <w:rFonts w:ascii="Arial" w:hAnsi="Arial" w:cs="Arial"/>
          <w:b/>
          <w:color w:val="000000"/>
        </w:rPr>
        <w:tab/>
      </w:r>
      <w:r w:rsidR="00B64EC4">
        <w:rPr>
          <w:rFonts w:ascii="Arial" w:hAnsi="Arial" w:cs="Arial"/>
          <w:b/>
          <w:color w:val="000000"/>
        </w:rPr>
        <w:tab/>
      </w:r>
      <w:r w:rsidR="00B64EC4">
        <w:rPr>
          <w:rFonts w:ascii="Arial" w:hAnsi="Arial" w:cs="Arial"/>
          <w:b/>
          <w:color w:val="000000"/>
        </w:rPr>
        <w:tab/>
      </w:r>
      <w:r w:rsidR="00170756">
        <w:rPr>
          <w:rFonts w:ascii="Arial" w:hAnsi="Arial" w:cs="Arial"/>
          <w:b/>
          <w:color w:val="000000"/>
        </w:rPr>
        <w:tab/>
      </w:r>
      <w:r w:rsidR="00B64EC4">
        <w:rPr>
          <w:rFonts w:ascii="Arial" w:hAnsi="Arial" w:cs="Arial"/>
          <w:b/>
          <w:color w:val="000000"/>
        </w:rPr>
        <w:t xml:space="preserve"> </w:t>
      </w:r>
      <w:r w:rsidR="00170756" w:rsidRPr="00B64EC4">
        <w:rPr>
          <w:rFonts w:ascii="Arial" w:hAnsi="Arial" w:cs="Arial"/>
          <w:b/>
          <w:color w:val="000000"/>
        </w:rPr>
        <w:t>FIRST RESPONDENT</w:t>
      </w:r>
    </w:p>
    <w:p w14:paraId="76EE460C" w14:textId="20DEEE53" w:rsidR="009E1F4D" w:rsidRPr="00B64EC4" w:rsidRDefault="00170756" w:rsidP="009E1F4D">
      <w:pPr>
        <w:rPr>
          <w:rFonts w:ascii="Arial" w:hAnsi="Arial" w:cs="Arial"/>
          <w:b/>
          <w:color w:val="000000"/>
        </w:rPr>
      </w:pPr>
      <w:r>
        <w:rPr>
          <w:rFonts w:ascii="Arial" w:hAnsi="Arial" w:cs="Arial"/>
          <w:b/>
          <w:color w:val="000000"/>
        </w:rPr>
        <w:t>PRACTICE COUNCIL</w:t>
      </w:r>
      <w:r w:rsidR="009E1F4D" w:rsidRPr="00B64EC4">
        <w:rPr>
          <w:rFonts w:ascii="Arial" w:hAnsi="Arial" w:cs="Arial"/>
          <w:b/>
          <w:color w:val="000000"/>
        </w:rPr>
        <w:t xml:space="preserve">       </w:t>
      </w:r>
    </w:p>
    <w:p w14:paraId="4A82D534" w14:textId="77777777" w:rsidR="00D01E2F" w:rsidRPr="00B64EC4" w:rsidRDefault="00D01E2F" w:rsidP="009E1F4D">
      <w:pPr>
        <w:rPr>
          <w:rFonts w:ascii="Arial" w:hAnsi="Arial" w:cs="Arial"/>
          <w:b/>
          <w:color w:val="000000"/>
        </w:rPr>
      </w:pPr>
    </w:p>
    <w:p w14:paraId="2598954C" w14:textId="0B489676" w:rsidR="00B64EC4" w:rsidRDefault="009E1F4D" w:rsidP="009E1F4D">
      <w:pPr>
        <w:rPr>
          <w:rFonts w:ascii="Arial" w:hAnsi="Arial" w:cs="Arial"/>
          <w:b/>
          <w:color w:val="000000"/>
        </w:rPr>
      </w:pPr>
      <w:r w:rsidRPr="00B64EC4">
        <w:rPr>
          <w:rFonts w:ascii="Arial" w:hAnsi="Arial" w:cs="Arial"/>
          <w:b/>
          <w:color w:val="000000"/>
        </w:rPr>
        <w:t xml:space="preserve">THE LEGAL PRACTICE COUNCIL: </w:t>
      </w:r>
      <w:r w:rsidR="00B64EC4">
        <w:rPr>
          <w:rFonts w:ascii="Arial" w:hAnsi="Arial" w:cs="Arial"/>
          <w:b/>
          <w:color w:val="000000"/>
        </w:rPr>
        <w:tab/>
      </w:r>
      <w:r w:rsidR="00B64EC4">
        <w:rPr>
          <w:rFonts w:ascii="Arial" w:hAnsi="Arial" w:cs="Arial"/>
          <w:b/>
          <w:color w:val="000000"/>
        </w:rPr>
        <w:tab/>
      </w:r>
      <w:r w:rsidR="00B64EC4">
        <w:rPr>
          <w:rFonts w:ascii="Arial" w:hAnsi="Arial" w:cs="Arial"/>
          <w:b/>
          <w:color w:val="000000"/>
        </w:rPr>
        <w:tab/>
      </w:r>
      <w:r w:rsidR="00170756">
        <w:rPr>
          <w:rFonts w:ascii="Arial" w:hAnsi="Arial" w:cs="Arial"/>
          <w:b/>
          <w:color w:val="000000"/>
        </w:rPr>
        <w:t xml:space="preserve">       </w:t>
      </w:r>
      <w:r w:rsidR="00170756" w:rsidRPr="00B64EC4">
        <w:rPr>
          <w:rFonts w:ascii="Arial" w:hAnsi="Arial" w:cs="Arial"/>
          <w:b/>
          <w:color w:val="000000"/>
        </w:rPr>
        <w:t>SECOND RESPONDENT</w:t>
      </w:r>
    </w:p>
    <w:p w14:paraId="2E023073" w14:textId="0CEAC51D" w:rsidR="009E1F4D" w:rsidRPr="00B64EC4" w:rsidRDefault="009E1F4D" w:rsidP="009E1F4D">
      <w:pPr>
        <w:rPr>
          <w:rFonts w:ascii="Arial" w:hAnsi="Arial" w:cs="Arial"/>
          <w:b/>
          <w:color w:val="000000"/>
        </w:rPr>
      </w:pPr>
      <w:r w:rsidRPr="00B64EC4">
        <w:rPr>
          <w:rFonts w:ascii="Arial" w:hAnsi="Arial" w:cs="Arial"/>
          <w:b/>
          <w:color w:val="000000"/>
        </w:rPr>
        <w:t xml:space="preserve">GAUTENG PROVINCIAL OFFICE </w:t>
      </w:r>
    </w:p>
    <w:p w14:paraId="25096972" w14:textId="4359AA74" w:rsidR="009E1F4D" w:rsidRPr="00B64EC4" w:rsidRDefault="009E1F4D" w:rsidP="009E1F4D">
      <w:pPr>
        <w:rPr>
          <w:rFonts w:ascii="Arial" w:hAnsi="Arial" w:cs="Arial"/>
          <w:b/>
          <w:color w:val="000000"/>
        </w:rPr>
      </w:pPr>
      <w:r w:rsidRPr="00B64EC4">
        <w:rPr>
          <w:rFonts w:ascii="Arial" w:hAnsi="Arial" w:cs="Arial"/>
          <w:b/>
          <w:color w:val="000000"/>
        </w:rPr>
        <w:t xml:space="preserve">                                                                                  </w:t>
      </w:r>
      <w:r w:rsidR="00D01E2F" w:rsidRPr="00B64EC4">
        <w:rPr>
          <w:rFonts w:ascii="Arial" w:hAnsi="Arial" w:cs="Arial"/>
          <w:b/>
          <w:color w:val="000000"/>
        </w:rPr>
        <w:t xml:space="preserve">           </w:t>
      </w:r>
    </w:p>
    <w:p w14:paraId="751F00B2" w14:textId="77777777" w:rsidR="009E1F4D" w:rsidRPr="00EE53DD" w:rsidRDefault="009E1F4D" w:rsidP="009E1F4D">
      <w:pPr>
        <w:rPr>
          <w:rFonts w:ascii="Arial" w:hAnsi="Arial" w:cs="Arial"/>
        </w:rPr>
      </w:pPr>
    </w:p>
    <w:p w14:paraId="58FCECEC" w14:textId="77777777" w:rsidR="00D01E2F" w:rsidRPr="00EE53DD" w:rsidRDefault="008C7F8C" w:rsidP="009E1F4D">
      <w:pPr>
        <w:pBdr>
          <w:top w:val="single" w:sz="12" w:space="1" w:color="auto"/>
          <w:bottom w:val="single" w:sz="12" w:space="1" w:color="auto"/>
        </w:pBdr>
        <w:spacing w:line="360" w:lineRule="auto"/>
        <w:contextualSpacing/>
        <w:jc w:val="both"/>
        <w:rPr>
          <w:rFonts w:ascii="Arial" w:hAnsi="Arial" w:cs="Arial"/>
          <w:b/>
          <w:bCs/>
          <w:color w:val="242121"/>
        </w:rPr>
      </w:pPr>
      <w:r w:rsidRPr="00EE53DD">
        <w:rPr>
          <w:rFonts w:ascii="Arial" w:hAnsi="Arial" w:cs="Arial"/>
          <w:b/>
          <w:bCs/>
          <w:color w:val="242121"/>
        </w:rPr>
        <w:t xml:space="preserve">                   </w:t>
      </w:r>
    </w:p>
    <w:p w14:paraId="30E47B86" w14:textId="1FB0AE4C" w:rsidR="009E1F4D" w:rsidRPr="00170756" w:rsidRDefault="00D01E2F" w:rsidP="009E1F4D">
      <w:pPr>
        <w:pBdr>
          <w:top w:val="single" w:sz="12" w:space="1" w:color="auto"/>
          <w:bottom w:val="single" w:sz="12" w:space="1" w:color="auto"/>
        </w:pBdr>
        <w:spacing w:line="360" w:lineRule="auto"/>
        <w:contextualSpacing/>
        <w:jc w:val="both"/>
        <w:rPr>
          <w:rFonts w:ascii="Arial" w:hAnsi="Arial" w:cs="Arial"/>
          <w:b/>
          <w:bCs/>
          <w:color w:val="242121"/>
        </w:rPr>
      </w:pPr>
      <w:r w:rsidRPr="00EE53DD">
        <w:rPr>
          <w:rFonts w:ascii="Arial" w:hAnsi="Arial" w:cs="Arial"/>
          <w:b/>
          <w:bCs/>
          <w:color w:val="242121"/>
        </w:rPr>
        <w:t xml:space="preserve">                 </w:t>
      </w:r>
      <w:r w:rsidR="00170756">
        <w:rPr>
          <w:rFonts w:ascii="Arial" w:hAnsi="Arial" w:cs="Arial"/>
          <w:b/>
          <w:bCs/>
          <w:color w:val="242121"/>
        </w:rPr>
        <w:t>JUDG</w:t>
      </w:r>
      <w:r w:rsidR="009E1F4D" w:rsidRPr="00EE53DD">
        <w:rPr>
          <w:rFonts w:ascii="Arial" w:hAnsi="Arial" w:cs="Arial"/>
          <w:b/>
          <w:bCs/>
          <w:color w:val="242121"/>
        </w:rPr>
        <w:t>MENT IN THE APPLICATION FOR LEAVE TO APPEAL</w:t>
      </w:r>
    </w:p>
    <w:p w14:paraId="486383D1" w14:textId="77777777" w:rsidR="009E1F4D" w:rsidRPr="00EE53DD" w:rsidRDefault="009E1F4D" w:rsidP="009E1F4D">
      <w:pPr>
        <w:spacing w:line="360" w:lineRule="auto"/>
        <w:jc w:val="both"/>
        <w:rPr>
          <w:rFonts w:ascii="Arial" w:hAnsi="Arial" w:cs="Arial"/>
          <w:b/>
        </w:rPr>
      </w:pPr>
      <w:r w:rsidRPr="00EE53DD">
        <w:rPr>
          <w:rFonts w:ascii="Arial" w:hAnsi="Arial" w:cs="Arial"/>
          <w:b/>
        </w:rPr>
        <w:t xml:space="preserve">NDLOKOVANE AJ </w:t>
      </w:r>
    </w:p>
    <w:p w14:paraId="2CC4D559" w14:textId="77777777" w:rsidR="009E1F4D" w:rsidRPr="00EE53DD" w:rsidRDefault="009E1F4D" w:rsidP="009E1F4D">
      <w:pPr>
        <w:pStyle w:val="NormalWeb"/>
        <w:spacing w:before="0" w:beforeAutospacing="0" w:after="0" w:afterAutospacing="0" w:line="360" w:lineRule="auto"/>
        <w:jc w:val="both"/>
        <w:rPr>
          <w:rFonts w:ascii="Arial" w:hAnsi="Arial" w:cs="Arial"/>
          <w:b/>
          <w:bCs/>
          <w:color w:val="242121"/>
          <w:u w:val="single"/>
          <w:lang w:val="en-GB"/>
        </w:rPr>
      </w:pPr>
    </w:p>
    <w:p w14:paraId="16398ACE" w14:textId="77777777" w:rsidR="009E1F4D" w:rsidRPr="00EE53DD" w:rsidRDefault="009E1F4D" w:rsidP="009E1F4D">
      <w:pPr>
        <w:tabs>
          <w:tab w:val="left" w:pos="6237"/>
          <w:tab w:val="left" w:pos="6521"/>
          <w:tab w:val="left" w:pos="6946"/>
        </w:tabs>
        <w:spacing w:line="360" w:lineRule="auto"/>
        <w:jc w:val="both"/>
        <w:rPr>
          <w:rFonts w:ascii="Arial" w:hAnsi="Arial" w:cs="Arial"/>
          <w:b/>
        </w:rPr>
      </w:pPr>
    </w:p>
    <w:p w14:paraId="7750EE2C" w14:textId="77777777" w:rsidR="002B32C0" w:rsidRPr="00EE53DD" w:rsidRDefault="002B32C0" w:rsidP="009E1F4D">
      <w:pPr>
        <w:tabs>
          <w:tab w:val="left" w:pos="7088"/>
        </w:tabs>
        <w:spacing w:line="360" w:lineRule="auto"/>
        <w:jc w:val="both"/>
        <w:rPr>
          <w:rFonts w:ascii="Arial" w:hAnsi="Arial" w:cs="Arial"/>
          <w:b/>
        </w:rPr>
      </w:pPr>
    </w:p>
    <w:p w14:paraId="5634A4F3" w14:textId="77777777" w:rsidR="002B32C0" w:rsidRPr="00EE53DD" w:rsidRDefault="002B32C0" w:rsidP="009E1F4D">
      <w:pPr>
        <w:tabs>
          <w:tab w:val="left" w:pos="7088"/>
        </w:tabs>
        <w:spacing w:line="360" w:lineRule="auto"/>
        <w:jc w:val="both"/>
        <w:rPr>
          <w:rFonts w:ascii="Arial" w:hAnsi="Arial" w:cs="Arial"/>
          <w:b/>
        </w:rPr>
      </w:pPr>
    </w:p>
    <w:p w14:paraId="36CDADAC" w14:textId="77777777" w:rsidR="002B32C0" w:rsidRPr="00EE53DD" w:rsidRDefault="002B32C0" w:rsidP="009E1F4D">
      <w:pPr>
        <w:tabs>
          <w:tab w:val="left" w:pos="7088"/>
        </w:tabs>
        <w:spacing w:line="360" w:lineRule="auto"/>
        <w:jc w:val="both"/>
        <w:rPr>
          <w:rFonts w:ascii="Arial" w:hAnsi="Arial" w:cs="Arial"/>
          <w:b/>
        </w:rPr>
      </w:pPr>
    </w:p>
    <w:p w14:paraId="388EC1A6" w14:textId="3CA8E7B4" w:rsidR="009E1F4D" w:rsidRPr="00EE53DD" w:rsidRDefault="009E1F4D" w:rsidP="009E1F4D">
      <w:pPr>
        <w:tabs>
          <w:tab w:val="left" w:pos="7088"/>
        </w:tabs>
        <w:spacing w:line="360" w:lineRule="auto"/>
        <w:jc w:val="both"/>
        <w:rPr>
          <w:rFonts w:ascii="Arial" w:hAnsi="Arial" w:cs="Arial"/>
          <w:b/>
        </w:rPr>
      </w:pPr>
      <w:r w:rsidRPr="00EE53DD">
        <w:rPr>
          <w:rFonts w:ascii="Arial" w:hAnsi="Arial" w:cs="Arial"/>
          <w:b/>
        </w:rPr>
        <w:t>INTRODUCTION</w:t>
      </w:r>
    </w:p>
    <w:p w14:paraId="57A7DBB7" w14:textId="77777777" w:rsidR="009E1F4D" w:rsidRPr="00EE53DD" w:rsidRDefault="009E1F4D" w:rsidP="009E1F4D">
      <w:pPr>
        <w:tabs>
          <w:tab w:val="left" w:pos="7088"/>
        </w:tabs>
        <w:spacing w:line="360" w:lineRule="auto"/>
        <w:jc w:val="both"/>
        <w:rPr>
          <w:rFonts w:ascii="Arial" w:hAnsi="Arial" w:cs="Arial"/>
          <w:b/>
        </w:rPr>
      </w:pPr>
    </w:p>
    <w:p w14:paraId="5DA4D039" w14:textId="51BC1F55" w:rsidR="009E1F4D" w:rsidRPr="00EE53DD" w:rsidRDefault="009E1F4D" w:rsidP="00B64EC4">
      <w:pPr>
        <w:spacing w:line="360" w:lineRule="auto"/>
        <w:jc w:val="both"/>
        <w:rPr>
          <w:rFonts w:ascii="Arial" w:hAnsi="Arial" w:cs="Arial"/>
          <w:color w:val="000000"/>
        </w:rPr>
      </w:pPr>
      <w:r w:rsidRPr="00EE53DD">
        <w:rPr>
          <w:rFonts w:ascii="Arial" w:hAnsi="Arial" w:cs="Arial"/>
        </w:rPr>
        <w:t>[1.]</w:t>
      </w:r>
      <w:r w:rsidR="00C06BD1">
        <w:rPr>
          <w:rFonts w:ascii="Arial" w:hAnsi="Arial" w:cs="Arial"/>
          <w:color w:val="242121"/>
          <w:lang w:val="en-GB"/>
        </w:rPr>
        <w:tab/>
      </w:r>
      <w:r w:rsidRPr="00EE53DD">
        <w:rPr>
          <w:rFonts w:ascii="Arial" w:hAnsi="Arial" w:cs="Arial"/>
          <w:color w:val="242121"/>
          <w:lang w:val="en-GB"/>
        </w:rPr>
        <w:t xml:space="preserve">This is an application for leave to appeal by </w:t>
      </w:r>
      <w:r w:rsidRPr="00EE53DD">
        <w:rPr>
          <w:rFonts w:ascii="Arial" w:hAnsi="Arial" w:cs="Arial"/>
          <w:color w:val="000000"/>
        </w:rPr>
        <w:t xml:space="preserve">Applicant to the Supreme Court Appeal against the whole judgment and cost order that </w:t>
      </w:r>
      <w:r w:rsidR="007771E8" w:rsidRPr="00EE53DD">
        <w:rPr>
          <w:rFonts w:ascii="Arial" w:hAnsi="Arial" w:cs="Arial"/>
          <w:color w:val="000000"/>
        </w:rPr>
        <w:t>I delivered</w:t>
      </w:r>
      <w:r w:rsidRPr="00EE53DD">
        <w:rPr>
          <w:rFonts w:ascii="Arial" w:hAnsi="Arial" w:cs="Arial"/>
          <w:color w:val="000000"/>
        </w:rPr>
        <w:t xml:space="preserve"> on 6 October 2022 in which judgment the Applicant's application for the review and set aside </w:t>
      </w:r>
      <w:r w:rsidR="0027278A" w:rsidRPr="00EE53DD">
        <w:rPr>
          <w:rFonts w:ascii="Arial" w:hAnsi="Arial" w:cs="Arial"/>
          <w:color w:val="000000"/>
        </w:rPr>
        <w:t xml:space="preserve">of </w:t>
      </w:r>
      <w:r w:rsidRPr="00EE53DD">
        <w:rPr>
          <w:rFonts w:ascii="Arial" w:hAnsi="Arial" w:cs="Arial"/>
          <w:color w:val="000000"/>
        </w:rPr>
        <w:t xml:space="preserve">the Respondents decision to refuse </w:t>
      </w:r>
      <w:r w:rsidR="0027278A" w:rsidRPr="00EE53DD">
        <w:rPr>
          <w:rFonts w:ascii="Arial" w:hAnsi="Arial" w:cs="Arial"/>
          <w:color w:val="000000"/>
        </w:rPr>
        <w:t>issuance</w:t>
      </w:r>
      <w:r w:rsidR="008D63E5" w:rsidRPr="00EE53DD">
        <w:rPr>
          <w:rFonts w:ascii="Arial" w:hAnsi="Arial" w:cs="Arial"/>
          <w:color w:val="000000"/>
        </w:rPr>
        <w:t xml:space="preserve">  </w:t>
      </w:r>
      <w:r w:rsidR="0027278A" w:rsidRPr="00EE53DD">
        <w:rPr>
          <w:rFonts w:ascii="Arial" w:hAnsi="Arial" w:cs="Arial"/>
          <w:color w:val="000000"/>
        </w:rPr>
        <w:t xml:space="preserve"> of </w:t>
      </w:r>
      <w:r w:rsidRPr="00EE53DD">
        <w:rPr>
          <w:rFonts w:ascii="Arial" w:hAnsi="Arial" w:cs="Arial"/>
          <w:color w:val="000000"/>
        </w:rPr>
        <w:t>a Fidelity Fund Certificate</w:t>
      </w:r>
      <w:r w:rsidR="008D63E5" w:rsidRPr="00EE53DD">
        <w:rPr>
          <w:rFonts w:ascii="Arial" w:hAnsi="Arial" w:cs="Arial"/>
          <w:color w:val="000000"/>
        </w:rPr>
        <w:t xml:space="preserve"> </w:t>
      </w:r>
      <w:r w:rsidR="00D01E2F" w:rsidRPr="00EE53DD">
        <w:rPr>
          <w:rFonts w:ascii="Arial" w:hAnsi="Arial" w:cs="Arial"/>
          <w:color w:val="000000"/>
        </w:rPr>
        <w:t>in her own newly established firm, N A Nonxuba Attorneys</w:t>
      </w:r>
      <w:r w:rsidR="002B32C0" w:rsidRPr="00EE53DD">
        <w:rPr>
          <w:rFonts w:ascii="Arial" w:hAnsi="Arial" w:cs="Arial"/>
          <w:color w:val="000000"/>
        </w:rPr>
        <w:t xml:space="preserve"> </w:t>
      </w:r>
      <w:r w:rsidRPr="00EE53DD">
        <w:rPr>
          <w:rFonts w:ascii="Arial" w:hAnsi="Arial" w:cs="Arial"/>
          <w:color w:val="000000"/>
        </w:rPr>
        <w:t>was dismissed with costs</w:t>
      </w:r>
      <w:r w:rsidR="0027278A" w:rsidRPr="00EE53DD">
        <w:rPr>
          <w:rFonts w:ascii="Arial" w:hAnsi="Arial" w:cs="Arial"/>
          <w:color w:val="000000"/>
        </w:rPr>
        <w:t>.</w:t>
      </w:r>
    </w:p>
    <w:p w14:paraId="0DE8680D" w14:textId="77777777" w:rsidR="00FE0903" w:rsidRPr="00EE53DD" w:rsidRDefault="00FE0903" w:rsidP="00B64EC4">
      <w:pPr>
        <w:spacing w:line="360" w:lineRule="auto"/>
        <w:jc w:val="both"/>
        <w:rPr>
          <w:rFonts w:ascii="Arial" w:hAnsi="Arial" w:cs="Arial"/>
        </w:rPr>
      </w:pPr>
    </w:p>
    <w:p w14:paraId="60520D91" w14:textId="1F7614E0" w:rsidR="0027278A" w:rsidRPr="00EE53DD" w:rsidRDefault="00C06BD1" w:rsidP="00B64EC4">
      <w:pPr>
        <w:spacing w:line="360" w:lineRule="auto"/>
        <w:jc w:val="both"/>
        <w:rPr>
          <w:rFonts w:ascii="Arial" w:hAnsi="Arial" w:cs="Arial"/>
          <w:color w:val="000000"/>
        </w:rPr>
      </w:pPr>
      <w:r>
        <w:rPr>
          <w:rFonts w:ascii="Arial" w:hAnsi="Arial" w:cs="Arial"/>
          <w:color w:val="242121"/>
        </w:rPr>
        <w:t>[2.]</w:t>
      </w:r>
      <w:r>
        <w:rPr>
          <w:rFonts w:ascii="Arial" w:hAnsi="Arial" w:cs="Arial"/>
          <w:color w:val="242121"/>
        </w:rPr>
        <w:tab/>
      </w:r>
      <w:r w:rsidR="008D63E5" w:rsidRPr="00EE53DD">
        <w:rPr>
          <w:rFonts w:ascii="Arial" w:hAnsi="Arial" w:cs="Arial"/>
          <w:color w:val="000000"/>
        </w:rPr>
        <w:t>T</w:t>
      </w:r>
      <w:r w:rsidR="0027278A" w:rsidRPr="00EE53DD">
        <w:rPr>
          <w:rFonts w:ascii="Arial" w:hAnsi="Arial" w:cs="Arial"/>
          <w:color w:val="000000"/>
        </w:rPr>
        <w:t>he application for leave to appeal is sought in terms of the provisions of Section 16(1)(a)(i) read with Section 17(1)(a)(i) and (ii) of the Superior Courts Act, 2013</w:t>
      </w:r>
      <w:r w:rsidR="007F29F3">
        <w:rPr>
          <w:rFonts w:ascii="Arial" w:hAnsi="Arial" w:cs="Arial"/>
          <w:color w:val="000000"/>
        </w:rPr>
        <w:t>(‘the Act”)</w:t>
      </w:r>
      <w:r w:rsidR="0027278A" w:rsidRPr="00EE53DD">
        <w:rPr>
          <w:rFonts w:ascii="Arial" w:hAnsi="Arial" w:cs="Arial"/>
          <w:color w:val="000000"/>
        </w:rPr>
        <w:t>.</w:t>
      </w:r>
    </w:p>
    <w:p w14:paraId="785AA34D" w14:textId="77777777" w:rsidR="002B32C0" w:rsidRPr="00EE53DD" w:rsidRDefault="002B32C0" w:rsidP="00B64EC4">
      <w:pPr>
        <w:spacing w:line="360" w:lineRule="auto"/>
        <w:jc w:val="both"/>
        <w:rPr>
          <w:rFonts w:ascii="Arial" w:hAnsi="Arial" w:cs="Arial"/>
        </w:rPr>
      </w:pPr>
    </w:p>
    <w:p w14:paraId="16D50542" w14:textId="28AD6466" w:rsidR="009E1F4D" w:rsidRPr="00EE53DD" w:rsidRDefault="00C06BD1" w:rsidP="00B64EC4">
      <w:pPr>
        <w:pStyle w:val="western"/>
        <w:shd w:val="clear" w:color="auto" w:fill="FFFFFF"/>
        <w:spacing w:before="144" w:beforeAutospacing="0" w:after="0" w:afterAutospacing="0" w:line="360" w:lineRule="auto"/>
        <w:jc w:val="both"/>
        <w:rPr>
          <w:rFonts w:ascii="Arial" w:hAnsi="Arial" w:cs="Arial"/>
          <w:color w:val="242121"/>
        </w:rPr>
      </w:pPr>
      <w:r>
        <w:rPr>
          <w:rFonts w:ascii="Arial" w:hAnsi="Arial" w:cs="Arial"/>
          <w:color w:val="242121"/>
        </w:rPr>
        <w:t>[3.]</w:t>
      </w:r>
      <w:r>
        <w:rPr>
          <w:rFonts w:ascii="Arial" w:hAnsi="Arial" w:cs="Arial"/>
          <w:color w:val="242121"/>
        </w:rPr>
        <w:tab/>
      </w:r>
      <w:r w:rsidR="009E1F4D" w:rsidRPr="00EE53DD">
        <w:rPr>
          <w:rFonts w:ascii="Arial" w:hAnsi="Arial" w:cs="Arial"/>
          <w:color w:val="242121"/>
        </w:rPr>
        <w:t xml:space="preserve">The application for leave to appeal is opposed by the </w:t>
      </w:r>
      <w:r w:rsidR="0027278A" w:rsidRPr="00EE53DD">
        <w:rPr>
          <w:rFonts w:ascii="Arial" w:hAnsi="Arial" w:cs="Arial"/>
          <w:color w:val="242121"/>
        </w:rPr>
        <w:t>first and second respondents</w:t>
      </w:r>
      <w:r>
        <w:rPr>
          <w:rFonts w:ascii="Arial" w:hAnsi="Arial" w:cs="Arial"/>
          <w:color w:val="242121"/>
        </w:rPr>
        <w:t xml:space="preserve"> (</w:t>
      </w:r>
      <w:r w:rsidR="008D63E5" w:rsidRPr="00EE53DD">
        <w:rPr>
          <w:rFonts w:ascii="Arial" w:hAnsi="Arial" w:cs="Arial"/>
          <w:color w:val="242121"/>
        </w:rPr>
        <w:t>‘the respondent</w:t>
      </w:r>
      <w:r w:rsidR="00D01E2F" w:rsidRPr="00EE53DD">
        <w:rPr>
          <w:rFonts w:ascii="Arial" w:hAnsi="Arial" w:cs="Arial"/>
          <w:color w:val="242121"/>
        </w:rPr>
        <w:t>s’</w:t>
      </w:r>
      <w:r w:rsidR="008D63E5" w:rsidRPr="00EE53DD">
        <w:rPr>
          <w:rFonts w:ascii="Arial" w:hAnsi="Arial" w:cs="Arial"/>
          <w:color w:val="242121"/>
        </w:rPr>
        <w:t>)</w:t>
      </w:r>
      <w:r w:rsidR="0027278A" w:rsidRPr="00EE53DD">
        <w:rPr>
          <w:rFonts w:ascii="Arial" w:hAnsi="Arial" w:cs="Arial"/>
          <w:color w:val="242121"/>
        </w:rPr>
        <w:t>.</w:t>
      </w:r>
    </w:p>
    <w:p w14:paraId="053773B2" w14:textId="77777777" w:rsidR="009E1F4D" w:rsidRPr="00EE53DD" w:rsidRDefault="009E1F4D" w:rsidP="00B64EC4">
      <w:pPr>
        <w:pStyle w:val="western"/>
        <w:shd w:val="clear" w:color="auto" w:fill="FFFFFF"/>
        <w:spacing w:before="144" w:beforeAutospacing="0" w:after="0" w:afterAutospacing="0" w:line="360" w:lineRule="auto"/>
        <w:jc w:val="both"/>
        <w:rPr>
          <w:rFonts w:ascii="Arial" w:hAnsi="Arial" w:cs="Arial"/>
          <w:color w:val="242121"/>
        </w:rPr>
      </w:pPr>
      <w:r w:rsidRPr="00EE53DD">
        <w:rPr>
          <w:rFonts w:ascii="Arial" w:hAnsi="Arial" w:cs="Arial"/>
          <w:color w:val="242121"/>
        </w:rPr>
        <w:t> </w:t>
      </w:r>
    </w:p>
    <w:p w14:paraId="1767CB1F" w14:textId="41955AE1" w:rsidR="008D63E5" w:rsidRPr="00EE53DD" w:rsidRDefault="009E1F4D" w:rsidP="00B64EC4">
      <w:pPr>
        <w:spacing w:line="360" w:lineRule="auto"/>
        <w:jc w:val="both"/>
        <w:rPr>
          <w:rFonts w:ascii="Arial" w:hAnsi="Arial" w:cs="Arial"/>
          <w:color w:val="000000"/>
        </w:rPr>
      </w:pPr>
      <w:r w:rsidRPr="00EE53DD">
        <w:rPr>
          <w:rFonts w:ascii="Arial" w:hAnsi="Arial" w:cs="Arial"/>
          <w:color w:val="242121"/>
        </w:rPr>
        <w:t>[</w:t>
      </w:r>
      <w:r w:rsidR="00E86596" w:rsidRPr="00EE53DD">
        <w:rPr>
          <w:rFonts w:ascii="Arial" w:hAnsi="Arial" w:cs="Arial"/>
          <w:color w:val="242121"/>
        </w:rPr>
        <w:t>4</w:t>
      </w:r>
      <w:r w:rsidRPr="00EE53DD">
        <w:rPr>
          <w:rFonts w:ascii="Arial" w:hAnsi="Arial" w:cs="Arial"/>
          <w:color w:val="242121"/>
        </w:rPr>
        <w:t xml:space="preserve">.]   For the sake of convenience, I will refer to the parties as they are cited in the main judgment.  After delivery of the judgment on </w:t>
      </w:r>
      <w:r w:rsidR="008D63E5" w:rsidRPr="00EE53DD">
        <w:rPr>
          <w:rFonts w:ascii="Arial" w:hAnsi="Arial" w:cs="Arial"/>
          <w:color w:val="242121"/>
        </w:rPr>
        <w:t>the 6</w:t>
      </w:r>
      <w:r w:rsidR="008D63E5" w:rsidRPr="00EE53DD">
        <w:rPr>
          <w:rFonts w:ascii="Arial" w:hAnsi="Arial" w:cs="Arial"/>
          <w:color w:val="242121"/>
          <w:vertAlign w:val="superscript"/>
        </w:rPr>
        <w:t>th</w:t>
      </w:r>
      <w:r w:rsidR="008D63E5" w:rsidRPr="00EE53DD">
        <w:rPr>
          <w:rFonts w:ascii="Arial" w:hAnsi="Arial" w:cs="Arial"/>
          <w:color w:val="242121"/>
        </w:rPr>
        <w:t xml:space="preserve"> October </w:t>
      </w:r>
      <w:r w:rsidRPr="00EE53DD">
        <w:rPr>
          <w:rFonts w:ascii="Arial" w:hAnsi="Arial" w:cs="Arial"/>
          <w:color w:val="242121"/>
        </w:rPr>
        <w:t xml:space="preserve"> 2022, the </w:t>
      </w:r>
      <w:r w:rsidR="008D63E5" w:rsidRPr="00EE53DD">
        <w:rPr>
          <w:rFonts w:ascii="Arial" w:hAnsi="Arial" w:cs="Arial"/>
          <w:color w:val="242121"/>
        </w:rPr>
        <w:t>applicant</w:t>
      </w:r>
      <w:r w:rsidRPr="00EE53DD">
        <w:rPr>
          <w:rFonts w:ascii="Arial" w:hAnsi="Arial" w:cs="Arial"/>
          <w:color w:val="242121"/>
        </w:rPr>
        <w:t xml:space="preserve"> filed a detailed notice of application for leave to appeal </w:t>
      </w:r>
      <w:r w:rsidR="00D01E2F" w:rsidRPr="00EE53DD">
        <w:rPr>
          <w:rFonts w:ascii="Arial" w:hAnsi="Arial" w:cs="Arial"/>
          <w:color w:val="242121"/>
        </w:rPr>
        <w:t xml:space="preserve"> dated 17 October 2022</w:t>
      </w:r>
      <w:r w:rsidR="002B32C0" w:rsidRPr="00EE53DD">
        <w:rPr>
          <w:rFonts w:ascii="Arial" w:hAnsi="Arial" w:cs="Arial"/>
          <w:color w:val="242121"/>
        </w:rPr>
        <w:t xml:space="preserve">.In support of the application for leave to appeal, the respondent relies on a number of grounds and these can be summarised </w:t>
      </w:r>
      <w:r w:rsidR="0027278A" w:rsidRPr="00EE53DD">
        <w:rPr>
          <w:rFonts w:ascii="Arial" w:hAnsi="Arial" w:cs="Arial"/>
          <w:color w:val="242121"/>
        </w:rPr>
        <w:t>as follow:</w:t>
      </w:r>
      <w:r w:rsidR="0027278A" w:rsidRPr="00EE53DD">
        <w:rPr>
          <w:rFonts w:ascii="Arial" w:hAnsi="Arial" w:cs="Arial"/>
          <w:color w:val="000000"/>
        </w:rPr>
        <w:t xml:space="preserve"> </w:t>
      </w:r>
    </w:p>
    <w:p w14:paraId="136657CF" w14:textId="77777777" w:rsidR="008D63E5" w:rsidRPr="00EE53DD" w:rsidRDefault="008D63E5" w:rsidP="00B64EC4">
      <w:pPr>
        <w:spacing w:line="360" w:lineRule="auto"/>
        <w:jc w:val="both"/>
        <w:rPr>
          <w:rFonts w:ascii="Arial" w:hAnsi="Arial" w:cs="Arial"/>
          <w:color w:val="000000"/>
        </w:rPr>
      </w:pPr>
    </w:p>
    <w:p w14:paraId="37730A29" w14:textId="77777777" w:rsidR="00C06BD1" w:rsidRDefault="00C06BD1" w:rsidP="00C06BD1">
      <w:pPr>
        <w:spacing w:line="360" w:lineRule="auto"/>
        <w:ind w:left="794" w:hanging="794"/>
        <w:rPr>
          <w:rFonts w:ascii="Arial" w:hAnsi="Arial" w:cs="Arial"/>
          <w:i/>
          <w:iCs/>
          <w:color w:val="000000"/>
        </w:rPr>
      </w:pPr>
      <w:r>
        <w:rPr>
          <w:rFonts w:ascii="Arial" w:hAnsi="Arial" w:cs="Arial"/>
          <w:color w:val="000000"/>
        </w:rPr>
        <w:t>“</w:t>
      </w:r>
      <w:r w:rsidR="00E86596" w:rsidRPr="00EE53DD">
        <w:rPr>
          <w:rFonts w:ascii="Arial" w:hAnsi="Arial" w:cs="Arial"/>
          <w:i/>
          <w:iCs/>
          <w:color w:val="000000"/>
        </w:rPr>
        <w:t>4</w:t>
      </w:r>
      <w:r w:rsidR="008D63E5" w:rsidRPr="00EE53DD">
        <w:rPr>
          <w:rFonts w:ascii="Arial" w:hAnsi="Arial" w:cs="Arial"/>
          <w:i/>
          <w:iCs/>
          <w:color w:val="000000"/>
        </w:rPr>
        <w:t xml:space="preserve">.1 </w:t>
      </w:r>
      <w:r w:rsidR="0027278A" w:rsidRPr="00EE53DD">
        <w:rPr>
          <w:rFonts w:ascii="Arial" w:hAnsi="Arial" w:cs="Arial"/>
          <w:i/>
          <w:iCs/>
          <w:color w:val="000000"/>
        </w:rPr>
        <w:t>The court failed to appreciate that the Appli</w:t>
      </w:r>
      <w:r>
        <w:rPr>
          <w:rFonts w:ascii="Arial" w:hAnsi="Arial" w:cs="Arial"/>
          <w:i/>
          <w:iCs/>
          <w:color w:val="000000"/>
        </w:rPr>
        <w:t>cant's previous directorship in</w:t>
      </w:r>
    </w:p>
    <w:p w14:paraId="20EBEF0C" w14:textId="4C7173C4" w:rsidR="008D63E5" w:rsidRPr="00EE53DD" w:rsidRDefault="0027278A" w:rsidP="00C06BD1">
      <w:pPr>
        <w:spacing w:line="360" w:lineRule="auto"/>
        <w:ind w:left="1304" w:hanging="794"/>
        <w:jc w:val="both"/>
        <w:rPr>
          <w:rFonts w:ascii="Arial" w:hAnsi="Arial" w:cs="Arial"/>
          <w:i/>
          <w:iCs/>
          <w:color w:val="000000"/>
        </w:rPr>
      </w:pPr>
      <w:r w:rsidRPr="00EE53DD">
        <w:rPr>
          <w:rFonts w:ascii="Arial" w:hAnsi="Arial" w:cs="Arial"/>
          <w:i/>
          <w:iCs/>
          <w:color w:val="000000"/>
        </w:rPr>
        <w:t>Nonxuba Inc. was in fact irrelevant for the purposes of her</w:t>
      </w:r>
      <w:r w:rsidR="008D63E5" w:rsidRPr="00EE53DD">
        <w:rPr>
          <w:rFonts w:ascii="Arial" w:hAnsi="Arial" w:cs="Arial"/>
          <w:i/>
          <w:iCs/>
          <w:color w:val="000000"/>
        </w:rPr>
        <w:t xml:space="preserve"> review </w:t>
      </w:r>
      <w:r w:rsidRPr="00EE53DD">
        <w:rPr>
          <w:rFonts w:ascii="Arial" w:hAnsi="Arial" w:cs="Arial"/>
          <w:i/>
          <w:iCs/>
          <w:color w:val="000000"/>
        </w:rPr>
        <w:t xml:space="preserve">application. </w:t>
      </w:r>
    </w:p>
    <w:p w14:paraId="6D2901C8" w14:textId="77777777" w:rsidR="008D63E5" w:rsidRPr="00EE53DD" w:rsidRDefault="008D63E5" w:rsidP="00C06BD1">
      <w:pPr>
        <w:spacing w:line="360" w:lineRule="auto"/>
        <w:ind w:left="794" w:hanging="794"/>
        <w:jc w:val="both"/>
        <w:rPr>
          <w:rFonts w:ascii="Arial" w:hAnsi="Arial" w:cs="Arial"/>
          <w:i/>
          <w:iCs/>
          <w:color w:val="000000"/>
        </w:rPr>
      </w:pPr>
    </w:p>
    <w:p w14:paraId="30AC4C71" w14:textId="38CBDBA9" w:rsidR="008D63E5" w:rsidRPr="00EE53DD" w:rsidRDefault="00E86596" w:rsidP="00C06BD1">
      <w:pPr>
        <w:spacing w:line="360" w:lineRule="auto"/>
        <w:ind w:left="510" w:hanging="510"/>
        <w:jc w:val="both"/>
        <w:rPr>
          <w:rFonts w:ascii="Arial" w:hAnsi="Arial" w:cs="Arial"/>
          <w:i/>
          <w:iCs/>
          <w:color w:val="000000"/>
        </w:rPr>
      </w:pPr>
      <w:r w:rsidRPr="00EE53DD">
        <w:rPr>
          <w:rFonts w:ascii="Arial" w:hAnsi="Arial" w:cs="Arial"/>
          <w:i/>
          <w:iCs/>
          <w:color w:val="000000"/>
        </w:rPr>
        <w:t>4</w:t>
      </w:r>
      <w:r w:rsidR="0027278A" w:rsidRPr="00EE53DD">
        <w:rPr>
          <w:rFonts w:ascii="Arial" w:hAnsi="Arial" w:cs="Arial"/>
          <w:i/>
          <w:iCs/>
          <w:color w:val="000000"/>
        </w:rPr>
        <w:t xml:space="preserve"> </w:t>
      </w:r>
      <w:r w:rsidR="008D63E5" w:rsidRPr="00EE53DD">
        <w:rPr>
          <w:rFonts w:ascii="Arial" w:hAnsi="Arial" w:cs="Arial"/>
          <w:i/>
          <w:iCs/>
          <w:color w:val="000000"/>
        </w:rPr>
        <w:t>.2</w:t>
      </w:r>
      <w:r w:rsidR="00170756">
        <w:rPr>
          <w:rFonts w:ascii="Arial" w:hAnsi="Arial" w:cs="Arial"/>
          <w:i/>
          <w:iCs/>
          <w:color w:val="000000"/>
        </w:rPr>
        <w:t xml:space="preserve"> </w:t>
      </w:r>
      <w:r w:rsidR="0027278A" w:rsidRPr="00EE53DD">
        <w:rPr>
          <w:rFonts w:ascii="Arial" w:hAnsi="Arial" w:cs="Arial"/>
          <w:i/>
          <w:iCs/>
          <w:color w:val="000000"/>
        </w:rPr>
        <w:t>The court inexplicably, in arriving at its conclusion, ignored the fact and/or failed to appreciate the significance of the fact that the Applicant had resigned from Nonxuba Inc. in September 2021.</w:t>
      </w:r>
    </w:p>
    <w:p w14:paraId="065BE513" w14:textId="77777777" w:rsidR="008D63E5" w:rsidRPr="00EE53DD" w:rsidRDefault="008D63E5" w:rsidP="00C06BD1">
      <w:pPr>
        <w:spacing w:line="360" w:lineRule="auto"/>
        <w:ind w:left="510" w:hanging="510"/>
        <w:jc w:val="both"/>
        <w:rPr>
          <w:rFonts w:ascii="Arial" w:hAnsi="Arial" w:cs="Arial"/>
          <w:i/>
          <w:iCs/>
          <w:color w:val="000000"/>
        </w:rPr>
      </w:pPr>
    </w:p>
    <w:p w14:paraId="2B15F833" w14:textId="5EE6699C" w:rsidR="008D63E5" w:rsidRPr="00EE53DD" w:rsidRDefault="0027278A" w:rsidP="00C06BD1">
      <w:pPr>
        <w:spacing w:line="360" w:lineRule="auto"/>
        <w:ind w:left="510" w:hanging="510"/>
        <w:jc w:val="both"/>
        <w:rPr>
          <w:rFonts w:ascii="Arial" w:hAnsi="Arial" w:cs="Arial"/>
          <w:i/>
          <w:iCs/>
          <w:color w:val="000000"/>
        </w:rPr>
      </w:pPr>
      <w:r w:rsidRPr="00EE53DD">
        <w:rPr>
          <w:rFonts w:ascii="Arial" w:hAnsi="Arial" w:cs="Arial"/>
          <w:i/>
          <w:iCs/>
          <w:color w:val="000000"/>
        </w:rPr>
        <w:t xml:space="preserve"> </w:t>
      </w:r>
      <w:r w:rsidR="00E86596" w:rsidRPr="00EE53DD">
        <w:rPr>
          <w:rFonts w:ascii="Arial" w:hAnsi="Arial" w:cs="Arial"/>
          <w:i/>
          <w:iCs/>
          <w:color w:val="000000"/>
        </w:rPr>
        <w:t>4</w:t>
      </w:r>
      <w:r w:rsidRPr="00EE53DD">
        <w:rPr>
          <w:rFonts w:ascii="Arial" w:hAnsi="Arial" w:cs="Arial"/>
          <w:i/>
          <w:iCs/>
          <w:color w:val="000000"/>
        </w:rPr>
        <w:t>.3 The court failed to appreciate that the Applicant had applied for a Fidelity Fund Certificate, not as a director of Nonxuba Inc. but as the sole practitioner in her own newly established firm, N A Nonxuba Attorneys.</w:t>
      </w:r>
    </w:p>
    <w:p w14:paraId="72DE6387" w14:textId="77777777" w:rsidR="008D63E5" w:rsidRPr="00EE53DD" w:rsidRDefault="008D63E5" w:rsidP="00C06BD1">
      <w:pPr>
        <w:spacing w:line="360" w:lineRule="auto"/>
        <w:ind w:left="510" w:hanging="510"/>
        <w:jc w:val="both"/>
        <w:rPr>
          <w:rFonts w:ascii="Arial" w:hAnsi="Arial" w:cs="Arial"/>
          <w:i/>
          <w:iCs/>
          <w:color w:val="000000"/>
        </w:rPr>
      </w:pPr>
    </w:p>
    <w:p w14:paraId="1D19E0A0" w14:textId="50CE0E2C" w:rsidR="008D63E5" w:rsidRPr="00EE53DD" w:rsidRDefault="0027278A" w:rsidP="00C06BD1">
      <w:pPr>
        <w:spacing w:line="360" w:lineRule="auto"/>
        <w:ind w:left="510" w:hanging="510"/>
        <w:jc w:val="both"/>
        <w:rPr>
          <w:rFonts w:ascii="Arial" w:hAnsi="Arial" w:cs="Arial"/>
          <w:i/>
          <w:iCs/>
          <w:color w:val="000000"/>
        </w:rPr>
      </w:pPr>
      <w:r w:rsidRPr="00EE53DD">
        <w:rPr>
          <w:rFonts w:ascii="Arial" w:hAnsi="Arial" w:cs="Arial"/>
          <w:i/>
          <w:iCs/>
          <w:color w:val="000000"/>
        </w:rPr>
        <w:lastRenderedPageBreak/>
        <w:t xml:space="preserve"> </w:t>
      </w:r>
      <w:r w:rsidR="00E86596" w:rsidRPr="00EE53DD">
        <w:rPr>
          <w:rFonts w:ascii="Arial" w:hAnsi="Arial" w:cs="Arial"/>
          <w:i/>
          <w:iCs/>
          <w:color w:val="000000"/>
        </w:rPr>
        <w:t>4</w:t>
      </w:r>
      <w:r w:rsidRPr="00EE53DD">
        <w:rPr>
          <w:rFonts w:ascii="Arial" w:hAnsi="Arial" w:cs="Arial"/>
          <w:i/>
          <w:iCs/>
          <w:color w:val="000000"/>
        </w:rPr>
        <w:t xml:space="preserve">.4 The court also failed to have sufficient regard to the fact that the Second Respondent was fully appraised of the fact that the Applicant was </w:t>
      </w:r>
      <w:r w:rsidR="00FE0903" w:rsidRPr="00EE53DD">
        <w:rPr>
          <w:rFonts w:ascii="Arial" w:hAnsi="Arial" w:cs="Arial"/>
          <w:i/>
          <w:iCs/>
          <w:color w:val="000000"/>
        </w:rPr>
        <w:t>no longer</w:t>
      </w:r>
      <w:r w:rsidRPr="00EE53DD">
        <w:rPr>
          <w:rFonts w:ascii="Arial" w:hAnsi="Arial" w:cs="Arial"/>
          <w:i/>
          <w:iCs/>
          <w:color w:val="000000"/>
        </w:rPr>
        <w:t xml:space="preserve"> employed at Nonxuba Inc. and that they, in fact, had assisted her in setting up her new firm. </w:t>
      </w:r>
    </w:p>
    <w:p w14:paraId="6858E2A0" w14:textId="77777777" w:rsidR="00055A7F" w:rsidRPr="00EE53DD" w:rsidRDefault="00055A7F" w:rsidP="00C06BD1">
      <w:pPr>
        <w:spacing w:line="360" w:lineRule="auto"/>
        <w:ind w:left="510" w:hanging="510"/>
        <w:jc w:val="both"/>
        <w:rPr>
          <w:rFonts w:ascii="Arial" w:hAnsi="Arial" w:cs="Arial"/>
          <w:i/>
          <w:iCs/>
          <w:color w:val="000000"/>
        </w:rPr>
      </w:pPr>
    </w:p>
    <w:p w14:paraId="703D4191" w14:textId="56559004" w:rsidR="008D63E5" w:rsidRPr="00EE53DD" w:rsidRDefault="00E86596" w:rsidP="00C06BD1">
      <w:pPr>
        <w:spacing w:line="360" w:lineRule="auto"/>
        <w:ind w:left="510" w:hanging="510"/>
        <w:jc w:val="both"/>
        <w:rPr>
          <w:rFonts w:ascii="Arial" w:hAnsi="Arial" w:cs="Arial"/>
          <w:i/>
          <w:iCs/>
          <w:color w:val="000000"/>
        </w:rPr>
      </w:pPr>
      <w:r w:rsidRPr="00EE53DD">
        <w:rPr>
          <w:rFonts w:ascii="Arial" w:hAnsi="Arial" w:cs="Arial"/>
          <w:i/>
          <w:iCs/>
          <w:color w:val="000000"/>
        </w:rPr>
        <w:t>4</w:t>
      </w:r>
      <w:r w:rsidR="0027278A" w:rsidRPr="00EE53DD">
        <w:rPr>
          <w:rFonts w:ascii="Arial" w:hAnsi="Arial" w:cs="Arial"/>
          <w:i/>
          <w:iCs/>
          <w:color w:val="000000"/>
        </w:rPr>
        <w:t>.</w:t>
      </w:r>
      <w:r w:rsidR="008D63E5" w:rsidRPr="00EE53DD">
        <w:rPr>
          <w:rFonts w:ascii="Arial" w:hAnsi="Arial" w:cs="Arial"/>
          <w:i/>
          <w:iCs/>
          <w:color w:val="000000"/>
        </w:rPr>
        <w:t>5</w:t>
      </w:r>
      <w:r w:rsidR="0027278A" w:rsidRPr="00EE53DD">
        <w:rPr>
          <w:rFonts w:ascii="Arial" w:hAnsi="Arial" w:cs="Arial"/>
          <w:i/>
          <w:iCs/>
          <w:color w:val="000000"/>
        </w:rPr>
        <w:t xml:space="preserve"> The learned judge erred in finding that the case (with reference to the Western Cape litigation) against the A</w:t>
      </w:r>
      <w:r w:rsidR="008D63E5" w:rsidRPr="00EE53DD">
        <w:rPr>
          <w:rFonts w:ascii="Arial" w:hAnsi="Arial" w:cs="Arial"/>
          <w:i/>
          <w:iCs/>
          <w:color w:val="000000"/>
        </w:rPr>
        <w:t>pp</w:t>
      </w:r>
      <w:r w:rsidR="0027278A" w:rsidRPr="00EE53DD">
        <w:rPr>
          <w:rFonts w:ascii="Arial" w:hAnsi="Arial" w:cs="Arial"/>
          <w:i/>
          <w:iCs/>
          <w:color w:val="000000"/>
        </w:rPr>
        <w:t>licant and her husband was</w:t>
      </w:r>
      <w:r w:rsidR="00D941CF" w:rsidRPr="00EE53DD">
        <w:rPr>
          <w:rFonts w:ascii="Arial" w:hAnsi="Arial" w:cs="Arial"/>
          <w:i/>
          <w:iCs/>
          <w:color w:val="000000"/>
        </w:rPr>
        <w:t xml:space="preserve"> serious, in circumstances where the only reason why the Applicant was joined to her husband's application was to regulate procedural issues and not because there was any case against her or any case for her to answer. </w:t>
      </w:r>
    </w:p>
    <w:p w14:paraId="38ED6DD4" w14:textId="77777777" w:rsidR="00055A7F" w:rsidRPr="00EE53DD" w:rsidRDefault="00055A7F" w:rsidP="00C06BD1">
      <w:pPr>
        <w:spacing w:line="360" w:lineRule="auto"/>
        <w:ind w:left="510" w:hanging="510"/>
        <w:jc w:val="both"/>
        <w:rPr>
          <w:rFonts w:ascii="Arial" w:hAnsi="Arial" w:cs="Arial"/>
          <w:i/>
          <w:iCs/>
          <w:color w:val="000000"/>
        </w:rPr>
      </w:pPr>
    </w:p>
    <w:p w14:paraId="0D409DCE" w14:textId="538D9A47" w:rsidR="008D63E5" w:rsidRPr="00EE53DD" w:rsidRDefault="00E86596" w:rsidP="00C06BD1">
      <w:pPr>
        <w:spacing w:line="360" w:lineRule="auto"/>
        <w:ind w:left="510" w:hanging="510"/>
        <w:jc w:val="both"/>
        <w:rPr>
          <w:rFonts w:ascii="Arial" w:hAnsi="Arial" w:cs="Arial"/>
          <w:i/>
          <w:iCs/>
          <w:color w:val="000000"/>
        </w:rPr>
      </w:pPr>
      <w:r w:rsidRPr="00EE53DD">
        <w:rPr>
          <w:rFonts w:ascii="Arial" w:hAnsi="Arial" w:cs="Arial"/>
          <w:i/>
          <w:iCs/>
          <w:color w:val="000000"/>
        </w:rPr>
        <w:t>4</w:t>
      </w:r>
      <w:r w:rsidR="008D63E5" w:rsidRPr="00EE53DD">
        <w:rPr>
          <w:rFonts w:ascii="Arial" w:hAnsi="Arial" w:cs="Arial"/>
          <w:i/>
          <w:iCs/>
          <w:color w:val="000000"/>
        </w:rPr>
        <w:t xml:space="preserve">.6 </w:t>
      </w:r>
      <w:r w:rsidR="00D941CF" w:rsidRPr="00EE53DD">
        <w:rPr>
          <w:rFonts w:ascii="Arial" w:hAnsi="Arial" w:cs="Arial"/>
          <w:i/>
          <w:iCs/>
          <w:color w:val="000000"/>
        </w:rPr>
        <w:t xml:space="preserve"> The order of Le Roux AJ contains only an undertaking by the Applicant, as an employee of Nonxuba Inc., not to take steps to enforce any judgment or orders granted in execution proceedings.</w:t>
      </w:r>
    </w:p>
    <w:p w14:paraId="51F92036" w14:textId="77777777" w:rsidR="00055A7F" w:rsidRPr="00EE53DD" w:rsidRDefault="00055A7F" w:rsidP="00C06BD1">
      <w:pPr>
        <w:spacing w:line="360" w:lineRule="auto"/>
        <w:ind w:left="510" w:hanging="510"/>
        <w:jc w:val="both"/>
        <w:rPr>
          <w:rFonts w:ascii="Arial" w:hAnsi="Arial" w:cs="Arial"/>
          <w:i/>
          <w:iCs/>
          <w:color w:val="000000"/>
        </w:rPr>
      </w:pPr>
    </w:p>
    <w:p w14:paraId="31D11313" w14:textId="7BF2D650" w:rsidR="008D63E5" w:rsidRPr="00EE53DD" w:rsidRDefault="00D941CF" w:rsidP="00C06BD1">
      <w:pPr>
        <w:spacing w:line="360" w:lineRule="auto"/>
        <w:ind w:left="510" w:hanging="510"/>
        <w:jc w:val="both"/>
        <w:rPr>
          <w:rFonts w:ascii="Arial" w:hAnsi="Arial" w:cs="Arial"/>
          <w:i/>
          <w:iCs/>
          <w:color w:val="000000"/>
        </w:rPr>
      </w:pPr>
      <w:r w:rsidRPr="00EE53DD">
        <w:rPr>
          <w:rFonts w:ascii="Arial" w:hAnsi="Arial" w:cs="Arial"/>
          <w:i/>
          <w:iCs/>
          <w:color w:val="000000"/>
        </w:rPr>
        <w:t xml:space="preserve"> </w:t>
      </w:r>
      <w:r w:rsidR="00E86596" w:rsidRPr="00EE53DD">
        <w:rPr>
          <w:rFonts w:ascii="Arial" w:hAnsi="Arial" w:cs="Arial"/>
          <w:i/>
          <w:iCs/>
          <w:color w:val="000000"/>
        </w:rPr>
        <w:t>4</w:t>
      </w:r>
      <w:r w:rsidRPr="00EE53DD">
        <w:rPr>
          <w:rFonts w:ascii="Arial" w:hAnsi="Arial" w:cs="Arial"/>
          <w:i/>
          <w:iCs/>
          <w:color w:val="000000"/>
        </w:rPr>
        <w:t>.</w:t>
      </w:r>
      <w:r w:rsidR="008D63E5" w:rsidRPr="00EE53DD">
        <w:rPr>
          <w:rFonts w:ascii="Arial" w:hAnsi="Arial" w:cs="Arial"/>
          <w:i/>
          <w:iCs/>
          <w:color w:val="000000"/>
        </w:rPr>
        <w:t>7</w:t>
      </w:r>
      <w:r w:rsidRPr="00EE53DD">
        <w:rPr>
          <w:rFonts w:ascii="Arial" w:hAnsi="Arial" w:cs="Arial"/>
          <w:i/>
          <w:iCs/>
          <w:color w:val="000000"/>
        </w:rPr>
        <w:t xml:space="preserve"> The Applicant was not joined to the Conditional Application. In terms of the Le Roux AJ order, her husband and "any other person authorised to operate the trust accounts" was prohibited from operating on the trust account. As an attorney in the employ of Nonxuba Inc. the Applicant was thus prohibited from operating on the trust account.</w:t>
      </w:r>
    </w:p>
    <w:p w14:paraId="6ACA625D" w14:textId="77777777" w:rsidR="00055A7F" w:rsidRPr="00EE53DD" w:rsidRDefault="00055A7F" w:rsidP="00C06BD1">
      <w:pPr>
        <w:spacing w:line="360" w:lineRule="auto"/>
        <w:ind w:left="510" w:hanging="510"/>
        <w:jc w:val="both"/>
        <w:rPr>
          <w:rFonts w:ascii="Arial" w:hAnsi="Arial" w:cs="Arial"/>
          <w:i/>
          <w:iCs/>
          <w:color w:val="000000"/>
        </w:rPr>
      </w:pPr>
    </w:p>
    <w:p w14:paraId="04D9A443" w14:textId="68C91AD5" w:rsidR="008D63E5" w:rsidRPr="00EE53DD" w:rsidRDefault="00D941CF" w:rsidP="00C06BD1">
      <w:pPr>
        <w:spacing w:line="360" w:lineRule="auto"/>
        <w:ind w:left="510" w:hanging="510"/>
        <w:jc w:val="both"/>
        <w:rPr>
          <w:rFonts w:ascii="Arial" w:hAnsi="Arial" w:cs="Arial"/>
          <w:i/>
          <w:iCs/>
          <w:color w:val="000000"/>
        </w:rPr>
      </w:pPr>
      <w:r w:rsidRPr="00EE53DD">
        <w:rPr>
          <w:rFonts w:ascii="Arial" w:hAnsi="Arial" w:cs="Arial"/>
          <w:i/>
          <w:iCs/>
          <w:color w:val="000000"/>
        </w:rPr>
        <w:t xml:space="preserve"> </w:t>
      </w:r>
      <w:r w:rsidR="00E86596" w:rsidRPr="00EE53DD">
        <w:rPr>
          <w:rFonts w:ascii="Arial" w:hAnsi="Arial" w:cs="Arial"/>
          <w:i/>
          <w:iCs/>
          <w:color w:val="000000"/>
        </w:rPr>
        <w:t>4</w:t>
      </w:r>
      <w:r w:rsidRPr="00EE53DD">
        <w:rPr>
          <w:rFonts w:ascii="Arial" w:hAnsi="Arial" w:cs="Arial"/>
          <w:i/>
          <w:iCs/>
          <w:color w:val="000000"/>
        </w:rPr>
        <w:t>.</w:t>
      </w:r>
      <w:r w:rsidR="008D63E5" w:rsidRPr="00EE53DD">
        <w:rPr>
          <w:rFonts w:ascii="Arial" w:hAnsi="Arial" w:cs="Arial"/>
          <w:i/>
          <w:iCs/>
          <w:color w:val="000000"/>
        </w:rPr>
        <w:t>8</w:t>
      </w:r>
      <w:r w:rsidRPr="00EE53DD">
        <w:rPr>
          <w:rFonts w:ascii="Arial" w:hAnsi="Arial" w:cs="Arial"/>
          <w:i/>
          <w:iCs/>
          <w:color w:val="000000"/>
        </w:rPr>
        <w:t xml:space="preserve"> The Le Roux AJ order is premised on the fact that the Applicant was employed at Nonxuba Inc., which she was at the relevant time. </w:t>
      </w:r>
    </w:p>
    <w:p w14:paraId="2F31E273" w14:textId="77777777" w:rsidR="00055A7F" w:rsidRPr="00EE53DD" w:rsidRDefault="00055A7F" w:rsidP="00C06BD1">
      <w:pPr>
        <w:spacing w:line="360" w:lineRule="auto"/>
        <w:ind w:left="510" w:hanging="510"/>
        <w:jc w:val="both"/>
        <w:rPr>
          <w:rFonts w:ascii="Arial" w:hAnsi="Arial" w:cs="Arial"/>
          <w:i/>
          <w:iCs/>
          <w:color w:val="000000"/>
        </w:rPr>
      </w:pPr>
    </w:p>
    <w:p w14:paraId="43F0B617" w14:textId="097F372B" w:rsidR="00055A7F" w:rsidRPr="00EE53DD" w:rsidRDefault="00E86596" w:rsidP="00C06BD1">
      <w:pPr>
        <w:spacing w:line="360" w:lineRule="auto"/>
        <w:ind w:left="510" w:hanging="510"/>
        <w:jc w:val="both"/>
        <w:rPr>
          <w:rFonts w:ascii="Arial" w:hAnsi="Arial" w:cs="Arial"/>
          <w:i/>
          <w:iCs/>
          <w:color w:val="000000"/>
        </w:rPr>
      </w:pPr>
      <w:r w:rsidRPr="00EE53DD">
        <w:rPr>
          <w:rFonts w:ascii="Arial" w:hAnsi="Arial" w:cs="Arial"/>
          <w:i/>
          <w:iCs/>
          <w:color w:val="000000"/>
        </w:rPr>
        <w:t>4</w:t>
      </w:r>
      <w:r w:rsidR="00D941CF" w:rsidRPr="00EE53DD">
        <w:rPr>
          <w:rFonts w:ascii="Arial" w:hAnsi="Arial" w:cs="Arial"/>
          <w:i/>
          <w:iCs/>
          <w:color w:val="000000"/>
        </w:rPr>
        <w:t>.</w:t>
      </w:r>
      <w:r w:rsidR="008D63E5" w:rsidRPr="00EE53DD">
        <w:rPr>
          <w:rFonts w:ascii="Arial" w:hAnsi="Arial" w:cs="Arial"/>
          <w:i/>
          <w:iCs/>
          <w:color w:val="000000"/>
        </w:rPr>
        <w:t>9</w:t>
      </w:r>
      <w:r w:rsidR="00D941CF" w:rsidRPr="00EE53DD">
        <w:rPr>
          <w:rFonts w:ascii="Arial" w:hAnsi="Arial" w:cs="Arial"/>
          <w:i/>
          <w:iCs/>
          <w:color w:val="000000"/>
        </w:rPr>
        <w:t xml:space="preserve"> The court failed to appreciate that upon the Applicant's resignation from Nonxuba Inc</w:t>
      </w:r>
      <w:r w:rsidR="00D01E2F" w:rsidRPr="00EE53DD">
        <w:rPr>
          <w:rFonts w:ascii="Arial" w:hAnsi="Arial" w:cs="Arial"/>
          <w:i/>
          <w:iCs/>
          <w:color w:val="000000"/>
        </w:rPr>
        <w:t>,</w:t>
      </w:r>
      <w:r w:rsidR="00D941CF" w:rsidRPr="00EE53DD">
        <w:rPr>
          <w:rFonts w:ascii="Arial" w:hAnsi="Arial" w:cs="Arial"/>
          <w:i/>
          <w:iCs/>
          <w:color w:val="000000"/>
        </w:rPr>
        <w:t xml:space="preserve"> the Le Roux AJ order became redundant in relation to herself. </w:t>
      </w:r>
    </w:p>
    <w:p w14:paraId="707419A6" w14:textId="77777777" w:rsidR="00D01E2F" w:rsidRPr="00EE53DD" w:rsidRDefault="00D01E2F" w:rsidP="00C06BD1">
      <w:pPr>
        <w:spacing w:line="360" w:lineRule="auto"/>
        <w:ind w:left="510" w:hanging="510"/>
        <w:jc w:val="both"/>
        <w:rPr>
          <w:rFonts w:ascii="Arial" w:hAnsi="Arial" w:cs="Arial"/>
          <w:i/>
          <w:iCs/>
          <w:color w:val="000000"/>
        </w:rPr>
      </w:pPr>
    </w:p>
    <w:p w14:paraId="59096AF2" w14:textId="53187844" w:rsidR="00055A7F" w:rsidRPr="00EE53DD" w:rsidRDefault="00E86596" w:rsidP="00C06BD1">
      <w:pPr>
        <w:spacing w:line="360" w:lineRule="auto"/>
        <w:ind w:left="510" w:hanging="510"/>
        <w:jc w:val="both"/>
        <w:rPr>
          <w:rFonts w:ascii="Arial" w:hAnsi="Arial" w:cs="Arial"/>
          <w:i/>
          <w:iCs/>
          <w:color w:val="000000"/>
        </w:rPr>
      </w:pPr>
      <w:r w:rsidRPr="00EE53DD">
        <w:rPr>
          <w:rFonts w:ascii="Arial" w:hAnsi="Arial" w:cs="Arial"/>
          <w:i/>
          <w:iCs/>
          <w:color w:val="000000"/>
        </w:rPr>
        <w:t>4</w:t>
      </w:r>
      <w:r w:rsidR="00D941CF" w:rsidRPr="00EE53DD">
        <w:rPr>
          <w:rFonts w:ascii="Arial" w:hAnsi="Arial" w:cs="Arial"/>
          <w:i/>
          <w:iCs/>
          <w:color w:val="000000"/>
        </w:rPr>
        <w:t>.</w:t>
      </w:r>
      <w:r w:rsidR="00055A7F" w:rsidRPr="00EE53DD">
        <w:rPr>
          <w:rFonts w:ascii="Arial" w:hAnsi="Arial" w:cs="Arial"/>
          <w:i/>
          <w:iCs/>
          <w:color w:val="000000"/>
        </w:rPr>
        <w:t>10</w:t>
      </w:r>
      <w:r w:rsidR="00D941CF" w:rsidRPr="00EE53DD">
        <w:rPr>
          <w:rFonts w:ascii="Arial" w:hAnsi="Arial" w:cs="Arial"/>
          <w:i/>
          <w:iCs/>
          <w:color w:val="000000"/>
        </w:rPr>
        <w:t xml:space="preserve"> The court failed to appreciate that the Western Cape litigation against her husband was in fact irrelevant for the purposes of her application. </w:t>
      </w:r>
    </w:p>
    <w:p w14:paraId="343901B2" w14:textId="77777777" w:rsidR="00FE0903" w:rsidRPr="00EE53DD" w:rsidRDefault="00FE0903" w:rsidP="00C06BD1">
      <w:pPr>
        <w:spacing w:line="360" w:lineRule="auto"/>
        <w:ind w:left="510" w:hanging="510"/>
        <w:jc w:val="both"/>
        <w:rPr>
          <w:rFonts w:ascii="Arial" w:hAnsi="Arial" w:cs="Arial"/>
          <w:i/>
          <w:iCs/>
          <w:color w:val="000000"/>
        </w:rPr>
      </w:pPr>
    </w:p>
    <w:p w14:paraId="3E6A0A0D" w14:textId="503271AA" w:rsidR="00D941CF" w:rsidRPr="00EE53DD" w:rsidRDefault="00E86596" w:rsidP="00C06BD1">
      <w:pPr>
        <w:spacing w:line="360" w:lineRule="auto"/>
        <w:ind w:left="510" w:hanging="510"/>
        <w:jc w:val="both"/>
        <w:rPr>
          <w:rFonts w:ascii="Arial" w:hAnsi="Arial" w:cs="Arial"/>
          <w:i/>
          <w:iCs/>
          <w:color w:val="000000"/>
        </w:rPr>
      </w:pPr>
      <w:r w:rsidRPr="00EE53DD">
        <w:rPr>
          <w:rFonts w:ascii="Arial" w:hAnsi="Arial" w:cs="Arial"/>
          <w:i/>
          <w:iCs/>
          <w:color w:val="000000"/>
        </w:rPr>
        <w:t>4</w:t>
      </w:r>
      <w:r w:rsidR="00055A7F" w:rsidRPr="00EE53DD">
        <w:rPr>
          <w:rFonts w:ascii="Arial" w:hAnsi="Arial" w:cs="Arial"/>
          <w:i/>
          <w:iCs/>
          <w:color w:val="000000"/>
        </w:rPr>
        <w:t xml:space="preserve">.11 </w:t>
      </w:r>
      <w:r w:rsidR="00D941CF" w:rsidRPr="00EE53DD">
        <w:rPr>
          <w:rFonts w:ascii="Arial" w:hAnsi="Arial" w:cs="Arial"/>
          <w:i/>
          <w:iCs/>
          <w:color w:val="000000"/>
        </w:rPr>
        <w:t>The court erred in finding that the Le Roux AJ order "has the effect of</w:t>
      </w:r>
      <w:r w:rsidR="007771E8" w:rsidRPr="00EE53DD">
        <w:rPr>
          <w:rFonts w:ascii="Arial" w:hAnsi="Arial" w:cs="Arial"/>
          <w:i/>
          <w:iCs/>
          <w:color w:val="000000"/>
        </w:rPr>
        <w:t xml:space="preserve"> a suspension</w:t>
      </w:r>
      <w:r w:rsidR="00FE0903" w:rsidRPr="00EE53DD">
        <w:rPr>
          <w:rFonts w:ascii="Arial" w:hAnsi="Arial" w:cs="Arial"/>
          <w:i/>
          <w:iCs/>
          <w:color w:val="000000"/>
        </w:rPr>
        <w:t>.</w:t>
      </w:r>
    </w:p>
    <w:p w14:paraId="5DD05421" w14:textId="77777777" w:rsidR="00FE0903" w:rsidRPr="00EE53DD" w:rsidRDefault="00FE0903" w:rsidP="00C06BD1">
      <w:pPr>
        <w:spacing w:line="360" w:lineRule="auto"/>
        <w:ind w:left="510" w:hanging="510"/>
        <w:jc w:val="both"/>
        <w:rPr>
          <w:rFonts w:ascii="Arial" w:hAnsi="Arial" w:cs="Arial"/>
          <w:i/>
          <w:iCs/>
          <w:color w:val="000000"/>
        </w:rPr>
      </w:pPr>
    </w:p>
    <w:p w14:paraId="45C69934" w14:textId="7040D751" w:rsidR="007771E8" w:rsidRPr="00EE53DD" w:rsidRDefault="008C7F8C" w:rsidP="00C06BD1">
      <w:pPr>
        <w:spacing w:line="360" w:lineRule="auto"/>
        <w:ind w:left="510" w:hanging="510"/>
        <w:jc w:val="both"/>
        <w:rPr>
          <w:rFonts w:ascii="Arial" w:hAnsi="Arial" w:cs="Arial"/>
          <w:i/>
          <w:iCs/>
          <w:color w:val="000000"/>
        </w:rPr>
      </w:pPr>
      <w:r w:rsidRPr="00EE53DD">
        <w:rPr>
          <w:rFonts w:ascii="Arial" w:hAnsi="Arial" w:cs="Arial"/>
          <w:i/>
          <w:iCs/>
          <w:color w:val="000000"/>
        </w:rPr>
        <w:lastRenderedPageBreak/>
        <w:t>4</w:t>
      </w:r>
      <w:r w:rsidR="007771E8" w:rsidRPr="00EE53DD">
        <w:rPr>
          <w:rFonts w:ascii="Arial" w:hAnsi="Arial" w:cs="Arial"/>
          <w:i/>
          <w:iCs/>
          <w:color w:val="000000"/>
        </w:rPr>
        <w:t>.12</w:t>
      </w:r>
      <w:r w:rsidR="008D5355" w:rsidRPr="00EE53DD">
        <w:rPr>
          <w:rFonts w:ascii="Arial" w:hAnsi="Arial" w:cs="Arial"/>
          <w:i/>
          <w:iCs/>
          <w:color w:val="000000"/>
        </w:rPr>
        <w:t xml:space="preserve"> T</w:t>
      </w:r>
      <w:r w:rsidR="007771E8" w:rsidRPr="00EE53DD">
        <w:rPr>
          <w:rFonts w:ascii="Arial" w:hAnsi="Arial" w:cs="Arial"/>
          <w:i/>
          <w:iCs/>
          <w:color w:val="000000"/>
        </w:rPr>
        <w:t>he court erred in not finding that the Applicant satisfied the requirements for a Fidelity Fund Certificate to be issued to her. More specifically, the court erred in not finding that the Applicant applied for a certificate to be issued to her as a sole practitioner of her own legal practice and such application for a certificate had nothing to do with Nonxuba Inc.</w:t>
      </w:r>
    </w:p>
    <w:p w14:paraId="3A24299E" w14:textId="77777777" w:rsidR="00FE0903" w:rsidRPr="00EE53DD" w:rsidRDefault="00FE0903" w:rsidP="00C06BD1">
      <w:pPr>
        <w:spacing w:line="360" w:lineRule="auto"/>
        <w:ind w:left="510" w:hanging="510"/>
        <w:jc w:val="both"/>
        <w:rPr>
          <w:rFonts w:ascii="Arial" w:hAnsi="Arial" w:cs="Arial"/>
          <w:i/>
          <w:iCs/>
          <w:color w:val="000000"/>
        </w:rPr>
      </w:pPr>
    </w:p>
    <w:p w14:paraId="5B27F663" w14:textId="61245FDE" w:rsidR="007771E8" w:rsidRPr="00EE53DD" w:rsidRDefault="008C7F8C" w:rsidP="00C06BD1">
      <w:pPr>
        <w:spacing w:line="360" w:lineRule="auto"/>
        <w:ind w:left="510" w:hanging="510"/>
        <w:jc w:val="both"/>
        <w:rPr>
          <w:rFonts w:ascii="Arial" w:hAnsi="Arial" w:cs="Arial"/>
          <w:i/>
          <w:iCs/>
          <w:color w:val="000000"/>
        </w:rPr>
      </w:pPr>
      <w:r w:rsidRPr="00EE53DD">
        <w:rPr>
          <w:rFonts w:ascii="Arial" w:hAnsi="Arial" w:cs="Arial"/>
          <w:i/>
          <w:iCs/>
          <w:color w:val="000000"/>
        </w:rPr>
        <w:t>4</w:t>
      </w:r>
      <w:r w:rsidR="007771E8" w:rsidRPr="00EE53DD">
        <w:rPr>
          <w:rFonts w:ascii="Arial" w:hAnsi="Arial" w:cs="Arial"/>
          <w:i/>
          <w:iCs/>
          <w:color w:val="000000"/>
        </w:rPr>
        <w:t xml:space="preserve">.13 The court erred in not finding that there are no objective facts which support the contention that the Applicant has not complied with Chapter 7 of the Legal Practice Act, 2014 ("the LPA") other than the </w:t>
      </w:r>
      <w:r w:rsidR="008D5355" w:rsidRPr="00EE53DD">
        <w:rPr>
          <w:rFonts w:ascii="Arial" w:hAnsi="Arial" w:cs="Arial"/>
          <w:i/>
          <w:iCs/>
          <w:color w:val="000000"/>
        </w:rPr>
        <w:t>Respondents ‘subjective</w:t>
      </w:r>
      <w:r w:rsidR="007771E8" w:rsidRPr="00EE53DD">
        <w:rPr>
          <w:rFonts w:ascii="Arial" w:hAnsi="Arial" w:cs="Arial"/>
          <w:i/>
          <w:iCs/>
          <w:color w:val="000000"/>
        </w:rPr>
        <w:t xml:space="preserve"> "concern" regarding her previously employer's trust account.</w:t>
      </w:r>
    </w:p>
    <w:p w14:paraId="4F4E1D07" w14:textId="77777777" w:rsidR="00FE0903" w:rsidRPr="00EE53DD" w:rsidRDefault="00FE0903" w:rsidP="00C06BD1">
      <w:pPr>
        <w:spacing w:line="360" w:lineRule="auto"/>
        <w:ind w:left="510" w:hanging="510"/>
        <w:jc w:val="both"/>
        <w:rPr>
          <w:rFonts w:ascii="Arial" w:hAnsi="Arial" w:cs="Arial"/>
          <w:i/>
          <w:iCs/>
        </w:rPr>
      </w:pPr>
    </w:p>
    <w:p w14:paraId="321051EA" w14:textId="580142B9" w:rsidR="007771E8" w:rsidRPr="00EE53DD" w:rsidRDefault="00E86596" w:rsidP="00C06BD1">
      <w:pPr>
        <w:spacing w:line="360" w:lineRule="auto"/>
        <w:ind w:left="510" w:hanging="510"/>
        <w:jc w:val="both"/>
        <w:rPr>
          <w:rFonts w:ascii="Arial" w:hAnsi="Arial" w:cs="Arial"/>
          <w:i/>
          <w:iCs/>
          <w:color w:val="000000"/>
        </w:rPr>
      </w:pPr>
      <w:r w:rsidRPr="00EE53DD">
        <w:rPr>
          <w:rFonts w:ascii="Arial" w:hAnsi="Arial" w:cs="Arial"/>
          <w:i/>
          <w:iCs/>
        </w:rPr>
        <w:t>4</w:t>
      </w:r>
      <w:r w:rsidR="007771E8" w:rsidRPr="00EE53DD">
        <w:rPr>
          <w:rFonts w:ascii="Arial" w:hAnsi="Arial" w:cs="Arial"/>
          <w:i/>
          <w:iCs/>
        </w:rPr>
        <w:t xml:space="preserve">.14 </w:t>
      </w:r>
      <w:r w:rsidR="007771E8" w:rsidRPr="00EE53DD">
        <w:rPr>
          <w:rFonts w:ascii="Arial" w:hAnsi="Arial" w:cs="Arial"/>
          <w:i/>
          <w:iCs/>
          <w:color w:val="000000"/>
        </w:rPr>
        <w:t>The court erred in not finding that the decision of the Second Respondent in refusing to issue the Applicant with a Certificate was constitutionally unlawful, unreasonable, irrational and influenced by an error of law and fact.</w:t>
      </w:r>
    </w:p>
    <w:p w14:paraId="11465D12" w14:textId="77777777" w:rsidR="00FE0903" w:rsidRPr="00EE53DD" w:rsidRDefault="00FE0903" w:rsidP="00C06BD1">
      <w:pPr>
        <w:spacing w:line="360" w:lineRule="auto"/>
        <w:ind w:left="510" w:hanging="510"/>
        <w:jc w:val="both"/>
        <w:rPr>
          <w:rFonts w:ascii="Arial" w:hAnsi="Arial" w:cs="Arial"/>
          <w:i/>
          <w:iCs/>
          <w:color w:val="000000"/>
        </w:rPr>
      </w:pPr>
    </w:p>
    <w:p w14:paraId="0B087317" w14:textId="2433042A" w:rsidR="007771E8" w:rsidRPr="00EE53DD" w:rsidRDefault="00E86596" w:rsidP="00C06BD1">
      <w:pPr>
        <w:spacing w:line="360" w:lineRule="auto"/>
        <w:ind w:left="510" w:hanging="510"/>
        <w:jc w:val="both"/>
        <w:rPr>
          <w:rFonts w:ascii="Arial" w:hAnsi="Arial" w:cs="Arial"/>
          <w:i/>
          <w:iCs/>
          <w:color w:val="000000"/>
        </w:rPr>
      </w:pPr>
      <w:r w:rsidRPr="00EE53DD">
        <w:rPr>
          <w:rFonts w:ascii="Arial" w:hAnsi="Arial" w:cs="Arial"/>
          <w:i/>
          <w:iCs/>
          <w:color w:val="000000"/>
        </w:rPr>
        <w:t>4</w:t>
      </w:r>
      <w:r w:rsidR="007771E8" w:rsidRPr="00EE53DD">
        <w:rPr>
          <w:rFonts w:ascii="Arial" w:hAnsi="Arial" w:cs="Arial"/>
          <w:i/>
          <w:iCs/>
          <w:color w:val="000000"/>
        </w:rPr>
        <w:t>.15   The court erred in not finding that the decision of Van Staden was bas</w:t>
      </w:r>
      <w:r w:rsidR="00FE0903" w:rsidRPr="00EE53DD">
        <w:rPr>
          <w:rFonts w:ascii="Arial" w:hAnsi="Arial" w:cs="Arial"/>
          <w:i/>
          <w:iCs/>
          <w:color w:val="000000"/>
        </w:rPr>
        <w:t>ed</w:t>
      </w:r>
      <w:r w:rsidR="007771E8" w:rsidRPr="00EE53DD">
        <w:rPr>
          <w:rFonts w:ascii="Arial" w:hAnsi="Arial" w:cs="Arial"/>
          <w:i/>
          <w:iCs/>
          <w:color w:val="000000"/>
        </w:rPr>
        <w:t xml:space="preserve"> on a consideration of irrelevant and immaterial information.</w:t>
      </w:r>
    </w:p>
    <w:p w14:paraId="2060C1BB" w14:textId="77777777" w:rsidR="00FE0903" w:rsidRPr="00EE53DD" w:rsidRDefault="00FE0903" w:rsidP="00C06BD1">
      <w:pPr>
        <w:spacing w:line="360" w:lineRule="auto"/>
        <w:ind w:left="510" w:hanging="510"/>
        <w:jc w:val="both"/>
        <w:rPr>
          <w:rFonts w:ascii="Arial" w:hAnsi="Arial" w:cs="Arial"/>
          <w:i/>
          <w:iCs/>
          <w:color w:val="000000"/>
        </w:rPr>
      </w:pPr>
    </w:p>
    <w:p w14:paraId="35DBC5E7" w14:textId="314D791C" w:rsidR="007771E8" w:rsidRPr="00EE53DD" w:rsidRDefault="007771E8" w:rsidP="00C06BD1">
      <w:pPr>
        <w:spacing w:line="360" w:lineRule="auto"/>
        <w:ind w:left="510" w:hanging="510"/>
        <w:jc w:val="both"/>
        <w:rPr>
          <w:rFonts w:ascii="Arial" w:hAnsi="Arial" w:cs="Arial"/>
          <w:i/>
          <w:iCs/>
          <w:color w:val="000000"/>
        </w:rPr>
      </w:pPr>
      <w:r w:rsidRPr="00EE53DD">
        <w:rPr>
          <w:rFonts w:ascii="Arial" w:hAnsi="Arial" w:cs="Arial"/>
          <w:i/>
          <w:iCs/>
          <w:color w:val="000000"/>
        </w:rPr>
        <w:t xml:space="preserve"> </w:t>
      </w:r>
      <w:r w:rsidR="00E86596" w:rsidRPr="00EE53DD">
        <w:rPr>
          <w:rFonts w:ascii="Arial" w:hAnsi="Arial" w:cs="Arial"/>
          <w:i/>
          <w:iCs/>
          <w:color w:val="000000"/>
        </w:rPr>
        <w:t>4</w:t>
      </w:r>
      <w:r w:rsidRPr="00EE53DD">
        <w:rPr>
          <w:rFonts w:ascii="Arial" w:hAnsi="Arial" w:cs="Arial"/>
          <w:i/>
          <w:iCs/>
          <w:color w:val="000000"/>
        </w:rPr>
        <w:t xml:space="preserve">.16 The court erred in not finding that the decision of Van Staden constituted an unreasonable exercise of a power and/or function. </w:t>
      </w:r>
    </w:p>
    <w:p w14:paraId="1E79069F" w14:textId="77777777" w:rsidR="00FE0903" w:rsidRPr="00EE53DD" w:rsidRDefault="00FE0903" w:rsidP="00C06BD1">
      <w:pPr>
        <w:spacing w:line="360" w:lineRule="auto"/>
        <w:ind w:left="510" w:hanging="510"/>
        <w:jc w:val="both"/>
        <w:rPr>
          <w:rFonts w:ascii="Arial" w:hAnsi="Arial" w:cs="Arial"/>
          <w:i/>
          <w:iCs/>
          <w:color w:val="000000"/>
        </w:rPr>
      </w:pPr>
    </w:p>
    <w:p w14:paraId="41368FC0" w14:textId="44DCA218" w:rsidR="007771E8" w:rsidRPr="00EE53DD" w:rsidRDefault="00E86596" w:rsidP="00C06BD1">
      <w:pPr>
        <w:spacing w:line="360" w:lineRule="auto"/>
        <w:ind w:left="510" w:hanging="510"/>
        <w:jc w:val="both"/>
        <w:rPr>
          <w:rFonts w:ascii="Arial" w:hAnsi="Arial" w:cs="Arial"/>
          <w:i/>
          <w:iCs/>
          <w:color w:val="000000"/>
        </w:rPr>
      </w:pPr>
      <w:r w:rsidRPr="00EE53DD">
        <w:rPr>
          <w:rFonts w:ascii="Arial" w:hAnsi="Arial" w:cs="Arial"/>
          <w:i/>
          <w:iCs/>
          <w:color w:val="000000"/>
        </w:rPr>
        <w:t>4</w:t>
      </w:r>
      <w:r w:rsidR="007771E8" w:rsidRPr="00EE53DD">
        <w:rPr>
          <w:rFonts w:ascii="Arial" w:hAnsi="Arial" w:cs="Arial"/>
          <w:i/>
          <w:iCs/>
          <w:color w:val="000000"/>
        </w:rPr>
        <w:t xml:space="preserve">.17 The court erred in not finding that there is no evidence to support a decision that the Applicant did not comply with chapter 7 of the LPA. The court erred in finding that the judgment of the </w:t>
      </w:r>
      <w:r w:rsidR="007771E8" w:rsidRPr="00EE53DD">
        <w:rPr>
          <w:rFonts w:ascii="Arial" w:hAnsi="Arial" w:cs="Arial"/>
          <w:b/>
          <w:bCs/>
          <w:i/>
          <w:iCs/>
          <w:color w:val="000000"/>
        </w:rPr>
        <w:t>Supreme Court of Appeal in Law Society of the Northern Provinces v Vijloen (094/2010); Law Society of the Northern Provinces v Dykes (648/2010) (2010) ZASCA 176 (02 December 2010) ("the Vijloen judgment</w:t>
      </w:r>
      <w:r w:rsidR="007771E8" w:rsidRPr="00EE53DD">
        <w:rPr>
          <w:rFonts w:ascii="Arial" w:hAnsi="Arial" w:cs="Arial"/>
          <w:i/>
          <w:iCs/>
          <w:color w:val="000000"/>
        </w:rPr>
        <w:t>") was not applicable and reliance thereon was misconceived.</w:t>
      </w:r>
    </w:p>
    <w:p w14:paraId="24B60CE0" w14:textId="77777777" w:rsidR="00FE0903" w:rsidRPr="00EE53DD" w:rsidRDefault="00FE0903" w:rsidP="00C06BD1">
      <w:pPr>
        <w:spacing w:line="360" w:lineRule="auto"/>
        <w:ind w:left="510" w:hanging="510"/>
        <w:jc w:val="both"/>
        <w:rPr>
          <w:rFonts w:ascii="Arial" w:hAnsi="Arial" w:cs="Arial"/>
          <w:i/>
          <w:iCs/>
          <w:color w:val="000000"/>
        </w:rPr>
      </w:pPr>
    </w:p>
    <w:p w14:paraId="2E9324EE" w14:textId="5C4348D9" w:rsidR="007771E8" w:rsidRPr="00EE53DD" w:rsidRDefault="00E86596" w:rsidP="00C06BD1">
      <w:pPr>
        <w:spacing w:line="360" w:lineRule="auto"/>
        <w:ind w:left="510" w:hanging="510"/>
        <w:jc w:val="both"/>
        <w:rPr>
          <w:rFonts w:ascii="Arial" w:hAnsi="Arial" w:cs="Arial"/>
          <w:i/>
          <w:iCs/>
          <w:color w:val="000000"/>
        </w:rPr>
      </w:pPr>
      <w:r w:rsidRPr="00EE53DD">
        <w:rPr>
          <w:rFonts w:ascii="Arial" w:hAnsi="Arial" w:cs="Arial"/>
          <w:i/>
          <w:iCs/>
          <w:color w:val="000000"/>
        </w:rPr>
        <w:t>4</w:t>
      </w:r>
      <w:r w:rsidR="007771E8" w:rsidRPr="00EE53DD">
        <w:rPr>
          <w:rFonts w:ascii="Arial" w:hAnsi="Arial" w:cs="Arial"/>
          <w:i/>
          <w:iCs/>
          <w:color w:val="000000"/>
        </w:rPr>
        <w:t>.18 The court, with respect, confused and conflated the requirements for the issuing of a Fidelity Fund Certificate with the requirements for being a fit and proper person to act as an attorney. The court erred in assessing the fitness and properness of the Applicant to act as an attorney and failed to properly consider whether she had complied with the requirements for a Fidelity Fund Certificate.</w:t>
      </w:r>
      <w:r w:rsidRPr="00EE53DD">
        <w:rPr>
          <w:rFonts w:ascii="Arial" w:hAnsi="Arial" w:cs="Arial"/>
          <w:i/>
          <w:iCs/>
          <w:color w:val="000000"/>
        </w:rPr>
        <w:t>(my own emphasis)</w:t>
      </w:r>
      <w:r w:rsidR="002B32C0" w:rsidRPr="00EE53DD">
        <w:rPr>
          <w:rFonts w:ascii="Arial" w:hAnsi="Arial" w:cs="Arial"/>
          <w:i/>
          <w:iCs/>
          <w:color w:val="000000"/>
        </w:rPr>
        <w:t>”</w:t>
      </w:r>
    </w:p>
    <w:p w14:paraId="302FE448" w14:textId="421B2023" w:rsidR="009E1F4D" w:rsidRDefault="009E1F4D" w:rsidP="00B64EC4">
      <w:pPr>
        <w:pStyle w:val="western"/>
        <w:shd w:val="clear" w:color="auto" w:fill="FFFFFF"/>
        <w:spacing w:before="144" w:beforeAutospacing="0" w:after="0" w:afterAutospacing="0" w:line="360" w:lineRule="auto"/>
        <w:jc w:val="both"/>
        <w:rPr>
          <w:rFonts w:ascii="Arial" w:hAnsi="Arial" w:cs="Arial"/>
          <w:b/>
          <w:bCs/>
          <w:color w:val="242121"/>
          <w:u w:val="single"/>
          <w:lang w:val="en-GB"/>
        </w:rPr>
      </w:pPr>
      <w:r w:rsidRPr="00EE53DD">
        <w:rPr>
          <w:rFonts w:ascii="Arial" w:hAnsi="Arial" w:cs="Arial"/>
          <w:b/>
          <w:bCs/>
          <w:color w:val="242121"/>
          <w:u w:val="single"/>
          <w:lang w:val="en-GB"/>
        </w:rPr>
        <w:lastRenderedPageBreak/>
        <w:t>The test in an application for leave to appeal</w:t>
      </w:r>
      <w:r w:rsidR="00EC4801" w:rsidRPr="00EE53DD">
        <w:rPr>
          <w:rFonts w:ascii="Arial" w:hAnsi="Arial" w:cs="Arial"/>
          <w:b/>
          <w:bCs/>
          <w:color w:val="242121"/>
          <w:u w:val="single"/>
          <w:lang w:val="en-GB"/>
        </w:rPr>
        <w:t>.</w:t>
      </w:r>
    </w:p>
    <w:p w14:paraId="25ACC2D2" w14:textId="77777777" w:rsidR="0040009A" w:rsidRPr="00EE53DD" w:rsidRDefault="0040009A" w:rsidP="00B64EC4">
      <w:pPr>
        <w:pStyle w:val="western"/>
        <w:shd w:val="clear" w:color="auto" w:fill="FFFFFF"/>
        <w:spacing w:before="144" w:beforeAutospacing="0" w:after="0" w:afterAutospacing="0" w:line="360" w:lineRule="auto"/>
        <w:jc w:val="both"/>
        <w:rPr>
          <w:rFonts w:ascii="Arial" w:hAnsi="Arial" w:cs="Arial"/>
          <w:color w:val="242121"/>
          <w:u w:val="single"/>
          <w:lang w:val="en-GB"/>
        </w:rPr>
      </w:pPr>
    </w:p>
    <w:p w14:paraId="385572C0" w14:textId="25AE8F19" w:rsidR="009E1F4D" w:rsidRPr="00EE53DD" w:rsidRDefault="009E1F4D" w:rsidP="00B64EC4">
      <w:pPr>
        <w:pStyle w:val="western"/>
        <w:shd w:val="clear" w:color="auto" w:fill="FFFFFF"/>
        <w:spacing w:before="144" w:beforeAutospacing="0" w:after="0" w:afterAutospacing="0" w:line="360" w:lineRule="auto"/>
        <w:jc w:val="both"/>
        <w:rPr>
          <w:rFonts w:ascii="Arial" w:hAnsi="Arial" w:cs="Arial"/>
          <w:color w:val="242121"/>
          <w:lang w:val="en-GB"/>
        </w:rPr>
      </w:pPr>
      <w:r w:rsidRPr="00EE53DD">
        <w:rPr>
          <w:rFonts w:ascii="Arial" w:hAnsi="Arial" w:cs="Arial"/>
          <w:color w:val="242121"/>
          <w:lang w:val="en-GB"/>
        </w:rPr>
        <w:t>[</w:t>
      </w:r>
      <w:r w:rsidR="00145283" w:rsidRPr="00EE53DD">
        <w:rPr>
          <w:rFonts w:ascii="Arial" w:hAnsi="Arial" w:cs="Arial"/>
          <w:color w:val="242121"/>
          <w:lang w:val="en-GB"/>
        </w:rPr>
        <w:t>5</w:t>
      </w:r>
      <w:r w:rsidR="00C06BD1">
        <w:rPr>
          <w:rFonts w:ascii="Arial" w:hAnsi="Arial" w:cs="Arial"/>
          <w:color w:val="242121"/>
          <w:lang w:val="en-GB"/>
        </w:rPr>
        <w:t>.]</w:t>
      </w:r>
      <w:r w:rsidR="00C06BD1">
        <w:rPr>
          <w:rFonts w:ascii="Arial" w:hAnsi="Arial" w:cs="Arial"/>
          <w:color w:val="242121"/>
          <w:lang w:val="en-GB"/>
        </w:rPr>
        <w:tab/>
      </w:r>
      <w:r w:rsidRPr="00EE53DD">
        <w:rPr>
          <w:rFonts w:ascii="Arial" w:hAnsi="Arial" w:cs="Arial"/>
          <w:color w:val="242121"/>
          <w:lang w:val="en-GB"/>
        </w:rPr>
        <w:t xml:space="preserve">Applications for leave to appeal are governed by ss 16 and 17 of the Act. Section 17 makes provision for leave to appeal to be granted where the presiding judge is of the opinion that either the appeal would have a reasonable prospect of success or there is some other compelling reason why the appeal should be heard, including </w:t>
      </w:r>
      <w:r w:rsidR="00FE0903" w:rsidRPr="00EE53DD">
        <w:rPr>
          <w:rFonts w:ascii="Arial" w:hAnsi="Arial" w:cs="Arial"/>
          <w:color w:val="242121"/>
          <w:lang w:val="en-GB"/>
        </w:rPr>
        <w:t>whether</w:t>
      </w:r>
      <w:r w:rsidRPr="00EE53DD">
        <w:rPr>
          <w:rFonts w:ascii="Arial" w:hAnsi="Arial" w:cs="Arial"/>
          <w:color w:val="242121"/>
          <w:lang w:val="en-GB"/>
        </w:rPr>
        <w:t xml:space="preserve"> there are conflicting judgments on the matter under consideration. </w:t>
      </w:r>
    </w:p>
    <w:p w14:paraId="41200C5D" w14:textId="77777777" w:rsidR="009E1F4D" w:rsidRPr="00EE53DD" w:rsidRDefault="009E1F4D" w:rsidP="00B64EC4">
      <w:pPr>
        <w:pStyle w:val="western"/>
        <w:shd w:val="clear" w:color="auto" w:fill="FFFFFF"/>
        <w:spacing w:before="144" w:beforeAutospacing="0" w:after="0" w:afterAutospacing="0" w:line="360" w:lineRule="auto"/>
        <w:jc w:val="both"/>
        <w:rPr>
          <w:rFonts w:ascii="Arial" w:hAnsi="Arial" w:cs="Arial"/>
          <w:color w:val="242121"/>
        </w:rPr>
      </w:pPr>
      <w:r w:rsidRPr="00EE53DD">
        <w:rPr>
          <w:rFonts w:ascii="Arial" w:hAnsi="Arial" w:cs="Arial"/>
          <w:color w:val="242121"/>
        </w:rPr>
        <w:t> </w:t>
      </w:r>
    </w:p>
    <w:p w14:paraId="058712BF" w14:textId="06C1526D" w:rsidR="009E1F4D" w:rsidRPr="00EE53DD" w:rsidRDefault="009E1F4D" w:rsidP="00B64EC4">
      <w:pPr>
        <w:pStyle w:val="western"/>
        <w:shd w:val="clear" w:color="auto" w:fill="FFFFFF"/>
        <w:spacing w:before="144" w:beforeAutospacing="0" w:after="0" w:afterAutospacing="0" w:line="360" w:lineRule="auto"/>
        <w:jc w:val="both"/>
        <w:rPr>
          <w:rFonts w:ascii="Arial" w:hAnsi="Arial" w:cs="Arial"/>
          <w:color w:val="242121"/>
        </w:rPr>
      </w:pPr>
      <w:r w:rsidRPr="00EE53DD">
        <w:rPr>
          <w:rFonts w:ascii="Arial" w:hAnsi="Arial" w:cs="Arial"/>
          <w:color w:val="242121"/>
        </w:rPr>
        <w:t>[</w:t>
      </w:r>
      <w:r w:rsidR="00145283" w:rsidRPr="00EE53DD">
        <w:rPr>
          <w:rFonts w:ascii="Arial" w:hAnsi="Arial" w:cs="Arial"/>
          <w:color w:val="242121"/>
        </w:rPr>
        <w:t>6</w:t>
      </w:r>
      <w:r w:rsidR="00C06BD1">
        <w:rPr>
          <w:rFonts w:ascii="Arial" w:hAnsi="Arial" w:cs="Arial"/>
          <w:color w:val="242121"/>
        </w:rPr>
        <w:t>.]</w:t>
      </w:r>
      <w:r w:rsidR="007F29F3">
        <w:rPr>
          <w:rFonts w:ascii="Arial" w:hAnsi="Arial" w:cs="Arial"/>
          <w:color w:val="242121"/>
        </w:rPr>
        <w:t xml:space="preserve"> </w:t>
      </w:r>
      <w:r w:rsidRPr="00EE53DD">
        <w:rPr>
          <w:rFonts w:ascii="Arial" w:hAnsi="Arial" w:cs="Arial"/>
          <w:color w:val="242121"/>
        </w:rPr>
        <w:t xml:space="preserve">Reasonable prospects of success has previously been defined to mean that there is a reasonable possibility that another court may come to a different decision. </w:t>
      </w:r>
    </w:p>
    <w:p w14:paraId="29E6DD63" w14:textId="77777777" w:rsidR="009E1F4D" w:rsidRPr="00EE53DD" w:rsidRDefault="009E1F4D" w:rsidP="00B64EC4">
      <w:pPr>
        <w:pStyle w:val="western"/>
        <w:shd w:val="clear" w:color="auto" w:fill="FFFFFF"/>
        <w:spacing w:before="144" w:beforeAutospacing="0" w:after="0" w:afterAutospacing="0" w:line="360" w:lineRule="auto"/>
        <w:jc w:val="both"/>
        <w:rPr>
          <w:rFonts w:ascii="Arial" w:hAnsi="Arial" w:cs="Arial"/>
          <w:color w:val="242121"/>
        </w:rPr>
      </w:pPr>
      <w:r w:rsidRPr="00EE53DD">
        <w:rPr>
          <w:rFonts w:ascii="Arial" w:hAnsi="Arial" w:cs="Arial"/>
          <w:color w:val="242121"/>
        </w:rPr>
        <w:t> </w:t>
      </w:r>
    </w:p>
    <w:p w14:paraId="18C7FB0E" w14:textId="57264043" w:rsidR="009E1F4D" w:rsidRPr="00EE53DD" w:rsidRDefault="009E1F4D" w:rsidP="00B64EC4">
      <w:pPr>
        <w:pStyle w:val="western"/>
        <w:shd w:val="clear" w:color="auto" w:fill="FFFFFF"/>
        <w:spacing w:before="144" w:beforeAutospacing="0" w:after="0" w:afterAutospacing="0" w:line="360" w:lineRule="auto"/>
        <w:jc w:val="both"/>
        <w:rPr>
          <w:rFonts w:ascii="Arial" w:hAnsi="Arial" w:cs="Arial"/>
          <w:color w:val="242121"/>
        </w:rPr>
      </w:pPr>
      <w:r w:rsidRPr="00EE53DD">
        <w:rPr>
          <w:rFonts w:ascii="Arial" w:hAnsi="Arial" w:cs="Arial"/>
          <w:color w:val="242121"/>
          <w:lang w:val="en-GB"/>
        </w:rPr>
        <w:t>[</w:t>
      </w:r>
      <w:r w:rsidR="00145283" w:rsidRPr="00EE53DD">
        <w:rPr>
          <w:rFonts w:ascii="Arial" w:hAnsi="Arial" w:cs="Arial"/>
          <w:color w:val="242121"/>
          <w:lang w:val="en-GB"/>
        </w:rPr>
        <w:t>7</w:t>
      </w:r>
      <w:r w:rsidR="00C06BD1">
        <w:rPr>
          <w:rFonts w:ascii="Arial" w:hAnsi="Arial" w:cs="Arial"/>
          <w:color w:val="242121"/>
          <w:lang w:val="en-GB"/>
        </w:rPr>
        <w:t>.]</w:t>
      </w:r>
      <w:r w:rsidR="00C06BD1">
        <w:rPr>
          <w:rFonts w:ascii="Arial" w:hAnsi="Arial" w:cs="Arial"/>
          <w:color w:val="242121"/>
          <w:lang w:val="en-GB"/>
        </w:rPr>
        <w:tab/>
      </w:r>
      <w:r w:rsidRPr="00EE53DD">
        <w:rPr>
          <w:rFonts w:ascii="Arial" w:hAnsi="Arial" w:cs="Arial"/>
          <w:color w:val="242121"/>
          <w:lang w:val="en-GB"/>
        </w:rPr>
        <w:t>With the enactment of s17 of the Act, the test has now obtained statutory force and is to be applied using the word ‘</w:t>
      </w:r>
      <w:r w:rsidRPr="00EE53DD">
        <w:rPr>
          <w:rFonts w:ascii="Arial" w:hAnsi="Arial" w:cs="Arial"/>
          <w:i/>
          <w:iCs/>
          <w:color w:val="242121"/>
          <w:lang w:val="en-GB"/>
        </w:rPr>
        <w:t>would’</w:t>
      </w:r>
      <w:r w:rsidRPr="00EE53DD">
        <w:rPr>
          <w:rFonts w:ascii="Arial" w:hAnsi="Arial" w:cs="Arial"/>
          <w:color w:val="242121"/>
          <w:lang w:val="en-GB"/>
        </w:rPr>
        <w:t> in deciding whether to grant leave.  In other words, the test is would another court come to a different decision.  In the unreported decision of the </w:t>
      </w:r>
      <w:r w:rsidRPr="00EE53DD">
        <w:rPr>
          <w:rFonts w:ascii="Arial" w:hAnsi="Arial" w:cs="Arial"/>
          <w:b/>
          <w:bCs/>
          <w:i/>
          <w:iCs/>
          <w:color w:val="242121"/>
          <w:lang w:val="en-GB"/>
        </w:rPr>
        <w:t xml:space="preserve">Mont Chevaux Trust </w:t>
      </w:r>
      <w:r w:rsidR="008C7F8C" w:rsidRPr="00EE53DD">
        <w:rPr>
          <w:rFonts w:ascii="Arial" w:hAnsi="Arial" w:cs="Arial"/>
          <w:b/>
          <w:bCs/>
          <w:i/>
          <w:iCs/>
          <w:color w:val="242121"/>
          <w:lang w:val="en-GB"/>
        </w:rPr>
        <w:t>v</w:t>
      </w:r>
      <w:r w:rsidR="008C7F8C" w:rsidRPr="00EE53DD">
        <w:rPr>
          <w:rFonts w:ascii="Arial" w:hAnsi="Arial" w:cs="Arial"/>
          <w:i/>
          <w:iCs/>
          <w:color w:val="242121"/>
          <w:lang w:val="en-GB"/>
        </w:rPr>
        <w:t xml:space="preserve"> Goosen</w:t>
      </w:r>
      <w:r w:rsidRPr="00EE53DD">
        <w:rPr>
          <w:rFonts w:ascii="Arial" w:hAnsi="Arial" w:cs="Arial"/>
          <w:b/>
          <w:bCs/>
          <w:i/>
          <w:iCs/>
          <w:color w:val="242121"/>
          <w:lang w:val="en-GB"/>
        </w:rPr>
        <w:t> &amp; 18 others</w:t>
      </w:r>
      <w:r w:rsidRPr="00EE53DD">
        <w:rPr>
          <w:rStyle w:val="FootnoteReference"/>
          <w:rFonts w:ascii="Arial" w:hAnsi="Arial" w:cs="Arial"/>
          <w:i/>
          <w:iCs/>
          <w:color w:val="242121"/>
          <w:lang w:val="en-GB"/>
        </w:rPr>
        <w:footnoteReference w:id="1"/>
      </w:r>
      <w:r w:rsidRPr="00EE53DD">
        <w:rPr>
          <w:rFonts w:ascii="Arial" w:hAnsi="Arial" w:cs="Arial"/>
          <w:color w:val="242121"/>
          <w:lang w:val="en-GB"/>
        </w:rPr>
        <w:t xml:space="preserve">, the </w:t>
      </w:r>
      <w:r w:rsidR="00BE2BE5">
        <w:rPr>
          <w:rFonts w:ascii="Arial" w:hAnsi="Arial" w:cs="Arial"/>
          <w:color w:val="242121"/>
          <w:lang w:val="en-GB"/>
        </w:rPr>
        <w:t>L</w:t>
      </w:r>
      <w:r w:rsidRPr="00EE53DD">
        <w:rPr>
          <w:rFonts w:ascii="Arial" w:hAnsi="Arial" w:cs="Arial"/>
          <w:color w:val="242121"/>
          <w:lang w:val="en-GB"/>
        </w:rPr>
        <w:t xml:space="preserve">and </w:t>
      </w:r>
      <w:r w:rsidR="00BE2BE5">
        <w:rPr>
          <w:rFonts w:ascii="Arial" w:hAnsi="Arial" w:cs="Arial"/>
          <w:color w:val="242121"/>
          <w:lang w:val="en-GB"/>
        </w:rPr>
        <w:t>C</w:t>
      </w:r>
      <w:r w:rsidRPr="00EE53DD">
        <w:rPr>
          <w:rFonts w:ascii="Arial" w:hAnsi="Arial" w:cs="Arial"/>
          <w:color w:val="242121"/>
          <w:lang w:val="en-GB"/>
        </w:rPr>
        <w:t xml:space="preserve">laims </w:t>
      </w:r>
      <w:r w:rsidR="00BE2BE5">
        <w:rPr>
          <w:rFonts w:ascii="Arial" w:hAnsi="Arial" w:cs="Arial"/>
          <w:color w:val="242121"/>
          <w:lang w:val="en-GB"/>
        </w:rPr>
        <w:t>C</w:t>
      </w:r>
      <w:r w:rsidRPr="00EE53DD">
        <w:rPr>
          <w:rFonts w:ascii="Arial" w:hAnsi="Arial" w:cs="Arial"/>
          <w:color w:val="242121"/>
          <w:lang w:val="en-GB"/>
        </w:rPr>
        <w:t xml:space="preserve">ourt held, </w:t>
      </w:r>
      <w:r w:rsidRPr="00EE53DD">
        <w:rPr>
          <w:rFonts w:ascii="Arial" w:hAnsi="Arial" w:cs="Arial"/>
          <w:i/>
          <w:iCs/>
          <w:color w:val="242121"/>
          <w:lang w:val="en-GB"/>
        </w:rPr>
        <w:t>albeit obiter</w:t>
      </w:r>
      <w:r w:rsidRPr="00EE53DD">
        <w:rPr>
          <w:rFonts w:ascii="Arial" w:hAnsi="Arial" w:cs="Arial"/>
          <w:color w:val="242121"/>
          <w:lang w:val="en-GB"/>
        </w:rPr>
        <w:t>, that the wording of the subsection raised the bar for the test that now has to be applied to any application for leave to appeal. </w:t>
      </w:r>
    </w:p>
    <w:p w14:paraId="4AF704A1" w14:textId="77777777" w:rsidR="009E1F4D" w:rsidRPr="00EE53DD" w:rsidRDefault="009E1F4D" w:rsidP="00B64EC4">
      <w:pPr>
        <w:pStyle w:val="western"/>
        <w:shd w:val="clear" w:color="auto" w:fill="FFFFFF"/>
        <w:spacing w:before="144" w:beforeAutospacing="0" w:after="0" w:afterAutospacing="0" w:line="360" w:lineRule="auto"/>
        <w:jc w:val="both"/>
        <w:rPr>
          <w:rFonts w:ascii="Arial" w:hAnsi="Arial" w:cs="Arial"/>
          <w:color w:val="242121"/>
        </w:rPr>
      </w:pPr>
      <w:r w:rsidRPr="00EE53DD">
        <w:rPr>
          <w:rFonts w:ascii="Arial" w:hAnsi="Arial" w:cs="Arial"/>
          <w:color w:val="242121"/>
        </w:rPr>
        <w:t> </w:t>
      </w:r>
    </w:p>
    <w:p w14:paraId="01796557" w14:textId="717C1FC1" w:rsidR="009E1F4D" w:rsidRPr="00EE53DD" w:rsidRDefault="009E1F4D" w:rsidP="00B64EC4">
      <w:pPr>
        <w:pStyle w:val="western"/>
        <w:shd w:val="clear" w:color="auto" w:fill="FFFFFF"/>
        <w:spacing w:before="144" w:beforeAutospacing="0" w:after="0" w:afterAutospacing="0" w:line="360" w:lineRule="auto"/>
        <w:jc w:val="both"/>
        <w:rPr>
          <w:rFonts w:ascii="Arial" w:hAnsi="Arial" w:cs="Arial"/>
          <w:color w:val="242121"/>
        </w:rPr>
      </w:pPr>
      <w:r w:rsidRPr="00EE53DD">
        <w:rPr>
          <w:rFonts w:ascii="Arial" w:hAnsi="Arial" w:cs="Arial"/>
          <w:color w:val="242121"/>
          <w:lang w:val="en-GB"/>
        </w:rPr>
        <w:t>[</w:t>
      </w:r>
      <w:r w:rsidR="00145283" w:rsidRPr="00EE53DD">
        <w:rPr>
          <w:rFonts w:ascii="Arial" w:hAnsi="Arial" w:cs="Arial"/>
          <w:color w:val="242121"/>
          <w:lang w:val="en-GB"/>
        </w:rPr>
        <w:t>8</w:t>
      </w:r>
      <w:r w:rsidR="0040009A">
        <w:rPr>
          <w:rFonts w:ascii="Arial" w:hAnsi="Arial" w:cs="Arial"/>
          <w:color w:val="242121"/>
          <w:lang w:val="en-GB"/>
        </w:rPr>
        <w:t>.]</w:t>
      </w:r>
      <w:r w:rsidR="0040009A">
        <w:rPr>
          <w:rFonts w:ascii="Arial" w:hAnsi="Arial" w:cs="Arial"/>
          <w:color w:val="242121"/>
          <w:lang w:val="en-GB"/>
        </w:rPr>
        <w:tab/>
      </w:r>
      <w:r w:rsidRPr="00EE53DD">
        <w:rPr>
          <w:rFonts w:ascii="Arial" w:hAnsi="Arial" w:cs="Arial"/>
          <w:color w:val="242121"/>
          <w:lang w:val="en-GB"/>
        </w:rPr>
        <w:t>In the present matter</w:t>
      </w:r>
      <w:r w:rsidR="00BE2BE5">
        <w:rPr>
          <w:rFonts w:ascii="Arial" w:hAnsi="Arial" w:cs="Arial"/>
          <w:color w:val="242121"/>
          <w:lang w:val="en-GB"/>
        </w:rPr>
        <w:t>,</w:t>
      </w:r>
      <w:r w:rsidRPr="00EE53DD">
        <w:rPr>
          <w:rFonts w:ascii="Arial" w:hAnsi="Arial" w:cs="Arial"/>
          <w:color w:val="242121"/>
          <w:lang w:val="en-GB"/>
        </w:rPr>
        <w:t xml:space="preserve"> I would have to determine whether another court </w:t>
      </w:r>
      <w:r w:rsidRPr="00EE53DD">
        <w:rPr>
          <w:rFonts w:ascii="Arial" w:hAnsi="Arial" w:cs="Arial"/>
          <w:i/>
          <w:iCs/>
          <w:color w:val="242121"/>
          <w:lang w:val="en-GB"/>
        </w:rPr>
        <w:t>would</w:t>
      </w:r>
      <w:r w:rsidRPr="00EE53DD">
        <w:rPr>
          <w:rFonts w:ascii="Arial" w:hAnsi="Arial" w:cs="Arial"/>
          <w:color w:val="242121"/>
          <w:lang w:val="en-GB"/>
        </w:rPr>
        <w:t> (my emphasis) come to a different decision. </w:t>
      </w:r>
      <w:r w:rsidRPr="00EE53DD">
        <w:rPr>
          <w:rFonts w:ascii="Arial" w:hAnsi="Arial" w:cs="Arial"/>
          <w:color w:val="242121"/>
        </w:rPr>
        <w:t>I have considered the application for leave to appeal and the oral submissions of the parties.</w:t>
      </w:r>
    </w:p>
    <w:p w14:paraId="29316DB5" w14:textId="77777777" w:rsidR="009E1F4D" w:rsidRPr="00EE53DD" w:rsidRDefault="009E1F4D" w:rsidP="00B64EC4">
      <w:pPr>
        <w:pStyle w:val="western"/>
        <w:shd w:val="clear" w:color="auto" w:fill="FFFFFF"/>
        <w:spacing w:before="144" w:beforeAutospacing="0" w:after="0" w:afterAutospacing="0" w:line="360" w:lineRule="auto"/>
        <w:jc w:val="both"/>
        <w:rPr>
          <w:rFonts w:ascii="Arial" w:hAnsi="Arial" w:cs="Arial"/>
          <w:color w:val="242121"/>
        </w:rPr>
      </w:pPr>
      <w:r w:rsidRPr="00EE53DD">
        <w:rPr>
          <w:rFonts w:ascii="Arial" w:hAnsi="Arial" w:cs="Arial"/>
          <w:color w:val="242121"/>
        </w:rPr>
        <w:t> </w:t>
      </w:r>
    </w:p>
    <w:p w14:paraId="60F8E810" w14:textId="77777777" w:rsidR="00BE2BE5" w:rsidRDefault="009E1F4D" w:rsidP="00B64EC4">
      <w:pPr>
        <w:spacing w:line="360" w:lineRule="auto"/>
        <w:jc w:val="both"/>
        <w:rPr>
          <w:rFonts w:ascii="Arial" w:hAnsi="Arial" w:cs="Arial"/>
          <w:color w:val="242121"/>
        </w:rPr>
      </w:pPr>
      <w:r w:rsidRPr="00EE53DD">
        <w:rPr>
          <w:rFonts w:ascii="Arial" w:hAnsi="Arial" w:cs="Arial"/>
          <w:color w:val="242121"/>
        </w:rPr>
        <w:t>[</w:t>
      </w:r>
      <w:r w:rsidR="00145283" w:rsidRPr="00EE53DD">
        <w:rPr>
          <w:rFonts w:ascii="Arial" w:hAnsi="Arial" w:cs="Arial"/>
          <w:color w:val="242121"/>
        </w:rPr>
        <w:t>9</w:t>
      </w:r>
      <w:r w:rsidR="0040009A">
        <w:rPr>
          <w:rFonts w:ascii="Arial" w:hAnsi="Arial" w:cs="Arial"/>
          <w:color w:val="242121"/>
        </w:rPr>
        <w:t>.]</w:t>
      </w:r>
      <w:r w:rsidR="0040009A">
        <w:rPr>
          <w:rFonts w:ascii="Arial" w:hAnsi="Arial" w:cs="Arial"/>
          <w:color w:val="242121"/>
        </w:rPr>
        <w:tab/>
      </w:r>
      <w:r w:rsidR="002E755E" w:rsidRPr="00EE53DD">
        <w:rPr>
          <w:rFonts w:ascii="Arial" w:hAnsi="Arial" w:cs="Arial"/>
          <w:color w:val="242121"/>
        </w:rPr>
        <w:t xml:space="preserve">A proper consideration of the applicants’ heads of arguments and </w:t>
      </w:r>
      <w:r w:rsidR="00BE2BE5">
        <w:rPr>
          <w:rFonts w:ascii="Arial" w:hAnsi="Arial" w:cs="Arial"/>
          <w:color w:val="242121"/>
        </w:rPr>
        <w:t xml:space="preserve"> oral submissions made </w:t>
      </w:r>
      <w:r w:rsidR="008D5355" w:rsidRPr="00EE53DD">
        <w:rPr>
          <w:rFonts w:ascii="Arial" w:hAnsi="Arial" w:cs="Arial"/>
          <w:color w:val="242121"/>
        </w:rPr>
        <w:t>d</w:t>
      </w:r>
      <w:r w:rsidRPr="00EE53DD">
        <w:rPr>
          <w:rFonts w:ascii="Arial" w:hAnsi="Arial" w:cs="Arial"/>
          <w:color w:val="242121"/>
        </w:rPr>
        <w:t xml:space="preserve">uring the course of argument </w:t>
      </w:r>
      <w:r w:rsidR="00BE2BE5">
        <w:rPr>
          <w:rFonts w:ascii="Arial" w:hAnsi="Arial" w:cs="Arial"/>
          <w:color w:val="242121"/>
        </w:rPr>
        <w:t>,</w:t>
      </w:r>
    </w:p>
    <w:p w14:paraId="1684C8C4" w14:textId="72FCA2A7" w:rsidR="002E755E" w:rsidRPr="00EE53DD" w:rsidRDefault="009E1F4D" w:rsidP="00B64EC4">
      <w:pPr>
        <w:spacing w:line="360" w:lineRule="auto"/>
        <w:jc w:val="both"/>
        <w:rPr>
          <w:rFonts w:ascii="Arial" w:hAnsi="Arial" w:cs="Arial"/>
        </w:rPr>
      </w:pPr>
      <w:r w:rsidRPr="00EE53DD">
        <w:rPr>
          <w:rFonts w:ascii="Arial" w:hAnsi="Arial" w:cs="Arial"/>
          <w:color w:val="242121"/>
        </w:rPr>
        <w:t>the applicant</w:t>
      </w:r>
      <w:r w:rsidR="002E755E" w:rsidRPr="00EE53DD">
        <w:rPr>
          <w:rFonts w:ascii="Arial" w:hAnsi="Arial" w:cs="Arial"/>
          <w:color w:val="242121"/>
        </w:rPr>
        <w:t>s’ counsel</w:t>
      </w:r>
      <w:r w:rsidRPr="00EE53DD">
        <w:rPr>
          <w:rFonts w:ascii="Arial" w:hAnsi="Arial" w:cs="Arial"/>
          <w:color w:val="242121"/>
        </w:rPr>
        <w:t>, as wo</w:t>
      </w:r>
      <w:r w:rsidR="00C06BD1">
        <w:rPr>
          <w:rFonts w:ascii="Arial" w:hAnsi="Arial" w:cs="Arial"/>
          <w:color w:val="242121"/>
        </w:rPr>
        <w:t>uld be expected, submitted that</w:t>
      </w:r>
      <w:r w:rsidR="002E755E" w:rsidRPr="00EE53DD">
        <w:rPr>
          <w:rFonts w:ascii="Arial" w:hAnsi="Arial" w:cs="Arial"/>
          <w:color w:val="000000"/>
        </w:rPr>
        <w:t xml:space="preserve"> I erred </w:t>
      </w:r>
      <w:r w:rsidR="008D5355" w:rsidRPr="00EE53DD">
        <w:rPr>
          <w:rFonts w:ascii="Arial" w:hAnsi="Arial" w:cs="Arial"/>
          <w:color w:val="000000"/>
        </w:rPr>
        <w:t>by</w:t>
      </w:r>
      <w:r w:rsidR="002E755E" w:rsidRPr="00EE53DD">
        <w:rPr>
          <w:rFonts w:ascii="Arial" w:hAnsi="Arial" w:cs="Arial"/>
          <w:color w:val="000000"/>
        </w:rPr>
        <w:t xml:space="preserve"> assessing the fitness and properness of the Applicant to act as an attorney and failed to properly consider whether she had complied with the requirements for a Fidelity Fund Certificate</w:t>
      </w:r>
      <w:r w:rsidR="002B32C0" w:rsidRPr="00EE53DD">
        <w:rPr>
          <w:rFonts w:ascii="Arial" w:hAnsi="Arial" w:cs="Arial"/>
          <w:color w:val="000000"/>
        </w:rPr>
        <w:t>.</w:t>
      </w:r>
    </w:p>
    <w:p w14:paraId="0F34766A" w14:textId="08699652" w:rsidR="009E1F4D" w:rsidRPr="00EE53DD" w:rsidRDefault="009E1F4D" w:rsidP="00B64EC4">
      <w:pPr>
        <w:pStyle w:val="western"/>
        <w:shd w:val="clear" w:color="auto" w:fill="FFFFFF"/>
        <w:spacing w:before="144" w:beforeAutospacing="0" w:after="0" w:afterAutospacing="0" w:line="360" w:lineRule="auto"/>
        <w:jc w:val="both"/>
        <w:rPr>
          <w:rFonts w:ascii="Arial" w:hAnsi="Arial" w:cs="Arial"/>
          <w:color w:val="242121"/>
        </w:rPr>
      </w:pPr>
    </w:p>
    <w:p w14:paraId="76507E29" w14:textId="2D742667" w:rsidR="00924F17" w:rsidRPr="00EE53DD" w:rsidRDefault="009E1F4D" w:rsidP="00B64EC4">
      <w:pPr>
        <w:spacing w:line="360" w:lineRule="auto"/>
        <w:jc w:val="both"/>
        <w:rPr>
          <w:rFonts w:ascii="Arial" w:hAnsi="Arial" w:cs="Arial"/>
          <w:color w:val="242121"/>
        </w:rPr>
      </w:pPr>
      <w:r w:rsidRPr="00EE53DD">
        <w:rPr>
          <w:rFonts w:ascii="Arial" w:hAnsi="Arial" w:cs="Arial"/>
          <w:color w:val="242121"/>
        </w:rPr>
        <w:lastRenderedPageBreak/>
        <w:t>[</w:t>
      </w:r>
      <w:r w:rsidR="00145283" w:rsidRPr="00EE53DD">
        <w:rPr>
          <w:rFonts w:ascii="Arial" w:hAnsi="Arial" w:cs="Arial"/>
          <w:color w:val="242121"/>
        </w:rPr>
        <w:t>10</w:t>
      </w:r>
      <w:r w:rsidR="0040009A">
        <w:rPr>
          <w:rFonts w:ascii="Arial" w:hAnsi="Arial" w:cs="Arial"/>
          <w:color w:val="242121"/>
        </w:rPr>
        <w:t>.]</w:t>
      </w:r>
      <w:r w:rsidR="0040009A">
        <w:rPr>
          <w:rFonts w:ascii="Arial" w:hAnsi="Arial" w:cs="Arial"/>
          <w:color w:val="242121"/>
        </w:rPr>
        <w:tab/>
      </w:r>
      <w:r w:rsidR="00924F17" w:rsidRPr="00EE53DD">
        <w:rPr>
          <w:rFonts w:ascii="Arial" w:hAnsi="Arial" w:cs="Arial"/>
          <w:color w:val="242121"/>
        </w:rPr>
        <w:t xml:space="preserve">In </w:t>
      </w:r>
      <w:r w:rsidR="0086074A" w:rsidRPr="00EE53DD">
        <w:rPr>
          <w:rFonts w:ascii="Arial" w:hAnsi="Arial" w:cs="Arial"/>
          <w:color w:val="242121"/>
        </w:rPr>
        <w:t>contrast, the</w:t>
      </w:r>
      <w:r w:rsidR="00924F17" w:rsidRPr="00EE53DD">
        <w:rPr>
          <w:rFonts w:ascii="Arial" w:hAnsi="Arial" w:cs="Arial"/>
          <w:color w:val="242121"/>
        </w:rPr>
        <w:t xml:space="preserve"> respondent’s counsel submitted that </w:t>
      </w:r>
      <w:r w:rsidR="00924F17" w:rsidRPr="0047725B">
        <w:rPr>
          <w:rFonts w:ascii="Arial" w:hAnsi="Arial" w:cs="Arial"/>
          <w:color w:val="242121"/>
        </w:rPr>
        <w:t>in paragraph</w:t>
      </w:r>
      <w:r w:rsidR="00BE2BE5" w:rsidRPr="0047725B">
        <w:rPr>
          <w:rFonts w:ascii="Arial" w:hAnsi="Arial" w:cs="Arial"/>
          <w:color w:val="242121"/>
        </w:rPr>
        <w:t xml:space="preserve"> 1</w:t>
      </w:r>
      <w:r w:rsidR="0047725B" w:rsidRPr="0047725B">
        <w:rPr>
          <w:rFonts w:ascii="Arial" w:hAnsi="Arial" w:cs="Arial"/>
          <w:color w:val="242121"/>
        </w:rPr>
        <w:t>8</w:t>
      </w:r>
      <w:r w:rsidR="00924F17" w:rsidRPr="0047725B">
        <w:rPr>
          <w:rFonts w:ascii="Arial" w:hAnsi="Arial" w:cs="Arial"/>
          <w:color w:val="242121"/>
        </w:rPr>
        <w:t xml:space="preserve"> of</w:t>
      </w:r>
      <w:r w:rsidR="00924F17" w:rsidRPr="00EE53DD">
        <w:rPr>
          <w:rFonts w:ascii="Arial" w:hAnsi="Arial" w:cs="Arial"/>
          <w:color w:val="242121"/>
        </w:rPr>
        <w:t xml:space="preserve"> the </w:t>
      </w:r>
      <w:r w:rsidR="0086074A" w:rsidRPr="00EE53DD">
        <w:rPr>
          <w:rFonts w:ascii="Arial" w:hAnsi="Arial" w:cs="Arial"/>
          <w:color w:val="242121"/>
        </w:rPr>
        <w:t>respondent’s</w:t>
      </w:r>
      <w:r w:rsidR="00924F17" w:rsidRPr="00EE53DD">
        <w:rPr>
          <w:rFonts w:ascii="Arial" w:hAnsi="Arial" w:cs="Arial"/>
          <w:color w:val="242121"/>
        </w:rPr>
        <w:t xml:space="preserve"> heads of arguments:</w:t>
      </w:r>
    </w:p>
    <w:p w14:paraId="674AE087" w14:textId="77777777" w:rsidR="008C7F8C" w:rsidRPr="00EE53DD" w:rsidRDefault="008C7F8C" w:rsidP="00B64EC4">
      <w:pPr>
        <w:spacing w:line="360" w:lineRule="auto"/>
        <w:jc w:val="both"/>
        <w:rPr>
          <w:rFonts w:ascii="Arial" w:hAnsi="Arial" w:cs="Arial"/>
          <w:color w:val="242121"/>
        </w:rPr>
      </w:pPr>
    </w:p>
    <w:p w14:paraId="5D0E2DC6" w14:textId="63282811" w:rsidR="00924F17" w:rsidRPr="00EE53DD" w:rsidRDefault="00924F17" w:rsidP="0047725B">
      <w:pPr>
        <w:spacing w:line="360" w:lineRule="auto"/>
        <w:ind w:left="720"/>
        <w:jc w:val="both"/>
        <w:rPr>
          <w:rFonts w:ascii="Arial" w:hAnsi="Arial" w:cs="Arial"/>
          <w:i/>
          <w:iCs/>
        </w:rPr>
      </w:pPr>
      <w:r w:rsidRPr="00EE53DD">
        <w:rPr>
          <w:rFonts w:ascii="Arial" w:hAnsi="Arial" w:cs="Arial"/>
          <w:color w:val="242121"/>
        </w:rPr>
        <w:t>“</w:t>
      </w:r>
      <w:r w:rsidR="0047725B">
        <w:rPr>
          <w:rFonts w:ascii="Arial" w:hAnsi="Arial" w:cs="Arial"/>
          <w:i/>
          <w:iCs/>
          <w:color w:val="000000"/>
        </w:rPr>
        <w:t>The applicant’s liability for irregularities in the operations of the trust account of Nonxuba Inc,despite her feigning ignorance, is a point of law and has been established. The Applicant’s culpability is not different from that of her husband. Directors of a juristic entity through which a legal practice is conducted, cannot contract themselves out of their legal obligations. The Applicant’s convoluted explanation of non-directorship that remains directorship, is the evidence of the transgression</w:t>
      </w:r>
      <w:r w:rsidRPr="00EE53DD">
        <w:rPr>
          <w:rFonts w:ascii="Arial" w:hAnsi="Arial" w:cs="Arial"/>
          <w:i/>
          <w:iCs/>
          <w:color w:val="000000"/>
        </w:rPr>
        <w:t>”</w:t>
      </w:r>
      <w:r w:rsidR="008C7F8C" w:rsidRPr="00EE53DD">
        <w:rPr>
          <w:rFonts w:ascii="Arial" w:hAnsi="Arial" w:cs="Arial"/>
          <w:i/>
          <w:iCs/>
          <w:color w:val="000000"/>
        </w:rPr>
        <w:t>.</w:t>
      </w:r>
    </w:p>
    <w:p w14:paraId="093CED0E" w14:textId="4F559095" w:rsidR="008D5355" w:rsidRPr="0040009A" w:rsidRDefault="009E1F4D" w:rsidP="0040009A">
      <w:pPr>
        <w:spacing w:line="360" w:lineRule="auto"/>
        <w:jc w:val="both"/>
        <w:rPr>
          <w:rFonts w:ascii="Arial" w:hAnsi="Arial" w:cs="Arial"/>
          <w:color w:val="242121"/>
        </w:rPr>
      </w:pPr>
      <w:r w:rsidRPr="00EE53DD">
        <w:rPr>
          <w:rFonts w:ascii="Arial" w:hAnsi="Arial" w:cs="Arial"/>
          <w:color w:val="242121"/>
        </w:rPr>
        <w:t>   </w:t>
      </w:r>
    </w:p>
    <w:p w14:paraId="2FDEBF64" w14:textId="77777777" w:rsidR="008D5355" w:rsidRPr="00EE53DD" w:rsidRDefault="008D5355" w:rsidP="00B64EC4">
      <w:pPr>
        <w:spacing w:line="360" w:lineRule="auto"/>
        <w:jc w:val="both"/>
        <w:rPr>
          <w:rFonts w:ascii="Arial" w:hAnsi="Arial" w:cs="Arial"/>
          <w:color w:val="000000"/>
        </w:rPr>
      </w:pPr>
    </w:p>
    <w:p w14:paraId="702EE633" w14:textId="60003122" w:rsidR="0037746B" w:rsidRPr="00EE53DD" w:rsidRDefault="00E86596" w:rsidP="00B64EC4">
      <w:pPr>
        <w:spacing w:line="360" w:lineRule="auto"/>
        <w:jc w:val="both"/>
        <w:rPr>
          <w:rFonts w:ascii="Arial" w:hAnsi="Arial" w:cs="Arial"/>
          <w:color w:val="242121"/>
          <w:shd w:val="clear" w:color="auto" w:fill="FFFFFF"/>
        </w:rPr>
      </w:pPr>
      <w:r w:rsidRPr="00EE53DD">
        <w:rPr>
          <w:rFonts w:ascii="Arial" w:hAnsi="Arial" w:cs="Arial"/>
          <w:color w:val="000000"/>
        </w:rPr>
        <w:t>[1</w:t>
      </w:r>
      <w:r w:rsidR="008C7F8C" w:rsidRPr="00EE53DD">
        <w:rPr>
          <w:rFonts w:ascii="Arial" w:hAnsi="Arial" w:cs="Arial"/>
          <w:color w:val="000000"/>
        </w:rPr>
        <w:t>1</w:t>
      </w:r>
      <w:r w:rsidRPr="00EE53DD">
        <w:rPr>
          <w:rFonts w:ascii="Arial" w:hAnsi="Arial" w:cs="Arial"/>
          <w:color w:val="000000"/>
        </w:rPr>
        <w:t xml:space="preserve">.] </w:t>
      </w:r>
      <w:r w:rsidR="0047725B">
        <w:rPr>
          <w:rFonts w:ascii="Arial" w:hAnsi="Arial" w:cs="Arial"/>
          <w:color w:val="000000"/>
        </w:rPr>
        <w:t>Turning to the legal prescripts applicable in the present case</w:t>
      </w:r>
      <w:r w:rsidR="006A0DE3">
        <w:rPr>
          <w:rFonts w:ascii="Arial" w:hAnsi="Arial" w:cs="Arial"/>
          <w:color w:val="000000"/>
        </w:rPr>
        <w:t xml:space="preserve"> and also referred to in paragraph</w:t>
      </w:r>
      <w:r w:rsidR="002456E4">
        <w:rPr>
          <w:rFonts w:ascii="Arial" w:hAnsi="Arial" w:cs="Arial"/>
          <w:color w:val="000000"/>
        </w:rPr>
        <w:t xml:space="preserve"> 7 of the main judgement,</w:t>
      </w:r>
      <w:r w:rsidR="002456E4" w:rsidRPr="00EE53DD">
        <w:rPr>
          <w:rFonts w:ascii="Arial" w:hAnsi="Arial" w:cs="Arial"/>
          <w:color w:val="242121"/>
          <w:shd w:val="clear" w:color="auto" w:fill="FFFFFF"/>
        </w:rPr>
        <w:t xml:space="preserve"> Rule</w:t>
      </w:r>
      <w:r w:rsidR="008F2D4A" w:rsidRPr="00EE53DD">
        <w:rPr>
          <w:rFonts w:ascii="Arial" w:hAnsi="Arial" w:cs="Arial"/>
          <w:color w:val="242121"/>
          <w:shd w:val="clear" w:color="auto" w:fill="FFFFFF"/>
        </w:rPr>
        <w:t xml:space="preserve"> 54.29 of the LPC Rules </w:t>
      </w:r>
      <w:r w:rsidR="002456E4">
        <w:rPr>
          <w:rFonts w:ascii="Arial" w:hAnsi="Arial" w:cs="Arial"/>
          <w:color w:val="242121"/>
          <w:shd w:val="clear" w:color="auto" w:fill="FFFFFF"/>
        </w:rPr>
        <w:t xml:space="preserve">in particular </w:t>
      </w:r>
      <w:r w:rsidR="008F2D4A" w:rsidRPr="00EE53DD">
        <w:rPr>
          <w:rFonts w:ascii="Arial" w:hAnsi="Arial" w:cs="Arial"/>
          <w:color w:val="242121"/>
          <w:shd w:val="clear" w:color="auto" w:fill="FFFFFF"/>
        </w:rPr>
        <w:t>provides that</w:t>
      </w:r>
      <w:r w:rsidR="0037746B" w:rsidRPr="00EE53DD">
        <w:rPr>
          <w:rFonts w:ascii="Arial" w:hAnsi="Arial" w:cs="Arial"/>
          <w:color w:val="242121"/>
          <w:shd w:val="clear" w:color="auto" w:fill="FFFFFF"/>
        </w:rPr>
        <w:t>:</w:t>
      </w:r>
    </w:p>
    <w:p w14:paraId="27FEEB6B" w14:textId="77777777" w:rsidR="00145283" w:rsidRPr="00EE53DD" w:rsidRDefault="00145283" w:rsidP="00B64EC4">
      <w:pPr>
        <w:spacing w:line="360" w:lineRule="auto"/>
        <w:jc w:val="both"/>
        <w:rPr>
          <w:rFonts w:ascii="Arial" w:hAnsi="Arial" w:cs="Arial"/>
          <w:color w:val="242121"/>
          <w:shd w:val="clear" w:color="auto" w:fill="FFFFFF"/>
        </w:rPr>
      </w:pPr>
    </w:p>
    <w:p w14:paraId="465EF79F" w14:textId="799A3A24" w:rsidR="0037746B" w:rsidRPr="00EE53DD" w:rsidRDefault="0037746B" w:rsidP="00B64EC4">
      <w:pPr>
        <w:spacing w:line="360" w:lineRule="auto"/>
        <w:jc w:val="both"/>
        <w:rPr>
          <w:rFonts w:ascii="Arial" w:hAnsi="Arial" w:cs="Arial"/>
          <w:color w:val="242121"/>
          <w:shd w:val="clear" w:color="auto" w:fill="FFFFFF"/>
        </w:rPr>
      </w:pPr>
      <w:r w:rsidRPr="00EE53DD">
        <w:rPr>
          <w:rFonts w:ascii="Arial" w:hAnsi="Arial" w:cs="Arial"/>
          <w:color w:val="242121"/>
          <w:shd w:val="clear" w:color="auto" w:fill="FFFFFF"/>
        </w:rPr>
        <w:t xml:space="preserve">   “</w:t>
      </w:r>
      <w:r w:rsidR="008F2D4A" w:rsidRPr="00EE53DD">
        <w:rPr>
          <w:rFonts w:ascii="Arial" w:hAnsi="Arial" w:cs="Arial"/>
          <w:color w:val="242121"/>
          <w:shd w:val="clear" w:color="auto" w:fill="FFFFFF"/>
        </w:rPr>
        <w:t xml:space="preserve"> </w:t>
      </w:r>
      <w:r w:rsidR="008F2D4A" w:rsidRPr="00EE53DD">
        <w:rPr>
          <w:rFonts w:ascii="Arial" w:hAnsi="Arial" w:cs="Arial"/>
          <w:i/>
          <w:iCs/>
          <w:color w:val="242121"/>
          <w:shd w:val="clear" w:color="auto" w:fill="FFFFFF"/>
        </w:rPr>
        <w:t xml:space="preserve">in order to qualify for the issue of a fidelity fund certificate, a </w:t>
      </w:r>
      <w:r w:rsidRPr="00EE53DD">
        <w:rPr>
          <w:rFonts w:ascii="Arial" w:hAnsi="Arial" w:cs="Arial"/>
          <w:i/>
          <w:iCs/>
          <w:color w:val="242121"/>
          <w:shd w:val="clear" w:color="auto" w:fill="FFFFFF"/>
        </w:rPr>
        <w:t xml:space="preserve">trust account </w:t>
      </w:r>
      <w:r w:rsidR="008F2D4A" w:rsidRPr="00EE53DD">
        <w:rPr>
          <w:rFonts w:ascii="Arial" w:hAnsi="Arial" w:cs="Arial"/>
          <w:i/>
          <w:iCs/>
          <w:color w:val="242121"/>
          <w:shd w:val="clear" w:color="auto" w:fill="FFFFFF"/>
        </w:rPr>
        <w:t>practitioner must ensure that an unqualified audit or inspector's report is issued in respect of any firm or firms of which he is or was a partner or director or sole practitioner during the financial period under review and is delivered timeously to the Council</w:t>
      </w:r>
      <w:r w:rsidRPr="00EE53DD">
        <w:rPr>
          <w:rFonts w:ascii="Arial" w:hAnsi="Arial" w:cs="Arial"/>
          <w:i/>
          <w:iCs/>
          <w:color w:val="242121"/>
          <w:shd w:val="clear" w:color="auto" w:fill="FFFFFF"/>
        </w:rPr>
        <w:t>”</w:t>
      </w:r>
      <w:r w:rsidR="008F2D4A" w:rsidRPr="00EE53DD">
        <w:rPr>
          <w:rFonts w:ascii="Arial" w:hAnsi="Arial" w:cs="Arial"/>
          <w:i/>
          <w:iCs/>
          <w:color w:val="242121"/>
          <w:shd w:val="clear" w:color="auto" w:fill="FFFFFF"/>
        </w:rPr>
        <w:t>.</w:t>
      </w:r>
      <w:r w:rsidR="008F2D4A" w:rsidRPr="00EE53DD">
        <w:rPr>
          <w:rFonts w:ascii="Arial" w:hAnsi="Arial" w:cs="Arial"/>
          <w:color w:val="242121"/>
          <w:shd w:val="clear" w:color="auto" w:fill="FFFFFF"/>
        </w:rPr>
        <w:t xml:space="preserve"> </w:t>
      </w:r>
    </w:p>
    <w:p w14:paraId="2CB561DA" w14:textId="77777777" w:rsidR="00145283" w:rsidRPr="00EE53DD" w:rsidRDefault="00145283" w:rsidP="00B64EC4">
      <w:pPr>
        <w:spacing w:line="360" w:lineRule="auto"/>
        <w:jc w:val="both"/>
        <w:rPr>
          <w:rFonts w:ascii="Arial" w:hAnsi="Arial" w:cs="Arial"/>
          <w:color w:val="242121"/>
          <w:shd w:val="clear" w:color="auto" w:fill="FFFFFF"/>
        </w:rPr>
      </w:pPr>
    </w:p>
    <w:p w14:paraId="32FD29E2" w14:textId="77777777" w:rsidR="00973D62" w:rsidRPr="00EE53DD" w:rsidRDefault="00973D62" w:rsidP="00B64EC4">
      <w:pPr>
        <w:spacing w:line="360" w:lineRule="auto"/>
        <w:jc w:val="both"/>
        <w:rPr>
          <w:rFonts w:ascii="Arial" w:hAnsi="Arial" w:cs="Arial"/>
          <w:color w:val="242121"/>
          <w:shd w:val="clear" w:color="auto" w:fill="FFFFFF"/>
        </w:rPr>
      </w:pPr>
    </w:p>
    <w:p w14:paraId="3D262B49" w14:textId="1D6FEF8C" w:rsidR="00973D62" w:rsidRPr="00EE53DD" w:rsidRDefault="00973D62" w:rsidP="00B64EC4">
      <w:pPr>
        <w:spacing w:line="360" w:lineRule="auto"/>
        <w:jc w:val="both"/>
        <w:rPr>
          <w:rFonts w:ascii="Arial" w:hAnsi="Arial" w:cs="Arial"/>
          <w:color w:val="000000"/>
        </w:rPr>
      </w:pPr>
      <w:r w:rsidRPr="00EE53DD">
        <w:rPr>
          <w:rFonts w:ascii="Arial" w:hAnsi="Arial" w:cs="Arial"/>
          <w:color w:val="242121"/>
        </w:rPr>
        <w:t>[1</w:t>
      </w:r>
      <w:r w:rsidR="00145283" w:rsidRPr="00EE53DD">
        <w:rPr>
          <w:rFonts w:ascii="Arial" w:hAnsi="Arial" w:cs="Arial"/>
          <w:color w:val="242121"/>
        </w:rPr>
        <w:t>2</w:t>
      </w:r>
      <w:r w:rsidRPr="00EE53DD">
        <w:rPr>
          <w:rFonts w:ascii="Arial" w:hAnsi="Arial" w:cs="Arial"/>
          <w:color w:val="242121"/>
        </w:rPr>
        <w:t xml:space="preserve">.] </w:t>
      </w:r>
      <w:r w:rsidRPr="00EE53DD">
        <w:rPr>
          <w:rFonts w:ascii="Arial" w:hAnsi="Arial" w:cs="Arial"/>
          <w:color w:val="000000"/>
        </w:rPr>
        <w:t xml:space="preserve">It is not denied that the Applicant being an admitted attorney of this Court, commenced practicing as an attorney in her husband's (ZMM Nonxuba) law firm, Nonxuba Inc. in the beginning of 2018. as a salaried </w:t>
      </w:r>
      <w:r w:rsidR="00145283" w:rsidRPr="00EE53DD">
        <w:rPr>
          <w:rFonts w:ascii="Arial" w:hAnsi="Arial" w:cs="Arial"/>
          <w:color w:val="000000"/>
        </w:rPr>
        <w:t xml:space="preserve">Director and </w:t>
      </w:r>
      <w:r w:rsidRPr="00EE53DD">
        <w:rPr>
          <w:rFonts w:ascii="Arial" w:hAnsi="Arial" w:cs="Arial"/>
          <w:color w:val="000000"/>
        </w:rPr>
        <w:t xml:space="preserve">employee of Nonxuba Inc. Due to the ongoing litigation against her husband and his firm, and her concern of the impact thereof on her as an attorney, the Applicant resigned from Nonxuba Inc. in September 2021. </w:t>
      </w:r>
    </w:p>
    <w:p w14:paraId="7C576F20" w14:textId="77777777" w:rsidR="00973D62" w:rsidRPr="00EE53DD" w:rsidRDefault="00973D62" w:rsidP="00B64EC4">
      <w:pPr>
        <w:spacing w:line="360" w:lineRule="auto"/>
        <w:jc w:val="both"/>
        <w:rPr>
          <w:rFonts w:ascii="Arial" w:hAnsi="Arial" w:cs="Arial"/>
          <w:color w:val="000000"/>
        </w:rPr>
      </w:pPr>
    </w:p>
    <w:p w14:paraId="048EDEFB" w14:textId="77777777" w:rsidR="006A0DE3" w:rsidRDefault="00973D62" w:rsidP="00B64EC4">
      <w:pPr>
        <w:spacing w:line="360" w:lineRule="auto"/>
        <w:jc w:val="both"/>
        <w:rPr>
          <w:rFonts w:ascii="Arial" w:hAnsi="Arial" w:cs="Arial"/>
          <w:color w:val="000000"/>
        </w:rPr>
      </w:pPr>
      <w:r w:rsidRPr="00EE53DD">
        <w:rPr>
          <w:rFonts w:ascii="Arial" w:hAnsi="Arial" w:cs="Arial"/>
          <w:color w:val="000000"/>
        </w:rPr>
        <w:t>[1</w:t>
      </w:r>
      <w:r w:rsidR="00145283" w:rsidRPr="00EE53DD">
        <w:rPr>
          <w:rFonts w:ascii="Arial" w:hAnsi="Arial" w:cs="Arial"/>
          <w:color w:val="000000"/>
        </w:rPr>
        <w:t>3</w:t>
      </w:r>
      <w:r w:rsidRPr="00EE53DD">
        <w:rPr>
          <w:rFonts w:ascii="Arial" w:hAnsi="Arial" w:cs="Arial"/>
          <w:color w:val="000000"/>
        </w:rPr>
        <w:t xml:space="preserve">.] In October 2021, she established her own practice, NA Nonxuba Attorneys. She also opened her own trust account. For the first time, as an attorney, the Applicant now operates, controls and is responsible for her own trust account.  </w:t>
      </w:r>
      <w:r w:rsidR="00EE53DD" w:rsidRPr="00EE53DD">
        <w:rPr>
          <w:rFonts w:ascii="Arial" w:hAnsi="Arial" w:cs="Arial"/>
          <w:color w:val="000000"/>
        </w:rPr>
        <w:t xml:space="preserve">The Applicant applied for a Fidelity Fund Certificate for the year 2022. This was done on the on-line </w:t>
      </w:r>
      <w:r w:rsidR="00EE53DD" w:rsidRPr="00EE53DD">
        <w:rPr>
          <w:rFonts w:ascii="Arial" w:hAnsi="Arial" w:cs="Arial"/>
          <w:color w:val="000000"/>
        </w:rPr>
        <w:lastRenderedPageBreak/>
        <w:t xml:space="preserve">application platform. She successfully completed all the required parameters of the on-line application form. With regard to the submission of the audit certificate pertaining to her trust account, she advised that this is for the future as she had only commenced practice in October 2021 and her trust account was still to be audited.  </w:t>
      </w:r>
    </w:p>
    <w:p w14:paraId="02234AB0" w14:textId="26CC6722" w:rsidR="00EE53DD" w:rsidRDefault="00EE53DD" w:rsidP="00B64EC4">
      <w:pPr>
        <w:spacing w:line="360" w:lineRule="auto"/>
        <w:jc w:val="both"/>
        <w:rPr>
          <w:rFonts w:ascii="Arial" w:hAnsi="Arial" w:cs="Arial"/>
          <w:color w:val="000000"/>
        </w:rPr>
      </w:pPr>
      <w:r w:rsidRPr="00EE53DD">
        <w:rPr>
          <w:rFonts w:ascii="Arial" w:hAnsi="Arial" w:cs="Arial"/>
          <w:color w:val="000000"/>
        </w:rPr>
        <w:t>On 8 February 2022, she was verbally advised that the Second Respondent had an issue with the audit of Nonxuba Inc, where she used to hold a position of the Director</w:t>
      </w:r>
      <w:r w:rsidR="006A0DE3">
        <w:rPr>
          <w:rFonts w:ascii="Arial" w:hAnsi="Arial" w:cs="Arial"/>
          <w:color w:val="000000"/>
        </w:rPr>
        <w:t>.</w:t>
      </w:r>
    </w:p>
    <w:p w14:paraId="0A9D551A" w14:textId="77777777" w:rsidR="006A0DE3" w:rsidRPr="00EE53DD" w:rsidRDefault="006A0DE3" w:rsidP="00B64EC4">
      <w:pPr>
        <w:spacing w:line="360" w:lineRule="auto"/>
        <w:jc w:val="both"/>
        <w:rPr>
          <w:rFonts w:ascii="Arial" w:hAnsi="Arial" w:cs="Arial"/>
          <w:color w:val="000000"/>
        </w:rPr>
      </w:pPr>
    </w:p>
    <w:p w14:paraId="2495BD05" w14:textId="323AA3D3" w:rsidR="001455E9" w:rsidRPr="00EE53DD" w:rsidRDefault="00145283" w:rsidP="006A0DE3">
      <w:pPr>
        <w:pStyle w:val="western"/>
        <w:shd w:val="clear" w:color="auto" w:fill="FFFFFF"/>
        <w:spacing w:before="144" w:beforeAutospacing="0" w:after="288" w:afterAutospacing="0" w:line="360" w:lineRule="auto"/>
        <w:jc w:val="both"/>
        <w:rPr>
          <w:rFonts w:ascii="Arial" w:hAnsi="Arial" w:cs="Arial"/>
          <w:color w:val="242121"/>
        </w:rPr>
      </w:pPr>
      <w:r w:rsidRPr="00EE53DD">
        <w:rPr>
          <w:rFonts w:ascii="Arial" w:hAnsi="Arial" w:cs="Arial"/>
          <w:color w:val="000000"/>
        </w:rPr>
        <w:t xml:space="preserve">[14.] </w:t>
      </w:r>
      <w:r w:rsidR="001455E9" w:rsidRPr="00EE53DD">
        <w:rPr>
          <w:rFonts w:ascii="Arial" w:hAnsi="Arial" w:cs="Arial"/>
          <w:color w:val="000000"/>
        </w:rPr>
        <w:t>Th</w:t>
      </w:r>
      <w:r w:rsidR="006A0DE3">
        <w:rPr>
          <w:rFonts w:ascii="Arial" w:hAnsi="Arial" w:cs="Arial"/>
          <w:color w:val="000000"/>
        </w:rPr>
        <w:t xml:space="preserve">is was followed by </w:t>
      </w:r>
      <w:r w:rsidR="001455E9" w:rsidRPr="00EE53DD">
        <w:rPr>
          <w:rFonts w:ascii="Arial" w:hAnsi="Arial" w:cs="Arial"/>
          <w:color w:val="000000"/>
        </w:rPr>
        <w:t xml:space="preserve"> the decision of the first and/or second respondents made on or about 14 February 2022</w:t>
      </w:r>
      <w:r w:rsidR="006A0DE3">
        <w:rPr>
          <w:rFonts w:ascii="Arial" w:hAnsi="Arial" w:cs="Arial"/>
          <w:color w:val="000000"/>
        </w:rPr>
        <w:t>,</w:t>
      </w:r>
      <w:r w:rsidR="001455E9" w:rsidRPr="00EE53DD">
        <w:rPr>
          <w:rFonts w:ascii="Arial" w:hAnsi="Arial" w:cs="Arial"/>
          <w:color w:val="000000"/>
        </w:rPr>
        <w:t xml:space="preserve"> in terms of which the applicant's application for a Fidelity Fund Certificate was refused. </w:t>
      </w:r>
      <w:r w:rsidR="002E55AB">
        <w:rPr>
          <w:rFonts w:ascii="Arial" w:hAnsi="Arial" w:cs="Arial"/>
          <w:color w:val="242121"/>
        </w:rPr>
        <w:t xml:space="preserve">The </w:t>
      </w:r>
      <w:r w:rsidR="001455E9" w:rsidRPr="00EE53DD">
        <w:rPr>
          <w:rFonts w:ascii="Arial" w:hAnsi="Arial" w:cs="Arial"/>
          <w:color w:val="242121"/>
        </w:rPr>
        <w:t xml:space="preserve">letter </w:t>
      </w:r>
      <w:r w:rsidR="00EE53DD" w:rsidRPr="00EE53DD">
        <w:rPr>
          <w:rFonts w:ascii="Arial" w:hAnsi="Arial" w:cs="Arial"/>
          <w:color w:val="242121"/>
        </w:rPr>
        <w:t xml:space="preserve">that </w:t>
      </w:r>
      <w:r w:rsidR="001455E9" w:rsidRPr="00EE53DD">
        <w:rPr>
          <w:rFonts w:ascii="Arial" w:hAnsi="Arial" w:cs="Arial"/>
          <w:color w:val="242121"/>
        </w:rPr>
        <w:t xml:space="preserve">constitutes the “decision” in refusing the applicant the certificate.  It becomes important to </w:t>
      </w:r>
      <w:r w:rsidR="006A0DE3">
        <w:rPr>
          <w:rFonts w:ascii="Arial" w:hAnsi="Arial" w:cs="Arial"/>
          <w:color w:val="242121"/>
        </w:rPr>
        <w:t>re-</w:t>
      </w:r>
      <w:r w:rsidR="001455E9" w:rsidRPr="00EE53DD">
        <w:rPr>
          <w:rFonts w:ascii="Arial" w:hAnsi="Arial" w:cs="Arial"/>
          <w:color w:val="242121"/>
        </w:rPr>
        <w:t>iterate the relevant extracts from the said letter as it sets out the respondents’ reasons for their decision:</w:t>
      </w:r>
    </w:p>
    <w:p w14:paraId="1F812E47" w14:textId="77777777" w:rsidR="001455E9" w:rsidRPr="00EE53DD" w:rsidRDefault="001455E9" w:rsidP="00B64EC4">
      <w:pPr>
        <w:pStyle w:val="western"/>
        <w:spacing w:before="144" w:beforeAutospacing="0" w:after="0" w:afterAutospacing="0" w:line="360" w:lineRule="auto"/>
        <w:ind w:left="720" w:right="51" w:hanging="709"/>
        <w:jc w:val="both"/>
        <w:rPr>
          <w:rFonts w:ascii="Arial" w:hAnsi="Arial" w:cs="Arial"/>
          <w:color w:val="242121"/>
        </w:rPr>
      </w:pPr>
      <w:r w:rsidRPr="00EE53DD">
        <w:rPr>
          <w:rFonts w:ascii="Arial" w:hAnsi="Arial" w:cs="Arial"/>
          <w:color w:val="242121"/>
        </w:rPr>
        <w:t>            “</w:t>
      </w:r>
      <w:r w:rsidRPr="00EE53DD">
        <w:rPr>
          <w:rFonts w:ascii="Arial" w:hAnsi="Arial" w:cs="Arial"/>
          <w:i/>
          <w:iCs/>
          <w:color w:val="242121"/>
        </w:rPr>
        <w:t>Your client was admitted as an attorney on 6 February 2018, as has been detailed in her letter, practised as a director of Nonxuba Incorporated where she was required to be in possession of a Fidelity Fund Certificate in terms of Section 84 (1) of the LPA.  She is as such not for the first time required to have a Fidelity Fund Certificate.  The provisions of Section 47.7.2 are thus applicable to application for the Fidelity Fund Certificate.</w:t>
      </w:r>
    </w:p>
    <w:p w14:paraId="39D91BE1" w14:textId="77777777" w:rsidR="001455E9" w:rsidRPr="00EE53DD" w:rsidRDefault="001455E9" w:rsidP="00B64EC4">
      <w:pPr>
        <w:pStyle w:val="western"/>
        <w:spacing w:before="144" w:beforeAutospacing="0" w:after="0" w:afterAutospacing="0" w:line="360" w:lineRule="auto"/>
        <w:ind w:left="720" w:right="40"/>
        <w:jc w:val="both"/>
        <w:rPr>
          <w:rFonts w:ascii="Arial" w:hAnsi="Arial" w:cs="Arial"/>
          <w:color w:val="242121"/>
        </w:rPr>
      </w:pPr>
      <w:r w:rsidRPr="00EE53DD">
        <w:rPr>
          <w:rFonts w:ascii="Arial" w:hAnsi="Arial" w:cs="Arial"/>
          <w:color w:val="242121"/>
        </w:rPr>
        <w:t> </w:t>
      </w:r>
    </w:p>
    <w:p w14:paraId="590F6885" w14:textId="4B5A9A8A" w:rsidR="001455E9" w:rsidRPr="00EE53DD" w:rsidRDefault="001455E9" w:rsidP="00B64EC4">
      <w:pPr>
        <w:pStyle w:val="western"/>
        <w:spacing w:before="144" w:beforeAutospacing="0" w:after="0" w:afterAutospacing="0" w:line="360" w:lineRule="auto"/>
        <w:ind w:left="720" w:right="51" w:hanging="709"/>
        <w:jc w:val="both"/>
        <w:rPr>
          <w:rFonts w:ascii="Arial" w:hAnsi="Arial" w:cs="Arial"/>
          <w:color w:val="242121"/>
        </w:rPr>
      </w:pPr>
      <w:r w:rsidRPr="00EE53DD">
        <w:rPr>
          <w:rFonts w:ascii="Arial" w:hAnsi="Arial" w:cs="Arial"/>
          <w:color w:val="242121"/>
        </w:rPr>
        <w:t>           </w:t>
      </w:r>
      <w:r w:rsidRPr="00EE53DD">
        <w:rPr>
          <w:rFonts w:ascii="Arial" w:hAnsi="Arial" w:cs="Arial"/>
          <w:i/>
          <w:iCs/>
          <w:color w:val="242121"/>
        </w:rPr>
        <w:t>The South African Legal Practice Council (“the LPC”) has noted concerns with the management of the trust account of Nonxuba incorporated which concerns are subject to ongoing litigation under WCHC Case Nr. 10313-21 (to which Mrs Nonxuba is a party).    As has been outlined by the LPC in its papers, this litigation is subject to a confidentiality provision.  As such the LPC is unable to raise its concerns relating to the audit certificate issued to Nonxuba Inc. for the year 2021 with either the auditor responsible or Independent Regulatory Body for Auditors.</w:t>
      </w:r>
    </w:p>
    <w:p w14:paraId="3F2991BB" w14:textId="77777777" w:rsidR="001455E9" w:rsidRPr="00EE53DD" w:rsidRDefault="001455E9" w:rsidP="00B64EC4">
      <w:pPr>
        <w:pStyle w:val="western"/>
        <w:spacing w:before="144" w:beforeAutospacing="0" w:after="0" w:afterAutospacing="0" w:line="360" w:lineRule="auto"/>
        <w:ind w:left="720" w:right="51" w:hanging="709"/>
        <w:jc w:val="both"/>
        <w:rPr>
          <w:rFonts w:ascii="Arial" w:hAnsi="Arial" w:cs="Arial"/>
          <w:color w:val="242121"/>
        </w:rPr>
      </w:pPr>
      <w:r w:rsidRPr="00EE53DD">
        <w:rPr>
          <w:rFonts w:ascii="Arial" w:hAnsi="Arial" w:cs="Arial"/>
          <w:color w:val="242121"/>
        </w:rPr>
        <w:t> </w:t>
      </w:r>
    </w:p>
    <w:p w14:paraId="38C87D7D" w14:textId="1BE9F666" w:rsidR="001455E9" w:rsidRPr="00EE53DD" w:rsidRDefault="001455E9" w:rsidP="00B64EC4">
      <w:pPr>
        <w:pStyle w:val="western"/>
        <w:spacing w:before="144" w:beforeAutospacing="0" w:after="0" w:afterAutospacing="0" w:line="360" w:lineRule="auto"/>
        <w:ind w:left="720" w:right="51" w:hanging="709"/>
        <w:jc w:val="both"/>
        <w:rPr>
          <w:rFonts w:ascii="Arial" w:hAnsi="Arial" w:cs="Arial"/>
          <w:color w:val="242121"/>
        </w:rPr>
      </w:pPr>
      <w:r w:rsidRPr="00EE53DD">
        <w:rPr>
          <w:rFonts w:ascii="Arial" w:hAnsi="Arial" w:cs="Arial"/>
          <w:color w:val="242121"/>
        </w:rPr>
        <w:t>           </w:t>
      </w:r>
      <w:r w:rsidRPr="00EE53DD">
        <w:rPr>
          <w:rFonts w:ascii="Arial" w:hAnsi="Arial" w:cs="Arial"/>
          <w:i/>
          <w:iCs/>
          <w:color w:val="242121"/>
        </w:rPr>
        <w:t>The LPC will be unable to accept the 2021 audit certificate for Nonxuba Inc, until its litigation is finalised.</w:t>
      </w:r>
    </w:p>
    <w:p w14:paraId="7E82F3FB" w14:textId="77777777" w:rsidR="001455E9" w:rsidRPr="00EE53DD" w:rsidRDefault="001455E9" w:rsidP="00B64EC4">
      <w:pPr>
        <w:pStyle w:val="western"/>
        <w:spacing w:before="144" w:beforeAutospacing="0" w:after="0" w:afterAutospacing="0" w:line="360" w:lineRule="auto"/>
        <w:ind w:left="720" w:right="51" w:hanging="709"/>
        <w:jc w:val="both"/>
        <w:rPr>
          <w:rFonts w:ascii="Arial" w:hAnsi="Arial" w:cs="Arial"/>
          <w:color w:val="242121"/>
        </w:rPr>
      </w:pPr>
      <w:r w:rsidRPr="00EE53DD">
        <w:rPr>
          <w:rFonts w:ascii="Arial" w:hAnsi="Arial" w:cs="Arial"/>
          <w:color w:val="242121"/>
        </w:rPr>
        <w:t> </w:t>
      </w:r>
    </w:p>
    <w:p w14:paraId="00D6E0A5" w14:textId="77777777" w:rsidR="001455E9" w:rsidRPr="00EE53DD" w:rsidRDefault="001455E9" w:rsidP="00B64EC4">
      <w:pPr>
        <w:pStyle w:val="western"/>
        <w:spacing w:before="144" w:beforeAutospacing="0" w:after="0" w:afterAutospacing="0" w:line="360" w:lineRule="auto"/>
        <w:ind w:left="720" w:right="51" w:hanging="709"/>
        <w:jc w:val="both"/>
        <w:rPr>
          <w:rFonts w:ascii="Arial" w:hAnsi="Arial" w:cs="Arial"/>
          <w:color w:val="242121"/>
        </w:rPr>
      </w:pPr>
      <w:r w:rsidRPr="00EE53DD">
        <w:rPr>
          <w:rFonts w:ascii="Arial" w:hAnsi="Arial" w:cs="Arial"/>
          <w:color w:val="242121"/>
        </w:rPr>
        <w:lastRenderedPageBreak/>
        <w:t>           </w:t>
      </w:r>
      <w:r w:rsidRPr="00EE53DD">
        <w:rPr>
          <w:rStyle w:val="apple-converted-space"/>
          <w:rFonts w:ascii="Arial" w:hAnsi="Arial" w:cs="Arial"/>
          <w:color w:val="242121"/>
        </w:rPr>
        <w:t> </w:t>
      </w:r>
      <w:r w:rsidRPr="00EE53DD">
        <w:rPr>
          <w:rFonts w:ascii="Arial" w:hAnsi="Arial" w:cs="Arial"/>
          <w:i/>
          <w:iCs/>
          <w:color w:val="242121"/>
        </w:rPr>
        <w:t>As such your client fails to meet the requirements for a Fidelity Fund Certificate to be issued in her name...”</w:t>
      </w:r>
    </w:p>
    <w:p w14:paraId="0241D972" w14:textId="2D119334" w:rsidR="002E55AB" w:rsidRDefault="001455E9" w:rsidP="002E55AB">
      <w:pPr>
        <w:pStyle w:val="western"/>
        <w:spacing w:before="144" w:beforeAutospacing="0" w:after="0" w:afterAutospacing="0" w:line="360" w:lineRule="auto"/>
        <w:ind w:left="720" w:right="51" w:hanging="709"/>
        <w:jc w:val="both"/>
        <w:rPr>
          <w:rStyle w:val="apple-converted-space"/>
          <w:rFonts w:ascii="Arial" w:hAnsi="Arial" w:cs="Arial"/>
          <w:color w:val="242121"/>
        </w:rPr>
      </w:pPr>
      <w:r w:rsidRPr="00EE53DD">
        <w:rPr>
          <w:rFonts w:ascii="Arial" w:hAnsi="Arial" w:cs="Arial"/>
          <w:color w:val="242121"/>
        </w:rPr>
        <w:t> </w:t>
      </w:r>
    </w:p>
    <w:p w14:paraId="704A26F1" w14:textId="28D4AEC7" w:rsidR="001455E9" w:rsidRPr="00EE53DD" w:rsidRDefault="001455E9" w:rsidP="00B64EC4">
      <w:pPr>
        <w:pStyle w:val="western"/>
        <w:spacing w:before="144" w:beforeAutospacing="0" w:after="0" w:afterAutospacing="0" w:line="360" w:lineRule="auto"/>
        <w:ind w:left="720" w:right="51" w:hanging="709"/>
        <w:jc w:val="both"/>
        <w:rPr>
          <w:rFonts w:ascii="Arial" w:hAnsi="Arial" w:cs="Arial"/>
          <w:color w:val="242121"/>
        </w:rPr>
      </w:pPr>
      <w:r w:rsidRPr="00EE53DD">
        <w:rPr>
          <w:rFonts w:ascii="Arial" w:hAnsi="Arial" w:cs="Arial"/>
          <w:color w:val="242121"/>
        </w:rPr>
        <w:t>The letter then continues:</w:t>
      </w:r>
      <w:r w:rsidR="006B1B41">
        <w:rPr>
          <w:rFonts w:ascii="Arial" w:hAnsi="Arial" w:cs="Arial"/>
          <w:color w:val="242121"/>
        </w:rPr>
        <w:t xml:space="preserve"> </w:t>
      </w:r>
    </w:p>
    <w:p w14:paraId="1D0D27FA" w14:textId="3C458493" w:rsidR="001455E9" w:rsidRPr="00EE53DD" w:rsidRDefault="001455E9" w:rsidP="002E55AB">
      <w:pPr>
        <w:pStyle w:val="western"/>
        <w:spacing w:before="144" w:beforeAutospacing="0" w:after="0" w:afterAutospacing="0" w:line="360" w:lineRule="auto"/>
        <w:ind w:left="720" w:right="51" w:hanging="709"/>
        <w:jc w:val="both"/>
        <w:rPr>
          <w:rFonts w:ascii="Arial" w:hAnsi="Arial" w:cs="Arial"/>
          <w:color w:val="242121"/>
        </w:rPr>
      </w:pPr>
      <w:r w:rsidRPr="00EE53DD">
        <w:rPr>
          <w:rFonts w:ascii="Arial" w:hAnsi="Arial" w:cs="Arial"/>
          <w:color w:val="242121"/>
        </w:rPr>
        <w:t>      </w:t>
      </w:r>
    </w:p>
    <w:p w14:paraId="20AFF888" w14:textId="6EA9164F" w:rsidR="002E55AB" w:rsidRDefault="002E55AB" w:rsidP="002E55AB">
      <w:pPr>
        <w:pStyle w:val="western"/>
        <w:spacing w:before="144" w:beforeAutospacing="0" w:after="0" w:afterAutospacing="0" w:line="360" w:lineRule="auto"/>
        <w:ind w:left="720" w:right="51"/>
        <w:jc w:val="both"/>
        <w:rPr>
          <w:rFonts w:ascii="Arial" w:hAnsi="Arial" w:cs="Arial"/>
          <w:i/>
          <w:iCs/>
          <w:color w:val="242121"/>
        </w:rPr>
      </w:pPr>
      <w:r>
        <w:rPr>
          <w:rFonts w:ascii="Arial" w:hAnsi="Arial" w:cs="Arial"/>
          <w:i/>
          <w:iCs/>
          <w:color w:val="242121"/>
        </w:rPr>
        <w:t>“</w:t>
      </w:r>
      <w:r w:rsidRPr="002E55AB">
        <w:rPr>
          <w:rFonts w:ascii="Arial" w:hAnsi="Arial" w:cs="Arial"/>
          <w:i/>
          <w:iCs/>
          <w:color w:val="242121"/>
        </w:rPr>
        <w:t>According to our records your client was a director of Nonxuba Incorporated effective from 7 February 2018</w:t>
      </w:r>
    </w:p>
    <w:p w14:paraId="1CC3701F" w14:textId="42FDE110" w:rsidR="001455E9" w:rsidRPr="00EE53DD" w:rsidRDefault="001455E9" w:rsidP="002E55AB">
      <w:pPr>
        <w:pStyle w:val="western"/>
        <w:spacing w:before="144" w:beforeAutospacing="0" w:after="0" w:afterAutospacing="0" w:line="360" w:lineRule="auto"/>
        <w:ind w:left="720" w:right="51"/>
        <w:jc w:val="both"/>
        <w:rPr>
          <w:rFonts w:ascii="Arial" w:hAnsi="Arial" w:cs="Arial"/>
          <w:i/>
          <w:iCs/>
          <w:color w:val="242121"/>
        </w:rPr>
      </w:pPr>
      <w:r w:rsidRPr="00EE53DD">
        <w:rPr>
          <w:rFonts w:ascii="Arial" w:hAnsi="Arial" w:cs="Arial"/>
          <w:i/>
          <w:iCs/>
          <w:color w:val="242121"/>
        </w:rPr>
        <w:t>As outlined above, Nonxuba Inc administered its trust account in accordance with the LPA and the Rules to subject to ongoing litigation under WCHC case number 10313/2021.</w:t>
      </w:r>
    </w:p>
    <w:p w14:paraId="7D0C8B6E" w14:textId="1FA11BB4" w:rsidR="00145283" w:rsidRPr="00EE53DD" w:rsidRDefault="00145283" w:rsidP="002E55AB">
      <w:pPr>
        <w:pStyle w:val="western"/>
        <w:spacing w:before="144" w:beforeAutospacing="0" w:after="0" w:afterAutospacing="0" w:line="360" w:lineRule="auto"/>
        <w:ind w:left="720" w:right="51"/>
        <w:jc w:val="both"/>
        <w:rPr>
          <w:rFonts w:ascii="Arial" w:hAnsi="Arial" w:cs="Arial"/>
          <w:color w:val="242121"/>
        </w:rPr>
      </w:pPr>
      <w:r w:rsidRPr="00EE53DD">
        <w:rPr>
          <w:rFonts w:ascii="Arial" w:hAnsi="Arial" w:cs="Arial"/>
          <w:i/>
          <w:iCs/>
          <w:color w:val="242121"/>
        </w:rPr>
        <w:t>As such and until the aforementioned litigation is finalised and the LPC has satisfied itself that the relevant regulatory provisions have been complied with, the LPC does not regard your client as having complied with Chapter 7 of the LPA.”</w:t>
      </w:r>
    </w:p>
    <w:p w14:paraId="0A3D50E7" w14:textId="77777777" w:rsidR="009E1F4D" w:rsidRPr="00EE53DD" w:rsidRDefault="009E1F4D" w:rsidP="00B64EC4">
      <w:pPr>
        <w:tabs>
          <w:tab w:val="left" w:pos="567"/>
        </w:tabs>
        <w:spacing w:line="360" w:lineRule="auto"/>
        <w:jc w:val="both"/>
        <w:rPr>
          <w:rFonts w:ascii="Arial" w:hAnsi="Arial" w:cs="Arial"/>
        </w:rPr>
      </w:pPr>
    </w:p>
    <w:p w14:paraId="183AFD2B" w14:textId="4CFF1BE8" w:rsidR="008C7F8C" w:rsidRDefault="008C7F8C" w:rsidP="00B64EC4">
      <w:pPr>
        <w:pStyle w:val="western"/>
        <w:shd w:val="clear" w:color="auto" w:fill="FFFFFF"/>
        <w:spacing w:before="144" w:beforeAutospacing="0" w:after="288" w:afterAutospacing="0" w:line="360" w:lineRule="auto"/>
        <w:jc w:val="both"/>
        <w:rPr>
          <w:rFonts w:ascii="Arial" w:hAnsi="Arial" w:cs="Arial"/>
          <w:color w:val="242121"/>
        </w:rPr>
      </w:pPr>
      <w:r w:rsidRPr="00EE53DD">
        <w:rPr>
          <w:rFonts w:ascii="Arial" w:hAnsi="Arial" w:cs="Arial"/>
          <w:color w:val="242121"/>
        </w:rPr>
        <w:t>[1</w:t>
      </w:r>
      <w:r w:rsidR="00145283" w:rsidRPr="00EE53DD">
        <w:rPr>
          <w:rFonts w:ascii="Arial" w:hAnsi="Arial" w:cs="Arial"/>
          <w:color w:val="242121"/>
        </w:rPr>
        <w:t>9</w:t>
      </w:r>
      <w:r w:rsidRPr="00EE53DD">
        <w:rPr>
          <w:rFonts w:ascii="Arial" w:hAnsi="Arial" w:cs="Arial"/>
          <w:color w:val="242121"/>
        </w:rPr>
        <w:t xml:space="preserve">.] </w:t>
      </w:r>
      <w:r w:rsidR="00D65BC9" w:rsidRPr="00EE53DD">
        <w:rPr>
          <w:rFonts w:ascii="Arial" w:hAnsi="Arial" w:cs="Arial"/>
          <w:color w:val="242121"/>
        </w:rPr>
        <w:t xml:space="preserve">Having considered the arguments presented by the </w:t>
      </w:r>
      <w:r w:rsidR="00FD046E">
        <w:rPr>
          <w:rFonts w:ascii="Arial" w:hAnsi="Arial" w:cs="Arial"/>
          <w:color w:val="242121"/>
        </w:rPr>
        <w:t>both parties in the leave to appeal</w:t>
      </w:r>
      <w:r w:rsidR="001455E9" w:rsidRPr="00EE53DD">
        <w:rPr>
          <w:rFonts w:ascii="Arial" w:hAnsi="Arial" w:cs="Arial"/>
          <w:color w:val="242121"/>
        </w:rPr>
        <w:t xml:space="preserve">, the authorities  applicable in this </w:t>
      </w:r>
      <w:r w:rsidR="00FD046E" w:rsidRPr="00EE53DD">
        <w:rPr>
          <w:rFonts w:ascii="Arial" w:hAnsi="Arial" w:cs="Arial"/>
          <w:color w:val="242121"/>
        </w:rPr>
        <w:t>regard</w:t>
      </w:r>
      <w:r w:rsidR="00FD046E">
        <w:rPr>
          <w:rFonts w:ascii="Arial" w:hAnsi="Arial" w:cs="Arial"/>
          <w:color w:val="242121"/>
        </w:rPr>
        <w:t xml:space="preserve">, the </w:t>
      </w:r>
      <w:r w:rsidR="00EE53DD" w:rsidRPr="00EE53DD">
        <w:rPr>
          <w:rFonts w:ascii="Arial" w:hAnsi="Arial" w:cs="Arial"/>
          <w:color w:val="242121"/>
        </w:rPr>
        <w:t xml:space="preserve"> reasons furnished in the main judgement</w:t>
      </w:r>
      <w:r w:rsidR="00FD046E">
        <w:rPr>
          <w:rFonts w:ascii="Arial" w:hAnsi="Arial" w:cs="Arial"/>
          <w:color w:val="242121"/>
        </w:rPr>
        <w:t xml:space="preserve"> against those reasons furnished by the respondents for  the refusal</w:t>
      </w:r>
      <w:r w:rsidR="001455E9" w:rsidRPr="00EE53DD">
        <w:rPr>
          <w:rFonts w:ascii="Arial" w:hAnsi="Arial" w:cs="Arial"/>
          <w:color w:val="242121"/>
        </w:rPr>
        <w:t>,</w:t>
      </w:r>
      <w:r w:rsidR="00D65BC9" w:rsidRPr="00EE53DD">
        <w:rPr>
          <w:rFonts w:ascii="Arial" w:hAnsi="Arial" w:cs="Arial"/>
          <w:color w:val="242121"/>
        </w:rPr>
        <w:t xml:space="preserve"> </w:t>
      </w:r>
      <w:r w:rsidR="00EE53DD" w:rsidRPr="00EE53DD">
        <w:rPr>
          <w:rFonts w:ascii="Arial" w:hAnsi="Arial" w:cs="Arial"/>
          <w:color w:val="242121"/>
        </w:rPr>
        <w:t xml:space="preserve">I am not satisfied that reasonable prospects of a successful appeal </w:t>
      </w:r>
      <w:r w:rsidR="00B64EC4" w:rsidRPr="00EE53DD">
        <w:rPr>
          <w:rFonts w:ascii="Arial" w:hAnsi="Arial" w:cs="Arial"/>
          <w:color w:val="242121"/>
        </w:rPr>
        <w:t>exist. I</w:t>
      </w:r>
      <w:r w:rsidR="00FD046E">
        <w:rPr>
          <w:rFonts w:ascii="Arial" w:hAnsi="Arial" w:cs="Arial"/>
          <w:color w:val="242121"/>
        </w:rPr>
        <w:t xml:space="preserve">n fact, I </w:t>
      </w:r>
      <w:r w:rsidR="00D65BC9" w:rsidRPr="00EE53DD">
        <w:rPr>
          <w:rFonts w:ascii="Arial" w:hAnsi="Arial" w:cs="Arial"/>
          <w:color w:val="242121"/>
        </w:rPr>
        <w:t xml:space="preserve">am of the view that there is </w:t>
      </w:r>
      <w:r w:rsidRPr="00EE53DD">
        <w:rPr>
          <w:rFonts w:ascii="Arial" w:hAnsi="Arial" w:cs="Arial"/>
          <w:color w:val="242121"/>
        </w:rPr>
        <w:t>no</w:t>
      </w:r>
      <w:r w:rsidR="00D65BC9" w:rsidRPr="00EE53DD">
        <w:rPr>
          <w:rFonts w:ascii="Arial" w:hAnsi="Arial" w:cs="Arial"/>
          <w:color w:val="242121"/>
        </w:rPr>
        <w:t xml:space="preserve"> reasonable prospect that another court would differ with me.  </w:t>
      </w:r>
    </w:p>
    <w:p w14:paraId="543CE203" w14:textId="77777777" w:rsidR="00967BB8" w:rsidRPr="00EE53DD" w:rsidRDefault="00967BB8" w:rsidP="00B64EC4">
      <w:pPr>
        <w:pStyle w:val="western"/>
        <w:shd w:val="clear" w:color="auto" w:fill="FFFFFF"/>
        <w:spacing w:before="144" w:beforeAutospacing="0" w:after="288" w:afterAutospacing="0" w:line="360" w:lineRule="auto"/>
        <w:jc w:val="both"/>
        <w:rPr>
          <w:rFonts w:ascii="Arial" w:hAnsi="Arial" w:cs="Arial"/>
          <w:color w:val="242121"/>
        </w:rPr>
      </w:pPr>
    </w:p>
    <w:p w14:paraId="2E49A135" w14:textId="7DC95A8E" w:rsidR="008C7F8C" w:rsidRDefault="008C7F8C" w:rsidP="00D65BC9">
      <w:pPr>
        <w:pStyle w:val="western"/>
        <w:shd w:val="clear" w:color="auto" w:fill="FFFFFF"/>
        <w:spacing w:before="144" w:beforeAutospacing="0" w:after="288" w:afterAutospacing="0" w:line="360" w:lineRule="atLeast"/>
        <w:jc w:val="both"/>
        <w:rPr>
          <w:rFonts w:ascii="Arial" w:hAnsi="Arial" w:cs="Arial"/>
          <w:b/>
          <w:bCs/>
          <w:color w:val="242121"/>
          <w:u w:val="single"/>
        </w:rPr>
      </w:pPr>
      <w:r w:rsidRPr="00EE53DD">
        <w:rPr>
          <w:rFonts w:ascii="Arial" w:hAnsi="Arial" w:cs="Arial"/>
          <w:b/>
          <w:bCs/>
          <w:color w:val="242121"/>
          <w:u w:val="single"/>
        </w:rPr>
        <w:t>ORDER</w:t>
      </w:r>
    </w:p>
    <w:p w14:paraId="30A405DA" w14:textId="77777777" w:rsidR="00967BB8" w:rsidRPr="00EE53DD" w:rsidRDefault="00967BB8" w:rsidP="00D65BC9">
      <w:pPr>
        <w:pStyle w:val="western"/>
        <w:shd w:val="clear" w:color="auto" w:fill="FFFFFF"/>
        <w:spacing w:before="144" w:beforeAutospacing="0" w:after="288" w:afterAutospacing="0" w:line="360" w:lineRule="atLeast"/>
        <w:jc w:val="both"/>
        <w:rPr>
          <w:rFonts w:ascii="Arial" w:hAnsi="Arial" w:cs="Arial"/>
          <w:b/>
          <w:bCs/>
          <w:color w:val="242121"/>
          <w:u w:val="single"/>
        </w:rPr>
      </w:pPr>
    </w:p>
    <w:p w14:paraId="60FC0974" w14:textId="02CB36A3" w:rsidR="001455E9" w:rsidRPr="00EE53DD" w:rsidRDefault="008C7F8C" w:rsidP="00D65BC9">
      <w:pPr>
        <w:pStyle w:val="western"/>
        <w:shd w:val="clear" w:color="auto" w:fill="FFFFFF"/>
        <w:spacing w:before="144" w:beforeAutospacing="0" w:after="288" w:afterAutospacing="0" w:line="360" w:lineRule="atLeast"/>
        <w:jc w:val="both"/>
        <w:rPr>
          <w:rFonts w:ascii="Arial" w:hAnsi="Arial" w:cs="Arial"/>
          <w:color w:val="242121"/>
        </w:rPr>
      </w:pPr>
      <w:r w:rsidRPr="00EE53DD">
        <w:rPr>
          <w:rFonts w:ascii="Arial" w:hAnsi="Arial" w:cs="Arial"/>
          <w:color w:val="242121"/>
        </w:rPr>
        <w:t>[</w:t>
      </w:r>
      <w:r w:rsidR="00145283" w:rsidRPr="00EE53DD">
        <w:rPr>
          <w:rFonts w:ascii="Arial" w:hAnsi="Arial" w:cs="Arial"/>
          <w:color w:val="242121"/>
        </w:rPr>
        <w:t>20</w:t>
      </w:r>
      <w:r w:rsidRPr="00EE53DD">
        <w:rPr>
          <w:rFonts w:ascii="Arial" w:hAnsi="Arial" w:cs="Arial"/>
          <w:color w:val="242121"/>
        </w:rPr>
        <w:t xml:space="preserve">.] </w:t>
      </w:r>
      <w:r w:rsidR="001455E9" w:rsidRPr="00EE53DD">
        <w:rPr>
          <w:rFonts w:ascii="Arial" w:hAnsi="Arial" w:cs="Arial"/>
          <w:color w:val="242121"/>
        </w:rPr>
        <w:t>In the result the following order is made:</w:t>
      </w:r>
    </w:p>
    <w:p w14:paraId="38FE8E03" w14:textId="77777777" w:rsidR="001455E9" w:rsidRPr="00EE53DD" w:rsidRDefault="001455E9" w:rsidP="00D65BC9">
      <w:pPr>
        <w:pStyle w:val="western"/>
        <w:shd w:val="clear" w:color="auto" w:fill="FFFFFF"/>
        <w:spacing w:before="144" w:beforeAutospacing="0" w:after="288" w:afterAutospacing="0" w:line="360" w:lineRule="atLeast"/>
        <w:jc w:val="both"/>
        <w:rPr>
          <w:rFonts w:ascii="Arial" w:hAnsi="Arial" w:cs="Arial"/>
          <w:color w:val="242121"/>
        </w:rPr>
      </w:pPr>
      <w:r w:rsidRPr="00EE53DD">
        <w:rPr>
          <w:rFonts w:ascii="Arial" w:hAnsi="Arial" w:cs="Arial"/>
          <w:color w:val="242121"/>
        </w:rPr>
        <w:t xml:space="preserve">     1. Leave to appeal is refused.</w:t>
      </w:r>
    </w:p>
    <w:p w14:paraId="500A3594" w14:textId="1623FD23" w:rsidR="001455E9" w:rsidRPr="00EE53DD" w:rsidRDefault="007D51E9" w:rsidP="00D65BC9">
      <w:pPr>
        <w:pStyle w:val="western"/>
        <w:shd w:val="clear" w:color="auto" w:fill="FFFFFF"/>
        <w:spacing w:before="144" w:beforeAutospacing="0" w:after="288" w:afterAutospacing="0" w:line="360" w:lineRule="atLeast"/>
        <w:jc w:val="both"/>
        <w:rPr>
          <w:rFonts w:ascii="Arial" w:hAnsi="Arial" w:cs="Arial"/>
          <w:color w:val="242121"/>
        </w:rPr>
      </w:pPr>
      <w:r>
        <w:rPr>
          <w:rFonts w:ascii="Arial" w:hAnsi="Arial" w:cs="Arial"/>
          <w:color w:val="242121"/>
        </w:rPr>
        <w:t xml:space="preserve">     </w:t>
      </w:r>
      <w:r w:rsidR="001455E9" w:rsidRPr="00EE53DD">
        <w:rPr>
          <w:rFonts w:ascii="Arial" w:hAnsi="Arial" w:cs="Arial"/>
          <w:color w:val="242121"/>
        </w:rPr>
        <w:t>2. The applicant is to pay the costs of the application for leave to appeal.</w:t>
      </w:r>
    </w:p>
    <w:p w14:paraId="171D47B3" w14:textId="77777777" w:rsidR="001455E9" w:rsidRPr="00EE53DD" w:rsidRDefault="001455E9" w:rsidP="00D65BC9">
      <w:pPr>
        <w:pStyle w:val="western"/>
        <w:shd w:val="clear" w:color="auto" w:fill="FFFFFF"/>
        <w:spacing w:before="144" w:beforeAutospacing="0" w:after="288" w:afterAutospacing="0" w:line="360" w:lineRule="atLeast"/>
        <w:jc w:val="both"/>
        <w:rPr>
          <w:rFonts w:ascii="Arial" w:hAnsi="Arial" w:cs="Arial"/>
          <w:color w:val="242121"/>
        </w:rPr>
      </w:pPr>
    </w:p>
    <w:p w14:paraId="5ACC71DE" w14:textId="77777777" w:rsidR="009E1F4D" w:rsidRPr="00EE53DD" w:rsidRDefault="009E1F4D" w:rsidP="009E1F4D">
      <w:pPr>
        <w:spacing w:line="360" w:lineRule="auto"/>
        <w:jc w:val="right"/>
        <w:rPr>
          <w:rFonts w:ascii="Arial" w:hAnsi="Arial" w:cs="Arial"/>
        </w:rPr>
      </w:pPr>
      <w:r w:rsidRPr="00EE53DD">
        <w:rPr>
          <w:rFonts w:ascii="Arial" w:hAnsi="Arial" w:cs="Arial"/>
          <w:noProof/>
          <w:lang w:val="en-US" w:eastAsia="en-US"/>
        </w:rPr>
        <w:lastRenderedPageBreak/>
        <w:drawing>
          <wp:inline distT="0" distB="0" distL="0" distR="0" wp14:anchorId="11AFEF7D" wp14:editId="25835A64">
            <wp:extent cx="1004711" cy="718469"/>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alphaModFix/>
                      <a:extLst>
                        <a:ext uri="{28A0092B-C50C-407E-A947-70E740481C1C}">
                          <a14:useLocalDpi xmlns:a14="http://schemas.microsoft.com/office/drawing/2010/main" val="0"/>
                        </a:ext>
                      </a:extLst>
                    </a:blip>
                    <a:srcRect/>
                    <a:stretch>
                      <a:fillRect/>
                    </a:stretch>
                  </pic:blipFill>
                  <pic:spPr bwMode="auto">
                    <a:xfrm>
                      <a:off x="0" y="0"/>
                      <a:ext cx="1031332" cy="737506"/>
                    </a:xfrm>
                    <a:prstGeom prst="rect">
                      <a:avLst/>
                    </a:prstGeom>
                    <a:noFill/>
                    <a:ln>
                      <a:noFill/>
                    </a:ln>
                  </pic:spPr>
                </pic:pic>
              </a:graphicData>
            </a:graphic>
          </wp:inline>
        </w:drawing>
      </w:r>
    </w:p>
    <w:p w14:paraId="7039475C" w14:textId="77777777" w:rsidR="009E1F4D" w:rsidRPr="00EE53DD" w:rsidRDefault="009E1F4D" w:rsidP="009E1F4D">
      <w:pPr>
        <w:spacing w:line="360" w:lineRule="auto"/>
        <w:jc w:val="right"/>
        <w:rPr>
          <w:rFonts w:ascii="Arial" w:hAnsi="Arial" w:cs="Arial"/>
          <w:b/>
        </w:rPr>
      </w:pPr>
      <w:r w:rsidRPr="00EE53DD">
        <w:rPr>
          <w:rFonts w:ascii="Arial" w:hAnsi="Arial" w:cs="Arial"/>
          <w:b/>
        </w:rPr>
        <w:t>N NDLOKOVANE AJ</w:t>
      </w:r>
    </w:p>
    <w:p w14:paraId="60737BF9" w14:textId="77777777" w:rsidR="009E1F4D" w:rsidRPr="00EE53DD" w:rsidRDefault="009E1F4D" w:rsidP="009E1F4D">
      <w:pPr>
        <w:spacing w:line="360" w:lineRule="auto"/>
        <w:jc w:val="right"/>
        <w:rPr>
          <w:rFonts w:ascii="Arial" w:hAnsi="Arial" w:cs="Arial"/>
          <w:b/>
        </w:rPr>
      </w:pPr>
      <w:r w:rsidRPr="00EE53DD">
        <w:rPr>
          <w:rFonts w:ascii="Arial" w:hAnsi="Arial" w:cs="Arial"/>
          <w:b/>
        </w:rPr>
        <w:t>ACTING JUDGE OF THE HIGH COURT</w:t>
      </w:r>
    </w:p>
    <w:p w14:paraId="4967DA7F" w14:textId="77777777" w:rsidR="009E1F4D" w:rsidRPr="00EE53DD" w:rsidRDefault="009E1F4D" w:rsidP="009E1F4D">
      <w:pPr>
        <w:spacing w:line="360" w:lineRule="auto"/>
        <w:jc w:val="right"/>
        <w:rPr>
          <w:rFonts w:ascii="Arial" w:hAnsi="Arial" w:cs="Arial"/>
          <w:b/>
        </w:rPr>
      </w:pPr>
      <w:r w:rsidRPr="00EE53DD">
        <w:rPr>
          <w:rFonts w:ascii="Arial" w:hAnsi="Arial" w:cs="Arial"/>
          <w:b/>
        </w:rPr>
        <w:t>GAUTENG DIVISION, PRETORIA</w:t>
      </w:r>
    </w:p>
    <w:p w14:paraId="30360837" w14:textId="77777777" w:rsidR="009E1F4D" w:rsidRPr="00EE53DD" w:rsidRDefault="009E1F4D" w:rsidP="009E1F4D">
      <w:pPr>
        <w:spacing w:line="360" w:lineRule="auto"/>
        <w:jc w:val="right"/>
        <w:rPr>
          <w:rFonts w:ascii="Arial" w:hAnsi="Arial" w:cs="Arial"/>
          <w:b/>
          <w:color w:val="000000" w:themeColor="text1"/>
        </w:rPr>
      </w:pPr>
    </w:p>
    <w:p w14:paraId="23E5E3CC" w14:textId="07ED09D0" w:rsidR="009E1F4D" w:rsidRPr="002E55AB" w:rsidRDefault="009E1F4D" w:rsidP="009E1F4D">
      <w:pPr>
        <w:spacing w:line="360" w:lineRule="auto"/>
        <w:jc w:val="both"/>
        <w:rPr>
          <w:rFonts w:ascii="Arial" w:hAnsi="Arial" w:cs="Arial"/>
          <w:bCs/>
          <w:i/>
          <w:color w:val="000000" w:themeColor="text1"/>
        </w:rPr>
      </w:pPr>
      <w:r w:rsidRPr="002E55AB">
        <w:rPr>
          <w:rFonts w:ascii="Arial" w:eastAsia="Calibri" w:hAnsi="Arial" w:cs="Arial"/>
          <w:bCs/>
          <w:i/>
        </w:rPr>
        <w:t xml:space="preserve">Delivered: this judgment was prepared and authored by the judge whose name is reflected and is handed down electronically and by circulation to the parties/their legal representatives by email and by uploading it to the electronic file of this matter on Caselines. The date for handing down is deemed to be </w:t>
      </w:r>
      <w:r w:rsidR="001A2B8D">
        <w:rPr>
          <w:rFonts w:ascii="Arial" w:eastAsia="Calibri" w:hAnsi="Arial" w:cs="Arial"/>
          <w:bCs/>
          <w:i/>
        </w:rPr>
        <w:t>07</w:t>
      </w:r>
      <w:r w:rsidRPr="002E55AB">
        <w:rPr>
          <w:rFonts w:ascii="Arial" w:eastAsia="Calibri" w:hAnsi="Arial" w:cs="Arial"/>
          <w:bCs/>
          <w:i/>
        </w:rPr>
        <w:t xml:space="preserve"> </w:t>
      </w:r>
      <w:r w:rsidR="002E55AB">
        <w:rPr>
          <w:rFonts w:ascii="Arial" w:eastAsia="Calibri" w:hAnsi="Arial" w:cs="Arial"/>
          <w:bCs/>
          <w:i/>
        </w:rPr>
        <w:t>March</w:t>
      </w:r>
      <w:r w:rsidR="00D65BC9" w:rsidRPr="002E55AB">
        <w:rPr>
          <w:rFonts w:ascii="Arial" w:eastAsia="Calibri" w:hAnsi="Arial" w:cs="Arial"/>
          <w:bCs/>
          <w:i/>
        </w:rPr>
        <w:t xml:space="preserve"> 2023</w:t>
      </w:r>
      <w:r w:rsidRPr="002E55AB">
        <w:rPr>
          <w:rFonts w:ascii="Arial" w:eastAsia="Calibri" w:hAnsi="Arial" w:cs="Arial"/>
          <w:bCs/>
          <w:i/>
        </w:rPr>
        <w:t>.</w:t>
      </w:r>
    </w:p>
    <w:p w14:paraId="4560DD54" w14:textId="77777777" w:rsidR="009E1F4D" w:rsidRPr="00EE53DD" w:rsidRDefault="009E1F4D" w:rsidP="009E1F4D">
      <w:pPr>
        <w:spacing w:line="360" w:lineRule="auto"/>
        <w:jc w:val="both"/>
        <w:rPr>
          <w:rFonts w:ascii="Arial" w:hAnsi="Arial" w:cs="Arial"/>
          <w:b/>
          <w:color w:val="000000" w:themeColor="text1"/>
        </w:rPr>
      </w:pPr>
    </w:p>
    <w:p w14:paraId="3017BFA6" w14:textId="77777777" w:rsidR="009E1F4D" w:rsidRPr="00EE53DD" w:rsidRDefault="009E1F4D" w:rsidP="009E1F4D">
      <w:pPr>
        <w:spacing w:line="360" w:lineRule="auto"/>
        <w:jc w:val="both"/>
        <w:rPr>
          <w:rFonts w:ascii="Arial" w:hAnsi="Arial" w:cs="Arial"/>
          <w:b/>
          <w:color w:val="000000" w:themeColor="text1"/>
        </w:rPr>
      </w:pPr>
    </w:p>
    <w:p w14:paraId="1ABC0030" w14:textId="77777777" w:rsidR="004956FA" w:rsidRDefault="004956FA" w:rsidP="009E1F4D">
      <w:pPr>
        <w:spacing w:line="360" w:lineRule="auto"/>
        <w:jc w:val="both"/>
        <w:rPr>
          <w:rFonts w:ascii="Arial" w:hAnsi="Arial" w:cs="Arial"/>
          <w:b/>
          <w:color w:val="000000" w:themeColor="text1"/>
          <w:u w:val="single"/>
        </w:rPr>
      </w:pPr>
    </w:p>
    <w:p w14:paraId="185DDAA9" w14:textId="77777777" w:rsidR="004956FA" w:rsidRDefault="004956FA" w:rsidP="009E1F4D">
      <w:pPr>
        <w:spacing w:line="360" w:lineRule="auto"/>
        <w:jc w:val="both"/>
        <w:rPr>
          <w:rFonts w:ascii="Arial" w:hAnsi="Arial" w:cs="Arial"/>
          <w:b/>
          <w:color w:val="000000" w:themeColor="text1"/>
          <w:u w:val="single"/>
        </w:rPr>
      </w:pPr>
    </w:p>
    <w:p w14:paraId="14259DB2" w14:textId="77777777" w:rsidR="004956FA" w:rsidRDefault="004956FA" w:rsidP="009E1F4D">
      <w:pPr>
        <w:spacing w:line="360" w:lineRule="auto"/>
        <w:jc w:val="both"/>
        <w:rPr>
          <w:rFonts w:ascii="Arial" w:hAnsi="Arial" w:cs="Arial"/>
          <w:b/>
          <w:color w:val="000000" w:themeColor="text1"/>
          <w:u w:val="single"/>
        </w:rPr>
      </w:pPr>
    </w:p>
    <w:p w14:paraId="1A201EDF" w14:textId="7B58AE5A" w:rsidR="009E1F4D" w:rsidRPr="00EE53DD" w:rsidRDefault="009E1F4D" w:rsidP="009E1F4D">
      <w:pPr>
        <w:spacing w:line="360" w:lineRule="auto"/>
        <w:jc w:val="both"/>
        <w:rPr>
          <w:rFonts w:ascii="Arial" w:hAnsi="Arial" w:cs="Arial"/>
          <w:b/>
          <w:color w:val="000000" w:themeColor="text1"/>
          <w:u w:val="single"/>
        </w:rPr>
      </w:pPr>
      <w:r w:rsidRPr="00EE53DD">
        <w:rPr>
          <w:rFonts w:ascii="Arial" w:hAnsi="Arial" w:cs="Arial"/>
          <w:b/>
          <w:color w:val="000000" w:themeColor="text1"/>
          <w:u w:val="single"/>
        </w:rPr>
        <w:t>APPEARANCES:</w:t>
      </w:r>
    </w:p>
    <w:p w14:paraId="5D4D0323" w14:textId="77777777" w:rsidR="009E1F4D" w:rsidRPr="00EE53DD" w:rsidRDefault="009E1F4D" w:rsidP="009E1F4D">
      <w:pPr>
        <w:spacing w:line="360" w:lineRule="auto"/>
        <w:jc w:val="both"/>
        <w:rPr>
          <w:rFonts w:ascii="Arial" w:hAnsi="Arial" w:cs="Arial"/>
          <w:b/>
          <w:color w:val="000000" w:themeColor="text1"/>
          <w:u w:val="single"/>
        </w:rPr>
      </w:pPr>
    </w:p>
    <w:p w14:paraId="6A590010" w14:textId="3C23B41F" w:rsidR="00C036AA" w:rsidRPr="00EE53DD" w:rsidRDefault="009E1F4D" w:rsidP="00C036AA">
      <w:pPr>
        <w:rPr>
          <w:rFonts w:ascii="Arial" w:hAnsi="Arial" w:cs="Arial"/>
        </w:rPr>
      </w:pPr>
      <w:r w:rsidRPr="00EE53DD">
        <w:rPr>
          <w:rFonts w:ascii="Arial" w:eastAsia="Calibri" w:hAnsi="Arial" w:cs="Arial"/>
        </w:rPr>
        <w:t>FOR THE APPLICANT</w:t>
      </w:r>
      <w:r w:rsidRPr="00EE53DD">
        <w:rPr>
          <w:rFonts w:ascii="Arial" w:eastAsia="Calibri" w:hAnsi="Arial" w:cs="Arial"/>
          <w:bCs/>
        </w:rPr>
        <w:t xml:space="preserve">: </w:t>
      </w:r>
      <w:r w:rsidRPr="00EE53DD">
        <w:rPr>
          <w:rFonts w:ascii="Arial" w:eastAsia="Calibri" w:hAnsi="Arial" w:cs="Arial"/>
          <w:bCs/>
        </w:rPr>
        <w:tab/>
      </w:r>
      <w:r w:rsidRPr="00EE53DD">
        <w:rPr>
          <w:rFonts w:ascii="Arial" w:eastAsia="Calibri" w:hAnsi="Arial" w:cs="Arial"/>
          <w:bCs/>
        </w:rPr>
        <w:tab/>
      </w:r>
      <w:r w:rsidRPr="00EE53DD">
        <w:rPr>
          <w:rFonts w:ascii="Arial" w:eastAsia="Calibri" w:hAnsi="Arial" w:cs="Arial"/>
          <w:bCs/>
        </w:rPr>
        <w:tab/>
      </w:r>
      <w:r w:rsidR="00C036AA" w:rsidRPr="00EE53DD">
        <w:rPr>
          <w:rFonts w:ascii="Arial" w:hAnsi="Arial" w:cs="Arial"/>
          <w:color w:val="000000"/>
        </w:rPr>
        <w:t> </w:t>
      </w:r>
      <w:r w:rsidR="007D51E9">
        <w:rPr>
          <w:rFonts w:ascii="Arial" w:hAnsi="Arial" w:cs="Arial"/>
          <w:color w:val="000000"/>
        </w:rPr>
        <w:tab/>
      </w:r>
      <w:r w:rsidR="007D51E9">
        <w:rPr>
          <w:rFonts w:ascii="Arial" w:hAnsi="Arial" w:cs="Arial"/>
          <w:color w:val="000000"/>
        </w:rPr>
        <w:tab/>
      </w:r>
      <w:r w:rsidR="00C036AA" w:rsidRPr="00EE53DD">
        <w:rPr>
          <w:rFonts w:ascii="Arial" w:hAnsi="Arial" w:cs="Arial"/>
          <w:color w:val="000000"/>
        </w:rPr>
        <w:t>ADV</w:t>
      </w:r>
      <w:r w:rsidR="00D52771" w:rsidRPr="00EE53DD">
        <w:rPr>
          <w:rFonts w:ascii="Arial" w:hAnsi="Arial" w:cs="Arial"/>
          <w:color w:val="000000"/>
        </w:rPr>
        <w:t>. C.</w:t>
      </w:r>
      <w:r w:rsidR="00C036AA" w:rsidRPr="00EE53DD">
        <w:rPr>
          <w:rFonts w:ascii="Arial" w:hAnsi="Arial" w:cs="Arial"/>
          <w:color w:val="000000"/>
        </w:rPr>
        <w:t xml:space="preserve"> MCKELVEY </w:t>
      </w:r>
    </w:p>
    <w:p w14:paraId="6E7E4368" w14:textId="73645A06" w:rsidR="009E1F4D" w:rsidRPr="00EE53DD" w:rsidRDefault="009E1F4D" w:rsidP="009E1F4D">
      <w:pPr>
        <w:spacing w:line="360" w:lineRule="auto"/>
        <w:jc w:val="both"/>
        <w:rPr>
          <w:rFonts w:ascii="Arial" w:eastAsia="Calibri" w:hAnsi="Arial" w:cs="Arial"/>
          <w:bCs/>
        </w:rPr>
      </w:pPr>
    </w:p>
    <w:p w14:paraId="7CECE9FC" w14:textId="77777777" w:rsidR="009E1F4D" w:rsidRPr="00EE53DD" w:rsidRDefault="009E1F4D" w:rsidP="009E1F4D">
      <w:pPr>
        <w:spacing w:line="360" w:lineRule="auto"/>
        <w:jc w:val="both"/>
        <w:rPr>
          <w:rFonts w:ascii="Arial" w:eastAsia="Calibri" w:hAnsi="Arial" w:cs="Arial"/>
          <w:b/>
        </w:rPr>
      </w:pPr>
    </w:p>
    <w:p w14:paraId="27D95678" w14:textId="53D94E70" w:rsidR="009E1F4D" w:rsidRPr="00EE53DD" w:rsidRDefault="009E1F4D" w:rsidP="009E1F4D">
      <w:pPr>
        <w:spacing w:line="360" w:lineRule="auto"/>
        <w:jc w:val="both"/>
        <w:rPr>
          <w:rFonts w:ascii="Arial" w:eastAsia="Calibri" w:hAnsi="Arial" w:cs="Arial"/>
          <w:bCs/>
        </w:rPr>
      </w:pPr>
      <w:r w:rsidRPr="007D51E9">
        <w:rPr>
          <w:rFonts w:ascii="Arial" w:eastAsia="Calibri" w:hAnsi="Arial" w:cs="Arial"/>
          <w:sz w:val="22"/>
          <w:szCs w:val="22"/>
        </w:rPr>
        <w:t>FOR THE FIRST</w:t>
      </w:r>
      <w:r w:rsidR="00C036AA" w:rsidRPr="007D51E9">
        <w:rPr>
          <w:rFonts w:ascii="Arial" w:eastAsia="Calibri" w:hAnsi="Arial" w:cs="Arial"/>
          <w:sz w:val="22"/>
          <w:szCs w:val="22"/>
        </w:rPr>
        <w:t xml:space="preserve"> AND SECOND</w:t>
      </w:r>
      <w:r w:rsidRPr="007D51E9">
        <w:rPr>
          <w:rFonts w:ascii="Arial" w:eastAsia="Calibri" w:hAnsi="Arial" w:cs="Arial"/>
          <w:sz w:val="22"/>
          <w:szCs w:val="22"/>
        </w:rPr>
        <w:t xml:space="preserve"> RESPONDENTS</w:t>
      </w:r>
      <w:r w:rsidRPr="00EE53DD">
        <w:rPr>
          <w:rFonts w:ascii="Arial" w:eastAsia="Calibri" w:hAnsi="Arial" w:cs="Arial"/>
          <w:bCs/>
        </w:rPr>
        <w:t xml:space="preserve">: </w:t>
      </w:r>
      <w:r w:rsidRPr="00EE53DD">
        <w:rPr>
          <w:rFonts w:ascii="Arial" w:eastAsia="Calibri" w:hAnsi="Arial" w:cs="Arial"/>
          <w:bCs/>
        </w:rPr>
        <w:tab/>
      </w:r>
      <w:r w:rsidR="00170756">
        <w:rPr>
          <w:rFonts w:ascii="Arial" w:hAnsi="Arial" w:cs="Arial"/>
          <w:color w:val="000000"/>
        </w:rPr>
        <w:t>ADV</w:t>
      </w:r>
      <w:r w:rsidR="007D51E9">
        <w:rPr>
          <w:rFonts w:ascii="Arial" w:hAnsi="Arial" w:cs="Arial"/>
          <w:color w:val="000000"/>
        </w:rPr>
        <w:t xml:space="preserve"> C </w:t>
      </w:r>
      <w:r w:rsidR="007D51E9" w:rsidRPr="00EE53DD">
        <w:rPr>
          <w:rFonts w:ascii="Arial" w:hAnsi="Arial" w:cs="Arial"/>
          <w:color w:val="000000"/>
        </w:rPr>
        <w:t>TSHAVHUNGWA</w:t>
      </w:r>
    </w:p>
    <w:p w14:paraId="6E037E2C" w14:textId="77777777" w:rsidR="009E1F4D" w:rsidRPr="00EE53DD" w:rsidRDefault="009E1F4D" w:rsidP="009E1F4D">
      <w:pPr>
        <w:spacing w:line="360" w:lineRule="auto"/>
        <w:jc w:val="both"/>
        <w:rPr>
          <w:rFonts w:ascii="Arial" w:eastAsia="Calibri" w:hAnsi="Arial" w:cs="Arial"/>
          <w:bCs/>
        </w:rPr>
      </w:pPr>
    </w:p>
    <w:p w14:paraId="170C3FC5" w14:textId="5D994752" w:rsidR="009E1F4D" w:rsidRPr="00EE53DD" w:rsidRDefault="009E1F4D" w:rsidP="009E1F4D">
      <w:pPr>
        <w:spacing w:line="360" w:lineRule="auto"/>
        <w:jc w:val="both"/>
        <w:rPr>
          <w:rFonts w:ascii="Arial" w:eastAsia="Calibri" w:hAnsi="Arial" w:cs="Arial"/>
          <w:bCs/>
        </w:rPr>
      </w:pPr>
      <w:r w:rsidRPr="00EE53DD">
        <w:rPr>
          <w:rFonts w:ascii="Arial" w:eastAsia="Calibri" w:hAnsi="Arial" w:cs="Arial"/>
        </w:rPr>
        <w:t>HEARD ON:</w:t>
      </w:r>
      <w:r w:rsidRPr="00EE53DD">
        <w:rPr>
          <w:rFonts w:ascii="Arial" w:eastAsia="Calibri" w:hAnsi="Arial" w:cs="Arial"/>
        </w:rPr>
        <w:tab/>
      </w:r>
      <w:r w:rsidRPr="00EE53DD">
        <w:rPr>
          <w:rFonts w:ascii="Arial" w:eastAsia="Calibri" w:hAnsi="Arial" w:cs="Arial"/>
        </w:rPr>
        <w:tab/>
      </w:r>
      <w:r w:rsidRPr="00EE53DD">
        <w:rPr>
          <w:rFonts w:ascii="Arial" w:eastAsia="Calibri" w:hAnsi="Arial" w:cs="Arial"/>
          <w:b/>
        </w:rPr>
        <w:tab/>
      </w:r>
      <w:r w:rsidRPr="00EE53DD">
        <w:rPr>
          <w:rFonts w:ascii="Arial" w:eastAsia="Calibri" w:hAnsi="Arial" w:cs="Arial"/>
          <w:b/>
        </w:rPr>
        <w:tab/>
      </w:r>
      <w:r w:rsidRPr="00EE53DD">
        <w:rPr>
          <w:rFonts w:ascii="Arial" w:eastAsia="Calibri" w:hAnsi="Arial" w:cs="Arial"/>
          <w:b/>
        </w:rPr>
        <w:tab/>
      </w:r>
      <w:r w:rsidR="007D51E9">
        <w:rPr>
          <w:rFonts w:ascii="Arial" w:eastAsia="Calibri" w:hAnsi="Arial" w:cs="Arial"/>
          <w:b/>
        </w:rPr>
        <w:tab/>
      </w:r>
      <w:r w:rsidR="007D51E9">
        <w:rPr>
          <w:rFonts w:ascii="Arial" w:eastAsia="Calibri" w:hAnsi="Arial" w:cs="Arial"/>
          <w:b/>
        </w:rPr>
        <w:tab/>
      </w:r>
      <w:r w:rsidR="007D51E9">
        <w:rPr>
          <w:rFonts w:ascii="Arial" w:eastAsia="Calibri" w:hAnsi="Arial" w:cs="Arial"/>
          <w:bCs/>
        </w:rPr>
        <w:t xml:space="preserve">25 NOVEMBER </w:t>
      </w:r>
      <w:r w:rsidRPr="00EE53DD">
        <w:rPr>
          <w:rFonts w:ascii="Arial" w:eastAsia="Calibri" w:hAnsi="Arial" w:cs="Arial"/>
          <w:bCs/>
        </w:rPr>
        <w:t>2022</w:t>
      </w:r>
    </w:p>
    <w:p w14:paraId="4BF71DB1" w14:textId="71864124" w:rsidR="009E1F4D" w:rsidRPr="00EE53DD" w:rsidRDefault="009E1F4D" w:rsidP="009E1F4D">
      <w:pPr>
        <w:spacing w:line="360" w:lineRule="auto"/>
        <w:jc w:val="both"/>
        <w:rPr>
          <w:rFonts w:ascii="Arial" w:eastAsia="Calibri" w:hAnsi="Arial" w:cs="Arial"/>
          <w:bCs/>
        </w:rPr>
      </w:pPr>
      <w:r w:rsidRPr="00EE53DD">
        <w:rPr>
          <w:rFonts w:ascii="Arial" w:eastAsia="Calibri" w:hAnsi="Arial" w:cs="Arial"/>
        </w:rPr>
        <w:t>DATE OF JUDGMENT</w:t>
      </w:r>
      <w:r w:rsidRPr="00EE53DD">
        <w:rPr>
          <w:rFonts w:ascii="Arial" w:eastAsia="Calibri" w:hAnsi="Arial" w:cs="Arial"/>
          <w:bCs/>
        </w:rPr>
        <w:t xml:space="preserve">: </w:t>
      </w:r>
      <w:r w:rsidRPr="00EE53DD">
        <w:rPr>
          <w:rFonts w:ascii="Arial" w:eastAsia="Calibri" w:hAnsi="Arial" w:cs="Arial"/>
          <w:bCs/>
        </w:rPr>
        <w:tab/>
      </w:r>
      <w:bookmarkEnd w:id="0"/>
      <w:bookmarkEnd w:id="1"/>
      <w:r w:rsidRPr="00EE53DD">
        <w:rPr>
          <w:rFonts w:ascii="Arial" w:eastAsia="Calibri" w:hAnsi="Arial" w:cs="Arial"/>
          <w:bCs/>
        </w:rPr>
        <w:tab/>
      </w:r>
      <w:r w:rsidRPr="00EE53DD">
        <w:rPr>
          <w:rFonts w:ascii="Arial" w:eastAsia="Calibri" w:hAnsi="Arial" w:cs="Arial"/>
          <w:bCs/>
        </w:rPr>
        <w:tab/>
      </w:r>
      <w:r w:rsidR="001A2B8D">
        <w:rPr>
          <w:rFonts w:ascii="Arial" w:eastAsia="Calibri" w:hAnsi="Arial" w:cs="Arial"/>
          <w:bCs/>
        </w:rPr>
        <w:tab/>
      </w:r>
      <w:r w:rsidR="001A2B8D">
        <w:rPr>
          <w:rFonts w:ascii="Arial" w:eastAsia="Calibri" w:hAnsi="Arial" w:cs="Arial"/>
          <w:bCs/>
        </w:rPr>
        <w:tab/>
        <w:t>07</w:t>
      </w:r>
      <w:r w:rsidR="007D51E9">
        <w:rPr>
          <w:rFonts w:ascii="Arial" w:eastAsia="Calibri" w:hAnsi="Arial" w:cs="Arial"/>
          <w:bCs/>
        </w:rPr>
        <w:t xml:space="preserve"> MARCH</w:t>
      </w:r>
      <w:r w:rsidR="00C036AA" w:rsidRPr="00EE53DD">
        <w:rPr>
          <w:rFonts w:ascii="Arial" w:eastAsia="Calibri" w:hAnsi="Arial" w:cs="Arial"/>
          <w:bCs/>
        </w:rPr>
        <w:t xml:space="preserve"> 2023</w:t>
      </w:r>
    </w:p>
    <w:p w14:paraId="623AE0D2" w14:textId="77777777" w:rsidR="009E1F4D" w:rsidRPr="00EE53DD" w:rsidRDefault="009E1F4D" w:rsidP="009E1F4D">
      <w:pPr>
        <w:spacing w:line="360" w:lineRule="auto"/>
        <w:jc w:val="both"/>
        <w:rPr>
          <w:rFonts w:ascii="Arial" w:hAnsi="Arial" w:cs="Arial"/>
        </w:rPr>
      </w:pPr>
    </w:p>
    <w:p w14:paraId="07CFCA1C" w14:textId="77777777" w:rsidR="009E1F4D" w:rsidRPr="00EE53DD" w:rsidRDefault="009E1F4D" w:rsidP="009E1F4D">
      <w:pPr>
        <w:spacing w:line="360" w:lineRule="auto"/>
        <w:rPr>
          <w:rFonts w:ascii="Arial" w:hAnsi="Arial" w:cs="Arial"/>
        </w:rPr>
      </w:pPr>
    </w:p>
    <w:p w14:paraId="49894447" w14:textId="77777777" w:rsidR="009E1F4D" w:rsidRPr="00EE53DD" w:rsidRDefault="009E1F4D" w:rsidP="009E1F4D">
      <w:pPr>
        <w:spacing w:line="360" w:lineRule="auto"/>
        <w:rPr>
          <w:rFonts w:ascii="Arial" w:hAnsi="Arial" w:cs="Arial"/>
        </w:rPr>
      </w:pPr>
    </w:p>
    <w:p w14:paraId="320D22CC" w14:textId="77777777" w:rsidR="009E1F4D" w:rsidRPr="00EE53DD" w:rsidRDefault="009E1F4D" w:rsidP="009E1F4D">
      <w:pPr>
        <w:spacing w:line="360" w:lineRule="auto"/>
        <w:rPr>
          <w:rFonts w:ascii="Arial" w:hAnsi="Arial" w:cs="Arial"/>
        </w:rPr>
      </w:pPr>
    </w:p>
    <w:p w14:paraId="3CFCBF21" w14:textId="77777777" w:rsidR="009E1F4D" w:rsidRPr="00EE53DD" w:rsidRDefault="009E1F4D" w:rsidP="009E1F4D">
      <w:pPr>
        <w:spacing w:line="360" w:lineRule="auto"/>
        <w:rPr>
          <w:rFonts w:ascii="Arial" w:hAnsi="Arial" w:cs="Arial"/>
        </w:rPr>
      </w:pPr>
    </w:p>
    <w:p w14:paraId="473D38B8" w14:textId="77777777" w:rsidR="009E1F4D" w:rsidRPr="00EE53DD" w:rsidRDefault="009E1F4D" w:rsidP="009E1F4D">
      <w:pPr>
        <w:spacing w:line="360" w:lineRule="auto"/>
        <w:rPr>
          <w:rFonts w:ascii="Arial" w:hAnsi="Arial" w:cs="Arial"/>
        </w:rPr>
      </w:pPr>
    </w:p>
    <w:p w14:paraId="12B5BB9F" w14:textId="77777777" w:rsidR="009E1F4D" w:rsidRPr="00EE53DD" w:rsidRDefault="009E1F4D" w:rsidP="009E1F4D">
      <w:pPr>
        <w:rPr>
          <w:rFonts w:ascii="Arial" w:hAnsi="Arial" w:cs="Arial"/>
        </w:rPr>
      </w:pPr>
    </w:p>
    <w:p w14:paraId="109871DB" w14:textId="77777777" w:rsidR="009E1F4D" w:rsidRPr="00EE53DD" w:rsidRDefault="009E1F4D">
      <w:pPr>
        <w:rPr>
          <w:rFonts w:ascii="Arial" w:hAnsi="Arial" w:cs="Arial"/>
        </w:rPr>
      </w:pPr>
    </w:p>
    <w:sectPr w:rsidR="009E1F4D" w:rsidRPr="00EE53DD" w:rsidSect="00E724E4">
      <w:headerReference w:type="default" r:id="rId11"/>
      <w:footerReference w:type="default" r:id="rId12"/>
      <w:pgSz w:w="11906" w:h="16838"/>
      <w:pgMar w:top="284" w:right="1440" w:bottom="28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102C68" w14:textId="77777777" w:rsidR="0058639C" w:rsidRDefault="0058639C" w:rsidP="009E1F4D">
      <w:r>
        <w:separator/>
      </w:r>
    </w:p>
  </w:endnote>
  <w:endnote w:type="continuationSeparator" w:id="0">
    <w:p w14:paraId="38F63ADD" w14:textId="77777777" w:rsidR="0058639C" w:rsidRDefault="0058639C" w:rsidP="009E1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6FADA" w14:textId="77777777" w:rsidR="00E724E4" w:rsidRDefault="0058639C" w:rsidP="00E724E4">
    <w:pPr>
      <w:pStyle w:val="Footer"/>
    </w:pPr>
  </w:p>
  <w:p w14:paraId="6CE25F20" w14:textId="77777777" w:rsidR="00E724E4" w:rsidRDefault="005863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3DE238" w14:textId="77777777" w:rsidR="0058639C" w:rsidRDefault="0058639C" w:rsidP="009E1F4D">
      <w:r>
        <w:separator/>
      </w:r>
    </w:p>
  </w:footnote>
  <w:footnote w:type="continuationSeparator" w:id="0">
    <w:p w14:paraId="441D520C" w14:textId="77777777" w:rsidR="0058639C" w:rsidRDefault="0058639C" w:rsidP="009E1F4D">
      <w:r>
        <w:continuationSeparator/>
      </w:r>
    </w:p>
  </w:footnote>
  <w:footnote w:id="1">
    <w:p w14:paraId="3B2F68D9" w14:textId="77777777" w:rsidR="009E1F4D" w:rsidRPr="00BF4DCC" w:rsidRDefault="009E1F4D" w:rsidP="009E1F4D">
      <w:pPr>
        <w:pStyle w:val="FootnoteText"/>
        <w:rPr>
          <w:lang w:val="en-US"/>
        </w:rPr>
      </w:pPr>
      <w:r>
        <w:rPr>
          <w:rStyle w:val="FootnoteReference"/>
        </w:rPr>
        <w:footnoteRef/>
      </w:r>
      <w:r>
        <w:t xml:space="preserve"> </w:t>
      </w:r>
      <w:r>
        <w:rPr>
          <w:lang w:val="en-US"/>
        </w:rPr>
        <w:t>2014 JDR 2325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2844224"/>
      <w:docPartObj>
        <w:docPartGallery w:val="Page Numbers (Top of Page)"/>
        <w:docPartUnique/>
      </w:docPartObj>
    </w:sdtPr>
    <w:sdtEndPr>
      <w:rPr>
        <w:noProof/>
      </w:rPr>
    </w:sdtEndPr>
    <w:sdtContent>
      <w:p w14:paraId="5AF19BA3" w14:textId="32C341F8" w:rsidR="00E724E4" w:rsidRDefault="00231FF9">
        <w:pPr>
          <w:pStyle w:val="Header"/>
          <w:jc w:val="center"/>
        </w:pPr>
        <w:r>
          <w:fldChar w:fldCharType="begin"/>
        </w:r>
        <w:r>
          <w:instrText xml:space="preserve"> PAGE   \* MERGEFORMAT </w:instrText>
        </w:r>
        <w:r>
          <w:fldChar w:fldCharType="separate"/>
        </w:r>
        <w:r w:rsidR="003F7524">
          <w:rPr>
            <w:noProof/>
          </w:rPr>
          <w:t>3</w:t>
        </w:r>
        <w:r>
          <w:rPr>
            <w:noProof/>
          </w:rPr>
          <w:fldChar w:fldCharType="end"/>
        </w:r>
      </w:p>
    </w:sdtContent>
  </w:sdt>
  <w:p w14:paraId="01EC9562" w14:textId="77777777" w:rsidR="00E724E4" w:rsidRDefault="005863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C3A2C"/>
    <w:multiLevelType w:val="hybridMultilevel"/>
    <w:tmpl w:val="322AD5CC"/>
    <w:lvl w:ilvl="0" w:tplc="23ACF6F2">
      <w:start w:val="1"/>
      <w:numFmt w:val="lowerRoman"/>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
    <w:nsid w:val="29322042"/>
    <w:multiLevelType w:val="hybridMultilevel"/>
    <w:tmpl w:val="551A577E"/>
    <w:lvl w:ilvl="0" w:tplc="E59E80A8">
      <w:start w:val="1"/>
      <w:numFmt w:val="decimal"/>
      <w:lvlText w:val="(%1)"/>
      <w:lvlJc w:val="left"/>
      <w:pPr>
        <w:ind w:left="720" w:hanging="360"/>
      </w:pPr>
      <w:rPr>
        <w:rFonts w:ascii="Calibri" w:eastAsia="Times New Roman" w:hAnsi="Calibri"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F4D"/>
    <w:rsid w:val="000243EB"/>
    <w:rsid w:val="00055A7F"/>
    <w:rsid w:val="00145283"/>
    <w:rsid w:val="001455E9"/>
    <w:rsid w:val="00170756"/>
    <w:rsid w:val="001A2B8D"/>
    <w:rsid w:val="001D3F8B"/>
    <w:rsid w:val="00204A8A"/>
    <w:rsid w:val="002263D4"/>
    <w:rsid w:val="00231FF9"/>
    <w:rsid w:val="002456E4"/>
    <w:rsid w:val="0027278A"/>
    <w:rsid w:val="002B32C0"/>
    <w:rsid w:val="002C2DFB"/>
    <w:rsid w:val="002E55AB"/>
    <w:rsid w:val="002E755E"/>
    <w:rsid w:val="0037746B"/>
    <w:rsid w:val="003928E3"/>
    <w:rsid w:val="003F7524"/>
    <w:rsid w:val="0040009A"/>
    <w:rsid w:val="004364E1"/>
    <w:rsid w:val="0047725B"/>
    <w:rsid w:val="004956FA"/>
    <w:rsid w:val="00545B26"/>
    <w:rsid w:val="0058639C"/>
    <w:rsid w:val="005E4CE0"/>
    <w:rsid w:val="006A0DE3"/>
    <w:rsid w:val="006B1B41"/>
    <w:rsid w:val="007771E8"/>
    <w:rsid w:val="007D51E9"/>
    <w:rsid w:val="007F29F3"/>
    <w:rsid w:val="008346F6"/>
    <w:rsid w:val="0086074A"/>
    <w:rsid w:val="008C7F8C"/>
    <w:rsid w:val="008D5355"/>
    <w:rsid w:val="008D63E5"/>
    <w:rsid w:val="008F2D4A"/>
    <w:rsid w:val="00924F17"/>
    <w:rsid w:val="00967BB8"/>
    <w:rsid w:val="00973D62"/>
    <w:rsid w:val="009E1F4D"/>
    <w:rsid w:val="00A00CDA"/>
    <w:rsid w:val="00B451A0"/>
    <w:rsid w:val="00B64EC4"/>
    <w:rsid w:val="00BE2BE5"/>
    <w:rsid w:val="00C036AA"/>
    <w:rsid w:val="00C06BD1"/>
    <w:rsid w:val="00C33D46"/>
    <w:rsid w:val="00C76D25"/>
    <w:rsid w:val="00CC4A19"/>
    <w:rsid w:val="00D01E2F"/>
    <w:rsid w:val="00D105FC"/>
    <w:rsid w:val="00D52771"/>
    <w:rsid w:val="00D65BC9"/>
    <w:rsid w:val="00D941CF"/>
    <w:rsid w:val="00E86596"/>
    <w:rsid w:val="00EC4801"/>
    <w:rsid w:val="00EE53DD"/>
    <w:rsid w:val="00FD046E"/>
    <w:rsid w:val="00FE090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EAE46"/>
  <w15:chartTrackingRefBased/>
  <w15:docId w15:val="{EDFBC45D-F682-BA4C-A95A-54D3A21B1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6AA"/>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F4D"/>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9E1F4D"/>
    <w:rPr>
      <w:sz w:val="22"/>
      <w:szCs w:val="22"/>
    </w:rPr>
  </w:style>
  <w:style w:type="paragraph" w:styleId="Footer">
    <w:name w:val="footer"/>
    <w:basedOn w:val="Normal"/>
    <w:link w:val="FooterChar"/>
    <w:uiPriority w:val="99"/>
    <w:unhideWhenUsed/>
    <w:rsid w:val="009E1F4D"/>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E1F4D"/>
    <w:rPr>
      <w:sz w:val="22"/>
      <w:szCs w:val="22"/>
    </w:rPr>
  </w:style>
  <w:style w:type="paragraph" w:styleId="NormalWeb">
    <w:name w:val="Normal (Web)"/>
    <w:basedOn w:val="Normal"/>
    <w:uiPriority w:val="99"/>
    <w:unhideWhenUsed/>
    <w:rsid w:val="009E1F4D"/>
    <w:pPr>
      <w:spacing w:before="100" w:beforeAutospacing="1" w:after="100" w:afterAutospacing="1"/>
    </w:pPr>
  </w:style>
  <w:style w:type="paragraph" w:styleId="ListParagraph">
    <w:name w:val="List Paragraph"/>
    <w:basedOn w:val="Normal"/>
    <w:uiPriority w:val="34"/>
    <w:qFormat/>
    <w:rsid w:val="009E1F4D"/>
    <w:pPr>
      <w:spacing w:line="360" w:lineRule="auto"/>
      <w:ind w:left="720"/>
      <w:contextualSpacing/>
    </w:pPr>
    <w:rPr>
      <w:rFonts w:asciiTheme="minorHAnsi" w:eastAsiaTheme="minorHAnsi" w:hAnsiTheme="minorHAnsi" w:cstheme="minorBidi"/>
      <w:sz w:val="22"/>
      <w:szCs w:val="22"/>
      <w:lang w:eastAsia="en-US"/>
    </w:rPr>
  </w:style>
  <w:style w:type="paragraph" w:styleId="FootnoteText">
    <w:name w:val="footnote text"/>
    <w:basedOn w:val="Normal"/>
    <w:link w:val="FootnoteTextChar"/>
    <w:uiPriority w:val="99"/>
    <w:semiHidden/>
    <w:unhideWhenUsed/>
    <w:rsid w:val="009E1F4D"/>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9E1F4D"/>
    <w:rPr>
      <w:sz w:val="20"/>
      <w:szCs w:val="20"/>
    </w:rPr>
  </w:style>
  <w:style w:type="character" w:styleId="FootnoteReference">
    <w:name w:val="footnote reference"/>
    <w:basedOn w:val="DefaultParagraphFont"/>
    <w:uiPriority w:val="99"/>
    <w:semiHidden/>
    <w:unhideWhenUsed/>
    <w:rsid w:val="009E1F4D"/>
    <w:rPr>
      <w:vertAlign w:val="superscript"/>
    </w:rPr>
  </w:style>
  <w:style w:type="paragraph" w:customStyle="1" w:styleId="western">
    <w:name w:val="western"/>
    <w:basedOn w:val="Normal"/>
    <w:rsid w:val="009E1F4D"/>
    <w:pPr>
      <w:spacing w:before="100" w:beforeAutospacing="1" w:after="100" w:afterAutospacing="1"/>
    </w:pPr>
  </w:style>
  <w:style w:type="character" w:customStyle="1" w:styleId="apple-converted-space">
    <w:name w:val="apple-converted-space"/>
    <w:basedOn w:val="DefaultParagraphFont"/>
    <w:rsid w:val="00A00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71928">
      <w:bodyDiv w:val="1"/>
      <w:marLeft w:val="0"/>
      <w:marRight w:val="0"/>
      <w:marTop w:val="0"/>
      <w:marBottom w:val="0"/>
      <w:divBdr>
        <w:top w:val="none" w:sz="0" w:space="0" w:color="auto"/>
        <w:left w:val="none" w:sz="0" w:space="0" w:color="auto"/>
        <w:bottom w:val="none" w:sz="0" w:space="0" w:color="auto"/>
        <w:right w:val="none" w:sz="0" w:space="0" w:color="auto"/>
      </w:divBdr>
    </w:div>
    <w:div w:id="181750915">
      <w:bodyDiv w:val="1"/>
      <w:marLeft w:val="0"/>
      <w:marRight w:val="0"/>
      <w:marTop w:val="0"/>
      <w:marBottom w:val="0"/>
      <w:divBdr>
        <w:top w:val="none" w:sz="0" w:space="0" w:color="auto"/>
        <w:left w:val="none" w:sz="0" w:space="0" w:color="auto"/>
        <w:bottom w:val="none" w:sz="0" w:space="0" w:color="auto"/>
        <w:right w:val="none" w:sz="0" w:space="0" w:color="auto"/>
      </w:divBdr>
    </w:div>
    <w:div w:id="245187015">
      <w:bodyDiv w:val="1"/>
      <w:marLeft w:val="0"/>
      <w:marRight w:val="0"/>
      <w:marTop w:val="0"/>
      <w:marBottom w:val="0"/>
      <w:divBdr>
        <w:top w:val="none" w:sz="0" w:space="0" w:color="auto"/>
        <w:left w:val="none" w:sz="0" w:space="0" w:color="auto"/>
        <w:bottom w:val="none" w:sz="0" w:space="0" w:color="auto"/>
        <w:right w:val="none" w:sz="0" w:space="0" w:color="auto"/>
      </w:divBdr>
    </w:div>
    <w:div w:id="261450465">
      <w:bodyDiv w:val="1"/>
      <w:marLeft w:val="0"/>
      <w:marRight w:val="0"/>
      <w:marTop w:val="0"/>
      <w:marBottom w:val="0"/>
      <w:divBdr>
        <w:top w:val="none" w:sz="0" w:space="0" w:color="auto"/>
        <w:left w:val="none" w:sz="0" w:space="0" w:color="auto"/>
        <w:bottom w:val="none" w:sz="0" w:space="0" w:color="auto"/>
        <w:right w:val="none" w:sz="0" w:space="0" w:color="auto"/>
      </w:divBdr>
    </w:div>
    <w:div w:id="424112784">
      <w:bodyDiv w:val="1"/>
      <w:marLeft w:val="0"/>
      <w:marRight w:val="0"/>
      <w:marTop w:val="0"/>
      <w:marBottom w:val="0"/>
      <w:divBdr>
        <w:top w:val="none" w:sz="0" w:space="0" w:color="auto"/>
        <w:left w:val="none" w:sz="0" w:space="0" w:color="auto"/>
        <w:bottom w:val="none" w:sz="0" w:space="0" w:color="auto"/>
        <w:right w:val="none" w:sz="0" w:space="0" w:color="auto"/>
      </w:divBdr>
    </w:div>
    <w:div w:id="705642541">
      <w:bodyDiv w:val="1"/>
      <w:marLeft w:val="0"/>
      <w:marRight w:val="0"/>
      <w:marTop w:val="0"/>
      <w:marBottom w:val="0"/>
      <w:divBdr>
        <w:top w:val="none" w:sz="0" w:space="0" w:color="auto"/>
        <w:left w:val="none" w:sz="0" w:space="0" w:color="auto"/>
        <w:bottom w:val="none" w:sz="0" w:space="0" w:color="auto"/>
        <w:right w:val="none" w:sz="0" w:space="0" w:color="auto"/>
      </w:divBdr>
    </w:div>
    <w:div w:id="1031107717">
      <w:bodyDiv w:val="1"/>
      <w:marLeft w:val="0"/>
      <w:marRight w:val="0"/>
      <w:marTop w:val="0"/>
      <w:marBottom w:val="0"/>
      <w:divBdr>
        <w:top w:val="none" w:sz="0" w:space="0" w:color="auto"/>
        <w:left w:val="none" w:sz="0" w:space="0" w:color="auto"/>
        <w:bottom w:val="none" w:sz="0" w:space="0" w:color="auto"/>
        <w:right w:val="none" w:sz="0" w:space="0" w:color="auto"/>
      </w:divBdr>
    </w:div>
    <w:div w:id="1262955101">
      <w:bodyDiv w:val="1"/>
      <w:marLeft w:val="0"/>
      <w:marRight w:val="0"/>
      <w:marTop w:val="0"/>
      <w:marBottom w:val="0"/>
      <w:divBdr>
        <w:top w:val="none" w:sz="0" w:space="0" w:color="auto"/>
        <w:left w:val="none" w:sz="0" w:space="0" w:color="auto"/>
        <w:bottom w:val="none" w:sz="0" w:space="0" w:color="auto"/>
        <w:right w:val="none" w:sz="0" w:space="0" w:color="auto"/>
      </w:divBdr>
    </w:div>
    <w:div w:id="1319191222">
      <w:bodyDiv w:val="1"/>
      <w:marLeft w:val="0"/>
      <w:marRight w:val="0"/>
      <w:marTop w:val="0"/>
      <w:marBottom w:val="0"/>
      <w:divBdr>
        <w:top w:val="none" w:sz="0" w:space="0" w:color="auto"/>
        <w:left w:val="none" w:sz="0" w:space="0" w:color="auto"/>
        <w:bottom w:val="none" w:sz="0" w:space="0" w:color="auto"/>
        <w:right w:val="none" w:sz="0" w:space="0" w:color="auto"/>
      </w:divBdr>
    </w:div>
    <w:div w:id="1356882294">
      <w:bodyDiv w:val="1"/>
      <w:marLeft w:val="0"/>
      <w:marRight w:val="0"/>
      <w:marTop w:val="0"/>
      <w:marBottom w:val="0"/>
      <w:divBdr>
        <w:top w:val="none" w:sz="0" w:space="0" w:color="auto"/>
        <w:left w:val="none" w:sz="0" w:space="0" w:color="auto"/>
        <w:bottom w:val="none" w:sz="0" w:space="0" w:color="auto"/>
        <w:right w:val="none" w:sz="0" w:space="0" w:color="auto"/>
      </w:divBdr>
    </w:div>
    <w:div w:id="1405836374">
      <w:bodyDiv w:val="1"/>
      <w:marLeft w:val="0"/>
      <w:marRight w:val="0"/>
      <w:marTop w:val="0"/>
      <w:marBottom w:val="0"/>
      <w:divBdr>
        <w:top w:val="none" w:sz="0" w:space="0" w:color="auto"/>
        <w:left w:val="none" w:sz="0" w:space="0" w:color="auto"/>
        <w:bottom w:val="none" w:sz="0" w:space="0" w:color="auto"/>
        <w:right w:val="none" w:sz="0" w:space="0" w:color="auto"/>
      </w:divBdr>
    </w:div>
    <w:div w:id="1526865134">
      <w:bodyDiv w:val="1"/>
      <w:marLeft w:val="0"/>
      <w:marRight w:val="0"/>
      <w:marTop w:val="0"/>
      <w:marBottom w:val="0"/>
      <w:divBdr>
        <w:top w:val="none" w:sz="0" w:space="0" w:color="auto"/>
        <w:left w:val="none" w:sz="0" w:space="0" w:color="auto"/>
        <w:bottom w:val="none" w:sz="0" w:space="0" w:color="auto"/>
        <w:right w:val="none" w:sz="0" w:space="0" w:color="auto"/>
      </w:divBdr>
    </w:div>
    <w:div w:id="1652949367">
      <w:bodyDiv w:val="1"/>
      <w:marLeft w:val="0"/>
      <w:marRight w:val="0"/>
      <w:marTop w:val="0"/>
      <w:marBottom w:val="0"/>
      <w:divBdr>
        <w:top w:val="none" w:sz="0" w:space="0" w:color="auto"/>
        <w:left w:val="none" w:sz="0" w:space="0" w:color="auto"/>
        <w:bottom w:val="none" w:sz="0" w:space="0" w:color="auto"/>
        <w:right w:val="none" w:sz="0" w:space="0" w:color="auto"/>
      </w:divBdr>
    </w:div>
    <w:div w:id="1780878512">
      <w:bodyDiv w:val="1"/>
      <w:marLeft w:val="0"/>
      <w:marRight w:val="0"/>
      <w:marTop w:val="0"/>
      <w:marBottom w:val="0"/>
      <w:divBdr>
        <w:top w:val="none" w:sz="0" w:space="0" w:color="auto"/>
        <w:left w:val="none" w:sz="0" w:space="0" w:color="auto"/>
        <w:bottom w:val="none" w:sz="0" w:space="0" w:color="auto"/>
        <w:right w:val="none" w:sz="0" w:space="0" w:color="auto"/>
      </w:divBdr>
    </w:div>
    <w:div w:id="1819032886">
      <w:bodyDiv w:val="1"/>
      <w:marLeft w:val="0"/>
      <w:marRight w:val="0"/>
      <w:marTop w:val="0"/>
      <w:marBottom w:val="0"/>
      <w:divBdr>
        <w:top w:val="none" w:sz="0" w:space="0" w:color="auto"/>
        <w:left w:val="none" w:sz="0" w:space="0" w:color="auto"/>
        <w:bottom w:val="none" w:sz="0" w:space="0" w:color="auto"/>
        <w:right w:val="none" w:sz="0" w:space="0" w:color="auto"/>
      </w:divBdr>
    </w:div>
    <w:div w:id="1929540406">
      <w:bodyDiv w:val="1"/>
      <w:marLeft w:val="0"/>
      <w:marRight w:val="0"/>
      <w:marTop w:val="0"/>
      <w:marBottom w:val="0"/>
      <w:divBdr>
        <w:top w:val="none" w:sz="0" w:space="0" w:color="auto"/>
        <w:left w:val="none" w:sz="0" w:space="0" w:color="auto"/>
        <w:bottom w:val="none" w:sz="0" w:space="0" w:color="auto"/>
        <w:right w:val="none" w:sz="0" w:space="0" w:color="auto"/>
      </w:divBdr>
    </w:div>
    <w:div w:id="204493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2045</Words>
  <Characters>11660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Zanele Ndlokovane</dc:creator>
  <cp:keywords/>
  <dc:description/>
  <cp:lastModifiedBy>Mokone</cp:lastModifiedBy>
  <cp:revision>2</cp:revision>
  <dcterms:created xsi:type="dcterms:W3CDTF">2023-03-14T09:45:00Z</dcterms:created>
  <dcterms:modified xsi:type="dcterms:W3CDTF">2023-03-14T09:45:00Z</dcterms:modified>
</cp:coreProperties>
</file>