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CF6E" w14:textId="229CB4F1" w:rsidR="00555E18" w:rsidRPr="000B535B" w:rsidRDefault="00B50E11" w:rsidP="000B535B">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107055F8" w:rsidR="00B50E11" w:rsidRPr="0031449E" w:rsidRDefault="00B50E11" w:rsidP="00B50E11">
      <w:pPr>
        <w:pStyle w:val="Body"/>
        <w:jc w:val="center"/>
        <w:outlineLvl w:val="0"/>
        <w:rPr>
          <w:rFonts w:cs="Arial"/>
          <w:b/>
          <w:bCs/>
          <w:sz w:val="24"/>
          <w:szCs w:val="24"/>
        </w:rPr>
      </w:pPr>
      <w:r w:rsidRPr="0031449E">
        <w:rPr>
          <w:rFonts w:cs="Arial"/>
          <w:sz w:val="24"/>
          <w:szCs w:val="24"/>
        </w:rPr>
        <w:t xml:space="preserve">   </w:t>
      </w:r>
      <w:r w:rsidRPr="0031449E">
        <w:rPr>
          <w:rFonts w:cs="Arial"/>
          <w:b/>
          <w:bCs/>
          <w:sz w:val="24"/>
          <w:szCs w:val="24"/>
          <w:u w:val="single"/>
        </w:rPr>
        <w:t>IN THE HIGH COURT OF SOUTH AFRICA</w:t>
      </w:r>
      <w:r w:rsidRPr="0031449E">
        <w:rPr>
          <w:rFonts w:cs="Arial"/>
          <w:b/>
          <w:bCs/>
          <w:sz w:val="24"/>
          <w:szCs w:val="24"/>
        </w:rPr>
        <w:t xml:space="preserve">   </w:t>
      </w:r>
    </w:p>
    <w:p w14:paraId="5F37EBEA" w14:textId="3ACB548F" w:rsidR="00555E18" w:rsidRPr="000B535B" w:rsidRDefault="00B50E11" w:rsidP="000B535B">
      <w:pPr>
        <w:pStyle w:val="Body"/>
        <w:jc w:val="center"/>
        <w:rPr>
          <w:rFonts w:cs="Arial"/>
          <w:b/>
          <w:bCs/>
          <w:sz w:val="24"/>
          <w:szCs w:val="24"/>
          <w:u w:val="single"/>
          <w:lang w:val="de-DE"/>
        </w:rPr>
      </w:pPr>
      <w:r w:rsidRPr="0031449E">
        <w:rPr>
          <w:rFonts w:cs="Arial"/>
          <w:b/>
          <w:bCs/>
          <w:sz w:val="24"/>
          <w:szCs w:val="24"/>
          <w:u w:val="single"/>
          <w:lang w:val="de-DE"/>
        </w:rPr>
        <w:t>(GAUTENG DIVISION, PRETORIA DIVISION)</w:t>
      </w:r>
    </w:p>
    <w:tbl>
      <w:tblPr>
        <w:tblW w:w="453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536"/>
      </w:tblGrid>
      <w:tr w:rsidR="00B50E11" w:rsidRPr="00F17B04" w14:paraId="6EA96A11" w14:textId="77777777" w:rsidTr="00C90729">
        <w:trPr>
          <w:trHeight w:val="1902"/>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D8F00" w14:textId="77777777" w:rsidR="00B50E11" w:rsidRPr="00F17B04" w:rsidRDefault="00B50E11" w:rsidP="00AF7240">
            <w:pPr>
              <w:pStyle w:val="Body"/>
              <w:spacing w:line="360" w:lineRule="auto"/>
              <w:rPr>
                <w:rFonts w:eastAsia="Lao UI" w:cs="Arial"/>
                <w:sz w:val="16"/>
                <w:szCs w:val="16"/>
              </w:rPr>
            </w:pPr>
            <w:r w:rsidRPr="00F17B04">
              <w:rPr>
                <w:rFonts w:eastAsia="Lao UI" w:cs="Arial"/>
                <w:sz w:val="16"/>
                <w:szCs w:val="16"/>
              </w:rPr>
              <w:t>DELETE WHICHEVER IS NOT APPLICABLE</w:t>
            </w:r>
          </w:p>
          <w:p w14:paraId="64A3C857" w14:textId="77777777" w:rsidR="00B50E11" w:rsidRPr="00F17B04" w:rsidRDefault="00B50E11" w:rsidP="00AF7240">
            <w:pPr>
              <w:pStyle w:val="Body"/>
              <w:spacing w:line="360" w:lineRule="auto"/>
              <w:rPr>
                <w:rFonts w:eastAsia="Lao UI" w:cs="Arial"/>
                <w:sz w:val="16"/>
                <w:szCs w:val="16"/>
              </w:rPr>
            </w:pPr>
            <w:r w:rsidRPr="00F17B04">
              <w:rPr>
                <w:rFonts w:eastAsia="Lao UI" w:cs="Arial"/>
                <w:sz w:val="16"/>
                <w:szCs w:val="16"/>
              </w:rPr>
              <w:t xml:space="preserve">(1) REPORTABLE:  </w:t>
            </w:r>
            <w:r w:rsidRPr="00F17B04">
              <w:rPr>
                <w:rFonts w:eastAsia="Lao UI" w:cs="Arial"/>
                <w:strike/>
                <w:sz w:val="16"/>
                <w:szCs w:val="16"/>
              </w:rPr>
              <w:t>YES</w:t>
            </w:r>
            <w:r w:rsidRPr="00F17B04">
              <w:rPr>
                <w:rFonts w:eastAsia="Lao UI" w:cs="Arial"/>
                <w:sz w:val="16"/>
                <w:szCs w:val="16"/>
              </w:rPr>
              <w:t xml:space="preserve"> / </w:t>
            </w:r>
            <w:r w:rsidRPr="00F17B04">
              <w:rPr>
                <w:rFonts w:eastAsia="Lao UI" w:cs="Arial"/>
                <w:b/>
                <w:bCs/>
                <w:sz w:val="16"/>
                <w:szCs w:val="16"/>
              </w:rPr>
              <w:t>NO.</w:t>
            </w:r>
          </w:p>
          <w:p w14:paraId="7A49AD89" w14:textId="77777777" w:rsidR="00B50E11" w:rsidRPr="00F17B04" w:rsidRDefault="00B50E11" w:rsidP="00AF7240">
            <w:pPr>
              <w:pStyle w:val="Body"/>
              <w:spacing w:line="360" w:lineRule="auto"/>
              <w:rPr>
                <w:rFonts w:eastAsia="Lao UI" w:cs="Arial"/>
                <w:sz w:val="16"/>
                <w:szCs w:val="16"/>
              </w:rPr>
            </w:pPr>
            <w:r w:rsidRPr="00F17B04">
              <w:rPr>
                <w:rFonts w:eastAsia="Lao UI" w:cs="Arial"/>
                <w:sz w:val="16"/>
                <w:szCs w:val="16"/>
              </w:rPr>
              <w:t xml:space="preserve">(2) OF INTEREST TO OTHER JUDGES:  </w:t>
            </w:r>
            <w:r w:rsidRPr="00F17B04">
              <w:rPr>
                <w:rFonts w:eastAsia="Lao UI" w:cs="Arial"/>
                <w:strike/>
                <w:sz w:val="16"/>
                <w:szCs w:val="16"/>
              </w:rPr>
              <w:t>YES</w:t>
            </w:r>
            <w:r w:rsidRPr="00F17B04">
              <w:rPr>
                <w:rFonts w:eastAsia="Lao UI" w:cs="Arial"/>
                <w:sz w:val="16"/>
                <w:szCs w:val="16"/>
              </w:rPr>
              <w:t xml:space="preserve"> / </w:t>
            </w:r>
            <w:r w:rsidRPr="00F17B04">
              <w:rPr>
                <w:rFonts w:eastAsia="Lao UI" w:cs="Arial"/>
                <w:b/>
                <w:bCs/>
                <w:sz w:val="16"/>
                <w:szCs w:val="16"/>
              </w:rPr>
              <w:t>NO.</w:t>
            </w:r>
          </w:p>
          <w:p w14:paraId="4359453A" w14:textId="77777777" w:rsidR="00C90729" w:rsidRDefault="00B50E11" w:rsidP="00AF7240">
            <w:pPr>
              <w:pStyle w:val="Body"/>
              <w:spacing w:line="360" w:lineRule="auto"/>
              <w:rPr>
                <w:rFonts w:eastAsia="Lao UI" w:cs="Arial"/>
                <w:sz w:val="16"/>
                <w:szCs w:val="16"/>
              </w:rPr>
            </w:pPr>
            <w:r w:rsidRPr="00F17B04">
              <w:rPr>
                <w:rFonts w:eastAsia="Lao UI" w:cs="Arial"/>
                <w:sz w:val="16"/>
                <w:szCs w:val="16"/>
              </w:rPr>
              <w:t>(3) REVISED.</w:t>
            </w:r>
            <w:r w:rsidR="00697D12" w:rsidRPr="00F17B04">
              <w:rPr>
                <w:rFonts w:eastAsia="Lao UI" w:cs="Arial"/>
                <w:sz w:val="16"/>
                <w:szCs w:val="16"/>
              </w:rPr>
              <w:t xml:space="preserve"> </w:t>
            </w:r>
          </w:p>
          <w:p w14:paraId="659BACF0" w14:textId="77777777" w:rsidR="00C90729" w:rsidRDefault="00C90729" w:rsidP="00AF7240">
            <w:pPr>
              <w:pStyle w:val="Body"/>
              <w:spacing w:line="360" w:lineRule="auto"/>
              <w:rPr>
                <w:rFonts w:eastAsia="Lao UI" w:cs="Arial"/>
                <w:sz w:val="16"/>
                <w:szCs w:val="16"/>
              </w:rPr>
            </w:pPr>
          </w:p>
          <w:p w14:paraId="52297108" w14:textId="52C1886D" w:rsidR="00B50E11" w:rsidRPr="00F17B04" w:rsidRDefault="00C90729" w:rsidP="00AF7240">
            <w:pPr>
              <w:pStyle w:val="Body"/>
              <w:spacing w:line="360" w:lineRule="auto"/>
              <w:rPr>
                <w:rFonts w:eastAsia="Lao UI" w:cs="Arial"/>
                <w:sz w:val="16"/>
                <w:szCs w:val="16"/>
              </w:rPr>
            </w:pPr>
            <w:r>
              <w:rPr>
                <w:rFonts w:eastAsia="Lao UI" w:cs="Arial"/>
                <w:b/>
                <w:bCs/>
                <w:sz w:val="16"/>
                <w:szCs w:val="16"/>
              </w:rPr>
              <w:t>17</w:t>
            </w:r>
            <w:r w:rsidR="000C4F94">
              <w:rPr>
                <w:rFonts w:eastAsia="Lao UI" w:cs="Arial"/>
                <w:b/>
                <w:bCs/>
                <w:sz w:val="16"/>
                <w:szCs w:val="16"/>
              </w:rPr>
              <w:t xml:space="preserve"> NOVEMBER</w:t>
            </w:r>
            <w:r w:rsidR="003422F7" w:rsidRPr="00CC4CFA">
              <w:rPr>
                <w:rFonts w:eastAsia="Lao UI" w:cs="Arial"/>
                <w:b/>
                <w:bCs/>
                <w:sz w:val="16"/>
                <w:szCs w:val="16"/>
              </w:rPr>
              <w:t xml:space="preserve"> 2023</w:t>
            </w:r>
            <w:r w:rsidR="00B50E11" w:rsidRPr="00F17B04">
              <w:rPr>
                <w:rFonts w:eastAsia="Lao UI" w:cs="Arial"/>
                <w:sz w:val="16"/>
                <w:szCs w:val="16"/>
              </w:rPr>
              <w:t xml:space="preserve">                ..........................................</w:t>
            </w:r>
          </w:p>
          <w:p w14:paraId="1AE2176D" w14:textId="77777777" w:rsidR="00B50E11" w:rsidRPr="00F17B04" w:rsidRDefault="00B50E11" w:rsidP="00AF7240">
            <w:pPr>
              <w:pStyle w:val="Body"/>
              <w:spacing w:line="360" w:lineRule="auto"/>
              <w:rPr>
                <w:sz w:val="16"/>
                <w:szCs w:val="16"/>
              </w:rPr>
            </w:pPr>
            <w:r w:rsidRPr="00F17B04">
              <w:rPr>
                <w:rFonts w:eastAsia="Lao UI" w:cs="Arial"/>
                <w:sz w:val="16"/>
                <w:szCs w:val="16"/>
              </w:rPr>
              <w:t>DATE                                            SIGNATURE</w:t>
            </w:r>
          </w:p>
        </w:tc>
      </w:tr>
    </w:tbl>
    <w:p w14:paraId="526DA864" w14:textId="77777777" w:rsidR="00567377" w:rsidRDefault="00567377" w:rsidP="00643822">
      <w:pPr>
        <w:pStyle w:val="LegalNormal"/>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7377" w14:paraId="7852ED2A" w14:textId="77777777" w:rsidTr="00567377">
        <w:tc>
          <w:tcPr>
            <w:tcW w:w="4675" w:type="dxa"/>
          </w:tcPr>
          <w:p w14:paraId="6C823A6F" w14:textId="77777777" w:rsidR="00567377" w:rsidRPr="00567377" w:rsidRDefault="00567377" w:rsidP="00643822">
            <w:pPr>
              <w:pStyle w:val="LegalNormal"/>
              <w:spacing w:after="240"/>
              <w:rPr>
                <w:sz w:val="24"/>
                <w:szCs w:val="24"/>
              </w:rPr>
            </w:pPr>
          </w:p>
        </w:tc>
        <w:tc>
          <w:tcPr>
            <w:tcW w:w="4675" w:type="dxa"/>
          </w:tcPr>
          <w:p w14:paraId="5B08B6A0" w14:textId="08836B6B" w:rsidR="00567377" w:rsidRPr="00567377" w:rsidRDefault="00567377" w:rsidP="00567377">
            <w:pPr>
              <w:pStyle w:val="LegalAnnexure"/>
              <w:spacing w:after="0"/>
              <w:rPr>
                <w:sz w:val="24"/>
                <w:szCs w:val="24"/>
              </w:rPr>
            </w:pPr>
            <w:r w:rsidRPr="003422F7">
              <w:rPr>
                <w:b w:val="0"/>
                <w:bCs/>
                <w:sz w:val="24"/>
                <w:szCs w:val="24"/>
                <w:u w:val="single"/>
              </w:rPr>
              <w:t>CASE NO</w:t>
            </w:r>
            <w:r w:rsidRPr="00567377">
              <w:rPr>
                <w:b w:val="0"/>
                <w:sz w:val="24"/>
                <w:szCs w:val="24"/>
              </w:rPr>
              <w:t xml:space="preserve">: </w:t>
            </w:r>
            <w:r w:rsidRPr="003422F7">
              <w:rPr>
                <w:bCs/>
                <w:sz w:val="24"/>
                <w:szCs w:val="24"/>
              </w:rPr>
              <w:t>A</w:t>
            </w:r>
            <w:r w:rsidR="000C4F94">
              <w:rPr>
                <w:bCs/>
                <w:sz w:val="24"/>
                <w:szCs w:val="24"/>
              </w:rPr>
              <w:t>53/2023</w:t>
            </w:r>
          </w:p>
        </w:tc>
      </w:tr>
      <w:tr w:rsidR="00567377" w14:paraId="2C5BA031" w14:textId="77777777" w:rsidTr="00567377">
        <w:tc>
          <w:tcPr>
            <w:tcW w:w="4675" w:type="dxa"/>
          </w:tcPr>
          <w:p w14:paraId="20616AAE" w14:textId="2676A803" w:rsidR="00567377" w:rsidRPr="00567377" w:rsidRDefault="00567377" w:rsidP="00643822">
            <w:pPr>
              <w:pStyle w:val="LegalNormal"/>
              <w:spacing w:after="240"/>
              <w:rPr>
                <w:sz w:val="24"/>
                <w:szCs w:val="24"/>
              </w:rPr>
            </w:pPr>
            <w:r w:rsidRPr="00567377">
              <w:rPr>
                <w:sz w:val="24"/>
                <w:szCs w:val="24"/>
              </w:rPr>
              <w:t>In the matter between:</w:t>
            </w:r>
          </w:p>
        </w:tc>
        <w:tc>
          <w:tcPr>
            <w:tcW w:w="4675" w:type="dxa"/>
          </w:tcPr>
          <w:p w14:paraId="544669F4" w14:textId="77777777" w:rsidR="00567377" w:rsidRPr="00567377" w:rsidRDefault="00567377" w:rsidP="00643822">
            <w:pPr>
              <w:pStyle w:val="LegalNormal"/>
              <w:spacing w:after="240"/>
              <w:rPr>
                <w:sz w:val="24"/>
                <w:szCs w:val="24"/>
              </w:rPr>
            </w:pPr>
          </w:p>
        </w:tc>
      </w:tr>
      <w:tr w:rsidR="00567377" w14:paraId="21E9FE39" w14:textId="77777777" w:rsidTr="00567377">
        <w:tc>
          <w:tcPr>
            <w:tcW w:w="4675" w:type="dxa"/>
          </w:tcPr>
          <w:p w14:paraId="521D3684" w14:textId="092E2C8B" w:rsidR="00567377" w:rsidRPr="000C4F94" w:rsidRDefault="000C4F94" w:rsidP="00643822">
            <w:pPr>
              <w:pStyle w:val="LegalNormal"/>
              <w:spacing w:after="240"/>
              <w:rPr>
                <w:b/>
                <w:bCs/>
                <w:sz w:val="24"/>
                <w:szCs w:val="24"/>
              </w:rPr>
            </w:pPr>
            <w:r w:rsidRPr="000C4F94">
              <w:rPr>
                <w:b/>
                <w:bCs/>
                <w:sz w:val="24"/>
                <w:szCs w:val="24"/>
              </w:rPr>
              <w:t>MOTAU, JOHOHANNES</w:t>
            </w:r>
          </w:p>
        </w:tc>
        <w:tc>
          <w:tcPr>
            <w:tcW w:w="4675" w:type="dxa"/>
          </w:tcPr>
          <w:p w14:paraId="45C14111" w14:textId="0D339078" w:rsidR="00567377" w:rsidRPr="00567377" w:rsidRDefault="00567377" w:rsidP="00567377">
            <w:pPr>
              <w:pStyle w:val="LegalNormal"/>
              <w:spacing w:after="240"/>
              <w:jc w:val="right"/>
              <w:rPr>
                <w:sz w:val="24"/>
                <w:szCs w:val="24"/>
              </w:rPr>
            </w:pPr>
            <w:r w:rsidRPr="00567377">
              <w:rPr>
                <w:sz w:val="24"/>
                <w:szCs w:val="24"/>
              </w:rPr>
              <w:t>Appellant</w:t>
            </w:r>
          </w:p>
        </w:tc>
      </w:tr>
      <w:tr w:rsidR="00567377" w14:paraId="2B525DB4" w14:textId="77777777" w:rsidTr="00567377">
        <w:tc>
          <w:tcPr>
            <w:tcW w:w="4675" w:type="dxa"/>
          </w:tcPr>
          <w:p w14:paraId="28CA8A67" w14:textId="311853A8" w:rsidR="00567377" w:rsidRPr="00567377" w:rsidRDefault="00567377" w:rsidP="00643822">
            <w:pPr>
              <w:pStyle w:val="LegalNormal"/>
              <w:spacing w:after="240"/>
              <w:rPr>
                <w:sz w:val="24"/>
                <w:szCs w:val="24"/>
              </w:rPr>
            </w:pPr>
            <w:r w:rsidRPr="00567377">
              <w:rPr>
                <w:sz w:val="24"/>
                <w:szCs w:val="24"/>
              </w:rPr>
              <w:t xml:space="preserve">and </w:t>
            </w:r>
          </w:p>
        </w:tc>
        <w:tc>
          <w:tcPr>
            <w:tcW w:w="4675" w:type="dxa"/>
          </w:tcPr>
          <w:p w14:paraId="7D2C6602" w14:textId="77777777" w:rsidR="00567377" w:rsidRPr="00567377" w:rsidRDefault="00567377" w:rsidP="00643822">
            <w:pPr>
              <w:pStyle w:val="LegalNormal"/>
              <w:spacing w:after="240"/>
              <w:rPr>
                <w:sz w:val="24"/>
                <w:szCs w:val="24"/>
              </w:rPr>
            </w:pPr>
          </w:p>
        </w:tc>
      </w:tr>
      <w:tr w:rsidR="00567377" w14:paraId="1A0489C1" w14:textId="77777777" w:rsidTr="00567377">
        <w:tc>
          <w:tcPr>
            <w:tcW w:w="4675" w:type="dxa"/>
          </w:tcPr>
          <w:p w14:paraId="11E1895A" w14:textId="4CBE46FA" w:rsidR="00567377" w:rsidRPr="00567377" w:rsidRDefault="00567377" w:rsidP="00643822">
            <w:pPr>
              <w:pStyle w:val="LegalNormal"/>
              <w:spacing w:after="240"/>
              <w:rPr>
                <w:sz w:val="24"/>
                <w:szCs w:val="24"/>
              </w:rPr>
            </w:pPr>
            <w:r w:rsidRPr="00567377">
              <w:rPr>
                <w:b/>
                <w:sz w:val="24"/>
                <w:szCs w:val="24"/>
              </w:rPr>
              <w:t>THE STATE</w:t>
            </w:r>
          </w:p>
        </w:tc>
        <w:tc>
          <w:tcPr>
            <w:tcW w:w="4675" w:type="dxa"/>
          </w:tcPr>
          <w:p w14:paraId="145EF5B3" w14:textId="58A3B318" w:rsidR="00567377" w:rsidRPr="00567377" w:rsidRDefault="00567377" w:rsidP="00567377">
            <w:pPr>
              <w:pStyle w:val="LegalNormal"/>
              <w:spacing w:after="240"/>
              <w:jc w:val="right"/>
              <w:rPr>
                <w:sz w:val="24"/>
                <w:szCs w:val="24"/>
              </w:rPr>
            </w:pPr>
            <w:r w:rsidRPr="00567377">
              <w:rPr>
                <w:sz w:val="24"/>
                <w:szCs w:val="24"/>
              </w:rPr>
              <w:t>Respondent</w:t>
            </w:r>
          </w:p>
        </w:tc>
      </w:tr>
    </w:tbl>
    <w:p w14:paraId="1EFF67D1" w14:textId="7617166E" w:rsidR="00643822" w:rsidRPr="000B535B" w:rsidRDefault="00567377" w:rsidP="000B535B">
      <w:pPr>
        <w:pStyle w:val="LegalPlainDef"/>
        <w:spacing w:after="240"/>
      </w:pPr>
      <w:r>
        <w:rPr>
          <w:b/>
        </w:rPr>
        <w:t>______________________________________________________________________</w:t>
      </w:r>
      <w:r w:rsidR="00E932FA">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7"/>
      </w:tblGrid>
      <w:tr w:rsidR="00567377" w14:paraId="098DE93B" w14:textId="77777777" w:rsidTr="00567377">
        <w:tc>
          <w:tcPr>
            <w:tcW w:w="2263" w:type="dxa"/>
          </w:tcPr>
          <w:p w14:paraId="00555B02" w14:textId="60F82958" w:rsidR="00567377" w:rsidRPr="00567377" w:rsidRDefault="00567377" w:rsidP="00E932FA">
            <w:pPr>
              <w:tabs>
                <w:tab w:val="left" w:pos="1418"/>
              </w:tabs>
              <w:spacing w:after="120" w:line="360" w:lineRule="auto"/>
              <w:rPr>
                <w:rFonts w:ascii="Times" w:hAnsi="Times" w:cs="Arial"/>
                <w:b/>
                <w:bCs/>
                <w:i/>
                <w:iCs/>
                <w:sz w:val="24"/>
                <w:szCs w:val="24"/>
                <w:lang w:val="en-ZA"/>
              </w:rPr>
            </w:pPr>
            <w:r w:rsidRPr="00567377">
              <w:rPr>
                <w:rFonts w:ascii="Times" w:hAnsi="Times" w:cs="Arial"/>
                <w:b/>
                <w:bCs/>
                <w:i/>
                <w:iCs/>
                <w:sz w:val="24"/>
                <w:szCs w:val="24"/>
                <w:lang w:val="en-ZA"/>
              </w:rPr>
              <w:t>Coram:</w:t>
            </w:r>
          </w:p>
        </w:tc>
        <w:tc>
          <w:tcPr>
            <w:tcW w:w="7087" w:type="dxa"/>
          </w:tcPr>
          <w:p w14:paraId="659112DF" w14:textId="114EB231" w:rsidR="00567377" w:rsidRPr="00567377" w:rsidRDefault="00567377" w:rsidP="00E932FA">
            <w:pPr>
              <w:tabs>
                <w:tab w:val="left" w:pos="1418"/>
              </w:tabs>
              <w:spacing w:after="120" w:line="360" w:lineRule="auto"/>
              <w:rPr>
                <w:rFonts w:ascii="Arial" w:hAnsi="Arial" w:cs="Arial"/>
                <w:b/>
                <w:bCs/>
                <w:sz w:val="24"/>
                <w:szCs w:val="24"/>
                <w:lang w:val="en-ZA"/>
              </w:rPr>
            </w:pPr>
            <w:r w:rsidRPr="00567377">
              <w:rPr>
                <w:rFonts w:ascii="Arial" w:hAnsi="Arial" w:cs="Arial"/>
                <w:sz w:val="24"/>
                <w:szCs w:val="24"/>
                <w:lang w:val="en-ZA"/>
              </w:rPr>
              <w:t xml:space="preserve">Millar J </w:t>
            </w:r>
            <w:r w:rsidRPr="00D63BC9">
              <w:rPr>
                <w:rFonts w:ascii="Arial" w:hAnsi="Arial" w:cs="Arial"/>
                <w:i/>
                <w:iCs/>
                <w:sz w:val="24"/>
                <w:szCs w:val="24"/>
                <w:lang w:val="en-ZA"/>
              </w:rPr>
              <w:t>et</w:t>
            </w:r>
            <w:r w:rsidRPr="00567377">
              <w:rPr>
                <w:rFonts w:ascii="Arial" w:hAnsi="Arial" w:cs="Arial"/>
                <w:sz w:val="24"/>
                <w:szCs w:val="24"/>
                <w:lang w:val="en-ZA"/>
              </w:rPr>
              <w:t xml:space="preserve"> </w:t>
            </w:r>
            <w:r w:rsidR="000C4F94">
              <w:rPr>
                <w:rFonts w:ascii="Arial" w:hAnsi="Arial" w:cs="Arial"/>
                <w:sz w:val="24"/>
                <w:szCs w:val="24"/>
                <w:lang w:val="en-ZA"/>
              </w:rPr>
              <w:t>Nharmuravate</w:t>
            </w:r>
            <w:r w:rsidRPr="00567377">
              <w:rPr>
                <w:rFonts w:ascii="Arial" w:hAnsi="Arial" w:cs="Arial"/>
                <w:sz w:val="24"/>
                <w:szCs w:val="24"/>
                <w:lang w:val="en-ZA"/>
              </w:rPr>
              <w:t xml:space="preserve"> AJ</w:t>
            </w:r>
          </w:p>
        </w:tc>
      </w:tr>
      <w:tr w:rsidR="00567377" w14:paraId="42F8483D" w14:textId="77777777" w:rsidTr="00567377">
        <w:tc>
          <w:tcPr>
            <w:tcW w:w="2263" w:type="dxa"/>
          </w:tcPr>
          <w:p w14:paraId="243933BC" w14:textId="496C4501" w:rsidR="00567377" w:rsidRPr="00567377" w:rsidRDefault="00567377" w:rsidP="00E932FA">
            <w:pPr>
              <w:tabs>
                <w:tab w:val="left" w:pos="1418"/>
              </w:tabs>
              <w:spacing w:after="120" w:line="360" w:lineRule="auto"/>
              <w:rPr>
                <w:rFonts w:ascii="Times" w:hAnsi="Times" w:cs="Arial"/>
                <w:b/>
                <w:bCs/>
                <w:i/>
                <w:iCs/>
                <w:sz w:val="24"/>
                <w:szCs w:val="24"/>
                <w:lang w:val="en-ZA"/>
              </w:rPr>
            </w:pPr>
            <w:r w:rsidRPr="00567377">
              <w:rPr>
                <w:rFonts w:ascii="Times" w:hAnsi="Times" w:cs="Arial"/>
                <w:b/>
                <w:bCs/>
                <w:i/>
                <w:iCs/>
                <w:sz w:val="24"/>
                <w:szCs w:val="24"/>
                <w:lang w:val="en-ZA"/>
              </w:rPr>
              <w:t>Heard on:</w:t>
            </w:r>
          </w:p>
        </w:tc>
        <w:tc>
          <w:tcPr>
            <w:tcW w:w="7087" w:type="dxa"/>
          </w:tcPr>
          <w:p w14:paraId="418268B9" w14:textId="755CA94C" w:rsidR="00567377" w:rsidRPr="00567377" w:rsidRDefault="000C4F94" w:rsidP="00E932FA">
            <w:pPr>
              <w:tabs>
                <w:tab w:val="left" w:pos="1418"/>
              </w:tabs>
              <w:spacing w:after="120" w:line="360" w:lineRule="auto"/>
              <w:rPr>
                <w:rFonts w:ascii="Arial" w:hAnsi="Arial" w:cs="Arial"/>
                <w:b/>
                <w:bCs/>
                <w:sz w:val="24"/>
                <w:szCs w:val="24"/>
                <w:lang w:val="en-ZA"/>
              </w:rPr>
            </w:pPr>
            <w:r>
              <w:rPr>
                <w:rFonts w:ascii="Arial" w:hAnsi="Arial" w:cs="Arial"/>
                <w:sz w:val="24"/>
                <w:szCs w:val="24"/>
                <w:lang w:val="en-ZA"/>
              </w:rPr>
              <w:t>7 November</w:t>
            </w:r>
            <w:r w:rsidR="00567377" w:rsidRPr="00567377">
              <w:rPr>
                <w:rFonts w:ascii="Arial" w:hAnsi="Arial" w:cs="Arial"/>
                <w:sz w:val="24"/>
                <w:szCs w:val="24"/>
                <w:lang w:val="en-ZA"/>
              </w:rPr>
              <w:t xml:space="preserve"> 2023</w:t>
            </w:r>
          </w:p>
        </w:tc>
      </w:tr>
      <w:tr w:rsidR="00567377" w14:paraId="0B39BFF2" w14:textId="77777777" w:rsidTr="00567377">
        <w:tc>
          <w:tcPr>
            <w:tcW w:w="2263" w:type="dxa"/>
          </w:tcPr>
          <w:p w14:paraId="49F82D7E" w14:textId="22AAF021" w:rsidR="00567377" w:rsidRPr="00567377" w:rsidRDefault="00567377" w:rsidP="00E932FA">
            <w:pPr>
              <w:tabs>
                <w:tab w:val="left" w:pos="1418"/>
              </w:tabs>
              <w:spacing w:after="120" w:line="360" w:lineRule="auto"/>
              <w:rPr>
                <w:rFonts w:ascii="Times" w:hAnsi="Times" w:cs="Arial"/>
                <w:b/>
                <w:bCs/>
                <w:i/>
                <w:iCs/>
                <w:sz w:val="24"/>
                <w:szCs w:val="24"/>
                <w:lang w:val="en-ZA"/>
              </w:rPr>
            </w:pPr>
            <w:r w:rsidRPr="00567377">
              <w:rPr>
                <w:rFonts w:ascii="Times" w:hAnsi="Times" w:cs="Arial"/>
                <w:b/>
                <w:bCs/>
                <w:i/>
                <w:iCs/>
                <w:sz w:val="24"/>
                <w:szCs w:val="24"/>
                <w:lang w:val="en-ZA"/>
              </w:rPr>
              <w:t>Delivered:</w:t>
            </w:r>
          </w:p>
        </w:tc>
        <w:tc>
          <w:tcPr>
            <w:tcW w:w="7087" w:type="dxa"/>
          </w:tcPr>
          <w:p w14:paraId="50F612BD" w14:textId="70E3BF71" w:rsidR="00567377" w:rsidRPr="00567377" w:rsidRDefault="00A72B8F" w:rsidP="00CC4CFA">
            <w:pPr>
              <w:tabs>
                <w:tab w:val="left" w:pos="1418"/>
              </w:tabs>
              <w:spacing w:after="120" w:line="360" w:lineRule="auto"/>
              <w:jc w:val="both"/>
              <w:rPr>
                <w:rFonts w:ascii="Arial" w:hAnsi="Arial" w:cs="Arial"/>
                <w:b/>
                <w:bCs/>
                <w:sz w:val="24"/>
                <w:szCs w:val="24"/>
                <w:lang w:val="en-ZA"/>
              </w:rPr>
            </w:pPr>
            <w:r>
              <w:rPr>
                <w:rFonts w:ascii="Arial" w:hAnsi="Arial" w:cs="Arial"/>
                <w:bCs/>
                <w:sz w:val="24"/>
                <w:szCs w:val="24"/>
                <w:lang w:val="en-ZA"/>
              </w:rPr>
              <w:t xml:space="preserve">17 </w:t>
            </w:r>
            <w:r w:rsidR="000C4F94">
              <w:rPr>
                <w:rFonts w:ascii="Arial" w:hAnsi="Arial" w:cs="Arial"/>
                <w:bCs/>
                <w:sz w:val="24"/>
                <w:szCs w:val="24"/>
                <w:lang w:val="en-ZA"/>
              </w:rPr>
              <w:t>November</w:t>
            </w:r>
            <w:r w:rsidR="003422F7">
              <w:rPr>
                <w:rFonts w:ascii="Arial" w:hAnsi="Arial" w:cs="Arial"/>
                <w:bCs/>
                <w:sz w:val="24"/>
                <w:szCs w:val="24"/>
                <w:lang w:val="en-ZA"/>
              </w:rPr>
              <w:t xml:space="preserve"> </w:t>
            </w:r>
            <w:r w:rsidR="00567377" w:rsidRPr="00567377">
              <w:rPr>
                <w:rFonts w:ascii="Arial" w:hAnsi="Arial" w:cs="Arial"/>
                <w:bCs/>
                <w:sz w:val="24"/>
                <w:szCs w:val="24"/>
                <w:lang w:val="en-ZA"/>
              </w:rPr>
              <w:t xml:space="preserve">2023 </w:t>
            </w:r>
            <w:r w:rsidR="00567377" w:rsidRPr="00567377">
              <w:rPr>
                <w:rFonts w:ascii="Arial" w:hAnsi="Arial" w:cs="Arial"/>
                <w:sz w:val="24"/>
                <w:szCs w:val="24"/>
                <w:lang w:val="en-ZA"/>
              </w:rPr>
              <w:t xml:space="preserve">– This judgment was handed down electronically by circulation to the parties' representatives by </w:t>
            </w:r>
            <w:r w:rsidR="00567377" w:rsidRPr="00567377">
              <w:rPr>
                <w:rFonts w:ascii="Arial" w:hAnsi="Arial" w:cs="Arial"/>
                <w:sz w:val="24"/>
                <w:szCs w:val="24"/>
                <w:lang w:val="en-ZA"/>
              </w:rPr>
              <w:lastRenderedPageBreak/>
              <w:t xml:space="preserve">email, by being uploaded to the </w:t>
            </w:r>
            <w:r w:rsidR="00567377" w:rsidRPr="00567377">
              <w:rPr>
                <w:rFonts w:ascii="Arial" w:hAnsi="Arial" w:cs="Arial"/>
                <w:i/>
                <w:sz w:val="24"/>
                <w:szCs w:val="24"/>
                <w:lang w:val="en-ZA"/>
              </w:rPr>
              <w:t>CaseLines</w:t>
            </w:r>
            <w:r w:rsidR="00567377" w:rsidRPr="00567377">
              <w:rPr>
                <w:rFonts w:ascii="Arial" w:hAnsi="Arial" w:cs="Arial"/>
                <w:sz w:val="24"/>
                <w:szCs w:val="24"/>
                <w:lang w:val="en-ZA"/>
              </w:rPr>
              <w:t xml:space="preserve"> system of the GD and by release to SAFLII. The date and time for hand-down is deemed to be 10H00 on </w:t>
            </w:r>
            <w:r>
              <w:rPr>
                <w:rFonts w:ascii="Arial" w:hAnsi="Arial" w:cs="Arial"/>
                <w:sz w:val="24"/>
                <w:szCs w:val="24"/>
                <w:lang w:val="en-ZA"/>
              </w:rPr>
              <w:t>17</w:t>
            </w:r>
            <w:r w:rsidR="000C4F94">
              <w:rPr>
                <w:rFonts w:ascii="Arial" w:hAnsi="Arial" w:cs="Arial"/>
                <w:sz w:val="24"/>
                <w:szCs w:val="24"/>
                <w:lang w:val="en-ZA"/>
              </w:rPr>
              <w:t xml:space="preserve"> November</w:t>
            </w:r>
            <w:r w:rsidR="00567377" w:rsidRPr="00567377">
              <w:rPr>
                <w:rFonts w:ascii="Arial" w:hAnsi="Arial" w:cs="Arial"/>
                <w:sz w:val="24"/>
                <w:szCs w:val="24"/>
                <w:lang w:val="en-ZA"/>
              </w:rPr>
              <w:t xml:space="preserve"> 2023.</w:t>
            </w:r>
          </w:p>
        </w:tc>
      </w:tr>
      <w:tr w:rsidR="00567377" w14:paraId="2FF145A6" w14:textId="77777777" w:rsidTr="00567377">
        <w:tc>
          <w:tcPr>
            <w:tcW w:w="2263" w:type="dxa"/>
          </w:tcPr>
          <w:p w14:paraId="41854DE1" w14:textId="124E8D1A" w:rsidR="00567377" w:rsidRPr="00567377" w:rsidRDefault="00567377" w:rsidP="00E932FA">
            <w:pPr>
              <w:tabs>
                <w:tab w:val="left" w:pos="1418"/>
              </w:tabs>
              <w:spacing w:after="120" w:line="360" w:lineRule="auto"/>
              <w:rPr>
                <w:rFonts w:ascii="Times" w:hAnsi="Times" w:cs="Arial"/>
                <w:b/>
                <w:bCs/>
                <w:i/>
                <w:iCs/>
                <w:sz w:val="24"/>
                <w:szCs w:val="24"/>
                <w:lang w:val="en-ZA"/>
              </w:rPr>
            </w:pPr>
            <w:r w:rsidRPr="00567377">
              <w:rPr>
                <w:rFonts w:ascii="Times" w:hAnsi="Times" w:cs="Arial"/>
                <w:b/>
                <w:bCs/>
                <w:i/>
                <w:iCs/>
                <w:sz w:val="24"/>
                <w:szCs w:val="24"/>
                <w:lang w:val="en-ZA"/>
              </w:rPr>
              <w:lastRenderedPageBreak/>
              <w:t>Summary:</w:t>
            </w:r>
          </w:p>
        </w:tc>
        <w:tc>
          <w:tcPr>
            <w:tcW w:w="7087" w:type="dxa"/>
          </w:tcPr>
          <w:p w14:paraId="32097599" w14:textId="01A1D7E3" w:rsidR="00567377" w:rsidRPr="001F008B" w:rsidRDefault="00567377" w:rsidP="00CC4CFA">
            <w:pPr>
              <w:tabs>
                <w:tab w:val="left" w:pos="1418"/>
              </w:tabs>
              <w:spacing w:after="120" w:line="360" w:lineRule="auto"/>
              <w:jc w:val="both"/>
              <w:rPr>
                <w:rFonts w:ascii="Arial" w:hAnsi="Arial" w:cs="Arial"/>
                <w:b/>
                <w:bCs/>
                <w:i/>
                <w:iCs/>
                <w:sz w:val="24"/>
                <w:szCs w:val="24"/>
                <w:lang w:val="en-ZA"/>
              </w:rPr>
            </w:pPr>
            <w:r w:rsidRPr="001F008B">
              <w:rPr>
                <w:rFonts w:ascii="Arial" w:hAnsi="Arial" w:cs="Arial"/>
                <w:i/>
                <w:iCs/>
                <w:sz w:val="24"/>
                <w:szCs w:val="24"/>
              </w:rPr>
              <w:t xml:space="preserve">Criminal law and procedure – </w:t>
            </w:r>
            <w:r w:rsidR="001D1B58" w:rsidRPr="001F008B">
              <w:rPr>
                <w:rFonts w:ascii="Arial" w:hAnsi="Arial" w:cs="Arial"/>
                <w:i/>
                <w:iCs/>
                <w:sz w:val="24"/>
                <w:szCs w:val="24"/>
              </w:rPr>
              <w:t>Appeal against conviction</w:t>
            </w:r>
            <w:r w:rsidR="00A72B8F" w:rsidRPr="001F008B">
              <w:rPr>
                <w:rFonts w:ascii="Arial" w:hAnsi="Arial" w:cs="Arial"/>
                <w:i/>
                <w:iCs/>
                <w:sz w:val="24"/>
                <w:szCs w:val="24"/>
              </w:rPr>
              <w:t xml:space="preserve"> – two mutually destructive versions - </w:t>
            </w:r>
            <w:r w:rsidR="001F008B" w:rsidRPr="001F008B">
              <w:rPr>
                <w:rFonts w:ascii="Arial" w:hAnsi="Arial" w:cs="Arial"/>
                <w:i/>
                <w:iCs/>
                <w:sz w:val="24"/>
                <w:szCs w:val="24"/>
              </w:rPr>
              <w:t>independent</w:t>
            </w:r>
            <w:r w:rsidR="00A72B8F" w:rsidRPr="001F008B">
              <w:rPr>
                <w:rFonts w:ascii="Arial" w:hAnsi="Arial" w:cs="Arial"/>
                <w:i/>
                <w:iCs/>
                <w:sz w:val="24"/>
                <w:szCs w:val="24"/>
              </w:rPr>
              <w:t xml:space="preserve"> witness called by the Court in terms of section 186 of the Act corroborating evidence of both complainant and appellant – witness found to be truthful and credible in all respects – Court a quo obligated to consider all evidence holistically </w:t>
            </w:r>
            <w:r w:rsidR="001F008B" w:rsidRPr="001F008B">
              <w:rPr>
                <w:rFonts w:ascii="Arial" w:hAnsi="Arial" w:cs="Arial"/>
                <w:i/>
                <w:iCs/>
                <w:sz w:val="24"/>
                <w:szCs w:val="24"/>
              </w:rPr>
              <w:t>–</w:t>
            </w:r>
            <w:r w:rsidR="00A72B8F" w:rsidRPr="001F008B">
              <w:rPr>
                <w:rFonts w:ascii="Arial" w:hAnsi="Arial" w:cs="Arial"/>
                <w:i/>
                <w:iCs/>
                <w:sz w:val="24"/>
                <w:szCs w:val="24"/>
              </w:rPr>
              <w:t xml:space="preserve"> </w:t>
            </w:r>
            <w:r w:rsidR="001F008B" w:rsidRPr="001F008B">
              <w:rPr>
                <w:rFonts w:ascii="Arial" w:hAnsi="Arial" w:cs="Arial"/>
                <w:i/>
                <w:iCs/>
                <w:sz w:val="24"/>
                <w:szCs w:val="24"/>
              </w:rPr>
              <w:t xml:space="preserve">version of complainant showing material inconsistency – version of appellant ‘reasonably possibly true’ – appeal upheld and the </w:t>
            </w:r>
            <w:r w:rsidR="00C90729">
              <w:rPr>
                <w:rFonts w:ascii="Arial" w:hAnsi="Arial" w:cs="Arial"/>
                <w:i/>
                <w:iCs/>
                <w:sz w:val="24"/>
                <w:szCs w:val="24"/>
              </w:rPr>
              <w:t xml:space="preserve">conviction set aside and replaced with an order of </w:t>
            </w:r>
            <w:r w:rsidR="001F008B" w:rsidRPr="001F008B">
              <w:rPr>
                <w:rFonts w:ascii="Arial" w:hAnsi="Arial" w:cs="Arial"/>
                <w:i/>
                <w:iCs/>
                <w:sz w:val="24"/>
                <w:szCs w:val="24"/>
              </w:rPr>
              <w:t xml:space="preserve"> acquitt</w:t>
            </w:r>
            <w:r w:rsidR="00C90729">
              <w:rPr>
                <w:rFonts w:ascii="Arial" w:hAnsi="Arial" w:cs="Arial"/>
                <w:i/>
                <w:iCs/>
                <w:sz w:val="24"/>
                <w:szCs w:val="24"/>
              </w:rPr>
              <w:t>al</w:t>
            </w:r>
            <w:r w:rsidR="001F008B" w:rsidRPr="001F008B">
              <w:rPr>
                <w:rFonts w:ascii="Arial" w:hAnsi="Arial" w:cs="Arial"/>
                <w:i/>
                <w:iCs/>
                <w:sz w:val="24"/>
                <w:szCs w:val="24"/>
              </w:rPr>
              <w:t>.</w:t>
            </w:r>
          </w:p>
        </w:tc>
      </w:tr>
    </w:tbl>
    <w:p w14:paraId="38570CF0" w14:textId="1F0C3B67" w:rsidR="00E932FA" w:rsidRDefault="00E932FA" w:rsidP="00567377">
      <w:pPr>
        <w:pBdr>
          <w:bottom w:val="single" w:sz="12" w:space="1" w:color="auto"/>
        </w:pBdr>
        <w:tabs>
          <w:tab w:val="left" w:pos="1418"/>
        </w:tabs>
        <w:spacing w:after="120" w:line="360" w:lineRule="auto"/>
        <w:rPr>
          <w:rFonts w:ascii="Arial" w:hAnsi="Arial" w:cs="Arial"/>
          <w:lang w:val="en-ZA"/>
        </w:rPr>
      </w:pPr>
    </w:p>
    <w:p w14:paraId="20B12687" w14:textId="77777777" w:rsidR="001D1B58" w:rsidRDefault="001D1B58" w:rsidP="006F4428">
      <w:pPr>
        <w:tabs>
          <w:tab w:val="left" w:pos="1418"/>
        </w:tabs>
        <w:spacing w:after="120" w:line="360" w:lineRule="auto"/>
        <w:jc w:val="center"/>
        <w:rPr>
          <w:rFonts w:ascii="Arial" w:hAnsi="Arial" w:cs="Arial"/>
          <w:b/>
          <w:bCs/>
          <w:lang w:val="en-ZA"/>
        </w:rPr>
      </w:pPr>
    </w:p>
    <w:p w14:paraId="79BE92A2" w14:textId="251E9119" w:rsidR="006F4428" w:rsidRPr="006F4428" w:rsidRDefault="006F4428" w:rsidP="006F4428">
      <w:pPr>
        <w:tabs>
          <w:tab w:val="left" w:pos="1418"/>
        </w:tabs>
        <w:spacing w:after="120" w:line="360" w:lineRule="auto"/>
        <w:jc w:val="center"/>
        <w:rPr>
          <w:rFonts w:ascii="Arial" w:hAnsi="Arial" w:cs="Arial"/>
          <w:b/>
          <w:bCs/>
          <w:lang w:val="en-ZA"/>
        </w:rPr>
      </w:pPr>
      <w:r w:rsidRPr="006F4428">
        <w:rPr>
          <w:rFonts w:ascii="Arial" w:hAnsi="Arial" w:cs="Arial"/>
          <w:b/>
          <w:bCs/>
          <w:lang w:val="en-ZA"/>
        </w:rPr>
        <w:t>ORDER</w:t>
      </w:r>
    </w:p>
    <w:p w14:paraId="31704EF5" w14:textId="427B41B9" w:rsidR="006F4428" w:rsidRPr="00567377" w:rsidRDefault="006F4428" w:rsidP="00567377">
      <w:pPr>
        <w:tabs>
          <w:tab w:val="left" w:pos="1418"/>
        </w:tabs>
        <w:spacing w:after="120" w:line="360" w:lineRule="auto"/>
        <w:rPr>
          <w:rFonts w:ascii="Arial" w:hAnsi="Arial" w:cs="Arial"/>
          <w:lang w:val="en-ZA"/>
        </w:rPr>
      </w:pPr>
      <w:r>
        <w:rPr>
          <w:rFonts w:ascii="Arial" w:hAnsi="Arial" w:cs="Arial"/>
          <w:lang w:val="en-ZA"/>
        </w:rPr>
        <w:t>______________________________________________________________________</w:t>
      </w:r>
    </w:p>
    <w:p w14:paraId="7F558424" w14:textId="6373DE08" w:rsidR="003422F7" w:rsidRDefault="00E932FA" w:rsidP="00E4326D">
      <w:pPr>
        <w:pStyle w:val="LegalMAINHEADING"/>
        <w:spacing w:before="0" w:after="120" w:line="360" w:lineRule="auto"/>
        <w:rPr>
          <w:rFonts w:cs="Arial"/>
          <w:b w:val="0"/>
          <w:caps w:val="0"/>
          <w:lang w:eastAsia="en-US"/>
        </w:rPr>
      </w:pPr>
      <w:r w:rsidRPr="001D1B58">
        <w:rPr>
          <w:rFonts w:cs="Arial"/>
          <w:caps w:val="0"/>
          <w:lang w:eastAsia="en-US"/>
        </w:rPr>
        <w:t>On appeal from</w:t>
      </w:r>
      <w:r w:rsidRPr="001D1B58">
        <w:rPr>
          <w:rFonts w:cs="Arial"/>
          <w:caps w:val="0"/>
          <w:sz w:val="22"/>
          <w:szCs w:val="22"/>
          <w:lang w:eastAsia="en-US"/>
        </w:rPr>
        <w:t xml:space="preserve">: </w:t>
      </w:r>
      <w:r w:rsidR="008858E3">
        <w:rPr>
          <w:rFonts w:cs="Arial"/>
          <w:caps w:val="0"/>
          <w:sz w:val="22"/>
          <w:szCs w:val="22"/>
          <w:lang w:eastAsia="en-US"/>
        </w:rPr>
        <w:t xml:space="preserve"> </w:t>
      </w:r>
      <w:r w:rsidR="0063738D">
        <w:rPr>
          <w:rFonts w:cs="Arial"/>
          <w:b w:val="0"/>
          <w:caps w:val="0"/>
          <w:lang w:eastAsia="en-US"/>
        </w:rPr>
        <w:t>The Regional Court</w:t>
      </w:r>
      <w:r w:rsidR="008858E3">
        <w:rPr>
          <w:rFonts w:cs="Arial"/>
          <w:b w:val="0"/>
          <w:caps w:val="0"/>
          <w:lang w:eastAsia="en-US"/>
        </w:rPr>
        <w:t>, Gauteng, held at Nigel</w:t>
      </w:r>
      <w:r w:rsidR="003422F7">
        <w:rPr>
          <w:rFonts w:cs="Arial"/>
          <w:b w:val="0"/>
          <w:caps w:val="0"/>
          <w:lang w:eastAsia="en-US"/>
        </w:rPr>
        <w:t xml:space="preserve">. </w:t>
      </w:r>
    </w:p>
    <w:p w14:paraId="4C2B5FDB" w14:textId="684A82D1" w:rsidR="00E932FA" w:rsidRPr="001D1B58" w:rsidRDefault="003422F7" w:rsidP="00E4326D">
      <w:pPr>
        <w:pStyle w:val="LegalMAINHEADING"/>
        <w:spacing w:before="0" w:after="120" w:line="360" w:lineRule="auto"/>
        <w:rPr>
          <w:rFonts w:cs="Arial"/>
          <w:bCs/>
          <w:caps w:val="0"/>
          <w:sz w:val="22"/>
          <w:szCs w:val="22"/>
          <w:lang w:eastAsia="en-US"/>
        </w:rPr>
      </w:pPr>
      <w:r w:rsidRPr="001D1B58">
        <w:rPr>
          <w:rFonts w:cs="Arial"/>
          <w:bCs/>
          <w:caps w:val="0"/>
          <w:lang w:eastAsia="en-US"/>
        </w:rPr>
        <w:t>It is ordered</w:t>
      </w:r>
      <w:r w:rsidRPr="001D1B58">
        <w:rPr>
          <w:rFonts w:cs="Arial"/>
          <w:bCs/>
          <w:caps w:val="0"/>
          <w:sz w:val="22"/>
          <w:szCs w:val="22"/>
          <w:lang w:eastAsia="en-US"/>
        </w:rPr>
        <w:t>:</w:t>
      </w:r>
    </w:p>
    <w:p w14:paraId="6D118ADA" w14:textId="77777777" w:rsidR="001D4EC6" w:rsidRDefault="001D4EC6" w:rsidP="00E4326D">
      <w:pPr>
        <w:spacing w:line="360" w:lineRule="auto"/>
        <w:rPr>
          <w:rFonts w:ascii="Arial" w:hAnsi="Arial" w:cs="Arial"/>
        </w:rPr>
      </w:pPr>
    </w:p>
    <w:p w14:paraId="64599504" w14:textId="422EBBC1" w:rsidR="008858E3" w:rsidRDefault="00F17B04" w:rsidP="00E4326D">
      <w:pPr>
        <w:spacing w:line="360" w:lineRule="auto"/>
        <w:ind w:left="851" w:hanging="851"/>
        <w:jc w:val="both"/>
        <w:rPr>
          <w:rFonts w:ascii="Arial" w:hAnsi="Arial"/>
        </w:rPr>
      </w:pPr>
      <w:r>
        <w:rPr>
          <w:rFonts w:ascii="Arial" w:hAnsi="Arial" w:cs="Arial"/>
        </w:rPr>
        <w:t>[1]</w:t>
      </w:r>
      <w:r>
        <w:rPr>
          <w:rFonts w:ascii="Arial" w:hAnsi="Arial" w:cs="Arial"/>
        </w:rPr>
        <w:tab/>
      </w:r>
      <w:r w:rsidR="008858E3" w:rsidRPr="00F17B04">
        <w:rPr>
          <w:rFonts w:ascii="Arial" w:hAnsi="Arial"/>
        </w:rPr>
        <w:t>The appeal against conviction</w:t>
      </w:r>
      <w:r w:rsidR="008858E3">
        <w:rPr>
          <w:rFonts w:ascii="Arial" w:hAnsi="Arial"/>
        </w:rPr>
        <w:t xml:space="preserve"> on the single count of the indictment is upheld.</w:t>
      </w:r>
    </w:p>
    <w:p w14:paraId="5BB6A141" w14:textId="77777777" w:rsidR="008858E3" w:rsidRDefault="008858E3" w:rsidP="00E4326D">
      <w:pPr>
        <w:spacing w:line="360" w:lineRule="auto"/>
        <w:ind w:left="1701" w:hanging="850"/>
        <w:jc w:val="both"/>
        <w:rPr>
          <w:rFonts w:ascii="Arial" w:hAnsi="Arial"/>
        </w:rPr>
      </w:pPr>
    </w:p>
    <w:p w14:paraId="4434E9D8" w14:textId="7733F6CF" w:rsidR="008858E3" w:rsidRDefault="008858E3" w:rsidP="00C90729">
      <w:pPr>
        <w:spacing w:line="360" w:lineRule="auto"/>
        <w:ind w:left="851" w:hanging="851"/>
        <w:jc w:val="both"/>
        <w:rPr>
          <w:rFonts w:ascii="Arial" w:hAnsi="Arial"/>
        </w:rPr>
      </w:pPr>
      <w:r>
        <w:rPr>
          <w:rFonts w:ascii="Arial" w:hAnsi="Arial"/>
        </w:rPr>
        <w:t>[2]</w:t>
      </w:r>
      <w:r>
        <w:rPr>
          <w:rFonts w:ascii="Arial" w:hAnsi="Arial"/>
        </w:rPr>
        <w:tab/>
        <w:t>The order of the Court a quo is set aside and replaced with the following order:</w:t>
      </w:r>
    </w:p>
    <w:p w14:paraId="1462D8C8" w14:textId="16BB71DC" w:rsidR="00C90729" w:rsidRDefault="008858E3" w:rsidP="00B517ED">
      <w:pPr>
        <w:spacing w:line="360" w:lineRule="auto"/>
        <w:ind w:left="851" w:firstLine="589"/>
        <w:jc w:val="both"/>
        <w:rPr>
          <w:rFonts w:ascii="Arial" w:hAnsi="Arial"/>
        </w:rPr>
      </w:pPr>
      <w:r>
        <w:rPr>
          <w:rFonts w:ascii="Arial" w:hAnsi="Arial"/>
        </w:rPr>
        <w:t>“The accused is acquitted.”</w:t>
      </w:r>
      <w:r w:rsidR="00C90729">
        <w:rPr>
          <w:rFonts w:ascii="Arial" w:hAnsi="Arial"/>
        </w:rPr>
        <w:tab/>
      </w:r>
    </w:p>
    <w:p w14:paraId="44B6CE8B" w14:textId="5256C995" w:rsidR="00E932FA" w:rsidRPr="00F17B04" w:rsidRDefault="00F17B04" w:rsidP="008858E3">
      <w:pPr>
        <w:tabs>
          <w:tab w:val="center" w:pos="851"/>
          <w:tab w:val="center" w:pos="1134"/>
          <w:tab w:val="center" w:pos="1418"/>
        </w:tabs>
        <w:spacing w:line="360" w:lineRule="auto"/>
        <w:ind w:left="360"/>
        <w:rPr>
          <w:rFonts w:ascii="Arial" w:hAnsi="Arial" w:cs="Arial"/>
        </w:rPr>
      </w:pPr>
      <w:r>
        <w:rPr>
          <w:rFonts w:ascii="Arial" w:hAnsi="Arial" w:cs="Arial"/>
        </w:rPr>
        <w:tab/>
      </w:r>
    </w:p>
    <w:p w14:paraId="07259158" w14:textId="77777777" w:rsidR="00B50E11" w:rsidRPr="0031449E" w:rsidRDefault="00B50E11" w:rsidP="001D4EC6">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AF7240">
        <w:tc>
          <w:tcPr>
            <w:tcW w:w="9350" w:type="dxa"/>
          </w:tcPr>
          <w:p w14:paraId="3A5115EF" w14:textId="77777777" w:rsidR="00650745" w:rsidRDefault="00650745" w:rsidP="000B53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50609AC6" w14:textId="77777777" w:rsidR="00B50E11" w:rsidRDefault="00B50E11" w:rsidP="000B53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1"/>
                <w:lang w:val="de-DE"/>
              </w:rPr>
            </w:pPr>
            <w:r w:rsidRPr="000B535B">
              <w:rPr>
                <w:rFonts w:eastAsia="Tahoma" w:cs="Arial"/>
                <w:b/>
                <w:bCs/>
                <w:sz w:val="24"/>
                <w:szCs w:val="21"/>
                <w:lang w:val="de-DE"/>
              </w:rPr>
              <w:t>JUDGMENT</w:t>
            </w:r>
          </w:p>
          <w:p w14:paraId="47459BC2" w14:textId="77777777" w:rsidR="001D1B58" w:rsidRPr="0027341B" w:rsidRDefault="001D1B58" w:rsidP="000B53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p>
        </w:tc>
      </w:tr>
    </w:tbl>
    <w:p w14:paraId="0007A0A8" w14:textId="77777777" w:rsidR="0064215F" w:rsidRDefault="0064215F" w:rsidP="000B535B">
      <w:pPr>
        <w:pStyle w:val="Body"/>
        <w:spacing w:line="360" w:lineRule="auto"/>
        <w:jc w:val="both"/>
        <w:rPr>
          <w:b/>
          <w:sz w:val="22"/>
          <w:szCs w:val="22"/>
        </w:rPr>
      </w:pPr>
    </w:p>
    <w:p w14:paraId="31AD95DF" w14:textId="494E8BBE" w:rsidR="00B50E11" w:rsidRPr="00005EEB" w:rsidRDefault="00B50E11" w:rsidP="000B535B">
      <w:pPr>
        <w:pStyle w:val="Body"/>
        <w:spacing w:line="360" w:lineRule="auto"/>
        <w:jc w:val="both"/>
        <w:rPr>
          <w:rFonts w:cs="Arial"/>
          <w:b/>
          <w:sz w:val="24"/>
          <w:szCs w:val="24"/>
        </w:rPr>
      </w:pPr>
      <w:r w:rsidRPr="00005EEB">
        <w:rPr>
          <w:rFonts w:cs="Arial"/>
          <w:b/>
          <w:sz w:val="24"/>
          <w:szCs w:val="24"/>
        </w:rPr>
        <w:lastRenderedPageBreak/>
        <w:t>MILLAR</w:t>
      </w:r>
      <w:r w:rsidR="00E932FA" w:rsidRPr="00005EEB">
        <w:rPr>
          <w:rFonts w:cs="Arial"/>
          <w:b/>
          <w:sz w:val="24"/>
          <w:szCs w:val="24"/>
        </w:rPr>
        <w:t xml:space="preserve"> </w:t>
      </w:r>
      <w:r w:rsidRPr="00005EEB">
        <w:rPr>
          <w:rFonts w:cs="Arial"/>
          <w:b/>
          <w:sz w:val="24"/>
          <w:szCs w:val="24"/>
        </w:rPr>
        <w:t>J</w:t>
      </w:r>
      <w:r w:rsidR="00A9673C">
        <w:rPr>
          <w:rFonts w:cs="Arial"/>
          <w:b/>
          <w:sz w:val="24"/>
          <w:szCs w:val="24"/>
        </w:rPr>
        <w:t xml:space="preserve"> (</w:t>
      </w:r>
      <w:r w:rsidR="000C4F94">
        <w:rPr>
          <w:rFonts w:cs="Arial"/>
          <w:b/>
          <w:sz w:val="24"/>
          <w:szCs w:val="24"/>
        </w:rPr>
        <w:t>NHARMURAVATE</w:t>
      </w:r>
      <w:r w:rsidR="00A9673C">
        <w:rPr>
          <w:rFonts w:cs="Arial"/>
          <w:b/>
          <w:sz w:val="24"/>
          <w:szCs w:val="24"/>
        </w:rPr>
        <w:t xml:space="preserve"> AJ CONCURRING)</w:t>
      </w:r>
    </w:p>
    <w:p w14:paraId="0D9DC438" w14:textId="77777777" w:rsidR="003348C6" w:rsidRPr="00005EEB" w:rsidRDefault="003348C6" w:rsidP="000B535B">
      <w:pPr>
        <w:widowControl w:val="0"/>
        <w:autoSpaceDE w:val="0"/>
        <w:autoSpaceDN w:val="0"/>
        <w:adjustRightInd w:val="0"/>
        <w:spacing w:line="360" w:lineRule="auto"/>
        <w:rPr>
          <w:rFonts w:ascii="Arial" w:hAnsi="Arial" w:cs="Arial"/>
          <w:color w:val="000000"/>
        </w:rPr>
      </w:pPr>
    </w:p>
    <w:p w14:paraId="2F444F53" w14:textId="53E69A74" w:rsidR="006F4428"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[1]</w:t>
      </w:r>
      <w:r>
        <w:rPr>
          <w:rFonts w:ascii="Arial" w:hAnsi="Arial" w:cs="Arial"/>
          <w:iCs/>
          <w:color w:val="000000"/>
        </w:rPr>
        <w:tab/>
      </w:r>
      <w:r w:rsidR="00645F51" w:rsidRPr="003D0266">
        <w:rPr>
          <w:rFonts w:ascii="Arial" w:hAnsi="Arial" w:cs="Arial"/>
          <w:color w:val="000000"/>
        </w:rPr>
        <w:t xml:space="preserve">On </w:t>
      </w:r>
      <w:r w:rsidR="00E434BB" w:rsidRPr="003D0266">
        <w:rPr>
          <w:rFonts w:ascii="Arial" w:hAnsi="Arial" w:cs="Arial"/>
          <w:color w:val="000000"/>
        </w:rPr>
        <w:t>12 October 2020</w:t>
      </w:r>
      <w:r w:rsidR="00516048" w:rsidRPr="003D0266">
        <w:rPr>
          <w:rFonts w:ascii="Arial" w:hAnsi="Arial" w:cs="Arial"/>
          <w:color w:val="000000"/>
        </w:rPr>
        <w:t>, the appellant</w:t>
      </w:r>
      <w:r w:rsidR="00D40CE1" w:rsidRPr="003D0266">
        <w:rPr>
          <w:rFonts w:ascii="Arial" w:hAnsi="Arial" w:cs="Arial"/>
          <w:color w:val="000000"/>
        </w:rPr>
        <w:t xml:space="preserve">, </w:t>
      </w:r>
      <w:r w:rsidR="00602B67" w:rsidRPr="003D0266">
        <w:rPr>
          <w:rFonts w:ascii="Arial" w:hAnsi="Arial" w:cs="Arial"/>
          <w:color w:val="000000"/>
        </w:rPr>
        <w:t>a 24</w:t>
      </w:r>
      <w:r w:rsidR="00D40CE1" w:rsidRPr="003D0266">
        <w:rPr>
          <w:rFonts w:ascii="Arial" w:hAnsi="Arial" w:cs="Arial"/>
          <w:color w:val="000000"/>
        </w:rPr>
        <w:t>-year-</w:t>
      </w:r>
      <w:r w:rsidR="00AA3C11" w:rsidRPr="003D0266">
        <w:rPr>
          <w:rFonts w:ascii="Arial" w:hAnsi="Arial" w:cs="Arial"/>
          <w:color w:val="000000"/>
        </w:rPr>
        <w:t xml:space="preserve">old man </w:t>
      </w:r>
      <w:r w:rsidR="00555F5C" w:rsidRPr="003D0266">
        <w:rPr>
          <w:rFonts w:ascii="Arial" w:hAnsi="Arial" w:cs="Arial"/>
          <w:color w:val="000000"/>
        </w:rPr>
        <w:t xml:space="preserve">was </w:t>
      </w:r>
      <w:r w:rsidR="00E434BB" w:rsidRPr="003D0266">
        <w:rPr>
          <w:rFonts w:ascii="Arial" w:hAnsi="Arial" w:cs="Arial"/>
          <w:color w:val="000000"/>
        </w:rPr>
        <w:t xml:space="preserve">arraigned before the Regional Court in Nigel on a single charge of rape.  The State indicated at that stage that it intended to rely on s 3 of the Criminal Law (Sexual Offences and Related Matters) Amendment Act 32 of 2007 and that in the event of conviction, that the minimum sentence of 10 years imprisonment should be imposed. </w:t>
      </w:r>
    </w:p>
    <w:p w14:paraId="63394283" w14:textId="77777777" w:rsidR="00F17B04" w:rsidRPr="00F17B04" w:rsidRDefault="00F17B04" w:rsidP="00F17B04">
      <w:pPr>
        <w:pStyle w:val="ListParagraph"/>
        <w:widowControl w:val="0"/>
        <w:autoSpaceDE w:val="0"/>
        <w:autoSpaceDN w:val="0"/>
        <w:adjustRightInd w:val="0"/>
        <w:spacing w:line="360" w:lineRule="auto"/>
        <w:ind w:left="851" w:hanging="851"/>
        <w:jc w:val="both"/>
        <w:rPr>
          <w:rFonts w:ascii="Arial" w:hAnsi="Arial" w:cs="Arial"/>
          <w:color w:val="000000"/>
        </w:rPr>
      </w:pPr>
    </w:p>
    <w:p w14:paraId="49270A92" w14:textId="69540FCB" w:rsidR="005C5BFA"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[2]</w:t>
      </w:r>
      <w:r>
        <w:rPr>
          <w:rFonts w:ascii="Arial" w:hAnsi="Arial" w:cs="Arial"/>
          <w:iCs/>
          <w:color w:val="000000"/>
        </w:rPr>
        <w:tab/>
      </w:r>
      <w:r w:rsidR="00BF12B4" w:rsidRPr="003D0266">
        <w:rPr>
          <w:rFonts w:ascii="Arial" w:hAnsi="Arial" w:cs="Arial"/>
          <w:color w:val="000000"/>
        </w:rPr>
        <w:t xml:space="preserve">The </w:t>
      </w:r>
      <w:r w:rsidR="005C5BFA" w:rsidRPr="003D0266">
        <w:rPr>
          <w:rFonts w:ascii="Arial" w:hAnsi="Arial" w:cs="Arial"/>
          <w:color w:val="000000"/>
        </w:rPr>
        <w:t>appellant pleaded not guilty to the charge on 12 October 2020.  After the trial and on 12 April 2022, he was convicted and on 25 July 2022 a sentence of 10 years imprisonment was imposed.  The appellant applied the same day for leave to appeal against both conviction and sentence before the Court</w:t>
      </w:r>
      <w:r w:rsidR="005C5BFA" w:rsidRPr="003D0266">
        <w:rPr>
          <w:rFonts w:ascii="Arial" w:hAnsi="Arial" w:cs="Arial"/>
          <w:i/>
          <w:iCs/>
          <w:color w:val="000000"/>
        </w:rPr>
        <w:t xml:space="preserve"> a quo </w:t>
      </w:r>
      <w:r w:rsidR="005C5BFA" w:rsidRPr="003D0266">
        <w:rPr>
          <w:rFonts w:ascii="Arial" w:hAnsi="Arial" w:cs="Arial"/>
          <w:color w:val="000000"/>
        </w:rPr>
        <w:t xml:space="preserve">and this was refused.  </w:t>
      </w:r>
    </w:p>
    <w:p w14:paraId="79CD571B" w14:textId="77777777" w:rsidR="005C5BFA" w:rsidRPr="005C5BFA" w:rsidRDefault="005C5BFA" w:rsidP="005C5BFA">
      <w:pPr>
        <w:pStyle w:val="ListParagraph"/>
        <w:rPr>
          <w:rFonts w:ascii="Arial" w:hAnsi="Arial" w:cs="Arial"/>
          <w:color w:val="000000"/>
        </w:rPr>
      </w:pPr>
    </w:p>
    <w:p w14:paraId="6367C261" w14:textId="7B4E7586" w:rsidR="005C5BFA"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[3]</w:t>
      </w:r>
      <w:r>
        <w:rPr>
          <w:rFonts w:ascii="Arial" w:hAnsi="Arial" w:cs="Arial"/>
          <w:iCs/>
          <w:color w:val="000000"/>
        </w:rPr>
        <w:tab/>
      </w:r>
      <w:r w:rsidR="005C5BFA" w:rsidRPr="003D0266">
        <w:rPr>
          <w:rFonts w:ascii="Arial" w:hAnsi="Arial" w:cs="Arial"/>
          <w:color w:val="000000"/>
        </w:rPr>
        <w:t>The present appeal is before us, leave to appeal having been granted on petition to this Court on 23 January 2023.</w:t>
      </w:r>
    </w:p>
    <w:p w14:paraId="056A25B1" w14:textId="77777777" w:rsidR="0078781D" w:rsidRPr="00D759C3" w:rsidRDefault="0078781D" w:rsidP="00D759C3">
      <w:pPr>
        <w:widowControl w:val="0"/>
        <w:autoSpaceDE w:val="0"/>
        <w:autoSpaceDN w:val="0"/>
        <w:adjustRightInd w:val="0"/>
        <w:spacing w:line="360" w:lineRule="auto"/>
        <w:jc w:val="both"/>
        <w:rPr>
          <w:rFonts w:ascii="Arial" w:hAnsi="Arial" w:cs="Arial"/>
          <w:color w:val="000000"/>
        </w:rPr>
      </w:pPr>
    </w:p>
    <w:p w14:paraId="2D77F908" w14:textId="392A4FB3" w:rsidR="00B96240" w:rsidRPr="001E412A" w:rsidRDefault="00C05F73" w:rsidP="0078781D">
      <w:pPr>
        <w:spacing w:line="360" w:lineRule="auto"/>
        <w:rPr>
          <w:rFonts w:ascii="Arial" w:hAnsi="Arial" w:cs="Arial"/>
          <w:b/>
          <w:bCs/>
          <w:color w:val="000000"/>
        </w:rPr>
      </w:pPr>
      <w:r w:rsidRPr="001E412A">
        <w:rPr>
          <w:rFonts w:ascii="Arial" w:hAnsi="Arial" w:cs="Arial"/>
          <w:b/>
          <w:bCs/>
          <w:color w:val="000000"/>
        </w:rPr>
        <w:t>THE EVIDENCE</w:t>
      </w:r>
    </w:p>
    <w:p w14:paraId="1A2AA580" w14:textId="77777777" w:rsidR="002D3DCF" w:rsidRPr="002D3DCF" w:rsidRDefault="002D3DCF" w:rsidP="0078781D">
      <w:pPr>
        <w:spacing w:line="360" w:lineRule="auto"/>
        <w:rPr>
          <w:rFonts w:ascii="Arial" w:hAnsi="Arial" w:cs="Arial"/>
          <w:b/>
          <w:bCs/>
          <w:color w:val="000000"/>
        </w:rPr>
      </w:pPr>
    </w:p>
    <w:p w14:paraId="4ADD3CBC" w14:textId="3E783301" w:rsidR="00602B67"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[4]</w:t>
      </w:r>
      <w:r>
        <w:rPr>
          <w:rFonts w:ascii="Arial" w:hAnsi="Arial" w:cs="Arial"/>
          <w:iCs/>
          <w:color w:val="000000"/>
        </w:rPr>
        <w:tab/>
      </w:r>
      <w:r w:rsidR="00E124CD" w:rsidRPr="003D0266">
        <w:rPr>
          <w:rFonts w:ascii="Arial" w:hAnsi="Arial" w:cs="Arial"/>
          <w:color w:val="000000"/>
        </w:rPr>
        <w:t>T</w:t>
      </w:r>
      <w:r w:rsidR="00CA461A" w:rsidRPr="003D0266">
        <w:rPr>
          <w:rFonts w:ascii="Arial" w:hAnsi="Arial" w:cs="Arial"/>
          <w:color w:val="000000"/>
        </w:rPr>
        <w:t xml:space="preserve">he evidence </w:t>
      </w:r>
      <w:r w:rsidR="000F62BC" w:rsidRPr="003D0266">
        <w:rPr>
          <w:rFonts w:ascii="Arial" w:hAnsi="Arial" w:cs="Arial"/>
          <w:color w:val="000000"/>
        </w:rPr>
        <w:t xml:space="preserve">led at the trial </w:t>
      </w:r>
      <w:r w:rsidR="00D759C3" w:rsidRPr="003D0266">
        <w:rPr>
          <w:rFonts w:ascii="Arial" w:hAnsi="Arial" w:cs="Arial"/>
          <w:color w:val="000000"/>
        </w:rPr>
        <w:t xml:space="preserve">for the State </w:t>
      </w:r>
      <w:r w:rsidR="000F62BC" w:rsidRPr="003D0266">
        <w:rPr>
          <w:rFonts w:ascii="Arial" w:hAnsi="Arial" w:cs="Arial"/>
          <w:color w:val="000000"/>
        </w:rPr>
        <w:t>was that of the complainant</w:t>
      </w:r>
      <w:r w:rsidR="00D759C3" w:rsidRPr="003D0266">
        <w:rPr>
          <w:rFonts w:ascii="Arial" w:hAnsi="Arial" w:cs="Arial"/>
          <w:color w:val="000000"/>
        </w:rPr>
        <w:t xml:space="preserve"> (Ms. Sibanyoni) and her cousin (Ms. Ngcobuka).</w:t>
      </w:r>
      <w:r w:rsidR="001A4E2B" w:rsidRPr="003D0266">
        <w:rPr>
          <w:rFonts w:ascii="Arial" w:hAnsi="Arial" w:cs="Arial"/>
          <w:color w:val="000000"/>
        </w:rPr>
        <w:t>The</w:t>
      </w:r>
      <w:r w:rsidR="00A71A0B" w:rsidRPr="003D0266">
        <w:rPr>
          <w:rFonts w:ascii="Arial" w:hAnsi="Arial" w:cs="Arial"/>
          <w:color w:val="000000"/>
        </w:rPr>
        <w:t xml:space="preserve"> appellant </w:t>
      </w:r>
      <w:r w:rsidR="00121296" w:rsidRPr="003D0266">
        <w:rPr>
          <w:rFonts w:ascii="Arial" w:hAnsi="Arial" w:cs="Arial"/>
          <w:color w:val="000000"/>
        </w:rPr>
        <w:t xml:space="preserve">(Mr. Motau) </w:t>
      </w:r>
      <w:r w:rsidR="00A71A0B" w:rsidRPr="003D0266">
        <w:rPr>
          <w:rFonts w:ascii="Arial" w:hAnsi="Arial" w:cs="Arial"/>
          <w:color w:val="000000"/>
        </w:rPr>
        <w:t>also</w:t>
      </w:r>
      <w:r w:rsidR="00B429D1" w:rsidRPr="003D0266">
        <w:rPr>
          <w:rFonts w:ascii="Arial" w:hAnsi="Arial" w:cs="Arial"/>
          <w:color w:val="000000"/>
        </w:rPr>
        <w:t xml:space="preserve"> testified.</w:t>
      </w:r>
      <w:r w:rsidR="00D43C9B" w:rsidRPr="003D0266">
        <w:rPr>
          <w:rFonts w:ascii="Arial" w:hAnsi="Arial" w:cs="Arial"/>
          <w:color w:val="000000"/>
        </w:rPr>
        <w:t xml:space="preserve"> </w:t>
      </w:r>
      <w:r w:rsidR="00D759C3" w:rsidRPr="003D0266">
        <w:rPr>
          <w:rFonts w:ascii="Arial" w:hAnsi="Arial" w:cs="Arial"/>
          <w:color w:val="000000"/>
        </w:rPr>
        <w:t xml:space="preserve"> After both the State and appellant had closed their cases, the Court, acting in terms of s 168 of the Criminal Procedure Act</w:t>
      </w:r>
      <w:r w:rsidR="00D759C3">
        <w:rPr>
          <w:rStyle w:val="FootnoteReference"/>
          <w:rFonts w:ascii="Arial" w:hAnsi="Arial" w:cs="Arial"/>
          <w:color w:val="000000"/>
        </w:rPr>
        <w:footnoteReference w:id="1"/>
      </w:r>
      <w:r w:rsidR="00D759C3" w:rsidRPr="003D0266">
        <w:rPr>
          <w:rFonts w:ascii="Arial" w:hAnsi="Arial" w:cs="Arial"/>
          <w:color w:val="000000"/>
        </w:rPr>
        <w:t xml:space="preserve"> (the Act)</w:t>
      </w:r>
      <w:r w:rsidR="00074C75" w:rsidRPr="003D0266">
        <w:rPr>
          <w:rFonts w:ascii="Arial" w:hAnsi="Arial" w:cs="Arial"/>
          <w:color w:val="000000"/>
        </w:rPr>
        <w:t>, then directed that two further witnesses</w:t>
      </w:r>
      <w:r w:rsidR="00602B67" w:rsidRPr="003D0266">
        <w:rPr>
          <w:rFonts w:ascii="Arial" w:hAnsi="Arial" w:cs="Arial"/>
          <w:color w:val="000000"/>
        </w:rPr>
        <w:t xml:space="preserve">, Mr. Khodisang and Ms. Mokoena, </w:t>
      </w:r>
      <w:r w:rsidR="00074C75" w:rsidRPr="003D0266">
        <w:rPr>
          <w:rFonts w:ascii="Arial" w:hAnsi="Arial" w:cs="Arial"/>
          <w:color w:val="000000"/>
        </w:rPr>
        <w:t>be called to testify.  Only one of those witnesses</w:t>
      </w:r>
      <w:r w:rsidR="00121296" w:rsidRPr="003D0266">
        <w:rPr>
          <w:rFonts w:ascii="Arial" w:hAnsi="Arial" w:cs="Arial"/>
          <w:color w:val="000000"/>
        </w:rPr>
        <w:t>, Ms</w:t>
      </w:r>
      <w:r w:rsidR="00602B67" w:rsidRPr="003D0266">
        <w:rPr>
          <w:rFonts w:ascii="Arial" w:hAnsi="Arial" w:cs="Arial"/>
          <w:color w:val="000000"/>
        </w:rPr>
        <w:t xml:space="preserve">. Mokoena </w:t>
      </w:r>
      <w:r w:rsidR="00074C75" w:rsidRPr="003D0266">
        <w:rPr>
          <w:rFonts w:ascii="Arial" w:hAnsi="Arial" w:cs="Arial"/>
          <w:color w:val="000000"/>
        </w:rPr>
        <w:t>testified.  I will return to this aspect later in this judgment.</w:t>
      </w:r>
    </w:p>
    <w:p w14:paraId="334F49C5" w14:textId="77777777" w:rsidR="00D261B2" w:rsidRDefault="00D261B2" w:rsidP="00D261B2">
      <w:pPr>
        <w:pStyle w:val="ListParagraph"/>
        <w:widowControl w:val="0"/>
        <w:autoSpaceDE w:val="0"/>
        <w:autoSpaceDN w:val="0"/>
        <w:adjustRightInd w:val="0"/>
        <w:spacing w:line="360" w:lineRule="auto"/>
        <w:ind w:left="851"/>
        <w:jc w:val="both"/>
        <w:rPr>
          <w:rFonts w:ascii="Arial" w:hAnsi="Arial" w:cs="Arial"/>
          <w:color w:val="000000"/>
        </w:rPr>
      </w:pPr>
    </w:p>
    <w:p w14:paraId="3EE826A6" w14:textId="447F0510" w:rsidR="00D261B2"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[5]</w:t>
      </w:r>
      <w:r>
        <w:rPr>
          <w:rFonts w:ascii="Arial" w:hAnsi="Arial" w:cs="Arial"/>
          <w:iCs/>
          <w:color w:val="000000"/>
        </w:rPr>
        <w:tab/>
      </w:r>
      <w:r w:rsidR="00D261B2" w:rsidRPr="003D0266">
        <w:rPr>
          <w:rFonts w:ascii="Arial" w:hAnsi="Arial" w:cs="Arial"/>
          <w:color w:val="000000"/>
        </w:rPr>
        <w:t xml:space="preserve">Besides the evidence that was led, a statement made by Ms. Sibanyoni to the South African Police </w:t>
      </w:r>
      <w:r w:rsidR="00635D34" w:rsidRPr="003D0266">
        <w:rPr>
          <w:rFonts w:ascii="Arial" w:hAnsi="Arial" w:cs="Arial"/>
          <w:color w:val="000000"/>
        </w:rPr>
        <w:t xml:space="preserve">Service </w:t>
      </w:r>
      <w:r w:rsidR="00D261B2" w:rsidRPr="003D0266">
        <w:rPr>
          <w:rFonts w:ascii="Arial" w:hAnsi="Arial" w:cs="Arial"/>
          <w:color w:val="000000"/>
        </w:rPr>
        <w:t>was entered into evidence as exhibit A and the J88 medical report as exhibit B.</w:t>
      </w:r>
    </w:p>
    <w:p w14:paraId="3B8AC823" w14:textId="77777777" w:rsidR="00602B67" w:rsidRDefault="00602B67" w:rsidP="00602B67">
      <w:pPr>
        <w:widowControl w:val="0"/>
        <w:autoSpaceDE w:val="0"/>
        <w:autoSpaceDN w:val="0"/>
        <w:adjustRightInd w:val="0"/>
        <w:spacing w:line="360" w:lineRule="auto"/>
        <w:jc w:val="both"/>
        <w:rPr>
          <w:rFonts w:ascii="Arial" w:hAnsi="Arial" w:cs="Arial"/>
          <w:b/>
          <w:bCs/>
          <w:color w:val="000000"/>
        </w:rPr>
      </w:pPr>
    </w:p>
    <w:p w14:paraId="55C768D6" w14:textId="21F47DCC" w:rsidR="00602B67" w:rsidRPr="00602B67" w:rsidRDefault="00602B67" w:rsidP="00602B67">
      <w:pPr>
        <w:widowControl w:val="0"/>
        <w:autoSpaceDE w:val="0"/>
        <w:autoSpaceDN w:val="0"/>
        <w:adjustRightInd w:val="0"/>
        <w:spacing w:line="360" w:lineRule="auto"/>
        <w:jc w:val="both"/>
        <w:rPr>
          <w:rFonts w:ascii="Arial" w:hAnsi="Arial" w:cs="Arial"/>
          <w:color w:val="000000"/>
        </w:rPr>
      </w:pPr>
      <w:r w:rsidRPr="00602B67">
        <w:rPr>
          <w:rFonts w:ascii="Arial" w:hAnsi="Arial" w:cs="Arial"/>
          <w:b/>
          <w:bCs/>
          <w:color w:val="000000"/>
        </w:rPr>
        <w:lastRenderedPageBreak/>
        <w:t>Ms. Sibanyoni</w:t>
      </w:r>
    </w:p>
    <w:p w14:paraId="1190826D" w14:textId="77777777" w:rsidR="00D759C3" w:rsidRDefault="00D759C3" w:rsidP="00D759C3">
      <w:pPr>
        <w:pStyle w:val="ListParagraph"/>
        <w:widowControl w:val="0"/>
        <w:autoSpaceDE w:val="0"/>
        <w:autoSpaceDN w:val="0"/>
        <w:adjustRightInd w:val="0"/>
        <w:spacing w:line="360" w:lineRule="auto"/>
        <w:ind w:left="851"/>
        <w:jc w:val="both"/>
        <w:rPr>
          <w:rFonts w:ascii="Arial" w:hAnsi="Arial" w:cs="Arial"/>
          <w:color w:val="000000"/>
        </w:rPr>
      </w:pPr>
    </w:p>
    <w:p w14:paraId="04EB40E5" w14:textId="05B7DEE5" w:rsidR="00121296"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[6]</w:t>
      </w:r>
      <w:r>
        <w:rPr>
          <w:rFonts w:ascii="Arial" w:hAnsi="Arial" w:cs="Arial"/>
          <w:iCs/>
          <w:color w:val="000000"/>
        </w:rPr>
        <w:tab/>
      </w:r>
      <w:r w:rsidR="008F6990" w:rsidRPr="003D0266">
        <w:rPr>
          <w:rFonts w:ascii="Arial" w:hAnsi="Arial" w:cs="Arial"/>
          <w:color w:val="000000"/>
        </w:rPr>
        <w:t>Ms. Sibanyoni testified that on 1</w:t>
      </w:r>
      <w:r w:rsidR="005E4B7C" w:rsidRPr="003D0266">
        <w:rPr>
          <w:rFonts w:ascii="Arial" w:hAnsi="Arial" w:cs="Arial"/>
          <w:color w:val="000000"/>
        </w:rPr>
        <w:t>0</w:t>
      </w:r>
      <w:r w:rsidR="008F6990" w:rsidRPr="003D0266">
        <w:rPr>
          <w:rFonts w:ascii="Arial" w:hAnsi="Arial" w:cs="Arial"/>
          <w:color w:val="000000"/>
        </w:rPr>
        <w:t xml:space="preserve"> August 2019, a Saturday, she and Ms. Ngcobuka had started drinking alcohol during the afternoon at home.  The day wore on and at approximately, 19h00, they had then gone to a local tavern called Mas</w:t>
      </w:r>
      <w:r w:rsidR="00636F1E" w:rsidRPr="003D0266">
        <w:rPr>
          <w:rFonts w:ascii="Arial" w:hAnsi="Arial" w:cs="Arial"/>
          <w:color w:val="000000"/>
        </w:rPr>
        <w:t>ilele Beer Hall</w:t>
      </w:r>
      <w:r w:rsidR="008F6990" w:rsidRPr="003D0266">
        <w:rPr>
          <w:rFonts w:ascii="Arial" w:hAnsi="Arial" w:cs="Arial"/>
          <w:color w:val="000000"/>
        </w:rPr>
        <w:t xml:space="preserve"> </w:t>
      </w:r>
      <w:r w:rsidR="00636F1E" w:rsidRPr="003D0266">
        <w:rPr>
          <w:rFonts w:ascii="Arial" w:hAnsi="Arial" w:cs="Arial"/>
          <w:color w:val="000000"/>
        </w:rPr>
        <w:t xml:space="preserve">- </w:t>
      </w:r>
      <w:r w:rsidR="008F6990" w:rsidRPr="003D0266">
        <w:rPr>
          <w:rFonts w:ascii="Arial" w:hAnsi="Arial" w:cs="Arial"/>
          <w:color w:val="000000"/>
        </w:rPr>
        <w:t xml:space="preserve">where they had continued to drink.  </w:t>
      </w:r>
      <w:r w:rsidR="00121296" w:rsidRPr="003D0266">
        <w:rPr>
          <w:rFonts w:ascii="Arial" w:hAnsi="Arial" w:cs="Arial"/>
          <w:color w:val="000000"/>
        </w:rPr>
        <w:t xml:space="preserve">Her evidence was that at that stage she was already drunk but described it as </w:t>
      </w:r>
      <w:r w:rsidR="00121296" w:rsidRPr="003D0266">
        <w:rPr>
          <w:rFonts w:ascii="Arial" w:hAnsi="Arial" w:cs="Arial"/>
          <w:i/>
          <w:iCs/>
          <w:color w:val="000000"/>
        </w:rPr>
        <w:t xml:space="preserve">“just normal but not very, very, drunk”.   </w:t>
      </w:r>
      <w:r w:rsidR="00121296" w:rsidRPr="003D0266">
        <w:rPr>
          <w:rFonts w:ascii="Arial" w:hAnsi="Arial" w:cs="Arial"/>
          <w:color w:val="000000"/>
        </w:rPr>
        <w:t xml:space="preserve">At some stage, Mr. Motau and a friend had sat down at the table they were sitting at and had then drank with them.  </w:t>
      </w:r>
    </w:p>
    <w:p w14:paraId="502545DE" w14:textId="77777777" w:rsidR="00121296" w:rsidRPr="00121296" w:rsidRDefault="00121296" w:rsidP="00121296">
      <w:pPr>
        <w:pStyle w:val="ListParagraph"/>
        <w:rPr>
          <w:rFonts w:ascii="Arial" w:hAnsi="Arial" w:cs="Arial"/>
          <w:color w:val="000000"/>
        </w:rPr>
      </w:pPr>
    </w:p>
    <w:p w14:paraId="6610F105" w14:textId="17B78316" w:rsidR="00121296"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[7]</w:t>
      </w:r>
      <w:r>
        <w:rPr>
          <w:rFonts w:ascii="Arial" w:hAnsi="Arial" w:cs="Arial"/>
          <w:iCs/>
          <w:color w:val="000000"/>
        </w:rPr>
        <w:tab/>
      </w:r>
      <w:r w:rsidR="00AA3E9B" w:rsidRPr="003D0266">
        <w:rPr>
          <w:rFonts w:ascii="Arial" w:hAnsi="Arial" w:cs="Arial"/>
          <w:color w:val="000000"/>
        </w:rPr>
        <w:t>S</w:t>
      </w:r>
      <w:r w:rsidR="00121296" w:rsidRPr="003D0266">
        <w:rPr>
          <w:rFonts w:ascii="Arial" w:hAnsi="Arial" w:cs="Arial"/>
          <w:color w:val="000000"/>
        </w:rPr>
        <w:t xml:space="preserve">he testified that at </w:t>
      </w:r>
      <w:r w:rsidR="00AA3E9B" w:rsidRPr="003D0266">
        <w:rPr>
          <w:rFonts w:ascii="Arial" w:hAnsi="Arial" w:cs="Arial"/>
          <w:color w:val="000000"/>
        </w:rPr>
        <w:t>around 24h00 – midnight</w:t>
      </w:r>
      <w:r w:rsidR="005E4B7C" w:rsidRPr="003D0266">
        <w:rPr>
          <w:rFonts w:ascii="Arial" w:hAnsi="Arial" w:cs="Arial"/>
          <w:color w:val="000000"/>
        </w:rPr>
        <w:t xml:space="preserve"> on 11 August 2019</w:t>
      </w:r>
      <w:r w:rsidR="00AA3E9B" w:rsidRPr="003D0266">
        <w:rPr>
          <w:rFonts w:ascii="Arial" w:hAnsi="Arial" w:cs="Arial"/>
          <w:color w:val="000000"/>
        </w:rPr>
        <w:t xml:space="preserve">, </w:t>
      </w:r>
      <w:r w:rsidR="00121296" w:rsidRPr="003D0266">
        <w:rPr>
          <w:rFonts w:ascii="Arial" w:hAnsi="Arial" w:cs="Arial"/>
          <w:color w:val="000000"/>
        </w:rPr>
        <w:t xml:space="preserve">she had gone outside to </w:t>
      </w:r>
      <w:r w:rsidR="00635D34" w:rsidRPr="003D0266">
        <w:rPr>
          <w:rFonts w:ascii="Arial" w:hAnsi="Arial" w:cs="Arial"/>
          <w:color w:val="000000"/>
        </w:rPr>
        <w:t>smoke,</w:t>
      </w:r>
      <w:r w:rsidR="00121296" w:rsidRPr="003D0266">
        <w:rPr>
          <w:rFonts w:ascii="Arial" w:hAnsi="Arial" w:cs="Arial"/>
          <w:color w:val="000000"/>
        </w:rPr>
        <w:t xml:space="preserve"> and Mr. Motau had followed her and asked her what she was doing outside.  She told him that she had gone outside to smoke but now needed something with which to light her cigarette. She said that Mr. Motau knew</w:t>
      </w:r>
      <w:r w:rsidR="00A6669F" w:rsidRPr="003D0266">
        <w:rPr>
          <w:rFonts w:ascii="Arial" w:hAnsi="Arial" w:cs="Arial"/>
          <w:color w:val="000000"/>
        </w:rPr>
        <w:t xml:space="preserve"> where a shop was and they had then gone to that shop.  When they arrived at the shop, they found it closed.  On the way back to the </w:t>
      </w:r>
      <w:r w:rsidR="00AA3E9B" w:rsidRPr="003D0266">
        <w:rPr>
          <w:rFonts w:ascii="Arial" w:hAnsi="Arial" w:cs="Arial"/>
          <w:color w:val="000000"/>
        </w:rPr>
        <w:t>tavern</w:t>
      </w:r>
      <w:r w:rsidR="00A6669F" w:rsidRPr="003D0266">
        <w:rPr>
          <w:rFonts w:ascii="Arial" w:hAnsi="Arial" w:cs="Arial"/>
          <w:color w:val="000000"/>
        </w:rPr>
        <w:t>, they had passed a house and Mr. Motau, who had a key to the house, invited her in.  According to her, when she asked him what they were going to do at the house, he told her that she should not ask him that.</w:t>
      </w:r>
    </w:p>
    <w:p w14:paraId="53359245" w14:textId="77777777" w:rsidR="00A6669F" w:rsidRPr="00A6669F" w:rsidRDefault="00A6669F" w:rsidP="00A6669F">
      <w:pPr>
        <w:pStyle w:val="ListParagraph"/>
        <w:rPr>
          <w:rFonts w:ascii="Arial" w:hAnsi="Arial" w:cs="Arial"/>
          <w:color w:val="000000"/>
        </w:rPr>
      </w:pPr>
    </w:p>
    <w:p w14:paraId="21D06814" w14:textId="47234F71" w:rsidR="00A6669F"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[8]</w:t>
      </w:r>
      <w:r>
        <w:rPr>
          <w:rFonts w:ascii="Arial" w:hAnsi="Arial" w:cs="Arial"/>
          <w:iCs/>
          <w:color w:val="000000"/>
        </w:rPr>
        <w:tab/>
      </w:r>
      <w:r w:rsidR="00A6669F" w:rsidRPr="003D0266">
        <w:rPr>
          <w:rFonts w:ascii="Arial" w:hAnsi="Arial" w:cs="Arial"/>
          <w:color w:val="000000"/>
        </w:rPr>
        <w:t xml:space="preserve">When they got inside the house, there was no furniture, only a mattress on the floor in the bedroom.  It was at that stage she testified that Mr. Motau dragged her to the mattress, undressed her and then raped her. When he had finished, she stood up and dressed herself.  She was crying.  It was at that point that his friend who had been with him at the </w:t>
      </w:r>
      <w:r w:rsidR="00CB25B0" w:rsidRPr="003D0266">
        <w:rPr>
          <w:rFonts w:ascii="Arial" w:hAnsi="Arial" w:cs="Arial"/>
          <w:color w:val="000000"/>
        </w:rPr>
        <w:t>tavern</w:t>
      </w:r>
      <w:r w:rsidR="00A6669F" w:rsidRPr="003D0266">
        <w:rPr>
          <w:rFonts w:ascii="Arial" w:hAnsi="Arial" w:cs="Arial"/>
          <w:color w:val="000000"/>
        </w:rPr>
        <w:t xml:space="preserve">, had arrived.  His friend had asked her why she was </w:t>
      </w:r>
      <w:r w:rsidR="00AA3E9B" w:rsidRPr="003D0266">
        <w:rPr>
          <w:rFonts w:ascii="Arial" w:hAnsi="Arial" w:cs="Arial"/>
          <w:color w:val="000000"/>
        </w:rPr>
        <w:t>crying,</w:t>
      </w:r>
      <w:r w:rsidR="00A6669F" w:rsidRPr="003D0266">
        <w:rPr>
          <w:rFonts w:ascii="Arial" w:hAnsi="Arial" w:cs="Arial"/>
          <w:color w:val="000000"/>
        </w:rPr>
        <w:t xml:space="preserve"> and she said that she told him that he should ask Mr. Motau.</w:t>
      </w:r>
    </w:p>
    <w:p w14:paraId="18BC1776" w14:textId="77777777" w:rsidR="00A6669F" w:rsidRPr="00A6669F" w:rsidRDefault="00A6669F" w:rsidP="00A6669F">
      <w:pPr>
        <w:pStyle w:val="ListParagraph"/>
        <w:rPr>
          <w:rFonts w:ascii="Arial" w:hAnsi="Arial" w:cs="Arial"/>
          <w:color w:val="000000"/>
        </w:rPr>
      </w:pPr>
    </w:p>
    <w:p w14:paraId="3486A9C5" w14:textId="731D9F08" w:rsidR="00666F3B" w:rsidRPr="003D0266" w:rsidRDefault="003D0266" w:rsidP="003D0266">
      <w:pPr>
        <w:widowControl w:val="0"/>
        <w:autoSpaceDE w:val="0"/>
        <w:autoSpaceDN w:val="0"/>
        <w:adjustRightInd w:val="0"/>
        <w:spacing w:line="360" w:lineRule="auto"/>
        <w:ind w:left="851" w:hanging="851"/>
        <w:jc w:val="both"/>
        <w:rPr>
          <w:rFonts w:ascii="Arial" w:hAnsi="Arial" w:cs="Arial"/>
          <w:i/>
          <w:iCs/>
          <w:color w:val="000000"/>
          <w:sz w:val="22"/>
          <w:szCs w:val="22"/>
        </w:rPr>
      </w:pPr>
      <w:r w:rsidRPr="00AA3E9B">
        <w:rPr>
          <w:rFonts w:ascii="Arial" w:hAnsi="Arial" w:cs="Arial"/>
          <w:iCs/>
          <w:color w:val="000000"/>
        </w:rPr>
        <w:t>[9]</w:t>
      </w:r>
      <w:r w:rsidRPr="00AA3E9B">
        <w:rPr>
          <w:rFonts w:ascii="Arial" w:hAnsi="Arial" w:cs="Arial"/>
          <w:iCs/>
          <w:color w:val="000000"/>
        </w:rPr>
        <w:tab/>
      </w:r>
      <w:r w:rsidR="00A6669F" w:rsidRPr="003D0266">
        <w:rPr>
          <w:rFonts w:ascii="Arial" w:hAnsi="Arial" w:cs="Arial"/>
          <w:color w:val="000000"/>
        </w:rPr>
        <w:t xml:space="preserve">She testified that after leaving the house, </w:t>
      </w:r>
      <w:r w:rsidR="00A6669F" w:rsidRPr="003D0266">
        <w:rPr>
          <w:rFonts w:ascii="Arial" w:hAnsi="Arial" w:cs="Arial"/>
          <w:i/>
          <w:iCs/>
          <w:color w:val="000000"/>
          <w:sz w:val="22"/>
          <w:szCs w:val="22"/>
        </w:rPr>
        <w:t>“I no longer went back to the tavern, however I headed to the police station, as I was going to the</w:t>
      </w:r>
      <w:r w:rsidR="00666F3B" w:rsidRPr="003D0266">
        <w:rPr>
          <w:rFonts w:ascii="Arial" w:hAnsi="Arial" w:cs="Arial"/>
          <w:i/>
          <w:iCs/>
          <w:color w:val="000000"/>
          <w:sz w:val="22"/>
          <w:szCs w:val="22"/>
        </w:rPr>
        <w:t xml:space="preserve"> police station. . . , my cousin was also coming along so as to enquire what had happened to me.  She noticed that I was crying, and she asked me what happened, and I told her that this happened.”</w:t>
      </w:r>
      <w:r w:rsidR="00AA3E9B" w:rsidRPr="003D0266">
        <w:rPr>
          <w:rFonts w:ascii="Arial" w:hAnsi="Arial" w:cs="Arial"/>
          <w:i/>
          <w:iCs/>
          <w:color w:val="000000"/>
          <w:sz w:val="22"/>
          <w:szCs w:val="22"/>
        </w:rPr>
        <w:t xml:space="preserve">  </w:t>
      </w:r>
      <w:r w:rsidR="00666F3B" w:rsidRPr="003D0266">
        <w:rPr>
          <w:rFonts w:ascii="Arial" w:hAnsi="Arial" w:cs="Arial"/>
          <w:color w:val="000000"/>
        </w:rPr>
        <w:t xml:space="preserve">She had then gone to the police station where she had </w:t>
      </w:r>
      <w:r w:rsidR="005E4B7C" w:rsidRPr="003D0266">
        <w:rPr>
          <w:rFonts w:ascii="Arial" w:hAnsi="Arial" w:cs="Arial"/>
          <w:color w:val="000000"/>
        </w:rPr>
        <w:t xml:space="preserve">made </w:t>
      </w:r>
      <w:r w:rsidR="00666F3B" w:rsidRPr="003D0266">
        <w:rPr>
          <w:rFonts w:ascii="Arial" w:hAnsi="Arial" w:cs="Arial"/>
          <w:color w:val="000000"/>
        </w:rPr>
        <w:t xml:space="preserve">a report and made a </w:t>
      </w:r>
      <w:r w:rsidR="00666F3B" w:rsidRPr="003D0266">
        <w:rPr>
          <w:rFonts w:ascii="Arial" w:hAnsi="Arial" w:cs="Arial"/>
          <w:color w:val="000000"/>
        </w:rPr>
        <w:lastRenderedPageBreak/>
        <w:t>statement about what had transpired.</w:t>
      </w:r>
    </w:p>
    <w:p w14:paraId="2D2BC070" w14:textId="77777777" w:rsidR="00666F3B" w:rsidRPr="00666F3B" w:rsidRDefault="00666F3B" w:rsidP="00666F3B">
      <w:pPr>
        <w:pStyle w:val="ListParagraph"/>
        <w:rPr>
          <w:rFonts w:ascii="Arial" w:hAnsi="Arial" w:cs="Arial"/>
          <w:color w:val="000000"/>
        </w:rPr>
      </w:pPr>
    </w:p>
    <w:p w14:paraId="6DC914C0" w14:textId="745BF580" w:rsidR="000C3D5B"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[10]</w:t>
      </w:r>
      <w:r>
        <w:rPr>
          <w:rFonts w:ascii="Arial" w:hAnsi="Arial" w:cs="Arial"/>
          <w:iCs/>
          <w:color w:val="000000"/>
        </w:rPr>
        <w:tab/>
      </w:r>
      <w:r w:rsidR="00AA3E9B" w:rsidRPr="003D0266">
        <w:rPr>
          <w:rFonts w:ascii="Arial" w:hAnsi="Arial" w:cs="Arial"/>
          <w:color w:val="000000"/>
        </w:rPr>
        <w:t>In cross examination, she admitted that she knew Mr. Motau by name, where he worked and where he lived.  She conceded that as the tavern had a smoking area inside, there had been no need for her to go outside</w:t>
      </w:r>
      <w:r w:rsidR="004B5D65" w:rsidRPr="003D0266">
        <w:rPr>
          <w:rFonts w:ascii="Arial" w:hAnsi="Arial" w:cs="Arial"/>
          <w:color w:val="000000"/>
        </w:rPr>
        <w:t xml:space="preserve"> or even to have accompanied Mr. Motau to a shop as she could have gone inside to the smoking area and asked someone to light her cigarette.</w:t>
      </w:r>
      <w:r w:rsidR="00030415" w:rsidRPr="003D0266">
        <w:rPr>
          <w:rFonts w:ascii="Arial" w:hAnsi="Arial" w:cs="Arial"/>
          <w:color w:val="000000"/>
        </w:rPr>
        <w:t xml:space="preserve">  Furthermore, she testified that she had gone with Mr. Motau voluntarily.  </w:t>
      </w:r>
    </w:p>
    <w:p w14:paraId="562E0348" w14:textId="77777777" w:rsidR="000C3D5B" w:rsidRPr="000C3D5B" w:rsidRDefault="000C3D5B" w:rsidP="000C3D5B">
      <w:pPr>
        <w:pStyle w:val="ListParagraph"/>
        <w:rPr>
          <w:rFonts w:ascii="Arial" w:hAnsi="Arial" w:cs="Arial"/>
          <w:color w:val="000000"/>
        </w:rPr>
      </w:pPr>
    </w:p>
    <w:p w14:paraId="3C6780D8" w14:textId="386A7E33" w:rsidR="00AA3E9B"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[11]</w:t>
      </w:r>
      <w:r>
        <w:rPr>
          <w:rFonts w:ascii="Arial" w:hAnsi="Arial" w:cs="Arial"/>
          <w:iCs/>
          <w:color w:val="000000"/>
        </w:rPr>
        <w:tab/>
      </w:r>
      <w:r w:rsidR="00030415" w:rsidRPr="003D0266">
        <w:rPr>
          <w:rFonts w:ascii="Arial" w:hAnsi="Arial" w:cs="Arial"/>
          <w:color w:val="000000"/>
        </w:rPr>
        <w:t xml:space="preserve">When pressed on why she had </w:t>
      </w:r>
      <w:r w:rsidR="005B259E" w:rsidRPr="003D0266">
        <w:rPr>
          <w:rFonts w:ascii="Arial" w:hAnsi="Arial" w:cs="Arial"/>
          <w:color w:val="000000"/>
        </w:rPr>
        <w:t>g</w:t>
      </w:r>
      <w:r w:rsidR="00030415" w:rsidRPr="003D0266">
        <w:rPr>
          <w:rFonts w:ascii="Arial" w:hAnsi="Arial" w:cs="Arial"/>
          <w:color w:val="000000"/>
        </w:rPr>
        <w:t>one with him voluntarily</w:t>
      </w:r>
      <w:r w:rsidR="005B259E" w:rsidRPr="003D0266">
        <w:rPr>
          <w:rFonts w:ascii="Arial" w:hAnsi="Arial" w:cs="Arial"/>
          <w:color w:val="000000"/>
        </w:rPr>
        <w:t xml:space="preserve"> after they had found the shop closed, she said that she thought that he was going to take her somewhere where she could get matches.  In her evidence in chief and under cross examination, she testified that after Mr. Motau and his friend had sat with her and </w:t>
      </w:r>
      <w:r w:rsidR="00624D79" w:rsidRPr="003D0266">
        <w:rPr>
          <w:rFonts w:ascii="Arial" w:hAnsi="Arial" w:cs="Arial"/>
          <w:color w:val="000000"/>
        </w:rPr>
        <w:t xml:space="preserve">her cousin </w:t>
      </w:r>
      <w:r w:rsidR="005B259E" w:rsidRPr="003D0266">
        <w:rPr>
          <w:rFonts w:ascii="Arial" w:hAnsi="Arial" w:cs="Arial"/>
          <w:color w:val="000000"/>
        </w:rPr>
        <w:t>Ms</w:t>
      </w:r>
      <w:r w:rsidR="00CB25B0" w:rsidRPr="003D0266">
        <w:rPr>
          <w:rFonts w:ascii="Arial" w:hAnsi="Arial" w:cs="Arial"/>
          <w:color w:val="000000"/>
        </w:rPr>
        <w:t>.</w:t>
      </w:r>
      <w:r w:rsidR="00624D79" w:rsidRPr="003D0266">
        <w:rPr>
          <w:rFonts w:ascii="Arial" w:hAnsi="Arial" w:cs="Arial"/>
          <w:color w:val="000000"/>
        </w:rPr>
        <w:t xml:space="preserve"> Ngcobuka</w:t>
      </w:r>
      <w:r w:rsidR="005B259E" w:rsidRPr="003D0266">
        <w:rPr>
          <w:rFonts w:ascii="Arial" w:hAnsi="Arial" w:cs="Arial"/>
          <w:color w:val="000000"/>
        </w:rPr>
        <w:t xml:space="preserve"> </w:t>
      </w:r>
      <w:r w:rsidR="00624D79" w:rsidRPr="003D0266">
        <w:rPr>
          <w:rFonts w:ascii="Arial" w:hAnsi="Arial" w:cs="Arial"/>
          <w:color w:val="000000"/>
        </w:rPr>
        <w:t>t</w:t>
      </w:r>
      <w:r w:rsidR="005B259E" w:rsidRPr="003D0266">
        <w:rPr>
          <w:rFonts w:ascii="Arial" w:hAnsi="Arial" w:cs="Arial"/>
          <w:color w:val="000000"/>
        </w:rPr>
        <w:t>here had been no conversation between them and that besides them talking about going to the shop, they had not spoken to each other on the way there or even on the way to the house.</w:t>
      </w:r>
    </w:p>
    <w:p w14:paraId="0AF22CDA" w14:textId="77777777" w:rsidR="005B259E" w:rsidRPr="005B259E" w:rsidRDefault="005B259E" w:rsidP="005B259E">
      <w:pPr>
        <w:pStyle w:val="ListParagraph"/>
        <w:rPr>
          <w:rFonts w:ascii="Arial" w:hAnsi="Arial" w:cs="Arial"/>
          <w:color w:val="000000"/>
        </w:rPr>
      </w:pPr>
    </w:p>
    <w:p w14:paraId="3A6D3760" w14:textId="2DFA946A" w:rsidR="005B259E"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[12]</w:t>
      </w:r>
      <w:r>
        <w:rPr>
          <w:rFonts w:ascii="Arial" w:hAnsi="Arial" w:cs="Arial"/>
          <w:iCs/>
          <w:color w:val="000000"/>
        </w:rPr>
        <w:tab/>
      </w:r>
      <w:r w:rsidR="005B259E" w:rsidRPr="003D0266">
        <w:rPr>
          <w:rFonts w:ascii="Arial" w:hAnsi="Arial" w:cs="Arial"/>
          <w:color w:val="000000"/>
        </w:rPr>
        <w:t xml:space="preserve">It was put to Ms. Sibanyoni that </w:t>
      </w:r>
      <w:r w:rsidR="00602B67" w:rsidRPr="003D0266">
        <w:rPr>
          <w:rFonts w:ascii="Arial" w:hAnsi="Arial" w:cs="Arial"/>
          <w:color w:val="000000"/>
        </w:rPr>
        <w:t xml:space="preserve">his </w:t>
      </w:r>
      <w:r w:rsidR="005B259E" w:rsidRPr="003D0266">
        <w:rPr>
          <w:rFonts w:ascii="Arial" w:hAnsi="Arial" w:cs="Arial"/>
          <w:color w:val="000000"/>
        </w:rPr>
        <w:t>friend</w:t>
      </w:r>
      <w:r w:rsidR="00602B67" w:rsidRPr="003D0266">
        <w:rPr>
          <w:rFonts w:ascii="Arial" w:hAnsi="Arial" w:cs="Arial"/>
          <w:color w:val="000000"/>
        </w:rPr>
        <w:t>, Mr. Khodisang,</w:t>
      </w:r>
      <w:r w:rsidR="005B259E" w:rsidRPr="003D0266">
        <w:rPr>
          <w:rFonts w:ascii="Arial" w:hAnsi="Arial" w:cs="Arial"/>
          <w:color w:val="000000"/>
        </w:rPr>
        <w:t xml:space="preserve"> had arrived at the house with his girlfriend, </w:t>
      </w:r>
      <w:r w:rsidR="00624D79" w:rsidRPr="003D0266">
        <w:rPr>
          <w:rFonts w:ascii="Arial" w:hAnsi="Arial" w:cs="Arial"/>
          <w:color w:val="000000"/>
        </w:rPr>
        <w:t>Ms</w:t>
      </w:r>
      <w:r w:rsidR="00602B67" w:rsidRPr="003D0266">
        <w:rPr>
          <w:rFonts w:ascii="Arial" w:hAnsi="Arial" w:cs="Arial"/>
          <w:color w:val="000000"/>
        </w:rPr>
        <w:t>. Mokoena</w:t>
      </w:r>
      <w:r w:rsidR="00157D9B" w:rsidRPr="003D0266">
        <w:rPr>
          <w:rFonts w:ascii="Arial" w:hAnsi="Arial" w:cs="Arial"/>
          <w:color w:val="000000"/>
        </w:rPr>
        <w:t xml:space="preserve"> b</w:t>
      </w:r>
      <w:r w:rsidR="005B259E" w:rsidRPr="003D0266">
        <w:rPr>
          <w:rFonts w:ascii="Arial" w:hAnsi="Arial" w:cs="Arial"/>
          <w:color w:val="000000"/>
        </w:rPr>
        <w:t xml:space="preserve">ut </w:t>
      </w:r>
      <w:r w:rsidR="00CB25B0" w:rsidRPr="003D0266">
        <w:rPr>
          <w:rFonts w:ascii="Arial" w:hAnsi="Arial" w:cs="Arial"/>
          <w:color w:val="000000"/>
        </w:rPr>
        <w:t xml:space="preserve">Ms. Sibanyoni </w:t>
      </w:r>
      <w:r w:rsidR="005B259E" w:rsidRPr="003D0266">
        <w:rPr>
          <w:rFonts w:ascii="Arial" w:hAnsi="Arial" w:cs="Arial"/>
          <w:color w:val="000000"/>
        </w:rPr>
        <w:t>denied seeing her there.  The written statement made by Ms. Sibanyoni to the South African Police</w:t>
      </w:r>
      <w:r w:rsidR="00A90EDF" w:rsidRPr="003D0266">
        <w:rPr>
          <w:rFonts w:ascii="Arial" w:hAnsi="Arial" w:cs="Arial"/>
          <w:color w:val="000000"/>
        </w:rPr>
        <w:t xml:space="preserve"> </w:t>
      </w:r>
      <w:r w:rsidR="00CB25B0" w:rsidRPr="003D0266">
        <w:rPr>
          <w:rFonts w:ascii="Arial" w:hAnsi="Arial" w:cs="Arial"/>
          <w:color w:val="000000"/>
        </w:rPr>
        <w:t xml:space="preserve">Service </w:t>
      </w:r>
      <w:r w:rsidR="00A90EDF" w:rsidRPr="003D0266">
        <w:rPr>
          <w:rFonts w:ascii="Arial" w:hAnsi="Arial" w:cs="Arial"/>
          <w:color w:val="000000"/>
        </w:rPr>
        <w:t>was put to her.  She was unable to explain why, immediately after the incident, she had told the police that</w:t>
      </w:r>
      <w:r w:rsidR="002F6F21" w:rsidRPr="003D0266">
        <w:rPr>
          <w:rFonts w:ascii="Arial" w:hAnsi="Arial" w:cs="Arial"/>
          <w:color w:val="000000"/>
        </w:rPr>
        <w:t xml:space="preserve"> after they had gone outside </w:t>
      </w:r>
      <w:r w:rsidR="00A90EDF" w:rsidRPr="003D0266">
        <w:rPr>
          <w:rFonts w:ascii="Arial" w:hAnsi="Arial" w:cs="Arial"/>
          <w:i/>
          <w:iCs/>
          <w:color w:val="000000"/>
          <w:sz w:val="22"/>
          <w:szCs w:val="22"/>
        </w:rPr>
        <w:t>“</w:t>
      </w:r>
      <w:r w:rsidR="002F6F21" w:rsidRPr="003D0266">
        <w:rPr>
          <w:rFonts w:ascii="Arial" w:hAnsi="Arial" w:cs="Arial"/>
          <w:i/>
          <w:iCs/>
          <w:color w:val="000000"/>
          <w:sz w:val="22"/>
          <w:szCs w:val="22"/>
        </w:rPr>
        <w:t xml:space="preserve"> he continued by grabbing my right arm and he said why I refused to talk to him.  I told him to leave me </w:t>
      </w:r>
      <w:r w:rsidR="00CB25B0" w:rsidRPr="003D0266">
        <w:rPr>
          <w:rFonts w:ascii="Arial" w:hAnsi="Arial" w:cs="Arial"/>
          <w:i/>
          <w:iCs/>
          <w:color w:val="000000"/>
          <w:sz w:val="22"/>
          <w:szCs w:val="22"/>
        </w:rPr>
        <w:t>alone</w:t>
      </w:r>
      <w:r w:rsidR="002F6F21" w:rsidRPr="003D0266">
        <w:rPr>
          <w:rFonts w:ascii="Arial" w:hAnsi="Arial" w:cs="Arial"/>
          <w:i/>
          <w:iCs/>
          <w:color w:val="000000"/>
          <w:sz w:val="22"/>
          <w:szCs w:val="22"/>
        </w:rPr>
        <w:t xml:space="preserve"> but he continued dragging me with my arm to another house at Khwezi Street, he then opened the door on the back room and pushed me inside.”</w:t>
      </w:r>
      <w:r w:rsidR="00624D79" w:rsidRPr="003D0266">
        <w:rPr>
          <w:rFonts w:ascii="Arial" w:hAnsi="Arial" w:cs="Arial"/>
          <w:i/>
          <w:iCs/>
          <w:color w:val="000000"/>
          <w:sz w:val="22"/>
          <w:szCs w:val="22"/>
        </w:rPr>
        <w:t xml:space="preserve">  </w:t>
      </w:r>
      <w:r w:rsidR="00624D79" w:rsidRPr="003D0266">
        <w:rPr>
          <w:rFonts w:ascii="Arial" w:hAnsi="Arial" w:cs="Arial"/>
          <w:color w:val="000000"/>
        </w:rPr>
        <w:t>She was unable to explain the discrepancy between her evidence in Court and what she had told the police.</w:t>
      </w:r>
    </w:p>
    <w:p w14:paraId="69C6AA85" w14:textId="77777777" w:rsidR="00AA3E9B" w:rsidRPr="00AA3E9B" w:rsidRDefault="00AA3E9B" w:rsidP="00AA3E9B">
      <w:pPr>
        <w:pStyle w:val="ListParagraph"/>
        <w:rPr>
          <w:rFonts w:ascii="Arial" w:hAnsi="Arial" w:cs="Arial"/>
          <w:color w:val="000000"/>
        </w:rPr>
      </w:pPr>
    </w:p>
    <w:p w14:paraId="561696A0" w14:textId="23FF70C7" w:rsidR="00624D79"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[13]</w:t>
      </w:r>
      <w:r>
        <w:rPr>
          <w:rFonts w:ascii="Arial" w:hAnsi="Arial" w:cs="Arial"/>
          <w:iCs/>
          <w:color w:val="000000"/>
        </w:rPr>
        <w:tab/>
      </w:r>
      <w:r w:rsidR="00624D79" w:rsidRPr="003D0266">
        <w:rPr>
          <w:rFonts w:ascii="Arial" w:hAnsi="Arial" w:cs="Arial"/>
          <w:color w:val="000000"/>
        </w:rPr>
        <w:t>When it was put to her that Mr. Motau would testify that she had consented to intercourse, she denied it.  However, when it was put to her that he would say that she had asked him for money, she testified that she could not remember.</w:t>
      </w:r>
    </w:p>
    <w:p w14:paraId="06693050" w14:textId="711BECD3" w:rsidR="008F6990" w:rsidRDefault="008F6990" w:rsidP="00530C84">
      <w:pPr>
        <w:rPr>
          <w:rFonts w:ascii="Arial" w:hAnsi="Arial" w:cs="Arial"/>
          <w:color w:val="000000"/>
        </w:rPr>
      </w:pPr>
    </w:p>
    <w:p w14:paraId="575945E0" w14:textId="62307971" w:rsidR="002D3DCF" w:rsidRDefault="002D3DCF" w:rsidP="00530C84">
      <w:pPr>
        <w:rPr>
          <w:rFonts w:ascii="Arial" w:hAnsi="Arial" w:cs="Arial"/>
          <w:b/>
          <w:bCs/>
          <w:color w:val="000000"/>
        </w:rPr>
      </w:pPr>
      <w:r w:rsidRPr="002D3DCF">
        <w:rPr>
          <w:rFonts w:ascii="Arial" w:hAnsi="Arial" w:cs="Arial"/>
          <w:b/>
          <w:bCs/>
          <w:color w:val="000000"/>
        </w:rPr>
        <w:t>Ms. Ngcobuka</w:t>
      </w:r>
    </w:p>
    <w:p w14:paraId="78AFD8A3" w14:textId="77777777" w:rsidR="00602B67" w:rsidRPr="002D3DCF" w:rsidRDefault="00602B67" w:rsidP="00530C84">
      <w:pPr>
        <w:rPr>
          <w:rFonts w:ascii="Arial" w:hAnsi="Arial" w:cs="Arial"/>
          <w:b/>
          <w:bCs/>
          <w:color w:val="000000"/>
        </w:rPr>
      </w:pPr>
    </w:p>
    <w:p w14:paraId="362493E5" w14:textId="77777777" w:rsidR="002D3DCF" w:rsidRPr="00530C84" w:rsidRDefault="002D3DCF" w:rsidP="00530C84">
      <w:pPr>
        <w:rPr>
          <w:rFonts w:ascii="Arial" w:hAnsi="Arial" w:cs="Arial"/>
          <w:color w:val="000000"/>
        </w:rPr>
      </w:pPr>
    </w:p>
    <w:p w14:paraId="0EB6DDAB" w14:textId="205CAF8B" w:rsidR="00530C84"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lastRenderedPageBreak/>
        <w:t>[14]</w:t>
      </w:r>
      <w:r>
        <w:rPr>
          <w:rFonts w:ascii="Arial" w:hAnsi="Arial" w:cs="Arial"/>
          <w:iCs/>
          <w:color w:val="000000"/>
        </w:rPr>
        <w:tab/>
      </w:r>
      <w:r w:rsidR="00530C84" w:rsidRPr="003D0266">
        <w:rPr>
          <w:rFonts w:ascii="Arial" w:hAnsi="Arial" w:cs="Arial"/>
          <w:color w:val="000000"/>
        </w:rPr>
        <w:t xml:space="preserve">The second witness to testify, was Ms. Ngcobuka.  She testified that Ms. Sibanyoni is her cousin and that on 11 August 2019 they had gone to Masilele’s Bar but had started drinking at about 11h00 that day.  They were drinking Black Label beer and Strongbow cider.  She also testified that they were </w:t>
      </w:r>
      <w:r w:rsidR="00530C84" w:rsidRPr="003D0266">
        <w:rPr>
          <w:rFonts w:ascii="Arial" w:hAnsi="Arial" w:cs="Arial"/>
          <w:i/>
          <w:iCs/>
          <w:color w:val="000000"/>
          <w:sz w:val="22"/>
          <w:szCs w:val="22"/>
        </w:rPr>
        <w:t xml:space="preserve">“normal like drunk”.   </w:t>
      </w:r>
      <w:r w:rsidR="00530C84" w:rsidRPr="003D0266">
        <w:rPr>
          <w:rFonts w:ascii="Arial" w:hAnsi="Arial" w:cs="Arial"/>
          <w:color w:val="000000"/>
        </w:rPr>
        <w:t>Her evidence was that she had not taken particular notice of what had gone on inside the tavern as “</w:t>
      </w:r>
      <w:r w:rsidR="00530C84" w:rsidRPr="003D0266">
        <w:rPr>
          <w:rFonts w:ascii="Arial" w:hAnsi="Arial" w:cs="Arial"/>
          <w:i/>
          <w:iCs/>
          <w:color w:val="000000"/>
          <w:sz w:val="22"/>
          <w:szCs w:val="22"/>
        </w:rPr>
        <w:t xml:space="preserve">I was just under the influence of alcohol, dancing, I did not take notice of anything.”  </w:t>
      </w:r>
      <w:r w:rsidR="00530C84" w:rsidRPr="003D0266">
        <w:rPr>
          <w:rFonts w:ascii="Arial" w:hAnsi="Arial" w:cs="Arial"/>
          <w:color w:val="000000"/>
        </w:rPr>
        <w:t>At some stage she noticed that Ms. Sibanyoni was no longer there but did not know when she had left.  The next she saw her, was after the tavern had closed</w:t>
      </w:r>
      <w:r w:rsidR="00CA6B4A" w:rsidRPr="003D0266">
        <w:rPr>
          <w:rFonts w:ascii="Arial" w:hAnsi="Arial" w:cs="Arial"/>
          <w:color w:val="000000"/>
        </w:rPr>
        <w:t xml:space="preserve"> and she was standing outside.  Ms. Sibanyoni had approached her and was crying.  When she asked her why she was crying, she told her.</w:t>
      </w:r>
    </w:p>
    <w:p w14:paraId="4098A552" w14:textId="6987D824" w:rsidR="00CA6B4A" w:rsidRDefault="00CA6B4A" w:rsidP="002D3DCF">
      <w:pPr>
        <w:rPr>
          <w:rFonts w:ascii="Arial" w:hAnsi="Arial" w:cs="Arial"/>
          <w:color w:val="000000"/>
        </w:rPr>
      </w:pPr>
    </w:p>
    <w:p w14:paraId="1B7BD1F8" w14:textId="0D16D756" w:rsidR="002D3DCF" w:rsidRDefault="002D3DCF" w:rsidP="002D3DCF">
      <w:pPr>
        <w:rPr>
          <w:rFonts w:ascii="Arial" w:hAnsi="Arial" w:cs="Arial"/>
          <w:b/>
          <w:bCs/>
          <w:color w:val="000000"/>
        </w:rPr>
      </w:pPr>
      <w:r w:rsidRPr="002D3DCF">
        <w:rPr>
          <w:rFonts w:ascii="Arial" w:hAnsi="Arial" w:cs="Arial"/>
          <w:b/>
          <w:bCs/>
          <w:color w:val="000000"/>
        </w:rPr>
        <w:t>Mr. Motau</w:t>
      </w:r>
    </w:p>
    <w:p w14:paraId="404FA3EE" w14:textId="77777777" w:rsidR="00602B67" w:rsidRPr="002D3DCF" w:rsidRDefault="00602B67" w:rsidP="002D3DCF">
      <w:pPr>
        <w:rPr>
          <w:rFonts w:ascii="Arial" w:hAnsi="Arial" w:cs="Arial"/>
          <w:b/>
          <w:bCs/>
          <w:color w:val="000000"/>
        </w:rPr>
      </w:pPr>
    </w:p>
    <w:p w14:paraId="583C3BC1" w14:textId="77777777" w:rsidR="002D3DCF" w:rsidRPr="002D3DCF" w:rsidRDefault="002D3DCF" w:rsidP="002D3DCF">
      <w:pPr>
        <w:rPr>
          <w:rFonts w:ascii="Arial" w:hAnsi="Arial" w:cs="Arial"/>
          <w:color w:val="000000"/>
        </w:rPr>
      </w:pPr>
    </w:p>
    <w:p w14:paraId="0F5164E7" w14:textId="7B76D230" w:rsidR="00CA6B4A"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[15]</w:t>
      </w:r>
      <w:r>
        <w:rPr>
          <w:rFonts w:ascii="Arial" w:hAnsi="Arial" w:cs="Arial"/>
          <w:iCs/>
          <w:color w:val="000000"/>
        </w:rPr>
        <w:tab/>
      </w:r>
      <w:r w:rsidR="00FF3EA6" w:rsidRPr="003D0266">
        <w:rPr>
          <w:rFonts w:ascii="Arial" w:hAnsi="Arial" w:cs="Arial"/>
          <w:color w:val="000000"/>
        </w:rPr>
        <w:t xml:space="preserve">Mr. Motau testified that on 11 August 2019, he had met up with a friend, Tshepo.  They had gone to Masilele’s Beer Hall where they had played pool and were drinking.  He testified that he had won some money from Betway on a soccer match and that as it was Tshepo’s birthday, he had surprised him with a bottle of Russian Bear </w:t>
      </w:r>
      <w:r w:rsidR="00066216" w:rsidRPr="003D0266">
        <w:rPr>
          <w:rFonts w:ascii="Arial" w:hAnsi="Arial" w:cs="Arial"/>
          <w:color w:val="000000"/>
        </w:rPr>
        <w:t>v</w:t>
      </w:r>
      <w:r w:rsidR="00FF3EA6" w:rsidRPr="003D0266">
        <w:rPr>
          <w:rFonts w:ascii="Arial" w:hAnsi="Arial" w:cs="Arial"/>
          <w:color w:val="000000"/>
        </w:rPr>
        <w:t>odka.</w:t>
      </w:r>
    </w:p>
    <w:p w14:paraId="4FF8FB3F" w14:textId="77777777" w:rsidR="00FF3EA6" w:rsidRPr="00FF3EA6" w:rsidRDefault="00FF3EA6" w:rsidP="00FF3EA6">
      <w:pPr>
        <w:pStyle w:val="ListParagraph"/>
        <w:rPr>
          <w:rFonts w:ascii="Arial" w:hAnsi="Arial" w:cs="Arial"/>
          <w:color w:val="000000"/>
        </w:rPr>
      </w:pPr>
    </w:p>
    <w:p w14:paraId="27934FAE" w14:textId="0FEE50BF" w:rsidR="00216B0B"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[16]</w:t>
      </w:r>
      <w:r>
        <w:rPr>
          <w:rFonts w:ascii="Arial" w:hAnsi="Arial" w:cs="Arial"/>
          <w:iCs/>
          <w:color w:val="000000"/>
        </w:rPr>
        <w:tab/>
      </w:r>
      <w:r w:rsidR="00FF3EA6" w:rsidRPr="003D0266">
        <w:rPr>
          <w:rFonts w:ascii="Arial" w:hAnsi="Arial" w:cs="Arial"/>
          <w:color w:val="000000"/>
        </w:rPr>
        <w:t>At some stage, during the evening, Ms. Sibanyoni</w:t>
      </w:r>
      <w:r w:rsidR="006B61F1" w:rsidRPr="003D0266">
        <w:rPr>
          <w:rFonts w:ascii="Arial" w:hAnsi="Arial" w:cs="Arial"/>
          <w:color w:val="000000"/>
        </w:rPr>
        <w:t xml:space="preserve"> </w:t>
      </w:r>
      <w:r w:rsidR="00FF3EA6" w:rsidRPr="003D0266">
        <w:rPr>
          <w:rFonts w:ascii="Arial" w:hAnsi="Arial" w:cs="Arial"/>
          <w:color w:val="000000"/>
        </w:rPr>
        <w:t>and Ms. Ngcobuka had approached them and asked to join them.</w:t>
      </w:r>
      <w:r w:rsidR="00216B0B" w:rsidRPr="003D0266">
        <w:rPr>
          <w:rFonts w:ascii="Arial" w:hAnsi="Arial" w:cs="Arial"/>
          <w:color w:val="000000"/>
        </w:rPr>
        <w:t xml:space="preserve">  He said that he knew Ms. Sibanyoni from 2015, when he had first moved to the area.  He worked at the local clinic and had seen her there.  Over time, they had chatted and come to know each other and for his part, had developed feelings for her.  He said that her interaction with him over time had led him to believe that she may also be interested in him.  </w:t>
      </w:r>
    </w:p>
    <w:p w14:paraId="59649ABB" w14:textId="77777777" w:rsidR="00216B0B" w:rsidRPr="00216B0B" w:rsidRDefault="00216B0B" w:rsidP="00216B0B">
      <w:pPr>
        <w:pStyle w:val="ListParagraph"/>
        <w:rPr>
          <w:rFonts w:ascii="Arial" w:hAnsi="Arial" w:cs="Arial"/>
          <w:color w:val="000000"/>
        </w:rPr>
      </w:pPr>
    </w:p>
    <w:p w14:paraId="390355A2" w14:textId="0EAF8EB8" w:rsidR="00FF3EA6"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[17]</w:t>
      </w:r>
      <w:r>
        <w:rPr>
          <w:rFonts w:ascii="Arial" w:hAnsi="Arial" w:cs="Arial"/>
          <w:iCs/>
          <w:color w:val="000000"/>
        </w:rPr>
        <w:tab/>
      </w:r>
      <w:r w:rsidR="00FF3EA6" w:rsidRPr="003D0266">
        <w:rPr>
          <w:rFonts w:ascii="Arial" w:hAnsi="Arial" w:cs="Arial"/>
          <w:color w:val="000000"/>
        </w:rPr>
        <w:t xml:space="preserve">They had agreed </w:t>
      </w:r>
      <w:r w:rsidR="00216B0B" w:rsidRPr="003D0266">
        <w:rPr>
          <w:rFonts w:ascii="Arial" w:hAnsi="Arial" w:cs="Arial"/>
          <w:color w:val="000000"/>
        </w:rPr>
        <w:t xml:space="preserve">that the ladies join </w:t>
      </w:r>
      <w:r w:rsidR="00A72B8F" w:rsidRPr="003D0266">
        <w:rPr>
          <w:rFonts w:ascii="Arial" w:hAnsi="Arial" w:cs="Arial"/>
          <w:color w:val="000000"/>
        </w:rPr>
        <w:t>them,</w:t>
      </w:r>
      <w:r w:rsidR="00216B0B" w:rsidRPr="003D0266">
        <w:rPr>
          <w:rFonts w:ascii="Arial" w:hAnsi="Arial" w:cs="Arial"/>
          <w:color w:val="000000"/>
        </w:rPr>
        <w:t xml:space="preserve"> </w:t>
      </w:r>
      <w:r w:rsidR="00FF3EA6" w:rsidRPr="003D0266">
        <w:rPr>
          <w:rFonts w:ascii="Arial" w:hAnsi="Arial" w:cs="Arial"/>
          <w:color w:val="000000"/>
        </w:rPr>
        <w:t xml:space="preserve">and </w:t>
      </w:r>
      <w:r w:rsidR="00066216" w:rsidRPr="003D0266">
        <w:rPr>
          <w:rFonts w:ascii="Arial" w:hAnsi="Arial" w:cs="Arial"/>
          <w:color w:val="000000"/>
        </w:rPr>
        <w:t xml:space="preserve">Ms. Sibanyoni </w:t>
      </w:r>
      <w:r w:rsidR="00FF3EA6" w:rsidRPr="003D0266">
        <w:rPr>
          <w:rFonts w:ascii="Arial" w:hAnsi="Arial" w:cs="Arial"/>
          <w:color w:val="000000"/>
        </w:rPr>
        <w:t>had thereafter asked him if he would buy</w:t>
      </w:r>
      <w:r w:rsidR="00066216" w:rsidRPr="003D0266">
        <w:rPr>
          <w:rFonts w:ascii="Arial" w:hAnsi="Arial" w:cs="Arial"/>
          <w:color w:val="000000"/>
        </w:rPr>
        <w:t xml:space="preserve"> two beers for her.  He proceeded to buy her two Black Label beers.  Thereafter, he sat with Ms. Sibanyoni and they enjoyed their drinks and chatted.  Later on, </w:t>
      </w:r>
      <w:r w:rsidR="00FD18E3" w:rsidRPr="003D0266">
        <w:rPr>
          <w:rFonts w:ascii="Arial" w:hAnsi="Arial" w:cs="Arial"/>
          <w:color w:val="000000"/>
        </w:rPr>
        <w:t xml:space="preserve">the conversation turned to love and culminated in them </w:t>
      </w:r>
      <w:r w:rsidR="00FD18E3" w:rsidRPr="003D0266">
        <w:rPr>
          <w:rFonts w:ascii="Arial" w:hAnsi="Arial" w:cs="Arial"/>
          <w:i/>
          <w:iCs/>
          <w:color w:val="000000"/>
          <w:sz w:val="22"/>
          <w:szCs w:val="22"/>
        </w:rPr>
        <w:t>“proposing love to one another.”</w:t>
      </w:r>
      <w:r w:rsidR="00FD18E3" w:rsidRPr="003D0266">
        <w:rPr>
          <w:rFonts w:ascii="Arial" w:hAnsi="Arial" w:cs="Arial"/>
          <w:color w:val="000000"/>
          <w:sz w:val="22"/>
          <w:szCs w:val="22"/>
        </w:rPr>
        <w:t xml:space="preserve">  </w:t>
      </w:r>
      <w:r w:rsidR="00FD18E3" w:rsidRPr="003D0266">
        <w:rPr>
          <w:rFonts w:ascii="Arial" w:hAnsi="Arial" w:cs="Arial"/>
          <w:color w:val="000000"/>
        </w:rPr>
        <w:t xml:space="preserve">Ms. Sibanyoni then asked him if they could go outside and find a quiet place to talk.  Mr. Motau knew that his friend Tshepo had </w:t>
      </w:r>
      <w:r w:rsidR="00FD18E3" w:rsidRPr="003D0266">
        <w:rPr>
          <w:rFonts w:ascii="Arial" w:hAnsi="Arial" w:cs="Arial"/>
          <w:color w:val="000000"/>
        </w:rPr>
        <w:lastRenderedPageBreak/>
        <w:t>the key to a house where they could go and went and got the key from him.</w:t>
      </w:r>
      <w:r w:rsidR="00EB134A" w:rsidRPr="003D0266">
        <w:rPr>
          <w:rFonts w:ascii="Arial" w:hAnsi="Arial" w:cs="Arial"/>
          <w:color w:val="000000"/>
        </w:rPr>
        <w:t xml:space="preserve">  </w:t>
      </w:r>
    </w:p>
    <w:p w14:paraId="5D489E44" w14:textId="77777777" w:rsidR="00EB134A" w:rsidRPr="00EB134A" w:rsidRDefault="00EB134A" w:rsidP="00EB134A">
      <w:pPr>
        <w:pStyle w:val="ListParagraph"/>
        <w:rPr>
          <w:rFonts w:ascii="Arial" w:hAnsi="Arial" w:cs="Arial"/>
          <w:color w:val="000000"/>
        </w:rPr>
      </w:pPr>
    </w:p>
    <w:p w14:paraId="7FE05C7A" w14:textId="0678CEDA" w:rsidR="00EB134A"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[18]</w:t>
      </w:r>
      <w:r>
        <w:rPr>
          <w:rFonts w:ascii="Arial" w:hAnsi="Arial" w:cs="Arial"/>
          <w:iCs/>
          <w:color w:val="000000"/>
        </w:rPr>
        <w:tab/>
      </w:r>
      <w:r w:rsidR="00EB134A" w:rsidRPr="003D0266">
        <w:rPr>
          <w:rFonts w:ascii="Arial" w:hAnsi="Arial" w:cs="Arial"/>
          <w:color w:val="000000"/>
        </w:rPr>
        <w:t xml:space="preserve">He testified that after leaving the tavern, he and Ms. Sibanyoni went to the house where they had consensual intercourse.  </w:t>
      </w:r>
      <w:r w:rsidR="000E5C89" w:rsidRPr="003D0266">
        <w:rPr>
          <w:rFonts w:ascii="Arial" w:hAnsi="Arial" w:cs="Arial"/>
          <w:color w:val="000000"/>
        </w:rPr>
        <w:t xml:space="preserve">While this occurred, Ms. Sibanyoni had asked him for some </w:t>
      </w:r>
      <w:r w:rsidR="006F2BC2" w:rsidRPr="003D0266">
        <w:rPr>
          <w:rFonts w:ascii="Arial" w:hAnsi="Arial" w:cs="Arial"/>
          <w:color w:val="000000"/>
        </w:rPr>
        <w:t>money,</w:t>
      </w:r>
      <w:r w:rsidR="000E5C89" w:rsidRPr="003D0266">
        <w:rPr>
          <w:rFonts w:ascii="Arial" w:hAnsi="Arial" w:cs="Arial"/>
          <w:color w:val="000000"/>
        </w:rPr>
        <w:t xml:space="preserve"> and he had told her that he would only be able to give her R200.00</w:t>
      </w:r>
      <w:r w:rsidR="007677EB" w:rsidRPr="003D0266">
        <w:rPr>
          <w:rFonts w:ascii="Arial" w:hAnsi="Arial" w:cs="Arial"/>
          <w:color w:val="000000"/>
        </w:rPr>
        <w:t xml:space="preserve"> which he subsequently did</w:t>
      </w:r>
      <w:r w:rsidR="000E5C89" w:rsidRPr="003D0266">
        <w:rPr>
          <w:rFonts w:ascii="Arial" w:hAnsi="Arial" w:cs="Arial"/>
          <w:color w:val="000000"/>
        </w:rPr>
        <w:t xml:space="preserve">.  </w:t>
      </w:r>
      <w:r w:rsidR="00EB134A" w:rsidRPr="003D0266">
        <w:rPr>
          <w:rFonts w:ascii="Arial" w:hAnsi="Arial" w:cs="Arial"/>
          <w:color w:val="000000"/>
        </w:rPr>
        <w:t xml:space="preserve">When they had finished and whilst they were </w:t>
      </w:r>
      <w:r w:rsidR="007677EB" w:rsidRPr="003D0266">
        <w:rPr>
          <w:rFonts w:ascii="Arial" w:hAnsi="Arial" w:cs="Arial"/>
          <w:color w:val="000000"/>
        </w:rPr>
        <w:t xml:space="preserve">still </w:t>
      </w:r>
      <w:r w:rsidR="00EB134A" w:rsidRPr="003D0266">
        <w:rPr>
          <w:rFonts w:ascii="Arial" w:hAnsi="Arial" w:cs="Arial"/>
          <w:color w:val="000000"/>
        </w:rPr>
        <w:t>getting dressed, there had been a knock at the window.  They had ignored the knock on the window and the</w:t>
      </w:r>
      <w:r w:rsidR="007677EB" w:rsidRPr="003D0266">
        <w:rPr>
          <w:rFonts w:ascii="Arial" w:hAnsi="Arial" w:cs="Arial"/>
          <w:color w:val="000000"/>
        </w:rPr>
        <w:t xml:space="preserve">reafter there </w:t>
      </w:r>
      <w:r w:rsidR="00EB134A" w:rsidRPr="003D0266">
        <w:rPr>
          <w:rFonts w:ascii="Arial" w:hAnsi="Arial" w:cs="Arial"/>
          <w:color w:val="000000"/>
        </w:rPr>
        <w:t xml:space="preserve">was a knock on the door.  </w:t>
      </w:r>
      <w:r w:rsidR="007677EB" w:rsidRPr="003D0266">
        <w:rPr>
          <w:rFonts w:ascii="Arial" w:hAnsi="Arial" w:cs="Arial"/>
          <w:color w:val="000000"/>
        </w:rPr>
        <w:t>Mr. Khodisang and Ms. Mokoena</w:t>
      </w:r>
      <w:r w:rsidR="00EB134A" w:rsidRPr="003D0266">
        <w:rPr>
          <w:rFonts w:ascii="Arial" w:hAnsi="Arial" w:cs="Arial"/>
          <w:color w:val="000000"/>
        </w:rPr>
        <w:t xml:space="preserve"> were at the door and came in.  He gave the key back to </w:t>
      </w:r>
      <w:r w:rsidR="007677EB" w:rsidRPr="003D0266">
        <w:rPr>
          <w:rFonts w:ascii="Arial" w:hAnsi="Arial" w:cs="Arial"/>
          <w:color w:val="000000"/>
        </w:rPr>
        <w:t>Mr. Khodisang</w:t>
      </w:r>
      <w:r w:rsidR="00EB134A" w:rsidRPr="003D0266">
        <w:rPr>
          <w:rFonts w:ascii="Arial" w:hAnsi="Arial" w:cs="Arial"/>
          <w:color w:val="000000"/>
        </w:rPr>
        <w:t xml:space="preserve"> and they had all parted ways.</w:t>
      </w:r>
    </w:p>
    <w:p w14:paraId="21C0F42C" w14:textId="77777777" w:rsidR="00066216" w:rsidRPr="00066216" w:rsidRDefault="00066216" w:rsidP="00066216">
      <w:pPr>
        <w:pStyle w:val="ListParagraph"/>
        <w:rPr>
          <w:rFonts w:ascii="Arial" w:hAnsi="Arial" w:cs="Arial"/>
          <w:color w:val="000000"/>
        </w:rPr>
      </w:pPr>
    </w:p>
    <w:p w14:paraId="0403D2F7" w14:textId="789929E6" w:rsidR="00066216"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[19]</w:t>
      </w:r>
      <w:r>
        <w:rPr>
          <w:rFonts w:ascii="Arial" w:hAnsi="Arial" w:cs="Arial"/>
          <w:iCs/>
          <w:color w:val="000000"/>
        </w:rPr>
        <w:tab/>
      </w:r>
      <w:r w:rsidR="002D3DCF" w:rsidRPr="003D0266">
        <w:rPr>
          <w:rFonts w:ascii="Arial" w:hAnsi="Arial" w:cs="Arial"/>
          <w:color w:val="000000"/>
        </w:rPr>
        <w:t xml:space="preserve">He testified that after they had intercourse and had parted ways that evening, </w:t>
      </w:r>
      <w:r w:rsidR="000E5C89" w:rsidRPr="003D0266">
        <w:rPr>
          <w:rFonts w:ascii="Arial" w:hAnsi="Arial" w:cs="Arial"/>
          <w:color w:val="000000"/>
        </w:rPr>
        <w:t xml:space="preserve">they </w:t>
      </w:r>
      <w:r w:rsidR="006F2BC2" w:rsidRPr="003D0266">
        <w:rPr>
          <w:rFonts w:ascii="Arial" w:hAnsi="Arial" w:cs="Arial"/>
          <w:color w:val="000000"/>
        </w:rPr>
        <w:t>had done</w:t>
      </w:r>
      <w:r w:rsidR="000E5C89" w:rsidRPr="003D0266">
        <w:rPr>
          <w:rFonts w:ascii="Arial" w:hAnsi="Arial" w:cs="Arial"/>
          <w:color w:val="000000"/>
        </w:rPr>
        <w:t xml:space="preserve"> so as friends.  </w:t>
      </w:r>
    </w:p>
    <w:p w14:paraId="116084B3" w14:textId="77777777" w:rsidR="00483727" w:rsidRPr="00483727" w:rsidRDefault="00483727" w:rsidP="00483727">
      <w:pPr>
        <w:widowControl w:val="0"/>
        <w:autoSpaceDE w:val="0"/>
        <w:autoSpaceDN w:val="0"/>
        <w:adjustRightInd w:val="0"/>
        <w:spacing w:line="360" w:lineRule="auto"/>
        <w:jc w:val="both"/>
        <w:rPr>
          <w:rFonts w:ascii="Arial" w:hAnsi="Arial" w:cs="Arial"/>
          <w:color w:val="000000"/>
        </w:rPr>
      </w:pPr>
    </w:p>
    <w:p w14:paraId="2019626C" w14:textId="339EC617" w:rsidR="00483727" w:rsidRDefault="00483727" w:rsidP="00483727">
      <w:pPr>
        <w:rPr>
          <w:rFonts w:ascii="Arial" w:hAnsi="Arial" w:cs="Arial"/>
          <w:b/>
          <w:bCs/>
          <w:color w:val="000000"/>
        </w:rPr>
      </w:pPr>
      <w:r w:rsidRPr="00483727">
        <w:rPr>
          <w:rFonts w:ascii="Arial" w:hAnsi="Arial" w:cs="Arial"/>
          <w:b/>
          <w:bCs/>
          <w:color w:val="000000"/>
        </w:rPr>
        <w:t>Mr. Khodisang</w:t>
      </w:r>
    </w:p>
    <w:p w14:paraId="6D2229C8" w14:textId="77777777" w:rsidR="00483727" w:rsidRPr="00483727" w:rsidRDefault="00483727" w:rsidP="00483727">
      <w:pPr>
        <w:rPr>
          <w:rFonts w:ascii="Arial" w:hAnsi="Arial" w:cs="Arial"/>
          <w:b/>
          <w:bCs/>
          <w:color w:val="000000"/>
        </w:rPr>
      </w:pPr>
    </w:p>
    <w:p w14:paraId="18F0FAA6" w14:textId="77777777" w:rsidR="00483727" w:rsidRPr="00483727" w:rsidRDefault="00483727" w:rsidP="00483727">
      <w:pPr>
        <w:rPr>
          <w:rFonts w:ascii="Arial" w:hAnsi="Arial" w:cs="Arial"/>
          <w:color w:val="000000"/>
        </w:rPr>
      </w:pPr>
    </w:p>
    <w:p w14:paraId="06BD1D4A" w14:textId="492E5C28" w:rsidR="00483727"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[20]</w:t>
      </w:r>
      <w:r>
        <w:rPr>
          <w:rFonts w:ascii="Arial" w:hAnsi="Arial" w:cs="Arial"/>
          <w:iCs/>
          <w:color w:val="000000"/>
        </w:rPr>
        <w:tab/>
      </w:r>
      <w:r w:rsidR="00483727" w:rsidRPr="003D0266">
        <w:rPr>
          <w:rFonts w:ascii="Arial" w:hAnsi="Arial" w:cs="Arial"/>
          <w:color w:val="000000"/>
        </w:rPr>
        <w:t>Initially, the State had indicated that it also wished to call Mr. Khodisang as a witness but it then decided against this and had made him available to the defence.  Neither the State nor the defence called Mr. Khodisang.</w:t>
      </w:r>
    </w:p>
    <w:p w14:paraId="5E9BE923" w14:textId="77777777" w:rsidR="007677EB" w:rsidRDefault="007677EB" w:rsidP="007677EB">
      <w:pPr>
        <w:pStyle w:val="ListParagraph"/>
        <w:widowControl w:val="0"/>
        <w:autoSpaceDE w:val="0"/>
        <w:autoSpaceDN w:val="0"/>
        <w:adjustRightInd w:val="0"/>
        <w:spacing w:line="360" w:lineRule="auto"/>
        <w:ind w:left="851"/>
        <w:jc w:val="both"/>
        <w:rPr>
          <w:rFonts w:ascii="Arial" w:hAnsi="Arial" w:cs="Arial"/>
          <w:color w:val="000000"/>
        </w:rPr>
      </w:pPr>
    </w:p>
    <w:p w14:paraId="350D9146" w14:textId="0D6BF9CC" w:rsidR="00483727" w:rsidRPr="004D1B29" w:rsidRDefault="004D1B29" w:rsidP="004D1B29">
      <w:pPr>
        <w:rPr>
          <w:rFonts w:ascii="Arial" w:hAnsi="Arial" w:cs="Arial"/>
          <w:b/>
          <w:bCs/>
          <w:color w:val="000000"/>
        </w:rPr>
      </w:pPr>
      <w:r w:rsidRPr="004D1B29">
        <w:rPr>
          <w:rFonts w:ascii="Arial" w:hAnsi="Arial" w:cs="Arial"/>
          <w:b/>
          <w:bCs/>
          <w:color w:val="000000"/>
        </w:rPr>
        <w:t>Ms. Mokoena</w:t>
      </w:r>
    </w:p>
    <w:p w14:paraId="025AB57E" w14:textId="4815F576" w:rsidR="004D1B29" w:rsidRDefault="004D1B29" w:rsidP="004D1B29">
      <w:pPr>
        <w:rPr>
          <w:rFonts w:ascii="Arial" w:hAnsi="Arial" w:cs="Arial"/>
          <w:color w:val="000000"/>
        </w:rPr>
      </w:pPr>
    </w:p>
    <w:p w14:paraId="0D76806B" w14:textId="77777777" w:rsidR="004D1B29" w:rsidRPr="004D1B29" w:rsidRDefault="004D1B29" w:rsidP="004D1B29">
      <w:pPr>
        <w:rPr>
          <w:rFonts w:ascii="Arial" w:hAnsi="Arial" w:cs="Arial"/>
          <w:color w:val="000000"/>
        </w:rPr>
      </w:pPr>
    </w:p>
    <w:p w14:paraId="139E2567" w14:textId="3290494A" w:rsidR="00483727"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[21]</w:t>
      </w:r>
      <w:r>
        <w:rPr>
          <w:rFonts w:ascii="Arial" w:hAnsi="Arial" w:cs="Arial"/>
          <w:iCs/>
          <w:color w:val="000000"/>
        </w:rPr>
        <w:tab/>
      </w:r>
      <w:r w:rsidR="004D1B29" w:rsidRPr="003D0266">
        <w:rPr>
          <w:rFonts w:ascii="Arial" w:hAnsi="Arial" w:cs="Arial"/>
          <w:color w:val="000000"/>
        </w:rPr>
        <w:t xml:space="preserve">The final witness called was Ms. Mokoena.   Her evidence was ordered </w:t>
      </w:r>
      <w:r w:rsidR="009708B8" w:rsidRPr="003D0266">
        <w:rPr>
          <w:rFonts w:ascii="Arial" w:hAnsi="Arial" w:cs="Arial"/>
          <w:color w:val="000000"/>
        </w:rPr>
        <w:t xml:space="preserve">by the Court </w:t>
      </w:r>
      <w:r w:rsidR="004D1B29" w:rsidRPr="003D0266">
        <w:rPr>
          <w:rFonts w:ascii="Arial" w:hAnsi="Arial" w:cs="Arial"/>
          <w:color w:val="000000"/>
        </w:rPr>
        <w:t>in terms of s 186</w:t>
      </w:r>
      <w:r w:rsidR="001F008B">
        <w:rPr>
          <w:rStyle w:val="FootnoteReference"/>
          <w:rFonts w:ascii="Arial" w:hAnsi="Arial" w:cs="Arial"/>
          <w:color w:val="000000"/>
        </w:rPr>
        <w:footnoteReference w:id="2"/>
      </w:r>
      <w:r w:rsidR="004D1B29" w:rsidRPr="003D0266">
        <w:rPr>
          <w:rFonts w:ascii="Arial" w:hAnsi="Arial" w:cs="Arial"/>
          <w:color w:val="000000"/>
        </w:rPr>
        <w:t xml:space="preserve"> of the Act.</w:t>
      </w:r>
      <w:r w:rsidR="000B26D5" w:rsidRPr="003D0266">
        <w:rPr>
          <w:rFonts w:ascii="Arial" w:hAnsi="Arial" w:cs="Arial"/>
          <w:color w:val="000000"/>
        </w:rPr>
        <w:t xml:space="preserve"> Her evidence was led after both the State and the defence had already closed their cases.</w:t>
      </w:r>
      <w:r w:rsidR="000B26D5">
        <w:rPr>
          <w:rStyle w:val="FootnoteReference"/>
          <w:rFonts w:ascii="Arial" w:hAnsi="Arial" w:cs="Arial"/>
          <w:color w:val="000000"/>
        </w:rPr>
        <w:footnoteReference w:id="3"/>
      </w:r>
      <w:r w:rsidR="000B26D5" w:rsidRPr="003D0266">
        <w:rPr>
          <w:rFonts w:ascii="Arial" w:hAnsi="Arial" w:cs="Arial"/>
          <w:color w:val="000000"/>
        </w:rPr>
        <w:t xml:space="preserve"> None of her evidence was put to either Ms. Sibanyoni or Mr. Motau.</w:t>
      </w:r>
      <w:r w:rsidR="004D1B29" w:rsidRPr="003D0266">
        <w:rPr>
          <w:rFonts w:ascii="Arial" w:hAnsi="Arial" w:cs="Arial"/>
          <w:color w:val="000000"/>
        </w:rPr>
        <w:t xml:space="preserve">  She testified that she knew Mr. Motau from the Devon Clinic where he was employed, although besides this, had no connection to him at all.  She testified that on the day in question, she was at the tavern and met up with her boyfriend Mr. Khodisang there.</w:t>
      </w:r>
    </w:p>
    <w:p w14:paraId="129F862F" w14:textId="77777777" w:rsidR="004D1B29" w:rsidRDefault="004D1B29" w:rsidP="004D1B29">
      <w:pPr>
        <w:pStyle w:val="ListParagraph"/>
        <w:widowControl w:val="0"/>
        <w:autoSpaceDE w:val="0"/>
        <w:autoSpaceDN w:val="0"/>
        <w:adjustRightInd w:val="0"/>
        <w:spacing w:line="360" w:lineRule="auto"/>
        <w:ind w:left="851"/>
        <w:jc w:val="both"/>
        <w:rPr>
          <w:rFonts w:ascii="Arial" w:hAnsi="Arial" w:cs="Arial"/>
          <w:color w:val="000000"/>
        </w:rPr>
      </w:pPr>
    </w:p>
    <w:p w14:paraId="7C1327CB" w14:textId="13DE7821" w:rsidR="004D1B29"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[22]</w:t>
      </w:r>
      <w:r>
        <w:rPr>
          <w:rFonts w:ascii="Arial" w:hAnsi="Arial" w:cs="Arial"/>
          <w:iCs/>
          <w:color w:val="000000"/>
        </w:rPr>
        <w:tab/>
      </w:r>
      <w:r w:rsidR="0000699E" w:rsidRPr="003D0266">
        <w:rPr>
          <w:rFonts w:ascii="Arial" w:hAnsi="Arial" w:cs="Arial"/>
          <w:color w:val="000000"/>
        </w:rPr>
        <w:t xml:space="preserve">During the course of the evening, Mr. Motau </w:t>
      </w:r>
      <w:r w:rsidR="0000699E" w:rsidRPr="003D0266">
        <w:rPr>
          <w:rFonts w:ascii="Arial" w:hAnsi="Arial" w:cs="Arial"/>
          <w:i/>
          <w:iCs/>
          <w:color w:val="000000"/>
          <w:sz w:val="22"/>
          <w:szCs w:val="22"/>
        </w:rPr>
        <w:t>“and his girlfriend”</w:t>
      </w:r>
      <w:r w:rsidR="0000699E" w:rsidRPr="003D0266">
        <w:rPr>
          <w:rFonts w:ascii="Arial" w:hAnsi="Arial" w:cs="Arial"/>
          <w:color w:val="000000"/>
          <w:sz w:val="22"/>
          <w:szCs w:val="22"/>
        </w:rPr>
        <w:t xml:space="preserve"> </w:t>
      </w:r>
      <w:r w:rsidR="0000699E" w:rsidRPr="003D0266">
        <w:rPr>
          <w:rFonts w:ascii="Arial" w:hAnsi="Arial" w:cs="Arial"/>
          <w:color w:val="000000"/>
        </w:rPr>
        <w:t xml:space="preserve">left the tavern </w:t>
      </w:r>
      <w:r w:rsidR="0000699E" w:rsidRPr="003D0266">
        <w:rPr>
          <w:rFonts w:ascii="Arial" w:hAnsi="Arial" w:cs="Arial"/>
          <w:i/>
          <w:iCs/>
          <w:color w:val="000000"/>
          <w:sz w:val="22"/>
          <w:szCs w:val="22"/>
        </w:rPr>
        <w:t xml:space="preserve">“saying that they were going to sleep.”  </w:t>
      </w:r>
      <w:r w:rsidR="004819D9" w:rsidRPr="003D0266">
        <w:rPr>
          <w:rFonts w:ascii="Arial" w:hAnsi="Arial" w:cs="Arial"/>
          <w:color w:val="000000"/>
        </w:rPr>
        <w:t xml:space="preserve">Both Mr. Motau and Ms. Sibanyoni had said this.  </w:t>
      </w:r>
      <w:r w:rsidR="009027DF" w:rsidRPr="003D0266">
        <w:rPr>
          <w:rFonts w:ascii="Arial" w:hAnsi="Arial" w:cs="Arial"/>
          <w:color w:val="000000"/>
        </w:rPr>
        <w:t>She said that she did not know if Ms. Sibanyoni was actually Mr. Motau’s girlfriend as she did not know her.  When she arrived at the tavern, Ms. Sibanyoni was already sitting with Mr. Motau and Mr. Khodisang.</w:t>
      </w:r>
    </w:p>
    <w:p w14:paraId="4E22CB74" w14:textId="77777777" w:rsidR="009027DF" w:rsidRPr="009027DF" w:rsidRDefault="009027DF" w:rsidP="009027DF">
      <w:pPr>
        <w:pStyle w:val="ListParagraph"/>
        <w:rPr>
          <w:rFonts w:ascii="Arial" w:hAnsi="Arial" w:cs="Arial"/>
          <w:color w:val="000000"/>
        </w:rPr>
      </w:pPr>
    </w:p>
    <w:p w14:paraId="1BD1792F" w14:textId="74D1D8DB" w:rsidR="009027DF"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sidRPr="00CA6B4A">
        <w:rPr>
          <w:rFonts w:ascii="Arial" w:hAnsi="Arial" w:cs="Arial"/>
          <w:iCs/>
          <w:color w:val="000000"/>
        </w:rPr>
        <w:t>[23]</w:t>
      </w:r>
      <w:r w:rsidRPr="00CA6B4A">
        <w:rPr>
          <w:rFonts w:ascii="Arial" w:hAnsi="Arial" w:cs="Arial"/>
          <w:iCs/>
          <w:color w:val="000000"/>
        </w:rPr>
        <w:tab/>
      </w:r>
      <w:r w:rsidR="009027DF" w:rsidRPr="003D0266">
        <w:rPr>
          <w:rFonts w:ascii="Arial" w:hAnsi="Arial" w:cs="Arial"/>
          <w:color w:val="000000"/>
        </w:rPr>
        <w:t>It was her evidence that she too drank quiet heavily and indicated that she had drunk 12 beers although she was “</w:t>
      </w:r>
      <w:r w:rsidR="009027DF" w:rsidRPr="003D0266">
        <w:rPr>
          <w:rFonts w:ascii="Arial" w:hAnsi="Arial" w:cs="Arial"/>
          <w:i/>
          <w:iCs/>
          <w:color w:val="000000"/>
          <w:sz w:val="22"/>
          <w:szCs w:val="22"/>
        </w:rPr>
        <w:t xml:space="preserve">not so much intoxicated”. </w:t>
      </w:r>
      <w:r w:rsidR="004819D9" w:rsidRPr="003D0266">
        <w:rPr>
          <w:rFonts w:ascii="Arial" w:hAnsi="Arial" w:cs="Arial"/>
          <w:color w:val="000000"/>
        </w:rPr>
        <w:t xml:space="preserve">  After the tavern had closed at around midnight, she and Mr. Khodisang had gone to the house where Mr. Motau and Ms. Sibanyoni were.  When they had arrived there and entered, she had heard Ms. Sibanyoni crying softly</w:t>
      </w:r>
      <w:r w:rsidR="00602B67" w:rsidRPr="003D0266">
        <w:rPr>
          <w:rFonts w:ascii="Arial" w:hAnsi="Arial" w:cs="Arial"/>
          <w:color w:val="000000"/>
        </w:rPr>
        <w:t xml:space="preserve">.  She testified that when she saw Ms. Sibanyoni in the house, she was wearing blue jeans and when asked what the state of the clothing was, she said that it was not </w:t>
      </w:r>
      <w:r w:rsidR="006A7B52" w:rsidRPr="003D0266">
        <w:rPr>
          <w:rFonts w:ascii="Arial" w:hAnsi="Arial" w:cs="Arial"/>
          <w:color w:val="000000"/>
        </w:rPr>
        <w:t xml:space="preserve">disheveled or </w:t>
      </w:r>
      <w:r w:rsidR="00602B67" w:rsidRPr="003D0266">
        <w:rPr>
          <w:rFonts w:ascii="Arial" w:hAnsi="Arial" w:cs="Arial"/>
          <w:color w:val="000000"/>
        </w:rPr>
        <w:t>in any way damaged.</w:t>
      </w:r>
    </w:p>
    <w:p w14:paraId="774E3792" w14:textId="77777777" w:rsidR="00530C84" w:rsidRDefault="00530C84" w:rsidP="00530C84">
      <w:pPr>
        <w:pStyle w:val="ListParagraph"/>
        <w:widowControl w:val="0"/>
        <w:autoSpaceDE w:val="0"/>
        <w:autoSpaceDN w:val="0"/>
        <w:adjustRightInd w:val="0"/>
        <w:spacing w:line="360" w:lineRule="auto"/>
        <w:ind w:left="851"/>
        <w:jc w:val="both"/>
        <w:rPr>
          <w:rFonts w:ascii="Arial" w:hAnsi="Arial" w:cs="Arial"/>
          <w:color w:val="000000"/>
        </w:rPr>
      </w:pPr>
    </w:p>
    <w:p w14:paraId="0D6219D6" w14:textId="144197BD" w:rsidR="0078781D" w:rsidRPr="006F4428" w:rsidRDefault="00B87D8D" w:rsidP="0078781D">
      <w:pPr>
        <w:widowControl w:val="0"/>
        <w:autoSpaceDE w:val="0"/>
        <w:autoSpaceDN w:val="0"/>
        <w:adjustRightInd w:val="0"/>
        <w:spacing w:line="360" w:lineRule="auto"/>
        <w:jc w:val="both"/>
        <w:rPr>
          <w:rFonts w:ascii="Arial" w:hAnsi="Arial" w:cs="Arial"/>
          <w:b/>
          <w:bCs/>
          <w:color w:val="000000"/>
        </w:rPr>
      </w:pPr>
      <w:r w:rsidRPr="006F4428">
        <w:rPr>
          <w:rFonts w:ascii="Arial" w:hAnsi="Arial" w:cs="Arial"/>
          <w:b/>
          <w:bCs/>
          <w:color w:val="000000"/>
        </w:rPr>
        <w:t>THE CONVICTION</w:t>
      </w:r>
    </w:p>
    <w:p w14:paraId="5788AD32" w14:textId="77777777" w:rsidR="00F0080E" w:rsidRPr="00F0080E" w:rsidRDefault="00F0080E" w:rsidP="00F0080E">
      <w:pPr>
        <w:pStyle w:val="ListParagraph"/>
        <w:rPr>
          <w:rFonts w:ascii="Arial" w:hAnsi="Arial" w:cs="Arial"/>
          <w:color w:val="000000"/>
        </w:rPr>
      </w:pPr>
    </w:p>
    <w:p w14:paraId="625BF4B7" w14:textId="63766CB6" w:rsidR="005B3B45" w:rsidRPr="003D0266" w:rsidRDefault="003D0266" w:rsidP="003D0266">
      <w:pPr>
        <w:widowControl w:val="0"/>
        <w:autoSpaceDE w:val="0"/>
        <w:autoSpaceDN w:val="0"/>
        <w:adjustRightInd w:val="0"/>
        <w:spacing w:line="360" w:lineRule="auto"/>
        <w:ind w:left="851" w:hanging="851"/>
        <w:jc w:val="both"/>
        <w:rPr>
          <w:rFonts w:ascii="Arial" w:hAnsi="Arial" w:cs="Arial"/>
          <w:color w:val="000000"/>
          <w:sz w:val="22"/>
          <w:szCs w:val="22"/>
        </w:rPr>
      </w:pPr>
      <w:r w:rsidRPr="005B3B45">
        <w:rPr>
          <w:rFonts w:ascii="Arial" w:hAnsi="Arial" w:cs="Arial"/>
          <w:iCs/>
          <w:color w:val="000000"/>
        </w:rPr>
        <w:t>[24]</w:t>
      </w:r>
      <w:r w:rsidRPr="005B3B45">
        <w:rPr>
          <w:rFonts w:ascii="Arial" w:hAnsi="Arial" w:cs="Arial"/>
          <w:iCs/>
          <w:color w:val="000000"/>
        </w:rPr>
        <w:tab/>
      </w:r>
      <w:r w:rsidR="007677EB" w:rsidRPr="003D0266">
        <w:rPr>
          <w:rFonts w:ascii="Arial" w:hAnsi="Arial" w:cs="Arial"/>
          <w:color w:val="000000"/>
        </w:rPr>
        <w:t xml:space="preserve">There are a number of </w:t>
      </w:r>
      <w:r w:rsidR="005B3B45" w:rsidRPr="003D0266">
        <w:rPr>
          <w:rFonts w:ascii="Arial" w:hAnsi="Arial" w:cs="Arial"/>
          <w:color w:val="000000"/>
        </w:rPr>
        <w:t>inconsistencies in the evidence led on the part of the State as well as the defence.  The only evidence led in regard to the complaint was that of Ms. Sibanyoni.  Her evidence is to be weighed against that of Mr. Motau who, although admitting intercourse, denied that it was not consensual.</w:t>
      </w:r>
    </w:p>
    <w:p w14:paraId="45F34A40" w14:textId="77777777" w:rsidR="005B3B45" w:rsidRPr="005B3B45" w:rsidRDefault="005B3B45" w:rsidP="005B3B45">
      <w:pPr>
        <w:pStyle w:val="ListParagraph"/>
        <w:widowControl w:val="0"/>
        <w:autoSpaceDE w:val="0"/>
        <w:autoSpaceDN w:val="0"/>
        <w:adjustRightInd w:val="0"/>
        <w:spacing w:line="360" w:lineRule="auto"/>
        <w:ind w:left="851"/>
        <w:jc w:val="both"/>
        <w:rPr>
          <w:rFonts w:ascii="Arial" w:hAnsi="Arial" w:cs="Arial"/>
          <w:color w:val="000000"/>
          <w:sz w:val="22"/>
          <w:szCs w:val="22"/>
        </w:rPr>
      </w:pPr>
    </w:p>
    <w:p w14:paraId="62407DFA" w14:textId="72580B92" w:rsidR="002516B7"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[25]</w:t>
      </w:r>
      <w:r>
        <w:rPr>
          <w:rFonts w:ascii="Arial" w:hAnsi="Arial" w:cs="Arial"/>
          <w:iCs/>
          <w:color w:val="000000"/>
        </w:rPr>
        <w:tab/>
      </w:r>
      <w:r w:rsidR="002516B7" w:rsidRPr="003D0266">
        <w:rPr>
          <w:rFonts w:ascii="Arial" w:hAnsi="Arial" w:cs="Arial"/>
          <w:color w:val="000000"/>
        </w:rPr>
        <w:t>All t</w:t>
      </w:r>
      <w:r w:rsidR="005B3B45" w:rsidRPr="003D0266">
        <w:rPr>
          <w:rFonts w:ascii="Arial" w:hAnsi="Arial" w:cs="Arial"/>
          <w:color w:val="000000"/>
        </w:rPr>
        <w:t xml:space="preserve">he evidence </w:t>
      </w:r>
      <w:r w:rsidR="002516B7" w:rsidRPr="003D0266">
        <w:rPr>
          <w:rFonts w:ascii="Arial" w:hAnsi="Arial" w:cs="Arial"/>
          <w:color w:val="000000"/>
        </w:rPr>
        <w:t>before the Court is corroborative of the fact that on 11 August 2019, all of those who testified found themselves in various stages of inebriation at the Masilele Beer Hall in Devon.  At some stage, Mr. Motau and Ms. Sibanyoni left together.</w:t>
      </w:r>
    </w:p>
    <w:p w14:paraId="5F2DD827" w14:textId="77777777" w:rsidR="002516B7" w:rsidRPr="002516B7" w:rsidRDefault="002516B7" w:rsidP="002516B7">
      <w:pPr>
        <w:pStyle w:val="ListParagraph"/>
        <w:rPr>
          <w:rFonts w:ascii="Arial" w:hAnsi="Arial" w:cs="Arial"/>
          <w:color w:val="000000"/>
        </w:rPr>
      </w:pPr>
    </w:p>
    <w:p w14:paraId="2FF0D639" w14:textId="641C2EEC" w:rsidR="00355580"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[26]</w:t>
      </w:r>
      <w:r>
        <w:rPr>
          <w:rFonts w:ascii="Arial" w:hAnsi="Arial" w:cs="Arial"/>
          <w:iCs/>
          <w:color w:val="000000"/>
        </w:rPr>
        <w:tab/>
      </w:r>
      <w:r w:rsidR="00355580" w:rsidRPr="003D0266">
        <w:rPr>
          <w:rFonts w:ascii="Arial" w:hAnsi="Arial" w:cs="Arial"/>
          <w:color w:val="000000"/>
        </w:rPr>
        <w:t>The evidence of Ms. Ngcobuka was that she did not know when they left or why they left and that the next time she saw Ms. Sibanyoni was outside the tavern after it had closed when she had observed her crying and she had made a report to her.</w:t>
      </w:r>
    </w:p>
    <w:p w14:paraId="4557210C" w14:textId="77777777" w:rsidR="00355580" w:rsidRPr="00355580" w:rsidRDefault="00355580" w:rsidP="00355580">
      <w:pPr>
        <w:pStyle w:val="ListParagraph"/>
        <w:rPr>
          <w:rFonts w:ascii="Arial" w:hAnsi="Arial" w:cs="Arial"/>
          <w:color w:val="000000"/>
        </w:rPr>
      </w:pPr>
    </w:p>
    <w:p w14:paraId="48EA5A70" w14:textId="29BCCB00" w:rsidR="005B3B45"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[27]</w:t>
      </w:r>
      <w:r>
        <w:rPr>
          <w:rFonts w:ascii="Arial" w:hAnsi="Arial" w:cs="Arial"/>
          <w:iCs/>
          <w:color w:val="000000"/>
        </w:rPr>
        <w:tab/>
      </w:r>
      <w:r w:rsidR="00355580" w:rsidRPr="003D0266">
        <w:rPr>
          <w:rFonts w:ascii="Arial" w:hAnsi="Arial" w:cs="Arial"/>
          <w:color w:val="000000"/>
        </w:rPr>
        <w:t xml:space="preserve">The evidence of Ms. Mokoena is that both Ms. Sibanyoni and Mr. Motau had both </w:t>
      </w:r>
      <w:r w:rsidR="00355580" w:rsidRPr="003D0266">
        <w:rPr>
          <w:rFonts w:ascii="Arial" w:hAnsi="Arial" w:cs="Arial"/>
          <w:color w:val="000000"/>
        </w:rPr>
        <w:lastRenderedPageBreak/>
        <w:t>said they were leaving the tavern</w:t>
      </w:r>
      <w:r w:rsidR="006A7B52" w:rsidRPr="003D0266">
        <w:rPr>
          <w:rFonts w:ascii="Arial" w:hAnsi="Arial" w:cs="Arial"/>
          <w:color w:val="000000"/>
        </w:rPr>
        <w:t xml:space="preserve"> to go and sleep.  She too made the observation of Ms. Sibanyoni crying but did not make any enquiry as to why.  Furthermore, she observed that Ms. Sibanyoni’s clothing was not in any way damaged or disheveled.</w:t>
      </w:r>
      <w:r w:rsidR="002516B7" w:rsidRPr="003D0266">
        <w:rPr>
          <w:rFonts w:ascii="Arial" w:hAnsi="Arial" w:cs="Arial"/>
          <w:color w:val="000000"/>
        </w:rPr>
        <w:t xml:space="preserve"> </w:t>
      </w:r>
    </w:p>
    <w:p w14:paraId="022FB33D" w14:textId="77777777" w:rsidR="006A7B52" w:rsidRPr="006A7B52" w:rsidRDefault="006A7B52" w:rsidP="006A7B52">
      <w:pPr>
        <w:pStyle w:val="ListParagraph"/>
        <w:rPr>
          <w:rFonts w:ascii="Arial" w:hAnsi="Arial" w:cs="Arial"/>
          <w:color w:val="000000"/>
        </w:rPr>
      </w:pPr>
    </w:p>
    <w:p w14:paraId="4ECF704B" w14:textId="75848385" w:rsidR="006A7B52"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[28]</w:t>
      </w:r>
      <w:r>
        <w:rPr>
          <w:rFonts w:ascii="Arial" w:hAnsi="Arial" w:cs="Arial"/>
          <w:iCs/>
          <w:color w:val="000000"/>
        </w:rPr>
        <w:tab/>
      </w:r>
      <w:r w:rsidR="006A7B52" w:rsidRPr="003D0266">
        <w:rPr>
          <w:rFonts w:ascii="Arial" w:hAnsi="Arial" w:cs="Arial"/>
          <w:color w:val="000000"/>
        </w:rPr>
        <w:t xml:space="preserve">So, the evidence of Ms. Sibanyoni that she was crying, when she saw Ms. Ngcobuka was corroborated and even though she denied seeing Ms. Mokoena at the house on the evening in question, corroborated by her as well.  </w:t>
      </w:r>
    </w:p>
    <w:p w14:paraId="0713C810" w14:textId="77777777" w:rsidR="006A7B52" w:rsidRPr="006A7B52" w:rsidRDefault="006A7B52" w:rsidP="006A7B52">
      <w:pPr>
        <w:pStyle w:val="ListParagraph"/>
        <w:rPr>
          <w:rFonts w:ascii="Arial" w:hAnsi="Arial" w:cs="Arial"/>
          <w:color w:val="000000"/>
        </w:rPr>
      </w:pPr>
    </w:p>
    <w:p w14:paraId="2E8D572E" w14:textId="3E629675" w:rsidR="00B630CD"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[29]</w:t>
      </w:r>
      <w:r>
        <w:rPr>
          <w:rFonts w:ascii="Arial" w:hAnsi="Arial" w:cs="Arial"/>
          <w:iCs/>
          <w:color w:val="000000"/>
        </w:rPr>
        <w:tab/>
      </w:r>
      <w:r w:rsidR="006A7B52" w:rsidRPr="003D0266">
        <w:rPr>
          <w:rFonts w:ascii="Arial" w:hAnsi="Arial" w:cs="Arial"/>
          <w:color w:val="000000"/>
        </w:rPr>
        <w:t xml:space="preserve">Insofar as the evidence of Mr. Motau was concerned, his evidence that  he and Ms. Sibanyoni had left the tavern together to go and sleep was corroborated by Ms. </w:t>
      </w:r>
      <w:r w:rsidR="00D6400A" w:rsidRPr="003D0266">
        <w:rPr>
          <w:rFonts w:ascii="Arial" w:hAnsi="Arial" w:cs="Arial"/>
          <w:color w:val="000000"/>
        </w:rPr>
        <w:t>Mokoena,</w:t>
      </w:r>
      <w:r w:rsidR="006A7B52" w:rsidRPr="003D0266">
        <w:rPr>
          <w:rFonts w:ascii="Arial" w:hAnsi="Arial" w:cs="Arial"/>
          <w:color w:val="000000"/>
        </w:rPr>
        <w:t xml:space="preserve"> </w:t>
      </w:r>
      <w:r w:rsidR="00D6400A" w:rsidRPr="003D0266">
        <w:rPr>
          <w:rFonts w:ascii="Arial" w:hAnsi="Arial" w:cs="Arial"/>
          <w:color w:val="000000"/>
        </w:rPr>
        <w:t xml:space="preserve">and she corroborated his evidence that she had arrived at the house </w:t>
      </w:r>
      <w:r w:rsidR="006A7B52" w:rsidRPr="003D0266">
        <w:rPr>
          <w:rFonts w:ascii="Arial" w:hAnsi="Arial" w:cs="Arial"/>
          <w:color w:val="000000"/>
        </w:rPr>
        <w:t xml:space="preserve"> </w:t>
      </w:r>
      <w:r w:rsidR="00B630CD" w:rsidRPr="003D0266">
        <w:rPr>
          <w:rFonts w:ascii="Arial" w:hAnsi="Arial" w:cs="Arial"/>
          <w:color w:val="000000"/>
        </w:rPr>
        <w:t>with Mr. Khodisang</w:t>
      </w:r>
      <w:r w:rsidR="00D6400A" w:rsidRPr="003D0266">
        <w:rPr>
          <w:rFonts w:ascii="Arial" w:hAnsi="Arial" w:cs="Arial"/>
          <w:color w:val="000000"/>
        </w:rPr>
        <w:t>.</w:t>
      </w:r>
    </w:p>
    <w:p w14:paraId="4C29BA5D" w14:textId="77777777" w:rsidR="00A91498" w:rsidRPr="00F17B04" w:rsidRDefault="00A91498" w:rsidP="00F17B04">
      <w:pPr>
        <w:spacing w:line="360" w:lineRule="auto"/>
        <w:rPr>
          <w:rFonts w:ascii="Arial" w:hAnsi="Arial" w:cs="Arial"/>
          <w:color w:val="000000"/>
          <w:sz w:val="22"/>
          <w:szCs w:val="22"/>
        </w:rPr>
      </w:pPr>
    </w:p>
    <w:p w14:paraId="66EA012C" w14:textId="00F53D50" w:rsidR="00D261B2"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iCs/>
          <w:color w:val="000000"/>
        </w:rPr>
        <w:t>[30]</w:t>
      </w:r>
      <w:r>
        <w:rPr>
          <w:rFonts w:ascii="Arial" w:hAnsi="Arial" w:cs="Arial"/>
          <w:iCs/>
          <w:color w:val="000000"/>
        </w:rPr>
        <w:tab/>
      </w:r>
      <w:r w:rsidR="00D6400A" w:rsidRPr="003D0266">
        <w:rPr>
          <w:rFonts w:ascii="Arial" w:hAnsi="Arial" w:cs="Arial"/>
          <w:color w:val="000000"/>
        </w:rPr>
        <w:t xml:space="preserve">In the present matter, the court </w:t>
      </w:r>
      <w:r w:rsidR="00D6400A" w:rsidRPr="003D0266">
        <w:rPr>
          <w:rFonts w:ascii="Arial" w:hAnsi="Arial" w:cs="Arial"/>
          <w:i/>
          <w:iCs/>
          <w:color w:val="000000"/>
        </w:rPr>
        <w:t>a quo</w:t>
      </w:r>
      <w:r w:rsidR="00D6400A" w:rsidRPr="003D0266">
        <w:rPr>
          <w:rFonts w:ascii="Arial" w:hAnsi="Arial" w:cs="Arial"/>
          <w:color w:val="000000"/>
        </w:rPr>
        <w:t xml:space="preserve"> was faced with two mutually destructive versions, each of which was corroborated in some respects by the evidence of an independent witness.</w:t>
      </w:r>
      <w:r w:rsidR="00A91498" w:rsidRPr="003D0266">
        <w:rPr>
          <w:rFonts w:ascii="Arial" w:hAnsi="Arial" w:cs="Arial"/>
          <w:color w:val="000000"/>
        </w:rPr>
        <w:t xml:space="preserve"> </w:t>
      </w:r>
      <w:r w:rsidR="00FC295A" w:rsidRPr="003D0266">
        <w:rPr>
          <w:rFonts w:ascii="Arial" w:hAnsi="Arial" w:cs="Arial"/>
          <w:color w:val="000000"/>
        </w:rPr>
        <w:t xml:space="preserve"> </w:t>
      </w:r>
      <w:r w:rsidR="00A91498" w:rsidRPr="003D0266">
        <w:rPr>
          <w:rFonts w:ascii="Arial" w:hAnsi="Arial" w:cs="Arial"/>
          <w:color w:val="000000"/>
        </w:rPr>
        <w:t>In the circumstances, the evidence must be considered and evaluated holistically in order to determine whether the State has discharged the onus it bears.</w:t>
      </w:r>
      <w:r w:rsidR="00A91498">
        <w:rPr>
          <w:rStyle w:val="FootnoteReference"/>
          <w:rFonts w:ascii="Arial" w:hAnsi="Arial" w:cs="Arial"/>
          <w:color w:val="000000"/>
        </w:rPr>
        <w:footnoteReference w:id="4"/>
      </w:r>
      <w:r w:rsidR="00A91498" w:rsidRPr="003D0266">
        <w:rPr>
          <w:rFonts w:ascii="Arial" w:hAnsi="Arial" w:cs="Arial"/>
          <w:color w:val="000000"/>
        </w:rPr>
        <w:t xml:space="preserve"> </w:t>
      </w:r>
    </w:p>
    <w:p w14:paraId="303E2735" w14:textId="77777777" w:rsidR="00D6400A" w:rsidRPr="00D6400A" w:rsidRDefault="00D6400A" w:rsidP="00D6400A">
      <w:pPr>
        <w:pStyle w:val="ListParagraph"/>
        <w:rPr>
          <w:rFonts w:ascii="Arial" w:hAnsi="Arial" w:cs="Arial"/>
          <w:color w:val="000000"/>
        </w:rPr>
      </w:pPr>
    </w:p>
    <w:p w14:paraId="10C585BD" w14:textId="2F44F392" w:rsidR="00E4326D" w:rsidRPr="003D0266" w:rsidRDefault="003D0266" w:rsidP="003D0266">
      <w:pPr>
        <w:spacing w:after="41" w:line="368" w:lineRule="auto"/>
        <w:ind w:left="851" w:right="929" w:hanging="851"/>
        <w:jc w:val="both"/>
        <w:rPr>
          <w:rFonts w:ascii="Arial" w:hAnsi="Arial" w:cs="Arial"/>
          <w:i/>
          <w:iCs/>
          <w:sz w:val="22"/>
          <w:szCs w:val="22"/>
        </w:rPr>
      </w:pPr>
      <w:r w:rsidRPr="00E4326D">
        <w:rPr>
          <w:rFonts w:ascii="Arial" w:hAnsi="Arial" w:cs="Arial"/>
          <w:iCs/>
        </w:rPr>
        <w:t>[31]</w:t>
      </w:r>
      <w:r w:rsidRPr="00E4326D">
        <w:rPr>
          <w:rFonts w:ascii="Arial" w:hAnsi="Arial" w:cs="Arial"/>
          <w:iCs/>
        </w:rPr>
        <w:tab/>
      </w:r>
      <w:r w:rsidR="00D6400A" w:rsidRPr="003D0266">
        <w:rPr>
          <w:rFonts w:ascii="Arial" w:hAnsi="Arial" w:cs="Arial"/>
          <w:color w:val="000000"/>
        </w:rPr>
        <w:t xml:space="preserve">It was held in </w:t>
      </w:r>
      <w:r w:rsidR="00D6400A" w:rsidRPr="003D0266">
        <w:rPr>
          <w:rFonts w:ascii="Arial" w:hAnsi="Arial" w:cs="Arial"/>
        </w:rPr>
        <w:t xml:space="preserve">In </w:t>
      </w:r>
      <w:r w:rsidR="00D6400A" w:rsidRPr="003D0266">
        <w:rPr>
          <w:rFonts w:ascii="Arial" w:hAnsi="Arial" w:cs="Arial"/>
          <w:i/>
          <w:iCs/>
        </w:rPr>
        <w:t>S v Janse van Rensburg</w:t>
      </w:r>
      <w:r w:rsidR="00D6400A">
        <w:rPr>
          <w:rStyle w:val="FootnoteReference"/>
          <w:rFonts w:ascii="Arial" w:hAnsi="Arial" w:cs="Arial"/>
          <w:i/>
          <w:iCs/>
        </w:rPr>
        <w:footnoteReference w:id="5"/>
      </w:r>
      <w:r w:rsidR="00D6400A" w:rsidRPr="003D0266">
        <w:rPr>
          <w:rFonts w:ascii="Arial" w:hAnsi="Arial" w:cs="Arial"/>
        </w:rPr>
        <w:t xml:space="preserve"> that</w:t>
      </w:r>
      <w:r w:rsidR="00E4326D" w:rsidRPr="003D0266">
        <w:rPr>
          <w:rFonts w:ascii="Arial" w:hAnsi="Arial" w:cs="Arial"/>
        </w:rPr>
        <w:t>:</w:t>
      </w:r>
    </w:p>
    <w:p w14:paraId="04A84E99" w14:textId="77777777" w:rsidR="00E4326D" w:rsidRPr="00E4326D" w:rsidRDefault="00E4326D" w:rsidP="00E4326D">
      <w:pPr>
        <w:pStyle w:val="ListParagraph"/>
        <w:rPr>
          <w:rFonts w:ascii="Arial" w:hAnsi="Arial" w:cs="Arial"/>
        </w:rPr>
      </w:pPr>
    </w:p>
    <w:p w14:paraId="76E1DDAA" w14:textId="41044900" w:rsidR="00D20F92" w:rsidRPr="009708B8" w:rsidRDefault="00D6400A" w:rsidP="00E4326D">
      <w:pPr>
        <w:pStyle w:val="ListParagraph"/>
        <w:spacing w:after="41" w:line="368" w:lineRule="auto"/>
        <w:ind w:left="1418" w:right="4"/>
        <w:jc w:val="both"/>
        <w:rPr>
          <w:rFonts w:ascii="Arial" w:hAnsi="Arial" w:cs="Arial"/>
          <w:i/>
          <w:iCs/>
          <w:sz w:val="22"/>
          <w:szCs w:val="22"/>
        </w:rPr>
      </w:pPr>
      <w:r w:rsidRPr="00F24436">
        <w:rPr>
          <w:rFonts w:ascii="Arial" w:hAnsi="Arial" w:cs="Arial"/>
          <w:i/>
          <w:iCs/>
          <w:sz w:val="22"/>
          <w:szCs w:val="22"/>
        </w:rPr>
        <w:t>"Logic dictates that, where there are two conflicting versions or two mutually stories, both cannot be true. Only one can be true.</w:t>
      </w:r>
      <w:r>
        <w:rPr>
          <w:rFonts w:ascii="Arial" w:hAnsi="Arial" w:cs="Arial"/>
          <w:i/>
          <w:iCs/>
          <w:sz w:val="22"/>
          <w:szCs w:val="22"/>
        </w:rPr>
        <w:t xml:space="preserve"> </w:t>
      </w:r>
      <w:r w:rsidRPr="00F24436">
        <w:rPr>
          <w:rFonts w:ascii="Arial" w:hAnsi="Arial" w:cs="Arial"/>
          <w:i/>
          <w:iCs/>
          <w:sz w:val="22"/>
          <w:szCs w:val="22"/>
        </w:rPr>
        <w:t xml:space="preserve">Consequently, the other must be false. However, the dictates of logic do not displace the standard of proof required either in a civil or criminal matter. In order to determine the objective truth of the one version and the falsity of the other, it is important to consider not only the credibility of the witnesses, but also the reliability of such witnesses. Evidence that is reliable should be weighed against the evidence that is found to be false </w:t>
      </w:r>
      <w:r w:rsidRPr="00F24436">
        <w:rPr>
          <w:rFonts w:ascii="Arial" w:hAnsi="Arial" w:cs="Arial"/>
          <w:i/>
          <w:iCs/>
          <w:sz w:val="22"/>
          <w:szCs w:val="22"/>
        </w:rPr>
        <w:lastRenderedPageBreak/>
        <w:t>and, in the process, measured against the probabilities. In the final analysis the court must determine whether the State has mustered the requisite threshold — in this case proof beyond reasonable doubt.”</w:t>
      </w:r>
    </w:p>
    <w:p w14:paraId="4F01D6ED" w14:textId="77777777" w:rsidR="005D38A2" w:rsidRPr="00E4326D" w:rsidRDefault="005D38A2" w:rsidP="00E4326D">
      <w:pPr>
        <w:widowControl w:val="0"/>
        <w:autoSpaceDE w:val="0"/>
        <w:autoSpaceDN w:val="0"/>
        <w:adjustRightInd w:val="0"/>
        <w:spacing w:line="360" w:lineRule="auto"/>
        <w:jc w:val="both"/>
        <w:rPr>
          <w:rFonts w:ascii="Arial" w:hAnsi="Arial" w:cs="Arial"/>
          <w:color w:val="000000"/>
        </w:rPr>
      </w:pPr>
    </w:p>
    <w:p w14:paraId="45116871" w14:textId="7FCBCECD" w:rsidR="000E4B44" w:rsidRPr="003D0266" w:rsidRDefault="003D0266" w:rsidP="003D0266">
      <w:pPr>
        <w:widowControl w:val="0"/>
        <w:autoSpaceDE w:val="0"/>
        <w:autoSpaceDN w:val="0"/>
        <w:adjustRightInd w:val="0"/>
        <w:spacing w:line="360" w:lineRule="auto"/>
        <w:ind w:left="851" w:hanging="851"/>
        <w:jc w:val="both"/>
        <w:rPr>
          <w:rFonts w:ascii="Arial" w:hAnsi="Arial" w:cs="Arial"/>
          <w:i/>
          <w:iCs/>
          <w:color w:val="000000"/>
          <w:sz w:val="22"/>
          <w:szCs w:val="22"/>
        </w:rPr>
      </w:pPr>
      <w:r w:rsidRPr="000E4B44">
        <w:rPr>
          <w:rFonts w:ascii="Arial" w:hAnsi="Arial" w:cs="Arial"/>
          <w:iCs/>
          <w:color w:val="000000"/>
        </w:rPr>
        <w:t>[32]</w:t>
      </w:r>
      <w:r w:rsidRPr="000E4B44">
        <w:rPr>
          <w:rFonts w:ascii="Arial" w:hAnsi="Arial" w:cs="Arial"/>
          <w:iCs/>
          <w:color w:val="000000"/>
        </w:rPr>
        <w:tab/>
      </w:r>
      <w:r w:rsidR="00AF7240" w:rsidRPr="003D0266">
        <w:rPr>
          <w:rFonts w:ascii="Arial" w:hAnsi="Arial" w:cs="Arial"/>
          <w:color w:val="000000"/>
        </w:rPr>
        <w:t xml:space="preserve">The learned Magistrate in his judgment on conviction, </w:t>
      </w:r>
      <w:r w:rsidR="00971995" w:rsidRPr="003D0266">
        <w:rPr>
          <w:rFonts w:ascii="Arial" w:hAnsi="Arial" w:cs="Arial"/>
          <w:color w:val="000000"/>
        </w:rPr>
        <w:t>found that in regard to the evidence of Ms. Sibanyoni, that she was a truthful and credible witness in consequence of her evidence of the amount of alcohol that she had consumed and her state of inebriation.  However, he inexplicably then went on to find</w:t>
      </w:r>
      <w:r w:rsidR="000E4B44" w:rsidRPr="003D0266">
        <w:rPr>
          <w:rFonts w:ascii="Arial" w:hAnsi="Arial" w:cs="Arial"/>
          <w:color w:val="000000"/>
        </w:rPr>
        <w:t>:</w:t>
      </w:r>
    </w:p>
    <w:p w14:paraId="0F0ED663" w14:textId="77777777" w:rsidR="000E4B44" w:rsidRDefault="000E4B44" w:rsidP="000E4B44">
      <w:pPr>
        <w:pStyle w:val="ListParagraph"/>
        <w:widowControl w:val="0"/>
        <w:autoSpaceDE w:val="0"/>
        <w:autoSpaceDN w:val="0"/>
        <w:adjustRightInd w:val="0"/>
        <w:spacing w:line="360" w:lineRule="auto"/>
        <w:ind w:left="851"/>
        <w:jc w:val="both"/>
        <w:rPr>
          <w:rFonts w:ascii="Arial" w:hAnsi="Arial" w:cs="Arial"/>
          <w:color w:val="000000"/>
        </w:rPr>
      </w:pPr>
    </w:p>
    <w:p w14:paraId="333E214D" w14:textId="298854BA" w:rsidR="00971995" w:rsidRDefault="00971995" w:rsidP="000E4B44">
      <w:pPr>
        <w:pStyle w:val="ListParagraph"/>
        <w:widowControl w:val="0"/>
        <w:autoSpaceDE w:val="0"/>
        <w:autoSpaceDN w:val="0"/>
        <w:adjustRightInd w:val="0"/>
        <w:spacing w:line="360" w:lineRule="auto"/>
        <w:ind w:left="1418"/>
        <w:jc w:val="both"/>
        <w:rPr>
          <w:rFonts w:ascii="Arial" w:hAnsi="Arial" w:cs="Arial"/>
          <w:i/>
          <w:iCs/>
          <w:color w:val="000000"/>
          <w:sz w:val="22"/>
          <w:szCs w:val="22"/>
        </w:rPr>
      </w:pPr>
      <w:r>
        <w:rPr>
          <w:rFonts w:ascii="Arial" w:hAnsi="Arial" w:cs="Arial"/>
          <w:color w:val="000000"/>
        </w:rPr>
        <w:t>“</w:t>
      </w:r>
      <w:r w:rsidRPr="00971995">
        <w:rPr>
          <w:rFonts w:ascii="Arial" w:hAnsi="Arial" w:cs="Arial"/>
          <w:i/>
          <w:iCs/>
          <w:color w:val="000000"/>
          <w:sz w:val="22"/>
          <w:szCs w:val="22"/>
        </w:rPr>
        <w:t xml:space="preserve">the consumption of alcohol did not play tricks on her memory that normally one would expect from a person heavily under the influence of alcohol and that there is obvious gaps and rivers and ravines in their memory caused by the flood of alcohol.  She was subjected to a detailed and critical cross examination . . . but she did not contradict herself on material aspects.” </w:t>
      </w:r>
    </w:p>
    <w:p w14:paraId="46ABB80A" w14:textId="24D5AF6C" w:rsidR="000E4B44" w:rsidRPr="000E4B44" w:rsidRDefault="000E4B44" w:rsidP="000E4B44">
      <w:pPr>
        <w:widowControl w:val="0"/>
        <w:autoSpaceDE w:val="0"/>
        <w:autoSpaceDN w:val="0"/>
        <w:adjustRightInd w:val="0"/>
        <w:spacing w:line="360" w:lineRule="auto"/>
        <w:ind w:left="851" w:hanging="851"/>
        <w:jc w:val="both"/>
        <w:rPr>
          <w:rFonts w:ascii="Arial" w:hAnsi="Arial" w:cs="Arial"/>
          <w:i/>
          <w:iCs/>
          <w:color w:val="000000"/>
        </w:rPr>
      </w:pPr>
    </w:p>
    <w:p w14:paraId="57DD8236" w14:textId="77777777" w:rsidR="00E4326D" w:rsidRDefault="00E4326D" w:rsidP="00E4326D">
      <w:pPr>
        <w:widowControl w:val="0"/>
        <w:autoSpaceDE w:val="0"/>
        <w:autoSpaceDN w:val="0"/>
        <w:adjustRightInd w:val="0"/>
        <w:spacing w:line="360" w:lineRule="auto"/>
        <w:ind w:left="851" w:hanging="851"/>
        <w:jc w:val="both"/>
        <w:rPr>
          <w:rFonts w:ascii="Arial" w:hAnsi="Arial" w:cs="Arial"/>
          <w:color w:val="000000"/>
        </w:rPr>
      </w:pPr>
    </w:p>
    <w:p w14:paraId="18585BC1" w14:textId="226A6833" w:rsidR="000E4B44" w:rsidRPr="000E4B44" w:rsidRDefault="00E4326D" w:rsidP="00E4326D">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[33]</w:t>
      </w:r>
      <w:r>
        <w:rPr>
          <w:rFonts w:ascii="Arial" w:hAnsi="Arial" w:cs="Arial"/>
          <w:color w:val="000000"/>
        </w:rPr>
        <w:tab/>
      </w:r>
      <w:r w:rsidR="000E4B44" w:rsidRPr="000E4B44">
        <w:rPr>
          <w:rFonts w:ascii="Arial" w:hAnsi="Arial" w:cs="Arial"/>
          <w:color w:val="000000"/>
        </w:rPr>
        <w:t>In regard to the obvious discrepancy between the statement made by Ms. Sibanyoni to the police immediately after the incident</w:t>
      </w:r>
      <w:r w:rsidR="000E4B44">
        <w:rPr>
          <w:rFonts w:ascii="Arial" w:hAnsi="Arial" w:cs="Arial"/>
          <w:color w:val="000000"/>
        </w:rPr>
        <w:t xml:space="preserve"> and her evidence in Court</w:t>
      </w:r>
      <w:r w:rsidR="000E4B44" w:rsidRPr="000E4B44">
        <w:rPr>
          <w:rFonts w:ascii="Arial" w:hAnsi="Arial" w:cs="Arial"/>
          <w:color w:val="000000"/>
        </w:rPr>
        <w:t>, he found:</w:t>
      </w:r>
    </w:p>
    <w:p w14:paraId="787DB032" w14:textId="1FF7E316" w:rsidR="000E4B44" w:rsidRDefault="000E4B44" w:rsidP="000E4B44">
      <w:pPr>
        <w:widowControl w:val="0"/>
        <w:autoSpaceDE w:val="0"/>
        <w:autoSpaceDN w:val="0"/>
        <w:adjustRightInd w:val="0"/>
        <w:spacing w:line="360" w:lineRule="auto"/>
        <w:jc w:val="both"/>
        <w:rPr>
          <w:rFonts w:ascii="Arial" w:hAnsi="Arial" w:cs="Arial"/>
          <w:color w:val="000000"/>
          <w:sz w:val="22"/>
          <w:szCs w:val="22"/>
        </w:rPr>
      </w:pPr>
    </w:p>
    <w:p w14:paraId="33558D15" w14:textId="2FCA39B1" w:rsidR="000E4B44" w:rsidRPr="000E4B44" w:rsidRDefault="000E4B44" w:rsidP="000E4B44">
      <w:pPr>
        <w:widowControl w:val="0"/>
        <w:autoSpaceDE w:val="0"/>
        <w:autoSpaceDN w:val="0"/>
        <w:adjustRightInd w:val="0"/>
        <w:spacing w:line="360" w:lineRule="auto"/>
        <w:ind w:left="1418"/>
        <w:jc w:val="both"/>
        <w:rPr>
          <w:rFonts w:ascii="Arial" w:hAnsi="Arial" w:cs="Arial"/>
          <w:i/>
          <w:iCs/>
          <w:color w:val="000000"/>
          <w:sz w:val="22"/>
          <w:szCs w:val="22"/>
        </w:rPr>
      </w:pPr>
      <w:r w:rsidRPr="000E4B44">
        <w:rPr>
          <w:rFonts w:ascii="Arial" w:hAnsi="Arial" w:cs="Arial"/>
          <w:i/>
          <w:iCs/>
          <w:color w:val="000000"/>
          <w:sz w:val="22"/>
          <w:szCs w:val="22"/>
        </w:rPr>
        <w:t>“but whether this is so material as to cast an enormous shadow of gloom over her evidence in total, I do not agree with that argument.  As we should not forget and leave it, the valuation that this affidavit was made shortly after the incident was clearly still in a state of mind that she experienced being traumatized.”</w:t>
      </w:r>
    </w:p>
    <w:p w14:paraId="7C141450" w14:textId="295C392D" w:rsidR="000E4B44" w:rsidRDefault="000E4B44" w:rsidP="000E4B44">
      <w:pPr>
        <w:widowControl w:val="0"/>
        <w:autoSpaceDE w:val="0"/>
        <w:autoSpaceDN w:val="0"/>
        <w:adjustRightInd w:val="0"/>
        <w:spacing w:line="360" w:lineRule="auto"/>
        <w:ind w:left="1418"/>
        <w:jc w:val="both"/>
        <w:rPr>
          <w:rFonts w:ascii="Arial" w:hAnsi="Arial" w:cs="Arial"/>
          <w:color w:val="000000"/>
          <w:sz w:val="22"/>
          <w:szCs w:val="22"/>
        </w:rPr>
      </w:pPr>
    </w:p>
    <w:p w14:paraId="669EEE2E" w14:textId="77777777" w:rsidR="00F6530F" w:rsidRDefault="00F6530F" w:rsidP="00F6530F">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[34]</w:t>
      </w:r>
      <w:r>
        <w:rPr>
          <w:rFonts w:ascii="Arial" w:hAnsi="Arial" w:cs="Arial"/>
          <w:color w:val="000000"/>
        </w:rPr>
        <w:tab/>
      </w:r>
      <w:r w:rsidR="00D90F9A" w:rsidRPr="00E4326D">
        <w:rPr>
          <w:rFonts w:ascii="Arial" w:hAnsi="Arial" w:cs="Arial"/>
          <w:color w:val="000000"/>
        </w:rPr>
        <w:t xml:space="preserve">The discrepancy was not explained by her in her evidence. On this particular aspect her evidence was simply not credible and ought not to have been accepted without </w:t>
      </w:r>
      <w:r w:rsidR="00E258AB" w:rsidRPr="00E4326D">
        <w:rPr>
          <w:rFonts w:ascii="Arial" w:hAnsi="Arial" w:cs="Arial"/>
          <w:color w:val="000000"/>
        </w:rPr>
        <w:t>more.</w:t>
      </w:r>
      <w:r w:rsidR="00E258AB">
        <w:rPr>
          <w:rStyle w:val="FootnoteReference"/>
          <w:rFonts w:ascii="Arial" w:hAnsi="Arial" w:cs="Arial"/>
          <w:color w:val="000000"/>
        </w:rPr>
        <w:footnoteReference w:id="6"/>
      </w:r>
    </w:p>
    <w:p w14:paraId="5B7C45D2" w14:textId="77777777" w:rsidR="00F6530F" w:rsidRDefault="00F6530F" w:rsidP="00F6530F">
      <w:pPr>
        <w:widowControl w:val="0"/>
        <w:autoSpaceDE w:val="0"/>
        <w:autoSpaceDN w:val="0"/>
        <w:adjustRightInd w:val="0"/>
        <w:spacing w:line="360" w:lineRule="auto"/>
        <w:ind w:left="851" w:hanging="851"/>
        <w:jc w:val="both"/>
        <w:rPr>
          <w:rFonts w:ascii="Arial" w:hAnsi="Arial" w:cs="Arial"/>
          <w:color w:val="000000"/>
        </w:rPr>
      </w:pPr>
    </w:p>
    <w:p w14:paraId="2698A746" w14:textId="1A8790E2" w:rsidR="00F6530F"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[35]</w:t>
      </w:r>
      <w:r>
        <w:rPr>
          <w:rFonts w:ascii="Arial" w:hAnsi="Arial" w:cs="Arial"/>
          <w:color w:val="000000"/>
        </w:rPr>
        <w:tab/>
      </w:r>
      <w:r w:rsidR="000E4B44" w:rsidRPr="003D0266">
        <w:rPr>
          <w:rFonts w:ascii="Arial" w:hAnsi="Arial" w:cs="Arial"/>
          <w:color w:val="000000"/>
        </w:rPr>
        <w:t xml:space="preserve">Insofar as the evidence of Ms. Mokoena was concerned, the learned Magistrate found that she was independent and impartial and was satisfied that she was a </w:t>
      </w:r>
      <w:r w:rsidR="000E4B44" w:rsidRPr="003D0266">
        <w:rPr>
          <w:rFonts w:ascii="Arial" w:hAnsi="Arial" w:cs="Arial"/>
          <w:color w:val="000000"/>
        </w:rPr>
        <w:lastRenderedPageBreak/>
        <w:t xml:space="preserve">truthful, </w:t>
      </w:r>
      <w:r w:rsidR="00775240" w:rsidRPr="003D0266">
        <w:rPr>
          <w:rFonts w:ascii="Arial" w:hAnsi="Arial" w:cs="Arial"/>
          <w:color w:val="000000"/>
        </w:rPr>
        <w:t>honest,</w:t>
      </w:r>
      <w:r w:rsidR="000E4B44" w:rsidRPr="003D0266">
        <w:rPr>
          <w:rFonts w:ascii="Arial" w:hAnsi="Arial" w:cs="Arial"/>
          <w:color w:val="000000"/>
        </w:rPr>
        <w:t xml:space="preserve"> and credible witness.</w:t>
      </w:r>
      <w:r w:rsidR="00775240">
        <w:rPr>
          <w:rStyle w:val="FootnoteReference"/>
          <w:rFonts w:ascii="Arial" w:hAnsi="Arial" w:cs="Arial"/>
          <w:color w:val="000000"/>
        </w:rPr>
        <w:footnoteReference w:id="7"/>
      </w:r>
    </w:p>
    <w:p w14:paraId="0023EAF6" w14:textId="77777777" w:rsidR="00F6530F" w:rsidRDefault="00F6530F" w:rsidP="00F6530F">
      <w:pPr>
        <w:pStyle w:val="ListParagraph"/>
        <w:widowControl w:val="0"/>
        <w:autoSpaceDE w:val="0"/>
        <w:autoSpaceDN w:val="0"/>
        <w:adjustRightInd w:val="0"/>
        <w:spacing w:line="360" w:lineRule="auto"/>
        <w:ind w:left="851" w:hanging="851"/>
        <w:jc w:val="both"/>
        <w:rPr>
          <w:rFonts w:ascii="Arial" w:hAnsi="Arial" w:cs="Arial"/>
          <w:color w:val="000000"/>
        </w:rPr>
      </w:pPr>
    </w:p>
    <w:p w14:paraId="44FD80DC" w14:textId="035E332E" w:rsidR="00F6530F"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[36]</w:t>
      </w:r>
      <w:r>
        <w:rPr>
          <w:rFonts w:ascii="Arial" w:hAnsi="Arial" w:cs="Arial"/>
          <w:color w:val="000000"/>
        </w:rPr>
        <w:tab/>
      </w:r>
      <w:r w:rsidR="000E4B44" w:rsidRPr="003D0266">
        <w:rPr>
          <w:rFonts w:ascii="Arial" w:hAnsi="Arial" w:cs="Arial"/>
          <w:color w:val="000000"/>
        </w:rPr>
        <w:t xml:space="preserve">The learned Magistrate found in regard to the appellant’s version that when he was cross examined, </w:t>
      </w:r>
      <w:r w:rsidR="000E4B44" w:rsidRPr="003D0266">
        <w:rPr>
          <w:rFonts w:ascii="Arial" w:hAnsi="Arial" w:cs="Arial"/>
          <w:i/>
          <w:iCs/>
          <w:color w:val="000000"/>
          <w:sz w:val="22"/>
          <w:szCs w:val="22"/>
        </w:rPr>
        <w:t>“it was like the proverbial tsunami that engulfed the accused set of lies and totally lifted his little boat of lies out of the sea of truth”</w:t>
      </w:r>
      <w:r w:rsidR="002E4BA5" w:rsidRPr="003D0266">
        <w:rPr>
          <w:rFonts w:ascii="Arial" w:hAnsi="Arial" w:cs="Arial"/>
          <w:i/>
          <w:iCs/>
          <w:color w:val="000000"/>
          <w:sz w:val="22"/>
          <w:szCs w:val="22"/>
        </w:rPr>
        <w:t xml:space="preserve"> </w:t>
      </w:r>
      <w:r w:rsidR="002E4BA5" w:rsidRPr="003D0266">
        <w:rPr>
          <w:rFonts w:ascii="Arial" w:hAnsi="Arial" w:cs="Arial"/>
          <w:color w:val="000000"/>
          <w:sz w:val="22"/>
          <w:szCs w:val="22"/>
        </w:rPr>
        <w:t xml:space="preserve"> </w:t>
      </w:r>
      <w:r w:rsidR="002E4BA5" w:rsidRPr="003D0266">
        <w:rPr>
          <w:rFonts w:ascii="Arial" w:hAnsi="Arial" w:cs="Arial"/>
          <w:color w:val="000000"/>
        </w:rPr>
        <w:t>and went on to find that the appellant’s version was false beyond reasonable doubt.</w:t>
      </w:r>
    </w:p>
    <w:p w14:paraId="4C4554C2" w14:textId="77777777" w:rsidR="00F6530F" w:rsidRPr="00F6530F" w:rsidRDefault="00F6530F" w:rsidP="00F6530F">
      <w:pPr>
        <w:pStyle w:val="ListParagraph"/>
        <w:ind w:left="851" w:hanging="851"/>
        <w:rPr>
          <w:rFonts w:ascii="Arial" w:hAnsi="Arial" w:cs="Arial"/>
          <w:color w:val="000000"/>
        </w:rPr>
      </w:pPr>
    </w:p>
    <w:p w14:paraId="4876FBA2" w14:textId="6B73DFCF" w:rsidR="00F6530F"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[37]</w:t>
      </w:r>
      <w:r>
        <w:rPr>
          <w:rFonts w:ascii="Arial" w:hAnsi="Arial" w:cs="Arial"/>
          <w:color w:val="000000"/>
        </w:rPr>
        <w:tab/>
      </w:r>
      <w:r w:rsidR="002E4BA5" w:rsidRPr="003D0266">
        <w:rPr>
          <w:rFonts w:ascii="Arial" w:hAnsi="Arial" w:cs="Arial"/>
          <w:color w:val="000000"/>
        </w:rPr>
        <w:t>Insofar as the learned Magistrate found that he could rely upon the evidence of Ms. Mokoena, he was obliged to rely on all her evidence, save where it had been impeached.  None of her evidence was impeached and he completely disregarded, in his evaluation of the evidence, Ms. Mokoena’s corroboration</w:t>
      </w:r>
      <w:r w:rsidR="00D90F9A">
        <w:rPr>
          <w:rStyle w:val="FootnoteReference"/>
          <w:rFonts w:ascii="Arial" w:hAnsi="Arial" w:cs="Arial"/>
          <w:color w:val="000000"/>
        </w:rPr>
        <w:footnoteReference w:id="8"/>
      </w:r>
      <w:r w:rsidR="002E4BA5" w:rsidRPr="003D0266">
        <w:rPr>
          <w:rFonts w:ascii="Arial" w:hAnsi="Arial" w:cs="Arial"/>
          <w:color w:val="000000"/>
        </w:rPr>
        <w:t xml:space="preserve"> of </w:t>
      </w:r>
      <w:r w:rsidR="000253DD" w:rsidRPr="003D0266">
        <w:rPr>
          <w:rFonts w:ascii="Arial" w:hAnsi="Arial" w:cs="Arial"/>
          <w:color w:val="000000"/>
        </w:rPr>
        <w:t>the</w:t>
      </w:r>
      <w:r w:rsidR="002E4BA5" w:rsidRPr="003D0266">
        <w:rPr>
          <w:rFonts w:ascii="Arial" w:hAnsi="Arial" w:cs="Arial"/>
          <w:color w:val="000000"/>
        </w:rPr>
        <w:t xml:space="preserve"> evidence that </w:t>
      </w:r>
      <w:r w:rsidR="000253DD" w:rsidRPr="003D0266">
        <w:rPr>
          <w:rFonts w:ascii="Arial" w:hAnsi="Arial" w:cs="Arial"/>
          <w:color w:val="000000"/>
        </w:rPr>
        <w:t>they had both said they were leaving to go and sleep.</w:t>
      </w:r>
      <w:r w:rsidR="002E4BA5" w:rsidRPr="003D0266">
        <w:rPr>
          <w:rFonts w:ascii="Arial" w:hAnsi="Arial" w:cs="Arial"/>
          <w:color w:val="000000"/>
        </w:rPr>
        <w:t xml:space="preserve"> </w:t>
      </w:r>
    </w:p>
    <w:p w14:paraId="17A0419B" w14:textId="04968DC2" w:rsidR="00F6530F" w:rsidRDefault="00F6530F" w:rsidP="00F6530F">
      <w:pPr>
        <w:pStyle w:val="ListParagraph"/>
        <w:ind w:left="851" w:hanging="851"/>
        <w:rPr>
          <w:rFonts w:ascii="Arial" w:hAnsi="Arial" w:cs="Arial"/>
          <w:color w:val="000000"/>
        </w:rPr>
      </w:pPr>
    </w:p>
    <w:p w14:paraId="1EC90792" w14:textId="21343971" w:rsidR="00FC295A" w:rsidRDefault="00FC295A" w:rsidP="00F6530F">
      <w:pPr>
        <w:pStyle w:val="ListParagraph"/>
        <w:ind w:left="851" w:hanging="851"/>
        <w:rPr>
          <w:rFonts w:ascii="Arial" w:hAnsi="Arial" w:cs="Arial"/>
          <w:color w:val="000000"/>
        </w:rPr>
      </w:pPr>
    </w:p>
    <w:p w14:paraId="6B8C6FE0" w14:textId="05ACDDB0" w:rsidR="00FC295A" w:rsidRDefault="00FC295A" w:rsidP="00F6530F">
      <w:pPr>
        <w:pStyle w:val="ListParagraph"/>
        <w:ind w:left="851" w:hanging="851"/>
        <w:rPr>
          <w:rFonts w:ascii="Arial" w:hAnsi="Arial" w:cs="Arial"/>
          <w:color w:val="000000"/>
        </w:rPr>
      </w:pPr>
    </w:p>
    <w:p w14:paraId="53C15F69" w14:textId="77777777" w:rsidR="00FC295A" w:rsidRPr="00F6530F" w:rsidRDefault="00FC295A" w:rsidP="00F6530F">
      <w:pPr>
        <w:pStyle w:val="ListParagraph"/>
        <w:ind w:left="851" w:hanging="851"/>
        <w:rPr>
          <w:rFonts w:ascii="Arial" w:hAnsi="Arial" w:cs="Arial"/>
          <w:color w:val="000000"/>
        </w:rPr>
      </w:pPr>
    </w:p>
    <w:p w14:paraId="31C0C96E" w14:textId="7995A20D" w:rsidR="00F6530F"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[38]</w:t>
      </w:r>
      <w:r>
        <w:rPr>
          <w:rFonts w:ascii="Arial" w:hAnsi="Arial" w:cs="Arial"/>
          <w:color w:val="000000"/>
        </w:rPr>
        <w:tab/>
      </w:r>
      <w:r w:rsidR="000253DD" w:rsidRPr="003D0266">
        <w:rPr>
          <w:rFonts w:ascii="Arial" w:hAnsi="Arial" w:cs="Arial"/>
          <w:color w:val="000000"/>
        </w:rPr>
        <w:t>He accepted the evidence of Ms. Mokoena that she had been at the house and seen Ms. Sibanyoni but did not accept her evidence as to the state of her clothing which was corroborative of the version of Mr. Motau.</w:t>
      </w:r>
      <w:r w:rsidR="002E4BA5" w:rsidRPr="003D0266">
        <w:rPr>
          <w:rFonts w:ascii="Arial" w:hAnsi="Arial" w:cs="Arial"/>
          <w:color w:val="000000"/>
        </w:rPr>
        <w:t xml:space="preserve"> This corroboration of the evidence of Mr. Motau was not dealt with at all.</w:t>
      </w:r>
      <w:r w:rsidR="0012693B" w:rsidRPr="003D0266">
        <w:rPr>
          <w:rFonts w:ascii="Arial" w:hAnsi="Arial" w:cs="Arial"/>
          <w:color w:val="000000"/>
        </w:rPr>
        <w:t xml:space="preserve">  </w:t>
      </w:r>
      <w:r w:rsidR="002E4BA5" w:rsidRPr="003D0266">
        <w:rPr>
          <w:rFonts w:ascii="Arial" w:hAnsi="Arial" w:cs="Arial"/>
          <w:color w:val="000000"/>
        </w:rPr>
        <w:t>The use by the learned Magistrate of emotive language in the evaluation of the evidence before him, i</w:t>
      </w:r>
      <w:r w:rsidR="00A72B8F" w:rsidRPr="003D0266">
        <w:rPr>
          <w:rFonts w:ascii="Arial" w:hAnsi="Arial" w:cs="Arial"/>
          <w:color w:val="000000"/>
        </w:rPr>
        <w:t>s</w:t>
      </w:r>
      <w:r w:rsidR="002E4BA5" w:rsidRPr="003D0266">
        <w:rPr>
          <w:rFonts w:ascii="Arial" w:hAnsi="Arial" w:cs="Arial"/>
          <w:color w:val="000000"/>
        </w:rPr>
        <w:t xml:space="preserve"> unhelpful and only served to</w:t>
      </w:r>
      <w:r w:rsidR="0012693B" w:rsidRPr="003D0266">
        <w:rPr>
          <w:rFonts w:ascii="Arial" w:hAnsi="Arial" w:cs="Arial"/>
          <w:color w:val="000000"/>
        </w:rPr>
        <w:t xml:space="preserve"> obfuscate the fact that he had overlooked dealing with this aspect. </w:t>
      </w:r>
    </w:p>
    <w:p w14:paraId="4BFC504F" w14:textId="77777777" w:rsidR="00F6530F" w:rsidRPr="00F6530F" w:rsidRDefault="00F6530F" w:rsidP="00F6530F">
      <w:pPr>
        <w:pStyle w:val="ListParagraph"/>
        <w:rPr>
          <w:rFonts w:ascii="Arial" w:hAnsi="Arial" w:cs="Arial"/>
          <w:color w:val="000000"/>
        </w:rPr>
      </w:pPr>
    </w:p>
    <w:p w14:paraId="15279743" w14:textId="77D3741B" w:rsidR="00F6530F"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[39]</w:t>
      </w:r>
      <w:r>
        <w:rPr>
          <w:rFonts w:ascii="Arial" w:hAnsi="Arial" w:cs="Arial"/>
          <w:color w:val="000000"/>
        </w:rPr>
        <w:tab/>
      </w:r>
      <w:r w:rsidR="000253DD" w:rsidRPr="003D0266">
        <w:rPr>
          <w:rFonts w:ascii="Arial" w:hAnsi="Arial" w:cs="Arial"/>
          <w:color w:val="000000"/>
        </w:rPr>
        <w:t xml:space="preserve">It is the State that bears the onus of proving the guilt of Mr. Motau “beyond any reasonable doubt” and that in evaluating </w:t>
      </w:r>
      <w:r w:rsidR="00D90F9A" w:rsidRPr="003D0266">
        <w:rPr>
          <w:rFonts w:ascii="Arial" w:hAnsi="Arial" w:cs="Arial"/>
          <w:color w:val="000000"/>
        </w:rPr>
        <w:t xml:space="preserve">the </w:t>
      </w:r>
      <w:r w:rsidR="000253DD" w:rsidRPr="003D0266">
        <w:rPr>
          <w:rFonts w:ascii="Arial" w:hAnsi="Arial" w:cs="Arial"/>
          <w:color w:val="000000"/>
        </w:rPr>
        <w:t>evidence, the accused need only show that his version is “reasonably possibly true”.</w:t>
      </w:r>
      <w:r w:rsidR="004D08CE">
        <w:rPr>
          <w:rStyle w:val="FootnoteReference"/>
          <w:rFonts w:ascii="Arial" w:hAnsi="Arial" w:cs="Arial"/>
          <w:color w:val="000000"/>
        </w:rPr>
        <w:footnoteReference w:id="9"/>
      </w:r>
      <w:r w:rsidR="000253DD" w:rsidRPr="003D0266">
        <w:rPr>
          <w:rFonts w:ascii="Arial" w:hAnsi="Arial" w:cs="Arial"/>
          <w:color w:val="000000"/>
        </w:rPr>
        <w:t xml:space="preserve"> </w:t>
      </w:r>
    </w:p>
    <w:p w14:paraId="2AE2973E" w14:textId="77777777" w:rsidR="00F6530F" w:rsidRPr="00F6530F" w:rsidRDefault="00F6530F" w:rsidP="00F6530F">
      <w:pPr>
        <w:pStyle w:val="ListParagraph"/>
        <w:rPr>
          <w:rFonts w:ascii="Arial" w:hAnsi="Arial" w:cs="Arial"/>
          <w:color w:val="000000"/>
        </w:rPr>
      </w:pPr>
    </w:p>
    <w:p w14:paraId="069E7416" w14:textId="05A4FDCA" w:rsidR="000253DD"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[40]</w:t>
      </w:r>
      <w:r>
        <w:rPr>
          <w:rFonts w:ascii="Arial" w:hAnsi="Arial" w:cs="Arial"/>
          <w:color w:val="000000"/>
        </w:rPr>
        <w:tab/>
      </w:r>
      <w:r w:rsidR="000253DD" w:rsidRPr="003D0266">
        <w:rPr>
          <w:rFonts w:ascii="Arial" w:hAnsi="Arial" w:cs="Arial"/>
          <w:color w:val="000000"/>
        </w:rPr>
        <w:t xml:space="preserve">The failure on the part of the court </w:t>
      </w:r>
      <w:r w:rsidR="000253DD" w:rsidRPr="003D0266">
        <w:rPr>
          <w:rFonts w:ascii="Arial" w:hAnsi="Arial" w:cs="Arial"/>
          <w:i/>
          <w:iCs/>
          <w:color w:val="000000"/>
        </w:rPr>
        <w:t>a quo</w:t>
      </w:r>
      <w:r w:rsidR="000253DD" w:rsidRPr="003D0266">
        <w:rPr>
          <w:rFonts w:ascii="Arial" w:hAnsi="Arial" w:cs="Arial"/>
          <w:color w:val="000000"/>
        </w:rPr>
        <w:t xml:space="preserve"> to consider all the evidence of Ms. Mokoena in his evaluation and consideration of whether the state had discharged the onus upon it</w:t>
      </w:r>
      <w:r w:rsidR="009708B8" w:rsidRPr="003D0266">
        <w:rPr>
          <w:rFonts w:ascii="Arial" w:hAnsi="Arial" w:cs="Arial"/>
          <w:color w:val="000000"/>
        </w:rPr>
        <w:t>,</w:t>
      </w:r>
      <w:r w:rsidR="000253DD" w:rsidRPr="003D0266">
        <w:rPr>
          <w:rFonts w:ascii="Arial" w:hAnsi="Arial" w:cs="Arial"/>
          <w:color w:val="000000"/>
        </w:rPr>
        <w:t xml:space="preserve"> was in the circumstances, in my view a material misdirection</w:t>
      </w:r>
      <w:r w:rsidR="00AC7C2C" w:rsidRPr="003D0266">
        <w:rPr>
          <w:rFonts w:ascii="Arial" w:hAnsi="Arial" w:cs="Arial"/>
          <w:color w:val="000000"/>
        </w:rPr>
        <w:t xml:space="preserve"> and patently wrong.</w:t>
      </w:r>
      <w:r w:rsidR="000253DD">
        <w:rPr>
          <w:rStyle w:val="FootnoteReference"/>
          <w:rFonts w:ascii="Arial" w:hAnsi="Arial" w:cs="Arial"/>
          <w:color w:val="000000"/>
        </w:rPr>
        <w:footnoteReference w:id="10"/>
      </w:r>
    </w:p>
    <w:p w14:paraId="35A50F95" w14:textId="77777777" w:rsidR="00F6530F" w:rsidRPr="00F6530F" w:rsidRDefault="00F6530F" w:rsidP="00F6530F">
      <w:pPr>
        <w:pStyle w:val="ListParagraph"/>
        <w:rPr>
          <w:rFonts w:ascii="Arial" w:hAnsi="Arial" w:cs="Arial"/>
          <w:color w:val="000000"/>
        </w:rPr>
      </w:pPr>
    </w:p>
    <w:p w14:paraId="3E3FEE48" w14:textId="2B1B34C7" w:rsidR="00F6530F" w:rsidRPr="00FC295A" w:rsidRDefault="00F6530F" w:rsidP="00FC295A">
      <w:pPr>
        <w:widowControl w:val="0"/>
        <w:autoSpaceDE w:val="0"/>
        <w:autoSpaceDN w:val="0"/>
        <w:adjustRightInd w:val="0"/>
        <w:spacing w:line="360" w:lineRule="auto"/>
        <w:jc w:val="both"/>
        <w:rPr>
          <w:rFonts w:ascii="Arial" w:hAnsi="Arial" w:cs="Arial"/>
          <w:color w:val="000000"/>
        </w:rPr>
      </w:pPr>
      <w:r w:rsidRPr="005D38A2">
        <w:rPr>
          <w:rFonts w:ascii="Arial" w:hAnsi="Arial" w:cs="Arial"/>
          <w:b/>
          <w:bCs/>
          <w:color w:val="000000"/>
        </w:rPr>
        <w:t>SENTENCE</w:t>
      </w:r>
    </w:p>
    <w:p w14:paraId="07875E1D" w14:textId="77777777" w:rsidR="00F6530F" w:rsidRDefault="00F6530F" w:rsidP="00F6530F">
      <w:pPr>
        <w:pStyle w:val="ListParagraph"/>
        <w:rPr>
          <w:rFonts w:ascii="Arial" w:hAnsi="Arial" w:cs="Arial"/>
          <w:color w:val="000000"/>
        </w:rPr>
      </w:pPr>
    </w:p>
    <w:p w14:paraId="1FF20BC5" w14:textId="77777777" w:rsidR="00A72B8F" w:rsidRPr="00F6530F" w:rsidRDefault="00A72B8F" w:rsidP="00F6530F">
      <w:pPr>
        <w:pStyle w:val="ListParagraph"/>
        <w:rPr>
          <w:rFonts w:ascii="Arial" w:hAnsi="Arial" w:cs="Arial"/>
          <w:color w:val="000000"/>
        </w:rPr>
      </w:pPr>
    </w:p>
    <w:p w14:paraId="14CF132A" w14:textId="3F4E1D01" w:rsidR="00F6530F"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Pr>
          <w:rFonts w:ascii="Arial" w:hAnsi="Arial" w:cs="Arial"/>
          <w:color w:val="000000"/>
        </w:rPr>
        <w:t>[41]</w:t>
      </w:r>
      <w:r>
        <w:rPr>
          <w:rFonts w:ascii="Arial" w:hAnsi="Arial" w:cs="Arial"/>
          <w:color w:val="000000"/>
        </w:rPr>
        <w:tab/>
      </w:r>
      <w:r w:rsidR="005D38A2" w:rsidRPr="003D0266">
        <w:rPr>
          <w:rFonts w:ascii="Arial" w:hAnsi="Arial" w:cs="Arial"/>
          <w:color w:val="000000"/>
        </w:rPr>
        <w:t xml:space="preserve">In consequence of the view that I take in respect of the conviction, it is unnecessary to deal with the </w:t>
      </w:r>
      <w:r w:rsidR="00293258" w:rsidRPr="003D0266">
        <w:rPr>
          <w:rFonts w:ascii="Arial" w:hAnsi="Arial" w:cs="Arial"/>
          <w:color w:val="000000"/>
        </w:rPr>
        <w:t>appeal against</w:t>
      </w:r>
      <w:r w:rsidR="005D38A2" w:rsidRPr="003D0266">
        <w:rPr>
          <w:rFonts w:ascii="Arial" w:hAnsi="Arial" w:cs="Arial"/>
          <w:color w:val="000000"/>
        </w:rPr>
        <w:t xml:space="preserve"> sentence.</w:t>
      </w:r>
    </w:p>
    <w:p w14:paraId="29123B71" w14:textId="77777777" w:rsidR="00F6530F" w:rsidRDefault="00F6530F" w:rsidP="00F6530F">
      <w:pPr>
        <w:pStyle w:val="ListParagraph"/>
        <w:widowControl w:val="0"/>
        <w:autoSpaceDE w:val="0"/>
        <w:autoSpaceDN w:val="0"/>
        <w:adjustRightInd w:val="0"/>
        <w:spacing w:line="360" w:lineRule="auto"/>
        <w:ind w:left="851"/>
        <w:jc w:val="both"/>
        <w:rPr>
          <w:rFonts w:ascii="Arial" w:hAnsi="Arial" w:cs="Arial"/>
          <w:color w:val="000000"/>
        </w:rPr>
      </w:pPr>
    </w:p>
    <w:p w14:paraId="3DF2F34B" w14:textId="00D33B12" w:rsidR="007240E6" w:rsidRPr="003D0266" w:rsidRDefault="003D0266" w:rsidP="003D0266">
      <w:pPr>
        <w:widowControl w:val="0"/>
        <w:autoSpaceDE w:val="0"/>
        <w:autoSpaceDN w:val="0"/>
        <w:adjustRightInd w:val="0"/>
        <w:spacing w:line="360" w:lineRule="auto"/>
        <w:ind w:left="851" w:hanging="851"/>
        <w:jc w:val="both"/>
        <w:rPr>
          <w:rFonts w:ascii="Arial" w:hAnsi="Arial" w:cs="Arial"/>
          <w:color w:val="000000"/>
        </w:rPr>
      </w:pPr>
      <w:r w:rsidRPr="00F6530F">
        <w:rPr>
          <w:rFonts w:ascii="Arial" w:hAnsi="Arial" w:cs="Arial"/>
          <w:color w:val="000000"/>
        </w:rPr>
        <w:t>[42]</w:t>
      </w:r>
      <w:r w:rsidRPr="00F6530F">
        <w:rPr>
          <w:rFonts w:ascii="Arial" w:hAnsi="Arial" w:cs="Arial"/>
          <w:color w:val="000000"/>
        </w:rPr>
        <w:tab/>
      </w:r>
      <w:r w:rsidR="007240E6" w:rsidRPr="003D0266">
        <w:rPr>
          <w:rFonts w:ascii="Arial" w:hAnsi="Arial"/>
        </w:rPr>
        <w:t>In the circumstances</w:t>
      </w:r>
      <w:r w:rsidR="006B2838" w:rsidRPr="003D0266">
        <w:rPr>
          <w:rFonts w:ascii="Arial" w:hAnsi="Arial"/>
        </w:rPr>
        <w:t>,</w:t>
      </w:r>
      <w:r w:rsidR="007240E6" w:rsidRPr="003D0266">
        <w:rPr>
          <w:rFonts w:ascii="Arial" w:hAnsi="Arial"/>
        </w:rPr>
        <w:t xml:space="preserve"> </w:t>
      </w:r>
      <w:r w:rsidR="00E932FA" w:rsidRPr="003D0266">
        <w:rPr>
          <w:rFonts w:ascii="Arial" w:hAnsi="Arial"/>
        </w:rPr>
        <w:t>it is</w:t>
      </w:r>
      <w:r w:rsidR="007240E6" w:rsidRPr="003D0266">
        <w:rPr>
          <w:rFonts w:ascii="Arial" w:hAnsi="Arial"/>
        </w:rPr>
        <w:t xml:space="preserve"> order</w:t>
      </w:r>
      <w:r w:rsidR="00E932FA" w:rsidRPr="003D0266">
        <w:rPr>
          <w:rFonts w:ascii="Arial" w:hAnsi="Arial"/>
        </w:rPr>
        <w:t>ed</w:t>
      </w:r>
      <w:r w:rsidR="007240E6" w:rsidRPr="003D0266">
        <w:rPr>
          <w:rFonts w:ascii="Arial" w:hAnsi="Arial"/>
        </w:rPr>
        <w:t xml:space="preserve">: </w:t>
      </w:r>
    </w:p>
    <w:p w14:paraId="2B2954CA" w14:textId="77777777" w:rsidR="00B872B9" w:rsidRPr="00B872B9" w:rsidRDefault="00B872B9" w:rsidP="00B872B9">
      <w:pPr>
        <w:pStyle w:val="ListParagraph"/>
        <w:spacing w:line="360" w:lineRule="auto"/>
        <w:ind w:left="567"/>
        <w:jc w:val="both"/>
        <w:rPr>
          <w:rFonts w:ascii="Arial" w:hAnsi="Arial"/>
        </w:rPr>
      </w:pPr>
    </w:p>
    <w:p w14:paraId="60C1B7D1" w14:textId="1939E6E4" w:rsidR="005D38A2" w:rsidRDefault="00F17B04" w:rsidP="00F17B04">
      <w:pPr>
        <w:spacing w:line="480" w:lineRule="auto"/>
        <w:ind w:left="1701" w:hanging="850"/>
        <w:jc w:val="both"/>
        <w:rPr>
          <w:rFonts w:ascii="Arial" w:hAnsi="Arial"/>
        </w:rPr>
      </w:pPr>
      <w:r>
        <w:rPr>
          <w:rFonts w:ascii="Arial" w:hAnsi="Arial"/>
        </w:rPr>
        <w:t>[</w:t>
      </w:r>
      <w:r w:rsidR="005D38A2">
        <w:rPr>
          <w:rFonts w:ascii="Arial" w:hAnsi="Arial"/>
        </w:rPr>
        <w:t>4</w:t>
      </w:r>
      <w:r w:rsidR="00F6530F">
        <w:rPr>
          <w:rFonts w:ascii="Arial" w:hAnsi="Arial"/>
        </w:rPr>
        <w:t>2</w:t>
      </w:r>
      <w:r>
        <w:rPr>
          <w:rFonts w:ascii="Arial" w:hAnsi="Arial"/>
        </w:rPr>
        <w:t>.1]</w:t>
      </w:r>
      <w:r>
        <w:rPr>
          <w:rFonts w:ascii="Arial" w:hAnsi="Arial"/>
        </w:rPr>
        <w:tab/>
      </w:r>
      <w:r w:rsidR="001D6C62" w:rsidRPr="00F17B04">
        <w:rPr>
          <w:rFonts w:ascii="Arial" w:hAnsi="Arial"/>
        </w:rPr>
        <w:t>The</w:t>
      </w:r>
      <w:r w:rsidR="006B2838" w:rsidRPr="00F17B04">
        <w:rPr>
          <w:rFonts w:ascii="Arial" w:hAnsi="Arial"/>
        </w:rPr>
        <w:t xml:space="preserve"> appeal against conviction</w:t>
      </w:r>
      <w:r w:rsidR="005D38A2">
        <w:rPr>
          <w:rFonts w:ascii="Arial" w:hAnsi="Arial"/>
        </w:rPr>
        <w:t xml:space="preserve"> on the single count of the indictment is upheld.</w:t>
      </w:r>
    </w:p>
    <w:p w14:paraId="0E415993" w14:textId="77777777" w:rsidR="005D38A2" w:rsidRDefault="005D38A2" w:rsidP="00F17B04">
      <w:pPr>
        <w:spacing w:line="480" w:lineRule="auto"/>
        <w:ind w:left="1701" w:hanging="850"/>
        <w:jc w:val="both"/>
        <w:rPr>
          <w:rFonts w:ascii="Arial" w:hAnsi="Arial"/>
        </w:rPr>
      </w:pPr>
    </w:p>
    <w:p w14:paraId="51CAB6C7" w14:textId="68476A0C" w:rsidR="005D38A2" w:rsidRDefault="005D38A2" w:rsidP="00A72B8F">
      <w:pPr>
        <w:spacing w:line="480" w:lineRule="auto"/>
        <w:ind w:left="1701" w:hanging="850"/>
        <w:jc w:val="both"/>
        <w:rPr>
          <w:rFonts w:ascii="Arial" w:hAnsi="Arial"/>
        </w:rPr>
      </w:pPr>
      <w:r>
        <w:rPr>
          <w:rFonts w:ascii="Arial" w:hAnsi="Arial"/>
        </w:rPr>
        <w:t>[4</w:t>
      </w:r>
      <w:r w:rsidR="00F6530F">
        <w:rPr>
          <w:rFonts w:ascii="Arial" w:hAnsi="Arial"/>
        </w:rPr>
        <w:t>2</w:t>
      </w:r>
      <w:r>
        <w:rPr>
          <w:rFonts w:ascii="Arial" w:hAnsi="Arial"/>
        </w:rPr>
        <w:t>.2]</w:t>
      </w:r>
      <w:r>
        <w:rPr>
          <w:rFonts w:ascii="Arial" w:hAnsi="Arial"/>
        </w:rPr>
        <w:tab/>
        <w:t>The order of the Court a quo is set aside and replaced with the following order:</w:t>
      </w:r>
    </w:p>
    <w:p w14:paraId="3F07FBA4" w14:textId="47A88BA3" w:rsidR="005D38A2" w:rsidRDefault="005D38A2" w:rsidP="005D38A2">
      <w:pPr>
        <w:spacing w:line="480" w:lineRule="auto"/>
        <w:ind w:left="1701"/>
        <w:jc w:val="both"/>
        <w:rPr>
          <w:rFonts w:ascii="Arial" w:hAnsi="Arial"/>
        </w:rPr>
      </w:pPr>
      <w:r>
        <w:rPr>
          <w:rFonts w:ascii="Arial" w:hAnsi="Arial"/>
        </w:rPr>
        <w:t>“The accused is acquitted.”</w:t>
      </w:r>
    </w:p>
    <w:p w14:paraId="21618873" w14:textId="1119FDE9" w:rsidR="00A72B8F" w:rsidRDefault="00A72B8F" w:rsidP="00B517ED">
      <w:pPr>
        <w:spacing w:line="480" w:lineRule="auto"/>
        <w:jc w:val="both"/>
        <w:rPr>
          <w:rFonts w:ascii="Arial" w:hAnsi="Arial"/>
        </w:rPr>
      </w:pPr>
      <w:r>
        <w:rPr>
          <w:rFonts w:ascii="Arial" w:hAnsi="Arial"/>
        </w:rPr>
        <w:lastRenderedPageBreak/>
        <w:tab/>
      </w:r>
    </w:p>
    <w:p w14:paraId="5262857E" w14:textId="77777777" w:rsidR="005D38A2" w:rsidRDefault="005D38A2" w:rsidP="00F17B04">
      <w:pPr>
        <w:spacing w:line="480" w:lineRule="auto"/>
        <w:ind w:left="1701" w:hanging="850"/>
        <w:jc w:val="both"/>
        <w:rPr>
          <w:rFonts w:ascii="Arial" w:hAnsi="Arial"/>
        </w:rPr>
      </w:pPr>
    </w:p>
    <w:p w14:paraId="703A736E" w14:textId="77777777" w:rsidR="00293258" w:rsidRDefault="00293258" w:rsidP="00F17B04">
      <w:pPr>
        <w:spacing w:line="480" w:lineRule="auto"/>
        <w:ind w:left="1701" w:hanging="850"/>
        <w:jc w:val="both"/>
        <w:rPr>
          <w:rFonts w:ascii="Arial" w:hAnsi="Arial"/>
        </w:rPr>
      </w:pPr>
    </w:p>
    <w:p w14:paraId="75814BE3" w14:textId="77777777" w:rsidR="00101D88" w:rsidRPr="00101D88" w:rsidRDefault="00101D88" w:rsidP="0008693D">
      <w:pPr>
        <w:pStyle w:val="Body"/>
        <w:spacing w:line="240" w:lineRule="auto"/>
        <w:ind w:left="720"/>
        <w:jc w:val="right"/>
        <w:rPr>
          <w:sz w:val="22"/>
          <w:szCs w:val="22"/>
        </w:rPr>
      </w:pPr>
      <w:r w:rsidRPr="00101D88">
        <w:rPr>
          <w:rFonts w:cs="Arial"/>
          <w:b/>
          <w:bCs/>
        </w:rPr>
        <w:t>_____________________________</w:t>
      </w:r>
    </w:p>
    <w:p w14:paraId="67B4416D" w14:textId="77777777" w:rsidR="001D6C62" w:rsidRDefault="001D6C62" w:rsidP="0008693D">
      <w:pPr>
        <w:pStyle w:val="BodyA"/>
        <w:ind w:left="720"/>
        <w:jc w:val="right"/>
        <w:rPr>
          <w:rFonts w:ascii="Arial" w:hAnsi="Arial" w:cs="Arial"/>
          <w:b/>
          <w:bCs/>
        </w:rPr>
      </w:pPr>
    </w:p>
    <w:p w14:paraId="7C493B1F" w14:textId="77777777" w:rsidR="00101D88" w:rsidRDefault="00101D88" w:rsidP="00B872B9">
      <w:pPr>
        <w:pStyle w:val="BodyA"/>
        <w:ind w:left="7920"/>
        <w:jc w:val="right"/>
        <w:rPr>
          <w:rFonts w:ascii="Arial" w:hAnsi="Arial" w:cs="Arial"/>
          <w:b/>
          <w:bCs/>
        </w:rPr>
      </w:pPr>
      <w:r w:rsidRPr="00201752">
        <w:rPr>
          <w:rFonts w:ascii="Arial" w:hAnsi="Arial" w:cs="Arial"/>
          <w:b/>
          <w:bCs/>
        </w:rPr>
        <w:t xml:space="preserve">A MILLAR </w:t>
      </w:r>
    </w:p>
    <w:p w14:paraId="093EEE4F" w14:textId="77777777" w:rsidR="001D6C62" w:rsidRPr="00077E92" w:rsidRDefault="001D6C62" w:rsidP="001D6C62">
      <w:pPr>
        <w:pStyle w:val="BodyA"/>
        <w:ind w:left="7920"/>
        <w:rPr>
          <w:rFonts w:ascii="Arial" w:eastAsia="Tahoma" w:hAnsi="Arial" w:cs="Arial"/>
          <w:b/>
          <w:bCs/>
        </w:rPr>
      </w:pPr>
    </w:p>
    <w:p w14:paraId="206E179D" w14:textId="0E9A5BAC" w:rsidR="00101D88" w:rsidRDefault="00101D88" w:rsidP="0008693D">
      <w:pPr>
        <w:pStyle w:val="BodyA"/>
        <w:ind w:left="720"/>
        <w:jc w:val="right"/>
        <w:rPr>
          <w:rFonts w:ascii="Arial" w:hAnsi="Arial" w:cs="Arial"/>
          <w:b/>
          <w:bCs/>
        </w:rPr>
      </w:pPr>
      <w:r w:rsidRPr="00201752">
        <w:rPr>
          <w:rFonts w:ascii="Arial" w:hAnsi="Arial" w:cs="Arial"/>
          <w:b/>
          <w:bCs/>
        </w:rPr>
        <w:t>JUDGE OF THE HIGH COURT</w:t>
      </w:r>
    </w:p>
    <w:p w14:paraId="69633A00" w14:textId="6EEC2BA1" w:rsidR="005F3D0A" w:rsidRPr="00077E92" w:rsidRDefault="005F3D0A" w:rsidP="0008693D">
      <w:pPr>
        <w:pStyle w:val="BodyA"/>
        <w:ind w:left="720"/>
        <w:jc w:val="right"/>
        <w:rPr>
          <w:rFonts w:ascii="Arial" w:eastAsia="Tahoma" w:hAnsi="Arial" w:cs="Arial"/>
          <w:b/>
          <w:bCs/>
        </w:rPr>
      </w:pPr>
      <w:r>
        <w:rPr>
          <w:rFonts w:ascii="Arial" w:hAnsi="Arial" w:cs="Arial"/>
          <w:b/>
          <w:bCs/>
        </w:rPr>
        <w:t>GAUTENG DIVISION, PRETORIA</w:t>
      </w:r>
    </w:p>
    <w:p w14:paraId="4E48FBE7" w14:textId="77777777" w:rsidR="001D6C62" w:rsidRDefault="001D6C62" w:rsidP="001D77EC">
      <w:pPr>
        <w:spacing w:line="480" w:lineRule="auto"/>
        <w:jc w:val="both"/>
        <w:rPr>
          <w:rFonts w:ascii="Arial" w:hAnsi="Arial" w:cs="Arial"/>
        </w:rPr>
      </w:pPr>
    </w:p>
    <w:p w14:paraId="7B21756D" w14:textId="763DA6E5" w:rsidR="001D6C62" w:rsidRPr="00101D88" w:rsidRDefault="00650033" w:rsidP="00650033">
      <w:pPr>
        <w:pStyle w:val="Body"/>
        <w:spacing w:line="240" w:lineRule="auto"/>
        <w:ind w:left="720"/>
        <w:jc w:val="right"/>
        <w:rPr>
          <w:sz w:val="22"/>
          <w:szCs w:val="22"/>
        </w:rPr>
      </w:pPr>
      <w:r w:rsidRPr="00650033">
        <w:rPr>
          <w:rFonts w:cs="Arial"/>
          <w:b/>
        </w:rPr>
        <w:t>I AGREE</w:t>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Pr>
          <w:rFonts w:cs="Arial"/>
        </w:rPr>
        <w:tab/>
      </w:r>
      <w:r w:rsidR="001D6C62" w:rsidRPr="00101D88">
        <w:rPr>
          <w:rFonts w:cs="Arial"/>
          <w:b/>
          <w:bCs/>
        </w:rPr>
        <w:t>_____________________________</w:t>
      </w:r>
    </w:p>
    <w:p w14:paraId="4DA2C963" w14:textId="77777777" w:rsidR="001D6C62" w:rsidRDefault="001D6C62" w:rsidP="001D6C62">
      <w:pPr>
        <w:pStyle w:val="BodyA"/>
        <w:ind w:left="720"/>
        <w:jc w:val="right"/>
        <w:rPr>
          <w:rFonts w:ascii="Arial" w:hAnsi="Arial" w:cs="Arial"/>
          <w:b/>
          <w:bCs/>
        </w:rPr>
      </w:pPr>
    </w:p>
    <w:p w14:paraId="7914BF4A" w14:textId="10088B20" w:rsidR="001D6C62" w:rsidRDefault="000C4F94" w:rsidP="000C4F94">
      <w:pPr>
        <w:pStyle w:val="BodyA"/>
        <w:ind w:left="6480" w:firstLine="720"/>
        <w:rPr>
          <w:rFonts w:ascii="Arial" w:hAnsi="Arial" w:cs="Arial"/>
          <w:b/>
          <w:bCs/>
        </w:rPr>
      </w:pPr>
      <w:r>
        <w:rPr>
          <w:rFonts w:ascii="Arial" w:hAnsi="Arial" w:cs="Arial"/>
          <w:b/>
          <w:bCs/>
        </w:rPr>
        <w:t>N NHARMURAVATE</w:t>
      </w:r>
    </w:p>
    <w:p w14:paraId="2BFB8267" w14:textId="77777777" w:rsidR="001D6C62" w:rsidRPr="00077E92" w:rsidRDefault="001D6C62" w:rsidP="001D6C62">
      <w:pPr>
        <w:pStyle w:val="BodyA"/>
        <w:ind w:left="7920"/>
        <w:rPr>
          <w:rFonts w:ascii="Arial" w:eastAsia="Tahoma" w:hAnsi="Arial" w:cs="Arial"/>
          <w:b/>
          <w:bCs/>
        </w:rPr>
      </w:pPr>
    </w:p>
    <w:p w14:paraId="60F4B764" w14:textId="04641586" w:rsidR="001D6C62" w:rsidRDefault="001D6C62" w:rsidP="002040D5">
      <w:pPr>
        <w:pStyle w:val="BodyA"/>
        <w:ind w:left="720"/>
        <w:jc w:val="right"/>
        <w:rPr>
          <w:rFonts w:ascii="Arial" w:hAnsi="Arial" w:cs="Arial"/>
          <w:b/>
          <w:bCs/>
        </w:rPr>
      </w:pPr>
      <w:r w:rsidRPr="00201752">
        <w:rPr>
          <w:rFonts w:ascii="Arial" w:hAnsi="Arial" w:cs="Arial"/>
          <w:b/>
          <w:bCs/>
        </w:rPr>
        <w:t xml:space="preserve"> </w:t>
      </w:r>
      <w:r w:rsidR="00E932FA">
        <w:rPr>
          <w:rFonts w:ascii="Arial" w:hAnsi="Arial" w:cs="Arial"/>
          <w:b/>
          <w:bCs/>
        </w:rPr>
        <w:t xml:space="preserve">ACTING </w:t>
      </w:r>
      <w:r w:rsidRPr="00201752">
        <w:rPr>
          <w:rFonts w:ascii="Arial" w:hAnsi="Arial" w:cs="Arial"/>
          <w:b/>
          <w:bCs/>
        </w:rPr>
        <w:t>JUDGE OF THE HIGH COURT</w:t>
      </w:r>
    </w:p>
    <w:p w14:paraId="7E328D6D" w14:textId="29CDDE92" w:rsidR="005F3D0A" w:rsidRPr="002040D5" w:rsidRDefault="005F3D0A" w:rsidP="002040D5">
      <w:pPr>
        <w:pStyle w:val="BodyA"/>
        <w:ind w:left="720"/>
        <w:jc w:val="right"/>
        <w:rPr>
          <w:rFonts w:ascii="Arial" w:eastAsia="Tahoma" w:hAnsi="Arial" w:cs="Arial"/>
          <w:b/>
          <w:bCs/>
        </w:rPr>
      </w:pPr>
      <w:r>
        <w:rPr>
          <w:rFonts w:ascii="Arial" w:hAnsi="Arial" w:cs="Arial"/>
          <w:b/>
          <w:bCs/>
        </w:rPr>
        <w:t>GAUTENG DIVISION, PRETORIA</w:t>
      </w:r>
    </w:p>
    <w:p w14:paraId="14FD5073" w14:textId="0F55BD43" w:rsidR="008858E3" w:rsidRDefault="008858E3" w:rsidP="00B872B9">
      <w:pPr>
        <w:spacing w:line="480" w:lineRule="auto"/>
        <w:jc w:val="both"/>
        <w:rPr>
          <w:rFonts w:ascii="Arial" w:hAnsi="Arial" w:cs="Arial"/>
        </w:rPr>
      </w:pPr>
    </w:p>
    <w:p w14:paraId="674A78DF" w14:textId="77777777" w:rsidR="00F6530F" w:rsidRDefault="00F6530F" w:rsidP="00B872B9">
      <w:pPr>
        <w:spacing w:line="480" w:lineRule="auto"/>
        <w:jc w:val="both"/>
        <w:rPr>
          <w:rFonts w:ascii="Arial" w:hAnsi="Arial" w:cs="Arial"/>
        </w:rPr>
      </w:pPr>
    </w:p>
    <w:p w14:paraId="5ACDA854" w14:textId="38309EA6" w:rsidR="002040D5" w:rsidRDefault="006077A9" w:rsidP="0097075E">
      <w:pPr>
        <w:spacing w:line="360" w:lineRule="auto"/>
        <w:ind w:left="567" w:hanging="567"/>
        <w:jc w:val="both"/>
        <w:rPr>
          <w:rFonts w:ascii="Arial" w:hAnsi="Arial" w:cs="Arial"/>
        </w:rPr>
      </w:pPr>
      <w:r w:rsidRPr="0097075E">
        <w:rPr>
          <w:rFonts w:ascii="Arial" w:hAnsi="Arial" w:cs="Arial"/>
          <w:b/>
          <w:bCs/>
        </w:rPr>
        <w:t>HEARD ON:</w:t>
      </w:r>
      <w:r w:rsidRPr="0097075E">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sidR="00A046BE">
        <w:rPr>
          <w:rFonts w:ascii="Arial" w:hAnsi="Arial" w:cs="Arial"/>
        </w:rPr>
        <w:t xml:space="preserve"> </w:t>
      </w:r>
      <w:r w:rsidR="000C4F94">
        <w:rPr>
          <w:rFonts w:ascii="Arial" w:hAnsi="Arial" w:cs="Arial"/>
        </w:rPr>
        <w:t xml:space="preserve">7 </w:t>
      </w:r>
      <w:r w:rsidR="00A72B8F">
        <w:rPr>
          <w:rFonts w:ascii="Arial" w:hAnsi="Arial" w:cs="Arial"/>
        </w:rPr>
        <w:t xml:space="preserve">  </w:t>
      </w:r>
      <w:r w:rsidR="000C4F94">
        <w:rPr>
          <w:rFonts w:ascii="Arial" w:hAnsi="Arial" w:cs="Arial"/>
        </w:rPr>
        <w:t>NOVEMBER</w:t>
      </w:r>
      <w:r w:rsidR="00E932FA">
        <w:rPr>
          <w:rFonts w:ascii="Arial" w:hAnsi="Arial" w:cs="Arial"/>
        </w:rPr>
        <w:t xml:space="preserve"> 2023</w:t>
      </w:r>
    </w:p>
    <w:p w14:paraId="7E6457D4" w14:textId="7DF5D6D6" w:rsidR="002040D5" w:rsidRDefault="006630FB" w:rsidP="0097075E">
      <w:pPr>
        <w:spacing w:line="360" w:lineRule="auto"/>
        <w:ind w:left="567" w:hanging="567"/>
        <w:jc w:val="both"/>
        <w:rPr>
          <w:rFonts w:ascii="Arial" w:hAnsi="Arial" w:cs="Arial"/>
        </w:rPr>
      </w:pPr>
      <w:r w:rsidRPr="0097075E">
        <w:rPr>
          <w:rFonts w:ascii="Arial" w:hAnsi="Arial" w:cs="Arial"/>
          <w:b/>
          <w:bCs/>
        </w:rPr>
        <w:t>J</w:t>
      </w:r>
      <w:r w:rsidR="006077A9" w:rsidRPr="0097075E">
        <w:rPr>
          <w:rFonts w:ascii="Arial" w:hAnsi="Arial" w:cs="Arial"/>
          <w:b/>
          <w:bCs/>
        </w:rPr>
        <w:t>UDGMENT DELIVERED ON:</w:t>
      </w:r>
      <w:r w:rsidR="006077A9">
        <w:rPr>
          <w:rFonts w:ascii="Arial" w:hAnsi="Arial" w:cs="Arial"/>
        </w:rPr>
        <w:tab/>
      </w:r>
      <w:r w:rsidR="006077A9">
        <w:rPr>
          <w:rFonts w:ascii="Arial" w:hAnsi="Arial" w:cs="Arial"/>
        </w:rPr>
        <w:tab/>
      </w:r>
      <w:r w:rsidR="00650033">
        <w:rPr>
          <w:rFonts w:ascii="Arial" w:hAnsi="Arial" w:cs="Arial"/>
        </w:rPr>
        <w:t xml:space="preserve"> </w:t>
      </w:r>
      <w:r w:rsidR="00A72B8F">
        <w:rPr>
          <w:rFonts w:ascii="Arial" w:hAnsi="Arial" w:cs="Arial"/>
        </w:rPr>
        <w:t>17</w:t>
      </w:r>
      <w:r w:rsidR="000C4F94">
        <w:rPr>
          <w:rFonts w:ascii="Arial" w:hAnsi="Arial" w:cs="Arial"/>
        </w:rPr>
        <w:t xml:space="preserve"> NOVEMBER</w:t>
      </w:r>
      <w:r w:rsidR="00E932FA">
        <w:rPr>
          <w:rFonts w:ascii="Arial" w:hAnsi="Arial" w:cs="Arial"/>
        </w:rPr>
        <w:t xml:space="preserve"> 2023</w:t>
      </w:r>
    </w:p>
    <w:p w14:paraId="5ACA1AF3" w14:textId="77777777" w:rsidR="00697D12" w:rsidRDefault="00697D12" w:rsidP="0097075E">
      <w:pPr>
        <w:spacing w:line="360" w:lineRule="auto"/>
        <w:ind w:left="567" w:hanging="567"/>
        <w:jc w:val="both"/>
        <w:rPr>
          <w:rFonts w:ascii="Arial" w:hAnsi="Arial" w:cs="Arial"/>
        </w:rPr>
      </w:pPr>
    </w:p>
    <w:p w14:paraId="02474508" w14:textId="78768C51" w:rsidR="006630FB" w:rsidRDefault="006630FB" w:rsidP="0097075E">
      <w:pPr>
        <w:spacing w:line="360" w:lineRule="auto"/>
        <w:ind w:left="567" w:hanging="567"/>
        <w:jc w:val="both"/>
        <w:rPr>
          <w:rFonts w:ascii="Arial" w:hAnsi="Arial" w:cs="Arial"/>
        </w:rPr>
      </w:pPr>
      <w:r w:rsidRPr="0097075E">
        <w:rPr>
          <w:rFonts w:ascii="Arial" w:hAnsi="Arial" w:cs="Arial"/>
          <w:b/>
          <w:bCs/>
        </w:rPr>
        <w:t>COUNSEL</w:t>
      </w:r>
      <w:r w:rsidR="00D61E9B" w:rsidRPr="0097075E">
        <w:rPr>
          <w:rFonts w:ascii="Arial" w:hAnsi="Arial" w:cs="Arial"/>
          <w:b/>
          <w:bCs/>
        </w:rPr>
        <w:t xml:space="preserve"> FOR THE APPELLANT</w:t>
      </w:r>
      <w:r w:rsidR="001D6C62" w:rsidRPr="0097075E">
        <w:rPr>
          <w:rFonts w:ascii="Arial" w:hAnsi="Arial" w:cs="Arial"/>
          <w:b/>
          <w:bCs/>
        </w:rPr>
        <w:t>:</w:t>
      </w:r>
      <w:r w:rsidR="001D6C62">
        <w:rPr>
          <w:rFonts w:ascii="Arial" w:hAnsi="Arial" w:cs="Arial"/>
        </w:rPr>
        <w:tab/>
      </w:r>
      <w:r w:rsidR="00697D12">
        <w:rPr>
          <w:rFonts w:ascii="Arial" w:hAnsi="Arial" w:cs="Arial"/>
        </w:rPr>
        <w:t xml:space="preserve">ADV </w:t>
      </w:r>
      <w:r w:rsidR="00691915">
        <w:rPr>
          <w:rFonts w:ascii="Arial" w:hAnsi="Arial" w:cs="Arial"/>
        </w:rPr>
        <w:t>H ALBERTS</w:t>
      </w:r>
    </w:p>
    <w:p w14:paraId="6434C520" w14:textId="76BBB1E4" w:rsidR="006630FB" w:rsidRDefault="006630FB" w:rsidP="0097075E">
      <w:pPr>
        <w:spacing w:line="360" w:lineRule="auto"/>
        <w:ind w:left="567" w:hanging="567"/>
        <w:jc w:val="both"/>
        <w:rPr>
          <w:rFonts w:ascii="Arial" w:hAnsi="Arial" w:cs="Arial"/>
        </w:rPr>
      </w:pPr>
      <w:r w:rsidRPr="0097075E">
        <w:rPr>
          <w:rFonts w:ascii="Arial" w:hAnsi="Arial" w:cs="Arial"/>
          <w:b/>
          <w:bCs/>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sidR="00697D12">
        <w:rPr>
          <w:rFonts w:ascii="Arial" w:hAnsi="Arial" w:cs="Arial"/>
        </w:rPr>
        <w:t>L</w:t>
      </w:r>
      <w:r w:rsidR="00D5046B">
        <w:rPr>
          <w:rFonts w:ascii="Arial" w:hAnsi="Arial" w:cs="Arial"/>
        </w:rPr>
        <w:t>EGAL</w:t>
      </w:r>
      <w:r w:rsidR="00945E41">
        <w:rPr>
          <w:rFonts w:ascii="Arial" w:hAnsi="Arial" w:cs="Arial"/>
        </w:rPr>
        <w:t xml:space="preserve"> </w:t>
      </w:r>
      <w:r w:rsidR="00D5046B">
        <w:rPr>
          <w:rFonts w:ascii="Arial" w:hAnsi="Arial" w:cs="Arial"/>
        </w:rPr>
        <w:t>AID</w:t>
      </w:r>
      <w:r w:rsidR="00945E41">
        <w:rPr>
          <w:rFonts w:ascii="Arial" w:hAnsi="Arial" w:cs="Arial"/>
        </w:rPr>
        <w:t xml:space="preserve"> SA</w:t>
      </w:r>
    </w:p>
    <w:p w14:paraId="19A477A9" w14:textId="1E3D66C0" w:rsidR="00945E41" w:rsidRDefault="00945E41" w:rsidP="0097075E">
      <w:pPr>
        <w:spacing w:line="36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PRETOR</w:t>
      </w:r>
      <w:r w:rsidR="00A9673C">
        <w:rPr>
          <w:rFonts w:ascii="Arial" w:hAnsi="Arial" w:cs="Arial"/>
        </w:rPr>
        <w:t>IA</w:t>
      </w:r>
      <w:r>
        <w:rPr>
          <w:rFonts w:ascii="Arial" w:hAnsi="Arial" w:cs="Arial"/>
        </w:rPr>
        <w:t xml:space="preserve"> JUSTICE CENTRE</w:t>
      </w:r>
    </w:p>
    <w:p w14:paraId="33C0C29A" w14:textId="77777777" w:rsidR="00697D12" w:rsidRDefault="00697D12" w:rsidP="0097075E">
      <w:pPr>
        <w:spacing w:line="360" w:lineRule="auto"/>
        <w:ind w:left="567" w:hanging="567"/>
        <w:jc w:val="both"/>
        <w:rPr>
          <w:rFonts w:ascii="Arial" w:hAnsi="Arial" w:cs="Arial"/>
        </w:rPr>
      </w:pPr>
    </w:p>
    <w:p w14:paraId="577B443F" w14:textId="47FA172D" w:rsidR="006630FB" w:rsidRDefault="006630FB" w:rsidP="0097075E">
      <w:pPr>
        <w:spacing w:line="360" w:lineRule="auto"/>
        <w:ind w:left="567" w:hanging="567"/>
        <w:jc w:val="both"/>
        <w:rPr>
          <w:rFonts w:ascii="Arial" w:hAnsi="Arial" w:cs="Arial"/>
        </w:rPr>
      </w:pPr>
      <w:r w:rsidRPr="0097075E">
        <w:rPr>
          <w:rFonts w:ascii="Arial" w:hAnsi="Arial" w:cs="Arial"/>
          <w:b/>
          <w:bCs/>
        </w:rPr>
        <w:t xml:space="preserve">COUNSEL FOR THE </w:t>
      </w:r>
      <w:r w:rsidR="00516048" w:rsidRPr="0097075E">
        <w:rPr>
          <w:rFonts w:ascii="Arial" w:hAnsi="Arial" w:cs="Arial"/>
          <w:b/>
          <w:bCs/>
        </w:rPr>
        <w:t>RESPONDENT</w:t>
      </w:r>
      <w:r w:rsidRPr="0097075E">
        <w:rPr>
          <w:rFonts w:ascii="Arial" w:hAnsi="Arial" w:cs="Arial"/>
          <w:b/>
          <w:bCs/>
        </w:rPr>
        <w:t>:</w:t>
      </w:r>
      <w:r>
        <w:rPr>
          <w:rFonts w:ascii="Arial" w:hAnsi="Arial" w:cs="Arial"/>
        </w:rPr>
        <w:tab/>
        <w:t>ADV</w:t>
      </w:r>
      <w:r w:rsidR="006077A9">
        <w:rPr>
          <w:rFonts w:ascii="Arial" w:hAnsi="Arial" w:cs="Arial"/>
        </w:rPr>
        <w:t xml:space="preserve"> </w:t>
      </w:r>
      <w:r w:rsidR="000C4F94">
        <w:rPr>
          <w:rFonts w:ascii="Arial" w:hAnsi="Arial" w:cs="Arial"/>
        </w:rPr>
        <w:t>M MASILO</w:t>
      </w:r>
      <w:r w:rsidR="004B1E6F">
        <w:rPr>
          <w:rFonts w:ascii="Arial" w:hAnsi="Arial" w:cs="Arial"/>
        </w:rPr>
        <w:t xml:space="preserve"> </w:t>
      </w:r>
    </w:p>
    <w:p w14:paraId="40F910AC" w14:textId="633B1D85" w:rsidR="002351C1" w:rsidRDefault="006630FB" w:rsidP="0097075E">
      <w:pPr>
        <w:spacing w:line="360" w:lineRule="auto"/>
        <w:ind w:left="567" w:hanging="567"/>
        <w:jc w:val="both"/>
        <w:rPr>
          <w:rFonts w:ascii="Arial" w:hAnsi="Arial" w:cs="Arial"/>
        </w:rPr>
      </w:pPr>
      <w:r w:rsidRPr="0097075E">
        <w:rPr>
          <w:rFonts w:ascii="Arial" w:hAnsi="Arial" w:cs="Arial"/>
          <w:b/>
          <w:bCs/>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sidR="006077A9">
        <w:rPr>
          <w:rFonts w:ascii="Arial" w:hAnsi="Arial" w:cs="Arial"/>
        </w:rPr>
        <w:t>THE STATE ATTORNEY</w:t>
      </w:r>
    </w:p>
    <w:p w14:paraId="6DE85191" w14:textId="59C66DFE" w:rsidR="00E932FA" w:rsidRDefault="00E932FA" w:rsidP="0097075E">
      <w:pPr>
        <w:spacing w:line="36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PRETORIA</w:t>
      </w:r>
    </w:p>
    <w:p w14:paraId="2C767C4C" w14:textId="26A73675" w:rsidR="00E932FA" w:rsidRPr="001D77EC" w:rsidRDefault="00E932FA" w:rsidP="0097075E">
      <w:pPr>
        <w:spacing w:line="360" w:lineRule="auto"/>
        <w:ind w:left="567" w:hanging="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REF: SA</w:t>
      </w:r>
      <w:r w:rsidR="000C4F94">
        <w:rPr>
          <w:rFonts w:ascii="Arial" w:hAnsi="Arial" w:cs="Arial"/>
        </w:rPr>
        <w:t xml:space="preserve"> 9/2023</w:t>
      </w:r>
    </w:p>
    <w:sectPr w:rsidR="00E932FA" w:rsidRPr="001D77EC" w:rsidSect="000B535B">
      <w:headerReference w:type="even" r:id="rId9"/>
      <w:headerReference w:type="default" r:id="rId10"/>
      <w:pgSz w:w="12240" w:h="15840"/>
      <w:pgMar w:top="39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6CFB" w14:textId="77777777" w:rsidR="00993984" w:rsidRDefault="00993984" w:rsidP="008C18AE">
      <w:r>
        <w:separator/>
      </w:r>
    </w:p>
  </w:endnote>
  <w:endnote w:type="continuationSeparator" w:id="0">
    <w:p w14:paraId="7ABB7F83" w14:textId="77777777" w:rsidR="00993984" w:rsidRDefault="00993984"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Arial Bold">
    <w:altName w:val="Arial"/>
    <w:panose1 w:val="020B0704020202020204"/>
    <w:charset w:val="00"/>
    <w:family w:val="swiss"/>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0603" w14:textId="77777777" w:rsidR="00993984" w:rsidRDefault="00993984" w:rsidP="008C18AE">
      <w:r>
        <w:separator/>
      </w:r>
    </w:p>
  </w:footnote>
  <w:footnote w:type="continuationSeparator" w:id="0">
    <w:p w14:paraId="4A6E117F" w14:textId="77777777" w:rsidR="00993984" w:rsidRDefault="00993984" w:rsidP="008C18AE">
      <w:r>
        <w:continuationSeparator/>
      </w:r>
    </w:p>
  </w:footnote>
  <w:footnote w:id="1">
    <w:p w14:paraId="0239223C" w14:textId="78B55195" w:rsidR="00AF7240" w:rsidRPr="00BA2F30" w:rsidRDefault="00AF7240" w:rsidP="00BA2F30">
      <w:pPr>
        <w:pStyle w:val="FootnoteText"/>
        <w:ind w:left="284" w:hanging="284"/>
        <w:rPr>
          <w:rFonts w:ascii="Arial" w:hAnsi="Arial" w:cs="Arial"/>
          <w:sz w:val="20"/>
          <w:szCs w:val="20"/>
        </w:rPr>
      </w:pPr>
      <w:r w:rsidRPr="00BA2F30">
        <w:rPr>
          <w:rStyle w:val="FootnoteReference"/>
          <w:rFonts w:ascii="Arial" w:hAnsi="Arial" w:cs="Arial"/>
          <w:sz w:val="20"/>
          <w:szCs w:val="20"/>
        </w:rPr>
        <w:footnoteRef/>
      </w:r>
      <w:r w:rsidRPr="00BA2F30">
        <w:rPr>
          <w:rFonts w:ascii="Arial" w:hAnsi="Arial" w:cs="Arial"/>
          <w:sz w:val="20"/>
          <w:szCs w:val="20"/>
        </w:rPr>
        <w:t xml:space="preserve"> </w:t>
      </w:r>
      <w:r w:rsidR="00BA2F30">
        <w:rPr>
          <w:rFonts w:ascii="Arial" w:hAnsi="Arial" w:cs="Arial"/>
          <w:sz w:val="20"/>
          <w:szCs w:val="20"/>
        </w:rPr>
        <w:tab/>
      </w:r>
      <w:r w:rsidRPr="00BA2F30">
        <w:rPr>
          <w:rFonts w:ascii="Arial" w:hAnsi="Arial" w:cs="Arial"/>
          <w:sz w:val="20"/>
          <w:szCs w:val="20"/>
        </w:rPr>
        <w:t>51 of 1977.</w:t>
      </w:r>
    </w:p>
  </w:footnote>
  <w:footnote w:id="2">
    <w:p w14:paraId="5FB7DA1D" w14:textId="49786DB5" w:rsidR="001F008B" w:rsidRPr="000B26D5" w:rsidRDefault="001F008B">
      <w:pPr>
        <w:pStyle w:val="FootnoteText"/>
      </w:pPr>
      <w:r w:rsidRPr="000B26D5">
        <w:rPr>
          <w:rStyle w:val="FootnoteReference"/>
          <w:rFonts w:ascii="Arial" w:hAnsi="Arial" w:cs="Arial"/>
          <w:sz w:val="20"/>
          <w:szCs w:val="20"/>
        </w:rPr>
        <w:footnoteRef/>
      </w:r>
      <w:r w:rsidRPr="000B26D5">
        <w:rPr>
          <w:rFonts w:ascii="Arial" w:hAnsi="Arial" w:cs="Arial"/>
          <w:sz w:val="20"/>
          <w:szCs w:val="20"/>
        </w:rPr>
        <w:t xml:space="preserve"> </w:t>
      </w:r>
      <w:r>
        <w:t xml:space="preserve"> </w:t>
      </w:r>
      <w:r w:rsidRPr="000B26D5">
        <w:rPr>
          <w:rFonts w:ascii="Arial" w:hAnsi="Arial" w:cs="Arial"/>
          <w:sz w:val="20"/>
          <w:szCs w:val="20"/>
        </w:rPr>
        <w:t xml:space="preserve">The section provides that </w:t>
      </w:r>
      <w:r w:rsidRPr="000B26D5">
        <w:rPr>
          <w:rFonts w:ascii="Arial" w:hAnsi="Arial" w:cs="Arial"/>
          <w:i/>
          <w:iCs/>
          <w:sz w:val="20"/>
          <w:szCs w:val="20"/>
        </w:rPr>
        <w:t>“The Court may at any stage of criminal proceedings subpoena or cause to be subpoen</w:t>
      </w:r>
      <w:r w:rsidR="000B26D5" w:rsidRPr="000B26D5">
        <w:rPr>
          <w:rFonts w:ascii="Arial" w:hAnsi="Arial" w:cs="Arial"/>
          <w:i/>
          <w:iCs/>
          <w:sz w:val="20"/>
          <w:szCs w:val="20"/>
        </w:rPr>
        <w:t>aed any person as a witness at such proceedings and the court shall so subpoena a witness or cause a witness to be subpoenaed if the evidence of such witness appears to the court essential to the just decision of the case.”</w:t>
      </w:r>
      <w:r w:rsidR="000B26D5">
        <w:rPr>
          <w:rFonts w:ascii="Arial" w:hAnsi="Arial" w:cs="Arial"/>
          <w:sz w:val="20"/>
          <w:szCs w:val="20"/>
        </w:rPr>
        <w:t xml:space="preserve"> </w:t>
      </w:r>
      <w:r w:rsidR="000B26D5" w:rsidRPr="000B26D5">
        <w:rPr>
          <w:rFonts w:ascii="Arial" w:hAnsi="Arial" w:cs="Arial"/>
          <w:i/>
          <w:iCs/>
          <w:sz w:val="20"/>
          <w:szCs w:val="20"/>
        </w:rPr>
        <w:t>S v B and Another</w:t>
      </w:r>
      <w:r w:rsidR="000B26D5">
        <w:rPr>
          <w:rFonts w:ascii="Arial" w:hAnsi="Arial" w:cs="Arial"/>
          <w:sz w:val="20"/>
          <w:szCs w:val="20"/>
        </w:rPr>
        <w:t xml:space="preserve"> 1980 (2) SA 946 (A).</w:t>
      </w:r>
    </w:p>
  </w:footnote>
  <w:footnote w:id="3">
    <w:p w14:paraId="51F64AC7" w14:textId="463C3B15" w:rsidR="000B26D5" w:rsidRPr="000B26D5" w:rsidRDefault="000B26D5">
      <w:pPr>
        <w:pStyle w:val="FootnoteText"/>
        <w:rPr>
          <w:rFonts w:ascii="Arial" w:hAnsi="Arial" w:cs="Arial"/>
          <w:sz w:val="20"/>
          <w:szCs w:val="20"/>
        </w:rPr>
      </w:pPr>
      <w:r w:rsidRPr="000B26D5">
        <w:rPr>
          <w:rStyle w:val="FootnoteReference"/>
          <w:rFonts w:ascii="Arial" w:hAnsi="Arial" w:cs="Arial"/>
          <w:sz w:val="20"/>
          <w:szCs w:val="20"/>
        </w:rPr>
        <w:footnoteRef/>
      </w:r>
      <w:r w:rsidRPr="000B26D5">
        <w:rPr>
          <w:rFonts w:ascii="Arial" w:hAnsi="Arial" w:cs="Arial"/>
          <w:sz w:val="20"/>
          <w:szCs w:val="20"/>
        </w:rPr>
        <w:t xml:space="preserve"> </w:t>
      </w:r>
      <w:r w:rsidRPr="000B26D5">
        <w:rPr>
          <w:rFonts w:ascii="Arial" w:hAnsi="Arial" w:cs="Arial"/>
          <w:i/>
          <w:iCs/>
          <w:sz w:val="20"/>
          <w:szCs w:val="20"/>
        </w:rPr>
        <w:t>S v Molendorff</w:t>
      </w:r>
      <w:r w:rsidRPr="000B26D5">
        <w:rPr>
          <w:rFonts w:ascii="Arial" w:hAnsi="Arial" w:cs="Arial"/>
          <w:sz w:val="20"/>
          <w:szCs w:val="20"/>
        </w:rPr>
        <w:t xml:space="preserve"> and Another 1987 (1) SA 135 (T).</w:t>
      </w:r>
      <w:r w:rsidR="00293258" w:rsidRPr="00293258">
        <w:rPr>
          <w:rFonts w:ascii="Arial" w:hAnsi="Arial" w:cs="Arial"/>
          <w:i/>
          <w:iCs/>
          <w:sz w:val="20"/>
          <w:szCs w:val="20"/>
        </w:rPr>
        <w:t>S v Kwinika</w:t>
      </w:r>
      <w:r w:rsidR="00293258">
        <w:rPr>
          <w:rFonts w:ascii="Arial" w:hAnsi="Arial" w:cs="Arial"/>
          <w:sz w:val="20"/>
          <w:szCs w:val="20"/>
        </w:rPr>
        <w:t xml:space="preserve"> 1989 (1) SA 896 (W).</w:t>
      </w:r>
    </w:p>
  </w:footnote>
  <w:footnote w:id="4">
    <w:p w14:paraId="7AAF0D0A" w14:textId="5E39689A" w:rsidR="00A91498" w:rsidRPr="00E4326D" w:rsidRDefault="00A91498" w:rsidP="00E4326D">
      <w:pPr>
        <w:pStyle w:val="FootnoteText"/>
        <w:ind w:left="284" w:hanging="284"/>
        <w:jc w:val="both"/>
        <w:rPr>
          <w:rFonts w:ascii="Arial" w:hAnsi="Arial" w:cs="Arial"/>
          <w:sz w:val="20"/>
          <w:szCs w:val="20"/>
        </w:rPr>
      </w:pPr>
      <w:r w:rsidRPr="00E4326D">
        <w:rPr>
          <w:rStyle w:val="FootnoteReference"/>
          <w:rFonts w:ascii="Arial" w:hAnsi="Arial" w:cs="Arial"/>
          <w:sz w:val="20"/>
          <w:szCs w:val="20"/>
        </w:rPr>
        <w:footnoteRef/>
      </w:r>
      <w:r w:rsidRPr="00E4326D">
        <w:rPr>
          <w:rFonts w:ascii="Arial" w:hAnsi="Arial" w:cs="Arial"/>
          <w:sz w:val="20"/>
          <w:szCs w:val="20"/>
        </w:rPr>
        <w:t xml:space="preserve"> </w:t>
      </w:r>
      <w:r w:rsidR="00E4326D">
        <w:rPr>
          <w:rFonts w:ascii="Arial" w:hAnsi="Arial" w:cs="Arial"/>
          <w:sz w:val="20"/>
          <w:szCs w:val="20"/>
        </w:rPr>
        <w:tab/>
      </w:r>
      <w:r w:rsidRPr="00E4326D">
        <w:rPr>
          <w:rFonts w:ascii="Arial" w:hAnsi="Arial" w:cs="Arial"/>
          <w:i/>
          <w:iCs/>
          <w:sz w:val="20"/>
          <w:szCs w:val="20"/>
        </w:rPr>
        <w:t>S v Chabalala</w:t>
      </w:r>
      <w:r w:rsidRPr="00E4326D">
        <w:rPr>
          <w:rFonts w:ascii="Arial" w:hAnsi="Arial" w:cs="Arial"/>
          <w:sz w:val="20"/>
          <w:szCs w:val="20"/>
        </w:rPr>
        <w:t xml:space="preserve"> 2003(1) SACR 134 (SCA) para 15. "</w:t>
      </w:r>
      <w:r w:rsidRPr="00E4326D">
        <w:rPr>
          <w:rFonts w:ascii="Arial" w:hAnsi="Arial" w:cs="Arial"/>
          <w:i/>
          <w:iCs/>
          <w:sz w:val="20"/>
          <w:szCs w:val="20"/>
        </w:rPr>
        <w:t>The trial court's approach to the case was, however, holistic and in this it was undoubtedly right: S v Van Aswegen 2001(1) SACR 97 (SCA). The correct approach is to weigh up all the elements which point towards the guilt of the accused against all those which are indicative of his innocence, taking proper account of inherent strengths and weaknesses, probabilities, and improbabilities on both sides and, having done so, to decide whether the balance weighs so heavily in favor of the State as to exclude any reasonable doubt about the accused's guilt.”</w:t>
      </w:r>
    </w:p>
  </w:footnote>
  <w:footnote w:id="5">
    <w:p w14:paraId="535E3525" w14:textId="5B6ECFC8" w:rsidR="00D6400A" w:rsidRDefault="00D6400A" w:rsidP="00E4326D">
      <w:pPr>
        <w:pStyle w:val="FootnoteText"/>
        <w:ind w:left="284" w:hanging="284"/>
        <w:jc w:val="both"/>
      </w:pPr>
      <w:r w:rsidRPr="00E4326D">
        <w:rPr>
          <w:rStyle w:val="FootnoteReference"/>
          <w:rFonts w:ascii="Arial" w:hAnsi="Arial" w:cs="Arial"/>
          <w:sz w:val="20"/>
          <w:szCs w:val="20"/>
        </w:rPr>
        <w:footnoteRef/>
      </w:r>
      <w:r w:rsidRPr="00E4326D">
        <w:rPr>
          <w:rFonts w:ascii="Arial" w:hAnsi="Arial" w:cs="Arial"/>
          <w:sz w:val="20"/>
          <w:szCs w:val="20"/>
        </w:rPr>
        <w:t xml:space="preserve"> </w:t>
      </w:r>
      <w:r w:rsidR="00E4326D">
        <w:rPr>
          <w:rFonts w:ascii="Arial" w:hAnsi="Arial" w:cs="Arial"/>
          <w:sz w:val="20"/>
          <w:szCs w:val="20"/>
        </w:rPr>
        <w:tab/>
      </w:r>
      <w:r w:rsidRPr="00E4326D">
        <w:rPr>
          <w:rFonts w:ascii="Arial" w:hAnsi="Arial" w:cs="Arial"/>
          <w:sz w:val="20"/>
          <w:szCs w:val="20"/>
        </w:rPr>
        <w:t>2009 (2) SACR 216 (C) at para 8.</w:t>
      </w:r>
    </w:p>
  </w:footnote>
  <w:footnote w:id="6">
    <w:p w14:paraId="780DF5EE" w14:textId="4E3ED3C5" w:rsidR="00E258AB" w:rsidRPr="009708B8" w:rsidRDefault="00E258AB" w:rsidP="00F6530F">
      <w:pPr>
        <w:widowControl w:val="0"/>
        <w:autoSpaceDE w:val="0"/>
        <w:autoSpaceDN w:val="0"/>
        <w:adjustRightInd w:val="0"/>
        <w:ind w:left="284" w:hanging="284"/>
        <w:jc w:val="both"/>
        <w:rPr>
          <w:rFonts w:ascii="Arial" w:hAnsi="Arial" w:cs="Arial"/>
          <w:color w:val="000000"/>
          <w:sz w:val="20"/>
          <w:szCs w:val="20"/>
        </w:rPr>
      </w:pPr>
      <w:r w:rsidRPr="009708B8">
        <w:rPr>
          <w:rStyle w:val="FootnoteReference"/>
          <w:rFonts w:ascii="Arial" w:hAnsi="Arial" w:cs="Arial"/>
          <w:sz w:val="20"/>
          <w:szCs w:val="20"/>
        </w:rPr>
        <w:footnoteRef/>
      </w:r>
      <w:r w:rsidRPr="009708B8">
        <w:rPr>
          <w:rFonts w:ascii="Arial" w:hAnsi="Arial" w:cs="Arial"/>
          <w:sz w:val="20"/>
          <w:szCs w:val="20"/>
        </w:rPr>
        <w:t xml:space="preserve"> </w:t>
      </w:r>
      <w:r w:rsidR="00F6530F">
        <w:rPr>
          <w:rFonts w:ascii="Arial" w:hAnsi="Arial" w:cs="Arial"/>
          <w:sz w:val="20"/>
          <w:szCs w:val="20"/>
        </w:rPr>
        <w:tab/>
      </w:r>
      <w:r w:rsidRPr="009708B8">
        <w:rPr>
          <w:rFonts w:ascii="Arial" w:hAnsi="Arial" w:cs="Arial"/>
          <w:i/>
          <w:iCs/>
          <w:color w:val="000000"/>
          <w:sz w:val="20"/>
          <w:szCs w:val="20"/>
        </w:rPr>
        <w:t>S v Sauls</w:t>
      </w:r>
      <w:r w:rsidRPr="009708B8">
        <w:rPr>
          <w:rFonts w:ascii="Arial" w:hAnsi="Arial" w:cs="Arial"/>
          <w:color w:val="000000"/>
          <w:sz w:val="20"/>
          <w:szCs w:val="20"/>
        </w:rPr>
        <w:t xml:space="preserve"> 1981 (3) SA 172 (A).</w:t>
      </w:r>
    </w:p>
  </w:footnote>
  <w:footnote w:id="7">
    <w:p w14:paraId="1D30A1EE" w14:textId="5B4F0F9F" w:rsidR="00775240" w:rsidRPr="009708B8" w:rsidRDefault="00775240" w:rsidP="00F6530F">
      <w:pPr>
        <w:pStyle w:val="FootnoteText"/>
        <w:ind w:left="284" w:hanging="284"/>
        <w:rPr>
          <w:rFonts w:ascii="Arial" w:hAnsi="Arial" w:cs="Arial"/>
          <w:sz w:val="20"/>
          <w:szCs w:val="20"/>
        </w:rPr>
      </w:pPr>
      <w:r w:rsidRPr="009708B8">
        <w:rPr>
          <w:rStyle w:val="FootnoteReference"/>
          <w:rFonts w:ascii="Arial" w:hAnsi="Arial" w:cs="Arial"/>
          <w:sz w:val="20"/>
          <w:szCs w:val="20"/>
        </w:rPr>
        <w:footnoteRef/>
      </w:r>
      <w:r w:rsidRPr="009708B8">
        <w:rPr>
          <w:rFonts w:ascii="Arial" w:hAnsi="Arial" w:cs="Arial"/>
          <w:sz w:val="20"/>
          <w:szCs w:val="20"/>
        </w:rPr>
        <w:t xml:space="preserve"> </w:t>
      </w:r>
      <w:r w:rsidR="00F6530F">
        <w:rPr>
          <w:rFonts w:ascii="Arial" w:hAnsi="Arial" w:cs="Arial"/>
          <w:sz w:val="20"/>
          <w:szCs w:val="20"/>
        </w:rPr>
        <w:tab/>
      </w:r>
      <w:r w:rsidRPr="009708B8">
        <w:rPr>
          <w:rFonts w:ascii="Arial" w:hAnsi="Arial" w:cs="Arial"/>
          <w:i/>
          <w:iCs/>
          <w:color w:val="000000"/>
          <w:sz w:val="20"/>
          <w:szCs w:val="20"/>
        </w:rPr>
        <w:t xml:space="preserve">S v Masooa </w:t>
      </w:r>
      <w:r w:rsidRPr="009708B8">
        <w:rPr>
          <w:rFonts w:ascii="Arial" w:hAnsi="Arial" w:cs="Arial"/>
          <w:sz w:val="20"/>
          <w:szCs w:val="20"/>
        </w:rPr>
        <w:t xml:space="preserve">2016 (2) SACR 224 (GJ). </w:t>
      </w:r>
      <w:r w:rsidRPr="009708B8">
        <w:rPr>
          <w:rFonts w:ascii="Arial" w:hAnsi="Arial" w:cs="Arial"/>
          <w:i/>
          <w:iCs/>
          <w:sz w:val="20"/>
          <w:szCs w:val="20"/>
        </w:rPr>
        <w:t>S v Steyn</w:t>
      </w:r>
      <w:r w:rsidRPr="009708B8">
        <w:rPr>
          <w:rFonts w:ascii="Arial" w:hAnsi="Arial" w:cs="Arial"/>
          <w:sz w:val="20"/>
          <w:szCs w:val="20"/>
        </w:rPr>
        <w:t xml:space="preserve"> 2018 (1) SACR 410 (KZP) at para [25].</w:t>
      </w:r>
    </w:p>
  </w:footnote>
  <w:footnote w:id="8">
    <w:p w14:paraId="54F18A69" w14:textId="0317258D" w:rsidR="00D90F9A" w:rsidRPr="009708B8" w:rsidRDefault="00D90F9A" w:rsidP="00F6530F">
      <w:pPr>
        <w:widowControl w:val="0"/>
        <w:autoSpaceDE w:val="0"/>
        <w:autoSpaceDN w:val="0"/>
        <w:adjustRightInd w:val="0"/>
        <w:ind w:left="284" w:hanging="284"/>
        <w:jc w:val="both"/>
        <w:rPr>
          <w:rFonts w:ascii="Arial" w:hAnsi="Arial" w:cs="Arial"/>
          <w:color w:val="000000"/>
          <w:sz w:val="20"/>
          <w:szCs w:val="20"/>
        </w:rPr>
      </w:pPr>
      <w:r w:rsidRPr="009708B8">
        <w:rPr>
          <w:rStyle w:val="FootnoteReference"/>
          <w:rFonts w:ascii="Arial" w:hAnsi="Arial" w:cs="Arial"/>
          <w:sz w:val="20"/>
          <w:szCs w:val="20"/>
        </w:rPr>
        <w:footnoteRef/>
      </w:r>
      <w:r w:rsidRPr="009708B8">
        <w:rPr>
          <w:rFonts w:ascii="Arial" w:hAnsi="Arial" w:cs="Arial"/>
          <w:sz w:val="20"/>
          <w:szCs w:val="20"/>
        </w:rPr>
        <w:t xml:space="preserve"> </w:t>
      </w:r>
      <w:r w:rsidR="00F6530F">
        <w:rPr>
          <w:rFonts w:ascii="Arial" w:hAnsi="Arial" w:cs="Arial"/>
          <w:sz w:val="20"/>
          <w:szCs w:val="20"/>
        </w:rPr>
        <w:tab/>
      </w:r>
      <w:r w:rsidRPr="009708B8">
        <w:rPr>
          <w:rFonts w:ascii="Arial" w:hAnsi="Arial" w:cs="Arial"/>
          <w:i/>
          <w:iCs/>
          <w:color w:val="000000"/>
          <w:sz w:val="20"/>
          <w:szCs w:val="20"/>
        </w:rPr>
        <w:t>S v Artman and Another</w:t>
      </w:r>
      <w:r w:rsidRPr="009708B8">
        <w:rPr>
          <w:rFonts w:ascii="Arial" w:hAnsi="Arial" w:cs="Arial"/>
          <w:color w:val="000000"/>
          <w:sz w:val="20"/>
          <w:szCs w:val="20"/>
        </w:rPr>
        <w:t xml:space="preserve"> 1968 (3) SA 339 (SCA) at 341A-C.</w:t>
      </w:r>
    </w:p>
    <w:p w14:paraId="3357BD99" w14:textId="5157B283" w:rsidR="00D90F9A" w:rsidRDefault="00D90F9A">
      <w:pPr>
        <w:pStyle w:val="FootnoteText"/>
      </w:pPr>
    </w:p>
  </w:footnote>
  <w:footnote w:id="9">
    <w:p w14:paraId="65FBEC6B" w14:textId="110A1AE5" w:rsidR="004D08CE" w:rsidRPr="00A72B8F" w:rsidRDefault="004D08CE" w:rsidP="00A72B8F">
      <w:pPr>
        <w:spacing w:after="88"/>
        <w:ind w:right="-15"/>
        <w:rPr>
          <w:rFonts w:ascii="Arial" w:hAnsi="Arial" w:cs="Arial"/>
          <w:i/>
          <w:iCs/>
          <w:sz w:val="20"/>
          <w:szCs w:val="20"/>
        </w:rPr>
      </w:pPr>
      <w:r w:rsidRPr="004D08CE">
        <w:rPr>
          <w:rStyle w:val="FootnoteReference"/>
          <w:rFonts w:ascii="Arial" w:hAnsi="Arial" w:cs="Arial"/>
          <w:sz w:val="20"/>
          <w:szCs w:val="20"/>
        </w:rPr>
        <w:footnoteRef/>
      </w:r>
      <w:r w:rsidRPr="004D08CE">
        <w:rPr>
          <w:rFonts w:ascii="Arial" w:hAnsi="Arial" w:cs="Arial"/>
          <w:sz w:val="20"/>
          <w:szCs w:val="20"/>
        </w:rPr>
        <w:t xml:space="preserve"> </w:t>
      </w:r>
      <w:r w:rsidR="00775240" w:rsidRPr="00775240">
        <w:rPr>
          <w:rFonts w:ascii="Arial" w:hAnsi="Arial" w:cs="Arial"/>
          <w:i/>
          <w:iCs/>
          <w:color w:val="000000"/>
          <w:sz w:val="20"/>
          <w:szCs w:val="20"/>
        </w:rPr>
        <w:t>R v Difford</w:t>
      </w:r>
      <w:r w:rsidR="00775240">
        <w:rPr>
          <w:rFonts w:ascii="Arial" w:hAnsi="Arial" w:cs="Arial"/>
          <w:i/>
          <w:iCs/>
          <w:color w:val="000000"/>
        </w:rPr>
        <w:t xml:space="preserve"> </w:t>
      </w:r>
      <w:r w:rsidR="00775240" w:rsidRPr="00AF7240">
        <w:rPr>
          <w:rFonts w:ascii="Arial" w:hAnsi="Arial" w:cs="Arial"/>
          <w:sz w:val="20"/>
          <w:szCs w:val="20"/>
        </w:rPr>
        <w:t>1937 AD 370 at 373.</w:t>
      </w:r>
      <w:r w:rsidR="00775240" w:rsidRPr="004D08CE">
        <w:rPr>
          <w:rFonts w:ascii="Arial" w:hAnsi="Arial" w:cs="Arial"/>
          <w:i/>
          <w:iCs/>
          <w:color w:val="000000"/>
          <w:sz w:val="20"/>
          <w:szCs w:val="20"/>
        </w:rPr>
        <w:t xml:space="preserve"> </w:t>
      </w:r>
      <w:r w:rsidRPr="004D08CE">
        <w:rPr>
          <w:rFonts w:ascii="Arial" w:hAnsi="Arial" w:cs="Arial"/>
          <w:i/>
          <w:iCs/>
          <w:color w:val="000000"/>
          <w:sz w:val="20"/>
          <w:szCs w:val="20"/>
        </w:rPr>
        <w:t>S v Shackell</w:t>
      </w:r>
      <w:r w:rsidRPr="004D08CE">
        <w:rPr>
          <w:rFonts w:ascii="Arial" w:hAnsi="Arial" w:cs="Arial"/>
          <w:color w:val="000000"/>
          <w:sz w:val="20"/>
          <w:szCs w:val="20"/>
        </w:rPr>
        <w:t xml:space="preserve"> 2001 (4) SA 1 (SCA) at para [30]</w:t>
      </w:r>
      <w:r w:rsidR="00A72B8F">
        <w:rPr>
          <w:rFonts w:ascii="Arial" w:hAnsi="Arial" w:cs="Arial"/>
          <w:color w:val="000000"/>
          <w:sz w:val="20"/>
          <w:szCs w:val="20"/>
        </w:rPr>
        <w:t xml:space="preserve"> -</w:t>
      </w:r>
      <w:r w:rsidR="00A72B8F" w:rsidRPr="00DD2F68">
        <w:rPr>
          <w:rFonts w:ascii="Arial" w:hAnsi="Arial" w:cs="Arial"/>
          <w:i/>
          <w:iCs/>
          <w:sz w:val="20"/>
          <w:szCs w:val="20"/>
        </w:rPr>
        <w:t>“Though I am not persuaded that every one of these suggested inherent improbabilities can rightfully be described as such, I do not find it necessary to dwell on each of them in any detail. There is a more fundamental reason why I do not agree with this line of reasoning by the Court a quo. It is a trite principle that in criminal proceedings the prosecution must prove its case beyond reasonable doubt and that a mere preponderance of probabilities is not enough. Equally trite is the observation that, in view of this standard of proof in a criminal case, a court does not have to be convinced that every detail of an accused's version is true. If the accused's version is reasonably possibly true in substance, the court must decide the matter on the acceptance of that version. Of course, it is permissible to test the accused's version against the inherent probabilities. But it cannot be rejected merely because it is improbable; it can only be rejected on the basis of inherent probabilities if it can be said to be so improbable that it cannot reasonably possibly be true. On my reading of the judgment of the Court a quo its reasoning lacks this final and crucial step. On this final enquiry I consider the answer to be that, notwithstanding certain improbabilities in the appellant's version, the reasonable possibility remains that the substance thereof may be true. This conclusion is strengthened by the absence of any apparent reason why the appellant would, without any motive, decide to brutally murder the deceased by shooting him in the mouth at point blank range. As a consequence, the matter must be decided on the appellant's version. According to the appellant's version he never intended to fire a shot. On the acceptance of this version there is no room for a finding of dolus in any of its recognised forms. It follows that the conviction of murder cannot stand.”</w:t>
      </w:r>
    </w:p>
  </w:footnote>
  <w:footnote w:id="10">
    <w:p w14:paraId="19EBF93D" w14:textId="4BB670F9" w:rsidR="00AC7C2C" w:rsidRPr="00AC7C2C" w:rsidRDefault="000253DD" w:rsidP="00A72B8F">
      <w:pPr>
        <w:widowControl w:val="0"/>
        <w:autoSpaceDE w:val="0"/>
        <w:autoSpaceDN w:val="0"/>
        <w:adjustRightInd w:val="0"/>
        <w:jc w:val="both"/>
        <w:rPr>
          <w:rFonts w:ascii="Arial" w:hAnsi="Arial" w:cs="Arial"/>
          <w:color w:val="000000"/>
        </w:rPr>
      </w:pPr>
      <w:r w:rsidRPr="00AC7C2C">
        <w:rPr>
          <w:rStyle w:val="FootnoteReference"/>
          <w:sz w:val="20"/>
          <w:szCs w:val="20"/>
        </w:rPr>
        <w:footnoteRef/>
      </w:r>
      <w:r w:rsidRPr="00AC7C2C">
        <w:rPr>
          <w:sz w:val="20"/>
          <w:szCs w:val="20"/>
        </w:rPr>
        <w:t xml:space="preserve"> </w:t>
      </w:r>
      <w:r w:rsidRPr="00AC7C2C">
        <w:rPr>
          <w:rFonts w:ascii="Arial" w:hAnsi="Arial" w:cs="Arial"/>
          <w:i/>
          <w:iCs/>
          <w:sz w:val="20"/>
          <w:szCs w:val="20"/>
        </w:rPr>
        <w:t xml:space="preserve">S v Mabena </w:t>
      </w:r>
      <w:r w:rsidRPr="00AC7C2C">
        <w:rPr>
          <w:rFonts w:ascii="Arial" w:hAnsi="Arial" w:cs="Arial"/>
          <w:sz w:val="20"/>
          <w:szCs w:val="20"/>
        </w:rPr>
        <w:t>2012 (2) SACR 287 (GNP) at para [11]</w:t>
      </w:r>
      <w:r w:rsidR="00AC7C2C" w:rsidRPr="00AC7C2C">
        <w:rPr>
          <w:rFonts w:ascii="Arial" w:hAnsi="Arial" w:cs="Arial"/>
          <w:sz w:val="20"/>
          <w:szCs w:val="20"/>
        </w:rPr>
        <w:t xml:space="preserve"> –</w:t>
      </w:r>
      <w:r w:rsidR="00AC7C2C" w:rsidRPr="00AC7C2C">
        <w:rPr>
          <w:rFonts w:ascii="Arial" w:hAnsi="Arial" w:cs="Arial"/>
          <w:i/>
          <w:iCs/>
          <w:sz w:val="20"/>
          <w:szCs w:val="20"/>
        </w:rPr>
        <w:t xml:space="preserve"> “On appeal it was argued that the regional magistrate ought to have accepted that the evidence of the appellant was reasonably possibly true. It was, however, not suggested that the regional magistrate misdirected herself in any respect. The power of an appeal court, to interfere on fact with the findings of the court below, is limited. </w:t>
      </w:r>
      <w:r w:rsidR="00AC7C2C" w:rsidRPr="00AC7C2C">
        <w:rPr>
          <w:noProof/>
          <w:sz w:val="20"/>
          <w:szCs w:val="20"/>
        </w:rPr>
        <w:drawing>
          <wp:inline distT="0" distB="0" distL="0" distR="0" wp14:anchorId="530EE52F" wp14:editId="7D7B21C0">
            <wp:extent cx="4572" cy="36575"/>
            <wp:effectExtent l="0" t="0" r="0" b="0"/>
            <wp:docPr id="3026" name="Picture 3026"/>
            <wp:cNvGraphicFramePr/>
            <a:graphic xmlns:a="http://schemas.openxmlformats.org/drawingml/2006/main">
              <a:graphicData uri="http://schemas.openxmlformats.org/drawingml/2006/picture">
                <pic:pic xmlns:pic="http://schemas.openxmlformats.org/drawingml/2006/picture">
                  <pic:nvPicPr>
                    <pic:cNvPr id="3026" name="Picture 3026"/>
                    <pic:cNvPicPr/>
                  </pic:nvPicPr>
                  <pic:blipFill>
                    <a:blip r:embed="rId1"/>
                    <a:stretch>
                      <a:fillRect/>
                    </a:stretch>
                  </pic:blipFill>
                  <pic:spPr>
                    <a:xfrm>
                      <a:off x="0" y="0"/>
                      <a:ext cx="4572" cy="36575"/>
                    </a:xfrm>
                    <a:prstGeom prst="rect">
                      <a:avLst/>
                    </a:prstGeom>
                  </pic:spPr>
                </pic:pic>
              </a:graphicData>
            </a:graphic>
          </wp:inline>
        </w:drawing>
      </w:r>
      <w:r w:rsidR="00AC7C2C" w:rsidRPr="00AC7C2C">
        <w:rPr>
          <w:rFonts w:ascii="Arial" w:hAnsi="Arial" w:cs="Arial"/>
          <w:i/>
          <w:iCs/>
          <w:sz w:val="20"/>
          <w:szCs w:val="20"/>
        </w:rPr>
        <w:t>Interference in this regard is only permissible where the findings of the court below are vitiated by misdirection or are patently wrong.”</w:t>
      </w:r>
      <w:r w:rsidR="00AC7C2C" w:rsidRPr="00AC7C2C">
        <w:rPr>
          <w:rFonts w:ascii="Arial" w:hAnsi="Arial" w:cs="Arial"/>
          <w:sz w:val="20"/>
          <w:szCs w:val="20"/>
        </w:rPr>
        <w:t>.</w:t>
      </w:r>
      <w:r w:rsidR="00AC7C2C" w:rsidRPr="00AC7C2C">
        <w:rPr>
          <w:rFonts w:ascii="Arial" w:hAnsi="Arial" w:cs="Arial"/>
          <w:color w:val="000000"/>
          <w:sz w:val="20"/>
          <w:szCs w:val="20"/>
        </w:rPr>
        <w:t xml:space="preserve"> See also </w:t>
      </w:r>
      <w:r w:rsidR="00AC7C2C" w:rsidRPr="00AC7C2C">
        <w:rPr>
          <w:rFonts w:ascii="Arial" w:hAnsi="Arial" w:cs="Arial"/>
          <w:i/>
          <w:iCs/>
          <w:color w:val="000000"/>
          <w:sz w:val="20"/>
          <w:szCs w:val="20"/>
        </w:rPr>
        <w:t>Quartermark Investments v Mkhwanazi</w:t>
      </w:r>
      <w:r w:rsidR="00AC7C2C" w:rsidRPr="00AC7C2C">
        <w:rPr>
          <w:rFonts w:ascii="Arial" w:hAnsi="Arial" w:cs="Arial"/>
          <w:color w:val="000000"/>
          <w:sz w:val="20"/>
          <w:szCs w:val="20"/>
        </w:rPr>
        <w:t xml:space="preserve"> 2014 (3) SA 96 (SCA) at para [20] referring to </w:t>
      </w:r>
      <w:r w:rsidR="00AC7C2C" w:rsidRPr="00AC7C2C">
        <w:rPr>
          <w:rFonts w:ascii="Arial" w:hAnsi="Arial" w:cs="Arial"/>
          <w:i/>
          <w:iCs/>
          <w:color w:val="000000"/>
          <w:sz w:val="20"/>
          <w:szCs w:val="20"/>
        </w:rPr>
        <w:t>R v Hepworth</w:t>
      </w:r>
      <w:r w:rsidR="00AC7C2C" w:rsidRPr="00AC7C2C">
        <w:rPr>
          <w:rFonts w:ascii="Arial" w:hAnsi="Arial" w:cs="Arial"/>
          <w:color w:val="000000"/>
          <w:sz w:val="20"/>
          <w:szCs w:val="20"/>
        </w:rPr>
        <w:t xml:space="preserve"> 1928 AD 265 at 277.</w:t>
      </w:r>
    </w:p>
    <w:p w14:paraId="367618C9" w14:textId="0CC553F7" w:rsidR="000253DD" w:rsidRPr="00AC7C2C" w:rsidRDefault="000253DD">
      <w:pPr>
        <w:pStyle w:val="FootnoteText"/>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A27A" w14:textId="77777777" w:rsidR="00AF7240" w:rsidRDefault="00AF7240" w:rsidP="00AF72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AF7240" w:rsidRDefault="00AF7240" w:rsidP="00B50E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28D8" w14:textId="77777777" w:rsidR="00AF7240" w:rsidRDefault="00AF7240" w:rsidP="00AF724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704A95" w14:textId="77777777" w:rsidR="00AF7240" w:rsidRDefault="00AF7240" w:rsidP="00B50E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069"/>
    <w:multiLevelType w:val="hybridMultilevel"/>
    <w:tmpl w:val="7E8897BC"/>
    <w:lvl w:ilvl="0" w:tplc="C9B006D2">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A64810"/>
    <w:multiLevelType w:val="hybridMultilevel"/>
    <w:tmpl w:val="65388578"/>
    <w:lvl w:ilvl="0" w:tplc="3F62193E">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D255B"/>
    <w:multiLevelType w:val="hybridMultilevel"/>
    <w:tmpl w:val="CFA0DFCA"/>
    <w:lvl w:ilvl="0" w:tplc="CDE0AE5E">
      <w:start w:val="45"/>
      <w:numFmt w:val="decimal"/>
      <w:lvlText w:val="[%1]"/>
      <w:lvlJc w:val="left"/>
      <w:pPr>
        <w:ind w:left="36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8013E"/>
    <w:multiLevelType w:val="multilevel"/>
    <w:tmpl w:val="C456D0AA"/>
    <w:lvl w:ilvl="0">
      <w:start w:val="45"/>
      <w:numFmt w:val="decimal"/>
      <w:lvlText w:val="[%1]"/>
      <w:lvlJc w:val="left"/>
      <w:pPr>
        <w:ind w:left="360" w:hanging="360"/>
      </w:pPr>
      <w:rPr>
        <w:rFonts w:hint="default"/>
        <w:b w:val="0"/>
        <w:bCs w:val="0"/>
        <w:i w:val="0"/>
        <w:iCs/>
        <w:sz w:val="24"/>
        <w:szCs w:val="24"/>
      </w:r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F0B785F"/>
    <w:multiLevelType w:val="multilevel"/>
    <w:tmpl w:val="AEA45CA6"/>
    <w:lvl w:ilvl="0">
      <w:start w:val="1"/>
      <w:numFmt w:val="decimal"/>
      <w:lvlText w:val="[%1]"/>
      <w:lvlJc w:val="left"/>
      <w:pPr>
        <w:ind w:left="360" w:hanging="360"/>
      </w:pPr>
      <w:rPr>
        <w:rFonts w:hint="default"/>
        <w:b w:val="0"/>
        <w:bCs w:val="0"/>
        <w:i w:val="0"/>
        <w:iCs/>
        <w:sz w:val="24"/>
        <w:szCs w:val="24"/>
      </w:r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1442B81"/>
    <w:multiLevelType w:val="hybridMultilevel"/>
    <w:tmpl w:val="5276EA84"/>
    <w:lvl w:ilvl="0" w:tplc="8146CF40">
      <w:start w:val="35"/>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F01BB"/>
    <w:multiLevelType w:val="hybridMultilevel"/>
    <w:tmpl w:val="00507994"/>
    <w:lvl w:ilvl="0" w:tplc="5FA229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13719"/>
    <w:multiLevelType w:val="hybridMultilevel"/>
    <w:tmpl w:val="F81E40CA"/>
    <w:lvl w:ilvl="0" w:tplc="7E061930">
      <w:start w:val="40"/>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8487D"/>
    <w:multiLevelType w:val="multilevel"/>
    <w:tmpl w:val="5980FA34"/>
    <w:lvl w:ilvl="0">
      <w:start w:val="32"/>
      <w:numFmt w:val="decimal"/>
      <w:lvlText w:val="[%1]"/>
      <w:lvlJc w:val="left"/>
      <w:pPr>
        <w:ind w:left="360" w:hanging="360"/>
      </w:pPr>
      <w:rPr>
        <w:rFonts w:hint="default"/>
        <w:b w:val="0"/>
        <w:bCs w:val="0"/>
        <w:i w:val="0"/>
        <w:iCs/>
        <w:sz w:val="24"/>
        <w:szCs w:val="24"/>
      </w:r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75CA1468"/>
    <w:multiLevelType w:val="hybridMultilevel"/>
    <w:tmpl w:val="1416F2D6"/>
    <w:lvl w:ilvl="0" w:tplc="011838AE">
      <w:start w:val="1"/>
      <w:numFmt w:val="decimal"/>
      <w:lvlText w:val="(%1)"/>
      <w:lvlJc w:val="left"/>
      <w:pPr>
        <w:ind w:left="1500" w:hanging="114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7D267E8F"/>
    <w:multiLevelType w:val="hybridMultilevel"/>
    <w:tmpl w:val="1F4E449C"/>
    <w:lvl w:ilvl="0" w:tplc="5FA229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660610">
    <w:abstractNumId w:val="7"/>
  </w:num>
  <w:num w:numId="2" w16cid:durableId="371468631">
    <w:abstractNumId w:val="3"/>
  </w:num>
  <w:num w:numId="3" w16cid:durableId="256600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3788601">
    <w:abstractNumId w:val="1"/>
  </w:num>
  <w:num w:numId="5" w16cid:durableId="1716540901">
    <w:abstractNumId w:val="11"/>
  </w:num>
  <w:num w:numId="6" w16cid:durableId="79180135">
    <w:abstractNumId w:val="0"/>
  </w:num>
  <w:num w:numId="7" w16cid:durableId="1931348330">
    <w:abstractNumId w:val="6"/>
  </w:num>
  <w:num w:numId="8" w16cid:durableId="189421898">
    <w:abstractNumId w:val="8"/>
  </w:num>
  <w:num w:numId="9" w16cid:durableId="1545365869">
    <w:abstractNumId w:val="2"/>
  </w:num>
  <w:num w:numId="10" w16cid:durableId="363753497">
    <w:abstractNumId w:val="9"/>
  </w:num>
  <w:num w:numId="11" w16cid:durableId="885218372">
    <w:abstractNumId w:val="5"/>
  </w:num>
  <w:num w:numId="12" w16cid:durableId="1304388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C6"/>
    <w:rsid w:val="00003C9B"/>
    <w:rsid w:val="00003F39"/>
    <w:rsid w:val="00004A9C"/>
    <w:rsid w:val="00005EEB"/>
    <w:rsid w:val="000060CB"/>
    <w:rsid w:val="000068D4"/>
    <w:rsid w:val="0000699E"/>
    <w:rsid w:val="00012B79"/>
    <w:rsid w:val="000138C2"/>
    <w:rsid w:val="00016E4E"/>
    <w:rsid w:val="000212DD"/>
    <w:rsid w:val="00024636"/>
    <w:rsid w:val="000253DD"/>
    <w:rsid w:val="00030415"/>
    <w:rsid w:val="00032FC8"/>
    <w:rsid w:val="00036257"/>
    <w:rsid w:val="00042A47"/>
    <w:rsid w:val="00046124"/>
    <w:rsid w:val="0005352B"/>
    <w:rsid w:val="000538E9"/>
    <w:rsid w:val="000577D0"/>
    <w:rsid w:val="000643D7"/>
    <w:rsid w:val="00065E38"/>
    <w:rsid w:val="00066216"/>
    <w:rsid w:val="00074C75"/>
    <w:rsid w:val="00076B9E"/>
    <w:rsid w:val="00083F87"/>
    <w:rsid w:val="00085609"/>
    <w:rsid w:val="000857DF"/>
    <w:rsid w:val="0008693D"/>
    <w:rsid w:val="000917A5"/>
    <w:rsid w:val="000A443D"/>
    <w:rsid w:val="000A5B8B"/>
    <w:rsid w:val="000B0EF0"/>
    <w:rsid w:val="000B26D5"/>
    <w:rsid w:val="000B4310"/>
    <w:rsid w:val="000B535B"/>
    <w:rsid w:val="000C091F"/>
    <w:rsid w:val="000C3D5B"/>
    <w:rsid w:val="000C4F94"/>
    <w:rsid w:val="000D2451"/>
    <w:rsid w:val="000D59D4"/>
    <w:rsid w:val="000E299F"/>
    <w:rsid w:val="000E38F2"/>
    <w:rsid w:val="000E47AA"/>
    <w:rsid w:val="000E4B44"/>
    <w:rsid w:val="000E5C89"/>
    <w:rsid w:val="000E7EBD"/>
    <w:rsid w:val="000F1731"/>
    <w:rsid w:val="000F62BC"/>
    <w:rsid w:val="000F793B"/>
    <w:rsid w:val="00101D88"/>
    <w:rsid w:val="001021EE"/>
    <w:rsid w:val="00102520"/>
    <w:rsid w:val="00103938"/>
    <w:rsid w:val="00106A45"/>
    <w:rsid w:val="00106ED3"/>
    <w:rsid w:val="001077FE"/>
    <w:rsid w:val="0011413F"/>
    <w:rsid w:val="001148FA"/>
    <w:rsid w:val="001163CE"/>
    <w:rsid w:val="00121296"/>
    <w:rsid w:val="0012179C"/>
    <w:rsid w:val="00125D6E"/>
    <w:rsid w:val="0012693B"/>
    <w:rsid w:val="0013682E"/>
    <w:rsid w:val="00140EAF"/>
    <w:rsid w:val="00142522"/>
    <w:rsid w:val="0014791C"/>
    <w:rsid w:val="001544D0"/>
    <w:rsid w:val="00157D9B"/>
    <w:rsid w:val="001663A0"/>
    <w:rsid w:val="00173CE6"/>
    <w:rsid w:val="00180748"/>
    <w:rsid w:val="00190523"/>
    <w:rsid w:val="001916A2"/>
    <w:rsid w:val="001A40B4"/>
    <w:rsid w:val="001A4E2B"/>
    <w:rsid w:val="001A7AA5"/>
    <w:rsid w:val="001A7F86"/>
    <w:rsid w:val="001B098C"/>
    <w:rsid w:val="001C7B3D"/>
    <w:rsid w:val="001D142B"/>
    <w:rsid w:val="001D1B58"/>
    <w:rsid w:val="001D4EC6"/>
    <w:rsid w:val="001D6C62"/>
    <w:rsid w:val="001D77EC"/>
    <w:rsid w:val="001E371C"/>
    <w:rsid w:val="001E412A"/>
    <w:rsid w:val="001F008B"/>
    <w:rsid w:val="00200344"/>
    <w:rsid w:val="00200D01"/>
    <w:rsid w:val="0020181E"/>
    <w:rsid w:val="00201E07"/>
    <w:rsid w:val="00201E92"/>
    <w:rsid w:val="002040D5"/>
    <w:rsid w:val="00206160"/>
    <w:rsid w:val="00216B0B"/>
    <w:rsid w:val="002212C3"/>
    <w:rsid w:val="0022481A"/>
    <w:rsid w:val="002303CE"/>
    <w:rsid w:val="002351C1"/>
    <w:rsid w:val="002516B7"/>
    <w:rsid w:val="00255253"/>
    <w:rsid w:val="002600E5"/>
    <w:rsid w:val="002638C8"/>
    <w:rsid w:val="00263D5E"/>
    <w:rsid w:val="00272708"/>
    <w:rsid w:val="00274F67"/>
    <w:rsid w:val="002815BF"/>
    <w:rsid w:val="00281CA0"/>
    <w:rsid w:val="002832F2"/>
    <w:rsid w:val="0028666F"/>
    <w:rsid w:val="00293258"/>
    <w:rsid w:val="0029407C"/>
    <w:rsid w:val="00295349"/>
    <w:rsid w:val="002953EF"/>
    <w:rsid w:val="002A7006"/>
    <w:rsid w:val="002C2838"/>
    <w:rsid w:val="002C4D4E"/>
    <w:rsid w:val="002C5585"/>
    <w:rsid w:val="002D151F"/>
    <w:rsid w:val="002D1C3A"/>
    <w:rsid w:val="002D3DCF"/>
    <w:rsid w:val="002D40B6"/>
    <w:rsid w:val="002D5BCE"/>
    <w:rsid w:val="002D67F0"/>
    <w:rsid w:val="002E4BA5"/>
    <w:rsid w:val="002E4C9D"/>
    <w:rsid w:val="002E7E72"/>
    <w:rsid w:val="002F17BD"/>
    <w:rsid w:val="002F5183"/>
    <w:rsid w:val="002F6F21"/>
    <w:rsid w:val="003013D7"/>
    <w:rsid w:val="0030341A"/>
    <w:rsid w:val="0030616D"/>
    <w:rsid w:val="00312FB6"/>
    <w:rsid w:val="00316E21"/>
    <w:rsid w:val="00330A54"/>
    <w:rsid w:val="003348C6"/>
    <w:rsid w:val="00340361"/>
    <w:rsid w:val="003422F7"/>
    <w:rsid w:val="0034572D"/>
    <w:rsid w:val="00346BCA"/>
    <w:rsid w:val="00347989"/>
    <w:rsid w:val="00352443"/>
    <w:rsid w:val="00355580"/>
    <w:rsid w:val="00356CB9"/>
    <w:rsid w:val="00356EBB"/>
    <w:rsid w:val="0036294C"/>
    <w:rsid w:val="003650A6"/>
    <w:rsid w:val="003655F5"/>
    <w:rsid w:val="00373C2E"/>
    <w:rsid w:val="003914C4"/>
    <w:rsid w:val="0039411D"/>
    <w:rsid w:val="003A14B0"/>
    <w:rsid w:val="003A5329"/>
    <w:rsid w:val="003B44AF"/>
    <w:rsid w:val="003B693C"/>
    <w:rsid w:val="003B796F"/>
    <w:rsid w:val="003C23ED"/>
    <w:rsid w:val="003C6A5E"/>
    <w:rsid w:val="003D0266"/>
    <w:rsid w:val="003D4CF3"/>
    <w:rsid w:val="003D561D"/>
    <w:rsid w:val="003F41CE"/>
    <w:rsid w:val="003F48EA"/>
    <w:rsid w:val="00405B31"/>
    <w:rsid w:val="00414307"/>
    <w:rsid w:val="00421D6C"/>
    <w:rsid w:val="004231E1"/>
    <w:rsid w:val="004364AF"/>
    <w:rsid w:val="00443ADE"/>
    <w:rsid w:val="004455F4"/>
    <w:rsid w:val="0045149D"/>
    <w:rsid w:val="00466943"/>
    <w:rsid w:val="004743A0"/>
    <w:rsid w:val="00475A8E"/>
    <w:rsid w:val="004819D9"/>
    <w:rsid w:val="00483727"/>
    <w:rsid w:val="004854D5"/>
    <w:rsid w:val="0049074E"/>
    <w:rsid w:val="0049215D"/>
    <w:rsid w:val="0049426A"/>
    <w:rsid w:val="00496A74"/>
    <w:rsid w:val="00496B54"/>
    <w:rsid w:val="00497330"/>
    <w:rsid w:val="004A1DE0"/>
    <w:rsid w:val="004A25F8"/>
    <w:rsid w:val="004A7844"/>
    <w:rsid w:val="004B1E6F"/>
    <w:rsid w:val="004B5D65"/>
    <w:rsid w:val="004C07B5"/>
    <w:rsid w:val="004C77C2"/>
    <w:rsid w:val="004D02F5"/>
    <w:rsid w:val="004D08CE"/>
    <w:rsid w:val="004D1B29"/>
    <w:rsid w:val="004D26DD"/>
    <w:rsid w:val="004D3B0D"/>
    <w:rsid w:val="004D5CB7"/>
    <w:rsid w:val="004E1A4E"/>
    <w:rsid w:val="004F4F6D"/>
    <w:rsid w:val="00500CDD"/>
    <w:rsid w:val="005019BD"/>
    <w:rsid w:val="00503243"/>
    <w:rsid w:val="00513D2E"/>
    <w:rsid w:val="00516048"/>
    <w:rsid w:val="005172F3"/>
    <w:rsid w:val="005176E0"/>
    <w:rsid w:val="00520886"/>
    <w:rsid w:val="00522BC1"/>
    <w:rsid w:val="00530C84"/>
    <w:rsid w:val="00540682"/>
    <w:rsid w:val="005548DA"/>
    <w:rsid w:val="00555E18"/>
    <w:rsid w:val="00555F5C"/>
    <w:rsid w:val="00564FD1"/>
    <w:rsid w:val="00565594"/>
    <w:rsid w:val="00566A25"/>
    <w:rsid w:val="00567377"/>
    <w:rsid w:val="0057114C"/>
    <w:rsid w:val="00576101"/>
    <w:rsid w:val="00576E82"/>
    <w:rsid w:val="00581EC2"/>
    <w:rsid w:val="00583BBE"/>
    <w:rsid w:val="00587EC9"/>
    <w:rsid w:val="00595099"/>
    <w:rsid w:val="005A3DCA"/>
    <w:rsid w:val="005A64AD"/>
    <w:rsid w:val="005B259E"/>
    <w:rsid w:val="005B3B45"/>
    <w:rsid w:val="005C31FE"/>
    <w:rsid w:val="005C566B"/>
    <w:rsid w:val="005C5BFA"/>
    <w:rsid w:val="005D19D8"/>
    <w:rsid w:val="005D38A2"/>
    <w:rsid w:val="005D668F"/>
    <w:rsid w:val="005E2259"/>
    <w:rsid w:val="005E25AF"/>
    <w:rsid w:val="005E4B7C"/>
    <w:rsid w:val="005E6D51"/>
    <w:rsid w:val="005F15F9"/>
    <w:rsid w:val="005F3D0A"/>
    <w:rsid w:val="00602B67"/>
    <w:rsid w:val="00605316"/>
    <w:rsid w:val="00606B6A"/>
    <w:rsid w:val="006077A9"/>
    <w:rsid w:val="00610DC2"/>
    <w:rsid w:val="00616254"/>
    <w:rsid w:val="00624D79"/>
    <w:rsid w:val="0062634B"/>
    <w:rsid w:val="006312E6"/>
    <w:rsid w:val="0063243E"/>
    <w:rsid w:val="00635D34"/>
    <w:rsid w:val="00636F1E"/>
    <w:rsid w:val="0063738D"/>
    <w:rsid w:val="00642114"/>
    <w:rsid w:val="0064215F"/>
    <w:rsid w:val="00643822"/>
    <w:rsid w:val="00643BB5"/>
    <w:rsid w:val="00645F51"/>
    <w:rsid w:val="00650033"/>
    <w:rsid w:val="00650745"/>
    <w:rsid w:val="00651AF1"/>
    <w:rsid w:val="00653433"/>
    <w:rsid w:val="00656B28"/>
    <w:rsid w:val="00662CFE"/>
    <w:rsid w:val="006630FB"/>
    <w:rsid w:val="0066456E"/>
    <w:rsid w:val="006667B5"/>
    <w:rsid w:val="00666F3B"/>
    <w:rsid w:val="0067426E"/>
    <w:rsid w:val="006744EA"/>
    <w:rsid w:val="00674DDD"/>
    <w:rsid w:val="00682D62"/>
    <w:rsid w:val="00684945"/>
    <w:rsid w:val="006851A1"/>
    <w:rsid w:val="00686844"/>
    <w:rsid w:val="00690B44"/>
    <w:rsid w:val="00691915"/>
    <w:rsid w:val="00697D12"/>
    <w:rsid w:val="006A55A2"/>
    <w:rsid w:val="006A7B52"/>
    <w:rsid w:val="006B2838"/>
    <w:rsid w:val="006B61F1"/>
    <w:rsid w:val="006B652B"/>
    <w:rsid w:val="006C40A1"/>
    <w:rsid w:val="006C6A01"/>
    <w:rsid w:val="006C6E55"/>
    <w:rsid w:val="006D1DA7"/>
    <w:rsid w:val="006D7D1F"/>
    <w:rsid w:val="006E15B8"/>
    <w:rsid w:val="006E6394"/>
    <w:rsid w:val="006E6686"/>
    <w:rsid w:val="006F1250"/>
    <w:rsid w:val="006F2787"/>
    <w:rsid w:val="006F2BC2"/>
    <w:rsid w:val="006F4428"/>
    <w:rsid w:val="00720E97"/>
    <w:rsid w:val="0072221F"/>
    <w:rsid w:val="007240E6"/>
    <w:rsid w:val="007366F3"/>
    <w:rsid w:val="00737EE2"/>
    <w:rsid w:val="00746A1C"/>
    <w:rsid w:val="0075075B"/>
    <w:rsid w:val="00762ADF"/>
    <w:rsid w:val="00763002"/>
    <w:rsid w:val="007677EB"/>
    <w:rsid w:val="007719C9"/>
    <w:rsid w:val="00775240"/>
    <w:rsid w:val="0078010C"/>
    <w:rsid w:val="007807E2"/>
    <w:rsid w:val="0078781D"/>
    <w:rsid w:val="00796AA8"/>
    <w:rsid w:val="007A53BB"/>
    <w:rsid w:val="007B12C4"/>
    <w:rsid w:val="007B63CD"/>
    <w:rsid w:val="007B7599"/>
    <w:rsid w:val="007C45B4"/>
    <w:rsid w:val="007C5942"/>
    <w:rsid w:val="007C7D36"/>
    <w:rsid w:val="007E14F2"/>
    <w:rsid w:val="007E3238"/>
    <w:rsid w:val="007E72AE"/>
    <w:rsid w:val="007E7B98"/>
    <w:rsid w:val="007F0A91"/>
    <w:rsid w:val="008034CF"/>
    <w:rsid w:val="00803E46"/>
    <w:rsid w:val="00813B15"/>
    <w:rsid w:val="008141BD"/>
    <w:rsid w:val="00824283"/>
    <w:rsid w:val="00824533"/>
    <w:rsid w:val="008277BF"/>
    <w:rsid w:val="0083267A"/>
    <w:rsid w:val="00832864"/>
    <w:rsid w:val="0083327A"/>
    <w:rsid w:val="00833FBE"/>
    <w:rsid w:val="00845556"/>
    <w:rsid w:val="00846089"/>
    <w:rsid w:val="008477B1"/>
    <w:rsid w:val="008549BF"/>
    <w:rsid w:val="00867ADE"/>
    <w:rsid w:val="0087142B"/>
    <w:rsid w:val="00876347"/>
    <w:rsid w:val="00882A8D"/>
    <w:rsid w:val="00885414"/>
    <w:rsid w:val="008858E3"/>
    <w:rsid w:val="008901D3"/>
    <w:rsid w:val="00896D35"/>
    <w:rsid w:val="008979C4"/>
    <w:rsid w:val="008A7CC2"/>
    <w:rsid w:val="008B10F2"/>
    <w:rsid w:val="008C1346"/>
    <w:rsid w:val="008C18AE"/>
    <w:rsid w:val="008D3F23"/>
    <w:rsid w:val="008E295B"/>
    <w:rsid w:val="008E4728"/>
    <w:rsid w:val="008E666C"/>
    <w:rsid w:val="008E6F8B"/>
    <w:rsid w:val="008F60E6"/>
    <w:rsid w:val="008F6990"/>
    <w:rsid w:val="009027DF"/>
    <w:rsid w:val="00906A24"/>
    <w:rsid w:val="0090730A"/>
    <w:rsid w:val="009131CE"/>
    <w:rsid w:val="00926E33"/>
    <w:rsid w:val="00932D97"/>
    <w:rsid w:val="00941562"/>
    <w:rsid w:val="00945E41"/>
    <w:rsid w:val="00946EE2"/>
    <w:rsid w:val="00954008"/>
    <w:rsid w:val="00960092"/>
    <w:rsid w:val="0097075E"/>
    <w:rsid w:val="009708B8"/>
    <w:rsid w:val="00970A2C"/>
    <w:rsid w:val="00971995"/>
    <w:rsid w:val="00972276"/>
    <w:rsid w:val="009724C8"/>
    <w:rsid w:val="00981400"/>
    <w:rsid w:val="00985AA5"/>
    <w:rsid w:val="00990FE4"/>
    <w:rsid w:val="00993984"/>
    <w:rsid w:val="00994F94"/>
    <w:rsid w:val="009A046E"/>
    <w:rsid w:val="009A4A26"/>
    <w:rsid w:val="009A4C62"/>
    <w:rsid w:val="009A7440"/>
    <w:rsid w:val="009C0947"/>
    <w:rsid w:val="009C0FAA"/>
    <w:rsid w:val="009C37F1"/>
    <w:rsid w:val="009C5A53"/>
    <w:rsid w:val="009D01F6"/>
    <w:rsid w:val="009D5E61"/>
    <w:rsid w:val="009E43D6"/>
    <w:rsid w:val="009F6AB8"/>
    <w:rsid w:val="009F6F7C"/>
    <w:rsid w:val="009F7B84"/>
    <w:rsid w:val="00A0384B"/>
    <w:rsid w:val="00A046BE"/>
    <w:rsid w:val="00A075B9"/>
    <w:rsid w:val="00A1060B"/>
    <w:rsid w:val="00A1567C"/>
    <w:rsid w:val="00A165EA"/>
    <w:rsid w:val="00A16A0C"/>
    <w:rsid w:val="00A24306"/>
    <w:rsid w:val="00A24B93"/>
    <w:rsid w:val="00A25F82"/>
    <w:rsid w:val="00A3506D"/>
    <w:rsid w:val="00A3600A"/>
    <w:rsid w:val="00A408B7"/>
    <w:rsid w:val="00A43D37"/>
    <w:rsid w:val="00A44DA5"/>
    <w:rsid w:val="00A452F3"/>
    <w:rsid w:val="00A54C36"/>
    <w:rsid w:val="00A54DB7"/>
    <w:rsid w:val="00A600CF"/>
    <w:rsid w:val="00A63F3A"/>
    <w:rsid w:val="00A63F51"/>
    <w:rsid w:val="00A6669F"/>
    <w:rsid w:val="00A71A0B"/>
    <w:rsid w:val="00A72B8F"/>
    <w:rsid w:val="00A75C15"/>
    <w:rsid w:val="00A825AD"/>
    <w:rsid w:val="00A83B87"/>
    <w:rsid w:val="00A84251"/>
    <w:rsid w:val="00A90EDF"/>
    <w:rsid w:val="00A91498"/>
    <w:rsid w:val="00A9673C"/>
    <w:rsid w:val="00AA0A80"/>
    <w:rsid w:val="00AA3C09"/>
    <w:rsid w:val="00AA3C11"/>
    <w:rsid w:val="00AA3E9B"/>
    <w:rsid w:val="00AB3A3F"/>
    <w:rsid w:val="00AC3459"/>
    <w:rsid w:val="00AC5CFA"/>
    <w:rsid w:val="00AC6463"/>
    <w:rsid w:val="00AC7C2C"/>
    <w:rsid w:val="00AD0C27"/>
    <w:rsid w:val="00AE1870"/>
    <w:rsid w:val="00AE1A44"/>
    <w:rsid w:val="00AE4E9C"/>
    <w:rsid w:val="00AF3194"/>
    <w:rsid w:val="00AF693E"/>
    <w:rsid w:val="00AF7240"/>
    <w:rsid w:val="00B06EF0"/>
    <w:rsid w:val="00B071C0"/>
    <w:rsid w:val="00B07FDD"/>
    <w:rsid w:val="00B11120"/>
    <w:rsid w:val="00B14780"/>
    <w:rsid w:val="00B16B47"/>
    <w:rsid w:val="00B2061C"/>
    <w:rsid w:val="00B20D71"/>
    <w:rsid w:val="00B234E2"/>
    <w:rsid w:val="00B3741D"/>
    <w:rsid w:val="00B429D1"/>
    <w:rsid w:val="00B47EA4"/>
    <w:rsid w:val="00B50E11"/>
    <w:rsid w:val="00B517ED"/>
    <w:rsid w:val="00B522B9"/>
    <w:rsid w:val="00B571CB"/>
    <w:rsid w:val="00B60B01"/>
    <w:rsid w:val="00B630CD"/>
    <w:rsid w:val="00B63A57"/>
    <w:rsid w:val="00B65300"/>
    <w:rsid w:val="00B67733"/>
    <w:rsid w:val="00B70181"/>
    <w:rsid w:val="00B7219D"/>
    <w:rsid w:val="00B74145"/>
    <w:rsid w:val="00B77A23"/>
    <w:rsid w:val="00B840A3"/>
    <w:rsid w:val="00B872B9"/>
    <w:rsid w:val="00B87D8D"/>
    <w:rsid w:val="00B92CB3"/>
    <w:rsid w:val="00B94764"/>
    <w:rsid w:val="00B9551D"/>
    <w:rsid w:val="00B96240"/>
    <w:rsid w:val="00BA2F30"/>
    <w:rsid w:val="00BA4FD6"/>
    <w:rsid w:val="00BA6164"/>
    <w:rsid w:val="00BB75E9"/>
    <w:rsid w:val="00BB7B12"/>
    <w:rsid w:val="00BD3683"/>
    <w:rsid w:val="00BF09F7"/>
    <w:rsid w:val="00BF12B4"/>
    <w:rsid w:val="00BF2207"/>
    <w:rsid w:val="00BF377E"/>
    <w:rsid w:val="00BF55AB"/>
    <w:rsid w:val="00C05F73"/>
    <w:rsid w:val="00C24BF0"/>
    <w:rsid w:val="00C31CB9"/>
    <w:rsid w:val="00C3310F"/>
    <w:rsid w:val="00C42DBB"/>
    <w:rsid w:val="00C51575"/>
    <w:rsid w:val="00C6232E"/>
    <w:rsid w:val="00C64AC3"/>
    <w:rsid w:val="00C83CE4"/>
    <w:rsid w:val="00C87D14"/>
    <w:rsid w:val="00C90729"/>
    <w:rsid w:val="00C93914"/>
    <w:rsid w:val="00C93B0A"/>
    <w:rsid w:val="00C94503"/>
    <w:rsid w:val="00C95E21"/>
    <w:rsid w:val="00C96D53"/>
    <w:rsid w:val="00CA461A"/>
    <w:rsid w:val="00CA6B4A"/>
    <w:rsid w:val="00CB14C3"/>
    <w:rsid w:val="00CB25B0"/>
    <w:rsid w:val="00CC217C"/>
    <w:rsid w:val="00CC36C7"/>
    <w:rsid w:val="00CC3AB3"/>
    <w:rsid w:val="00CC4CFA"/>
    <w:rsid w:val="00CD4202"/>
    <w:rsid w:val="00CE1AEC"/>
    <w:rsid w:val="00CE4715"/>
    <w:rsid w:val="00D17E35"/>
    <w:rsid w:val="00D20F92"/>
    <w:rsid w:val="00D261B2"/>
    <w:rsid w:val="00D36DAB"/>
    <w:rsid w:val="00D40CE1"/>
    <w:rsid w:val="00D42CE5"/>
    <w:rsid w:val="00D43C9B"/>
    <w:rsid w:val="00D5046B"/>
    <w:rsid w:val="00D53979"/>
    <w:rsid w:val="00D61E9B"/>
    <w:rsid w:val="00D63BC9"/>
    <w:rsid w:val="00D6400A"/>
    <w:rsid w:val="00D641A0"/>
    <w:rsid w:val="00D706F9"/>
    <w:rsid w:val="00D70EBA"/>
    <w:rsid w:val="00D759C3"/>
    <w:rsid w:val="00D763C7"/>
    <w:rsid w:val="00D77F19"/>
    <w:rsid w:val="00D90F9A"/>
    <w:rsid w:val="00DA05D5"/>
    <w:rsid w:val="00DA6BA4"/>
    <w:rsid w:val="00DB3EBB"/>
    <w:rsid w:val="00DB4842"/>
    <w:rsid w:val="00DC1E53"/>
    <w:rsid w:val="00DC3238"/>
    <w:rsid w:val="00DC7705"/>
    <w:rsid w:val="00DD0287"/>
    <w:rsid w:val="00DD0D2F"/>
    <w:rsid w:val="00DD38B0"/>
    <w:rsid w:val="00DD5AA4"/>
    <w:rsid w:val="00DE0282"/>
    <w:rsid w:val="00DF0D64"/>
    <w:rsid w:val="00E03796"/>
    <w:rsid w:val="00E05986"/>
    <w:rsid w:val="00E079A2"/>
    <w:rsid w:val="00E07CC4"/>
    <w:rsid w:val="00E124CD"/>
    <w:rsid w:val="00E2252E"/>
    <w:rsid w:val="00E24EDB"/>
    <w:rsid w:val="00E251CA"/>
    <w:rsid w:val="00E258AB"/>
    <w:rsid w:val="00E36907"/>
    <w:rsid w:val="00E4326D"/>
    <w:rsid w:val="00E434BB"/>
    <w:rsid w:val="00E56ECD"/>
    <w:rsid w:val="00E723ED"/>
    <w:rsid w:val="00E7466B"/>
    <w:rsid w:val="00E747EE"/>
    <w:rsid w:val="00E932FA"/>
    <w:rsid w:val="00EA4377"/>
    <w:rsid w:val="00EA6008"/>
    <w:rsid w:val="00EB134A"/>
    <w:rsid w:val="00EC1459"/>
    <w:rsid w:val="00ED3D74"/>
    <w:rsid w:val="00ED58E4"/>
    <w:rsid w:val="00EE0738"/>
    <w:rsid w:val="00EE31E1"/>
    <w:rsid w:val="00EE7FCC"/>
    <w:rsid w:val="00EF4C79"/>
    <w:rsid w:val="00F0080E"/>
    <w:rsid w:val="00F00A71"/>
    <w:rsid w:val="00F013B2"/>
    <w:rsid w:val="00F0279E"/>
    <w:rsid w:val="00F10FA2"/>
    <w:rsid w:val="00F17B04"/>
    <w:rsid w:val="00F21520"/>
    <w:rsid w:val="00F24436"/>
    <w:rsid w:val="00F25949"/>
    <w:rsid w:val="00F2701D"/>
    <w:rsid w:val="00F34A19"/>
    <w:rsid w:val="00F377CE"/>
    <w:rsid w:val="00F442D8"/>
    <w:rsid w:val="00F5420B"/>
    <w:rsid w:val="00F558C1"/>
    <w:rsid w:val="00F56324"/>
    <w:rsid w:val="00F62338"/>
    <w:rsid w:val="00F63F54"/>
    <w:rsid w:val="00F6472E"/>
    <w:rsid w:val="00F6530F"/>
    <w:rsid w:val="00F667BE"/>
    <w:rsid w:val="00F71F47"/>
    <w:rsid w:val="00F82213"/>
    <w:rsid w:val="00F91ABA"/>
    <w:rsid w:val="00F922E5"/>
    <w:rsid w:val="00FA07F3"/>
    <w:rsid w:val="00FA3931"/>
    <w:rsid w:val="00FA65FC"/>
    <w:rsid w:val="00FB5D2B"/>
    <w:rsid w:val="00FC27D3"/>
    <w:rsid w:val="00FC295A"/>
    <w:rsid w:val="00FC6536"/>
    <w:rsid w:val="00FD18E3"/>
    <w:rsid w:val="00FE1172"/>
    <w:rsid w:val="00FE709F"/>
    <w:rsid w:val="00FF3EA6"/>
    <w:rsid w:val="00FF623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p8">
    <w:name w:val="p8"/>
    <w:basedOn w:val="Normal"/>
    <w:rsid w:val="002351C1"/>
    <w:pPr>
      <w:spacing w:before="100" w:beforeAutospacing="1" w:after="100" w:afterAutospacing="1"/>
    </w:pPr>
    <w:rPr>
      <w:rFonts w:ascii="Times New Roman" w:hAnsi="Times New Roman" w:cs="Times New Roman"/>
    </w:rPr>
  </w:style>
  <w:style w:type="character" w:customStyle="1" w:styleId="s1">
    <w:name w:val="s1"/>
    <w:basedOn w:val="DefaultParagraphFont"/>
    <w:rsid w:val="002351C1"/>
  </w:style>
  <w:style w:type="paragraph" w:customStyle="1" w:styleId="p9">
    <w:name w:val="p9"/>
    <w:basedOn w:val="Normal"/>
    <w:rsid w:val="002351C1"/>
    <w:pPr>
      <w:spacing w:before="100" w:beforeAutospacing="1" w:after="100" w:afterAutospacing="1"/>
    </w:pPr>
    <w:rPr>
      <w:rFonts w:ascii="Times New Roman" w:hAnsi="Times New Roman" w:cs="Times New Roman"/>
    </w:rPr>
  </w:style>
  <w:style w:type="character" w:customStyle="1" w:styleId="s4">
    <w:name w:val="s4"/>
    <w:basedOn w:val="DefaultParagraphFont"/>
    <w:rsid w:val="002351C1"/>
  </w:style>
  <w:style w:type="paragraph" w:customStyle="1" w:styleId="p2">
    <w:name w:val="p2"/>
    <w:basedOn w:val="Normal"/>
    <w:rsid w:val="002351C1"/>
    <w:pPr>
      <w:spacing w:before="100" w:beforeAutospacing="1" w:after="100" w:afterAutospacing="1"/>
    </w:pPr>
    <w:rPr>
      <w:rFonts w:ascii="Times New Roman" w:hAnsi="Times New Roman" w:cs="Times New Roman"/>
    </w:rPr>
  </w:style>
  <w:style w:type="character" w:customStyle="1" w:styleId="s2">
    <w:name w:val="s2"/>
    <w:basedOn w:val="DefaultParagraphFont"/>
    <w:rsid w:val="002351C1"/>
  </w:style>
  <w:style w:type="paragraph" w:customStyle="1" w:styleId="p5">
    <w:name w:val="p5"/>
    <w:basedOn w:val="Normal"/>
    <w:rsid w:val="002351C1"/>
    <w:pPr>
      <w:spacing w:before="100" w:beforeAutospacing="1" w:after="100" w:afterAutospacing="1"/>
    </w:pPr>
    <w:rPr>
      <w:rFonts w:ascii="Times New Roman" w:hAnsi="Times New Roman" w:cs="Times New Roman"/>
    </w:rPr>
  </w:style>
  <w:style w:type="paragraph" w:customStyle="1" w:styleId="LegalList1">
    <w:name w:val="Legal_List1"/>
    <w:basedOn w:val="Normal"/>
    <w:semiHidden/>
    <w:rsid w:val="00E932FA"/>
    <w:pPr>
      <w:suppressAutoHyphens/>
      <w:spacing w:after="360" w:line="480" w:lineRule="auto"/>
      <w:jc w:val="both"/>
      <w:outlineLvl w:val="0"/>
    </w:pPr>
    <w:rPr>
      <w:rFonts w:ascii="Arial" w:eastAsia="Times New Roman" w:hAnsi="Arial" w:cs="Times New Roman"/>
      <w:lang w:val="en-GB" w:eastAsia="en-GB"/>
    </w:rPr>
  </w:style>
  <w:style w:type="paragraph" w:customStyle="1" w:styleId="LegalAnnexure">
    <w:name w:val="Legal_Annexure"/>
    <w:basedOn w:val="LegalNormal"/>
    <w:next w:val="LegalNormal"/>
    <w:semiHidden/>
    <w:rsid w:val="00E932FA"/>
    <w:pPr>
      <w:keepNext/>
      <w:jc w:val="right"/>
    </w:pPr>
    <w:rPr>
      <w:b/>
      <w:caps/>
    </w:rPr>
  </w:style>
  <w:style w:type="paragraph" w:customStyle="1" w:styleId="LegalMAINHEADING">
    <w:name w:val="Legal_MAINHEADING"/>
    <w:basedOn w:val="LegalNormal"/>
    <w:next w:val="LegalNormal"/>
    <w:semiHidden/>
    <w:rsid w:val="00E932FA"/>
    <w:pPr>
      <w:keepNext/>
      <w:spacing w:before="480"/>
    </w:pPr>
    <w:rPr>
      <w:b/>
      <w:caps/>
    </w:rPr>
  </w:style>
  <w:style w:type="paragraph" w:customStyle="1" w:styleId="LegalTramLines">
    <w:name w:val="Legal_TramLines"/>
    <w:basedOn w:val="LegalNormal"/>
    <w:next w:val="LegalNormal"/>
    <w:semiHidden/>
    <w:rsid w:val="00E932FA"/>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932FA"/>
    <w:pPr>
      <w:tabs>
        <w:tab w:val="right" w:pos="8789"/>
      </w:tabs>
    </w:pPr>
  </w:style>
  <w:style w:type="paragraph" w:customStyle="1" w:styleId="LegalNormal">
    <w:name w:val="Legal_Normal"/>
    <w:basedOn w:val="Normal"/>
    <w:rsid w:val="00E932FA"/>
    <w:pPr>
      <w:suppressAutoHyphens/>
      <w:spacing w:after="360" w:line="480" w:lineRule="auto"/>
      <w:jc w:val="both"/>
    </w:pPr>
    <w:rPr>
      <w:rFonts w:ascii="Arial" w:eastAsia="Times New Roman" w:hAnsi="Arial" w:cs="Times New Roman"/>
      <w:lang w:val="en-GB" w:eastAsia="en-GB"/>
    </w:rPr>
  </w:style>
  <w:style w:type="character" w:customStyle="1" w:styleId="apple-converted-space">
    <w:name w:val="apple-converted-space"/>
    <w:basedOn w:val="DefaultParagraphFont"/>
    <w:rsid w:val="00D7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1178">
      <w:bodyDiv w:val="1"/>
      <w:marLeft w:val="0"/>
      <w:marRight w:val="0"/>
      <w:marTop w:val="0"/>
      <w:marBottom w:val="0"/>
      <w:divBdr>
        <w:top w:val="none" w:sz="0" w:space="0" w:color="auto"/>
        <w:left w:val="none" w:sz="0" w:space="0" w:color="auto"/>
        <w:bottom w:val="none" w:sz="0" w:space="0" w:color="auto"/>
        <w:right w:val="none" w:sz="0" w:space="0" w:color="auto"/>
      </w:divBdr>
    </w:div>
    <w:div w:id="1855341981">
      <w:bodyDiv w:val="1"/>
      <w:marLeft w:val="0"/>
      <w:marRight w:val="0"/>
      <w:marTop w:val="0"/>
      <w:marBottom w:val="0"/>
      <w:divBdr>
        <w:top w:val="none" w:sz="0" w:space="0" w:color="auto"/>
        <w:left w:val="none" w:sz="0" w:space="0" w:color="auto"/>
        <w:bottom w:val="none" w:sz="0" w:space="0" w:color="auto"/>
        <w:right w:val="none" w:sz="0" w:space="0" w:color="auto"/>
      </w:divBdr>
      <w:divsChild>
        <w:div w:id="118913867">
          <w:marLeft w:val="0"/>
          <w:marRight w:val="0"/>
          <w:marTop w:val="0"/>
          <w:marBottom w:val="0"/>
          <w:divBdr>
            <w:top w:val="none" w:sz="0" w:space="0" w:color="auto"/>
            <w:left w:val="none" w:sz="0" w:space="0" w:color="auto"/>
            <w:bottom w:val="none" w:sz="0" w:space="0" w:color="auto"/>
            <w:right w:val="none" w:sz="0" w:space="0" w:color="auto"/>
          </w:divBdr>
        </w:div>
        <w:div w:id="254285134">
          <w:marLeft w:val="0"/>
          <w:marRight w:val="0"/>
          <w:marTop w:val="0"/>
          <w:marBottom w:val="0"/>
          <w:divBdr>
            <w:top w:val="none" w:sz="0" w:space="0" w:color="auto"/>
            <w:left w:val="none" w:sz="0" w:space="0" w:color="auto"/>
            <w:bottom w:val="none" w:sz="0" w:space="0" w:color="auto"/>
            <w:right w:val="none" w:sz="0" w:space="0" w:color="auto"/>
          </w:divBdr>
        </w:div>
        <w:div w:id="1669139311">
          <w:marLeft w:val="0"/>
          <w:marRight w:val="0"/>
          <w:marTop w:val="0"/>
          <w:marBottom w:val="0"/>
          <w:divBdr>
            <w:top w:val="none" w:sz="0" w:space="0" w:color="auto"/>
            <w:left w:val="none" w:sz="0" w:space="0" w:color="auto"/>
            <w:bottom w:val="none" w:sz="0" w:space="0" w:color="auto"/>
            <w:right w:val="none" w:sz="0" w:space="0" w:color="auto"/>
          </w:divBdr>
        </w:div>
        <w:div w:id="1023825672">
          <w:marLeft w:val="0"/>
          <w:marRight w:val="0"/>
          <w:marTop w:val="0"/>
          <w:marBottom w:val="0"/>
          <w:divBdr>
            <w:top w:val="none" w:sz="0" w:space="0" w:color="auto"/>
            <w:left w:val="none" w:sz="0" w:space="0" w:color="auto"/>
            <w:bottom w:val="none" w:sz="0" w:space="0" w:color="auto"/>
            <w:right w:val="none" w:sz="0" w:space="0" w:color="auto"/>
          </w:divBdr>
        </w:div>
        <w:div w:id="18940736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8F7FDC-15D1-E944-AC27-72D434B9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Millar</dc:creator>
  <cp:keywords/>
  <dc:description/>
  <cp:lastModifiedBy>Lilitha Mdleleni</cp:lastModifiedBy>
  <cp:revision>7</cp:revision>
  <cp:lastPrinted>2023-08-01T14:40:00Z</cp:lastPrinted>
  <dcterms:created xsi:type="dcterms:W3CDTF">2023-11-15T07:01:00Z</dcterms:created>
  <dcterms:modified xsi:type="dcterms:W3CDTF">2023-11-27T12:17:00Z</dcterms:modified>
</cp:coreProperties>
</file>