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EB596" w14:textId="77777777" w:rsidR="00A554E5" w:rsidRPr="005D76D5" w:rsidRDefault="00A554E5" w:rsidP="00A554E5">
      <w:pPr>
        <w:spacing w:after="160"/>
        <w:jc w:val="center"/>
        <w:outlineLvl w:val="0"/>
        <w:rPr>
          <w:rFonts w:ascii="Arial" w:eastAsia="Times New Roman" w:hAnsi="Arial" w:cs="Arial"/>
          <w:b/>
          <w:bCs/>
          <w:kern w:val="32"/>
          <w:szCs w:val="22"/>
          <w14:ligatures w14:val="none"/>
        </w:rPr>
      </w:pPr>
      <w:r w:rsidRPr="005D76D5">
        <w:rPr>
          <w:rFonts w:ascii="Times New Roman" w:eastAsia="Times New Roman" w:hAnsi="Times New Roman" w:cs="Times New Roman"/>
          <w:noProof/>
          <w:kern w:val="0"/>
          <w:sz w:val="28"/>
          <w:szCs w:val="28"/>
          <w:lang w:val="en-ZA" w:eastAsia="en-ZA"/>
          <w14:ligatures w14:val="none"/>
        </w:rPr>
        <w:drawing>
          <wp:inline distT="0" distB="0" distL="0" distR="0" wp14:anchorId="597C53AE" wp14:editId="11A328A9">
            <wp:extent cx="1971675" cy="1670050"/>
            <wp:effectExtent l="0" t="0" r="9525" b="6350"/>
            <wp:docPr id="3" name="Picture 3"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670050"/>
                    </a:xfrm>
                    <a:prstGeom prst="rect">
                      <a:avLst/>
                    </a:prstGeom>
                    <a:noFill/>
                    <a:ln>
                      <a:noFill/>
                    </a:ln>
                  </pic:spPr>
                </pic:pic>
              </a:graphicData>
            </a:graphic>
          </wp:inline>
        </w:drawing>
      </w:r>
    </w:p>
    <w:p w14:paraId="6B38FC61" w14:textId="77777777" w:rsidR="00A554E5" w:rsidRPr="005D76D5" w:rsidRDefault="00A554E5" w:rsidP="00A554E5">
      <w:pPr>
        <w:spacing w:after="160"/>
        <w:jc w:val="center"/>
        <w:outlineLvl w:val="0"/>
        <w:rPr>
          <w:rFonts w:ascii="Arial" w:eastAsia="Times New Roman" w:hAnsi="Arial" w:cs="Arial"/>
          <w:b/>
          <w:bCs/>
          <w:kern w:val="32"/>
          <w:szCs w:val="22"/>
          <w14:ligatures w14:val="none"/>
        </w:rPr>
      </w:pPr>
      <w:r w:rsidRPr="005D76D5">
        <w:rPr>
          <w:rFonts w:ascii="Arial" w:eastAsia="Times New Roman" w:hAnsi="Arial" w:cs="Arial"/>
          <w:b/>
          <w:bCs/>
          <w:kern w:val="32"/>
          <w:szCs w:val="22"/>
          <w14:ligatures w14:val="none"/>
        </w:rPr>
        <w:t>IN THE HIGH COURT OF SOUTH AFRICA</w:t>
      </w:r>
    </w:p>
    <w:p w14:paraId="0436FA9F" w14:textId="77777777" w:rsidR="00A554E5" w:rsidRPr="005D76D5" w:rsidRDefault="00A554E5" w:rsidP="00A554E5">
      <w:pPr>
        <w:spacing w:after="160"/>
        <w:jc w:val="center"/>
        <w:outlineLvl w:val="0"/>
        <w:rPr>
          <w:rFonts w:ascii="Arial" w:eastAsia="Times New Roman" w:hAnsi="Arial" w:cs="Arial"/>
          <w:b/>
          <w:bCs/>
          <w:kern w:val="32"/>
          <w:szCs w:val="22"/>
          <w14:ligatures w14:val="none"/>
        </w:rPr>
      </w:pPr>
      <w:r w:rsidRPr="005D76D5">
        <w:rPr>
          <w:rFonts w:ascii="Arial" w:eastAsia="Times New Roman" w:hAnsi="Arial" w:cs="Arial"/>
          <w:b/>
          <w:bCs/>
          <w:kern w:val="32"/>
          <w:szCs w:val="22"/>
          <w14:ligatures w14:val="none"/>
        </w:rPr>
        <w:t>(GAUTENG DIVISION, PRETORIA)</w:t>
      </w:r>
    </w:p>
    <w:p w14:paraId="4C395019" w14:textId="77777777" w:rsidR="00A554E5" w:rsidRPr="005D76D5" w:rsidRDefault="00A554E5" w:rsidP="00A554E5">
      <w:pPr>
        <w:spacing w:after="160"/>
        <w:jc w:val="right"/>
        <w:outlineLvl w:val="0"/>
        <w:rPr>
          <w:rFonts w:ascii="Arial" w:eastAsia="Times New Roman" w:hAnsi="Arial" w:cs="Arial"/>
          <w:kern w:val="32"/>
          <w:szCs w:val="22"/>
          <w14:ligatures w14:val="none"/>
        </w:rPr>
      </w:pPr>
    </w:p>
    <w:p w14:paraId="4DC29A9C" w14:textId="461E4670" w:rsidR="00A554E5" w:rsidRPr="005D76D5" w:rsidRDefault="00A554E5" w:rsidP="00A554E5">
      <w:pPr>
        <w:spacing w:after="160"/>
        <w:jc w:val="right"/>
        <w:outlineLvl w:val="0"/>
        <w:rPr>
          <w:rFonts w:ascii="Arial" w:eastAsia="Times New Roman" w:hAnsi="Arial" w:cs="Arial"/>
          <w:b/>
          <w:bCs/>
          <w:kern w:val="32"/>
          <w:szCs w:val="22"/>
          <w14:ligatures w14:val="none"/>
        </w:rPr>
      </w:pPr>
      <w:r w:rsidRPr="005D76D5">
        <w:rPr>
          <w:rFonts w:ascii="Arial" w:eastAsia="Times New Roman" w:hAnsi="Arial" w:cs="Arial"/>
          <w:kern w:val="32"/>
          <w:szCs w:val="22"/>
          <w14:ligatures w14:val="none"/>
        </w:rPr>
        <w:t xml:space="preserve">Case No. </w:t>
      </w:r>
      <w:r>
        <w:rPr>
          <w:rFonts w:ascii="Arial" w:eastAsia="Times New Roman" w:hAnsi="Arial" w:cs="Arial"/>
          <w:b/>
          <w:bCs/>
          <w:kern w:val="32"/>
          <w:szCs w:val="22"/>
          <w14:ligatures w14:val="none"/>
        </w:rPr>
        <w:t>46677</w:t>
      </w:r>
      <w:r w:rsidRPr="005D76D5">
        <w:rPr>
          <w:rFonts w:ascii="Arial" w:eastAsia="Times New Roman" w:hAnsi="Arial" w:cs="Arial"/>
          <w:b/>
          <w:bCs/>
          <w:kern w:val="32"/>
          <w:szCs w:val="22"/>
          <w14:ligatures w14:val="none"/>
        </w:rPr>
        <w:t>/202</w:t>
      </w:r>
      <w:r>
        <w:rPr>
          <w:rFonts w:ascii="Arial" w:eastAsia="Times New Roman" w:hAnsi="Arial" w:cs="Arial"/>
          <w:b/>
          <w:bCs/>
          <w:kern w:val="32"/>
          <w:szCs w:val="22"/>
          <w14:ligatures w14:val="none"/>
        </w:rPr>
        <w:t>1</w:t>
      </w:r>
    </w:p>
    <w:p w14:paraId="3DB2301C" w14:textId="77777777" w:rsidR="00A554E5" w:rsidRPr="005D76D5" w:rsidRDefault="00A554E5" w:rsidP="00A554E5">
      <w:pPr>
        <w:spacing w:after="160"/>
        <w:jc w:val="both"/>
        <w:outlineLvl w:val="0"/>
        <w:rPr>
          <w:rFonts w:ascii="Arial" w:eastAsia="Times New Roman" w:hAnsi="Arial" w:cs="Arial"/>
          <w:b/>
          <w:bCs/>
          <w:color w:val="FF0000"/>
          <w:kern w:val="32"/>
          <w:szCs w:val="22"/>
          <w14:ligatures w14:val="none"/>
        </w:rPr>
      </w:pPr>
      <w:r w:rsidRPr="005D76D5">
        <w:rPr>
          <w:rFonts w:ascii="Arial" w:eastAsia="Times New Roman" w:hAnsi="Arial" w:cs="Arial"/>
          <w:noProof/>
          <w:kern w:val="32"/>
          <w:szCs w:val="22"/>
          <w:lang w:val="en-ZA" w:eastAsia="en-ZA"/>
          <w14:ligatures w14:val="none"/>
        </w:rPr>
        <mc:AlternateContent>
          <mc:Choice Requires="wps">
            <w:drawing>
              <wp:anchor distT="0" distB="0" distL="114300" distR="114300" simplePos="0" relativeHeight="251659264" behindDoc="0" locked="0" layoutInCell="1" allowOverlap="1" wp14:anchorId="3B5B84D5" wp14:editId="4103A403">
                <wp:simplePos x="0" y="0"/>
                <wp:positionH relativeFrom="margin">
                  <wp:posOffset>12065</wp:posOffset>
                </wp:positionH>
                <wp:positionV relativeFrom="paragraph">
                  <wp:posOffset>3175</wp:posOffset>
                </wp:positionV>
                <wp:extent cx="2959100" cy="137795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59100" cy="1377950"/>
                        </a:xfrm>
                        <a:prstGeom prst="rect">
                          <a:avLst/>
                        </a:prstGeom>
                        <a:solidFill>
                          <a:srgbClr val="FFFFFF"/>
                        </a:solidFill>
                        <a:ln w="9525">
                          <a:solidFill>
                            <a:srgbClr val="000000"/>
                          </a:solidFill>
                          <a:miter lim="800000"/>
                          <a:headEnd/>
                          <a:tailEnd/>
                        </a:ln>
                      </wps:spPr>
                      <wps:txbx>
                        <w:txbxContent>
                          <w:p w14:paraId="31C15C5A" w14:textId="196571C9" w:rsidR="00A554E5" w:rsidRDefault="005562FB" w:rsidP="005562FB">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(1)</w:t>
                            </w:r>
                            <w:r>
                              <w:rPr>
                                <w:rFonts w:ascii="Calibri" w:eastAsia="Times New Roman" w:hAnsi="Calibri" w:cs="Times New Roman"/>
                                <w:sz w:val="20"/>
                                <w:szCs w:val="20"/>
                                <w:lang w:val="af-ZA"/>
                              </w:rPr>
                              <w:tab/>
                            </w:r>
                            <w:r w:rsidR="00A554E5">
                              <w:rPr>
                                <w:rFonts w:ascii="Calibri" w:hAnsi="Calibri"/>
                                <w:sz w:val="20"/>
                                <w:szCs w:val="20"/>
                                <w:lang w:val="af-ZA"/>
                              </w:rPr>
                              <w:t>REPORTABLE: NO</w:t>
                            </w:r>
                          </w:p>
                          <w:p w14:paraId="6200C1B5" w14:textId="0DB5FADC" w:rsidR="00A554E5" w:rsidRDefault="005562FB" w:rsidP="005562FB">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(2)</w:t>
                            </w:r>
                            <w:r>
                              <w:rPr>
                                <w:rFonts w:ascii="Calibri" w:eastAsia="Times New Roman" w:hAnsi="Calibri" w:cs="Times New Roman"/>
                                <w:sz w:val="20"/>
                                <w:szCs w:val="20"/>
                                <w:lang w:val="af-ZA"/>
                              </w:rPr>
                              <w:tab/>
                            </w:r>
                            <w:r w:rsidR="00A554E5">
                              <w:rPr>
                                <w:rFonts w:ascii="Calibri" w:hAnsi="Calibri"/>
                                <w:sz w:val="20"/>
                                <w:szCs w:val="20"/>
                                <w:lang w:val="af-ZA"/>
                              </w:rPr>
                              <w:t>OF INTEREST TO OTHERS JUDGES: NO</w:t>
                            </w:r>
                          </w:p>
                          <w:p w14:paraId="521434DD" w14:textId="3C57C1E3" w:rsidR="00A554E5" w:rsidRDefault="005562FB" w:rsidP="005562FB">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(3)</w:t>
                            </w:r>
                            <w:r>
                              <w:rPr>
                                <w:rFonts w:ascii="Calibri" w:eastAsia="Times New Roman" w:hAnsi="Calibri" w:cs="Times New Roman"/>
                                <w:sz w:val="20"/>
                                <w:szCs w:val="20"/>
                                <w:lang w:val="af-ZA"/>
                              </w:rPr>
                              <w:tab/>
                            </w:r>
                            <w:r w:rsidR="00A554E5">
                              <w:rPr>
                                <w:rFonts w:ascii="Calibri" w:hAnsi="Calibri"/>
                                <w:sz w:val="20"/>
                                <w:szCs w:val="20"/>
                                <w:lang w:val="af-ZA"/>
                              </w:rPr>
                              <w:t>REVISED</w:t>
                            </w:r>
                          </w:p>
                          <w:p w14:paraId="6C3CE2A4" w14:textId="77777777" w:rsidR="00A554E5" w:rsidRDefault="00A554E5" w:rsidP="00A554E5">
                            <w:pPr>
                              <w:widowControl w:val="0"/>
                              <w:autoSpaceDE w:val="0"/>
                              <w:autoSpaceDN w:val="0"/>
                              <w:adjustRightInd w:val="0"/>
                              <w:ind w:left="426"/>
                              <w:contextualSpacing/>
                              <w:rPr>
                                <w:rFonts w:ascii="Calibri" w:hAnsi="Calibri"/>
                                <w:sz w:val="20"/>
                                <w:szCs w:val="20"/>
                                <w:lang w:val="af-ZA"/>
                              </w:rPr>
                            </w:pPr>
                          </w:p>
                          <w:p w14:paraId="76CF9E0B" w14:textId="39D8967A" w:rsidR="00A554E5" w:rsidRPr="00952717" w:rsidRDefault="00952717" w:rsidP="00A554E5">
                            <w:pPr>
                              <w:widowControl w:val="0"/>
                              <w:autoSpaceDE w:val="0"/>
                              <w:autoSpaceDN w:val="0"/>
                              <w:adjustRightInd w:val="0"/>
                              <w:ind w:left="426"/>
                              <w:contextualSpacing/>
                              <w:rPr>
                                <w:rFonts w:ascii="Calibri" w:hAnsi="Calibri"/>
                                <w:sz w:val="16"/>
                                <w:szCs w:val="16"/>
                                <w:lang w:val="af-ZA"/>
                              </w:rPr>
                            </w:pPr>
                            <w:r w:rsidRPr="00952717">
                              <w:rPr>
                                <w:rFonts w:eastAsia="SimSun" w:cs="Times New Roman"/>
                                <w:noProof/>
                                <w:lang w:val="en-ZA" w:eastAsia="en-ZA"/>
                              </w:rPr>
                              <w:drawing>
                                <wp:inline distT="0" distB="0" distL="0" distR="0" wp14:anchorId="3BB163A1" wp14:editId="1F47D861">
                                  <wp:extent cx="717550" cy="254000"/>
                                  <wp:effectExtent l="0" t="0" r="0" b="0"/>
                                  <wp:docPr id="742024152" name="Picture 74202415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024152" name="Picture 742024152" descr="A close-up of a logo&#10;&#10;Description automatically generated"/>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717629" cy="254028"/>
                                          </a:xfrm>
                                          <a:prstGeom prst="rect">
                                            <a:avLst/>
                                          </a:prstGeom>
                                          <a:noFill/>
                                          <a:ln>
                                            <a:noFill/>
                                          </a:ln>
                                        </pic:spPr>
                                      </pic:pic>
                                    </a:graphicData>
                                  </a:graphic>
                                </wp:inline>
                              </w:drawing>
                            </w:r>
                            <w:r>
                              <w:rPr>
                                <w:rFonts w:ascii="Calibri" w:hAnsi="Calibri"/>
                                <w:sz w:val="20"/>
                                <w:szCs w:val="20"/>
                                <w:lang w:val="af-ZA"/>
                              </w:rPr>
                              <w:tab/>
                            </w:r>
                            <w:r>
                              <w:rPr>
                                <w:rFonts w:ascii="Calibri" w:hAnsi="Calibri"/>
                                <w:sz w:val="20"/>
                                <w:szCs w:val="20"/>
                                <w:lang w:val="af-ZA"/>
                              </w:rPr>
                              <w:tab/>
                            </w:r>
                            <w:r w:rsidRPr="00952717">
                              <w:rPr>
                                <w:rFonts w:ascii="Calibri" w:hAnsi="Calibri"/>
                                <w:sz w:val="16"/>
                                <w:szCs w:val="16"/>
                                <w:lang w:val="af-ZA"/>
                              </w:rPr>
                              <w:t>15 NOVEMBER 2023</w:t>
                            </w:r>
                          </w:p>
                          <w:p w14:paraId="15EEFE90" w14:textId="77777777" w:rsidR="00A554E5" w:rsidRPr="000D2D76" w:rsidRDefault="00A554E5" w:rsidP="00A554E5">
                            <w:pPr>
                              <w:tabs>
                                <w:tab w:val="center" w:pos="4320"/>
                                <w:tab w:val="right" w:pos="8640"/>
                              </w:tabs>
                              <w:contextualSpacing/>
                              <w:rPr>
                                <w:rFonts w:ascii="Calibri" w:hAnsi="Calibri"/>
                                <w:sz w:val="20"/>
                                <w:szCs w:val="20"/>
                                <w:u w:val="dotted"/>
                                <w:lang w:val="af-ZA"/>
                              </w:rPr>
                            </w:pPr>
                            <w:r>
                              <w:rPr>
                                <w:rFonts w:ascii="Calibri" w:hAnsi="Calibri"/>
                                <w:sz w:val="20"/>
                                <w:szCs w:val="20"/>
                                <w:lang w:val="af-ZA"/>
                              </w:rPr>
                              <w:t>------------------------------                     -------------------------</w:t>
                            </w:r>
                            <w:r>
                              <w:rPr>
                                <w:rFonts w:ascii="Calibri" w:hAnsi="Calibri"/>
                                <w:sz w:val="20"/>
                                <w:szCs w:val="20"/>
                                <w:lang w:val="af-ZA"/>
                              </w:rPr>
                              <w:tab/>
                            </w:r>
                            <w:r>
                              <w:rPr>
                                <w:rFonts w:ascii="Calibri" w:hAnsi="Calibri"/>
                                <w:sz w:val="20"/>
                                <w:szCs w:val="20"/>
                                <w:u w:val="dotted"/>
                                <w:lang w:val="af-ZA"/>
                              </w:rPr>
                              <w:t xml:space="preserve"> </w:t>
                            </w:r>
                          </w:p>
                          <w:p w14:paraId="0CA8A9D1" w14:textId="77777777" w:rsidR="00A554E5" w:rsidRDefault="00A554E5" w:rsidP="00A554E5">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B84D5" id="_x0000_t202" coordsize="21600,21600" o:spt="202" path="m,l,21600r21600,l21600,xe">
                <v:stroke joinstyle="miter"/>
                <v:path gradientshapeok="t" o:connecttype="rect"/>
              </v:shapetype>
              <v:shape id="Text Box 9" o:spid="_x0000_s1026" type="#_x0000_t202" style="position:absolute;left:0;text-align:left;margin-left:.95pt;margin-top:.25pt;width:233pt;height:108.5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">
                <v:textbox>
                  <w:txbxContent>
                    <w:p w14:paraId="31C15C5A" w14:textId="196571C9" w:rsidR="00A554E5" w:rsidRDefault="005562FB" w:rsidP="005562FB">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(1)</w:t>
                      </w:r>
                      <w:r>
                        <w:rPr>
                          <w:rFonts w:ascii="Calibri" w:eastAsia="Times New Roman" w:hAnsi="Calibri" w:cs="Times New Roman"/>
                          <w:sz w:val="20"/>
                          <w:szCs w:val="20"/>
                          <w:lang w:val="af-ZA"/>
                        </w:rPr>
                        <w:tab/>
                      </w:r>
                      <w:r w:rsidR="00A554E5">
                        <w:rPr>
                          <w:rFonts w:ascii="Calibri" w:hAnsi="Calibri"/>
                          <w:sz w:val="20"/>
                          <w:szCs w:val="20"/>
                          <w:lang w:val="af-ZA"/>
                        </w:rPr>
                        <w:t>REPORTABLE: NO</w:t>
                      </w:r>
                    </w:p>
                    <w:p w14:paraId="6200C1B5" w14:textId="0DB5FADC" w:rsidR="00A554E5" w:rsidRDefault="005562FB" w:rsidP="005562FB">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(2)</w:t>
                      </w:r>
                      <w:r>
                        <w:rPr>
                          <w:rFonts w:ascii="Calibri" w:eastAsia="Times New Roman" w:hAnsi="Calibri" w:cs="Times New Roman"/>
                          <w:sz w:val="20"/>
                          <w:szCs w:val="20"/>
                          <w:lang w:val="af-ZA"/>
                        </w:rPr>
                        <w:tab/>
                      </w:r>
                      <w:r w:rsidR="00A554E5">
                        <w:rPr>
                          <w:rFonts w:ascii="Calibri" w:hAnsi="Calibri"/>
                          <w:sz w:val="20"/>
                          <w:szCs w:val="20"/>
                          <w:lang w:val="af-ZA"/>
                        </w:rPr>
                        <w:t>OF INTEREST TO OTHERS JUDGES: NO</w:t>
                      </w:r>
                    </w:p>
                    <w:p w14:paraId="521434DD" w14:textId="3C57C1E3" w:rsidR="00A554E5" w:rsidRDefault="005562FB" w:rsidP="005562FB">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(3)</w:t>
                      </w:r>
                      <w:r>
                        <w:rPr>
                          <w:rFonts w:ascii="Calibri" w:eastAsia="Times New Roman" w:hAnsi="Calibri" w:cs="Times New Roman"/>
                          <w:sz w:val="20"/>
                          <w:szCs w:val="20"/>
                          <w:lang w:val="af-ZA"/>
                        </w:rPr>
                        <w:tab/>
                      </w:r>
                      <w:r w:rsidR="00A554E5">
                        <w:rPr>
                          <w:rFonts w:ascii="Calibri" w:hAnsi="Calibri"/>
                          <w:sz w:val="20"/>
                          <w:szCs w:val="20"/>
                          <w:lang w:val="af-ZA"/>
                        </w:rPr>
                        <w:t>REVISED</w:t>
                      </w:r>
                    </w:p>
                    <w:p w14:paraId="6C3CE2A4" w14:textId="77777777" w:rsidR="00A554E5" w:rsidRDefault="00A554E5" w:rsidP="00A554E5">
                      <w:pPr>
                        <w:widowControl w:val="0"/>
                        <w:autoSpaceDE w:val="0"/>
                        <w:autoSpaceDN w:val="0"/>
                        <w:adjustRightInd w:val="0"/>
                        <w:ind w:left="426"/>
                        <w:contextualSpacing/>
                        <w:rPr>
                          <w:rFonts w:ascii="Calibri" w:hAnsi="Calibri"/>
                          <w:sz w:val="20"/>
                          <w:szCs w:val="20"/>
                          <w:lang w:val="af-ZA"/>
                        </w:rPr>
                      </w:pPr>
                    </w:p>
                    <w:p w14:paraId="76CF9E0B" w14:textId="39D8967A" w:rsidR="00A554E5" w:rsidRPr="00952717" w:rsidRDefault="00952717" w:rsidP="00A554E5">
                      <w:pPr>
                        <w:widowControl w:val="0"/>
                        <w:autoSpaceDE w:val="0"/>
                        <w:autoSpaceDN w:val="0"/>
                        <w:adjustRightInd w:val="0"/>
                        <w:ind w:left="426"/>
                        <w:contextualSpacing/>
                        <w:rPr>
                          <w:rFonts w:ascii="Calibri" w:hAnsi="Calibri"/>
                          <w:sz w:val="16"/>
                          <w:szCs w:val="16"/>
                          <w:lang w:val="af-ZA"/>
                        </w:rPr>
                      </w:pPr>
                      <w:r w:rsidRPr="00952717">
                        <w:rPr>
                          <w:rFonts w:eastAsia="SimSun" w:cs="Times New Roman"/>
                          <w:noProof/>
                          <w:lang w:val="en-ZA" w:eastAsia="en-ZA"/>
                        </w:rPr>
                        <w:drawing>
                          <wp:inline distT="0" distB="0" distL="0" distR="0" wp14:anchorId="3BB163A1" wp14:editId="1F47D861">
                            <wp:extent cx="717550" cy="254000"/>
                            <wp:effectExtent l="0" t="0" r="0" b="0"/>
                            <wp:docPr id="742024152" name="Picture 74202415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024152" name="Picture 742024152" descr="A close-up of a logo&#10;&#10;Description automatically generated"/>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717629" cy="254028"/>
                                    </a:xfrm>
                                    <a:prstGeom prst="rect">
                                      <a:avLst/>
                                    </a:prstGeom>
                                    <a:noFill/>
                                    <a:ln>
                                      <a:noFill/>
                                    </a:ln>
                                  </pic:spPr>
                                </pic:pic>
                              </a:graphicData>
                            </a:graphic>
                          </wp:inline>
                        </w:drawing>
                      </w:r>
                      <w:r>
                        <w:rPr>
                          <w:rFonts w:ascii="Calibri" w:hAnsi="Calibri"/>
                          <w:sz w:val="20"/>
                          <w:szCs w:val="20"/>
                          <w:lang w:val="af-ZA"/>
                        </w:rPr>
                        <w:tab/>
                      </w:r>
                      <w:r>
                        <w:rPr>
                          <w:rFonts w:ascii="Calibri" w:hAnsi="Calibri"/>
                          <w:sz w:val="20"/>
                          <w:szCs w:val="20"/>
                          <w:lang w:val="af-ZA"/>
                        </w:rPr>
                        <w:tab/>
                      </w:r>
                      <w:r w:rsidRPr="00952717">
                        <w:rPr>
                          <w:rFonts w:ascii="Calibri" w:hAnsi="Calibri"/>
                          <w:sz w:val="16"/>
                          <w:szCs w:val="16"/>
                          <w:lang w:val="af-ZA"/>
                        </w:rPr>
                        <w:t>15 NOVEMBER 2023</w:t>
                      </w:r>
                    </w:p>
                    <w:p w14:paraId="15EEFE90" w14:textId="77777777" w:rsidR="00A554E5" w:rsidRPr="000D2D76" w:rsidRDefault="00A554E5" w:rsidP="00A554E5">
                      <w:pPr>
                        <w:tabs>
                          <w:tab w:val="center" w:pos="4320"/>
                          <w:tab w:val="right" w:pos="8640"/>
                        </w:tabs>
                        <w:contextualSpacing/>
                        <w:rPr>
                          <w:rFonts w:ascii="Calibri" w:hAnsi="Calibri"/>
                          <w:sz w:val="20"/>
                          <w:szCs w:val="20"/>
                          <w:u w:val="dotted"/>
                          <w:lang w:val="af-ZA"/>
                        </w:rPr>
                      </w:pPr>
                      <w:r>
                        <w:rPr>
                          <w:rFonts w:ascii="Calibri" w:hAnsi="Calibri"/>
                          <w:sz w:val="20"/>
                          <w:szCs w:val="20"/>
                          <w:lang w:val="af-ZA"/>
                        </w:rPr>
                        <w:t>------------------------------                     -------------------------</w:t>
                      </w:r>
                      <w:r>
                        <w:rPr>
                          <w:rFonts w:ascii="Calibri" w:hAnsi="Calibri"/>
                          <w:sz w:val="20"/>
                          <w:szCs w:val="20"/>
                          <w:lang w:val="af-ZA"/>
                        </w:rPr>
                        <w:tab/>
                      </w:r>
                      <w:r>
                        <w:rPr>
                          <w:rFonts w:ascii="Calibri" w:hAnsi="Calibri"/>
                          <w:sz w:val="20"/>
                          <w:szCs w:val="20"/>
                          <w:u w:val="dotted"/>
                          <w:lang w:val="af-ZA"/>
                        </w:rPr>
                        <w:t xml:space="preserve"> </w:t>
                      </w:r>
                    </w:p>
                    <w:p w14:paraId="0CA8A9D1" w14:textId="77777777" w:rsidR="00A554E5" w:rsidRDefault="00A554E5" w:rsidP="00A554E5">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v:textbox>
                <w10:wrap anchorx="margin"/>
              </v:shape>
            </w:pict>
          </mc:Fallback>
        </mc:AlternateContent>
      </w:r>
    </w:p>
    <w:p w14:paraId="77EC690D" w14:textId="77777777" w:rsidR="00A554E5" w:rsidRPr="005D76D5" w:rsidRDefault="00A554E5" w:rsidP="00A554E5">
      <w:pPr>
        <w:spacing w:after="160"/>
        <w:jc w:val="both"/>
        <w:outlineLvl w:val="0"/>
        <w:rPr>
          <w:rFonts w:ascii="Arial" w:eastAsia="Times New Roman" w:hAnsi="Arial" w:cs="Arial"/>
          <w:kern w:val="32"/>
          <w:szCs w:val="22"/>
          <w14:ligatures w14:val="none"/>
        </w:rPr>
      </w:pPr>
    </w:p>
    <w:p w14:paraId="4387117B" w14:textId="77777777" w:rsidR="00A554E5" w:rsidRPr="005D76D5" w:rsidRDefault="00A554E5" w:rsidP="00A554E5">
      <w:pPr>
        <w:spacing w:after="160"/>
        <w:jc w:val="both"/>
        <w:outlineLvl w:val="0"/>
        <w:rPr>
          <w:rFonts w:ascii="Arial" w:eastAsia="Times New Roman" w:hAnsi="Arial" w:cs="Arial"/>
          <w:kern w:val="32"/>
          <w:szCs w:val="22"/>
          <w14:ligatures w14:val="none"/>
        </w:rPr>
      </w:pPr>
    </w:p>
    <w:p w14:paraId="2FB67BF8" w14:textId="77777777" w:rsidR="00A554E5" w:rsidRPr="005D76D5" w:rsidRDefault="00A554E5" w:rsidP="00A554E5">
      <w:pPr>
        <w:spacing w:after="160"/>
        <w:jc w:val="both"/>
        <w:outlineLvl w:val="0"/>
        <w:rPr>
          <w:rFonts w:ascii="Arial" w:eastAsia="Times New Roman" w:hAnsi="Arial" w:cs="Arial"/>
          <w:kern w:val="32"/>
          <w:szCs w:val="22"/>
          <w14:ligatures w14:val="none"/>
        </w:rPr>
      </w:pPr>
    </w:p>
    <w:p w14:paraId="06BE9C3C" w14:textId="77777777" w:rsidR="00A554E5" w:rsidRPr="005D76D5" w:rsidRDefault="00A554E5" w:rsidP="00A554E5">
      <w:pPr>
        <w:spacing w:after="160"/>
        <w:jc w:val="both"/>
        <w:outlineLvl w:val="0"/>
        <w:rPr>
          <w:rFonts w:ascii="Arial" w:eastAsia="Times New Roman" w:hAnsi="Arial" w:cs="Arial"/>
          <w:kern w:val="32"/>
          <w:szCs w:val="22"/>
          <w14:ligatures w14:val="none"/>
        </w:rPr>
      </w:pPr>
    </w:p>
    <w:p w14:paraId="11799354" w14:textId="77777777" w:rsidR="001D6E5D" w:rsidRDefault="001D6E5D" w:rsidP="000711B2">
      <w:pPr>
        <w:spacing w:after="160"/>
        <w:jc w:val="both"/>
        <w:outlineLvl w:val="0"/>
        <w:rPr>
          <w:rFonts w:ascii="Arial" w:eastAsia="Times New Roman" w:hAnsi="Arial" w:cs="Arial"/>
          <w:kern w:val="32"/>
          <w:szCs w:val="22"/>
          <w14:ligatures w14:val="none"/>
        </w:rPr>
      </w:pPr>
    </w:p>
    <w:p w14:paraId="478AABE3" w14:textId="585D61B0" w:rsidR="005D76D5" w:rsidRDefault="005D76D5" w:rsidP="000711B2">
      <w:pPr>
        <w:spacing w:after="160"/>
        <w:jc w:val="both"/>
        <w:outlineLvl w:val="0"/>
        <w:rPr>
          <w:rFonts w:ascii="Arial" w:eastAsia="Times New Roman" w:hAnsi="Arial" w:cs="Arial"/>
          <w:kern w:val="32"/>
          <w:szCs w:val="22"/>
          <w14:ligatures w14:val="none"/>
        </w:rPr>
      </w:pPr>
      <w:r w:rsidRPr="005D76D5">
        <w:rPr>
          <w:rFonts w:ascii="Arial" w:eastAsia="Times New Roman" w:hAnsi="Arial" w:cs="Arial"/>
          <w:kern w:val="32"/>
          <w:szCs w:val="22"/>
          <w14:ligatures w14:val="none"/>
        </w:rPr>
        <w:t>In the matter between:</w:t>
      </w:r>
    </w:p>
    <w:p w14:paraId="2019D1CF" w14:textId="77777777" w:rsidR="0027211A" w:rsidRPr="005D76D5" w:rsidRDefault="0027211A" w:rsidP="000711B2">
      <w:pPr>
        <w:spacing w:after="160"/>
        <w:jc w:val="both"/>
        <w:outlineLvl w:val="0"/>
        <w:rPr>
          <w:rFonts w:ascii="Arial" w:eastAsia="Times New Roman" w:hAnsi="Arial" w:cs="Arial"/>
          <w:kern w:val="32"/>
          <w:szCs w:val="22"/>
          <w14:ligatures w14:val="none"/>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969"/>
      </w:tblGrid>
      <w:tr w:rsidR="005D76D5" w:rsidRPr="005D76D5" w14:paraId="2CFE850C" w14:textId="77777777" w:rsidTr="000711B2">
        <w:tc>
          <w:tcPr>
            <w:tcW w:w="4962" w:type="dxa"/>
          </w:tcPr>
          <w:p w14:paraId="63502F5D" w14:textId="5F1ABB37" w:rsidR="005D76D5" w:rsidRPr="005D76D5" w:rsidRDefault="008E0A63" w:rsidP="000711B2">
            <w:pPr>
              <w:spacing w:after="160"/>
              <w:jc w:val="both"/>
              <w:outlineLvl w:val="0"/>
              <w:rPr>
                <w:rFonts w:ascii="Arial" w:eastAsia="Times New Roman" w:hAnsi="Arial" w:cs="Arial"/>
                <w:kern w:val="32"/>
                <w:szCs w:val="22"/>
              </w:rPr>
            </w:pPr>
            <w:r>
              <w:rPr>
                <w:rFonts w:ascii="Arial" w:eastAsia="Times New Roman" w:hAnsi="Arial" w:cs="Arial"/>
                <w:b/>
                <w:bCs/>
                <w:kern w:val="32"/>
                <w:szCs w:val="22"/>
              </w:rPr>
              <w:t xml:space="preserve">JACOBUS CHRISTIAAN </w:t>
            </w:r>
            <w:r w:rsidR="00133006">
              <w:rPr>
                <w:rFonts w:ascii="Arial" w:eastAsia="Times New Roman" w:hAnsi="Arial" w:cs="Arial"/>
                <w:b/>
                <w:bCs/>
                <w:kern w:val="32"/>
                <w:szCs w:val="22"/>
              </w:rPr>
              <w:t>F</w:t>
            </w:r>
            <w:r>
              <w:rPr>
                <w:rFonts w:ascii="Arial" w:eastAsia="Times New Roman" w:hAnsi="Arial" w:cs="Arial"/>
                <w:b/>
                <w:bCs/>
                <w:kern w:val="32"/>
                <w:szCs w:val="22"/>
              </w:rPr>
              <w:t>AUR</w:t>
            </w:r>
            <w:r w:rsidR="00133006">
              <w:rPr>
                <w:rFonts w:ascii="Arial" w:eastAsia="Times New Roman" w:hAnsi="Arial" w:cs="Arial"/>
                <w:b/>
                <w:bCs/>
                <w:kern w:val="32"/>
                <w:szCs w:val="22"/>
              </w:rPr>
              <w:t>E</w:t>
            </w:r>
            <w:r>
              <w:rPr>
                <w:rFonts w:ascii="Arial" w:eastAsia="Times New Roman" w:hAnsi="Arial" w:cs="Arial"/>
                <w:b/>
                <w:bCs/>
                <w:kern w:val="32"/>
                <w:szCs w:val="22"/>
              </w:rPr>
              <w:t xml:space="preserve"> DU TOIT</w:t>
            </w:r>
            <w:r w:rsidR="00726943" w:rsidRPr="00726943">
              <w:rPr>
                <w:rFonts w:ascii="Arial" w:eastAsia="Times New Roman" w:hAnsi="Arial" w:cs="Arial"/>
                <w:b/>
                <w:bCs/>
                <w:kern w:val="32"/>
                <w:szCs w:val="22"/>
              </w:rPr>
              <w:t xml:space="preserve"> </w:t>
            </w:r>
          </w:p>
        </w:tc>
        <w:tc>
          <w:tcPr>
            <w:tcW w:w="3969" w:type="dxa"/>
          </w:tcPr>
          <w:p w14:paraId="1635E77E" w14:textId="4AA6FD48" w:rsidR="005D76D5" w:rsidRPr="005D76D5" w:rsidRDefault="001176E7" w:rsidP="000711B2">
            <w:pPr>
              <w:spacing w:after="160"/>
              <w:jc w:val="right"/>
              <w:outlineLvl w:val="0"/>
              <w:rPr>
                <w:rFonts w:ascii="Arial" w:eastAsia="Times New Roman" w:hAnsi="Arial" w:cs="Arial"/>
                <w:kern w:val="32"/>
                <w:szCs w:val="22"/>
              </w:rPr>
            </w:pPr>
            <w:r>
              <w:rPr>
                <w:rFonts w:ascii="Arial" w:eastAsia="Times New Roman" w:hAnsi="Arial" w:cs="Arial"/>
                <w:kern w:val="32"/>
                <w:szCs w:val="22"/>
              </w:rPr>
              <w:t>App</w:t>
            </w:r>
            <w:r w:rsidR="008E0A63">
              <w:rPr>
                <w:rFonts w:ascii="Arial" w:eastAsia="Times New Roman" w:hAnsi="Arial" w:cs="Arial"/>
                <w:kern w:val="32"/>
                <w:szCs w:val="22"/>
              </w:rPr>
              <w:t xml:space="preserve">licant </w:t>
            </w:r>
          </w:p>
        </w:tc>
      </w:tr>
      <w:tr w:rsidR="005D76D5" w:rsidRPr="005D76D5" w14:paraId="132BC9D5" w14:textId="77777777" w:rsidTr="000711B2">
        <w:tc>
          <w:tcPr>
            <w:tcW w:w="4962" w:type="dxa"/>
          </w:tcPr>
          <w:p w14:paraId="3B42E0A5" w14:textId="77777777" w:rsidR="005D76D5" w:rsidRPr="005D76D5" w:rsidRDefault="005D76D5" w:rsidP="000711B2">
            <w:pPr>
              <w:spacing w:after="160"/>
              <w:jc w:val="both"/>
              <w:outlineLvl w:val="0"/>
              <w:rPr>
                <w:rFonts w:ascii="Arial" w:eastAsia="Times New Roman" w:hAnsi="Arial" w:cs="Arial"/>
                <w:kern w:val="32"/>
                <w:szCs w:val="22"/>
              </w:rPr>
            </w:pPr>
          </w:p>
        </w:tc>
        <w:tc>
          <w:tcPr>
            <w:tcW w:w="3969" w:type="dxa"/>
          </w:tcPr>
          <w:p w14:paraId="0FB0F821" w14:textId="77777777" w:rsidR="005D76D5" w:rsidRPr="005D76D5" w:rsidRDefault="005D76D5" w:rsidP="000711B2">
            <w:pPr>
              <w:spacing w:after="160"/>
              <w:jc w:val="right"/>
              <w:outlineLvl w:val="0"/>
              <w:rPr>
                <w:rFonts w:ascii="Arial" w:eastAsia="Times New Roman" w:hAnsi="Arial" w:cs="Arial"/>
                <w:kern w:val="32"/>
                <w:szCs w:val="22"/>
              </w:rPr>
            </w:pPr>
          </w:p>
        </w:tc>
      </w:tr>
      <w:tr w:rsidR="005D76D5" w:rsidRPr="005D76D5" w14:paraId="3F519862" w14:textId="77777777" w:rsidTr="000711B2">
        <w:tc>
          <w:tcPr>
            <w:tcW w:w="4962" w:type="dxa"/>
          </w:tcPr>
          <w:p w14:paraId="11EA9A91" w14:textId="4D4F4FB5" w:rsidR="005D76D5" w:rsidRPr="005D76D5" w:rsidRDefault="001D6E5D" w:rsidP="000711B2">
            <w:pPr>
              <w:spacing w:after="160"/>
              <w:jc w:val="both"/>
              <w:outlineLvl w:val="0"/>
              <w:rPr>
                <w:rFonts w:ascii="Arial" w:eastAsia="Times New Roman" w:hAnsi="Arial" w:cs="Arial"/>
                <w:kern w:val="32"/>
                <w:szCs w:val="22"/>
              </w:rPr>
            </w:pPr>
            <w:r>
              <w:rPr>
                <w:rFonts w:ascii="Arial" w:eastAsia="Times New Roman" w:hAnsi="Arial" w:cs="Arial"/>
                <w:kern w:val="32"/>
                <w:szCs w:val="22"/>
              </w:rPr>
              <w:t>a</w:t>
            </w:r>
            <w:r w:rsidR="005D76D5" w:rsidRPr="005D76D5">
              <w:rPr>
                <w:rFonts w:ascii="Arial" w:eastAsia="Times New Roman" w:hAnsi="Arial" w:cs="Arial"/>
                <w:kern w:val="32"/>
                <w:szCs w:val="22"/>
              </w:rPr>
              <w:t>nd</w:t>
            </w:r>
          </w:p>
        </w:tc>
        <w:tc>
          <w:tcPr>
            <w:tcW w:w="3969" w:type="dxa"/>
          </w:tcPr>
          <w:p w14:paraId="70386A44" w14:textId="77777777" w:rsidR="005D76D5" w:rsidRPr="005D76D5" w:rsidRDefault="005D76D5" w:rsidP="000711B2">
            <w:pPr>
              <w:spacing w:after="160"/>
              <w:jc w:val="right"/>
              <w:outlineLvl w:val="0"/>
              <w:rPr>
                <w:rFonts w:ascii="Arial" w:eastAsia="Times New Roman" w:hAnsi="Arial" w:cs="Arial"/>
                <w:kern w:val="32"/>
                <w:szCs w:val="22"/>
              </w:rPr>
            </w:pPr>
          </w:p>
        </w:tc>
      </w:tr>
      <w:tr w:rsidR="005D76D5" w:rsidRPr="005D76D5" w14:paraId="1A827C3F" w14:textId="77777777" w:rsidTr="000711B2">
        <w:tc>
          <w:tcPr>
            <w:tcW w:w="4962" w:type="dxa"/>
          </w:tcPr>
          <w:p w14:paraId="384FADCF" w14:textId="77777777" w:rsidR="005D76D5" w:rsidRPr="005D76D5" w:rsidRDefault="005D76D5" w:rsidP="000711B2">
            <w:pPr>
              <w:spacing w:after="160"/>
              <w:jc w:val="both"/>
              <w:outlineLvl w:val="0"/>
              <w:rPr>
                <w:rFonts w:ascii="Arial" w:eastAsia="Times New Roman" w:hAnsi="Arial" w:cs="Arial"/>
                <w:kern w:val="32"/>
                <w:szCs w:val="22"/>
              </w:rPr>
            </w:pPr>
          </w:p>
        </w:tc>
        <w:tc>
          <w:tcPr>
            <w:tcW w:w="3969" w:type="dxa"/>
          </w:tcPr>
          <w:p w14:paraId="63CBBF9B" w14:textId="77777777" w:rsidR="005D76D5" w:rsidRPr="005D76D5" w:rsidRDefault="005D76D5" w:rsidP="000711B2">
            <w:pPr>
              <w:spacing w:after="160"/>
              <w:jc w:val="right"/>
              <w:outlineLvl w:val="0"/>
              <w:rPr>
                <w:rFonts w:ascii="Arial" w:eastAsia="Times New Roman" w:hAnsi="Arial" w:cs="Arial"/>
                <w:kern w:val="32"/>
                <w:szCs w:val="22"/>
              </w:rPr>
            </w:pPr>
          </w:p>
        </w:tc>
      </w:tr>
      <w:tr w:rsidR="005D76D5" w:rsidRPr="005D76D5" w14:paraId="24668D22" w14:textId="77777777" w:rsidTr="000711B2">
        <w:tc>
          <w:tcPr>
            <w:tcW w:w="4962" w:type="dxa"/>
          </w:tcPr>
          <w:p w14:paraId="1AE535AF" w14:textId="2B00DAA3" w:rsidR="005D76D5" w:rsidRPr="005D76D5" w:rsidRDefault="008E0A63" w:rsidP="000711B2">
            <w:pPr>
              <w:spacing w:after="160"/>
              <w:jc w:val="both"/>
              <w:outlineLvl w:val="0"/>
              <w:rPr>
                <w:rFonts w:ascii="Arial" w:eastAsia="Times New Roman" w:hAnsi="Arial" w:cs="Arial"/>
                <w:kern w:val="32"/>
                <w:szCs w:val="22"/>
              </w:rPr>
            </w:pPr>
            <w:r>
              <w:rPr>
                <w:rFonts w:ascii="Arial" w:eastAsia="Times New Roman" w:hAnsi="Arial" w:cs="Arial"/>
                <w:b/>
                <w:bCs/>
                <w:kern w:val="32"/>
                <w:szCs w:val="22"/>
              </w:rPr>
              <w:t>FOT</w:t>
            </w:r>
            <w:r w:rsidR="00133006">
              <w:rPr>
                <w:rFonts w:ascii="Arial" w:eastAsia="Times New Roman" w:hAnsi="Arial" w:cs="Arial"/>
                <w:b/>
                <w:bCs/>
                <w:kern w:val="32"/>
                <w:szCs w:val="22"/>
              </w:rPr>
              <w:t>E</w:t>
            </w:r>
            <w:r>
              <w:rPr>
                <w:rFonts w:ascii="Arial" w:eastAsia="Times New Roman" w:hAnsi="Arial" w:cs="Arial"/>
                <w:b/>
                <w:bCs/>
                <w:kern w:val="32"/>
                <w:szCs w:val="22"/>
              </w:rPr>
              <w:t>INI</w:t>
            </w:r>
            <w:r w:rsidR="000F188A">
              <w:rPr>
                <w:rFonts w:ascii="Arial" w:eastAsia="Times New Roman" w:hAnsi="Arial" w:cs="Arial"/>
                <w:b/>
                <w:bCs/>
                <w:kern w:val="32"/>
                <w:szCs w:val="22"/>
              </w:rPr>
              <w:t xml:space="preserve"> MARIA DU TOIT</w:t>
            </w:r>
            <w:r w:rsidR="00726943">
              <w:rPr>
                <w:rFonts w:ascii="Arial" w:eastAsia="Times New Roman" w:hAnsi="Arial" w:cs="Arial"/>
                <w:b/>
                <w:bCs/>
                <w:kern w:val="32"/>
                <w:szCs w:val="22"/>
              </w:rPr>
              <w:t xml:space="preserve"> </w:t>
            </w:r>
          </w:p>
        </w:tc>
        <w:tc>
          <w:tcPr>
            <w:tcW w:w="3969" w:type="dxa"/>
          </w:tcPr>
          <w:p w14:paraId="66494846" w14:textId="16702379" w:rsidR="005D76D5" w:rsidRPr="005D76D5" w:rsidRDefault="00133006" w:rsidP="000711B2">
            <w:pPr>
              <w:spacing w:after="160"/>
              <w:jc w:val="right"/>
              <w:outlineLvl w:val="0"/>
              <w:rPr>
                <w:rFonts w:ascii="Arial" w:eastAsia="Times New Roman" w:hAnsi="Arial" w:cs="Arial"/>
                <w:kern w:val="32"/>
                <w:szCs w:val="22"/>
              </w:rPr>
            </w:pPr>
            <w:r>
              <w:rPr>
                <w:rFonts w:ascii="Arial" w:eastAsia="Times New Roman" w:hAnsi="Arial" w:cs="Arial"/>
                <w:kern w:val="32"/>
                <w:szCs w:val="22"/>
              </w:rPr>
              <w:t xml:space="preserve">First </w:t>
            </w:r>
            <w:r w:rsidR="001176E7">
              <w:rPr>
                <w:rFonts w:ascii="Arial" w:eastAsia="Times New Roman" w:hAnsi="Arial" w:cs="Arial"/>
                <w:kern w:val="32"/>
                <w:szCs w:val="22"/>
              </w:rPr>
              <w:t>Respondent</w:t>
            </w:r>
          </w:p>
        </w:tc>
      </w:tr>
      <w:tr w:rsidR="005D76D5" w:rsidRPr="005D76D5" w14:paraId="23A09576" w14:textId="77777777" w:rsidTr="000711B2">
        <w:tc>
          <w:tcPr>
            <w:tcW w:w="4962" w:type="dxa"/>
          </w:tcPr>
          <w:p w14:paraId="0D4113D1" w14:textId="77777777" w:rsidR="005D76D5" w:rsidRPr="005D76D5" w:rsidRDefault="005D76D5" w:rsidP="000711B2">
            <w:pPr>
              <w:spacing w:after="160"/>
              <w:jc w:val="both"/>
              <w:outlineLvl w:val="0"/>
              <w:rPr>
                <w:rFonts w:ascii="Arial" w:eastAsia="Times New Roman" w:hAnsi="Arial" w:cs="Arial"/>
                <w:kern w:val="32"/>
                <w:szCs w:val="22"/>
              </w:rPr>
            </w:pPr>
          </w:p>
        </w:tc>
        <w:tc>
          <w:tcPr>
            <w:tcW w:w="3969" w:type="dxa"/>
          </w:tcPr>
          <w:p w14:paraId="14A1F0D3" w14:textId="77777777" w:rsidR="005D76D5" w:rsidRPr="005D76D5" w:rsidRDefault="005D76D5" w:rsidP="000711B2">
            <w:pPr>
              <w:spacing w:after="160"/>
              <w:jc w:val="right"/>
              <w:outlineLvl w:val="0"/>
              <w:rPr>
                <w:rFonts w:ascii="Arial" w:eastAsia="Times New Roman" w:hAnsi="Arial" w:cs="Arial"/>
                <w:kern w:val="32"/>
                <w:szCs w:val="22"/>
              </w:rPr>
            </w:pPr>
          </w:p>
        </w:tc>
      </w:tr>
      <w:tr w:rsidR="00133006" w:rsidRPr="005D76D5" w14:paraId="371C28E2" w14:textId="77777777" w:rsidTr="000711B2">
        <w:tc>
          <w:tcPr>
            <w:tcW w:w="4962" w:type="dxa"/>
          </w:tcPr>
          <w:p w14:paraId="509F71F1" w14:textId="77777777" w:rsidR="000711B2" w:rsidRDefault="00133006" w:rsidP="000711B2">
            <w:pPr>
              <w:spacing w:after="160"/>
              <w:jc w:val="both"/>
              <w:outlineLvl w:val="0"/>
              <w:rPr>
                <w:rFonts w:ascii="Arial" w:eastAsia="Times New Roman" w:hAnsi="Arial" w:cs="Arial"/>
                <w:b/>
                <w:bCs/>
                <w:kern w:val="32"/>
                <w:szCs w:val="22"/>
              </w:rPr>
            </w:pPr>
            <w:r w:rsidRPr="00133006">
              <w:rPr>
                <w:rFonts w:ascii="Arial" w:eastAsia="Times New Roman" w:hAnsi="Arial" w:cs="Arial"/>
                <w:b/>
                <w:bCs/>
                <w:kern w:val="32"/>
                <w:szCs w:val="22"/>
              </w:rPr>
              <w:t>THE LEGAL PRACTITIONERS’</w:t>
            </w:r>
          </w:p>
          <w:p w14:paraId="7FC3B386" w14:textId="0FE2FA94" w:rsidR="00133006" w:rsidRPr="00133006" w:rsidRDefault="00133006" w:rsidP="000711B2">
            <w:pPr>
              <w:spacing w:after="160"/>
              <w:jc w:val="both"/>
              <w:outlineLvl w:val="0"/>
              <w:rPr>
                <w:rFonts w:ascii="Arial" w:eastAsia="Times New Roman" w:hAnsi="Arial" w:cs="Arial"/>
                <w:b/>
                <w:bCs/>
                <w:kern w:val="32"/>
                <w:szCs w:val="22"/>
              </w:rPr>
            </w:pPr>
            <w:r w:rsidRPr="00133006">
              <w:rPr>
                <w:rFonts w:ascii="Arial" w:eastAsia="Times New Roman" w:hAnsi="Arial" w:cs="Arial"/>
                <w:b/>
                <w:bCs/>
                <w:kern w:val="32"/>
                <w:szCs w:val="22"/>
              </w:rPr>
              <w:t>INDEMNITY INSURANCE FUND</w:t>
            </w:r>
            <w:r w:rsidR="00B72221">
              <w:rPr>
                <w:rFonts w:ascii="Arial" w:eastAsia="Times New Roman" w:hAnsi="Arial" w:cs="Arial"/>
                <w:b/>
                <w:bCs/>
                <w:kern w:val="32"/>
                <w:szCs w:val="22"/>
              </w:rPr>
              <w:t xml:space="preserve"> </w:t>
            </w:r>
          </w:p>
        </w:tc>
        <w:tc>
          <w:tcPr>
            <w:tcW w:w="3969" w:type="dxa"/>
          </w:tcPr>
          <w:p w14:paraId="11CB161E" w14:textId="25B6A8AB" w:rsidR="00133006" w:rsidRPr="005D76D5" w:rsidRDefault="00133006" w:rsidP="000711B2">
            <w:pPr>
              <w:spacing w:after="160"/>
              <w:jc w:val="right"/>
              <w:outlineLvl w:val="0"/>
              <w:rPr>
                <w:rFonts w:ascii="Arial" w:eastAsia="Times New Roman" w:hAnsi="Arial" w:cs="Arial"/>
                <w:kern w:val="32"/>
                <w:szCs w:val="22"/>
              </w:rPr>
            </w:pPr>
            <w:r>
              <w:rPr>
                <w:rFonts w:ascii="Arial" w:eastAsia="Times New Roman" w:hAnsi="Arial" w:cs="Arial"/>
                <w:kern w:val="32"/>
                <w:szCs w:val="22"/>
              </w:rPr>
              <w:t>Second Respondent</w:t>
            </w:r>
          </w:p>
        </w:tc>
      </w:tr>
      <w:tr w:rsidR="00133006" w:rsidRPr="005D76D5" w14:paraId="0F491B3D" w14:textId="77777777" w:rsidTr="000711B2">
        <w:tc>
          <w:tcPr>
            <w:tcW w:w="4962" w:type="dxa"/>
          </w:tcPr>
          <w:p w14:paraId="04D5D934" w14:textId="77777777" w:rsidR="00133006" w:rsidRPr="005D76D5" w:rsidRDefault="00133006" w:rsidP="000711B2">
            <w:pPr>
              <w:spacing w:after="160"/>
              <w:jc w:val="both"/>
              <w:outlineLvl w:val="0"/>
              <w:rPr>
                <w:rFonts w:ascii="Arial" w:eastAsia="Times New Roman" w:hAnsi="Arial" w:cs="Arial"/>
                <w:kern w:val="32"/>
                <w:szCs w:val="22"/>
              </w:rPr>
            </w:pPr>
          </w:p>
        </w:tc>
        <w:tc>
          <w:tcPr>
            <w:tcW w:w="3969" w:type="dxa"/>
          </w:tcPr>
          <w:p w14:paraId="1AFA4C2D" w14:textId="77777777" w:rsidR="00133006" w:rsidRPr="005D76D5" w:rsidRDefault="00133006" w:rsidP="000711B2">
            <w:pPr>
              <w:spacing w:after="160"/>
              <w:jc w:val="right"/>
              <w:outlineLvl w:val="0"/>
              <w:rPr>
                <w:rFonts w:ascii="Arial" w:eastAsia="Times New Roman" w:hAnsi="Arial" w:cs="Arial"/>
                <w:kern w:val="32"/>
                <w:szCs w:val="22"/>
              </w:rPr>
            </w:pPr>
          </w:p>
        </w:tc>
      </w:tr>
      <w:tr w:rsidR="005D76D5" w:rsidRPr="005D76D5" w14:paraId="2D82CD94" w14:textId="77777777" w:rsidTr="000711B2">
        <w:tc>
          <w:tcPr>
            <w:tcW w:w="8931" w:type="dxa"/>
            <w:gridSpan w:val="2"/>
          </w:tcPr>
          <w:p w14:paraId="62929C4B" w14:textId="4A5D56CE" w:rsidR="005D76D5" w:rsidRPr="005D76D5" w:rsidRDefault="005D76D5" w:rsidP="000711B2">
            <w:pPr>
              <w:spacing w:after="160" w:line="360" w:lineRule="auto"/>
              <w:jc w:val="both"/>
              <w:outlineLvl w:val="0"/>
              <w:rPr>
                <w:rFonts w:ascii="Arial" w:eastAsia="Times New Roman" w:hAnsi="Arial" w:cs="Arial"/>
                <w:kern w:val="32"/>
                <w:szCs w:val="22"/>
              </w:rPr>
            </w:pPr>
            <w:r w:rsidRPr="005D76D5">
              <w:rPr>
                <w:rFonts w:ascii="Arial" w:eastAsia="Times New Roman" w:hAnsi="Arial" w:cs="Arial"/>
                <w:i/>
                <w:kern w:val="32"/>
                <w:szCs w:val="22"/>
              </w:rPr>
              <w:t xml:space="preserve">This </w:t>
            </w:r>
            <w:r w:rsidR="001D6E5D">
              <w:rPr>
                <w:rFonts w:ascii="Arial" w:eastAsia="Times New Roman" w:hAnsi="Arial" w:cs="Arial"/>
                <w:i/>
                <w:kern w:val="32"/>
                <w:szCs w:val="22"/>
              </w:rPr>
              <w:t>judgment is prepared and authored by the Judge whose name is reflected as such, and is handed down electronically by circulation to the parties / their legal representatives by email and by uploading it to the electronic file of this matter on CaseLines. The date for handing down is deemed to be</w:t>
            </w:r>
            <w:r w:rsidR="000711B2">
              <w:rPr>
                <w:rFonts w:ascii="Arial" w:eastAsia="Times New Roman" w:hAnsi="Arial" w:cs="Arial"/>
                <w:i/>
                <w:kern w:val="32"/>
                <w:szCs w:val="22"/>
              </w:rPr>
              <w:t xml:space="preserve"> </w:t>
            </w:r>
            <w:r w:rsidR="00E55088">
              <w:rPr>
                <w:rFonts w:ascii="Arial" w:eastAsia="Times New Roman" w:hAnsi="Arial" w:cs="Arial"/>
                <w:i/>
                <w:kern w:val="32"/>
                <w:szCs w:val="22"/>
              </w:rPr>
              <w:t>1</w:t>
            </w:r>
            <w:r w:rsidR="00B66D85">
              <w:rPr>
                <w:rFonts w:ascii="Arial" w:eastAsia="Times New Roman" w:hAnsi="Arial" w:cs="Arial"/>
                <w:i/>
                <w:kern w:val="32"/>
                <w:szCs w:val="22"/>
              </w:rPr>
              <w:t>5</w:t>
            </w:r>
            <w:r w:rsidR="00E55088">
              <w:rPr>
                <w:rFonts w:ascii="Arial" w:eastAsia="Times New Roman" w:hAnsi="Arial" w:cs="Arial"/>
                <w:i/>
                <w:kern w:val="32"/>
                <w:szCs w:val="22"/>
              </w:rPr>
              <w:t xml:space="preserve"> </w:t>
            </w:r>
            <w:r w:rsidR="006E4855">
              <w:rPr>
                <w:rFonts w:ascii="Arial" w:eastAsia="Times New Roman" w:hAnsi="Arial" w:cs="Arial"/>
                <w:i/>
                <w:kern w:val="32"/>
                <w:szCs w:val="22"/>
              </w:rPr>
              <w:t>November</w:t>
            </w:r>
            <w:r w:rsidR="001D6E5D">
              <w:rPr>
                <w:rFonts w:ascii="Arial" w:eastAsia="Times New Roman" w:hAnsi="Arial" w:cs="Arial"/>
                <w:i/>
                <w:kern w:val="32"/>
                <w:szCs w:val="22"/>
              </w:rPr>
              <w:t xml:space="preserve"> 2023.</w:t>
            </w:r>
          </w:p>
        </w:tc>
      </w:tr>
    </w:tbl>
    <w:p w14:paraId="4C694053" w14:textId="77777777" w:rsidR="001D6E5D" w:rsidRDefault="001D6E5D" w:rsidP="000711B2">
      <w:pPr>
        <w:jc w:val="both"/>
        <w:outlineLvl w:val="0"/>
        <w:rPr>
          <w:rFonts w:ascii="Arial" w:hAnsi="Arial" w:cs="Arial"/>
          <w:b/>
          <w:bCs/>
          <w:kern w:val="32"/>
          <w:lang w:val="en-ZA"/>
          <w14:ligatures w14:val="non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787"/>
      </w:tblGrid>
      <w:tr w:rsidR="001D6E5D" w14:paraId="46F0B7D5" w14:textId="77777777" w:rsidTr="001D6E5D">
        <w:tc>
          <w:tcPr>
            <w:tcW w:w="9016" w:type="dxa"/>
          </w:tcPr>
          <w:p w14:paraId="15189A58" w14:textId="77777777" w:rsidR="001D6E5D" w:rsidRDefault="001D6E5D" w:rsidP="000711B2">
            <w:pPr>
              <w:jc w:val="both"/>
              <w:outlineLvl w:val="0"/>
              <w:rPr>
                <w:rFonts w:ascii="Arial" w:hAnsi="Arial" w:cs="Arial"/>
                <w:kern w:val="32"/>
              </w:rPr>
            </w:pPr>
          </w:p>
          <w:p w14:paraId="08AD5758" w14:textId="77777777" w:rsidR="001D6E5D" w:rsidRPr="001D6E5D" w:rsidRDefault="001D6E5D" w:rsidP="000711B2">
            <w:pPr>
              <w:jc w:val="center"/>
              <w:outlineLvl w:val="0"/>
              <w:rPr>
                <w:rFonts w:ascii="Arial" w:hAnsi="Arial" w:cs="Arial"/>
                <w:b/>
                <w:bCs/>
                <w:kern w:val="32"/>
              </w:rPr>
            </w:pPr>
            <w:r w:rsidRPr="001D6E5D">
              <w:rPr>
                <w:rFonts w:ascii="Arial" w:hAnsi="Arial" w:cs="Arial"/>
                <w:b/>
                <w:bCs/>
                <w:kern w:val="32"/>
              </w:rPr>
              <w:t>JUDGMENT</w:t>
            </w:r>
          </w:p>
          <w:p w14:paraId="0BE0B79D" w14:textId="33163AF1" w:rsidR="001D6E5D" w:rsidRDefault="001D6E5D" w:rsidP="000711B2">
            <w:pPr>
              <w:jc w:val="both"/>
              <w:outlineLvl w:val="0"/>
              <w:rPr>
                <w:rFonts w:ascii="Arial" w:hAnsi="Arial" w:cs="Arial"/>
                <w:kern w:val="32"/>
              </w:rPr>
            </w:pPr>
          </w:p>
        </w:tc>
      </w:tr>
    </w:tbl>
    <w:p w14:paraId="2854F8DA" w14:textId="77777777" w:rsidR="001D6E5D" w:rsidRDefault="001D6E5D" w:rsidP="008668B4">
      <w:pPr>
        <w:spacing w:line="360" w:lineRule="auto"/>
        <w:jc w:val="both"/>
        <w:outlineLvl w:val="0"/>
        <w:rPr>
          <w:rFonts w:ascii="Arial" w:hAnsi="Arial" w:cs="Arial"/>
          <w:b/>
          <w:bCs/>
          <w:kern w:val="32"/>
          <w:lang w:val="en-ZA"/>
          <w14:ligatures w14:val="none"/>
        </w:rPr>
      </w:pPr>
    </w:p>
    <w:p w14:paraId="10E2D3BD" w14:textId="7CD59228" w:rsidR="005D76D5" w:rsidRPr="005D76D5" w:rsidRDefault="005D76D5" w:rsidP="008668B4">
      <w:pPr>
        <w:spacing w:line="360" w:lineRule="auto"/>
        <w:jc w:val="both"/>
        <w:outlineLvl w:val="0"/>
        <w:rPr>
          <w:rFonts w:ascii="Arial" w:hAnsi="Arial" w:cs="Arial"/>
          <w:b/>
          <w:bCs/>
          <w:kern w:val="32"/>
          <w:lang w:val="en-ZA"/>
          <w14:ligatures w14:val="none"/>
        </w:rPr>
      </w:pPr>
      <w:r w:rsidRPr="005D76D5">
        <w:rPr>
          <w:rFonts w:ascii="Arial" w:hAnsi="Arial" w:cs="Arial"/>
          <w:b/>
          <w:bCs/>
          <w:kern w:val="32"/>
          <w:lang w:val="en-ZA"/>
          <w14:ligatures w14:val="none"/>
        </w:rPr>
        <w:t>RETIEF J</w:t>
      </w:r>
    </w:p>
    <w:p w14:paraId="698CAD80" w14:textId="77777777" w:rsidR="00F456C0" w:rsidRDefault="00F456C0" w:rsidP="008668B4">
      <w:pPr>
        <w:spacing w:line="360" w:lineRule="auto"/>
        <w:jc w:val="both"/>
        <w:rPr>
          <w:rFonts w:ascii="Arial" w:hAnsi="Arial" w:cs="Arial"/>
          <w:b/>
          <w:bCs/>
          <w:u w:val="single"/>
        </w:rPr>
      </w:pPr>
    </w:p>
    <w:p w14:paraId="26CA99F1" w14:textId="5740BC82" w:rsidR="00150E51" w:rsidRDefault="00150E51" w:rsidP="008668B4">
      <w:pPr>
        <w:spacing w:line="360" w:lineRule="auto"/>
        <w:jc w:val="both"/>
        <w:rPr>
          <w:rFonts w:ascii="Arial" w:hAnsi="Arial" w:cs="Arial"/>
          <w:b/>
          <w:bCs/>
          <w:u w:val="single"/>
        </w:rPr>
      </w:pPr>
      <w:r w:rsidRPr="0005022A">
        <w:rPr>
          <w:rFonts w:ascii="Arial" w:hAnsi="Arial" w:cs="Arial"/>
          <w:b/>
          <w:bCs/>
          <w:u w:val="single"/>
        </w:rPr>
        <w:t>I</w:t>
      </w:r>
      <w:r w:rsidR="0005022A" w:rsidRPr="0005022A">
        <w:rPr>
          <w:rFonts w:ascii="Arial" w:hAnsi="Arial" w:cs="Arial"/>
          <w:b/>
          <w:bCs/>
          <w:u w:val="single"/>
        </w:rPr>
        <w:t>NTRODUCTION</w:t>
      </w:r>
    </w:p>
    <w:p w14:paraId="0A803A13" w14:textId="77777777" w:rsidR="00F456C0" w:rsidRDefault="00F456C0" w:rsidP="008668B4">
      <w:pPr>
        <w:spacing w:line="360" w:lineRule="auto"/>
        <w:jc w:val="both"/>
        <w:rPr>
          <w:rFonts w:ascii="Arial" w:hAnsi="Arial" w:cs="Arial"/>
          <w:b/>
          <w:bCs/>
          <w:u w:val="single"/>
        </w:rPr>
      </w:pPr>
    </w:p>
    <w:p w14:paraId="09D61D81" w14:textId="036E5FA4" w:rsidR="00EB5664" w:rsidRPr="005562FB" w:rsidRDefault="005562FB" w:rsidP="005562FB">
      <w:pPr>
        <w:spacing w:line="360" w:lineRule="auto"/>
        <w:ind w:firstLine="284"/>
        <w:jc w:val="both"/>
        <w:rPr>
          <w:rFonts w:ascii="Arial" w:hAnsi="Arial" w:cs="Arial"/>
        </w:rPr>
      </w:pPr>
      <w:r>
        <w:rPr>
          <w:rFonts w:ascii="Arial" w:hAnsi="Arial" w:cs="Arial"/>
        </w:rPr>
        <w:t>[1]</w:t>
      </w:r>
      <w:r>
        <w:rPr>
          <w:rFonts w:ascii="Arial" w:hAnsi="Arial" w:cs="Arial"/>
        </w:rPr>
        <w:tab/>
      </w:r>
      <w:r w:rsidR="00837C10" w:rsidRPr="005562FB">
        <w:rPr>
          <w:rFonts w:ascii="Arial" w:hAnsi="Arial" w:cs="Arial"/>
        </w:rPr>
        <w:t>The</w:t>
      </w:r>
      <w:r w:rsidR="00A82C6F" w:rsidRPr="005562FB">
        <w:rPr>
          <w:rFonts w:ascii="Arial" w:hAnsi="Arial" w:cs="Arial"/>
        </w:rPr>
        <w:t xml:space="preserve"> parties in this matter </w:t>
      </w:r>
      <w:r w:rsidR="001640E1" w:rsidRPr="005562FB">
        <w:rPr>
          <w:rFonts w:ascii="Arial" w:hAnsi="Arial" w:cs="Arial"/>
        </w:rPr>
        <w:t xml:space="preserve">have been embroiled in a technical tug of war. </w:t>
      </w:r>
      <w:r w:rsidR="00EB5664" w:rsidRPr="005562FB">
        <w:rPr>
          <w:rFonts w:ascii="Arial" w:hAnsi="Arial" w:cs="Arial"/>
        </w:rPr>
        <w:t xml:space="preserve">The constant two and for technical points taken over the past 2 years since the action was initiated by the applicant </w:t>
      </w:r>
      <w:r w:rsidR="00E55088" w:rsidRPr="005562FB">
        <w:rPr>
          <w:rFonts w:ascii="Arial" w:hAnsi="Arial" w:cs="Arial"/>
        </w:rPr>
        <w:t>in 20</w:t>
      </w:r>
      <w:r w:rsidR="00B66D85" w:rsidRPr="005562FB">
        <w:rPr>
          <w:rFonts w:ascii="Arial" w:hAnsi="Arial" w:cs="Arial"/>
        </w:rPr>
        <w:t>2</w:t>
      </w:r>
      <w:r w:rsidR="00E55088" w:rsidRPr="005562FB">
        <w:rPr>
          <w:rFonts w:ascii="Arial" w:hAnsi="Arial" w:cs="Arial"/>
        </w:rPr>
        <w:t xml:space="preserve">1 </w:t>
      </w:r>
      <w:r w:rsidR="00EB5664" w:rsidRPr="005562FB">
        <w:rPr>
          <w:rFonts w:ascii="Arial" w:hAnsi="Arial" w:cs="Arial"/>
        </w:rPr>
        <w:t xml:space="preserve">has undoubtedly retarded the furtherance of </w:t>
      </w:r>
      <w:bookmarkStart w:id="0" w:name="_GoBack"/>
      <w:r w:rsidR="00EB5664" w:rsidRPr="005562FB">
        <w:rPr>
          <w:rFonts w:ascii="Arial" w:hAnsi="Arial" w:cs="Arial"/>
        </w:rPr>
        <w:t>the proceedings.</w:t>
      </w:r>
      <w:r w:rsidR="00E80932" w:rsidRPr="005562FB">
        <w:rPr>
          <w:rFonts w:ascii="Arial" w:hAnsi="Arial" w:cs="Arial"/>
        </w:rPr>
        <w:t xml:space="preserve"> </w:t>
      </w:r>
      <w:r w:rsidR="00E80932" w:rsidRPr="005562FB">
        <w:rPr>
          <w:rFonts w:ascii="Arial" w:hAnsi="Arial" w:cs="Arial"/>
          <w:i/>
          <w:iCs/>
        </w:rPr>
        <w:t xml:space="preserve">Litis contestatio </w:t>
      </w:r>
      <w:r w:rsidR="00E80932" w:rsidRPr="005562FB">
        <w:rPr>
          <w:rFonts w:ascii="Arial" w:hAnsi="Arial" w:cs="Arial"/>
        </w:rPr>
        <w:t>still not achieved.</w:t>
      </w:r>
    </w:p>
    <w:p w14:paraId="6A4B27BF" w14:textId="77777777" w:rsidR="00A554E5" w:rsidRDefault="00A554E5" w:rsidP="00A554E5">
      <w:pPr>
        <w:pStyle w:val="ListParagraph"/>
        <w:spacing w:line="360" w:lineRule="auto"/>
        <w:ind w:left="284"/>
        <w:contextualSpacing w:val="0"/>
        <w:jc w:val="both"/>
        <w:rPr>
          <w:rFonts w:ascii="Arial" w:hAnsi="Arial" w:cs="Arial"/>
        </w:rPr>
      </w:pPr>
    </w:p>
    <w:p w14:paraId="343DDE76" w14:textId="315DA7CD" w:rsidR="001640E1" w:rsidRPr="005562FB" w:rsidRDefault="005562FB" w:rsidP="005562FB">
      <w:pPr>
        <w:spacing w:line="360" w:lineRule="auto"/>
        <w:ind w:firstLine="284"/>
        <w:jc w:val="both"/>
        <w:rPr>
          <w:rFonts w:ascii="Arial" w:hAnsi="Arial" w:cs="Arial"/>
        </w:rPr>
      </w:pPr>
      <w:r>
        <w:rPr>
          <w:rFonts w:ascii="Arial" w:hAnsi="Arial" w:cs="Arial"/>
        </w:rPr>
        <w:t>[2]</w:t>
      </w:r>
      <w:r>
        <w:rPr>
          <w:rFonts w:ascii="Arial" w:hAnsi="Arial" w:cs="Arial"/>
        </w:rPr>
        <w:tab/>
      </w:r>
      <w:r w:rsidR="00EB5664" w:rsidRPr="005562FB">
        <w:rPr>
          <w:rFonts w:ascii="Arial" w:hAnsi="Arial" w:cs="Arial"/>
        </w:rPr>
        <w:t xml:space="preserve">According </w:t>
      </w:r>
      <w:bookmarkEnd w:id="0"/>
      <w:r w:rsidR="00EB5664" w:rsidRPr="005562FB">
        <w:rPr>
          <w:rFonts w:ascii="Arial" w:hAnsi="Arial" w:cs="Arial"/>
        </w:rPr>
        <w:t xml:space="preserve">to the first respondent, the </w:t>
      </w:r>
      <w:r w:rsidR="001640E1" w:rsidRPr="005562FB">
        <w:rPr>
          <w:rFonts w:ascii="Arial" w:hAnsi="Arial" w:cs="Arial"/>
        </w:rPr>
        <w:t xml:space="preserve">trigger is the applicant’s alleged deficient particulars </w:t>
      </w:r>
      <w:r w:rsidR="001A4A2E" w:rsidRPr="005562FB">
        <w:rPr>
          <w:rFonts w:ascii="Arial" w:hAnsi="Arial" w:cs="Arial"/>
        </w:rPr>
        <w:t>of</w:t>
      </w:r>
      <w:r w:rsidR="001640E1" w:rsidRPr="005562FB">
        <w:rPr>
          <w:rFonts w:ascii="Arial" w:hAnsi="Arial" w:cs="Arial"/>
        </w:rPr>
        <w:t xml:space="preserve"> claim</w:t>
      </w:r>
      <w:r w:rsidR="00EB5664" w:rsidRPr="005562FB">
        <w:rPr>
          <w:rFonts w:ascii="Arial" w:hAnsi="Arial" w:cs="Arial"/>
        </w:rPr>
        <w:t xml:space="preserve"> and according to the applicant </w:t>
      </w:r>
      <w:r w:rsidR="00E55088" w:rsidRPr="005562FB">
        <w:rPr>
          <w:rFonts w:ascii="Arial" w:hAnsi="Arial" w:cs="Arial"/>
        </w:rPr>
        <w:t xml:space="preserve">the trigger </w:t>
      </w:r>
      <w:r w:rsidR="00E80932" w:rsidRPr="005562FB">
        <w:rPr>
          <w:rFonts w:ascii="Arial" w:hAnsi="Arial" w:cs="Arial"/>
        </w:rPr>
        <w:t xml:space="preserve">the </w:t>
      </w:r>
      <w:r w:rsidR="00EB5664" w:rsidRPr="005562FB">
        <w:rPr>
          <w:rFonts w:ascii="Arial" w:hAnsi="Arial" w:cs="Arial"/>
        </w:rPr>
        <w:t>first respondent</w:t>
      </w:r>
      <w:r w:rsidR="00E80932" w:rsidRPr="005562FB">
        <w:rPr>
          <w:rFonts w:ascii="Arial" w:hAnsi="Arial" w:cs="Arial"/>
        </w:rPr>
        <w:t xml:space="preserve">’s </w:t>
      </w:r>
      <w:r w:rsidR="00B66D85" w:rsidRPr="005562FB">
        <w:rPr>
          <w:rFonts w:ascii="Arial" w:hAnsi="Arial" w:cs="Arial"/>
        </w:rPr>
        <w:t>irregular step</w:t>
      </w:r>
      <w:r w:rsidR="00E80932" w:rsidRPr="005562FB">
        <w:rPr>
          <w:rFonts w:ascii="Arial" w:hAnsi="Arial" w:cs="Arial"/>
        </w:rPr>
        <w:t xml:space="preserve"> subsequent upon a notice of bar. </w:t>
      </w:r>
    </w:p>
    <w:p w14:paraId="343A7B40" w14:textId="77777777" w:rsidR="00EB5664" w:rsidRDefault="00EB5664" w:rsidP="00EB5664">
      <w:pPr>
        <w:pStyle w:val="ListParagraph"/>
        <w:spacing w:line="360" w:lineRule="auto"/>
        <w:ind w:left="284"/>
        <w:contextualSpacing w:val="0"/>
        <w:jc w:val="both"/>
        <w:rPr>
          <w:rFonts w:ascii="Arial" w:hAnsi="Arial" w:cs="Arial"/>
        </w:rPr>
      </w:pPr>
    </w:p>
    <w:p w14:paraId="00965438" w14:textId="1DE859E3" w:rsidR="00AE1D67" w:rsidRPr="005562FB" w:rsidRDefault="005562FB" w:rsidP="005562FB">
      <w:pPr>
        <w:spacing w:line="360" w:lineRule="auto"/>
        <w:ind w:firstLine="284"/>
        <w:jc w:val="both"/>
        <w:rPr>
          <w:rFonts w:ascii="Arial" w:hAnsi="Arial" w:cs="Arial"/>
        </w:rPr>
      </w:pPr>
      <w:r>
        <w:rPr>
          <w:rFonts w:ascii="Arial" w:hAnsi="Arial" w:cs="Arial"/>
        </w:rPr>
        <w:t>[3]</w:t>
      </w:r>
      <w:r>
        <w:rPr>
          <w:rFonts w:ascii="Arial" w:hAnsi="Arial" w:cs="Arial"/>
        </w:rPr>
        <w:tab/>
      </w:r>
      <w:r w:rsidR="001D210A" w:rsidRPr="005562FB">
        <w:rPr>
          <w:rFonts w:ascii="Arial" w:hAnsi="Arial" w:cs="Arial"/>
        </w:rPr>
        <w:t xml:space="preserve">There are, </w:t>
      </w:r>
      <w:r w:rsidR="001D210A" w:rsidRPr="005562FB">
        <w:rPr>
          <w:rFonts w:ascii="Arial" w:hAnsi="Arial" w:cs="Arial"/>
          <w:i/>
          <w:iCs/>
        </w:rPr>
        <w:t>inter alia</w:t>
      </w:r>
      <w:r w:rsidR="001D210A" w:rsidRPr="005562FB">
        <w:rPr>
          <w:rFonts w:ascii="Arial" w:hAnsi="Arial" w:cs="Arial"/>
        </w:rPr>
        <w:t>,</w:t>
      </w:r>
      <w:r w:rsidR="00E80932" w:rsidRPr="005562FB">
        <w:rPr>
          <w:rFonts w:ascii="Arial" w:hAnsi="Arial" w:cs="Arial"/>
        </w:rPr>
        <w:t xml:space="preserve"> no less than 5 (five) rule 30</w:t>
      </w:r>
      <w:r w:rsidR="004500AC" w:rsidRPr="005562FB">
        <w:rPr>
          <w:rFonts w:ascii="Arial" w:hAnsi="Arial" w:cs="Arial"/>
        </w:rPr>
        <w:t>(1)</w:t>
      </w:r>
      <w:r w:rsidR="00E80932" w:rsidRPr="005562FB">
        <w:rPr>
          <w:rFonts w:ascii="Arial" w:hAnsi="Arial" w:cs="Arial"/>
        </w:rPr>
        <w:t xml:space="preserve"> </w:t>
      </w:r>
      <w:r w:rsidR="00952717" w:rsidRPr="005562FB">
        <w:rPr>
          <w:rFonts w:ascii="Arial" w:hAnsi="Arial" w:cs="Arial"/>
        </w:rPr>
        <w:t>notices,</w:t>
      </w:r>
      <w:r w:rsidR="00E80932" w:rsidRPr="005562FB">
        <w:rPr>
          <w:rFonts w:ascii="Arial" w:hAnsi="Arial" w:cs="Arial"/>
        </w:rPr>
        <w:t xml:space="preserve"> two exceptions and 2 (two) applications for condonation </w:t>
      </w:r>
      <w:r w:rsidR="001D210A" w:rsidRPr="005562FB">
        <w:rPr>
          <w:rFonts w:ascii="Arial" w:hAnsi="Arial" w:cs="Arial"/>
        </w:rPr>
        <w:t>filed</w:t>
      </w:r>
      <w:r w:rsidR="00697005" w:rsidRPr="005562FB">
        <w:rPr>
          <w:rFonts w:ascii="Arial" w:hAnsi="Arial" w:cs="Arial"/>
        </w:rPr>
        <w:t xml:space="preserve"> in this matter</w:t>
      </w:r>
      <w:r w:rsidR="00E55088" w:rsidRPr="005562FB">
        <w:rPr>
          <w:rFonts w:ascii="Arial" w:hAnsi="Arial" w:cs="Arial"/>
        </w:rPr>
        <w:t>. In other words,</w:t>
      </w:r>
      <w:r w:rsidR="001D210A" w:rsidRPr="005562FB">
        <w:rPr>
          <w:rFonts w:ascii="Arial" w:hAnsi="Arial" w:cs="Arial"/>
        </w:rPr>
        <w:t xml:space="preserve"> </w:t>
      </w:r>
      <w:r w:rsidR="00E80932" w:rsidRPr="005562FB">
        <w:rPr>
          <w:rFonts w:ascii="Arial" w:hAnsi="Arial" w:cs="Arial"/>
        </w:rPr>
        <w:t xml:space="preserve">to avoid </w:t>
      </w:r>
      <w:r w:rsidR="00AE1D67" w:rsidRPr="005562FB">
        <w:rPr>
          <w:rFonts w:ascii="Arial" w:hAnsi="Arial" w:cs="Arial"/>
        </w:rPr>
        <w:t xml:space="preserve">confusion </w:t>
      </w:r>
      <w:r w:rsidR="001D210A" w:rsidRPr="005562FB">
        <w:rPr>
          <w:rFonts w:ascii="Arial" w:hAnsi="Arial" w:cs="Arial"/>
        </w:rPr>
        <w:t xml:space="preserve">I shall </w:t>
      </w:r>
      <w:r w:rsidR="00AE1D67" w:rsidRPr="005562FB">
        <w:rPr>
          <w:rFonts w:ascii="Arial" w:hAnsi="Arial" w:cs="Arial"/>
        </w:rPr>
        <w:t xml:space="preserve">refer to the applicant </w:t>
      </w:r>
      <w:r w:rsidR="001D210A" w:rsidRPr="005562FB">
        <w:rPr>
          <w:rFonts w:ascii="Arial" w:hAnsi="Arial" w:cs="Arial"/>
        </w:rPr>
        <w:t>as</w:t>
      </w:r>
      <w:r w:rsidR="00AE1D67" w:rsidRPr="005562FB">
        <w:rPr>
          <w:rFonts w:ascii="Arial" w:hAnsi="Arial" w:cs="Arial"/>
        </w:rPr>
        <w:t xml:space="preserve"> </w:t>
      </w:r>
      <w:r w:rsidR="001B4C0F" w:rsidRPr="005562FB">
        <w:rPr>
          <w:rFonts w:ascii="Arial" w:hAnsi="Arial" w:cs="Arial"/>
        </w:rPr>
        <w:t>‘</w:t>
      </w:r>
      <w:r w:rsidR="00AE1D67" w:rsidRPr="005562FB">
        <w:rPr>
          <w:rFonts w:ascii="Arial" w:hAnsi="Arial" w:cs="Arial"/>
        </w:rPr>
        <w:t>Jacobus</w:t>
      </w:r>
      <w:r w:rsidR="001B4C0F" w:rsidRPr="005562FB">
        <w:rPr>
          <w:rFonts w:ascii="Arial" w:hAnsi="Arial" w:cs="Arial"/>
        </w:rPr>
        <w:t>’</w:t>
      </w:r>
      <w:r w:rsidR="00AE1D67" w:rsidRPr="005562FB">
        <w:rPr>
          <w:rFonts w:ascii="Arial" w:hAnsi="Arial" w:cs="Arial"/>
        </w:rPr>
        <w:t xml:space="preserve"> and the first respondent</w:t>
      </w:r>
      <w:r w:rsidR="001D210A" w:rsidRPr="005562FB">
        <w:rPr>
          <w:rFonts w:ascii="Arial" w:hAnsi="Arial" w:cs="Arial"/>
        </w:rPr>
        <w:t xml:space="preserve"> as</w:t>
      </w:r>
      <w:r w:rsidR="00AE1D67" w:rsidRPr="005562FB">
        <w:rPr>
          <w:rFonts w:ascii="Arial" w:hAnsi="Arial" w:cs="Arial"/>
        </w:rPr>
        <w:t xml:space="preserve"> </w:t>
      </w:r>
      <w:r w:rsidR="001B4C0F" w:rsidRPr="005562FB">
        <w:rPr>
          <w:rFonts w:ascii="Arial" w:hAnsi="Arial" w:cs="Arial"/>
        </w:rPr>
        <w:t>‘</w:t>
      </w:r>
      <w:r w:rsidR="00AE1D67" w:rsidRPr="005562FB">
        <w:rPr>
          <w:rFonts w:ascii="Arial" w:hAnsi="Arial" w:cs="Arial"/>
        </w:rPr>
        <w:t>Foteini</w:t>
      </w:r>
      <w:r w:rsidR="001B4C0F" w:rsidRPr="005562FB">
        <w:rPr>
          <w:rFonts w:ascii="Arial" w:hAnsi="Arial" w:cs="Arial"/>
        </w:rPr>
        <w:t>’</w:t>
      </w:r>
      <w:r w:rsidR="00AE1D67" w:rsidRPr="005562FB">
        <w:rPr>
          <w:rFonts w:ascii="Arial" w:hAnsi="Arial" w:cs="Arial"/>
        </w:rPr>
        <w:t>.</w:t>
      </w:r>
    </w:p>
    <w:p w14:paraId="6F292505" w14:textId="77777777" w:rsidR="000711B2" w:rsidRPr="000711B2" w:rsidRDefault="000711B2" w:rsidP="008668B4">
      <w:pPr>
        <w:pStyle w:val="ListParagraph"/>
        <w:spacing w:line="360" w:lineRule="auto"/>
        <w:contextualSpacing w:val="0"/>
        <w:rPr>
          <w:rFonts w:ascii="Arial" w:hAnsi="Arial" w:cs="Arial"/>
        </w:rPr>
      </w:pPr>
    </w:p>
    <w:p w14:paraId="37D5C33F" w14:textId="51E99431" w:rsidR="00A82C6F" w:rsidRPr="005562FB" w:rsidRDefault="005562FB" w:rsidP="005562FB">
      <w:pPr>
        <w:spacing w:line="360" w:lineRule="auto"/>
        <w:ind w:firstLine="284"/>
        <w:jc w:val="both"/>
        <w:rPr>
          <w:rFonts w:ascii="Arial" w:hAnsi="Arial" w:cs="Arial"/>
        </w:rPr>
      </w:pPr>
      <w:r>
        <w:rPr>
          <w:rFonts w:ascii="Arial" w:hAnsi="Arial" w:cs="Arial"/>
        </w:rPr>
        <w:t>[4]</w:t>
      </w:r>
      <w:r>
        <w:rPr>
          <w:rFonts w:ascii="Arial" w:hAnsi="Arial" w:cs="Arial"/>
        </w:rPr>
        <w:tab/>
      </w:r>
      <w:r w:rsidR="007606A2" w:rsidRPr="005562FB">
        <w:rPr>
          <w:rFonts w:ascii="Arial" w:hAnsi="Arial" w:cs="Arial"/>
        </w:rPr>
        <w:t>Presently</w:t>
      </w:r>
      <w:r w:rsidR="001D210A" w:rsidRPr="005562FB">
        <w:rPr>
          <w:rFonts w:ascii="Arial" w:hAnsi="Arial" w:cs="Arial"/>
        </w:rPr>
        <w:t>, by agreement,</w:t>
      </w:r>
      <w:r w:rsidR="007606A2" w:rsidRPr="005562FB">
        <w:rPr>
          <w:rFonts w:ascii="Arial" w:hAnsi="Arial" w:cs="Arial"/>
        </w:rPr>
        <w:t xml:space="preserve"> </w:t>
      </w:r>
      <w:r w:rsidR="00A82C6F" w:rsidRPr="005562FB">
        <w:rPr>
          <w:rFonts w:ascii="Arial" w:hAnsi="Arial" w:cs="Arial"/>
        </w:rPr>
        <w:t xml:space="preserve">three separate </w:t>
      </w:r>
      <w:r w:rsidR="001A4A2E" w:rsidRPr="005562FB">
        <w:rPr>
          <w:rFonts w:ascii="Arial" w:hAnsi="Arial" w:cs="Arial"/>
        </w:rPr>
        <w:t xml:space="preserve">opposed </w:t>
      </w:r>
      <w:r w:rsidR="00B913D9" w:rsidRPr="005562FB">
        <w:rPr>
          <w:rFonts w:ascii="Arial" w:hAnsi="Arial" w:cs="Arial"/>
        </w:rPr>
        <w:t>applications</w:t>
      </w:r>
      <w:r w:rsidR="007606A2" w:rsidRPr="005562FB">
        <w:rPr>
          <w:rFonts w:ascii="Arial" w:hAnsi="Arial" w:cs="Arial"/>
        </w:rPr>
        <w:t xml:space="preserve"> </w:t>
      </w:r>
      <w:r w:rsidR="001B4C0F" w:rsidRPr="005562FB">
        <w:rPr>
          <w:rFonts w:ascii="Arial" w:hAnsi="Arial" w:cs="Arial"/>
        </w:rPr>
        <w:t xml:space="preserve">are </w:t>
      </w:r>
      <w:r w:rsidR="007606A2" w:rsidRPr="005562FB">
        <w:rPr>
          <w:rFonts w:ascii="Arial" w:hAnsi="Arial" w:cs="Arial"/>
        </w:rPr>
        <w:t xml:space="preserve">before me. </w:t>
      </w:r>
      <w:r w:rsidR="001D210A" w:rsidRPr="005562FB">
        <w:rPr>
          <w:rFonts w:ascii="Arial" w:hAnsi="Arial" w:cs="Arial"/>
        </w:rPr>
        <w:t>T</w:t>
      </w:r>
      <w:r w:rsidR="00B913D9" w:rsidRPr="005562FB">
        <w:rPr>
          <w:rFonts w:ascii="Arial" w:hAnsi="Arial" w:cs="Arial"/>
        </w:rPr>
        <w:t>h</w:t>
      </w:r>
      <w:r w:rsidR="001D210A" w:rsidRPr="005562FB">
        <w:rPr>
          <w:rFonts w:ascii="Arial" w:hAnsi="Arial" w:cs="Arial"/>
        </w:rPr>
        <w:t xml:space="preserve">e </w:t>
      </w:r>
      <w:r w:rsidR="00B913D9" w:rsidRPr="005562FB">
        <w:rPr>
          <w:rFonts w:ascii="Arial" w:hAnsi="Arial" w:cs="Arial"/>
        </w:rPr>
        <w:t xml:space="preserve">applications </w:t>
      </w:r>
      <w:r w:rsidR="003768BB" w:rsidRPr="005562FB">
        <w:rPr>
          <w:rFonts w:ascii="Arial" w:hAnsi="Arial" w:cs="Arial"/>
        </w:rPr>
        <w:t xml:space="preserve">for determination </w:t>
      </w:r>
      <w:r w:rsidR="001A4A2E" w:rsidRPr="005562FB">
        <w:rPr>
          <w:rFonts w:ascii="Arial" w:hAnsi="Arial" w:cs="Arial"/>
        </w:rPr>
        <w:t>are</w:t>
      </w:r>
      <w:r w:rsidR="00B913D9" w:rsidRPr="005562FB">
        <w:rPr>
          <w:rFonts w:ascii="Arial" w:hAnsi="Arial" w:cs="Arial"/>
        </w:rPr>
        <w:t>:</w:t>
      </w:r>
    </w:p>
    <w:p w14:paraId="1B237C54" w14:textId="77777777" w:rsidR="000D1334" w:rsidRPr="000D1334" w:rsidRDefault="000D1334" w:rsidP="008668B4">
      <w:pPr>
        <w:pStyle w:val="ListParagraph"/>
        <w:spacing w:line="360" w:lineRule="auto"/>
        <w:contextualSpacing w:val="0"/>
        <w:rPr>
          <w:rFonts w:ascii="Arial" w:hAnsi="Arial" w:cs="Arial"/>
        </w:rPr>
      </w:pPr>
    </w:p>
    <w:p w14:paraId="03408C9D" w14:textId="684E1027" w:rsidR="000711B2" w:rsidRPr="005562FB" w:rsidRDefault="005562FB" w:rsidP="005562FB">
      <w:pPr>
        <w:tabs>
          <w:tab w:val="left" w:pos="1418"/>
        </w:tabs>
        <w:spacing w:line="360" w:lineRule="auto"/>
        <w:ind w:left="1418" w:hanging="709"/>
        <w:jc w:val="both"/>
        <w:rPr>
          <w:rFonts w:ascii="Arial" w:hAnsi="Arial" w:cs="Arial"/>
        </w:rPr>
      </w:pPr>
      <w:r>
        <w:rPr>
          <w:rFonts w:ascii="Arial" w:hAnsi="Arial" w:cs="Arial"/>
        </w:rPr>
        <w:t>3.1</w:t>
      </w:r>
      <w:r>
        <w:rPr>
          <w:rFonts w:ascii="Arial" w:hAnsi="Arial" w:cs="Arial"/>
        </w:rPr>
        <w:tab/>
      </w:r>
      <w:r w:rsidR="005F4CB7" w:rsidRPr="005562FB">
        <w:rPr>
          <w:rFonts w:ascii="Arial" w:hAnsi="Arial" w:cs="Arial"/>
        </w:rPr>
        <w:t xml:space="preserve">Jacobus’s </w:t>
      </w:r>
      <w:r w:rsidR="00A82C6F" w:rsidRPr="005562FB">
        <w:rPr>
          <w:rFonts w:ascii="Arial" w:hAnsi="Arial" w:cs="Arial"/>
        </w:rPr>
        <w:t xml:space="preserve">rule </w:t>
      </w:r>
      <w:r w:rsidR="003768BB" w:rsidRPr="005562FB">
        <w:rPr>
          <w:rFonts w:ascii="Arial" w:hAnsi="Arial" w:cs="Arial"/>
        </w:rPr>
        <w:t>30</w:t>
      </w:r>
      <w:r w:rsidR="004500AC" w:rsidRPr="005562FB">
        <w:rPr>
          <w:rFonts w:ascii="Arial" w:hAnsi="Arial" w:cs="Arial"/>
        </w:rPr>
        <w:t>(1)</w:t>
      </w:r>
      <w:r w:rsidR="003768BB" w:rsidRPr="005562FB">
        <w:rPr>
          <w:rFonts w:ascii="Arial" w:hAnsi="Arial" w:cs="Arial"/>
        </w:rPr>
        <w:t xml:space="preserve"> </w:t>
      </w:r>
      <w:r w:rsidR="007606A2" w:rsidRPr="005562FB">
        <w:rPr>
          <w:rFonts w:ascii="Arial" w:hAnsi="Arial" w:cs="Arial"/>
        </w:rPr>
        <w:t xml:space="preserve">notice </w:t>
      </w:r>
      <w:r w:rsidR="00A50A8D" w:rsidRPr="005562FB">
        <w:rPr>
          <w:rFonts w:ascii="Arial" w:hAnsi="Arial" w:cs="Arial"/>
        </w:rPr>
        <w:t>[</w:t>
      </w:r>
      <w:r w:rsidR="005F4CB7" w:rsidRPr="005562FB">
        <w:rPr>
          <w:rFonts w:ascii="Arial" w:hAnsi="Arial" w:cs="Arial"/>
        </w:rPr>
        <w:t xml:space="preserve">second </w:t>
      </w:r>
      <w:r w:rsidR="00A50A8D" w:rsidRPr="005562FB">
        <w:rPr>
          <w:rFonts w:ascii="Arial" w:hAnsi="Arial" w:cs="Arial"/>
        </w:rPr>
        <w:t>rule 30 notice]</w:t>
      </w:r>
      <w:r w:rsidR="001D210A" w:rsidRPr="005562FB">
        <w:rPr>
          <w:rFonts w:ascii="Arial" w:hAnsi="Arial" w:cs="Arial"/>
        </w:rPr>
        <w:t>;</w:t>
      </w:r>
    </w:p>
    <w:p w14:paraId="2C750771" w14:textId="77777777" w:rsidR="007E4067" w:rsidRDefault="007E4067" w:rsidP="007E4067">
      <w:pPr>
        <w:pStyle w:val="ListParagraph"/>
        <w:tabs>
          <w:tab w:val="left" w:pos="1418"/>
        </w:tabs>
        <w:spacing w:line="360" w:lineRule="auto"/>
        <w:ind w:left="1418"/>
        <w:contextualSpacing w:val="0"/>
        <w:jc w:val="both"/>
        <w:rPr>
          <w:rFonts w:ascii="Arial" w:hAnsi="Arial" w:cs="Arial"/>
        </w:rPr>
      </w:pPr>
    </w:p>
    <w:p w14:paraId="0638018A" w14:textId="1CDEF8CD" w:rsidR="007558B0" w:rsidRPr="005562FB" w:rsidRDefault="005562FB" w:rsidP="005562FB">
      <w:pPr>
        <w:tabs>
          <w:tab w:val="left" w:pos="1418"/>
        </w:tabs>
        <w:spacing w:line="360" w:lineRule="auto"/>
        <w:ind w:left="1418" w:hanging="709"/>
        <w:jc w:val="both"/>
        <w:rPr>
          <w:rFonts w:ascii="Arial" w:hAnsi="Arial" w:cs="Arial"/>
        </w:rPr>
      </w:pPr>
      <w:r>
        <w:rPr>
          <w:rFonts w:ascii="Arial" w:hAnsi="Arial" w:cs="Arial"/>
        </w:rPr>
        <w:t>3.2</w:t>
      </w:r>
      <w:r>
        <w:rPr>
          <w:rFonts w:ascii="Arial" w:hAnsi="Arial" w:cs="Arial"/>
        </w:rPr>
        <w:tab/>
      </w:r>
      <w:r w:rsidR="00E55088" w:rsidRPr="005562FB">
        <w:rPr>
          <w:rFonts w:ascii="Arial" w:hAnsi="Arial" w:cs="Arial"/>
        </w:rPr>
        <w:t>Foteini’s c</w:t>
      </w:r>
      <w:r w:rsidR="002B26CD" w:rsidRPr="005562FB">
        <w:rPr>
          <w:rFonts w:ascii="Arial" w:hAnsi="Arial" w:cs="Arial"/>
        </w:rPr>
        <w:t>ondonation</w:t>
      </w:r>
      <w:r w:rsidR="003E6B67" w:rsidRPr="005562FB">
        <w:rPr>
          <w:rFonts w:ascii="Arial" w:hAnsi="Arial" w:cs="Arial"/>
        </w:rPr>
        <w:t xml:space="preserve"> </w:t>
      </w:r>
      <w:r w:rsidR="00E55088" w:rsidRPr="005562FB">
        <w:rPr>
          <w:rFonts w:ascii="Arial" w:hAnsi="Arial" w:cs="Arial"/>
        </w:rPr>
        <w:t>application i</w:t>
      </w:r>
      <w:r w:rsidR="001D210A" w:rsidRPr="005562FB">
        <w:rPr>
          <w:rFonts w:ascii="Arial" w:hAnsi="Arial" w:cs="Arial"/>
        </w:rPr>
        <w:t>n terms of rule 28(8) in respect of an exception dated 7 September 2022 [second exception]</w:t>
      </w:r>
      <w:r w:rsidR="000711B2" w:rsidRPr="005562FB">
        <w:rPr>
          <w:rFonts w:ascii="Arial" w:hAnsi="Arial" w:cs="Arial"/>
        </w:rPr>
        <w:t>;</w:t>
      </w:r>
      <w:r w:rsidR="001D210A" w:rsidRPr="005562FB">
        <w:rPr>
          <w:rFonts w:ascii="Arial" w:hAnsi="Arial" w:cs="Arial"/>
        </w:rPr>
        <w:t xml:space="preserve"> and</w:t>
      </w:r>
    </w:p>
    <w:p w14:paraId="3BA58005" w14:textId="77777777" w:rsidR="000711B2" w:rsidRPr="000711B2" w:rsidRDefault="000711B2" w:rsidP="008668B4">
      <w:pPr>
        <w:pStyle w:val="ListParagraph"/>
        <w:spacing w:line="360" w:lineRule="auto"/>
        <w:contextualSpacing w:val="0"/>
        <w:rPr>
          <w:rFonts w:ascii="Arial" w:hAnsi="Arial" w:cs="Arial"/>
        </w:rPr>
      </w:pPr>
    </w:p>
    <w:p w14:paraId="00E73A6E" w14:textId="7357CF86" w:rsidR="00B913D9" w:rsidRPr="005562FB" w:rsidRDefault="005562FB" w:rsidP="005562FB">
      <w:pPr>
        <w:tabs>
          <w:tab w:val="left" w:pos="1418"/>
        </w:tabs>
        <w:spacing w:line="360" w:lineRule="auto"/>
        <w:ind w:left="1418" w:hanging="709"/>
        <w:jc w:val="both"/>
        <w:rPr>
          <w:rFonts w:ascii="Arial" w:hAnsi="Arial" w:cs="Arial"/>
        </w:rPr>
      </w:pPr>
      <w:r w:rsidRPr="000711B2">
        <w:rPr>
          <w:rFonts w:ascii="Arial" w:hAnsi="Arial" w:cs="Arial"/>
        </w:rPr>
        <w:t>3.3</w:t>
      </w:r>
      <w:r w:rsidRPr="000711B2">
        <w:rPr>
          <w:rFonts w:ascii="Arial" w:hAnsi="Arial" w:cs="Arial"/>
        </w:rPr>
        <w:tab/>
      </w:r>
      <w:r w:rsidR="000D1334" w:rsidRPr="005562FB">
        <w:rPr>
          <w:rFonts w:ascii="Arial" w:hAnsi="Arial" w:cs="Arial"/>
        </w:rPr>
        <w:t>t</w:t>
      </w:r>
      <w:r w:rsidR="00B913D9" w:rsidRPr="005562FB">
        <w:rPr>
          <w:rFonts w:ascii="Arial" w:hAnsi="Arial" w:cs="Arial"/>
        </w:rPr>
        <w:t xml:space="preserve">he </w:t>
      </w:r>
      <w:r w:rsidR="002B26CD" w:rsidRPr="005562FB">
        <w:rPr>
          <w:rFonts w:ascii="Arial" w:hAnsi="Arial" w:cs="Arial"/>
        </w:rPr>
        <w:t xml:space="preserve">merits </w:t>
      </w:r>
      <w:r w:rsidR="007606A2" w:rsidRPr="005562FB">
        <w:rPr>
          <w:rFonts w:ascii="Arial" w:hAnsi="Arial" w:cs="Arial"/>
        </w:rPr>
        <w:t xml:space="preserve">of </w:t>
      </w:r>
      <w:r w:rsidR="001D210A" w:rsidRPr="005562FB">
        <w:rPr>
          <w:rFonts w:ascii="Arial" w:hAnsi="Arial" w:cs="Arial"/>
        </w:rPr>
        <w:t>the s</w:t>
      </w:r>
      <w:r w:rsidR="002B26CD" w:rsidRPr="005562FB">
        <w:rPr>
          <w:rFonts w:ascii="Arial" w:hAnsi="Arial" w:cs="Arial"/>
        </w:rPr>
        <w:t xml:space="preserve">econd </w:t>
      </w:r>
      <w:r w:rsidR="00B913D9" w:rsidRPr="005562FB">
        <w:rPr>
          <w:rFonts w:ascii="Arial" w:hAnsi="Arial" w:cs="Arial"/>
        </w:rPr>
        <w:t>exception</w:t>
      </w:r>
      <w:r w:rsidR="001D210A" w:rsidRPr="005562FB">
        <w:rPr>
          <w:rFonts w:ascii="Arial" w:hAnsi="Arial" w:cs="Arial"/>
        </w:rPr>
        <w:t>.</w:t>
      </w:r>
    </w:p>
    <w:p w14:paraId="2E2D15D1" w14:textId="418F495D" w:rsidR="000D074C" w:rsidRPr="00AE1D67" w:rsidRDefault="000D074C" w:rsidP="008668B4">
      <w:pPr>
        <w:spacing w:line="360" w:lineRule="auto"/>
        <w:ind w:left="284"/>
        <w:jc w:val="both"/>
        <w:rPr>
          <w:rFonts w:ascii="Arial" w:hAnsi="Arial" w:cs="Arial"/>
        </w:rPr>
      </w:pPr>
    </w:p>
    <w:p w14:paraId="71253AA9" w14:textId="30DD31B3" w:rsidR="00A961F3" w:rsidRPr="005562FB" w:rsidRDefault="005562FB" w:rsidP="005562FB">
      <w:pPr>
        <w:spacing w:line="360" w:lineRule="auto"/>
        <w:ind w:firstLine="284"/>
        <w:jc w:val="both"/>
        <w:rPr>
          <w:rFonts w:ascii="Arial" w:hAnsi="Arial" w:cs="Arial"/>
        </w:rPr>
      </w:pPr>
      <w:r>
        <w:rPr>
          <w:rFonts w:ascii="Arial" w:hAnsi="Arial" w:cs="Arial"/>
        </w:rPr>
        <w:t>[5]</w:t>
      </w:r>
      <w:r>
        <w:rPr>
          <w:rFonts w:ascii="Arial" w:hAnsi="Arial" w:cs="Arial"/>
        </w:rPr>
        <w:tab/>
      </w:r>
      <w:r w:rsidR="00E55088" w:rsidRPr="005562FB">
        <w:rPr>
          <w:rFonts w:ascii="Arial" w:hAnsi="Arial" w:cs="Arial"/>
        </w:rPr>
        <w:t>At the outset, Counsel for Foteini submitted that in the event I do not find in favour</w:t>
      </w:r>
      <w:r w:rsidR="00FA6C5C" w:rsidRPr="005562FB">
        <w:rPr>
          <w:rFonts w:ascii="Arial" w:hAnsi="Arial" w:cs="Arial"/>
        </w:rPr>
        <w:t xml:space="preserve"> for</w:t>
      </w:r>
      <w:r w:rsidR="00E55088" w:rsidRPr="005562FB">
        <w:rPr>
          <w:rFonts w:ascii="Arial" w:hAnsi="Arial" w:cs="Arial"/>
        </w:rPr>
        <w:t xml:space="preserve"> Jacobus in the </w:t>
      </w:r>
      <w:r w:rsidR="00A961F3" w:rsidRPr="005562FB">
        <w:rPr>
          <w:rFonts w:ascii="Arial" w:hAnsi="Arial" w:cs="Arial"/>
        </w:rPr>
        <w:t>second r</w:t>
      </w:r>
      <w:r w:rsidR="00E55088" w:rsidRPr="005562FB">
        <w:rPr>
          <w:rFonts w:ascii="Arial" w:hAnsi="Arial" w:cs="Arial"/>
        </w:rPr>
        <w:t xml:space="preserve">ule 30 </w:t>
      </w:r>
      <w:r w:rsidR="00A961F3" w:rsidRPr="005562FB">
        <w:rPr>
          <w:rFonts w:ascii="Arial" w:hAnsi="Arial" w:cs="Arial"/>
        </w:rPr>
        <w:t xml:space="preserve">notice </w:t>
      </w:r>
      <w:r w:rsidR="00E55088" w:rsidRPr="005562FB">
        <w:rPr>
          <w:rFonts w:ascii="Arial" w:hAnsi="Arial" w:cs="Arial"/>
        </w:rPr>
        <w:t xml:space="preserve">application, the condonation </w:t>
      </w:r>
      <w:r w:rsidR="00E55088" w:rsidRPr="005562FB">
        <w:rPr>
          <w:rFonts w:ascii="Arial" w:hAnsi="Arial" w:cs="Arial"/>
        </w:rPr>
        <w:lastRenderedPageBreak/>
        <w:t xml:space="preserve">application in terms of rule 28(8) becomes obsolete. I </w:t>
      </w:r>
      <w:r w:rsidR="00A961F3" w:rsidRPr="005562FB">
        <w:rPr>
          <w:rFonts w:ascii="Arial" w:hAnsi="Arial" w:cs="Arial"/>
        </w:rPr>
        <w:t>agree</w:t>
      </w:r>
      <w:r w:rsidR="00E55088" w:rsidRPr="005562FB">
        <w:rPr>
          <w:rFonts w:ascii="Arial" w:hAnsi="Arial" w:cs="Arial"/>
        </w:rPr>
        <w:t xml:space="preserve"> with the submission provided </w:t>
      </w:r>
      <w:r w:rsidR="00A961F3" w:rsidRPr="005562FB">
        <w:rPr>
          <w:rFonts w:ascii="Arial" w:hAnsi="Arial" w:cs="Arial"/>
        </w:rPr>
        <w:t>that the r</w:t>
      </w:r>
      <w:r w:rsidR="00E55088" w:rsidRPr="005562FB">
        <w:rPr>
          <w:rFonts w:ascii="Arial" w:hAnsi="Arial" w:cs="Arial"/>
        </w:rPr>
        <w:t xml:space="preserve">ule 28(8) is applicable </w:t>
      </w:r>
      <w:r w:rsidR="00A961F3" w:rsidRPr="005562FB">
        <w:rPr>
          <w:rFonts w:ascii="Arial" w:hAnsi="Arial" w:cs="Arial"/>
        </w:rPr>
        <w:t xml:space="preserve">on the facts </w:t>
      </w:r>
      <w:r w:rsidR="00E55088" w:rsidRPr="005562FB">
        <w:rPr>
          <w:rFonts w:ascii="Arial" w:hAnsi="Arial" w:cs="Arial"/>
        </w:rPr>
        <w:t xml:space="preserve">and </w:t>
      </w:r>
      <w:r w:rsidR="00FA6C5C" w:rsidRPr="005562FB">
        <w:rPr>
          <w:rFonts w:ascii="Arial" w:hAnsi="Arial" w:cs="Arial"/>
        </w:rPr>
        <w:t>qualify further that,</w:t>
      </w:r>
      <w:r w:rsidR="00E55088" w:rsidRPr="005562FB">
        <w:rPr>
          <w:rFonts w:ascii="Arial" w:hAnsi="Arial" w:cs="Arial"/>
        </w:rPr>
        <w:t xml:space="preserve"> if </w:t>
      </w:r>
      <w:r w:rsidR="00FA6C5C" w:rsidRPr="005562FB">
        <w:rPr>
          <w:rFonts w:ascii="Arial" w:hAnsi="Arial" w:cs="Arial"/>
        </w:rPr>
        <w:t xml:space="preserve">rule 28(8) is </w:t>
      </w:r>
      <w:r w:rsidR="00E55088" w:rsidRPr="005562FB">
        <w:rPr>
          <w:rFonts w:ascii="Arial" w:hAnsi="Arial" w:cs="Arial"/>
        </w:rPr>
        <w:t>not</w:t>
      </w:r>
      <w:r w:rsidR="00A961F3" w:rsidRPr="005562FB">
        <w:rPr>
          <w:rFonts w:ascii="Arial" w:hAnsi="Arial" w:cs="Arial"/>
        </w:rPr>
        <w:t xml:space="preserve"> applicable</w:t>
      </w:r>
      <w:r w:rsidR="00E55088" w:rsidRPr="005562FB">
        <w:rPr>
          <w:rFonts w:ascii="Arial" w:hAnsi="Arial" w:cs="Arial"/>
        </w:rPr>
        <w:t xml:space="preserve">, the converse </w:t>
      </w:r>
      <w:r w:rsidR="00697005" w:rsidRPr="005562FB">
        <w:rPr>
          <w:rFonts w:ascii="Arial" w:hAnsi="Arial" w:cs="Arial"/>
        </w:rPr>
        <w:t>may be</w:t>
      </w:r>
      <w:r w:rsidR="00E55088" w:rsidRPr="005562FB">
        <w:rPr>
          <w:rFonts w:ascii="Arial" w:hAnsi="Arial" w:cs="Arial"/>
        </w:rPr>
        <w:t xml:space="preserve"> true n</w:t>
      </w:r>
      <w:r w:rsidR="00A961F3" w:rsidRPr="005562FB">
        <w:rPr>
          <w:rFonts w:ascii="Arial" w:hAnsi="Arial" w:cs="Arial"/>
        </w:rPr>
        <w:t xml:space="preserve">amely: </w:t>
      </w:r>
      <w:r w:rsidR="00FA6C5C" w:rsidRPr="005562FB">
        <w:rPr>
          <w:rFonts w:ascii="Arial" w:hAnsi="Arial" w:cs="Arial"/>
        </w:rPr>
        <w:t>both the c</w:t>
      </w:r>
      <w:r w:rsidR="00A961F3" w:rsidRPr="005562FB">
        <w:rPr>
          <w:rFonts w:ascii="Arial" w:hAnsi="Arial" w:cs="Arial"/>
        </w:rPr>
        <w:t xml:space="preserve">ondonation in terms of rule 28(8) and the second exception application </w:t>
      </w:r>
      <w:r w:rsidR="00697005" w:rsidRPr="005562FB">
        <w:rPr>
          <w:rFonts w:ascii="Arial" w:hAnsi="Arial" w:cs="Arial"/>
        </w:rPr>
        <w:t xml:space="preserve">may </w:t>
      </w:r>
      <w:r w:rsidR="00A961F3" w:rsidRPr="005562FB">
        <w:rPr>
          <w:rFonts w:ascii="Arial" w:hAnsi="Arial" w:cs="Arial"/>
        </w:rPr>
        <w:t>become obsolete.</w:t>
      </w:r>
    </w:p>
    <w:p w14:paraId="3DF8EC94" w14:textId="77777777" w:rsidR="00A961F3" w:rsidRDefault="00A961F3" w:rsidP="00A961F3">
      <w:pPr>
        <w:pStyle w:val="ListParagraph"/>
        <w:spacing w:line="360" w:lineRule="auto"/>
        <w:ind w:left="284"/>
        <w:contextualSpacing w:val="0"/>
        <w:jc w:val="both"/>
        <w:rPr>
          <w:rFonts w:ascii="Arial" w:hAnsi="Arial" w:cs="Arial"/>
        </w:rPr>
      </w:pPr>
    </w:p>
    <w:p w14:paraId="3575A380" w14:textId="634F6A17" w:rsidR="007F4020" w:rsidRPr="005562FB" w:rsidRDefault="005562FB" w:rsidP="005562FB">
      <w:pPr>
        <w:spacing w:line="360" w:lineRule="auto"/>
        <w:ind w:firstLine="284"/>
        <w:jc w:val="both"/>
        <w:rPr>
          <w:rFonts w:ascii="Arial" w:hAnsi="Arial" w:cs="Arial"/>
        </w:rPr>
      </w:pPr>
      <w:r w:rsidRPr="00416CB1">
        <w:rPr>
          <w:rFonts w:ascii="Arial" w:hAnsi="Arial" w:cs="Arial"/>
        </w:rPr>
        <w:t>[6]</w:t>
      </w:r>
      <w:r w:rsidRPr="00416CB1">
        <w:rPr>
          <w:rFonts w:ascii="Arial" w:hAnsi="Arial" w:cs="Arial"/>
        </w:rPr>
        <w:tab/>
      </w:r>
      <w:r w:rsidR="00A961F3" w:rsidRPr="005562FB">
        <w:rPr>
          <w:rFonts w:ascii="Arial" w:hAnsi="Arial" w:cs="Arial"/>
        </w:rPr>
        <w:t>The second rule 30 notice application and applicability of the rule 28(8) enquiry are intertwined. This Counsel for Foteini appreciated when he</w:t>
      </w:r>
      <w:r w:rsidR="00416CB1" w:rsidRPr="005562FB">
        <w:rPr>
          <w:rFonts w:ascii="Arial" w:hAnsi="Arial" w:cs="Arial"/>
        </w:rPr>
        <w:t>,</w:t>
      </w:r>
      <w:r w:rsidR="00A961F3" w:rsidRPr="005562FB">
        <w:rPr>
          <w:rFonts w:ascii="Arial" w:hAnsi="Arial" w:cs="Arial"/>
        </w:rPr>
        <w:t xml:space="preserve"> in his heads of argument</w:t>
      </w:r>
      <w:r w:rsidR="00416CB1" w:rsidRPr="005562FB">
        <w:rPr>
          <w:rFonts w:ascii="Arial" w:hAnsi="Arial" w:cs="Arial"/>
        </w:rPr>
        <w:t xml:space="preserve">, </w:t>
      </w:r>
      <w:r w:rsidR="00A961F3" w:rsidRPr="005562FB">
        <w:rPr>
          <w:rFonts w:ascii="Arial" w:hAnsi="Arial" w:cs="Arial"/>
        </w:rPr>
        <w:t>stated that the central issue was whether the first exception was finalised at the time the particulars of claim were amended. Simply put</w:t>
      </w:r>
      <w:r w:rsidR="00416CB1" w:rsidRPr="005562FB">
        <w:rPr>
          <w:rFonts w:ascii="Arial" w:hAnsi="Arial" w:cs="Arial"/>
        </w:rPr>
        <w:t xml:space="preserve">, </w:t>
      </w:r>
      <w:r w:rsidR="00A961F3" w:rsidRPr="005562FB">
        <w:rPr>
          <w:rFonts w:ascii="Arial" w:hAnsi="Arial" w:cs="Arial"/>
        </w:rPr>
        <w:t xml:space="preserve">was the first exception </w:t>
      </w:r>
      <w:r w:rsidR="00416CB1" w:rsidRPr="005562FB">
        <w:rPr>
          <w:rFonts w:ascii="Arial" w:hAnsi="Arial" w:cs="Arial"/>
        </w:rPr>
        <w:t xml:space="preserve">capable, at that time, to be consequentially adjusted in terms of rule 28(8). </w:t>
      </w:r>
      <w:r w:rsidR="00FA6C5C" w:rsidRPr="005562FB">
        <w:rPr>
          <w:rFonts w:ascii="Arial" w:hAnsi="Arial" w:cs="Arial"/>
        </w:rPr>
        <w:t>I deal with this enquiry</w:t>
      </w:r>
      <w:r w:rsidR="00416CB1" w:rsidRPr="005562FB">
        <w:rPr>
          <w:rFonts w:ascii="Arial" w:hAnsi="Arial" w:cs="Arial"/>
        </w:rPr>
        <w:t xml:space="preserve"> hereunder but s</w:t>
      </w:r>
      <w:r w:rsidR="001D210A" w:rsidRPr="005562FB">
        <w:rPr>
          <w:rFonts w:ascii="Arial" w:hAnsi="Arial" w:cs="Arial"/>
        </w:rPr>
        <w:t xml:space="preserve">crutiny </w:t>
      </w:r>
      <w:r w:rsidR="00AE1D67" w:rsidRPr="005562FB">
        <w:rPr>
          <w:rFonts w:ascii="Arial" w:hAnsi="Arial" w:cs="Arial"/>
        </w:rPr>
        <w:t>of t</w:t>
      </w:r>
      <w:r w:rsidR="000D074C" w:rsidRPr="005562FB">
        <w:rPr>
          <w:rFonts w:ascii="Arial" w:hAnsi="Arial" w:cs="Arial"/>
        </w:rPr>
        <w:t xml:space="preserve">he chronology of the </w:t>
      </w:r>
      <w:r w:rsidR="007F4020" w:rsidRPr="005562FB">
        <w:rPr>
          <w:rFonts w:ascii="Arial" w:hAnsi="Arial" w:cs="Arial"/>
        </w:rPr>
        <w:t xml:space="preserve">procedural </w:t>
      </w:r>
      <w:r w:rsidR="000D074C" w:rsidRPr="005562FB">
        <w:rPr>
          <w:rFonts w:ascii="Arial" w:hAnsi="Arial" w:cs="Arial"/>
        </w:rPr>
        <w:t xml:space="preserve">steps </w:t>
      </w:r>
      <w:r w:rsidR="00AE1D67" w:rsidRPr="005562FB">
        <w:rPr>
          <w:rFonts w:ascii="Arial" w:hAnsi="Arial" w:cs="Arial"/>
        </w:rPr>
        <w:t>taken by both Jacob</w:t>
      </w:r>
      <w:r w:rsidR="001B4C0F" w:rsidRPr="005562FB">
        <w:rPr>
          <w:rFonts w:ascii="Arial" w:hAnsi="Arial" w:cs="Arial"/>
        </w:rPr>
        <w:t>u</w:t>
      </w:r>
      <w:r w:rsidR="00AE1D67" w:rsidRPr="005562FB">
        <w:rPr>
          <w:rFonts w:ascii="Arial" w:hAnsi="Arial" w:cs="Arial"/>
        </w:rPr>
        <w:t xml:space="preserve">s and Foteini </w:t>
      </w:r>
      <w:r w:rsidR="001F404A" w:rsidRPr="005562FB">
        <w:rPr>
          <w:rFonts w:ascii="Arial" w:hAnsi="Arial" w:cs="Arial"/>
        </w:rPr>
        <w:t>are</w:t>
      </w:r>
      <w:r w:rsidR="000D074C" w:rsidRPr="005562FB">
        <w:rPr>
          <w:rFonts w:ascii="Arial" w:hAnsi="Arial" w:cs="Arial"/>
        </w:rPr>
        <w:t xml:space="preserve"> required</w:t>
      </w:r>
      <w:r w:rsidR="001D210A" w:rsidRPr="005562FB">
        <w:rPr>
          <w:rFonts w:ascii="Arial" w:hAnsi="Arial" w:cs="Arial"/>
        </w:rPr>
        <w:t xml:space="preserve"> </w:t>
      </w:r>
      <w:r w:rsidR="00FA6C5C" w:rsidRPr="005562FB">
        <w:rPr>
          <w:rFonts w:ascii="Arial" w:hAnsi="Arial" w:cs="Arial"/>
        </w:rPr>
        <w:t xml:space="preserve">before I </w:t>
      </w:r>
      <w:r w:rsidR="00697005" w:rsidRPr="005562FB">
        <w:rPr>
          <w:rFonts w:ascii="Arial" w:hAnsi="Arial" w:cs="Arial"/>
        </w:rPr>
        <w:t>can</w:t>
      </w:r>
      <w:r w:rsidR="001D210A" w:rsidRPr="005562FB">
        <w:rPr>
          <w:rFonts w:ascii="Arial" w:hAnsi="Arial" w:cs="Arial"/>
        </w:rPr>
        <w:t xml:space="preserve"> settle the pro</w:t>
      </w:r>
      <w:r w:rsidR="00975EE3" w:rsidRPr="005562FB">
        <w:rPr>
          <w:rFonts w:ascii="Arial" w:hAnsi="Arial" w:cs="Arial"/>
        </w:rPr>
        <w:t xml:space="preserve">cedural </w:t>
      </w:r>
      <w:r w:rsidR="00FA6C5C" w:rsidRPr="005562FB">
        <w:rPr>
          <w:rFonts w:ascii="Arial" w:hAnsi="Arial" w:cs="Arial"/>
        </w:rPr>
        <w:t>dispute</w:t>
      </w:r>
      <w:r w:rsidR="00975EE3" w:rsidRPr="005562FB">
        <w:rPr>
          <w:rFonts w:ascii="Arial" w:hAnsi="Arial" w:cs="Arial"/>
        </w:rPr>
        <w:t>s.</w:t>
      </w:r>
    </w:p>
    <w:p w14:paraId="6FE5EB45" w14:textId="77777777" w:rsidR="000D074C" w:rsidRPr="000D074C" w:rsidRDefault="000D074C" w:rsidP="008668B4">
      <w:pPr>
        <w:pStyle w:val="ListParagraph"/>
        <w:spacing w:line="360" w:lineRule="auto"/>
        <w:ind w:left="568"/>
        <w:contextualSpacing w:val="0"/>
        <w:jc w:val="both"/>
        <w:rPr>
          <w:rFonts w:ascii="Arial" w:hAnsi="Arial" w:cs="Arial"/>
        </w:rPr>
      </w:pPr>
    </w:p>
    <w:p w14:paraId="471A73FB" w14:textId="41E709E9" w:rsidR="0089017C" w:rsidRDefault="00D329F0" w:rsidP="008668B4">
      <w:pPr>
        <w:spacing w:line="360" w:lineRule="auto"/>
        <w:jc w:val="both"/>
        <w:rPr>
          <w:rFonts w:ascii="Arial" w:hAnsi="Arial" w:cs="Arial"/>
          <w:b/>
          <w:bCs/>
          <w:u w:val="single"/>
        </w:rPr>
      </w:pPr>
      <w:r>
        <w:rPr>
          <w:rFonts w:ascii="Arial" w:hAnsi="Arial" w:cs="Arial"/>
          <w:b/>
          <w:bCs/>
          <w:u w:val="single"/>
        </w:rPr>
        <w:t xml:space="preserve">PROCEDURAL </w:t>
      </w:r>
      <w:r w:rsidR="0089017C" w:rsidRPr="0089017C">
        <w:rPr>
          <w:rFonts w:ascii="Arial" w:hAnsi="Arial" w:cs="Arial"/>
          <w:b/>
          <w:bCs/>
          <w:u w:val="single"/>
        </w:rPr>
        <w:t>CHRONOLOGY</w:t>
      </w:r>
    </w:p>
    <w:p w14:paraId="01AF0829" w14:textId="77777777" w:rsidR="000711B2" w:rsidRPr="0089017C" w:rsidRDefault="000711B2" w:rsidP="008668B4">
      <w:pPr>
        <w:spacing w:line="360" w:lineRule="auto"/>
        <w:jc w:val="both"/>
        <w:rPr>
          <w:rFonts w:ascii="Arial" w:hAnsi="Arial" w:cs="Arial"/>
          <w:b/>
          <w:bCs/>
          <w:u w:val="single"/>
        </w:rPr>
      </w:pPr>
    </w:p>
    <w:p w14:paraId="2B1208A0" w14:textId="02E5983E" w:rsidR="000D074C" w:rsidRPr="005562FB" w:rsidRDefault="005562FB" w:rsidP="005562FB">
      <w:pPr>
        <w:spacing w:line="360" w:lineRule="auto"/>
        <w:ind w:firstLine="284"/>
        <w:jc w:val="both"/>
        <w:rPr>
          <w:rFonts w:ascii="Arial" w:hAnsi="Arial" w:cs="Arial"/>
        </w:rPr>
      </w:pPr>
      <w:r>
        <w:rPr>
          <w:rFonts w:ascii="Arial" w:hAnsi="Arial" w:cs="Arial"/>
        </w:rPr>
        <w:t>[7]</w:t>
      </w:r>
      <w:r>
        <w:rPr>
          <w:rFonts w:ascii="Arial" w:hAnsi="Arial" w:cs="Arial"/>
        </w:rPr>
        <w:tab/>
      </w:r>
      <w:r w:rsidR="000D074C" w:rsidRPr="005562FB">
        <w:rPr>
          <w:rFonts w:ascii="Arial" w:hAnsi="Arial" w:cs="Arial"/>
        </w:rPr>
        <w:t xml:space="preserve">Jacobus issued summons against Foteini </w:t>
      </w:r>
      <w:r w:rsidR="0094148D" w:rsidRPr="005562FB">
        <w:rPr>
          <w:rFonts w:ascii="Arial" w:hAnsi="Arial" w:cs="Arial"/>
        </w:rPr>
        <w:t xml:space="preserve">and the </w:t>
      </w:r>
      <w:r w:rsidR="003E6B67" w:rsidRPr="005562FB">
        <w:rPr>
          <w:rFonts w:ascii="Arial" w:hAnsi="Arial" w:cs="Arial"/>
        </w:rPr>
        <w:t>S</w:t>
      </w:r>
      <w:r w:rsidR="0094148D" w:rsidRPr="005562FB">
        <w:rPr>
          <w:rFonts w:ascii="Arial" w:hAnsi="Arial" w:cs="Arial"/>
        </w:rPr>
        <w:t xml:space="preserve">econd Respondent </w:t>
      </w:r>
      <w:r w:rsidR="000D074C" w:rsidRPr="005562FB">
        <w:rPr>
          <w:rFonts w:ascii="Arial" w:hAnsi="Arial" w:cs="Arial"/>
        </w:rPr>
        <w:t>on 21 September 2021</w:t>
      </w:r>
      <w:r w:rsidR="001F404A" w:rsidRPr="005562FB">
        <w:rPr>
          <w:rFonts w:ascii="Arial" w:hAnsi="Arial" w:cs="Arial"/>
        </w:rPr>
        <w:t xml:space="preserve"> [initial particulars]</w:t>
      </w:r>
      <w:r w:rsidR="000D074C" w:rsidRPr="005562FB">
        <w:rPr>
          <w:rFonts w:ascii="Arial" w:hAnsi="Arial" w:cs="Arial"/>
        </w:rPr>
        <w:t xml:space="preserve">. </w:t>
      </w:r>
      <w:r w:rsidR="0094148D" w:rsidRPr="005562FB">
        <w:rPr>
          <w:rFonts w:ascii="Arial" w:hAnsi="Arial" w:cs="Arial"/>
        </w:rPr>
        <w:t xml:space="preserve">Jacobus has </w:t>
      </w:r>
      <w:r w:rsidR="003E6B67" w:rsidRPr="005562FB">
        <w:rPr>
          <w:rFonts w:ascii="Arial" w:hAnsi="Arial" w:cs="Arial"/>
        </w:rPr>
        <w:t xml:space="preserve">subsequently </w:t>
      </w:r>
      <w:r w:rsidR="0094148D" w:rsidRPr="005562FB">
        <w:rPr>
          <w:rFonts w:ascii="Arial" w:hAnsi="Arial" w:cs="Arial"/>
        </w:rPr>
        <w:t>withdrawn</w:t>
      </w:r>
      <w:r w:rsidR="003E6B67" w:rsidRPr="005562FB">
        <w:rPr>
          <w:rFonts w:ascii="Arial" w:hAnsi="Arial" w:cs="Arial"/>
        </w:rPr>
        <w:t xml:space="preserve"> his </w:t>
      </w:r>
      <w:r w:rsidR="0094148D" w:rsidRPr="005562FB">
        <w:rPr>
          <w:rFonts w:ascii="Arial" w:hAnsi="Arial" w:cs="Arial"/>
        </w:rPr>
        <w:t xml:space="preserve">claim against the </w:t>
      </w:r>
      <w:r w:rsidR="003E6B67" w:rsidRPr="005562FB">
        <w:rPr>
          <w:rFonts w:ascii="Arial" w:hAnsi="Arial" w:cs="Arial"/>
        </w:rPr>
        <w:t>S</w:t>
      </w:r>
      <w:r w:rsidR="0094148D" w:rsidRPr="005562FB">
        <w:rPr>
          <w:rFonts w:ascii="Arial" w:hAnsi="Arial" w:cs="Arial"/>
        </w:rPr>
        <w:t>econd Respondent.</w:t>
      </w:r>
    </w:p>
    <w:p w14:paraId="39426736" w14:textId="77777777" w:rsidR="000711B2" w:rsidRDefault="000711B2" w:rsidP="008668B4">
      <w:pPr>
        <w:pStyle w:val="ListParagraph"/>
        <w:spacing w:line="360" w:lineRule="auto"/>
        <w:ind w:left="284"/>
        <w:contextualSpacing w:val="0"/>
        <w:jc w:val="both"/>
        <w:rPr>
          <w:rFonts w:ascii="Arial" w:hAnsi="Arial" w:cs="Arial"/>
        </w:rPr>
      </w:pPr>
    </w:p>
    <w:p w14:paraId="1601481B" w14:textId="3406DBE4" w:rsidR="005C37BC" w:rsidRPr="005562FB" w:rsidRDefault="005562FB" w:rsidP="005562FB">
      <w:pPr>
        <w:spacing w:line="360" w:lineRule="auto"/>
        <w:ind w:firstLine="284"/>
        <w:jc w:val="both"/>
        <w:rPr>
          <w:rFonts w:ascii="Arial" w:hAnsi="Arial" w:cs="Arial"/>
        </w:rPr>
      </w:pPr>
      <w:r>
        <w:rPr>
          <w:rFonts w:ascii="Arial" w:hAnsi="Arial" w:cs="Arial"/>
        </w:rPr>
        <w:t>[8]</w:t>
      </w:r>
      <w:r>
        <w:rPr>
          <w:rFonts w:ascii="Arial" w:hAnsi="Arial" w:cs="Arial"/>
        </w:rPr>
        <w:tab/>
      </w:r>
      <w:r w:rsidR="00AE1D67" w:rsidRPr="005562FB">
        <w:rPr>
          <w:rFonts w:ascii="Arial" w:hAnsi="Arial" w:cs="Arial"/>
        </w:rPr>
        <w:t xml:space="preserve">Foteini </w:t>
      </w:r>
      <w:r w:rsidR="005C37BC" w:rsidRPr="005562FB">
        <w:rPr>
          <w:rFonts w:ascii="Arial" w:hAnsi="Arial" w:cs="Arial"/>
        </w:rPr>
        <w:t xml:space="preserve">raised </w:t>
      </w:r>
      <w:r w:rsidR="00975EE3" w:rsidRPr="005562FB">
        <w:rPr>
          <w:rFonts w:ascii="Arial" w:hAnsi="Arial" w:cs="Arial"/>
        </w:rPr>
        <w:t xml:space="preserve">an </w:t>
      </w:r>
      <w:r w:rsidR="005C37BC" w:rsidRPr="005562FB">
        <w:rPr>
          <w:rFonts w:ascii="Arial" w:hAnsi="Arial" w:cs="Arial"/>
        </w:rPr>
        <w:t>exception</w:t>
      </w:r>
      <w:r w:rsidR="00AE1D67" w:rsidRPr="005562FB">
        <w:rPr>
          <w:rFonts w:ascii="Arial" w:hAnsi="Arial" w:cs="Arial"/>
        </w:rPr>
        <w:t>,</w:t>
      </w:r>
      <w:r w:rsidR="005C37BC" w:rsidRPr="005562FB">
        <w:rPr>
          <w:rFonts w:ascii="Arial" w:hAnsi="Arial" w:cs="Arial"/>
        </w:rPr>
        <w:t xml:space="preserve"> constituting a validity challenge </w:t>
      </w:r>
      <w:r w:rsidR="00AE1D67" w:rsidRPr="005562FB">
        <w:rPr>
          <w:rFonts w:ascii="Arial" w:hAnsi="Arial" w:cs="Arial"/>
        </w:rPr>
        <w:t xml:space="preserve">as against the initial </w:t>
      </w:r>
      <w:r w:rsidR="005C37BC" w:rsidRPr="005562FB">
        <w:rPr>
          <w:rFonts w:ascii="Arial" w:hAnsi="Arial" w:cs="Arial"/>
        </w:rPr>
        <w:t>particular</w:t>
      </w:r>
      <w:r w:rsidR="001F404A" w:rsidRPr="005562FB">
        <w:rPr>
          <w:rFonts w:ascii="Arial" w:hAnsi="Arial" w:cs="Arial"/>
        </w:rPr>
        <w:t>s</w:t>
      </w:r>
      <w:r w:rsidR="003E6B67" w:rsidRPr="005562FB">
        <w:rPr>
          <w:rFonts w:ascii="Arial" w:hAnsi="Arial" w:cs="Arial"/>
        </w:rPr>
        <w:t xml:space="preserve">, </w:t>
      </w:r>
      <w:r w:rsidR="003B1FE7" w:rsidRPr="005562FB">
        <w:rPr>
          <w:rFonts w:ascii="Arial" w:hAnsi="Arial" w:cs="Arial"/>
        </w:rPr>
        <w:t>contend</w:t>
      </w:r>
      <w:r w:rsidR="003E6B67" w:rsidRPr="005562FB">
        <w:rPr>
          <w:rFonts w:ascii="Arial" w:hAnsi="Arial" w:cs="Arial"/>
        </w:rPr>
        <w:t>ing</w:t>
      </w:r>
      <w:r w:rsidR="003B1FE7" w:rsidRPr="005562FB">
        <w:rPr>
          <w:rFonts w:ascii="Arial" w:hAnsi="Arial" w:cs="Arial"/>
        </w:rPr>
        <w:t xml:space="preserve"> that the initial particulars lacked essential averments to sustain a cause of action and in doing so, relied on </w:t>
      </w:r>
      <w:r w:rsidR="00AE1D67" w:rsidRPr="005562FB">
        <w:rPr>
          <w:rFonts w:ascii="Arial" w:hAnsi="Arial" w:cs="Arial"/>
        </w:rPr>
        <w:t>five</w:t>
      </w:r>
      <w:r w:rsidR="009D0D5E" w:rsidRPr="005562FB">
        <w:rPr>
          <w:rFonts w:ascii="Arial" w:hAnsi="Arial" w:cs="Arial"/>
        </w:rPr>
        <w:t xml:space="preserve"> grounds of exception</w:t>
      </w:r>
      <w:r w:rsidR="00975EE3" w:rsidRPr="005562FB">
        <w:rPr>
          <w:rFonts w:ascii="Arial" w:hAnsi="Arial" w:cs="Arial"/>
        </w:rPr>
        <w:t xml:space="preserve"> [first exception]</w:t>
      </w:r>
      <w:r w:rsidR="003B1FE7" w:rsidRPr="005562FB">
        <w:rPr>
          <w:rFonts w:ascii="Arial" w:hAnsi="Arial" w:cs="Arial"/>
        </w:rPr>
        <w:t>.</w:t>
      </w:r>
    </w:p>
    <w:p w14:paraId="140287EC" w14:textId="77777777" w:rsidR="000711B2" w:rsidRPr="000711B2" w:rsidRDefault="000711B2" w:rsidP="008668B4">
      <w:pPr>
        <w:pStyle w:val="ListParagraph"/>
        <w:spacing w:line="360" w:lineRule="auto"/>
        <w:contextualSpacing w:val="0"/>
        <w:rPr>
          <w:rFonts w:ascii="Arial" w:hAnsi="Arial" w:cs="Arial"/>
        </w:rPr>
      </w:pPr>
    </w:p>
    <w:p w14:paraId="26B90CB4" w14:textId="00176C7A" w:rsidR="003B1FE7" w:rsidRPr="005562FB" w:rsidRDefault="005562FB" w:rsidP="005562FB">
      <w:pPr>
        <w:spacing w:line="360" w:lineRule="auto"/>
        <w:ind w:firstLine="284"/>
        <w:jc w:val="both"/>
        <w:rPr>
          <w:rFonts w:ascii="Arial" w:hAnsi="Arial" w:cs="Arial"/>
        </w:rPr>
      </w:pPr>
      <w:r>
        <w:rPr>
          <w:rFonts w:ascii="Arial" w:hAnsi="Arial" w:cs="Arial"/>
        </w:rPr>
        <w:t>[9]</w:t>
      </w:r>
      <w:r>
        <w:rPr>
          <w:rFonts w:ascii="Arial" w:hAnsi="Arial" w:cs="Arial"/>
        </w:rPr>
        <w:tab/>
      </w:r>
      <w:r w:rsidR="003B1FE7" w:rsidRPr="005562FB">
        <w:rPr>
          <w:rFonts w:ascii="Arial" w:hAnsi="Arial" w:cs="Arial"/>
        </w:rPr>
        <w:t>The first exception was n</w:t>
      </w:r>
      <w:r w:rsidR="00975EE3" w:rsidRPr="005562FB">
        <w:rPr>
          <w:rFonts w:ascii="Arial" w:hAnsi="Arial" w:cs="Arial"/>
        </w:rPr>
        <w:t>ever</w:t>
      </w:r>
      <w:r w:rsidR="003B1FE7" w:rsidRPr="005562FB">
        <w:rPr>
          <w:rFonts w:ascii="Arial" w:hAnsi="Arial" w:cs="Arial"/>
        </w:rPr>
        <w:t xml:space="preserve"> set down for </w:t>
      </w:r>
      <w:r w:rsidR="001F404A" w:rsidRPr="005562FB">
        <w:rPr>
          <w:rFonts w:ascii="Arial" w:hAnsi="Arial" w:cs="Arial"/>
        </w:rPr>
        <w:t>determination.</w:t>
      </w:r>
    </w:p>
    <w:p w14:paraId="2767CF82" w14:textId="77777777" w:rsidR="000711B2" w:rsidRPr="000711B2" w:rsidRDefault="000711B2" w:rsidP="008668B4">
      <w:pPr>
        <w:pStyle w:val="ListParagraph"/>
        <w:spacing w:line="360" w:lineRule="auto"/>
        <w:contextualSpacing w:val="0"/>
        <w:rPr>
          <w:rFonts w:ascii="Arial" w:hAnsi="Arial" w:cs="Arial"/>
        </w:rPr>
      </w:pPr>
    </w:p>
    <w:p w14:paraId="52EAA430" w14:textId="370711DC" w:rsidR="003B1FE7" w:rsidRPr="005562FB" w:rsidRDefault="005562FB" w:rsidP="005562FB">
      <w:pPr>
        <w:spacing w:line="360" w:lineRule="auto"/>
        <w:ind w:firstLine="284"/>
        <w:jc w:val="both"/>
        <w:rPr>
          <w:rFonts w:ascii="Arial" w:hAnsi="Arial" w:cs="Arial"/>
        </w:rPr>
      </w:pPr>
      <w:r>
        <w:rPr>
          <w:rFonts w:ascii="Arial" w:hAnsi="Arial" w:cs="Arial"/>
        </w:rPr>
        <w:t>[10]</w:t>
      </w:r>
      <w:r>
        <w:rPr>
          <w:rFonts w:ascii="Arial" w:hAnsi="Arial" w:cs="Arial"/>
        </w:rPr>
        <w:tab/>
      </w:r>
      <w:r w:rsidR="003B1FE7" w:rsidRPr="005562FB">
        <w:rPr>
          <w:rFonts w:ascii="Arial" w:hAnsi="Arial" w:cs="Arial"/>
        </w:rPr>
        <w:t xml:space="preserve">Jacobus effected an amendment to the initial particulars of claim on 7 March 2022 </w:t>
      </w:r>
      <w:r w:rsidR="0094148D" w:rsidRPr="005562FB">
        <w:rPr>
          <w:rFonts w:ascii="Arial" w:hAnsi="Arial" w:cs="Arial"/>
        </w:rPr>
        <w:t xml:space="preserve">in terms of rule 28(5) </w:t>
      </w:r>
      <w:r w:rsidR="003B1FE7" w:rsidRPr="005562FB">
        <w:rPr>
          <w:rFonts w:ascii="Arial" w:hAnsi="Arial" w:cs="Arial"/>
        </w:rPr>
        <w:t>without objection [amended particulars].</w:t>
      </w:r>
    </w:p>
    <w:p w14:paraId="7BFE8FA4" w14:textId="77777777" w:rsidR="000711B2" w:rsidRPr="000711B2" w:rsidRDefault="000711B2" w:rsidP="008668B4">
      <w:pPr>
        <w:pStyle w:val="ListParagraph"/>
        <w:spacing w:line="360" w:lineRule="auto"/>
        <w:contextualSpacing w:val="0"/>
        <w:rPr>
          <w:rFonts w:ascii="Arial" w:hAnsi="Arial" w:cs="Arial"/>
        </w:rPr>
      </w:pPr>
    </w:p>
    <w:p w14:paraId="02191F19" w14:textId="19B5A159" w:rsidR="003B1FE7" w:rsidRPr="005562FB" w:rsidRDefault="005562FB" w:rsidP="005562FB">
      <w:pPr>
        <w:spacing w:line="360" w:lineRule="auto"/>
        <w:ind w:firstLine="284"/>
        <w:jc w:val="both"/>
        <w:rPr>
          <w:rFonts w:ascii="Arial" w:hAnsi="Arial" w:cs="Arial"/>
        </w:rPr>
      </w:pPr>
      <w:r>
        <w:rPr>
          <w:rFonts w:ascii="Arial" w:hAnsi="Arial" w:cs="Arial"/>
        </w:rPr>
        <w:t>[11]</w:t>
      </w:r>
      <w:r>
        <w:rPr>
          <w:rFonts w:ascii="Arial" w:hAnsi="Arial" w:cs="Arial"/>
        </w:rPr>
        <w:tab/>
      </w:r>
      <w:r w:rsidR="003B1FE7" w:rsidRPr="005562FB">
        <w:rPr>
          <w:rFonts w:ascii="Arial" w:hAnsi="Arial" w:cs="Arial"/>
        </w:rPr>
        <w:t>On 19 April 2022</w:t>
      </w:r>
      <w:r w:rsidR="001B4C0F" w:rsidRPr="005562FB">
        <w:rPr>
          <w:rFonts w:ascii="Arial" w:hAnsi="Arial" w:cs="Arial"/>
        </w:rPr>
        <w:t>,</w:t>
      </w:r>
      <w:r w:rsidR="003B1FE7" w:rsidRPr="005562FB">
        <w:rPr>
          <w:rFonts w:ascii="Arial" w:hAnsi="Arial" w:cs="Arial"/>
        </w:rPr>
        <w:t xml:space="preserve"> </w:t>
      </w:r>
      <w:r w:rsidR="0094148D" w:rsidRPr="005562FB">
        <w:rPr>
          <w:rFonts w:ascii="Arial" w:hAnsi="Arial" w:cs="Arial"/>
        </w:rPr>
        <w:t>after the expiry date in terms of rule 22(1) and</w:t>
      </w:r>
      <w:r w:rsidR="00975EE3" w:rsidRPr="005562FB">
        <w:rPr>
          <w:rFonts w:ascii="Arial" w:hAnsi="Arial" w:cs="Arial"/>
        </w:rPr>
        <w:t>/or for that matter a rule</w:t>
      </w:r>
      <w:r w:rsidR="0094148D" w:rsidRPr="005562FB">
        <w:rPr>
          <w:rFonts w:ascii="Arial" w:hAnsi="Arial" w:cs="Arial"/>
        </w:rPr>
        <w:t xml:space="preserve"> 28(8)</w:t>
      </w:r>
      <w:r w:rsidR="00975EE3" w:rsidRPr="005562FB">
        <w:rPr>
          <w:rFonts w:ascii="Arial" w:hAnsi="Arial" w:cs="Arial"/>
        </w:rPr>
        <w:t xml:space="preserve"> adjustment, Jacobus caused</w:t>
      </w:r>
      <w:r w:rsidR="0094148D" w:rsidRPr="005562FB">
        <w:rPr>
          <w:rFonts w:ascii="Arial" w:hAnsi="Arial" w:cs="Arial"/>
        </w:rPr>
        <w:t xml:space="preserve"> </w:t>
      </w:r>
      <w:r w:rsidR="003B1FE7" w:rsidRPr="005562FB">
        <w:rPr>
          <w:rFonts w:ascii="Arial" w:hAnsi="Arial" w:cs="Arial"/>
        </w:rPr>
        <w:t xml:space="preserve">a notice of bar </w:t>
      </w:r>
      <w:r w:rsidR="0094148D" w:rsidRPr="005562FB">
        <w:rPr>
          <w:rFonts w:ascii="Arial" w:hAnsi="Arial" w:cs="Arial"/>
        </w:rPr>
        <w:t xml:space="preserve">in terms of rule 26 </w:t>
      </w:r>
      <w:r w:rsidR="003B1FE7" w:rsidRPr="005562FB">
        <w:rPr>
          <w:rFonts w:ascii="Arial" w:hAnsi="Arial" w:cs="Arial"/>
        </w:rPr>
        <w:lastRenderedPageBreak/>
        <w:t>[notice</w:t>
      </w:r>
      <w:r w:rsidR="0094148D" w:rsidRPr="005562FB">
        <w:rPr>
          <w:rFonts w:ascii="Arial" w:hAnsi="Arial" w:cs="Arial"/>
        </w:rPr>
        <w:t xml:space="preserve"> of bar</w:t>
      </w:r>
      <w:r w:rsidR="00A50A8D" w:rsidRPr="005562FB">
        <w:rPr>
          <w:rFonts w:ascii="Arial" w:hAnsi="Arial" w:cs="Arial"/>
        </w:rPr>
        <w:t>]</w:t>
      </w:r>
      <w:r w:rsidR="003B1FE7" w:rsidRPr="005562FB">
        <w:rPr>
          <w:rFonts w:ascii="Arial" w:hAnsi="Arial" w:cs="Arial"/>
        </w:rPr>
        <w:t xml:space="preserve"> </w:t>
      </w:r>
      <w:r w:rsidR="00975EE3" w:rsidRPr="005562FB">
        <w:rPr>
          <w:rFonts w:ascii="Arial" w:hAnsi="Arial" w:cs="Arial"/>
        </w:rPr>
        <w:t>to be</w:t>
      </w:r>
      <w:r w:rsidR="003E6B67" w:rsidRPr="005562FB">
        <w:rPr>
          <w:rFonts w:ascii="Arial" w:hAnsi="Arial" w:cs="Arial"/>
        </w:rPr>
        <w:t xml:space="preserve"> served. The notice </w:t>
      </w:r>
      <w:r w:rsidR="00975EE3" w:rsidRPr="005562FB">
        <w:rPr>
          <w:rFonts w:ascii="Arial" w:hAnsi="Arial" w:cs="Arial"/>
        </w:rPr>
        <w:t xml:space="preserve">of bar providing </w:t>
      </w:r>
      <w:r w:rsidR="003B1FE7" w:rsidRPr="005562FB">
        <w:rPr>
          <w:rFonts w:ascii="Arial" w:hAnsi="Arial" w:cs="Arial"/>
        </w:rPr>
        <w:t xml:space="preserve">Foteini </w:t>
      </w:r>
      <w:r w:rsidR="00975EE3" w:rsidRPr="005562FB">
        <w:rPr>
          <w:rFonts w:ascii="Arial" w:hAnsi="Arial" w:cs="Arial"/>
        </w:rPr>
        <w:t>with 5 (</w:t>
      </w:r>
      <w:r w:rsidR="001B4C0F" w:rsidRPr="005562FB">
        <w:rPr>
          <w:rFonts w:ascii="Arial" w:hAnsi="Arial" w:cs="Arial"/>
        </w:rPr>
        <w:t>five</w:t>
      </w:r>
      <w:r w:rsidR="00975EE3" w:rsidRPr="005562FB">
        <w:rPr>
          <w:rFonts w:ascii="Arial" w:hAnsi="Arial" w:cs="Arial"/>
        </w:rPr>
        <w:t>)</w:t>
      </w:r>
      <w:r w:rsidR="003B1FE7" w:rsidRPr="005562FB">
        <w:rPr>
          <w:rFonts w:ascii="Arial" w:hAnsi="Arial" w:cs="Arial"/>
        </w:rPr>
        <w:t xml:space="preserve"> days </w:t>
      </w:r>
      <w:r w:rsidR="00975EE3" w:rsidRPr="005562FB">
        <w:rPr>
          <w:rFonts w:ascii="Arial" w:hAnsi="Arial" w:cs="Arial"/>
        </w:rPr>
        <w:t xml:space="preserve">to plea </w:t>
      </w:r>
      <w:r w:rsidR="00A50A8D" w:rsidRPr="005562FB">
        <w:rPr>
          <w:rFonts w:ascii="Arial" w:hAnsi="Arial" w:cs="Arial"/>
        </w:rPr>
        <w:t>and</w:t>
      </w:r>
      <w:r w:rsidR="003B1FE7" w:rsidRPr="005562FB">
        <w:rPr>
          <w:rFonts w:ascii="Arial" w:hAnsi="Arial" w:cs="Arial"/>
        </w:rPr>
        <w:t xml:space="preserve"> warned </w:t>
      </w:r>
      <w:r w:rsidR="00A50A8D" w:rsidRPr="005562FB">
        <w:rPr>
          <w:rFonts w:ascii="Arial" w:hAnsi="Arial" w:cs="Arial"/>
        </w:rPr>
        <w:t>that failure would result in being</w:t>
      </w:r>
      <w:r w:rsidR="003B1FE7" w:rsidRPr="005562FB">
        <w:rPr>
          <w:rFonts w:ascii="Arial" w:hAnsi="Arial" w:cs="Arial"/>
        </w:rPr>
        <w:t xml:space="preserve"> </w:t>
      </w:r>
      <w:r w:rsidR="003B1FE7" w:rsidRPr="005562FB">
        <w:rPr>
          <w:rFonts w:ascii="Arial" w:hAnsi="Arial" w:cs="Arial"/>
          <w:i/>
          <w:iCs/>
        </w:rPr>
        <w:t>ipso facto</w:t>
      </w:r>
      <w:r w:rsidR="003B1FE7" w:rsidRPr="005562FB">
        <w:rPr>
          <w:rFonts w:ascii="Arial" w:hAnsi="Arial" w:cs="Arial"/>
        </w:rPr>
        <w:t xml:space="preserve"> barred.</w:t>
      </w:r>
    </w:p>
    <w:p w14:paraId="3DC2C23F" w14:textId="77777777" w:rsidR="0016551E" w:rsidRPr="0016551E" w:rsidRDefault="0016551E" w:rsidP="008668B4">
      <w:pPr>
        <w:pStyle w:val="ListParagraph"/>
        <w:spacing w:line="360" w:lineRule="auto"/>
        <w:contextualSpacing w:val="0"/>
        <w:rPr>
          <w:rFonts w:ascii="Arial" w:hAnsi="Arial" w:cs="Arial"/>
        </w:rPr>
      </w:pPr>
    </w:p>
    <w:p w14:paraId="0FAC92A4" w14:textId="2532A9B2" w:rsidR="00A50A8D" w:rsidRPr="005562FB" w:rsidRDefault="005562FB" w:rsidP="005562FB">
      <w:pPr>
        <w:spacing w:line="360" w:lineRule="auto"/>
        <w:ind w:firstLine="284"/>
        <w:jc w:val="both"/>
        <w:rPr>
          <w:rFonts w:ascii="Arial" w:hAnsi="Arial" w:cs="Arial"/>
        </w:rPr>
      </w:pPr>
      <w:r>
        <w:rPr>
          <w:rFonts w:ascii="Arial" w:hAnsi="Arial" w:cs="Arial"/>
        </w:rPr>
        <w:t>[12]</w:t>
      </w:r>
      <w:r>
        <w:rPr>
          <w:rFonts w:ascii="Arial" w:hAnsi="Arial" w:cs="Arial"/>
        </w:rPr>
        <w:tab/>
      </w:r>
      <w:r w:rsidR="003E6B67" w:rsidRPr="005562FB">
        <w:rPr>
          <w:rFonts w:ascii="Arial" w:hAnsi="Arial" w:cs="Arial"/>
        </w:rPr>
        <w:t xml:space="preserve">Foteini did not </w:t>
      </w:r>
      <w:r w:rsidR="00975EE3" w:rsidRPr="005562FB">
        <w:rPr>
          <w:rFonts w:ascii="Arial" w:hAnsi="Arial" w:cs="Arial"/>
        </w:rPr>
        <w:t>file an answer to the amended particulars</w:t>
      </w:r>
      <w:r w:rsidR="003E6B67" w:rsidRPr="005562FB">
        <w:rPr>
          <w:rFonts w:ascii="Arial" w:hAnsi="Arial" w:cs="Arial"/>
        </w:rPr>
        <w:t>.</w:t>
      </w:r>
      <w:r w:rsidR="00744EDB" w:rsidRPr="005562FB">
        <w:rPr>
          <w:rFonts w:ascii="Arial" w:hAnsi="Arial" w:cs="Arial"/>
        </w:rPr>
        <w:t xml:space="preserve"> </w:t>
      </w:r>
      <w:r w:rsidR="00A50A8D" w:rsidRPr="005562FB">
        <w:rPr>
          <w:rFonts w:ascii="Arial" w:hAnsi="Arial" w:cs="Arial"/>
        </w:rPr>
        <w:t xml:space="preserve">The notice </w:t>
      </w:r>
      <w:r w:rsidR="00975EE3" w:rsidRPr="005562FB">
        <w:rPr>
          <w:rFonts w:ascii="Arial" w:hAnsi="Arial" w:cs="Arial"/>
        </w:rPr>
        <w:t xml:space="preserve">of bar within the 5-day window period </w:t>
      </w:r>
      <w:r w:rsidR="00A50A8D" w:rsidRPr="005562FB">
        <w:rPr>
          <w:rFonts w:ascii="Arial" w:hAnsi="Arial" w:cs="Arial"/>
        </w:rPr>
        <w:t xml:space="preserve">was </w:t>
      </w:r>
      <w:r w:rsidR="003E6B67" w:rsidRPr="005562FB">
        <w:rPr>
          <w:rFonts w:ascii="Arial" w:hAnsi="Arial" w:cs="Arial"/>
        </w:rPr>
        <w:t xml:space="preserve">rather </w:t>
      </w:r>
      <w:r w:rsidR="00A50A8D" w:rsidRPr="005562FB">
        <w:rPr>
          <w:rFonts w:ascii="Arial" w:hAnsi="Arial" w:cs="Arial"/>
        </w:rPr>
        <w:t xml:space="preserve">met with </w:t>
      </w:r>
      <w:r w:rsidR="00975EE3" w:rsidRPr="005562FB">
        <w:rPr>
          <w:rFonts w:ascii="Arial" w:hAnsi="Arial" w:cs="Arial"/>
        </w:rPr>
        <w:t>the first</w:t>
      </w:r>
      <w:r w:rsidR="00A50A8D" w:rsidRPr="005562FB">
        <w:rPr>
          <w:rFonts w:ascii="Arial" w:hAnsi="Arial" w:cs="Arial"/>
        </w:rPr>
        <w:t xml:space="preserve"> rule 30 notice </w:t>
      </w:r>
      <w:r w:rsidR="003E6B67" w:rsidRPr="005562FB">
        <w:rPr>
          <w:rFonts w:ascii="Arial" w:hAnsi="Arial" w:cs="Arial"/>
        </w:rPr>
        <w:t xml:space="preserve">which </w:t>
      </w:r>
      <w:r w:rsidR="00A50A8D" w:rsidRPr="005562FB">
        <w:rPr>
          <w:rFonts w:ascii="Arial" w:hAnsi="Arial" w:cs="Arial"/>
        </w:rPr>
        <w:t>essentially contend</w:t>
      </w:r>
      <w:r w:rsidR="003E6B67" w:rsidRPr="005562FB">
        <w:rPr>
          <w:rFonts w:ascii="Arial" w:hAnsi="Arial" w:cs="Arial"/>
        </w:rPr>
        <w:t>ed</w:t>
      </w:r>
      <w:r w:rsidR="00A50A8D" w:rsidRPr="005562FB">
        <w:rPr>
          <w:rFonts w:ascii="Arial" w:hAnsi="Arial" w:cs="Arial"/>
        </w:rPr>
        <w:t xml:space="preserve"> that the</w:t>
      </w:r>
      <w:r w:rsidR="00975EE3" w:rsidRPr="005562FB">
        <w:rPr>
          <w:rFonts w:ascii="Arial" w:hAnsi="Arial" w:cs="Arial"/>
        </w:rPr>
        <w:t xml:space="preserve"> </w:t>
      </w:r>
      <w:r w:rsidR="00A50A8D" w:rsidRPr="005562FB">
        <w:rPr>
          <w:rFonts w:ascii="Arial" w:hAnsi="Arial" w:cs="Arial"/>
        </w:rPr>
        <w:t xml:space="preserve">notice </w:t>
      </w:r>
      <w:r w:rsidR="00975EE3" w:rsidRPr="005562FB">
        <w:rPr>
          <w:rFonts w:ascii="Arial" w:hAnsi="Arial" w:cs="Arial"/>
        </w:rPr>
        <w:t xml:space="preserve">of </w:t>
      </w:r>
      <w:r w:rsidR="001E29C9" w:rsidRPr="005562FB">
        <w:rPr>
          <w:rFonts w:ascii="Arial" w:hAnsi="Arial" w:cs="Arial"/>
        </w:rPr>
        <w:t xml:space="preserve">bar </w:t>
      </w:r>
      <w:r w:rsidR="00A50A8D" w:rsidRPr="005562FB">
        <w:rPr>
          <w:rFonts w:ascii="Arial" w:hAnsi="Arial" w:cs="Arial"/>
        </w:rPr>
        <w:t xml:space="preserve">was an irregular </w:t>
      </w:r>
      <w:r w:rsidR="00744EDB" w:rsidRPr="005562FB">
        <w:rPr>
          <w:rFonts w:ascii="Arial" w:hAnsi="Arial" w:cs="Arial"/>
        </w:rPr>
        <w:t xml:space="preserve">step </w:t>
      </w:r>
      <w:r w:rsidR="00A50A8D" w:rsidRPr="005562FB">
        <w:rPr>
          <w:rFonts w:ascii="Arial" w:hAnsi="Arial" w:cs="Arial"/>
        </w:rPr>
        <w:t xml:space="preserve">in </w:t>
      </w:r>
      <w:r w:rsidR="00744EDB" w:rsidRPr="005562FB">
        <w:rPr>
          <w:rFonts w:ascii="Arial" w:hAnsi="Arial" w:cs="Arial"/>
        </w:rPr>
        <w:t xml:space="preserve">that the </w:t>
      </w:r>
      <w:r w:rsidR="00A50A8D" w:rsidRPr="005562FB">
        <w:rPr>
          <w:rFonts w:ascii="Arial" w:hAnsi="Arial" w:cs="Arial"/>
        </w:rPr>
        <w:t>first exception</w:t>
      </w:r>
      <w:r w:rsidR="00744EDB" w:rsidRPr="005562FB">
        <w:rPr>
          <w:rFonts w:ascii="Arial" w:hAnsi="Arial" w:cs="Arial"/>
        </w:rPr>
        <w:t xml:space="preserve"> was a pleading and in consequence, </w:t>
      </w:r>
      <w:r w:rsidR="00A50A8D" w:rsidRPr="005562FB">
        <w:rPr>
          <w:rFonts w:ascii="Arial" w:hAnsi="Arial" w:cs="Arial"/>
        </w:rPr>
        <w:t>Foteini had pleaded and could not be barred from pleading</w:t>
      </w:r>
      <w:r w:rsidR="003E6B67" w:rsidRPr="005562FB">
        <w:rPr>
          <w:rFonts w:ascii="Arial" w:hAnsi="Arial" w:cs="Arial"/>
        </w:rPr>
        <w:t xml:space="preserve"> </w:t>
      </w:r>
      <w:r w:rsidR="00A50A8D" w:rsidRPr="005562FB">
        <w:rPr>
          <w:rFonts w:ascii="Arial" w:hAnsi="Arial" w:cs="Arial"/>
        </w:rPr>
        <w:t>[first rule 30 notice</w:t>
      </w:r>
      <w:r w:rsidR="003E6B67" w:rsidRPr="005562FB">
        <w:rPr>
          <w:rFonts w:ascii="Arial" w:hAnsi="Arial" w:cs="Arial"/>
        </w:rPr>
        <w:t>].</w:t>
      </w:r>
      <w:r w:rsidR="00744EDB" w:rsidRPr="005562FB">
        <w:rPr>
          <w:rFonts w:ascii="Arial" w:hAnsi="Arial" w:cs="Arial"/>
        </w:rPr>
        <w:t xml:space="preserve"> The first rule 30 notice was </w:t>
      </w:r>
      <w:r w:rsidR="00975EE3" w:rsidRPr="005562FB">
        <w:rPr>
          <w:rFonts w:ascii="Arial" w:hAnsi="Arial" w:cs="Arial"/>
        </w:rPr>
        <w:t xml:space="preserve">also </w:t>
      </w:r>
      <w:r w:rsidR="00744EDB" w:rsidRPr="005562FB">
        <w:rPr>
          <w:rFonts w:ascii="Arial" w:hAnsi="Arial" w:cs="Arial"/>
        </w:rPr>
        <w:t>not set down for adjudication</w:t>
      </w:r>
      <w:r w:rsidR="00975EE3" w:rsidRPr="005562FB">
        <w:rPr>
          <w:rFonts w:ascii="Arial" w:hAnsi="Arial" w:cs="Arial"/>
        </w:rPr>
        <w:t xml:space="preserve"> by Foteini</w:t>
      </w:r>
      <w:r w:rsidR="00744EDB" w:rsidRPr="005562FB">
        <w:rPr>
          <w:rFonts w:ascii="Arial" w:hAnsi="Arial" w:cs="Arial"/>
        </w:rPr>
        <w:t>.</w:t>
      </w:r>
    </w:p>
    <w:p w14:paraId="1C3FDA89" w14:textId="77777777" w:rsidR="0016551E" w:rsidRPr="0016551E" w:rsidRDefault="0016551E" w:rsidP="008668B4">
      <w:pPr>
        <w:pStyle w:val="ListParagraph"/>
        <w:spacing w:line="360" w:lineRule="auto"/>
        <w:contextualSpacing w:val="0"/>
        <w:rPr>
          <w:rFonts w:ascii="Arial" w:hAnsi="Arial" w:cs="Arial"/>
        </w:rPr>
      </w:pPr>
    </w:p>
    <w:p w14:paraId="254E8689" w14:textId="108A3637" w:rsidR="00114A52" w:rsidRPr="005562FB" w:rsidRDefault="005562FB" w:rsidP="005562FB">
      <w:pPr>
        <w:spacing w:line="360" w:lineRule="auto"/>
        <w:ind w:firstLine="284"/>
        <w:jc w:val="both"/>
        <w:rPr>
          <w:rFonts w:ascii="Arial" w:hAnsi="Arial" w:cs="Arial"/>
        </w:rPr>
      </w:pPr>
      <w:r w:rsidRPr="00926A22">
        <w:rPr>
          <w:rFonts w:ascii="Arial" w:hAnsi="Arial" w:cs="Arial"/>
        </w:rPr>
        <w:t>[13]</w:t>
      </w:r>
      <w:r w:rsidRPr="00926A22">
        <w:rPr>
          <w:rFonts w:ascii="Arial" w:hAnsi="Arial" w:cs="Arial"/>
        </w:rPr>
        <w:tab/>
      </w:r>
      <w:r w:rsidR="00FA6C5C" w:rsidRPr="005562FB">
        <w:rPr>
          <w:rFonts w:ascii="Arial" w:hAnsi="Arial" w:cs="Arial"/>
        </w:rPr>
        <w:t>I</w:t>
      </w:r>
      <w:r w:rsidR="00975EE3" w:rsidRPr="005562FB">
        <w:rPr>
          <w:rFonts w:ascii="Arial" w:hAnsi="Arial" w:cs="Arial"/>
        </w:rPr>
        <w:t xml:space="preserve">nstead of the first rule 30 down </w:t>
      </w:r>
      <w:r w:rsidR="00FA6C5C" w:rsidRPr="005562FB">
        <w:rPr>
          <w:rFonts w:ascii="Arial" w:hAnsi="Arial" w:cs="Arial"/>
        </w:rPr>
        <w:t xml:space="preserve">being set down </w:t>
      </w:r>
      <w:r w:rsidR="00975EE3" w:rsidRPr="005562FB">
        <w:rPr>
          <w:rFonts w:ascii="Arial" w:hAnsi="Arial" w:cs="Arial"/>
        </w:rPr>
        <w:t xml:space="preserve">for adjudication </w:t>
      </w:r>
      <w:r w:rsidR="00FA6C5C" w:rsidRPr="005562FB">
        <w:rPr>
          <w:rFonts w:ascii="Arial" w:hAnsi="Arial" w:cs="Arial"/>
        </w:rPr>
        <w:t xml:space="preserve">Jacobus </w:t>
      </w:r>
      <w:r w:rsidR="00975EE3" w:rsidRPr="005562FB">
        <w:rPr>
          <w:rFonts w:ascii="Arial" w:hAnsi="Arial" w:cs="Arial"/>
        </w:rPr>
        <w:t xml:space="preserve">answered by filing a </w:t>
      </w:r>
      <w:r w:rsidR="003E6B67" w:rsidRPr="005562FB">
        <w:rPr>
          <w:rFonts w:ascii="Arial" w:hAnsi="Arial" w:cs="Arial"/>
        </w:rPr>
        <w:t xml:space="preserve">second rule </w:t>
      </w:r>
      <w:r w:rsidR="00114A52" w:rsidRPr="005562FB">
        <w:rPr>
          <w:rFonts w:ascii="Arial" w:hAnsi="Arial" w:cs="Arial"/>
        </w:rPr>
        <w:t>30 notice</w:t>
      </w:r>
      <w:r w:rsidR="00744EDB" w:rsidRPr="005562FB">
        <w:rPr>
          <w:rFonts w:ascii="Arial" w:hAnsi="Arial" w:cs="Arial"/>
        </w:rPr>
        <w:t xml:space="preserve"> </w:t>
      </w:r>
      <w:r w:rsidR="00975EE3" w:rsidRPr="005562FB">
        <w:rPr>
          <w:rFonts w:ascii="Arial" w:hAnsi="Arial" w:cs="Arial"/>
        </w:rPr>
        <w:t xml:space="preserve">on 12 May 2022. </w:t>
      </w:r>
      <w:r w:rsidR="003E6B67" w:rsidRPr="005562FB">
        <w:rPr>
          <w:rFonts w:ascii="Arial" w:hAnsi="Arial" w:cs="Arial"/>
        </w:rPr>
        <w:t>Jacobus contend</w:t>
      </w:r>
      <w:r w:rsidR="00744EDB" w:rsidRPr="005562FB">
        <w:rPr>
          <w:rFonts w:ascii="Arial" w:hAnsi="Arial" w:cs="Arial"/>
        </w:rPr>
        <w:t>ed</w:t>
      </w:r>
      <w:r w:rsidR="003E6B67" w:rsidRPr="005562FB">
        <w:rPr>
          <w:rFonts w:ascii="Arial" w:hAnsi="Arial" w:cs="Arial"/>
        </w:rPr>
        <w:t xml:space="preserve"> that the first rule 30 notice </w:t>
      </w:r>
      <w:r w:rsidR="00744EDB" w:rsidRPr="005562FB">
        <w:rPr>
          <w:rFonts w:ascii="Arial" w:hAnsi="Arial" w:cs="Arial"/>
        </w:rPr>
        <w:t xml:space="preserve">was </w:t>
      </w:r>
      <w:r w:rsidR="003E6B67" w:rsidRPr="005562FB">
        <w:rPr>
          <w:rFonts w:ascii="Arial" w:hAnsi="Arial" w:cs="Arial"/>
        </w:rPr>
        <w:t>an irregular step</w:t>
      </w:r>
      <w:r w:rsidR="00926A22" w:rsidRPr="005562FB">
        <w:rPr>
          <w:rFonts w:ascii="Arial" w:hAnsi="Arial" w:cs="Arial"/>
        </w:rPr>
        <w:t>,</w:t>
      </w:r>
      <w:r w:rsidR="003E6B67" w:rsidRPr="005562FB">
        <w:rPr>
          <w:rFonts w:ascii="Arial" w:hAnsi="Arial" w:cs="Arial"/>
        </w:rPr>
        <w:t xml:space="preserve"> </w:t>
      </w:r>
      <w:r w:rsidR="00744EDB" w:rsidRPr="005562FB">
        <w:rPr>
          <w:rFonts w:ascii="Arial" w:hAnsi="Arial" w:cs="Arial"/>
        </w:rPr>
        <w:t xml:space="preserve">stating that </w:t>
      </w:r>
      <w:r w:rsidR="00586A25" w:rsidRPr="005562FB">
        <w:rPr>
          <w:rFonts w:ascii="Arial" w:hAnsi="Arial" w:cs="Arial"/>
        </w:rPr>
        <w:t xml:space="preserve">the first exception </w:t>
      </w:r>
      <w:r w:rsidR="00744EDB" w:rsidRPr="005562FB">
        <w:rPr>
          <w:rFonts w:ascii="Arial" w:hAnsi="Arial" w:cs="Arial"/>
        </w:rPr>
        <w:t xml:space="preserve">could not have been </w:t>
      </w:r>
      <w:r w:rsidR="00586A25" w:rsidRPr="005562FB">
        <w:rPr>
          <w:rFonts w:ascii="Arial" w:hAnsi="Arial" w:cs="Arial"/>
        </w:rPr>
        <w:t xml:space="preserve">considered </w:t>
      </w:r>
      <w:r w:rsidR="00744EDB" w:rsidRPr="005562FB">
        <w:rPr>
          <w:rFonts w:ascii="Arial" w:hAnsi="Arial" w:cs="Arial"/>
        </w:rPr>
        <w:t>as</w:t>
      </w:r>
      <w:r w:rsidR="00926A22" w:rsidRPr="005562FB">
        <w:rPr>
          <w:rFonts w:ascii="Arial" w:hAnsi="Arial" w:cs="Arial"/>
        </w:rPr>
        <w:t xml:space="preserve"> a</w:t>
      </w:r>
      <w:r w:rsidR="00744EDB" w:rsidRPr="005562FB">
        <w:rPr>
          <w:rFonts w:ascii="Arial" w:hAnsi="Arial" w:cs="Arial"/>
        </w:rPr>
        <w:t xml:space="preserve"> </w:t>
      </w:r>
      <w:r w:rsidR="00586A25" w:rsidRPr="005562FB">
        <w:rPr>
          <w:rFonts w:ascii="Arial" w:hAnsi="Arial" w:cs="Arial"/>
        </w:rPr>
        <w:t xml:space="preserve">validity challenge to the amended </w:t>
      </w:r>
      <w:r w:rsidR="001E29C9" w:rsidRPr="005562FB">
        <w:rPr>
          <w:rFonts w:ascii="Arial" w:hAnsi="Arial" w:cs="Arial"/>
        </w:rPr>
        <w:t xml:space="preserve">form of </w:t>
      </w:r>
      <w:r w:rsidR="00586A25" w:rsidRPr="005562FB">
        <w:rPr>
          <w:rFonts w:ascii="Arial" w:hAnsi="Arial" w:cs="Arial"/>
        </w:rPr>
        <w:t>particulars</w:t>
      </w:r>
      <w:r w:rsidR="003E6B67" w:rsidRPr="005562FB">
        <w:rPr>
          <w:rFonts w:ascii="Arial" w:hAnsi="Arial" w:cs="Arial"/>
        </w:rPr>
        <w:t xml:space="preserve">. The amended particulars </w:t>
      </w:r>
      <w:r w:rsidR="002952BA" w:rsidRPr="005562FB">
        <w:rPr>
          <w:rFonts w:ascii="Arial" w:hAnsi="Arial" w:cs="Arial"/>
        </w:rPr>
        <w:t>un</w:t>
      </w:r>
      <w:r w:rsidR="003E6B67" w:rsidRPr="005562FB">
        <w:rPr>
          <w:rFonts w:ascii="Arial" w:hAnsi="Arial" w:cs="Arial"/>
        </w:rPr>
        <w:t>answered</w:t>
      </w:r>
      <w:r w:rsidR="002952BA" w:rsidRPr="005562FB">
        <w:rPr>
          <w:rFonts w:ascii="Arial" w:hAnsi="Arial" w:cs="Arial"/>
        </w:rPr>
        <w:t xml:space="preserve">. </w:t>
      </w:r>
    </w:p>
    <w:p w14:paraId="65377B3F" w14:textId="77777777" w:rsidR="0016551E" w:rsidRPr="0016551E" w:rsidRDefault="0016551E" w:rsidP="008668B4">
      <w:pPr>
        <w:pStyle w:val="ListParagraph"/>
        <w:spacing w:line="360" w:lineRule="auto"/>
        <w:contextualSpacing w:val="0"/>
        <w:rPr>
          <w:rFonts w:ascii="Arial" w:hAnsi="Arial" w:cs="Arial"/>
        </w:rPr>
      </w:pPr>
    </w:p>
    <w:p w14:paraId="4B4FCB20" w14:textId="55F2F9C3" w:rsidR="00586A25" w:rsidRPr="005562FB" w:rsidRDefault="005562FB" w:rsidP="005562FB">
      <w:pPr>
        <w:spacing w:line="360" w:lineRule="auto"/>
        <w:ind w:firstLine="284"/>
        <w:jc w:val="both"/>
        <w:rPr>
          <w:rFonts w:ascii="Arial" w:hAnsi="Arial" w:cs="Arial"/>
        </w:rPr>
      </w:pPr>
      <w:r>
        <w:rPr>
          <w:rFonts w:ascii="Arial" w:hAnsi="Arial" w:cs="Arial"/>
        </w:rPr>
        <w:t>[14]</w:t>
      </w:r>
      <w:r>
        <w:rPr>
          <w:rFonts w:ascii="Arial" w:hAnsi="Arial" w:cs="Arial"/>
        </w:rPr>
        <w:tab/>
      </w:r>
      <w:r w:rsidR="00744EDB" w:rsidRPr="005562FB">
        <w:rPr>
          <w:rFonts w:ascii="Arial" w:hAnsi="Arial" w:cs="Arial"/>
        </w:rPr>
        <w:t xml:space="preserve">Jacobus then set the second rule 30 notice </w:t>
      </w:r>
      <w:r w:rsidR="002952BA" w:rsidRPr="005562FB">
        <w:rPr>
          <w:rFonts w:ascii="Arial" w:hAnsi="Arial" w:cs="Arial"/>
        </w:rPr>
        <w:t>down for determination.</w:t>
      </w:r>
      <w:r w:rsidR="00744EDB" w:rsidRPr="005562FB">
        <w:rPr>
          <w:rFonts w:ascii="Arial" w:hAnsi="Arial" w:cs="Arial"/>
        </w:rPr>
        <w:t xml:space="preserve"> The </w:t>
      </w:r>
      <w:r w:rsidR="001E29C9" w:rsidRPr="005562FB">
        <w:rPr>
          <w:rFonts w:ascii="Arial" w:hAnsi="Arial" w:cs="Arial"/>
        </w:rPr>
        <w:t xml:space="preserve">first </w:t>
      </w:r>
      <w:r w:rsidR="00744EDB" w:rsidRPr="005562FB">
        <w:rPr>
          <w:rFonts w:ascii="Arial" w:hAnsi="Arial" w:cs="Arial"/>
        </w:rPr>
        <w:t>application before me</w:t>
      </w:r>
      <w:r w:rsidR="00E95948" w:rsidRPr="005562FB">
        <w:rPr>
          <w:rFonts w:ascii="Arial" w:hAnsi="Arial" w:cs="Arial"/>
        </w:rPr>
        <w:t>.</w:t>
      </w:r>
    </w:p>
    <w:p w14:paraId="4980B0F8" w14:textId="77777777" w:rsidR="0016551E" w:rsidRPr="0016551E" w:rsidRDefault="0016551E" w:rsidP="008668B4">
      <w:pPr>
        <w:pStyle w:val="ListParagraph"/>
        <w:spacing w:line="360" w:lineRule="auto"/>
        <w:contextualSpacing w:val="0"/>
        <w:rPr>
          <w:rFonts w:ascii="Arial" w:hAnsi="Arial" w:cs="Arial"/>
        </w:rPr>
      </w:pPr>
    </w:p>
    <w:p w14:paraId="4869F2F2" w14:textId="2CFFF44B" w:rsidR="002952BA" w:rsidRPr="005562FB" w:rsidRDefault="005562FB" w:rsidP="005562FB">
      <w:pPr>
        <w:spacing w:line="360" w:lineRule="auto"/>
        <w:ind w:firstLine="284"/>
        <w:jc w:val="both"/>
        <w:rPr>
          <w:rFonts w:ascii="Arial" w:hAnsi="Arial" w:cs="Arial"/>
        </w:rPr>
      </w:pPr>
      <w:r>
        <w:rPr>
          <w:rFonts w:ascii="Arial" w:hAnsi="Arial" w:cs="Arial"/>
        </w:rPr>
        <w:t>[15]</w:t>
      </w:r>
      <w:r>
        <w:rPr>
          <w:rFonts w:ascii="Arial" w:hAnsi="Arial" w:cs="Arial"/>
        </w:rPr>
        <w:tab/>
      </w:r>
      <w:r w:rsidR="002952BA" w:rsidRPr="005562FB">
        <w:rPr>
          <w:rFonts w:ascii="Arial" w:hAnsi="Arial" w:cs="Arial"/>
        </w:rPr>
        <w:t xml:space="preserve">On 7 September 2022, </w:t>
      </w:r>
      <w:r w:rsidR="001E29C9" w:rsidRPr="005562FB">
        <w:rPr>
          <w:rFonts w:ascii="Arial" w:hAnsi="Arial" w:cs="Arial"/>
        </w:rPr>
        <w:t>more than 5</w:t>
      </w:r>
      <w:r w:rsidR="00586A25" w:rsidRPr="005562FB">
        <w:rPr>
          <w:rFonts w:ascii="Arial" w:hAnsi="Arial" w:cs="Arial"/>
        </w:rPr>
        <w:t xml:space="preserve"> </w:t>
      </w:r>
      <w:r w:rsidR="001E29C9" w:rsidRPr="005562FB">
        <w:rPr>
          <w:rFonts w:ascii="Arial" w:hAnsi="Arial" w:cs="Arial"/>
        </w:rPr>
        <w:t>(</w:t>
      </w:r>
      <w:r w:rsidR="002952BA" w:rsidRPr="005562FB">
        <w:rPr>
          <w:rFonts w:ascii="Arial" w:hAnsi="Arial" w:cs="Arial"/>
        </w:rPr>
        <w:t>f</w:t>
      </w:r>
      <w:r w:rsidR="001E29C9" w:rsidRPr="005562FB">
        <w:rPr>
          <w:rFonts w:ascii="Arial" w:hAnsi="Arial" w:cs="Arial"/>
        </w:rPr>
        <w:t>ive)</w:t>
      </w:r>
      <w:r w:rsidR="002952BA" w:rsidRPr="005562FB">
        <w:rPr>
          <w:rFonts w:ascii="Arial" w:hAnsi="Arial" w:cs="Arial"/>
        </w:rPr>
        <w:t xml:space="preserve"> </w:t>
      </w:r>
      <w:r w:rsidR="00586A25" w:rsidRPr="005562FB">
        <w:rPr>
          <w:rFonts w:ascii="Arial" w:hAnsi="Arial" w:cs="Arial"/>
        </w:rPr>
        <w:t>months later</w:t>
      </w:r>
      <w:r w:rsidR="00926A22" w:rsidRPr="005562FB">
        <w:rPr>
          <w:rFonts w:ascii="Arial" w:hAnsi="Arial" w:cs="Arial"/>
        </w:rPr>
        <w:t>,</w:t>
      </w:r>
      <w:r w:rsidR="00586A25" w:rsidRPr="005562FB">
        <w:rPr>
          <w:rFonts w:ascii="Arial" w:hAnsi="Arial" w:cs="Arial"/>
        </w:rPr>
        <w:t xml:space="preserve"> Foteini filed the second exception </w:t>
      </w:r>
      <w:r w:rsidR="002952BA" w:rsidRPr="005562FB">
        <w:rPr>
          <w:rFonts w:ascii="Arial" w:hAnsi="Arial" w:cs="Arial"/>
        </w:rPr>
        <w:t>and request</w:t>
      </w:r>
      <w:r w:rsidR="00926A22" w:rsidRPr="005562FB">
        <w:rPr>
          <w:rFonts w:ascii="Arial" w:hAnsi="Arial" w:cs="Arial"/>
        </w:rPr>
        <w:t>ed</w:t>
      </w:r>
      <w:r w:rsidR="002952BA" w:rsidRPr="005562FB">
        <w:rPr>
          <w:rFonts w:ascii="Arial" w:hAnsi="Arial" w:cs="Arial"/>
        </w:rPr>
        <w:t xml:space="preserve"> </w:t>
      </w:r>
      <w:r w:rsidR="00586A25" w:rsidRPr="005562FB">
        <w:rPr>
          <w:rFonts w:ascii="Arial" w:hAnsi="Arial" w:cs="Arial"/>
        </w:rPr>
        <w:t xml:space="preserve">condonation </w:t>
      </w:r>
      <w:r w:rsidR="00AB7B10" w:rsidRPr="005562FB">
        <w:rPr>
          <w:rFonts w:ascii="Arial" w:hAnsi="Arial" w:cs="Arial"/>
        </w:rPr>
        <w:t xml:space="preserve">for the late filing </w:t>
      </w:r>
      <w:r w:rsidR="001E29C9" w:rsidRPr="005562FB">
        <w:rPr>
          <w:rFonts w:ascii="Arial" w:hAnsi="Arial" w:cs="Arial"/>
        </w:rPr>
        <w:t xml:space="preserve">thereof </w:t>
      </w:r>
      <w:r w:rsidR="00AB7B10" w:rsidRPr="005562FB">
        <w:rPr>
          <w:rFonts w:ascii="Arial" w:hAnsi="Arial" w:cs="Arial"/>
        </w:rPr>
        <w:t xml:space="preserve">in terms of </w:t>
      </w:r>
      <w:r w:rsidR="00586A25" w:rsidRPr="005562FB">
        <w:rPr>
          <w:rFonts w:ascii="Arial" w:hAnsi="Arial" w:cs="Arial"/>
        </w:rPr>
        <w:t>rule 28(8).</w:t>
      </w:r>
      <w:r w:rsidR="00744EDB" w:rsidRPr="005562FB">
        <w:rPr>
          <w:rFonts w:ascii="Arial" w:hAnsi="Arial" w:cs="Arial"/>
        </w:rPr>
        <w:t xml:space="preserve"> Th</w:t>
      </w:r>
      <w:r w:rsidR="001E29C9" w:rsidRPr="005562FB">
        <w:rPr>
          <w:rFonts w:ascii="Arial" w:hAnsi="Arial" w:cs="Arial"/>
        </w:rPr>
        <w:t>is being the</w:t>
      </w:r>
      <w:r w:rsidR="00744EDB" w:rsidRPr="005562FB">
        <w:rPr>
          <w:rFonts w:ascii="Arial" w:hAnsi="Arial" w:cs="Arial"/>
        </w:rPr>
        <w:t xml:space="preserve"> second and third application before me.</w:t>
      </w:r>
    </w:p>
    <w:p w14:paraId="29297712" w14:textId="77777777" w:rsidR="001E29C9" w:rsidRPr="001E29C9" w:rsidRDefault="001E29C9" w:rsidP="001E29C9">
      <w:pPr>
        <w:pStyle w:val="ListParagraph"/>
        <w:rPr>
          <w:rFonts w:ascii="Arial" w:hAnsi="Arial" w:cs="Arial"/>
        </w:rPr>
      </w:pPr>
    </w:p>
    <w:p w14:paraId="2BB0BAF2" w14:textId="5F5EB6EB" w:rsidR="00FA6C5C" w:rsidRPr="005562FB" w:rsidRDefault="005562FB" w:rsidP="005562FB">
      <w:pPr>
        <w:spacing w:line="360" w:lineRule="auto"/>
        <w:ind w:firstLine="284"/>
        <w:jc w:val="both"/>
        <w:rPr>
          <w:rFonts w:ascii="Arial" w:hAnsi="Arial" w:cs="Arial"/>
        </w:rPr>
      </w:pPr>
      <w:r>
        <w:rPr>
          <w:rFonts w:ascii="Arial" w:hAnsi="Arial" w:cs="Arial"/>
        </w:rPr>
        <w:t>[16]</w:t>
      </w:r>
      <w:r>
        <w:rPr>
          <w:rFonts w:ascii="Arial" w:hAnsi="Arial" w:cs="Arial"/>
        </w:rPr>
        <w:tab/>
      </w:r>
      <w:r w:rsidR="00FA6C5C" w:rsidRPr="005562FB">
        <w:rPr>
          <w:rFonts w:ascii="Arial" w:hAnsi="Arial" w:cs="Arial"/>
        </w:rPr>
        <w:t>This was followed by yet another rule 30 notice however the further procedural steps taken by the parties is not before me.</w:t>
      </w:r>
    </w:p>
    <w:p w14:paraId="3600A20B" w14:textId="77777777" w:rsidR="00FA6C5C" w:rsidRPr="00FA6C5C" w:rsidRDefault="00FA6C5C" w:rsidP="00FA6C5C">
      <w:pPr>
        <w:pStyle w:val="ListParagraph"/>
        <w:rPr>
          <w:rFonts w:ascii="Arial" w:hAnsi="Arial" w:cs="Arial"/>
        </w:rPr>
      </w:pPr>
    </w:p>
    <w:p w14:paraId="264110AD" w14:textId="3E01EF92" w:rsidR="001E29C9" w:rsidRPr="005562FB" w:rsidRDefault="005562FB" w:rsidP="005562FB">
      <w:pPr>
        <w:spacing w:line="360" w:lineRule="auto"/>
        <w:ind w:firstLine="284"/>
        <w:jc w:val="both"/>
        <w:rPr>
          <w:rFonts w:ascii="Arial" w:hAnsi="Arial" w:cs="Arial"/>
        </w:rPr>
      </w:pPr>
      <w:r>
        <w:rPr>
          <w:rFonts w:ascii="Arial" w:hAnsi="Arial" w:cs="Arial"/>
        </w:rPr>
        <w:t>[17]</w:t>
      </w:r>
      <w:r>
        <w:rPr>
          <w:rFonts w:ascii="Arial" w:hAnsi="Arial" w:cs="Arial"/>
        </w:rPr>
        <w:tab/>
      </w:r>
      <w:r w:rsidR="001E29C9" w:rsidRPr="005562FB">
        <w:rPr>
          <w:rFonts w:ascii="Arial" w:hAnsi="Arial" w:cs="Arial"/>
        </w:rPr>
        <w:t>I now turn to deal with t</w:t>
      </w:r>
      <w:r w:rsidR="00416CB1" w:rsidRPr="005562FB">
        <w:rPr>
          <w:rFonts w:ascii="Arial" w:hAnsi="Arial" w:cs="Arial"/>
        </w:rPr>
        <w:t>he second rule 30 notice application together with the rule 28(8) enquiry and if necessary, the second exception.</w:t>
      </w:r>
    </w:p>
    <w:p w14:paraId="40A26C7A" w14:textId="77777777" w:rsidR="001E29C9" w:rsidRPr="001E29C9" w:rsidRDefault="001E29C9" w:rsidP="001E29C9">
      <w:pPr>
        <w:pStyle w:val="ListParagraph"/>
        <w:rPr>
          <w:rFonts w:ascii="Arial" w:hAnsi="Arial" w:cs="Arial"/>
        </w:rPr>
      </w:pPr>
    </w:p>
    <w:p w14:paraId="16B7D450" w14:textId="77777777" w:rsidR="00A63319" w:rsidRDefault="00A63319" w:rsidP="008668B4">
      <w:pPr>
        <w:spacing w:line="360" w:lineRule="auto"/>
        <w:jc w:val="both"/>
        <w:rPr>
          <w:rFonts w:ascii="Arial" w:hAnsi="Arial" w:cs="Arial"/>
          <w:u w:val="single"/>
        </w:rPr>
      </w:pPr>
    </w:p>
    <w:p w14:paraId="092C6910" w14:textId="7A890399" w:rsidR="00416CB1" w:rsidRDefault="00A63319" w:rsidP="00416CB1">
      <w:pPr>
        <w:spacing w:line="360" w:lineRule="auto"/>
        <w:jc w:val="both"/>
        <w:rPr>
          <w:rFonts w:ascii="Arial" w:hAnsi="Arial" w:cs="Arial"/>
          <w:i/>
          <w:iCs/>
          <w:u w:val="single"/>
        </w:rPr>
      </w:pPr>
      <w:r w:rsidRPr="00A63319">
        <w:rPr>
          <w:rFonts w:ascii="Arial" w:hAnsi="Arial" w:cs="Arial"/>
          <w:i/>
          <w:iCs/>
          <w:u w:val="single"/>
        </w:rPr>
        <w:t>Was the notice of bar an irregular step</w:t>
      </w:r>
      <w:r>
        <w:rPr>
          <w:rFonts w:ascii="Arial" w:hAnsi="Arial" w:cs="Arial"/>
          <w:i/>
          <w:iCs/>
          <w:u w:val="single"/>
        </w:rPr>
        <w:t xml:space="preserve"> in light of the </w:t>
      </w:r>
      <w:r w:rsidR="00416CB1">
        <w:rPr>
          <w:rFonts w:ascii="Arial" w:hAnsi="Arial" w:cs="Arial"/>
          <w:i/>
          <w:iCs/>
          <w:u w:val="single"/>
        </w:rPr>
        <w:t xml:space="preserve">filed </w:t>
      </w:r>
      <w:r>
        <w:rPr>
          <w:rFonts w:ascii="Arial" w:hAnsi="Arial" w:cs="Arial"/>
          <w:i/>
          <w:iCs/>
          <w:u w:val="single"/>
        </w:rPr>
        <w:t>first exception</w:t>
      </w:r>
      <w:r w:rsidR="00416CB1">
        <w:rPr>
          <w:rFonts w:ascii="Arial" w:hAnsi="Arial" w:cs="Arial"/>
          <w:i/>
          <w:iCs/>
          <w:u w:val="single"/>
        </w:rPr>
        <w:t xml:space="preserve"> and was the first exception responsive </w:t>
      </w:r>
      <w:r w:rsidR="00FA6C5C">
        <w:rPr>
          <w:rFonts w:ascii="Arial" w:hAnsi="Arial" w:cs="Arial"/>
          <w:i/>
          <w:iCs/>
          <w:u w:val="single"/>
        </w:rPr>
        <w:t xml:space="preserve">to the pleadings </w:t>
      </w:r>
      <w:r w:rsidR="00416CB1">
        <w:rPr>
          <w:rFonts w:ascii="Arial" w:hAnsi="Arial" w:cs="Arial"/>
          <w:i/>
          <w:iCs/>
          <w:u w:val="single"/>
        </w:rPr>
        <w:t>at the time</w:t>
      </w:r>
      <w:r w:rsidRPr="00A63319">
        <w:rPr>
          <w:rFonts w:ascii="Arial" w:hAnsi="Arial" w:cs="Arial"/>
          <w:i/>
          <w:iCs/>
          <w:u w:val="single"/>
        </w:rPr>
        <w:t>?</w:t>
      </w:r>
    </w:p>
    <w:p w14:paraId="12DC9609" w14:textId="77777777" w:rsidR="00416CB1" w:rsidRPr="00416CB1" w:rsidRDefault="00416CB1" w:rsidP="00416CB1">
      <w:pPr>
        <w:spacing w:line="360" w:lineRule="auto"/>
        <w:jc w:val="both"/>
        <w:rPr>
          <w:rFonts w:ascii="Arial" w:hAnsi="Arial" w:cs="Arial"/>
          <w:i/>
          <w:iCs/>
          <w:u w:val="single"/>
        </w:rPr>
      </w:pPr>
    </w:p>
    <w:p w14:paraId="4A2B3754" w14:textId="663299D2" w:rsidR="009D3C1C" w:rsidRPr="005562FB" w:rsidRDefault="005562FB" w:rsidP="005562FB">
      <w:pPr>
        <w:spacing w:line="360" w:lineRule="auto"/>
        <w:ind w:firstLine="284"/>
        <w:jc w:val="both"/>
        <w:rPr>
          <w:rFonts w:ascii="Arial" w:hAnsi="Arial" w:cs="Arial"/>
        </w:rPr>
      </w:pPr>
      <w:r>
        <w:rPr>
          <w:rFonts w:ascii="Arial" w:hAnsi="Arial" w:cs="Arial"/>
        </w:rPr>
        <w:lastRenderedPageBreak/>
        <w:t>[18]</w:t>
      </w:r>
      <w:r>
        <w:rPr>
          <w:rFonts w:ascii="Arial" w:hAnsi="Arial" w:cs="Arial"/>
        </w:rPr>
        <w:tab/>
      </w:r>
      <w:r w:rsidR="00416CB1" w:rsidRPr="005562FB">
        <w:rPr>
          <w:rFonts w:ascii="Arial" w:hAnsi="Arial" w:cs="Arial"/>
        </w:rPr>
        <w:t xml:space="preserve">To answer the </w:t>
      </w:r>
      <w:r w:rsidR="00FA6C5C" w:rsidRPr="005562FB">
        <w:rPr>
          <w:rFonts w:ascii="Arial" w:hAnsi="Arial" w:cs="Arial"/>
        </w:rPr>
        <w:t>questions,</w:t>
      </w:r>
      <w:r w:rsidR="00416CB1" w:rsidRPr="005562FB">
        <w:rPr>
          <w:rFonts w:ascii="Arial" w:hAnsi="Arial" w:cs="Arial"/>
        </w:rPr>
        <w:t xml:space="preserve"> I begin with understanding the use of </w:t>
      </w:r>
      <w:r w:rsidR="003D3221" w:rsidRPr="005562FB">
        <w:rPr>
          <w:rFonts w:ascii="Arial" w:hAnsi="Arial" w:cs="Arial"/>
        </w:rPr>
        <w:t xml:space="preserve">Rule </w:t>
      </w:r>
      <w:r w:rsidR="00416CB1" w:rsidRPr="005562FB">
        <w:rPr>
          <w:rFonts w:ascii="Arial" w:hAnsi="Arial" w:cs="Arial"/>
        </w:rPr>
        <w:t xml:space="preserve">30 proceedings. Rule 30 </w:t>
      </w:r>
      <w:r w:rsidR="003D3221" w:rsidRPr="005562FB">
        <w:rPr>
          <w:rFonts w:ascii="Arial" w:hAnsi="Arial" w:cs="Arial"/>
        </w:rPr>
        <w:t>contemplates irregularities of form not substance.</w:t>
      </w:r>
      <w:r w:rsidR="003D3221">
        <w:rPr>
          <w:rStyle w:val="FootnoteReference"/>
          <w:rFonts w:ascii="Arial" w:hAnsi="Arial" w:cs="Arial"/>
        </w:rPr>
        <w:footnoteReference w:id="1"/>
      </w:r>
      <w:r w:rsidR="00FA6C5C" w:rsidRPr="005562FB">
        <w:rPr>
          <w:rFonts w:ascii="Arial" w:hAnsi="Arial" w:cs="Arial"/>
        </w:rPr>
        <w:t xml:space="preserve"> </w:t>
      </w:r>
      <w:r w:rsidR="009D3C1C" w:rsidRPr="005562FB">
        <w:rPr>
          <w:rFonts w:ascii="Arial" w:hAnsi="Arial" w:cs="Arial"/>
        </w:rPr>
        <w:t xml:space="preserve">In </w:t>
      </w:r>
      <w:r w:rsidR="009D3C1C" w:rsidRPr="005562FB">
        <w:rPr>
          <w:rFonts w:ascii="Arial" w:hAnsi="Arial" w:cs="Arial"/>
          <w:b/>
          <w:bCs/>
          <w:i/>
          <w:iCs/>
        </w:rPr>
        <w:t xml:space="preserve">SA Metropolitan </w:t>
      </w:r>
      <w:r w:rsidR="009D3C1C" w:rsidRPr="005562FB">
        <w:rPr>
          <w:rFonts w:ascii="Arial" w:hAnsi="Arial" w:cs="Arial"/>
          <w:b/>
          <w:bCs/>
          <w:i/>
          <w:iCs/>
          <w:lang w:val="af-ZA"/>
        </w:rPr>
        <w:t xml:space="preserve">Lewensversekeringsmaatskappy </w:t>
      </w:r>
      <w:r w:rsidR="0016551E" w:rsidRPr="005562FB">
        <w:rPr>
          <w:rFonts w:ascii="Arial" w:hAnsi="Arial" w:cs="Arial"/>
          <w:b/>
          <w:bCs/>
          <w:i/>
          <w:iCs/>
          <w:lang w:val="af-ZA"/>
        </w:rPr>
        <w:t>Bpk.</w:t>
      </w:r>
      <w:r w:rsidR="009D3C1C" w:rsidRPr="005562FB">
        <w:rPr>
          <w:rFonts w:ascii="Arial" w:hAnsi="Arial" w:cs="Arial"/>
          <w:b/>
          <w:bCs/>
          <w:i/>
          <w:iCs/>
        </w:rPr>
        <w:t xml:space="preserve"> v Louw N</w:t>
      </w:r>
      <w:r w:rsidR="00F56392" w:rsidRPr="005562FB">
        <w:rPr>
          <w:rFonts w:ascii="Arial" w:hAnsi="Arial" w:cs="Arial"/>
          <w:b/>
          <w:bCs/>
          <w:i/>
          <w:iCs/>
        </w:rPr>
        <w:t>.</w:t>
      </w:r>
      <w:r w:rsidR="009D3C1C" w:rsidRPr="005562FB">
        <w:rPr>
          <w:rFonts w:ascii="Arial" w:hAnsi="Arial" w:cs="Arial"/>
          <w:b/>
          <w:bCs/>
          <w:i/>
          <w:iCs/>
        </w:rPr>
        <w:t>O</w:t>
      </w:r>
      <w:r w:rsidR="00F56392" w:rsidRPr="005562FB">
        <w:rPr>
          <w:rFonts w:ascii="Arial" w:hAnsi="Arial" w:cs="Arial"/>
        </w:rPr>
        <w:t>,</w:t>
      </w:r>
      <w:r w:rsidR="009D3C1C">
        <w:rPr>
          <w:rStyle w:val="FootnoteReference"/>
          <w:rFonts w:ascii="Arial" w:hAnsi="Arial" w:cs="Arial"/>
        </w:rPr>
        <w:footnoteReference w:id="2"/>
      </w:r>
      <w:r w:rsidR="009D3C1C" w:rsidRPr="005562FB">
        <w:rPr>
          <w:rFonts w:ascii="Arial" w:hAnsi="Arial" w:cs="Arial"/>
        </w:rPr>
        <w:t xml:space="preserve"> the Court held that </w:t>
      </w:r>
      <w:r w:rsidR="00160DF9" w:rsidRPr="005562FB">
        <w:rPr>
          <w:rFonts w:ascii="Arial" w:hAnsi="Arial" w:cs="Arial"/>
        </w:rPr>
        <w:t>U</w:t>
      </w:r>
      <w:r w:rsidR="009D3C1C" w:rsidRPr="005562FB">
        <w:rPr>
          <w:rFonts w:ascii="Arial" w:hAnsi="Arial" w:cs="Arial"/>
        </w:rPr>
        <w:t xml:space="preserve">niform </w:t>
      </w:r>
      <w:r w:rsidR="00160DF9" w:rsidRPr="005562FB">
        <w:rPr>
          <w:rFonts w:ascii="Arial" w:hAnsi="Arial" w:cs="Arial"/>
        </w:rPr>
        <w:t xml:space="preserve">Rule </w:t>
      </w:r>
      <w:r w:rsidR="009D3C1C" w:rsidRPr="005562FB">
        <w:rPr>
          <w:rFonts w:ascii="Arial" w:hAnsi="Arial" w:cs="Arial"/>
        </w:rPr>
        <w:t>30 is:</w:t>
      </w:r>
    </w:p>
    <w:p w14:paraId="790AFE1C" w14:textId="77777777" w:rsidR="009D3C1C" w:rsidRDefault="009D3C1C" w:rsidP="008668B4">
      <w:pPr>
        <w:pStyle w:val="ListParagraph"/>
        <w:spacing w:line="360" w:lineRule="auto"/>
        <w:ind w:left="284"/>
        <w:contextualSpacing w:val="0"/>
        <w:jc w:val="both"/>
        <w:rPr>
          <w:rFonts w:ascii="Arial" w:hAnsi="Arial" w:cs="Arial"/>
        </w:rPr>
      </w:pPr>
    </w:p>
    <w:p w14:paraId="1349D2E7" w14:textId="441E0D32" w:rsidR="009D3C1C" w:rsidRPr="009D3C1C" w:rsidRDefault="009D3C1C" w:rsidP="008668B4">
      <w:pPr>
        <w:tabs>
          <w:tab w:val="left" w:pos="709"/>
        </w:tabs>
        <w:spacing w:line="360" w:lineRule="auto"/>
        <w:ind w:left="709"/>
        <w:jc w:val="both"/>
        <w:rPr>
          <w:rFonts w:ascii="Arial" w:hAnsi="Arial" w:cs="Arial"/>
          <w:i/>
          <w:iCs/>
        </w:rPr>
      </w:pPr>
      <w:r>
        <w:rPr>
          <w:rFonts w:ascii="Arial" w:hAnsi="Arial" w:cs="Arial"/>
        </w:rPr>
        <w:t>“…</w:t>
      </w:r>
      <w:r w:rsidRPr="009D3C1C">
        <w:rPr>
          <w:rFonts w:ascii="Arial" w:hAnsi="Arial" w:cs="Arial"/>
          <w:i/>
          <w:iCs/>
        </w:rPr>
        <w:t>intended as a procedure whereby a hinderance to the future conducting of the litigation, whether it is created by a non-observance of what the Rules of Court intended or otherwise, is removed…”</w:t>
      </w:r>
    </w:p>
    <w:p w14:paraId="2D201DA5" w14:textId="77777777" w:rsidR="009D3C1C" w:rsidRPr="009D3C1C" w:rsidRDefault="009D3C1C" w:rsidP="008668B4">
      <w:pPr>
        <w:spacing w:line="360" w:lineRule="auto"/>
        <w:ind w:left="284"/>
        <w:jc w:val="both"/>
        <w:rPr>
          <w:rFonts w:ascii="Arial" w:hAnsi="Arial" w:cs="Arial"/>
        </w:rPr>
      </w:pPr>
    </w:p>
    <w:p w14:paraId="05603FDA" w14:textId="366A489E" w:rsidR="003D3221" w:rsidRPr="005562FB" w:rsidRDefault="005562FB" w:rsidP="005562FB">
      <w:pPr>
        <w:spacing w:line="360" w:lineRule="auto"/>
        <w:ind w:firstLine="284"/>
        <w:jc w:val="both"/>
        <w:rPr>
          <w:rFonts w:ascii="Arial" w:hAnsi="Arial" w:cs="Arial"/>
        </w:rPr>
      </w:pPr>
      <w:r>
        <w:rPr>
          <w:rFonts w:ascii="Arial" w:hAnsi="Arial" w:cs="Arial"/>
        </w:rPr>
        <w:t>[19]</w:t>
      </w:r>
      <w:r>
        <w:rPr>
          <w:rFonts w:ascii="Arial" w:hAnsi="Arial" w:cs="Arial"/>
        </w:rPr>
        <w:tab/>
      </w:r>
      <w:r w:rsidR="003D3221" w:rsidRPr="005562FB">
        <w:rPr>
          <w:rFonts w:ascii="Arial" w:hAnsi="Arial" w:cs="Arial"/>
        </w:rPr>
        <w:t>In the present context the “</w:t>
      </w:r>
      <w:r w:rsidR="003D3221" w:rsidRPr="005562FB">
        <w:rPr>
          <w:rFonts w:ascii="Arial" w:hAnsi="Arial" w:cs="Arial"/>
          <w:i/>
          <w:iCs/>
        </w:rPr>
        <w:t>hindrance”</w:t>
      </w:r>
      <w:r w:rsidR="003D3221" w:rsidRPr="005562FB">
        <w:rPr>
          <w:rFonts w:ascii="Arial" w:hAnsi="Arial" w:cs="Arial"/>
        </w:rPr>
        <w:t xml:space="preserve"> </w:t>
      </w:r>
      <w:r w:rsidR="005F4CB7" w:rsidRPr="005562FB">
        <w:rPr>
          <w:rFonts w:ascii="Arial" w:hAnsi="Arial" w:cs="Arial"/>
        </w:rPr>
        <w:t xml:space="preserve">according to the relief </w:t>
      </w:r>
      <w:r w:rsidR="003D3221" w:rsidRPr="005562FB">
        <w:rPr>
          <w:rFonts w:ascii="Arial" w:hAnsi="Arial" w:cs="Arial"/>
        </w:rPr>
        <w:t xml:space="preserve">is </w:t>
      </w:r>
      <w:r w:rsidR="007E4067" w:rsidRPr="005562FB">
        <w:rPr>
          <w:rFonts w:ascii="Arial" w:hAnsi="Arial" w:cs="Arial"/>
        </w:rPr>
        <w:t xml:space="preserve">the </w:t>
      </w:r>
      <w:r w:rsidR="003D3221" w:rsidRPr="005562FB">
        <w:rPr>
          <w:rFonts w:ascii="Arial" w:hAnsi="Arial" w:cs="Arial"/>
        </w:rPr>
        <w:t xml:space="preserve">first rule 30 notice </w:t>
      </w:r>
      <w:r w:rsidR="005F4CB7" w:rsidRPr="005562FB">
        <w:rPr>
          <w:rFonts w:ascii="Arial" w:hAnsi="Arial" w:cs="Arial"/>
        </w:rPr>
        <w:t xml:space="preserve">dated the 25 April 2022 </w:t>
      </w:r>
      <w:r w:rsidR="003D3221" w:rsidRPr="005562FB">
        <w:rPr>
          <w:rFonts w:ascii="Arial" w:hAnsi="Arial" w:cs="Arial"/>
        </w:rPr>
        <w:t>which Jacobus wishes to remove from future conduct in these proceedings.</w:t>
      </w:r>
    </w:p>
    <w:p w14:paraId="361581E1" w14:textId="77777777" w:rsidR="003D3221" w:rsidRDefault="003D3221" w:rsidP="003D3221">
      <w:pPr>
        <w:pStyle w:val="ListParagraph"/>
        <w:spacing w:line="360" w:lineRule="auto"/>
        <w:ind w:left="284"/>
        <w:contextualSpacing w:val="0"/>
        <w:jc w:val="both"/>
        <w:rPr>
          <w:rFonts w:ascii="Arial" w:hAnsi="Arial" w:cs="Arial"/>
        </w:rPr>
      </w:pPr>
    </w:p>
    <w:p w14:paraId="0E3DF3A6" w14:textId="3572B3FB" w:rsidR="005F4CB7" w:rsidRPr="005562FB" w:rsidRDefault="005562FB" w:rsidP="005562FB">
      <w:pPr>
        <w:spacing w:line="360" w:lineRule="auto"/>
        <w:ind w:firstLine="284"/>
        <w:jc w:val="both"/>
        <w:rPr>
          <w:rFonts w:ascii="Arial" w:hAnsi="Arial" w:cs="Arial"/>
        </w:rPr>
      </w:pPr>
      <w:r w:rsidRPr="00832725">
        <w:rPr>
          <w:rFonts w:ascii="Arial" w:hAnsi="Arial" w:cs="Arial"/>
        </w:rPr>
        <w:t>[20]</w:t>
      </w:r>
      <w:r w:rsidRPr="00832725">
        <w:rPr>
          <w:rFonts w:ascii="Arial" w:hAnsi="Arial" w:cs="Arial"/>
        </w:rPr>
        <w:tab/>
      </w:r>
      <w:r w:rsidR="005F4CB7" w:rsidRPr="005562FB">
        <w:rPr>
          <w:rFonts w:ascii="Arial" w:hAnsi="Arial" w:cs="Arial"/>
        </w:rPr>
        <w:t>The relief sought in the notice of motion headed “</w:t>
      </w:r>
      <w:r w:rsidR="005F4CB7" w:rsidRPr="005562FB">
        <w:rPr>
          <w:rFonts w:ascii="Arial" w:hAnsi="Arial" w:cs="Arial"/>
          <w:i/>
          <w:iCs/>
        </w:rPr>
        <w:t>Application in terms of rule 30(1) and rule 6(11)</w:t>
      </w:r>
      <w:r w:rsidR="005F4CB7" w:rsidRPr="005562FB">
        <w:rPr>
          <w:rFonts w:ascii="Arial" w:hAnsi="Arial" w:cs="Arial"/>
        </w:rPr>
        <w:t>”, is:</w:t>
      </w:r>
    </w:p>
    <w:p w14:paraId="79B8E5CB" w14:textId="77777777" w:rsidR="005F4CB7" w:rsidRPr="0016551E" w:rsidRDefault="005F4CB7" w:rsidP="005F4CB7">
      <w:pPr>
        <w:spacing w:line="360" w:lineRule="auto"/>
        <w:jc w:val="both"/>
        <w:rPr>
          <w:rFonts w:ascii="Arial" w:hAnsi="Arial" w:cs="Arial"/>
        </w:rPr>
      </w:pPr>
    </w:p>
    <w:p w14:paraId="45548951" w14:textId="77777777" w:rsidR="005F4CB7" w:rsidRDefault="005F4CB7" w:rsidP="005F4CB7">
      <w:pPr>
        <w:pStyle w:val="ListParagraph"/>
        <w:tabs>
          <w:tab w:val="left" w:pos="1276"/>
        </w:tabs>
        <w:spacing w:line="360" w:lineRule="auto"/>
        <w:ind w:left="1276" w:hanging="567"/>
        <w:contextualSpacing w:val="0"/>
        <w:jc w:val="both"/>
        <w:rPr>
          <w:rFonts w:ascii="Arial" w:hAnsi="Arial" w:cs="Arial"/>
          <w:i/>
          <w:iCs/>
        </w:rPr>
      </w:pPr>
      <w:r>
        <w:rPr>
          <w:rFonts w:ascii="Arial" w:hAnsi="Arial" w:cs="Arial"/>
        </w:rPr>
        <w:t xml:space="preserve"> “</w:t>
      </w:r>
      <w:r w:rsidRPr="0016551E">
        <w:rPr>
          <w:rFonts w:ascii="Arial" w:hAnsi="Arial" w:cs="Arial"/>
          <w:i/>
          <w:iCs/>
        </w:rPr>
        <w:t>1.</w:t>
      </w:r>
      <w:r w:rsidRPr="0016551E">
        <w:rPr>
          <w:rFonts w:ascii="Arial" w:hAnsi="Arial" w:cs="Arial"/>
          <w:i/>
          <w:iCs/>
        </w:rPr>
        <w:tab/>
      </w:r>
      <w:r w:rsidRPr="001D37B9">
        <w:rPr>
          <w:rFonts w:ascii="Arial" w:hAnsi="Arial" w:cs="Arial"/>
          <w:i/>
          <w:iCs/>
        </w:rPr>
        <w:t>That the First Respondent’s Rule 30 notice dated the 25 April 2022 under case number: 46577/21 is an irregular step and is set aside in whole;</w:t>
      </w:r>
    </w:p>
    <w:p w14:paraId="5724C9E8" w14:textId="77777777" w:rsidR="005F4CB7" w:rsidRDefault="005F4CB7" w:rsidP="005F4CB7">
      <w:pPr>
        <w:pStyle w:val="ListParagraph"/>
        <w:tabs>
          <w:tab w:val="left" w:pos="1276"/>
        </w:tabs>
        <w:spacing w:line="360" w:lineRule="auto"/>
        <w:ind w:left="1276" w:hanging="567"/>
        <w:contextualSpacing w:val="0"/>
        <w:jc w:val="both"/>
        <w:rPr>
          <w:rFonts w:ascii="Arial" w:hAnsi="Arial" w:cs="Arial"/>
          <w:i/>
          <w:iCs/>
        </w:rPr>
      </w:pPr>
    </w:p>
    <w:p w14:paraId="093503E5" w14:textId="08D2BAE0" w:rsidR="005F4CB7" w:rsidRPr="005F4CB7" w:rsidRDefault="005F4CB7" w:rsidP="005F4CB7">
      <w:pPr>
        <w:pStyle w:val="ListParagraph"/>
        <w:tabs>
          <w:tab w:val="left" w:pos="1276"/>
        </w:tabs>
        <w:spacing w:line="360" w:lineRule="auto"/>
        <w:ind w:left="1276" w:hanging="567"/>
        <w:contextualSpacing w:val="0"/>
        <w:jc w:val="both"/>
        <w:rPr>
          <w:rFonts w:ascii="Arial" w:hAnsi="Arial" w:cs="Arial"/>
          <w:i/>
          <w:iCs/>
        </w:rPr>
      </w:pPr>
      <w:r>
        <w:rPr>
          <w:rFonts w:ascii="Arial" w:hAnsi="Arial" w:cs="Arial"/>
          <w:i/>
          <w:iCs/>
        </w:rPr>
        <w:t xml:space="preserve">  </w:t>
      </w:r>
      <w:r w:rsidRPr="001D37B9">
        <w:rPr>
          <w:rFonts w:ascii="Arial" w:hAnsi="Arial" w:cs="Arial"/>
          <w:i/>
          <w:iCs/>
        </w:rPr>
        <w:t>2.</w:t>
      </w:r>
      <w:r w:rsidRPr="001D37B9">
        <w:rPr>
          <w:rFonts w:ascii="Arial" w:hAnsi="Arial" w:cs="Arial"/>
          <w:i/>
          <w:iCs/>
        </w:rPr>
        <w:tab/>
        <w:t>The First Respondent is directed to pay the cost of the application.”</w:t>
      </w:r>
    </w:p>
    <w:p w14:paraId="51E32A21" w14:textId="77777777" w:rsidR="005F4CB7" w:rsidRPr="005F4CB7" w:rsidRDefault="005F4CB7" w:rsidP="005F4CB7">
      <w:pPr>
        <w:pStyle w:val="ListParagraph"/>
        <w:rPr>
          <w:rFonts w:ascii="Arial" w:hAnsi="Arial" w:cs="Arial"/>
        </w:rPr>
      </w:pPr>
    </w:p>
    <w:p w14:paraId="299E3783" w14:textId="3A5FCDFB" w:rsidR="00336FDF" w:rsidRPr="005562FB" w:rsidRDefault="005562FB" w:rsidP="005562FB">
      <w:pPr>
        <w:spacing w:line="360" w:lineRule="auto"/>
        <w:ind w:firstLine="284"/>
        <w:jc w:val="both"/>
        <w:rPr>
          <w:rFonts w:ascii="Arial" w:hAnsi="Arial" w:cs="Arial"/>
        </w:rPr>
      </w:pPr>
      <w:r>
        <w:rPr>
          <w:rFonts w:ascii="Arial" w:hAnsi="Arial" w:cs="Arial"/>
        </w:rPr>
        <w:t>[21]</w:t>
      </w:r>
      <w:r>
        <w:rPr>
          <w:rFonts w:ascii="Arial" w:hAnsi="Arial" w:cs="Arial"/>
        </w:rPr>
        <w:tab/>
      </w:r>
      <w:r w:rsidR="00336FDF" w:rsidRPr="005562FB">
        <w:rPr>
          <w:rFonts w:ascii="Arial" w:hAnsi="Arial" w:cs="Arial"/>
        </w:rPr>
        <w:t xml:space="preserve">The relief is slightly confusing on </w:t>
      </w:r>
      <w:r w:rsidR="00FA6C5C" w:rsidRPr="005562FB">
        <w:rPr>
          <w:rFonts w:ascii="Arial" w:hAnsi="Arial" w:cs="Arial"/>
        </w:rPr>
        <w:t xml:space="preserve">the face of it, </w:t>
      </w:r>
      <w:r w:rsidR="00AE378F" w:rsidRPr="005562FB">
        <w:rPr>
          <w:rFonts w:ascii="Arial" w:hAnsi="Arial" w:cs="Arial"/>
        </w:rPr>
        <w:t xml:space="preserve">as it appears </w:t>
      </w:r>
      <w:r w:rsidR="00FA6C5C" w:rsidRPr="005562FB">
        <w:rPr>
          <w:rFonts w:ascii="Arial" w:hAnsi="Arial" w:cs="Arial"/>
        </w:rPr>
        <w:t>t</w:t>
      </w:r>
      <w:r w:rsidR="00336FDF" w:rsidRPr="005562FB">
        <w:rPr>
          <w:rFonts w:ascii="Arial" w:hAnsi="Arial" w:cs="Arial"/>
        </w:rPr>
        <w:t xml:space="preserve">hat the determination </w:t>
      </w:r>
      <w:r w:rsidR="00FA6C5C" w:rsidRPr="005562FB">
        <w:rPr>
          <w:rFonts w:ascii="Arial" w:hAnsi="Arial" w:cs="Arial"/>
        </w:rPr>
        <w:t xml:space="preserve">is </w:t>
      </w:r>
      <w:r w:rsidR="00336FDF" w:rsidRPr="005562FB">
        <w:rPr>
          <w:rFonts w:ascii="Arial" w:hAnsi="Arial" w:cs="Arial"/>
        </w:rPr>
        <w:t>whether taking the first rule 30 notice itself, was an incorrect procedural step however</w:t>
      </w:r>
      <w:r w:rsidR="00BA02A8" w:rsidRPr="005562FB">
        <w:rPr>
          <w:rFonts w:ascii="Arial" w:hAnsi="Arial" w:cs="Arial"/>
        </w:rPr>
        <w:t xml:space="preserve"> </w:t>
      </w:r>
      <w:r w:rsidR="00336FDF" w:rsidRPr="005562FB">
        <w:rPr>
          <w:rFonts w:ascii="Arial" w:hAnsi="Arial" w:cs="Arial"/>
        </w:rPr>
        <w:t xml:space="preserve">during argument both parties understood the </w:t>
      </w:r>
      <w:r w:rsidR="005132A0" w:rsidRPr="005562FB">
        <w:rPr>
          <w:rFonts w:ascii="Arial" w:hAnsi="Arial" w:cs="Arial"/>
        </w:rPr>
        <w:t>determin</w:t>
      </w:r>
      <w:r w:rsidR="00336FDF" w:rsidRPr="005562FB">
        <w:rPr>
          <w:rFonts w:ascii="Arial" w:hAnsi="Arial" w:cs="Arial"/>
        </w:rPr>
        <w:t>ation to be</w:t>
      </w:r>
      <w:r w:rsidR="005132A0" w:rsidRPr="005562FB">
        <w:rPr>
          <w:rFonts w:ascii="Arial" w:hAnsi="Arial" w:cs="Arial"/>
        </w:rPr>
        <w:t xml:space="preserve"> whether the notice of bar complained of in the </w:t>
      </w:r>
      <w:r w:rsidR="00336FDF" w:rsidRPr="005562FB">
        <w:rPr>
          <w:rFonts w:ascii="Arial" w:hAnsi="Arial" w:cs="Arial"/>
        </w:rPr>
        <w:t xml:space="preserve">first </w:t>
      </w:r>
      <w:r w:rsidR="005132A0" w:rsidRPr="005562FB">
        <w:rPr>
          <w:rFonts w:ascii="Arial" w:hAnsi="Arial" w:cs="Arial"/>
        </w:rPr>
        <w:t xml:space="preserve">rule 30 notice of the 25 April 2022 </w:t>
      </w:r>
      <w:r w:rsidR="00336FDF" w:rsidRPr="005562FB">
        <w:rPr>
          <w:rFonts w:ascii="Arial" w:hAnsi="Arial" w:cs="Arial"/>
        </w:rPr>
        <w:t>was</w:t>
      </w:r>
      <w:r w:rsidR="005132A0" w:rsidRPr="005562FB">
        <w:rPr>
          <w:rFonts w:ascii="Arial" w:hAnsi="Arial" w:cs="Arial"/>
        </w:rPr>
        <w:t xml:space="preserve"> an irregular step. </w:t>
      </w:r>
    </w:p>
    <w:p w14:paraId="48825F5D" w14:textId="77777777" w:rsidR="00336FDF" w:rsidRPr="00336FDF" w:rsidRDefault="00336FDF" w:rsidP="00336FDF">
      <w:pPr>
        <w:spacing w:line="360" w:lineRule="auto"/>
        <w:ind w:left="360"/>
        <w:jc w:val="both"/>
        <w:rPr>
          <w:rFonts w:ascii="Arial" w:hAnsi="Arial" w:cs="Arial"/>
        </w:rPr>
      </w:pPr>
    </w:p>
    <w:p w14:paraId="3B0E28A8" w14:textId="6CD851AB" w:rsidR="0016551E" w:rsidRPr="005562FB" w:rsidRDefault="005562FB" w:rsidP="005562FB">
      <w:pPr>
        <w:spacing w:line="360" w:lineRule="auto"/>
        <w:ind w:firstLine="284"/>
        <w:jc w:val="both"/>
        <w:rPr>
          <w:rFonts w:ascii="Arial" w:hAnsi="Arial" w:cs="Arial"/>
        </w:rPr>
      </w:pPr>
      <w:r w:rsidRPr="005132A0">
        <w:rPr>
          <w:rFonts w:ascii="Arial" w:hAnsi="Arial" w:cs="Arial"/>
        </w:rPr>
        <w:t>[22]</w:t>
      </w:r>
      <w:r w:rsidRPr="005132A0">
        <w:rPr>
          <w:rFonts w:ascii="Arial" w:hAnsi="Arial" w:cs="Arial"/>
        </w:rPr>
        <w:tab/>
      </w:r>
      <w:r w:rsidR="005132A0" w:rsidRPr="005562FB">
        <w:rPr>
          <w:rFonts w:ascii="Arial" w:hAnsi="Arial" w:cs="Arial"/>
        </w:rPr>
        <w:t xml:space="preserve">To </w:t>
      </w:r>
      <w:r w:rsidR="00336FDF" w:rsidRPr="005562FB">
        <w:rPr>
          <w:rFonts w:ascii="Arial" w:hAnsi="Arial" w:cs="Arial"/>
        </w:rPr>
        <w:t xml:space="preserve">confuse the issues yet further, </w:t>
      </w:r>
      <w:r w:rsidR="005132A0" w:rsidRPr="005562FB">
        <w:rPr>
          <w:rFonts w:ascii="Arial" w:hAnsi="Arial" w:cs="Arial"/>
        </w:rPr>
        <w:t xml:space="preserve">Jacobus, </w:t>
      </w:r>
      <w:r w:rsidR="00336FDF" w:rsidRPr="005562FB">
        <w:rPr>
          <w:rFonts w:ascii="Arial" w:hAnsi="Arial" w:cs="Arial"/>
        </w:rPr>
        <w:t>set his second rule 30 notice</w:t>
      </w:r>
      <w:r w:rsidR="009D26C3" w:rsidRPr="005562FB">
        <w:rPr>
          <w:rFonts w:ascii="Arial" w:hAnsi="Arial" w:cs="Arial"/>
        </w:rPr>
        <w:t xml:space="preserve"> down </w:t>
      </w:r>
      <w:r w:rsidR="007E4067" w:rsidRPr="005562FB">
        <w:rPr>
          <w:rFonts w:ascii="Arial" w:hAnsi="Arial" w:cs="Arial"/>
        </w:rPr>
        <w:t>by</w:t>
      </w:r>
      <w:r w:rsidR="00E95948" w:rsidRPr="005562FB">
        <w:rPr>
          <w:rFonts w:ascii="Arial" w:hAnsi="Arial" w:cs="Arial"/>
        </w:rPr>
        <w:t xml:space="preserve"> notice </w:t>
      </w:r>
      <w:r w:rsidR="007E4067" w:rsidRPr="005562FB">
        <w:rPr>
          <w:rFonts w:ascii="Arial" w:hAnsi="Arial" w:cs="Arial"/>
        </w:rPr>
        <w:t xml:space="preserve">on affidavit </w:t>
      </w:r>
      <w:r w:rsidR="00E95948" w:rsidRPr="005562FB">
        <w:rPr>
          <w:rFonts w:ascii="Arial" w:hAnsi="Arial" w:cs="Arial"/>
        </w:rPr>
        <w:t>in terms of rule 6(11)</w:t>
      </w:r>
      <w:r w:rsidR="009D26C3" w:rsidRPr="005562FB">
        <w:rPr>
          <w:rFonts w:ascii="Arial" w:hAnsi="Arial" w:cs="Arial"/>
        </w:rPr>
        <w:t>, now</w:t>
      </w:r>
      <w:r w:rsidR="005132A0" w:rsidRPr="005562FB">
        <w:rPr>
          <w:rFonts w:ascii="Arial" w:hAnsi="Arial" w:cs="Arial"/>
        </w:rPr>
        <w:t xml:space="preserve"> </w:t>
      </w:r>
      <w:r w:rsidR="00E95948" w:rsidRPr="005562FB">
        <w:rPr>
          <w:rFonts w:ascii="Arial" w:hAnsi="Arial" w:cs="Arial"/>
        </w:rPr>
        <w:t xml:space="preserve">an </w:t>
      </w:r>
      <w:r w:rsidR="009D26C3" w:rsidRPr="005562FB">
        <w:rPr>
          <w:rFonts w:ascii="Arial" w:hAnsi="Arial" w:cs="Arial"/>
        </w:rPr>
        <w:t xml:space="preserve">opposed </w:t>
      </w:r>
      <w:r w:rsidR="00E95948" w:rsidRPr="005562FB">
        <w:rPr>
          <w:rFonts w:ascii="Arial" w:hAnsi="Arial" w:cs="Arial"/>
        </w:rPr>
        <w:t>interlocutory application</w:t>
      </w:r>
      <w:r w:rsidR="009D26C3" w:rsidRPr="005562FB">
        <w:rPr>
          <w:rFonts w:ascii="Arial" w:hAnsi="Arial" w:cs="Arial"/>
        </w:rPr>
        <w:t>. This is when it is procedurally trite that t</w:t>
      </w:r>
      <w:r w:rsidR="00E95948" w:rsidRPr="005562FB">
        <w:rPr>
          <w:rFonts w:ascii="Arial" w:hAnsi="Arial" w:cs="Arial"/>
        </w:rPr>
        <w:t xml:space="preserve">he determination of </w:t>
      </w:r>
      <w:r w:rsidR="009D26C3" w:rsidRPr="005562FB">
        <w:rPr>
          <w:rFonts w:ascii="Arial" w:hAnsi="Arial" w:cs="Arial"/>
        </w:rPr>
        <w:t>any</w:t>
      </w:r>
      <w:r w:rsidR="00E95948" w:rsidRPr="005562FB">
        <w:rPr>
          <w:rFonts w:ascii="Arial" w:hAnsi="Arial" w:cs="Arial"/>
        </w:rPr>
        <w:t xml:space="preserve"> rule 30 </w:t>
      </w:r>
      <w:r w:rsidR="00E95948" w:rsidRPr="005562FB">
        <w:rPr>
          <w:rFonts w:ascii="Arial" w:hAnsi="Arial" w:cs="Arial"/>
        </w:rPr>
        <w:lastRenderedPageBreak/>
        <w:t xml:space="preserve">need not be </w:t>
      </w:r>
      <w:r w:rsidR="003D0227" w:rsidRPr="005562FB">
        <w:rPr>
          <w:rFonts w:ascii="Arial" w:hAnsi="Arial" w:cs="Arial"/>
        </w:rPr>
        <w:t>supported by an affidavit. All that the subrule requires is that the notice must specify the particulars of the irregularity or impropriety complained of. The procedure is analogous to an exception and does not provide for a reply.</w:t>
      </w:r>
      <w:r w:rsidR="005F4CB7" w:rsidRPr="005562FB">
        <w:rPr>
          <w:rFonts w:ascii="Arial" w:hAnsi="Arial" w:cs="Arial"/>
        </w:rPr>
        <w:t xml:space="preserve"> None of the parties raised </w:t>
      </w:r>
      <w:r w:rsidR="00FA6C5C" w:rsidRPr="005562FB">
        <w:rPr>
          <w:rFonts w:ascii="Arial" w:hAnsi="Arial" w:cs="Arial"/>
        </w:rPr>
        <w:t xml:space="preserve">issue to the form of the </w:t>
      </w:r>
      <w:r w:rsidR="009D26C3" w:rsidRPr="005562FB">
        <w:rPr>
          <w:rFonts w:ascii="Arial" w:hAnsi="Arial" w:cs="Arial"/>
        </w:rPr>
        <w:t>opposed interlocutory application before me</w:t>
      </w:r>
      <w:r w:rsidR="005132A0" w:rsidRPr="005562FB">
        <w:rPr>
          <w:rFonts w:ascii="Arial" w:hAnsi="Arial" w:cs="Arial"/>
        </w:rPr>
        <w:t xml:space="preserve"> and as such, I shall deal with </w:t>
      </w:r>
      <w:r w:rsidR="009D26C3" w:rsidRPr="005562FB">
        <w:rPr>
          <w:rFonts w:ascii="Arial" w:hAnsi="Arial" w:cs="Arial"/>
        </w:rPr>
        <w:t xml:space="preserve">matter </w:t>
      </w:r>
      <w:r w:rsidR="00FA6C5C" w:rsidRPr="005562FB">
        <w:rPr>
          <w:rFonts w:ascii="Arial" w:hAnsi="Arial" w:cs="Arial"/>
        </w:rPr>
        <w:t xml:space="preserve">on the papers </w:t>
      </w:r>
      <w:r w:rsidR="00AE378F" w:rsidRPr="005562FB">
        <w:rPr>
          <w:rFonts w:ascii="Arial" w:hAnsi="Arial" w:cs="Arial"/>
        </w:rPr>
        <w:t>and as confine by the papers</w:t>
      </w:r>
      <w:r w:rsidR="009D26C3" w:rsidRPr="005562FB">
        <w:rPr>
          <w:rFonts w:ascii="Arial" w:hAnsi="Arial" w:cs="Arial"/>
        </w:rPr>
        <w:t>.</w:t>
      </w:r>
      <w:r w:rsidR="005132A0" w:rsidRPr="005562FB">
        <w:rPr>
          <w:rFonts w:ascii="Arial" w:hAnsi="Arial" w:cs="Arial"/>
        </w:rPr>
        <w:t xml:space="preserve"> What is clear </w:t>
      </w:r>
      <w:r w:rsidR="009D26C3" w:rsidRPr="005562FB">
        <w:rPr>
          <w:rFonts w:ascii="Arial" w:hAnsi="Arial" w:cs="Arial"/>
        </w:rPr>
        <w:t>as the dust settles</w:t>
      </w:r>
      <w:r w:rsidR="00FA6C5C" w:rsidRPr="005562FB">
        <w:rPr>
          <w:rFonts w:ascii="Arial" w:hAnsi="Arial" w:cs="Arial"/>
        </w:rPr>
        <w:t xml:space="preserve">, </w:t>
      </w:r>
      <w:r w:rsidR="005132A0" w:rsidRPr="005562FB">
        <w:rPr>
          <w:rFonts w:ascii="Arial" w:hAnsi="Arial" w:cs="Arial"/>
        </w:rPr>
        <w:t xml:space="preserve">is that the notice of bar is the elephant in the proceedings and needs to be resolved as raised, </w:t>
      </w:r>
      <w:r w:rsidR="009D26C3" w:rsidRPr="005562FB">
        <w:rPr>
          <w:rFonts w:ascii="Arial" w:hAnsi="Arial" w:cs="Arial"/>
        </w:rPr>
        <w:t xml:space="preserve">as </w:t>
      </w:r>
      <w:r w:rsidR="005132A0" w:rsidRPr="005562FB">
        <w:rPr>
          <w:rFonts w:ascii="Arial" w:hAnsi="Arial" w:cs="Arial"/>
        </w:rPr>
        <w:t>an irregular proceeding at the material time.</w:t>
      </w:r>
      <w:r w:rsidR="007E4067" w:rsidRPr="005562FB">
        <w:rPr>
          <w:rFonts w:ascii="Arial" w:hAnsi="Arial" w:cs="Arial"/>
        </w:rPr>
        <w:t xml:space="preserve"> </w:t>
      </w:r>
    </w:p>
    <w:p w14:paraId="1659E341" w14:textId="77777777" w:rsidR="00832725" w:rsidRPr="00832725" w:rsidRDefault="00832725" w:rsidP="00832725">
      <w:pPr>
        <w:spacing w:line="360" w:lineRule="auto"/>
        <w:jc w:val="both"/>
        <w:rPr>
          <w:rFonts w:ascii="Arial" w:hAnsi="Arial" w:cs="Arial"/>
        </w:rPr>
      </w:pPr>
    </w:p>
    <w:p w14:paraId="7133E425" w14:textId="744B693D" w:rsidR="00A05687" w:rsidRPr="005562FB" w:rsidRDefault="005562FB" w:rsidP="005562FB">
      <w:pPr>
        <w:spacing w:line="360" w:lineRule="auto"/>
        <w:ind w:firstLine="284"/>
        <w:jc w:val="both"/>
        <w:rPr>
          <w:rFonts w:ascii="Arial" w:hAnsi="Arial" w:cs="Arial"/>
        </w:rPr>
      </w:pPr>
      <w:r w:rsidRPr="009D26C3">
        <w:rPr>
          <w:rFonts w:ascii="Arial" w:hAnsi="Arial" w:cs="Arial"/>
        </w:rPr>
        <w:t>[23]</w:t>
      </w:r>
      <w:r w:rsidRPr="009D26C3">
        <w:rPr>
          <w:rFonts w:ascii="Arial" w:hAnsi="Arial" w:cs="Arial"/>
        </w:rPr>
        <w:tab/>
      </w:r>
      <w:r w:rsidR="005132A0" w:rsidRPr="005562FB">
        <w:rPr>
          <w:rFonts w:ascii="Arial" w:hAnsi="Arial" w:cs="Arial"/>
        </w:rPr>
        <w:t>In context, the starting point is to ascertain what non-observance with the rules was caused by the filing of the notice of bar.</w:t>
      </w:r>
      <w:r w:rsidR="009D26C3" w:rsidRPr="005562FB">
        <w:rPr>
          <w:rFonts w:ascii="Arial" w:hAnsi="Arial" w:cs="Arial"/>
        </w:rPr>
        <w:t xml:space="preserve"> </w:t>
      </w:r>
      <w:r w:rsidR="001D37B9" w:rsidRPr="005562FB">
        <w:rPr>
          <w:rFonts w:ascii="Arial" w:hAnsi="Arial" w:cs="Arial"/>
        </w:rPr>
        <w:t>In other words, was the bar notice irregular having regard to the procedural lan</w:t>
      </w:r>
      <w:r w:rsidR="00AA3B35" w:rsidRPr="005562FB">
        <w:rPr>
          <w:rFonts w:ascii="Arial" w:hAnsi="Arial" w:cs="Arial"/>
        </w:rPr>
        <w:t xml:space="preserve">dscape at the material time of its </w:t>
      </w:r>
      <w:r w:rsidR="00A945AD" w:rsidRPr="005562FB">
        <w:rPr>
          <w:rFonts w:ascii="Arial" w:hAnsi="Arial" w:cs="Arial"/>
        </w:rPr>
        <w:t>filing</w:t>
      </w:r>
      <w:r w:rsidR="00205955" w:rsidRPr="005562FB">
        <w:rPr>
          <w:rFonts w:ascii="Arial" w:hAnsi="Arial" w:cs="Arial"/>
        </w:rPr>
        <w:t>?</w:t>
      </w:r>
    </w:p>
    <w:p w14:paraId="20B98886" w14:textId="77777777" w:rsidR="00A05687" w:rsidRDefault="00A05687" w:rsidP="008668B4">
      <w:pPr>
        <w:pStyle w:val="ListParagraph"/>
        <w:spacing w:line="360" w:lineRule="auto"/>
        <w:ind w:left="284"/>
        <w:contextualSpacing w:val="0"/>
        <w:jc w:val="both"/>
        <w:rPr>
          <w:rFonts w:ascii="Arial" w:hAnsi="Arial" w:cs="Arial"/>
        </w:rPr>
      </w:pPr>
    </w:p>
    <w:p w14:paraId="41E577F7" w14:textId="1B40D674" w:rsidR="00921D26" w:rsidRPr="005562FB" w:rsidRDefault="005562FB" w:rsidP="005562FB">
      <w:pPr>
        <w:spacing w:line="360" w:lineRule="auto"/>
        <w:ind w:firstLine="284"/>
        <w:jc w:val="both"/>
        <w:rPr>
          <w:rFonts w:ascii="Arial" w:hAnsi="Arial" w:cs="Arial"/>
        </w:rPr>
      </w:pPr>
      <w:r w:rsidRPr="00D94BFD">
        <w:rPr>
          <w:rFonts w:ascii="Arial" w:hAnsi="Arial" w:cs="Arial"/>
        </w:rPr>
        <w:t>[24]</w:t>
      </w:r>
      <w:r w:rsidRPr="00D94BFD">
        <w:rPr>
          <w:rFonts w:ascii="Arial" w:hAnsi="Arial" w:cs="Arial"/>
        </w:rPr>
        <w:tab/>
      </w:r>
      <w:r w:rsidR="00AE378F" w:rsidRPr="005562FB">
        <w:rPr>
          <w:rFonts w:ascii="Arial" w:hAnsi="Arial" w:cs="Arial"/>
        </w:rPr>
        <w:t xml:space="preserve"> </w:t>
      </w:r>
      <w:r w:rsidR="00AB7B10" w:rsidRPr="005562FB">
        <w:rPr>
          <w:rFonts w:ascii="Arial" w:hAnsi="Arial" w:cs="Arial"/>
        </w:rPr>
        <w:t>Fot</w:t>
      </w:r>
      <w:r w:rsidR="00BD0C6A" w:rsidRPr="005562FB">
        <w:rPr>
          <w:rFonts w:ascii="Arial" w:hAnsi="Arial" w:cs="Arial"/>
        </w:rPr>
        <w:t>eini</w:t>
      </w:r>
      <w:r w:rsidR="002416BB" w:rsidRPr="005562FB">
        <w:rPr>
          <w:rFonts w:ascii="Arial" w:hAnsi="Arial" w:cs="Arial"/>
        </w:rPr>
        <w:t xml:space="preserve"> </w:t>
      </w:r>
      <w:r w:rsidR="009D26C3" w:rsidRPr="005562FB">
        <w:rPr>
          <w:rFonts w:ascii="Arial" w:hAnsi="Arial" w:cs="Arial"/>
        </w:rPr>
        <w:t>contended in its papers</w:t>
      </w:r>
      <w:r w:rsidR="002416BB" w:rsidRPr="005562FB">
        <w:rPr>
          <w:rFonts w:ascii="Arial" w:hAnsi="Arial" w:cs="Arial"/>
        </w:rPr>
        <w:t xml:space="preserve"> that the </w:t>
      </w:r>
      <w:r w:rsidR="00A63319" w:rsidRPr="005562FB">
        <w:rPr>
          <w:rFonts w:ascii="Arial" w:hAnsi="Arial" w:cs="Arial"/>
        </w:rPr>
        <w:t>notice of bar</w:t>
      </w:r>
      <w:r w:rsidR="002416BB" w:rsidRPr="005562FB">
        <w:rPr>
          <w:rFonts w:ascii="Arial" w:hAnsi="Arial" w:cs="Arial"/>
        </w:rPr>
        <w:t xml:space="preserve"> is irregular</w:t>
      </w:r>
      <w:r w:rsidR="00BD0C6A" w:rsidRPr="005562FB">
        <w:rPr>
          <w:rFonts w:ascii="Arial" w:hAnsi="Arial" w:cs="Arial"/>
        </w:rPr>
        <w:t xml:space="preserve"> i</w:t>
      </w:r>
      <w:r w:rsidR="005C7396" w:rsidRPr="005562FB">
        <w:rPr>
          <w:rFonts w:ascii="Arial" w:hAnsi="Arial" w:cs="Arial"/>
        </w:rPr>
        <w:t xml:space="preserve">n </w:t>
      </w:r>
      <w:r w:rsidR="00BD0C6A" w:rsidRPr="005562FB">
        <w:rPr>
          <w:rFonts w:ascii="Arial" w:hAnsi="Arial" w:cs="Arial"/>
        </w:rPr>
        <w:t>that the first exception is a</w:t>
      </w:r>
      <w:r w:rsidR="00A945AD" w:rsidRPr="005562FB">
        <w:rPr>
          <w:rFonts w:ascii="Arial" w:hAnsi="Arial" w:cs="Arial"/>
        </w:rPr>
        <w:t>lready a</w:t>
      </w:r>
      <w:r w:rsidR="00BD0C6A" w:rsidRPr="005562FB">
        <w:rPr>
          <w:rFonts w:ascii="Arial" w:hAnsi="Arial" w:cs="Arial"/>
        </w:rPr>
        <w:t xml:space="preserve"> pleading </w:t>
      </w:r>
      <w:r w:rsidR="00AA3B35" w:rsidRPr="005562FB">
        <w:rPr>
          <w:rFonts w:ascii="Arial" w:hAnsi="Arial" w:cs="Arial"/>
        </w:rPr>
        <w:t xml:space="preserve">filed, </w:t>
      </w:r>
      <w:r w:rsidR="00BD0C6A" w:rsidRPr="005562FB">
        <w:rPr>
          <w:rFonts w:ascii="Arial" w:hAnsi="Arial" w:cs="Arial"/>
        </w:rPr>
        <w:t xml:space="preserve">and </w:t>
      </w:r>
      <w:r w:rsidR="00A945AD" w:rsidRPr="005562FB">
        <w:rPr>
          <w:rFonts w:ascii="Arial" w:hAnsi="Arial" w:cs="Arial"/>
        </w:rPr>
        <w:t>t</w:t>
      </w:r>
      <w:r w:rsidR="009D26C3" w:rsidRPr="005562FB">
        <w:rPr>
          <w:rFonts w:ascii="Arial" w:hAnsi="Arial" w:cs="Arial"/>
        </w:rPr>
        <w:t>hat</w:t>
      </w:r>
      <w:r w:rsidR="00AA3B35" w:rsidRPr="005562FB">
        <w:rPr>
          <w:rFonts w:ascii="Arial" w:hAnsi="Arial" w:cs="Arial"/>
        </w:rPr>
        <w:t xml:space="preserve"> </w:t>
      </w:r>
      <w:r w:rsidR="006466D8" w:rsidRPr="005562FB">
        <w:rPr>
          <w:rFonts w:ascii="Arial" w:hAnsi="Arial" w:cs="Arial"/>
        </w:rPr>
        <w:t>if you have filed an exception to particulars of claim</w:t>
      </w:r>
      <w:r w:rsidR="00A945AD" w:rsidRPr="005562FB">
        <w:rPr>
          <w:rFonts w:ascii="Arial" w:hAnsi="Arial" w:cs="Arial"/>
        </w:rPr>
        <w:t xml:space="preserve">, the provisions of </w:t>
      </w:r>
      <w:r w:rsidR="006466D8" w:rsidRPr="005562FB">
        <w:rPr>
          <w:rFonts w:ascii="Arial" w:hAnsi="Arial" w:cs="Arial"/>
        </w:rPr>
        <w:t xml:space="preserve">rule 23(4) </w:t>
      </w:r>
      <w:r w:rsidR="00A945AD" w:rsidRPr="005562FB">
        <w:rPr>
          <w:rFonts w:ascii="Arial" w:hAnsi="Arial" w:cs="Arial"/>
        </w:rPr>
        <w:t xml:space="preserve">indicate that </w:t>
      </w:r>
      <w:r w:rsidR="006466D8" w:rsidRPr="005562FB">
        <w:rPr>
          <w:rFonts w:ascii="Arial" w:hAnsi="Arial" w:cs="Arial"/>
        </w:rPr>
        <w:t>no plea, replication or other pleading over is necessary.</w:t>
      </w:r>
      <w:r w:rsidR="00A63319" w:rsidRPr="005562FB">
        <w:rPr>
          <w:rFonts w:ascii="Arial" w:hAnsi="Arial" w:cs="Arial"/>
        </w:rPr>
        <w:t xml:space="preserve"> </w:t>
      </w:r>
      <w:r w:rsidR="00A945AD" w:rsidRPr="005562FB">
        <w:rPr>
          <w:rFonts w:ascii="Arial" w:hAnsi="Arial" w:cs="Arial"/>
        </w:rPr>
        <w:t>The notice of bar an irregular step.</w:t>
      </w:r>
    </w:p>
    <w:p w14:paraId="4E2D7B71" w14:textId="77777777" w:rsidR="00921D26" w:rsidRPr="00921D26" w:rsidRDefault="00921D26" w:rsidP="00921D26">
      <w:pPr>
        <w:pStyle w:val="ListParagraph"/>
        <w:spacing w:line="360" w:lineRule="auto"/>
        <w:ind w:left="284"/>
        <w:contextualSpacing w:val="0"/>
        <w:jc w:val="both"/>
        <w:rPr>
          <w:rFonts w:ascii="Arial" w:hAnsi="Arial" w:cs="Arial"/>
        </w:rPr>
      </w:pPr>
    </w:p>
    <w:p w14:paraId="7D25D2A9" w14:textId="78276625" w:rsidR="00986724" w:rsidRPr="005562FB" w:rsidRDefault="005562FB" w:rsidP="005562FB">
      <w:pPr>
        <w:spacing w:line="360" w:lineRule="auto"/>
        <w:ind w:firstLine="284"/>
        <w:jc w:val="both"/>
        <w:rPr>
          <w:rFonts w:ascii="Arial" w:hAnsi="Arial" w:cs="Arial"/>
        </w:rPr>
      </w:pPr>
      <w:r>
        <w:rPr>
          <w:rFonts w:ascii="Arial" w:hAnsi="Arial" w:cs="Arial"/>
        </w:rPr>
        <w:t>[25]</w:t>
      </w:r>
      <w:r>
        <w:rPr>
          <w:rFonts w:ascii="Arial" w:hAnsi="Arial" w:cs="Arial"/>
        </w:rPr>
        <w:tab/>
      </w:r>
      <w:r w:rsidR="00E14623" w:rsidRPr="005562FB">
        <w:rPr>
          <w:rFonts w:ascii="Arial" w:hAnsi="Arial" w:cs="Arial"/>
        </w:rPr>
        <w:t>In appreciating Foteini’s contention</w:t>
      </w:r>
      <w:r w:rsidR="00D94BFD" w:rsidRPr="005562FB">
        <w:rPr>
          <w:rFonts w:ascii="Arial" w:hAnsi="Arial" w:cs="Arial"/>
        </w:rPr>
        <w:t xml:space="preserve"> on the papers,</w:t>
      </w:r>
      <w:r w:rsidR="00E14623" w:rsidRPr="005562FB">
        <w:rPr>
          <w:rFonts w:ascii="Arial" w:hAnsi="Arial" w:cs="Arial"/>
        </w:rPr>
        <w:t xml:space="preserve"> I </w:t>
      </w:r>
      <w:r w:rsidR="00A63319" w:rsidRPr="005562FB">
        <w:rPr>
          <w:rFonts w:ascii="Arial" w:hAnsi="Arial" w:cs="Arial"/>
        </w:rPr>
        <w:t xml:space="preserve">first </w:t>
      </w:r>
      <w:r w:rsidR="00E14623" w:rsidRPr="005562FB">
        <w:rPr>
          <w:rFonts w:ascii="Arial" w:hAnsi="Arial" w:cs="Arial"/>
        </w:rPr>
        <w:t>consider the purpose of an exception</w:t>
      </w:r>
      <w:r w:rsidR="00A945AD" w:rsidRPr="005562FB">
        <w:rPr>
          <w:rFonts w:ascii="Arial" w:hAnsi="Arial" w:cs="Arial"/>
        </w:rPr>
        <w:t xml:space="preserve"> to place rule 23(4) in context</w:t>
      </w:r>
      <w:r w:rsidR="00E14623" w:rsidRPr="005562FB">
        <w:rPr>
          <w:rFonts w:ascii="Arial" w:hAnsi="Arial" w:cs="Arial"/>
        </w:rPr>
        <w:t xml:space="preserve">. </w:t>
      </w:r>
      <w:r w:rsidR="00986724" w:rsidRPr="005562FB">
        <w:rPr>
          <w:rFonts w:ascii="Arial" w:hAnsi="Arial" w:cs="Arial"/>
        </w:rPr>
        <w:t xml:space="preserve">An exception is a legal objection to a pleading. It complains of a defect inherent in </w:t>
      </w:r>
      <w:r w:rsidR="00B10EB1" w:rsidRPr="005562FB">
        <w:rPr>
          <w:rFonts w:ascii="Arial" w:hAnsi="Arial" w:cs="Arial"/>
        </w:rPr>
        <w:t xml:space="preserve">a specific </w:t>
      </w:r>
      <w:r w:rsidR="00986724" w:rsidRPr="005562FB">
        <w:rPr>
          <w:rFonts w:ascii="Arial" w:hAnsi="Arial" w:cs="Arial"/>
        </w:rPr>
        <w:t>pleading</w:t>
      </w:r>
      <w:r w:rsidR="00B10EB1" w:rsidRPr="005562FB">
        <w:rPr>
          <w:rFonts w:ascii="Arial" w:hAnsi="Arial" w:cs="Arial"/>
        </w:rPr>
        <w:t xml:space="preserve"> at that time</w:t>
      </w:r>
      <w:r w:rsidR="00986724" w:rsidRPr="005562FB">
        <w:rPr>
          <w:rFonts w:ascii="Arial" w:hAnsi="Arial" w:cs="Arial"/>
        </w:rPr>
        <w:t xml:space="preserve">. It </w:t>
      </w:r>
      <w:r w:rsidR="00D94BFD" w:rsidRPr="005562FB">
        <w:rPr>
          <w:rFonts w:ascii="Arial" w:hAnsi="Arial" w:cs="Arial"/>
        </w:rPr>
        <w:t>therefore f</w:t>
      </w:r>
      <w:r w:rsidR="00986724" w:rsidRPr="005562FB">
        <w:rPr>
          <w:rFonts w:ascii="Arial" w:hAnsi="Arial" w:cs="Arial"/>
        </w:rPr>
        <w:t>ollows</w:t>
      </w:r>
      <w:r w:rsidR="00D94BFD" w:rsidRPr="005562FB">
        <w:rPr>
          <w:rFonts w:ascii="Arial" w:hAnsi="Arial" w:cs="Arial"/>
        </w:rPr>
        <w:t xml:space="preserve"> why, when</w:t>
      </w:r>
      <w:r w:rsidR="00986724" w:rsidRPr="005562FB">
        <w:rPr>
          <w:rFonts w:ascii="Arial" w:hAnsi="Arial" w:cs="Arial"/>
        </w:rPr>
        <w:t xml:space="preserve"> an exception is taken, </w:t>
      </w:r>
      <w:r w:rsidR="00D94BFD" w:rsidRPr="005562FB">
        <w:rPr>
          <w:rFonts w:ascii="Arial" w:hAnsi="Arial" w:cs="Arial"/>
        </w:rPr>
        <w:t>a</w:t>
      </w:r>
      <w:r w:rsidR="00986724" w:rsidRPr="005562FB">
        <w:rPr>
          <w:rFonts w:ascii="Arial" w:hAnsi="Arial" w:cs="Arial"/>
        </w:rPr>
        <w:t xml:space="preserve"> court must look at th</w:t>
      </w:r>
      <w:r w:rsidR="00A63319" w:rsidRPr="005562FB">
        <w:rPr>
          <w:rFonts w:ascii="Arial" w:hAnsi="Arial" w:cs="Arial"/>
        </w:rPr>
        <w:t>at</w:t>
      </w:r>
      <w:r w:rsidR="00986724" w:rsidRPr="005562FB">
        <w:rPr>
          <w:rFonts w:ascii="Arial" w:hAnsi="Arial" w:cs="Arial"/>
        </w:rPr>
        <w:t xml:space="preserve"> pleading excepted to as it stands</w:t>
      </w:r>
      <w:r w:rsidR="00D94BFD" w:rsidRPr="005562FB">
        <w:rPr>
          <w:rFonts w:ascii="Arial" w:hAnsi="Arial" w:cs="Arial"/>
        </w:rPr>
        <w:t xml:space="preserve"> at the time the exception is taken</w:t>
      </w:r>
      <w:r w:rsidR="00986724" w:rsidRPr="005562FB">
        <w:rPr>
          <w:rFonts w:ascii="Arial" w:hAnsi="Arial" w:cs="Arial"/>
        </w:rPr>
        <w:t>: no facts outside those stated in the pleading can be brought into issue and no reference may be made to any other document.</w:t>
      </w:r>
      <w:r w:rsidR="00986724">
        <w:rPr>
          <w:rStyle w:val="FootnoteReference"/>
          <w:rFonts w:ascii="Arial" w:hAnsi="Arial" w:cs="Arial"/>
        </w:rPr>
        <w:footnoteReference w:id="3"/>
      </w:r>
    </w:p>
    <w:p w14:paraId="2F0FA70A" w14:textId="77777777" w:rsidR="00986724" w:rsidRPr="00986724" w:rsidRDefault="00986724" w:rsidP="008668B4">
      <w:pPr>
        <w:pStyle w:val="ListParagraph"/>
        <w:spacing w:line="360" w:lineRule="auto"/>
        <w:contextualSpacing w:val="0"/>
        <w:rPr>
          <w:rFonts w:ascii="Arial" w:hAnsi="Arial" w:cs="Arial"/>
        </w:rPr>
      </w:pPr>
    </w:p>
    <w:p w14:paraId="104BA062" w14:textId="718F6D02" w:rsidR="00B7475A" w:rsidRPr="005562FB" w:rsidRDefault="005562FB" w:rsidP="005562FB">
      <w:pPr>
        <w:spacing w:line="360" w:lineRule="auto"/>
        <w:ind w:firstLine="284"/>
        <w:jc w:val="both"/>
        <w:rPr>
          <w:rFonts w:ascii="Arial" w:hAnsi="Arial" w:cs="Arial"/>
        </w:rPr>
      </w:pPr>
      <w:r>
        <w:rPr>
          <w:rFonts w:ascii="Arial" w:hAnsi="Arial" w:cs="Arial"/>
        </w:rPr>
        <w:t>[26]</w:t>
      </w:r>
      <w:r>
        <w:rPr>
          <w:rFonts w:ascii="Arial" w:hAnsi="Arial" w:cs="Arial"/>
        </w:rPr>
        <w:tab/>
      </w:r>
      <w:r w:rsidR="00B7475A" w:rsidRPr="005562FB">
        <w:rPr>
          <w:rFonts w:ascii="Arial" w:hAnsi="Arial" w:cs="Arial"/>
        </w:rPr>
        <w:t xml:space="preserve">It is common cause that the first exception was raised as against the unamended particulars. In other words, the first exception was raised in harmony with the unamended particulars raising a validity objection </w:t>
      </w:r>
      <w:r w:rsidR="00BA02A8" w:rsidRPr="005562FB">
        <w:rPr>
          <w:rFonts w:ascii="Arial" w:hAnsi="Arial" w:cs="Arial"/>
        </w:rPr>
        <w:t xml:space="preserve">on 5 grounds which were </w:t>
      </w:r>
      <w:r w:rsidR="00B7475A" w:rsidRPr="005562FB">
        <w:rPr>
          <w:rFonts w:ascii="Arial" w:hAnsi="Arial" w:cs="Arial"/>
        </w:rPr>
        <w:t xml:space="preserve">specifically aimed </w:t>
      </w:r>
      <w:r w:rsidR="00BA02A8" w:rsidRPr="005562FB">
        <w:rPr>
          <w:rFonts w:ascii="Arial" w:hAnsi="Arial" w:cs="Arial"/>
        </w:rPr>
        <w:t xml:space="preserve">and drafted bearing </w:t>
      </w:r>
      <w:r w:rsidR="00B7475A" w:rsidRPr="005562FB">
        <w:rPr>
          <w:rFonts w:ascii="Arial" w:hAnsi="Arial" w:cs="Arial"/>
        </w:rPr>
        <w:t>the unamended particulars</w:t>
      </w:r>
      <w:r w:rsidR="00B10EB1" w:rsidRPr="005562FB">
        <w:rPr>
          <w:rFonts w:ascii="Arial" w:hAnsi="Arial" w:cs="Arial"/>
        </w:rPr>
        <w:t xml:space="preserve"> </w:t>
      </w:r>
      <w:r w:rsidR="00BA02A8" w:rsidRPr="005562FB">
        <w:rPr>
          <w:rFonts w:ascii="Arial" w:hAnsi="Arial" w:cs="Arial"/>
        </w:rPr>
        <w:t>in mind. T</w:t>
      </w:r>
      <w:r w:rsidR="00B10EB1" w:rsidRPr="005562FB">
        <w:rPr>
          <w:rFonts w:ascii="Arial" w:hAnsi="Arial" w:cs="Arial"/>
        </w:rPr>
        <w:t xml:space="preserve">he </w:t>
      </w:r>
      <w:r w:rsidR="00B10EB1" w:rsidRPr="005562FB">
        <w:rPr>
          <w:rFonts w:ascii="Arial" w:hAnsi="Arial" w:cs="Arial"/>
        </w:rPr>
        <w:lastRenderedPageBreak/>
        <w:t xml:space="preserve">exception stated that </w:t>
      </w:r>
      <w:r w:rsidR="00BA02A8" w:rsidRPr="005562FB">
        <w:rPr>
          <w:rFonts w:ascii="Arial" w:hAnsi="Arial" w:cs="Arial"/>
        </w:rPr>
        <w:t>the unamended particulars</w:t>
      </w:r>
      <w:r w:rsidR="00B10EB1" w:rsidRPr="005562FB">
        <w:rPr>
          <w:rFonts w:ascii="Arial" w:hAnsi="Arial" w:cs="Arial"/>
        </w:rPr>
        <w:t xml:space="preserve"> did</w:t>
      </w:r>
      <w:r w:rsidR="00B7475A" w:rsidRPr="005562FB">
        <w:rPr>
          <w:rFonts w:ascii="Arial" w:hAnsi="Arial" w:cs="Arial"/>
        </w:rPr>
        <w:t xml:space="preserve"> not disclos</w:t>
      </w:r>
      <w:r w:rsidR="00B10EB1" w:rsidRPr="005562FB">
        <w:rPr>
          <w:rFonts w:ascii="Arial" w:hAnsi="Arial" w:cs="Arial"/>
        </w:rPr>
        <w:t xml:space="preserve">e </w:t>
      </w:r>
      <w:r w:rsidR="00B7475A" w:rsidRPr="005562FB">
        <w:rPr>
          <w:rFonts w:ascii="Arial" w:hAnsi="Arial" w:cs="Arial"/>
        </w:rPr>
        <w:t>a cause of action</w:t>
      </w:r>
      <w:r w:rsidR="00B10EB1" w:rsidRPr="005562FB">
        <w:rPr>
          <w:rFonts w:ascii="Arial" w:hAnsi="Arial" w:cs="Arial"/>
        </w:rPr>
        <w:t xml:space="preserve"> and</w:t>
      </w:r>
      <w:r w:rsidR="00E14623" w:rsidRPr="005562FB">
        <w:rPr>
          <w:rFonts w:ascii="Arial" w:hAnsi="Arial" w:cs="Arial"/>
        </w:rPr>
        <w:t xml:space="preserve"> stood</w:t>
      </w:r>
      <w:r w:rsidR="00B10EB1" w:rsidRPr="005562FB">
        <w:rPr>
          <w:rFonts w:ascii="Arial" w:hAnsi="Arial" w:cs="Arial"/>
        </w:rPr>
        <w:t xml:space="preserve"> to be set aside.</w:t>
      </w:r>
    </w:p>
    <w:p w14:paraId="3C162AFD" w14:textId="77777777" w:rsidR="00986724" w:rsidRPr="00B7475A" w:rsidRDefault="00986724" w:rsidP="008668B4">
      <w:pPr>
        <w:spacing w:line="360" w:lineRule="auto"/>
        <w:rPr>
          <w:rFonts w:ascii="Arial" w:hAnsi="Arial" w:cs="Arial"/>
        </w:rPr>
      </w:pPr>
    </w:p>
    <w:p w14:paraId="63494DD4" w14:textId="7F9F315A" w:rsidR="00D94BFD" w:rsidRPr="005562FB" w:rsidRDefault="005562FB" w:rsidP="005562FB">
      <w:pPr>
        <w:spacing w:line="360" w:lineRule="auto"/>
        <w:ind w:firstLine="284"/>
        <w:jc w:val="both"/>
        <w:rPr>
          <w:rFonts w:ascii="Arial" w:hAnsi="Arial" w:cs="Arial"/>
        </w:rPr>
      </w:pPr>
      <w:r>
        <w:rPr>
          <w:rFonts w:ascii="Arial" w:hAnsi="Arial" w:cs="Arial"/>
        </w:rPr>
        <w:t>[27]</w:t>
      </w:r>
      <w:r>
        <w:rPr>
          <w:rFonts w:ascii="Arial" w:hAnsi="Arial" w:cs="Arial"/>
        </w:rPr>
        <w:tab/>
      </w:r>
      <w:r w:rsidR="00D94BFD" w:rsidRPr="005562FB">
        <w:rPr>
          <w:rFonts w:ascii="Arial" w:hAnsi="Arial" w:cs="Arial"/>
        </w:rPr>
        <w:t>It is common cause that the first exception was not set down for determination.</w:t>
      </w:r>
    </w:p>
    <w:p w14:paraId="0E3BA3D9" w14:textId="77777777" w:rsidR="00D94BFD" w:rsidRPr="00D94BFD" w:rsidRDefault="00D94BFD" w:rsidP="00D94BFD">
      <w:pPr>
        <w:pStyle w:val="ListParagraph"/>
        <w:rPr>
          <w:rFonts w:ascii="Arial" w:hAnsi="Arial" w:cs="Arial"/>
        </w:rPr>
      </w:pPr>
    </w:p>
    <w:p w14:paraId="7803583E" w14:textId="4041CD31" w:rsidR="00D94BFD" w:rsidRPr="005562FB" w:rsidRDefault="005562FB" w:rsidP="005562FB">
      <w:pPr>
        <w:spacing w:line="360" w:lineRule="auto"/>
        <w:ind w:firstLine="284"/>
        <w:jc w:val="both"/>
        <w:rPr>
          <w:rFonts w:ascii="Arial" w:hAnsi="Arial" w:cs="Arial"/>
        </w:rPr>
      </w:pPr>
      <w:r>
        <w:rPr>
          <w:rFonts w:ascii="Arial" w:hAnsi="Arial" w:cs="Arial"/>
        </w:rPr>
        <w:t>[28]</w:t>
      </w:r>
      <w:r>
        <w:rPr>
          <w:rFonts w:ascii="Arial" w:hAnsi="Arial" w:cs="Arial"/>
        </w:rPr>
        <w:tab/>
      </w:r>
      <w:r w:rsidR="00B7475A" w:rsidRPr="005562FB">
        <w:rPr>
          <w:rFonts w:ascii="Arial" w:hAnsi="Arial" w:cs="Arial"/>
        </w:rPr>
        <w:t xml:space="preserve">It is </w:t>
      </w:r>
      <w:r w:rsidR="00D94BFD" w:rsidRPr="005562FB">
        <w:rPr>
          <w:rFonts w:ascii="Arial" w:hAnsi="Arial" w:cs="Arial"/>
        </w:rPr>
        <w:t>also c</w:t>
      </w:r>
      <w:r w:rsidR="00B7475A" w:rsidRPr="005562FB">
        <w:rPr>
          <w:rFonts w:ascii="Arial" w:hAnsi="Arial" w:cs="Arial"/>
        </w:rPr>
        <w:t>ommon cause that the unamended particulars were amended</w:t>
      </w:r>
      <w:r w:rsidR="00A8568A" w:rsidRPr="005562FB">
        <w:rPr>
          <w:rFonts w:ascii="Arial" w:hAnsi="Arial" w:cs="Arial"/>
        </w:rPr>
        <w:t xml:space="preserve"> in terms of rule 28</w:t>
      </w:r>
      <w:r w:rsidR="00E14623" w:rsidRPr="005562FB">
        <w:rPr>
          <w:rFonts w:ascii="Arial" w:hAnsi="Arial" w:cs="Arial"/>
        </w:rPr>
        <w:t xml:space="preserve"> without objection</w:t>
      </w:r>
      <w:r w:rsidR="00A8568A" w:rsidRPr="005562FB">
        <w:rPr>
          <w:rFonts w:ascii="Arial" w:hAnsi="Arial" w:cs="Arial"/>
        </w:rPr>
        <w:t>.</w:t>
      </w:r>
      <w:r w:rsidR="00F951FA" w:rsidRPr="005562FB">
        <w:rPr>
          <w:rFonts w:ascii="Arial" w:hAnsi="Arial" w:cs="Arial"/>
        </w:rPr>
        <w:t xml:space="preserve"> The effect of the amendment was that the </w:t>
      </w:r>
      <w:r w:rsidR="00D94BFD" w:rsidRPr="005562FB">
        <w:rPr>
          <w:rFonts w:ascii="Arial" w:hAnsi="Arial" w:cs="Arial"/>
        </w:rPr>
        <w:t xml:space="preserve">form of the </w:t>
      </w:r>
      <w:r w:rsidR="00F951FA" w:rsidRPr="005562FB">
        <w:rPr>
          <w:rFonts w:ascii="Arial" w:hAnsi="Arial" w:cs="Arial"/>
        </w:rPr>
        <w:t xml:space="preserve">unamended particulars </w:t>
      </w:r>
      <w:r w:rsidR="00B10EB1" w:rsidRPr="005562FB">
        <w:rPr>
          <w:rFonts w:ascii="Arial" w:hAnsi="Arial" w:cs="Arial"/>
        </w:rPr>
        <w:t xml:space="preserve">changed. </w:t>
      </w:r>
      <w:r w:rsidR="00D94BFD" w:rsidRPr="005562FB">
        <w:rPr>
          <w:rFonts w:ascii="Arial" w:hAnsi="Arial" w:cs="Arial"/>
        </w:rPr>
        <w:t>The first exception remained unamended</w:t>
      </w:r>
      <w:r w:rsidR="00A945AD" w:rsidRPr="005562FB">
        <w:rPr>
          <w:rFonts w:ascii="Arial" w:hAnsi="Arial" w:cs="Arial"/>
        </w:rPr>
        <w:t xml:space="preserve"> at the time of the filing of the notice of bar.</w:t>
      </w:r>
    </w:p>
    <w:p w14:paraId="335D39E3" w14:textId="77777777" w:rsidR="00D94BFD" w:rsidRPr="00D94BFD" w:rsidRDefault="00D94BFD" w:rsidP="00D94BFD">
      <w:pPr>
        <w:pStyle w:val="ListParagraph"/>
        <w:rPr>
          <w:rFonts w:ascii="Arial" w:hAnsi="Arial" w:cs="Arial"/>
        </w:rPr>
      </w:pPr>
    </w:p>
    <w:p w14:paraId="1223BF94" w14:textId="1529660D" w:rsidR="00E14623" w:rsidRPr="005562FB" w:rsidRDefault="005562FB" w:rsidP="005562FB">
      <w:pPr>
        <w:spacing w:line="360" w:lineRule="auto"/>
        <w:ind w:firstLine="284"/>
        <w:jc w:val="both"/>
        <w:rPr>
          <w:rFonts w:ascii="Arial" w:hAnsi="Arial" w:cs="Arial"/>
        </w:rPr>
      </w:pPr>
      <w:r>
        <w:rPr>
          <w:rFonts w:ascii="Arial" w:hAnsi="Arial" w:cs="Arial"/>
        </w:rPr>
        <w:t>[29]</w:t>
      </w:r>
      <w:r>
        <w:rPr>
          <w:rFonts w:ascii="Arial" w:hAnsi="Arial" w:cs="Arial"/>
        </w:rPr>
        <w:tab/>
      </w:r>
      <w:r w:rsidR="00D94BFD" w:rsidRPr="005562FB">
        <w:rPr>
          <w:rFonts w:ascii="Arial" w:hAnsi="Arial" w:cs="Arial"/>
        </w:rPr>
        <w:t>I</w:t>
      </w:r>
      <w:r w:rsidR="00B10EB1" w:rsidRPr="005562FB">
        <w:rPr>
          <w:rFonts w:ascii="Arial" w:hAnsi="Arial" w:cs="Arial"/>
        </w:rPr>
        <w:t xml:space="preserve">n this case, the first exception at the time of the amended particulars was </w:t>
      </w:r>
      <w:r w:rsidR="00E14623" w:rsidRPr="005562FB">
        <w:rPr>
          <w:rFonts w:ascii="Arial" w:hAnsi="Arial" w:cs="Arial"/>
        </w:rPr>
        <w:t>also t</w:t>
      </w:r>
      <w:r w:rsidR="00B10EB1" w:rsidRPr="005562FB">
        <w:rPr>
          <w:rFonts w:ascii="Arial" w:hAnsi="Arial" w:cs="Arial"/>
        </w:rPr>
        <w:t>he only document filed by Foteini</w:t>
      </w:r>
      <w:r w:rsidR="00A8568A" w:rsidRPr="005562FB">
        <w:rPr>
          <w:rFonts w:ascii="Arial" w:hAnsi="Arial" w:cs="Arial"/>
        </w:rPr>
        <w:t>.</w:t>
      </w:r>
      <w:r w:rsidR="001246F0" w:rsidRPr="005562FB">
        <w:rPr>
          <w:rFonts w:ascii="Arial" w:hAnsi="Arial" w:cs="Arial"/>
        </w:rPr>
        <w:t xml:space="preserve"> </w:t>
      </w:r>
    </w:p>
    <w:p w14:paraId="00794944" w14:textId="77777777" w:rsidR="00E14623" w:rsidRPr="00E14623" w:rsidRDefault="00E14623" w:rsidP="00E14623">
      <w:pPr>
        <w:pStyle w:val="ListParagraph"/>
        <w:rPr>
          <w:rFonts w:ascii="Arial" w:hAnsi="Arial" w:cs="Arial"/>
        </w:rPr>
      </w:pPr>
    </w:p>
    <w:p w14:paraId="1346DAD4" w14:textId="77777777" w:rsidR="00A8568A" w:rsidRPr="00A8568A" w:rsidRDefault="00A8568A" w:rsidP="008668B4">
      <w:pPr>
        <w:pStyle w:val="ListParagraph"/>
        <w:spacing w:line="360" w:lineRule="auto"/>
        <w:contextualSpacing w:val="0"/>
        <w:rPr>
          <w:rFonts w:ascii="Arial" w:hAnsi="Arial" w:cs="Arial"/>
        </w:rPr>
      </w:pPr>
    </w:p>
    <w:p w14:paraId="0787CF93" w14:textId="32174DC6" w:rsidR="00B95CA5" w:rsidRPr="005562FB" w:rsidRDefault="005562FB" w:rsidP="005562FB">
      <w:pPr>
        <w:spacing w:line="360" w:lineRule="auto"/>
        <w:ind w:firstLine="284"/>
        <w:jc w:val="both"/>
        <w:rPr>
          <w:rFonts w:ascii="Arial" w:hAnsi="Arial" w:cs="Arial"/>
        </w:rPr>
      </w:pPr>
      <w:r>
        <w:rPr>
          <w:rFonts w:ascii="Arial" w:hAnsi="Arial" w:cs="Arial"/>
        </w:rPr>
        <w:t>[30]</w:t>
      </w:r>
      <w:r>
        <w:rPr>
          <w:rFonts w:ascii="Arial" w:hAnsi="Arial" w:cs="Arial"/>
        </w:rPr>
        <w:tab/>
      </w:r>
      <w:r w:rsidR="00145E2B" w:rsidRPr="005562FB">
        <w:rPr>
          <w:rFonts w:ascii="Arial" w:hAnsi="Arial" w:cs="Arial"/>
        </w:rPr>
        <w:t xml:space="preserve">I </w:t>
      </w:r>
      <w:r w:rsidR="00A945AD" w:rsidRPr="005562FB">
        <w:rPr>
          <w:rFonts w:ascii="Arial" w:hAnsi="Arial" w:cs="Arial"/>
        </w:rPr>
        <w:t>consideration of the common cause facts</w:t>
      </w:r>
      <w:r w:rsidR="00BA02A8" w:rsidRPr="005562FB">
        <w:rPr>
          <w:rFonts w:ascii="Arial" w:hAnsi="Arial" w:cs="Arial"/>
        </w:rPr>
        <w:t xml:space="preserve">, </w:t>
      </w:r>
      <w:r w:rsidR="00AE378F" w:rsidRPr="005562FB">
        <w:rPr>
          <w:rFonts w:ascii="Arial" w:hAnsi="Arial" w:cs="Arial"/>
        </w:rPr>
        <w:t xml:space="preserve">I </w:t>
      </w:r>
      <w:r w:rsidR="00BA02A8" w:rsidRPr="005562FB">
        <w:rPr>
          <w:rFonts w:ascii="Arial" w:hAnsi="Arial" w:cs="Arial"/>
        </w:rPr>
        <w:t>consider</w:t>
      </w:r>
      <w:r w:rsidR="00A945AD" w:rsidRPr="005562FB">
        <w:rPr>
          <w:rFonts w:ascii="Arial" w:hAnsi="Arial" w:cs="Arial"/>
        </w:rPr>
        <w:t xml:space="preserve"> </w:t>
      </w:r>
      <w:r w:rsidR="00145E2B" w:rsidRPr="005562FB">
        <w:rPr>
          <w:rFonts w:ascii="Arial" w:hAnsi="Arial" w:cs="Arial"/>
        </w:rPr>
        <w:t xml:space="preserve">the judgment </w:t>
      </w:r>
      <w:r w:rsidR="00AE378F" w:rsidRPr="005562FB">
        <w:rPr>
          <w:rFonts w:ascii="Arial" w:hAnsi="Arial" w:cs="Arial"/>
        </w:rPr>
        <w:t xml:space="preserve">referred to by Jacobus’s Counsel in his heads of argument that </w:t>
      </w:r>
      <w:r w:rsidR="00145E2B" w:rsidRPr="005562FB">
        <w:rPr>
          <w:rFonts w:ascii="Arial" w:hAnsi="Arial" w:cs="Arial"/>
        </w:rPr>
        <w:t xml:space="preserve">of </w:t>
      </w:r>
      <w:r w:rsidR="00A8568A" w:rsidRPr="005562FB">
        <w:rPr>
          <w:rFonts w:ascii="Arial" w:hAnsi="Arial" w:cs="Arial"/>
        </w:rPr>
        <w:t xml:space="preserve">Sutherland J in the matter of </w:t>
      </w:r>
      <w:r w:rsidR="00A8568A" w:rsidRPr="005562FB">
        <w:rPr>
          <w:rFonts w:ascii="Arial" w:hAnsi="Arial" w:cs="Arial"/>
          <w:b/>
          <w:bCs/>
          <w:i/>
          <w:iCs/>
        </w:rPr>
        <w:t xml:space="preserve">Nqabeni Attorneys Incorporated v God Never Fails Revival Church and 2 Others </w:t>
      </w:r>
      <w:r w:rsidR="001246F0" w:rsidRPr="005562FB">
        <w:rPr>
          <w:rFonts w:ascii="Arial" w:hAnsi="Arial" w:cs="Arial"/>
        </w:rPr>
        <w:t>[</w:t>
      </w:r>
      <w:r w:rsidR="001246F0" w:rsidRPr="005562FB">
        <w:rPr>
          <w:rFonts w:ascii="Arial" w:hAnsi="Arial" w:cs="Arial"/>
          <w:b/>
          <w:bCs/>
        </w:rPr>
        <w:t>Nqabeni matter</w:t>
      </w:r>
      <w:r w:rsidR="001246F0" w:rsidRPr="005562FB">
        <w:rPr>
          <w:rFonts w:ascii="Arial" w:hAnsi="Arial" w:cs="Arial"/>
        </w:rPr>
        <w:t>].</w:t>
      </w:r>
      <w:r w:rsidR="00A8568A" w:rsidRPr="00F11C63">
        <w:rPr>
          <w:rStyle w:val="FootnoteReference"/>
          <w:rFonts w:ascii="Arial" w:hAnsi="Arial" w:cs="Arial"/>
        </w:rPr>
        <w:footnoteReference w:id="4"/>
      </w:r>
      <w:r w:rsidR="00145E2B" w:rsidRPr="005562FB">
        <w:rPr>
          <w:rFonts w:ascii="Arial" w:hAnsi="Arial" w:cs="Arial"/>
        </w:rPr>
        <w:t xml:space="preserve"> </w:t>
      </w:r>
      <w:r w:rsidR="00921D26" w:rsidRPr="005562FB">
        <w:rPr>
          <w:rFonts w:ascii="Arial" w:hAnsi="Arial" w:cs="Arial"/>
        </w:rPr>
        <w:t xml:space="preserve"> </w:t>
      </w:r>
      <w:r w:rsidR="009D73E8" w:rsidRPr="005562FB">
        <w:rPr>
          <w:rFonts w:ascii="Arial" w:hAnsi="Arial" w:cs="Arial"/>
        </w:rPr>
        <w:t xml:space="preserve">Reference to this matter is helpful as </w:t>
      </w:r>
      <w:r w:rsidR="00921D26" w:rsidRPr="005562FB">
        <w:rPr>
          <w:rFonts w:ascii="Arial" w:hAnsi="Arial" w:cs="Arial"/>
        </w:rPr>
        <w:t xml:space="preserve">Sutherland J </w:t>
      </w:r>
      <w:r w:rsidR="00D94BFD" w:rsidRPr="005562FB">
        <w:rPr>
          <w:rFonts w:ascii="Arial" w:hAnsi="Arial" w:cs="Arial"/>
        </w:rPr>
        <w:t xml:space="preserve">was faced with a similar procedural background </w:t>
      </w:r>
      <w:r w:rsidR="009D73E8" w:rsidRPr="005562FB">
        <w:rPr>
          <w:rFonts w:ascii="Arial" w:hAnsi="Arial" w:cs="Arial"/>
        </w:rPr>
        <w:t xml:space="preserve">including the </w:t>
      </w:r>
      <w:r w:rsidR="00B95CA5" w:rsidRPr="005562FB">
        <w:rPr>
          <w:rFonts w:ascii="Arial" w:hAnsi="Arial" w:cs="Arial"/>
        </w:rPr>
        <w:t xml:space="preserve">necessity to consider the </w:t>
      </w:r>
      <w:r w:rsidR="009D73E8" w:rsidRPr="005562FB">
        <w:rPr>
          <w:rFonts w:ascii="Arial" w:hAnsi="Arial" w:cs="Arial"/>
        </w:rPr>
        <w:t xml:space="preserve">applicability of rule 28(8). </w:t>
      </w:r>
      <w:r w:rsidR="00B95CA5" w:rsidRPr="005562FB">
        <w:rPr>
          <w:rFonts w:ascii="Arial" w:hAnsi="Arial" w:cs="Arial"/>
        </w:rPr>
        <w:t>S</w:t>
      </w:r>
      <w:r w:rsidR="009D73E8" w:rsidRPr="005562FB">
        <w:rPr>
          <w:rFonts w:ascii="Arial" w:hAnsi="Arial" w:cs="Arial"/>
        </w:rPr>
        <w:t xml:space="preserve">utherland </w:t>
      </w:r>
      <w:r w:rsidR="00B95CA5" w:rsidRPr="005562FB">
        <w:rPr>
          <w:rFonts w:ascii="Arial" w:hAnsi="Arial" w:cs="Arial"/>
        </w:rPr>
        <w:t>J discussed</w:t>
      </w:r>
      <w:r w:rsidR="00921D26" w:rsidRPr="005562FB">
        <w:rPr>
          <w:rFonts w:ascii="Arial" w:hAnsi="Arial" w:cs="Arial"/>
        </w:rPr>
        <w:t xml:space="preserve"> </w:t>
      </w:r>
      <w:r w:rsidR="009D73E8" w:rsidRPr="005562FB">
        <w:rPr>
          <w:rFonts w:ascii="Arial" w:hAnsi="Arial" w:cs="Arial"/>
        </w:rPr>
        <w:t xml:space="preserve">and compared </w:t>
      </w:r>
      <w:r w:rsidR="00921D26" w:rsidRPr="005562FB">
        <w:rPr>
          <w:rFonts w:ascii="Arial" w:hAnsi="Arial" w:cs="Arial"/>
        </w:rPr>
        <w:t xml:space="preserve">the nature and use (responsiveness) of an exception raised in respect of a pleading in its unamended </w:t>
      </w:r>
      <w:r w:rsidR="00B95CA5" w:rsidRPr="005562FB">
        <w:rPr>
          <w:rFonts w:ascii="Arial" w:hAnsi="Arial" w:cs="Arial"/>
        </w:rPr>
        <w:t>form as against</w:t>
      </w:r>
      <w:r w:rsidR="009D73E8" w:rsidRPr="005562FB">
        <w:rPr>
          <w:rFonts w:ascii="Arial" w:hAnsi="Arial" w:cs="Arial"/>
        </w:rPr>
        <w:t xml:space="preserve"> the </w:t>
      </w:r>
      <w:r w:rsidR="00921D26" w:rsidRPr="005562FB">
        <w:rPr>
          <w:rFonts w:ascii="Arial" w:hAnsi="Arial" w:cs="Arial"/>
        </w:rPr>
        <w:t>amended form</w:t>
      </w:r>
      <w:r w:rsidR="005F25FC" w:rsidRPr="005562FB">
        <w:rPr>
          <w:rFonts w:ascii="Arial" w:hAnsi="Arial" w:cs="Arial"/>
        </w:rPr>
        <w:t>. He too dealt the test</w:t>
      </w:r>
      <w:r w:rsidR="00BA02A8" w:rsidRPr="005562FB">
        <w:rPr>
          <w:rFonts w:ascii="Arial" w:hAnsi="Arial" w:cs="Arial"/>
        </w:rPr>
        <w:t xml:space="preserve"> when </w:t>
      </w:r>
      <w:r w:rsidR="00B95CA5" w:rsidRPr="005562FB">
        <w:rPr>
          <w:rFonts w:ascii="Arial" w:hAnsi="Arial" w:cs="Arial"/>
        </w:rPr>
        <w:t>a consequential adjustment</w:t>
      </w:r>
      <w:r w:rsidR="009D73E8" w:rsidRPr="005562FB">
        <w:rPr>
          <w:rFonts w:ascii="Arial" w:hAnsi="Arial" w:cs="Arial"/>
        </w:rPr>
        <w:t xml:space="preserve"> in terms of rule 28(8)</w:t>
      </w:r>
      <w:r w:rsidR="00BA02A8" w:rsidRPr="005562FB">
        <w:rPr>
          <w:rFonts w:ascii="Arial" w:hAnsi="Arial" w:cs="Arial"/>
        </w:rPr>
        <w:t xml:space="preserve"> </w:t>
      </w:r>
      <w:r w:rsidR="005F25FC" w:rsidRPr="005562FB">
        <w:rPr>
          <w:rFonts w:ascii="Arial" w:hAnsi="Arial" w:cs="Arial"/>
        </w:rPr>
        <w:t>was</w:t>
      </w:r>
      <w:r w:rsidR="00BA02A8" w:rsidRPr="005562FB">
        <w:rPr>
          <w:rFonts w:ascii="Arial" w:hAnsi="Arial" w:cs="Arial"/>
        </w:rPr>
        <w:t xml:space="preserve"> triggered</w:t>
      </w:r>
      <w:r w:rsidR="00220778" w:rsidRPr="005562FB">
        <w:rPr>
          <w:rFonts w:ascii="Arial" w:hAnsi="Arial" w:cs="Arial"/>
        </w:rPr>
        <w:t xml:space="preserve">. Of significance </w:t>
      </w:r>
      <w:r w:rsidR="00B95CA5" w:rsidRPr="005562FB">
        <w:rPr>
          <w:rFonts w:ascii="Arial" w:hAnsi="Arial" w:cs="Arial"/>
        </w:rPr>
        <w:t>for present</w:t>
      </w:r>
      <w:r w:rsidR="00220778" w:rsidRPr="005562FB">
        <w:rPr>
          <w:rFonts w:ascii="Arial" w:hAnsi="Arial" w:cs="Arial"/>
        </w:rPr>
        <w:t xml:space="preserve"> purposes</w:t>
      </w:r>
      <w:r w:rsidR="00BA02A8" w:rsidRPr="005562FB">
        <w:rPr>
          <w:rFonts w:ascii="Arial" w:hAnsi="Arial" w:cs="Arial"/>
        </w:rPr>
        <w:t>,</w:t>
      </w:r>
      <w:r w:rsidR="00B95CA5" w:rsidRPr="005562FB">
        <w:rPr>
          <w:rFonts w:ascii="Arial" w:hAnsi="Arial" w:cs="Arial"/>
        </w:rPr>
        <w:t xml:space="preserve"> </w:t>
      </w:r>
      <w:r w:rsidR="00220778" w:rsidRPr="005562FB">
        <w:rPr>
          <w:rFonts w:ascii="Arial" w:hAnsi="Arial" w:cs="Arial"/>
        </w:rPr>
        <w:t xml:space="preserve">Sutherland J stated </w:t>
      </w:r>
      <w:r w:rsidR="00B95CA5" w:rsidRPr="005562FB">
        <w:rPr>
          <w:rFonts w:ascii="Arial" w:hAnsi="Arial" w:cs="Arial"/>
        </w:rPr>
        <w:t xml:space="preserve">that to determine whether a party possess an election to make a consequential adjustment to a filed document assists in determining what the next regular procedural step is to </w:t>
      </w:r>
      <w:r w:rsidR="00BA02A8" w:rsidRPr="005562FB">
        <w:rPr>
          <w:rFonts w:ascii="Arial" w:hAnsi="Arial" w:cs="Arial"/>
        </w:rPr>
        <w:t xml:space="preserve">be </w:t>
      </w:r>
      <w:r w:rsidR="00B95CA5" w:rsidRPr="005562FB">
        <w:rPr>
          <w:rFonts w:ascii="Arial" w:hAnsi="Arial" w:cs="Arial"/>
        </w:rPr>
        <w:t>take</w:t>
      </w:r>
      <w:r w:rsidR="00BA02A8" w:rsidRPr="005562FB">
        <w:rPr>
          <w:rFonts w:ascii="Arial" w:hAnsi="Arial" w:cs="Arial"/>
        </w:rPr>
        <w:t>n</w:t>
      </w:r>
      <w:r w:rsidR="00B95CA5" w:rsidRPr="005562FB">
        <w:rPr>
          <w:rFonts w:ascii="Arial" w:hAnsi="Arial" w:cs="Arial"/>
        </w:rPr>
        <w:t>.</w:t>
      </w:r>
      <w:r w:rsidR="005F25FC" w:rsidRPr="005562FB">
        <w:rPr>
          <w:rFonts w:ascii="Arial" w:hAnsi="Arial" w:cs="Arial"/>
        </w:rPr>
        <w:t xml:space="preserve"> Logically then, whether the step indeed taken was in observance of the Court Rules.</w:t>
      </w:r>
    </w:p>
    <w:p w14:paraId="3B61337B" w14:textId="77777777" w:rsidR="00B95CA5" w:rsidRDefault="00B95CA5" w:rsidP="00B95CA5">
      <w:pPr>
        <w:pStyle w:val="ListParagraph"/>
        <w:spacing w:line="360" w:lineRule="auto"/>
        <w:ind w:left="284"/>
        <w:contextualSpacing w:val="0"/>
        <w:jc w:val="both"/>
        <w:rPr>
          <w:rFonts w:ascii="Arial" w:hAnsi="Arial" w:cs="Arial"/>
        </w:rPr>
      </w:pPr>
    </w:p>
    <w:p w14:paraId="667C7965" w14:textId="52EC710C" w:rsidR="00220778" w:rsidRPr="005562FB" w:rsidRDefault="005562FB" w:rsidP="005562FB">
      <w:pPr>
        <w:spacing w:line="360" w:lineRule="auto"/>
        <w:ind w:firstLine="284"/>
        <w:jc w:val="both"/>
        <w:rPr>
          <w:rFonts w:ascii="Arial" w:hAnsi="Arial" w:cs="Arial"/>
        </w:rPr>
      </w:pPr>
      <w:r w:rsidRPr="00F11C63">
        <w:rPr>
          <w:rFonts w:ascii="Arial" w:hAnsi="Arial" w:cs="Arial"/>
        </w:rPr>
        <w:t>[31]</w:t>
      </w:r>
      <w:r w:rsidRPr="00F11C63">
        <w:rPr>
          <w:rFonts w:ascii="Arial" w:hAnsi="Arial" w:cs="Arial"/>
        </w:rPr>
        <w:tab/>
      </w:r>
      <w:r w:rsidR="00B95CA5" w:rsidRPr="005562FB">
        <w:rPr>
          <w:rFonts w:ascii="Arial" w:hAnsi="Arial" w:cs="Arial"/>
        </w:rPr>
        <w:t xml:space="preserve">Sutherland J correctly stated that </w:t>
      </w:r>
      <w:r w:rsidR="00220778" w:rsidRPr="005562FB">
        <w:rPr>
          <w:rFonts w:ascii="Arial" w:hAnsi="Arial" w:cs="Arial"/>
        </w:rPr>
        <w:t>an election</w:t>
      </w:r>
      <w:r w:rsidR="00220778" w:rsidRPr="005562FB">
        <w:rPr>
          <w:rFonts w:ascii="Arial" w:hAnsi="Arial" w:cs="Arial"/>
          <w:i/>
          <w:iCs/>
        </w:rPr>
        <w:t xml:space="preserve"> </w:t>
      </w:r>
      <w:r w:rsidR="00220778" w:rsidRPr="005562FB">
        <w:rPr>
          <w:rFonts w:ascii="Arial" w:hAnsi="Arial" w:cs="Arial"/>
        </w:rPr>
        <w:t>to “</w:t>
      </w:r>
      <w:r w:rsidR="00220778" w:rsidRPr="005562FB">
        <w:rPr>
          <w:rFonts w:ascii="Arial" w:hAnsi="Arial" w:cs="Arial"/>
          <w:i/>
          <w:iCs/>
        </w:rPr>
        <w:t>…make a consequential adjustment to the documents filed by him…</w:t>
      </w:r>
      <w:r w:rsidR="00220778" w:rsidRPr="005562FB">
        <w:rPr>
          <w:rFonts w:ascii="Arial" w:hAnsi="Arial" w:cs="Arial"/>
        </w:rPr>
        <w:t>”</w:t>
      </w:r>
      <w:r w:rsidR="00220778" w:rsidRPr="001246F0">
        <w:rPr>
          <w:rStyle w:val="FootnoteReference"/>
          <w:rFonts w:ascii="Arial" w:hAnsi="Arial" w:cs="Arial"/>
        </w:rPr>
        <w:footnoteReference w:id="5"/>
      </w:r>
      <w:r w:rsidR="00220778" w:rsidRPr="005562FB">
        <w:rPr>
          <w:rFonts w:ascii="Arial" w:hAnsi="Arial" w:cs="Arial"/>
        </w:rPr>
        <w:t xml:space="preserve"> must first be possible</w:t>
      </w:r>
      <w:r w:rsidR="00B95CA5" w:rsidRPr="005562FB">
        <w:rPr>
          <w:rFonts w:ascii="Arial" w:hAnsi="Arial" w:cs="Arial"/>
        </w:rPr>
        <w:t xml:space="preserve"> [t</w:t>
      </w:r>
      <w:r w:rsidR="00220778" w:rsidRPr="005562FB">
        <w:rPr>
          <w:rFonts w:ascii="Arial" w:hAnsi="Arial" w:cs="Arial"/>
        </w:rPr>
        <w:t xml:space="preserve">he possibility </w:t>
      </w:r>
      <w:r w:rsidR="00220778" w:rsidRPr="005562FB">
        <w:rPr>
          <w:rFonts w:ascii="Arial" w:hAnsi="Arial" w:cs="Arial"/>
        </w:rPr>
        <w:lastRenderedPageBreak/>
        <w:t>test</w:t>
      </w:r>
      <w:r w:rsidR="00B95CA5" w:rsidRPr="005562FB">
        <w:rPr>
          <w:rFonts w:ascii="Arial" w:hAnsi="Arial" w:cs="Arial"/>
        </w:rPr>
        <w:t>]. In</w:t>
      </w:r>
      <w:r w:rsidR="00220778" w:rsidRPr="005562FB">
        <w:rPr>
          <w:rFonts w:ascii="Arial" w:hAnsi="Arial" w:cs="Arial"/>
        </w:rPr>
        <w:t xml:space="preserve"> context </w:t>
      </w:r>
      <w:r w:rsidR="00B95CA5" w:rsidRPr="005562FB">
        <w:rPr>
          <w:rFonts w:ascii="Arial" w:hAnsi="Arial" w:cs="Arial"/>
        </w:rPr>
        <w:t>the possibility test is to determine</w:t>
      </w:r>
      <w:r w:rsidR="00220778" w:rsidRPr="005562FB">
        <w:rPr>
          <w:rFonts w:ascii="Arial" w:hAnsi="Arial" w:cs="Arial"/>
        </w:rPr>
        <w:t xml:space="preserve"> whether the document to be adjusted</w:t>
      </w:r>
      <w:r w:rsidR="00B95CA5" w:rsidRPr="005562FB">
        <w:rPr>
          <w:rFonts w:ascii="Arial" w:hAnsi="Arial" w:cs="Arial"/>
        </w:rPr>
        <w:t xml:space="preserve"> is still </w:t>
      </w:r>
      <w:r w:rsidR="00220778" w:rsidRPr="005562FB">
        <w:rPr>
          <w:rFonts w:ascii="Arial" w:hAnsi="Arial" w:cs="Arial"/>
        </w:rPr>
        <w:t xml:space="preserve">responsive to the amended pleading. If </w:t>
      </w:r>
      <w:r w:rsidR="00B95CA5" w:rsidRPr="005562FB">
        <w:rPr>
          <w:rFonts w:ascii="Arial" w:hAnsi="Arial" w:cs="Arial"/>
        </w:rPr>
        <w:t>it is,</w:t>
      </w:r>
      <w:r w:rsidR="00220778" w:rsidRPr="005562FB">
        <w:rPr>
          <w:rFonts w:ascii="Arial" w:hAnsi="Arial" w:cs="Arial"/>
        </w:rPr>
        <w:t xml:space="preserve"> then an adjustment is possible as the document then only requires an ‘adjustment’ and not a fresh initiative. If not, plainly then rule 28(8) can’t apply.</w:t>
      </w:r>
    </w:p>
    <w:p w14:paraId="5049FDF8" w14:textId="77777777" w:rsidR="00220778" w:rsidRDefault="00220778" w:rsidP="00220778">
      <w:pPr>
        <w:pStyle w:val="ListParagraph"/>
        <w:spacing w:line="360" w:lineRule="auto"/>
        <w:ind w:left="284"/>
        <w:contextualSpacing w:val="0"/>
        <w:jc w:val="both"/>
        <w:rPr>
          <w:rFonts w:ascii="Arial" w:hAnsi="Arial" w:cs="Arial"/>
        </w:rPr>
      </w:pPr>
    </w:p>
    <w:p w14:paraId="344CD9C0" w14:textId="71186D62" w:rsidR="00921D26" w:rsidRPr="005562FB" w:rsidRDefault="005562FB" w:rsidP="005562FB">
      <w:pPr>
        <w:spacing w:line="360" w:lineRule="auto"/>
        <w:ind w:firstLine="284"/>
        <w:jc w:val="both"/>
        <w:rPr>
          <w:rFonts w:ascii="Arial" w:hAnsi="Arial" w:cs="Arial"/>
        </w:rPr>
      </w:pPr>
      <w:r w:rsidRPr="00F11C63">
        <w:rPr>
          <w:rFonts w:ascii="Arial" w:hAnsi="Arial" w:cs="Arial"/>
        </w:rPr>
        <w:t>[32]</w:t>
      </w:r>
      <w:r w:rsidRPr="00F11C63">
        <w:rPr>
          <w:rFonts w:ascii="Arial" w:hAnsi="Arial" w:cs="Arial"/>
        </w:rPr>
        <w:tab/>
      </w:r>
      <w:r w:rsidR="00220778" w:rsidRPr="005562FB">
        <w:rPr>
          <w:rFonts w:ascii="Arial" w:hAnsi="Arial" w:cs="Arial"/>
        </w:rPr>
        <w:t>Applying the possibility test to the facts, Sutherland J</w:t>
      </w:r>
      <w:r w:rsidR="009D73E8" w:rsidRPr="005562FB">
        <w:rPr>
          <w:rFonts w:ascii="Arial" w:hAnsi="Arial" w:cs="Arial"/>
        </w:rPr>
        <w:t xml:space="preserve"> s</w:t>
      </w:r>
      <w:r w:rsidR="00921D26" w:rsidRPr="005562FB">
        <w:rPr>
          <w:rFonts w:ascii="Arial" w:hAnsi="Arial" w:cs="Arial"/>
        </w:rPr>
        <w:t>tated:</w:t>
      </w:r>
    </w:p>
    <w:p w14:paraId="034A629C" w14:textId="77777777" w:rsidR="00921D26" w:rsidRPr="00DF78A3" w:rsidRDefault="00921D26" w:rsidP="00921D26">
      <w:pPr>
        <w:pStyle w:val="ListParagraph"/>
        <w:spacing w:line="360" w:lineRule="auto"/>
        <w:contextualSpacing w:val="0"/>
        <w:rPr>
          <w:rFonts w:ascii="Arial" w:hAnsi="Arial" w:cs="Arial"/>
          <w:i/>
          <w:iCs/>
        </w:rPr>
      </w:pPr>
    </w:p>
    <w:p w14:paraId="57B5B590" w14:textId="77777777" w:rsidR="00921D26" w:rsidRDefault="00921D26" w:rsidP="00921D26">
      <w:pPr>
        <w:pStyle w:val="ListParagraph"/>
        <w:tabs>
          <w:tab w:val="left" w:pos="709"/>
        </w:tabs>
        <w:spacing w:line="360" w:lineRule="auto"/>
        <w:ind w:left="709"/>
        <w:contextualSpacing w:val="0"/>
        <w:jc w:val="both"/>
        <w:rPr>
          <w:rFonts w:ascii="Arial" w:hAnsi="Arial" w:cs="Arial"/>
          <w:i/>
          <w:iCs/>
        </w:rPr>
      </w:pPr>
      <w:r>
        <w:rPr>
          <w:rFonts w:ascii="Arial" w:hAnsi="Arial" w:cs="Arial"/>
          <w:i/>
          <w:iCs/>
        </w:rPr>
        <w:t>“In this case, the exception filed by the church to the initial declaration in its unamended form, which is the only document of the church which has been filed, does not require any adjustment as it is redundant after the amendment. Logically, only a plea to the declaration might attract the risk of requiring a ‘consequential adjustment’. The term ‘adjustment’ is well chosen because it implies an adaption as a response to something that ‘affects’ it; it cannot be a fresh initiative, such as a document filed for the first time</w:t>
      </w:r>
      <w:r w:rsidRPr="00560579">
        <w:rPr>
          <w:rFonts w:ascii="Arial" w:hAnsi="Arial" w:cs="Arial"/>
        </w:rPr>
        <w:t>.”</w:t>
      </w:r>
      <w:r w:rsidRPr="00560579">
        <w:rPr>
          <w:rStyle w:val="FootnoteReference"/>
          <w:rFonts w:ascii="Arial" w:hAnsi="Arial" w:cs="Arial"/>
        </w:rPr>
        <w:footnoteReference w:id="6"/>
      </w:r>
    </w:p>
    <w:p w14:paraId="71034CAC" w14:textId="77777777" w:rsidR="00921D26" w:rsidRDefault="00921D26" w:rsidP="00921D26">
      <w:pPr>
        <w:pStyle w:val="ListParagraph"/>
        <w:spacing w:line="360" w:lineRule="auto"/>
        <w:ind w:left="284"/>
        <w:contextualSpacing w:val="0"/>
        <w:jc w:val="both"/>
        <w:rPr>
          <w:rFonts w:ascii="Arial" w:hAnsi="Arial" w:cs="Arial"/>
          <w:i/>
          <w:iCs/>
        </w:rPr>
      </w:pPr>
    </w:p>
    <w:p w14:paraId="1F0DBCA1" w14:textId="201CCB47" w:rsidR="00173A15" w:rsidRPr="005562FB" w:rsidRDefault="005562FB" w:rsidP="005562FB">
      <w:pPr>
        <w:spacing w:line="360" w:lineRule="auto"/>
        <w:ind w:left="284" w:firstLine="284"/>
        <w:jc w:val="both"/>
        <w:rPr>
          <w:rFonts w:ascii="Arial" w:hAnsi="Arial" w:cs="Arial"/>
        </w:rPr>
      </w:pPr>
      <w:r w:rsidRPr="00173A15">
        <w:rPr>
          <w:rFonts w:ascii="Arial" w:hAnsi="Arial" w:cs="Arial"/>
        </w:rPr>
        <w:t>[33]</w:t>
      </w:r>
      <w:r w:rsidRPr="00173A15">
        <w:rPr>
          <w:rFonts w:ascii="Arial" w:hAnsi="Arial" w:cs="Arial"/>
        </w:rPr>
        <w:tab/>
      </w:r>
      <w:r w:rsidR="00BA02A8" w:rsidRPr="005562FB">
        <w:rPr>
          <w:rFonts w:ascii="Arial" w:hAnsi="Arial" w:cs="Arial"/>
        </w:rPr>
        <w:t xml:space="preserve">The consequence of the possibility test was that at the material time, filing a plea </w:t>
      </w:r>
      <w:r w:rsidR="00272FA2" w:rsidRPr="005562FB">
        <w:rPr>
          <w:rFonts w:ascii="Arial" w:hAnsi="Arial" w:cs="Arial"/>
        </w:rPr>
        <w:t xml:space="preserve">on the facts was the next step. </w:t>
      </w:r>
      <w:r w:rsidR="00B95CA5" w:rsidRPr="005562FB">
        <w:rPr>
          <w:rFonts w:ascii="Arial" w:hAnsi="Arial" w:cs="Arial"/>
        </w:rPr>
        <w:t>Th</w:t>
      </w:r>
      <w:r w:rsidR="00921D26" w:rsidRPr="005562FB">
        <w:rPr>
          <w:rFonts w:ascii="Arial" w:hAnsi="Arial" w:cs="Arial"/>
        </w:rPr>
        <w:t xml:space="preserve">e </w:t>
      </w:r>
      <w:r w:rsidR="00B95CA5" w:rsidRPr="005562FB">
        <w:rPr>
          <w:rFonts w:ascii="Arial" w:hAnsi="Arial" w:cs="Arial"/>
        </w:rPr>
        <w:t xml:space="preserve">material procedural chronology in the </w:t>
      </w:r>
      <w:r w:rsidR="00921D26" w:rsidRPr="005562FB">
        <w:rPr>
          <w:rFonts w:ascii="Arial" w:hAnsi="Arial" w:cs="Arial"/>
          <w:b/>
          <w:bCs/>
        </w:rPr>
        <w:t>Nqabeni matter</w:t>
      </w:r>
      <w:r w:rsidR="00220778" w:rsidRPr="005562FB">
        <w:rPr>
          <w:rFonts w:ascii="Arial" w:hAnsi="Arial" w:cs="Arial"/>
          <w:b/>
          <w:bCs/>
        </w:rPr>
        <w:t xml:space="preserve"> </w:t>
      </w:r>
      <w:r w:rsidR="00B95CA5" w:rsidRPr="005562FB">
        <w:rPr>
          <w:rFonts w:ascii="Arial" w:hAnsi="Arial" w:cs="Arial"/>
        </w:rPr>
        <w:t xml:space="preserve">is </w:t>
      </w:r>
      <w:r w:rsidR="00220778" w:rsidRPr="005562FB">
        <w:rPr>
          <w:rFonts w:ascii="Arial" w:hAnsi="Arial" w:cs="Arial"/>
        </w:rPr>
        <w:t xml:space="preserve">similar </w:t>
      </w:r>
      <w:r w:rsidR="00B95CA5" w:rsidRPr="005562FB">
        <w:rPr>
          <w:rFonts w:ascii="Arial" w:hAnsi="Arial" w:cs="Arial"/>
        </w:rPr>
        <w:t xml:space="preserve">and as such the possibility test </w:t>
      </w:r>
      <w:r w:rsidR="00272FA2" w:rsidRPr="005562FB">
        <w:rPr>
          <w:rFonts w:ascii="Arial" w:hAnsi="Arial" w:cs="Arial"/>
        </w:rPr>
        <w:t xml:space="preserve">is </w:t>
      </w:r>
      <w:r w:rsidR="005F25FC" w:rsidRPr="005562FB">
        <w:rPr>
          <w:rFonts w:ascii="Arial" w:hAnsi="Arial" w:cs="Arial"/>
        </w:rPr>
        <w:t>helpful</w:t>
      </w:r>
      <w:r w:rsidR="00B95CA5" w:rsidRPr="005562FB">
        <w:rPr>
          <w:rFonts w:ascii="Arial" w:hAnsi="Arial" w:cs="Arial"/>
        </w:rPr>
        <w:t xml:space="preserve">. Foteini’s Counsel did not argue that the </w:t>
      </w:r>
      <w:r w:rsidR="00B95CA5" w:rsidRPr="005562FB">
        <w:rPr>
          <w:rFonts w:ascii="Arial" w:hAnsi="Arial" w:cs="Arial"/>
          <w:b/>
          <w:bCs/>
        </w:rPr>
        <w:t>Ngabeni case</w:t>
      </w:r>
      <w:r w:rsidR="00B95CA5" w:rsidRPr="005562FB">
        <w:rPr>
          <w:rFonts w:ascii="Arial" w:hAnsi="Arial" w:cs="Arial"/>
        </w:rPr>
        <w:t xml:space="preserve"> was incorrect </w:t>
      </w:r>
      <w:r w:rsidR="00272FA2" w:rsidRPr="005562FB">
        <w:rPr>
          <w:rFonts w:ascii="Arial" w:hAnsi="Arial" w:cs="Arial"/>
        </w:rPr>
        <w:t>no</w:t>
      </w:r>
      <w:r w:rsidR="002C19CD" w:rsidRPr="005562FB">
        <w:rPr>
          <w:rFonts w:ascii="Arial" w:hAnsi="Arial" w:cs="Arial"/>
        </w:rPr>
        <w:t xml:space="preserve">r </w:t>
      </w:r>
      <w:r w:rsidR="00272FA2" w:rsidRPr="005562FB">
        <w:rPr>
          <w:rFonts w:ascii="Arial" w:hAnsi="Arial" w:cs="Arial"/>
        </w:rPr>
        <w:t>that it was</w:t>
      </w:r>
      <w:r w:rsidR="00B95CA5" w:rsidRPr="005562FB">
        <w:rPr>
          <w:rFonts w:ascii="Arial" w:hAnsi="Arial" w:cs="Arial"/>
        </w:rPr>
        <w:t xml:space="preserve"> not applicable </w:t>
      </w:r>
      <w:r w:rsidR="00272FA2" w:rsidRPr="005562FB">
        <w:rPr>
          <w:rFonts w:ascii="Arial" w:hAnsi="Arial" w:cs="Arial"/>
        </w:rPr>
        <w:t xml:space="preserve">however, the </w:t>
      </w:r>
      <w:r w:rsidR="005F25FC" w:rsidRPr="005562FB">
        <w:rPr>
          <w:rFonts w:ascii="Arial" w:hAnsi="Arial" w:cs="Arial"/>
        </w:rPr>
        <w:t xml:space="preserve">his </w:t>
      </w:r>
      <w:r w:rsidR="00272FA2" w:rsidRPr="005562FB">
        <w:rPr>
          <w:rFonts w:ascii="Arial" w:hAnsi="Arial" w:cs="Arial"/>
        </w:rPr>
        <w:t xml:space="preserve">argument was expanded </w:t>
      </w:r>
      <w:r w:rsidR="00220778" w:rsidRPr="005562FB">
        <w:rPr>
          <w:rFonts w:ascii="Arial" w:hAnsi="Arial" w:cs="Arial"/>
        </w:rPr>
        <w:t>stat</w:t>
      </w:r>
      <w:r w:rsidR="00272FA2" w:rsidRPr="005562FB">
        <w:rPr>
          <w:rFonts w:ascii="Arial" w:hAnsi="Arial" w:cs="Arial"/>
        </w:rPr>
        <w:t>ing</w:t>
      </w:r>
      <w:r w:rsidR="00220778" w:rsidRPr="005562FB">
        <w:rPr>
          <w:rFonts w:ascii="Arial" w:hAnsi="Arial" w:cs="Arial"/>
        </w:rPr>
        <w:t xml:space="preserve"> that the issue </w:t>
      </w:r>
      <w:r w:rsidR="008E2526" w:rsidRPr="005562FB">
        <w:rPr>
          <w:rFonts w:ascii="Arial" w:hAnsi="Arial" w:cs="Arial"/>
        </w:rPr>
        <w:t>now t</w:t>
      </w:r>
      <w:r w:rsidR="00921D26" w:rsidRPr="005562FB">
        <w:rPr>
          <w:rFonts w:ascii="Arial" w:hAnsi="Arial" w:cs="Arial"/>
        </w:rPr>
        <w:t>urn</w:t>
      </w:r>
      <w:r w:rsidR="008E2526" w:rsidRPr="005562FB">
        <w:rPr>
          <w:rFonts w:ascii="Arial" w:hAnsi="Arial" w:cs="Arial"/>
        </w:rPr>
        <w:t>s</w:t>
      </w:r>
      <w:r w:rsidR="00921D26" w:rsidRPr="005562FB">
        <w:rPr>
          <w:rFonts w:ascii="Arial" w:hAnsi="Arial" w:cs="Arial"/>
        </w:rPr>
        <w:t xml:space="preserve"> on whether the first exception was finalised when the amendment to the particulars was affected and if not, reliance is made on rule 23(4) that when an exception is taken to particulars of claim, a plea or other pleading shall not be necessary. </w:t>
      </w:r>
      <w:r w:rsidR="00173A15" w:rsidRPr="005562FB">
        <w:rPr>
          <w:rFonts w:ascii="Arial" w:hAnsi="Arial" w:cs="Arial"/>
        </w:rPr>
        <w:t>In other words, as I understand the argument, the exception was open to be determined at the time of the affected amendment and that until such time</w:t>
      </w:r>
      <w:r w:rsidR="002C19CD" w:rsidRPr="005562FB">
        <w:rPr>
          <w:rFonts w:ascii="Arial" w:hAnsi="Arial" w:cs="Arial"/>
        </w:rPr>
        <w:t xml:space="preserve"> as it was not finalised</w:t>
      </w:r>
      <w:r w:rsidR="00173A15" w:rsidRPr="005562FB">
        <w:rPr>
          <w:rFonts w:ascii="Arial" w:hAnsi="Arial" w:cs="Arial"/>
        </w:rPr>
        <w:t>, no further exchange of pleadings is required.</w:t>
      </w:r>
    </w:p>
    <w:p w14:paraId="6D0A3F48" w14:textId="77777777" w:rsidR="00173A15" w:rsidRPr="00173A15" w:rsidRDefault="00173A15" w:rsidP="00173A15">
      <w:pPr>
        <w:pStyle w:val="ListParagraph"/>
        <w:rPr>
          <w:rFonts w:ascii="Arial" w:hAnsi="Arial" w:cs="Arial"/>
        </w:rPr>
      </w:pPr>
    </w:p>
    <w:p w14:paraId="4C98223F" w14:textId="25E28B04" w:rsidR="00272FA2" w:rsidRPr="005562FB" w:rsidRDefault="005562FB" w:rsidP="005562FB">
      <w:pPr>
        <w:spacing w:line="360" w:lineRule="auto"/>
        <w:ind w:firstLine="284"/>
        <w:jc w:val="both"/>
        <w:rPr>
          <w:rFonts w:ascii="Arial" w:hAnsi="Arial" w:cs="Arial"/>
        </w:rPr>
      </w:pPr>
      <w:r>
        <w:rPr>
          <w:rFonts w:ascii="Arial" w:hAnsi="Arial" w:cs="Arial"/>
        </w:rPr>
        <w:t>[34]</w:t>
      </w:r>
      <w:r>
        <w:rPr>
          <w:rFonts w:ascii="Arial" w:hAnsi="Arial" w:cs="Arial"/>
        </w:rPr>
        <w:tab/>
      </w:r>
      <w:r w:rsidR="00272FA2" w:rsidRPr="005562FB">
        <w:rPr>
          <w:rFonts w:ascii="Arial" w:hAnsi="Arial" w:cs="Arial"/>
        </w:rPr>
        <w:t>Applying the possibility test at the material time the first exception was not raised as a challenge to the amended particulars. Yes, it had not been finally determined, but logically to what end? This was not addressed sufficient</w:t>
      </w:r>
      <w:r w:rsidR="002C19CD" w:rsidRPr="005562FB">
        <w:rPr>
          <w:rFonts w:ascii="Arial" w:hAnsi="Arial" w:cs="Arial"/>
        </w:rPr>
        <w:t>ly</w:t>
      </w:r>
      <w:r w:rsidR="00272FA2" w:rsidRPr="005562FB">
        <w:rPr>
          <w:rFonts w:ascii="Arial" w:hAnsi="Arial" w:cs="Arial"/>
        </w:rPr>
        <w:t xml:space="preserve"> in the papers nor by Counsel in argument</w:t>
      </w:r>
      <w:r w:rsidR="002C19CD" w:rsidRPr="005562FB">
        <w:rPr>
          <w:rFonts w:ascii="Arial" w:hAnsi="Arial" w:cs="Arial"/>
        </w:rPr>
        <w:t>,</w:t>
      </w:r>
      <w:r w:rsidR="00272FA2" w:rsidRPr="005562FB">
        <w:rPr>
          <w:rFonts w:ascii="Arial" w:hAnsi="Arial" w:cs="Arial"/>
        </w:rPr>
        <w:t xml:space="preserve"> when prompted.</w:t>
      </w:r>
    </w:p>
    <w:p w14:paraId="0366973E" w14:textId="77777777" w:rsidR="00272FA2" w:rsidRPr="00272FA2" w:rsidRDefault="00272FA2" w:rsidP="00272FA2">
      <w:pPr>
        <w:pStyle w:val="ListParagraph"/>
        <w:rPr>
          <w:rFonts w:ascii="Arial" w:hAnsi="Arial" w:cs="Arial"/>
        </w:rPr>
      </w:pPr>
    </w:p>
    <w:p w14:paraId="5413FF70" w14:textId="507A4CC9" w:rsidR="00D43B81" w:rsidRPr="005562FB" w:rsidRDefault="005562FB" w:rsidP="005562FB">
      <w:pPr>
        <w:spacing w:line="360" w:lineRule="auto"/>
        <w:ind w:firstLine="284"/>
        <w:jc w:val="both"/>
        <w:rPr>
          <w:rFonts w:ascii="Arial" w:hAnsi="Arial" w:cs="Arial"/>
        </w:rPr>
      </w:pPr>
      <w:r>
        <w:rPr>
          <w:rFonts w:ascii="Arial" w:hAnsi="Arial" w:cs="Arial"/>
        </w:rPr>
        <w:lastRenderedPageBreak/>
        <w:t>[35]</w:t>
      </w:r>
      <w:r>
        <w:rPr>
          <w:rFonts w:ascii="Arial" w:hAnsi="Arial" w:cs="Arial"/>
        </w:rPr>
        <w:tab/>
      </w:r>
      <w:r w:rsidR="00E13873" w:rsidRPr="005562FB">
        <w:rPr>
          <w:rFonts w:ascii="Arial" w:hAnsi="Arial" w:cs="Arial"/>
        </w:rPr>
        <w:t>The procedural chronological events</w:t>
      </w:r>
      <w:r w:rsidR="00173A15" w:rsidRPr="005562FB">
        <w:rPr>
          <w:rFonts w:ascii="Arial" w:hAnsi="Arial" w:cs="Arial"/>
        </w:rPr>
        <w:t xml:space="preserve"> </w:t>
      </w:r>
      <w:r w:rsidR="002C19CD" w:rsidRPr="005562FB">
        <w:rPr>
          <w:rFonts w:ascii="Arial" w:hAnsi="Arial" w:cs="Arial"/>
        </w:rPr>
        <w:t>demonstrate t</w:t>
      </w:r>
      <w:r w:rsidR="00E13873" w:rsidRPr="005562FB">
        <w:rPr>
          <w:rFonts w:ascii="Arial" w:hAnsi="Arial" w:cs="Arial"/>
        </w:rPr>
        <w:t>hat both</w:t>
      </w:r>
      <w:r w:rsidR="00173A15" w:rsidRPr="005562FB">
        <w:rPr>
          <w:rFonts w:ascii="Arial" w:hAnsi="Arial" w:cs="Arial"/>
        </w:rPr>
        <w:t xml:space="preserve"> parties did not deem it necessary</w:t>
      </w:r>
      <w:r w:rsidR="002C19CD" w:rsidRPr="005562FB">
        <w:rPr>
          <w:rFonts w:ascii="Arial" w:hAnsi="Arial" w:cs="Arial"/>
        </w:rPr>
        <w:t xml:space="preserve"> to set </w:t>
      </w:r>
      <w:r w:rsidR="00BD628E" w:rsidRPr="005562FB">
        <w:rPr>
          <w:rFonts w:ascii="Arial" w:hAnsi="Arial" w:cs="Arial"/>
        </w:rPr>
        <w:t xml:space="preserve">it </w:t>
      </w:r>
      <w:r w:rsidR="002C19CD" w:rsidRPr="005562FB">
        <w:rPr>
          <w:rFonts w:ascii="Arial" w:hAnsi="Arial" w:cs="Arial"/>
        </w:rPr>
        <w:t>down</w:t>
      </w:r>
      <w:r w:rsidR="00173A15" w:rsidRPr="005562FB">
        <w:rPr>
          <w:rFonts w:ascii="Arial" w:hAnsi="Arial" w:cs="Arial"/>
        </w:rPr>
        <w:t xml:space="preserve">. </w:t>
      </w:r>
      <w:r w:rsidR="002C19CD" w:rsidRPr="005562FB">
        <w:rPr>
          <w:rFonts w:ascii="Arial" w:hAnsi="Arial" w:cs="Arial"/>
        </w:rPr>
        <w:t>It appeared irrelevant</w:t>
      </w:r>
      <w:r w:rsidR="00BD628E" w:rsidRPr="005562FB">
        <w:rPr>
          <w:rFonts w:ascii="Arial" w:hAnsi="Arial" w:cs="Arial"/>
        </w:rPr>
        <w:t xml:space="preserve"> as the unamended particulars no longer existed because of the affected amendment. </w:t>
      </w:r>
      <w:r w:rsidR="002C19CD" w:rsidRPr="005562FB">
        <w:rPr>
          <w:rFonts w:ascii="Arial" w:hAnsi="Arial" w:cs="Arial"/>
        </w:rPr>
        <w:t xml:space="preserve">Its relevance not relied on </w:t>
      </w:r>
      <w:r w:rsidR="00BD628E" w:rsidRPr="005562FB">
        <w:rPr>
          <w:rFonts w:ascii="Arial" w:hAnsi="Arial" w:cs="Arial"/>
        </w:rPr>
        <w:t>nor explained in the papers</w:t>
      </w:r>
      <w:r w:rsidR="002C19CD" w:rsidRPr="005562FB">
        <w:rPr>
          <w:rFonts w:ascii="Arial" w:hAnsi="Arial" w:cs="Arial"/>
        </w:rPr>
        <w:t xml:space="preserve">. Furthermore, what </w:t>
      </w:r>
      <w:r w:rsidR="00173A15" w:rsidRPr="005562FB">
        <w:rPr>
          <w:rFonts w:ascii="Arial" w:hAnsi="Arial" w:cs="Arial"/>
        </w:rPr>
        <w:t xml:space="preserve">useful </w:t>
      </w:r>
      <w:r w:rsidR="002C19CD" w:rsidRPr="005562FB">
        <w:rPr>
          <w:rFonts w:ascii="Arial" w:hAnsi="Arial" w:cs="Arial"/>
        </w:rPr>
        <w:t>purpose</w:t>
      </w:r>
      <w:r w:rsidR="00BD628E" w:rsidRPr="005562FB">
        <w:rPr>
          <w:rFonts w:ascii="Arial" w:hAnsi="Arial" w:cs="Arial"/>
        </w:rPr>
        <w:t xml:space="preserve"> would it have served</w:t>
      </w:r>
      <w:r w:rsidR="002C19CD" w:rsidRPr="005562FB">
        <w:rPr>
          <w:rFonts w:ascii="Arial" w:hAnsi="Arial" w:cs="Arial"/>
        </w:rPr>
        <w:t xml:space="preserve"> in</w:t>
      </w:r>
      <w:r w:rsidR="00173A15" w:rsidRPr="005562FB">
        <w:rPr>
          <w:rFonts w:ascii="Arial" w:hAnsi="Arial" w:cs="Arial"/>
        </w:rPr>
        <w:t xml:space="preserve"> the furtherance of the process</w:t>
      </w:r>
      <w:r w:rsidR="002C19CD" w:rsidRPr="005562FB">
        <w:rPr>
          <w:rFonts w:ascii="Arial" w:hAnsi="Arial" w:cs="Arial"/>
        </w:rPr>
        <w:t xml:space="preserve">, considering that </w:t>
      </w:r>
      <w:r w:rsidR="00173A15" w:rsidRPr="005562FB">
        <w:rPr>
          <w:rFonts w:ascii="Arial" w:hAnsi="Arial" w:cs="Arial"/>
        </w:rPr>
        <w:t>the first exception was not in harmony nor responsive to the amended particulars</w:t>
      </w:r>
      <w:r w:rsidR="00BD628E" w:rsidRPr="005562FB">
        <w:rPr>
          <w:rFonts w:ascii="Arial" w:hAnsi="Arial" w:cs="Arial"/>
        </w:rPr>
        <w:t>?</w:t>
      </w:r>
      <w:r w:rsidR="00173A15" w:rsidRPr="005562FB">
        <w:rPr>
          <w:rFonts w:ascii="Arial" w:hAnsi="Arial" w:cs="Arial"/>
        </w:rPr>
        <w:t xml:space="preserve"> </w:t>
      </w:r>
      <w:r w:rsidR="00D43B81" w:rsidRPr="005562FB">
        <w:rPr>
          <w:rFonts w:ascii="Arial" w:hAnsi="Arial" w:cs="Arial"/>
        </w:rPr>
        <w:t>The fi</w:t>
      </w:r>
      <w:r w:rsidR="00E13873" w:rsidRPr="005562FB">
        <w:rPr>
          <w:rFonts w:ascii="Arial" w:hAnsi="Arial" w:cs="Arial"/>
        </w:rPr>
        <w:t>r</w:t>
      </w:r>
      <w:r w:rsidR="00D43B81" w:rsidRPr="005562FB">
        <w:rPr>
          <w:rFonts w:ascii="Arial" w:hAnsi="Arial" w:cs="Arial"/>
        </w:rPr>
        <w:t xml:space="preserve">st exception </w:t>
      </w:r>
      <w:r w:rsidR="00E13873" w:rsidRPr="005562FB">
        <w:rPr>
          <w:rFonts w:ascii="Arial" w:hAnsi="Arial" w:cs="Arial"/>
        </w:rPr>
        <w:t>was</w:t>
      </w:r>
      <w:r w:rsidR="00D43B81" w:rsidRPr="005562FB">
        <w:rPr>
          <w:rFonts w:ascii="Arial" w:hAnsi="Arial" w:cs="Arial"/>
        </w:rPr>
        <w:t xml:space="preserve"> raised against the unamended form of the particulars and was no longer relevant</w:t>
      </w:r>
      <w:r w:rsidR="00E13873" w:rsidRPr="005562FB">
        <w:rPr>
          <w:rFonts w:ascii="Arial" w:hAnsi="Arial" w:cs="Arial"/>
        </w:rPr>
        <w:t xml:space="preserve"> </w:t>
      </w:r>
      <w:r w:rsidR="00E13873" w:rsidRPr="005562FB">
        <w:rPr>
          <w:rFonts w:ascii="Arial" w:hAnsi="Arial" w:cs="Arial"/>
          <w:i/>
          <w:iCs/>
        </w:rPr>
        <w:t>vis a vis</w:t>
      </w:r>
      <w:r w:rsidR="00E13873" w:rsidRPr="005562FB">
        <w:rPr>
          <w:rFonts w:ascii="Arial" w:hAnsi="Arial" w:cs="Arial"/>
        </w:rPr>
        <w:t xml:space="preserve"> a validity attack on the pleading as it stood</w:t>
      </w:r>
      <w:r w:rsidR="00D43B81" w:rsidRPr="005562FB">
        <w:rPr>
          <w:rFonts w:ascii="Arial" w:hAnsi="Arial" w:cs="Arial"/>
        </w:rPr>
        <w:t xml:space="preserve">. As Sutherland J stated in the </w:t>
      </w:r>
      <w:r w:rsidR="00D43B81" w:rsidRPr="005562FB">
        <w:rPr>
          <w:rFonts w:ascii="Arial" w:hAnsi="Arial" w:cs="Arial"/>
          <w:b/>
          <w:bCs/>
        </w:rPr>
        <w:t>Nqabeni matter</w:t>
      </w:r>
      <w:r w:rsidR="00D43B81" w:rsidRPr="005562FB">
        <w:rPr>
          <w:rFonts w:ascii="Arial" w:hAnsi="Arial" w:cs="Arial"/>
        </w:rPr>
        <w:t xml:space="preserve"> the exception served its purpose, it was redundant and not in harmony with the amended form. And not capable of a consequential adjustment. A </w:t>
      </w:r>
      <w:r w:rsidR="005F25FC" w:rsidRPr="005562FB">
        <w:rPr>
          <w:rFonts w:ascii="Arial" w:hAnsi="Arial" w:cs="Arial"/>
        </w:rPr>
        <w:t>step required.</w:t>
      </w:r>
      <w:r w:rsidR="00E13873" w:rsidRPr="005562FB">
        <w:rPr>
          <w:rFonts w:ascii="Arial" w:hAnsi="Arial" w:cs="Arial"/>
        </w:rPr>
        <w:t xml:space="preserve"> No step was taken. The notice of bar followed.</w:t>
      </w:r>
    </w:p>
    <w:p w14:paraId="05BA5F87" w14:textId="7D9AD337" w:rsidR="00173A15" w:rsidRPr="00E13873" w:rsidRDefault="00173A15" w:rsidP="00E13873">
      <w:pPr>
        <w:spacing w:line="360" w:lineRule="auto"/>
        <w:jc w:val="both"/>
        <w:rPr>
          <w:rFonts w:ascii="Arial" w:hAnsi="Arial" w:cs="Arial"/>
        </w:rPr>
      </w:pPr>
    </w:p>
    <w:p w14:paraId="52F55E94" w14:textId="2DC7D466" w:rsidR="008E2526" w:rsidRPr="005562FB" w:rsidRDefault="005562FB" w:rsidP="005562FB">
      <w:pPr>
        <w:spacing w:line="360" w:lineRule="auto"/>
        <w:ind w:firstLine="284"/>
        <w:jc w:val="both"/>
        <w:rPr>
          <w:rFonts w:ascii="Arial" w:hAnsi="Arial" w:cs="Arial"/>
        </w:rPr>
      </w:pPr>
      <w:r>
        <w:rPr>
          <w:rFonts w:ascii="Arial" w:hAnsi="Arial" w:cs="Arial"/>
        </w:rPr>
        <w:t>[36]</w:t>
      </w:r>
      <w:r>
        <w:rPr>
          <w:rFonts w:ascii="Arial" w:hAnsi="Arial" w:cs="Arial"/>
        </w:rPr>
        <w:tab/>
      </w:r>
      <w:r w:rsidR="008E2526" w:rsidRPr="005562FB">
        <w:rPr>
          <w:rFonts w:ascii="Arial" w:hAnsi="Arial" w:cs="Arial"/>
        </w:rPr>
        <w:t xml:space="preserve">I was as invited by Foteini’s Counsel to consider the Supreme Court of Appeal [SCA] matter of </w:t>
      </w:r>
      <w:r w:rsidR="008E2526" w:rsidRPr="005562FB">
        <w:rPr>
          <w:rFonts w:ascii="Arial" w:hAnsi="Arial" w:cs="Arial"/>
          <w:b/>
          <w:bCs/>
          <w:i/>
          <w:iCs/>
        </w:rPr>
        <w:t>Jugwanth v Mobile Telephone Networks (Pty) Ltd</w:t>
      </w:r>
      <w:r w:rsidR="008E2526" w:rsidRPr="005562FB">
        <w:rPr>
          <w:rFonts w:ascii="Arial" w:hAnsi="Arial" w:cs="Arial"/>
          <w:i/>
          <w:iCs/>
        </w:rPr>
        <w:t xml:space="preserve"> </w:t>
      </w:r>
      <w:r w:rsidR="008E2526" w:rsidRPr="005562FB">
        <w:rPr>
          <w:rFonts w:ascii="Arial" w:hAnsi="Arial" w:cs="Arial"/>
        </w:rPr>
        <w:t>[</w:t>
      </w:r>
      <w:r w:rsidR="008E2526" w:rsidRPr="005562FB">
        <w:rPr>
          <w:rFonts w:ascii="Arial" w:hAnsi="Arial" w:cs="Arial"/>
          <w:b/>
          <w:bCs/>
        </w:rPr>
        <w:t>Jugwanth matter</w:t>
      </w:r>
      <w:r w:rsidR="008E2526" w:rsidRPr="005562FB">
        <w:rPr>
          <w:rFonts w:ascii="Arial" w:hAnsi="Arial" w:cs="Arial"/>
        </w:rPr>
        <w:t>].</w:t>
      </w:r>
      <w:r w:rsidR="008E2526">
        <w:rPr>
          <w:rStyle w:val="FootnoteReference"/>
          <w:rFonts w:ascii="Arial" w:hAnsi="Arial" w:cs="Arial"/>
        </w:rPr>
        <w:footnoteReference w:id="7"/>
      </w:r>
      <w:r w:rsidR="008E2526" w:rsidRPr="005562FB">
        <w:rPr>
          <w:rFonts w:ascii="Arial" w:hAnsi="Arial" w:cs="Arial"/>
        </w:rPr>
        <w:t xml:space="preserve"> Although its relevance was not expanded in argument nor clearly set out in the heads of argument</w:t>
      </w:r>
      <w:r w:rsidR="00D43B81" w:rsidRPr="005562FB">
        <w:rPr>
          <w:rFonts w:ascii="Arial" w:hAnsi="Arial" w:cs="Arial"/>
        </w:rPr>
        <w:t xml:space="preserve">, </w:t>
      </w:r>
      <w:r w:rsidR="008E2526" w:rsidRPr="005562FB">
        <w:rPr>
          <w:rFonts w:ascii="Arial" w:hAnsi="Arial" w:cs="Arial"/>
        </w:rPr>
        <w:t>reference was made to paragraph 12 and I considered it</w:t>
      </w:r>
      <w:r w:rsidR="00D43B81" w:rsidRPr="005562FB">
        <w:rPr>
          <w:rFonts w:ascii="Arial" w:hAnsi="Arial" w:cs="Arial"/>
        </w:rPr>
        <w:t xml:space="preserve">, </w:t>
      </w:r>
      <w:r w:rsidR="008E2526" w:rsidRPr="005562FB">
        <w:rPr>
          <w:rFonts w:ascii="Arial" w:hAnsi="Arial" w:cs="Arial"/>
        </w:rPr>
        <w:t>as invited. The SCA at the end of paragraph 12 made the following remark about the exception raised in context:</w:t>
      </w:r>
    </w:p>
    <w:p w14:paraId="2A3A44FC" w14:textId="77777777" w:rsidR="008E2526" w:rsidRPr="006E05A1" w:rsidRDefault="008E2526" w:rsidP="008E2526">
      <w:pPr>
        <w:pStyle w:val="ListParagraph"/>
        <w:spacing w:line="360" w:lineRule="auto"/>
        <w:contextualSpacing w:val="0"/>
        <w:rPr>
          <w:rFonts w:ascii="Arial" w:hAnsi="Arial" w:cs="Arial"/>
        </w:rPr>
      </w:pPr>
    </w:p>
    <w:p w14:paraId="18754819" w14:textId="77777777" w:rsidR="008E2526" w:rsidRDefault="008E2526" w:rsidP="008E2526">
      <w:pPr>
        <w:pStyle w:val="ListParagraph"/>
        <w:tabs>
          <w:tab w:val="left" w:pos="709"/>
        </w:tabs>
        <w:spacing w:line="360" w:lineRule="auto"/>
        <w:ind w:left="709"/>
        <w:contextualSpacing w:val="0"/>
        <w:jc w:val="both"/>
        <w:rPr>
          <w:rFonts w:ascii="Arial" w:hAnsi="Arial" w:cs="Arial"/>
        </w:rPr>
      </w:pPr>
      <w:r>
        <w:rPr>
          <w:rFonts w:ascii="Arial" w:hAnsi="Arial" w:cs="Arial"/>
        </w:rPr>
        <w:t>“</w:t>
      </w:r>
      <w:r w:rsidRPr="00365E66">
        <w:rPr>
          <w:rFonts w:ascii="Arial" w:hAnsi="Arial" w:cs="Arial"/>
          <w:i/>
          <w:iCs/>
        </w:rPr>
        <w:t>Exceptions are decided on the pleadings as they stand at the time the exception was taken</w:t>
      </w:r>
      <w:r>
        <w:rPr>
          <w:rFonts w:ascii="Arial" w:hAnsi="Arial" w:cs="Arial"/>
          <w:i/>
          <w:iCs/>
        </w:rPr>
        <w:t>.</w:t>
      </w:r>
      <w:r w:rsidRPr="00365E66">
        <w:rPr>
          <w:rFonts w:ascii="Arial" w:hAnsi="Arial" w:cs="Arial"/>
          <w:i/>
          <w:iCs/>
        </w:rPr>
        <w:t>”</w:t>
      </w:r>
    </w:p>
    <w:p w14:paraId="665BA4AC" w14:textId="77777777" w:rsidR="008E2526" w:rsidRDefault="008E2526" w:rsidP="008E2526">
      <w:pPr>
        <w:pStyle w:val="ListParagraph"/>
        <w:spacing w:line="360" w:lineRule="auto"/>
        <w:ind w:left="284"/>
        <w:contextualSpacing w:val="0"/>
        <w:jc w:val="both"/>
        <w:rPr>
          <w:rFonts w:ascii="Arial" w:hAnsi="Arial" w:cs="Arial"/>
        </w:rPr>
      </w:pPr>
      <w:r>
        <w:rPr>
          <w:rFonts w:ascii="Arial" w:hAnsi="Arial" w:cs="Arial"/>
        </w:rPr>
        <w:t xml:space="preserve"> </w:t>
      </w:r>
    </w:p>
    <w:p w14:paraId="25DE2F31" w14:textId="23E0AFAC" w:rsidR="006E05A1" w:rsidRPr="005562FB" w:rsidRDefault="005562FB" w:rsidP="005562FB">
      <w:pPr>
        <w:spacing w:line="360" w:lineRule="auto"/>
        <w:ind w:firstLine="284"/>
        <w:jc w:val="both"/>
        <w:rPr>
          <w:rFonts w:ascii="Arial" w:hAnsi="Arial" w:cs="Arial"/>
        </w:rPr>
      </w:pPr>
      <w:r>
        <w:rPr>
          <w:rFonts w:ascii="Arial" w:hAnsi="Arial" w:cs="Arial"/>
        </w:rPr>
        <w:t>[37]</w:t>
      </w:r>
      <w:r>
        <w:rPr>
          <w:rFonts w:ascii="Arial" w:hAnsi="Arial" w:cs="Arial"/>
        </w:rPr>
        <w:tab/>
      </w:r>
      <w:r w:rsidR="008E2526" w:rsidRPr="005562FB">
        <w:rPr>
          <w:rFonts w:ascii="Arial" w:hAnsi="Arial" w:cs="Arial"/>
        </w:rPr>
        <w:t xml:space="preserve">This </w:t>
      </w:r>
      <w:r w:rsidR="002C19CD" w:rsidRPr="005562FB">
        <w:rPr>
          <w:rFonts w:ascii="Arial" w:hAnsi="Arial" w:cs="Arial"/>
        </w:rPr>
        <w:t xml:space="preserve">statement </w:t>
      </w:r>
      <w:r w:rsidR="008E2526" w:rsidRPr="005562FB">
        <w:rPr>
          <w:rFonts w:ascii="Arial" w:hAnsi="Arial" w:cs="Arial"/>
        </w:rPr>
        <w:t xml:space="preserve">appears to support Sutherland J’s remark of the use and nature of exceptions in the </w:t>
      </w:r>
      <w:r w:rsidR="008E2526" w:rsidRPr="005562FB">
        <w:rPr>
          <w:rFonts w:ascii="Arial" w:hAnsi="Arial" w:cs="Arial"/>
          <w:b/>
          <w:bCs/>
        </w:rPr>
        <w:t>Nqabeni matter</w:t>
      </w:r>
      <w:r w:rsidR="004E1DBD" w:rsidRPr="005562FB">
        <w:rPr>
          <w:rFonts w:ascii="Arial" w:hAnsi="Arial" w:cs="Arial"/>
        </w:rPr>
        <w:t xml:space="preserve">. </w:t>
      </w:r>
      <w:r w:rsidR="002C19CD" w:rsidRPr="005562FB">
        <w:rPr>
          <w:rFonts w:ascii="Arial" w:hAnsi="Arial" w:cs="Arial"/>
        </w:rPr>
        <w:t xml:space="preserve">Applying the statement in </w:t>
      </w:r>
      <w:r w:rsidR="002C19CD" w:rsidRPr="005562FB">
        <w:rPr>
          <w:rFonts w:ascii="Arial" w:hAnsi="Arial" w:cs="Arial"/>
          <w:b/>
          <w:bCs/>
        </w:rPr>
        <w:t>Jugwanth matter,</w:t>
      </w:r>
      <w:r w:rsidR="002C19CD" w:rsidRPr="005562FB">
        <w:rPr>
          <w:rFonts w:ascii="Arial" w:hAnsi="Arial" w:cs="Arial"/>
        </w:rPr>
        <w:t xml:space="preserve"> a</w:t>
      </w:r>
      <w:r w:rsidR="004E1DBD" w:rsidRPr="005562FB">
        <w:rPr>
          <w:rFonts w:ascii="Arial" w:hAnsi="Arial" w:cs="Arial"/>
        </w:rPr>
        <w:t xml:space="preserve">t the time the first exception was taken the pleadings were </w:t>
      </w:r>
      <w:r w:rsidR="00E13873" w:rsidRPr="005562FB">
        <w:rPr>
          <w:rFonts w:ascii="Arial" w:hAnsi="Arial" w:cs="Arial"/>
        </w:rPr>
        <w:t>unamended</w:t>
      </w:r>
      <w:r w:rsidR="004E1DBD" w:rsidRPr="005562FB">
        <w:rPr>
          <w:rFonts w:ascii="Arial" w:hAnsi="Arial" w:cs="Arial"/>
        </w:rPr>
        <w:t>. The relevance of referring to this matter is unclear.</w:t>
      </w:r>
    </w:p>
    <w:p w14:paraId="21089DF0" w14:textId="77777777" w:rsidR="004E1DBD" w:rsidRDefault="004E1DBD" w:rsidP="004E1DBD">
      <w:pPr>
        <w:pStyle w:val="ListParagraph"/>
        <w:spacing w:line="360" w:lineRule="auto"/>
        <w:ind w:left="284"/>
        <w:contextualSpacing w:val="0"/>
        <w:jc w:val="both"/>
        <w:rPr>
          <w:rFonts w:ascii="Arial" w:hAnsi="Arial" w:cs="Arial"/>
        </w:rPr>
      </w:pPr>
    </w:p>
    <w:p w14:paraId="1627082D" w14:textId="178E0CE1" w:rsidR="00634A12" w:rsidRPr="005562FB" w:rsidRDefault="005562FB" w:rsidP="005562FB">
      <w:pPr>
        <w:spacing w:line="360" w:lineRule="auto"/>
        <w:ind w:firstLine="284"/>
        <w:jc w:val="both"/>
        <w:rPr>
          <w:rFonts w:ascii="Arial" w:hAnsi="Arial" w:cs="Arial"/>
        </w:rPr>
      </w:pPr>
      <w:r>
        <w:rPr>
          <w:rFonts w:ascii="Arial" w:hAnsi="Arial" w:cs="Arial"/>
        </w:rPr>
        <w:t>[38]</w:t>
      </w:r>
      <w:r>
        <w:rPr>
          <w:rFonts w:ascii="Arial" w:hAnsi="Arial" w:cs="Arial"/>
        </w:rPr>
        <w:tab/>
      </w:r>
      <w:r w:rsidR="009B3E52" w:rsidRPr="005562FB">
        <w:rPr>
          <w:rFonts w:ascii="Arial" w:hAnsi="Arial" w:cs="Arial"/>
        </w:rPr>
        <w:t>Furthermore,</w:t>
      </w:r>
      <w:r w:rsidR="00520927" w:rsidRPr="005562FB">
        <w:rPr>
          <w:rFonts w:ascii="Arial" w:hAnsi="Arial" w:cs="Arial"/>
        </w:rPr>
        <w:t xml:space="preserve"> in context, paragraph 12 </w:t>
      </w:r>
      <w:r w:rsidR="00634A12" w:rsidRPr="005562FB">
        <w:rPr>
          <w:rFonts w:ascii="Arial" w:hAnsi="Arial" w:cs="Arial"/>
        </w:rPr>
        <w:t>demonstrate</w:t>
      </w:r>
      <w:r w:rsidR="00B66D85" w:rsidRPr="005562FB">
        <w:rPr>
          <w:rFonts w:ascii="Arial" w:hAnsi="Arial" w:cs="Arial"/>
        </w:rPr>
        <w:t>s</w:t>
      </w:r>
      <w:r w:rsidR="00634A12" w:rsidRPr="005562FB">
        <w:rPr>
          <w:rFonts w:ascii="Arial" w:hAnsi="Arial" w:cs="Arial"/>
        </w:rPr>
        <w:t xml:space="preserve"> the ineffectiveness of raising prescription by way of </w:t>
      </w:r>
      <w:r w:rsidR="00BD628E" w:rsidRPr="005562FB">
        <w:rPr>
          <w:rFonts w:ascii="Arial" w:hAnsi="Arial" w:cs="Arial"/>
        </w:rPr>
        <w:t xml:space="preserve">an </w:t>
      </w:r>
      <w:r w:rsidR="00634A12" w:rsidRPr="005562FB">
        <w:rPr>
          <w:rFonts w:ascii="Arial" w:hAnsi="Arial" w:cs="Arial"/>
        </w:rPr>
        <w:t xml:space="preserve">exception in </w:t>
      </w:r>
      <w:r w:rsidR="00520927" w:rsidRPr="005562FB">
        <w:rPr>
          <w:rFonts w:ascii="Arial" w:hAnsi="Arial" w:cs="Arial"/>
        </w:rPr>
        <w:t>circumstances when it is trite that</w:t>
      </w:r>
      <w:r w:rsidR="00634A12" w:rsidRPr="005562FB">
        <w:rPr>
          <w:rFonts w:ascii="Arial" w:hAnsi="Arial" w:cs="Arial"/>
        </w:rPr>
        <w:t xml:space="preserve"> a plaintiff does not have to allege that</w:t>
      </w:r>
      <w:r w:rsidR="00520927" w:rsidRPr="005562FB">
        <w:rPr>
          <w:rFonts w:ascii="Arial" w:hAnsi="Arial" w:cs="Arial"/>
        </w:rPr>
        <w:t xml:space="preserve"> its</w:t>
      </w:r>
      <w:r w:rsidR="00634A12" w:rsidRPr="005562FB">
        <w:rPr>
          <w:rFonts w:ascii="Arial" w:hAnsi="Arial" w:cs="Arial"/>
        </w:rPr>
        <w:t xml:space="preserve"> claim has not prescribed</w:t>
      </w:r>
      <w:r w:rsidR="00520927" w:rsidRPr="005562FB">
        <w:rPr>
          <w:rFonts w:ascii="Arial" w:hAnsi="Arial" w:cs="Arial"/>
        </w:rPr>
        <w:t xml:space="preserve"> when instituting a claim</w:t>
      </w:r>
      <w:r w:rsidR="00634A12" w:rsidRPr="005562FB">
        <w:rPr>
          <w:rFonts w:ascii="Arial" w:hAnsi="Arial" w:cs="Arial"/>
        </w:rPr>
        <w:t>. In consequence</w:t>
      </w:r>
      <w:r w:rsidR="00B86F3A" w:rsidRPr="005562FB">
        <w:rPr>
          <w:rFonts w:ascii="Arial" w:hAnsi="Arial" w:cs="Arial"/>
        </w:rPr>
        <w:t>,</w:t>
      </w:r>
      <w:r w:rsidR="00634A12" w:rsidRPr="005562FB">
        <w:rPr>
          <w:rFonts w:ascii="Arial" w:hAnsi="Arial" w:cs="Arial"/>
        </w:rPr>
        <w:t xml:space="preserve"> a challenge </w:t>
      </w:r>
      <w:r w:rsidR="00520927" w:rsidRPr="005562FB">
        <w:rPr>
          <w:rFonts w:ascii="Arial" w:hAnsi="Arial" w:cs="Arial"/>
        </w:rPr>
        <w:t xml:space="preserve">that no </w:t>
      </w:r>
      <w:r w:rsidR="00BD628E" w:rsidRPr="005562FB">
        <w:rPr>
          <w:rFonts w:ascii="Arial" w:hAnsi="Arial" w:cs="Arial"/>
        </w:rPr>
        <w:t xml:space="preserve">cause of action </w:t>
      </w:r>
      <w:r w:rsidR="005F25FC" w:rsidRPr="005562FB">
        <w:rPr>
          <w:rFonts w:ascii="Arial" w:hAnsi="Arial" w:cs="Arial"/>
        </w:rPr>
        <w:t xml:space="preserve">is </w:t>
      </w:r>
      <w:r w:rsidR="00BD628E" w:rsidRPr="005562FB">
        <w:rPr>
          <w:rFonts w:ascii="Arial" w:hAnsi="Arial" w:cs="Arial"/>
        </w:rPr>
        <w:t xml:space="preserve">disclosed due to a </w:t>
      </w:r>
      <w:r w:rsidR="00BD628E" w:rsidRPr="005562FB">
        <w:rPr>
          <w:rFonts w:ascii="Arial" w:hAnsi="Arial" w:cs="Arial"/>
        </w:rPr>
        <w:lastRenderedPageBreak/>
        <w:t xml:space="preserve">lack of </w:t>
      </w:r>
      <w:r w:rsidR="00520927" w:rsidRPr="005562FB">
        <w:rPr>
          <w:rFonts w:ascii="Arial" w:hAnsi="Arial" w:cs="Arial"/>
        </w:rPr>
        <w:t>allegati</w:t>
      </w:r>
      <w:r w:rsidR="005F25FC" w:rsidRPr="005562FB">
        <w:rPr>
          <w:rFonts w:ascii="Arial" w:hAnsi="Arial" w:cs="Arial"/>
        </w:rPr>
        <w:t>ing that the matter has not prescribed</w:t>
      </w:r>
      <w:r w:rsidR="00BD628E" w:rsidRPr="005562FB">
        <w:rPr>
          <w:rFonts w:ascii="Arial" w:hAnsi="Arial" w:cs="Arial"/>
        </w:rPr>
        <w:t xml:space="preserve">, </w:t>
      </w:r>
      <w:r w:rsidR="00520927" w:rsidRPr="005562FB">
        <w:rPr>
          <w:rFonts w:ascii="Arial" w:hAnsi="Arial" w:cs="Arial"/>
        </w:rPr>
        <w:t>does not render the pleadings expiable</w:t>
      </w:r>
      <w:r w:rsidR="005F25FC" w:rsidRPr="005562FB">
        <w:rPr>
          <w:rFonts w:ascii="Arial" w:hAnsi="Arial" w:cs="Arial"/>
        </w:rPr>
        <w:t>. It too,</w:t>
      </w:r>
      <w:r w:rsidR="00520927" w:rsidRPr="005562FB">
        <w:rPr>
          <w:rFonts w:ascii="Arial" w:hAnsi="Arial" w:cs="Arial"/>
        </w:rPr>
        <w:t xml:space="preserve"> is a futile exercise as t</w:t>
      </w:r>
      <w:r w:rsidR="00634A12" w:rsidRPr="005562FB">
        <w:rPr>
          <w:rFonts w:ascii="Arial" w:hAnsi="Arial" w:cs="Arial"/>
        </w:rPr>
        <w:t>he exception</w:t>
      </w:r>
      <w:r w:rsidR="005F25FC" w:rsidRPr="005562FB">
        <w:rPr>
          <w:rFonts w:ascii="Arial" w:hAnsi="Arial" w:cs="Arial"/>
        </w:rPr>
        <w:t>, in this case,</w:t>
      </w:r>
      <w:r w:rsidR="00634A12" w:rsidRPr="005562FB">
        <w:rPr>
          <w:rFonts w:ascii="Arial" w:hAnsi="Arial" w:cs="Arial"/>
        </w:rPr>
        <w:t xml:space="preserve"> will be decided on the pleadings a</w:t>
      </w:r>
      <w:r w:rsidR="005F25FC" w:rsidRPr="005562FB">
        <w:rPr>
          <w:rFonts w:ascii="Arial" w:hAnsi="Arial" w:cs="Arial"/>
        </w:rPr>
        <w:t>s they stood, at</w:t>
      </w:r>
      <w:r w:rsidR="00634A12" w:rsidRPr="005562FB">
        <w:rPr>
          <w:rFonts w:ascii="Arial" w:hAnsi="Arial" w:cs="Arial"/>
        </w:rPr>
        <w:t xml:space="preserve"> that time </w:t>
      </w:r>
      <w:r w:rsidR="008D2738" w:rsidRPr="005562FB">
        <w:rPr>
          <w:rFonts w:ascii="Arial" w:hAnsi="Arial" w:cs="Arial"/>
        </w:rPr>
        <w:t>(</w:t>
      </w:r>
      <w:r w:rsidR="00520927" w:rsidRPr="005562FB">
        <w:rPr>
          <w:rFonts w:ascii="Arial" w:hAnsi="Arial" w:cs="Arial"/>
        </w:rPr>
        <w:t>i.e.,</w:t>
      </w:r>
      <w:r w:rsidR="00634A12" w:rsidRPr="005562FB">
        <w:rPr>
          <w:rFonts w:ascii="Arial" w:hAnsi="Arial" w:cs="Arial"/>
        </w:rPr>
        <w:t xml:space="preserve"> without </w:t>
      </w:r>
      <w:r w:rsidR="00520927" w:rsidRPr="005562FB">
        <w:rPr>
          <w:rFonts w:ascii="Arial" w:hAnsi="Arial" w:cs="Arial"/>
        </w:rPr>
        <w:t>having</w:t>
      </w:r>
      <w:r w:rsidR="00634A12" w:rsidRPr="005562FB">
        <w:rPr>
          <w:rFonts w:ascii="Arial" w:hAnsi="Arial" w:cs="Arial"/>
        </w:rPr>
        <w:t xml:space="preserve"> filed </w:t>
      </w:r>
      <w:r w:rsidR="00520927" w:rsidRPr="005562FB">
        <w:rPr>
          <w:rFonts w:ascii="Arial" w:hAnsi="Arial" w:cs="Arial"/>
        </w:rPr>
        <w:t xml:space="preserve">a </w:t>
      </w:r>
      <w:r w:rsidR="00634A12" w:rsidRPr="005562FB">
        <w:rPr>
          <w:rFonts w:ascii="Arial" w:hAnsi="Arial" w:cs="Arial"/>
        </w:rPr>
        <w:t>special plea</w:t>
      </w:r>
      <w:r w:rsidR="008D2738" w:rsidRPr="005562FB">
        <w:rPr>
          <w:rFonts w:ascii="Arial" w:hAnsi="Arial" w:cs="Arial"/>
        </w:rPr>
        <w:t>).</w:t>
      </w:r>
      <w:r w:rsidR="005F25FC" w:rsidRPr="005562FB">
        <w:rPr>
          <w:rFonts w:ascii="Arial" w:hAnsi="Arial" w:cs="Arial"/>
        </w:rPr>
        <w:t xml:space="preserve"> </w:t>
      </w:r>
    </w:p>
    <w:p w14:paraId="40555965" w14:textId="77777777" w:rsidR="006E05A1" w:rsidRPr="006E05A1" w:rsidRDefault="006E05A1" w:rsidP="008668B4">
      <w:pPr>
        <w:spacing w:line="360" w:lineRule="auto"/>
        <w:jc w:val="both"/>
        <w:rPr>
          <w:rFonts w:ascii="Arial" w:hAnsi="Arial" w:cs="Arial"/>
        </w:rPr>
      </w:pPr>
    </w:p>
    <w:p w14:paraId="6944F76C" w14:textId="66F91B91" w:rsidR="00520927" w:rsidRPr="005562FB" w:rsidRDefault="005562FB" w:rsidP="005562FB">
      <w:pPr>
        <w:spacing w:line="360" w:lineRule="auto"/>
        <w:ind w:firstLine="284"/>
        <w:jc w:val="both"/>
        <w:rPr>
          <w:rFonts w:ascii="Arial" w:hAnsi="Arial" w:cs="Arial"/>
        </w:rPr>
      </w:pPr>
      <w:r>
        <w:rPr>
          <w:rFonts w:ascii="Arial" w:hAnsi="Arial" w:cs="Arial"/>
        </w:rPr>
        <w:t>[39]</w:t>
      </w:r>
      <w:r>
        <w:rPr>
          <w:rFonts w:ascii="Arial" w:hAnsi="Arial" w:cs="Arial"/>
        </w:rPr>
        <w:tab/>
      </w:r>
      <w:r w:rsidR="00634A12" w:rsidRPr="005562FB">
        <w:rPr>
          <w:rFonts w:ascii="Arial" w:hAnsi="Arial" w:cs="Arial"/>
        </w:rPr>
        <w:t xml:space="preserve">The application of the </w:t>
      </w:r>
      <w:r w:rsidR="00634A12" w:rsidRPr="005562FB">
        <w:rPr>
          <w:rFonts w:ascii="Arial" w:hAnsi="Arial" w:cs="Arial"/>
          <w:b/>
          <w:bCs/>
        </w:rPr>
        <w:t>Jugwanth matter</w:t>
      </w:r>
      <w:r w:rsidR="00B86F3A" w:rsidRPr="005562FB">
        <w:rPr>
          <w:rFonts w:ascii="Arial" w:hAnsi="Arial" w:cs="Arial"/>
        </w:rPr>
        <w:t>,</w:t>
      </w:r>
      <w:r w:rsidR="00634A12" w:rsidRPr="005562FB">
        <w:rPr>
          <w:rFonts w:ascii="Arial" w:hAnsi="Arial" w:cs="Arial"/>
        </w:rPr>
        <w:t xml:space="preserve"> </w:t>
      </w:r>
      <w:r w:rsidR="009B3E52" w:rsidRPr="005562FB">
        <w:rPr>
          <w:rFonts w:ascii="Arial" w:hAnsi="Arial" w:cs="Arial"/>
        </w:rPr>
        <w:t>although</w:t>
      </w:r>
      <w:r w:rsidR="00520927" w:rsidRPr="005562FB">
        <w:rPr>
          <w:rFonts w:ascii="Arial" w:hAnsi="Arial" w:cs="Arial"/>
        </w:rPr>
        <w:t xml:space="preserve"> distinguishable on the </w:t>
      </w:r>
      <w:r w:rsidR="009B3E52" w:rsidRPr="005562FB">
        <w:rPr>
          <w:rFonts w:ascii="Arial" w:hAnsi="Arial" w:cs="Arial"/>
        </w:rPr>
        <w:t xml:space="preserve">procedural </w:t>
      </w:r>
      <w:r w:rsidR="00520927" w:rsidRPr="005562FB">
        <w:rPr>
          <w:rFonts w:ascii="Arial" w:hAnsi="Arial" w:cs="Arial"/>
        </w:rPr>
        <w:t>facts</w:t>
      </w:r>
      <w:r w:rsidR="009B3E52" w:rsidRPr="005562FB">
        <w:rPr>
          <w:rFonts w:ascii="Arial" w:hAnsi="Arial" w:cs="Arial"/>
        </w:rPr>
        <w:t>,</w:t>
      </w:r>
      <w:r w:rsidR="00520927" w:rsidRPr="005562FB">
        <w:rPr>
          <w:rFonts w:ascii="Arial" w:hAnsi="Arial" w:cs="Arial"/>
        </w:rPr>
        <w:t xml:space="preserve"> support</w:t>
      </w:r>
      <w:r w:rsidR="00B97E2E" w:rsidRPr="005562FB">
        <w:rPr>
          <w:rFonts w:ascii="Arial" w:hAnsi="Arial" w:cs="Arial"/>
        </w:rPr>
        <w:t>s</w:t>
      </w:r>
      <w:r w:rsidR="009B3E52" w:rsidRPr="005562FB">
        <w:rPr>
          <w:rFonts w:ascii="Arial" w:hAnsi="Arial" w:cs="Arial"/>
        </w:rPr>
        <w:t xml:space="preserve"> </w:t>
      </w:r>
      <w:r w:rsidR="00520927" w:rsidRPr="005562FB">
        <w:rPr>
          <w:rFonts w:ascii="Arial" w:hAnsi="Arial" w:cs="Arial"/>
        </w:rPr>
        <w:t xml:space="preserve">the </w:t>
      </w:r>
      <w:r w:rsidR="009B3E52" w:rsidRPr="005562FB">
        <w:rPr>
          <w:rFonts w:ascii="Arial" w:hAnsi="Arial" w:cs="Arial"/>
        </w:rPr>
        <w:t xml:space="preserve">principles applied in the </w:t>
      </w:r>
      <w:r w:rsidR="00520927" w:rsidRPr="005562FB">
        <w:rPr>
          <w:rFonts w:ascii="Arial" w:hAnsi="Arial" w:cs="Arial"/>
          <w:b/>
          <w:bCs/>
        </w:rPr>
        <w:t>Nqabeni matter</w:t>
      </w:r>
      <w:r w:rsidR="009B3E52" w:rsidRPr="005562FB">
        <w:rPr>
          <w:rFonts w:ascii="Arial" w:hAnsi="Arial" w:cs="Arial"/>
        </w:rPr>
        <w:t xml:space="preserve"> and favours Jacob</w:t>
      </w:r>
      <w:r w:rsidR="00B86F3A" w:rsidRPr="005562FB">
        <w:rPr>
          <w:rFonts w:ascii="Arial" w:hAnsi="Arial" w:cs="Arial"/>
        </w:rPr>
        <w:t>us</w:t>
      </w:r>
      <w:r w:rsidR="009B3E52" w:rsidRPr="005562FB">
        <w:rPr>
          <w:rFonts w:ascii="Arial" w:hAnsi="Arial" w:cs="Arial"/>
        </w:rPr>
        <w:t>’ argument.</w:t>
      </w:r>
    </w:p>
    <w:p w14:paraId="11D39F8E" w14:textId="77777777" w:rsidR="006E05A1" w:rsidRPr="006E05A1" w:rsidRDefault="006E05A1" w:rsidP="008668B4">
      <w:pPr>
        <w:pStyle w:val="ListParagraph"/>
        <w:spacing w:line="360" w:lineRule="auto"/>
        <w:contextualSpacing w:val="0"/>
        <w:rPr>
          <w:rFonts w:ascii="Arial" w:hAnsi="Arial" w:cs="Arial"/>
        </w:rPr>
      </w:pPr>
    </w:p>
    <w:p w14:paraId="6FDBC99E" w14:textId="77777777" w:rsidR="008E2526" w:rsidRPr="008E2526" w:rsidRDefault="008E2526" w:rsidP="008E2526">
      <w:pPr>
        <w:pStyle w:val="ListParagraph"/>
        <w:rPr>
          <w:rFonts w:ascii="Arial" w:hAnsi="Arial" w:cs="Arial"/>
        </w:rPr>
      </w:pPr>
    </w:p>
    <w:p w14:paraId="2C84E11F" w14:textId="7A95D620" w:rsidR="008E2526" w:rsidRPr="005562FB" w:rsidRDefault="005562FB" w:rsidP="005562FB">
      <w:pPr>
        <w:spacing w:line="360" w:lineRule="auto"/>
        <w:ind w:firstLine="284"/>
        <w:jc w:val="both"/>
        <w:rPr>
          <w:rFonts w:ascii="Arial" w:hAnsi="Arial" w:cs="Arial"/>
        </w:rPr>
      </w:pPr>
      <w:r w:rsidRPr="00BB6B04">
        <w:rPr>
          <w:rFonts w:ascii="Arial" w:hAnsi="Arial" w:cs="Arial"/>
        </w:rPr>
        <w:t>[40]</w:t>
      </w:r>
      <w:r w:rsidRPr="00BB6B04">
        <w:rPr>
          <w:rFonts w:ascii="Arial" w:hAnsi="Arial" w:cs="Arial"/>
        </w:rPr>
        <w:tab/>
      </w:r>
      <w:r w:rsidR="00BB6B04" w:rsidRPr="005562FB">
        <w:rPr>
          <w:rFonts w:ascii="Arial" w:hAnsi="Arial" w:cs="Arial"/>
        </w:rPr>
        <w:t>Finally,</w:t>
      </w:r>
      <w:r w:rsidR="00E13873" w:rsidRPr="005562FB">
        <w:rPr>
          <w:rFonts w:ascii="Arial" w:hAnsi="Arial" w:cs="Arial"/>
        </w:rPr>
        <w:t xml:space="preserve"> the reliance on </w:t>
      </w:r>
      <w:r w:rsidR="00BB6B04" w:rsidRPr="005562FB">
        <w:rPr>
          <w:rFonts w:ascii="Arial" w:hAnsi="Arial" w:cs="Arial"/>
        </w:rPr>
        <w:t>r</w:t>
      </w:r>
      <w:r w:rsidR="008E2526" w:rsidRPr="005562FB">
        <w:rPr>
          <w:rFonts w:ascii="Arial" w:hAnsi="Arial" w:cs="Arial"/>
        </w:rPr>
        <w:t>ule 23(4)</w:t>
      </w:r>
      <w:r w:rsidR="00B66D85" w:rsidRPr="005562FB">
        <w:rPr>
          <w:rFonts w:ascii="Arial" w:hAnsi="Arial" w:cs="Arial"/>
        </w:rPr>
        <w:t xml:space="preserve"> in circumstances when an exception is not final</w:t>
      </w:r>
      <w:r w:rsidR="008E2526" w:rsidRPr="005562FB">
        <w:rPr>
          <w:rFonts w:ascii="Arial" w:hAnsi="Arial" w:cs="Arial"/>
        </w:rPr>
        <w:t xml:space="preserve">. The </w:t>
      </w:r>
      <w:r w:rsidR="00BD628E" w:rsidRPr="005562FB">
        <w:rPr>
          <w:rFonts w:ascii="Arial" w:hAnsi="Arial" w:cs="Arial"/>
        </w:rPr>
        <w:t xml:space="preserve">reliance on </w:t>
      </w:r>
      <w:r w:rsidR="008E2526" w:rsidRPr="005562FB">
        <w:rPr>
          <w:rFonts w:ascii="Arial" w:hAnsi="Arial" w:cs="Arial"/>
        </w:rPr>
        <w:t xml:space="preserve">rule 23(4) </w:t>
      </w:r>
      <w:r w:rsidR="00E13873" w:rsidRPr="005562FB">
        <w:rPr>
          <w:rFonts w:ascii="Arial" w:hAnsi="Arial" w:cs="Arial"/>
        </w:rPr>
        <w:t xml:space="preserve">is misguided as </w:t>
      </w:r>
      <w:r w:rsidR="00B66D85" w:rsidRPr="005562FB">
        <w:rPr>
          <w:rFonts w:ascii="Arial" w:hAnsi="Arial" w:cs="Arial"/>
        </w:rPr>
        <w:t xml:space="preserve">it is </w:t>
      </w:r>
      <w:r w:rsidR="00E13873" w:rsidRPr="005562FB">
        <w:rPr>
          <w:rFonts w:ascii="Arial" w:hAnsi="Arial" w:cs="Arial"/>
        </w:rPr>
        <w:t xml:space="preserve">suggested </w:t>
      </w:r>
      <w:r w:rsidR="00BD628E" w:rsidRPr="005562FB">
        <w:rPr>
          <w:rFonts w:ascii="Arial" w:hAnsi="Arial" w:cs="Arial"/>
        </w:rPr>
        <w:t>in argument that a proper</w:t>
      </w:r>
      <w:r w:rsidR="00BB6B04" w:rsidRPr="005562FB">
        <w:rPr>
          <w:rFonts w:ascii="Arial" w:hAnsi="Arial" w:cs="Arial"/>
        </w:rPr>
        <w:t xml:space="preserve"> </w:t>
      </w:r>
      <w:r w:rsidR="00BD628E" w:rsidRPr="005562FB">
        <w:rPr>
          <w:rFonts w:ascii="Arial" w:hAnsi="Arial" w:cs="Arial"/>
        </w:rPr>
        <w:t xml:space="preserve">understanding </w:t>
      </w:r>
      <w:r w:rsidR="00B66D85" w:rsidRPr="005562FB">
        <w:rPr>
          <w:rFonts w:ascii="Arial" w:hAnsi="Arial" w:cs="Arial"/>
        </w:rPr>
        <w:t>and</w:t>
      </w:r>
      <w:r w:rsidR="00BD628E" w:rsidRPr="005562FB">
        <w:rPr>
          <w:rFonts w:ascii="Arial" w:hAnsi="Arial" w:cs="Arial"/>
        </w:rPr>
        <w:t xml:space="preserve"> </w:t>
      </w:r>
      <w:r w:rsidR="00BB6B04" w:rsidRPr="005562FB">
        <w:rPr>
          <w:rFonts w:ascii="Arial" w:hAnsi="Arial" w:cs="Arial"/>
        </w:rPr>
        <w:t xml:space="preserve">application of the subrule </w:t>
      </w:r>
      <w:r w:rsidR="00B66D85" w:rsidRPr="005562FB">
        <w:rPr>
          <w:rFonts w:ascii="Arial" w:hAnsi="Arial" w:cs="Arial"/>
        </w:rPr>
        <w:t>allows a litigant to hold</w:t>
      </w:r>
      <w:r w:rsidR="00BB6B04" w:rsidRPr="005562FB">
        <w:rPr>
          <w:rFonts w:ascii="Arial" w:hAnsi="Arial" w:cs="Arial"/>
        </w:rPr>
        <w:t xml:space="preserve"> t</w:t>
      </w:r>
      <w:r w:rsidR="00B66D85" w:rsidRPr="005562FB">
        <w:rPr>
          <w:rFonts w:ascii="Arial" w:hAnsi="Arial" w:cs="Arial"/>
        </w:rPr>
        <w:t>he proceedings to</w:t>
      </w:r>
      <w:r w:rsidR="00BB6B04" w:rsidRPr="005562FB">
        <w:rPr>
          <w:rFonts w:ascii="Arial" w:hAnsi="Arial" w:cs="Arial"/>
        </w:rPr>
        <w:t xml:space="preserve"> ransom in circumstances when an exception</w:t>
      </w:r>
      <w:r w:rsidR="00BD628E" w:rsidRPr="005562FB">
        <w:rPr>
          <w:rFonts w:ascii="Arial" w:hAnsi="Arial" w:cs="Arial"/>
        </w:rPr>
        <w:t xml:space="preserve">, although unresponsive </w:t>
      </w:r>
      <w:r w:rsidR="00B66D85" w:rsidRPr="005562FB">
        <w:rPr>
          <w:rFonts w:ascii="Arial" w:hAnsi="Arial" w:cs="Arial"/>
        </w:rPr>
        <w:t xml:space="preserve">to the pleadings filed, </w:t>
      </w:r>
      <w:r w:rsidR="00BD628E" w:rsidRPr="005562FB">
        <w:rPr>
          <w:rFonts w:ascii="Arial" w:hAnsi="Arial" w:cs="Arial"/>
        </w:rPr>
        <w:t xml:space="preserve">has not been determined. </w:t>
      </w:r>
      <w:r w:rsidR="00BB6B04" w:rsidRPr="005562FB">
        <w:rPr>
          <w:rFonts w:ascii="Arial" w:hAnsi="Arial" w:cs="Arial"/>
        </w:rPr>
        <w:t>T</w:t>
      </w:r>
      <w:r w:rsidR="00B66D85" w:rsidRPr="005562FB">
        <w:rPr>
          <w:rFonts w:ascii="Arial" w:hAnsi="Arial" w:cs="Arial"/>
        </w:rPr>
        <w:t>his can never be the intended application but rather that an</w:t>
      </w:r>
      <w:r w:rsidR="00BB6B04" w:rsidRPr="005562FB">
        <w:rPr>
          <w:rFonts w:ascii="Arial" w:hAnsi="Arial" w:cs="Arial"/>
        </w:rPr>
        <w:t xml:space="preserve"> </w:t>
      </w:r>
      <w:r w:rsidR="00BD628E" w:rsidRPr="005562FB">
        <w:rPr>
          <w:rFonts w:ascii="Arial" w:hAnsi="Arial" w:cs="Arial"/>
        </w:rPr>
        <w:t>exception</w:t>
      </w:r>
      <w:r w:rsidR="00BB6B04" w:rsidRPr="005562FB">
        <w:rPr>
          <w:rFonts w:ascii="Arial" w:hAnsi="Arial" w:cs="Arial"/>
        </w:rPr>
        <w:t xml:space="preserve"> </w:t>
      </w:r>
      <w:r w:rsidR="005F25FC" w:rsidRPr="005562FB">
        <w:rPr>
          <w:rFonts w:ascii="Arial" w:hAnsi="Arial" w:cs="Arial"/>
        </w:rPr>
        <w:t xml:space="preserve">is </w:t>
      </w:r>
      <w:r w:rsidR="00B66D85" w:rsidRPr="005562FB">
        <w:rPr>
          <w:rFonts w:ascii="Arial" w:hAnsi="Arial" w:cs="Arial"/>
        </w:rPr>
        <w:t xml:space="preserve">raised </w:t>
      </w:r>
      <w:r w:rsidR="005F25FC" w:rsidRPr="005562FB">
        <w:rPr>
          <w:rFonts w:ascii="Arial" w:hAnsi="Arial" w:cs="Arial"/>
        </w:rPr>
        <w:t xml:space="preserve">in respect of </w:t>
      </w:r>
      <w:r w:rsidR="00B66D85" w:rsidRPr="005562FB">
        <w:rPr>
          <w:rFonts w:ascii="Arial" w:hAnsi="Arial" w:cs="Arial"/>
        </w:rPr>
        <w:t xml:space="preserve">a </w:t>
      </w:r>
      <w:r w:rsidR="005F25FC" w:rsidRPr="005562FB">
        <w:rPr>
          <w:rFonts w:ascii="Arial" w:hAnsi="Arial" w:cs="Arial"/>
        </w:rPr>
        <w:t xml:space="preserve">particular </w:t>
      </w:r>
      <w:r w:rsidR="00B66D85" w:rsidRPr="005562FB">
        <w:rPr>
          <w:rFonts w:ascii="Arial" w:hAnsi="Arial" w:cs="Arial"/>
        </w:rPr>
        <w:t>pleading, the intended pleading. The first exception wa</w:t>
      </w:r>
      <w:r w:rsidR="00BB6B04" w:rsidRPr="005562FB">
        <w:rPr>
          <w:rFonts w:ascii="Arial" w:hAnsi="Arial" w:cs="Arial"/>
        </w:rPr>
        <w:t xml:space="preserve">s redundant. </w:t>
      </w:r>
      <w:r w:rsidR="00BD628E" w:rsidRPr="005562FB">
        <w:rPr>
          <w:rFonts w:ascii="Arial" w:hAnsi="Arial" w:cs="Arial"/>
        </w:rPr>
        <w:t xml:space="preserve">Foteini </w:t>
      </w:r>
      <w:r w:rsidR="00B66D85" w:rsidRPr="005562FB">
        <w:rPr>
          <w:rFonts w:ascii="Arial" w:hAnsi="Arial" w:cs="Arial"/>
        </w:rPr>
        <w:t xml:space="preserve">having </w:t>
      </w:r>
      <w:r w:rsidR="00BD628E" w:rsidRPr="005562FB">
        <w:rPr>
          <w:rFonts w:ascii="Arial" w:hAnsi="Arial" w:cs="Arial"/>
        </w:rPr>
        <w:t>s</w:t>
      </w:r>
      <w:r w:rsidR="00BB6B04" w:rsidRPr="005562FB">
        <w:rPr>
          <w:rFonts w:ascii="Arial" w:hAnsi="Arial" w:cs="Arial"/>
        </w:rPr>
        <w:t>erv</w:t>
      </w:r>
      <w:r w:rsidR="00B66D85" w:rsidRPr="005562FB">
        <w:rPr>
          <w:rFonts w:ascii="Arial" w:hAnsi="Arial" w:cs="Arial"/>
        </w:rPr>
        <w:t>ed</w:t>
      </w:r>
      <w:r w:rsidR="00BB6B04" w:rsidRPr="005562FB">
        <w:rPr>
          <w:rFonts w:ascii="Arial" w:hAnsi="Arial" w:cs="Arial"/>
        </w:rPr>
        <w:t xml:space="preserve"> the second exception </w:t>
      </w:r>
      <w:r w:rsidR="00B66D85" w:rsidRPr="005562FB">
        <w:rPr>
          <w:rFonts w:ascii="Arial" w:hAnsi="Arial" w:cs="Arial"/>
        </w:rPr>
        <w:t xml:space="preserve">notwithstanding the argument advanced, </w:t>
      </w:r>
      <w:r w:rsidR="00BB6B04" w:rsidRPr="005562FB">
        <w:rPr>
          <w:rFonts w:ascii="Arial" w:hAnsi="Arial" w:cs="Arial"/>
        </w:rPr>
        <w:t xml:space="preserve">demonstrates </w:t>
      </w:r>
      <w:r w:rsidR="00B66D85" w:rsidRPr="005562FB">
        <w:rPr>
          <w:rFonts w:ascii="Arial" w:hAnsi="Arial" w:cs="Arial"/>
        </w:rPr>
        <w:t>th</w:t>
      </w:r>
      <w:r w:rsidR="005F25FC" w:rsidRPr="005562FB">
        <w:rPr>
          <w:rFonts w:ascii="Arial" w:hAnsi="Arial" w:cs="Arial"/>
        </w:rPr>
        <w:t>is</w:t>
      </w:r>
      <w:r w:rsidR="00B66D85" w:rsidRPr="005562FB">
        <w:rPr>
          <w:rFonts w:ascii="Arial" w:hAnsi="Arial" w:cs="Arial"/>
        </w:rPr>
        <w:t xml:space="preserve"> point.</w:t>
      </w:r>
    </w:p>
    <w:p w14:paraId="00BD1ECF" w14:textId="77777777" w:rsidR="008E2526" w:rsidRPr="008E2526" w:rsidRDefault="008E2526" w:rsidP="008E2526">
      <w:pPr>
        <w:pStyle w:val="ListParagraph"/>
        <w:rPr>
          <w:rFonts w:ascii="Arial" w:hAnsi="Arial" w:cs="Arial"/>
        </w:rPr>
      </w:pPr>
    </w:p>
    <w:p w14:paraId="792EDBF9" w14:textId="664A10DC" w:rsidR="006E05A1" w:rsidRPr="005562FB" w:rsidRDefault="005562FB" w:rsidP="005562FB">
      <w:pPr>
        <w:spacing w:line="360" w:lineRule="auto"/>
        <w:ind w:firstLine="284"/>
        <w:jc w:val="both"/>
        <w:rPr>
          <w:rFonts w:ascii="Arial" w:hAnsi="Arial" w:cs="Arial"/>
        </w:rPr>
      </w:pPr>
      <w:r>
        <w:rPr>
          <w:rFonts w:ascii="Arial" w:hAnsi="Arial" w:cs="Arial"/>
        </w:rPr>
        <w:t>[41]</w:t>
      </w:r>
      <w:r>
        <w:rPr>
          <w:rFonts w:ascii="Arial" w:hAnsi="Arial" w:cs="Arial"/>
        </w:rPr>
        <w:tab/>
      </w:r>
      <w:r w:rsidR="00520927" w:rsidRPr="005562FB">
        <w:rPr>
          <w:rFonts w:ascii="Arial" w:hAnsi="Arial" w:cs="Arial"/>
        </w:rPr>
        <w:t>Applying the p</w:t>
      </w:r>
      <w:r w:rsidR="00B66D85" w:rsidRPr="005562FB">
        <w:rPr>
          <w:rFonts w:ascii="Arial" w:hAnsi="Arial" w:cs="Arial"/>
        </w:rPr>
        <w:t xml:space="preserve">ossibility test </w:t>
      </w:r>
      <w:r w:rsidR="00B766F1" w:rsidRPr="005562FB">
        <w:rPr>
          <w:rFonts w:ascii="Arial" w:hAnsi="Arial" w:cs="Arial"/>
        </w:rPr>
        <w:t>into</w:t>
      </w:r>
      <w:r w:rsidR="00B66D85" w:rsidRPr="005562FB">
        <w:rPr>
          <w:rFonts w:ascii="Arial" w:hAnsi="Arial" w:cs="Arial"/>
        </w:rPr>
        <w:t xml:space="preserve"> </w:t>
      </w:r>
      <w:r w:rsidR="00520927" w:rsidRPr="005562FB">
        <w:rPr>
          <w:rFonts w:ascii="Arial" w:hAnsi="Arial" w:cs="Arial"/>
        </w:rPr>
        <w:t>the procedural steps, Foteini did not have an election</w:t>
      </w:r>
      <w:r w:rsidR="00E92E3F" w:rsidRPr="005562FB">
        <w:rPr>
          <w:rFonts w:ascii="Arial" w:hAnsi="Arial" w:cs="Arial"/>
        </w:rPr>
        <w:t xml:space="preserve"> in terms of rule 28(8)</w:t>
      </w:r>
      <w:r w:rsidR="009B3E52" w:rsidRPr="005562FB">
        <w:rPr>
          <w:rFonts w:ascii="Arial" w:hAnsi="Arial" w:cs="Arial"/>
        </w:rPr>
        <w:t xml:space="preserve"> at the </w:t>
      </w:r>
      <w:r w:rsidR="00BB6B04" w:rsidRPr="005562FB">
        <w:rPr>
          <w:rFonts w:ascii="Arial" w:hAnsi="Arial" w:cs="Arial"/>
        </w:rPr>
        <w:t xml:space="preserve">material </w:t>
      </w:r>
      <w:r w:rsidR="009B3E52" w:rsidRPr="005562FB">
        <w:rPr>
          <w:rFonts w:ascii="Arial" w:hAnsi="Arial" w:cs="Arial"/>
        </w:rPr>
        <w:t>time</w:t>
      </w:r>
      <w:r w:rsidR="00322794" w:rsidRPr="005562FB">
        <w:rPr>
          <w:rFonts w:ascii="Arial" w:hAnsi="Arial" w:cs="Arial"/>
        </w:rPr>
        <w:t>,</w:t>
      </w:r>
      <w:r w:rsidR="009B3E52" w:rsidRPr="005562FB">
        <w:rPr>
          <w:rFonts w:ascii="Arial" w:hAnsi="Arial" w:cs="Arial"/>
        </w:rPr>
        <w:t xml:space="preserve"> </w:t>
      </w:r>
      <w:r w:rsidR="00BB6B04" w:rsidRPr="005562FB">
        <w:rPr>
          <w:rFonts w:ascii="Arial" w:hAnsi="Arial" w:cs="Arial"/>
        </w:rPr>
        <w:t>in consequence</w:t>
      </w:r>
      <w:r w:rsidR="009B3E52" w:rsidRPr="005562FB">
        <w:rPr>
          <w:rFonts w:ascii="Arial" w:hAnsi="Arial" w:cs="Arial"/>
        </w:rPr>
        <w:t xml:space="preserve"> the first exception was not susceptible to an adjustment</w:t>
      </w:r>
      <w:r w:rsidR="00322794" w:rsidRPr="005562FB">
        <w:rPr>
          <w:rFonts w:ascii="Arial" w:hAnsi="Arial" w:cs="Arial"/>
        </w:rPr>
        <w:t xml:space="preserve">. </w:t>
      </w:r>
      <w:r w:rsidR="00BB6B04" w:rsidRPr="005562FB">
        <w:rPr>
          <w:rFonts w:ascii="Arial" w:hAnsi="Arial" w:cs="Arial"/>
        </w:rPr>
        <w:t xml:space="preserve">Moreover, it </w:t>
      </w:r>
      <w:r w:rsidR="00B97E2E" w:rsidRPr="005562FB">
        <w:rPr>
          <w:rFonts w:ascii="Arial" w:hAnsi="Arial" w:cs="Arial"/>
        </w:rPr>
        <w:t>contained issues which were extraneous to the amended pleading. Rule 28(8) expressly precludes the raising of issues which are extraneous to the pleadings in that the amendment must be ‘consequential on the amendment’</w:t>
      </w:r>
      <w:r w:rsidR="00B86F3A" w:rsidRPr="005562FB">
        <w:rPr>
          <w:rFonts w:ascii="Arial" w:hAnsi="Arial" w:cs="Arial"/>
        </w:rPr>
        <w:t>.</w:t>
      </w:r>
      <w:r w:rsidR="00B97E2E">
        <w:rPr>
          <w:rStyle w:val="FootnoteReference"/>
          <w:rFonts w:ascii="Arial" w:hAnsi="Arial" w:cs="Arial"/>
        </w:rPr>
        <w:footnoteReference w:id="8"/>
      </w:r>
      <w:r w:rsidR="00B97E2E" w:rsidRPr="005562FB">
        <w:rPr>
          <w:rFonts w:ascii="Arial" w:hAnsi="Arial" w:cs="Arial"/>
        </w:rPr>
        <w:t xml:space="preserve"> </w:t>
      </w:r>
      <w:r w:rsidR="00E92E3F" w:rsidRPr="005562FB">
        <w:rPr>
          <w:rFonts w:ascii="Arial" w:hAnsi="Arial" w:cs="Arial"/>
        </w:rPr>
        <w:t>The first exception</w:t>
      </w:r>
      <w:r w:rsidR="00B86F3A" w:rsidRPr="005562FB">
        <w:rPr>
          <w:rFonts w:ascii="Arial" w:hAnsi="Arial" w:cs="Arial"/>
        </w:rPr>
        <w:t>,</w:t>
      </w:r>
      <w:r w:rsidR="00E92E3F" w:rsidRPr="005562FB">
        <w:rPr>
          <w:rFonts w:ascii="Arial" w:hAnsi="Arial" w:cs="Arial"/>
        </w:rPr>
        <w:t xml:space="preserve"> although not finally decided</w:t>
      </w:r>
      <w:r w:rsidR="00B86F3A" w:rsidRPr="005562FB">
        <w:rPr>
          <w:rFonts w:ascii="Arial" w:hAnsi="Arial" w:cs="Arial"/>
        </w:rPr>
        <w:t>,</w:t>
      </w:r>
      <w:r w:rsidR="00E92E3F" w:rsidRPr="005562FB">
        <w:rPr>
          <w:rFonts w:ascii="Arial" w:hAnsi="Arial" w:cs="Arial"/>
        </w:rPr>
        <w:t xml:space="preserve"> was of no </w:t>
      </w:r>
      <w:r w:rsidR="009B3E52" w:rsidRPr="005562FB">
        <w:rPr>
          <w:rFonts w:ascii="Arial" w:hAnsi="Arial" w:cs="Arial"/>
        </w:rPr>
        <w:t>moment as</w:t>
      </w:r>
      <w:r w:rsidR="00E92E3F" w:rsidRPr="005562FB">
        <w:rPr>
          <w:rFonts w:ascii="Arial" w:hAnsi="Arial" w:cs="Arial"/>
        </w:rPr>
        <w:t xml:space="preserve"> once the amendment had been affected</w:t>
      </w:r>
      <w:r w:rsidR="009B3E52" w:rsidRPr="005562FB">
        <w:rPr>
          <w:rFonts w:ascii="Arial" w:hAnsi="Arial" w:cs="Arial"/>
        </w:rPr>
        <w:t xml:space="preserve"> </w:t>
      </w:r>
      <w:r w:rsidR="00322794" w:rsidRPr="005562FB">
        <w:rPr>
          <w:rFonts w:ascii="Arial" w:hAnsi="Arial" w:cs="Arial"/>
        </w:rPr>
        <w:t xml:space="preserve">a </w:t>
      </w:r>
      <w:r w:rsidR="009B3E52" w:rsidRPr="005562FB">
        <w:rPr>
          <w:rFonts w:ascii="Arial" w:hAnsi="Arial" w:cs="Arial"/>
        </w:rPr>
        <w:t>finality outcome was of no relevance no</w:t>
      </w:r>
      <w:r w:rsidR="00322794" w:rsidRPr="005562FB">
        <w:rPr>
          <w:rFonts w:ascii="Arial" w:hAnsi="Arial" w:cs="Arial"/>
        </w:rPr>
        <w:t xml:space="preserve">r did requiring </w:t>
      </w:r>
      <w:r w:rsidR="00145E2B" w:rsidRPr="005562FB">
        <w:rPr>
          <w:rFonts w:ascii="Arial" w:hAnsi="Arial" w:cs="Arial"/>
        </w:rPr>
        <w:t xml:space="preserve">or insisting on </w:t>
      </w:r>
      <w:r w:rsidR="00322794" w:rsidRPr="005562FB">
        <w:rPr>
          <w:rFonts w:ascii="Arial" w:hAnsi="Arial" w:cs="Arial"/>
        </w:rPr>
        <w:t>its finality f</w:t>
      </w:r>
      <w:r w:rsidR="009B3E52" w:rsidRPr="005562FB">
        <w:rPr>
          <w:rFonts w:ascii="Arial" w:hAnsi="Arial" w:cs="Arial"/>
        </w:rPr>
        <w:t>urther the process</w:t>
      </w:r>
      <w:r w:rsidR="00E92E3F" w:rsidRPr="005562FB">
        <w:rPr>
          <w:rFonts w:ascii="Arial" w:hAnsi="Arial" w:cs="Arial"/>
        </w:rPr>
        <w:t xml:space="preserve">. </w:t>
      </w:r>
      <w:r w:rsidR="00BB6B04" w:rsidRPr="005562FB">
        <w:rPr>
          <w:rFonts w:ascii="Arial" w:hAnsi="Arial" w:cs="Arial"/>
        </w:rPr>
        <w:t>The next step lay in another initiative.</w:t>
      </w:r>
    </w:p>
    <w:p w14:paraId="77E1056B" w14:textId="77777777" w:rsidR="00BB6B04" w:rsidRPr="00BB6B04" w:rsidRDefault="00BB6B04" w:rsidP="00BB6B04">
      <w:pPr>
        <w:spacing w:line="360" w:lineRule="auto"/>
        <w:jc w:val="both"/>
        <w:rPr>
          <w:rFonts w:ascii="Arial" w:hAnsi="Arial" w:cs="Arial"/>
        </w:rPr>
      </w:pPr>
    </w:p>
    <w:p w14:paraId="696363E6" w14:textId="3B1BC258" w:rsidR="006E05A1" w:rsidRPr="005562FB" w:rsidRDefault="005562FB" w:rsidP="005562FB">
      <w:pPr>
        <w:spacing w:line="360" w:lineRule="auto"/>
        <w:ind w:firstLine="284"/>
        <w:jc w:val="both"/>
        <w:rPr>
          <w:rFonts w:ascii="Arial" w:hAnsi="Arial" w:cs="Arial"/>
        </w:rPr>
      </w:pPr>
      <w:r>
        <w:rPr>
          <w:rFonts w:ascii="Arial" w:hAnsi="Arial" w:cs="Arial"/>
        </w:rPr>
        <w:t>[42]</w:t>
      </w:r>
      <w:r>
        <w:rPr>
          <w:rFonts w:ascii="Arial" w:hAnsi="Arial" w:cs="Arial"/>
        </w:rPr>
        <w:tab/>
      </w:r>
      <w:r w:rsidR="00E92E3F" w:rsidRPr="005562FB">
        <w:rPr>
          <w:rFonts w:ascii="Arial" w:hAnsi="Arial" w:cs="Arial"/>
        </w:rPr>
        <w:t>Foteini failed to do</w:t>
      </w:r>
      <w:r w:rsidR="000E06B2" w:rsidRPr="005562FB">
        <w:rPr>
          <w:rFonts w:ascii="Arial" w:hAnsi="Arial" w:cs="Arial"/>
        </w:rPr>
        <w:t xml:space="preserve"> t</w:t>
      </w:r>
      <w:r w:rsidR="00BB6B04" w:rsidRPr="005562FB">
        <w:rPr>
          <w:rFonts w:ascii="Arial" w:hAnsi="Arial" w:cs="Arial"/>
        </w:rPr>
        <w:t>ake any step at the material</w:t>
      </w:r>
      <w:r w:rsidR="00E92E3F" w:rsidRPr="005562FB">
        <w:rPr>
          <w:rFonts w:ascii="Arial" w:hAnsi="Arial" w:cs="Arial"/>
        </w:rPr>
        <w:t xml:space="preserve"> time. Jacobus served the bar notice which </w:t>
      </w:r>
      <w:r w:rsidR="000E06B2" w:rsidRPr="005562FB">
        <w:rPr>
          <w:rFonts w:ascii="Arial" w:hAnsi="Arial" w:cs="Arial"/>
        </w:rPr>
        <w:t>was</w:t>
      </w:r>
      <w:r w:rsidR="00E92E3F" w:rsidRPr="005562FB">
        <w:rPr>
          <w:rFonts w:ascii="Arial" w:hAnsi="Arial" w:cs="Arial"/>
        </w:rPr>
        <w:t xml:space="preserve"> </w:t>
      </w:r>
      <w:r w:rsidR="000E06B2" w:rsidRPr="005562FB">
        <w:rPr>
          <w:rFonts w:ascii="Arial" w:hAnsi="Arial" w:cs="Arial"/>
        </w:rPr>
        <w:t xml:space="preserve">a </w:t>
      </w:r>
      <w:r w:rsidR="00E92E3F" w:rsidRPr="005562FB">
        <w:rPr>
          <w:rFonts w:ascii="Arial" w:hAnsi="Arial" w:cs="Arial"/>
        </w:rPr>
        <w:t xml:space="preserve">competent </w:t>
      </w:r>
      <w:r w:rsidR="000E06B2" w:rsidRPr="005562FB">
        <w:rPr>
          <w:rFonts w:ascii="Arial" w:hAnsi="Arial" w:cs="Arial"/>
        </w:rPr>
        <w:t xml:space="preserve">procedure </w:t>
      </w:r>
      <w:r w:rsidR="00BD628E" w:rsidRPr="005562FB">
        <w:rPr>
          <w:rFonts w:ascii="Arial" w:hAnsi="Arial" w:cs="Arial"/>
        </w:rPr>
        <w:t>next step i</w:t>
      </w:r>
      <w:r w:rsidR="007358B4" w:rsidRPr="005562FB">
        <w:rPr>
          <w:rFonts w:ascii="Arial" w:hAnsi="Arial" w:cs="Arial"/>
        </w:rPr>
        <w:t xml:space="preserve">n </w:t>
      </w:r>
      <w:r w:rsidR="00C26021" w:rsidRPr="005562FB">
        <w:rPr>
          <w:rFonts w:ascii="Arial" w:hAnsi="Arial" w:cs="Arial"/>
        </w:rPr>
        <w:t xml:space="preserve">the </w:t>
      </w:r>
      <w:r w:rsidR="007358B4" w:rsidRPr="005562FB">
        <w:rPr>
          <w:rFonts w:ascii="Arial" w:hAnsi="Arial" w:cs="Arial"/>
        </w:rPr>
        <w:t>observance of his procedural right</w:t>
      </w:r>
      <w:r w:rsidR="00BD628E" w:rsidRPr="005562FB">
        <w:rPr>
          <w:rFonts w:ascii="Arial" w:hAnsi="Arial" w:cs="Arial"/>
        </w:rPr>
        <w:t>s</w:t>
      </w:r>
      <w:r w:rsidR="007358B4" w:rsidRPr="005562FB">
        <w:rPr>
          <w:rFonts w:ascii="Arial" w:hAnsi="Arial" w:cs="Arial"/>
        </w:rPr>
        <w:t xml:space="preserve"> at the time.</w:t>
      </w:r>
    </w:p>
    <w:p w14:paraId="73089391" w14:textId="77777777" w:rsidR="007358B4" w:rsidRPr="007358B4" w:rsidRDefault="007358B4" w:rsidP="007358B4">
      <w:pPr>
        <w:spacing w:line="360" w:lineRule="auto"/>
        <w:jc w:val="both"/>
        <w:rPr>
          <w:rFonts w:ascii="Arial" w:hAnsi="Arial" w:cs="Arial"/>
        </w:rPr>
      </w:pPr>
    </w:p>
    <w:p w14:paraId="1A4428BF" w14:textId="4B46093D" w:rsidR="00E92E3F" w:rsidRPr="005562FB" w:rsidRDefault="005562FB" w:rsidP="005562FB">
      <w:pPr>
        <w:spacing w:line="360" w:lineRule="auto"/>
        <w:ind w:firstLine="284"/>
        <w:jc w:val="both"/>
        <w:rPr>
          <w:rFonts w:ascii="Arial" w:hAnsi="Arial" w:cs="Arial"/>
        </w:rPr>
      </w:pPr>
      <w:r>
        <w:rPr>
          <w:rFonts w:ascii="Arial" w:hAnsi="Arial" w:cs="Arial"/>
        </w:rPr>
        <w:lastRenderedPageBreak/>
        <w:t>[43]</w:t>
      </w:r>
      <w:r>
        <w:rPr>
          <w:rFonts w:ascii="Arial" w:hAnsi="Arial" w:cs="Arial"/>
        </w:rPr>
        <w:tab/>
      </w:r>
      <w:r w:rsidR="00E92E3F" w:rsidRPr="005562FB">
        <w:rPr>
          <w:rFonts w:ascii="Arial" w:hAnsi="Arial" w:cs="Arial"/>
        </w:rPr>
        <w:t xml:space="preserve">In consequence </w:t>
      </w:r>
      <w:r w:rsidR="007358B4" w:rsidRPr="005562FB">
        <w:rPr>
          <w:rFonts w:ascii="Arial" w:hAnsi="Arial" w:cs="Arial"/>
        </w:rPr>
        <w:t xml:space="preserve">the second </w:t>
      </w:r>
      <w:r w:rsidR="00E92E3F" w:rsidRPr="005562FB">
        <w:rPr>
          <w:rFonts w:ascii="Arial" w:hAnsi="Arial" w:cs="Arial"/>
        </w:rPr>
        <w:t xml:space="preserve">rule 30 </w:t>
      </w:r>
      <w:r w:rsidR="007358B4" w:rsidRPr="005562FB">
        <w:rPr>
          <w:rFonts w:ascii="Arial" w:hAnsi="Arial" w:cs="Arial"/>
        </w:rPr>
        <w:t xml:space="preserve">notice </w:t>
      </w:r>
      <w:r w:rsidR="00E92E3F" w:rsidRPr="005562FB">
        <w:rPr>
          <w:rFonts w:ascii="Arial" w:hAnsi="Arial" w:cs="Arial"/>
        </w:rPr>
        <w:t>application</w:t>
      </w:r>
      <w:r w:rsidR="007358B4" w:rsidRPr="005562FB">
        <w:rPr>
          <w:rFonts w:ascii="Arial" w:hAnsi="Arial" w:cs="Arial"/>
        </w:rPr>
        <w:t xml:space="preserve"> must succeed as prayed for</w:t>
      </w:r>
      <w:r w:rsidR="00E92E3F" w:rsidRPr="005562FB">
        <w:rPr>
          <w:rFonts w:ascii="Arial" w:hAnsi="Arial" w:cs="Arial"/>
        </w:rPr>
        <w:t>.</w:t>
      </w:r>
    </w:p>
    <w:p w14:paraId="447E2872" w14:textId="77777777" w:rsidR="006E05A1" w:rsidRPr="006E05A1" w:rsidRDefault="006E05A1" w:rsidP="008668B4">
      <w:pPr>
        <w:spacing w:line="360" w:lineRule="auto"/>
        <w:jc w:val="both"/>
        <w:rPr>
          <w:rFonts w:ascii="Arial" w:hAnsi="Arial" w:cs="Arial"/>
        </w:rPr>
      </w:pPr>
    </w:p>
    <w:p w14:paraId="0B93321E" w14:textId="51240476" w:rsidR="00E74439" w:rsidRPr="005562FB" w:rsidRDefault="005562FB" w:rsidP="005562FB">
      <w:pPr>
        <w:spacing w:line="360" w:lineRule="auto"/>
        <w:ind w:firstLine="284"/>
        <w:jc w:val="both"/>
        <w:rPr>
          <w:rFonts w:ascii="Arial" w:hAnsi="Arial" w:cs="Arial"/>
        </w:rPr>
      </w:pPr>
      <w:r>
        <w:rPr>
          <w:rFonts w:ascii="Arial" w:hAnsi="Arial" w:cs="Arial"/>
        </w:rPr>
        <w:t>[44]</w:t>
      </w:r>
      <w:r>
        <w:rPr>
          <w:rFonts w:ascii="Arial" w:hAnsi="Arial" w:cs="Arial"/>
        </w:rPr>
        <w:tab/>
      </w:r>
      <w:r w:rsidR="00E92E3F" w:rsidRPr="005562FB">
        <w:rPr>
          <w:rFonts w:ascii="Arial" w:hAnsi="Arial" w:cs="Arial"/>
        </w:rPr>
        <w:t xml:space="preserve">The consequence </w:t>
      </w:r>
      <w:r w:rsidR="00322794" w:rsidRPr="005562FB">
        <w:rPr>
          <w:rFonts w:ascii="Arial" w:hAnsi="Arial" w:cs="Arial"/>
        </w:rPr>
        <w:t xml:space="preserve">of this </w:t>
      </w:r>
      <w:r w:rsidR="00E92E3F" w:rsidRPr="005562FB">
        <w:rPr>
          <w:rFonts w:ascii="Arial" w:hAnsi="Arial" w:cs="Arial"/>
        </w:rPr>
        <w:t>is that Foteini remains barred. Pr</w:t>
      </w:r>
      <w:r w:rsidR="00E74439" w:rsidRPr="005562FB">
        <w:rPr>
          <w:rFonts w:ascii="Arial" w:hAnsi="Arial" w:cs="Arial"/>
        </w:rPr>
        <w:t xml:space="preserve">ocedurally and on the facts, </w:t>
      </w:r>
      <w:r w:rsidR="00E92E3F" w:rsidRPr="005562FB">
        <w:rPr>
          <w:rFonts w:ascii="Arial" w:hAnsi="Arial" w:cs="Arial"/>
        </w:rPr>
        <w:t xml:space="preserve">Foteini filed a second exception </w:t>
      </w:r>
      <w:r w:rsidR="00322794" w:rsidRPr="005562FB">
        <w:rPr>
          <w:rFonts w:ascii="Arial" w:hAnsi="Arial" w:cs="Arial"/>
        </w:rPr>
        <w:t xml:space="preserve">which is susceptible to yet a further rule 30 notice which is not before me </w:t>
      </w:r>
      <w:r w:rsidR="00E74439" w:rsidRPr="005562FB">
        <w:rPr>
          <w:rFonts w:ascii="Arial" w:hAnsi="Arial" w:cs="Arial"/>
        </w:rPr>
        <w:t>and re</w:t>
      </w:r>
      <w:r w:rsidR="009B3E52" w:rsidRPr="005562FB">
        <w:rPr>
          <w:rFonts w:ascii="Arial" w:hAnsi="Arial" w:cs="Arial"/>
        </w:rPr>
        <w:t>quests</w:t>
      </w:r>
      <w:r w:rsidR="00E74439" w:rsidRPr="005562FB">
        <w:rPr>
          <w:rFonts w:ascii="Arial" w:hAnsi="Arial" w:cs="Arial"/>
        </w:rPr>
        <w:t xml:space="preserve"> condonation in terms of rule 28(8) for the delay </w:t>
      </w:r>
      <w:r w:rsidR="009B3E52" w:rsidRPr="005562FB">
        <w:rPr>
          <w:rFonts w:ascii="Arial" w:hAnsi="Arial" w:cs="Arial"/>
        </w:rPr>
        <w:t>of affecting the consequential adjustment</w:t>
      </w:r>
      <w:r w:rsidR="00322794" w:rsidRPr="005562FB">
        <w:rPr>
          <w:rFonts w:ascii="Arial" w:hAnsi="Arial" w:cs="Arial"/>
        </w:rPr>
        <w:t>. No application for t</w:t>
      </w:r>
      <w:r w:rsidR="00E74439" w:rsidRPr="005562FB">
        <w:rPr>
          <w:rFonts w:ascii="Arial" w:hAnsi="Arial" w:cs="Arial"/>
        </w:rPr>
        <w:t>he upliftment of the bar in terms of rule 27</w:t>
      </w:r>
      <w:r w:rsidR="00322794" w:rsidRPr="005562FB">
        <w:rPr>
          <w:rFonts w:ascii="Arial" w:hAnsi="Arial" w:cs="Arial"/>
        </w:rPr>
        <w:t xml:space="preserve"> is before me</w:t>
      </w:r>
      <w:r w:rsidR="00E74439" w:rsidRPr="005562FB">
        <w:rPr>
          <w:rFonts w:ascii="Arial" w:hAnsi="Arial" w:cs="Arial"/>
        </w:rPr>
        <w:t>.</w:t>
      </w:r>
    </w:p>
    <w:p w14:paraId="5E1236CB" w14:textId="77777777" w:rsidR="006E05A1" w:rsidRPr="006E05A1" w:rsidRDefault="006E05A1" w:rsidP="008668B4">
      <w:pPr>
        <w:spacing w:line="360" w:lineRule="auto"/>
        <w:jc w:val="both"/>
        <w:rPr>
          <w:rFonts w:ascii="Arial" w:hAnsi="Arial" w:cs="Arial"/>
        </w:rPr>
      </w:pPr>
    </w:p>
    <w:p w14:paraId="6D5FD541" w14:textId="1D2FD4C4" w:rsidR="00C26021" w:rsidRPr="005562FB" w:rsidRDefault="005562FB" w:rsidP="005562FB">
      <w:pPr>
        <w:spacing w:line="360" w:lineRule="auto"/>
        <w:ind w:firstLine="284"/>
        <w:jc w:val="both"/>
        <w:rPr>
          <w:rFonts w:ascii="Arial" w:hAnsi="Arial" w:cs="Arial"/>
        </w:rPr>
      </w:pPr>
      <w:r>
        <w:rPr>
          <w:rFonts w:ascii="Arial" w:hAnsi="Arial" w:cs="Arial"/>
        </w:rPr>
        <w:t>[45]</w:t>
      </w:r>
      <w:r>
        <w:rPr>
          <w:rFonts w:ascii="Arial" w:hAnsi="Arial" w:cs="Arial"/>
        </w:rPr>
        <w:tab/>
      </w:r>
      <w:r w:rsidR="00E74439" w:rsidRPr="005562FB">
        <w:rPr>
          <w:rFonts w:ascii="Arial" w:hAnsi="Arial" w:cs="Arial"/>
        </w:rPr>
        <w:t>Having found</w:t>
      </w:r>
      <w:r w:rsidR="000E06B2" w:rsidRPr="005562FB">
        <w:rPr>
          <w:rFonts w:ascii="Arial" w:hAnsi="Arial" w:cs="Arial"/>
        </w:rPr>
        <w:t>, in this case,</w:t>
      </w:r>
      <w:r w:rsidR="00E74439" w:rsidRPr="005562FB">
        <w:rPr>
          <w:rFonts w:ascii="Arial" w:hAnsi="Arial" w:cs="Arial"/>
        </w:rPr>
        <w:t xml:space="preserve"> that the </w:t>
      </w:r>
      <w:r w:rsidR="00C775D7" w:rsidRPr="005562FB">
        <w:rPr>
          <w:rFonts w:ascii="Arial" w:hAnsi="Arial" w:cs="Arial"/>
        </w:rPr>
        <w:t>second rule 30 notice was a permissible step and for the reasons I did,</w:t>
      </w:r>
      <w:r w:rsidR="005F25FC" w:rsidRPr="005562FB">
        <w:rPr>
          <w:rFonts w:ascii="Arial" w:hAnsi="Arial" w:cs="Arial"/>
        </w:rPr>
        <w:t xml:space="preserve"> </w:t>
      </w:r>
      <w:r w:rsidR="00C775D7" w:rsidRPr="005562FB">
        <w:rPr>
          <w:rFonts w:ascii="Arial" w:hAnsi="Arial" w:cs="Arial"/>
        </w:rPr>
        <w:t>th</w:t>
      </w:r>
      <w:r w:rsidR="005F25FC" w:rsidRPr="005562FB">
        <w:rPr>
          <w:rFonts w:ascii="Arial" w:hAnsi="Arial" w:cs="Arial"/>
        </w:rPr>
        <w:t>is</w:t>
      </w:r>
      <w:r w:rsidR="00C775D7" w:rsidRPr="005562FB">
        <w:rPr>
          <w:rFonts w:ascii="Arial" w:hAnsi="Arial" w:cs="Arial"/>
        </w:rPr>
        <w:t xml:space="preserve"> outcome</w:t>
      </w:r>
      <w:r w:rsidR="00BD628E" w:rsidRPr="005562FB">
        <w:rPr>
          <w:rFonts w:ascii="Arial" w:hAnsi="Arial" w:cs="Arial"/>
        </w:rPr>
        <w:t xml:space="preserve"> may be</w:t>
      </w:r>
      <w:r w:rsidR="00C775D7" w:rsidRPr="005562FB">
        <w:rPr>
          <w:rFonts w:ascii="Arial" w:hAnsi="Arial" w:cs="Arial"/>
        </w:rPr>
        <w:t xml:space="preserve"> dispositive of the remaining issue</w:t>
      </w:r>
      <w:r w:rsidR="00B66D85" w:rsidRPr="005562FB">
        <w:rPr>
          <w:rFonts w:ascii="Arial" w:hAnsi="Arial" w:cs="Arial"/>
        </w:rPr>
        <w:t>s</w:t>
      </w:r>
      <w:r w:rsidR="00C775D7" w:rsidRPr="005562FB">
        <w:rPr>
          <w:rFonts w:ascii="Arial" w:hAnsi="Arial" w:cs="Arial"/>
        </w:rPr>
        <w:t>. Jacobus Counsel concede this point in argument.</w:t>
      </w:r>
    </w:p>
    <w:p w14:paraId="2D3AA4C4" w14:textId="77777777" w:rsidR="00BD628E" w:rsidRPr="00BD628E" w:rsidRDefault="00BD628E" w:rsidP="00BD628E">
      <w:pPr>
        <w:pStyle w:val="ListParagraph"/>
        <w:rPr>
          <w:rFonts w:ascii="Arial" w:hAnsi="Arial" w:cs="Arial"/>
        </w:rPr>
      </w:pPr>
    </w:p>
    <w:p w14:paraId="2B2993AF" w14:textId="05121088" w:rsidR="00B66D85" w:rsidRPr="005562FB" w:rsidRDefault="005562FB" w:rsidP="005562FB">
      <w:pPr>
        <w:spacing w:line="360" w:lineRule="auto"/>
        <w:ind w:firstLine="284"/>
        <w:jc w:val="both"/>
        <w:rPr>
          <w:rFonts w:ascii="Arial" w:hAnsi="Arial" w:cs="Arial"/>
        </w:rPr>
      </w:pPr>
      <w:r>
        <w:rPr>
          <w:rFonts w:ascii="Arial" w:hAnsi="Arial" w:cs="Arial"/>
        </w:rPr>
        <w:t>[46]</w:t>
      </w:r>
      <w:r>
        <w:rPr>
          <w:rFonts w:ascii="Arial" w:hAnsi="Arial" w:cs="Arial"/>
        </w:rPr>
        <w:tab/>
      </w:r>
      <w:r w:rsidR="00B66D85" w:rsidRPr="005562FB">
        <w:rPr>
          <w:rFonts w:ascii="Arial" w:hAnsi="Arial" w:cs="Arial"/>
        </w:rPr>
        <w:t>However, i</w:t>
      </w:r>
      <w:r w:rsidR="00BD628E" w:rsidRPr="005562FB">
        <w:rPr>
          <w:rFonts w:ascii="Arial" w:hAnsi="Arial" w:cs="Arial"/>
        </w:rPr>
        <w:t xml:space="preserve">n so far as it is not </w:t>
      </w:r>
      <w:r w:rsidR="00606BC8" w:rsidRPr="005562FB">
        <w:rPr>
          <w:rFonts w:ascii="Arial" w:hAnsi="Arial" w:cs="Arial"/>
        </w:rPr>
        <w:t>dispositive,</w:t>
      </w:r>
      <w:r w:rsidR="00BD628E" w:rsidRPr="005562FB">
        <w:rPr>
          <w:rFonts w:ascii="Arial" w:hAnsi="Arial" w:cs="Arial"/>
        </w:rPr>
        <w:t xml:space="preserve"> I deal with condonation as prayed for in terms of 28(8)</w:t>
      </w:r>
      <w:r w:rsidR="00606BC8" w:rsidRPr="005562FB">
        <w:rPr>
          <w:rFonts w:ascii="Arial" w:hAnsi="Arial" w:cs="Arial"/>
        </w:rPr>
        <w:t xml:space="preserve">. </w:t>
      </w:r>
    </w:p>
    <w:p w14:paraId="75135B64" w14:textId="77777777" w:rsidR="00B66D85" w:rsidRPr="00B66D85" w:rsidRDefault="00B66D85" w:rsidP="00B66D85">
      <w:pPr>
        <w:pStyle w:val="ListParagraph"/>
        <w:rPr>
          <w:rFonts w:ascii="Arial" w:hAnsi="Arial" w:cs="Arial"/>
        </w:rPr>
      </w:pPr>
    </w:p>
    <w:p w14:paraId="377A7630" w14:textId="7F63C882" w:rsidR="00B66D85" w:rsidRPr="005562FB" w:rsidRDefault="005562FB" w:rsidP="005562FB">
      <w:pPr>
        <w:spacing w:line="360" w:lineRule="auto"/>
        <w:ind w:firstLine="284"/>
        <w:jc w:val="both"/>
        <w:rPr>
          <w:rFonts w:ascii="Arial" w:hAnsi="Arial" w:cs="Arial"/>
        </w:rPr>
      </w:pPr>
      <w:r>
        <w:rPr>
          <w:rFonts w:ascii="Arial" w:hAnsi="Arial" w:cs="Arial"/>
        </w:rPr>
        <w:t>[47]</w:t>
      </w:r>
      <w:r>
        <w:rPr>
          <w:rFonts w:ascii="Arial" w:hAnsi="Arial" w:cs="Arial"/>
        </w:rPr>
        <w:tab/>
      </w:r>
      <w:r w:rsidR="00606BC8" w:rsidRPr="005562FB">
        <w:rPr>
          <w:rFonts w:ascii="Arial" w:hAnsi="Arial" w:cs="Arial"/>
        </w:rPr>
        <w:t xml:space="preserve">The reasons proffered by Foteini’s attorney for the delay of more than 5 (five) months to deliver the second exception on the papers is insufficient and lacks particularity. Firstly, it is common cause that the was a delay. The delay of 5 months compared to the 15 days prescribed by rule 28(8) is lengthy. Secondly </w:t>
      </w:r>
      <w:r w:rsidR="009C5A7E" w:rsidRPr="005562FB">
        <w:rPr>
          <w:rFonts w:ascii="Arial" w:hAnsi="Arial" w:cs="Arial"/>
        </w:rPr>
        <w:t xml:space="preserve">if the delay is lengthy should </w:t>
      </w:r>
      <w:r w:rsidR="00606BC8" w:rsidRPr="005562FB">
        <w:rPr>
          <w:rFonts w:ascii="Arial" w:hAnsi="Arial" w:cs="Arial"/>
        </w:rPr>
        <w:t>the delay be condoned</w:t>
      </w:r>
      <w:r w:rsidR="00B66D85" w:rsidRPr="005562FB">
        <w:rPr>
          <w:rFonts w:ascii="Arial" w:hAnsi="Arial" w:cs="Arial"/>
        </w:rPr>
        <w:t xml:space="preserve"> and what</w:t>
      </w:r>
      <w:r w:rsidR="009C5A7E" w:rsidRPr="005562FB">
        <w:rPr>
          <w:rFonts w:ascii="Arial" w:hAnsi="Arial" w:cs="Arial"/>
        </w:rPr>
        <w:t xml:space="preserve">, inter alia, </w:t>
      </w:r>
      <w:r w:rsidR="00B66D85" w:rsidRPr="005562FB">
        <w:rPr>
          <w:rFonts w:ascii="Arial" w:hAnsi="Arial" w:cs="Arial"/>
        </w:rPr>
        <w:t>are the reasons,</w:t>
      </w:r>
      <w:r w:rsidR="009C5A7E" w:rsidRPr="005562FB">
        <w:rPr>
          <w:rFonts w:ascii="Arial" w:hAnsi="Arial" w:cs="Arial"/>
        </w:rPr>
        <w:t xml:space="preserve"> for such delay that a court may be in apposition to exercise its discretion</w:t>
      </w:r>
      <w:r w:rsidR="00B66D85" w:rsidRPr="005562FB">
        <w:rPr>
          <w:rFonts w:ascii="Arial" w:hAnsi="Arial" w:cs="Arial"/>
        </w:rPr>
        <w:t>?</w:t>
      </w:r>
    </w:p>
    <w:p w14:paraId="7014D711" w14:textId="77777777" w:rsidR="00B66D85" w:rsidRPr="00B66D85" w:rsidRDefault="00B66D85" w:rsidP="00B66D85">
      <w:pPr>
        <w:pStyle w:val="ListParagraph"/>
        <w:rPr>
          <w:rFonts w:ascii="Arial" w:hAnsi="Arial" w:cs="Arial"/>
        </w:rPr>
      </w:pPr>
    </w:p>
    <w:p w14:paraId="6C9665E5" w14:textId="797692BB" w:rsidR="00606BC8" w:rsidRPr="005562FB" w:rsidRDefault="005562FB" w:rsidP="005562FB">
      <w:pPr>
        <w:spacing w:line="360" w:lineRule="auto"/>
        <w:ind w:firstLine="284"/>
        <w:jc w:val="both"/>
        <w:rPr>
          <w:rFonts w:ascii="Arial" w:hAnsi="Arial" w:cs="Arial"/>
        </w:rPr>
      </w:pPr>
      <w:r w:rsidRPr="009C5A7E">
        <w:rPr>
          <w:rFonts w:ascii="Arial" w:hAnsi="Arial" w:cs="Arial"/>
        </w:rPr>
        <w:t>[48]</w:t>
      </w:r>
      <w:r w:rsidRPr="009C5A7E">
        <w:rPr>
          <w:rFonts w:ascii="Arial" w:hAnsi="Arial" w:cs="Arial"/>
        </w:rPr>
        <w:tab/>
      </w:r>
      <w:r w:rsidR="00606BC8" w:rsidRPr="005562FB">
        <w:rPr>
          <w:rFonts w:ascii="Arial" w:hAnsi="Arial" w:cs="Arial"/>
        </w:rPr>
        <w:t>The reasons for the lengthy delay are set out in general terms only, the time not detailed nor accurately specified</w:t>
      </w:r>
      <w:r w:rsidR="00606BC8">
        <w:rPr>
          <w:rStyle w:val="FootnoteReference"/>
          <w:rFonts w:ascii="Arial" w:hAnsi="Arial" w:cs="Arial"/>
        </w:rPr>
        <w:footnoteReference w:id="9"/>
      </w:r>
      <w:r w:rsidR="00606BC8" w:rsidRPr="005562FB">
        <w:rPr>
          <w:rFonts w:ascii="Arial" w:hAnsi="Arial" w:cs="Arial"/>
        </w:rPr>
        <w:t xml:space="preserve"> </w:t>
      </w:r>
      <w:r w:rsidR="009C5A7E" w:rsidRPr="005562FB">
        <w:rPr>
          <w:rFonts w:ascii="Arial" w:hAnsi="Arial" w:cs="Arial"/>
        </w:rPr>
        <w:t xml:space="preserve">are, </w:t>
      </w:r>
      <w:r w:rsidR="00606BC8" w:rsidRPr="005562FB">
        <w:rPr>
          <w:rFonts w:ascii="Arial" w:hAnsi="Arial" w:cs="Arial"/>
        </w:rPr>
        <w:t xml:space="preserve">it took time to fathom and address the amended particulars to answer and that following the bar notice the parties became side tracked and embroiled in technical exchanges. </w:t>
      </w:r>
      <w:r w:rsidR="009C5A7E" w:rsidRPr="005562FB">
        <w:rPr>
          <w:rFonts w:ascii="Arial" w:hAnsi="Arial" w:cs="Arial"/>
        </w:rPr>
        <w:t xml:space="preserve">Apart from the general allegations no further particularity is provided. </w:t>
      </w:r>
      <w:r w:rsidR="00A4416D" w:rsidRPr="005562FB">
        <w:rPr>
          <w:rFonts w:ascii="Arial" w:hAnsi="Arial" w:cs="Arial"/>
        </w:rPr>
        <w:t>Furthermore,</w:t>
      </w:r>
      <w:r w:rsidR="00606BC8" w:rsidRPr="005562FB">
        <w:rPr>
          <w:rFonts w:ascii="Arial" w:hAnsi="Arial" w:cs="Arial"/>
        </w:rPr>
        <w:t xml:space="preserve"> no further explanation for the delay in bringing the condonation</w:t>
      </w:r>
      <w:r w:rsidR="009C5A7E" w:rsidRPr="005562FB">
        <w:rPr>
          <w:rFonts w:ascii="Arial" w:hAnsi="Arial" w:cs="Arial"/>
        </w:rPr>
        <w:t xml:space="preserve"> the</w:t>
      </w:r>
      <w:r w:rsidR="00606BC8" w:rsidRPr="005562FB">
        <w:rPr>
          <w:rFonts w:ascii="Arial" w:hAnsi="Arial" w:cs="Arial"/>
        </w:rPr>
        <w:t xml:space="preserve"> application itself</w:t>
      </w:r>
      <w:r w:rsidR="00606BC8">
        <w:rPr>
          <w:rStyle w:val="FootnoteReference"/>
          <w:rFonts w:ascii="Arial" w:hAnsi="Arial" w:cs="Arial"/>
        </w:rPr>
        <w:footnoteReference w:id="10"/>
      </w:r>
      <w:r w:rsidR="00606BC8" w:rsidRPr="005562FB">
        <w:rPr>
          <w:rFonts w:ascii="Arial" w:hAnsi="Arial" w:cs="Arial"/>
        </w:rPr>
        <w:t xml:space="preserve"> is dealt with, even though, on their own version they knew it would take time to sufficiently address the amended particulars</w:t>
      </w:r>
      <w:r w:rsidR="009C5A7E" w:rsidRPr="005562FB">
        <w:rPr>
          <w:rFonts w:ascii="Arial" w:hAnsi="Arial" w:cs="Arial"/>
        </w:rPr>
        <w:t xml:space="preserve"> and some of the grounds in the first exception may be similar.</w:t>
      </w:r>
    </w:p>
    <w:p w14:paraId="6B848316" w14:textId="24AF1A73" w:rsidR="00606BC8" w:rsidRPr="00606BC8" w:rsidRDefault="00606BC8" w:rsidP="00606BC8">
      <w:pPr>
        <w:spacing w:line="360" w:lineRule="auto"/>
        <w:jc w:val="both"/>
        <w:rPr>
          <w:rFonts w:ascii="Arial" w:hAnsi="Arial" w:cs="Arial"/>
        </w:rPr>
      </w:pPr>
      <w:r w:rsidRPr="00606BC8">
        <w:rPr>
          <w:rFonts w:ascii="Arial" w:hAnsi="Arial" w:cs="Arial"/>
        </w:rPr>
        <w:t xml:space="preserve"> </w:t>
      </w:r>
    </w:p>
    <w:p w14:paraId="55A5DF4C" w14:textId="062A0B88" w:rsidR="00606BC8" w:rsidRPr="005562FB" w:rsidRDefault="005562FB" w:rsidP="005562FB">
      <w:pPr>
        <w:spacing w:line="360" w:lineRule="auto"/>
        <w:ind w:firstLine="284"/>
        <w:jc w:val="both"/>
        <w:rPr>
          <w:rFonts w:ascii="Arial" w:hAnsi="Arial" w:cs="Arial"/>
        </w:rPr>
      </w:pPr>
      <w:r>
        <w:rPr>
          <w:rFonts w:ascii="Arial" w:hAnsi="Arial" w:cs="Arial"/>
        </w:rPr>
        <w:lastRenderedPageBreak/>
        <w:t>[49]</w:t>
      </w:r>
      <w:r>
        <w:rPr>
          <w:rFonts w:ascii="Arial" w:hAnsi="Arial" w:cs="Arial"/>
        </w:rPr>
        <w:tab/>
      </w:r>
      <w:r w:rsidR="00606BC8" w:rsidRPr="005562FB">
        <w:rPr>
          <w:rFonts w:ascii="Arial" w:hAnsi="Arial" w:cs="Arial"/>
        </w:rPr>
        <w:t xml:space="preserve"> </w:t>
      </w:r>
      <w:r w:rsidR="009C5A7E" w:rsidRPr="005562FB">
        <w:rPr>
          <w:rFonts w:ascii="Arial" w:hAnsi="Arial" w:cs="Arial"/>
        </w:rPr>
        <w:t xml:space="preserve">Considering the present </w:t>
      </w:r>
      <w:r w:rsidR="00A4416D" w:rsidRPr="005562FB">
        <w:rPr>
          <w:rFonts w:ascii="Arial" w:hAnsi="Arial" w:cs="Arial"/>
        </w:rPr>
        <w:t>outcome,</w:t>
      </w:r>
      <w:r w:rsidR="009C5A7E" w:rsidRPr="005562FB">
        <w:rPr>
          <w:rFonts w:ascii="Arial" w:hAnsi="Arial" w:cs="Arial"/>
        </w:rPr>
        <w:t xml:space="preserve"> the prospect of success does not favour Foteini. </w:t>
      </w:r>
      <w:r w:rsidR="00606BC8" w:rsidRPr="005562FB">
        <w:rPr>
          <w:rFonts w:ascii="Arial" w:hAnsi="Arial" w:cs="Arial"/>
        </w:rPr>
        <w:t>Forteini’s papers address prejudice by simply shifting the blame onto Jacobs for taking an extended period to amend his particulars. This makes no sense in context and fails to bolster the general allegation relied on that Jacobus would not be prejudiced.</w:t>
      </w:r>
    </w:p>
    <w:p w14:paraId="3AD6ADE7" w14:textId="77777777" w:rsidR="009C5A7E" w:rsidRPr="009C5A7E" w:rsidRDefault="009C5A7E" w:rsidP="009C5A7E">
      <w:pPr>
        <w:pStyle w:val="ListParagraph"/>
        <w:rPr>
          <w:rFonts w:ascii="Arial" w:hAnsi="Arial" w:cs="Arial"/>
        </w:rPr>
      </w:pPr>
    </w:p>
    <w:p w14:paraId="0EB7C394" w14:textId="77777777" w:rsidR="009C5A7E" w:rsidRDefault="009C5A7E" w:rsidP="009C5A7E">
      <w:pPr>
        <w:pStyle w:val="ListParagraph"/>
        <w:spacing w:line="360" w:lineRule="auto"/>
        <w:ind w:left="284"/>
        <w:contextualSpacing w:val="0"/>
        <w:jc w:val="both"/>
        <w:rPr>
          <w:rFonts w:ascii="Arial" w:hAnsi="Arial" w:cs="Arial"/>
        </w:rPr>
      </w:pPr>
    </w:p>
    <w:p w14:paraId="15BA7581" w14:textId="566A8150" w:rsidR="00BD628E" w:rsidRPr="005562FB" w:rsidRDefault="005562FB" w:rsidP="005562FB">
      <w:pPr>
        <w:spacing w:line="360" w:lineRule="auto"/>
        <w:ind w:firstLine="284"/>
        <w:jc w:val="both"/>
        <w:rPr>
          <w:rFonts w:ascii="Arial" w:hAnsi="Arial" w:cs="Arial"/>
        </w:rPr>
      </w:pPr>
      <w:r w:rsidRPr="00606BC8">
        <w:rPr>
          <w:rFonts w:ascii="Arial" w:hAnsi="Arial" w:cs="Arial"/>
        </w:rPr>
        <w:t>[50]</w:t>
      </w:r>
      <w:r w:rsidRPr="00606BC8">
        <w:rPr>
          <w:rFonts w:ascii="Arial" w:hAnsi="Arial" w:cs="Arial"/>
        </w:rPr>
        <w:tab/>
      </w:r>
      <w:r w:rsidR="009C5A7E" w:rsidRPr="005562FB">
        <w:rPr>
          <w:rFonts w:ascii="Arial" w:hAnsi="Arial" w:cs="Arial"/>
        </w:rPr>
        <w:t xml:space="preserve">Condonation is simply not for the taking and must be clearly, concisely set out that a court can determine the exact reason. </w:t>
      </w:r>
      <w:r w:rsidR="00126734" w:rsidRPr="005562FB">
        <w:rPr>
          <w:rFonts w:ascii="Arial" w:hAnsi="Arial" w:cs="Arial"/>
        </w:rPr>
        <w:t xml:space="preserve">I exercise my discretion having regard to all the facts placed before me and find that </w:t>
      </w:r>
      <w:r w:rsidR="00965CA8" w:rsidRPr="005562FB">
        <w:rPr>
          <w:rFonts w:ascii="Arial" w:hAnsi="Arial" w:cs="Arial"/>
        </w:rPr>
        <w:t xml:space="preserve">the </w:t>
      </w:r>
      <w:r w:rsidR="00126734" w:rsidRPr="005562FB">
        <w:rPr>
          <w:rFonts w:ascii="Arial" w:hAnsi="Arial" w:cs="Arial"/>
        </w:rPr>
        <w:t xml:space="preserve">lengthy delay is not to be condoned, the </w:t>
      </w:r>
      <w:r w:rsidR="00606BC8" w:rsidRPr="005562FB">
        <w:rPr>
          <w:rFonts w:ascii="Arial" w:hAnsi="Arial" w:cs="Arial"/>
        </w:rPr>
        <w:t>application for the rule 28(8) condonation fail</w:t>
      </w:r>
      <w:r w:rsidR="00126734" w:rsidRPr="005562FB">
        <w:rPr>
          <w:rFonts w:ascii="Arial" w:hAnsi="Arial" w:cs="Arial"/>
        </w:rPr>
        <w:t>s</w:t>
      </w:r>
      <w:r w:rsidR="00965CA8" w:rsidRPr="005562FB">
        <w:rPr>
          <w:rFonts w:ascii="Arial" w:hAnsi="Arial" w:cs="Arial"/>
        </w:rPr>
        <w:t>.</w:t>
      </w:r>
    </w:p>
    <w:p w14:paraId="6F1BD78B" w14:textId="77777777" w:rsidR="00C775D7" w:rsidRPr="00C775D7" w:rsidRDefault="00C775D7" w:rsidP="00C775D7">
      <w:pPr>
        <w:pStyle w:val="ListParagraph"/>
        <w:rPr>
          <w:rFonts w:ascii="Arial" w:hAnsi="Arial" w:cs="Arial"/>
        </w:rPr>
      </w:pPr>
    </w:p>
    <w:p w14:paraId="20FB98A6" w14:textId="77777777" w:rsidR="00C775D7" w:rsidRPr="00C775D7" w:rsidRDefault="00C775D7" w:rsidP="00C775D7">
      <w:pPr>
        <w:pStyle w:val="ListParagraph"/>
        <w:spacing w:line="360" w:lineRule="auto"/>
        <w:ind w:left="284"/>
        <w:contextualSpacing w:val="0"/>
        <w:jc w:val="both"/>
        <w:rPr>
          <w:rFonts w:ascii="Arial" w:hAnsi="Arial" w:cs="Arial"/>
        </w:rPr>
      </w:pPr>
    </w:p>
    <w:p w14:paraId="5EFAAAAB" w14:textId="09071ACD" w:rsidR="00892A27" w:rsidRPr="005562FB" w:rsidRDefault="005562FB" w:rsidP="005562FB">
      <w:pPr>
        <w:spacing w:line="360" w:lineRule="auto"/>
        <w:ind w:firstLine="284"/>
        <w:jc w:val="both"/>
        <w:rPr>
          <w:rFonts w:ascii="Arial" w:hAnsi="Arial" w:cs="Arial"/>
          <w:u w:val="single"/>
        </w:rPr>
      </w:pPr>
      <w:r w:rsidRPr="00892A27">
        <w:rPr>
          <w:rFonts w:ascii="Arial" w:hAnsi="Arial" w:cs="Arial"/>
        </w:rPr>
        <w:t>[51]</w:t>
      </w:r>
      <w:r w:rsidRPr="00892A27">
        <w:rPr>
          <w:rFonts w:ascii="Arial" w:hAnsi="Arial" w:cs="Arial"/>
        </w:rPr>
        <w:tab/>
      </w:r>
      <w:r w:rsidR="00C26021" w:rsidRPr="005562FB">
        <w:rPr>
          <w:rFonts w:ascii="Arial" w:hAnsi="Arial" w:cs="Arial"/>
        </w:rPr>
        <w:t xml:space="preserve"> </w:t>
      </w:r>
      <w:r w:rsidR="00892A27" w:rsidRPr="005562FB">
        <w:rPr>
          <w:rFonts w:ascii="Arial" w:hAnsi="Arial" w:cs="Arial"/>
          <w:u w:val="single"/>
        </w:rPr>
        <w:t>Costs</w:t>
      </w:r>
    </w:p>
    <w:p w14:paraId="23E0DC69" w14:textId="77777777" w:rsidR="00892A27" w:rsidRDefault="00892A27" w:rsidP="008668B4">
      <w:pPr>
        <w:pStyle w:val="ListParagraph"/>
        <w:spacing w:line="360" w:lineRule="auto"/>
        <w:ind w:left="284"/>
        <w:contextualSpacing w:val="0"/>
        <w:jc w:val="both"/>
        <w:rPr>
          <w:rFonts w:ascii="Arial" w:hAnsi="Arial" w:cs="Arial"/>
        </w:rPr>
      </w:pPr>
    </w:p>
    <w:p w14:paraId="39AA39AF" w14:textId="21839192" w:rsidR="00892A27" w:rsidRPr="005562FB" w:rsidRDefault="005562FB" w:rsidP="005562FB">
      <w:pPr>
        <w:spacing w:line="360" w:lineRule="auto"/>
        <w:ind w:firstLine="284"/>
        <w:jc w:val="both"/>
        <w:rPr>
          <w:rFonts w:ascii="Arial" w:hAnsi="Arial" w:cs="Arial"/>
        </w:rPr>
      </w:pPr>
      <w:r>
        <w:rPr>
          <w:rFonts w:ascii="Arial" w:hAnsi="Arial" w:cs="Arial"/>
        </w:rPr>
        <w:t>[52]</w:t>
      </w:r>
      <w:r>
        <w:rPr>
          <w:rFonts w:ascii="Arial" w:hAnsi="Arial" w:cs="Arial"/>
        </w:rPr>
        <w:tab/>
      </w:r>
      <w:r w:rsidR="00892A27" w:rsidRPr="005562FB">
        <w:rPr>
          <w:rFonts w:ascii="Arial" w:hAnsi="Arial" w:cs="Arial"/>
        </w:rPr>
        <w:t xml:space="preserve">There is no reason why the costs should not follow the result. However, of consideration is the agreement between the parties to have all </w:t>
      </w:r>
      <w:r w:rsidR="00DD3182" w:rsidRPr="005562FB">
        <w:rPr>
          <w:rFonts w:ascii="Arial" w:hAnsi="Arial" w:cs="Arial"/>
        </w:rPr>
        <w:t xml:space="preserve">three </w:t>
      </w:r>
      <w:r w:rsidR="00892A27" w:rsidRPr="005562FB">
        <w:rPr>
          <w:rFonts w:ascii="Arial" w:hAnsi="Arial" w:cs="Arial"/>
        </w:rPr>
        <w:t>applications determined and as such I will deal with the costs accordingly.</w:t>
      </w:r>
    </w:p>
    <w:p w14:paraId="16265AE0" w14:textId="77777777" w:rsidR="006E05A1" w:rsidRDefault="006E05A1" w:rsidP="008668B4">
      <w:pPr>
        <w:pStyle w:val="ListParagraph"/>
        <w:spacing w:line="360" w:lineRule="auto"/>
        <w:ind w:left="284"/>
        <w:contextualSpacing w:val="0"/>
        <w:jc w:val="both"/>
        <w:rPr>
          <w:rFonts w:ascii="Arial" w:hAnsi="Arial" w:cs="Arial"/>
        </w:rPr>
      </w:pPr>
    </w:p>
    <w:p w14:paraId="534F008A" w14:textId="3EF670EA" w:rsidR="00323A16" w:rsidRPr="005562FB" w:rsidRDefault="005562FB" w:rsidP="005562FB">
      <w:pPr>
        <w:spacing w:line="360" w:lineRule="auto"/>
        <w:ind w:firstLine="284"/>
        <w:jc w:val="both"/>
        <w:rPr>
          <w:rFonts w:ascii="Arial" w:hAnsi="Arial" w:cs="Arial"/>
        </w:rPr>
      </w:pPr>
      <w:r>
        <w:rPr>
          <w:rFonts w:ascii="Arial" w:hAnsi="Arial" w:cs="Arial"/>
        </w:rPr>
        <w:t>[53]</w:t>
      </w:r>
      <w:r>
        <w:rPr>
          <w:rFonts w:ascii="Arial" w:hAnsi="Arial" w:cs="Arial"/>
        </w:rPr>
        <w:tab/>
      </w:r>
      <w:r w:rsidR="00892A27" w:rsidRPr="005562FB">
        <w:rPr>
          <w:rFonts w:ascii="Arial" w:hAnsi="Arial" w:cs="Arial"/>
        </w:rPr>
        <w:t>In the premises the following order:</w:t>
      </w:r>
    </w:p>
    <w:p w14:paraId="3F45CC53" w14:textId="77777777" w:rsidR="00323A16" w:rsidRPr="00323A16" w:rsidRDefault="00323A16" w:rsidP="008668B4">
      <w:pPr>
        <w:spacing w:line="360" w:lineRule="auto"/>
        <w:jc w:val="both"/>
        <w:rPr>
          <w:rFonts w:ascii="Arial" w:hAnsi="Arial" w:cs="Arial"/>
        </w:rPr>
      </w:pPr>
    </w:p>
    <w:p w14:paraId="3B33B5F1" w14:textId="25043FED" w:rsidR="00892A27" w:rsidRPr="005562FB" w:rsidRDefault="005562FB" w:rsidP="005562FB">
      <w:pPr>
        <w:tabs>
          <w:tab w:val="left" w:pos="709"/>
        </w:tabs>
        <w:spacing w:line="360" w:lineRule="auto"/>
        <w:ind w:left="720" w:hanging="720"/>
        <w:jc w:val="both"/>
        <w:rPr>
          <w:rFonts w:ascii="Arial" w:hAnsi="Arial" w:cs="Arial"/>
        </w:rPr>
      </w:pPr>
      <w:r>
        <w:rPr>
          <w:rFonts w:ascii="Arial" w:hAnsi="Arial" w:cs="Arial"/>
        </w:rPr>
        <w:t>1.</w:t>
      </w:r>
      <w:r>
        <w:rPr>
          <w:rFonts w:ascii="Arial" w:hAnsi="Arial" w:cs="Arial"/>
        </w:rPr>
        <w:tab/>
      </w:r>
      <w:r w:rsidR="00892A27" w:rsidRPr="005562FB">
        <w:rPr>
          <w:rFonts w:ascii="Arial" w:hAnsi="Arial" w:cs="Arial"/>
        </w:rPr>
        <w:t xml:space="preserve">The </w:t>
      </w:r>
      <w:r w:rsidR="009401AB" w:rsidRPr="005562FB">
        <w:rPr>
          <w:rFonts w:ascii="Arial" w:hAnsi="Arial" w:cs="Arial"/>
        </w:rPr>
        <w:t>f</w:t>
      </w:r>
      <w:r w:rsidR="00892A27" w:rsidRPr="005562FB">
        <w:rPr>
          <w:rFonts w:ascii="Arial" w:hAnsi="Arial" w:cs="Arial"/>
        </w:rPr>
        <w:t xml:space="preserve">irst </w:t>
      </w:r>
      <w:r w:rsidR="009401AB" w:rsidRPr="005562FB">
        <w:rPr>
          <w:rFonts w:ascii="Arial" w:hAnsi="Arial" w:cs="Arial"/>
        </w:rPr>
        <w:t>r</w:t>
      </w:r>
      <w:r w:rsidR="00892A27" w:rsidRPr="005562FB">
        <w:rPr>
          <w:rFonts w:ascii="Arial" w:hAnsi="Arial" w:cs="Arial"/>
        </w:rPr>
        <w:t xml:space="preserve">espondent’s </w:t>
      </w:r>
      <w:r w:rsidR="00DD3182" w:rsidRPr="005562FB">
        <w:rPr>
          <w:rFonts w:ascii="Arial" w:hAnsi="Arial" w:cs="Arial"/>
        </w:rPr>
        <w:t>r</w:t>
      </w:r>
      <w:r w:rsidR="00892A27" w:rsidRPr="005562FB">
        <w:rPr>
          <w:rFonts w:ascii="Arial" w:hAnsi="Arial" w:cs="Arial"/>
        </w:rPr>
        <w:t>ule 30</w:t>
      </w:r>
      <w:r w:rsidR="00126734" w:rsidRPr="005562FB">
        <w:rPr>
          <w:rFonts w:ascii="Arial" w:hAnsi="Arial" w:cs="Arial"/>
        </w:rPr>
        <w:t>(1)</w:t>
      </w:r>
      <w:r w:rsidR="00892A27" w:rsidRPr="005562FB">
        <w:rPr>
          <w:rFonts w:ascii="Arial" w:hAnsi="Arial" w:cs="Arial"/>
        </w:rPr>
        <w:t xml:space="preserve"> notice dated 25 April 2022 is hereby set aside;</w:t>
      </w:r>
    </w:p>
    <w:p w14:paraId="358990BA" w14:textId="77777777" w:rsidR="006E05A1" w:rsidRDefault="006E05A1" w:rsidP="008668B4">
      <w:pPr>
        <w:pStyle w:val="ListParagraph"/>
        <w:tabs>
          <w:tab w:val="left" w:pos="709"/>
        </w:tabs>
        <w:spacing w:line="360" w:lineRule="auto"/>
        <w:contextualSpacing w:val="0"/>
        <w:jc w:val="both"/>
        <w:rPr>
          <w:rFonts w:ascii="Arial" w:hAnsi="Arial" w:cs="Arial"/>
        </w:rPr>
      </w:pPr>
    </w:p>
    <w:p w14:paraId="61DAA964" w14:textId="3FE5E632" w:rsidR="00892A27" w:rsidRPr="005562FB" w:rsidRDefault="005562FB" w:rsidP="005562FB">
      <w:pPr>
        <w:tabs>
          <w:tab w:val="left" w:pos="709"/>
        </w:tabs>
        <w:spacing w:line="360" w:lineRule="auto"/>
        <w:ind w:left="720" w:hanging="720"/>
        <w:jc w:val="both"/>
        <w:rPr>
          <w:rFonts w:ascii="Arial" w:hAnsi="Arial" w:cs="Arial"/>
        </w:rPr>
      </w:pPr>
      <w:r>
        <w:rPr>
          <w:rFonts w:ascii="Arial" w:hAnsi="Arial" w:cs="Arial"/>
        </w:rPr>
        <w:t>2.</w:t>
      </w:r>
      <w:r>
        <w:rPr>
          <w:rFonts w:ascii="Arial" w:hAnsi="Arial" w:cs="Arial"/>
        </w:rPr>
        <w:tab/>
      </w:r>
      <w:r w:rsidR="00892A27" w:rsidRPr="005562FB">
        <w:rPr>
          <w:rFonts w:ascii="Arial" w:hAnsi="Arial" w:cs="Arial"/>
        </w:rPr>
        <w:t xml:space="preserve">The </w:t>
      </w:r>
      <w:r w:rsidR="009401AB" w:rsidRPr="005562FB">
        <w:rPr>
          <w:rFonts w:ascii="Arial" w:hAnsi="Arial" w:cs="Arial"/>
        </w:rPr>
        <w:t>f</w:t>
      </w:r>
      <w:r w:rsidR="00892A27" w:rsidRPr="005562FB">
        <w:rPr>
          <w:rFonts w:ascii="Arial" w:hAnsi="Arial" w:cs="Arial"/>
        </w:rPr>
        <w:t xml:space="preserve">irst </w:t>
      </w:r>
      <w:r w:rsidR="009401AB" w:rsidRPr="005562FB">
        <w:rPr>
          <w:rFonts w:ascii="Arial" w:hAnsi="Arial" w:cs="Arial"/>
        </w:rPr>
        <w:t>r</w:t>
      </w:r>
      <w:r w:rsidR="00892A27" w:rsidRPr="005562FB">
        <w:rPr>
          <w:rFonts w:ascii="Arial" w:hAnsi="Arial" w:cs="Arial"/>
        </w:rPr>
        <w:t>espondent’s application for condonation in terms of rule 28(8) is dismissed;</w:t>
      </w:r>
    </w:p>
    <w:p w14:paraId="54CBCFCF" w14:textId="77777777" w:rsidR="006E05A1" w:rsidRPr="006E05A1" w:rsidRDefault="006E05A1" w:rsidP="008668B4">
      <w:pPr>
        <w:pStyle w:val="ListParagraph"/>
        <w:spacing w:line="360" w:lineRule="auto"/>
        <w:contextualSpacing w:val="0"/>
        <w:rPr>
          <w:rFonts w:ascii="Arial" w:hAnsi="Arial" w:cs="Arial"/>
        </w:rPr>
      </w:pPr>
    </w:p>
    <w:p w14:paraId="1BE0E2CA" w14:textId="35C64ADE" w:rsidR="00AE1CBE" w:rsidRPr="005562FB" w:rsidRDefault="005562FB" w:rsidP="005562FB">
      <w:pPr>
        <w:tabs>
          <w:tab w:val="left" w:pos="709"/>
        </w:tabs>
        <w:spacing w:line="360" w:lineRule="auto"/>
        <w:ind w:left="720" w:hanging="720"/>
        <w:jc w:val="both"/>
        <w:rPr>
          <w:rFonts w:ascii="Arial" w:hAnsi="Arial" w:cs="Arial"/>
        </w:rPr>
      </w:pPr>
      <w:r w:rsidRPr="006E05A1">
        <w:rPr>
          <w:rFonts w:ascii="Arial" w:hAnsi="Arial" w:cs="Arial"/>
        </w:rPr>
        <w:t>3.</w:t>
      </w:r>
      <w:r w:rsidRPr="006E05A1">
        <w:rPr>
          <w:rFonts w:ascii="Arial" w:hAnsi="Arial" w:cs="Arial"/>
        </w:rPr>
        <w:tab/>
      </w:r>
      <w:r w:rsidR="00892A27" w:rsidRPr="005562FB">
        <w:rPr>
          <w:rFonts w:ascii="Arial" w:hAnsi="Arial" w:cs="Arial"/>
        </w:rPr>
        <w:t xml:space="preserve">The </w:t>
      </w:r>
      <w:r w:rsidR="009401AB" w:rsidRPr="005562FB">
        <w:rPr>
          <w:rFonts w:ascii="Arial" w:hAnsi="Arial" w:cs="Arial"/>
        </w:rPr>
        <w:t>f</w:t>
      </w:r>
      <w:r w:rsidR="00892A27" w:rsidRPr="005562FB">
        <w:rPr>
          <w:rFonts w:ascii="Arial" w:hAnsi="Arial" w:cs="Arial"/>
        </w:rPr>
        <w:t xml:space="preserve">irst </w:t>
      </w:r>
      <w:r w:rsidR="009401AB" w:rsidRPr="005562FB">
        <w:rPr>
          <w:rFonts w:ascii="Arial" w:hAnsi="Arial" w:cs="Arial"/>
        </w:rPr>
        <w:t>r</w:t>
      </w:r>
      <w:r w:rsidR="00892A27" w:rsidRPr="005562FB">
        <w:rPr>
          <w:rFonts w:ascii="Arial" w:hAnsi="Arial" w:cs="Arial"/>
        </w:rPr>
        <w:t xml:space="preserve">espondent is ordered to pay the </w:t>
      </w:r>
      <w:r w:rsidR="009401AB" w:rsidRPr="005562FB">
        <w:rPr>
          <w:rFonts w:ascii="Arial" w:hAnsi="Arial" w:cs="Arial"/>
        </w:rPr>
        <w:t>a</w:t>
      </w:r>
      <w:r w:rsidR="00892A27" w:rsidRPr="005562FB">
        <w:rPr>
          <w:rFonts w:ascii="Arial" w:hAnsi="Arial" w:cs="Arial"/>
        </w:rPr>
        <w:t>pplicant’s costs</w:t>
      </w:r>
      <w:r w:rsidR="00965CA8" w:rsidRPr="005562FB">
        <w:rPr>
          <w:rFonts w:ascii="Arial" w:hAnsi="Arial" w:cs="Arial"/>
        </w:rPr>
        <w:t xml:space="preserve">, including the wasted </w:t>
      </w:r>
      <w:r w:rsidR="00A4416D" w:rsidRPr="005562FB">
        <w:rPr>
          <w:rFonts w:ascii="Arial" w:hAnsi="Arial" w:cs="Arial"/>
        </w:rPr>
        <w:t>costs,</w:t>
      </w:r>
      <w:r w:rsidR="00965CA8" w:rsidRPr="005562FB">
        <w:rPr>
          <w:rFonts w:ascii="Arial" w:hAnsi="Arial" w:cs="Arial"/>
        </w:rPr>
        <w:t xml:space="preserve"> if any, </w:t>
      </w:r>
      <w:r w:rsidR="00892A27" w:rsidRPr="005562FB">
        <w:rPr>
          <w:rFonts w:ascii="Arial" w:hAnsi="Arial" w:cs="Arial"/>
        </w:rPr>
        <w:t xml:space="preserve">occasioned </w:t>
      </w:r>
      <w:r w:rsidR="00965CA8" w:rsidRPr="005562FB">
        <w:rPr>
          <w:rFonts w:ascii="Arial" w:hAnsi="Arial" w:cs="Arial"/>
        </w:rPr>
        <w:t xml:space="preserve">by the </w:t>
      </w:r>
      <w:r w:rsidR="00126734" w:rsidRPr="005562FB">
        <w:rPr>
          <w:rFonts w:ascii="Arial" w:hAnsi="Arial" w:cs="Arial"/>
        </w:rPr>
        <w:t xml:space="preserve">adjudication of the </w:t>
      </w:r>
      <w:r w:rsidR="00965CA8" w:rsidRPr="005562FB">
        <w:rPr>
          <w:rFonts w:ascii="Arial" w:hAnsi="Arial" w:cs="Arial"/>
        </w:rPr>
        <w:t>first respondent’s second exception dated the 7 September 2022</w:t>
      </w:r>
      <w:r w:rsidR="00126734" w:rsidRPr="005562FB">
        <w:rPr>
          <w:rFonts w:ascii="Arial" w:hAnsi="Arial" w:cs="Arial"/>
        </w:rPr>
        <w:t xml:space="preserve"> at this time</w:t>
      </w:r>
      <w:r w:rsidR="00965CA8" w:rsidRPr="005562FB">
        <w:rPr>
          <w:rFonts w:ascii="Arial" w:hAnsi="Arial" w:cs="Arial"/>
        </w:rPr>
        <w:t>.</w:t>
      </w:r>
    </w:p>
    <w:p w14:paraId="4FCF3650" w14:textId="77777777" w:rsidR="00AE1CBE" w:rsidRDefault="00AE1CBE" w:rsidP="008668B4">
      <w:pPr>
        <w:pStyle w:val="ListParagraph"/>
        <w:spacing w:line="360" w:lineRule="auto"/>
        <w:contextualSpacing w:val="0"/>
        <w:rPr>
          <w:rFonts w:ascii="Arial" w:hAnsi="Arial" w:cs="Arial"/>
        </w:rPr>
      </w:pPr>
    </w:p>
    <w:p w14:paraId="3E1180D8" w14:textId="77777777" w:rsidR="00054C73" w:rsidRDefault="00054C73" w:rsidP="008668B4">
      <w:pPr>
        <w:pStyle w:val="ListParagraph"/>
        <w:spacing w:line="360" w:lineRule="auto"/>
        <w:contextualSpacing w:val="0"/>
        <w:rPr>
          <w:rFonts w:ascii="Arial" w:hAnsi="Arial" w:cs="Arial"/>
        </w:rPr>
      </w:pPr>
    </w:p>
    <w:p w14:paraId="566FD340" w14:textId="77777777" w:rsidR="00054C73" w:rsidRPr="00AE1CBE" w:rsidRDefault="00054C73" w:rsidP="008668B4">
      <w:pPr>
        <w:pStyle w:val="ListParagraph"/>
        <w:spacing w:line="360" w:lineRule="auto"/>
        <w:contextualSpacing w:val="0"/>
        <w:rPr>
          <w:rFonts w:ascii="Arial" w:hAnsi="Arial" w:cs="Arial"/>
        </w:rPr>
      </w:pPr>
    </w:p>
    <w:p w14:paraId="17EBE57A" w14:textId="77777777" w:rsidR="00AE1CBE" w:rsidRDefault="00AE1CBE" w:rsidP="008668B4">
      <w:pPr>
        <w:pStyle w:val="ListParagraph"/>
        <w:spacing w:line="360" w:lineRule="auto"/>
        <w:ind w:left="284"/>
        <w:contextualSpacing w:val="0"/>
        <w:jc w:val="both"/>
        <w:rPr>
          <w:rFonts w:ascii="Arial" w:hAnsi="Arial" w:cs="Arial"/>
        </w:rPr>
      </w:pPr>
    </w:p>
    <w:p w14:paraId="24B58E47" w14:textId="77777777" w:rsidR="00952717" w:rsidRPr="00952717" w:rsidRDefault="00952717" w:rsidP="00952717">
      <w:pPr>
        <w:tabs>
          <w:tab w:val="left" w:pos="5103"/>
        </w:tabs>
        <w:spacing w:line="360" w:lineRule="auto"/>
        <w:ind w:left="5103" w:right="-8"/>
        <w:jc w:val="both"/>
        <w:rPr>
          <w:rFonts w:ascii="Arial" w:eastAsia="Times New Roman" w:hAnsi="Arial" w:cs="Arial"/>
          <w:b/>
          <w:bCs/>
          <w:kern w:val="0"/>
          <w:lang w:val="en-ZA"/>
          <w14:ligatures w14:val="none"/>
        </w:rPr>
      </w:pPr>
      <w:r w:rsidRPr="00952717">
        <w:rPr>
          <w:rFonts w:ascii="Arial" w:eastAsia="Times New Roman" w:hAnsi="Arial" w:cs="Arial"/>
          <w:noProof/>
          <w:kern w:val="0"/>
          <w:u w:val="thick"/>
          <w:lang w:val="en-ZA" w:eastAsia="en-ZA"/>
          <w14:ligatures w14:val="none"/>
        </w:rPr>
        <w:lastRenderedPageBreak/>
        <w:drawing>
          <wp:inline distT="0" distB="0" distL="0" distR="0" wp14:anchorId="16F8DB91" wp14:editId="640C1A4C">
            <wp:extent cx="1454150" cy="501650"/>
            <wp:effectExtent l="0" t="0" r="0" b="0"/>
            <wp:docPr id="1547889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454150" cy="501650"/>
                    </a:xfrm>
                    <a:prstGeom prst="rect">
                      <a:avLst/>
                    </a:prstGeom>
                    <a:noFill/>
                    <a:ln>
                      <a:noFill/>
                    </a:ln>
                  </pic:spPr>
                </pic:pic>
              </a:graphicData>
            </a:graphic>
          </wp:inline>
        </w:drawing>
      </w:r>
    </w:p>
    <w:p w14:paraId="64200C70" w14:textId="77777777" w:rsidR="00952717" w:rsidRPr="00952717" w:rsidRDefault="00952717" w:rsidP="00952717">
      <w:pPr>
        <w:tabs>
          <w:tab w:val="left" w:pos="5103"/>
        </w:tabs>
        <w:spacing w:line="360" w:lineRule="auto"/>
        <w:ind w:left="5103" w:right="-8"/>
        <w:jc w:val="both"/>
        <w:rPr>
          <w:rFonts w:ascii="Arial" w:eastAsia="Times New Roman" w:hAnsi="Arial" w:cs="Arial"/>
          <w:b/>
          <w:bCs/>
          <w:kern w:val="0"/>
          <w:lang w:val="en-ZA"/>
          <w14:ligatures w14:val="none"/>
        </w:rPr>
      </w:pPr>
      <w:r w:rsidRPr="00952717">
        <w:rPr>
          <w:rFonts w:ascii="Arial" w:eastAsia="Times New Roman" w:hAnsi="Arial" w:cs="Arial"/>
          <w:b/>
          <w:bCs/>
          <w:kern w:val="0"/>
          <w:lang w:val="en-ZA"/>
          <w14:ligatures w14:val="none"/>
        </w:rPr>
        <w:t>L.A. RETIEF</w:t>
      </w:r>
    </w:p>
    <w:p w14:paraId="6067E95F" w14:textId="2263F9B0" w:rsidR="00054C73" w:rsidRDefault="00952717" w:rsidP="00952717">
      <w:pPr>
        <w:tabs>
          <w:tab w:val="left" w:pos="5103"/>
        </w:tabs>
        <w:spacing w:line="360" w:lineRule="auto"/>
        <w:ind w:left="5103" w:right="-8"/>
        <w:jc w:val="both"/>
        <w:rPr>
          <w:rFonts w:ascii="Arial" w:eastAsia="Times New Roman" w:hAnsi="Arial" w:cs="Arial"/>
          <w:b/>
          <w:bCs/>
          <w:kern w:val="0"/>
          <w:lang w:val="en-ZA"/>
          <w14:ligatures w14:val="none"/>
        </w:rPr>
      </w:pPr>
      <w:r w:rsidRPr="00952717">
        <w:rPr>
          <w:rFonts w:ascii="Arial" w:eastAsia="Times New Roman" w:hAnsi="Arial" w:cs="Arial"/>
          <w:b/>
          <w:bCs/>
          <w:kern w:val="0"/>
          <w:lang w:val="en-ZA"/>
          <w14:ligatures w14:val="none"/>
        </w:rPr>
        <w:t>JUDGE OF THE HIGH COURT GAUTENG DIVISION, PRETORIA</w:t>
      </w:r>
      <w:r w:rsidRPr="00952717">
        <w:rPr>
          <w:rFonts w:ascii="Arial" w:eastAsia="Times New Roman" w:hAnsi="Arial" w:cs="Arial"/>
          <w:kern w:val="0"/>
          <w:lang w:val="en-ZA"/>
          <w14:ligatures w14:val="none"/>
        </w:rPr>
        <w:t xml:space="preserve"> </w:t>
      </w:r>
    </w:p>
    <w:p w14:paraId="0B34FBEC" w14:textId="77777777" w:rsidR="00952717" w:rsidRDefault="00952717" w:rsidP="00952717">
      <w:pPr>
        <w:tabs>
          <w:tab w:val="left" w:pos="5103"/>
        </w:tabs>
        <w:spacing w:line="360" w:lineRule="auto"/>
        <w:ind w:left="5103" w:right="-8"/>
        <w:jc w:val="both"/>
        <w:rPr>
          <w:rFonts w:ascii="Arial" w:eastAsia="Times New Roman" w:hAnsi="Arial" w:cs="Arial"/>
          <w:b/>
          <w:bCs/>
          <w:kern w:val="0"/>
          <w:lang w:val="en-ZA"/>
          <w14:ligatures w14:val="none"/>
        </w:rPr>
      </w:pPr>
    </w:p>
    <w:p w14:paraId="4C35B215" w14:textId="77777777" w:rsidR="00952717" w:rsidRDefault="00952717" w:rsidP="00952717">
      <w:pPr>
        <w:tabs>
          <w:tab w:val="left" w:pos="5103"/>
        </w:tabs>
        <w:spacing w:line="360" w:lineRule="auto"/>
        <w:ind w:left="5103" w:right="-8"/>
        <w:jc w:val="both"/>
        <w:rPr>
          <w:rFonts w:ascii="Arial" w:eastAsia="Times New Roman" w:hAnsi="Arial" w:cs="Arial"/>
          <w:b/>
          <w:bCs/>
          <w:kern w:val="0"/>
          <w:lang w:val="en-ZA"/>
          <w14:ligatures w14:val="none"/>
        </w:rPr>
      </w:pPr>
    </w:p>
    <w:p w14:paraId="5F67EEA8" w14:textId="77777777" w:rsidR="00952717" w:rsidRDefault="00952717" w:rsidP="00952717">
      <w:pPr>
        <w:tabs>
          <w:tab w:val="left" w:pos="5103"/>
        </w:tabs>
        <w:spacing w:line="360" w:lineRule="auto"/>
        <w:ind w:left="5103" w:right="-8"/>
        <w:jc w:val="both"/>
        <w:rPr>
          <w:rFonts w:ascii="Arial" w:eastAsia="Times New Roman" w:hAnsi="Arial" w:cs="Arial"/>
          <w:b/>
          <w:bCs/>
          <w:kern w:val="0"/>
          <w:lang w:val="en-ZA"/>
          <w14:ligatures w14:val="none"/>
        </w:rPr>
      </w:pPr>
    </w:p>
    <w:p w14:paraId="533ABCC9" w14:textId="77777777" w:rsidR="00952717" w:rsidRDefault="00952717" w:rsidP="00952717">
      <w:pPr>
        <w:tabs>
          <w:tab w:val="left" w:pos="5103"/>
        </w:tabs>
        <w:spacing w:line="360" w:lineRule="auto"/>
        <w:ind w:left="5103" w:right="-8"/>
        <w:jc w:val="both"/>
        <w:rPr>
          <w:rFonts w:ascii="Arial" w:eastAsia="Times New Roman" w:hAnsi="Arial" w:cs="Arial"/>
          <w:b/>
          <w:bCs/>
          <w:kern w:val="0"/>
          <w:lang w:val="en-ZA"/>
          <w14:ligatures w14:val="none"/>
        </w:rPr>
      </w:pPr>
    </w:p>
    <w:p w14:paraId="1A0A5EDF" w14:textId="77777777" w:rsidR="00952717" w:rsidRDefault="00952717" w:rsidP="00952717">
      <w:pPr>
        <w:tabs>
          <w:tab w:val="left" w:pos="5103"/>
        </w:tabs>
        <w:spacing w:line="360" w:lineRule="auto"/>
        <w:ind w:left="5103" w:right="-8"/>
        <w:jc w:val="both"/>
        <w:rPr>
          <w:rFonts w:ascii="Arial" w:eastAsia="Times New Roman" w:hAnsi="Arial" w:cs="Arial"/>
          <w:b/>
          <w:bCs/>
          <w:kern w:val="0"/>
          <w:u w:val="single"/>
          <w:lang w:val="en-ZA"/>
          <w14:ligatures w14:val="none"/>
        </w:rPr>
      </w:pPr>
    </w:p>
    <w:p w14:paraId="1B991F01" w14:textId="7C9E4FCA" w:rsidR="000430A2" w:rsidRPr="007821FB" w:rsidRDefault="000430A2" w:rsidP="008668B4">
      <w:pPr>
        <w:tabs>
          <w:tab w:val="left" w:pos="5103"/>
        </w:tabs>
        <w:spacing w:line="360" w:lineRule="auto"/>
        <w:ind w:right="-8"/>
        <w:jc w:val="both"/>
        <w:rPr>
          <w:rFonts w:ascii="Arial" w:eastAsia="Times New Roman" w:hAnsi="Arial" w:cs="Arial"/>
          <w:b/>
          <w:bCs/>
          <w:kern w:val="0"/>
          <w:lang w:val="en-ZA"/>
          <w14:ligatures w14:val="none"/>
        </w:rPr>
      </w:pPr>
      <w:r w:rsidRPr="007821FB">
        <w:rPr>
          <w:rFonts w:ascii="Arial" w:eastAsia="Times New Roman" w:hAnsi="Arial" w:cs="Arial"/>
          <w:b/>
          <w:bCs/>
          <w:kern w:val="0"/>
          <w:u w:val="single"/>
          <w:lang w:val="en-ZA"/>
          <w14:ligatures w14:val="none"/>
        </w:rPr>
        <w:t>Appearances</w:t>
      </w:r>
      <w:r w:rsidRPr="007821FB">
        <w:rPr>
          <w:rFonts w:ascii="Arial" w:eastAsia="Times New Roman" w:hAnsi="Arial" w:cs="Arial"/>
          <w:b/>
          <w:bCs/>
          <w:kern w:val="0"/>
          <w:lang w:val="en-ZA"/>
          <w14:ligatures w14:val="none"/>
        </w:rPr>
        <w:t>:</w:t>
      </w:r>
    </w:p>
    <w:p w14:paraId="5C473809" w14:textId="77777777" w:rsidR="000430A2" w:rsidRPr="00663147" w:rsidRDefault="000430A2" w:rsidP="008668B4">
      <w:pPr>
        <w:tabs>
          <w:tab w:val="left" w:pos="2552"/>
        </w:tabs>
        <w:spacing w:line="360" w:lineRule="auto"/>
        <w:ind w:right="-8"/>
        <w:jc w:val="both"/>
        <w:rPr>
          <w:rFonts w:ascii="Arial" w:eastAsia="Times New Roman" w:hAnsi="Arial" w:cs="Arial"/>
          <w:kern w:val="0"/>
          <w:lang w:val="en-ZA"/>
          <w14:ligatures w14:val="none"/>
        </w:rPr>
      </w:pPr>
    </w:p>
    <w:p w14:paraId="333DA6D5" w14:textId="414E6F4F" w:rsidR="000430A2" w:rsidRDefault="000430A2" w:rsidP="008668B4">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 xml:space="preserve">For the </w:t>
      </w:r>
      <w:r>
        <w:rPr>
          <w:rFonts w:ascii="Arial" w:eastAsia="Times New Roman" w:hAnsi="Arial" w:cs="Arial"/>
          <w:kern w:val="0"/>
          <w:lang w:val="en-ZA"/>
          <w14:ligatures w14:val="none"/>
        </w:rPr>
        <w:t>app</w:t>
      </w:r>
      <w:r w:rsidR="00B72221">
        <w:rPr>
          <w:rFonts w:ascii="Arial" w:eastAsia="Times New Roman" w:hAnsi="Arial" w:cs="Arial"/>
          <w:kern w:val="0"/>
          <w:lang w:val="en-ZA"/>
          <w14:ligatures w14:val="none"/>
        </w:rPr>
        <w:t>licant</w:t>
      </w:r>
      <w:r w:rsidRPr="00663147">
        <w:rPr>
          <w:rFonts w:ascii="Arial" w:eastAsia="Times New Roman" w:hAnsi="Arial" w:cs="Arial"/>
          <w:kern w:val="0"/>
          <w:lang w:val="en-ZA"/>
          <w14:ligatures w14:val="none"/>
        </w:rPr>
        <w:t>:</w:t>
      </w:r>
      <w:r w:rsidRPr="00663147">
        <w:rPr>
          <w:rFonts w:ascii="Arial" w:eastAsia="Times New Roman" w:hAnsi="Arial" w:cs="Arial"/>
          <w:kern w:val="0"/>
          <w:lang w:val="en-ZA"/>
          <w14:ligatures w14:val="none"/>
        </w:rPr>
        <w:tab/>
        <w:t xml:space="preserve">Adv </w:t>
      </w:r>
      <w:r w:rsidR="00921D26">
        <w:rPr>
          <w:rFonts w:ascii="Arial" w:eastAsia="Times New Roman" w:hAnsi="Arial" w:cs="Arial"/>
          <w:kern w:val="0"/>
          <w:lang w:val="en-ZA"/>
          <w14:ligatures w14:val="none"/>
        </w:rPr>
        <w:t xml:space="preserve"> T Kleyn</w:t>
      </w:r>
    </w:p>
    <w:p w14:paraId="54F34D2B" w14:textId="750158F1" w:rsidR="000430A2" w:rsidRPr="00663147" w:rsidRDefault="000430A2" w:rsidP="008668B4">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t>Ce</w:t>
      </w:r>
      <w:r w:rsidR="00921D26">
        <w:rPr>
          <w:rFonts w:ascii="Arial" w:eastAsia="Times New Roman" w:hAnsi="Arial" w:cs="Arial"/>
          <w:kern w:val="0"/>
          <w:lang w:val="en-ZA"/>
          <w14:ligatures w14:val="none"/>
        </w:rPr>
        <w:t>ll:</w:t>
      </w:r>
      <w:r w:rsidR="00DE3080">
        <w:rPr>
          <w:rFonts w:ascii="Arial" w:eastAsia="Times New Roman" w:hAnsi="Arial" w:cs="Arial"/>
          <w:kern w:val="0"/>
          <w:lang w:val="en-ZA"/>
          <w14:ligatures w14:val="none"/>
        </w:rPr>
        <w:t xml:space="preserve"> 084 500 7990</w:t>
      </w:r>
    </w:p>
    <w:p w14:paraId="5F3612FE" w14:textId="49269BCB" w:rsidR="000430A2" w:rsidRPr="00663147" w:rsidRDefault="000430A2" w:rsidP="008668B4">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ab/>
        <w:t>Email:</w:t>
      </w:r>
      <w:r w:rsidR="00DE3080">
        <w:rPr>
          <w:rFonts w:ascii="Arial" w:eastAsia="Times New Roman" w:hAnsi="Arial" w:cs="Arial"/>
          <w:kern w:val="0"/>
          <w:lang w:val="en-ZA"/>
          <w14:ligatures w14:val="none"/>
        </w:rPr>
        <w:t xml:space="preserve"> tinuskleyn@lawcircle.co.za</w:t>
      </w:r>
    </w:p>
    <w:p w14:paraId="4C53014F" w14:textId="58F8DFEB" w:rsidR="000430A2" w:rsidRDefault="00DE3080" w:rsidP="008668B4">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Instructed by:</w:t>
      </w:r>
      <w:r>
        <w:rPr>
          <w:rFonts w:ascii="Arial" w:eastAsia="Times New Roman" w:hAnsi="Arial" w:cs="Arial"/>
          <w:kern w:val="0"/>
          <w:lang w:val="en-ZA"/>
          <w14:ligatures w14:val="none"/>
        </w:rPr>
        <w:tab/>
        <w:t>Rianie Strijdom Attorneys</w:t>
      </w:r>
    </w:p>
    <w:p w14:paraId="3027D991" w14:textId="6C3C591A" w:rsidR="00DE3080" w:rsidRDefault="00DE3080" w:rsidP="008668B4">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t>Email: rianie@rstrijdompro</w:t>
      </w:r>
      <w:r w:rsidR="00952717">
        <w:rPr>
          <w:rFonts w:ascii="Arial" w:eastAsia="Times New Roman" w:hAnsi="Arial" w:cs="Arial"/>
          <w:kern w:val="0"/>
          <w:lang w:val="en-ZA"/>
          <w14:ligatures w14:val="none"/>
        </w:rPr>
        <w:t>k</w:t>
      </w:r>
      <w:r>
        <w:rPr>
          <w:rFonts w:ascii="Arial" w:eastAsia="Times New Roman" w:hAnsi="Arial" w:cs="Arial"/>
          <w:kern w:val="0"/>
          <w:lang w:val="en-ZA"/>
          <w14:ligatures w14:val="none"/>
        </w:rPr>
        <w:t>.co.za</w:t>
      </w:r>
    </w:p>
    <w:p w14:paraId="451BB7C1" w14:textId="77777777" w:rsidR="00DE3080" w:rsidRDefault="00DE3080" w:rsidP="008668B4">
      <w:pPr>
        <w:tabs>
          <w:tab w:val="left" w:pos="3686"/>
        </w:tabs>
        <w:spacing w:line="360" w:lineRule="auto"/>
        <w:ind w:right="-8"/>
        <w:jc w:val="both"/>
        <w:rPr>
          <w:rFonts w:ascii="Arial" w:eastAsia="Times New Roman" w:hAnsi="Arial" w:cs="Arial"/>
          <w:kern w:val="0"/>
          <w:lang w:val="en-ZA"/>
          <w14:ligatures w14:val="none"/>
        </w:rPr>
      </w:pPr>
    </w:p>
    <w:p w14:paraId="139C7C75" w14:textId="77777777" w:rsidR="00DE3080" w:rsidRPr="00663147" w:rsidRDefault="00DE3080" w:rsidP="008668B4">
      <w:pPr>
        <w:tabs>
          <w:tab w:val="left" w:pos="3686"/>
        </w:tabs>
        <w:spacing w:line="360" w:lineRule="auto"/>
        <w:ind w:right="-8"/>
        <w:jc w:val="both"/>
        <w:rPr>
          <w:rFonts w:ascii="Arial" w:eastAsia="Times New Roman" w:hAnsi="Arial" w:cs="Arial"/>
          <w:kern w:val="0"/>
          <w:lang w:val="en-ZA"/>
          <w14:ligatures w14:val="none"/>
        </w:rPr>
      </w:pPr>
    </w:p>
    <w:p w14:paraId="27661722" w14:textId="4DFFD424" w:rsidR="000430A2" w:rsidRDefault="000430A2" w:rsidP="008668B4">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For the</w:t>
      </w:r>
      <w:r w:rsidR="00B72221">
        <w:rPr>
          <w:rFonts w:ascii="Arial" w:eastAsia="Times New Roman" w:hAnsi="Arial" w:cs="Arial"/>
          <w:kern w:val="0"/>
          <w:lang w:val="en-ZA"/>
          <w14:ligatures w14:val="none"/>
        </w:rPr>
        <w:t xml:space="preserve"> first</w:t>
      </w:r>
      <w:r w:rsidRPr="00663147">
        <w:rPr>
          <w:rFonts w:ascii="Arial" w:eastAsia="Times New Roman" w:hAnsi="Arial" w:cs="Arial"/>
          <w:kern w:val="0"/>
          <w:lang w:val="en-ZA"/>
          <w14:ligatures w14:val="none"/>
        </w:rPr>
        <w:t xml:space="preserve"> </w:t>
      </w:r>
      <w:r w:rsidR="009D570A">
        <w:rPr>
          <w:rFonts w:ascii="Arial" w:eastAsia="Times New Roman" w:hAnsi="Arial" w:cs="Arial"/>
          <w:kern w:val="0"/>
          <w:lang w:val="en-ZA"/>
          <w14:ligatures w14:val="none"/>
        </w:rPr>
        <w:t>respondent</w:t>
      </w:r>
      <w:r w:rsidRPr="00663147">
        <w:rPr>
          <w:rFonts w:ascii="Arial" w:eastAsia="Times New Roman" w:hAnsi="Arial" w:cs="Arial"/>
          <w:kern w:val="0"/>
          <w:lang w:val="en-ZA"/>
          <w14:ligatures w14:val="none"/>
        </w:rPr>
        <w:t>:</w:t>
      </w:r>
      <w:r w:rsidRPr="00663147">
        <w:rPr>
          <w:rFonts w:ascii="Arial" w:eastAsia="Times New Roman" w:hAnsi="Arial" w:cs="Arial"/>
          <w:kern w:val="0"/>
          <w:lang w:val="en-ZA"/>
          <w14:ligatures w14:val="none"/>
        </w:rPr>
        <w:tab/>
        <w:t xml:space="preserve">Adv </w:t>
      </w:r>
      <w:r w:rsidR="00921D26">
        <w:rPr>
          <w:rFonts w:ascii="Arial" w:eastAsia="Times New Roman" w:hAnsi="Arial" w:cs="Arial"/>
          <w:kern w:val="0"/>
          <w:lang w:val="en-ZA"/>
          <w14:ligatures w14:val="none"/>
        </w:rPr>
        <w:t>GL Van Der Westhuizen</w:t>
      </w:r>
    </w:p>
    <w:p w14:paraId="46797D86" w14:textId="696A3921" w:rsidR="009D570A" w:rsidRDefault="009D570A" w:rsidP="008668B4">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t xml:space="preserve">Cell:  </w:t>
      </w:r>
      <w:r w:rsidR="00921D26">
        <w:rPr>
          <w:rFonts w:ascii="Arial" w:eastAsia="Times New Roman" w:hAnsi="Arial" w:cs="Arial"/>
          <w:kern w:val="0"/>
          <w:lang w:val="en-ZA"/>
          <w14:ligatures w14:val="none"/>
        </w:rPr>
        <w:t>083 454 7395</w:t>
      </w:r>
    </w:p>
    <w:p w14:paraId="6B33272C" w14:textId="16E9AA9D" w:rsidR="00B72221" w:rsidRDefault="009D570A" w:rsidP="008668B4">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r>
      <w:r w:rsidR="000430A2" w:rsidRPr="00663147">
        <w:rPr>
          <w:rFonts w:ascii="Arial" w:eastAsia="Times New Roman" w:hAnsi="Arial" w:cs="Arial"/>
          <w:kern w:val="0"/>
          <w:lang w:val="en-ZA"/>
          <w14:ligatures w14:val="none"/>
        </w:rPr>
        <w:t xml:space="preserve">Email:  </w:t>
      </w:r>
      <w:r w:rsidR="00921D26">
        <w:rPr>
          <w:rFonts w:ascii="Arial" w:eastAsia="Times New Roman" w:hAnsi="Arial" w:cs="Arial"/>
          <w:kern w:val="0"/>
          <w:lang w:val="en-ZA"/>
          <w14:ligatures w14:val="none"/>
        </w:rPr>
        <w:t>gideon@clubadvocates.co.za</w:t>
      </w:r>
      <w:r w:rsidR="00B72221">
        <w:rPr>
          <w:rFonts w:ascii="Arial" w:eastAsia="Times New Roman" w:hAnsi="Arial" w:cs="Arial"/>
          <w:kern w:val="0"/>
          <w:lang w:val="en-ZA"/>
          <w14:ligatures w14:val="none"/>
        </w:rPr>
        <w:t xml:space="preserve"> </w:t>
      </w:r>
    </w:p>
    <w:p w14:paraId="37014AA6" w14:textId="51170EC4" w:rsidR="00B72221" w:rsidRDefault="00054C73" w:rsidP="00DE3080">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Instructed</w:t>
      </w:r>
      <w:r w:rsidR="00DE3080">
        <w:rPr>
          <w:rFonts w:ascii="Arial" w:eastAsia="Times New Roman" w:hAnsi="Arial" w:cs="Arial"/>
          <w:kern w:val="0"/>
          <w:lang w:val="en-ZA"/>
          <w14:ligatures w14:val="none"/>
        </w:rPr>
        <w:t xml:space="preserve"> by</w:t>
      </w:r>
      <w:r>
        <w:rPr>
          <w:rFonts w:ascii="Arial" w:eastAsia="Times New Roman" w:hAnsi="Arial" w:cs="Arial"/>
          <w:kern w:val="0"/>
          <w:lang w:val="en-ZA"/>
          <w14:ligatures w14:val="none"/>
        </w:rPr>
        <w:t>:</w:t>
      </w:r>
      <w:r>
        <w:rPr>
          <w:rFonts w:ascii="Arial" w:eastAsia="Times New Roman" w:hAnsi="Arial" w:cs="Arial"/>
          <w:kern w:val="0"/>
          <w:lang w:val="en-ZA"/>
          <w14:ligatures w14:val="none"/>
        </w:rPr>
        <w:tab/>
        <w:t>Savage Jooste &amp; Adams Inc</w:t>
      </w:r>
    </w:p>
    <w:p w14:paraId="4386BBB0" w14:textId="34CA0BC0" w:rsidR="00054C73" w:rsidRDefault="00054C73" w:rsidP="00054C73">
      <w:pPr>
        <w:tabs>
          <w:tab w:val="left" w:pos="3686"/>
        </w:tabs>
        <w:spacing w:line="360" w:lineRule="auto"/>
        <w:ind w:left="3686"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Email:</w:t>
      </w:r>
      <w:hyperlink r:id="rId13" w:history="1">
        <w:r w:rsidRPr="00455BD6">
          <w:rPr>
            <w:rStyle w:val="Hyperlink"/>
            <w:rFonts w:ascii="Arial" w:eastAsia="Times New Roman" w:hAnsi="Arial" w:cs="Arial"/>
            <w:kern w:val="0"/>
            <w:lang w:val="en-ZA"/>
            <w14:ligatures w14:val="none"/>
          </w:rPr>
          <w:t>mariuss@savage.co.za</w:t>
        </w:r>
      </w:hyperlink>
    </w:p>
    <w:p w14:paraId="1DC02A94" w14:textId="22DB2662" w:rsidR="00054C73" w:rsidRDefault="00054C73" w:rsidP="00054C73">
      <w:pPr>
        <w:tabs>
          <w:tab w:val="left" w:pos="3686"/>
        </w:tabs>
        <w:spacing w:line="360" w:lineRule="auto"/>
        <w:ind w:left="3686"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t xml:space="preserve">stevenl@savage.co.za </w:t>
      </w:r>
    </w:p>
    <w:p w14:paraId="551C4A70" w14:textId="77777777" w:rsidR="00B72221" w:rsidRPr="00663147" w:rsidRDefault="00B72221" w:rsidP="008668B4">
      <w:pPr>
        <w:tabs>
          <w:tab w:val="left" w:pos="3686"/>
        </w:tabs>
        <w:spacing w:line="360" w:lineRule="auto"/>
        <w:ind w:right="-8"/>
        <w:jc w:val="both"/>
        <w:rPr>
          <w:rFonts w:ascii="Arial" w:eastAsia="Times New Roman" w:hAnsi="Arial" w:cs="Arial"/>
          <w:kern w:val="0"/>
          <w:lang w:val="en-ZA"/>
          <w14:ligatures w14:val="none"/>
        </w:rPr>
      </w:pPr>
    </w:p>
    <w:p w14:paraId="39B549CA" w14:textId="52BE5A37" w:rsidR="000430A2" w:rsidRPr="00663147" w:rsidRDefault="009D570A" w:rsidP="008668B4">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Matter heard</w:t>
      </w:r>
      <w:r w:rsidR="000430A2" w:rsidRPr="00663147">
        <w:rPr>
          <w:rFonts w:ascii="Arial" w:eastAsia="Times New Roman" w:hAnsi="Arial" w:cs="Arial"/>
          <w:kern w:val="0"/>
          <w:lang w:val="en-ZA"/>
          <w14:ligatures w14:val="none"/>
        </w:rPr>
        <w:t xml:space="preserve">: </w:t>
      </w:r>
      <w:r>
        <w:rPr>
          <w:rFonts w:ascii="Arial" w:eastAsia="Times New Roman" w:hAnsi="Arial" w:cs="Arial"/>
          <w:kern w:val="0"/>
          <w:lang w:val="en-ZA"/>
          <w14:ligatures w14:val="none"/>
        </w:rPr>
        <w:tab/>
      </w:r>
      <w:r w:rsidR="00054C73">
        <w:rPr>
          <w:rFonts w:ascii="Arial" w:eastAsia="Times New Roman" w:hAnsi="Arial" w:cs="Arial"/>
          <w:kern w:val="0"/>
          <w:lang w:val="en-ZA"/>
          <w14:ligatures w14:val="none"/>
        </w:rPr>
        <w:t xml:space="preserve">16 October </w:t>
      </w:r>
      <w:r w:rsidR="000430A2" w:rsidRPr="00663147">
        <w:rPr>
          <w:rFonts w:ascii="Arial" w:eastAsia="Times New Roman" w:hAnsi="Arial" w:cs="Arial"/>
          <w:kern w:val="0"/>
          <w:lang w:val="en-ZA"/>
          <w14:ligatures w14:val="none"/>
        </w:rPr>
        <w:t>2023</w:t>
      </w:r>
      <w:r w:rsidR="000430A2" w:rsidRPr="00663147">
        <w:rPr>
          <w:rFonts w:ascii="Arial" w:eastAsia="Times New Roman" w:hAnsi="Arial" w:cs="Arial"/>
          <w:kern w:val="0"/>
          <w:lang w:val="en-ZA"/>
          <w14:ligatures w14:val="none"/>
        </w:rPr>
        <w:tab/>
        <w:t xml:space="preserve"> </w:t>
      </w:r>
      <w:r w:rsidR="000430A2" w:rsidRPr="00663147">
        <w:rPr>
          <w:rFonts w:ascii="Arial" w:eastAsia="Times New Roman" w:hAnsi="Arial" w:cs="Arial"/>
          <w:kern w:val="0"/>
          <w:lang w:val="en-ZA"/>
          <w14:ligatures w14:val="none"/>
        </w:rPr>
        <w:tab/>
      </w:r>
    </w:p>
    <w:p w14:paraId="7ADC8E7D" w14:textId="0D11E6CE" w:rsidR="000430A2" w:rsidRPr="00663147" w:rsidRDefault="009D570A" w:rsidP="008668B4">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D</w:t>
      </w:r>
      <w:r w:rsidR="000430A2" w:rsidRPr="00663147">
        <w:rPr>
          <w:rFonts w:ascii="Arial" w:eastAsia="Times New Roman" w:hAnsi="Arial" w:cs="Arial"/>
          <w:kern w:val="0"/>
          <w:lang w:val="en-ZA"/>
          <w14:ligatures w14:val="none"/>
        </w:rPr>
        <w:t xml:space="preserve">ate of judgment:                          </w:t>
      </w:r>
      <w:r w:rsidR="000430A2" w:rsidRPr="00663147">
        <w:rPr>
          <w:rFonts w:ascii="Arial" w:eastAsia="Times New Roman" w:hAnsi="Arial" w:cs="Arial"/>
          <w:kern w:val="0"/>
          <w:lang w:val="en-ZA"/>
          <w14:ligatures w14:val="none"/>
        </w:rPr>
        <w:tab/>
      </w:r>
      <w:r w:rsidR="00965CA8">
        <w:rPr>
          <w:rFonts w:ascii="Arial" w:eastAsia="Times New Roman" w:hAnsi="Arial" w:cs="Arial"/>
          <w:kern w:val="0"/>
          <w:lang w:val="en-ZA"/>
          <w14:ligatures w14:val="none"/>
        </w:rPr>
        <w:t xml:space="preserve">15 November </w:t>
      </w:r>
      <w:r w:rsidR="000430A2" w:rsidRPr="00663147">
        <w:rPr>
          <w:rFonts w:ascii="Arial" w:eastAsia="Times New Roman" w:hAnsi="Arial" w:cs="Arial"/>
          <w:kern w:val="0"/>
          <w:lang w:val="en-ZA"/>
          <w14:ligatures w14:val="none"/>
        </w:rPr>
        <w:t>2023</w:t>
      </w:r>
    </w:p>
    <w:p w14:paraId="5C03DF44" w14:textId="77777777" w:rsidR="000430A2" w:rsidRDefault="000430A2" w:rsidP="008668B4">
      <w:pPr>
        <w:tabs>
          <w:tab w:val="left" w:pos="5103"/>
        </w:tabs>
        <w:spacing w:line="360" w:lineRule="auto"/>
        <w:ind w:right="-8"/>
        <w:jc w:val="both"/>
        <w:rPr>
          <w:rFonts w:ascii="Arial" w:eastAsia="Times New Roman" w:hAnsi="Arial" w:cs="Arial"/>
          <w:kern w:val="0"/>
          <w:lang w:val="en-ZA"/>
          <w14:ligatures w14:val="none"/>
        </w:rPr>
      </w:pPr>
    </w:p>
    <w:sectPr w:rsidR="000430A2" w:rsidSect="000711B2">
      <w:headerReference w:type="default" r:id="rId14"/>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1E8BB" w14:textId="77777777" w:rsidR="00FC0ABD" w:rsidRDefault="00FC0ABD" w:rsidP="00A11B72">
      <w:r>
        <w:separator/>
      </w:r>
    </w:p>
  </w:endnote>
  <w:endnote w:type="continuationSeparator" w:id="0">
    <w:p w14:paraId="14BC1DF3" w14:textId="77777777" w:rsidR="00FC0ABD" w:rsidRDefault="00FC0ABD" w:rsidP="00A1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1997" w14:textId="77777777" w:rsidR="00FC0ABD" w:rsidRDefault="00FC0ABD" w:rsidP="00A11B72">
      <w:r>
        <w:separator/>
      </w:r>
    </w:p>
  </w:footnote>
  <w:footnote w:type="continuationSeparator" w:id="0">
    <w:p w14:paraId="7326FB1B" w14:textId="77777777" w:rsidR="00FC0ABD" w:rsidRDefault="00FC0ABD" w:rsidP="00A11B72">
      <w:r>
        <w:continuationSeparator/>
      </w:r>
    </w:p>
  </w:footnote>
  <w:footnote w:id="1">
    <w:p w14:paraId="3576E16D" w14:textId="1C8823DE" w:rsidR="003D3221" w:rsidRPr="003D3221" w:rsidRDefault="003D3221">
      <w:pPr>
        <w:pStyle w:val="FootnoteText"/>
        <w:rPr>
          <w:lang w:val="en-US"/>
        </w:rPr>
      </w:pPr>
      <w:r>
        <w:rPr>
          <w:rStyle w:val="FootnoteReference"/>
        </w:rPr>
        <w:footnoteRef/>
      </w:r>
      <w:r>
        <w:t xml:space="preserve"> </w:t>
      </w:r>
      <w:r>
        <w:rPr>
          <w:lang w:val="en-US"/>
        </w:rPr>
        <w:t xml:space="preserve">          Singh v Vorkel 1947 (3) 400 C at 406.</w:t>
      </w:r>
    </w:p>
  </w:footnote>
  <w:footnote w:id="2">
    <w:p w14:paraId="6FC31E60" w14:textId="0AF758F7" w:rsidR="009D3C1C" w:rsidRPr="00920BD5" w:rsidRDefault="009D3C1C" w:rsidP="00920BD5">
      <w:pPr>
        <w:pStyle w:val="FootnoteText"/>
        <w:tabs>
          <w:tab w:val="left" w:pos="567"/>
        </w:tabs>
        <w:spacing w:after="80"/>
        <w:ind w:left="567" w:hanging="567"/>
        <w:jc w:val="both"/>
        <w:rPr>
          <w:rFonts w:ascii="Arial" w:hAnsi="Arial" w:cs="Arial"/>
          <w:lang w:val="en-US"/>
        </w:rPr>
      </w:pPr>
      <w:r w:rsidRPr="00920BD5">
        <w:rPr>
          <w:rStyle w:val="FootnoteReference"/>
          <w:rFonts w:ascii="Arial" w:hAnsi="Arial" w:cs="Arial"/>
        </w:rPr>
        <w:footnoteRef/>
      </w:r>
      <w:r w:rsidRPr="00920BD5">
        <w:rPr>
          <w:rFonts w:ascii="Arial" w:hAnsi="Arial" w:cs="Arial"/>
        </w:rPr>
        <w:t xml:space="preserve"> </w:t>
      </w:r>
      <w:r w:rsidRPr="00920BD5">
        <w:rPr>
          <w:rFonts w:ascii="Arial" w:hAnsi="Arial" w:cs="Arial"/>
          <w:lang w:val="en-US"/>
        </w:rPr>
        <w:t xml:space="preserve">  </w:t>
      </w:r>
      <w:r w:rsidR="0016551E" w:rsidRPr="00920BD5">
        <w:rPr>
          <w:rFonts w:ascii="Arial" w:hAnsi="Arial" w:cs="Arial"/>
          <w:lang w:val="en-US"/>
        </w:rPr>
        <w:tab/>
      </w:r>
      <w:r w:rsidR="0016551E" w:rsidRPr="003D3221">
        <w:rPr>
          <w:rFonts w:ascii="Arial" w:hAnsi="Arial" w:cs="Arial"/>
          <w:color w:val="000000" w:themeColor="text1"/>
          <w:shd w:val="clear" w:color="auto" w:fill="FFFFFF"/>
        </w:rPr>
        <w:t>1981 (4) SA 329 (</w:t>
      </w:r>
      <w:r w:rsidR="00AE378F">
        <w:rPr>
          <w:rFonts w:ascii="Arial" w:hAnsi="Arial" w:cs="Arial"/>
          <w:color w:val="000000" w:themeColor="text1"/>
          <w:shd w:val="clear" w:color="auto" w:fill="FFFFFF"/>
        </w:rPr>
        <w:t>O</w:t>
      </w:r>
      <w:r w:rsidR="0016551E" w:rsidRPr="003D3221">
        <w:rPr>
          <w:rFonts w:ascii="Arial" w:hAnsi="Arial" w:cs="Arial"/>
          <w:color w:val="000000" w:themeColor="text1"/>
          <w:shd w:val="clear" w:color="auto" w:fill="FFFFFF"/>
        </w:rPr>
        <w:t>) </w:t>
      </w:r>
      <w:r w:rsidR="003D3221" w:rsidRPr="003D3221">
        <w:rPr>
          <w:rFonts w:ascii="Arial" w:hAnsi="Arial" w:cs="Arial"/>
          <w:color w:val="000000" w:themeColor="text1"/>
          <w:shd w:val="clear" w:color="auto" w:fill="FFFFFF"/>
        </w:rPr>
        <w:t>at 333 G-H</w:t>
      </w:r>
      <w:r w:rsidR="003D3221">
        <w:rPr>
          <w:rFonts w:ascii="Arial" w:hAnsi="Arial" w:cs="Arial"/>
          <w:color w:val="FF0000"/>
          <w:shd w:val="clear" w:color="auto" w:fill="FFFFFF"/>
        </w:rPr>
        <w:t>.</w:t>
      </w:r>
    </w:p>
  </w:footnote>
  <w:footnote w:id="3">
    <w:p w14:paraId="371455B1" w14:textId="29AA9CE5" w:rsidR="00986724" w:rsidRPr="00920BD5" w:rsidRDefault="00986724" w:rsidP="00920BD5">
      <w:pPr>
        <w:pStyle w:val="FootnoteText"/>
        <w:tabs>
          <w:tab w:val="left" w:pos="567"/>
        </w:tabs>
        <w:spacing w:after="80"/>
        <w:ind w:left="567" w:hanging="567"/>
        <w:jc w:val="both"/>
        <w:rPr>
          <w:rFonts w:ascii="Arial" w:hAnsi="Arial" w:cs="Arial"/>
          <w:lang w:val="en-US"/>
        </w:rPr>
      </w:pPr>
      <w:r w:rsidRPr="00920BD5">
        <w:rPr>
          <w:rStyle w:val="FootnoteReference"/>
          <w:rFonts w:ascii="Arial" w:hAnsi="Arial" w:cs="Arial"/>
        </w:rPr>
        <w:footnoteRef/>
      </w:r>
      <w:r w:rsidRPr="00920BD5">
        <w:rPr>
          <w:rFonts w:ascii="Arial" w:hAnsi="Arial" w:cs="Arial"/>
        </w:rPr>
        <w:t xml:space="preserve"> </w:t>
      </w:r>
      <w:r w:rsidRPr="00920BD5">
        <w:rPr>
          <w:rFonts w:ascii="Arial" w:hAnsi="Arial" w:cs="Arial"/>
          <w:lang w:val="en-US"/>
        </w:rPr>
        <w:t xml:space="preserve">  </w:t>
      </w:r>
      <w:r w:rsidR="00227F43" w:rsidRPr="00920BD5">
        <w:rPr>
          <w:rFonts w:ascii="Arial" w:hAnsi="Arial" w:cs="Arial"/>
          <w:lang w:val="en-US"/>
        </w:rPr>
        <w:tab/>
      </w:r>
      <w:r w:rsidRPr="00920BD5">
        <w:rPr>
          <w:rFonts w:ascii="Arial" w:hAnsi="Arial" w:cs="Arial"/>
          <w:b/>
          <w:bCs/>
          <w:i/>
          <w:iCs/>
          <w:lang w:val="en-US"/>
        </w:rPr>
        <w:t>Makgae v Sentraboer (Ko</w:t>
      </w:r>
      <w:r w:rsidR="00920BD5" w:rsidRPr="00920BD5">
        <w:rPr>
          <w:rFonts w:ascii="Arial" w:hAnsi="Arial" w:cs="Arial"/>
          <w:b/>
          <w:bCs/>
          <w:i/>
          <w:iCs/>
          <w:lang w:val="en-US"/>
        </w:rPr>
        <w:t>ö</w:t>
      </w:r>
      <w:r w:rsidRPr="00920BD5">
        <w:rPr>
          <w:rFonts w:ascii="Arial" w:hAnsi="Arial" w:cs="Arial"/>
          <w:b/>
          <w:bCs/>
          <w:i/>
          <w:iCs/>
          <w:lang w:val="en-US"/>
        </w:rPr>
        <w:t>peratief) Bpk</w:t>
      </w:r>
      <w:r w:rsidR="00B7475A" w:rsidRPr="00920BD5">
        <w:rPr>
          <w:rFonts w:ascii="Arial" w:hAnsi="Arial" w:cs="Arial"/>
          <w:lang w:val="en-US"/>
        </w:rPr>
        <w:t xml:space="preserve"> 1981 (4) SA 239 at 244H-245 A.</w:t>
      </w:r>
    </w:p>
  </w:footnote>
  <w:footnote w:id="4">
    <w:p w14:paraId="3C7617F5" w14:textId="6B84A7FC" w:rsidR="00A8568A" w:rsidRPr="009D73E8" w:rsidRDefault="00A8568A" w:rsidP="00920BD5">
      <w:pPr>
        <w:pStyle w:val="Heading2"/>
        <w:shd w:val="clear" w:color="auto" w:fill="FFFFFF"/>
        <w:tabs>
          <w:tab w:val="left" w:pos="567"/>
        </w:tabs>
        <w:spacing w:before="0" w:beforeAutospacing="0" w:after="80" w:afterAutospacing="0"/>
        <w:ind w:left="567" w:hanging="567"/>
        <w:jc w:val="both"/>
        <w:rPr>
          <w:rFonts w:ascii="Arial" w:hAnsi="Arial" w:cs="Arial"/>
          <w:color w:val="000000" w:themeColor="text1"/>
          <w:sz w:val="20"/>
          <w:szCs w:val="20"/>
          <w:lang w:val="en-US"/>
        </w:rPr>
      </w:pPr>
      <w:r w:rsidRPr="00920BD5">
        <w:rPr>
          <w:rStyle w:val="FootnoteReference"/>
          <w:rFonts w:ascii="Arial" w:hAnsi="Arial" w:cs="Arial"/>
          <w:sz w:val="20"/>
          <w:szCs w:val="20"/>
        </w:rPr>
        <w:footnoteRef/>
      </w:r>
      <w:r w:rsidRPr="00920BD5">
        <w:rPr>
          <w:rFonts w:ascii="Arial" w:hAnsi="Arial" w:cs="Arial"/>
          <w:sz w:val="20"/>
          <w:szCs w:val="20"/>
        </w:rPr>
        <w:t xml:space="preserve"> </w:t>
      </w:r>
      <w:r w:rsidRPr="00920BD5">
        <w:rPr>
          <w:rFonts w:ascii="Arial" w:hAnsi="Arial" w:cs="Arial"/>
          <w:sz w:val="20"/>
          <w:szCs w:val="20"/>
          <w:lang w:val="en-US"/>
        </w:rPr>
        <w:t xml:space="preserve">  </w:t>
      </w:r>
      <w:r w:rsidR="00227F43" w:rsidRPr="00920BD5">
        <w:rPr>
          <w:rFonts w:ascii="Arial" w:hAnsi="Arial" w:cs="Arial"/>
          <w:sz w:val="20"/>
          <w:szCs w:val="20"/>
          <w:lang w:val="en-US"/>
        </w:rPr>
        <w:tab/>
      </w:r>
      <w:r w:rsidRPr="00920BD5">
        <w:rPr>
          <w:rFonts w:ascii="Arial" w:hAnsi="Arial" w:cs="Arial"/>
          <w:i/>
          <w:iCs/>
          <w:sz w:val="20"/>
          <w:szCs w:val="20"/>
          <w:lang w:val="en-US"/>
        </w:rPr>
        <w:t>N</w:t>
      </w:r>
      <w:r w:rsidR="00920BD5" w:rsidRPr="00920BD5">
        <w:rPr>
          <w:rFonts w:ascii="Arial" w:hAnsi="Arial" w:cs="Arial"/>
          <w:i/>
          <w:iCs/>
          <w:sz w:val="20"/>
          <w:szCs w:val="20"/>
          <w:lang w:val="en-US"/>
        </w:rPr>
        <w:t>q</w:t>
      </w:r>
      <w:r w:rsidRPr="00920BD5">
        <w:rPr>
          <w:rFonts w:ascii="Arial" w:hAnsi="Arial" w:cs="Arial"/>
          <w:i/>
          <w:iCs/>
          <w:sz w:val="20"/>
          <w:szCs w:val="20"/>
          <w:lang w:val="en-US"/>
        </w:rPr>
        <w:t>abeni Attorneys Incorporated v God Never Fails Revival Church and 2 Others</w:t>
      </w:r>
      <w:r w:rsidRPr="00920BD5">
        <w:rPr>
          <w:rFonts w:ascii="Arial" w:hAnsi="Arial" w:cs="Arial"/>
          <w:sz w:val="20"/>
          <w:szCs w:val="20"/>
          <w:lang w:val="en-US"/>
        </w:rPr>
        <w:t xml:space="preserve"> </w:t>
      </w:r>
      <w:r w:rsidR="00920BD5" w:rsidRPr="009D73E8">
        <w:rPr>
          <w:rFonts w:ascii="Arial" w:hAnsi="Arial" w:cs="Arial"/>
          <w:b w:val="0"/>
          <w:bCs w:val="0"/>
          <w:color w:val="000000" w:themeColor="text1"/>
          <w:sz w:val="20"/>
          <w:szCs w:val="20"/>
        </w:rPr>
        <w:t>(40739/2017) [2019] ZAGPJHC 51 (7 March 2019).</w:t>
      </w:r>
    </w:p>
  </w:footnote>
  <w:footnote w:id="5">
    <w:p w14:paraId="55554281" w14:textId="77777777" w:rsidR="00220778" w:rsidRPr="00920BD5" w:rsidRDefault="00220778" w:rsidP="00220778">
      <w:pPr>
        <w:pStyle w:val="FootnoteText"/>
        <w:tabs>
          <w:tab w:val="left" w:pos="567"/>
        </w:tabs>
        <w:spacing w:after="80"/>
        <w:ind w:left="567" w:hanging="567"/>
        <w:jc w:val="both"/>
        <w:rPr>
          <w:rFonts w:ascii="Arial" w:hAnsi="Arial" w:cs="Arial"/>
          <w:lang w:val="en-US"/>
        </w:rPr>
      </w:pPr>
      <w:r w:rsidRPr="00920BD5">
        <w:rPr>
          <w:rStyle w:val="FootnoteReference"/>
          <w:rFonts w:ascii="Arial" w:hAnsi="Arial" w:cs="Arial"/>
        </w:rPr>
        <w:footnoteRef/>
      </w:r>
      <w:r w:rsidRPr="00920BD5">
        <w:rPr>
          <w:rFonts w:ascii="Arial" w:hAnsi="Arial" w:cs="Arial"/>
        </w:rPr>
        <w:t xml:space="preserve"> </w:t>
      </w:r>
      <w:r w:rsidRPr="00920BD5">
        <w:rPr>
          <w:rFonts w:ascii="Arial" w:hAnsi="Arial" w:cs="Arial"/>
          <w:lang w:val="en-US"/>
        </w:rPr>
        <w:t xml:space="preserve">  </w:t>
      </w:r>
      <w:r w:rsidRPr="00920BD5">
        <w:rPr>
          <w:rFonts w:ascii="Arial" w:hAnsi="Arial" w:cs="Arial"/>
          <w:lang w:val="en-US"/>
        </w:rPr>
        <w:tab/>
      </w:r>
      <w:r w:rsidRPr="00920BD5">
        <w:rPr>
          <w:rFonts w:ascii="Arial" w:hAnsi="Arial" w:cs="Arial"/>
          <w:i/>
          <w:iCs/>
          <w:lang w:val="en-US"/>
        </w:rPr>
        <w:t>supra</w:t>
      </w:r>
      <w:r w:rsidRPr="00920BD5">
        <w:rPr>
          <w:rFonts w:ascii="Arial" w:hAnsi="Arial" w:cs="Arial"/>
          <w:lang w:val="en-US"/>
        </w:rPr>
        <w:t xml:space="preserve"> at par [7]</w:t>
      </w:r>
      <w:r>
        <w:rPr>
          <w:rFonts w:ascii="Arial" w:hAnsi="Arial" w:cs="Arial"/>
          <w:lang w:val="en-US"/>
        </w:rPr>
        <w:t>.</w:t>
      </w:r>
    </w:p>
  </w:footnote>
  <w:footnote w:id="6">
    <w:p w14:paraId="4C3E1FD8" w14:textId="77777777" w:rsidR="00921D26" w:rsidRPr="00920BD5" w:rsidRDefault="00921D26" w:rsidP="00921D26">
      <w:pPr>
        <w:pStyle w:val="FootnoteText"/>
        <w:tabs>
          <w:tab w:val="left" w:pos="567"/>
        </w:tabs>
        <w:spacing w:after="80"/>
        <w:ind w:left="567" w:hanging="567"/>
        <w:jc w:val="both"/>
        <w:rPr>
          <w:rFonts w:ascii="Arial" w:hAnsi="Arial" w:cs="Arial"/>
          <w:lang w:val="en-US"/>
        </w:rPr>
      </w:pPr>
      <w:r w:rsidRPr="00920BD5">
        <w:rPr>
          <w:rStyle w:val="FootnoteReference"/>
          <w:rFonts w:ascii="Arial" w:hAnsi="Arial" w:cs="Arial"/>
        </w:rPr>
        <w:footnoteRef/>
      </w:r>
      <w:r w:rsidRPr="00920BD5">
        <w:rPr>
          <w:rFonts w:ascii="Arial" w:hAnsi="Arial" w:cs="Arial"/>
        </w:rPr>
        <w:t xml:space="preserve"> </w:t>
      </w:r>
      <w:r w:rsidRPr="00920BD5">
        <w:rPr>
          <w:rFonts w:ascii="Arial" w:hAnsi="Arial" w:cs="Arial"/>
          <w:lang w:val="en-US"/>
        </w:rPr>
        <w:t xml:space="preserve">  </w:t>
      </w:r>
      <w:r w:rsidRPr="00920BD5">
        <w:rPr>
          <w:rFonts w:ascii="Arial" w:hAnsi="Arial" w:cs="Arial"/>
          <w:lang w:val="en-US"/>
        </w:rPr>
        <w:tab/>
        <w:t>Footnote 5 at para [8].</w:t>
      </w:r>
    </w:p>
  </w:footnote>
  <w:footnote w:id="7">
    <w:p w14:paraId="17AF5165" w14:textId="77777777" w:rsidR="008E2526" w:rsidRPr="00920BD5" w:rsidRDefault="008E2526" w:rsidP="008E2526">
      <w:pPr>
        <w:pStyle w:val="FootnoteText"/>
        <w:tabs>
          <w:tab w:val="left" w:pos="567"/>
        </w:tabs>
        <w:spacing w:after="80"/>
        <w:ind w:left="567" w:hanging="567"/>
        <w:jc w:val="both"/>
        <w:rPr>
          <w:rFonts w:ascii="Arial" w:hAnsi="Arial" w:cs="Arial"/>
          <w:lang w:val="en-US"/>
        </w:rPr>
      </w:pPr>
      <w:r w:rsidRPr="00920BD5">
        <w:rPr>
          <w:rStyle w:val="FootnoteReference"/>
          <w:rFonts w:ascii="Arial" w:hAnsi="Arial" w:cs="Arial"/>
        </w:rPr>
        <w:footnoteRef/>
      </w:r>
      <w:r w:rsidRPr="00920BD5">
        <w:rPr>
          <w:rFonts w:ascii="Arial" w:hAnsi="Arial" w:cs="Arial"/>
        </w:rPr>
        <w:t xml:space="preserve"> </w:t>
      </w:r>
      <w:r w:rsidRPr="00920BD5">
        <w:rPr>
          <w:rFonts w:ascii="Arial" w:hAnsi="Arial" w:cs="Arial"/>
        </w:rPr>
        <w:tab/>
      </w:r>
      <w:r w:rsidRPr="00920BD5">
        <w:rPr>
          <w:rFonts w:ascii="Arial" w:hAnsi="Arial" w:cs="Arial"/>
          <w:lang w:val="en-US"/>
        </w:rPr>
        <w:t>[2021] 4 All SA 346 (SCA) par [12].</w:t>
      </w:r>
    </w:p>
  </w:footnote>
  <w:footnote w:id="8">
    <w:p w14:paraId="1AAECF77" w14:textId="4E06DD89" w:rsidR="00B97E2E" w:rsidRPr="00920BD5" w:rsidRDefault="00B97E2E" w:rsidP="00920BD5">
      <w:pPr>
        <w:pStyle w:val="FootnoteText"/>
        <w:tabs>
          <w:tab w:val="left" w:pos="567"/>
        </w:tabs>
        <w:spacing w:after="80"/>
        <w:ind w:left="567" w:hanging="567"/>
        <w:jc w:val="both"/>
        <w:rPr>
          <w:rFonts w:ascii="Arial" w:hAnsi="Arial" w:cs="Arial"/>
          <w:lang w:val="en-US"/>
        </w:rPr>
      </w:pPr>
      <w:r w:rsidRPr="00920BD5">
        <w:rPr>
          <w:rStyle w:val="FootnoteReference"/>
          <w:rFonts w:ascii="Arial" w:hAnsi="Arial" w:cs="Arial"/>
        </w:rPr>
        <w:footnoteRef/>
      </w:r>
      <w:r w:rsidRPr="00920BD5">
        <w:rPr>
          <w:rFonts w:ascii="Arial" w:hAnsi="Arial" w:cs="Arial"/>
        </w:rPr>
        <w:t xml:space="preserve"> </w:t>
      </w:r>
      <w:r w:rsidRPr="00920BD5">
        <w:rPr>
          <w:rFonts w:ascii="Arial" w:hAnsi="Arial" w:cs="Arial"/>
          <w:lang w:val="en-US"/>
        </w:rPr>
        <w:t xml:space="preserve">  </w:t>
      </w:r>
      <w:r w:rsidR="00920BD5" w:rsidRPr="00920BD5">
        <w:rPr>
          <w:rFonts w:ascii="Arial" w:hAnsi="Arial" w:cs="Arial"/>
          <w:lang w:val="en-US"/>
        </w:rPr>
        <w:tab/>
      </w:r>
      <w:r w:rsidRPr="00920BD5">
        <w:rPr>
          <w:rFonts w:ascii="Arial" w:hAnsi="Arial" w:cs="Arial"/>
          <w:lang w:val="en-US"/>
        </w:rPr>
        <w:t xml:space="preserve">See </w:t>
      </w:r>
      <w:r w:rsidRPr="00920BD5">
        <w:rPr>
          <w:rFonts w:ascii="Arial" w:hAnsi="Arial" w:cs="Arial"/>
          <w:b/>
          <w:bCs/>
          <w:i/>
          <w:iCs/>
          <w:lang w:val="en-US"/>
        </w:rPr>
        <w:t>City Square Trading 522 (Pty) Limited v Gunzenhauser Attorneys (Pty) Ltd and Another</w:t>
      </w:r>
      <w:r w:rsidRPr="00920BD5">
        <w:rPr>
          <w:rFonts w:ascii="Arial" w:hAnsi="Arial" w:cs="Arial"/>
          <w:lang w:val="en-US"/>
        </w:rPr>
        <w:t xml:space="preserve"> </w:t>
      </w:r>
      <w:r w:rsidR="005F56A8" w:rsidRPr="00920BD5">
        <w:rPr>
          <w:rFonts w:ascii="Arial" w:hAnsi="Arial" w:cs="Arial"/>
          <w:lang w:val="en-US"/>
        </w:rPr>
        <w:t>(27365/2021) [2002] ZAGPJHC 81; 2022 (3) SA 4</w:t>
      </w:r>
      <w:r w:rsidR="00322794" w:rsidRPr="00920BD5">
        <w:rPr>
          <w:rFonts w:ascii="Arial" w:hAnsi="Arial" w:cs="Arial"/>
          <w:lang w:val="en-US"/>
        </w:rPr>
        <w:t>58 (GJ) (18 February 2022).</w:t>
      </w:r>
    </w:p>
  </w:footnote>
  <w:footnote w:id="9">
    <w:p w14:paraId="78E5DAEC" w14:textId="1B18C9EA" w:rsidR="00606BC8" w:rsidRPr="000942C8" w:rsidRDefault="00606BC8" w:rsidP="00606BC8">
      <w:pPr>
        <w:pStyle w:val="FootnoteText"/>
        <w:rPr>
          <w:lang w:val="en-US"/>
        </w:rPr>
      </w:pPr>
      <w:r>
        <w:rPr>
          <w:rStyle w:val="FootnoteReference"/>
        </w:rPr>
        <w:footnoteRef/>
      </w:r>
      <w:r>
        <w:t xml:space="preserve"> </w:t>
      </w:r>
      <w:r>
        <w:rPr>
          <w:lang w:val="en-US"/>
        </w:rPr>
        <w:t xml:space="preserve">    See Uitenhage Transitional Local Council v South Africa Revenue Service 2004 (1) SA 292 (SCA) at par</w:t>
      </w:r>
      <w:r w:rsidR="00965CA8">
        <w:rPr>
          <w:lang w:val="en-US"/>
        </w:rPr>
        <w:t xml:space="preserve"> 6.</w:t>
      </w:r>
    </w:p>
  </w:footnote>
  <w:footnote w:id="10">
    <w:p w14:paraId="250C7989" w14:textId="77777777" w:rsidR="00606BC8" w:rsidRPr="000942C8" w:rsidRDefault="00606BC8" w:rsidP="00606BC8">
      <w:pPr>
        <w:pStyle w:val="FootnoteText"/>
        <w:rPr>
          <w:lang w:val="en-US"/>
        </w:rPr>
      </w:pPr>
      <w:r>
        <w:rPr>
          <w:rStyle w:val="FootnoteReference"/>
        </w:rPr>
        <w:footnoteRef/>
      </w:r>
      <w:r>
        <w:t xml:space="preserve"> </w:t>
      </w:r>
      <w:r>
        <w:rPr>
          <w:lang w:val="en-US"/>
        </w:rPr>
        <w:t xml:space="preserve">  See Mulaudzi v Old Mutual Assurance CO (SOUTH AFRICA) Ltd and Others 2017 (6) SA 90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039581"/>
      <w:docPartObj>
        <w:docPartGallery w:val="Page Numbers (Top of Page)"/>
        <w:docPartUnique/>
      </w:docPartObj>
    </w:sdtPr>
    <w:sdtEndPr>
      <w:rPr>
        <w:rFonts w:ascii="Arial" w:hAnsi="Arial" w:cs="Arial"/>
        <w:noProof/>
      </w:rPr>
    </w:sdtEndPr>
    <w:sdtContent>
      <w:p w14:paraId="6E3D0B65" w14:textId="66DF5AE0" w:rsidR="0072092C" w:rsidRPr="0072092C" w:rsidRDefault="0072092C">
        <w:pPr>
          <w:pStyle w:val="Header"/>
          <w:jc w:val="right"/>
          <w:rPr>
            <w:rFonts w:ascii="Arial" w:hAnsi="Arial" w:cs="Arial"/>
          </w:rPr>
        </w:pPr>
        <w:r w:rsidRPr="0072092C">
          <w:rPr>
            <w:rFonts w:ascii="Arial" w:hAnsi="Arial" w:cs="Arial"/>
          </w:rPr>
          <w:fldChar w:fldCharType="begin"/>
        </w:r>
        <w:r w:rsidRPr="0072092C">
          <w:rPr>
            <w:rFonts w:ascii="Arial" w:hAnsi="Arial" w:cs="Arial"/>
          </w:rPr>
          <w:instrText xml:space="preserve"> PAGE   \* MERGEFORMAT </w:instrText>
        </w:r>
        <w:r w:rsidRPr="0072092C">
          <w:rPr>
            <w:rFonts w:ascii="Arial" w:hAnsi="Arial" w:cs="Arial"/>
          </w:rPr>
          <w:fldChar w:fldCharType="separate"/>
        </w:r>
        <w:r w:rsidR="005562FB">
          <w:rPr>
            <w:rFonts w:ascii="Arial" w:hAnsi="Arial" w:cs="Arial"/>
            <w:noProof/>
          </w:rPr>
          <w:t>2</w:t>
        </w:r>
        <w:r w:rsidRPr="0072092C">
          <w:rPr>
            <w:rFonts w:ascii="Arial" w:hAnsi="Arial" w:cs="Arial"/>
            <w:noProof/>
          </w:rPr>
          <w:fldChar w:fldCharType="end"/>
        </w:r>
      </w:p>
    </w:sdtContent>
  </w:sdt>
  <w:p w14:paraId="2ECDA3A2" w14:textId="77777777" w:rsidR="0072092C" w:rsidRDefault="0072092C">
    <w:pPr>
      <w:pStyle w:val="Header"/>
    </w:pPr>
  </w:p>
  <w:p w14:paraId="3B1E84F9" w14:textId="77777777" w:rsidR="00952717" w:rsidRDefault="009527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26852"/>
    <w:multiLevelType w:val="hybridMultilevel"/>
    <w:tmpl w:val="9D5AF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 w15:restartNumberingAfterBreak="0">
    <w:nsid w:val="35676450"/>
    <w:multiLevelType w:val="hybridMultilevel"/>
    <w:tmpl w:val="9D0A0F9A"/>
    <w:lvl w:ilvl="0" w:tplc="D7D001A0">
      <w:start w:val="1"/>
      <w:numFmt w:val="decimal"/>
      <w:lvlText w:val="%1."/>
      <w:lvlJc w:val="righ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9F6259"/>
    <w:multiLevelType w:val="multilevel"/>
    <w:tmpl w:val="5D38A4FC"/>
    <w:lvl w:ilvl="0">
      <w:start w:val="1"/>
      <w:numFmt w:val="decimal"/>
      <w:lvlText w:val="%1"/>
      <w:lvlJc w:val="left"/>
      <w:pPr>
        <w:ind w:left="500" w:hanging="500"/>
      </w:pPr>
      <w:rPr>
        <w:rFonts w:hint="default"/>
      </w:rPr>
    </w:lvl>
    <w:lvl w:ilvl="1">
      <w:start w:val="1"/>
      <w:numFmt w:val="decimal"/>
      <w:lvlText w:val="%1.%2"/>
      <w:lvlJc w:val="left"/>
      <w:pPr>
        <w:ind w:left="784" w:hanging="5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0485346"/>
    <w:multiLevelType w:val="multilevel"/>
    <w:tmpl w:val="2CFAF494"/>
    <w:lvl w:ilvl="0">
      <w:start w:val="1"/>
      <w:numFmt w:val="decimal"/>
      <w:lvlText w:val="[%1]"/>
      <w:lvlJc w:val="left"/>
      <w:pPr>
        <w:tabs>
          <w:tab w:val="num" w:pos="851"/>
        </w:tabs>
        <w:ind w:left="720" w:hanging="363"/>
      </w:pPr>
      <w:rPr>
        <w:rFonts w:hint="default"/>
        <w:b w:val="0"/>
        <w:bCs w:val="0"/>
        <w:color w:val="auto"/>
      </w:rPr>
    </w:lvl>
    <w:lvl w:ilvl="1">
      <w:start w:val="1"/>
      <w:numFmt w:val="decimal"/>
      <w:lvlText w:val="%14.%2"/>
      <w:lvlJc w:val="left"/>
      <w:pPr>
        <w:tabs>
          <w:tab w:val="num" w:pos="1701"/>
        </w:tabs>
        <w:ind w:left="1701" w:hanging="850"/>
      </w:pPr>
      <w:rPr>
        <w:rFonts w:hint="default"/>
        <w:b w:val="0"/>
        <w:bCs w:val="0"/>
      </w:rPr>
    </w:lvl>
    <w:lvl w:ilvl="2">
      <w:start w:val="1"/>
      <w:numFmt w:val="none"/>
      <w:lvlText w:val="42.2.1"/>
      <w:lvlJc w:val="left"/>
      <w:pPr>
        <w:tabs>
          <w:tab w:val="num" w:pos="2835"/>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 w15:restartNumberingAfterBreak="0">
    <w:nsid w:val="4F6F18D1"/>
    <w:multiLevelType w:val="hybridMultilevel"/>
    <w:tmpl w:val="D5BAFD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2F25D3C"/>
    <w:multiLevelType w:val="hybridMultilevel"/>
    <w:tmpl w:val="53A8A4F0"/>
    <w:lvl w:ilvl="0" w:tplc="FDAECAEC">
      <w:start w:val="1"/>
      <w:numFmt w:val="decimal"/>
      <w:lvlText w:val="[%1]"/>
      <w:lvlJc w:val="right"/>
      <w:pPr>
        <w:ind w:left="720" w:hanging="360"/>
      </w:pPr>
      <w:rPr>
        <w:rFonts w:hint="default"/>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EC62136"/>
    <w:multiLevelType w:val="hybridMultilevel"/>
    <w:tmpl w:val="768AECFE"/>
    <w:lvl w:ilvl="0" w:tplc="E9585540">
      <w:start w:val="1"/>
      <w:numFmt w:val="decimal"/>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4BB27E7"/>
    <w:multiLevelType w:val="multilevel"/>
    <w:tmpl w:val="550E6BA0"/>
    <w:lvl w:ilvl="0">
      <w:start w:val="1"/>
      <w:numFmt w:val="decimal"/>
      <w:lvlText w:val="[%1]"/>
      <w:lvlJc w:val="left"/>
      <w:pPr>
        <w:tabs>
          <w:tab w:val="num" w:pos="851"/>
        </w:tabs>
        <w:ind w:left="720" w:hanging="363"/>
      </w:pPr>
      <w:rPr>
        <w:rFonts w:hint="default"/>
        <w:b w:val="0"/>
        <w:bCs w:val="0"/>
        <w:color w:val="auto"/>
      </w:rPr>
    </w:lvl>
    <w:lvl w:ilvl="1">
      <w:start w:val="1"/>
      <w:numFmt w:val="decimal"/>
      <w:lvlText w:val="%15.%2"/>
      <w:lvlJc w:val="left"/>
      <w:pPr>
        <w:tabs>
          <w:tab w:val="num" w:pos="1701"/>
        </w:tabs>
        <w:ind w:left="1701" w:hanging="850"/>
      </w:pPr>
      <w:rPr>
        <w:rFonts w:hint="default"/>
        <w:b w:val="0"/>
        <w:bCs w:val="0"/>
      </w:rPr>
    </w:lvl>
    <w:lvl w:ilvl="2">
      <w:start w:val="1"/>
      <w:numFmt w:val="none"/>
      <w:lvlText w:val="42.2.1"/>
      <w:lvlJc w:val="left"/>
      <w:pPr>
        <w:tabs>
          <w:tab w:val="num" w:pos="2835"/>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9" w15:restartNumberingAfterBreak="0">
    <w:nsid w:val="6C93106E"/>
    <w:multiLevelType w:val="hybridMultilevel"/>
    <w:tmpl w:val="DB64422E"/>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0" w15:restartNumberingAfterBreak="0">
    <w:nsid w:val="7D3B0B8D"/>
    <w:multiLevelType w:val="multilevel"/>
    <w:tmpl w:val="B08EB57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5"/>
  </w:num>
  <w:num w:numId="7">
    <w:abstractNumId w:val="9"/>
  </w:num>
  <w:num w:numId="8">
    <w:abstractNumId w:val="4"/>
  </w:num>
  <w:num w:numId="9">
    <w:abstractNumId w:val="8"/>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1"/>
    <w:rsid w:val="00000E8D"/>
    <w:rsid w:val="00006968"/>
    <w:rsid w:val="0002199B"/>
    <w:rsid w:val="0002719D"/>
    <w:rsid w:val="0003151F"/>
    <w:rsid w:val="00041522"/>
    <w:rsid w:val="000430A2"/>
    <w:rsid w:val="0005022A"/>
    <w:rsid w:val="00054C73"/>
    <w:rsid w:val="000711B2"/>
    <w:rsid w:val="000713AA"/>
    <w:rsid w:val="000813E0"/>
    <w:rsid w:val="000815D9"/>
    <w:rsid w:val="000820C3"/>
    <w:rsid w:val="00085A54"/>
    <w:rsid w:val="000942C8"/>
    <w:rsid w:val="000A3119"/>
    <w:rsid w:val="000A3A85"/>
    <w:rsid w:val="000A5305"/>
    <w:rsid w:val="000B3769"/>
    <w:rsid w:val="000D074C"/>
    <w:rsid w:val="000D1334"/>
    <w:rsid w:val="000D4CDD"/>
    <w:rsid w:val="000D60E6"/>
    <w:rsid w:val="000E06B2"/>
    <w:rsid w:val="000F188A"/>
    <w:rsid w:val="000F357A"/>
    <w:rsid w:val="001066E7"/>
    <w:rsid w:val="00107CFA"/>
    <w:rsid w:val="00114A52"/>
    <w:rsid w:val="001176E7"/>
    <w:rsid w:val="001246F0"/>
    <w:rsid w:val="00126734"/>
    <w:rsid w:val="00133006"/>
    <w:rsid w:val="00137B2B"/>
    <w:rsid w:val="001428DA"/>
    <w:rsid w:val="00145E2B"/>
    <w:rsid w:val="00150E51"/>
    <w:rsid w:val="00160DF9"/>
    <w:rsid w:val="00162632"/>
    <w:rsid w:val="001640E1"/>
    <w:rsid w:val="00165304"/>
    <w:rsid w:val="0016551E"/>
    <w:rsid w:val="001679F1"/>
    <w:rsid w:val="00172986"/>
    <w:rsid w:val="00173A15"/>
    <w:rsid w:val="00175543"/>
    <w:rsid w:val="00175A00"/>
    <w:rsid w:val="00180FD9"/>
    <w:rsid w:val="00187E43"/>
    <w:rsid w:val="00191059"/>
    <w:rsid w:val="001934FB"/>
    <w:rsid w:val="001A2F38"/>
    <w:rsid w:val="001A4536"/>
    <w:rsid w:val="001A4A2E"/>
    <w:rsid w:val="001B4C0F"/>
    <w:rsid w:val="001D0E1B"/>
    <w:rsid w:val="001D210A"/>
    <w:rsid w:val="001D35E7"/>
    <w:rsid w:val="001D37B9"/>
    <w:rsid w:val="001D4EBD"/>
    <w:rsid w:val="001D6E5D"/>
    <w:rsid w:val="001D7EEC"/>
    <w:rsid w:val="001E171C"/>
    <w:rsid w:val="001E29C9"/>
    <w:rsid w:val="001E78B7"/>
    <w:rsid w:val="001F3126"/>
    <w:rsid w:val="001F404A"/>
    <w:rsid w:val="00204C15"/>
    <w:rsid w:val="00205955"/>
    <w:rsid w:val="002109FB"/>
    <w:rsid w:val="0021534E"/>
    <w:rsid w:val="00220778"/>
    <w:rsid w:val="00227F43"/>
    <w:rsid w:val="00231658"/>
    <w:rsid w:val="00232239"/>
    <w:rsid w:val="002416BB"/>
    <w:rsid w:val="002513E3"/>
    <w:rsid w:val="00251FC5"/>
    <w:rsid w:val="0025713D"/>
    <w:rsid w:val="00257F2A"/>
    <w:rsid w:val="0026345E"/>
    <w:rsid w:val="00263492"/>
    <w:rsid w:val="0027211A"/>
    <w:rsid w:val="0027268E"/>
    <w:rsid w:val="00272FA2"/>
    <w:rsid w:val="0027383F"/>
    <w:rsid w:val="002872F7"/>
    <w:rsid w:val="002952BA"/>
    <w:rsid w:val="00297B12"/>
    <w:rsid w:val="002A4220"/>
    <w:rsid w:val="002A6EF5"/>
    <w:rsid w:val="002B26CD"/>
    <w:rsid w:val="002B5E8B"/>
    <w:rsid w:val="002C0CE0"/>
    <w:rsid w:val="002C19CD"/>
    <w:rsid w:val="002C6521"/>
    <w:rsid w:val="002C6BD0"/>
    <w:rsid w:val="002D53D1"/>
    <w:rsid w:val="002E6628"/>
    <w:rsid w:val="002F4CF5"/>
    <w:rsid w:val="002F5064"/>
    <w:rsid w:val="003132DB"/>
    <w:rsid w:val="00322794"/>
    <w:rsid w:val="00323A16"/>
    <w:rsid w:val="00323F86"/>
    <w:rsid w:val="003251E8"/>
    <w:rsid w:val="00336FDF"/>
    <w:rsid w:val="00337398"/>
    <w:rsid w:val="00342EB8"/>
    <w:rsid w:val="00345166"/>
    <w:rsid w:val="00365E66"/>
    <w:rsid w:val="00370E8F"/>
    <w:rsid w:val="0037541E"/>
    <w:rsid w:val="003768BB"/>
    <w:rsid w:val="00383CE3"/>
    <w:rsid w:val="0039179B"/>
    <w:rsid w:val="00394BD7"/>
    <w:rsid w:val="00397D8E"/>
    <w:rsid w:val="003B1FE7"/>
    <w:rsid w:val="003B5137"/>
    <w:rsid w:val="003B5C27"/>
    <w:rsid w:val="003C2489"/>
    <w:rsid w:val="003C5B2D"/>
    <w:rsid w:val="003C5DDD"/>
    <w:rsid w:val="003C6EB5"/>
    <w:rsid w:val="003D0227"/>
    <w:rsid w:val="003D3221"/>
    <w:rsid w:val="003D5A5A"/>
    <w:rsid w:val="003E6B67"/>
    <w:rsid w:val="003F326E"/>
    <w:rsid w:val="003F6E18"/>
    <w:rsid w:val="003F7D3F"/>
    <w:rsid w:val="004033C3"/>
    <w:rsid w:val="00406361"/>
    <w:rsid w:val="00413FF4"/>
    <w:rsid w:val="004143E6"/>
    <w:rsid w:val="00416CB1"/>
    <w:rsid w:val="00420EC2"/>
    <w:rsid w:val="00422D4C"/>
    <w:rsid w:val="00423921"/>
    <w:rsid w:val="00426396"/>
    <w:rsid w:val="00440D35"/>
    <w:rsid w:val="004500AC"/>
    <w:rsid w:val="00453719"/>
    <w:rsid w:val="00456440"/>
    <w:rsid w:val="004608D8"/>
    <w:rsid w:val="00466176"/>
    <w:rsid w:val="00471C07"/>
    <w:rsid w:val="00471DB1"/>
    <w:rsid w:val="0047561B"/>
    <w:rsid w:val="004769BE"/>
    <w:rsid w:val="00490255"/>
    <w:rsid w:val="00491F6C"/>
    <w:rsid w:val="00492D28"/>
    <w:rsid w:val="0049511D"/>
    <w:rsid w:val="004B048D"/>
    <w:rsid w:val="004B08AD"/>
    <w:rsid w:val="004B4E05"/>
    <w:rsid w:val="004C0DAB"/>
    <w:rsid w:val="004D4E93"/>
    <w:rsid w:val="004E1DBD"/>
    <w:rsid w:val="004E3A9C"/>
    <w:rsid w:val="004E5A87"/>
    <w:rsid w:val="004F01C0"/>
    <w:rsid w:val="004F0310"/>
    <w:rsid w:val="004F0A4A"/>
    <w:rsid w:val="004F48A0"/>
    <w:rsid w:val="004F4A42"/>
    <w:rsid w:val="004F6C2D"/>
    <w:rsid w:val="00501FEB"/>
    <w:rsid w:val="005051F4"/>
    <w:rsid w:val="00506D13"/>
    <w:rsid w:val="00510019"/>
    <w:rsid w:val="005102F7"/>
    <w:rsid w:val="005132A0"/>
    <w:rsid w:val="00514144"/>
    <w:rsid w:val="00514AC0"/>
    <w:rsid w:val="00520927"/>
    <w:rsid w:val="00527749"/>
    <w:rsid w:val="0054191C"/>
    <w:rsid w:val="005562FB"/>
    <w:rsid w:val="00560579"/>
    <w:rsid w:val="00586A25"/>
    <w:rsid w:val="00595BAC"/>
    <w:rsid w:val="005A2D3B"/>
    <w:rsid w:val="005A44E0"/>
    <w:rsid w:val="005B4017"/>
    <w:rsid w:val="005B427F"/>
    <w:rsid w:val="005B60C2"/>
    <w:rsid w:val="005B6852"/>
    <w:rsid w:val="005C37BC"/>
    <w:rsid w:val="005C6017"/>
    <w:rsid w:val="005C7396"/>
    <w:rsid w:val="005D3080"/>
    <w:rsid w:val="005D5EAD"/>
    <w:rsid w:val="005D76D5"/>
    <w:rsid w:val="005E7749"/>
    <w:rsid w:val="005F25FC"/>
    <w:rsid w:val="005F4CB7"/>
    <w:rsid w:val="005F507B"/>
    <w:rsid w:val="005F56A8"/>
    <w:rsid w:val="0060681F"/>
    <w:rsid w:val="00606BC8"/>
    <w:rsid w:val="00610693"/>
    <w:rsid w:val="00623D52"/>
    <w:rsid w:val="00634A12"/>
    <w:rsid w:val="00640196"/>
    <w:rsid w:val="00642CFD"/>
    <w:rsid w:val="006466D8"/>
    <w:rsid w:val="00663147"/>
    <w:rsid w:val="00677529"/>
    <w:rsid w:val="006778DE"/>
    <w:rsid w:val="006903EA"/>
    <w:rsid w:val="00696264"/>
    <w:rsid w:val="00697005"/>
    <w:rsid w:val="006A0FBF"/>
    <w:rsid w:val="006A637F"/>
    <w:rsid w:val="006A78FF"/>
    <w:rsid w:val="006B0049"/>
    <w:rsid w:val="006C50AE"/>
    <w:rsid w:val="006C56F1"/>
    <w:rsid w:val="006C704B"/>
    <w:rsid w:val="006D0A0F"/>
    <w:rsid w:val="006D19A5"/>
    <w:rsid w:val="006D5BA6"/>
    <w:rsid w:val="006D6B9E"/>
    <w:rsid w:val="006E05A1"/>
    <w:rsid w:val="006E4855"/>
    <w:rsid w:val="006E638B"/>
    <w:rsid w:val="006E7AE6"/>
    <w:rsid w:val="006F7651"/>
    <w:rsid w:val="00702CFE"/>
    <w:rsid w:val="0072092C"/>
    <w:rsid w:val="00721C7D"/>
    <w:rsid w:val="007249C8"/>
    <w:rsid w:val="0072567E"/>
    <w:rsid w:val="00725D2C"/>
    <w:rsid w:val="00726943"/>
    <w:rsid w:val="00731E33"/>
    <w:rsid w:val="007358B4"/>
    <w:rsid w:val="00740496"/>
    <w:rsid w:val="00740666"/>
    <w:rsid w:val="00744EDB"/>
    <w:rsid w:val="0075271A"/>
    <w:rsid w:val="007558B0"/>
    <w:rsid w:val="00757C79"/>
    <w:rsid w:val="007606A2"/>
    <w:rsid w:val="00774A23"/>
    <w:rsid w:val="0078152F"/>
    <w:rsid w:val="00781BA1"/>
    <w:rsid w:val="007821FB"/>
    <w:rsid w:val="007903EE"/>
    <w:rsid w:val="00797063"/>
    <w:rsid w:val="007A31FE"/>
    <w:rsid w:val="007C127F"/>
    <w:rsid w:val="007C1A5B"/>
    <w:rsid w:val="007C7093"/>
    <w:rsid w:val="007D03C9"/>
    <w:rsid w:val="007E4067"/>
    <w:rsid w:val="007E4259"/>
    <w:rsid w:val="007F0BBF"/>
    <w:rsid w:val="007F4020"/>
    <w:rsid w:val="007F49F4"/>
    <w:rsid w:val="00806D94"/>
    <w:rsid w:val="00813C86"/>
    <w:rsid w:val="00815AEF"/>
    <w:rsid w:val="00823847"/>
    <w:rsid w:val="00825661"/>
    <w:rsid w:val="00826FF1"/>
    <w:rsid w:val="008274D3"/>
    <w:rsid w:val="00832725"/>
    <w:rsid w:val="00837C10"/>
    <w:rsid w:val="00841468"/>
    <w:rsid w:val="00846562"/>
    <w:rsid w:val="00846ECA"/>
    <w:rsid w:val="008513A1"/>
    <w:rsid w:val="00861CF8"/>
    <w:rsid w:val="00864B4A"/>
    <w:rsid w:val="008668B4"/>
    <w:rsid w:val="00870BC7"/>
    <w:rsid w:val="00876F8A"/>
    <w:rsid w:val="00881572"/>
    <w:rsid w:val="0089017C"/>
    <w:rsid w:val="00892A27"/>
    <w:rsid w:val="00893D3A"/>
    <w:rsid w:val="008A1D0B"/>
    <w:rsid w:val="008A7731"/>
    <w:rsid w:val="008B4FD1"/>
    <w:rsid w:val="008B62AF"/>
    <w:rsid w:val="008D2738"/>
    <w:rsid w:val="008E0A63"/>
    <w:rsid w:val="008E2526"/>
    <w:rsid w:val="008F5F7A"/>
    <w:rsid w:val="00920BD5"/>
    <w:rsid w:val="00921D26"/>
    <w:rsid w:val="00926A22"/>
    <w:rsid w:val="009401AB"/>
    <w:rsid w:val="0094148D"/>
    <w:rsid w:val="00952717"/>
    <w:rsid w:val="00957CB3"/>
    <w:rsid w:val="00965CA8"/>
    <w:rsid w:val="00970793"/>
    <w:rsid w:val="00970A92"/>
    <w:rsid w:val="00970B7A"/>
    <w:rsid w:val="00975EE3"/>
    <w:rsid w:val="00980780"/>
    <w:rsid w:val="00983753"/>
    <w:rsid w:val="00986724"/>
    <w:rsid w:val="0099281A"/>
    <w:rsid w:val="00992848"/>
    <w:rsid w:val="009952A8"/>
    <w:rsid w:val="009B142D"/>
    <w:rsid w:val="009B3E52"/>
    <w:rsid w:val="009B40EF"/>
    <w:rsid w:val="009B5DC5"/>
    <w:rsid w:val="009C1540"/>
    <w:rsid w:val="009C2AC4"/>
    <w:rsid w:val="009C5836"/>
    <w:rsid w:val="009C5A7E"/>
    <w:rsid w:val="009D0D5E"/>
    <w:rsid w:val="009D26C3"/>
    <w:rsid w:val="009D3C1C"/>
    <w:rsid w:val="009D570A"/>
    <w:rsid w:val="009D73E8"/>
    <w:rsid w:val="009E1439"/>
    <w:rsid w:val="009E756F"/>
    <w:rsid w:val="009F00B1"/>
    <w:rsid w:val="00A025A6"/>
    <w:rsid w:val="00A02EE0"/>
    <w:rsid w:val="00A05687"/>
    <w:rsid w:val="00A11B72"/>
    <w:rsid w:val="00A13147"/>
    <w:rsid w:val="00A135B3"/>
    <w:rsid w:val="00A14058"/>
    <w:rsid w:val="00A17BDD"/>
    <w:rsid w:val="00A22BA9"/>
    <w:rsid w:val="00A26F86"/>
    <w:rsid w:val="00A3689B"/>
    <w:rsid w:val="00A4416D"/>
    <w:rsid w:val="00A46003"/>
    <w:rsid w:val="00A50A8D"/>
    <w:rsid w:val="00A53517"/>
    <w:rsid w:val="00A53589"/>
    <w:rsid w:val="00A554E5"/>
    <w:rsid w:val="00A60241"/>
    <w:rsid w:val="00A63319"/>
    <w:rsid w:val="00A63AE3"/>
    <w:rsid w:val="00A71CCD"/>
    <w:rsid w:val="00A729D6"/>
    <w:rsid w:val="00A81033"/>
    <w:rsid w:val="00A814AA"/>
    <w:rsid w:val="00A818F9"/>
    <w:rsid w:val="00A82C6F"/>
    <w:rsid w:val="00A8568A"/>
    <w:rsid w:val="00A85746"/>
    <w:rsid w:val="00A90EC5"/>
    <w:rsid w:val="00A945AD"/>
    <w:rsid w:val="00A961F3"/>
    <w:rsid w:val="00AA12D9"/>
    <w:rsid w:val="00AA184B"/>
    <w:rsid w:val="00AA1F83"/>
    <w:rsid w:val="00AA2327"/>
    <w:rsid w:val="00AA3B35"/>
    <w:rsid w:val="00AA4570"/>
    <w:rsid w:val="00AB2603"/>
    <w:rsid w:val="00AB2F47"/>
    <w:rsid w:val="00AB3C99"/>
    <w:rsid w:val="00AB7B10"/>
    <w:rsid w:val="00AC31B2"/>
    <w:rsid w:val="00AC327C"/>
    <w:rsid w:val="00AD207F"/>
    <w:rsid w:val="00AE1CBE"/>
    <w:rsid w:val="00AE1D67"/>
    <w:rsid w:val="00AE378F"/>
    <w:rsid w:val="00AE3E26"/>
    <w:rsid w:val="00AF57F7"/>
    <w:rsid w:val="00AF5DB8"/>
    <w:rsid w:val="00B06E73"/>
    <w:rsid w:val="00B10EB1"/>
    <w:rsid w:val="00B46058"/>
    <w:rsid w:val="00B53CAC"/>
    <w:rsid w:val="00B54FC5"/>
    <w:rsid w:val="00B61632"/>
    <w:rsid w:val="00B66D85"/>
    <w:rsid w:val="00B72221"/>
    <w:rsid w:val="00B7278A"/>
    <w:rsid w:val="00B7475A"/>
    <w:rsid w:val="00B766F1"/>
    <w:rsid w:val="00B86F3A"/>
    <w:rsid w:val="00B87F5D"/>
    <w:rsid w:val="00B913D9"/>
    <w:rsid w:val="00B95CA5"/>
    <w:rsid w:val="00B97E2E"/>
    <w:rsid w:val="00BA02A8"/>
    <w:rsid w:val="00BA0627"/>
    <w:rsid w:val="00BA0CF9"/>
    <w:rsid w:val="00BB6B04"/>
    <w:rsid w:val="00BC47AD"/>
    <w:rsid w:val="00BC5A7E"/>
    <w:rsid w:val="00BD0C6A"/>
    <w:rsid w:val="00BD4E28"/>
    <w:rsid w:val="00BD628E"/>
    <w:rsid w:val="00BE5A94"/>
    <w:rsid w:val="00BE7424"/>
    <w:rsid w:val="00BF3159"/>
    <w:rsid w:val="00C0121B"/>
    <w:rsid w:val="00C020CF"/>
    <w:rsid w:val="00C030B2"/>
    <w:rsid w:val="00C15642"/>
    <w:rsid w:val="00C26021"/>
    <w:rsid w:val="00C43AFB"/>
    <w:rsid w:val="00C44122"/>
    <w:rsid w:val="00C60566"/>
    <w:rsid w:val="00C62BB6"/>
    <w:rsid w:val="00C64A81"/>
    <w:rsid w:val="00C65A87"/>
    <w:rsid w:val="00C71189"/>
    <w:rsid w:val="00C73342"/>
    <w:rsid w:val="00C775D7"/>
    <w:rsid w:val="00C8004C"/>
    <w:rsid w:val="00C8307D"/>
    <w:rsid w:val="00C841E0"/>
    <w:rsid w:val="00C8639A"/>
    <w:rsid w:val="00C90429"/>
    <w:rsid w:val="00CA26E2"/>
    <w:rsid w:val="00CB3D62"/>
    <w:rsid w:val="00CD09FE"/>
    <w:rsid w:val="00CD60EE"/>
    <w:rsid w:val="00CD67AE"/>
    <w:rsid w:val="00CF766C"/>
    <w:rsid w:val="00D06066"/>
    <w:rsid w:val="00D133EC"/>
    <w:rsid w:val="00D329F0"/>
    <w:rsid w:val="00D43B81"/>
    <w:rsid w:val="00D50A67"/>
    <w:rsid w:val="00D53DB8"/>
    <w:rsid w:val="00D56916"/>
    <w:rsid w:val="00D674A1"/>
    <w:rsid w:val="00D706FA"/>
    <w:rsid w:val="00D73270"/>
    <w:rsid w:val="00D84C17"/>
    <w:rsid w:val="00D8704E"/>
    <w:rsid w:val="00D925CC"/>
    <w:rsid w:val="00D94BFD"/>
    <w:rsid w:val="00DA2FF7"/>
    <w:rsid w:val="00DA3B25"/>
    <w:rsid w:val="00DC28A9"/>
    <w:rsid w:val="00DD2444"/>
    <w:rsid w:val="00DD3182"/>
    <w:rsid w:val="00DE3080"/>
    <w:rsid w:val="00DE5643"/>
    <w:rsid w:val="00DF51B8"/>
    <w:rsid w:val="00DF645F"/>
    <w:rsid w:val="00DF78A3"/>
    <w:rsid w:val="00E00B41"/>
    <w:rsid w:val="00E03E6F"/>
    <w:rsid w:val="00E12D61"/>
    <w:rsid w:val="00E13873"/>
    <w:rsid w:val="00E14623"/>
    <w:rsid w:val="00E21CAF"/>
    <w:rsid w:val="00E244EB"/>
    <w:rsid w:val="00E30A47"/>
    <w:rsid w:val="00E40BE4"/>
    <w:rsid w:val="00E412A6"/>
    <w:rsid w:val="00E41B7C"/>
    <w:rsid w:val="00E5092E"/>
    <w:rsid w:val="00E52503"/>
    <w:rsid w:val="00E55088"/>
    <w:rsid w:val="00E56E75"/>
    <w:rsid w:val="00E74439"/>
    <w:rsid w:val="00E76186"/>
    <w:rsid w:val="00E80932"/>
    <w:rsid w:val="00E82BE5"/>
    <w:rsid w:val="00E91E7A"/>
    <w:rsid w:val="00E92E3F"/>
    <w:rsid w:val="00E95317"/>
    <w:rsid w:val="00E95345"/>
    <w:rsid w:val="00E957C7"/>
    <w:rsid w:val="00E95948"/>
    <w:rsid w:val="00EA68B0"/>
    <w:rsid w:val="00EB17A4"/>
    <w:rsid w:val="00EB2653"/>
    <w:rsid w:val="00EB4A8A"/>
    <w:rsid w:val="00EB5664"/>
    <w:rsid w:val="00EB585F"/>
    <w:rsid w:val="00EC1316"/>
    <w:rsid w:val="00EC2889"/>
    <w:rsid w:val="00EC2A25"/>
    <w:rsid w:val="00EC2E54"/>
    <w:rsid w:val="00EC5C0C"/>
    <w:rsid w:val="00EC7C0C"/>
    <w:rsid w:val="00ED3D62"/>
    <w:rsid w:val="00ED521D"/>
    <w:rsid w:val="00ED5AA0"/>
    <w:rsid w:val="00EE3B14"/>
    <w:rsid w:val="00EF12B7"/>
    <w:rsid w:val="00EF173D"/>
    <w:rsid w:val="00EF3A5C"/>
    <w:rsid w:val="00EF720E"/>
    <w:rsid w:val="00F11C63"/>
    <w:rsid w:val="00F1641D"/>
    <w:rsid w:val="00F314DD"/>
    <w:rsid w:val="00F33FF9"/>
    <w:rsid w:val="00F367B7"/>
    <w:rsid w:val="00F36FF1"/>
    <w:rsid w:val="00F37021"/>
    <w:rsid w:val="00F40C4A"/>
    <w:rsid w:val="00F456C0"/>
    <w:rsid w:val="00F552E4"/>
    <w:rsid w:val="00F56392"/>
    <w:rsid w:val="00F5760A"/>
    <w:rsid w:val="00F80520"/>
    <w:rsid w:val="00F925D6"/>
    <w:rsid w:val="00F9340E"/>
    <w:rsid w:val="00F951FA"/>
    <w:rsid w:val="00FA464E"/>
    <w:rsid w:val="00FA6C5C"/>
    <w:rsid w:val="00FC0ABD"/>
    <w:rsid w:val="00FC3400"/>
    <w:rsid w:val="00FC71B6"/>
    <w:rsid w:val="00FD328B"/>
    <w:rsid w:val="00FD353D"/>
    <w:rsid w:val="00FD4BC2"/>
    <w:rsid w:val="00FE41AA"/>
    <w:rsid w:val="00FE4678"/>
    <w:rsid w:val="00FF229D"/>
    <w:rsid w:val="00FF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D1AF"/>
  <w15:chartTrackingRefBased/>
  <w15:docId w15:val="{0803A22F-98B7-2B47-A588-B3896E64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0BD5"/>
    <w:pPr>
      <w:spacing w:before="100" w:beforeAutospacing="1" w:after="100" w:afterAutospacing="1"/>
      <w:outlineLvl w:val="1"/>
    </w:pPr>
    <w:rPr>
      <w:rFonts w:ascii="Times New Roman" w:eastAsia="Times New Roman" w:hAnsi="Times New Roman" w:cs="Times New Roman"/>
      <w:b/>
      <w:bCs/>
      <w:kern w:val="0"/>
      <w:sz w:val="36"/>
      <w:szCs w:val="36"/>
      <w:lang w:val="en-ZA"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8E"/>
    <w:pPr>
      <w:ind w:left="720"/>
      <w:contextualSpacing/>
    </w:pPr>
  </w:style>
  <w:style w:type="table" w:styleId="TableGrid">
    <w:name w:val="Table Grid"/>
    <w:basedOn w:val="TableNormal"/>
    <w:uiPriority w:val="39"/>
    <w:rsid w:val="005D76D5"/>
    <w:rPr>
      <w:kern w:val="0"/>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A23"/>
    <w:rPr>
      <w:color w:val="0563C1" w:themeColor="hyperlink"/>
      <w:u w:val="single"/>
    </w:rPr>
  </w:style>
  <w:style w:type="character" w:customStyle="1" w:styleId="UnresolvedMention">
    <w:name w:val="Unresolved Mention"/>
    <w:basedOn w:val="DefaultParagraphFont"/>
    <w:uiPriority w:val="99"/>
    <w:semiHidden/>
    <w:unhideWhenUsed/>
    <w:rsid w:val="00774A23"/>
    <w:rPr>
      <w:color w:val="605E5C"/>
      <w:shd w:val="clear" w:color="auto" w:fill="E1DFDD"/>
    </w:rPr>
  </w:style>
  <w:style w:type="paragraph" w:styleId="FootnoteText">
    <w:name w:val="footnote text"/>
    <w:basedOn w:val="Normal"/>
    <w:link w:val="FootnoteTextChar"/>
    <w:uiPriority w:val="99"/>
    <w:semiHidden/>
    <w:unhideWhenUsed/>
    <w:rsid w:val="00A11B72"/>
    <w:rPr>
      <w:sz w:val="20"/>
      <w:szCs w:val="20"/>
    </w:rPr>
  </w:style>
  <w:style w:type="character" w:customStyle="1" w:styleId="FootnoteTextChar">
    <w:name w:val="Footnote Text Char"/>
    <w:basedOn w:val="DefaultParagraphFont"/>
    <w:link w:val="FootnoteText"/>
    <w:uiPriority w:val="99"/>
    <w:semiHidden/>
    <w:rsid w:val="00A11B72"/>
    <w:rPr>
      <w:sz w:val="20"/>
      <w:szCs w:val="20"/>
    </w:rPr>
  </w:style>
  <w:style w:type="character" w:styleId="FootnoteReference">
    <w:name w:val="footnote reference"/>
    <w:basedOn w:val="DefaultParagraphFont"/>
    <w:uiPriority w:val="99"/>
    <w:semiHidden/>
    <w:unhideWhenUsed/>
    <w:rsid w:val="00A11B72"/>
    <w:rPr>
      <w:vertAlign w:val="superscript"/>
    </w:rPr>
  </w:style>
  <w:style w:type="paragraph" w:styleId="Header">
    <w:name w:val="header"/>
    <w:basedOn w:val="Normal"/>
    <w:link w:val="HeaderChar"/>
    <w:uiPriority w:val="99"/>
    <w:unhideWhenUsed/>
    <w:rsid w:val="0072092C"/>
    <w:pPr>
      <w:tabs>
        <w:tab w:val="center" w:pos="4513"/>
        <w:tab w:val="right" w:pos="9026"/>
      </w:tabs>
    </w:pPr>
  </w:style>
  <w:style w:type="character" w:customStyle="1" w:styleId="HeaderChar">
    <w:name w:val="Header Char"/>
    <w:basedOn w:val="DefaultParagraphFont"/>
    <w:link w:val="Header"/>
    <w:uiPriority w:val="99"/>
    <w:rsid w:val="0072092C"/>
  </w:style>
  <w:style w:type="paragraph" w:styleId="Footer">
    <w:name w:val="footer"/>
    <w:basedOn w:val="Normal"/>
    <w:link w:val="FooterChar"/>
    <w:uiPriority w:val="99"/>
    <w:unhideWhenUsed/>
    <w:rsid w:val="0072092C"/>
    <w:pPr>
      <w:tabs>
        <w:tab w:val="center" w:pos="4513"/>
        <w:tab w:val="right" w:pos="9026"/>
      </w:tabs>
    </w:pPr>
  </w:style>
  <w:style w:type="character" w:customStyle="1" w:styleId="FooterChar">
    <w:name w:val="Footer Char"/>
    <w:basedOn w:val="DefaultParagraphFont"/>
    <w:link w:val="Footer"/>
    <w:uiPriority w:val="99"/>
    <w:rsid w:val="0072092C"/>
  </w:style>
  <w:style w:type="character" w:customStyle="1" w:styleId="Heading2Char">
    <w:name w:val="Heading 2 Char"/>
    <w:basedOn w:val="DefaultParagraphFont"/>
    <w:link w:val="Heading2"/>
    <w:uiPriority w:val="9"/>
    <w:rsid w:val="00920BD5"/>
    <w:rPr>
      <w:rFonts w:ascii="Times New Roman" w:eastAsia="Times New Roman" w:hAnsi="Times New Roman" w:cs="Times New Roman"/>
      <w:b/>
      <w:bCs/>
      <w:kern w:val="0"/>
      <w:sz w:val="36"/>
      <w:szCs w:val="36"/>
      <w:lang w:val="en-ZA"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8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uss@savage.co.z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B34D-4177-4315-A9F2-7734D9EA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Mary Bruce</cp:lastModifiedBy>
  <cp:revision>3</cp:revision>
  <cp:lastPrinted>2023-10-22T08:38:00Z</cp:lastPrinted>
  <dcterms:created xsi:type="dcterms:W3CDTF">2023-11-15T12:52:00Z</dcterms:created>
  <dcterms:modified xsi:type="dcterms:W3CDTF">2023-11-30T13:08:00Z</dcterms:modified>
</cp:coreProperties>
</file>