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C546" w14:textId="7C51CA9A" w:rsidR="001E77C7" w:rsidRPr="00814B66" w:rsidRDefault="00814B66" w:rsidP="00814B66">
      <w:pPr>
        <w:jc w:val="center"/>
        <w:rPr>
          <w:rFonts w:cs="Arial"/>
          <w:b/>
          <w:bCs/>
        </w:rPr>
      </w:pPr>
      <w:bookmarkStart w:id="0" w:name="_Hlk97197783"/>
      <w:bookmarkEnd w:id="0"/>
      <w:r w:rsidRPr="00814B66">
        <w:rPr>
          <w:rFonts w:cs="Arial"/>
          <w:b/>
          <w:bCs/>
        </w:rPr>
        <w:t>REPUBLIC OF SOUTH AFRICA</w:t>
      </w:r>
    </w:p>
    <w:p w14:paraId="6A6BF4C8" w14:textId="77777777" w:rsidR="001E77C7" w:rsidRPr="00D1752E" w:rsidRDefault="0020229A" w:rsidP="00AD7F4C">
      <w:pPr>
        <w:jc w:val="center"/>
        <w:rPr>
          <w:rFonts w:cs="Arial"/>
        </w:rPr>
      </w:pPr>
      <w:r w:rsidRPr="00D1752E">
        <w:rPr>
          <w:rFonts w:cs="Arial"/>
          <w:noProof/>
          <w:lang w:eastAsia="en-GB"/>
        </w:rPr>
        <w:drawing>
          <wp:inline distT="0" distB="0" distL="0" distR="0" wp14:anchorId="4ADDB8C5" wp14:editId="37063D8D">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4A9A7B24" w14:textId="77777777" w:rsidR="001E77C7" w:rsidRPr="00D1752E" w:rsidRDefault="001E77C7" w:rsidP="00AD7F4C">
      <w:pPr>
        <w:jc w:val="center"/>
        <w:rPr>
          <w:rFonts w:cs="Arial"/>
        </w:rPr>
      </w:pPr>
    </w:p>
    <w:p w14:paraId="2372EFCB" w14:textId="77777777" w:rsidR="00FF73DA" w:rsidRPr="00D1752E" w:rsidRDefault="00FF73DA" w:rsidP="00AD7F4C">
      <w:pPr>
        <w:jc w:val="center"/>
        <w:rPr>
          <w:rFonts w:cs="Arial"/>
          <w:b/>
        </w:rPr>
      </w:pPr>
      <w:r w:rsidRPr="00D1752E">
        <w:rPr>
          <w:rFonts w:cs="Arial"/>
          <w:b/>
        </w:rPr>
        <w:t>IN THE HIGH COURT OF SOUTH AFRICA</w:t>
      </w:r>
    </w:p>
    <w:p w14:paraId="0B65FED0" w14:textId="77777777" w:rsidR="002B39BC" w:rsidRPr="00D1752E" w:rsidRDefault="00FD64FD" w:rsidP="002B39BC">
      <w:pPr>
        <w:jc w:val="center"/>
        <w:rPr>
          <w:rFonts w:cs="Arial"/>
          <w:b/>
        </w:rPr>
      </w:pPr>
      <w:r w:rsidRPr="00D1752E">
        <w:rPr>
          <w:rFonts w:cs="Arial"/>
          <w:b/>
        </w:rPr>
        <w:t xml:space="preserve">GAUTENG DIVISION, </w:t>
      </w:r>
      <w:r w:rsidR="003A3344" w:rsidRPr="00D1752E">
        <w:rPr>
          <w:rFonts w:cs="Arial"/>
          <w:b/>
        </w:rPr>
        <w:t>PRETORIA</w:t>
      </w:r>
    </w:p>
    <w:p w14:paraId="62ED30A6" w14:textId="77777777" w:rsidR="00AD7F4C" w:rsidRPr="00D1752E" w:rsidRDefault="00AD7F4C" w:rsidP="002B39BC">
      <w:pPr>
        <w:jc w:val="center"/>
        <w:rPr>
          <w:rFonts w:cs="Arial"/>
        </w:rPr>
      </w:pPr>
    </w:p>
    <w:p w14:paraId="40704E42" w14:textId="77777777" w:rsidR="00A33502" w:rsidRPr="00D1752E" w:rsidRDefault="00A33502" w:rsidP="00222D24">
      <w:pPr>
        <w:jc w:val="right"/>
        <w:rPr>
          <w:rFonts w:cs="Arial"/>
        </w:rPr>
      </w:pPr>
    </w:p>
    <w:p w14:paraId="2F7720C8" w14:textId="33003A95" w:rsidR="00222D24" w:rsidRPr="00D1752E" w:rsidRDefault="003876E6" w:rsidP="003876E6">
      <w:pPr>
        <w:tabs>
          <w:tab w:val="left" w:pos="480"/>
          <w:tab w:val="right" w:pos="9026"/>
        </w:tabs>
        <w:jc w:val="left"/>
        <w:rPr>
          <w:rFonts w:cs="Arial"/>
          <w:b/>
        </w:rPr>
      </w:pPr>
      <w:r w:rsidRPr="00D1752E">
        <w:rPr>
          <w:rFonts w:cs="Arial"/>
          <w:b/>
        </w:rPr>
        <w:tab/>
      </w:r>
      <w:r w:rsidRPr="00D1752E">
        <w:rPr>
          <w:rFonts w:cs="Arial"/>
          <w:b/>
        </w:rPr>
        <w:tab/>
      </w:r>
      <w:r w:rsidR="00A53284">
        <w:rPr>
          <w:noProof/>
          <w:lang w:eastAsia="en-GB"/>
        </w:rPr>
        <mc:AlternateContent>
          <mc:Choice Requires="wps">
            <w:drawing>
              <wp:anchor distT="0" distB="0" distL="114300" distR="114300" simplePos="0" relativeHeight="251654656" behindDoc="0" locked="0" layoutInCell="1" allowOverlap="1" wp14:anchorId="0B26897D" wp14:editId="778431B2">
                <wp:simplePos x="0" y="0"/>
                <wp:positionH relativeFrom="column">
                  <wp:posOffset>-127000</wp:posOffset>
                </wp:positionH>
                <wp:positionV relativeFrom="paragraph">
                  <wp:posOffset>210820</wp:posOffset>
                </wp:positionV>
                <wp:extent cx="3220720" cy="1269365"/>
                <wp:effectExtent l="0" t="0" r="0" b="6985"/>
                <wp:wrapNone/>
                <wp:docPr id="18093152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01B45447" w14:textId="77777777" w:rsidR="00B209F5" w:rsidRPr="00913F95" w:rsidRDefault="00B209F5" w:rsidP="004F68B9">
                            <w:pPr>
                              <w:jc w:val="center"/>
                              <w:rPr>
                                <w:rFonts w:ascii="Century Gothic" w:hAnsi="Century Gothic"/>
                                <w:b/>
                                <w:sz w:val="20"/>
                                <w:szCs w:val="20"/>
                              </w:rPr>
                            </w:pPr>
                          </w:p>
                          <w:p w14:paraId="7E11E24F" w14:textId="0BA855D5" w:rsidR="00B209F5" w:rsidRPr="00024C6F" w:rsidRDefault="00B209F5"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REPORTABLE: NO</w:t>
                            </w:r>
                          </w:p>
                          <w:p w14:paraId="0F23EB96" w14:textId="74483DDD" w:rsidR="00B209F5" w:rsidRDefault="00B209F5"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OF INTEREST TO OTHER JUDGES: </w:t>
                            </w:r>
                            <w:r>
                              <w:rPr>
                                <w:rFonts w:asciiTheme="minorHAnsi" w:hAnsiTheme="minorHAnsi" w:cstheme="minorHAnsi"/>
                                <w:sz w:val="20"/>
                                <w:szCs w:val="20"/>
                              </w:rPr>
                              <w:t>NO</w:t>
                            </w:r>
                          </w:p>
                          <w:p w14:paraId="70119FD9" w14:textId="77777777" w:rsidR="00B209F5" w:rsidRPr="00024C6F" w:rsidRDefault="00B209F5" w:rsidP="003A463D">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6F2E372C" w14:textId="51E92FBE" w:rsidR="00B209F5" w:rsidRPr="00024C6F" w:rsidRDefault="00B209F5" w:rsidP="004F68B9">
                            <w:pPr>
                              <w:rPr>
                                <w:rFonts w:asciiTheme="minorHAnsi" w:hAnsiTheme="minorHAnsi" w:cstheme="minorHAnsi"/>
                                <w:sz w:val="18"/>
                                <w:szCs w:val="18"/>
                              </w:rPr>
                            </w:pPr>
                            <w:r>
                              <w:rPr>
                                <w:rFonts w:cs="Arial"/>
                                <w:noProof/>
                                <w:lang w:val="en-ZA"/>
                              </w:rPr>
                              <w:t xml:space="preserve">                 </w:t>
                            </w:r>
                            <w:r w:rsidR="007B4E31">
                              <w:rPr>
                                <w:rFonts w:cs="Arial"/>
                                <w:noProof/>
                                <w:lang w:val="en-ZA"/>
                              </w:rPr>
                              <w:t xml:space="preserve">                        </w:t>
                            </w:r>
                            <w:r>
                              <w:rPr>
                                <w:rFonts w:cs="Arial"/>
                                <w:noProof/>
                                <w:lang w:val="en-ZA"/>
                              </w:rPr>
                              <w:t xml:space="preserve">  </w:t>
                            </w:r>
                          </w:p>
                          <w:p w14:paraId="5B079030" w14:textId="342E50F5"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CE31F2">
                              <w:rPr>
                                <w:rFonts w:asciiTheme="minorHAnsi" w:hAnsiTheme="minorHAnsi" w:cstheme="minorHAnsi"/>
                                <w:b/>
                                <w:sz w:val="18"/>
                                <w:szCs w:val="18"/>
                              </w:rPr>
                              <w:t>2</w:t>
                            </w:r>
                            <w:r w:rsidR="006D3B9F">
                              <w:rPr>
                                <w:rFonts w:asciiTheme="minorHAnsi" w:hAnsiTheme="minorHAnsi" w:cstheme="minorHAnsi"/>
                                <w:b/>
                                <w:sz w:val="18"/>
                                <w:szCs w:val="18"/>
                              </w:rPr>
                              <w:t>7</w:t>
                            </w:r>
                            <w:r>
                              <w:rPr>
                                <w:rFonts w:asciiTheme="minorHAnsi" w:hAnsiTheme="minorHAnsi" w:cstheme="minorHAnsi"/>
                                <w:b/>
                                <w:sz w:val="18"/>
                                <w:szCs w:val="18"/>
                              </w:rPr>
                              <w:t>/</w:t>
                            </w:r>
                            <w:r w:rsidR="00CE31F2">
                              <w:rPr>
                                <w:rFonts w:asciiTheme="minorHAnsi" w:hAnsiTheme="minorHAnsi" w:cstheme="minorHAnsi"/>
                                <w:b/>
                                <w:sz w:val="18"/>
                                <w:szCs w:val="18"/>
                              </w:rPr>
                              <w:t>1</w:t>
                            </w:r>
                            <w:r w:rsidR="00C83B10">
                              <w:rPr>
                                <w:rFonts w:asciiTheme="minorHAnsi" w:hAnsiTheme="minorHAnsi" w:cstheme="minorHAnsi"/>
                                <w:b/>
                                <w:sz w:val="18"/>
                                <w:szCs w:val="18"/>
                              </w:rPr>
                              <w:t>1</w:t>
                            </w:r>
                            <w:r>
                              <w:rPr>
                                <w:rFonts w:asciiTheme="minorHAnsi" w:hAnsiTheme="minorHAnsi" w:cstheme="minorHAnsi"/>
                                <w:b/>
                                <w:sz w:val="18"/>
                                <w:szCs w:val="18"/>
                              </w:rPr>
                              <w:t>/20</w:t>
                            </w:r>
                            <w:r w:rsidR="00103419">
                              <w:rPr>
                                <w:rFonts w:asciiTheme="minorHAnsi" w:hAnsiTheme="minorHAnsi" w:cstheme="minorHAnsi"/>
                                <w:b/>
                                <w:sz w:val="18"/>
                                <w:szCs w:val="18"/>
                              </w:rPr>
                              <w:t>23</w:t>
                            </w:r>
                            <w:r>
                              <w:rPr>
                                <w:rFonts w:asciiTheme="minorHAnsi" w:hAnsiTheme="minorHAnsi" w:cstheme="minorHAnsi"/>
                                <w:b/>
                                <w:sz w:val="18"/>
                                <w:szCs w:val="18"/>
                              </w:rPr>
                              <w:t xml:space="preserve">                                 </w:t>
                            </w:r>
                          </w:p>
                          <w:p w14:paraId="4C336F5B" w14:textId="77777777"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6897D"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FuFgIAACwEAAAOAAAAZHJzL2Uyb0RvYy54bWysU9uO2yAQfa/Uf0C8N3a8Sbq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">
                <v:textbox>
                  <w:txbxContent>
                    <w:p w14:paraId="01B45447" w14:textId="77777777" w:rsidR="00B209F5" w:rsidRPr="00913F95" w:rsidRDefault="00B209F5" w:rsidP="004F68B9">
                      <w:pPr>
                        <w:jc w:val="center"/>
                        <w:rPr>
                          <w:rFonts w:ascii="Century Gothic" w:hAnsi="Century Gothic"/>
                          <w:b/>
                          <w:sz w:val="20"/>
                          <w:szCs w:val="20"/>
                        </w:rPr>
                      </w:pPr>
                    </w:p>
                    <w:p w14:paraId="7E11E24F" w14:textId="0BA855D5" w:rsidR="00B209F5" w:rsidRPr="00024C6F" w:rsidRDefault="00B209F5"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REPORTABLE: NO</w:t>
                      </w:r>
                    </w:p>
                    <w:p w14:paraId="0F23EB96" w14:textId="74483DDD" w:rsidR="00B209F5" w:rsidRDefault="00B209F5"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OF INTEREST TO OTHER JUDGES: </w:t>
                      </w:r>
                      <w:r>
                        <w:rPr>
                          <w:rFonts w:asciiTheme="minorHAnsi" w:hAnsiTheme="minorHAnsi" w:cstheme="minorHAnsi"/>
                          <w:sz w:val="20"/>
                          <w:szCs w:val="20"/>
                        </w:rPr>
                        <w:t>NO</w:t>
                      </w:r>
                    </w:p>
                    <w:p w14:paraId="70119FD9" w14:textId="77777777" w:rsidR="00B209F5" w:rsidRPr="00024C6F" w:rsidRDefault="00B209F5" w:rsidP="003A463D">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6F2E372C" w14:textId="51E92FBE" w:rsidR="00B209F5" w:rsidRPr="00024C6F" w:rsidRDefault="00B209F5" w:rsidP="004F68B9">
                      <w:pPr>
                        <w:rPr>
                          <w:rFonts w:asciiTheme="minorHAnsi" w:hAnsiTheme="minorHAnsi" w:cstheme="minorHAnsi"/>
                          <w:sz w:val="18"/>
                          <w:szCs w:val="18"/>
                        </w:rPr>
                      </w:pPr>
                      <w:r>
                        <w:rPr>
                          <w:rFonts w:cs="Arial"/>
                          <w:noProof/>
                          <w:lang w:val="en-ZA"/>
                        </w:rPr>
                        <w:t xml:space="preserve">                 </w:t>
                      </w:r>
                      <w:r w:rsidR="007B4E31">
                        <w:rPr>
                          <w:rFonts w:cs="Arial"/>
                          <w:noProof/>
                          <w:lang w:val="en-ZA"/>
                        </w:rPr>
                        <w:t xml:space="preserve">                        </w:t>
                      </w:r>
                      <w:r>
                        <w:rPr>
                          <w:rFonts w:cs="Arial"/>
                          <w:noProof/>
                          <w:lang w:val="en-ZA"/>
                        </w:rPr>
                        <w:t xml:space="preserve">  </w:t>
                      </w:r>
                    </w:p>
                    <w:p w14:paraId="5B079030" w14:textId="342E50F5"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CE31F2">
                        <w:rPr>
                          <w:rFonts w:asciiTheme="minorHAnsi" w:hAnsiTheme="minorHAnsi" w:cstheme="minorHAnsi"/>
                          <w:b/>
                          <w:sz w:val="18"/>
                          <w:szCs w:val="18"/>
                        </w:rPr>
                        <w:t>2</w:t>
                      </w:r>
                      <w:r w:rsidR="006D3B9F">
                        <w:rPr>
                          <w:rFonts w:asciiTheme="minorHAnsi" w:hAnsiTheme="minorHAnsi" w:cstheme="minorHAnsi"/>
                          <w:b/>
                          <w:sz w:val="18"/>
                          <w:szCs w:val="18"/>
                        </w:rPr>
                        <w:t>7</w:t>
                      </w:r>
                      <w:r>
                        <w:rPr>
                          <w:rFonts w:asciiTheme="minorHAnsi" w:hAnsiTheme="minorHAnsi" w:cstheme="minorHAnsi"/>
                          <w:b/>
                          <w:sz w:val="18"/>
                          <w:szCs w:val="18"/>
                        </w:rPr>
                        <w:t>/</w:t>
                      </w:r>
                      <w:r w:rsidR="00CE31F2">
                        <w:rPr>
                          <w:rFonts w:asciiTheme="minorHAnsi" w:hAnsiTheme="minorHAnsi" w:cstheme="minorHAnsi"/>
                          <w:b/>
                          <w:sz w:val="18"/>
                          <w:szCs w:val="18"/>
                        </w:rPr>
                        <w:t>1</w:t>
                      </w:r>
                      <w:r w:rsidR="00C83B10">
                        <w:rPr>
                          <w:rFonts w:asciiTheme="minorHAnsi" w:hAnsiTheme="minorHAnsi" w:cstheme="minorHAnsi"/>
                          <w:b/>
                          <w:sz w:val="18"/>
                          <w:szCs w:val="18"/>
                        </w:rPr>
                        <w:t>1</w:t>
                      </w:r>
                      <w:r>
                        <w:rPr>
                          <w:rFonts w:asciiTheme="minorHAnsi" w:hAnsiTheme="minorHAnsi" w:cstheme="minorHAnsi"/>
                          <w:b/>
                          <w:sz w:val="18"/>
                          <w:szCs w:val="18"/>
                        </w:rPr>
                        <w:t>/20</w:t>
                      </w:r>
                      <w:r w:rsidR="00103419">
                        <w:rPr>
                          <w:rFonts w:asciiTheme="minorHAnsi" w:hAnsiTheme="minorHAnsi" w:cstheme="minorHAnsi"/>
                          <w:b/>
                          <w:sz w:val="18"/>
                          <w:szCs w:val="18"/>
                        </w:rPr>
                        <w:t>23</w:t>
                      </w:r>
                      <w:r>
                        <w:rPr>
                          <w:rFonts w:asciiTheme="minorHAnsi" w:hAnsiTheme="minorHAnsi" w:cstheme="minorHAnsi"/>
                          <w:b/>
                          <w:sz w:val="18"/>
                          <w:szCs w:val="18"/>
                        </w:rPr>
                        <w:t xml:space="preserve">                                 </w:t>
                      </w:r>
                    </w:p>
                    <w:p w14:paraId="4C336F5B" w14:textId="77777777"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D1752E">
        <w:rPr>
          <w:rFonts w:cs="Arial"/>
          <w:b/>
        </w:rPr>
        <w:t>C</w:t>
      </w:r>
      <w:r w:rsidR="008A5CAB" w:rsidRPr="00D1752E">
        <w:rPr>
          <w:rFonts w:cs="Arial"/>
          <w:b/>
        </w:rPr>
        <w:t>ase</w:t>
      </w:r>
      <w:r w:rsidR="00222D24" w:rsidRPr="00D1752E">
        <w:rPr>
          <w:rFonts w:cs="Arial"/>
          <w:b/>
        </w:rPr>
        <w:t xml:space="preserve"> N</w:t>
      </w:r>
      <w:r w:rsidR="008A5CAB" w:rsidRPr="00D1752E">
        <w:rPr>
          <w:rFonts w:cs="Arial"/>
          <w:b/>
        </w:rPr>
        <w:t>o</w:t>
      </w:r>
      <w:r w:rsidR="00222D24" w:rsidRPr="00D1752E">
        <w:rPr>
          <w:rFonts w:cs="Arial"/>
          <w:b/>
        </w:rPr>
        <w:t xml:space="preserve">: </w:t>
      </w:r>
      <w:r w:rsidR="00C83B10">
        <w:rPr>
          <w:rFonts w:cs="Arial"/>
          <w:b/>
        </w:rPr>
        <w:t>30266</w:t>
      </w:r>
      <w:r w:rsidR="008C0099" w:rsidRPr="00D1752E">
        <w:rPr>
          <w:rFonts w:cs="Arial"/>
          <w:b/>
        </w:rPr>
        <w:t>/2</w:t>
      </w:r>
      <w:r w:rsidR="00C83B10">
        <w:rPr>
          <w:rFonts w:cs="Arial"/>
          <w:b/>
        </w:rPr>
        <w:t>2</w:t>
      </w:r>
    </w:p>
    <w:p w14:paraId="0831543A" w14:textId="77777777" w:rsidR="008A5CAB" w:rsidRPr="00D1752E" w:rsidRDefault="008A5CAB" w:rsidP="00F445C9">
      <w:pPr>
        <w:jc w:val="left"/>
        <w:rPr>
          <w:rFonts w:cs="Arial"/>
        </w:rPr>
      </w:pPr>
    </w:p>
    <w:p w14:paraId="6778F80E" w14:textId="77777777" w:rsidR="008A5CAB" w:rsidRPr="00D1752E" w:rsidRDefault="008A5CAB" w:rsidP="00F445C9">
      <w:pPr>
        <w:jc w:val="left"/>
        <w:rPr>
          <w:rFonts w:cs="Arial"/>
          <w:noProof/>
        </w:rPr>
      </w:pPr>
    </w:p>
    <w:p w14:paraId="26D119C3" w14:textId="77777777" w:rsidR="003876E6" w:rsidRPr="00D1752E" w:rsidRDefault="003876E6" w:rsidP="00F445C9">
      <w:pPr>
        <w:jc w:val="left"/>
        <w:rPr>
          <w:rFonts w:cs="Arial"/>
        </w:rPr>
      </w:pPr>
    </w:p>
    <w:p w14:paraId="3ED61E2A" w14:textId="77777777" w:rsidR="00A33502" w:rsidRPr="00D1752E" w:rsidRDefault="00A33502" w:rsidP="00A33502">
      <w:pPr>
        <w:jc w:val="center"/>
        <w:rPr>
          <w:rFonts w:cs="Arial"/>
        </w:rPr>
      </w:pPr>
      <w:r w:rsidRPr="00D1752E">
        <w:rPr>
          <w:rFonts w:cs="Arial"/>
        </w:rPr>
        <w:tab/>
      </w:r>
      <w:r w:rsidRPr="00D1752E">
        <w:rPr>
          <w:rFonts w:cs="Arial"/>
        </w:rPr>
        <w:tab/>
      </w:r>
      <w:r w:rsidRPr="00D1752E">
        <w:rPr>
          <w:rFonts w:cs="Arial"/>
        </w:rPr>
        <w:tab/>
      </w:r>
      <w:r w:rsidRPr="00D1752E">
        <w:rPr>
          <w:rFonts w:cs="Arial"/>
        </w:rPr>
        <w:tab/>
      </w:r>
      <w:r w:rsidRPr="00D1752E">
        <w:rPr>
          <w:rFonts w:cs="Arial"/>
        </w:rPr>
        <w:tab/>
        <w:t xml:space="preserve">                                     </w:t>
      </w:r>
    </w:p>
    <w:p w14:paraId="3750004F" w14:textId="77777777" w:rsidR="009C7480" w:rsidRPr="00D1752E" w:rsidRDefault="009C7480" w:rsidP="00A33502">
      <w:pPr>
        <w:rPr>
          <w:rFonts w:cs="Arial"/>
        </w:rPr>
      </w:pPr>
    </w:p>
    <w:p w14:paraId="1328A261" w14:textId="77777777" w:rsidR="009C7480" w:rsidRPr="00D1752E" w:rsidRDefault="009C7480" w:rsidP="009C7480">
      <w:pPr>
        <w:rPr>
          <w:rFonts w:cs="Arial"/>
        </w:rPr>
      </w:pPr>
      <w:r w:rsidRPr="00D1752E">
        <w:rPr>
          <w:rFonts w:cs="Arial"/>
        </w:rPr>
        <w:t>In the matter between:</w:t>
      </w:r>
    </w:p>
    <w:p w14:paraId="18EA2840" w14:textId="77777777" w:rsidR="00222D24" w:rsidRPr="00D1752E" w:rsidRDefault="00222D24" w:rsidP="00CB5C55">
      <w:pPr>
        <w:jc w:val="right"/>
        <w:rPr>
          <w:rFonts w:cs="Arial"/>
        </w:rPr>
      </w:pPr>
    </w:p>
    <w:p w14:paraId="6A16DDE3" w14:textId="77777777" w:rsidR="009C7480" w:rsidRPr="00D1752E" w:rsidRDefault="009C7480" w:rsidP="009C7480">
      <w:pPr>
        <w:rPr>
          <w:rFonts w:cs="Arial"/>
        </w:rPr>
      </w:pPr>
    </w:p>
    <w:p w14:paraId="0A4B47FA" w14:textId="3ADCECE9" w:rsidR="00AA73D3" w:rsidRDefault="00C83B10" w:rsidP="00FB4FCD">
      <w:pPr>
        <w:pStyle w:val="Parties"/>
        <w:spacing w:before="120"/>
        <w:jc w:val="left"/>
        <w:rPr>
          <w:rFonts w:cs="Arial"/>
          <w:lang w:val="en-GB"/>
        </w:rPr>
      </w:pPr>
      <w:r w:rsidRPr="00C83B10">
        <w:rPr>
          <w:rFonts w:cs="Arial"/>
          <w:lang w:val="en-GB"/>
        </w:rPr>
        <w:t>In the matter between</w:t>
      </w:r>
      <w:r>
        <w:rPr>
          <w:rFonts w:cs="Arial"/>
          <w:lang w:val="en-GB"/>
        </w:rPr>
        <w:t>:</w:t>
      </w:r>
    </w:p>
    <w:p w14:paraId="69855363" w14:textId="77777777" w:rsidR="00C83B10" w:rsidRPr="00C83B10" w:rsidRDefault="00C83B10" w:rsidP="00FB4FCD">
      <w:pPr>
        <w:pStyle w:val="Parties"/>
        <w:spacing w:before="120"/>
        <w:jc w:val="left"/>
        <w:rPr>
          <w:rFonts w:cs="Arial"/>
          <w:lang w:val="en-GB"/>
        </w:rPr>
      </w:pPr>
    </w:p>
    <w:p w14:paraId="0514F4A0" w14:textId="48F66182" w:rsidR="001C447E" w:rsidRPr="00D1752E" w:rsidRDefault="00CF2101" w:rsidP="00FB4FCD">
      <w:pPr>
        <w:pStyle w:val="Parties"/>
        <w:spacing w:before="120"/>
        <w:jc w:val="left"/>
        <w:rPr>
          <w:rFonts w:cs="Arial"/>
          <w:b/>
          <w:bCs/>
          <w:lang w:val="en-GB"/>
        </w:rPr>
      </w:pPr>
      <w:r>
        <w:rPr>
          <w:rFonts w:cs="Arial"/>
          <w:b/>
          <w:bCs/>
          <w:lang w:val="en-GB"/>
        </w:rPr>
        <w:t>HATCH AFRICA (PTY) LTD</w:t>
      </w:r>
      <w:r w:rsidR="00445E91" w:rsidRPr="00D1752E">
        <w:rPr>
          <w:rFonts w:cs="Arial"/>
          <w:b/>
          <w:bCs/>
          <w:lang w:val="en-GB"/>
        </w:rPr>
        <w:tab/>
      </w:r>
      <w:r w:rsidR="00C83B10">
        <w:rPr>
          <w:rFonts w:cs="Arial"/>
          <w:lang w:val="en-GB"/>
        </w:rPr>
        <w:t>Applicant</w:t>
      </w:r>
    </w:p>
    <w:p w14:paraId="5C03FCD4" w14:textId="77777777" w:rsidR="00B64632" w:rsidRPr="00D1752E" w:rsidRDefault="00B64632" w:rsidP="008C0099">
      <w:pPr>
        <w:pStyle w:val="Parties"/>
        <w:spacing w:before="120"/>
        <w:jc w:val="left"/>
        <w:rPr>
          <w:rFonts w:cs="Arial"/>
          <w:lang w:val="en-GB"/>
        </w:rPr>
      </w:pPr>
    </w:p>
    <w:p w14:paraId="0FF95773" w14:textId="1A5F7B25" w:rsidR="00222D24" w:rsidRPr="00D1752E" w:rsidRDefault="009C7480" w:rsidP="008C0099">
      <w:pPr>
        <w:pStyle w:val="Parties"/>
        <w:spacing w:before="120"/>
        <w:jc w:val="left"/>
        <w:rPr>
          <w:rFonts w:cs="Arial"/>
          <w:lang w:val="en-GB"/>
        </w:rPr>
      </w:pPr>
      <w:r w:rsidRPr="00D1752E">
        <w:rPr>
          <w:rFonts w:cs="Arial"/>
          <w:lang w:val="en-GB"/>
        </w:rPr>
        <w:tab/>
      </w:r>
    </w:p>
    <w:p w14:paraId="6B9C8887" w14:textId="77777777" w:rsidR="00222D24" w:rsidRPr="00D1752E" w:rsidRDefault="007237D8" w:rsidP="009C7480">
      <w:pPr>
        <w:pStyle w:val="Parties"/>
        <w:rPr>
          <w:rFonts w:cs="Arial"/>
          <w:lang w:val="en-GB"/>
        </w:rPr>
      </w:pPr>
      <w:r w:rsidRPr="00D1752E">
        <w:rPr>
          <w:rFonts w:cs="Arial"/>
          <w:lang w:val="en-GB"/>
        </w:rPr>
        <w:t xml:space="preserve">and </w:t>
      </w:r>
    </w:p>
    <w:p w14:paraId="6F2E9442" w14:textId="77777777" w:rsidR="00AA73D3" w:rsidRPr="00D1752E" w:rsidRDefault="00AA73D3" w:rsidP="009C7480">
      <w:pPr>
        <w:pStyle w:val="Parties"/>
        <w:rPr>
          <w:rFonts w:cs="Arial"/>
          <w:lang w:val="en-GB"/>
        </w:rPr>
      </w:pPr>
    </w:p>
    <w:p w14:paraId="4DA229A1" w14:textId="77777777" w:rsidR="00B64632" w:rsidRPr="00D1752E" w:rsidRDefault="00B64632" w:rsidP="009C7480">
      <w:pPr>
        <w:pStyle w:val="Parties"/>
        <w:rPr>
          <w:rFonts w:cs="Arial"/>
          <w:lang w:val="en-GB"/>
        </w:rPr>
      </w:pPr>
    </w:p>
    <w:p w14:paraId="6FF96226" w14:textId="77777777" w:rsidR="007237D8" w:rsidRPr="00D1752E" w:rsidRDefault="007237D8" w:rsidP="009C7480">
      <w:pPr>
        <w:pStyle w:val="Parties"/>
        <w:rPr>
          <w:rFonts w:cs="Arial"/>
          <w:lang w:val="en-GB"/>
        </w:rPr>
      </w:pPr>
      <w:bookmarkStart w:id="1" w:name="_Hlk107739703"/>
    </w:p>
    <w:p w14:paraId="4D37450A" w14:textId="165A3C44" w:rsidR="00E21156" w:rsidRDefault="00CF2101" w:rsidP="009C7480">
      <w:pPr>
        <w:pStyle w:val="Parties"/>
        <w:rPr>
          <w:rFonts w:cs="Arial"/>
          <w:lang w:val="en-GB"/>
        </w:rPr>
      </w:pPr>
      <w:r>
        <w:rPr>
          <w:rFonts w:cs="Arial"/>
          <w:b/>
          <w:bCs/>
          <w:lang w:val="en-GB"/>
        </w:rPr>
        <w:t>MICHAEL HENDRICKS MABENA N.O.</w:t>
      </w:r>
      <w:r w:rsidR="00445E91" w:rsidRPr="00D1752E">
        <w:rPr>
          <w:rFonts w:cs="Arial"/>
          <w:b/>
          <w:bCs/>
          <w:lang w:val="en-GB"/>
        </w:rPr>
        <w:tab/>
      </w:r>
      <w:r>
        <w:rPr>
          <w:rFonts w:cs="Arial"/>
          <w:lang w:val="en-GB"/>
        </w:rPr>
        <w:t>First Respondent</w:t>
      </w:r>
    </w:p>
    <w:p w14:paraId="4B64B794" w14:textId="77777777" w:rsidR="00CF2101" w:rsidRDefault="00CF2101" w:rsidP="009C7480">
      <w:pPr>
        <w:pStyle w:val="Parties"/>
        <w:rPr>
          <w:rFonts w:cs="Arial"/>
          <w:lang w:val="en-GB"/>
        </w:rPr>
      </w:pPr>
    </w:p>
    <w:p w14:paraId="413B78CA" w14:textId="77777777" w:rsidR="00CF2101" w:rsidRDefault="00CF2101" w:rsidP="009C7480">
      <w:pPr>
        <w:pStyle w:val="Parties"/>
        <w:rPr>
          <w:rFonts w:cs="Arial"/>
          <w:lang w:val="en-GB"/>
        </w:rPr>
      </w:pPr>
    </w:p>
    <w:p w14:paraId="2195B86C" w14:textId="4D6C47F7" w:rsidR="00CF2101" w:rsidRDefault="00CF2101" w:rsidP="00CF2101">
      <w:pPr>
        <w:pStyle w:val="Parties"/>
        <w:rPr>
          <w:rFonts w:cs="Arial"/>
          <w:lang w:val="en-GB"/>
        </w:rPr>
      </w:pPr>
      <w:r>
        <w:rPr>
          <w:rFonts w:cs="Arial"/>
          <w:b/>
          <w:bCs/>
          <w:lang w:val="en-GB"/>
        </w:rPr>
        <w:t>MUNICIPAL INFRASTRUCTURE SUPPORT AGENT</w:t>
      </w:r>
      <w:r w:rsidRPr="00D1752E">
        <w:rPr>
          <w:rFonts w:cs="Arial"/>
          <w:b/>
          <w:bCs/>
          <w:lang w:val="en-GB"/>
        </w:rPr>
        <w:tab/>
      </w:r>
      <w:r>
        <w:rPr>
          <w:rFonts w:cs="Arial"/>
          <w:lang w:val="en-GB"/>
        </w:rPr>
        <w:t>Second Respondent</w:t>
      </w:r>
    </w:p>
    <w:p w14:paraId="076CCFD8" w14:textId="77777777" w:rsidR="00CE31F2" w:rsidRPr="00D1752E" w:rsidRDefault="00CE31F2" w:rsidP="009C7480">
      <w:pPr>
        <w:pStyle w:val="Parties"/>
        <w:rPr>
          <w:rFonts w:cs="Arial"/>
          <w:b/>
          <w:bCs/>
          <w:lang w:val="en-GB"/>
        </w:rPr>
      </w:pPr>
    </w:p>
    <w:p w14:paraId="5C606693" w14:textId="77777777" w:rsidR="005157E7" w:rsidRPr="00D1752E" w:rsidRDefault="005157E7" w:rsidP="009C7480">
      <w:pPr>
        <w:pStyle w:val="Parties"/>
        <w:rPr>
          <w:rFonts w:cs="Arial"/>
          <w:b/>
          <w:bCs/>
          <w:lang w:val="en-GB"/>
        </w:rPr>
      </w:pPr>
    </w:p>
    <w:bookmarkEnd w:id="1"/>
    <w:p w14:paraId="0A1537F9" w14:textId="14991B8D" w:rsidR="00CE31F2" w:rsidRDefault="00CE31F2" w:rsidP="00CE31F2">
      <w:pPr>
        <w:spacing w:after="200" w:line="360" w:lineRule="auto"/>
        <w:contextualSpacing/>
        <w:rPr>
          <w:rFonts w:eastAsia="Arial Unicode MS" w:cs="Arial"/>
          <w:bCs/>
          <w:szCs w:val="24"/>
          <w:lang w:eastAsia="zh-CN"/>
        </w:rPr>
      </w:pPr>
      <w:r w:rsidRPr="00D1752E">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00B20912">
        <w:rPr>
          <w:rFonts w:eastAsia="Arial Unicode MS" w:cs="Arial"/>
          <w:bCs/>
          <w:szCs w:val="24"/>
          <w:lang w:eastAsia="zh-CN"/>
        </w:rPr>
        <w:t>Caselines</w:t>
      </w:r>
      <w:proofErr w:type="spellEnd"/>
      <w:r w:rsidRPr="00D1752E">
        <w:rPr>
          <w:rFonts w:eastAsia="Arial Unicode MS" w:cs="Arial"/>
          <w:bCs/>
          <w:szCs w:val="24"/>
          <w:lang w:eastAsia="zh-CN"/>
        </w:rPr>
        <w:t>. The date for hand-down is deemed to be 2</w:t>
      </w:r>
      <w:r w:rsidR="00B20912">
        <w:rPr>
          <w:rFonts w:eastAsia="Arial Unicode MS" w:cs="Arial"/>
          <w:bCs/>
          <w:szCs w:val="24"/>
          <w:lang w:eastAsia="zh-CN"/>
        </w:rPr>
        <w:t>7</w:t>
      </w:r>
      <w:r w:rsidRPr="00D1752E">
        <w:rPr>
          <w:rFonts w:eastAsia="Arial Unicode MS" w:cs="Arial"/>
          <w:bCs/>
          <w:szCs w:val="24"/>
          <w:lang w:eastAsia="zh-CN"/>
        </w:rPr>
        <w:t xml:space="preserve"> </w:t>
      </w:r>
      <w:r w:rsidR="00CF2101">
        <w:rPr>
          <w:rFonts w:eastAsia="Arial Unicode MS" w:cs="Arial"/>
          <w:bCs/>
          <w:szCs w:val="24"/>
          <w:lang w:eastAsia="zh-CN"/>
        </w:rPr>
        <w:t>November</w:t>
      </w:r>
      <w:r>
        <w:rPr>
          <w:rFonts w:eastAsia="Arial Unicode MS" w:cs="Arial"/>
          <w:bCs/>
          <w:szCs w:val="24"/>
          <w:lang w:eastAsia="zh-CN"/>
        </w:rPr>
        <w:t xml:space="preserve"> </w:t>
      </w:r>
      <w:r w:rsidRPr="00D1752E">
        <w:rPr>
          <w:rFonts w:eastAsia="Arial Unicode MS" w:cs="Arial"/>
          <w:bCs/>
          <w:szCs w:val="24"/>
          <w:lang w:eastAsia="zh-CN"/>
        </w:rPr>
        <w:t>2023.</w:t>
      </w:r>
    </w:p>
    <w:p w14:paraId="4768B1CA" w14:textId="77777777" w:rsidR="00CE31F2" w:rsidRPr="00D1752E" w:rsidRDefault="00CE31F2" w:rsidP="00CE31F2">
      <w:pPr>
        <w:spacing w:after="200" w:line="360" w:lineRule="auto"/>
        <w:contextualSpacing/>
        <w:rPr>
          <w:rFonts w:eastAsia="Arial Unicode MS" w:cs="Arial"/>
          <w:bCs/>
          <w:szCs w:val="24"/>
          <w:lang w:eastAsia="zh-CN"/>
        </w:rPr>
      </w:pPr>
    </w:p>
    <w:p w14:paraId="794BFC5A" w14:textId="77777777" w:rsidR="0037375D" w:rsidRPr="00D1752E" w:rsidRDefault="0037375D" w:rsidP="00F03EF8">
      <w:pPr>
        <w:tabs>
          <w:tab w:val="right" w:pos="8931"/>
        </w:tabs>
        <w:rPr>
          <w:rFonts w:eastAsia="Calibri" w:cs="Arial"/>
          <w:b/>
        </w:rPr>
      </w:pPr>
    </w:p>
    <w:p w14:paraId="731CF88F" w14:textId="77777777" w:rsidR="00E21156" w:rsidRPr="00D1752E" w:rsidRDefault="00E21156" w:rsidP="00E21156">
      <w:pPr>
        <w:rPr>
          <w:rFonts w:cs="Arial"/>
        </w:rPr>
      </w:pPr>
    </w:p>
    <w:p w14:paraId="3CBA34F8" w14:textId="1A46AF6B" w:rsidR="00D41B55" w:rsidRPr="00D1752E" w:rsidRDefault="003A3344" w:rsidP="00B20912">
      <w:pPr>
        <w:pStyle w:val="TramLines"/>
        <w:jc w:val="center"/>
      </w:pPr>
      <w:r w:rsidRPr="00D1752E">
        <w:rPr>
          <w:rFonts w:cs="Arial"/>
        </w:rPr>
        <w:lastRenderedPageBreak/>
        <w:t>JUDGMENT</w:t>
      </w:r>
    </w:p>
    <w:p w14:paraId="35F87020" w14:textId="3FBFD0CE" w:rsidR="008C2EF1" w:rsidRPr="00D1752E" w:rsidRDefault="00BC748E" w:rsidP="00E76D6D">
      <w:pPr>
        <w:spacing w:line="360" w:lineRule="auto"/>
        <w:rPr>
          <w:rFonts w:cs="Arial"/>
          <w:b/>
          <w:szCs w:val="24"/>
        </w:rPr>
      </w:pPr>
      <w:r w:rsidRPr="00D1752E">
        <w:rPr>
          <w:rFonts w:cs="Arial"/>
          <w:b/>
          <w:szCs w:val="24"/>
        </w:rPr>
        <w:t>PHOOKO</w:t>
      </w:r>
      <w:r w:rsidR="001D2EA8" w:rsidRPr="00D1752E">
        <w:rPr>
          <w:rFonts w:cs="Arial"/>
          <w:b/>
          <w:szCs w:val="24"/>
        </w:rPr>
        <w:t xml:space="preserve"> </w:t>
      </w:r>
      <w:r w:rsidR="00130D1F" w:rsidRPr="00D1752E">
        <w:rPr>
          <w:rFonts w:cs="Arial"/>
          <w:b/>
          <w:szCs w:val="24"/>
        </w:rPr>
        <w:t>AJ</w:t>
      </w:r>
      <w:r w:rsidR="009C242A" w:rsidRPr="00D1752E">
        <w:rPr>
          <w:rFonts w:cs="Arial"/>
          <w:b/>
          <w:szCs w:val="24"/>
        </w:rPr>
        <w:t xml:space="preserve"> </w:t>
      </w:r>
    </w:p>
    <w:p w14:paraId="76B98A16" w14:textId="77777777" w:rsidR="00003836" w:rsidRPr="00D1752E" w:rsidRDefault="00003836">
      <w:pPr>
        <w:spacing w:line="360" w:lineRule="auto"/>
        <w:rPr>
          <w:rFonts w:cs="Arial"/>
          <w:b/>
          <w:szCs w:val="24"/>
        </w:rPr>
      </w:pPr>
    </w:p>
    <w:p w14:paraId="16F247E8" w14:textId="482282AE" w:rsidR="00E81F46" w:rsidRPr="00BC1E46" w:rsidRDefault="00BC1E46">
      <w:pPr>
        <w:spacing w:line="360" w:lineRule="auto"/>
        <w:rPr>
          <w:rFonts w:cs="Arial"/>
          <w:b/>
          <w:bCs/>
          <w:iCs/>
          <w:szCs w:val="24"/>
        </w:rPr>
      </w:pPr>
      <w:bookmarkStart w:id="2" w:name="_Hlk94344738"/>
      <w:r w:rsidRPr="00BC1E46">
        <w:rPr>
          <w:rFonts w:cs="Arial"/>
          <w:b/>
          <w:bCs/>
          <w:iCs/>
          <w:szCs w:val="24"/>
        </w:rPr>
        <w:t>INTRODUCTION</w:t>
      </w:r>
    </w:p>
    <w:p w14:paraId="4814E292" w14:textId="194B6F5F" w:rsidR="00D307B6" w:rsidRDefault="00A14452" w:rsidP="00B20912">
      <w:pPr>
        <w:pStyle w:val="1"/>
        <w:spacing w:before="0" w:line="360" w:lineRule="auto"/>
      </w:pPr>
      <w:r w:rsidRPr="00D1752E">
        <w:t xml:space="preserve">This </w:t>
      </w:r>
      <w:r w:rsidR="00CD3945" w:rsidRPr="00D1752E">
        <w:t xml:space="preserve">is </w:t>
      </w:r>
      <w:r w:rsidR="00B64632" w:rsidRPr="00D1752E">
        <w:t xml:space="preserve">a </w:t>
      </w:r>
      <w:r w:rsidR="00E917D8">
        <w:t xml:space="preserve">review application brought by the </w:t>
      </w:r>
      <w:r w:rsidR="008B10C2">
        <w:t>A</w:t>
      </w:r>
      <w:r w:rsidR="00E917D8">
        <w:t xml:space="preserve">pplicant against an arbitration award </w:t>
      </w:r>
      <w:r w:rsidR="008B10C2">
        <w:t xml:space="preserve">(“the award”) </w:t>
      </w:r>
      <w:r w:rsidR="00E917D8">
        <w:t>on the basis that the arbitrator exceeded his powers when he</w:t>
      </w:r>
      <w:r w:rsidR="00473477" w:rsidRPr="00473477">
        <w:rPr>
          <w:i/>
          <w:iCs w:val="0"/>
        </w:rPr>
        <w:t xml:space="preserve"> inter alia</w:t>
      </w:r>
      <w:r w:rsidR="00E917D8">
        <w:t xml:space="preserve"> dismissed the </w:t>
      </w:r>
      <w:r w:rsidR="008B10C2">
        <w:t>Applicant’s</w:t>
      </w:r>
      <w:r w:rsidR="00E917D8">
        <w:t xml:space="preserve"> claim</w:t>
      </w:r>
      <w:r w:rsidR="00473477">
        <w:t xml:space="preserve"> </w:t>
      </w:r>
      <w:r w:rsidR="00550227">
        <w:t>for additional fees</w:t>
      </w:r>
      <w:r w:rsidR="00814B66">
        <w:t xml:space="preserve"> for the work done for the Second Respondent</w:t>
      </w:r>
      <w:r w:rsidR="00E917D8">
        <w:t>.</w:t>
      </w:r>
    </w:p>
    <w:p w14:paraId="7DFC5857" w14:textId="77777777" w:rsidR="00003836" w:rsidRDefault="00003836" w:rsidP="00B20912">
      <w:pPr>
        <w:pStyle w:val="1"/>
        <w:numPr>
          <w:ilvl w:val="0"/>
          <w:numId w:val="0"/>
        </w:numPr>
        <w:spacing w:before="0" w:line="360" w:lineRule="auto"/>
        <w:ind w:left="567"/>
      </w:pPr>
    </w:p>
    <w:p w14:paraId="7C52E3E5" w14:textId="24479BAF" w:rsidR="00E917D8" w:rsidRDefault="00E917D8" w:rsidP="00B20912">
      <w:pPr>
        <w:pStyle w:val="1"/>
        <w:spacing w:before="0" w:line="360" w:lineRule="auto"/>
      </w:pPr>
      <w:r>
        <w:t>The arbitration was conducted under the auspices of the Arbitration Foundation of South Africa</w:t>
      </w:r>
      <w:r w:rsidR="008B10C2">
        <w:t xml:space="preserve"> (“AFSA”)</w:t>
      </w:r>
      <w:r>
        <w:t xml:space="preserve">. </w:t>
      </w:r>
    </w:p>
    <w:p w14:paraId="6A2C5539" w14:textId="5C0A2FBC" w:rsidR="00003836" w:rsidRPr="00D1752E" w:rsidRDefault="00003836" w:rsidP="00B20912">
      <w:pPr>
        <w:pStyle w:val="ListParagraph"/>
      </w:pPr>
    </w:p>
    <w:p w14:paraId="2B02142F" w14:textId="1089CC71" w:rsidR="00B97F58" w:rsidRPr="00BC1E46" w:rsidRDefault="00BC1E46" w:rsidP="00B20912">
      <w:pPr>
        <w:pStyle w:val="1"/>
        <w:numPr>
          <w:ilvl w:val="0"/>
          <w:numId w:val="0"/>
        </w:numPr>
        <w:spacing w:before="0" w:line="360" w:lineRule="auto"/>
        <w:rPr>
          <w:b/>
          <w:iCs w:val="0"/>
        </w:rPr>
      </w:pPr>
      <w:r w:rsidRPr="00BC1E46">
        <w:rPr>
          <w:b/>
          <w:iCs w:val="0"/>
        </w:rPr>
        <w:t>THE PARTIES</w:t>
      </w:r>
    </w:p>
    <w:p w14:paraId="262DE191" w14:textId="50E1B3C9" w:rsidR="002F6982" w:rsidRDefault="00B97F58" w:rsidP="00B20912">
      <w:pPr>
        <w:pStyle w:val="1"/>
        <w:spacing w:before="0" w:line="360" w:lineRule="auto"/>
        <w:rPr>
          <w:rFonts w:cs="Arial"/>
          <w:szCs w:val="24"/>
        </w:rPr>
      </w:pPr>
      <w:r w:rsidRPr="00D1752E">
        <w:rPr>
          <w:rFonts w:cs="Arial"/>
          <w:szCs w:val="24"/>
          <w:lang w:eastAsia="en-US"/>
        </w:rPr>
        <w:t xml:space="preserve">The </w:t>
      </w:r>
      <w:r w:rsidR="001E51EC">
        <w:rPr>
          <w:rFonts w:cs="Arial"/>
          <w:szCs w:val="24"/>
          <w:lang w:eastAsia="en-US"/>
        </w:rPr>
        <w:t>A</w:t>
      </w:r>
      <w:r w:rsidR="00E917D8">
        <w:rPr>
          <w:rFonts w:cs="Arial"/>
          <w:szCs w:val="24"/>
          <w:lang w:eastAsia="en-US"/>
        </w:rPr>
        <w:t xml:space="preserve">pplicant is Hatch Africa (Pty) Ltd, a private company duly registered and incorporated in accordance with the company laws of the Republic of South Africa with registration numbers 1995/0072773/07 whose registered </w:t>
      </w:r>
      <w:r w:rsidR="001E51EC">
        <w:rPr>
          <w:rFonts w:cs="Arial"/>
          <w:szCs w:val="24"/>
          <w:lang w:eastAsia="en-US"/>
        </w:rPr>
        <w:t>office is at 58 Emarald Parkway Road, Greenstone Hill, Johannesburg, South Africa.</w:t>
      </w:r>
    </w:p>
    <w:p w14:paraId="7DBAFD4F" w14:textId="77777777" w:rsidR="004622AB" w:rsidRPr="00D1752E" w:rsidRDefault="004622AB" w:rsidP="00B20912">
      <w:pPr>
        <w:pStyle w:val="1"/>
        <w:numPr>
          <w:ilvl w:val="0"/>
          <w:numId w:val="0"/>
        </w:numPr>
        <w:spacing w:before="0" w:line="360" w:lineRule="auto"/>
        <w:ind w:left="567"/>
        <w:rPr>
          <w:rFonts w:cs="Arial"/>
          <w:szCs w:val="24"/>
        </w:rPr>
      </w:pPr>
    </w:p>
    <w:p w14:paraId="73B1A51B" w14:textId="2FD81615" w:rsidR="003B7EB7" w:rsidRDefault="00B965BB" w:rsidP="00B20912">
      <w:pPr>
        <w:pStyle w:val="1"/>
        <w:spacing w:before="0" w:line="360" w:lineRule="auto"/>
        <w:rPr>
          <w:rFonts w:cs="Arial"/>
          <w:szCs w:val="24"/>
        </w:rPr>
      </w:pPr>
      <w:r w:rsidRPr="00D1752E">
        <w:rPr>
          <w:rFonts w:cs="Arial"/>
          <w:szCs w:val="24"/>
          <w:lang w:eastAsia="en-US"/>
        </w:rPr>
        <w:t xml:space="preserve">The </w:t>
      </w:r>
      <w:r w:rsidR="001E51EC">
        <w:rPr>
          <w:rFonts w:cs="Arial"/>
          <w:szCs w:val="24"/>
          <w:lang w:eastAsia="en-US"/>
        </w:rPr>
        <w:t xml:space="preserve">First Respondent is Michael Hendricks Mabena, N.O., an adult male practicing advocate and arbitrator whose principal place of business as a panel member of the AFSA is situated at </w:t>
      </w:r>
      <w:proofErr w:type="spellStart"/>
      <w:r w:rsidR="001E51EC">
        <w:rPr>
          <w:rFonts w:cs="Arial"/>
          <w:szCs w:val="24"/>
          <w:lang w:eastAsia="en-US"/>
        </w:rPr>
        <w:t>Groenkloof</w:t>
      </w:r>
      <w:proofErr w:type="spellEnd"/>
      <w:r w:rsidR="001E51EC">
        <w:rPr>
          <w:rFonts w:cs="Arial"/>
          <w:szCs w:val="24"/>
          <w:lang w:eastAsia="en-US"/>
        </w:rPr>
        <w:t xml:space="preserve"> Chambers, 205 Florence </w:t>
      </w:r>
      <w:r w:rsidR="00B93C04">
        <w:rPr>
          <w:rFonts w:cs="Arial"/>
          <w:szCs w:val="24"/>
          <w:lang w:eastAsia="en-US"/>
        </w:rPr>
        <w:t>Ribeiro</w:t>
      </w:r>
      <w:r w:rsidR="001E51EC">
        <w:rPr>
          <w:rFonts w:cs="Arial"/>
          <w:szCs w:val="24"/>
          <w:lang w:eastAsia="en-US"/>
        </w:rPr>
        <w:t xml:space="preserve"> Avenue, </w:t>
      </w:r>
      <w:proofErr w:type="spellStart"/>
      <w:r w:rsidR="001E51EC">
        <w:rPr>
          <w:rFonts w:cs="Arial"/>
          <w:szCs w:val="24"/>
          <w:lang w:eastAsia="en-US"/>
        </w:rPr>
        <w:t>Groenkloof</w:t>
      </w:r>
      <w:proofErr w:type="spellEnd"/>
      <w:r w:rsidR="001E51EC">
        <w:rPr>
          <w:rFonts w:cs="Arial"/>
          <w:szCs w:val="24"/>
          <w:lang w:eastAsia="en-US"/>
        </w:rPr>
        <w:t xml:space="preserve"> Ext 11. </w:t>
      </w:r>
    </w:p>
    <w:p w14:paraId="7872763B" w14:textId="252223EB" w:rsidR="004622AB" w:rsidRDefault="004622AB" w:rsidP="00B20912">
      <w:pPr>
        <w:pStyle w:val="ListParagraph"/>
        <w:rPr>
          <w:rFonts w:cs="Arial"/>
          <w:szCs w:val="24"/>
        </w:rPr>
      </w:pPr>
    </w:p>
    <w:p w14:paraId="76F70164" w14:textId="255DBAD2" w:rsidR="001E51EC" w:rsidRDefault="001E51EC" w:rsidP="00B20912">
      <w:pPr>
        <w:pStyle w:val="1"/>
        <w:numPr>
          <w:ilvl w:val="0"/>
          <w:numId w:val="0"/>
        </w:numPr>
        <w:tabs>
          <w:tab w:val="left" w:pos="993"/>
        </w:tabs>
        <w:spacing w:before="0" w:line="360" w:lineRule="auto"/>
        <w:ind w:left="993" w:hanging="709"/>
        <w:rPr>
          <w:rFonts w:cs="Arial"/>
          <w:szCs w:val="24"/>
          <w:lang w:eastAsia="en-US"/>
        </w:rPr>
      </w:pPr>
      <w:r>
        <w:rPr>
          <w:rFonts w:cs="Arial"/>
          <w:szCs w:val="24"/>
          <w:lang w:eastAsia="en-US"/>
        </w:rPr>
        <w:t>[4.1]</w:t>
      </w:r>
      <w:r w:rsidR="005652D3">
        <w:rPr>
          <w:rFonts w:cs="Arial"/>
          <w:szCs w:val="24"/>
          <w:lang w:eastAsia="en-US"/>
        </w:rPr>
        <w:tab/>
      </w:r>
      <w:r>
        <w:rPr>
          <w:rFonts w:cs="Arial"/>
          <w:szCs w:val="24"/>
          <w:lang w:eastAsia="en-US"/>
        </w:rPr>
        <w:t xml:space="preserve">The First Respondent delivered the award against the Applicant and is cited in these proceedings in his professional capacity as the arbitrator duly appointed by the AFSA. </w:t>
      </w:r>
      <w:r w:rsidR="004622AB">
        <w:rPr>
          <w:rFonts w:cs="Arial"/>
          <w:szCs w:val="24"/>
          <w:lang w:eastAsia="en-US"/>
        </w:rPr>
        <w:t xml:space="preserve"> </w:t>
      </w:r>
      <w:r>
        <w:rPr>
          <w:rFonts w:cs="Arial"/>
          <w:szCs w:val="24"/>
          <w:lang w:eastAsia="en-US"/>
        </w:rPr>
        <w:t>There is no relie</w:t>
      </w:r>
      <w:r w:rsidR="001F1652">
        <w:rPr>
          <w:rFonts w:cs="Arial"/>
          <w:szCs w:val="24"/>
          <w:lang w:eastAsia="en-US"/>
        </w:rPr>
        <w:t>f</w:t>
      </w:r>
      <w:r>
        <w:rPr>
          <w:rFonts w:cs="Arial"/>
          <w:szCs w:val="24"/>
          <w:lang w:eastAsia="en-US"/>
        </w:rPr>
        <w:t xml:space="preserve"> sought again</w:t>
      </w:r>
      <w:r w:rsidR="001F1652">
        <w:rPr>
          <w:rFonts w:cs="Arial"/>
          <w:szCs w:val="24"/>
          <w:lang w:eastAsia="en-US"/>
        </w:rPr>
        <w:t>st</w:t>
      </w:r>
      <w:r w:rsidR="00814B66">
        <w:rPr>
          <w:rFonts w:cs="Arial"/>
          <w:szCs w:val="24"/>
          <w:lang w:eastAsia="en-US"/>
        </w:rPr>
        <w:t xml:space="preserve"> him</w:t>
      </w:r>
      <w:r>
        <w:rPr>
          <w:rFonts w:cs="Arial"/>
          <w:szCs w:val="24"/>
          <w:lang w:eastAsia="en-US"/>
        </w:rPr>
        <w:t>.</w:t>
      </w:r>
    </w:p>
    <w:p w14:paraId="187E83CB" w14:textId="77777777" w:rsidR="004622AB" w:rsidRPr="00D1752E" w:rsidRDefault="004622AB" w:rsidP="00B20912">
      <w:pPr>
        <w:pStyle w:val="1"/>
        <w:numPr>
          <w:ilvl w:val="0"/>
          <w:numId w:val="0"/>
        </w:numPr>
        <w:tabs>
          <w:tab w:val="left" w:pos="993"/>
        </w:tabs>
        <w:spacing w:before="0" w:line="360" w:lineRule="auto"/>
        <w:ind w:left="993" w:hanging="709"/>
        <w:rPr>
          <w:rFonts w:cs="Arial"/>
          <w:szCs w:val="24"/>
          <w:lang w:eastAsia="en-US"/>
        </w:rPr>
      </w:pPr>
    </w:p>
    <w:bookmarkEnd w:id="2"/>
    <w:p w14:paraId="51BB6721" w14:textId="1F5C6F0F" w:rsidR="009B51CE" w:rsidRPr="00BC1E46" w:rsidRDefault="002F6982" w:rsidP="00BC1E46">
      <w:pPr>
        <w:pStyle w:val="1"/>
        <w:spacing w:before="0" w:line="360" w:lineRule="auto"/>
        <w:rPr>
          <w:rFonts w:cs="Arial"/>
          <w:szCs w:val="24"/>
        </w:rPr>
      </w:pPr>
      <w:r w:rsidRPr="00D1752E">
        <w:t xml:space="preserve">The </w:t>
      </w:r>
      <w:r w:rsidR="00BC44D7">
        <w:t>Second Respondent is the Municipal Infrastructure Support Agent (“the MISA”), a Schedule 3 public entity established within the Ministry for Cooperative Governance and Traditional Affairs (“</w:t>
      </w:r>
      <w:proofErr w:type="spellStart"/>
      <w:r w:rsidR="00BC44D7">
        <w:t>CoGta</w:t>
      </w:r>
      <w:proofErr w:type="spellEnd"/>
      <w:r w:rsidR="00BC44D7">
        <w:t xml:space="preserve">”) and regulated in terms </w:t>
      </w:r>
      <w:r w:rsidR="00814B66">
        <w:t>of</w:t>
      </w:r>
      <w:r w:rsidR="00BC44D7">
        <w:t xml:space="preserve"> the Public Services Act, of 1994 as amended whose principal place of business is at 1303 </w:t>
      </w:r>
      <w:proofErr w:type="spellStart"/>
      <w:r w:rsidR="00BC44D7">
        <w:t>Heuwel</w:t>
      </w:r>
      <w:proofErr w:type="spellEnd"/>
      <w:r w:rsidR="00BC44D7">
        <w:t xml:space="preserve"> Road, Riverside Office Park, Letaba House, Centurion, South Africa. </w:t>
      </w:r>
    </w:p>
    <w:p w14:paraId="393CD314" w14:textId="1AA5E463" w:rsidR="001E51EC" w:rsidRPr="00BC1E46" w:rsidRDefault="00BC1E46" w:rsidP="00B20912">
      <w:pPr>
        <w:pStyle w:val="1"/>
        <w:numPr>
          <w:ilvl w:val="0"/>
          <w:numId w:val="0"/>
        </w:numPr>
        <w:spacing w:before="0" w:line="360" w:lineRule="auto"/>
        <w:rPr>
          <w:rFonts w:cs="Arial"/>
          <w:b/>
          <w:iCs w:val="0"/>
          <w:szCs w:val="24"/>
        </w:rPr>
      </w:pPr>
      <w:r w:rsidRPr="00BC1E46">
        <w:rPr>
          <w:rFonts w:cs="Arial"/>
          <w:b/>
          <w:iCs w:val="0"/>
          <w:szCs w:val="24"/>
        </w:rPr>
        <w:lastRenderedPageBreak/>
        <w:t>THE ISSUE</w:t>
      </w:r>
    </w:p>
    <w:p w14:paraId="3BE03DCA" w14:textId="3E50CD13" w:rsidR="00E60C80" w:rsidRDefault="00F41B12" w:rsidP="00B20912">
      <w:pPr>
        <w:pStyle w:val="1"/>
        <w:spacing w:before="0" w:line="360" w:lineRule="auto"/>
        <w:rPr>
          <w:rFonts w:cs="Arial"/>
          <w:color w:val="242121"/>
          <w:szCs w:val="24"/>
          <w:shd w:val="clear" w:color="auto" w:fill="FFFFFF"/>
        </w:rPr>
      </w:pPr>
      <w:r w:rsidRPr="00E60C80">
        <w:rPr>
          <w:rFonts w:cs="Arial"/>
          <w:szCs w:val="24"/>
          <w:shd w:val="clear" w:color="auto" w:fill="FFFFFF"/>
        </w:rPr>
        <w:t xml:space="preserve">The issue to be determined before this Court is whether the </w:t>
      </w:r>
      <w:r w:rsidR="00E60C80" w:rsidRPr="00E60C80">
        <w:rPr>
          <w:rFonts w:cs="Arial"/>
          <w:color w:val="242121"/>
          <w:szCs w:val="24"/>
          <w:shd w:val="clear" w:color="auto" w:fill="FFFFFF"/>
        </w:rPr>
        <w:t xml:space="preserve">arbitrator </w:t>
      </w:r>
      <w:r w:rsidR="00E60C80" w:rsidRPr="00E60C80">
        <w:rPr>
          <w:rFonts w:cs="Arial"/>
          <w:i/>
          <w:iCs w:val="0"/>
          <w:color w:val="242121"/>
          <w:szCs w:val="24"/>
          <w:shd w:val="clear" w:color="auto" w:fill="FFFFFF"/>
        </w:rPr>
        <w:t>inter alia</w:t>
      </w:r>
      <w:r w:rsidR="00E60C80" w:rsidRPr="00E60C80">
        <w:rPr>
          <w:rFonts w:cs="Arial"/>
          <w:color w:val="242121"/>
          <w:szCs w:val="24"/>
          <w:shd w:val="clear" w:color="auto" w:fill="FFFFFF"/>
        </w:rPr>
        <w:t xml:space="preserve"> exceeded his powers when he made a finding on the termination of the agreement and </w:t>
      </w:r>
      <w:r w:rsidR="00E60C80">
        <w:rPr>
          <w:rFonts w:cs="Arial"/>
          <w:color w:val="242121"/>
          <w:szCs w:val="24"/>
          <w:shd w:val="clear" w:color="auto" w:fill="FFFFFF"/>
        </w:rPr>
        <w:t>whether</w:t>
      </w:r>
      <w:r w:rsidR="00DE6822">
        <w:rPr>
          <w:rFonts w:cs="Arial"/>
          <w:color w:val="242121"/>
          <w:szCs w:val="24"/>
          <w:shd w:val="clear" w:color="auto" w:fill="FFFFFF"/>
        </w:rPr>
        <w:t>, as contended by the Applicant,</w:t>
      </w:r>
      <w:r w:rsidR="00E60C80">
        <w:rPr>
          <w:rFonts w:cs="Arial"/>
          <w:color w:val="242121"/>
          <w:szCs w:val="24"/>
          <w:shd w:val="clear" w:color="auto" w:fill="FFFFFF"/>
        </w:rPr>
        <w:t xml:space="preserve"> the arbitrator </w:t>
      </w:r>
      <w:r w:rsidR="00E60C80" w:rsidRPr="00E60C80">
        <w:rPr>
          <w:rFonts w:cs="Arial"/>
          <w:color w:val="242121"/>
          <w:szCs w:val="24"/>
          <w:shd w:val="clear" w:color="auto" w:fill="FFFFFF"/>
        </w:rPr>
        <w:t xml:space="preserve">committed gross irregularity by </w:t>
      </w:r>
      <w:r w:rsidR="00E60C80">
        <w:rPr>
          <w:rFonts w:cs="Arial"/>
          <w:color w:val="242121"/>
          <w:szCs w:val="24"/>
          <w:shd w:val="clear" w:color="auto" w:fill="FFFFFF"/>
        </w:rPr>
        <w:t>failing</w:t>
      </w:r>
      <w:r w:rsidR="00E60C80" w:rsidRPr="00E60C80">
        <w:rPr>
          <w:rFonts w:cs="Arial"/>
          <w:color w:val="242121"/>
          <w:szCs w:val="24"/>
          <w:shd w:val="clear" w:color="auto" w:fill="FFFFFF"/>
        </w:rPr>
        <w:t xml:space="preserve"> to deal with the </w:t>
      </w:r>
      <w:r w:rsidR="001F1652">
        <w:rPr>
          <w:rFonts w:cs="Arial"/>
          <w:color w:val="242121"/>
          <w:szCs w:val="24"/>
          <w:shd w:val="clear" w:color="auto" w:fill="FFFFFF"/>
        </w:rPr>
        <w:t xml:space="preserve">effect of the </w:t>
      </w:r>
      <w:r w:rsidR="00E60C80" w:rsidRPr="00E60C80">
        <w:rPr>
          <w:rFonts w:cs="Arial"/>
          <w:color w:val="242121"/>
          <w:szCs w:val="24"/>
          <w:shd w:val="clear" w:color="auto" w:fill="FFFFFF"/>
        </w:rPr>
        <w:t>signing of the P</w:t>
      </w:r>
      <w:r w:rsidR="00E60C80">
        <w:rPr>
          <w:rFonts w:cs="Arial"/>
          <w:color w:val="242121"/>
          <w:szCs w:val="24"/>
          <w:shd w:val="clear" w:color="auto" w:fill="FFFFFF"/>
        </w:rPr>
        <w:t xml:space="preserve">roject </w:t>
      </w:r>
      <w:r w:rsidR="00E60C80" w:rsidRPr="00E60C80">
        <w:rPr>
          <w:rFonts w:cs="Arial"/>
          <w:color w:val="242121"/>
          <w:szCs w:val="24"/>
          <w:shd w:val="clear" w:color="auto" w:fill="FFFFFF"/>
        </w:rPr>
        <w:t>C</w:t>
      </w:r>
      <w:r w:rsidR="00E60C80">
        <w:rPr>
          <w:rFonts w:cs="Arial"/>
          <w:color w:val="242121"/>
          <w:szCs w:val="24"/>
          <w:shd w:val="clear" w:color="auto" w:fill="FFFFFF"/>
        </w:rPr>
        <w:t>hange Notices</w:t>
      </w:r>
      <w:r w:rsidR="00E60C80" w:rsidRPr="00E60C80">
        <w:rPr>
          <w:rFonts w:cs="Arial"/>
          <w:color w:val="242121"/>
          <w:szCs w:val="24"/>
          <w:shd w:val="clear" w:color="auto" w:fill="FFFFFF"/>
        </w:rPr>
        <w:t>.</w:t>
      </w:r>
    </w:p>
    <w:p w14:paraId="3CD83256" w14:textId="77777777" w:rsidR="00545F39" w:rsidRPr="00B20912" w:rsidRDefault="00545F39" w:rsidP="00B20912">
      <w:pPr>
        <w:pStyle w:val="1"/>
        <w:numPr>
          <w:ilvl w:val="0"/>
          <w:numId w:val="0"/>
        </w:numPr>
        <w:spacing w:before="0" w:line="360" w:lineRule="auto"/>
        <w:ind w:left="567"/>
        <w:rPr>
          <w:rFonts w:cs="Arial"/>
          <w:i/>
          <w:color w:val="242121"/>
          <w:szCs w:val="24"/>
          <w:shd w:val="clear" w:color="auto" w:fill="FFFFFF"/>
        </w:rPr>
      </w:pPr>
    </w:p>
    <w:p w14:paraId="7BD3B8EE" w14:textId="0D6739F3" w:rsidR="00F47B58" w:rsidRPr="00BC1E46" w:rsidRDefault="00BC1E46" w:rsidP="00B20912">
      <w:pPr>
        <w:pStyle w:val="1"/>
        <w:numPr>
          <w:ilvl w:val="0"/>
          <w:numId w:val="0"/>
        </w:numPr>
        <w:spacing w:before="0" w:line="360" w:lineRule="auto"/>
        <w:rPr>
          <w:rFonts w:cs="Arial"/>
          <w:b/>
          <w:iCs w:val="0"/>
          <w:szCs w:val="24"/>
        </w:rPr>
      </w:pPr>
      <w:r w:rsidRPr="00BC1E46">
        <w:rPr>
          <w:rFonts w:cs="Arial"/>
          <w:b/>
          <w:iCs w:val="0"/>
          <w:szCs w:val="24"/>
        </w:rPr>
        <w:t>FACTUAL BACKGROUND</w:t>
      </w:r>
    </w:p>
    <w:p w14:paraId="17CB8D9B" w14:textId="14E41795" w:rsidR="003B7EB7" w:rsidRPr="00E76D6D" w:rsidRDefault="003B7EB7" w:rsidP="00B20912">
      <w:pPr>
        <w:pStyle w:val="1"/>
        <w:spacing w:before="0" w:line="360" w:lineRule="auto"/>
        <w:rPr>
          <w:rFonts w:cs="Arial"/>
          <w:szCs w:val="24"/>
        </w:rPr>
      </w:pPr>
      <w:r w:rsidRPr="00D1752E">
        <w:t xml:space="preserve">On </w:t>
      </w:r>
      <w:r w:rsidR="00D821D8">
        <w:t>1</w:t>
      </w:r>
      <w:r w:rsidR="00473477">
        <w:t>0 April 2018</w:t>
      </w:r>
      <w:r w:rsidR="00DE6822">
        <w:t>,</w:t>
      </w:r>
      <w:r w:rsidR="00473477">
        <w:t xml:space="preserve"> the Applicant and the Second Respondent concluded a service level agreement </w:t>
      </w:r>
      <w:r w:rsidR="00561B98">
        <w:t xml:space="preserve">(“the SLA”) </w:t>
      </w:r>
      <w:r w:rsidR="00473477">
        <w:t>wherein the Applicant was to assist the Second Respondent in developing the Municipal Development Plans (“the MDP”) in respect of 24 municipalities</w:t>
      </w:r>
      <w:r w:rsidR="00561B98">
        <w:t xml:space="preserve"> for an amount of R15 000 000,00.</w:t>
      </w:r>
    </w:p>
    <w:p w14:paraId="0D696E99" w14:textId="77777777" w:rsidR="00A35720" w:rsidRPr="00473477" w:rsidRDefault="00A35720" w:rsidP="00B20912">
      <w:pPr>
        <w:pStyle w:val="1"/>
        <w:numPr>
          <w:ilvl w:val="0"/>
          <w:numId w:val="0"/>
        </w:numPr>
        <w:spacing w:before="0" w:line="360" w:lineRule="auto"/>
        <w:ind w:left="567"/>
        <w:rPr>
          <w:rFonts w:cs="Arial"/>
          <w:szCs w:val="24"/>
        </w:rPr>
      </w:pPr>
    </w:p>
    <w:p w14:paraId="227C879E" w14:textId="1DE8F8CF" w:rsidR="0095266A" w:rsidRDefault="00561B98" w:rsidP="00B20912">
      <w:pPr>
        <w:pStyle w:val="1"/>
        <w:spacing w:before="0" w:line="360" w:lineRule="auto"/>
        <w:rPr>
          <w:rFonts w:cs="Arial"/>
          <w:szCs w:val="24"/>
        </w:rPr>
      </w:pPr>
      <w:r>
        <w:rPr>
          <w:rFonts w:cs="Arial"/>
          <w:szCs w:val="24"/>
        </w:rPr>
        <w:t xml:space="preserve">The SLA was to take place </w:t>
      </w:r>
      <w:r w:rsidR="001F1652">
        <w:rPr>
          <w:rFonts w:cs="Arial"/>
          <w:szCs w:val="24"/>
        </w:rPr>
        <w:t>over</w:t>
      </w:r>
      <w:r>
        <w:rPr>
          <w:rFonts w:cs="Arial"/>
          <w:szCs w:val="24"/>
        </w:rPr>
        <w:t xml:space="preserve"> 3</w:t>
      </w:r>
      <w:r w:rsidR="001F1652">
        <w:rPr>
          <w:rFonts w:cs="Arial"/>
          <w:szCs w:val="24"/>
        </w:rPr>
        <w:t xml:space="preserve"> </w:t>
      </w:r>
      <w:r>
        <w:rPr>
          <w:rFonts w:cs="Arial"/>
          <w:szCs w:val="24"/>
        </w:rPr>
        <w:t xml:space="preserve">years. </w:t>
      </w:r>
      <w:r w:rsidR="00A35720">
        <w:rPr>
          <w:rFonts w:cs="Arial"/>
          <w:szCs w:val="24"/>
        </w:rPr>
        <w:t xml:space="preserve"> </w:t>
      </w:r>
      <w:r>
        <w:rPr>
          <w:rFonts w:cs="Arial"/>
          <w:szCs w:val="24"/>
        </w:rPr>
        <w:t xml:space="preserve">The </w:t>
      </w:r>
      <w:r w:rsidR="001F1652">
        <w:rPr>
          <w:rFonts w:cs="Arial"/>
          <w:szCs w:val="24"/>
        </w:rPr>
        <w:t>m</w:t>
      </w:r>
      <w:r>
        <w:rPr>
          <w:rFonts w:cs="Arial"/>
          <w:szCs w:val="24"/>
        </w:rPr>
        <w:t xml:space="preserve">ethodology development of the MDP was conducted as per the Inception Report that was prepared by the </w:t>
      </w:r>
      <w:r w:rsidR="0095266A">
        <w:rPr>
          <w:rFonts w:cs="Arial"/>
          <w:szCs w:val="24"/>
        </w:rPr>
        <w:t>A</w:t>
      </w:r>
      <w:r>
        <w:rPr>
          <w:rFonts w:cs="Arial"/>
          <w:szCs w:val="24"/>
        </w:rPr>
        <w:t>pplicant and subsequently approved</w:t>
      </w:r>
      <w:r w:rsidR="0095266A">
        <w:rPr>
          <w:rFonts w:cs="Arial"/>
          <w:szCs w:val="24"/>
        </w:rPr>
        <w:t xml:space="preserve"> via a signature</w:t>
      </w:r>
      <w:r>
        <w:rPr>
          <w:rFonts w:cs="Arial"/>
          <w:szCs w:val="24"/>
        </w:rPr>
        <w:t xml:space="preserve"> by one, Mr. Ngoben</w:t>
      </w:r>
      <w:r w:rsidR="0095266A">
        <w:rPr>
          <w:rFonts w:cs="Arial"/>
          <w:szCs w:val="24"/>
        </w:rPr>
        <w:t xml:space="preserve">i, a representative of the Second Respondent. </w:t>
      </w:r>
    </w:p>
    <w:p w14:paraId="0D9DD600" w14:textId="59605378" w:rsidR="00A35720" w:rsidRDefault="00A35720" w:rsidP="00B20912">
      <w:pPr>
        <w:pStyle w:val="1"/>
        <w:numPr>
          <w:ilvl w:val="0"/>
          <w:numId w:val="0"/>
        </w:numPr>
        <w:spacing w:before="0" w:line="360" w:lineRule="auto"/>
        <w:rPr>
          <w:rFonts w:cs="Arial"/>
          <w:szCs w:val="24"/>
        </w:rPr>
      </w:pPr>
    </w:p>
    <w:p w14:paraId="420BD2CB" w14:textId="38CF2CE6" w:rsidR="00473477" w:rsidRDefault="0095266A" w:rsidP="00B20912">
      <w:pPr>
        <w:pStyle w:val="1"/>
        <w:spacing w:before="0" w:line="360" w:lineRule="auto"/>
        <w:rPr>
          <w:rFonts w:cs="Arial"/>
          <w:szCs w:val="24"/>
        </w:rPr>
      </w:pPr>
      <w:r>
        <w:rPr>
          <w:rFonts w:cs="Arial"/>
          <w:szCs w:val="24"/>
        </w:rPr>
        <w:t xml:space="preserve">The Inception Report </w:t>
      </w:r>
      <w:r w:rsidRPr="0095266A">
        <w:rPr>
          <w:rFonts w:cs="Arial"/>
          <w:i/>
          <w:iCs w:val="0"/>
          <w:szCs w:val="24"/>
        </w:rPr>
        <w:t>inter alia</w:t>
      </w:r>
      <w:r w:rsidR="00561B98">
        <w:rPr>
          <w:rFonts w:cs="Arial"/>
          <w:szCs w:val="24"/>
        </w:rPr>
        <w:t xml:space="preserve"> contained the obligations of the parties, timeframes, and costs for each phase of the project.</w:t>
      </w:r>
      <w:r w:rsidR="00A35720">
        <w:rPr>
          <w:rFonts w:cs="Arial"/>
          <w:szCs w:val="24"/>
        </w:rPr>
        <w:t xml:space="preserve"> </w:t>
      </w:r>
      <w:r>
        <w:rPr>
          <w:rFonts w:cs="Arial"/>
          <w:szCs w:val="24"/>
        </w:rPr>
        <w:t xml:space="preserve"> Each phase of the project was </w:t>
      </w:r>
      <w:r w:rsidR="001F1652">
        <w:rPr>
          <w:rFonts w:cs="Arial"/>
          <w:szCs w:val="24"/>
        </w:rPr>
        <w:t>time-sensitive</w:t>
      </w:r>
      <w:r>
        <w:rPr>
          <w:rFonts w:cs="Arial"/>
          <w:szCs w:val="24"/>
        </w:rPr>
        <w:t xml:space="preserve"> and time frames had to be adhered to as per the Inception Report. </w:t>
      </w:r>
      <w:r w:rsidR="006A608A">
        <w:rPr>
          <w:rFonts w:cs="Arial"/>
          <w:szCs w:val="24"/>
        </w:rPr>
        <w:t xml:space="preserve">The projects were to take place as follows: </w:t>
      </w:r>
    </w:p>
    <w:p w14:paraId="7EFA32FA" w14:textId="696A5C63" w:rsidR="00A35720" w:rsidRDefault="00A35720" w:rsidP="00B20912">
      <w:pPr>
        <w:pStyle w:val="1"/>
        <w:numPr>
          <w:ilvl w:val="0"/>
          <w:numId w:val="0"/>
        </w:numPr>
        <w:spacing w:before="0" w:line="360" w:lineRule="auto"/>
        <w:rPr>
          <w:rFonts w:cs="Arial"/>
          <w:szCs w:val="24"/>
        </w:rPr>
      </w:pPr>
    </w:p>
    <w:p w14:paraId="5E2DAD44" w14:textId="024C0483" w:rsidR="006A608A" w:rsidRDefault="006A608A" w:rsidP="00B20912">
      <w:pPr>
        <w:pStyle w:val="1"/>
        <w:numPr>
          <w:ilvl w:val="0"/>
          <w:numId w:val="0"/>
        </w:numPr>
        <w:tabs>
          <w:tab w:val="left" w:pos="993"/>
        </w:tabs>
        <w:spacing w:before="0" w:line="360" w:lineRule="auto"/>
        <w:ind w:left="993" w:hanging="709"/>
        <w:rPr>
          <w:rFonts w:cs="Arial"/>
          <w:szCs w:val="24"/>
        </w:rPr>
      </w:pPr>
      <w:r>
        <w:rPr>
          <w:rFonts w:cs="Arial"/>
          <w:szCs w:val="24"/>
        </w:rPr>
        <w:t>[9.1]</w:t>
      </w:r>
      <w:r w:rsidR="00A35720">
        <w:rPr>
          <w:rFonts w:cs="Arial"/>
          <w:szCs w:val="24"/>
        </w:rPr>
        <w:tab/>
      </w:r>
      <w:r>
        <w:rPr>
          <w:rFonts w:cs="Arial"/>
          <w:szCs w:val="24"/>
        </w:rPr>
        <w:t xml:space="preserve">Phase 1: </w:t>
      </w:r>
      <w:r w:rsidR="00207F21">
        <w:rPr>
          <w:rFonts w:cs="Arial"/>
          <w:szCs w:val="24"/>
        </w:rPr>
        <w:t xml:space="preserve"> </w:t>
      </w:r>
      <w:r>
        <w:rPr>
          <w:rFonts w:cs="Arial"/>
          <w:szCs w:val="24"/>
        </w:rPr>
        <w:t>2017/2018 financial year for the sum of R5 820 142.86.</w:t>
      </w:r>
    </w:p>
    <w:p w14:paraId="50F51CE7" w14:textId="3955CCE3" w:rsidR="006A608A" w:rsidRDefault="006A608A" w:rsidP="00B20912">
      <w:pPr>
        <w:pStyle w:val="1"/>
        <w:numPr>
          <w:ilvl w:val="0"/>
          <w:numId w:val="0"/>
        </w:numPr>
        <w:tabs>
          <w:tab w:val="left" w:pos="993"/>
        </w:tabs>
        <w:spacing w:before="0" w:line="360" w:lineRule="auto"/>
        <w:ind w:left="993" w:hanging="709"/>
        <w:rPr>
          <w:rFonts w:cs="Arial"/>
          <w:szCs w:val="24"/>
        </w:rPr>
      </w:pPr>
      <w:r>
        <w:rPr>
          <w:rFonts w:cs="Arial"/>
          <w:szCs w:val="24"/>
        </w:rPr>
        <w:t>[9.2]</w:t>
      </w:r>
      <w:r w:rsidR="00A35720">
        <w:rPr>
          <w:rFonts w:cs="Arial"/>
          <w:szCs w:val="24"/>
        </w:rPr>
        <w:tab/>
      </w:r>
      <w:r>
        <w:rPr>
          <w:rFonts w:cs="Arial"/>
          <w:szCs w:val="24"/>
        </w:rPr>
        <w:t>Phase 2:</w:t>
      </w:r>
      <w:r w:rsidR="00207F21">
        <w:rPr>
          <w:rFonts w:cs="Arial"/>
          <w:szCs w:val="24"/>
        </w:rPr>
        <w:t xml:space="preserve"> </w:t>
      </w:r>
      <w:r>
        <w:rPr>
          <w:rFonts w:cs="Arial"/>
          <w:szCs w:val="24"/>
        </w:rPr>
        <w:t xml:space="preserve"> 2018/2019 financial year for the sum of R4 350 548.45.</w:t>
      </w:r>
    </w:p>
    <w:p w14:paraId="2252F046" w14:textId="2BA1FC42" w:rsidR="006A608A" w:rsidRDefault="006A608A" w:rsidP="00B20912">
      <w:pPr>
        <w:pStyle w:val="1"/>
        <w:numPr>
          <w:ilvl w:val="0"/>
          <w:numId w:val="0"/>
        </w:numPr>
        <w:tabs>
          <w:tab w:val="left" w:pos="993"/>
        </w:tabs>
        <w:spacing w:before="0" w:line="360" w:lineRule="auto"/>
        <w:ind w:left="993" w:hanging="709"/>
        <w:rPr>
          <w:rFonts w:cs="Arial"/>
          <w:szCs w:val="24"/>
        </w:rPr>
      </w:pPr>
      <w:r>
        <w:rPr>
          <w:rFonts w:cs="Arial"/>
          <w:szCs w:val="24"/>
        </w:rPr>
        <w:t>[9.3]</w:t>
      </w:r>
      <w:r w:rsidR="00A35720">
        <w:rPr>
          <w:rFonts w:cs="Arial"/>
          <w:szCs w:val="24"/>
        </w:rPr>
        <w:tab/>
      </w:r>
      <w:r>
        <w:rPr>
          <w:rFonts w:cs="Arial"/>
          <w:szCs w:val="24"/>
        </w:rPr>
        <w:t>Phase 3:</w:t>
      </w:r>
      <w:r w:rsidR="00207F21">
        <w:rPr>
          <w:rFonts w:cs="Arial"/>
          <w:szCs w:val="24"/>
        </w:rPr>
        <w:t xml:space="preserve"> </w:t>
      </w:r>
      <w:r>
        <w:rPr>
          <w:rFonts w:cs="Arial"/>
          <w:szCs w:val="24"/>
        </w:rPr>
        <w:t xml:space="preserve"> 2018/2019 financial year for the sum of R</w:t>
      </w:r>
      <w:r w:rsidR="00550227">
        <w:rPr>
          <w:rFonts w:cs="Arial"/>
          <w:szCs w:val="24"/>
        </w:rPr>
        <w:t>6 136 298.48.</w:t>
      </w:r>
    </w:p>
    <w:p w14:paraId="12897D85" w14:textId="77777777" w:rsidR="00A35720" w:rsidRDefault="00A35720" w:rsidP="00B20912">
      <w:pPr>
        <w:pStyle w:val="1"/>
        <w:numPr>
          <w:ilvl w:val="0"/>
          <w:numId w:val="0"/>
        </w:numPr>
        <w:spacing w:before="0" w:line="360" w:lineRule="auto"/>
        <w:ind w:left="567" w:firstLine="153"/>
        <w:rPr>
          <w:rFonts w:cs="Arial"/>
          <w:szCs w:val="24"/>
        </w:rPr>
      </w:pPr>
    </w:p>
    <w:p w14:paraId="575E319A" w14:textId="1D39F2AF" w:rsidR="0071137E" w:rsidRPr="00550227" w:rsidRDefault="0071137E" w:rsidP="00B20912">
      <w:pPr>
        <w:pStyle w:val="1"/>
        <w:spacing w:before="0" w:line="360" w:lineRule="auto"/>
      </w:pPr>
      <w:r w:rsidRPr="0071137E">
        <w:t>Clause 17 of the SLA and the Inception Report contained provisions that had to be invoked by the Applicant where there was a change</w:t>
      </w:r>
      <w:r w:rsidR="0085181F">
        <w:t xml:space="preserve"> </w:t>
      </w:r>
      <w:r>
        <w:t xml:space="preserve">due to delays and </w:t>
      </w:r>
      <w:r w:rsidR="0085181F">
        <w:t xml:space="preserve">a </w:t>
      </w:r>
      <w:r>
        <w:t>change in scope</w:t>
      </w:r>
      <w:r w:rsidRPr="006A608A">
        <w:rPr>
          <w:rFonts w:cs="Arial"/>
          <w:szCs w:val="24"/>
        </w:rPr>
        <w:t xml:space="preserve"> in the </w:t>
      </w:r>
      <w:r w:rsidR="0085181F">
        <w:rPr>
          <w:rFonts w:cs="Arial"/>
          <w:szCs w:val="24"/>
        </w:rPr>
        <w:t>m</w:t>
      </w:r>
      <w:r w:rsidRPr="006A608A">
        <w:rPr>
          <w:rFonts w:cs="Arial"/>
          <w:szCs w:val="24"/>
        </w:rPr>
        <w:t>ethodology</w:t>
      </w:r>
      <w:r w:rsidR="006A608A">
        <w:rPr>
          <w:rFonts w:cs="Arial"/>
          <w:szCs w:val="24"/>
        </w:rPr>
        <w:t xml:space="preserve">. </w:t>
      </w:r>
      <w:r w:rsidRPr="006A608A">
        <w:rPr>
          <w:rFonts w:cs="Arial"/>
          <w:szCs w:val="24"/>
        </w:rPr>
        <w:t xml:space="preserve"> </w:t>
      </w:r>
      <w:r w:rsidR="006A608A">
        <w:rPr>
          <w:rFonts w:cs="Arial"/>
          <w:szCs w:val="24"/>
        </w:rPr>
        <w:t xml:space="preserve">Any change in </w:t>
      </w:r>
      <w:r w:rsidR="0085181F">
        <w:rPr>
          <w:rFonts w:cs="Arial"/>
          <w:szCs w:val="24"/>
        </w:rPr>
        <w:t>m</w:t>
      </w:r>
      <w:r w:rsidR="006A608A">
        <w:rPr>
          <w:rFonts w:cs="Arial"/>
          <w:szCs w:val="24"/>
        </w:rPr>
        <w:t xml:space="preserve">ethodology had to be recorded in the Project Change Notices and approved by the Second Respondent. </w:t>
      </w:r>
    </w:p>
    <w:p w14:paraId="0DE242B0" w14:textId="54062ECA" w:rsidR="00550227" w:rsidRPr="00E76D6D" w:rsidRDefault="000A4C91" w:rsidP="00B20912">
      <w:pPr>
        <w:pStyle w:val="1"/>
        <w:spacing w:before="0" w:line="360" w:lineRule="auto"/>
      </w:pPr>
      <w:r>
        <w:rPr>
          <w:rFonts w:cs="Arial"/>
          <w:szCs w:val="24"/>
        </w:rPr>
        <w:t>T</w:t>
      </w:r>
      <w:r w:rsidR="00550227">
        <w:rPr>
          <w:rFonts w:cs="Arial"/>
          <w:szCs w:val="24"/>
        </w:rPr>
        <w:t xml:space="preserve">he Applicant </w:t>
      </w:r>
      <w:r w:rsidR="00740B11">
        <w:rPr>
          <w:rFonts w:cs="Arial"/>
          <w:szCs w:val="24"/>
        </w:rPr>
        <w:t xml:space="preserve">submitted various Project Change Notices in respect of phases 1 and 2. </w:t>
      </w:r>
      <w:r w:rsidR="0037142B">
        <w:rPr>
          <w:rFonts w:cs="Arial"/>
          <w:szCs w:val="24"/>
        </w:rPr>
        <w:t xml:space="preserve"> </w:t>
      </w:r>
      <w:r w:rsidR="00D17F68">
        <w:rPr>
          <w:rFonts w:cs="Arial"/>
          <w:szCs w:val="24"/>
        </w:rPr>
        <w:t>According to the Applicant, t</w:t>
      </w:r>
      <w:r w:rsidR="00740B11">
        <w:rPr>
          <w:rFonts w:cs="Arial"/>
          <w:szCs w:val="24"/>
        </w:rPr>
        <w:t xml:space="preserve">he Project Change Notices were signed and </w:t>
      </w:r>
      <w:r w:rsidR="00740B11">
        <w:rPr>
          <w:rFonts w:cs="Arial"/>
          <w:szCs w:val="24"/>
        </w:rPr>
        <w:lastRenderedPageBreak/>
        <w:t>approved by the S</w:t>
      </w:r>
      <w:r w:rsidR="00D17F68">
        <w:rPr>
          <w:rFonts w:cs="Arial"/>
          <w:szCs w:val="24"/>
        </w:rPr>
        <w:t>econd</w:t>
      </w:r>
      <w:r w:rsidR="00740B11">
        <w:rPr>
          <w:rFonts w:cs="Arial"/>
          <w:szCs w:val="24"/>
        </w:rPr>
        <w:t xml:space="preserve"> Respondent through its representative, Mr. Ngobeni. </w:t>
      </w:r>
      <w:r w:rsidR="00D17F68">
        <w:rPr>
          <w:rFonts w:cs="Arial"/>
          <w:szCs w:val="24"/>
        </w:rPr>
        <w:t>The Second Respondent dispute</w:t>
      </w:r>
      <w:r w:rsidR="004C0650">
        <w:rPr>
          <w:rFonts w:cs="Arial"/>
          <w:szCs w:val="24"/>
        </w:rPr>
        <w:t>d</w:t>
      </w:r>
      <w:r w:rsidR="00D17F68">
        <w:rPr>
          <w:rFonts w:cs="Arial"/>
          <w:szCs w:val="24"/>
        </w:rPr>
        <w:t xml:space="preserve"> the approval of the Project Change Notices</w:t>
      </w:r>
      <w:r>
        <w:rPr>
          <w:rFonts w:cs="Arial"/>
          <w:szCs w:val="24"/>
        </w:rPr>
        <w:t>.</w:t>
      </w:r>
    </w:p>
    <w:p w14:paraId="437F4F49" w14:textId="77777777" w:rsidR="00F030C6" w:rsidRPr="00740B11" w:rsidRDefault="00F030C6" w:rsidP="00B20912">
      <w:pPr>
        <w:pStyle w:val="1"/>
        <w:numPr>
          <w:ilvl w:val="0"/>
          <w:numId w:val="0"/>
        </w:numPr>
        <w:spacing w:before="0" w:line="360" w:lineRule="auto"/>
        <w:ind w:left="567"/>
      </w:pPr>
    </w:p>
    <w:p w14:paraId="1D8D1799" w14:textId="2BA7416A" w:rsidR="004C0650" w:rsidRDefault="004C0650" w:rsidP="00B20912">
      <w:pPr>
        <w:pStyle w:val="1"/>
        <w:spacing w:before="0" w:line="360" w:lineRule="auto"/>
      </w:pPr>
      <w:r>
        <w:t xml:space="preserve">Around September 2020, the Second </w:t>
      </w:r>
      <w:r w:rsidR="009E019E">
        <w:t>Respondent</w:t>
      </w:r>
      <w:r>
        <w:t xml:space="preserve"> rejected the Applicant’s invoice 90754328 on the basis that it was alread</w:t>
      </w:r>
      <w:r w:rsidR="009E019E">
        <w:t xml:space="preserve">y invoiced. </w:t>
      </w:r>
      <w:r w:rsidR="0037142B">
        <w:t xml:space="preserve"> </w:t>
      </w:r>
      <w:r w:rsidR="009E019E">
        <w:t xml:space="preserve">This resulted in the Applicant submitting a notice of intention to submit the SLA between the parties. </w:t>
      </w:r>
    </w:p>
    <w:p w14:paraId="39B58B05" w14:textId="694E21D3" w:rsidR="00F030C6" w:rsidRDefault="00F030C6" w:rsidP="00B20912">
      <w:pPr>
        <w:pStyle w:val="ListParagraph"/>
      </w:pPr>
    </w:p>
    <w:p w14:paraId="03411FA8" w14:textId="5E710E2B" w:rsidR="00740B11" w:rsidRDefault="009E019E" w:rsidP="00B20912">
      <w:pPr>
        <w:pStyle w:val="1"/>
        <w:spacing w:before="0" w:line="360" w:lineRule="auto"/>
      </w:pPr>
      <w:r>
        <w:t xml:space="preserve">The Second Respondent thereafter requested the Applicant to justify the claims made in invoice 90754326. </w:t>
      </w:r>
      <w:r w:rsidR="0037142B">
        <w:t xml:space="preserve"> </w:t>
      </w:r>
      <w:r>
        <w:t xml:space="preserve">However, </w:t>
      </w:r>
      <w:r w:rsidR="0085181F">
        <w:t>in</w:t>
      </w:r>
      <w:r w:rsidR="00D17F68">
        <w:t xml:space="preserve"> October 2020, the Applicant terminated the SLA on the </w:t>
      </w:r>
      <w:r w:rsidR="0085181F">
        <w:t>basis</w:t>
      </w:r>
      <w:r w:rsidR="00D17F68">
        <w:t xml:space="preserve"> that the Second Respondent failed to pay invoices related to additional costs occasioned by the change in </w:t>
      </w:r>
      <w:r>
        <w:t>m</w:t>
      </w:r>
      <w:r w:rsidR="00D17F68">
        <w:t xml:space="preserve">ethodology.  </w:t>
      </w:r>
    </w:p>
    <w:p w14:paraId="72CBCBAB" w14:textId="0D01940B" w:rsidR="00F030C6" w:rsidRDefault="00F030C6" w:rsidP="00B20912">
      <w:pPr>
        <w:pStyle w:val="ListParagraph"/>
      </w:pPr>
    </w:p>
    <w:p w14:paraId="2C6021C1" w14:textId="65654A19" w:rsidR="009E019E" w:rsidRDefault="009E019E" w:rsidP="00B20912">
      <w:pPr>
        <w:pStyle w:val="1"/>
        <w:spacing w:before="0" w:line="360" w:lineRule="auto"/>
      </w:pPr>
      <w:r>
        <w:t xml:space="preserve">Post the termination, the Second Respondent requested the </w:t>
      </w:r>
      <w:r w:rsidR="0085181F">
        <w:t>A</w:t>
      </w:r>
      <w:r>
        <w:t xml:space="preserve">pplicant to submit a financial reconciliation for the work completed by the Applicant, the </w:t>
      </w:r>
      <w:r w:rsidR="0085181F">
        <w:t>A</w:t>
      </w:r>
      <w:r>
        <w:t>pplicant submitted a reconciliation reflecting an amount of R6 283 907.78.</w:t>
      </w:r>
      <w:r w:rsidR="0037142B">
        <w:t xml:space="preserve"> </w:t>
      </w:r>
      <w:r>
        <w:t xml:space="preserve"> The Second Respondent disputed the said amount.</w:t>
      </w:r>
    </w:p>
    <w:p w14:paraId="69B9F88C" w14:textId="034B8E9E" w:rsidR="0037142B" w:rsidRDefault="0037142B" w:rsidP="00B20912">
      <w:pPr>
        <w:pStyle w:val="ListParagraph"/>
      </w:pPr>
    </w:p>
    <w:p w14:paraId="55D5555E" w14:textId="2A98E392" w:rsidR="00D17F68" w:rsidRDefault="00D17F68" w:rsidP="00B20912">
      <w:pPr>
        <w:pStyle w:val="1"/>
        <w:spacing w:before="0" w:line="360" w:lineRule="auto"/>
      </w:pPr>
      <w:r>
        <w:t xml:space="preserve">The Applicant referred the matter to arbitration </w:t>
      </w:r>
      <w:r w:rsidR="000A4C91">
        <w:t>claiming an</w:t>
      </w:r>
      <w:r>
        <w:t xml:space="preserve"> amount of</w:t>
      </w:r>
      <w:r w:rsidR="000A4C91">
        <w:t xml:space="preserve"> R6</w:t>
      </w:r>
      <w:r w:rsidR="00130D0E">
        <w:t> </w:t>
      </w:r>
      <w:r w:rsidR="000A4C91">
        <w:t>373</w:t>
      </w:r>
      <w:r w:rsidR="00130D0E">
        <w:t> </w:t>
      </w:r>
      <w:r w:rsidR="004B131C">
        <w:t>105.71 in</w:t>
      </w:r>
      <w:r>
        <w:t xml:space="preserve"> respect of phase</w:t>
      </w:r>
      <w:r w:rsidR="004B131C">
        <w:t>s 1 and</w:t>
      </w:r>
      <w:r>
        <w:t xml:space="preserve"> 2 as per the </w:t>
      </w:r>
      <w:r w:rsidR="004B131C">
        <w:t xml:space="preserve">alleged </w:t>
      </w:r>
      <w:r>
        <w:t>change in methodolog</w:t>
      </w:r>
      <w:r w:rsidR="00B522B9">
        <w:t>y</w:t>
      </w:r>
      <w:r w:rsidR="004B131C">
        <w:t>.</w:t>
      </w:r>
      <w:r w:rsidR="000A4C91">
        <w:t xml:space="preserve"> </w:t>
      </w:r>
      <w:r w:rsidR="00130D0E">
        <w:t xml:space="preserve"> </w:t>
      </w:r>
      <w:r w:rsidR="004B131C">
        <w:t xml:space="preserve">The arbitrator found that there was no change in methodology </w:t>
      </w:r>
      <w:r w:rsidR="00B522B9">
        <w:t>that</w:t>
      </w:r>
      <w:r w:rsidR="004B131C">
        <w:t xml:space="preserve"> the Second Respondent had never agreed to for an increase in costs and that the Applicant was unable to justify the demobilisation costs. </w:t>
      </w:r>
      <w:r w:rsidR="00130D0E">
        <w:t xml:space="preserve"> </w:t>
      </w:r>
      <w:r w:rsidR="004B131C">
        <w:t xml:space="preserve">Consequently, the arbitrator dismissed the </w:t>
      </w:r>
      <w:r w:rsidR="00B522B9">
        <w:t>A</w:t>
      </w:r>
      <w:r w:rsidR="004B131C">
        <w:t xml:space="preserve">pplicant’s claims. </w:t>
      </w:r>
    </w:p>
    <w:p w14:paraId="47894D8A" w14:textId="49808979" w:rsidR="0037142B" w:rsidRDefault="0037142B" w:rsidP="00B20912">
      <w:pPr>
        <w:pStyle w:val="ListParagraph"/>
      </w:pPr>
    </w:p>
    <w:p w14:paraId="475A2C78" w14:textId="7FB536AA" w:rsidR="006E5887" w:rsidRDefault="004B131C" w:rsidP="00BC1E46">
      <w:pPr>
        <w:pStyle w:val="1"/>
        <w:spacing w:before="0" w:line="360" w:lineRule="auto"/>
      </w:pPr>
      <w:r>
        <w:t xml:space="preserve">Aggrieved by the outcome of the arbitration, the Applicant now seeks </w:t>
      </w:r>
      <w:r w:rsidR="00B522B9">
        <w:t>to</w:t>
      </w:r>
      <w:r>
        <w:t xml:space="preserve"> review</w:t>
      </w:r>
      <w:r w:rsidR="00B522B9">
        <w:t xml:space="preserve"> and set aside</w:t>
      </w:r>
      <w:r>
        <w:t xml:space="preserve"> the arbitrator’s award. </w:t>
      </w:r>
      <w:r w:rsidR="00130D0E">
        <w:t xml:space="preserve"> </w:t>
      </w:r>
      <w:r>
        <w:t xml:space="preserve">The Second Respondent opposes the review application. </w:t>
      </w:r>
    </w:p>
    <w:p w14:paraId="60BDED78" w14:textId="77777777" w:rsidR="006E5887" w:rsidRPr="009E019E" w:rsidRDefault="006E5887" w:rsidP="00B20912">
      <w:pPr>
        <w:pStyle w:val="1"/>
        <w:numPr>
          <w:ilvl w:val="0"/>
          <w:numId w:val="0"/>
        </w:numPr>
        <w:spacing w:before="0" w:line="360" w:lineRule="auto"/>
      </w:pPr>
    </w:p>
    <w:p w14:paraId="0625F99C" w14:textId="22C65535" w:rsidR="00A130A4" w:rsidRPr="00BC1E46" w:rsidRDefault="00BC1E46" w:rsidP="00B20912">
      <w:pPr>
        <w:pStyle w:val="1"/>
        <w:numPr>
          <w:ilvl w:val="0"/>
          <w:numId w:val="0"/>
        </w:numPr>
        <w:spacing w:before="0" w:line="360" w:lineRule="auto"/>
        <w:rPr>
          <w:b/>
          <w:iCs w:val="0"/>
          <w:lang w:eastAsia="en-US"/>
        </w:rPr>
      </w:pPr>
      <w:r w:rsidRPr="00BC1E46">
        <w:rPr>
          <w:b/>
          <w:iCs w:val="0"/>
        </w:rPr>
        <w:t>APPLICABLE LAW</w:t>
      </w:r>
      <w:r w:rsidRPr="00BC1E46">
        <w:rPr>
          <w:b/>
          <w:iCs w:val="0"/>
          <w:lang w:eastAsia="en-US"/>
        </w:rPr>
        <w:t xml:space="preserve"> </w:t>
      </w:r>
    </w:p>
    <w:p w14:paraId="0AAAF364" w14:textId="465F30D5" w:rsidR="00F428DD" w:rsidRPr="00B20912" w:rsidRDefault="00A032CF" w:rsidP="00B20912">
      <w:pPr>
        <w:pStyle w:val="1"/>
        <w:spacing w:before="0" w:line="360" w:lineRule="auto"/>
        <w:rPr>
          <w:szCs w:val="24"/>
        </w:rPr>
      </w:pPr>
      <w:r w:rsidRPr="00F428DD">
        <w:rPr>
          <w:lang w:val="en-US"/>
        </w:rPr>
        <w:t>Arbitration reviews are regulated by the </w:t>
      </w:r>
      <w:r w:rsidRPr="00F428DD">
        <w:rPr>
          <w:rFonts w:cs="Arial"/>
          <w:lang w:val="en-US"/>
        </w:rPr>
        <w:t>Arbitration Act</w:t>
      </w:r>
      <w:r w:rsidR="00044BA5">
        <w:rPr>
          <w:rStyle w:val="FootnoteReference"/>
          <w:rFonts w:cs="Arial"/>
        </w:rPr>
        <w:footnoteReference w:id="1"/>
      </w:r>
      <w:r w:rsidRPr="00F428DD">
        <w:rPr>
          <w:rFonts w:cs="Arial"/>
          <w:lang w:val="en-US"/>
        </w:rPr>
        <w:t xml:space="preserve"> </w:t>
      </w:r>
      <w:r w:rsidRPr="00F428DD">
        <w:rPr>
          <w:lang w:val="en-US"/>
        </w:rPr>
        <w:t>and </w:t>
      </w:r>
      <w:hyperlink r:id="rId13" w:anchor="s33" w:history="1">
        <w:r w:rsidRPr="00F428DD">
          <w:rPr>
            <w:rStyle w:val="Hyperlink"/>
            <w:rFonts w:cs="Arial"/>
            <w:color w:val="auto"/>
            <w:u w:val="none"/>
            <w:lang w:val="en-US"/>
          </w:rPr>
          <w:t>section 33</w:t>
        </w:r>
      </w:hyperlink>
      <w:r w:rsidRPr="00F428DD">
        <w:rPr>
          <w:lang w:val="en-US"/>
        </w:rPr>
        <w:t> (1)(b) provides recourse to courts to a party not satisfied with the award (“the</w:t>
      </w:r>
      <w:r w:rsidR="00D029FD">
        <w:rPr>
          <w:lang w:val="en-US"/>
        </w:rPr>
        <w:t xml:space="preserve"> </w:t>
      </w:r>
      <w:r w:rsidRPr="00F428DD">
        <w:rPr>
          <w:lang w:val="en-US"/>
        </w:rPr>
        <w:lastRenderedPageBreak/>
        <w:t>Act”).</w:t>
      </w:r>
      <w:r w:rsidR="006E5887">
        <w:rPr>
          <w:lang w:val="en-US"/>
        </w:rPr>
        <w:t xml:space="preserve"> </w:t>
      </w:r>
      <w:r w:rsidRPr="00F428DD">
        <w:rPr>
          <w:lang w:val="en-US"/>
        </w:rPr>
        <w:t> </w:t>
      </w:r>
      <w:r w:rsidRPr="00F428DD">
        <w:rPr>
          <w:rFonts w:cs="Arial"/>
          <w:lang w:val="en-US"/>
        </w:rPr>
        <w:t>Section 33</w:t>
      </w:r>
      <w:r w:rsidRPr="00F428DD">
        <w:rPr>
          <w:lang w:val="en-US"/>
        </w:rPr>
        <w:t> (1)(b) of the Act provides as follows:</w:t>
      </w:r>
    </w:p>
    <w:p w14:paraId="1AD63412" w14:textId="2E08C9BC" w:rsidR="006E5887" w:rsidRPr="00B20912" w:rsidRDefault="006E5887" w:rsidP="00B20912">
      <w:pPr>
        <w:pStyle w:val="1"/>
        <w:numPr>
          <w:ilvl w:val="0"/>
          <w:numId w:val="0"/>
        </w:numPr>
        <w:spacing w:before="0" w:line="360" w:lineRule="auto"/>
        <w:ind w:left="567"/>
        <w:rPr>
          <w:sz w:val="22"/>
          <w:szCs w:val="24"/>
        </w:rPr>
      </w:pPr>
    </w:p>
    <w:p w14:paraId="7CC79522" w14:textId="3F26A2F2" w:rsidR="00F428DD" w:rsidRPr="00B20912" w:rsidRDefault="00D029FD" w:rsidP="00B20912">
      <w:pPr>
        <w:pStyle w:val="1"/>
        <w:numPr>
          <w:ilvl w:val="0"/>
          <w:numId w:val="0"/>
        </w:numPr>
        <w:spacing w:before="0" w:line="360" w:lineRule="auto"/>
        <w:ind w:left="851" w:right="851"/>
        <w:rPr>
          <w:sz w:val="22"/>
          <w:szCs w:val="24"/>
        </w:rPr>
      </w:pPr>
      <w:r>
        <w:rPr>
          <w:lang w:val="en-US"/>
        </w:rPr>
        <w:t>“</w:t>
      </w:r>
      <w:r w:rsidR="00A032CF" w:rsidRPr="00B20912">
        <w:rPr>
          <w:sz w:val="22"/>
          <w:lang w:val="en-US"/>
        </w:rPr>
        <w:t>(1) Where an arbitration tribunal has committed any gross irregularity in the conduct of the arbitration proceedings or has exceeded its powers, the court may, on the Application of any party to the reference after due notice to the other party or parties, make an order setting the award aside.”</w:t>
      </w:r>
    </w:p>
    <w:p w14:paraId="1D5B89F0" w14:textId="77DB747D" w:rsidR="00F428DD" w:rsidRPr="00F428DD" w:rsidRDefault="00F428DD" w:rsidP="00B20912">
      <w:pPr>
        <w:pStyle w:val="1"/>
        <w:numPr>
          <w:ilvl w:val="0"/>
          <w:numId w:val="0"/>
        </w:numPr>
        <w:spacing w:before="0" w:line="360" w:lineRule="auto"/>
        <w:ind w:left="567"/>
        <w:rPr>
          <w:szCs w:val="24"/>
        </w:rPr>
      </w:pPr>
    </w:p>
    <w:p w14:paraId="0FDD7E12" w14:textId="20F5FDE5" w:rsidR="00F428DD" w:rsidRPr="00B20912" w:rsidRDefault="00F428DD" w:rsidP="00B20912">
      <w:pPr>
        <w:pStyle w:val="1"/>
        <w:spacing w:before="0" w:line="360" w:lineRule="auto"/>
        <w:rPr>
          <w:rFonts w:ascii="Verdana" w:hAnsi="Verdana"/>
          <w:sz w:val="27"/>
          <w:szCs w:val="27"/>
        </w:rPr>
      </w:pPr>
      <w:r>
        <w:rPr>
          <w:lang w:val="en-US"/>
        </w:rPr>
        <w:t xml:space="preserve">The aforesaid legal framework </w:t>
      </w:r>
      <w:r w:rsidR="000F607D">
        <w:rPr>
          <w:lang w:val="en-US"/>
        </w:rPr>
        <w:t>for</w:t>
      </w:r>
      <w:r>
        <w:rPr>
          <w:lang w:val="en-US"/>
        </w:rPr>
        <w:t xml:space="preserve"> the review of the arbitration tribunal award was restated</w:t>
      </w:r>
      <w:r w:rsidR="004F7ECA">
        <w:rPr>
          <w:lang w:val="en-US"/>
        </w:rPr>
        <w:t>, with additions,</w:t>
      </w:r>
      <w:r>
        <w:rPr>
          <w:lang w:val="en-US"/>
        </w:rPr>
        <w:t xml:space="preserve"> in </w:t>
      </w:r>
      <w:r>
        <w:rPr>
          <w:i/>
          <w:lang w:val="en-US"/>
        </w:rPr>
        <w:t xml:space="preserve">Eskom Holdings Limited v Joint Venture of Edison </w:t>
      </w:r>
      <w:proofErr w:type="spellStart"/>
      <w:r>
        <w:rPr>
          <w:i/>
          <w:lang w:val="en-US"/>
        </w:rPr>
        <w:t>Jelano</w:t>
      </w:r>
      <w:proofErr w:type="spellEnd"/>
      <w:r>
        <w:rPr>
          <w:i/>
          <w:lang w:val="en-US"/>
        </w:rPr>
        <w:t xml:space="preserve"> (Pty) Ltd and Others</w:t>
      </w:r>
      <w:r w:rsidR="00CF603B">
        <w:rPr>
          <w:rStyle w:val="FootnoteReference"/>
          <w:i/>
        </w:rPr>
        <w:footnoteReference w:id="2"/>
      </w:r>
      <w:r>
        <w:rPr>
          <w:lang w:val="en-US"/>
        </w:rPr>
        <w:t> where the court said:</w:t>
      </w:r>
    </w:p>
    <w:p w14:paraId="7DFFA489" w14:textId="77777777" w:rsidR="00723EB9" w:rsidRPr="00B20912" w:rsidRDefault="00723EB9" w:rsidP="00B20912">
      <w:pPr>
        <w:pStyle w:val="1"/>
        <w:numPr>
          <w:ilvl w:val="0"/>
          <w:numId w:val="0"/>
        </w:numPr>
        <w:spacing w:before="0" w:line="360" w:lineRule="auto"/>
        <w:ind w:left="567"/>
        <w:rPr>
          <w:rFonts w:cs="Arial"/>
          <w:sz w:val="22"/>
        </w:rPr>
      </w:pPr>
    </w:p>
    <w:p w14:paraId="3F3A30D0" w14:textId="5D237C0D" w:rsidR="00F428DD" w:rsidRDefault="004F7ECA" w:rsidP="00B20912">
      <w:pPr>
        <w:pStyle w:val="1"/>
        <w:numPr>
          <w:ilvl w:val="0"/>
          <w:numId w:val="0"/>
        </w:numPr>
        <w:spacing w:before="0" w:line="360" w:lineRule="auto"/>
        <w:ind w:left="851" w:right="794"/>
        <w:rPr>
          <w:lang w:val="en-US"/>
        </w:rPr>
      </w:pPr>
      <w:r>
        <w:rPr>
          <w:lang w:val="en-US"/>
        </w:rPr>
        <w:t>“</w:t>
      </w:r>
      <w:hyperlink r:id="rId14" w:anchor="s33" w:history="1">
        <w:r w:rsidR="00F428DD" w:rsidRPr="004F7ECA">
          <w:rPr>
            <w:rStyle w:val="Hyperlink"/>
            <w:rFonts w:cs="Arial"/>
            <w:color w:val="auto"/>
            <w:u w:val="none"/>
            <w:lang w:val="en-US"/>
          </w:rPr>
          <w:t>Section 33(1)</w:t>
        </w:r>
      </w:hyperlink>
      <w:r w:rsidR="00F428DD" w:rsidRPr="004F7ECA">
        <w:rPr>
          <w:lang w:val="en-US"/>
        </w:rPr>
        <w:t> of the </w:t>
      </w:r>
      <w:hyperlink r:id="rId15" w:history="1">
        <w:r w:rsidR="00F428DD" w:rsidRPr="004F7ECA">
          <w:rPr>
            <w:rStyle w:val="Hyperlink"/>
            <w:rFonts w:cs="Arial"/>
            <w:color w:val="auto"/>
            <w:u w:val="none"/>
            <w:lang w:val="en-US"/>
          </w:rPr>
          <w:t>Arbitration Act</w:t>
        </w:r>
        <w:r w:rsidR="0048196A">
          <w:rPr>
            <w:rStyle w:val="Hyperlink"/>
            <w:rFonts w:cs="Arial"/>
            <w:color w:val="auto"/>
            <w:u w:val="none"/>
            <w:lang w:val="en-US"/>
          </w:rPr>
          <w:t xml:space="preserve"> 4</w:t>
        </w:r>
        <w:r w:rsidR="00F428DD" w:rsidRPr="004F7ECA">
          <w:rPr>
            <w:rStyle w:val="Hyperlink"/>
            <w:rFonts w:cs="Arial"/>
            <w:color w:val="auto"/>
            <w:u w:val="none"/>
            <w:lang w:val="en-US"/>
          </w:rPr>
          <w:t>2 of 1965</w:t>
        </w:r>
      </w:hyperlink>
      <w:r w:rsidR="00F428DD" w:rsidRPr="004F7ECA">
        <w:rPr>
          <w:lang w:val="en-US"/>
        </w:rPr>
        <w:t> regulates the review of arbitral awards as follows:</w:t>
      </w:r>
    </w:p>
    <w:p w14:paraId="58156EE2" w14:textId="77777777" w:rsidR="005C5596" w:rsidRPr="00B20912" w:rsidRDefault="005C5596" w:rsidP="00B20912">
      <w:pPr>
        <w:pStyle w:val="1"/>
        <w:numPr>
          <w:ilvl w:val="0"/>
          <w:numId w:val="0"/>
        </w:numPr>
        <w:spacing w:before="0" w:line="240" w:lineRule="auto"/>
        <w:ind w:left="851" w:right="794"/>
        <w:rPr>
          <w:rFonts w:cs="Arial"/>
          <w:sz w:val="22"/>
        </w:rPr>
      </w:pPr>
    </w:p>
    <w:p w14:paraId="366F5ED9" w14:textId="4CE1269B" w:rsidR="00F428DD" w:rsidRDefault="00F428DD" w:rsidP="00B20912">
      <w:pPr>
        <w:pStyle w:val="1"/>
        <w:numPr>
          <w:ilvl w:val="0"/>
          <w:numId w:val="0"/>
        </w:numPr>
        <w:spacing w:before="0" w:line="360" w:lineRule="auto"/>
        <w:ind w:left="851" w:right="794"/>
        <w:rPr>
          <w:rFonts w:ascii="Verdana" w:hAnsi="Verdana"/>
          <w:sz w:val="27"/>
          <w:szCs w:val="27"/>
          <w:lang w:val="en-US"/>
        </w:rPr>
      </w:pPr>
      <w:r>
        <w:rPr>
          <w:lang w:val="en-US"/>
        </w:rPr>
        <w:t>(1)    Where-</w:t>
      </w:r>
    </w:p>
    <w:p w14:paraId="69968904" w14:textId="4417052A" w:rsidR="00F428DD" w:rsidRPr="00E76D6D" w:rsidRDefault="00F428DD" w:rsidP="00B20912">
      <w:pPr>
        <w:pStyle w:val="4"/>
        <w:tabs>
          <w:tab w:val="clear" w:pos="2155"/>
          <w:tab w:val="num" w:pos="1843"/>
        </w:tabs>
        <w:spacing w:before="0" w:line="360" w:lineRule="auto"/>
        <w:ind w:left="1843" w:hanging="425"/>
        <w:rPr>
          <w:rFonts w:ascii="Verdana" w:hAnsi="Verdana"/>
          <w:sz w:val="27"/>
          <w:szCs w:val="27"/>
          <w:lang w:val="en-US"/>
        </w:rPr>
      </w:pPr>
      <w:r>
        <w:rPr>
          <w:lang w:val="en-US"/>
        </w:rPr>
        <w:t xml:space="preserve">any member of the arbitration tribunal has misconducted himself </w:t>
      </w:r>
      <w:r w:rsidRPr="00E76D6D">
        <w:rPr>
          <w:lang w:val="en-US"/>
        </w:rPr>
        <w:t>in relation to his duties as arbitrator or umpire; or</w:t>
      </w:r>
    </w:p>
    <w:p w14:paraId="4F1344A8" w14:textId="422DEE4E" w:rsidR="00F428DD" w:rsidRPr="00E76D6D" w:rsidRDefault="00F428DD" w:rsidP="00B20912">
      <w:pPr>
        <w:pStyle w:val="4"/>
        <w:tabs>
          <w:tab w:val="clear" w:pos="2155"/>
          <w:tab w:val="num" w:pos="1843"/>
        </w:tabs>
        <w:spacing w:before="0" w:line="360" w:lineRule="auto"/>
        <w:ind w:left="1843" w:hanging="425"/>
        <w:rPr>
          <w:rFonts w:ascii="Verdana" w:hAnsi="Verdana"/>
          <w:sz w:val="27"/>
          <w:szCs w:val="27"/>
          <w:lang w:val="en-US"/>
        </w:rPr>
      </w:pPr>
      <w:r>
        <w:rPr>
          <w:lang w:val="en-US"/>
        </w:rPr>
        <w:t xml:space="preserve">an arbitration tribunal has committed any gross irregularity in the </w:t>
      </w:r>
      <w:r w:rsidRPr="00E76D6D">
        <w:rPr>
          <w:lang w:val="en-US"/>
        </w:rPr>
        <w:t>conduct of the arbitration proceedings or exceeded his powers; or</w:t>
      </w:r>
    </w:p>
    <w:p w14:paraId="5B6C3FA7" w14:textId="2BFC9B40" w:rsidR="00F428DD" w:rsidRPr="00BC1E46" w:rsidRDefault="00F428DD" w:rsidP="00BC1E46">
      <w:pPr>
        <w:pStyle w:val="4"/>
        <w:tabs>
          <w:tab w:val="clear" w:pos="2155"/>
          <w:tab w:val="num" w:pos="1843"/>
        </w:tabs>
        <w:spacing w:before="0" w:line="360" w:lineRule="auto"/>
        <w:ind w:left="1843" w:hanging="425"/>
        <w:rPr>
          <w:lang w:val="en-US"/>
        </w:rPr>
      </w:pPr>
      <w:r>
        <w:rPr>
          <w:lang w:val="en-US"/>
        </w:rPr>
        <w:t>an award has been improperly obtained,</w:t>
      </w:r>
      <w:r w:rsidR="004F7ECA">
        <w:rPr>
          <w:lang w:val="en-US"/>
        </w:rPr>
        <w:t xml:space="preserve"> </w:t>
      </w:r>
      <w:r w:rsidR="004F7ECA" w:rsidRPr="00BC1E46">
        <w:t xml:space="preserve">the </w:t>
      </w:r>
      <w:r w:rsidRPr="00BC1E46">
        <w:t>court may, on the</w:t>
      </w:r>
      <w:r w:rsidR="00D573FC" w:rsidRPr="00BC1E46">
        <w:t xml:space="preserve"> a</w:t>
      </w:r>
      <w:r w:rsidRPr="00BC1E46">
        <w:t xml:space="preserve">pplication of any party to the reference after </w:t>
      </w:r>
      <w:r w:rsidR="00D573FC" w:rsidRPr="00BC1E46">
        <w:t>due</w:t>
      </w:r>
      <w:r w:rsidRPr="00BC1E46">
        <w:t xml:space="preserve"> notice to the other party or parties, make an order setting the award aside</w:t>
      </w:r>
      <w:r w:rsidR="004F7ECA" w:rsidRPr="00BC1E46">
        <w:t>”</w:t>
      </w:r>
      <w:r w:rsidRPr="00BC1E46">
        <w:t>.</w:t>
      </w:r>
    </w:p>
    <w:p w14:paraId="3B28601F" w14:textId="77777777" w:rsidR="00CF603B" w:rsidRPr="00EC3675" w:rsidRDefault="00CF603B">
      <w:pPr>
        <w:pStyle w:val="4"/>
        <w:numPr>
          <w:ilvl w:val="0"/>
          <w:numId w:val="0"/>
        </w:numPr>
        <w:spacing w:before="0" w:line="360" w:lineRule="auto"/>
        <w:rPr>
          <w:rFonts w:ascii="Verdana" w:hAnsi="Verdana"/>
          <w:sz w:val="27"/>
          <w:szCs w:val="27"/>
          <w:lang w:val="en-US"/>
        </w:rPr>
      </w:pPr>
    </w:p>
    <w:p w14:paraId="017B07EB" w14:textId="770043F8" w:rsidR="00DE6822" w:rsidRPr="00B20912" w:rsidRDefault="00EC3675" w:rsidP="00B20912">
      <w:pPr>
        <w:pStyle w:val="1"/>
        <w:spacing w:before="0" w:line="360" w:lineRule="auto"/>
        <w:rPr>
          <w:szCs w:val="24"/>
        </w:rPr>
      </w:pPr>
      <w:r>
        <w:rPr>
          <w:rFonts w:cs="Arial"/>
          <w:szCs w:val="24"/>
          <w:lang w:val="en-ZA"/>
        </w:rPr>
        <w:t xml:space="preserve">In </w:t>
      </w:r>
      <w:r w:rsidR="00A032CF" w:rsidRPr="00EC3675">
        <w:rPr>
          <w:rFonts w:cs="Arial"/>
          <w:i/>
          <w:iCs w:val="0"/>
          <w:szCs w:val="24"/>
          <w:lang w:val="en-ZA"/>
        </w:rPr>
        <w:t xml:space="preserve">Close-Up Mining (Pty) Ltd and Others v The Arbitrator, Judge Phillip </w:t>
      </w:r>
      <w:proofErr w:type="spellStart"/>
      <w:r w:rsidR="00A032CF" w:rsidRPr="00EC3675">
        <w:rPr>
          <w:rFonts w:cs="Arial"/>
          <w:i/>
          <w:iCs w:val="0"/>
          <w:szCs w:val="24"/>
          <w:lang w:val="en-ZA"/>
        </w:rPr>
        <w:t>Boruchowitz</w:t>
      </w:r>
      <w:proofErr w:type="spellEnd"/>
      <w:r w:rsidR="00A032CF" w:rsidRPr="00EC3675">
        <w:rPr>
          <w:rFonts w:cs="Arial"/>
          <w:i/>
          <w:iCs w:val="0"/>
          <w:szCs w:val="24"/>
          <w:lang w:val="en-ZA"/>
        </w:rPr>
        <w:t xml:space="preserve"> and Another</w:t>
      </w:r>
      <w:r w:rsidR="00A032CF" w:rsidRPr="00B20912">
        <w:rPr>
          <w:rStyle w:val="FootnoteReference"/>
          <w:rFonts w:cs="Arial"/>
          <w:bCs/>
          <w:iCs w:val="0"/>
          <w:szCs w:val="24"/>
        </w:rPr>
        <w:footnoteReference w:id="3"/>
      </w:r>
      <w:r w:rsidR="00814B66" w:rsidRPr="00E76D6D">
        <w:rPr>
          <w:rFonts w:cs="Arial"/>
          <w:szCs w:val="24"/>
          <w:lang w:val="en-ZA"/>
        </w:rPr>
        <w:t>,</w:t>
      </w:r>
      <w:r w:rsidR="00814B66">
        <w:rPr>
          <w:rFonts w:cs="Arial"/>
          <w:szCs w:val="24"/>
          <w:lang w:val="en-ZA"/>
        </w:rPr>
        <w:t xml:space="preserve"> it was held that:</w:t>
      </w:r>
    </w:p>
    <w:p w14:paraId="603C7575" w14:textId="77777777" w:rsidR="00805075" w:rsidRPr="00EC3675" w:rsidRDefault="00805075" w:rsidP="00B20912">
      <w:pPr>
        <w:pStyle w:val="1"/>
        <w:numPr>
          <w:ilvl w:val="0"/>
          <w:numId w:val="0"/>
        </w:numPr>
        <w:spacing w:before="0" w:line="360" w:lineRule="auto"/>
        <w:ind w:left="567"/>
        <w:rPr>
          <w:szCs w:val="24"/>
        </w:rPr>
      </w:pPr>
    </w:p>
    <w:p w14:paraId="7B281E60" w14:textId="6D5DC0FA" w:rsidR="00EC3675" w:rsidRDefault="00EC3675" w:rsidP="00B20912">
      <w:pPr>
        <w:pStyle w:val="1"/>
        <w:numPr>
          <w:ilvl w:val="0"/>
          <w:numId w:val="0"/>
        </w:numPr>
        <w:spacing w:before="0" w:line="360" w:lineRule="auto"/>
        <w:ind w:left="851" w:right="851"/>
        <w:rPr>
          <w:rFonts w:eastAsia="Times New Roman" w:cs="Arial"/>
          <w:iCs w:val="0"/>
          <w:color w:val="242121"/>
          <w:sz w:val="22"/>
          <w:szCs w:val="16"/>
          <w:shd w:val="clear" w:color="auto" w:fill="FFFFFF"/>
          <w:lang w:eastAsia="en-ZA" w:bidi="ar-SA"/>
        </w:rPr>
      </w:pPr>
      <w:r>
        <w:rPr>
          <w:rFonts w:eastAsia="Times New Roman" w:cs="Arial"/>
          <w:iCs w:val="0"/>
          <w:color w:val="242121"/>
          <w:szCs w:val="16"/>
          <w:shd w:val="clear" w:color="auto" w:fill="FFFFFF"/>
          <w:lang w:eastAsia="en-ZA" w:bidi="ar-SA"/>
        </w:rPr>
        <w:t>“</w:t>
      </w:r>
      <w:r w:rsidR="00A032CF" w:rsidRPr="00B20912">
        <w:rPr>
          <w:rFonts w:eastAsia="Times New Roman" w:cs="Arial"/>
          <w:iCs w:val="0"/>
          <w:color w:val="242121"/>
          <w:sz w:val="22"/>
          <w:szCs w:val="16"/>
          <w:u w:val="single"/>
          <w:shd w:val="clear" w:color="auto" w:fill="FFFFFF"/>
          <w:lang w:eastAsia="en-ZA" w:bidi="ar-SA"/>
        </w:rPr>
        <w:t xml:space="preserve">It follows that there is no rule of law that an arbitrator cannot enjoy jurisdiction to decide matters not set out in the pleadings. </w:t>
      </w:r>
      <w:r w:rsidR="00FB2977">
        <w:rPr>
          <w:rFonts w:eastAsia="Times New Roman" w:cs="Arial"/>
          <w:iCs w:val="0"/>
          <w:color w:val="242121"/>
          <w:sz w:val="22"/>
          <w:szCs w:val="16"/>
          <w:u w:val="single"/>
          <w:shd w:val="clear" w:color="auto" w:fill="FFFFFF"/>
          <w:lang w:eastAsia="en-ZA" w:bidi="ar-SA"/>
        </w:rPr>
        <w:t xml:space="preserve"> </w:t>
      </w:r>
      <w:r w:rsidR="00A032CF" w:rsidRPr="00B20912">
        <w:rPr>
          <w:rFonts w:eastAsia="Times New Roman" w:cs="Arial"/>
          <w:iCs w:val="0"/>
          <w:color w:val="242121"/>
          <w:sz w:val="22"/>
          <w:szCs w:val="16"/>
          <w:u w:val="single"/>
          <w:shd w:val="clear" w:color="auto" w:fill="FFFFFF"/>
          <w:lang w:eastAsia="en-ZA" w:bidi="ar-SA"/>
        </w:rPr>
        <w:t>What competence the arbitrator enjoys depends upon what is contained in the arbitration agreement.</w:t>
      </w:r>
      <w:r w:rsidR="00A032CF" w:rsidRPr="00B20912">
        <w:rPr>
          <w:rFonts w:eastAsia="Times New Roman" w:cs="Arial"/>
          <w:iCs w:val="0"/>
          <w:color w:val="242121"/>
          <w:sz w:val="22"/>
          <w:szCs w:val="16"/>
          <w:shd w:val="clear" w:color="auto" w:fill="FFFFFF"/>
          <w:lang w:eastAsia="en-ZA" w:bidi="ar-SA"/>
        </w:rPr>
        <w:t xml:space="preserve"> </w:t>
      </w:r>
      <w:r w:rsidR="00FB2977">
        <w:rPr>
          <w:rFonts w:eastAsia="Times New Roman" w:cs="Arial"/>
          <w:iCs w:val="0"/>
          <w:color w:val="242121"/>
          <w:sz w:val="22"/>
          <w:szCs w:val="16"/>
          <w:shd w:val="clear" w:color="auto" w:fill="FFFFFF"/>
          <w:lang w:eastAsia="en-ZA" w:bidi="ar-SA"/>
        </w:rPr>
        <w:t xml:space="preserve"> </w:t>
      </w:r>
      <w:r w:rsidR="00A032CF" w:rsidRPr="00B20912">
        <w:rPr>
          <w:rFonts w:eastAsia="Times New Roman" w:cs="Arial"/>
          <w:iCs w:val="0"/>
          <w:color w:val="242121"/>
          <w:sz w:val="22"/>
          <w:szCs w:val="16"/>
          <w:shd w:val="clear" w:color="auto" w:fill="FFFFFF"/>
          <w:lang w:eastAsia="en-ZA" w:bidi="ar-SA"/>
        </w:rPr>
        <w:t xml:space="preserve">This holding is an application of the principle of party autonomy. </w:t>
      </w:r>
      <w:r w:rsidR="00FB2977">
        <w:rPr>
          <w:rFonts w:eastAsia="Times New Roman" w:cs="Arial"/>
          <w:iCs w:val="0"/>
          <w:color w:val="242121"/>
          <w:sz w:val="22"/>
          <w:szCs w:val="16"/>
          <w:shd w:val="clear" w:color="auto" w:fill="FFFFFF"/>
          <w:lang w:eastAsia="en-ZA" w:bidi="ar-SA"/>
        </w:rPr>
        <w:t xml:space="preserve"> </w:t>
      </w:r>
      <w:r w:rsidR="00A032CF" w:rsidRPr="00B20912">
        <w:rPr>
          <w:rFonts w:eastAsia="Times New Roman" w:cs="Arial"/>
          <w:iCs w:val="0"/>
          <w:color w:val="242121"/>
          <w:sz w:val="22"/>
          <w:szCs w:val="16"/>
          <w:u w:val="single"/>
          <w:shd w:val="clear" w:color="auto" w:fill="FFFFFF"/>
          <w:lang w:eastAsia="en-ZA" w:bidi="ar-SA"/>
        </w:rPr>
        <w:t>It is also consistent with the </w:t>
      </w:r>
      <w:r w:rsidR="00A032CF" w:rsidRPr="00B20912">
        <w:rPr>
          <w:rFonts w:eastAsia="Times New Roman" w:cs="Arial"/>
          <w:iCs w:val="0"/>
          <w:sz w:val="22"/>
          <w:szCs w:val="16"/>
          <w:u w:val="single"/>
          <w:shd w:val="clear" w:color="auto" w:fill="FFFFFF"/>
          <w:lang w:eastAsia="en-ZA" w:bidi="ar-SA"/>
        </w:rPr>
        <w:t xml:space="preserve">Arbitration Act. </w:t>
      </w:r>
      <w:r w:rsidR="00F02D12">
        <w:rPr>
          <w:rFonts w:eastAsia="Times New Roman" w:cs="Arial"/>
          <w:iCs w:val="0"/>
          <w:sz w:val="22"/>
          <w:szCs w:val="16"/>
          <w:u w:val="single"/>
          <w:shd w:val="clear" w:color="auto" w:fill="FFFFFF"/>
          <w:lang w:eastAsia="en-ZA" w:bidi="ar-SA"/>
        </w:rPr>
        <w:t xml:space="preserve"> </w:t>
      </w:r>
      <w:r w:rsidR="00A032CF" w:rsidRPr="00B20912">
        <w:rPr>
          <w:rFonts w:eastAsia="Times New Roman" w:cs="Arial"/>
          <w:iCs w:val="0"/>
          <w:sz w:val="22"/>
          <w:szCs w:val="16"/>
          <w:u w:val="single"/>
          <w:shd w:val="clear" w:color="auto" w:fill="FFFFFF"/>
          <w:lang w:eastAsia="en-ZA" w:bidi="ar-SA"/>
        </w:rPr>
        <w:t>An arbitration agreement is defined in the Arbitration Act to </w:t>
      </w:r>
      <w:r w:rsidR="00A032CF" w:rsidRPr="00B20912">
        <w:rPr>
          <w:rFonts w:eastAsia="Times New Roman" w:cs="Arial"/>
          <w:iCs w:val="0"/>
          <w:color w:val="242121"/>
          <w:sz w:val="22"/>
          <w:szCs w:val="16"/>
          <w:u w:val="single"/>
          <w:shd w:val="clear" w:color="auto" w:fill="FFFFFF"/>
          <w:lang w:eastAsia="en-ZA" w:bidi="ar-SA"/>
        </w:rPr>
        <w:t xml:space="preserve">mean a written agreement providing for the reference to arbitration of any existing dispute or any future dispute relating </w:t>
      </w:r>
      <w:r w:rsidR="00A032CF" w:rsidRPr="00B20912">
        <w:rPr>
          <w:rFonts w:eastAsia="Times New Roman" w:cs="Arial"/>
          <w:iCs w:val="0"/>
          <w:color w:val="242121"/>
          <w:sz w:val="22"/>
          <w:szCs w:val="16"/>
          <w:u w:val="single"/>
          <w:shd w:val="clear" w:color="auto" w:fill="FFFFFF"/>
          <w:lang w:eastAsia="en-ZA" w:bidi="ar-SA"/>
        </w:rPr>
        <w:lastRenderedPageBreak/>
        <w:t>to a matter specified in the agreement</w:t>
      </w:r>
      <w:r w:rsidR="00805075">
        <w:rPr>
          <w:rFonts w:eastAsia="Times New Roman" w:cs="Arial"/>
          <w:iCs w:val="0"/>
          <w:color w:val="242121"/>
          <w:sz w:val="22"/>
          <w:szCs w:val="16"/>
          <w:u w:val="single"/>
          <w:shd w:val="clear" w:color="auto" w:fill="FFFFFF"/>
          <w:lang w:eastAsia="en-ZA" w:bidi="ar-SA"/>
        </w:rPr>
        <w:t>.</w:t>
      </w:r>
      <w:r w:rsidR="00805075" w:rsidRPr="00B20912">
        <w:rPr>
          <w:rFonts w:eastAsia="Times New Roman" w:cs="Arial"/>
          <w:iCs w:val="0"/>
          <w:color w:val="242121"/>
          <w:sz w:val="22"/>
          <w:szCs w:val="16"/>
          <w:shd w:val="clear" w:color="auto" w:fill="FFFFFF"/>
          <w:lang w:eastAsia="en-ZA" w:bidi="ar-SA"/>
        </w:rPr>
        <w:t>”</w:t>
      </w:r>
      <w:r w:rsidRPr="00B20912">
        <w:rPr>
          <w:rFonts w:eastAsia="Times New Roman" w:cs="Arial"/>
          <w:iCs w:val="0"/>
          <w:color w:val="242121"/>
          <w:sz w:val="22"/>
          <w:szCs w:val="16"/>
          <w:shd w:val="clear" w:color="auto" w:fill="FFFFFF"/>
          <w:lang w:eastAsia="en-ZA" w:bidi="ar-SA"/>
        </w:rPr>
        <w:t xml:space="preserve"> (Own emphasis added).</w:t>
      </w:r>
    </w:p>
    <w:p w14:paraId="41C1746F" w14:textId="77777777" w:rsidR="00805075" w:rsidRPr="00EC3675" w:rsidRDefault="00805075" w:rsidP="00B20912">
      <w:pPr>
        <w:pStyle w:val="1"/>
        <w:numPr>
          <w:ilvl w:val="0"/>
          <w:numId w:val="0"/>
        </w:numPr>
        <w:spacing w:before="0" w:line="360" w:lineRule="auto"/>
        <w:ind w:left="851" w:right="851"/>
      </w:pPr>
    </w:p>
    <w:p w14:paraId="78619D19" w14:textId="023DAC88" w:rsidR="00EC3675" w:rsidRPr="00B20912" w:rsidRDefault="00EC3675" w:rsidP="00B20912">
      <w:pPr>
        <w:pStyle w:val="1"/>
        <w:spacing w:before="0" w:line="360" w:lineRule="auto"/>
        <w:rPr>
          <w:rFonts w:cs="Arial"/>
          <w:i/>
          <w:szCs w:val="24"/>
        </w:rPr>
      </w:pPr>
      <w:r>
        <w:rPr>
          <w:rFonts w:cs="Arial"/>
          <w:iCs w:val="0"/>
          <w:szCs w:val="24"/>
        </w:rPr>
        <w:t>This entails that the source of the arbitrator’s powers emanate</w:t>
      </w:r>
      <w:r w:rsidR="00814B66">
        <w:rPr>
          <w:rFonts w:cs="Arial"/>
          <w:iCs w:val="0"/>
          <w:szCs w:val="24"/>
        </w:rPr>
        <w:t>s</w:t>
      </w:r>
      <w:r>
        <w:rPr>
          <w:rFonts w:cs="Arial"/>
          <w:iCs w:val="0"/>
          <w:szCs w:val="24"/>
        </w:rPr>
        <w:t xml:space="preserve"> from the agreement and/or those that have been agreed to by the parties.</w:t>
      </w:r>
      <w:r w:rsidR="00F02D12">
        <w:rPr>
          <w:rFonts w:cs="Arial"/>
          <w:iCs w:val="0"/>
          <w:szCs w:val="24"/>
        </w:rPr>
        <w:t xml:space="preserve"> </w:t>
      </w:r>
      <w:r>
        <w:rPr>
          <w:rFonts w:cs="Arial"/>
          <w:iCs w:val="0"/>
          <w:szCs w:val="24"/>
        </w:rPr>
        <w:t xml:space="preserve"> Consequently, </w:t>
      </w:r>
      <w:r w:rsidR="00814B66">
        <w:rPr>
          <w:rFonts w:cs="Arial"/>
          <w:iCs w:val="0"/>
          <w:szCs w:val="24"/>
        </w:rPr>
        <w:t>the arbitrator</w:t>
      </w:r>
      <w:r>
        <w:rPr>
          <w:rFonts w:cs="Arial"/>
          <w:iCs w:val="0"/>
          <w:szCs w:val="24"/>
        </w:rPr>
        <w:t xml:space="preserve"> has no discretion </w:t>
      </w:r>
      <w:r w:rsidR="00814B66">
        <w:rPr>
          <w:rFonts w:cs="Arial"/>
          <w:iCs w:val="0"/>
          <w:szCs w:val="24"/>
        </w:rPr>
        <w:t>whatsoever to</w:t>
      </w:r>
      <w:r>
        <w:rPr>
          <w:rFonts w:cs="Arial"/>
          <w:iCs w:val="0"/>
          <w:szCs w:val="24"/>
        </w:rPr>
        <w:t xml:space="preserve"> exercise powers that have not been conferred onto him/her. </w:t>
      </w:r>
    </w:p>
    <w:p w14:paraId="6682EA7D" w14:textId="77777777" w:rsidR="00805075" w:rsidRPr="00EC3675" w:rsidRDefault="00805075" w:rsidP="00B20912">
      <w:pPr>
        <w:pStyle w:val="1"/>
        <w:numPr>
          <w:ilvl w:val="0"/>
          <w:numId w:val="0"/>
        </w:numPr>
        <w:spacing w:before="0" w:line="360" w:lineRule="auto"/>
        <w:rPr>
          <w:rFonts w:cs="Arial"/>
          <w:i/>
          <w:szCs w:val="24"/>
        </w:rPr>
      </w:pPr>
    </w:p>
    <w:p w14:paraId="70B3DDED" w14:textId="2ACE0696" w:rsidR="007A39A5" w:rsidRPr="00B20912" w:rsidRDefault="00BB5D53" w:rsidP="00B20912">
      <w:pPr>
        <w:pStyle w:val="1"/>
        <w:spacing w:before="0" w:line="360" w:lineRule="auto"/>
        <w:rPr>
          <w:rFonts w:cs="Arial"/>
          <w:i/>
          <w:szCs w:val="24"/>
        </w:rPr>
      </w:pPr>
      <w:r w:rsidRPr="00D1752E">
        <w:t>Considering</w:t>
      </w:r>
      <w:r w:rsidR="008A2E9B">
        <w:t xml:space="preserve"> the above, I</w:t>
      </w:r>
      <w:r w:rsidR="007A39A5" w:rsidRPr="00D1752E">
        <w:t xml:space="preserve"> now turn to consider the circumstances of this case taking into consideration the written and oral submissions of the parties</w:t>
      </w:r>
      <w:r w:rsidR="008A2E9B">
        <w:t xml:space="preserve"> to</w:t>
      </w:r>
      <w:r w:rsidR="007A39A5" w:rsidRPr="00D1752E">
        <w:t xml:space="preserve"> ascertain whether the </w:t>
      </w:r>
      <w:r w:rsidR="00B522B9">
        <w:t>Applicant</w:t>
      </w:r>
      <w:r w:rsidR="008A2E9B">
        <w:t xml:space="preserve"> </w:t>
      </w:r>
      <w:r w:rsidR="007A39A5" w:rsidRPr="00D1752E">
        <w:t xml:space="preserve">has made out a case for the relief sought. </w:t>
      </w:r>
    </w:p>
    <w:p w14:paraId="3CDF8122" w14:textId="06D8FEA4" w:rsidR="00F02D12" w:rsidRPr="00B20912" w:rsidRDefault="00F02D12" w:rsidP="00B20912">
      <w:pPr>
        <w:rPr>
          <w:rFonts w:cs="Arial"/>
          <w:i/>
          <w:szCs w:val="24"/>
        </w:rPr>
      </w:pPr>
    </w:p>
    <w:p w14:paraId="391B965F" w14:textId="45FC7EDA" w:rsidR="007A39A5" w:rsidRPr="00BC1E46" w:rsidRDefault="00BC1E46" w:rsidP="00B20912">
      <w:pPr>
        <w:pStyle w:val="1"/>
        <w:numPr>
          <w:ilvl w:val="0"/>
          <w:numId w:val="0"/>
        </w:numPr>
        <w:spacing w:before="0" w:line="360" w:lineRule="auto"/>
        <w:rPr>
          <w:b/>
          <w:i/>
        </w:rPr>
      </w:pPr>
      <w:r w:rsidRPr="00BC1E46">
        <w:rPr>
          <w:b/>
        </w:rPr>
        <w:t>APPLICANT’S SUBMISSIONS</w:t>
      </w:r>
    </w:p>
    <w:p w14:paraId="73FA9708" w14:textId="7E1E6720" w:rsidR="000D40CD" w:rsidRPr="00B20912" w:rsidRDefault="009431F1" w:rsidP="00B20912">
      <w:pPr>
        <w:pStyle w:val="1"/>
        <w:spacing w:before="0" w:line="360" w:lineRule="auto"/>
        <w:rPr>
          <w:rFonts w:cs="Arial"/>
          <w:i/>
          <w:szCs w:val="24"/>
        </w:rPr>
      </w:pPr>
      <w:r>
        <w:rPr>
          <w:rFonts w:cs="Arial"/>
          <w:color w:val="242121"/>
          <w:szCs w:val="24"/>
          <w:shd w:val="clear" w:color="auto" w:fill="FFFFFF"/>
        </w:rPr>
        <w:t>The Applicant argue</w:t>
      </w:r>
      <w:r w:rsidR="00F96AC8">
        <w:rPr>
          <w:rFonts w:cs="Arial"/>
          <w:color w:val="242121"/>
          <w:szCs w:val="24"/>
          <w:shd w:val="clear" w:color="auto" w:fill="FFFFFF"/>
        </w:rPr>
        <w:t>d</w:t>
      </w:r>
      <w:r>
        <w:rPr>
          <w:rFonts w:cs="Arial"/>
          <w:color w:val="242121"/>
          <w:szCs w:val="24"/>
          <w:shd w:val="clear" w:color="auto" w:fill="FFFFFF"/>
        </w:rPr>
        <w:t xml:space="preserve"> that section 1 of the </w:t>
      </w:r>
      <w:r w:rsidR="00F96AC8">
        <w:rPr>
          <w:rFonts w:cs="Arial"/>
          <w:color w:val="242121"/>
          <w:szCs w:val="24"/>
          <w:shd w:val="clear" w:color="auto" w:fill="FFFFFF"/>
        </w:rPr>
        <w:t xml:space="preserve">Act </w:t>
      </w:r>
      <w:r w:rsidR="00F96AC8" w:rsidRPr="00BB5D53">
        <w:rPr>
          <w:rFonts w:cs="Arial"/>
          <w:i/>
          <w:iCs w:val="0"/>
          <w:color w:val="242121"/>
          <w:szCs w:val="24"/>
          <w:shd w:val="clear" w:color="auto" w:fill="FFFFFF"/>
        </w:rPr>
        <w:t>inter alia</w:t>
      </w:r>
      <w:r w:rsidR="00F96AC8">
        <w:rPr>
          <w:rFonts w:cs="Arial"/>
          <w:color w:val="242121"/>
          <w:szCs w:val="24"/>
          <w:shd w:val="clear" w:color="auto" w:fill="FFFFFF"/>
        </w:rPr>
        <w:t xml:space="preserve"> defines an arbitration agreement as any agreement providing for the reference to arbitration of any existing dispute relating to a matter specified in the agreement. </w:t>
      </w:r>
      <w:r w:rsidR="000C45CF">
        <w:rPr>
          <w:rFonts w:cs="Arial"/>
          <w:color w:val="242121"/>
          <w:szCs w:val="24"/>
          <w:shd w:val="clear" w:color="auto" w:fill="FFFFFF"/>
        </w:rPr>
        <w:t xml:space="preserve"> </w:t>
      </w:r>
      <w:r w:rsidR="00F96AC8">
        <w:rPr>
          <w:rFonts w:cs="Arial"/>
          <w:color w:val="242121"/>
          <w:szCs w:val="24"/>
          <w:shd w:val="clear" w:color="auto" w:fill="FFFFFF"/>
        </w:rPr>
        <w:t xml:space="preserve">To this end, counsel contended that the arbitration </w:t>
      </w:r>
      <w:r w:rsidR="00BB5D53">
        <w:rPr>
          <w:rFonts w:cs="Arial"/>
          <w:color w:val="242121"/>
          <w:szCs w:val="24"/>
          <w:shd w:val="clear" w:color="auto" w:fill="FFFFFF"/>
        </w:rPr>
        <w:t>agreement</w:t>
      </w:r>
      <w:r w:rsidR="00F96AC8">
        <w:rPr>
          <w:rFonts w:cs="Arial"/>
          <w:color w:val="242121"/>
          <w:szCs w:val="24"/>
          <w:shd w:val="clear" w:color="auto" w:fill="FFFFFF"/>
        </w:rPr>
        <w:t xml:space="preserve"> defines the issues that the arbitrator is called to pronounce upon. </w:t>
      </w:r>
    </w:p>
    <w:p w14:paraId="33A62BD7" w14:textId="77777777" w:rsidR="000C45CF" w:rsidRPr="00F96AC8" w:rsidRDefault="000C45CF" w:rsidP="00B20912">
      <w:pPr>
        <w:pStyle w:val="1"/>
        <w:numPr>
          <w:ilvl w:val="0"/>
          <w:numId w:val="0"/>
        </w:numPr>
        <w:spacing w:before="0" w:line="360" w:lineRule="auto"/>
        <w:rPr>
          <w:rFonts w:cs="Arial"/>
          <w:i/>
          <w:szCs w:val="24"/>
        </w:rPr>
      </w:pPr>
    </w:p>
    <w:p w14:paraId="4FC8D32A" w14:textId="3A536E2E" w:rsidR="00F96AC8" w:rsidRPr="00B20912" w:rsidRDefault="00F96AC8" w:rsidP="00B20912">
      <w:pPr>
        <w:pStyle w:val="1"/>
        <w:spacing w:before="0" w:line="360" w:lineRule="auto"/>
        <w:rPr>
          <w:rFonts w:cs="Arial"/>
          <w:i/>
          <w:szCs w:val="24"/>
        </w:rPr>
      </w:pPr>
      <w:r>
        <w:rPr>
          <w:rFonts w:cs="Arial"/>
          <w:color w:val="242121"/>
          <w:szCs w:val="24"/>
          <w:shd w:val="clear" w:color="auto" w:fill="FFFFFF"/>
        </w:rPr>
        <w:t xml:space="preserve">Relying on </w:t>
      </w:r>
      <w:r w:rsidR="00DB0E20" w:rsidRPr="00BB5D53">
        <w:rPr>
          <w:rFonts w:cs="Arial"/>
          <w:i/>
          <w:iCs w:val="0"/>
          <w:color w:val="242121"/>
          <w:szCs w:val="24"/>
          <w:shd w:val="clear" w:color="auto" w:fill="FFFFFF"/>
        </w:rPr>
        <w:t>inter alia</w:t>
      </w:r>
      <w:r w:rsidR="00DB0E20">
        <w:rPr>
          <w:rFonts w:cs="Arial"/>
          <w:color w:val="242121"/>
          <w:szCs w:val="24"/>
          <w:shd w:val="clear" w:color="auto" w:fill="FFFFFF"/>
        </w:rPr>
        <w:t xml:space="preserve"> </w:t>
      </w:r>
      <w:proofErr w:type="spellStart"/>
      <w:r w:rsidR="00DB0E20" w:rsidRPr="00DB0E20">
        <w:rPr>
          <w:i/>
          <w:iCs w:val="0"/>
          <w:lang w:val="en-ZA"/>
        </w:rPr>
        <w:t>Hosmed</w:t>
      </w:r>
      <w:proofErr w:type="spellEnd"/>
      <w:r w:rsidR="00DB0E20" w:rsidRPr="00DB0E20">
        <w:rPr>
          <w:i/>
          <w:iCs w:val="0"/>
          <w:lang w:val="en-ZA"/>
        </w:rPr>
        <w:t xml:space="preserve"> Medical Aid Scheme v Thebe Ya Bophelo Healthcare</w:t>
      </w:r>
      <w:r w:rsidR="00DB0E20">
        <w:rPr>
          <w:i/>
          <w:iCs w:val="0"/>
          <w:lang w:val="en-ZA"/>
        </w:rPr>
        <w:t>,</w:t>
      </w:r>
      <w:r w:rsidR="00DB0E20">
        <w:rPr>
          <w:rStyle w:val="FootnoteReference"/>
        </w:rPr>
        <w:footnoteReference w:id="4"/>
      </w:r>
      <w:r w:rsidR="00DB0E20" w:rsidRPr="00DB0E20">
        <w:rPr>
          <w:lang w:val="en-ZA"/>
        </w:rPr>
        <w:t xml:space="preserve"> </w:t>
      </w:r>
      <w:r w:rsidRPr="00DB0E20">
        <w:rPr>
          <w:rFonts w:cs="Arial"/>
          <w:color w:val="242121"/>
          <w:szCs w:val="24"/>
          <w:shd w:val="clear" w:color="auto" w:fill="FFFFFF"/>
        </w:rPr>
        <w:t>counsel averred that the Supreme Court of Appeal has held that</w:t>
      </w:r>
      <w:r w:rsidR="00DB0E20">
        <w:rPr>
          <w:rFonts w:cs="Arial"/>
          <w:color w:val="242121"/>
          <w:szCs w:val="24"/>
          <w:shd w:val="clear" w:color="auto" w:fill="FFFFFF"/>
        </w:rPr>
        <w:t>:</w:t>
      </w:r>
    </w:p>
    <w:p w14:paraId="2DB6A57E" w14:textId="4583F71D" w:rsidR="000C45CF" w:rsidRPr="00B20912" w:rsidRDefault="000C45CF" w:rsidP="00B20912">
      <w:pPr>
        <w:rPr>
          <w:rFonts w:cs="Arial"/>
          <w:i/>
          <w:szCs w:val="24"/>
        </w:rPr>
      </w:pPr>
    </w:p>
    <w:p w14:paraId="49807B04" w14:textId="055C61C6" w:rsidR="00F96AC8" w:rsidRPr="00B20912" w:rsidRDefault="00DB0E20" w:rsidP="00B20912">
      <w:pPr>
        <w:pStyle w:val="1"/>
        <w:numPr>
          <w:ilvl w:val="0"/>
          <w:numId w:val="0"/>
        </w:numPr>
        <w:spacing w:before="0" w:line="360" w:lineRule="auto"/>
        <w:ind w:left="851" w:right="851"/>
        <w:rPr>
          <w:sz w:val="22"/>
        </w:rPr>
      </w:pPr>
      <w:r w:rsidRPr="00B20912">
        <w:rPr>
          <w:sz w:val="22"/>
        </w:rPr>
        <w:t>“…</w:t>
      </w:r>
      <w:r w:rsidR="00F96AC8" w:rsidRPr="00B20912">
        <w:rPr>
          <w:sz w:val="22"/>
        </w:rPr>
        <w:t>it is clear that the only source of an arbitrator’s power is the arbitration agreement between the parties and an arbitrator cannot stray beyond their submission where the parties have expressly defined and limited the issues, as the parties have done in this case to the matters pleaded</w:t>
      </w:r>
      <w:r w:rsidRPr="00B20912">
        <w:rPr>
          <w:sz w:val="22"/>
        </w:rPr>
        <w:t>”.</w:t>
      </w:r>
    </w:p>
    <w:p w14:paraId="7958E299" w14:textId="77777777" w:rsidR="000C45CF" w:rsidRDefault="000C45CF" w:rsidP="00B20912">
      <w:pPr>
        <w:pStyle w:val="1"/>
        <w:numPr>
          <w:ilvl w:val="0"/>
          <w:numId w:val="0"/>
        </w:numPr>
        <w:spacing w:before="0" w:line="360" w:lineRule="auto"/>
        <w:ind w:left="851" w:right="851"/>
      </w:pPr>
    </w:p>
    <w:p w14:paraId="4FD07CEF" w14:textId="2E38F16C" w:rsidR="00BB5D53" w:rsidRDefault="00DB0E20" w:rsidP="00B20912">
      <w:pPr>
        <w:pStyle w:val="1"/>
        <w:spacing w:before="0" w:line="360" w:lineRule="auto"/>
        <w:rPr>
          <w:rFonts w:cs="Arial"/>
          <w:i/>
          <w:szCs w:val="24"/>
        </w:rPr>
      </w:pPr>
      <w:r>
        <w:rPr>
          <w:shd w:val="clear" w:color="auto" w:fill="FFFFFF"/>
        </w:rPr>
        <w:t xml:space="preserve">Following the above, counsel </w:t>
      </w:r>
      <w:r w:rsidR="00BB5D53">
        <w:rPr>
          <w:shd w:val="clear" w:color="auto" w:fill="FFFFFF"/>
        </w:rPr>
        <w:t>contended</w:t>
      </w:r>
      <w:r>
        <w:rPr>
          <w:shd w:val="clear" w:color="auto" w:fill="FFFFFF"/>
        </w:rPr>
        <w:t xml:space="preserve"> that the terms of the arbitration agreement between the parties required the arbitrator to pronounce on the following:</w:t>
      </w:r>
    </w:p>
    <w:p w14:paraId="58F8C447" w14:textId="77777777" w:rsidR="00BB5D53" w:rsidRPr="00BB5D53" w:rsidRDefault="00BB5D53" w:rsidP="00B20912">
      <w:pPr>
        <w:pStyle w:val="1"/>
        <w:numPr>
          <w:ilvl w:val="0"/>
          <w:numId w:val="0"/>
        </w:numPr>
        <w:spacing w:before="0" w:line="360" w:lineRule="auto"/>
        <w:ind w:left="567"/>
        <w:rPr>
          <w:rFonts w:cs="Arial"/>
          <w:i/>
          <w:szCs w:val="24"/>
        </w:rPr>
      </w:pPr>
    </w:p>
    <w:p w14:paraId="2E2A9137" w14:textId="77777777" w:rsidR="008B4ADB" w:rsidRPr="00B20912" w:rsidRDefault="00FB01AE" w:rsidP="00E76D6D">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“29.1. What was the agreed </w:t>
      </w:r>
      <w:r w:rsidR="008B4ADB" w:rsidRPr="00B20912">
        <w:rPr>
          <w:rFonts w:cs="Arial"/>
          <w:iCs w:val="0"/>
          <w:sz w:val="22"/>
          <w:szCs w:val="24"/>
        </w:rPr>
        <w:t>M</w:t>
      </w:r>
      <w:r w:rsidRPr="00B20912">
        <w:rPr>
          <w:rFonts w:cs="Arial"/>
          <w:iCs w:val="0"/>
          <w:sz w:val="22"/>
          <w:szCs w:val="24"/>
        </w:rPr>
        <w:t>ethodology</w:t>
      </w:r>
      <w:r w:rsidR="008B4ADB" w:rsidRPr="00B20912">
        <w:rPr>
          <w:rFonts w:cs="Arial"/>
          <w:iCs w:val="0"/>
          <w:sz w:val="22"/>
          <w:szCs w:val="24"/>
        </w:rPr>
        <w:t xml:space="preserve"> for the execution of the  </w:t>
      </w:r>
    </w:p>
    <w:p w14:paraId="6942AEF7" w14:textId="60133E1E" w:rsidR="008B4ADB" w:rsidRPr="00B20912" w:rsidRDefault="008B4ADB" w:rsidP="00221A5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          services.</w:t>
      </w:r>
    </w:p>
    <w:p w14:paraId="6BBDAF6E" w14:textId="441FA0D4" w:rsidR="008B4ADB" w:rsidRPr="00B20912" w:rsidRDefault="008B4AD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29.2. Was there a change in the Methodology, if </w:t>
      </w:r>
      <w:proofErr w:type="gramStart"/>
      <w:r w:rsidRPr="00B20912">
        <w:rPr>
          <w:rFonts w:cs="Arial"/>
          <w:iCs w:val="0"/>
          <w:sz w:val="22"/>
          <w:szCs w:val="24"/>
        </w:rPr>
        <w:t>so</w:t>
      </w:r>
      <w:proofErr w:type="gramEnd"/>
      <w:r w:rsidRPr="00B20912">
        <w:rPr>
          <w:rFonts w:cs="Arial"/>
          <w:iCs w:val="0"/>
          <w:sz w:val="22"/>
          <w:szCs w:val="24"/>
        </w:rPr>
        <w:t xml:space="preserve"> what was the </w:t>
      </w:r>
    </w:p>
    <w:p w14:paraId="4D47C6D1" w14:textId="67000186" w:rsidR="008B4ADB" w:rsidRPr="00B20912" w:rsidRDefault="008B4ADB">
      <w:pPr>
        <w:pStyle w:val="1"/>
        <w:numPr>
          <w:ilvl w:val="0"/>
          <w:numId w:val="0"/>
        </w:numPr>
        <w:spacing w:before="0" w:line="360" w:lineRule="auto"/>
        <w:ind w:left="851" w:right="851" w:firstLine="589"/>
        <w:rPr>
          <w:rFonts w:cs="Arial"/>
          <w:iCs w:val="0"/>
          <w:sz w:val="22"/>
          <w:szCs w:val="24"/>
        </w:rPr>
      </w:pPr>
      <w:r w:rsidRPr="00B20912">
        <w:rPr>
          <w:rFonts w:cs="Arial"/>
          <w:iCs w:val="0"/>
          <w:sz w:val="22"/>
          <w:szCs w:val="24"/>
        </w:rPr>
        <w:lastRenderedPageBreak/>
        <w:t xml:space="preserve"> change.</w:t>
      </w:r>
    </w:p>
    <w:p w14:paraId="714A32C2" w14:textId="77777777" w:rsidR="008B4ADB" w:rsidRPr="00B20912" w:rsidRDefault="008B4AD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29.3. Did the change in Methodology have a cost and time  </w:t>
      </w:r>
    </w:p>
    <w:p w14:paraId="6F9F4BFF" w14:textId="178C028A" w:rsidR="008B4ADB" w:rsidRPr="00B20912" w:rsidRDefault="008B4ADB">
      <w:pPr>
        <w:pStyle w:val="1"/>
        <w:numPr>
          <w:ilvl w:val="0"/>
          <w:numId w:val="0"/>
        </w:numPr>
        <w:spacing w:before="0" w:line="360" w:lineRule="auto"/>
        <w:ind w:left="1440" w:right="851"/>
        <w:rPr>
          <w:rFonts w:cs="Arial"/>
          <w:iCs w:val="0"/>
          <w:sz w:val="22"/>
          <w:szCs w:val="24"/>
        </w:rPr>
      </w:pPr>
      <w:r w:rsidRPr="00B20912">
        <w:rPr>
          <w:rFonts w:cs="Arial"/>
          <w:iCs w:val="0"/>
          <w:sz w:val="22"/>
          <w:szCs w:val="24"/>
        </w:rPr>
        <w:t>consequence for the Claimant, which exceeded the agreed budget allocation per phase.</w:t>
      </w:r>
    </w:p>
    <w:p w14:paraId="3FC836A6" w14:textId="77777777" w:rsidR="008B4ADB" w:rsidRPr="00B20912" w:rsidRDefault="008B4AD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29.4. Did the Defendant agree to pay the Claimant for the increase in </w:t>
      </w:r>
    </w:p>
    <w:p w14:paraId="5B79C550" w14:textId="468A3962" w:rsidR="008B4ADB" w:rsidRPr="00B20912" w:rsidRDefault="008B4ADB">
      <w:pPr>
        <w:pStyle w:val="1"/>
        <w:numPr>
          <w:ilvl w:val="0"/>
          <w:numId w:val="0"/>
        </w:numPr>
        <w:spacing w:before="0" w:line="360" w:lineRule="auto"/>
        <w:ind w:left="851" w:right="851" w:firstLine="589"/>
        <w:rPr>
          <w:rFonts w:cs="Arial"/>
          <w:iCs w:val="0"/>
          <w:sz w:val="22"/>
          <w:szCs w:val="24"/>
        </w:rPr>
      </w:pPr>
      <w:r w:rsidRPr="00B20912">
        <w:rPr>
          <w:rFonts w:cs="Arial"/>
          <w:iCs w:val="0"/>
          <w:sz w:val="22"/>
          <w:szCs w:val="24"/>
        </w:rPr>
        <w:t>costs claimed.</w:t>
      </w:r>
    </w:p>
    <w:p w14:paraId="3EDAFBF8" w14:textId="77777777" w:rsidR="008B4ADB" w:rsidRPr="00B20912" w:rsidRDefault="008B4AD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29.5. Should the claimant be compensated for the increase in costs </w:t>
      </w:r>
    </w:p>
    <w:p w14:paraId="633D2F4C" w14:textId="7EE5542B" w:rsidR="00DB0E20" w:rsidRPr="00B20912" w:rsidRDefault="008B4ADB">
      <w:pPr>
        <w:pStyle w:val="1"/>
        <w:numPr>
          <w:ilvl w:val="0"/>
          <w:numId w:val="0"/>
        </w:numPr>
        <w:spacing w:before="0" w:line="360" w:lineRule="auto"/>
        <w:ind w:left="851" w:right="851" w:firstLine="589"/>
        <w:rPr>
          <w:rFonts w:cs="Arial"/>
          <w:iCs w:val="0"/>
          <w:sz w:val="22"/>
          <w:szCs w:val="24"/>
        </w:rPr>
      </w:pPr>
      <w:r w:rsidRPr="00B20912">
        <w:rPr>
          <w:rFonts w:cs="Arial"/>
          <w:iCs w:val="0"/>
          <w:sz w:val="22"/>
          <w:szCs w:val="24"/>
        </w:rPr>
        <w:t>claimed.</w:t>
      </w:r>
      <w:r w:rsidR="00FB01AE" w:rsidRPr="00B20912">
        <w:rPr>
          <w:rFonts w:cs="Arial"/>
          <w:iCs w:val="0"/>
          <w:sz w:val="22"/>
          <w:szCs w:val="24"/>
        </w:rPr>
        <w:t xml:space="preserve"> </w:t>
      </w:r>
    </w:p>
    <w:p w14:paraId="313A2173" w14:textId="77777777" w:rsidR="008B4ADB" w:rsidRPr="00B20912" w:rsidRDefault="008B4AD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29.6. Has the Defendant overpaid the Claimant as claimed in the </w:t>
      </w:r>
    </w:p>
    <w:p w14:paraId="0239AFF8" w14:textId="720126CB" w:rsidR="008B4ADB" w:rsidRPr="00B20912" w:rsidRDefault="008B4ADB">
      <w:pPr>
        <w:pStyle w:val="1"/>
        <w:numPr>
          <w:ilvl w:val="0"/>
          <w:numId w:val="0"/>
        </w:numPr>
        <w:spacing w:before="0" w:line="360" w:lineRule="auto"/>
        <w:ind w:left="851" w:right="851" w:firstLine="589"/>
        <w:rPr>
          <w:rFonts w:cs="Arial"/>
          <w:iCs w:val="0"/>
          <w:sz w:val="22"/>
          <w:szCs w:val="24"/>
        </w:rPr>
      </w:pPr>
      <w:r w:rsidRPr="00B20912">
        <w:rPr>
          <w:rFonts w:cs="Arial"/>
          <w:iCs w:val="0"/>
          <w:sz w:val="22"/>
          <w:szCs w:val="24"/>
        </w:rPr>
        <w:t>counterclaim.</w:t>
      </w:r>
    </w:p>
    <w:p w14:paraId="58A37C0A" w14:textId="77777777" w:rsidR="008B4ADB" w:rsidRPr="00B20912" w:rsidRDefault="008B4AD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29.7. Did the Defendant dispute the invoices in question as required </w:t>
      </w:r>
    </w:p>
    <w:p w14:paraId="37700B0A" w14:textId="593EC8A0" w:rsidR="008B4ADB" w:rsidRPr="00B20912" w:rsidRDefault="008B4ADB">
      <w:pPr>
        <w:pStyle w:val="1"/>
        <w:numPr>
          <w:ilvl w:val="0"/>
          <w:numId w:val="0"/>
        </w:numPr>
        <w:spacing w:before="0" w:line="360" w:lineRule="auto"/>
        <w:ind w:left="851" w:right="851" w:firstLine="589"/>
        <w:rPr>
          <w:rFonts w:cs="Arial"/>
          <w:iCs w:val="0"/>
          <w:sz w:val="22"/>
          <w:szCs w:val="24"/>
        </w:rPr>
      </w:pPr>
      <w:r w:rsidRPr="00B20912">
        <w:rPr>
          <w:rFonts w:cs="Arial"/>
          <w:iCs w:val="0"/>
          <w:sz w:val="22"/>
          <w:szCs w:val="24"/>
        </w:rPr>
        <w:t>by clause 7 of the Agreement.</w:t>
      </w:r>
    </w:p>
    <w:p w14:paraId="4E5C9890" w14:textId="77777777" w:rsidR="008B4ADB" w:rsidRPr="00B20912" w:rsidRDefault="008B4AD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29.8. Following the termination of the Agreement, the Claimant </w:t>
      </w:r>
    </w:p>
    <w:p w14:paraId="4DCEB81B" w14:textId="38531AC4" w:rsidR="008B4ADB" w:rsidRPr="00B20912" w:rsidRDefault="008B4ADB">
      <w:pPr>
        <w:pStyle w:val="1"/>
        <w:numPr>
          <w:ilvl w:val="0"/>
          <w:numId w:val="0"/>
        </w:numPr>
        <w:spacing w:before="0" w:line="360" w:lineRule="auto"/>
        <w:ind w:left="1440" w:right="851"/>
        <w:rPr>
          <w:rFonts w:cs="Arial"/>
          <w:iCs w:val="0"/>
          <w:sz w:val="22"/>
          <w:szCs w:val="24"/>
        </w:rPr>
      </w:pPr>
      <w:r w:rsidRPr="00B20912">
        <w:rPr>
          <w:rFonts w:cs="Arial"/>
          <w:iCs w:val="0"/>
          <w:sz w:val="22"/>
          <w:szCs w:val="24"/>
        </w:rPr>
        <w:t>claimed demobilization costs in accordance with clause 13.6.2 of the Agreement.</w:t>
      </w:r>
      <w:r w:rsidR="00620F82">
        <w:rPr>
          <w:rFonts w:cs="Arial"/>
          <w:iCs w:val="0"/>
          <w:sz w:val="22"/>
          <w:szCs w:val="24"/>
        </w:rPr>
        <w:t xml:space="preserve"> </w:t>
      </w:r>
      <w:r w:rsidRPr="00B20912">
        <w:rPr>
          <w:rFonts w:cs="Arial"/>
          <w:iCs w:val="0"/>
          <w:sz w:val="22"/>
          <w:szCs w:val="24"/>
        </w:rPr>
        <w:t xml:space="preserve"> Is the Claimant entitled to these costs.</w:t>
      </w:r>
    </w:p>
    <w:p w14:paraId="5F45A6B2" w14:textId="77777777" w:rsidR="008B4ADB" w:rsidRPr="00B20912" w:rsidRDefault="008B4AD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29.9 Whether the Claimant is entitled to claim the full amount of the </w:t>
      </w:r>
    </w:p>
    <w:p w14:paraId="31CE7655" w14:textId="2C835484" w:rsidR="008B4ADB" w:rsidRPr="00B20912" w:rsidRDefault="008B4ADB">
      <w:pPr>
        <w:pStyle w:val="1"/>
        <w:numPr>
          <w:ilvl w:val="0"/>
          <w:numId w:val="0"/>
        </w:numPr>
        <w:spacing w:before="0" w:line="360" w:lineRule="auto"/>
        <w:ind w:left="1440" w:right="851"/>
        <w:rPr>
          <w:rFonts w:cs="Arial"/>
          <w:iCs w:val="0"/>
          <w:sz w:val="22"/>
          <w:szCs w:val="24"/>
        </w:rPr>
      </w:pPr>
      <w:r w:rsidRPr="00B20912">
        <w:rPr>
          <w:rFonts w:cs="Arial"/>
          <w:iCs w:val="0"/>
          <w:sz w:val="22"/>
          <w:szCs w:val="24"/>
        </w:rPr>
        <w:t>contract when it has only rendered services in the amount of R9 464 294.60.”</w:t>
      </w:r>
    </w:p>
    <w:p w14:paraId="454E0965" w14:textId="77777777" w:rsidR="00031273" w:rsidRPr="00FB01AE" w:rsidRDefault="00031273">
      <w:pPr>
        <w:pStyle w:val="1"/>
        <w:numPr>
          <w:ilvl w:val="0"/>
          <w:numId w:val="0"/>
        </w:numPr>
        <w:spacing w:before="0" w:line="360" w:lineRule="auto"/>
        <w:ind w:left="1440" w:right="851"/>
        <w:rPr>
          <w:rFonts w:cs="Arial"/>
          <w:iCs w:val="0"/>
          <w:szCs w:val="24"/>
        </w:rPr>
      </w:pPr>
    </w:p>
    <w:p w14:paraId="7C32C65C" w14:textId="4D620DB1" w:rsidR="00DB0E20" w:rsidRPr="00B20912" w:rsidRDefault="00E23A44" w:rsidP="00B20912">
      <w:pPr>
        <w:pStyle w:val="1"/>
        <w:spacing w:before="0" w:line="360" w:lineRule="auto"/>
        <w:rPr>
          <w:rFonts w:cs="Arial"/>
          <w:i/>
          <w:szCs w:val="24"/>
        </w:rPr>
      </w:pPr>
      <w:r w:rsidRPr="00CE085E">
        <w:rPr>
          <w:rFonts w:cs="Arial"/>
          <w:iCs w:val="0"/>
          <w:szCs w:val="24"/>
        </w:rPr>
        <w:t>Based on the above,</w:t>
      </w:r>
      <w:r w:rsidR="00CE085E" w:rsidRPr="00CE085E">
        <w:rPr>
          <w:rFonts w:cs="Arial"/>
          <w:iCs w:val="0"/>
          <w:szCs w:val="24"/>
        </w:rPr>
        <w:t xml:space="preserve"> the Applicant argued that the non-variation clause outlined in clause 24 of the SLA did not form part of the issues for determination. Consequently, the Applicant argued that the arbitrator’s finding on the non-variation clause when dismissing the Applicant's claims amounted to an excessive exercise of powers that were not conferred onto him. </w:t>
      </w:r>
    </w:p>
    <w:p w14:paraId="45B41B63" w14:textId="77777777" w:rsidR="000D54C3" w:rsidRPr="00CE085E" w:rsidRDefault="000D54C3" w:rsidP="00B20912">
      <w:pPr>
        <w:pStyle w:val="1"/>
        <w:numPr>
          <w:ilvl w:val="0"/>
          <w:numId w:val="0"/>
        </w:numPr>
        <w:spacing w:before="0" w:line="360" w:lineRule="auto"/>
        <w:rPr>
          <w:rFonts w:cs="Arial"/>
          <w:i/>
          <w:szCs w:val="24"/>
        </w:rPr>
      </w:pPr>
    </w:p>
    <w:p w14:paraId="11F23521" w14:textId="53505ADB" w:rsidR="00DB0E20" w:rsidRPr="00B20912" w:rsidRDefault="00CE085E" w:rsidP="00B20912">
      <w:pPr>
        <w:pStyle w:val="1"/>
        <w:spacing w:before="0" w:line="360" w:lineRule="auto"/>
        <w:rPr>
          <w:rFonts w:cs="Arial"/>
          <w:i/>
          <w:szCs w:val="24"/>
        </w:rPr>
      </w:pPr>
      <w:r>
        <w:rPr>
          <w:rFonts w:cs="Arial"/>
          <w:iCs w:val="0"/>
          <w:szCs w:val="24"/>
        </w:rPr>
        <w:t xml:space="preserve">Furthermore, the Applicant </w:t>
      </w:r>
      <w:r w:rsidR="005C2906" w:rsidRPr="00BB5D53">
        <w:rPr>
          <w:rFonts w:cs="Arial"/>
          <w:i/>
          <w:szCs w:val="24"/>
        </w:rPr>
        <w:t>inter alia</w:t>
      </w:r>
      <w:r w:rsidR="005C2906">
        <w:rPr>
          <w:rFonts w:cs="Arial"/>
          <w:iCs w:val="0"/>
          <w:szCs w:val="24"/>
        </w:rPr>
        <w:t xml:space="preserve"> </w:t>
      </w:r>
      <w:r>
        <w:rPr>
          <w:rFonts w:cs="Arial"/>
          <w:iCs w:val="0"/>
          <w:szCs w:val="24"/>
        </w:rPr>
        <w:t>argue</w:t>
      </w:r>
      <w:r w:rsidR="005C2906">
        <w:rPr>
          <w:rFonts w:cs="Arial"/>
          <w:iCs w:val="0"/>
          <w:szCs w:val="24"/>
        </w:rPr>
        <w:t xml:space="preserve">d that the </w:t>
      </w:r>
      <w:r w:rsidR="005C2906" w:rsidRPr="005C2906">
        <w:rPr>
          <w:rFonts w:cs="Arial"/>
          <w:i/>
          <w:szCs w:val="24"/>
        </w:rPr>
        <w:t xml:space="preserve">“lawfulness of the termination of the Agreement is [was] raised </w:t>
      </w:r>
      <w:proofErr w:type="spellStart"/>
      <w:r w:rsidR="005C2906" w:rsidRPr="005C2906">
        <w:rPr>
          <w:rFonts w:cs="Arial"/>
          <w:i/>
          <w:szCs w:val="24"/>
        </w:rPr>
        <w:t>mero</w:t>
      </w:r>
      <w:proofErr w:type="spellEnd"/>
      <w:r w:rsidR="00B20912">
        <w:rPr>
          <w:rFonts w:cs="Arial"/>
          <w:i/>
          <w:szCs w:val="24"/>
        </w:rPr>
        <w:t xml:space="preserve"> </w:t>
      </w:r>
      <w:r w:rsidR="000D54C3" w:rsidRPr="005C2906">
        <w:rPr>
          <w:rFonts w:cs="Arial"/>
          <w:i/>
          <w:szCs w:val="24"/>
        </w:rPr>
        <w:t>moto</w:t>
      </w:r>
      <w:r w:rsidR="005C2906" w:rsidRPr="005C2906">
        <w:rPr>
          <w:rFonts w:cs="Arial"/>
          <w:i/>
          <w:szCs w:val="24"/>
        </w:rPr>
        <w:t>”</w:t>
      </w:r>
      <w:r w:rsidR="00BB5D53">
        <w:rPr>
          <w:rFonts w:cs="Arial"/>
          <w:i/>
          <w:szCs w:val="24"/>
        </w:rPr>
        <w:t>.</w:t>
      </w:r>
      <w:r w:rsidR="00BB5D53">
        <w:rPr>
          <w:rFonts w:cs="Arial"/>
          <w:iCs w:val="0"/>
          <w:szCs w:val="24"/>
        </w:rPr>
        <w:t xml:space="preserve"> </w:t>
      </w:r>
      <w:r w:rsidR="000D54C3">
        <w:rPr>
          <w:rFonts w:cs="Arial"/>
          <w:iCs w:val="0"/>
          <w:szCs w:val="24"/>
        </w:rPr>
        <w:t xml:space="preserve"> </w:t>
      </w:r>
      <w:r w:rsidR="00BB5D53">
        <w:rPr>
          <w:rFonts w:cs="Arial"/>
          <w:iCs w:val="0"/>
          <w:szCs w:val="24"/>
        </w:rPr>
        <w:t>I</w:t>
      </w:r>
      <w:r w:rsidR="005F2D7B">
        <w:rPr>
          <w:rFonts w:cs="Arial"/>
          <w:iCs w:val="0"/>
          <w:szCs w:val="24"/>
        </w:rPr>
        <w:t>n</w:t>
      </w:r>
      <w:r w:rsidR="00BB5D53">
        <w:rPr>
          <w:rFonts w:cs="Arial"/>
          <w:iCs w:val="0"/>
          <w:szCs w:val="24"/>
        </w:rPr>
        <w:t xml:space="preserve"> other words, it</w:t>
      </w:r>
      <w:r w:rsidR="005C2906">
        <w:rPr>
          <w:rFonts w:cs="Arial"/>
          <w:i/>
          <w:szCs w:val="24"/>
        </w:rPr>
        <w:t xml:space="preserve"> </w:t>
      </w:r>
      <w:r w:rsidR="005C2906">
        <w:rPr>
          <w:rFonts w:cs="Arial"/>
          <w:iCs w:val="0"/>
          <w:szCs w:val="24"/>
        </w:rPr>
        <w:t>was never raised by the Second Respondent or by the parties at the hearing arbitration</w:t>
      </w:r>
      <w:r w:rsidR="00BB5D53">
        <w:rPr>
          <w:rFonts w:cs="Arial"/>
          <w:iCs w:val="0"/>
          <w:szCs w:val="24"/>
        </w:rPr>
        <w:t>,</w:t>
      </w:r>
      <w:r w:rsidR="005C2906">
        <w:rPr>
          <w:rFonts w:cs="Arial"/>
          <w:iCs w:val="0"/>
          <w:szCs w:val="24"/>
        </w:rPr>
        <w:t xml:space="preserve"> and it was not one of the issues for determination.</w:t>
      </w:r>
    </w:p>
    <w:p w14:paraId="6153BA17" w14:textId="7A17BC2E" w:rsidR="000D54C3" w:rsidRPr="005C2906" w:rsidRDefault="000D54C3" w:rsidP="00B20912">
      <w:pPr>
        <w:pStyle w:val="1"/>
        <w:numPr>
          <w:ilvl w:val="0"/>
          <w:numId w:val="0"/>
        </w:numPr>
        <w:spacing w:before="0" w:line="360" w:lineRule="auto"/>
        <w:rPr>
          <w:rFonts w:cs="Arial"/>
          <w:i/>
          <w:szCs w:val="24"/>
        </w:rPr>
      </w:pPr>
    </w:p>
    <w:p w14:paraId="00F95C04" w14:textId="726677C9" w:rsidR="008B4DDD" w:rsidRPr="00B20912" w:rsidRDefault="005C2906" w:rsidP="00B20912">
      <w:pPr>
        <w:pStyle w:val="1"/>
        <w:spacing w:before="0" w:line="360" w:lineRule="auto"/>
        <w:rPr>
          <w:rFonts w:cs="Arial"/>
          <w:i/>
          <w:szCs w:val="24"/>
        </w:rPr>
      </w:pPr>
      <w:r>
        <w:rPr>
          <w:rFonts w:cs="Arial"/>
          <w:iCs w:val="0"/>
          <w:szCs w:val="24"/>
        </w:rPr>
        <w:t xml:space="preserve">In addition, the Applicant averred that the arbitrator committed an act of gross irregularity because the Applicant had amongst other things argued that by appending his signature on </w:t>
      </w:r>
      <w:r w:rsidR="00535E2A">
        <w:rPr>
          <w:rFonts w:cs="Arial"/>
          <w:iCs w:val="0"/>
          <w:szCs w:val="24"/>
        </w:rPr>
        <w:t xml:space="preserve">the </w:t>
      </w:r>
      <w:r>
        <w:rPr>
          <w:rFonts w:cs="Arial"/>
          <w:iCs w:val="0"/>
          <w:szCs w:val="24"/>
        </w:rPr>
        <w:t xml:space="preserve">document, Mr Ngobeni, the Second Respondent’s project manager, had bound the Second Respondent with the contents of the document. </w:t>
      </w:r>
    </w:p>
    <w:p w14:paraId="600E58B9" w14:textId="343BB344" w:rsidR="003F68A9" w:rsidRPr="00B20912" w:rsidRDefault="003F68A9" w:rsidP="00B20912">
      <w:pPr>
        <w:rPr>
          <w:rFonts w:cs="Arial"/>
          <w:i/>
          <w:szCs w:val="24"/>
        </w:rPr>
      </w:pPr>
    </w:p>
    <w:p w14:paraId="7F5F0BE7" w14:textId="598727C4" w:rsidR="005C2906" w:rsidRPr="00B20912" w:rsidRDefault="004D0F79" w:rsidP="00B20912">
      <w:pPr>
        <w:pStyle w:val="1"/>
        <w:spacing w:before="0" w:line="360" w:lineRule="auto"/>
        <w:rPr>
          <w:rFonts w:cs="Arial"/>
          <w:i/>
          <w:szCs w:val="24"/>
        </w:rPr>
      </w:pPr>
      <w:r>
        <w:rPr>
          <w:rFonts w:cs="Arial"/>
          <w:iCs w:val="0"/>
          <w:szCs w:val="24"/>
        </w:rPr>
        <w:t xml:space="preserve">To this end, counsel contended that the Project Change Notices formed part of the change management process that was agreed to by the parties and was going to lead to an agreement on the change of the </w:t>
      </w:r>
      <w:r w:rsidR="00535E2A">
        <w:rPr>
          <w:rFonts w:cs="Arial"/>
          <w:iCs w:val="0"/>
          <w:szCs w:val="24"/>
        </w:rPr>
        <w:t>m</w:t>
      </w:r>
      <w:r>
        <w:rPr>
          <w:rFonts w:cs="Arial"/>
          <w:iCs w:val="0"/>
          <w:szCs w:val="24"/>
        </w:rPr>
        <w:t xml:space="preserve">ethodology. </w:t>
      </w:r>
      <w:r w:rsidR="003F68A9">
        <w:rPr>
          <w:rFonts w:cs="Arial"/>
          <w:iCs w:val="0"/>
          <w:szCs w:val="24"/>
        </w:rPr>
        <w:t xml:space="preserve"> </w:t>
      </w:r>
      <w:r>
        <w:rPr>
          <w:rFonts w:cs="Arial"/>
          <w:iCs w:val="0"/>
          <w:szCs w:val="24"/>
        </w:rPr>
        <w:t>As a result, this is an issue that the arbitrator ought to have pronounced</w:t>
      </w:r>
      <w:r w:rsidR="00535E2A">
        <w:rPr>
          <w:rFonts w:cs="Arial"/>
          <w:iCs w:val="0"/>
          <w:szCs w:val="24"/>
        </w:rPr>
        <w:t xml:space="preserve"> on it</w:t>
      </w:r>
      <w:r>
        <w:rPr>
          <w:rFonts w:cs="Arial"/>
          <w:iCs w:val="0"/>
          <w:szCs w:val="24"/>
        </w:rPr>
        <w:t xml:space="preserve"> based </w:t>
      </w:r>
      <w:r w:rsidR="008B4DDD">
        <w:rPr>
          <w:rFonts w:cs="Arial"/>
          <w:iCs w:val="0"/>
          <w:szCs w:val="24"/>
        </w:rPr>
        <w:t>on</w:t>
      </w:r>
      <w:r>
        <w:rPr>
          <w:rFonts w:cs="Arial"/>
          <w:iCs w:val="0"/>
          <w:szCs w:val="24"/>
        </w:rPr>
        <w:t xml:space="preserve"> the information that was placed before him. </w:t>
      </w:r>
      <w:r w:rsidR="003F68A9">
        <w:rPr>
          <w:rFonts w:cs="Arial"/>
          <w:iCs w:val="0"/>
          <w:szCs w:val="24"/>
        </w:rPr>
        <w:t xml:space="preserve"> </w:t>
      </w:r>
      <w:r>
        <w:rPr>
          <w:rFonts w:cs="Arial"/>
          <w:iCs w:val="0"/>
          <w:szCs w:val="24"/>
        </w:rPr>
        <w:t>In addition, counsel argue</w:t>
      </w:r>
      <w:r w:rsidR="008B4DDD">
        <w:rPr>
          <w:rFonts w:cs="Arial"/>
          <w:iCs w:val="0"/>
          <w:szCs w:val="24"/>
        </w:rPr>
        <w:t>d</w:t>
      </w:r>
      <w:r>
        <w:rPr>
          <w:rFonts w:cs="Arial"/>
          <w:iCs w:val="0"/>
          <w:szCs w:val="24"/>
        </w:rPr>
        <w:t xml:space="preserve"> that during his closing arguments, he </w:t>
      </w:r>
      <w:r w:rsidRPr="004D0F79">
        <w:rPr>
          <w:rFonts w:cs="Arial"/>
          <w:i/>
          <w:szCs w:val="24"/>
        </w:rPr>
        <w:t>“drew the arbitrator’s attention to case law dealing with the effect of appending ones signature on the document”.</w:t>
      </w:r>
      <w:r>
        <w:rPr>
          <w:rStyle w:val="FootnoteReference"/>
          <w:rFonts w:cs="Arial"/>
          <w:i/>
          <w:szCs w:val="24"/>
        </w:rPr>
        <w:footnoteReference w:id="5"/>
      </w:r>
      <w:r w:rsidR="008B4DDD">
        <w:rPr>
          <w:rFonts w:cs="Arial"/>
          <w:iCs w:val="0"/>
          <w:szCs w:val="24"/>
        </w:rPr>
        <w:t xml:space="preserve"> </w:t>
      </w:r>
      <w:r w:rsidR="003F68A9">
        <w:rPr>
          <w:rFonts w:cs="Arial"/>
          <w:iCs w:val="0"/>
          <w:szCs w:val="24"/>
        </w:rPr>
        <w:t xml:space="preserve"> </w:t>
      </w:r>
      <w:r w:rsidR="008B4DDD">
        <w:rPr>
          <w:rFonts w:cs="Arial"/>
          <w:iCs w:val="0"/>
          <w:szCs w:val="24"/>
        </w:rPr>
        <w:t xml:space="preserve">According to counsel, the failure to </w:t>
      </w:r>
      <w:r w:rsidR="00A02422">
        <w:rPr>
          <w:rFonts w:cs="Arial"/>
          <w:iCs w:val="0"/>
          <w:szCs w:val="24"/>
        </w:rPr>
        <w:t>interpret</w:t>
      </w:r>
      <w:r w:rsidR="008B4DDD">
        <w:rPr>
          <w:rFonts w:cs="Arial"/>
          <w:iCs w:val="0"/>
          <w:szCs w:val="24"/>
        </w:rPr>
        <w:t xml:space="preserve"> the aspect of the signing of the Project Change Notice</w:t>
      </w:r>
      <w:r w:rsidR="00535E2A">
        <w:rPr>
          <w:rFonts w:cs="Arial"/>
          <w:iCs w:val="0"/>
          <w:szCs w:val="24"/>
        </w:rPr>
        <w:t>s</w:t>
      </w:r>
      <w:r w:rsidR="008B4DDD">
        <w:rPr>
          <w:rFonts w:cs="Arial"/>
          <w:iCs w:val="0"/>
          <w:szCs w:val="24"/>
        </w:rPr>
        <w:t xml:space="preserve"> resulted in the arbitrator </w:t>
      </w:r>
      <w:r w:rsidR="00A02422">
        <w:rPr>
          <w:rFonts w:cs="Arial"/>
          <w:iCs w:val="0"/>
          <w:szCs w:val="24"/>
        </w:rPr>
        <w:t>misconstruing</w:t>
      </w:r>
      <w:r w:rsidR="008B4DDD">
        <w:rPr>
          <w:rFonts w:cs="Arial"/>
          <w:iCs w:val="0"/>
          <w:szCs w:val="24"/>
        </w:rPr>
        <w:t xml:space="preserve"> the “</w:t>
      </w:r>
      <w:r w:rsidR="008B4DDD" w:rsidRPr="008B4DDD">
        <w:rPr>
          <w:rFonts w:cs="Arial"/>
          <w:i/>
          <w:szCs w:val="24"/>
        </w:rPr>
        <w:t>whole nature of the inquiry”</w:t>
      </w:r>
      <w:r w:rsidR="00A02422">
        <w:rPr>
          <w:rFonts w:cs="Arial"/>
          <w:iCs w:val="0"/>
          <w:szCs w:val="24"/>
        </w:rPr>
        <w:t xml:space="preserve"> </w:t>
      </w:r>
      <w:r w:rsidR="0070672E">
        <w:rPr>
          <w:rFonts w:cs="Arial"/>
          <w:iCs w:val="0"/>
          <w:szCs w:val="24"/>
        </w:rPr>
        <w:t>and therefore did not give the Applicant a fair hearing on the determination of the issues that were interlinked with the finding on the signature.</w:t>
      </w:r>
    </w:p>
    <w:p w14:paraId="310D7F18" w14:textId="61423149" w:rsidR="003F68A9" w:rsidRDefault="003F68A9" w:rsidP="00B20912">
      <w:pPr>
        <w:pStyle w:val="1"/>
        <w:numPr>
          <w:ilvl w:val="0"/>
          <w:numId w:val="0"/>
        </w:numPr>
        <w:spacing w:before="0" w:line="360" w:lineRule="auto"/>
        <w:rPr>
          <w:rFonts w:cs="Arial"/>
          <w:i/>
          <w:szCs w:val="24"/>
        </w:rPr>
      </w:pPr>
    </w:p>
    <w:p w14:paraId="4BCBDC0D" w14:textId="4D4ED64A" w:rsidR="0070672E" w:rsidRPr="00B20912" w:rsidRDefault="00A02422" w:rsidP="00B20912">
      <w:pPr>
        <w:pStyle w:val="1"/>
        <w:spacing w:before="0" w:line="360" w:lineRule="auto"/>
        <w:rPr>
          <w:rFonts w:cs="Arial"/>
          <w:i/>
          <w:szCs w:val="24"/>
        </w:rPr>
      </w:pPr>
      <w:r>
        <w:rPr>
          <w:rFonts w:cs="Arial"/>
          <w:iCs w:val="0"/>
          <w:szCs w:val="24"/>
        </w:rPr>
        <w:t>In light of the above</w:t>
      </w:r>
      <w:r w:rsidR="0070672E">
        <w:rPr>
          <w:rFonts w:cs="Arial"/>
          <w:iCs w:val="0"/>
          <w:szCs w:val="24"/>
        </w:rPr>
        <w:t xml:space="preserve"> submissions</w:t>
      </w:r>
      <w:r>
        <w:rPr>
          <w:rFonts w:cs="Arial"/>
          <w:iCs w:val="0"/>
          <w:szCs w:val="24"/>
        </w:rPr>
        <w:t xml:space="preserve">, counsel argued that the arbitrator exceeded the powers conferred upon him and committed gross irregularities. </w:t>
      </w:r>
      <w:r w:rsidR="003A76C5">
        <w:rPr>
          <w:rFonts w:cs="Arial"/>
          <w:iCs w:val="0"/>
          <w:szCs w:val="24"/>
        </w:rPr>
        <w:t xml:space="preserve"> </w:t>
      </w:r>
      <w:r>
        <w:rPr>
          <w:rFonts w:cs="Arial"/>
          <w:iCs w:val="0"/>
          <w:szCs w:val="24"/>
        </w:rPr>
        <w:t xml:space="preserve">Therefore, counsel submitted that the award should be set aside. </w:t>
      </w:r>
    </w:p>
    <w:p w14:paraId="27CAFA5C" w14:textId="00456CF3" w:rsidR="003F68A9" w:rsidRPr="00B20912" w:rsidRDefault="003F68A9" w:rsidP="00B20912">
      <w:pPr>
        <w:rPr>
          <w:rFonts w:cs="Arial"/>
          <w:i/>
          <w:szCs w:val="24"/>
        </w:rPr>
      </w:pPr>
    </w:p>
    <w:p w14:paraId="18305983" w14:textId="4E12AF63" w:rsidR="002B032A" w:rsidRPr="00BC1E46" w:rsidRDefault="00BC1E46" w:rsidP="00B20912">
      <w:pPr>
        <w:pStyle w:val="1"/>
        <w:numPr>
          <w:ilvl w:val="0"/>
          <w:numId w:val="0"/>
        </w:numPr>
        <w:spacing w:before="0" w:line="360" w:lineRule="auto"/>
        <w:rPr>
          <w:rFonts w:cs="Arial"/>
          <w:b/>
          <w:szCs w:val="24"/>
          <w:lang w:eastAsia="en-US"/>
        </w:rPr>
      </w:pPr>
      <w:r w:rsidRPr="00BC1E46">
        <w:rPr>
          <w:rFonts w:cs="Arial"/>
          <w:b/>
          <w:color w:val="242121"/>
          <w:szCs w:val="24"/>
          <w:shd w:val="clear" w:color="auto" w:fill="FFFFFF"/>
        </w:rPr>
        <w:t>SECOND RESPONDENT’S SUBMISSIONS</w:t>
      </w:r>
    </w:p>
    <w:p w14:paraId="6017060D" w14:textId="2C13AC74" w:rsidR="003A76C5" w:rsidRDefault="002B032A" w:rsidP="00B20912">
      <w:pPr>
        <w:pStyle w:val="1"/>
        <w:spacing w:before="0" w:line="360" w:lineRule="auto"/>
        <w:rPr>
          <w:rFonts w:cs="Arial"/>
          <w:i/>
          <w:iCs w:val="0"/>
          <w:szCs w:val="24"/>
          <w:lang w:eastAsia="en-US"/>
        </w:rPr>
      </w:pPr>
      <w:r>
        <w:rPr>
          <w:rFonts w:cs="Arial"/>
          <w:szCs w:val="24"/>
          <w:lang w:eastAsia="en-US"/>
        </w:rPr>
        <w:t xml:space="preserve">The </w:t>
      </w:r>
      <w:r w:rsidR="00531D82">
        <w:rPr>
          <w:rFonts w:cs="Arial"/>
          <w:szCs w:val="24"/>
          <w:lang w:eastAsia="en-US"/>
        </w:rPr>
        <w:t xml:space="preserve">Second Respondent argued that </w:t>
      </w:r>
      <w:r w:rsidR="00A10828">
        <w:rPr>
          <w:rFonts w:cs="Arial"/>
          <w:szCs w:val="24"/>
          <w:lang w:eastAsia="en-US"/>
        </w:rPr>
        <w:t xml:space="preserve">the Applicant was selective in the reading of the award and did not synthesize </w:t>
      </w:r>
      <w:r w:rsidR="00A10828" w:rsidRPr="00A10828">
        <w:rPr>
          <w:rFonts w:cs="Arial"/>
          <w:i/>
          <w:iCs w:val="0"/>
          <w:szCs w:val="24"/>
          <w:lang w:eastAsia="en-US"/>
        </w:rPr>
        <w:t>“</w:t>
      </w:r>
      <w:r w:rsidR="00A10828" w:rsidRPr="00B20912">
        <w:rPr>
          <w:rFonts w:cs="Arial"/>
          <w:iCs w:val="0"/>
          <w:szCs w:val="24"/>
          <w:lang w:eastAsia="en-US"/>
        </w:rPr>
        <w:t xml:space="preserve">the logic that led the Arbitrator to reference the non-variation clause”. </w:t>
      </w:r>
    </w:p>
    <w:p w14:paraId="09CB9A50" w14:textId="77777777" w:rsidR="003A76C5" w:rsidRPr="00E76D6D" w:rsidRDefault="003A76C5" w:rsidP="00B20912">
      <w:pPr>
        <w:pStyle w:val="1"/>
        <w:numPr>
          <w:ilvl w:val="0"/>
          <w:numId w:val="0"/>
        </w:numPr>
        <w:spacing w:before="0" w:line="360" w:lineRule="auto"/>
        <w:rPr>
          <w:rFonts w:cs="Arial"/>
          <w:i/>
          <w:iCs w:val="0"/>
          <w:szCs w:val="24"/>
          <w:lang w:eastAsia="en-US"/>
        </w:rPr>
      </w:pPr>
    </w:p>
    <w:p w14:paraId="4ED5879F" w14:textId="562364E8" w:rsidR="00535E2A" w:rsidRDefault="00A10828" w:rsidP="00B20912">
      <w:pPr>
        <w:pStyle w:val="1"/>
        <w:spacing w:before="0" w:line="360" w:lineRule="auto"/>
        <w:rPr>
          <w:rFonts w:cs="Arial"/>
          <w:i/>
          <w:iCs w:val="0"/>
          <w:szCs w:val="24"/>
          <w:lang w:eastAsia="en-US"/>
        </w:rPr>
      </w:pPr>
      <w:r>
        <w:rPr>
          <w:rFonts w:cs="Arial"/>
          <w:szCs w:val="24"/>
          <w:lang w:eastAsia="en-US"/>
        </w:rPr>
        <w:t xml:space="preserve">Counsel for the Second Respondent </w:t>
      </w:r>
      <w:r w:rsidR="007553E2">
        <w:rPr>
          <w:rFonts w:cs="Arial"/>
          <w:szCs w:val="24"/>
          <w:lang w:eastAsia="en-US"/>
        </w:rPr>
        <w:t>contended</w:t>
      </w:r>
      <w:r>
        <w:rPr>
          <w:rFonts w:cs="Arial"/>
          <w:szCs w:val="24"/>
          <w:lang w:eastAsia="en-US"/>
        </w:rPr>
        <w:t xml:space="preserve"> that since the SLA governed the contractual relationship between the parties, the Applicant </w:t>
      </w:r>
      <w:r w:rsidRPr="00A10828">
        <w:rPr>
          <w:rFonts w:cs="Arial"/>
          <w:i/>
          <w:iCs w:val="0"/>
          <w:szCs w:val="24"/>
          <w:lang w:eastAsia="en-US"/>
        </w:rPr>
        <w:t>“</w:t>
      </w:r>
      <w:r w:rsidRPr="00B20912">
        <w:rPr>
          <w:rFonts w:cs="Arial"/>
          <w:iCs w:val="0"/>
          <w:szCs w:val="24"/>
          <w:lang w:eastAsia="en-US"/>
        </w:rPr>
        <w:t>bore the onus to prove that if there was a change in methodology, such change was effected in terms of SLA (compliance with the non-variation clause)”.</w:t>
      </w:r>
      <w:r w:rsidR="000F7BEE">
        <w:rPr>
          <w:rFonts w:cs="Arial"/>
          <w:iCs w:val="0"/>
          <w:szCs w:val="24"/>
          <w:lang w:eastAsia="en-US"/>
        </w:rPr>
        <w:t xml:space="preserve"> </w:t>
      </w:r>
      <w:r w:rsidRPr="00E76D6D">
        <w:rPr>
          <w:rFonts w:cs="Arial"/>
          <w:szCs w:val="24"/>
          <w:lang w:eastAsia="en-US"/>
        </w:rPr>
        <w:t xml:space="preserve"> </w:t>
      </w:r>
      <w:r>
        <w:rPr>
          <w:rFonts w:cs="Arial"/>
          <w:szCs w:val="24"/>
          <w:lang w:eastAsia="en-US"/>
        </w:rPr>
        <w:t>According to the Second Respondent, the Applicant failed to discharg</w:t>
      </w:r>
      <w:r w:rsidR="007553E2">
        <w:rPr>
          <w:rFonts w:cs="Arial"/>
          <w:szCs w:val="24"/>
          <w:lang w:eastAsia="en-US"/>
        </w:rPr>
        <w:t>e</w:t>
      </w:r>
      <w:r>
        <w:rPr>
          <w:rFonts w:cs="Arial"/>
          <w:szCs w:val="24"/>
          <w:lang w:eastAsia="en-US"/>
        </w:rPr>
        <w:t xml:space="preserve"> the onus of proof in that there was a change in methodology and that the Second Respondent managed to place evidence to the effect that no such change</w:t>
      </w:r>
      <w:r w:rsidR="00535E2A">
        <w:rPr>
          <w:rFonts w:cs="Arial"/>
          <w:szCs w:val="24"/>
          <w:lang w:eastAsia="en-US"/>
        </w:rPr>
        <w:t xml:space="preserve"> in methodology</w:t>
      </w:r>
      <w:r>
        <w:rPr>
          <w:rFonts w:cs="Arial"/>
          <w:szCs w:val="24"/>
          <w:lang w:eastAsia="en-US"/>
        </w:rPr>
        <w:t xml:space="preserve"> had been approved. </w:t>
      </w:r>
      <w:r w:rsidR="006B6DD1">
        <w:rPr>
          <w:rFonts w:cs="Arial"/>
          <w:szCs w:val="24"/>
          <w:lang w:eastAsia="en-US"/>
        </w:rPr>
        <w:t xml:space="preserve"> </w:t>
      </w:r>
      <w:r w:rsidR="007553E2">
        <w:rPr>
          <w:rFonts w:cs="Arial"/>
          <w:szCs w:val="24"/>
          <w:lang w:eastAsia="en-US"/>
        </w:rPr>
        <w:t xml:space="preserve">Therefore, the Second Applicant argued that </w:t>
      </w:r>
      <w:r w:rsidR="00535E2A">
        <w:rPr>
          <w:rFonts w:cs="Arial"/>
          <w:szCs w:val="24"/>
          <w:lang w:eastAsia="en-US"/>
        </w:rPr>
        <w:t xml:space="preserve">a </w:t>
      </w:r>
      <w:r w:rsidR="007553E2" w:rsidRPr="007553E2">
        <w:rPr>
          <w:rFonts w:cs="Arial"/>
          <w:i/>
          <w:iCs w:val="0"/>
          <w:szCs w:val="24"/>
          <w:lang w:eastAsia="en-US"/>
        </w:rPr>
        <w:t>“reference to the non-variation clause was necessary and intricately linked to claimant’s case”.</w:t>
      </w:r>
    </w:p>
    <w:p w14:paraId="61591BFE" w14:textId="59BD2792" w:rsidR="000F7BEE" w:rsidRDefault="000F7BEE" w:rsidP="00B20912">
      <w:pPr>
        <w:pStyle w:val="1"/>
        <w:numPr>
          <w:ilvl w:val="0"/>
          <w:numId w:val="0"/>
        </w:numPr>
        <w:spacing w:before="0" w:line="360" w:lineRule="auto"/>
        <w:rPr>
          <w:rFonts w:cs="Arial"/>
          <w:i/>
          <w:iCs w:val="0"/>
          <w:szCs w:val="24"/>
          <w:lang w:eastAsia="en-US"/>
        </w:rPr>
      </w:pPr>
    </w:p>
    <w:p w14:paraId="0C360364" w14:textId="0C69ABD4" w:rsidR="00535E2A" w:rsidRPr="00535E2A" w:rsidRDefault="007553E2" w:rsidP="00B20912">
      <w:pPr>
        <w:pStyle w:val="1"/>
        <w:spacing w:before="0" w:line="360" w:lineRule="auto"/>
        <w:rPr>
          <w:rFonts w:cs="Arial"/>
          <w:i/>
          <w:iCs w:val="0"/>
          <w:szCs w:val="24"/>
          <w:lang w:eastAsia="en-US"/>
        </w:rPr>
      </w:pPr>
      <w:r w:rsidRPr="00535E2A">
        <w:rPr>
          <w:rFonts w:cs="Arial"/>
          <w:szCs w:val="24"/>
          <w:lang w:eastAsia="en-US"/>
        </w:rPr>
        <w:t xml:space="preserve">Relying on </w:t>
      </w:r>
      <w:r w:rsidR="00535E2A" w:rsidRPr="00535E2A">
        <w:rPr>
          <w:rFonts w:cs="Arial"/>
          <w:szCs w:val="24"/>
          <w:lang w:eastAsia="en-US"/>
        </w:rPr>
        <w:t>a</w:t>
      </w:r>
      <w:r w:rsidRPr="00535E2A">
        <w:rPr>
          <w:rFonts w:cs="Arial"/>
          <w:szCs w:val="24"/>
          <w:lang w:eastAsia="en-US"/>
        </w:rPr>
        <w:t>rticle 11 of the AFSA, counsel argue</w:t>
      </w:r>
      <w:r w:rsidR="0091522C" w:rsidRPr="00535E2A">
        <w:rPr>
          <w:rFonts w:cs="Arial"/>
          <w:szCs w:val="24"/>
          <w:lang w:eastAsia="en-US"/>
        </w:rPr>
        <w:t>d</w:t>
      </w:r>
      <w:r w:rsidRPr="00535E2A">
        <w:rPr>
          <w:rFonts w:cs="Arial"/>
          <w:szCs w:val="24"/>
          <w:lang w:eastAsia="en-US"/>
        </w:rPr>
        <w:t xml:space="preserve"> that the </w:t>
      </w:r>
      <w:r w:rsidR="00535E2A" w:rsidRPr="00535E2A">
        <w:rPr>
          <w:rFonts w:cs="Arial"/>
          <w:szCs w:val="24"/>
          <w:lang w:eastAsia="en-US"/>
        </w:rPr>
        <w:t>a</w:t>
      </w:r>
      <w:r w:rsidRPr="00535E2A">
        <w:rPr>
          <w:rFonts w:cs="Arial"/>
          <w:szCs w:val="24"/>
          <w:lang w:eastAsia="en-US"/>
        </w:rPr>
        <w:t xml:space="preserve">rbitrator has wide </w:t>
      </w:r>
      <w:r w:rsidRPr="00535E2A">
        <w:rPr>
          <w:rFonts w:cs="Arial"/>
          <w:szCs w:val="24"/>
          <w:lang w:eastAsia="en-US"/>
        </w:rPr>
        <w:lastRenderedPageBreak/>
        <w:t xml:space="preserve">discretion and powers to receive and consider oral or written evidence as he/she deems relevant. </w:t>
      </w:r>
      <w:r w:rsidR="00DA077E">
        <w:rPr>
          <w:rFonts w:cs="Arial"/>
          <w:szCs w:val="24"/>
          <w:lang w:eastAsia="en-US"/>
        </w:rPr>
        <w:t xml:space="preserve"> </w:t>
      </w:r>
      <w:r w:rsidR="0091522C" w:rsidRPr="00535E2A">
        <w:rPr>
          <w:rFonts w:cs="Arial"/>
          <w:szCs w:val="24"/>
          <w:lang w:eastAsia="en-US"/>
        </w:rPr>
        <w:t xml:space="preserve">Counsel referred this Court to the decision of this </w:t>
      </w:r>
      <w:r w:rsidR="002540A3" w:rsidRPr="00535E2A">
        <w:rPr>
          <w:rFonts w:cs="Arial"/>
          <w:szCs w:val="24"/>
          <w:lang w:eastAsia="en-US"/>
        </w:rPr>
        <w:t>division</w:t>
      </w:r>
      <w:r w:rsidR="0091522C" w:rsidRPr="00535E2A">
        <w:rPr>
          <w:rFonts w:cs="Arial"/>
          <w:szCs w:val="24"/>
          <w:lang w:eastAsia="en-US"/>
        </w:rPr>
        <w:t xml:space="preserve"> in </w:t>
      </w:r>
      <w:proofErr w:type="spellStart"/>
      <w:r w:rsidR="0091522C" w:rsidRPr="00535E2A">
        <w:rPr>
          <w:rFonts w:cs="Arial"/>
          <w:i/>
          <w:iCs w:val="0"/>
          <w:szCs w:val="24"/>
          <w:lang w:val="en-ZA"/>
        </w:rPr>
        <w:t>Kruinkloof</w:t>
      </w:r>
      <w:proofErr w:type="spellEnd"/>
      <w:r w:rsidR="0091522C" w:rsidRPr="00535E2A">
        <w:rPr>
          <w:rFonts w:cs="Arial"/>
          <w:i/>
          <w:iCs w:val="0"/>
          <w:szCs w:val="24"/>
          <w:lang w:val="en-ZA"/>
        </w:rPr>
        <w:t xml:space="preserve"> Bushveld Estate NPC v The Chairperson of the Panel of Appeal Arbitrators and Others</w:t>
      </w:r>
      <w:r w:rsidR="002540A3" w:rsidRPr="002540A3">
        <w:rPr>
          <w:rStyle w:val="FootnoteReference"/>
          <w:rFonts w:cs="Arial"/>
          <w:szCs w:val="24"/>
        </w:rPr>
        <w:footnoteReference w:id="6"/>
      </w:r>
      <w:r w:rsidR="0091522C" w:rsidRPr="00535E2A">
        <w:rPr>
          <w:rFonts w:cs="Arial"/>
          <w:szCs w:val="24"/>
          <w:lang w:val="en-ZA"/>
        </w:rPr>
        <w:t xml:space="preserve"> where it was held that:</w:t>
      </w:r>
    </w:p>
    <w:p w14:paraId="465D4148" w14:textId="77777777" w:rsidR="00535E2A" w:rsidRDefault="00535E2A" w:rsidP="00E76D6D">
      <w:pPr>
        <w:pStyle w:val="1"/>
        <w:numPr>
          <w:ilvl w:val="0"/>
          <w:numId w:val="0"/>
        </w:numPr>
        <w:spacing w:before="0" w:line="360" w:lineRule="auto"/>
        <w:ind w:left="851" w:right="851"/>
        <w:rPr>
          <w:rFonts w:cs="Arial"/>
          <w:i/>
          <w:iCs w:val="0"/>
          <w:szCs w:val="24"/>
          <w:lang w:eastAsia="en-US"/>
        </w:rPr>
      </w:pPr>
    </w:p>
    <w:p w14:paraId="74620E63" w14:textId="52D115C7" w:rsidR="0091522C" w:rsidRPr="00B20912" w:rsidRDefault="0091522C" w:rsidP="00E76D6D">
      <w:pPr>
        <w:pStyle w:val="1"/>
        <w:numPr>
          <w:ilvl w:val="0"/>
          <w:numId w:val="0"/>
        </w:numPr>
        <w:spacing w:before="0" w:line="360" w:lineRule="auto"/>
        <w:ind w:left="851" w:right="851"/>
        <w:rPr>
          <w:rFonts w:eastAsia="Times New Roman" w:cs="Arial"/>
          <w:iCs w:val="0"/>
          <w:color w:val="242121"/>
          <w:sz w:val="22"/>
          <w:szCs w:val="24"/>
          <w:shd w:val="clear" w:color="auto" w:fill="FFFFFF"/>
          <w:lang w:eastAsia="en-ZA" w:bidi="ar-SA"/>
        </w:rPr>
      </w:pPr>
      <w:r w:rsidRPr="00B20912">
        <w:rPr>
          <w:rFonts w:cs="Arial"/>
          <w:i/>
          <w:iCs w:val="0"/>
          <w:sz w:val="22"/>
          <w:szCs w:val="24"/>
          <w:lang w:eastAsia="en-US"/>
        </w:rPr>
        <w:t>“...</w:t>
      </w:r>
      <w:r w:rsidRPr="00B20912">
        <w:rPr>
          <w:rFonts w:eastAsia="Times New Roman" w:cs="Arial"/>
          <w:iCs w:val="0"/>
          <w:color w:val="242121"/>
          <w:sz w:val="22"/>
          <w:szCs w:val="24"/>
          <w:shd w:val="clear" w:color="auto" w:fill="FFFFFF"/>
          <w:lang w:eastAsia="en-ZA" w:bidi="ar-SA"/>
        </w:rPr>
        <w:t xml:space="preserve"> If the issues decided by the arbitrator fall within the terms of the agreement that the parties agreed the arbitrator should decide then, matters of substantive law aside, the arbitrator is said to have jurisdiction. </w:t>
      </w:r>
      <w:r w:rsidR="00C6532A" w:rsidRPr="00B20912">
        <w:rPr>
          <w:rFonts w:eastAsia="Times New Roman" w:cs="Arial"/>
          <w:iCs w:val="0"/>
          <w:color w:val="242121"/>
          <w:sz w:val="22"/>
          <w:szCs w:val="24"/>
          <w:shd w:val="clear" w:color="auto" w:fill="FFFFFF"/>
          <w:lang w:eastAsia="en-ZA" w:bidi="ar-SA"/>
        </w:rPr>
        <w:t xml:space="preserve"> </w:t>
      </w:r>
      <w:r w:rsidRPr="00B20912">
        <w:rPr>
          <w:rFonts w:eastAsia="Times New Roman" w:cs="Arial"/>
          <w:iCs w:val="0"/>
          <w:color w:val="242121"/>
          <w:sz w:val="22"/>
          <w:szCs w:val="24"/>
          <w:shd w:val="clear" w:color="auto" w:fill="FFFFFF"/>
          <w:lang w:eastAsia="en-ZA" w:bidi="ar-SA"/>
        </w:rPr>
        <w:t xml:space="preserve">Decisions made by an arbitrator on issues falling within her jurisdiction are within her powers, decisions made on issues falling outside her jurisdiction are instances of ‘an arbitrator exceeding her powers’. </w:t>
      </w:r>
      <w:r w:rsidR="00C6532A" w:rsidRPr="00B20912">
        <w:rPr>
          <w:rFonts w:eastAsia="Times New Roman" w:cs="Arial"/>
          <w:iCs w:val="0"/>
          <w:color w:val="242121"/>
          <w:sz w:val="22"/>
          <w:szCs w:val="24"/>
          <w:shd w:val="clear" w:color="auto" w:fill="FFFFFF"/>
          <w:lang w:eastAsia="en-ZA" w:bidi="ar-SA"/>
        </w:rPr>
        <w:t xml:space="preserve"> </w:t>
      </w:r>
      <w:r w:rsidRPr="00B20912">
        <w:rPr>
          <w:rFonts w:eastAsia="Times New Roman" w:cs="Arial"/>
          <w:iCs w:val="0"/>
          <w:color w:val="242121"/>
          <w:sz w:val="22"/>
          <w:szCs w:val="24"/>
          <w:shd w:val="clear" w:color="auto" w:fill="FFFFFF"/>
          <w:lang w:eastAsia="en-ZA" w:bidi="ar-SA"/>
        </w:rPr>
        <w:t>Of course there are other ways in which an arbitrator can exceed her powers</w:t>
      </w:r>
      <w:r w:rsidRPr="00B20912">
        <w:rPr>
          <w:rFonts w:eastAsia="Times New Roman" w:cs="Times New Roman"/>
          <w:iCs w:val="0"/>
          <w:sz w:val="22"/>
          <w:szCs w:val="24"/>
          <w:lang w:eastAsia="en-ZA" w:bidi="ar-SA"/>
        </w:rPr>
        <w:t xml:space="preserve"> </w:t>
      </w:r>
      <w:r w:rsidRPr="00B20912">
        <w:rPr>
          <w:rFonts w:eastAsia="Times New Roman" w:cs="Arial"/>
          <w:iCs w:val="0"/>
          <w:color w:val="242121"/>
          <w:sz w:val="22"/>
          <w:szCs w:val="24"/>
          <w:shd w:val="clear" w:color="auto" w:fill="FFFFFF"/>
          <w:lang w:eastAsia="en-ZA" w:bidi="ar-SA"/>
        </w:rPr>
        <w:t xml:space="preserve">but those do not arise in this matter” (footnotes </w:t>
      </w:r>
      <w:r w:rsidR="002540A3" w:rsidRPr="00B20912">
        <w:rPr>
          <w:rFonts w:eastAsia="Times New Roman" w:cs="Arial"/>
          <w:iCs w:val="0"/>
          <w:color w:val="242121"/>
          <w:sz w:val="22"/>
          <w:szCs w:val="24"/>
          <w:shd w:val="clear" w:color="auto" w:fill="FFFFFF"/>
          <w:lang w:eastAsia="en-ZA" w:bidi="ar-SA"/>
        </w:rPr>
        <w:t>omitted</w:t>
      </w:r>
      <w:r w:rsidRPr="00B20912">
        <w:rPr>
          <w:rFonts w:eastAsia="Times New Roman" w:cs="Arial"/>
          <w:iCs w:val="0"/>
          <w:color w:val="242121"/>
          <w:sz w:val="22"/>
          <w:szCs w:val="24"/>
          <w:shd w:val="clear" w:color="auto" w:fill="FFFFFF"/>
          <w:lang w:eastAsia="en-ZA" w:bidi="ar-SA"/>
        </w:rPr>
        <w:t>).</w:t>
      </w:r>
    </w:p>
    <w:p w14:paraId="688FB59F" w14:textId="77777777" w:rsidR="00DA077E" w:rsidRPr="00535E2A" w:rsidRDefault="00DA077E" w:rsidP="00221A5B">
      <w:pPr>
        <w:pStyle w:val="1"/>
        <w:numPr>
          <w:ilvl w:val="0"/>
          <w:numId w:val="0"/>
        </w:numPr>
        <w:spacing w:before="0" w:line="360" w:lineRule="auto"/>
        <w:ind w:left="851" w:right="851"/>
        <w:rPr>
          <w:rFonts w:cs="Arial"/>
          <w:i/>
          <w:iCs w:val="0"/>
          <w:szCs w:val="24"/>
          <w:lang w:eastAsia="en-US"/>
        </w:rPr>
      </w:pPr>
    </w:p>
    <w:p w14:paraId="675BE9A1" w14:textId="3BEB581E" w:rsidR="0091522C" w:rsidRDefault="002540A3" w:rsidP="00B20912">
      <w:pPr>
        <w:pStyle w:val="1"/>
        <w:spacing w:before="0" w:line="360" w:lineRule="auto"/>
        <w:rPr>
          <w:rFonts w:cs="Arial"/>
          <w:i/>
          <w:iCs w:val="0"/>
          <w:szCs w:val="24"/>
          <w:lang w:eastAsia="en-US"/>
        </w:rPr>
      </w:pPr>
      <w:r>
        <w:rPr>
          <w:rFonts w:cs="Arial"/>
          <w:szCs w:val="24"/>
          <w:lang w:eastAsia="en-US"/>
        </w:rPr>
        <w:t xml:space="preserve">Based on the above, counsel argued that the parties had placed an issue for </w:t>
      </w:r>
      <w:r w:rsidR="0070672E">
        <w:rPr>
          <w:rFonts w:cs="Arial"/>
          <w:szCs w:val="24"/>
          <w:lang w:eastAsia="en-US"/>
        </w:rPr>
        <w:t xml:space="preserve">a </w:t>
      </w:r>
      <w:r>
        <w:rPr>
          <w:rFonts w:cs="Arial"/>
          <w:szCs w:val="24"/>
          <w:lang w:eastAsia="en-US"/>
        </w:rPr>
        <w:t xml:space="preserve">determination </w:t>
      </w:r>
      <w:r w:rsidR="00E337D1">
        <w:rPr>
          <w:rFonts w:cs="Arial"/>
          <w:szCs w:val="24"/>
          <w:lang w:eastAsia="en-US"/>
        </w:rPr>
        <w:t>that relates</w:t>
      </w:r>
      <w:r>
        <w:rPr>
          <w:rFonts w:cs="Arial"/>
          <w:szCs w:val="24"/>
          <w:lang w:eastAsia="en-US"/>
        </w:rPr>
        <w:t xml:space="preserve"> to a change in methodology before the arbitrator</w:t>
      </w:r>
      <w:r w:rsidR="00E337D1">
        <w:rPr>
          <w:rFonts w:cs="Arial"/>
          <w:szCs w:val="24"/>
          <w:lang w:eastAsia="en-US"/>
        </w:rPr>
        <w:t>. Consequently, counsel submitted that the determination of the validity of the change in methodology involved the consideration of evidence of compliance with the SLA.</w:t>
      </w:r>
      <w:r w:rsidR="005B5F5E">
        <w:rPr>
          <w:rFonts w:cs="Arial"/>
          <w:szCs w:val="24"/>
          <w:lang w:eastAsia="en-US"/>
        </w:rPr>
        <w:t xml:space="preserve"> </w:t>
      </w:r>
      <w:r w:rsidR="00E337D1">
        <w:rPr>
          <w:rFonts w:cs="Arial"/>
          <w:szCs w:val="24"/>
          <w:lang w:eastAsia="en-US"/>
        </w:rPr>
        <w:t xml:space="preserve"> According to counsel, the arbitrator was therefore </w:t>
      </w:r>
      <w:r w:rsidR="00E337D1" w:rsidRPr="00B20912">
        <w:rPr>
          <w:rFonts w:cs="Arial"/>
          <w:iCs w:val="0"/>
          <w:szCs w:val="24"/>
          <w:lang w:eastAsia="en-US"/>
        </w:rPr>
        <w:t>“within lawful bounds to consider such evidence and apply the provisions of the SLA to such evidence</w:t>
      </w:r>
      <w:r w:rsidR="00E337D1" w:rsidRPr="00E337D1">
        <w:rPr>
          <w:rFonts w:cs="Arial"/>
          <w:i/>
          <w:iCs w:val="0"/>
          <w:szCs w:val="24"/>
          <w:lang w:eastAsia="en-US"/>
        </w:rPr>
        <w:t>”.</w:t>
      </w:r>
    </w:p>
    <w:p w14:paraId="6A464727" w14:textId="77777777" w:rsidR="00DA077E" w:rsidRPr="00E337D1" w:rsidRDefault="00DA077E" w:rsidP="00B20912">
      <w:pPr>
        <w:pStyle w:val="1"/>
        <w:numPr>
          <w:ilvl w:val="0"/>
          <w:numId w:val="0"/>
        </w:numPr>
        <w:spacing w:before="0" w:line="360" w:lineRule="auto"/>
        <w:rPr>
          <w:rFonts w:cs="Arial"/>
          <w:i/>
          <w:iCs w:val="0"/>
          <w:szCs w:val="24"/>
          <w:lang w:eastAsia="en-US"/>
        </w:rPr>
      </w:pPr>
    </w:p>
    <w:p w14:paraId="2A24F1D4" w14:textId="41F2B859" w:rsidR="0091522C" w:rsidRPr="00B20912" w:rsidRDefault="00E67608" w:rsidP="00B20912">
      <w:pPr>
        <w:pStyle w:val="1"/>
        <w:spacing w:before="0" w:line="360" w:lineRule="auto"/>
        <w:rPr>
          <w:rFonts w:cs="Arial"/>
          <w:i/>
          <w:iCs w:val="0"/>
          <w:szCs w:val="24"/>
          <w:lang w:eastAsia="en-US"/>
        </w:rPr>
      </w:pPr>
      <w:r>
        <w:rPr>
          <w:rFonts w:cs="Arial"/>
          <w:szCs w:val="24"/>
          <w:lang w:eastAsia="en-US"/>
        </w:rPr>
        <w:t>Counsel argued that clause 13.6.2 of the SLA provides that:</w:t>
      </w:r>
    </w:p>
    <w:p w14:paraId="17970806" w14:textId="3A0B75E6" w:rsidR="00C760E0" w:rsidRPr="00B20912" w:rsidRDefault="00C760E0" w:rsidP="00B20912">
      <w:pPr>
        <w:pStyle w:val="ListParagraph"/>
        <w:spacing w:before="0"/>
        <w:rPr>
          <w:rFonts w:cs="Arial"/>
          <w:iCs/>
          <w:sz w:val="22"/>
          <w:szCs w:val="24"/>
          <w:lang w:eastAsia="en-US"/>
        </w:rPr>
      </w:pPr>
    </w:p>
    <w:p w14:paraId="63B4CB2E" w14:textId="3C21917B" w:rsidR="00E67608" w:rsidRPr="00B20912" w:rsidRDefault="00E67608" w:rsidP="00B20912">
      <w:pPr>
        <w:pStyle w:val="1"/>
        <w:numPr>
          <w:ilvl w:val="0"/>
          <w:numId w:val="0"/>
        </w:numPr>
        <w:spacing w:before="0" w:line="360" w:lineRule="auto"/>
        <w:ind w:left="851" w:right="851"/>
        <w:rPr>
          <w:rFonts w:cs="Arial"/>
          <w:sz w:val="22"/>
          <w:szCs w:val="24"/>
          <w:lang w:eastAsia="en-US"/>
        </w:rPr>
      </w:pPr>
      <w:r>
        <w:rPr>
          <w:rFonts w:cs="Arial"/>
          <w:szCs w:val="24"/>
          <w:lang w:eastAsia="en-US"/>
        </w:rPr>
        <w:t>“</w:t>
      </w:r>
      <w:r w:rsidRPr="00B20912">
        <w:rPr>
          <w:rFonts w:cs="Arial"/>
          <w:sz w:val="22"/>
          <w:szCs w:val="24"/>
          <w:lang w:eastAsia="en-US"/>
        </w:rPr>
        <w:t>13.6.2 in the case of any suspension or termination of this Agreement, MISA will pay the Service Provider for all Services provided and costs incurred up to the effective date of suspension or termination, including all reasonable demobilisation costs”.</w:t>
      </w:r>
    </w:p>
    <w:p w14:paraId="6ED6E4A9" w14:textId="77777777" w:rsidR="006E46C5" w:rsidRPr="00E67608" w:rsidRDefault="006E46C5" w:rsidP="00B20912">
      <w:pPr>
        <w:pStyle w:val="1"/>
        <w:numPr>
          <w:ilvl w:val="0"/>
          <w:numId w:val="0"/>
        </w:numPr>
        <w:spacing w:before="0" w:line="360" w:lineRule="auto"/>
        <w:ind w:left="851" w:right="851"/>
        <w:rPr>
          <w:rFonts w:cs="Arial"/>
          <w:szCs w:val="24"/>
          <w:lang w:eastAsia="en-US"/>
        </w:rPr>
      </w:pPr>
    </w:p>
    <w:p w14:paraId="29E39946" w14:textId="5F782F7C" w:rsidR="00E67608" w:rsidRDefault="00E67608" w:rsidP="00B20912">
      <w:pPr>
        <w:pStyle w:val="1"/>
        <w:spacing w:before="0" w:line="360" w:lineRule="auto"/>
        <w:rPr>
          <w:iCs w:val="0"/>
        </w:rPr>
      </w:pPr>
      <w:r w:rsidRPr="00E67608">
        <w:rPr>
          <w:iCs w:val="0"/>
        </w:rPr>
        <w:t xml:space="preserve">Counsel </w:t>
      </w:r>
      <w:r w:rsidR="003F1805">
        <w:rPr>
          <w:iCs w:val="0"/>
        </w:rPr>
        <w:t>a</w:t>
      </w:r>
      <w:r w:rsidR="00535E2A">
        <w:rPr>
          <w:iCs w:val="0"/>
        </w:rPr>
        <w:t>verred</w:t>
      </w:r>
      <w:r w:rsidR="003F1805">
        <w:rPr>
          <w:iCs w:val="0"/>
        </w:rPr>
        <w:t xml:space="preserve"> that even though the </w:t>
      </w:r>
      <w:r w:rsidR="00F931E5">
        <w:rPr>
          <w:iCs w:val="0"/>
        </w:rPr>
        <w:t>award</w:t>
      </w:r>
      <w:r w:rsidR="003F1805">
        <w:rPr>
          <w:iCs w:val="0"/>
        </w:rPr>
        <w:t xml:space="preserve"> refers to </w:t>
      </w:r>
      <w:r w:rsidR="00F931E5">
        <w:rPr>
          <w:iCs w:val="0"/>
        </w:rPr>
        <w:t xml:space="preserve">the </w:t>
      </w:r>
      <w:r w:rsidR="003F1805">
        <w:rPr>
          <w:iCs w:val="0"/>
        </w:rPr>
        <w:t xml:space="preserve">cancellation of the contract </w:t>
      </w:r>
      <w:r w:rsidR="00F931E5">
        <w:rPr>
          <w:iCs w:val="0"/>
        </w:rPr>
        <w:t>as</w:t>
      </w:r>
      <w:r w:rsidR="003F1805">
        <w:rPr>
          <w:iCs w:val="0"/>
        </w:rPr>
        <w:t xml:space="preserve"> unjust in paragraph 4, the crux of the arbitrator’s reasoning turned on the fact that the Applicant was unable to justify the </w:t>
      </w:r>
      <w:r w:rsidR="00F931E5">
        <w:rPr>
          <w:iCs w:val="0"/>
        </w:rPr>
        <w:t>demobilization</w:t>
      </w:r>
      <w:r w:rsidR="003F1805">
        <w:rPr>
          <w:iCs w:val="0"/>
        </w:rPr>
        <w:t xml:space="preserve"> costs.</w:t>
      </w:r>
    </w:p>
    <w:p w14:paraId="20C2887B" w14:textId="77777777" w:rsidR="00185705" w:rsidRDefault="00185705" w:rsidP="00B20912">
      <w:pPr>
        <w:pStyle w:val="1"/>
        <w:numPr>
          <w:ilvl w:val="0"/>
          <w:numId w:val="0"/>
        </w:numPr>
        <w:spacing w:before="0" w:line="360" w:lineRule="auto"/>
        <w:ind w:left="567"/>
        <w:rPr>
          <w:iCs w:val="0"/>
        </w:rPr>
      </w:pPr>
    </w:p>
    <w:p w14:paraId="565AB6C8" w14:textId="24E333FA" w:rsidR="00D34819" w:rsidRPr="00B20912" w:rsidRDefault="000C2D5D" w:rsidP="00B20912">
      <w:pPr>
        <w:pStyle w:val="1"/>
        <w:spacing w:before="0" w:line="360" w:lineRule="auto"/>
        <w:rPr>
          <w:i/>
        </w:rPr>
      </w:pPr>
      <w:r>
        <w:rPr>
          <w:iCs w:val="0"/>
        </w:rPr>
        <w:lastRenderedPageBreak/>
        <w:t xml:space="preserve">About the signature, the Second </w:t>
      </w:r>
      <w:r w:rsidR="00535E2A">
        <w:rPr>
          <w:iCs w:val="0"/>
        </w:rPr>
        <w:t xml:space="preserve">Respondent </w:t>
      </w:r>
      <w:r>
        <w:rPr>
          <w:iCs w:val="0"/>
        </w:rPr>
        <w:t>argue</w:t>
      </w:r>
      <w:r w:rsidR="00BE144D">
        <w:rPr>
          <w:iCs w:val="0"/>
        </w:rPr>
        <w:t>d</w:t>
      </w:r>
      <w:r>
        <w:rPr>
          <w:iCs w:val="0"/>
        </w:rPr>
        <w:t xml:space="preserve"> that even though the signature of Mr Ngobeni is on Project Change Notice 006, it was </w:t>
      </w:r>
      <w:r w:rsidR="00BE144D" w:rsidRPr="00B20912">
        <w:t>“simply</w:t>
      </w:r>
      <w:r w:rsidRPr="00B20912">
        <w:t xml:space="preserve"> an acknowledgment of receipt and not a commitment to make payment for the additional costs</w:t>
      </w:r>
      <w:r w:rsidR="00BE144D" w:rsidRPr="00B20912">
        <w:t>”</w:t>
      </w:r>
      <w:r w:rsidRPr="00B20912">
        <w:t>.</w:t>
      </w:r>
      <w:r w:rsidR="00BE144D">
        <w:rPr>
          <w:iCs w:val="0"/>
        </w:rPr>
        <w:t xml:space="preserve"> According to counsel, any such commitment would </w:t>
      </w:r>
      <w:r w:rsidR="00BE144D" w:rsidRPr="00BE144D">
        <w:rPr>
          <w:i/>
        </w:rPr>
        <w:t>inter alia</w:t>
      </w:r>
      <w:r w:rsidR="00BE144D">
        <w:rPr>
          <w:iCs w:val="0"/>
        </w:rPr>
        <w:t xml:space="preserve"> not supersede the regulatory framework of the Public Service Management Act</w:t>
      </w:r>
      <w:r w:rsidR="00185705">
        <w:rPr>
          <w:rStyle w:val="FootnoteReference"/>
          <w:iCs w:val="0"/>
        </w:rPr>
        <w:footnoteReference w:id="7"/>
      </w:r>
      <w:r w:rsidR="00535E2A">
        <w:rPr>
          <w:iCs w:val="0"/>
        </w:rPr>
        <w:t xml:space="preserve"> (“the PSMA”)</w:t>
      </w:r>
      <w:r w:rsidR="00BE144D">
        <w:rPr>
          <w:iCs w:val="0"/>
        </w:rPr>
        <w:t>.</w:t>
      </w:r>
    </w:p>
    <w:p w14:paraId="32B996BB" w14:textId="0B803FE7" w:rsidR="00185705" w:rsidRPr="00D34819" w:rsidRDefault="00185705" w:rsidP="00B20912">
      <w:pPr>
        <w:pStyle w:val="ListParagraph"/>
        <w:rPr>
          <w:i/>
        </w:rPr>
      </w:pPr>
    </w:p>
    <w:p w14:paraId="789D8580" w14:textId="1ED7F98F" w:rsidR="00D34819" w:rsidRPr="00B20912" w:rsidRDefault="00D34819" w:rsidP="00B20912">
      <w:pPr>
        <w:pStyle w:val="1"/>
        <w:spacing w:before="0" w:line="360" w:lineRule="auto"/>
        <w:rPr>
          <w:i/>
        </w:rPr>
      </w:pPr>
      <w:r>
        <w:rPr>
          <w:iCs w:val="0"/>
        </w:rPr>
        <w:t xml:space="preserve">The Second Respondent directed this Court to the decision of the Supreme Court of Appeal in </w:t>
      </w:r>
      <w:r w:rsidRPr="00D34819">
        <w:rPr>
          <w:rFonts w:cs="Arial"/>
          <w:i/>
          <w:iCs w:val="0"/>
          <w:szCs w:val="24"/>
          <w:lang w:val="en-ZA"/>
        </w:rPr>
        <w:t xml:space="preserve">Provincial Government of the Eastern Cape and Others v </w:t>
      </w:r>
      <w:proofErr w:type="spellStart"/>
      <w:r w:rsidRPr="00D34819">
        <w:rPr>
          <w:rFonts w:cs="Arial"/>
          <w:i/>
          <w:iCs w:val="0"/>
          <w:szCs w:val="24"/>
          <w:lang w:val="en-ZA"/>
        </w:rPr>
        <w:t>Contractprops</w:t>
      </w:r>
      <w:proofErr w:type="spellEnd"/>
      <w:r w:rsidRPr="00D34819">
        <w:rPr>
          <w:rFonts w:cs="Arial"/>
          <w:i/>
          <w:iCs w:val="0"/>
          <w:szCs w:val="24"/>
          <w:lang w:val="en-ZA"/>
        </w:rPr>
        <w:t xml:space="preserve"> 25 (Pty) Ltd</w:t>
      </w:r>
      <w:r w:rsidRPr="00B20912">
        <w:rPr>
          <w:rStyle w:val="FootnoteReference"/>
          <w:rFonts w:cs="Arial"/>
          <w:iCs w:val="0"/>
          <w:szCs w:val="24"/>
        </w:rPr>
        <w:footnoteReference w:id="8"/>
      </w:r>
      <w:r w:rsidRPr="00D34819">
        <w:rPr>
          <w:rFonts w:cs="Arial"/>
          <w:sz w:val="36"/>
          <w:szCs w:val="36"/>
          <w:lang w:val="en-ZA"/>
        </w:rPr>
        <w:t xml:space="preserve"> </w:t>
      </w:r>
      <w:r w:rsidRPr="00D34819">
        <w:rPr>
          <w:rFonts w:cs="Arial"/>
          <w:szCs w:val="24"/>
          <w:lang w:val="en-ZA"/>
        </w:rPr>
        <w:t>where it was held that:</w:t>
      </w:r>
    </w:p>
    <w:p w14:paraId="5E8DAF86" w14:textId="4214CA26" w:rsidR="00C63DA5" w:rsidRPr="00B20912" w:rsidRDefault="00C63DA5" w:rsidP="00B20912">
      <w:pPr>
        <w:rPr>
          <w:i/>
        </w:rPr>
      </w:pPr>
    </w:p>
    <w:p w14:paraId="18EF3BC8" w14:textId="1D3414B7" w:rsidR="00D34819" w:rsidRPr="00B20912" w:rsidRDefault="00D34819" w:rsidP="00B20912">
      <w:pPr>
        <w:pStyle w:val="1"/>
        <w:numPr>
          <w:ilvl w:val="0"/>
          <w:numId w:val="0"/>
        </w:numPr>
        <w:spacing w:before="0" w:line="360" w:lineRule="auto"/>
        <w:ind w:left="851" w:right="851"/>
        <w:rPr>
          <w:rFonts w:cs="Arial"/>
          <w:i/>
          <w:iCs w:val="0"/>
          <w:color w:val="242121"/>
          <w:sz w:val="22"/>
          <w:szCs w:val="24"/>
          <w:shd w:val="clear" w:color="auto" w:fill="FFFFFF"/>
        </w:rPr>
      </w:pPr>
      <w:r w:rsidRPr="00B20912">
        <w:rPr>
          <w:rFonts w:cs="Arial"/>
          <w:color w:val="242121"/>
          <w:sz w:val="22"/>
          <w:szCs w:val="24"/>
          <w:shd w:val="clear" w:color="auto" w:fill="FFFFFF"/>
        </w:rPr>
        <w:t>“</w:t>
      </w:r>
      <w:r w:rsidR="0098370A" w:rsidRPr="00B20912">
        <w:rPr>
          <w:rFonts w:cs="Arial"/>
          <w:color w:val="242121"/>
          <w:sz w:val="22"/>
          <w:szCs w:val="24"/>
          <w:shd w:val="clear" w:color="auto" w:fill="FFFFFF"/>
        </w:rPr>
        <w:t>…</w:t>
      </w:r>
      <w:r w:rsidRPr="00B20912">
        <w:rPr>
          <w:rFonts w:cs="Arial"/>
          <w:color w:val="242121"/>
          <w:sz w:val="22"/>
          <w:szCs w:val="24"/>
          <w:shd w:val="clear" w:color="auto" w:fill="FFFFFF"/>
        </w:rPr>
        <w:t>The fact that respondent was misled into believing that the Department had the power to conclude the agreements is regrettable and its indignation at the stance now taken by the Department is understandable.</w:t>
      </w:r>
      <w:r w:rsidR="0098370A" w:rsidRPr="00B20912">
        <w:rPr>
          <w:rFonts w:cs="Arial"/>
          <w:color w:val="242121"/>
          <w:sz w:val="22"/>
          <w:szCs w:val="24"/>
          <w:shd w:val="clear" w:color="auto" w:fill="FFFFFF"/>
        </w:rPr>
        <w:t xml:space="preserve"> </w:t>
      </w:r>
      <w:r w:rsidRPr="00B20912">
        <w:rPr>
          <w:rFonts w:cs="Arial"/>
          <w:color w:val="242121"/>
          <w:sz w:val="22"/>
          <w:szCs w:val="24"/>
          <w:shd w:val="clear" w:color="auto" w:fill="FFFFFF"/>
        </w:rPr>
        <w:t xml:space="preserve"> Unfortunately for it, those considerations cannot alter the fact that leases were concluded which were </w:t>
      </w:r>
      <w:r w:rsidRPr="00B20912">
        <w:rPr>
          <w:rFonts w:cs="Arial"/>
          <w:i/>
          <w:iCs w:val="0"/>
          <w:color w:val="242121"/>
          <w:sz w:val="22"/>
          <w:szCs w:val="24"/>
          <w:shd w:val="clear" w:color="auto" w:fill="FFFFFF"/>
        </w:rPr>
        <w:t>ultra vires</w:t>
      </w:r>
      <w:r w:rsidRPr="00B20912">
        <w:rPr>
          <w:rFonts w:cs="Arial"/>
          <w:color w:val="242121"/>
          <w:sz w:val="22"/>
          <w:szCs w:val="24"/>
          <w:shd w:val="clear" w:color="auto" w:fill="FFFFFF"/>
        </w:rPr>
        <w:t> the powers of the Department and they cannot be allowed to stand as if they were</w:t>
      </w:r>
      <w:r w:rsidRPr="00B20912">
        <w:rPr>
          <w:rFonts w:cs="Arial"/>
          <w:i/>
          <w:iCs w:val="0"/>
          <w:color w:val="242121"/>
          <w:sz w:val="22"/>
          <w:szCs w:val="24"/>
          <w:shd w:val="clear" w:color="auto" w:fill="FFFFFF"/>
        </w:rPr>
        <w:t> intra vires</w:t>
      </w:r>
      <w:r w:rsidRPr="00B20912">
        <w:rPr>
          <w:rFonts w:cs="Arial"/>
          <w:color w:val="242121"/>
          <w:sz w:val="22"/>
          <w:szCs w:val="24"/>
          <w:shd w:val="clear" w:color="auto" w:fill="FFFFFF"/>
        </w:rPr>
        <w:t>”</w:t>
      </w:r>
      <w:r w:rsidRPr="00B20912">
        <w:rPr>
          <w:rFonts w:cs="Arial"/>
          <w:i/>
          <w:iCs w:val="0"/>
          <w:color w:val="242121"/>
          <w:sz w:val="22"/>
          <w:szCs w:val="24"/>
          <w:shd w:val="clear" w:color="auto" w:fill="FFFFFF"/>
        </w:rPr>
        <w:t>.</w:t>
      </w:r>
    </w:p>
    <w:p w14:paraId="4FB65775" w14:textId="77777777" w:rsidR="00614FBA" w:rsidRDefault="00614FBA" w:rsidP="00B20912">
      <w:pPr>
        <w:pStyle w:val="1"/>
        <w:numPr>
          <w:ilvl w:val="0"/>
          <w:numId w:val="0"/>
        </w:numPr>
        <w:spacing w:before="0" w:line="360" w:lineRule="auto"/>
        <w:ind w:right="851"/>
        <w:rPr>
          <w:rFonts w:cs="Arial"/>
          <w:i/>
          <w:iCs w:val="0"/>
          <w:color w:val="242121"/>
          <w:szCs w:val="24"/>
          <w:shd w:val="clear" w:color="auto" w:fill="FFFFFF"/>
        </w:rPr>
      </w:pPr>
    </w:p>
    <w:p w14:paraId="6B6AB9A0" w14:textId="3A8A64B8" w:rsidR="00D34819" w:rsidRPr="00F5658E" w:rsidRDefault="00D34819" w:rsidP="00B20912">
      <w:pPr>
        <w:pStyle w:val="1"/>
        <w:spacing w:before="0" w:line="360" w:lineRule="auto"/>
        <w:rPr>
          <w:rFonts w:cs="Arial"/>
          <w:b/>
          <w:szCs w:val="24"/>
        </w:rPr>
      </w:pPr>
      <w:r>
        <w:rPr>
          <w:rFonts w:cs="Arial"/>
          <w:szCs w:val="24"/>
        </w:rPr>
        <w:t>Counsel contended that although the facts of the aforementioned case were distinguishable from the present one, “the golden threat remains the same and is identical</w:t>
      </w:r>
      <w:r w:rsidR="00F5658E">
        <w:rPr>
          <w:rFonts w:cs="Arial"/>
          <w:szCs w:val="24"/>
        </w:rPr>
        <w:t>” and</w:t>
      </w:r>
      <w:r>
        <w:rPr>
          <w:rFonts w:cs="Arial"/>
          <w:szCs w:val="24"/>
        </w:rPr>
        <w:t xml:space="preserve"> that the</w:t>
      </w:r>
      <w:r w:rsidR="00F5658E">
        <w:rPr>
          <w:rFonts w:cs="Arial"/>
          <w:szCs w:val="24"/>
        </w:rPr>
        <w:t xml:space="preserve"> prescribed steps contained in the</w:t>
      </w:r>
      <w:r>
        <w:rPr>
          <w:rFonts w:cs="Arial"/>
          <w:szCs w:val="24"/>
        </w:rPr>
        <w:t xml:space="preserve"> P</w:t>
      </w:r>
      <w:r w:rsidR="00535E2A">
        <w:rPr>
          <w:rFonts w:cs="Arial"/>
          <w:szCs w:val="24"/>
        </w:rPr>
        <w:t>S</w:t>
      </w:r>
      <w:r>
        <w:rPr>
          <w:rFonts w:cs="Arial"/>
          <w:szCs w:val="24"/>
        </w:rPr>
        <w:t xml:space="preserve">MA and other regulations </w:t>
      </w:r>
      <w:r w:rsidR="00F5658E">
        <w:rPr>
          <w:rFonts w:cs="Arial"/>
          <w:szCs w:val="24"/>
        </w:rPr>
        <w:t xml:space="preserve">should be followed as failure to do so will negatively affect any agreement concluded between the parties. </w:t>
      </w:r>
    </w:p>
    <w:p w14:paraId="04AF9AEB" w14:textId="2C08FFB1" w:rsidR="00F5658E" w:rsidRPr="00B20912" w:rsidRDefault="00F5658E" w:rsidP="00B20912">
      <w:pPr>
        <w:pStyle w:val="1"/>
        <w:spacing w:before="0" w:line="360" w:lineRule="auto"/>
        <w:rPr>
          <w:rFonts w:cs="Arial"/>
          <w:b/>
          <w:szCs w:val="24"/>
        </w:rPr>
      </w:pPr>
      <w:r>
        <w:rPr>
          <w:rFonts w:cs="Arial"/>
          <w:szCs w:val="24"/>
        </w:rPr>
        <w:t xml:space="preserve">Counsel further argued that the contradictions identified by the Applicant </w:t>
      </w:r>
      <w:r w:rsidRPr="00B20912">
        <w:rPr>
          <w:rFonts w:cs="Arial"/>
          <w:iCs w:val="0"/>
          <w:szCs w:val="24"/>
        </w:rPr>
        <w:t>“are not of a degree that would either materially</w:t>
      </w:r>
      <w:r w:rsidR="00331C74" w:rsidRPr="00B20912">
        <w:rPr>
          <w:rFonts w:cs="Arial"/>
          <w:iCs w:val="0"/>
          <w:szCs w:val="24"/>
        </w:rPr>
        <w:t xml:space="preserve"> entitle the applicant to the relief</w:t>
      </w:r>
      <w:r w:rsidR="00331C74" w:rsidRPr="00331C74">
        <w:rPr>
          <w:rFonts w:cs="Arial"/>
          <w:i/>
          <w:iCs w:val="0"/>
          <w:szCs w:val="24"/>
        </w:rPr>
        <w:t>”</w:t>
      </w:r>
      <w:r w:rsidR="00331C74">
        <w:rPr>
          <w:rFonts w:cs="Arial"/>
          <w:szCs w:val="24"/>
        </w:rPr>
        <w:t xml:space="preserve"> set out in section 33 of the Act or </w:t>
      </w:r>
      <w:r w:rsidR="00331C74" w:rsidRPr="00331C74">
        <w:rPr>
          <w:rFonts w:cs="Arial"/>
          <w:i/>
          <w:iCs w:val="0"/>
          <w:szCs w:val="24"/>
        </w:rPr>
        <w:t>“</w:t>
      </w:r>
      <w:r w:rsidR="00331C74" w:rsidRPr="00B20912">
        <w:rPr>
          <w:rFonts w:cs="Arial"/>
          <w:iCs w:val="0"/>
          <w:szCs w:val="24"/>
        </w:rPr>
        <w:t>materially influence the outcome of the proceedings, and inadvertently influence the outcome of this review application”.</w:t>
      </w:r>
    </w:p>
    <w:p w14:paraId="7045F07B" w14:textId="77777777" w:rsidR="0098370A" w:rsidRPr="001718BF" w:rsidRDefault="0098370A" w:rsidP="00B20912">
      <w:pPr>
        <w:pStyle w:val="1"/>
        <w:numPr>
          <w:ilvl w:val="0"/>
          <w:numId w:val="0"/>
        </w:numPr>
        <w:spacing w:before="0" w:line="360" w:lineRule="auto"/>
        <w:rPr>
          <w:rFonts w:cs="Arial"/>
          <w:b/>
          <w:szCs w:val="24"/>
        </w:rPr>
      </w:pPr>
    </w:p>
    <w:p w14:paraId="60FEE20F" w14:textId="7C3469ED" w:rsidR="005334B4" w:rsidRPr="00B20912" w:rsidRDefault="001718BF" w:rsidP="00B20912">
      <w:pPr>
        <w:pStyle w:val="1"/>
        <w:spacing w:before="0" w:line="360" w:lineRule="auto"/>
        <w:rPr>
          <w:rFonts w:cs="Arial"/>
          <w:b/>
          <w:szCs w:val="24"/>
        </w:rPr>
      </w:pPr>
      <w:r w:rsidRPr="005334B4">
        <w:rPr>
          <w:rFonts w:cs="Arial"/>
          <w:szCs w:val="24"/>
        </w:rPr>
        <w:t xml:space="preserve">Relying on </w:t>
      </w:r>
      <w:r w:rsidR="005334B4" w:rsidRPr="005334B4">
        <w:rPr>
          <w:rFonts w:cs="Arial"/>
          <w:szCs w:val="24"/>
        </w:rPr>
        <w:t xml:space="preserve">cases such as </w:t>
      </w:r>
      <w:proofErr w:type="spellStart"/>
      <w:r w:rsidR="005334B4" w:rsidRPr="003F0E58">
        <w:rPr>
          <w:rFonts w:cs="Arial"/>
          <w:i/>
          <w:iCs w:val="0"/>
          <w:szCs w:val="24"/>
          <w:lang w:val="en-ZA"/>
        </w:rPr>
        <w:t>Pepcor</w:t>
      </w:r>
      <w:proofErr w:type="spellEnd"/>
      <w:r w:rsidR="005334B4" w:rsidRPr="003F0E58">
        <w:rPr>
          <w:rFonts w:cs="Arial"/>
          <w:i/>
          <w:iCs w:val="0"/>
          <w:szCs w:val="24"/>
          <w:lang w:val="en-ZA"/>
        </w:rPr>
        <w:t xml:space="preserve"> Retirement Fund and Another v Financial Services Board and Another</w:t>
      </w:r>
      <w:r w:rsidR="006F76C6" w:rsidRPr="00B20912">
        <w:rPr>
          <w:rStyle w:val="FootnoteReference"/>
          <w:rFonts w:cs="Arial"/>
          <w:iCs w:val="0"/>
          <w:szCs w:val="24"/>
        </w:rPr>
        <w:footnoteReference w:id="9"/>
      </w:r>
      <w:r w:rsidR="005334B4" w:rsidRPr="003F0E58">
        <w:rPr>
          <w:rFonts w:cs="Arial"/>
          <w:szCs w:val="24"/>
          <w:lang w:val="en-ZA"/>
        </w:rPr>
        <w:t> where it was “indicated” that:</w:t>
      </w:r>
    </w:p>
    <w:p w14:paraId="57818DA9" w14:textId="143ACB0F" w:rsidR="00E27A94" w:rsidRPr="006F76C6" w:rsidRDefault="00E27A94" w:rsidP="00B20912">
      <w:pPr>
        <w:spacing w:line="360" w:lineRule="auto"/>
        <w:rPr>
          <w:rFonts w:cs="Arial"/>
          <w:szCs w:val="24"/>
        </w:rPr>
      </w:pPr>
    </w:p>
    <w:p w14:paraId="06F80A7D" w14:textId="4CF18A14" w:rsidR="005334B4" w:rsidRPr="00B20912" w:rsidRDefault="005334B4" w:rsidP="00B20912">
      <w:pPr>
        <w:pStyle w:val="1"/>
        <w:numPr>
          <w:ilvl w:val="0"/>
          <w:numId w:val="0"/>
        </w:numPr>
        <w:spacing w:before="0" w:line="360" w:lineRule="auto"/>
        <w:ind w:left="851" w:right="851"/>
        <w:rPr>
          <w:rFonts w:cs="Arial"/>
          <w:color w:val="242121"/>
          <w:sz w:val="22"/>
          <w:szCs w:val="24"/>
          <w:shd w:val="clear" w:color="auto" w:fill="FFFFFF"/>
        </w:rPr>
      </w:pPr>
      <w:r w:rsidRPr="00B20912">
        <w:rPr>
          <w:rFonts w:cs="Arial"/>
          <w:color w:val="242121"/>
          <w:sz w:val="22"/>
          <w:szCs w:val="24"/>
          <w:shd w:val="clear" w:color="auto" w:fill="FFFFFF"/>
        </w:rPr>
        <w:lastRenderedPageBreak/>
        <w:t>“Recognition of material mistake of fact as a potential ground of review obviously has its dangers.</w:t>
      </w:r>
      <w:r w:rsidR="006F76C6" w:rsidRPr="00B20912">
        <w:rPr>
          <w:rFonts w:cs="Arial"/>
          <w:color w:val="242121"/>
          <w:sz w:val="22"/>
          <w:szCs w:val="24"/>
          <w:shd w:val="clear" w:color="auto" w:fill="FFFFFF"/>
        </w:rPr>
        <w:t xml:space="preserve"> </w:t>
      </w:r>
      <w:r w:rsidRPr="00B20912">
        <w:rPr>
          <w:rFonts w:cs="Arial"/>
          <w:color w:val="242121"/>
          <w:sz w:val="22"/>
          <w:szCs w:val="24"/>
          <w:shd w:val="clear" w:color="auto" w:fill="FFFFFF"/>
        </w:rPr>
        <w:t xml:space="preserve"> It should not be permitted to be misused in such a way as to blur, far less eliminate, the fundamental distinction in our law between two distinct forms of relief: </w:t>
      </w:r>
      <w:r w:rsidR="00633A6D" w:rsidRPr="00B20912">
        <w:rPr>
          <w:rFonts w:cs="Arial"/>
          <w:color w:val="242121"/>
          <w:sz w:val="22"/>
          <w:szCs w:val="24"/>
          <w:shd w:val="clear" w:color="auto" w:fill="FFFFFF"/>
        </w:rPr>
        <w:t xml:space="preserve"> </w:t>
      </w:r>
      <w:r w:rsidRPr="00B20912">
        <w:rPr>
          <w:rFonts w:cs="Arial"/>
          <w:color w:val="242121"/>
          <w:sz w:val="22"/>
          <w:szCs w:val="24"/>
          <w:shd w:val="clear" w:color="auto" w:fill="FFFFFF"/>
        </w:rPr>
        <w:t xml:space="preserve">appeal and review. </w:t>
      </w:r>
      <w:r w:rsidR="00633A6D" w:rsidRPr="00B20912">
        <w:rPr>
          <w:rFonts w:cs="Arial"/>
          <w:color w:val="242121"/>
          <w:sz w:val="22"/>
          <w:szCs w:val="24"/>
          <w:shd w:val="clear" w:color="auto" w:fill="FFFFFF"/>
        </w:rPr>
        <w:t xml:space="preserve"> </w:t>
      </w:r>
      <w:r w:rsidRPr="00B20912">
        <w:rPr>
          <w:rFonts w:cs="Arial"/>
          <w:color w:val="242121"/>
          <w:sz w:val="22"/>
          <w:szCs w:val="24"/>
          <w:shd w:val="clear" w:color="auto" w:fill="FFFFFF"/>
        </w:rPr>
        <w:t xml:space="preserve">For example, where both the power to determine what facts are relevant to the making of a decision, and the power to determine whether or not they exist, has been entrusted to a particular functionary (be it a person or a body of persons), it would not be possible to review and set aside its decision merely because the reviewing court considers that the functionary was mistaken either in its assessment of what facts were relevant, or in concluding that the facts exist. </w:t>
      </w:r>
      <w:r w:rsidR="00633A6D" w:rsidRPr="00B20912">
        <w:rPr>
          <w:rFonts w:cs="Arial"/>
          <w:color w:val="242121"/>
          <w:sz w:val="22"/>
          <w:szCs w:val="24"/>
          <w:shd w:val="clear" w:color="auto" w:fill="FFFFFF"/>
        </w:rPr>
        <w:t xml:space="preserve"> </w:t>
      </w:r>
      <w:r w:rsidRPr="00B20912">
        <w:rPr>
          <w:rFonts w:cs="Arial"/>
          <w:color w:val="242121"/>
          <w:sz w:val="22"/>
          <w:szCs w:val="24"/>
          <w:shd w:val="clear" w:color="auto" w:fill="FFFFFF"/>
        </w:rPr>
        <w:t>If it were, there would be no point in preserving the time-honoured and socially necessary separate and distinct forms of relief which the remedies of appeal and review provide</w:t>
      </w:r>
      <w:r w:rsidR="00633A6D" w:rsidRPr="00B20912">
        <w:rPr>
          <w:rFonts w:cs="Arial"/>
          <w:color w:val="242121"/>
          <w:sz w:val="22"/>
          <w:szCs w:val="24"/>
          <w:shd w:val="clear" w:color="auto" w:fill="FFFFFF"/>
        </w:rPr>
        <w:t>.</w:t>
      </w:r>
      <w:r w:rsidRPr="00B20912">
        <w:rPr>
          <w:rFonts w:cs="Arial"/>
          <w:color w:val="242121"/>
          <w:sz w:val="22"/>
          <w:szCs w:val="24"/>
          <w:shd w:val="clear" w:color="auto" w:fill="FFFFFF"/>
        </w:rPr>
        <w:t>”</w:t>
      </w:r>
    </w:p>
    <w:p w14:paraId="3DCAB278" w14:textId="77777777" w:rsidR="009246EA" w:rsidRPr="005334B4" w:rsidRDefault="009246EA" w:rsidP="00B20912">
      <w:pPr>
        <w:pStyle w:val="1"/>
        <w:numPr>
          <w:ilvl w:val="0"/>
          <w:numId w:val="0"/>
        </w:numPr>
        <w:spacing w:before="0" w:line="360" w:lineRule="auto"/>
        <w:ind w:left="567" w:right="851" w:hanging="567"/>
        <w:rPr>
          <w:rFonts w:cs="Arial"/>
          <w:b/>
          <w:szCs w:val="24"/>
        </w:rPr>
      </w:pPr>
    </w:p>
    <w:p w14:paraId="431175C0" w14:textId="2B5AEA80" w:rsidR="001718BF" w:rsidRPr="00B20912" w:rsidRDefault="003F0E58" w:rsidP="00B20912">
      <w:pPr>
        <w:pStyle w:val="1"/>
        <w:spacing w:before="0" w:line="360" w:lineRule="auto"/>
        <w:rPr>
          <w:rFonts w:cs="Arial"/>
          <w:b/>
          <w:szCs w:val="24"/>
        </w:rPr>
      </w:pPr>
      <w:r>
        <w:rPr>
          <w:rFonts w:cs="Arial"/>
          <w:szCs w:val="24"/>
        </w:rPr>
        <w:t>C</w:t>
      </w:r>
      <w:r w:rsidR="001718BF">
        <w:rPr>
          <w:rFonts w:cs="Arial"/>
          <w:szCs w:val="24"/>
        </w:rPr>
        <w:t xml:space="preserve">ounsel submitted that the inaccuracies identified by the Applicant should be considered with caution. </w:t>
      </w:r>
    </w:p>
    <w:p w14:paraId="59E2EFAA" w14:textId="77777777" w:rsidR="009246EA" w:rsidRPr="00FE66C8" w:rsidRDefault="009246EA" w:rsidP="00B20912">
      <w:pPr>
        <w:pStyle w:val="1"/>
        <w:numPr>
          <w:ilvl w:val="0"/>
          <w:numId w:val="0"/>
        </w:numPr>
        <w:spacing w:before="0" w:line="360" w:lineRule="auto"/>
        <w:rPr>
          <w:rFonts w:cs="Arial"/>
          <w:b/>
          <w:szCs w:val="24"/>
        </w:rPr>
      </w:pPr>
    </w:p>
    <w:p w14:paraId="08F32597" w14:textId="1ABCE864" w:rsidR="00D34819" w:rsidRPr="00BC1E46" w:rsidRDefault="00BC1E46" w:rsidP="00B20912">
      <w:pPr>
        <w:pStyle w:val="1"/>
        <w:numPr>
          <w:ilvl w:val="0"/>
          <w:numId w:val="0"/>
        </w:numPr>
        <w:spacing w:before="0" w:line="360" w:lineRule="auto"/>
        <w:rPr>
          <w:rFonts w:cs="Arial"/>
          <w:b/>
          <w:iCs w:val="0"/>
          <w:szCs w:val="24"/>
        </w:rPr>
      </w:pPr>
      <w:r w:rsidRPr="00BC1E46">
        <w:rPr>
          <w:rFonts w:cs="Arial"/>
          <w:b/>
          <w:iCs w:val="0"/>
          <w:szCs w:val="24"/>
        </w:rPr>
        <w:t>EVALUATION OF EVIDENCE AND SUBMISSIONS</w:t>
      </w:r>
    </w:p>
    <w:p w14:paraId="7DFF4202" w14:textId="27107592" w:rsidR="00CC306C" w:rsidRPr="00B20912" w:rsidRDefault="00F644ED" w:rsidP="00B20912">
      <w:pPr>
        <w:pStyle w:val="1"/>
        <w:spacing w:before="0" w:line="360" w:lineRule="auto"/>
        <w:rPr>
          <w:rFonts w:cs="Arial"/>
          <w:b/>
          <w:szCs w:val="24"/>
        </w:rPr>
      </w:pPr>
      <w:r>
        <w:rPr>
          <w:rFonts w:cs="Arial"/>
          <w:color w:val="242121"/>
          <w:szCs w:val="24"/>
          <w:shd w:val="clear" w:color="auto" w:fill="FFFFFF"/>
        </w:rPr>
        <w:t xml:space="preserve">From the onset, I need to indicate that even though I have considered all the grounds for </w:t>
      </w:r>
      <w:r w:rsidR="005F2D7B">
        <w:rPr>
          <w:rFonts w:cs="Arial"/>
          <w:color w:val="242121"/>
          <w:szCs w:val="24"/>
          <w:shd w:val="clear" w:color="auto" w:fill="FFFFFF"/>
        </w:rPr>
        <w:t xml:space="preserve">the </w:t>
      </w:r>
      <w:r>
        <w:rPr>
          <w:rFonts w:cs="Arial"/>
          <w:color w:val="242121"/>
          <w:szCs w:val="24"/>
          <w:shd w:val="clear" w:color="auto" w:fill="FFFFFF"/>
        </w:rPr>
        <w:t xml:space="preserve">review raised, </w:t>
      </w:r>
      <w:r w:rsidR="00CC306C" w:rsidRPr="00F644ED">
        <w:rPr>
          <w:rFonts w:cs="Arial"/>
          <w:color w:val="242121"/>
          <w:szCs w:val="24"/>
          <w:shd w:val="clear" w:color="auto" w:fill="FFFFFF"/>
        </w:rPr>
        <w:t xml:space="preserve">I do not propose examining all </w:t>
      </w:r>
      <w:r>
        <w:rPr>
          <w:rFonts w:cs="Arial"/>
          <w:color w:val="242121"/>
          <w:szCs w:val="24"/>
          <w:shd w:val="clear" w:color="auto" w:fill="FFFFFF"/>
        </w:rPr>
        <w:t>of them in this judgment</w:t>
      </w:r>
      <w:r w:rsidR="003F0E58" w:rsidRPr="00F644ED">
        <w:rPr>
          <w:rFonts w:cs="Arial"/>
          <w:color w:val="242121"/>
          <w:szCs w:val="24"/>
          <w:shd w:val="clear" w:color="auto" w:fill="FFFFFF"/>
        </w:rPr>
        <w:t>.</w:t>
      </w:r>
    </w:p>
    <w:p w14:paraId="3D7B2241" w14:textId="77777777" w:rsidR="003F37CA" w:rsidRPr="00F644ED" w:rsidRDefault="003F37CA" w:rsidP="00B20912">
      <w:pPr>
        <w:pStyle w:val="1"/>
        <w:numPr>
          <w:ilvl w:val="0"/>
          <w:numId w:val="0"/>
        </w:numPr>
        <w:spacing w:before="0" w:line="360" w:lineRule="auto"/>
        <w:rPr>
          <w:rFonts w:cs="Arial"/>
          <w:b/>
          <w:szCs w:val="24"/>
        </w:rPr>
      </w:pPr>
    </w:p>
    <w:p w14:paraId="076793BD" w14:textId="1A4D32E6" w:rsidR="009F0B0B" w:rsidRDefault="003F0E58" w:rsidP="00B20912">
      <w:pPr>
        <w:pStyle w:val="1"/>
        <w:spacing w:before="0" w:line="360" w:lineRule="auto"/>
        <w:rPr>
          <w:rFonts w:cs="Arial"/>
          <w:b/>
          <w:szCs w:val="24"/>
        </w:rPr>
      </w:pPr>
      <w:r>
        <w:rPr>
          <w:rFonts w:cs="Arial"/>
          <w:szCs w:val="24"/>
        </w:rPr>
        <w:t xml:space="preserve">Concerning </w:t>
      </w:r>
      <w:r w:rsidR="009F0B0B">
        <w:rPr>
          <w:rFonts w:cs="Arial"/>
          <w:szCs w:val="24"/>
        </w:rPr>
        <w:t>the</w:t>
      </w:r>
      <w:r>
        <w:rPr>
          <w:rFonts w:cs="Arial"/>
          <w:szCs w:val="24"/>
        </w:rPr>
        <w:t xml:space="preserve"> </w:t>
      </w:r>
      <w:r w:rsidR="00F931E5">
        <w:rPr>
          <w:rFonts w:cs="Arial"/>
          <w:szCs w:val="24"/>
        </w:rPr>
        <w:t>submission</w:t>
      </w:r>
      <w:r>
        <w:rPr>
          <w:rFonts w:cs="Arial"/>
          <w:szCs w:val="24"/>
        </w:rPr>
        <w:t xml:space="preserve"> that the arbitrator exceeded his powers,</w:t>
      </w:r>
      <w:r w:rsidR="00522176">
        <w:rPr>
          <w:rFonts w:cs="Arial"/>
          <w:szCs w:val="24"/>
        </w:rPr>
        <w:t xml:space="preserve"> </w:t>
      </w:r>
      <w:r w:rsidR="009F0B0B">
        <w:rPr>
          <w:rFonts w:cs="Arial"/>
          <w:szCs w:val="24"/>
        </w:rPr>
        <w:t xml:space="preserve">a simple glimpse of the issues that were agreed to by the parties for determination </w:t>
      </w:r>
      <w:r w:rsidR="00F931E5">
        <w:rPr>
          <w:rFonts w:cs="Arial"/>
          <w:szCs w:val="24"/>
        </w:rPr>
        <w:t>is</w:t>
      </w:r>
      <w:r w:rsidR="009F0B0B">
        <w:rPr>
          <w:rFonts w:cs="Arial"/>
          <w:szCs w:val="24"/>
        </w:rPr>
        <w:t xml:space="preserve"> reproduced below as follows:</w:t>
      </w:r>
    </w:p>
    <w:p w14:paraId="464BC924" w14:textId="77777777" w:rsidR="009F0B0B" w:rsidRPr="00B20912" w:rsidRDefault="009F0B0B" w:rsidP="00B20912">
      <w:pPr>
        <w:pStyle w:val="1"/>
        <w:numPr>
          <w:ilvl w:val="0"/>
          <w:numId w:val="0"/>
        </w:numPr>
        <w:spacing w:before="0" w:line="360" w:lineRule="auto"/>
        <w:ind w:left="567"/>
        <w:rPr>
          <w:rFonts w:cs="Arial"/>
          <w:b/>
          <w:sz w:val="22"/>
          <w:szCs w:val="24"/>
        </w:rPr>
      </w:pPr>
    </w:p>
    <w:p w14:paraId="101FBD3D" w14:textId="77777777" w:rsidR="009F0B0B" w:rsidRPr="00B20912" w:rsidRDefault="009F0B0B" w:rsidP="00E76D6D">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“29.1. What was the agreed Methodology for the execution of the  </w:t>
      </w:r>
    </w:p>
    <w:p w14:paraId="2CAB8103" w14:textId="77777777" w:rsidR="009F0B0B" w:rsidRPr="00B20912" w:rsidRDefault="009F0B0B" w:rsidP="00E76D6D">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          services.</w:t>
      </w:r>
    </w:p>
    <w:p w14:paraId="4A811E3D" w14:textId="694B0598" w:rsidR="009F0B0B" w:rsidRPr="00B20912" w:rsidRDefault="009F0B0B" w:rsidP="00221A5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29.2. Was there a change in the Methodology, if so what was the </w:t>
      </w:r>
    </w:p>
    <w:p w14:paraId="5671F54E" w14:textId="77777777" w:rsidR="009F0B0B" w:rsidRPr="00B20912" w:rsidRDefault="009F0B0B">
      <w:pPr>
        <w:pStyle w:val="1"/>
        <w:numPr>
          <w:ilvl w:val="0"/>
          <w:numId w:val="0"/>
        </w:numPr>
        <w:spacing w:before="0" w:line="360" w:lineRule="auto"/>
        <w:ind w:left="851" w:right="851" w:firstLine="589"/>
        <w:rPr>
          <w:rFonts w:cs="Arial"/>
          <w:iCs w:val="0"/>
          <w:sz w:val="22"/>
          <w:szCs w:val="24"/>
        </w:rPr>
      </w:pPr>
      <w:r w:rsidRPr="00B20912">
        <w:rPr>
          <w:rFonts w:cs="Arial"/>
          <w:iCs w:val="0"/>
          <w:sz w:val="22"/>
          <w:szCs w:val="24"/>
        </w:rPr>
        <w:t xml:space="preserve"> change.</w:t>
      </w:r>
    </w:p>
    <w:p w14:paraId="0A56840B" w14:textId="77777777" w:rsidR="00F931E5" w:rsidRPr="00B20912" w:rsidRDefault="009F0B0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29.3. Did the change in Methodology have a cost and time  </w:t>
      </w:r>
      <w:r w:rsidR="00F931E5" w:rsidRPr="00B20912">
        <w:rPr>
          <w:rFonts w:cs="Arial"/>
          <w:iCs w:val="0"/>
          <w:sz w:val="22"/>
          <w:szCs w:val="24"/>
        </w:rPr>
        <w:t xml:space="preserve"> </w:t>
      </w:r>
    </w:p>
    <w:p w14:paraId="681E1D9D" w14:textId="4714F70D" w:rsidR="009F0B0B" w:rsidRPr="00B20912" w:rsidRDefault="009F0B0B">
      <w:pPr>
        <w:pStyle w:val="1"/>
        <w:numPr>
          <w:ilvl w:val="0"/>
          <w:numId w:val="0"/>
        </w:numPr>
        <w:spacing w:before="0" w:line="360" w:lineRule="auto"/>
        <w:ind w:left="1440" w:right="851"/>
        <w:rPr>
          <w:rFonts w:cs="Arial"/>
          <w:iCs w:val="0"/>
          <w:sz w:val="22"/>
          <w:szCs w:val="24"/>
        </w:rPr>
      </w:pPr>
      <w:r w:rsidRPr="00B20912">
        <w:rPr>
          <w:rFonts w:cs="Arial"/>
          <w:iCs w:val="0"/>
          <w:sz w:val="22"/>
          <w:szCs w:val="24"/>
        </w:rPr>
        <w:t>consequence for the Claimant, which exceeded the agreed budget allocation per phase.</w:t>
      </w:r>
    </w:p>
    <w:p w14:paraId="66630E70" w14:textId="77777777" w:rsidR="009F0B0B" w:rsidRPr="00B20912" w:rsidRDefault="009F0B0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29.4. Did the Defendant agree to pay the Claimant for the increase in </w:t>
      </w:r>
    </w:p>
    <w:p w14:paraId="012DC8F1" w14:textId="77777777" w:rsidR="009F0B0B" w:rsidRPr="00B20912" w:rsidRDefault="009F0B0B">
      <w:pPr>
        <w:pStyle w:val="1"/>
        <w:numPr>
          <w:ilvl w:val="0"/>
          <w:numId w:val="0"/>
        </w:numPr>
        <w:spacing w:before="0" w:line="360" w:lineRule="auto"/>
        <w:ind w:left="851" w:right="851" w:firstLine="589"/>
        <w:rPr>
          <w:rFonts w:cs="Arial"/>
          <w:iCs w:val="0"/>
          <w:sz w:val="22"/>
          <w:szCs w:val="24"/>
        </w:rPr>
      </w:pPr>
      <w:r w:rsidRPr="00B20912">
        <w:rPr>
          <w:rFonts w:cs="Arial"/>
          <w:iCs w:val="0"/>
          <w:sz w:val="22"/>
          <w:szCs w:val="24"/>
        </w:rPr>
        <w:t>costs claimed.</w:t>
      </w:r>
    </w:p>
    <w:p w14:paraId="54826864" w14:textId="77777777" w:rsidR="009F0B0B" w:rsidRPr="00B20912" w:rsidRDefault="009F0B0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29.5. Should the claimant be compensated for the increase in </w:t>
      </w:r>
      <w:proofErr w:type="gramStart"/>
      <w:r w:rsidRPr="00B20912">
        <w:rPr>
          <w:rFonts w:cs="Arial"/>
          <w:iCs w:val="0"/>
          <w:sz w:val="22"/>
          <w:szCs w:val="24"/>
        </w:rPr>
        <w:t>costs</w:t>
      </w:r>
      <w:proofErr w:type="gramEnd"/>
      <w:r w:rsidRPr="00B20912">
        <w:rPr>
          <w:rFonts w:cs="Arial"/>
          <w:iCs w:val="0"/>
          <w:sz w:val="22"/>
          <w:szCs w:val="24"/>
        </w:rPr>
        <w:t xml:space="preserve"> </w:t>
      </w:r>
    </w:p>
    <w:p w14:paraId="29EBAFEE" w14:textId="77777777" w:rsidR="009F0B0B" w:rsidRPr="00B20912" w:rsidRDefault="009F0B0B">
      <w:pPr>
        <w:pStyle w:val="1"/>
        <w:numPr>
          <w:ilvl w:val="0"/>
          <w:numId w:val="0"/>
        </w:numPr>
        <w:spacing w:before="0" w:line="360" w:lineRule="auto"/>
        <w:ind w:left="851" w:right="851" w:firstLine="589"/>
        <w:rPr>
          <w:rFonts w:cs="Arial"/>
          <w:iCs w:val="0"/>
          <w:sz w:val="22"/>
          <w:szCs w:val="24"/>
        </w:rPr>
      </w:pPr>
      <w:r w:rsidRPr="00B20912">
        <w:rPr>
          <w:rFonts w:cs="Arial"/>
          <w:iCs w:val="0"/>
          <w:sz w:val="22"/>
          <w:szCs w:val="24"/>
        </w:rPr>
        <w:lastRenderedPageBreak/>
        <w:t xml:space="preserve">claimed. </w:t>
      </w:r>
    </w:p>
    <w:p w14:paraId="51C8F61B" w14:textId="77777777" w:rsidR="009F0B0B" w:rsidRPr="00B20912" w:rsidRDefault="009F0B0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29.6. Has the Defendant overpaid the Claimant as claimed in the </w:t>
      </w:r>
    </w:p>
    <w:p w14:paraId="25964FF0" w14:textId="77777777" w:rsidR="009F0B0B" w:rsidRPr="00B20912" w:rsidRDefault="009F0B0B">
      <w:pPr>
        <w:pStyle w:val="1"/>
        <w:numPr>
          <w:ilvl w:val="0"/>
          <w:numId w:val="0"/>
        </w:numPr>
        <w:spacing w:before="0" w:line="360" w:lineRule="auto"/>
        <w:ind w:left="851" w:right="851" w:firstLine="589"/>
        <w:rPr>
          <w:rFonts w:cs="Arial"/>
          <w:iCs w:val="0"/>
          <w:sz w:val="22"/>
          <w:szCs w:val="24"/>
        </w:rPr>
      </w:pPr>
      <w:r w:rsidRPr="00B20912">
        <w:rPr>
          <w:rFonts w:cs="Arial"/>
          <w:iCs w:val="0"/>
          <w:sz w:val="22"/>
          <w:szCs w:val="24"/>
        </w:rPr>
        <w:t>counterclaim.</w:t>
      </w:r>
    </w:p>
    <w:p w14:paraId="128573C5" w14:textId="77777777" w:rsidR="009F0B0B" w:rsidRPr="00B20912" w:rsidRDefault="009F0B0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29.7. Did the Defendant dispute the invoices in question as </w:t>
      </w:r>
      <w:proofErr w:type="gramStart"/>
      <w:r w:rsidRPr="00B20912">
        <w:rPr>
          <w:rFonts w:cs="Arial"/>
          <w:iCs w:val="0"/>
          <w:sz w:val="22"/>
          <w:szCs w:val="24"/>
        </w:rPr>
        <w:t>required</w:t>
      </w:r>
      <w:proofErr w:type="gramEnd"/>
      <w:r w:rsidRPr="00B20912">
        <w:rPr>
          <w:rFonts w:cs="Arial"/>
          <w:iCs w:val="0"/>
          <w:sz w:val="22"/>
          <w:szCs w:val="24"/>
        </w:rPr>
        <w:t xml:space="preserve"> </w:t>
      </w:r>
    </w:p>
    <w:p w14:paraId="24B70E48" w14:textId="77777777" w:rsidR="009F0B0B" w:rsidRPr="00B20912" w:rsidRDefault="009F0B0B">
      <w:pPr>
        <w:pStyle w:val="1"/>
        <w:numPr>
          <w:ilvl w:val="0"/>
          <w:numId w:val="0"/>
        </w:numPr>
        <w:spacing w:before="0" w:line="360" w:lineRule="auto"/>
        <w:ind w:left="851" w:right="851" w:firstLine="589"/>
        <w:rPr>
          <w:rFonts w:cs="Arial"/>
          <w:iCs w:val="0"/>
          <w:sz w:val="22"/>
          <w:szCs w:val="24"/>
        </w:rPr>
      </w:pPr>
      <w:r w:rsidRPr="00B20912">
        <w:rPr>
          <w:rFonts w:cs="Arial"/>
          <w:iCs w:val="0"/>
          <w:sz w:val="22"/>
          <w:szCs w:val="24"/>
        </w:rPr>
        <w:t>by clause 7 of the Agreement.</w:t>
      </w:r>
    </w:p>
    <w:p w14:paraId="1DAB9F19" w14:textId="77777777" w:rsidR="009F0B0B" w:rsidRPr="00B20912" w:rsidRDefault="009F0B0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29.8. Following the termination of the Agreement, the Claimant </w:t>
      </w:r>
    </w:p>
    <w:p w14:paraId="5C034BBC" w14:textId="77777777" w:rsidR="009F0B0B" w:rsidRPr="00B20912" w:rsidRDefault="009F0B0B">
      <w:pPr>
        <w:pStyle w:val="1"/>
        <w:numPr>
          <w:ilvl w:val="0"/>
          <w:numId w:val="0"/>
        </w:numPr>
        <w:spacing w:before="0" w:line="360" w:lineRule="auto"/>
        <w:ind w:left="1440" w:right="851"/>
        <w:rPr>
          <w:rFonts w:cs="Arial"/>
          <w:iCs w:val="0"/>
          <w:sz w:val="22"/>
          <w:szCs w:val="24"/>
        </w:rPr>
      </w:pPr>
      <w:r w:rsidRPr="00B20912">
        <w:rPr>
          <w:rFonts w:cs="Arial"/>
          <w:iCs w:val="0"/>
          <w:sz w:val="22"/>
          <w:szCs w:val="24"/>
        </w:rPr>
        <w:t>claimed demobilization costs in accordance with clause 13.6.2 of the Agreement. Is the Claimant entitled to these costs.</w:t>
      </w:r>
    </w:p>
    <w:p w14:paraId="057D5A58" w14:textId="77777777" w:rsidR="009F0B0B" w:rsidRPr="00B20912" w:rsidRDefault="009F0B0B">
      <w:pPr>
        <w:pStyle w:val="1"/>
        <w:numPr>
          <w:ilvl w:val="0"/>
          <w:numId w:val="0"/>
        </w:numPr>
        <w:spacing w:before="0" w:line="360" w:lineRule="auto"/>
        <w:ind w:left="851" w:right="851"/>
        <w:rPr>
          <w:rFonts w:cs="Arial"/>
          <w:iCs w:val="0"/>
          <w:sz w:val="22"/>
          <w:szCs w:val="24"/>
        </w:rPr>
      </w:pPr>
      <w:r w:rsidRPr="00B20912">
        <w:rPr>
          <w:rFonts w:cs="Arial"/>
          <w:iCs w:val="0"/>
          <w:sz w:val="22"/>
          <w:szCs w:val="24"/>
        </w:rPr>
        <w:t xml:space="preserve">29.9 Whether the Claimant is entitled to claim the full amount of the </w:t>
      </w:r>
    </w:p>
    <w:p w14:paraId="04B0E9A6" w14:textId="231A71F5" w:rsidR="009F0B0B" w:rsidRPr="00B20912" w:rsidRDefault="009F0B0B">
      <w:pPr>
        <w:pStyle w:val="1"/>
        <w:numPr>
          <w:ilvl w:val="0"/>
          <w:numId w:val="0"/>
        </w:numPr>
        <w:spacing w:before="0" w:line="360" w:lineRule="auto"/>
        <w:ind w:left="1440" w:right="851"/>
        <w:rPr>
          <w:rFonts w:cs="Arial"/>
          <w:iCs w:val="0"/>
          <w:sz w:val="22"/>
          <w:szCs w:val="24"/>
        </w:rPr>
      </w:pPr>
      <w:r w:rsidRPr="00B20912">
        <w:rPr>
          <w:rFonts w:cs="Arial"/>
          <w:iCs w:val="0"/>
          <w:sz w:val="22"/>
          <w:szCs w:val="24"/>
        </w:rPr>
        <w:t>contract when it has only rendered services in the amount of R9 464 294.60.”</w:t>
      </w:r>
    </w:p>
    <w:p w14:paraId="4892856B" w14:textId="77777777" w:rsidR="00D37730" w:rsidRPr="009F0B0B" w:rsidRDefault="00D37730">
      <w:pPr>
        <w:pStyle w:val="1"/>
        <w:numPr>
          <w:ilvl w:val="0"/>
          <w:numId w:val="0"/>
        </w:numPr>
        <w:spacing w:before="0" w:line="360" w:lineRule="auto"/>
        <w:ind w:left="1440" w:right="851"/>
        <w:rPr>
          <w:rFonts w:cs="Arial"/>
          <w:iCs w:val="0"/>
          <w:szCs w:val="24"/>
        </w:rPr>
      </w:pPr>
    </w:p>
    <w:p w14:paraId="2F3F60DF" w14:textId="5A5AB9EE" w:rsidR="00D37730" w:rsidRPr="00B20912" w:rsidRDefault="009F0B0B" w:rsidP="00B20912">
      <w:pPr>
        <w:pStyle w:val="1"/>
        <w:spacing w:before="0" w:line="360" w:lineRule="auto"/>
        <w:rPr>
          <w:b/>
          <w:szCs w:val="24"/>
        </w:rPr>
      </w:pPr>
      <w:r>
        <w:t xml:space="preserve">However, a </w:t>
      </w:r>
      <w:r w:rsidR="00F931E5">
        <w:t>perusal</w:t>
      </w:r>
      <w:r>
        <w:t xml:space="preserve"> of the award reveals that the arbitrator went further</w:t>
      </w:r>
      <w:r w:rsidR="00F931E5">
        <w:t xml:space="preserve"> than what is contained in the above quotation</w:t>
      </w:r>
      <w:r>
        <w:t xml:space="preserve"> to deal with </w:t>
      </w:r>
      <w:r w:rsidRPr="00CE085E">
        <w:t>the non-variation clause</w:t>
      </w:r>
      <w:r w:rsidRPr="009F0B0B">
        <w:t xml:space="preserve"> </w:t>
      </w:r>
      <w:r>
        <w:t xml:space="preserve">and the </w:t>
      </w:r>
      <w:r w:rsidRPr="005C2906">
        <w:t xml:space="preserve">lawfulness of the termination of the </w:t>
      </w:r>
      <w:r w:rsidR="00F931E5">
        <w:t xml:space="preserve">SLA </w:t>
      </w:r>
      <w:proofErr w:type="spellStart"/>
      <w:r w:rsidRPr="009F0B0B">
        <w:rPr>
          <w:i/>
          <w:iCs w:val="0"/>
        </w:rPr>
        <w:t>mero</w:t>
      </w:r>
      <w:proofErr w:type="spellEnd"/>
      <w:r w:rsidRPr="009F0B0B">
        <w:rPr>
          <w:i/>
          <w:iCs w:val="0"/>
        </w:rPr>
        <w:t xml:space="preserve"> </w:t>
      </w:r>
      <w:r w:rsidR="008055D7" w:rsidRPr="009F0B0B">
        <w:rPr>
          <w:i/>
          <w:iCs w:val="0"/>
        </w:rPr>
        <w:t>moto</w:t>
      </w:r>
      <w:r>
        <w:t xml:space="preserve">. </w:t>
      </w:r>
      <w:r w:rsidR="008055D7">
        <w:t xml:space="preserve"> </w:t>
      </w:r>
      <w:r w:rsidR="003E01E7">
        <w:t xml:space="preserve">Counsel for the Second Respondent tried to persuade this Court that </w:t>
      </w:r>
      <w:r w:rsidR="007E51CE">
        <w:rPr>
          <w:iCs w:val="0"/>
        </w:rPr>
        <w:t>even though the award refers to the cancellation of the contract as unjust,</w:t>
      </w:r>
      <w:r w:rsidR="007E51CE">
        <w:rPr>
          <w:b/>
          <w:szCs w:val="24"/>
        </w:rPr>
        <w:t xml:space="preserve"> </w:t>
      </w:r>
      <w:r w:rsidR="007E51CE" w:rsidRPr="007E51CE">
        <w:rPr>
          <w:iCs w:val="0"/>
        </w:rPr>
        <w:t>the crux of the arbitrator’s reasoning turned on the fact that the Applicant was unable to justify the demobilization costs</w:t>
      </w:r>
      <w:r w:rsidR="007E51CE">
        <w:rPr>
          <w:iCs w:val="0"/>
        </w:rPr>
        <w:t>.</w:t>
      </w:r>
      <w:r w:rsidR="008055D7">
        <w:rPr>
          <w:iCs w:val="0"/>
        </w:rPr>
        <w:t xml:space="preserve"> </w:t>
      </w:r>
      <w:r w:rsidR="007E51CE">
        <w:rPr>
          <w:b/>
          <w:szCs w:val="24"/>
        </w:rPr>
        <w:t xml:space="preserve"> </w:t>
      </w:r>
      <w:r w:rsidR="003E01E7">
        <w:t xml:space="preserve">I am not persuaded by this submission. </w:t>
      </w:r>
      <w:r w:rsidR="008055D7">
        <w:t xml:space="preserve"> </w:t>
      </w:r>
      <w:r w:rsidR="003E01E7">
        <w:t xml:space="preserve">The source of the arbitrator’s powers </w:t>
      </w:r>
      <w:r w:rsidR="007E51CE">
        <w:t>was</w:t>
      </w:r>
      <w:r w:rsidR="003E01E7">
        <w:t xml:space="preserve"> spelled out as per the </w:t>
      </w:r>
      <w:r w:rsidR="007E51CE">
        <w:t>issues that were set out for determination</w:t>
      </w:r>
      <w:r w:rsidR="003E01E7">
        <w:t xml:space="preserve">. </w:t>
      </w:r>
      <w:r w:rsidR="008055D7">
        <w:t xml:space="preserve"> </w:t>
      </w:r>
      <w:r w:rsidR="003E01E7">
        <w:t>Th</w:t>
      </w:r>
      <w:r w:rsidR="005F2D7B">
        <w:t>at</w:t>
      </w:r>
      <w:r w:rsidR="003E01E7">
        <w:t xml:space="preserve"> is where he derived his powers from.</w:t>
      </w:r>
    </w:p>
    <w:p w14:paraId="7DCAB96F" w14:textId="7E227A5F" w:rsidR="007E51CE" w:rsidRPr="007E51CE" w:rsidRDefault="007E51CE" w:rsidP="00B20912">
      <w:pPr>
        <w:pStyle w:val="1"/>
        <w:numPr>
          <w:ilvl w:val="0"/>
          <w:numId w:val="0"/>
        </w:numPr>
        <w:spacing w:before="0" w:line="360" w:lineRule="auto"/>
        <w:rPr>
          <w:b/>
          <w:szCs w:val="24"/>
        </w:rPr>
      </w:pPr>
    </w:p>
    <w:p w14:paraId="3DD55B31" w14:textId="00643936" w:rsidR="00615DCC" w:rsidRPr="00B20912" w:rsidRDefault="00615DCC" w:rsidP="00B20912">
      <w:pPr>
        <w:pStyle w:val="1"/>
        <w:spacing w:before="0" w:line="360" w:lineRule="auto"/>
        <w:rPr>
          <w:b/>
          <w:szCs w:val="24"/>
        </w:rPr>
      </w:pPr>
      <w:r>
        <w:t xml:space="preserve">In </w:t>
      </w:r>
      <w:r w:rsidRPr="007E51CE">
        <w:rPr>
          <w:rFonts w:cs="Arial"/>
          <w:i/>
          <w:iCs w:val="0"/>
          <w:szCs w:val="24"/>
          <w:lang w:val="en-ZA"/>
        </w:rPr>
        <w:t>Minister of Public Works v Haffejee NO</w:t>
      </w:r>
      <w:r w:rsidRPr="00615DCC">
        <w:rPr>
          <w:rStyle w:val="FootnoteReference"/>
          <w:rFonts w:cs="Arial"/>
          <w:szCs w:val="24"/>
        </w:rPr>
        <w:footnoteReference w:id="10"/>
      </w:r>
      <w:r w:rsidRPr="007E51CE">
        <w:rPr>
          <w:rFonts w:cs="Arial"/>
          <w:szCs w:val="24"/>
          <w:lang w:val="en-ZA"/>
        </w:rPr>
        <w:t xml:space="preserve"> it was held that</w:t>
      </w:r>
      <w:r w:rsidR="00D029FD">
        <w:rPr>
          <w:rFonts w:cs="Arial"/>
          <w:szCs w:val="24"/>
          <w:lang w:val="en-ZA"/>
        </w:rPr>
        <w:t>:</w:t>
      </w:r>
      <w:r w:rsidRPr="007E51CE">
        <w:rPr>
          <w:rFonts w:cs="Arial"/>
          <w:szCs w:val="24"/>
          <w:lang w:val="en-ZA"/>
        </w:rPr>
        <w:t xml:space="preserve"> </w:t>
      </w:r>
    </w:p>
    <w:p w14:paraId="1FF37DD9" w14:textId="3C40F685" w:rsidR="00040F81" w:rsidRPr="00E76D6D" w:rsidRDefault="00040F81" w:rsidP="00B20912">
      <w:pPr>
        <w:rPr>
          <w:szCs w:val="24"/>
        </w:rPr>
      </w:pPr>
    </w:p>
    <w:p w14:paraId="171DA89C" w14:textId="578D81CA" w:rsidR="003E01E7" w:rsidRPr="00B20912" w:rsidRDefault="00615DCC" w:rsidP="00B20912">
      <w:pPr>
        <w:pStyle w:val="1"/>
        <w:numPr>
          <w:ilvl w:val="0"/>
          <w:numId w:val="0"/>
        </w:numPr>
        <w:spacing w:before="0" w:line="360" w:lineRule="auto"/>
        <w:ind w:left="851" w:right="851"/>
        <w:rPr>
          <w:rFonts w:cs="Arial"/>
          <w:color w:val="242121"/>
          <w:sz w:val="22"/>
          <w:szCs w:val="24"/>
          <w:shd w:val="clear" w:color="auto" w:fill="FFFFFF"/>
        </w:rPr>
      </w:pPr>
      <w:r w:rsidRPr="00B20912">
        <w:rPr>
          <w:rFonts w:cs="Arial"/>
          <w:color w:val="242121"/>
          <w:sz w:val="22"/>
          <w:szCs w:val="24"/>
          <w:shd w:val="clear" w:color="auto" w:fill="FFFFFF"/>
        </w:rPr>
        <w:t xml:space="preserve">“…Where a tribunal is a creature of statute with no inherent powers (such as a compensation court), </w:t>
      </w:r>
      <w:r w:rsidRPr="00B20912">
        <w:rPr>
          <w:rFonts w:cs="Arial"/>
          <w:color w:val="242121"/>
          <w:sz w:val="22"/>
          <w:szCs w:val="24"/>
          <w:u w:val="single"/>
          <w:shd w:val="clear" w:color="auto" w:fill="FFFFFF"/>
        </w:rPr>
        <w:t>it cannot by its own ruling or decision confer a jurisdiction upon itself which it does not in law possess</w:t>
      </w:r>
      <w:r w:rsidRPr="00B20912">
        <w:rPr>
          <w:rFonts w:cs="Arial"/>
          <w:color w:val="242121"/>
          <w:sz w:val="22"/>
          <w:szCs w:val="24"/>
          <w:shd w:val="clear" w:color="auto" w:fill="FFFFFF"/>
        </w:rPr>
        <w:t>”</w:t>
      </w:r>
      <w:r w:rsidR="007E51CE" w:rsidRPr="00B20912">
        <w:rPr>
          <w:rFonts w:cs="Arial"/>
          <w:color w:val="242121"/>
          <w:sz w:val="22"/>
          <w:szCs w:val="24"/>
          <w:shd w:val="clear" w:color="auto" w:fill="FFFFFF"/>
        </w:rPr>
        <w:t xml:space="preserve"> (Own emphasis added)</w:t>
      </w:r>
      <w:r w:rsidRPr="00B20912">
        <w:rPr>
          <w:rFonts w:cs="Arial"/>
          <w:color w:val="242121"/>
          <w:sz w:val="22"/>
          <w:szCs w:val="24"/>
          <w:shd w:val="clear" w:color="auto" w:fill="FFFFFF"/>
        </w:rPr>
        <w:t>.</w:t>
      </w:r>
    </w:p>
    <w:p w14:paraId="6AB90570" w14:textId="77777777" w:rsidR="00D37730" w:rsidRPr="00615DCC" w:rsidRDefault="00D37730" w:rsidP="00B20912">
      <w:pPr>
        <w:pStyle w:val="1"/>
        <w:numPr>
          <w:ilvl w:val="0"/>
          <w:numId w:val="0"/>
        </w:numPr>
        <w:spacing w:before="0" w:line="360" w:lineRule="auto"/>
        <w:ind w:left="567" w:right="851" w:hanging="567"/>
        <w:rPr>
          <w:rFonts w:cs="Arial"/>
          <w:b/>
          <w:szCs w:val="24"/>
        </w:rPr>
      </w:pPr>
    </w:p>
    <w:p w14:paraId="1EFF68C9" w14:textId="7C7C5D00" w:rsidR="001D18EE" w:rsidRPr="00B20912" w:rsidRDefault="00615DCC" w:rsidP="00B20912">
      <w:pPr>
        <w:pStyle w:val="1"/>
        <w:spacing w:before="0" w:line="360" w:lineRule="auto"/>
        <w:rPr>
          <w:rFonts w:cs="Arial"/>
          <w:bCs/>
          <w:szCs w:val="24"/>
        </w:rPr>
      </w:pPr>
      <w:r>
        <w:rPr>
          <w:rFonts w:cs="Arial"/>
          <w:bCs/>
          <w:szCs w:val="24"/>
        </w:rPr>
        <w:t xml:space="preserve">Counsel for the Applicant referred this Court to several authorities </w:t>
      </w:r>
      <w:r w:rsidR="007E51CE">
        <w:rPr>
          <w:rFonts w:cs="Arial"/>
          <w:bCs/>
          <w:szCs w:val="24"/>
        </w:rPr>
        <w:t>regarding</w:t>
      </w:r>
      <w:r>
        <w:rPr>
          <w:rFonts w:cs="Arial"/>
          <w:bCs/>
          <w:szCs w:val="24"/>
        </w:rPr>
        <w:t xml:space="preserve"> the </w:t>
      </w:r>
      <w:r w:rsidR="001D18EE">
        <w:rPr>
          <w:rFonts w:cs="Arial"/>
          <w:bCs/>
          <w:szCs w:val="24"/>
        </w:rPr>
        <w:t>essence of the exercise</w:t>
      </w:r>
      <w:r>
        <w:rPr>
          <w:rFonts w:cs="Arial"/>
          <w:bCs/>
          <w:szCs w:val="24"/>
        </w:rPr>
        <w:t xml:space="preserve"> of powers that are </w:t>
      </w:r>
      <w:r w:rsidR="00D029FD">
        <w:rPr>
          <w:rFonts w:cs="Arial"/>
          <w:bCs/>
          <w:szCs w:val="24"/>
        </w:rPr>
        <w:t>outlined in</w:t>
      </w:r>
      <w:r>
        <w:rPr>
          <w:rFonts w:cs="Arial"/>
          <w:bCs/>
          <w:szCs w:val="24"/>
        </w:rPr>
        <w:t xml:space="preserve"> the agreement and </w:t>
      </w:r>
      <w:r w:rsidR="001D18EE">
        <w:rPr>
          <w:rFonts w:cs="Arial"/>
          <w:bCs/>
          <w:szCs w:val="24"/>
        </w:rPr>
        <w:t>the extent to which such powers ought to be exercised</w:t>
      </w:r>
      <w:r>
        <w:rPr>
          <w:rFonts w:cs="Arial"/>
          <w:bCs/>
          <w:szCs w:val="24"/>
        </w:rPr>
        <w:t>.</w:t>
      </w:r>
      <w:r w:rsidR="00922014">
        <w:rPr>
          <w:rFonts w:cs="Arial"/>
          <w:bCs/>
          <w:szCs w:val="24"/>
        </w:rPr>
        <w:t xml:space="preserve"> </w:t>
      </w:r>
      <w:r w:rsidR="007E51CE">
        <w:rPr>
          <w:rFonts w:cs="Arial"/>
          <w:bCs/>
          <w:szCs w:val="24"/>
        </w:rPr>
        <w:t xml:space="preserve"> This was not disputed by the Second Respondent.</w:t>
      </w:r>
      <w:r w:rsidR="00922014">
        <w:rPr>
          <w:rFonts w:cs="Arial"/>
          <w:bCs/>
          <w:szCs w:val="24"/>
        </w:rPr>
        <w:t xml:space="preserve"> </w:t>
      </w:r>
      <w:r>
        <w:rPr>
          <w:rFonts w:cs="Arial"/>
          <w:bCs/>
          <w:szCs w:val="24"/>
        </w:rPr>
        <w:t xml:space="preserve"> </w:t>
      </w:r>
      <w:r w:rsidR="00D029FD">
        <w:rPr>
          <w:rFonts w:cs="Arial"/>
          <w:bCs/>
          <w:szCs w:val="24"/>
        </w:rPr>
        <w:t>It has long been settled by our courts that “</w:t>
      </w:r>
      <w:r w:rsidR="00D029FD">
        <w:rPr>
          <w:rFonts w:eastAsia="Times New Roman" w:cs="Arial"/>
          <w:iCs w:val="0"/>
          <w:color w:val="242121"/>
          <w:szCs w:val="16"/>
          <w:shd w:val="clear" w:color="auto" w:fill="FFFFFF"/>
          <w:lang w:eastAsia="en-ZA" w:bidi="ar-SA"/>
        </w:rPr>
        <w:t>w</w:t>
      </w:r>
      <w:r w:rsidR="00D029FD" w:rsidRPr="00D029FD">
        <w:rPr>
          <w:rFonts w:eastAsia="Times New Roman" w:cs="Arial"/>
          <w:iCs w:val="0"/>
          <w:color w:val="242121"/>
          <w:szCs w:val="16"/>
          <w:shd w:val="clear" w:color="auto" w:fill="FFFFFF"/>
          <w:lang w:eastAsia="en-ZA" w:bidi="ar-SA"/>
        </w:rPr>
        <w:t xml:space="preserve">hat </w:t>
      </w:r>
      <w:r w:rsidR="00D029FD" w:rsidRPr="00D029FD">
        <w:rPr>
          <w:rFonts w:eastAsia="Times New Roman" w:cs="Arial"/>
          <w:iCs w:val="0"/>
          <w:color w:val="242121"/>
          <w:szCs w:val="16"/>
          <w:shd w:val="clear" w:color="auto" w:fill="FFFFFF"/>
          <w:lang w:eastAsia="en-ZA" w:bidi="ar-SA"/>
        </w:rPr>
        <w:lastRenderedPageBreak/>
        <w:t>competence the arbitrator enjoys depends upon what is contained in the arbitration agreement</w:t>
      </w:r>
      <w:r w:rsidR="00D029FD">
        <w:rPr>
          <w:rFonts w:eastAsia="Times New Roman" w:cs="Arial"/>
          <w:iCs w:val="0"/>
          <w:color w:val="242121"/>
          <w:szCs w:val="16"/>
          <w:shd w:val="clear" w:color="auto" w:fill="FFFFFF"/>
          <w:lang w:eastAsia="en-ZA" w:bidi="ar-SA"/>
        </w:rPr>
        <w:t>”</w:t>
      </w:r>
      <w:r w:rsidR="00D029FD" w:rsidRPr="00D029FD">
        <w:rPr>
          <w:rFonts w:eastAsia="Times New Roman" w:cs="Arial"/>
          <w:iCs w:val="0"/>
          <w:color w:val="242121"/>
          <w:szCs w:val="16"/>
          <w:shd w:val="clear" w:color="auto" w:fill="FFFFFF"/>
          <w:lang w:eastAsia="en-ZA" w:bidi="ar-SA"/>
        </w:rPr>
        <w:t>.</w:t>
      </w:r>
      <w:r w:rsidR="00D029FD">
        <w:rPr>
          <w:rStyle w:val="FootnoteReference"/>
          <w:rFonts w:eastAsia="Times New Roman" w:cs="Arial"/>
          <w:iCs w:val="0"/>
          <w:color w:val="242121"/>
          <w:szCs w:val="16"/>
          <w:shd w:val="clear" w:color="auto" w:fill="FFFFFF"/>
          <w:lang w:eastAsia="en-ZA" w:bidi="ar-SA"/>
        </w:rPr>
        <w:footnoteReference w:id="11"/>
      </w:r>
      <w:r w:rsidR="001D18EE">
        <w:rPr>
          <w:rFonts w:cs="Arial"/>
          <w:bCs/>
          <w:szCs w:val="24"/>
        </w:rPr>
        <w:t xml:space="preserve"> </w:t>
      </w:r>
      <w:r w:rsidR="00922014">
        <w:rPr>
          <w:rFonts w:cs="Arial"/>
          <w:bCs/>
          <w:szCs w:val="24"/>
        </w:rPr>
        <w:t xml:space="preserve"> </w:t>
      </w:r>
      <w:r w:rsidR="001D18EE" w:rsidRPr="001D18EE">
        <w:rPr>
          <w:bCs/>
          <w:szCs w:val="24"/>
        </w:rPr>
        <w:t xml:space="preserve">The agreement is the source of </w:t>
      </w:r>
      <w:r w:rsidR="001D18EE" w:rsidRPr="001D18EE">
        <w:rPr>
          <w:shd w:val="clear" w:color="auto" w:fill="FFFFFF"/>
        </w:rPr>
        <w:t>power “that must be exercised within its lawful parameters and for the purpose it has been given”.</w:t>
      </w:r>
      <w:r w:rsidR="001D18EE">
        <w:rPr>
          <w:rStyle w:val="FootnoteReference"/>
          <w:rFonts w:cs="Arial"/>
          <w:color w:val="242121"/>
          <w:sz w:val="27"/>
          <w:szCs w:val="27"/>
          <w:shd w:val="clear" w:color="auto" w:fill="FFFFFF"/>
        </w:rPr>
        <w:footnoteReference w:id="12"/>
      </w:r>
    </w:p>
    <w:p w14:paraId="4A08D112" w14:textId="77777777" w:rsidR="00922014" w:rsidRPr="001D18EE" w:rsidRDefault="00922014" w:rsidP="00B20912">
      <w:pPr>
        <w:pStyle w:val="1"/>
        <w:numPr>
          <w:ilvl w:val="0"/>
          <w:numId w:val="0"/>
        </w:numPr>
        <w:spacing w:before="0" w:line="360" w:lineRule="auto"/>
        <w:ind w:left="567"/>
        <w:rPr>
          <w:rFonts w:cs="Arial"/>
          <w:bCs/>
          <w:szCs w:val="24"/>
        </w:rPr>
      </w:pPr>
    </w:p>
    <w:p w14:paraId="64FA5C9E" w14:textId="2842DE81" w:rsidR="007E51CE" w:rsidRDefault="00F644ED" w:rsidP="00B20912">
      <w:pPr>
        <w:pStyle w:val="1"/>
        <w:spacing w:before="0" w:line="360" w:lineRule="auto"/>
      </w:pPr>
      <w:r w:rsidRPr="00796AC9">
        <w:rPr>
          <w:color w:val="242121"/>
          <w:shd w:val="clear" w:color="auto" w:fill="FFFFFF"/>
        </w:rPr>
        <w:t xml:space="preserve">Considering the above, the evidence before this Court points me to one </w:t>
      </w:r>
      <w:r w:rsidRPr="001D18EE">
        <w:rPr>
          <w:color w:val="242121"/>
          <w:shd w:val="clear" w:color="auto" w:fill="FFFFFF"/>
        </w:rPr>
        <w:t xml:space="preserve">conclusion, </w:t>
      </w:r>
      <w:r w:rsidRPr="001D18EE">
        <w:rPr>
          <w:color w:val="333132"/>
          <w:shd w:val="clear" w:color="auto" w:fill="FFFFFF"/>
        </w:rPr>
        <w:t>exceeding of authority was shown on the part of the arbitrator in terms of section 33(1)(b) of the Arbitration Act.</w:t>
      </w:r>
      <w:r w:rsidR="00040C0E">
        <w:rPr>
          <w:rFonts w:ascii="Helvetica" w:hAnsi="Helvetica"/>
          <w:color w:val="333132"/>
          <w:sz w:val="21"/>
          <w:szCs w:val="21"/>
          <w:shd w:val="clear" w:color="auto" w:fill="FFFFFF"/>
        </w:rPr>
        <w:t xml:space="preserve"> </w:t>
      </w:r>
      <w:r w:rsidR="005F2D7B">
        <w:rPr>
          <w:color w:val="242121"/>
          <w:shd w:val="clear" w:color="auto" w:fill="FFFFFF"/>
        </w:rPr>
        <w:t>This occurred when the arbitrator</w:t>
      </w:r>
      <w:r w:rsidRPr="00796AC9">
        <w:rPr>
          <w:color w:val="242121"/>
          <w:shd w:val="clear" w:color="auto" w:fill="FFFFFF"/>
        </w:rPr>
        <w:t xml:space="preserve"> ventured into issues that were beyond his scope. </w:t>
      </w:r>
      <w:r>
        <w:t xml:space="preserve"> In other words, this Court is persuaded by the Applicant’s submissions and thus left with no other </w:t>
      </w:r>
      <w:r w:rsidRPr="001D18EE">
        <w:t xml:space="preserve">option but to </w:t>
      </w:r>
      <w:r>
        <w:t>accept</w:t>
      </w:r>
      <w:r w:rsidRPr="001D18EE">
        <w:t xml:space="preserve"> that the arbitrator exceeded his powers when he opted to go beyond the issues that were set out by the parties for determination</w:t>
      </w:r>
      <w:r w:rsidR="005F2D7B">
        <w:t xml:space="preserve"> and dealt with the </w:t>
      </w:r>
      <w:r w:rsidR="005F2D7B" w:rsidRPr="00CE085E">
        <w:t>non-variation clause</w:t>
      </w:r>
      <w:r w:rsidR="005F2D7B" w:rsidRPr="009F0B0B">
        <w:t xml:space="preserve"> </w:t>
      </w:r>
      <w:r w:rsidR="005F2D7B">
        <w:t xml:space="preserve">and the </w:t>
      </w:r>
      <w:r w:rsidR="005F2D7B" w:rsidRPr="005C2906">
        <w:t>lawfulness of the termination</w:t>
      </w:r>
      <w:r w:rsidR="005F2D7B">
        <w:t xml:space="preserve"> of the SLA.</w:t>
      </w:r>
    </w:p>
    <w:p w14:paraId="52560E1E" w14:textId="5B754FBF" w:rsidR="00040C0E" w:rsidRPr="00F644ED" w:rsidRDefault="00040C0E" w:rsidP="00B20912"/>
    <w:p w14:paraId="4F8AC88A" w14:textId="5D3C585E" w:rsidR="005751A3" w:rsidRPr="00B20912" w:rsidRDefault="00796AC9" w:rsidP="00B20912">
      <w:pPr>
        <w:pStyle w:val="1"/>
        <w:spacing w:before="0" w:line="360" w:lineRule="auto"/>
        <w:rPr>
          <w:rFonts w:cs="Arial"/>
          <w:bCs/>
          <w:szCs w:val="24"/>
        </w:rPr>
      </w:pPr>
      <w:r w:rsidRPr="00F644ED">
        <w:rPr>
          <w:rFonts w:cs="Arial"/>
          <w:szCs w:val="24"/>
          <w:shd w:val="clear" w:color="auto" w:fill="FFFFFF"/>
        </w:rPr>
        <w:t>On the issue of gross irregularity</w:t>
      </w:r>
      <w:r w:rsidR="00B63C3D" w:rsidRPr="00F644ED">
        <w:rPr>
          <w:rFonts w:cs="Arial"/>
          <w:szCs w:val="24"/>
          <w:shd w:val="clear" w:color="auto" w:fill="FFFFFF"/>
        </w:rPr>
        <w:t>, fair hearing of the issues, and signature</w:t>
      </w:r>
      <w:r w:rsidRPr="00F644ED">
        <w:rPr>
          <w:rFonts w:cs="Arial"/>
          <w:szCs w:val="24"/>
          <w:shd w:val="clear" w:color="auto" w:fill="FFFFFF"/>
        </w:rPr>
        <w:t xml:space="preserve">, </w:t>
      </w:r>
      <w:r w:rsidR="00B63C3D" w:rsidRPr="00F644ED">
        <w:rPr>
          <w:rFonts w:cs="Arial"/>
          <w:szCs w:val="24"/>
          <w:shd w:val="clear" w:color="auto" w:fill="FFFFFF"/>
        </w:rPr>
        <w:t>the test is whether the arbitrator</w:t>
      </w:r>
      <w:r w:rsidR="005F2D7B">
        <w:rPr>
          <w:rFonts w:cs="Arial"/>
          <w:szCs w:val="24"/>
          <w:shd w:val="clear" w:color="auto" w:fill="FFFFFF"/>
        </w:rPr>
        <w:t>’</w:t>
      </w:r>
      <w:r w:rsidR="00B63C3D" w:rsidRPr="00F644ED">
        <w:rPr>
          <w:rFonts w:cs="Arial"/>
          <w:szCs w:val="24"/>
          <w:shd w:val="clear" w:color="auto" w:fill="FFFFFF"/>
        </w:rPr>
        <w:t>s conduct prevented a fair trial of the issues.</w:t>
      </w:r>
      <w:r w:rsidR="00B63C3D" w:rsidRPr="00F644ED">
        <w:rPr>
          <w:rStyle w:val="FootnoteReference"/>
          <w:rFonts w:cs="Arial"/>
          <w:szCs w:val="24"/>
          <w:shd w:val="clear" w:color="auto" w:fill="FFFFFF"/>
        </w:rPr>
        <w:footnoteReference w:id="13"/>
      </w:r>
      <w:r w:rsidR="00B63C3D" w:rsidRPr="00F644ED">
        <w:rPr>
          <w:rFonts w:cs="Arial"/>
          <w:szCs w:val="24"/>
          <w:shd w:val="clear" w:color="auto" w:fill="FFFFFF"/>
        </w:rPr>
        <w:t xml:space="preserve"> </w:t>
      </w:r>
      <w:r w:rsidR="00040C0E">
        <w:rPr>
          <w:rFonts w:cs="Arial"/>
          <w:szCs w:val="24"/>
          <w:shd w:val="clear" w:color="auto" w:fill="FFFFFF"/>
        </w:rPr>
        <w:t xml:space="preserve"> </w:t>
      </w:r>
      <w:r w:rsidR="00B63C3D" w:rsidRPr="00F644ED">
        <w:rPr>
          <w:rFonts w:cs="Arial"/>
          <w:szCs w:val="24"/>
          <w:shd w:val="clear" w:color="auto" w:fill="FFFFFF"/>
        </w:rPr>
        <w:t>The Applicant’s main contention is that the arbitrator, despite having his attention drawn to several cases dealing with the effect of appending one’s signature on the document, did not deal with this aspect.</w:t>
      </w:r>
      <w:r w:rsidR="00040C0E">
        <w:rPr>
          <w:rFonts w:cs="Arial"/>
          <w:szCs w:val="24"/>
          <w:shd w:val="clear" w:color="auto" w:fill="FFFFFF"/>
        </w:rPr>
        <w:t xml:space="preserve"> </w:t>
      </w:r>
      <w:r w:rsidR="00B63C3D" w:rsidRPr="00F644ED">
        <w:rPr>
          <w:rFonts w:cs="Arial"/>
          <w:szCs w:val="24"/>
          <w:shd w:val="clear" w:color="auto" w:fill="FFFFFF"/>
        </w:rPr>
        <w:t xml:space="preserve">A reading of the award shows that </w:t>
      </w:r>
      <w:r w:rsidR="005751A3" w:rsidRPr="00F644ED">
        <w:rPr>
          <w:rFonts w:cs="Arial"/>
          <w:szCs w:val="24"/>
          <w:shd w:val="clear" w:color="auto" w:fill="FFFFFF"/>
        </w:rPr>
        <w:t xml:space="preserve">the arbitrator </w:t>
      </w:r>
      <w:r w:rsidR="005751A3" w:rsidRPr="005F2D7B">
        <w:rPr>
          <w:rFonts w:cs="Arial"/>
          <w:i/>
          <w:iCs w:val="0"/>
          <w:szCs w:val="24"/>
          <w:shd w:val="clear" w:color="auto" w:fill="FFFFFF"/>
        </w:rPr>
        <w:t>inter alia</w:t>
      </w:r>
      <w:r w:rsidR="005751A3" w:rsidRPr="00F644ED">
        <w:rPr>
          <w:rFonts w:cs="Arial"/>
          <w:szCs w:val="24"/>
          <w:shd w:val="clear" w:color="auto" w:fill="FFFFFF"/>
        </w:rPr>
        <w:t xml:space="preserve"> state</w:t>
      </w:r>
      <w:r w:rsidR="005F2D7B">
        <w:rPr>
          <w:rFonts w:cs="Arial"/>
          <w:szCs w:val="24"/>
          <w:shd w:val="clear" w:color="auto" w:fill="FFFFFF"/>
        </w:rPr>
        <w:t>d</w:t>
      </w:r>
      <w:r w:rsidR="005751A3" w:rsidRPr="00F644ED">
        <w:rPr>
          <w:rFonts w:cs="Arial"/>
          <w:szCs w:val="24"/>
          <w:shd w:val="clear" w:color="auto" w:fill="FFFFFF"/>
        </w:rPr>
        <w:t xml:space="preserve"> that </w:t>
      </w:r>
      <w:r w:rsidR="005751A3" w:rsidRPr="00F644ED">
        <w:rPr>
          <w:rFonts w:cs="Arial"/>
          <w:i/>
          <w:iCs w:val="0"/>
          <w:szCs w:val="24"/>
          <w:shd w:val="clear" w:color="auto" w:fill="FFFFFF"/>
        </w:rPr>
        <w:t>“</w:t>
      </w:r>
      <w:r w:rsidR="005751A3" w:rsidRPr="00B20912">
        <w:rPr>
          <w:rFonts w:cs="Arial"/>
          <w:iCs w:val="0"/>
          <w:szCs w:val="24"/>
          <w:shd w:val="clear" w:color="auto" w:fill="FFFFFF"/>
        </w:rPr>
        <w:t>I also accept that the PCA is to serve as an agreed record of delays, costs ….managed going forward”</w:t>
      </w:r>
      <w:r w:rsidR="005751A3" w:rsidRPr="00F644ED">
        <w:rPr>
          <w:rStyle w:val="FootnoteReference"/>
          <w:rFonts w:cs="Arial"/>
          <w:szCs w:val="24"/>
          <w:shd w:val="clear" w:color="auto" w:fill="FFFFFF"/>
        </w:rPr>
        <w:footnoteReference w:id="14"/>
      </w:r>
      <w:r w:rsidR="005751A3" w:rsidRPr="00F644ED">
        <w:rPr>
          <w:rFonts w:cs="Arial"/>
          <w:i/>
          <w:iCs w:val="0"/>
          <w:szCs w:val="24"/>
          <w:shd w:val="clear" w:color="auto" w:fill="FFFFFF"/>
        </w:rPr>
        <w:t xml:space="preserve"> </w:t>
      </w:r>
      <w:r w:rsidR="005751A3" w:rsidRPr="00F644ED">
        <w:rPr>
          <w:rFonts w:cs="Arial"/>
          <w:szCs w:val="24"/>
          <w:shd w:val="clear" w:color="auto" w:fill="FFFFFF"/>
        </w:rPr>
        <w:t>and in the same paragraph</w:t>
      </w:r>
      <w:r w:rsidR="004949E5">
        <w:rPr>
          <w:rFonts w:cs="Arial"/>
          <w:szCs w:val="24"/>
          <w:shd w:val="clear" w:color="auto" w:fill="FFFFFF"/>
        </w:rPr>
        <w:t xml:space="preserve"> he</w:t>
      </w:r>
      <w:r w:rsidR="005751A3" w:rsidRPr="00F644ED">
        <w:rPr>
          <w:rFonts w:cs="Arial"/>
          <w:szCs w:val="24"/>
          <w:shd w:val="clear" w:color="auto" w:fill="FFFFFF"/>
        </w:rPr>
        <w:t xml:space="preserve"> continues to indicate that</w:t>
      </w:r>
      <w:r w:rsidR="005751A3" w:rsidRPr="00F644ED">
        <w:rPr>
          <w:rFonts w:cs="Arial"/>
          <w:i/>
          <w:iCs w:val="0"/>
          <w:szCs w:val="24"/>
          <w:shd w:val="clear" w:color="auto" w:fill="FFFFFF"/>
        </w:rPr>
        <w:t xml:space="preserve"> </w:t>
      </w:r>
      <w:r w:rsidR="005751A3" w:rsidRPr="00B20912">
        <w:rPr>
          <w:rFonts w:cs="Arial"/>
          <w:iCs w:val="0"/>
          <w:szCs w:val="24"/>
          <w:shd w:val="clear" w:color="auto" w:fill="FFFFFF"/>
        </w:rPr>
        <w:t>“the signing of the PCA does not mean MISA was responsible for accepting and going to settle any additional costs”</w:t>
      </w:r>
      <w:r w:rsidR="005751A3" w:rsidRPr="00F644ED">
        <w:rPr>
          <w:rFonts w:cs="Arial"/>
          <w:i/>
          <w:iCs w:val="0"/>
          <w:szCs w:val="24"/>
          <w:shd w:val="clear" w:color="auto" w:fill="FFFFFF"/>
        </w:rPr>
        <w:t>.</w:t>
      </w:r>
      <w:r w:rsidR="005751A3" w:rsidRPr="00F644ED">
        <w:rPr>
          <w:rFonts w:cs="Arial"/>
          <w:szCs w:val="24"/>
          <w:shd w:val="clear" w:color="auto" w:fill="FFFFFF"/>
        </w:rPr>
        <w:t xml:space="preserve"> </w:t>
      </w:r>
      <w:r w:rsidR="00E90364">
        <w:rPr>
          <w:rFonts w:cs="Arial"/>
          <w:szCs w:val="24"/>
          <w:shd w:val="clear" w:color="auto" w:fill="FFFFFF"/>
        </w:rPr>
        <w:t xml:space="preserve"> </w:t>
      </w:r>
      <w:r w:rsidR="005751A3" w:rsidRPr="00F644ED">
        <w:rPr>
          <w:rFonts w:cs="Arial"/>
          <w:szCs w:val="24"/>
          <w:shd w:val="clear" w:color="auto" w:fill="FFFFFF"/>
        </w:rPr>
        <w:t>In my view</w:t>
      </w:r>
      <w:r w:rsidR="00AC5D01">
        <w:rPr>
          <w:rFonts w:cs="Arial"/>
          <w:szCs w:val="24"/>
          <w:shd w:val="clear" w:color="auto" w:fill="FFFFFF"/>
        </w:rPr>
        <w:t>,</w:t>
      </w:r>
      <w:r w:rsidR="005751A3" w:rsidRPr="00F644ED">
        <w:rPr>
          <w:rFonts w:cs="Arial"/>
          <w:szCs w:val="24"/>
          <w:shd w:val="clear" w:color="auto" w:fill="FFFFFF"/>
        </w:rPr>
        <w:t xml:space="preserve"> this is not only confusing but contradictory.</w:t>
      </w:r>
      <w:r w:rsidR="004949E5">
        <w:rPr>
          <w:rFonts w:cs="Arial"/>
          <w:szCs w:val="24"/>
          <w:shd w:val="clear" w:color="auto" w:fill="FFFFFF"/>
        </w:rPr>
        <w:t xml:space="preserve"> </w:t>
      </w:r>
      <w:r w:rsidR="00E90364">
        <w:rPr>
          <w:rFonts w:cs="Arial"/>
          <w:szCs w:val="24"/>
          <w:shd w:val="clear" w:color="auto" w:fill="FFFFFF"/>
        </w:rPr>
        <w:t xml:space="preserve"> </w:t>
      </w:r>
      <w:r w:rsidR="004949E5">
        <w:rPr>
          <w:rFonts w:cs="Arial"/>
          <w:szCs w:val="24"/>
          <w:shd w:val="clear" w:color="auto" w:fill="FFFFFF"/>
        </w:rPr>
        <w:t xml:space="preserve">It is not clear as to why the evidence of the Applicant regarding signatures was disregarded but the explanation of Mr Ngobeni </w:t>
      </w:r>
      <w:r w:rsidR="00585649">
        <w:rPr>
          <w:rFonts w:cs="Arial"/>
          <w:szCs w:val="24"/>
          <w:shd w:val="clear" w:color="auto" w:fill="FFFFFF"/>
        </w:rPr>
        <w:t>that he did not approve was accepted.</w:t>
      </w:r>
    </w:p>
    <w:p w14:paraId="50A0A3B1" w14:textId="6AE59CF8" w:rsidR="00E90364" w:rsidRPr="00F644ED" w:rsidRDefault="00E90364" w:rsidP="00B20912">
      <w:pPr>
        <w:pStyle w:val="1"/>
        <w:numPr>
          <w:ilvl w:val="0"/>
          <w:numId w:val="0"/>
        </w:numPr>
        <w:spacing w:before="0" w:line="360" w:lineRule="auto"/>
        <w:rPr>
          <w:rFonts w:cs="Arial"/>
          <w:bCs/>
          <w:szCs w:val="24"/>
        </w:rPr>
      </w:pPr>
    </w:p>
    <w:p w14:paraId="0D701AE3" w14:textId="01CE1798" w:rsidR="00C41E5F" w:rsidRPr="00E76D6D" w:rsidRDefault="00C41E5F" w:rsidP="00B20912">
      <w:pPr>
        <w:pStyle w:val="1"/>
        <w:spacing w:before="0" w:line="360" w:lineRule="auto"/>
        <w:rPr>
          <w:rFonts w:cs="Arial"/>
          <w:bCs/>
          <w:szCs w:val="24"/>
        </w:rPr>
      </w:pPr>
      <w:r w:rsidRPr="00F644ED">
        <w:rPr>
          <w:rFonts w:cs="Arial"/>
          <w:szCs w:val="24"/>
          <w:shd w:val="clear" w:color="auto" w:fill="FFFFFF"/>
        </w:rPr>
        <w:t xml:space="preserve">The </w:t>
      </w:r>
      <w:r w:rsidRPr="00F644ED">
        <w:rPr>
          <w:szCs w:val="24"/>
        </w:rPr>
        <w:t xml:space="preserve">Second </w:t>
      </w:r>
      <w:r w:rsidR="005F2D7B">
        <w:rPr>
          <w:szCs w:val="24"/>
        </w:rPr>
        <w:t>Respondent’s</w:t>
      </w:r>
      <w:r w:rsidRPr="00F644ED">
        <w:rPr>
          <w:szCs w:val="24"/>
        </w:rPr>
        <w:t xml:space="preserve"> argument to the effect that the signature of Mr Ngobeni on Project Change Notice 006 was </w:t>
      </w:r>
      <w:r w:rsidRPr="00B20912">
        <w:rPr>
          <w:szCs w:val="24"/>
        </w:rPr>
        <w:t>“simply an acknowledgment of receipt and not a commitment to make payment for the additional costs”</w:t>
      </w:r>
      <w:r w:rsidRPr="00F644ED">
        <w:rPr>
          <w:i/>
          <w:szCs w:val="24"/>
        </w:rPr>
        <w:t xml:space="preserve"> </w:t>
      </w:r>
      <w:r w:rsidRPr="00F644ED">
        <w:rPr>
          <w:iCs w:val="0"/>
          <w:szCs w:val="24"/>
        </w:rPr>
        <w:t>deserves attention</w:t>
      </w:r>
      <w:r w:rsidRPr="00F644ED">
        <w:rPr>
          <w:i/>
          <w:szCs w:val="24"/>
        </w:rPr>
        <w:t>.</w:t>
      </w:r>
      <w:r w:rsidRPr="00F644ED">
        <w:rPr>
          <w:iCs w:val="0"/>
          <w:szCs w:val="24"/>
        </w:rPr>
        <w:t xml:space="preserve"> </w:t>
      </w:r>
      <w:r w:rsidR="009F6DF6">
        <w:rPr>
          <w:iCs w:val="0"/>
          <w:szCs w:val="24"/>
        </w:rPr>
        <w:t xml:space="preserve"> </w:t>
      </w:r>
      <w:r w:rsidRPr="00F644ED">
        <w:rPr>
          <w:iCs w:val="0"/>
          <w:szCs w:val="24"/>
        </w:rPr>
        <w:t xml:space="preserve">There is nowhere in the award that this aspect is extensively dealt </w:t>
      </w:r>
      <w:r w:rsidRPr="00F644ED">
        <w:rPr>
          <w:iCs w:val="0"/>
          <w:szCs w:val="24"/>
        </w:rPr>
        <w:lastRenderedPageBreak/>
        <w:t xml:space="preserve">with. </w:t>
      </w:r>
      <w:r w:rsidR="009F6DF6">
        <w:rPr>
          <w:iCs w:val="0"/>
          <w:szCs w:val="24"/>
        </w:rPr>
        <w:t xml:space="preserve"> </w:t>
      </w:r>
      <w:r w:rsidRPr="00F644ED">
        <w:rPr>
          <w:iCs w:val="0"/>
          <w:szCs w:val="24"/>
        </w:rPr>
        <w:t xml:space="preserve">In my view, the aspect of a signature and the effect thereof ought to have been given more attention. </w:t>
      </w:r>
      <w:r w:rsidR="0032478C">
        <w:rPr>
          <w:iCs w:val="0"/>
          <w:szCs w:val="24"/>
        </w:rPr>
        <w:t xml:space="preserve"> </w:t>
      </w:r>
      <w:r w:rsidRPr="00F644ED">
        <w:rPr>
          <w:iCs w:val="0"/>
          <w:szCs w:val="24"/>
        </w:rPr>
        <w:t xml:space="preserve">I am mindful that the Project Change Notice 006 contains words such as “approved by client” and that there is a signature next to the words “approved by client”. </w:t>
      </w:r>
      <w:r w:rsidR="009F6DF6">
        <w:rPr>
          <w:iCs w:val="0"/>
          <w:szCs w:val="24"/>
        </w:rPr>
        <w:t xml:space="preserve"> </w:t>
      </w:r>
      <w:r w:rsidRPr="00F644ED">
        <w:rPr>
          <w:iCs w:val="0"/>
          <w:szCs w:val="24"/>
        </w:rPr>
        <w:t xml:space="preserve">Further, there are also words such as </w:t>
      </w:r>
      <w:r w:rsidRPr="00B20912">
        <w:rPr>
          <w:szCs w:val="24"/>
        </w:rPr>
        <w:t xml:space="preserve">“the client </w:t>
      </w:r>
      <w:proofErr w:type="gramStart"/>
      <w:r w:rsidRPr="00B20912">
        <w:rPr>
          <w:szCs w:val="24"/>
        </w:rPr>
        <w:t>has advised,</w:t>
      </w:r>
      <w:proofErr w:type="gramEnd"/>
      <w:r w:rsidRPr="00B20912">
        <w:rPr>
          <w:szCs w:val="24"/>
        </w:rPr>
        <w:t xml:space="preserve"> on several occasions that there are no additional funds available…”</w:t>
      </w:r>
      <w:r w:rsidRPr="00F644ED">
        <w:rPr>
          <w:iCs w:val="0"/>
          <w:szCs w:val="24"/>
        </w:rPr>
        <w:t xml:space="preserve"> </w:t>
      </w:r>
      <w:r w:rsidR="009F6DF6">
        <w:rPr>
          <w:iCs w:val="0"/>
          <w:szCs w:val="24"/>
        </w:rPr>
        <w:t xml:space="preserve"> </w:t>
      </w:r>
      <w:r w:rsidRPr="00F644ED">
        <w:rPr>
          <w:iCs w:val="0"/>
          <w:szCs w:val="24"/>
        </w:rPr>
        <w:t>All these factors lead me to one direction, these aspects ought to have been fully addressed by the arbitrator</w:t>
      </w:r>
      <w:r w:rsidR="002E16C1" w:rsidRPr="00F644ED">
        <w:rPr>
          <w:iCs w:val="0"/>
          <w:szCs w:val="24"/>
        </w:rPr>
        <w:t xml:space="preserve"> regardless of </w:t>
      </w:r>
      <w:r w:rsidR="002E16C1" w:rsidRPr="00F644ED">
        <w:rPr>
          <w:szCs w:val="24"/>
        </w:rPr>
        <w:t xml:space="preserve">whether any </w:t>
      </w:r>
      <w:r w:rsidRPr="00F644ED">
        <w:rPr>
          <w:szCs w:val="24"/>
        </w:rPr>
        <w:t xml:space="preserve">commitment </w:t>
      </w:r>
      <w:r w:rsidR="002E16C1" w:rsidRPr="00F644ED">
        <w:rPr>
          <w:szCs w:val="24"/>
        </w:rPr>
        <w:t xml:space="preserve">via signature </w:t>
      </w:r>
      <w:r w:rsidRPr="00F644ED">
        <w:rPr>
          <w:szCs w:val="24"/>
        </w:rPr>
        <w:t xml:space="preserve">would not supersede the regulatory framework of the </w:t>
      </w:r>
      <w:r w:rsidR="002E16C1" w:rsidRPr="00F644ED">
        <w:rPr>
          <w:szCs w:val="24"/>
        </w:rPr>
        <w:t>P</w:t>
      </w:r>
      <w:r w:rsidR="005F2D7B">
        <w:rPr>
          <w:szCs w:val="24"/>
        </w:rPr>
        <w:t>S</w:t>
      </w:r>
      <w:r w:rsidR="002E16C1" w:rsidRPr="00F644ED">
        <w:rPr>
          <w:szCs w:val="24"/>
        </w:rPr>
        <w:t>MA</w:t>
      </w:r>
      <w:r w:rsidRPr="00F644ED">
        <w:rPr>
          <w:szCs w:val="24"/>
        </w:rPr>
        <w:t>.</w:t>
      </w:r>
    </w:p>
    <w:p w14:paraId="307CED9B" w14:textId="2323B479" w:rsidR="009F6DF6" w:rsidRPr="00F644ED" w:rsidRDefault="009F6DF6" w:rsidP="00B20912">
      <w:pPr>
        <w:pStyle w:val="1"/>
        <w:numPr>
          <w:ilvl w:val="0"/>
          <w:numId w:val="0"/>
        </w:numPr>
        <w:spacing w:before="0" w:line="360" w:lineRule="auto"/>
        <w:rPr>
          <w:rFonts w:cs="Arial"/>
          <w:bCs/>
          <w:szCs w:val="24"/>
        </w:rPr>
      </w:pPr>
    </w:p>
    <w:p w14:paraId="53578136" w14:textId="5A6BD445" w:rsidR="002E16C1" w:rsidRPr="00B20912" w:rsidRDefault="002E16C1" w:rsidP="00B20912">
      <w:pPr>
        <w:pStyle w:val="1"/>
        <w:spacing w:before="0" w:line="360" w:lineRule="auto"/>
        <w:rPr>
          <w:rFonts w:cs="Arial"/>
          <w:bCs/>
          <w:szCs w:val="24"/>
        </w:rPr>
      </w:pPr>
      <w:r w:rsidRPr="00F644ED">
        <w:rPr>
          <w:rFonts w:cs="Arial"/>
          <w:bCs/>
          <w:szCs w:val="24"/>
        </w:rPr>
        <w:t xml:space="preserve">I do not understand the point that that counsel for the Second Respondent sought to make when she referred this Court to the decision of </w:t>
      </w:r>
      <w:bookmarkStart w:id="3" w:name="_Hlk151506018"/>
      <w:r w:rsidRPr="00F644ED">
        <w:rPr>
          <w:i/>
          <w:iCs w:val="0"/>
          <w:szCs w:val="24"/>
          <w:lang w:val="en-ZA"/>
        </w:rPr>
        <w:t xml:space="preserve">Provincial Government of the Eastern Cape and Others v </w:t>
      </w:r>
      <w:proofErr w:type="spellStart"/>
      <w:r w:rsidRPr="00F644ED">
        <w:rPr>
          <w:i/>
          <w:iCs w:val="0"/>
          <w:szCs w:val="24"/>
          <w:lang w:val="en-ZA"/>
        </w:rPr>
        <w:t>Contractprops</w:t>
      </w:r>
      <w:proofErr w:type="spellEnd"/>
      <w:r w:rsidRPr="00F644ED">
        <w:rPr>
          <w:i/>
          <w:iCs w:val="0"/>
          <w:szCs w:val="24"/>
          <w:lang w:val="en-ZA"/>
        </w:rPr>
        <w:t xml:space="preserve"> 25 (Pty) Ltd</w:t>
      </w:r>
      <w:r w:rsidRPr="00F644ED">
        <w:rPr>
          <w:rFonts w:cs="Arial"/>
          <w:i/>
          <w:iCs w:val="0"/>
          <w:szCs w:val="24"/>
        </w:rPr>
        <w:t xml:space="preserve"> </w:t>
      </w:r>
      <w:bookmarkEnd w:id="3"/>
      <w:r w:rsidRPr="00F644ED">
        <w:rPr>
          <w:rFonts w:cs="Arial"/>
          <w:szCs w:val="24"/>
        </w:rPr>
        <w:t xml:space="preserve">because </w:t>
      </w:r>
      <w:r w:rsidR="00DD03FC" w:rsidRPr="00F644ED">
        <w:rPr>
          <w:rFonts w:cs="Arial"/>
          <w:szCs w:val="24"/>
        </w:rPr>
        <w:t>the</w:t>
      </w:r>
      <w:r w:rsidRPr="00F644ED">
        <w:rPr>
          <w:rFonts w:cs="Arial"/>
          <w:szCs w:val="24"/>
        </w:rPr>
        <w:t xml:space="preserve"> t</w:t>
      </w:r>
      <w:r w:rsidR="00DD03FC" w:rsidRPr="00F644ED">
        <w:rPr>
          <w:rFonts w:cs="Arial"/>
          <w:szCs w:val="24"/>
        </w:rPr>
        <w:t>wo</w:t>
      </w:r>
      <w:r w:rsidRPr="00F644ED">
        <w:rPr>
          <w:rFonts w:cs="Arial"/>
          <w:szCs w:val="24"/>
        </w:rPr>
        <w:t xml:space="preserve"> cases are </w:t>
      </w:r>
      <w:r w:rsidR="00DD03FC" w:rsidRPr="00F644ED">
        <w:rPr>
          <w:rFonts w:cs="Arial"/>
          <w:szCs w:val="24"/>
        </w:rPr>
        <w:t>different from one another</w:t>
      </w:r>
      <w:r w:rsidRPr="00F644ED">
        <w:rPr>
          <w:rFonts w:cs="Arial"/>
          <w:szCs w:val="24"/>
        </w:rPr>
        <w:t xml:space="preserve">. </w:t>
      </w:r>
      <w:r w:rsidR="00A81561">
        <w:rPr>
          <w:rFonts w:cs="Arial"/>
          <w:szCs w:val="24"/>
        </w:rPr>
        <w:t xml:space="preserve"> </w:t>
      </w:r>
      <w:r w:rsidRPr="00F644ED">
        <w:rPr>
          <w:rFonts w:cs="Arial"/>
          <w:szCs w:val="24"/>
        </w:rPr>
        <w:t xml:space="preserve">This is something that counsel for the Second Respondent </w:t>
      </w:r>
      <w:r>
        <w:rPr>
          <w:rFonts w:cs="Arial"/>
          <w:szCs w:val="24"/>
        </w:rPr>
        <w:t>also admitted.</w:t>
      </w:r>
      <w:r w:rsidR="00A81561">
        <w:rPr>
          <w:rFonts w:cs="Arial"/>
          <w:szCs w:val="24"/>
        </w:rPr>
        <w:t xml:space="preserve"> </w:t>
      </w:r>
      <w:r>
        <w:rPr>
          <w:rFonts w:cs="Arial"/>
          <w:szCs w:val="24"/>
        </w:rPr>
        <w:t xml:space="preserve"> However, she went on to state that </w:t>
      </w:r>
      <w:r w:rsidRPr="002E16C1">
        <w:rPr>
          <w:rFonts w:cs="Arial"/>
          <w:szCs w:val="24"/>
        </w:rPr>
        <w:t>“the golden threa</w:t>
      </w:r>
      <w:r w:rsidR="00A81561">
        <w:rPr>
          <w:rFonts w:cs="Arial"/>
          <w:szCs w:val="24"/>
        </w:rPr>
        <w:t>d</w:t>
      </w:r>
      <w:r w:rsidRPr="002E16C1">
        <w:rPr>
          <w:rFonts w:cs="Arial"/>
          <w:szCs w:val="24"/>
        </w:rPr>
        <w:t xml:space="preserve"> remains the same and is identical” and that the prescribed steps contained </w:t>
      </w:r>
      <w:r w:rsidRPr="005F2D7B">
        <w:rPr>
          <w:rFonts w:cs="Arial"/>
          <w:i/>
          <w:iCs w:val="0"/>
          <w:szCs w:val="24"/>
        </w:rPr>
        <w:t>inter alia</w:t>
      </w:r>
      <w:r>
        <w:rPr>
          <w:rFonts w:cs="Arial"/>
          <w:szCs w:val="24"/>
        </w:rPr>
        <w:t xml:space="preserve"> </w:t>
      </w:r>
      <w:r w:rsidRPr="002E16C1">
        <w:rPr>
          <w:rFonts w:cs="Arial"/>
          <w:szCs w:val="24"/>
        </w:rPr>
        <w:t xml:space="preserve">should be followed as failure to do so </w:t>
      </w:r>
      <w:r>
        <w:rPr>
          <w:rFonts w:cs="Arial"/>
          <w:szCs w:val="24"/>
        </w:rPr>
        <w:t>may render</w:t>
      </w:r>
      <w:r w:rsidRPr="002E16C1">
        <w:rPr>
          <w:rFonts w:cs="Arial"/>
          <w:szCs w:val="24"/>
        </w:rPr>
        <w:t xml:space="preserve"> any agreement concluded between the parties</w:t>
      </w:r>
      <w:r>
        <w:rPr>
          <w:rFonts w:cs="Arial"/>
          <w:szCs w:val="24"/>
        </w:rPr>
        <w:t xml:space="preserve"> invalid</w:t>
      </w:r>
      <w:r w:rsidRPr="002E16C1">
        <w:rPr>
          <w:rFonts w:cs="Arial"/>
          <w:szCs w:val="24"/>
        </w:rPr>
        <w:t>.</w:t>
      </w:r>
      <w:r>
        <w:rPr>
          <w:rFonts w:cs="Arial"/>
          <w:szCs w:val="24"/>
        </w:rPr>
        <w:t xml:space="preserve"> </w:t>
      </w:r>
      <w:r w:rsidR="00A81561">
        <w:rPr>
          <w:rFonts w:cs="Arial"/>
          <w:szCs w:val="24"/>
        </w:rPr>
        <w:t xml:space="preserve"> </w:t>
      </w:r>
      <w:r>
        <w:rPr>
          <w:rFonts w:cs="Arial"/>
          <w:szCs w:val="24"/>
        </w:rPr>
        <w:t>I am of the view that the reference to the aforesaid case is misplaced</w:t>
      </w:r>
      <w:r w:rsidR="00DD03FC">
        <w:rPr>
          <w:rFonts w:cs="Arial"/>
          <w:szCs w:val="24"/>
        </w:rPr>
        <w:t>.</w:t>
      </w:r>
      <w:r w:rsidR="00A81561">
        <w:rPr>
          <w:rFonts w:cs="Arial"/>
          <w:szCs w:val="24"/>
        </w:rPr>
        <w:t xml:space="preserve"> </w:t>
      </w:r>
      <w:r w:rsidR="00DD03FC">
        <w:rPr>
          <w:rFonts w:cs="Arial"/>
          <w:szCs w:val="24"/>
        </w:rPr>
        <w:t xml:space="preserve"> Unlike in the present case, there was a clear disregard of the Tender Board processes in </w:t>
      </w:r>
      <w:r w:rsidR="00DD03FC" w:rsidRPr="002E16C1">
        <w:rPr>
          <w:i/>
          <w:iCs w:val="0"/>
          <w:lang w:val="en-ZA"/>
        </w:rPr>
        <w:t>Provincial Government of the Eastern Cape and Oth</w:t>
      </w:r>
      <w:r w:rsidR="00DD03FC" w:rsidRPr="00DD03FC">
        <w:rPr>
          <w:rFonts w:cs="Arial"/>
          <w:i/>
          <w:iCs w:val="0"/>
          <w:szCs w:val="24"/>
          <w:lang w:val="en-ZA"/>
        </w:rPr>
        <w:t xml:space="preserve">ers v </w:t>
      </w:r>
      <w:proofErr w:type="spellStart"/>
      <w:r w:rsidR="00DD03FC" w:rsidRPr="00DD03FC">
        <w:rPr>
          <w:rFonts w:cs="Arial"/>
          <w:i/>
          <w:iCs w:val="0"/>
          <w:szCs w:val="24"/>
          <w:lang w:val="en-ZA"/>
        </w:rPr>
        <w:t>Contractprops</w:t>
      </w:r>
      <w:proofErr w:type="spellEnd"/>
      <w:r w:rsidR="00DD03FC" w:rsidRPr="00DD03FC">
        <w:rPr>
          <w:rFonts w:cs="Arial"/>
          <w:i/>
          <w:iCs w:val="0"/>
          <w:szCs w:val="24"/>
          <w:lang w:val="en-ZA"/>
        </w:rPr>
        <w:t xml:space="preserve"> 25 (Pty) Ltd</w:t>
      </w:r>
      <w:r w:rsidR="00DD03FC" w:rsidRPr="00DD03FC">
        <w:rPr>
          <w:rFonts w:cs="Arial"/>
          <w:szCs w:val="24"/>
          <w:lang w:val="en-ZA"/>
        </w:rPr>
        <w:t>.</w:t>
      </w:r>
      <w:r w:rsidR="00A81561">
        <w:rPr>
          <w:rFonts w:cs="Arial"/>
          <w:szCs w:val="24"/>
          <w:lang w:val="en-ZA"/>
        </w:rPr>
        <w:t xml:space="preserve"> </w:t>
      </w:r>
      <w:r w:rsidR="00DD03FC" w:rsidRPr="00DD03FC">
        <w:rPr>
          <w:rFonts w:cs="Arial"/>
          <w:szCs w:val="24"/>
          <w:lang w:val="en-ZA"/>
        </w:rPr>
        <w:t xml:space="preserve"> </w:t>
      </w:r>
      <w:r w:rsidR="00F644ED" w:rsidRPr="00DD03FC">
        <w:rPr>
          <w:rFonts w:cs="Arial"/>
          <w:szCs w:val="24"/>
          <w:lang w:val="en-ZA"/>
        </w:rPr>
        <w:t xml:space="preserve">Furthermore, </w:t>
      </w:r>
      <w:r w:rsidR="00F644ED">
        <w:rPr>
          <w:rFonts w:cs="Arial"/>
          <w:szCs w:val="24"/>
          <w:lang w:val="en-ZA"/>
        </w:rPr>
        <w:t>the</w:t>
      </w:r>
      <w:r w:rsidR="00DD03FC">
        <w:rPr>
          <w:rFonts w:cs="Arial"/>
          <w:szCs w:val="24"/>
          <w:lang w:val="en-ZA"/>
        </w:rPr>
        <w:t xml:space="preserve"> Respondent </w:t>
      </w:r>
      <w:r w:rsidR="00DD03FC" w:rsidRPr="00DD03FC">
        <w:rPr>
          <w:rFonts w:cs="Arial"/>
          <w:color w:val="242121"/>
          <w:szCs w:val="24"/>
          <w:shd w:val="clear" w:color="auto" w:fill="FFFFFF"/>
        </w:rPr>
        <w:t>was misled into believing that the Department of Education, Culture</w:t>
      </w:r>
      <w:r w:rsidR="005F2D7B">
        <w:rPr>
          <w:rFonts w:cs="Arial"/>
          <w:color w:val="242121"/>
          <w:szCs w:val="24"/>
          <w:shd w:val="clear" w:color="auto" w:fill="FFFFFF"/>
        </w:rPr>
        <w:t>,</w:t>
      </w:r>
      <w:r w:rsidR="00DD03FC" w:rsidRPr="00DD03FC">
        <w:rPr>
          <w:rFonts w:cs="Arial"/>
          <w:color w:val="242121"/>
          <w:szCs w:val="24"/>
          <w:shd w:val="clear" w:color="auto" w:fill="FFFFFF"/>
        </w:rPr>
        <w:t xml:space="preserve"> and Sport of the Eastern Cape Province had the power to conclude the agreements.</w:t>
      </w:r>
      <w:r w:rsidR="00DD03FC">
        <w:rPr>
          <w:rFonts w:cs="Arial"/>
          <w:color w:val="242121"/>
          <w:szCs w:val="24"/>
          <w:shd w:val="clear" w:color="auto" w:fill="FFFFFF"/>
        </w:rPr>
        <w:t xml:space="preserve"> </w:t>
      </w:r>
      <w:r w:rsidR="00A81561">
        <w:rPr>
          <w:rFonts w:cs="Arial"/>
          <w:color w:val="242121"/>
          <w:szCs w:val="24"/>
          <w:shd w:val="clear" w:color="auto" w:fill="FFFFFF"/>
        </w:rPr>
        <w:t xml:space="preserve"> </w:t>
      </w:r>
      <w:r w:rsidR="00DD03FC">
        <w:rPr>
          <w:rFonts w:cs="Arial"/>
          <w:color w:val="242121"/>
          <w:szCs w:val="24"/>
          <w:shd w:val="clear" w:color="auto" w:fill="FFFFFF"/>
        </w:rPr>
        <w:t>These features are absent in the present case.</w:t>
      </w:r>
    </w:p>
    <w:p w14:paraId="29C0FEBA" w14:textId="06FCF4F1" w:rsidR="00A81561" w:rsidRPr="002E16C1" w:rsidRDefault="00A81561" w:rsidP="00B20912">
      <w:pPr>
        <w:pStyle w:val="1"/>
        <w:numPr>
          <w:ilvl w:val="0"/>
          <w:numId w:val="0"/>
        </w:numPr>
        <w:spacing w:before="0" w:line="360" w:lineRule="auto"/>
        <w:rPr>
          <w:rFonts w:cs="Arial"/>
          <w:bCs/>
          <w:szCs w:val="24"/>
        </w:rPr>
      </w:pPr>
    </w:p>
    <w:p w14:paraId="02536977" w14:textId="5D42D7F1" w:rsidR="00B63C3D" w:rsidRPr="00B20912" w:rsidRDefault="00DD03FC" w:rsidP="00B20912">
      <w:pPr>
        <w:pStyle w:val="1"/>
        <w:spacing w:before="0" w:line="360" w:lineRule="auto"/>
        <w:rPr>
          <w:rFonts w:cs="Arial"/>
          <w:bCs/>
          <w:szCs w:val="24"/>
        </w:rPr>
      </w:pPr>
      <w:r w:rsidRPr="00F644ED">
        <w:rPr>
          <w:rFonts w:cs="Arial"/>
          <w:bCs/>
          <w:szCs w:val="24"/>
        </w:rPr>
        <w:t xml:space="preserve">Therefore, I am of the view that the </w:t>
      </w:r>
      <w:r w:rsidRPr="00F644ED">
        <w:rPr>
          <w:rFonts w:cs="Arial"/>
          <w:color w:val="242121"/>
          <w:szCs w:val="24"/>
          <w:shd w:val="clear" w:color="auto" w:fill="FFFFFF"/>
        </w:rPr>
        <w:t xml:space="preserve">conduct of the arbitrator </w:t>
      </w:r>
      <w:r w:rsidR="00F644ED" w:rsidRPr="00F644ED">
        <w:rPr>
          <w:rFonts w:cs="Arial"/>
          <w:color w:val="242121"/>
          <w:szCs w:val="24"/>
          <w:shd w:val="clear" w:color="auto" w:fill="FFFFFF"/>
        </w:rPr>
        <w:t>by failure to deal with the effect of a signature on the document</w:t>
      </w:r>
      <w:r w:rsidRPr="00F644ED">
        <w:rPr>
          <w:rFonts w:cs="Arial"/>
          <w:color w:val="242121"/>
          <w:szCs w:val="24"/>
          <w:shd w:val="clear" w:color="auto" w:fill="FFFFFF"/>
        </w:rPr>
        <w:t xml:space="preserve"> prevented a fair trial of the issues</w:t>
      </w:r>
      <w:r w:rsidR="00F644ED" w:rsidRPr="00F644ED">
        <w:rPr>
          <w:rFonts w:cs="Arial"/>
          <w:color w:val="242121"/>
          <w:szCs w:val="24"/>
          <w:shd w:val="clear" w:color="auto" w:fill="FFFFFF"/>
        </w:rPr>
        <w:t>.</w:t>
      </w:r>
      <w:r w:rsidR="00FA1798">
        <w:rPr>
          <w:rStyle w:val="FootnoteReference"/>
          <w:rFonts w:cs="Arial"/>
          <w:color w:val="242121"/>
          <w:szCs w:val="24"/>
          <w:shd w:val="clear" w:color="auto" w:fill="FFFFFF"/>
        </w:rPr>
        <w:footnoteReference w:id="15"/>
      </w:r>
      <w:r w:rsidR="00F644ED" w:rsidRPr="00F644ED">
        <w:rPr>
          <w:rFonts w:cs="Arial"/>
          <w:color w:val="242121"/>
          <w:szCs w:val="24"/>
          <w:shd w:val="clear" w:color="auto" w:fill="FFFFFF"/>
        </w:rPr>
        <w:t xml:space="preserve"> Consequently, his conduct amounted to </w:t>
      </w:r>
      <w:r w:rsidR="00FA1798">
        <w:rPr>
          <w:rFonts w:cs="Arial"/>
          <w:color w:val="242121"/>
          <w:szCs w:val="24"/>
          <w:shd w:val="clear" w:color="auto" w:fill="FFFFFF"/>
        </w:rPr>
        <w:t xml:space="preserve">a </w:t>
      </w:r>
      <w:r w:rsidR="00F644ED" w:rsidRPr="00F644ED">
        <w:rPr>
          <w:rFonts w:cs="Arial"/>
          <w:color w:val="242121"/>
          <w:szCs w:val="24"/>
          <w:shd w:val="clear" w:color="auto" w:fill="FFFFFF"/>
        </w:rPr>
        <w:t>gross irregularity</w:t>
      </w:r>
      <w:r w:rsidR="00AC5D01" w:rsidRPr="00AC5D01">
        <w:rPr>
          <w:rFonts w:cs="Arial"/>
          <w:color w:val="242121"/>
          <w:szCs w:val="24"/>
          <w:shd w:val="clear" w:color="auto" w:fill="FFFFFF"/>
        </w:rPr>
        <w:t xml:space="preserve"> </w:t>
      </w:r>
      <w:r w:rsidR="00AC5D01" w:rsidRPr="00AC5D01">
        <w:rPr>
          <w:rFonts w:eastAsia="Times New Roman" w:cs="Arial"/>
          <w:iCs w:val="0"/>
          <w:color w:val="242121"/>
          <w:szCs w:val="24"/>
          <w:shd w:val="clear" w:color="auto" w:fill="FFFFFF"/>
          <w:lang w:eastAsia="en-ZA" w:bidi="ar-SA"/>
        </w:rPr>
        <w:t>tha</w:t>
      </w:r>
      <w:r w:rsidR="00FA1798">
        <w:rPr>
          <w:rFonts w:eastAsia="Times New Roman" w:cs="Arial"/>
          <w:iCs w:val="0"/>
          <w:color w:val="242121"/>
          <w:szCs w:val="24"/>
          <w:shd w:val="clear" w:color="auto" w:fill="FFFFFF"/>
          <w:lang w:eastAsia="en-ZA" w:bidi="ar-SA"/>
        </w:rPr>
        <w:t>t warrants intervention by this Court.</w:t>
      </w:r>
      <w:r w:rsidR="00FA1798">
        <w:rPr>
          <w:rStyle w:val="FootnoteReference"/>
          <w:rFonts w:eastAsia="Times New Roman" w:cs="Arial"/>
          <w:iCs w:val="0"/>
          <w:color w:val="242121"/>
          <w:szCs w:val="24"/>
          <w:shd w:val="clear" w:color="auto" w:fill="FFFFFF"/>
          <w:lang w:eastAsia="en-ZA" w:bidi="ar-SA"/>
        </w:rPr>
        <w:footnoteReference w:id="16"/>
      </w:r>
    </w:p>
    <w:p w14:paraId="4465457D" w14:textId="6AC6390B" w:rsidR="00A81561" w:rsidRPr="00E76D6D" w:rsidRDefault="00A81561" w:rsidP="00B20912">
      <w:pPr>
        <w:rPr>
          <w:rFonts w:cs="Arial"/>
          <w:bCs/>
          <w:szCs w:val="24"/>
        </w:rPr>
      </w:pPr>
    </w:p>
    <w:p w14:paraId="04FC9FBB" w14:textId="14A720EA" w:rsidR="00D00CF1" w:rsidRPr="00B20912" w:rsidRDefault="00F644ED" w:rsidP="00221A5B">
      <w:pPr>
        <w:pStyle w:val="1"/>
        <w:spacing w:before="0" w:line="360" w:lineRule="auto"/>
        <w:rPr>
          <w:rFonts w:cs="Arial"/>
          <w:bCs/>
          <w:sz w:val="22"/>
          <w:szCs w:val="24"/>
        </w:rPr>
      </w:pPr>
      <w:r>
        <w:rPr>
          <w:rFonts w:cs="Arial"/>
          <w:color w:val="242121"/>
          <w:szCs w:val="24"/>
          <w:shd w:val="clear" w:color="auto" w:fill="FFFFFF"/>
        </w:rPr>
        <w:t xml:space="preserve">Concerning contradictions in the award, </w:t>
      </w:r>
      <w:r w:rsidR="00796AC9" w:rsidRPr="00F644ED">
        <w:rPr>
          <w:rFonts w:cs="Arial"/>
          <w:color w:val="242121"/>
          <w:szCs w:val="24"/>
          <w:shd w:val="clear" w:color="auto" w:fill="FFFFFF"/>
        </w:rPr>
        <w:t xml:space="preserve">I have carefully perused the award. </w:t>
      </w:r>
      <w:r w:rsidR="00D00CF1">
        <w:rPr>
          <w:rFonts w:cs="Arial"/>
          <w:color w:val="242121"/>
          <w:szCs w:val="24"/>
          <w:shd w:val="clear" w:color="auto" w:fill="FFFFFF"/>
        </w:rPr>
        <w:t xml:space="preserve"> </w:t>
      </w:r>
      <w:r w:rsidR="00796AC9" w:rsidRPr="00F644ED">
        <w:rPr>
          <w:rFonts w:cs="Arial"/>
          <w:color w:val="242121"/>
          <w:szCs w:val="24"/>
          <w:shd w:val="clear" w:color="auto" w:fill="FFFFFF"/>
        </w:rPr>
        <w:t xml:space="preserve">It is difficult to read. </w:t>
      </w:r>
      <w:r w:rsidR="00D00CF1">
        <w:rPr>
          <w:rFonts w:cs="Arial"/>
          <w:color w:val="242121"/>
          <w:szCs w:val="24"/>
          <w:shd w:val="clear" w:color="auto" w:fill="FFFFFF"/>
        </w:rPr>
        <w:t xml:space="preserve"> </w:t>
      </w:r>
      <w:r w:rsidR="00796AC9" w:rsidRPr="00F644ED">
        <w:rPr>
          <w:rFonts w:cs="Arial"/>
          <w:color w:val="242121"/>
          <w:szCs w:val="24"/>
          <w:shd w:val="clear" w:color="auto" w:fill="FFFFFF"/>
        </w:rPr>
        <w:t xml:space="preserve">It is </w:t>
      </w:r>
      <w:r>
        <w:rPr>
          <w:rFonts w:cs="Arial"/>
          <w:color w:val="242121"/>
          <w:szCs w:val="24"/>
          <w:shd w:val="clear" w:color="auto" w:fill="FFFFFF"/>
        </w:rPr>
        <w:t>full of</w:t>
      </w:r>
      <w:r w:rsidR="00796AC9" w:rsidRPr="00F644ED">
        <w:rPr>
          <w:rFonts w:cs="Arial"/>
          <w:color w:val="242121"/>
          <w:szCs w:val="24"/>
          <w:shd w:val="clear" w:color="auto" w:fill="FFFFFF"/>
        </w:rPr>
        <w:t xml:space="preserve"> inconsistencies</w:t>
      </w:r>
      <w:r w:rsidR="004A1C83">
        <w:rPr>
          <w:rFonts w:cs="Arial"/>
          <w:color w:val="242121"/>
          <w:szCs w:val="24"/>
          <w:shd w:val="clear" w:color="auto" w:fill="FFFFFF"/>
        </w:rPr>
        <w:t xml:space="preserve"> some of which I have referred to in </w:t>
      </w:r>
      <w:r w:rsidR="004A1C83">
        <w:rPr>
          <w:rFonts w:cs="Arial"/>
          <w:color w:val="242121"/>
          <w:szCs w:val="24"/>
          <w:shd w:val="clear" w:color="auto" w:fill="FFFFFF"/>
        </w:rPr>
        <w:lastRenderedPageBreak/>
        <w:t>this judgment</w:t>
      </w:r>
      <w:r w:rsidR="00796AC9" w:rsidRPr="00F644ED">
        <w:rPr>
          <w:rFonts w:cs="Arial"/>
          <w:color w:val="242121"/>
          <w:szCs w:val="24"/>
          <w:shd w:val="clear" w:color="auto" w:fill="FFFFFF"/>
        </w:rPr>
        <w:t>.</w:t>
      </w:r>
      <w:r w:rsidR="0024404C">
        <w:rPr>
          <w:rFonts w:cs="Arial"/>
          <w:color w:val="242121"/>
          <w:szCs w:val="24"/>
          <w:shd w:val="clear" w:color="auto" w:fill="FFFFFF"/>
        </w:rPr>
        <w:t xml:space="preserve"> Furthermore, the record further reveals that there was evidence from one of the Second Respondent’s officials stating that there was a change in methodology</w:t>
      </w:r>
      <w:r w:rsidR="0024404C">
        <w:rPr>
          <w:rStyle w:val="FootnoteReference"/>
          <w:rFonts w:cs="Arial"/>
          <w:color w:val="242121"/>
          <w:szCs w:val="24"/>
          <w:shd w:val="clear" w:color="auto" w:fill="FFFFFF"/>
        </w:rPr>
        <w:footnoteReference w:id="17"/>
      </w:r>
      <w:r w:rsidR="0024404C">
        <w:rPr>
          <w:rFonts w:cs="Arial"/>
          <w:color w:val="242121"/>
          <w:szCs w:val="24"/>
          <w:shd w:val="clear" w:color="auto" w:fill="FFFFFF"/>
        </w:rPr>
        <w:t xml:space="preserve"> but the award states that there was no change in methodology.</w:t>
      </w:r>
      <w:r w:rsidR="0024404C">
        <w:rPr>
          <w:rStyle w:val="FootnoteReference"/>
          <w:rFonts w:cs="Arial"/>
          <w:color w:val="242121"/>
          <w:szCs w:val="24"/>
          <w:shd w:val="clear" w:color="auto" w:fill="FFFFFF"/>
        </w:rPr>
        <w:footnoteReference w:id="18"/>
      </w:r>
      <w:r w:rsidR="0024404C">
        <w:rPr>
          <w:rFonts w:cs="Arial"/>
          <w:color w:val="242121"/>
          <w:szCs w:val="24"/>
          <w:shd w:val="clear" w:color="auto" w:fill="FFFFFF"/>
        </w:rPr>
        <w:t xml:space="preserve"> </w:t>
      </w:r>
      <w:r w:rsidR="00796AC9" w:rsidRPr="00F644ED">
        <w:rPr>
          <w:rFonts w:cs="Arial"/>
          <w:color w:val="242121"/>
          <w:szCs w:val="24"/>
          <w:shd w:val="clear" w:color="auto" w:fill="FFFFFF"/>
        </w:rPr>
        <w:t xml:space="preserve"> </w:t>
      </w:r>
      <w:r w:rsidR="00D00CF1">
        <w:rPr>
          <w:rFonts w:cs="Arial"/>
          <w:color w:val="242121"/>
          <w:szCs w:val="24"/>
          <w:shd w:val="clear" w:color="auto" w:fill="FFFFFF"/>
        </w:rPr>
        <w:t xml:space="preserve"> </w:t>
      </w:r>
      <w:r>
        <w:rPr>
          <w:rFonts w:cs="Arial"/>
          <w:bCs/>
          <w:szCs w:val="24"/>
        </w:rPr>
        <w:t xml:space="preserve">However, counsel for the Second Respondent </w:t>
      </w:r>
      <w:r>
        <w:t xml:space="preserve">argued that the contradictions identified by the Applicant </w:t>
      </w:r>
      <w:r w:rsidRPr="00331C74">
        <w:t>“are not of a degree that would either materially entitle the applicant to the relief”</w:t>
      </w:r>
      <w:r w:rsidR="00384EEA">
        <w:t>.</w:t>
      </w:r>
      <w:r>
        <w:t xml:space="preserve"> </w:t>
      </w:r>
      <w:r w:rsidR="00D00CF1">
        <w:t xml:space="preserve"> </w:t>
      </w:r>
      <w:r w:rsidR="00384EEA">
        <w:rPr>
          <w:rFonts w:cs="Arial"/>
          <w:bCs/>
          <w:szCs w:val="24"/>
        </w:rPr>
        <w:t xml:space="preserve">To bolster her argument, counsel </w:t>
      </w:r>
      <w:r w:rsidR="00384EEA">
        <w:rPr>
          <w:rFonts w:cs="Arial"/>
          <w:szCs w:val="24"/>
        </w:rPr>
        <w:t>quoted the decision in</w:t>
      </w:r>
      <w:r w:rsidRPr="00384EEA">
        <w:rPr>
          <w:rFonts w:cs="Arial"/>
          <w:szCs w:val="24"/>
        </w:rPr>
        <w:t xml:space="preserve"> </w:t>
      </w:r>
      <w:proofErr w:type="spellStart"/>
      <w:r w:rsidRPr="00384EEA">
        <w:rPr>
          <w:rFonts w:cs="Arial"/>
          <w:i/>
          <w:iCs w:val="0"/>
          <w:szCs w:val="24"/>
          <w:lang w:val="en-ZA"/>
        </w:rPr>
        <w:t>Pepcor</w:t>
      </w:r>
      <w:proofErr w:type="spellEnd"/>
      <w:r w:rsidRPr="00384EEA">
        <w:rPr>
          <w:rFonts w:cs="Arial"/>
          <w:i/>
          <w:iCs w:val="0"/>
          <w:szCs w:val="24"/>
          <w:lang w:val="en-ZA"/>
        </w:rPr>
        <w:t xml:space="preserve"> Retirement Fund and Another v Financial Services Board and Another</w:t>
      </w:r>
      <w:r w:rsidR="00E76D6D">
        <w:rPr>
          <w:rFonts w:cs="Arial"/>
          <w:szCs w:val="24"/>
          <w:lang w:val="en-ZA"/>
        </w:rPr>
        <w:t>.</w:t>
      </w:r>
      <w:r w:rsidR="00E76D6D">
        <w:rPr>
          <w:rStyle w:val="FootnoteReference"/>
          <w:rFonts w:cs="Arial"/>
          <w:szCs w:val="24"/>
        </w:rPr>
        <w:footnoteReference w:id="19"/>
      </w:r>
      <w:r w:rsidR="00B20912">
        <w:rPr>
          <w:rFonts w:cs="Arial"/>
          <w:szCs w:val="24"/>
          <w:lang w:val="en-ZA"/>
        </w:rPr>
        <w:t xml:space="preserve"> </w:t>
      </w:r>
    </w:p>
    <w:p w14:paraId="7C25DEFD" w14:textId="77777777" w:rsidR="00D00CF1" w:rsidRPr="00B20912" w:rsidRDefault="00D00CF1" w:rsidP="00B20912">
      <w:pPr>
        <w:pStyle w:val="1"/>
        <w:numPr>
          <w:ilvl w:val="0"/>
          <w:numId w:val="0"/>
        </w:numPr>
        <w:spacing w:before="0" w:line="360" w:lineRule="auto"/>
        <w:ind w:right="851"/>
        <w:rPr>
          <w:rFonts w:cs="Arial"/>
          <w:sz w:val="22"/>
          <w:szCs w:val="24"/>
        </w:rPr>
      </w:pPr>
    </w:p>
    <w:p w14:paraId="31D2751B" w14:textId="1905F57B" w:rsidR="00F644ED" w:rsidRPr="00221A5B" w:rsidRDefault="00384EEA" w:rsidP="00B20912">
      <w:pPr>
        <w:pStyle w:val="1"/>
        <w:spacing w:before="0" w:line="360" w:lineRule="auto"/>
        <w:rPr>
          <w:rFonts w:cs="Arial"/>
          <w:bCs/>
          <w:szCs w:val="24"/>
        </w:rPr>
      </w:pPr>
      <w:r>
        <w:rPr>
          <w:rFonts w:cs="Arial"/>
          <w:bCs/>
          <w:szCs w:val="24"/>
        </w:rPr>
        <w:t xml:space="preserve">Again, I do not </w:t>
      </w:r>
      <w:r w:rsidR="004A1C83">
        <w:rPr>
          <w:rFonts w:cs="Arial"/>
          <w:bCs/>
          <w:szCs w:val="24"/>
        </w:rPr>
        <w:t>understand</w:t>
      </w:r>
      <w:r>
        <w:rPr>
          <w:rFonts w:cs="Arial"/>
          <w:bCs/>
          <w:szCs w:val="24"/>
        </w:rPr>
        <w:t xml:space="preserve"> the relevance of </w:t>
      </w:r>
      <w:r w:rsidR="004A1C83">
        <w:rPr>
          <w:rFonts w:cs="Arial"/>
          <w:bCs/>
          <w:szCs w:val="24"/>
        </w:rPr>
        <w:t>referring this Court to the aforesaid warning</w:t>
      </w:r>
      <w:r>
        <w:rPr>
          <w:rFonts w:cs="Arial"/>
          <w:bCs/>
          <w:szCs w:val="24"/>
        </w:rPr>
        <w:t>.</w:t>
      </w:r>
      <w:r w:rsidR="00AF09EA">
        <w:rPr>
          <w:rFonts w:cs="Arial"/>
          <w:bCs/>
          <w:szCs w:val="24"/>
        </w:rPr>
        <w:t xml:space="preserve"> </w:t>
      </w:r>
      <w:r>
        <w:rPr>
          <w:rFonts w:cs="Arial"/>
          <w:bCs/>
          <w:szCs w:val="24"/>
        </w:rPr>
        <w:t xml:space="preserve"> </w:t>
      </w:r>
      <w:r w:rsidR="004A1C83" w:rsidRPr="004A1C83">
        <w:rPr>
          <w:rFonts w:eastAsia="Times New Roman" w:cs="Arial"/>
          <w:iCs w:val="0"/>
          <w:color w:val="242121"/>
          <w:szCs w:val="24"/>
          <w:shd w:val="clear" w:color="auto" w:fill="FFFFFF"/>
          <w:lang w:eastAsia="en-ZA" w:bidi="ar-SA"/>
        </w:rPr>
        <w:t>In </w:t>
      </w:r>
      <w:proofErr w:type="spellStart"/>
      <w:r w:rsidR="004A1C83" w:rsidRPr="004A1C83">
        <w:rPr>
          <w:rFonts w:eastAsia="Times New Roman" w:cs="Arial"/>
          <w:i/>
          <w:color w:val="242121"/>
          <w:szCs w:val="24"/>
          <w:shd w:val="clear" w:color="auto" w:fill="FFFFFF"/>
          <w:lang w:eastAsia="en-ZA" w:bidi="ar-SA"/>
        </w:rPr>
        <w:t>Pepcor</w:t>
      </w:r>
      <w:proofErr w:type="spellEnd"/>
      <w:r w:rsidR="004A1C83" w:rsidRPr="004A1C83">
        <w:rPr>
          <w:rFonts w:eastAsia="Times New Roman" w:cs="Arial"/>
          <w:iCs w:val="0"/>
          <w:color w:val="242121"/>
          <w:szCs w:val="24"/>
          <w:shd w:val="clear" w:color="auto" w:fill="FFFFFF"/>
          <w:lang w:eastAsia="en-ZA" w:bidi="ar-SA"/>
        </w:rPr>
        <w:t>, the decision maker would not have made the decision had he known of the true facts</w:t>
      </w:r>
      <w:r w:rsidR="004A1C83">
        <w:rPr>
          <w:rFonts w:eastAsia="Times New Roman" w:cs="Arial"/>
          <w:iCs w:val="0"/>
          <w:color w:val="242121"/>
          <w:szCs w:val="24"/>
          <w:shd w:val="clear" w:color="auto" w:fill="FFFFFF"/>
          <w:lang w:eastAsia="en-ZA" w:bidi="ar-SA"/>
        </w:rPr>
        <w:t>.</w:t>
      </w:r>
      <w:r w:rsidR="00174F89">
        <w:rPr>
          <w:rFonts w:eastAsia="Times New Roman" w:cs="Arial"/>
          <w:iCs w:val="0"/>
          <w:color w:val="242121"/>
          <w:szCs w:val="24"/>
          <w:shd w:val="clear" w:color="auto" w:fill="FFFFFF"/>
          <w:lang w:eastAsia="en-ZA" w:bidi="ar-SA"/>
        </w:rPr>
        <w:t xml:space="preserve"> </w:t>
      </w:r>
      <w:r w:rsidR="00AF09EA">
        <w:rPr>
          <w:rFonts w:eastAsia="Times New Roman" w:cs="Arial"/>
          <w:iCs w:val="0"/>
          <w:color w:val="242121"/>
          <w:szCs w:val="24"/>
          <w:shd w:val="clear" w:color="auto" w:fill="FFFFFF"/>
          <w:lang w:eastAsia="en-ZA" w:bidi="ar-SA"/>
        </w:rPr>
        <w:t xml:space="preserve"> </w:t>
      </w:r>
      <w:r w:rsidR="00174F89">
        <w:rPr>
          <w:rFonts w:eastAsia="Times New Roman" w:cs="Arial"/>
          <w:iCs w:val="0"/>
          <w:color w:val="242121"/>
          <w:szCs w:val="24"/>
          <w:shd w:val="clear" w:color="auto" w:fill="FFFFFF"/>
          <w:lang w:eastAsia="en-ZA" w:bidi="ar-SA"/>
        </w:rPr>
        <w:t xml:space="preserve">In this case, issues such as the </w:t>
      </w:r>
      <w:r w:rsidR="00C65B94">
        <w:rPr>
          <w:rFonts w:eastAsia="Times New Roman" w:cs="Arial"/>
          <w:iCs w:val="0"/>
          <w:color w:val="242121"/>
          <w:szCs w:val="24"/>
          <w:shd w:val="clear" w:color="auto" w:fill="FFFFFF"/>
          <w:lang w:eastAsia="en-ZA" w:bidi="ar-SA"/>
        </w:rPr>
        <w:t xml:space="preserve">alleged </w:t>
      </w:r>
      <w:r w:rsidR="00174F89">
        <w:rPr>
          <w:rFonts w:eastAsia="Times New Roman" w:cs="Arial"/>
          <w:iCs w:val="0"/>
          <w:color w:val="242121"/>
          <w:szCs w:val="24"/>
          <w:shd w:val="clear" w:color="auto" w:fill="FFFFFF"/>
          <w:lang w:eastAsia="en-ZA" w:bidi="ar-SA"/>
        </w:rPr>
        <w:t xml:space="preserve">change in methodology </w:t>
      </w:r>
      <w:r w:rsidR="0024404C">
        <w:rPr>
          <w:rFonts w:eastAsia="Times New Roman" w:cs="Arial"/>
          <w:iCs w:val="0"/>
          <w:color w:val="242121"/>
          <w:szCs w:val="24"/>
          <w:shd w:val="clear" w:color="auto" w:fill="FFFFFF"/>
          <w:lang w:eastAsia="en-ZA" w:bidi="ar-SA"/>
        </w:rPr>
        <w:t>were</w:t>
      </w:r>
      <w:r w:rsidR="00C65B94">
        <w:rPr>
          <w:rFonts w:eastAsia="Times New Roman" w:cs="Arial"/>
          <w:iCs w:val="0"/>
          <w:color w:val="242121"/>
          <w:szCs w:val="24"/>
          <w:shd w:val="clear" w:color="auto" w:fill="FFFFFF"/>
          <w:lang w:eastAsia="en-ZA" w:bidi="ar-SA"/>
        </w:rPr>
        <w:t xml:space="preserve"> </w:t>
      </w:r>
      <w:r w:rsidR="00174F89">
        <w:rPr>
          <w:rFonts w:eastAsia="Times New Roman" w:cs="Arial"/>
          <w:iCs w:val="0"/>
          <w:color w:val="242121"/>
          <w:szCs w:val="24"/>
          <w:shd w:val="clear" w:color="auto" w:fill="FFFFFF"/>
          <w:lang w:eastAsia="en-ZA" w:bidi="ar-SA"/>
        </w:rPr>
        <w:t xml:space="preserve">brought to </w:t>
      </w:r>
      <w:r w:rsidR="0024404C">
        <w:rPr>
          <w:rFonts w:eastAsia="Times New Roman" w:cs="Arial"/>
          <w:iCs w:val="0"/>
          <w:color w:val="242121"/>
          <w:szCs w:val="24"/>
          <w:shd w:val="clear" w:color="auto" w:fill="FFFFFF"/>
          <w:lang w:eastAsia="en-ZA" w:bidi="ar-SA"/>
        </w:rPr>
        <w:t xml:space="preserve">the </w:t>
      </w:r>
      <w:r w:rsidR="00174F89">
        <w:rPr>
          <w:rFonts w:eastAsia="Times New Roman" w:cs="Arial"/>
          <w:iCs w:val="0"/>
          <w:color w:val="242121"/>
          <w:szCs w:val="24"/>
          <w:shd w:val="clear" w:color="auto" w:fill="FFFFFF"/>
          <w:lang w:eastAsia="en-ZA" w:bidi="ar-SA"/>
        </w:rPr>
        <w:t>attention of the Second Respondent</w:t>
      </w:r>
      <w:r w:rsidR="005F2D7B">
        <w:rPr>
          <w:rFonts w:eastAsia="Times New Roman" w:cs="Arial"/>
          <w:iCs w:val="0"/>
          <w:color w:val="242121"/>
          <w:szCs w:val="24"/>
          <w:shd w:val="clear" w:color="auto" w:fill="FFFFFF"/>
          <w:lang w:eastAsia="en-ZA" w:bidi="ar-SA"/>
        </w:rPr>
        <w:t>, and the arbitrator</w:t>
      </w:r>
      <w:r w:rsidR="00174F89">
        <w:rPr>
          <w:rFonts w:eastAsia="Times New Roman" w:cs="Arial"/>
          <w:iCs w:val="0"/>
          <w:color w:val="242121"/>
          <w:szCs w:val="24"/>
          <w:shd w:val="clear" w:color="auto" w:fill="FFFFFF"/>
          <w:lang w:eastAsia="en-ZA" w:bidi="ar-SA"/>
        </w:rPr>
        <w:t>.</w:t>
      </w:r>
      <w:r w:rsidR="00174F89">
        <w:rPr>
          <w:rStyle w:val="FootnoteReference"/>
          <w:rFonts w:eastAsia="Times New Roman" w:cs="Arial"/>
          <w:iCs w:val="0"/>
          <w:color w:val="242121"/>
          <w:szCs w:val="24"/>
          <w:shd w:val="clear" w:color="auto" w:fill="FFFFFF"/>
          <w:lang w:eastAsia="en-ZA" w:bidi="ar-SA"/>
        </w:rPr>
        <w:footnoteReference w:id="20"/>
      </w:r>
      <w:r w:rsidR="00174F89">
        <w:rPr>
          <w:rFonts w:eastAsia="Times New Roman" w:cs="Arial"/>
          <w:iCs w:val="0"/>
          <w:color w:val="242121"/>
          <w:szCs w:val="24"/>
          <w:shd w:val="clear" w:color="auto" w:fill="FFFFFF"/>
          <w:lang w:eastAsia="en-ZA" w:bidi="ar-SA"/>
        </w:rPr>
        <w:t xml:space="preserve"> </w:t>
      </w:r>
      <w:r w:rsidR="004A1C83">
        <w:rPr>
          <w:rFonts w:cs="Arial"/>
          <w:bCs/>
          <w:szCs w:val="24"/>
        </w:rPr>
        <w:t xml:space="preserve"> </w:t>
      </w:r>
      <w:r w:rsidR="00C65B94">
        <w:rPr>
          <w:rFonts w:cs="Arial"/>
          <w:bCs/>
          <w:szCs w:val="24"/>
        </w:rPr>
        <w:t>In any event, i</w:t>
      </w:r>
      <w:r w:rsidR="004A1C83">
        <w:rPr>
          <w:rFonts w:cs="Arial"/>
          <w:bCs/>
          <w:szCs w:val="24"/>
        </w:rPr>
        <w:t xml:space="preserve">t was counsel’s concession during oral submissions before this Court that the award was full of confusion. </w:t>
      </w:r>
      <w:r w:rsidR="00AF09EA">
        <w:rPr>
          <w:rFonts w:cs="Arial"/>
          <w:bCs/>
          <w:szCs w:val="24"/>
        </w:rPr>
        <w:t xml:space="preserve"> </w:t>
      </w:r>
      <w:r w:rsidR="004A1C83">
        <w:rPr>
          <w:rFonts w:cs="Arial"/>
          <w:bCs/>
          <w:szCs w:val="24"/>
        </w:rPr>
        <w:t xml:space="preserve">For counsel to now say that the inconsistencies </w:t>
      </w:r>
      <w:r w:rsidR="004A1C83" w:rsidRPr="004A1C83">
        <w:rPr>
          <w:i/>
          <w:iCs w:val="0"/>
        </w:rPr>
        <w:t>“</w:t>
      </w:r>
      <w:r w:rsidR="004A1C83" w:rsidRPr="00B20912">
        <w:rPr>
          <w:iCs w:val="0"/>
        </w:rPr>
        <w:t>are not of a degree that would either materially entitle the applicant to the relief”</w:t>
      </w:r>
      <w:r w:rsidR="004A1C83">
        <w:t xml:space="preserve"> </w:t>
      </w:r>
      <w:r w:rsidR="004A1C83">
        <w:rPr>
          <w:rFonts w:cs="Arial"/>
          <w:szCs w:val="24"/>
        </w:rPr>
        <w:t xml:space="preserve">or </w:t>
      </w:r>
      <w:r w:rsidR="004A1C83" w:rsidRPr="00B20912">
        <w:rPr>
          <w:rFonts w:cs="Arial"/>
          <w:iCs w:val="0"/>
          <w:szCs w:val="24"/>
        </w:rPr>
        <w:t>“materially influence the outcome of the proceedings, and inadvertently influence the outcome of this review application”</w:t>
      </w:r>
      <w:r w:rsidR="004A1C83">
        <w:rPr>
          <w:rFonts w:cs="Arial"/>
          <w:szCs w:val="24"/>
        </w:rPr>
        <w:t xml:space="preserve"> is unfortunate</w:t>
      </w:r>
      <w:r w:rsidR="00CD0055">
        <w:rPr>
          <w:rFonts w:cs="Arial"/>
          <w:szCs w:val="24"/>
        </w:rPr>
        <w:t>,</w:t>
      </w:r>
      <w:r w:rsidR="004A1C83">
        <w:rPr>
          <w:rFonts w:cs="Arial"/>
          <w:szCs w:val="24"/>
        </w:rPr>
        <w:t xml:space="preserve"> to say the least. </w:t>
      </w:r>
    </w:p>
    <w:p w14:paraId="5271C7C3" w14:textId="77777777" w:rsidR="00221A5B" w:rsidRPr="00C65B94" w:rsidRDefault="00221A5B" w:rsidP="00B20912">
      <w:pPr>
        <w:pStyle w:val="1"/>
        <w:numPr>
          <w:ilvl w:val="0"/>
          <w:numId w:val="0"/>
        </w:numPr>
        <w:spacing w:before="0" w:line="360" w:lineRule="auto"/>
        <w:rPr>
          <w:rFonts w:cs="Arial"/>
          <w:bCs/>
          <w:szCs w:val="24"/>
        </w:rPr>
      </w:pPr>
    </w:p>
    <w:p w14:paraId="634BAF8B" w14:textId="57C3964B" w:rsidR="00796AC9" w:rsidRPr="00B20912" w:rsidRDefault="00C65B94" w:rsidP="00B20912">
      <w:pPr>
        <w:pStyle w:val="1"/>
        <w:spacing w:before="0" w:line="360" w:lineRule="auto"/>
        <w:rPr>
          <w:rFonts w:cs="Arial"/>
          <w:bCs/>
          <w:szCs w:val="24"/>
        </w:rPr>
      </w:pPr>
      <w:r>
        <w:rPr>
          <w:rFonts w:cs="Arial"/>
          <w:color w:val="242121"/>
          <w:szCs w:val="24"/>
          <w:shd w:val="clear" w:color="auto" w:fill="FFFFFF"/>
        </w:rPr>
        <w:t>In light of the above, t</w:t>
      </w:r>
      <w:r w:rsidR="00796AC9" w:rsidRPr="00796AC9">
        <w:rPr>
          <w:rFonts w:cs="Arial"/>
          <w:color w:val="242121"/>
          <w:szCs w:val="24"/>
          <w:shd w:val="clear" w:color="auto" w:fill="FFFFFF"/>
        </w:rPr>
        <w:t>h</w:t>
      </w:r>
      <w:r w:rsidR="001D18EE">
        <w:rPr>
          <w:rFonts w:cs="Arial"/>
          <w:color w:val="242121"/>
          <w:szCs w:val="24"/>
          <w:shd w:val="clear" w:color="auto" w:fill="FFFFFF"/>
        </w:rPr>
        <w:t>e</w:t>
      </w:r>
      <w:r>
        <w:rPr>
          <w:rFonts w:cs="Arial"/>
          <w:color w:val="242121"/>
          <w:szCs w:val="24"/>
          <w:shd w:val="clear" w:color="auto" w:fill="FFFFFF"/>
        </w:rPr>
        <w:t>se</w:t>
      </w:r>
      <w:r w:rsidR="00796AC9" w:rsidRPr="00796AC9">
        <w:rPr>
          <w:rFonts w:cs="Arial"/>
          <w:color w:val="242121"/>
          <w:szCs w:val="24"/>
          <w:shd w:val="clear" w:color="auto" w:fill="FFFFFF"/>
        </w:rPr>
        <w:t xml:space="preserve"> ground</w:t>
      </w:r>
      <w:r w:rsidR="001D18EE">
        <w:rPr>
          <w:rFonts w:cs="Arial"/>
          <w:color w:val="242121"/>
          <w:szCs w:val="24"/>
          <w:shd w:val="clear" w:color="auto" w:fill="FFFFFF"/>
        </w:rPr>
        <w:t>s</w:t>
      </w:r>
      <w:r w:rsidR="00796AC9" w:rsidRPr="00796AC9">
        <w:rPr>
          <w:rFonts w:cs="Arial"/>
          <w:color w:val="242121"/>
          <w:szCs w:val="24"/>
          <w:shd w:val="clear" w:color="auto" w:fill="FFFFFF"/>
        </w:rPr>
        <w:t xml:space="preserve"> alone </w:t>
      </w:r>
      <w:r w:rsidR="001D18EE">
        <w:rPr>
          <w:rFonts w:cs="Arial"/>
          <w:color w:val="242121"/>
          <w:szCs w:val="24"/>
          <w:shd w:val="clear" w:color="auto" w:fill="FFFFFF"/>
        </w:rPr>
        <w:t>are</w:t>
      </w:r>
      <w:r w:rsidR="00796AC9" w:rsidRPr="00796AC9">
        <w:rPr>
          <w:rFonts w:cs="Arial"/>
          <w:color w:val="242121"/>
          <w:szCs w:val="24"/>
          <w:shd w:val="clear" w:color="auto" w:fill="FFFFFF"/>
        </w:rPr>
        <w:t xml:space="preserve"> sufficient to set </w:t>
      </w:r>
      <w:r w:rsidR="001E57AD">
        <w:rPr>
          <w:rFonts w:cs="Arial"/>
          <w:color w:val="242121"/>
          <w:szCs w:val="24"/>
          <w:shd w:val="clear" w:color="auto" w:fill="FFFFFF"/>
        </w:rPr>
        <w:t xml:space="preserve">the </w:t>
      </w:r>
      <w:r>
        <w:rPr>
          <w:rFonts w:cs="Arial"/>
          <w:color w:val="242121"/>
          <w:szCs w:val="24"/>
          <w:shd w:val="clear" w:color="auto" w:fill="FFFFFF"/>
        </w:rPr>
        <w:t xml:space="preserve">whole of the </w:t>
      </w:r>
      <w:r w:rsidR="001E57AD">
        <w:rPr>
          <w:rFonts w:cs="Arial"/>
          <w:color w:val="242121"/>
          <w:szCs w:val="24"/>
          <w:shd w:val="clear" w:color="auto" w:fill="FFFFFF"/>
        </w:rPr>
        <w:t>arbitrator’s</w:t>
      </w:r>
      <w:r w:rsidR="00796AC9" w:rsidRPr="00796AC9">
        <w:rPr>
          <w:rFonts w:cs="Arial"/>
          <w:color w:val="242121"/>
          <w:szCs w:val="24"/>
          <w:shd w:val="clear" w:color="auto" w:fill="FFFFFF"/>
        </w:rPr>
        <w:t xml:space="preserve"> award aside. </w:t>
      </w:r>
      <w:r w:rsidR="009233CE">
        <w:rPr>
          <w:rFonts w:cs="Arial"/>
          <w:color w:val="242121"/>
          <w:szCs w:val="24"/>
          <w:shd w:val="clear" w:color="auto" w:fill="FFFFFF"/>
        </w:rPr>
        <w:t xml:space="preserve"> </w:t>
      </w:r>
      <w:r w:rsidR="00796AC9" w:rsidRPr="00796AC9">
        <w:rPr>
          <w:rFonts w:cs="Arial"/>
          <w:color w:val="242121"/>
          <w:szCs w:val="24"/>
          <w:shd w:val="clear" w:color="auto" w:fill="FFFFFF"/>
        </w:rPr>
        <w:t xml:space="preserve">I therefore need not venture into other </w:t>
      </w:r>
      <w:r w:rsidR="001D18EE">
        <w:rPr>
          <w:rFonts w:cs="Arial"/>
          <w:color w:val="242121"/>
          <w:szCs w:val="24"/>
          <w:shd w:val="clear" w:color="auto" w:fill="FFFFFF"/>
        </w:rPr>
        <w:t>issues raised</w:t>
      </w:r>
      <w:r w:rsidR="00796AC9" w:rsidRPr="00796AC9">
        <w:rPr>
          <w:rFonts w:cs="Arial"/>
          <w:color w:val="242121"/>
          <w:szCs w:val="24"/>
          <w:shd w:val="clear" w:color="auto" w:fill="FFFFFF"/>
        </w:rPr>
        <w:t>. Even if I were to do so, I would still reach the same conclusion</w:t>
      </w:r>
      <w:r w:rsidR="001E57AD">
        <w:rPr>
          <w:rFonts w:cs="Arial"/>
          <w:color w:val="242121"/>
          <w:szCs w:val="24"/>
          <w:shd w:val="clear" w:color="auto" w:fill="FFFFFF"/>
        </w:rPr>
        <w:t xml:space="preserve"> because of the </w:t>
      </w:r>
      <w:r>
        <w:rPr>
          <w:rFonts w:cs="Arial"/>
          <w:color w:val="242121"/>
          <w:szCs w:val="24"/>
          <w:shd w:val="clear" w:color="auto" w:fill="FFFFFF"/>
        </w:rPr>
        <w:t>evidence regarding the ineloquent award</w:t>
      </w:r>
      <w:r w:rsidR="00796AC9" w:rsidRPr="00796AC9">
        <w:rPr>
          <w:rFonts w:cs="Arial"/>
          <w:color w:val="242121"/>
          <w:szCs w:val="24"/>
          <w:shd w:val="clear" w:color="auto" w:fill="FFFFFF"/>
        </w:rPr>
        <w:t xml:space="preserve">.  </w:t>
      </w:r>
    </w:p>
    <w:p w14:paraId="61050824" w14:textId="77777777" w:rsidR="00E76D6D" w:rsidRPr="00796AC9" w:rsidRDefault="00E76D6D" w:rsidP="00B20912">
      <w:pPr>
        <w:pStyle w:val="1"/>
        <w:numPr>
          <w:ilvl w:val="0"/>
          <w:numId w:val="0"/>
        </w:numPr>
        <w:spacing w:before="0" w:line="360" w:lineRule="auto"/>
        <w:rPr>
          <w:rFonts w:cs="Arial"/>
          <w:bCs/>
          <w:szCs w:val="24"/>
        </w:rPr>
      </w:pPr>
    </w:p>
    <w:p w14:paraId="796D5323" w14:textId="3E9527A6" w:rsidR="00CE06A8" w:rsidRPr="00BC1E46" w:rsidRDefault="00BC1E46" w:rsidP="00B20912">
      <w:pPr>
        <w:pStyle w:val="1"/>
        <w:numPr>
          <w:ilvl w:val="0"/>
          <w:numId w:val="0"/>
        </w:numPr>
        <w:spacing w:before="0" w:line="360" w:lineRule="auto"/>
        <w:rPr>
          <w:rFonts w:cs="Arial"/>
          <w:b/>
          <w:bCs/>
          <w:iCs w:val="0"/>
          <w:szCs w:val="24"/>
        </w:rPr>
      </w:pPr>
      <w:r w:rsidRPr="00BC1E46">
        <w:rPr>
          <w:rFonts w:cs="Arial"/>
          <w:b/>
          <w:bCs/>
          <w:iCs w:val="0"/>
          <w:szCs w:val="24"/>
        </w:rPr>
        <w:t>ORDER</w:t>
      </w:r>
    </w:p>
    <w:p w14:paraId="753754EB" w14:textId="0DADCC64" w:rsidR="00400874" w:rsidRDefault="00A5058B" w:rsidP="00B20912">
      <w:pPr>
        <w:pStyle w:val="1"/>
        <w:spacing w:before="0" w:line="360" w:lineRule="auto"/>
        <w:rPr>
          <w:rFonts w:cs="Arial"/>
          <w:szCs w:val="24"/>
        </w:rPr>
      </w:pPr>
      <w:r w:rsidRPr="00D1752E">
        <w:rPr>
          <w:rFonts w:cs="Arial"/>
          <w:szCs w:val="24"/>
        </w:rPr>
        <w:t>I</w:t>
      </w:r>
      <w:r w:rsidR="00EF70DC" w:rsidRPr="00D1752E">
        <w:rPr>
          <w:rFonts w:cs="Arial"/>
          <w:szCs w:val="24"/>
        </w:rPr>
        <w:t>, therefore, make</w:t>
      </w:r>
      <w:r w:rsidR="00270D4F" w:rsidRPr="00D1752E">
        <w:rPr>
          <w:rFonts w:cs="Arial"/>
          <w:szCs w:val="24"/>
          <w:lang w:eastAsia="en-US"/>
        </w:rPr>
        <w:t xml:space="preserve"> </w:t>
      </w:r>
      <w:r w:rsidRPr="00D1752E">
        <w:rPr>
          <w:rFonts w:cs="Arial"/>
          <w:szCs w:val="24"/>
          <w:lang w:eastAsia="en-US"/>
        </w:rPr>
        <w:t>the following orde</w:t>
      </w:r>
      <w:r w:rsidR="00417D9F" w:rsidRPr="00D1752E">
        <w:rPr>
          <w:rFonts w:cs="Arial"/>
          <w:szCs w:val="24"/>
          <w:lang w:eastAsia="en-US"/>
        </w:rPr>
        <w:t>r</w:t>
      </w:r>
      <w:r w:rsidRPr="00D1752E">
        <w:rPr>
          <w:rFonts w:cs="Arial"/>
          <w:szCs w:val="24"/>
          <w:lang w:eastAsia="en-US"/>
        </w:rPr>
        <w:t>:</w:t>
      </w:r>
    </w:p>
    <w:p w14:paraId="5F86BEC4" w14:textId="77777777" w:rsidR="00A372BF" w:rsidRDefault="00A372BF" w:rsidP="00B20912">
      <w:pPr>
        <w:pStyle w:val="1"/>
        <w:numPr>
          <w:ilvl w:val="0"/>
          <w:numId w:val="0"/>
        </w:numPr>
        <w:spacing w:before="0" w:line="360" w:lineRule="auto"/>
        <w:ind w:left="567"/>
        <w:rPr>
          <w:rFonts w:cs="Arial"/>
          <w:szCs w:val="24"/>
        </w:rPr>
      </w:pPr>
    </w:p>
    <w:p w14:paraId="48F869C0" w14:textId="5DCC4D3A" w:rsidR="00567942" w:rsidRPr="00E34629" w:rsidRDefault="003A36CE" w:rsidP="00B20912">
      <w:pPr>
        <w:pStyle w:val="4"/>
        <w:tabs>
          <w:tab w:val="left" w:pos="993"/>
        </w:tabs>
        <w:spacing w:before="0" w:line="360" w:lineRule="auto"/>
        <w:ind w:left="993" w:hanging="426"/>
        <w:rPr>
          <w:rFonts w:cs="Arial"/>
          <w:szCs w:val="24"/>
          <w:lang w:eastAsia="zh-CN"/>
        </w:rPr>
      </w:pPr>
      <w:r>
        <w:rPr>
          <w:rFonts w:ascii="ArialMT" w:hAnsi="ArialMT" w:cs="ArialMT"/>
          <w:szCs w:val="24"/>
          <w:lang w:val="en-ZA" w:eastAsia="en-US"/>
        </w:rPr>
        <w:t xml:space="preserve">The arbitration award </w:t>
      </w:r>
      <w:r w:rsidR="00CF3813">
        <w:rPr>
          <w:rFonts w:ascii="ArialMT" w:hAnsi="ArialMT" w:cs="ArialMT"/>
          <w:szCs w:val="24"/>
          <w:lang w:val="en-ZA" w:eastAsia="en-US"/>
        </w:rPr>
        <w:t>made by</w:t>
      </w:r>
      <w:r>
        <w:rPr>
          <w:rFonts w:ascii="ArialMT" w:hAnsi="ArialMT" w:cs="ArialMT"/>
          <w:szCs w:val="24"/>
          <w:lang w:val="en-ZA" w:eastAsia="en-US"/>
        </w:rPr>
        <w:t xml:space="preserve"> the First Respondent marked annexure “HA2” and dated 26 April 2022 is hereby r</w:t>
      </w:r>
      <w:r w:rsidR="00567942" w:rsidRPr="00567942">
        <w:rPr>
          <w:rFonts w:ascii="ArialMT" w:hAnsi="ArialMT" w:cs="ArialMT"/>
          <w:szCs w:val="24"/>
          <w:lang w:val="en-ZA" w:eastAsia="en-US"/>
        </w:rPr>
        <w:t>eview</w:t>
      </w:r>
      <w:r>
        <w:rPr>
          <w:rFonts w:ascii="ArialMT" w:hAnsi="ArialMT" w:cs="ArialMT"/>
          <w:szCs w:val="24"/>
          <w:lang w:val="en-ZA" w:eastAsia="en-US"/>
        </w:rPr>
        <w:t>ed</w:t>
      </w:r>
      <w:r w:rsidR="00567942" w:rsidRPr="00567942">
        <w:rPr>
          <w:rFonts w:ascii="ArialMT" w:hAnsi="ArialMT" w:cs="ArialMT"/>
          <w:szCs w:val="24"/>
          <w:lang w:val="en-ZA" w:eastAsia="en-US"/>
        </w:rPr>
        <w:t xml:space="preserve"> and set aside</w:t>
      </w:r>
      <w:r>
        <w:rPr>
          <w:rFonts w:ascii="ArialMT" w:hAnsi="ArialMT" w:cs="ArialMT"/>
          <w:szCs w:val="24"/>
          <w:lang w:val="en-ZA" w:eastAsia="en-US"/>
        </w:rPr>
        <w:t>.</w:t>
      </w:r>
      <w:r w:rsidR="00567942" w:rsidRPr="00567942">
        <w:rPr>
          <w:rFonts w:ascii="ArialMT" w:hAnsi="ArialMT" w:cs="ArialMT"/>
          <w:szCs w:val="24"/>
          <w:lang w:val="en-ZA" w:eastAsia="en-US"/>
        </w:rPr>
        <w:t xml:space="preserve"> </w:t>
      </w:r>
    </w:p>
    <w:p w14:paraId="509098FC" w14:textId="6AC1CD99" w:rsidR="00E34629" w:rsidRPr="00567942" w:rsidRDefault="00E34629" w:rsidP="00B20912">
      <w:pPr>
        <w:pStyle w:val="4"/>
        <w:tabs>
          <w:tab w:val="left" w:pos="993"/>
        </w:tabs>
        <w:spacing w:before="0" w:line="360" w:lineRule="auto"/>
        <w:ind w:left="993" w:hanging="426"/>
        <w:rPr>
          <w:rFonts w:cs="Arial"/>
          <w:szCs w:val="24"/>
          <w:lang w:eastAsia="zh-CN"/>
        </w:rPr>
      </w:pPr>
      <w:r>
        <w:rPr>
          <w:rFonts w:ascii="ArialMT" w:hAnsi="ArialMT" w:cs="ArialMT"/>
          <w:szCs w:val="24"/>
          <w:lang w:val="en-ZA" w:eastAsia="en-US"/>
        </w:rPr>
        <w:lastRenderedPageBreak/>
        <w:t>The arbitrable disputes are remitted to the Arbitration Foundation of Southern Africa for reconsideration by an arbitrator to make a fresh award in accordance with sections 32(2) of the Arbitration Act, 1965 (as amended).</w:t>
      </w:r>
    </w:p>
    <w:p w14:paraId="54AE14B0" w14:textId="01BB98AB" w:rsidR="00400874" w:rsidRPr="003A36CE" w:rsidRDefault="003A36CE" w:rsidP="00B20912">
      <w:pPr>
        <w:pStyle w:val="4"/>
        <w:tabs>
          <w:tab w:val="left" w:pos="993"/>
        </w:tabs>
        <w:spacing w:before="0" w:line="360" w:lineRule="auto"/>
        <w:ind w:left="993" w:hanging="426"/>
        <w:rPr>
          <w:rFonts w:cs="Arial"/>
          <w:szCs w:val="24"/>
          <w:lang w:eastAsia="zh-CN"/>
        </w:rPr>
      </w:pPr>
      <w:r>
        <w:rPr>
          <w:rFonts w:ascii="ArialMT" w:hAnsi="ArialMT" w:cs="ArialMT"/>
          <w:szCs w:val="24"/>
          <w:lang w:val="en-ZA" w:eastAsia="en-US"/>
        </w:rPr>
        <w:t>The Second</w:t>
      </w:r>
      <w:r w:rsidR="00567942" w:rsidRPr="00567942">
        <w:rPr>
          <w:rFonts w:ascii="ArialMT" w:hAnsi="ArialMT" w:cs="ArialMT"/>
          <w:szCs w:val="24"/>
          <w:lang w:val="en-ZA" w:eastAsia="en-US"/>
        </w:rPr>
        <w:t xml:space="preserve"> </w:t>
      </w:r>
      <w:r>
        <w:rPr>
          <w:rFonts w:ascii="ArialMT" w:hAnsi="ArialMT" w:cs="ArialMT"/>
          <w:szCs w:val="24"/>
          <w:lang w:val="en-ZA" w:eastAsia="en-US"/>
        </w:rPr>
        <w:t>R</w:t>
      </w:r>
      <w:r w:rsidR="00567942" w:rsidRPr="00567942">
        <w:rPr>
          <w:rFonts w:ascii="ArialMT" w:hAnsi="ArialMT" w:cs="ArialMT"/>
          <w:szCs w:val="24"/>
          <w:lang w:val="en-ZA" w:eastAsia="en-US"/>
        </w:rPr>
        <w:t xml:space="preserve">espondent </w:t>
      </w:r>
      <w:r>
        <w:rPr>
          <w:rFonts w:ascii="ArialMT" w:hAnsi="ArialMT" w:cs="ArialMT"/>
          <w:szCs w:val="24"/>
          <w:lang w:val="en-ZA" w:eastAsia="en-US"/>
        </w:rPr>
        <w:t>is ordered</w:t>
      </w:r>
      <w:r w:rsidR="00567942" w:rsidRPr="00567942">
        <w:rPr>
          <w:rFonts w:ascii="ArialMT" w:hAnsi="ArialMT" w:cs="ArialMT"/>
          <w:szCs w:val="24"/>
          <w:lang w:val="en-ZA" w:eastAsia="en-US"/>
        </w:rPr>
        <w:t xml:space="preserve"> to pay the costs of the</w:t>
      </w:r>
      <w:r>
        <w:rPr>
          <w:rFonts w:ascii="ArialMT" w:hAnsi="ArialMT" w:cs="ArialMT"/>
          <w:szCs w:val="24"/>
          <w:lang w:val="en-ZA" w:eastAsia="en-US"/>
        </w:rPr>
        <w:t xml:space="preserve"> </w:t>
      </w:r>
      <w:r w:rsidR="00567942" w:rsidRPr="003A36CE">
        <w:rPr>
          <w:rFonts w:ascii="ArialMT" w:hAnsi="ArialMT" w:cs="ArialMT"/>
          <w:szCs w:val="24"/>
          <w:lang w:val="en-ZA" w:eastAsia="en-US"/>
        </w:rPr>
        <w:t>application</w:t>
      </w:r>
      <w:r>
        <w:rPr>
          <w:rFonts w:ascii="ArialMT" w:hAnsi="ArialMT" w:cs="ArialMT"/>
          <w:szCs w:val="24"/>
          <w:lang w:val="en-ZA" w:eastAsia="en-US"/>
        </w:rPr>
        <w:t xml:space="preserve"> on a party and party scale.</w:t>
      </w:r>
    </w:p>
    <w:p w14:paraId="34B205AC" w14:textId="72E584C8" w:rsidR="00F35C80" w:rsidRDefault="00F35C80" w:rsidP="00B20912">
      <w:pPr>
        <w:spacing w:line="360" w:lineRule="auto"/>
        <w:rPr>
          <w:rFonts w:cs="Arial"/>
          <w:bCs/>
          <w:szCs w:val="24"/>
        </w:rPr>
      </w:pPr>
    </w:p>
    <w:p w14:paraId="6A23EFDA" w14:textId="45A8474E" w:rsidR="005912F9" w:rsidRDefault="005912F9" w:rsidP="00B20912">
      <w:pPr>
        <w:spacing w:line="360" w:lineRule="auto"/>
        <w:rPr>
          <w:rFonts w:cs="Arial"/>
          <w:bCs/>
          <w:szCs w:val="24"/>
        </w:rPr>
      </w:pPr>
    </w:p>
    <w:p w14:paraId="63C45399" w14:textId="77777777" w:rsidR="005912F9" w:rsidRDefault="005912F9" w:rsidP="00B20912">
      <w:pPr>
        <w:spacing w:line="360" w:lineRule="auto"/>
        <w:rPr>
          <w:rFonts w:cs="Arial"/>
          <w:bCs/>
          <w:szCs w:val="24"/>
        </w:rPr>
      </w:pPr>
    </w:p>
    <w:p w14:paraId="54D75C19" w14:textId="6927BA98" w:rsidR="005912F9" w:rsidRPr="00D1752E" w:rsidRDefault="00BC1E46" w:rsidP="00BC1E46">
      <w:pPr>
        <w:rPr>
          <w:rFonts w:cs="Arial"/>
          <w:bCs/>
          <w:szCs w:val="24"/>
        </w:rPr>
      </w:pPr>
      <w:r>
        <w:rPr>
          <w:rFonts w:cs="Arial"/>
          <w:bCs/>
          <w:szCs w:val="24"/>
        </w:rPr>
        <w:t xml:space="preserve">                                                                                               </w:t>
      </w:r>
    </w:p>
    <w:p w14:paraId="2C9071C7" w14:textId="6901C6AD" w:rsidR="00715DD7" w:rsidRPr="00D1752E" w:rsidRDefault="00E72F07" w:rsidP="00BC1E46">
      <w:pPr>
        <w:jc w:val="right"/>
        <w:rPr>
          <w:rFonts w:cs="Arial"/>
          <w:b/>
          <w:bCs/>
          <w:szCs w:val="24"/>
        </w:rPr>
      </w:pPr>
      <w:r w:rsidRPr="00D1752E">
        <w:rPr>
          <w:rFonts w:cs="Arial"/>
          <w:b/>
          <w:bCs/>
          <w:szCs w:val="24"/>
        </w:rPr>
        <w:t>_____________</w:t>
      </w:r>
      <w:r w:rsidR="003D6800" w:rsidRPr="00D1752E">
        <w:rPr>
          <w:rFonts w:cs="Arial"/>
          <w:b/>
          <w:bCs/>
          <w:szCs w:val="24"/>
        </w:rPr>
        <w:t>_</w:t>
      </w:r>
      <w:r w:rsidR="00014741" w:rsidRPr="00D1752E">
        <w:rPr>
          <w:rFonts w:cs="Arial"/>
          <w:b/>
          <w:bCs/>
          <w:szCs w:val="24"/>
        </w:rPr>
        <w:t>_______</w:t>
      </w:r>
    </w:p>
    <w:p w14:paraId="3BEDC1AF" w14:textId="72C72752" w:rsidR="00450A5A" w:rsidRPr="00D1752E" w:rsidRDefault="003D6800" w:rsidP="00E76D6D">
      <w:pPr>
        <w:tabs>
          <w:tab w:val="right" w:pos="9026"/>
        </w:tabs>
        <w:spacing w:line="360" w:lineRule="auto"/>
        <w:rPr>
          <w:rFonts w:cs="Arial"/>
          <w:b/>
          <w:bCs/>
          <w:szCs w:val="24"/>
        </w:rPr>
      </w:pPr>
      <w:r w:rsidRPr="00D1752E">
        <w:rPr>
          <w:rFonts w:cs="Arial"/>
          <w:b/>
          <w:bCs/>
          <w:szCs w:val="24"/>
        </w:rPr>
        <w:tab/>
      </w:r>
      <w:r w:rsidR="009D7C31" w:rsidRPr="00D1752E">
        <w:rPr>
          <w:rFonts w:cs="Arial"/>
          <w:b/>
          <w:bCs/>
          <w:szCs w:val="24"/>
        </w:rPr>
        <w:t xml:space="preserve">M </w:t>
      </w:r>
      <w:r w:rsidR="00AC5D01">
        <w:rPr>
          <w:rFonts w:cs="Arial"/>
          <w:b/>
          <w:bCs/>
          <w:szCs w:val="24"/>
        </w:rPr>
        <w:t xml:space="preserve">R </w:t>
      </w:r>
      <w:r w:rsidR="0037234E" w:rsidRPr="00D1752E">
        <w:rPr>
          <w:rFonts w:cs="Arial"/>
          <w:b/>
          <w:bCs/>
          <w:szCs w:val="24"/>
        </w:rPr>
        <w:t>PHOOKO</w:t>
      </w:r>
    </w:p>
    <w:p w14:paraId="70FFAA90" w14:textId="35CEAD51" w:rsidR="002D6816" w:rsidRPr="00393591" w:rsidRDefault="00E72F07" w:rsidP="00221A5B">
      <w:pPr>
        <w:tabs>
          <w:tab w:val="right" w:pos="9026"/>
        </w:tabs>
        <w:spacing w:line="360" w:lineRule="auto"/>
        <w:ind w:left="6521" w:hanging="1843"/>
        <w:rPr>
          <w:rFonts w:cs="Arial"/>
          <w:b/>
          <w:szCs w:val="24"/>
        </w:rPr>
      </w:pPr>
      <w:r w:rsidRPr="00393591">
        <w:rPr>
          <w:rFonts w:cs="Arial"/>
          <w:b/>
          <w:szCs w:val="24"/>
        </w:rPr>
        <w:t xml:space="preserve">ACTING JUDGE </w:t>
      </w:r>
      <w:r w:rsidR="00DB1349" w:rsidRPr="00393591">
        <w:rPr>
          <w:rFonts w:cs="Arial"/>
          <w:b/>
          <w:szCs w:val="24"/>
        </w:rPr>
        <w:t xml:space="preserve">OF THE HIGH </w:t>
      </w:r>
      <w:r w:rsidRPr="00393591">
        <w:rPr>
          <w:rFonts w:cs="Arial"/>
          <w:b/>
          <w:szCs w:val="24"/>
        </w:rPr>
        <w:t>COURT</w:t>
      </w:r>
      <w:r w:rsidR="009D2E0D" w:rsidRPr="00393591">
        <w:rPr>
          <w:rFonts w:cs="Arial"/>
          <w:b/>
          <w:szCs w:val="24"/>
        </w:rPr>
        <w:t xml:space="preserve">, </w:t>
      </w:r>
      <w:r w:rsidR="009D7C31" w:rsidRPr="00393591">
        <w:rPr>
          <w:rFonts w:cs="Arial"/>
          <w:b/>
        </w:rPr>
        <w:t xml:space="preserve">DIVISION, </w:t>
      </w:r>
      <w:r w:rsidR="009D2E0D" w:rsidRPr="00393591">
        <w:rPr>
          <w:rFonts w:cs="Arial"/>
          <w:b/>
        </w:rPr>
        <w:t>PRETORIA</w:t>
      </w:r>
    </w:p>
    <w:p w14:paraId="1B3F468F" w14:textId="77777777" w:rsidR="002D6816" w:rsidRPr="00D1752E" w:rsidRDefault="002D6816">
      <w:pPr>
        <w:spacing w:line="360" w:lineRule="auto"/>
        <w:contextualSpacing/>
        <w:rPr>
          <w:rFonts w:cs="Arial"/>
          <w:b/>
          <w:bCs/>
        </w:rPr>
      </w:pPr>
    </w:p>
    <w:p w14:paraId="0503BAC7" w14:textId="77777777" w:rsidR="006E26D4" w:rsidRDefault="006E26D4" w:rsidP="00B20912">
      <w:pPr>
        <w:spacing w:line="360" w:lineRule="auto"/>
        <w:contextualSpacing/>
        <w:rPr>
          <w:rFonts w:eastAsia="Arial Unicode MS" w:cs="Arial"/>
          <w:bCs/>
          <w:szCs w:val="24"/>
          <w:lang w:eastAsia="zh-CN"/>
        </w:rPr>
      </w:pPr>
    </w:p>
    <w:p w14:paraId="1113BC3D" w14:textId="77777777" w:rsidR="00CD0055" w:rsidRDefault="00CD0055" w:rsidP="00B20912">
      <w:pPr>
        <w:spacing w:line="360" w:lineRule="auto"/>
        <w:contextualSpacing/>
        <w:rPr>
          <w:rFonts w:eastAsia="Arial Unicode MS" w:cs="Arial"/>
          <w:bCs/>
          <w:szCs w:val="24"/>
          <w:lang w:eastAsia="zh-CN"/>
        </w:rPr>
      </w:pPr>
    </w:p>
    <w:p w14:paraId="7173916A" w14:textId="77777777" w:rsidR="00CD0055" w:rsidRDefault="00CD0055" w:rsidP="00B20912">
      <w:pPr>
        <w:spacing w:line="360" w:lineRule="auto"/>
        <w:contextualSpacing/>
        <w:rPr>
          <w:rFonts w:eastAsia="Arial Unicode MS" w:cs="Arial"/>
          <w:bCs/>
          <w:szCs w:val="24"/>
          <w:lang w:eastAsia="zh-CN"/>
        </w:rPr>
      </w:pPr>
    </w:p>
    <w:p w14:paraId="513B9F0A" w14:textId="77777777" w:rsidR="00CD0055" w:rsidRDefault="00CD0055" w:rsidP="00B20912">
      <w:pPr>
        <w:spacing w:line="360" w:lineRule="auto"/>
        <w:contextualSpacing/>
        <w:rPr>
          <w:rFonts w:eastAsia="Arial Unicode MS" w:cs="Arial"/>
          <w:bCs/>
          <w:szCs w:val="24"/>
          <w:lang w:eastAsia="zh-CN"/>
        </w:rPr>
      </w:pPr>
    </w:p>
    <w:p w14:paraId="7D56A448" w14:textId="77777777" w:rsidR="00CD0055" w:rsidRDefault="00CD0055" w:rsidP="00B20912">
      <w:pPr>
        <w:spacing w:line="360" w:lineRule="auto"/>
        <w:contextualSpacing/>
        <w:rPr>
          <w:rFonts w:eastAsia="Arial Unicode MS" w:cs="Arial"/>
          <w:bCs/>
          <w:szCs w:val="24"/>
          <w:lang w:eastAsia="zh-CN"/>
        </w:rPr>
      </w:pPr>
    </w:p>
    <w:p w14:paraId="3606CA7B" w14:textId="77777777" w:rsidR="00CD0055" w:rsidRDefault="00CD0055" w:rsidP="00B20912">
      <w:pPr>
        <w:spacing w:line="360" w:lineRule="auto"/>
        <w:contextualSpacing/>
        <w:rPr>
          <w:rFonts w:eastAsia="Arial Unicode MS" w:cs="Arial"/>
          <w:bCs/>
          <w:szCs w:val="24"/>
          <w:lang w:eastAsia="zh-CN"/>
        </w:rPr>
      </w:pPr>
    </w:p>
    <w:p w14:paraId="3E1AAE8F" w14:textId="77777777" w:rsidR="00CD0055" w:rsidRDefault="00CD0055" w:rsidP="00B20912">
      <w:pPr>
        <w:spacing w:line="360" w:lineRule="auto"/>
        <w:contextualSpacing/>
        <w:rPr>
          <w:rFonts w:eastAsia="Arial Unicode MS" w:cs="Arial"/>
          <w:bCs/>
          <w:szCs w:val="24"/>
          <w:lang w:eastAsia="zh-CN"/>
        </w:rPr>
      </w:pPr>
    </w:p>
    <w:p w14:paraId="5566367C" w14:textId="77777777" w:rsidR="00CD0055" w:rsidRDefault="00CD0055" w:rsidP="00B20912">
      <w:pPr>
        <w:spacing w:line="360" w:lineRule="auto"/>
        <w:contextualSpacing/>
        <w:rPr>
          <w:rFonts w:eastAsia="Arial Unicode MS" w:cs="Arial"/>
          <w:bCs/>
          <w:szCs w:val="24"/>
          <w:lang w:eastAsia="zh-CN"/>
        </w:rPr>
      </w:pPr>
    </w:p>
    <w:p w14:paraId="6D45AF8C" w14:textId="77777777" w:rsidR="00CD0055" w:rsidRDefault="00CD0055" w:rsidP="00B20912">
      <w:pPr>
        <w:spacing w:line="360" w:lineRule="auto"/>
        <w:contextualSpacing/>
        <w:rPr>
          <w:rFonts w:eastAsia="Arial Unicode MS" w:cs="Arial"/>
          <w:bCs/>
          <w:szCs w:val="24"/>
          <w:lang w:eastAsia="zh-CN"/>
        </w:rPr>
      </w:pPr>
    </w:p>
    <w:p w14:paraId="4FA7182A" w14:textId="77777777" w:rsidR="00CD0055" w:rsidRDefault="00CD0055" w:rsidP="00B20912">
      <w:pPr>
        <w:spacing w:line="360" w:lineRule="auto"/>
        <w:contextualSpacing/>
        <w:rPr>
          <w:rFonts w:eastAsia="Arial Unicode MS" w:cs="Arial"/>
          <w:bCs/>
          <w:szCs w:val="24"/>
          <w:lang w:eastAsia="zh-CN"/>
        </w:rPr>
      </w:pPr>
    </w:p>
    <w:p w14:paraId="174D3B2E" w14:textId="77777777" w:rsidR="00CD0055" w:rsidRDefault="00CD0055" w:rsidP="00B20912">
      <w:pPr>
        <w:spacing w:line="360" w:lineRule="auto"/>
        <w:contextualSpacing/>
        <w:rPr>
          <w:rFonts w:eastAsia="Arial Unicode MS" w:cs="Arial"/>
          <w:bCs/>
          <w:szCs w:val="24"/>
          <w:lang w:eastAsia="zh-CN"/>
        </w:rPr>
      </w:pPr>
    </w:p>
    <w:p w14:paraId="2FEEA2DC" w14:textId="77777777" w:rsidR="00CD0055" w:rsidRDefault="00CD0055" w:rsidP="00B20912">
      <w:pPr>
        <w:spacing w:line="360" w:lineRule="auto"/>
        <w:contextualSpacing/>
        <w:rPr>
          <w:rFonts w:eastAsia="Arial Unicode MS" w:cs="Arial"/>
          <w:bCs/>
          <w:szCs w:val="24"/>
          <w:lang w:eastAsia="zh-CN"/>
        </w:rPr>
      </w:pPr>
    </w:p>
    <w:p w14:paraId="73BE212D" w14:textId="77777777" w:rsidR="00CD0055" w:rsidRDefault="00CD0055" w:rsidP="00B20912">
      <w:pPr>
        <w:spacing w:line="360" w:lineRule="auto"/>
        <w:contextualSpacing/>
        <w:rPr>
          <w:rFonts w:eastAsia="Arial Unicode MS" w:cs="Arial"/>
          <w:bCs/>
          <w:szCs w:val="24"/>
          <w:lang w:eastAsia="zh-CN"/>
        </w:rPr>
      </w:pPr>
    </w:p>
    <w:p w14:paraId="3B217940" w14:textId="77777777" w:rsidR="00CD0055" w:rsidRDefault="00CD0055" w:rsidP="00B20912">
      <w:pPr>
        <w:spacing w:line="360" w:lineRule="auto"/>
        <w:contextualSpacing/>
        <w:rPr>
          <w:rFonts w:eastAsia="Arial Unicode MS" w:cs="Arial"/>
          <w:bCs/>
          <w:szCs w:val="24"/>
          <w:lang w:eastAsia="zh-CN"/>
        </w:rPr>
      </w:pPr>
    </w:p>
    <w:p w14:paraId="2EC312C0" w14:textId="77777777" w:rsidR="00CD0055" w:rsidRDefault="00CD0055" w:rsidP="00B20912">
      <w:pPr>
        <w:spacing w:line="360" w:lineRule="auto"/>
        <w:contextualSpacing/>
        <w:rPr>
          <w:rFonts w:eastAsia="Arial Unicode MS" w:cs="Arial"/>
          <w:bCs/>
          <w:szCs w:val="24"/>
          <w:lang w:eastAsia="zh-CN"/>
        </w:rPr>
      </w:pPr>
    </w:p>
    <w:p w14:paraId="4B83EEC0" w14:textId="77777777" w:rsidR="00CD0055" w:rsidRDefault="00CD0055" w:rsidP="00B20912">
      <w:pPr>
        <w:spacing w:line="360" w:lineRule="auto"/>
        <w:contextualSpacing/>
        <w:rPr>
          <w:rFonts w:eastAsia="Arial Unicode MS" w:cs="Arial"/>
          <w:bCs/>
          <w:szCs w:val="24"/>
          <w:lang w:eastAsia="zh-CN"/>
        </w:rPr>
      </w:pPr>
    </w:p>
    <w:p w14:paraId="69563CF7" w14:textId="77777777" w:rsidR="00CD0055" w:rsidRDefault="00CD0055" w:rsidP="00B20912">
      <w:pPr>
        <w:spacing w:line="360" w:lineRule="auto"/>
        <w:contextualSpacing/>
        <w:rPr>
          <w:rFonts w:eastAsia="Arial Unicode MS" w:cs="Arial"/>
          <w:bCs/>
          <w:szCs w:val="24"/>
          <w:lang w:eastAsia="zh-CN"/>
        </w:rPr>
      </w:pPr>
    </w:p>
    <w:p w14:paraId="0AD4C0C0" w14:textId="77777777" w:rsidR="00CD0055" w:rsidRDefault="00CD0055" w:rsidP="00B20912">
      <w:pPr>
        <w:spacing w:line="360" w:lineRule="auto"/>
        <w:contextualSpacing/>
        <w:rPr>
          <w:rFonts w:eastAsia="Arial Unicode MS" w:cs="Arial"/>
          <w:bCs/>
          <w:szCs w:val="24"/>
          <w:lang w:eastAsia="zh-CN"/>
        </w:rPr>
      </w:pPr>
    </w:p>
    <w:p w14:paraId="75D2C1A0" w14:textId="77777777" w:rsidR="00CD0055" w:rsidRDefault="00CD0055" w:rsidP="00B20912">
      <w:pPr>
        <w:spacing w:line="360" w:lineRule="auto"/>
        <w:contextualSpacing/>
        <w:rPr>
          <w:rFonts w:eastAsia="Arial Unicode MS" w:cs="Arial"/>
          <w:bCs/>
          <w:szCs w:val="24"/>
          <w:lang w:eastAsia="zh-CN"/>
        </w:rPr>
      </w:pPr>
    </w:p>
    <w:p w14:paraId="0C6A3C69" w14:textId="77777777" w:rsidR="00CD0055" w:rsidRPr="00D1752E" w:rsidRDefault="00CD0055" w:rsidP="00B20912">
      <w:pPr>
        <w:spacing w:line="360" w:lineRule="auto"/>
        <w:contextualSpacing/>
        <w:rPr>
          <w:rFonts w:eastAsia="Arial Unicode MS" w:cs="Arial"/>
          <w:bCs/>
          <w:szCs w:val="24"/>
          <w:lang w:eastAsia="zh-CN"/>
        </w:rPr>
      </w:pPr>
    </w:p>
    <w:p w14:paraId="76DB24C4" w14:textId="77777777" w:rsidR="00FA1702" w:rsidRPr="00D1752E" w:rsidRDefault="00FA1702" w:rsidP="00B20912">
      <w:pPr>
        <w:spacing w:line="360" w:lineRule="auto"/>
        <w:rPr>
          <w:rFonts w:cs="Arial"/>
          <w:b/>
        </w:rPr>
      </w:pPr>
      <w:r w:rsidRPr="00D1752E">
        <w:rPr>
          <w:rFonts w:cs="Arial"/>
          <w:b/>
        </w:rPr>
        <w:lastRenderedPageBreak/>
        <w:t>APPEARANCES:</w:t>
      </w:r>
    </w:p>
    <w:p w14:paraId="501E7B46" w14:textId="77777777" w:rsidR="00FA1702" w:rsidRPr="00D1752E" w:rsidRDefault="00FA1702" w:rsidP="00B20912">
      <w:pPr>
        <w:spacing w:line="360" w:lineRule="auto"/>
        <w:rPr>
          <w:rFonts w:cs="Arial"/>
        </w:rPr>
      </w:pPr>
    </w:p>
    <w:p w14:paraId="3C6C00E0" w14:textId="65CE9407" w:rsidR="00136023" w:rsidRPr="00D1752E" w:rsidRDefault="00AF2EE8" w:rsidP="00B20912">
      <w:pPr>
        <w:spacing w:line="360" w:lineRule="auto"/>
        <w:rPr>
          <w:rFonts w:cs="Arial"/>
        </w:rPr>
      </w:pPr>
      <w:r w:rsidRPr="00D1752E">
        <w:rPr>
          <w:rFonts w:cs="Arial"/>
        </w:rPr>
        <w:t>Counsel for the</w:t>
      </w:r>
      <w:r w:rsidR="00E130E0" w:rsidRPr="00D1752E">
        <w:rPr>
          <w:rFonts w:cs="Arial"/>
        </w:rPr>
        <w:t xml:space="preserve"> </w:t>
      </w:r>
      <w:r w:rsidR="00CF2101">
        <w:rPr>
          <w:rFonts w:cs="Arial"/>
        </w:rPr>
        <w:t>Applicant</w:t>
      </w:r>
      <w:r w:rsidRPr="00D1752E">
        <w:rPr>
          <w:rFonts w:cs="Arial"/>
        </w:rPr>
        <w:t xml:space="preserve">:  </w:t>
      </w:r>
      <w:r w:rsidRPr="00D1752E">
        <w:rPr>
          <w:rFonts w:cs="Arial"/>
        </w:rPr>
        <w:tab/>
      </w:r>
      <w:r w:rsidR="00426B22" w:rsidRPr="00D1752E">
        <w:rPr>
          <w:rFonts w:cs="Arial"/>
        </w:rPr>
        <w:tab/>
      </w:r>
      <w:r w:rsidR="00CF2101">
        <w:rPr>
          <w:rFonts w:cs="Arial"/>
        </w:rPr>
        <w:tab/>
      </w:r>
      <w:r w:rsidR="004D74CF" w:rsidRPr="00D1752E">
        <w:rPr>
          <w:rFonts w:cs="Arial"/>
        </w:rPr>
        <w:t>Ad</w:t>
      </w:r>
      <w:r w:rsidR="00CF2101">
        <w:rPr>
          <w:rFonts w:cs="Arial"/>
        </w:rPr>
        <w:t>v N Mahlangu</w:t>
      </w:r>
    </w:p>
    <w:p w14:paraId="166A600D" w14:textId="77777777" w:rsidR="001B39AE" w:rsidRPr="00D1752E" w:rsidRDefault="001B39AE" w:rsidP="00B20912">
      <w:pPr>
        <w:spacing w:line="360" w:lineRule="auto"/>
        <w:rPr>
          <w:rFonts w:cs="Arial"/>
        </w:rPr>
      </w:pPr>
      <w:r w:rsidRPr="00D1752E">
        <w:rPr>
          <w:rFonts w:cs="Arial"/>
        </w:rPr>
        <w:tab/>
      </w:r>
      <w:r w:rsidRPr="00D1752E">
        <w:rPr>
          <w:rFonts w:cs="Arial"/>
        </w:rPr>
        <w:tab/>
      </w:r>
      <w:r w:rsidRPr="00D1752E">
        <w:rPr>
          <w:rFonts w:cs="Arial"/>
        </w:rPr>
        <w:tab/>
      </w:r>
      <w:r w:rsidRPr="00D1752E">
        <w:rPr>
          <w:rFonts w:cs="Arial"/>
        </w:rPr>
        <w:tab/>
      </w:r>
      <w:r w:rsidR="00024510" w:rsidRPr="00D1752E">
        <w:rPr>
          <w:rFonts w:cs="Arial"/>
        </w:rPr>
        <w:t xml:space="preserve"> </w:t>
      </w:r>
    </w:p>
    <w:p w14:paraId="09F3A1ED" w14:textId="360D5EEA" w:rsidR="00AF2EE8" w:rsidRDefault="00F671BB" w:rsidP="00B20912">
      <w:pPr>
        <w:spacing w:line="360" w:lineRule="auto"/>
        <w:rPr>
          <w:rFonts w:cs="Arial"/>
        </w:rPr>
      </w:pPr>
      <w:r w:rsidRPr="00D1752E">
        <w:rPr>
          <w:rFonts w:cs="Arial"/>
        </w:rPr>
        <w:t xml:space="preserve">Instructed by: </w:t>
      </w:r>
      <w:r w:rsidRPr="00D1752E">
        <w:rPr>
          <w:rFonts w:cs="Arial"/>
        </w:rPr>
        <w:tab/>
      </w:r>
      <w:r w:rsidR="0019727E" w:rsidRPr="00D1752E">
        <w:rPr>
          <w:rFonts w:cs="Arial"/>
        </w:rPr>
        <w:tab/>
      </w:r>
      <w:r w:rsidR="0019727E" w:rsidRPr="00D1752E">
        <w:rPr>
          <w:rFonts w:cs="Arial"/>
        </w:rPr>
        <w:tab/>
      </w:r>
      <w:r w:rsidR="005C6EFD" w:rsidRPr="00D1752E">
        <w:rPr>
          <w:rFonts w:cs="Arial"/>
        </w:rPr>
        <w:tab/>
      </w:r>
      <w:r w:rsidR="00CF2101">
        <w:rPr>
          <w:rFonts w:cs="Arial"/>
        </w:rPr>
        <w:tab/>
      </w:r>
      <w:proofErr w:type="spellStart"/>
      <w:r w:rsidR="00CF2101">
        <w:rPr>
          <w:rFonts w:cs="Arial"/>
        </w:rPr>
        <w:t>Fluxmans</w:t>
      </w:r>
      <w:proofErr w:type="spellEnd"/>
      <w:r w:rsidR="00CF2101">
        <w:rPr>
          <w:rFonts w:cs="Arial"/>
        </w:rPr>
        <w:t xml:space="preserve"> INC</w:t>
      </w:r>
      <w:r w:rsidR="00426B22" w:rsidRPr="00D1752E">
        <w:rPr>
          <w:rFonts w:cs="Arial"/>
        </w:rPr>
        <w:t xml:space="preserve"> </w:t>
      </w:r>
    </w:p>
    <w:p w14:paraId="4595E5F2" w14:textId="77777777" w:rsidR="00CF2101" w:rsidRDefault="00CF2101" w:rsidP="00B20912">
      <w:pPr>
        <w:spacing w:line="360" w:lineRule="auto"/>
        <w:rPr>
          <w:rFonts w:cs="Arial"/>
        </w:rPr>
      </w:pPr>
    </w:p>
    <w:p w14:paraId="3B8C3F0A" w14:textId="77777777" w:rsidR="00CF2101" w:rsidRDefault="00CF2101" w:rsidP="00B20912">
      <w:pPr>
        <w:spacing w:line="360" w:lineRule="auto"/>
        <w:rPr>
          <w:rFonts w:cs="Arial"/>
        </w:rPr>
      </w:pPr>
    </w:p>
    <w:p w14:paraId="656E8DFF" w14:textId="1FFCF689" w:rsidR="00CF2101" w:rsidRPr="00D1752E" w:rsidRDefault="00CF2101" w:rsidP="00B20912">
      <w:pPr>
        <w:spacing w:line="360" w:lineRule="auto"/>
        <w:rPr>
          <w:rFonts w:cs="Arial"/>
        </w:rPr>
      </w:pPr>
      <w:r w:rsidRPr="00D1752E">
        <w:rPr>
          <w:rFonts w:cs="Arial"/>
        </w:rPr>
        <w:t xml:space="preserve">Counsel for the </w:t>
      </w:r>
      <w:r>
        <w:rPr>
          <w:rFonts w:cs="Arial"/>
        </w:rPr>
        <w:t>First Respondent</w:t>
      </w:r>
      <w:r w:rsidRPr="00D1752E">
        <w:rPr>
          <w:rFonts w:cs="Arial"/>
        </w:rPr>
        <w:t>:</w:t>
      </w:r>
      <w:r w:rsidRPr="00D1752E">
        <w:rPr>
          <w:rFonts w:cs="Arial"/>
        </w:rPr>
        <w:tab/>
      </w:r>
      <w:r w:rsidRPr="00D1752E">
        <w:rPr>
          <w:rFonts w:cs="Arial"/>
        </w:rPr>
        <w:tab/>
      </w:r>
      <w:r>
        <w:rPr>
          <w:rFonts w:cs="Arial"/>
        </w:rPr>
        <w:tab/>
        <w:t>n/a</w:t>
      </w:r>
      <w:r w:rsidRPr="00D1752E">
        <w:rPr>
          <w:rFonts w:cs="Arial"/>
        </w:rPr>
        <w:tab/>
      </w:r>
    </w:p>
    <w:p w14:paraId="5D4A4AF9" w14:textId="77777777" w:rsidR="00CF2101" w:rsidRPr="00D1752E" w:rsidRDefault="00CF2101" w:rsidP="00B20912">
      <w:pPr>
        <w:spacing w:line="360" w:lineRule="auto"/>
        <w:rPr>
          <w:rFonts w:cs="Arial"/>
        </w:rPr>
      </w:pPr>
    </w:p>
    <w:p w14:paraId="062B1C69" w14:textId="67569BB9" w:rsidR="00CF2101" w:rsidRPr="00D1752E" w:rsidRDefault="00CF2101" w:rsidP="00B20912">
      <w:pPr>
        <w:spacing w:line="360" w:lineRule="auto"/>
        <w:rPr>
          <w:rFonts w:cs="Arial"/>
        </w:rPr>
      </w:pPr>
      <w:r w:rsidRPr="00D1752E">
        <w:rPr>
          <w:rFonts w:cs="Arial"/>
        </w:rPr>
        <w:t xml:space="preserve">Instructed </w:t>
      </w:r>
      <w:proofErr w:type="gramStart"/>
      <w:r w:rsidRPr="00D1752E">
        <w:rPr>
          <w:rFonts w:cs="Arial"/>
        </w:rPr>
        <w:t>by:</w:t>
      </w:r>
      <w:proofErr w:type="gramEnd"/>
      <w:r w:rsidRPr="00D1752E">
        <w:rPr>
          <w:rFonts w:cs="Arial"/>
        </w:rPr>
        <w:tab/>
      </w:r>
      <w:r w:rsidRPr="00D1752E">
        <w:rPr>
          <w:rFonts w:cs="Arial"/>
        </w:rPr>
        <w:tab/>
      </w:r>
      <w:r w:rsidRPr="00D1752E">
        <w:rPr>
          <w:rFonts w:cs="Arial"/>
        </w:rPr>
        <w:tab/>
      </w:r>
      <w:r w:rsidRPr="00D1752E">
        <w:rPr>
          <w:rFonts w:cs="Arial"/>
        </w:rPr>
        <w:tab/>
        <w:t xml:space="preserve"> </w:t>
      </w:r>
      <w:r>
        <w:rPr>
          <w:rFonts w:cs="Arial"/>
        </w:rPr>
        <w:tab/>
        <w:t>n/a</w:t>
      </w:r>
      <w:r w:rsidRPr="00D1752E">
        <w:rPr>
          <w:rFonts w:cs="Arial"/>
        </w:rPr>
        <w:t xml:space="preserve"> </w:t>
      </w:r>
    </w:p>
    <w:p w14:paraId="6C2869C5" w14:textId="77777777" w:rsidR="00CF2101" w:rsidRPr="00D1752E" w:rsidRDefault="00CF2101" w:rsidP="00B20912">
      <w:pPr>
        <w:spacing w:line="360" w:lineRule="auto"/>
        <w:rPr>
          <w:rFonts w:cs="Arial"/>
        </w:rPr>
      </w:pPr>
    </w:p>
    <w:p w14:paraId="70EE9D76" w14:textId="70DCB0F2" w:rsidR="00942377" w:rsidRPr="00D1752E" w:rsidRDefault="00614519" w:rsidP="00B20912">
      <w:pPr>
        <w:spacing w:line="360" w:lineRule="auto"/>
        <w:rPr>
          <w:rFonts w:cs="Arial"/>
        </w:rPr>
      </w:pPr>
      <w:r w:rsidRPr="00D1752E">
        <w:rPr>
          <w:rFonts w:cs="Arial"/>
        </w:rPr>
        <w:tab/>
      </w:r>
      <w:r w:rsidRPr="00D1752E">
        <w:rPr>
          <w:rFonts w:cs="Arial"/>
        </w:rPr>
        <w:tab/>
      </w:r>
      <w:r w:rsidRPr="00D1752E">
        <w:rPr>
          <w:rFonts w:cs="Arial"/>
        </w:rPr>
        <w:tab/>
      </w:r>
      <w:r w:rsidRPr="00D1752E">
        <w:rPr>
          <w:rFonts w:cs="Arial"/>
        </w:rPr>
        <w:tab/>
      </w:r>
      <w:r w:rsidRPr="00D1752E">
        <w:rPr>
          <w:rFonts w:cs="Arial"/>
        </w:rPr>
        <w:tab/>
      </w:r>
      <w:r w:rsidR="0019727E" w:rsidRPr="00D1752E">
        <w:rPr>
          <w:rFonts w:cs="Arial"/>
        </w:rPr>
        <w:t xml:space="preserve"> </w:t>
      </w:r>
      <w:r w:rsidR="001B39AE" w:rsidRPr="00D1752E">
        <w:rPr>
          <w:rFonts w:cs="Arial"/>
        </w:rPr>
        <w:tab/>
      </w:r>
    </w:p>
    <w:p w14:paraId="0D1B9DA0" w14:textId="62C44998" w:rsidR="00AF2EE8" w:rsidRPr="00D1752E" w:rsidRDefault="00AF2EE8" w:rsidP="00B20912">
      <w:pPr>
        <w:spacing w:line="360" w:lineRule="auto"/>
        <w:rPr>
          <w:rFonts w:cs="Arial"/>
        </w:rPr>
      </w:pPr>
      <w:r w:rsidRPr="00D1752E">
        <w:rPr>
          <w:rFonts w:cs="Arial"/>
        </w:rPr>
        <w:t>Counsel for t</w:t>
      </w:r>
      <w:r w:rsidR="00EA3C59" w:rsidRPr="00D1752E">
        <w:rPr>
          <w:rFonts w:cs="Arial"/>
        </w:rPr>
        <w:t xml:space="preserve">he </w:t>
      </w:r>
      <w:r w:rsidR="00CF2101">
        <w:rPr>
          <w:rFonts w:cs="Arial"/>
        </w:rPr>
        <w:t>Second Respondent</w:t>
      </w:r>
      <w:r w:rsidRPr="00D1752E">
        <w:rPr>
          <w:rFonts w:cs="Arial"/>
        </w:rPr>
        <w:t>:</w:t>
      </w:r>
      <w:r w:rsidR="00EA3C59" w:rsidRPr="00D1752E">
        <w:rPr>
          <w:rFonts w:cs="Arial"/>
        </w:rPr>
        <w:tab/>
      </w:r>
      <w:r w:rsidR="00EA3C59" w:rsidRPr="00D1752E">
        <w:rPr>
          <w:rFonts w:cs="Arial"/>
        </w:rPr>
        <w:tab/>
        <w:t xml:space="preserve">Adv </w:t>
      </w:r>
      <w:r w:rsidR="00E05267" w:rsidRPr="00D1752E">
        <w:rPr>
          <w:rFonts w:cs="Arial"/>
        </w:rPr>
        <w:t>L</w:t>
      </w:r>
      <w:r w:rsidR="00CF2101">
        <w:rPr>
          <w:rFonts w:cs="Arial"/>
        </w:rPr>
        <w:t>J Mboweni</w:t>
      </w:r>
      <w:r w:rsidR="00BE605C" w:rsidRPr="00D1752E">
        <w:rPr>
          <w:rFonts w:cs="Arial"/>
        </w:rPr>
        <w:tab/>
      </w:r>
    </w:p>
    <w:p w14:paraId="777AAA02" w14:textId="77777777" w:rsidR="00136023" w:rsidRPr="00D1752E" w:rsidRDefault="00136023" w:rsidP="00B20912">
      <w:pPr>
        <w:spacing w:line="360" w:lineRule="auto"/>
        <w:rPr>
          <w:rFonts w:cs="Arial"/>
        </w:rPr>
      </w:pPr>
    </w:p>
    <w:p w14:paraId="37D91958" w14:textId="1982558E" w:rsidR="00D11170" w:rsidRPr="00D1752E" w:rsidRDefault="00F671BB" w:rsidP="00B20912">
      <w:pPr>
        <w:spacing w:line="360" w:lineRule="auto"/>
        <w:rPr>
          <w:rFonts w:cs="Arial"/>
        </w:rPr>
      </w:pPr>
      <w:r w:rsidRPr="00D1752E">
        <w:rPr>
          <w:rFonts w:cs="Arial"/>
        </w:rPr>
        <w:t>Instructed by:</w:t>
      </w:r>
      <w:r w:rsidR="00614519" w:rsidRPr="00D1752E">
        <w:rPr>
          <w:rFonts w:cs="Arial"/>
        </w:rPr>
        <w:tab/>
      </w:r>
      <w:r w:rsidR="00614519" w:rsidRPr="00D1752E">
        <w:rPr>
          <w:rFonts w:cs="Arial"/>
        </w:rPr>
        <w:tab/>
      </w:r>
      <w:r w:rsidR="00614519" w:rsidRPr="00D1752E">
        <w:rPr>
          <w:rFonts w:cs="Arial"/>
        </w:rPr>
        <w:tab/>
      </w:r>
      <w:r w:rsidR="005C6EFD" w:rsidRPr="00D1752E">
        <w:rPr>
          <w:rFonts w:cs="Arial"/>
        </w:rPr>
        <w:tab/>
      </w:r>
      <w:r w:rsidR="00EA3C59" w:rsidRPr="00D1752E">
        <w:rPr>
          <w:rFonts w:cs="Arial"/>
        </w:rPr>
        <w:t xml:space="preserve"> </w:t>
      </w:r>
      <w:r w:rsidR="00CF2101">
        <w:rPr>
          <w:rFonts w:cs="Arial"/>
        </w:rPr>
        <w:tab/>
      </w:r>
      <w:r w:rsidR="00E05267" w:rsidRPr="00D1752E">
        <w:rPr>
          <w:rFonts w:cs="Arial"/>
        </w:rPr>
        <w:t>State Attorney</w:t>
      </w:r>
      <w:r w:rsidR="00271355">
        <w:rPr>
          <w:rFonts w:cs="Arial"/>
        </w:rPr>
        <w:t>, Pretoria</w:t>
      </w:r>
      <w:r w:rsidR="00E05267" w:rsidRPr="00D1752E">
        <w:rPr>
          <w:rFonts w:cs="Arial"/>
        </w:rPr>
        <w:t xml:space="preserve"> </w:t>
      </w:r>
      <w:r w:rsidR="005C6EFD" w:rsidRPr="00D1752E">
        <w:rPr>
          <w:rFonts w:cs="Arial"/>
        </w:rPr>
        <w:t xml:space="preserve"> </w:t>
      </w:r>
    </w:p>
    <w:p w14:paraId="1EAE204F" w14:textId="77777777" w:rsidR="00614519" w:rsidRPr="00D1752E" w:rsidRDefault="00614519" w:rsidP="00B20912">
      <w:pPr>
        <w:spacing w:line="360" w:lineRule="auto"/>
        <w:rPr>
          <w:rFonts w:cs="Arial"/>
        </w:rPr>
      </w:pPr>
    </w:p>
    <w:p w14:paraId="191A3A4A" w14:textId="77777777" w:rsidR="002C222A" w:rsidRPr="00D1752E" w:rsidRDefault="00024510" w:rsidP="00B20912">
      <w:pPr>
        <w:spacing w:line="360" w:lineRule="auto"/>
        <w:rPr>
          <w:rFonts w:cs="Arial"/>
        </w:rPr>
      </w:pPr>
      <w:r w:rsidRPr="00D1752E">
        <w:rPr>
          <w:rFonts w:cs="Arial"/>
        </w:rPr>
        <w:tab/>
      </w:r>
      <w:r w:rsidRPr="00D1752E">
        <w:rPr>
          <w:rFonts w:cs="Arial"/>
        </w:rPr>
        <w:tab/>
      </w:r>
      <w:r w:rsidRPr="00D1752E">
        <w:rPr>
          <w:rFonts w:cs="Arial"/>
        </w:rPr>
        <w:tab/>
      </w:r>
      <w:r w:rsidRPr="00D1752E">
        <w:rPr>
          <w:rFonts w:cs="Arial"/>
        </w:rPr>
        <w:tab/>
      </w:r>
      <w:r w:rsidRPr="00D1752E">
        <w:rPr>
          <w:rFonts w:cs="Arial"/>
        </w:rPr>
        <w:tab/>
        <w:t xml:space="preserve"> </w:t>
      </w:r>
      <w:r w:rsidR="0019727E" w:rsidRPr="00D1752E">
        <w:rPr>
          <w:rFonts w:cs="Arial"/>
        </w:rPr>
        <w:tab/>
      </w:r>
      <w:r w:rsidR="0019727E" w:rsidRPr="00D1752E">
        <w:rPr>
          <w:rFonts w:cs="Arial"/>
        </w:rPr>
        <w:tab/>
      </w:r>
      <w:r w:rsidR="0019727E" w:rsidRPr="00D1752E">
        <w:rPr>
          <w:rFonts w:cs="Arial"/>
        </w:rPr>
        <w:tab/>
      </w:r>
      <w:r w:rsidR="0019727E" w:rsidRPr="00D1752E">
        <w:rPr>
          <w:rFonts w:cs="Arial"/>
        </w:rPr>
        <w:tab/>
        <w:t xml:space="preserve"> </w:t>
      </w:r>
      <w:r w:rsidR="00614519" w:rsidRPr="00D1752E">
        <w:rPr>
          <w:rFonts w:cs="Arial"/>
        </w:rPr>
        <w:tab/>
      </w:r>
      <w:r w:rsidR="00614519" w:rsidRPr="00D1752E">
        <w:rPr>
          <w:rFonts w:cs="Arial"/>
        </w:rPr>
        <w:tab/>
      </w:r>
      <w:r w:rsidR="00614519" w:rsidRPr="00D1752E">
        <w:rPr>
          <w:rFonts w:cs="Arial"/>
        </w:rPr>
        <w:tab/>
      </w:r>
    </w:p>
    <w:p w14:paraId="1E3AD638" w14:textId="5B11F374" w:rsidR="002C222A" w:rsidRPr="00D1752E" w:rsidRDefault="002C222A" w:rsidP="00B20912">
      <w:pPr>
        <w:spacing w:line="360" w:lineRule="auto"/>
        <w:rPr>
          <w:rFonts w:cs="Arial"/>
        </w:rPr>
      </w:pPr>
      <w:r w:rsidRPr="00D1752E">
        <w:rPr>
          <w:rFonts w:cs="Arial"/>
        </w:rPr>
        <w:t>Date of Hearing:</w:t>
      </w:r>
      <w:r w:rsidRPr="00D1752E">
        <w:rPr>
          <w:rFonts w:cs="Arial"/>
        </w:rPr>
        <w:tab/>
      </w:r>
      <w:r w:rsidRPr="00D1752E">
        <w:rPr>
          <w:rFonts w:cs="Arial"/>
        </w:rPr>
        <w:tab/>
      </w:r>
      <w:r w:rsidRPr="00D1752E">
        <w:rPr>
          <w:rFonts w:cs="Arial"/>
        </w:rPr>
        <w:tab/>
      </w:r>
      <w:r w:rsidR="005C6EFD" w:rsidRPr="00D1752E">
        <w:rPr>
          <w:rFonts w:cs="Arial"/>
        </w:rPr>
        <w:tab/>
      </w:r>
      <w:r w:rsidR="00CF2101">
        <w:rPr>
          <w:rFonts w:cs="Arial"/>
        </w:rPr>
        <w:tab/>
        <w:t>7 September</w:t>
      </w:r>
      <w:r w:rsidR="00931223">
        <w:rPr>
          <w:rFonts w:cs="Arial"/>
        </w:rPr>
        <w:t xml:space="preserve"> </w:t>
      </w:r>
      <w:r w:rsidRPr="00D1752E">
        <w:rPr>
          <w:rFonts w:cs="Arial"/>
        </w:rPr>
        <w:t>202</w:t>
      </w:r>
      <w:r w:rsidR="003815AF" w:rsidRPr="00D1752E">
        <w:rPr>
          <w:rFonts w:cs="Arial"/>
        </w:rPr>
        <w:t>3</w:t>
      </w:r>
    </w:p>
    <w:p w14:paraId="5238D1B3" w14:textId="77777777" w:rsidR="00536778" w:rsidRPr="00D1752E" w:rsidRDefault="00536778" w:rsidP="00B20912">
      <w:pPr>
        <w:spacing w:line="360" w:lineRule="auto"/>
        <w:rPr>
          <w:rFonts w:cs="Arial"/>
        </w:rPr>
      </w:pPr>
    </w:p>
    <w:p w14:paraId="68D19212" w14:textId="3E0B4570" w:rsidR="00F51C90" w:rsidRPr="00D1752E" w:rsidRDefault="002C222A" w:rsidP="00B20912">
      <w:pPr>
        <w:spacing w:line="360" w:lineRule="auto"/>
        <w:rPr>
          <w:rFonts w:cs="Arial"/>
        </w:rPr>
      </w:pPr>
      <w:r w:rsidRPr="00D1752E">
        <w:rPr>
          <w:rFonts w:cs="Arial"/>
        </w:rPr>
        <w:t xml:space="preserve">Date of Judgment: </w:t>
      </w:r>
      <w:r w:rsidRPr="00D1752E">
        <w:rPr>
          <w:rFonts w:cs="Arial"/>
        </w:rPr>
        <w:tab/>
      </w:r>
      <w:r w:rsidRPr="00D1752E">
        <w:rPr>
          <w:rFonts w:cs="Arial"/>
        </w:rPr>
        <w:tab/>
      </w:r>
      <w:r w:rsidRPr="00D1752E">
        <w:rPr>
          <w:rFonts w:cs="Arial"/>
        </w:rPr>
        <w:tab/>
      </w:r>
      <w:r w:rsidR="005C6EFD" w:rsidRPr="00D1752E">
        <w:rPr>
          <w:rFonts w:cs="Arial"/>
        </w:rPr>
        <w:tab/>
      </w:r>
      <w:r w:rsidR="00CF2101">
        <w:rPr>
          <w:rFonts w:cs="Arial"/>
        </w:rPr>
        <w:tab/>
      </w:r>
      <w:r w:rsidR="00CE31F2">
        <w:rPr>
          <w:rFonts w:cs="Arial"/>
        </w:rPr>
        <w:t>2</w:t>
      </w:r>
      <w:r w:rsidR="00B20912">
        <w:rPr>
          <w:rFonts w:cs="Arial"/>
        </w:rPr>
        <w:t>7</w:t>
      </w:r>
      <w:r w:rsidR="00E96D6E">
        <w:rPr>
          <w:rFonts w:cs="Arial"/>
        </w:rPr>
        <w:t xml:space="preserve"> </w:t>
      </w:r>
      <w:r w:rsidR="00CF2101">
        <w:rPr>
          <w:rFonts w:cs="Arial"/>
        </w:rPr>
        <w:t>November</w:t>
      </w:r>
      <w:r w:rsidR="004608FB" w:rsidRPr="00D1752E">
        <w:rPr>
          <w:rFonts w:cs="Arial"/>
        </w:rPr>
        <w:t xml:space="preserve"> 202</w:t>
      </w:r>
      <w:r w:rsidR="00103419" w:rsidRPr="00D1752E">
        <w:rPr>
          <w:rFonts w:cs="Arial"/>
        </w:rPr>
        <w:t>3</w:t>
      </w:r>
      <w:r w:rsidRPr="00D1752E">
        <w:rPr>
          <w:rFonts w:cs="Arial"/>
        </w:rPr>
        <w:tab/>
      </w:r>
      <w:r w:rsidRPr="00D1752E">
        <w:rPr>
          <w:rFonts w:cs="Arial"/>
        </w:rPr>
        <w:tab/>
      </w:r>
      <w:r w:rsidRPr="00D1752E">
        <w:rPr>
          <w:rFonts w:cs="Arial"/>
        </w:rPr>
        <w:tab/>
      </w:r>
      <w:r w:rsidRPr="00D1752E">
        <w:rPr>
          <w:rFonts w:cs="Arial"/>
        </w:rPr>
        <w:tab/>
      </w:r>
      <w:r w:rsidR="00F51C90" w:rsidRPr="00D1752E">
        <w:rPr>
          <w:rFonts w:cs="Arial"/>
        </w:rPr>
        <w:tab/>
      </w:r>
    </w:p>
    <w:sectPr w:rsidR="00F51C90" w:rsidRPr="00D1752E" w:rsidSect="003C46C0">
      <w:headerReference w:type="default" r:id="rId16"/>
      <w:footerReference w:type="even"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F2CF" w14:textId="77777777" w:rsidR="009F3A2A" w:rsidRDefault="009F3A2A" w:rsidP="00115245">
      <w:r>
        <w:separator/>
      </w:r>
    </w:p>
  </w:endnote>
  <w:endnote w:type="continuationSeparator" w:id="0">
    <w:p w14:paraId="5A5025AD" w14:textId="77777777" w:rsidR="009F3A2A" w:rsidRDefault="009F3A2A"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altName w:val="Yu Gothic UI"/>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0D75" w14:textId="77777777" w:rsidR="00B209F5" w:rsidRDefault="00B209F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CDFED" w14:textId="77777777" w:rsidR="00B209F5" w:rsidRDefault="00B209F5" w:rsidP="00C211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0523" w14:textId="77777777" w:rsidR="00B209F5" w:rsidRDefault="00B209F5" w:rsidP="00C04FF7">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67D3" w14:textId="77777777" w:rsidR="009F3A2A" w:rsidRDefault="009F3A2A" w:rsidP="00115245">
      <w:r>
        <w:separator/>
      </w:r>
    </w:p>
  </w:footnote>
  <w:footnote w:type="continuationSeparator" w:id="0">
    <w:p w14:paraId="619FEE36" w14:textId="77777777" w:rsidR="009F3A2A" w:rsidRDefault="009F3A2A" w:rsidP="00115245">
      <w:r>
        <w:continuationSeparator/>
      </w:r>
    </w:p>
  </w:footnote>
  <w:footnote w:id="1">
    <w:p w14:paraId="6CBB7228" w14:textId="01077031" w:rsidR="00044BA5" w:rsidRPr="00B20912" w:rsidRDefault="00044BA5" w:rsidP="00B20912">
      <w:pPr>
        <w:pStyle w:val="FootnoteText"/>
        <w:spacing w:before="0"/>
        <w:rPr>
          <w:sz w:val="18"/>
        </w:rPr>
      </w:pPr>
      <w:r>
        <w:rPr>
          <w:rStyle w:val="FootnoteReference"/>
        </w:rPr>
        <w:footnoteRef/>
      </w:r>
      <w:r>
        <w:t xml:space="preserve"> </w:t>
      </w:r>
      <w:r w:rsidRPr="00B20912">
        <w:rPr>
          <w:sz w:val="18"/>
        </w:rPr>
        <w:t xml:space="preserve">42 of 1965.  </w:t>
      </w:r>
    </w:p>
  </w:footnote>
  <w:footnote w:id="2">
    <w:p w14:paraId="1819F024" w14:textId="5FA8F424" w:rsidR="00CF603B" w:rsidRPr="00B20912" w:rsidRDefault="00CF603B" w:rsidP="00B20912">
      <w:pPr>
        <w:pStyle w:val="FootnoteText"/>
        <w:spacing w:before="0"/>
        <w:ind w:left="0" w:firstLine="0"/>
        <w:rPr>
          <w:sz w:val="18"/>
        </w:rPr>
      </w:pPr>
      <w:r w:rsidRPr="00B20912">
        <w:rPr>
          <w:rStyle w:val="FootnoteReference"/>
          <w:sz w:val="18"/>
        </w:rPr>
        <w:footnoteRef/>
      </w:r>
      <w:r w:rsidRPr="00B20912">
        <w:rPr>
          <w:sz w:val="18"/>
        </w:rPr>
        <w:t xml:space="preserve"> (177/2020) [2021] ZASCA 138 (6 October 2021) at para </w:t>
      </w:r>
      <w:r w:rsidR="00D573FC" w:rsidRPr="00B20912">
        <w:rPr>
          <w:sz w:val="18"/>
        </w:rPr>
        <w:t xml:space="preserve">21.  </w:t>
      </w:r>
    </w:p>
  </w:footnote>
  <w:footnote w:id="3">
    <w:p w14:paraId="27539B76" w14:textId="252B6DF3" w:rsidR="00A032CF" w:rsidRPr="00C72F8E" w:rsidRDefault="00A032CF" w:rsidP="00FB2977">
      <w:pPr>
        <w:pStyle w:val="Heading2"/>
        <w:shd w:val="clear" w:color="auto" w:fill="FFFFFF"/>
        <w:spacing w:before="0"/>
        <w:rPr>
          <w:rFonts w:cs="Arial"/>
          <w:b w:val="0"/>
          <w:bCs w:val="0"/>
          <w:i w:val="0"/>
          <w:sz w:val="20"/>
          <w:szCs w:val="20"/>
          <w:lang w:val="en-ZA"/>
        </w:rPr>
      </w:pPr>
      <w:r w:rsidRPr="00B20912">
        <w:rPr>
          <w:rStyle w:val="FootnoteReference"/>
          <w:rFonts w:cs="Arial"/>
          <w:b w:val="0"/>
          <w:bCs w:val="0"/>
          <w:i w:val="0"/>
          <w:iCs/>
          <w:sz w:val="18"/>
          <w:szCs w:val="20"/>
        </w:rPr>
        <w:footnoteRef/>
      </w:r>
      <w:r w:rsidRPr="00B20912">
        <w:rPr>
          <w:rFonts w:cs="Arial"/>
          <w:b w:val="0"/>
          <w:bCs w:val="0"/>
          <w:i w:val="0"/>
          <w:iCs/>
          <w:sz w:val="18"/>
          <w:szCs w:val="20"/>
        </w:rPr>
        <w:t xml:space="preserve"> </w:t>
      </w:r>
      <w:r w:rsidR="00FB2977" w:rsidRPr="00B20912">
        <w:rPr>
          <w:rFonts w:cs="Arial"/>
          <w:b w:val="0"/>
          <w:bCs w:val="0"/>
          <w:i w:val="0"/>
          <w:sz w:val="18"/>
          <w:szCs w:val="20"/>
          <w:lang w:val="en-ZA"/>
        </w:rPr>
        <w:t xml:space="preserve">(286/2022) [2023] ZASCA 43 at para 12.  </w:t>
      </w:r>
    </w:p>
  </w:footnote>
  <w:footnote w:id="4">
    <w:p w14:paraId="553883E1" w14:textId="6F845535" w:rsidR="00DB0E20" w:rsidRPr="00C72F8E" w:rsidRDefault="00DB0E20" w:rsidP="00C72F8E">
      <w:pPr>
        <w:pStyle w:val="FootnoteText"/>
        <w:spacing w:before="0"/>
        <w:rPr>
          <w:rFonts w:cs="Arial"/>
          <w:szCs w:val="20"/>
          <w:lang w:val="en-ZA"/>
        </w:rPr>
      </w:pPr>
      <w:r w:rsidRPr="00C72F8E">
        <w:rPr>
          <w:rStyle w:val="FootnoteReference"/>
          <w:rFonts w:cs="Arial"/>
          <w:szCs w:val="20"/>
        </w:rPr>
        <w:footnoteRef/>
      </w:r>
      <w:r w:rsidRPr="00C72F8E">
        <w:rPr>
          <w:rFonts w:cs="Arial"/>
          <w:szCs w:val="20"/>
        </w:rPr>
        <w:t xml:space="preserve"> </w:t>
      </w:r>
      <w:r w:rsidRPr="00B20912">
        <w:rPr>
          <w:rFonts w:cs="Arial"/>
          <w:sz w:val="18"/>
          <w:szCs w:val="20"/>
          <w:lang w:val="en-ZA"/>
        </w:rPr>
        <w:t>[2007] SCA 163 (RSA) 015/07 at para 30.</w:t>
      </w:r>
    </w:p>
  </w:footnote>
  <w:footnote w:id="5">
    <w:p w14:paraId="5D34FCB4" w14:textId="0251EBA0" w:rsidR="004D0F79" w:rsidRPr="00C72F8E" w:rsidRDefault="004D0F79" w:rsidP="00C72F8E">
      <w:pPr>
        <w:pStyle w:val="FootnoteText"/>
        <w:spacing w:before="0"/>
        <w:rPr>
          <w:rFonts w:cs="Arial"/>
          <w:szCs w:val="20"/>
          <w:lang w:val="en-ZA"/>
        </w:rPr>
      </w:pPr>
      <w:r w:rsidRPr="00C72F8E">
        <w:rPr>
          <w:rStyle w:val="FootnoteReference"/>
          <w:rFonts w:cs="Arial"/>
          <w:szCs w:val="20"/>
        </w:rPr>
        <w:footnoteRef/>
      </w:r>
      <w:r w:rsidRPr="00C72F8E">
        <w:rPr>
          <w:rFonts w:cs="Arial"/>
          <w:szCs w:val="20"/>
        </w:rPr>
        <w:t xml:space="preserve"> </w:t>
      </w:r>
      <w:r w:rsidRPr="00B20912">
        <w:rPr>
          <w:rFonts w:cs="Arial"/>
          <w:sz w:val="18"/>
          <w:szCs w:val="20"/>
          <w:lang w:val="en-ZA"/>
        </w:rPr>
        <w:t xml:space="preserve">See </w:t>
      </w:r>
      <w:r w:rsidR="008B4DDD" w:rsidRPr="00B20912">
        <w:rPr>
          <w:rFonts w:cs="Arial"/>
          <w:sz w:val="18"/>
          <w:szCs w:val="20"/>
          <w:lang w:val="en-ZA"/>
        </w:rPr>
        <w:t xml:space="preserve">For example, </w:t>
      </w:r>
      <w:proofErr w:type="spellStart"/>
      <w:r w:rsidR="008B4DDD" w:rsidRPr="00B20912">
        <w:rPr>
          <w:rFonts w:cs="Arial"/>
          <w:i/>
          <w:iCs/>
          <w:sz w:val="18"/>
          <w:szCs w:val="20"/>
          <w:lang w:val="en-ZA"/>
        </w:rPr>
        <w:t>Sprindrifter</w:t>
      </w:r>
      <w:proofErr w:type="spellEnd"/>
      <w:r w:rsidR="008B4DDD" w:rsidRPr="00B20912">
        <w:rPr>
          <w:rFonts w:cs="Arial"/>
          <w:i/>
          <w:iCs/>
          <w:sz w:val="18"/>
          <w:szCs w:val="20"/>
          <w:lang w:val="en-ZA"/>
        </w:rPr>
        <w:t xml:space="preserve"> (Pty) Ltd v Lester Donovan (Pty) Ltd</w:t>
      </w:r>
      <w:r w:rsidR="008B4DDD" w:rsidRPr="00B20912">
        <w:rPr>
          <w:rFonts w:cs="Arial"/>
          <w:sz w:val="18"/>
          <w:szCs w:val="20"/>
          <w:lang w:val="en-ZA"/>
        </w:rPr>
        <w:t xml:space="preserve"> [1986] 1 All SA 384 (A) at paras 22-23.</w:t>
      </w:r>
    </w:p>
  </w:footnote>
  <w:footnote w:id="6">
    <w:p w14:paraId="3DA8D2B6" w14:textId="69C444BC" w:rsidR="002540A3" w:rsidRPr="00C72F8E" w:rsidRDefault="002540A3" w:rsidP="00C72F8E">
      <w:pPr>
        <w:pStyle w:val="Heading2"/>
        <w:shd w:val="clear" w:color="auto" w:fill="FFFFFF"/>
        <w:spacing w:before="0"/>
        <w:rPr>
          <w:rFonts w:cs="Arial"/>
          <w:b w:val="0"/>
          <w:bCs w:val="0"/>
          <w:i w:val="0"/>
          <w:sz w:val="20"/>
          <w:szCs w:val="20"/>
          <w:lang w:val="en-ZA"/>
        </w:rPr>
      </w:pPr>
      <w:r w:rsidRPr="00C72F8E">
        <w:rPr>
          <w:rStyle w:val="FootnoteReference"/>
          <w:rFonts w:cs="Arial"/>
          <w:b w:val="0"/>
          <w:bCs w:val="0"/>
          <w:i w:val="0"/>
          <w:iCs/>
          <w:sz w:val="20"/>
          <w:szCs w:val="20"/>
        </w:rPr>
        <w:footnoteRef/>
      </w:r>
      <w:r w:rsidRPr="00C72F8E">
        <w:rPr>
          <w:rFonts w:cs="Arial"/>
          <w:sz w:val="20"/>
          <w:szCs w:val="20"/>
        </w:rPr>
        <w:t xml:space="preserve"> </w:t>
      </w:r>
      <w:r w:rsidRPr="00B20912">
        <w:rPr>
          <w:rFonts w:cs="Arial"/>
          <w:b w:val="0"/>
          <w:bCs w:val="0"/>
          <w:i w:val="0"/>
          <w:sz w:val="18"/>
          <w:szCs w:val="20"/>
          <w:lang w:val="en-ZA"/>
        </w:rPr>
        <w:t>[2022] ZAGPJHC 268; 2022 (6) SA 236 at para 38.</w:t>
      </w:r>
    </w:p>
    <w:p w14:paraId="45A399FE" w14:textId="10A8708E" w:rsidR="002540A3" w:rsidRPr="00C72F8E" w:rsidRDefault="002540A3" w:rsidP="00C72F8E">
      <w:pPr>
        <w:pStyle w:val="FootnoteText"/>
        <w:spacing w:before="0"/>
        <w:rPr>
          <w:rFonts w:cs="Arial"/>
          <w:szCs w:val="20"/>
          <w:lang w:val="en-ZA"/>
        </w:rPr>
      </w:pPr>
    </w:p>
  </w:footnote>
  <w:footnote w:id="7">
    <w:p w14:paraId="2353E5B1" w14:textId="6A4C7C82" w:rsidR="00185705" w:rsidRPr="00B20912" w:rsidRDefault="00185705" w:rsidP="00B20912">
      <w:pPr>
        <w:pStyle w:val="FootnoteText"/>
        <w:spacing w:before="0"/>
        <w:rPr>
          <w:sz w:val="18"/>
        </w:rPr>
      </w:pPr>
      <w:r>
        <w:rPr>
          <w:rStyle w:val="FootnoteReference"/>
        </w:rPr>
        <w:footnoteRef/>
      </w:r>
      <w:r>
        <w:t xml:space="preserve"> </w:t>
      </w:r>
      <w:r w:rsidRPr="00B20912">
        <w:rPr>
          <w:sz w:val="18"/>
        </w:rPr>
        <w:t xml:space="preserve">11 of 2014.  </w:t>
      </w:r>
    </w:p>
  </w:footnote>
  <w:footnote w:id="8">
    <w:p w14:paraId="0487A4FC" w14:textId="71159853" w:rsidR="00D34819" w:rsidRPr="00B20912" w:rsidRDefault="00D34819" w:rsidP="00E76D6D">
      <w:pPr>
        <w:pStyle w:val="Heading2"/>
        <w:shd w:val="clear" w:color="auto" w:fill="FFFFFF"/>
        <w:spacing w:before="0"/>
        <w:rPr>
          <w:rFonts w:cs="Arial"/>
          <w:b w:val="0"/>
          <w:bCs w:val="0"/>
          <w:i w:val="0"/>
          <w:sz w:val="18"/>
          <w:szCs w:val="20"/>
          <w:lang w:val="en-ZA"/>
        </w:rPr>
      </w:pPr>
      <w:r w:rsidRPr="00B20912">
        <w:rPr>
          <w:rStyle w:val="FootnoteReference"/>
          <w:rFonts w:cs="Arial"/>
          <w:b w:val="0"/>
          <w:bCs w:val="0"/>
          <w:i w:val="0"/>
          <w:iCs/>
          <w:sz w:val="18"/>
          <w:szCs w:val="20"/>
        </w:rPr>
        <w:footnoteRef/>
      </w:r>
      <w:r w:rsidRPr="00B20912">
        <w:rPr>
          <w:rFonts w:cs="Arial"/>
          <w:sz w:val="18"/>
          <w:szCs w:val="20"/>
        </w:rPr>
        <w:t xml:space="preserve"> </w:t>
      </w:r>
      <w:r w:rsidRPr="00B20912">
        <w:rPr>
          <w:rFonts w:cs="Arial"/>
          <w:b w:val="0"/>
          <w:bCs w:val="0"/>
          <w:i w:val="0"/>
          <w:sz w:val="18"/>
          <w:szCs w:val="20"/>
          <w:lang w:val="en-ZA"/>
        </w:rPr>
        <w:t xml:space="preserve">[2001] 4 All SA 273 (A) at para 13. </w:t>
      </w:r>
    </w:p>
    <w:p w14:paraId="056FCD00" w14:textId="62D0FAB0" w:rsidR="00D34819" w:rsidRPr="00C72F8E" w:rsidRDefault="00D34819" w:rsidP="00E76D6D">
      <w:pPr>
        <w:pStyle w:val="FootnoteText"/>
        <w:spacing w:before="0"/>
        <w:rPr>
          <w:rFonts w:cs="Arial"/>
          <w:szCs w:val="20"/>
          <w:lang w:val="en-ZA"/>
        </w:rPr>
      </w:pPr>
    </w:p>
  </w:footnote>
  <w:footnote w:id="9">
    <w:p w14:paraId="01D098E5" w14:textId="27E6592C" w:rsidR="006F76C6" w:rsidRDefault="006F76C6" w:rsidP="00B20912">
      <w:pPr>
        <w:pStyle w:val="FootnoteText"/>
        <w:spacing w:before="0"/>
      </w:pPr>
      <w:r>
        <w:rPr>
          <w:rStyle w:val="FootnoteReference"/>
        </w:rPr>
        <w:footnoteRef/>
      </w:r>
      <w:r>
        <w:t xml:space="preserve"> </w:t>
      </w:r>
      <w:r w:rsidRPr="00B20912">
        <w:rPr>
          <w:sz w:val="18"/>
        </w:rPr>
        <w:t>(198/2002) [2003] ZASCA 56; [2003] 3 All SA 21 (SCA) (30 May 2003)</w:t>
      </w:r>
      <w:r w:rsidR="00633A6D">
        <w:rPr>
          <w:sz w:val="18"/>
        </w:rPr>
        <w:t xml:space="preserve"> at para 48</w:t>
      </w:r>
      <w:r w:rsidRPr="00B20912">
        <w:rPr>
          <w:sz w:val="18"/>
        </w:rPr>
        <w:t xml:space="preserve">.  </w:t>
      </w:r>
    </w:p>
  </w:footnote>
  <w:footnote w:id="10">
    <w:p w14:paraId="41DCB6B3" w14:textId="0B9D987E" w:rsidR="00615DCC" w:rsidRPr="00C72F8E" w:rsidRDefault="00615DCC" w:rsidP="00C72F8E">
      <w:pPr>
        <w:pStyle w:val="Heading2"/>
        <w:shd w:val="clear" w:color="auto" w:fill="FFFFFF"/>
        <w:spacing w:before="0"/>
        <w:rPr>
          <w:rFonts w:cs="Arial"/>
          <w:b w:val="0"/>
          <w:bCs w:val="0"/>
          <w:i w:val="0"/>
          <w:sz w:val="20"/>
          <w:szCs w:val="20"/>
          <w:lang w:val="en-ZA"/>
        </w:rPr>
      </w:pPr>
      <w:r w:rsidRPr="00B20912">
        <w:rPr>
          <w:rStyle w:val="FootnoteReference"/>
          <w:rFonts w:cs="Arial"/>
          <w:b w:val="0"/>
          <w:i w:val="0"/>
          <w:sz w:val="20"/>
          <w:szCs w:val="20"/>
        </w:rPr>
        <w:footnoteRef/>
      </w:r>
      <w:r w:rsidRPr="00C72F8E">
        <w:rPr>
          <w:rFonts w:cs="Arial"/>
          <w:sz w:val="20"/>
          <w:szCs w:val="20"/>
        </w:rPr>
        <w:t xml:space="preserve"> </w:t>
      </w:r>
      <w:r w:rsidRPr="00B20912">
        <w:rPr>
          <w:rFonts w:cs="Arial"/>
          <w:b w:val="0"/>
          <w:bCs w:val="0"/>
          <w:i w:val="0"/>
          <w:sz w:val="18"/>
          <w:szCs w:val="20"/>
          <w:lang w:val="en-ZA"/>
        </w:rPr>
        <w:t xml:space="preserve">1996 (3) SA 745 (SCA) at para 11. </w:t>
      </w:r>
    </w:p>
    <w:p w14:paraId="215A929D" w14:textId="4B59DAC0" w:rsidR="00615DCC" w:rsidRPr="00C72F8E" w:rsidRDefault="00615DCC" w:rsidP="00C72F8E">
      <w:pPr>
        <w:pStyle w:val="FootnoteText"/>
        <w:spacing w:before="0"/>
        <w:rPr>
          <w:rFonts w:cs="Arial"/>
          <w:szCs w:val="20"/>
          <w:lang w:val="en-ZA"/>
        </w:rPr>
      </w:pPr>
    </w:p>
  </w:footnote>
  <w:footnote w:id="11">
    <w:p w14:paraId="6B759B1F" w14:textId="3C91A48C" w:rsidR="00D029FD" w:rsidRPr="00B20912" w:rsidRDefault="00D029FD" w:rsidP="00C72F8E">
      <w:pPr>
        <w:pStyle w:val="FootnoteText"/>
        <w:spacing w:before="0"/>
        <w:rPr>
          <w:rFonts w:cs="Arial"/>
          <w:sz w:val="18"/>
          <w:szCs w:val="20"/>
          <w:lang w:val="en-ZA"/>
        </w:rPr>
      </w:pPr>
      <w:r w:rsidRPr="00C72F8E">
        <w:rPr>
          <w:rStyle w:val="FootnoteReference"/>
          <w:rFonts w:cs="Arial"/>
          <w:szCs w:val="20"/>
        </w:rPr>
        <w:footnoteRef/>
      </w:r>
      <w:r w:rsidRPr="00C72F8E">
        <w:rPr>
          <w:rFonts w:cs="Arial"/>
          <w:szCs w:val="20"/>
        </w:rPr>
        <w:t xml:space="preserve"> </w:t>
      </w:r>
      <w:r w:rsidRPr="00B20912">
        <w:rPr>
          <w:rFonts w:cs="Arial"/>
          <w:i/>
          <w:iCs/>
          <w:sz w:val="18"/>
          <w:szCs w:val="20"/>
          <w:lang w:val="en-ZA"/>
        </w:rPr>
        <w:t xml:space="preserve">Close-Up Mining (Pty) Ltd and Others v The Arbitrator, Judge Phillip </w:t>
      </w:r>
      <w:proofErr w:type="spellStart"/>
      <w:r w:rsidRPr="00B20912">
        <w:rPr>
          <w:rFonts w:cs="Arial"/>
          <w:i/>
          <w:iCs/>
          <w:sz w:val="18"/>
          <w:szCs w:val="20"/>
          <w:lang w:val="en-ZA"/>
        </w:rPr>
        <w:t>Boruchowitz</w:t>
      </w:r>
      <w:proofErr w:type="spellEnd"/>
      <w:r w:rsidRPr="00B20912">
        <w:rPr>
          <w:rFonts w:cs="Arial"/>
          <w:i/>
          <w:iCs/>
          <w:sz w:val="18"/>
          <w:szCs w:val="20"/>
          <w:lang w:val="en-ZA"/>
        </w:rPr>
        <w:t xml:space="preserve"> and Another</w:t>
      </w:r>
      <w:r w:rsidRPr="00B20912">
        <w:rPr>
          <w:rFonts w:cs="Arial"/>
          <w:sz w:val="18"/>
          <w:szCs w:val="20"/>
          <w:lang w:val="en-ZA"/>
        </w:rPr>
        <w:t xml:space="preserve"> [2021]</w:t>
      </w:r>
      <w:r w:rsidR="001D18EE" w:rsidRPr="00B20912">
        <w:rPr>
          <w:rFonts w:cs="Arial"/>
          <w:sz w:val="18"/>
          <w:szCs w:val="20"/>
          <w:lang w:val="en-ZA"/>
        </w:rPr>
        <w:t xml:space="preserve"> </w:t>
      </w:r>
      <w:r w:rsidRPr="00B20912">
        <w:rPr>
          <w:rFonts w:cs="Arial"/>
          <w:sz w:val="18"/>
          <w:szCs w:val="20"/>
          <w:lang w:val="en-ZA"/>
        </w:rPr>
        <w:t>ZASCA 138</w:t>
      </w:r>
      <w:r w:rsidRPr="00B20912">
        <w:rPr>
          <w:rFonts w:cs="Arial"/>
          <w:i/>
          <w:sz w:val="18"/>
          <w:szCs w:val="20"/>
          <w:lang w:val="en-ZA"/>
        </w:rPr>
        <w:t xml:space="preserve"> </w:t>
      </w:r>
      <w:r w:rsidRPr="00B20912">
        <w:rPr>
          <w:rFonts w:cs="Arial"/>
          <w:iCs/>
          <w:sz w:val="18"/>
          <w:szCs w:val="20"/>
          <w:lang w:val="en-ZA"/>
        </w:rPr>
        <w:t>at para 21.</w:t>
      </w:r>
    </w:p>
  </w:footnote>
  <w:footnote w:id="12">
    <w:p w14:paraId="4763B312" w14:textId="1A3C3B24" w:rsidR="001D18EE" w:rsidRPr="00B20912" w:rsidRDefault="001D18EE" w:rsidP="00C72F8E">
      <w:pPr>
        <w:pStyle w:val="Heading2"/>
        <w:shd w:val="clear" w:color="auto" w:fill="FFFFFF"/>
        <w:spacing w:before="0"/>
        <w:rPr>
          <w:rFonts w:cs="Arial"/>
          <w:b w:val="0"/>
          <w:bCs w:val="0"/>
          <w:i w:val="0"/>
          <w:sz w:val="18"/>
          <w:szCs w:val="20"/>
          <w:lang w:val="en-ZA"/>
        </w:rPr>
      </w:pPr>
      <w:r w:rsidRPr="00B20912">
        <w:rPr>
          <w:rStyle w:val="FootnoteReference"/>
          <w:rFonts w:cs="Arial"/>
          <w:b w:val="0"/>
          <w:bCs w:val="0"/>
          <w:i w:val="0"/>
          <w:iCs/>
          <w:sz w:val="18"/>
          <w:szCs w:val="20"/>
        </w:rPr>
        <w:footnoteRef/>
      </w:r>
      <w:r w:rsidRPr="00B20912">
        <w:rPr>
          <w:rFonts w:cs="Arial"/>
          <w:b w:val="0"/>
          <w:bCs w:val="0"/>
          <w:i w:val="0"/>
          <w:iCs/>
          <w:sz w:val="18"/>
          <w:szCs w:val="20"/>
        </w:rPr>
        <w:t xml:space="preserve"> </w:t>
      </w:r>
      <w:proofErr w:type="spellStart"/>
      <w:r w:rsidRPr="00B20912">
        <w:rPr>
          <w:rFonts w:cs="Arial"/>
          <w:b w:val="0"/>
          <w:bCs w:val="0"/>
          <w:iCs/>
          <w:sz w:val="18"/>
          <w:szCs w:val="20"/>
          <w:lang w:val="en-ZA"/>
        </w:rPr>
        <w:t>Mfoza</w:t>
      </w:r>
      <w:proofErr w:type="spellEnd"/>
      <w:r w:rsidRPr="00B20912">
        <w:rPr>
          <w:rFonts w:cs="Arial"/>
          <w:b w:val="0"/>
          <w:bCs w:val="0"/>
          <w:iCs/>
          <w:sz w:val="18"/>
          <w:szCs w:val="20"/>
          <w:lang w:val="en-ZA"/>
        </w:rPr>
        <w:t xml:space="preserve"> Service Station (Pty) Ltd v Engen Petroleum Ltd and Another</w:t>
      </w:r>
      <w:r w:rsidRPr="00B20912">
        <w:rPr>
          <w:rFonts w:cs="Arial"/>
          <w:b w:val="0"/>
          <w:bCs w:val="0"/>
          <w:i w:val="0"/>
          <w:sz w:val="18"/>
          <w:szCs w:val="20"/>
          <w:lang w:val="en-ZA"/>
        </w:rPr>
        <w:t xml:space="preserve"> 2023 (4) BCLR 397 (CC) at para 40.</w:t>
      </w:r>
    </w:p>
  </w:footnote>
  <w:footnote w:id="13">
    <w:p w14:paraId="46DDFE7B" w14:textId="027E1D94" w:rsidR="00B63C3D" w:rsidRPr="00B20912" w:rsidRDefault="00B63C3D" w:rsidP="00C72F8E">
      <w:pPr>
        <w:pStyle w:val="FootnoteText"/>
        <w:spacing w:before="0"/>
        <w:rPr>
          <w:rFonts w:cs="Arial"/>
          <w:sz w:val="18"/>
          <w:szCs w:val="20"/>
          <w:lang w:val="en-ZA"/>
        </w:rPr>
      </w:pPr>
      <w:r w:rsidRPr="00B20912">
        <w:rPr>
          <w:rStyle w:val="FootnoteReference"/>
          <w:rFonts w:cs="Arial"/>
          <w:sz w:val="18"/>
          <w:szCs w:val="20"/>
        </w:rPr>
        <w:footnoteRef/>
      </w:r>
      <w:r w:rsidRPr="00B20912">
        <w:rPr>
          <w:rFonts w:cs="Arial"/>
          <w:sz w:val="18"/>
          <w:szCs w:val="20"/>
        </w:rPr>
        <w:t xml:space="preserve"> </w:t>
      </w:r>
      <w:r w:rsidRPr="00B20912">
        <w:rPr>
          <w:rStyle w:val="Emphasis"/>
          <w:rFonts w:cs="Arial"/>
          <w:sz w:val="18"/>
          <w:szCs w:val="20"/>
          <w:shd w:val="clear" w:color="auto" w:fill="FFFFFF"/>
        </w:rPr>
        <w:t xml:space="preserve">Eskom Holdings Limited v The Joint Venture of Edison </w:t>
      </w:r>
      <w:proofErr w:type="spellStart"/>
      <w:r w:rsidRPr="00B20912">
        <w:rPr>
          <w:rStyle w:val="Emphasis"/>
          <w:rFonts w:cs="Arial"/>
          <w:sz w:val="18"/>
          <w:szCs w:val="20"/>
          <w:shd w:val="clear" w:color="auto" w:fill="FFFFFF"/>
        </w:rPr>
        <w:t>Jehamo</w:t>
      </w:r>
      <w:proofErr w:type="spellEnd"/>
      <w:r w:rsidRPr="00B20912">
        <w:rPr>
          <w:rStyle w:val="Emphasis"/>
          <w:rFonts w:cs="Arial"/>
          <w:sz w:val="18"/>
          <w:szCs w:val="20"/>
          <w:shd w:val="clear" w:color="auto" w:fill="FFFFFF"/>
        </w:rPr>
        <w:t xml:space="preserve"> (Pty) Ltd and KEC International Limited and Others</w:t>
      </w:r>
      <w:r w:rsidRPr="00B20912">
        <w:rPr>
          <w:rFonts w:cs="Arial"/>
          <w:sz w:val="18"/>
          <w:szCs w:val="20"/>
          <w:shd w:val="clear" w:color="auto" w:fill="FFFFFF"/>
        </w:rPr>
        <w:t xml:space="preserve"> [2021] ZASCA 138 at para 22.</w:t>
      </w:r>
    </w:p>
  </w:footnote>
  <w:footnote w:id="14">
    <w:p w14:paraId="33BE220C" w14:textId="661BA028" w:rsidR="005751A3" w:rsidRPr="00C72F8E" w:rsidRDefault="005751A3" w:rsidP="00C72F8E">
      <w:pPr>
        <w:pStyle w:val="FootnoteText"/>
        <w:spacing w:before="0"/>
        <w:rPr>
          <w:rFonts w:cs="Arial"/>
          <w:szCs w:val="20"/>
          <w:lang w:val="en-ZA"/>
        </w:rPr>
      </w:pPr>
      <w:r w:rsidRPr="00B20912">
        <w:rPr>
          <w:rStyle w:val="FootnoteReference"/>
          <w:rFonts w:cs="Arial"/>
          <w:sz w:val="18"/>
          <w:szCs w:val="20"/>
        </w:rPr>
        <w:footnoteRef/>
      </w:r>
      <w:r w:rsidRPr="00B20912">
        <w:rPr>
          <w:rFonts w:cs="Arial"/>
          <w:sz w:val="18"/>
          <w:szCs w:val="20"/>
        </w:rPr>
        <w:t xml:space="preserve"> </w:t>
      </w:r>
      <w:r w:rsidRPr="00B20912">
        <w:rPr>
          <w:rFonts w:cs="Arial"/>
          <w:sz w:val="18"/>
          <w:szCs w:val="20"/>
          <w:lang w:val="en-ZA"/>
        </w:rPr>
        <w:t>Arbitration award at para 23.14.</w:t>
      </w:r>
    </w:p>
  </w:footnote>
  <w:footnote w:id="15">
    <w:p w14:paraId="686325A6" w14:textId="2C26FB59" w:rsidR="00FA1798" w:rsidRPr="00204913" w:rsidRDefault="00FA1798" w:rsidP="00204913">
      <w:pPr>
        <w:pStyle w:val="FootnoteText"/>
        <w:spacing w:before="0"/>
        <w:rPr>
          <w:szCs w:val="20"/>
          <w:lang w:val="en-ZA"/>
        </w:rPr>
      </w:pPr>
      <w:r w:rsidRPr="00204913">
        <w:rPr>
          <w:rStyle w:val="FootnoteReference"/>
          <w:szCs w:val="20"/>
        </w:rPr>
        <w:footnoteRef/>
      </w:r>
      <w:r w:rsidRPr="00204913">
        <w:rPr>
          <w:szCs w:val="20"/>
        </w:rPr>
        <w:t xml:space="preserve"> </w:t>
      </w:r>
      <w:r w:rsidR="00204913" w:rsidRPr="00204913">
        <w:rPr>
          <w:szCs w:val="20"/>
        </w:rPr>
        <w:t xml:space="preserve">See </w:t>
      </w:r>
      <w:r w:rsidR="00204913" w:rsidRPr="00204913">
        <w:rPr>
          <w:rFonts w:cs="Arial"/>
          <w:i/>
          <w:iCs/>
          <w:color w:val="222222"/>
          <w:szCs w:val="20"/>
          <w:shd w:val="clear" w:color="auto" w:fill="FFFFFF"/>
        </w:rPr>
        <w:t>Telcordia Technologies Inc v Telkom SA Limited Telcordia </w:t>
      </w:r>
      <w:r w:rsidR="00204913" w:rsidRPr="00204913">
        <w:rPr>
          <w:rFonts w:cs="Arial"/>
          <w:color w:val="222222"/>
          <w:szCs w:val="20"/>
          <w:shd w:val="clear" w:color="auto" w:fill="FFFFFF"/>
        </w:rPr>
        <w:t xml:space="preserve">2007 (3) SA 266 (SCA) </w:t>
      </w:r>
      <w:r w:rsidR="007B0752">
        <w:rPr>
          <w:rFonts w:cs="Arial"/>
          <w:color w:val="222222"/>
          <w:szCs w:val="20"/>
          <w:shd w:val="clear" w:color="auto" w:fill="FFFFFF"/>
        </w:rPr>
        <w:t xml:space="preserve">at </w:t>
      </w:r>
      <w:r w:rsidR="00204913" w:rsidRPr="00204913">
        <w:rPr>
          <w:rFonts w:cs="Arial"/>
          <w:color w:val="222222"/>
          <w:szCs w:val="20"/>
          <w:shd w:val="clear" w:color="auto" w:fill="FFFFFF"/>
        </w:rPr>
        <w:t>para 5</w:t>
      </w:r>
      <w:r w:rsidR="007B0752">
        <w:rPr>
          <w:rFonts w:cs="Arial"/>
          <w:color w:val="222222"/>
          <w:szCs w:val="20"/>
          <w:shd w:val="clear" w:color="auto" w:fill="FFFFFF"/>
        </w:rPr>
        <w:t>8</w:t>
      </w:r>
      <w:r w:rsidR="00204913" w:rsidRPr="00204913">
        <w:rPr>
          <w:rFonts w:cs="Arial"/>
          <w:color w:val="222222"/>
          <w:szCs w:val="20"/>
          <w:shd w:val="clear" w:color="auto" w:fill="FFFFFF"/>
        </w:rPr>
        <w:t>.</w:t>
      </w:r>
    </w:p>
  </w:footnote>
  <w:footnote w:id="16">
    <w:p w14:paraId="79EE8C56" w14:textId="02D9168D" w:rsidR="00FA1798" w:rsidRPr="00204913" w:rsidRDefault="00FA1798" w:rsidP="00204913">
      <w:pPr>
        <w:pStyle w:val="FootnoteText"/>
        <w:spacing w:before="0"/>
        <w:rPr>
          <w:szCs w:val="20"/>
          <w:lang w:val="en-ZA"/>
        </w:rPr>
      </w:pPr>
      <w:r w:rsidRPr="00204913">
        <w:rPr>
          <w:rStyle w:val="FootnoteReference"/>
          <w:szCs w:val="20"/>
        </w:rPr>
        <w:footnoteRef/>
      </w:r>
      <w:r w:rsidRPr="00204913">
        <w:rPr>
          <w:szCs w:val="20"/>
        </w:rPr>
        <w:t xml:space="preserve"> </w:t>
      </w:r>
      <w:r w:rsidRPr="00204913">
        <w:rPr>
          <w:rFonts w:cs="Arial"/>
          <w:color w:val="222222"/>
          <w:szCs w:val="20"/>
          <w:shd w:val="clear" w:color="auto" w:fill="FFFFFF"/>
        </w:rPr>
        <w:t xml:space="preserve">See </w:t>
      </w:r>
      <w:r w:rsidRPr="00204913">
        <w:rPr>
          <w:rFonts w:cs="Arial"/>
          <w:i/>
          <w:iCs/>
          <w:color w:val="222222"/>
          <w:szCs w:val="20"/>
          <w:shd w:val="clear" w:color="auto" w:fill="FFFFFF"/>
        </w:rPr>
        <w:t xml:space="preserve">Eskom Holdings Limited v The Joint Venture of Edison </w:t>
      </w:r>
      <w:proofErr w:type="spellStart"/>
      <w:r w:rsidRPr="00204913">
        <w:rPr>
          <w:rFonts w:cs="Arial"/>
          <w:i/>
          <w:iCs/>
          <w:color w:val="222222"/>
          <w:szCs w:val="20"/>
          <w:shd w:val="clear" w:color="auto" w:fill="FFFFFF"/>
        </w:rPr>
        <w:t>Jehamo</w:t>
      </w:r>
      <w:proofErr w:type="spellEnd"/>
      <w:r w:rsidRPr="00204913">
        <w:rPr>
          <w:rFonts w:cs="Arial"/>
          <w:i/>
          <w:iCs/>
          <w:color w:val="222222"/>
          <w:szCs w:val="20"/>
          <w:shd w:val="clear" w:color="auto" w:fill="FFFFFF"/>
        </w:rPr>
        <w:t xml:space="preserve"> (Pty) Ltd and KEC International Limited and Others</w:t>
      </w:r>
      <w:r w:rsidRPr="00204913">
        <w:rPr>
          <w:rFonts w:cs="Arial"/>
          <w:color w:val="222222"/>
          <w:szCs w:val="20"/>
          <w:shd w:val="clear" w:color="auto" w:fill="FFFFFF"/>
        </w:rPr>
        <w:t xml:space="preserve"> (case no 177/2020) [2021] ZASCA 138 </w:t>
      </w:r>
      <w:r w:rsidRPr="00204913">
        <w:rPr>
          <w:rFonts w:cs="Arial"/>
          <w:color w:val="222222"/>
          <w:szCs w:val="20"/>
          <w:shd w:val="clear" w:color="auto" w:fill="FFFFFF"/>
        </w:rPr>
        <w:t xml:space="preserve">at </w:t>
      </w:r>
      <w:r w:rsidRPr="00204913">
        <w:rPr>
          <w:rFonts w:cs="Arial"/>
          <w:color w:val="222222"/>
          <w:szCs w:val="20"/>
          <w:shd w:val="clear" w:color="auto" w:fill="FFFFFF"/>
        </w:rPr>
        <w:t>para 22</w:t>
      </w:r>
      <w:r w:rsidRPr="00204913">
        <w:rPr>
          <w:rFonts w:cs="Arial"/>
          <w:color w:val="222222"/>
          <w:szCs w:val="20"/>
          <w:shd w:val="clear" w:color="auto" w:fill="FFFFFF"/>
        </w:rPr>
        <w:t>.</w:t>
      </w:r>
    </w:p>
  </w:footnote>
  <w:footnote w:id="17">
    <w:p w14:paraId="47E99C27" w14:textId="60B4A41B" w:rsidR="0024404C" w:rsidRPr="0024404C" w:rsidRDefault="0024404C">
      <w:pPr>
        <w:pStyle w:val="FootnoteText"/>
        <w:rPr>
          <w:lang w:val="en-ZA"/>
        </w:rPr>
      </w:pPr>
      <w:r>
        <w:rPr>
          <w:rStyle w:val="FootnoteReference"/>
        </w:rPr>
        <w:footnoteRef/>
      </w:r>
      <w:r>
        <w:t xml:space="preserve"> </w:t>
      </w:r>
      <w:r>
        <w:rPr>
          <w:lang w:val="en-ZA"/>
        </w:rPr>
        <w:t xml:space="preserve">See Record Vol 14 </w:t>
      </w:r>
      <w:proofErr w:type="spellStart"/>
      <w:r>
        <w:rPr>
          <w:lang w:val="en-ZA"/>
        </w:rPr>
        <w:t>Caselines</w:t>
      </w:r>
      <w:proofErr w:type="spellEnd"/>
      <w:r>
        <w:rPr>
          <w:lang w:val="en-ZA"/>
        </w:rPr>
        <w:t xml:space="preserve"> at 006-1377.</w:t>
      </w:r>
    </w:p>
  </w:footnote>
  <w:footnote w:id="18">
    <w:p w14:paraId="6AA67172" w14:textId="2D51C84A" w:rsidR="0024404C" w:rsidRPr="0024404C" w:rsidRDefault="0024404C">
      <w:pPr>
        <w:pStyle w:val="FootnoteText"/>
        <w:rPr>
          <w:lang w:val="en-ZA"/>
        </w:rPr>
      </w:pPr>
      <w:r>
        <w:rPr>
          <w:rStyle w:val="FootnoteReference"/>
        </w:rPr>
        <w:footnoteRef/>
      </w:r>
      <w:r>
        <w:t xml:space="preserve"> </w:t>
      </w:r>
      <w:r>
        <w:rPr>
          <w:lang w:val="en-ZA"/>
        </w:rPr>
        <w:t>Award at paras 23.1 – 23.2.</w:t>
      </w:r>
    </w:p>
  </w:footnote>
  <w:footnote w:id="19">
    <w:p w14:paraId="24B780BE" w14:textId="45856660" w:rsidR="00E76D6D" w:rsidRPr="00204913" w:rsidRDefault="00E76D6D" w:rsidP="00204913">
      <w:pPr>
        <w:pStyle w:val="FootnoteText"/>
        <w:spacing w:before="0"/>
        <w:rPr>
          <w:szCs w:val="20"/>
        </w:rPr>
      </w:pPr>
      <w:r w:rsidRPr="00204913">
        <w:rPr>
          <w:rStyle w:val="FootnoteReference"/>
          <w:szCs w:val="20"/>
        </w:rPr>
        <w:footnoteRef/>
      </w:r>
      <w:r w:rsidRPr="00204913">
        <w:rPr>
          <w:szCs w:val="20"/>
        </w:rPr>
        <w:t xml:space="preserve"> As previously set out in paragraph 40 of this judgment.  </w:t>
      </w:r>
    </w:p>
  </w:footnote>
  <w:footnote w:id="20">
    <w:p w14:paraId="43D794DE" w14:textId="5AD8FC26" w:rsidR="00174F89" w:rsidRPr="00B20912" w:rsidRDefault="00174F89" w:rsidP="00204913">
      <w:pPr>
        <w:pStyle w:val="FootnoteText"/>
        <w:spacing w:before="0"/>
        <w:rPr>
          <w:rFonts w:cs="Arial"/>
          <w:sz w:val="18"/>
          <w:szCs w:val="20"/>
          <w:lang w:val="en-ZA"/>
        </w:rPr>
      </w:pPr>
      <w:r w:rsidRPr="00204913">
        <w:rPr>
          <w:rStyle w:val="FootnoteReference"/>
          <w:rFonts w:cs="Arial"/>
          <w:szCs w:val="20"/>
        </w:rPr>
        <w:footnoteRef/>
      </w:r>
      <w:r w:rsidRPr="00204913">
        <w:rPr>
          <w:rFonts w:cs="Arial"/>
          <w:szCs w:val="20"/>
        </w:rPr>
        <w:t xml:space="preserve"> </w:t>
      </w:r>
      <w:r w:rsidRPr="00204913">
        <w:rPr>
          <w:rFonts w:cs="Arial"/>
          <w:szCs w:val="20"/>
          <w:lang w:val="en-ZA"/>
        </w:rPr>
        <w:t>Transcribed record, at page 1475.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324879"/>
      <w:docPartObj>
        <w:docPartGallery w:val="Page Numbers (Top of Page)"/>
        <w:docPartUnique/>
      </w:docPartObj>
    </w:sdtPr>
    <w:sdtEndPr>
      <w:rPr>
        <w:noProof/>
      </w:rPr>
    </w:sdtEndPr>
    <w:sdtContent>
      <w:p w14:paraId="1D29E667" w14:textId="25B2073C" w:rsidR="00B209F5" w:rsidRDefault="00B209F5">
        <w:pPr>
          <w:pStyle w:val="Header"/>
          <w:jc w:val="right"/>
        </w:pPr>
        <w:r>
          <w:fldChar w:fldCharType="begin"/>
        </w:r>
        <w:r>
          <w:instrText xml:space="preserve"> PAGE   \* MERGEFORMAT </w:instrText>
        </w:r>
        <w:r>
          <w:fldChar w:fldCharType="separate"/>
        </w:r>
        <w:r w:rsidR="00745A8B">
          <w:rPr>
            <w:noProof/>
          </w:rPr>
          <w:t>17</w:t>
        </w:r>
        <w:r>
          <w:rPr>
            <w:noProof/>
          </w:rPr>
          <w:fldChar w:fldCharType="end"/>
        </w:r>
      </w:p>
    </w:sdtContent>
  </w:sdt>
  <w:p w14:paraId="6B78B3E3" w14:textId="77777777" w:rsidR="00B209F5" w:rsidRDefault="00B20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B6308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2"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BC5F9A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E33664"/>
    <w:multiLevelType w:val="multilevel"/>
    <w:tmpl w:val="8F0093AA"/>
    <w:lvl w:ilvl="0">
      <w:start w:val="9"/>
      <w:numFmt w:val="decimal"/>
      <w:lvlText w:val="%1"/>
      <w:lvlJc w:val="left"/>
      <w:pPr>
        <w:ind w:left="360" w:hanging="360"/>
      </w:pPr>
      <w:rPr>
        <w:rFonts w:hint="default"/>
        <w:i w:val="0"/>
        <w:color w:val="242121"/>
      </w:rPr>
    </w:lvl>
    <w:lvl w:ilvl="1">
      <w:start w:val="1"/>
      <w:numFmt w:val="decimal"/>
      <w:lvlText w:val="%1.%2"/>
      <w:lvlJc w:val="left"/>
      <w:pPr>
        <w:ind w:left="927" w:hanging="360"/>
      </w:pPr>
      <w:rPr>
        <w:rFonts w:hint="default"/>
        <w:i w:val="0"/>
        <w:color w:val="242121"/>
      </w:rPr>
    </w:lvl>
    <w:lvl w:ilvl="2">
      <w:start w:val="1"/>
      <w:numFmt w:val="decimal"/>
      <w:lvlText w:val="%1.%2.%3"/>
      <w:lvlJc w:val="left"/>
      <w:pPr>
        <w:ind w:left="1854" w:hanging="720"/>
      </w:pPr>
      <w:rPr>
        <w:rFonts w:hint="default"/>
        <w:i w:val="0"/>
        <w:color w:val="242121"/>
      </w:rPr>
    </w:lvl>
    <w:lvl w:ilvl="3">
      <w:start w:val="1"/>
      <w:numFmt w:val="decimal"/>
      <w:lvlText w:val="%1.%2.%3.%4"/>
      <w:lvlJc w:val="left"/>
      <w:pPr>
        <w:ind w:left="2781" w:hanging="1080"/>
      </w:pPr>
      <w:rPr>
        <w:rFonts w:hint="default"/>
        <w:i w:val="0"/>
        <w:color w:val="242121"/>
      </w:rPr>
    </w:lvl>
    <w:lvl w:ilvl="4">
      <w:start w:val="1"/>
      <w:numFmt w:val="decimal"/>
      <w:lvlText w:val="%1.%2.%3.%4.%5"/>
      <w:lvlJc w:val="left"/>
      <w:pPr>
        <w:ind w:left="3348" w:hanging="1080"/>
      </w:pPr>
      <w:rPr>
        <w:rFonts w:hint="default"/>
        <w:i w:val="0"/>
        <w:color w:val="242121"/>
      </w:rPr>
    </w:lvl>
    <w:lvl w:ilvl="5">
      <w:start w:val="1"/>
      <w:numFmt w:val="decimal"/>
      <w:lvlText w:val="%1.%2.%3.%4.%5.%6"/>
      <w:lvlJc w:val="left"/>
      <w:pPr>
        <w:ind w:left="4275" w:hanging="1440"/>
      </w:pPr>
      <w:rPr>
        <w:rFonts w:hint="default"/>
        <w:i w:val="0"/>
        <w:color w:val="242121"/>
      </w:rPr>
    </w:lvl>
    <w:lvl w:ilvl="6">
      <w:start w:val="1"/>
      <w:numFmt w:val="decimal"/>
      <w:lvlText w:val="%1.%2.%3.%4.%5.%6.%7"/>
      <w:lvlJc w:val="left"/>
      <w:pPr>
        <w:ind w:left="4842" w:hanging="1440"/>
      </w:pPr>
      <w:rPr>
        <w:rFonts w:hint="default"/>
        <w:i w:val="0"/>
        <w:color w:val="242121"/>
      </w:rPr>
    </w:lvl>
    <w:lvl w:ilvl="7">
      <w:start w:val="1"/>
      <w:numFmt w:val="decimal"/>
      <w:lvlText w:val="%1.%2.%3.%4.%5.%6.%7.%8"/>
      <w:lvlJc w:val="left"/>
      <w:pPr>
        <w:ind w:left="5769" w:hanging="1800"/>
      </w:pPr>
      <w:rPr>
        <w:rFonts w:hint="default"/>
        <w:i w:val="0"/>
        <w:color w:val="242121"/>
      </w:rPr>
    </w:lvl>
    <w:lvl w:ilvl="8">
      <w:start w:val="1"/>
      <w:numFmt w:val="decimal"/>
      <w:lvlText w:val="%1.%2.%3.%4.%5.%6.%7.%8.%9"/>
      <w:lvlJc w:val="left"/>
      <w:pPr>
        <w:ind w:left="6336" w:hanging="1800"/>
      </w:pPr>
      <w:rPr>
        <w:rFonts w:hint="default"/>
        <w:i w:val="0"/>
        <w:color w:val="242121"/>
      </w:rPr>
    </w:lvl>
  </w:abstractNum>
  <w:abstractNum w:abstractNumId="7" w15:restartNumberingAfterBreak="0">
    <w:nsid w:val="0FCF2B5D"/>
    <w:multiLevelType w:val="hybridMultilevel"/>
    <w:tmpl w:val="D5E406F6"/>
    <w:lvl w:ilvl="0" w:tplc="3A9CD1DE">
      <w:start w:val="1"/>
      <w:numFmt w:val="decimal"/>
      <w:lvlText w:val="%1."/>
      <w:lvlJc w:val="left"/>
      <w:pPr>
        <w:ind w:left="720" w:hanging="360"/>
      </w:pPr>
      <w:rPr>
        <w:rFonts w:ascii="ArialMT" w:hAnsi="ArialMT" w:cs="ArialMT"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DA5499"/>
    <w:multiLevelType w:val="multilevel"/>
    <w:tmpl w:val="893A0FE6"/>
    <w:lvl w:ilvl="0">
      <w:start w:val="9"/>
      <w:numFmt w:val="decimal"/>
      <w:lvlText w:val="%1"/>
      <w:lvlJc w:val="left"/>
      <w:pPr>
        <w:ind w:left="360" w:hanging="360"/>
      </w:pPr>
      <w:rPr>
        <w:rFonts w:hint="default"/>
        <w:i w:val="0"/>
        <w:color w:val="242121"/>
      </w:rPr>
    </w:lvl>
    <w:lvl w:ilvl="1">
      <w:start w:val="1"/>
      <w:numFmt w:val="decimal"/>
      <w:lvlText w:val="%1.%2"/>
      <w:lvlJc w:val="left"/>
      <w:pPr>
        <w:ind w:left="1287" w:hanging="360"/>
      </w:pPr>
      <w:rPr>
        <w:rFonts w:hint="default"/>
        <w:i w:val="0"/>
        <w:color w:val="242121"/>
      </w:rPr>
    </w:lvl>
    <w:lvl w:ilvl="2">
      <w:start w:val="1"/>
      <w:numFmt w:val="decimal"/>
      <w:lvlText w:val="%1.%2.%3"/>
      <w:lvlJc w:val="left"/>
      <w:pPr>
        <w:ind w:left="2574" w:hanging="720"/>
      </w:pPr>
      <w:rPr>
        <w:rFonts w:hint="default"/>
        <w:i w:val="0"/>
        <w:color w:val="242121"/>
      </w:rPr>
    </w:lvl>
    <w:lvl w:ilvl="3">
      <w:start w:val="1"/>
      <w:numFmt w:val="decimal"/>
      <w:lvlText w:val="%1.%2.%3.%4"/>
      <w:lvlJc w:val="left"/>
      <w:pPr>
        <w:ind w:left="3861" w:hanging="1080"/>
      </w:pPr>
      <w:rPr>
        <w:rFonts w:hint="default"/>
        <w:i w:val="0"/>
        <w:color w:val="242121"/>
      </w:rPr>
    </w:lvl>
    <w:lvl w:ilvl="4">
      <w:start w:val="1"/>
      <w:numFmt w:val="decimal"/>
      <w:lvlText w:val="%1.%2.%3.%4.%5"/>
      <w:lvlJc w:val="left"/>
      <w:pPr>
        <w:ind w:left="4788" w:hanging="1080"/>
      </w:pPr>
      <w:rPr>
        <w:rFonts w:hint="default"/>
        <w:i w:val="0"/>
        <w:color w:val="242121"/>
      </w:rPr>
    </w:lvl>
    <w:lvl w:ilvl="5">
      <w:start w:val="1"/>
      <w:numFmt w:val="decimal"/>
      <w:lvlText w:val="%1.%2.%3.%4.%5.%6"/>
      <w:lvlJc w:val="left"/>
      <w:pPr>
        <w:ind w:left="6075" w:hanging="1440"/>
      </w:pPr>
      <w:rPr>
        <w:rFonts w:hint="default"/>
        <w:i w:val="0"/>
        <w:color w:val="242121"/>
      </w:rPr>
    </w:lvl>
    <w:lvl w:ilvl="6">
      <w:start w:val="1"/>
      <w:numFmt w:val="decimal"/>
      <w:lvlText w:val="%1.%2.%3.%4.%5.%6.%7"/>
      <w:lvlJc w:val="left"/>
      <w:pPr>
        <w:ind w:left="7002" w:hanging="1440"/>
      </w:pPr>
      <w:rPr>
        <w:rFonts w:hint="default"/>
        <w:i w:val="0"/>
        <w:color w:val="242121"/>
      </w:rPr>
    </w:lvl>
    <w:lvl w:ilvl="7">
      <w:start w:val="1"/>
      <w:numFmt w:val="decimal"/>
      <w:lvlText w:val="%1.%2.%3.%4.%5.%6.%7.%8"/>
      <w:lvlJc w:val="left"/>
      <w:pPr>
        <w:ind w:left="8289" w:hanging="1800"/>
      </w:pPr>
      <w:rPr>
        <w:rFonts w:hint="default"/>
        <w:i w:val="0"/>
        <w:color w:val="242121"/>
      </w:rPr>
    </w:lvl>
    <w:lvl w:ilvl="8">
      <w:start w:val="1"/>
      <w:numFmt w:val="decimal"/>
      <w:lvlText w:val="%1.%2.%3.%4.%5.%6.%7.%8.%9"/>
      <w:lvlJc w:val="left"/>
      <w:pPr>
        <w:ind w:left="9216" w:hanging="1800"/>
      </w:pPr>
      <w:rPr>
        <w:rFonts w:hint="default"/>
        <w:i w:val="0"/>
        <w:color w:val="242121"/>
      </w:rPr>
    </w:lvl>
  </w:abstractNum>
  <w:abstractNum w:abstractNumId="9" w15:restartNumberingAfterBreak="0">
    <w:nsid w:val="13F00EAE"/>
    <w:multiLevelType w:val="multilevel"/>
    <w:tmpl w:val="AFF4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02300A"/>
    <w:multiLevelType w:val="multilevel"/>
    <w:tmpl w:val="38628834"/>
    <w:lvl w:ilvl="0">
      <w:start w:val="8"/>
      <w:numFmt w:val="decimal"/>
      <w:lvlText w:val="%1"/>
      <w:lvlJc w:val="left"/>
      <w:pPr>
        <w:ind w:left="360" w:hanging="360"/>
      </w:pPr>
      <w:rPr>
        <w:rFonts w:hint="default"/>
        <w:i w:val="0"/>
        <w:color w:val="242121"/>
      </w:rPr>
    </w:lvl>
    <w:lvl w:ilvl="1">
      <w:start w:val="1"/>
      <w:numFmt w:val="decimal"/>
      <w:lvlText w:val="%1.%2"/>
      <w:lvlJc w:val="left"/>
      <w:pPr>
        <w:ind w:left="927" w:hanging="360"/>
      </w:pPr>
      <w:rPr>
        <w:rFonts w:hint="default"/>
        <w:i w:val="0"/>
        <w:color w:val="242121"/>
      </w:rPr>
    </w:lvl>
    <w:lvl w:ilvl="2">
      <w:start w:val="1"/>
      <w:numFmt w:val="decimal"/>
      <w:lvlText w:val="%1.%2.%3"/>
      <w:lvlJc w:val="left"/>
      <w:pPr>
        <w:ind w:left="1854" w:hanging="720"/>
      </w:pPr>
      <w:rPr>
        <w:rFonts w:hint="default"/>
        <w:i w:val="0"/>
        <w:color w:val="242121"/>
      </w:rPr>
    </w:lvl>
    <w:lvl w:ilvl="3">
      <w:start w:val="1"/>
      <w:numFmt w:val="decimal"/>
      <w:lvlText w:val="%1.%2.%3.%4"/>
      <w:lvlJc w:val="left"/>
      <w:pPr>
        <w:ind w:left="2781" w:hanging="1080"/>
      </w:pPr>
      <w:rPr>
        <w:rFonts w:hint="default"/>
        <w:i w:val="0"/>
        <w:color w:val="242121"/>
      </w:rPr>
    </w:lvl>
    <w:lvl w:ilvl="4">
      <w:start w:val="1"/>
      <w:numFmt w:val="decimal"/>
      <w:lvlText w:val="%1.%2.%3.%4.%5"/>
      <w:lvlJc w:val="left"/>
      <w:pPr>
        <w:ind w:left="3348" w:hanging="1080"/>
      </w:pPr>
      <w:rPr>
        <w:rFonts w:hint="default"/>
        <w:i w:val="0"/>
        <w:color w:val="242121"/>
      </w:rPr>
    </w:lvl>
    <w:lvl w:ilvl="5">
      <w:start w:val="1"/>
      <w:numFmt w:val="decimal"/>
      <w:lvlText w:val="%1.%2.%3.%4.%5.%6"/>
      <w:lvlJc w:val="left"/>
      <w:pPr>
        <w:ind w:left="4275" w:hanging="1440"/>
      </w:pPr>
      <w:rPr>
        <w:rFonts w:hint="default"/>
        <w:i w:val="0"/>
        <w:color w:val="242121"/>
      </w:rPr>
    </w:lvl>
    <w:lvl w:ilvl="6">
      <w:start w:val="1"/>
      <w:numFmt w:val="decimal"/>
      <w:lvlText w:val="%1.%2.%3.%4.%5.%6.%7"/>
      <w:lvlJc w:val="left"/>
      <w:pPr>
        <w:ind w:left="4842" w:hanging="1440"/>
      </w:pPr>
      <w:rPr>
        <w:rFonts w:hint="default"/>
        <w:i w:val="0"/>
        <w:color w:val="242121"/>
      </w:rPr>
    </w:lvl>
    <w:lvl w:ilvl="7">
      <w:start w:val="1"/>
      <w:numFmt w:val="decimal"/>
      <w:lvlText w:val="%1.%2.%3.%4.%5.%6.%7.%8"/>
      <w:lvlJc w:val="left"/>
      <w:pPr>
        <w:ind w:left="5769" w:hanging="1800"/>
      </w:pPr>
      <w:rPr>
        <w:rFonts w:hint="default"/>
        <w:i w:val="0"/>
        <w:color w:val="242121"/>
      </w:rPr>
    </w:lvl>
    <w:lvl w:ilvl="8">
      <w:start w:val="1"/>
      <w:numFmt w:val="decimal"/>
      <w:lvlText w:val="%1.%2.%3.%4.%5.%6.%7.%8.%9"/>
      <w:lvlJc w:val="left"/>
      <w:pPr>
        <w:ind w:left="6336" w:hanging="1800"/>
      </w:pPr>
      <w:rPr>
        <w:rFonts w:hint="default"/>
        <w:i w:val="0"/>
        <w:color w:val="242121"/>
      </w:rPr>
    </w:lvl>
  </w:abstractNum>
  <w:abstractNum w:abstractNumId="11" w15:restartNumberingAfterBreak="0">
    <w:nsid w:val="15522F49"/>
    <w:multiLevelType w:val="multilevel"/>
    <w:tmpl w:val="A26A3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EC32EAB"/>
    <w:multiLevelType w:val="multilevel"/>
    <w:tmpl w:val="E8D0EFD2"/>
    <w:lvl w:ilvl="0">
      <w:start w:val="1"/>
      <w:numFmt w:val="decimal"/>
      <w:pStyle w:val="1"/>
      <w:lvlText w:val="[%1]"/>
      <w:lvlJc w:val="left"/>
      <w:pPr>
        <w:tabs>
          <w:tab w:val="num" w:pos="567"/>
        </w:tabs>
        <w:ind w:left="567" w:hanging="567"/>
      </w:pPr>
      <w:rPr>
        <w:rFonts w:ascii="Arial" w:hAnsi="Arial" w:cs="Arial" w:hint="default"/>
        <w:b w:val="0"/>
        <w:bCs w:val="0"/>
        <w:i w:val="0"/>
        <w:iCs/>
        <w:color w:val="auto"/>
        <w:sz w:val="24"/>
        <w:szCs w:val="24"/>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ascii="Arial" w:hAnsi="Arial" w:cs="Arial" w:hint="default"/>
        <w:b w:val="0"/>
        <w:bCs w:val="0"/>
        <w:sz w:val="24"/>
        <w:szCs w:val="24"/>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1F95CC9"/>
    <w:multiLevelType w:val="multilevel"/>
    <w:tmpl w:val="54BC26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514155"/>
    <w:multiLevelType w:val="multilevel"/>
    <w:tmpl w:val="44B07B0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1D011A3"/>
    <w:multiLevelType w:val="multilevel"/>
    <w:tmpl w:val="810E82AE"/>
    <w:lvl w:ilvl="0">
      <w:start w:val="4"/>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7276796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D98797E"/>
    <w:multiLevelType w:val="multilevel"/>
    <w:tmpl w:val="54BC264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545223325">
    <w:abstractNumId w:val="13"/>
  </w:num>
  <w:num w:numId="2" w16cid:durableId="388117113">
    <w:abstractNumId w:val="4"/>
  </w:num>
  <w:num w:numId="3" w16cid:durableId="479617979">
    <w:abstractNumId w:val="1"/>
  </w:num>
  <w:num w:numId="4" w16cid:durableId="1578051532">
    <w:abstractNumId w:val="15"/>
  </w:num>
  <w:num w:numId="5" w16cid:durableId="1713456184">
    <w:abstractNumId w:val="12"/>
  </w:num>
  <w:num w:numId="6" w16cid:durableId="1804812575">
    <w:abstractNumId w:val="5"/>
  </w:num>
  <w:num w:numId="7" w16cid:durableId="1076828884">
    <w:abstractNumId w:val="16"/>
  </w:num>
  <w:num w:numId="8" w16cid:durableId="1980115027">
    <w:abstractNumId w:val="19"/>
  </w:num>
  <w:num w:numId="9" w16cid:durableId="1314993030">
    <w:abstractNumId w:val="10"/>
  </w:num>
  <w:num w:numId="10" w16cid:durableId="1477725437">
    <w:abstractNumId w:val="11"/>
  </w:num>
  <w:num w:numId="11" w16cid:durableId="1266693044">
    <w:abstractNumId w:val="14"/>
  </w:num>
  <w:num w:numId="12" w16cid:durableId="1959218002">
    <w:abstractNumId w:val="17"/>
  </w:num>
  <w:num w:numId="13" w16cid:durableId="1075974336">
    <w:abstractNumId w:val="8"/>
  </w:num>
  <w:num w:numId="14" w16cid:durableId="952829858">
    <w:abstractNumId w:val="6"/>
  </w:num>
  <w:num w:numId="15" w16cid:durableId="1034237152">
    <w:abstractNumId w:val="18"/>
  </w:num>
  <w:num w:numId="16" w16cid:durableId="100957010">
    <w:abstractNumId w:val="7"/>
  </w:num>
  <w:num w:numId="17" w16cid:durableId="12312296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0525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2727203">
    <w:abstractNumId w:val="0"/>
  </w:num>
  <w:num w:numId="20" w16cid:durableId="167414328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4C"/>
    <w:rsid w:val="000003A1"/>
    <w:rsid w:val="00000474"/>
    <w:rsid w:val="000007B5"/>
    <w:rsid w:val="0000092D"/>
    <w:rsid w:val="00000EF5"/>
    <w:rsid w:val="00000EF9"/>
    <w:rsid w:val="000015B3"/>
    <w:rsid w:val="00001F2D"/>
    <w:rsid w:val="000025D3"/>
    <w:rsid w:val="000026D9"/>
    <w:rsid w:val="000027B3"/>
    <w:rsid w:val="00002E04"/>
    <w:rsid w:val="000031F1"/>
    <w:rsid w:val="00003836"/>
    <w:rsid w:val="00003D4F"/>
    <w:rsid w:val="000043C3"/>
    <w:rsid w:val="00004C50"/>
    <w:rsid w:val="00004FF5"/>
    <w:rsid w:val="00005022"/>
    <w:rsid w:val="00005393"/>
    <w:rsid w:val="000064E0"/>
    <w:rsid w:val="00006D89"/>
    <w:rsid w:val="0000721E"/>
    <w:rsid w:val="00007A1E"/>
    <w:rsid w:val="00007AFB"/>
    <w:rsid w:val="00010468"/>
    <w:rsid w:val="000107E5"/>
    <w:rsid w:val="00010AF1"/>
    <w:rsid w:val="00011E1C"/>
    <w:rsid w:val="00012678"/>
    <w:rsid w:val="00012BC9"/>
    <w:rsid w:val="0001304A"/>
    <w:rsid w:val="00013956"/>
    <w:rsid w:val="00013988"/>
    <w:rsid w:val="00013FB3"/>
    <w:rsid w:val="00014741"/>
    <w:rsid w:val="0001479D"/>
    <w:rsid w:val="00015055"/>
    <w:rsid w:val="00015194"/>
    <w:rsid w:val="0001663B"/>
    <w:rsid w:val="00016B15"/>
    <w:rsid w:val="00016D7D"/>
    <w:rsid w:val="00017051"/>
    <w:rsid w:val="00017308"/>
    <w:rsid w:val="000174A9"/>
    <w:rsid w:val="00020216"/>
    <w:rsid w:val="000205BB"/>
    <w:rsid w:val="00020C06"/>
    <w:rsid w:val="00020C9D"/>
    <w:rsid w:val="00021839"/>
    <w:rsid w:val="00021FED"/>
    <w:rsid w:val="000223BA"/>
    <w:rsid w:val="000234BC"/>
    <w:rsid w:val="00023A8D"/>
    <w:rsid w:val="00024510"/>
    <w:rsid w:val="00024B45"/>
    <w:rsid w:val="00024C6F"/>
    <w:rsid w:val="00025412"/>
    <w:rsid w:val="000258FE"/>
    <w:rsid w:val="00025AAC"/>
    <w:rsid w:val="00025AB9"/>
    <w:rsid w:val="00026013"/>
    <w:rsid w:val="0002644E"/>
    <w:rsid w:val="000267B0"/>
    <w:rsid w:val="00026979"/>
    <w:rsid w:val="00026EF4"/>
    <w:rsid w:val="00027E31"/>
    <w:rsid w:val="00027E97"/>
    <w:rsid w:val="00027F99"/>
    <w:rsid w:val="0003093D"/>
    <w:rsid w:val="00031273"/>
    <w:rsid w:val="00032191"/>
    <w:rsid w:val="0003277C"/>
    <w:rsid w:val="000327C4"/>
    <w:rsid w:val="0003439D"/>
    <w:rsid w:val="00035289"/>
    <w:rsid w:val="00035C54"/>
    <w:rsid w:val="00035CA2"/>
    <w:rsid w:val="00035D07"/>
    <w:rsid w:val="000363D8"/>
    <w:rsid w:val="00036839"/>
    <w:rsid w:val="0003686D"/>
    <w:rsid w:val="00036B3C"/>
    <w:rsid w:val="00036CBB"/>
    <w:rsid w:val="00036E35"/>
    <w:rsid w:val="00037B4A"/>
    <w:rsid w:val="00037E9A"/>
    <w:rsid w:val="00040C0E"/>
    <w:rsid w:val="00040CF7"/>
    <w:rsid w:val="00040CFF"/>
    <w:rsid w:val="00040F81"/>
    <w:rsid w:val="000410B1"/>
    <w:rsid w:val="0004166E"/>
    <w:rsid w:val="0004179B"/>
    <w:rsid w:val="00041A35"/>
    <w:rsid w:val="00042120"/>
    <w:rsid w:val="00042144"/>
    <w:rsid w:val="0004225B"/>
    <w:rsid w:val="00042770"/>
    <w:rsid w:val="00042883"/>
    <w:rsid w:val="00042AB7"/>
    <w:rsid w:val="00043330"/>
    <w:rsid w:val="00043B8D"/>
    <w:rsid w:val="00043CA9"/>
    <w:rsid w:val="00043D2C"/>
    <w:rsid w:val="00044524"/>
    <w:rsid w:val="00044986"/>
    <w:rsid w:val="00044BA5"/>
    <w:rsid w:val="00044CB9"/>
    <w:rsid w:val="00044D43"/>
    <w:rsid w:val="0004504E"/>
    <w:rsid w:val="000450BB"/>
    <w:rsid w:val="00045426"/>
    <w:rsid w:val="00046726"/>
    <w:rsid w:val="0004700B"/>
    <w:rsid w:val="000471C4"/>
    <w:rsid w:val="0004726E"/>
    <w:rsid w:val="00047380"/>
    <w:rsid w:val="00047864"/>
    <w:rsid w:val="00047964"/>
    <w:rsid w:val="00047B31"/>
    <w:rsid w:val="00050B84"/>
    <w:rsid w:val="00051201"/>
    <w:rsid w:val="00051DB9"/>
    <w:rsid w:val="000526FC"/>
    <w:rsid w:val="0005285B"/>
    <w:rsid w:val="00052C29"/>
    <w:rsid w:val="00052CE2"/>
    <w:rsid w:val="00053DD2"/>
    <w:rsid w:val="000541F4"/>
    <w:rsid w:val="00054950"/>
    <w:rsid w:val="000552C4"/>
    <w:rsid w:val="000554AC"/>
    <w:rsid w:val="000566B1"/>
    <w:rsid w:val="000569B1"/>
    <w:rsid w:val="0005747E"/>
    <w:rsid w:val="00057FE1"/>
    <w:rsid w:val="000603D2"/>
    <w:rsid w:val="0006055D"/>
    <w:rsid w:val="000606C4"/>
    <w:rsid w:val="00060B0C"/>
    <w:rsid w:val="0006122D"/>
    <w:rsid w:val="000614BD"/>
    <w:rsid w:val="000614DC"/>
    <w:rsid w:val="00061632"/>
    <w:rsid w:val="0006281D"/>
    <w:rsid w:val="00062AC4"/>
    <w:rsid w:val="00063299"/>
    <w:rsid w:val="000632D1"/>
    <w:rsid w:val="00063586"/>
    <w:rsid w:val="00064037"/>
    <w:rsid w:val="000643EE"/>
    <w:rsid w:val="00064417"/>
    <w:rsid w:val="000648C6"/>
    <w:rsid w:val="00064934"/>
    <w:rsid w:val="00065D25"/>
    <w:rsid w:val="00065DBA"/>
    <w:rsid w:val="0006685D"/>
    <w:rsid w:val="0006722D"/>
    <w:rsid w:val="00067403"/>
    <w:rsid w:val="000713C6"/>
    <w:rsid w:val="000715B5"/>
    <w:rsid w:val="00071C04"/>
    <w:rsid w:val="0007238B"/>
    <w:rsid w:val="00073213"/>
    <w:rsid w:val="0007439A"/>
    <w:rsid w:val="000743C1"/>
    <w:rsid w:val="00074490"/>
    <w:rsid w:val="00074E67"/>
    <w:rsid w:val="0007533B"/>
    <w:rsid w:val="00075A7B"/>
    <w:rsid w:val="000768B7"/>
    <w:rsid w:val="000769A3"/>
    <w:rsid w:val="00076AEB"/>
    <w:rsid w:val="00076C32"/>
    <w:rsid w:val="00081B44"/>
    <w:rsid w:val="000821DD"/>
    <w:rsid w:val="000835EC"/>
    <w:rsid w:val="00083DA8"/>
    <w:rsid w:val="00083FCF"/>
    <w:rsid w:val="00084337"/>
    <w:rsid w:val="0008478E"/>
    <w:rsid w:val="00084A85"/>
    <w:rsid w:val="00087F0F"/>
    <w:rsid w:val="00090D1E"/>
    <w:rsid w:val="00090E6B"/>
    <w:rsid w:val="00091EF1"/>
    <w:rsid w:val="000922C8"/>
    <w:rsid w:val="00094423"/>
    <w:rsid w:val="00094488"/>
    <w:rsid w:val="0009492C"/>
    <w:rsid w:val="00095505"/>
    <w:rsid w:val="00095CA6"/>
    <w:rsid w:val="00095F1C"/>
    <w:rsid w:val="0009617B"/>
    <w:rsid w:val="000968A2"/>
    <w:rsid w:val="00096CAD"/>
    <w:rsid w:val="00096CAE"/>
    <w:rsid w:val="0009706F"/>
    <w:rsid w:val="00097115"/>
    <w:rsid w:val="000975B2"/>
    <w:rsid w:val="00097C41"/>
    <w:rsid w:val="00097ECB"/>
    <w:rsid w:val="000A0181"/>
    <w:rsid w:val="000A0398"/>
    <w:rsid w:val="000A1B6E"/>
    <w:rsid w:val="000A1C84"/>
    <w:rsid w:val="000A1CF7"/>
    <w:rsid w:val="000A2515"/>
    <w:rsid w:val="000A2A21"/>
    <w:rsid w:val="000A3989"/>
    <w:rsid w:val="000A45E1"/>
    <w:rsid w:val="000A463E"/>
    <w:rsid w:val="000A4C91"/>
    <w:rsid w:val="000A5992"/>
    <w:rsid w:val="000A6115"/>
    <w:rsid w:val="000A65EF"/>
    <w:rsid w:val="000A7D0E"/>
    <w:rsid w:val="000B0497"/>
    <w:rsid w:val="000B0548"/>
    <w:rsid w:val="000B0977"/>
    <w:rsid w:val="000B1905"/>
    <w:rsid w:val="000B1B70"/>
    <w:rsid w:val="000B1DC3"/>
    <w:rsid w:val="000B2E1A"/>
    <w:rsid w:val="000B2EA2"/>
    <w:rsid w:val="000B3C84"/>
    <w:rsid w:val="000B3F6B"/>
    <w:rsid w:val="000B4A7E"/>
    <w:rsid w:val="000B4E9C"/>
    <w:rsid w:val="000B66A1"/>
    <w:rsid w:val="000B708F"/>
    <w:rsid w:val="000B7A7B"/>
    <w:rsid w:val="000B7B10"/>
    <w:rsid w:val="000B7F3F"/>
    <w:rsid w:val="000C03C5"/>
    <w:rsid w:val="000C0C88"/>
    <w:rsid w:val="000C0E29"/>
    <w:rsid w:val="000C107E"/>
    <w:rsid w:val="000C12AC"/>
    <w:rsid w:val="000C15AC"/>
    <w:rsid w:val="000C2D5D"/>
    <w:rsid w:val="000C2D83"/>
    <w:rsid w:val="000C2E2C"/>
    <w:rsid w:val="000C3186"/>
    <w:rsid w:val="000C325E"/>
    <w:rsid w:val="000C3539"/>
    <w:rsid w:val="000C4114"/>
    <w:rsid w:val="000C45CF"/>
    <w:rsid w:val="000C4EA2"/>
    <w:rsid w:val="000C5B14"/>
    <w:rsid w:val="000C6CA0"/>
    <w:rsid w:val="000C726A"/>
    <w:rsid w:val="000C7A91"/>
    <w:rsid w:val="000C7C5F"/>
    <w:rsid w:val="000C7D3C"/>
    <w:rsid w:val="000D0618"/>
    <w:rsid w:val="000D08C5"/>
    <w:rsid w:val="000D0A14"/>
    <w:rsid w:val="000D1047"/>
    <w:rsid w:val="000D1DE1"/>
    <w:rsid w:val="000D2129"/>
    <w:rsid w:val="000D22FD"/>
    <w:rsid w:val="000D26DF"/>
    <w:rsid w:val="000D2A1D"/>
    <w:rsid w:val="000D3345"/>
    <w:rsid w:val="000D3490"/>
    <w:rsid w:val="000D40CD"/>
    <w:rsid w:val="000D437D"/>
    <w:rsid w:val="000D43CC"/>
    <w:rsid w:val="000D4F96"/>
    <w:rsid w:val="000D531E"/>
    <w:rsid w:val="000D54C3"/>
    <w:rsid w:val="000D5E07"/>
    <w:rsid w:val="000D6C4B"/>
    <w:rsid w:val="000D7CFD"/>
    <w:rsid w:val="000E0006"/>
    <w:rsid w:val="000E0C2D"/>
    <w:rsid w:val="000E0F39"/>
    <w:rsid w:val="000E139F"/>
    <w:rsid w:val="000E14B4"/>
    <w:rsid w:val="000E1C17"/>
    <w:rsid w:val="000E1D43"/>
    <w:rsid w:val="000E22BE"/>
    <w:rsid w:val="000E292A"/>
    <w:rsid w:val="000E3453"/>
    <w:rsid w:val="000E3CC6"/>
    <w:rsid w:val="000E3F6A"/>
    <w:rsid w:val="000E43C6"/>
    <w:rsid w:val="000E4996"/>
    <w:rsid w:val="000E4B30"/>
    <w:rsid w:val="000E5267"/>
    <w:rsid w:val="000E59E6"/>
    <w:rsid w:val="000E5EE7"/>
    <w:rsid w:val="000E6876"/>
    <w:rsid w:val="000E6B24"/>
    <w:rsid w:val="000E6E03"/>
    <w:rsid w:val="000E6EA6"/>
    <w:rsid w:val="000E7913"/>
    <w:rsid w:val="000F0069"/>
    <w:rsid w:val="000F0338"/>
    <w:rsid w:val="000F04AB"/>
    <w:rsid w:val="000F12F3"/>
    <w:rsid w:val="000F15DC"/>
    <w:rsid w:val="000F1B25"/>
    <w:rsid w:val="000F1B35"/>
    <w:rsid w:val="000F1FCB"/>
    <w:rsid w:val="000F2BD9"/>
    <w:rsid w:val="000F390B"/>
    <w:rsid w:val="000F3AC0"/>
    <w:rsid w:val="000F42BE"/>
    <w:rsid w:val="000F4F25"/>
    <w:rsid w:val="000F4FE4"/>
    <w:rsid w:val="000F5253"/>
    <w:rsid w:val="000F58E7"/>
    <w:rsid w:val="000F5FEA"/>
    <w:rsid w:val="000F607D"/>
    <w:rsid w:val="000F6E19"/>
    <w:rsid w:val="000F71BA"/>
    <w:rsid w:val="000F79EC"/>
    <w:rsid w:val="000F7BEE"/>
    <w:rsid w:val="000F7D41"/>
    <w:rsid w:val="001012BE"/>
    <w:rsid w:val="00101A4E"/>
    <w:rsid w:val="001023EE"/>
    <w:rsid w:val="00103024"/>
    <w:rsid w:val="00103419"/>
    <w:rsid w:val="00105258"/>
    <w:rsid w:val="001059FB"/>
    <w:rsid w:val="001060C1"/>
    <w:rsid w:val="00106882"/>
    <w:rsid w:val="00107844"/>
    <w:rsid w:val="00107DAE"/>
    <w:rsid w:val="001103DF"/>
    <w:rsid w:val="00110900"/>
    <w:rsid w:val="001112EE"/>
    <w:rsid w:val="00111BE6"/>
    <w:rsid w:val="00112F70"/>
    <w:rsid w:val="00115245"/>
    <w:rsid w:val="00115898"/>
    <w:rsid w:val="00116524"/>
    <w:rsid w:val="001172B2"/>
    <w:rsid w:val="001173C1"/>
    <w:rsid w:val="0011783C"/>
    <w:rsid w:val="0011794B"/>
    <w:rsid w:val="00120DB7"/>
    <w:rsid w:val="001210C6"/>
    <w:rsid w:val="00121310"/>
    <w:rsid w:val="001214B2"/>
    <w:rsid w:val="00121EB8"/>
    <w:rsid w:val="001221DD"/>
    <w:rsid w:val="00122778"/>
    <w:rsid w:val="0012290C"/>
    <w:rsid w:val="0012364D"/>
    <w:rsid w:val="00123AEA"/>
    <w:rsid w:val="00123DC2"/>
    <w:rsid w:val="0012426D"/>
    <w:rsid w:val="00124662"/>
    <w:rsid w:val="00124CBB"/>
    <w:rsid w:val="00125BDA"/>
    <w:rsid w:val="00125E52"/>
    <w:rsid w:val="00125F72"/>
    <w:rsid w:val="00126A19"/>
    <w:rsid w:val="00126F99"/>
    <w:rsid w:val="00127A60"/>
    <w:rsid w:val="00127ADA"/>
    <w:rsid w:val="001309F1"/>
    <w:rsid w:val="00130AAD"/>
    <w:rsid w:val="00130D0E"/>
    <w:rsid w:val="00130D1F"/>
    <w:rsid w:val="00130F92"/>
    <w:rsid w:val="00131007"/>
    <w:rsid w:val="00132013"/>
    <w:rsid w:val="00132588"/>
    <w:rsid w:val="00133466"/>
    <w:rsid w:val="00134036"/>
    <w:rsid w:val="0013417C"/>
    <w:rsid w:val="00134B79"/>
    <w:rsid w:val="00135C1E"/>
    <w:rsid w:val="00135C25"/>
    <w:rsid w:val="00135C79"/>
    <w:rsid w:val="00136023"/>
    <w:rsid w:val="00137B70"/>
    <w:rsid w:val="00140B02"/>
    <w:rsid w:val="00140C98"/>
    <w:rsid w:val="00141AF1"/>
    <w:rsid w:val="0014208E"/>
    <w:rsid w:val="00142BD3"/>
    <w:rsid w:val="00143E0F"/>
    <w:rsid w:val="001441DA"/>
    <w:rsid w:val="0014445A"/>
    <w:rsid w:val="001447D5"/>
    <w:rsid w:val="00145A4C"/>
    <w:rsid w:val="00145B6A"/>
    <w:rsid w:val="0014616E"/>
    <w:rsid w:val="001468BA"/>
    <w:rsid w:val="00146DDD"/>
    <w:rsid w:val="0014766D"/>
    <w:rsid w:val="0015010C"/>
    <w:rsid w:val="0015089E"/>
    <w:rsid w:val="00150C6C"/>
    <w:rsid w:val="0015121B"/>
    <w:rsid w:val="00151489"/>
    <w:rsid w:val="00151D69"/>
    <w:rsid w:val="0015272F"/>
    <w:rsid w:val="00153BCD"/>
    <w:rsid w:val="00153D56"/>
    <w:rsid w:val="00154728"/>
    <w:rsid w:val="00154E59"/>
    <w:rsid w:val="001553DB"/>
    <w:rsid w:val="001553E4"/>
    <w:rsid w:val="0015650B"/>
    <w:rsid w:val="0015676D"/>
    <w:rsid w:val="001567D0"/>
    <w:rsid w:val="00157759"/>
    <w:rsid w:val="0015786A"/>
    <w:rsid w:val="00157C3E"/>
    <w:rsid w:val="00160F54"/>
    <w:rsid w:val="00161684"/>
    <w:rsid w:val="001617E5"/>
    <w:rsid w:val="00161B42"/>
    <w:rsid w:val="00162B20"/>
    <w:rsid w:val="00163249"/>
    <w:rsid w:val="0016348C"/>
    <w:rsid w:val="00164225"/>
    <w:rsid w:val="001644F5"/>
    <w:rsid w:val="00164BE7"/>
    <w:rsid w:val="001650A8"/>
    <w:rsid w:val="001652B4"/>
    <w:rsid w:val="0016546B"/>
    <w:rsid w:val="00165F11"/>
    <w:rsid w:val="00167BB4"/>
    <w:rsid w:val="00170B6E"/>
    <w:rsid w:val="0017100E"/>
    <w:rsid w:val="001710CB"/>
    <w:rsid w:val="0017129E"/>
    <w:rsid w:val="001718BF"/>
    <w:rsid w:val="001721A2"/>
    <w:rsid w:val="00172F5D"/>
    <w:rsid w:val="00173523"/>
    <w:rsid w:val="00173B17"/>
    <w:rsid w:val="00173C62"/>
    <w:rsid w:val="00173DFC"/>
    <w:rsid w:val="001744A6"/>
    <w:rsid w:val="00174F89"/>
    <w:rsid w:val="001750DB"/>
    <w:rsid w:val="0017518A"/>
    <w:rsid w:val="00175265"/>
    <w:rsid w:val="00175449"/>
    <w:rsid w:val="001754F4"/>
    <w:rsid w:val="00175C98"/>
    <w:rsid w:val="00175D58"/>
    <w:rsid w:val="001764EA"/>
    <w:rsid w:val="001779BC"/>
    <w:rsid w:val="00177DFE"/>
    <w:rsid w:val="001807BA"/>
    <w:rsid w:val="00180B60"/>
    <w:rsid w:val="00180CC0"/>
    <w:rsid w:val="001812DE"/>
    <w:rsid w:val="001822E1"/>
    <w:rsid w:val="00182C6A"/>
    <w:rsid w:val="00183192"/>
    <w:rsid w:val="00183E73"/>
    <w:rsid w:val="001852B1"/>
    <w:rsid w:val="001856D5"/>
    <w:rsid w:val="00185705"/>
    <w:rsid w:val="00185C84"/>
    <w:rsid w:val="00186DF1"/>
    <w:rsid w:val="0019046A"/>
    <w:rsid w:val="00190EE7"/>
    <w:rsid w:val="00191127"/>
    <w:rsid w:val="00191CD5"/>
    <w:rsid w:val="00192693"/>
    <w:rsid w:val="001929FC"/>
    <w:rsid w:val="00192AD9"/>
    <w:rsid w:val="00193169"/>
    <w:rsid w:val="0019325C"/>
    <w:rsid w:val="00193F31"/>
    <w:rsid w:val="001941CA"/>
    <w:rsid w:val="00194234"/>
    <w:rsid w:val="0019451B"/>
    <w:rsid w:val="0019568E"/>
    <w:rsid w:val="001965CF"/>
    <w:rsid w:val="00196AFF"/>
    <w:rsid w:val="001971B9"/>
    <w:rsid w:val="0019727E"/>
    <w:rsid w:val="00197791"/>
    <w:rsid w:val="00197982"/>
    <w:rsid w:val="00197B69"/>
    <w:rsid w:val="00197C38"/>
    <w:rsid w:val="00197C67"/>
    <w:rsid w:val="00197C81"/>
    <w:rsid w:val="00197F5E"/>
    <w:rsid w:val="00197FC6"/>
    <w:rsid w:val="001A00C1"/>
    <w:rsid w:val="001A0282"/>
    <w:rsid w:val="001A0391"/>
    <w:rsid w:val="001A0994"/>
    <w:rsid w:val="001A1211"/>
    <w:rsid w:val="001A15F0"/>
    <w:rsid w:val="001A19B0"/>
    <w:rsid w:val="001A1B0B"/>
    <w:rsid w:val="001A2212"/>
    <w:rsid w:val="001A3E89"/>
    <w:rsid w:val="001A5E78"/>
    <w:rsid w:val="001A6457"/>
    <w:rsid w:val="001A7558"/>
    <w:rsid w:val="001A7D24"/>
    <w:rsid w:val="001A7FEA"/>
    <w:rsid w:val="001B064F"/>
    <w:rsid w:val="001B0765"/>
    <w:rsid w:val="001B091A"/>
    <w:rsid w:val="001B09A6"/>
    <w:rsid w:val="001B0E3A"/>
    <w:rsid w:val="001B0F04"/>
    <w:rsid w:val="001B2D50"/>
    <w:rsid w:val="001B39AE"/>
    <w:rsid w:val="001B4530"/>
    <w:rsid w:val="001B4B65"/>
    <w:rsid w:val="001B5233"/>
    <w:rsid w:val="001B58A2"/>
    <w:rsid w:val="001B6298"/>
    <w:rsid w:val="001B6533"/>
    <w:rsid w:val="001B65A6"/>
    <w:rsid w:val="001B66BA"/>
    <w:rsid w:val="001B7559"/>
    <w:rsid w:val="001B7939"/>
    <w:rsid w:val="001C057A"/>
    <w:rsid w:val="001C067F"/>
    <w:rsid w:val="001C0BDD"/>
    <w:rsid w:val="001C15CE"/>
    <w:rsid w:val="001C16D7"/>
    <w:rsid w:val="001C3037"/>
    <w:rsid w:val="001C318A"/>
    <w:rsid w:val="001C38A1"/>
    <w:rsid w:val="001C3D99"/>
    <w:rsid w:val="001C447E"/>
    <w:rsid w:val="001C4FCF"/>
    <w:rsid w:val="001C58CC"/>
    <w:rsid w:val="001C5BE4"/>
    <w:rsid w:val="001C5EF4"/>
    <w:rsid w:val="001C5FF8"/>
    <w:rsid w:val="001C61FF"/>
    <w:rsid w:val="001C728C"/>
    <w:rsid w:val="001C77DD"/>
    <w:rsid w:val="001C7A88"/>
    <w:rsid w:val="001C7BF6"/>
    <w:rsid w:val="001C7C4D"/>
    <w:rsid w:val="001D0DC4"/>
    <w:rsid w:val="001D18EE"/>
    <w:rsid w:val="001D204D"/>
    <w:rsid w:val="001D2565"/>
    <w:rsid w:val="001D260C"/>
    <w:rsid w:val="001D26FD"/>
    <w:rsid w:val="001D2EA8"/>
    <w:rsid w:val="001D32FD"/>
    <w:rsid w:val="001D397D"/>
    <w:rsid w:val="001D3C81"/>
    <w:rsid w:val="001D41F1"/>
    <w:rsid w:val="001D55F9"/>
    <w:rsid w:val="001D5949"/>
    <w:rsid w:val="001D636C"/>
    <w:rsid w:val="001D7859"/>
    <w:rsid w:val="001E0460"/>
    <w:rsid w:val="001E060F"/>
    <w:rsid w:val="001E0613"/>
    <w:rsid w:val="001E06F4"/>
    <w:rsid w:val="001E0775"/>
    <w:rsid w:val="001E0CA3"/>
    <w:rsid w:val="001E1114"/>
    <w:rsid w:val="001E126A"/>
    <w:rsid w:val="001E142F"/>
    <w:rsid w:val="001E1F7D"/>
    <w:rsid w:val="001E2974"/>
    <w:rsid w:val="001E2A81"/>
    <w:rsid w:val="001E2CD9"/>
    <w:rsid w:val="001E3179"/>
    <w:rsid w:val="001E3931"/>
    <w:rsid w:val="001E3990"/>
    <w:rsid w:val="001E5131"/>
    <w:rsid w:val="001E51EC"/>
    <w:rsid w:val="001E57AD"/>
    <w:rsid w:val="001E6252"/>
    <w:rsid w:val="001E6B20"/>
    <w:rsid w:val="001E7001"/>
    <w:rsid w:val="001E77C7"/>
    <w:rsid w:val="001E7DA7"/>
    <w:rsid w:val="001F0581"/>
    <w:rsid w:val="001F05C0"/>
    <w:rsid w:val="001F1468"/>
    <w:rsid w:val="001F1477"/>
    <w:rsid w:val="001F1531"/>
    <w:rsid w:val="001F1652"/>
    <w:rsid w:val="001F2977"/>
    <w:rsid w:val="001F2D04"/>
    <w:rsid w:val="001F2ED6"/>
    <w:rsid w:val="001F3CAE"/>
    <w:rsid w:val="001F459B"/>
    <w:rsid w:val="001F6F2B"/>
    <w:rsid w:val="001F7FC2"/>
    <w:rsid w:val="00200D71"/>
    <w:rsid w:val="0020161E"/>
    <w:rsid w:val="00201B0E"/>
    <w:rsid w:val="00201D22"/>
    <w:rsid w:val="0020229A"/>
    <w:rsid w:val="0020258E"/>
    <w:rsid w:val="00202C55"/>
    <w:rsid w:val="00202F97"/>
    <w:rsid w:val="00203048"/>
    <w:rsid w:val="00204913"/>
    <w:rsid w:val="002053DD"/>
    <w:rsid w:val="002055A9"/>
    <w:rsid w:val="00206DBE"/>
    <w:rsid w:val="00207AFE"/>
    <w:rsid w:val="00207F21"/>
    <w:rsid w:val="00207F92"/>
    <w:rsid w:val="002101BB"/>
    <w:rsid w:val="00210A60"/>
    <w:rsid w:val="00211176"/>
    <w:rsid w:val="00211828"/>
    <w:rsid w:val="00211E3E"/>
    <w:rsid w:val="002125FE"/>
    <w:rsid w:val="00212B52"/>
    <w:rsid w:val="002134C6"/>
    <w:rsid w:val="00213794"/>
    <w:rsid w:val="00213914"/>
    <w:rsid w:val="00213BDE"/>
    <w:rsid w:val="0021475B"/>
    <w:rsid w:val="00214D52"/>
    <w:rsid w:val="0021586F"/>
    <w:rsid w:val="002169E8"/>
    <w:rsid w:val="00216E31"/>
    <w:rsid w:val="002172D6"/>
    <w:rsid w:val="00217A1B"/>
    <w:rsid w:val="00217C83"/>
    <w:rsid w:val="002204A3"/>
    <w:rsid w:val="0022105A"/>
    <w:rsid w:val="00221470"/>
    <w:rsid w:val="00221801"/>
    <w:rsid w:val="00221808"/>
    <w:rsid w:val="00221A5B"/>
    <w:rsid w:val="00222244"/>
    <w:rsid w:val="0022241E"/>
    <w:rsid w:val="00222D24"/>
    <w:rsid w:val="00223928"/>
    <w:rsid w:val="00223968"/>
    <w:rsid w:val="00223AC3"/>
    <w:rsid w:val="0022426E"/>
    <w:rsid w:val="002248E4"/>
    <w:rsid w:val="00226D8E"/>
    <w:rsid w:val="00226ECB"/>
    <w:rsid w:val="00227325"/>
    <w:rsid w:val="002305B6"/>
    <w:rsid w:val="0023066F"/>
    <w:rsid w:val="00230D61"/>
    <w:rsid w:val="00231437"/>
    <w:rsid w:val="00231A6B"/>
    <w:rsid w:val="00233364"/>
    <w:rsid w:val="00234558"/>
    <w:rsid w:val="002346DB"/>
    <w:rsid w:val="0023474C"/>
    <w:rsid w:val="00234C6F"/>
    <w:rsid w:val="00234E67"/>
    <w:rsid w:val="00234EFB"/>
    <w:rsid w:val="00234F48"/>
    <w:rsid w:val="0023526C"/>
    <w:rsid w:val="00235492"/>
    <w:rsid w:val="002360DB"/>
    <w:rsid w:val="0023795E"/>
    <w:rsid w:val="00237B60"/>
    <w:rsid w:val="002400E6"/>
    <w:rsid w:val="0024073F"/>
    <w:rsid w:val="002409BF"/>
    <w:rsid w:val="002409E9"/>
    <w:rsid w:val="0024140A"/>
    <w:rsid w:val="00241917"/>
    <w:rsid w:val="00242380"/>
    <w:rsid w:val="0024263E"/>
    <w:rsid w:val="00242846"/>
    <w:rsid w:val="00242CFB"/>
    <w:rsid w:val="00243294"/>
    <w:rsid w:val="002437F9"/>
    <w:rsid w:val="0024404C"/>
    <w:rsid w:val="00244B00"/>
    <w:rsid w:val="00245933"/>
    <w:rsid w:val="00245A32"/>
    <w:rsid w:val="00245E63"/>
    <w:rsid w:val="00246473"/>
    <w:rsid w:val="00247A69"/>
    <w:rsid w:val="00247EC2"/>
    <w:rsid w:val="00247EEB"/>
    <w:rsid w:val="00250296"/>
    <w:rsid w:val="00250394"/>
    <w:rsid w:val="00250507"/>
    <w:rsid w:val="00250982"/>
    <w:rsid w:val="00251183"/>
    <w:rsid w:val="00251A5F"/>
    <w:rsid w:val="00251D3D"/>
    <w:rsid w:val="00253193"/>
    <w:rsid w:val="002532D6"/>
    <w:rsid w:val="002536BF"/>
    <w:rsid w:val="00253B4E"/>
    <w:rsid w:val="00253ED0"/>
    <w:rsid w:val="00254018"/>
    <w:rsid w:val="002540A3"/>
    <w:rsid w:val="002543D0"/>
    <w:rsid w:val="0025455D"/>
    <w:rsid w:val="00254988"/>
    <w:rsid w:val="00254E57"/>
    <w:rsid w:val="00254EFF"/>
    <w:rsid w:val="00255E47"/>
    <w:rsid w:val="00256747"/>
    <w:rsid w:val="0025707E"/>
    <w:rsid w:val="00257F9F"/>
    <w:rsid w:val="002606B8"/>
    <w:rsid w:val="0026073B"/>
    <w:rsid w:val="0026229C"/>
    <w:rsid w:val="00262464"/>
    <w:rsid w:val="00263395"/>
    <w:rsid w:val="00263E02"/>
    <w:rsid w:val="0026449D"/>
    <w:rsid w:val="00264DCB"/>
    <w:rsid w:val="00265254"/>
    <w:rsid w:val="00266A57"/>
    <w:rsid w:val="00266C60"/>
    <w:rsid w:val="00266D99"/>
    <w:rsid w:val="0026703D"/>
    <w:rsid w:val="00270D4F"/>
    <w:rsid w:val="00270F2A"/>
    <w:rsid w:val="00271355"/>
    <w:rsid w:val="00271CD2"/>
    <w:rsid w:val="00271D4E"/>
    <w:rsid w:val="00272701"/>
    <w:rsid w:val="00272723"/>
    <w:rsid w:val="002738C6"/>
    <w:rsid w:val="00273E45"/>
    <w:rsid w:val="00273FB9"/>
    <w:rsid w:val="00274568"/>
    <w:rsid w:val="002749DA"/>
    <w:rsid w:val="00275010"/>
    <w:rsid w:val="0027593C"/>
    <w:rsid w:val="00275CB3"/>
    <w:rsid w:val="00276A99"/>
    <w:rsid w:val="00276AA7"/>
    <w:rsid w:val="00276B6F"/>
    <w:rsid w:val="00276BAB"/>
    <w:rsid w:val="00277188"/>
    <w:rsid w:val="0027781A"/>
    <w:rsid w:val="0027791B"/>
    <w:rsid w:val="00277E90"/>
    <w:rsid w:val="00280B6C"/>
    <w:rsid w:val="002811FE"/>
    <w:rsid w:val="00281FBF"/>
    <w:rsid w:val="00282000"/>
    <w:rsid w:val="00282D8A"/>
    <w:rsid w:val="00283497"/>
    <w:rsid w:val="0028385F"/>
    <w:rsid w:val="00283DF8"/>
    <w:rsid w:val="00283FAE"/>
    <w:rsid w:val="0028471A"/>
    <w:rsid w:val="00285C70"/>
    <w:rsid w:val="00286E0F"/>
    <w:rsid w:val="00287E8B"/>
    <w:rsid w:val="00290AF6"/>
    <w:rsid w:val="002911C1"/>
    <w:rsid w:val="002919F1"/>
    <w:rsid w:val="00292736"/>
    <w:rsid w:val="0029318B"/>
    <w:rsid w:val="002936C5"/>
    <w:rsid w:val="002938FA"/>
    <w:rsid w:val="00293CC6"/>
    <w:rsid w:val="00293ED6"/>
    <w:rsid w:val="002945C4"/>
    <w:rsid w:val="00295412"/>
    <w:rsid w:val="0029546D"/>
    <w:rsid w:val="002959E7"/>
    <w:rsid w:val="00295A5D"/>
    <w:rsid w:val="002964EC"/>
    <w:rsid w:val="002969E6"/>
    <w:rsid w:val="002978BD"/>
    <w:rsid w:val="00297B28"/>
    <w:rsid w:val="00297CD4"/>
    <w:rsid w:val="002A033E"/>
    <w:rsid w:val="002A05D9"/>
    <w:rsid w:val="002A0784"/>
    <w:rsid w:val="002A081B"/>
    <w:rsid w:val="002A0B6B"/>
    <w:rsid w:val="002A1D27"/>
    <w:rsid w:val="002A20ED"/>
    <w:rsid w:val="002A27C9"/>
    <w:rsid w:val="002A29CB"/>
    <w:rsid w:val="002A39A8"/>
    <w:rsid w:val="002A3E4C"/>
    <w:rsid w:val="002A414E"/>
    <w:rsid w:val="002A41E2"/>
    <w:rsid w:val="002A424B"/>
    <w:rsid w:val="002A42E3"/>
    <w:rsid w:val="002A469C"/>
    <w:rsid w:val="002A46A7"/>
    <w:rsid w:val="002A4D60"/>
    <w:rsid w:val="002A6480"/>
    <w:rsid w:val="002A72E7"/>
    <w:rsid w:val="002B032A"/>
    <w:rsid w:val="002B04FF"/>
    <w:rsid w:val="002B060C"/>
    <w:rsid w:val="002B1672"/>
    <w:rsid w:val="002B3426"/>
    <w:rsid w:val="002B39BC"/>
    <w:rsid w:val="002B3AD5"/>
    <w:rsid w:val="002B3C2E"/>
    <w:rsid w:val="002B4223"/>
    <w:rsid w:val="002B5166"/>
    <w:rsid w:val="002B5B9F"/>
    <w:rsid w:val="002B6034"/>
    <w:rsid w:val="002B6E16"/>
    <w:rsid w:val="002C0251"/>
    <w:rsid w:val="002C0292"/>
    <w:rsid w:val="002C0D8E"/>
    <w:rsid w:val="002C149A"/>
    <w:rsid w:val="002C2084"/>
    <w:rsid w:val="002C21EF"/>
    <w:rsid w:val="002C222A"/>
    <w:rsid w:val="002C25D2"/>
    <w:rsid w:val="002C32D9"/>
    <w:rsid w:val="002C3595"/>
    <w:rsid w:val="002C3D20"/>
    <w:rsid w:val="002C3D8A"/>
    <w:rsid w:val="002C3E50"/>
    <w:rsid w:val="002C4854"/>
    <w:rsid w:val="002C4AE6"/>
    <w:rsid w:val="002C4E67"/>
    <w:rsid w:val="002C63C3"/>
    <w:rsid w:val="002C72C1"/>
    <w:rsid w:val="002C73F7"/>
    <w:rsid w:val="002C7B9F"/>
    <w:rsid w:val="002C7E8F"/>
    <w:rsid w:val="002D0463"/>
    <w:rsid w:val="002D06B4"/>
    <w:rsid w:val="002D084A"/>
    <w:rsid w:val="002D14EF"/>
    <w:rsid w:val="002D1600"/>
    <w:rsid w:val="002D1A05"/>
    <w:rsid w:val="002D307B"/>
    <w:rsid w:val="002D3335"/>
    <w:rsid w:val="002D34CB"/>
    <w:rsid w:val="002D383A"/>
    <w:rsid w:val="002D4178"/>
    <w:rsid w:val="002D4467"/>
    <w:rsid w:val="002D47D8"/>
    <w:rsid w:val="002D54F2"/>
    <w:rsid w:val="002D5E0C"/>
    <w:rsid w:val="002D6260"/>
    <w:rsid w:val="002D635F"/>
    <w:rsid w:val="002D64B9"/>
    <w:rsid w:val="002D654C"/>
    <w:rsid w:val="002D66F2"/>
    <w:rsid w:val="002D6816"/>
    <w:rsid w:val="002D6A5F"/>
    <w:rsid w:val="002E064E"/>
    <w:rsid w:val="002E0ACC"/>
    <w:rsid w:val="002E16C1"/>
    <w:rsid w:val="002E1E8E"/>
    <w:rsid w:val="002E30D6"/>
    <w:rsid w:val="002E3118"/>
    <w:rsid w:val="002E3223"/>
    <w:rsid w:val="002E3860"/>
    <w:rsid w:val="002E3F05"/>
    <w:rsid w:val="002E48E8"/>
    <w:rsid w:val="002E4B25"/>
    <w:rsid w:val="002E4D99"/>
    <w:rsid w:val="002E59C3"/>
    <w:rsid w:val="002E60D1"/>
    <w:rsid w:val="002E614E"/>
    <w:rsid w:val="002E6C8A"/>
    <w:rsid w:val="002E6D67"/>
    <w:rsid w:val="002E7105"/>
    <w:rsid w:val="002F0AB9"/>
    <w:rsid w:val="002F10A4"/>
    <w:rsid w:val="002F12CF"/>
    <w:rsid w:val="002F179E"/>
    <w:rsid w:val="002F194D"/>
    <w:rsid w:val="002F1D84"/>
    <w:rsid w:val="002F23AD"/>
    <w:rsid w:val="002F297D"/>
    <w:rsid w:val="002F30D3"/>
    <w:rsid w:val="002F3265"/>
    <w:rsid w:val="002F3ACC"/>
    <w:rsid w:val="002F4438"/>
    <w:rsid w:val="002F450F"/>
    <w:rsid w:val="002F47E5"/>
    <w:rsid w:val="002F5701"/>
    <w:rsid w:val="002F5E15"/>
    <w:rsid w:val="002F5E51"/>
    <w:rsid w:val="002F5F2D"/>
    <w:rsid w:val="002F6982"/>
    <w:rsid w:val="002F6A67"/>
    <w:rsid w:val="002F7E5A"/>
    <w:rsid w:val="00301A32"/>
    <w:rsid w:val="003027FB"/>
    <w:rsid w:val="00302F6F"/>
    <w:rsid w:val="00303FC3"/>
    <w:rsid w:val="0030423E"/>
    <w:rsid w:val="003044C6"/>
    <w:rsid w:val="003049ED"/>
    <w:rsid w:val="00306E8B"/>
    <w:rsid w:val="003074CD"/>
    <w:rsid w:val="0030786B"/>
    <w:rsid w:val="0030786F"/>
    <w:rsid w:val="0031001C"/>
    <w:rsid w:val="0031072D"/>
    <w:rsid w:val="00310E3A"/>
    <w:rsid w:val="003116E9"/>
    <w:rsid w:val="00311B3A"/>
    <w:rsid w:val="003142CB"/>
    <w:rsid w:val="00314652"/>
    <w:rsid w:val="00314713"/>
    <w:rsid w:val="0031485B"/>
    <w:rsid w:val="00314B3E"/>
    <w:rsid w:val="00315BEE"/>
    <w:rsid w:val="00316CD8"/>
    <w:rsid w:val="00317735"/>
    <w:rsid w:val="00317900"/>
    <w:rsid w:val="00320434"/>
    <w:rsid w:val="0032085D"/>
    <w:rsid w:val="00320976"/>
    <w:rsid w:val="003210CC"/>
    <w:rsid w:val="00321700"/>
    <w:rsid w:val="00321AF2"/>
    <w:rsid w:val="003233E5"/>
    <w:rsid w:val="003236F5"/>
    <w:rsid w:val="003237DC"/>
    <w:rsid w:val="00323848"/>
    <w:rsid w:val="00323B14"/>
    <w:rsid w:val="00323BE9"/>
    <w:rsid w:val="00323E57"/>
    <w:rsid w:val="0032400E"/>
    <w:rsid w:val="003243A3"/>
    <w:rsid w:val="0032478C"/>
    <w:rsid w:val="00324CE5"/>
    <w:rsid w:val="0032529A"/>
    <w:rsid w:val="00326267"/>
    <w:rsid w:val="0032654C"/>
    <w:rsid w:val="00326E0D"/>
    <w:rsid w:val="00327290"/>
    <w:rsid w:val="00327717"/>
    <w:rsid w:val="003277DB"/>
    <w:rsid w:val="00327811"/>
    <w:rsid w:val="00327C69"/>
    <w:rsid w:val="00327F53"/>
    <w:rsid w:val="0033038E"/>
    <w:rsid w:val="00330578"/>
    <w:rsid w:val="00331C74"/>
    <w:rsid w:val="00332113"/>
    <w:rsid w:val="0033242B"/>
    <w:rsid w:val="00332969"/>
    <w:rsid w:val="00332E2C"/>
    <w:rsid w:val="00333EAB"/>
    <w:rsid w:val="00334529"/>
    <w:rsid w:val="0033464B"/>
    <w:rsid w:val="00334DDA"/>
    <w:rsid w:val="00334E25"/>
    <w:rsid w:val="0033663E"/>
    <w:rsid w:val="00337520"/>
    <w:rsid w:val="003377E4"/>
    <w:rsid w:val="0033792D"/>
    <w:rsid w:val="003379B6"/>
    <w:rsid w:val="00337E8D"/>
    <w:rsid w:val="0034022B"/>
    <w:rsid w:val="003402BE"/>
    <w:rsid w:val="00340833"/>
    <w:rsid w:val="00340D11"/>
    <w:rsid w:val="003411B4"/>
    <w:rsid w:val="00341F0B"/>
    <w:rsid w:val="0034200E"/>
    <w:rsid w:val="00342194"/>
    <w:rsid w:val="003423FB"/>
    <w:rsid w:val="00342C29"/>
    <w:rsid w:val="00343B51"/>
    <w:rsid w:val="00343D1C"/>
    <w:rsid w:val="00344380"/>
    <w:rsid w:val="00345162"/>
    <w:rsid w:val="00345E35"/>
    <w:rsid w:val="00345E57"/>
    <w:rsid w:val="00346494"/>
    <w:rsid w:val="00346597"/>
    <w:rsid w:val="00347644"/>
    <w:rsid w:val="00347A57"/>
    <w:rsid w:val="00347AD6"/>
    <w:rsid w:val="00347D50"/>
    <w:rsid w:val="003506F1"/>
    <w:rsid w:val="00350E9F"/>
    <w:rsid w:val="00351EB9"/>
    <w:rsid w:val="0035298A"/>
    <w:rsid w:val="00353582"/>
    <w:rsid w:val="00354E97"/>
    <w:rsid w:val="00355250"/>
    <w:rsid w:val="0035551B"/>
    <w:rsid w:val="00355B81"/>
    <w:rsid w:val="0035666A"/>
    <w:rsid w:val="00356865"/>
    <w:rsid w:val="00356B7C"/>
    <w:rsid w:val="003574FA"/>
    <w:rsid w:val="003578CC"/>
    <w:rsid w:val="00357F59"/>
    <w:rsid w:val="00360870"/>
    <w:rsid w:val="00360CBD"/>
    <w:rsid w:val="00361726"/>
    <w:rsid w:val="00361B40"/>
    <w:rsid w:val="00361D3F"/>
    <w:rsid w:val="0036200C"/>
    <w:rsid w:val="00362150"/>
    <w:rsid w:val="003621C4"/>
    <w:rsid w:val="00362405"/>
    <w:rsid w:val="00362780"/>
    <w:rsid w:val="00362A67"/>
    <w:rsid w:val="00362F60"/>
    <w:rsid w:val="00363175"/>
    <w:rsid w:val="003631D1"/>
    <w:rsid w:val="00363775"/>
    <w:rsid w:val="00364101"/>
    <w:rsid w:val="0036456E"/>
    <w:rsid w:val="00364971"/>
    <w:rsid w:val="00364B9B"/>
    <w:rsid w:val="00364FE1"/>
    <w:rsid w:val="0036570B"/>
    <w:rsid w:val="00365917"/>
    <w:rsid w:val="00365A12"/>
    <w:rsid w:val="003663D8"/>
    <w:rsid w:val="003675A8"/>
    <w:rsid w:val="00367714"/>
    <w:rsid w:val="00367AE9"/>
    <w:rsid w:val="0037030F"/>
    <w:rsid w:val="00370D8B"/>
    <w:rsid w:val="0037142B"/>
    <w:rsid w:val="0037234E"/>
    <w:rsid w:val="0037314D"/>
    <w:rsid w:val="00373160"/>
    <w:rsid w:val="00373547"/>
    <w:rsid w:val="0037375D"/>
    <w:rsid w:val="00373855"/>
    <w:rsid w:val="003739AA"/>
    <w:rsid w:val="00373C3F"/>
    <w:rsid w:val="00373C7E"/>
    <w:rsid w:val="00373F9A"/>
    <w:rsid w:val="003757D5"/>
    <w:rsid w:val="00375BE7"/>
    <w:rsid w:val="00376B0F"/>
    <w:rsid w:val="00377B92"/>
    <w:rsid w:val="00377B94"/>
    <w:rsid w:val="003804B1"/>
    <w:rsid w:val="00380525"/>
    <w:rsid w:val="00381117"/>
    <w:rsid w:val="00381242"/>
    <w:rsid w:val="0038157E"/>
    <w:rsid w:val="003815AF"/>
    <w:rsid w:val="00381DE5"/>
    <w:rsid w:val="00381E79"/>
    <w:rsid w:val="00382669"/>
    <w:rsid w:val="003848B1"/>
    <w:rsid w:val="00384B63"/>
    <w:rsid w:val="00384ED6"/>
    <w:rsid w:val="00384EEA"/>
    <w:rsid w:val="00386437"/>
    <w:rsid w:val="0038758B"/>
    <w:rsid w:val="003876E6"/>
    <w:rsid w:val="00387BE5"/>
    <w:rsid w:val="00387DE2"/>
    <w:rsid w:val="0039031B"/>
    <w:rsid w:val="00390810"/>
    <w:rsid w:val="00390B8B"/>
    <w:rsid w:val="00390D6C"/>
    <w:rsid w:val="0039102C"/>
    <w:rsid w:val="003911D5"/>
    <w:rsid w:val="00391307"/>
    <w:rsid w:val="0039138F"/>
    <w:rsid w:val="00391A75"/>
    <w:rsid w:val="00391C92"/>
    <w:rsid w:val="003921CB"/>
    <w:rsid w:val="00392844"/>
    <w:rsid w:val="00392A8E"/>
    <w:rsid w:val="00393591"/>
    <w:rsid w:val="00393BB6"/>
    <w:rsid w:val="0039448F"/>
    <w:rsid w:val="00394779"/>
    <w:rsid w:val="003950AA"/>
    <w:rsid w:val="0039615F"/>
    <w:rsid w:val="00396313"/>
    <w:rsid w:val="00396697"/>
    <w:rsid w:val="0039673B"/>
    <w:rsid w:val="00396FE4"/>
    <w:rsid w:val="00397D1B"/>
    <w:rsid w:val="00397E04"/>
    <w:rsid w:val="003A01E8"/>
    <w:rsid w:val="003A0790"/>
    <w:rsid w:val="003A0E19"/>
    <w:rsid w:val="003A0FC7"/>
    <w:rsid w:val="003A115B"/>
    <w:rsid w:val="003A1665"/>
    <w:rsid w:val="003A23F9"/>
    <w:rsid w:val="003A2561"/>
    <w:rsid w:val="003A269B"/>
    <w:rsid w:val="003A2807"/>
    <w:rsid w:val="003A29B7"/>
    <w:rsid w:val="003A3344"/>
    <w:rsid w:val="003A348E"/>
    <w:rsid w:val="003A367D"/>
    <w:rsid w:val="003A36CE"/>
    <w:rsid w:val="003A3A10"/>
    <w:rsid w:val="003A463D"/>
    <w:rsid w:val="003A5026"/>
    <w:rsid w:val="003A54CA"/>
    <w:rsid w:val="003A54EC"/>
    <w:rsid w:val="003A56C5"/>
    <w:rsid w:val="003A64C9"/>
    <w:rsid w:val="003A6DF0"/>
    <w:rsid w:val="003A74CE"/>
    <w:rsid w:val="003A76C5"/>
    <w:rsid w:val="003A776A"/>
    <w:rsid w:val="003B0110"/>
    <w:rsid w:val="003B05D7"/>
    <w:rsid w:val="003B0687"/>
    <w:rsid w:val="003B07DE"/>
    <w:rsid w:val="003B0CD6"/>
    <w:rsid w:val="003B1034"/>
    <w:rsid w:val="003B1DD8"/>
    <w:rsid w:val="003B1EFC"/>
    <w:rsid w:val="003B2C36"/>
    <w:rsid w:val="003B2D29"/>
    <w:rsid w:val="003B2DCF"/>
    <w:rsid w:val="003B3ACE"/>
    <w:rsid w:val="003B43E8"/>
    <w:rsid w:val="003B4431"/>
    <w:rsid w:val="003B49E4"/>
    <w:rsid w:val="003B4CD6"/>
    <w:rsid w:val="003B520D"/>
    <w:rsid w:val="003B54C7"/>
    <w:rsid w:val="003B5608"/>
    <w:rsid w:val="003B5A31"/>
    <w:rsid w:val="003B68CE"/>
    <w:rsid w:val="003B6F8B"/>
    <w:rsid w:val="003B7156"/>
    <w:rsid w:val="003B7524"/>
    <w:rsid w:val="003B7EB7"/>
    <w:rsid w:val="003B7FF7"/>
    <w:rsid w:val="003C00EC"/>
    <w:rsid w:val="003C060F"/>
    <w:rsid w:val="003C075C"/>
    <w:rsid w:val="003C0D92"/>
    <w:rsid w:val="003C0DF1"/>
    <w:rsid w:val="003C0F9F"/>
    <w:rsid w:val="003C1A87"/>
    <w:rsid w:val="003C2A48"/>
    <w:rsid w:val="003C4298"/>
    <w:rsid w:val="003C42BE"/>
    <w:rsid w:val="003C46C0"/>
    <w:rsid w:val="003C4D81"/>
    <w:rsid w:val="003C4E9C"/>
    <w:rsid w:val="003C53AC"/>
    <w:rsid w:val="003C5679"/>
    <w:rsid w:val="003C7290"/>
    <w:rsid w:val="003C746F"/>
    <w:rsid w:val="003C754F"/>
    <w:rsid w:val="003C785A"/>
    <w:rsid w:val="003C7EF1"/>
    <w:rsid w:val="003D07C6"/>
    <w:rsid w:val="003D0BC4"/>
    <w:rsid w:val="003D130B"/>
    <w:rsid w:val="003D139F"/>
    <w:rsid w:val="003D14B2"/>
    <w:rsid w:val="003D2986"/>
    <w:rsid w:val="003D3B24"/>
    <w:rsid w:val="003D3B55"/>
    <w:rsid w:val="003D3BB0"/>
    <w:rsid w:val="003D3D85"/>
    <w:rsid w:val="003D4EFC"/>
    <w:rsid w:val="003D5332"/>
    <w:rsid w:val="003D58BA"/>
    <w:rsid w:val="003D6800"/>
    <w:rsid w:val="003D6C2F"/>
    <w:rsid w:val="003D6C72"/>
    <w:rsid w:val="003D6D58"/>
    <w:rsid w:val="003D71E0"/>
    <w:rsid w:val="003D7FD0"/>
    <w:rsid w:val="003E01E7"/>
    <w:rsid w:val="003E0545"/>
    <w:rsid w:val="003E0F70"/>
    <w:rsid w:val="003E1466"/>
    <w:rsid w:val="003E1FF2"/>
    <w:rsid w:val="003E24EA"/>
    <w:rsid w:val="003E2D2C"/>
    <w:rsid w:val="003E34D6"/>
    <w:rsid w:val="003E37BC"/>
    <w:rsid w:val="003E3ADD"/>
    <w:rsid w:val="003E4764"/>
    <w:rsid w:val="003E4A0B"/>
    <w:rsid w:val="003E4BDB"/>
    <w:rsid w:val="003E50E3"/>
    <w:rsid w:val="003E5EA7"/>
    <w:rsid w:val="003E5FA6"/>
    <w:rsid w:val="003E63AC"/>
    <w:rsid w:val="003E63C2"/>
    <w:rsid w:val="003E6788"/>
    <w:rsid w:val="003F0100"/>
    <w:rsid w:val="003F09BA"/>
    <w:rsid w:val="003F0A29"/>
    <w:rsid w:val="003F0E58"/>
    <w:rsid w:val="003F1805"/>
    <w:rsid w:val="003F37CA"/>
    <w:rsid w:val="003F462F"/>
    <w:rsid w:val="003F5A3B"/>
    <w:rsid w:val="003F5B4E"/>
    <w:rsid w:val="003F5F1F"/>
    <w:rsid w:val="003F68A9"/>
    <w:rsid w:val="003F6BE7"/>
    <w:rsid w:val="003F7525"/>
    <w:rsid w:val="003F7FBE"/>
    <w:rsid w:val="003F7FC7"/>
    <w:rsid w:val="00400874"/>
    <w:rsid w:val="00400A31"/>
    <w:rsid w:val="004012BF"/>
    <w:rsid w:val="00401578"/>
    <w:rsid w:val="00403234"/>
    <w:rsid w:val="004035D4"/>
    <w:rsid w:val="004037BA"/>
    <w:rsid w:val="004039C1"/>
    <w:rsid w:val="00404F05"/>
    <w:rsid w:val="00404F42"/>
    <w:rsid w:val="00405E30"/>
    <w:rsid w:val="0040676E"/>
    <w:rsid w:val="00406923"/>
    <w:rsid w:val="00406BC0"/>
    <w:rsid w:val="004070B1"/>
    <w:rsid w:val="00407776"/>
    <w:rsid w:val="004102F8"/>
    <w:rsid w:val="0041032D"/>
    <w:rsid w:val="00411184"/>
    <w:rsid w:val="004112E3"/>
    <w:rsid w:val="00412A52"/>
    <w:rsid w:val="00412D3E"/>
    <w:rsid w:val="004138A7"/>
    <w:rsid w:val="00413A73"/>
    <w:rsid w:val="00414F15"/>
    <w:rsid w:val="004158AA"/>
    <w:rsid w:val="004159A7"/>
    <w:rsid w:val="00415E78"/>
    <w:rsid w:val="00416940"/>
    <w:rsid w:val="00417D9F"/>
    <w:rsid w:val="0042067C"/>
    <w:rsid w:val="004225C0"/>
    <w:rsid w:val="004227CE"/>
    <w:rsid w:val="004229BD"/>
    <w:rsid w:val="0042328F"/>
    <w:rsid w:val="0042348C"/>
    <w:rsid w:val="004236B7"/>
    <w:rsid w:val="00424E19"/>
    <w:rsid w:val="0042517A"/>
    <w:rsid w:val="00425366"/>
    <w:rsid w:val="004263DD"/>
    <w:rsid w:val="004266C6"/>
    <w:rsid w:val="00426755"/>
    <w:rsid w:val="00426B22"/>
    <w:rsid w:val="00427140"/>
    <w:rsid w:val="00427A9D"/>
    <w:rsid w:val="00430193"/>
    <w:rsid w:val="004303CC"/>
    <w:rsid w:val="004307F0"/>
    <w:rsid w:val="00430E10"/>
    <w:rsid w:val="00431021"/>
    <w:rsid w:val="0043126A"/>
    <w:rsid w:val="004315FB"/>
    <w:rsid w:val="00432B1E"/>
    <w:rsid w:val="00432C83"/>
    <w:rsid w:val="00432ED3"/>
    <w:rsid w:val="00433693"/>
    <w:rsid w:val="00434260"/>
    <w:rsid w:val="00434375"/>
    <w:rsid w:val="004343C6"/>
    <w:rsid w:val="00434400"/>
    <w:rsid w:val="00434441"/>
    <w:rsid w:val="0043494A"/>
    <w:rsid w:val="0043552E"/>
    <w:rsid w:val="004370E8"/>
    <w:rsid w:val="00437849"/>
    <w:rsid w:val="00437CC8"/>
    <w:rsid w:val="0044029D"/>
    <w:rsid w:val="00440831"/>
    <w:rsid w:val="00440D55"/>
    <w:rsid w:val="00441696"/>
    <w:rsid w:val="00441F27"/>
    <w:rsid w:val="0044236C"/>
    <w:rsid w:val="00442C23"/>
    <w:rsid w:val="00443A4A"/>
    <w:rsid w:val="004447B1"/>
    <w:rsid w:val="004448D8"/>
    <w:rsid w:val="00445E91"/>
    <w:rsid w:val="004462A3"/>
    <w:rsid w:val="004469AE"/>
    <w:rsid w:val="00446E44"/>
    <w:rsid w:val="004472C4"/>
    <w:rsid w:val="0044775E"/>
    <w:rsid w:val="004500C8"/>
    <w:rsid w:val="0045040C"/>
    <w:rsid w:val="0045091A"/>
    <w:rsid w:val="00450988"/>
    <w:rsid w:val="00450A43"/>
    <w:rsid w:val="00450A5A"/>
    <w:rsid w:val="00451B01"/>
    <w:rsid w:val="00452110"/>
    <w:rsid w:val="004523D8"/>
    <w:rsid w:val="00452EDC"/>
    <w:rsid w:val="00452F24"/>
    <w:rsid w:val="00453152"/>
    <w:rsid w:val="004537D1"/>
    <w:rsid w:val="00454018"/>
    <w:rsid w:val="004548DF"/>
    <w:rsid w:val="004548FA"/>
    <w:rsid w:val="00454F88"/>
    <w:rsid w:val="00455969"/>
    <w:rsid w:val="00456C13"/>
    <w:rsid w:val="00456FFD"/>
    <w:rsid w:val="00457129"/>
    <w:rsid w:val="0045741A"/>
    <w:rsid w:val="00457466"/>
    <w:rsid w:val="00457D24"/>
    <w:rsid w:val="00457DD8"/>
    <w:rsid w:val="004602DF"/>
    <w:rsid w:val="00460566"/>
    <w:rsid w:val="004608FB"/>
    <w:rsid w:val="004609DA"/>
    <w:rsid w:val="0046101D"/>
    <w:rsid w:val="00461699"/>
    <w:rsid w:val="00461849"/>
    <w:rsid w:val="00461CBF"/>
    <w:rsid w:val="004622AB"/>
    <w:rsid w:val="00462590"/>
    <w:rsid w:val="004630CB"/>
    <w:rsid w:val="00463FE2"/>
    <w:rsid w:val="004641F2"/>
    <w:rsid w:val="004643C0"/>
    <w:rsid w:val="00464948"/>
    <w:rsid w:val="00465206"/>
    <w:rsid w:val="0046532C"/>
    <w:rsid w:val="00465BC2"/>
    <w:rsid w:val="004661F8"/>
    <w:rsid w:val="00466EED"/>
    <w:rsid w:val="00466F7F"/>
    <w:rsid w:val="00467E72"/>
    <w:rsid w:val="0047035C"/>
    <w:rsid w:val="00470636"/>
    <w:rsid w:val="004711BE"/>
    <w:rsid w:val="00471CD6"/>
    <w:rsid w:val="00471DAE"/>
    <w:rsid w:val="004724C4"/>
    <w:rsid w:val="00473477"/>
    <w:rsid w:val="00474025"/>
    <w:rsid w:val="0047411E"/>
    <w:rsid w:val="00474239"/>
    <w:rsid w:val="004742B6"/>
    <w:rsid w:val="0047447E"/>
    <w:rsid w:val="00474F6B"/>
    <w:rsid w:val="00475159"/>
    <w:rsid w:val="00475509"/>
    <w:rsid w:val="0047571C"/>
    <w:rsid w:val="0047571E"/>
    <w:rsid w:val="00475CB5"/>
    <w:rsid w:val="004763AB"/>
    <w:rsid w:val="004766CB"/>
    <w:rsid w:val="00476820"/>
    <w:rsid w:val="00476EC1"/>
    <w:rsid w:val="004776BE"/>
    <w:rsid w:val="0048029A"/>
    <w:rsid w:val="004814E7"/>
    <w:rsid w:val="004815AE"/>
    <w:rsid w:val="0048196A"/>
    <w:rsid w:val="0048276D"/>
    <w:rsid w:val="00483E05"/>
    <w:rsid w:val="0048472E"/>
    <w:rsid w:val="00484FBA"/>
    <w:rsid w:val="00485DB7"/>
    <w:rsid w:val="004868D6"/>
    <w:rsid w:val="0048727C"/>
    <w:rsid w:val="00487843"/>
    <w:rsid w:val="00487939"/>
    <w:rsid w:val="004907DD"/>
    <w:rsid w:val="00491347"/>
    <w:rsid w:val="0049143A"/>
    <w:rsid w:val="0049176E"/>
    <w:rsid w:val="004917FE"/>
    <w:rsid w:val="00491EAD"/>
    <w:rsid w:val="00491EE2"/>
    <w:rsid w:val="004922F0"/>
    <w:rsid w:val="004927FF"/>
    <w:rsid w:val="004928D9"/>
    <w:rsid w:val="00492FB3"/>
    <w:rsid w:val="00493426"/>
    <w:rsid w:val="004937E8"/>
    <w:rsid w:val="00493877"/>
    <w:rsid w:val="004949E5"/>
    <w:rsid w:val="004956AD"/>
    <w:rsid w:val="00495C19"/>
    <w:rsid w:val="004962E9"/>
    <w:rsid w:val="004964A9"/>
    <w:rsid w:val="00497981"/>
    <w:rsid w:val="004A0111"/>
    <w:rsid w:val="004A02B0"/>
    <w:rsid w:val="004A0DED"/>
    <w:rsid w:val="004A0FE1"/>
    <w:rsid w:val="004A1021"/>
    <w:rsid w:val="004A1968"/>
    <w:rsid w:val="004A1C83"/>
    <w:rsid w:val="004A1EA1"/>
    <w:rsid w:val="004A25BC"/>
    <w:rsid w:val="004A3364"/>
    <w:rsid w:val="004A383D"/>
    <w:rsid w:val="004A4459"/>
    <w:rsid w:val="004A468E"/>
    <w:rsid w:val="004A4FD8"/>
    <w:rsid w:val="004A56C3"/>
    <w:rsid w:val="004A5A06"/>
    <w:rsid w:val="004A5D26"/>
    <w:rsid w:val="004A63CC"/>
    <w:rsid w:val="004A6469"/>
    <w:rsid w:val="004A7D3C"/>
    <w:rsid w:val="004B02B7"/>
    <w:rsid w:val="004B0E80"/>
    <w:rsid w:val="004B131C"/>
    <w:rsid w:val="004B1421"/>
    <w:rsid w:val="004B176D"/>
    <w:rsid w:val="004B1DEA"/>
    <w:rsid w:val="004B259A"/>
    <w:rsid w:val="004B25DE"/>
    <w:rsid w:val="004B2BDB"/>
    <w:rsid w:val="004B2E08"/>
    <w:rsid w:val="004B4530"/>
    <w:rsid w:val="004B45BF"/>
    <w:rsid w:val="004B51BB"/>
    <w:rsid w:val="004B5658"/>
    <w:rsid w:val="004B5A1F"/>
    <w:rsid w:val="004B5C5F"/>
    <w:rsid w:val="004B62F5"/>
    <w:rsid w:val="004B63B0"/>
    <w:rsid w:val="004B6E2D"/>
    <w:rsid w:val="004C0650"/>
    <w:rsid w:val="004C0755"/>
    <w:rsid w:val="004C0BEF"/>
    <w:rsid w:val="004C39F9"/>
    <w:rsid w:val="004C3C81"/>
    <w:rsid w:val="004C45CA"/>
    <w:rsid w:val="004C5160"/>
    <w:rsid w:val="004C5CD9"/>
    <w:rsid w:val="004C6336"/>
    <w:rsid w:val="004C69D8"/>
    <w:rsid w:val="004C6FFA"/>
    <w:rsid w:val="004C734B"/>
    <w:rsid w:val="004C75A4"/>
    <w:rsid w:val="004C7940"/>
    <w:rsid w:val="004C79F3"/>
    <w:rsid w:val="004D0AF6"/>
    <w:rsid w:val="004D0F79"/>
    <w:rsid w:val="004D146B"/>
    <w:rsid w:val="004D16CF"/>
    <w:rsid w:val="004D184F"/>
    <w:rsid w:val="004D1C16"/>
    <w:rsid w:val="004D1E80"/>
    <w:rsid w:val="004D27EB"/>
    <w:rsid w:val="004D2C9D"/>
    <w:rsid w:val="004D37A4"/>
    <w:rsid w:val="004D3988"/>
    <w:rsid w:val="004D3B5E"/>
    <w:rsid w:val="004D410F"/>
    <w:rsid w:val="004D4143"/>
    <w:rsid w:val="004D414C"/>
    <w:rsid w:val="004D452A"/>
    <w:rsid w:val="004D457C"/>
    <w:rsid w:val="004D4F9F"/>
    <w:rsid w:val="004D5112"/>
    <w:rsid w:val="004D551D"/>
    <w:rsid w:val="004D5549"/>
    <w:rsid w:val="004D5A73"/>
    <w:rsid w:val="004D6D56"/>
    <w:rsid w:val="004D74CF"/>
    <w:rsid w:val="004D757C"/>
    <w:rsid w:val="004D7A4A"/>
    <w:rsid w:val="004D7BD2"/>
    <w:rsid w:val="004E0260"/>
    <w:rsid w:val="004E06EC"/>
    <w:rsid w:val="004E06FF"/>
    <w:rsid w:val="004E0B33"/>
    <w:rsid w:val="004E17AF"/>
    <w:rsid w:val="004E1908"/>
    <w:rsid w:val="004E1941"/>
    <w:rsid w:val="004E19FE"/>
    <w:rsid w:val="004E1A5E"/>
    <w:rsid w:val="004E1D23"/>
    <w:rsid w:val="004E2560"/>
    <w:rsid w:val="004E27BC"/>
    <w:rsid w:val="004E3F1C"/>
    <w:rsid w:val="004E4CBA"/>
    <w:rsid w:val="004E4E71"/>
    <w:rsid w:val="004E4FE3"/>
    <w:rsid w:val="004E5804"/>
    <w:rsid w:val="004E596A"/>
    <w:rsid w:val="004E5E59"/>
    <w:rsid w:val="004E5EEE"/>
    <w:rsid w:val="004E687A"/>
    <w:rsid w:val="004E7445"/>
    <w:rsid w:val="004E756C"/>
    <w:rsid w:val="004E7749"/>
    <w:rsid w:val="004E7CA6"/>
    <w:rsid w:val="004E7D18"/>
    <w:rsid w:val="004F0181"/>
    <w:rsid w:val="004F054E"/>
    <w:rsid w:val="004F195A"/>
    <w:rsid w:val="004F1B26"/>
    <w:rsid w:val="004F1EAB"/>
    <w:rsid w:val="004F31FC"/>
    <w:rsid w:val="004F40A3"/>
    <w:rsid w:val="004F42BF"/>
    <w:rsid w:val="004F4A02"/>
    <w:rsid w:val="004F4F72"/>
    <w:rsid w:val="004F530C"/>
    <w:rsid w:val="004F6227"/>
    <w:rsid w:val="004F6613"/>
    <w:rsid w:val="004F6788"/>
    <w:rsid w:val="004F68B9"/>
    <w:rsid w:val="004F6A3A"/>
    <w:rsid w:val="004F7339"/>
    <w:rsid w:val="004F7ECA"/>
    <w:rsid w:val="005011FA"/>
    <w:rsid w:val="00501732"/>
    <w:rsid w:val="005017C8"/>
    <w:rsid w:val="005028B8"/>
    <w:rsid w:val="00502CA4"/>
    <w:rsid w:val="0050338C"/>
    <w:rsid w:val="005034A1"/>
    <w:rsid w:val="005035D5"/>
    <w:rsid w:val="00503CDE"/>
    <w:rsid w:val="005044F3"/>
    <w:rsid w:val="00504CC9"/>
    <w:rsid w:val="005052C4"/>
    <w:rsid w:val="00505D97"/>
    <w:rsid w:val="00506144"/>
    <w:rsid w:val="00506303"/>
    <w:rsid w:val="00506492"/>
    <w:rsid w:val="00506A7E"/>
    <w:rsid w:val="00507624"/>
    <w:rsid w:val="00507FF0"/>
    <w:rsid w:val="00510489"/>
    <w:rsid w:val="0051064B"/>
    <w:rsid w:val="005109B3"/>
    <w:rsid w:val="00510B05"/>
    <w:rsid w:val="005114A5"/>
    <w:rsid w:val="00513291"/>
    <w:rsid w:val="00513544"/>
    <w:rsid w:val="0051369A"/>
    <w:rsid w:val="00513836"/>
    <w:rsid w:val="00513D36"/>
    <w:rsid w:val="00513E48"/>
    <w:rsid w:val="0051406F"/>
    <w:rsid w:val="00514CAD"/>
    <w:rsid w:val="00514CC8"/>
    <w:rsid w:val="00514FFB"/>
    <w:rsid w:val="0051516F"/>
    <w:rsid w:val="00515268"/>
    <w:rsid w:val="005154BB"/>
    <w:rsid w:val="005156AA"/>
    <w:rsid w:val="005157E7"/>
    <w:rsid w:val="00517ABC"/>
    <w:rsid w:val="00517D1E"/>
    <w:rsid w:val="005203C2"/>
    <w:rsid w:val="005204BF"/>
    <w:rsid w:val="00520868"/>
    <w:rsid w:val="00520E50"/>
    <w:rsid w:val="005211F2"/>
    <w:rsid w:val="005214BF"/>
    <w:rsid w:val="00522162"/>
    <w:rsid w:val="00522176"/>
    <w:rsid w:val="00523E25"/>
    <w:rsid w:val="005245D2"/>
    <w:rsid w:val="005252B6"/>
    <w:rsid w:val="005253AC"/>
    <w:rsid w:val="00525816"/>
    <w:rsid w:val="005274C8"/>
    <w:rsid w:val="0052756B"/>
    <w:rsid w:val="0053074A"/>
    <w:rsid w:val="00530A4C"/>
    <w:rsid w:val="00530D60"/>
    <w:rsid w:val="0053146C"/>
    <w:rsid w:val="00531925"/>
    <w:rsid w:val="00531D82"/>
    <w:rsid w:val="00532D77"/>
    <w:rsid w:val="00533082"/>
    <w:rsid w:val="005332D4"/>
    <w:rsid w:val="005332EF"/>
    <w:rsid w:val="005334B4"/>
    <w:rsid w:val="005344E4"/>
    <w:rsid w:val="00534716"/>
    <w:rsid w:val="0053560F"/>
    <w:rsid w:val="00535E2A"/>
    <w:rsid w:val="00536778"/>
    <w:rsid w:val="0053721A"/>
    <w:rsid w:val="005372FC"/>
    <w:rsid w:val="005373A1"/>
    <w:rsid w:val="00537520"/>
    <w:rsid w:val="00537585"/>
    <w:rsid w:val="00542493"/>
    <w:rsid w:val="0054290D"/>
    <w:rsid w:val="005439CF"/>
    <w:rsid w:val="00543D3A"/>
    <w:rsid w:val="005442E4"/>
    <w:rsid w:val="0054531E"/>
    <w:rsid w:val="00545F39"/>
    <w:rsid w:val="00546262"/>
    <w:rsid w:val="00546717"/>
    <w:rsid w:val="0054731B"/>
    <w:rsid w:val="00547BD3"/>
    <w:rsid w:val="00547FD4"/>
    <w:rsid w:val="00550227"/>
    <w:rsid w:val="005504D3"/>
    <w:rsid w:val="00550EAC"/>
    <w:rsid w:val="00551A73"/>
    <w:rsid w:val="005527F8"/>
    <w:rsid w:val="00552C4B"/>
    <w:rsid w:val="00552FD0"/>
    <w:rsid w:val="005532EC"/>
    <w:rsid w:val="00553EB2"/>
    <w:rsid w:val="00554224"/>
    <w:rsid w:val="00554CD7"/>
    <w:rsid w:val="00555B54"/>
    <w:rsid w:val="00555F21"/>
    <w:rsid w:val="00556938"/>
    <w:rsid w:val="00557330"/>
    <w:rsid w:val="00557439"/>
    <w:rsid w:val="0056074E"/>
    <w:rsid w:val="00560966"/>
    <w:rsid w:val="00560DD0"/>
    <w:rsid w:val="00561227"/>
    <w:rsid w:val="00561B98"/>
    <w:rsid w:val="00561C6F"/>
    <w:rsid w:val="00562707"/>
    <w:rsid w:val="00562A40"/>
    <w:rsid w:val="005637A2"/>
    <w:rsid w:val="005637F6"/>
    <w:rsid w:val="00563923"/>
    <w:rsid w:val="00564495"/>
    <w:rsid w:val="005652D3"/>
    <w:rsid w:val="0056551E"/>
    <w:rsid w:val="0056552B"/>
    <w:rsid w:val="00565D72"/>
    <w:rsid w:val="00565FE5"/>
    <w:rsid w:val="00566246"/>
    <w:rsid w:val="00566D9B"/>
    <w:rsid w:val="00567620"/>
    <w:rsid w:val="00567942"/>
    <w:rsid w:val="00567967"/>
    <w:rsid w:val="00570362"/>
    <w:rsid w:val="00570F1E"/>
    <w:rsid w:val="005718E1"/>
    <w:rsid w:val="00571C4F"/>
    <w:rsid w:val="00571F3E"/>
    <w:rsid w:val="00572176"/>
    <w:rsid w:val="00572633"/>
    <w:rsid w:val="0057274A"/>
    <w:rsid w:val="00573270"/>
    <w:rsid w:val="005741C7"/>
    <w:rsid w:val="0057450D"/>
    <w:rsid w:val="00574DBE"/>
    <w:rsid w:val="00574DFF"/>
    <w:rsid w:val="005751A3"/>
    <w:rsid w:val="00575374"/>
    <w:rsid w:val="0057585E"/>
    <w:rsid w:val="00575C36"/>
    <w:rsid w:val="00575F29"/>
    <w:rsid w:val="00575F5B"/>
    <w:rsid w:val="005768EC"/>
    <w:rsid w:val="00576BEF"/>
    <w:rsid w:val="00577105"/>
    <w:rsid w:val="0057755A"/>
    <w:rsid w:val="0058041C"/>
    <w:rsid w:val="0058061B"/>
    <w:rsid w:val="00580837"/>
    <w:rsid w:val="00580FA7"/>
    <w:rsid w:val="005812AB"/>
    <w:rsid w:val="00581451"/>
    <w:rsid w:val="0058281E"/>
    <w:rsid w:val="0058288F"/>
    <w:rsid w:val="00584275"/>
    <w:rsid w:val="005843B7"/>
    <w:rsid w:val="00584BD6"/>
    <w:rsid w:val="00584E3A"/>
    <w:rsid w:val="00585275"/>
    <w:rsid w:val="00585649"/>
    <w:rsid w:val="00585B6F"/>
    <w:rsid w:val="00585F96"/>
    <w:rsid w:val="005861A2"/>
    <w:rsid w:val="00586E01"/>
    <w:rsid w:val="0059041D"/>
    <w:rsid w:val="00590C37"/>
    <w:rsid w:val="00590D69"/>
    <w:rsid w:val="0059103F"/>
    <w:rsid w:val="005912F9"/>
    <w:rsid w:val="0059144E"/>
    <w:rsid w:val="00591472"/>
    <w:rsid w:val="0059309B"/>
    <w:rsid w:val="00593F07"/>
    <w:rsid w:val="00594751"/>
    <w:rsid w:val="00594841"/>
    <w:rsid w:val="005950A4"/>
    <w:rsid w:val="00595908"/>
    <w:rsid w:val="00595AAE"/>
    <w:rsid w:val="00596215"/>
    <w:rsid w:val="00596222"/>
    <w:rsid w:val="005976FA"/>
    <w:rsid w:val="005A01D5"/>
    <w:rsid w:val="005A0650"/>
    <w:rsid w:val="005A1955"/>
    <w:rsid w:val="005A210B"/>
    <w:rsid w:val="005A32FD"/>
    <w:rsid w:val="005A33A3"/>
    <w:rsid w:val="005A3500"/>
    <w:rsid w:val="005A3D8D"/>
    <w:rsid w:val="005A4303"/>
    <w:rsid w:val="005A486A"/>
    <w:rsid w:val="005A4E6B"/>
    <w:rsid w:val="005A4F6A"/>
    <w:rsid w:val="005A5949"/>
    <w:rsid w:val="005A5D07"/>
    <w:rsid w:val="005A659A"/>
    <w:rsid w:val="005A69D9"/>
    <w:rsid w:val="005A6AC1"/>
    <w:rsid w:val="005A6E70"/>
    <w:rsid w:val="005B0196"/>
    <w:rsid w:val="005B08D3"/>
    <w:rsid w:val="005B107C"/>
    <w:rsid w:val="005B1165"/>
    <w:rsid w:val="005B16DB"/>
    <w:rsid w:val="005B1C40"/>
    <w:rsid w:val="005B1E71"/>
    <w:rsid w:val="005B20E0"/>
    <w:rsid w:val="005B2585"/>
    <w:rsid w:val="005B2DB9"/>
    <w:rsid w:val="005B376C"/>
    <w:rsid w:val="005B412A"/>
    <w:rsid w:val="005B412D"/>
    <w:rsid w:val="005B413D"/>
    <w:rsid w:val="005B527B"/>
    <w:rsid w:val="005B5544"/>
    <w:rsid w:val="005B57B7"/>
    <w:rsid w:val="005B58C0"/>
    <w:rsid w:val="005B5912"/>
    <w:rsid w:val="005B5F5E"/>
    <w:rsid w:val="005B699E"/>
    <w:rsid w:val="005B6A29"/>
    <w:rsid w:val="005B7188"/>
    <w:rsid w:val="005B78AA"/>
    <w:rsid w:val="005C0075"/>
    <w:rsid w:val="005C032E"/>
    <w:rsid w:val="005C078A"/>
    <w:rsid w:val="005C0A86"/>
    <w:rsid w:val="005C131F"/>
    <w:rsid w:val="005C1DFC"/>
    <w:rsid w:val="005C2295"/>
    <w:rsid w:val="005C2906"/>
    <w:rsid w:val="005C2C8B"/>
    <w:rsid w:val="005C2D99"/>
    <w:rsid w:val="005C3F98"/>
    <w:rsid w:val="005C4AA6"/>
    <w:rsid w:val="005C5596"/>
    <w:rsid w:val="005C58A2"/>
    <w:rsid w:val="005C608A"/>
    <w:rsid w:val="005C6570"/>
    <w:rsid w:val="005C6D9F"/>
    <w:rsid w:val="005C6EFD"/>
    <w:rsid w:val="005C7C32"/>
    <w:rsid w:val="005C7DAA"/>
    <w:rsid w:val="005C7E42"/>
    <w:rsid w:val="005D0375"/>
    <w:rsid w:val="005D12BD"/>
    <w:rsid w:val="005D171D"/>
    <w:rsid w:val="005D1ECB"/>
    <w:rsid w:val="005D23F7"/>
    <w:rsid w:val="005D3D10"/>
    <w:rsid w:val="005D4124"/>
    <w:rsid w:val="005D44FB"/>
    <w:rsid w:val="005D5988"/>
    <w:rsid w:val="005D5BCA"/>
    <w:rsid w:val="005D60D6"/>
    <w:rsid w:val="005D6456"/>
    <w:rsid w:val="005D689D"/>
    <w:rsid w:val="005D7AD9"/>
    <w:rsid w:val="005E02A8"/>
    <w:rsid w:val="005E036E"/>
    <w:rsid w:val="005E04CB"/>
    <w:rsid w:val="005E0682"/>
    <w:rsid w:val="005E07B1"/>
    <w:rsid w:val="005E08C8"/>
    <w:rsid w:val="005E12BE"/>
    <w:rsid w:val="005E2689"/>
    <w:rsid w:val="005E2696"/>
    <w:rsid w:val="005E2D0C"/>
    <w:rsid w:val="005E2D47"/>
    <w:rsid w:val="005E352B"/>
    <w:rsid w:val="005E380E"/>
    <w:rsid w:val="005E4870"/>
    <w:rsid w:val="005E490F"/>
    <w:rsid w:val="005E4C1E"/>
    <w:rsid w:val="005E6E48"/>
    <w:rsid w:val="005E6F74"/>
    <w:rsid w:val="005E7875"/>
    <w:rsid w:val="005F0A5B"/>
    <w:rsid w:val="005F0D5D"/>
    <w:rsid w:val="005F11AB"/>
    <w:rsid w:val="005F137A"/>
    <w:rsid w:val="005F15F6"/>
    <w:rsid w:val="005F28FC"/>
    <w:rsid w:val="005F2AC7"/>
    <w:rsid w:val="005F2D7B"/>
    <w:rsid w:val="005F32A2"/>
    <w:rsid w:val="005F34A5"/>
    <w:rsid w:val="005F3F0C"/>
    <w:rsid w:val="005F445F"/>
    <w:rsid w:val="005F44AE"/>
    <w:rsid w:val="005F6FC0"/>
    <w:rsid w:val="005F7082"/>
    <w:rsid w:val="005F7245"/>
    <w:rsid w:val="005F778B"/>
    <w:rsid w:val="005F7919"/>
    <w:rsid w:val="00600B0A"/>
    <w:rsid w:val="006011F7"/>
    <w:rsid w:val="00601317"/>
    <w:rsid w:val="00601661"/>
    <w:rsid w:val="006018C7"/>
    <w:rsid w:val="00602728"/>
    <w:rsid w:val="00602A19"/>
    <w:rsid w:val="00603007"/>
    <w:rsid w:val="0060322E"/>
    <w:rsid w:val="00603810"/>
    <w:rsid w:val="00603A0A"/>
    <w:rsid w:val="00603B35"/>
    <w:rsid w:val="00604D00"/>
    <w:rsid w:val="00605450"/>
    <w:rsid w:val="006056DC"/>
    <w:rsid w:val="006060DB"/>
    <w:rsid w:val="00606C62"/>
    <w:rsid w:val="00606DD4"/>
    <w:rsid w:val="00606FBE"/>
    <w:rsid w:val="00607CC5"/>
    <w:rsid w:val="0061002B"/>
    <w:rsid w:val="0061033D"/>
    <w:rsid w:val="0061191B"/>
    <w:rsid w:val="00611C6B"/>
    <w:rsid w:val="0061204F"/>
    <w:rsid w:val="00612572"/>
    <w:rsid w:val="00612C5B"/>
    <w:rsid w:val="006134D3"/>
    <w:rsid w:val="006134FA"/>
    <w:rsid w:val="006141DA"/>
    <w:rsid w:val="0061444D"/>
    <w:rsid w:val="006144EF"/>
    <w:rsid w:val="00614519"/>
    <w:rsid w:val="00614802"/>
    <w:rsid w:val="00614AD0"/>
    <w:rsid w:val="00614BC6"/>
    <w:rsid w:val="00614C29"/>
    <w:rsid w:val="00614DD0"/>
    <w:rsid w:val="00614FBA"/>
    <w:rsid w:val="00615DCC"/>
    <w:rsid w:val="00615E79"/>
    <w:rsid w:val="0061657B"/>
    <w:rsid w:val="006168FB"/>
    <w:rsid w:val="00616F32"/>
    <w:rsid w:val="0061748C"/>
    <w:rsid w:val="00617810"/>
    <w:rsid w:val="0062005F"/>
    <w:rsid w:val="006201EB"/>
    <w:rsid w:val="00620BC4"/>
    <w:rsid w:val="00620DB6"/>
    <w:rsid w:val="00620F82"/>
    <w:rsid w:val="00621B72"/>
    <w:rsid w:val="006225D4"/>
    <w:rsid w:val="006227A5"/>
    <w:rsid w:val="006228AE"/>
    <w:rsid w:val="00623974"/>
    <w:rsid w:val="00624244"/>
    <w:rsid w:val="006243CA"/>
    <w:rsid w:val="00624549"/>
    <w:rsid w:val="006257CC"/>
    <w:rsid w:val="00625859"/>
    <w:rsid w:val="00625971"/>
    <w:rsid w:val="0062607D"/>
    <w:rsid w:val="00626111"/>
    <w:rsid w:val="0062619F"/>
    <w:rsid w:val="00626420"/>
    <w:rsid w:val="00626EE7"/>
    <w:rsid w:val="006272A6"/>
    <w:rsid w:val="00627488"/>
    <w:rsid w:val="006278F6"/>
    <w:rsid w:val="00627CC2"/>
    <w:rsid w:val="006302C0"/>
    <w:rsid w:val="00630C21"/>
    <w:rsid w:val="0063165D"/>
    <w:rsid w:val="006319F7"/>
    <w:rsid w:val="00631A2F"/>
    <w:rsid w:val="00632663"/>
    <w:rsid w:val="00632AC5"/>
    <w:rsid w:val="00632C80"/>
    <w:rsid w:val="00633A6D"/>
    <w:rsid w:val="006350B9"/>
    <w:rsid w:val="00635408"/>
    <w:rsid w:val="0063551A"/>
    <w:rsid w:val="00635B97"/>
    <w:rsid w:val="00636258"/>
    <w:rsid w:val="00636267"/>
    <w:rsid w:val="0063684F"/>
    <w:rsid w:val="00636BB7"/>
    <w:rsid w:val="006379C7"/>
    <w:rsid w:val="0064072C"/>
    <w:rsid w:val="00641C8D"/>
    <w:rsid w:val="00643734"/>
    <w:rsid w:val="006437E7"/>
    <w:rsid w:val="006437EC"/>
    <w:rsid w:val="0064465A"/>
    <w:rsid w:val="00644CFB"/>
    <w:rsid w:val="00644E64"/>
    <w:rsid w:val="00644EAE"/>
    <w:rsid w:val="0064511D"/>
    <w:rsid w:val="00645ADF"/>
    <w:rsid w:val="00645CAF"/>
    <w:rsid w:val="00646A56"/>
    <w:rsid w:val="00646B84"/>
    <w:rsid w:val="00647518"/>
    <w:rsid w:val="00647F50"/>
    <w:rsid w:val="006503F2"/>
    <w:rsid w:val="00650772"/>
    <w:rsid w:val="00651239"/>
    <w:rsid w:val="0065297C"/>
    <w:rsid w:val="00652AC7"/>
    <w:rsid w:val="00652D48"/>
    <w:rsid w:val="00653292"/>
    <w:rsid w:val="00653B9F"/>
    <w:rsid w:val="0065480C"/>
    <w:rsid w:val="00654C02"/>
    <w:rsid w:val="00654E38"/>
    <w:rsid w:val="00655A7B"/>
    <w:rsid w:val="0065693F"/>
    <w:rsid w:val="00656E40"/>
    <w:rsid w:val="00657E4C"/>
    <w:rsid w:val="00660459"/>
    <w:rsid w:val="00661FC4"/>
    <w:rsid w:val="0066240C"/>
    <w:rsid w:val="00662B17"/>
    <w:rsid w:val="006635B3"/>
    <w:rsid w:val="0066468B"/>
    <w:rsid w:val="006646D2"/>
    <w:rsid w:val="00664FF7"/>
    <w:rsid w:val="00665496"/>
    <w:rsid w:val="006657F4"/>
    <w:rsid w:val="00665CAD"/>
    <w:rsid w:val="00666A0C"/>
    <w:rsid w:val="006675BB"/>
    <w:rsid w:val="00673703"/>
    <w:rsid w:val="006737B5"/>
    <w:rsid w:val="00673D00"/>
    <w:rsid w:val="0067533F"/>
    <w:rsid w:val="00675363"/>
    <w:rsid w:val="00675AEF"/>
    <w:rsid w:val="00675D9F"/>
    <w:rsid w:val="00675EC0"/>
    <w:rsid w:val="006762C6"/>
    <w:rsid w:val="00676B91"/>
    <w:rsid w:val="00677432"/>
    <w:rsid w:val="00677A92"/>
    <w:rsid w:val="00677C45"/>
    <w:rsid w:val="00677D95"/>
    <w:rsid w:val="006802E6"/>
    <w:rsid w:val="0068039F"/>
    <w:rsid w:val="00681898"/>
    <w:rsid w:val="00681FA4"/>
    <w:rsid w:val="0068236E"/>
    <w:rsid w:val="0068254C"/>
    <w:rsid w:val="006825DC"/>
    <w:rsid w:val="006829E9"/>
    <w:rsid w:val="006832AD"/>
    <w:rsid w:val="00683827"/>
    <w:rsid w:val="00683AD5"/>
    <w:rsid w:val="006848ED"/>
    <w:rsid w:val="00687B22"/>
    <w:rsid w:val="00690A17"/>
    <w:rsid w:val="00690E83"/>
    <w:rsid w:val="00690E99"/>
    <w:rsid w:val="00691323"/>
    <w:rsid w:val="00691999"/>
    <w:rsid w:val="00691A84"/>
    <w:rsid w:val="00691BAD"/>
    <w:rsid w:val="0069259A"/>
    <w:rsid w:val="00692E50"/>
    <w:rsid w:val="006930F0"/>
    <w:rsid w:val="006946E9"/>
    <w:rsid w:val="00694BF1"/>
    <w:rsid w:val="00694F2E"/>
    <w:rsid w:val="0069571C"/>
    <w:rsid w:val="0069614B"/>
    <w:rsid w:val="0069654D"/>
    <w:rsid w:val="00696913"/>
    <w:rsid w:val="00696963"/>
    <w:rsid w:val="006971E5"/>
    <w:rsid w:val="006975D3"/>
    <w:rsid w:val="00697DB8"/>
    <w:rsid w:val="006A03BD"/>
    <w:rsid w:val="006A0705"/>
    <w:rsid w:val="006A07EA"/>
    <w:rsid w:val="006A132F"/>
    <w:rsid w:val="006A1839"/>
    <w:rsid w:val="006A2680"/>
    <w:rsid w:val="006A2951"/>
    <w:rsid w:val="006A3476"/>
    <w:rsid w:val="006A51B7"/>
    <w:rsid w:val="006A5ADF"/>
    <w:rsid w:val="006A5B0B"/>
    <w:rsid w:val="006A608A"/>
    <w:rsid w:val="006A620A"/>
    <w:rsid w:val="006A62CC"/>
    <w:rsid w:val="006A661B"/>
    <w:rsid w:val="006A6C14"/>
    <w:rsid w:val="006A79E4"/>
    <w:rsid w:val="006A7D57"/>
    <w:rsid w:val="006B04A8"/>
    <w:rsid w:val="006B05C9"/>
    <w:rsid w:val="006B11CF"/>
    <w:rsid w:val="006B12E6"/>
    <w:rsid w:val="006B14A8"/>
    <w:rsid w:val="006B1B1C"/>
    <w:rsid w:val="006B1F26"/>
    <w:rsid w:val="006B2BB6"/>
    <w:rsid w:val="006B371E"/>
    <w:rsid w:val="006B3E27"/>
    <w:rsid w:val="006B3E48"/>
    <w:rsid w:val="006B409E"/>
    <w:rsid w:val="006B448A"/>
    <w:rsid w:val="006B54B3"/>
    <w:rsid w:val="006B5FF7"/>
    <w:rsid w:val="006B633B"/>
    <w:rsid w:val="006B6DD1"/>
    <w:rsid w:val="006B6F49"/>
    <w:rsid w:val="006B7238"/>
    <w:rsid w:val="006B7635"/>
    <w:rsid w:val="006B7A6F"/>
    <w:rsid w:val="006B7FF0"/>
    <w:rsid w:val="006C04A6"/>
    <w:rsid w:val="006C0608"/>
    <w:rsid w:val="006C08B5"/>
    <w:rsid w:val="006C0C3F"/>
    <w:rsid w:val="006C0F73"/>
    <w:rsid w:val="006C1344"/>
    <w:rsid w:val="006C171D"/>
    <w:rsid w:val="006C1C88"/>
    <w:rsid w:val="006C1D50"/>
    <w:rsid w:val="006C1E95"/>
    <w:rsid w:val="006C2379"/>
    <w:rsid w:val="006C3137"/>
    <w:rsid w:val="006C3286"/>
    <w:rsid w:val="006C32E4"/>
    <w:rsid w:val="006C33BA"/>
    <w:rsid w:val="006C3BAA"/>
    <w:rsid w:val="006C400A"/>
    <w:rsid w:val="006C4C0A"/>
    <w:rsid w:val="006C4E2E"/>
    <w:rsid w:val="006C525E"/>
    <w:rsid w:val="006C52BD"/>
    <w:rsid w:val="006C5CCA"/>
    <w:rsid w:val="006C62CE"/>
    <w:rsid w:val="006C65F6"/>
    <w:rsid w:val="006C67B4"/>
    <w:rsid w:val="006C728F"/>
    <w:rsid w:val="006C74DC"/>
    <w:rsid w:val="006C7E80"/>
    <w:rsid w:val="006D06C8"/>
    <w:rsid w:val="006D07E7"/>
    <w:rsid w:val="006D0932"/>
    <w:rsid w:val="006D0D8B"/>
    <w:rsid w:val="006D1607"/>
    <w:rsid w:val="006D2119"/>
    <w:rsid w:val="006D283C"/>
    <w:rsid w:val="006D2CA9"/>
    <w:rsid w:val="006D2E69"/>
    <w:rsid w:val="006D37D9"/>
    <w:rsid w:val="006D3B9F"/>
    <w:rsid w:val="006D3DBA"/>
    <w:rsid w:val="006D3E4B"/>
    <w:rsid w:val="006D4089"/>
    <w:rsid w:val="006D420D"/>
    <w:rsid w:val="006D4568"/>
    <w:rsid w:val="006D4D8A"/>
    <w:rsid w:val="006D4F85"/>
    <w:rsid w:val="006D5F06"/>
    <w:rsid w:val="006D607F"/>
    <w:rsid w:val="006D66EA"/>
    <w:rsid w:val="006D6A12"/>
    <w:rsid w:val="006D6C0F"/>
    <w:rsid w:val="006D7476"/>
    <w:rsid w:val="006D76D3"/>
    <w:rsid w:val="006D7F36"/>
    <w:rsid w:val="006E041D"/>
    <w:rsid w:val="006E0447"/>
    <w:rsid w:val="006E0556"/>
    <w:rsid w:val="006E05FA"/>
    <w:rsid w:val="006E0630"/>
    <w:rsid w:val="006E0D36"/>
    <w:rsid w:val="006E0D59"/>
    <w:rsid w:val="006E1923"/>
    <w:rsid w:val="006E2643"/>
    <w:rsid w:val="006E26D4"/>
    <w:rsid w:val="006E28E5"/>
    <w:rsid w:val="006E2DEB"/>
    <w:rsid w:val="006E3828"/>
    <w:rsid w:val="006E3BAF"/>
    <w:rsid w:val="006E3DD8"/>
    <w:rsid w:val="006E432E"/>
    <w:rsid w:val="006E46A0"/>
    <w:rsid w:val="006E46C5"/>
    <w:rsid w:val="006E510B"/>
    <w:rsid w:val="006E5254"/>
    <w:rsid w:val="006E545F"/>
    <w:rsid w:val="006E5887"/>
    <w:rsid w:val="006E66C6"/>
    <w:rsid w:val="006E67BC"/>
    <w:rsid w:val="006E69D3"/>
    <w:rsid w:val="006E6AC0"/>
    <w:rsid w:val="006E6CFA"/>
    <w:rsid w:val="006E6DBD"/>
    <w:rsid w:val="006E7837"/>
    <w:rsid w:val="006E7B8F"/>
    <w:rsid w:val="006F06A4"/>
    <w:rsid w:val="006F08D8"/>
    <w:rsid w:val="006F19D7"/>
    <w:rsid w:val="006F1B61"/>
    <w:rsid w:val="006F2503"/>
    <w:rsid w:val="006F2ECC"/>
    <w:rsid w:val="006F42C5"/>
    <w:rsid w:val="006F55AC"/>
    <w:rsid w:val="006F58A2"/>
    <w:rsid w:val="006F60E8"/>
    <w:rsid w:val="006F6229"/>
    <w:rsid w:val="006F6775"/>
    <w:rsid w:val="006F76C6"/>
    <w:rsid w:val="006F7898"/>
    <w:rsid w:val="006F7949"/>
    <w:rsid w:val="006F7963"/>
    <w:rsid w:val="00700457"/>
    <w:rsid w:val="00700942"/>
    <w:rsid w:val="00701423"/>
    <w:rsid w:val="007014D6"/>
    <w:rsid w:val="00701632"/>
    <w:rsid w:val="00701889"/>
    <w:rsid w:val="00701E1F"/>
    <w:rsid w:val="00702114"/>
    <w:rsid w:val="00702242"/>
    <w:rsid w:val="00702934"/>
    <w:rsid w:val="007033A3"/>
    <w:rsid w:val="007037FE"/>
    <w:rsid w:val="00703E40"/>
    <w:rsid w:val="00703FE7"/>
    <w:rsid w:val="007040AC"/>
    <w:rsid w:val="0070488C"/>
    <w:rsid w:val="00704D22"/>
    <w:rsid w:val="007053CD"/>
    <w:rsid w:val="00705B46"/>
    <w:rsid w:val="00705C94"/>
    <w:rsid w:val="00706140"/>
    <w:rsid w:val="0070672E"/>
    <w:rsid w:val="00706962"/>
    <w:rsid w:val="00707087"/>
    <w:rsid w:val="007073F8"/>
    <w:rsid w:val="00707995"/>
    <w:rsid w:val="00707DB5"/>
    <w:rsid w:val="007102E2"/>
    <w:rsid w:val="0071100B"/>
    <w:rsid w:val="0071125E"/>
    <w:rsid w:val="0071137E"/>
    <w:rsid w:val="00713272"/>
    <w:rsid w:val="007137C8"/>
    <w:rsid w:val="00713B23"/>
    <w:rsid w:val="00713BD4"/>
    <w:rsid w:val="00713CA1"/>
    <w:rsid w:val="00713E77"/>
    <w:rsid w:val="00713F8E"/>
    <w:rsid w:val="00714501"/>
    <w:rsid w:val="007151C4"/>
    <w:rsid w:val="00715DD7"/>
    <w:rsid w:val="00716002"/>
    <w:rsid w:val="007169AA"/>
    <w:rsid w:val="00716B87"/>
    <w:rsid w:val="007170E9"/>
    <w:rsid w:val="00717976"/>
    <w:rsid w:val="00717D57"/>
    <w:rsid w:val="00720ADD"/>
    <w:rsid w:val="00720D09"/>
    <w:rsid w:val="00721116"/>
    <w:rsid w:val="0072121E"/>
    <w:rsid w:val="0072136B"/>
    <w:rsid w:val="007220C0"/>
    <w:rsid w:val="00722666"/>
    <w:rsid w:val="00722E91"/>
    <w:rsid w:val="007237D8"/>
    <w:rsid w:val="00723EB9"/>
    <w:rsid w:val="0072431A"/>
    <w:rsid w:val="00726980"/>
    <w:rsid w:val="0072758D"/>
    <w:rsid w:val="007277E3"/>
    <w:rsid w:val="007300A3"/>
    <w:rsid w:val="00730D43"/>
    <w:rsid w:val="007319C3"/>
    <w:rsid w:val="00731F51"/>
    <w:rsid w:val="00732DA4"/>
    <w:rsid w:val="00733185"/>
    <w:rsid w:val="00733A4D"/>
    <w:rsid w:val="00734157"/>
    <w:rsid w:val="00734401"/>
    <w:rsid w:val="00734865"/>
    <w:rsid w:val="00735525"/>
    <w:rsid w:val="007358AF"/>
    <w:rsid w:val="00735C5A"/>
    <w:rsid w:val="0073666E"/>
    <w:rsid w:val="00737D83"/>
    <w:rsid w:val="00740030"/>
    <w:rsid w:val="0074035A"/>
    <w:rsid w:val="00740B11"/>
    <w:rsid w:val="00740DD1"/>
    <w:rsid w:val="00742FA2"/>
    <w:rsid w:val="00743235"/>
    <w:rsid w:val="007433CC"/>
    <w:rsid w:val="00744098"/>
    <w:rsid w:val="007443F6"/>
    <w:rsid w:val="007447AD"/>
    <w:rsid w:val="00744A19"/>
    <w:rsid w:val="00744F0D"/>
    <w:rsid w:val="00744F0E"/>
    <w:rsid w:val="0074543E"/>
    <w:rsid w:val="00745768"/>
    <w:rsid w:val="007458E2"/>
    <w:rsid w:val="00745A8B"/>
    <w:rsid w:val="0074647C"/>
    <w:rsid w:val="0074679E"/>
    <w:rsid w:val="00746C60"/>
    <w:rsid w:val="007503A3"/>
    <w:rsid w:val="00751715"/>
    <w:rsid w:val="00751C88"/>
    <w:rsid w:val="00752181"/>
    <w:rsid w:val="007522A3"/>
    <w:rsid w:val="0075241B"/>
    <w:rsid w:val="00752481"/>
    <w:rsid w:val="0075271B"/>
    <w:rsid w:val="00752873"/>
    <w:rsid w:val="00753006"/>
    <w:rsid w:val="0075329F"/>
    <w:rsid w:val="00753438"/>
    <w:rsid w:val="00753645"/>
    <w:rsid w:val="007545DE"/>
    <w:rsid w:val="007553E2"/>
    <w:rsid w:val="00755863"/>
    <w:rsid w:val="0075595F"/>
    <w:rsid w:val="007565A8"/>
    <w:rsid w:val="00756BBF"/>
    <w:rsid w:val="00756F57"/>
    <w:rsid w:val="00756F9A"/>
    <w:rsid w:val="00757B35"/>
    <w:rsid w:val="00757FCD"/>
    <w:rsid w:val="0076049F"/>
    <w:rsid w:val="00760643"/>
    <w:rsid w:val="00760718"/>
    <w:rsid w:val="0076079C"/>
    <w:rsid w:val="007613CF"/>
    <w:rsid w:val="007617EB"/>
    <w:rsid w:val="00762563"/>
    <w:rsid w:val="00762A8F"/>
    <w:rsid w:val="00762B49"/>
    <w:rsid w:val="00762BDD"/>
    <w:rsid w:val="007631D4"/>
    <w:rsid w:val="00763E1F"/>
    <w:rsid w:val="00763EF5"/>
    <w:rsid w:val="00763F63"/>
    <w:rsid w:val="0076445E"/>
    <w:rsid w:val="00764671"/>
    <w:rsid w:val="00764957"/>
    <w:rsid w:val="007650E4"/>
    <w:rsid w:val="0076510E"/>
    <w:rsid w:val="00765D6C"/>
    <w:rsid w:val="00767692"/>
    <w:rsid w:val="0077002A"/>
    <w:rsid w:val="00770D88"/>
    <w:rsid w:val="007711E9"/>
    <w:rsid w:val="00771382"/>
    <w:rsid w:val="00771DED"/>
    <w:rsid w:val="00772095"/>
    <w:rsid w:val="00772615"/>
    <w:rsid w:val="00772C04"/>
    <w:rsid w:val="00773259"/>
    <w:rsid w:val="00773303"/>
    <w:rsid w:val="00773941"/>
    <w:rsid w:val="00773F00"/>
    <w:rsid w:val="0077446E"/>
    <w:rsid w:val="007744C6"/>
    <w:rsid w:val="00774613"/>
    <w:rsid w:val="007754AE"/>
    <w:rsid w:val="00775B6C"/>
    <w:rsid w:val="00776F85"/>
    <w:rsid w:val="00777335"/>
    <w:rsid w:val="007774CD"/>
    <w:rsid w:val="00777B30"/>
    <w:rsid w:val="0078013D"/>
    <w:rsid w:val="0078019A"/>
    <w:rsid w:val="00780F93"/>
    <w:rsid w:val="00781041"/>
    <w:rsid w:val="00781091"/>
    <w:rsid w:val="0078122A"/>
    <w:rsid w:val="007818EE"/>
    <w:rsid w:val="00781A58"/>
    <w:rsid w:val="00782914"/>
    <w:rsid w:val="00782F2A"/>
    <w:rsid w:val="00783721"/>
    <w:rsid w:val="00783FDF"/>
    <w:rsid w:val="007843B4"/>
    <w:rsid w:val="007850B2"/>
    <w:rsid w:val="00785450"/>
    <w:rsid w:val="00785920"/>
    <w:rsid w:val="00785A50"/>
    <w:rsid w:val="00786275"/>
    <w:rsid w:val="00786AF7"/>
    <w:rsid w:val="00786DB2"/>
    <w:rsid w:val="00786F58"/>
    <w:rsid w:val="00787113"/>
    <w:rsid w:val="0079015D"/>
    <w:rsid w:val="007904D2"/>
    <w:rsid w:val="007906AA"/>
    <w:rsid w:val="007909EE"/>
    <w:rsid w:val="00790FC5"/>
    <w:rsid w:val="007911A4"/>
    <w:rsid w:val="007920D3"/>
    <w:rsid w:val="007929DC"/>
    <w:rsid w:val="007944D9"/>
    <w:rsid w:val="00794BBA"/>
    <w:rsid w:val="00794CC2"/>
    <w:rsid w:val="007951BF"/>
    <w:rsid w:val="007953D6"/>
    <w:rsid w:val="00796425"/>
    <w:rsid w:val="0079646F"/>
    <w:rsid w:val="007965AD"/>
    <w:rsid w:val="00796AC9"/>
    <w:rsid w:val="00796DAC"/>
    <w:rsid w:val="007A014D"/>
    <w:rsid w:val="007A13FF"/>
    <w:rsid w:val="007A1ECE"/>
    <w:rsid w:val="007A1F80"/>
    <w:rsid w:val="007A22BE"/>
    <w:rsid w:val="007A2891"/>
    <w:rsid w:val="007A3964"/>
    <w:rsid w:val="007A39A5"/>
    <w:rsid w:val="007A4660"/>
    <w:rsid w:val="007A55A8"/>
    <w:rsid w:val="007A596B"/>
    <w:rsid w:val="007A6486"/>
    <w:rsid w:val="007A65FA"/>
    <w:rsid w:val="007A689E"/>
    <w:rsid w:val="007A739D"/>
    <w:rsid w:val="007A7966"/>
    <w:rsid w:val="007A7973"/>
    <w:rsid w:val="007A7B28"/>
    <w:rsid w:val="007A7FFA"/>
    <w:rsid w:val="007B02C5"/>
    <w:rsid w:val="007B062B"/>
    <w:rsid w:val="007B0752"/>
    <w:rsid w:val="007B0E54"/>
    <w:rsid w:val="007B0FDA"/>
    <w:rsid w:val="007B2BD4"/>
    <w:rsid w:val="007B2D43"/>
    <w:rsid w:val="007B38F5"/>
    <w:rsid w:val="007B40E7"/>
    <w:rsid w:val="007B4643"/>
    <w:rsid w:val="007B4E31"/>
    <w:rsid w:val="007B4E80"/>
    <w:rsid w:val="007B50BF"/>
    <w:rsid w:val="007B59ED"/>
    <w:rsid w:val="007B5BB2"/>
    <w:rsid w:val="007B6643"/>
    <w:rsid w:val="007B6C1D"/>
    <w:rsid w:val="007B75B7"/>
    <w:rsid w:val="007B7F2D"/>
    <w:rsid w:val="007C006A"/>
    <w:rsid w:val="007C02D9"/>
    <w:rsid w:val="007C196E"/>
    <w:rsid w:val="007C21A0"/>
    <w:rsid w:val="007C220F"/>
    <w:rsid w:val="007C2CE8"/>
    <w:rsid w:val="007C34D4"/>
    <w:rsid w:val="007C38CB"/>
    <w:rsid w:val="007C39F2"/>
    <w:rsid w:val="007C3A70"/>
    <w:rsid w:val="007C4370"/>
    <w:rsid w:val="007C5955"/>
    <w:rsid w:val="007C5B4E"/>
    <w:rsid w:val="007C5CE6"/>
    <w:rsid w:val="007C5DC8"/>
    <w:rsid w:val="007C5E58"/>
    <w:rsid w:val="007C6854"/>
    <w:rsid w:val="007C7F64"/>
    <w:rsid w:val="007D10B2"/>
    <w:rsid w:val="007D1F48"/>
    <w:rsid w:val="007D243A"/>
    <w:rsid w:val="007D2F77"/>
    <w:rsid w:val="007D3DEA"/>
    <w:rsid w:val="007D3E38"/>
    <w:rsid w:val="007D5FE2"/>
    <w:rsid w:val="007D653E"/>
    <w:rsid w:val="007D66A8"/>
    <w:rsid w:val="007D6C8E"/>
    <w:rsid w:val="007D6E06"/>
    <w:rsid w:val="007D6EC1"/>
    <w:rsid w:val="007D70CC"/>
    <w:rsid w:val="007D79CB"/>
    <w:rsid w:val="007E01AE"/>
    <w:rsid w:val="007E05E8"/>
    <w:rsid w:val="007E0FA8"/>
    <w:rsid w:val="007E10D5"/>
    <w:rsid w:val="007E2713"/>
    <w:rsid w:val="007E31E3"/>
    <w:rsid w:val="007E3A9B"/>
    <w:rsid w:val="007E41A5"/>
    <w:rsid w:val="007E48FF"/>
    <w:rsid w:val="007E4A64"/>
    <w:rsid w:val="007E5101"/>
    <w:rsid w:val="007E51CE"/>
    <w:rsid w:val="007E5C89"/>
    <w:rsid w:val="007E60F1"/>
    <w:rsid w:val="007E6C31"/>
    <w:rsid w:val="007E71AC"/>
    <w:rsid w:val="007E7E37"/>
    <w:rsid w:val="007F00FA"/>
    <w:rsid w:val="007F021E"/>
    <w:rsid w:val="007F07C1"/>
    <w:rsid w:val="007F0AE2"/>
    <w:rsid w:val="007F0E72"/>
    <w:rsid w:val="007F1748"/>
    <w:rsid w:val="007F1A45"/>
    <w:rsid w:val="007F1CA7"/>
    <w:rsid w:val="007F2A01"/>
    <w:rsid w:val="007F3342"/>
    <w:rsid w:val="007F37D9"/>
    <w:rsid w:val="007F3D78"/>
    <w:rsid w:val="007F4619"/>
    <w:rsid w:val="007F499D"/>
    <w:rsid w:val="007F5CCA"/>
    <w:rsid w:val="007F60B8"/>
    <w:rsid w:val="007F6412"/>
    <w:rsid w:val="007F75D3"/>
    <w:rsid w:val="007F7E8B"/>
    <w:rsid w:val="00800525"/>
    <w:rsid w:val="00800C33"/>
    <w:rsid w:val="00800F34"/>
    <w:rsid w:val="0080165E"/>
    <w:rsid w:val="00801F26"/>
    <w:rsid w:val="0080214C"/>
    <w:rsid w:val="008027CE"/>
    <w:rsid w:val="00802958"/>
    <w:rsid w:val="00802CEA"/>
    <w:rsid w:val="00803114"/>
    <w:rsid w:val="008038F5"/>
    <w:rsid w:val="00803A24"/>
    <w:rsid w:val="00803C5E"/>
    <w:rsid w:val="00804017"/>
    <w:rsid w:val="008045FB"/>
    <w:rsid w:val="00804D2D"/>
    <w:rsid w:val="00804E77"/>
    <w:rsid w:val="00805075"/>
    <w:rsid w:val="0080535F"/>
    <w:rsid w:val="008055D7"/>
    <w:rsid w:val="008061A4"/>
    <w:rsid w:val="008064BE"/>
    <w:rsid w:val="008073A6"/>
    <w:rsid w:val="00807CB9"/>
    <w:rsid w:val="00810E43"/>
    <w:rsid w:val="00811359"/>
    <w:rsid w:val="008119F1"/>
    <w:rsid w:val="00811EA1"/>
    <w:rsid w:val="00812080"/>
    <w:rsid w:val="00812B00"/>
    <w:rsid w:val="00812C54"/>
    <w:rsid w:val="00812ED0"/>
    <w:rsid w:val="00812FB2"/>
    <w:rsid w:val="008132C8"/>
    <w:rsid w:val="008137A5"/>
    <w:rsid w:val="008142B9"/>
    <w:rsid w:val="008142EA"/>
    <w:rsid w:val="00814625"/>
    <w:rsid w:val="00814B66"/>
    <w:rsid w:val="0081504C"/>
    <w:rsid w:val="0081527D"/>
    <w:rsid w:val="008159FC"/>
    <w:rsid w:val="0081609D"/>
    <w:rsid w:val="00816560"/>
    <w:rsid w:val="0081665A"/>
    <w:rsid w:val="008166DB"/>
    <w:rsid w:val="0081678C"/>
    <w:rsid w:val="00817040"/>
    <w:rsid w:val="00820DAC"/>
    <w:rsid w:val="008210C1"/>
    <w:rsid w:val="00821EC4"/>
    <w:rsid w:val="00822054"/>
    <w:rsid w:val="00822BBA"/>
    <w:rsid w:val="00822EB1"/>
    <w:rsid w:val="00823010"/>
    <w:rsid w:val="00823727"/>
    <w:rsid w:val="00824735"/>
    <w:rsid w:val="00824892"/>
    <w:rsid w:val="00824D2D"/>
    <w:rsid w:val="00825390"/>
    <w:rsid w:val="008253AC"/>
    <w:rsid w:val="00825AC0"/>
    <w:rsid w:val="00825FE0"/>
    <w:rsid w:val="00826BCD"/>
    <w:rsid w:val="00827368"/>
    <w:rsid w:val="008278BD"/>
    <w:rsid w:val="00830B4C"/>
    <w:rsid w:val="008315C6"/>
    <w:rsid w:val="0083174C"/>
    <w:rsid w:val="00831AA1"/>
    <w:rsid w:val="008327F7"/>
    <w:rsid w:val="00832BE3"/>
    <w:rsid w:val="0083327C"/>
    <w:rsid w:val="00833285"/>
    <w:rsid w:val="008338AF"/>
    <w:rsid w:val="00833C0B"/>
    <w:rsid w:val="0083553E"/>
    <w:rsid w:val="008357F0"/>
    <w:rsid w:val="00835EE5"/>
    <w:rsid w:val="008362A6"/>
    <w:rsid w:val="008363C8"/>
    <w:rsid w:val="00836F39"/>
    <w:rsid w:val="00836FD8"/>
    <w:rsid w:val="008372E0"/>
    <w:rsid w:val="0083758F"/>
    <w:rsid w:val="00840379"/>
    <w:rsid w:val="00840BE7"/>
    <w:rsid w:val="00841484"/>
    <w:rsid w:val="00842AAE"/>
    <w:rsid w:val="00843A42"/>
    <w:rsid w:val="00843B31"/>
    <w:rsid w:val="00844108"/>
    <w:rsid w:val="0084446F"/>
    <w:rsid w:val="008445F5"/>
    <w:rsid w:val="00844F2D"/>
    <w:rsid w:val="008450D2"/>
    <w:rsid w:val="00845547"/>
    <w:rsid w:val="0084601C"/>
    <w:rsid w:val="00846031"/>
    <w:rsid w:val="00847780"/>
    <w:rsid w:val="0085181F"/>
    <w:rsid w:val="00851D1F"/>
    <w:rsid w:val="00852559"/>
    <w:rsid w:val="00853953"/>
    <w:rsid w:val="00853F73"/>
    <w:rsid w:val="008546F8"/>
    <w:rsid w:val="00854FCB"/>
    <w:rsid w:val="0085620A"/>
    <w:rsid w:val="00856A9E"/>
    <w:rsid w:val="00856D5E"/>
    <w:rsid w:val="00856DAB"/>
    <w:rsid w:val="00857976"/>
    <w:rsid w:val="00860C30"/>
    <w:rsid w:val="00862109"/>
    <w:rsid w:val="00862519"/>
    <w:rsid w:val="00862F60"/>
    <w:rsid w:val="008634B0"/>
    <w:rsid w:val="008638BB"/>
    <w:rsid w:val="00863980"/>
    <w:rsid w:val="00864E48"/>
    <w:rsid w:val="00865124"/>
    <w:rsid w:val="008651CC"/>
    <w:rsid w:val="0086535A"/>
    <w:rsid w:val="008656BE"/>
    <w:rsid w:val="0086571E"/>
    <w:rsid w:val="00865B22"/>
    <w:rsid w:val="00865DFF"/>
    <w:rsid w:val="00866C03"/>
    <w:rsid w:val="0086727D"/>
    <w:rsid w:val="00867CF3"/>
    <w:rsid w:val="00870024"/>
    <w:rsid w:val="00870B0E"/>
    <w:rsid w:val="0087115F"/>
    <w:rsid w:val="00871248"/>
    <w:rsid w:val="00872D6B"/>
    <w:rsid w:val="00873332"/>
    <w:rsid w:val="00874B70"/>
    <w:rsid w:val="00875056"/>
    <w:rsid w:val="008750D3"/>
    <w:rsid w:val="00875FDB"/>
    <w:rsid w:val="00876471"/>
    <w:rsid w:val="00876DD7"/>
    <w:rsid w:val="008777EB"/>
    <w:rsid w:val="00877A07"/>
    <w:rsid w:val="00877D5B"/>
    <w:rsid w:val="008814F4"/>
    <w:rsid w:val="008821AD"/>
    <w:rsid w:val="00883803"/>
    <w:rsid w:val="00883B52"/>
    <w:rsid w:val="00884004"/>
    <w:rsid w:val="008842FC"/>
    <w:rsid w:val="0088586C"/>
    <w:rsid w:val="00885A5C"/>
    <w:rsid w:val="00886B20"/>
    <w:rsid w:val="00886B7E"/>
    <w:rsid w:val="00886CBE"/>
    <w:rsid w:val="00886F76"/>
    <w:rsid w:val="008870EB"/>
    <w:rsid w:val="00890541"/>
    <w:rsid w:val="00890FB1"/>
    <w:rsid w:val="008910DB"/>
    <w:rsid w:val="008912BF"/>
    <w:rsid w:val="00891699"/>
    <w:rsid w:val="008918E8"/>
    <w:rsid w:val="00891EA3"/>
    <w:rsid w:val="008926CC"/>
    <w:rsid w:val="00892BE1"/>
    <w:rsid w:val="00893049"/>
    <w:rsid w:val="00893168"/>
    <w:rsid w:val="00893642"/>
    <w:rsid w:val="008936D8"/>
    <w:rsid w:val="00895163"/>
    <w:rsid w:val="008959C6"/>
    <w:rsid w:val="00895B8D"/>
    <w:rsid w:val="008960A8"/>
    <w:rsid w:val="00896CAB"/>
    <w:rsid w:val="00896CEF"/>
    <w:rsid w:val="00896D17"/>
    <w:rsid w:val="00896D9E"/>
    <w:rsid w:val="0089729C"/>
    <w:rsid w:val="0089766E"/>
    <w:rsid w:val="00897978"/>
    <w:rsid w:val="00897F04"/>
    <w:rsid w:val="008A0762"/>
    <w:rsid w:val="008A0D07"/>
    <w:rsid w:val="008A0E6C"/>
    <w:rsid w:val="008A19A5"/>
    <w:rsid w:val="008A266D"/>
    <w:rsid w:val="008A2A1D"/>
    <w:rsid w:val="008A2AF1"/>
    <w:rsid w:val="008A2E9B"/>
    <w:rsid w:val="008A32BD"/>
    <w:rsid w:val="008A3843"/>
    <w:rsid w:val="008A3F8C"/>
    <w:rsid w:val="008A4065"/>
    <w:rsid w:val="008A49ED"/>
    <w:rsid w:val="008A4B81"/>
    <w:rsid w:val="008A5CAB"/>
    <w:rsid w:val="008A6F24"/>
    <w:rsid w:val="008B0A75"/>
    <w:rsid w:val="008B0B4A"/>
    <w:rsid w:val="008B0D97"/>
    <w:rsid w:val="008B10C2"/>
    <w:rsid w:val="008B1AA3"/>
    <w:rsid w:val="008B1B52"/>
    <w:rsid w:val="008B234F"/>
    <w:rsid w:val="008B2EAF"/>
    <w:rsid w:val="008B30AA"/>
    <w:rsid w:val="008B368E"/>
    <w:rsid w:val="008B3DF3"/>
    <w:rsid w:val="008B483D"/>
    <w:rsid w:val="008B4ADB"/>
    <w:rsid w:val="008B4DDD"/>
    <w:rsid w:val="008B5955"/>
    <w:rsid w:val="008B5C0F"/>
    <w:rsid w:val="008B5C87"/>
    <w:rsid w:val="008B5CCE"/>
    <w:rsid w:val="008B6D68"/>
    <w:rsid w:val="008B725B"/>
    <w:rsid w:val="008B757A"/>
    <w:rsid w:val="008B772F"/>
    <w:rsid w:val="008B776E"/>
    <w:rsid w:val="008B7969"/>
    <w:rsid w:val="008B7F1A"/>
    <w:rsid w:val="008C0099"/>
    <w:rsid w:val="008C0C9F"/>
    <w:rsid w:val="008C0F99"/>
    <w:rsid w:val="008C1033"/>
    <w:rsid w:val="008C16F9"/>
    <w:rsid w:val="008C1E83"/>
    <w:rsid w:val="008C2EF1"/>
    <w:rsid w:val="008C304F"/>
    <w:rsid w:val="008C3074"/>
    <w:rsid w:val="008C3359"/>
    <w:rsid w:val="008C3899"/>
    <w:rsid w:val="008C3BEE"/>
    <w:rsid w:val="008C63A2"/>
    <w:rsid w:val="008C6659"/>
    <w:rsid w:val="008C74CE"/>
    <w:rsid w:val="008D0010"/>
    <w:rsid w:val="008D0049"/>
    <w:rsid w:val="008D0965"/>
    <w:rsid w:val="008D1231"/>
    <w:rsid w:val="008D143D"/>
    <w:rsid w:val="008D150B"/>
    <w:rsid w:val="008D1926"/>
    <w:rsid w:val="008D2338"/>
    <w:rsid w:val="008D24C1"/>
    <w:rsid w:val="008D24E7"/>
    <w:rsid w:val="008D2C10"/>
    <w:rsid w:val="008D2DEF"/>
    <w:rsid w:val="008D3B67"/>
    <w:rsid w:val="008D4069"/>
    <w:rsid w:val="008D469C"/>
    <w:rsid w:val="008D4DED"/>
    <w:rsid w:val="008D5E87"/>
    <w:rsid w:val="008D6BD8"/>
    <w:rsid w:val="008D7460"/>
    <w:rsid w:val="008D7DFE"/>
    <w:rsid w:val="008E02ED"/>
    <w:rsid w:val="008E0664"/>
    <w:rsid w:val="008E0885"/>
    <w:rsid w:val="008E0C98"/>
    <w:rsid w:val="008E0CEC"/>
    <w:rsid w:val="008E1216"/>
    <w:rsid w:val="008E1986"/>
    <w:rsid w:val="008E26B2"/>
    <w:rsid w:val="008E35F0"/>
    <w:rsid w:val="008E3EBB"/>
    <w:rsid w:val="008E44B7"/>
    <w:rsid w:val="008E49F1"/>
    <w:rsid w:val="008E4A79"/>
    <w:rsid w:val="008E4ADD"/>
    <w:rsid w:val="008E54FF"/>
    <w:rsid w:val="008E61BD"/>
    <w:rsid w:val="008E62F6"/>
    <w:rsid w:val="008E6F91"/>
    <w:rsid w:val="008E718A"/>
    <w:rsid w:val="008E746E"/>
    <w:rsid w:val="008F0155"/>
    <w:rsid w:val="008F077D"/>
    <w:rsid w:val="008F1679"/>
    <w:rsid w:val="008F19A2"/>
    <w:rsid w:val="008F1CAE"/>
    <w:rsid w:val="008F301A"/>
    <w:rsid w:val="008F3BDF"/>
    <w:rsid w:val="008F487F"/>
    <w:rsid w:val="008F572D"/>
    <w:rsid w:val="008F6B7A"/>
    <w:rsid w:val="008F761B"/>
    <w:rsid w:val="008F7CAD"/>
    <w:rsid w:val="00900293"/>
    <w:rsid w:val="00900526"/>
    <w:rsid w:val="0090089F"/>
    <w:rsid w:val="009009A9"/>
    <w:rsid w:val="0090244B"/>
    <w:rsid w:val="00902884"/>
    <w:rsid w:val="00903073"/>
    <w:rsid w:val="009032E4"/>
    <w:rsid w:val="009033EB"/>
    <w:rsid w:val="00903D22"/>
    <w:rsid w:val="00903ED9"/>
    <w:rsid w:val="00904145"/>
    <w:rsid w:val="00904298"/>
    <w:rsid w:val="00905B11"/>
    <w:rsid w:val="00906416"/>
    <w:rsid w:val="00906649"/>
    <w:rsid w:val="00906D64"/>
    <w:rsid w:val="00906F9E"/>
    <w:rsid w:val="009071D0"/>
    <w:rsid w:val="00907883"/>
    <w:rsid w:val="0091085D"/>
    <w:rsid w:val="00910908"/>
    <w:rsid w:val="00912559"/>
    <w:rsid w:val="00912ED8"/>
    <w:rsid w:val="00912F9A"/>
    <w:rsid w:val="0091522C"/>
    <w:rsid w:val="00916416"/>
    <w:rsid w:val="00917287"/>
    <w:rsid w:val="00917EF7"/>
    <w:rsid w:val="009205B0"/>
    <w:rsid w:val="0092134B"/>
    <w:rsid w:val="00922014"/>
    <w:rsid w:val="009221AC"/>
    <w:rsid w:val="00922348"/>
    <w:rsid w:val="009225B3"/>
    <w:rsid w:val="00922A15"/>
    <w:rsid w:val="009233CE"/>
    <w:rsid w:val="0092456D"/>
    <w:rsid w:val="009246EA"/>
    <w:rsid w:val="00924E89"/>
    <w:rsid w:val="00925590"/>
    <w:rsid w:val="00925C68"/>
    <w:rsid w:val="0092657F"/>
    <w:rsid w:val="00926967"/>
    <w:rsid w:val="00927518"/>
    <w:rsid w:val="00927AF3"/>
    <w:rsid w:val="00927FC3"/>
    <w:rsid w:val="0093074D"/>
    <w:rsid w:val="00931223"/>
    <w:rsid w:val="009312C7"/>
    <w:rsid w:val="009317F5"/>
    <w:rsid w:val="00933397"/>
    <w:rsid w:val="00933706"/>
    <w:rsid w:val="00933754"/>
    <w:rsid w:val="00933B94"/>
    <w:rsid w:val="00934A8F"/>
    <w:rsid w:val="009350BF"/>
    <w:rsid w:val="009359A1"/>
    <w:rsid w:val="00937F3B"/>
    <w:rsid w:val="0094103D"/>
    <w:rsid w:val="00941430"/>
    <w:rsid w:val="00941909"/>
    <w:rsid w:val="00941D6E"/>
    <w:rsid w:val="00942258"/>
    <w:rsid w:val="00942293"/>
    <w:rsid w:val="00942377"/>
    <w:rsid w:val="009431F1"/>
    <w:rsid w:val="00943484"/>
    <w:rsid w:val="009435CD"/>
    <w:rsid w:val="0094379A"/>
    <w:rsid w:val="0094396D"/>
    <w:rsid w:val="00943B73"/>
    <w:rsid w:val="0094420F"/>
    <w:rsid w:val="00944846"/>
    <w:rsid w:val="0094512A"/>
    <w:rsid w:val="009453B9"/>
    <w:rsid w:val="009459CA"/>
    <w:rsid w:val="00945EA1"/>
    <w:rsid w:val="00946152"/>
    <w:rsid w:val="009469B5"/>
    <w:rsid w:val="009471B8"/>
    <w:rsid w:val="009473CE"/>
    <w:rsid w:val="00947563"/>
    <w:rsid w:val="00947A5C"/>
    <w:rsid w:val="009508D4"/>
    <w:rsid w:val="00950D10"/>
    <w:rsid w:val="00950F84"/>
    <w:rsid w:val="0095266A"/>
    <w:rsid w:val="00952B7A"/>
    <w:rsid w:val="00952E72"/>
    <w:rsid w:val="00953265"/>
    <w:rsid w:val="0095382A"/>
    <w:rsid w:val="0095579A"/>
    <w:rsid w:val="009557D5"/>
    <w:rsid w:val="00955978"/>
    <w:rsid w:val="009561B3"/>
    <w:rsid w:val="009566EF"/>
    <w:rsid w:val="00957B1D"/>
    <w:rsid w:val="00957D03"/>
    <w:rsid w:val="009606D9"/>
    <w:rsid w:val="0096075A"/>
    <w:rsid w:val="00960EC8"/>
    <w:rsid w:val="00961EC9"/>
    <w:rsid w:val="00963148"/>
    <w:rsid w:val="009632E4"/>
    <w:rsid w:val="009637F9"/>
    <w:rsid w:val="00963AA1"/>
    <w:rsid w:val="00963E79"/>
    <w:rsid w:val="00964431"/>
    <w:rsid w:val="00964694"/>
    <w:rsid w:val="009646D8"/>
    <w:rsid w:val="00964897"/>
    <w:rsid w:val="009658B2"/>
    <w:rsid w:val="009659E0"/>
    <w:rsid w:val="00966566"/>
    <w:rsid w:val="00966CBD"/>
    <w:rsid w:val="0096755E"/>
    <w:rsid w:val="00967B54"/>
    <w:rsid w:val="00967D8E"/>
    <w:rsid w:val="00970720"/>
    <w:rsid w:val="0097098F"/>
    <w:rsid w:val="0097113C"/>
    <w:rsid w:val="00971C7B"/>
    <w:rsid w:val="00971DA8"/>
    <w:rsid w:val="00972022"/>
    <w:rsid w:val="0097213C"/>
    <w:rsid w:val="00972193"/>
    <w:rsid w:val="00972753"/>
    <w:rsid w:val="00973026"/>
    <w:rsid w:val="00974119"/>
    <w:rsid w:val="009741CB"/>
    <w:rsid w:val="00974E3E"/>
    <w:rsid w:val="00975246"/>
    <w:rsid w:val="00975262"/>
    <w:rsid w:val="00975675"/>
    <w:rsid w:val="00975DA6"/>
    <w:rsid w:val="00976A8C"/>
    <w:rsid w:val="0097721C"/>
    <w:rsid w:val="0097778D"/>
    <w:rsid w:val="00977B6B"/>
    <w:rsid w:val="00980647"/>
    <w:rsid w:val="00981C72"/>
    <w:rsid w:val="0098201D"/>
    <w:rsid w:val="00982307"/>
    <w:rsid w:val="00982912"/>
    <w:rsid w:val="00982AEF"/>
    <w:rsid w:val="00982BD2"/>
    <w:rsid w:val="00982E37"/>
    <w:rsid w:val="00982FB0"/>
    <w:rsid w:val="0098370A"/>
    <w:rsid w:val="009839A3"/>
    <w:rsid w:val="00983AAA"/>
    <w:rsid w:val="00983B51"/>
    <w:rsid w:val="00983F4B"/>
    <w:rsid w:val="0098418F"/>
    <w:rsid w:val="00984851"/>
    <w:rsid w:val="00984A6F"/>
    <w:rsid w:val="009875D2"/>
    <w:rsid w:val="00987BDE"/>
    <w:rsid w:val="00990DA1"/>
    <w:rsid w:val="00990FFB"/>
    <w:rsid w:val="00991BBA"/>
    <w:rsid w:val="009920C1"/>
    <w:rsid w:val="009922DF"/>
    <w:rsid w:val="00992EA9"/>
    <w:rsid w:val="00992F31"/>
    <w:rsid w:val="00993083"/>
    <w:rsid w:val="00995141"/>
    <w:rsid w:val="00995AB4"/>
    <w:rsid w:val="009960C8"/>
    <w:rsid w:val="00996DF6"/>
    <w:rsid w:val="009A0846"/>
    <w:rsid w:val="009A1561"/>
    <w:rsid w:val="009A1BFB"/>
    <w:rsid w:val="009A1DD2"/>
    <w:rsid w:val="009A313A"/>
    <w:rsid w:val="009A32DF"/>
    <w:rsid w:val="009A3CA8"/>
    <w:rsid w:val="009A3FAC"/>
    <w:rsid w:val="009A42CF"/>
    <w:rsid w:val="009A4792"/>
    <w:rsid w:val="009A4886"/>
    <w:rsid w:val="009A48FD"/>
    <w:rsid w:val="009A4A03"/>
    <w:rsid w:val="009A4A88"/>
    <w:rsid w:val="009A5A3F"/>
    <w:rsid w:val="009A63E8"/>
    <w:rsid w:val="009A6516"/>
    <w:rsid w:val="009A6AFB"/>
    <w:rsid w:val="009A6F33"/>
    <w:rsid w:val="009A70B1"/>
    <w:rsid w:val="009A7EAC"/>
    <w:rsid w:val="009A7F69"/>
    <w:rsid w:val="009B037C"/>
    <w:rsid w:val="009B07A9"/>
    <w:rsid w:val="009B08D9"/>
    <w:rsid w:val="009B08DD"/>
    <w:rsid w:val="009B1528"/>
    <w:rsid w:val="009B16A0"/>
    <w:rsid w:val="009B179E"/>
    <w:rsid w:val="009B1CF9"/>
    <w:rsid w:val="009B270A"/>
    <w:rsid w:val="009B34C8"/>
    <w:rsid w:val="009B3D33"/>
    <w:rsid w:val="009B470A"/>
    <w:rsid w:val="009B4D01"/>
    <w:rsid w:val="009B4DCE"/>
    <w:rsid w:val="009B51CE"/>
    <w:rsid w:val="009B5261"/>
    <w:rsid w:val="009B546B"/>
    <w:rsid w:val="009B60C4"/>
    <w:rsid w:val="009B6538"/>
    <w:rsid w:val="009B7AFD"/>
    <w:rsid w:val="009C00C5"/>
    <w:rsid w:val="009C012D"/>
    <w:rsid w:val="009C08DC"/>
    <w:rsid w:val="009C0B76"/>
    <w:rsid w:val="009C1126"/>
    <w:rsid w:val="009C1522"/>
    <w:rsid w:val="009C1B8F"/>
    <w:rsid w:val="009C1F07"/>
    <w:rsid w:val="009C242A"/>
    <w:rsid w:val="009C292C"/>
    <w:rsid w:val="009C2FF3"/>
    <w:rsid w:val="009C3CB8"/>
    <w:rsid w:val="009C3DCC"/>
    <w:rsid w:val="009C3F60"/>
    <w:rsid w:val="009C3FD4"/>
    <w:rsid w:val="009C4425"/>
    <w:rsid w:val="009C5176"/>
    <w:rsid w:val="009C5518"/>
    <w:rsid w:val="009C6C8F"/>
    <w:rsid w:val="009C6DD4"/>
    <w:rsid w:val="009C7480"/>
    <w:rsid w:val="009C78F2"/>
    <w:rsid w:val="009C79AD"/>
    <w:rsid w:val="009C7A03"/>
    <w:rsid w:val="009D0335"/>
    <w:rsid w:val="009D2508"/>
    <w:rsid w:val="009D2E0D"/>
    <w:rsid w:val="009D363A"/>
    <w:rsid w:val="009D37D2"/>
    <w:rsid w:val="009D37D3"/>
    <w:rsid w:val="009D3DA2"/>
    <w:rsid w:val="009D41C6"/>
    <w:rsid w:val="009D4E2D"/>
    <w:rsid w:val="009D51E8"/>
    <w:rsid w:val="009D56AE"/>
    <w:rsid w:val="009D5C39"/>
    <w:rsid w:val="009D69E1"/>
    <w:rsid w:val="009D6C16"/>
    <w:rsid w:val="009D7263"/>
    <w:rsid w:val="009D745C"/>
    <w:rsid w:val="009D7C31"/>
    <w:rsid w:val="009D7E53"/>
    <w:rsid w:val="009E0074"/>
    <w:rsid w:val="009E019E"/>
    <w:rsid w:val="009E0395"/>
    <w:rsid w:val="009E1F33"/>
    <w:rsid w:val="009E2355"/>
    <w:rsid w:val="009E3E9C"/>
    <w:rsid w:val="009E3EFB"/>
    <w:rsid w:val="009E4BD3"/>
    <w:rsid w:val="009E4E1D"/>
    <w:rsid w:val="009E6065"/>
    <w:rsid w:val="009E62F4"/>
    <w:rsid w:val="009E69EF"/>
    <w:rsid w:val="009E6B90"/>
    <w:rsid w:val="009E74F5"/>
    <w:rsid w:val="009E762B"/>
    <w:rsid w:val="009E7720"/>
    <w:rsid w:val="009F0B0B"/>
    <w:rsid w:val="009F0BFE"/>
    <w:rsid w:val="009F138A"/>
    <w:rsid w:val="009F238C"/>
    <w:rsid w:val="009F24F8"/>
    <w:rsid w:val="009F262A"/>
    <w:rsid w:val="009F2D01"/>
    <w:rsid w:val="009F2D60"/>
    <w:rsid w:val="009F301C"/>
    <w:rsid w:val="009F39A9"/>
    <w:rsid w:val="009F3A2A"/>
    <w:rsid w:val="009F4299"/>
    <w:rsid w:val="009F438A"/>
    <w:rsid w:val="009F440A"/>
    <w:rsid w:val="009F4566"/>
    <w:rsid w:val="009F49BC"/>
    <w:rsid w:val="009F4BCD"/>
    <w:rsid w:val="009F50E2"/>
    <w:rsid w:val="009F5557"/>
    <w:rsid w:val="009F5A00"/>
    <w:rsid w:val="009F6121"/>
    <w:rsid w:val="009F65CA"/>
    <w:rsid w:val="009F687A"/>
    <w:rsid w:val="009F6DF6"/>
    <w:rsid w:val="009F6F03"/>
    <w:rsid w:val="009F6F3C"/>
    <w:rsid w:val="009F7160"/>
    <w:rsid w:val="00A00199"/>
    <w:rsid w:val="00A007F4"/>
    <w:rsid w:val="00A0109E"/>
    <w:rsid w:val="00A01EB1"/>
    <w:rsid w:val="00A02422"/>
    <w:rsid w:val="00A025B8"/>
    <w:rsid w:val="00A02857"/>
    <w:rsid w:val="00A028F3"/>
    <w:rsid w:val="00A02C66"/>
    <w:rsid w:val="00A02E79"/>
    <w:rsid w:val="00A032CF"/>
    <w:rsid w:val="00A033BB"/>
    <w:rsid w:val="00A03437"/>
    <w:rsid w:val="00A03961"/>
    <w:rsid w:val="00A03D1A"/>
    <w:rsid w:val="00A03E79"/>
    <w:rsid w:val="00A03E8F"/>
    <w:rsid w:val="00A040B6"/>
    <w:rsid w:val="00A04550"/>
    <w:rsid w:val="00A04589"/>
    <w:rsid w:val="00A046F1"/>
    <w:rsid w:val="00A04956"/>
    <w:rsid w:val="00A0549E"/>
    <w:rsid w:val="00A06472"/>
    <w:rsid w:val="00A06780"/>
    <w:rsid w:val="00A06CAC"/>
    <w:rsid w:val="00A06EC5"/>
    <w:rsid w:val="00A076CA"/>
    <w:rsid w:val="00A10828"/>
    <w:rsid w:val="00A110D0"/>
    <w:rsid w:val="00A115D7"/>
    <w:rsid w:val="00A119CF"/>
    <w:rsid w:val="00A11F9F"/>
    <w:rsid w:val="00A12843"/>
    <w:rsid w:val="00A130A4"/>
    <w:rsid w:val="00A13979"/>
    <w:rsid w:val="00A13DFB"/>
    <w:rsid w:val="00A13FE8"/>
    <w:rsid w:val="00A14452"/>
    <w:rsid w:val="00A145B9"/>
    <w:rsid w:val="00A14634"/>
    <w:rsid w:val="00A15266"/>
    <w:rsid w:val="00A15343"/>
    <w:rsid w:val="00A15754"/>
    <w:rsid w:val="00A15A95"/>
    <w:rsid w:val="00A15B83"/>
    <w:rsid w:val="00A16480"/>
    <w:rsid w:val="00A16A32"/>
    <w:rsid w:val="00A173FC"/>
    <w:rsid w:val="00A1749E"/>
    <w:rsid w:val="00A17DAD"/>
    <w:rsid w:val="00A17F10"/>
    <w:rsid w:val="00A20784"/>
    <w:rsid w:val="00A207E2"/>
    <w:rsid w:val="00A20856"/>
    <w:rsid w:val="00A20CD2"/>
    <w:rsid w:val="00A20FC6"/>
    <w:rsid w:val="00A21616"/>
    <w:rsid w:val="00A21C40"/>
    <w:rsid w:val="00A21DA5"/>
    <w:rsid w:val="00A22558"/>
    <w:rsid w:val="00A22B48"/>
    <w:rsid w:val="00A22E58"/>
    <w:rsid w:val="00A23448"/>
    <w:rsid w:val="00A23AD6"/>
    <w:rsid w:val="00A24151"/>
    <w:rsid w:val="00A2426D"/>
    <w:rsid w:val="00A2433C"/>
    <w:rsid w:val="00A244D1"/>
    <w:rsid w:val="00A24F8F"/>
    <w:rsid w:val="00A24FB8"/>
    <w:rsid w:val="00A250CF"/>
    <w:rsid w:val="00A26F24"/>
    <w:rsid w:val="00A30051"/>
    <w:rsid w:val="00A324F0"/>
    <w:rsid w:val="00A32998"/>
    <w:rsid w:val="00A32BC1"/>
    <w:rsid w:val="00A32CC3"/>
    <w:rsid w:val="00A33502"/>
    <w:rsid w:val="00A337A9"/>
    <w:rsid w:val="00A33B53"/>
    <w:rsid w:val="00A33F87"/>
    <w:rsid w:val="00A341FD"/>
    <w:rsid w:val="00A34C76"/>
    <w:rsid w:val="00A35720"/>
    <w:rsid w:val="00A35803"/>
    <w:rsid w:val="00A35947"/>
    <w:rsid w:val="00A359BF"/>
    <w:rsid w:val="00A363CD"/>
    <w:rsid w:val="00A37299"/>
    <w:rsid w:val="00A372BF"/>
    <w:rsid w:val="00A37592"/>
    <w:rsid w:val="00A37B47"/>
    <w:rsid w:val="00A37EE1"/>
    <w:rsid w:val="00A4180C"/>
    <w:rsid w:val="00A43546"/>
    <w:rsid w:val="00A43F39"/>
    <w:rsid w:val="00A44477"/>
    <w:rsid w:val="00A448E4"/>
    <w:rsid w:val="00A4563A"/>
    <w:rsid w:val="00A459DC"/>
    <w:rsid w:val="00A462E3"/>
    <w:rsid w:val="00A463E4"/>
    <w:rsid w:val="00A470E0"/>
    <w:rsid w:val="00A4777D"/>
    <w:rsid w:val="00A47A26"/>
    <w:rsid w:val="00A47AF6"/>
    <w:rsid w:val="00A50362"/>
    <w:rsid w:val="00A50383"/>
    <w:rsid w:val="00A5058B"/>
    <w:rsid w:val="00A51D06"/>
    <w:rsid w:val="00A52252"/>
    <w:rsid w:val="00A52E3A"/>
    <w:rsid w:val="00A53284"/>
    <w:rsid w:val="00A54B30"/>
    <w:rsid w:val="00A54C58"/>
    <w:rsid w:val="00A54DDA"/>
    <w:rsid w:val="00A56278"/>
    <w:rsid w:val="00A56A25"/>
    <w:rsid w:val="00A56EFE"/>
    <w:rsid w:val="00A56F8A"/>
    <w:rsid w:val="00A570FA"/>
    <w:rsid w:val="00A57432"/>
    <w:rsid w:val="00A57955"/>
    <w:rsid w:val="00A6026F"/>
    <w:rsid w:val="00A60E51"/>
    <w:rsid w:val="00A61B38"/>
    <w:rsid w:val="00A61DF7"/>
    <w:rsid w:val="00A62CE3"/>
    <w:rsid w:val="00A62D09"/>
    <w:rsid w:val="00A6341D"/>
    <w:rsid w:val="00A63A59"/>
    <w:rsid w:val="00A64AB2"/>
    <w:rsid w:val="00A65CF6"/>
    <w:rsid w:val="00A65FDE"/>
    <w:rsid w:val="00A66E36"/>
    <w:rsid w:val="00A71309"/>
    <w:rsid w:val="00A72319"/>
    <w:rsid w:val="00A7270E"/>
    <w:rsid w:val="00A72AA3"/>
    <w:rsid w:val="00A73822"/>
    <w:rsid w:val="00A73C51"/>
    <w:rsid w:val="00A750B4"/>
    <w:rsid w:val="00A766F3"/>
    <w:rsid w:val="00A773AB"/>
    <w:rsid w:val="00A77D81"/>
    <w:rsid w:val="00A77E1A"/>
    <w:rsid w:val="00A8043B"/>
    <w:rsid w:val="00A805BC"/>
    <w:rsid w:val="00A80682"/>
    <w:rsid w:val="00A80F60"/>
    <w:rsid w:val="00A81561"/>
    <w:rsid w:val="00A81B01"/>
    <w:rsid w:val="00A8289E"/>
    <w:rsid w:val="00A82D49"/>
    <w:rsid w:val="00A832D7"/>
    <w:rsid w:val="00A8358C"/>
    <w:rsid w:val="00A83592"/>
    <w:rsid w:val="00A83993"/>
    <w:rsid w:val="00A84595"/>
    <w:rsid w:val="00A84B94"/>
    <w:rsid w:val="00A86059"/>
    <w:rsid w:val="00A87089"/>
    <w:rsid w:val="00A8753B"/>
    <w:rsid w:val="00A876B9"/>
    <w:rsid w:val="00A877B8"/>
    <w:rsid w:val="00A877D4"/>
    <w:rsid w:val="00A9023D"/>
    <w:rsid w:val="00A903B7"/>
    <w:rsid w:val="00A90E1F"/>
    <w:rsid w:val="00A911C6"/>
    <w:rsid w:val="00A9137B"/>
    <w:rsid w:val="00A91780"/>
    <w:rsid w:val="00A91AA7"/>
    <w:rsid w:val="00A928FE"/>
    <w:rsid w:val="00A92CAD"/>
    <w:rsid w:val="00A94248"/>
    <w:rsid w:val="00A945AC"/>
    <w:rsid w:val="00A948E2"/>
    <w:rsid w:val="00A9519E"/>
    <w:rsid w:val="00A959DD"/>
    <w:rsid w:val="00A95DDE"/>
    <w:rsid w:val="00A96857"/>
    <w:rsid w:val="00A9685E"/>
    <w:rsid w:val="00A96896"/>
    <w:rsid w:val="00A970CB"/>
    <w:rsid w:val="00A972E6"/>
    <w:rsid w:val="00A97441"/>
    <w:rsid w:val="00A97746"/>
    <w:rsid w:val="00AA00FD"/>
    <w:rsid w:val="00AA01EC"/>
    <w:rsid w:val="00AA0343"/>
    <w:rsid w:val="00AA197C"/>
    <w:rsid w:val="00AA1C2A"/>
    <w:rsid w:val="00AA38F5"/>
    <w:rsid w:val="00AA3A2C"/>
    <w:rsid w:val="00AA480F"/>
    <w:rsid w:val="00AA5121"/>
    <w:rsid w:val="00AA5994"/>
    <w:rsid w:val="00AA5B6C"/>
    <w:rsid w:val="00AA70D2"/>
    <w:rsid w:val="00AA73D3"/>
    <w:rsid w:val="00AA795A"/>
    <w:rsid w:val="00AB0424"/>
    <w:rsid w:val="00AB0892"/>
    <w:rsid w:val="00AB0DFF"/>
    <w:rsid w:val="00AB1D00"/>
    <w:rsid w:val="00AB3FB3"/>
    <w:rsid w:val="00AB421C"/>
    <w:rsid w:val="00AB4AA7"/>
    <w:rsid w:val="00AB4AB2"/>
    <w:rsid w:val="00AB4EF7"/>
    <w:rsid w:val="00AB6078"/>
    <w:rsid w:val="00AB6C36"/>
    <w:rsid w:val="00AB6EE2"/>
    <w:rsid w:val="00AB6EEA"/>
    <w:rsid w:val="00AB7937"/>
    <w:rsid w:val="00AC1611"/>
    <w:rsid w:val="00AC2208"/>
    <w:rsid w:val="00AC24B0"/>
    <w:rsid w:val="00AC2D2F"/>
    <w:rsid w:val="00AC2D7A"/>
    <w:rsid w:val="00AC306F"/>
    <w:rsid w:val="00AC47DD"/>
    <w:rsid w:val="00AC4D76"/>
    <w:rsid w:val="00AC5773"/>
    <w:rsid w:val="00AC5D01"/>
    <w:rsid w:val="00AC6021"/>
    <w:rsid w:val="00AC614B"/>
    <w:rsid w:val="00AC7442"/>
    <w:rsid w:val="00AC79F2"/>
    <w:rsid w:val="00AC7B02"/>
    <w:rsid w:val="00AD0180"/>
    <w:rsid w:val="00AD01AC"/>
    <w:rsid w:val="00AD0446"/>
    <w:rsid w:val="00AD1D70"/>
    <w:rsid w:val="00AD230B"/>
    <w:rsid w:val="00AD2776"/>
    <w:rsid w:val="00AD2C2D"/>
    <w:rsid w:val="00AD46C8"/>
    <w:rsid w:val="00AD6705"/>
    <w:rsid w:val="00AD6FCE"/>
    <w:rsid w:val="00AD7476"/>
    <w:rsid w:val="00AD7F4C"/>
    <w:rsid w:val="00AE04D7"/>
    <w:rsid w:val="00AE06EC"/>
    <w:rsid w:val="00AE0E85"/>
    <w:rsid w:val="00AE1024"/>
    <w:rsid w:val="00AE1ED9"/>
    <w:rsid w:val="00AE2106"/>
    <w:rsid w:val="00AE225C"/>
    <w:rsid w:val="00AE2341"/>
    <w:rsid w:val="00AE301D"/>
    <w:rsid w:val="00AE38AB"/>
    <w:rsid w:val="00AE3A60"/>
    <w:rsid w:val="00AE44DF"/>
    <w:rsid w:val="00AE4C31"/>
    <w:rsid w:val="00AE4CE5"/>
    <w:rsid w:val="00AE4F82"/>
    <w:rsid w:val="00AE53D5"/>
    <w:rsid w:val="00AE5D03"/>
    <w:rsid w:val="00AE6041"/>
    <w:rsid w:val="00AE75EF"/>
    <w:rsid w:val="00AE768E"/>
    <w:rsid w:val="00AE78F3"/>
    <w:rsid w:val="00AF09EA"/>
    <w:rsid w:val="00AF113D"/>
    <w:rsid w:val="00AF1484"/>
    <w:rsid w:val="00AF1A00"/>
    <w:rsid w:val="00AF27E8"/>
    <w:rsid w:val="00AF2B09"/>
    <w:rsid w:val="00AF2EE8"/>
    <w:rsid w:val="00AF3CEB"/>
    <w:rsid w:val="00AF3EB7"/>
    <w:rsid w:val="00AF4849"/>
    <w:rsid w:val="00AF4B9E"/>
    <w:rsid w:val="00AF4D70"/>
    <w:rsid w:val="00AF4F70"/>
    <w:rsid w:val="00AF5521"/>
    <w:rsid w:val="00AF5B5B"/>
    <w:rsid w:val="00AF663A"/>
    <w:rsid w:val="00B00C9E"/>
    <w:rsid w:val="00B01976"/>
    <w:rsid w:val="00B0264A"/>
    <w:rsid w:val="00B0291F"/>
    <w:rsid w:val="00B034D6"/>
    <w:rsid w:val="00B03DDF"/>
    <w:rsid w:val="00B04C38"/>
    <w:rsid w:val="00B05251"/>
    <w:rsid w:val="00B05306"/>
    <w:rsid w:val="00B05335"/>
    <w:rsid w:val="00B056E4"/>
    <w:rsid w:val="00B05B94"/>
    <w:rsid w:val="00B06003"/>
    <w:rsid w:val="00B0760F"/>
    <w:rsid w:val="00B076ED"/>
    <w:rsid w:val="00B07D80"/>
    <w:rsid w:val="00B10B00"/>
    <w:rsid w:val="00B10DA6"/>
    <w:rsid w:val="00B10FB0"/>
    <w:rsid w:val="00B11C80"/>
    <w:rsid w:val="00B11D60"/>
    <w:rsid w:val="00B12194"/>
    <w:rsid w:val="00B1401B"/>
    <w:rsid w:val="00B14837"/>
    <w:rsid w:val="00B14B3C"/>
    <w:rsid w:val="00B1568E"/>
    <w:rsid w:val="00B16B0B"/>
    <w:rsid w:val="00B17B9C"/>
    <w:rsid w:val="00B20781"/>
    <w:rsid w:val="00B20912"/>
    <w:rsid w:val="00B209F5"/>
    <w:rsid w:val="00B20A93"/>
    <w:rsid w:val="00B20C50"/>
    <w:rsid w:val="00B20EED"/>
    <w:rsid w:val="00B20F0D"/>
    <w:rsid w:val="00B20FD1"/>
    <w:rsid w:val="00B2152A"/>
    <w:rsid w:val="00B21FDA"/>
    <w:rsid w:val="00B22017"/>
    <w:rsid w:val="00B22FCF"/>
    <w:rsid w:val="00B235A8"/>
    <w:rsid w:val="00B23A6A"/>
    <w:rsid w:val="00B23E19"/>
    <w:rsid w:val="00B2420A"/>
    <w:rsid w:val="00B25F79"/>
    <w:rsid w:val="00B260D1"/>
    <w:rsid w:val="00B26929"/>
    <w:rsid w:val="00B26DE5"/>
    <w:rsid w:val="00B26E73"/>
    <w:rsid w:val="00B27154"/>
    <w:rsid w:val="00B27628"/>
    <w:rsid w:val="00B315A1"/>
    <w:rsid w:val="00B316CB"/>
    <w:rsid w:val="00B31E4B"/>
    <w:rsid w:val="00B32437"/>
    <w:rsid w:val="00B328F5"/>
    <w:rsid w:val="00B32991"/>
    <w:rsid w:val="00B32C9A"/>
    <w:rsid w:val="00B32E47"/>
    <w:rsid w:val="00B32F96"/>
    <w:rsid w:val="00B33297"/>
    <w:rsid w:val="00B33371"/>
    <w:rsid w:val="00B333FD"/>
    <w:rsid w:val="00B34F3E"/>
    <w:rsid w:val="00B35080"/>
    <w:rsid w:val="00B35619"/>
    <w:rsid w:val="00B35C60"/>
    <w:rsid w:val="00B36038"/>
    <w:rsid w:val="00B3673B"/>
    <w:rsid w:val="00B36A1A"/>
    <w:rsid w:val="00B375B2"/>
    <w:rsid w:val="00B37DD9"/>
    <w:rsid w:val="00B40554"/>
    <w:rsid w:val="00B40A59"/>
    <w:rsid w:val="00B40B99"/>
    <w:rsid w:val="00B4160D"/>
    <w:rsid w:val="00B41923"/>
    <w:rsid w:val="00B41ACC"/>
    <w:rsid w:val="00B42339"/>
    <w:rsid w:val="00B424C7"/>
    <w:rsid w:val="00B4275E"/>
    <w:rsid w:val="00B42C26"/>
    <w:rsid w:val="00B42F79"/>
    <w:rsid w:val="00B43253"/>
    <w:rsid w:val="00B43286"/>
    <w:rsid w:val="00B437BE"/>
    <w:rsid w:val="00B43DFF"/>
    <w:rsid w:val="00B43EBB"/>
    <w:rsid w:val="00B45664"/>
    <w:rsid w:val="00B45A37"/>
    <w:rsid w:val="00B45C59"/>
    <w:rsid w:val="00B46154"/>
    <w:rsid w:val="00B46537"/>
    <w:rsid w:val="00B468A5"/>
    <w:rsid w:val="00B46C7E"/>
    <w:rsid w:val="00B4780D"/>
    <w:rsid w:val="00B5029A"/>
    <w:rsid w:val="00B50556"/>
    <w:rsid w:val="00B507B2"/>
    <w:rsid w:val="00B51E2D"/>
    <w:rsid w:val="00B522B9"/>
    <w:rsid w:val="00B52BD8"/>
    <w:rsid w:val="00B52FD6"/>
    <w:rsid w:val="00B53BDD"/>
    <w:rsid w:val="00B542A6"/>
    <w:rsid w:val="00B55942"/>
    <w:rsid w:val="00B55BA1"/>
    <w:rsid w:val="00B55C52"/>
    <w:rsid w:val="00B55ECE"/>
    <w:rsid w:val="00B55F4C"/>
    <w:rsid w:val="00B55F90"/>
    <w:rsid w:val="00B5601E"/>
    <w:rsid w:val="00B564D4"/>
    <w:rsid w:val="00B57B53"/>
    <w:rsid w:val="00B600E6"/>
    <w:rsid w:val="00B60F2B"/>
    <w:rsid w:val="00B60FB6"/>
    <w:rsid w:val="00B612DF"/>
    <w:rsid w:val="00B61A38"/>
    <w:rsid w:val="00B61DBC"/>
    <w:rsid w:val="00B61DC2"/>
    <w:rsid w:val="00B622EE"/>
    <w:rsid w:val="00B6266E"/>
    <w:rsid w:val="00B62A91"/>
    <w:rsid w:val="00B62D98"/>
    <w:rsid w:val="00B63257"/>
    <w:rsid w:val="00B6364D"/>
    <w:rsid w:val="00B63C3D"/>
    <w:rsid w:val="00B63D4F"/>
    <w:rsid w:val="00B64632"/>
    <w:rsid w:val="00B65848"/>
    <w:rsid w:val="00B66974"/>
    <w:rsid w:val="00B67790"/>
    <w:rsid w:val="00B7094C"/>
    <w:rsid w:val="00B709BB"/>
    <w:rsid w:val="00B71102"/>
    <w:rsid w:val="00B7225A"/>
    <w:rsid w:val="00B72285"/>
    <w:rsid w:val="00B73330"/>
    <w:rsid w:val="00B73588"/>
    <w:rsid w:val="00B73B4B"/>
    <w:rsid w:val="00B73EEB"/>
    <w:rsid w:val="00B7408F"/>
    <w:rsid w:val="00B755FE"/>
    <w:rsid w:val="00B75A6A"/>
    <w:rsid w:val="00B75B7C"/>
    <w:rsid w:val="00B76565"/>
    <w:rsid w:val="00B803EE"/>
    <w:rsid w:val="00B80BB0"/>
    <w:rsid w:val="00B810A6"/>
    <w:rsid w:val="00B813A3"/>
    <w:rsid w:val="00B82A2C"/>
    <w:rsid w:val="00B82ADE"/>
    <w:rsid w:val="00B83B0D"/>
    <w:rsid w:val="00B83B3E"/>
    <w:rsid w:val="00B8429E"/>
    <w:rsid w:val="00B8496B"/>
    <w:rsid w:val="00B849F6"/>
    <w:rsid w:val="00B860AD"/>
    <w:rsid w:val="00B8751E"/>
    <w:rsid w:val="00B87A2A"/>
    <w:rsid w:val="00B87F9D"/>
    <w:rsid w:val="00B87FAA"/>
    <w:rsid w:val="00B903E3"/>
    <w:rsid w:val="00B90439"/>
    <w:rsid w:val="00B92E14"/>
    <w:rsid w:val="00B93C04"/>
    <w:rsid w:val="00B93E3A"/>
    <w:rsid w:val="00B94600"/>
    <w:rsid w:val="00B949F0"/>
    <w:rsid w:val="00B94BB4"/>
    <w:rsid w:val="00B94D8A"/>
    <w:rsid w:val="00B96532"/>
    <w:rsid w:val="00B965BB"/>
    <w:rsid w:val="00B96E7C"/>
    <w:rsid w:val="00B97157"/>
    <w:rsid w:val="00B9770A"/>
    <w:rsid w:val="00B97F58"/>
    <w:rsid w:val="00BA0588"/>
    <w:rsid w:val="00BA0903"/>
    <w:rsid w:val="00BA1483"/>
    <w:rsid w:val="00BA184E"/>
    <w:rsid w:val="00BA1FFF"/>
    <w:rsid w:val="00BA2022"/>
    <w:rsid w:val="00BA206C"/>
    <w:rsid w:val="00BA221F"/>
    <w:rsid w:val="00BA2F49"/>
    <w:rsid w:val="00BA3196"/>
    <w:rsid w:val="00BA327F"/>
    <w:rsid w:val="00BA38F2"/>
    <w:rsid w:val="00BA3B30"/>
    <w:rsid w:val="00BA401C"/>
    <w:rsid w:val="00BA4070"/>
    <w:rsid w:val="00BA448A"/>
    <w:rsid w:val="00BA574E"/>
    <w:rsid w:val="00BA59B2"/>
    <w:rsid w:val="00BA5E62"/>
    <w:rsid w:val="00BA607B"/>
    <w:rsid w:val="00BA6266"/>
    <w:rsid w:val="00BA7927"/>
    <w:rsid w:val="00BA7AE5"/>
    <w:rsid w:val="00BA7C35"/>
    <w:rsid w:val="00BB0495"/>
    <w:rsid w:val="00BB0E80"/>
    <w:rsid w:val="00BB1344"/>
    <w:rsid w:val="00BB13CE"/>
    <w:rsid w:val="00BB1D4A"/>
    <w:rsid w:val="00BB2DB7"/>
    <w:rsid w:val="00BB2F5A"/>
    <w:rsid w:val="00BB30B9"/>
    <w:rsid w:val="00BB353C"/>
    <w:rsid w:val="00BB3724"/>
    <w:rsid w:val="00BB56FA"/>
    <w:rsid w:val="00BB5D53"/>
    <w:rsid w:val="00BB69C8"/>
    <w:rsid w:val="00BB7BAA"/>
    <w:rsid w:val="00BB7BF1"/>
    <w:rsid w:val="00BB7C4B"/>
    <w:rsid w:val="00BC0808"/>
    <w:rsid w:val="00BC1041"/>
    <w:rsid w:val="00BC1E46"/>
    <w:rsid w:val="00BC1ED0"/>
    <w:rsid w:val="00BC29DD"/>
    <w:rsid w:val="00BC32AE"/>
    <w:rsid w:val="00BC369B"/>
    <w:rsid w:val="00BC3880"/>
    <w:rsid w:val="00BC39D5"/>
    <w:rsid w:val="00BC44D7"/>
    <w:rsid w:val="00BC486B"/>
    <w:rsid w:val="00BC5363"/>
    <w:rsid w:val="00BC5655"/>
    <w:rsid w:val="00BC57CF"/>
    <w:rsid w:val="00BC71CA"/>
    <w:rsid w:val="00BC73AB"/>
    <w:rsid w:val="00BC748E"/>
    <w:rsid w:val="00BD02FD"/>
    <w:rsid w:val="00BD052A"/>
    <w:rsid w:val="00BD0833"/>
    <w:rsid w:val="00BD138A"/>
    <w:rsid w:val="00BD1F42"/>
    <w:rsid w:val="00BD20DD"/>
    <w:rsid w:val="00BD277D"/>
    <w:rsid w:val="00BD2907"/>
    <w:rsid w:val="00BD2F90"/>
    <w:rsid w:val="00BD379A"/>
    <w:rsid w:val="00BD3A5E"/>
    <w:rsid w:val="00BD45CD"/>
    <w:rsid w:val="00BD4744"/>
    <w:rsid w:val="00BD49A4"/>
    <w:rsid w:val="00BD5326"/>
    <w:rsid w:val="00BD5BC3"/>
    <w:rsid w:val="00BD6168"/>
    <w:rsid w:val="00BD61A3"/>
    <w:rsid w:val="00BD67F8"/>
    <w:rsid w:val="00BD6B8C"/>
    <w:rsid w:val="00BE00C5"/>
    <w:rsid w:val="00BE144D"/>
    <w:rsid w:val="00BE1489"/>
    <w:rsid w:val="00BE2C83"/>
    <w:rsid w:val="00BE3AAF"/>
    <w:rsid w:val="00BE3C7F"/>
    <w:rsid w:val="00BE5066"/>
    <w:rsid w:val="00BE605C"/>
    <w:rsid w:val="00BE6D19"/>
    <w:rsid w:val="00BE7360"/>
    <w:rsid w:val="00BE7551"/>
    <w:rsid w:val="00BE7ABE"/>
    <w:rsid w:val="00BE7EEC"/>
    <w:rsid w:val="00BF005C"/>
    <w:rsid w:val="00BF01B7"/>
    <w:rsid w:val="00BF0801"/>
    <w:rsid w:val="00BF0A6B"/>
    <w:rsid w:val="00BF15BC"/>
    <w:rsid w:val="00BF15C6"/>
    <w:rsid w:val="00BF1C93"/>
    <w:rsid w:val="00BF283E"/>
    <w:rsid w:val="00BF2A64"/>
    <w:rsid w:val="00BF31BA"/>
    <w:rsid w:val="00BF3235"/>
    <w:rsid w:val="00BF4016"/>
    <w:rsid w:val="00BF45C3"/>
    <w:rsid w:val="00BF4885"/>
    <w:rsid w:val="00BF52C2"/>
    <w:rsid w:val="00BF5426"/>
    <w:rsid w:val="00BF596E"/>
    <w:rsid w:val="00BF5EEE"/>
    <w:rsid w:val="00BF5F25"/>
    <w:rsid w:val="00BF61F4"/>
    <w:rsid w:val="00BF73BF"/>
    <w:rsid w:val="00BF758A"/>
    <w:rsid w:val="00BF7779"/>
    <w:rsid w:val="00BF7CCF"/>
    <w:rsid w:val="00C01FAE"/>
    <w:rsid w:val="00C02A93"/>
    <w:rsid w:val="00C03BA1"/>
    <w:rsid w:val="00C04C13"/>
    <w:rsid w:val="00C04FF7"/>
    <w:rsid w:val="00C055E0"/>
    <w:rsid w:val="00C05755"/>
    <w:rsid w:val="00C0683C"/>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1E8F"/>
    <w:rsid w:val="00C1209F"/>
    <w:rsid w:val="00C1210E"/>
    <w:rsid w:val="00C123A1"/>
    <w:rsid w:val="00C12A1C"/>
    <w:rsid w:val="00C12D89"/>
    <w:rsid w:val="00C141AF"/>
    <w:rsid w:val="00C142C3"/>
    <w:rsid w:val="00C14F69"/>
    <w:rsid w:val="00C15505"/>
    <w:rsid w:val="00C16A2E"/>
    <w:rsid w:val="00C16C0F"/>
    <w:rsid w:val="00C16CAD"/>
    <w:rsid w:val="00C1778F"/>
    <w:rsid w:val="00C211A8"/>
    <w:rsid w:val="00C22718"/>
    <w:rsid w:val="00C22D7D"/>
    <w:rsid w:val="00C237A2"/>
    <w:rsid w:val="00C23A80"/>
    <w:rsid w:val="00C2463A"/>
    <w:rsid w:val="00C24CBA"/>
    <w:rsid w:val="00C252D9"/>
    <w:rsid w:val="00C2593E"/>
    <w:rsid w:val="00C2596A"/>
    <w:rsid w:val="00C263D3"/>
    <w:rsid w:val="00C2678D"/>
    <w:rsid w:val="00C26887"/>
    <w:rsid w:val="00C27053"/>
    <w:rsid w:val="00C27227"/>
    <w:rsid w:val="00C276F0"/>
    <w:rsid w:val="00C30875"/>
    <w:rsid w:val="00C30B78"/>
    <w:rsid w:val="00C30BEC"/>
    <w:rsid w:val="00C310F2"/>
    <w:rsid w:val="00C31355"/>
    <w:rsid w:val="00C327C9"/>
    <w:rsid w:val="00C32A79"/>
    <w:rsid w:val="00C32E15"/>
    <w:rsid w:val="00C33D5E"/>
    <w:rsid w:val="00C34C96"/>
    <w:rsid w:val="00C37011"/>
    <w:rsid w:val="00C37141"/>
    <w:rsid w:val="00C403B7"/>
    <w:rsid w:val="00C40C52"/>
    <w:rsid w:val="00C40DE5"/>
    <w:rsid w:val="00C411B6"/>
    <w:rsid w:val="00C4122A"/>
    <w:rsid w:val="00C41514"/>
    <w:rsid w:val="00C41E5F"/>
    <w:rsid w:val="00C427A5"/>
    <w:rsid w:val="00C42A4B"/>
    <w:rsid w:val="00C42F0F"/>
    <w:rsid w:val="00C43046"/>
    <w:rsid w:val="00C43D09"/>
    <w:rsid w:val="00C43E31"/>
    <w:rsid w:val="00C4514C"/>
    <w:rsid w:val="00C45374"/>
    <w:rsid w:val="00C453BE"/>
    <w:rsid w:val="00C45936"/>
    <w:rsid w:val="00C46207"/>
    <w:rsid w:val="00C46282"/>
    <w:rsid w:val="00C46B2D"/>
    <w:rsid w:val="00C46B64"/>
    <w:rsid w:val="00C471E5"/>
    <w:rsid w:val="00C4724E"/>
    <w:rsid w:val="00C47CB9"/>
    <w:rsid w:val="00C47CDA"/>
    <w:rsid w:val="00C50205"/>
    <w:rsid w:val="00C5024C"/>
    <w:rsid w:val="00C51740"/>
    <w:rsid w:val="00C518B9"/>
    <w:rsid w:val="00C51992"/>
    <w:rsid w:val="00C52D4A"/>
    <w:rsid w:val="00C52DEE"/>
    <w:rsid w:val="00C53106"/>
    <w:rsid w:val="00C54158"/>
    <w:rsid w:val="00C54327"/>
    <w:rsid w:val="00C543C1"/>
    <w:rsid w:val="00C54751"/>
    <w:rsid w:val="00C54A12"/>
    <w:rsid w:val="00C54E73"/>
    <w:rsid w:val="00C556FD"/>
    <w:rsid w:val="00C55AC7"/>
    <w:rsid w:val="00C56662"/>
    <w:rsid w:val="00C56742"/>
    <w:rsid w:val="00C56B8E"/>
    <w:rsid w:val="00C56FF6"/>
    <w:rsid w:val="00C5744D"/>
    <w:rsid w:val="00C575F0"/>
    <w:rsid w:val="00C602AB"/>
    <w:rsid w:val="00C60461"/>
    <w:rsid w:val="00C60BDA"/>
    <w:rsid w:val="00C61100"/>
    <w:rsid w:val="00C61B12"/>
    <w:rsid w:val="00C61CE5"/>
    <w:rsid w:val="00C62853"/>
    <w:rsid w:val="00C62EFC"/>
    <w:rsid w:val="00C635FC"/>
    <w:rsid w:val="00C639B5"/>
    <w:rsid w:val="00C63AFE"/>
    <w:rsid w:val="00C63DA5"/>
    <w:rsid w:val="00C63EEE"/>
    <w:rsid w:val="00C64264"/>
    <w:rsid w:val="00C64350"/>
    <w:rsid w:val="00C651C1"/>
    <w:rsid w:val="00C6532A"/>
    <w:rsid w:val="00C65B94"/>
    <w:rsid w:val="00C66D9C"/>
    <w:rsid w:val="00C67384"/>
    <w:rsid w:val="00C678BA"/>
    <w:rsid w:val="00C714B0"/>
    <w:rsid w:val="00C71EBB"/>
    <w:rsid w:val="00C71F60"/>
    <w:rsid w:val="00C72161"/>
    <w:rsid w:val="00C72AC2"/>
    <w:rsid w:val="00C72BC5"/>
    <w:rsid w:val="00C72F8E"/>
    <w:rsid w:val="00C7406B"/>
    <w:rsid w:val="00C7426C"/>
    <w:rsid w:val="00C74539"/>
    <w:rsid w:val="00C7489B"/>
    <w:rsid w:val="00C74CFA"/>
    <w:rsid w:val="00C74DD5"/>
    <w:rsid w:val="00C75627"/>
    <w:rsid w:val="00C760E0"/>
    <w:rsid w:val="00C76864"/>
    <w:rsid w:val="00C775F9"/>
    <w:rsid w:val="00C77E56"/>
    <w:rsid w:val="00C77F6C"/>
    <w:rsid w:val="00C803D9"/>
    <w:rsid w:val="00C81152"/>
    <w:rsid w:val="00C81894"/>
    <w:rsid w:val="00C81AC4"/>
    <w:rsid w:val="00C8258B"/>
    <w:rsid w:val="00C827D8"/>
    <w:rsid w:val="00C829D0"/>
    <w:rsid w:val="00C83018"/>
    <w:rsid w:val="00C839D8"/>
    <w:rsid w:val="00C83B10"/>
    <w:rsid w:val="00C8409A"/>
    <w:rsid w:val="00C842F0"/>
    <w:rsid w:val="00C84545"/>
    <w:rsid w:val="00C85592"/>
    <w:rsid w:val="00C861C4"/>
    <w:rsid w:val="00C86959"/>
    <w:rsid w:val="00C87F3D"/>
    <w:rsid w:val="00C902DE"/>
    <w:rsid w:val="00C9058F"/>
    <w:rsid w:val="00C90F67"/>
    <w:rsid w:val="00C9235D"/>
    <w:rsid w:val="00C923E9"/>
    <w:rsid w:val="00C93095"/>
    <w:rsid w:val="00C938CF"/>
    <w:rsid w:val="00C95742"/>
    <w:rsid w:val="00C95A13"/>
    <w:rsid w:val="00C95B24"/>
    <w:rsid w:val="00C962EB"/>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C38"/>
    <w:rsid w:val="00CA1E2F"/>
    <w:rsid w:val="00CA1EFC"/>
    <w:rsid w:val="00CA29EC"/>
    <w:rsid w:val="00CA2FE6"/>
    <w:rsid w:val="00CA46CA"/>
    <w:rsid w:val="00CA5217"/>
    <w:rsid w:val="00CA60F4"/>
    <w:rsid w:val="00CA61C9"/>
    <w:rsid w:val="00CA680B"/>
    <w:rsid w:val="00CA6D0E"/>
    <w:rsid w:val="00CA70EF"/>
    <w:rsid w:val="00CA72DC"/>
    <w:rsid w:val="00CA7C91"/>
    <w:rsid w:val="00CB0891"/>
    <w:rsid w:val="00CB0E8D"/>
    <w:rsid w:val="00CB1840"/>
    <w:rsid w:val="00CB2501"/>
    <w:rsid w:val="00CB284D"/>
    <w:rsid w:val="00CB39E0"/>
    <w:rsid w:val="00CB3BA5"/>
    <w:rsid w:val="00CB4D0E"/>
    <w:rsid w:val="00CB4E0E"/>
    <w:rsid w:val="00CB5AD8"/>
    <w:rsid w:val="00CB5B21"/>
    <w:rsid w:val="00CB5C55"/>
    <w:rsid w:val="00CB68A7"/>
    <w:rsid w:val="00CB7438"/>
    <w:rsid w:val="00CB7462"/>
    <w:rsid w:val="00CB7710"/>
    <w:rsid w:val="00CB7765"/>
    <w:rsid w:val="00CC0B78"/>
    <w:rsid w:val="00CC0D28"/>
    <w:rsid w:val="00CC1E29"/>
    <w:rsid w:val="00CC2172"/>
    <w:rsid w:val="00CC22D8"/>
    <w:rsid w:val="00CC2D00"/>
    <w:rsid w:val="00CC306C"/>
    <w:rsid w:val="00CC415B"/>
    <w:rsid w:val="00CC4311"/>
    <w:rsid w:val="00CC4676"/>
    <w:rsid w:val="00CC4A86"/>
    <w:rsid w:val="00CC51F0"/>
    <w:rsid w:val="00CC5B6E"/>
    <w:rsid w:val="00CC5C2A"/>
    <w:rsid w:val="00CC5CEF"/>
    <w:rsid w:val="00CC5E36"/>
    <w:rsid w:val="00CC6D00"/>
    <w:rsid w:val="00CC78F3"/>
    <w:rsid w:val="00CD0055"/>
    <w:rsid w:val="00CD1344"/>
    <w:rsid w:val="00CD173B"/>
    <w:rsid w:val="00CD2CA3"/>
    <w:rsid w:val="00CD2F77"/>
    <w:rsid w:val="00CD3399"/>
    <w:rsid w:val="00CD3945"/>
    <w:rsid w:val="00CD446B"/>
    <w:rsid w:val="00CD5DE7"/>
    <w:rsid w:val="00CD67F5"/>
    <w:rsid w:val="00CD6D5A"/>
    <w:rsid w:val="00CE002E"/>
    <w:rsid w:val="00CE00A5"/>
    <w:rsid w:val="00CE0174"/>
    <w:rsid w:val="00CE025E"/>
    <w:rsid w:val="00CE0287"/>
    <w:rsid w:val="00CE06A8"/>
    <w:rsid w:val="00CE085E"/>
    <w:rsid w:val="00CE1C99"/>
    <w:rsid w:val="00CE1CFC"/>
    <w:rsid w:val="00CE2117"/>
    <w:rsid w:val="00CE2714"/>
    <w:rsid w:val="00CE2859"/>
    <w:rsid w:val="00CE2862"/>
    <w:rsid w:val="00CE2CBD"/>
    <w:rsid w:val="00CE301D"/>
    <w:rsid w:val="00CE3139"/>
    <w:rsid w:val="00CE31F2"/>
    <w:rsid w:val="00CE3DF0"/>
    <w:rsid w:val="00CE3ED3"/>
    <w:rsid w:val="00CE4414"/>
    <w:rsid w:val="00CE4F1D"/>
    <w:rsid w:val="00CE5298"/>
    <w:rsid w:val="00CE5995"/>
    <w:rsid w:val="00CE6EC7"/>
    <w:rsid w:val="00CE71D7"/>
    <w:rsid w:val="00CE7703"/>
    <w:rsid w:val="00CE7AA0"/>
    <w:rsid w:val="00CE7EB8"/>
    <w:rsid w:val="00CF00B3"/>
    <w:rsid w:val="00CF14F0"/>
    <w:rsid w:val="00CF17EF"/>
    <w:rsid w:val="00CF2101"/>
    <w:rsid w:val="00CF233D"/>
    <w:rsid w:val="00CF296C"/>
    <w:rsid w:val="00CF29A3"/>
    <w:rsid w:val="00CF2B39"/>
    <w:rsid w:val="00CF2E48"/>
    <w:rsid w:val="00CF3304"/>
    <w:rsid w:val="00CF3813"/>
    <w:rsid w:val="00CF3971"/>
    <w:rsid w:val="00CF442D"/>
    <w:rsid w:val="00CF45DE"/>
    <w:rsid w:val="00CF4B41"/>
    <w:rsid w:val="00CF5366"/>
    <w:rsid w:val="00CF603B"/>
    <w:rsid w:val="00CF6FC2"/>
    <w:rsid w:val="00CF73FA"/>
    <w:rsid w:val="00CF755F"/>
    <w:rsid w:val="00CF7C5A"/>
    <w:rsid w:val="00CF7D0A"/>
    <w:rsid w:val="00D00042"/>
    <w:rsid w:val="00D00748"/>
    <w:rsid w:val="00D00CF1"/>
    <w:rsid w:val="00D00CFF"/>
    <w:rsid w:val="00D00D65"/>
    <w:rsid w:val="00D00DB6"/>
    <w:rsid w:val="00D00F2A"/>
    <w:rsid w:val="00D01967"/>
    <w:rsid w:val="00D02048"/>
    <w:rsid w:val="00D029FD"/>
    <w:rsid w:val="00D031C9"/>
    <w:rsid w:val="00D0376A"/>
    <w:rsid w:val="00D0399A"/>
    <w:rsid w:val="00D0464E"/>
    <w:rsid w:val="00D04F8D"/>
    <w:rsid w:val="00D05020"/>
    <w:rsid w:val="00D051FC"/>
    <w:rsid w:val="00D05A66"/>
    <w:rsid w:val="00D05BBC"/>
    <w:rsid w:val="00D05F22"/>
    <w:rsid w:val="00D06D33"/>
    <w:rsid w:val="00D07143"/>
    <w:rsid w:val="00D07361"/>
    <w:rsid w:val="00D076E6"/>
    <w:rsid w:val="00D07C3B"/>
    <w:rsid w:val="00D10D24"/>
    <w:rsid w:val="00D11170"/>
    <w:rsid w:val="00D11FA9"/>
    <w:rsid w:val="00D12307"/>
    <w:rsid w:val="00D12CEC"/>
    <w:rsid w:val="00D13012"/>
    <w:rsid w:val="00D13B5D"/>
    <w:rsid w:val="00D13BEA"/>
    <w:rsid w:val="00D1440D"/>
    <w:rsid w:val="00D16844"/>
    <w:rsid w:val="00D1752E"/>
    <w:rsid w:val="00D17E00"/>
    <w:rsid w:val="00D17F68"/>
    <w:rsid w:val="00D207D4"/>
    <w:rsid w:val="00D20FA6"/>
    <w:rsid w:val="00D21AE4"/>
    <w:rsid w:val="00D21C3F"/>
    <w:rsid w:val="00D2202E"/>
    <w:rsid w:val="00D22E92"/>
    <w:rsid w:val="00D22FD5"/>
    <w:rsid w:val="00D230E8"/>
    <w:rsid w:val="00D2369D"/>
    <w:rsid w:val="00D23769"/>
    <w:rsid w:val="00D237F1"/>
    <w:rsid w:val="00D23DDA"/>
    <w:rsid w:val="00D24322"/>
    <w:rsid w:val="00D245D4"/>
    <w:rsid w:val="00D24A35"/>
    <w:rsid w:val="00D24DE6"/>
    <w:rsid w:val="00D25E30"/>
    <w:rsid w:val="00D26C53"/>
    <w:rsid w:val="00D26E45"/>
    <w:rsid w:val="00D26F58"/>
    <w:rsid w:val="00D26F86"/>
    <w:rsid w:val="00D30380"/>
    <w:rsid w:val="00D307B6"/>
    <w:rsid w:val="00D323C7"/>
    <w:rsid w:val="00D32E03"/>
    <w:rsid w:val="00D3382F"/>
    <w:rsid w:val="00D33EE7"/>
    <w:rsid w:val="00D34164"/>
    <w:rsid w:val="00D34819"/>
    <w:rsid w:val="00D34D92"/>
    <w:rsid w:val="00D35637"/>
    <w:rsid w:val="00D35B9C"/>
    <w:rsid w:val="00D35D47"/>
    <w:rsid w:val="00D35DA0"/>
    <w:rsid w:val="00D35DF4"/>
    <w:rsid w:val="00D3649E"/>
    <w:rsid w:val="00D366EF"/>
    <w:rsid w:val="00D36BBE"/>
    <w:rsid w:val="00D36DFD"/>
    <w:rsid w:val="00D376C0"/>
    <w:rsid w:val="00D37730"/>
    <w:rsid w:val="00D37993"/>
    <w:rsid w:val="00D4002D"/>
    <w:rsid w:val="00D412BD"/>
    <w:rsid w:val="00D41495"/>
    <w:rsid w:val="00D41A8B"/>
    <w:rsid w:val="00D41B55"/>
    <w:rsid w:val="00D41E66"/>
    <w:rsid w:val="00D44B9B"/>
    <w:rsid w:val="00D44CDB"/>
    <w:rsid w:val="00D45D66"/>
    <w:rsid w:val="00D46968"/>
    <w:rsid w:val="00D4729C"/>
    <w:rsid w:val="00D4790C"/>
    <w:rsid w:val="00D501DD"/>
    <w:rsid w:val="00D503A1"/>
    <w:rsid w:val="00D51393"/>
    <w:rsid w:val="00D51672"/>
    <w:rsid w:val="00D51A92"/>
    <w:rsid w:val="00D52EF1"/>
    <w:rsid w:val="00D5324B"/>
    <w:rsid w:val="00D53A52"/>
    <w:rsid w:val="00D546EE"/>
    <w:rsid w:val="00D54F99"/>
    <w:rsid w:val="00D553B3"/>
    <w:rsid w:val="00D55B97"/>
    <w:rsid w:val="00D55C3F"/>
    <w:rsid w:val="00D55E23"/>
    <w:rsid w:val="00D56109"/>
    <w:rsid w:val="00D568CB"/>
    <w:rsid w:val="00D568DC"/>
    <w:rsid w:val="00D57375"/>
    <w:rsid w:val="00D573FC"/>
    <w:rsid w:val="00D57693"/>
    <w:rsid w:val="00D576AA"/>
    <w:rsid w:val="00D57DF0"/>
    <w:rsid w:val="00D57E34"/>
    <w:rsid w:val="00D60327"/>
    <w:rsid w:val="00D60AD5"/>
    <w:rsid w:val="00D60ED2"/>
    <w:rsid w:val="00D61149"/>
    <w:rsid w:val="00D6148A"/>
    <w:rsid w:val="00D63AD6"/>
    <w:rsid w:val="00D6400F"/>
    <w:rsid w:val="00D651E5"/>
    <w:rsid w:val="00D65294"/>
    <w:rsid w:val="00D6608B"/>
    <w:rsid w:val="00D6627E"/>
    <w:rsid w:val="00D663C7"/>
    <w:rsid w:val="00D66FFB"/>
    <w:rsid w:val="00D671D7"/>
    <w:rsid w:val="00D67994"/>
    <w:rsid w:val="00D704AF"/>
    <w:rsid w:val="00D70BAA"/>
    <w:rsid w:val="00D70C2A"/>
    <w:rsid w:val="00D70D50"/>
    <w:rsid w:val="00D70F1C"/>
    <w:rsid w:val="00D70F76"/>
    <w:rsid w:val="00D716D2"/>
    <w:rsid w:val="00D71C18"/>
    <w:rsid w:val="00D72791"/>
    <w:rsid w:val="00D738B5"/>
    <w:rsid w:val="00D73A6A"/>
    <w:rsid w:val="00D73F6E"/>
    <w:rsid w:val="00D75B15"/>
    <w:rsid w:val="00D75B21"/>
    <w:rsid w:val="00D75F01"/>
    <w:rsid w:val="00D7638F"/>
    <w:rsid w:val="00D767A2"/>
    <w:rsid w:val="00D767DB"/>
    <w:rsid w:val="00D76E8C"/>
    <w:rsid w:val="00D77217"/>
    <w:rsid w:val="00D775CF"/>
    <w:rsid w:val="00D80209"/>
    <w:rsid w:val="00D80430"/>
    <w:rsid w:val="00D8088B"/>
    <w:rsid w:val="00D80BCF"/>
    <w:rsid w:val="00D80D4F"/>
    <w:rsid w:val="00D80F11"/>
    <w:rsid w:val="00D81D75"/>
    <w:rsid w:val="00D81F8C"/>
    <w:rsid w:val="00D821D8"/>
    <w:rsid w:val="00D82A5E"/>
    <w:rsid w:val="00D82B9D"/>
    <w:rsid w:val="00D834CD"/>
    <w:rsid w:val="00D83B83"/>
    <w:rsid w:val="00D84579"/>
    <w:rsid w:val="00D845F9"/>
    <w:rsid w:val="00D84BBF"/>
    <w:rsid w:val="00D85454"/>
    <w:rsid w:val="00D861A9"/>
    <w:rsid w:val="00D878AE"/>
    <w:rsid w:val="00D90666"/>
    <w:rsid w:val="00D909E6"/>
    <w:rsid w:val="00D915EE"/>
    <w:rsid w:val="00D91726"/>
    <w:rsid w:val="00D91836"/>
    <w:rsid w:val="00D9185D"/>
    <w:rsid w:val="00D922C4"/>
    <w:rsid w:val="00D9238D"/>
    <w:rsid w:val="00D9380C"/>
    <w:rsid w:val="00D942E4"/>
    <w:rsid w:val="00D944DC"/>
    <w:rsid w:val="00D9488E"/>
    <w:rsid w:val="00D95159"/>
    <w:rsid w:val="00D9528F"/>
    <w:rsid w:val="00D95433"/>
    <w:rsid w:val="00D95662"/>
    <w:rsid w:val="00D957F8"/>
    <w:rsid w:val="00D96BE5"/>
    <w:rsid w:val="00D9718A"/>
    <w:rsid w:val="00D975F5"/>
    <w:rsid w:val="00D97A90"/>
    <w:rsid w:val="00DA0085"/>
    <w:rsid w:val="00DA077E"/>
    <w:rsid w:val="00DA11B6"/>
    <w:rsid w:val="00DA18AA"/>
    <w:rsid w:val="00DA1B54"/>
    <w:rsid w:val="00DA1BE2"/>
    <w:rsid w:val="00DA1F0E"/>
    <w:rsid w:val="00DA322B"/>
    <w:rsid w:val="00DA32FC"/>
    <w:rsid w:val="00DA33FA"/>
    <w:rsid w:val="00DA556F"/>
    <w:rsid w:val="00DA5898"/>
    <w:rsid w:val="00DA5B0B"/>
    <w:rsid w:val="00DA7CF8"/>
    <w:rsid w:val="00DA7FE2"/>
    <w:rsid w:val="00DB0A41"/>
    <w:rsid w:val="00DB0E20"/>
    <w:rsid w:val="00DB0F71"/>
    <w:rsid w:val="00DB1349"/>
    <w:rsid w:val="00DB16A2"/>
    <w:rsid w:val="00DB2646"/>
    <w:rsid w:val="00DB2A40"/>
    <w:rsid w:val="00DB3894"/>
    <w:rsid w:val="00DB3A0B"/>
    <w:rsid w:val="00DB3B77"/>
    <w:rsid w:val="00DB3E39"/>
    <w:rsid w:val="00DB4C26"/>
    <w:rsid w:val="00DB5497"/>
    <w:rsid w:val="00DB5C05"/>
    <w:rsid w:val="00DB722A"/>
    <w:rsid w:val="00DB7AD3"/>
    <w:rsid w:val="00DB7C6B"/>
    <w:rsid w:val="00DB7CFF"/>
    <w:rsid w:val="00DB7E20"/>
    <w:rsid w:val="00DC0EED"/>
    <w:rsid w:val="00DC1037"/>
    <w:rsid w:val="00DC1372"/>
    <w:rsid w:val="00DC13DC"/>
    <w:rsid w:val="00DC186D"/>
    <w:rsid w:val="00DC1CCD"/>
    <w:rsid w:val="00DC1E0D"/>
    <w:rsid w:val="00DC2895"/>
    <w:rsid w:val="00DC321B"/>
    <w:rsid w:val="00DC34D0"/>
    <w:rsid w:val="00DC3E3C"/>
    <w:rsid w:val="00DC41FC"/>
    <w:rsid w:val="00DC4462"/>
    <w:rsid w:val="00DC45AD"/>
    <w:rsid w:val="00DC48AE"/>
    <w:rsid w:val="00DC4CC5"/>
    <w:rsid w:val="00DC4CD4"/>
    <w:rsid w:val="00DC4E2E"/>
    <w:rsid w:val="00DC4E9A"/>
    <w:rsid w:val="00DC50BC"/>
    <w:rsid w:val="00DC5D66"/>
    <w:rsid w:val="00DC6C2C"/>
    <w:rsid w:val="00DC7052"/>
    <w:rsid w:val="00DC7E32"/>
    <w:rsid w:val="00DD03FC"/>
    <w:rsid w:val="00DD04B7"/>
    <w:rsid w:val="00DD1301"/>
    <w:rsid w:val="00DD2A50"/>
    <w:rsid w:val="00DD3319"/>
    <w:rsid w:val="00DD430A"/>
    <w:rsid w:val="00DD46C8"/>
    <w:rsid w:val="00DD5083"/>
    <w:rsid w:val="00DD5881"/>
    <w:rsid w:val="00DD6CF2"/>
    <w:rsid w:val="00DE0277"/>
    <w:rsid w:val="00DE05E1"/>
    <w:rsid w:val="00DE0DD5"/>
    <w:rsid w:val="00DE10CB"/>
    <w:rsid w:val="00DE13C9"/>
    <w:rsid w:val="00DE2201"/>
    <w:rsid w:val="00DE224C"/>
    <w:rsid w:val="00DE34E4"/>
    <w:rsid w:val="00DE38B6"/>
    <w:rsid w:val="00DE3D30"/>
    <w:rsid w:val="00DE3F78"/>
    <w:rsid w:val="00DE4A8B"/>
    <w:rsid w:val="00DE5238"/>
    <w:rsid w:val="00DE5293"/>
    <w:rsid w:val="00DE6822"/>
    <w:rsid w:val="00DE69B4"/>
    <w:rsid w:val="00DE7019"/>
    <w:rsid w:val="00DF10A4"/>
    <w:rsid w:val="00DF1343"/>
    <w:rsid w:val="00DF1DE4"/>
    <w:rsid w:val="00DF2C5C"/>
    <w:rsid w:val="00DF4572"/>
    <w:rsid w:val="00DF4FDD"/>
    <w:rsid w:val="00DF591E"/>
    <w:rsid w:val="00DF60BC"/>
    <w:rsid w:val="00DF614A"/>
    <w:rsid w:val="00DF6F83"/>
    <w:rsid w:val="00DF7D60"/>
    <w:rsid w:val="00E01599"/>
    <w:rsid w:val="00E01E79"/>
    <w:rsid w:val="00E0204C"/>
    <w:rsid w:val="00E03A22"/>
    <w:rsid w:val="00E04926"/>
    <w:rsid w:val="00E04A3E"/>
    <w:rsid w:val="00E05267"/>
    <w:rsid w:val="00E053AE"/>
    <w:rsid w:val="00E0590D"/>
    <w:rsid w:val="00E06493"/>
    <w:rsid w:val="00E06745"/>
    <w:rsid w:val="00E0691B"/>
    <w:rsid w:val="00E074F0"/>
    <w:rsid w:val="00E07634"/>
    <w:rsid w:val="00E0789E"/>
    <w:rsid w:val="00E07B2F"/>
    <w:rsid w:val="00E07FFD"/>
    <w:rsid w:val="00E1088B"/>
    <w:rsid w:val="00E10D7F"/>
    <w:rsid w:val="00E10EA4"/>
    <w:rsid w:val="00E11E8B"/>
    <w:rsid w:val="00E12179"/>
    <w:rsid w:val="00E12519"/>
    <w:rsid w:val="00E130E0"/>
    <w:rsid w:val="00E138DB"/>
    <w:rsid w:val="00E13C60"/>
    <w:rsid w:val="00E13EF4"/>
    <w:rsid w:val="00E14205"/>
    <w:rsid w:val="00E14CF1"/>
    <w:rsid w:val="00E14E04"/>
    <w:rsid w:val="00E15088"/>
    <w:rsid w:val="00E16401"/>
    <w:rsid w:val="00E16C8D"/>
    <w:rsid w:val="00E17582"/>
    <w:rsid w:val="00E177A0"/>
    <w:rsid w:val="00E177CB"/>
    <w:rsid w:val="00E17DA5"/>
    <w:rsid w:val="00E20852"/>
    <w:rsid w:val="00E2088B"/>
    <w:rsid w:val="00E209F3"/>
    <w:rsid w:val="00E20B08"/>
    <w:rsid w:val="00E21156"/>
    <w:rsid w:val="00E21533"/>
    <w:rsid w:val="00E21675"/>
    <w:rsid w:val="00E216D0"/>
    <w:rsid w:val="00E21F6A"/>
    <w:rsid w:val="00E221A1"/>
    <w:rsid w:val="00E23955"/>
    <w:rsid w:val="00E23A44"/>
    <w:rsid w:val="00E23F15"/>
    <w:rsid w:val="00E249F3"/>
    <w:rsid w:val="00E24E2B"/>
    <w:rsid w:val="00E25339"/>
    <w:rsid w:val="00E25833"/>
    <w:rsid w:val="00E25C4D"/>
    <w:rsid w:val="00E25CA1"/>
    <w:rsid w:val="00E25F2D"/>
    <w:rsid w:val="00E267CE"/>
    <w:rsid w:val="00E26809"/>
    <w:rsid w:val="00E26817"/>
    <w:rsid w:val="00E27A94"/>
    <w:rsid w:val="00E27BE9"/>
    <w:rsid w:val="00E27D53"/>
    <w:rsid w:val="00E27DBD"/>
    <w:rsid w:val="00E3087F"/>
    <w:rsid w:val="00E30A0D"/>
    <w:rsid w:val="00E30AA8"/>
    <w:rsid w:val="00E31247"/>
    <w:rsid w:val="00E32342"/>
    <w:rsid w:val="00E336BB"/>
    <w:rsid w:val="00E3375F"/>
    <w:rsid w:val="00E337D1"/>
    <w:rsid w:val="00E3397C"/>
    <w:rsid w:val="00E33B07"/>
    <w:rsid w:val="00E33BB3"/>
    <w:rsid w:val="00E33F98"/>
    <w:rsid w:val="00E33FAF"/>
    <w:rsid w:val="00E34629"/>
    <w:rsid w:val="00E3547F"/>
    <w:rsid w:val="00E35775"/>
    <w:rsid w:val="00E35D4C"/>
    <w:rsid w:val="00E369B8"/>
    <w:rsid w:val="00E37146"/>
    <w:rsid w:val="00E37A66"/>
    <w:rsid w:val="00E41665"/>
    <w:rsid w:val="00E42227"/>
    <w:rsid w:val="00E424C9"/>
    <w:rsid w:val="00E42A97"/>
    <w:rsid w:val="00E438B0"/>
    <w:rsid w:val="00E43E50"/>
    <w:rsid w:val="00E446AA"/>
    <w:rsid w:val="00E446B4"/>
    <w:rsid w:val="00E4503E"/>
    <w:rsid w:val="00E4550D"/>
    <w:rsid w:val="00E45666"/>
    <w:rsid w:val="00E45773"/>
    <w:rsid w:val="00E464DF"/>
    <w:rsid w:val="00E467EA"/>
    <w:rsid w:val="00E472A8"/>
    <w:rsid w:val="00E4740D"/>
    <w:rsid w:val="00E47EB6"/>
    <w:rsid w:val="00E47ECA"/>
    <w:rsid w:val="00E50319"/>
    <w:rsid w:val="00E504AD"/>
    <w:rsid w:val="00E507D1"/>
    <w:rsid w:val="00E50B1C"/>
    <w:rsid w:val="00E50E29"/>
    <w:rsid w:val="00E5144F"/>
    <w:rsid w:val="00E51A96"/>
    <w:rsid w:val="00E52CE8"/>
    <w:rsid w:val="00E531EB"/>
    <w:rsid w:val="00E535DF"/>
    <w:rsid w:val="00E54D3C"/>
    <w:rsid w:val="00E5529B"/>
    <w:rsid w:val="00E5571B"/>
    <w:rsid w:val="00E55AD4"/>
    <w:rsid w:val="00E5704C"/>
    <w:rsid w:val="00E5724A"/>
    <w:rsid w:val="00E57D2A"/>
    <w:rsid w:val="00E60BF7"/>
    <w:rsid w:val="00E60C80"/>
    <w:rsid w:val="00E61A39"/>
    <w:rsid w:val="00E61BBA"/>
    <w:rsid w:val="00E61BBC"/>
    <w:rsid w:val="00E62435"/>
    <w:rsid w:val="00E62519"/>
    <w:rsid w:val="00E62FE6"/>
    <w:rsid w:val="00E6322B"/>
    <w:rsid w:val="00E6329E"/>
    <w:rsid w:val="00E63C89"/>
    <w:rsid w:val="00E6492A"/>
    <w:rsid w:val="00E65980"/>
    <w:rsid w:val="00E66922"/>
    <w:rsid w:val="00E66EA9"/>
    <w:rsid w:val="00E67608"/>
    <w:rsid w:val="00E677BE"/>
    <w:rsid w:val="00E67E88"/>
    <w:rsid w:val="00E70CB5"/>
    <w:rsid w:val="00E71586"/>
    <w:rsid w:val="00E71FAB"/>
    <w:rsid w:val="00E72056"/>
    <w:rsid w:val="00E7209E"/>
    <w:rsid w:val="00E72163"/>
    <w:rsid w:val="00E7242C"/>
    <w:rsid w:val="00E729BB"/>
    <w:rsid w:val="00E72F07"/>
    <w:rsid w:val="00E73288"/>
    <w:rsid w:val="00E75135"/>
    <w:rsid w:val="00E756DF"/>
    <w:rsid w:val="00E7641E"/>
    <w:rsid w:val="00E76712"/>
    <w:rsid w:val="00E76CA3"/>
    <w:rsid w:val="00E76D6D"/>
    <w:rsid w:val="00E7751C"/>
    <w:rsid w:val="00E801C4"/>
    <w:rsid w:val="00E8039D"/>
    <w:rsid w:val="00E8148D"/>
    <w:rsid w:val="00E81518"/>
    <w:rsid w:val="00E81F46"/>
    <w:rsid w:val="00E824B1"/>
    <w:rsid w:val="00E828AC"/>
    <w:rsid w:val="00E8299C"/>
    <w:rsid w:val="00E8333E"/>
    <w:rsid w:val="00E83CF5"/>
    <w:rsid w:val="00E83E8D"/>
    <w:rsid w:val="00E8412A"/>
    <w:rsid w:val="00E856C3"/>
    <w:rsid w:val="00E85970"/>
    <w:rsid w:val="00E85ED1"/>
    <w:rsid w:val="00E8695D"/>
    <w:rsid w:val="00E86DA8"/>
    <w:rsid w:val="00E86E87"/>
    <w:rsid w:val="00E87129"/>
    <w:rsid w:val="00E87449"/>
    <w:rsid w:val="00E90364"/>
    <w:rsid w:val="00E9037C"/>
    <w:rsid w:val="00E90458"/>
    <w:rsid w:val="00E91199"/>
    <w:rsid w:val="00E9139E"/>
    <w:rsid w:val="00E917D8"/>
    <w:rsid w:val="00E91C53"/>
    <w:rsid w:val="00E9288B"/>
    <w:rsid w:val="00E93BFE"/>
    <w:rsid w:val="00E93F57"/>
    <w:rsid w:val="00E94ABC"/>
    <w:rsid w:val="00E95202"/>
    <w:rsid w:val="00E9526F"/>
    <w:rsid w:val="00E952A7"/>
    <w:rsid w:val="00E95E1B"/>
    <w:rsid w:val="00E9661F"/>
    <w:rsid w:val="00E96872"/>
    <w:rsid w:val="00E96D6E"/>
    <w:rsid w:val="00E972E4"/>
    <w:rsid w:val="00E972E8"/>
    <w:rsid w:val="00E974E0"/>
    <w:rsid w:val="00E97538"/>
    <w:rsid w:val="00E97622"/>
    <w:rsid w:val="00E978D8"/>
    <w:rsid w:val="00E97FA5"/>
    <w:rsid w:val="00EA06E1"/>
    <w:rsid w:val="00EA088F"/>
    <w:rsid w:val="00EA0D78"/>
    <w:rsid w:val="00EA1161"/>
    <w:rsid w:val="00EA11A9"/>
    <w:rsid w:val="00EA1879"/>
    <w:rsid w:val="00EA19DF"/>
    <w:rsid w:val="00EA2B5B"/>
    <w:rsid w:val="00EA3B61"/>
    <w:rsid w:val="00EA3C59"/>
    <w:rsid w:val="00EA4EF5"/>
    <w:rsid w:val="00EA5083"/>
    <w:rsid w:val="00EA556B"/>
    <w:rsid w:val="00EA562D"/>
    <w:rsid w:val="00EA563F"/>
    <w:rsid w:val="00EA5900"/>
    <w:rsid w:val="00EA5B72"/>
    <w:rsid w:val="00EA5F06"/>
    <w:rsid w:val="00EA60D6"/>
    <w:rsid w:val="00EA6405"/>
    <w:rsid w:val="00EA6992"/>
    <w:rsid w:val="00EA6D3C"/>
    <w:rsid w:val="00EA6E75"/>
    <w:rsid w:val="00EA7A20"/>
    <w:rsid w:val="00EA7CFD"/>
    <w:rsid w:val="00EA7F8B"/>
    <w:rsid w:val="00EB043F"/>
    <w:rsid w:val="00EB119A"/>
    <w:rsid w:val="00EB2C18"/>
    <w:rsid w:val="00EB2C22"/>
    <w:rsid w:val="00EB2C92"/>
    <w:rsid w:val="00EB3B19"/>
    <w:rsid w:val="00EB41B5"/>
    <w:rsid w:val="00EB441F"/>
    <w:rsid w:val="00EB484C"/>
    <w:rsid w:val="00EB4B12"/>
    <w:rsid w:val="00EB4C30"/>
    <w:rsid w:val="00EB4FA9"/>
    <w:rsid w:val="00EB5792"/>
    <w:rsid w:val="00EB6036"/>
    <w:rsid w:val="00EB625C"/>
    <w:rsid w:val="00EB66BC"/>
    <w:rsid w:val="00EB69B0"/>
    <w:rsid w:val="00EB6F5F"/>
    <w:rsid w:val="00EB70CC"/>
    <w:rsid w:val="00EB75D2"/>
    <w:rsid w:val="00EC0D88"/>
    <w:rsid w:val="00EC0E99"/>
    <w:rsid w:val="00EC0FAD"/>
    <w:rsid w:val="00EC1440"/>
    <w:rsid w:val="00EC1905"/>
    <w:rsid w:val="00EC2110"/>
    <w:rsid w:val="00EC24A1"/>
    <w:rsid w:val="00EC2AE8"/>
    <w:rsid w:val="00EC2BF7"/>
    <w:rsid w:val="00EC2C46"/>
    <w:rsid w:val="00EC307B"/>
    <w:rsid w:val="00EC3389"/>
    <w:rsid w:val="00EC3675"/>
    <w:rsid w:val="00EC381B"/>
    <w:rsid w:val="00EC50A6"/>
    <w:rsid w:val="00EC52F3"/>
    <w:rsid w:val="00EC6135"/>
    <w:rsid w:val="00EC6750"/>
    <w:rsid w:val="00EC6DA5"/>
    <w:rsid w:val="00EC727A"/>
    <w:rsid w:val="00EC7540"/>
    <w:rsid w:val="00EC75C9"/>
    <w:rsid w:val="00EC7857"/>
    <w:rsid w:val="00ED1706"/>
    <w:rsid w:val="00ED2528"/>
    <w:rsid w:val="00ED25D4"/>
    <w:rsid w:val="00ED26F0"/>
    <w:rsid w:val="00ED2D30"/>
    <w:rsid w:val="00ED35AC"/>
    <w:rsid w:val="00ED3634"/>
    <w:rsid w:val="00ED4223"/>
    <w:rsid w:val="00ED4A99"/>
    <w:rsid w:val="00ED5045"/>
    <w:rsid w:val="00ED5C5F"/>
    <w:rsid w:val="00ED65F5"/>
    <w:rsid w:val="00ED6676"/>
    <w:rsid w:val="00ED674B"/>
    <w:rsid w:val="00ED67A7"/>
    <w:rsid w:val="00ED6D2D"/>
    <w:rsid w:val="00ED6E72"/>
    <w:rsid w:val="00ED7B55"/>
    <w:rsid w:val="00EE0620"/>
    <w:rsid w:val="00EE0952"/>
    <w:rsid w:val="00EE0DBA"/>
    <w:rsid w:val="00EE1D70"/>
    <w:rsid w:val="00EE2537"/>
    <w:rsid w:val="00EE26AD"/>
    <w:rsid w:val="00EE26C3"/>
    <w:rsid w:val="00EE289E"/>
    <w:rsid w:val="00EE33D5"/>
    <w:rsid w:val="00EE43AE"/>
    <w:rsid w:val="00EE4A85"/>
    <w:rsid w:val="00EE4CFD"/>
    <w:rsid w:val="00EE4DBF"/>
    <w:rsid w:val="00EE5485"/>
    <w:rsid w:val="00EE5583"/>
    <w:rsid w:val="00EE5E9B"/>
    <w:rsid w:val="00EE66CF"/>
    <w:rsid w:val="00EE6D73"/>
    <w:rsid w:val="00EE72F8"/>
    <w:rsid w:val="00EE75D2"/>
    <w:rsid w:val="00EF1B56"/>
    <w:rsid w:val="00EF1EB3"/>
    <w:rsid w:val="00EF2305"/>
    <w:rsid w:val="00EF2B75"/>
    <w:rsid w:val="00EF336F"/>
    <w:rsid w:val="00EF3832"/>
    <w:rsid w:val="00EF3FB5"/>
    <w:rsid w:val="00EF4193"/>
    <w:rsid w:val="00EF4199"/>
    <w:rsid w:val="00EF4CAC"/>
    <w:rsid w:val="00EF4DB0"/>
    <w:rsid w:val="00EF5054"/>
    <w:rsid w:val="00EF6B09"/>
    <w:rsid w:val="00EF70DC"/>
    <w:rsid w:val="00EF723F"/>
    <w:rsid w:val="00EF7346"/>
    <w:rsid w:val="00EF7348"/>
    <w:rsid w:val="00EF7991"/>
    <w:rsid w:val="00F00C41"/>
    <w:rsid w:val="00F00EE5"/>
    <w:rsid w:val="00F0146A"/>
    <w:rsid w:val="00F01AFA"/>
    <w:rsid w:val="00F01BDF"/>
    <w:rsid w:val="00F01BE0"/>
    <w:rsid w:val="00F02014"/>
    <w:rsid w:val="00F02255"/>
    <w:rsid w:val="00F023F4"/>
    <w:rsid w:val="00F025B9"/>
    <w:rsid w:val="00F02BE7"/>
    <w:rsid w:val="00F02D12"/>
    <w:rsid w:val="00F02E4E"/>
    <w:rsid w:val="00F02F2F"/>
    <w:rsid w:val="00F030C6"/>
    <w:rsid w:val="00F03EF8"/>
    <w:rsid w:val="00F03F47"/>
    <w:rsid w:val="00F04595"/>
    <w:rsid w:val="00F045BC"/>
    <w:rsid w:val="00F04C4C"/>
    <w:rsid w:val="00F04ED1"/>
    <w:rsid w:val="00F0552B"/>
    <w:rsid w:val="00F05EE2"/>
    <w:rsid w:val="00F06439"/>
    <w:rsid w:val="00F07DA8"/>
    <w:rsid w:val="00F10565"/>
    <w:rsid w:val="00F10DB3"/>
    <w:rsid w:val="00F1101C"/>
    <w:rsid w:val="00F11E91"/>
    <w:rsid w:val="00F1268C"/>
    <w:rsid w:val="00F12BA1"/>
    <w:rsid w:val="00F12DA4"/>
    <w:rsid w:val="00F1398A"/>
    <w:rsid w:val="00F14830"/>
    <w:rsid w:val="00F15789"/>
    <w:rsid w:val="00F165B2"/>
    <w:rsid w:val="00F168F6"/>
    <w:rsid w:val="00F16D33"/>
    <w:rsid w:val="00F16E3A"/>
    <w:rsid w:val="00F1731A"/>
    <w:rsid w:val="00F203DB"/>
    <w:rsid w:val="00F20BA3"/>
    <w:rsid w:val="00F20BBA"/>
    <w:rsid w:val="00F211F2"/>
    <w:rsid w:val="00F214A2"/>
    <w:rsid w:val="00F21AC4"/>
    <w:rsid w:val="00F221E6"/>
    <w:rsid w:val="00F2265B"/>
    <w:rsid w:val="00F2266D"/>
    <w:rsid w:val="00F2296A"/>
    <w:rsid w:val="00F22ECE"/>
    <w:rsid w:val="00F22EE6"/>
    <w:rsid w:val="00F232A5"/>
    <w:rsid w:val="00F23697"/>
    <w:rsid w:val="00F239AA"/>
    <w:rsid w:val="00F246D6"/>
    <w:rsid w:val="00F24761"/>
    <w:rsid w:val="00F24ED6"/>
    <w:rsid w:val="00F24FAA"/>
    <w:rsid w:val="00F25353"/>
    <w:rsid w:val="00F255C6"/>
    <w:rsid w:val="00F25AC3"/>
    <w:rsid w:val="00F25AEB"/>
    <w:rsid w:val="00F26610"/>
    <w:rsid w:val="00F27153"/>
    <w:rsid w:val="00F27B63"/>
    <w:rsid w:val="00F27CE9"/>
    <w:rsid w:val="00F3067B"/>
    <w:rsid w:val="00F317CF"/>
    <w:rsid w:val="00F319D2"/>
    <w:rsid w:val="00F31C25"/>
    <w:rsid w:val="00F31DA7"/>
    <w:rsid w:val="00F31F35"/>
    <w:rsid w:val="00F31FF5"/>
    <w:rsid w:val="00F32365"/>
    <w:rsid w:val="00F3309B"/>
    <w:rsid w:val="00F33DB2"/>
    <w:rsid w:val="00F34772"/>
    <w:rsid w:val="00F35BF5"/>
    <w:rsid w:val="00F35C80"/>
    <w:rsid w:val="00F35ED4"/>
    <w:rsid w:val="00F35EDB"/>
    <w:rsid w:val="00F36064"/>
    <w:rsid w:val="00F36201"/>
    <w:rsid w:val="00F368A4"/>
    <w:rsid w:val="00F36CAF"/>
    <w:rsid w:val="00F36CB0"/>
    <w:rsid w:val="00F36F1E"/>
    <w:rsid w:val="00F37437"/>
    <w:rsid w:val="00F37B0F"/>
    <w:rsid w:val="00F4005A"/>
    <w:rsid w:val="00F4039A"/>
    <w:rsid w:val="00F405EF"/>
    <w:rsid w:val="00F40E13"/>
    <w:rsid w:val="00F40E83"/>
    <w:rsid w:val="00F414CE"/>
    <w:rsid w:val="00F41688"/>
    <w:rsid w:val="00F41ABA"/>
    <w:rsid w:val="00F41B12"/>
    <w:rsid w:val="00F42033"/>
    <w:rsid w:val="00F428DD"/>
    <w:rsid w:val="00F42E1A"/>
    <w:rsid w:val="00F4372E"/>
    <w:rsid w:val="00F442BA"/>
    <w:rsid w:val="00F44374"/>
    <w:rsid w:val="00F445C9"/>
    <w:rsid w:val="00F44A1C"/>
    <w:rsid w:val="00F4529B"/>
    <w:rsid w:val="00F45347"/>
    <w:rsid w:val="00F453FC"/>
    <w:rsid w:val="00F46586"/>
    <w:rsid w:val="00F46C65"/>
    <w:rsid w:val="00F473CD"/>
    <w:rsid w:val="00F47562"/>
    <w:rsid w:val="00F47B58"/>
    <w:rsid w:val="00F47EE5"/>
    <w:rsid w:val="00F509A4"/>
    <w:rsid w:val="00F51491"/>
    <w:rsid w:val="00F51B8E"/>
    <w:rsid w:val="00F51C90"/>
    <w:rsid w:val="00F5220C"/>
    <w:rsid w:val="00F52BE6"/>
    <w:rsid w:val="00F53995"/>
    <w:rsid w:val="00F53A2C"/>
    <w:rsid w:val="00F546AE"/>
    <w:rsid w:val="00F5557B"/>
    <w:rsid w:val="00F55A27"/>
    <w:rsid w:val="00F5658E"/>
    <w:rsid w:val="00F567F4"/>
    <w:rsid w:val="00F56BF7"/>
    <w:rsid w:val="00F56CAF"/>
    <w:rsid w:val="00F60804"/>
    <w:rsid w:val="00F60C31"/>
    <w:rsid w:val="00F60F89"/>
    <w:rsid w:val="00F61531"/>
    <w:rsid w:val="00F6285D"/>
    <w:rsid w:val="00F636D2"/>
    <w:rsid w:val="00F644C2"/>
    <w:rsid w:val="00F644ED"/>
    <w:rsid w:val="00F645F5"/>
    <w:rsid w:val="00F648D6"/>
    <w:rsid w:val="00F64B26"/>
    <w:rsid w:val="00F66213"/>
    <w:rsid w:val="00F669C8"/>
    <w:rsid w:val="00F66A6D"/>
    <w:rsid w:val="00F66EF3"/>
    <w:rsid w:val="00F66F44"/>
    <w:rsid w:val="00F67090"/>
    <w:rsid w:val="00F671BB"/>
    <w:rsid w:val="00F70954"/>
    <w:rsid w:val="00F71131"/>
    <w:rsid w:val="00F7154D"/>
    <w:rsid w:val="00F71AE4"/>
    <w:rsid w:val="00F71B31"/>
    <w:rsid w:val="00F72258"/>
    <w:rsid w:val="00F736E8"/>
    <w:rsid w:val="00F739E4"/>
    <w:rsid w:val="00F742C5"/>
    <w:rsid w:val="00F75882"/>
    <w:rsid w:val="00F7665C"/>
    <w:rsid w:val="00F76A03"/>
    <w:rsid w:val="00F76C5B"/>
    <w:rsid w:val="00F77BE7"/>
    <w:rsid w:val="00F8011A"/>
    <w:rsid w:val="00F8053A"/>
    <w:rsid w:val="00F80C06"/>
    <w:rsid w:val="00F80E32"/>
    <w:rsid w:val="00F81C6F"/>
    <w:rsid w:val="00F82F0A"/>
    <w:rsid w:val="00F8356F"/>
    <w:rsid w:val="00F83AF7"/>
    <w:rsid w:val="00F844B8"/>
    <w:rsid w:val="00F846B8"/>
    <w:rsid w:val="00F84882"/>
    <w:rsid w:val="00F84A87"/>
    <w:rsid w:val="00F84F60"/>
    <w:rsid w:val="00F8532C"/>
    <w:rsid w:val="00F85B29"/>
    <w:rsid w:val="00F8649E"/>
    <w:rsid w:val="00F865DE"/>
    <w:rsid w:val="00F86939"/>
    <w:rsid w:val="00F86985"/>
    <w:rsid w:val="00F86CD5"/>
    <w:rsid w:val="00F87807"/>
    <w:rsid w:val="00F87CF3"/>
    <w:rsid w:val="00F9042E"/>
    <w:rsid w:val="00F90464"/>
    <w:rsid w:val="00F90ED0"/>
    <w:rsid w:val="00F9140D"/>
    <w:rsid w:val="00F9157C"/>
    <w:rsid w:val="00F9161C"/>
    <w:rsid w:val="00F918DF"/>
    <w:rsid w:val="00F91A03"/>
    <w:rsid w:val="00F91A66"/>
    <w:rsid w:val="00F92650"/>
    <w:rsid w:val="00F92818"/>
    <w:rsid w:val="00F92828"/>
    <w:rsid w:val="00F92A92"/>
    <w:rsid w:val="00F92AF5"/>
    <w:rsid w:val="00F92CE8"/>
    <w:rsid w:val="00F931E5"/>
    <w:rsid w:val="00F939AE"/>
    <w:rsid w:val="00F93B1D"/>
    <w:rsid w:val="00F93EA8"/>
    <w:rsid w:val="00F940AD"/>
    <w:rsid w:val="00F94907"/>
    <w:rsid w:val="00F9499F"/>
    <w:rsid w:val="00F94E8C"/>
    <w:rsid w:val="00F967B0"/>
    <w:rsid w:val="00F96A33"/>
    <w:rsid w:val="00F96AC8"/>
    <w:rsid w:val="00F97221"/>
    <w:rsid w:val="00F975B0"/>
    <w:rsid w:val="00F97F31"/>
    <w:rsid w:val="00FA055D"/>
    <w:rsid w:val="00FA089C"/>
    <w:rsid w:val="00FA153E"/>
    <w:rsid w:val="00FA1702"/>
    <w:rsid w:val="00FA1798"/>
    <w:rsid w:val="00FA1820"/>
    <w:rsid w:val="00FA198B"/>
    <w:rsid w:val="00FA26B4"/>
    <w:rsid w:val="00FA35D2"/>
    <w:rsid w:val="00FA3BF1"/>
    <w:rsid w:val="00FA5917"/>
    <w:rsid w:val="00FA647D"/>
    <w:rsid w:val="00FA6840"/>
    <w:rsid w:val="00FA722B"/>
    <w:rsid w:val="00FA7360"/>
    <w:rsid w:val="00FA738F"/>
    <w:rsid w:val="00FA73A5"/>
    <w:rsid w:val="00FB01AE"/>
    <w:rsid w:val="00FB04AA"/>
    <w:rsid w:val="00FB04CC"/>
    <w:rsid w:val="00FB0689"/>
    <w:rsid w:val="00FB17B9"/>
    <w:rsid w:val="00FB2364"/>
    <w:rsid w:val="00FB28D0"/>
    <w:rsid w:val="00FB2977"/>
    <w:rsid w:val="00FB2D63"/>
    <w:rsid w:val="00FB3053"/>
    <w:rsid w:val="00FB372E"/>
    <w:rsid w:val="00FB3BA3"/>
    <w:rsid w:val="00FB4099"/>
    <w:rsid w:val="00FB4520"/>
    <w:rsid w:val="00FB4CAC"/>
    <w:rsid w:val="00FB4CCC"/>
    <w:rsid w:val="00FB4FCD"/>
    <w:rsid w:val="00FB6031"/>
    <w:rsid w:val="00FB61BD"/>
    <w:rsid w:val="00FB628B"/>
    <w:rsid w:val="00FB6BE4"/>
    <w:rsid w:val="00FB6F32"/>
    <w:rsid w:val="00FB784A"/>
    <w:rsid w:val="00FC1E0D"/>
    <w:rsid w:val="00FC24BB"/>
    <w:rsid w:val="00FC2575"/>
    <w:rsid w:val="00FC2ED0"/>
    <w:rsid w:val="00FC2FCA"/>
    <w:rsid w:val="00FC416C"/>
    <w:rsid w:val="00FC44B9"/>
    <w:rsid w:val="00FC4CEE"/>
    <w:rsid w:val="00FC5508"/>
    <w:rsid w:val="00FC5BF0"/>
    <w:rsid w:val="00FC5DD8"/>
    <w:rsid w:val="00FC6030"/>
    <w:rsid w:val="00FC61FF"/>
    <w:rsid w:val="00FC6260"/>
    <w:rsid w:val="00FC67A2"/>
    <w:rsid w:val="00FC7AFA"/>
    <w:rsid w:val="00FD00EC"/>
    <w:rsid w:val="00FD03F8"/>
    <w:rsid w:val="00FD049B"/>
    <w:rsid w:val="00FD156F"/>
    <w:rsid w:val="00FD2793"/>
    <w:rsid w:val="00FD2E38"/>
    <w:rsid w:val="00FD2E9B"/>
    <w:rsid w:val="00FD3534"/>
    <w:rsid w:val="00FD361B"/>
    <w:rsid w:val="00FD42D6"/>
    <w:rsid w:val="00FD49E4"/>
    <w:rsid w:val="00FD53C3"/>
    <w:rsid w:val="00FD55C3"/>
    <w:rsid w:val="00FD5CCF"/>
    <w:rsid w:val="00FD6110"/>
    <w:rsid w:val="00FD62AD"/>
    <w:rsid w:val="00FD64FD"/>
    <w:rsid w:val="00FD6A78"/>
    <w:rsid w:val="00FD7195"/>
    <w:rsid w:val="00FD7270"/>
    <w:rsid w:val="00FD764A"/>
    <w:rsid w:val="00FD7BD2"/>
    <w:rsid w:val="00FE00D5"/>
    <w:rsid w:val="00FE10B4"/>
    <w:rsid w:val="00FE17DC"/>
    <w:rsid w:val="00FE224F"/>
    <w:rsid w:val="00FE2820"/>
    <w:rsid w:val="00FE37B9"/>
    <w:rsid w:val="00FE3B76"/>
    <w:rsid w:val="00FE41E3"/>
    <w:rsid w:val="00FE4447"/>
    <w:rsid w:val="00FE4F1A"/>
    <w:rsid w:val="00FE51D1"/>
    <w:rsid w:val="00FE5640"/>
    <w:rsid w:val="00FE5658"/>
    <w:rsid w:val="00FE60A8"/>
    <w:rsid w:val="00FE66C8"/>
    <w:rsid w:val="00FE68ED"/>
    <w:rsid w:val="00FE7B1A"/>
    <w:rsid w:val="00FE7F62"/>
    <w:rsid w:val="00FE7FA1"/>
    <w:rsid w:val="00FF0804"/>
    <w:rsid w:val="00FF1890"/>
    <w:rsid w:val="00FF18DE"/>
    <w:rsid w:val="00FF1C5B"/>
    <w:rsid w:val="00FF1E54"/>
    <w:rsid w:val="00FF278C"/>
    <w:rsid w:val="00FF31CE"/>
    <w:rsid w:val="00FF3215"/>
    <w:rsid w:val="00FF3EDE"/>
    <w:rsid w:val="00FF5CF6"/>
    <w:rsid w:val="00FF645F"/>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E73F2"/>
  <w15:docId w15:val="{E56E5EDD-5D3D-4820-98A3-B2355B54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3">
    <w:name w:val="Unresolved Mention3"/>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 w:type="character" w:styleId="Strong">
    <w:name w:val="Strong"/>
    <w:basedOn w:val="DefaultParagraphFont"/>
    <w:uiPriority w:val="22"/>
    <w:qFormat/>
    <w:rsid w:val="00DB0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43408472">
      <w:bodyDiv w:val="1"/>
      <w:marLeft w:val="0"/>
      <w:marRight w:val="0"/>
      <w:marTop w:val="0"/>
      <w:marBottom w:val="0"/>
      <w:divBdr>
        <w:top w:val="none" w:sz="0" w:space="0" w:color="auto"/>
        <w:left w:val="none" w:sz="0" w:space="0" w:color="auto"/>
        <w:bottom w:val="none" w:sz="0" w:space="0" w:color="auto"/>
        <w:right w:val="none" w:sz="0" w:space="0" w:color="auto"/>
      </w:divBdr>
    </w:div>
    <w:div w:id="58289811">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59929112">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2009908">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299070">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5767198">
      <w:bodyDiv w:val="1"/>
      <w:marLeft w:val="0"/>
      <w:marRight w:val="0"/>
      <w:marTop w:val="0"/>
      <w:marBottom w:val="0"/>
      <w:divBdr>
        <w:top w:val="none" w:sz="0" w:space="0" w:color="auto"/>
        <w:left w:val="none" w:sz="0" w:space="0" w:color="auto"/>
        <w:bottom w:val="none" w:sz="0" w:space="0" w:color="auto"/>
        <w:right w:val="none" w:sz="0" w:space="0" w:color="auto"/>
      </w:divBdr>
    </w:div>
    <w:div w:id="301155048">
      <w:bodyDiv w:val="1"/>
      <w:marLeft w:val="0"/>
      <w:marRight w:val="0"/>
      <w:marTop w:val="0"/>
      <w:marBottom w:val="0"/>
      <w:divBdr>
        <w:top w:val="none" w:sz="0" w:space="0" w:color="auto"/>
        <w:left w:val="none" w:sz="0" w:space="0" w:color="auto"/>
        <w:bottom w:val="none" w:sz="0" w:space="0" w:color="auto"/>
        <w:right w:val="none" w:sz="0" w:space="0" w:color="auto"/>
      </w:divBdr>
    </w:div>
    <w:div w:id="303044743">
      <w:bodyDiv w:val="1"/>
      <w:marLeft w:val="0"/>
      <w:marRight w:val="0"/>
      <w:marTop w:val="0"/>
      <w:marBottom w:val="0"/>
      <w:divBdr>
        <w:top w:val="none" w:sz="0" w:space="0" w:color="auto"/>
        <w:left w:val="none" w:sz="0" w:space="0" w:color="auto"/>
        <w:bottom w:val="none" w:sz="0" w:space="0" w:color="auto"/>
        <w:right w:val="none" w:sz="0" w:space="0" w:color="auto"/>
      </w:divBdr>
    </w:div>
    <w:div w:id="314381265">
      <w:bodyDiv w:val="1"/>
      <w:marLeft w:val="0"/>
      <w:marRight w:val="0"/>
      <w:marTop w:val="0"/>
      <w:marBottom w:val="0"/>
      <w:divBdr>
        <w:top w:val="none" w:sz="0" w:space="0" w:color="auto"/>
        <w:left w:val="none" w:sz="0" w:space="0" w:color="auto"/>
        <w:bottom w:val="none" w:sz="0" w:space="0" w:color="auto"/>
        <w:right w:val="none" w:sz="0" w:space="0" w:color="auto"/>
      </w:divBdr>
    </w:div>
    <w:div w:id="361051743">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389042576">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38069866">
      <w:bodyDiv w:val="1"/>
      <w:marLeft w:val="0"/>
      <w:marRight w:val="0"/>
      <w:marTop w:val="0"/>
      <w:marBottom w:val="0"/>
      <w:divBdr>
        <w:top w:val="none" w:sz="0" w:space="0" w:color="auto"/>
        <w:left w:val="none" w:sz="0" w:space="0" w:color="auto"/>
        <w:bottom w:val="none" w:sz="0" w:space="0" w:color="auto"/>
        <w:right w:val="none" w:sz="0" w:space="0" w:color="auto"/>
      </w:divBdr>
    </w:div>
    <w:div w:id="443114325">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76646734">
      <w:bodyDiv w:val="1"/>
      <w:marLeft w:val="0"/>
      <w:marRight w:val="0"/>
      <w:marTop w:val="0"/>
      <w:marBottom w:val="0"/>
      <w:divBdr>
        <w:top w:val="none" w:sz="0" w:space="0" w:color="auto"/>
        <w:left w:val="none" w:sz="0" w:space="0" w:color="auto"/>
        <w:bottom w:val="none" w:sz="0" w:space="0" w:color="auto"/>
        <w:right w:val="none" w:sz="0" w:space="0" w:color="auto"/>
      </w:divBdr>
    </w:div>
    <w:div w:id="47664952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480462076">
      <w:bodyDiv w:val="1"/>
      <w:marLeft w:val="0"/>
      <w:marRight w:val="0"/>
      <w:marTop w:val="0"/>
      <w:marBottom w:val="0"/>
      <w:divBdr>
        <w:top w:val="none" w:sz="0" w:space="0" w:color="auto"/>
        <w:left w:val="none" w:sz="0" w:space="0" w:color="auto"/>
        <w:bottom w:val="none" w:sz="0" w:space="0" w:color="auto"/>
        <w:right w:val="none" w:sz="0" w:space="0" w:color="auto"/>
      </w:divBdr>
    </w:div>
    <w:div w:id="488988133">
      <w:bodyDiv w:val="1"/>
      <w:marLeft w:val="0"/>
      <w:marRight w:val="0"/>
      <w:marTop w:val="0"/>
      <w:marBottom w:val="0"/>
      <w:divBdr>
        <w:top w:val="none" w:sz="0" w:space="0" w:color="auto"/>
        <w:left w:val="none" w:sz="0" w:space="0" w:color="auto"/>
        <w:bottom w:val="none" w:sz="0" w:space="0" w:color="auto"/>
        <w:right w:val="none" w:sz="0" w:space="0" w:color="auto"/>
      </w:divBdr>
    </w:div>
    <w:div w:id="489299307">
      <w:bodyDiv w:val="1"/>
      <w:marLeft w:val="0"/>
      <w:marRight w:val="0"/>
      <w:marTop w:val="0"/>
      <w:marBottom w:val="0"/>
      <w:divBdr>
        <w:top w:val="none" w:sz="0" w:space="0" w:color="auto"/>
        <w:left w:val="none" w:sz="0" w:space="0" w:color="auto"/>
        <w:bottom w:val="none" w:sz="0" w:space="0" w:color="auto"/>
        <w:right w:val="none" w:sz="0" w:space="0" w:color="auto"/>
      </w:divBdr>
    </w:div>
    <w:div w:id="490483614">
      <w:bodyDiv w:val="1"/>
      <w:marLeft w:val="0"/>
      <w:marRight w:val="0"/>
      <w:marTop w:val="0"/>
      <w:marBottom w:val="0"/>
      <w:divBdr>
        <w:top w:val="none" w:sz="0" w:space="0" w:color="auto"/>
        <w:left w:val="none" w:sz="0" w:space="0" w:color="auto"/>
        <w:bottom w:val="none" w:sz="0" w:space="0" w:color="auto"/>
        <w:right w:val="none" w:sz="0" w:space="0" w:color="auto"/>
      </w:divBdr>
    </w:div>
    <w:div w:id="494614204">
      <w:bodyDiv w:val="1"/>
      <w:marLeft w:val="0"/>
      <w:marRight w:val="0"/>
      <w:marTop w:val="0"/>
      <w:marBottom w:val="0"/>
      <w:divBdr>
        <w:top w:val="none" w:sz="0" w:space="0" w:color="auto"/>
        <w:left w:val="none" w:sz="0" w:space="0" w:color="auto"/>
        <w:bottom w:val="none" w:sz="0" w:space="0" w:color="auto"/>
        <w:right w:val="none" w:sz="0" w:space="0" w:color="auto"/>
      </w:divBdr>
    </w:div>
    <w:div w:id="50851984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3592236">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10432961">
      <w:bodyDiv w:val="1"/>
      <w:marLeft w:val="0"/>
      <w:marRight w:val="0"/>
      <w:marTop w:val="0"/>
      <w:marBottom w:val="0"/>
      <w:divBdr>
        <w:top w:val="none" w:sz="0" w:space="0" w:color="auto"/>
        <w:left w:val="none" w:sz="0" w:space="0" w:color="auto"/>
        <w:bottom w:val="none" w:sz="0" w:space="0" w:color="auto"/>
        <w:right w:val="none" w:sz="0" w:space="0" w:color="auto"/>
      </w:divBdr>
    </w:div>
    <w:div w:id="619267217">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686057774">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55638754">
      <w:bodyDiv w:val="1"/>
      <w:marLeft w:val="0"/>
      <w:marRight w:val="0"/>
      <w:marTop w:val="0"/>
      <w:marBottom w:val="0"/>
      <w:divBdr>
        <w:top w:val="none" w:sz="0" w:space="0" w:color="auto"/>
        <w:left w:val="none" w:sz="0" w:space="0" w:color="auto"/>
        <w:bottom w:val="none" w:sz="0" w:space="0" w:color="auto"/>
        <w:right w:val="none" w:sz="0" w:space="0" w:color="auto"/>
      </w:divBdr>
    </w:div>
    <w:div w:id="757866949">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13718513">
      <w:bodyDiv w:val="1"/>
      <w:marLeft w:val="0"/>
      <w:marRight w:val="0"/>
      <w:marTop w:val="0"/>
      <w:marBottom w:val="0"/>
      <w:divBdr>
        <w:top w:val="none" w:sz="0" w:space="0" w:color="auto"/>
        <w:left w:val="none" w:sz="0" w:space="0" w:color="auto"/>
        <w:bottom w:val="none" w:sz="0" w:space="0" w:color="auto"/>
        <w:right w:val="none" w:sz="0" w:space="0" w:color="auto"/>
      </w:divBdr>
    </w:div>
    <w:div w:id="823857596">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28180144">
      <w:bodyDiv w:val="1"/>
      <w:marLeft w:val="0"/>
      <w:marRight w:val="0"/>
      <w:marTop w:val="0"/>
      <w:marBottom w:val="0"/>
      <w:divBdr>
        <w:top w:val="none" w:sz="0" w:space="0" w:color="auto"/>
        <w:left w:val="none" w:sz="0" w:space="0" w:color="auto"/>
        <w:bottom w:val="none" w:sz="0" w:space="0" w:color="auto"/>
        <w:right w:val="none" w:sz="0" w:space="0" w:color="auto"/>
      </w:divBdr>
    </w:div>
    <w:div w:id="843401689">
      <w:bodyDiv w:val="1"/>
      <w:marLeft w:val="0"/>
      <w:marRight w:val="0"/>
      <w:marTop w:val="0"/>
      <w:marBottom w:val="0"/>
      <w:divBdr>
        <w:top w:val="none" w:sz="0" w:space="0" w:color="auto"/>
        <w:left w:val="none" w:sz="0" w:space="0" w:color="auto"/>
        <w:bottom w:val="none" w:sz="0" w:space="0" w:color="auto"/>
        <w:right w:val="none" w:sz="0" w:space="0" w:color="auto"/>
      </w:divBdr>
    </w:div>
    <w:div w:id="85230287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71235967">
      <w:bodyDiv w:val="1"/>
      <w:marLeft w:val="0"/>
      <w:marRight w:val="0"/>
      <w:marTop w:val="0"/>
      <w:marBottom w:val="0"/>
      <w:divBdr>
        <w:top w:val="none" w:sz="0" w:space="0" w:color="auto"/>
        <w:left w:val="none" w:sz="0" w:space="0" w:color="auto"/>
        <w:bottom w:val="none" w:sz="0" w:space="0" w:color="auto"/>
        <w:right w:val="none" w:sz="0" w:space="0" w:color="auto"/>
      </w:divBdr>
    </w:div>
    <w:div w:id="878781408">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11350339">
      <w:bodyDiv w:val="1"/>
      <w:marLeft w:val="0"/>
      <w:marRight w:val="0"/>
      <w:marTop w:val="0"/>
      <w:marBottom w:val="0"/>
      <w:divBdr>
        <w:top w:val="none" w:sz="0" w:space="0" w:color="auto"/>
        <w:left w:val="none" w:sz="0" w:space="0" w:color="auto"/>
        <w:bottom w:val="none" w:sz="0" w:space="0" w:color="auto"/>
        <w:right w:val="none" w:sz="0" w:space="0" w:color="auto"/>
      </w:divBdr>
    </w:div>
    <w:div w:id="913125596">
      <w:bodyDiv w:val="1"/>
      <w:marLeft w:val="0"/>
      <w:marRight w:val="0"/>
      <w:marTop w:val="0"/>
      <w:marBottom w:val="0"/>
      <w:divBdr>
        <w:top w:val="none" w:sz="0" w:space="0" w:color="auto"/>
        <w:left w:val="none" w:sz="0" w:space="0" w:color="auto"/>
        <w:bottom w:val="none" w:sz="0" w:space="0" w:color="auto"/>
        <w:right w:val="none" w:sz="0" w:space="0" w:color="auto"/>
      </w:divBdr>
    </w:div>
    <w:div w:id="93575095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76371924">
      <w:bodyDiv w:val="1"/>
      <w:marLeft w:val="0"/>
      <w:marRight w:val="0"/>
      <w:marTop w:val="0"/>
      <w:marBottom w:val="0"/>
      <w:divBdr>
        <w:top w:val="none" w:sz="0" w:space="0" w:color="auto"/>
        <w:left w:val="none" w:sz="0" w:space="0" w:color="auto"/>
        <w:bottom w:val="none" w:sz="0" w:space="0" w:color="auto"/>
        <w:right w:val="none" w:sz="0" w:space="0" w:color="auto"/>
      </w:divBdr>
    </w:div>
    <w:div w:id="979922197">
      <w:bodyDiv w:val="1"/>
      <w:marLeft w:val="0"/>
      <w:marRight w:val="0"/>
      <w:marTop w:val="0"/>
      <w:marBottom w:val="0"/>
      <w:divBdr>
        <w:top w:val="none" w:sz="0" w:space="0" w:color="auto"/>
        <w:left w:val="none" w:sz="0" w:space="0" w:color="auto"/>
        <w:bottom w:val="none" w:sz="0" w:space="0" w:color="auto"/>
        <w:right w:val="none" w:sz="0" w:space="0" w:color="auto"/>
      </w:divBdr>
    </w:div>
    <w:div w:id="99163574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0909869">
      <w:bodyDiv w:val="1"/>
      <w:marLeft w:val="0"/>
      <w:marRight w:val="0"/>
      <w:marTop w:val="0"/>
      <w:marBottom w:val="0"/>
      <w:divBdr>
        <w:top w:val="none" w:sz="0" w:space="0" w:color="auto"/>
        <w:left w:val="none" w:sz="0" w:space="0" w:color="auto"/>
        <w:bottom w:val="none" w:sz="0" w:space="0" w:color="auto"/>
        <w:right w:val="none" w:sz="0" w:space="0" w:color="auto"/>
      </w:divBdr>
    </w:div>
    <w:div w:id="103299406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76129990">
      <w:bodyDiv w:val="1"/>
      <w:marLeft w:val="0"/>
      <w:marRight w:val="0"/>
      <w:marTop w:val="0"/>
      <w:marBottom w:val="0"/>
      <w:divBdr>
        <w:top w:val="none" w:sz="0" w:space="0" w:color="auto"/>
        <w:left w:val="none" w:sz="0" w:space="0" w:color="auto"/>
        <w:bottom w:val="none" w:sz="0" w:space="0" w:color="auto"/>
        <w:right w:val="none" w:sz="0" w:space="0" w:color="auto"/>
      </w:divBdr>
    </w:div>
    <w:div w:id="1089084825">
      <w:bodyDiv w:val="1"/>
      <w:marLeft w:val="0"/>
      <w:marRight w:val="0"/>
      <w:marTop w:val="0"/>
      <w:marBottom w:val="0"/>
      <w:divBdr>
        <w:top w:val="none" w:sz="0" w:space="0" w:color="auto"/>
        <w:left w:val="none" w:sz="0" w:space="0" w:color="auto"/>
        <w:bottom w:val="none" w:sz="0" w:space="0" w:color="auto"/>
        <w:right w:val="none" w:sz="0" w:space="0" w:color="auto"/>
      </w:divBdr>
    </w:div>
    <w:div w:id="1099642020">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70559019">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4443209">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7281977">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6011141">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7126">
      <w:bodyDiv w:val="1"/>
      <w:marLeft w:val="0"/>
      <w:marRight w:val="0"/>
      <w:marTop w:val="0"/>
      <w:marBottom w:val="0"/>
      <w:divBdr>
        <w:top w:val="none" w:sz="0" w:space="0" w:color="auto"/>
        <w:left w:val="none" w:sz="0" w:space="0" w:color="auto"/>
        <w:bottom w:val="none" w:sz="0" w:space="0" w:color="auto"/>
        <w:right w:val="none" w:sz="0" w:space="0" w:color="auto"/>
      </w:divBdr>
    </w:div>
    <w:div w:id="1253584123">
      <w:bodyDiv w:val="1"/>
      <w:marLeft w:val="0"/>
      <w:marRight w:val="0"/>
      <w:marTop w:val="0"/>
      <w:marBottom w:val="0"/>
      <w:divBdr>
        <w:top w:val="none" w:sz="0" w:space="0" w:color="auto"/>
        <w:left w:val="none" w:sz="0" w:space="0" w:color="auto"/>
        <w:bottom w:val="none" w:sz="0" w:space="0" w:color="auto"/>
        <w:right w:val="none" w:sz="0" w:space="0" w:color="auto"/>
      </w:divBdr>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342245645">
      <w:bodyDiv w:val="1"/>
      <w:marLeft w:val="0"/>
      <w:marRight w:val="0"/>
      <w:marTop w:val="0"/>
      <w:marBottom w:val="0"/>
      <w:divBdr>
        <w:top w:val="none" w:sz="0" w:space="0" w:color="auto"/>
        <w:left w:val="none" w:sz="0" w:space="0" w:color="auto"/>
        <w:bottom w:val="none" w:sz="0" w:space="0" w:color="auto"/>
        <w:right w:val="none" w:sz="0" w:space="0" w:color="auto"/>
      </w:divBdr>
    </w:div>
    <w:div w:id="1351419407">
      <w:bodyDiv w:val="1"/>
      <w:marLeft w:val="0"/>
      <w:marRight w:val="0"/>
      <w:marTop w:val="0"/>
      <w:marBottom w:val="0"/>
      <w:divBdr>
        <w:top w:val="none" w:sz="0" w:space="0" w:color="auto"/>
        <w:left w:val="none" w:sz="0" w:space="0" w:color="auto"/>
        <w:bottom w:val="none" w:sz="0" w:space="0" w:color="auto"/>
        <w:right w:val="none" w:sz="0" w:space="0" w:color="auto"/>
      </w:divBdr>
    </w:div>
    <w:div w:id="1356615135">
      <w:bodyDiv w:val="1"/>
      <w:marLeft w:val="0"/>
      <w:marRight w:val="0"/>
      <w:marTop w:val="0"/>
      <w:marBottom w:val="0"/>
      <w:divBdr>
        <w:top w:val="none" w:sz="0" w:space="0" w:color="auto"/>
        <w:left w:val="none" w:sz="0" w:space="0" w:color="auto"/>
        <w:bottom w:val="none" w:sz="0" w:space="0" w:color="auto"/>
        <w:right w:val="none" w:sz="0" w:space="0" w:color="auto"/>
      </w:divBdr>
    </w:div>
    <w:div w:id="1367750386">
      <w:bodyDiv w:val="1"/>
      <w:marLeft w:val="0"/>
      <w:marRight w:val="0"/>
      <w:marTop w:val="0"/>
      <w:marBottom w:val="0"/>
      <w:divBdr>
        <w:top w:val="none" w:sz="0" w:space="0" w:color="auto"/>
        <w:left w:val="none" w:sz="0" w:space="0" w:color="auto"/>
        <w:bottom w:val="none" w:sz="0" w:space="0" w:color="auto"/>
        <w:right w:val="none" w:sz="0" w:space="0" w:color="auto"/>
      </w:divBdr>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6176013">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3288388">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69978387">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05782297">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62986116">
      <w:bodyDiv w:val="1"/>
      <w:marLeft w:val="0"/>
      <w:marRight w:val="0"/>
      <w:marTop w:val="0"/>
      <w:marBottom w:val="0"/>
      <w:divBdr>
        <w:top w:val="none" w:sz="0" w:space="0" w:color="auto"/>
        <w:left w:val="none" w:sz="0" w:space="0" w:color="auto"/>
        <w:bottom w:val="none" w:sz="0" w:space="0" w:color="auto"/>
        <w:right w:val="none" w:sz="0" w:space="0" w:color="auto"/>
      </w:divBdr>
    </w:div>
    <w:div w:id="1578326992">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34825008">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717465856">
      <w:bodyDiv w:val="1"/>
      <w:marLeft w:val="0"/>
      <w:marRight w:val="0"/>
      <w:marTop w:val="0"/>
      <w:marBottom w:val="0"/>
      <w:divBdr>
        <w:top w:val="none" w:sz="0" w:space="0" w:color="auto"/>
        <w:left w:val="none" w:sz="0" w:space="0" w:color="auto"/>
        <w:bottom w:val="none" w:sz="0" w:space="0" w:color="auto"/>
        <w:right w:val="none" w:sz="0" w:space="0" w:color="auto"/>
      </w:divBdr>
    </w:div>
    <w:div w:id="1735817661">
      <w:bodyDiv w:val="1"/>
      <w:marLeft w:val="0"/>
      <w:marRight w:val="0"/>
      <w:marTop w:val="0"/>
      <w:marBottom w:val="0"/>
      <w:divBdr>
        <w:top w:val="none" w:sz="0" w:space="0" w:color="auto"/>
        <w:left w:val="none" w:sz="0" w:space="0" w:color="auto"/>
        <w:bottom w:val="none" w:sz="0" w:space="0" w:color="auto"/>
        <w:right w:val="none" w:sz="0" w:space="0" w:color="auto"/>
      </w:divBdr>
    </w:div>
    <w:div w:id="1738741685">
      <w:bodyDiv w:val="1"/>
      <w:marLeft w:val="0"/>
      <w:marRight w:val="0"/>
      <w:marTop w:val="0"/>
      <w:marBottom w:val="0"/>
      <w:divBdr>
        <w:top w:val="none" w:sz="0" w:space="0" w:color="auto"/>
        <w:left w:val="none" w:sz="0" w:space="0" w:color="auto"/>
        <w:bottom w:val="none" w:sz="0" w:space="0" w:color="auto"/>
        <w:right w:val="none" w:sz="0" w:space="0" w:color="auto"/>
      </w:divBdr>
    </w:div>
    <w:div w:id="1762331269">
      <w:bodyDiv w:val="1"/>
      <w:marLeft w:val="0"/>
      <w:marRight w:val="0"/>
      <w:marTop w:val="0"/>
      <w:marBottom w:val="0"/>
      <w:divBdr>
        <w:top w:val="none" w:sz="0" w:space="0" w:color="auto"/>
        <w:left w:val="none" w:sz="0" w:space="0" w:color="auto"/>
        <w:bottom w:val="none" w:sz="0" w:space="0" w:color="auto"/>
        <w:right w:val="none" w:sz="0" w:space="0" w:color="auto"/>
      </w:divBdr>
    </w:div>
    <w:div w:id="1764112120">
      <w:bodyDiv w:val="1"/>
      <w:marLeft w:val="0"/>
      <w:marRight w:val="0"/>
      <w:marTop w:val="0"/>
      <w:marBottom w:val="0"/>
      <w:divBdr>
        <w:top w:val="none" w:sz="0" w:space="0" w:color="auto"/>
        <w:left w:val="none" w:sz="0" w:space="0" w:color="auto"/>
        <w:bottom w:val="none" w:sz="0" w:space="0" w:color="auto"/>
        <w:right w:val="none" w:sz="0" w:space="0" w:color="auto"/>
      </w:divBdr>
    </w:div>
    <w:div w:id="1768308134">
      <w:bodyDiv w:val="1"/>
      <w:marLeft w:val="0"/>
      <w:marRight w:val="0"/>
      <w:marTop w:val="0"/>
      <w:marBottom w:val="0"/>
      <w:divBdr>
        <w:top w:val="none" w:sz="0" w:space="0" w:color="auto"/>
        <w:left w:val="none" w:sz="0" w:space="0" w:color="auto"/>
        <w:bottom w:val="none" w:sz="0" w:space="0" w:color="auto"/>
        <w:right w:val="none" w:sz="0" w:space="0" w:color="auto"/>
      </w:divBdr>
    </w:div>
    <w:div w:id="1784880987">
      <w:bodyDiv w:val="1"/>
      <w:marLeft w:val="0"/>
      <w:marRight w:val="0"/>
      <w:marTop w:val="0"/>
      <w:marBottom w:val="0"/>
      <w:divBdr>
        <w:top w:val="none" w:sz="0" w:space="0" w:color="auto"/>
        <w:left w:val="none" w:sz="0" w:space="0" w:color="auto"/>
        <w:bottom w:val="none" w:sz="0" w:space="0" w:color="auto"/>
        <w:right w:val="none" w:sz="0" w:space="0" w:color="auto"/>
      </w:divBdr>
    </w:div>
    <w:div w:id="1792700174">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20923788">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2158580">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44797246">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73365343">
      <w:bodyDiv w:val="1"/>
      <w:marLeft w:val="0"/>
      <w:marRight w:val="0"/>
      <w:marTop w:val="0"/>
      <w:marBottom w:val="0"/>
      <w:divBdr>
        <w:top w:val="none" w:sz="0" w:space="0" w:color="auto"/>
        <w:left w:val="none" w:sz="0" w:space="0" w:color="auto"/>
        <w:bottom w:val="none" w:sz="0" w:space="0" w:color="auto"/>
        <w:right w:val="none" w:sz="0" w:space="0" w:color="auto"/>
      </w:divBdr>
    </w:div>
    <w:div w:id="1973512043">
      <w:bodyDiv w:val="1"/>
      <w:marLeft w:val="0"/>
      <w:marRight w:val="0"/>
      <w:marTop w:val="0"/>
      <w:marBottom w:val="0"/>
      <w:divBdr>
        <w:top w:val="none" w:sz="0" w:space="0" w:color="auto"/>
        <w:left w:val="none" w:sz="0" w:space="0" w:color="auto"/>
        <w:bottom w:val="none" w:sz="0" w:space="0" w:color="auto"/>
        <w:right w:val="none" w:sz="0" w:space="0" w:color="auto"/>
      </w:divBdr>
    </w:div>
    <w:div w:id="1980452177">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01616566">
      <w:bodyDiv w:val="1"/>
      <w:marLeft w:val="0"/>
      <w:marRight w:val="0"/>
      <w:marTop w:val="0"/>
      <w:marBottom w:val="0"/>
      <w:divBdr>
        <w:top w:val="none" w:sz="0" w:space="0" w:color="auto"/>
        <w:left w:val="none" w:sz="0" w:space="0" w:color="auto"/>
        <w:bottom w:val="none" w:sz="0" w:space="0" w:color="auto"/>
        <w:right w:val="none" w:sz="0" w:space="0" w:color="auto"/>
      </w:divBdr>
    </w:div>
    <w:div w:id="2002807904">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07808577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3697653">
      <w:bodyDiv w:val="1"/>
      <w:marLeft w:val="0"/>
      <w:marRight w:val="0"/>
      <w:marTop w:val="0"/>
      <w:marBottom w:val="0"/>
      <w:divBdr>
        <w:top w:val="none" w:sz="0" w:space="0" w:color="auto"/>
        <w:left w:val="none" w:sz="0" w:space="0" w:color="auto"/>
        <w:bottom w:val="none" w:sz="0" w:space="0" w:color="auto"/>
        <w:right w:val="none" w:sz="0" w:space="0" w:color="auto"/>
      </w:divBdr>
    </w:div>
    <w:div w:id="2132357704">
      <w:bodyDiv w:val="1"/>
      <w:marLeft w:val="0"/>
      <w:marRight w:val="0"/>
      <w:marTop w:val="0"/>
      <w:marBottom w:val="0"/>
      <w:divBdr>
        <w:top w:val="none" w:sz="0" w:space="0" w:color="auto"/>
        <w:left w:val="none" w:sz="0" w:space="0" w:color="auto"/>
        <w:bottom w:val="none" w:sz="0" w:space="0" w:color="auto"/>
        <w:right w:val="none" w:sz="0" w:space="0" w:color="auto"/>
      </w:divBdr>
    </w:div>
    <w:div w:id="2135053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za/legis/consol_act/aa1965137/index.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flii.org/za/legis/consol_act/aa196513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lii.org/za/legis/consol_act/aa196513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1AB20B9F1134987F59BE3E1FCB97A" ma:contentTypeVersion="10" ma:contentTypeDescription="Create a new document." ma:contentTypeScope="" ma:versionID="6179cbf3130abfe495c88e32520b88c2">
  <xsd:schema xmlns:xsd="http://www.w3.org/2001/XMLSchema" xmlns:xs="http://www.w3.org/2001/XMLSchema" xmlns:p="http://schemas.microsoft.com/office/2006/metadata/properties" xmlns:ns3="2e06e03d-ad7a-4737-9701-16ae5d90b44a" targetNamespace="http://schemas.microsoft.com/office/2006/metadata/properties" ma:root="true" ma:fieldsID="d35f13dbd611d85d85155fbc066f4a8e" ns3:_="">
    <xsd:import namespace="2e06e03d-ad7a-4737-9701-16ae5d90b44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6e03d-ad7a-4737-9701-16ae5d90b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0910-94F5-44F5-8E11-21D50B0DF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6e03d-ad7a-4737-9701-16ae5d90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DA29C-12BF-44CE-8170-7940496272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CF9F7E-E28C-4819-8D1E-DB3806F6BCBB}">
  <ds:schemaRefs>
    <ds:schemaRef ds:uri="http://schemas.microsoft.com/sharepoint/v3/contenttype/forms"/>
  </ds:schemaRefs>
</ds:datastoreItem>
</file>

<file path=customXml/itemProps4.xml><?xml version="1.0" encoding="utf-8"?>
<ds:datastoreItem xmlns:ds="http://schemas.openxmlformats.org/officeDocument/2006/customXml" ds:itemID="{D23CA7B8-0A53-45CE-BC17-2C8B555A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4539</Words>
  <Characters>23242</Characters>
  <Application>Microsoft Office Word</Application>
  <DocSecurity>0</DocSecurity>
  <Lines>566</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MOSES PHOOKO</cp:lastModifiedBy>
  <cp:revision>2</cp:revision>
  <cp:lastPrinted>2023-11-27T08:42:00Z</cp:lastPrinted>
  <dcterms:created xsi:type="dcterms:W3CDTF">2023-11-27T08:43:00Z</dcterms:created>
  <dcterms:modified xsi:type="dcterms:W3CDTF">2023-11-27T08:43:00Z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d77556afa0f1bc2ef25f3198ab1f355c950a4821f68c2c87acc76d4e3ee0304a</vt:lpwstr>
  </property>
  <property fmtid="{D5CDD505-2E9C-101B-9397-08002B2CF9AE}" pid="3" name="ContentTypeId">
    <vt:lpwstr>0x0101008571AB20B9F1134987F59BE3E1FCB97A</vt:lpwstr>
  </property>
</Properties>
</file>