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8608" w14:textId="77777777" w:rsidR="003149D8" w:rsidRPr="003149D8" w:rsidRDefault="003149D8" w:rsidP="003149D8">
      <w:pPr>
        <w:spacing w:after="160"/>
        <w:jc w:val="center"/>
        <w:outlineLvl w:val="0"/>
        <w:rPr>
          <w:rFonts w:ascii="Arial" w:hAnsi="Arial" w:cs="Arial"/>
          <w:b/>
          <w:bCs/>
          <w:kern w:val="32"/>
          <w:szCs w:val="22"/>
          <w:lang w:val="en-GB"/>
        </w:rPr>
      </w:pPr>
      <w:r w:rsidRPr="003149D8">
        <w:rPr>
          <w:noProof/>
          <w:sz w:val="28"/>
          <w:szCs w:val="28"/>
          <w:lang w:val="en-ZA" w:eastAsia="en-ZA"/>
        </w:rPr>
        <w:drawing>
          <wp:inline distT="0" distB="0" distL="0" distR="0" wp14:anchorId="7A70030B" wp14:editId="3631B58F">
            <wp:extent cx="1971675" cy="1670050"/>
            <wp:effectExtent l="0" t="0" r="9525" b="635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DDA9" w14:textId="77777777" w:rsidR="003149D8" w:rsidRPr="003149D8" w:rsidRDefault="003149D8" w:rsidP="003149D8">
      <w:pPr>
        <w:spacing w:after="160"/>
        <w:jc w:val="center"/>
        <w:outlineLvl w:val="0"/>
        <w:rPr>
          <w:rFonts w:ascii="Arial" w:hAnsi="Arial" w:cs="Arial"/>
          <w:b/>
          <w:bCs/>
          <w:kern w:val="32"/>
          <w:szCs w:val="22"/>
          <w:lang w:val="en-GB"/>
        </w:rPr>
      </w:pPr>
      <w:r w:rsidRPr="003149D8">
        <w:rPr>
          <w:rFonts w:ascii="Arial" w:hAnsi="Arial" w:cs="Arial"/>
          <w:b/>
          <w:bCs/>
          <w:kern w:val="32"/>
          <w:szCs w:val="22"/>
          <w:lang w:val="en-GB"/>
        </w:rPr>
        <w:t>IN THE HIGH COURT OF SOUTH AFRICA</w:t>
      </w:r>
    </w:p>
    <w:p w14:paraId="09BBD0D6" w14:textId="24680507" w:rsidR="003149D8" w:rsidRDefault="003149D8" w:rsidP="003149D8">
      <w:pPr>
        <w:spacing w:after="160"/>
        <w:jc w:val="center"/>
        <w:outlineLvl w:val="0"/>
        <w:rPr>
          <w:rFonts w:ascii="Arial" w:hAnsi="Arial" w:cs="Arial"/>
          <w:b/>
          <w:bCs/>
          <w:kern w:val="32"/>
          <w:szCs w:val="22"/>
          <w:lang w:val="en-GB"/>
        </w:rPr>
      </w:pPr>
      <w:r w:rsidRPr="003149D8">
        <w:rPr>
          <w:rFonts w:ascii="Arial" w:hAnsi="Arial" w:cs="Arial"/>
          <w:b/>
          <w:bCs/>
          <w:kern w:val="32"/>
          <w:szCs w:val="22"/>
          <w:lang w:val="en-GB"/>
        </w:rPr>
        <w:t>(GAUTENG DIVISION, PRETORIA)</w:t>
      </w:r>
    </w:p>
    <w:p w14:paraId="05476196" w14:textId="261913E5" w:rsidR="003149D8" w:rsidRPr="003149D8" w:rsidRDefault="003149D8" w:rsidP="003149D8">
      <w:pPr>
        <w:spacing w:after="160"/>
        <w:jc w:val="right"/>
        <w:outlineLvl w:val="0"/>
        <w:rPr>
          <w:rFonts w:ascii="Arial" w:hAnsi="Arial" w:cs="Arial"/>
          <w:b/>
          <w:bCs/>
          <w:kern w:val="32"/>
          <w:szCs w:val="22"/>
          <w:lang w:val="en-GB"/>
        </w:rPr>
      </w:pPr>
      <w:r w:rsidRPr="003149D8">
        <w:rPr>
          <w:rFonts w:ascii="Arial" w:hAnsi="Arial" w:cs="Arial"/>
          <w:kern w:val="32"/>
          <w:szCs w:val="22"/>
          <w:lang w:val="en-GB"/>
        </w:rPr>
        <w:t xml:space="preserve">Case No. </w:t>
      </w:r>
      <w:r w:rsidRPr="00942B70">
        <w:rPr>
          <w:rFonts w:ascii="Arial" w:hAnsi="Arial" w:cs="Arial"/>
          <w:b/>
          <w:bCs/>
          <w:color w:val="000000"/>
          <w:lang w:val="en-GB" w:eastAsia="en-ZA"/>
        </w:rPr>
        <w:t>2023-106309</w:t>
      </w:r>
    </w:p>
    <w:p w14:paraId="1E7761AE" w14:textId="77777777" w:rsidR="003149D8" w:rsidRPr="003149D8" w:rsidRDefault="003149D8" w:rsidP="003149D8">
      <w:pPr>
        <w:spacing w:after="160"/>
        <w:jc w:val="both"/>
        <w:outlineLvl w:val="0"/>
        <w:rPr>
          <w:rFonts w:ascii="Arial" w:hAnsi="Arial" w:cs="Arial"/>
          <w:b/>
          <w:bCs/>
          <w:color w:val="FF0000"/>
          <w:kern w:val="32"/>
          <w:szCs w:val="22"/>
          <w:lang w:val="en-GB"/>
        </w:rPr>
      </w:pPr>
      <w:r w:rsidRPr="003149D8">
        <w:rPr>
          <w:rFonts w:ascii="Arial" w:hAnsi="Arial" w:cs="Arial"/>
          <w:noProof/>
          <w:kern w:val="32"/>
          <w:szCs w:val="22"/>
          <w:lang w:val="en-GB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EC78" wp14:editId="53926FF0">
                <wp:simplePos x="0" y="0"/>
                <wp:positionH relativeFrom="margin">
                  <wp:posOffset>12065</wp:posOffset>
                </wp:positionH>
                <wp:positionV relativeFrom="paragraph">
                  <wp:posOffset>3175</wp:posOffset>
                </wp:positionV>
                <wp:extent cx="2959100" cy="1377950"/>
                <wp:effectExtent l="0" t="0" r="127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91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4AB4" w14:textId="5971B237" w:rsidR="003149D8" w:rsidRDefault="00F528AE" w:rsidP="00F52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ab/>
                            </w:r>
                            <w:r w:rsidR="003149D8"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REPORTABLE: NO</w:t>
                            </w:r>
                          </w:p>
                          <w:p w14:paraId="07E5A0B4" w14:textId="710B4C0E" w:rsidR="003149D8" w:rsidRDefault="00F528AE" w:rsidP="00F52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ab/>
                            </w:r>
                            <w:r w:rsidR="003149D8"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OF INTEREST TO OTHERS JUDGES: NO</w:t>
                            </w:r>
                          </w:p>
                          <w:p w14:paraId="0F52CD8B" w14:textId="5779A712" w:rsidR="003149D8" w:rsidRDefault="00F528AE" w:rsidP="00F52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(3)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ab/>
                            </w:r>
                            <w:r w:rsidR="003149D8"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REVISED</w:t>
                            </w:r>
                          </w:p>
                          <w:p w14:paraId="76A41127" w14:textId="77777777" w:rsidR="003149D8" w:rsidRDefault="003149D8" w:rsidP="003149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</w:pPr>
                          </w:p>
                          <w:p w14:paraId="0F330633" w14:textId="3FAB299B" w:rsidR="003149D8" w:rsidRPr="00952717" w:rsidRDefault="003149D8" w:rsidP="003149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contextualSpacing/>
                              <w:rPr>
                                <w:rFonts w:ascii="Calibri" w:hAnsi="Calibri"/>
                                <w:sz w:val="16"/>
                                <w:szCs w:val="16"/>
                                <w:lang w:val="af-ZA"/>
                              </w:rPr>
                            </w:pPr>
                            <w:r w:rsidRPr="00952717">
                              <w:rPr>
                                <w:rFonts w:eastAsia="SimSun"/>
                                <w:noProof/>
                              </w:rPr>
                              <w:drawing>
                                <wp:inline distT="0" distB="0" distL="0" distR="0" wp14:anchorId="2306CBB9" wp14:editId="56C240A9">
                                  <wp:extent cx="717550" cy="254000"/>
                                  <wp:effectExtent l="0" t="0" r="0" b="0"/>
                                  <wp:docPr id="742024152" name="Picture 742024152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2024152" name="Picture 742024152" descr="A close-up of a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629" cy="25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af-ZA"/>
                              </w:rPr>
                              <w:t>30</w:t>
                            </w:r>
                            <w:r w:rsidRPr="00952717">
                              <w:rPr>
                                <w:rFonts w:ascii="Calibri" w:hAnsi="Calibri"/>
                                <w:sz w:val="16"/>
                                <w:szCs w:val="16"/>
                                <w:lang w:val="af-ZA"/>
                              </w:rPr>
                              <w:t xml:space="preserve"> NOVEMBER 2023</w:t>
                            </w:r>
                          </w:p>
                          <w:p w14:paraId="33817DE9" w14:textId="77777777" w:rsidR="003149D8" w:rsidRPr="000D2D76" w:rsidRDefault="003149D8" w:rsidP="003149D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u w:val="dotted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>------------------------------                     -------------------------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dotted"/>
                                <w:lang w:val="af-ZA"/>
                              </w:rPr>
                              <w:t xml:space="preserve"> </w:t>
                            </w:r>
                          </w:p>
                          <w:p w14:paraId="09C83402" w14:textId="77777777" w:rsidR="003149D8" w:rsidRDefault="003149D8" w:rsidP="003149D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af-ZA"/>
                              </w:rPr>
                              <w:t xml:space="preserve">         SIGNATURE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af-ZA"/>
                              </w:rPr>
                              <w:t xml:space="preserve"> DATE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af-Z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EEC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5pt;margin-top:.25pt;width:233pt;height:108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">
                <v:textbox>
                  <w:txbxContent>
                    <w:p w14:paraId="1FD34AB4" w14:textId="5971B237" w:rsidR="003149D8" w:rsidRDefault="00F528AE" w:rsidP="00F528A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ab/>
                      </w:r>
                      <w:r w:rsidR="003149D8"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REPORTABLE: NO</w:t>
                      </w:r>
                    </w:p>
                    <w:p w14:paraId="07E5A0B4" w14:textId="710B4C0E" w:rsidR="003149D8" w:rsidRDefault="00F528AE" w:rsidP="00F528A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ab/>
                      </w:r>
                      <w:r w:rsidR="003149D8"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OF INTEREST TO OTHERS JUDGES: NO</w:t>
                      </w:r>
                    </w:p>
                    <w:p w14:paraId="0F52CD8B" w14:textId="5779A712" w:rsidR="003149D8" w:rsidRDefault="00F528AE" w:rsidP="00F528A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(3)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ab/>
                      </w:r>
                      <w:r w:rsidR="003149D8"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REVISED</w:t>
                      </w:r>
                    </w:p>
                    <w:p w14:paraId="76A41127" w14:textId="77777777" w:rsidR="003149D8" w:rsidRDefault="003149D8" w:rsidP="003149D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</w:pPr>
                    </w:p>
                    <w:p w14:paraId="0F330633" w14:textId="3FAB299B" w:rsidR="003149D8" w:rsidRPr="00952717" w:rsidRDefault="003149D8" w:rsidP="003149D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contextualSpacing/>
                        <w:rPr>
                          <w:rFonts w:ascii="Calibri" w:hAnsi="Calibri"/>
                          <w:sz w:val="16"/>
                          <w:szCs w:val="16"/>
                          <w:lang w:val="af-ZA"/>
                        </w:rPr>
                      </w:pPr>
                      <w:r w:rsidRPr="00952717">
                        <w:rPr>
                          <w:rFonts w:eastAsia="SimSun"/>
                          <w:noProof/>
                        </w:rPr>
                        <w:drawing>
                          <wp:inline distT="0" distB="0" distL="0" distR="0" wp14:anchorId="2306CBB9" wp14:editId="56C240A9">
                            <wp:extent cx="717550" cy="254000"/>
                            <wp:effectExtent l="0" t="0" r="0" b="0"/>
                            <wp:docPr id="742024152" name="Picture 742024152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2024152" name="Picture 742024152" descr="A close-up of a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629" cy="25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af-ZA"/>
                        </w:rPr>
                        <w:t>30</w:t>
                      </w:r>
                      <w:r w:rsidRPr="00952717">
                        <w:rPr>
                          <w:rFonts w:ascii="Calibri" w:hAnsi="Calibri"/>
                          <w:sz w:val="16"/>
                          <w:szCs w:val="16"/>
                          <w:lang w:val="af-ZA"/>
                        </w:rPr>
                        <w:t xml:space="preserve"> NOVEMBER 2023</w:t>
                      </w:r>
                    </w:p>
                    <w:p w14:paraId="33817DE9" w14:textId="77777777" w:rsidR="003149D8" w:rsidRPr="000D2D76" w:rsidRDefault="003149D8" w:rsidP="003149D8">
                      <w:pPr>
                        <w:tabs>
                          <w:tab w:val="center" w:pos="4320"/>
                          <w:tab w:val="right" w:pos="8640"/>
                        </w:tabs>
                        <w:contextualSpacing/>
                        <w:rPr>
                          <w:rFonts w:ascii="Calibri" w:hAnsi="Calibri"/>
                          <w:sz w:val="20"/>
                          <w:szCs w:val="20"/>
                          <w:u w:val="dotted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>------------------------------                     -------------------------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dotted"/>
                          <w:lang w:val="af-ZA"/>
                        </w:rPr>
                        <w:t xml:space="preserve"> </w:t>
                      </w:r>
                    </w:p>
                    <w:p w14:paraId="09C83402" w14:textId="77777777" w:rsidR="003149D8" w:rsidRDefault="003149D8" w:rsidP="003149D8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af-ZA"/>
                        </w:rPr>
                        <w:t xml:space="preserve">         SIGNATURE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 xml:space="preserve">                                     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af-ZA"/>
                        </w:rPr>
                        <w:t xml:space="preserve"> DATE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af-Z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B0DCD" w14:textId="77777777" w:rsidR="003149D8" w:rsidRPr="003149D8" w:rsidRDefault="003149D8" w:rsidP="003149D8">
      <w:pPr>
        <w:spacing w:after="160"/>
        <w:jc w:val="both"/>
        <w:outlineLvl w:val="0"/>
        <w:rPr>
          <w:rFonts w:ascii="Arial" w:hAnsi="Arial" w:cs="Arial"/>
          <w:kern w:val="32"/>
          <w:szCs w:val="22"/>
          <w:lang w:val="en-GB"/>
        </w:rPr>
      </w:pPr>
    </w:p>
    <w:p w14:paraId="287D5727" w14:textId="77777777" w:rsidR="003149D8" w:rsidRPr="003149D8" w:rsidRDefault="003149D8" w:rsidP="003149D8">
      <w:pPr>
        <w:spacing w:after="160"/>
        <w:jc w:val="both"/>
        <w:outlineLvl w:val="0"/>
        <w:rPr>
          <w:rFonts w:ascii="Arial" w:hAnsi="Arial" w:cs="Arial"/>
          <w:kern w:val="32"/>
          <w:szCs w:val="22"/>
          <w:lang w:val="en-GB"/>
        </w:rPr>
      </w:pPr>
    </w:p>
    <w:p w14:paraId="6B85394C" w14:textId="77777777" w:rsidR="003149D8" w:rsidRPr="003149D8" w:rsidRDefault="003149D8" w:rsidP="003149D8">
      <w:pPr>
        <w:spacing w:after="160"/>
        <w:jc w:val="both"/>
        <w:outlineLvl w:val="0"/>
        <w:rPr>
          <w:rFonts w:ascii="Arial" w:hAnsi="Arial" w:cs="Arial"/>
          <w:kern w:val="32"/>
          <w:szCs w:val="22"/>
          <w:lang w:val="en-GB"/>
        </w:rPr>
      </w:pPr>
    </w:p>
    <w:p w14:paraId="70F41969" w14:textId="77777777" w:rsidR="003149D8" w:rsidRPr="003149D8" w:rsidRDefault="003149D8" w:rsidP="003149D8">
      <w:pPr>
        <w:spacing w:after="160"/>
        <w:jc w:val="both"/>
        <w:outlineLvl w:val="0"/>
        <w:rPr>
          <w:rFonts w:ascii="Arial" w:hAnsi="Arial" w:cs="Arial"/>
          <w:kern w:val="32"/>
          <w:szCs w:val="22"/>
          <w:lang w:val="en-GB"/>
        </w:rPr>
      </w:pPr>
    </w:p>
    <w:p w14:paraId="1C34354B" w14:textId="77777777" w:rsidR="00E96995" w:rsidRPr="00942B70" w:rsidRDefault="00E96995" w:rsidP="008F2021">
      <w:pPr>
        <w:spacing w:line="360" w:lineRule="auto"/>
        <w:jc w:val="right"/>
        <w:rPr>
          <w:rFonts w:ascii="Arial" w:hAnsi="Arial" w:cs="Arial"/>
          <w:b/>
          <w:bCs/>
          <w:color w:val="000000"/>
          <w:lang w:val="en-GB" w:eastAsia="en-ZA"/>
        </w:rPr>
      </w:pPr>
    </w:p>
    <w:p w14:paraId="19ED5038" w14:textId="77777777" w:rsidR="00E96995" w:rsidRPr="00942B70" w:rsidRDefault="00E96995" w:rsidP="008F2021">
      <w:pPr>
        <w:spacing w:line="360" w:lineRule="auto"/>
        <w:rPr>
          <w:rFonts w:ascii="Arial" w:hAnsi="Arial" w:cs="Arial"/>
          <w:color w:val="000000"/>
          <w:lang w:val="en-GB" w:eastAsia="en-ZA"/>
        </w:rPr>
      </w:pPr>
      <w:r w:rsidRPr="00942B70">
        <w:rPr>
          <w:rFonts w:ascii="Arial" w:hAnsi="Arial" w:cs="Arial"/>
          <w:color w:val="000000"/>
          <w:lang w:val="en-GB" w:eastAsia="en-ZA"/>
        </w:rPr>
        <w:t>In the application of:</w:t>
      </w:r>
    </w:p>
    <w:p w14:paraId="4DA828F5" w14:textId="77777777" w:rsidR="00681FED" w:rsidRPr="00942B70" w:rsidRDefault="00681FED" w:rsidP="008F2021">
      <w:pPr>
        <w:spacing w:line="360" w:lineRule="auto"/>
        <w:rPr>
          <w:rFonts w:ascii="Arial" w:hAnsi="Arial" w:cs="Arial"/>
          <w:color w:val="000000"/>
          <w:lang w:val="en-GB" w:eastAsia="en-ZA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F80F72" w:rsidRPr="00942B70" w14:paraId="5BA48D0D" w14:textId="77777777" w:rsidTr="00C34D21">
        <w:tc>
          <w:tcPr>
            <w:tcW w:w="6521" w:type="dxa"/>
          </w:tcPr>
          <w:p w14:paraId="498B0F3F" w14:textId="4BEE1B6B" w:rsidR="00F80F72" w:rsidRPr="00942B70" w:rsidRDefault="00F80F72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MINING OIL SOLUTIONS (PTY) LTD</w:t>
            </w:r>
          </w:p>
        </w:tc>
        <w:tc>
          <w:tcPr>
            <w:tcW w:w="2835" w:type="dxa"/>
          </w:tcPr>
          <w:p w14:paraId="76D4C55E" w14:textId="55FB4F9E" w:rsidR="00F80F72" w:rsidRPr="00942B70" w:rsidRDefault="00F80F72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Applicant</w:t>
            </w:r>
          </w:p>
        </w:tc>
      </w:tr>
      <w:tr w:rsidR="000D195A" w:rsidRPr="00942B70" w14:paraId="060F6D6F" w14:textId="77777777" w:rsidTr="00C34D21">
        <w:tc>
          <w:tcPr>
            <w:tcW w:w="6521" w:type="dxa"/>
          </w:tcPr>
          <w:p w14:paraId="11D18566" w14:textId="77777777" w:rsidR="000D195A" w:rsidRPr="00942B70" w:rsidRDefault="000D195A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2DF75F4A" w14:textId="77777777" w:rsidR="000D195A" w:rsidRPr="00942B70" w:rsidRDefault="000D195A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0D195A" w:rsidRPr="00942B70" w14:paraId="31D5FF36" w14:textId="77777777" w:rsidTr="00C34D21">
        <w:tc>
          <w:tcPr>
            <w:tcW w:w="6521" w:type="dxa"/>
          </w:tcPr>
          <w:p w14:paraId="7F53B52D" w14:textId="6E888D08" w:rsidR="000D195A" w:rsidRPr="00942B70" w:rsidRDefault="000D195A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and</w:t>
            </w:r>
          </w:p>
        </w:tc>
        <w:tc>
          <w:tcPr>
            <w:tcW w:w="2835" w:type="dxa"/>
          </w:tcPr>
          <w:p w14:paraId="495A8CBD" w14:textId="77777777" w:rsidR="000D195A" w:rsidRPr="00942B70" w:rsidRDefault="000D195A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0D195A" w:rsidRPr="00942B70" w14:paraId="4CB910E6" w14:textId="77777777" w:rsidTr="00C34D21">
        <w:tc>
          <w:tcPr>
            <w:tcW w:w="6521" w:type="dxa"/>
          </w:tcPr>
          <w:p w14:paraId="406119CC" w14:textId="77777777" w:rsidR="000D195A" w:rsidRPr="00942B70" w:rsidRDefault="000D195A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682774CF" w14:textId="77777777" w:rsidR="000D195A" w:rsidRPr="00942B70" w:rsidRDefault="000D195A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F80F72" w:rsidRPr="00942B70" w14:paraId="7A0ED541" w14:textId="77777777" w:rsidTr="00C34D21">
        <w:tc>
          <w:tcPr>
            <w:tcW w:w="6521" w:type="dxa"/>
          </w:tcPr>
          <w:p w14:paraId="198FB609" w14:textId="77777777" w:rsidR="00F80F72" w:rsidRPr="00942B70" w:rsidRDefault="00F80F72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VIMASCO MINING AND CONSTRUCTION (PTY) LTD</w:t>
            </w:r>
          </w:p>
        </w:tc>
        <w:tc>
          <w:tcPr>
            <w:tcW w:w="2835" w:type="dxa"/>
          </w:tcPr>
          <w:p w14:paraId="39472979" w14:textId="3F152460" w:rsidR="00F80F72" w:rsidRPr="00942B70" w:rsidRDefault="00F80F72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First Respondent</w:t>
            </w:r>
          </w:p>
        </w:tc>
      </w:tr>
      <w:tr w:rsidR="00F80F72" w:rsidRPr="00942B70" w14:paraId="3452C05C" w14:textId="77777777" w:rsidTr="00C34D21">
        <w:tc>
          <w:tcPr>
            <w:tcW w:w="6521" w:type="dxa"/>
          </w:tcPr>
          <w:p w14:paraId="261817B3" w14:textId="77777777" w:rsidR="00F80F72" w:rsidRPr="00942B70" w:rsidRDefault="00F80F72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0551F5E3" w14:textId="77777777" w:rsidR="00F80F72" w:rsidRPr="00942B70" w:rsidRDefault="00F80F72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F80F72" w:rsidRPr="00942B70" w14:paraId="7D6D2461" w14:textId="77777777" w:rsidTr="00C34D21">
        <w:tc>
          <w:tcPr>
            <w:tcW w:w="6521" w:type="dxa"/>
          </w:tcPr>
          <w:p w14:paraId="65AA5A6B" w14:textId="77777777" w:rsidR="00F80F72" w:rsidRPr="00942B70" w:rsidRDefault="00F80F72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ECONOMIC FREEDOM MINERAL RESOURCES (PTY) LTD</w:t>
            </w:r>
          </w:p>
        </w:tc>
        <w:tc>
          <w:tcPr>
            <w:tcW w:w="2835" w:type="dxa"/>
          </w:tcPr>
          <w:p w14:paraId="535BA245" w14:textId="6609D8E0" w:rsidR="00F80F72" w:rsidRPr="00942B70" w:rsidRDefault="00F80F72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Second Respondent</w:t>
            </w:r>
          </w:p>
        </w:tc>
      </w:tr>
      <w:tr w:rsidR="000D195A" w:rsidRPr="00942B70" w14:paraId="6C89BB11" w14:textId="77777777" w:rsidTr="00C34D21">
        <w:tc>
          <w:tcPr>
            <w:tcW w:w="6521" w:type="dxa"/>
          </w:tcPr>
          <w:p w14:paraId="31864DE3" w14:textId="77777777" w:rsidR="000D195A" w:rsidRPr="00942B70" w:rsidRDefault="000D195A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0866D86E" w14:textId="77777777" w:rsidR="000D195A" w:rsidRPr="00942B70" w:rsidRDefault="000D195A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0D195A" w:rsidRPr="00942B70" w14:paraId="34D11B12" w14:textId="77777777" w:rsidTr="00C34D21">
        <w:tc>
          <w:tcPr>
            <w:tcW w:w="6521" w:type="dxa"/>
          </w:tcPr>
          <w:p w14:paraId="211715FD" w14:textId="477D84C6" w:rsidR="000D195A" w:rsidRPr="00942B70" w:rsidRDefault="000D195A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687731">
              <w:rPr>
                <w:rFonts w:ascii="Arial" w:hAnsi="Arial" w:cs="Arial"/>
                <w:color w:val="000000"/>
                <w:u w:val="single"/>
                <w:lang w:val="en-GB" w:eastAsia="en-ZA"/>
              </w:rPr>
              <w:t>I</w:t>
            </w:r>
            <w:r w:rsidR="00687731" w:rsidRPr="00687731">
              <w:rPr>
                <w:rFonts w:ascii="Arial" w:hAnsi="Arial" w:cs="Arial"/>
                <w:color w:val="000000"/>
                <w:u w:val="single"/>
                <w:lang w:val="en-GB" w:eastAsia="en-ZA"/>
              </w:rPr>
              <w:t>N RE</w:t>
            </w: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:</w:t>
            </w:r>
          </w:p>
        </w:tc>
        <w:tc>
          <w:tcPr>
            <w:tcW w:w="2835" w:type="dxa"/>
          </w:tcPr>
          <w:p w14:paraId="0DB35BB0" w14:textId="77777777" w:rsidR="000D195A" w:rsidRPr="00942B70" w:rsidRDefault="000D195A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0D195A" w:rsidRPr="00942B70" w14:paraId="3BEB9127" w14:textId="77777777" w:rsidTr="00C34D21">
        <w:tc>
          <w:tcPr>
            <w:tcW w:w="6521" w:type="dxa"/>
          </w:tcPr>
          <w:p w14:paraId="3CDE159B" w14:textId="77777777" w:rsidR="000D195A" w:rsidRPr="00942B70" w:rsidRDefault="000D195A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ZA"/>
              </w:rPr>
            </w:pPr>
          </w:p>
        </w:tc>
        <w:tc>
          <w:tcPr>
            <w:tcW w:w="2835" w:type="dxa"/>
          </w:tcPr>
          <w:p w14:paraId="2EEFADCE" w14:textId="77777777" w:rsidR="000D195A" w:rsidRPr="00942B70" w:rsidRDefault="000D195A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30A3A0EB" w14:textId="77777777" w:rsidTr="00946F91">
        <w:tc>
          <w:tcPr>
            <w:tcW w:w="6521" w:type="dxa"/>
          </w:tcPr>
          <w:p w14:paraId="235CF11E" w14:textId="4335AE0F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VIMASCO MINING AND CONSTRUCTION (PTY) LTD</w:t>
            </w:r>
          </w:p>
        </w:tc>
        <w:tc>
          <w:tcPr>
            <w:tcW w:w="2835" w:type="dxa"/>
          </w:tcPr>
          <w:p w14:paraId="3F9ACC7D" w14:textId="3B0C308A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First Applicant</w:t>
            </w:r>
          </w:p>
        </w:tc>
      </w:tr>
      <w:tr w:rsidR="00681FED" w:rsidRPr="00942B70" w14:paraId="5E1ED652" w14:textId="77777777" w:rsidTr="00946F91">
        <w:tc>
          <w:tcPr>
            <w:tcW w:w="6521" w:type="dxa"/>
          </w:tcPr>
          <w:p w14:paraId="151DD222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34132929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157A11CD" w14:textId="77777777" w:rsidTr="00946F91">
        <w:tc>
          <w:tcPr>
            <w:tcW w:w="6521" w:type="dxa"/>
          </w:tcPr>
          <w:p w14:paraId="044A79FB" w14:textId="5AE9756C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lastRenderedPageBreak/>
              <w:t>ECONOMIC FREEDOM MINERAL RESOURCES (PTY) LTD</w:t>
            </w:r>
          </w:p>
        </w:tc>
        <w:tc>
          <w:tcPr>
            <w:tcW w:w="2835" w:type="dxa"/>
          </w:tcPr>
          <w:p w14:paraId="38364822" w14:textId="342FA8DB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Second Applicant</w:t>
            </w:r>
          </w:p>
        </w:tc>
      </w:tr>
      <w:tr w:rsidR="00681FED" w:rsidRPr="00942B70" w14:paraId="167D949D" w14:textId="77777777" w:rsidTr="00946F91">
        <w:tc>
          <w:tcPr>
            <w:tcW w:w="6521" w:type="dxa"/>
          </w:tcPr>
          <w:p w14:paraId="7DD6F6FD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3ACE46C4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38916348" w14:textId="77777777" w:rsidTr="00946F91">
        <w:tc>
          <w:tcPr>
            <w:tcW w:w="6521" w:type="dxa"/>
          </w:tcPr>
          <w:p w14:paraId="77DE04EE" w14:textId="6D348605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and</w:t>
            </w:r>
          </w:p>
        </w:tc>
        <w:tc>
          <w:tcPr>
            <w:tcW w:w="2835" w:type="dxa"/>
          </w:tcPr>
          <w:p w14:paraId="1B7026E8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0452FABF" w14:textId="77777777" w:rsidTr="00946F91">
        <w:tc>
          <w:tcPr>
            <w:tcW w:w="6521" w:type="dxa"/>
          </w:tcPr>
          <w:p w14:paraId="19DC9848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3ECAC777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4033DD9C" w14:textId="77777777" w:rsidTr="00946F91">
        <w:tc>
          <w:tcPr>
            <w:tcW w:w="6521" w:type="dxa"/>
          </w:tcPr>
          <w:p w14:paraId="51AEFFED" w14:textId="45A73E4F" w:rsidR="00681FED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BOTSHELO COMMODITIES (PTY) LTD</w:t>
            </w:r>
          </w:p>
        </w:tc>
        <w:tc>
          <w:tcPr>
            <w:tcW w:w="2835" w:type="dxa"/>
          </w:tcPr>
          <w:p w14:paraId="419D0775" w14:textId="5791960E" w:rsidR="00681FED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First Respondent</w:t>
            </w:r>
          </w:p>
        </w:tc>
      </w:tr>
      <w:tr w:rsidR="00681FED" w:rsidRPr="00942B70" w14:paraId="35AE2CDD" w14:textId="77777777" w:rsidTr="00946F91">
        <w:tc>
          <w:tcPr>
            <w:tcW w:w="6521" w:type="dxa"/>
          </w:tcPr>
          <w:p w14:paraId="338BD3BD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1646D035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1E84A8F4" w14:textId="77777777" w:rsidTr="00946F91">
        <w:tc>
          <w:tcPr>
            <w:tcW w:w="6521" w:type="dxa"/>
          </w:tcPr>
          <w:p w14:paraId="445ADECA" w14:textId="77777777" w:rsidR="00681FED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 xml:space="preserve">MARYKE LANDMAN </w:t>
            </w:r>
            <w:r w:rsidRPr="00942B70"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en-ZA"/>
              </w:rPr>
              <w:t>N.O</w:t>
            </w: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 xml:space="preserve"> </w:t>
            </w:r>
            <w:proofErr w:type="gramStart"/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/  MARI</w:t>
            </w:r>
            <w:proofErr w:type="gramEnd"/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 xml:space="preserve"> HAYWOOD </w:t>
            </w:r>
            <w:r w:rsidRPr="00942B70"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en-ZA"/>
              </w:rPr>
              <w:t>N.O</w:t>
            </w:r>
          </w:p>
          <w:p w14:paraId="673DE0C0" w14:textId="77777777" w:rsidR="00A10365" w:rsidRPr="00942B70" w:rsidRDefault="00946F91" w:rsidP="008F2021">
            <w:pPr>
              <w:tabs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(In their capacity as provisional liquidators for</w:t>
            </w:r>
            <w:r w:rsidR="009375F1" w:rsidRPr="00942B70">
              <w:rPr>
                <w:rFonts w:ascii="Arial" w:hAnsi="Arial" w:cs="Arial"/>
                <w:color w:val="000000"/>
                <w:lang w:val="en-GB" w:eastAsia="en-ZA"/>
              </w:rPr>
              <w:t xml:space="preserve"> </w:t>
            </w:r>
          </w:p>
          <w:p w14:paraId="5B9A75F6" w14:textId="0F310949" w:rsidR="00946F91" w:rsidRPr="00942B70" w:rsidRDefault="00946F91" w:rsidP="008F2021">
            <w:pPr>
              <w:tabs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AAM Mechanised Mining Solutions (Pty) Ltd)</w:t>
            </w:r>
          </w:p>
        </w:tc>
        <w:tc>
          <w:tcPr>
            <w:tcW w:w="2835" w:type="dxa"/>
          </w:tcPr>
          <w:p w14:paraId="4FAC429F" w14:textId="65AC192A" w:rsidR="00681FED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Second Respondent</w:t>
            </w:r>
          </w:p>
        </w:tc>
      </w:tr>
      <w:tr w:rsidR="00681FED" w:rsidRPr="00942B70" w14:paraId="251CEAE5" w14:textId="77777777" w:rsidTr="00946F91">
        <w:tc>
          <w:tcPr>
            <w:tcW w:w="6521" w:type="dxa"/>
          </w:tcPr>
          <w:p w14:paraId="29007542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119F3E12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272F791D" w14:textId="77777777" w:rsidTr="00946F91">
        <w:tc>
          <w:tcPr>
            <w:tcW w:w="6521" w:type="dxa"/>
          </w:tcPr>
          <w:p w14:paraId="2DF444A3" w14:textId="11367712" w:rsidR="00681FED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 xml:space="preserve">SUSANNA CAROLINA PRETORIUS </w:t>
            </w:r>
            <w:proofErr w:type="gramStart"/>
            <w:r w:rsidRPr="00942B70">
              <w:rPr>
                <w:rFonts w:ascii="Arial" w:hAnsi="Arial" w:cs="Arial"/>
                <w:b/>
                <w:bCs/>
                <w:i/>
                <w:iCs/>
                <w:color w:val="000000"/>
                <w:lang w:val="en-GB" w:eastAsia="en-ZA"/>
              </w:rPr>
              <w:t>N.O</w:t>
            </w:r>
            <w:proofErr w:type="gramEnd"/>
          </w:p>
        </w:tc>
        <w:tc>
          <w:tcPr>
            <w:tcW w:w="2835" w:type="dxa"/>
          </w:tcPr>
          <w:p w14:paraId="0EF9FB6F" w14:textId="519A9214" w:rsidR="00681FED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Third Respondent</w:t>
            </w:r>
          </w:p>
        </w:tc>
      </w:tr>
      <w:tr w:rsidR="00681FED" w:rsidRPr="00942B70" w14:paraId="3BE5AD63" w14:textId="77777777" w:rsidTr="00946F91">
        <w:tc>
          <w:tcPr>
            <w:tcW w:w="6521" w:type="dxa"/>
          </w:tcPr>
          <w:p w14:paraId="48511BF9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6AAAF77F" w14:textId="3EC36175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681FED" w:rsidRPr="00942B70" w14:paraId="0B9D1CF7" w14:textId="77777777" w:rsidTr="00946F91">
        <w:tc>
          <w:tcPr>
            <w:tcW w:w="6521" w:type="dxa"/>
          </w:tcPr>
          <w:p w14:paraId="50A338E3" w14:textId="0655080D" w:rsidR="00681FED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SUSANNA CAROLINA PRETORIUS</w:t>
            </w:r>
          </w:p>
        </w:tc>
        <w:tc>
          <w:tcPr>
            <w:tcW w:w="2835" w:type="dxa"/>
          </w:tcPr>
          <w:p w14:paraId="20CA4A9D" w14:textId="31F8ADAE" w:rsidR="00681FED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Fourth Respondent</w:t>
            </w:r>
          </w:p>
        </w:tc>
      </w:tr>
      <w:tr w:rsidR="00681FED" w:rsidRPr="00942B70" w14:paraId="552F1FB8" w14:textId="77777777" w:rsidTr="00946F91">
        <w:tc>
          <w:tcPr>
            <w:tcW w:w="6521" w:type="dxa"/>
          </w:tcPr>
          <w:p w14:paraId="06480361" w14:textId="77777777" w:rsidR="00681FED" w:rsidRPr="00942B70" w:rsidRDefault="00681FED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13B656DD" w14:textId="77777777" w:rsidR="00681FED" w:rsidRPr="00942B70" w:rsidRDefault="00681FED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946F91" w:rsidRPr="00942B70" w14:paraId="6DE07A22" w14:textId="77777777" w:rsidTr="00946F91">
        <w:tc>
          <w:tcPr>
            <w:tcW w:w="6521" w:type="dxa"/>
          </w:tcPr>
          <w:p w14:paraId="20645766" w14:textId="77777777" w:rsidR="00946F91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SOUTH AFRICAN POLICE SERVICES:</w:t>
            </w:r>
          </w:p>
          <w:p w14:paraId="667FE751" w14:textId="0A85ADC0" w:rsidR="00946F91" w:rsidRPr="00942B70" w:rsidRDefault="00946F91" w:rsidP="008F2021">
            <w:pPr>
              <w:tabs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MARIKANA POLICE STATION</w:t>
            </w:r>
          </w:p>
        </w:tc>
        <w:tc>
          <w:tcPr>
            <w:tcW w:w="2835" w:type="dxa"/>
          </w:tcPr>
          <w:p w14:paraId="53DA0436" w14:textId="3796A3C7" w:rsidR="00946F91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Fifth Respondent</w:t>
            </w:r>
          </w:p>
        </w:tc>
      </w:tr>
      <w:tr w:rsidR="00946F91" w:rsidRPr="00942B70" w14:paraId="1FFA90FB" w14:textId="77777777" w:rsidTr="00946F91">
        <w:tc>
          <w:tcPr>
            <w:tcW w:w="6521" w:type="dxa"/>
          </w:tcPr>
          <w:p w14:paraId="748DD696" w14:textId="77777777" w:rsidR="00946F91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006E3BD8" w14:textId="77777777" w:rsidR="00946F91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946F91" w:rsidRPr="00942B70" w14:paraId="7C545575" w14:textId="77777777" w:rsidTr="00946F91">
        <w:tc>
          <w:tcPr>
            <w:tcW w:w="6521" w:type="dxa"/>
          </w:tcPr>
          <w:p w14:paraId="0DC917E8" w14:textId="61A30EFA" w:rsidR="00946F91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MINING OIL SOLUTIONS (PTY) LTD</w:t>
            </w:r>
          </w:p>
        </w:tc>
        <w:tc>
          <w:tcPr>
            <w:tcW w:w="2835" w:type="dxa"/>
          </w:tcPr>
          <w:p w14:paraId="76A6E962" w14:textId="3C78D991" w:rsidR="00946F91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Sixth Respondent</w:t>
            </w:r>
          </w:p>
        </w:tc>
      </w:tr>
      <w:tr w:rsidR="00946F91" w:rsidRPr="00942B70" w14:paraId="5CCDE68F" w14:textId="77777777" w:rsidTr="00946F91">
        <w:tc>
          <w:tcPr>
            <w:tcW w:w="6521" w:type="dxa"/>
          </w:tcPr>
          <w:p w14:paraId="3A9475A2" w14:textId="77777777" w:rsidR="00946F91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6C71977F" w14:textId="77777777" w:rsidR="00946F91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946F91" w:rsidRPr="00942B70" w14:paraId="4D7C3C43" w14:textId="77777777" w:rsidTr="00946F91">
        <w:tc>
          <w:tcPr>
            <w:tcW w:w="6521" w:type="dxa"/>
          </w:tcPr>
          <w:p w14:paraId="5EE1F0CC" w14:textId="60E17411" w:rsidR="00946F91" w:rsidRPr="00942B70" w:rsidRDefault="00946F91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ALL OTHER UNKNOWN ENTITIES AND/OR PERSONS OPERATING THROUGH OR UNDER EITHER THE FIRST, SECOND OR SIXTH RESPONDENTS</w:t>
            </w:r>
          </w:p>
        </w:tc>
        <w:tc>
          <w:tcPr>
            <w:tcW w:w="2835" w:type="dxa"/>
          </w:tcPr>
          <w:p w14:paraId="1CDFB700" w14:textId="52410949" w:rsidR="00946F91" w:rsidRPr="00942B70" w:rsidRDefault="00946F91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color w:val="000000"/>
                <w:lang w:val="en-GB" w:eastAsia="en-ZA"/>
              </w:rPr>
              <w:t>Seventh Respondent</w:t>
            </w:r>
          </w:p>
        </w:tc>
      </w:tr>
      <w:tr w:rsidR="00866F78" w:rsidRPr="00942B70" w14:paraId="31FCF1D2" w14:textId="77777777" w:rsidTr="00946F91">
        <w:tc>
          <w:tcPr>
            <w:tcW w:w="6521" w:type="dxa"/>
          </w:tcPr>
          <w:p w14:paraId="6F02B549" w14:textId="77777777" w:rsidR="00866F78" w:rsidRPr="00942B70" w:rsidRDefault="00866F78" w:rsidP="008F202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</w:p>
        </w:tc>
        <w:tc>
          <w:tcPr>
            <w:tcW w:w="2835" w:type="dxa"/>
          </w:tcPr>
          <w:p w14:paraId="55F1A2BC" w14:textId="77777777" w:rsidR="00866F78" w:rsidRPr="00942B70" w:rsidRDefault="00866F78" w:rsidP="008F202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  <w:tr w:rsidR="00866F78" w:rsidRPr="00942B70" w14:paraId="190408B1" w14:textId="77777777" w:rsidTr="004B04EB">
        <w:tc>
          <w:tcPr>
            <w:tcW w:w="9356" w:type="dxa"/>
            <w:gridSpan w:val="2"/>
          </w:tcPr>
          <w:p w14:paraId="4022FB00" w14:textId="4C8C23CE" w:rsidR="00866F78" w:rsidRPr="00942B70" w:rsidRDefault="00866F78" w:rsidP="003149D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 xml:space="preserve">This judgment and order </w:t>
            </w:r>
            <w:proofErr w:type="gramStart"/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>is</w:t>
            </w:r>
            <w:proofErr w:type="gramEnd"/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 xml:space="preserve"> prepared and authored by the Judge whose name is reflected as such, and is handed down electronically by circulation to the parties / their legal representatives by email and by uploading it to the electronic file of this matter on </w:t>
            </w:r>
            <w:proofErr w:type="spellStart"/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>Case</w:t>
            </w:r>
            <w:r w:rsidR="005E6A61">
              <w:rPr>
                <w:rFonts w:ascii="Arial" w:hAnsi="Arial" w:cs="Arial"/>
                <w:i/>
                <w:kern w:val="32"/>
                <w:szCs w:val="22"/>
                <w:lang w:val="en-GB"/>
              </w:rPr>
              <w:t>l</w:t>
            </w:r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>ines</w:t>
            </w:r>
            <w:proofErr w:type="spellEnd"/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 xml:space="preserve">. The date for handing down is deemed to be </w:t>
            </w:r>
            <w:r w:rsidR="008F2021">
              <w:rPr>
                <w:rFonts w:ascii="Arial" w:hAnsi="Arial" w:cs="Arial"/>
                <w:i/>
                <w:kern w:val="32"/>
                <w:szCs w:val="22"/>
                <w:lang w:val="en-GB"/>
              </w:rPr>
              <w:t>30</w:t>
            </w:r>
            <w:r w:rsidRPr="00942B70">
              <w:rPr>
                <w:rFonts w:ascii="Arial" w:hAnsi="Arial" w:cs="Arial"/>
                <w:i/>
                <w:kern w:val="32"/>
                <w:szCs w:val="22"/>
                <w:lang w:val="en-GB"/>
              </w:rPr>
              <w:t xml:space="preserve"> November 2023.</w:t>
            </w:r>
          </w:p>
        </w:tc>
      </w:tr>
    </w:tbl>
    <w:p w14:paraId="4E998294" w14:textId="77777777" w:rsidR="00681FED" w:rsidRPr="00942B70" w:rsidRDefault="00681FED" w:rsidP="00681FED">
      <w:pPr>
        <w:rPr>
          <w:rFonts w:ascii="Arial" w:hAnsi="Arial" w:cs="Arial"/>
          <w:color w:val="000000"/>
          <w:lang w:val="en-GB" w:eastAsia="en-ZA"/>
        </w:rPr>
      </w:pPr>
    </w:p>
    <w:tbl>
      <w:tblPr>
        <w:tblStyle w:val="TableGrid"/>
        <w:tblW w:w="9356" w:type="dxa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6F91" w:rsidRPr="00942B70" w14:paraId="018909C5" w14:textId="77777777" w:rsidTr="00946F91">
        <w:tc>
          <w:tcPr>
            <w:tcW w:w="9356" w:type="dxa"/>
          </w:tcPr>
          <w:p w14:paraId="263560E9" w14:textId="77777777" w:rsidR="00946F91" w:rsidRPr="00942B70" w:rsidRDefault="00946F91" w:rsidP="00681FED">
            <w:pPr>
              <w:tabs>
                <w:tab w:val="right" w:pos="9072"/>
              </w:tabs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</w:p>
          <w:p w14:paraId="165AA8C3" w14:textId="509B9F90" w:rsidR="00946F91" w:rsidRPr="00942B70" w:rsidRDefault="00946F91" w:rsidP="00946F91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</w:pPr>
            <w:r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 xml:space="preserve">JUDGMENT </w:t>
            </w:r>
            <w:r w:rsidR="00687731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(</w:t>
            </w:r>
            <w:r w:rsidR="000C2D8A" w:rsidRPr="00942B70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LEAVE TO APPEAL</w:t>
            </w:r>
            <w:r w:rsidR="00687731">
              <w:rPr>
                <w:rFonts w:ascii="Arial" w:hAnsi="Arial" w:cs="Arial"/>
                <w:b/>
                <w:bCs/>
                <w:color w:val="000000"/>
                <w:lang w:val="en-GB" w:eastAsia="en-ZA"/>
              </w:rPr>
              <w:t>)</w:t>
            </w:r>
          </w:p>
          <w:p w14:paraId="0550A2FA" w14:textId="77777777" w:rsidR="00946F91" w:rsidRPr="00942B70" w:rsidRDefault="00946F91" w:rsidP="00681FED">
            <w:pPr>
              <w:tabs>
                <w:tab w:val="right" w:pos="9072"/>
              </w:tabs>
              <w:jc w:val="both"/>
              <w:rPr>
                <w:rFonts w:ascii="Arial" w:hAnsi="Arial" w:cs="Arial"/>
                <w:color w:val="000000"/>
                <w:lang w:val="en-GB" w:eastAsia="en-ZA"/>
              </w:rPr>
            </w:pPr>
          </w:p>
        </w:tc>
      </w:tr>
    </w:tbl>
    <w:p w14:paraId="6A798EA1" w14:textId="6D881C34" w:rsidR="00565696" w:rsidRPr="00942B70" w:rsidRDefault="003149D8" w:rsidP="008F2021">
      <w:pPr>
        <w:tabs>
          <w:tab w:val="right" w:pos="9072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 w:eastAsia="en-ZA"/>
        </w:rPr>
      </w:pPr>
      <w:r>
        <w:rPr>
          <w:rFonts w:ascii="Arial" w:hAnsi="Arial" w:cs="Arial"/>
          <w:b/>
          <w:bCs/>
          <w:color w:val="000000"/>
          <w:lang w:val="en-GB" w:eastAsia="en-ZA"/>
        </w:rPr>
        <w:t>RETIEF J</w:t>
      </w:r>
    </w:p>
    <w:p w14:paraId="25768410" w14:textId="77777777" w:rsidR="00565696" w:rsidRPr="00942B70" w:rsidRDefault="00565696" w:rsidP="008F2021">
      <w:pPr>
        <w:spacing w:line="360" w:lineRule="auto"/>
        <w:jc w:val="both"/>
        <w:rPr>
          <w:rFonts w:ascii="Arial" w:hAnsi="Arial" w:cs="Arial"/>
          <w:b/>
          <w:bCs/>
          <w:u w:val="single"/>
          <w:lang w:val="en-GB"/>
        </w:rPr>
      </w:pPr>
      <w:r w:rsidRPr="00942B70">
        <w:rPr>
          <w:rFonts w:ascii="Arial" w:hAnsi="Arial" w:cs="Arial"/>
          <w:b/>
          <w:bCs/>
          <w:u w:val="single"/>
          <w:lang w:val="en-GB"/>
        </w:rPr>
        <w:lastRenderedPageBreak/>
        <w:t>INTRODUCTION</w:t>
      </w:r>
    </w:p>
    <w:p w14:paraId="4EB52018" w14:textId="77777777" w:rsidR="00565696" w:rsidRPr="00942B70" w:rsidRDefault="00565696" w:rsidP="008F2021">
      <w:pPr>
        <w:spacing w:line="360" w:lineRule="auto"/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3108D43B" w14:textId="253AAFDE" w:rsidR="00F528AE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F528AE">
        <w:rPr>
          <w:rFonts w:ascii="Arial" w:hAnsi="Arial" w:cs="Arial"/>
          <w:lang w:val="en-GB"/>
        </w:rPr>
        <w:t>[1]</w:t>
      </w:r>
      <w:r w:rsidRPr="00F528AE">
        <w:rPr>
          <w:rFonts w:ascii="Arial" w:hAnsi="Arial" w:cs="Arial"/>
          <w:lang w:val="en-GB"/>
        </w:rPr>
        <w:tab/>
      </w:r>
      <w:r w:rsidR="00565696" w:rsidRPr="00F528AE">
        <w:rPr>
          <w:rFonts w:ascii="Arial" w:hAnsi="Arial" w:cs="Arial"/>
          <w:lang w:val="en-GB"/>
        </w:rPr>
        <w:t xml:space="preserve">The </w:t>
      </w:r>
      <w:r w:rsidR="00FD19A8" w:rsidRPr="00F528AE">
        <w:rPr>
          <w:rFonts w:ascii="Arial" w:hAnsi="Arial" w:cs="Arial"/>
          <w:lang w:val="en-GB"/>
        </w:rPr>
        <w:t xml:space="preserve">applicant, the </w:t>
      </w:r>
      <w:r w:rsidR="00565696" w:rsidRPr="00F528AE">
        <w:rPr>
          <w:rFonts w:ascii="Arial" w:hAnsi="Arial" w:cs="Arial"/>
          <w:lang w:val="en-GB"/>
        </w:rPr>
        <w:t>sixth respondent</w:t>
      </w:r>
      <w:r w:rsidR="00FD19A8" w:rsidRPr="00F528AE">
        <w:rPr>
          <w:rFonts w:ascii="Arial" w:hAnsi="Arial" w:cs="Arial"/>
          <w:lang w:val="en-GB"/>
        </w:rPr>
        <w:t xml:space="preserve"> in the mai</w:t>
      </w:r>
      <w:r w:rsidR="00DC2FA7" w:rsidRPr="00F528AE">
        <w:rPr>
          <w:rFonts w:ascii="Arial" w:hAnsi="Arial" w:cs="Arial"/>
          <w:lang w:val="en-GB"/>
        </w:rPr>
        <w:t>n</w:t>
      </w:r>
      <w:r w:rsidR="00FD19A8" w:rsidRPr="00F528AE">
        <w:rPr>
          <w:rFonts w:ascii="Arial" w:hAnsi="Arial" w:cs="Arial"/>
          <w:lang w:val="en-GB"/>
        </w:rPr>
        <w:t xml:space="preserve"> application,</w:t>
      </w:r>
      <w:r w:rsidR="00F80F72" w:rsidRPr="00F528AE">
        <w:rPr>
          <w:rFonts w:ascii="Arial" w:hAnsi="Arial" w:cs="Arial"/>
          <w:lang w:val="en-GB"/>
        </w:rPr>
        <w:t xml:space="preserve"> </w:t>
      </w:r>
      <w:r w:rsidR="00565696" w:rsidRPr="00F528AE">
        <w:rPr>
          <w:rFonts w:ascii="Arial" w:hAnsi="Arial" w:cs="Arial"/>
          <w:lang w:val="en-GB"/>
        </w:rPr>
        <w:t>s</w:t>
      </w:r>
      <w:r w:rsidR="00F80F72" w:rsidRPr="00F528AE">
        <w:rPr>
          <w:rFonts w:ascii="Arial" w:hAnsi="Arial" w:cs="Arial"/>
          <w:lang w:val="en-GB"/>
        </w:rPr>
        <w:t>eeks</w:t>
      </w:r>
      <w:r w:rsidR="00565696" w:rsidRPr="00F528AE">
        <w:rPr>
          <w:rFonts w:ascii="Arial" w:hAnsi="Arial" w:cs="Arial"/>
          <w:lang w:val="en-GB"/>
        </w:rPr>
        <w:t xml:space="preserve"> leave </w:t>
      </w:r>
      <w:r w:rsidR="00F80F72" w:rsidRPr="00F528AE">
        <w:rPr>
          <w:rFonts w:ascii="Arial" w:hAnsi="Arial" w:cs="Arial"/>
          <w:lang w:val="en-GB"/>
        </w:rPr>
        <w:t xml:space="preserve">from this Court to appeal </w:t>
      </w:r>
      <w:r w:rsidR="00565696" w:rsidRPr="00F528AE">
        <w:rPr>
          <w:rFonts w:ascii="Arial" w:hAnsi="Arial" w:cs="Arial"/>
          <w:lang w:val="en-GB"/>
        </w:rPr>
        <w:t>the whole judgment (in so far as judgment was delivered) and the order granted on 1</w:t>
      </w:r>
      <w:r w:rsidR="00687731" w:rsidRPr="00F528AE">
        <w:rPr>
          <w:rFonts w:ascii="Arial" w:hAnsi="Arial" w:cs="Arial"/>
          <w:lang w:val="en-GB"/>
        </w:rPr>
        <w:t>7 November</w:t>
      </w:r>
      <w:r w:rsidR="00565696" w:rsidRPr="00F528AE">
        <w:rPr>
          <w:rFonts w:ascii="Arial" w:hAnsi="Arial" w:cs="Arial"/>
          <w:lang w:val="en-GB"/>
        </w:rPr>
        <w:t xml:space="preserve"> 2023 </w:t>
      </w:r>
      <w:r w:rsidR="00F80F72" w:rsidRPr="00F528AE">
        <w:rPr>
          <w:rFonts w:ascii="Arial" w:hAnsi="Arial" w:cs="Arial"/>
          <w:lang w:val="en-GB"/>
        </w:rPr>
        <w:t xml:space="preserve">to the Supreme Court of Appeal </w:t>
      </w:r>
      <w:r w:rsidR="005C25B5" w:rsidRPr="00F528AE">
        <w:rPr>
          <w:rFonts w:ascii="Arial" w:hAnsi="Arial" w:cs="Arial"/>
          <w:lang w:val="en-GB"/>
        </w:rPr>
        <w:t>[SCA]</w:t>
      </w:r>
      <w:r w:rsidR="000D195A" w:rsidRPr="00F528AE">
        <w:rPr>
          <w:rFonts w:ascii="Arial" w:hAnsi="Arial" w:cs="Arial"/>
          <w:lang w:val="en-GB"/>
        </w:rPr>
        <w:t>,</w:t>
      </w:r>
      <w:r w:rsidR="005C25B5" w:rsidRPr="00F528AE">
        <w:rPr>
          <w:rFonts w:ascii="Arial" w:hAnsi="Arial" w:cs="Arial"/>
          <w:lang w:val="en-GB"/>
        </w:rPr>
        <w:t xml:space="preserve"> </w:t>
      </w:r>
      <w:r w:rsidR="00F80F72" w:rsidRPr="00F528AE">
        <w:rPr>
          <w:rFonts w:ascii="Arial" w:hAnsi="Arial" w:cs="Arial"/>
          <w:lang w:val="en-GB"/>
        </w:rPr>
        <w:t>alternatively to the Full Court of this Division. I</w:t>
      </w:r>
      <w:r w:rsidR="00565696" w:rsidRPr="00F528AE">
        <w:rPr>
          <w:rFonts w:ascii="Arial" w:hAnsi="Arial" w:cs="Arial"/>
          <w:lang w:val="en-GB"/>
        </w:rPr>
        <w:t>n so doing</w:t>
      </w:r>
      <w:r w:rsidR="00F80F72" w:rsidRPr="00F528AE">
        <w:rPr>
          <w:rFonts w:ascii="Arial" w:hAnsi="Arial" w:cs="Arial"/>
          <w:lang w:val="en-GB"/>
        </w:rPr>
        <w:t>,</w:t>
      </w:r>
      <w:r w:rsidR="00565696" w:rsidRPr="00F528AE">
        <w:rPr>
          <w:rFonts w:ascii="Arial" w:hAnsi="Arial" w:cs="Arial"/>
          <w:lang w:val="en-GB"/>
        </w:rPr>
        <w:t xml:space="preserve"> </w:t>
      </w:r>
      <w:r w:rsidR="00F80F72" w:rsidRPr="00F528AE">
        <w:rPr>
          <w:rFonts w:ascii="Arial" w:hAnsi="Arial" w:cs="Arial"/>
          <w:lang w:val="en-GB"/>
        </w:rPr>
        <w:t xml:space="preserve">the applicant </w:t>
      </w:r>
      <w:r w:rsidR="00565696" w:rsidRPr="00F528AE">
        <w:rPr>
          <w:rFonts w:ascii="Arial" w:hAnsi="Arial" w:cs="Arial"/>
          <w:lang w:val="en-GB"/>
        </w:rPr>
        <w:t>r</w:t>
      </w:r>
      <w:r w:rsidR="00095E8E" w:rsidRPr="00F528AE">
        <w:rPr>
          <w:rFonts w:ascii="Arial" w:hAnsi="Arial" w:cs="Arial"/>
          <w:lang w:val="en-GB"/>
        </w:rPr>
        <w:t xml:space="preserve">aises </w:t>
      </w:r>
      <w:proofErr w:type="gramStart"/>
      <w:r w:rsidR="00095E8E" w:rsidRPr="00F528AE">
        <w:rPr>
          <w:rFonts w:ascii="Arial" w:hAnsi="Arial" w:cs="Arial"/>
          <w:lang w:val="en-GB"/>
        </w:rPr>
        <w:t>a number of</w:t>
      </w:r>
      <w:proofErr w:type="gramEnd"/>
      <w:r w:rsidR="00095E8E" w:rsidRPr="00F528AE">
        <w:rPr>
          <w:rFonts w:ascii="Arial" w:hAnsi="Arial" w:cs="Arial"/>
          <w:lang w:val="en-GB"/>
        </w:rPr>
        <w:t xml:space="preserve"> </w:t>
      </w:r>
      <w:r w:rsidR="00565696" w:rsidRPr="00F528AE">
        <w:rPr>
          <w:rFonts w:ascii="Arial" w:hAnsi="Arial" w:cs="Arial"/>
          <w:lang w:val="en-GB"/>
        </w:rPr>
        <w:t xml:space="preserve">grounds </w:t>
      </w:r>
      <w:r w:rsidR="00095E8E" w:rsidRPr="00F528AE">
        <w:rPr>
          <w:rFonts w:ascii="Arial" w:hAnsi="Arial" w:cs="Arial"/>
          <w:lang w:val="en-GB"/>
        </w:rPr>
        <w:t>together with an unconditional and irrevocable tender of the delivery of the items listed in Annexure “A”</w:t>
      </w:r>
      <w:r w:rsidR="00687731" w:rsidRPr="00F528AE">
        <w:rPr>
          <w:rFonts w:ascii="Arial" w:hAnsi="Arial" w:cs="Arial"/>
          <w:lang w:val="en-GB"/>
        </w:rPr>
        <w:t>, an annexure</w:t>
      </w:r>
      <w:r w:rsidR="00095E8E" w:rsidRPr="00F528AE">
        <w:rPr>
          <w:rFonts w:ascii="Arial" w:hAnsi="Arial" w:cs="Arial"/>
          <w:lang w:val="en-GB"/>
        </w:rPr>
        <w:t xml:space="preserve"> referred to in prayer 2.1 of the order</w:t>
      </w:r>
      <w:r w:rsidR="002871C1" w:rsidRPr="00F528AE">
        <w:rPr>
          <w:rFonts w:ascii="Arial" w:hAnsi="Arial" w:cs="Arial"/>
          <w:lang w:val="en-GB"/>
        </w:rPr>
        <w:t xml:space="preserve">. </w:t>
      </w:r>
    </w:p>
    <w:p w14:paraId="4CACDEC6" w14:textId="77777777" w:rsidR="00687731" w:rsidRDefault="00687731" w:rsidP="00687731">
      <w:pPr>
        <w:pStyle w:val="ListParagraph"/>
        <w:spacing w:line="360" w:lineRule="auto"/>
        <w:ind w:left="284"/>
        <w:contextualSpacing w:val="0"/>
        <w:jc w:val="both"/>
        <w:rPr>
          <w:rFonts w:ascii="Arial" w:hAnsi="Arial" w:cs="Arial"/>
          <w:lang w:val="en-GB"/>
        </w:rPr>
      </w:pPr>
    </w:p>
    <w:p w14:paraId="5F2BE16D" w14:textId="635BFB5F" w:rsidR="00565696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[2]</w:t>
      </w:r>
      <w:r w:rsidRPr="00942B70">
        <w:rPr>
          <w:rFonts w:ascii="Arial" w:hAnsi="Arial" w:cs="Arial"/>
          <w:lang w:val="en-GB"/>
        </w:rPr>
        <w:tab/>
      </w:r>
      <w:r w:rsidR="002871C1" w:rsidRPr="00F528AE">
        <w:rPr>
          <w:rFonts w:ascii="Arial" w:hAnsi="Arial" w:cs="Arial"/>
          <w:lang w:val="en-GB"/>
        </w:rPr>
        <w:t>The tender is followed by a</w:t>
      </w:r>
      <w:r w:rsidR="00095E8E" w:rsidRPr="00F528AE">
        <w:rPr>
          <w:rFonts w:ascii="Arial" w:hAnsi="Arial" w:cs="Arial"/>
          <w:lang w:val="en-GB"/>
        </w:rPr>
        <w:t xml:space="preserve"> conce</w:t>
      </w:r>
      <w:r w:rsidR="002871C1" w:rsidRPr="00F528AE">
        <w:rPr>
          <w:rFonts w:ascii="Arial" w:hAnsi="Arial" w:cs="Arial"/>
          <w:lang w:val="en-GB"/>
        </w:rPr>
        <w:t>ssion</w:t>
      </w:r>
      <w:r w:rsidR="00095E8E" w:rsidRPr="00F528AE">
        <w:rPr>
          <w:rFonts w:ascii="Arial" w:hAnsi="Arial" w:cs="Arial"/>
          <w:lang w:val="en-GB"/>
        </w:rPr>
        <w:t xml:space="preserve"> and admi</w:t>
      </w:r>
      <w:r w:rsidR="000D195A" w:rsidRPr="00F528AE">
        <w:rPr>
          <w:rFonts w:ascii="Arial" w:hAnsi="Arial" w:cs="Arial"/>
          <w:lang w:val="en-GB"/>
        </w:rPr>
        <w:t>ss</w:t>
      </w:r>
      <w:r w:rsidR="00095E8E" w:rsidRPr="00F528AE">
        <w:rPr>
          <w:rFonts w:ascii="Arial" w:hAnsi="Arial" w:cs="Arial"/>
          <w:lang w:val="en-GB"/>
        </w:rPr>
        <w:t>i</w:t>
      </w:r>
      <w:r w:rsidR="002871C1" w:rsidRPr="00F528AE">
        <w:rPr>
          <w:rFonts w:ascii="Arial" w:hAnsi="Arial" w:cs="Arial"/>
          <w:lang w:val="en-GB"/>
        </w:rPr>
        <w:t>on</w:t>
      </w:r>
      <w:r w:rsidR="00095E8E" w:rsidRPr="00F528AE">
        <w:rPr>
          <w:rFonts w:ascii="Arial" w:hAnsi="Arial" w:cs="Arial"/>
          <w:lang w:val="en-GB"/>
        </w:rPr>
        <w:t xml:space="preserve"> that the items </w:t>
      </w:r>
      <w:r w:rsidR="002871C1" w:rsidRPr="00F528AE">
        <w:rPr>
          <w:rFonts w:ascii="Arial" w:hAnsi="Arial" w:cs="Arial"/>
          <w:lang w:val="en-GB"/>
        </w:rPr>
        <w:t xml:space="preserve">referred to in </w:t>
      </w:r>
      <w:r w:rsidR="003F6144" w:rsidRPr="00F528AE">
        <w:rPr>
          <w:rFonts w:ascii="Arial" w:hAnsi="Arial" w:cs="Arial"/>
          <w:lang w:val="en-GB"/>
        </w:rPr>
        <w:t>A</w:t>
      </w:r>
      <w:r w:rsidR="002871C1" w:rsidRPr="00F528AE">
        <w:rPr>
          <w:rFonts w:ascii="Arial" w:hAnsi="Arial" w:cs="Arial"/>
          <w:lang w:val="en-GB"/>
        </w:rPr>
        <w:t xml:space="preserve">nnexure “A” </w:t>
      </w:r>
      <w:r w:rsidR="00095E8E" w:rsidRPr="00F528AE">
        <w:rPr>
          <w:rFonts w:ascii="Arial" w:hAnsi="Arial" w:cs="Arial"/>
          <w:lang w:val="en-GB"/>
        </w:rPr>
        <w:t xml:space="preserve">belong to the </w:t>
      </w:r>
      <w:r w:rsidR="002871C1" w:rsidRPr="00F528AE">
        <w:rPr>
          <w:rFonts w:ascii="Arial" w:hAnsi="Arial" w:cs="Arial"/>
          <w:lang w:val="en-GB"/>
        </w:rPr>
        <w:t>first and second respondent [respondents], the applicants in the main application.</w:t>
      </w:r>
      <w:r w:rsidR="00565696" w:rsidRPr="00F528AE">
        <w:rPr>
          <w:rFonts w:ascii="Arial" w:hAnsi="Arial" w:cs="Arial"/>
          <w:lang w:val="en-GB"/>
        </w:rPr>
        <w:t xml:space="preserve"> </w:t>
      </w:r>
    </w:p>
    <w:p w14:paraId="48F742B4" w14:textId="77777777" w:rsidR="00565696" w:rsidRPr="00942B70" w:rsidRDefault="00565696" w:rsidP="008F2021">
      <w:pPr>
        <w:pStyle w:val="ListParagraph"/>
        <w:spacing w:line="360" w:lineRule="auto"/>
        <w:ind w:left="284"/>
        <w:contextualSpacing w:val="0"/>
        <w:jc w:val="both"/>
        <w:rPr>
          <w:rFonts w:ascii="Arial" w:hAnsi="Arial" w:cs="Arial"/>
          <w:lang w:val="en-GB"/>
        </w:rPr>
      </w:pPr>
    </w:p>
    <w:p w14:paraId="5FE6C4F5" w14:textId="45FD0F06" w:rsidR="00F80F72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[3]</w:t>
      </w:r>
      <w:r w:rsidRPr="00942B70">
        <w:rPr>
          <w:rFonts w:ascii="Arial" w:hAnsi="Arial" w:cs="Arial"/>
          <w:lang w:val="en-GB"/>
        </w:rPr>
        <w:tab/>
      </w:r>
      <w:r w:rsidR="002871C1" w:rsidRPr="00F528AE">
        <w:rPr>
          <w:rFonts w:ascii="Arial" w:hAnsi="Arial" w:cs="Arial"/>
          <w:lang w:val="en-GB"/>
        </w:rPr>
        <w:t xml:space="preserve">The applicant’s tender and admission </w:t>
      </w:r>
      <w:r w:rsidR="00687731" w:rsidRPr="00F528AE">
        <w:rPr>
          <w:rFonts w:ascii="Arial" w:hAnsi="Arial" w:cs="Arial"/>
          <w:lang w:val="en-GB"/>
        </w:rPr>
        <w:t xml:space="preserve">appear to </w:t>
      </w:r>
      <w:r w:rsidR="002871C1" w:rsidRPr="00F528AE">
        <w:rPr>
          <w:rFonts w:ascii="Arial" w:hAnsi="Arial" w:cs="Arial"/>
          <w:lang w:val="en-GB"/>
        </w:rPr>
        <w:t xml:space="preserve">validate the necessity </w:t>
      </w:r>
      <w:r w:rsidR="00687731" w:rsidRPr="00F528AE">
        <w:rPr>
          <w:rFonts w:ascii="Arial" w:hAnsi="Arial" w:cs="Arial"/>
          <w:lang w:val="en-GB"/>
        </w:rPr>
        <w:t>for the respondents launching</w:t>
      </w:r>
      <w:r w:rsidR="002871C1" w:rsidRPr="00F528AE">
        <w:rPr>
          <w:rFonts w:ascii="Arial" w:hAnsi="Arial" w:cs="Arial"/>
          <w:lang w:val="en-GB"/>
        </w:rPr>
        <w:t xml:space="preserve"> the main application and</w:t>
      </w:r>
      <w:r w:rsidR="00DC2FA7" w:rsidRPr="00F528AE">
        <w:rPr>
          <w:rFonts w:ascii="Arial" w:hAnsi="Arial" w:cs="Arial"/>
          <w:lang w:val="en-GB"/>
        </w:rPr>
        <w:t>,</w:t>
      </w:r>
      <w:r w:rsidR="002871C1" w:rsidRPr="00F528AE">
        <w:rPr>
          <w:rFonts w:ascii="Arial" w:hAnsi="Arial" w:cs="Arial"/>
          <w:lang w:val="en-GB"/>
        </w:rPr>
        <w:t xml:space="preserve"> the </w:t>
      </w:r>
      <w:r w:rsidR="00DC2FA7" w:rsidRPr="00F528AE">
        <w:rPr>
          <w:rFonts w:ascii="Arial" w:hAnsi="Arial" w:cs="Arial"/>
          <w:lang w:val="en-GB"/>
        </w:rPr>
        <w:t xml:space="preserve">basis for </w:t>
      </w:r>
      <w:r w:rsidR="00687731" w:rsidRPr="00F528AE">
        <w:rPr>
          <w:rFonts w:ascii="Arial" w:hAnsi="Arial" w:cs="Arial"/>
          <w:lang w:val="en-GB"/>
        </w:rPr>
        <w:t xml:space="preserve">this </w:t>
      </w:r>
      <w:r w:rsidR="002871C1" w:rsidRPr="00F528AE">
        <w:rPr>
          <w:rFonts w:ascii="Arial" w:hAnsi="Arial" w:cs="Arial"/>
          <w:lang w:val="en-GB"/>
        </w:rPr>
        <w:t xml:space="preserve">Court </w:t>
      </w:r>
      <w:r w:rsidR="00687731" w:rsidRPr="00F528AE">
        <w:rPr>
          <w:rFonts w:ascii="Arial" w:hAnsi="Arial" w:cs="Arial"/>
          <w:lang w:val="en-GB"/>
        </w:rPr>
        <w:t xml:space="preserve">to have </w:t>
      </w:r>
      <w:r w:rsidR="002871C1" w:rsidRPr="00F528AE">
        <w:rPr>
          <w:rFonts w:ascii="Arial" w:hAnsi="Arial" w:cs="Arial"/>
          <w:lang w:val="en-GB"/>
        </w:rPr>
        <w:t>granted the relief</w:t>
      </w:r>
      <w:r w:rsidR="00DC2FA7" w:rsidRPr="00F528AE">
        <w:rPr>
          <w:rFonts w:ascii="Arial" w:hAnsi="Arial" w:cs="Arial"/>
          <w:lang w:val="en-GB"/>
        </w:rPr>
        <w:t>. It too,</w:t>
      </w:r>
      <w:r w:rsidR="002871C1" w:rsidRPr="00F528AE">
        <w:rPr>
          <w:rFonts w:ascii="Arial" w:hAnsi="Arial" w:cs="Arial"/>
          <w:lang w:val="en-GB"/>
        </w:rPr>
        <w:t xml:space="preserve"> </w:t>
      </w:r>
      <w:r w:rsidR="00687731" w:rsidRPr="00F528AE">
        <w:rPr>
          <w:rFonts w:ascii="Arial" w:hAnsi="Arial" w:cs="Arial"/>
          <w:lang w:val="en-GB"/>
        </w:rPr>
        <w:t>as may appear below, may very well</w:t>
      </w:r>
      <w:r w:rsidR="002871C1" w:rsidRPr="00F528AE">
        <w:rPr>
          <w:rFonts w:ascii="Arial" w:hAnsi="Arial" w:cs="Arial"/>
          <w:lang w:val="en-GB"/>
        </w:rPr>
        <w:t xml:space="preserve"> neutralizing the grounds relied on in th</w:t>
      </w:r>
      <w:r w:rsidR="00DC2FA7" w:rsidRPr="00F528AE">
        <w:rPr>
          <w:rFonts w:ascii="Arial" w:hAnsi="Arial" w:cs="Arial"/>
          <w:lang w:val="en-GB"/>
        </w:rPr>
        <w:t xml:space="preserve">is </w:t>
      </w:r>
      <w:r w:rsidR="002871C1" w:rsidRPr="00F528AE">
        <w:rPr>
          <w:rFonts w:ascii="Arial" w:hAnsi="Arial" w:cs="Arial"/>
          <w:lang w:val="en-GB"/>
        </w:rPr>
        <w:t xml:space="preserve">application </w:t>
      </w:r>
      <w:r w:rsidR="00687731" w:rsidRPr="00F528AE">
        <w:rPr>
          <w:rFonts w:ascii="Arial" w:hAnsi="Arial" w:cs="Arial"/>
          <w:lang w:val="en-GB"/>
        </w:rPr>
        <w:t xml:space="preserve">by the applicant in this </w:t>
      </w:r>
      <w:r w:rsidR="002871C1" w:rsidRPr="00F528AE">
        <w:rPr>
          <w:rFonts w:ascii="Arial" w:hAnsi="Arial" w:cs="Arial"/>
          <w:lang w:val="en-GB"/>
        </w:rPr>
        <w:t>for leave to appeal</w:t>
      </w:r>
      <w:r w:rsidR="00DC2FA7" w:rsidRPr="00F528AE">
        <w:rPr>
          <w:rFonts w:ascii="Arial" w:hAnsi="Arial" w:cs="Arial"/>
          <w:lang w:val="en-GB"/>
        </w:rPr>
        <w:t xml:space="preserve">. </w:t>
      </w:r>
      <w:r w:rsidR="005F3FC8" w:rsidRPr="00F528AE">
        <w:rPr>
          <w:rFonts w:ascii="Arial" w:hAnsi="Arial" w:cs="Arial"/>
          <w:lang w:val="en-GB"/>
        </w:rPr>
        <w:t xml:space="preserve">Clarity on this issue </w:t>
      </w:r>
      <w:r w:rsidR="002871C1" w:rsidRPr="00F528AE">
        <w:rPr>
          <w:rFonts w:ascii="Arial" w:hAnsi="Arial" w:cs="Arial"/>
          <w:lang w:val="en-GB"/>
        </w:rPr>
        <w:t>will be</w:t>
      </w:r>
      <w:r w:rsidR="005F3FC8" w:rsidRPr="00F528AE">
        <w:rPr>
          <w:rFonts w:ascii="Arial" w:hAnsi="Arial" w:cs="Arial"/>
          <w:lang w:val="en-GB"/>
        </w:rPr>
        <w:t xml:space="preserve"> dealt with in more detail </w:t>
      </w:r>
      <w:r w:rsidR="00F80F72" w:rsidRPr="00F528AE">
        <w:rPr>
          <w:rFonts w:ascii="Arial" w:hAnsi="Arial" w:cs="Arial"/>
          <w:lang w:val="en-GB"/>
        </w:rPr>
        <w:t>hereunder.</w:t>
      </w:r>
      <w:r w:rsidR="00DC2FA7" w:rsidRPr="00F528AE">
        <w:rPr>
          <w:rFonts w:ascii="Arial" w:hAnsi="Arial" w:cs="Arial"/>
          <w:lang w:val="en-GB"/>
        </w:rPr>
        <w:t xml:space="preserve"> </w:t>
      </w:r>
    </w:p>
    <w:p w14:paraId="331ECF7C" w14:textId="77777777" w:rsidR="00F80F72" w:rsidRPr="00942B70" w:rsidRDefault="00F80F72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73C7F89B" w14:textId="00A6C6E4" w:rsidR="00565696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[4]</w:t>
      </w:r>
      <w:r w:rsidRPr="00942B70">
        <w:rPr>
          <w:rFonts w:ascii="Arial" w:hAnsi="Arial" w:cs="Arial"/>
          <w:lang w:val="en-GB"/>
        </w:rPr>
        <w:tab/>
      </w:r>
      <w:r w:rsidR="00DC2FA7" w:rsidRPr="00F528AE">
        <w:rPr>
          <w:rFonts w:ascii="Arial" w:hAnsi="Arial" w:cs="Arial"/>
          <w:lang w:val="en-GB"/>
        </w:rPr>
        <w:t>To clarify and b</w:t>
      </w:r>
      <w:r w:rsidR="005F3FC8" w:rsidRPr="00F528AE">
        <w:rPr>
          <w:rFonts w:ascii="Arial" w:hAnsi="Arial" w:cs="Arial"/>
          <w:lang w:val="en-GB"/>
        </w:rPr>
        <w:t xml:space="preserve">y way of background, the </w:t>
      </w:r>
      <w:r w:rsidR="00DC2FA7" w:rsidRPr="00F528AE">
        <w:rPr>
          <w:rFonts w:ascii="Arial" w:hAnsi="Arial" w:cs="Arial"/>
          <w:lang w:val="en-GB"/>
        </w:rPr>
        <w:t xml:space="preserve">main </w:t>
      </w:r>
      <w:r w:rsidR="005F3FC8" w:rsidRPr="00F528AE">
        <w:rPr>
          <w:rFonts w:ascii="Arial" w:hAnsi="Arial" w:cs="Arial"/>
          <w:lang w:val="en-GB"/>
        </w:rPr>
        <w:t>application</w:t>
      </w:r>
      <w:r w:rsidR="00565696" w:rsidRPr="00F528AE">
        <w:rPr>
          <w:rFonts w:ascii="Arial" w:hAnsi="Arial" w:cs="Arial"/>
          <w:lang w:val="en-GB"/>
        </w:rPr>
        <w:t xml:space="preserve"> came before th</w:t>
      </w:r>
      <w:r w:rsidR="005F3FC8" w:rsidRPr="00F528AE">
        <w:rPr>
          <w:rFonts w:ascii="Arial" w:hAnsi="Arial" w:cs="Arial"/>
          <w:lang w:val="en-GB"/>
        </w:rPr>
        <w:t>is</w:t>
      </w:r>
      <w:r w:rsidR="00565696" w:rsidRPr="00F528AE">
        <w:rPr>
          <w:rFonts w:ascii="Arial" w:hAnsi="Arial" w:cs="Arial"/>
          <w:lang w:val="en-GB"/>
        </w:rPr>
        <w:t xml:space="preserve"> Court on an urgent </w:t>
      </w:r>
      <w:r w:rsidR="005F3FC8" w:rsidRPr="00F528AE">
        <w:rPr>
          <w:rFonts w:ascii="Arial" w:hAnsi="Arial" w:cs="Arial"/>
          <w:lang w:val="en-GB"/>
        </w:rPr>
        <w:t xml:space="preserve">basis, and it was dealt </w:t>
      </w:r>
      <w:r w:rsidR="000D195A" w:rsidRPr="00F528AE">
        <w:rPr>
          <w:rFonts w:ascii="Arial" w:hAnsi="Arial" w:cs="Arial"/>
          <w:lang w:val="en-GB"/>
        </w:rPr>
        <w:t xml:space="preserve">with </w:t>
      </w:r>
      <w:r w:rsidR="000C2D8A" w:rsidRPr="00F528AE">
        <w:rPr>
          <w:rFonts w:ascii="Arial" w:hAnsi="Arial" w:cs="Arial"/>
          <w:lang w:val="en-GB"/>
        </w:rPr>
        <w:t>as</w:t>
      </w:r>
      <w:r w:rsidR="005F3FC8" w:rsidRPr="00F528AE">
        <w:rPr>
          <w:rFonts w:ascii="Arial" w:hAnsi="Arial" w:cs="Arial"/>
          <w:lang w:val="en-GB"/>
        </w:rPr>
        <w:t xml:space="preserve"> </w:t>
      </w:r>
      <w:r w:rsidR="00687731" w:rsidRPr="00F528AE">
        <w:rPr>
          <w:rFonts w:ascii="Arial" w:hAnsi="Arial" w:cs="Arial"/>
          <w:lang w:val="en-GB"/>
        </w:rPr>
        <w:t>such</w:t>
      </w:r>
      <w:r w:rsidR="005F3FC8" w:rsidRPr="00F528AE">
        <w:rPr>
          <w:rFonts w:ascii="Arial" w:hAnsi="Arial" w:cs="Arial"/>
          <w:lang w:val="en-GB"/>
        </w:rPr>
        <w:t xml:space="preserve">. The </w:t>
      </w:r>
      <w:r w:rsidR="00565696" w:rsidRPr="00F528AE">
        <w:rPr>
          <w:rFonts w:ascii="Arial" w:hAnsi="Arial" w:cs="Arial"/>
          <w:lang w:val="en-GB"/>
        </w:rPr>
        <w:t>respondents</w:t>
      </w:r>
      <w:r w:rsidR="005F3FC8" w:rsidRPr="00F528AE">
        <w:rPr>
          <w:rFonts w:ascii="Arial" w:hAnsi="Arial" w:cs="Arial"/>
          <w:lang w:val="en-GB"/>
        </w:rPr>
        <w:t xml:space="preserve"> </w:t>
      </w:r>
      <w:r w:rsidR="00DC2FA7" w:rsidRPr="00F528AE">
        <w:rPr>
          <w:rFonts w:ascii="Arial" w:hAnsi="Arial" w:cs="Arial"/>
          <w:lang w:val="en-GB"/>
        </w:rPr>
        <w:t xml:space="preserve">in the main application </w:t>
      </w:r>
      <w:r w:rsidR="00565696" w:rsidRPr="00F528AE">
        <w:rPr>
          <w:rFonts w:ascii="Arial" w:hAnsi="Arial" w:cs="Arial"/>
          <w:lang w:val="en-GB"/>
        </w:rPr>
        <w:t xml:space="preserve">sought final interdictory relief </w:t>
      </w:r>
      <w:r w:rsidR="005F3FC8" w:rsidRPr="00F528AE">
        <w:rPr>
          <w:rFonts w:ascii="Arial" w:hAnsi="Arial" w:cs="Arial"/>
          <w:lang w:val="en-GB"/>
        </w:rPr>
        <w:t xml:space="preserve">for, </w:t>
      </w:r>
      <w:r w:rsidR="005F3FC8" w:rsidRPr="00F528AE">
        <w:rPr>
          <w:rFonts w:ascii="Arial" w:hAnsi="Arial" w:cs="Arial"/>
          <w:i/>
          <w:iCs/>
          <w:lang w:val="en-GB"/>
        </w:rPr>
        <w:t>inter alia</w:t>
      </w:r>
      <w:r w:rsidR="005F3FC8" w:rsidRPr="00F528AE">
        <w:rPr>
          <w:rFonts w:ascii="Arial" w:hAnsi="Arial" w:cs="Arial"/>
          <w:lang w:val="en-GB"/>
        </w:rPr>
        <w:t>, the return of</w:t>
      </w:r>
      <w:r w:rsidR="00565696" w:rsidRPr="00F528AE">
        <w:rPr>
          <w:rFonts w:ascii="Arial" w:hAnsi="Arial" w:cs="Arial"/>
          <w:lang w:val="en-GB"/>
        </w:rPr>
        <w:t xml:space="preserve"> a </w:t>
      </w:r>
      <w:r w:rsidR="008D4707" w:rsidRPr="00F528AE">
        <w:rPr>
          <w:rFonts w:ascii="Arial" w:hAnsi="Arial" w:cs="Arial"/>
          <w:lang w:val="en-GB"/>
        </w:rPr>
        <w:t xml:space="preserve">chrome wash plant situated on </w:t>
      </w:r>
      <w:r w:rsidR="00DC2FA7" w:rsidRPr="00F528AE">
        <w:rPr>
          <w:rFonts w:ascii="Arial" w:hAnsi="Arial" w:cs="Arial"/>
          <w:lang w:val="en-GB"/>
        </w:rPr>
        <w:t xml:space="preserve">a property in </w:t>
      </w:r>
      <w:r w:rsidR="008D4707" w:rsidRPr="00F528AE">
        <w:rPr>
          <w:rFonts w:ascii="Arial" w:hAnsi="Arial" w:cs="Arial"/>
          <w:lang w:val="en-GB"/>
        </w:rPr>
        <w:t>Marikana</w:t>
      </w:r>
      <w:r w:rsidR="00DC2FA7" w:rsidRPr="00F528AE">
        <w:rPr>
          <w:rFonts w:ascii="Arial" w:hAnsi="Arial" w:cs="Arial"/>
          <w:lang w:val="en-GB"/>
        </w:rPr>
        <w:t xml:space="preserve"> in the </w:t>
      </w:r>
      <w:r w:rsidR="005F3FC8" w:rsidRPr="00F528AE">
        <w:rPr>
          <w:rFonts w:ascii="Arial" w:hAnsi="Arial" w:cs="Arial"/>
          <w:lang w:val="en-GB"/>
        </w:rPr>
        <w:t>Northwest</w:t>
      </w:r>
      <w:r w:rsidR="008D4707" w:rsidRPr="00F528AE">
        <w:rPr>
          <w:rFonts w:ascii="Arial" w:hAnsi="Arial" w:cs="Arial"/>
          <w:lang w:val="en-GB"/>
        </w:rPr>
        <w:t xml:space="preserve"> Province</w:t>
      </w:r>
      <w:r w:rsidR="00687731" w:rsidRPr="00F528AE">
        <w:rPr>
          <w:rFonts w:ascii="Arial" w:hAnsi="Arial" w:cs="Arial"/>
          <w:lang w:val="en-GB"/>
        </w:rPr>
        <w:t>. Such claim premised on their</w:t>
      </w:r>
      <w:r w:rsidR="00DC2FA7" w:rsidRPr="00F528AE">
        <w:rPr>
          <w:rFonts w:ascii="Arial" w:hAnsi="Arial" w:cs="Arial"/>
          <w:lang w:val="en-GB"/>
        </w:rPr>
        <w:t xml:space="preserve"> ownership</w:t>
      </w:r>
      <w:r w:rsidR="00687731" w:rsidRPr="00F528AE">
        <w:rPr>
          <w:rFonts w:ascii="Arial" w:hAnsi="Arial" w:cs="Arial"/>
          <w:lang w:val="en-GB"/>
        </w:rPr>
        <w:t xml:space="preserve"> of the chrome wash plant</w:t>
      </w:r>
      <w:r w:rsidR="00DC2FA7" w:rsidRPr="00F528AE">
        <w:rPr>
          <w:rFonts w:ascii="Arial" w:hAnsi="Arial" w:cs="Arial"/>
          <w:lang w:val="en-GB"/>
        </w:rPr>
        <w:t>.</w:t>
      </w:r>
    </w:p>
    <w:p w14:paraId="05F55C31" w14:textId="77777777" w:rsidR="008D4707" w:rsidRPr="00942B70" w:rsidRDefault="008D470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724F7C19" w14:textId="5A0E832D" w:rsidR="00D87EE4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[5]</w:t>
      </w:r>
      <w:r w:rsidRPr="00942B70">
        <w:rPr>
          <w:rFonts w:ascii="Arial" w:hAnsi="Arial" w:cs="Arial"/>
          <w:lang w:val="en-GB"/>
        </w:rPr>
        <w:tab/>
      </w:r>
      <w:r w:rsidR="00D87EE4" w:rsidRPr="00F528AE">
        <w:rPr>
          <w:rFonts w:ascii="Arial" w:hAnsi="Arial" w:cs="Arial"/>
          <w:lang w:val="en-GB"/>
        </w:rPr>
        <w:t xml:space="preserve">The applicant was the only respondent </w:t>
      </w:r>
      <w:r w:rsidR="00DC2FA7" w:rsidRPr="00F528AE">
        <w:rPr>
          <w:rFonts w:ascii="Arial" w:hAnsi="Arial" w:cs="Arial"/>
          <w:lang w:val="en-GB"/>
        </w:rPr>
        <w:t xml:space="preserve">cited </w:t>
      </w:r>
      <w:r w:rsidR="00D87EE4" w:rsidRPr="00F528AE">
        <w:rPr>
          <w:rFonts w:ascii="Arial" w:hAnsi="Arial" w:cs="Arial"/>
          <w:lang w:val="en-GB"/>
        </w:rPr>
        <w:t>in the main application against whom relief was sought</w:t>
      </w:r>
      <w:r w:rsidR="00504C35" w:rsidRPr="00F528AE">
        <w:rPr>
          <w:rFonts w:ascii="Arial" w:hAnsi="Arial" w:cs="Arial"/>
          <w:lang w:val="en-GB"/>
        </w:rPr>
        <w:t>,</w:t>
      </w:r>
      <w:r w:rsidR="00D87EE4" w:rsidRPr="00F528AE">
        <w:rPr>
          <w:rFonts w:ascii="Arial" w:hAnsi="Arial" w:cs="Arial"/>
          <w:lang w:val="en-GB"/>
        </w:rPr>
        <w:t xml:space="preserve"> that </w:t>
      </w:r>
      <w:r w:rsidR="00687731" w:rsidRPr="00F528AE">
        <w:rPr>
          <w:rFonts w:ascii="Arial" w:hAnsi="Arial" w:cs="Arial"/>
          <w:lang w:val="en-GB"/>
        </w:rPr>
        <w:t xml:space="preserve">filed a notice of </w:t>
      </w:r>
      <w:r w:rsidR="00D87EE4" w:rsidRPr="00F528AE">
        <w:rPr>
          <w:rFonts w:ascii="Arial" w:hAnsi="Arial" w:cs="Arial"/>
          <w:lang w:val="en-GB"/>
        </w:rPr>
        <w:t>oppos</w:t>
      </w:r>
      <w:r w:rsidR="00687731" w:rsidRPr="00F528AE">
        <w:rPr>
          <w:rFonts w:ascii="Arial" w:hAnsi="Arial" w:cs="Arial"/>
          <w:lang w:val="en-GB"/>
        </w:rPr>
        <w:t xml:space="preserve">ition and </w:t>
      </w:r>
      <w:r w:rsidR="00891223" w:rsidRPr="00F528AE">
        <w:rPr>
          <w:rFonts w:ascii="Arial" w:hAnsi="Arial" w:cs="Arial"/>
          <w:lang w:val="en-GB"/>
        </w:rPr>
        <w:t>papers.</w:t>
      </w:r>
    </w:p>
    <w:p w14:paraId="6E58C729" w14:textId="77777777" w:rsidR="00D87EE4" w:rsidRPr="00942B70" w:rsidRDefault="00D87EE4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5A82BA8F" w14:textId="51233940" w:rsidR="005F3FC8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[6]</w:t>
      </w:r>
      <w:r w:rsidRPr="00942B70">
        <w:rPr>
          <w:rFonts w:ascii="Arial" w:hAnsi="Arial" w:cs="Arial"/>
          <w:lang w:val="en-GB"/>
        </w:rPr>
        <w:tab/>
      </w:r>
      <w:r w:rsidR="00891223" w:rsidRPr="00F528AE">
        <w:rPr>
          <w:rFonts w:ascii="Arial" w:hAnsi="Arial" w:cs="Arial"/>
          <w:lang w:val="en-GB"/>
        </w:rPr>
        <w:t>For the sake of clarity</w:t>
      </w:r>
      <w:r w:rsidR="0014410F" w:rsidRPr="00F528AE">
        <w:rPr>
          <w:rFonts w:ascii="Arial" w:hAnsi="Arial" w:cs="Arial"/>
          <w:lang w:val="en-GB"/>
        </w:rPr>
        <w:t xml:space="preserve"> during the hearing,</w:t>
      </w:r>
      <w:r w:rsidR="00891223" w:rsidRPr="00F528AE">
        <w:rPr>
          <w:rFonts w:ascii="Arial" w:hAnsi="Arial" w:cs="Arial"/>
          <w:lang w:val="en-GB"/>
        </w:rPr>
        <w:t xml:space="preserve"> this Court</w:t>
      </w:r>
      <w:r w:rsidR="0014410F" w:rsidRPr="00F528AE">
        <w:rPr>
          <w:rFonts w:ascii="Arial" w:hAnsi="Arial" w:cs="Arial"/>
          <w:lang w:val="en-GB"/>
        </w:rPr>
        <w:t xml:space="preserve"> </w:t>
      </w:r>
      <w:r w:rsidR="00891223" w:rsidRPr="00F528AE">
        <w:rPr>
          <w:rFonts w:ascii="Arial" w:hAnsi="Arial" w:cs="Arial"/>
          <w:lang w:val="en-GB"/>
        </w:rPr>
        <w:t>highlighted that the description of the identifiable parts which made up the chrome wash plant</w:t>
      </w:r>
      <w:r w:rsidR="0014410F" w:rsidRPr="00F528AE">
        <w:rPr>
          <w:rFonts w:ascii="Arial" w:hAnsi="Arial" w:cs="Arial"/>
          <w:lang w:val="en-GB"/>
        </w:rPr>
        <w:t>,</w:t>
      </w:r>
      <w:r w:rsidR="00891223" w:rsidRPr="00F528AE">
        <w:rPr>
          <w:rFonts w:ascii="Arial" w:hAnsi="Arial" w:cs="Arial"/>
          <w:lang w:val="en-GB"/>
        </w:rPr>
        <w:t xml:space="preserve"> which the respondents sought the return of, needed to be correctly identified and listed. In so </w:t>
      </w:r>
      <w:r w:rsidR="00891223" w:rsidRPr="00F528AE">
        <w:rPr>
          <w:rFonts w:ascii="Arial" w:hAnsi="Arial" w:cs="Arial"/>
          <w:lang w:val="en-GB"/>
        </w:rPr>
        <w:lastRenderedPageBreak/>
        <w:t>doing this Court referred the respondents’ Counsel in argument to the items</w:t>
      </w:r>
      <w:r w:rsidR="00413BAC" w:rsidRPr="00F528AE">
        <w:rPr>
          <w:rFonts w:ascii="Arial" w:hAnsi="Arial" w:cs="Arial"/>
          <w:lang w:val="en-GB"/>
        </w:rPr>
        <w:t xml:space="preserve"> listed </w:t>
      </w:r>
      <w:r w:rsidR="005F3FC8" w:rsidRPr="00F528AE">
        <w:rPr>
          <w:rFonts w:ascii="Arial" w:hAnsi="Arial" w:cs="Arial"/>
          <w:lang w:val="en-GB"/>
        </w:rPr>
        <w:t xml:space="preserve">in </w:t>
      </w:r>
      <w:r w:rsidR="00D87EE4" w:rsidRPr="00F528AE">
        <w:rPr>
          <w:rFonts w:ascii="Arial" w:hAnsi="Arial" w:cs="Arial"/>
          <w:lang w:val="en-GB"/>
        </w:rPr>
        <w:t xml:space="preserve">the </w:t>
      </w:r>
      <w:r w:rsidR="000C2D8A" w:rsidRPr="00F528AE">
        <w:rPr>
          <w:rFonts w:ascii="Arial" w:hAnsi="Arial" w:cs="Arial"/>
          <w:lang w:val="en-GB"/>
        </w:rPr>
        <w:t xml:space="preserve">Plant </w:t>
      </w:r>
      <w:r w:rsidR="00504C35" w:rsidRPr="00F528AE">
        <w:rPr>
          <w:rFonts w:ascii="Arial" w:hAnsi="Arial" w:cs="Arial"/>
          <w:lang w:val="en-GB"/>
        </w:rPr>
        <w:t>R</w:t>
      </w:r>
      <w:r w:rsidR="000C2D8A" w:rsidRPr="00F528AE">
        <w:rPr>
          <w:rFonts w:ascii="Arial" w:hAnsi="Arial" w:cs="Arial"/>
          <w:lang w:val="en-GB"/>
        </w:rPr>
        <w:t xml:space="preserve">ental </w:t>
      </w:r>
      <w:r w:rsidR="00504C35" w:rsidRPr="00F528AE">
        <w:rPr>
          <w:rFonts w:ascii="Arial" w:hAnsi="Arial" w:cs="Arial"/>
          <w:lang w:val="en-GB"/>
        </w:rPr>
        <w:t>A</w:t>
      </w:r>
      <w:r w:rsidR="000C2D8A" w:rsidRPr="00F528AE">
        <w:rPr>
          <w:rFonts w:ascii="Arial" w:hAnsi="Arial" w:cs="Arial"/>
          <w:lang w:val="en-GB"/>
        </w:rPr>
        <w:t>greement</w:t>
      </w:r>
      <w:r w:rsidR="005F3FC8" w:rsidRPr="00F528AE">
        <w:rPr>
          <w:rFonts w:ascii="Arial" w:hAnsi="Arial" w:cs="Arial"/>
          <w:lang w:val="en-GB"/>
        </w:rPr>
        <w:t xml:space="preserve"> </w:t>
      </w:r>
      <w:r w:rsidR="00D87EE4" w:rsidRPr="00F528AE">
        <w:rPr>
          <w:rFonts w:ascii="Arial" w:hAnsi="Arial" w:cs="Arial"/>
          <w:lang w:val="en-GB"/>
        </w:rPr>
        <w:t xml:space="preserve">dated </w:t>
      </w:r>
      <w:r w:rsidR="000C2D8A" w:rsidRPr="00F528AE">
        <w:rPr>
          <w:rFonts w:ascii="Arial" w:hAnsi="Arial" w:cs="Arial"/>
          <w:lang w:val="en-GB"/>
        </w:rPr>
        <w:t xml:space="preserve">1 February 2018 between </w:t>
      </w:r>
      <w:proofErr w:type="spellStart"/>
      <w:r w:rsidR="00876028" w:rsidRPr="00F528AE">
        <w:rPr>
          <w:rFonts w:ascii="Arial" w:hAnsi="Arial" w:cs="Arial"/>
          <w:lang w:val="en-GB"/>
        </w:rPr>
        <w:t>Botshelo</w:t>
      </w:r>
      <w:proofErr w:type="spellEnd"/>
      <w:r w:rsidR="00876028" w:rsidRPr="00F528AE">
        <w:rPr>
          <w:rFonts w:ascii="Arial" w:hAnsi="Arial" w:cs="Arial"/>
          <w:lang w:val="en-GB"/>
        </w:rPr>
        <w:t xml:space="preserve"> Commodities (Pty) Ltd </w:t>
      </w:r>
      <w:r w:rsidR="00D87EE4" w:rsidRPr="00F528AE">
        <w:rPr>
          <w:rFonts w:ascii="Arial" w:hAnsi="Arial" w:cs="Arial"/>
          <w:lang w:val="en-GB"/>
        </w:rPr>
        <w:t xml:space="preserve">and </w:t>
      </w:r>
      <w:r w:rsidR="00876028" w:rsidRPr="00F528AE">
        <w:rPr>
          <w:rFonts w:ascii="Arial" w:hAnsi="Arial" w:cs="Arial"/>
          <w:lang w:val="en-GB"/>
        </w:rPr>
        <w:t xml:space="preserve">AAM Mechanised Mining Solutions (Pty) Ltd </w:t>
      </w:r>
      <w:r w:rsidR="00413BAC" w:rsidRPr="00F528AE">
        <w:rPr>
          <w:rFonts w:ascii="Arial" w:hAnsi="Arial" w:cs="Arial"/>
          <w:lang w:val="en-GB"/>
        </w:rPr>
        <w:t>[the agreement].</w:t>
      </w:r>
      <w:r w:rsidR="000C2D8A" w:rsidRPr="00F528AE">
        <w:rPr>
          <w:rFonts w:ascii="Arial" w:hAnsi="Arial" w:cs="Arial"/>
          <w:lang w:val="en-GB"/>
        </w:rPr>
        <w:t xml:space="preserve"> </w:t>
      </w:r>
      <w:r w:rsidR="00891223" w:rsidRPr="00F528AE">
        <w:rPr>
          <w:rFonts w:ascii="Arial" w:hAnsi="Arial" w:cs="Arial"/>
          <w:lang w:val="en-GB"/>
        </w:rPr>
        <w:t xml:space="preserve">The agreement and its terms </w:t>
      </w:r>
      <w:r w:rsidR="00876028" w:rsidRPr="00F528AE">
        <w:rPr>
          <w:rFonts w:ascii="Arial" w:hAnsi="Arial" w:cs="Arial"/>
          <w:lang w:val="en-GB"/>
        </w:rPr>
        <w:t>remained an</w:t>
      </w:r>
      <w:r w:rsidR="00891223" w:rsidRPr="00F528AE">
        <w:rPr>
          <w:rFonts w:ascii="Arial" w:hAnsi="Arial" w:cs="Arial"/>
          <w:lang w:val="en-GB"/>
        </w:rPr>
        <w:t xml:space="preserve"> uncontested issue. </w:t>
      </w:r>
    </w:p>
    <w:p w14:paraId="4012FC57" w14:textId="77777777" w:rsidR="00891223" w:rsidRPr="00942B70" w:rsidRDefault="00891223" w:rsidP="008F202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51FE060" w14:textId="59C3714C" w:rsidR="00C24E7C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[7]</w:t>
      </w:r>
      <w:r w:rsidRPr="00942B70">
        <w:rPr>
          <w:rFonts w:ascii="Arial" w:hAnsi="Arial" w:cs="Arial"/>
          <w:lang w:val="en-GB"/>
        </w:rPr>
        <w:tab/>
      </w:r>
      <w:r w:rsidR="00C858C1" w:rsidRPr="00F528AE">
        <w:rPr>
          <w:rFonts w:ascii="Arial" w:hAnsi="Arial" w:cs="Arial"/>
          <w:lang w:val="en-GB"/>
        </w:rPr>
        <w:t>T</w:t>
      </w:r>
      <w:r w:rsidR="00D87EE4" w:rsidRPr="00F528AE">
        <w:rPr>
          <w:rFonts w:ascii="Arial" w:hAnsi="Arial" w:cs="Arial"/>
          <w:lang w:val="en-GB"/>
        </w:rPr>
        <w:t xml:space="preserve">he </w:t>
      </w:r>
      <w:r w:rsidR="00876028" w:rsidRPr="00F528AE">
        <w:rPr>
          <w:rFonts w:ascii="Arial" w:hAnsi="Arial" w:cs="Arial"/>
          <w:lang w:val="en-GB"/>
        </w:rPr>
        <w:t xml:space="preserve">list of the items making up the chrome wash plant were recorded in </w:t>
      </w:r>
      <w:r w:rsidR="00504C35" w:rsidRPr="00F528AE">
        <w:rPr>
          <w:rFonts w:ascii="Arial" w:hAnsi="Arial" w:cs="Arial"/>
          <w:lang w:val="en-GB"/>
        </w:rPr>
        <w:t>A</w:t>
      </w:r>
      <w:r w:rsidR="00876028" w:rsidRPr="00F528AE">
        <w:rPr>
          <w:rFonts w:ascii="Arial" w:hAnsi="Arial" w:cs="Arial"/>
          <w:lang w:val="en-GB"/>
        </w:rPr>
        <w:t>nnexure ‘A”.</w:t>
      </w:r>
      <w:r w:rsidR="00B83649" w:rsidRPr="00F528AE">
        <w:rPr>
          <w:rFonts w:ascii="Arial" w:hAnsi="Arial" w:cs="Arial"/>
          <w:lang w:val="en-GB"/>
        </w:rPr>
        <w:t xml:space="preserve"> No objection was raised in argument</w:t>
      </w:r>
      <w:r w:rsidR="00C858C1" w:rsidRPr="00F528AE">
        <w:rPr>
          <w:rFonts w:ascii="Arial" w:hAnsi="Arial" w:cs="Arial"/>
          <w:lang w:val="en-GB"/>
        </w:rPr>
        <w:t xml:space="preserve"> </w:t>
      </w:r>
      <w:r w:rsidR="00924980" w:rsidRPr="00F528AE">
        <w:rPr>
          <w:rFonts w:ascii="Arial" w:hAnsi="Arial" w:cs="Arial"/>
          <w:lang w:val="en-GB"/>
        </w:rPr>
        <w:t xml:space="preserve">during the hearing </w:t>
      </w:r>
      <w:r w:rsidR="00876028" w:rsidRPr="00F528AE">
        <w:rPr>
          <w:rFonts w:ascii="Arial" w:hAnsi="Arial" w:cs="Arial"/>
          <w:lang w:val="en-GB"/>
        </w:rPr>
        <w:t xml:space="preserve">to </w:t>
      </w:r>
      <w:r w:rsidR="00924980" w:rsidRPr="00F528AE">
        <w:rPr>
          <w:rFonts w:ascii="Arial" w:hAnsi="Arial" w:cs="Arial"/>
          <w:lang w:val="en-GB"/>
        </w:rPr>
        <w:t>such</w:t>
      </w:r>
      <w:r w:rsidR="00C858C1" w:rsidRPr="00F528AE">
        <w:rPr>
          <w:rFonts w:ascii="Arial" w:hAnsi="Arial" w:cs="Arial"/>
          <w:lang w:val="en-GB"/>
        </w:rPr>
        <w:t xml:space="preserve"> items</w:t>
      </w:r>
      <w:r w:rsidR="00924980" w:rsidRPr="00F528AE">
        <w:rPr>
          <w:rFonts w:ascii="Arial" w:hAnsi="Arial" w:cs="Arial"/>
          <w:lang w:val="en-GB"/>
        </w:rPr>
        <w:t xml:space="preserve"> being</w:t>
      </w:r>
      <w:r w:rsidR="00C858C1" w:rsidRPr="00F528AE">
        <w:rPr>
          <w:rFonts w:ascii="Arial" w:hAnsi="Arial" w:cs="Arial"/>
          <w:lang w:val="en-GB"/>
        </w:rPr>
        <w:t xml:space="preserve"> recorded </w:t>
      </w:r>
      <w:r w:rsidR="00876028" w:rsidRPr="00F528AE">
        <w:rPr>
          <w:rFonts w:ascii="Arial" w:hAnsi="Arial" w:cs="Arial"/>
          <w:lang w:val="en-GB"/>
        </w:rPr>
        <w:t xml:space="preserve">in </w:t>
      </w:r>
      <w:r w:rsidR="00687731" w:rsidRPr="00F528AE">
        <w:rPr>
          <w:rFonts w:ascii="Arial" w:hAnsi="Arial" w:cs="Arial"/>
          <w:lang w:val="en-GB"/>
        </w:rPr>
        <w:t>an a</w:t>
      </w:r>
      <w:r w:rsidR="00876028" w:rsidRPr="00F528AE">
        <w:rPr>
          <w:rFonts w:ascii="Arial" w:hAnsi="Arial" w:cs="Arial"/>
          <w:lang w:val="en-GB"/>
        </w:rPr>
        <w:t>nnexure</w:t>
      </w:r>
      <w:r w:rsidR="00687731" w:rsidRPr="00F528AE">
        <w:rPr>
          <w:rFonts w:ascii="Arial" w:hAnsi="Arial" w:cs="Arial"/>
          <w:lang w:val="en-GB"/>
        </w:rPr>
        <w:t xml:space="preserve"> </w:t>
      </w:r>
      <w:r w:rsidR="00924980" w:rsidRPr="00F528AE">
        <w:rPr>
          <w:rFonts w:ascii="Arial" w:hAnsi="Arial" w:cs="Arial"/>
          <w:lang w:val="en-GB"/>
        </w:rPr>
        <w:t xml:space="preserve">nor for its purpose </w:t>
      </w:r>
      <w:r w:rsidR="00876028" w:rsidRPr="00F528AE">
        <w:rPr>
          <w:rFonts w:ascii="Arial" w:hAnsi="Arial" w:cs="Arial"/>
          <w:lang w:val="en-GB"/>
        </w:rPr>
        <w:t>and</w:t>
      </w:r>
      <w:r w:rsidR="00924980" w:rsidRPr="00F528AE">
        <w:rPr>
          <w:rFonts w:ascii="Arial" w:hAnsi="Arial" w:cs="Arial"/>
          <w:lang w:val="en-GB"/>
        </w:rPr>
        <w:t>,</w:t>
      </w:r>
      <w:r w:rsidR="00876028" w:rsidRPr="00F528AE">
        <w:rPr>
          <w:rFonts w:ascii="Arial" w:hAnsi="Arial" w:cs="Arial"/>
          <w:lang w:val="en-GB"/>
        </w:rPr>
        <w:t xml:space="preserve"> as it now stands, the applicant tenders the return of and concedes ownership of the items listed in </w:t>
      </w:r>
      <w:r w:rsidR="00504C35" w:rsidRPr="00F528AE">
        <w:rPr>
          <w:rFonts w:ascii="Arial" w:hAnsi="Arial" w:cs="Arial"/>
          <w:lang w:val="en-GB"/>
        </w:rPr>
        <w:t>A</w:t>
      </w:r>
      <w:r w:rsidR="00876028" w:rsidRPr="00F528AE">
        <w:rPr>
          <w:rFonts w:ascii="Arial" w:hAnsi="Arial" w:cs="Arial"/>
          <w:lang w:val="en-GB"/>
        </w:rPr>
        <w:t>nnexure “A” in favour of the respondents.</w:t>
      </w:r>
    </w:p>
    <w:p w14:paraId="52EF845D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5B75D6D6" w14:textId="7AAFEB9C" w:rsidR="00FD0A7C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[8]</w:t>
      </w:r>
      <w:r w:rsidRPr="00942B70">
        <w:rPr>
          <w:rFonts w:ascii="Arial" w:hAnsi="Arial" w:cs="Arial"/>
          <w:lang w:val="en-GB"/>
        </w:rPr>
        <w:tab/>
      </w:r>
      <w:r w:rsidR="00876028" w:rsidRPr="00F528AE">
        <w:rPr>
          <w:rFonts w:ascii="Arial" w:hAnsi="Arial" w:cs="Arial"/>
          <w:lang w:val="en-GB"/>
        </w:rPr>
        <w:t xml:space="preserve"> </w:t>
      </w:r>
      <w:r w:rsidR="00D03D9A" w:rsidRPr="00F528AE">
        <w:rPr>
          <w:rFonts w:ascii="Arial" w:hAnsi="Arial" w:cs="Arial"/>
          <w:lang w:val="en-GB"/>
        </w:rPr>
        <w:t>Having regard to the above</w:t>
      </w:r>
      <w:r w:rsidR="00504C35" w:rsidRPr="00F528AE">
        <w:rPr>
          <w:rFonts w:ascii="Arial" w:hAnsi="Arial" w:cs="Arial"/>
          <w:lang w:val="en-GB"/>
        </w:rPr>
        <w:t>,</w:t>
      </w:r>
      <w:r w:rsidR="00D03D9A" w:rsidRPr="00F528AE">
        <w:rPr>
          <w:rFonts w:ascii="Arial" w:hAnsi="Arial" w:cs="Arial"/>
          <w:lang w:val="en-GB"/>
        </w:rPr>
        <w:t xml:space="preserve"> </w:t>
      </w:r>
      <w:r w:rsidR="00504C35" w:rsidRPr="00F528AE">
        <w:rPr>
          <w:rFonts w:ascii="Arial" w:hAnsi="Arial" w:cs="Arial"/>
          <w:lang w:val="en-GB"/>
        </w:rPr>
        <w:t>i</w:t>
      </w:r>
      <w:r w:rsidR="00FD19A8" w:rsidRPr="00F528AE">
        <w:rPr>
          <w:rFonts w:ascii="Arial" w:hAnsi="Arial" w:cs="Arial"/>
          <w:lang w:val="en-GB"/>
        </w:rPr>
        <w:t xml:space="preserve">t came as no surprise that the </w:t>
      </w:r>
      <w:r w:rsidR="00FD0A7C" w:rsidRPr="00F528AE">
        <w:rPr>
          <w:rFonts w:ascii="Arial" w:hAnsi="Arial" w:cs="Arial"/>
          <w:lang w:val="en-GB"/>
        </w:rPr>
        <w:t>C</w:t>
      </w:r>
      <w:r w:rsidR="00FD19A8" w:rsidRPr="00F528AE">
        <w:rPr>
          <w:rFonts w:ascii="Arial" w:hAnsi="Arial" w:cs="Arial"/>
          <w:lang w:val="en-GB"/>
        </w:rPr>
        <w:t xml:space="preserve">ounsel for the applicant </w:t>
      </w:r>
      <w:r w:rsidR="00FD0A7C" w:rsidRPr="00F528AE">
        <w:rPr>
          <w:rFonts w:ascii="Arial" w:hAnsi="Arial" w:cs="Arial"/>
          <w:lang w:val="en-GB"/>
        </w:rPr>
        <w:t xml:space="preserve">in his opening address </w:t>
      </w:r>
      <w:r w:rsidR="00D03D9A" w:rsidRPr="00F528AE">
        <w:rPr>
          <w:rFonts w:ascii="Arial" w:hAnsi="Arial" w:cs="Arial"/>
          <w:lang w:val="en-GB"/>
        </w:rPr>
        <w:t xml:space="preserve">and as </w:t>
      </w:r>
      <w:r w:rsidR="00FD0A7C" w:rsidRPr="00F528AE">
        <w:rPr>
          <w:rFonts w:ascii="Arial" w:hAnsi="Arial" w:cs="Arial"/>
          <w:lang w:val="en-GB"/>
        </w:rPr>
        <w:t xml:space="preserve">the argument developed, </w:t>
      </w:r>
      <w:r w:rsidR="00D03D9A" w:rsidRPr="00F528AE">
        <w:rPr>
          <w:rFonts w:ascii="Arial" w:hAnsi="Arial" w:cs="Arial"/>
          <w:lang w:val="en-GB"/>
        </w:rPr>
        <w:t xml:space="preserve">conceded that the applicant does not </w:t>
      </w:r>
      <w:r w:rsidR="005C25B5" w:rsidRPr="00F528AE">
        <w:rPr>
          <w:rFonts w:ascii="Arial" w:hAnsi="Arial" w:cs="Arial"/>
          <w:i/>
          <w:iCs/>
          <w:lang w:val="en-GB"/>
        </w:rPr>
        <w:t>per se</w:t>
      </w:r>
      <w:r w:rsidR="005C25B5" w:rsidRPr="00F528AE">
        <w:rPr>
          <w:rFonts w:ascii="Arial" w:hAnsi="Arial" w:cs="Arial"/>
          <w:lang w:val="en-GB"/>
        </w:rPr>
        <w:t xml:space="preserve"> </w:t>
      </w:r>
      <w:r w:rsidR="00D03D9A" w:rsidRPr="00F528AE">
        <w:rPr>
          <w:rFonts w:ascii="Arial" w:hAnsi="Arial" w:cs="Arial"/>
          <w:lang w:val="en-GB"/>
        </w:rPr>
        <w:t xml:space="preserve">take issue with </w:t>
      </w:r>
      <w:r w:rsidR="00FD0A7C" w:rsidRPr="00F528AE">
        <w:rPr>
          <w:rFonts w:ascii="Arial" w:hAnsi="Arial" w:cs="Arial"/>
          <w:lang w:val="en-GB"/>
        </w:rPr>
        <w:t xml:space="preserve">the order </w:t>
      </w:r>
      <w:r w:rsidR="00D03D9A" w:rsidRPr="00F528AE">
        <w:rPr>
          <w:rFonts w:ascii="Arial" w:hAnsi="Arial" w:cs="Arial"/>
          <w:lang w:val="en-GB"/>
        </w:rPr>
        <w:t>granted</w:t>
      </w:r>
      <w:r w:rsidR="00504C35" w:rsidRPr="00F528AE">
        <w:rPr>
          <w:rFonts w:ascii="Arial" w:hAnsi="Arial" w:cs="Arial"/>
          <w:lang w:val="en-GB"/>
        </w:rPr>
        <w:t>,</w:t>
      </w:r>
      <w:r w:rsidR="00D03D9A" w:rsidRPr="00F528AE">
        <w:rPr>
          <w:rFonts w:ascii="Arial" w:hAnsi="Arial" w:cs="Arial"/>
          <w:lang w:val="en-GB"/>
        </w:rPr>
        <w:t xml:space="preserve"> but that the nub of concern with the order lay in the clarification of the </w:t>
      </w:r>
      <w:r w:rsidR="00FD0A7C" w:rsidRPr="00F528AE">
        <w:rPr>
          <w:rFonts w:ascii="Arial" w:hAnsi="Arial" w:cs="Arial"/>
          <w:lang w:val="en-GB"/>
        </w:rPr>
        <w:t>word “</w:t>
      </w:r>
      <w:r w:rsidR="00FD0A7C" w:rsidRPr="00F528AE">
        <w:rPr>
          <w:rFonts w:ascii="Arial" w:hAnsi="Arial" w:cs="Arial"/>
          <w:i/>
          <w:iCs/>
          <w:lang w:val="en-GB"/>
        </w:rPr>
        <w:t>plant”</w:t>
      </w:r>
      <w:r w:rsidR="00FD0A7C" w:rsidRPr="00F528AE">
        <w:rPr>
          <w:rFonts w:ascii="Arial" w:hAnsi="Arial" w:cs="Arial"/>
          <w:lang w:val="en-GB"/>
        </w:rPr>
        <w:t xml:space="preserve"> referred to in the body </w:t>
      </w:r>
      <w:r w:rsidR="005C25B5" w:rsidRPr="00F528AE">
        <w:rPr>
          <w:rFonts w:ascii="Arial" w:hAnsi="Arial" w:cs="Arial"/>
          <w:lang w:val="en-GB"/>
        </w:rPr>
        <w:t>of</w:t>
      </w:r>
      <w:r w:rsidR="00D03D9A" w:rsidRPr="00F528AE">
        <w:rPr>
          <w:rFonts w:ascii="Arial" w:hAnsi="Arial" w:cs="Arial"/>
          <w:lang w:val="en-GB"/>
        </w:rPr>
        <w:t xml:space="preserve"> the</w:t>
      </w:r>
      <w:r w:rsidR="00FD0A7C" w:rsidRPr="00F528AE">
        <w:rPr>
          <w:rFonts w:ascii="Arial" w:hAnsi="Arial" w:cs="Arial"/>
          <w:lang w:val="en-GB"/>
        </w:rPr>
        <w:t xml:space="preserve"> order</w:t>
      </w:r>
      <w:r w:rsidR="00D03D9A" w:rsidRPr="00F528AE">
        <w:rPr>
          <w:rFonts w:ascii="Arial" w:hAnsi="Arial" w:cs="Arial"/>
          <w:lang w:val="en-GB"/>
        </w:rPr>
        <w:t>. In amplification</w:t>
      </w:r>
      <w:r w:rsidR="00504C35" w:rsidRPr="00F528AE">
        <w:rPr>
          <w:rFonts w:ascii="Arial" w:hAnsi="Arial" w:cs="Arial"/>
          <w:lang w:val="en-GB"/>
        </w:rPr>
        <w:t>,</w:t>
      </w:r>
      <w:r w:rsidR="00D03D9A" w:rsidRPr="00F528AE">
        <w:rPr>
          <w:rFonts w:ascii="Arial" w:hAnsi="Arial" w:cs="Arial"/>
          <w:lang w:val="en-GB"/>
        </w:rPr>
        <w:t xml:space="preserve"> the </w:t>
      </w:r>
      <w:r w:rsidR="005C25B5" w:rsidRPr="00F528AE">
        <w:rPr>
          <w:rFonts w:ascii="Arial" w:hAnsi="Arial" w:cs="Arial"/>
          <w:lang w:val="en-GB"/>
        </w:rPr>
        <w:t>enquiry</w:t>
      </w:r>
      <w:r w:rsidR="00C24E7C" w:rsidRPr="00F528AE">
        <w:rPr>
          <w:rFonts w:ascii="Arial" w:hAnsi="Arial" w:cs="Arial"/>
          <w:lang w:val="en-GB"/>
        </w:rPr>
        <w:t>:</w:t>
      </w:r>
      <w:r w:rsidR="005C25B5" w:rsidRPr="00F528AE">
        <w:rPr>
          <w:rFonts w:ascii="Arial" w:hAnsi="Arial" w:cs="Arial"/>
          <w:lang w:val="en-GB"/>
        </w:rPr>
        <w:t xml:space="preserve"> was the </w:t>
      </w:r>
      <w:r w:rsidR="00D03D9A" w:rsidRPr="00F528AE">
        <w:rPr>
          <w:rFonts w:ascii="Arial" w:hAnsi="Arial" w:cs="Arial"/>
          <w:lang w:val="en-GB"/>
        </w:rPr>
        <w:t>word “</w:t>
      </w:r>
      <w:r w:rsidR="00D03D9A" w:rsidRPr="00F528AE">
        <w:rPr>
          <w:rFonts w:ascii="Arial" w:hAnsi="Arial" w:cs="Arial"/>
          <w:i/>
          <w:iCs/>
          <w:lang w:val="en-GB"/>
        </w:rPr>
        <w:t>plant</w:t>
      </w:r>
      <w:r w:rsidR="00D03D9A" w:rsidRPr="00F528AE">
        <w:rPr>
          <w:rFonts w:ascii="Arial" w:hAnsi="Arial" w:cs="Arial"/>
          <w:lang w:val="en-GB"/>
        </w:rPr>
        <w:t xml:space="preserve">” confined to </w:t>
      </w:r>
      <w:r w:rsidR="005C25B5" w:rsidRPr="00F528AE">
        <w:rPr>
          <w:rFonts w:ascii="Arial" w:hAnsi="Arial" w:cs="Arial"/>
          <w:lang w:val="en-GB"/>
        </w:rPr>
        <w:t xml:space="preserve">the items listed in </w:t>
      </w:r>
      <w:r w:rsidR="00C24E7C" w:rsidRPr="00F528AE">
        <w:rPr>
          <w:rFonts w:ascii="Arial" w:hAnsi="Arial" w:cs="Arial"/>
          <w:lang w:val="en-GB"/>
        </w:rPr>
        <w:t>A</w:t>
      </w:r>
      <w:r w:rsidR="005C25B5" w:rsidRPr="00F528AE">
        <w:rPr>
          <w:rFonts w:ascii="Arial" w:hAnsi="Arial" w:cs="Arial"/>
          <w:lang w:val="en-GB"/>
        </w:rPr>
        <w:t xml:space="preserve">nnexure “A” referred to in prayer 2.1 of the order? </w:t>
      </w:r>
      <w:r w:rsidR="00FD0A7C" w:rsidRPr="00F528AE">
        <w:rPr>
          <w:rFonts w:ascii="Arial" w:hAnsi="Arial" w:cs="Arial"/>
          <w:lang w:val="en-GB"/>
        </w:rPr>
        <w:t xml:space="preserve">If </w:t>
      </w:r>
      <w:r w:rsidR="005C25B5" w:rsidRPr="00F528AE">
        <w:rPr>
          <w:rFonts w:ascii="Arial" w:hAnsi="Arial" w:cs="Arial"/>
          <w:lang w:val="en-GB"/>
        </w:rPr>
        <w:t>so</w:t>
      </w:r>
      <w:r w:rsidR="00FD0A7C" w:rsidRPr="00F528AE">
        <w:rPr>
          <w:rFonts w:ascii="Arial" w:hAnsi="Arial" w:cs="Arial"/>
          <w:lang w:val="en-GB"/>
        </w:rPr>
        <w:t xml:space="preserve">, </w:t>
      </w:r>
      <w:r w:rsidR="005C25B5" w:rsidRPr="00F528AE">
        <w:rPr>
          <w:rFonts w:ascii="Arial" w:hAnsi="Arial" w:cs="Arial"/>
          <w:lang w:val="en-GB"/>
        </w:rPr>
        <w:t>the grounds raised as against this Court’s finding including the aspect of ownership miraculously</w:t>
      </w:r>
      <w:r w:rsidR="00FD0A7C" w:rsidRPr="00F528AE">
        <w:rPr>
          <w:rFonts w:ascii="Arial" w:hAnsi="Arial" w:cs="Arial"/>
          <w:lang w:val="en-GB"/>
        </w:rPr>
        <w:t xml:space="preserve"> f</w:t>
      </w:r>
      <w:r w:rsidR="008A2B72" w:rsidRPr="00F528AE">
        <w:rPr>
          <w:rFonts w:ascii="Arial" w:hAnsi="Arial" w:cs="Arial"/>
          <w:lang w:val="en-GB"/>
        </w:rPr>
        <w:t>all</w:t>
      </w:r>
      <w:r w:rsidR="00FD0A7C" w:rsidRPr="00F528AE">
        <w:rPr>
          <w:rFonts w:ascii="Arial" w:hAnsi="Arial" w:cs="Arial"/>
          <w:lang w:val="en-GB"/>
        </w:rPr>
        <w:t xml:space="preserve"> away. </w:t>
      </w:r>
    </w:p>
    <w:p w14:paraId="64294593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26C3350E" w14:textId="075B3C78" w:rsidR="00E63B74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[9]</w:t>
      </w:r>
      <w:r w:rsidRPr="00942B70">
        <w:rPr>
          <w:rFonts w:ascii="Arial" w:hAnsi="Arial" w:cs="Arial"/>
          <w:lang w:val="en-GB"/>
        </w:rPr>
        <w:tab/>
      </w:r>
      <w:r w:rsidR="008A2B72" w:rsidRPr="00F528AE">
        <w:rPr>
          <w:rFonts w:ascii="Arial" w:hAnsi="Arial" w:cs="Arial"/>
          <w:lang w:val="en-GB"/>
        </w:rPr>
        <w:t xml:space="preserve">It </w:t>
      </w:r>
      <w:r w:rsidR="005C25B5" w:rsidRPr="00F528AE">
        <w:rPr>
          <w:rFonts w:ascii="Arial" w:hAnsi="Arial" w:cs="Arial"/>
          <w:lang w:val="en-GB"/>
        </w:rPr>
        <w:t>now</w:t>
      </w:r>
      <w:r w:rsidR="002F1D00" w:rsidRPr="00F528AE">
        <w:rPr>
          <w:rFonts w:ascii="Arial" w:hAnsi="Arial" w:cs="Arial"/>
          <w:lang w:val="en-GB"/>
        </w:rPr>
        <w:t>, together with the tender and concession in the applicant’s application for leave,</w:t>
      </w:r>
      <w:r w:rsidR="005C25B5" w:rsidRPr="00F528AE">
        <w:rPr>
          <w:rFonts w:ascii="Arial" w:hAnsi="Arial" w:cs="Arial"/>
          <w:lang w:val="en-GB"/>
        </w:rPr>
        <w:t xml:space="preserve"> </w:t>
      </w:r>
      <w:r w:rsidR="008A2B72" w:rsidRPr="00F528AE">
        <w:rPr>
          <w:rFonts w:ascii="Arial" w:hAnsi="Arial" w:cs="Arial"/>
          <w:lang w:val="en-GB"/>
        </w:rPr>
        <w:t xml:space="preserve">became abundantly clear that </w:t>
      </w:r>
      <w:r w:rsidR="005C25B5" w:rsidRPr="00F528AE">
        <w:rPr>
          <w:rFonts w:ascii="Arial" w:hAnsi="Arial" w:cs="Arial"/>
          <w:lang w:val="en-GB"/>
        </w:rPr>
        <w:t xml:space="preserve">the purpose for which leave to appeal any </w:t>
      </w:r>
      <w:r w:rsidR="00E63B74" w:rsidRPr="00F528AE">
        <w:rPr>
          <w:rFonts w:ascii="Arial" w:hAnsi="Arial" w:cs="Arial"/>
          <w:lang w:val="en-GB"/>
        </w:rPr>
        <w:t>‘</w:t>
      </w:r>
      <w:r w:rsidR="005C25B5" w:rsidRPr="00F528AE">
        <w:rPr>
          <w:rFonts w:ascii="Arial" w:hAnsi="Arial" w:cs="Arial"/>
          <w:lang w:val="en-GB"/>
        </w:rPr>
        <w:t>erroneous decisions</w:t>
      </w:r>
      <w:r w:rsidR="00E63B74" w:rsidRPr="00F528AE">
        <w:rPr>
          <w:rFonts w:ascii="Arial" w:hAnsi="Arial" w:cs="Arial"/>
          <w:lang w:val="en-GB"/>
        </w:rPr>
        <w:t>’</w:t>
      </w:r>
      <w:r w:rsidR="005C25B5" w:rsidRPr="00F528AE">
        <w:rPr>
          <w:rFonts w:ascii="Arial" w:hAnsi="Arial" w:cs="Arial"/>
          <w:lang w:val="en-GB"/>
        </w:rPr>
        <w:t xml:space="preserve"> made by this Court on the papers before it to the SCA</w:t>
      </w:r>
      <w:r w:rsidR="00C24E7C" w:rsidRPr="00F528AE">
        <w:rPr>
          <w:rFonts w:ascii="Arial" w:hAnsi="Arial" w:cs="Arial"/>
          <w:lang w:val="en-GB"/>
        </w:rPr>
        <w:t>,</w:t>
      </w:r>
      <w:r w:rsidR="005C25B5" w:rsidRPr="00F528AE">
        <w:rPr>
          <w:rFonts w:ascii="Arial" w:hAnsi="Arial" w:cs="Arial"/>
          <w:lang w:val="en-GB"/>
        </w:rPr>
        <w:t xml:space="preserve"> alternatively to the Full Court of this Division</w:t>
      </w:r>
      <w:r w:rsidR="00C24E7C" w:rsidRPr="00F528AE">
        <w:rPr>
          <w:rFonts w:ascii="Arial" w:hAnsi="Arial" w:cs="Arial"/>
          <w:lang w:val="en-GB"/>
        </w:rPr>
        <w:t>,</w:t>
      </w:r>
      <w:r w:rsidR="005C25B5" w:rsidRPr="00F528AE">
        <w:rPr>
          <w:rFonts w:ascii="Arial" w:hAnsi="Arial" w:cs="Arial"/>
          <w:lang w:val="en-GB"/>
        </w:rPr>
        <w:t xml:space="preserve"> was </w:t>
      </w:r>
      <w:r w:rsidR="00E63B74" w:rsidRPr="00F528AE">
        <w:rPr>
          <w:rFonts w:ascii="Arial" w:hAnsi="Arial" w:cs="Arial"/>
          <w:lang w:val="en-GB"/>
        </w:rPr>
        <w:t xml:space="preserve">not </w:t>
      </w:r>
      <w:r w:rsidR="002F1D00" w:rsidRPr="00F528AE">
        <w:rPr>
          <w:rFonts w:ascii="Arial" w:hAnsi="Arial" w:cs="Arial"/>
          <w:lang w:val="en-GB"/>
        </w:rPr>
        <w:t>solely</w:t>
      </w:r>
      <w:r w:rsidR="00687731" w:rsidRPr="00F528AE">
        <w:rPr>
          <w:rFonts w:ascii="Arial" w:hAnsi="Arial" w:cs="Arial"/>
          <w:lang w:val="en-GB"/>
        </w:rPr>
        <w:t xml:space="preserve"> initiated on the basis </w:t>
      </w:r>
      <w:proofErr w:type="gramStart"/>
      <w:r w:rsidR="00E63B74" w:rsidRPr="00F528AE">
        <w:rPr>
          <w:rFonts w:ascii="Arial" w:hAnsi="Arial" w:cs="Arial"/>
          <w:lang w:val="en-GB"/>
        </w:rPr>
        <w:t>of  erroneous</w:t>
      </w:r>
      <w:proofErr w:type="gramEnd"/>
      <w:r w:rsidR="00E63B74" w:rsidRPr="00F528AE">
        <w:rPr>
          <w:rFonts w:ascii="Arial" w:hAnsi="Arial" w:cs="Arial"/>
          <w:lang w:val="en-GB"/>
        </w:rPr>
        <w:t xml:space="preserve"> decisions</w:t>
      </w:r>
      <w:r w:rsidR="00C24E7C" w:rsidRPr="00F528AE">
        <w:rPr>
          <w:rFonts w:ascii="Arial" w:hAnsi="Arial" w:cs="Arial"/>
          <w:lang w:val="en-GB"/>
        </w:rPr>
        <w:t>,</w:t>
      </w:r>
      <w:r w:rsidR="00E63B74" w:rsidRPr="00F528AE">
        <w:rPr>
          <w:rFonts w:ascii="Arial" w:hAnsi="Arial" w:cs="Arial"/>
          <w:lang w:val="en-GB"/>
        </w:rPr>
        <w:t xml:space="preserve"> but </w:t>
      </w:r>
      <w:r w:rsidR="002F1D00" w:rsidRPr="00F528AE">
        <w:rPr>
          <w:rFonts w:ascii="Arial" w:hAnsi="Arial" w:cs="Arial"/>
          <w:lang w:val="en-GB"/>
        </w:rPr>
        <w:t>rather</w:t>
      </w:r>
      <w:r w:rsidR="005C25B5" w:rsidRPr="00F528AE">
        <w:rPr>
          <w:rFonts w:ascii="Arial" w:hAnsi="Arial" w:cs="Arial"/>
          <w:lang w:val="en-GB"/>
        </w:rPr>
        <w:t xml:space="preserve"> </w:t>
      </w:r>
      <w:r w:rsidR="00E63B74" w:rsidRPr="00F528AE">
        <w:rPr>
          <w:rFonts w:ascii="Arial" w:hAnsi="Arial" w:cs="Arial"/>
          <w:lang w:val="en-GB"/>
        </w:rPr>
        <w:t>for clarification purposes. Clarification and</w:t>
      </w:r>
      <w:r w:rsidR="00C24E7C" w:rsidRPr="00F528AE">
        <w:rPr>
          <w:rFonts w:ascii="Arial" w:hAnsi="Arial" w:cs="Arial"/>
          <w:lang w:val="en-GB"/>
        </w:rPr>
        <w:t>/</w:t>
      </w:r>
      <w:r w:rsidR="00E63B74" w:rsidRPr="00F528AE">
        <w:rPr>
          <w:rFonts w:ascii="Arial" w:hAnsi="Arial" w:cs="Arial"/>
          <w:lang w:val="en-GB"/>
        </w:rPr>
        <w:t>or a possible ambiguity giving rise to possible uncertainty is not the basis nor is it the intended pu</w:t>
      </w:r>
      <w:r w:rsidR="002F1D00" w:rsidRPr="00F528AE">
        <w:rPr>
          <w:rFonts w:ascii="Arial" w:hAnsi="Arial" w:cs="Arial"/>
          <w:lang w:val="en-GB"/>
        </w:rPr>
        <w:t>rpose of</w:t>
      </w:r>
      <w:r w:rsidR="00E63B74" w:rsidRPr="00F528AE">
        <w:rPr>
          <w:rFonts w:ascii="Arial" w:hAnsi="Arial" w:cs="Arial"/>
          <w:lang w:val="en-GB"/>
        </w:rPr>
        <w:t xml:space="preserve"> uniform rule 49(1)(b).</w:t>
      </w:r>
    </w:p>
    <w:p w14:paraId="661737A6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56149D20" w14:textId="0469021C" w:rsidR="002F1D00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[10]</w:t>
      </w:r>
      <w:r w:rsidRPr="00942B70">
        <w:rPr>
          <w:rFonts w:ascii="Arial" w:hAnsi="Arial" w:cs="Arial"/>
          <w:lang w:val="en-GB"/>
        </w:rPr>
        <w:tab/>
      </w:r>
      <w:r w:rsidR="00E63B74" w:rsidRPr="00F528AE">
        <w:rPr>
          <w:rFonts w:ascii="Arial" w:hAnsi="Arial" w:cs="Arial"/>
          <w:lang w:val="en-GB"/>
        </w:rPr>
        <w:t>In consequence, the intended purpose for this Court to entertain and apply</w:t>
      </w:r>
      <w:r w:rsidR="00C24E7C" w:rsidRPr="00F528AE">
        <w:rPr>
          <w:rFonts w:ascii="Arial" w:hAnsi="Arial" w:cs="Arial"/>
          <w:lang w:val="en-GB"/>
        </w:rPr>
        <w:t xml:space="preserve"> the</w:t>
      </w:r>
      <w:r w:rsidR="00E63B74" w:rsidRPr="00F528AE">
        <w:rPr>
          <w:rFonts w:ascii="Arial" w:hAnsi="Arial" w:cs="Arial"/>
          <w:lang w:val="en-GB"/>
        </w:rPr>
        <w:t xml:space="preserve"> section 17(1)(a)(</w:t>
      </w:r>
      <w:proofErr w:type="spellStart"/>
      <w:r w:rsidR="00E63B74" w:rsidRPr="00F528AE">
        <w:rPr>
          <w:rFonts w:ascii="Arial" w:hAnsi="Arial" w:cs="Arial"/>
          <w:lang w:val="en-GB"/>
        </w:rPr>
        <w:t>i</w:t>
      </w:r>
      <w:proofErr w:type="spellEnd"/>
      <w:r w:rsidR="00E63B74" w:rsidRPr="00F528AE">
        <w:rPr>
          <w:rFonts w:ascii="Arial" w:hAnsi="Arial" w:cs="Arial"/>
          <w:lang w:val="en-GB"/>
        </w:rPr>
        <w:t>) test set out in the Superior Courts Act 10 of 2013</w:t>
      </w:r>
      <w:r w:rsidR="002F1D00" w:rsidRPr="00F528AE">
        <w:rPr>
          <w:rFonts w:ascii="Arial" w:hAnsi="Arial" w:cs="Arial"/>
          <w:lang w:val="en-GB"/>
        </w:rPr>
        <w:t xml:space="preserve"> </w:t>
      </w:r>
      <w:r w:rsidR="00A63674" w:rsidRPr="00F528AE">
        <w:rPr>
          <w:rFonts w:ascii="Arial" w:hAnsi="Arial" w:cs="Arial"/>
          <w:lang w:val="en-GB"/>
        </w:rPr>
        <w:t xml:space="preserve">[section 17 test] </w:t>
      </w:r>
      <w:r w:rsidR="002F1D00" w:rsidRPr="00F528AE">
        <w:rPr>
          <w:rFonts w:ascii="Arial" w:hAnsi="Arial" w:cs="Arial"/>
          <w:lang w:val="en-GB"/>
        </w:rPr>
        <w:t>becomes irrelevant. As too, and as correctly pointed out by the respondents’ Counsel</w:t>
      </w:r>
      <w:r w:rsidR="00C24E7C" w:rsidRPr="00F528AE">
        <w:rPr>
          <w:rFonts w:ascii="Arial" w:hAnsi="Arial" w:cs="Arial"/>
          <w:lang w:val="en-GB"/>
        </w:rPr>
        <w:t>,</w:t>
      </w:r>
      <w:r w:rsidR="002F1D00" w:rsidRPr="00F528AE">
        <w:rPr>
          <w:rFonts w:ascii="Arial" w:hAnsi="Arial" w:cs="Arial"/>
          <w:lang w:val="en-GB"/>
        </w:rPr>
        <w:t xml:space="preserve"> the necessity for the hearing and preparation of this application.</w:t>
      </w:r>
    </w:p>
    <w:p w14:paraId="7B4DBCC0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60677FC7" w14:textId="26558D22" w:rsidR="008A2B72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[11]</w:t>
      </w:r>
      <w:r w:rsidRPr="00942B70">
        <w:rPr>
          <w:rFonts w:ascii="Arial" w:hAnsi="Arial" w:cs="Arial"/>
          <w:lang w:val="en-GB"/>
        </w:rPr>
        <w:tab/>
      </w:r>
      <w:r w:rsidR="002F1D00" w:rsidRPr="00F528AE">
        <w:rPr>
          <w:rFonts w:ascii="Arial" w:hAnsi="Arial" w:cs="Arial"/>
          <w:lang w:val="en-GB"/>
        </w:rPr>
        <w:t>The applicant’s Counsel appreciating this consequence tried to salvage the position by tendering a withdrawal of the application with attorney client costs</w:t>
      </w:r>
      <w:r w:rsidR="00A63674" w:rsidRPr="00F528AE">
        <w:rPr>
          <w:rFonts w:ascii="Arial" w:hAnsi="Arial" w:cs="Arial"/>
          <w:lang w:val="en-GB"/>
        </w:rPr>
        <w:t xml:space="preserve">, </w:t>
      </w:r>
      <w:proofErr w:type="gramStart"/>
      <w:r w:rsidR="00A63674" w:rsidRPr="00F528AE">
        <w:rPr>
          <w:rFonts w:ascii="Arial" w:hAnsi="Arial" w:cs="Arial"/>
          <w:lang w:val="en-GB"/>
        </w:rPr>
        <w:t xml:space="preserve">albeit </w:t>
      </w:r>
      <w:r w:rsidR="002F1D00" w:rsidRPr="00F528AE">
        <w:rPr>
          <w:rFonts w:ascii="Arial" w:hAnsi="Arial" w:cs="Arial"/>
          <w:lang w:val="en-GB"/>
        </w:rPr>
        <w:t xml:space="preserve"> on</w:t>
      </w:r>
      <w:proofErr w:type="gramEnd"/>
      <w:r w:rsidR="002F1D00" w:rsidRPr="00F528AE">
        <w:rPr>
          <w:rFonts w:ascii="Arial" w:hAnsi="Arial" w:cs="Arial"/>
          <w:lang w:val="en-GB"/>
        </w:rPr>
        <w:t xml:space="preserve"> </w:t>
      </w:r>
      <w:r w:rsidR="007B271B" w:rsidRPr="00F528AE">
        <w:rPr>
          <w:rFonts w:ascii="Arial" w:hAnsi="Arial" w:cs="Arial"/>
          <w:lang w:val="en-GB"/>
        </w:rPr>
        <w:t xml:space="preserve">certain </w:t>
      </w:r>
      <w:r w:rsidR="002F1D00" w:rsidRPr="00F528AE">
        <w:rPr>
          <w:rFonts w:ascii="Arial" w:hAnsi="Arial" w:cs="Arial"/>
          <w:lang w:val="en-GB"/>
        </w:rPr>
        <w:t>conditio</w:t>
      </w:r>
      <w:r w:rsidR="007B271B" w:rsidRPr="00F528AE">
        <w:rPr>
          <w:rFonts w:ascii="Arial" w:hAnsi="Arial" w:cs="Arial"/>
          <w:lang w:val="en-GB"/>
        </w:rPr>
        <w:t>ns (dealt with below)</w:t>
      </w:r>
      <w:r w:rsidR="002F1D00" w:rsidRPr="00F528AE">
        <w:rPr>
          <w:rFonts w:ascii="Arial" w:hAnsi="Arial" w:cs="Arial"/>
          <w:lang w:val="en-GB"/>
        </w:rPr>
        <w:t>. This tender was later withdrawn, the respondents seeking a dismissal and attorney own client costs.</w:t>
      </w:r>
    </w:p>
    <w:p w14:paraId="37BFC56B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09184783" w14:textId="6FE85440" w:rsidR="002F1D00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[12]</w:t>
      </w:r>
      <w:r w:rsidRPr="00942B70">
        <w:rPr>
          <w:rFonts w:ascii="Arial" w:hAnsi="Arial" w:cs="Arial"/>
          <w:lang w:val="en-GB"/>
        </w:rPr>
        <w:tab/>
      </w:r>
      <w:r w:rsidR="007B271B" w:rsidRPr="00F528AE">
        <w:rPr>
          <w:rFonts w:ascii="Arial" w:hAnsi="Arial" w:cs="Arial"/>
          <w:lang w:val="en-GB"/>
        </w:rPr>
        <w:t>I now deal with the only remaining issue for the sake of clarity and with costs.</w:t>
      </w:r>
    </w:p>
    <w:p w14:paraId="1AEA0C93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4F974309" w14:textId="41A7F86E" w:rsidR="00565696" w:rsidRPr="00942B70" w:rsidRDefault="00CB3142" w:rsidP="008F2021">
      <w:pPr>
        <w:spacing w:line="360" w:lineRule="auto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b/>
          <w:bCs/>
          <w:u w:val="single"/>
          <w:lang w:val="en-GB"/>
        </w:rPr>
        <w:t xml:space="preserve">CLARIFICATION OF </w:t>
      </w:r>
      <w:r w:rsidR="00C24E7C" w:rsidRPr="00942B70">
        <w:rPr>
          <w:rFonts w:ascii="Arial" w:hAnsi="Arial" w:cs="Arial"/>
          <w:b/>
          <w:bCs/>
          <w:u w:val="single"/>
          <w:lang w:val="en-GB"/>
        </w:rPr>
        <w:t xml:space="preserve">THE WORD </w:t>
      </w:r>
      <w:r w:rsidR="007B271B" w:rsidRPr="00942B70">
        <w:rPr>
          <w:rFonts w:ascii="Arial" w:hAnsi="Arial" w:cs="Arial"/>
          <w:b/>
          <w:bCs/>
          <w:u w:val="single"/>
          <w:lang w:val="en-GB"/>
        </w:rPr>
        <w:t xml:space="preserve">“plant” IN THE </w:t>
      </w:r>
      <w:r w:rsidRPr="00942B70">
        <w:rPr>
          <w:rFonts w:ascii="Arial" w:hAnsi="Arial" w:cs="Arial"/>
          <w:b/>
          <w:bCs/>
          <w:u w:val="single"/>
          <w:lang w:val="en-GB"/>
        </w:rPr>
        <w:t>COURT ORDER</w:t>
      </w:r>
      <w:r w:rsidR="008A2B72" w:rsidRPr="00942B70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14:paraId="497C0BC9" w14:textId="77777777" w:rsidR="00C24E7C" w:rsidRPr="00942B70" w:rsidRDefault="00C24E7C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1D495573" w14:textId="7ED221D2" w:rsidR="00CB3142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[13]</w:t>
      </w:r>
      <w:r w:rsidRPr="00942B70">
        <w:rPr>
          <w:rFonts w:ascii="Arial" w:hAnsi="Arial" w:cs="Arial"/>
          <w:lang w:val="en-GB"/>
        </w:rPr>
        <w:tab/>
      </w:r>
      <w:r w:rsidR="00CB3142" w:rsidRPr="00F528AE">
        <w:rPr>
          <w:rFonts w:ascii="Arial" w:hAnsi="Arial" w:cs="Arial"/>
          <w:lang w:val="en-GB"/>
        </w:rPr>
        <w:t>Paragraph 2.1 of the Court order clearly and concisely states the following:</w:t>
      </w:r>
    </w:p>
    <w:p w14:paraId="01659EA3" w14:textId="77777777" w:rsidR="005C5F87" w:rsidRPr="00942B70" w:rsidRDefault="005C5F87" w:rsidP="008F2021">
      <w:pPr>
        <w:pStyle w:val="ListParagraph"/>
        <w:spacing w:line="360" w:lineRule="auto"/>
        <w:ind w:left="284"/>
        <w:contextualSpacing w:val="0"/>
        <w:jc w:val="both"/>
        <w:rPr>
          <w:rFonts w:ascii="Arial" w:hAnsi="Arial" w:cs="Arial"/>
          <w:lang w:val="en-GB"/>
        </w:rPr>
      </w:pPr>
    </w:p>
    <w:p w14:paraId="725679DF" w14:textId="77777777" w:rsidR="005C5F87" w:rsidRPr="00942B70" w:rsidRDefault="005C5F87" w:rsidP="008F2021">
      <w:pPr>
        <w:pStyle w:val="ListParagraph"/>
        <w:tabs>
          <w:tab w:val="left" w:pos="1418"/>
        </w:tabs>
        <w:spacing w:line="360" w:lineRule="auto"/>
        <w:ind w:left="1418" w:hanging="698"/>
        <w:contextualSpacing w:val="0"/>
        <w:jc w:val="both"/>
        <w:rPr>
          <w:rFonts w:ascii="Arial" w:hAnsi="Arial" w:cs="Arial"/>
          <w:i/>
          <w:iCs/>
          <w:lang w:val="en-GB"/>
        </w:rPr>
      </w:pPr>
      <w:r w:rsidRPr="00942B70">
        <w:rPr>
          <w:rFonts w:ascii="Arial" w:hAnsi="Arial" w:cs="Arial"/>
          <w:lang w:val="en-GB"/>
        </w:rPr>
        <w:t>“</w:t>
      </w:r>
      <w:r w:rsidRPr="00942B70">
        <w:rPr>
          <w:rFonts w:ascii="Arial" w:hAnsi="Arial" w:cs="Arial"/>
          <w:i/>
          <w:iCs/>
          <w:lang w:val="en-GB"/>
        </w:rPr>
        <w:t>2.</w:t>
      </w:r>
      <w:r w:rsidRPr="00942B70">
        <w:rPr>
          <w:rFonts w:ascii="Arial" w:hAnsi="Arial" w:cs="Arial"/>
          <w:i/>
          <w:iCs/>
          <w:lang w:val="en-GB"/>
        </w:rPr>
        <w:tab/>
        <w:t>First and/or the Sixth Respondent and/or the Seventh Respondent are interdicted, with immediate effect, from:</w:t>
      </w:r>
    </w:p>
    <w:p w14:paraId="7A8E48B0" w14:textId="77777777" w:rsidR="005C5F87" w:rsidRPr="00942B70" w:rsidRDefault="005C5F87" w:rsidP="008F2021">
      <w:pPr>
        <w:pStyle w:val="ListParagraph"/>
        <w:tabs>
          <w:tab w:val="left" w:pos="1418"/>
        </w:tabs>
        <w:spacing w:line="360" w:lineRule="auto"/>
        <w:contextualSpacing w:val="0"/>
        <w:jc w:val="both"/>
        <w:rPr>
          <w:rFonts w:ascii="Arial" w:hAnsi="Arial" w:cs="Arial"/>
          <w:i/>
          <w:iCs/>
          <w:lang w:val="en-GB"/>
        </w:rPr>
      </w:pPr>
    </w:p>
    <w:p w14:paraId="093B71F2" w14:textId="3F876F44" w:rsidR="005C5F87" w:rsidRPr="00942B70" w:rsidRDefault="005C5F87" w:rsidP="008F2021">
      <w:pPr>
        <w:pStyle w:val="ListParagraph"/>
        <w:tabs>
          <w:tab w:val="left" w:pos="2268"/>
        </w:tabs>
        <w:spacing w:line="360" w:lineRule="auto"/>
        <w:ind w:left="2268" w:hanging="850"/>
        <w:contextualSpacing w:val="0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i/>
          <w:iCs/>
          <w:lang w:val="en-GB"/>
        </w:rPr>
        <w:t>2.1.</w:t>
      </w:r>
      <w:r w:rsidRPr="00942B70">
        <w:rPr>
          <w:rFonts w:ascii="Arial" w:hAnsi="Arial" w:cs="Arial"/>
          <w:i/>
          <w:iCs/>
          <w:lang w:val="en-GB"/>
        </w:rPr>
        <w:tab/>
        <w:t xml:space="preserve">operating or using the </w:t>
      </w:r>
      <w:r w:rsidRPr="00942B70">
        <w:rPr>
          <w:rFonts w:ascii="Arial" w:hAnsi="Arial" w:cs="Arial"/>
          <w:i/>
          <w:iCs/>
          <w:u w:val="single"/>
          <w:lang w:val="en-GB"/>
        </w:rPr>
        <w:t>Applicants’ chrome wash plant, consisting of</w:t>
      </w:r>
      <w:r w:rsidRPr="00942B70">
        <w:rPr>
          <w:rFonts w:ascii="Arial" w:hAnsi="Arial" w:cs="Arial"/>
          <w:i/>
          <w:iCs/>
          <w:lang w:val="en-GB"/>
        </w:rPr>
        <w:t xml:space="preserve"> (own emphasis) the items set out in </w:t>
      </w:r>
      <w:r w:rsidRPr="00942B70">
        <w:rPr>
          <w:rFonts w:ascii="Arial" w:hAnsi="Arial" w:cs="Arial"/>
          <w:b/>
          <w:bCs/>
          <w:i/>
          <w:iCs/>
          <w:lang w:val="en-GB"/>
        </w:rPr>
        <w:t>Annexure “A”</w:t>
      </w:r>
      <w:r w:rsidRPr="00942B70">
        <w:rPr>
          <w:rFonts w:ascii="Arial" w:hAnsi="Arial" w:cs="Arial"/>
          <w:i/>
          <w:iCs/>
          <w:lang w:val="en-GB"/>
        </w:rPr>
        <w:t xml:space="preserve"> attached hereto, which is situated at Portion 139 of farm 342, Registration Division J.Q., Marikana, North-West (“</w:t>
      </w:r>
      <w:r w:rsidRPr="00942B70">
        <w:rPr>
          <w:rFonts w:ascii="Arial" w:hAnsi="Arial" w:cs="Arial"/>
          <w:b/>
          <w:bCs/>
          <w:i/>
          <w:iCs/>
          <w:lang w:val="en-GB"/>
        </w:rPr>
        <w:t>the property</w:t>
      </w:r>
      <w:r w:rsidRPr="00942B70">
        <w:rPr>
          <w:rFonts w:ascii="Arial" w:hAnsi="Arial" w:cs="Arial"/>
          <w:i/>
          <w:iCs/>
          <w:lang w:val="en-GB"/>
        </w:rPr>
        <w:t>”), (“</w:t>
      </w:r>
      <w:r w:rsidRPr="00942B70">
        <w:rPr>
          <w:rFonts w:ascii="Arial" w:hAnsi="Arial" w:cs="Arial"/>
          <w:b/>
          <w:bCs/>
          <w:i/>
          <w:iCs/>
          <w:lang w:val="en-GB"/>
        </w:rPr>
        <w:t>the plant</w:t>
      </w:r>
      <w:r w:rsidRPr="00942B70">
        <w:rPr>
          <w:rFonts w:ascii="Arial" w:hAnsi="Arial" w:cs="Arial"/>
          <w:i/>
          <w:iCs/>
          <w:lang w:val="en-GB"/>
        </w:rPr>
        <w:t>”) in any way whatsoever; and</w:t>
      </w:r>
      <w:r w:rsidRPr="00942B70">
        <w:rPr>
          <w:rFonts w:ascii="Arial" w:hAnsi="Arial" w:cs="Arial"/>
          <w:lang w:val="en-GB"/>
        </w:rPr>
        <w:t>”</w:t>
      </w:r>
    </w:p>
    <w:p w14:paraId="4787682B" w14:textId="77777777" w:rsidR="005C5F87" w:rsidRPr="00942B70" w:rsidRDefault="005C5F87" w:rsidP="008F2021">
      <w:pPr>
        <w:pStyle w:val="ListParagraph"/>
        <w:spacing w:line="360" w:lineRule="auto"/>
        <w:ind w:left="284"/>
        <w:contextualSpacing w:val="0"/>
        <w:jc w:val="both"/>
        <w:rPr>
          <w:rFonts w:ascii="Arial" w:hAnsi="Arial" w:cs="Arial"/>
          <w:lang w:val="en-GB"/>
        </w:rPr>
      </w:pPr>
    </w:p>
    <w:p w14:paraId="54A377E8" w14:textId="432C0A7A" w:rsidR="007B271B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[14]</w:t>
      </w:r>
      <w:r w:rsidRPr="00942B70">
        <w:rPr>
          <w:rFonts w:ascii="Arial" w:hAnsi="Arial" w:cs="Arial"/>
          <w:lang w:val="en-GB"/>
        </w:rPr>
        <w:tab/>
      </w:r>
      <w:r w:rsidR="00DE35DC" w:rsidRPr="00F528AE">
        <w:rPr>
          <w:rFonts w:ascii="Arial" w:hAnsi="Arial" w:cs="Arial"/>
          <w:lang w:val="en-GB"/>
        </w:rPr>
        <w:t xml:space="preserve">From the above </w:t>
      </w:r>
      <w:proofErr w:type="gramStart"/>
      <w:r w:rsidR="00DE35DC" w:rsidRPr="00F528AE">
        <w:rPr>
          <w:rFonts w:ascii="Arial" w:hAnsi="Arial" w:cs="Arial"/>
          <w:lang w:val="en-GB"/>
        </w:rPr>
        <w:t>it is clear that the</w:t>
      </w:r>
      <w:proofErr w:type="gramEnd"/>
      <w:r w:rsidR="00DE35DC" w:rsidRPr="00F528AE">
        <w:rPr>
          <w:rFonts w:ascii="Arial" w:hAnsi="Arial" w:cs="Arial"/>
          <w:lang w:val="en-GB"/>
        </w:rPr>
        <w:t xml:space="preserve"> </w:t>
      </w:r>
      <w:r w:rsidR="007B271B" w:rsidRPr="00F528AE">
        <w:rPr>
          <w:rFonts w:ascii="Arial" w:hAnsi="Arial" w:cs="Arial"/>
          <w:lang w:val="en-GB"/>
        </w:rPr>
        <w:t xml:space="preserve">chrome wash </w:t>
      </w:r>
      <w:r w:rsidR="00DE35DC" w:rsidRPr="00F528AE">
        <w:rPr>
          <w:rFonts w:ascii="Arial" w:hAnsi="Arial" w:cs="Arial"/>
          <w:lang w:val="en-GB"/>
        </w:rPr>
        <w:t xml:space="preserve">plant </w:t>
      </w:r>
      <w:r w:rsidR="007B271B" w:rsidRPr="00F528AE">
        <w:rPr>
          <w:rFonts w:ascii="Arial" w:hAnsi="Arial" w:cs="Arial"/>
          <w:lang w:val="en-GB"/>
        </w:rPr>
        <w:t xml:space="preserve">consists of the items in </w:t>
      </w:r>
      <w:r w:rsidR="00C24E7C" w:rsidRPr="00F528AE">
        <w:rPr>
          <w:rFonts w:ascii="Arial" w:hAnsi="Arial" w:cs="Arial"/>
          <w:lang w:val="en-GB"/>
        </w:rPr>
        <w:t>A</w:t>
      </w:r>
      <w:r w:rsidR="007B271B" w:rsidRPr="00F528AE">
        <w:rPr>
          <w:rFonts w:ascii="Arial" w:hAnsi="Arial" w:cs="Arial"/>
          <w:lang w:val="en-GB"/>
        </w:rPr>
        <w:t>nnexure ‘A”</w:t>
      </w:r>
      <w:r w:rsidR="00582D81" w:rsidRPr="00F528AE">
        <w:rPr>
          <w:rFonts w:ascii="Arial" w:hAnsi="Arial" w:cs="Arial"/>
          <w:lang w:val="en-GB"/>
        </w:rPr>
        <w:t xml:space="preserve"> (the what)</w:t>
      </w:r>
      <w:r w:rsidR="007B271B" w:rsidRPr="00F528AE">
        <w:rPr>
          <w:rFonts w:ascii="Arial" w:hAnsi="Arial" w:cs="Arial"/>
          <w:lang w:val="en-GB"/>
        </w:rPr>
        <w:t xml:space="preserve">, </w:t>
      </w:r>
      <w:r w:rsidR="00582D81" w:rsidRPr="00F528AE">
        <w:rPr>
          <w:rFonts w:ascii="Arial" w:hAnsi="Arial" w:cs="Arial"/>
          <w:lang w:val="en-GB"/>
        </w:rPr>
        <w:t xml:space="preserve">the chrome wash plant described is situated </w:t>
      </w:r>
      <w:r w:rsidR="007B271B" w:rsidRPr="00F528AE">
        <w:rPr>
          <w:rFonts w:ascii="Arial" w:hAnsi="Arial" w:cs="Arial"/>
          <w:lang w:val="en-GB"/>
        </w:rPr>
        <w:t xml:space="preserve">on </w:t>
      </w:r>
      <w:r w:rsidR="00582D81" w:rsidRPr="00F528AE">
        <w:rPr>
          <w:rFonts w:ascii="Arial" w:hAnsi="Arial" w:cs="Arial"/>
          <w:lang w:val="en-GB"/>
        </w:rPr>
        <w:t>the described</w:t>
      </w:r>
      <w:r w:rsidR="007B271B" w:rsidRPr="00F528AE">
        <w:rPr>
          <w:rFonts w:ascii="Arial" w:hAnsi="Arial" w:cs="Arial"/>
          <w:lang w:val="en-GB"/>
        </w:rPr>
        <w:t xml:space="preserve"> </w:t>
      </w:r>
      <w:r w:rsidR="00582D81" w:rsidRPr="00F528AE">
        <w:rPr>
          <w:rFonts w:ascii="Arial" w:hAnsi="Arial" w:cs="Arial"/>
          <w:lang w:val="en-GB"/>
        </w:rPr>
        <w:t>property (</w:t>
      </w:r>
      <w:r w:rsidR="007B271B" w:rsidRPr="00F528AE">
        <w:rPr>
          <w:rFonts w:ascii="Arial" w:hAnsi="Arial" w:cs="Arial"/>
          <w:lang w:val="en-GB"/>
        </w:rPr>
        <w:t>the where) and furthermore</w:t>
      </w:r>
      <w:r w:rsidR="00C24E7C" w:rsidRPr="00F528AE">
        <w:rPr>
          <w:rFonts w:ascii="Arial" w:hAnsi="Arial" w:cs="Arial"/>
          <w:lang w:val="en-GB"/>
        </w:rPr>
        <w:t>,</w:t>
      </w:r>
      <w:r w:rsidR="007B271B" w:rsidRPr="00F528AE">
        <w:rPr>
          <w:rFonts w:ascii="Arial" w:hAnsi="Arial" w:cs="Arial"/>
          <w:lang w:val="en-GB"/>
        </w:rPr>
        <w:t xml:space="preserve"> that the description of chrome </w:t>
      </w:r>
      <w:r w:rsidR="00AB2D5A" w:rsidRPr="00F528AE">
        <w:rPr>
          <w:rFonts w:ascii="Arial" w:hAnsi="Arial" w:cs="Arial"/>
          <w:lang w:val="en-GB"/>
        </w:rPr>
        <w:t xml:space="preserve">wash </w:t>
      </w:r>
      <w:r w:rsidR="007B271B" w:rsidRPr="00F528AE">
        <w:rPr>
          <w:rFonts w:ascii="Arial" w:hAnsi="Arial" w:cs="Arial"/>
          <w:lang w:val="en-GB"/>
        </w:rPr>
        <w:t>plant</w:t>
      </w:r>
      <w:r w:rsidR="00AB2D5A" w:rsidRPr="00F528AE">
        <w:rPr>
          <w:rFonts w:ascii="Arial" w:hAnsi="Arial" w:cs="Arial"/>
          <w:lang w:val="en-GB"/>
        </w:rPr>
        <w:t>,</w:t>
      </w:r>
      <w:r w:rsidR="007B271B" w:rsidRPr="00F528AE">
        <w:rPr>
          <w:rFonts w:ascii="Arial" w:hAnsi="Arial" w:cs="Arial"/>
          <w:lang w:val="en-GB"/>
        </w:rPr>
        <w:t xml:space="preserve"> consisting of</w:t>
      </w:r>
      <w:r w:rsidR="00A63674" w:rsidRPr="00F528AE">
        <w:rPr>
          <w:rFonts w:ascii="Arial" w:hAnsi="Arial" w:cs="Arial"/>
          <w:lang w:val="en-GB"/>
        </w:rPr>
        <w:t xml:space="preserve"> the items in</w:t>
      </w:r>
      <w:r w:rsidR="007B271B" w:rsidRPr="00F528AE">
        <w:rPr>
          <w:rFonts w:ascii="Arial" w:hAnsi="Arial" w:cs="Arial"/>
          <w:lang w:val="en-GB"/>
        </w:rPr>
        <w:t xml:space="preserve"> </w:t>
      </w:r>
      <w:r w:rsidR="00AB2D5A" w:rsidRPr="00F528AE">
        <w:rPr>
          <w:rFonts w:ascii="Arial" w:hAnsi="Arial" w:cs="Arial"/>
          <w:lang w:val="en-GB"/>
        </w:rPr>
        <w:t>A</w:t>
      </w:r>
      <w:r w:rsidR="007B271B" w:rsidRPr="00F528AE">
        <w:rPr>
          <w:rFonts w:ascii="Arial" w:hAnsi="Arial" w:cs="Arial"/>
          <w:lang w:val="en-GB"/>
        </w:rPr>
        <w:t>nnexure “A” on th</w:t>
      </w:r>
      <w:r w:rsidR="0034200C" w:rsidRPr="00F528AE">
        <w:rPr>
          <w:rFonts w:ascii="Arial" w:hAnsi="Arial" w:cs="Arial"/>
          <w:lang w:val="en-GB"/>
        </w:rPr>
        <w:t>e</w:t>
      </w:r>
      <w:r w:rsidR="007B271B" w:rsidRPr="00F528AE">
        <w:rPr>
          <w:rFonts w:ascii="Arial" w:hAnsi="Arial" w:cs="Arial"/>
          <w:lang w:val="en-GB"/>
        </w:rPr>
        <w:t xml:space="preserve"> property </w:t>
      </w:r>
      <w:r w:rsidR="00ED5201" w:rsidRPr="00F528AE">
        <w:rPr>
          <w:rFonts w:ascii="Arial" w:hAnsi="Arial" w:cs="Arial"/>
          <w:lang w:val="en-GB"/>
        </w:rPr>
        <w:t>describes “</w:t>
      </w:r>
      <w:r w:rsidR="007B271B" w:rsidRPr="00F528AE">
        <w:rPr>
          <w:rFonts w:ascii="Arial" w:hAnsi="Arial" w:cs="Arial"/>
          <w:i/>
          <w:iCs/>
          <w:lang w:val="en-GB"/>
        </w:rPr>
        <w:t>the plant</w:t>
      </w:r>
      <w:r w:rsidR="007B271B" w:rsidRPr="00F528AE">
        <w:rPr>
          <w:rFonts w:ascii="Arial" w:hAnsi="Arial" w:cs="Arial"/>
          <w:lang w:val="en-GB"/>
        </w:rPr>
        <w:t>”</w:t>
      </w:r>
      <w:r w:rsidR="00582D81" w:rsidRPr="00F528AE">
        <w:rPr>
          <w:rFonts w:ascii="Arial" w:hAnsi="Arial" w:cs="Arial"/>
          <w:lang w:val="en-GB"/>
        </w:rPr>
        <w:t xml:space="preserve"> (the how</w:t>
      </w:r>
      <w:r w:rsidR="00ED5201" w:rsidRPr="00F528AE">
        <w:rPr>
          <w:rFonts w:ascii="Arial" w:hAnsi="Arial" w:cs="Arial"/>
          <w:lang w:val="en-GB"/>
        </w:rPr>
        <w:t xml:space="preserve"> mase-up</w:t>
      </w:r>
      <w:r w:rsidR="00582D81" w:rsidRPr="00F528AE">
        <w:rPr>
          <w:rFonts w:ascii="Arial" w:hAnsi="Arial" w:cs="Arial"/>
          <w:lang w:val="en-GB"/>
        </w:rPr>
        <w:t>)</w:t>
      </w:r>
      <w:r w:rsidR="007B271B" w:rsidRPr="00F528AE">
        <w:rPr>
          <w:rFonts w:ascii="Arial" w:hAnsi="Arial" w:cs="Arial"/>
          <w:lang w:val="en-GB"/>
        </w:rPr>
        <w:t>.</w:t>
      </w:r>
    </w:p>
    <w:p w14:paraId="4E723D44" w14:textId="77777777" w:rsidR="005C5F87" w:rsidRPr="00942B70" w:rsidRDefault="005C5F87" w:rsidP="008F2021">
      <w:pPr>
        <w:pStyle w:val="ListParagraph"/>
        <w:spacing w:line="360" w:lineRule="auto"/>
        <w:ind w:left="284"/>
        <w:contextualSpacing w:val="0"/>
        <w:jc w:val="both"/>
        <w:rPr>
          <w:rFonts w:ascii="Arial" w:hAnsi="Arial" w:cs="Arial"/>
          <w:lang w:val="en-GB"/>
        </w:rPr>
      </w:pPr>
    </w:p>
    <w:p w14:paraId="09D6DB32" w14:textId="04B14314" w:rsidR="00582D81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CE7D86">
        <w:rPr>
          <w:rFonts w:ascii="Arial" w:hAnsi="Arial" w:cs="Arial"/>
          <w:lang w:val="en-GB"/>
        </w:rPr>
        <w:t>[15]</w:t>
      </w:r>
      <w:r w:rsidRPr="00CE7D86">
        <w:rPr>
          <w:rFonts w:ascii="Arial" w:hAnsi="Arial" w:cs="Arial"/>
          <w:lang w:val="en-GB"/>
        </w:rPr>
        <w:tab/>
      </w:r>
      <w:r w:rsidR="007B271B" w:rsidRPr="00F528AE">
        <w:rPr>
          <w:rFonts w:ascii="Arial" w:hAnsi="Arial" w:cs="Arial"/>
          <w:lang w:val="en-GB"/>
        </w:rPr>
        <w:t xml:space="preserve">Not only does common sense dictate that the use of the word </w:t>
      </w:r>
      <w:r w:rsidR="007B271B" w:rsidRPr="00F528AE">
        <w:rPr>
          <w:rFonts w:ascii="Arial" w:hAnsi="Arial" w:cs="Arial"/>
          <w:i/>
          <w:iCs/>
          <w:lang w:val="en-GB"/>
        </w:rPr>
        <w:t>“plant</w:t>
      </w:r>
      <w:r w:rsidR="007B271B" w:rsidRPr="00F528AE">
        <w:rPr>
          <w:rFonts w:ascii="Arial" w:hAnsi="Arial" w:cs="Arial"/>
          <w:lang w:val="en-GB"/>
        </w:rPr>
        <w:t>”</w:t>
      </w:r>
      <w:r w:rsidR="0034200C" w:rsidRPr="00F528AE">
        <w:rPr>
          <w:rFonts w:ascii="Arial" w:hAnsi="Arial" w:cs="Arial"/>
          <w:lang w:val="en-GB"/>
        </w:rPr>
        <w:t>,</w:t>
      </w:r>
      <w:r w:rsidR="007B271B" w:rsidRPr="00F528AE">
        <w:rPr>
          <w:rFonts w:ascii="Arial" w:hAnsi="Arial" w:cs="Arial"/>
          <w:lang w:val="en-GB"/>
        </w:rPr>
        <w:t xml:space="preserve"> </w:t>
      </w:r>
      <w:r w:rsidR="0034200C" w:rsidRPr="00F528AE">
        <w:rPr>
          <w:rFonts w:ascii="Arial" w:hAnsi="Arial" w:cs="Arial"/>
          <w:lang w:val="en-GB"/>
        </w:rPr>
        <w:t xml:space="preserve">which is repeated in the </w:t>
      </w:r>
      <w:r w:rsidR="00582D81" w:rsidRPr="00F528AE">
        <w:rPr>
          <w:rFonts w:ascii="Arial" w:hAnsi="Arial" w:cs="Arial"/>
          <w:lang w:val="en-GB"/>
        </w:rPr>
        <w:t>body of the order</w:t>
      </w:r>
      <w:r w:rsidR="0034200C" w:rsidRPr="00F528AE">
        <w:rPr>
          <w:rFonts w:ascii="Arial" w:hAnsi="Arial" w:cs="Arial"/>
          <w:lang w:val="en-GB"/>
        </w:rPr>
        <w:t>,</w:t>
      </w:r>
      <w:r w:rsidR="00582D81" w:rsidRPr="00F528AE">
        <w:rPr>
          <w:rFonts w:ascii="Arial" w:hAnsi="Arial" w:cs="Arial"/>
          <w:lang w:val="en-GB"/>
        </w:rPr>
        <w:t xml:space="preserve"> is confined to the what, the where, by the how</w:t>
      </w:r>
      <w:r w:rsidR="00ED5201" w:rsidRPr="00F528AE">
        <w:rPr>
          <w:rFonts w:ascii="Arial" w:hAnsi="Arial" w:cs="Arial"/>
          <w:lang w:val="en-GB"/>
        </w:rPr>
        <w:t xml:space="preserve"> made-up</w:t>
      </w:r>
      <w:r w:rsidR="00AB2D5A" w:rsidRPr="00F528AE">
        <w:rPr>
          <w:rFonts w:ascii="Arial" w:hAnsi="Arial" w:cs="Arial"/>
          <w:lang w:val="en-GB"/>
        </w:rPr>
        <w:t>,</w:t>
      </w:r>
      <w:r w:rsidR="00582D81" w:rsidRPr="00F528AE">
        <w:rPr>
          <w:rFonts w:ascii="Arial" w:hAnsi="Arial" w:cs="Arial"/>
          <w:lang w:val="en-GB"/>
        </w:rPr>
        <w:t xml:space="preserve"> but the manner</w:t>
      </w:r>
      <w:r w:rsidR="00ED5201" w:rsidRPr="00F528AE">
        <w:rPr>
          <w:rFonts w:ascii="Arial" w:hAnsi="Arial" w:cs="Arial"/>
          <w:lang w:val="en-GB"/>
        </w:rPr>
        <w:t xml:space="preserve"> and</w:t>
      </w:r>
      <w:r w:rsidR="0034200C" w:rsidRPr="00F528AE">
        <w:rPr>
          <w:rFonts w:ascii="Arial" w:hAnsi="Arial" w:cs="Arial"/>
          <w:lang w:val="en-GB"/>
        </w:rPr>
        <w:t xml:space="preserve"> use of a word </w:t>
      </w:r>
      <w:r w:rsidR="00ED5201" w:rsidRPr="00F528AE">
        <w:rPr>
          <w:rFonts w:ascii="Arial" w:hAnsi="Arial" w:cs="Arial"/>
          <w:lang w:val="en-GB"/>
        </w:rPr>
        <w:t xml:space="preserve">to </w:t>
      </w:r>
      <w:r w:rsidR="0034200C" w:rsidRPr="00F528AE">
        <w:rPr>
          <w:rFonts w:ascii="Arial" w:hAnsi="Arial" w:cs="Arial"/>
          <w:lang w:val="en-GB"/>
        </w:rPr>
        <w:t xml:space="preserve">mean a </w:t>
      </w:r>
      <w:r w:rsidR="00ED5201" w:rsidRPr="00F528AE">
        <w:rPr>
          <w:rFonts w:ascii="Arial" w:hAnsi="Arial" w:cs="Arial"/>
          <w:lang w:val="en-GB"/>
        </w:rPr>
        <w:t xml:space="preserve">descriptive phrase instead of repeating the descriptive phrase </w:t>
      </w:r>
      <w:r w:rsidR="0034200C" w:rsidRPr="00F528AE">
        <w:rPr>
          <w:rFonts w:ascii="Arial" w:hAnsi="Arial" w:cs="Arial"/>
          <w:lang w:val="en-GB"/>
        </w:rPr>
        <w:t>is</w:t>
      </w:r>
      <w:r w:rsidR="00582D81" w:rsidRPr="00F528AE">
        <w:rPr>
          <w:rFonts w:ascii="Arial" w:hAnsi="Arial" w:cs="Arial"/>
          <w:lang w:val="en-GB"/>
        </w:rPr>
        <w:t xml:space="preserve"> an accepted and commonly used </w:t>
      </w:r>
      <w:r w:rsidR="00ED5201" w:rsidRPr="00F528AE">
        <w:rPr>
          <w:rFonts w:ascii="Arial" w:hAnsi="Arial" w:cs="Arial"/>
          <w:lang w:val="en-GB"/>
        </w:rPr>
        <w:t>method</w:t>
      </w:r>
      <w:r w:rsidR="00582D81" w:rsidRPr="00F528AE">
        <w:rPr>
          <w:rFonts w:ascii="Arial" w:hAnsi="Arial" w:cs="Arial"/>
          <w:lang w:val="en-GB"/>
        </w:rPr>
        <w:t xml:space="preserve">. This </w:t>
      </w:r>
      <w:r w:rsidR="00ED5201" w:rsidRPr="00F528AE">
        <w:rPr>
          <w:rFonts w:ascii="Arial" w:hAnsi="Arial" w:cs="Arial"/>
          <w:lang w:val="en-GB"/>
        </w:rPr>
        <w:t>method</w:t>
      </w:r>
      <w:r w:rsidR="00582D81" w:rsidRPr="00F528AE">
        <w:rPr>
          <w:rFonts w:ascii="Arial" w:hAnsi="Arial" w:cs="Arial"/>
          <w:lang w:val="en-GB"/>
        </w:rPr>
        <w:t xml:space="preserve"> </w:t>
      </w:r>
      <w:r w:rsidR="00582D81" w:rsidRPr="00F528AE">
        <w:rPr>
          <w:rFonts w:ascii="Arial" w:hAnsi="Arial" w:cs="Arial"/>
          <w:lang w:val="en-GB"/>
        </w:rPr>
        <w:lastRenderedPageBreak/>
        <w:t xml:space="preserve">prevents ambiguity. To illustrate the point </w:t>
      </w:r>
      <w:r w:rsidR="00ED5201" w:rsidRPr="00F528AE">
        <w:rPr>
          <w:rFonts w:ascii="Arial" w:hAnsi="Arial" w:cs="Arial"/>
          <w:lang w:val="en-GB"/>
        </w:rPr>
        <w:t xml:space="preserve">yet </w:t>
      </w:r>
      <w:r w:rsidR="00582D81" w:rsidRPr="00F528AE">
        <w:rPr>
          <w:rFonts w:ascii="Arial" w:hAnsi="Arial" w:cs="Arial"/>
          <w:lang w:val="en-GB"/>
        </w:rPr>
        <w:t>further</w:t>
      </w:r>
      <w:r w:rsidR="00AB2D5A" w:rsidRPr="00F528AE">
        <w:rPr>
          <w:rFonts w:ascii="Arial" w:hAnsi="Arial" w:cs="Arial"/>
          <w:lang w:val="en-GB"/>
        </w:rPr>
        <w:t xml:space="preserve"> </w:t>
      </w:r>
      <w:r w:rsidR="00ED5201" w:rsidRPr="00F528AE">
        <w:rPr>
          <w:rFonts w:ascii="Arial" w:hAnsi="Arial" w:cs="Arial"/>
          <w:lang w:val="en-GB"/>
        </w:rPr>
        <w:t xml:space="preserve">in the same order, </w:t>
      </w:r>
      <w:r w:rsidR="00582D81" w:rsidRPr="00F528AE">
        <w:rPr>
          <w:rFonts w:ascii="Arial" w:hAnsi="Arial" w:cs="Arial"/>
          <w:lang w:val="en-GB"/>
        </w:rPr>
        <w:t>the use of the word “</w:t>
      </w:r>
      <w:r w:rsidR="00582D81" w:rsidRPr="00F528AE">
        <w:rPr>
          <w:rFonts w:ascii="Arial" w:hAnsi="Arial" w:cs="Arial"/>
          <w:i/>
          <w:iCs/>
          <w:lang w:val="en-GB"/>
        </w:rPr>
        <w:t>property</w:t>
      </w:r>
      <w:r w:rsidR="00582D81" w:rsidRPr="00F528AE">
        <w:rPr>
          <w:rFonts w:ascii="Arial" w:hAnsi="Arial" w:cs="Arial"/>
          <w:lang w:val="en-GB"/>
        </w:rPr>
        <w:t xml:space="preserve">” </w:t>
      </w:r>
      <w:r w:rsidR="00ED5201" w:rsidRPr="00F528AE">
        <w:rPr>
          <w:rFonts w:ascii="Arial" w:hAnsi="Arial" w:cs="Arial"/>
          <w:lang w:val="en-GB"/>
        </w:rPr>
        <w:t xml:space="preserve">is used and repeated instead of using the full </w:t>
      </w:r>
      <w:r w:rsidR="00582D81" w:rsidRPr="00F528AE">
        <w:rPr>
          <w:rFonts w:ascii="Arial" w:hAnsi="Arial" w:cs="Arial"/>
          <w:lang w:val="en-GB"/>
        </w:rPr>
        <w:t>property description</w:t>
      </w:r>
      <w:r w:rsidR="00ED5201" w:rsidRPr="00F528AE">
        <w:rPr>
          <w:rFonts w:ascii="Arial" w:hAnsi="Arial" w:cs="Arial"/>
          <w:lang w:val="en-GB"/>
        </w:rPr>
        <w:t>.</w:t>
      </w:r>
      <w:r w:rsidR="00582D81" w:rsidRPr="00F528AE">
        <w:rPr>
          <w:rFonts w:ascii="Arial" w:hAnsi="Arial" w:cs="Arial"/>
          <w:lang w:val="en-GB"/>
        </w:rPr>
        <w:t xml:space="preserve"> No</w:t>
      </w:r>
      <w:r w:rsidR="00ED5201" w:rsidRPr="00F528AE">
        <w:rPr>
          <w:rFonts w:ascii="Arial" w:hAnsi="Arial" w:cs="Arial"/>
          <w:lang w:val="en-GB"/>
        </w:rPr>
        <w:t xml:space="preserve"> </w:t>
      </w:r>
      <w:r w:rsidR="00582D81" w:rsidRPr="00F528AE">
        <w:rPr>
          <w:rFonts w:ascii="Arial" w:hAnsi="Arial" w:cs="Arial"/>
          <w:lang w:val="en-GB"/>
        </w:rPr>
        <w:t>complaint or ambiguity regarding the word “</w:t>
      </w:r>
      <w:r w:rsidR="00582D81" w:rsidRPr="00F528AE">
        <w:rPr>
          <w:rFonts w:ascii="Arial" w:hAnsi="Arial" w:cs="Arial"/>
          <w:i/>
          <w:iCs/>
          <w:lang w:val="en-GB"/>
        </w:rPr>
        <w:t>property</w:t>
      </w:r>
      <w:r w:rsidR="00582D81" w:rsidRPr="00F528AE">
        <w:rPr>
          <w:rFonts w:ascii="Arial" w:hAnsi="Arial" w:cs="Arial"/>
          <w:lang w:val="en-GB"/>
        </w:rPr>
        <w:t>” has been raised.</w:t>
      </w:r>
      <w:r w:rsidR="00ED5201" w:rsidRPr="00F528AE">
        <w:rPr>
          <w:rFonts w:ascii="Arial" w:hAnsi="Arial" w:cs="Arial"/>
          <w:lang w:val="en-GB"/>
        </w:rPr>
        <w:t xml:space="preserve"> Having made the point this Court is perplexed why the applicant’s grounds </w:t>
      </w:r>
      <w:r w:rsidR="00CE7D86" w:rsidRPr="00F528AE">
        <w:rPr>
          <w:rFonts w:ascii="Arial" w:hAnsi="Arial" w:cs="Arial"/>
          <w:lang w:val="en-GB"/>
        </w:rPr>
        <w:t xml:space="preserve">of appeal </w:t>
      </w:r>
      <w:r w:rsidR="00ED5201" w:rsidRPr="00F528AE">
        <w:rPr>
          <w:rFonts w:ascii="Arial" w:hAnsi="Arial" w:cs="Arial"/>
          <w:lang w:val="en-GB"/>
        </w:rPr>
        <w:t xml:space="preserve">do not specifically deal with </w:t>
      </w:r>
      <w:r w:rsidR="00CE7D86" w:rsidRPr="00F528AE">
        <w:rPr>
          <w:rFonts w:ascii="Arial" w:hAnsi="Arial" w:cs="Arial"/>
          <w:lang w:val="en-GB"/>
        </w:rPr>
        <w:t>the nub of the complaint</w:t>
      </w:r>
      <w:r w:rsidR="00ED5201" w:rsidRPr="00F528AE">
        <w:rPr>
          <w:rFonts w:ascii="Arial" w:hAnsi="Arial" w:cs="Arial"/>
          <w:lang w:val="en-GB"/>
        </w:rPr>
        <w:t>, namely: “</w:t>
      </w:r>
      <w:r w:rsidR="00ED5201" w:rsidRPr="00F528AE">
        <w:rPr>
          <w:rFonts w:ascii="Arial" w:hAnsi="Arial" w:cs="Arial"/>
          <w:i/>
          <w:iCs/>
          <w:lang w:val="en-GB"/>
        </w:rPr>
        <w:t>In so far as the plant at prayer</w:t>
      </w:r>
      <w:proofErr w:type="gramStart"/>
      <w:r w:rsidR="00ED5201" w:rsidRPr="00F528AE">
        <w:rPr>
          <w:rFonts w:ascii="Arial" w:hAnsi="Arial" w:cs="Arial"/>
          <w:i/>
          <w:iCs/>
          <w:lang w:val="en-GB"/>
        </w:rPr>
        <w:t>…..</w:t>
      </w:r>
      <w:proofErr w:type="gramEnd"/>
      <w:r w:rsidR="00CE7D86" w:rsidRPr="00F528AE">
        <w:rPr>
          <w:rFonts w:ascii="Arial" w:hAnsi="Arial" w:cs="Arial"/>
          <w:i/>
          <w:iCs/>
          <w:lang w:val="en-GB"/>
        </w:rPr>
        <w:t>includes items not in Annexure “A”</w:t>
      </w:r>
      <w:r w:rsidR="00ED5201" w:rsidRPr="00F528AE">
        <w:rPr>
          <w:rFonts w:ascii="Arial" w:hAnsi="Arial" w:cs="Arial"/>
          <w:i/>
          <w:iCs/>
          <w:lang w:val="en-GB"/>
        </w:rPr>
        <w:t xml:space="preserve"> then the Court has …..”</w:t>
      </w:r>
      <w:r w:rsidR="00CE7D86" w:rsidRPr="00F528AE">
        <w:rPr>
          <w:rFonts w:ascii="Arial" w:hAnsi="Arial" w:cs="Arial"/>
          <w:i/>
          <w:iCs/>
          <w:lang w:val="en-GB"/>
        </w:rPr>
        <w:t xml:space="preserve">. </w:t>
      </w:r>
      <w:r w:rsidR="00CE7D86" w:rsidRPr="00F528AE">
        <w:rPr>
          <w:rFonts w:ascii="Arial" w:hAnsi="Arial" w:cs="Arial"/>
          <w:lang w:val="en-GB"/>
        </w:rPr>
        <w:t>This is a factor to consideration for costs.</w:t>
      </w:r>
    </w:p>
    <w:p w14:paraId="6B238819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09490F6A" w14:textId="6C5F73B7" w:rsidR="00CB3142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[16]</w:t>
      </w:r>
      <w:r w:rsidRPr="00942B70">
        <w:rPr>
          <w:rFonts w:ascii="Arial" w:hAnsi="Arial" w:cs="Arial"/>
          <w:lang w:val="en-GB"/>
        </w:rPr>
        <w:tab/>
      </w:r>
      <w:r w:rsidR="00DE35DC" w:rsidRPr="00F528AE">
        <w:rPr>
          <w:rFonts w:ascii="Arial" w:hAnsi="Arial" w:cs="Arial"/>
          <w:lang w:val="en-GB"/>
        </w:rPr>
        <w:t>Th</w:t>
      </w:r>
      <w:r w:rsidR="0034200C" w:rsidRPr="00F528AE">
        <w:rPr>
          <w:rFonts w:ascii="Arial" w:hAnsi="Arial" w:cs="Arial"/>
          <w:lang w:val="en-GB"/>
        </w:rPr>
        <w:t xml:space="preserve">e use of the word </w:t>
      </w:r>
      <w:r w:rsidR="00AB2D5A" w:rsidRPr="00F528AE">
        <w:rPr>
          <w:rFonts w:ascii="Arial" w:hAnsi="Arial" w:cs="Arial"/>
          <w:lang w:val="en-GB"/>
        </w:rPr>
        <w:t>“</w:t>
      </w:r>
      <w:r w:rsidR="0034200C" w:rsidRPr="00F528AE">
        <w:rPr>
          <w:rFonts w:ascii="Arial" w:hAnsi="Arial" w:cs="Arial"/>
          <w:i/>
          <w:iCs/>
          <w:lang w:val="en-GB"/>
        </w:rPr>
        <w:t>plant</w:t>
      </w:r>
      <w:r w:rsidR="00AB2D5A" w:rsidRPr="00F528AE">
        <w:rPr>
          <w:rFonts w:ascii="Arial" w:hAnsi="Arial" w:cs="Arial"/>
          <w:lang w:val="en-GB"/>
        </w:rPr>
        <w:t>”</w:t>
      </w:r>
      <w:r w:rsidR="0034200C" w:rsidRPr="00F528AE">
        <w:rPr>
          <w:rFonts w:ascii="Arial" w:hAnsi="Arial" w:cs="Arial"/>
          <w:lang w:val="en-GB"/>
        </w:rPr>
        <w:t xml:space="preserve"> as described and confined to</w:t>
      </w:r>
      <w:r w:rsidR="00995475" w:rsidRPr="00F528AE">
        <w:rPr>
          <w:rFonts w:ascii="Arial" w:hAnsi="Arial" w:cs="Arial"/>
          <w:lang w:val="en-GB"/>
        </w:rPr>
        <w:t xml:space="preserve"> in</w:t>
      </w:r>
      <w:r w:rsidR="0034200C" w:rsidRPr="00F528AE">
        <w:rPr>
          <w:rFonts w:ascii="Arial" w:hAnsi="Arial" w:cs="Arial"/>
          <w:lang w:val="en-GB"/>
        </w:rPr>
        <w:t xml:space="preserve"> </w:t>
      </w:r>
      <w:r w:rsidR="00AB2D5A" w:rsidRPr="00F528AE">
        <w:rPr>
          <w:rFonts w:ascii="Arial" w:hAnsi="Arial" w:cs="Arial"/>
          <w:lang w:val="en-GB"/>
        </w:rPr>
        <w:t>A</w:t>
      </w:r>
      <w:r w:rsidR="0034200C" w:rsidRPr="00F528AE">
        <w:rPr>
          <w:rFonts w:ascii="Arial" w:hAnsi="Arial" w:cs="Arial"/>
          <w:lang w:val="en-GB"/>
        </w:rPr>
        <w:t>nnexure ‘A” was the Court’s intention</w:t>
      </w:r>
      <w:r w:rsidR="00ED5201" w:rsidRPr="00F528AE">
        <w:rPr>
          <w:rFonts w:ascii="Arial" w:hAnsi="Arial" w:cs="Arial"/>
          <w:lang w:val="en-GB"/>
        </w:rPr>
        <w:t xml:space="preserve"> </w:t>
      </w:r>
      <w:r w:rsidR="00CE7D86" w:rsidRPr="00F528AE">
        <w:rPr>
          <w:rFonts w:ascii="Arial" w:hAnsi="Arial" w:cs="Arial"/>
          <w:lang w:val="en-GB"/>
        </w:rPr>
        <w:t xml:space="preserve">with the use of the word </w:t>
      </w:r>
      <w:r w:rsidR="00ED5201" w:rsidRPr="00F528AE">
        <w:rPr>
          <w:rFonts w:ascii="Arial" w:hAnsi="Arial" w:cs="Arial"/>
          <w:lang w:val="en-GB"/>
        </w:rPr>
        <w:t>throughout</w:t>
      </w:r>
      <w:r w:rsidR="0034200C" w:rsidRPr="00F528AE">
        <w:rPr>
          <w:rFonts w:ascii="Arial" w:hAnsi="Arial" w:cs="Arial"/>
          <w:lang w:val="en-GB"/>
        </w:rPr>
        <w:t xml:space="preserve"> the order</w:t>
      </w:r>
      <w:r w:rsidR="00995475" w:rsidRPr="00F528AE">
        <w:rPr>
          <w:rFonts w:ascii="Arial" w:hAnsi="Arial" w:cs="Arial"/>
          <w:lang w:val="en-GB"/>
        </w:rPr>
        <w:t>. The</w:t>
      </w:r>
      <w:r w:rsidR="00DE35DC" w:rsidRPr="00F528AE">
        <w:rPr>
          <w:rFonts w:ascii="Arial" w:hAnsi="Arial" w:cs="Arial"/>
          <w:lang w:val="en-GB"/>
        </w:rPr>
        <w:t xml:space="preserve"> respondents’ </w:t>
      </w:r>
      <w:r w:rsidR="009B642D" w:rsidRPr="00F528AE">
        <w:rPr>
          <w:rFonts w:ascii="Arial" w:hAnsi="Arial" w:cs="Arial"/>
          <w:lang w:val="en-GB"/>
        </w:rPr>
        <w:t>C</w:t>
      </w:r>
      <w:r w:rsidR="00DE35DC" w:rsidRPr="00F528AE">
        <w:rPr>
          <w:rFonts w:ascii="Arial" w:hAnsi="Arial" w:cs="Arial"/>
          <w:lang w:val="en-GB"/>
        </w:rPr>
        <w:t xml:space="preserve">ounsel confirmed </w:t>
      </w:r>
      <w:r w:rsidR="0034200C" w:rsidRPr="00F528AE">
        <w:rPr>
          <w:rFonts w:ascii="Arial" w:hAnsi="Arial" w:cs="Arial"/>
          <w:lang w:val="en-GB"/>
        </w:rPr>
        <w:t xml:space="preserve">the same understanding </w:t>
      </w:r>
      <w:r w:rsidR="00582D81" w:rsidRPr="00F528AE">
        <w:rPr>
          <w:rFonts w:ascii="Arial" w:hAnsi="Arial" w:cs="Arial"/>
          <w:lang w:val="en-GB"/>
        </w:rPr>
        <w:t>in argument</w:t>
      </w:r>
      <w:r w:rsidR="00995475" w:rsidRPr="00F528AE">
        <w:rPr>
          <w:rFonts w:ascii="Arial" w:hAnsi="Arial" w:cs="Arial"/>
          <w:lang w:val="en-GB"/>
        </w:rPr>
        <w:t>,</w:t>
      </w:r>
      <w:r w:rsidR="00582D81" w:rsidRPr="00F528AE">
        <w:rPr>
          <w:rFonts w:ascii="Arial" w:hAnsi="Arial" w:cs="Arial"/>
          <w:lang w:val="en-GB"/>
        </w:rPr>
        <w:t xml:space="preserve"> </w:t>
      </w:r>
      <w:r w:rsidR="0034200C" w:rsidRPr="00F528AE">
        <w:rPr>
          <w:rFonts w:ascii="Arial" w:hAnsi="Arial" w:cs="Arial"/>
          <w:lang w:val="en-GB"/>
        </w:rPr>
        <w:t>and as such, has taken the sting out of any confusion raised by the applicant’s Counsel from the bar</w:t>
      </w:r>
      <w:r w:rsidR="00ED5201" w:rsidRPr="00F528AE">
        <w:rPr>
          <w:rFonts w:ascii="Arial" w:hAnsi="Arial" w:cs="Arial"/>
          <w:lang w:val="en-GB"/>
        </w:rPr>
        <w:t>. Any</w:t>
      </w:r>
      <w:r w:rsidR="00995475" w:rsidRPr="00F528AE">
        <w:rPr>
          <w:rFonts w:ascii="Arial" w:hAnsi="Arial" w:cs="Arial"/>
          <w:lang w:val="en-GB"/>
        </w:rPr>
        <w:t xml:space="preserve"> c</w:t>
      </w:r>
      <w:r w:rsidR="0034200C" w:rsidRPr="00F528AE">
        <w:rPr>
          <w:rFonts w:ascii="Arial" w:hAnsi="Arial" w:cs="Arial"/>
          <w:lang w:val="en-GB"/>
        </w:rPr>
        <w:t>onfusion</w:t>
      </w:r>
      <w:r w:rsidR="00DE35DC" w:rsidRPr="00F528AE">
        <w:rPr>
          <w:rFonts w:ascii="Arial" w:hAnsi="Arial" w:cs="Arial"/>
          <w:lang w:val="en-GB"/>
        </w:rPr>
        <w:t xml:space="preserve"> now eliminated</w:t>
      </w:r>
      <w:r w:rsidR="00582D81" w:rsidRPr="00F528AE">
        <w:rPr>
          <w:rFonts w:ascii="Arial" w:hAnsi="Arial" w:cs="Arial"/>
          <w:lang w:val="en-GB"/>
        </w:rPr>
        <w:t xml:space="preserve"> and settled. The word “</w:t>
      </w:r>
      <w:r w:rsidR="00582D81" w:rsidRPr="00F528AE">
        <w:rPr>
          <w:rFonts w:ascii="Arial" w:hAnsi="Arial" w:cs="Arial"/>
          <w:i/>
          <w:iCs/>
          <w:lang w:val="en-GB"/>
        </w:rPr>
        <w:t>plant</w:t>
      </w:r>
      <w:r w:rsidR="00582D81" w:rsidRPr="00F528AE">
        <w:rPr>
          <w:rFonts w:ascii="Arial" w:hAnsi="Arial" w:cs="Arial"/>
          <w:lang w:val="en-GB"/>
        </w:rPr>
        <w:t xml:space="preserve">” </w:t>
      </w:r>
      <w:r w:rsidR="0034200C" w:rsidRPr="00F528AE">
        <w:rPr>
          <w:rFonts w:ascii="Arial" w:hAnsi="Arial" w:cs="Arial"/>
          <w:lang w:val="en-GB"/>
        </w:rPr>
        <w:t xml:space="preserve">in the </w:t>
      </w:r>
      <w:r w:rsidR="00ED5201" w:rsidRPr="00F528AE">
        <w:rPr>
          <w:rFonts w:ascii="Arial" w:hAnsi="Arial" w:cs="Arial"/>
          <w:lang w:val="en-GB"/>
        </w:rPr>
        <w:t xml:space="preserve">entire </w:t>
      </w:r>
      <w:r w:rsidR="0034200C" w:rsidRPr="00F528AE">
        <w:rPr>
          <w:rFonts w:ascii="Arial" w:hAnsi="Arial" w:cs="Arial"/>
          <w:lang w:val="en-GB"/>
        </w:rPr>
        <w:t xml:space="preserve">body of the order </w:t>
      </w:r>
      <w:r w:rsidR="00582D81" w:rsidRPr="00F528AE">
        <w:rPr>
          <w:rFonts w:ascii="Arial" w:hAnsi="Arial" w:cs="Arial"/>
          <w:lang w:val="en-GB"/>
        </w:rPr>
        <w:t>refers to the de</w:t>
      </w:r>
      <w:r w:rsidR="0034200C" w:rsidRPr="00F528AE">
        <w:rPr>
          <w:rFonts w:ascii="Arial" w:hAnsi="Arial" w:cs="Arial"/>
          <w:lang w:val="en-GB"/>
        </w:rPr>
        <w:t>scription at prayer 2.1 of the order.</w:t>
      </w:r>
      <w:r w:rsidR="00DE35DC" w:rsidRPr="00F528AE">
        <w:rPr>
          <w:rFonts w:ascii="Arial" w:hAnsi="Arial" w:cs="Arial"/>
          <w:lang w:val="en-GB"/>
        </w:rPr>
        <w:t xml:space="preserve"> </w:t>
      </w:r>
    </w:p>
    <w:p w14:paraId="7BFEC55A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4CAFE862" w14:textId="4E26F9AF" w:rsidR="0034200C" w:rsidRPr="00942B70" w:rsidRDefault="0034200C" w:rsidP="008F2021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942B70">
        <w:rPr>
          <w:rFonts w:ascii="Arial" w:hAnsi="Arial" w:cs="Arial"/>
          <w:b/>
          <w:bCs/>
          <w:u w:val="single"/>
          <w:lang w:val="en-GB"/>
        </w:rPr>
        <w:t>COSTS</w:t>
      </w:r>
    </w:p>
    <w:p w14:paraId="01E1CD2A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4991F39C" w14:textId="17AC54F5" w:rsidR="00AC507E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[17]</w:t>
      </w:r>
      <w:r w:rsidRPr="00942B70">
        <w:rPr>
          <w:rFonts w:ascii="Arial" w:hAnsi="Arial" w:cs="Arial"/>
          <w:lang w:val="en-GB"/>
        </w:rPr>
        <w:tab/>
      </w:r>
      <w:r w:rsidR="00AC507E" w:rsidRPr="00F528AE">
        <w:rPr>
          <w:rFonts w:ascii="Arial" w:hAnsi="Arial" w:cs="Arial"/>
          <w:lang w:val="en-GB"/>
        </w:rPr>
        <w:t xml:space="preserve">The application before this Court </w:t>
      </w:r>
      <w:r w:rsidR="00ED5201" w:rsidRPr="00F528AE">
        <w:rPr>
          <w:rFonts w:ascii="Arial" w:hAnsi="Arial" w:cs="Arial"/>
          <w:lang w:val="en-GB"/>
        </w:rPr>
        <w:t>is</w:t>
      </w:r>
      <w:r w:rsidR="00AC507E" w:rsidRPr="00F528AE">
        <w:rPr>
          <w:rFonts w:ascii="Arial" w:hAnsi="Arial" w:cs="Arial"/>
          <w:lang w:val="en-GB"/>
        </w:rPr>
        <w:t xml:space="preserve"> an application for leave to appeal. Yet, on the papers, it was </w:t>
      </w:r>
      <w:r w:rsidR="00CE7D86" w:rsidRPr="00F528AE">
        <w:rPr>
          <w:rFonts w:ascii="Arial" w:hAnsi="Arial" w:cs="Arial"/>
          <w:i/>
          <w:iCs/>
          <w:lang w:val="en-GB"/>
        </w:rPr>
        <w:t>sui generis</w:t>
      </w:r>
      <w:r w:rsidR="00CE7D86" w:rsidRPr="00F528AE">
        <w:rPr>
          <w:rFonts w:ascii="Arial" w:hAnsi="Arial" w:cs="Arial"/>
          <w:lang w:val="en-GB"/>
        </w:rPr>
        <w:t xml:space="preserve">. By this is meant, an </w:t>
      </w:r>
      <w:r w:rsidR="00AC507E" w:rsidRPr="00F528AE">
        <w:rPr>
          <w:rFonts w:ascii="Arial" w:hAnsi="Arial" w:cs="Arial"/>
          <w:lang w:val="en-GB"/>
        </w:rPr>
        <w:t>application for leave to appeal incorporating</w:t>
      </w:r>
      <w:r w:rsidR="00CE7D86" w:rsidRPr="00F528AE">
        <w:rPr>
          <w:rFonts w:ascii="Arial" w:hAnsi="Arial" w:cs="Arial"/>
          <w:lang w:val="en-GB"/>
        </w:rPr>
        <w:t xml:space="preserve"> </w:t>
      </w:r>
      <w:r w:rsidR="00AC507E" w:rsidRPr="00F528AE">
        <w:rPr>
          <w:rFonts w:ascii="Arial" w:hAnsi="Arial" w:cs="Arial"/>
          <w:lang w:val="en-GB"/>
        </w:rPr>
        <w:t xml:space="preserve">a tender and concession of the merits in respect of </w:t>
      </w:r>
      <w:r w:rsidR="00CE7D86" w:rsidRPr="00F528AE">
        <w:rPr>
          <w:rFonts w:ascii="Arial" w:hAnsi="Arial" w:cs="Arial"/>
          <w:lang w:val="en-GB"/>
        </w:rPr>
        <w:t xml:space="preserve">the </w:t>
      </w:r>
      <w:r w:rsidR="00AC507E" w:rsidRPr="00F528AE">
        <w:rPr>
          <w:rFonts w:ascii="Arial" w:hAnsi="Arial" w:cs="Arial"/>
          <w:lang w:val="en-GB"/>
        </w:rPr>
        <w:t>ownership</w:t>
      </w:r>
      <w:r w:rsidR="00CE7D86" w:rsidRPr="00F528AE">
        <w:rPr>
          <w:rFonts w:ascii="Arial" w:hAnsi="Arial" w:cs="Arial"/>
          <w:lang w:val="en-GB"/>
        </w:rPr>
        <w:t xml:space="preserve"> determination in the main application and </w:t>
      </w:r>
      <w:r w:rsidR="00AC507E" w:rsidRPr="00F528AE">
        <w:rPr>
          <w:rFonts w:ascii="Arial" w:hAnsi="Arial" w:cs="Arial"/>
          <w:lang w:val="en-GB"/>
        </w:rPr>
        <w:t>grounds raised wh</w:t>
      </w:r>
      <w:r w:rsidR="00CE7D86" w:rsidRPr="00F528AE">
        <w:rPr>
          <w:rFonts w:ascii="Arial" w:hAnsi="Arial" w:cs="Arial"/>
          <w:lang w:val="en-GB"/>
        </w:rPr>
        <w:t>ich were</w:t>
      </w:r>
      <w:r w:rsidR="00AC507E" w:rsidRPr="00F528AE">
        <w:rPr>
          <w:rFonts w:ascii="Arial" w:hAnsi="Arial" w:cs="Arial"/>
          <w:lang w:val="en-GB"/>
        </w:rPr>
        <w:t xml:space="preserve"> at variance with such tender and concession</w:t>
      </w:r>
      <w:r w:rsidR="00CE7D86" w:rsidRPr="00F528AE">
        <w:rPr>
          <w:rFonts w:ascii="Arial" w:hAnsi="Arial" w:cs="Arial"/>
          <w:lang w:val="en-GB"/>
        </w:rPr>
        <w:t xml:space="preserve"> by persisting with this Court’s errors</w:t>
      </w:r>
      <w:r w:rsidR="00AC507E" w:rsidRPr="00F528AE">
        <w:rPr>
          <w:rFonts w:ascii="Arial" w:hAnsi="Arial" w:cs="Arial"/>
          <w:lang w:val="en-GB"/>
        </w:rPr>
        <w:t xml:space="preserve">. Compounded </w:t>
      </w:r>
      <w:r w:rsidR="00CE7D86" w:rsidRPr="00F528AE">
        <w:rPr>
          <w:rFonts w:ascii="Arial" w:hAnsi="Arial" w:cs="Arial"/>
          <w:lang w:val="en-GB"/>
        </w:rPr>
        <w:t xml:space="preserve">with the application </w:t>
      </w:r>
      <w:r w:rsidR="00AC507E" w:rsidRPr="00F528AE">
        <w:rPr>
          <w:rFonts w:ascii="Arial" w:hAnsi="Arial" w:cs="Arial"/>
          <w:lang w:val="en-GB"/>
        </w:rPr>
        <w:t xml:space="preserve">was a concession </w:t>
      </w:r>
      <w:r w:rsidR="00CE7D86" w:rsidRPr="00F528AE">
        <w:rPr>
          <w:rFonts w:ascii="Arial" w:hAnsi="Arial" w:cs="Arial"/>
          <w:lang w:val="en-GB"/>
        </w:rPr>
        <w:t xml:space="preserve">in argument </w:t>
      </w:r>
      <w:r w:rsidR="00AC507E" w:rsidRPr="00F528AE">
        <w:rPr>
          <w:rFonts w:ascii="Arial" w:hAnsi="Arial" w:cs="Arial"/>
          <w:lang w:val="en-GB"/>
        </w:rPr>
        <w:t>that the applicant did not take issue with the order provided that the word “</w:t>
      </w:r>
      <w:r w:rsidR="00AC507E" w:rsidRPr="00F528AE">
        <w:rPr>
          <w:rFonts w:ascii="Arial" w:hAnsi="Arial" w:cs="Arial"/>
          <w:i/>
          <w:iCs/>
          <w:lang w:val="en-GB"/>
        </w:rPr>
        <w:t>plant</w:t>
      </w:r>
      <w:r w:rsidR="00AC507E" w:rsidRPr="00F528AE">
        <w:rPr>
          <w:rFonts w:ascii="Arial" w:hAnsi="Arial" w:cs="Arial"/>
          <w:lang w:val="en-GB"/>
        </w:rPr>
        <w:t>” was confined to the description at prayer 2.1 of the order.</w:t>
      </w:r>
      <w:r w:rsidR="00ED5201" w:rsidRPr="00F528AE">
        <w:rPr>
          <w:rFonts w:ascii="Arial" w:hAnsi="Arial" w:cs="Arial"/>
          <w:lang w:val="en-GB"/>
        </w:rPr>
        <w:t xml:space="preserve"> The absurdity </w:t>
      </w:r>
      <w:r w:rsidR="00CE7D86" w:rsidRPr="00F528AE">
        <w:rPr>
          <w:rFonts w:ascii="Arial" w:hAnsi="Arial" w:cs="Arial"/>
          <w:lang w:val="en-GB"/>
        </w:rPr>
        <w:t xml:space="preserve">of this application </w:t>
      </w:r>
      <w:r w:rsidR="00ED5201" w:rsidRPr="00F528AE">
        <w:rPr>
          <w:rFonts w:ascii="Arial" w:hAnsi="Arial" w:cs="Arial"/>
          <w:lang w:val="en-GB"/>
        </w:rPr>
        <w:t>now becomes apparent.</w:t>
      </w:r>
    </w:p>
    <w:p w14:paraId="4A713D01" w14:textId="77777777" w:rsidR="005C5F87" w:rsidRPr="00942B70" w:rsidRDefault="005C5F87" w:rsidP="008F2021">
      <w:pPr>
        <w:pStyle w:val="ListParagraph"/>
        <w:spacing w:line="360" w:lineRule="auto"/>
        <w:ind w:left="284"/>
        <w:contextualSpacing w:val="0"/>
        <w:jc w:val="both"/>
        <w:rPr>
          <w:rFonts w:ascii="Arial" w:hAnsi="Arial" w:cs="Arial"/>
          <w:lang w:val="en-GB"/>
        </w:rPr>
      </w:pPr>
    </w:p>
    <w:p w14:paraId="3A79C15C" w14:textId="2362F14D" w:rsidR="00A07FCC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[18]</w:t>
      </w:r>
      <w:r w:rsidRPr="00942B70">
        <w:rPr>
          <w:rFonts w:ascii="Arial" w:hAnsi="Arial" w:cs="Arial"/>
          <w:lang w:val="en-GB"/>
        </w:rPr>
        <w:tab/>
      </w:r>
      <w:r w:rsidR="00AC507E" w:rsidRPr="00F528AE">
        <w:rPr>
          <w:rFonts w:ascii="Arial" w:hAnsi="Arial" w:cs="Arial"/>
          <w:lang w:val="en-GB"/>
        </w:rPr>
        <w:t>The respondent</w:t>
      </w:r>
      <w:r w:rsidR="00995475" w:rsidRPr="00F528AE">
        <w:rPr>
          <w:rFonts w:ascii="Arial" w:hAnsi="Arial" w:cs="Arial"/>
          <w:lang w:val="en-GB"/>
        </w:rPr>
        <w:t>s</w:t>
      </w:r>
      <w:r w:rsidR="00AC507E" w:rsidRPr="00F528AE">
        <w:rPr>
          <w:rFonts w:ascii="Arial" w:hAnsi="Arial" w:cs="Arial"/>
          <w:lang w:val="en-GB"/>
        </w:rPr>
        <w:t xml:space="preserve">’ </w:t>
      </w:r>
      <w:r w:rsidR="009B642D" w:rsidRPr="00F528AE">
        <w:rPr>
          <w:rFonts w:ascii="Arial" w:hAnsi="Arial" w:cs="Arial"/>
          <w:lang w:val="en-GB"/>
        </w:rPr>
        <w:t>C</w:t>
      </w:r>
      <w:r w:rsidR="00A07FCC" w:rsidRPr="00F528AE">
        <w:rPr>
          <w:rFonts w:ascii="Arial" w:hAnsi="Arial" w:cs="Arial"/>
          <w:lang w:val="en-GB"/>
        </w:rPr>
        <w:t xml:space="preserve">ounsel to my mind correctly argued that the application </w:t>
      </w:r>
      <w:r w:rsidR="00CE7D86" w:rsidRPr="00F528AE">
        <w:rPr>
          <w:rFonts w:ascii="Arial" w:hAnsi="Arial" w:cs="Arial"/>
          <w:lang w:val="en-GB"/>
        </w:rPr>
        <w:t>was brought</w:t>
      </w:r>
      <w:r w:rsidR="00A07FCC" w:rsidRPr="00F528AE">
        <w:rPr>
          <w:rFonts w:ascii="Arial" w:hAnsi="Arial" w:cs="Arial"/>
          <w:lang w:val="en-GB"/>
        </w:rPr>
        <w:t xml:space="preserve"> without merit</w:t>
      </w:r>
      <w:r w:rsidR="00397936" w:rsidRPr="00F528AE">
        <w:rPr>
          <w:rFonts w:ascii="Arial" w:hAnsi="Arial" w:cs="Arial"/>
          <w:lang w:val="en-GB"/>
        </w:rPr>
        <w:t xml:space="preserve"> </w:t>
      </w:r>
      <w:proofErr w:type="gramStart"/>
      <w:r w:rsidR="00397936" w:rsidRPr="00F528AE">
        <w:rPr>
          <w:rFonts w:ascii="Arial" w:hAnsi="Arial" w:cs="Arial"/>
          <w:lang w:val="en-GB"/>
        </w:rPr>
        <w:t>in light of</w:t>
      </w:r>
      <w:proofErr w:type="gramEnd"/>
      <w:r w:rsidR="00397936" w:rsidRPr="00F528AE">
        <w:rPr>
          <w:rFonts w:ascii="Arial" w:hAnsi="Arial" w:cs="Arial"/>
          <w:lang w:val="en-GB"/>
        </w:rPr>
        <w:t xml:space="preserve"> the tender and concessions</w:t>
      </w:r>
      <w:r w:rsidR="00A07FCC" w:rsidRPr="00F528AE">
        <w:rPr>
          <w:rFonts w:ascii="Arial" w:hAnsi="Arial" w:cs="Arial"/>
          <w:lang w:val="en-GB"/>
        </w:rPr>
        <w:t xml:space="preserve">, was an abuse of the process if confined to clarification </w:t>
      </w:r>
      <w:r w:rsidR="00397936" w:rsidRPr="00F528AE">
        <w:rPr>
          <w:rFonts w:ascii="Arial" w:hAnsi="Arial" w:cs="Arial"/>
          <w:lang w:val="en-GB"/>
        </w:rPr>
        <w:t xml:space="preserve">of </w:t>
      </w:r>
      <w:r w:rsidR="00CE7D86" w:rsidRPr="00F528AE">
        <w:rPr>
          <w:rFonts w:ascii="Arial" w:hAnsi="Arial" w:cs="Arial"/>
          <w:lang w:val="en-GB"/>
        </w:rPr>
        <w:t xml:space="preserve">a word in an order which was clear on the face of it and </w:t>
      </w:r>
      <w:r w:rsidR="00A07FCC" w:rsidRPr="00F528AE">
        <w:rPr>
          <w:rFonts w:ascii="Arial" w:hAnsi="Arial" w:cs="Arial"/>
          <w:lang w:val="en-GB"/>
        </w:rPr>
        <w:t>a waste of the Court’s time</w:t>
      </w:r>
      <w:r w:rsidR="00995475" w:rsidRPr="00F528AE">
        <w:rPr>
          <w:rFonts w:ascii="Arial" w:hAnsi="Arial" w:cs="Arial"/>
          <w:lang w:val="en-GB"/>
        </w:rPr>
        <w:t>.</w:t>
      </w:r>
      <w:r w:rsidR="00397936" w:rsidRPr="00F528AE">
        <w:rPr>
          <w:rFonts w:ascii="Arial" w:hAnsi="Arial" w:cs="Arial"/>
          <w:lang w:val="en-GB"/>
        </w:rPr>
        <w:t xml:space="preserve"> </w:t>
      </w:r>
      <w:r w:rsidR="00A07FCC" w:rsidRPr="00F528AE">
        <w:rPr>
          <w:rFonts w:ascii="Arial" w:hAnsi="Arial" w:cs="Arial"/>
          <w:lang w:val="en-GB"/>
        </w:rPr>
        <w:t xml:space="preserve">The applicant’s Counsel did not specifically reply to the </w:t>
      </w:r>
      <w:r w:rsidR="00CE7D86" w:rsidRPr="00F528AE">
        <w:rPr>
          <w:rFonts w:ascii="Arial" w:hAnsi="Arial" w:cs="Arial"/>
          <w:lang w:val="en-GB"/>
        </w:rPr>
        <w:t>contentions made, aforesaid</w:t>
      </w:r>
      <w:r w:rsidR="00A07FCC" w:rsidRPr="00F528AE">
        <w:rPr>
          <w:rFonts w:ascii="Arial" w:hAnsi="Arial" w:cs="Arial"/>
          <w:lang w:val="en-GB"/>
        </w:rPr>
        <w:t>.</w:t>
      </w:r>
    </w:p>
    <w:p w14:paraId="04B17667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07C770B4" w14:textId="3FF19224" w:rsidR="00097D2C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[19]</w:t>
      </w:r>
      <w:r w:rsidRPr="00942B70">
        <w:rPr>
          <w:rFonts w:ascii="Arial" w:hAnsi="Arial" w:cs="Arial"/>
          <w:lang w:val="en-GB"/>
        </w:rPr>
        <w:tab/>
      </w:r>
      <w:r w:rsidR="00A07FCC" w:rsidRPr="00F528AE">
        <w:rPr>
          <w:rFonts w:ascii="Arial" w:hAnsi="Arial" w:cs="Arial"/>
          <w:lang w:val="en-GB"/>
        </w:rPr>
        <w:t>Expanding on the consequences</w:t>
      </w:r>
      <w:r w:rsidR="00995475" w:rsidRPr="00F528AE">
        <w:rPr>
          <w:rFonts w:ascii="Arial" w:hAnsi="Arial" w:cs="Arial"/>
          <w:lang w:val="en-GB"/>
        </w:rPr>
        <w:t>,</w:t>
      </w:r>
      <w:r w:rsidR="00A07FCC" w:rsidRPr="00F528AE">
        <w:rPr>
          <w:rFonts w:ascii="Arial" w:hAnsi="Arial" w:cs="Arial"/>
          <w:lang w:val="en-GB"/>
        </w:rPr>
        <w:t xml:space="preserve"> the respondents now seek attorney own client costs and invited the Court to consider the </w:t>
      </w:r>
      <w:r w:rsidR="00397936" w:rsidRPr="00F528AE">
        <w:rPr>
          <w:rFonts w:ascii="Arial" w:hAnsi="Arial" w:cs="Arial"/>
          <w:lang w:val="en-GB"/>
        </w:rPr>
        <w:t xml:space="preserve">reasoning between attorney client and attorney own client costs dealt with </w:t>
      </w:r>
      <w:r w:rsidR="00995475" w:rsidRPr="00F528AE">
        <w:rPr>
          <w:rFonts w:ascii="Arial" w:hAnsi="Arial" w:cs="Arial"/>
          <w:lang w:val="en-GB"/>
        </w:rPr>
        <w:t>in</w:t>
      </w:r>
      <w:r w:rsidR="00A07FCC" w:rsidRPr="00F528AE">
        <w:rPr>
          <w:rFonts w:ascii="Arial" w:hAnsi="Arial" w:cs="Arial"/>
          <w:lang w:val="en-GB"/>
        </w:rPr>
        <w:t xml:space="preserve"> </w:t>
      </w:r>
      <w:r w:rsidR="00397936" w:rsidRPr="00F528AE">
        <w:rPr>
          <w:rFonts w:ascii="Arial" w:hAnsi="Arial" w:cs="Arial"/>
          <w:b/>
          <w:bCs/>
          <w:i/>
          <w:iCs/>
          <w:lang w:val="en-GB"/>
        </w:rPr>
        <w:t>Fidelity Bank Ltd vs Three Woman (Pty) Ltd [1996] 4 All SA 368 (W)</w:t>
      </w:r>
      <w:r w:rsidR="00397936" w:rsidRPr="00F528AE">
        <w:rPr>
          <w:rFonts w:ascii="Arial" w:hAnsi="Arial" w:cs="Arial"/>
          <w:lang w:val="en-GB"/>
        </w:rPr>
        <w:t xml:space="preserve"> </w:t>
      </w:r>
      <w:r w:rsidR="001F3DA8" w:rsidRPr="00F528AE">
        <w:rPr>
          <w:rFonts w:ascii="Arial" w:hAnsi="Arial" w:cs="Arial"/>
          <w:lang w:val="en-GB"/>
        </w:rPr>
        <w:t>[Fidelity matter]</w:t>
      </w:r>
      <w:r w:rsidR="00397936" w:rsidRPr="00F528A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397936" w:rsidRPr="00F528AE">
        <w:rPr>
          <w:rFonts w:ascii="Arial" w:hAnsi="Arial" w:cs="Arial"/>
          <w:lang w:val="en-GB"/>
        </w:rPr>
        <w:t>in which Cloete J</w:t>
      </w:r>
      <w:r w:rsidR="00995475" w:rsidRPr="00F528AE">
        <w:rPr>
          <w:rFonts w:ascii="Arial" w:hAnsi="Arial" w:cs="Arial"/>
          <w:lang w:val="en-GB"/>
        </w:rPr>
        <w:t>,</w:t>
      </w:r>
      <w:r w:rsidR="00397936" w:rsidRPr="00F528AE">
        <w:rPr>
          <w:rFonts w:ascii="Arial" w:hAnsi="Arial" w:cs="Arial"/>
          <w:lang w:val="en-GB"/>
        </w:rPr>
        <w:t xml:space="preserve"> after having </w:t>
      </w:r>
      <w:r w:rsidR="00097D2C" w:rsidRPr="00F528AE">
        <w:rPr>
          <w:rFonts w:ascii="Arial" w:hAnsi="Arial" w:cs="Arial"/>
          <w:lang w:val="en-GB"/>
        </w:rPr>
        <w:t>considered a number of cases</w:t>
      </w:r>
      <w:r w:rsidR="00995475" w:rsidRPr="00F528AE">
        <w:rPr>
          <w:rFonts w:ascii="Arial" w:hAnsi="Arial" w:cs="Arial"/>
          <w:lang w:val="en-GB"/>
        </w:rPr>
        <w:t>,</w:t>
      </w:r>
      <w:r w:rsidR="00097D2C" w:rsidRPr="00F528AE">
        <w:rPr>
          <w:rFonts w:ascii="Arial" w:hAnsi="Arial" w:cs="Arial"/>
          <w:lang w:val="en-GB"/>
        </w:rPr>
        <w:t xml:space="preserve"> discussed and </w:t>
      </w:r>
      <w:r w:rsidR="00397936" w:rsidRPr="00F528AE">
        <w:rPr>
          <w:rFonts w:ascii="Arial" w:hAnsi="Arial" w:cs="Arial"/>
          <w:lang w:val="en-GB"/>
        </w:rPr>
        <w:t xml:space="preserve">accepted the difference in the recovery </w:t>
      </w:r>
      <w:r w:rsidR="00097D2C" w:rsidRPr="00F528AE">
        <w:rPr>
          <w:rFonts w:ascii="Arial" w:hAnsi="Arial" w:cs="Arial"/>
          <w:lang w:val="en-GB"/>
        </w:rPr>
        <w:t xml:space="preserve">and category </w:t>
      </w:r>
      <w:r w:rsidR="00CE7D86" w:rsidRPr="00F528AE">
        <w:rPr>
          <w:rFonts w:ascii="Arial" w:hAnsi="Arial" w:cs="Arial"/>
          <w:lang w:val="en-GB"/>
        </w:rPr>
        <w:t xml:space="preserve">of attorney own client costs </w:t>
      </w:r>
      <w:r w:rsidR="00097D2C" w:rsidRPr="00F528AE">
        <w:rPr>
          <w:rFonts w:ascii="Arial" w:hAnsi="Arial" w:cs="Arial"/>
          <w:lang w:val="en-GB"/>
        </w:rPr>
        <w:t xml:space="preserve">before a taxing master </w:t>
      </w:r>
      <w:r w:rsidR="001F3DA8" w:rsidRPr="00F528AE">
        <w:rPr>
          <w:rFonts w:ascii="Arial" w:hAnsi="Arial" w:cs="Arial"/>
          <w:lang w:val="en-GB"/>
        </w:rPr>
        <w:t>as opposed to attorney client costs</w:t>
      </w:r>
      <w:r w:rsidR="004C4A7A" w:rsidRPr="00F528AE">
        <w:rPr>
          <w:rFonts w:ascii="Arial" w:hAnsi="Arial" w:cs="Arial"/>
          <w:lang w:val="en-GB"/>
        </w:rPr>
        <w:t>- r</w:t>
      </w:r>
      <w:r w:rsidR="00097D2C" w:rsidRPr="00F528AE">
        <w:rPr>
          <w:rFonts w:ascii="Arial" w:hAnsi="Arial" w:cs="Arial"/>
          <w:lang w:val="en-GB"/>
        </w:rPr>
        <w:t>eferring to the lat</w:t>
      </w:r>
      <w:r w:rsidR="001F3DA8" w:rsidRPr="00F528AE">
        <w:rPr>
          <w:rFonts w:ascii="Arial" w:hAnsi="Arial" w:cs="Arial"/>
          <w:lang w:val="en-GB"/>
        </w:rPr>
        <w:t>t</w:t>
      </w:r>
      <w:r w:rsidR="00097D2C" w:rsidRPr="00F528AE">
        <w:rPr>
          <w:rFonts w:ascii="Arial" w:hAnsi="Arial" w:cs="Arial"/>
          <w:lang w:val="en-GB"/>
        </w:rPr>
        <w:t xml:space="preserve">er as an extreme award by the Court. Applying </w:t>
      </w:r>
      <w:r w:rsidR="00397936" w:rsidRPr="00F528AE">
        <w:rPr>
          <w:rFonts w:ascii="Arial" w:hAnsi="Arial" w:cs="Arial"/>
          <w:lang w:val="en-GB"/>
        </w:rPr>
        <w:t>certain factors in the exercise of his discretion</w:t>
      </w:r>
      <w:r w:rsidR="00097D2C" w:rsidRPr="00F528AE">
        <w:rPr>
          <w:rFonts w:ascii="Arial" w:hAnsi="Arial" w:cs="Arial"/>
          <w:lang w:val="en-GB"/>
        </w:rPr>
        <w:t xml:space="preserve">, Cloete J </w:t>
      </w:r>
      <w:r w:rsidR="001F3DA8" w:rsidRPr="00F528AE">
        <w:rPr>
          <w:rFonts w:ascii="Arial" w:hAnsi="Arial" w:cs="Arial"/>
          <w:lang w:val="en-GB"/>
        </w:rPr>
        <w:t xml:space="preserve">in the Fidelity matter, </w:t>
      </w:r>
      <w:r w:rsidR="00097D2C" w:rsidRPr="00F528AE">
        <w:rPr>
          <w:rFonts w:ascii="Arial" w:hAnsi="Arial" w:cs="Arial"/>
          <w:lang w:val="en-GB"/>
        </w:rPr>
        <w:t>considered the plaintiff’s conduct in the proceedings a</w:t>
      </w:r>
      <w:r w:rsidR="001F3DA8" w:rsidRPr="00F528AE">
        <w:rPr>
          <w:rFonts w:ascii="Arial" w:hAnsi="Arial" w:cs="Arial"/>
          <w:lang w:val="en-GB"/>
        </w:rPr>
        <w:t xml:space="preserve">nd determined them to be </w:t>
      </w:r>
      <w:r w:rsidR="00097D2C" w:rsidRPr="00F528AE">
        <w:rPr>
          <w:rFonts w:ascii="Arial" w:hAnsi="Arial" w:cs="Arial"/>
          <w:lang w:val="en-GB"/>
        </w:rPr>
        <w:t xml:space="preserve">dishonest, </w:t>
      </w:r>
      <w:r w:rsidR="001F3DA8" w:rsidRPr="00F528AE">
        <w:rPr>
          <w:rFonts w:ascii="Arial" w:hAnsi="Arial" w:cs="Arial"/>
          <w:lang w:val="en-GB"/>
        </w:rPr>
        <w:t xml:space="preserve">he too found </w:t>
      </w:r>
      <w:r w:rsidR="00397936" w:rsidRPr="00F528AE">
        <w:rPr>
          <w:rFonts w:ascii="Arial" w:hAnsi="Arial" w:cs="Arial"/>
          <w:lang w:val="en-GB"/>
        </w:rPr>
        <w:t>the bank witnesses</w:t>
      </w:r>
      <w:r w:rsidR="00097D2C" w:rsidRPr="00F528AE">
        <w:rPr>
          <w:rFonts w:ascii="Arial" w:hAnsi="Arial" w:cs="Arial"/>
          <w:lang w:val="en-GB"/>
        </w:rPr>
        <w:t xml:space="preserve"> </w:t>
      </w:r>
      <w:r w:rsidR="001F3DA8" w:rsidRPr="00F528AE">
        <w:rPr>
          <w:rFonts w:ascii="Arial" w:hAnsi="Arial" w:cs="Arial"/>
          <w:lang w:val="en-GB"/>
        </w:rPr>
        <w:t xml:space="preserve">dishonest </w:t>
      </w:r>
      <w:r w:rsidR="00097D2C" w:rsidRPr="00F528AE">
        <w:rPr>
          <w:rFonts w:ascii="Arial" w:hAnsi="Arial" w:cs="Arial"/>
          <w:lang w:val="en-GB"/>
        </w:rPr>
        <w:t xml:space="preserve">and </w:t>
      </w:r>
      <w:r w:rsidR="001F3DA8" w:rsidRPr="00F528AE">
        <w:rPr>
          <w:rFonts w:ascii="Arial" w:hAnsi="Arial" w:cs="Arial"/>
          <w:lang w:val="en-GB"/>
        </w:rPr>
        <w:t xml:space="preserve">considered </w:t>
      </w:r>
      <w:r w:rsidR="00097D2C" w:rsidRPr="00F528AE">
        <w:rPr>
          <w:rFonts w:ascii="Arial" w:hAnsi="Arial" w:cs="Arial"/>
          <w:lang w:val="en-GB"/>
        </w:rPr>
        <w:t xml:space="preserve">the delay in process. </w:t>
      </w:r>
    </w:p>
    <w:p w14:paraId="23398E35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07F2CF86" w14:textId="32E41035" w:rsidR="0022483C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[20]</w:t>
      </w:r>
      <w:r w:rsidRPr="00942B70">
        <w:rPr>
          <w:rFonts w:ascii="Arial" w:hAnsi="Arial" w:cs="Arial"/>
          <w:lang w:val="en-GB"/>
        </w:rPr>
        <w:tab/>
      </w:r>
      <w:r w:rsidR="00097D2C" w:rsidRPr="00F528AE">
        <w:rPr>
          <w:rFonts w:ascii="Arial" w:hAnsi="Arial" w:cs="Arial"/>
          <w:lang w:val="en-GB"/>
        </w:rPr>
        <w:t xml:space="preserve">I have accepted that to exercise a discretion judiciously, it </w:t>
      </w:r>
      <w:r w:rsidR="001F3DA8" w:rsidRPr="00F528AE">
        <w:rPr>
          <w:rFonts w:ascii="Arial" w:hAnsi="Arial" w:cs="Arial"/>
          <w:lang w:val="en-GB"/>
        </w:rPr>
        <w:t xml:space="preserve">occurs if applied as </w:t>
      </w:r>
      <w:r w:rsidR="00097D2C" w:rsidRPr="00F528AE">
        <w:rPr>
          <w:rFonts w:ascii="Arial" w:hAnsi="Arial" w:cs="Arial"/>
          <w:lang w:val="en-GB"/>
        </w:rPr>
        <w:t xml:space="preserve">case specific and exercised </w:t>
      </w:r>
      <w:r w:rsidR="0022483C" w:rsidRPr="00F528AE">
        <w:rPr>
          <w:rFonts w:ascii="Arial" w:hAnsi="Arial" w:cs="Arial"/>
          <w:lang w:val="en-GB"/>
        </w:rPr>
        <w:t xml:space="preserve">having regard to </w:t>
      </w:r>
      <w:r w:rsidR="001F3DA8" w:rsidRPr="00F528AE">
        <w:rPr>
          <w:rFonts w:ascii="Arial" w:hAnsi="Arial" w:cs="Arial"/>
          <w:lang w:val="en-GB"/>
        </w:rPr>
        <w:t xml:space="preserve">all </w:t>
      </w:r>
      <w:r w:rsidR="00097D2C" w:rsidRPr="00F528AE">
        <w:rPr>
          <w:rFonts w:ascii="Arial" w:hAnsi="Arial" w:cs="Arial"/>
          <w:lang w:val="en-GB"/>
        </w:rPr>
        <w:t xml:space="preserve">the facts. The factors listed by Cloete J demonstrate disfavour, appeared to </w:t>
      </w:r>
      <w:r w:rsidR="0022483C" w:rsidRPr="00F528AE">
        <w:rPr>
          <w:rFonts w:ascii="Arial" w:hAnsi="Arial" w:cs="Arial"/>
          <w:lang w:val="en-GB"/>
        </w:rPr>
        <w:t xml:space="preserve">be </w:t>
      </w:r>
      <w:r w:rsidR="001F3DA8" w:rsidRPr="00F528AE">
        <w:rPr>
          <w:rFonts w:ascii="Arial" w:hAnsi="Arial" w:cs="Arial"/>
          <w:lang w:val="en-GB"/>
        </w:rPr>
        <w:t>centred</w:t>
      </w:r>
      <w:r w:rsidR="00097D2C" w:rsidRPr="00F528AE">
        <w:rPr>
          <w:rFonts w:ascii="Arial" w:hAnsi="Arial" w:cs="Arial"/>
          <w:lang w:val="en-GB"/>
        </w:rPr>
        <w:t xml:space="preserve"> around </w:t>
      </w:r>
      <w:r w:rsidR="001F3DA8" w:rsidRPr="00F528AE">
        <w:rPr>
          <w:rFonts w:ascii="Arial" w:hAnsi="Arial" w:cs="Arial"/>
          <w:lang w:val="en-GB"/>
        </w:rPr>
        <w:t xml:space="preserve">a </w:t>
      </w:r>
      <w:proofErr w:type="gramStart"/>
      <w:r w:rsidR="001F3DA8" w:rsidRPr="00F528AE">
        <w:rPr>
          <w:rFonts w:ascii="Arial" w:hAnsi="Arial" w:cs="Arial"/>
          <w:lang w:val="en-GB"/>
        </w:rPr>
        <w:t>parties</w:t>
      </w:r>
      <w:proofErr w:type="gramEnd"/>
      <w:r w:rsidR="001F3DA8" w:rsidRPr="00F528AE">
        <w:rPr>
          <w:rFonts w:ascii="Arial" w:hAnsi="Arial" w:cs="Arial"/>
          <w:lang w:val="en-GB"/>
        </w:rPr>
        <w:t xml:space="preserve"> </w:t>
      </w:r>
      <w:r w:rsidR="00097D2C" w:rsidRPr="00F528AE">
        <w:rPr>
          <w:rFonts w:ascii="Arial" w:hAnsi="Arial" w:cs="Arial"/>
          <w:lang w:val="en-GB"/>
        </w:rPr>
        <w:t xml:space="preserve">dishonesty in conduct </w:t>
      </w:r>
      <w:r w:rsidR="0022483C" w:rsidRPr="00F528AE">
        <w:rPr>
          <w:rFonts w:ascii="Arial" w:hAnsi="Arial" w:cs="Arial"/>
          <w:lang w:val="en-GB"/>
        </w:rPr>
        <w:t xml:space="preserve">and </w:t>
      </w:r>
      <w:r w:rsidR="001F3DA8" w:rsidRPr="00F528AE">
        <w:rPr>
          <w:rFonts w:ascii="Arial" w:hAnsi="Arial" w:cs="Arial"/>
          <w:lang w:val="en-GB"/>
        </w:rPr>
        <w:t xml:space="preserve">in their </w:t>
      </w:r>
      <w:r w:rsidR="0022483C" w:rsidRPr="00F528AE">
        <w:rPr>
          <w:rFonts w:ascii="Arial" w:hAnsi="Arial" w:cs="Arial"/>
          <w:lang w:val="en-GB"/>
        </w:rPr>
        <w:t>evidence.</w:t>
      </w:r>
    </w:p>
    <w:p w14:paraId="48B090F7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06BFF292" w14:textId="13BF46EF" w:rsidR="005C5F87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[21]</w:t>
      </w:r>
      <w:r w:rsidRPr="00942B70">
        <w:rPr>
          <w:rFonts w:ascii="Arial" w:hAnsi="Arial" w:cs="Arial"/>
          <w:lang w:val="en-GB"/>
        </w:rPr>
        <w:tab/>
      </w:r>
      <w:r w:rsidR="0022483C" w:rsidRPr="00F528AE">
        <w:rPr>
          <w:rFonts w:ascii="Arial" w:hAnsi="Arial" w:cs="Arial"/>
          <w:lang w:val="en-GB"/>
        </w:rPr>
        <w:t xml:space="preserve">Although </w:t>
      </w:r>
      <w:r w:rsidR="001F3DA8" w:rsidRPr="00F528AE">
        <w:rPr>
          <w:rFonts w:ascii="Arial" w:hAnsi="Arial" w:cs="Arial"/>
          <w:lang w:val="en-GB"/>
        </w:rPr>
        <w:t xml:space="preserve">I find that </w:t>
      </w:r>
      <w:r w:rsidR="0022483C" w:rsidRPr="00F528AE">
        <w:rPr>
          <w:rFonts w:ascii="Arial" w:hAnsi="Arial" w:cs="Arial"/>
          <w:color w:val="000000" w:themeColor="text1"/>
          <w:lang w:val="en-GB"/>
        </w:rPr>
        <w:t xml:space="preserve">the applicant </w:t>
      </w:r>
      <w:r w:rsidR="0022483C" w:rsidRPr="00F528AE">
        <w:rPr>
          <w:rFonts w:ascii="Arial" w:hAnsi="Arial" w:cs="Arial"/>
          <w:lang w:val="en-GB"/>
        </w:rPr>
        <w:t>ha</w:t>
      </w:r>
      <w:r w:rsidR="001F3DA8" w:rsidRPr="00F528AE">
        <w:rPr>
          <w:rFonts w:ascii="Arial" w:hAnsi="Arial" w:cs="Arial"/>
          <w:lang w:val="en-GB"/>
        </w:rPr>
        <w:t>s</w:t>
      </w:r>
      <w:r w:rsidR="0022483C" w:rsidRPr="00F528AE">
        <w:rPr>
          <w:rFonts w:ascii="Arial" w:hAnsi="Arial" w:cs="Arial"/>
          <w:lang w:val="en-GB"/>
        </w:rPr>
        <w:t xml:space="preserve"> abused the </w:t>
      </w:r>
      <w:r w:rsidR="001F3DA8" w:rsidRPr="00F528AE">
        <w:rPr>
          <w:rFonts w:ascii="Arial" w:hAnsi="Arial" w:cs="Arial"/>
          <w:lang w:val="en-GB"/>
        </w:rPr>
        <w:t xml:space="preserve">intended </w:t>
      </w:r>
      <w:r w:rsidR="0022483C" w:rsidRPr="00F528AE">
        <w:rPr>
          <w:rFonts w:ascii="Arial" w:hAnsi="Arial" w:cs="Arial"/>
          <w:lang w:val="en-GB"/>
        </w:rPr>
        <w:t xml:space="preserve">purpose of </w:t>
      </w:r>
      <w:r w:rsidR="001F3DA8" w:rsidRPr="00F528AE">
        <w:rPr>
          <w:rFonts w:ascii="Arial" w:hAnsi="Arial" w:cs="Arial"/>
          <w:lang w:val="en-GB"/>
        </w:rPr>
        <w:t xml:space="preserve">the </w:t>
      </w:r>
      <w:r w:rsidR="0022483C" w:rsidRPr="00F528AE">
        <w:rPr>
          <w:rFonts w:ascii="Arial" w:hAnsi="Arial" w:cs="Arial"/>
          <w:lang w:val="en-GB"/>
        </w:rPr>
        <w:t>procedure</w:t>
      </w:r>
      <w:r w:rsidR="004C4A7A" w:rsidRPr="00F528AE">
        <w:rPr>
          <w:rFonts w:ascii="Arial" w:hAnsi="Arial" w:cs="Arial"/>
          <w:lang w:val="en-GB"/>
        </w:rPr>
        <w:t>,</w:t>
      </w:r>
      <w:r w:rsidR="0064185D" w:rsidRPr="00F528AE">
        <w:rPr>
          <w:rFonts w:ascii="Arial" w:hAnsi="Arial" w:cs="Arial"/>
          <w:lang w:val="en-GB"/>
        </w:rPr>
        <w:t xml:space="preserve"> </w:t>
      </w:r>
      <w:r w:rsidR="001F3DA8" w:rsidRPr="00F528AE">
        <w:rPr>
          <w:rFonts w:ascii="Arial" w:hAnsi="Arial" w:cs="Arial"/>
          <w:lang w:val="en-GB"/>
        </w:rPr>
        <w:t xml:space="preserve">relied on </w:t>
      </w:r>
      <w:r w:rsidR="0064185D" w:rsidRPr="00F528AE">
        <w:rPr>
          <w:rFonts w:ascii="Arial" w:hAnsi="Arial" w:cs="Arial"/>
          <w:lang w:val="en-GB"/>
        </w:rPr>
        <w:t>unfounded grounds</w:t>
      </w:r>
      <w:r w:rsidR="001F3DA8" w:rsidRPr="00F528AE">
        <w:rPr>
          <w:rFonts w:ascii="Arial" w:hAnsi="Arial" w:cs="Arial"/>
          <w:lang w:val="en-GB"/>
        </w:rPr>
        <w:t xml:space="preserve"> which were at variance with the tender and concession</w:t>
      </w:r>
      <w:r w:rsidR="004C4A7A" w:rsidRPr="00F528AE">
        <w:rPr>
          <w:rFonts w:ascii="Arial" w:hAnsi="Arial" w:cs="Arial"/>
          <w:lang w:val="en-GB"/>
        </w:rPr>
        <w:t>,</w:t>
      </w:r>
      <w:r w:rsidR="0064185D" w:rsidRPr="00F528AE">
        <w:rPr>
          <w:rFonts w:ascii="Arial" w:hAnsi="Arial" w:cs="Arial"/>
          <w:lang w:val="en-GB"/>
        </w:rPr>
        <w:t xml:space="preserve"> </w:t>
      </w:r>
      <w:r w:rsidR="0022483C" w:rsidRPr="00F528AE">
        <w:rPr>
          <w:rFonts w:ascii="Arial" w:hAnsi="Arial" w:cs="Arial"/>
          <w:lang w:val="en-GB"/>
        </w:rPr>
        <w:t xml:space="preserve">they have </w:t>
      </w:r>
      <w:r w:rsidR="001F3DA8" w:rsidRPr="00F528AE">
        <w:rPr>
          <w:rFonts w:ascii="Arial" w:hAnsi="Arial" w:cs="Arial"/>
          <w:lang w:val="en-GB"/>
        </w:rPr>
        <w:t>done</w:t>
      </w:r>
      <w:r w:rsidR="0022483C" w:rsidRPr="00F528AE">
        <w:rPr>
          <w:rFonts w:ascii="Arial" w:hAnsi="Arial" w:cs="Arial"/>
          <w:lang w:val="en-GB"/>
        </w:rPr>
        <w:t xml:space="preserve"> so</w:t>
      </w:r>
      <w:r w:rsidR="001F3DA8" w:rsidRPr="00F528AE">
        <w:rPr>
          <w:rFonts w:ascii="Arial" w:hAnsi="Arial" w:cs="Arial"/>
          <w:lang w:val="en-GB"/>
        </w:rPr>
        <w:t>,</w:t>
      </w:r>
      <w:r w:rsidR="0022483C" w:rsidRPr="00F528AE">
        <w:rPr>
          <w:rFonts w:ascii="Arial" w:hAnsi="Arial" w:cs="Arial"/>
          <w:lang w:val="en-GB"/>
        </w:rPr>
        <w:t xml:space="preserve"> by openly “</w:t>
      </w:r>
      <w:r w:rsidR="0022483C" w:rsidRPr="00F528AE">
        <w:rPr>
          <w:rFonts w:ascii="Arial" w:hAnsi="Arial" w:cs="Arial"/>
          <w:i/>
          <w:iCs/>
          <w:lang w:val="en-GB"/>
        </w:rPr>
        <w:t>coming out of the blocks</w:t>
      </w:r>
      <w:r w:rsidR="0022483C" w:rsidRPr="00F528AE">
        <w:rPr>
          <w:rFonts w:ascii="Arial" w:hAnsi="Arial" w:cs="Arial"/>
          <w:lang w:val="en-GB"/>
        </w:rPr>
        <w:t xml:space="preserve">” so to speak. This is evident from the </w:t>
      </w:r>
      <w:r w:rsidR="001F3DA8" w:rsidRPr="00F528AE">
        <w:rPr>
          <w:rFonts w:ascii="Arial" w:hAnsi="Arial" w:cs="Arial"/>
          <w:lang w:val="en-GB"/>
        </w:rPr>
        <w:t xml:space="preserve">content of </w:t>
      </w:r>
      <w:r w:rsidR="0022483C" w:rsidRPr="00F528AE">
        <w:rPr>
          <w:rFonts w:ascii="Arial" w:hAnsi="Arial" w:cs="Arial"/>
          <w:lang w:val="en-GB"/>
        </w:rPr>
        <w:t xml:space="preserve">application itself </w:t>
      </w:r>
      <w:r w:rsidR="001F3DA8" w:rsidRPr="00F528AE">
        <w:rPr>
          <w:rFonts w:ascii="Arial" w:hAnsi="Arial" w:cs="Arial"/>
          <w:lang w:val="en-GB"/>
        </w:rPr>
        <w:t xml:space="preserve">read as a whole </w:t>
      </w:r>
      <w:r w:rsidR="0022483C" w:rsidRPr="00F528AE">
        <w:rPr>
          <w:rFonts w:ascii="Arial" w:hAnsi="Arial" w:cs="Arial"/>
          <w:lang w:val="en-GB"/>
        </w:rPr>
        <w:t xml:space="preserve">and from the concessions made by Counsel in his opening address. The ‘absurdity’ </w:t>
      </w:r>
      <w:r w:rsidR="0064185D" w:rsidRPr="00F528AE">
        <w:rPr>
          <w:rFonts w:ascii="Arial" w:hAnsi="Arial" w:cs="Arial"/>
          <w:lang w:val="en-GB"/>
        </w:rPr>
        <w:t xml:space="preserve">of </w:t>
      </w:r>
      <w:r w:rsidR="0022483C" w:rsidRPr="00F528AE">
        <w:rPr>
          <w:rFonts w:ascii="Arial" w:hAnsi="Arial" w:cs="Arial"/>
          <w:lang w:val="en-GB"/>
        </w:rPr>
        <w:t xml:space="preserve">it all </w:t>
      </w:r>
      <w:r w:rsidR="0064185D" w:rsidRPr="00F528AE">
        <w:rPr>
          <w:rFonts w:ascii="Arial" w:hAnsi="Arial" w:cs="Arial"/>
          <w:lang w:val="en-GB"/>
        </w:rPr>
        <w:t xml:space="preserve">in the end, and what </w:t>
      </w:r>
      <w:r w:rsidR="0022483C" w:rsidRPr="00F528AE">
        <w:rPr>
          <w:rFonts w:ascii="Arial" w:hAnsi="Arial" w:cs="Arial"/>
          <w:lang w:val="en-GB"/>
        </w:rPr>
        <w:t xml:space="preserve">transpired </w:t>
      </w:r>
      <w:r w:rsidR="0064185D" w:rsidRPr="00F528AE">
        <w:rPr>
          <w:rFonts w:ascii="Arial" w:hAnsi="Arial" w:cs="Arial"/>
          <w:lang w:val="en-GB"/>
        </w:rPr>
        <w:t xml:space="preserve">during argument, </w:t>
      </w:r>
      <w:r w:rsidR="0022483C" w:rsidRPr="00F528AE">
        <w:rPr>
          <w:rFonts w:ascii="Arial" w:hAnsi="Arial" w:cs="Arial"/>
          <w:lang w:val="en-GB"/>
        </w:rPr>
        <w:t>does not equate to dishonest</w:t>
      </w:r>
      <w:r w:rsidR="001F3DA8" w:rsidRPr="00F528AE">
        <w:rPr>
          <w:rFonts w:ascii="Arial" w:hAnsi="Arial" w:cs="Arial"/>
          <w:lang w:val="en-GB"/>
        </w:rPr>
        <w:t xml:space="preserve"> conduct</w:t>
      </w:r>
      <w:r w:rsidR="0064185D" w:rsidRPr="00F528AE">
        <w:rPr>
          <w:rFonts w:ascii="Arial" w:hAnsi="Arial" w:cs="Arial"/>
          <w:lang w:val="en-GB"/>
        </w:rPr>
        <w:t xml:space="preserve"> as described by Cloete J.</w:t>
      </w:r>
      <w:r w:rsidR="0022483C" w:rsidRPr="00F528AE">
        <w:rPr>
          <w:rFonts w:ascii="Arial" w:hAnsi="Arial" w:cs="Arial"/>
          <w:lang w:val="en-GB"/>
        </w:rPr>
        <w:t xml:space="preserve"> Moreover, </w:t>
      </w:r>
      <w:r w:rsidR="0064185D" w:rsidRPr="00F528AE">
        <w:rPr>
          <w:rFonts w:ascii="Arial" w:hAnsi="Arial" w:cs="Arial"/>
          <w:lang w:val="en-GB"/>
        </w:rPr>
        <w:t xml:space="preserve">no </w:t>
      </w:r>
      <w:r w:rsidR="0022483C" w:rsidRPr="00F528AE">
        <w:rPr>
          <w:rFonts w:ascii="Arial" w:hAnsi="Arial" w:cs="Arial"/>
          <w:lang w:val="en-GB"/>
        </w:rPr>
        <w:t>credibility finding was made nor required</w:t>
      </w:r>
      <w:r w:rsidR="0064185D" w:rsidRPr="00F528AE">
        <w:rPr>
          <w:rFonts w:ascii="Arial" w:hAnsi="Arial" w:cs="Arial"/>
          <w:lang w:val="en-GB"/>
        </w:rPr>
        <w:t>, nor appropriate</w:t>
      </w:r>
      <w:r w:rsidR="001F3DA8" w:rsidRPr="00F528AE">
        <w:rPr>
          <w:rFonts w:ascii="Arial" w:hAnsi="Arial" w:cs="Arial"/>
          <w:lang w:val="en-GB"/>
        </w:rPr>
        <w:t xml:space="preserve"> in the circumstances.</w:t>
      </w:r>
    </w:p>
    <w:p w14:paraId="0CC98AE2" w14:textId="77777777" w:rsidR="005C5F87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4E023D45" w14:textId="77777777" w:rsidR="008F2021" w:rsidRPr="00942B70" w:rsidRDefault="008F2021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08973971" w14:textId="79A9D034" w:rsidR="00617866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[22]</w:t>
      </w:r>
      <w:r w:rsidRPr="00942B70">
        <w:rPr>
          <w:rFonts w:ascii="Arial" w:hAnsi="Arial" w:cs="Arial"/>
          <w:lang w:val="en-GB"/>
        </w:rPr>
        <w:tab/>
      </w:r>
      <w:r w:rsidR="0022483C" w:rsidRPr="00F528AE">
        <w:rPr>
          <w:rFonts w:ascii="Arial" w:hAnsi="Arial" w:cs="Arial"/>
          <w:lang w:val="en-GB"/>
        </w:rPr>
        <w:t xml:space="preserve"> This Court appreciates that the matter has</w:t>
      </w:r>
      <w:r w:rsidR="0064185D" w:rsidRPr="00F528AE">
        <w:rPr>
          <w:rFonts w:ascii="Arial" w:hAnsi="Arial" w:cs="Arial"/>
          <w:lang w:val="en-GB"/>
        </w:rPr>
        <w:t xml:space="preserve"> an acrimonious </w:t>
      </w:r>
      <w:r w:rsidR="001F3DA8" w:rsidRPr="00F528AE">
        <w:rPr>
          <w:rFonts w:ascii="Arial" w:hAnsi="Arial" w:cs="Arial"/>
          <w:lang w:val="en-GB"/>
        </w:rPr>
        <w:t>history but</w:t>
      </w:r>
      <w:r w:rsidR="0064185D" w:rsidRPr="00F528AE">
        <w:rPr>
          <w:rFonts w:ascii="Arial" w:hAnsi="Arial" w:cs="Arial"/>
          <w:lang w:val="en-GB"/>
        </w:rPr>
        <w:t xml:space="preserve"> will not allow the consequence thereof to cloud its judgment nor influence the exercise of its discretion. A sound cost tender, although rejected and later withdrawn was made by the applicant.</w:t>
      </w:r>
    </w:p>
    <w:p w14:paraId="384E0345" w14:textId="77777777" w:rsidR="005C5F87" w:rsidRPr="00942B70" w:rsidRDefault="005C5F87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5B4CD01F" w14:textId="3CABFEB7" w:rsidR="0064185D" w:rsidRPr="00F528AE" w:rsidRDefault="00F528AE" w:rsidP="00F528AE">
      <w:pPr>
        <w:spacing w:line="360" w:lineRule="auto"/>
        <w:ind w:firstLine="284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[23]</w:t>
      </w:r>
      <w:r w:rsidRPr="00942B70">
        <w:rPr>
          <w:rFonts w:ascii="Arial" w:hAnsi="Arial" w:cs="Arial"/>
          <w:lang w:val="en-GB"/>
        </w:rPr>
        <w:tab/>
      </w:r>
      <w:r w:rsidR="00281A88" w:rsidRPr="00F528AE">
        <w:rPr>
          <w:rFonts w:ascii="Arial" w:hAnsi="Arial" w:cs="Arial"/>
          <w:lang w:val="en-GB"/>
        </w:rPr>
        <w:t>Having regard to the above</w:t>
      </w:r>
      <w:r w:rsidR="004C4A7A" w:rsidRPr="00F528AE">
        <w:rPr>
          <w:rFonts w:ascii="Arial" w:hAnsi="Arial" w:cs="Arial"/>
          <w:lang w:val="en-GB"/>
        </w:rPr>
        <w:t xml:space="preserve"> and</w:t>
      </w:r>
      <w:r w:rsidR="0064185D" w:rsidRPr="00F528AE">
        <w:rPr>
          <w:rFonts w:ascii="Arial" w:hAnsi="Arial" w:cs="Arial"/>
          <w:lang w:val="en-GB"/>
        </w:rPr>
        <w:t xml:space="preserve"> having regard to the papers filed</w:t>
      </w:r>
      <w:r w:rsidR="004C4A7A" w:rsidRPr="00F528AE">
        <w:rPr>
          <w:rFonts w:ascii="Arial" w:hAnsi="Arial" w:cs="Arial"/>
          <w:lang w:val="en-GB"/>
        </w:rPr>
        <w:t>,</w:t>
      </w:r>
      <w:r w:rsidR="0064185D" w:rsidRPr="00F528AE">
        <w:rPr>
          <w:rFonts w:ascii="Arial" w:hAnsi="Arial" w:cs="Arial"/>
          <w:lang w:val="en-GB"/>
        </w:rPr>
        <w:t xml:space="preserve"> it flows that this Court applying the section 17 test, is of the opinion that the appeal would not have a reasonable prospect of success and in consequence leave is denied.</w:t>
      </w:r>
    </w:p>
    <w:p w14:paraId="2CD92E46" w14:textId="77777777" w:rsidR="0064185D" w:rsidRPr="00942B70" w:rsidRDefault="0064185D" w:rsidP="008F2021">
      <w:pPr>
        <w:pStyle w:val="ListParagraph"/>
        <w:spacing w:line="360" w:lineRule="auto"/>
        <w:contextualSpacing w:val="0"/>
        <w:rPr>
          <w:rFonts w:ascii="Arial" w:hAnsi="Arial" w:cs="Arial"/>
          <w:lang w:val="en-GB"/>
        </w:rPr>
      </w:pPr>
    </w:p>
    <w:p w14:paraId="489A209A" w14:textId="0B966E60" w:rsidR="00F4348B" w:rsidRPr="00942B70" w:rsidRDefault="0064185D" w:rsidP="008F2021">
      <w:pPr>
        <w:spacing w:line="360" w:lineRule="auto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T</w:t>
      </w:r>
      <w:r w:rsidR="00F4348B" w:rsidRPr="00942B70">
        <w:rPr>
          <w:rFonts w:ascii="Arial" w:hAnsi="Arial" w:cs="Arial"/>
          <w:lang w:val="en-GB"/>
        </w:rPr>
        <w:t>he following order follows:</w:t>
      </w:r>
    </w:p>
    <w:p w14:paraId="051FECA9" w14:textId="77777777" w:rsidR="00F4348B" w:rsidRPr="00942B70" w:rsidRDefault="00F4348B" w:rsidP="008F202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8DE0ECB" w14:textId="2868A6F8" w:rsidR="00F4348B" w:rsidRPr="00F528AE" w:rsidRDefault="00F528AE" w:rsidP="00F528AE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1.</w:t>
      </w:r>
      <w:r w:rsidRPr="00942B70">
        <w:rPr>
          <w:rFonts w:ascii="Arial" w:hAnsi="Arial" w:cs="Arial"/>
          <w:lang w:val="en-GB"/>
        </w:rPr>
        <w:tab/>
      </w:r>
      <w:r w:rsidR="00F4348B" w:rsidRPr="00F528AE">
        <w:rPr>
          <w:rFonts w:ascii="Arial" w:hAnsi="Arial" w:cs="Arial"/>
          <w:lang w:val="en-GB"/>
        </w:rPr>
        <w:t xml:space="preserve">The application for leave to appeal is </w:t>
      </w:r>
      <w:proofErr w:type="gramStart"/>
      <w:r w:rsidR="00F4348B" w:rsidRPr="00F528AE">
        <w:rPr>
          <w:rFonts w:ascii="Arial" w:hAnsi="Arial" w:cs="Arial"/>
          <w:lang w:val="en-GB"/>
        </w:rPr>
        <w:t>dismissed;</w:t>
      </w:r>
      <w:proofErr w:type="gramEnd"/>
      <w:r w:rsidR="00F4348B" w:rsidRPr="00F528AE">
        <w:rPr>
          <w:rFonts w:ascii="Arial" w:hAnsi="Arial" w:cs="Arial"/>
          <w:lang w:val="en-GB"/>
        </w:rPr>
        <w:t xml:space="preserve"> </w:t>
      </w:r>
    </w:p>
    <w:p w14:paraId="490AAADE" w14:textId="77777777" w:rsidR="005C5F87" w:rsidRPr="00942B70" w:rsidRDefault="005C5F87" w:rsidP="008F2021">
      <w:pPr>
        <w:pStyle w:val="ListParagraph"/>
        <w:tabs>
          <w:tab w:val="left" w:pos="567"/>
        </w:tabs>
        <w:spacing w:line="360" w:lineRule="auto"/>
        <w:ind w:left="567"/>
        <w:contextualSpacing w:val="0"/>
        <w:jc w:val="both"/>
        <w:rPr>
          <w:rFonts w:ascii="Arial" w:hAnsi="Arial" w:cs="Arial"/>
          <w:lang w:val="en-GB"/>
        </w:rPr>
      </w:pPr>
    </w:p>
    <w:p w14:paraId="22DA695D" w14:textId="5DFCC5F6" w:rsidR="00F4348B" w:rsidRPr="00F528AE" w:rsidRDefault="00F528AE" w:rsidP="00F528AE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</w:r>
      <w:r w:rsidR="00F4348B" w:rsidRPr="00F528AE">
        <w:rPr>
          <w:rFonts w:ascii="Arial" w:hAnsi="Arial" w:cs="Arial"/>
          <w:lang w:val="en-GB"/>
        </w:rPr>
        <w:t>The applicant to pay the respondents’ costs on a scale as between attorney</w:t>
      </w:r>
      <w:r w:rsidR="00A04074" w:rsidRPr="00F528AE">
        <w:rPr>
          <w:rFonts w:ascii="Arial" w:hAnsi="Arial" w:cs="Arial"/>
          <w:lang w:val="en-GB"/>
        </w:rPr>
        <w:t xml:space="preserve"> and</w:t>
      </w:r>
      <w:r w:rsidR="00F4348B" w:rsidRPr="00F528AE">
        <w:rPr>
          <w:rFonts w:ascii="Arial" w:hAnsi="Arial" w:cs="Arial"/>
          <w:lang w:val="en-GB"/>
        </w:rPr>
        <w:t xml:space="preserve"> client, including the employment of two </w:t>
      </w:r>
      <w:r w:rsidR="009B642D" w:rsidRPr="00F528AE">
        <w:rPr>
          <w:rFonts w:ascii="Arial" w:hAnsi="Arial" w:cs="Arial"/>
          <w:lang w:val="en-GB"/>
        </w:rPr>
        <w:t>C</w:t>
      </w:r>
      <w:r w:rsidR="00F4348B" w:rsidRPr="00F528AE">
        <w:rPr>
          <w:rFonts w:ascii="Arial" w:hAnsi="Arial" w:cs="Arial"/>
          <w:lang w:val="en-GB"/>
        </w:rPr>
        <w:t>ounsel.</w:t>
      </w:r>
    </w:p>
    <w:p w14:paraId="1E59A70D" w14:textId="77777777" w:rsidR="00DB5066" w:rsidRPr="00DB5066" w:rsidRDefault="00DB5066" w:rsidP="00DB5066">
      <w:pPr>
        <w:pStyle w:val="ListParagraph"/>
        <w:rPr>
          <w:rFonts w:ascii="Arial" w:hAnsi="Arial" w:cs="Arial"/>
          <w:lang w:val="en-GB"/>
        </w:rPr>
      </w:pPr>
    </w:p>
    <w:p w14:paraId="12388BD8" w14:textId="77777777" w:rsidR="00DB5066" w:rsidRPr="00942B70" w:rsidRDefault="00DB5066" w:rsidP="00DB5066">
      <w:pPr>
        <w:pStyle w:val="ListParagraph"/>
        <w:tabs>
          <w:tab w:val="left" w:pos="567"/>
        </w:tabs>
        <w:spacing w:line="360" w:lineRule="auto"/>
        <w:ind w:left="567"/>
        <w:contextualSpacing w:val="0"/>
        <w:jc w:val="both"/>
        <w:rPr>
          <w:rFonts w:ascii="Arial" w:hAnsi="Arial" w:cs="Arial"/>
          <w:lang w:val="en-GB"/>
        </w:rPr>
      </w:pPr>
    </w:p>
    <w:p w14:paraId="3062B19D" w14:textId="77777777" w:rsidR="00565696" w:rsidRPr="00942B70" w:rsidRDefault="00565696" w:rsidP="008F2021">
      <w:pPr>
        <w:spacing w:line="360" w:lineRule="auto"/>
        <w:rPr>
          <w:rFonts w:ascii="Arial" w:eastAsia="Calibri" w:hAnsi="Arial" w:cs="Arial"/>
          <w:b/>
          <w:bCs/>
          <w:lang w:val="en-GB"/>
        </w:rPr>
      </w:pPr>
    </w:p>
    <w:p w14:paraId="72931246" w14:textId="2E3D45CC" w:rsidR="00A10365" w:rsidRPr="00942B70" w:rsidRDefault="008868A1" w:rsidP="008868A1">
      <w:pPr>
        <w:ind w:left="5760"/>
        <w:jc w:val="center"/>
        <w:rPr>
          <w:rFonts w:ascii="Arial" w:eastAsia="Calibri" w:hAnsi="Arial" w:cs="Arial"/>
          <w:b/>
          <w:bCs/>
          <w:lang w:val="en-GB"/>
        </w:rPr>
      </w:pPr>
      <w:r w:rsidRPr="008868A1">
        <w:rPr>
          <w:rFonts w:ascii="Arial" w:hAnsi="Arial" w:cs="Arial"/>
          <w:noProof/>
          <w:lang w:val="en-ZA"/>
        </w:rPr>
        <w:drawing>
          <wp:inline distT="0" distB="0" distL="0" distR="0" wp14:anchorId="7FAB8184" wp14:editId="159B2152">
            <wp:extent cx="1454150" cy="501650"/>
            <wp:effectExtent l="0" t="0" r="0" b="0"/>
            <wp:docPr id="154788916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88916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4956" w14:textId="3F3728B1" w:rsidR="008868A1" w:rsidRPr="008868A1" w:rsidRDefault="008868A1" w:rsidP="008868A1">
      <w:pPr>
        <w:tabs>
          <w:tab w:val="left" w:pos="5670"/>
        </w:tabs>
        <w:spacing w:line="360" w:lineRule="auto"/>
        <w:ind w:left="5760" w:right="-8"/>
        <w:jc w:val="both"/>
        <w:rPr>
          <w:rFonts w:ascii="Arial" w:hAnsi="Arial" w:cs="Arial"/>
          <w:b/>
          <w:bCs/>
          <w:u w:val="thick"/>
          <w:lang w:val="en-GB"/>
        </w:rPr>
      </w:pPr>
      <w:r>
        <w:rPr>
          <w:rFonts w:ascii="Arial" w:hAnsi="Arial" w:cs="Arial"/>
          <w:b/>
          <w:bCs/>
          <w:u w:val="thick"/>
          <w:lang w:val="en-GB"/>
        </w:rPr>
        <w:tab/>
      </w:r>
      <w:r>
        <w:rPr>
          <w:rFonts w:ascii="Arial" w:hAnsi="Arial" w:cs="Arial"/>
          <w:b/>
          <w:bCs/>
          <w:u w:val="thick"/>
          <w:lang w:val="en-GB"/>
        </w:rPr>
        <w:tab/>
      </w:r>
      <w:r>
        <w:rPr>
          <w:rFonts w:ascii="Arial" w:hAnsi="Arial" w:cs="Arial"/>
          <w:b/>
          <w:bCs/>
          <w:u w:val="thick"/>
          <w:lang w:val="en-GB"/>
        </w:rPr>
        <w:tab/>
      </w:r>
      <w:r>
        <w:rPr>
          <w:rFonts w:ascii="Arial" w:hAnsi="Arial" w:cs="Arial"/>
          <w:b/>
          <w:bCs/>
          <w:u w:val="thick"/>
          <w:lang w:val="en-GB"/>
        </w:rPr>
        <w:tab/>
      </w:r>
    </w:p>
    <w:p w14:paraId="33325337" w14:textId="17C9489C" w:rsidR="004C3AE4" w:rsidRPr="00942B70" w:rsidRDefault="004C3AE4" w:rsidP="008868A1">
      <w:pPr>
        <w:tabs>
          <w:tab w:val="left" w:pos="5670"/>
        </w:tabs>
        <w:spacing w:line="360" w:lineRule="auto"/>
        <w:ind w:left="5760" w:right="-8"/>
        <w:jc w:val="both"/>
        <w:rPr>
          <w:rFonts w:ascii="Arial" w:hAnsi="Arial" w:cs="Arial"/>
          <w:b/>
          <w:bCs/>
          <w:lang w:val="en-GB"/>
        </w:rPr>
      </w:pPr>
      <w:r w:rsidRPr="00942B70">
        <w:rPr>
          <w:rFonts w:ascii="Arial" w:hAnsi="Arial" w:cs="Arial"/>
          <w:b/>
          <w:bCs/>
          <w:lang w:val="en-GB"/>
        </w:rPr>
        <w:t>L.A. RETIEF</w:t>
      </w:r>
    </w:p>
    <w:p w14:paraId="2CAF2D4A" w14:textId="5A321880" w:rsidR="004C3AE4" w:rsidRPr="00942B70" w:rsidRDefault="009121A4" w:rsidP="008F2021">
      <w:pPr>
        <w:tabs>
          <w:tab w:val="left" w:pos="5670"/>
        </w:tabs>
        <w:spacing w:line="360" w:lineRule="auto"/>
        <w:ind w:left="5670" w:right="-8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4C3AE4" w:rsidRPr="00942B70">
        <w:rPr>
          <w:rFonts w:ascii="Arial" w:hAnsi="Arial" w:cs="Arial"/>
          <w:b/>
          <w:bCs/>
          <w:lang w:val="en-GB"/>
        </w:rPr>
        <w:t xml:space="preserve">Judge of the High Court </w:t>
      </w:r>
    </w:p>
    <w:p w14:paraId="57692E39" w14:textId="4EE2BB8B" w:rsidR="004C3AE4" w:rsidRPr="00942B70" w:rsidRDefault="009121A4" w:rsidP="008F2021">
      <w:pPr>
        <w:tabs>
          <w:tab w:val="left" w:pos="5670"/>
        </w:tabs>
        <w:spacing w:line="360" w:lineRule="auto"/>
        <w:ind w:left="5670" w:right="-8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4C3AE4" w:rsidRPr="00942B70">
        <w:rPr>
          <w:rFonts w:ascii="Arial" w:hAnsi="Arial" w:cs="Arial"/>
          <w:b/>
          <w:bCs/>
          <w:lang w:val="en-GB"/>
        </w:rPr>
        <w:t xml:space="preserve">Gauteng Division </w:t>
      </w:r>
    </w:p>
    <w:p w14:paraId="791F1F57" w14:textId="77777777" w:rsidR="004C3AE4" w:rsidRPr="00942B70" w:rsidRDefault="004C3AE4" w:rsidP="008F2021">
      <w:pPr>
        <w:tabs>
          <w:tab w:val="left" w:pos="5103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</w:p>
    <w:p w14:paraId="7F63E094" w14:textId="77777777" w:rsidR="00DB5066" w:rsidRDefault="00DB5066">
      <w:pPr>
        <w:spacing w:after="160" w:line="259" w:lineRule="auto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br w:type="page"/>
      </w:r>
    </w:p>
    <w:p w14:paraId="3A023641" w14:textId="22430001" w:rsidR="004C3AE4" w:rsidRPr="00942B70" w:rsidRDefault="004C3AE4" w:rsidP="008F2021">
      <w:pPr>
        <w:tabs>
          <w:tab w:val="left" w:pos="5103"/>
        </w:tabs>
        <w:spacing w:line="360" w:lineRule="auto"/>
        <w:ind w:right="-8"/>
        <w:jc w:val="both"/>
        <w:rPr>
          <w:rFonts w:ascii="Arial" w:hAnsi="Arial" w:cs="Arial"/>
          <w:b/>
          <w:bCs/>
          <w:lang w:val="en-GB"/>
        </w:rPr>
      </w:pPr>
      <w:r w:rsidRPr="00942B70">
        <w:rPr>
          <w:rFonts w:ascii="Arial" w:hAnsi="Arial" w:cs="Arial"/>
          <w:b/>
          <w:bCs/>
          <w:u w:val="single"/>
          <w:lang w:val="en-GB"/>
        </w:rPr>
        <w:lastRenderedPageBreak/>
        <w:t>Appearances</w:t>
      </w:r>
      <w:r w:rsidRPr="00942B70">
        <w:rPr>
          <w:rFonts w:ascii="Arial" w:hAnsi="Arial" w:cs="Arial"/>
          <w:b/>
          <w:bCs/>
          <w:lang w:val="en-GB"/>
        </w:rPr>
        <w:t>:</w:t>
      </w:r>
    </w:p>
    <w:p w14:paraId="01E839F4" w14:textId="77777777" w:rsidR="004C3AE4" w:rsidRPr="00942B70" w:rsidRDefault="004C3AE4" w:rsidP="008F2021">
      <w:pPr>
        <w:tabs>
          <w:tab w:val="left" w:pos="2552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</w:p>
    <w:p w14:paraId="4503ED0E" w14:textId="49814FC1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For the applicant:</w:t>
      </w:r>
      <w:r w:rsidRPr="00942B70">
        <w:rPr>
          <w:rFonts w:ascii="Arial" w:hAnsi="Arial" w:cs="Arial"/>
          <w:lang w:val="en-GB"/>
        </w:rPr>
        <w:tab/>
        <w:t>Adv F</w:t>
      </w:r>
      <w:r w:rsidR="00A10365" w:rsidRPr="00942B70">
        <w:rPr>
          <w:rFonts w:ascii="Arial" w:hAnsi="Arial" w:cs="Arial"/>
          <w:lang w:val="en-GB"/>
        </w:rPr>
        <w:t>.</w:t>
      </w:r>
      <w:r w:rsidRPr="00942B70">
        <w:rPr>
          <w:rFonts w:ascii="Arial" w:hAnsi="Arial" w:cs="Arial"/>
          <w:lang w:val="en-GB"/>
        </w:rPr>
        <w:t>W</w:t>
      </w:r>
      <w:r w:rsidR="00A10365" w:rsidRPr="00942B70">
        <w:rPr>
          <w:rFonts w:ascii="Arial" w:hAnsi="Arial" w:cs="Arial"/>
          <w:lang w:val="en-GB"/>
        </w:rPr>
        <w:t>.</w:t>
      </w:r>
      <w:r w:rsidRPr="00942B70">
        <w:rPr>
          <w:rFonts w:ascii="Arial" w:hAnsi="Arial" w:cs="Arial"/>
          <w:lang w:val="en-GB"/>
        </w:rPr>
        <w:t xml:space="preserve"> Botes SC</w:t>
      </w:r>
    </w:p>
    <w:p w14:paraId="5DC4C550" w14:textId="00DD7669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Adv S</w:t>
      </w:r>
      <w:r w:rsidR="00A10365" w:rsidRPr="00942B70">
        <w:rPr>
          <w:rFonts w:ascii="Arial" w:hAnsi="Arial" w:cs="Arial"/>
          <w:lang w:val="en-GB"/>
        </w:rPr>
        <w:t>.</w:t>
      </w:r>
      <w:r w:rsidRPr="00942B70">
        <w:rPr>
          <w:rFonts w:ascii="Arial" w:hAnsi="Arial" w:cs="Arial"/>
          <w:lang w:val="en-GB"/>
        </w:rPr>
        <w:t xml:space="preserve"> </w:t>
      </w:r>
      <w:proofErr w:type="gramStart"/>
      <w:r w:rsidRPr="00942B70">
        <w:rPr>
          <w:rFonts w:ascii="Arial" w:hAnsi="Arial" w:cs="Arial"/>
          <w:lang w:val="en-GB"/>
        </w:rPr>
        <w:t>Van</w:t>
      </w:r>
      <w:proofErr w:type="gramEnd"/>
      <w:r w:rsidRPr="00942B70">
        <w:rPr>
          <w:rFonts w:ascii="Arial" w:hAnsi="Arial" w:cs="Arial"/>
          <w:lang w:val="en-GB"/>
        </w:rPr>
        <w:t xml:space="preserve"> Dyk</w:t>
      </w:r>
    </w:p>
    <w:p w14:paraId="42A9FA65" w14:textId="65B19161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Cell: 074 725 1080</w:t>
      </w:r>
    </w:p>
    <w:p w14:paraId="7BCE6FFE" w14:textId="682320C9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Email: svandyk@clubadvocates.co.za</w:t>
      </w:r>
    </w:p>
    <w:p w14:paraId="53620935" w14:textId="77777777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</w:p>
    <w:p w14:paraId="2D162584" w14:textId="77777777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Instructed by:</w:t>
      </w:r>
      <w:r w:rsidRPr="00942B70">
        <w:rPr>
          <w:rFonts w:ascii="Arial" w:hAnsi="Arial" w:cs="Arial"/>
          <w:lang w:val="en-GB"/>
        </w:rPr>
        <w:tab/>
        <w:t>Heyns Attorneys Incorporated</w:t>
      </w:r>
    </w:p>
    <w:p w14:paraId="600091D0" w14:textId="77777777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Tell: (013) 235 1625</w:t>
      </w:r>
    </w:p>
    <w:p w14:paraId="2EF7BB98" w14:textId="430EAC34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Style w:val="Hyperlink"/>
          <w:rFonts w:ascii="Arial" w:hAnsi="Arial" w:cs="Arial"/>
          <w:color w:val="auto"/>
          <w:u w:val="none"/>
          <w:lang w:val="en-GB"/>
        </w:rPr>
      </w:pPr>
      <w:r w:rsidRPr="00942B70">
        <w:rPr>
          <w:rFonts w:ascii="Arial" w:hAnsi="Arial" w:cs="Arial"/>
          <w:lang w:val="en-GB"/>
        </w:rPr>
        <w:tab/>
        <w:t xml:space="preserve">Email: </w:t>
      </w:r>
      <w:hyperlink r:id="rId13" w:history="1">
        <w:r w:rsidRPr="00942B70">
          <w:rPr>
            <w:rStyle w:val="Hyperlink"/>
            <w:rFonts w:ascii="Arial" w:hAnsi="Arial" w:cs="Arial"/>
            <w:color w:val="auto"/>
            <w:u w:val="none"/>
            <w:lang w:val="en-GB"/>
          </w:rPr>
          <w:t>litigation@heyns.co.za</w:t>
        </w:r>
      </w:hyperlink>
    </w:p>
    <w:p w14:paraId="12F1F638" w14:textId="77777777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</w:p>
    <w:p w14:paraId="27D74C38" w14:textId="516F5AA3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For the respondents:</w:t>
      </w:r>
      <w:r w:rsidRPr="00942B70">
        <w:rPr>
          <w:rFonts w:ascii="Arial" w:hAnsi="Arial" w:cs="Arial"/>
          <w:lang w:val="en-GB"/>
        </w:rPr>
        <w:tab/>
        <w:t>Adv S.G. Maritz</w:t>
      </w:r>
    </w:p>
    <w:p w14:paraId="4BC7197A" w14:textId="1791A3A1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Adv A.A.R. Marques</w:t>
      </w:r>
    </w:p>
    <w:p w14:paraId="0993B82B" w14:textId="165843D0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 xml:space="preserve">Cell: 082 464 6239 </w:t>
      </w:r>
    </w:p>
    <w:p w14:paraId="030D0977" w14:textId="3EF5D45B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 xml:space="preserve">Email: advmarques17@gmail.com </w:t>
      </w:r>
    </w:p>
    <w:p w14:paraId="2630C46B" w14:textId="77777777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</w:p>
    <w:p w14:paraId="071387DD" w14:textId="18D83EDA" w:rsidR="00A10365" w:rsidRPr="00942B70" w:rsidRDefault="00A10365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>Instructed by:</w:t>
      </w:r>
      <w:r w:rsidRPr="00942B70">
        <w:rPr>
          <w:rFonts w:ascii="Arial" w:hAnsi="Arial" w:cs="Arial"/>
          <w:lang w:val="en-GB"/>
        </w:rPr>
        <w:tab/>
        <w:t>VFV Attorneys</w:t>
      </w:r>
    </w:p>
    <w:p w14:paraId="2238343C" w14:textId="03CB62D4" w:rsidR="00A10365" w:rsidRPr="00942B70" w:rsidRDefault="00A10365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Tel: (012) 460 8704</w:t>
      </w:r>
    </w:p>
    <w:p w14:paraId="56D5FE47" w14:textId="2937653C" w:rsidR="00A10365" w:rsidRPr="00942B70" w:rsidRDefault="00A10365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ab/>
        <w:t>Email: Rikus@vfv.co.za</w:t>
      </w:r>
    </w:p>
    <w:p w14:paraId="7BB7E0C8" w14:textId="77777777" w:rsidR="00A10365" w:rsidRPr="00942B70" w:rsidRDefault="00A10365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</w:p>
    <w:p w14:paraId="389FF74B" w14:textId="139265B3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 xml:space="preserve">Matter heard: </w:t>
      </w:r>
      <w:r w:rsidRPr="00942B70">
        <w:rPr>
          <w:rFonts w:ascii="Arial" w:hAnsi="Arial" w:cs="Arial"/>
          <w:lang w:val="en-GB"/>
        </w:rPr>
        <w:tab/>
      </w:r>
      <w:r w:rsidR="0006556D">
        <w:rPr>
          <w:rFonts w:ascii="Arial" w:hAnsi="Arial" w:cs="Arial"/>
          <w:lang w:val="en-GB"/>
        </w:rPr>
        <w:t xml:space="preserve">29 November </w:t>
      </w:r>
      <w:r w:rsidRPr="00942B70">
        <w:rPr>
          <w:rFonts w:ascii="Arial" w:hAnsi="Arial" w:cs="Arial"/>
          <w:lang w:val="en-GB"/>
        </w:rPr>
        <w:t>2023</w:t>
      </w:r>
      <w:r w:rsidRPr="00942B70">
        <w:rPr>
          <w:rFonts w:ascii="Arial" w:hAnsi="Arial" w:cs="Arial"/>
          <w:lang w:val="en-GB"/>
        </w:rPr>
        <w:tab/>
        <w:t xml:space="preserve"> </w:t>
      </w:r>
      <w:r w:rsidRPr="00942B70">
        <w:rPr>
          <w:rFonts w:ascii="Arial" w:hAnsi="Arial" w:cs="Arial"/>
          <w:lang w:val="en-GB"/>
        </w:rPr>
        <w:tab/>
      </w:r>
    </w:p>
    <w:p w14:paraId="6BDECBF1" w14:textId="19F710E2" w:rsidR="004C3AE4" w:rsidRPr="00942B70" w:rsidRDefault="004C3AE4" w:rsidP="008F2021">
      <w:p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lang w:val="en-GB"/>
        </w:rPr>
      </w:pPr>
      <w:r w:rsidRPr="00942B70">
        <w:rPr>
          <w:rFonts w:ascii="Arial" w:hAnsi="Arial" w:cs="Arial"/>
          <w:lang w:val="en-GB"/>
        </w:rPr>
        <w:t xml:space="preserve">Date of judgment:              </w:t>
      </w:r>
      <w:r w:rsidR="0006556D">
        <w:rPr>
          <w:rFonts w:ascii="Arial" w:hAnsi="Arial" w:cs="Arial"/>
          <w:lang w:val="en-GB"/>
        </w:rPr>
        <w:t xml:space="preserve">30 November </w:t>
      </w:r>
      <w:r w:rsidRPr="00942B70">
        <w:rPr>
          <w:rFonts w:ascii="Arial" w:hAnsi="Arial" w:cs="Arial"/>
          <w:lang w:val="en-GB"/>
        </w:rPr>
        <w:t>2023</w:t>
      </w:r>
    </w:p>
    <w:sectPr w:rsidR="004C3AE4" w:rsidRPr="00942B70" w:rsidSect="008F2021">
      <w:headerReference w:type="default" r:id="rId14"/>
      <w:pgSz w:w="12240" w:h="15840"/>
      <w:pgMar w:top="1418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F236" w14:textId="77777777" w:rsidR="00D818F0" w:rsidRDefault="00D818F0">
      <w:r>
        <w:separator/>
      </w:r>
    </w:p>
  </w:endnote>
  <w:endnote w:type="continuationSeparator" w:id="0">
    <w:p w14:paraId="4BDC16F9" w14:textId="77777777" w:rsidR="00D818F0" w:rsidRDefault="00D8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5D01" w14:textId="77777777" w:rsidR="00D818F0" w:rsidRDefault="00D818F0">
      <w:r>
        <w:separator/>
      </w:r>
    </w:p>
  </w:footnote>
  <w:footnote w:type="continuationSeparator" w:id="0">
    <w:p w14:paraId="01F0B345" w14:textId="77777777" w:rsidR="00D818F0" w:rsidRDefault="00D8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3372" w14:textId="5DFBFFC6" w:rsidR="00273778" w:rsidRPr="00681FED" w:rsidRDefault="00E9000F">
    <w:pPr>
      <w:framePr w:w="8721" w:wrap="notBeside" w:vAnchor="text" w:hAnchor="text" w:x="1" w:y="1"/>
      <w:jc w:val="center"/>
      <w:rPr>
        <w:rFonts w:ascii="Arial" w:hAnsi="Arial" w:cs="Arial"/>
      </w:rPr>
    </w:pPr>
    <w:r>
      <w:t>-</w:t>
    </w:r>
    <w:r w:rsidRPr="00681FED">
      <w:rPr>
        <w:rFonts w:ascii="Arial" w:hAnsi="Arial" w:cs="Arial"/>
      </w:rPr>
      <w:fldChar w:fldCharType="begin"/>
    </w:r>
    <w:r w:rsidRPr="00681FED">
      <w:rPr>
        <w:rFonts w:ascii="Arial" w:hAnsi="Arial" w:cs="Arial"/>
      </w:rPr>
      <w:instrText xml:space="preserve">PAGE </w:instrText>
    </w:r>
    <w:r w:rsidRPr="00681FED">
      <w:rPr>
        <w:rFonts w:ascii="Arial" w:hAnsi="Arial" w:cs="Arial"/>
      </w:rPr>
      <w:fldChar w:fldCharType="separate"/>
    </w:r>
    <w:r w:rsidRPr="00681FED">
      <w:rPr>
        <w:rFonts w:ascii="Arial" w:hAnsi="Arial" w:cs="Arial"/>
        <w:noProof/>
      </w:rPr>
      <w:t>7</w:t>
    </w:r>
    <w:r w:rsidRPr="00681FED">
      <w:rPr>
        <w:rFonts w:ascii="Arial" w:hAnsi="Arial" w:cs="Arial"/>
      </w:rPr>
      <w:fldChar w:fldCharType="end"/>
    </w:r>
    <w:r w:rsidRPr="00681FED">
      <w:rPr>
        <w:rFonts w:ascii="Arial" w:hAnsi="Arial" w:cs="Arial"/>
      </w:rPr>
      <w:t>-</w:t>
    </w:r>
  </w:p>
  <w:p w14:paraId="2CCF7548" w14:textId="77777777" w:rsidR="00273778" w:rsidRDefault="00273778">
    <w:pPr>
      <w:ind w:left="-730" w:right="425"/>
    </w:pPr>
  </w:p>
  <w:p w14:paraId="2DD30EF8" w14:textId="77777777" w:rsidR="00273778" w:rsidRDefault="00273778">
    <w:pPr>
      <w:spacing w:line="240" w:lineRule="exact"/>
    </w:pPr>
  </w:p>
  <w:p w14:paraId="011D5BE6" w14:textId="77777777" w:rsidR="00A04074" w:rsidRDefault="00A04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833"/>
    <w:multiLevelType w:val="multilevel"/>
    <w:tmpl w:val="34E4879C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D125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E40E8"/>
    <w:multiLevelType w:val="multilevel"/>
    <w:tmpl w:val="9DF0A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9322042"/>
    <w:multiLevelType w:val="hybridMultilevel"/>
    <w:tmpl w:val="551A577E"/>
    <w:lvl w:ilvl="0" w:tplc="E59E80A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097CBB"/>
    <w:multiLevelType w:val="multilevel"/>
    <w:tmpl w:val="B5F871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51C37C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F25D3C"/>
    <w:multiLevelType w:val="multilevel"/>
    <w:tmpl w:val="4E986D4A"/>
    <w:lvl w:ilvl="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18481321">
    <w:abstractNumId w:val="5"/>
  </w:num>
  <w:num w:numId="2" w16cid:durableId="2121336892">
    <w:abstractNumId w:val="1"/>
  </w:num>
  <w:num w:numId="3" w16cid:durableId="2016421539">
    <w:abstractNumId w:val="0"/>
  </w:num>
  <w:num w:numId="4" w16cid:durableId="1680347689">
    <w:abstractNumId w:val="6"/>
  </w:num>
  <w:num w:numId="5" w16cid:durableId="1387294983">
    <w:abstractNumId w:val="4"/>
  </w:num>
  <w:num w:numId="6" w16cid:durableId="1650556610">
    <w:abstractNumId w:val="2"/>
  </w:num>
  <w:num w:numId="7" w16cid:durableId="1361124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CF"/>
    <w:rsid w:val="00015C57"/>
    <w:rsid w:val="0004315E"/>
    <w:rsid w:val="0006556D"/>
    <w:rsid w:val="00074D61"/>
    <w:rsid w:val="000904F1"/>
    <w:rsid w:val="000937F0"/>
    <w:rsid w:val="00095E8E"/>
    <w:rsid w:val="00097491"/>
    <w:rsid w:val="00097D2C"/>
    <w:rsid w:val="000A73A6"/>
    <w:rsid w:val="000C2D8A"/>
    <w:rsid w:val="000D195A"/>
    <w:rsid w:val="000E34E7"/>
    <w:rsid w:val="000F5DF0"/>
    <w:rsid w:val="00106DCA"/>
    <w:rsid w:val="001350F1"/>
    <w:rsid w:val="00140080"/>
    <w:rsid w:val="0014410F"/>
    <w:rsid w:val="00145407"/>
    <w:rsid w:val="00160A7A"/>
    <w:rsid w:val="001E1732"/>
    <w:rsid w:val="001F1A00"/>
    <w:rsid w:val="001F3DA8"/>
    <w:rsid w:val="00211393"/>
    <w:rsid w:val="0022483C"/>
    <w:rsid w:val="00272BB3"/>
    <w:rsid w:val="00273778"/>
    <w:rsid w:val="00276B62"/>
    <w:rsid w:val="00281A88"/>
    <w:rsid w:val="00283F92"/>
    <w:rsid w:val="002871C1"/>
    <w:rsid w:val="00295C6C"/>
    <w:rsid w:val="002A5786"/>
    <w:rsid w:val="002D2230"/>
    <w:rsid w:val="002F1D00"/>
    <w:rsid w:val="002F535F"/>
    <w:rsid w:val="00306E5C"/>
    <w:rsid w:val="003149D8"/>
    <w:rsid w:val="003245F3"/>
    <w:rsid w:val="00341B09"/>
    <w:rsid w:val="0034200C"/>
    <w:rsid w:val="00397936"/>
    <w:rsid w:val="003B3451"/>
    <w:rsid w:val="003D1061"/>
    <w:rsid w:val="003E413B"/>
    <w:rsid w:val="003F6144"/>
    <w:rsid w:val="003F6610"/>
    <w:rsid w:val="00402577"/>
    <w:rsid w:val="00413BAC"/>
    <w:rsid w:val="004242BC"/>
    <w:rsid w:val="0043467D"/>
    <w:rsid w:val="00442F62"/>
    <w:rsid w:val="00444626"/>
    <w:rsid w:val="00485B70"/>
    <w:rsid w:val="004A1FD7"/>
    <w:rsid w:val="004A3185"/>
    <w:rsid w:val="004C3AE4"/>
    <w:rsid w:val="004C4A7A"/>
    <w:rsid w:val="004D0C93"/>
    <w:rsid w:val="004E66DC"/>
    <w:rsid w:val="00504C35"/>
    <w:rsid w:val="0055690A"/>
    <w:rsid w:val="00561868"/>
    <w:rsid w:val="0056236A"/>
    <w:rsid w:val="00565696"/>
    <w:rsid w:val="00566C6C"/>
    <w:rsid w:val="005823B9"/>
    <w:rsid w:val="00582D81"/>
    <w:rsid w:val="00596E8E"/>
    <w:rsid w:val="005977C2"/>
    <w:rsid w:val="005A3F53"/>
    <w:rsid w:val="005C25B5"/>
    <w:rsid w:val="005C5F87"/>
    <w:rsid w:val="005E6A61"/>
    <w:rsid w:val="005F3FC8"/>
    <w:rsid w:val="005F5EEB"/>
    <w:rsid w:val="00601D7B"/>
    <w:rsid w:val="006114AE"/>
    <w:rsid w:val="00617866"/>
    <w:rsid w:val="0064185D"/>
    <w:rsid w:val="0064618F"/>
    <w:rsid w:val="00657A8E"/>
    <w:rsid w:val="00661D8B"/>
    <w:rsid w:val="00681FED"/>
    <w:rsid w:val="00687731"/>
    <w:rsid w:val="006A0D46"/>
    <w:rsid w:val="006A229E"/>
    <w:rsid w:val="006A5378"/>
    <w:rsid w:val="006C2C63"/>
    <w:rsid w:val="006E1A9C"/>
    <w:rsid w:val="007023BD"/>
    <w:rsid w:val="007164A6"/>
    <w:rsid w:val="00742C84"/>
    <w:rsid w:val="00752149"/>
    <w:rsid w:val="00761776"/>
    <w:rsid w:val="00780EB8"/>
    <w:rsid w:val="007B271B"/>
    <w:rsid w:val="007B4CB1"/>
    <w:rsid w:val="007D09A5"/>
    <w:rsid w:val="007F5C40"/>
    <w:rsid w:val="007F72B3"/>
    <w:rsid w:val="00804C4F"/>
    <w:rsid w:val="008472EF"/>
    <w:rsid w:val="00866F78"/>
    <w:rsid w:val="00876028"/>
    <w:rsid w:val="008868A1"/>
    <w:rsid w:val="00891223"/>
    <w:rsid w:val="00897B6C"/>
    <w:rsid w:val="008A2B72"/>
    <w:rsid w:val="008A31CF"/>
    <w:rsid w:val="008C2565"/>
    <w:rsid w:val="008C5D78"/>
    <w:rsid w:val="008D4707"/>
    <w:rsid w:val="008F042B"/>
    <w:rsid w:val="008F2021"/>
    <w:rsid w:val="009121A4"/>
    <w:rsid w:val="00924980"/>
    <w:rsid w:val="00935DF7"/>
    <w:rsid w:val="009375F1"/>
    <w:rsid w:val="0094102C"/>
    <w:rsid w:val="00942B70"/>
    <w:rsid w:val="009438D4"/>
    <w:rsid w:val="00946F91"/>
    <w:rsid w:val="009631F2"/>
    <w:rsid w:val="009673CF"/>
    <w:rsid w:val="009747C9"/>
    <w:rsid w:val="009766FC"/>
    <w:rsid w:val="009915A8"/>
    <w:rsid w:val="00995475"/>
    <w:rsid w:val="009B3961"/>
    <w:rsid w:val="009B642D"/>
    <w:rsid w:val="009D77F4"/>
    <w:rsid w:val="00A04074"/>
    <w:rsid w:val="00A07FCC"/>
    <w:rsid w:val="00A10365"/>
    <w:rsid w:val="00A134A3"/>
    <w:rsid w:val="00A505F3"/>
    <w:rsid w:val="00A63674"/>
    <w:rsid w:val="00A643FF"/>
    <w:rsid w:val="00A73539"/>
    <w:rsid w:val="00A875AB"/>
    <w:rsid w:val="00A90F24"/>
    <w:rsid w:val="00AB2D5A"/>
    <w:rsid w:val="00AB69F0"/>
    <w:rsid w:val="00AC507E"/>
    <w:rsid w:val="00B609E7"/>
    <w:rsid w:val="00B71AB3"/>
    <w:rsid w:val="00B831B2"/>
    <w:rsid w:val="00B83649"/>
    <w:rsid w:val="00BC057B"/>
    <w:rsid w:val="00BF2511"/>
    <w:rsid w:val="00C24E7C"/>
    <w:rsid w:val="00C858C1"/>
    <w:rsid w:val="00CB1C16"/>
    <w:rsid w:val="00CB3142"/>
    <w:rsid w:val="00CE6FFB"/>
    <w:rsid w:val="00CE7D86"/>
    <w:rsid w:val="00D03D9A"/>
    <w:rsid w:val="00D818F0"/>
    <w:rsid w:val="00D87EE4"/>
    <w:rsid w:val="00D92E74"/>
    <w:rsid w:val="00DA0F02"/>
    <w:rsid w:val="00DB2A63"/>
    <w:rsid w:val="00DB5066"/>
    <w:rsid w:val="00DC1545"/>
    <w:rsid w:val="00DC2FA7"/>
    <w:rsid w:val="00DE35DC"/>
    <w:rsid w:val="00E13F9E"/>
    <w:rsid w:val="00E171BB"/>
    <w:rsid w:val="00E40B64"/>
    <w:rsid w:val="00E445E6"/>
    <w:rsid w:val="00E63B74"/>
    <w:rsid w:val="00E65BBF"/>
    <w:rsid w:val="00E9000F"/>
    <w:rsid w:val="00E95303"/>
    <w:rsid w:val="00E96995"/>
    <w:rsid w:val="00ED5201"/>
    <w:rsid w:val="00EE7F51"/>
    <w:rsid w:val="00EF69FE"/>
    <w:rsid w:val="00F17F88"/>
    <w:rsid w:val="00F34638"/>
    <w:rsid w:val="00F37F1D"/>
    <w:rsid w:val="00F4172A"/>
    <w:rsid w:val="00F4348B"/>
    <w:rsid w:val="00F517FA"/>
    <w:rsid w:val="00F528AE"/>
    <w:rsid w:val="00F629C5"/>
    <w:rsid w:val="00F80F72"/>
    <w:rsid w:val="00FC68B0"/>
    <w:rsid w:val="00FD0A7C"/>
    <w:rsid w:val="00FD19A8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29175"/>
  <w15:chartTrackingRefBased/>
  <w15:docId w15:val="{87CCD3B3-A068-43C1-BAAE-AAAA6D1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00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134A3"/>
    <w:pPr>
      <w:tabs>
        <w:tab w:val="center" w:pos="4360"/>
      </w:tabs>
      <w:spacing w:line="360" w:lineRule="auto"/>
      <w:jc w:val="center"/>
    </w:pPr>
    <w:rPr>
      <w:rFonts w:ascii="Arial" w:hAnsi="Arial" w:cs="Arial"/>
      <w:b/>
      <w:bCs/>
      <w:lang w:val="en-GB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6E1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995"/>
    <w:pPr>
      <w:ind w:left="720"/>
      <w:contextualSpacing/>
    </w:pPr>
  </w:style>
  <w:style w:type="paragraph" w:styleId="Revision">
    <w:name w:val="Revision"/>
    <w:hidden/>
    <w:uiPriority w:val="99"/>
    <w:semiHidden/>
    <w:rsid w:val="000F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8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tigation@heyns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1775-9402-422D-B247-6952535D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Coetzer</dc:creator>
  <cp:keywords/>
  <dc:description/>
  <cp:lastModifiedBy>Lilitha Mdleleni</cp:lastModifiedBy>
  <cp:revision>7</cp:revision>
  <cp:lastPrinted>2023-11-30T12:12:00Z</cp:lastPrinted>
  <dcterms:created xsi:type="dcterms:W3CDTF">2023-11-30T12:10:00Z</dcterms:created>
  <dcterms:modified xsi:type="dcterms:W3CDTF">2023-12-06T09:38:00Z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d246c4f9e9eecaf8d92f635f1473cab1370bd61e46aef978cd68ca3ce5ae3cec</vt:lpwstr>
  </property>
</Properties>
</file>