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E5" w:rsidRPr="00C352C2" w:rsidRDefault="00D227E5" w:rsidP="00D227E5">
      <w:pPr>
        <w:spacing w:after="0" w:line="360" w:lineRule="auto"/>
        <w:jc w:val="center"/>
        <w:rPr>
          <w:rFonts w:ascii="Arial" w:hAnsi="Arial" w:cs="Arial"/>
          <w:b/>
          <w:sz w:val="20"/>
          <w:szCs w:val="20"/>
        </w:rPr>
      </w:pPr>
      <w:bookmarkStart w:id="0" w:name="_GoBack"/>
      <w:bookmarkEnd w:id="0"/>
      <w:r w:rsidRPr="00C352C2">
        <w:rPr>
          <w:rFonts w:ascii="Arial" w:hAnsi="Arial" w:cs="Arial"/>
          <w:noProof/>
          <w:sz w:val="20"/>
          <w:szCs w:val="20"/>
          <w:lang w:val="en-US"/>
        </w:rPr>
        <w:drawing>
          <wp:anchor distT="0" distB="0" distL="114300" distR="114300" simplePos="0" relativeHeight="251659264" behindDoc="0" locked="0" layoutInCell="1" allowOverlap="1" wp14:anchorId="5BE77745" wp14:editId="59D784A1">
            <wp:simplePos x="0" y="0"/>
            <wp:positionH relativeFrom="margin">
              <wp:align>center</wp:align>
            </wp:positionH>
            <wp:positionV relativeFrom="paragraph">
              <wp:posOffset>-352425</wp:posOffset>
            </wp:positionV>
            <wp:extent cx="1162050" cy="1190019"/>
            <wp:effectExtent l="0" t="0" r="0" b="0"/>
            <wp:wrapNone/>
            <wp:docPr id="1"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1"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019"/>
                    </a:xfrm>
                    <a:prstGeom prst="rect">
                      <a:avLst/>
                    </a:prstGeom>
                    <a:noFill/>
                    <a:ln>
                      <a:noFill/>
                    </a:ln>
                  </pic:spPr>
                </pic:pic>
              </a:graphicData>
            </a:graphic>
          </wp:anchor>
        </w:drawing>
      </w:r>
    </w:p>
    <w:p w:rsidR="00D227E5" w:rsidRPr="00C352C2" w:rsidRDefault="00D227E5" w:rsidP="00D227E5">
      <w:pPr>
        <w:spacing w:after="0" w:line="360" w:lineRule="auto"/>
        <w:jc w:val="center"/>
        <w:rPr>
          <w:rFonts w:ascii="Arial" w:hAnsi="Arial" w:cs="Arial"/>
          <w:b/>
          <w:sz w:val="20"/>
          <w:szCs w:val="20"/>
        </w:rPr>
      </w:pPr>
    </w:p>
    <w:p w:rsidR="00D227E5" w:rsidRPr="00C352C2" w:rsidRDefault="00D227E5" w:rsidP="00D227E5">
      <w:pPr>
        <w:spacing w:after="0" w:line="360" w:lineRule="auto"/>
        <w:jc w:val="center"/>
        <w:rPr>
          <w:rFonts w:ascii="Segoe UI" w:hAnsi="Segoe UI" w:cs="Segoe UI"/>
          <w:b/>
          <w:sz w:val="20"/>
          <w:szCs w:val="20"/>
        </w:rPr>
      </w:pPr>
    </w:p>
    <w:p w:rsidR="00D227E5" w:rsidRPr="00C352C2" w:rsidRDefault="00D227E5" w:rsidP="00D227E5">
      <w:pPr>
        <w:spacing w:after="0" w:line="360" w:lineRule="auto"/>
        <w:rPr>
          <w:rFonts w:ascii="Segoe UI" w:eastAsia="Times New Roman" w:hAnsi="Segoe UI" w:cs="Segoe UI"/>
          <w:b/>
          <w:sz w:val="20"/>
          <w:szCs w:val="20"/>
          <w:lang w:eastAsia="en-GB"/>
        </w:rPr>
      </w:pPr>
    </w:p>
    <w:p w:rsidR="00D227E5" w:rsidRPr="00C352C2" w:rsidRDefault="00D227E5" w:rsidP="00D227E5">
      <w:pPr>
        <w:spacing w:after="0" w:line="36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IN THE HIGH COURT OF SOUTH AFRICA</w:t>
      </w:r>
    </w:p>
    <w:p w:rsidR="00D227E5" w:rsidRPr="005B5654" w:rsidRDefault="00D227E5" w:rsidP="00D227E5">
      <w:pPr>
        <w:spacing w:after="0" w:line="360" w:lineRule="auto"/>
        <w:jc w:val="center"/>
        <w:rPr>
          <w:rFonts w:ascii="Segoe UI" w:eastAsia="Times New Roman" w:hAnsi="Segoe UI" w:cs="Segoe UI"/>
          <w:b/>
          <w:sz w:val="24"/>
          <w:szCs w:val="24"/>
          <w:lang w:eastAsia="en-GB"/>
        </w:rPr>
      </w:pPr>
      <w:r w:rsidRPr="00C352C2">
        <w:rPr>
          <w:rFonts w:ascii="Segoe UI" w:eastAsia="Times New Roman" w:hAnsi="Segoe UI" w:cs="Segoe UI"/>
          <w:b/>
          <w:sz w:val="24"/>
          <w:szCs w:val="24"/>
          <w:lang w:eastAsia="en-GB"/>
        </w:rPr>
        <w:t>(GAUTENG DIVISION, PRETORIA)</w:t>
      </w:r>
    </w:p>
    <w:p w:rsidR="00D227E5" w:rsidRDefault="00D227E5" w:rsidP="00D227E5">
      <w:pPr>
        <w:spacing w:after="0" w:line="360" w:lineRule="auto"/>
        <w:jc w:val="right"/>
        <w:rPr>
          <w:rFonts w:ascii="Arial" w:hAnsi="Arial" w:cs="Arial"/>
          <w:sz w:val="24"/>
          <w:szCs w:val="24"/>
        </w:rPr>
      </w:pPr>
      <w:r w:rsidRPr="00E36D19">
        <w:rPr>
          <w:rFonts w:ascii="Arial" w:eastAsia="Calibri" w:hAnsi="Arial" w:cs="Arial"/>
          <w:noProof/>
          <w:sz w:val="24"/>
          <w:szCs w:val="24"/>
          <w:lang w:val="en-US"/>
        </w:rPr>
        <mc:AlternateContent>
          <mc:Choice Requires="wps">
            <w:drawing>
              <wp:anchor distT="0" distB="0" distL="114300" distR="114300" simplePos="0" relativeHeight="251660288" behindDoc="0" locked="0" layoutInCell="1" allowOverlap="1" wp14:anchorId="3C080A47" wp14:editId="1B7F0DF4">
                <wp:simplePos x="0" y="0"/>
                <wp:positionH relativeFrom="margin">
                  <wp:align>left</wp:align>
                </wp:positionH>
                <wp:positionV relativeFrom="paragraph">
                  <wp:posOffset>584200</wp:posOffset>
                </wp:positionV>
                <wp:extent cx="3314700" cy="1266825"/>
                <wp:effectExtent l="0" t="0" r="1905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D227E5" w:rsidRPr="004120A8" w:rsidRDefault="00D227E5" w:rsidP="00D227E5">
                            <w:pPr>
                              <w:jc w:val="center"/>
                              <w:rPr>
                                <w:rFonts w:ascii="Century Gothic" w:hAnsi="Century Gothic"/>
                                <w:b/>
                                <w:sz w:val="2"/>
                                <w:szCs w:val="18"/>
                              </w:rPr>
                            </w:pPr>
                          </w:p>
                          <w:p w:rsidR="00D227E5" w:rsidRPr="004120A8" w:rsidRDefault="00D227E5" w:rsidP="00D227E5">
                            <w:pPr>
                              <w:numPr>
                                <w:ilvl w:val="0"/>
                                <w:numId w:val="4"/>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D227E5" w:rsidRPr="00373B5A" w:rsidRDefault="00D227E5" w:rsidP="00D227E5">
                            <w:pPr>
                              <w:numPr>
                                <w:ilvl w:val="0"/>
                                <w:numId w:val="4"/>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D227E5" w:rsidRPr="004120A8" w:rsidRDefault="00D227E5" w:rsidP="00D227E5">
                            <w:pPr>
                              <w:rPr>
                                <w:rFonts w:ascii="Century Gothic" w:hAnsi="Century Gothic"/>
                                <w:b/>
                                <w:sz w:val="18"/>
                                <w:szCs w:val="18"/>
                              </w:rPr>
                            </w:pPr>
                          </w:p>
                          <w:p w:rsidR="00D227E5" w:rsidRPr="004120A8" w:rsidRDefault="00D227E5" w:rsidP="00D227E5">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D227E5" w:rsidRPr="004120A8" w:rsidRDefault="00D227E5" w:rsidP="00D227E5">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           </w:t>
                            </w:r>
                            <w:r w:rsidRPr="004120A8">
                              <w:rPr>
                                <w:rFonts w:ascii="Century Gothic" w:hAnsi="Century Gothic"/>
                                <w:b/>
                                <w:sz w:val="18"/>
                                <w:szCs w:val="18"/>
                              </w:rPr>
                              <w:t>DATE</w:t>
                            </w:r>
                            <w:r>
                              <w:rPr>
                                <w:rFonts w:ascii="Century Gothic" w:hAnsi="Century Gothic"/>
                                <w:b/>
                                <w:sz w:val="18"/>
                                <w:szCs w:val="18"/>
                              </w:rPr>
                              <w:t xml:space="preserve">: </w:t>
                            </w:r>
                            <w:r w:rsidR="00BE6F5A">
                              <w:rPr>
                                <w:rFonts w:ascii="Century Gothic" w:hAnsi="Century Gothic"/>
                                <w:b/>
                                <w:sz w:val="18"/>
                                <w:szCs w:val="18"/>
                              </w:rPr>
                              <w:t>… MARCH</w:t>
                            </w:r>
                            <w:r>
                              <w:rPr>
                                <w:rFonts w:ascii="Century Gothic" w:hAnsi="Century Gothic"/>
                                <w:b/>
                                <w:sz w:val="18"/>
                                <w:szCs w:val="18"/>
                              </w:rPr>
                              <w:t xml:space="preserve"> 2023 </w:t>
                            </w:r>
                          </w:p>
                          <w:p w:rsidR="00D227E5" w:rsidRPr="004120A8" w:rsidRDefault="00D227E5" w:rsidP="00D227E5">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080A47" id="_x0000_t202" coordsize="21600,21600" o:spt="202" path="m,l,21600r21600,l21600,xe">
                <v:stroke joinstyle="miter"/>
                <v:path gradientshapeok="t" o:connecttype="rect"/>
              </v:shapetype>
              <v:shape id="Text Box 1" o:spid="_x0000_s1026" type="#_x0000_t202" style="position:absolute;left:0;text-align:left;margin-left:0;margin-top:46pt;width:261pt;height:9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">
                <v:textbox>
                  <w:txbxContent>
                    <w:p w:rsidR="00D227E5" w:rsidRPr="004120A8" w:rsidRDefault="00D227E5" w:rsidP="00D227E5">
                      <w:pPr>
                        <w:jc w:val="center"/>
                        <w:rPr>
                          <w:rFonts w:ascii="Century Gothic" w:hAnsi="Century Gothic"/>
                          <w:b/>
                          <w:sz w:val="2"/>
                          <w:szCs w:val="18"/>
                        </w:rPr>
                      </w:pPr>
                    </w:p>
                    <w:p w:rsidR="00D227E5" w:rsidRPr="004120A8" w:rsidRDefault="00D227E5" w:rsidP="00D227E5">
                      <w:pPr>
                        <w:numPr>
                          <w:ilvl w:val="0"/>
                          <w:numId w:val="4"/>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rsidR="00D227E5" w:rsidRPr="00373B5A" w:rsidRDefault="00D227E5" w:rsidP="00D227E5">
                      <w:pPr>
                        <w:numPr>
                          <w:ilvl w:val="0"/>
                          <w:numId w:val="4"/>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rsidR="00D227E5" w:rsidRPr="004120A8" w:rsidRDefault="00D227E5" w:rsidP="00D227E5">
                      <w:pPr>
                        <w:rPr>
                          <w:rFonts w:ascii="Century Gothic" w:hAnsi="Century Gothic"/>
                          <w:b/>
                          <w:sz w:val="18"/>
                          <w:szCs w:val="18"/>
                        </w:rPr>
                      </w:pPr>
                    </w:p>
                    <w:p w:rsidR="00D227E5" w:rsidRPr="004120A8" w:rsidRDefault="00D227E5" w:rsidP="00D227E5">
                      <w:pPr>
                        <w:rPr>
                          <w:rFonts w:ascii="Century Gothic" w:hAnsi="Century Gothic"/>
                          <w:b/>
                          <w:sz w:val="18"/>
                          <w:szCs w:val="18"/>
                        </w:rPr>
                      </w:pPr>
                      <w:r w:rsidRPr="004120A8">
                        <w:rPr>
                          <w:rFonts w:ascii="Century Gothic" w:hAnsi="Century Gothic"/>
                          <w:b/>
                          <w:sz w:val="18"/>
                          <w:szCs w:val="18"/>
                        </w:rPr>
                        <w:t xml:space="preserve"> </w:t>
                      </w:r>
                      <w:r>
                        <w:rPr>
                          <w:rFonts w:ascii="Century Gothic" w:hAnsi="Century Gothic"/>
                          <w:b/>
                          <w:sz w:val="18"/>
                          <w:szCs w:val="18"/>
                        </w:rPr>
                        <w:t>…………..………….............</w:t>
                      </w:r>
                    </w:p>
                    <w:p w:rsidR="00D227E5" w:rsidRPr="004120A8" w:rsidRDefault="00D227E5" w:rsidP="00D227E5">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           </w:t>
                      </w:r>
                      <w:r w:rsidRPr="004120A8">
                        <w:rPr>
                          <w:rFonts w:ascii="Century Gothic" w:hAnsi="Century Gothic"/>
                          <w:b/>
                          <w:sz w:val="18"/>
                          <w:szCs w:val="18"/>
                        </w:rPr>
                        <w:t>DATE</w:t>
                      </w:r>
                      <w:r>
                        <w:rPr>
                          <w:rFonts w:ascii="Century Gothic" w:hAnsi="Century Gothic"/>
                          <w:b/>
                          <w:sz w:val="18"/>
                          <w:szCs w:val="18"/>
                        </w:rPr>
                        <w:t xml:space="preserve">: </w:t>
                      </w:r>
                      <w:r w:rsidR="00BE6F5A">
                        <w:rPr>
                          <w:rFonts w:ascii="Century Gothic" w:hAnsi="Century Gothic"/>
                          <w:b/>
                          <w:sz w:val="18"/>
                          <w:szCs w:val="18"/>
                        </w:rPr>
                        <w:t>… MARCH</w:t>
                      </w:r>
                      <w:bookmarkStart w:id="1" w:name="_GoBack"/>
                      <w:bookmarkEnd w:id="1"/>
                      <w:r>
                        <w:rPr>
                          <w:rFonts w:ascii="Century Gothic" w:hAnsi="Century Gothic"/>
                          <w:b/>
                          <w:sz w:val="18"/>
                          <w:szCs w:val="18"/>
                        </w:rPr>
                        <w:t xml:space="preserve"> 2023 </w:t>
                      </w:r>
                    </w:p>
                    <w:p w:rsidR="00D227E5" w:rsidRPr="004120A8" w:rsidRDefault="00D227E5" w:rsidP="00D227E5">
                      <w:pPr>
                        <w:rPr>
                          <w:rFonts w:ascii="Century Gothic" w:hAnsi="Century Gothic"/>
                          <w:b/>
                          <w:sz w:val="2"/>
                          <w:szCs w:val="18"/>
                        </w:rPr>
                      </w:pPr>
                    </w:p>
                  </w:txbxContent>
                </v:textbox>
                <w10:wrap anchorx="margin"/>
              </v:shape>
            </w:pict>
          </mc:Fallback>
        </mc:AlternateContent>
      </w:r>
      <w:r>
        <w:rPr>
          <w:rFonts w:ascii="Segoe UI" w:eastAsia="Calibri" w:hAnsi="Segoe UI" w:cs="Segoe UI"/>
          <w:b/>
          <w:sz w:val="24"/>
          <w:szCs w:val="24"/>
          <w:lang w:eastAsia="en-ZA"/>
        </w:rPr>
        <w:t xml:space="preserve">   </w:t>
      </w:r>
      <w:r w:rsidRPr="00C352C2">
        <w:rPr>
          <w:rFonts w:ascii="Segoe UI" w:eastAsia="Calibri" w:hAnsi="Segoe UI" w:cs="Segoe UI"/>
          <w:b/>
          <w:sz w:val="24"/>
          <w:szCs w:val="24"/>
          <w:lang w:eastAsia="en-ZA"/>
        </w:rPr>
        <w:t>Case Number</w:t>
      </w:r>
      <w:r w:rsidRPr="00C352C2">
        <w:rPr>
          <w:rFonts w:ascii="Segoe UI" w:eastAsia="Calibri" w:hAnsi="Segoe UI" w:cs="Segoe UI"/>
          <w:sz w:val="24"/>
          <w:szCs w:val="24"/>
          <w:lang w:eastAsia="en-ZA"/>
        </w:rPr>
        <w:t xml:space="preserve">: </w:t>
      </w:r>
      <w:r w:rsidR="002F3269" w:rsidRPr="002F3269">
        <w:rPr>
          <w:rFonts w:ascii="Arial" w:hAnsi="Arial" w:cs="Arial"/>
          <w:sz w:val="24"/>
          <w:szCs w:val="24"/>
        </w:rPr>
        <w:t>50189/2021</w:t>
      </w:r>
    </w:p>
    <w:p w:rsidR="00D227E5" w:rsidRPr="00C352C2" w:rsidRDefault="00D227E5" w:rsidP="00D227E5">
      <w:pPr>
        <w:spacing w:after="0" w:line="360" w:lineRule="auto"/>
        <w:jc w:val="right"/>
        <w:rPr>
          <w:rFonts w:ascii="Segoe UI" w:eastAsia="Calibri" w:hAnsi="Segoe UI" w:cs="Segoe UI"/>
          <w:sz w:val="24"/>
          <w:szCs w:val="24"/>
          <w:lang w:eastAsia="en-ZA"/>
        </w:rPr>
      </w:pPr>
    </w:p>
    <w:p w:rsidR="00D227E5" w:rsidRPr="00C352C2" w:rsidRDefault="00D227E5" w:rsidP="00D227E5">
      <w:pPr>
        <w:spacing w:after="0" w:line="360" w:lineRule="auto"/>
        <w:jc w:val="center"/>
        <w:rPr>
          <w:rFonts w:ascii="Segoe UI" w:eastAsia="Times New Roman" w:hAnsi="Segoe UI" w:cs="Segoe UI"/>
          <w:color w:val="000000"/>
          <w:sz w:val="20"/>
          <w:szCs w:val="20"/>
          <w:lang w:eastAsia="en-ZA"/>
        </w:rPr>
      </w:pPr>
    </w:p>
    <w:p w:rsidR="00D227E5" w:rsidRPr="00156C48" w:rsidRDefault="00D227E5" w:rsidP="00D227E5">
      <w:pPr>
        <w:spacing w:after="0" w:line="360" w:lineRule="auto"/>
        <w:jc w:val="both"/>
        <w:rPr>
          <w:rFonts w:ascii="Arial" w:hAnsi="Arial" w:cs="Arial"/>
          <w:sz w:val="24"/>
          <w:szCs w:val="24"/>
        </w:rPr>
      </w:pPr>
      <w:r>
        <w:rPr>
          <w:rFonts w:ascii="Arial" w:hAnsi="Arial" w:cs="Arial"/>
          <w:sz w:val="24"/>
          <w:szCs w:val="24"/>
        </w:rPr>
        <w:t xml:space="preserve">   </w:t>
      </w:r>
    </w:p>
    <w:p w:rsidR="00D227E5" w:rsidRDefault="00D227E5" w:rsidP="00D227E5">
      <w:pPr>
        <w:spacing w:after="0" w:line="360" w:lineRule="auto"/>
        <w:jc w:val="both"/>
        <w:rPr>
          <w:rFonts w:ascii="Arial" w:hAnsi="Arial" w:cs="Arial"/>
          <w:sz w:val="24"/>
          <w:szCs w:val="24"/>
        </w:rPr>
      </w:pPr>
    </w:p>
    <w:p w:rsidR="00D227E5" w:rsidRDefault="00D227E5" w:rsidP="00D227E5">
      <w:pPr>
        <w:spacing w:after="0" w:line="360" w:lineRule="auto"/>
        <w:jc w:val="both"/>
        <w:rPr>
          <w:rFonts w:ascii="Arial" w:hAnsi="Arial" w:cs="Arial"/>
          <w:sz w:val="24"/>
          <w:szCs w:val="24"/>
        </w:rPr>
      </w:pPr>
      <w:r>
        <w:rPr>
          <w:rFonts w:ascii="Arial" w:hAnsi="Arial" w:cs="Arial"/>
          <w:sz w:val="24"/>
          <w:szCs w:val="24"/>
        </w:rPr>
        <w:t>In the matter between:</w:t>
      </w:r>
    </w:p>
    <w:p w:rsidR="00D227E5" w:rsidRDefault="00D227E5" w:rsidP="00D227E5">
      <w:pPr>
        <w:spacing w:after="0" w:line="360" w:lineRule="auto"/>
        <w:jc w:val="both"/>
        <w:rPr>
          <w:rFonts w:ascii="Arial" w:hAnsi="Arial" w:cs="Arial"/>
          <w:sz w:val="24"/>
          <w:szCs w:val="24"/>
        </w:rPr>
      </w:pPr>
    </w:p>
    <w:p w:rsidR="00D227E5" w:rsidRDefault="00D227E5" w:rsidP="00D227E5">
      <w:pPr>
        <w:jc w:val="right"/>
        <w:rPr>
          <w:rFonts w:ascii="Arial" w:hAnsi="Arial" w:cs="Arial"/>
        </w:rPr>
      </w:pPr>
    </w:p>
    <w:p w:rsidR="00D227E5" w:rsidRDefault="00D227E5" w:rsidP="00D227E5">
      <w:pPr>
        <w:rPr>
          <w:rFonts w:ascii="Arial" w:hAnsi="Arial" w:cs="Arial"/>
        </w:rPr>
      </w:pPr>
      <w:r>
        <w:rPr>
          <w:rFonts w:ascii="Arial" w:hAnsi="Arial" w:cs="Arial"/>
        </w:rPr>
        <w:t>In the matter between:</w:t>
      </w:r>
    </w:p>
    <w:p w:rsidR="00D227E5" w:rsidRDefault="00D227E5" w:rsidP="00D227E5">
      <w:pPr>
        <w:rPr>
          <w:rFonts w:ascii="Arial" w:hAnsi="Arial" w:cs="Arial"/>
        </w:rPr>
      </w:pPr>
    </w:p>
    <w:p w:rsidR="00D227E5" w:rsidRDefault="002F3269" w:rsidP="00D227E5">
      <w:pPr>
        <w:rPr>
          <w:rFonts w:ascii="Arial" w:hAnsi="Arial" w:cs="Arial"/>
          <w:b/>
          <w:bCs/>
        </w:rPr>
      </w:pPr>
      <w:r>
        <w:rPr>
          <w:rFonts w:ascii="Arial" w:hAnsi="Arial" w:cs="Arial"/>
          <w:b/>
          <w:bCs/>
        </w:rPr>
        <w:t>DEAN HAWKINS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227E5">
        <w:rPr>
          <w:rFonts w:ascii="Arial" w:hAnsi="Arial" w:cs="Arial"/>
          <w:b/>
          <w:bCs/>
        </w:rPr>
        <w:tab/>
      </w:r>
      <w:r w:rsidR="00D227E5">
        <w:rPr>
          <w:rFonts w:ascii="Arial" w:hAnsi="Arial" w:cs="Arial"/>
          <w:b/>
          <w:bCs/>
        </w:rPr>
        <w:tab/>
        <w:t>1</w:t>
      </w:r>
      <w:r w:rsidR="00D227E5" w:rsidRPr="00DD45F9">
        <w:rPr>
          <w:rFonts w:ascii="Arial" w:hAnsi="Arial" w:cs="Arial"/>
          <w:b/>
          <w:bCs/>
          <w:vertAlign w:val="superscript"/>
        </w:rPr>
        <w:t>ST</w:t>
      </w:r>
      <w:r w:rsidR="00D227E5">
        <w:rPr>
          <w:rFonts w:ascii="Arial" w:hAnsi="Arial" w:cs="Arial"/>
          <w:b/>
          <w:bCs/>
        </w:rPr>
        <w:t xml:space="preserve"> APPLICANT</w:t>
      </w:r>
    </w:p>
    <w:p w:rsidR="00D227E5" w:rsidRDefault="00D227E5" w:rsidP="00D227E5">
      <w:pPr>
        <w:rPr>
          <w:rFonts w:ascii="Arial" w:hAnsi="Arial" w:cs="Arial"/>
          <w:b/>
          <w:bCs/>
        </w:rPr>
      </w:pPr>
    </w:p>
    <w:p w:rsidR="00D227E5" w:rsidRDefault="002F3269" w:rsidP="00D227E5">
      <w:pPr>
        <w:rPr>
          <w:rFonts w:ascii="Arial" w:hAnsi="Arial" w:cs="Arial"/>
          <w:b/>
          <w:bCs/>
        </w:rPr>
      </w:pPr>
      <w:r>
        <w:rPr>
          <w:rFonts w:ascii="Arial" w:hAnsi="Arial" w:cs="Arial"/>
          <w:b/>
          <w:bCs/>
        </w:rPr>
        <w:t>MONIQUE HAWKINS</w:t>
      </w:r>
      <w:r>
        <w:rPr>
          <w:rFonts w:ascii="Arial" w:hAnsi="Arial" w:cs="Arial"/>
          <w:b/>
          <w:bCs/>
        </w:rPr>
        <w:tab/>
      </w:r>
      <w:r w:rsidR="00D227E5">
        <w:rPr>
          <w:rFonts w:ascii="Arial" w:hAnsi="Arial" w:cs="Arial"/>
          <w:b/>
          <w:bCs/>
        </w:rPr>
        <w:tab/>
      </w:r>
      <w:r w:rsidR="00D227E5">
        <w:rPr>
          <w:rFonts w:ascii="Arial" w:hAnsi="Arial" w:cs="Arial"/>
          <w:b/>
          <w:bCs/>
        </w:rPr>
        <w:tab/>
      </w:r>
      <w:r w:rsidR="00D227E5">
        <w:rPr>
          <w:rFonts w:ascii="Arial" w:hAnsi="Arial" w:cs="Arial"/>
          <w:b/>
          <w:bCs/>
        </w:rPr>
        <w:tab/>
      </w:r>
      <w:r w:rsidR="00D227E5">
        <w:rPr>
          <w:rFonts w:ascii="Arial" w:hAnsi="Arial" w:cs="Arial"/>
          <w:b/>
          <w:bCs/>
        </w:rPr>
        <w:tab/>
        <w:t>2</w:t>
      </w:r>
      <w:r w:rsidR="00D227E5" w:rsidRPr="00DD45F9">
        <w:rPr>
          <w:rFonts w:ascii="Arial" w:hAnsi="Arial" w:cs="Arial"/>
          <w:b/>
          <w:bCs/>
          <w:vertAlign w:val="superscript"/>
        </w:rPr>
        <w:t>ND</w:t>
      </w:r>
      <w:r w:rsidR="00D227E5">
        <w:rPr>
          <w:rFonts w:ascii="Arial" w:hAnsi="Arial" w:cs="Arial"/>
          <w:b/>
          <w:bCs/>
        </w:rPr>
        <w:t xml:space="preserve"> APPLICANT</w:t>
      </w:r>
    </w:p>
    <w:p w:rsidR="00D227E5" w:rsidRDefault="00D227E5" w:rsidP="00D227E5">
      <w:pPr>
        <w:rPr>
          <w:rFonts w:ascii="Arial" w:hAnsi="Arial" w:cs="Arial"/>
        </w:rPr>
      </w:pPr>
      <w:r>
        <w:rPr>
          <w:rFonts w:ascii="Arial" w:hAnsi="Arial" w:cs="Arial"/>
        </w:rPr>
        <w:t>And</w:t>
      </w:r>
    </w:p>
    <w:p w:rsidR="00D227E5" w:rsidRDefault="002F3269" w:rsidP="00D227E5">
      <w:pPr>
        <w:rPr>
          <w:rFonts w:ascii="Arial" w:hAnsi="Arial" w:cs="Arial"/>
          <w:b/>
          <w:bCs/>
        </w:rPr>
      </w:pPr>
      <w:r>
        <w:rPr>
          <w:rFonts w:ascii="Arial" w:hAnsi="Arial" w:cs="Arial"/>
          <w:b/>
          <w:bCs/>
        </w:rPr>
        <w:t>SEBENZA SANITARY ENGINEERING (PTY) LIMITED</w:t>
      </w:r>
      <w:r>
        <w:rPr>
          <w:rFonts w:ascii="Arial" w:hAnsi="Arial" w:cs="Arial"/>
          <w:b/>
          <w:bCs/>
        </w:rPr>
        <w:tab/>
      </w:r>
      <w:r w:rsidR="00D227E5">
        <w:rPr>
          <w:rFonts w:ascii="Arial" w:hAnsi="Arial" w:cs="Arial"/>
          <w:b/>
          <w:bCs/>
        </w:rPr>
        <w:t xml:space="preserve"> RESPONDENT</w:t>
      </w:r>
    </w:p>
    <w:p w:rsidR="00D227E5" w:rsidRPr="00DD45F9" w:rsidRDefault="00D227E5" w:rsidP="00D227E5">
      <w:pPr>
        <w:rPr>
          <w:rFonts w:ascii="Arial" w:hAnsi="Arial" w:cs="Arial"/>
          <w:bCs/>
        </w:rPr>
      </w:pPr>
    </w:p>
    <w:p w:rsidR="00D227E5" w:rsidRDefault="002F3269" w:rsidP="00D227E5">
      <w:pPr>
        <w:rPr>
          <w:rFonts w:ascii="Arial" w:hAnsi="Arial" w:cs="Arial"/>
          <w:bCs/>
          <w:i/>
        </w:rPr>
      </w:pPr>
      <w:r>
        <w:rPr>
          <w:rFonts w:ascii="Arial" w:hAnsi="Arial" w:cs="Arial"/>
          <w:bCs/>
          <w:i/>
        </w:rPr>
        <w:t>In re:</w:t>
      </w:r>
    </w:p>
    <w:p w:rsidR="002F3269" w:rsidRDefault="002F3269" w:rsidP="00D227E5">
      <w:pPr>
        <w:rPr>
          <w:rFonts w:ascii="Arial" w:hAnsi="Arial" w:cs="Arial"/>
          <w:b/>
          <w:bCs/>
        </w:rPr>
      </w:pPr>
      <w:r>
        <w:rPr>
          <w:rFonts w:ascii="Arial" w:hAnsi="Arial" w:cs="Arial"/>
          <w:b/>
          <w:bCs/>
        </w:rPr>
        <w:t>SEBENZA SANITARY ENGINEERING (PTY) LIMITED</w:t>
      </w:r>
      <w:r>
        <w:rPr>
          <w:rFonts w:ascii="Arial" w:hAnsi="Arial" w:cs="Arial"/>
          <w:b/>
          <w:bCs/>
        </w:rPr>
        <w:tab/>
        <w:t>PLAINTIFF</w:t>
      </w:r>
    </w:p>
    <w:p w:rsidR="002F3269" w:rsidRPr="002F3269" w:rsidRDefault="002F3269" w:rsidP="00D227E5">
      <w:pPr>
        <w:rPr>
          <w:rFonts w:ascii="Arial" w:hAnsi="Arial" w:cs="Arial"/>
          <w:bCs/>
        </w:rPr>
      </w:pPr>
      <w:r w:rsidRPr="002F3269">
        <w:rPr>
          <w:rFonts w:ascii="Arial" w:hAnsi="Arial" w:cs="Arial"/>
          <w:bCs/>
        </w:rPr>
        <w:t>And</w:t>
      </w:r>
    </w:p>
    <w:p w:rsidR="002F3269" w:rsidRDefault="002F3269" w:rsidP="00D227E5">
      <w:pPr>
        <w:rPr>
          <w:rFonts w:ascii="Arial" w:hAnsi="Arial" w:cs="Arial"/>
          <w:b/>
          <w:bCs/>
        </w:rPr>
      </w:pPr>
      <w:r>
        <w:rPr>
          <w:rFonts w:ascii="Arial" w:hAnsi="Arial" w:cs="Arial"/>
          <w:b/>
          <w:bCs/>
        </w:rPr>
        <w:t>DEAN HAWKINS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1</w:t>
      </w:r>
      <w:r w:rsidRPr="002F3269">
        <w:rPr>
          <w:rFonts w:ascii="Arial" w:hAnsi="Arial" w:cs="Arial"/>
          <w:b/>
          <w:bCs/>
          <w:vertAlign w:val="superscript"/>
        </w:rPr>
        <w:t>ST</w:t>
      </w:r>
      <w:r>
        <w:rPr>
          <w:rFonts w:ascii="Arial" w:hAnsi="Arial" w:cs="Arial"/>
          <w:b/>
          <w:bCs/>
        </w:rPr>
        <w:t xml:space="preserve"> DEFENDANT</w:t>
      </w:r>
    </w:p>
    <w:p w:rsidR="002F3269" w:rsidRPr="002F3269" w:rsidRDefault="002F3269" w:rsidP="00D227E5">
      <w:pPr>
        <w:rPr>
          <w:rFonts w:ascii="Arial" w:hAnsi="Arial" w:cs="Arial"/>
          <w:b/>
          <w:bCs/>
        </w:rPr>
      </w:pPr>
      <w:r>
        <w:rPr>
          <w:rFonts w:ascii="Arial" w:hAnsi="Arial" w:cs="Arial"/>
          <w:b/>
          <w:bCs/>
        </w:rPr>
        <w:t>MONIQUE HAWKINS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r w:rsidRPr="002F3269">
        <w:rPr>
          <w:rFonts w:ascii="Arial" w:hAnsi="Arial" w:cs="Arial"/>
          <w:b/>
          <w:bCs/>
          <w:vertAlign w:val="superscript"/>
        </w:rPr>
        <w:t>ND</w:t>
      </w:r>
      <w:r>
        <w:rPr>
          <w:rFonts w:ascii="Arial" w:hAnsi="Arial" w:cs="Arial"/>
          <w:b/>
          <w:bCs/>
        </w:rPr>
        <w:t xml:space="preserve"> DEFENDANT</w:t>
      </w:r>
    </w:p>
    <w:p w:rsidR="00D227E5" w:rsidRDefault="00D227E5" w:rsidP="00D227E5">
      <w:pPr>
        <w:rPr>
          <w:rFonts w:ascii="Arial" w:hAnsi="Arial" w:cs="Arial"/>
        </w:rPr>
      </w:pPr>
    </w:p>
    <w:p w:rsidR="00D227E5" w:rsidRDefault="00D227E5" w:rsidP="00D227E5">
      <w:pPr>
        <w:pBdr>
          <w:top w:val="single" w:sz="12" w:space="1" w:color="auto"/>
          <w:bottom w:val="single" w:sz="12" w:space="1" w:color="auto"/>
        </w:pBdr>
        <w:spacing w:after="0" w:line="360" w:lineRule="auto"/>
        <w:jc w:val="center"/>
        <w:rPr>
          <w:rFonts w:ascii="Arial" w:hAnsi="Arial" w:cs="Arial"/>
          <w:sz w:val="24"/>
          <w:szCs w:val="24"/>
        </w:rPr>
      </w:pPr>
    </w:p>
    <w:p w:rsidR="00D227E5" w:rsidRPr="00E36D19" w:rsidRDefault="00D227E5" w:rsidP="00D227E5">
      <w:pPr>
        <w:pBdr>
          <w:top w:val="single" w:sz="12" w:space="1" w:color="auto"/>
          <w:bottom w:val="single" w:sz="12" w:space="1" w:color="auto"/>
        </w:pBdr>
        <w:spacing w:after="0" w:line="360" w:lineRule="auto"/>
        <w:jc w:val="center"/>
        <w:rPr>
          <w:rFonts w:ascii="Arial" w:hAnsi="Arial" w:cs="Arial"/>
          <w:b/>
          <w:sz w:val="24"/>
          <w:szCs w:val="24"/>
        </w:rPr>
      </w:pPr>
      <w:r w:rsidRPr="005B5654">
        <w:rPr>
          <w:rFonts w:ascii="Arial" w:hAnsi="Arial" w:cs="Arial"/>
          <w:b/>
          <w:sz w:val="24"/>
          <w:szCs w:val="24"/>
        </w:rPr>
        <w:t>JUDGMENT</w:t>
      </w:r>
    </w:p>
    <w:p w:rsidR="00D227E5" w:rsidRDefault="00D227E5" w:rsidP="00D227E5">
      <w:pPr>
        <w:spacing w:after="0" w:line="360" w:lineRule="auto"/>
        <w:rPr>
          <w:rFonts w:ascii="Arial" w:hAnsi="Arial" w:cs="Arial"/>
          <w:b/>
          <w:color w:val="000000"/>
          <w:sz w:val="24"/>
          <w:szCs w:val="24"/>
        </w:rPr>
      </w:pPr>
      <w:r w:rsidRPr="005B5654">
        <w:rPr>
          <w:rFonts w:ascii="Arial" w:hAnsi="Arial" w:cs="Arial"/>
          <w:b/>
          <w:color w:val="000000"/>
          <w:sz w:val="24"/>
          <w:szCs w:val="24"/>
        </w:rPr>
        <w:t>KUBUSHI J</w:t>
      </w:r>
    </w:p>
    <w:p w:rsidR="00D227E5" w:rsidRDefault="00D227E5" w:rsidP="00D227E5">
      <w:pPr>
        <w:spacing w:after="0" w:line="360" w:lineRule="auto"/>
        <w:rPr>
          <w:rFonts w:ascii="Arial" w:hAnsi="Arial" w:cs="Arial"/>
          <w:color w:val="000000"/>
          <w:sz w:val="24"/>
          <w:szCs w:val="24"/>
        </w:rPr>
      </w:pPr>
      <w:r w:rsidRPr="00E36D19">
        <w:rPr>
          <w:rFonts w:ascii="Arial" w:hAnsi="Arial" w:cs="Arial"/>
          <w:b/>
          <w:color w:val="000000"/>
          <w:sz w:val="24"/>
          <w:szCs w:val="24"/>
        </w:rPr>
        <w:lastRenderedPageBreak/>
        <w:t xml:space="preserve">Delivered:  </w:t>
      </w:r>
      <w:r w:rsidRPr="00E36D19">
        <w:rPr>
          <w:rFonts w:ascii="Arial" w:hAnsi="Arial" w:cs="Arial"/>
          <w:b/>
          <w:color w:val="000000"/>
          <w:sz w:val="24"/>
          <w:szCs w:val="24"/>
        </w:rPr>
        <w:tab/>
      </w:r>
      <w:r w:rsidRPr="00E36D19">
        <w:rPr>
          <w:rFonts w:ascii="Arial" w:hAnsi="Arial" w:cs="Arial"/>
          <w:color w:val="000000"/>
          <w:sz w:val="24"/>
          <w:szCs w:val="24"/>
        </w:rPr>
        <w:t>This judgment was handed down electronically by circulation to the parties’ legal representatives by e-mail. The date and time for hand-down is deemed to be 10h00 on</w:t>
      </w:r>
      <w:r w:rsidR="00BE6F5A">
        <w:rPr>
          <w:rFonts w:ascii="Arial" w:hAnsi="Arial" w:cs="Arial"/>
          <w:color w:val="000000"/>
          <w:sz w:val="24"/>
          <w:szCs w:val="24"/>
        </w:rPr>
        <w:t xml:space="preserve"> …</w:t>
      </w:r>
      <w:r w:rsidRPr="00E36D19">
        <w:rPr>
          <w:rFonts w:ascii="Arial" w:hAnsi="Arial" w:cs="Arial"/>
          <w:color w:val="000000"/>
          <w:sz w:val="24"/>
          <w:szCs w:val="24"/>
        </w:rPr>
        <w:t xml:space="preserve"> </w:t>
      </w:r>
      <w:r w:rsidR="00BE6F5A">
        <w:rPr>
          <w:rFonts w:ascii="Arial" w:hAnsi="Arial" w:cs="Arial"/>
          <w:color w:val="000000"/>
          <w:sz w:val="24"/>
          <w:szCs w:val="24"/>
        </w:rPr>
        <w:t>March</w:t>
      </w:r>
      <w:r>
        <w:rPr>
          <w:rFonts w:ascii="Arial" w:hAnsi="Arial" w:cs="Arial"/>
          <w:color w:val="000000"/>
          <w:sz w:val="24"/>
          <w:szCs w:val="24"/>
        </w:rPr>
        <w:t xml:space="preserve"> 2023</w:t>
      </w:r>
      <w:r w:rsidRPr="00E36D19">
        <w:rPr>
          <w:rFonts w:ascii="Arial" w:hAnsi="Arial" w:cs="Arial"/>
          <w:color w:val="000000"/>
          <w:sz w:val="24"/>
          <w:szCs w:val="24"/>
        </w:rPr>
        <w:t>.</w:t>
      </w:r>
    </w:p>
    <w:p w:rsidR="00623845" w:rsidRDefault="00623845" w:rsidP="00D227E5">
      <w:pPr>
        <w:spacing w:after="0" w:line="360" w:lineRule="auto"/>
        <w:rPr>
          <w:rFonts w:ascii="Arial" w:hAnsi="Arial" w:cs="Arial"/>
          <w:color w:val="000000"/>
          <w:sz w:val="24"/>
          <w:szCs w:val="24"/>
        </w:rPr>
      </w:pPr>
    </w:p>
    <w:p w:rsidR="00DD28C6" w:rsidRPr="00176C68" w:rsidRDefault="00DD28C6" w:rsidP="00A26D75">
      <w:pPr>
        <w:spacing w:line="360" w:lineRule="auto"/>
        <w:jc w:val="both"/>
        <w:rPr>
          <w:rFonts w:ascii="Arial" w:hAnsi="Arial" w:cs="Arial"/>
          <w:b/>
          <w:sz w:val="24"/>
          <w:szCs w:val="24"/>
        </w:rPr>
      </w:pPr>
      <w:r w:rsidRPr="00176C68">
        <w:rPr>
          <w:rFonts w:ascii="Arial" w:hAnsi="Arial" w:cs="Arial"/>
          <w:b/>
          <w:sz w:val="24"/>
          <w:szCs w:val="24"/>
        </w:rPr>
        <w:t>INTRODUCTION</w:t>
      </w:r>
    </w:p>
    <w:p w:rsidR="00DD28C6" w:rsidRPr="001B1393" w:rsidRDefault="00623845" w:rsidP="00A26D7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DD28C6" w:rsidRPr="001B1393">
        <w:rPr>
          <w:rFonts w:ascii="Arial" w:hAnsi="Arial" w:cs="Arial"/>
          <w:sz w:val="24"/>
          <w:szCs w:val="24"/>
        </w:rPr>
        <w:t>The First and Second Applicants (“the Applicants”) in this interlocutory application</w:t>
      </w:r>
      <w:r w:rsidR="00931A89" w:rsidRPr="001B1393">
        <w:rPr>
          <w:rFonts w:ascii="Arial" w:hAnsi="Arial" w:cs="Arial"/>
          <w:sz w:val="24"/>
          <w:szCs w:val="24"/>
        </w:rPr>
        <w:t>,</w:t>
      </w:r>
      <w:r w:rsidR="00DD28C6" w:rsidRPr="001B1393">
        <w:rPr>
          <w:rFonts w:ascii="Arial" w:hAnsi="Arial" w:cs="Arial"/>
          <w:sz w:val="24"/>
          <w:szCs w:val="24"/>
        </w:rPr>
        <w:t xml:space="preserve"> have approached Court seeking leave to amend their Plea. The Applicants are the First and Second Defendant</w:t>
      </w:r>
      <w:r w:rsidR="00E30BF1" w:rsidRPr="001B1393">
        <w:rPr>
          <w:rFonts w:ascii="Arial" w:hAnsi="Arial" w:cs="Arial"/>
          <w:sz w:val="24"/>
          <w:szCs w:val="24"/>
        </w:rPr>
        <w:t>s</w:t>
      </w:r>
      <w:r w:rsidR="00DD28C6" w:rsidRPr="001B1393">
        <w:rPr>
          <w:rFonts w:ascii="Arial" w:hAnsi="Arial" w:cs="Arial"/>
          <w:sz w:val="24"/>
          <w:szCs w:val="24"/>
        </w:rPr>
        <w:t xml:space="preserve"> in the main action whilst the Respondent is the Plaintiff. </w:t>
      </w:r>
    </w:p>
    <w:p w:rsidR="00DD28C6" w:rsidRPr="00176C68" w:rsidRDefault="00DD28C6" w:rsidP="00A26D75">
      <w:pPr>
        <w:spacing w:line="360" w:lineRule="auto"/>
        <w:jc w:val="both"/>
        <w:rPr>
          <w:rFonts w:ascii="Arial" w:hAnsi="Arial" w:cs="Arial"/>
          <w:b/>
          <w:sz w:val="24"/>
          <w:szCs w:val="24"/>
        </w:rPr>
      </w:pPr>
      <w:r w:rsidRPr="00176C68">
        <w:rPr>
          <w:rFonts w:ascii="Arial" w:hAnsi="Arial" w:cs="Arial"/>
          <w:b/>
          <w:sz w:val="24"/>
          <w:szCs w:val="24"/>
        </w:rPr>
        <w:t>BACKGROUND</w:t>
      </w:r>
    </w:p>
    <w:p w:rsidR="00DD28C6" w:rsidRPr="001B1393" w:rsidRDefault="00623845" w:rsidP="00A26D7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26D75" w:rsidRPr="001B1393">
        <w:rPr>
          <w:rFonts w:ascii="Arial" w:hAnsi="Arial" w:cs="Arial"/>
          <w:sz w:val="24"/>
          <w:szCs w:val="24"/>
        </w:rPr>
        <w:t xml:space="preserve">On 11 October 2021, the Applicants were served with summons issued by the Respondent. </w:t>
      </w:r>
      <w:r w:rsidR="006722D9" w:rsidRPr="001B1393">
        <w:rPr>
          <w:rFonts w:ascii="Arial" w:hAnsi="Arial" w:cs="Arial"/>
          <w:sz w:val="24"/>
          <w:szCs w:val="24"/>
        </w:rPr>
        <w:t>The cause of action in the summons is based on an alleged verbal agreement entered into between the Applicants and the Respondent</w:t>
      </w:r>
      <w:r w:rsidR="00195929" w:rsidRPr="001B1393">
        <w:rPr>
          <w:rFonts w:ascii="Arial" w:hAnsi="Arial" w:cs="Arial"/>
          <w:sz w:val="24"/>
          <w:szCs w:val="24"/>
        </w:rPr>
        <w:t>,</w:t>
      </w:r>
      <w:r w:rsidR="006722D9" w:rsidRPr="001B1393">
        <w:rPr>
          <w:rFonts w:ascii="Arial" w:hAnsi="Arial" w:cs="Arial"/>
          <w:sz w:val="24"/>
          <w:szCs w:val="24"/>
        </w:rPr>
        <w:t xml:space="preserve"> whereby it was agreed that the </w:t>
      </w:r>
      <w:r w:rsidR="00A86132" w:rsidRPr="001B1393">
        <w:rPr>
          <w:rFonts w:ascii="Arial" w:hAnsi="Arial" w:cs="Arial"/>
          <w:sz w:val="24"/>
          <w:szCs w:val="24"/>
        </w:rPr>
        <w:t>Respondent</w:t>
      </w:r>
      <w:r w:rsidR="006722D9" w:rsidRPr="001B1393">
        <w:rPr>
          <w:rFonts w:ascii="Arial" w:hAnsi="Arial" w:cs="Arial"/>
          <w:sz w:val="24"/>
          <w:szCs w:val="24"/>
        </w:rPr>
        <w:t xml:space="preserve"> would provide construction services and supply of related materials and related services on the site known as 20 Hamilton Road, Craighall, Johannesburg</w:t>
      </w:r>
      <w:r w:rsidR="009F1857" w:rsidRPr="001B1393">
        <w:rPr>
          <w:rFonts w:ascii="Arial" w:hAnsi="Arial" w:cs="Arial"/>
          <w:sz w:val="24"/>
          <w:szCs w:val="24"/>
        </w:rPr>
        <w:t xml:space="preserve">. </w:t>
      </w:r>
      <w:r w:rsidR="00DD28C6" w:rsidRPr="001B1393">
        <w:rPr>
          <w:rFonts w:ascii="Arial" w:hAnsi="Arial" w:cs="Arial"/>
          <w:sz w:val="24"/>
          <w:szCs w:val="24"/>
        </w:rPr>
        <w:t>It is common cause that at the conclusion of the agreement, the site was the residence of the First Applicant.</w:t>
      </w:r>
    </w:p>
    <w:p w:rsidR="006722D9" w:rsidRPr="001B1393" w:rsidRDefault="005566C8" w:rsidP="00A26D7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F1857" w:rsidRPr="001B1393">
        <w:rPr>
          <w:rFonts w:ascii="Arial" w:hAnsi="Arial" w:cs="Arial"/>
          <w:sz w:val="24"/>
          <w:szCs w:val="24"/>
        </w:rPr>
        <w:t xml:space="preserve">In terms of the said agreement, the </w:t>
      </w:r>
      <w:r w:rsidR="00A86132" w:rsidRPr="001B1393">
        <w:rPr>
          <w:rFonts w:ascii="Arial" w:hAnsi="Arial" w:cs="Arial"/>
          <w:sz w:val="24"/>
          <w:szCs w:val="24"/>
        </w:rPr>
        <w:t>Respondent</w:t>
      </w:r>
      <w:r w:rsidR="009F1857" w:rsidRPr="001B1393">
        <w:rPr>
          <w:rFonts w:ascii="Arial" w:hAnsi="Arial" w:cs="Arial"/>
          <w:sz w:val="24"/>
          <w:szCs w:val="24"/>
        </w:rPr>
        <w:t xml:space="preserve"> </w:t>
      </w:r>
      <w:r w:rsidR="00DD28C6" w:rsidRPr="001B1393">
        <w:rPr>
          <w:rFonts w:ascii="Arial" w:hAnsi="Arial" w:cs="Arial"/>
          <w:sz w:val="24"/>
          <w:szCs w:val="24"/>
        </w:rPr>
        <w:t>was to</w:t>
      </w:r>
      <w:r w:rsidR="009F1857" w:rsidRPr="001B1393">
        <w:rPr>
          <w:rFonts w:ascii="Arial" w:hAnsi="Arial" w:cs="Arial"/>
          <w:sz w:val="24"/>
          <w:szCs w:val="24"/>
        </w:rPr>
        <w:t xml:space="preserve"> be remunerated by the </w:t>
      </w:r>
      <w:r w:rsidR="00A86132" w:rsidRPr="001B1393">
        <w:rPr>
          <w:rFonts w:ascii="Arial" w:hAnsi="Arial" w:cs="Arial"/>
          <w:sz w:val="24"/>
          <w:szCs w:val="24"/>
        </w:rPr>
        <w:t>Applicants</w:t>
      </w:r>
      <w:r w:rsidR="009F1857" w:rsidRPr="001B1393">
        <w:rPr>
          <w:rFonts w:ascii="Arial" w:hAnsi="Arial" w:cs="Arial"/>
          <w:sz w:val="24"/>
          <w:szCs w:val="24"/>
        </w:rPr>
        <w:t xml:space="preserve"> at its then standard rates for services rendered and materials supplied</w:t>
      </w:r>
      <w:r w:rsidR="00A86132" w:rsidRPr="001B1393">
        <w:rPr>
          <w:rFonts w:ascii="Arial" w:hAnsi="Arial" w:cs="Arial"/>
          <w:sz w:val="24"/>
          <w:szCs w:val="24"/>
        </w:rPr>
        <w:t>,</w:t>
      </w:r>
      <w:r w:rsidR="009F1857" w:rsidRPr="001B1393">
        <w:rPr>
          <w:rFonts w:ascii="Arial" w:hAnsi="Arial" w:cs="Arial"/>
          <w:sz w:val="24"/>
          <w:szCs w:val="24"/>
        </w:rPr>
        <w:t xml:space="preserve"> which remuneration would become immediately due and payable by the </w:t>
      </w:r>
      <w:r w:rsidR="00A86132" w:rsidRPr="001B1393">
        <w:rPr>
          <w:rFonts w:ascii="Arial" w:hAnsi="Arial" w:cs="Arial"/>
          <w:sz w:val="24"/>
          <w:szCs w:val="24"/>
        </w:rPr>
        <w:t>Applicants</w:t>
      </w:r>
      <w:r w:rsidR="009F1857" w:rsidRPr="001B1393">
        <w:rPr>
          <w:rFonts w:ascii="Arial" w:hAnsi="Arial" w:cs="Arial"/>
          <w:sz w:val="24"/>
          <w:szCs w:val="24"/>
        </w:rPr>
        <w:t xml:space="preserve"> to the </w:t>
      </w:r>
      <w:r w:rsidR="00A86132" w:rsidRPr="001B1393">
        <w:rPr>
          <w:rFonts w:ascii="Arial" w:hAnsi="Arial" w:cs="Arial"/>
          <w:sz w:val="24"/>
          <w:szCs w:val="24"/>
        </w:rPr>
        <w:t>Respondent</w:t>
      </w:r>
      <w:r w:rsidR="009F1857" w:rsidRPr="001B1393">
        <w:rPr>
          <w:rFonts w:ascii="Arial" w:hAnsi="Arial" w:cs="Arial"/>
          <w:sz w:val="24"/>
          <w:szCs w:val="24"/>
        </w:rPr>
        <w:t xml:space="preserve"> </w:t>
      </w:r>
      <w:r w:rsidR="00195929" w:rsidRPr="001B1393">
        <w:rPr>
          <w:rFonts w:ascii="Arial" w:hAnsi="Arial" w:cs="Arial"/>
          <w:sz w:val="24"/>
          <w:szCs w:val="24"/>
        </w:rPr>
        <w:t>up</w:t>
      </w:r>
      <w:r w:rsidR="009F1857" w:rsidRPr="001B1393">
        <w:rPr>
          <w:rFonts w:ascii="Arial" w:hAnsi="Arial" w:cs="Arial"/>
          <w:sz w:val="24"/>
          <w:szCs w:val="24"/>
        </w:rPr>
        <w:t xml:space="preserve">on presentation by the </w:t>
      </w:r>
      <w:r w:rsidR="00A86132" w:rsidRPr="001B1393">
        <w:rPr>
          <w:rFonts w:ascii="Arial" w:hAnsi="Arial" w:cs="Arial"/>
          <w:sz w:val="24"/>
          <w:szCs w:val="24"/>
        </w:rPr>
        <w:t>Respondent</w:t>
      </w:r>
      <w:r w:rsidR="009F1857" w:rsidRPr="001B1393">
        <w:rPr>
          <w:rFonts w:ascii="Arial" w:hAnsi="Arial" w:cs="Arial"/>
          <w:sz w:val="24"/>
          <w:szCs w:val="24"/>
        </w:rPr>
        <w:t xml:space="preserve"> to the </w:t>
      </w:r>
      <w:r w:rsidR="00A86132" w:rsidRPr="001B1393">
        <w:rPr>
          <w:rFonts w:ascii="Arial" w:hAnsi="Arial" w:cs="Arial"/>
          <w:sz w:val="24"/>
          <w:szCs w:val="24"/>
        </w:rPr>
        <w:t>Applicants</w:t>
      </w:r>
      <w:r w:rsidR="009F1857" w:rsidRPr="001B1393">
        <w:rPr>
          <w:rFonts w:ascii="Arial" w:hAnsi="Arial" w:cs="Arial"/>
          <w:sz w:val="24"/>
          <w:szCs w:val="24"/>
        </w:rPr>
        <w:t xml:space="preserve"> of an invoice.</w:t>
      </w:r>
      <w:r w:rsidR="00A86132" w:rsidRPr="001B1393">
        <w:rPr>
          <w:rFonts w:ascii="Arial" w:hAnsi="Arial" w:cs="Arial"/>
          <w:sz w:val="24"/>
          <w:szCs w:val="24"/>
        </w:rPr>
        <w:t xml:space="preserve">  </w:t>
      </w:r>
      <w:r w:rsidR="009F1857" w:rsidRPr="001B1393">
        <w:rPr>
          <w:rFonts w:ascii="Arial" w:hAnsi="Arial" w:cs="Arial"/>
          <w:sz w:val="24"/>
          <w:szCs w:val="24"/>
        </w:rPr>
        <w:t xml:space="preserve">It is alleged that the </w:t>
      </w:r>
      <w:r w:rsidR="00A86132" w:rsidRPr="001B1393">
        <w:rPr>
          <w:rFonts w:ascii="Arial" w:hAnsi="Arial" w:cs="Arial"/>
          <w:sz w:val="24"/>
          <w:szCs w:val="24"/>
        </w:rPr>
        <w:t>Respondent</w:t>
      </w:r>
      <w:r w:rsidR="009F1857" w:rsidRPr="001B1393">
        <w:rPr>
          <w:rFonts w:ascii="Arial" w:hAnsi="Arial" w:cs="Arial"/>
          <w:sz w:val="24"/>
          <w:szCs w:val="24"/>
        </w:rPr>
        <w:t xml:space="preserve"> complied with all its obligations under the</w:t>
      </w:r>
      <w:r w:rsidR="0085143B" w:rsidRPr="001B1393">
        <w:rPr>
          <w:rFonts w:ascii="Arial" w:hAnsi="Arial" w:cs="Arial"/>
          <w:sz w:val="24"/>
          <w:szCs w:val="24"/>
        </w:rPr>
        <w:t xml:space="preserve"> agreement and</w:t>
      </w:r>
      <w:r w:rsidR="009F1857" w:rsidRPr="001B1393">
        <w:rPr>
          <w:rFonts w:ascii="Arial" w:hAnsi="Arial" w:cs="Arial"/>
          <w:sz w:val="24"/>
          <w:szCs w:val="24"/>
        </w:rPr>
        <w:t xml:space="preserve"> presented an invoice in the amount of R462 720,56 to the </w:t>
      </w:r>
      <w:r w:rsidR="00A86132" w:rsidRPr="001B1393">
        <w:rPr>
          <w:rFonts w:ascii="Arial" w:hAnsi="Arial" w:cs="Arial"/>
          <w:sz w:val="24"/>
          <w:szCs w:val="24"/>
        </w:rPr>
        <w:t>Applicants</w:t>
      </w:r>
      <w:r w:rsidR="009F1857" w:rsidRPr="001B1393">
        <w:rPr>
          <w:rFonts w:ascii="Arial" w:hAnsi="Arial" w:cs="Arial"/>
          <w:sz w:val="24"/>
          <w:szCs w:val="24"/>
        </w:rPr>
        <w:t xml:space="preserve">, but the </w:t>
      </w:r>
      <w:r w:rsidR="00A86132" w:rsidRPr="001B1393">
        <w:rPr>
          <w:rFonts w:ascii="Arial" w:hAnsi="Arial" w:cs="Arial"/>
          <w:sz w:val="24"/>
          <w:szCs w:val="24"/>
        </w:rPr>
        <w:t>Applicants</w:t>
      </w:r>
      <w:r w:rsidR="009F1857" w:rsidRPr="001B1393">
        <w:rPr>
          <w:rFonts w:ascii="Arial" w:hAnsi="Arial" w:cs="Arial"/>
          <w:sz w:val="24"/>
          <w:szCs w:val="24"/>
        </w:rPr>
        <w:t xml:space="preserve"> have failed to pay the said amount to the </w:t>
      </w:r>
      <w:r w:rsidR="00A86132" w:rsidRPr="001B1393">
        <w:rPr>
          <w:rFonts w:ascii="Arial" w:hAnsi="Arial" w:cs="Arial"/>
          <w:sz w:val="24"/>
          <w:szCs w:val="24"/>
        </w:rPr>
        <w:t>Respondent</w:t>
      </w:r>
      <w:r w:rsidR="009F1857" w:rsidRPr="001B1393">
        <w:rPr>
          <w:rFonts w:ascii="Arial" w:hAnsi="Arial" w:cs="Arial"/>
          <w:sz w:val="24"/>
          <w:szCs w:val="24"/>
        </w:rPr>
        <w:t>, which amount is said to be due, owing and payable.</w:t>
      </w:r>
    </w:p>
    <w:p w:rsidR="00D22D1D" w:rsidRPr="001B1393" w:rsidRDefault="005566C8" w:rsidP="00A26D7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26D75" w:rsidRPr="001B1393">
        <w:rPr>
          <w:rFonts w:ascii="Arial" w:hAnsi="Arial" w:cs="Arial"/>
          <w:sz w:val="24"/>
          <w:szCs w:val="24"/>
        </w:rPr>
        <w:t>The Applicants, having entered appearance t</w:t>
      </w:r>
      <w:r w:rsidR="0085143B" w:rsidRPr="001B1393">
        <w:rPr>
          <w:rFonts w:ascii="Arial" w:hAnsi="Arial" w:cs="Arial"/>
          <w:sz w:val="24"/>
          <w:szCs w:val="24"/>
        </w:rPr>
        <w:t>o defend, failed to file their P</w:t>
      </w:r>
      <w:r w:rsidR="00A26D75" w:rsidRPr="001B1393">
        <w:rPr>
          <w:rFonts w:ascii="Arial" w:hAnsi="Arial" w:cs="Arial"/>
          <w:sz w:val="24"/>
          <w:szCs w:val="24"/>
        </w:rPr>
        <w:t>lea within the st</w:t>
      </w:r>
      <w:r w:rsidR="0085143B" w:rsidRPr="001B1393">
        <w:rPr>
          <w:rFonts w:ascii="Arial" w:hAnsi="Arial" w:cs="Arial"/>
          <w:sz w:val="24"/>
          <w:szCs w:val="24"/>
        </w:rPr>
        <w:t>ipulated time. Subsequent to a N</w:t>
      </w:r>
      <w:r w:rsidR="00A26D75" w:rsidRPr="001B1393">
        <w:rPr>
          <w:rFonts w:ascii="Arial" w:hAnsi="Arial" w:cs="Arial"/>
          <w:sz w:val="24"/>
          <w:szCs w:val="24"/>
        </w:rPr>
        <w:t xml:space="preserve">otice of </w:t>
      </w:r>
      <w:r w:rsidR="0085143B" w:rsidRPr="001B1393">
        <w:rPr>
          <w:rFonts w:ascii="Arial" w:hAnsi="Arial" w:cs="Arial"/>
          <w:sz w:val="24"/>
          <w:szCs w:val="24"/>
        </w:rPr>
        <w:t>B</w:t>
      </w:r>
      <w:r w:rsidR="00A26D75" w:rsidRPr="001B1393">
        <w:rPr>
          <w:rFonts w:ascii="Arial" w:hAnsi="Arial" w:cs="Arial"/>
          <w:sz w:val="24"/>
          <w:szCs w:val="24"/>
        </w:rPr>
        <w:t>ar filed by the Responde</w:t>
      </w:r>
      <w:r w:rsidR="0085143B" w:rsidRPr="001B1393">
        <w:rPr>
          <w:rFonts w:ascii="Arial" w:hAnsi="Arial" w:cs="Arial"/>
          <w:sz w:val="24"/>
          <w:szCs w:val="24"/>
        </w:rPr>
        <w:t>nt, the Applicants caused their P</w:t>
      </w:r>
      <w:r w:rsidR="00A26D75" w:rsidRPr="001B1393">
        <w:rPr>
          <w:rFonts w:ascii="Arial" w:hAnsi="Arial" w:cs="Arial"/>
          <w:sz w:val="24"/>
          <w:szCs w:val="24"/>
        </w:rPr>
        <w:t xml:space="preserve">lea to be delivered on 15 December 2021. Thereafter, on 23 February 2022, the Applicants delivered a </w:t>
      </w:r>
      <w:r w:rsidR="00CF0E9A" w:rsidRPr="001B1393">
        <w:rPr>
          <w:rFonts w:ascii="Arial" w:hAnsi="Arial" w:cs="Arial"/>
          <w:sz w:val="24"/>
          <w:szCs w:val="24"/>
        </w:rPr>
        <w:t>N</w:t>
      </w:r>
      <w:r w:rsidR="00A26D75" w:rsidRPr="001B1393">
        <w:rPr>
          <w:rFonts w:ascii="Arial" w:hAnsi="Arial" w:cs="Arial"/>
          <w:sz w:val="24"/>
          <w:szCs w:val="24"/>
        </w:rPr>
        <w:t xml:space="preserve">otice </w:t>
      </w:r>
      <w:r w:rsidR="00CF0E9A" w:rsidRPr="001B1393">
        <w:rPr>
          <w:rFonts w:ascii="Arial" w:hAnsi="Arial" w:cs="Arial"/>
          <w:sz w:val="24"/>
          <w:szCs w:val="24"/>
        </w:rPr>
        <w:t>of Intention to Amend the</w:t>
      </w:r>
      <w:r w:rsidR="00195929" w:rsidRPr="001B1393">
        <w:rPr>
          <w:rFonts w:ascii="Arial" w:hAnsi="Arial" w:cs="Arial"/>
          <w:sz w:val="24"/>
          <w:szCs w:val="24"/>
        </w:rPr>
        <w:t>ir</w:t>
      </w:r>
      <w:r w:rsidR="00CF0E9A" w:rsidRPr="001B1393">
        <w:rPr>
          <w:rFonts w:ascii="Arial" w:hAnsi="Arial" w:cs="Arial"/>
          <w:sz w:val="24"/>
          <w:szCs w:val="24"/>
        </w:rPr>
        <w:t xml:space="preserve"> Plea, </w:t>
      </w:r>
      <w:r w:rsidR="00A26D75" w:rsidRPr="001B1393">
        <w:rPr>
          <w:rFonts w:ascii="Arial" w:hAnsi="Arial" w:cs="Arial"/>
          <w:sz w:val="24"/>
          <w:szCs w:val="24"/>
        </w:rPr>
        <w:t xml:space="preserve">in </w:t>
      </w:r>
      <w:r w:rsidR="0085143B" w:rsidRPr="001B1393">
        <w:rPr>
          <w:rFonts w:ascii="Arial" w:hAnsi="Arial" w:cs="Arial"/>
          <w:sz w:val="24"/>
          <w:szCs w:val="24"/>
        </w:rPr>
        <w:t xml:space="preserve">accordance with </w:t>
      </w:r>
      <w:r w:rsidR="00A26D75" w:rsidRPr="001B1393">
        <w:rPr>
          <w:rFonts w:ascii="Arial" w:hAnsi="Arial" w:cs="Arial"/>
          <w:sz w:val="24"/>
          <w:szCs w:val="24"/>
        </w:rPr>
        <w:t xml:space="preserve">Uniform Rule 28(1) (“Rule </w:t>
      </w:r>
      <w:r w:rsidR="00A26D75" w:rsidRPr="001B1393">
        <w:rPr>
          <w:rFonts w:ascii="Arial" w:hAnsi="Arial" w:cs="Arial"/>
          <w:sz w:val="24"/>
          <w:szCs w:val="24"/>
        </w:rPr>
        <w:lastRenderedPageBreak/>
        <w:t>28(1)”)</w:t>
      </w:r>
      <w:r w:rsidR="00CF0E9A" w:rsidRPr="001B1393">
        <w:rPr>
          <w:rFonts w:ascii="Arial" w:hAnsi="Arial" w:cs="Arial"/>
          <w:sz w:val="24"/>
          <w:szCs w:val="24"/>
        </w:rPr>
        <w:t xml:space="preserve">. </w:t>
      </w:r>
      <w:r w:rsidR="00A86132" w:rsidRPr="001B1393">
        <w:rPr>
          <w:rFonts w:ascii="Arial" w:hAnsi="Arial" w:cs="Arial"/>
          <w:sz w:val="24"/>
          <w:szCs w:val="24"/>
        </w:rPr>
        <w:t xml:space="preserve"> </w:t>
      </w:r>
      <w:r w:rsidR="00CF0E9A" w:rsidRPr="001B1393">
        <w:rPr>
          <w:rFonts w:ascii="Arial" w:hAnsi="Arial" w:cs="Arial"/>
          <w:sz w:val="24"/>
          <w:szCs w:val="24"/>
        </w:rPr>
        <w:t xml:space="preserve">An objection to the said notice was duly delivered by </w:t>
      </w:r>
      <w:r w:rsidR="004F11F7" w:rsidRPr="001B1393">
        <w:rPr>
          <w:rFonts w:ascii="Arial" w:hAnsi="Arial" w:cs="Arial"/>
          <w:sz w:val="24"/>
          <w:szCs w:val="24"/>
        </w:rPr>
        <w:t xml:space="preserve">the Respondent on 7 March 2022.  </w:t>
      </w:r>
      <w:r w:rsidR="00CF0E9A" w:rsidRPr="001B1393">
        <w:rPr>
          <w:rFonts w:ascii="Arial" w:hAnsi="Arial" w:cs="Arial"/>
          <w:sz w:val="24"/>
          <w:szCs w:val="24"/>
        </w:rPr>
        <w:t xml:space="preserve">Consequently, the Applicants approached Court in terms of </w:t>
      </w:r>
      <w:r w:rsidR="009F1857" w:rsidRPr="001B1393">
        <w:rPr>
          <w:rFonts w:ascii="Arial" w:hAnsi="Arial" w:cs="Arial"/>
          <w:sz w:val="24"/>
          <w:szCs w:val="24"/>
        </w:rPr>
        <w:t xml:space="preserve">Uniform </w:t>
      </w:r>
      <w:r w:rsidR="00CF0E9A" w:rsidRPr="001B1393">
        <w:rPr>
          <w:rFonts w:ascii="Arial" w:hAnsi="Arial" w:cs="Arial"/>
          <w:sz w:val="24"/>
          <w:szCs w:val="24"/>
        </w:rPr>
        <w:t xml:space="preserve">Rule 28(4) </w:t>
      </w:r>
      <w:r w:rsidR="009F1857" w:rsidRPr="001B1393">
        <w:rPr>
          <w:rFonts w:ascii="Arial" w:hAnsi="Arial" w:cs="Arial"/>
          <w:sz w:val="24"/>
          <w:szCs w:val="24"/>
        </w:rPr>
        <w:t xml:space="preserve">(“Rule 28(4)”), </w:t>
      </w:r>
      <w:r w:rsidR="0085143B" w:rsidRPr="001B1393">
        <w:rPr>
          <w:rFonts w:ascii="Arial" w:hAnsi="Arial" w:cs="Arial"/>
          <w:sz w:val="24"/>
          <w:szCs w:val="24"/>
        </w:rPr>
        <w:t>seeking leave to amend their P</w:t>
      </w:r>
      <w:r w:rsidR="00A26D75" w:rsidRPr="001B1393">
        <w:rPr>
          <w:rFonts w:ascii="Arial" w:hAnsi="Arial" w:cs="Arial"/>
          <w:sz w:val="24"/>
          <w:szCs w:val="24"/>
        </w:rPr>
        <w:t xml:space="preserve">lea. </w:t>
      </w:r>
      <w:r w:rsidR="00CF0E9A" w:rsidRPr="001B1393">
        <w:rPr>
          <w:rFonts w:ascii="Arial" w:hAnsi="Arial" w:cs="Arial"/>
          <w:sz w:val="24"/>
          <w:szCs w:val="24"/>
        </w:rPr>
        <w:t>The Respond</w:t>
      </w:r>
      <w:r w:rsidR="00AC36B8" w:rsidRPr="001B1393">
        <w:rPr>
          <w:rFonts w:ascii="Arial" w:hAnsi="Arial" w:cs="Arial"/>
          <w:sz w:val="24"/>
          <w:szCs w:val="24"/>
        </w:rPr>
        <w:t xml:space="preserve">ent is opposing the application. As it will appear more fully hereunder, the Respondent’s opposition is aimed at the Applicants’ intended amendments in respect of the insertion of the special plea and the proposed amendments to paragraphs 3 and 4, thereof. </w:t>
      </w:r>
    </w:p>
    <w:p w:rsidR="0085143B" w:rsidRPr="001B1393" w:rsidRDefault="0085143B" w:rsidP="00A26D75">
      <w:pPr>
        <w:spacing w:line="360" w:lineRule="auto"/>
        <w:jc w:val="both"/>
        <w:rPr>
          <w:rFonts w:ascii="Arial" w:hAnsi="Arial" w:cs="Arial"/>
          <w:b/>
          <w:sz w:val="24"/>
          <w:szCs w:val="24"/>
        </w:rPr>
      </w:pPr>
      <w:r w:rsidRPr="001B1393">
        <w:rPr>
          <w:rFonts w:ascii="Arial" w:hAnsi="Arial" w:cs="Arial"/>
          <w:b/>
          <w:sz w:val="24"/>
          <w:szCs w:val="24"/>
        </w:rPr>
        <w:t>PROPOSED AMENDMENTS OF THE PLEA</w:t>
      </w:r>
    </w:p>
    <w:p w:rsidR="00A160F9" w:rsidRPr="001B1393" w:rsidRDefault="005566C8" w:rsidP="00A26D7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C36B8" w:rsidRPr="001B1393">
        <w:rPr>
          <w:rFonts w:ascii="Arial" w:hAnsi="Arial" w:cs="Arial"/>
          <w:sz w:val="24"/>
          <w:szCs w:val="24"/>
        </w:rPr>
        <w:t>In the application for leave to amend their Plea, t</w:t>
      </w:r>
      <w:r w:rsidR="00A160F9" w:rsidRPr="001B1393">
        <w:rPr>
          <w:rFonts w:ascii="Arial" w:hAnsi="Arial" w:cs="Arial"/>
          <w:sz w:val="24"/>
          <w:szCs w:val="24"/>
        </w:rPr>
        <w:t>he Applicants intention is to ame</w:t>
      </w:r>
      <w:r w:rsidR="00AC36B8" w:rsidRPr="001B1393">
        <w:rPr>
          <w:rFonts w:ascii="Arial" w:hAnsi="Arial" w:cs="Arial"/>
          <w:sz w:val="24"/>
          <w:szCs w:val="24"/>
        </w:rPr>
        <w:t>n</w:t>
      </w:r>
      <w:r w:rsidR="00A160F9" w:rsidRPr="001B1393">
        <w:rPr>
          <w:rFonts w:ascii="Arial" w:hAnsi="Arial" w:cs="Arial"/>
          <w:sz w:val="24"/>
          <w:szCs w:val="24"/>
        </w:rPr>
        <w:t xml:space="preserve">d a number of paragraphs, however, for purposes of this judgement only </w:t>
      </w:r>
      <w:r w:rsidR="00AC36B8" w:rsidRPr="001B1393">
        <w:rPr>
          <w:rFonts w:ascii="Arial" w:hAnsi="Arial" w:cs="Arial"/>
          <w:sz w:val="24"/>
          <w:szCs w:val="24"/>
        </w:rPr>
        <w:t>the amendments which the Respondent is objecting to</w:t>
      </w:r>
      <w:r w:rsidR="00A160F9" w:rsidRPr="001B1393">
        <w:rPr>
          <w:rFonts w:ascii="Arial" w:hAnsi="Arial" w:cs="Arial"/>
          <w:sz w:val="24"/>
          <w:szCs w:val="24"/>
        </w:rPr>
        <w:t xml:space="preserve">, will be set out. </w:t>
      </w:r>
    </w:p>
    <w:p w:rsidR="00D22D1D" w:rsidRPr="001B1393" w:rsidRDefault="005566C8" w:rsidP="00A26D7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22D1D" w:rsidRPr="001B1393">
        <w:rPr>
          <w:rFonts w:ascii="Arial" w:hAnsi="Arial" w:cs="Arial"/>
          <w:sz w:val="24"/>
          <w:szCs w:val="24"/>
        </w:rPr>
        <w:t>Leave to amend the Plea is sought by the Applicants</w:t>
      </w:r>
      <w:r w:rsidR="00A160F9" w:rsidRPr="001B1393">
        <w:rPr>
          <w:rFonts w:ascii="Arial" w:hAnsi="Arial" w:cs="Arial"/>
          <w:sz w:val="24"/>
          <w:szCs w:val="24"/>
        </w:rPr>
        <w:t>, amongst others,</w:t>
      </w:r>
      <w:r w:rsidR="00D22D1D" w:rsidRPr="001B1393">
        <w:rPr>
          <w:rFonts w:ascii="Arial" w:hAnsi="Arial" w:cs="Arial"/>
          <w:sz w:val="24"/>
          <w:szCs w:val="24"/>
        </w:rPr>
        <w:t xml:space="preserve"> in the following manner:</w:t>
      </w:r>
    </w:p>
    <w:p w:rsidR="00195929" w:rsidRPr="001B1393" w:rsidRDefault="004F11F7" w:rsidP="00D22D1D">
      <w:pPr>
        <w:spacing w:line="360" w:lineRule="auto"/>
        <w:ind w:left="720"/>
        <w:jc w:val="both"/>
        <w:rPr>
          <w:rFonts w:ascii="Arial" w:hAnsi="Arial" w:cs="Arial"/>
          <w:sz w:val="20"/>
          <w:szCs w:val="20"/>
        </w:rPr>
      </w:pPr>
      <w:r w:rsidRPr="001B1393">
        <w:rPr>
          <w:rFonts w:ascii="Arial" w:hAnsi="Arial" w:cs="Arial"/>
          <w:sz w:val="20"/>
          <w:szCs w:val="20"/>
        </w:rPr>
        <w:t>“</w:t>
      </w:r>
      <w:r w:rsidR="00D22D1D" w:rsidRPr="001B1393">
        <w:rPr>
          <w:rFonts w:ascii="Arial" w:hAnsi="Arial" w:cs="Arial"/>
          <w:sz w:val="20"/>
          <w:szCs w:val="20"/>
        </w:rPr>
        <w:t>By replacing the whole of paragraphs 1 and 2 of their Plea with the following</w:t>
      </w:r>
      <w:r w:rsidR="00195929" w:rsidRPr="001B1393">
        <w:rPr>
          <w:rFonts w:ascii="Arial" w:hAnsi="Arial" w:cs="Arial"/>
          <w:sz w:val="20"/>
          <w:szCs w:val="20"/>
        </w:rPr>
        <w:t xml:space="preserve"> – </w:t>
      </w:r>
    </w:p>
    <w:p w:rsidR="00D22D1D" w:rsidRPr="001B1393" w:rsidRDefault="00195929" w:rsidP="0085143B">
      <w:pPr>
        <w:spacing w:line="360" w:lineRule="auto"/>
        <w:ind w:left="1440"/>
        <w:jc w:val="both"/>
        <w:rPr>
          <w:rFonts w:ascii="Arial" w:hAnsi="Arial" w:cs="Arial"/>
          <w:sz w:val="20"/>
          <w:szCs w:val="20"/>
        </w:rPr>
      </w:pPr>
      <w:r w:rsidRPr="001B1393">
        <w:rPr>
          <w:rFonts w:ascii="Arial" w:hAnsi="Arial" w:cs="Arial"/>
          <w:sz w:val="20"/>
          <w:szCs w:val="20"/>
        </w:rPr>
        <w:t>T</w:t>
      </w:r>
      <w:r w:rsidR="00D22D1D" w:rsidRPr="001B1393">
        <w:rPr>
          <w:rFonts w:ascii="Arial" w:hAnsi="Arial" w:cs="Arial"/>
          <w:sz w:val="20"/>
          <w:szCs w:val="20"/>
        </w:rPr>
        <w:t>he insertion of a special plea that this Court does not have jurisdiction to hear this matter in that:</w:t>
      </w:r>
    </w:p>
    <w:p w:rsidR="00D22D1D" w:rsidRPr="001B1393" w:rsidRDefault="00D22D1D" w:rsidP="0085143B">
      <w:pPr>
        <w:spacing w:line="360" w:lineRule="auto"/>
        <w:ind w:left="2160"/>
        <w:jc w:val="both"/>
        <w:rPr>
          <w:rFonts w:ascii="Arial" w:hAnsi="Arial" w:cs="Arial"/>
          <w:sz w:val="20"/>
          <w:szCs w:val="20"/>
        </w:rPr>
      </w:pPr>
      <w:r w:rsidRPr="001B1393">
        <w:rPr>
          <w:rFonts w:ascii="Arial" w:hAnsi="Arial" w:cs="Arial"/>
          <w:sz w:val="20"/>
          <w:szCs w:val="20"/>
        </w:rPr>
        <w:t>Both the First an</w:t>
      </w:r>
      <w:r w:rsidR="0085143B" w:rsidRPr="001B1393">
        <w:rPr>
          <w:rFonts w:ascii="Arial" w:hAnsi="Arial" w:cs="Arial"/>
          <w:sz w:val="20"/>
          <w:szCs w:val="20"/>
        </w:rPr>
        <w:t>d Second Defendants</w:t>
      </w:r>
      <w:r w:rsidRPr="001B1393">
        <w:rPr>
          <w:rFonts w:ascii="Arial" w:hAnsi="Arial" w:cs="Arial"/>
          <w:sz w:val="20"/>
          <w:szCs w:val="20"/>
        </w:rPr>
        <w:t xml:space="preserve"> reside at 505 Plover Crescent, Brettenwood Coastal Estate, Salt Rock, Durban in Kwa</w:t>
      </w:r>
      <w:r w:rsidR="00BA6059" w:rsidRPr="001B1393">
        <w:rPr>
          <w:rFonts w:ascii="Arial" w:hAnsi="Arial" w:cs="Arial"/>
          <w:sz w:val="20"/>
          <w:szCs w:val="20"/>
        </w:rPr>
        <w:t>-Zulu Natal.</w:t>
      </w:r>
    </w:p>
    <w:p w:rsidR="00BA6059" w:rsidRPr="001B1393" w:rsidRDefault="00BA6059" w:rsidP="0085143B">
      <w:pPr>
        <w:spacing w:line="360" w:lineRule="auto"/>
        <w:ind w:left="2160"/>
        <w:jc w:val="both"/>
        <w:rPr>
          <w:rFonts w:ascii="Arial" w:hAnsi="Arial" w:cs="Arial"/>
          <w:sz w:val="20"/>
          <w:szCs w:val="20"/>
        </w:rPr>
      </w:pPr>
      <w:r w:rsidRPr="001B1393">
        <w:rPr>
          <w:rFonts w:ascii="Arial" w:hAnsi="Arial" w:cs="Arial"/>
          <w:sz w:val="20"/>
          <w:szCs w:val="20"/>
        </w:rPr>
        <w:t>The Fir</w:t>
      </w:r>
      <w:r w:rsidR="0085143B" w:rsidRPr="001B1393">
        <w:rPr>
          <w:rFonts w:ascii="Arial" w:hAnsi="Arial" w:cs="Arial"/>
          <w:sz w:val="20"/>
          <w:szCs w:val="20"/>
        </w:rPr>
        <w:t>st Defendant’s</w:t>
      </w:r>
      <w:r w:rsidRPr="001B1393">
        <w:rPr>
          <w:rFonts w:ascii="Arial" w:hAnsi="Arial" w:cs="Arial"/>
          <w:sz w:val="20"/>
          <w:szCs w:val="20"/>
        </w:rPr>
        <w:t xml:space="preserve"> address averred in paragraph 4</w:t>
      </w:r>
      <w:r w:rsidR="0085143B" w:rsidRPr="001B1393">
        <w:rPr>
          <w:rFonts w:ascii="Arial" w:hAnsi="Arial" w:cs="Arial"/>
          <w:sz w:val="20"/>
          <w:szCs w:val="20"/>
        </w:rPr>
        <w:t xml:space="preserve"> of the Plaintiff’s</w:t>
      </w:r>
      <w:r w:rsidRPr="001B1393">
        <w:rPr>
          <w:rFonts w:ascii="Arial" w:hAnsi="Arial" w:cs="Arial"/>
          <w:sz w:val="20"/>
          <w:szCs w:val="20"/>
        </w:rPr>
        <w:t xml:space="preserve"> particulars of claim does not confer jurisdiction.</w:t>
      </w:r>
    </w:p>
    <w:p w:rsidR="00BA6059" w:rsidRPr="001B1393" w:rsidRDefault="0085143B" w:rsidP="0085143B">
      <w:pPr>
        <w:spacing w:line="360" w:lineRule="auto"/>
        <w:ind w:left="2160"/>
        <w:jc w:val="both"/>
        <w:rPr>
          <w:rFonts w:ascii="Arial" w:hAnsi="Arial" w:cs="Arial"/>
          <w:sz w:val="20"/>
          <w:szCs w:val="20"/>
        </w:rPr>
      </w:pPr>
      <w:r w:rsidRPr="001B1393">
        <w:rPr>
          <w:rFonts w:ascii="Arial" w:hAnsi="Arial" w:cs="Arial"/>
          <w:sz w:val="20"/>
          <w:szCs w:val="20"/>
        </w:rPr>
        <w:t>The Plaintiff’s</w:t>
      </w:r>
      <w:r w:rsidR="00BA6059" w:rsidRPr="001B1393">
        <w:rPr>
          <w:rFonts w:ascii="Arial" w:hAnsi="Arial" w:cs="Arial"/>
          <w:sz w:val="20"/>
          <w:szCs w:val="20"/>
        </w:rPr>
        <w:t xml:space="preserve"> particulars of claim do not contain any averment(s) that the cause of action arose wholly within the district of the above Honourable Court.</w:t>
      </w:r>
    </w:p>
    <w:p w:rsidR="00BA6059" w:rsidRPr="001B1393" w:rsidRDefault="00BA6059" w:rsidP="00BA6059">
      <w:pPr>
        <w:spacing w:line="360" w:lineRule="auto"/>
        <w:ind w:left="1440"/>
        <w:jc w:val="both"/>
        <w:rPr>
          <w:rFonts w:ascii="Arial" w:hAnsi="Arial" w:cs="Arial"/>
          <w:sz w:val="20"/>
          <w:szCs w:val="20"/>
        </w:rPr>
      </w:pPr>
      <w:r w:rsidRPr="001B1393">
        <w:rPr>
          <w:rFonts w:ascii="Arial" w:hAnsi="Arial" w:cs="Arial"/>
          <w:sz w:val="20"/>
          <w:szCs w:val="20"/>
        </w:rPr>
        <w:t>In the premises the above Honourable Court is not vested with the necessary jurisdiction to adjudicate the matter.</w:t>
      </w:r>
      <w:r w:rsidR="004F11F7" w:rsidRPr="001B1393">
        <w:rPr>
          <w:rFonts w:ascii="Arial" w:hAnsi="Arial" w:cs="Arial"/>
          <w:sz w:val="20"/>
          <w:szCs w:val="20"/>
        </w:rPr>
        <w:t>”</w:t>
      </w:r>
    </w:p>
    <w:p w:rsidR="00BA6059" w:rsidRPr="001B1393" w:rsidRDefault="00BA6059" w:rsidP="00BA6059">
      <w:pPr>
        <w:spacing w:line="360" w:lineRule="auto"/>
        <w:jc w:val="both"/>
        <w:rPr>
          <w:rFonts w:ascii="Arial" w:hAnsi="Arial" w:cs="Arial"/>
          <w:sz w:val="20"/>
          <w:szCs w:val="20"/>
        </w:rPr>
      </w:pPr>
      <w:r w:rsidRPr="001B1393">
        <w:rPr>
          <w:rFonts w:ascii="Arial" w:hAnsi="Arial" w:cs="Arial"/>
          <w:sz w:val="24"/>
          <w:szCs w:val="24"/>
        </w:rPr>
        <w:tab/>
      </w:r>
      <w:r w:rsidR="005566C8">
        <w:rPr>
          <w:rFonts w:ascii="Arial" w:hAnsi="Arial" w:cs="Arial"/>
          <w:sz w:val="24"/>
          <w:szCs w:val="24"/>
        </w:rPr>
        <w:t>[7]</w:t>
      </w:r>
      <w:r w:rsidR="005566C8">
        <w:rPr>
          <w:rFonts w:ascii="Arial" w:hAnsi="Arial" w:cs="Arial"/>
          <w:sz w:val="24"/>
          <w:szCs w:val="24"/>
        </w:rPr>
        <w:tab/>
      </w:r>
      <w:r w:rsidRPr="001B1393">
        <w:rPr>
          <w:rFonts w:ascii="Arial" w:hAnsi="Arial" w:cs="Arial"/>
          <w:sz w:val="24"/>
          <w:szCs w:val="24"/>
        </w:rPr>
        <w:t>In respect of the Plea Over, the following is pleaded:</w:t>
      </w:r>
    </w:p>
    <w:p w:rsidR="00BA6059" w:rsidRPr="001B1393" w:rsidRDefault="00DE36B5" w:rsidP="00A160F9">
      <w:pPr>
        <w:spacing w:line="360" w:lineRule="auto"/>
        <w:ind w:left="1080" w:firstLine="720"/>
        <w:jc w:val="both"/>
        <w:rPr>
          <w:rFonts w:ascii="Arial" w:hAnsi="Arial" w:cs="Arial"/>
          <w:sz w:val="20"/>
          <w:szCs w:val="20"/>
        </w:rPr>
      </w:pPr>
      <w:r w:rsidRPr="001B1393">
        <w:rPr>
          <w:rFonts w:ascii="Arial" w:hAnsi="Arial" w:cs="Arial"/>
          <w:sz w:val="20"/>
          <w:szCs w:val="20"/>
        </w:rPr>
        <w:t>“</w:t>
      </w:r>
      <w:r w:rsidR="00A160F9" w:rsidRPr="001B1393">
        <w:rPr>
          <w:rFonts w:ascii="Arial" w:hAnsi="Arial" w:cs="Arial"/>
          <w:sz w:val="20"/>
          <w:szCs w:val="20"/>
        </w:rPr>
        <w:t>3.</w:t>
      </w:r>
      <w:r w:rsidR="00A160F9" w:rsidRPr="001B1393">
        <w:rPr>
          <w:rFonts w:ascii="Arial" w:hAnsi="Arial" w:cs="Arial"/>
          <w:sz w:val="20"/>
          <w:szCs w:val="20"/>
        </w:rPr>
        <w:tab/>
      </w:r>
      <w:r w:rsidR="00CF0E9A" w:rsidRPr="001B1393">
        <w:rPr>
          <w:rFonts w:ascii="Arial" w:hAnsi="Arial" w:cs="Arial"/>
          <w:sz w:val="20"/>
          <w:szCs w:val="20"/>
        </w:rPr>
        <w:t xml:space="preserve">AD PARAGRAPHS </w:t>
      </w:r>
      <w:r w:rsidR="00BA6059" w:rsidRPr="001B1393">
        <w:rPr>
          <w:rFonts w:ascii="Arial" w:hAnsi="Arial" w:cs="Arial"/>
          <w:sz w:val="20"/>
          <w:szCs w:val="20"/>
        </w:rPr>
        <w:t>7 to 12</w:t>
      </w:r>
      <w:r w:rsidR="000D32CA" w:rsidRPr="001B1393">
        <w:rPr>
          <w:rFonts w:ascii="Arial" w:hAnsi="Arial" w:cs="Arial"/>
          <w:sz w:val="20"/>
          <w:szCs w:val="20"/>
        </w:rPr>
        <w:t xml:space="preserve"> (including sub-paragraphs)</w:t>
      </w:r>
    </w:p>
    <w:p w:rsidR="000D32CA" w:rsidRPr="001B1393" w:rsidRDefault="00A160F9" w:rsidP="00A160F9">
      <w:pPr>
        <w:spacing w:line="360" w:lineRule="auto"/>
        <w:ind w:left="2880" w:hanging="720"/>
        <w:jc w:val="both"/>
        <w:rPr>
          <w:rFonts w:ascii="Arial" w:hAnsi="Arial" w:cs="Arial"/>
          <w:sz w:val="20"/>
          <w:szCs w:val="20"/>
        </w:rPr>
      </w:pPr>
      <w:r w:rsidRPr="001B1393">
        <w:rPr>
          <w:rFonts w:ascii="Arial" w:hAnsi="Arial" w:cs="Arial"/>
          <w:sz w:val="20"/>
          <w:szCs w:val="20"/>
        </w:rPr>
        <w:t>3.1</w:t>
      </w:r>
      <w:r w:rsidRPr="001B1393">
        <w:rPr>
          <w:rFonts w:ascii="Arial" w:hAnsi="Arial" w:cs="Arial"/>
          <w:sz w:val="20"/>
          <w:szCs w:val="20"/>
        </w:rPr>
        <w:tab/>
      </w:r>
      <w:r w:rsidR="000D32CA" w:rsidRPr="001B1393">
        <w:rPr>
          <w:rFonts w:ascii="Arial" w:hAnsi="Arial" w:cs="Arial"/>
          <w:sz w:val="20"/>
          <w:szCs w:val="20"/>
        </w:rPr>
        <w:t>The Defendants deny the allegations contained in these paragraphs.</w:t>
      </w:r>
    </w:p>
    <w:p w:rsidR="000D32CA" w:rsidRPr="001B1393" w:rsidRDefault="00DE36B5" w:rsidP="00DE36B5">
      <w:pPr>
        <w:spacing w:line="360" w:lineRule="auto"/>
        <w:ind w:left="1440" w:firstLine="720"/>
        <w:jc w:val="both"/>
        <w:rPr>
          <w:rFonts w:ascii="Arial" w:hAnsi="Arial" w:cs="Arial"/>
          <w:sz w:val="20"/>
          <w:szCs w:val="20"/>
        </w:rPr>
      </w:pPr>
      <w:r w:rsidRPr="001B1393">
        <w:rPr>
          <w:rFonts w:ascii="Arial" w:hAnsi="Arial" w:cs="Arial"/>
          <w:sz w:val="20"/>
          <w:szCs w:val="20"/>
        </w:rPr>
        <w:t>3.2</w:t>
      </w:r>
      <w:r w:rsidRPr="001B1393">
        <w:rPr>
          <w:rFonts w:ascii="Arial" w:hAnsi="Arial" w:cs="Arial"/>
          <w:sz w:val="20"/>
          <w:szCs w:val="20"/>
        </w:rPr>
        <w:tab/>
      </w:r>
      <w:r w:rsidR="000D32CA" w:rsidRPr="001B1393">
        <w:rPr>
          <w:rFonts w:ascii="Arial" w:hAnsi="Arial" w:cs="Arial"/>
          <w:sz w:val="20"/>
          <w:szCs w:val="20"/>
        </w:rPr>
        <w:t xml:space="preserve">The Defendants specifically plead that </w:t>
      </w:r>
    </w:p>
    <w:p w:rsidR="000D32CA" w:rsidRPr="001B1393" w:rsidRDefault="000D32CA" w:rsidP="000D32CA">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lastRenderedPageBreak/>
        <w:t>3.2.1</w:t>
      </w:r>
      <w:r w:rsidRPr="001B1393">
        <w:rPr>
          <w:rFonts w:ascii="Arial" w:hAnsi="Arial" w:cs="Arial"/>
          <w:sz w:val="20"/>
          <w:szCs w:val="20"/>
        </w:rPr>
        <w:tab/>
        <w:t>During January 2020, the First Defendant, together with his brother Dale Hawkins, were directors of the Plaintiff.</w:t>
      </w:r>
    </w:p>
    <w:p w:rsidR="000D32CA" w:rsidRPr="001B1393" w:rsidRDefault="000D32CA" w:rsidP="000D32CA">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3.2.2</w:t>
      </w:r>
      <w:r w:rsidRPr="001B1393">
        <w:rPr>
          <w:rFonts w:ascii="Arial" w:hAnsi="Arial" w:cs="Arial"/>
          <w:sz w:val="20"/>
          <w:szCs w:val="20"/>
        </w:rPr>
        <w:tab/>
        <w:t>The First Defendant was a shareholder of Sebenza Plumbing (Pty) Ltd and Sebenza Plumbing was a shareholder in the Plaintiff</w:t>
      </w:r>
      <w:r w:rsidR="002D2F51" w:rsidRPr="001B1393">
        <w:rPr>
          <w:rFonts w:ascii="Arial" w:hAnsi="Arial" w:cs="Arial"/>
          <w:sz w:val="20"/>
          <w:szCs w:val="20"/>
        </w:rPr>
        <w:t>.</w:t>
      </w:r>
    </w:p>
    <w:p w:rsidR="000D32CA" w:rsidRPr="001B1393" w:rsidRDefault="000D32CA" w:rsidP="000D32CA">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3.2.3</w:t>
      </w:r>
      <w:r w:rsidRPr="001B1393">
        <w:rPr>
          <w:rFonts w:ascii="Arial" w:hAnsi="Arial" w:cs="Arial"/>
          <w:sz w:val="20"/>
          <w:szCs w:val="20"/>
        </w:rPr>
        <w:tab/>
        <w:t xml:space="preserve">During July 2020, the First </w:t>
      </w:r>
      <w:r w:rsidR="004C35BD" w:rsidRPr="001B1393">
        <w:rPr>
          <w:rFonts w:ascii="Arial" w:hAnsi="Arial" w:cs="Arial"/>
          <w:sz w:val="20"/>
          <w:szCs w:val="20"/>
        </w:rPr>
        <w:t>Defendant</w:t>
      </w:r>
      <w:r w:rsidRPr="001B1393">
        <w:rPr>
          <w:rFonts w:ascii="Arial" w:hAnsi="Arial" w:cs="Arial"/>
          <w:sz w:val="20"/>
          <w:szCs w:val="20"/>
        </w:rPr>
        <w:t xml:space="preserve"> undertook renovations to his then residence, situated at 20 Hamilton Road, Craighall Park, Johannesburg.</w:t>
      </w:r>
    </w:p>
    <w:p w:rsidR="000D32CA" w:rsidRPr="001B1393" w:rsidRDefault="000D32CA" w:rsidP="000D32CA">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3.2.4</w:t>
      </w:r>
      <w:r w:rsidRPr="001B1393">
        <w:rPr>
          <w:rFonts w:ascii="Arial" w:hAnsi="Arial" w:cs="Arial"/>
          <w:sz w:val="20"/>
          <w:szCs w:val="20"/>
        </w:rPr>
        <w:tab/>
        <w:t>The Plaintiff rendered plumbing services at the First Defendant’s residence as it also did at Dale Hawkins’ residence when he did renovations.</w:t>
      </w:r>
    </w:p>
    <w:p w:rsidR="000D32CA" w:rsidRPr="001B1393" w:rsidRDefault="000D32CA" w:rsidP="000D32CA">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3.2.5</w:t>
      </w:r>
      <w:r w:rsidRPr="001B1393">
        <w:rPr>
          <w:rFonts w:ascii="Arial" w:hAnsi="Arial" w:cs="Arial"/>
          <w:sz w:val="20"/>
          <w:szCs w:val="20"/>
        </w:rPr>
        <w:tab/>
        <w:t>The First Defendant and Dale Hawkins, jointly elected to make use of the Plaintiff’s services at their respective residence</w:t>
      </w:r>
      <w:r w:rsidR="00191F16" w:rsidRPr="001B1393">
        <w:rPr>
          <w:rFonts w:ascii="Arial" w:hAnsi="Arial" w:cs="Arial"/>
          <w:sz w:val="20"/>
          <w:szCs w:val="20"/>
        </w:rPr>
        <w:t>s</w:t>
      </w:r>
      <w:r w:rsidRPr="001B1393">
        <w:rPr>
          <w:rFonts w:ascii="Arial" w:hAnsi="Arial" w:cs="Arial"/>
          <w:sz w:val="20"/>
          <w:szCs w:val="20"/>
        </w:rPr>
        <w:t>.</w:t>
      </w:r>
    </w:p>
    <w:p w:rsidR="00191F16" w:rsidRPr="001B1393" w:rsidRDefault="00191F16" w:rsidP="000D32CA">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3.2.6</w:t>
      </w:r>
      <w:r w:rsidRPr="001B1393">
        <w:rPr>
          <w:rFonts w:ascii="Arial" w:hAnsi="Arial" w:cs="Arial"/>
          <w:sz w:val="20"/>
          <w:szCs w:val="20"/>
        </w:rPr>
        <w:tab/>
        <w:t>It was never intended for the Plaintiff to be paid for its plumbing services.</w:t>
      </w:r>
    </w:p>
    <w:p w:rsidR="000D32CA" w:rsidRPr="001B1393" w:rsidRDefault="00191F16" w:rsidP="00191F16">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3.2.7</w:t>
      </w:r>
      <w:r w:rsidRPr="001B1393">
        <w:rPr>
          <w:rFonts w:ascii="Arial" w:hAnsi="Arial" w:cs="Arial"/>
          <w:sz w:val="20"/>
          <w:szCs w:val="20"/>
        </w:rPr>
        <w:tab/>
        <w:t>Apart from the plumbing carried out by the Plaintiff, the First Defendant paid the remainder of the expenses for the renovation of his residence.</w:t>
      </w:r>
    </w:p>
    <w:p w:rsidR="000D32CA" w:rsidRPr="001B1393" w:rsidRDefault="00CF0E9A" w:rsidP="00DE36B5">
      <w:pPr>
        <w:pStyle w:val="ListParagraph"/>
        <w:numPr>
          <w:ilvl w:val="0"/>
          <w:numId w:val="3"/>
        </w:numPr>
        <w:spacing w:line="360" w:lineRule="auto"/>
        <w:jc w:val="both"/>
        <w:rPr>
          <w:rFonts w:ascii="Arial" w:hAnsi="Arial" w:cs="Arial"/>
          <w:sz w:val="20"/>
          <w:szCs w:val="20"/>
        </w:rPr>
      </w:pPr>
      <w:r w:rsidRPr="001B1393">
        <w:rPr>
          <w:rFonts w:ascii="Arial" w:hAnsi="Arial" w:cs="Arial"/>
          <w:sz w:val="20"/>
          <w:szCs w:val="20"/>
        </w:rPr>
        <w:t>AD PARAGRAPH 13</w:t>
      </w:r>
    </w:p>
    <w:p w:rsidR="00191F16" w:rsidRPr="001B1393" w:rsidRDefault="00DE36B5" w:rsidP="00DE36B5">
      <w:pPr>
        <w:spacing w:line="360" w:lineRule="auto"/>
        <w:ind w:left="2880" w:hanging="720"/>
        <w:jc w:val="both"/>
        <w:rPr>
          <w:rFonts w:ascii="Arial" w:hAnsi="Arial" w:cs="Arial"/>
          <w:sz w:val="20"/>
          <w:szCs w:val="20"/>
        </w:rPr>
      </w:pPr>
      <w:r w:rsidRPr="001B1393">
        <w:rPr>
          <w:rFonts w:ascii="Arial" w:hAnsi="Arial" w:cs="Arial"/>
          <w:sz w:val="20"/>
          <w:szCs w:val="20"/>
        </w:rPr>
        <w:t>4.1</w:t>
      </w:r>
      <w:r w:rsidRPr="001B1393">
        <w:rPr>
          <w:rFonts w:ascii="Arial" w:hAnsi="Arial" w:cs="Arial"/>
          <w:sz w:val="20"/>
          <w:szCs w:val="20"/>
        </w:rPr>
        <w:tab/>
      </w:r>
      <w:r w:rsidR="00191F16" w:rsidRPr="001B1393">
        <w:rPr>
          <w:rFonts w:ascii="Arial" w:hAnsi="Arial" w:cs="Arial"/>
          <w:sz w:val="20"/>
          <w:szCs w:val="20"/>
        </w:rPr>
        <w:t>The Defendants admit that the Plaintiff provided them with an invoice, but deny the veracity of the invoice.</w:t>
      </w:r>
    </w:p>
    <w:p w:rsidR="00191F16" w:rsidRPr="001B1393" w:rsidRDefault="00DE36B5" w:rsidP="00DE36B5">
      <w:pPr>
        <w:spacing w:line="360" w:lineRule="auto"/>
        <w:ind w:left="1440" w:firstLine="720"/>
        <w:jc w:val="both"/>
        <w:rPr>
          <w:rFonts w:ascii="Arial" w:hAnsi="Arial" w:cs="Arial"/>
          <w:sz w:val="20"/>
          <w:szCs w:val="20"/>
        </w:rPr>
      </w:pPr>
      <w:r w:rsidRPr="001B1393">
        <w:rPr>
          <w:rFonts w:ascii="Arial" w:hAnsi="Arial" w:cs="Arial"/>
          <w:sz w:val="20"/>
          <w:szCs w:val="20"/>
        </w:rPr>
        <w:t>4.2</w:t>
      </w:r>
      <w:r w:rsidRPr="001B1393">
        <w:rPr>
          <w:rFonts w:ascii="Arial" w:hAnsi="Arial" w:cs="Arial"/>
          <w:sz w:val="20"/>
          <w:szCs w:val="20"/>
        </w:rPr>
        <w:tab/>
      </w:r>
      <w:r w:rsidR="00191F16" w:rsidRPr="001B1393">
        <w:rPr>
          <w:rFonts w:ascii="Arial" w:hAnsi="Arial" w:cs="Arial"/>
          <w:sz w:val="20"/>
          <w:szCs w:val="20"/>
        </w:rPr>
        <w:t>The Defendants specifically plead that</w:t>
      </w:r>
    </w:p>
    <w:p w:rsidR="00191F16" w:rsidRPr="001B1393" w:rsidRDefault="00191F16" w:rsidP="00DE36B5">
      <w:pPr>
        <w:spacing w:line="360" w:lineRule="auto"/>
        <w:ind w:left="3600" w:hanging="720"/>
        <w:jc w:val="both"/>
        <w:rPr>
          <w:rFonts w:ascii="Arial" w:hAnsi="Arial" w:cs="Arial"/>
          <w:sz w:val="20"/>
          <w:szCs w:val="20"/>
        </w:rPr>
      </w:pPr>
      <w:r w:rsidRPr="001B1393">
        <w:rPr>
          <w:rFonts w:ascii="Arial" w:hAnsi="Arial" w:cs="Arial"/>
          <w:sz w:val="20"/>
          <w:szCs w:val="20"/>
        </w:rPr>
        <w:t>4.2.1</w:t>
      </w:r>
      <w:r w:rsidRPr="001B1393">
        <w:rPr>
          <w:rFonts w:ascii="Arial" w:hAnsi="Arial" w:cs="Arial"/>
          <w:sz w:val="20"/>
          <w:szCs w:val="20"/>
        </w:rPr>
        <w:tab/>
        <w:t>the invoice was rendered some 10 months after the services have been rendered by the Plaintiff.</w:t>
      </w:r>
    </w:p>
    <w:p w:rsidR="00191F16" w:rsidRPr="001B1393" w:rsidRDefault="00191F16" w:rsidP="00191F16">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4.2.2</w:t>
      </w:r>
      <w:r w:rsidRPr="001B1393">
        <w:rPr>
          <w:rFonts w:ascii="Arial" w:hAnsi="Arial" w:cs="Arial"/>
          <w:sz w:val="20"/>
          <w:szCs w:val="20"/>
        </w:rPr>
        <w:tab/>
        <w:t>the invoice does not indicate how the amount of R462 720, 56 has been made up.</w:t>
      </w:r>
    </w:p>
    <w:p w:rsidR="00CF0E9A" w:rsidRPr="001B1393" w:rsidRDefault="00191F16" w:rsidP="00682A34">
      <w:pPr>
        <w:pStyle w:val="ListParagraph"/>
        <w:spacing w:line="360" w:lineRule="auto"/>
        <w:ind w:left="3600" w:hanging="720"/>
        <w:jc w:val="both"/>
        <w:rPr>
          <w:rFonts w:ascii="Arial" w:hAnsi="Arial" w:cs="Arial"/>
          <w:sz w:val="20"/>
          <w:szCs w:val="20"/>
        </w:rPr>
      </w:pPr>
      <w:r w:rsidRPr="001B1393">
        <w:rPr>
          <w:rFonts w:ascii="Arial" w:hAnsi="Arial" w:cs="Arial"/>
          <w:sz w:val="20"/>
          <w:szCs w:val="20"/>
        </w:rPr>
        <w:t>4.2.3</w:t>
      </w:r>
      <w:r w:rsidRPr="001B1393">
        <w:rPr>
          <w:rFonts w:ascii="Arial" w:hAnsi="Arial" w:cs="Arial"/>
          <w:sz w:val="20"/>
          <w:szCs w:val="20"/>
        </w:rPr>
        <w:tab/>
        <w:t>the amount of the invoice far exceeds the value of the plumbing services rendered by the Plaintiff.</w:t>
      </w:r>
      <w:r w:rsidR="00CF0E9A" w:rsidRPr="001B1393">
        <w:rPr>
          <w:rFonts w:ascii="Arial" w:hAnsi="Arial" w:cs="Arial"/>
          <w:sz w:val="20"/>
          <w:szCs w:val="20"/>
        </w:rPr>
        <w:t>”</w:t>
      </w:r>
    </w:p>
    <w:p w:rsidR="0085143B" w:rsidRPr="001B1393" w:rsidRDefault="0085143B" w:rsidP="0085143B">
      <w:pPr>
        <w:spacing w:line="360" w:lineRule="auto"/>
        <w:jc w:val="both"/>
        <w:rPr>
          <w:rFonts w:ascii="Arial" w:hAnsi="Arial" w:cs="Arial"/>
          <w:b/>
          <w:sz w:val="24"/>
          <w:szCs w:val="24"/>
        </w:rPr>
      </w:pPr>
      <w:r w:rsidRPr="001B1393">
        <w:rPr>
          <w:rFonts w:ascii="Arial" w:hAnsi="Arial" w:cs="Arial"/>
          <w:b/>
          <w:sz w:val="24"/>
          <w:szCs w:val="24"/>
        </w:rPr>
        <w:t>OBJECTION BY THE RESPONDENT</w:t>
      </w:r>
    </w:p>
    <w:p w:rsidR="00570767" w:rsidRPr="001B1393" w:rsidRDefault="005566C8" w:rsidP="00B80277">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A26D75" w:rsidRPr="001B1393">
        <w:rPr>
          <w:rFonts w:ascii="Arial" w:hAnsi="Arial" w:cs="Arial"/>
          <w:sz w:val="24"/>
          <w:szCs w:val="24"/>
        </w:rPr>
        <w:t xml:space="preserve">The Respondent </w:t>
      </w:r>
      <w:r w:rsidR="004F11F7" w:rsidRPr="001B1393">
        <w:rPr>
          <w:rFonts w:ascii="Arial" w:hAnsi="Arial" w:cs="Arial"/>
          <w:sz w:val="24"/>
          <w:szCs w:val="24"/>
        </w:rPr>
        <w:t xml:space="preserve">is </w:t>
      </w:r>
      <w:r w:rsidR="00A26D75" w:rsidRPr="001B1393">
        <w:rPr>
          <w:rFonts w:ascii="Arial" w:hAnsi="Arial" w:cs="Arial"/>
          <w:sz w:val="24"/>
          <w:szCs w:val="24"/>
        </w:rPr>
        <w:t>object</w:t>
      </w:r>
      <w:r w:rsidR="004F11F7" w:rsidRPr="001B1393">
        <w:rPr>
          <w:rFonts w:ascii="Arial" w:hAnsi="Arial" w:cs="Arial"/>
          <w:sz w:val="24"/>
          <w:szCs w:val="24"/>
        </w:rPr>
        <w:t>ing</w:t>
      </w:r>
      <w:r w:rsidR="00A26D75" w:rsidRPr="001B1393">
        <w:rPr>
          <w:rFonts w:ascii="Arial" w:hAnsi="Arial" w:cs="Arial"/>
          <w:sz w:val="24"/>
          <w:szCs w:val="24"/>
        </w:rPr>
        <w:t xml:space="preserve"> to the Applicants’</w:t>
      </w:r>
      <w:r w:rsidR="002D2F51" w:rsidRPr="001B1393">
        <w:rPr>
          <w:rFonts w:ascii="Arial" w:hAnsi="Arial" w:cs="Arial"/>
          <w:sz w:val="24"/>
          <w:szCs w:val="24"/>
        </w:rPr>
        <w:t xml:space="preserve"> intended amendment</w:t>
      </w:r>
      <w:r w:rsidR="00B80277" w:rsidRPr="001B1393">
        <w:rPr>
          <w:rFonts w:ascii="Arial" w:hAnsi="Arial" w:cs="Arial"/>
          <w:sz w:val="24"/>
          <w:szCs w:val="24"/>
        </w:rPr>
        <w:t>s</w:t>
      </w:r>
      <w:r w:rsidR="002D2F51" w:rsidRPr="001B1393">
        <w:rPr>
          <w:rFonts w:ascii="Arial" w:hAnsi="Arial" w:cs="Arial"/>
          <w:sz w:val="24"/>
          <w:szCs w:val="24"/>
        </w:rPr>
        <w:t xml:space="preserve"> </w:t>
      </w:r>
      <w:r w:rsidR="00B80277" w:rsidRPr="001B1393">
        <w:rPr>
          <w:rFonts w:ascii="Arial" w:hAnsi="Arial" w:cs="Arial"/>
          <w:sz w:val="24"/>
          <w:szCs w:val="24"/>
        </w:rPr>
        <w:t xml:space="preserve">on the </w:t>
      </w:r>
      <w:r w:rsidR="00570767" w:rsidRPr="001B1393">
        <w:rPr>
          <w:rFonts w:ascii="Arial" w:hAnsi="Arial" w:cs="Arial"/>
          <w:sz w:val="24"/>
          <w:szCs w:val="24"/>
        </w:rPr>
        <w:t>ground</w:t>
      </w:r>
      <w:r w:rsidR="00B80277" w:rsidRPr="001B1393">
        <w:rPr>
          <w:rFonts w:ascii="Arial" w:hAnsi="Arial" w:cs="Arial"/>
          <w:sz w:val="24"/>
          <w:szCs w:val="24"/>
        </w:rPr>
        <w:t xml:space="preserve"> that the</w:t>
      </w:r>
      <w:r w:rsidR="00682A34">
        <w:rPr>
          <w:rFonts w:ascii="Arial" w:hAnsi="Arial" w:cs="Arial"/>
          <w:sz w:val="24"/>
          <w:szCs w:val="24"/>
        </w:rPr>
        <w:t>y render the</w:t>
      </w:r>
      <w:r w:rsidR="00B80277" w:rsidRPr="001B1393">
        <w:rPr>
          <w:rFonts w:ascii="Arial" w:hAnsi="Arial" w:cs="Arial"/>
          <w:sz w:val="24"/>
          <w:szCs w:val="24"/>
        </w:rPr>
        <w:t xml:space="preserve"> Applicants’ </w:t>
      </w:r>
      <w:r w:rsidR="00682A34">
        <w:rPr>
          <w:rFonts w:ascii="Arial" w:hAnsi="Arial" w:cs="Arial"/>
          <w:sz w:val="24"/>
          <w:szCs w:val="24"/>
        </w:rPr>
        <w:t xml:space="preserve">Plea </w:t>
      </w:r>
      <w:r w:rsidR="00A26D75" w:rsidRPr="001B1393">
        <w:rPr>
          <w:rFonts w:ascii="Arial" w:hAnsi="Arial" w:cs="Arial"/>
          <w:sz w:val="24"/>
          <w:szCs w:val="24"/>
        </w:rPr>
        <w:t xml:space="preserve">vague and embarrassing, alternatively, </w:t>
      </w:r>
      <w:r w:rsidR="00682A34">
        <w:rPr>
          <w:rFonts w:ascii="Arial" w:hAnsi="Arial" w:cs="Arial"/>
          <w:sz w:val="24"/>
          <w:szCs w:val="24"/>
        </w:rPr>
        <w:t xml:space="preserve">to </w:t>
      </w:r>
      <w:r w:rsidR="00A26D75" w:rsidRPr="001B1393">
        <w:rPr>
          <w:rFonts w:ascii="Arial" w:hAnsi="Arial" w:cs="Arial"/>
          <w:sz w:val="24"/>
          <w:szCs w:val="24"/>
        </w:rPr>
        <w:t>lack averments which are necessary t</w:t>
      </w:r>
      <w:r w:rsidR="00B80277" w:rsidRPr="001B1393">
        <w:rPr>
          <w:rFonts w:ascii="Arial" w:hAnsi="Arial" w:cs="Arial"/>
          <w:sz w:val="24"/>
          <w:szCs w:val="24"/>
        </w:rPr>
        <w:t>o sustain a defenc</w:t>
      </w:r>
      <w:r w:rsidR="00682A34">
        <w:rPr>
          <w:rFonts w:ascii="Arial" w:hAnsi="Arial" w:cs="Arial"/>
          <w:sz w:val="24"/>
          <w:szCs w:val="24"/>
        </w:rPr>
        <w:t xml:space="preserve">e, and if </w:t>
      </w:r>
      <w:r w:rsidR="00B80277" w:rsidRPr="001B1393">
        <w:rPr>
          <w:rFonts w:ascii="Arial" w:hAnsi="Arial" w:cs="Arial"/>
          <w:sz w:val="24"/>
          <w:szCs w:val="24"/>
        </w:rPr>
        <w:t>allow</w:t>
      </w:r>
      <w:r w:rsidR="00682A34">
        <w:rPr>
          <w:rFonts w:ascii="Arial" w:hAnsi="Arial" w:cs="Arial"/>
          <w:sz w:val="24"/>
          <w:szCs w:val="24"/>
        </w:rPr>
        <w:t>ed</w:t>
      </w:r>
      <w:r w:rsidR="00B80277" w:rsidRPr="001B1393">
        <w:rPr>
          <w:rFonts w:ascii="Arial" w:hAnsi="Arial" w:cs="Arial"/>
          <w:sz w:val="24"/>
          <w:szCs w:val="24"/>
        </w:rPr>
        <w:t>,</w:t>
      </w:r>
      <w:r w:rsidR="00682A34">
        <w:rPr>
          <w:rFonts w:ascii="Arial" w:hAnsi="Arial" w:cs="Arial"/>
          <w:sz w:val="24"/>
          <w:szCs w:val="24"/>
        </w:rPr>
        <w:t xml:space="preserve"> </w:t>
      </w:r>
      <w:r w:rsidR="00A26D75" w:rsidRPr="001B1393">
        <w:rPr>
          <w:rFonts w:ascii="Arial" w:hAnsi="Arial" w:cs="Arial"/>
          <w:sz w:val="24"/>
          <w:szCs w:val="24"/>
        </w:rPr>
        <w:t>t</w:t>
      </w:r>
      <w:r w:rsidR="00682A34">
        <w:rPr>
          <w:rFonts w:ascii="Arial" w:hAnsi="Arial" w:cs="Arial"/>
          <w:sz w:val="24"/>
          <w:szCs w:val="24"/>
        </w:rPr>
        <w:t>hey</w:t>
      </w:r>
      <w:r w:rsidR="00A26D75" w:rsidRPr="001B1393">
        <w:rPr>
          <w:rFonts w:ascii="Arial" w:hAnsi="Arial" w:cs="Arial"/>
          <w:sz w:val="24"/>
          <w:szCs w:val="24"/>
        </w:rPr>
        <w:t xml:space="preserve"> will render the Applicants’ </w:t>
      </w:r>
      <w:r w:rsidR="0085143B" w:rsidRPr="001B1393">
        <w:rPr>
          <w:rFonts w:ascii="Arial" w:hAnsi="Arial" w:cs="Arial"/>
          <w:sz w:val="24"/>
          <w:szCs w:val="24"/>
        </w:rPr>
        <w:t>P</w:t>
      </w:r>
      <w:r w:rsidR="00A26D75" w:rsidRPr="001B1393">
        <w:rPr>
          <w:rFonts w:ascii="Arial" w:hAnsi="Arial" w:cs="Arial"/>
          <w:sz w:val="24"/>
          <w:szCs w:val="24"/>
        </w:rPr>
        <w:t>lea excipiable or shall constitute an irregular step.</w:t>
      </w:r>
    </w:p>
    <w:p w:rsidR="0085143B" w:rsidRPr="001B1393" w:rsidRDefault="005566C8" w:rsidP="00B80277">
      <w:pPr>
        <w:spacing w:line="360" w:lineRule="auto"/>
        <w:jc w:val="both"/>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B80277" w:rsidRPr="001B1393">
        <w:rPr>
          <w:rFonts w:ascii="Arial" w:hAnsi="Arial" w:cs="Arial"/>
          <w:sz w:val="24"/>
          <w:szCs w:val="24"/>
        </w:rPr>
        <w:t>There are essentially, three objections raised by the Respondent</w:t>
      </w:r>
      <w:r w:rsidR="0085143B" w:rsidRPr="001B1393">
        <w:rPr>
          <w:rFonts w:ascii="Arial" w:hAnsi="Arial" w:cs="Arial"/>
          <w:sz w:val="24"/>
          <w:szCs w:val="24"/>
        </w:rPr>
        <w:t xml:space="preserve">, </w:t>
      </w:r>
      <w:r w:rsidR="00E06723" w:rsidRPr="001B1393">
        <w:rPr>
          <w:rFonts w:ascii="Arial" w:hAnsi="Arial" w:cs="Arial"/>
          <w:sz w:val="24"/>
          <w:szCs w:val="24"/>
        </w:rPr>
        <w:t xml:space="preserve">namely – </w:t>
      </w:r>
      <w:r w:rsidR="00B80277" w:rsidRPr="001B1393">
        <w:rPr>
          <w:rFonts w:ascii="Arial" w:hAnsi="Arial" w:cs="Arial"/>
          <w:sz w:val="24"/>
          <w:szCs w:val="24"/>
        </w:rPr>
        <w:t xml:space="preserve"> </w:t>
      </w:r>
    </w:p>
    <w:p w:rsidR="0085143B" w:rsidRPr="001B1393" w:rsidRDefault="005566C8" w:rsidP="0085143B">
      <w:pPr>
        <w:spacing w:line="360" w:lineRule="auto"/>
        <w:ind w:left="720"/>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80277" w:rsidRPr="001B1393">
        <w:rPr>
          <w:rFonts w:ascii="Arial" w:hAnsi="Arial" w:cs="Arial"/>
          <w:sz w:val="24"/>
          <w:szCs w:val="24"/>
        </w:rPr>
        <w:t xml:space="preserve">The first objection deals with the special plea of jurisdiction. </w:t>
      </w:r>
    </w:p>
    <w:p w:rsidR="00570767" w:rsidRPr="001B1393" w:rsidRDefault="005566C8" w:rsidP="005566C8">
      <w:pPr>
        <w:spacing w:line="360" w:lineRule="auto"/>
        <w:ind w:left="1440" w:hanging="720"/>
        <w:jc w:val="both"/>
        <w:rPr>
          <w:rFonts w:ascii="Arial" w:hAnsi="Arial" w:cs="Arial"/>
          <w:sz w:val="24"/>
          <w:szCs w:val="24"/>
        </w:rPr>
      </w:pPr>
      <w:r>
        <w:rPr>
          <w:rFonts w:ascii="Arial" w:hAnsi="Arial" w:cs="Arial"/>
          <w:sz w:val="24"/>
          <w:szCs w:val="24"/>
        </w:rPr>
        <w:t>9.2.</w:t>
      </w:r>
      <w:r>
        <w:rPr>
          <w:rFonts w:ascii="Arial" w:hAnsi="Arial" w:cs="Arial"/>
          <w:sz w:val="24"/>
          <w:szCs w:val="24"/>
        </w:rPr>
        <w:tab/>
      </w:r>
      <w:r w:rsidR="00570767" w:rsidRPr="001B1393">
        <w:rPr>
          <w:rFonts w:ascii="Arial" w:hAnsi="Arial" w:cs="Arial"/>
          <w:sz w:val="24"/>
          <w:szCs w:val="24"/>
        </w:rPr>
        <w:t xml:space="preserve">The second objection deals with </w:t>
      </w:r>
      <w:r w:rsidR="000F5EF2" w:rsidRPr="001B1393">
        <w:rPr>
          <w:rFonts w:ascii="Arial" w:hAnsi="Arial" w:cs="Arial"/>
          <w:sz w:val="24"/>
          <w:szCs w:val="24"/>
        </w:rPr>
        <w:t>the allegation that ‘It was never intended for the Plaintiff to be paid for its plumbing services</w:t>
      </w:r>
      <w:r w:rsidR="00682A34">
        <w:rPr>
          <w:rFonts w:ascii="Arial" w:hAnsi="Arial" w:cs="Arial"/>
          <w:sz w:val="24"/>
          <w:szCs w:val="24"/>
        </w:rPr>
        <w:t>’</w:t>
      </w:r>
      <w:r w:rsidR="000F5EF2" w:rsidRPr="001B1393">
        <w:rPr>
          <w:rFonts w:ascii="Arial" w:hAnsi="Arial" w:cs="Arial"/>
          <w:sz w:val="24"/>
          <w:szCs w:val="24"/>
        </w:rPr>
        <w:t xml:space="preserve">, as contained in </w:t>
      </w:r>
      <w:r w:rsidR="00570767" w:rsidRPr="001B1393">
        <w:rPr>
          <w:rFonts w:ascii="Arial" w:hAnsi="Arial" w:cs="Arial"/>
          <w:sz w:val="24"/>
          <w:szCs w:val="24"/>
        </w:rPr>
        <w:t>paragraph 3.2.6 of the intended amendment.</w:t>
      </w:r>
    </w:p>
    <w:p w:rsidR="00570767" w:rsidRPr="001B1393" w:rsidRDefault="005566C8" w:rsidP="005566C8">
      <w:pPr>
        <w:spacing w:line="360" w:lineRule="auto"/>
        <w:ind w:left="1440" w:hanging="720"/>
        <w:jc w:val="both"/>
        <w:rPr>
          <w:rFonts w:ascii="Arial" w:hAnsi="Arial" w:cs="Arial"/>
          <w:sz w:val="24"/>
          <w:szCs w:val="24"/>
        </w:rPr>
      </w:pPr>
      <w:r>
        <w:rPr>
          <w:rFonts w:ascii="Arial" w:hAnsi="Arial" w:cs="Arial"/>
          <w:sz w:val="24"/>
          <w:szCs w:val="24"/>
        </w:rPr>
        <w:t>9.3.</w:t>
      </w:r>
      <w:r>
        <w:rPr>
          <w:rFonts w:ascii="Arial" w:hAnsi="Arial" w:cs="Arial"/>
          <w:sz w:val="24"/>
          <w:szCs w:val="24"/>
        </w:rPr>
        <w:tab/>
      </w:r>
      <w:r w:rsidR="00570767" w:rsidRPr="001B1393">
        <w:rPr>
          <w:rFonts w:ascii="Arial" w:hAnsi="Arial" w:cs="Arial"/>
          <w:sz w:val="24"/>
          <w:szCs w:val="24"/>
        </w:rPr>
        <w:t xml:space="preserve">The third objection deals with the veracity of the invoices as contained in paragraph 4 of the intended amendment. </w:t>
      </w:r>
    </w:p>
    <w:p w:rsidR="000F5EF2" w:rsidRPr="001B1393" w:rsidRDefault="005566C8" w:rsidP="000F5EF2">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F5EF2" w:rsidRPr="001B1393">
        <w:rPr>
          <w:rFonts w:ascii="Arial" w:hAnsi="Arial" w:cs="Arial"/>
          <w:sz w:val="24"/>
          <w:szCs w:val="24"/>
        </w:rPr>
        <w:t>The objections will be dealt with hereunder in turn. But first the law applicable is set out.</w:t>
      </w:r>
    </w:p>
    <w:p w:rsidR="000F5EF2" w:rsidRPr="001B1393" w:rsidRDefault="000F5EF2" w:rsidP="000F5EF2">
      <w:pPr>
        <w:spacing w:line="360" w:lineRule="auto"/>
        <w:jc w:val="both"/>
        <w:rPr>
          <w:rFonts w:ascii="Arial" w:hAnsi="Arial" w:cs="Arial"/>
          <w:b/>
          <w:sz w:val="24"/>
          <w:szCs w:val="24"/>
        </w:rPr>
      </w:pPr>
      <w:r w:rsidRPr="001B1393">
        <w:rPr>
          <w:rFonts w:ascii="Arial" w:hAnsi="Arial" w:cs="Arial"/>
          <w:b/>
          <w:sz w:val="24"/>
          <w:szCs w:val="24"/>
        </w:rPr>
        <w:t>THE APPLICABLE LAW</w:t>
      </w:r>
    </w:p>
    <w:p w:rsidR="00DE6A77" w:rsidRPr="001B1393" w:rsidRDefault="005566C8" w:rsidP="000F5EF2">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F5EF2" w:rsidRPr="001B1393">
        <w:rPr>
          <w:rFonts w:ascii="Arial" w:hAnsi="Arial" w:cs="Arial"/>
          <w:sz w:val="24"/>
          <w:szCs w:val="24"/>
        </w:rPr>
        <w:t xml:space="preserve">The main principles governing amendment applications are crystallised in </w:t>
      </w:r>
      <w:r w:rsidR="00E06723" w:rsidRPr="001B1393">
        <w:rPr>
          <w:rFonts w:ascii="Arial" w:hAnsi="Arial" w:cs="Arial"/>
          <w:sz w:val="24"/>
          <w:szCs w:val="24"/>
        </w:rPr>
        <w:t xml:space="preserve">the judgment in </w:t>
      </w:r>
      <w:r w:rsidR="000F5EF2" w:rsidRPr="001B1393">
        <w:rPr>
          <w:rFonts w:ascii="Arial" w:hAnsi="Arial" w:cs="Arial"/>
          <w:i/>
          <w:sz w:val="24"/>
          <w:szCs w:val="24"/>
        </w:rPr>
        <w:t>Affordable Medicines Trust</w:t>
      </w:r>
      <w:r w:rsidR="000F5EF2" w:rsidRPr="001B1393">
        <w:rPr>
          <w:rFonts w:ascii="Arial" w:hAnsi="Arial" w:cs="Arial"/>
          <w:sz w:val="24"/>
          <w:szCs w:val="24"/>
        </w:rPr>
        <w:t>,</w:t>
      </w:r>
      <w:r w:rsidR="000F5EF2" w:rsidRPr="001B1393">
        <w:rPr>
          <w:rStyle w:val="FootnoteReference"/>
          <w:rFonts w:ascii="Arial" w:hAnsi="Arial" w:cs="Arial"/>
          <w:sz w:val="24"/>
          <w:szCs w:val="24"/>
        </w:rPr>
        <w:footnoteReference w:id="1"/>
      </w:r>
      <w:r w:rsidR="000F5EF2" w:rsidRPr="001B1393">
        <w:rPr>
          <w:rFonts w:ascii="Arial" w:hAnsi="Arial" w:cs="Arial"/>
          <w:sz w:val="24"/>
          <w:szCs w:val="24"/>
        </w:rPr>
        <w:t xml:space="preserve"> </w:t>
      </w:r>
      <w:r w:rsidR="00DE6A77" w:rsidRPr="001B1393">
        <w:rPr>
          <w:rFonts w:ascii="Arial" w:hAnsi="Arial" w:cs="Arial"/>
          <w:sz w:val="24"/>
          <w:szCs w:val="24"/>
        </w:rPr>
        <w:t>where</w:t>
      </w:r>
      <w:r w:rsidR="000F5EF2" w:rsidRPr="001B1393">
        <w:rPr>
          <w:rFonts w:ascii="Arial" w:hAnsi="Arial" w:cs="Arial"/>
          <w:sz w:val="24"/>
          <w:szCs w:val="24"/>
        </w:rPr>
        <w:t xml:space="preserve"> it was held that </w:t>
      </w:r>
    </w:p>
    <w:p w:rsidR="000F5EF2" w:rsidRPr="00176C68" w:rsidRDefault="00DE6A77" w:rsidP="00DE6A77">
      <w:pPr>
        <w:spacing w:line="360" w:lineRule="auto"/>
        <w:ind w:left="720"/>
        <w:jc w:val="both"/>
        <w:rPr>
          <w:rFonts w:ascii="Arial" w:hAnsi="Arial" w:cs="Arial"/>
          <w:sz w:val="20"/>
          <w:szCs w:val="20"/>
        </w:rPr>
      </w:pPr>
      <w:r w:rsidRPr="00176C68">
        <w:rPr>
          <w:rFonts w:ascii="Arial" w:hAnsi="Arial" w:cs="Arial"/>
          <w:sz w:val="20"/>
          <w:szCs w:val="20"/>
        </w:rPr>
        <w:t>“</w:t>
      </w:r>
      <w:r w:rsidR="000F5EF2" w:rsidRPr="00176C68">
        <w:rPr>
          <w:rFonts w:ascii="Arial" w:hAnsi="Arial" w:cs="Arial"/>
          <w:sz w:val="20"/>
          <w:szCs w:val="20"/>
        </w:rPr>
        <w:t xml:space="preserve">the 'practical rule that emerges ... is that amendments will always be allowed unless the amendment is </w:t>
      </w:r>
      <w:r w:rsidR="000F5EF2" w:rsidRPr="00176C68">
        <w:rPr>
          <w:rFonts w:ascii="Arial" w:hAnsi="Arial" w:cs="Arial"/>
          <w:i/>
          <w:sz w:val="20"/>
          <w:szCs w:val="20"/>
        </w:rPr>
        <w:t>mala fide</w:t>
      </w:r>
      <w:r w:rsidR="000F5EF2" w:rsidRPr="00176C68">
        <w:rPr>
          <w:rFonts w:ascii="Arial" w:hAnsi="Arial" w:cs="Arial"/>
          <w:sz w:val="20"/>
          <w:szCs w:val="20"/>
        </w:rPr>
        <w:t xml:space="preserve"> (made in bad faith) or unless the amendment will cause an injustice to the other side which cannot be cured by an appropriate order for costs, or "unless the parties cannot be put back for the purposes of justice in the same position as they were when the pleading which it</w:t>
      </w:r>
      <w:r w:rsidRPr="00176C68">
        <w:rPr>
          <w:rFonts w:ascii="Arial" w:hAnsi="Arial" w:cs="Arial"/>
          <w:sz w:val="20"/>
          <w:szCs w:val="20"/>
        </w:rPr>
        <w:t xml:space="preserve"> </w:t>
      </w:r>
      <w:r w:rsidR="000F5EF2" w:rsidRPr="00176C68">
        <w:rPr>
          <w:rFonts w:ascii="Arial" w:hAnsi="Arial" w:cs="Arial"/>
          <w:sz w:val="20"/>
          <w:szCs w:val="20"/>
        </w:rPr>
        <w:t>is sought to amend was filed".</w:t>
      </w:r>
    </w:p>
    <w:p w:rsidR="00DE6A77" w:rsidRPr="001B1393" w:rsidRDefault="005566C8" w:rsidP="00DE6A77">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E6A77" w:rsidRPr="001B1393">
        <w:rPr>
          <w:rFonts w:ascii="Arial" w:hAnsi="Arial" w:cs="Arial"/>
          <w:sz w:val="24"/>
          <w:szCs w:val="24"/>
        </w:rPr>
        <w:t xml:space="preserve">Therefore, a Court hearing an application for amendment must consider whether or not the amendment is </w:t>
      </w:r>
      <w:r w:rsidR="00DE6A77" w:rsidRPr="001B1393">
        <w:rPr>
          <w:rFonts w:ascii="Arial" w:hAnsi="Arial" w:cs="Arial"/>
          <w:i/>
          <w:sz w:val="24"/>
          <w:szCs w:val="24"/>
        </w:rPr>
        <w:t>mala fide</w:t>
      </w:r>
      <w:r w:rsidR="00DE6A77" w:rsidRPr="001B1393">
        <w:rPr>
          <w:rFonts w:ascii="Arial" w:hAnsi="Arial" w:cs="Arial"/>
          <w:sz w:val="24"/>
          <w:szCs w:val="24"/>
        </w:rPr>
        <w:t xml:space="preserve"> or it will cause an injustice to the other side which cannot be cured by an appropriate order for costs, or unless the parties cannot be put back for the purpose of justice in the same position as they were when the pleading which it is sought to amend was filed.</w:t>
      </w:r>
    </w:p>
    <w:p w:rsidR="00E73C00" w:rsidRPr="001B1393" w:rsidRDefault="00E73C00" w:rsidP="00DE6A77">
      <w:pPr>
        <w:spacing w:line="360" w:lineRule="auto"/>
        <w:jc w:val="both"/>
        <w:rPr>
          <w:rFonts w:ascii="Arial" w:hAnsi="Arial" w:cs="Arial"/>
          <w:b/>
          <w:sz w:val="24"/>
          <w:szCs w:val="24"/>
        </w:rPr>
      </w:pPr>
      <w:r w:rsidRPr="001B1393">
        <w:rPr>
          <w:rFonts w:ascii="Arial" w:hAnsi="Arial" w:cs="Arial"/>
          <w:b/>
          <w:sz w:val="24"/>
          <w:szCs w:val="24"/>
        </w:rPr>
        <w:t>ISSUE FOR DETERMINATION</w:t>
      </w:r>
    </w:p>
    <w:p w:rsidR="00E73C00" w:rsidRPr="001B1393" w:rsidRDefault="005566C8" w:rsidP="00DE6A77">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E6A77" w:rsidRPr="001B1393">
        <w:rPr>
          <w:rFonts w:ascii="Arial" w:hAnsi="Arial" w:cs="Arial"/>
          <w:sz w:val="24"/>
          <w:szCs w:val="24"/>
        </w:rPr>
        <w:t xml:space="preserve">The </w:t>
      </w:r>
      <w:r w:rsidR="00E73C00" w:rsidRPr="001B1393">
        <w:rPr>
          <w:rFonts w:ascii="Arial" w:hAnsi="Arial" w:cs="Arial"/>
          <w:sz w:val="24"/>
          <w:szCs w:val="24"/>
        </w:rPr>
        <w:t xml:space="preserve">main issue for determination is whether the amendments sought by the Applicants should be granted. Underlying this issue </w:t>
      </w:r>
      <w:r w:rsidR="00DE6A77" w:rsidRPr="001B1393">
        <w:rPr>
          <w:rFonts w:ascii="Arial" w:hAnsi="Arial" w:cs="Arial"/>
          <w:sz w:val="24"/>
          <w:szCs w:val="24"/>
        </w:rPr>
        <w:t xml:space="preserve">is whether the amendments sought by the Applicants are </w:t>
      </w:r>
      <w:r w:rsidR="00DE6A77" w:rsidRPr="001B1393">
        <w:rPr>
          <w:rFonts w:ascii="Arial" w:hAnsi="Arial" w:cs="Arial"/>
          <w:i/>
          <w:sz w:val="24"/>
          <w:szCs w:val="24"/>
        </w:rPr>
        <w:t>mala fide</w:t>
      </w:r>
      <w:r w:rsidR="00E73C00" w:rsidRPr="001B1393">
        <w:rPr>
          <w:rFonts w:ascii="Arial" w:hAnsi="Arial" w:cs="Arial"/>
          <w:sz w:val="24"/>
          <w:szCs w:val="24"/>
        </w:rPr>
        <w:t xml:space="preserve"> or whether if granted, will cause an injustice to the Respondents which cannot be cured by an appropriate </w:t>
      </w:r>
      <w:r w:rsidR="00E73C00" w:rsidRPr="001B1393">
        <w:rPr>
          <w:rFonts w:ascii="Arial" w:hAnsi="Arial" w:cs="Arial"/>
          <w:sz w:val="24"/>
          <w:szCs w:val="24"/>
        </w:rPr>
        <w:lastRenderedPageBreak/>
        <w:t>order of costs, or the Respondent cannot be put back for the purpose of justice in the same position as it were when the Plea was filed.</w:t>
      </w:r>
    </w:p>
    <w:p w:rsidR="00DE6A77" w:rsidRPr="001B1393" w:rsidRDefault="00E73C00" w:rsidP="00DE6A77">
      <w:pPr>
        <w:spacing w:line="360" w:lineRule="auto"/>
        <w:jc w:val="both"/>
        <w:rPr>
          <w:rFonts w:ascii="Arial" w:hAnsi="Arial" w:cs="Arial"/>
          <w:b/>
          <w:sz w:val="24"/>
          <w:szCs w:val="24"/>
        </w:rPr>
      </w:pPr>
      <w:r w:rsidRPr="001B1393">
        <w:rPr>
          <w:rFonts w:ascii="Arial" w:hAnsi="Arial" w:cs="Arial"/>
          <w:b/>
          <w:sz w:val="24"/>
          <w:szCs w:val="24"/>
        </w:rPr>
        <w:t>DISCUSSION</w:t>
      </w:r>
    </w:p>
    <w:p w:rsidR="00E73C00" w:rsidRPr="00E2687F" w:rsidRDefault="00E73C00" w:rsidP="00DE6A77">
      <w:pPr>
        <w:spacing w:line="360" w:lineRule="auto"/>
        <w:jc w:val="both"/>
        <w:rPr>
          <w:rFonts w:ascii="Arial" w:hAnsi="Arial" w:cs="Arial"/>
          <w:sz w:val="24"/>
          <w:szCs w:val="24"/>
          <w:u w:val="single"/>
        </w:rPr>
      </w:pPr>
      <w:r w:rsidRPr="001B1393">
        <w:rPr>
          <w:rFonts w:ascii="Arial" w:hAnsi="Arial" w:cs="Arial"/>
          <w:b/>
          <w:sz w:val="24"/>
          <w:szCs w:val="24"/>
        </w:rPr>
        <w:tab/>
      </w:r>
      <w:r w:rsidRPr="00E2687F">
        <w:rPr>
          <w:rFonts w:ascii="Arial" w:hAnsi="Arial" w:cs="Arial"/>
          <w:sz w:val="24"/>
          <w:szCs w:val="24"/>
          <w:u w:val="single"/>
        </w:rPr>
        <w:t>The First Objection</w:t>
      </w:r>
      <w:r w:rsidR="00E2687F" w:rsidRPr="00E2687F">
        <w:rPr>
          <w:rFonts w:ascii="Arial" w:hAnsi="Arial" w:cs="Arial"/>
          <w:sz w:val="24"/>
          <w:szCs w:val="24"/>
          <w:u w:val="single"/>
        </w:rPr>
        <w:t xml:space="preserve"> is based on the Special Plea</w:t>
      </w:r>
    </w:p>
    <w:p w:rsidR="00E5668D" w:rsidRPr="001B1393" w:rsidRDefault="005566C8" w:rsidP="0085143B">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B80277" w:rsidRPr="001B1393">
        <w:rPr>
          <w:rFonts w:ascii="Arial" w:hAnsi="Arial" w:cs="Arial"/>
          <w:sz w:val="24"/>
          <w:szCs w:val="24"/>
        </w:rPr>
        <w:t xml:space="preserve">The ground for this objection is that </w:t>
      </w:r>
      <w:r w:rsidR="006D46AB" w:rsidRPr="001B1393">
        <w:rPr>
          <w:rFonts w:ascii="Arial" w:hAnsi="Arial" w:cs="Arial"/>
          <w:sz w:val="24"/>
          <w:szCs w:val="24"/>
        </w:rPr>
        <w:t xml:space="preserve">the Applicants are attempting to alter an admission duly made in paragraph 1 of the </w:t>
      </w:r>
      <w:r w:rsidR="00E5668D" w:rsidRPr="001B1393">
        <w:rPr>
          <w:rFonts w:ascii="Arial" w:hAnsi="Arial" w:cs="Arial"/>
          <w:sz w:val="24"/>
          <w:szCs w:val="24"/>
        </w:rPr>
        <w:t xml:space="preserve">initial </w:t>
      </w:r>
      <w:r w:rsidR="006D46AB" w:rsidRPr="001B1393">
        <w:rPr>
          <w:rFonts w:ascii="Arial" w:hAnsi="Arial" w:cs="Arial"/>
          <w:sz w:val="24"/>
          <w:szCs w:val="24"/>
        </w:rPr>
        <w:t xml:space="preserve">Plea, into a denial </w:t>
      </w:r>
      <w:r w:rsidR="00B80277" w:rsidRPr="001B1393">
        <w:rPr>
          <w:rFonts w:ascii="Arial" w:hAnsi="Arial" w:cs="Arial"/>
          <w:sz w:val="24"/>
          <w:szCs w:val="24"/>
        </w:rPr>
        <w:t>without an application for the withdrawal of that admi</w:t>
      </w:r>
      <w:r w:rsidR="006D46AB" w:rsidRPr="001B1393">
        <w:rPr>
          <w:rFonts w:ascii="Arial" w:hAnsi="Arial" w:cs="Arial"/>
          <w:sz w:val="24"/>
          <w:szCs w:val="24"/>
        </w:rPr>
        <w:t xml:space="preserve">ssion, properly motivated and justified to convince the Court of the </w:t>
      </w:r>
      <w:r w:rsidR="006D46AB" w:rsidRPr="001B1393">
        <w:rPr>
          <w:rFonts w:ascii="Arial" w:hAnsi="Arial" w:cs="Arial"/>
          <w:i/>
          <w:sz w:val="24"/>
          <w:szCs w:val="24"/>
        </w:rPr>
        <w:t>bona fides</w:t>
      </w:r>
      <w:r w:rsidR="006D46AB" w:rsidRPr="001B1393">
        <w:rPr>
          <w:rFonts w:ascii="Arial" w:hAnsi="Arial" w:cs="Arial"/>
          <w:sz w:val="24"/>
          <w:szCs w:val="24"/>
        </w:rPr>
        <w:t xml:space="preserve"> thereof. In this regard, the Respondent relies on the </w:t>
      </w:r>
      <w:r w:rsidR="00E5668D" w:rsidRPr="001B1393">
        <w:rPr>
          <w:rFonts w:ascii="Arial" w:hAnsi="Arial" w:cs="Arial"/>
          <w:sz w:val="24"/>
          <w:szCs w:val="24"/>
        </w:rPr>
        <w:t xml:space="preserve">judgment in </w:t>
      </w:r>
      <w:r w:rsidR="00E5668D" w:rsidRPr="001B1393">
        <w:rPr>
          <w:rFonts w:ascii="Arial" w:hAnsi="Arial" w:cs="Arial"/>
          <w:i/>
          <w:sz w:val="24"/>
          <w:szCs w:val="24"/>
        </w:rPr>
        <w:t>President-Versekeringsmaatskappy Bpk</w:t>
      </w:r>
      <w:r w:rsidR="00E5668D" w:rsidRPr="001B1393">
        <w:rPr>
          <w:rFonts w:ascii="Arial" w:hAnsi="Arial" w:cs="Arial"/>
          <w:sz w:val="24"/>
          <w:szCs w:val="24"/>
        </w:rPr>
        <w:t>,</w:t>
      </w:r>
      <w:r w:rsidR="00E5668D" w:rsidRPr="001B1393">
        <w:rPr>
          <w:rStyle w:val="FootnoteReference"/>
          <w:rFonts w:ascii="Arial" w:hAnsi="Arial" w:cs="Arial"/>
          <w:sz w:val="24"/>
          <w:szCs w:val="24"/>
        </w:rPr>
        <w:footnoteReference w:id="2"/>
      </w:r>
      <w:r w:rsidR="00E5668D" w:rsidRPr="001B1393">
        <w:rPr>
          <w:rFonts w:ascii="Arial" w:hAnsi="Arial" w:cs="Arial"/>
          <w:sz w:val="24"/>
          <w:szCs w:val="24"/>
        </w:rPr>
        <w:t xml:space="preserve"> wherein it was held that a withdrawal 'requires full explanation to convince the Court of the </w:t>
      </w:r>
      <w:r w:rsidR="00E5668D" w:rsidRPr="001B1393">
        <w:rPr>
          <w:rFonts w:ascii="Arial" w:hAnsi="Arial" w:cs="Arial"/>
          <w:i/>
          <w:sz w:val="24"/>
          <w:szCs w:val="24"/>
        </w:rPr>
        <w:t>bona fides</w:t>
      </w:r>
      <w:r w:rsidR="00E5668D" w:rsidRPr="001B1393">
        <w:rPr>
          <w:rFonts w:ascii="Arial" w:hAnsi="Arial" w:cs="Arial"/>
          <w:sz w:val="24"/>
          <w:szCs w:val="24"/>
        </w:rPr>
        <w:t xml:space="preserve"> thereof'.</w:t>
      </w:r>
    </w:p>
    <w:p w:rsidR="00615788" w:rsidRPr="001B1393" w:rsidRDefault="005566C8" w:rsidP="00615788">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15788" w:rsidRPr="001B1393">
        <w:rPr>
          <w:rFonts w:ascii="Arial" w:hAnsi="Arial" w:cs="Arial"/>
          <w:sz w:val="24"/>
          <w:szCs w:val="24"/>
        </w:rPr>
        <w:t xml:space="preserve">The Respondent’s submission, in this regard, is that no objections were raised in the Plea as to lack of jurisdiction of the Court. It is, further, submitted specifically that as it was agreed between the relevant parties that the Combined Summons could be served upon the Applicants' then attorneys of record as their duly authorised agent, the said acceptance and authority constitute </w:t>
      </w:r>
      <w:r w:rsidR="00615788" w:rsidRPr="001B1393">
        <w:rPr>
          <w:rFonts w:ascii="Arial" w:hAnsi="Arial" w:cs="Arial"/>
          <w:i/>
          <w:sz w:val="24"/>
          <w:szCs w:val="24"/>
        </w:rPr>
        <w:t>de facto</w:t>
      </w:r>
      <w:r w:rsidR="00615788" w:rsidRPr="001B1393">
        <w:rPr>
          <w:rFonts w:ascii="Arial" w:hAnsi="Arial" w:cs="Arial"/>
          <w:sz w:val="24"/>
          <w:szCs w:val="24"/>
        </w:rPr>
        <w:t xml:space="preserve">, or implied, acceptance of the Court's jurisdiction to hear this matter. </w:t>
      </w:r>
      <w:r w:rsidR="00A571E7" w:rsidRPr="001B1393">
        <w:rPr>
          <w:rFonts w:ascii="Arial" w:hAnsi="Arial" w:cs="Arial"/>
          <w:sz w:val="24"/>
          <w:szCs w:val="24"/>
        </w:rPr>
        <w:t>In paragraph 1 of their initial Plea, the Applicant admitted these all</w:t>
      </w:r>
      <w:r w:rsidR="004404A1">
        <w:rPr>
          <w:rFonts w:ascii="Arial" w:hAnsi="Arial" w:cs="Arial"/>
          <w:sz w:val="24"/>
          <w:szCs w:val="24"/>
        </w:rPr>
        <w:t>egations as they were set out in</w:t>
      </w:r>
      <w:r w:rsidR="00A571E7" w:rsidRPr="001B1393">
        <w:rPr>
          <w:rFonts w:ascii="Arial" w:hAnsi="Arial" w:cs="Arial"/>
          <w:sz w:val="24"/>
          <w:szCs w:val="24"/>
        </w:rPr>
        <w:t xml:space="preserve"> paragraph </w:t>
      </w:r>
      <w:r w:rsidR="00682A34">
        <w:rPr>
          <w:rFonts w:ascii="Arial" w:hAnsi="Arial" w:cs="Arial"/>
          <w:sz w:val="24"/>
          <w:szCs w:val="24"/>
        </w:rPr>
        <w:t xml:space="preserve">4 </w:t>
      </w:r>
      <w:r w:rsidR="00A571E7" w:rsidRPr="001B1393">
        <w:rPr>
          <w:rFonts w:ascii="Arial" w:hAnsi="Arial" w:cs="Arial"/>
          <w:sz w:val="24"/>
          <w:szCs w:val="24"/>
        </w:rPr>
        <w:t>of the Respondent’s Particulars of Claim, and b</w:t>
      </w:r>
      <w:r w:rsidR="00615788" w:rsidRPr="001B1393">
        <w:rPr>
          <w:rFonts w:ascii="Arial" w:hAnsi="Arial" w:cs="Arial"/>
          <w:sz w:val="24"/>
          <w:szCs w:val="24"/>
        </w:rPr>
        <w:t>y seeking to insert the special plea in the proposed amendment, the Applicants seek</w:t>
      </w:r>
      <w:r w:rsidR="00A571E7" w:rsidRPr="001B1393">
        <w:rPr>
          <w:rFonts w:ascii="Arial" w:hAnsi="Arial" w:cs="Arial"/>
          <w:sz w:val="24"/>
          <w:szCs w:val="24"/>
        </w:rPr>
        <w:t xml:space="preserve"> to withdraw this admission, so it is argued</w:t>
      </w:r>
      <w:r w:rsidR="00615788" w:rsidRPr="001B1393">
        <w:rPr>
          <w:rFonts w:ascii="Arial" w:hAnsi="Arial" w:cs="Arial"/>
          <w:sz w:val="24"/>
          <w:szCs w:val="24"/>
        </w:rPr>
        <w:t xml:space="preserve">. </w:t>
      </w:r>
    </w:p>
    <w:p w:rsidR="00C4767A" w:rsidRDefault="005566C8" w:rsidP="00B80277">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4767A" w:rsidRPr="001B1393">
        <w:rPr>
          <w:rFonts w:ascii="Arial" w:hAnsi="Arial" w:cs="Arial"/>
          <w:sz w:val="24"/>
          <w:szCs w:val="24"/>
        </w:rPr>
        <w:t>The crux, on this point, is whether the Applicants should be granted leave to amend their Plea by inserting the Special Plea in the proposed Plea.  Underlying this question, is the issue of whether by inserting the Special Plea in the proposed Plea, the Applicants seek to withdraw an admission made in the initial Plea, which established the jurisdiction of the Court.</w:t>
      </w:r>
    </w:p>
    <w:p w:rsidR="00B80277" w:rsidRPr="001B1393" w:rsidRDefault="005566C8" w:rsidP="00B80277">
      <w:pPr>
        <w:spacing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6D46AB" w:rsidRPr="001B1393">
        <w:rPr>
          <w:rFonts w:ascii="Arial" w:hAnsi="Arial" w:cs="Arial"/>
          <w:sz w:val="24"/>
          <w:szCs w:val="24"/>
        </w:rPr>
        <w:t xml:space="preserve">It is apparent from </w:t>
      </w:r>
      <w:r w:rsidR="00BF2D40" w:rsidRPr="001B1393">
        <w:rPr>
          <w:rFonts w:ascii="Arial" w:hAnsi="Arial" w:cs="Arial"/>
          <w:sz w:val="24"/>
          <w:szCs w:val="24"/>
        </w:rPr>
        <w:t xml:space="preserve">the </w:t>
      </w:r>
      <w:r w:rsidR="00502799" w:rsidRPr="001B1393">
        <w:rPr>
          <w:rFonts w:ascii="Arial" w:hAnsi="Arial" w:cs="Arial"/>
          <w:sz w:val="24"/>
          <w:szCs w:val="24"/>
        </w:rPr>
        <w:t xml:space="preserve">initial Plea that such an admission was made, however, what is also clear is </w:t>
      </w:r>
      <w:r w:rsidR="00BF2D40" w:rsidRPr="001B1393">
        <w:rPr>
          <w:rFonts w:ascii="Arial" w:hAnsi="Arial" w:cs="Arial"/>
          <w:sz w:val="24"/>
          <w:szCs w:val="24"/>
        </w:rPr>
        <w:t>that the admission was made</w:t>
      </w:r>
      <w:r w:rsidR="00502799" w:rsidRPr="001B1393">
        <w:rPr>
          <w:rFonts w:ascii="Arial" w:hAnsi="Arial" w:cs="Arial"/>
          <w:sz w:val="24"/>
          <w:szCs w:val="24"/>
        </w:rPr>
        <w:t xml:space="preserve"> in respect of the First </w:t>
      </w:r>
      <w:r w:rsidR="00883E39" w:rsidRPr="001B1393">
        <w:rPr>
          <w:rFonts w:ascii="Arial" w:hAnsi="Arial" w:cs="Arial"/>
          <w:sz w:val="24"/>
          <w:szCs w:val="24"/>
        </w:rPr>
        <w:t>Applicant</w:t>
      </w:r>
      <w:r w:rsidR="00BF2D40" w:rsidRPr="001B1393">
        <w:rPr>
          <w:rFonts w:ascii="Arial" w:hAnsi="Arial" w:cs="Arial"/>
          <w:sz w:val="24"/>
          <w:szCs w:val="24"/>
        </w:rPr>
        <w:t>, only</w:t>
      </w:r>
      <w:r w:rsidR="00502799" w:rsidRPr="001B1393">
        <w:rPr>
          <w:rFonts w:ascii="Arial" w:hAnsi="Arial" w:cs="Arial"/>
          <w:sz w:val="24"/>
          <w:szCs w:val="24"/>
        </w:rPr>
        <w:t xml:space="preserve">. In </w:t>
      </w:r>
      <w:r w:rsidR="00883E39" w:rsidRPr="001B1393">
        <w:rPr>
          <w:rFonts w:ascii="Arial" w:hAnsi="Arial" w:cs="Arial"/>
          <w:sz w:val="24"/>
          <w:szCs w:val="24"/>
        </w:rPr>
        <w:t>Paragraph 4</w:t>
      </w:r>
      <w:r w:rsidR="00502799" w:rsidRPr="001B1393">
        <w:rPr>
          <w:rFonts w:ascii="Arial" w:hAnsi="Arial" w:cs="Arial"/>
          <w:sz w:val="24"/>
          <w:szCs w:val="24"/>
        </w:rPr>
        <w:t xml:space="preserve"> of the initial Plea, the </w:t>
      </w:r>
      <w:r w:rsidR="00883E39" w:rsidRPr="001B1393">
        <w:rPr>
          <w:rFonts w:ascii="Arial" w:hAnsi="Arial" w:cs="Arial"/>
          <w:sz w:val="24"/>
          <w:szCs w:val="24"/>
        </w:rPr>
        <w:t>following is stated:</w:t>
      </w:r>
    </w:p>
    <w:p w:rsidR="00883E39" w:rsidRPr="00E2687F" w:rsidRDefault="00883E39" w:rsidP="00883E39">
      <w:pPr>
        <w:spacing w:line="360" w:lineRule="auto"/>
        <w:ind w:left="720"/>
        <w:jc w:val="both"/>
        <w:rPr>
          <w:rFonts w:ascii="Arial" w:hAnsi="Arial" w:cs="Arial"/>
          <w:sz w:val="18"/>
          <w:szCs w:val="18"/>
        </w:rPr>
      </w:pPr>
      <w:r w:rsidRPr="00E2687F">
        <w:rPr>
          <w:rFonts w:ascii="Arial" w:hAnsi="Arial" w:cs="Arial"/>
          <w:sz w:val="18"/>
          <w:szCs w:val="18"/>
        </w:rPr>
        <w:t>“The First Defendant is an adult male business</w:t>
      </w:r>
      <w:r w:rsidR="004C35BD" w:rsidRPr="00E2687F">
        <w:rPr>
          <w:rFonts w:ascii="Arial" w:hAnsi="Arial" w:cs="Arial"/>
          <w:sz w:val="18"/>
          <w:szCs w:val="18"/>
        </w:rPr>
        <w:t>man</w:t>
      </w:r>
      <w:r w:rsidRPr="00E2687F">
        <w:rPr>
          <w:rFonts w:ascii="Arial" w:hAnsi="Arial" w:cs="Arial"/>
          <w:sz w:val="18"/>
          <w:szCs w:val="18"/>
        </w:rPr>
        <w:t xml:space="preserve"> whose full and further particulars are unknown to the Plaintiff who for purposes of this action has agreed to accept service of this process on h</w:t>
      </w:r>
      <w:r w:rsidR="00CB2784" w:rsidRPr="00E2687F">
        <w:rPr>
          <w:rFonts w:ascii="Arial" w:hAnsi="Arial" w:cs="Arial"/>
          <w:sz w:val="18"/>
          <w:szCs w:val="18"/>
        </w:rPr>
        <w:t>is attorneys of record, Carreira</w:t>
      </w:r>
      <w:r w:rsidRPr="00E2687F">
        <w:rPr>
          <w:rFonts w:ascii="Arial" w:hAnsi="Arial" w:cs="Arial"/>
          <w:sz w:val="18"/>
          <w:szCs w:val="18"/>
        </w:rPr>
        <w:t xml:space="preserve"> &amp; Associates Incorporated of Suite 103A, Waterkloof Garde</w:t>
      </w:r>
      <w:r w:rsidR="00BF2D40" w:rsidRPr="00E2687F">
        <w:rPr>
          <w:rFonts w:ascii="Arial" w:hAnsi="Arial" w:cs="Arial"/>
          <w:sz w:val="18"/>
          <w:szCs w:val="18"/>
        </w:rPr>
        <w:t>n</w:t>
      </w:r>
      <w:r w:rsidRPr="00E2687F">
        <w:rPr>
          <w:rFonts w:ascii="Arial" w:hAnsi="Arial" w:cs="Arial"/>
          <w:sz w:val="18"/>
          <w:szCs w:val="18"/>
        </w:rPr>
        <w:t>s, 270 Main Street Brooklyn, Pretoria.”</w:t>
      </w:r>
    </w:p>
    <w:p w:rsidR="00883E39" w:rsidRPr="001B1393" w:rsidRDefault="005566C8" w:rsidP="00883E39">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2492D" w:rsidRPr="001B1393">
        <w:rPr>
          <w:rFonts w:ascii="Arial" w:hAnsi="Arial" w:cs="Arial"/>
          <w:sz w:val="24"/>
          <w:szCs w:val="24"/>
        </w:rPr>
        <w:t xml:space="preserve">This paragraph, which is admitted in the initial Plea, refers only to the First Applicant. </w:t>
      </w:r>
      <w:r w:rsidR="00883E39" w:rsidRPr="001B1393">
        <w:rPr>
          <w:rFonts w:ascii="Arial" w:hAnsi="Arial" w:cs="Arial"/>
          <w:sz w:val="24"/>
          <w:szCs w:val="24"/>
        </w:rPr>
        <w:t xml:space="preserve">There is no such admission for or on behalf of the Second </w:t>
      </w:r>
      <w:r w:rsidR="0082492D" w:rsidRPr="001B1393">
        <w:rPr>
          <w:rFonts w:ascii="Arial" w:hAnsi="Arial" w:cs="Arial"/>
          <w:sz w:val="24"/>
          <w:szCs w:val="24"/>
        </w:rPr>
        <w:t>Applicant</w:t>
      </w:r>
      <w:r w:rsidR="00883E39" w:rsidRPr="001B1393">
        <w:rPr>
          <w:rFonts w:ascii="Arial" w:hAnsi="Arial" w:cs="Arial"/>
          <w:sz w:val="24"/>
          <w:szCs w:val="24"/>
        </w:rPr>
        <w:t xml:space="preserve">. </w:t>
      </w:r>
      <w:r w:rsidR="00BF2D40" w:rsidRPr="001B1393">
        <w:rPr>
          <w:rFonts w:ascii="Arial" w:hAnsi="Arial" w:cs="Arial"/>
          <w:sz w:val="24"/>
          <w:szCs w:val="24"/>
        </w:rPr>
        <w:t>Therefore, i</w:t>
      </w:r>
      <w:r w:rsidR="00883E39" w:rsidRPr="001B1393">
        <w:rPr>
          <w:rFonts w:ascii="Arial" w:hAnsi="Arial" w:cs="Arial"/>
          <w:sz w:val="24"/>
          <w:szCs w:val="24"/>
        </w:rPr>
        <w:t xml:space="preserve">f it is to be accepted that such an admission </w:t>
      </w:r>
      <w:r w:rsidR="0082492D" w:rsidRPr="001B1393">
        <w:rPr>
          <w:rFonts w:ascii="Arial" w:hAnsi="Arial" w:cs="Arial"/>
          <w:sz w:val="24"/>
          <w:szCs w:val="24"/>
        </w:rPr>
        <w:t xml:space="preserve">or rather service of the summons </w:t>
      </w:r>
      <w:r w:rsidR="0026503F" w:rsidRPr="001B1393">
        <w:rPr>
          <w:rFonts w:ascii="Arial" w:hAnsi="Arial" w:cs="Arial"/>
          <w:sz w:val="24"/>
          <w:szCs w:val="24"/>
        </w:rPr>
        <w:t>upon</w:t>
      </w:r>
      <w:r w:rsidR="0082492D" w:rsidRPr="001B1393">
        <w:rPr>
          <w:rFonts w:ascii="Arial" w:hAnsi="Arial" w:cs="Arial"/>
          <w:sz w:val="24"/>
          <w:szCs w:val="24"/>
        </w:rPr>
        <w:t xml:space="preserve"> the attorneys</w:t>
      </w:r>
      <w:r w:rsidR="0026503F" w:rsidRPr="001B1393">
        <w:rPr>
          <w:rFonts w:ascii="Arial" w:hAnsi="Arial" w:cs="Arial"/>
          <w:sz w:val="24"/>
          <w:szCs w:val="24"/>
        </w:rPr>
        <w:t xml:space="preserve"> of record</w:t>
      </w:r>
      <w:r w:rsidR="0082492D" w:rsidRPr="001B1393">
        <w:rPr>
          <w:rFonts w:ascii="Arial" w:hAnsi="Arial" w:cs="Arial"/>
          <w:sz w:val="24"/>
          <w:szCs w:val="24"/>
        </w:rPr>
        <w:t xml:space="preserve">, </w:t>
      </w:r>
      <w:r w:rsidR="00883E39" w:rsidRPr="001B1393">
        <w:rPr>
          <w:rFonts w:ascii="Arial" w:hAnsi="Arial" w:cs="Arial"/>
          <w:sz w:val="24"/>
          <w:szCs w:val="24"/>
        </w:rPr>
        <w:t>establishes jurisdiction, then in that event, the</w:t>
      </w:r>
      <w:r w:rsidR="00BF2D40" w:rsidRPr="001B1393">
        <w:rPr>
          <w:rFonts w:ascii="Arial" w:hAnsi="Arial" w:cs="Arial"/>
          <w:sz w:val="24"/>
          <w:szCs w:val="24"/>
        </w:rPr>
        <w:t xml:space="preserve">re is no </w:t>
      </w:r>
      <w:r w:rsidR="00883E39" w:rsidRPr="001B1393">
        <w:rPr>
          <w:rFonts w:ascii="Arial" w:hAnsi="Arial" w:cs="Arial"/>
          <w:sz w:val="24"/>
          <w:szCs w:val="24"/>
        </w:rPr>
        <w:t xml:space="preserve">jurisdiction </w:t>
      </w:r>
      <w:r w:rsidR="00BF2D40" w:rsidRPr="001B1393">
        <w:rPr>
          <w:rFonts w:ascii="Arial" w:hAnsi="Arial" w:cs="Arial"/>
          <w:sz w:val="24"/>
          <w:szCs w:val="24"/>
        </w:rPr>
        <w:t xml:space="preserve">established </w:t>
      </w:r>
      <w:r w:rsidR="00883E39" w:rsidRPr="001B1393">
        <w:rPr>
          <w:rFonts w:ascii="Arial" w:hAnsi="Arial" w:cs="Arial"/>
          <w:sz w:val="24"/>
          <w:szCs w:val="24"/>
        </w:rPr>
        <w:t>over the Second Applicant who it</w:t>
      </w:r>
      <w:r w:rsidR="00BF2D40" w:rsidRPr="001B1393">
        <w:rPr>
          <w:rFonts w:ascii="Arial" w:hAnsi="Arial" w:cs="Arial"/>
          <w:sz w:val="24"/>
          <w:szCs w:val="24"/>
        </w:rPr>
        <w:t xml:space="preserve"> is stated</w:t>
      </w:r>
      <w:r w:rsidR="0082492D" w:rsidRPr="001B1393">
        <w:rPr>
          <w:rFonts w:ascii="Arial" w:hAnsi="Arial" w:cs="Arial"/>
          <w:sz w:val="24"/>
          <w:szCs w:val="24"/>
        </w:rPr>
        <w:t>, precisely,</w:t>
      </w:r>
      <w:r w:rsidR="00BF2D40" w:rsidRPr="001B1393">
        <w:rPr>
          <w:rFonts w:ascii="Arial" w:hAnsi="Arial" w:cs="Arial"/>
          <w:sz w:val="24"/>
          <w:szCs w:val="24"/>
        </w:rPr>
        <w:t xml:space="preserve"> in paragraph </w:t>
      </w:r>
      <w:r w:rsidR="0026503F" w:rsidRPr="001B1393">
        <w:rPr>
          <w:rFonts w:ascii="Arial" w:hAnsi="Arial" w:cs="Arial"/>
          <w:sz w:val="24"/>
          <w:szCs w:val="24"/>
        </w:rPr>
        <w:t xml:space="preserve">6 </w:t>
      </w:r>
      <w:r w:rsidR="00BF2D40" w:rsidRPr="001B1393">
        <w:rPr>
          <w:rFonts w:ascii="Arial" w:hAnsi="Arial" w:cs="Arial"/>
          <w:sz w:val="24"/>
          <w:szCs w:val="24"/>
        </w:rPr>
        <w:t>of the P</w:t>
      </w:r>
      <w:r w:rsidR="00883E39" w:rsidRPr="001B1393">
        <w:rPr>
          <w:rFonts w:ascii="Arial" w:hAnsi="Arial" w:cs="Arial"/>
          <w:sz w:val="24"/>
          <w:szCs w:val="24"/>
        </w:rPr>
        <w:t xml:space="preserve">articulars of </w:t>
      </w:r>
      <w:r w:rsidR="00BF2D40" w:rsidRPr="001B1393">
        <w:rPr>
          <w:rFonts w:ascii="Arial" w:hAnsi="Arial" w:cs="Arial"/>
          <w:sz w:val="24"/>
          <w:szCs w:val="24"/>
        </w:rPr>
        <w:t>C</w:t>
      </w:r>
      <w:r w:rsidR="00883E39" w:rsidRPr="001B1393">
        <w:rPr>
          <w:rFonts w:ascii="Arial" w:hAnsi="Arial" w:cs="Arial"/>
          <w:sz w:val="24"/>
          <w:szCs w:val="24"/>
        </w:rPr>
        <w:t>laim</w:t>
      </w:r>
      <w:r w:rsidR="0026503F" w:rsidRPr="001B1393">
        <w:rPr>
          <w:rFonts w:ascii="Arial" w:hAnsi="Arial" w:cs="Arial"/>
          <w:sz w:val="24"/>
          <w:szCs w:val="24"/>
        </w:rPr>
        <w:t>,</w:t>
      </w:r>
      <w:r w:rsidR="00883E39" w:rsidRPr="001B1393">
        <w:rPr>
          <w:rFonts w:ascii="Arial" w:hAnsi="Arial" w:cs="Arial"/>
          <w:sz w:val="24"/>
          <w:szCs w:val="24"/>
        </w:rPr>
        <w:t xml:space="preserve"> that she resides at 505 Plover Crescent, Brettenwood Coastal Estate, Salt Rock Durban.</w:t>
      </w:r>
    </w:p>
    <w:p w:rsidR="00BF2D40" w:rsidRPr="001B1393" w:rsidRDefault="005566C8" w:rsidP="00883E39">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416434" w:rsidRPr="001B1393">
        <w:rPr>
          <w:rFonts w:ascii="Arial" w:hAnsi="Arial" w:cs="Arial"/>
          <w:sz w:val="24"/>
          <w:szCs w:val="24"/>
        </w:rPr>
        <w:t>However, t</w:t>
      </w:r>
      <w:r w:rsidR="00BF2D40" w:rsidRPr="001B1393">
        <w:rPr>
          <w:rFonts w:ascii="Arial" w:hAnsi="Arial" w:cs="Arial"/>
          <w:sz w:val="24"/>
          <w:szCs w:val="24"/>
        </w:rPr>
        <w:t>he question</w:t>
      </w:r>
      <w:r w:rsidR="00416434" w:rsidRPr="001B1393">
        <w:rPr>
          <w:rFonts w:ascii="Arial" w:hAnsi="Arial" w:cs="Arial"/>
          <w:sz w:val="24"/>
          <w:szCs w:val="24"/>
        </w:rPr>
        <w:t xml:space="preserve"> of </w:t>
      </w:r>
      <w:r w:rsidR="0082492D" w:rsidRPr="001B1393">
        <w:rPr>
          <w:rFonts w:ascii="Arial" w:hAnsi="Arial" w:cs="Arial"/>
          <w:sz w:val="24"/>
          <w:szCs w:val="24"/>
        </w:rPr>
        <w:t xml:space="preserve">whether the said </w:t>
      </w:r>
      <w:r w:rsidR="00BF2D40" w:rsidRPr="001B1393">
        <w:rPr>
          <w:rFonts w:ascii="Arial" w:hAnsi="Arial" w:cs="Arial"/>
          <w:sz w:val="24"/>
          <w:szCs w:val="24"/>
        </w:rPr>
        <w:t xml:space="preserve">admission </w:t>
      </w:r>
      <w:r w:rsidR="0026503F" w:rsidRPr="001B1393">
        <w:rPr>
          <w:rFonts w:ascii="Arial" w:hAnsi="Arial" w:cs="Arial"/>
          <w:sz w:val="24"/>
          <w:szCs w:val="24"/>
        </w:rPr>
        <w:t>by</w:t>
      </w:r>
      <w:r w:rsidR="00BF2D40" w:rsidRPr="001B1393">
        <w:rPr>
          <w:rFonts w:ascii="Arial" w:hAnsi="Arial" w:cs="Arial"/>
          <w:sz w:val="24"/>
          <w:szCs w:val="24"/>
        </w:rPr>
        <w:t xml:space="preserve"> the First Applicant that service of the summons be effected on his attorneys </w:t>
      </w:r>
      <w:r w:rsidR="0026503F" w:rsidRPr="001B1393">
        <w:rPr>
          <w:rFonts w:ascii="Arial" w:hAnsi="Arial" w:cs="Arial"/>
          <w:sz w:val="24"/>
          <w:szCs w:val="24"/>
        </w:rPr>
        <w:t xml:space="preserve">of record </w:t>
      </w:r>
      <w:r w:rsidR="00BF2D40" w:rsidRPr="001B1393">
        <w:rPr>
          <w:rFonts w:ascii="Arial" w:hAnsi="Arial" w:cs="Arial"/>
          <w:sz w:val="24"/>
          <w:szCs w:val="24"/>
        </w:rPr>
        <w:t>founds jurisdiction</w:t>
      </w:r>
      <w:r w:rsidR="00416434" w:rsidRPr="001B1393">
        <w:rPr>
          <w:rFonts w:ascii="Arial" w:hAnsi="Arial" w:cs="Arial"/>
          <w:sz w:val="24"/>
          <w:szCs w:val="24"/>
        </w:rPr>
        <w:t>, still remains</w:t>
      </w:r>
      <w:r w:rsidR="0026503F" w:rsidRPr="001B1393">
        <w:rPr>
          <w:rFonts w:ascii="Arial" w:hAnsi="Arial" w:cs="Arial"/>
          <w:sz w:val="24"/>
          <w:szCs w:val="24"/>
        </w:rPr>
        <w:t xml:space="preserve"> to be determined</w:t>
      </w:r>
      <w:r w:rsidR="00416434" w:rsidRPr="001B1393">
        <w:rPr>
          <w:rFonts w:ascii="Arial" w:hAnsi="Arial" w:cs="Arial"/>
          <w:sz w:val="24"/>
          <w:szCs w:val="24"/>
        </w:rPr>
        <w:t>.</w:t>
      </w:r>
      <w:r w:rsidR="00BF2D40" w:rsidRPr="001B1393">
        <w:rPr>
          <w:rFonts w:ascii="Arial" w:hAnsi="Arial" w:cs="Arial"/>
          <w:sz w:val="24"/>
          <w:szCs w:val="24"/>
        </w:rPr>
        <w:t xml:space="preserve"> </w:t>
      </w:r>
    </w:p>
    <w:p w:rsidR="00735AF0" w:rsidRPr="001B1393" w:rsidRDefault="005566C8" w:rsidP="00883E39">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03B04" w:rsidRPr="001B1393">
        <w:rPr>
          <w:rFonts w:ascii="Arial" w:hAnsi="Arial" w:cs="Arial"/>
          <w:sz w:val="24"/>
          <w:szCs w:val="24"/>
        </w:rPr>
        <w:t xml:space="preserve">It is trite that </w:t>
      </w:r>
      <w:r w:rsidR="00735AF0" w:rsidRPr="001B1393">
        <w:rPr>
          <w:rFonts w:ascii="Arial" w:hAnsi="Arial" w:cs="Arial"/>
          <w:sz w:val="24"/>
          <w:szCs w:val="24"/>
        </w:rPr>
        <w:t xml:space="preserve">the High Court will assume </w:t>
      </w:r>
      <w:r w:rsidR="00203B04" w:rsidRPr="001B1393">
        <w:rPr>
          <w:rFonts w:ascii="Arial" w:hAnsi="Arial" w:cs="Arial"/>
          <w:sz w:val="24"/>
          <w:szCs w:val="24"/>
        </w:rPr>
        <w:t xml:space="preserve">jurisdiction </w:t>
      </w:r>
      <w:r w:rsidR="00CB2784" w:rsidRPr="001B1393">
        <w:rPr>
          <w:rFonts w:ascii="Arial" w:hAnsi="Arial" w:cs="Arial"/>
          <w:sz w:val="24"/>
          <w:szCs w:val="24"/>
        </w:rPr>
        <w:t xml:space="preserve">based on either of the following factors: </w:t>
      </w:r>
      <w:r w:rsidR="00203B04" w:rsidRPr="001B1393">
        <w:rPr>
          <w:rFonts w:ascii="Arial" w:hAnsi="Arial" w:cs="Arial"/>
          <w:sz w:val="24"/>
          <w:szCs w:val="24"/>
        </w:rPr>
        <w:t>the d</w:t>
      </w:r>
      <w:r w:rsidR="00CB2784" w:rsidRPr="001B1393">
        <w:rPr>
          <w:rFonts w:ascii="Arial" w:hAnsi="Arial" w:cs="Arial"/>
          <w:sz w:val="24"/>
          <w:szCs w:val="24"/>
        </w:rPr>
        <w:t xml:space="preserve">efendant’s place of employment and/or </w:t>
      </w:r>
      <w:r w:rsidR="00203B04" w:rsidRPr="001B1393">
        <w:rPr>
          <w:rFonts w:ascii="Arial" w:hAnsi="Arial" w:cs="Arial"/>
          <w:sz w:val="24"/>
          <w:szCs w:val="24"/>
        </w:rPr>
        <w:t>residence</w:t>
      </w:r>
      <w:r w:rsidR="00CB2784" w:rsidRPr="001B1393">
        <w:rPr>
          <w:rFonts w:ascii="Arial" w:hAnsi="Arial" w:cs="Arial"/>
          <w:sz w:val="24"/>
          <w:szCs w:val="24"/>
        </w:rPr>
        <w:t>;</w:t>
      </w:r>
      <w:r w:rsidR="00203B04" w:rsidRPr="001B1393">
        <w:rPr>
          <w:rFonts w:ascii="Arial" w:hAnsi="Arial" w:cs="Arial"/>
          <w:sz w:val="24"/>
          <w:szCs w:val="24"/>
        </w:rPr>
        <w:t xml:space="preserve"> where the whole cause of action or a portion of that action occurred</w:t>
      </w:r>
      <w:r w:rsidR="00CB2784" w:rsidRPr="001B1393">
        <w:rPr>
          <w:rFonts w:ascii="Arial" w:hAnsi="Arial" w:cs="Arial"/>
          <w:sz w:val="24"/>
          <w:szCs w:val="24"/>
        </w:rPr>
        <w:t>;</w:t>
      </w:r>
      <w:r w:rsidR="00735AF0" w:rsidRPr="001B1393">
        <w:rPr>
          <w:rFonts w:ascii="Arial" w:hAnsi="Arial" w:cs="Arial"/>
          <w:sz w:val="24"/>
          <w:szCs w:val="24"/>
        </w:rPr>
        <w:t xml:space="preserve"> </w:t>
      </w:r>
      <w:r w:rsidR="00CB2784" w:rsidRPr="001B1393">
        <w:rPr>
          <w:rFonts w:ascii="Arial" w:hAnsi="Arial" w:cs="Arial"/>
          <w:sz w:val="24"/>
          <w:szCs w:val="24"/>
        </w:rPr>
        <w:t>or</w:t>
      </w:r>
      <w:r w:rsidR="00735AF0" w:rsidRPr="001B1393">
        <w:rPr>
          <w:rFonts w:ascii="Arial" w:hAnsi="Arial" w:cs="Arial"/>
          <w:sz w:val="24"/>
          <w:szCs w:val="24"/>
        </w:rPr>
        <w:t xml:space="preserve"> the quantum in dispute. </w:t>
      </w:r>
    </w:p>
    <w:p w:rsidR="0082492D" w:rsidRPr="001B1393" w:rsidRDefault="005566C8" w:rsidP="00883E39">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2492D" w:rsidRPr="001B1393">
        <w:rPr>
          <w:rFonts w:ascii="Arial" w:hAnsi="Arial" w:cs="Arial"/>
          <w:sz w:val="24"/>
          <w:szCs w:val="24"/>
        </w:rPr>
        <w:t xml:space="preserve">From the aforementioned </w:t>
      </w:r>
      <w:r w:rsidR="00CB2784" w:rsidRPr="001B1393">
        <w:rPr>
          <w:rFonts w:ascii="Arial" w:hAnsi="Arial" w:cs="Arial"/>
          <w:sz w:val="24"/>
          <w:szCs w:val="24"/>
        </w:rPr>
        <w:t>factors, it is clear that</w:t>
      </w:r>
      <w:r w:rsidR="00735AF0" w:rsidRPr="001B1393">
        <w:rPr>
          <w:rFonts w:ascii="Arial" w:hAnsi="Arial" w:cs="Arial"/>
          <w:sz w:val="24"/>
          <w:szCs w:val="24"/>
        </w:rPr>
        <w:t xml:space="preserve"> </w:t>
      </w:r>
      <w:r w:rsidR="0082492D" w:rsidRPr="001B1393">
        <w:rPr>
          <w:rFonts w:ascii="Arial" w:hAnsi="Arial" w:cs="Arial"/>
          <w:sz w:val="24"/>
          <w:szCs w:val="24"/>
        </w:rPr>
        <w:t xml:space="preserve">consent </w:t>
      </w:r>
      <w:r w:rsidR="00416434" w:rsidRPr="001B1393">
        <w:rPr>
          <w:rFonts w:ascii="Arial" w:hAnsi="Arial" w:cs="Arial"/>
          <w:sz w:val="24"/>
          <w:szCs w:val="24"/>
        </w:rPr>
        <w:t>t</w:t>
      </w:r>
      <w:r w:rsidR="00CB2784" w:rsidRPr="001B1393">
        <w:rPr>
          <w:rFonts w:ascii="Arial" w:hAnsi="Arial" w:cs="Arial"/>
          <w:sz w:val="24"/>
          <w:szCs w:val="24"/>
        </w:rPr>
        <w:t xml:space="preserve">o serve </w:t>
      </w:r>
      <w:r w:rsidR="0082492D" w:rsidRPr="001B1393">
        <w:rPr>
          <w:rFonts w:ascii="Arial" w:hAnsi="Arial" w:cs="Arial"/>
          <w:sz w:val="24"/>
          <w:szCs w:val="24"/>
        </w:rPr>
        <w:t xml:space="preserve">summons </w:t>
      </w:r>
      <w:r w:rsidR="00CB2784" w:rsidRPr="001B1393">
        <w:rPr>
          <w:rFonts w:ascii="Arial" w:hAnsi="Arial" w:cs="Arial"/>
          <w:sz w:val="24"/>
          <w:szCs w:val="24"/>
        </w:rPr>
        <w:t xml:space="preserve">on </w:t>
      </w:r>
      <w:r w:rsidR="0082492D" w:rsidRPr="001B1393">
        <w:rPr>
          <w:rFonts w:ascii="Arial" w:hAnsi="Arial" w:cs="Arial"/>
          <w:sz w:val="24"/>
          <w:szCs w:val="24"/>
        </w:rPr>
        <w:t xml:space="preserve">the attorneys </w:t>
      </w:r>
      <w:r w:rsidR="00CB2784" w:rsidRPr="001B1393">
        <w:rPr>
          <w:rFonts w:ascii="Arial" w:hAnsi="Arial" w:cs="Arial"/>
          <w:sz w:val="24"/>
          <w:szCs w:val="24"/>
        </w:rPr>
        <w:t xml:space="preserve">of record </w:t>
      </w:r>
      <w:r w:rsidR="0082492D" w:rsidRPr="001B1393">
        <w:rPr>
          <w:rFonts w:ascii="Arial" w:hAnsi="Arial" w:cs="Arial"/>
          <w:sz w:val="24"/>
          <w:szCs w:val="24"/>
        </w:rPr>
        <w:t xml:space="preserve">does not establish the Court’s jurisdiction. The </w:t>
      </w:r>
      <w:r w:rsidR="00B32A78" w:rsidRPr="001B1393">
        <w:rPr>
          <w:rFonts w:ascii="Arial" w:hAnsi="Arial" w:cs="Arial"/>
          <w:sz w:val="24"/>
          <w:szCs w:val="24"/>
        </w:rPr>
        <w:t>Applicants’</w:t>
      </w:r>
      <w:r w:rsidR="0082492D" w:rsidRPr="001B1393">
        <w:rPr>
          <w:rFonts w:ascii="Arial" w:hAnsi="Arial" w:cs="Arial"/>
          <w:sz w:val="24"/>
          <w:szCs w:val="24"/>
        </w:rPr>
        <w:t xml:space="preserve"> argument that </w:t>
      </w:r>
      <w:r w:rsidR="00B32A78" w:rsidRPr="001B1393">
        <w:rPr>
          <w:rFonts w:ascii="Arial" w:hAnsi="Arial" w:cs="Arial"/>
          <w:sz w:val="24"/>
          <w:szCs w:val="24"/>
        </w:rPr>
        <w:t>the admission made in the initial Plea was not an admission to confer jurisdiction on the Court</w:t>
      </w:r>
      <w:r w:rsidR="00862265" w:rsidRPr="001B1393">
        <w:rPr>
          <w:rFonts w:ascii="Arial" w:hAnsi="Arial" w:cs="Arial"/>
          <w:sz w:val="24"/>
          <w:szCs w:val="24"/>
        </w:rPr>
        <w:t>, but</w:t>
      </w:r>
      <w:r w:rsidR="00B32A78" w:rsidRPr="001B1393">
        <w:rPr>
          <w:rFonts w:ascii="Arial" w:hAnsi="Arial" w:cs="Arial"/>
          <w:sz w:val="24"/>
          <w:szCs w:val="24"/>
        </w:rPr>
        <w:t xml:space="preserve"> </w:t>
      </w:r>
      <w:r w:rsidR="00862265" w:rsidRPr="001B1393">
        <w:rPr>
          <w:rFonts w:ascii="Arial" w:hAnsi="Arial" w:cs="Arial"/>
          <w:sz w:val="24"/>
          <w:szCs w:val="24"/>
        </w:rPr>
        <w:t>merely an admission</w:t>
      </w:r>
      <w:r w:rsidR="00B32A78" w:rsidRPr="001B1393">
        <w:rPr>
          <w:rFonts w:ascii="Arial" w:hAnsi="Arial" w:cs="Arial"/>
          <w:sz w:val="24"/>
          <w:szCs w:val="24"/>
        </w:rPr>
        <w:t xml:space="preserve"> that </w:t>
      </w:r>
      <w:r w:rsidR="0082492D" w:rsidRPr="001B1393">
        <w:rPr>
          <w:rFonts w:ascii="Arial" w:hAnsi="Arial" w:cs="Arial"/>
          <w:sz w:val="24"/>
          <w:szCs w:val="24"/>
        </w:rPr>
        <w:t xml:space="preserve">the First </w:t>
      </w:r>
      <w:r w:rsidR="00B32A78" w:rsidRPr="001B1393">
        <w:rPr>
          <w:rFonts w:ascii="Arial" w:hAnsi="Arial" w:cs="Arial"/>
          <w:sz w:val="24"/>
          <w:szCs w:val="24"/>
        </w:rPr>
        <w:t>Applicant</w:t>
      </w:r>
      <w:r w:rsidR="00416434" w:rsidRPr="001B1393">
        <w:rPr>
          <w:rFonts w:ascii="Arial" w:hAnsi="Arial" w:cs="Arial"/>
          <w:sz w:val="24"/>
          <w:szCs w:val="24"/>
        </w:rPr>
        <w:t xml:space="preserve"> </w:t>
      </w:r>
      <w:r w:rsidR="0082492D" w:rsidRPr="001B1393">
        <w:rPr>
          <w:rFonts w:ascii="Arial" w:hAnsi="Arial" w:cs="Arial"/>
          <w:sz w:val="24"/>
          <w:szCs w:val="24"/>
        </w:rPr>
        <w:t>agreed</w:t>
      </w:r>
      <w:r w:rsidR="00B32A78" w:rsidRPr="001B1393">
        <w:rPr>
          <w:rFonts w:ascii="Arial" w:hAnsi="Arial" w:cs="Arial"/>
          <w:sz w:val="24"/>
          <w:szCs w:val="24"/>
        </w:rPr>
        <w:t xml:space="preserve"> that </w:t>
      </w:r>
      <w:r w:rsidR="00416434" w:rsidRPr="001B1393">
        <w:rPr>
          <w:rFonts w:ascii="Arial" w:hAnsi="Arial" w:cs="Arial"/>
          <w:sz w:val="24"/>
          <w:szCs w:val="24"/>
        </w:rPr>
        <w:t xml:space="preserve">service of </w:t>
      </w:r>
      <w:r w:rsidR="0082492D" w:rsidRPr="001B1393">
        <w:rPr>
          <w:rFonts w:ascii="Arial" w:hAnsi="Arial" w:cs="Arial"/>
          <w:sz w:val="24"/>
          <w:szCs w:val="24"/>
        </w:rPr>
        <w:t xml:space="preserve">the summons </w:t>
      </w:r>
      <w:r w:rsidR="00B32A78" w:rsidRPr="001B1393">
        <w:rPr>
          <w:rFonts w:ascii="Arial" w:hAnsi="Arial" w:cs="Arial"/>
          <w:sz w:val="24"/>
          <w:szCs w:val="24"/>
        </w:rPr>
        <w:t xml:space="preserve">be effected </w:t>
      </w:r>
      <w:r w:rsidR="00416434" w:rsidRPr="001B1393">
        <w:rPr>
          <w:rFonts w:ascii="Arial" w:hAnsi="Arial" w:cs="Arial"/>
          <w:sz w:val="24"/>
          <w:szCs w:val="24"/>
        </w:rPr>
        <w:t xml:space="preserve">upon his attorneys of record, </w:t>
      </w:r>
      <w:r w:rsidR="00B32A78" w:rsidRPr="001B1393">
        <w:rPr>
          <w:rFonts w:ascii="Arial" w:hAnsi="Arial" w:cs="Arial"/>
          <w:sz w:val="24"/>
          <w:szCs w:val="24"/>
        </w:rPr>
        <w:t>is in this Court’s view, sustainable</w:t>
      </w:r>
      <w:r w:rsidR="0082492D" w:rsidRPr="001B1393">
        <w:rPr>
          <w:rFonts w:ascii="Arial" w:hAnsi="Arial" w:cs="Arial"/>
          <w:sz w:val="24"/>
          <w:szCs w:val="24"/>
        </w:rPr>
        <w:t xml:space="preserve">. </w:t>
      </w:r>
      <w:r w:rsidR="00283E3E" w:rsidRPr="001B1393">
        <w:rPr>
          <w:rFonts w:ascii="Arial" w:hAnsi="Arial" w:cs="Arial"/>
          <w:sz w:val="24"/>
          <w:szCs w:val="24"/>
        </w:rPr>
        <w:t xml:space="preserve">This Court finds that there was, in essence, no admission </w:t>
      </w:r>
      <w:r w:rsidR="00B32A78" w:rsidRPr="001B1393">
        <w:rPr>
          <w:rFonts w:ascii="Arial" w:hAnsi="Arial" w:cs="Arial"/>
          <w:sz w:val="24"/>
          <w:szCs w:val="24"/>
        </w:rPr>
        <w:t>made by the First Applicant and/or the Applicants</w:t>
      </w:r>
      <w:r w:rsidR="00E9261C" w:rsidRPr="001B1393">
        <w:rPr>
          <w:rFonts w:ascii="Arial" w:hAnsi="Arial" w:cs="Arial"/>
          <w:sz w:val="24"/>
          <w:szCs w:val="24"/>
        </w:rPr>
        <w:t xml:space="preserve"> </w:t>
      </w:r>
      <w:r w:rsidR="00B32A78" w:rsidRPr="001B1393">
        <w:rPr>
          <w:rFonts w:ascii="Arial" w:hAnsi="Arial" w:cs="Arial"/>
          <w:sz w:val="24"/>
          <w:szCs w:val="24"/>
        </w:rPr>
        <w:t>in the initial Plea</w:t>
      </w:r>
      <w:r w:rsidR="00E9261C" w:rsidRPr="001B1393">
        <w:rPr>
          <w:rFonts w:ascii="Arial" w:hAnsi="Arial" w:cs="Arial"/>
          <w:sz w:val="24"/>
          <w:szCs w:val="24"/>
        </w:rPr>
        <w:t xml:space="preserve">, which </w:t>
      </w:r>
      <w:r w:rsidR="00B32A78" w:rsidRPr="001B1393">
        <w:rPr>
          <w:rFonts w:ascii="Arial" w:hAnsi="Arial" w:cs="Arial"/>
          <w:sz w:val="24"/>
          <w:szCs w:val="24"/>
        </w:rPr>
        <w:t>conferr</w:t>
      </w:r>
      <w:r w:rsidR="00E9261C" w:rsidRPr="001B1393">
        <w:rPr>
          <w:rFonts w:ascii="Arial" w:hAnsi="Arial" w:cs="Arial"/>
          <w:sz w:val="24"/>
          <w:szCs w:val="24"/>
        </w:rPr>
        <w:t>ed</w:t>
      </w:r>
      <w:r w:rsidR="00B32A78" w:rsidRPr="001B1393">
        <w:rPr>
          <w:rFonts w:ascii="Arial" w:hAnsi="Arial" w:cs="Arial"/>
          <w:sz w:val="24"/>
          <w:szCs w:val="24"/>
        </w:rPr>
        <w:t xml:space="preserve"> </w:t>
      </w:r>
      <w:r w:rsidR="00CB2784" w:rsidRPr="001B1393">
        <w:rPr>
          <w:rFonts w:ascii="Arial" w:hAnsi="Arial" w:cs="Arial"/>
          <w:sz w:val="24"/>
          <w:szCs w:val="24"/>
        </w:rPr>
        <w:t>jurisdiction o</w:t>
      </w:r>
      <w:r w:rsidR="00B32A78" w:rsidRPr="001B1393">
        <w:rPr>
          <w:rFonts w:ascii="Arial" w:hAnsi="Arial" w:cs="Arial"/>
          <w:sz w:val="24"/>
          <w:szCs w:val="24"/>
        </w:rPr>
        <w:t xml:space="preserve">n </w:t>
      </w:r>
      <w:r w:rsidR="00CB2784" w:rsidRPr="001B1393">
        <w:rPr>
          <w:rFonts w:ascii="Arial" w:hAnsi="Arial" w:cs="Arial"/>
          <w:sz w:val="24"/>
          <w:szCs w:val="24"/>
        </w:rPr>
        <w:t>the Court</w:t>
      </w:r>
      <w:r w:rsidR="00283E3E" w:rsidRPr="001B1393">
        <w:rPr>
          <w:rFonts w:ascii="Arial" w:hAnsi="Arial" w:cs="Arial"/>
          <w:sz w:val="24"/>
          <w:szCs w:val="24"/>
        </w:rPr>
        <w:t>.</w:t>
      </w:r>
      <w:r w:rsidR="00CB2784" w:rsidRPr="001B1393">
        <w:rPr>
          <w:rFonts w:ascii="Arial" w:hAnsi="Arial" w:cs="Arial"/>
          <w:sz w:val="24"/>
          <w:szCs w:val="24"/>
        </w:rPr>
        <w:t xml:space="preserve"> Consequently, there is no admission that the </w:t>
      </w:r>
      <w:r w:rsidR="00E9261C" w:rsidRPr="001B1393">
        <w:rPr>
          <w:rFonts w:ascii="Arial" w:hAnsi="Arial" w:cs="Arial"/>
          <w:sz w:val="24"/>
          <w:szCs w:val="24"/>
        </w:rPr>
        <w:t>Applicants</w:t>
      </w:r>
      <w:r w:rsidR="00CB2784" w:rsidRPr="001B1393">
        <w:rPr>
          <w:rFonts w:ascii="Arial" w:hAnsi="Arial" w:cs="Arial"/>
          <w:sz w:val="24"/>
          <w:szCs w:val="24"/>
        </w:rPr>
        <w:t xml:space="preserve"> seek to withdraw in the proposed Plea.</w:t>
      </w:r>
    </w:p>
    <w:p w:rsidR="007B3086" w:rsidRPr="001B1393" w:rsidRDefault="005566C8" w:rsidP="00883E39">
      <w:pPr>
        <w:spacing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7A74EC" w:rsidRPr="001B1393">
        <w:rPr>
          <w:rFonts w:ascii="Arial" w:hAnsi="Arial" w:cs="Arial"/>
          <w:sz w:val="24"/>
          <w:szCs w:val="24"/>
        </w:rPr>
        <w:t>It has</w:t>
      </w:r>
      <w:r w:rsidR="007B3086" w:rsidRPr="001B1393">
        <w:rPr>
          <w:rFonts w:ascii="Arial" w:hAnsi="Arial" w:cs="Arial"/>
          <w:sz w:val="24"/>
          <w:szCs w:val="24"/>
        </w:rPr>
        <w:t xml:space="preserve"> </w:t>
      </w:r>
      <w:r w:rsidR="007A74EC" w:rsidRPr="001B1393">
        <w:rPr>
          <w:rFonts w:ascii="Arial" w:hAnsi="Arial" w:cs="Arial"/>
          <w:sz w:val="24"/>
          <w:szCs w:val="24"/>
        </w:rPr>
        <w:t xml:space="preserve">been </w:t>
      </w:r>
      <w:r w:rsidR="007B3086" w:rsidRPr="001B1393">
        <w:rPr>
          <w:rFonts w:ascii="Arial" w:hAnsi="Arial" w:cs="Arial"/>
          <w:sz w:val="24"/>
          <w:szCs w:val="24"/>
        </w:rPr>
        <w:t>held that if the proposed amendment raise</w:t>
      </w:r>
      <w:r w:rsidR="007A74EC" w:rsidRPr="001B1393">
        <w:rPr>
          <w:rFonts w:ascii="Arial" w:hAnsi="Arial" w:cs="Arial"/>
          <w:sz w:val="24"/>
          <w:szCs w:val="24"/>
        </w:rPr>
        <w:t>s</w:t>
      </w:r>
      <w:r w:rsidR="007B3086" w:rsidRPr="001B1393">
        <w:rPr>
          <w:rFonts w:ascii="Arial" w:hAnsi="Arial" w:cs="Arial"/>
          <w:sz w:val="24"/>
          <w:szCs w:val="24"/>
        </w:rPr>
        <w:t xml:space="preserve"> a point of law which would dispose of the case in whole </w:t>
      </w:r>
      <w:r w:rsidR="00E9261C" w:rsidRPr="001B1393">
        <w:rPr>
          <w:rFonts w:ascii="Arial" w:hAnsi="Arial" w:cs="Arial"/>
          <w:sz w:val="24"/>
          <w:szCs w:val="24"/>
        </w:rPr>
        <w:t>or</w:t>
      </w:r>
      <w:r w:rsidR="007B3086" w:rsidRPr="001B1393">
        <w:rPr>
          <w:rFonts w:ascii="Arial" w:hAnsi="Arial" w:cs="Arial"/>
          <w:sz w:val="24"/>
          <w:szCs w:val="24"/>
        </w:rPr>
        <w:t xml:space="preserve"> in part, the Court should determine that point of law.</w:t>
      </w:r>
      <w:r w:rsidR="007B3086" w:rsidRPr="001B1393">
        <w:rPr>
          <w:rStyle w:val="FootnoteReference"/>
          <w:rFonts w:ascii="Arial" w:hAnsi="Arial" w:cs="Arial"/>
          <w:sz w:val="24"/>
          <w:szCs w:val="24"/>
        </w:rPr>
        <w:footnoteReference w:id="3"/>
      </w:r>
      <w:r w:rsidR="007A74EC" w:rsidRPr="001B1393">
        <w:rPr>
          <w:rFonts w:ascii="Arial" w:hAnsi="Arial" w:cs="Arial"/>
          <w:sz w:val="24"/>
          <w:szCs w:val="24"/>
        </w:rPr>
        <w:t xml:space="preserve"> </w:t>
      </w:r>
      <w:r w:rsidR="00862265" w:rsidRPr="001B1393">
        <w:rPr>
          <w:rFonts w:ascii="Arial" w:hAnsi="Arial" w:cs="Arial"/>
          <w:sz w:val="24"/>
          <w:szCs w:val="24"/>
        </w:rPr>
        <w:t xml:space="preserve"> </w:t>
      </w:r>
      <w:r w:rsidR="007A74EC" w:rsidRPr="001B1393">
        <w:rPr>
          <w:rFonts w:ascii="Arial" w:hAnsi="Arial" w:cs="Arial"/>
          <w:sz w:val="24"/>
          <w:szCs w:val="24"/>
        </w:rPr>
        <w:t>This Court aligns itself with that decision</w:t>
      </w:r>
      <w:r w:rsidR="00062B31" w:rsidRPr="001B1393">
        <w:rPr>
          <w:rFonts w:ascii="Arial" w:hAnsi="Arial" w:cs="Arial"/>
          <w:sz w:val="24"/>
          <w:szCs w:val="24"/>
        </w:rPr>
        <w:t>,</w:t>
      </w:r>
      <w:r w:rsidR="007A74EC" w:rsidRPr="001B1393">
        <w:rPr>
          <w:rFonts w:ascii="Arial" w:hAnsi="Arial" w:cs="Arial"/>
          <w:sz w:val="24"/>
          <w:szCs w:val="24"/>
        </w:rPr>
        <w:t xml:space="preserve"> and the iss</w:t>
      </w:r>
      <w:r w:rsidR="00E9261C" w:rsidRPr="001B1393">
        <w:rPr>
          <w:rFonts w:ascii="Arial" w:hAnsi="Arial" w:cs="Arial"/>
          <w:sz w:val="24"/>
          <w:szCs w:val="24"/>
        </w:rPr>
        <w:t>ue</w:t>
      </w:r>
      <w:r w:rsidR="00062B31" w:rsidRPr="001B1393">
        <w:rPr>
          <w:rFonts w:ascii="Arial" w:hAnsi="Arial" w:cs="Arial"/>
          <w:sz w:val="24"/>
          <w:szCs w:val="24"/>
        </w:rPr>
        <w:t xml:space="preserve"> of jurisdiction,</w:t>
      </w:r>
      <w:r w:rsidR="00E9261C" w:rsidRPr="001B1393">
        <w:rPr>
          <w:rFonts w:ascii="Arial" w:hAnsi="Arial" w:cs="Arial"/>
          <w:sz w:val="24"/>
          <w:szCs w:val="24"/>
        </w:rPr>
        <w:t xml:space="preserve"> being a point of law, stands to be determined by </w:t>
      </w:r>
      <w:r w:rsidR="007A74EC" w:rsidRPr="001B1393">
        <w:rPr>
          <w:rFonts w:ascii="Arial" w:hAnsi="Arial" w:cs="Arial"/>
          <w:sz w:val="24"/>
          <w:szCs w:val="24"/>
        </w:rPr>
        <w:t>this Court.</w:t>
      </w:r>
      <w:r w:rsidR="00E9261C" w:rsidRPr="001B1393">
        <w:rPr>
          <w:rFonts w:ascii="Arial" w:hAnsi="Arial" w:cs="Arial"/>
          <w:sz w:val="24"/>
          <w:szCs w:val="24"/>
        </w:rPr>
        <w:t xml:space="preserve"> </w:t>
      </w:r>
    </w:p>
    <w:p w:rsidR="00203B04" w:rsidRPr="001B1393" w:rsidRDefault="005566C8" w:rsidP="00883E39">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7A74EC" w:rsidRPr="001B1393">
        <w:rPr>
          <w:rFonts w:ascii="Arial" w:hAnsi="Arial" w:cs="Arial"/>
          <w:sz w:val="24"/>
          <w:szCs w:val="24"/>
        </w:rPr>
        <w:t>In determining</w:t>
      </w:r>
      <w:r w:rsidR="007B3086" w:rsidRPr="001B1393">
        <w:rPr>
          <w:rFonts w:ascii="Arial" w:hAnsi="Arial" w:cs="Arial"/>
          <w:sz w:val="24"/>
          <w:szCs w:val="24"/>
        </w:rPr>
        <w:t xml:space="preserve"> the point of law, this Court t</w:t>
      </w:r>
      <w:r w:rsidR="007A74EC" w:rsidRPr="001B1393">
        <w:rPr>
          <w:rFonts w:ascii="Arial" w:hAnsi="Arial" w:cs="Arial"/>
          <w:sz w:val="24"/>
          <w:szCs w:val="24"/>
        </w:rPr>
        <w:t>a</w:t>
      </w:r>
      <w:r w:rsidR="007B3086" w:rsidRPr="001B1393">
        <w:rPr>
          <w:rFonts w:ascii="Arial" w:hAnsi="Arial" w:cs="Arial"/>
          <w:sz w:val="24"/>
          <w:szCs w:val="24"/>
        </w:rPr>
        <w:t>k</w:t>
      </w:r>
      <w:r w:rsidR="007A74EC" w:rsidRPr="001B1393">
        <w:rPr>
          <w:rFonts w:ascii="Arial" w:hAnsi="Arial" w:cs="Arial"/>
          <w:sz w:val="24"/>
          <w:szCs w:val="24"/>
        </w:rPr>
        <w:t>es</w:t>
      </w:r>
      <w:r w:rsidR="007B3086" w:rsidRPr="001B1393">
        <w:rPr>
          <w:rFonts w:ascii="Arial" w:hAnsi="Arial" w:cs="Arial"/>
          <w:sz w:val="24"/>
          <w:szCs w:val="24"/>
        </w:rPr>
        <w:t xml:space="preserve"> into consideration the Applicants argument</w:t>
      </w:r>
      <w:r w:rsidR="00203B04" w:rsidRPr="001B1393">
        <w:rPr>
          <w:rFonts w:ascii="Arial" w:hAnsi="Arial" w:cs="Arial"/>
          <w:sz w:val="24"/>
          <w:szCs w:val="24"/>
        </w:rPr>
        <w:t xml:space="preserve"> that the Respondent does not address the issue of jurisdiction in its Particulars of Claim. The contention is that the Respondent </w:t>
      </w:r>
      <w:r w:rsidR="007A74EC" w:rsidRPr="001B1393">
        <w:rPr>
          <w:rFonts w:ascii="Arial" w:hAnsi="Arial" w:cs="Arial"/>
          <w:sz w:val="24"/>
          <w:szCs w:val="24"/>
        </w:rPr>
        <w:t xml:space="preserve">ought </w:t>
      </w:r>
      <w:r w:rsidR="00203B04" w:rsidRPr="001B1393">
        <w:rPr>
          <w:rFonts w:ascii="Arial" w:hAnsi="Arial" w:cs="Arial"/>
          <w:sz w:val="24"/>
          <w:szCs w:val="24"/>
        </w:rPr>
        <w:t xml:space="preserve">to </w:t>
      </w:r>
      <w:r w:rsidR="007A74EC" w:rsidRPr="001B1393">
        <w:rPr>
          <w:rFonts w:ascii="Arial" w:hAnsi="Arial" w:cs="Arial"/>
          <w:sz w:val="24"/>
          <w:szCs w:val="24"/>
        </w:rPr>
        <w:t xml:space="preserve">have </w:t>
      </w:r>
      <w:r w:rsidR="00203B04" w:rsidRPr="001B1393">
        <w:rPr>
          <w:rFonts w:ascii="Arial" w:hAnsi="Arial" w:cs="Arial"/>
          <w:sz w:val="24"/>
          <w:szCs w:val="24"/>
        </w:rPr>
        <w:t>ma</w:t>
      </w:r>
      <w:r w:rsidR="007A74EC" w:rsidRPr="001B1393">
        <w:rPr>
          <w:rFonts w:ascii="Arial" w:hAnsi="Arial" w:cs="Arial"/>
          <w:sz w:val="24"/>
          <w:szCs w:val="24"/>
        </w:rPr>
        <w:t>d</w:t>
      </w:r>
      <w:r w:rsidR="00203B04" w:rsidRPr="001B1393">
        <w:rPr>
          <w:rFonts w:ascii="Arial" w:hAnsi="Arial" w:cs="Arial"/>
          <w:sz w:val="24"/>
          <w:szCs w:val="24"/>
        </w:rPr>
        <w:t xml:space="preserve">e averments in the Particulars of Claim that the whole cause of action arose </w:t>
      </w:r>
      <w:r w:rsidR="00416434" w:rsidRPr="001B1393">
        <w:rPr>
          <w:rFonts w:ascii="Arial" w:hAnsi="Arial" w:cs="Arial"/>
          <w:sz w:val="24"/>
          <w:szCs w:val="24"/>
        </w:rPr>
        <w:t>within the jurisdiction of the Court.</w:t>
      </w:r>
      <w:r w:rsidR="007A74EC" w:rsidRPr="001B1393">
        <w:rPr>
          <w:rFonts w:ascii="Arial" w:hAnsi="Arial" w:cs="Arial"/>
          <w:sz w:val="24"/>
          <w:szCs w:val="24"/>
        </w:rPr>
        <w:t xml:space="preserve"> Having not done so, it is the Applicants’</w:t>
      </w:r>
      <w:r w:rsidR="00E9261C" w:rsidRPr="001B1393">
        <w:rPr>
          <w:rFonts w:ascii="Arial" w:hAnsi="Arial" w:cs="Arial"/>
          <w:sz w:val="24"/>
          <w:szCs w:val="24"/>
        </w:rPr>
        <w:t xml:space="preserve"> submission that the P</w:t>
      </w:r>
      <w:r w:rsidR="007A74EC" w:rsidRPr="001B1393">
        <w:rPr>
          <w:rFonts w:ascii="Arial" w:hAnsi="Arial" w:cs="Arial"/>
          <w:sz w:val="24"/>
          <w:szCs w:val="24"/>
        </w:rPr>
        <w:t xml:space="preserve">articulars of </w:t>
      </w:r>
      <w:r w:rsidR="00E9261C" w:rsidRPr="001B1393">
        <w:rPr>
          <w:rFonts w:ascii="Arial" w:hAnsi="Arial" w:cs="Arial"/>
          <w:sz w:val="24"/>
          <w:szCs w:val="24"/>
        </w:rPr>
        <w:t>C</w:t>
      </w:r>
      <w:r w:rsidR="007A74EC" w:rsidRPr="001B1393">
        <w:rPr>
          <w:rFonts w:ascii="Arial" w:hAnsi="Arial" w:cs="Arial"/>
          <w:sz w:val="24"/>
          <w:szCs w:val="24"/>
        </w:rPr>
        <w:t xml:space="preserve">laim as they stand do not </w:t>
      </w:r>
      <w:r w:rsidR="00E9261C" w:rsidRPr="001B1393">
        <w:rPr>
          <w:rFonts w:ascii="Arial" w:hAnsi="Arial" w:cs="Arial"/>
          <w:sz w:val="24"/>
          <w:szCs w:val="24"/>
        </w:rPr>
        <w:t>confer</w:t>
      </w:r>
      <w:r w:rsidR="007A74EC" w:rsidRPr="001B1393">
        <w:rPr>
          <w:rFonts w:ascii="Arial" w:hAnsi="Arial" w:cs="Arial"/>
          <w:sz w:val="24"/>
          <w:szCs w:val="24"/>
        </w:rPr>
        <w:t xml:space="preserve"> jurisdiction o</w:t>
      </w:r>
      <w:r w:rsidR="00E9261C" w:rsidRPr="001B1393">
        <w:rPr>
          <w:rFonts w:ascii="Arial" w:hAnsi="Arial" w:cs="Arial"/>
          <w:sz w:val="24"/>
          <w:szCs w:val="24"/>
        </w:rPr>
        <w:t>n</w:t>
      </w:r>
      <w:r w:rsidR="007A74EC" w:rsidRPr="001B1393">
        <w:rPr>
          <w:rFonts w:ascii="Arial" w:hAnsi="Arial" w:cs="Arial"/>
          <w:sz w:val="24"/>
          <w:szCs w:val="24"/>
        </w:rPr>
        <w:t xml:space="preserve"> the Court.</w:t>
      </w:r>
    </w:p>
    <w:p w:rsidR="00416434" w:rsidRPr="001B1393" w:rsidRDefault="005566C8" w:rsidP="00883E39">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73212E" w:rsidRPr="001B1393">
        <w:rPr>
          <w:rFonts w:ascii="Arial" w:hAnsi="Arial" w:cs="Arial"/>
          <w:sz w:val="24"/>
          <w:szCs w:val="24"/>
        </w:rPr>
        <w:t xml:space="preserve">In </w:t>
      </w:r>
      <w:r w:rsidR="0073212E" w:rsidRPr="001B1393">
        <w:rPr>
          <w:rFonts w:ascii="Arial" w:hAnsi="Arial" w:cs="Arial"/>
          <w:i/>
          <w:sz w:val="24"/>
          <w:szCs w:val="24"/>
          <w:shd w:val="clear" w:color="auto" w:fill="FFFFFF"/>
        </w:rPr>
        <w:t>SOS-Kinderdorf</w:t>
      </w:r>
      <w:r w:rsidR="0073212E" w:rsidRPr="001B1393">
        <w:rPr>
          <w:rFonts w:ascii="Arial" w:hAnsi="Arial" w:cs="Arial"/>
          <w:i/>
          <w:sz w:val="24"/>
          <w:szCs w:val="24"/>
        </w:rPr>
        <w:t xml:space="preserve"> </w:t>
      </w:r>
      <w:r w:rsidR="0073212E" w:rsidRPr="001B1393">
        <w:rPr>
          <w:rFonts w:ascii="Arial" w:hAnsi="Arial" w:cs="Arial"/>
          <w:i/>
          <w:sz w:val="24"/>
          <w:szCs w:val="24"/>
          <w:shd w:val="clear" w:color="auto" w:fill="FFFFFF"/>
        </w:rPr>
        <w:t>International</w:t>
      </w:r>
      <w:r w:rsidR="0073212E" w:rsidRPr="001B1393">
        <w:rPr>
          <w:rFonts w:ascii="Arial" w:hAnsi="Arial" w:cs="Arial"/>
          <w:sz w:val="24"/>
          <w:szCs w:val="24"/>
          <w:shd w:val="clear" w:color="auto" w:fill="FFFFFF"/>
        </w:rPr>
        <w:t>,</w:t>
      </w:r>
      <w:r w:rsidR="0073212E" w:rsidRPr="001B1393">
        <w:rPr>
          <w:rStyle w:val="FootnoteReference"/>
          <w:rFonts w:ascii="Arial" w:hAnsi="Arial" w:cs="Arial"/>
          <w:sz w:val="24"/>
          <w:szCs w:val="24"/>
          <w:shd w:val="clear" w:color="auto" w:fill="FFFFFF"/>
        </w:rPr>
        <w:footnoteReference w:id="4"/>
      </w:r>
      <w:r w:rsidR="0073212E" w:rsidRPr="001B1393">
        <w:rPr>
          <w:rFonts w:ascii="Arial" w:hAnsi="Arial" w:cs="Arial"/>
          <w:sz w:val="24"/>
          <w:szCs w:val="24"/>
          <w:shd w:val="clear" w:color="auto" w:fill="FFFFFF"/>
        </w:rPr>
        <w:t xml:space="preserve"> the Court </w:t>
      </w:r>
      <w:r w:rsidR="00416434" w:rsidRPr="001B1393">
        <w:rPr>
          <w:rFonts w:ascii="Arial" w:hAnsi="Arial" w:cs="Arial"/>
          <w:sz w:val="24"/>
          <w:szCs w:val="24"/>
        </w:rPr>
        <w:t xml:space="preserve">held that, in order to establish jurisdiction, where the summons does not disclose facts to show that the Court has jurisdiction no relief can be claimed </w:t>
      </w:r>
      <w:r w:rsidR="00416434" w:rsidRPr="001B1393">
        <w:rPr>
          <w:rFonts w:ascii="Arial" w:hAnsi="Arial" w:cs="Arial"/>
          <w:i/>
          <w:sz w:val="24"/>
          <w:szCs w:val="24"/>
        </w:rPr>
        <w:t>ex facie</w:t>
      </w:r>
      <w:r w:rsidR="00416434" w:rsidRPr="001B1393">
        <w:rPr>
          <w:rFonts w:ascii="Arial" w:hAnsi="Arial" w:cs="Arial"/>
          <w:sz w:val="24"/>
          <w:szCs w:val="24"/>
        </w:rPr>
        <w:t xml:space="preserve"> such a summons.</w:t>
      </w:r>
    </w:p>
    <w:p w:rsidR="002D5971" w:rsidRPr="001B1393" w:rsidRDefault="005566C8" w:rsidP="00883E39">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2D5971" w:rsidRPr="001B1393">
        <w:rPr>
          <w:rFonts w:ascii="Arial" w:hAnsi="Arial" w:cs="Arial"/>
          <w:sz w:val="24"/>
          <w:szCs w:val="24"/>
        </w:rPr>
        <w:t xml:space="preserve">It is this Court’s view that </w:t>
      </w:r>
      <w:r w:rsidR="002D5971" w:rsidRPr="001B1393">
        <w:rPr>
          <w:rFonts w:ascii="Arial" w:hAnsi="Arial" w:cs="Arial"/>
          <w:i/>
          <w:sz w:val="24"/>
          <w:szCs w:val="24"/>
        </w:rPr>
        <w:t>ex facie</w:t>
      </w:r>
      <w:r w:rsidR="002D5971" w:rsidRPr="001B1393">
        <w:rPr>
          <w:rFonts w:ascii="Arial" w:hAnsi="Arial" w:cs="Arial"/>
          <w:sz w:val="24"/>
          <w:szCs w:val="24"/>
        </w:rPr>
        <w:t xml:space="preserve"> the </w:t>
      </w:r>
      <w:r w:rsidR="00C4767A">
        <w:rPr>
          <w:rFonts w:ascii="Arial" w:hAnsi="Arial" w:cs="Arial"/>
          <w:sz w:val="24"/>
          <w:szCs w:val="24"/>
        </w:rPr>
        <w:t>Particulars of Claim</w:t>
      </w:r>
      <w:r w:rsidR="005B79E9" w:rsidRPr="001B1393">
        <w:rPr>
          <w:rFonts w:ascii="Arial" w:hAnsi="Arial" w:cs="Arial"/>
          <w:sz w:val="24"/>
          <w:szCs w:val="24"/>
        </w:rPr>
        <w:t>,</w:t>
      </w:r>
      <w:r w:rsidR="002D5971" w:rsidRPr="001B1393">
        <w:rPr>
          <w:rFonts w:ascii="Arial" w:hAnsi="Arial" w:cs="Arial"/>
          <w:sz w:val="24"/>
          <w:szCs w:val="24"/>
        </w:rPr>
        <w:t xml:space="preserve"> in this </w:t>
      </w:r>
      <w:r w:rsidR="005B79E9" w:rsidRPr="001B1393">
        <w:rPr>
          <w:rFonts w:ascii="Arial" w:hAnsi="Arial" w:cs="Arial"/>
          <w:sz w:val="24"/>
          <w:szCs w:val="24"/>
        </w:rPr>
        <w:t>matter</w:t>
      </w:r>
      <w:r w:rsidR="002D5971" w:rsidRPr="001B1393">
        <w:rPr>
          <w:rFonts w:ascii="Arial" w:hAnsi="Arial" w:cs="Arial"/>
          <w:sz w:val="24"/>
          <w:szCs w:val="24"/>
        </w:rPr>
        <w:t>, the Respondent has established the jurisdiction of the Court</w:t>
      </w:r>
      <w:r w:rsidR="00C4767A">
        <w:rPr>
          <w:rFonts w:ascii="Arial" w:hAnsi="Arial" w:cs="Arial"/>
          <w:sz w:val="24"/>
          <w:szCs w:val="24"/>
        </w:rPr>
        <w:t>,</w:t>
      </w:r>
      <w:r w:rsidR="002D5971" w:rsidRPr="001B1393">
        <w:rPr>
          <w:rFonts w:ascii="Arial" w:hAnsi="Arial" w:cs="Arial"/>
          <w:sz w:val="24"/>
          <w:szCs w:val="24"/>
        </w:rPr>
        <w:t xml:space="preserve"> </w:t>
      </w:r>
      <w:r w:rsidR="00C4767A">
        <w:rPr>
          <w:rFonts w:ascii="Arial" w:hAnsi="Arial" w:cs="Arial"/>
          <w:sz w:val="24"/>
          <w:szCs w:val="24"/>
        </w:rPr>
        <w:t>in that, it has</w:t>
      </w:r>
      <w:r w:rsidR="002D5971" w:rsidRPr="001B1393">
        <w:rPr>
          <w:rFonts w:ascii="Arial" w:hAnsi="Arial" w:cs="Arial"/>
          <w:sz w:val="24"/>
          <w:szCs w:val="24"/>
        </w:rPr>
        <w:t xml:space="preserve"> alleg</w:t>
      </w:r>
      <w:r w:rsidR="00C4767A">
        <w:rPr>
          <w:rFonts w:ascii="Arial" w:hAnsi="Arial" w:cs="Arial"/>
          <w:sz w:val="24"/>
          <w:szCs w:val="24"/>
        </w:rPr>
        <w:t>ed</w:t>
      </w:r>
      <w:r w:rsidR="002D5971" w:rsidRPr="001B1393">
        <w:rPr>
          <w:rFonts w:ascii="Arial" w:hAnsi="Arial" w:cs="Arial"/>
          <w:sz w:val="24"/>
          <w:szCs w:val="24"/>
        </w:rPr>
        <w:t xml:space="preserve"> facts that show that the cause of action arose wholly within the area of </w:t>
      </w:r>
      <w:r w:rsidR="00C4767A">
        <w:rPr>
          <w:rFonts w:ascii="Arial" w:hAnsi="Arial" w:cs="Arial"/>
          <w:sz w:val="24"/>
          <w:szCs w:val="24"/>
        </w:rPr>
        <w:t xml:space="preserve">jurisdiction of </w:t>
      </w:r>
      <w:r w:rsidR="002D5971" w:rsidRPr="001B1393">
        <w:rPr>
          <w:rFonts w:ascii="Arial" w:hAnsi="Arial" w:cs="Arial"/>
          <w:sz w:val="24"/>
          <w:szCs w:val="24"/>
        </w:rPr>
        <w:t>this Court.</w:t>
      </w:r>
    </w:p>
    <w:p w:rsidR="00147EB5" w:rsidRPr="001B1393" w:rsidRDefault="005566C8" w:rsidP="00883E39">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47EB5" w:rsidRPr="001B1393">
        <w:rPr>
          <w:rFonts w:ascii="Arial" w:hAnsi="Arial" w:cs="Arial"/>
          <w:sz w:val="24"/>
          <w:szCs w:val="24"/>
        </w:rPr>
        <w:t xml:space="preserve">In terms of the Respondent’s Particulars of Claim, the agreement was concluded in Pretoria and the construction services and supply of related materials and related services were provided to the Applicants on the site known as 20 Hamilton Road, Craighall, Johannesburg. The </w:t>
      </w:r>
      <w:r w:rsidR="00C4767A">
        <w:rPr>
          <w:rFonts w:ascii="Arial" w:hAnsi="Arial" w:cs="Arial"/>
          <w:sz w:val="24"/>
          <w:szCs w:val="24"/>
        </w:rPr>
        <w:t>Applicants,</w:t>
      </w:r>
      <w:r w:rsidR="00147EB5" w:rsidRPr="001B1393">
        <w:rPr>
          <w:rFonts w:ascii="Arial" w:hAnsi="Arial" w:cs="Arial"/>
          <w:sz w:val="24"/>
          <w:szCs w:val="24"/>
        </w:rPr>
        <w:t xml:space="preserve"> at paragraphs 3.2.3 and 3.2.4 of their proposed Plea</w:t>
      </w:r>
      <w:r w:rsidR="007A74EC" w:rsidRPr="001B1393">
        <w:rPr>
          <w:rFonts w:ascii="Arial" w:hAnsi="Arial" w:cs="Arial"/>
          <w:sz w:val="24"/>
          <w:szCs w:val="24"/>
        </w:rPr>
        <w:t>, also, admit</w:t>
      </w:r>
      <w:r w:rsidR="00147EB5" w:rsidRPr="001B1393">
        <w:rPr>
          <w:rFonts w:ascii="Arial" w:hAnsi="Arial" w:cs="Arial"/>
          <w:sz w:val="24"/>
          <w:szCs w:val="24"/>
        </w:rPr>
        <w:t xml:space="preserve"> that the plumbing services were rendered at the First </w:t>
      </w:r>
      <w:r w:rsidR="00C4767A">
        <w:rPr>
          <w:rFonts w:ascii="Arial" w:hAnsi="Arial" w:cs="Arial"/>
          <w:sz w:val="24"/>
          <w:szCs w:val="24"/>
        </w:rPr>
        <w:t>Applicant’s</w:t>
      </w:r>
      <w:r w:rsidR="00147EB5" w:rsidRPr="001B1393">
        <w:rPr>
          <w:rFonts w:ascii="Arial" w:hAnsi="Arial" w:cs="Arial"/>
          <w:sz w:val="24"/>
          <w:szCs w:val="24"/>
        </w:rPr>
        <w:t xml:space="preserve"> residence which was at 20 Hamilton Road, Craighall, Johannesburg.  It is trite that Johannesburg and Pretoria both fall within the area of jurisdiction of the Gauteng Division of the High Court</w:t>
      </w:r>
      <w:r w:rsidR="00862265" w:rsidRPr="001B1393">
        <w:rPr>
          <w:rFonts w:ascii="Arial" w:hAnsi="Arial" w:cs="Arial"/>
          <w:sz w:val="24"/>
          <w:szCs w:val="24"/>
        </w:rPr>
        <w:t>,</w:t>
      </w:r>
      <w:r w:rsidR="00147EB5" w:rsidRPr="001B1393">
        <w:rPr>
          <w:rFonts w:ascii="Arial" w:hAnsi="Arial" w:cs="Arial"/>
          <w:sz w:val="24"/>
          <w:szCs w:val="24"/>
        </w:rPr>
        <w:t xml:space="preserve"> and that the Pretoria High Court and the Johannesburg Division share concurrent jurisdiction.</w:t>
      </w:r>
    </w:p>
    <w:p w:rsidR="0027259C" w:rsidRPr="001B1393" w:rsidRDefault="005566C8" w:rsidP="00883E39">
      <w:pPr>
        <w:spacing w:line="360" w:lineRule="auto"/>
        <w:jc w:val="both"/>
        <w:rPr>
          <w:rFonts w:ascii="Arial" w:hAnsi="Arial" w:cs="Arial"/>
          <w:sz w:val="24"/>
          <w:szCs w:val="24"/>
        </w:rPr>
      </w:pPr>
      <w:r>
        <w:rPr>
          <w:rFonts w:ascii="Arial" w:hAnsi="Arial" w:cs="Arial"/>
          <w:sz w:val="24"/>
          <w:szCs w:val="24"/>
        </w:rPr>
        <w:lastRenderedPageBreak/>
        <w:t>[27]</w:t>
      </w:r>
      <w:r>
        <w:rPr>
          <w:rFonts w:ascii="Arial" w:hAnsi="Arial" w:cs="Arial"/>
          <w:sz w:val="24"/>
          <w:szCs w:val="24"/>
        </w:rPr>
        <w:tab/>
      </w:r>
      <w:r w:rsidR="00E9261C" w:rsidRPr="001B1393">
        <w:rPr>
          <w:rFonts w:ascii="Arial" w:hAnsi="Arial" w:cs="Arial"/>
          <w:sz w:val="24"/>
          <w:szCs w:val="24"/>
        </w:rPr>
        <w:t xml:space="preserve">This Court is </w:t>
      </w:r>
      <w:r w:rsidR="0027259C" w:rsidRPr="001B1393">
        <w:rPr>
          <w:rFonts w:ascii="Arial" w:hAnsi="Arial" w:cs="Arial"/>
          <w:sz w:val="24"/>
          <w:szCs w:val="24"/>
        </w:rPr>
        <w:t>satisfied that from the contents of the Particulars of Claim, as well as, in the proposed amendment, it is clear that the services rendered or performance, were effected at 20 Hamilton Road, Craighall Park, Johannesburg</w:t>
      </w:r>
      <w:r w:rsidR="00E9261C" w:rsidRPr="001B1393">
        <w:rPr>
          <w:rFonts w:ascii="Arial" w:hAnsi="Arial" w:cs="Arial"/>
          <w:sz w:val="24"/>
          <w:szCs w:val="24"/>
        </w:rPr>
        <w:t>, which falls within the area of jurisdiction of this Court</w:t>
      </w:r>
      <w:r w:rsidR="006B7849">
        <w:rPr>
          <w:rFonts w:ascii="Arial" w:hAnsi="Arial" w:cs="Arial"/>
          <w:sz w:val="24"/>
          <w:szCs w:val="24"/>
        </w:rPr>
        <w:t>, which means that this Court has jurisdiction to entertain this matter</w:t>
      </w:r>
      <w:r w:rsidR="0027259C" w:rsidRPr="001B1393">
        <w:rPr>
          <w:rFonts w:ascii="Arial" w:hAnsi="Arial" w:cs="Arial"/>
          <w:sz w:val="24"/>
          <w:szCs w:val="24"/>
        </w:rPr>
        <w:t xml:space="preserve">. </w:t>
      </w:r>
    </w:p>
    <w:p w:rsidR="00147EB5" w:rsidRPr="001B1393" w:rsidRDefault="005566C8" w:rsidP="00883E39">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A74EC" w:rsidRPr="001B1393">
        <w:rPr>
          <w:rFonts w:ascii="Arial" w:hAnsi="Arial" w:cs="Arial"/>
          <w:sz w:val="24"/>
          <w:szCs w:val="24"/>
        </w:rPr>
        <w:t>Whether an amendment ought to be granted is a matter in the discretion of a judicial officer, whose discretion must be exercised judiciously after giving due consideration to all the relevant legal and factual considerations.</w:t>
      </w:r>
      <w:r w:rsidR="007A74EC" w:rsidRPr="001B1393">
        <w:rPr>
          <w:rStyle w:val="FootnoteReference"/>
          <w:rFonts w:ascii="Arial" w:hAnsi="Arial" w:cs="Arial"/>
          <w:sz w:val="24"/>
          <w:szCs w:val="24"/>
        </w:rPr>
        <w:footnoteReference w:id="5"/>
      </w:r>
      <w:r w:rsidR="007A74EC" w:rsidRPr="001B1393">
        <w:rPr>
          <w:rFonts w:ascii="Arial" w:hAnsi="Arial" w:cs="Arial"/>
          <w:sz w:val="24"/>
          <w:szCs w:val="24"/>
        </w:rPr>
        <w:t xml:space="preserve"> </w:t>
      </w:r>
      <w:r w:rsidR="00147EB5" w:rsidRPr="001B1393">
        <w:rPr>
          <w:rFonts w:ascii="Arial" w:hAnsi="Arial" w:cs="Arial"/>
          <w:sz w:val="24"/>
          <w:szCs w:val="24"/>
        </w:rPr>
        <w:t xml:space="preserve">Having made a finding that </w:t>
      </w:r>
      <w:r w:rsidR="00735AF0" w:rsidRPr="001B1393">
        <w:rPr>
          <w:rFonts w:ascii="Arial" w:hAnsi="Arial" w:cs="Arial"/>
          <w:sz w:val="24"/>
          <w:szCs w:val="24"/>
        </w:rPr>
        <w:t>the Respondent has established the jurisdiction of this Court,</w:t>
      </w:r>
      <w:r w:rsidR="00735AF0" w:rsidRPr="001B1393">
        <w:rPr>
          <w:rStyle w:val="FootnoteReference"/>
          <w:rFonts w:ascii="Arial" w:hAnsi="Arial" w:cs="Arial"/>
          <w:sz w:val="24"/>
          <w:szCs w:val="24"/>
        </w:rPr>
        <w:footnoteReference w:id="6"/>
      </w:r>
      <w:r w:rsidR="00735AF0" w:rsidRPr="001B1393">
        <w:rPr>
          <w:rFonts w:ascii="Arial" w:hAnsi="Arial" w:cs="Arial"/>
          <w:sz w:val="24"/>
          <w:szCs w:val="24"/>
        </w:rPr>
        <w:t xml:space="preserve"> th</w:t>
      </w:r>
      <w:r w:rsidR="00283E3E" w:rsidRPr="001B1393">
        <w:rPr>
          <w:rFonts w:ascii="Arial" w:hAnsi="Arial" w:cs="Arial"/>
          <w:sz w:val="24"/>
          <w:szCs w:val="24"/>
        </w:rPr>
        <w:t xml:space="preserve">is Court, in the exercise of its discretion is of the view that this amendment ought not to be granted. </w:t>
      </w:r>
    </w:p>
    <w:p w:rsidR="00A0638D" w:rsidRPr="00E2687F" w:rsidRDefault="00D11168" w:rsidP="00A0638D">
      <w:pPr>
        <w:spacing w:line="360" w:lineRule="auto"/>
        <w:ind w:left="720"/>
        <w:jc w:val="both"/>
        <w:rPr>
          <w:rFonts w:ascii="Arial" w:hAnsi="Arial" w:cs="Arial"/>
          <w:sz w:val="24"/>
          <w:szCs w:val="24"/>
          <w:u w:val="single"/>
        </w:rPr>
      </w:pPr>
      <w:r w:rsidRPr="00E2687F">
        <w:rPr>
          <w:rFonts w:ascii="Arial" w:hAnsi="Arial" w:cs="Arial"/>
          <w:sz w:val="24"/>
          <w:szCs w:val="24"/>
          <w:u w:val="single"/>
        </w:rPr>
        <w:t>T</w:t>
      </w:r>
      <w:r w:rsidR="00A26D75" w:rsidRPr="00E2687F">
        <w:rPr>
          <w:rFonts w:ascii="Arial" w:hAnsi="Arial" w:cs="Arial"/>
          <w:sz w:val="24"/>
          <w:szCs w:val="24"/>
          <w:u w:val="single"/>
        </w:rPr>
        <w:t xml:space="preserve">he </w:t>
      </w:r>
      <w:r w:rsidR="002E00CD" w:rsidRPr="00E2687F">
        <w:rPr>
          <w:rFonts w:ascii="Arial" w:hAnsi="Arial" w:cs="Arial"/>
          <w:sz w:val="24"/>
          <w:szCs w:val="24"/>
          <w:u w:val="single"/>
        </w:rPr>
        <w:t>Second O</w:t>
      </w:r>
      <w:r w:rsidR="00283E3E" w:rsidRPr="00E2687F">
        <w:rPr>
          <w:rFonts w:ascii="Arial" w:hAnsi="Arial" w:cs="Arial"/>
          <w:sz w:val="24"/>
          <w:szCs w:val="24"/>
          <w:u w:val="single"/>
        </w:rPr>
        <w:t>bjection</w:t>
      </w:r>
      <w:r w:rsidR="00A0638D" w:rsidRPr="00E2687F">
        <w:rPr>
          <w:rFonts w:ascii="Arial" w:hAnsi="Arial" w:cs="Arial"/>
          <w:sz w:val="24"/>
          <w:szCs w:val="24"/>
          <w:u w:val="single"/>
        </w:rPr>
        <w:t xml:space="preserve"> deal</w:t>
      </w:r>
      <w:r w:rsidR="002E00CD" w:rsidRPr="00E2687F">
        <w:rPr>
          <w:rFonts w:ascii="Arial" w:hAnsi="Arial" w:cs="Arial"/>
          <w:sz w:val="24"/>
          <w:szCs w:val="24"/>
          <w:u w:val="single"/>
        </w:rPr>
        <w:t>s</w:t>
      </w:r>
      <w:r w:rsidR="00A0638D" w:rsidRPr="00E2687F">
        <w:rPr>
          <w:rFonts w:ascii="Arial" w:hAnsi="Arial" w:cs="Arial"/>
          <w:sz w:val="24"/>
          <w:szCs w:val="24"/>
          <w:u w:val="single"/>
        </w:rPr>
        <w:t xml:space="preserve"> with </w:t>
      </w:r>
      <w:r w:rsidR="002E00CD" w:rsidRPr="00E2687F">
        <w:rPr>
          <w:rFonts w:ascii="Arial" w:hAnsi="Arial" w:cs="Arial"/>
          <w:sz w:val="24"/>
          <w:szCs w:val="24"/>
          <w:u w:val="single"/>
        </w:rPr>
        <w:t>P</w:t>
      </w:r>
      <w:r w:rsidRPr="00E2687F">
        <w:rPr>
          <w:rFonts w:ascii="Arial" w:hAnsi="Arial" w:cs="Arial"/>
          <w:sz w:val="24"/>
          <w:szCs w:val="24"/>
          <w:u w:val="single"/>
        </w:rPr>
        <w:t>aragraph 3.2.6</w:t>
      </w:r>
      <w:r w:rsidR="002E00CD" w:rsidRPr="00E2687F">
        <w:rPr>
          <w:rFonts w:ascii="Arial" w:hAnsi="Arial" w:cs="Arial"/>
          <w:sz w:val="24"/>
          <w:szCs w:val="24"/>
          <w:u w:val="single"/>
        </w:rPr>
        <w:t xml:space="preserve"> of the P</w:t>
      </w:r>
      <w:r w:rsidR="00A0638D" w:rsidRPr="00E2687F">
        <w:rPr>
          <w:rFonts w:ascii="Arial" w:hAnsi="Arial" w:cs="Arial"/>
          <w:sz w:val="24"/>
          <w:szCs w:val="24"/>
          <w:u w:val="single"/>
        </w:rPr>
        <w:t xml:space="preserve">roposed </w:t>
      </w:r>
      <w:r w:rsidR="002E00CD" w:rsidRPr="00E2687F">
        <w:rPr>
          <w:rFonts w:ascii="Arial" w:hAnsi="Arial" w:cs="Arial"/>
          <w:sz w:val="24"/>
          <w:szCs w:val="24"/>
          <w:u w:val="single"/>
        </w:rPr>
        <w:t>A</w:t>
      </w:r>
      <w:r w:rsidR="00A0638D" w:rsidRPr="00E2687F">
        <w:rPr>
          <w:rFonts w:ascii="Arial" w:hAnsi="Arial" w:cs="Arial"/>
          <w:sz w:val="24"/>
          <w:szCs w:val="24"/>
          <w:u w:val="single"/>
        </w:rPr>
        <w:t>mendment.</w:t>
      </w:r>
    </w:p>
    <w:p w:rsidR="00615788" w:rsidRPr="001B1393" w:rsidRDefault="005566C8" w:rsidP="00A0638D">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0638D" w:rsidRPr="001B1393">
        <w:rPr>
          <w:rFonts w:ascii="Arial" w:hAnsi="Arial" w:cs="Arial"/>
          <w:sz w:val="24"/>
          <w:szCs w:val="24"/>
        </w:rPr>
        <w:t xml:space="preserve">In paragraph 3.2.6 of the proposed amendment, </w:t>
      </w:r>
      <w:r w:rsidR="00D11168" w:rsidRPr="001B1393">
        <w:rPr>
          <w:rFonts w:ascii="Arial" w:hAnsi="Arial" w:cs="Arial"/>
          <w:sz w:val="24"/>
          <w:szCs w:val="24"/>
        </w:rPr>
        <w:t xml:space="preserve">the Applicants seek to amend their plea by stating that “it was never intended for the Plaintiff to be </w:t>
      </w:r>
      <w:r w:rsidR="00A0638D" w:rsidRPr="001B1393">
        <w:rPr>
          <w:rFonts w:ascii="Arial" w:hAnsi="Arial" w:cs="Arial"/>
          <w:sz w:val="24"/>
          <w:szCs w:val="24"/>
        </w:rPr>
        <w:t xml:space="preserve">paid for its plumbing services”. </w:t>
      </w:r>
    </w:p>
    <w:p w:rsidR="00D11168" w:rsidRPr="001B1393" w:rsidRDefault="005566C8" w:rsidP="00A0638D">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0638D" w:rsidRPr="001B1393">
        <w:rPr>
          <w:rFonts w:ascii="Arial" w:hAnsi="Arial" w:cs="Arial"/>
          <w:sz w:val="24"/>
          <w:szCs w:val="24"/>
        </w:rPr>
        <w:t>The Respondent</w:t>
      </w:r>
      <w:r w:rsidR="00862265" w:rsidRPr="001B1393">
        <w:rPr>
          <w:rFonts w:ascii="Arial" w:hAnsi="Arial" w:cs="Arial"/>
          <w:sz w:val="24"/>
          <w:szCs w:val="24"/>
        </w:rPr>
        <w:t xml:space="preserve"> object</w:t>
      </w:r>
      <w:r w:rsidR="00A0638D" w:rsidRPr="001B1393">
        <w:rPr>
          <w:rFonts w:ascii="Arial" w:hAnsi="Arial" w:cs="Arial"/>
          <w:sz w:val="24"/>
          <w:szCs w:val="24"/>
        </w:rPr>
        <w:t xml:space="preserve">s </w:t>
      </w:r>
      <w:r w:rsidR="00862265" w:rsidRPr="001B1393">
        <w:rPr>
          <w:rFonts w:ascii="Arial" w:hAnsi="Arial" w:cs="Arial"/>
          <w:sz w:val="24"/>
          <w:szCs w:val="24"/>
        </w:rPr>
        <w:t xml:space="preserve">to the proposed amendment on the ground that </w:t>
      </w:r>
      <w:r w:rsidR="004F11F7" w:rsidRPr="001B1393">
        <w:rPr>
          <w:rFonts w:ascii="Arial" w:hAnsi="Arial" w:cs="Arial"/>
          <w:sz w:val="24"/>
          <w:szCs w:val="24"/>
        </w:rPr>
        <w:t xml:space="preserve">the </w:t>
      </w:r>
      <w:r w:rsidR="00862265" w:rsidRPr="001B1393">
        <w:rPr>
          <w:rFonts w:ascii="Arial" w:hAnsi="Arial" w:cs="Arial"/>
          <w:sz w:val="24"/>
          <w:szCs w:val="24"/>
        </w:rPr>
        <w:t>proposed amendment</w:t>
      </w:r>
      <w:r w:rsidR="00D11168" w:rsidRPr="001B1393">
        <w:rPr>
          <w:rFonts w:ascii="Arial" w:hAnsi="Arial" w:cs="Arial"/>
          <w:sz w:val="24"/>
          <w:szCs w:val="24"/>
        </w:rPr>
        <w:t xml:space="preserve"> fail</w:t>
      </w:r>
      <w:r w:rsidR="00862265" w:rsidRPr="001B1393">
        <w:rPr>
          <w:rFonts w:ascii="Arial" w:hAnsi="Arial" w:cs="Arial"/>
          <w:sz w:val="24"/>
          <w:szCs w:val="24"/>
        </w:rPr>
        <w:t>s</w:t>
      </w:r>
      <w:r w:rsidR="00D11168" w:rsidRPr="001B1393">
        <w:rPr>
          <w:rFonts w:ascii="Arial" w:hAnsi="Arial" w:cs="Arial"/>
          <w:sz w:val="24"/>
          <w:szCs w:val="24"/>
        </w:rPr>
        <w:t xml:space="preserve"> to disclose the basis of the allegation for the existence of the intention, </w:t>
      </w:r>
      <w:r w:rsidR="00862265" w:rsidRPr="001B1393">
        <w:rPr>
          <w:rFonts w:ascii="Arial" w:hAnsi="Arial" w:cs="Arial"/>
          <w:sz w:val="24"/>
          <w:szCs w:val="24"/>
        </w:rPr>
        <w:t xml:space="preserve">that is, </w:t>
      </w:r>
      <w:r w:rsidR="00D11168" w:rsidRPr="001B1393">
        <w:rPr>
          <w:rFonts w:ascii="Arial" w:hAnsi="Arial" w:cs="Arial"/>
          <w:sz w:val="24"/>
          <w:szCs w:val="24"/>
        </w:rPr>
        <w:t>whether it is based on contract, and if so whether such contrac</w:t>
      </w:r>
      <w:r w:rsidR="005F7A12" w:rsidRPr="001B1393">
        <w:rPr>
          <w:rFonts w:ascii="Arial" w:hAnsi="Arial" w:cs="Arial"/>
          <w:sz w:val="24"/>
          <w:szCs w:val="24"/>
        </w:rPr>
        <w:t xml:space="preserve">t is oral, written or otherwise; </w:t>
      </w:r>
      <w:r w:rsidR="002E00CD" w:rsidRPr="001B1393">
        <w:rPr>
          <w:rFonts w:ascii="Arial" w:hAnsi="Arial" w:cs="Arial"/>
          <w:sz w:val="24"/>
          <w:szCs w:val="24"/>
        </w:rPr>
        <w:t xml:space="preserve">it, </w:t>
      </w:r>
      <w:r w:rsidR="00862265" w:rsidRPr="001B1393">
        <w:rPr>
          <w:rFonts w:ascii="Arial" w:hAnsi="Arial" w:cs="Arial"/>
          <w:sz w:val="24"/>
          <w:szCs w:val="24"/>
        </w:rPr>
        <w:t>also</w:t>
      </w:r>
      <w:r w:rsidR="002E00CD" w:rsidRPr="001B1393">
        <w:rPr>
          <w:rFonts w:ascii="Arial" w:hAnsi="Arial" w:cs="Arial"/>
          <w:sz w:val="24"/>
          <w:szCs w:val="24"/>
        </w:rPr>
        <w:t>,</w:t>
      </w:r>
      <w:r w:rsidR="00862265" w:rsidRPr="001B1393">
        <w:rPr>
          <w:rFonts w:ascii="Arial" w:hAnsi="Arial" w:cs="Arial"/>
          <w:sz w:val="24"/>
          <w:szCs w:val="24"/>
        </w:rPr>
        <w:t xml:space="preserve"> </w:t>
      </w:r>
      <w:r w:rsidR="00D11168" w:rsidRPr="001B1393">
        <w:rPr>
          <w:rFonts w:ascii="Arial" w:hAnsi="Arial" w:cs="Arial"/>
          <w:sz w:val="24"/>
          <w:szCs w:val="24"/>
        </w:rPr>
        <w:t>fail</w:t>
      </w:r>
      <w:r w:rsidR="00862265" w:rsidRPr="001B1393">
        <w:rPr>
          <w:rFonts w:ascii="Arial" w:hAnsi="Arial" w:cs="Arial"/>
          <w:sz w:val="24"/>
          <w:szCs w:val="24"/>
        </w:rPr>
        <w:t>s</w:t>
      </w:r>
      <w:r w:rsidR="00D11168" w:rsidRPr="001B1393">
        <w:rPr>
          <w:rFonts w:ascii="Arial" w:hAnsi="Arial" w:cs="Arial"/>
          <w:sz w:val="24"/>
          <w:szCs w:val="24"/>
        </w:rPr>
        <w:t xml:space="preserve"> to allege material facts or on what basis the “intention’ would amount to a defence to the Respondent’</w:t>
      </w:r>
      <w:r w:rsidR="005F7A12" w:rsidRPr="001B1393">
        <w:rPr>
          <w:rFonts w:ascii="Arial" w:hAnsi="Arial" w:cs="Arial"/>
          <w:sz w:val="24"/>
          <w:szCs w:val="24"/>
        </w:rPr>
        <w:t xml:space="preserve">s claim; and, </w:t>
      </w:r>
      <w:r w:rsidR="002E00CD" w:rsidRPr="001B1393">
        <w:rPr>
          <w:rFonts w:ascii="Arial" w:hAnsi="Arial" w:cs="Arial"/>
          <w:sz w:val="24"/>
          <w:szCs w:val="24"/>
        </w:rPr>
        <w:t xml:space="preserve">further, </w:t>
      </w:r>
      <w:r w:rsidR="005F7A12" w:rsidRPr="001B1393">
        <w:rPr>
          <w:rFonts w:ascii="Arial" w:hAnsi="Arial" w:cs="Arial"/>
          <w:sz w:val="24"/>
          <w:szCs w:val="24"/>
        </w:rPr>
        <w:t>allege a shareholding in an entity unrelated to these proceedings without displaying or a</w:t>
      </w:r>
      <w:r w:rsidR="002E00CD" w:rsidRPr="001B1393">
        <w:rPr>
          <w:rFonts w:ascii="Arial" w:hAnsi="Arial" w:cs="Arial"/>
          <w:sz w:val="24"/>
          <w:szCs w:val="24"/>
        </w:rPr>
        <w:t>lleging any legal nexus to the Applicants’</w:t>
      </w:r>
      <w:r w:rsidR="005F7A12" w:rsidRPr="001B1393">
        <w:rPr>
          <w:rFonts w:ascii="Arial" w:hAnsi="Arial" w:cs="Arial"/>
          <w:sz w:val="24"/>
          <w:szCs w:val="24"/>
        </w:rPr>
        <w:t xml:space="preserve"> defence or that the allegation amounts to a defence to the Respondent’s claim or relevance to the proceedings. Consequently, the</w:t>
      </w:r>
      <w:r w:rsidR="002E00CD" w:rsidRPr="001B1393">
        <w:rPr>
          <w:rFonts w:ascii="Arial" w:hAnsi="Arial" w:cs="Arial"/>
          <w:sz w:val="24"/>
          <w:szCs w:val="24"/>
        </w:rPr>
        <w:t xml:space="preserve"> contention is that if the</w:t>
      </w:r>
      <w:r w:rsidR="005F7A12" w:rsidRPr="001B1393">
        <w:rPr>
          <w:rFonts w:ascii="Arial" w:hAnsi="Arial" w:cs="Arial"/>
          <w:sz w:val="24"/>
          <w:szCs w:val="24"/>
        </w:rPr>
        <w:t xml:space="preserve"> Applicants’ </w:t>
      </w:r>
      <w:r w:rsidR="002E00CD" w:rsidRPr="001B1393">
        <w:rPr>
          <w:rFonts w:ascii="Arial" w:hAnsi="Arial" w:cs="Arial"/>
          <w:sz w:val="24"/>
          <w:szCs w:val="24"/>
        </w:rPr>
        <w:t>P</w:t>
      </w:r>
      <w:r w:rsidR="005F7A12" w:rsidRPr="001B1393">
        <w:rPr>
          <w:rFonts w:ascii="Arial" w:hAnsi="Arial" w:cs="Arial"/>
          <w:sz w:val="24"/>
          <w:szCs w:val="24"/>
        </w:rPr>
        <w:t>lea, i</w:t>
      </w:r>
      <w:r w:rsidR="002E00CD" w:rsidRPr="001B1393">
        <w:rPr>
          <w:rFonts w:ascii="Arial" w:hAnsi="Arial" w:cs="Arial"/>
          <w:sz w:val="24"/>
          <w:szCs w:val="24"/>
        </w:rPr>
        <w:t>s</w:t>
      </w:r>
      <w:r w:rsidR="005F7A12" w:rsidRPr="001B1393">
        <w:rPr>
          <w:rFonts w:ascii="Arial" w:hAnsi="Arial" w:cs="Arial"/>
          <w:sz w:val="24"/>
          <w:szCs w:val="24"/>
        </w:rPr>
        <w:t xml:space="preserve"> amended</w:t>
      </w:r>
      <w:r w:rsidR="006722D9" w:rsidRPr="001B1393">
        <w:rPr>
          <w:rFonts w:ascii="Arial" w:hAnsi="Arial" w:cs="Arial"/>
          <w:sz w:val="24"/>
          <w:szCs w:val="24"/>
        </w:rPr>
        <w:t xml:space="preserve"> as such</w:t>
      </w:r>
      <w:r w:rsidR="005F7A12" w:rsidRPr="001B1393">
        <w:rPr>
          <w:rFonts w:ascii="Arial" w:hAnsi="Arial" w:cs="Arial"/>
          <w:sz w:val="24"/>
          <w:szCs w:val="24"/>
        </w:rPr>
        <w:t xml:space="preserve">, </w:t>
      </w:r>
      <w:r w:rsidR="002E00CD" w:rsidRPr="001B1393">
        <w:rPr>
          <w:rFonts w:ascii="Arial" w:hAnsi="Arial" w:cs="Arial"/>
          <w:sz w:val="24"/>
          <w:szCs w:val="24"/>
        </w:rPr>
        <w:t xml:space="preserve">it </w:t>
      </w:r>
      <w:r w:rsidR="005F7A12" w:rsidRPr="001B1393">
        <w:rPr>
          <w:rFonts w:ascii="Arial" w:hAnsi="Arial" w:cs="Arial"/>
          <w:sz w:val="24"/>
          <w:szCs w:val="24"/>
        </w:rPr>
        <w:t>will constitute an irregular step, alternatively, will be excipiable or lack averments to sustain a defence.</w:t>
      </w:r>
    </w:p>
    <w:p w:rsidR="001B1393" w:rsidRPr="001B1393" w:rsidRDefault="005566C8" w:rsidP="00917FA4">
      <w:pPr>
        <w:spacing w:line="360" w:lineRule="auto"/>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6B7849">
        <w:rPr>
          <w:rFonts w:ascii="Arial" w:hAnsi="Arial" w:cs="Arial"/>
          <w:sz w:val="24"/>
          <w:szCs w:val="24"/>
        </w:rPr>
        <w:t>In response to the Respondent’s argument that</w:t>
      </w:r>
      <w:r w:rsidR="00917FA4">
        <w:rPr>
          <w:rFonts w:ascii="Arial" w:hAnsi="Arial" w:cs="Arial"/>
          <w:sz w:val="24"/>
          <w:szCs w:val="24"/>
        </w:rPr>
        <w:t xml:space="preserve"> the Applicants’ allegation for the existence of the intention does not disclose whether it is based on a contract or not, it is the Applicants contention that their defence is not based on any contract, whether written or verbal. </w:t>
      </w:r>
      <w:r w:rsidR="001B1393" w:rsidRPr="001B1393">
        <w:rPr>
          <w:rFonts w:ascii="Arial" w:hAnsi="Arial" w:cs="Arial"/>
          <w:sz w:val="24"/>
          <w:szCs w:val="24"/>
        </w:rPr>
        <w:t>The</w:t>
      </w:r>
      <w:r w:rsidR="00917FA4">
        <w:rPr>
          <w:rFonts w:ascii="Arial" w:hAnsi="Arial" w:cs="Arial"/>
          <w:sz w:val="24"/>
          <w:szCs w:val="24"/>
        </w:rPr>
        <w:t xml:space="preserve"> Applicants submit </w:t>
      </w:r>
      <w:r w:rsidR="001B1393" w:rsidRPr="001B1393">
        <w:rPr>
          <w:rFonts w:ascii="Arial" w:hAnsi="Arial" w:cs="Arial"/>
          <w:sz w:val="24"/>
          <w:szCs w:val="24"/>
        </w:rPr>
        <w:t>that there is no averment whatsoever in their intended amendment that the parties have entered into any</w:t>
      </w:r>
      <w:r w:rsidR="00917FA4">
        <w:rPr>
          <w:rFonts w:ascii="Arial" w:hAnsi="Arial" w:cs="Arial"/>
          <w:sz w:val="24"/>
          <w:szCs w:val="24"/>
        </w:rPr>
        <w:t xml:space="preserve"> agreement. They,</w:t>
      </w:r>
      <w:r w:rsidR="001B1393" w:rsidRPr="001B1393">
        <w:rPr>
          <w:rFonts w:ascii="Arial" w:hAnsi="Arial" w:cs="Arial"/>
          <w:sz w:val="24"/>
          <w:szCs w:val="24"/>
        </w:rPr>
        <w:t xml:space="preserve"> specifically</w:t>
      </w:r>
      <w:r w:rsidR="00917FA4">
        <w:rPr>
          <w:rFonts w:ascii="Arial" w:hAnsi="Arial" w:cs="Arial"/>
          <w:sz w:val="24"/>
          <w:szCs w:val="24"/>
        </w:rPr>
        <w:t>,</w:t>
      </w:r>
      <w:r w:rsidR="001B1393" w:rsidRPr="001B1393">
        <w:rPr>
          <w:rFonts w:ascii="Arial" w:hAnsi="Arial" w:cs="Arial"/>
          <w:sz w:val="24"/>
          <w:szCs w:val="24"/>
        </w:rPr>
        <w:t xml:space="preserve"> deny that there was a verbal agreement between them and the Respondent. The basis of their defence as stated in the proposed Plea is clearly set out, the allegation is that there was no contract with the Respondent and that there was an intention by both directors, who at the time were the First Applicant and Mr Dale Hawkins, to make use of the Respondent’s services for free</w:t>
      </w:r>
      <w:r w:rsidR="00917FA4">
        <w:rPr>
          <w:rFonts w:ascii="Arial" w:hAnsi="Arial" w:cs="Arial"/>
          <w:sz w:val="24"/>
          <w:szCs w:val="24"/>
        </w:rPr>
        <w:t>, so they argue</w:t>
      </w:r>
      <w:r w:rsidR="001B1393" w:rsidRPr="001B1393">
        <w:rPr>
          <w:rFonts w:ascii="Arial" w:hAnsi="Arial" w:cs="Arial"/>
          <w:sz w:val="24"/>
          <w:szCs w:val="24"/>
        </w:rPr>
        <w:t xml:space="preserve">.  </w:t>
      </w:r>
    </w:p>
    <w:p w:rsidR="00BF57D5" w:rsidRDefault="005566C8" w:rsidP="001B1393">
      <w:pPr>
        <w:spacing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73196">
        <w:rPr>
          <w:rFonts w:ascii="Arial" w:hAnsi="Arial" w:cs="Arial"/>
          <w:sz w:val="24"/>
          <w:szCs w:val="24"/>
        </w:rPr>
        <w:t xml:space="preserve">The Applicants’ </w:t>
      </w:r>
      <w:r w:rsidR="001B1393" w:rsidRPr="001B1393">
        <w:rPr>
          <w:rFonts w:ascii="Arial" w:hAnsi="Arial" w:cs="Arial"/>
          <w:sz w:val="24"/>
          <w:szCs w:val="24"/>
        </w:rPr>
        <w:t xml:space="preserve">defence, as this Court understands, is that </w:t>
      </w:r>
      <w:r w:rsidR="00073196">
        <w:rPr>
          <w:rFonts w:ascii="Arial" w:hAnsi="Arial" w:cs="Arial"/>
          <w:sz w:val="24"/>
          <w:szCs w:val="24"/>
        </w:rPr>
        <w:t xml:space="preserve">there was no </w:t>
      </w:r>
      <w:r w:rsidR="00BF57D5">
        <w:rPr>
          <w:rFonts w:ascii="Arial" w:hAnsi="Arial" w:cs="Arial"/>
          <w:sz w:val="24"/>
          <w:szCs w:val="24"/>
        </w:rPr>
        <w:t xml:space="preserve">oral </w:t>
      </w:r>
      <w:r w:rsidR="00073196">
        <w:rPr>
          <w:rFonts w:ascii="Arial" w:hAnsi="Arial" w:cs="Arial"/>
          <w:sz w:val="24"/>
          <w:szCs w:val="24"/>
        </w:rPr>
        <w:t>agreement entered into between the First Applicant and the Respondent</w:t>
      </w:r>
      <w:r w:rsidR="00BF57D5">
        <w:rPr>
          <w:rFonts w:ascii="Arial" w:hAnsi="Arial" w:cs="Arial"/>
          <w:sz w:val="24"/>
          <w:szCs w:val="24"/>
        </w:rPr>
        <w:t xml:space="preserve"> in respect of the plumbing services rendered by the Respondent</w:t>
      </w:r>
      <w:r w:rsidR="00073196">
        <w:rPr>
          <w:rFonts w:ascii="Arial" w:hAnsi="Arial" w:cs="Arial"/>
          <w:sz w:val="24"/>
          <w:szCs w:val="24"/>
        </w:rPr>
        <w:t>. The Applicants admit that there were renovations</w:t>
      </w:r>
      <w:r w:rsidR="00BF57D5">
        <w:rPr>
          <w:rFonts w:ascii="Arial" w:hAnsi="Arial" w:cs="Arial"/>
          <w:sz w:val="24"/>
          <w:szCs w:val="24"/>
        </w:rPr>
        <w:t>, which included the plumbing services,</w:t>
      </w:r>
      <w:r w:rsidR="00073196">
        <w:rPr>
          <w:rFonts w:ascii="Arial" w:hAnsi="Arial" w:cs="Arial"/>
          <w:sz w:val="24"/>
          <w:szCs w:val="24"/>
        </w:rPr>
        <w:t xml:space="preserve"> made</w:t>
      </w:r>
      <w:r w:rsidR="00BF57D5">
        <w:rPr>
          <w:rFonts w:ascii="Arial" w:hAnsi="Arial" w:cs="Arial"/>
          <w:sz w:val="24"/>
          <w:szCs w:val="24"/>
        </w:rPr>
        <w:t xml:space="preserve"> to the First Applicant’s house by the Respondent. The First Respondent paid for c</w:t>
      </w:r>
      <w:r w:rsidR="00073196">
        <w:rPr>
          <w:rFonts w:ascii="Arial" w:hAnsi="Arial" w:cs="Arial"/>
          <w:sz w:val="24"/>
          <w:szCs w:val="24"/>
        </w:rPr>
        <w:t>ertain of those renovations</w:t>
      </w:r>
      <w:r w:rsidR="00BF57D5">
        <w:rPr>
          <w:rFonts w:ascii="Arial" w:hAnsi="Arial" w:cs="Arial"/>
          <w:sz w:val="24"/>
          <w:szCs w:val="24"/>
        </w:rPr>
        <w:t xml:space="preserve"> but did not pay for the plumbing services as it was never intended that those services be paid</w:t>
      </w:r>
      <w:r w:rsidR="00073196">
        <w:rPr>
          <w:rFonts w:ascii="Arial" w:hAnsi="Arial" w:cs="Arial"/>
          <w:sz w:val="24"/>
          <w:szCs w:val="24"/>
        </w:rPr>
        <w:t>. The</w:t>
      </w:r>
      <w:r w:rsidR="00BF57D5">
        <w:rPr>
          <w:rFonts w:ascii="Arial" w:hAnsi="Arial" w:cs="Arial"/>
          <w:sz w:val="24"/>
          <w:szCs w:val="24"/>
        </w:rPr>
        <w:t>ir submission is that at</w:t>
      </w:r>
      <w:r w:rsidR="00073196">
        <w:rPr>
          <w:rFonts w:ascii="Arial" w:hAnsi="Arial" w:cs="Arial"/>
          <w:sz w:val="24"/>
          <w:szCs w:val="24"/>
        </w:rPr>
        <w:t xml:space="preserve"> </w:t>
      </w:r>
      <w:r w:rsidR="001B1393" w:rsidRPr="001B1393">
        <w:rPr>
          <w:rFonts w:ascii="Arial" w:hAnsi="Arial" w:cs="Arial"/>
          <w:sz w:val="24"/>
          <w:szCs w:val="24"/>
        </w:rPr>
        <w:t xml:space="preserve">the </w:t>
      </w:r>
      <w:r w:rsidR="00BF57D5">
        <w:rPr>
          <w:rFonts w:ascii="Arial" w:hAnsi="Arial" w:cs="Arial"/>
          <w:sz w:val="24"/>
          <w:szCs w:val="24"/>
        </w:rPr>
        <w:t xml:space="preserve">time </w:t>
      </w:r>
      <w:r w:rsidR="00073196">
        <w:rPr>
          <w:rFonts w:ascii="Arial" w:hAnsi="Arial" w:cs="Arial"/>
          <w:sz w:val="24"/>
          <w:szCs w:val="24"/>
        </w:rPr>
        <w:t>the said renovation</w:t>
      </w:r>
      <w:r w:rsidR="00BF57D5">
        <w:rPr>
          <w:rFonts w:ascii="Arial" w:hAnsi="Arial" w:cs="Arial"/>
          <w:sz w:val="24"/>
          <w:szCs w:val="24"/>
        </w:rPr>
        <w:t>s</w:t>
      </w:r>
      <w:r w:rsidR="00073196">
        <w:rPr>
          <w:rFonts w:ascii="Arial" w:hAnsi="Arial" w:cs="Arial"/>
          <w:sz w:val="24"/>
          <w:szCs w:val="24"/>
        </w:rPr>
        <w:t xml:space="preserve"> </w:t>
      </w:r>
      <w:r w:rsidR="00BF57D5">
        <w:rPr>
          <w:rFonts w:ascii="Arial" w:hAnsi="Arial" w:cs="Arial"/>
          <w:sz w:val="24"/>
          <w:szCs w:val="24"/>
        </w:rPr>
        <w:t xml:space="preserve">were made, the First Applicant and one Dale Hawkins were </w:t>
      </w:r>
      <w:r w:rsidR="001B1393" w:rsidRPr="001B1393">
        <w:rPr>
          <w:rFonts w:ascii="Arial" w:hAnsi="Arial" w:cs="Arial"/>
          <w:sz w:val="24"/>
          <w:szCs w:val="24"/>
        </w:rPr>
        <w:t xml:space="preserve">directors of the </w:t>
      </w:r>
      <w:r w:rsidR="00BF57D5">
        <w:rPr>
          <w:rFonts w:ascii="Arial" w:hAnsi="Arial" w:cs="Arial"/>
          <w:sz w:val="24"/>
          <w:szCs w:val="24"/>
        </w:rPr>
        <w:t>Respondent. T</w:t>
      </w:r>
      <w:r w:rsidR="001B1393" w:rsidRPr="001B1393">
        <w:rPr>
          <w:rFonts w:ascii="Arial" w:hAnsi="Arial" w:cs="Arial"/>
          <w:sz w:val="24"/>
          <w:szCs w:val="24"/>
        </w:rPr>
        <w:t>he First</w:t>
      </w:r>
      <w:r w:rsidR="00BF57D5">
        <w:rPr>
          <w:rFonts w:ascii="Arial" w:hAnsi="Arial" w:cs="Arial"/>
          <w:sz w:val="24"/>
          <w:szCs w:val="24"/>
        </w:rPr>
        <w:t xml:space="preserve"> Applicant and Mr Dale Hawkins </w:t>
      </w:r>
      <w:r w:rsidR="001B1393" w:rsidRPr="001B1393">
        <w:rPr>
          <w:rFonts w:ascii="Arial" w:hAnsi="Arial" w:cs="Arial"/>
          <w:sz w:val="24"/>
          <w:szCs w:val="24"/>
        </w:rPr>
        <w:t xml:space="preserve">decided to use the services of their company, the Respondent, to renovate their respective houses for free. </w:t>
      </w:r>
    </w:p>
    <w:p w:rsidR="00B20CD7" w:rsidRDefault="005566C8" w:rsidP="00B20CD7">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20CD7">
        <w:rPr>
          <w:rFonts w:ascii="Arial" w:hAnsi="Arial" w:cs="Arial"/>
          <w:sz w:val="24"/>
          <w:szCs w:val="24"/>
        </w:rPr>
        <w:t xml:space="preserve">In their intended Plea, the Applicants, </w:t>
      </w:r>
      <w:r w:rsidR="00B20CD7" w:rsidRPr="001B1393">
        <w:rPr>
          <w:rFonts w:ascii="Arial" w:hAnsi="Arial" w:cs="Arial"/>
          <w:sz w:val="24"/>
          <w:szCs w:val="24"/>
        </w:rPr>
        <w:t xml:space="preserve">deny </w:t>
      </w:r>
      <w:r w:rsidR="00B20CD7">
        <w:rPr>
          <w:rFonts w:ascii="Arial" w:hAnsi="Arial" w:cs="Arial"/>
          <w:sz w:val="24"/>
          <w:szCs w:val="24"/>
        </w:rPr>
        <w:t xml:space="preserve">the allegations contained in paragraphs 7 to 12 which includes amongst others, the allegation </w:t>
      </w:r>
      <w:r w:rsidR="00B20CD7" w:rsidRPr="001B1393">
        <w:rPr>
          <w:rFonts w:ascii="Arial" w:hAnsi="Arial" w:cs="Arial"/>
          <w:sz w:val="24"/>
          <w:szCs w:val="24"/>
        </w:rPr>
        <w:t xml:space="preserve">that </w:t>
      </w:r>
      <w:r w:rsidR="00B20CD7">
        <w:rPr>
          <w:rFonts w:ascii="Arial" w:hAnsi="Arial" w:cs="Arial"/>
          <w:sz w:val="24"/>
          <w:szCs w:val="24"/>
        </w:rPr>
        <w:t xml:space="preserve">there was an oral agreement between </w:t>
      </w:r>
      <w:r w:rsidR="00B20CD7" w:rsidRPr="001B1393">
        <w:rPr>
          <w:rFonts w:ascii="Arial" w:hAnsi="Arial" w:cs="Arial"/>
          <w:sz w:val="24"/>
          <w:szCs w:val="24"/>
        </w:rPr>
        <w:t xml:space="preserve">the First Applicant </w:t>
      </w:r>
      <w:r w:rsidR="00B20CD7">
        <w:rPr>
          <w:rFonts w:ascii="Arial" w:hAnsi="Arial" w:cs="Arial"/>
          <w:sz w:val="24"/>
          <w:szCs w:val="24"/>
        </w:rPr>
        <w:t xml:space="preserve">and the Respondent. They, further, specifically, plead at paragraph 3.2.6 that it was never intended for the Respondent to be paid for the services rendered for plumbing services. It is, thus, clear that they do not rely on a contract for their defence in this regard. There, is nowhere in their Plea were they refer to an agreement whether written or verbal. </w:t>
      </w:r>
    </w:p>
    <w:p w:rsidR="00B20CD7" w:rsidRDefault="00B20CD7" w:rsidP="001B1393">
      <w:pPr>
        <w:spacing w:line="360" w:lineRule="auto"/>
        <w:jc w:val="both"/>
        <w:rPr>
          <w:rFonts w:ascii="Arial" w:hAnsi="Arial" w:cs="Arial"/>
          <w:sz w:val="24"/>
          <w:szCs w:val="24"/>
        </w:rPr>
      </w:pPr>
    </w:p>
    <w:p w:rsidR="001B1393" w:rsidRPr="001B1393" w:rsidRDefault="005566C8" w:rsidP="001B1393">
      <w:pPr>
        <w:spacing w:line="360" w:lineRule="auto"/>
        <w:jc w:val="both"/>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1B1393" w:rsidRPr="001B1393">
        <w:rPr>
          <w:rFonts w:ascii="Arial" w:hAnsi="Arial" w:cs="Arial"/>
          <w:sz w:val="24"/>
          <w:szCs w:val="24"/>
        </w:rPr>
        <w:t>The reference to the entity known as Sebenza Plumbing, referred to in the Applicants’ proposed Plea is no issue at all. It is evident from the reading of the intended amendment that the entity has no bearing to the allegations either in the Respondent’s Particulars of Claim or in the Applicants’ intended amendments. The entity is mentioned merely for background purposes, and nothing else.</w:t>
      </w:r>
    </w:p>
    <w:p w:rsidR="001B1393" w:rsidRPr="001B1393" w:rsidRDefault="005566C8" w:rsidP="00A0638D">
      <w:pPr>
        <w:spacing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B1393" w:rsidRPr="001B1393">
        <w:rPr>
          <w:rFonts w:ascii="Arial" w:hAnsi="Arial" w:cs="Arial"/>
          <w:sz w:val="24"/>
          <w:szCs w:val="24"/>
        </w:rPr>
        <w:t>This Court agrees with the Applicants’ contention that there is nothing in the proposed Plea that is vagu</w:t>
      </w:r>
      <w:r w:rsidR="00B20CD7">
        <w:rPr>
          <w:rFonts w:ascii="Arial" w:hAnsi="Arial" w:cs="Arial"/>
          <w:sz w:val="24"/>
          <w:szCs w:val="24"/>
        </w:rPr>
        <w:t>e and</w:t>
      </w:r>
      <w:r w:rsidR="001B1393" w:rsidRPr="001B1393">
        <w:rPr>
          <w:rFonts w:ascii="Arial" w:hAnsi="Arial" w:cs="Arial"/>
          <w:sz w:val="24"/>
          <w:szCs w:val="24"/>
        </w:rPr>
        <w:t xml:space="preserve"> embarrass</w:t>
      </w:r>
      <w:r w:rsidR="00B20CD7">
        <w:rPr>
          <w:rFonts w:ascii="Arial" w:hAnsi="Arial" w:cs="Arial"/>
          <w:sz w:val="24"/>
          <w:szCs w:val="24"/>
        </w:rPr>
        <w:t>ing</w:t>
      </w:r>
      <w:r w:rsidR="001B1393" w:rsidRPr="001B1393">
        <w:rPr>
          <w:rFonts w:ascii="Arial" w:hAnsi="Arial" w:cs="Arial"/>
          <w:sz w:val="24"/>
          <w:szCs w:val="24"/>
        </w:rPr>
        <w:t xml:space="preserve">. It is indeed so, as the Applicants argue, all the averments the Respondent is complaining about in this objection, do not detract from the Applicants’ defence, and do not change the Respondent’s case that must be proven.  Of importance, which the Respondent ought to prove, is the existence of the alleged oral agreement between the First Applicant and the Respondent. </w:t>
      </w:r>
      <w:r w:rsidR="00B20CD7">
        <w:rPr>
          <w:rFonts w:ascii="Arial" w:hAnsi="Arial" w:cs="Arial"/>
          <w:sz w:val="24"/>
          <w:szCs w:val="24"/>
        </w:rPr>
        <w:t>It is this Court’s view that t</w:t>
      </w:r>
      <w:r w:rsidR="001B1393" w:rsidRPr="001B1393">
        <w:rPr>
          <w:rFonts w:ascii="Arial" w:hAnsi="Arial" w:cs="Arial"/>
          <w:sz w:val="24"/>
          <w:szCs w:val="24"/>
        </w:rPr>
        <w:t>he Applicants’ proposed Plea discloses a cause of action and, consequently, the Applicants ought to be granted leave to amend this paragraph of the proposed Plea.</w:t>
      </w:r>
    </w:p>
    <w:p w:rsidR="002E00CD" w:rsidRPr="004B5B4D" w:rsidRDefault="002E00CD" w:rsidP="004B5B4D">
      <w:pPr>
        <w:spacing w:line="360" w:lineRule="auto"/>
        <w:ind w:firstLine="720"/>
        <w:jc w:val="both"/>
        <w:rPr>
          <w:rFonts w:ascii="Arial" w:hAnsi="Arial" w:cs="Arial"/>
          <w:sz w:val="24"/>
          <w:szCs w:val="24"/>
          <w:u w:val="single"/>
        </w:rPr>
      </w:pPr>
      <w:r w:rsidRPr="004B5B4D">
        <w:rPr>
          <w:rFonts w:ascii="Arial" w:hAnsi="Arial" w:cs="Arial"/>
          <w:sz w:val="24"/>
          <w:szCs w:val="24"/>
          <w:u w:val="single"/>
        </w:rPr>
        <w:t>The Third Objection deals with P</w:t>
      </w:r>
      <w:r w:rsidR="005F7A12" w:rsidRPr="004B5B4D">
        <w:rPr>
          <w:rFonts w:ascii="Arial" w:hAnsi="Arial" w:cs="Arial"/>
          <w:sz w:val="24"/>
          <w:szCs w:val="24"/>
          <w:u w:val="single"/>
        </w:rPr>
        <w:t xml:space="preserve">aragraph 4, </w:t>
      </w:r>
      <w:r w:rsidRPr="004B5B4D">
        <w:rPr>
          <w:rFonts w:ascii="Arial" w:hAnsi="Arial" w:cs="Arial"/>
          <w:sz w:val="24"/>
          <w:szCs w:val="24"/>
          <w:u w:val="single"/>
        </w:rPr>
        <w:t>of the Proposed Amendment</w:t>
      </w:r>
    </w:p>
    <w:p w:rsidR="004B5B4D" w:rsidRPr="00915FAC" w:rsidRDefault="005566C8" w:rsidP="004B5B4D">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B5B4D" w:rsidRPr="00711E51">
        <w:rPr>
          <w:rFonts w:ascii="Arial" w:hAnsi="Arial" w:cs="Arial"/>
          <w:sz w:val="24"/>
          <w:szCs w:val="24"/>
        </w:rPr>
        <w:t>The third objection to the proposed a</w:t>
      </w:r>
      <w:r w:rsidR="004B5B4D">
        <w:rPr>
          <w:rFonts w:ascii="Arial" w:hAnsi="Arial" w:cs="Arial"/>
          <w:sz w:val="24"/>
          <w:szCs w:val="24"/>
        </w:rPr>
        <w:t>mendment relates to the invoice</w:t>
      </w:r>
      <w:r w:rsidR="004B5B4D" w:rsidRPr="00711E51">
        <w:rPr>
          <w:rFonts w:ascii="Arial" w:hAnsi="Arial" w:cs="Arial"/>
          <w:sz w:val="24"/>
          <w:szCs w:val="24"/>
        </w:rPr>
        <w:t xml:space="preserve"> that w</w:t>
      </w:r>
      <w:r w:rsidR="004B5B4D">
        <w:rPr>
          <w:rFonts w:ascii="Arial" w:hAnsi="Arial" w:cs="Arial"/>
          <w:sz w:val="24"/>
          <w:szCs w:val="24"/>
        </w:rPr>
        <w:t>as</w:t>
      </w:r>
      <w:r w:rsidR="004B5B4D" w:rsidRPr="00711E51">
        <w:rPr>
          <w:rFonts w:ascii="Arial" w:hAnsi="Arial" w:cs="Arial"/>
          <w:sz w:val="24"/>
          <w:szCs w:val="24"/>
        </w:rPr>
        <w:t xml:space="preserve"> rendered to the </w:t>
      </w:r>
      <w:r w:rsidR="004B5B4D">
        <w:rPr>
          <w:rFonts w:ascii="Arial" w:hAnsi="Arial" w:cs="Arial"/>
          <w:sz w:val="24"/>
          <w:szCs w:val="24"/>
        </w:rPr>
        <w:t xml:space="preserve">First Applicant </w:t>
      </w:r>
      <w:r w:rsidR="004B5B4D" w:rsidRPr="00711E51">
        <w:rPr>
          <w:rFonts w:ascii="Arial" w:hAnsi="Arial" w:cs="Arial"/>
          <w:sz w:val="24"/>
          <w:szCs w:val="24"/>
        </w:rPr>
        <w:t xml:space="preserve">by the </w:t>
      </w:r>
      <w:r w:rsidR="004B5B4D">
        <w:rPr>
          <w:rFonts w:ascii="Arial" w:hAnsi="Arial" w:cs="Arial"/>
          <w:sz w:val="24"/>
          <w:szCs w:val="24"/>
        </w:rPr>
        <w:t>Respondent</w:t>
      </w:r>
      <w:r w:rsidR="004B5B4D" w:rsidRPr="00711E51">
        <w:rPr>
          <w:rFonts w:ascii="Arial" w:hAnsi="Arial" w:cs="Arial"/>
          <w:sz w:val="24"/>
          <w:szCs w:val="24"/>
        </w:rPr>
        <w:t xml:space="preserve">. </w:t>
      </w:r>
      <w:r w:rsidR="004B5B4D" w:rsidRPr="00915FAC">
        <w:rPr>
          <w:rFonts w:ascii="Arial" w:hAnsi="Arial" w:cs="Arial"/>
          <w:sz w:val="24"/>
          <w:szCs w:val="24"/>
        </w:rPr>
        <w:t>In paragraph 4</w:t>
      </w:r>
      <w:r w:rsidR="004B5B4D">
        <w:rPr>
          <w:rFonts w:ascii="Arial" w:hAnsi="Arial" w:cs="Arial"/>
          <w:sz w:val="24"/>
          <w:szCs w:val="24"/>
        </w:rPr>
        <w:t xml:space="preserve"> of the A</w:t>
      </w:r>
      <w:r w:rsidR="004B5B4D" w:rsidRPr="00915FAC">
        <w:rPr>
          <w:rFonts w:ascii="Arial" w:hAnsi="Arial" w:cs="Arial"/>
          <w:sz w:val="24"/>
          <w:szCs w:val="24"/>
        </w:rPr>
        <w:t>pplicants</w:t>
      </w:r>
      <w:r w:rsidR="004B5B4D">
        <w:rPr>
          <w:rFonts w:ascii="Arial" w:hAnsi="Arial" w:cs="Arial"/>
          <w:sz w:val="24"/>
          <w:szCs w:val="24"/>
        </w:rPr>
        <w:t>’ N</w:t>
      </w:r>
      <w:r w:rsidR="004B5B4D" w:rsidRPr="00915FAC">
        <w:rPr>
          <w:rFonts w:ascii="Arial" w:hAnsi="Arial" w:cs="Arial"/>
          <w:sz w:val="24"/>
          <w:szCs w:val="24"/>
        </w:rPr>
        <w:t xml:space="preserve">otice of </w:t>
      </w:r>
      <w:r w:rsidR="004B5B4D">
        <w:rPr>
          <w:rFonts w:ascii="Arial" w:hAnsi="Arial" w:cs="Arial"/>
          <w:sz w:val="24"/>
          <w:szCs w:val="24"/>
        </w:rPr>
        <w:t>I</w:t>
      </w:r>
      <w:r w:rsidR="004B5B4D" w:rsidRPr="00915FAC">
        <w:rPr>
          <w:rFonts w:ascii="Arial" w:hAnsi="Arial" w:cs="Arial"/>
          <w:sz w:val="24"/>
          <w:szCs w:val="24"/>
        </w:rPr>
        <w:t xml:space="preserve">ntention to </w:t>
      </w:r>
      <w:r w:rsidR="004B5B4D">
        <w:rPr>
          <w:rFonts w:ascii="Arial" w:hAnsi="Arial" w:cs="Arial"/>
          <w:sz w:val="24"/>
          <w:szCs w:val="24"/>
        </w:rPr>
        <w:t>A</w:t>
      </w:r>
      <w:r w:rsidR="004B5B4D" w:rsidRPr="00915FAC">
        <w:rPr>
          <w:rFonts w:ascii="Arial" w:hAnsi="Arial" w:cs="Arial"/>
          <w:sz w:val="24"/>
          <w:szCs w:val="24"/>
        </w:rPr>
        <w:t>mend</w:t>
      </w:r>
      <w:r w:rsidR="004B5B4D">
        <w:rPr>
          <w:rFonts w:ascii="Arial" w:hAnsi="Arial" w:cs="Arial"/>
          <w:sz w:val="24"/>
          <w:szCs w:val="24"/>
        </w:rPr>
        <w:t>,</w:t>
      </w:r>
      <w:r w:rsidR="004B5B4D" w:rsidRPr="00915FAC">
        <w:rPr>
          <w:rFonts w:ascii="Arial" w:hAnsi="Arial" w:cs="Arial"/>
          <w:sz w:val="24"/>
          <w:szCs w:val="24"/>
        </w:rPr>
        <w:t xml:space="preserve"> the </w:t>
      </w:r>
      <w:r w:rsidR="004B5B4D">
        <w:rPr>
          <w:rFonts w:ascii="Arial" w:hAnsi="Arial" w:cs="Arial"/>
          <w:sz w:val="24"/>
          <w:szCs w:val="24"/>
        </w:rPr>
        <w:t>A</w:t>
      </w:r>
      <w:r w:rsidR="004B5B4D" w:rsidRPr="00915FAC">
        <w:rPr>
          <w:rFonts w:ascii="Arial" w:hAnsi="Arial" w:cs="Arial"/>
          <w:sz w:val="24"/>
          <w:szCs w:val="24"/>
        </w:rPr>
        <w:t xml:space="preserve">pplicants wish to amend their </w:t>
      </w:r>
      <w:r w:rsidR="004B5B4D">
        <w:rPr>
          <w:rFonts w:ascii="Arial" w:hAnsi="Arial" w:cs="Arial"/>
          <w:sz w:val="24"/>
          <w:szCs w:val="24"/>
        </w:rPr>
        <w:t>P</w:t>
      </w:r>
      <w:r w:rsidR="004B5B4D" w:rsidRPr="00915FAC">
        <w:rPr>
          <w:rFonts w:ascii="Arial" w:hAnsi="Arial" w:cs="Arial"/>
          <w:sz w:val="24"/>
          <w:szCs w:val="24"/>
        </w:rPr>
        <w:t xml:space="preserve">lea by alleging that the veracity of the invoices is questionable. In particular, </w:t>
      </w:r>
      <w:r w:rsidR="004B5B4D">
        <w:rPr>
          <w:rFonts w:ascii="Arial" w:hAnsi="Arial" w:cs="Arial"/>
          <w:sz w:val="24"/>
          <w:szCs w:val="24"/>
        </w:rPr>
        <w:t xml:space="preserve">the invoice is questionable because it was rendered some ten (10) months after the services were rendered, its </w:t>
      </w:r>
      <w:r w:rsidR="004B5B4D" w:rsidRPr="00915FAC">
        <w:rPr>
          <w:rFonts w:ascii="Arial" w:hAnsi="Arial" w:cs="Arial"/>
          <w:sz w:val="24"/>
          <w:szCs w:val="24"/>
        </w:rPr>
        <w:t>makeup has not been indicated</w:t>
      </w:r>
      <w:r w:rsidR="004B5B4D">
        <w:rPr>
          <w:rFonts w:ascii="Arial" w:hAnsi="Arial" w:cs="Arial"/>
          <w:sz w:val="24"/>
          <w:szCs w:val="24"/>
        </w:rPr>
        <w:t xml:space="preserve">, and the amount </w:t>
      </w:r>
      <w:r w:rsidR="004B5B4D" w:rsidRPr="00915FAC">
        <w:rPr>
          <w:rFonts w:ascii="Arial" w:hAnsi="Arial" w:cs="Arial"/>
          <w:sz w:val="24"/>
          <w:szCs w:val="24"/>
        </w:rPr>
        <w:t>the</w:t>
      </w:r>
      <w:r w:rsidR="004B5B4D">
        <w:rPr>
          <w:rFonts w:ascii="Arial" w:hAnsi="Arial" w:cs="Arial"/>
          <w:sz w:val="24"/>
          <w:szCs w:val="24"/>
        </w:rPr>
        <w:t xml:space="preserve">rein </w:t>
      </w:r>
      <w:r w:rsidR="004B5B4D" w:rsidRPr="00915FAC">
        <w:rPr>
          <w:rFonts w:ascii="Arial" w:hAnsi="Arial" w:cs="Arial"/>
          <w:sz w:val="24"/>
          <w:szCs w:val="24"/>
        </w:rPr>
        <w:t>far exceeds the value of the services rendered</w:t>
      </w:r>
      <w:r w:rsidR="004B5B4D">
        <w:rPr>
          <w:rFonts w:ascii="Arial" w:hAnsi="Arial" w:cs="Arial"/>
          <w:sz w:val="24"/>
          <w:szCs w:val="24"/>
        </w:rPr>
        <w:t>.</w:t>
      </w:r>
    </w:p>
    <w:p w:rsidR="004B5B4D" w:rsidRDefault="005566C8" w:rsidP="004B5B4D">
      <w:pPr>
        <w:spacing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4B5B4D">
        <w:rPr>
          <w:rFonts w:ascii="Arial" w:hAnsi="Arial" w:cs="Arial"/>
          <w:sz w:val="24"/>
          <w:szCs w:val="24"/>
        </w:rPr>
        <w:t>In denying the veracity of the invoice, t</w:t>
      </w:r>
      <w:r w:rsidR="004B5B4D" w:rsidRPr="00711E51">
        <w:rPr>
          <w:rFonts w:ascii="Arial" w:hAnsi="Arial" w:cs="Arial"/>
          <w:sz w:val="24"/>
          <w:szCs w:val="24"/>
        </w:rPr>
        <w:t xml:space="preserve">he </w:t>
      </w:r>
      <w:r w:rsidR="004B5B4D">
        <w:rPr>
          <w:rFonts w:ascii="Arial" w:hAnsi="Arial" w:cs="Arial"/>
          <w:sz w:val="24"/>
          <w:szCs w:val="24"/>
        </w:rPr>
        <w:t>Applicants’</w:t>
      </w:r>
      <w:r w:rsidR="004B5B4D" w:rsidRPr="00711E51">
        <w:rPr>
          <w:rFonts w:ascii="Arial" w:hAnsi="Arial" w:cs="Arial"/>
          <w:sz w:val="24"/>
          <w:szCs w:val="24"/>
        </w:rPr>
        <w:t xml:space="preserve"> contention is that the ordinary lexical meaning of veracity is its truthfulness, its validity, or its authenticity.</w:t>
      </w:r>
      <w:r w:rsidR="004B5B4D">
        <w:rPr>
          <w:rFonts w:ascii="Arial" w:hAnsi="Arial" w:cs="Arial"/>
          <w:sz w:val="24"/>
          <w:szCs w:val="24"/>
        </w:rPr>
        <w:t xml:space="preserve"> The contention being that </w:t>
      </w:r>
      <w:r w:rsidR="004B5B4D" w:rsidRPr="00711E51">
        <w:rPr>
          <w:rFonts w:ascii="Arial" w:hAnsi="Arial" w:cs="Arial"/>
          <w:sz w:val="24"/>
          <w:szCs w:val="24"/>
        </w:rPr>
        <w:t>the</w:t>
      </w:r>
      <w:r w:rsidR="004B5B4D">
        <w:rPr>
          <w:rFonts w:ascii="Arial" w:hAnsi="Arial" w:cs="Arial"/>
          <w:sz w:val="24"/>
          <w:szCs w:val="24"/>
        </w:rPr>
        <w:t xml:space="preserve"> invoice</w:t>
      </w:r>
      <w:r w:rsidR="004B5B4D" w:rsidRPr="00711E51">
        <w:rPr>
          <w:rFonts w:ascii="Arial" w:hAnsi="Arial" w:cs="Arial"/>
          <w:sz w:val="24"/>
          <w:szCs w:val="24"/>
        </w:rPr>
        <w:t xml:space="preserve"> w</w:t>
      </w:r>
      <w:r w:rsidR="004B5B4D">
        <w:rPr>
          <w:rFonts w:ascii="Arial" w:hAnsi="Arial" w:cs="Arial"/>
          <w:sz w:val="24"/>
          <w:szCs w:val="24"/>
        </w:rPr>
        <w:t>as, in essence,</w:t>
      </w:r>
      <w:r w:rsidR="004B5B4D" w:rsidRPr="00711E51">
        <w:rPr>
          <w:rFonts w:ascii="Arial" w:hAnsi="Arial" w:cs="Arial"/>
          <w:sz w:val="24"/>
          <w:szCs w:val="24"/>
        </w:rPr>
        <w:t xml:space="preserve"> fabricated. </w:t>
      </w:r>
    </w:p>
    <w:p w:rsidR="004B5B4D" w:rsidRDefault="005566C8" w:rsidP="004B5B4D">
      <w:pPr>
        <w:spacing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4B5B4D">
        <w:rPr>
          <w:rFonts w:ascii="Arial" w:hAnsi="Arial" w:cs="Arial"/>
          <w:sz w:val="24"/>
          <w:szCs w:val="24"/>
        </w:rPr>
        <w:t xml:space="preserve">The Applicants argue that the fact that </w:t>
      </w:r>
      <w:r w:rsidR="004B5B4D" w:rsidRPr="00711E51">
        <w:rPr>
          <w:rFonts w:ascii="Arial" w:hAnsi="Arial" w:cs="Arial"/>
          <w:sz w:val="24"/>
          <w:szCs w:val="24"/>
        </w:rPr>
        <w:t>the invoice w</w:t>
      </w:r>
      <w:r w:rsidR="004B5B4D">
        <w:rPr>
          <w:rFonts w:ascii="Arial" w:hAnsi="Arial" w:cs="Arial"/>
          <w:sz w:val="24"/>
          <w:szCs w:val="24"/>
        </w:rPr>
        <w:t>as</w:t>
      </w:r>
      <w:r w:rsidR="004B5B4D" w:rsidRPr="00711E51">
        <w:rPr>
          <w:rFonts w:ascii="Arial" w:hAnsi="Arial" w:cs="Arial"/>
          <w:sz w:val="24"/>
          <w:szCs w:val="24"/>
        </w:rPr>
        <w:t xml:space="preserve"> rendered some ten months after the services </w:t>
      </w:r>
      <w:r w:rsidR="004B5B4D">
        <w:rPr>
          <w:rFonts w:ascii="Arial" w:hAnsi="Arial" w:cs="Arial"/>
          <w:sz w:val="24"/>
          <w:szCs w:val="24"/>
        </w:rPr>
        <w:t xml:space="preserve">were </w:t>
      </w:r>
      <w:r w:rsidR="004B5B4D" w:rsidRPr="00711E51">
        <w:rPr>
          <w:rFonts w:ascii="Arial" w:hAnsi="Arial" w:cs="Arial"/>
          <w:sz w:val="24"/>
          <w:szCs w:val="24"/>
        </w:rPr>
        <w:t>rendered, in</w:t>
      </w:r>
      <w:r w:rsidR="004B5B4D">
        <w:rPr>
          <w:rFonts w:ascii="Arial" w:hAnsi="Arial" w:cs="Arial"/>
          <w:sz w:val="24"/>
          <w:szCs w:val="24"/>
        </w:rPr>
        <w:t>dicates that it was an afterthought; and that the invoice</w:t>
      </w:r>
      <w:r w:rsidR="004B5B4D" w:rsidRPr="00711E51">
        <w:rPr>
          <w:rFonts w:ascii="Arial" w:hAnsi="Arial" w:cs="Arial"/>
          <w:sz w:val="24"/>
          <w:szCs w:val="24"/>
        </w:rPr>
        <w:t xml:space="preserve"> do</w:t>
      </w:r>
      <w:r w:rsidR="004B5B4D">
        <w:rPr>
          <w:rFonts w:ascii="Arial" w:hAnsi="Arial" w:cs="Arial"/>
          <w:sz w:val="24"/>
          <w:szCs w:val="24"/>
        </w:rPr>
        <w:t>es not indicate how the</w:t>
      </w:r>
      <w:r w:rsidR="004B5B4D" w:rsidRPr="00711E51">
        <w:rPr>
          <w:rFonts w:ascii="Arial" w:hAnsi="Arial" w:cs="Arial"/>
          <w:sz w:val="24"/>
          <w:szCs w:val="24"/>
        </w:rPr>
        <w:t xml:space="preserve"> amount of </w:t>
      </w:r>
      <w:r w:rsidR="004B5B4D">
        <w:rPr>
          <w:rFonts w:ascii="Arial" w:hAnsi="Arial" w:cs="Arial"/>
          <w:sz w:val="24"/>
          <w:szCs w:val="24"/>
        </w:rPr>
        <w:t>R462 72</w:t>
      </w:r>
      <w:r w:rsidR="004B5B4D" w:rsidRPr="00711E51">
        <w:rPr>
          <w:rFonts w:ascii="Arial" w:hAnsi="Arial" w:cs="Arial"/>
          <w:sz w:val="24"/>
          <w:szCs w:val="24"/>
        </w:rPr>
        <w:t>0,</w:t>
      </w:r>
      <w:r w:rsidR="004B5B4D">
        <w:rPr>
          <w:rFonts w:ascii="Arial" w:hAnsi="Arial" w:cs="Arial"/>
          <w:sz w:val="24"/>
          <w:szCs w:val="24"/>
        </w:rPr>
        <w:t xml:space="preserve"> 56, i</w:t>
      </w:r>
      <w:r w:rsidR="004B5B4D" w:rsidRPr="00711E51">
        <w:rPr>
          <w:rFonts w:ascii="Arial" w:hAnsi="Arial" w:cs="Arial"/>
          <w:sz w:val="24"/>
          <w:szCs w:val="24"/>
        </w:rPr>
        <w:t xml:space="preserve">s made </w:t>
      </w:r>
      <w:r w:rsidR="004B5B4D">
        <w:rPr>
          <w:rFonts w:ascii="Arial" w:hAnsi="Arial" w:cs="Arial"/>
          <w:sz w:val="24"/>
          <w:szCs w:val="24"/>
        </w:rPr>
        <w:t xml:space="preserve">up – it does not state the services </w:t>
      </w:r>
      <w:r w:rsidR="004B5B4D" w:rsidRPr="00711E51">
        <w:rPr>
          <w:rFonts w:ascii="Arial" w:hAnsi="Arial" w:cs="Arial"/>
          <w:sz w:val="24"/>
          <w:szCs w:val="24"/>
        </w:rPr>
        <w:t>performed</w:t>
      </w:r>
      <w:r w:rsidR="004B5B4D">
        <w:rPr>
          <w:rFonts w:ascii="Arial" w:hAnsi="Arial" w:cs="Arial"/>
          <w:sz w:val="24"/>
          <w:szCs w:val="24"/>
        </w:rPr>
        <w:t>, and the</w:t>
      </w:r>
      <w:r w:rsidR="004B5B4D" w:rsidRPr="00711E51">
        <w:rPr>
          <w:rFonts w:ascii="Arial" w:hAnsi="Arial" w:cs="Arial"/>
          <w:sz w:val="24"/>
          <w:szCs w:val="24"/>
        </w:rPr>
        <w:t xml:space="preserve"> materials</w:t>
      </w:r>
      <w:r w:rsidR="004B5B4D">
        <w:rPr>
          <w:rFonts w:ascii="Arial" w:hAnsi="Arial" w:cs="Arial"/>
          <w:sz w:val="24"/>
          <w:szCs w:val="24"/>
        </w:rPr>
        <w:t xml:space="preserve"> bought, it just states the amount </w:t>
      </w:r>
      <w:r w:rsidR="004B5B4D" w:rsidRPr="00711E51">
        <w:rPr>
          <w:rFonts w:ascii="Arial" w:hAnsi="Arial" w:cs="Arial"/>
          <w:sz w:val="24"/>
          <w:szCs w:val="24"/>
        </w:rPr>
        <w:t>owe</w:t>
      </w:r>
      <w:r w:rsidR="004B5B4D">
        <w:rPr>
          <w:rFonts w:ascii="Arial" w:hAnsi="Arial" w:cs="Arial"/>
          <w:sz w:val="24"/>
          <w:szCs w:val="24"/>
        </w:rPr>
        <w:t>d</w:t>
      </w:r>
      <w:r w:rsidR="004B5B4D" w:rsidRPr="00711E51">
        <w:rPr>
          <w:rFonts w:ascii="Arial" w:hAnsi="Arial" w:cs="Arial"/>
          <w:sz w:val="24"/>
          <w:szCs w:val="24"/>
        </w:rPr>
        <w:t>.</w:t>
      </w:r>
      <w:r w:rsidR="004B5B4D">
        <w:rPr>
          <w:rFonts w:ascii="Arial" w:hAnsi="Arial" w:cs="Arial"/>
          <w:sz w:val="24"/>
          <w:szCs w:val="24"/>
        </w:rPr>
        <w:t xml:space="preserve"> In addition, they argue that </w:t>
      </w:r>
      <w:r w:rsidR="004B5B4D" w:rsidRPr="00711E51">
        <w:rPr>
          <w:rFonts w:ascii="Arial" w:hAnsi="Arial" w:cs="Arial"/>
          <w:sz w:val="24"/>
          <w:szCs w:val="24"/>
        </w:rPr>
        <w:t xml:space="preserve">whatever was done at </w:t>
      </w:r>
      <w:r w:rsidR="004B5B4D">
        <w:rPr>
          <w:rFonts w:ascii="Arial" w:hAnsi="Arial" w:cs="Arial"/>
          <w:sz w:val="24"/>
          <w:szCs w:val="24"/>
        </w:rPr>
        <w:t xml:space="preserve">the </w:t>
      </w:r>
      <w:r w:rsidR="004B5B4D">
        <w:rPr>
          <w:rFonts w:ascii="Arial" w:hAnsi="Arial" w:cs="Arial"/>
          <w:sz w:val="24"/>
          <w:szCs w:val="24"/>
        </w:rPr>
        <w:lastRenderedPageBreak/>
        <w:t>First Applicant’s</w:t>
      </w:r>
      <w:r w:rsidR="004B5B4D" w:rsidRPr="00711E51">
        <w:rPr>
          <w:rFonts w:ascii="Arial" w:hAnsi="Arial" w:cs="Arial"/>
          <w:sz w:val="24"/>
          <w:szCs w:val="24"/>
        </w:rPr>
        <w:t xml:space="preserve"> residence by the </w:t>
      </w:r>
      <w:r w:rsidR="004B5B4D">
        <w:rPr>
          <w:rFonts w:ascii="Arial" w:hAnsi="Arial" w:cs="Arial"/>
          <w:sz w:val="24"/>
          <w:szCs w:val="24"/>
        </w:rPr>
        <w:t>Respondent,</w:t>
      </w:r>
      <w:r w:rsidR="004B5B4D" w:rsidRPr="00711E51">
        <w:rPr>
          <w:rFonts w:ascii="Arial" w:hAnsi="Arial" w:cs="Arial"/>
          <w:sz w:val="24"/>
          <w:szCs w:val="24"/>
        </w:rPr>
        <w:t xml:space="preserve"> is far less than the value that </w:t>
      </w:r>
      <w:r w:rsidR="004B5B4D">
        <w:rPr>
          <w:rFonts w:ascii="Arial" w:hAnsi="Arial" w:cs="Arial"/>
          <w:sz w:val="24"/>
          <w:szCs w:val="24"/>
        </w:rPr>
        <w:t>the Respondent</w:t>
      </w:r>
      <w:r w:rsidR="004B5B4D" w:rsidRPr="00711E51">
        <w:rPr>
          <w:rFonts w:ascii="Arial" w:hAnsi="Arial" w:cs="Arial"/>
          <w:sz w:val="24"/>
          <w:szCs w:val="24"/>
        </w:rPr>
        <w:t xml:space="preserve"> ha</w:t>
      </w:r>
      <w:r w:rsidR="004B5B4D">
        <w:rPr>
          <w:rFonts w:ascii="Arial" w:hAnsi="Arial" w:cs="Arial"/>
          <w:sz w:val="24"/>
          <w:szCs w:val="24"/>
        </w:rPr>
        <w:t>s</w:t>
      </w:r>
      <w:r w:rsidR="004B5B4D" w:rsidRPr="00711E51">
        <w:rPr>
          <w:rFonts w:ascii="Arial" w:hAnsi="Arial" w:cs="Arial"/>
          <w:sz w:val="24"/>
          <w:szCs w:val="24"/>
        </w:rPr>
        <w:t xml:space="preserve"> charged in th</w:t>
      </w:r>
      <w:r w:rsidR="004B5B4D">
        <w:rPr>
          <w:rFonts w:ascii="Arial" w:hAnsi="Arial" w:cs="Arial"/>
          <w:sz w:val="24"/>
          <w:szCs w:val="24"/>
        </w:rPr>
        <w:t>e</w:t>
      </w:r>
      <w:r w:rsidR="004B5B4D" w:rsidRPr="00711E51">
        <w:rPr>
          <w:rFonts w:ascii="Arial" w:hAnsi="Arial" w:cs="Arial"/>
          <w:sz w:val="24"/>
          <w:szCs w:val="24"/>
        </w:rPr>
        <w:t xml:space="preserve"> alleged verbal agreement. </w:t>
      </w:r>
      <w:r w:rsidR="004B5B4D">
        <w:rPr>
          <w:rFonts w:ascii="Arial" w:hAnsi="Arial" w:cs="Arial"/>
          <w:sz w:val="24"/>
          <w:szCs w:val="24"/>
        </w:rPr>
        <w:t xml:space="preserve">The submission </w:t>
      </w:r>
      <w:r w:rsidR="004B5B4D" w:rsidRPr="00711E51">
        <w:rPr>
          <w:rFonts w:ascii="Arial" w:hAnsi="Arial" w:cs="Arial"/>
          <w:sz w:val="24"/>
          <w:szCs w:val="24"/>
        </w:rPr>
        <w:t xml:space="preserve">is that </w:t>
      </w:r>
      <w:r w:rsidR="004B5B4D">
        <w:rPr>
          <w:rFonts w:ascii="Arial" w:hAnsi="Arial" w:cs="Arial"/>
          <w:sz w:val="24"/>
          <w:szCs w:val="24"/>
        </w:rPr>
        <w:t xml:space="preserve">all this is a matter of evidence and </w:t>
      </w:r>
      <w:r w:rsidR="004B5B4D" w:rsidRPr="00711E51">
        <w:rPr>
          <w:rFonts w:ascii="Arial" w:hAnsi="Arial" w:cs="Arial"/>
          <w:sz w:val="24"/>
          <w:szCs w:val="24"/>
        </w:rPr>
        <w:t xml:space="preserve">the </w:t>
      </w:r>
      <w:r w:rsidR="004B5B4D">
        <w:rPr>
          <w:rFonts w:ascii="Arial" w:hAnsi="Arial" w:cs="Arial"/>
          <w:sz w:val="24"/>
          <w:szCs w:val="24"/>
        </w:rPr>
        <w:t>Respondent</w:t>
      </w:r>
      <w:r w:rsidR="004B5B4D" w:rsidRPr="00711E51">
        <w:rPr>
          <w:rFonts w:ascii="Arial" w:hAnsi="Arial" w:cs="Arial"/>
          <w:sz w:val="24"/>
          <w:szCs w:val="24"/>
        </w:rPr>
        <w:t xml:space="preserve"> must prove exactly what is denied</w:t>
      </w:r>
      <w:r w:rsidR="004B5B4D">
        <w:rPr>
          <w:rFonts w:ascii="Arial" w:hAnsi="Arial" w:cs="Arial"/>
          <w:sz w:val="24"/>
          <w:szCs w:val="24"/>
        </w:rPr>
        <w:t xml:space="preserve"> by the Applicants</w:t>
      </w:r>
      <w:r w:rsidR="004B5B4D" w:rsidRPr="00711E51">
        <w:rPr>
          <w:rFonts w:ascii="Arial" w:hAnsi="Arial" w:cs="Arial"/>
          <w:sz w:val="24"/>
          <w:szCs w:val="24"/>
        </w:rPr>
        <w:t xml:space="preserve">. </w:t>
      </w:r>
    </w:p>
    <w:p w:rsidR="00E9030E" w:rsidRPr="00E9030E" w:rsidRDefault="005566C8" w:rsidP="00E9030E">
      <w:pPr>
        <w:spacing w:line="360" w:lineRule="auto"/>
        <w:jc w:val="both"/>
        <w:rPr>
          <w:rFonts w:ascii="Arial" w:hAnsi="Arial" w:cs="Arial"/>
          <w:sz w:val="24"/>
          <w:szCs w:val="24"/>
        </w:rPr>
      </w:pPr>
      <w:r>
        <w:rPr>
          <w:rFonts w:ascii="Arial" w:hAnsi="Arial" w:cs="Arial"/>
          <w:color w:val="000000"/>
          <w:sz w:val="24"/>
          <w:szCs w:val="24"/>
        </w:rPr>
        <w:t>[39]</w:t>
      </w:r>
      <w:r>
        <w:rPr>
          <w:rFonts w:ascii="Arial" w:hAnsi="Arial" w:cs="Arial"/>
          <w:color w:val="000000"/>
          <w:sz w:val="24"/>
          <w:szCs w:val="24"/>
        </w:rPr>
        <w:tab/>
      </w:r>
      <w:r w:rsidR="00E9030E" w:rsidRPr="00E9030E">
        <w:rPr>
          <w:rFonts w:ascii="Arial" w:hAnsi="Arial" w:cs="Arial"/>
          <w:color w:val="000000"/>
          <w:sz w:val="24"/>
          <w:szCs w:val="24"/>
        </w:rPr>
        <w:t>Conversely, t</w:t>
      </w:r>
      <w:r w:rsidR="003D7C33" w:rsidRPr="00E9030E">
        <w:rPr>
          <w:rFonts w:ascii="Arial" w:hAnsi="Arial" w:cs="Arial"/>
          <w:color w:val="000000"/>
          <w:sz w:val="24"/>
          <w:szCs w:val="24"/>
        </w:rPr>
        <w:t xml:space="preserve">he </w:t>
      </w:r>
      <w:r w:rsidR="00E9030E" w:rsidRPr="00E9030E">
        <w:rPr>
          <w:rFonts w:ascii="Arial" w:hAnsi="Arial" w:cs="Arial"/>
          <w:color w:val="000000"/>
          <w:sz w:val="24"/>
          <w:szCs w:val="24"/>
        </w:rPr>
        <w:t xml:space="preserve">Respondent objects to the proposed amendment on the ground that the </w:t>
      </w:r>
      <w:r w:rsidR="003D7C33" w:rsidRPr="00E9030E">
        <w:rPr>
          <w:rFonts w:ascii="Arial" w:hAnsi="Arial" w:cs="Arial"/>
          <w:color w:val="000000"/>
          <w:sz w:val="24"/>
          <w:szCs w:val="24"/>
        </w:rPr>
        <w:t>allegations in paragraph 4 of the Applicants’ intended amendment</w:t>
      </w:r>
      <w:r w:rsidR="00E9030E" w:rsidRPr="00E9030E">
        <w:rPr>
          <w:rFonts w:ascii="Arial" w:hAnsi="Arial" w:cs="Arial"/>
          <w:color w:val="000000"/>
          <w:sz w:val="24"/>
          <w:szCs w:val="24"/>
        </w:rPr>
        <w:t>,</w:t>
      </w:r>
      <w:r w:rsidR="003D7C33" w:rsidRPr="00E9030E">
        <w:rPr>
          <w:rFonts w:ascii="Arial" w:hAnsi="Arial" w:cs="Arial"/>
          <w:color w:val="000000"/>
          <w:sz w:val="24"/>
          <w:szCs w:val="24"/>
        </w:rPr>
        <w:t xml:space="preserve"> constitute an admission which is at variance to the denial contained in paragraph 3 of the proposed amended Plea. </w:t>
      </w:r>
      <w:r w:rsidR="00E9030E" w:rsidRPr="00E9030E">
        <w:rPr>
          <w:rFonts w:ascii="Arial" w:hAnsi="Arial" w:cs="Arial"/>
          <w:color w:val="000000"/>
          <w:sz w:val="24"/>
          <w:szCs w:val="24"/>
        </w:rPr>
        <w:t>The contention is that in the initial Plea, the A</w:t>
      </w:r>
      <w:r w:rsidR="003D7C33" w:rsidRPr="00E9030E">
        <w:rPr>
          <w:rFonts w:ascii="Arial" w:hAnsi="Arial" w:cs="Arial"/>
          <w:color w:val="000000"/>
          <w:sz w:val="24"/>
          <w:szCs w:val="24"/>
        </w:rPr>
        <w:t>pplicants denied the agreement</w:t>
      </w:r>
      <w:r w:rsidR="00E9030E" w:rsidRPr="00E9030E">
        <w:rPr>
          <w:rFonts w:ascii="Arial" w:hAnsi="Arial" w:cs="Arial"/>
          <w:color w:val="000000"/>
          <w:sz w:val="24"/>
          <w:szCs w:val="24"/>
        </w:rPr>
        <w:t>,</w:t>
      </w:r>
      <w:r w:rsidR="003D7C33" w:rsidRPr="00E9030E">
        <w:rPr>
          <w:rFonts w:ascii="Arial" w:hAnsi="Arial" w:cs="Arial"/>
          <w:color w:val="000000"/>
          <w:sz w:val="24"/>
          <w:szCs w:val="24"/>
        </w:rPr>
        <w:t xml:space="preserve"> as well as</w:t>
      </w:r>
      <w:r w:rsidR="00E9030E" w:rsidRPr="00E9030E">
        <w:rPr>
          <w:rFonts w:ascii="Arial" w:hAnsi="Arial" w:cs="Arial"/>
          <w:color w:val="000000"/>
          <w:sz w:val="24"/>
          <w:szCs w:val="24"/>
        </w:rPr>
        <w:t>,</w:t>
      </w:r>
      <w:r w:rsidR="003D7C33" w:rsidRPr="00E9030E">
        <w:rPr>
          <w:rFonts w:ascii="Arial" w:hAnsi="Arial" w:cs="Arial"/>
          <w:color w:val="000000"/>
          <w:sz w:val="24"/>
          <w:szCs w:val="24"/>
        </w:rPr>
        <w:t xml:space="preserve"> the invoice </w:t>
      </w:r>
      <w:r w:rsidR="003D7C33" w:rsidRPr="00E9030E">
        <w:rPr>
          <w:rFonts w:ascii="Arial" w:hAnsi="Arial" w:cs="Arial"/>
          <w:i/>
          <w:color w:val="000000"/>
          <w:sz w:val="24"/>
          <w:szCs w:val="24"/>
        </w:rPr>
        <w:t>in toto</w:t>
      </w:r>
      <w:r w:rsidR="003D7C33" w:rsidRPr="00E9030E">
        <w:rPr>
          <w:rFonts w:ascii="Arial" w:hAnsi="Arial" w:cs="Arial"/>
          <w:color w:val="000000"/>
          <w:sz w:val="24"/>
          <w:szCs w:val="24"/>
        </w:rPr>
        <w:t xml:space="preserve">, </w:t>
      </w:r>
      <w:r w:rsidR="00E9030E" w:rsidRPr="00E9030E">
        <w:rPr>
          <w:rFonts w:ascii="Arial" w:hAnsi="Arial" w:cs="Arial"/>
          <w:color w:val="000000"/>
          <w:sz w:val="24"/>
          <w:szCs w:val="24"/>
        </w:rPr>
        <w:t xml:space="preserve">and argue, further, that </w:t>
      </w:r>
      <w:r w:rsidR="003D7C33" w:rsidRPr="00E9030E">
        <w:rPr>
          <w:rFonts w:ascii="Arial" w:hAnsi="Arial" w:cs="Arial"/>
          <w:color w:val="000000"/>
          <w:sz w:val="24"/>
          <w:szCs w:val="24"/>
        </w:rPr>
        <w:t xml:space="preserve">the </w:t>
      </w:r>
      <w:r w:rsidR="00E9030E" w:rsidRPr="00E9030E">
        <w:rPr>
          <w:rFonts w:ascii="Arial" w:hAnsi="Arial" w:cs="Arial"/>
          <w:color w:val="000000"/>
          <w:sz w:val="24"/>
          <w:szCs w:val="24"/>
        </w:rPr>
        <w:t>Applicants,</w:t>
      </w:r>
      <w:r w:rsidR="003D7C33" w:rsidRPr="00E9030E">
        <w:rPr>
          <w:rFonts w:ascii="Arial" w:hAnsi="Arial" w:cs="Arial"/>
          <w:color w:val="000000"/>
          <w:sz w:val="24"/>
          <w:szCs w:val="24"/>
        </w:rPr>
        <w:t xml:space="preserve"> yet again</w:t>
      </w:r>
      <w:r w:rsidR="00E9030E" w:rsidRPr="00E9030E">
        <w:rPr>
          <w:rFonts w:ascii="Arial" w:hAnsi="Arial" w:cs="Arial"/>
          <w:color w:val="000000"/>
          <w:sz w:val="24"/>
          <w:szCs w:val="24"/>
        </w:rPr>
        <w:t>,</w:t>
      </w:r>
      <w:r w:rsidR="003D7C33" w:rsidRPr="00E9030E">
        <w:rPr>
          <w:rFonts w:ascii="Arial" w:hAnsi="Arial" w:cs="Arial"/>
          <w:color w:val="000000"/>
          <w:sz w:val="24"/>
          <w:szCs w:val="24"/>
        </w:rPr>
        <w:t xml:space="preserve"> proffer a contradictory version in the proposed amendment</w:t>
      </w:r>
      <w:r w:rsidR="00E9030E" w:rsidRPr="00E9030E">
        <w:rPr>
          <w:rFonts w:ascii="Arial" w:hAnsi="Arial" w:cs="Arial"/>
          <w:color w:val="000000"/>
          <w:sz w:val="24"/>
          <w:szCs w:val="24"/>
        </w:rPr>
        <w:t xml:space="preserve"> without any explanation</w:t>
      </w:r>
      <w:r w:rsidR="003D7C33" w:rsidRPr="00E9030E">
        <w:rPr>
          <w:rFonts w:ascii="Arial" w:hAnsi="Arial" w:cs="Arial"/>
          <w:color w:val="000000"/>
          <w:sz w:val="24"/>
          <w:szCs w:val="24"/>
        </w:rPr>
        <w:t>.</w:t>
      </w:r>
      <w:r w:rsidR="00E9030E" w:rsidRPr="00E9030E">
        <w:rPr>
          <w:rFonts w:ascii="Arial" w:hAnsi="Arial" w:cs="Arial"/>
          <w:color w:val="000000"/>
          <w:sz w:val="24"/>
          <w:szCs w:val="24"/>
        </w:rPr>
        <w:t xml:space="preserve"> Consequently, </w:t>
      </w:r>
      <w:r w:rsidR="00E9030E" w:rsidRPr="00E9030E">
        <w:rPr>
          <w:rFonts w:ascii="Arial" w:hAnsi="Arial" w:cs="Arial"/>
          <w:sz w:val="24"/>
          <w:szCs w:val="24"/>
        </w:rPr>
        <w:t>if this paragraph is amended as requested by the Applicants, it will render the Applicants’ plea excipiable in that it will be vague and embarrassing, so the Respondent submits.</w:t>
      </w:r>
    </w:p>
    <w:p w:rsidR="009924FA" w:rsidRPr="00995066" w:rsidRDefault="005566C8" w:rsidP="00995066">
      <w:pPr>
        <w:pStyle w:val="NormalWeb"/>
        <w:spacing w:line="360" w:lineRule="auto"/>
        <w:jc w:val="both"/>
        <w:rPr>
          <w:rFonts w:ascii="Arial" w:hAnsi="Arial" w:cs="Arial"/>
          <w:color w:val="000000"/>
        </w:rPr>
      </w:pPr>
      <w:r>
        <w:rPr>
          <w:rFonts w:ascii="Arial" w:hAnsi="Arial" w:cs="Arial"/>
          <w:color w:val="000000"/>
        </w:rPr>
        <w:t>[40]</w:t>
      </w:r>
      <w:r>
        <w:rPr>
          <w:rFonts w:ascii="Arial" w:hAnsi="Arial" w:cs="Arial"/>
          <w:color w:val="000000"/>
        </w:rPr>
        <w:tab/>
      </w:r>
      <w:r w:rsidR="009924FA" w:rsidRPr="00AE6513">
        <w:rPr>
          <w:rFonts w:ascii="Arial" w:hAnsi="Arial" w:cs="Arial"/>
          <w:color w:val="000000"/>
        </w:rPr>
        <w:t>It is this Court’s view that the Respondent seems to be conflating issues he</w:t>
      </w:r>
      <w:r w:rsidR="00995066">
        <w:rPr>
          <w:rFonts w:ascii="Arial" w:hAnsi="Arial" w:cs="Arial"/>
          <w:color w:val="000000"/>
        </w:rPr>
        <w:t>re. The Respondent</w:t>
      </w:r>
      <w:r w:rsidR="009924FA" w:rsidRPr="00AE6513">
        <w:rPr>
          <w:rFonts w:ascii="Arial" w:hAnsi="Arial" w:cs="Arial"/>
          <w:color w:val="000000"/>
        </w:rPr>
        <w:t xml:space="preserve"> </w:t>
      </w:r>
      <w:r w:rsidR="00995066">
        <w:rPr>
          <w:rFonts w:ascii="Arial" w:hAnsi="Arial" w:cs="Arial"/>
          <w:color w:val="000000"/>
        </w:rPr>
        <w:t xml:space="preserve">fails to notice </w:t>
      </w:r>
      <w:r w:rsidR="009924FA" w:rsidRPr="00AE6513">
        <w:rPr>
          <w:rFonts w:ascii="Arial" w:hAnsi="Arial" w:cs="Arial"/>
          <w:color w:val="000000"/>
        </w:rPr>
        <w:t>the point that in paragraph 3 of the proposed amended Plea, the Applicants deny the allegations in paragraph 11.2 of the Particulars of Claim which states that remuneration would become immediately due and payable by the Applicants to the Respondent on the presentation by the Respondent to the Applicants of its invoice. The admission in paragraph 4.1 of the Applicants’ intended amendment, on the other hand, relates to the receipt of the invoice by the Applicants. These are two different matters that have nothing to do with each other.</w:t>
      </w:r>
      <w:r w:rsidR="00995066">
        <w:rPr>
          <w:rFonts w:ascii="Arial" w:hAnsi="Arial" w:cs="Arial"/>
          <w:color w:val="000000"/>
        </w:rPr>
        <w:t xml:space="preserve"> </w:t>
      </w:r>
    </w:p>
    <w:p w:rsidR="004B5B4D" w:rsidRDefault="005566C8" w:rsidP="004B5B4D">
      <w:pPr>
        <w:spacing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4B5B4D" w:rsidRPr="00E07C12">
        <w:rPr>
          <w:rFonts w:ascii="Arial" w:hAnsi="Arial" w:cs="Arial"/>
          <w:sz w:val="24"/>
          <w:szCs w:val="24"/>
        </w:rPr>
        <w:t xml:space="preserve">This </w:t>
      </w:r>
      <w:r w:rsidR="004B5B4D">
        <w:rPr>
          <w:rFonts w:ascii="Arial" w:hAnsi="Arial" w:cs="Arial"/>
          <w:sz w:val="24"/>
          <w:szCs w:val="24"/>
        </w:rPr>
        <w:t xml:space="preserve">Court agrees with the Applicants’ argument that </w:t>
      </w:r>
      <w:r w:rsidR="004B5B4D" w:rsidRPr="00E07C12">
        <w:rPr>
          <w:rFonts w:ascii="Arial" w:hAnsi="Arial" w:cs="Arial"/>
          <w:sz w:val="24"/>
          <w:szCs w:val="24"/>
        </w:rPr>
        <w:t xml:space="preserve">the </w:t>
      </w:r>
      <w:r w:rsidR="004B5B4D">
        <w:rPr>
          <w:rFonts w:ascii="Arial" w:hAnsi="Arial" w:cs="Arial"/>
          <w:sz w:val="24"/>
          <w:szCs w:val="24"/>
        </w:rPr>
        <w:t>admission by the Applicants</w:t>
      </w:r>
      <w:r w:rsidR="004B5B4D" w:rsidRPr="00E07C12">
        <w:rPr>
          <w:rFonts w:ascii="Arial" w:hAnsi="Arial" w:cs="Arial"/>
          <w:sz w:val="24"/>
          <w:szCs w:val="24"/>
        </w:rPr>
        <w:t xml:space="preserve"> that </w:t>
      </w:r>
      <w:r w:rsidR="004B5B4D">
        <w:rPr>
          <w:rFonts w:ascii="Arial" w:hAnsi="Arial" w:cs="Arial"/>
          <w:sz w:val="24"/>
          <w:szCs w:val="24"/>
        </w:rPr>
        <w:t>the</w:t>
      </w:r>
      <w:r w:rsidR="00995066">
        <w:rPr>
          <w:rFonts w:ascii="Arial" w:hAnsi="Arial" w:cs="Arial"/>
          <w:sz w:val="24"/>
          <w:szCs w:val="24"/>
        </w:rPr>
        <w:t xml:space="preserve">y received the </w:t>
      </w:r>
      <w:r w:rsidR="004B5B4D" w:rsidRPr="00E07C12">
        <w:rPr>
          <w:rFonts w:ascii="Arial" w:hAnsi="Arial" w:cs="Arial"/>
          <w:sz w:val="24"/>
          <w:szCs w:val="24"/>
        </w:rPr>
        <w:t>invoice</w:t>
      </w:r>
      <w:r w:rsidR="004B5B4D">
        <w:rPr>
          <w:rFonts w:ascii="Arial" w:hAnsi="Arial" w:cs="Arial"/>
          <w:sz w:val="24"/>
          <w:szCs w:val="24"/>
        </w:rPr>
        <w:t>,</w:t>
      </w:r>
      <w:r w:rsidR="004B5B4D" w:rsidRPr="00E07C12">
        <w:rPr>
          <w:rFonts w:ascii="Arial" w:hAnsi="Arial" w:cs="Arial"/>
          <w:sz w:val="24"/>
          <w:szCs w:val="24"/>
        </w:rPr>
        <w:t xml:space="preserve"> </w:t>
      </w:r>
      <w:r w:rsidR="00995066">
        <w:rPr>
          <w:rFonts w:ascii="Arial" w:hAnsi="Arial" w:cs="Arial"/>
          <w:sz w:val="24"/>
          <w:szCs w:val="24"/>
        </w:rPr>
        <w:t xml:space="preserve">does </w:t>
      </w:r>
      <w:r w:rsidR="004B5B4D" w:rsidRPr="00E07C12">
        <w:rPr>
          <w:rFonts w:ascii="Arial" w:hAnsi="Arial" w:cs="Arial"/>
          <w:sz w:val="24"/>
          <w:szCs w:val="24"/>
        </w:rPr>
        <w:t>n</w:t>
      </w:r>
      <w:r w:rsidR="00995066">
        <w:rPr>
          <w:rFonts w:ascii="Arial" w:hAnsi="Arial" w:cs="Arial"/>
          <w:sz w:val="24"/>
          <w:szCs w:val="24"/>
        </w:rPr>
        <w:t xml:space="preserve">ot </w:t>
      </w:r>
      <w:r w:rsidR="004B5B4D" w:rsidRPr="00E07C12">
        <w:rPr>
          <w:rFonts w:ascii="Arial" w:hAnsi="Arial" w:cs="Arial"/>
          <w:sz w:val="24"/>
          <w:szCs w:val="24"/>
        </w:rPr>
        <w:t xml:space="preserve">mean </w:t>
      </w:r>
      <w:r w:rsidR="00995066">
        <w:rPr>
          <w:rFonts w:ascii="Arial" w:hAnsi="Arial" w:cs="Arial"/>
          <w:sz w:val="24"/>
          <w:szCs w:val="24"/>
        </w:rPr>
        <w:t xml:space="preserve">that </w:t>
      </w:r>
      <w:r w:rsidR="004B5B4D" w:rsidRPr="00E07C12">
        <w:rPr>
          <w:rFonts w:ascii="Arial" w:hAnsi="Arial" w:cs="Arial"/>
          <w:sz w:val="24"/>
          <w:szCs w:val="24"/>
        </w:rPr>
        <w:t xml:space="preserve">they are admitting the contents or the veracity thereof. </w:t>
      </w:r>
      <w:r w:rsidR="004B5B4D">
        <w:rPr>
          <w:rFonts w:ascii="Arial" w:hAnsi="Arial" w:cs="Arial"/>
          <w:sz w:val="24"/>
          <w:szCs w:val="24"/>
        </w:rPr>
        <w:t xml:space="preserve">It is this Court’s view that the two allegations by the Applicants when admitting that they </w:t>
      </w:r>
      <w:r w:rsidR="004B5B4D" w:rsidRPr="00E07C12">
        <w:rPr>
          <w:rFonts w:ascii="Arial" w:hAnsi="Arial" w:cs="Arial"/>
          <w:sz w:val="24"/>
          <w:szCs w:val="24"/>
        </w:rPr>
        <w:t xml:space="preserve">received </w:t>
      </w:r>
      <w:r w:rsidR="004B5B4D">
        <w:rPr>
          <w:rFonts w:ascii="Arial" w:hAnsi="Arial" w:cs="Arial"/>
          <w:sz w:val="24"/>
          <w:szCs w:val="24"/>
        </w:rPr>
        <w:t>the Respondent’s</w:t>
      </w:r>
      <w:r w:rsidR="004B5B4D" w:rsidRPr="00E07C12">
        <w:rPr>
          <w:rFonts w:ascii="Arial" w:hAnsi="Arial" w:cs="Arial"/>
          <w:sz w:val="24"/>
          <w:szCs w:val="24"/>
        </w:rPr>
        <w:t xml:space="preserve"> invoice, </w:t>
      </w:r>
      <w:r w:rsidR="00995066">
        <w:rPr>
          <w:rFonts w:ascii="Arial" w:hAnsi="Arial" w:cs="Arial"/>
          <w:sz w:val="24"/>
          <w:szCs w:val="24"/>
        </w:rPr>
        <w:t xml:space="preserve">and their denial that the remuneration would become due on presentation of the invoice, </w:t>
      </w:r>
      <w:r w:rsidR="004B5B4D">
        <w:rPr>
          <w:rFonts w:ascii="Arial" w:hAnsi="Arial" w:cs="Arial"/>
          <w:sz w:val="24"/>
          <w:szCs w:val="24"/>
        </w:rPr>
        <w:t>can never be regarded as being</w:t>
      </w:r>
      <w:r w:rsidR="004B5B4D" w:rsidRPr="00E07C12">
        <w:rPr>
          <w:rFonts w:ascii="Arial" w:hAnsi="Arial" w:cs="Arial"/>
          <w:sz w:val="24"/>
          <w:szCs w:val="24"/>
        </w:rPr>
        <w:t xml:space="preserve"> at variance with one another. </w:t>
      </w:r>
      <w:r w:rsidR="004B5B4D">
        <w:rPr>
          <w:rFonts w:ascii="Arial" w:hAnsi="Arial" w:cs="Arial"/>
          <w:sz w:val="24"/>
          <w:szCs w:val="24"/>
        </w:rPr>
        <w:t xml:space="preserve">It can, also, not be said that by admitting that the invoice was sent to them, they are admitting the contents or the veracity of that invoice. In that vein, it is this Court’s </w:t>
      </w:r>
      <w:r w:rsidR="004B5B4D">
        <w:rPr>
          <w:rFonts w:ascii="Arial" w:hAnsi="Arial" w:cs="Arial"/>
          <w:sz w:val="24"/>
          <w:szCs w:val="24"/>
        </w:rPr>
        <w:lastRenderedPageBreak/>
        <w:t xml:space="preserve">view that the intended amendment can, therefore, not render the proposed Plea vague and embarrassing as the Respondent want to suggest. </w:t>
      </w:r>
    </w:p>
    <w:p w:rsidR="004B5B4D" w:rsidRDefault="00995066" w:rsidP="002E00CD">
      <w:pPr>
        <w:spacing w:line="360" w:lineRule="auto"/>
        <w:jc w:val="both"/>
        <w:rPr>
          <w:rFonts w:ascii="Arial" w:hAnsi="Arial" w:cs="Arial"/>
          <w:sz w:val="24"/>
          <w:szCs w:val="24"/>
        </w:rPr>
      </w:pPr>
      <w:r>
        <w:rPr>
          <w:rFonts w:ascii="Arial" w:hAnsi="Arial" w:cs="Arial"/>
          <w:sz w:val="24"/>
          <w:szCs w:val="24"/>
        </w:rPr>
        <w:t>CONCLUSION</w:t>
      </w:r>
    </w:p>
    <w:p w:rsidR="000327CA" w:rsidRDefault="005566C8" w:rsidP="000327CA">
      <w:pPr>
        <w:spacing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995066">
        <w:rPr>
          <w:rFonts w:ascii="Arial" w:hAnsi="Arial" w:cs="Arial"/>
          <w:sz w:val="24"/>
          <w:szCs w:val="24"/>
        </w:rPr>
        <w:t xml:space="preserve">It, therefore, this Court’s finding that the Respondent has failed to establish that the Applicants’ intended amendment would, if allowed, render the proposed Plea </w:t>
      </w:r>
      <w:r w:rsidR="000327CA">
        <w:rPr>
          <w:rFonts w:ascii="Arial" w:hAnsi="Arial" w:cs="Arial"/>
          <w:sz w:val="24"/>
          <w:szCs w:val="24"/>
        </w:rPr>
        <w:t xml:space="preserve">excipiable on the ground that it will be </w:t>
      </w:r>
      <w:r w:rsidR="00995066">
        <w:rPr>
          <w:rFonts w:ascii="Arial" w:hAnsi="Arial" w:cs="Arial"/>
          <w:sz w:val="24"/>
          <w:szCs w:val="24"/>
        </w:rPr>
        <w:t xml:space="preserve">vague and embarrassing </w:t>
      </w:r>
      <w:r w:rsidR="000327CA">
        <w:rPr>
          <w:rFonts w:ascii="Arial" w:hAnsi="Arial" w:cs="Arial"/>
          <w:sz w:val="24"/>
          <w:szCs w:val="24"/>
        </w:rPr>
        <w:t xml:space="preserve">alternatively, </w:t>
      </w:r>
      <w:r w:rsidR="000327CA" w:rsidRPr="001B1393">
        <w:rPr>
          <w:rFonts w:ascii="Arial" w:hAnsi="Arial" w:cs="Arial"/>
          <w:sz w:val="24"/>
          <w:szCs w:val="24"/>
        </w:rPr>
        <w:t>lack averments which are necessary to sustain a defenc</w:t>
      </w:r>
      <w:r w:rsidR="000327CA">
        <w:rPr>
          <w:rFonts w:ascii="Arial" w:hAnsi="Arial" w:cs="Arial"/>
          <w:sz w:val="24"/>
          <w:szCs w:val="24"/>
        </w:rPr>
        <w:t xml:space="preserve">e, </w:t>
      </w:r>
      <w:r w:rsidR="000327CA" w:rsidRPr="001B1393">
        <w:rPr>
          <w:rFonts w:ascii="Arial" w:hAnsi="Arial" w:cs="Arial"/>
          <w:sz w:val="24"/>
          <w:szCs w:val="24"/>
        </w:rPr>
        <w:t>or shall constitute an irregular step.</w:t>
      </w:r>
    </w:p>
    <w:p w:rsidR="000327CA" w:rsidRDefault="005566C8" w:rsidP="000327CA">
      <w:pPr>
        <w:spacing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327CA">
        <w:rPr>
          <w:rFonts w:ascii="Arial" w:hAnsi="Arial" w:cs="Arial"/>
          <w:sz w:val="24"/>
          <w:szCs w:val="24"/>
        </w:rPr>
        <w:t>This Court having found as such, it follows that the proposed amendments should be allowed because they are not mala fide or cause an injustice to the Respondent, which cannot be cured by an appropriate cost order. There is, in essence, no injustice or prejudice that will be caused to the Respondent by the proposed amendments, and if leave to amendment is granted, the Respondent will not be put in any different position as to where he was before the amendments were applied for. That is, the Respondent has still to prove the alleged verbal agreement and the veracity of the invoice.</w:t>
      </w:r>
    </w:p>
    <w:p w:rsidR="00615788" w:rsidRPr="00E2687F" w:rsidRDefault="00615788" w:rsidP="00D22D1D">
      <w:pPr>
        <w:spacing w:line="360" w:lineRule="auto"/>
        <w:jc w:val="both"/>
        <w:rPr>
          <w:rFonts w:ascii="Arial" w:hAnsi="Arial" w:cs="Arial"/>
          <w:b/>
          <w:sz w:val="24"/>
          <w:szCs w:val="24"/>
        </w:rPr>
      </w:pPr>
      <w:r w:rsidRPr="00E2687F">
        <w:rPr>
          <w:rFonts w:ascii="Arial" w:hAnsi="Arial" w:cs="Arial"/>
          <w:b/>
          <w:sz w:val="24"/>
          <w:szCs w:val="24"/>
        </w:rPr>
        <w:t>COSTS</w:t>
      </w:r>
    </w:p>
    <w:p w:rsidR="009332F5" w:rsidRDefault="005566C8" w:rsidP="00D22D1D">
      <w:pPr>
        <w:spacing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0327CA" w:rsidRPr="009332F5">
        <w:rPr>
          <w:rFonts w:ascii="Arial" w:hAnsi="Arial" w:cs="Arial"/>
          <w:sz w:val="24"/>
          <w:szCs w:val="24"/>
        </w:rPr>
        <w:t xml:space="preserve">It is trite </w:t>
      </w:r>
      <w:r w:rsidR="009332F5" w:rsidRPr="009332F5">
        <w:rPr>
          <w:rFonts w:ascii="Arial" w:hAnsi="Arial" w:cs="Arial"/>
          <w:sz w:val="24"/>
          <w:szCs w:val="24"/>
        </w:rPr>
        <w:t>principle of our law that a flexible approach to costs has over the years been developed by our Courts which proceeds from two basic principles. The first principle is that the award of costs, unless expressly otherwise enacted, is in the discretion of the presiding judicial officer. The second is that ordinarily costs follow the result and a successful party is, therefore</w:t>
      </w:r>
      <w:r w:rsidR="009332F5">
        <w:rPr>
          <w:rFonts w:ascii="Arial" w:hAnsi="Arial" w:cs="Arial"/>
          <w:sz w:val="24"/>
          <w:szCs w:val="24"/>
        </w:rPr>
        <w:t>, entitled to his or her costs.</w:t>
      </w:r>
      <w:r w:rsidR="009332F5">
        <w:rPr>
          <w:rStyle w:val="FootnoteReference"/>
          <w:rFonts w:ascii="Arial" w:hAnsi="Arial" w:cs="Arial"/>
          <w:sz w:val="24"/>
          <w:szCs w:val="24"/>
        </w:rPr>
        <w:footnoteReference w:id="7"/>
      </w:r>
      <w:r w:rsidR="009332F5" w:rsidRPr="009332F5">
        <w:rPr>
          <w:rFonts w:ascii="Arial" w:hAnsi="Arial" w:cs="Arial"/>
          <w:sz w:val="24"/>
          <w:szCs w:val="24"/>
        </w:rPr>
        <w:t xml:space="preserve"> In this case the Applicant is the successful party and </w:t>
      </w:r>
      <w:r w:rsidR="009332F5">
        <w:rPr>
          <w:rFonts w:ascii="Arial" w:hAnsi="Arial" w:cs="Arial"/>
          <w:sz w:val="24"/>
          <w:szCs w:val="24"/>
        </w:rPr>
        <w:t xml:space="preserve">should be </w:t>
      </w:r>
      <w:r w:rsidR="009332F5" w:rsidRPr="009332F5">
        <w:rPr>
          <w:rFonts w:ascii="Arial" w:hAnsi="Arial" w:cs="Arial"/>
          <w:sz w:val="24"/>
          <w:szCs w:val="24"/>
        </w:rPr>
        <w:t xml:space="preserve">entitled to costs. </w:t>
      </w:r>
    </w:p>
    <w:p w:rsidR="00615788" w:rsidRDefault="005566C8" w:rsidP="00615788">
      <w:pPr>
        <w:spacing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15788" w:rsidRPr="001B1393">
        <w:rPr>
          <w:rFonts w:ascii="Arial" w:hAnsi="Arial" w:cs="Arial"/>
          <w:sz w:val="24"/>
          <w:szCs w:val="24"/>
        </w:rPr>
        <w:t xml:space="preserve">However, </w:t>
      </w:r>
      <w:r w:rsidR="00A70C68">
        <w:rPr>
          <w:rFonts w:ascii="Arial" w:hAnsi="Arial" w:cs="Arial"/>
          <w:sz w:val="24"/>
          <w:szCs w:val="24"/>
        </w:rPr>
        <w:t xml:space="preserve">the Respondent argue that </w:t>
      </w:r>
      <w:r w:rsidR="00615788" w:rsidRPr="001B1393">
        <w:rPr>
          <w:rFonts w:ascii="Arial" w:hAnsi="Arial" w:cs="Arial"/>
          <w:sz w:val="24"/>
          <w:szCs w:val="24"/>
        </w:rPr>
        <w:t>the Applicants</w:t>
      </w:r>
      <w:r w:rsidR="00A70C68">
        <w:rPr>
          <w:rFonts w:ascii="Arial" w:hAnsi="Arial" w:cs="Arial"/>
          <w:sz w:val="24"/>
          <w:szCs w:val="24"/>
        </w:rPr>
        <w:t>’</w:t>
      </w:r>
      <w:r w:rsidR="00615788" w:rsidRPr="001B1393">
        <w:rPr>
          <w:rFonts w:ascii="Arial" w:hAnsi="Arial" w:cs="Arial"/>
          <w:sz w:val="24"/>
          <w:szCs w:val="24"/>
        </w:rPr>
        <w:t xml:space="preserve"> fil</w:t>
      </w:r>
      <w:r w:rsidR="00A70C68">
        <w:rPr>
          <w:rFonts w:ascii="Arial" w:hAnsi="Arial" w:cs="Arial"/>
          <w:sz w:val="24"/>
          <w:szCs w:val="24"/>
        </w:rPr>
        <w:t>ing of</w:t>
      </w:r>
      <w:r w:rsidR="00615788" w:rsidRPr="001B1393">
        <w:rPr>
          <w:rFonts w:ascii="Arial" w:hAnsi="Arial" w:cs="Arial"/>
          <w:sz w:val="24"/>
          <w:szCs w:val="24"/>
        </w:rPr>
        <w:t xml:space="preserve"> their </w:t>
      </w:r>
      <w:r w:rsidR="00A70C68">
        <w:rPr>
          <w:rFonts w:ascii="Arial" w:hAnsi="Arial" w:cs="Arial"/>
          <w:sz w:val="24"/>
          <w:szCs w:val="24"/>
        </w:rPr>
        <w:t>P</w:t>
      </w:r>
      <w:r w:rsidR="00615788" w:rsidRPr="001B1393">
        <w:rPr>
          <w:rFonts w:ascii="Arial" w:hAnsi="Arial" w:cs="Arial"/>
          <w:sz w:val="24"/>
          <w:szCs w:val="24"/>
        </w:rPr>
        <w:t>lea, which is regarded as a bare denial, as a means to avoid being placed under bar, and are now appl</w:t>
      </w:r>
      <w:r w:rsidR="00A70C68">
        <w:rPr>
          <w:rFonts w:ascii="Arial" w:hAnsi="Arial" w:cs="Arial"/>
          <w:sz w:val="24"/>
          <w:szCs w:val="24"/>
        </w:rPr>
        <w:t>ying for the amendment of that P</w:t>
      </w:r>
      <w:r w:rsidR="00615788" w:rsidRPr="001B1393">
        <w:rPr>
          <w:rFonts w:ascii="Arial" w:hAnsi="Arial" w:cs="Arial"/>
          <w:sz w:val="24"/>
          <w:szCs w:val="24"/>
        </w:rPr>
        <w:t xml:space="preserve">lea in an effort to cure that </w:t>
      </w:r>
      <w:r w:rsidR="00A70C68">
        <w:rPr>
          <w:rFonts w:ascii="Arial" w:hAnsi="Arial" w:cs="Arial"/>
          <w:sz w:val="24"/>
          <w:szCs w:val="24"/>
        </w:rPr>
        <w:t>it</w:t>
      </w:r>
      <w:r w:rsidR="009332F5">
        <w:rPr>
          <w:rFonts w:ascii="Arial" w:hAnsi="Arial" w:cs="Arial"/>
          <w:sz w:val="24"/>
          <w:szCs w:val="24"/>
        </w:rPr>
        <w:t xml:space="preserve">, together with </w:t>
      </w:r>
      <w:r w:rsidR="00A70C68">
        <w:rPr>
          <w:rFonts w:ascii="Arial" w:hAnsi="Arial" w:cs="Arial"/>
          <w:sz w:val="24"/>
          <w:szCs w:val="24"/>
        </w:rPr>
        <w:t xml:space="preserve">the </w:t>
      </w:r>
      <w:r w:rsidR="009332F5" w:rsidRPr="001B1393">
        <w:rPr>
          <w:rFonts w:ascii="Arial" w:hAnsi="Arial" w:cs="Arial"/>
          <w:sz w:val="24"/>
          <w:szCs w:val="24"/>
        </w:rPr>
        <w:t xml:space="preserve">extent of time it took the Applicants to apply for the amendment </w:t>
      </w:r>
      <w:r w:rsidR="009332F5" w:rsidRPr="001B1393">
        <w:rPr>
          <w:rFonts w:ascii="Arial" w:hAnsi="Arial" w:cs="Arial"/>
          <w:sz w:val="24"/>
          <w:szCs w:val="24"/>
        </w:rPr>
        <w:lastRenderedPageBreak/>
        <w:t xml:space="preserve">of their </w:t>
      </w:r>
      <w:r w:rsidR="00A70C68">
        <w:rPr>
          <w:rFonts w:ascii="Arial" w:hAnsi="Arial" w:cs="Arial"/>
          <w:sz w:val="24"/>
          <w:szCs w:val="24"/>
        </w:rPr>
        <w:t>P</w:t>
      </w:r>
      <w:r w:rsidR="009332F5" w:rsidRPr="001B1393">
        <w:rPr>
          <w:rFonts w:ascii="Arial" w:hAnsi="Arial" w:cs="Arial"/>
          <w:sz w:val="24"/>
          <w:szCs w:val="24"/>
        </w:rPr>
        <w:t>lea</w:t>
      </w:r>
      <w:r w:rsidR="009332F5">
        <w:rPr>
          <w:rFonts w:ascii="Arial" w:hAnsi="Arial" w:cs="Arial"/>
          <w:sz w:val="24"/>
          <w:szCs w:val="24"/>
        </w:rPr>
        <w:t>, should be viewed in a negative light by this Court and as punishment for that</w:t>
      </w:r>
      <w:r w:rsidR="00A70C68">
        <w:rPr>
          <w:rFonts w:ascii="Arial" w:hAnsi="Arial" w:cs="Arial"/>
          <w:sz w:val="24"/>
          <w:szCs w:val="24"/>
        </w:rPr>
        <w:t>,</w:t>
      </w:r>
      <w:r w:rsidR="009332F5">
        <w:rPr>
          <w:rFonts w:ascii="Arial" w:hAnsi="Arial" w:cs="Arial"/>
          <w:sz w:val="24"/>
          <w:szCs w:val="24"/>
        </w:rPr>
        <w:t xml:space="preserve"> the Applicants should be mulcted with a punitive cost order</w:t>
      </w:r>
      <w:r w:rsidR="00A70C68">
        <w:rPr>
          <w:rFonts w:ascii="Arial" w:hAnsi="Arial" w:cs="Arial"/>
          <w:sz w:val="24"/>
          <w:szCs w:val="24"/>
        </w:rPr>
        <w:t xml:space="preserve"> as this is an abuse of the Court process</w:t>
      </w:r>
      <w:r w:rsidR="00615788" w:rsidRPr="001B1393">
        <w:rPr>
          <w:rFonts w:ascii="Arial" w:hAnsi="Arial" w:cs="Arial"/>
          <w:sz w:val="24"/>
          <w:szCs w:val="24"/>
        </w:rPr>
        <w:t xml:space="preserve">.  </w:t>
      </w:r>
    </w:p>
    <w:p w:rsidR="00693080" w:rsidRDefault="005566C8" w:rsidP="00615788">
      <w:pPr>
        <w:spacing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693080">
        <w:rPr>
          <w:rFonts w:ascii="Arial" w:hAnsi="Arial" w:cs="Arial"/>
          <w:sz w:val="24"/>
          <w:szCs w:val="24"/>
        </w:rPr>
        <w:t>The Applicants concede that a proper Plea had not been filed and have invoked the provisions of Rules 28(1) and 28(4) which allows them to correct an insufficient pleading. They contend, therefore, that doing so, is not abuse of the Court process as argued by the Respondent, but is a right given to them by Rule 28(1) read with Rule 28(4)</w:t>
      </w:r>
      <w:r w:rsidR="001D581B">
        <w:rPr>
          <w:rFonts w:ascii="Arial" w:hAnsi="Arial" w:cs="Arial"/>
          <w:sz w:val="24"/>
          <w:szCs w:val="24"/>
        </w:rPr>
        <w:t xml:space="preserve">. The right, as they argue, is not tight to any time period as the amendment of any pleading may be applied for at any time before the Court grants judgment. There is, according to the Applicants, no reason why they should be mulcted with a punitive cost order. </w:t>
      </w:r>
    </w:p>
    <w:p w:rsidR="001D581B" w:rsidRPr="001B1393" w:rsidRDefault="005566C8" w:rsidP="00615788">
      <w:pPr>
        <w:spacing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D581B">
        <w:rPr>
          <w:rFonts w:ascii="Arial" w:hAnsi="Arial" w:cs="Arial"/>
          <w:sz w:val="24"/>
          <w:szCs w:val="24"/>
        </w:rPr>
        <w:t xml:space="preserve">Conversely, they argue that, should the Court find that it should grant leave to amend the Plea, a cost order should be granted against the Respondent as there was no merits in any of the objections they raised. </w:t>
      </w:r>
    </w:p>
    <w:p w:rsidR="00A70C68" w:rsidRPr="00A70C68" w:rsidRDefault="005566C8" w:rsidP="00A70C68">
      <w:pPr>
        <w:spacing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A70C68" w:rsidRPr="00A70C68">
        <w:rPr>
          <w:rFonts w:ascii="Arial" w:hAnsi="Arial" w:cs="Arial"/>
          <w:sz w:val="24"/>
          <w:szCs w:val="24"/>
        </w:rPr>
        <w:t xml:space="preserve">The question is whether in the circumstances of this matter the </w:t>
      </w:r>
      <w:r w:rsidR="00A70C68">
        <w:rPr>
          <w:rFonts w:ascii="Arial" w:hAnsi="Arial" w:cs="Arial"/>
          <w:sz w:val="24"/>
          <w:szCs w:val="24"/>
        </w:rPr>
        <w:t xml:space="preserve">Applicants deserve to be mulcted with a </w:t>
      </w:r>
      <w:r w:rsidR="00A70C68" w:rsidRPr="00A70C68">
        <w:rPr>
          <w:rFonts w:ascii="Arial" w:hAnsi="Arial" w:cs="Arial"/>
          <w:sz w:val="24"/>
          <w:szCs w:val="24"/>
        </w:rPr>
        <w:t>punitive cost order.</w:t>
      </w:r>
    </w:p>
    <w:p w:rsidR="00615788" w:rsidRDefault="005566C8" w:rsidP="00615788">
      <w:pPr>
        <w:spacing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615788" w:rsidRPr="001B1393">
        <w:rPr>
          <w:rFonts w:ascii="Arial" w:hAnsi="Arial" w:cs="Arial"/>
          <w:sz w:val="24"/>
          <w:szCs w:val="24"/>
        </w:rPr>
        <w:t xml:space="preserve">Uniform Rule 28(10) gives authority to the Court to grant leave to amend any pleading or document at any stage before judgment. </w:t>
      </w:r>
      <w:r w:rsidR="00693080">
        <w:rPr>
          <w:rFonts w:ascii="Arial" w:hAnsi="Arial" w:cs="Arial"/>
          <w:sz w:val="24"/>
          <w:szCs w:val="24"/>
        </w:rPr>
        <w:t>This subrule has been held to be in the widest possible terms and does not envisage any period before the judgment during which the possibility of making an application for an amendment is precluded.</w:t>
      </w:r>
      <w:r w:rsidR="00693080">
        <w:rPr>
          <w:rStyle w:val="FootnoteReference"/>
          <w:rFonts w:ascii="Arial" w:hAnsi="Arial" w:cs="Arial"/>
          <w:sz w:val="24"/>
          <w:szCs w:val="24"/>
        </w:rPr>
        <w:footnoteReference w:id="8"/>
      </w:r>
    </w:p>
    <w:p w:rsidR="00565DAA" w:rsidRPr="00E2687F" w:rsidRDefault="005566C8" w:rsidP="00615788">
      <w:pPr>
        <w:spacing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565DAA" w:rsidRPr="00E2687F">
        <w:rPr>
          <w:rFonts w:ascii="Arial" w:hAnsi="Arial" w:cs="Arial"/>
          <w:sz w:val="24"/>
          <w:szCs w:val="24"/>
        </w:rPr>
        <w:t xml:space="preserve">When considering whether to grant a punitive cost order, the Constitutional Court in </w:t>
      </w:r>
      <w:r w:rsidR="00565DAA" w:rsidRPr="00E2687F">
        <w:rPr>
          <w:rFonts w:ascii="Arial" w:hAnsi="Arial" w:cs="Arial"/>
          <w:i/>
          <w:sz w:val="24"/>
          <w:szCs w:val="24"/>
        </w:rPr>
        <w:t>Tjiroze v Appeal Board of the Financial Services Board</w:t>
      </w:r>
      <w:r w:rsidR="00E2687F">
        <w:rPr>
          <w:rFonts w:ascii="Arial" w:hAnsi="Arial" w:cs="Arial"/>
          <w:sz w:val="24"/>
          <w:szCs w:val="24"/>
        </w:rPr>
        <w:t>,</w:t>
      </w:r>
      <w:r w:rsidR="00E2687F">
        <w:rPr>
          <w:rStyle w:val="FootnoteReference"/>
          <w:rFonts w:ascii="Arial" w:hAnsi="Arial" w:cs="Arial"/>
          <w:sz w:val="24"/>
          <w:szCs w:val="24"/>
        </w:rPr>
        <w:footnoteReference w:id="9"/>
      </w:r>
      <w:r w:rsidR="00E2687F">
        <w:rPr>
          <w:rFonts w:ascii="Arial" w:hAnsi="Arial" w:cs="Arial"/>
          <w:sz w:val="24"/>
          <w:szCs w:val="24"/>
        </w:rPr>
        <w:t xml:space="preserve"> e</w:t>
      </w:r>
      <w:r w:rsidR="00565DAA" w:rsidRPr="00E2687F">
        <w:rPr>
          <w:rFonts w:ascii="Arial" w:hAnsi="Arial" w:cs="Arial"/>
          <w:sz w:val="24"/>
          <w:szCs w:val="24"/>
        </w:rPr>
        <w:t xml:space="preserve">xpressed itself as follows: </w:t>
      </w:r>
    </w:p>
    <w:p w:rsidR="00565DAA" w:rsidRPr="00E2687F" w:rsidRDefault="00565DAA" w:rsidP="00565DAA">
      <w:pPr>
        <w:spacing w:line="360" w:lineRule="auto"/>
        <w:ind w:left="2160" w:hanging="720"/>
        <w:jc w:val="both"/>
        <w:rPr>
          <w:rFonts w:ascii="Arial" w:hAnsi="Arial" w:cs="Arial"/>
          <w:sz w:val="20"/>
          <w:szCs w:val="20"/>
        </w:rPr>
      </w:pPr>
      <w:r w:rsidRPr="00E2687F">
        <w:rPr>
          <w:rFonts w:ascii="Arial" w:hAnsi="Arial" w:cs="Arial"/>
          <w:sz w:val="20"/>
          <w:szCs w:val="20"/>
        </w:rPr>
        <w:t xml:space="preserve">“[22] </w:t>
      </w:r>
      <w:r w:rsidRPr="00E2687F">
        <w:rPr>
          <w:rFonts w:ascii="Arial" w:hAnsi="Arial" w:cs="Arial"/>
          <w:sz w:val="20"/>
          <w:szCs w:val="20"/>
        </w:rPr>
        <w:tab/>
        <w:t>. . . There is no reason not to award costs against the applicant. The question is: is the punitive scale prayed for warranted?</w:t>
      </w:r>
    </w:p>
    <w:p w:rsidR="00565DAA" w:rsidRPr="00E2687F" w:rsidRDefault="00565DAA" w:rsidP="00565DAA">
      <w:pPr>
        <w:spacing w:line="360" w:lineRule="auto"/>
        <w:ind w:left="2205" w:hanging="720"/>
        <w:jc w:val="both"/>
        <w:rPr>
          <w:rFonts w:ascii="Arial" w:hAnsi="Arial" w:cs="Arial"/>
          <w:sz w:val="20"/>
          <w:szCs w:val="20"/>
        </w:rPr>
      </w:pPr>
      <w:r w:rsidRPr="00E2687F">
        <w:rPr>
          <w:rFonts w:ascii="Arial" w:hAnsi="Arial" w:cs="Arial"/>
          <w:sz w:val="20"/>
          <w:szCs w:val="20"/>
        </w:rPr>
        <w:lastRenderedPageBreak/>
        <w:t xml:space="preserve">[23] </w:t>
      </w:r>
      <w:r w:rsidRPr="00E2687F">
        <w:rPr>
          <w:rFonts w:ascii="Arial" w:hAnsi="Arial" w:cs="Arial"/>
          <w:sz w:val="20"/>
          <w:szCs w:val="20"/>
        </w:rPr>
        <w:tab/>
        <w:t xml:space="preserve">In </w:t>
      </w:r>
      <w:r w:rsidRPr="00E2687F">
        <w:rPr>
          <w:rFonts w:ascii="Arial" w:hAnsi="Arial" w:cs="Arial"/>
          <w:i/>
          <w:sz w:val="20"/>
          <w:szCs w:val="20"/>
        </w:rPr>
        <w:t>Public Protector v South African Reserve Bank</w:t>
      </w:r>
      <w:r w:rsidR="00E2687F">
        <w:rPr>
          <w:rFonts w:ascii="Arial" w:hAnsi="Arial" w:cs="Arial"/>
          <w:sz w:val="20"/>
          <w:szCs w:val="20"/>
        </w:rPr>
        <w:t>,</w:t>
      </w:r>
      <w:r w:rsidR="00E2687F">
        <w:rPr>
          <w:rStyle w:val="FootnoteReference"/>
          <w:rFonts w:ascii="Arial" w:hAnsi="Arial" w:cs="Arial"/>
          <w:sz w:val="20"/>
          <w:szCs w:val="20"/>
        </w:rPr>
        <w:footnoteReference w:id="10"/>
      </w:r>
      <w:r w:rsidRPr="00E2687F">
        <w:rPr>
          <w:rFonts w:ascii="Arial" w:hAnsi="Arial" w:cs="Arial"/>
          <w:sz w:val="20"/>
          <w:szCs w:val="20"/>
        </w:rPr>
        <w:t xml:space="preserve"> Mogoeng CJ noted that </w:t>
      </w:r>
    </w:p>
    <w:p w:rsidR="00565DAA" w:rsidRPr="00E2687F" w:rsidRDefault="00565DAA" w:rsidP="00565DAA">
      <w:pPr>
        <w:spacing w:line="360" w:lineRule="auto"/>
        <w:ind w:left="2880"/>
        <w:jc w:val="both"/>
        <w:rPr>
          <w:rFonts w:ascii="Arial" w:hAnsi="Arial" w:cs="Arial"/>
          <w:sz w:val="16"/>
          <w:szCs w:val="16"/>
        </w:rPr>
      </w:pPr>
      <w:r w:rsidRPr="00E2687F">
        <w:rPr>
          <w:rFonts w:ascii="Arial" w:hAnsi="Arial" w:cs="Arial"/>
          <w:sz w:val="16"/>
          <w:szCs w:val="16"/>
        </w:rPr>
        <w:t>“[c]osts on an attorney and client scale are to be awarded   where there is fraudulent, dishonest, vexatious conduct and conduct that amounts to an abuse of court process”.</w:t>
      </w:r>
    </w:p>
    <w:p w:rsidR="00565DAA" w:rsidRPr="00E2687F" w:rsidRDefault="00565DAA" w:rsidP="00565DAA">
      <w:pPr>
        <w:spacing w:line="360" w:lineRule="auto"/>
        <w:ind w:left="2160"/>
        <w:jc w:val="both"/>
        <w:rPr>
          <w:rFonts w:ascii="Arial" w:hAnsi="Arial" w:cs="Arial"/>
          <w:sz w:val="20"/>
          <w:szCs w:val="20"/>
        </w:rPr>
      </w:pPr>
      <w:r w:rsidRPr="00E2687F">
        <w:rPr>
          <w:rFonts w:ascii="Arial" w:hAnsi="Arial" w:cs="Arial"/>
          <w:sz w:val="20"/>
          <w:szCs w:val="20"/>
        </w:rPr>
        <w:t xml:space="preserve">Although that was in the minority judgment, I do not read the majority judgment to differ on this. In the majority judgment Khampepe J and Theron J further noted that </w:t>
      </w:r>
    </w:p>
    <w:p w:rsidR="00565DAA" w:rsidRPr="00E2687F" w:rsidRDefault="00565DAA" w:rsidP="00565DAA">
      <w:pPr>
        <w:spacing w:line="360" w:lineRule="auto"/>
        <w:ind w:left="2880"/>
        <w:jc w:val="both"/>
        <w:rPr>
          <w:rFonts w:ascii="Arial" w:hAnsi="Arial" w:cs="Arial"/>
          <w:sz w:val="16"/>
          <w:szCs w:val="16"/>
        </w:rPr>
      </w:pPr>
      <w:r w:rsidRPr="00E2687F">
        <w:rPr>
          <w:rFonts w:ascii="Arial" w:hAnsi="Arial" w:cs="Arial"/>
          <w:sz w:val="16"/>
          <w:szCs w:val="16"/>
        </w:rPr>
        <w:t xml:space="preserve">“a punitive costs order is justified where the conduct concerned is ‘extraordinary’ and </w:t>
      </w:r>
      <w:r w:rsidR="00E2687F">
        <w:rPr>
          <w:rFonts w:ascii="Arial" w:hAnsi="Arial" w:cs="Arial"/>
          <w:sz w:val="16"/>
          <w:szCs w:val="16"/>
        </w:rPr>
        <w:t>worthy of a court’s rebuke”.</w:t>
      </w:r>
      <w:r w:rsidR="00E2687F">
        <w:rPr>
          <w:rStyle w:val="FootnoteReference"/>
          <w:rFonts w:ascii="Arial" w:hAnsi="Arial" w:cs="Arial"/>
          <w:sz w:val="16"/>
          <w:szCs w:val="16"/>
        </w:rPr>
        <w:footnoteReference w:id="11"/>
      </w:r>
      <w:r w:rsidRPr="00E2687F">
        <w:rPr>
          <w:rFonts w:ascii="Arial" w:hAnsi="Arial" w:cs="Arial"/>
          <w:sz w:val="16"/>
          <w:szCs w:val="16"/>
        </w:rPr>
        <w:t xml:space="preserve"> </w:t>
      </w:r>
    </w:p>
    <w:p w:rsidR="00565DAA" w:rsidRPr="00E2687F" w:rsidRDefault="00565DAA" w:rsidP="00565DAA">
      <w:pPr>
        <w:spacing w:line="360" w:lineRule="auto"/>
        <w:ind w:left="2160"/>
        <w:jc w:val="both"/>
        <w:rPr>
          <w:rFonts w:ascii="Arial" w:hAnsi="Arial" w:cs="Arial"/>
          <w:sz w:val="20"/>
          <w:szCs w:val="20"/>
        </w:rPr>
      </w:pPr>
      <w:r w:rsidRPr="00E2687F">
        <w:rPr>
          <w:rFonts w:ascii="Arial" w:hAnsi="Arial" w:cs="Arial"/>
          <w:sz w:val="20"/>
          <w:szCs w:val="20"/>
        </w:rPr>
        <w:t xml:space="preserve">Both judgments referred to </w:t>
      </w:r>
      <w:r w:rsidRPr="00E2687F">
        <w:rPr>
          <w:rFonts w:ascii="Arial" w:hAnsi="Arial" w:cs="Arial"/>
          <w:i/>
          <w:sz w:val="20"/>
          <w:szCs w:val="20"/>
        </w:rPr>
        <w:t>Plastic Converters Association of SA</w:t>
      </w:r>
      <w:r w:rsidR="00E2687F">
        <w:rPr>
          <w:rFonts w:ascii="Arial" w:hAnsi="Arial" w:cs="Arial"/>
          <w:sz w:val="20"/>
          <w:szCs w:val="20"/>
        </w:rPr>
        <w:t>,</w:t>
      </w:r>
      <w:r w:rsidR="00E2687F">
        <w:rPr>
          <w:rStyle w:val="FootnoteReference"/>
          <w:rFonts w:ascii="Arial" w:hAnsi="Arial" w:cs="Arial"/>
          <w:sz w:val="20"/>
          <w:szCs w:val="20"/>
        </w:rPr>
        <w:footnoteReference w:id="12"/>
      </w:r>
      <w:r w:rsidRPr="00E2687F">
        <w:rPr>
          <w:rFonts w:ascii="Arial" w:hAnsi="Arial" w:cs="Arial"/>
          <w:sz w:val="20"/>
          <w:szCs w:val="20"/>
        </w:rPr>
        <w:t xml:space="preserve"> in which the Labour Appeal Court stated:</w:t>
      </w:r>
    </w:p>
    <w:p w:rsidR="00565DAA" w:rsidRPr="00E2687F" w:rsidRDefault="00565DAA" w:rsidP="00565DAA">
      <w:pPr>
        <w:spacing w:line="360" w:lineRule="auto"/>
        <w:ind w:left="2880" w:firstLine="45"/>
        <w:jc w:val="both"/>
        <w:rPr>
          <w:rFonts w:ascii="Arial" w:hAnsi="Arial" w:cs="Arial"/>
          <w:sz w:val="16"/>
          <w:szCs w:val="16"/>
        </w:rPr>
      </w:pPr>
      <w:r w:rsidRPr="00E2687F">
        <w:rPr>
          <w:rFonts w:ascii="Arial" w:hAnsi="Arial" w:cs="Arial"/>
          <w:sz w:val="16"/>
          <w:szCs w:val="16"/>
        </w:rPr>
        <w:t>“The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w:t>
      </w:r>
    </w:p>
    <w:p w:rsidR="001D581B" w:rsidRDefault="005566C8" w:rsidP="00615788">
      <w:pPr>
        <w:spacing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1D581B">
        <w:rPr>
          <w:rFonts w:ascii="Arial" w:hAnsi="Arial" w:cs="Arial"/>
          <w:sz w:val="24"/>
          <w:szCs w:val="24"/>
        </w:rPr>
        <w:t xml:space="preserve">It is this Court’s view that </w:t>
      </w:r>
      <w:r w:rsidR="00565DAA">
        <w:rPr>
          <w:rFonts w:ascii="Arial" w:hAnsi="Arial" w:cs="Arial"/>
          <w:sz w:val="24"/>
          <w:szCs w:val="24"/>
        </w:rPr>
        <w:t>the Respondent has not made out a case for a punitive cost order against the Applicants. There is no conduct of the Applicants that is indubitably vexatious and reprehensible, which calls for the cost order sought by the Respondent.</w:t>
      </w:r>
    </w:p>
    <w:p w:rsidR="00565DAA" w:rsidRPr="001B1393" w:rsidRDefault="005566C8" w:rsidP="00615788">
      <w:pPr>
        <w:spacing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65DAA">
        <w:rPr>
          <w:rFonts w:ascii="Arial" w:hAnsi="Arial" w:cs="Arial"/>
          <w:sz w:val="24"/>
          <w:szCs w:val="24"/>
        </w:rPr>
        <w:t>On the other hand, the Applicants are asking for an indulgence in this application and should be liable for the costs of this application. However, it is this Court’s view, in the exercise of its discretion, that no order of costs should be made and that each party should be liable for own costs.</w:t>
      </w:r>
    </w:p>
    <w:p w:rsidR="00615788" w:rsidRPr="00E2687F" w:rsidRDefault="00565DAA" w:rsidP="00D22D1D">
      <w:pPr>
        <w:spacing w:line="360" w:lineRule="auto"/>
        <w:jc w:val="both"/>
        <w:rPr>
          <w:rFonts w:ascii="Arial" w:hAnsi="Arial" w:cs="Arial"/>
          <w:b/>
          <w:sz w:val="24"/>
          <w:szCs w:val="24"/>
        </w:rPr>
      </w:pPr>
      <w:r w:rsidRPr="00E2687F">
        <w:rPr>
          <w:rFonts w:ascii="Arial" w:hAnsi="Arial" w:cs="Arial"/>
          <w:b/>
          <w:sz w:val="24"/>
          <w:szCs w:val="24"/>
        </w:rPr>
        <w:t>ORDER</w:t>
      </w:r>
    </w:p>
    <w:p w:rsidR="00565DAA" w:rsidRDefault="005566C8" w:rsidP="00D22D1D">
      <w:pPr>
        <w:spacing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565DAA">
        <w:rPr>
          <w:rFonts w:ascii="Arial" w:hAnsi="Arial" w:cs="Arial"/>
          <w:sz w:val="24"/>
          <w:szCs w:val="24"/>
        </w:rPr>
        <w:t>In the circumstances, this Court makes the following order:</w:t>
      </w:r>
    </w:p>
    <w:p w:rsidR="00565DAA" w:rsidRDefault="005566C8" w:rsidP="005566C8">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65DAA">
        <w:rPr>
          <w:rFonts w:ascii="Arial" w:hAnsi="Arial" w:cs="Arial"/>
          <w:sz w:val="24"/>
          <w:szCs w:val="24"/>
        </w:rPr>
        <w:t>The First and Second Applicants are granted leave to amend their Plea.</w:t>
      </w:r>
    </w:p>
    <w:p w:rsidR="00E2687F" w:rsidRDefault="00E2687F" w:rsidP="00D22D1D">
      <w:pPr>
        <w:spacing w:line="360" w:lineRule="auto"/>
        <w:jc w:val="both"/>
        <w:rPr>
          <w:rFonts w:ascii="Arial" w:hAnsi="Arial" w:cs="Arial"/>
          <w:sz w:val="24"/>
          <w:szCs w:val="24"/>
        </w:rPr>
      </w:pPr>
      <w:r>
        <w:rPr>
          <w:rFonts w:ascii="Arial" w:hAnsi="Arial" w:cs="Arial"/>
          <w:sz w:val="24"/>
          <w:szCs w:val="24"/>
        </w:rPr>
        <w:lastRenderedPageBreak/>
        <w:tab/>
      </w:r>
      <w:r w:rsidR="005566C8">
        <w:rPr>
          <w:rFonts w:ascii="Arial" w:hAnsi="Arial" w:cs="Arial"/>
          <w:sz w:val="24"/>
          <w:szCs w:val="24"/>
        </w:rPr>
        <w:t>b.</w:t>
      </w:r>
      <w:r w:rsidR="005566C8">
        <w:rPr>
          <w:rFonts w:ascii="Arial" w:hAnsi="Arial" w:cs="Arial"/>
          <w:sz w:val="24"/>
          <w:szCs w:val="24"/>
        </w:rPr>
        <w:tab/>
      </w:r>
      <w:r>
        <w:rPr>
          <w:rFonts w:ascii="Arial" w:hAnsi="Arial" w:cs="Arial"/>
          <w:sz w:val="24"/>
          <w:szCs w:val="24"/>
        </w:rPr>
        <w:t>There is no order as to costs.</w:t>
      </w:r>
    </w:p>
    <w:p w:rsidR="00723BEE" w:rsidRDefault="00723BEE" w:rsidP="00D22D1D">
      <w:pPr>
        <w:spacing w:line="360" w:lineRule="auto"/>
        <w:jc w:val="both"/>
        <w:rPr>
          <w:rFonts w:ascii="Arial" w:hAnsi="Arial" w:cs="Arial"/>
          <w:sz w:val="24"/>
          <w:szCs w:val="24"/>
        </w:rPr>
      </w:pPr>
    </w:p>
    <w:p w:rsidR="00723BEE" w:rsidRPr="0041658E" w:rsidRDefault="00723BEE" w:rsidP="00723BEE">
      <w:pPr>
        <w:spacing w:after="0" w:line="240" w:lineRule="auto"/>
        <w:jc w:val="right"/>
        <w:rPr>
          <w:rFonts w:ascii="Arial" w:hAnsi="Arial" w:cs="Arial"/>
          <w:sz w:val="24"/>
          <w:szCs w:val="24"/>
        </w:rPr>
      </w:pPr>
      <w:r w:rsidRPr="0041658E">
        <w:rPr>
          <w:rFonts w:ascii="Arial" w:hAnsi="Arial" w:cs="Arial"/>
          <w:color w:val="000000"/>
          <w:sz w:val="24"/>
          <w:szCs w:val="24"/>
        </w:rPr>
        <w:t>_</w:t>
      </w:r>
      <w:r w:rsidRPr="0041658E">
        <w:rPr>
          <w:rFonts w:ascii="Arial" w:hAnsi="Arial" w:cs="Arial"/>
          <w:sz w:val="24"/>
          <w:szCs w:val="24"/>
        </w:rPr>
        <w:t>_______________________</w:t>
      </w:r>
    </w:p>
    <w:p w:rsidR="00723BEE" w:rsidRPr="0041658E" w:rsidRDefault="00723BEE" w:rsidP="00723BEE">
      <w:pPr>
        <w:spacing w:after="0" w:line="240" w:lineRule="auto"/>
        <w:jc w:val="right"/>
        <w:rPr>
          <w:rFonts w:ascii="Arial" w:hAnsi="Arial" w:cs="Arial"/>
          <w:b/>
          <w:sz w:val="24"/>
          <w:szCs w:val="24"/>
        </w:rPr>
      </w:pPr>
      <w:r w:rsidRPr="0041658E">
        <w:rPr>
          <w:rFonts w:ascii="Arial" w:hAnsi="Arial" w:cs="Arial"/>
          <w:sz w:val="24"/>
          <w:szCs w:val="24"/>
        </w:rPr>
        <w:tab/>
      </w:r>
      <w:r w:rsidRPr="0041658E">
        <w:rPr>
          <w:rFonts w:ascii="Arial" w:hAnsi="Arial" w:cs="Arial"/>
          <w:sz w:val="24"/>
          <w:szCs w:val="24"/>
        </w:rPr>
        <w:tab/>
      </w:r>
      <w:r w:rsidRPr="0041658E">
        <w:rPr>
          <w:rFonts w:ascii="Arial" w:hAnsi="Arial" w:cs="Arial"/>
          <w:sz w:val="24"/>
          <w:szCs w:val="24"/>
        </w:rPr>
        <w:tab/>
      </w:r>
      <w:r w:rsidRPr="0041658E">
        <w:rPr>
          <w:rFonts w:ascii="Arial" w:hAnsi="Arial" w:cs="Arial"/>
          <w:sz w:val="24"/>
          <w:szCs w:val="24"/>
        </w:rPr>
        <w:tab/>
      </w:r>
      <w:r w:rsidRPr="0041658E">
        <w:rPr>
          <w:rFonts w:ascii="Arial" w:hAnsi="Arial" w:cs="Arial"/>
          <w:sz w:val="24"/>
          <w:szCs w:val="24"/>
        </w:rPr>
        <w:tab/>
        <w:t xml:space="preserve"> </w:t>
      </w:r>
      <w:r w:rsidRPr="0041658E">
        <w:rPr>
          <w:rFonts w:ascii="Arial" w:hAnsi="Arial" w:cs="Arial"/>
          <w:sz w:val="24"/>
          <w:szCs w:val="24"/>
        </w:rPr>
        <w:tab/>
        <w:t xml:space="preserve">             </w:t>
      </w:r>
      <w:r w:rsidRPr="0041658E">
        <w:rPr>
          <w:rFonts w:ascii="Arial" w:hAnsi="Arial" w:cs="Arial"/>
          <w:b/>
          <w:sz w:val="24"/>
          <w:szCs w:val="24"/>
        </w:rPr>
        <w:t>E.M KUBUSHI</w:t>
      </w:r>
    </w:p>
    <w:p w:rsidR="00723BEE" w:rsidRPr="0041658E" w:rsidRDefault="00723BEE" w:rsidP="00723BEE">
      <w:pPr>
        <w:spacing w:after="0" w:line="240" w:lineRule="auto"/>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41658E">
        <w:rPr>
          <w:rFonts w:ascii="Arial" w:hAnsi="Arial" w:cs="Arial"/>
          <w:b/>
          <w:sz w:val="24"/>
          <w:szCs w:val="24"/>
        </w:rPr>
        <w:t>JUDGE OF THE HIGH COURT</w:t>
      </w:r>
    </w:p>
    <w:p w:rsidR="00723BEE" w:rsidRPr="00970CF7" w:rsidRDefault="00723BEE" w:rsidP="00723BEE">
      <w:pPr>
        <w:spacing w:after="0" w:line="240" w:lineRule="auto"/>
        <w:jc w:val="right"/>
        <w:rPr>
          <w:rFonts w:ascii="Arial" w:hAnsi="Arial" w:cs="Arial"/>
          <w:color w:val="000000"/>
          <w:sz w:val="24"/>
          <w:szCs w:val="24"/>
        </w:rPr>
      </w:pPr>
      <w:r w:rsidRPr="0041658E">
        <w:rPr>
          <w:rFonts w:ascii="Arial" w:hAnsi="Arial" w:cs="Arial"/>
          <w:b/>
          <w:sz w:val="24"/>
          <w:szCs w:val="24"/>
        </w:rPr>
        <w:t>GAUTENG DIVISION, PRETORIA</w:t>
      </w:r>
    </w:p>
    <w:p w:rsidR="00723BEE" w:rsidRPr="00970CF7" w:rsidRDefault="00723BEE" w:rsidP="00723BEE">
      <w:pPr>
        <w:spacing w:after="0" w:line="360" w:lineRule="auto"/>
        <w:jc w:val="both"/>
        <w:rPr>
          <w:rFonts w:ascii="Arial" w:hAnsi="Arial" w:cs="Arial"/>
          <w:color w:val="000000"/>
          <w:sz w:val="24"/>
          <w:szCs w:val="24"/>
        </w:rPr>
      </w:pPr>
    </w:p>
    <w:p w:rsidR="00723BEE" w:rsidRPr="00970CF7" w:rsidRDefault="00723BEE" w:rsidP="00723BEE">
      <w:pPr>
        <w:spacing w:after="0" w:line="360" w:lineRule="auto"/>
        <w:jc w:val="both"/>
        <w:rPr>
          <w:rFonts w:ascii="Arial" w:hAnsi="Arial" w:cs="Arial"/>
          <w:color w:val="000000"/>
          <w:sz w:val="24"/>
          <w:szCs w:val="24"/>
        </w:rPr>
      </w:pPr>
    </w:p>
    <w:p w:rsidR="00723BEE" w:rsidRPr="00970CF7" w:rsidRDefault="00723BEE" w:rsidP="00723BEE">
      <w:pPr>
        <w:spacing w:after="0" w:line="360" w:lineRule="auto"/>
        <w:jc w:val="both"/>
        <w:rPr>
          <w:rFonts w:ascii="Arial" w:hAnsi="Arial" w:cs="Arial"/>
          <w:color w:val="000000"/>
          <w:sz w:val="24"/>
          <w:szCs w:val="24"/>
        </w:rPr>
      </w:pPr>
    </w:p>
    <w:p w:rsidR="00723BEE" w:rsidRPr="00970CF7" w:rsidRDefault="00723BEE" w:rsidP="00723BEE">
      <w:pPr>
        <w:spacing w:line="360" w:lineRule="auto"/>
        <w:jc w:val="both"/>
        <w:rPr>
          <w:rFonts w:ascii="Arial" w:hAnsi="Arial" w:cs="Arial"/>
          <w:b/>
          <w:sz w:val="24"/>
          <w:szCs w:val="24"/>
        </w:rPr>
      </w:pPr>
      <w:r w:rsidRPr="00970CF7">
        <w:rPr>
          <w:rFonts w:ascii="Arial" w:hAnsi="Arial" w:cs="Arial"/>
          <w:b/>
          <w:sz w:val="24"/>
          <w:szCs w:val="24"/>
          <w:u w:val="single"/>
        </w:rPr>
        <w:t>APPEARANCES</w:t>
      </w:r>
      <w:r w:rsidRPr="00970CF7">
        <w:rPr>
          <w:rFonts w:ascii="Arial" w:hAnsi="Arial" w:cs="Arial"/>
          <w:b/>
          <w:sz w:val="24"/>
          <w:szCs w:val="24"/>
        </w:rPr>
        <w:t>:</w:t>
      </w:r>
    </w:p>
    <w:p w:rsidR="00723BEE" w:rsidRDefault="00723BEE" w:rsidP="00723BEE">
      <w:pPr>
        <w:spacing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sidR="00F83421">
        <w:rPr>
          <w:rFonts w:ascii="Arial" w:hAnsi="Arial" w:cs="Arial"/>
          <w:sz w:val="24"/>
          <w:szCs w:val="24"/>
        </w:rPr>
        <w:tab/>
      </w:r>
      <w:r w:rsidR="00F83421">
        <w:rPr>
          <w:rFonts w:ascii="Arial" w:hAnsi="Arial" w:cs="Arial"/>
          <w:sz w:val="24"/>
          <w:szCs w:val="24"/>
        </w:rPr>
        <w:tab/>
        <w:t>ADV A DU PLOOY</w:t>
      </w:r>
      <w:r>
        <w:rPr>
          <w:rFonts w:ascii="Arial" w:hAnsi="Arial" w:cs="Arial"/>
          <w:sz w:val="24"/>
          <w:szCs w:val="24"/>
        </w:rPr>
        <w:tab/>
      </w:r>
      <w:r>
        <w:rPr>
          <w:rFonts w:ascii="Arial" w:hAnsi="Arial" w:cs="Arial"/>
          <w:sz w:val="24"/>
          <w:szCs w:val="24"/>
        </w:rPr>
        <w:tab/>
      </w:r>
    </w:p>
    <w:p w:rsidR="00723BEE" w:rsidRDefault="00723BEE" w:rsidP="00723BEE">
      <w:pPr>
        <w:spacing w:line="360" w:lineRule="auto"/>
        <w:jc w:val="both"/>
        <w:rPr>
          <w:rFonts w:ascii="Arial" w:hAnsi="Arial" w:cs="Arial"/>
          <w:sz w:val="24"/>
          <w:szCs w:val="24"/>
        </w:rPr>
      </w:pPr>
      <w:r>
        <w:rPr>
          <w:rFonts w:ascii="Arial" w:hAnsi="Arial" w:cs="Arial"/>
          <w:sz w:val="24"/>
          <w:szCs w:val="24"/>
        </w:rPr>
        <w:t>APPLICANTS’ ATTORNEYS:</w:t>
      </w:r>
      <w:r w:rsidR="00F83421">
        <w:rPr>
          <w:rFonts w:ascii="Arial" w:hAnsi="Arial" w:cs="Arial"/>
          <w:sz w:val="24"/>
          <w:szCs w:val="24"/>
        </w:rPr>
        <w:tab/>
      </w:r>
      <w:r w:rsidR="00F83421">
        <w:rPr>
          <w:rFonts w:ascii="Arial" w:hAnsi="Arial" w:cs="Arial"/>
          <w:sz w:val="24"/>
          <w:szCs w:val="24"/>
        </w:rPr>
        <w:tab/>
        <w:t>KYPRIANOU ATTORNEYS</w:t>
      </w:r>
      <w:r>
        <w:rPr>
          <w:rFonts w:ascii="Arial" w:hAnsi="Arial" w:cs="Arial"/>
          <w:sz w:val="24"/>
          <w:szCs w:val="24"/>
        </w:rPr>
        <w:tab/>
      </w:r>
    </w:p>
    <w:p w:rsidR="00723BEE" w:rsidRPr="00970CF7" w:rsidRDefault="00723BEE" w:rsidP="00723BEE">
      <w:pPr>
        <w:spacing w:line="360" w:lineRule="auto"/>
        <w:ind w:left="4320" w:hanging="4320"/>
        <w:jc w:val="both"/>
        <w:rPr>
          <w:rFonts w:ascii="Arial" w:hAnsi="Arial" w:cs="Arial"/>
          <w:sz w:val="24"/>
          <w:szCs w:val="24"/>
        </w:rPr>
      </w:pPr>
      <w:r>
        <w:rPr>
          <w:rFonts w:ascii="Arial" w:hAnsi="Arial" w:cs="Arial"/>
          <w:sz w:val="24"/>
          <w:szCs w:val="24"/>
        </w:rPr>
        <w:t>RESPONDENTS’ COUNSEL:</w:t>
      </w:r>
      <w:r w:rsidR="00F83421">
        <w:rPr>
          <w:rFonts w:ascii="Arial" w:hAnsi="Arial" w:cs="Arial"/>
          <w:sz w:val="24"/>
          <w:szCs w:val="24"/>
        </w:rPr>
        <w:tab/>
        <w:t>ADV C ELLIS</w:t>
      </w:r>
      <w:r>
        <w:rPr>
          <w:rFonts w:ascii="Arial" w:hAnsi="Arial" w:cs="Arial"/>
          <w:sz w:val="24"/>
          <w:szCs w:val="24"/>
        </w:rPr>
        <w:tab/>
      </w:r>
    </w:p>
    <w:p w:rsidR="00723BEE" w:rsidRPr="007D41EB" w:rsidRDefault="00723BEE" w:rsidP="00723BEE">
      <w:pPr>
        <w:spacing w:line="360" w:lineRule="auto"/>
        <w:jc w:val="both"/>
        <w:rPr>
          <w:rFonts w:ascii="Arial" w:hAnsi="Arial" w:cs="Arial"/>
          <w:sz w:val="24"/>
          <w:szCs w:val="24"/>
        </w:rPr>
      </w:pPr>
      <w:r>
        <w:rPr>
          <w:rFonts w:ascii="Arial" w:hAnsi="Arial" w:cs="Arial"/>
          <w:sz w:val="24"/>
          <w:szCs w:val="24"/>
        </w:rPr>
        <w:t>RESPONDENTS’ ATTORNEYS:</w:t>
      </w:r>
      <w:r>
        <w:rPr>
          <w:rFonts w:ascii="Arial" w:hAnsi="Arial" w:cs="Arial"/>
          <w:sz w:val="24"/>
          <w:szCs w:val="24"/>
        </w:rPr>
        <w:tab/>
      </w:r>
      <w:r>
        <w:rPr>
          <w:rFonts w:ascii="Arial" w:hAnsi="Arial" w:cs="Arial"/>
          <w:sz w:val="24"/>
          <w:szCs w:val="24"/>
        </w:rPr>
        <w:tab/>
      </w:r>
      <w:r w:rsidR="00F83421">
        <w:rPr>
          <w:rFonts w:ascii="Arial" w:hAnsi="Arial" w:cs="Arial"/>
          <w:sz w:val="24"/>
          <w:szCs w:val="24"/>
        </w:rPr>
        <w:t>DJ STEYN ATTORNEYS</w:t>
      </w:r>
    </w:p>
    <w:p w:rsidR="00723BEE" w:rsidRPr="001B1393" w:rsidRDefault="00723BEE" w:rsidP="00D22D1D">
      <w:pPr>
        <w:spacing w:line="360" w:lineRule="auto"/>
        <w:jc w:val="both"/>
        <w:rPr>
          <w:rFonts w:ascii="Arial" w:hAnsi="Arial" w:cs="Arial"/>
          <w:sz w:val="24"/>
          <w:szCs w:val="24"/>
        </w:rPr>
      </w:pPr>
    </w:p>
    <w:sectPr w:rsidR="00723BEE" w:rsidRPr="001B1393" w:rsidSect="00121C3E">
      <w:footerReference w:type="default" r:id="rId10"/>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33" w:rsidRDefault="00036A33" w:rsidP="00416434">
      <w:pPr>
        <w:spacing w:after="0" w:line="240" w:lineRule="auto"/>
      </w:pPr>
      <w:r>
        <w:separator/>
      </w:r>
    </w:p>
  </w:endnote>
  <w:endnote w:type="continuationSeparator" w:id="0">
    <w:p w:rsidR="00036A33" w:rsidRDefault="00036A33" w:rsidP="0041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460091"/>
      <w:docPartObj>
        <w:docPartGallery w:val="Page Numbers (Bottom of Page)"/>
        <w:docPartUnique/>
      </w:docPartObj>
    </w:sdtPr>
    <w:sdtEndPr>
      <w:rPr>
        <w:noProof/>
      </w:rPr>
    </w:sdtEndPr>
    <w:sdtContent>
      <w:p w:rsidR="006769C2" w:rsidRDefault="006769C2">
        <w:pPr>
          <w:pStyle w:val="Footer"/>
          <w:jc w:val="right"/>
        </w:pPr>
        <w:r>
          <w:fldChar w:fldCharType="begin"/>
        </w:r>
        <w:r>
          <w:instrText xml:space="preserve"> PAGE   \* MERGEFORMAT </w:instrText>
        </w:r>
        <w:r>
          <w:fldChar w:fldCharType="separate"/>
        </w:r>
        <w:r w:rsidR="00BA1824">
          <w:rPr>
            <w:noProof/>
          </w:rPr>
          <w:t>2</w:t>
        </w:r>
        <w:r>
          <w:rPr>
            <w:noProof/>
          </w:rPr>
          <w:fldChar w:fldCharType="end"/>
        </w:r>
      </w:p>
    </w:sdtContent>
  </w:sdt>
  <w:p w:rsidR="006769C2" w:rsidRDefault="0067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33" w:rsidRDefault="00036A33" w:rsidP="00416434">
      <w:pPr>
        <w:spacing w:after="0" w:line="240" w:lineRule="auto"/>
      </w:pPr>
      <w:r>
        <w:separator/>
      </w:r>
    </w:p>
  </w:footnote>
  <w:footnote w:type="continuationSeparator" w:id="0">
    <w:p w:rsidR="00036A33" w:rsidRDefault="00036A33" w:rsidP="00416434">
      <w:pPr>
        <w:spacing w:after="0" w:line="240" w:lineRule="auto"/>
      </w:pPr>
      <w:r>
        <w:continuationSeparator/>
      </w:r>
    </w:p>
  </w:footnote>
  <w:footnote w:id="1">
    <w:p w:rsidR="000F5EF2" w:rsidRDefault="000F5EF2">
      <w:pPr>
        <w:pStyle w:val="FootnoteText"/>
      </w:pPr>
      <w:r>
        <w:rPr>
          <w:rStyle w:val="FootnoteReference"/>
        </w:rPr>
        <w:footnoteRef/>
      </w:r>
      <w:r>
        <w:t xml:space="preserve">  </w:t>
      </w:r>
      <w:r w:rsidR="00DE6A77">
        <w:t xml:space="preserve"> </w:t>
      </w:r>
      <w:r w:rsidR="00DE6A77" w:rsidRPr="00DE6A77">
        <w:rPr>
          <w:rFonts w:cstheme="minorHAnsi"/>
          <w:color w:val="000000"/>
        </w:rPr>
        <w:t>Affordable Medicines Trust and Others v Minister of Health and Others 2006 (3) SA 247 (CC) at para 9.</w:t>
      </w:r>
    </w:p>
  </w:footnote>
  <w:footnote w:id="2">
    <w:p w:rsidR="00E5668D" w:rsidRDefault="00E5668D">
      <w:pPr>
        <w:pStyle w:val="FootnoteText"/>
      </w:pPr>
      <w:r>
        <w:rPr>
          <w:rStyle w:val="FootnoteReference"/>
        </w:rPr>
        <w:footnoteRef/>
      </w:r>
      <w:r>
        <w:t xml:space="preserve">   </w:t>
      </w:r>
      <w:r w:rsidRPr="00E5668D">
        <w:rPr>
          <w:rFonts w:cstheme="minorHAnsi"/>
          <w:color w:val="000000"/>
        </w:rPr>
        <w:t>President-Versekeringsmaatskappy Bpk v Moodley 1964 (4) SA 109 (T) at 110H —111A</w:t>
      </w:r>
      <w:r>
        <w:rPr>
          <w:rFonts w:cstheme="minorHAnsi"/>
          <w:color w:val="000000"/>
        </w:rPr>
        <w:t xml:space="preserve">. See also </w:t>
      </w:r>
      <w:r w:rsidRPr="00E5668D">
        <w:rPr>
          <w:rFonts w:cstheme="minorHAnsi"/>
          <w:color w:val="000000"/>
        </w:rPr>
        <w:t>JR Janisch (Pty) Ltd v WM Spilhaus &amp; Co (WP) (Pty) Ltd 'I992 (1) SA 167 (C) at 170</w:t>
      </w:r>
      <w:r>
        <w:rPr>
          <w:rFonts w:cstheme="minorHAnsi"/>
          <w:color w:val="000000"/>
        </w:rPr>
        <w:t>.</w:t>
      </w:r>
    </w:p>
  </w:footnote>
  <w:footnote w:id="3">
    <w:p w:rsidR="00CB2784" w:rsidRDefault="00CB2784" w:rsidP="007B3086">
      <w:pPr>
        <w:pStyle w:val="FootnoteText"/>
      </w:pPr>
      <w:r>
        <w:rPr>
          <w:rStyle w:val="FootnoteReference"/>
        </w:rPr>
        <w:footnoteRef/>
      </w:r>
      <w:r>
        <w:t xml:space="preserve">  Krischke v Road Accident Fund 2004 (4) SA 358 (W) at 363F-G. </w:t>
      </w:r>
    </w:p>
  </w:footnote>
  <w:footnote w:id="4">
    <w:p w:rsidR="0073212E" w:rsidRPr="002D5971" w:rsidRDefault="0073212E" w:rsidP="0073212E">
      <w:pPr>
        <w:spacing w:line="240" w:lineRule="auto"/>
        <w:jc w:val="both"/>
        <w:rPr>
          <w:rFonts w:cstheme="minorHAnsi"/>
          <w:sz w:val="24"/>
          <w:szCs w:val="24"/>
        </w:rPr>
      </w:pPr>
      <w:r>
        <w:rPr>
          <w:rStyle w:val="FootnoteReference"/>
        </w:rPr>
        <w:footnoteRef/>
      </w:r>
      <w:r>
        <w:t xml:space="preserve">  See </w:t>
      </w:r>
      <w:r>
        <w:rPr>
          <w:rFonts w:cstheme="minorHAnsi"/>
          <w:sz w:val="20"/>
          <w:szCs w:val="20"/>
          <w:shd w:val="clear" w:color="auto" w:fill="FFFFFF"/>
        </w:rPr>
        <w:t>SOS</w:t>
      </w:r>
      <w:r w:rsidRPr="002D5971">
        <w:rPr>
          <w:rFonts w:cstheme="minorHAnsi"/>
          <w:sz w:val="20"/>
          <w:szCs w:val="20"/>
          <w:shd w:val="clear" w:color="auto" w:fill="FFFFFF"/>
        </w:rPr>
        <w:t>-Kinderdorf</w:t>
      </w:r>
      <w:r w:rsidRPr="002D5971">
        <w:rPr>
          <w:rFonts w:cstheme="minorHAnsi"/>
          <w:sz w:val="20"/>
          <w:szCs w:val="20"/>
        </w:rPr>
        <w:t xml:space="preserve"> </w:t>
      </w:r>
      <w:r>
        <w:rPr>
          <w:rFonts w:cstheme="minorHAnsi"/>
          <w:sz w:val="20"/>
          <w:szCs w:val="20"/>
          <w:shd w:val="clear" w:color="auto" w:fill="FFFFFF"/>
        </w:rPr>
        <w:t>International v</w:t>
      </w:r>
      <w:r w:rsidRPr="002D5971">
        <w:rPr>
          <w:rFonts w:cstheme="minorHAnsi"/>
          <w:sz w:val="20"/>
          <w:szCs w:val="20"/>
          <w:shd w:val="clear" w:color="auto" w:fill="FFFFFF"/>
        </w:rPr>
        <w:t xml:space="preserve"> Eff</w:t>
      </w:r>
      <w:r>
        <w:rPr>
          <w:rFonts w:cstheme="minorHAnsi"/>
          <w:sz w:val="20"/>
          <w:szCs w:val="20"/>
          <w:shd w:val="clear" w:color="auto" w:fill="FFFFFF"/>
        </w:rPr>
        <w:t>ie Lentin Architects 1991 (3) SA</w:t>
      </w:r>
      <w:r w:rsidRPr="002D5971">
        <w:rPr>
          <w:rFonts w:cstheme="minorHAnsi"/>
          <w:sz w:val="20"/>
          <w:szCs w:val="20"/>
          <w:shd w:val="clear" w:color="auto" w:fill="FFFFFF"/>
        </w:rPr>
        <w:t xml:space="preserve"> 574 (Nm)</w:t>
      </w:r>
      <w:r>
        <w:rPr>
          <w:rFonts w:cstheme="minorHAnsi"/>
          <w:sz w:val="20"/>
          <w:szCs w:val="20"/>
          <w:shd w:val="clear" w:color="auto" w:fill="FFFFFF"/>
        </w:rPr>
        <w:t>.</w:t>
      </w:r>
    </w:p>
    <w:p w:rsidR="0073212E" w:rsidRDefault="0073212E">
      <w:pPr>
        <w:pStyle w:val="FootnoteText"/>
      </w:pPr>
    </w:p>
  </w:footnote>
  <w:footnote w:id="5">
    <w:p w:rsidR="007A74EC" w:rsidRPr="007B3086" w:rsidRDefault="007A74EC" w:rsidP="007A74EC">
      <w:pPr>
        <w:spacing w:after="0" w:line="240" w:lineRule="auto"/>
        <w:jc w:val="both"/>
        <w:rPr>
          <w:rFonts w:cstheme="minorHAnsi"/>
          <w:sz w:val="20"/>
          <w:szCs w:val="20"/>
        </w:rPr>
      </w:pPr>
      <w:r>
        <w:rPr>
          <w:rStyle w:val="FootnoteReference"/>
        </w:rPr>
        <w:footnoteRef/>
      </w:r>
      <w:r>
        <w:t xml:space="preserve">  </w:t>
      </w:r>
      <w:r w:rsidRPr="007B3086">
        <w:rPr>
          <w:rStyle w:val="Emphasis"/>
          <w:rFonts w:cstheme="minorHAnsi"/>
          <w:i w:val="0"/>
          <w:sz w:val="20"/>
          <w:szCs w:val="20"/>
          <w:shd w:val="clear" w:color="auto" w:fill="FFFFFF"/>
        </w:rPr>
        <w:t xml:space="preserve">Commercial Union Assurance Co Ltd v Waymark </w:t>
      </w:r>
      <w:r w:rsidRPr="007B3086">
        <w:rPr>
          <w:rStyle w:val="Emphasis"/>
          <w:rFonts w:cstheme="minorHAnsi"/>
          <w:sz w:val="20"/>
          <w:szCs w:val="20"/>
          <w:shd w:val="clear" w:color="auto" w:fill="FFFFFF"/>
        </w:rPr>
        <w:t>NO</w:t>
      </w:r>
      <w:r>
        <w:rPr>
          <w:rFonts w:cstheme="minorHAnsi"/>
          <w:sz w:val="20"/>
          <w:szCs w:val="20"/>
          <w:shd w:val="clear" w:color="auto" w:fill="FFFFFF"/>
        </w:rPr>
        <w:t> 1995 (2) SA 73 (Tk) at 77</w:t>
      </w:r>
      <w:r w:rsidRPr="007B3086">
        <w:rPr>
          <w:rFonts w:cstheme="minorHAnsi"/>
          <w:sz w:val="20"/>
          <w:szCs w:val="20"/>
          <w:shd w:val="clear" w:color="auto" w:fill="FFFFFF"/>
        </w:rPr>
        <w:t>.</w:t>
      </w:r>
    </w:p>
  </w:footnote>
  <w:footnote w:id="6">
    <w:p w:rsidR="00CB2784" w:rsidRDefault="00CB2784">
      <w:pPr>
        <w:pStyle w:val="FootnoteText"/>
      </w:pPr>
      <w:r>
        <w:rPr>
          <w:rStyle w:val="FootnoteReference"/>
        </w:rPr>
        <w:footnoteRef/>
      </w:r>
      <w:r>
        <w:t xml:space="preserve">  See Erasmus: Superior Court Practice Volume 2 pD1-338A and the case law referred to at ft 4.</w:t>
      </w:r>
    </w:p>
  </w:footnote>
  <w:footnote w:id="7">
    <w:p w:rsidR="009332F5" w:rsidRDefault="009332F5">
      <w:pPr>
        <w:pStyle w:val="FootnoteText"/>
      </w:pPr>
      <w:r>
        <w:rPr>
          <w:rStyle w:val="FootnoteReference"/>
        </w:rPr>
        <w:footnoteRef/>
      </w:r>
      <w:r>
        <w:t xml:space="preserve">  Ferreira v Levin NO and Others 1996 (2) SA 621 (CC) at 624B—C par 3. </w:t>
      </w:r>
    </w:p>
  </w:footnote>
  <w:footnote w:id="8">
    <w:p w:rsidR="00693080" w:rsidRDefault="00693080">
      <w:pPr>
        <w:pStyle w:val="FootnoteText"/>
      </w:pPr>
      <w:r>
        <w:rPr>
          <w:rStyle w:val="FootnoteReference"/>
        </w:rPr>
        <w:footnoteRef/>
      </w:r>
      <w:r>
        <w:t xml:space="preserve">  See Erasmus: Superior Court Practice Volume 2 pD1-345 and the case law cited at ft 9.</w:t>
      </w:r>
    </w:p>
  </w:footnote>
  <w:footnote w:id="9">
    <w:p w:rsidR="00E2687F" w:rsidRDefault="00E2687F">
      <w:pPr>
        <w:pStyle w:val="FootnoteText"/>
      </w:pPr>
      <w:r>
        <w:rPr>
          <w:rStyle w:val="FootnoteReference"/>
        </w:rPr>
        <w:footnoteRef/>
      </w:r>
      <w:r>
        <w:t xml:space="preserve">  [2020] ZACC 18 para 22 and 23. </w:t>
      </w:r>
    </w:p>
  </w:footnote>
  <w:footnote w:id="10">
    <w:p w:rsidR="00E2687F" w:rsidRDefault="00E2687F">
      <w:pPr>
        <w:pStyle w:val="FootnoteText"/>
      </w:pPr>
      <w:r>
        <w:rPr>
          <w:rStyle w:val="FootnoteReference"/>
        </w:rPr>
        <w:footnoteRef/>
      </w:r>
      <w:r>
        <w:t xml:space="preserve">  2019 (9) BCLR 1113 (CC) at para 8.</w:t>
      </w:r>
    </w:p>
  </w:footnote>
  <w:footnote w:id="11">
    <w:p w:rsidR="00E2687F" w:rsidRDefault="00E2687F">
      <w:pPr>
        <w:pStyle w:val="FootnoteText"/>
      </w:pPr>
      <w:r>
        <w:rPr>
          <w:rStyle w:val="FootnoteReference"/>
        </w:rPr>
        <w:footnoteRef/>
      </w:r>
      <w:r>
        <w:t xml:space="preserve">  Id at para 226.</w:t>
      </w:r>
    </w:p>
  </w:footnote>
  <w:footnote w:id="12">
    <w:p w:rsidR="00E2687F" w:rsidRDefault="00E2687F">
      <w:pPr>
        <w:pStyle w:val="FootnoteText"/>
      </w:pPr>
      <w:r>
        <w:rPr>
          <w:rStyle w:val="FootnoteReference"/>
        </w:rPr>
        <w:footnoteRef/>
      </w:r>
      <w:r>
        <w:t xml:space="preserve">  [2016] ZALAC 39; (2016) 37 ILJ 2815 (LAC) at para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B031347"/>
    <w:multiLevelType w:val="hybridMultilevel"/>
    <w:tmpl w:val="28E64416"/>
    <w:lvl w:ilvl="0" w:tplc="1DB277EC">
      <w:start w:val="4"/>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0D825E3E"/>
    <w:multiLevelType w:val="multilevel"/>
    <w:tmpl w:val="EEE44FF8"/>
    <w:lvl w:ilvl="0">
      <w:start w:val="1"/>
      <w:numFmt w:val="decimal"/>
      <w:lvlText w:val="%1."/>
      <w:lvlJc w:val="left"/>
      <w:pPr>
        <w:ind w:left="1800" w:hanging="360"/>
      </w:pPr>
      <w:rPr>
        <w:rFonts w:hint="default"/>
      </w:rPr>
    </w:lvl>
    <w:lvl w:ilvl="1">
      <w:start w:val="1"/>
      <w:numFmt w:val="decimal"/>
      <w:isLgl/>
      <w:lvlText w:val="%1.%2"/>
      <w:lvlJc w:val="left"/>
      <w:pPr>
        <w:ind w:left="288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3">
    <w:nsid w:val="7C91261E"/>
    <w:multiLevelType w:val="hybridMultilevel"/>
    <w:tmpl w:val="034E04C2"/>
    <w:lvl w:ilvl="0" w:tplc="FDE0207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75"/>
    <w:rsid w:val="00030F95"/>
    <w:rsid w:val="000327CA"/>
    <w:rsid w:val="00036A33"/>
    <w:rsid w:val="00062B31"/>
    <w:rsid w:val="00073196"/>
    <w:rsid w:val="000A209B"/>
    <w:rsid w:val="000D32CA"/>
    <w:rsid w:val="000F5EF2"/>
    <w:rsid w:val="00121C3E"/>
    <w:rsid w:val="00147EB5"/>
    <w:rsid w:val="00176C68"/>
    <w:rsid w:val="00191F16"/>
    <w:rsid w:val="00195929"/>
    <w:rsid w:val="001B1393"/>
    <w:rsid w:val="001D581B"/>
    <w:rsid w:val="00203B04"/>
    <w:rsid w:val="00213131"/>
    <w:rsid w:val="0026503F"/>
    <w:rsid w:val="0027259C"/>
    <w:rsid w:val="00283E3E"/>
    <w:rsid w:val="002D2F51"/>
    <w:rsid w:val="002D5971"/>
    <w:rsid w:val="002E00CD"/>
    <w:rsid w:val="002F3269"/>
    <w:rsid w:val="00325C21"/>
    <w:rsid w:val="003D7C33"/>
    <w:rsid w:val="00416434"/>
    <w:rsid w:val="00421AFB"/>
    <w:rsid w:val="004404A1"/>
    <w:rsid w:val="004B5B4D"/>
    <w:rsid w:val="004C35BD"/>
    <w:rsid w:val="004F11F7"/>
    <w:rsid w:val="00502799"/>
    <w:rsid w:val="005566C8"/>
    <w:rsid w:val="00565DAA"/>
    <w:rsid w:val="00570767"/>
    <w:rsid w:val="005B79E9"/>
    <w:rsid w:val="005D09F1"/>
    <w:rsid w:val="005F7A12"/>
    <w:rsid w:val="006026A1"/>
    <w:rsid w:val="00615788"/>
    <w:rsid w:val="00623845"/>
    <w:rsid w:val="006722D9"/>
    <w:rsid w:val="006769C2"/>
    <w:rsid w:val="00682A34"/>
    <w:rsid w:val="00693080"/>
    <w:rsid w:val="006B7849"/>
    <w:rsid w:val="006C0FE6"/>
    <w:rsid w:val="006D46AB"/>
    <w:rsid w:val="00723BEE"/>
    <w:rsid w:val="0073212E"/>
    <w:rsid w:val="00735AF0"/>
    <w:rsid w:val="007A74EC"/>
    <w:rsid w:val="007B3086"/>
    <w:rsid w:val="007E36D7"/>
    <w:rsid w:val="0082492D"/>
    <w:rsid w:val="0085143B"/>
    <w:rsid w:val="00862265"/>
    <w:rsid w:val="00862F9D"/>
    <w:rsid w:val="00883E39"/>
    <w:rsid w:val="00917FA4"/>
    <w:rsid w:val="00930DAA"/>
    <w:rsid w:val="00931A89"/>
    <w:rsid w:val="009332F5"/>
    <w:rsid w:val="009924FA"/>
    <w:rsid w:val="00995066"/>
    <w:rsid w:val="009F1857"/>
    <w:rsid w:val="00A0638D"/>
    <w:rsid w:val="00A160F9"/>
    <w:rsid w:val="00A26D75"/>
    <w:rsid w:val="00A401C5"/>
    <w:rsid w:val="00A571E7"/>
    <w:rsid w:val="00A70C68"/>
    <w:rsid w:val="00A86132"/>
    <w:rsid w:val="00A86628"/>
    <w:rsid w:val="00AC36B8"/>
    <w:rsid w:val="00B20CD7"/>
    <w:rsid w:val="00B32A78"/>
    <w:rsid w:val="00B80277"/>
    <w:rsid w:val="00BA1824"/>
    <w:rsid w:val="00BA6059"/>
    <w:rsid w:val="00BE6F5A"/>
    <w:rsid w:val="00BF2D40"/>
    <w:rsid w:val="00BF57D5"/>
    <w:rsid w:val="00C2087B"/>
    <w:rsid w:val="00C21C3A"/>
    <w:rsid w:val="00C4767A"/>
    <w:rsid w:val="00C820E6"/>
    <w:rsid w:val="00CB2784"/>
    <w:rsid w:val="00CF0E9A"/>
    <w:rsid w:val="00D11168"/>
    <w:rsid w:val="00D227E5"/>
    <w:rsid w:val="00D22D1D"/>
    <w:rsid w:val="00DD28C6"/>
    <w:rsid w:val="00DE36B5"/>
    <w:rsid w:val="00DE6A77"/>
    <w:rsid w:val="00DF7C73"/>
    <w:rsid w:val="00E06723"/>
    <w:rsid w:val="00E2687F"/>
    <w:rsid w:val="00E30BF1"/>
    <w:rsid w:val="00E5668D"/>
    <w:rsid w:val="00E73C00"/>
    <w:rsid w:val="00E9030E"/>
    <w:rsid w:val="00E9261C"/>
    <w:rsid w:val="00F80D9F"/>
    <w:rsid w:val="00F83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EC37-AB64-4953-AFD4-9C6A9242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59"/>
    <w:pPr>
      <w:ind w:left="720"/>
      <w:contextualSpacing/>
    </w:pPr>
  </w:style>
  <w:style w:type="paragraph" w:styleId="FootnoteText">
    <w:name w:val="footnote text"/>
    <w:basedOn w:val="Normal"/>
    <w:link w:val="FootnoteTextChar"/>
    <w:uiPriority w:val="99"/>
    <w:semiHidden/>
    <w:unhideWhenUsed/>
    <w:rsid w:val="00416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34"/>
    <w:rPr>
      <w:sz w:val="20"/>
      <w:szCs w:val="20"/>
    </w:rPr>
  </w:style>
  <w:style w:type="character" w:styleId="FootnoteReference">
    <w:name w:val="footnote reference"/>
    <w:basedOn w:val="DefaultParagraphFont"/>
    <w:uiPriority w:val="99"/>
    <w:semiHidden/>
    <w:unhideWhenUsed/>
    <w:rsid w:val="00416434"/>
    <w:rPr>
      <w:vertAlign w:val="superscript"/>
    </w:rPr>
  </w:style>
  <w:style w:type="character" w:styleId="Emphasis">
    <w:name w:val="Emphasis"/>
    <w:basedOn w:val="DefaultParagraphFont"/>
    <w:uiPriority w:val="20"/>
    <w:qFormat/>
    <w:rsid w:val="007B3086"/>
    <w:rPr>
      <w:i/>
      <w:iCs/>
    </w:rPr>
  </w:style>
  <w:style w:type="paragraph" w:styleId="NormalWeb">
    <w:name w:val="Normal (Web)"/>
    <w:basedOn w:val="Normal"/>
    <w:uiPriority w:val="99"/>
    <w:unhideWhenUsed/>
    <w:rsid w:val="009924F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76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C2"/>
  </w:style>
  <w:style w:type="paragraph" w:styleId="Footer">
    <w:name w:val="footer"/>
    <w:basedOn w:val="Normal"/>
    <w:link w:val="FooterChar"/>
    <w:uiPriority w:val="99"/>
    <w:unhideWhenUsed/>
    <w:rsid w:val="00676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0879-9765-423F-ACC0-A5AA6C42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4249</Words>
  <Characters>24223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2023-03-07T08:37:00Z</cp:lastPrinted>
  <dcterms:created xsi:type="dcterms:W3CDTF">2023-03-14T10:13:00Z</dcterms:created>
  <dcterms:modified xsi:type="dcterms:W3CDTF">2023-03-14T10:13:00Z</dcterms:modified>
</cp:coreProperties>
</file>