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6814A" w14:textId="0BD0077B" w:rsidR="001E77C7" w:rsidRPr="008C2B98" w:rsidRDefault="00A5454E" w:rsidP="00A5454E">
      <w:pPr>
        <w:jc w:val="center"/>
        <w:rPr>
          <w:rFonts w:cs="Arial"/>
          <w:b/>
          <w:bCs/>
        </w:rPr>
      </w:pPr>
      <w:bookmarkStart w:id="0" w:name="_Hlk97197783"/>
      <w:bookmarkStart w:id="1" w:name="_GoBack"/>
      <w:bookmarkEnd w:id="0"/>
      <w:bookmarkEnd w:id="1"/>
      <w:r w:rsidRPr="008C2B98">
        <w:rPr>
          <w:rFonts w:cs="Arial"/>
          <w:b/>
          <w:bCs/>
        </w:rPr>
        <w:t>REPUBLIC OF SOUTH AFRICA</w:t>
      </w:r>
    </w:p>
    <w:p w14:paraId="4A5AB6F1" w14:textId="243BB6E8" w:rsidR="001E77C7" w:rsidRPr="008C2B98" w:rsidRDefault="0020229A" w:rsidP="00AD7F4C">
      <w:pPr>
        <w:jc w:val="center"/>
        <w:rPr>
          <w:rFonts w:cs="Arial"/>
        </w:rPr>
      </w:pPr>
      <w:r w:rsidRPr="008C2B98">
        <w:rPr>
          <w:rFonts w:cs="Arial"/>
          <w:noProof/>
          <w:lang w:val="en-ZA"/>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8C2B98" w:rsidRDefault="001E77C7" w:rsidP="00AD7F4C">
      <w:pPr>
        <w:jc w:val="center"/>
        <w:rPr>
          <w:rFonts w:cs="Arial"/>
        </w:rPr>
      </w:pPr>
    </w:p>
    <w:p w14:paraId="0B878A93" w14:textId="77777777" w:rsidR="00FF73DA" w:rsidRPr="008C2B98" w:rsidRDefault="00FF73DA" w:rsidP="00AD7F4C">
      <w:pPr>
        <w:jc w:val="center"/>
        <w:rPr>
          <w:rFonts w:cs="Arial"/>
          <w:b/>
        </w:rPr>
      </w:pPr>
      <w:r w:rsidRPr="008C2B98">
        <w:rPr>
          <w:rFonts w:cs="Arial"/>
          <w:b/>
        </w:rPr>
        <w:t>IN THE HIGH COURT OF SOUTH AFRICA</w:t>
      </w:r>
    </w:p>
    <w:p w14:paraId="06DA5D56" w14:textId="77777777" w:rsidR="002B39BC" w:rsidRPr="008C2B98" w:rsidRDefault="00FD64FD" w:rsidP="002B39BC">
      <w:pPr>
        <w:jc w:val="center"/>
        <w:rPr>
          <w:rFonts w:cs="Arial"/>
          <w:b/>
        </w:rPr>
      </w:pPr>
      <w:r w:rsidRPr="008C2B98">
        <w:rPr>
          <w:rFonts w:cs="Arial"/>
          <w:b/>
        </w:rPr>
        <w:t xml:space="preserve">GAUTENG DIVISION, </w:t>
      </w:r>
      <w:r w:rsidR="003A3344" w:rsidRPr="008C2B98">
        <w:rPr>
          <w:rFonts w:cs="Arial"/>
          <w:b/>
        </w:rPr>
        <w:t>PRETORIA</w:t>
      </w:r>
    </w:p>
    <w:p w14:paraId="5A50405B" w14:textId="5483C5FD" w:rsidR="00AD7F4C" w:rsidRPr="008C2B98" w:rsidRDefault="00AD7F4C" w:rsidP="002B39BC">
      <w:pPr>
        <w:jc w:val="center"/>
        <w:rPr>
          <w:rFonts w:cs="Arial"/>
        </w:rPr>
      </w:pPr>
    </w:p>
    <w:p w14:paraId="00C7C104" w14:textId="60270A62" w:rsidR="00A33502" w:rsidRPr="008C2B98" w:rsidRDefault="00A33502" w:rsidP="00222D24">
      <w:pPr>
        <w:jc w:val="right"/>
        <w:rPr>
          <w:rFonts w:cs="Arial"/>
        </w:rPr>
      </w:pPr>
    </w:p>
    <w:p w14:paraId="706290CB" w14:textId="2CF4F6A1" w:rsidR="00222D24" w:rsidRPr="008C2B98" w:rsidRDefault="003876E6" w:rsidP="003876E6">
      <w:pPr>
        <w:tabs>
          <w:tab w:val="left" w:pos="480"/>
          <w:tab w:val="right" w:pos="9026"/>
        </w:tabs>
        <w:jc w:val="left"/>
        <w:rPr>
          <w:rFonts w:cs="Arial"/>
          <w:b/>
        </w:rPr>
      </w:pPr>
      <w:r w:rsidRPr="008C2B98">
        <w:rPr>
          <w:rFonts w:cs="Arial"/>
          <w:b/>
        </w:rPr>
        <w:tab/>
      </w:r>
      <w:r w:rsidRPr="008C2B98">
        <w:rPr>
          <w:rFonts w:cs="Arial"/>
          <w:b/>
        </w:rPr>
        <w:tab/>
      </w:r>
      <w:r w:rsidR="00407188" w:rsidRPr="008C2B98">
        <w:rPr>
          <w:rFonts w:cs="Arial"/>
          <w:noProof/>
          <w:lang w:val="en-ZA"/>
        </w:rPr>
        <mc:AlternateContent>
          <mc:Choice Requires="wps">
            <w:drawing>
              <wp:anchor distT="0" distB="0" distL="114300" distR="114300" simplePos="0" relativeHeight="251658240" behindDoc="0" locked="0" layoutInCell="1" allowOverlap="1" wp14:anchorId="558AD8B8" wp14:editId="4B5F9571">
                <wp:simplePos x="0" y="0"/>
                <wp:positionH relativeFrom="column">
                  <wp:posOffset>-127000</wp:posOffset>
                </wp:positionH>
                <wp:positionV relativeFrom="paragraph">
                  <wp:posOffset>210820</wp:posOffset>
                </wp:positionV>
                <wp:extent cx="3220720" cy="1269365"/>
                <wp:effectExtent l="0" t="0" r="0" b="6985"/>
                <wp:wrapNone/>
                <wp:docPr id="16334796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D26E45" w:rsidRPr="00913F95" w:rsidRDefault="00D26E45" w:rsidP="004F68B9">
                            <w:pPr>
                              <w:jc w:val="center"/>
                              <w:rPr>
                                <w:rFonts w:ascii="Century Gothic" w:hAnsi="Century Gothic"/>
                                <w:b/>
                                <w:sz w:val="20"/>
                                <w:szCs w:val="20"/>
                              </w:rPr>
                            </w:pPr>
                          </w:p>
                          <w:p w14:paraId="05F12DD5" w14:textId="4C0D8122" w:rsidR="00D26E45" w:rsidRPr="00024C6F" w:rsidRDefault="0086621D" w:rsidP="0086621D">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D26E45" w:rsidRPr="00024C6F">
                              <w:rPr>
                                <w:rFonts w:asciiTheme="minorHAnsi" w:hAnsiTheme="minorHAnsi" w:cstheme="minorHAnsi"/>
                                <w:sz w:val="20"/>
                                <w:szCs w:val="20"/>
                              </w:rPr>
                              <w:t xml:space="preserve">REPORTABLE: </w:t>
                            </w:r>
                            <w:r w:rsidR="003878A0">
                              <w:rPr>
                                <w:rFonts w:asciiTheme="minorHAnsi" w:hAnsiTheme="minorHAnsi" w:cstheme="minorHAnsi"/>
                                <w:sz w:val="20"/>
                                <w:szCs w:val="20"/>
                              </w:rPr>
                              <w:t>NO</w:t>
                            </w:r>
                          </w:p>
                          <w:p w14:paraId="107808B7" w14:textId="2F5431F6" w:rsidR="00D26E45" w:rsidRDefault="0086621D" w:rsidP="0086621D">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D26E45" w:rsidRPr="00024C6F">
                              <w:rPr>
                                <w:rFonts w:asciiTheme="minorHAnsi" w:hAnsiTheme="minorHAnsi" w:cstheme="minorHAnsi"/>
                                <w:sz w:val="20"/>
                                <w:szCs w:val="20"/>
                              </w:rPr>
                              <w:t xml:space="preserve">OF INTEREST TO OTHER JUDGES: </w:t>
                            </w:r>
                            <w:r w:rsidR="003878A0">
                              <w:rPr>
                                <w:rFonts w:asciiTheme="minorHAnsi" w:hAnsiTheme="minorHAnsi" w:cstheme="minorHAnsi"/>
                                <w:sz w:val="20"/>
                                <w:szCs w:val="20"/>
                              </w:rPr>
                              <w:t>NO</w:t>
                            </w:r>
                          </w:p>
                          <w:p w14:paraId="4C9D0656" w14:textId="56BD1825" w:rsidR="00D26E45" w:rsidRPr="00024C6F" w:rsidRDefault="0086621D" w:rsidP="0086621D">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D26E45">
                              <w:rPr>
                                <w:rFonts w:asciiTheme="minorHAnsi" w:hAnsiTheme="minorHAnsi" w:cstheme="minorHAnsi"/>
                                <w:sz w:val="20"/>
                                <w:szCs w:val="20"/>
                              </w:rPr>
                              <w:t>REVISED</w:t>
                            </w:r>
                          </w:p>
                          <w:p w14:paraId="270AD6EA" w14:textId="7106083E" w:rsidR="00D26E45" w:rsidRPr="00024C6F" w:rsidRDefault="00D26E45" w:rsidP="004F68B9">
                            <w:pPr>
                              <w:rPr>
                                <w:rFonts w:asciiTheme="minorHAnsi" w:hAnsiTheme="minorHAnsi" w:cstheme="minorHAnsi"/>
                                <w:sz w:val="18"/>
                                <w:szCs w:val="18"/>
                              </w:rPr>
                            </w:pPr>
                            <w:r>
                              <w:rPr>
                                <w:rFonts w:cs="Arial"/>
                                <w:noProof/>
                                <w:lang w:val="en-ZA"/>
                              </w:rPr>
                              <w:t xml:space="preserve">                   </w:t>
                            </w:r>
                          </w:p>
                          <w:p w14:paraId="55BBA880" w14:textId="513BC60F" w:rsidR="00D26E45" w:rsidRPr="00024C6F" w:rsidRDefault="00D26E4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483960">
                              <w:rPr>
                                <w:rFonts w:asciiTheme="minorHAnsi" w:hAnsiTheme="minorHAnsi" w:cstheme="minorHAnsi"/>
                                <w:b/>
                                <w:sz w:val="18"/>
                                <w:szCs w:val="18"/>
                              </w:rPr>
                              <w:t>1</w:t>
                            </w:r>
                            <w:r w:rsidR="00EC0E9D">
                              <w:rPr>
                                <w:rFonts w:asciiTheme="minorHAnsi" w:hAnsiTheme="minorHAnsi" w:cstheme="minorHAnsi"/>
                                <w:b/>
                                <w:sz w:val="18"/>
                                <w:szCs w:val="18"/>
                              </w:rPr>
                              <w:t>8</w:t>
                            </w:r>
                            <w:r>
                              <w:rPr>
                                <w:rFonts w:asciiTheme="minorHAnsi" w:hAnsiTheme="minorHAnsi" w:cstheme="minorHAnsi"/>
                                <w:b/>
                                <w:sz w:val="18"/>
                                <w:szCs w:val="18"/>
                              </w:rPr>
                              <w:t>/</w:t>
                            </w:r>
                            <w:r w:rsidR="008572BA">
                              <w:rPr>
                                <w:rFonts w:asciiTheme="minorHAnsi" w:hAnsiTheme="minorHAnsi" w:cstheme="minorHAnsi"/>
                                <w:b/>
                                <w:sz w:val="18"/>
                                <w:szCs w:val="18"/>
                              </w:rPr>
                              <w:t>12</w:t>
                            </w:r>
                            <w:r>
                              <w:rPr>
                                <w:rFonts w:asciiTheme="minorHAnsi" w:hAnsiTheme="minorHAnsi" w:cstheme="minorHAnsi"/>
                                <w:b/>
                                <w:sz w:val="18"/>
                                <w:szCs w:val="18"/>
                              </w:rPr>
                              <w:t>/202</w:t>
                            </w:r>
                            <w:r w:rsidR="009B1AC8">
                              <w:rPr>
                                <w:rFonts w:asciiTheme="minorHAnsi" w:hAnsiTheme="minorHAnsi" w:cstheme="minorHAnsi"/>
                                <w:b/>
                                <w:sz w:val="18"/>
                                <w:szCs w:val="18"/>
                              </w:rPr>
                              <w:t>3</w:t>
                            </w:r>
                            <w:r>
                              <w:rPr>
                                <w:rFonts w:asciiTheme="minorHAnsi" w:hAnsiTheme="minorHAnsi" w:cstheme="minorHAnsi"/>
                                <w:b/>
                                <w:sz w:val="18"/>
                                <w:szCs w:val="18"/>
                              </w:rPr>
                              <w:t xml:space="preserve">                                </w:t>
                            </w:r>
                            <w:r w:rsidR="003878A0">
                              <w:rPr>
                                <w:rFonts w:asciiTheme="minorHAnsi" w:hAnsiTheme="minorHAnsi" w:cstheme="minorHAnsi"/>
                                <w:b/>
                                <w:sz w:val="18"/>
                                <w:szCs w:val="18"/>
                              </w:rPr>
                              <w:t xml:space="preserve">    </w:t>
                            </w:r>
                          </w:p>
                          <w:p w14:paraId="1B3C0F98" w14:textId="537F90A9" w:rsidR="00D26E45" w:rsidRPr="00024C6F" w:rsidRDefault="00D26E4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AD8B8"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S6MAIAAFoEAAAOAAAAZHJzL2Uyb0RvYy54bWysVNuO2yAQfa/Uf0C8N3ac28aKs9pmm6rS&#10;9iLt9gMwxjYqZiiQ2OnXd8DZNL29VPUDYpjhMHPOjDe3Q6fIUVgnQRd0OkkpEZpDJXVT0M9P+1c3&#10;lDjPdMUUaFHQk3D0dvvyxaY3ucigBVUJSxBEu7w3BW29N3mSON6KjrkJGKHRWYPtmEfTNkllWY/o&#10;nUqyNF0mPdjKWODCOTy9H510G/HrWnD/sa6d8EQVFHPzcbVxLcOabDcsbywzreTnNNg/ZNExqfHR&#10;C9Q984wcrPwNqpPcgoPaTzh0CdS15CLWgNVM01+qeWyZEbEWJMeZC03u/8HyD8dPlsgKtVvOZvPV&#10;erlCxTTrUKsnMXjyGgYyDTT1xuUY/Wgw3g94jFdiyc48AP/iiIZdy3Qj7qyFvhWswjTjzeTq6ojj&#10;AkjZv4cKn2EHDxFoqG0XOERWCKKjXKeLRCEVjoezLEtXGbo4+qbZcj1bLkJ2Ccufrxvr/FsBHQmb&#10;glrsgQjPjg/Oj6HPIeE1B0pWe6lUNGxT7pQlR4b9so/fGf2nMKVJX9D1IluMDPwVIo3fnyA66bHx&#10;lewKenMJYnng7Y2uYlt6JtW4x+qUxiIDkYG7kUU/lMNZmBKqE1JqYWxwHEjctGC/UdJjcxfUfT0w&#10;KyhR7zTKsp7O52EaojFfRELttae89jDNEaqgnpJxu/PjBB2MlU2LL42NoOEOpaxlJDmkOmZ1zhsb&#10;OMp0HrYwIdd2jPrxS9h+BwAA//8DAFBLAwQUAAYACAAAACEAH5yRUuAAAAAKAQAADwAAAGRycy9k&#10;b3ducmV2LnhtbEyPy07DMBBF90j8gzVIbFDrNK7aNMSpEBIIdlAQ3brxNInwI9huGv6eYQW7Gc3V&#10;mXOr7WQNGzHE3jsJi3kGDF3jde9aCe9vD7MCWEzKaWW8QwnfGGFbX15UqtT+7F5x3KWWEcTFUkno&#10;UhpKzmPToVVx7gd0dDv6YFWiNbRcB3UmuDU8z7IVt6p39KFTA9532HzuTlZCsXwa9/FZvHw0q6PZ&#10;pJv1+PgVpLy+mu5ugSWc0l8YfvVJHWpyOviT05EZCTPCU1SCEDkwCiyLNQ0HCbkQC+B1xf9XqH8A&#10;AAD//wMAUEsBAi0AFAAGAAgAAAAhALaDOJL+AAAA4QEAABMAAAAAAAAAAAAAAAAAAAAAAFtDb250&#10;ZW50X1R5cGVzXS54bWxQSwECLQAUAAYACAAAACEAOP0h/9YAAACUAQAACwAAAAAAAAAAAAAAAAAv&#10;AQAAX3JlbHMvLnJlbHNQSwECLQAUAAYACAAAACEAI7qkujACAABaBAAADgAAAAAAAAAAAAAAAAAu&#10;AgAAZHJzL2Uyb0RvYy54bWxQSwECLQAUAAYACAAAACEAH5yRUuAAAAAKAQAADwAAAAAAAAAAAAAA&#10;AACKBAAAZHJzL2Rvd25yZXYueG1sUEsFBgAAAAAEAAQA8wAAAJcFAAAAAA==&#10;">
                <v:textbox>
                  <w:txbxContent>
                    <w:p w14:paraId="221B21EC" w14:textId="77777777" w:rsidR="00D26E45" w:rsidRPr="00913F95" w:rsidRDefault="00D26E45" w:rsidP="004F68B9">
                      <w:pPr>
                        <w:jc w:val="center"/>
                        <w:rPr>
                          <w:rFonts w:ascii="Century Gothic" w:hAnsi="Century Gothic"/>
                          <w:b/>
                          <w:sz w:val="20"/>
                          <w:szCs w:val="20"/>
                        </w:rPr>
                      </w:pPr>
                    </w:p>
                    <w:p w14:paraId="05F12DD5" w14:textId="4C0D8122" w:rsidR="00D26E45" w:rsidRPr="00024C6F" w:rsidRDefault="0086621D" w:rsidP="0086621D">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D26E45" w:rsidRPr="00024C6F">
                        <w:rPr>
                          <w:rFonts w:asciiTheme="minorHAnsi" w:hAnsiTheme="minorHAnsi" w:cstheme="minorHAnsi"/>
                          <w:sz w:val="20"/>
                          <w:szCs w:val="20"/>
                        </w:rPr>
                        <w:t xml:space="preserve">REPORTABLE: </w:t>
                      </w:r>
                      <w:r w:rsidR="003878A0">
                        <w:rPr>
                          <w:rFonts w:asciiTheme="minorHAnsi" w:hAnsiTheme="minorHAnsi" w:cstheme="minorHAnsi"/>
                          <w:sz w:val="20"/>
                          <w:szCs w:val="20"/>
                        </w:rPr>
                        <w:t>NO</w:t>
                      </w:r>
                    </w:p>
                    <w:p w14:paraId="107808B7" w14:textId="2F5431F6" w:rsidR="00D26E45" w:rsidRDefault="0086621D" w:rsidP="0086621D">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D26E45" w:rsidRPr="00024C6F">
                        <w:rPr>
                          <w:rFonts w:asciiTheme="minorHAnsi" w:hAnsiTheme="minorHAnsi" w:cstheme="minorHAnsi"/>
                          <w:sz w:val="20"/>
                          <w:szCs w:val="20"/>
                        </w:rPr>
                        <w:t xml:space="preserve">OF INTEREST TO OTHER JUDGES: </w:t>
                      </w:r>
                      <w:r w:rsidR="003878A0">
                        <w:rPr>
                          <w:rFonts w:asciiTheme="minorHAnsi" w:hAnsiTheme="minorHAnsi" w:cstheme="minorHAnsi"/>
                          <w:sz w:val="20"/>
                          <w:szCs w:val="20"/>
                        </w:rPr>
                        <w:t>NO</w:t>
                      </w:r>
                    </w:p>
                    <w:p w14:paraId="4C9D0656" w14:textId="56BD1825" w:rsidR="00D26E45" w:rsidRPr="00024C6F" w:rsidRDefault="0086621D" w:rsidP="0086621D">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D26E45">
                        <w:rPr>
                          <w:rFonts w:asciiTheme="minorHAnsi" w:hAnsiTheme="minorHAnsi" w:cstheme="minorHAnsi"/>
                          <w:sz w:val="20"/>
                          <w:szCs w:val="20"/>
                        </w:rPr>
                        <w:t>REVISED</w:t>
                      </w:r>
                    </w:p>
                    <w:p w14:paraId="270AD6EA" w14:textId="7106083E" w:rsidR="00D26E45" w:rsidRPr="00024C6F" w:rsidRDefault="00D26E45" w:rsidP="004F68B9">
                      <w:pPr>
                        <w:rPr>
                          <w:rFonts w:asciiTheme="minorHAnsi" w:hAnsiTheme="minorHAnsi" w:cstheme="minorHAnsi"/>
                          <w:sz w:val="18"/>
                          <w:szCs w:val="18"/>
                        </w:rPr>
                      </w:pPr>
                      <w:r>
                        <w:rPr>
                          <w:rFonts w:cs="Arial"/>
                          <w:noProof/>
                          <w:lang w:val="en-ZA"/>
                        </w:rPr>
                        <w:t xml:space="preserve">                   </w:t>
                      </w:r>
                    </w:p>
                    <w:p w14:paraId="55BBA880" w14:textId="513BC60F" w:rsidR="00D26E45" w:rsidRPr="00024C6F" w:rsidRDefault="00D26E4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483960">
                        <w:rPr>
                          <w:rFonts w:asciiTheme="minorHAnsi" w:hAnsiTheme="minorHAnsi" w:cstheme="minorHAnsi"/>
                          <w:b/>
                          <w:sz w:val="18"/>
                          <w:szCs w:val="18"/>
                        </w:rPr>
                        <w:t>1</w:t>
                      </w:r>
                      <w:r w:rsidR="00EC0E9D">
                        <w:rPr>
                          <w:rFonts w:asciiTheme="minorHAnsi" w:hAnsiTheme="minorHAnsi" w:cstheme="minorHAnsi"/>
                          <w:b/>
                          <w:sz w:val="18"/>
                          <w:szCs w:val="18"/>
                        </w:rPr>
                        <w:t>8</w:t>
                      </w:r>
                      <w:r>
                        <w:rPr>
                          <w:rFonts w:asciiTheme="minorHAnsi" w:hAnsiTheme="minorHAnsi" w:cstheme="minorHAnsi"/>
                          <w:b/>
                          <w:sz w:val="18"/>
                          <w:szCs w:val="18"/>
                        </w:rPr>
                        <w:t>/</w:t>
                      </w:r>
                      <w:r w:rsidR="008572BA">
                        <w:rPr>
                          <w:rFonts w:asciiTheme="minorHAnsi" w:hAnsiTheme="minorHAnsi" w:cstheme="minorHAnsi"/>
                          <w:b/>
                          <w:sz w:val="18"/>
                          <w:szCs w:val="18"/>
                        </w:rPr>
                        <w:t>12</w:t>
                      </w:r>
                      <w:r>
                        <w:rPr>
                          <w:rFonts w:asciiTheme="minorHAnsi" w:hAnsiTheme="minorHAnsi" w:cstheme="minorHAnsi"/>
                          <w:b/>
                          <w:sz w:val="18"/>
                          <w:szCs w:val="18"/>
                        </w:rPr>
                        <w:t>/202</w:t>
                      </w:r>
                      <w:r w:rsidR="009B1AC8">
                        <w:rPr>
                          <w:rFonts w:asciiTheme="minorHAnsi" w:hAnsiTheme="minorHAnsi" w:cstheme="minorHAnsi"/>
                          <w:b/>
                          <w:sz w:val="18"/>
                          <w:szCs w:val="18"/>
                        </w:rPr>
                        <w:t>3</w:t>
                      </w:r>
                      <w:r>
                        <w:rPr>
                          <w:rFonts w:asciiTheme="minorHAnsi" w:hAnsiTheme="minorHAnsi" w:cstheme="minorHAnsi"/>
                          <w:b/>
                          <w:sz w:val="18"/>
                          <w:szCs w:val="18"/>
                        </w:rPr>
                        <w:t xml:space="preserve">                                </w:t>
                      </w:r>
                      <w:r w:rsidR="003878A0">
                        <w:rPr>
                          <w:rFonts w:asciiTheme="minorHAnsi" w:hAnsiTheme="minorHAnsi" w:cstheme="minorHAnsi"/>
                          <w:b/>
                          <w:sz w:val="18"/>
                          <w:szCs w:val="18"/>
                        </w:rPr>
                        <w:t xml:space="preserve">    </w:t>
                      </w:r>
                    </w:p>
                    <w:p w14:paraId="1B3C0F98" w14:textId="537F90A9" w:rsidR="00D26E45" w:rsidRPr="00024C6F" w:rsidRDefault="00D26E4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8C2B98">
        <w:rPr>
          <w:rFonts w:cs="Arial"/>
          <w:b/>
        </w:rPr>
        <w:t>C</w:t>
      </w:r>
      <w:r w:rsidR="008A5CAB" w:rsidRPr="008C2B98">
        <w:rPr>
          <w:rFonts w:cs="Arial"/>
          <w:b/>
        </w:rPr>
        <w:t>ase</w:t>
      </w:r>
      <w:r w:rsidR="00222D24" w:rsidRPr="008C2B98">
        <w:rPr>
          <w:rFonts w:cs="Arial"/>
          <w:b/>
        </w:rPr>
        <w:t xml:space="preserve"> N</w:t>
      </w:r>
      <w:r w:rsidR="008A5CAB" w:rsidRPr="008C2B98">
        <w:rPr>
          <w:rFonts w:cs="Arial"/>
          <w:b/>
        </w:rPr>
        <w:t>o</w:t>
      </w:r>
      <w:r w:rsidR="00222D24" w:rsidRPr="008C2B98">
        <w:rPr>
          <w:rFonts w:cs="Arial"/>
          <w:b/>
        </w:rPr>
        <w:t xml:space="preserve">: </w:t>
      </w:r>
      <w:r w:rsidR="009B1AC8" w:rsidRPr="008C2B98">
        <w:rPr>
          <w:rFonts w:cs="Arial"/>
          <w:b/>
        </w:rPr>
        <w:t>010700</w:t>
      </w:r>
      <w:r w:rsidR="00197B69" w:rsidRPr="008C2B98">
        <w:rPr>
          <w:rFonts w:cs="Arial"/>
          <w:b/>
        </w:rPr>
        <w:t>/202</w:t>
      </w:r>
      <w:r w:rsidR="009B1AC8" w:rsidRPr="008C2B98">
        <w:rPr>
          <w:rFonts w:cs="Arial"/>
          <w:b/>
        </w:rPr>
        <w:t>3</w:t>
      </w:r>
    </w:p>
    <w:p w14:paraId="66C9010F" w14:textId="14568CB3" w:rsidR="008A5CAB" w:rsidRPr="008C2B98" w:rsidRDefault="008A5CAB" w:rsidP="00F445C9">
      <w:pPr>
        <w:jc w:val="left"/>
        <w:rPr>
          <w:rFonts w:cs="Arial"/>
        </w:rPr>
      </w:pPr>
    </w:p>
    <w:p w14:paraId="78E89A4C" w14:textId="1E8E6FC1" w:rsidR="008A5CAB" w:rsidRPr="008C2B98" w:rsidRDefault="008A5CAB" w:rsidP="00F445C9">
      <w:pPr>
        <w:jc w:val="left"/>
        <w:rPr>
          <w:rFonts w:cs="Arial"/>
        </w:rPr>
      </w:pPr>
    </w:p>
    <w:p w14:paraId="59620578" w14:textId="77777777" w:rsidR="003876E6" w:rsidRPr="008C2B98" w:rsidRDefault="003876E6" w:rsidP="00F445C9">
      <w:pPr>
        <w:jc w:val="left"/>
        <w:rPr>
          <w:rFonts w:cs="Arial"/>
        </w:rPr>
      </w:pPr>
    </w:p>
    <w:p w14:paraId="50B5CE8A" w14:textId="1BB6A053" w:rsidR="00A33502" w:rsidRPr="008C2B98" w:rsidRDefault="00A33502" w:rsidP="00A33502">
      <w:pPr>
        <w:jc w:val="center"/>
        <w:rPr>
          <w:rFonts w:cs="Arial"/>
        </w:rPr>
      </w:pPr>
      <w:r w:rsidRPr="008C2B98">
        <w:rPr>
          <w:rFonts w:cs="Arial"/>
        </w:rPr>
        <w:tab/>
      </w:r>
    </w:p>
    <w:p w14:paraId="05BC3994" w14:textId="39A88B87" w:rsidR="009C7480" w:rsidRPr="008C2B98" w:rsidRDefault="009C7480" w:rsidP="00A33502">
      <w:pPr>
        <w:rPr>
          <w:rFonts w:cs="Arial"/>
        </w:rPr>
      </w:pPr>
    </w:p>
    <w:p w14:paraId="23EE4436" w14:textId="732FCE71" w:rsidR="009C7480" w:rsidRPr="008C2B98" w:rsidRDefault="009C7480" w:rsidP="009C7480">
      <w:pPr>
        <w:rPr>
          <w:rFonts w:cs="Arial"/>
        </w:rPr>
      </w:pPr>
      <w:r w:rsidRPr="008C2B98">
        <w:rPr>
          <w:rFonts w:cs="Arial"/>
        </w:rPr>
        <w:t>In the matter between:</w:t>
      </w:r>
    </w:p>
    <w:p w14:paraId="0152AA63" w14:textId="77777777" w:rsidR="00222D24" w:rsidRPr="008C2B98" w:rsidRDefault="00222D24" w:rsidP="00CB5C55">
      <w:pPr>
        <w:jc w:val="right"/>
        <w:rPr>
          <w:rFonts w:cs="Arial"/>
        </w:rPr>
      </w:pPr>
    </w:p>
    <w:p w14:paraId="4776CC85" w14:textId="77777777" w:rsidR="00090EE9" w:rsidRPr="008C2B98" w:rsidRDefault="00090EE9" w:rsidP="00CB5C55">
      <w:pPr>
        <w:jc w:val="right"/>
        <w:rPr>
          <w:rFonts w:cs="Arial"/>
        </w:rPr>
      </w:pPr>
    </w:p>
    <w:p w14:paraId="458FD215" w14:textId="7AFDC91F" w:rsidR="00090EE9" w:rsidRPr="008C2B98" w:rsidRDefault="00A5454E" w:rsidP="00A5454E">
      <w:pPr>
        <w:rPr>
          <w:rFonts w:cs="Arial"/>
        </w:rPr>
      </w:pPr>
      <w:r w:rsidRPr="008C2B98">
        <w:rPr>
          <w:rFonts w:cs="Arial"/>
        </w:rPr>
        <w:t>In the matter between:</w:t>
      </w:r>
    </w:p>
    <w:p w14:paraId="76AE7893" w14:textId="77777777" w:rsidR="00AA73D3" w:rsidRPr="008C2B98" w:rsidRDefault="00AA73D3" w:rsidP="00FB4FCD">
      <w:pPr>
        <w:pStyle w:val="Parties"/>
        <w:spacing w:before="120"/>
        <w:jc w:val="left"/>
        <w:rPr>
          <w:rFonts w:cs="Arial"/>
          <w:b/>
          <w:bCs/>
          <w:lang w:val="en-GB"/>
        </w:rPr>
      </w:pPr>
    </w:p>
    <w:p w14:paraId="5EFC04DD" w14:textId="315B1355" w:rsidR="009B1AC8" w:rsidRPr="008C2B98" w:rsidRDefault="009B1AC8" w:rsidP="00FB4FCD">
      <w:pPr>
        <w:pStyle w:val="Parties"/>
        <w:spacing w:before="120"/>
        <w:jc w:val="left"/>
        <w:rPr>
          <w:rFonts w:cs="Arial"/>
          <w:b/>
          <w:bCs/>
          <w:lang w:val="en-GB"/>
        </w:rPr>
      </w:pPr>
      <w:r w:rsidRPr="008C2B98">
        <w:rPr>
          <w:rFonts w:cs="Arial"/>
          <w:b/>
          <w:bCs/>
          <w:lang w:val="en-GB"/>
        </w:rPr>
        <w:t>MANGO AIRLINES SOC LIMITED</w:t>
      </w:r>
      <w:r w:rsidRPr="008C2B98">
        <w:rPr>
          <w:rFonts w:cs="Arial"/>
          <w:b/>
          <w:bCs/>
          <w:lang w:val="en-GB"/>
        </w:rPr>
        <w:tab/>
      </w:r>
      <w:r w:rsidRPr="008C2B98">
        <w:rPr>
          <w:rFonts w:cs="Arial"/>
          <w:lang w:val="en-GB"/>
        </w:rPr>
        <w:t>First A</w:t>
      </w:r>
      <w:r w:rsidR="00FB4FCD" w:rsidRPr="008C2B98">
        <w:rPr>
          <w:rFonts w:cs="Arial"/>
          <w:lang w:val="en-GB"/>
        </w:rPr>
        <w:t>pp</w:t>
      </w:r>
      <w:r w:rsidR="00E5724A" w:rsidRPr="008C2B98">
        <w:rPr>
          <w:rFonts w:cs="Arial"/>
          <w:lang w:val="en-GB"/>
        </w:rPr>
        <w:t>licant</w:t>
      </w:r>
    </w:p>
    <w:p w14:paraId="3FECEE55" w14:textId="1AD71652" w:rsidR="00F8093B" w:rsidRPr="008C2B98" w:rsidRDefault="00F8093B" w:rsidP="00FB4FCD">
      <w:pPr>
        <w:pStyle w:val="Parties"/>
        <w:spacing w:before="120"/>
        <w:jc w:val="left"/>
        <w:rPr>
          <w:rFonts w:cs="Arial"/>
          <w:b/>
          <w:bCs/>
          <w:lang w:val="en-GB"/>
        </w:rPr>
      </w:pPr>
      <w:r w:rsidRPr="008C2B98">
        <w:rPr>
          <w:rFonts w:cs="Arial"/>
          <w:b/>
          <w:bCs/>
          <w:lang w:val="en-GB"/>
        </w:rPr>
        <w:t>(</w:t>
      </w:r>
      <w:r w:rsidRPr="008C2B98">
        <w:rPr>
          <w:rFonts w:cs="Arial"/>
          <w:b/>
          <w:bCs/>
          <w:i/>
          <w:iCs/>
          <w:lang w:val="en-GB"/>
        </w:rPr>
        <w:t>IN BUSINESS RESCUE</w:t>
      </w:r>
      <w:r w:rsidRPr="008C2B98">
        <w:rPr>
          <w:rFonts w:cs="Arial"/>
          <w:b/>
          <w:bCs/>
          <w:lang w:val="en-GB"/>
        </w:rPr>
        <w:t>)</w:t>
      </w:r>
    </w:p>
    <w:p w14:paraId="7557DD83" w14:textId="77777777" w:rsidR="00F8093B" w:rsidRPr="008C2B98" w:rsidRDefault="00F8093B" w:rsidP="00FB4FCD">
      <w:pPr>
        <w:pStyle w:val="Parties"/>
        <w:spacing w:before="120"/>
        <w:jc w:val="left"/>
        <w:rPr>
          <w:rFonts w:cs="Arial"/>
          <w:b/>
          <w:bCs/>
          <w:lang w:val="en-GB"/>
        </w:rPr>
      </w:pPr>
    </w:p>
    <w:p w14:paraId="7442324C" w14:textId="0E018224" w:rsidR="00514559" w:rsidRPr="008C2B98" w:rsidRDefault="009B1AC8" w:rsidP="00FB4FCD">
      <w:pPr>
        <w:pStyle w:val="Parties"/>
        <w:spacing w:before="120"/>
        <w:jc w:val="left"/>
        <w:rPr>
          <w:rFonts w:cs="Arial"/>
          <w:b/>
          <w:bCs/>
          <w:lang w:val="en-GB"/>
        </w:rPr>
      </w:pPr>
      <w:r w:rsidRPr="008C2B98">
        <w:rPr>
          <w:rFonts w:cs="Arial"/>
          <w:b/>
          <w:bCs/>
          <w:lang w:val="en-GB"/>
        </w:rPr>
        <w:t>SIPHO ERIC SONO N.O.</w:t>
      </w:r>
      <w:r w:rsidR="00166272">
        <w:rPr>
          <w:rFonts w:cs="Arial"/>
          <w:b/>
          <w:bCs/>
          <w:lang w:val="en-GB"/>
        </w:rPr>
        <w:tab/>
      </w:r>
      <w:r w:rsidRPr="008C2B98">
        <w:rPr>
          <w:rFonts w:cs="Arial"/>
          <w:lang w:val="en-GB"/>
        </w:rPr>
        <w:t>Second</w:t>
      </w:r>
      <w:r w:rsidRPr="008C2B98">
        <w:rPr>
          <w:rFonts w:cs="Arial"/>
          <w:b/>
          <w:bCs/>
          <w:lang w:val="en-GB"/>
        </w:rPr>
        <w:t xml:space="preserve"> </w:t>
      </w:r>
      <w:r w:rsidRPr="008C2B98">
        <w:rPr>
          <w:rFonts w:cs="Arial"/>
          <w:lang w:val="en-GB"/>
        </w:rPr>
        <w:t>Applicant</w:t>
      </w:r>
    </w:p>
    <w:p w14:paraId="05DC9EE7" w14:textId="77777777" w:rsidR="00514559" w:rsidRPr="008C2B98" w:rsidRDefault="00514559" w:rsidP="00FB4FCD">
      <w:pPr>
        <w:pStyle w:val="Parties"/>
        <w:spacing w:before="120"/>
        <w:jc w:val="left"/>
        <w:rPr>
          <w:rFonts w:cs="Arial"/>
          <w:b/>
          <w:bCs/>
          <w:lang w:val="en-GB"/>
        </w:rPr>
      </w:pPr>
    </w:p>
    <w:p w14:paraId="4CA2A402" w14:textId="6AEA65E2" w:rsidR="00144E79" w:rsidRPr="008C2B98" w:rsidRDefault="00514559" w:rsidP="00514559">
      <w:pPr>
        <w:pStyle w:val="Parties"/>
        <w:spacing w:before="120"/>
        <w:jc w:val="left"/>
        <w:rPr>
          <w:rFonts w:cs="Arial"/>
          <w:b/>
          <w:bCs/>
          <w:lang w:val="en-GB"/>
        </w:rPr>
      </w:pPr>
      <w:r w:rsidRPr="008C2B98">
        <w:rPr>
          <w:rFonts w:cs="Arial"/>
          <w:b/>
          <w:bCs/>
          <w:lang w:val="en-GB"/>
        </w:rPr>
        <w:t>NATIONAL UNION OF METALWORK</w:t>
      </w:r>
      <w:r w:rsidR="00166272">
        <w:rPr>
          <w:rFonts w:cs="Arial"/>
          <w:b/>
          <w:bCs/>
          <w:lang w:val="en-GB"/>
        </w:rPr>
        <w:t>ER</w:t>
      </w:r>
      <w:r w:rsidRPr="008C2B98">
        <w:rPr>
          <w:rFonts w:cs="Arial"/>
          <w:b/>
          <w:bCs/>
          <w:lang w:val="en-GB"/>
        </w:rPr>
        <w:t>S OF SOUTH AFRICA</w:t>
      </w:r>
      <w:r w:rsidR="00166272">
        <w:rPr>
          <w:rFonts w:cs="Arial"/>
          <w:b/>
          <w:bCs/>
          <w:lang w:val="en-GB"/>
        </w:rPr>
        <w:tab/>
      </w:r>
      <w:r w:rsidRPr="008C2B98">
        <w:rPr>
          <w:rFonts w:cs="Arial"/>
          <w:lang w:val="en-GB"/>
        </w:rPr>
        <w:t>Third Applicant</w:t>
      </w:r>
    </w:p>
    <w:p w14:paraId="74BC9208" w14:textId="3D5381E4" w:rsidR="00514559" w:rsidRPr="008C2B98" w:rsidRDefault="00144E79" w:rsidP="00514559">
      <w:pPr>
        <w:pStyle w:val="Parties"/>
        <w:spacing w:before="120"/>
        <w:jc w:val="left"/>
        <w:rPr>
          <w:rFonts w:cs="Arial"/>
          <w:b/>
          <w:bCs/>
          <w:lang w:val="en-GB"/>
        </w:rPr>
      </w:pPr>
      <w:r w:rsidRPr="008C2B98">
        <w:rPr>
          <w:rFonts w:cs="Arial"/>
          <w:b/>
          <w:bCs/>
          <w:lang w:val="en-GB"/>
        </w:rPr>
        <w:t>(INTERVENING)</w:t>
      </w:r>
    </w:p>
    <w:p w14:paraId="3DDF161F" w14:textId="69735AEA" w:rsidR="00222D24" w:rsidRPr="008C2B98" w:rsidRDefault="009C7480" w:rsidP="00FB4FCD">
      <w:pPr>
        <w:pStyle w:val="Parties"/>
        <w:spacing w:before="120"/>
        <w:jc w:val="left"/>
        <w:rPr>
          <w:rFonts w:cs="Arial"/>
          <w:lang w:val="en-GB"/>
        </w:rPr>
      </w:pPr>
      <w:r w:rsidRPr="008C2B98">
        <w:rPr>
          <w:rFonts w:cs="Arial"/>
          <w:b/>
          <w:bCs/>
          <w:lang w:val="en-GB"/>
        </w:rPr>
        <w:tab/>
      </w:r>
    </w:p>
    <w:p w14:paraId="39A0CC25" w14:textId="47AAEC28" w:rsidR="00222D24" w:rsidRPr="008C2B98" w:rsidRDefault="007237D8" w:rsidP="009C7480">
      <w:pPr>
        <w:pStyle w:val="Parties"/>
        <w:rPr>
          <w:rFonts w:cs="Arial"/>
          <w:lang w:val="en-GB"/>
        </w:rPr>
      </w:pPr>
      <w:r w:rsidRPr="008C2B98">
        <w:rPr>
          <w:rFonts w:cs="Arial"/>
          <w:lang w:val="en-GB"/>
        </w:rPr>
        <w:t>and</w:t>
      </w:r>
    </w:p>
    <w:p w14:paraId="62D879C6" w14:textId="77777777" w:rsidR="00AA73D3" w:rsidRPr="008C2B98" w:rsidRDefault="00AA73D3" w:rsidP="009C7480">
      <w:pPr>
        <w:pStyle w:val="Parties"/>
        <w:rPr>
          <w:rFonts w:cs="Arial"/>
          <w:lang w:val="en-GB"/>
        </w:rPr>
      </w:pPr>
    </w:p>
    <w:p w14:paraId="02595CA8" w14:textId="77777777" w:rsidR="007237D8" w:rsidRPr="008C2B98" w:rsidRDefault="007237D8" w:rsidP="009C7480">
      <w:pPr>
        <w:pStyle w:val="Parties"/>
        <w:rPr>
          <w:rFonts w:cs="Arial"/>
          <w:lang w:val="en-GB"/>
        </w:rPr>
      </w:pPr>
      <w:bookmarkStart w:id="2" w:name="_Hlk107739703"/>
    </w:p>
    <w:p w14:paraId="20D32335" w14:textId="2651C1BA" w:rsidR="00E21156" w:rsidRPr="008C2B98" w:rsidRDefault="00085D14" w:rsidP="00090EE9">
      <w:pPr>
        <w:pStyle w:val="Parties"/>
        <w:rPr>
          <w:rFonts w:cs="Arial"/>
          <w:lang w:val="en-GB"/>
        </w:rPr>
      </w:pPr>
      <w:r>
        <w:rPr>
          <w:rFonts w:cs="Arial"/>
          <w:b/>
          <w:bCs/>
          <w:lang w:val="en-GB"/>
        </w:rPr>
        <w:t xml:space="preserve">THE </w:t>
      </w:r>
      <w:r w:rsidR="00F8093B" w:rsidRPr="008C2B98">
        <w:rPr>
          <w:rFonts w:cs="Arial"/>
          <w:b/>
          <w:bCs/>
          <w:lang w:val="en-GB"/>
        </w:rPr>
        <w:t>MINISTER OF PUBLIC ENTERPRISES</w:t>
      </w:r>
      <w:r w:rsidR="00166272">
        <w:rPr>
          <w:rFonts w:cs="Arial"/>
          <w:b/>
          <w:bCs/>
          <w:lang w:val="en-GB"/>
        </w:rPr>
        <w:tab/>
      </w:r>
      <w:bookmarkStart w:id="3" w:name="_Hlk107739644"/>
      <w:r w:rsidR="00BD277D" w:rsidRPr="008C2B98">
        <w:rPr>
          <w:rFonts w:cs="Arial"/>
          <w:lang w:val="en-GB"/>
        </w:rPr>
        <w:t>First</w:t>
      </w:r>
      <w:r w:rsidR="00BD277D" w:rsidRPr="008C2B98">
        <w:rPr>
          <w:rFonts w:cs="Arial"/>
          <w:b/>
          <w:bCs/>
          <w:lang w:val="en-GB"/>
        </w:rPr>
        <w:t xml:space="preserve"> </w:t>
      </w:r>
      <w:r w:rsidR="007237D8" w:rsidRPr="008C2B98">
        <w:rPr>
          <w:rFonts w:cs="Arial"/>
          <w:lang w:val="en-GB"/>
        </w:rPr>
        <w:t>Respondent</w:t>
      </w:r>
      <w:bookmarkEnd w:id="3"/>
    </w:p>
    <w:p w14:paraId="1678F6A0" w14:textId="03329CB1" w:rsidR="00E21156" w:rsidRPr="008C2B98" w:rsidRDefault="00E21156" w:rsidP="00090EE9">
      <w:pPr>
        <w:pStyle w:val="Parties"/>
        <w:rPr>
          <w:rFonts w:cs="Arial"/>
          <w:lang w:val="en-GB"/>
        </w:rPr>
      </w:pPr>
    </w:p>
    <w:p w14:paraId="3298FEBA" w14:textId="1737E9C5" w:rsidR="0037375D" w:rsidRPr="008C2B98" w:rsidRDefault="00F8093B" w:rsidP="00090EE9">
      <w:pPr>
        <w:tabs>
          <w:tab w:val="right" w:pos="9026"/>
        </w:tabs>
        <w:rPr>
          <w:rFonts w:cs="Arial"/>
          <w:b/>
          <w:bCs/>
        </w:rPr>
      </w:pPr>
      <w:r w:rsidRPr="008C2B98">
        <w:rPr>
          <w:rFonts w:cs="Arial"/>
          <w:b/>
          <w:bCs/>
        </w:rPr>
        <w:t xml:space="preserve">DEPARTMENT OF PUBLIC ENTERPRISES </w:t>
      </w:r>
      <w:r w:rsidR="002540FC">
        <w:rPr>
          <w:rFonts w:cs="Arial"/>
          <w:b/>
          <w:bCs/>
        </w:rPr>
        <w:t xml:space="preserve">                             </w:t>
      </w:r>
      <w:r w:rsidR="00166272">
        <w:rPr>
          <w:rFonts w:cs="Arial"/>
        </w:rPr>
        <w:t>Second Respondent</w:t>
      </w:r>
      <w:bookmarkEnd w:id="2"/>
      <w:r w:rsidR="007237D8" w:rsidRPr="008C2B98">
        <w:rPr>
          <w:rFonts w:cs="Arial"/>
          <w:b/>
          <w:bCs/>
        </w:rPr>
        <w:tab/>
      </w:r>
    </w:p>
    <w:p w14:paraId="0052981F" w14:textId="77777777" w:rsidR="00090EE9" w:rsidRPr="008C2B98" w:rsidRDefault="00090EE9" w:rsidP="00090EE9">
      <w:pPr>
        <w:tabs>
          <w:tab w:val="right" w:pos="9026"/>
        </w:tabs>
        <w:rPr>
          <w:rFonts w:cs="Arial"/>
          <w:b/>
          <w:bCs/>
        </w:rPr>
      </w:pPr>
    </w:p>
    <w:p w14:paraId="0BCEE80E" w14:textId="0F8F0E4D" w:rsidR="00F8093B" w:rsidRPr="008C2B98" w:rsidRDefault="00F8093B" w:rsidP="00144E79">
      <w:pPr>
        <w:tabs>
          <w:tab w:val="right" w:pos="9026"/>
        </w:tabs>
        <w:rPr>
          <w:rFonts w:cs="Arial"/>
          <w:b/>
          <w:bCs/>
        </w:rPr>
      </w:pPr>
      <w:r w:rsidRPr="008C2B98">
        <w:rPr>
          <w:rFonts w:cs="Arial"/>
          <w:b/>
          <w:bCs/>
        </w:rPr>
        <w:t>SOUTH AFRICAN AIRWAYS SOC LTD</w:t>
      </w:r>
      <w:r w:rsidRPr="008C2B98">
        <w:rPr>
          <w:rFonts w:cs="Arial"/>
          <w:b/>
          <w:bCs/>
        </w:rPr>
        <w:tab/>
      </w:r>
      <w:r w:rsidR="00E21156" w:rsidRPr="008C2B98">
        <w:rPr>
          <w:rFonts w:cs="Arial"/>
        </w:rPr>
        <w:t>Third Respondent</w:t>
      </w:r>
    </w:p>
    <w:p w14:paraId="23643932" w14:textId="77777777" w:rsidR="00090EE9" w:rsidRPr="008C2B98" w:rsidRDefault="00090EE9" w:rsidP="00090EE9">
      <w:pPr>
        <w:pStyle w:val="Parties"/>
        <w:rPr>
          <w:rFonts w:cs="Arial"/>
          <w:b/>
          <w:bCs/>
          <w:lang w:val="en-GB"/>
        </w:rPr>
      </w:pPr>
    </w:p>
    <w:p w14:paraId="1EEE8741" w14:textId="68610A74" w:rsidR="00E21156" w:rsidRPr="008C2B98" w:rsidRDefault="00085D14" w:rsidP="00090EE9">
      <w:pPr>
        <w:pStyle w:val="Parties"/>
        <w:rPr>
          <w:rFonts w:cs="Arial"/>
          <w:lang w:val="en-GB"/>
        </w:rPr>
      </w:pPr>
      <w:r>
        <w:rPr>
          <w:rFonts w:cs="Arial"/>
          <w:b/>
          <w:bCs/>
          <w:lang w:val="en-GB"/>
        </w:rPr>
        <w:t xml:space="preserve">THE </w:t>
      </w:r>
      <w:r w:rsidR="00F8093B" w:rsidRPr="008C2B98">
        <w:rPr>
          <w:rFonts w:cs="Arial"/>
          <w:b/>
          <w:bCs/>
          <w:lang w:val="en-GB"/>
        </w:rPr>
        <w:t>MINISTER OF FINANCE</w:t>
      </w:r>
      <w:r w:rsidR="00F8093B" w:rsidRPr="008C2B98">
        <w:rPr>
          <w:rFonts w:cs="Arial"/>
          <w:b/>
          <w:bCs/>
          <w:lang w:val="en-GB"/>
        </w:rPr>
        <w:tab/>
      </w:r>
      <w:r w:rsidR="00E21156" w:rsidRPr="008C2B98">
        <w:rPr>
          <w:rFonts w:cs="Arial"/>
          <w:lang w:val="en-GB"/>
        </w:rPr>
        <w:t>Fourth Respondent</w:t>
      </w:r>
    </w:p>
    <w:p w14:paraId="3F6A348B" w14:textId="77777777" w:rsidR="00090EE9" w:rsidRPr="008C2B98" w:rsidRDefault="00090EE9" w:rsidP="00090EE9">
      <w:pPr>
        <w:pStyle w:val="Parties"/>
        <w:rPr>
          <w:rFonts w:cs="Arial"/>
          <w:b/>
          <w:bCs/>
          <w:lang w:val="en-GB"/>
        </w:rPr>
      </w:pPr>
      <w:bookmarkStart w:id="4" w:name="_Hlk107739983"/>
    </w:p>
    <w:p w14:paraId="0574CB91" w14:textId="29DCF4A3" w:rsidR="00E21156" w:rsidRPr="008C2B98" w:rsidRDefault="00F8093B" w:rsidP="00090EE9">
      <w:pPr>
        <w:pStyle w:val="Parties"/>
        <w:rPr>
          <w:rFonts w:cs="Arial"/>
          <w:lang w:val="en-GB"/>
        </w:rPr>
      </w:pPr>
      <w:r w:rsidRPr="008C2B98">
        <w:rPr>
          <w:rFonts w:cs="Arial"/>
          <w:b/>
          <w:bCs/>
          <w:lang w:val="en-GB"/>
        </w:rPr>
        <w:t>NATIONAL TREASURY</w:t>
      </w:r>
      <w:r w:rsidRPr="008C2B98">
        <w:rPr>
          <w:rFonts w:cs="Arial"/>
          <w:b/>
          <w:bCs/>
          <w:lang w:val="en-GB"/>
        </w:rPr>
        <w:tab/>
      </w:r>
      <w:r w:rsidR="00E21156" w:rsidRPr="008C2B98">
        <w:rPr>
          <w:rFonts w:cs="Arial"/>
          <w:lang w:val="en-GB"/>
        </w:rPr>
        <w:t>Fifth</w:t>
      </w:r>
      <w:r w:rsidR="00E21156" w:rsidRPr="008C2B98">
        <w:rPr>
          <w:rFonts w:cs="Arial"/>
          <w:b/>
          <w:bCs/>
          <w:lang w:val="en-GB"/>
        </w:rPr>
        <w:t xml:space="preserve"> </w:t>
      </w:r>
      <w:r w:rsidR="00E21156" w:rsidRPr="008C2B98">
        <w:rPr>
          <w:rFonts w:cs="Arial"/>
          <w:lang w:val="en-GB"/>
        </w:rPr>
        <w:t>Respondent</w:t>
      </w:r>
    </w:p>
    <w:p w14:paraId="45A70EE2" w14:textId="77777777" w:rsidR="00144E79" w:rsidRPr="008C2B98" w:rsidRDefault="00144E79" w:rsidP="00090EE9">
      <w:pPr>
        <w:pStyle w:val="Parties"/>
        <w:rPr>
          <w:rFonts w:cs="Arial"/>
          <w:lang w:val="en-GB"/>
        </w:rPr>
      </w:pPr>
    </w:p>
    <w:p w14:paraId="61942B11" w14:textId="77777777" w:rsidR="00144E79" w:rsidRPr="008C2B98" w:rsidRDefault="00144E79" w:rsidP="00090EE9">
      <w:pPr>
        <w:pStyle w:val="Parties"/>
        <w:rPr>
          <w:rFonts w:cs="Arial"/>
          <w:lang w:val="en-GB"/>
        </w:rPr>
      </w:pPr>
    </w:p>
    <w:p w14:paraId="3F707628" w14:textId="02C7812C" w:rsidR="00E21156" w:rsidRPr="008C2B98" w:rsidRDefault="00F8093B" w:rsidP="00090EE9">
      <w:pPr>
        <w:tabs>
          <w:tab w:val="right" w:pos="8931"/>
        </w:tabs>
        <w:rPr>
          <w:rFonts w:cs="Arial"/>
        </w:rPr>
      </w:pPr>
      <w:r w:rsidRPr="008C2B98">
        <w:rPr>
          <w:rFonts w:cs="Arial"/>
          <w:b/>
          <w:bCs/>
        </w:rPr>
        <w:lastRenderedPageBreak/>
        <w:t>INTERNATIONAL AIR SERVICE COUNCIL</w:t>
      </w:r>
      <w:r w:rsidR="008B6815" w:rsidRPr="008C2B98">
        <w:rPr>
          <w:rFonts w:cs="Arial"/>
          <w:b/>
          <w:bCs/>
        </w:rPr>
        <w:tab/>
      </w:r>
      <w:r w:rsidR="00E21156" w:rsidRPr="008C2B98">
        <w:rPr>
          <w:rFonts w:cs="Arial"/>
        </w:rPr>
        <w:t>Sixth Respondent</w:t>
      </w:r>
    </w:p>
    <w:p w14:paraId="51154DD8" w14:textId="77777777" w:rsidR="00090EE9" w:rsidRPr="008C2B98" w:rsidRDefault="00090EE9" w:rsidP="00090EE9">
      <w:pPr>
        <w:pStyle w:val="Parties"/>
        <w:rPr>
          <w:rFonts w:cs="Arial"/>
          <w:b/>
          <w:bCs/>
          <w:lang w:val="en-GB"/>
        </w:rPr>
      </w:pPr>
    </w:p>
    <w:p w14:paraId="04D5FA91" w14:textId="41F3E977" w:rsidR="00E21156" w:rsidRPr="008C2B98" w:rsidRDefault="00F8093B" w:rsidP="00090EE9">
      <w:pPr>
        <w:pStyle w:val="Parties"/>
        <w:rPr>
          <w:rFonts w:cs="Arial"/>
          <w:lang w:val="en-GB"/>
        </w:rPr>
      </w:pPr>
      <w:r w:rsidRPr="008C2B98">
        <w:rPr>
          <w:rFonts w:cs="Arial"/>
          <w:b/>
          <w:bCs/>
          <w:lang w:val="en-GB"/>
        </w:rPr>
        <w:t>AIR SERVICE LICENSING COUNCIL</w:t>
      </w:r>
      <w:r w:rsidR="002540FC">
        <w:rPr>
          <w:rFonts w:cs="Arial"/>
          <w:b/>
          <w:bCs/>
          <w:lang w:val="en-GB"/>
        </w:rPr>
        <w:tab/>
      </w:r>
      <w:r w:rsidR="00E21156" w:rsidRPr="008C2B98">
        <w:rPr>
          <w:rFonts w:cs="Arial"/>
          <w:lang w:val="en-GB"/>
        </w:rPr>
        <w:t>Seventh</w:t>
      </w:r>
      <w:r w:rsidR="00E21156" w:rsidRPr="008C2B98">
        <w:rPr>
          <w:rFonts w:cs="Arial"/>
          <w:b/>
          <w:bCs/>
          <w:lang w:val="en-GB"/>
        </w:rPr>
        <w:t xml:space="preserve"> </w:t>
      </w:r>
      <w:r w:rsidR="00E21156" w:rsidRPr="008C2B98">
        <w:rPr>
          <w:rFonts w:cs="Arial"/>
          <w:lang w:val="en-GB"/>
        </w:rPr>
        <w:t>Respondent</w:t>
      </w:r>
    </w:p>
    <w:p w14:paraId="06B35D86" w14:textId="77777777" w:rsidR="00090EE9" w:rsidRPr="008C2B98" w:rsidRDefault="00090EE9" w:rsidP="00090EE9">
      <w:pPr>
        <w:rPr>
          <w:rFonts w:cs="Arial"/>
          <w:b/>
          <w:bCs/>
        </w:rPr>
      </w:pPr>
    </w:p>
    <w:p w14:paraId="4A060AAA" w14:textId="77095133" w:rsidR="009C7480" w:rsidRPr="008C2B98" w:rsidRDefault="00F8093B" w:rsidP="00090EE9">
      <w:pPr>
        <w:rPr>
          <w:rFonts w:cs="Arial"/>
          <w:b/>
          <w:bCs/>
        </w:rPr>
      </w:pPr>
      <w:r w:rsidRPr="008C2B98">
        <w:rPr>
          <w:rFonts w:cs="Arial"/>
          <w:b/>
          <w:bCs/>
        </w:rPr>
        <w:t>THE AFFECTED PERSONS OF MANGO AIRLINES SOC</w:t>
      </w:r>
      <w:r w:rsidR="002540FC">
        <w:rPr>
          <w:rFonts w:cs="Arial"/>
          <w:b/>
          <w:bCs/>
        </w:rPr>
        <w:tab/>
        <w:t xml:space="preserve">       </w:t>
      </w:r>
      <w:r w:rsidR="00F03EF8" w:rsidRPr="008C2B98">
        <w:rPr>
          <w:rFonts w:cs="Arial"/>
        </w:rPr>
        <w:t>Eight</w:t>
      </w:r>
      <w:r w:rsidR="008B6815" w:rsidRPr="008C2B98">
        <w:rPr>
          <w:rFonts w:cs="Arial"/>
        </w:rPr>
        <w:t>h</w:t>
      </w:r>
      <w:r w:rsidR="00E21156" w:rsidRPr="008C2B98">
        <w:rPr>
          <w:rFonts w:cs="Arial"/>
        </w:rPr>
        <w:t xml:space="preserve"> Respondent</w:t>
      </w:r>
    </w:p>
    <w:bookmarkEnd w:id="4"/>
    <w:p w14:paraId="0C67F181" w14:textId="791D2ED4" w:rsidR="00E21156" w:rsidRPr="008C2B98" w:rsidRDefault="006E1777" w:rsidP="00090EE9">
      <w:pPr>
        <w:rPr>
          <w:rFonts w:cs="Arial"/>
          <w:b/>
          <w:bCs/>
        </w:rPr>
      </w:pPr>
      <w:r w:rsidRPr="008C2B98">
        <w:rPr>
          <w:rFonts w:cs="Arial"/>
          <w:b/>
          <w:bCs/>
        </w:rPr>
        <w:t>LIMITED (</w:t>
      </w:r>
      <w:r w:rsidRPr="00A37436">
        <w:rPr>
          <w:rFonts w:cs="Arial"/>
          <w:b/>
          <w:bCs/>
          <w:i/>
          <w:iCs/>
        </w:rPr>
        <w:t>IN BUSINESS RESCUE</w:t>
      </w:r>
      <w:r w:rsidRPr="008C2B98">
        <w:rPr>
          <w:rFonts w:cs="Arial"/>
          <w:b/>
          <w:bCs/>
        </w:rPr>
        <w:t>)</w:t>
      </w:r>
    </w:p>
    <w:p w14:paraId="63C12D5E" w14:textId="77777777" w:rsidR="00090EE9" w:rsidRPr="008C2B98" w:rsidRDefault="00090EE9" w:rsidP="00090EE9">
      <w:pPr>
        <w:rPr>
          <w:rFonts w:cs="Arial"/>
          <w:b/>
          <w:bCs/>
        </w:rPr>
      </w:pPr>
    </w:p>
    <w:p w14:paraId="054ED641" w14:textId="77777777" w:rsidR="00CA1EE4" w:rsidRPr="008C2B98" w:rsidRDefault="00CA1EE4" w:rsidP="00090EE9">
      <w:pPr>
        <w:rPr>
          <w:rFonts w:cs="Arial"/>
          <w:b/>
          <w:bCs/>
        </w:rPr>
      </w:pPr>
    </w:p>
    <w:p w14:paraId="5CAF1DC0" w14:textId="76F8551B" w:rsidR="00CA1EE4" w:rsidRPr="008C2B98" w:rsidRDefault="00CA1EE4" w:rsidP="00CA1EE4">
      <w:pPr>
        <w:spacing w:after="200" w:line="360" w:lineRule="auto"/>
        <w:contextualSpacing/>
        <w:rPr>
          <w:rFonts w:eastAsia="Arial Unicode MS" w:cs="Arial"/>
          <w:bCs/>
          <w:szCs w:val="24"/>
          <w:lang w:eastAsia="zh-CN"/>
        </w:rPr>
      </w:pPr>
      <w:r w:rsidRPr="008C2B98">
        <w:rPr>
          <w:rFonts w:eastAsia="Arial Unicode MS" w:cs="Arial"/>
          <w:bCs/>
          <w:szCs w:val="24"/>
          <w:lang w:eastAsia="zh-CN"/>
        </w:rPr>
        <w:t>Delivered:</w:t>
      </w:r>
      <w:r w:rsidR="00474AC8">
        <w:rPr>
          <w:rFonts w:eastAsia="Arial Unicode MS" w:cs="Arial"/>
          <w:bCs/>
          <w:szCs w:val="24"/>
          <w:lang w:eastAsia="zh-CN"/>
        </w:rPr>
        <w:t xml:space="preserve"> </w:t>
      </w:r>
      <w:r w:rsidRPr="008C2B98">
        <w:rPr>
          <w:rFonts w:eastAsia="Arial Unicode MS" w:cs="Arial"/>
          <w:bCs/>
          <w:szCs w:val="24"/>
          <w:lang w:eastAsia="zh-CN"/>
        </w:rPr>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483960" w:rsidRPr="008C2B98">
        <w:rPr>
          <w:rFonts w:eastAsia="Arial Unicode MS" w:cs="Arial"/>
          <w:bCs/>
          <w:szCs w:val="24"/>
          <w:lang w:eastAsia="zh-CN"/>
        </w:rPr>
        <w:t>1</w:t>
      </w:r>
      <w:r w:rsidR="00EC0E9D">
        <w:rPr>
          <w:rFonts w:eastAsia="Arial Unicode MS" w:cs="Arial"/>
          <w:bCs/>
          <w:szCs w:val="24"/>
          <w:lang w:eastAsia="zh-CN"/>
        </w:rPr>
        <w:t>8</w:t>
      </w:r>
      <w:r w:rsidR="008572BA" w:rsidRPr="008C2B98">
        <w:rPr>
          <w:rFonts w:eastAsia="Arial Unicode MS" w:cs="Arial"/>
          <w:bCs/>
          <w:szCs w:val="24"/>
          <w:lang w:eastAsia="zh-CN"/>
        </w:rPr>
        <w:t xml:space="preserve"> December </w:t>
      </w:r>
      <w:r w:rsidRPr="008C2B98">
        <w:rPr>
          <w:rFonts w:eastAsia="Arial Unicode MS" w:cs="Arial"/>
          <w:bCs/>
          <w:szCs w:val="24"/>
          <w:lang w:eastAsia="zh-CN"/>
        </w:rPr>
        <w:t>2023.</w:t>
      </w:r>
    </w:p>
    <w:p w14:paraId="517984AA" w14:textId="77777777" w:rsidR="00CA1EE4" w:rsidRPr="008C2B98" w:rsidRDefault="00CA1EE4" w:rsidP="00090EE9">
      <w:pPr>
        <w:rPr>
          <w:rFonts w:cs="Arial"/>
          <w:b/>
          <w:bCs/>
        </w:rPr>
      </w:pPr>
    </w:p>
    <w:p w14:paraId="1B080BE2" w14:textId="77777777" w:rsidR="00090EE9" w:rsidRPr="008C2B98" w:rsidRDefault="00090EE9" w:rsidP="00090EE9">
      <w:pPr>
        <w:rPr>
          <w:rFonts w:cs="Arial"/>
          <w:b/>
          <w:bCs/>
        </w:rPr>
      </w:pPr>
    </w:p>
    <w:p w14:paraId="665A472A" w14:textId="2F6CA117" w:rsidR="00450A5A" w:rsidRPr="008C2B98" w:rsidRDefault="00E2002A" w:rsidP="00763EF5">
      <w:pPr>
        <w:pStyle w:val="TramLines"/>
        <w:jc w:val="center"/>
        <w:rPr>
          <w:rFonts w:cs="Arial"/>
        </w:rPr>
      </w:pPr>
      <w:r>
        <w:rPr>
          <w:rFonts w:cs="Arial"/>
        </w:rPr>
        <w:t xml:space="preserve">SECTION 18(3) </w:t>
      </w:r>
      <w:r w:rsidR="003A3344" w:rsidRPr="008C2B98">
        <w:rPr>
          <w:rFonts w:cs="Arial"/>
        </w:rPr>
        <w:t xml:space="preserve">JUDGMENT </w:t>
      </w:r>
    </w:p>
    <w:p w14:paraId="0EB6B790" w14:textId="77777777" w:rsidR="001F79CE" w:rsidRPr="008C2B98" w:rsidRDefault="001F79CE" w:rsidP="00130D1F">
      <w:pPr>
        <w:rPr>
          <w:rFonts w:cs="Arial"/>
          <w:b/>
        </w:rPr>
      </w:pPr>
    </w:p>
    <w:p w14:paraId="57E5C294" w14:textId="12ACBD2C" w:rsidR="00FC6030" w:rsidRPr="008C2B98" w:rsidRDefault="00BC748E" w:rsidP="00130D1F">
      <w:pPr>
        <w:rPr>
          <w:rFonts w:cs="Arial"/>
          <w:b/>
        </w:rPr>
      </w:pPr>
      <w:r w:rsidRPr="008C2B98">
        <w:rPr>
          <w:rFonts w:cs="Arial"/>
          <w:b/>
        </w:rPr>
        <w:t>PHOOKO</w:t>
      </w:r>
      <w:r w:rsidR="001D2EA8" w:rsidRPr="008C2B98">
        <w:rPr>
          <w:rFonts w:cs="Arial"/>
          <w:b/>
        </w:rPr>
        <w:t xml:space="preserve"> </w:t>
      </w:r>
      <w:r w:rsidR="00130D1F" w:rsidRPr="008C2B98">
        <w:rPr>
          <w:rFonts w:cs="Arial"/>
          <w:b/>
        </w:rPr>
        <w:t>AJ</w:t>
      </w:r>
      <w:r w:rsidR="009C242A" w:rsidRPr="008C2B98">
        <w:rPr>
          <w:rFonts w:cs="Arial"/>
          <w:b/>
        </w:rPr>
        <w:t xml:space="preserve"> </w:t>
      </w:r>
    </w:p>
    <w:p w14:paraId="6C5BDA8D" w14:textId="77777777" w:rsidR="00474AC8" w:rsidRPr="008C2B98" w:rsidRDefault="00474AC8" w:rsidP="008572BA">
      <w:pPr>
        <w:spacing w:line="360" w:lineRule="auto"/>
        <w:rPr>
          <w:rFonts w:cs="Arial"/>
          <w:b/>
          <w:szCs w:val="24"/>
        </w:rPr>
      </w:pPr>
      <w:bookmarkStart w:id="5" w:name="_Hlk138832413"/>
    </w:p>
    <w:p w14:paraId="784C6559" w14:textId="77777777" w:rsidR="008572BA" w:rsidRPr="008C2B98" w:rsidRDefault="008572BA" w:rsidP="008572BA">
      <w:pPr>
        <w:spacing w:line="360" w:lineRule="auto"/>
        <w:rPr>
          <w:rFonts w:cs="Arial"/>
          <w:b/>
          <w:szCs w:val="24"/>
        </w:rPr>
      </w:pPr>
      <w:r w:rsidRPr="008C2B98">
        <w:rPr>
          <w:rFonts w:cs="Arial"/>
          <w:b/>
          <w:szCs w:val="24"/>
        </w:rPr>
        <w:t>INTRODUCTION</w:t>
      </w:r>
    </w:p>
    <w:p w14:paraId="25D90896" w14:textId="34164E0D" w:rsidR="008572BA" w:rsidRPr="008C2B98" w:rsidRDefault="0086621D" w:rsidP="0086621D">
      <w:pPr>
        <w:pStyle w:val="1"/>
        <w:numPr>
          <w:ilvl w:val="0"/>
          <w:numId w:val="0"/>
        </w:numPr>
        <w:tabs>
          <w:tab w:val="left" w:pos="567"/>
        </w:tabs>
        <w:spacing w:before="240" w:line="360" w:lineRule="auto"/>
        <w:ind w:left="567" w:hanging="567"/>
        <w:rPr>
          <w:rFonts w:cs="Arial"/>
          <w:szCs w:val="24"/>
        </w:rPr>
      </w:pPr>
      <w:r w:rsidRPr="008C2B98">
        <w:rPr>
          <w:rFonts w:cs="Arial"/>
          <w:szCs w:val="24"/>
        </w:rPr>
        <w:t>[1]</w:t>
      </w:r>
      <w:r w:rsidRPr="008C2B98">
        <w:rPr>
          <w:rFonts w:cs="Arial"/>
          <w:szCs w:val="24"/>
        </w:rPr>
        <w:tab/>
      </w:r>
      <w:r w:rsidR="008572BA" w:rsidRPr="008C2B98">
        <w:rPr>
          <w:rFonts w:cs="Arial"/>
          <w:szCs w:val="24"/>
          <w:lang w:eastAsia="en-US"/>
        </w:rPr>
        <w:t>This is an</w:t>
      </w:r>
      <w:r w:rsidR="00682FA4" w:rsidRPr="008C2B98">
        <w:rPr>
          <w:rFonts w:cs="Arial"/>
          <w:szCs w:val="24"/>
          <w:lang w:eastAsia="en-US"/>
        </w:rPr>
        <w:t xml:space="preserve"> urgent</w:t>
      </w:r>
      <w:r w:rsidR="008572BA" w:rsidRPr="008C2B98">
        <w:rPr>
          <w:rFonts w:cs="Arial"/>
          <w:szCs w:val="24"/>
          <w:lang w:eastAsia="en-US"/>
        </w:rPr>
        <w:t xml:space="preserve"> application</w:t>
      </w:r>
      <w:r w:rsidR="0053682B">
        <w:rPr>
          <w:rFonts w:cs="Arial"/>
          <w:szCs w:val="24"/>
          <w:lang w:eastAsia="en-US"/>
        </w:rPr>
        <w:t xml:space="preserve"> brought in terms of Rule (6)12</w:t>
      </w:r>
      <w:r w:rsidR="008572BA" w:rsidRPr="008C2B98">
        <w:rPr>
          <w:rFonts w:cs="Arial"/>
          <w:szCs w:val="24"/>
          <w:lang w:eastAsia="en-US"/>
        </w:rPr>
        <w:t xml:space="preserve"> </w:t>
      </w:r>
      <w:r w:rsidR="008C2B98">
        <w:rPr>
          <w:rFonts w:cs="Arial"/>
          <w:szCs w:val="24"/>
          <w:lang w:eastAsia="en-US"/>
        </w:rPr>
        <w:t xml:space="preserve">by the Applicants </w:t>
      </w:r>
      <w:r w:rsidR="00D8255F" w:rsidRPr="008C2B98">
        <w:rPr>
          <w:rFonts w:cs="Arial"/>
          <w:szCs w:val="24"/>
          <w:lang w:eastAsia="en-US"/>
        </w:rPr>
        <w:t xml:space="preserve">for the operation and execution of the order of the court </w:t>
      </w:r>
      <w:r w:rsidR="00D8255F" w:rsidRPr="008C2B98">
        <w:rPr>
          <w:rFonts w:cs="Arial"/>
          <w:i/>
          <w:iCs w:val="0"/>
          <w:szCs w:val="24"/>
          <w:lang w:eastAsia="en-US"/>
        </w:rPr>
        <w:t>a quo</w:t>
      </w:r>
      <w:r w:rsidR="00D8255F" w:rsidRPr="008C2B98">
        <w:rPr>
          <w:rFonts w:cs="Arial"/>
          <w:szCs w:val="24"/>
          <w:lang w:eastAsia="en-US"/>
        </w:rPr>
        <w:t xml:space="preserve"> delivered on 6 September 2023</w:t>
      </w:r>
      <w:r w:rsidR="0053682B">
        <w:rPr>
          <w:rFonts w:cs="Arial"/>
          <w:szCs w:val="24"/>
          <w:lang w:eastAsia="en-US"/>
        </w:rPr>
        <w:t>.</w:t>
      </w:r>
      <w:r w:rsidR="00D8255F" w:rsidRPr="008C2B98">
        <w:rPr>
          <w:rFonts w:cs="Arial"/>
          <w:szCs w:val="24"/>
          <w:lang w:eastAsia="en-US"/>
        </w:rPr>
        <w:t xml:space="preserve"> </w:t>
      </w:r>
      <w:r w:rsidR="0053682B">
        <w:rPr>
          <w:rFonts w:cs="Arial"/>
          <w:szCs w:val="24"/>
          <w:lang w:eastAsia="en-US"/>
        </w:rPr>
        <w:t>T</w:t>
      </w:r>
      <w:r w:rsidR="0053682B" w:rsidRPr="008C2B98">
        <w:rPr>
          <w:rFonts w:cs="Arial"/>
          <w:szCs w:val="24"/>
          <w:lang w:eastAsia="en-US"/>
        </w:rPr>
        <w:t xml:space="preserve">he operation and execution of the order </w:t>
      </w:r>
      <w:r w:rsidR="0053682B">
        <w:rPr>
          <w:rFonts w:cs="Arial"/>
          <w:szCs w:val="24"/>
          <w:lang w:eastAsia="en-US"/>
        </w:rPr>
        <w:t xml:space="preserve">are sought </w:t>
      </w:r>
      <w:r w:rsidR="00D8255F" w:rsidRPr="008C2B98">
        <w:rPr>
          <w:rFonts w:cs="Arial"/>
          <w:szCs w:val="24"/>
          <w:lang w:eastAsia="en-US"/>
        </w:rPr>
        <w:t>in terms of</w:t>
      </w:r>
      <w:r w:rsidR="00474AC8">
        <w:rPr>
          <w:rFonts w:cs="Arial"/>
          <w:szCs w:val="24"/>
          <w:lang w:eastAsia="en-US"/>
        </w:rPr>
        <w:t xml:space="preserve"> section</w:t>
      </w:r>
      <w:r w:rsidR="00750D96" w:rsidRPr="008C2B98">
        <w:rPr>
          <w:rFonts w:cs="Arial"/>
          <w:szCs w:val="24"/>
          <w:lang w:eastAsia="en-US"/>
        </w:rPr>
        <w:t xml:space="preserve"> 18</w:t>
      </w:r>
      <w:r w:rsidR="00F32914" w:rsidRPr="008C2B98">
        <w:rPr>
          <w:rFonts w:cs="Arial"/>
          <w:szCs w:val="24"/>
          <w:lang w:eastAsia="en-US"/>
        </w:rPr>
        <w:t xml:space="preserve">(3) </w:t>
      </w:r>
      <w:r w:rsidR="00750D96" w:rsidRPr="008C2B98">
        <w:rPr>
          <w:rFonts w:cs="Arial"/>
          <w:szCs w:val="24"/>
          <w:lang w:eastAsia="en-US"/>
        </w:rPr>
        <w:t xml:space="preserve">of the Superior Courts Act 10 of 2013 (“the Act”) </w:t>
      </w:r>
      <w:r w:rsidR="00F32914" w:rsidRPr="008C2B98">
        <w:rPr>
          <w:rFonts w:cs="Arial"/>
          <w:szCs w:val="24"/>
          <w:lang w:eastAsia="en-US"/>
        </w:rPr>
        <w:t>pending leave to appeal</w:t>
      </w:r>
      <w:r w:rsidR="00750D96" w:rsidRPr="008C2B98">
        <w:rPr>
          <w:rFonts w:cs="Arial"/>
          <w:szCs w:val="24"/>
          <w:lang w:eastAsia="en-US"/>
        </w:rPr>
        <w:t xml:space="preserve"> (or petition)</w:t>
      </w:r>
      <w:r w:rsidR="008572BA" w:rsidRPr="008C2B98">
        <w:rPr>
          <w:rFonts w:cs="Arial"/>
          <w:szCs w:val="24"/>
          <w:lang w:eastAsia="en-US"/>
        </w:rPr>
        <w:t>. The order</w:t>
      </w:r>
      <w:r w:rsidR="00F32914" w:rsidRPr="008C2B98">
        <w:rPr>
          <w:rFonts w:cs="Arial"/>
          <w:szCs w:val="24"/>
          <w:lang w:eastAsia="en-US"/>
        </w:rPr>
        <w:t>, in part,</w:t>
      </w:r>
      <w:r w:rsidR="008572BA" w:rsidRPr="008C2B98">
        <w:rPr>
          <w:rFonts w:cs="Arial"/>
          <w:szCs w:val="24"/>
          <w:lang w:eastAsia="en-US"/>
        </w:rPr>
        <w:t xml:space="preserve"> reads as follows:</w:t>
      </w:r>
    </w:p>
    <w:p w14:paraId="16A43A35" w14:textId="4675E671" w:rsidR="000477D8" w:rsidRPr="008C2B98" w:rsidRDefault="0086621D" w:rsidP="0086621D">
      <w:pPr>
        <w:pStyle w:val="2"/>
        <w:numPr>
          <w:ilvl w:val="0"/>
          <w:numId w:val="0"/>
        </w:numPr>
        <w:spacing w:line="360" w:lineRule="auto"/>
        <w:ind w:left="1361" w:right="851" w:hanging="357"/>
        <w:rPr>
          <w:rFonts w:cs="Arial"/>
          <w:szCs w:val="24"/>
        </w:rPr>
      </w:pPr>
      <w:r w:rsidRPr="008C2B98">
        <w:rPr>
          <w:szCs w:val="24"/>
        </w:rPr>
        <w:t>(a)</w:t>
      </w:r>
      <w:r w:rsidRPr="008C2B98">
        <w:rPr>
          <w:szCs w:val="24"/>
        </w:rPr>
        <w:tab/>
      </w:r>
      <w:r w:rsidR="000477D8" w:rsidRPr="008C2B98">
        <w:rPr>
          <w:rFonts w:cs="Arial"/>
          <w:szCs w:val="24"/>
        </w:rPr>
        <w:t>It is declared that the First Respondent’s failure to take a decision in respect of the application submitted by the Applicants and the Third Respondent in terms of section 54(2) of the PFMA is unlawful and constitutionally invalid.</w:t>
      </w:r>
    </w:p>
    <w:p w14:paraId="3559C93D" w14:textId="004A88FC" w:rsidR="000477D8" w:rsidRPr="008C2B98" w:rsidRDefault="0086621D" w:rsidP="0086621D">
      <w:pPr>
        <w:pStyle w:val="2"/>
        <w:numPr>
          <w:ilvl w:val="0"/>
          <w:numId w:val="0"/>
        </w:numPr>
        <w:spacing w:line="360" w:lineRule="auto"/>
        <w:ind w:left="1361" w:right="851" w:hanging="357"/>
        <w:rPr>
          <w:rFonts w:cs="Arial"/>
          <w:szCs w:val="24"/>
        </w:rPr>
      </w:pPr>
      <w:r w:rsidRPr="008C2B98">
        <w:rPr>
          <w:szCs w:val="24"/>
        </w:rPr>
        <w:t>(b)</w:t>
      </w:r>
      <w:r w:rsidRPr="008C2B98">
        <w:rPr>
          <w:szCs w:val="24"/>
        </w:rPr>
        <w:tab/>
      </w:r>
      <w:r w:rsidR="000477D8" w:rsidRPr="008C2B98">
        <w:rPr>
          <w:rFonts w:cs="Arial"/>
          <w:szCs w:val="24"/>
          <w:lang w:eastAsia="en-US"/>
        </w:rPr>
        <w:t>The First Respondent’s failure to determine the section 54(2) PFMA application is reviewed and set aside.</w:t>
      </w:r>
    </w:p>
    <w:p w14:paraId="5089F5A9" w14:textId="50F2739F" w:rsidR="000477D8" w:rsidRPr="008C2B98" w:rsidRDefault="0086621D" w:rsidP="0086621D">
      <w:pPr>
        <w:pStyle w:val="2"/>
        <w:numPr>
          <w:ilvl w:val="0"/>
          <w:numId w:val="0"/>
        </w:numPr>
        <w:spacing w:line="360" w:lineRule="auto"/>
        <w:ind w:left="1361" w:right="851" w:hanging="357"/>
        <w:rPr>
          <w:rFonts w:cs="Arial"/>
          <w:szCs w:val="24"/>
        </w:rPr>
      </w:pPr>
      <w:r w:rsidRPr="008C2B98">
        <w:rPr>
          <w:szCs w:val="24"/>
        </w:rPr>
        <w:t>(c)</w:t>
      </w:r>
      <w:r w:rsidRPr="008C2B98">
        <w:rPr>
          <w:szCs w:val="24"/>
        </w:rPr>
        <w:tab/>
      </w:r>
      <w:r w:rsidR="000477D8" w:rsidRPr="008C2B98">
        <w:rPr>
          <w:rFonts w:cs="Arial"/>
          <w:szCs w:val="24"/>
        </w:rPr>
        <w:t xml:space="preserve">The First Respondent is directed within 30 days after the service of the Court order, to take a decision in respect of the section 54(2) application and communicate the outcome thereof to the </w:t>
      </w:r>
      <w:r w:rsidR="000477D8" w:rsidRPr="008C2B98">
        <w:rPr>
          <w:rFonts w:cs="Arial"/>
          <w:szCs w:val="24"/>
        </w:rPr>
        <w:lastRenderedPageBreak/>
        <w:t>Applicants and the Third Respondent, including furnishing such reasons for the decision made, failing which the Applicants and the Third Respondent may assume that the section 54(2) application has been approved by operation of section 54(3) of the PFMA.</w:t>
      </w:r>
    </w:p>
    <w:p w14:paraId="32F3AA06" w14:textId="20B16813" w:rsidR="000477D8" w:rsidRPr="008C2B98" w:rsidRDefault="0086621D" w:rsidP="0086621D">
      <w:pPr>
        <w:pStyle w:val="2"/>
        <w:numPr>
          <w:ilvl w:val="0"/>
          <w:numId w:val="0"/>
        </w:numPr>
        <w:spacing w:line="360" w:lineRule="auto"/>
        <w:ind w:left="1361" w:hanging="360"/>
        <w:rPr>
          <w:rFonts w:cs="Arial"/>
          <w:szCs w:val="24"/>
        </w:rPr>
      </w:pPr>
      <w:r w:rsidRPr="008C2B98">
        <w:rPr>
          <w:szCs w:val="24"/>
        </w:rPr>
        <w:t>(d)</w:t>
      </w:r>
      <w:r w:rsidRPr="008C2B98">
        <w:rPr>
          <w:szCs w:val="24"/>
        </w:rPr>
        <w:tab/>
      </w:r>
      <w:r w:rsidR="000477D8" w:rsidRPr="008C2B98">
        <w:rPr>
          <w:rFonts w:cs="Arial"/>
          <w:szCs w:val="24"/>
        </w:rPr>
        <w:t>The First, Second, Fourth</w:t>
      </w:r>
      <w:r w:rsidR="003632D3" w:rsidRPr="008C2B98">
        <w:rPr>
          <w:rFonts w:cs="Arial"/>
          <w:szCs w:val="24"/>
        </w:rPr>
        <w:t>,</w:t>
      </w:r>
      <w:r w:rsidR="000477D8" w:rsidRPr="008C2B98">
        <w:rPr>
          <w:rFonts w:cs="Arial"/>
          <w:szCs w:val="24"/>
        </w:rPr>
        <w:t xml:space="preserve"> and Fifth Respondents are ordered to pay the costs of this application, including the costs of two counsels, jointly and severally.</w:t>
      </w:r>
    </w:p>
    <w:p w14:paraId="5FAB3601" w14:textId="584D187D" w:rsidR="008572BA" w:rsidRPr="00C12186" w:rsidRDefault="0086621D" w:rsidP="0086621D">
      <w:pPr>
        <w:pStyle w:val="1"/>
        <w:numPr>
          <w:ilvl w:val="0"/>
          <w:numId w:val="0"/>
        </w:numPr>
        <w:tabs>
          <w:tab w:val="left" w:pos="567"/>
        </w:tabs>
        <w:spacing w:line="360" w:lineRule="auto"/>
        <w:ind w:left="567" w:hanging="567"/>
        <w:rPr>
          <w:rFonts w:cs="Arial"/>
        </w:rPr>
      </w:pPr>
      <w:r w:rsidRPr="00C12186">
        <w:rPr>
          <w:rFonts w:cs="Arial"/>
          <w:szCs w:val="24"/>
        </w:rPr>
        <w:t>[2]</w:t>
      </w:r>
      <w:r w:rsidRPr="00C12186">
        <w:rPr>
          <w:rFonts w:cs="Arial"/>
          <w:szCs w:val="24"/>
        </w:rPr>
        <w:tab/>
      </w:r>
      <w:r w:rsidR="008572BA" w:rsidRPr="008C2B98">
        <w:rPr>
          <w:rFonts w:cs="Arial"/>
        </w:rPr>
        <w:t xml:space="preserve">The </w:t>
      </w:r>
      <w:r w:rsidR="003632D3" w:rsidRPr="008C2B98">
        <w:rPr>
          <w:rFonts w:cs="Arial"/>
        </w:rPr>
        <w:t>application</w:t>
      </w:r>
      <w:r w:rsidR="00D80625" w:rsidRPr="008C2B98">
        <w:rPr>
          <w:rFonts w:cs="Arial"/>
          <w:szCs w:val="24"/>
          <w:lang w:eastAsia="en-US"/>
        </w:rPr>
        <w:t xml:space="preserve"> for </w:t>
      </w:r>
      <w:r w:rsidR="00682FA4" w:rsidRPr="008C2B98">
        <w:rPr>
          <w:rFonts w:cs="Arial"/>
          <w:szCs w:val="24"/>
          <w:lang w:eastAsia="en-US"/>
        </w:rPr>
        <w:t xml:space="preserve">the operation and enforcement </w:t>
      </w:r>
      <w:r w:rsidR="00F32914" w:rsidRPr="008C2B98">
        <w:rPr>
          <w:rFonts w:cs="Arial"/>
          <w:szCs w:val="24"/>
          <w:lang w:eastAsia="en-US"/>
        </w:rPr>
        <w:t xml:space="preserve">of the said </w:t>
      </w:r>
      <w:r w:rsidR="00682FA4" w:rsidRPr="008C2B98">
        <w:rPr>
          <w:rFonts w:cs="Arial"/>
          <w:szCs w:val="24"/>
          <w:lang w:eastAsia="en-US"/>
        </w:rPr>
        <w:t>decision,</w:t>
      </w:r>
      <w:r w:rsidR="00F32914" w:rsidRPr="008C2B98">
        <w:rPr>
          <w:rFonts w:cs="Arial"/>
          <w:szCs w:val="24"/>
          <w:lang w:eastAsia="en-US"/>
        </w:rPr>
        <w:t xml:space="preserve"> pending the outcome of the application for leave to appeal</w:t>
      </w:r>
      <w:r w:rsidR="00750D96" w:rsidRPr="008C2B98">
        <w:rPr>
          <w:rFonts w:cs="Arial"/>
          <w:szCs w:val="24"/>
          <w:lang w:eastAsia="en-US"/>
        </w:rPr>
        <w:t xml:space="preserve"> (or petition)</w:t>
      </w:r>
      <w:r w:rsidR="00682FA4" w:rsidRPr="008C2B98">
        <w:rPr>
          <w:rFonts w:cs="Arial"/>
          <w:szCs w:val="24"/>
          <w:lang w:eastAsia="en-US"/>
        </w:rPr>
        <w:t>,</w:t>
      </w:r>
      <w:r w:rsidR="00D80625" w:rsidRPr="008C2B98">
        <w:rPr>
          <w:rFonts w:cs="Arial"/>
          <w:szCs w:val="24"/>
          <w:lang w:eastAsia="en-US"/>
        </w:rPr>
        <w:t xml:space="preserve"> </w:t>
      </w:r>
      <w:r w:rsidR="003632D3" w:rsidRPr="008C2B98">
        <w:rPr>
          <w:rFonts w:cs="Arial"/>
          <w:szCs w:val="24"/>
          <w:lang w:eastAsia="en-US"/>
        </w:rPr>
        <w:t>is opposed by the First, Second</w:t>
      </w:r>
      <w:r w:rsidR="003878A0" w:rsidRPr="008C2B98">
        <w:rPr>
          <w:rFonts w:cs="Arial"/>
          <w:szCs w:val="24"/>
          <w:lang w:eastAsia="en-US"/>
        </w:rPr>
        <w:t>,</w:t>
      </w:r>
      <w:r w:rsidR="003632D3" w:rsidRPr="008C2B98">
        <w:rPr>
          <w:rFonts w:cs="Arial"/>
          <w:szCs w:val="24"/>
          <w:lang w:eastAsia="en-US"/>
        </w:rPr>
        <w:t xml:space="preserve"> </w:t>
      </w:r>
      <w:r w:rsidR="00682FA4" w:rsidRPr="008C2B98">
        <w:rPr>
          <w:rFonts w:cs="Arial"/>
          <w:szCs w:val="24"/>
          <w:lang w:eastAsia="en-US"/>
        </w:rPr>
        <w:t>Fourth</w:t>
      </w:r>
      <w:r w:rsidR="00D8255F" w:rsidRPr="008C2B98">
        <w:rPr>
          <w:rFonts w:cs="Arial"/>
          <w:szCs w:val="24"/>
          <w:lang w:eastAsia="en-US"/>
        </w:rPr>
        <w:t>, and Fifth</w:t>
      </w:r>
      <w:r w:rsidR="003632D3" w:rsidRPr="008C2B98">
        <w:rPr>
          <w:rFonts w:cs="Arial"/>
          <w:szCs w:val="24"/>
          <w:lang w:eastAsia="en-US"/>
        </w:rPr>
        <w:t xml:space="preserve"> </w:t>
      </w:r>
      <w:r w:rsidR="00682FA4" w:rsidRPr="008C2B98">
        <w:rPr>
          <w:rFonts w:cs="Arial"/>
          <w:szCs w:val="24"/>
          <w:lang w:eastAsia="en-US"/>
        </w:rPr>
        <w:t>Respondents</w:t>
      </w:r>
      <w:r w:rsidR="003632D3" w:rsidRPr="008C2B98">
        <w:rPr>
          <w:rFonts w:cs="Arial"/>
          <w:szCs w:val="24"/>
          <w:lang w:eastAsia="en-US"/>
        </w:rPr>
        <w:t>.</w:t>
      </w:r>
    </w:p>
    <w:p w14:paraId="41B59CA6" w14:textId="63718801" w:rsidR="00C12186" w:rsidRPr="00C12186" w:rsidRDefault="00C12186" w:rsidP="00C12186">
      <w:pPr>
        <w:pStyle w:val="1"/>
        <w:numPr>
          <w:ilvl w:val="0"/>
          <w:numId w:val="0"/>
        </w:numPr>
        <w:spacing w:line="360" w:lineRule="auto"/>
        <w:rPr>
          <w:rFonts w:cs="Arial"/>
          <w:b/>
          <w:bCs/>
        </w:rPr>
      </w:pPr>
      <w:r w:rsidRPr="00C12186">
        <w:rPr>
          <w:rFonts w:cs="Arial"/>
          <w:b/>
          <w:bCs/>
          <w:szCs w:val="24"/>
          <w:lang w:eastAsia="en-US"/>
        </w:rPr>
        <w:t>THE PARTIES</w:t>
      </w:r>
    </w:p>
    <w:p w14:paraId="4E633977" w14:textId="1BF9C6D2" w:rsidR="00C12186" w:rsidRPr="00285CDE" w:rsidRDefault="0086621D" w:rsidP="0086621D">
      <w:pPr>
        <w:pStyle w:val="1"/>
        <w:numPr>
          <w:ilvl w:val="0"/>
          <w:numId w:val="0"/>
        </w:numPr>
        <w:tabs>
          <w:tab w:val="left" w:pos="567"/>
        </w:tabs>
        <w:spacing w:line="360" w:lineRule="auto"/>
        <w:ind w:left="567" w:hanging="567"/>
      </w:pPr>
      <w:r w:rsidRPr="00285CDE">
        <w:rPr>
          <w:rFonts w:cs="Arial"/>
          <w:szCs w:val="24"/>
        </w:rPr>
        <w:t>[3]</w:t>
      </w:r>
      <w:r w:rsidRPr="00285CDE">
        <w:rPr>
          <w:rFonts w:cs="Arial"/>
          <w:szCs w:val="24"/>
        </w:rPr>
        <w:tab/>
      </w:r>
      <w:r w:rsidR="00C12186" w:rsidRPr="00285CDE">
        <w:t>The First Applicant is Mango Airline</w:t>
      </w:r>
      <w:r w:rsidR="00C12186">
        <w:t xml:space="preserve">s, </w:t>
      </w:r>
      <w:r w:rsidR="00C12186" w:rsidRPr="00285CDE">
        <w:t xml:space="preserve">a state-owned company </w:t>
      </w:r>
      <w:r w:rsidR="00C12186">
        <w:t xml:space="preserve">currently undergoing business rescue proceedings, </w:t>
      </w:r>
      <w:r w:rsidR="00C12186" w:rsidRPr="00285CDE">
        <w:t>with registration number 2006/018129/30 incorporated with limited liability in accordance with the laws of South Africa with a registered address at Mezzanine Level, Domestic Departures Terminal, OR Tambo International Airport, Kempton Park, 1627. As a state-owned entity, Mango Airline</w:t>
      </w:r>
      <w:r w:rsidR="00C12186">
        <w:t>s</w:t>
      </w:r>
      <w:r w:rsidR="00C12186" w:rsidRPr="00285CDE">
        <w:t xml:space="preserve"> is governed in accordance with the prescripts of, amongst others, the P</w:t>
      </w:r>
      <w:r w:rsidR="00774337">
        <w:t xml:space="preserve">ublic </w:t>
      </w:r>
      <w:r w:rsidR="00C12186" w:rsidRPr="00285CDE">
        <w:t>F</w:t>
      </w:r>
      <w:r w:rsidR="00774337">
        <w:t xml:space="preserve">inance </w:t>
      </w:r>
      <w:r w:rsidR="00C12186" w:rsidRPr="00285CDE">
        <w:t>M</w:t>
      </w:r>
      <w:r w:rsidR="00774337">
        <w:t xml:space="preserve">anagement </w:t>
      </w:r>
      <w:r w:rsidR="00C12186" w:rsidRPr="00285CDE">
        <w:t>A</w:t>
      </w:r>
      <w:r w:rsidR="00774337">
        <w:t>ct 1 of 1999 (“PFMA”)</w:t>
      </w:r>
      <w:r w:rsidR="00C12186" w:rsidRPr="00285CDE">
        <w:t>.</w:t>
      </w:r>
      <w:r w:rsidR="0047683C">
        <w:rPr>
          <w:rStyle w:val="FootnoteReference"/>
        </w:rPr>
        <w:footnoteReference w:id="1"/>
      </w:r>
    </w:p>
    <w:p w14:paraId="4FA05E99" w14:textId="641F3324" w:rsidR="00C12186" w:rsidRPr="00285CDE" w:rsidRDefault="0086621D" w:rsidP="0086621D">
      <w:pPr>
        <w:pStyle w:val="1"/>
        <w:numPr>
          <w:ilvl w:val="0"/>
          <w:numId w:val="0"/>
        </w:numPr>
        <w:tabs>
          <w:tab w:val="left" w:pos="567"/>
        </w:tabs>
        <w:spacing w:line="360" w:lineRule="auto"/>
        <w:ind w:left="567" w:hanging="567"/>
      </w:pPr>
      <w:r w:rsidRPr="00285CDE">
        <w:rPr>
          <w:rFonts w:cs="Arial"/>
          <w:szCs w:val="24"/>
        </w:rPr>
        <w:t>[4]</w:t>
      </w:r>
      <w:r w:rsidRPr="00285CDE">
        <w:rPr>
          <w:rFonts w:cs="Arial"/>
          <w:szCs w:val="24"/>
        </w:rPr>
        <w:tab/>
      </w:r>
      <w:r w:rsidR="00C12186" w:rsidRPr="00285CDE">
        <w:t>The Second Applicant is Sipho Eric Sono who is cited in these proceedings in his capacity as the duly appointed business rescue practitioner (</w:t>
      </w:r>
      <w:r w:rsidR="00C12186">
        <w:t>“</w:t>
      </w:r>
      <w:r w:rsidR="00C12186" w:rsidRPr="00285CDE">
        <w:t>the BRP</w:t>
      </w:r>
      <w:r w:rsidR="00C12186">
        <w:t>”</w:t>
      </w:r>
      <w:r w:rsidR="00C12186" w:rsidRPr="00285CDE">
        <w:t>) of Mango Airline</w:t>
      </w:r>
      <w:r w:rsidR="00C12186">
        <w:t>s</w:t>
      </w:r>
      <w:r w:rsidR="00C12186" w:rsidRPr="00285CDE">
        <w:t>, practicing through his employer, Opis Advisory (Pty) Ltd with registration number 2007/012055/07 whose principal place of business is situated at West Wing, Birchwood Court, 43 Montrose Street, Midrand.</w:t>
      </w:r>
    </w:p>
    <w:p w14:paraId="565A01A7" w14:textId="5826D0A5" w:rsidR="00C12186" w:rsidRPr="00285CDE" w:rsidRDefault="0086621D" w:rsidP="0086621D">
      <w:pPr>
        <w:pStyle w:val="1"/>
        <w:numPr>
          <w:ilvl w:val="0"/>
          <w:numId w:val="0"/>
        </w:numPr>
        <w:tabs>
          <w:tab w:val="left" w:pos="567"/>
        </w:tabs>
        <w:spacing w:line="360" w:lineRule="auto"/>
        <w:ind w:left="567" w:hanging="567"/>
        <w:rPr>
          <w:rFonts w:cs="Arial"/>
          <w:szCs w:val="24"/>
        </w:rPr>
      </w:pPr>
      <w:r w:rsidRPr="00285CDE">
        <w:rPr>
          <w:rFonts w:cs="Arial"/>
          <w:szCs w:val="24"/>
        </w:rPr>
        <w:t>[5]</w:t>
      </w:r>
      <w:r w:rsidRPr="00285CDE">
        <w:rPr>
          <w:rFonts w:cs="Arial"/>
          <w:szCs w:val="24"/>
        </w:rPr>
        <w:tab/>
      </w:r>
      <w:r w:rsidR="00C12186" w:rsidRPr="00285CDE">
        <w:rPr>
          <w:rFonts w:cs="Arial"/>
          <w:szCs w:val="24"/>
        </w:rPr>
        <w:t xml:space="preserve">The Third Applicant is </w:t>
      </w:r>
      <w:r w:rsidR="00C12186" w:rsidRPr="00285CDE">
        <w:rPr>
          <w:rFonts w:cs="Arial"/>
          <w:szCs w:val="24"/>
          <w:lang w:eastAsia="en-US"/>
        </w:rPr>
        <w:t>the National Union of Metalworkers of South Africa (</w:t>
      </w:r>
      <w:r w:rsidR="00C12186">
        <w:rPr>
          <w:rFonts w:cs="Arial"/>
          <w:szCs w:val="24"/>
          <w:lang w:eastAsia="en-US"/>
        </w:rPr>
        <w:t>“</w:t>
      </w:r>
      <w:r w:rsidR="00C12186" w:rsidRPr="00285CDE">
        <w:rPr>
          <w:rFonts w:cs="Arial"/>
          <w:szCs w:val="24"/>
          <w:lang w:eastAsia="en-US"/>
        </w:rPr>
        <w:t>NUMSA</w:t>
      </w:r>
      <w:r w:rsidR="00C12186">
        <w:rPr>
          <w:rFonts w:cs="Arial"/>
          <w:szCs w:val="24"/>
          <w:lang w:eastAsia="en-US"/>
        </w:rPr>
        <w:t>”</w:t>
      </w:r>
      <w:r w:rsidR="00C12186" w:rsidRPr="00285CDE">
        <w:rPr>
          <w:rFonts w:cs="Arial"/>
          <w:szCs w:val="24"/>
          <w:lang w:eastAsia="en-US"/>
        </w:rPr>
        <w:t xml:space="preserve">), a trade union registered in terms of section 95 of the Labour </w:t>
      </w:r>
      <w:r w:rsidR="00C12186" w:rsidRPr="00285CDE">
        <w:rPr>
          <w:rFonts w:cs="Arial"/>
          <w:szCs w:val="24"/>
          <w:lang w:eastAsia="en-US"/>
        </w:rPr>
        <w:lastRenderedPageBreak/>
        <w:t>Relations Act 66 of 1995 whose place of business is at 153 Bree Street, corner Gerald Sekoto Street, Newtown, Johannesburg.</w:t>
      </w:r>
    </w:p>
    <w:p w14:paraId="55FE36FD" w14:textId="3A688E45" w:rsidR="00C12186" w:rsidRPr="00285CDE" w:rsidRDefault="0086621D" w:rsidP="0086621D">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[6]</w:t>
      </w:r>
      <w:r w:rsidRPr="00285CDE">
        <w:rPr>
          <w:rFonts w:cs="Arial"/>
          <w:szCs w:val="24"/>
          <w:lang w:eastAsia="en-US"/>
        </w:rPr>
        <w:tab/>
      </w:r>
      <w:r w:rsidR="00C12186" w:rsidRPr="00285CDE">
        <w:rPr>
          <w:rFonts w:cs="Arial"/>
          <w:szCs w:val="24"/>
          <w:lang w:eastAsia="en-US"/>
        </w:rPr>
        <w:t>The First Respondent is the Minister of Public Enterprises (</w:t>
      </w:r>
      <w:r w:rsidR="00C12186">
        <w:rPr>
          <w:rFonts w:cs="Arial"/>
          <w:szCs w:val="24"/>
          <w:lang w:eastAsia="en-US"/>
        </w:rPr>
        <w:t>“</w:t>
      </w:r>
      <w:r w:rsidR="00C12186" w:rsidRPr="00285CDE">
        <w:rPr>
          <w:rFonts w:cs="Arial"/>
          <w:szCs w:val="24"/>
          <w:lang w:eastAsia="en-US"/>
        </w:rPr>
        <w:t>the PE Minister</w:t>
      </w:r>
      <w:r w:rsidR="00C12186">
        <w:rPr>
          <w:rFonts w:cs="Arial"/>
          <w:szCs w:val="24"/>
          <w:lang w:eastAsia="en-US"/>
        </w:rPr>
        <w:t>”</w:t>
      </w:r>
      <w:r w:rsidR="00C12186" w:rsidRPr="00285CDE">
        <w:rPr>
          <w:rFonts w:cs="Arial"/>
          <w:szCs w:val="24"/>
          <w:lang w:eastAsia="en-US"/>
        </w:rPr>
        <w:t>) cited in his official capacity whose principal place of business is at 80 Hamilton Street, Arcadia, Pretoria, 0</w:t>
      </w:r>
      <w:r w:rsidR="00256F5A">
        <w:rPr>
          <w:rFonts w:cs="Arial"/>
          <w:szCs w:val="24"/>
          <w:lang w:eastAsia="en-US"/>
        </w:rPr>
        <w:t>0</w:t>
      </w:r>
      <w:r w:rsidR="00C12186" w:rsidRPr="00285CDE">
        <w:rPr>
          <w:rFonts w:cs="Arial"/>
          <w:szCs w:val="24"/>
          <w:lang w:eastAsia="en-US"/>
        </w:rPr>
        <w:t>07 C/O the State Attorney, Old Mutual Centre, 8</w:t>
      </w:r>
      <w:r w:rsidR="00C12186" w:rsidRPr="00285CDE">
        <w:rPr>
          <w:rFonts w:cs="Arial"/>
          <w:szCs w:val="24"/>
          <w:vertAlign w:val="superscript"/>
          <w:lang w:eastAsia="en-US"/>
        </w:rPr>
        <w:t>th</w:t>
      </w:r>
      <w:r w:rsidR="00C12186" w:rsidRPr="00285CDE">
        <w:rPr>
          <w:rFonts w:cs="Arial"/>
          <w:szCs w:val="24"/>
          <w:lang w:eastAsia="en-US"/>
        </w:rPr>
        <w:t xml:space="preserve"> Floor, 167 Andries Street, Pretoria, 0001.</w:t>
      </w:r>
    </w:p>
    <w:p w14:paraId="7A8C435C" w14:textId="405C9262" w:rsidR="00C12186" w:rsidRDefault="0086621D" w:rsidP="0086621D">
      <w:pPr>
        <w:pStyle w:val="1"/>
        <w:numPr>
          <w:ilvl w:val="0"/>
          <w:numId w:val="0"/>
        </w:numPr>
        <w:tabs>
          <w:tab w:val="left" w:pos="567"/>
        </w:tabs>
        <w:spacing w:line="360" w:lineRule="auto"/>
        <w:ind w:left="567" w:hanging="567"/>
        <w:rPr>
          <w:rFonts w:cs="Arial"/>
          <w:szCs w:val="24"/>
          <w:lang w:eastAsia="en-US"/>
        </w:rPr>
      </w:pPr>
      <w:r>
        <w:rPr>
          <w:rFonts w:cs="Arial"/>
          <w:szCs w:val="24"/>
          <w:lang w:eastAsia="en-US"/>
        </w:rPr>
        <w:t>[7]</w:t>
      </w:r>
      <w:r>
        <w:rPr>
          <w:rFonts w:cs="Arial"/>
          <w:szCs w:val="24"/>
          <w:lang w:eastAsia="en-US"/>
        </w:rPr>
        <w:tab/>
      </w:r>
      <w:r w:rsidR="00C12186" w:rsidRPr="00285CDE">
        <w:rPr>
          <w:rFonts w:cs="Arial"/>
          <w:szCs w:val="24"/>
          <w:lang w:eastAsia="en-US"/>
        </w:rPr>
        <w:t xml:space="preserve">The Second Respondent </w:t>
      </w:r>
      <w:r w:rsidR="00C12186">
        <w:rPr>
          <w:rFonts w:cs="Arial"/>
          <w:szCs w:val="24"/>
          <w:lang w:eastAsia="en-US"/>
        </w:rPr>
        <w:t>is the Department of Public Enterprises whose address is at 80 Hamilton Street, Arcadia, Pretoria, 0007 c/o the State Attorney, Old Mutual Centre, 8</w:t>
      </w:r>
      <w:r w:rsidR="00C12186" w:rsidRPr="00C12186">
        <w:rPr>
          <w:rFonts w:cs="Arial"/>
          <w:szCs w:val="24"/>
          <w:vertAlign w:val="superscript"/>
          <w:lang w:eastAsia="en-US"/>
        </w:rPr>
        <w:t>th</w:t>
      </w:r>
      <w:r w:rsidR="00C12186">
        <w:rPr>
          <w:rFonts w:cs="Arial"/>
          <w:szCs w:val="24"/>
          <w:lang w:eastAsia="en-US"/>
        </w:rPr>
        <w:t xml:space="preserve"> Floor, 167 Andries Street, Pretoria 0001.</w:t>
      </w:r>
    </w:p>
    <w:p w14:paraId="14906127" w14:textId="4954415E" w:rsidR="00C12186" w:rsidRPr="00285CDE" w:rsidRDefault="0086621D" w:rsidP="0086621D">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[8]</w:t>
      </w:r>
      <w:r w:rsidRPr="00285CDE">
        <w:rPr>
          <w:rFonts w:cs="Arial"/>
          <w:szCs w:val="24"/>
          <w:lang w:eastAsia="en-US"/>
        </w:rPr>
        <w:tab/>
      </w:r>
      <w:r w:rsidR="00C12186">
        <w:rPr>
          <w:rFonts w:cs="Arial"/>
          <w:szCs w:val="24"/>
          <w:lang w:eastAsia="en-US"/>
        </w:rPr>
        <w:t xml:space="preserve">The Third Respondent </w:t>
      </w:r>
      <w:r w:rsidR="00C12186" w:rsidRPr="00285CDE">
        <w:rPr>
          <w:rFonts w:cs="Arial"/>
          <w:szCs w:val="24"/>
          <w:lang w:eastAsia="en-US"/>
        </w:rPr>
        <w:t xml:space="preserve">is </w:t>
      </w:r>
      <w:r w:rsidR="00256F5A">
        <w:rPr>
          <w:rFonts w:cs="Arial"/>
          <w:szCs w:val="24"/>
          <w:lang w:eastAsia="en-US"/>
        </w:rPr>
        <w:t xml:space="preserve">the </w:t>
      </w:r>
      <w:r w:rsidR="00C12186" w:rsidRPr="00285CDE">
        <w:rPr>
          <w:rFonts w:cs="Arial"/>
          <w:szCs w:val="24"/>
          <w:lang w:eastAsia="en-US"/>
        </w:rPr>
        <w:t>South African Airways SOC Ltd (</w:t>
      </w:r>
      <w:r w:rsidR="00C12186">
        <w:rPr>
          <w:rFonts w:cs="Arial"/>
          <w:szCs w:val="24"/>
          <w:lang w:eastAsia="en-US"/>
        </w:rPr>
        <w:t>“</w:t>
      </w:r>
      <w:r w:rsidR="00C12186" w:rsidRPr="00285CDE">
        <w:rPr>
          <w:rFonts w:cs="Arial"/>
          <w:szCs w:val="24"/>
          <w:lang w:eastAsia="en-US"/>
        </w:rPr>
        <w:t>SAA</w:t>
      </w:r>
      <w:r w:rsidR="00C12186">
        <w:rPr>
          <w:rFonts w:cs="Arial"/>
          <w:szCs w:val="24"/>
          <w:lang w:eastAsia="en-US"/>
        </w:rPr>
        <w:t>”</w:t>
      </w:r>
      <w:r w:rsidR="00C12186" w:rsidRPr="00285CDE">
        <w:rPr>
          <w:rFonts w:cs="Arial"/>
          <w:szCs w:val="24"/>
          <w:lang w:eastAsia="en-US"/>
        </w:rPr>
        <w:t>), a state-owned company with limited liability duly incorporated in accordance with the laws of South Africa with registration number 1997/022444/30 whose registered address is at Airways Park, 32 Jones Road, Kempton Park, Johannesburg, 1627.</w:t>
      </w:r>
    </w:p>
    <w:p w14:paraId="01EBD576" w14:textId="6214ABA8" w:rsidR="00C12186" w:rsidRPr="00285CDE" w:rsidRDefault="00C12186" w:rsidP="00C12186">
      <w:pPr>
        <w:pStyle w:val="1"/>
        <w:numPr>
          <w:ilvl w:val="0"/>
          <w:numId w:val="0"/>
        </w:numPr>
        <w:spacing w:line="360" w:lineRule="auto"/>
        <w:ind w:left="1437" w:hanging="870"/>
        <w:rPr>
          <w:rFonts w:cs="Arial"/>
          <w:szCs w:val="24"/>
          <w:lang w:eastAsia="en-US"/>
        </w:rPr>
      </w:pPr>
      <w:r w:rsidRPr="00285CDE">
        <w:rPr>
          <w:rFonts w:cs="Arial"/>
          <w:szCs w:val="24"/>
          <w:lang w:eastAsia="en-US"/>
        </w:rPr>
        <w:t>[</w:t>
      </w:r>
      <w:r w:rsidR="00256F5A">
        <w:rPr>
          <w:rFonts w:cs="Arial"/>
          <w:szCs w:val="24"/>
          <w:lang w:eastAsia="en-US"/>
        </w:rPr>
        <w:t>8</w:t>
      </w:r>
      <w:r w:rsidRPr="00285CDE">
        <w:rPr>
          <w:rFonts w:cs="Arial"/>
          <w:szCs w:val="24"/>
          <w:lang w:eastAsia="en-US"/>
        </w:rPr>
        <w:t xml:space="preserve">.1] </w:t>
      </w:r>
      <w:r w:rsidRPr="00285CDE">
        <w:rPr>
          <w:rFonts w:cs="Arial"/>
          <w:szCs w:val="24"/>
          <w:lang w:eastAsia="en-US"/>
        </w:rPr>
        <w:tab/>
        <w:t>SAA is the sole shareholder of Mango Airline</w:t>
      </w:r>
      <w:r>
        <w:rPr>
          <w:rFonts w:cs="Arial"/>
          <w:szCs w:val="24"/>
          <w:lang w:eastAsia="en-US"/>
        </w:rPr>
        <w:t>s</w:t>
      </w:r>
      <w:r w:rsidRPr="00285CDE">
        <w:rPr>
          <w:rFonts w:cs="Arial"/>
          <w:szCs w:val="24"/>
          <w:lang w:eastAsia="en-US"/>
        </w:rPr>
        <w:t xml:space="preserve"> and owns 100% of </w:t>
      </w:r>
      <w:r>
        <w:rPr>
          <w:rFonts w:cs="Arial"/>
          <w:szCs w:val="24"/>
          <w:lang w:eastAsia="en-US"/>
        </w:rPr>
        <w:t xml:space="preserve">its </w:t>
      </w:r>
      <w:r w:rsidRPr="00285CDE">
        <w:rPr>
          <w:rFonts w:cs="Arial"/>
          <w:szCs w:val="24"/>
          <w:lang w:eastAsia="en-US"/>
        </w:rPr>
        <w:t>shares.</w:t>
      </w:r>
    </w:p>
    <w:p w14:paraId="4F68BD7F" w14:textId="0E03F82B" w:rsidR="00C12186" w:rsidRPr="00285CDE" w:rsidRDefault="0086621D" w:rsidP="0086621D">
      <w:pPr>
        <w:pStyle w:val="1"/>
        <w:numPr>
          <w:ilvl w:val="0"/>
          <w:numId w:val="0"/>
        </w:numPr>
        <w:tabs>
          <w:tab w:val="left" w:pos="567"/>
        </w:tabs>
        <w:spacing w:line="360" w:lineRule="auto"/>
        <w:ind w:left="567" w:hanging="567"/>
      </w:pPr>
      <w:r w:rsidRPr="00285CDE">
        <w:rPr>
          <w:rFonts w:cs="Arial"/>
          <w:szCs w:val="24"/>
        </w:rPr>
        <w:t>[9]</w:t>
      </w:r>
      <w:r w:rsidRPr="00285CDE">
        <w:rPr>
          <w:rFonts w:cs="Arial"/>
          <w:szCs w:val="24"/>
        </w:rPr>
        <w:tab/>
      </w:r>
      <w:r w:rsidR="00C12186" w:rsidRPr="00285CDE">
        <w:rPr>
          <w:rFonts w:cs="Arial"/>
          <w:szCs w:val="24"/>
          <w:lang w:eastAsia="en-US"/>
        </w:rPr>
        <w:t>The Fourth Respondent is the Minister of Finance who is cited herein in his official capacity and whose address of service is 40 Church Street, Old Reserve Bank Building, 2</w:t>
      </w:r>
      <w:r w:rsidR="00256F5A">
        <w:rPr>
          <w:rFonts w:cs="Arial"/>
          <w:szCs w:val="24"/>
          <w:vertAlign w:val="superscript"/>
          <w:lang w:eastAsia="en-US"/>
        </w:rPr>
        <w:t>nd</w:t>
      </w:r>
      <w:r w:rsidR="00C12186" w:rsidRPr="00285CDE">
        <w:rPr>
          <w:rFonts w:cs="Arial"/>
          <w:szCs w:val="24"/>
          <w:lang w:eastAsia="en-US"/>
        </w:rPr>
        <w:t xml:space="preserve"> Floor, Pretoria, c/o the State Attorney, Old Mutual Centre, 8</w:t>
      </w:r>
      <w:r w:rsidR="00C12186" w:rsidRPr="00285CDE">
        <w:rPr>
          <w:rFonts w:cs="Arial"/>
          <w:szCs w:val="24"/>
          <w:vertAlign w:val="superscript"/>
          <w:lang w:eastAsia="en-US"/>
        </w:rPr>
        <w:t>th</w:t>
      </w:r>
      <w:r w:rsidR="00C12186" w:rsidRPr="00285CDE">
        <w:rPr>
          <w:rFonts w:cs="Arial"/>
          <w:szCs w:val="24"/>
          <w:lang w:eastAsia="en-US"/>
        </w:rPr>
        <w:t xml:space="preserve"> Floor, 167 Andries Street, Pretoria, 0001.</w:t>
      </w:r>
    </w:p>
    <w:p w14:paraId="1DDF5D69" w14:textId="38D2E766" w:rsidR="00C12186" w:rsidRPr="00C12186" w:rsidRDefault="0086621D" w:rsidP="0086621D">
      <w:pPr>
        <w:pStyle w:val="1"/>
        <w:numPr>
          <w:ilvl w:val="0"/>
          <w:numId w:val="0"/>
        </w:numPr>
        <w:tabs>
          <w:tab w:val="left" w:pos="567"/>
        </w:tabs>
        <w:spacing w:line="360" w:lineRule="auto"/>
        <w:ind w:left="567" w:hanging="567"/>
      </w:pPr>
      <w:r w:rsidRPr="00C12186">
        <w:rPr>
          <w:rFonts w:cs="Arial"/>
          <w:szCs w:val="24"/>
        </w:rPr>
        <w:t>[10]</w:t>
      </w:r>
      <w:r w:rsidRPr="00C12186">
        <w:rPr>
          <w:rFonts w:cs="Arial"/>
          <w:szCs w:val="24"/>
        </w:rPr>
        <w:tab/>
      </w:r>
      <w:r w:rsidR="00C12186" w:rsidRPr="00285CDE">
        <w:t xml:space="preserve">The Fifth Respondent </w:t>
      </w:r>
      <w:r w:rsidR="00C12186" w:rsidRPr="00285CDE">
        <w:rPr>
          <w:rFonts w:cs="Arial"/>
          <w:szCs w:val="24"/>
          <w:lang w:eastAsia="en-US"/>
        </w:rPr>
        <w:t>is National Treasury whose principal place of business is at 40 Church Street, Old Reserve Bank Building, 2</w:t>
      </w:r>
      <w:r w:rsidR="00256F5A">
        <w:rPr>
          <w:rFonts w:cs="Arial"/>
          <w:szCs w:val="24"/>
          <w:vertAlign w:val="superscript"/>
          <w:lang w:eastAsia="en-US"/>
        </w:rPr>
        <w:t>nd</w:t>
      </w:r>
      <w:r w:rsidR="00C12186" w:rsidRPr="00285CDE">
        <w:rPr>
          <w:rFonts w:cs="Arial"/>
          <w:szCs w:val="24"/>
          <w:lang w:eastAsia="en-US"/>
        </w:rPr>
        <w:t xml:space="preserve"> Floor, Pretoria, c/o the State Attorney, Old Mutual Centre, 8</w:t>
      </w:r>
      <w:r w:rsidR="00C12186" w:rsidRPr="00285CDE">
        <w:rPr>
          <w:rFonts w:cs="Arial"/>
          <w:szCs w:val="24"/>
          <w:vertAlign w:val="superscript"/>
          <w:lang w:eastAsia="en-US"/>
        </w:rPr>
        <w:t>th</w:t>
      </w:r>
      <w:r w:rsidR="00C12186" w:rsidRPr="00285CDE">
        <w:rPr>
          <w:rFonts w:cs="Arial"/>
          <w:szCs w:val="24"/>
          <w:lang w:eastAsia="en-US"/>
        </w:rPr>
        <w:t xml:space="preserve"> Floor, 167 Andries Street, Pretoria, 0001.</w:t>
      </w:r>
    </w:p>
    <w:p w14:paraId="5AF82DE8" w14:textId="33462FED" w:rsidR="00463049" w:rsidRPr="008C2B98" w:rsidRDefault="00463049" w:rsidP="00463049">
      <w:pPr>
        <w:pStyle w:val="1"/>
        <w:numPr>
          <w:ilvl w:val="0"/>
          <w:numId w:val="0"/>
        </w:numPr>
        <w:rPr>
          <w:rFonts w:cs="Arial"/>
          <w:b/>
          <w:bCs/>
        </w:rPr>
      </w:pPr>
      <w:r w:rsidRPr="008C2B98">
        <w:rPr>
          <w:rFonts w:cs="Arial"/>
          <w:b/>
          <w:bCs/>
        </w:rPr>
        <w:t>THE ISSUE</w:t>
      </w:r>
    </w:p>
    <w:p w14:paraId="7E1F2A49" w14:textId="634713E3" w:rsidR="008572BA" w:rsidRPr="008C2B98" w:rsidRDefault="0086621D" w:rsidP="0086621D">
      <w:pPr>
        <w:pStyle w:val="1"/>
        <w:numPr>
          <w:ilvl w:val="0"/>
          <w:numId w:val="0"/>
        </w:numPr>
        <w:tabs>
          <w:tab w:val="left" w:pos="567"/>
        </w:tabs>
        <w:spacing w:before="240" w:line="360" w:lineRule="auto"/>
        <w:ind w:left="567" w:hanging="567"/>
        <w:rPr>
          <w:rFonts w:cs="Arial"/>
          <w:szCs w:val="24"/>
        </w:rPr>
      </w:pPr>
      <w:r w:rsidRPr="008C2B98">
        <w:rPr>
          <w:rFonts w:cs="Arial"/>
          <w:szCs w:val="24"/>
        </w:rPr>
        <w:t>[11]</w:t>
      </w:r>
      <w:r w:rsidRPr="008C2B98">
        <w:rPr>
          <w:rFonts w:cs="Arial"/>
          <w:szCs w:val="24"/>
        </w:rPr>
        <w:tab/>
      </w:r>
      <w:r w:rsidR="008572BA" w:rsidRPr="008C2B98">
        <w:rPr>
          <w:rFonts w:cs="Arial"/>
        </w:rPr>
        <w:t xml:space="preserve">The issue to be determined is whether </w:t>
      </w:r>
      <w:r w:rsidR="00682FA4" w:rsidRPr="008C2B98">
        <w:rPr>
          <w:rFonts w:cs="Arial"/>
        </w:rPr>
        <w:t>the Applicants have met the jurisdictional requirements for the relief sought.</w:t>
      </w:r>
    </w:p>
    <w:p w14:paraId="68C72851" w14:textId="77777777" w:rsidR="00BC53F2" w:rsidRDefault="00BC53F2" w:rsidP="008572BA">
      <w:pPr>
        <w:pStyle w:val="1"/>
        <w:numPr>
          <w:ilvl w:val="0"/>
          <w:numId w:val="0"/>
        </w:numPr>
        <w:spacing w:line="360" w:lineRule="auto"/>
        <w:rPr>
          <w:rFonts w:cs="Arial"/>
          <w:b/>
          <w:bCs/>
          <w:szCs w:val="24"/>
        </w:rPr>
      </w:pPr>
    </w:p>
    <w:p w14:paraId="0CA62DEE" w14:textId="3161447F" w:rsidR="008572BA" w:rsidRPr="008C2B98" w:rsidRDefault="008572BA" w:rsidP="008572BA">
      <w:pPr>
        <w:pStyle w:val="1"/>
        <w:numPr>
          <w:ilvl w:val="0"/>
          <w:numId w:val="0"/>
        </w:numPr>
        <w:spacing w:line="360" w:lineRule="auto"/>
        <w:rPr>
          <w:rFonts w:cs="Arial"/>
          <w:szCs w:val="24"/>
          <w:lang w:eastAsia="en-US"/>
        </w:rPr>
      </w:pPr>
      <w:r w:rsidRPr="008C2B98">
        <w:rPr>
          <w:rFonts w:cs="Arial"/>
          <w:b/>
          <w:bCs/>
          <w:szCs w:val="24"/>
        </w:rPr>
        <w:lastRenderedPageBreak/>
        <w:t>APPLICABLE LEGAL PRINCIPLE</w:t>
      </w:r>
      <w:r w:rsidR="00D26257" w:rsidRPr="008C2B98">
        <w:rPr>
          <w:rFonts w:cs="Arial"/>
          <w:b/>
          <w:bCs/>
          <w:szCs w:val="24"/>
        </w:rPr>
        <w:t>S</w:t>
      </w:r>
    </w:p>
    <w:p w14:paraId="31FF05E8" w14:textId="44C8B7FC" w:rsidR="00750D96" w:rsidRPr="008C2B98" w:rsidRDefault="0086621D" w:rsidP="0086621D">
      <w:pPr>
        <w:pStyle w:val="1"/>
        <w:numPr>
          <w:ilvl w:val="0"/>
          <w:numId w:val="0"/>
        </w:numPr>
        <w:tabs>
          <w:tab w:val="left" w:pos="567"/>
        </w:tabs>
        <w:spacing w:line="360" w:lineRule="auto"/>
        <w:ind w:left="567" w:hanging="567"/>
        <w:rPr>
          <w:rFonts w:cs="Arial"/>
        </w:rPr>
      </w:pPr>
      <w:r w:rsidRPr="008C2B98">
        <w:rPr>
          <w:rFonts w:cs="Arial"/>
          <w:szCs w:val="24"/>
        </w:rPr>
        <w:t>[12]</w:t>
      </w:r>
      <w:r w:rsidRPr="008C2B98">
        <w:rPr>
          <w:rFonts w:cs="Arial"/>
          <w:szCs w:val="24"/>
        </w:rPr>
        <w:tab/>
      </w:r>
      <w:r w:rsidR="00750D96" w:rsidRPr="008C2B98">
        <w:rPr>
          <w:rFonts w:cs="Arial"/>
        </w:rPr>
        <w:t>S</w:t>
      </w:r>
      <w:r w:rsidR="00750D96" w:rsidRPr="008C2B98">
        <w:rPr>
          <w:rFonts w:cs="Arial"/>
          <w:szCs w:val="24"/>
          <w:lang w:eastAsia="en-US"/>
        </w:rPr>
        <w:t xml:space="preserve">ection 18(1) and (3) of </w:t>
      </w:r>
      <w:r w:rsidR="00682FA4" w:rsidRPr="008C2B98">
        <w:rPr>
          <w:rFonts w:cs="Arial"/>
          <w:szCs w:val="24"/>
          <w:lang w:eastAsia="en-US"/>
        </w:rPr>
        <w:t xml:space="preserve">the </w:t>
      </w:r>
      <w:r w:rsidR="00750D96" w:rsidRPr="008C2B98">
        <w:rPr>
          <w:rFonts w:cs="Arial"/>
          <w:szCs w:val="24"/>
          <w:lang w:eastAsia="en-US"/>
        </w:rPr>
        <w:t>Act permit</w:t>
      </w:r>
      <w:r w:rsidR="00BC53F2">
        <w:rPr>
          <w:rFonts w:cs="Arial"/>
          <w:szCs w:val="24"/>
          <w:lang w:eastAsia="en-US"/>
        </w:rPr>
        <w:t>s</w:t>
      </w:r>
      <w:r w:rsidR="00750D96" w:rsidRPr="008C2B98">
        <w:rPr>
          <w:rFonts w:cs="Arial"/>
          <w:szCs w:val="24"/>
          <w:lang w:eastAsia="en-US"/>
        </w:rPr>
        <w:t xml:space="preserve"> the execution of a final order granted at first instance pending any appeal against it, provided that three jurisdictional requirements have</w:t>
      </w:r>
      <w:r w:rsidR="00750D96" w:rsidRPr="008C2B98">
        <w:rPr>
          <w:rFonts w:cs="Arial"/>
        </w:rPr>
        <w:t xml:space="preserve"> </w:t>
      </w:r>
      <w:r w:rsidR="00750D96" w:rsidRPr="008C2B98">
        <w:rPr>
          <w:rFonts w:cs="Arial"/>
          <w:szCs w:val="24"/>
          <w:lang w:eastAsia="en-US"/>
        </w:rPr>
        <w:t>been met.</w:t>
      </w:r>
      <w:r w:rsidR="00682FA4" w:rsidRPr="008C2B98">
        <w:rPr>
          <w:rFonts w:cs="Arial"/>
          <w:szCs w:val="24"/>
          <w:lang w:eastAsia="en-US"/>
        </w:rPr>
        <w:t xml:space="preserve"> The full provisions of </w:t>
      </w:r>
      <w:r w:rsidR="00383A0A" w:rsidRPr="008C2B98">
        <w:rPr>
          <w:rFonts w:cs="Arial"/>
          <w:szCs w:val="24"/>
          <w:lang w:eastAsia="en-US"/>
        </w:rPr>
        <w:t xml:space="preserve">section 18 of the Act </w:t>
      </w:r>
      <w:r w:rsidR="00BC53F2">
        <w:rPr>
          <w:rFonts w:cs="Arial"/>
          <w:szCs w:val="24"/>
          <w:lang w:eastAsia="en-US"/>
        </w:rPr>
        <w:t>are</w:t>
      </w:r>
      <w:r w:rsidR="00383A0A" w:rsidRPr="008C2B98">
        <w:rPr>
          <w:rFonts w:cs="Arial"/>
          <w:szCs w:val="24"/>
          <w:lang w:eastAsia="en-US"/>
        </w:rPr>
        <w:t xml:space="preserve"> as follows:</w:t>
      </w:r>
    </w:p>
    <w:p w14:paraId="5EAA98D8" w14:textId="01C2495E" w:rsidR="00383A0A" w:rsidRPr="008C2B98" w:rsidRDefault="00383A0A" w:rsidP="00B0399F">
      <w:pPr>
        <w:autoSpaceDE w:val="0"/>
        <w:autoSpaceDN w:val="0"/>
        <w:adjustRightInd w:val="0"/>
        <w:ind w:right="851"/>
        <w:jc w:val="left"/>
        <w:rPr>
          <w:rFonts w:cs="Arial"/>
          <w:b/>
          <w:bCs/>
          <w:color w:val="242121"/>
          <w:sz w:val="22"/>
          <w:szCs w:val="22"/>
          <w:lang w:eastAsia="en-US"/>
        </w:rPr>
      </w:pPr>
    </w:p>
    <w:p w14:paraId="7186E386" w14:textId="15854A22" w:rsidR="00383A0A" w:rsidRPr="00B0399F" w:rsidRDefault="00BC53F2" w:rsidP="00B0399F">
      <w:pPr>
        <w:autoSpaceDE w:val="0"/>
        <w:autoSpaceDN w:val="0"/>
        <w:adjustRightInd w:val="0"/>
        <w:spacing w:line="360" w:lineRule="auto"/>
        <w:ind w:right="851" w:firstLine="720"/>
        <w:jc w:val="left"/>
        <w:rPr>
          <w:rFonts w:cs="Arial"/>
          <w:b/>
          <w:bCs/>
          <w:color w:val="242121"/>
          <w:sz w:val="22"/>
          <w:szCs w:val="22"/>
          <w:lang w:eastAsia="en-US"/>
        </w:rPr>
      </w:pPr>
      <w:r w:rsidRPr="00B0399F">
        <w:rPr>
          <w:rFonts w:cs="Arial"/>
          <w:color w:val="242121"/>
          <w:sz w:val="22"/>
          <w:szCs w:val="22"/>
          <w:lang w:eastAsia="en-US"/>
        </w:rPr>
        <w:t>“</w:t>
      </w:r>
      <w:r w:rsidR="00383A0A" w:rsidRPr="00B0399F">
        <w:rPr>
          <w:rFonts w:cs="Arial"/>
          <w:b/>
          <w:bCs/>
          <w:color w:val="242121"/>
          <w:sz w:val="22"/>
          <w:szCs w:val="22"/>
          <w:lang w:eastAsia="en-US"/>
        </w:rPr>
        <w:t>18. Suspension of decision pending appeal</w:t>
      </w:r>
    </w:p>
    <w:p w14:paraId="3F523A8F" w14:textId="77777777" w:rsidR="00383A0A" w:rsidRPr="00B0399F" w:rsidRDefault="00383A0A" w:rsidP="00B0399F">
      <w:pPr>
        <w:autoSpaceDE w:val="0"/>
        <w:autoSpaceDN w:val="0"/>
        <w:adjustRightInd w:val="0"/>
        <w:spacing w:line="360" w:lineRule="auto"/>
        <w:ind w:left="851" w:right="851"/>
        <w:rPr>
          <w:rFonts w:cs="Arial"/>
          <w:color w:val="242121"/>
          <w:sz w:val="22"/>
          <w:szCs w:val="22"/>
          <w:lang w:eastAsia="en-US"/>
        </w:rPr>
      </w:pPr>
    </w:p>
    <w:p w14:paraId="2A408FCD" w14:textId="2E48F0FF" w:rsidR="00383A0A" w:rsidRPr="00B0399F" w:rsidRDefault="00383A0A" w:rsidP="00B0399F">
      <w:pPr>
        <w:autoSpaceDE w:val="0"/>
        <w:autoSpaceDN w:val="0"/>
        <w:adjustRightInd w:val="0"/>
        <w:spacing w:line="360" w:lineRule="auto"/>
        <w:ind w:left="851" w:right="851"/>
        <w:rPr>
          <w:rFonts w:cs="Arial"/>
          <w:color w:val="242121"/>
          <w:sz w:val="22"/>
          <w:szCs w:val="22"/>
          <w:lang w:eastAsia="en-US"/>
        </w:rPr>
      </w:pPr>
      <w:r w:rsidRPr="00B0399F">
        <w:rPr>
          <w:rFonts w:cs="Arial"/>
          <w:color w:val="242121"/>
          <w:sz w:val="22"/>
          <w:szCs w:val="22"/>
          <w:lang w:eastAsia="en-US"/>
        </w:rPr>
        <w:t>(1) Subject to subsections (2) and (3), and unless the court under exceptional circumstances orders otherwise, the operation and execution of a decision which is the subject of an application for leave to appeal or of an appeal, is suspended pending the decision of the application or appeal.</w:t>
      </w:r>
    </w:p>
    <w:p w14:paraId="698A7E94" w14:textId="77777777" w:rsidR="00383A0A" w:rsidRPr="00B0399F" w:rsidRDefault="00383A0A" w:rsidP="00B0399F">
      <w:pPr>
        <w:autoSpaceDE w:val="0"/>
        <w:autoSpaceDN w:val="0"/>
        <w:adjustRightInd w:val="0"/>
        <w:spacing w:line="360" w:lineRule="auto"/>
        <w:ind w:left="851" w:right="851"/>
        <w:rPr>
          <w:rFonts w:cs="Arial"/>
          <w:color w:val="242121"/>
          <w:sz w:val="22"/>
          <w:szCs w:val="22"/>
          <w:lang w:eastAsia="en-US"/>
        </w:rPr>
      </w:pPr>
    </w:p>
    <w:p w14:paraId="4F076973" w14:textId="1DAB7E5C" w:rsidR="00383A0A" w:rsidRPr="00B0399F" w:rsidRDefault="00383A0A" w:rsidP="00B0399F">
      <w:pPr>
        <w:autoSpaceDE w:val="0"/>
        <w:autoSpaceDN w:val="0"/>
        <w:adjustRightInd w:val="0"/>
        <w:spacing w:line="360" w:lineRule="auto"/>
        <w:ind w:left="851" w:right="851"/>
        <w:rPr>
          <w:rFonts w:cs="Arial"/>
          <w:color w:val="242121"/>
          <w:sz w:val="22"/>
          <w:szCs w:val="22"/>
          <w:lang w:eastAsia="en-US"/>
        </w:rPr>
      </w:pPr>
      <w:r w:rsidRPr="00B0399F">
        <w:rPr>
          <w:rFonts w:cs="Arial"/>
          <w:color w:val="242121"/>
          <w:sz w:val="22"/>
          <w:szCs w:val="22"/>
          <w:lang w:eastAsia="en-US"/>
        </w:rPr>
        <w:t>(2) Subject to subsection (3), unless the court under exceptional circumstances orders otherwise, the operation and execution of a decision that is an interlocutory order not having the effect of a final judgment, which is the subject of an application for leave to appeal or of an appeal, is not suspended pending the decision of the application or appeal.</w:t>
      </w:r>
    </w:p>
    <w:p w14:paraId="4C8EBB77" w14:textId="77777777" w:rsidR="00383A0A" w:rsidRPr="00B0399F" w:rsidRDefault="00383A0A" w:rsidP="00B0399F">
      <w:pPr>
        <w:autoSpaceDE w:val="0"/>
        <w:autoSpaceDN w:val="0"/>
        <w:adjustRightInd w:val="0"/>
        <w:spacing w:line="360" w:lineRule="auto"/>
        <w:ind w:left="851" w:right="851"/>
        <w:rPr>
          <w:rFonts w:cs="Arial"/>
          <w:color w:val="242121"/>
          <w:sz w:val="22"/>
          <w:szCs w:val="22"/>
          <w:lang w:eastAsia="en-US"/>
        </w:rPr>
      </w:pPr>
    </w:p>
    <w:p w14:paraId="0FCB5E38" w14:textId="3CCFBF25" w:rsidR="00383A0A" w:rsidRPr="00B0399F" w:rsidRDefault="00383A0A" w:rsidP="00B0399F">
      <w:pPr>
        <w:autoSpaceDE w:val="0"/>
        <w:autoSpaceDN w:val="0"/>
        <w:adjustRightInd w:val="0"/>
        <w:spacing w:line="360" w:lineRule="auto"/>
        <w:ind w:left="851" w:right="851"/>
        <w:rPr>
          <w:rFonts w:cs="Arial"/>
          <w:color w:val="242121"/>
          <w:sz w:val="22"/>
          <w:szCs w:val="22"/>
          <w:lang w:eastAsia="en-US"/>
        </w:rPr>
      </w:pPr>
      <w:r w:rsidRPr="00B0399F">
        <w:rPr>
          <w:rFonts w:cs="Arial"/>
          <w:color w:val="242121"/>
          <w:sz w:val="22"/>
          <w:szCs w:val="22"/>
          <w:lang w:eastAsia="en-US"/>
        </w:rPr>
        <w:t>(3) A court may only order otherwise as contemplated in subsection(1) or</w:t>
      </w:r>
      <w:r w:rsidR="00BC53F2">
        <w:rPr>
          <w:rFonts w:cs="Arial"/>
          <w:color w:val="242121"/>
          <w:sz w:val="22"/>
          <w:szCs w:val="22"/>
          <w:lang w:eastAsia="en-US"/>
        </w:rPr>
        <w:t xml:space="preserve"> </w:t>
      </w:r>
      <w:r w:rsidRPr="00B0399F">
        <w:rPr>
          <w:rFonts w:cs="Arial"/>
          <w:color w:val="242121"/>
          <w:sz w:val="22"/>
          <w:szCs w:val="22"/>
          <w:lang w:eastAsia="en-US"/>
        </w:rPr>
        <w:t>(2), if the party who applied to the court to order otherwise, in addition proves on a balance of probabilities</w:t>
      </w:r>
      <w:r w:rsidRPr="00B0399F">
        <w:rPr>
          <w:rFonts w:cs="Arial"/>
          <w:b/>
          <w:bCs/>
          <w:color w:val="242121"/>
          <w:sz w:val="22"/>
          <w:szCs w:val="22"/>
          <w:lang w:eastAsia="en-US"/>
        </w:rPr>
        <w:t xml:space="preserve"> </w:t>
      </w:r>
      <w:r w:rsidRPr="00B0399F">
        <w:rPr>
          <w:rFonts w:cs="Arial"/>
          <w:color w:val="242121"/>
          <w:sz w:val="22"/>
          <w:szCs w:val="22"/>
          <w:lang w:eastAsia="en-US"/>
        </w:rPr>
        <w:t>that he or she will suffer irreparable harm if the court does not so order and that the other party will not suffer irreparable harm if the court so orders.</w:t>
      </w:r>
    </w:p>
    <w:p w14:paraId="540E3FA1" w14:textId="77777777" w:rsidR="00383A0A" w:rsidRPr="00B0399F" w:rsidRDefault="00383A0A" w:rsidP="00B0399F">
      <w:pPr>
        <w:autoSpaceDE w:val="0"/>
        <w:autoSpaceDN w:val="0"/>
        <w:adjustRightInd w:val="0"/>
        <w:spacing w:line="360" w:lineRule="auto"/>
        <w:ind w:left="851" w:right="851"/>
        <w:rPr>
          <w:rFonts w:cs="Arial"/>
          <w:color w:val="242121"/>
          <w:sz w:val="22"/>
          <w:szCs w:val="22"/>
          <w:lang w:eastAsia="en-US"/>
        </w:rPr>
      </w:pPr>
    </w:p>
    <w:p w14:paraId="07EA35A8" w14:textId="49EAE98A" w:rsidR="00383A0A" w:rsidRPr="00B0399F" w:rsidRDefault="00383A0A" w:rsidP="00B0399F">
      <w:pPr>
        <w:autoSpaceDE w:val="0"/>
        <w:autoSpaceDN w:val="0"/>
        <w:adjustRightInd w:val="0"/>
        <w:spacing w:line="360" w:lineRule="auto"/>
        <w:ind w:left="851" w:right="851"/>
        <w:rPr>
          <w:rFonts w:cs="Arial"/>
          <w:color w:val="242121"/>
          <w:sz w:val="22"/>
          <w:szCs w:val="22"/>
          <w:lang w:eastAsia="en-US"/>
        </w:rPr>
      </w:pPr>
      <w:r w:rsidRPr="00B0399F">
        <w:rPr>
          <w:rFonts w:cs="Arial"/>
          <w:color w:val="242121"/>
          <w:sz w:val="22"/>
          <w:szCs w:val="22"/>
          <w:lang w:eastAsia="en-US"/>
        </w:rPr>
        <w:t>(4) If a court orders otherwise, as contemplated in subsection (1)—</w:t>
      </w:r>
    </w:p>
    <w:p w14:paraId="279E528B" w14:textId="77777777" w:rsidR="00383A0A" w:rsidRPr="00B0399F" w:rsidRDefault="00383A0A" w:rsidP="00B0399F">
      <w:pPr>
        <w:autoSpaceDE w:val="0"/>
        <w:autoSpaceDN w:val="0"/>
        <w:adjustRightInd w:val="0"/>
        <w:spacing w:line="360" w:lineRule="auto"/>
        <w:ind w:left="851" w:right="851"/>
        <w:rPr>
          <w:rFonts w:cs="Arial"/>
          <w:color w:val="242121"/>
          <w:sz w:val="22"/>
          <w:szCs w:val="22"/>
          <w:lang w:eastAsia="en-US"/>
        </w:rPr>
      </w:pPr>
    </w:p>
    <w:p w14:paraId="3F19210F" w14:textId="5D5BD8F0" w:rsidR="00383A0A" w:rsidRPr="00B0399F" w:rsidRDefault="00383A0A" w:rsidP="00B0399F">
      <w:pPr>
        <w:autoSpaceDE w:val="0"/>
        <w:autoSpaceDN w:val="0"/>
        <w:adjustRightInd w:val="0"/>
        <w:spacing w:line="360" w:lineRule="auto"/>
        <w:ind w:left="851" w:right="851"/>
        <w:rPr>
          <w:rFonts w:cs="Arial"/>
          <w:color w:val="242121"/>
          <w:sz w:val="22"/>
          <w:szCs w:val="22"/>
          <w:lang w:eastAsia="en-US"/>
        </w:rPr>
      </w:pPr>
      <w:r w:rsidRPr="00B0399F">
        <w:rPr>
          <w:rFonts w:cs="Arial"/>
          <w:color w:val="242121"/>
          <w:sz w:val="22"/>
          <w:szCs w:val="22"/>
          <w:lang w:eastAsia="en-US"/>
        </w:rPr>
        <w:t>(i) the court must immediately record its reasons for doing so;</w:t>
      </w:r>
    </w:p>
    <w:p w14:paraId="62A45A99" w14:textId="212D967D" w:rsidR="00383A0A" w:rsidRPr="00B0399F" w:rsidRDefault="00383A0A" w:rsidP="00B0399F">
      <w:pPr>
        <w:autoSpaceDE w:val="0"/>
        <w:autoSpaceDN w:val="0"/>
        <w:adjustRightInd w:val="0"/>
        <w:spacing w:line="360" w:lineRule="auto"/>
        <w:ind w:left="851" w:right="851"/>
        <w:rPr>
          <w:rFonts w:cs="Arial"/>
          <w:color w:val="242121"/>
          <w:sz w:val="22"/>
          <w:szCs w:val="22"/>
          <w:lang w:eastAsia="en-US"/>
        </w:rPr>
      </w:pPr>
      <w:r w:rsidRPr="00B0399F">
        <w:rPr>
          <w:rFonts w:cs="Arial"/>
          <w:color w:val="242121"/>
          <w:sz w:val="22"/>
          <w:szCs w:val="22"/>
          <w:lang w:eastAsia="en-US"/>
        </w:rPr>
        <w:t>(ii) the aggrieved party has an automatic right of appeal to the next highest court;</w:t>
      </w:r>
    </w:p>
    <w:p w14:paraId="39CEEB9E" w14:textId="3E1A9647" w:rsidR="00383A0A" w:rsidRPr="00B0399F" w:rsidRDefault="00383A0A" w:rsidP="00B0399F">
      <w:pPr>
        <w:autoSpaceDE w:val="0"/>
        <w:autoSpaceDN w:val="0"/>
        <w:adjustRightInd w:val="0"/>
        <w:spacing w:line="360" w:lineRule="auto"/>
        <w:ind w:left="851" w:right="851"/>
        <w:rPr>
          <w:rFonts w:cs="Arial"/>
          <w:color w:val="242121"/>
          <w:sz w:val="22"/>
          <w:szCs w:val="22"/>
          <w:lang w:eastAsia="en-US"/>
        </w:rPr>
      </w:pPr>
      <w:r w:rsidRPr="00B0399F">
        <w:rPr>
          <w:rFonts w:cs="Arial"/>
          <w:color w:val="242121"/>
          <w:sz w:val="22"/>
          <w:szCs w:val="22"/>
          <w:lang w:eastAsia="en-US"/>
        </w:rPr>
        <w:t>(iii) the court hearing such an appeal must deal with it as a matter of extreme urgency; and</w:t>
      </w:r>
    </w:p>
    <w:p w14:paraId="5E8E6D03" w14:textId="3991ED4A" w:rsidR="00383A0A" w:rsidRPr="00B0399F" w:rsidRDefault="00383A0A" w:rsidP="00B0399F">
      <w:pPr>
        <w:autoSpaceDE w:val="0"/>
        <w:autoSpaceDN w:val="0"/>
        <w:adjustRightInd w:val="0"/>
        <w:spacing w:line="360" w:lineRule="auto"/>
        <w:ind w:left="851" w:right="851"/>
        <w:rPr>
          <w:rFonts w:cs="Arial"/>
          <w:color w:val="242121"/>
          <w:sz w:val="22"/>
          <w:szCs w:val="22"/>
          <w:lang w:eastAsia="en-US"/>
        </w:rPr>
      </w:pPr>
      <w:r w:rsidRPr="00B0399F">
        <w:rPr>
          <w:rFonts w:cs="Arial"/>
          <w:color w:val="242121"/>
          <w:sz w:val="22"/>
          <w:szCs w:val="22"/>
          <w:lang w:eastAsia="en-US"/>
        </w:rPr>
        <w:t>(iv) such order will be automatically suspended, pending the outcome of such appeal.</w:t>
      </w:r>
    </w:p>
    <w:p w14:paraId="54921A8C" w14:textId="77777777" w:rsidR="00383A0A" w:rsidRPr="00B0399F" w:rsidRDefault="00383A0A" w:rsidP="00B0399F">
      <w:pPr>
        <w:autoSpaceDE w:val="0"/>
        <w:autoSpaceDN w:val="0"/>
        <w:adjustRightInd w:val="0"/>
        <w:spacing w:line="360" w:lineRule="auto"/>
        <w:ind w:left="851" w:right="851"/>
        <w:rPr>
          <w:rFonts w:cs="Arial"/>
          <w:color w:val="242121"/>
          <w:sz w:val="22"/>
          <w:szCs w:val="22"/>
          <w:lang w:eastAsia="en-US"/>
        </w:rPr>
      </w:pPr>
    </w:p>
    <w:p w14:paraId="3EA8BD4E" w14:textId="08E4B2A1" w:rsidR="00383A0A" w:rsidRPr="00B0399F" w:rsidRDefault="00383A0A" w:rsidP="00B0399F">
      <w:pPr>
        <w:autoSpaceDE w:val="0"/>
        <w:autoSpaceDN w:val="0"/>
        <w:adjustRightInd w:val="0"/>
        <w:spacing w:line="360" w:lineRule="auto"/>
        <w:ind w:left="851" w:right="851"/>
        <w:rPr>
          <w:rFonts w:cs="Arial"/>
          <w:color w:val="242121"/>
          <w:sz w:val="22"/>
          <w:szCs w:val="22"/>
          <w:lang w:eastAsia="en-US"/>
        </w:rPr>
      </w:pPr>
      <w:r w:rsidRPr="00B0399F">
        <w:rPr>
          <w:rFonts w:cs="Arial"/>
          <w:color w:val="242121"/>
          <w:sz w:val="22"/>
          <w:szCs w:val="22"/>
          <w:lang w:eastAsia="en-US"/>
        </w:rPr>
        <w:lastRenderedPageBreak/>
        <w:t>(5) For the purposes of subsections (1) and (2), a decision becomes the subject of an application for leave to appeal or of an appeal, as soon as an application for leave to appeal or a notice of appeal is lodged with the registrar in terms of the rules.</w:t>
      </w:r>
      <w:r w:rsidR="00BC53F2">
        <w:rPr>
          <w:rFonts w:cs="Arial"/>
          <w:color w:val="242121"/>
          <w:sz w:val="22"/>
          <w:szCs w:val="22"/>
          <w:lang w:eastAsia="en-US"/>
        </w:rPr>
        <w:t>”</w:t>
      </w:r>
    </w:p>
    <w:p w14:paraId="6D7839B2" w14:textId="181DA828" w:rsidR="006A2C7E" w:rsidRPr="008C2B98" w:rsidRDefault="0086621D" w:rsidP="0086621D">
      <w:pPr>
        <w:pStyle w:val="1"/>
        <w:numPr>
          <w:ilvl w:val="0"/>
          <w:numId w:val="0"/>
        </w:numPr>
        <w:tabs>
          <w:tab w:val="left" w:pos="567"/>
        </w:tabs>
        <w:spacing w:line="360" w:lineRule="auto"/>
        <w:ind w:left="567" w:hanging="567"/>
        <w:rPr>
          <w:rFonts w:cs="Arial"/>
        </w:rPr>
      </w:pPr>
      <w:r w:rsidRPr="008C2B98">
        <w:rPr>
          <w:rFonts w:cs="Arial"/>
          <w:szCs w:val="24"/>
        </w:rPr>
        <w:t>[13]</w:t>
      </w:r>
      <w:r w:rsidRPr="008C2B98">
        <w:rPr>
          <w:rFonts w:cs="Arial"/>
          <w:szCs w:val="24"/>
        </w:rPr>
        <w:tab/>
      </w:r>
      <w:r w:rsidR="001D71A6">
        <w:rPr>
          <w:rFonts w:cs="Arial"/>
        </w:rPr>
        <w:t>Three</w:t>
      </w:r>
      <w:r w:rsidR="001A1B00" w:rsidRPr="008C2B98">
        <w:rPr>
          <w:rFonts w:cs="Arial"/>
        </w:rPr>
        <w:t xml:space="preserve"> observations can be made from the aforesaid provisions for the grant of the relief sought. There must be </w:t>
      </w:r>
      <w:r w:rsidR="001A1B00" w:rsidRPr="008C2B98">
        <w:rPr>
          <w:rFonts w:cs="Arial"/>
          <w:szCs w:val="24"/>
          <w:lang w:eastAsia="en-US"/>
        </w:rPr>
        <w:t>exceptional circumstances, and the applicant is to show</w:t>
      </w:r>
      <w:r w:rsidR="00BC53F2">
        <w:rPr>
          <w:rFonts w:cs="Arial"/>
          <w:szCs w:val="24"/>
          <w:lang w:eastAsia="en-US"/>
        </w:rPr>
        <w:t>,</w:t>
      </w:r>
      <w:r w:rsidR="001A1B00" w:rsidRPr="008C2B98">
        <w:rPr>
          <w:rFonts w:cs="Arial"/>
          <w:szCs w:val="24"/>
          <w:lang w:eastAsia="en-US"/>
        </w:rPr>
        <w:t xml:space="preserve"> on a balance of probabilities</w:t>
      </w:r>
      <w:r w:rsidR="00BC53F2">
        <w:rPr>
          <w:rFonts w:cs="Arial"/>
          <w:szCs w:val="24"/>
          <w:lang w:eastAsia="en-US"/>
        </w:rPr>
        <w:t>,</w:t>
      </w:r>
      <w:r w:rsidR="001A1B00" w:rsidRPr="008C2B98">
        <w:rPr>
          <w:rFonts w:cs="Arial"/>
          <w:szCs w:val="24"/>
          <w:lang w:eastAsia="en-US"/>
        </w:rPr>
        <w:t xml:space="preserve"> that it will suffer irreparable harm if the court does not order so and that the other party will not suffer irreparable harm.</w:t>
      </w:r>
      <w:r w:rsidR="00E81782" w:rsidRPr="008C2B98">
        <w:rPr>
          <w:rStyle w:val="FootnoteReference"/>
          <w:rFonts w:cs="Arial"/>
          <w:szCs w:val="24"/>
          <w:lang w:eastAsia="en-US"/>
        </w:rPr>
        <w:footnoteReference w:id="2"/>
      </w:r>
      <w:r w:rsidR="001A1B00" w:rsidRPr="008C2B98">
        <w:rPr>
          <w:rFonts w:cs="Arial"/>
          <w:szCs w:val="24"/>
          <w:lang w:eastAsia="en-US"/>
        </w:rPr>
        <w:t xml:space="preserve"> The said requirements codify the common law</w:t>
      </w:r>
      <w:r w:rsidR="001A1B00" w:rsidRPr="008C2B98">
        <w:rPr>
          <w:rStyle w:val="FootnoteReference"/>
          <w:rFonts w:cs="Arial"/>
          <w:szCs w:val="24"/>
          <w:lang w:eastAsia="en-US"/>
        </w:rPr>
        <w:footnoteReference w:id="3"/>
      </w:r>
      <w:r w:rsidR="001A1B00" w:rsidRPr="008C2B98">
        <w:rPr>
          <w:rFonts w:cs="Arial"/>
          <w:szCs w:val="24"/>
          <w:lang w:eastAsia="en-US"/>
        </w:rPr>
        <w:t xml:space="preserve"> position </w:t>
      </w:r>
      <w:r w:rsidR="001037E7">
        <w:rPr>
          <w:rFonts w:cs="Arial"/>
          <w:szCs w:val="24"/>
          <w:lang w:eastAsia="en-US"/>
        </w:rPr>
        <w:t xml:space="preserve">yet </w:t>
      </w:r>
      <w:r w:rsidR="001A1B00" w:rsidRPr="008C2B98">
        <w:rPr>
          <w:rFonts w:cs="Arial"/>
          <w:szCs w:val="24"/>
          <w:lang w:eastAsia="en-US"/>
        </w:rPr>
        <w:t>are more onerous</w:t>
      </w:r>
      <w:r w:rsidR="001658E6" w:rsidRPr="008C2B98">
        <w:rPr>
          <w:rStyle w:val="FootnoteReference"/>
          <w:rFonts w:cs="Arial"/>
          <w:szCs w:val="24"/>
          <w:lang w:eastAsia="en-US"/>
        </w:rPr>
        <w:footnoteReference w:id="4"/>
      </w:r>
      <w:r w:rsidR="001A1B00" w:rsidRPr="008C2B98">
        <w:rPr>
          <w:rFonts w:cs="Arial"/>
          <w:szCs w:val="24"/>
          <w:lang w:eastAsia="en-US"/>
        </w:rPr>
        <w:t xml:space="preserve"> as compared to the common law position.</w:t>
      </w:r>
    </w:p>
    <w:p w14:paraId="0B30D406" w14:textId="3AEFAF1C" w:rsidR="001658E6" w:rsidRPr="008C2B98" w:rsidRDefault="0086621D" w:rsidP="0086621D">
      <w:pPr>
        <w:pStyle w:val="1"/>
        <w:numPr>
          <w:ilvl w:val="0"/>
          <w:numId w:val="0"/>
        </w:numPr>
        <w:tabs>
          <w:tab w:val="left" w:pos="567"/>
        </w:tabs>
        <w:spacing w:line="360" w:lineRule="auto"/>
        <w:ind w:left="567" w:hanging="567"/>
        <w:rPr>
          <w:rFonts w:cs="Arial"/>
        </w:rPr>
      </w:pPr>
      <w:r w:rsidRPr="008C2B98">
        <w:rPr>
          <w:rFonts w:cs="Arial"/>
          <w:szCs w:val="24"/>
        </w:rPr>
        <w:t>[14]</w:t>
      </w:r>
      <w:r w:rsidRPr="008C2B98">
        <w:rPr>
          <w:rFonts w:cs="Arial"/>
          <w:szCs w:val="24"/>
        </w:rPr>
        <w:tab/>
      </w:r>
      <w:r w:rsidR="006A2C7E" w:rsidRPr="008C2B98">
        <w:rPr>
          <w:rFonts w:cs="Arial"/>
        </w:rPr>
        <w:t>I</w:t>
      </w:r>
      <w:r w:rsidR="006A2C7E" w:rsidRPr="008C2B98">
        <w:rPr>
          <w:rFonts w:cs="Arial"/>
          <w:szCs w:val="24"/>
          <w:lang w:eastAsia="en-US"/>
        </w:rPr>
        <w:t>n exercising the discretion to enforce a court order pending an application to the Supreme Court of Appeal for leave to</w:t>
      </w:r>
      <w:r w:rsidR="006A2C7E" w:rsidRPr="008C2B98">
        <w:rPr>
          <w:rFonts w:cs="Arial"/>
        </w:rPr>
        <w:t xml:space="preserve"> </w:t>
      </w:r>
      <w:r w:rsidR="006A2C7E" w:rsidRPr="008C2B98">
        <w:rPr>
          <w:rFonts w:cs="Arial"/>
          <w:szCs w:val="24"/>
          <w:lang w:eastAsia="en-US"/>
        </w:rPr>
        <w:t>appeal, (or a petition),</w:t>
      </w:r>
      <w:r w:rsidR="006A2C7E" w:rsidRPr="008C2B98">
        <w:rPr>
          <w:rFonts w:cs="Arial"/>
        </w:rPr>
        <w:t xml:space="preserve"> </w:t>
      </w:r>
      <w:r w:rsidR="003271E7" w:rsidRPr="008C2B98">
        <w:rPr>
          <w:rFonts w:cs="Arial"/>
        </w:rPr>
        <w:t>prospect</w:t>
      </w:r>
      <w:r w:rsidR="006A2C7E" w:rsidRPr="008C2B98">
        <w:rPr>
          <w:rFonts w:cs="Arial"/>
        </w:rPr>
        <w:t>s</w:t>
      </w:r>
      <w:r w:rsidR="003271E7" w:rsidRPr="008C2B98">
        <w:rPr>
          <w:rFonts w:cs="Arial"/>
        </w:rPr>
        <w:t xml:space="preserve"> of an appeal succeeding in another court </w:t>
      </w:r>
      <w:r w:rsidR="006A2C7E" w:rsidRPr="008C2B98">
        <w:rPr>
          <w:rFonts w:cs="Arial"/>
        </w:rPr>
        <w:t>play</w:t>
      </w:r>
      <w:r w:rsidR="003271E7" w:rsidRPr="008C2B98">
        <w:rPr>
          <w:rFonts w:cs="Arial"/>
        </w:rPr>
        <w:t xml:space="preserve"> a role in deciding </w:t>
      </w:r>
      <w:r w:rsidR="001037E7" w:rsidRPr="008C2B98">
        <w:rPr>
          <w:rFonts w:cs="Arial"/>
        </w:rPr>
        <w:t>whether</w:t>
      </w:r>
      <w:r w:rsidR="003271E7" w:rsidRPr="008C2B98">
        <w:rPr>
          <w:rFonts w:cs="Arial"/>
        </w:rPr>
        <w:t xml:space="preserve"> to grant </w:t>
      </w:r>
      <w:r w:rsidR="001037E7">
        <w:rPr>
          <w:rFonts w:cs="Arial"/>
        </w:rPr>
        <w:t xml:space="preserve">this </w:t>
      </w:r>
      <w:r w:rsidR="003271E7" w:rsidRPr="008C2B98">
        <w:rPr>
          <w:rFonts w:cs="Arial"/>
        </w:rPr>
        <w:t>exceptional relief.</w:t>
      </w:r>
      <w:r w:rsidR="003271E7" w:rsidRPr="008C2B98">
        <w:rPr>
          <w:rStyle w:val="FootnoteReference"/>
          <w:rFonts w:cs="Arial"/>
        </w:rPr>
        <w:footnoteReference w:id="5"/>
      </w:r>
    </w:p>
    <w:p w14:paraId="6BE590D1" w14:textId="61B013AD" w:rsidR="005E196C" w:rsidRPr="008C2B98" w:rsidRDefault="0086621D" w:rsidP="0086621D">
      <w:pPr>
        <w:pStyle w:val="1"/>
        <w:numPr>
          <w:ilvl w:val="0"/>
          <w:numId w:val="0"/>
        </w:numPr>
        <w:tabs>
          <w:tab w:val="left" w:pos="567"/>
        </w:tabs>
        <w:spacing w:line="360" w:lineRule="auto"/>
        <w:ind w:left="567" w:hanging="567"/>
        <w:rPr>
          <w:rFonts w:cs="Arial"/>
        </w:rPr>
      </w:pPr>
      <w:r w:rsidRPr="008C2B98">
        <w:rPr>
          <w:rFonts w:cs="Arial"/>
          <w:szCs w:val="24"/>
        </w:rPr>
        <w:t>[15]</w:t>
      </w:r>
      <w:r w:rsidRPr="008C2B98">
        <w:rPr>
          <w:rFonts w:cs="Arial"/>
          <w:szCs w:val="24"/>
        </w:rPr>
        <w:tab/>
      </w:r>
      <w:r w:rsidR="005E196C" w:rsidRPr="008C2B98">
        <w:rPr>
          <w:rFonts w:cs="Arial"/>
          <w:szCs w:val="24"/>
        </w:rPr>
        <w:t>In light of the above legal position, I now turn to consider the circumstances of this case</w:t>
      </w:r>
      <w:r w:rsidR="005F4477">
        <w:rPr>
          <w:rFonts w:cs="Arial"/>
          <w:szCs w:val="24"/>
        </w:rPr>
        <w:t>,</w:t>
      </w:r>
      <w:r w:rsidR="005E196C" w:rsidRPr="008C2B98">
        <w:rPr>
          <w:rFonts w:cs="Arial"/>
          <w:szCs w:val="24"/>
        </w:rPr>
        <w:t xml:space="preserve"> taking into consideration the oral and written submissions of the parties before this Court</w:t>
      </w:r>
      <w:r w:rsidR="005F4477">
        <w:rPr>
          <w:rFonts w:cs="Arial"/>
          <w:szCs w:val="24"/>
        </w:rPr>
        <w:t>,</w:t>
      </w:r>
      <w:r w:rsidR="005E196C" w:rsidRPr="008C2B98">
        <w:rPr>
          <w:rFonts w:cs="Arial"/>
          <w:szCs w:val="24"/>
        </w:rPr>
        <w:t xml:space="preserve"> to ascertain whether the Applicants have made out a case for the relief sought. </w:t>
      </w:r>
    </w:p>
    <w:p w14:paraId="37A1986C" w14:textId="203E4C4E" w:rsidR="009C02EF" w:rsidRPr="008C2B98" w:rsidRDefault="009C02EF" w:rsidP="00E2002A">
      <w:pPr>
        <w:pStyle w:val="1"/>
        <w:numPr>
          <w:ilvl w:val="0"/>
          <w:numId w:val="0"/>
        </w:numPr>
        <w:spacing w:line="360" w:lineRule="auto"/>
        <w:rPr>
          <w:rFonts w:cs="Arial"/>
          <w:b/>
          <w:bCs/>
        </w:rPr>
      </w:pPr>
      <w:r w:rsidRPr="008C2B98">
        <w:rPr>
          <w:rFonts w:cs="Arial"/>
          <w:b/>
          <w:bCs/>
        </w:rPr>
        <w:t>EXCEPTIONAL CIRCUMSTANCES</w:t>
      </w:r>
    </w:p>
    <w:p w14:paraId="542F5703" w14:textId="4F328F4B" w:rsidR="001A1B00" w:rsidRPr="001D71A6" w:rsidRDefault="0086621D" w:rsidP="0086621D">
      <w:pPr>
        <w:pStyle w:val="1"/>
        <w:numPr>
          <w:ilvl w:val="0"/>
          <w:numId w:val="0"/>
        </w:numPr>
        <w:tabs>
          <w:tab w:val="left" w:pos="567"/>
        </w:tabs>
        <w:spacing w:line="360" w:lineRule="auto"/>
        <w:ind w:left="567" w:hanging="567"/>
        <w:rPr>
          <w:rFonts w:cs="Arial"/>
        </w:rPr>
      </w:pPr>
      <w:r w:rsidRPr="001D71A6">
        <w:rPr>
          <w:rFonts w:cs="Arial"/>
          <w:szCs w:val="24"/>
        </w:rPr>
        <w:t>[16]</w:t>
      </w:r>
      <w:r w:rsidRPr="001D71A6">
        <w:rPr>
          <w:rFonts w:cs="Arial"/>
          <w:szCs w:val="24"/>
        </w:rPr>
        <w:tab/>
      </w:r>
      <w:r w:rsidR="009C02EF" w:rsidRPr="008C2B98">
        <w:rPr>
          <w:rFonts w:cs="Arial"/>
        </w:rPr>
        <w:t xml:space="preserve">Counsel for the Applicants submitted various </w:t>
      </w:r>
      <w:r w:rsidR="005C2820" w:rsidRPr="008C2B98">
        <w:rPr>
          <w:rFonts w:cs="Arial"/>
        </w:rPr>
        <w:t xml:space="preserve">grounds to the effect that this matter was </w:t>
      </w:r>
      <w:r w:rsidR="005C2820" w:rsidRPr="008C2B98">
        <w:rPr>
          <w:rFonts w:cs="Arial"/>
          <w:i/>
          <w:iCs w:val="0"/>
        </w:rPr>
        <w:t>“of an unusual natur</w:t>
      </w:r>
      <w:r w:rsidR="005C2820" w:rsidRPr="008C2B98">
        <w:rPr>
          <w:rFonts w:cs="Arial"/>
        </w:rPr>
        <w:t>e” and therefore exceptional.</w:t>
      </w:r>
    </w:p>
    <w:p w14:paraId="6466C6B1" w14:textId="442DDBD6" w:rsidR="00383A0A" w:rsidRPr="008C2B98" w:rsidRDefault="00DB78BC" w:rsidP="00E2002A">
      <w:pPr>
        <w:pStyle w:val="1"/>
        <w:numPr>
          <w:ilvl w:val="0"/>
          <w:numId w:val="0"/>
        </w:numPr>
        <w:spacing w:line="360" w:lineRule="auto"/>
        <w:rPr>
          <w:rFonts w:cs="Arial"/>
          <w:i/>
          <w:iCs w:val="0"/>
        </w:rPr>
      </w:pPr>
      <w:r w:rsidRPr="008C2B98">
        <w:rPr>
          <w:rFonts w:cs="Arial"/>
          <w:i/>
          <w:iCs w:val="0"/>
        </w:rPr>
        <w:t>U</w:t>
      </w:r>
      <w:r w:rsidR="000B0620" w:rsidRPr="008C2B98">
        <w:rPr>
          <w:rFonts w:cs="Arial"/>
          <w:i/>
          <w:iCs w:val="0"/>
        </w:rPr>
        <w:t>rgency</w:t>
      </w:r>
    </w:p>
    <w:p w14:paraId="18BECF24" w14:textId="1A83D943" w:rsidR="00DB78BC" w:rsidRPr="008C2B98" w:rsidRDefault="0086621D" w:rsidP="0086621D">
      <w:pPr>
        <w:pStyle w:val="1"/>
        <w:numPr>
          <w:ilvl w:val="0"/>
          <w:numId w:val="0"/>
        </w:numPr>
        <w:tabs>
          <w:tab w:val="left" w:pos="567"/>
        </w:tabs>
        <w:spacing w:line="360" w:lineRule="auto"/>
        <w:ind w:left="567" w:hanging="567"/>
        <w:rPr>
          <w:rFonts w:cs="Arial"/>
        </w:rPr>
      </w:pPr>
      <w:r w:rsidRPr="008C2B98">
        <w:rPr>
          <w:rFonts w:cs="Arial"/>
          <w:szCs w:val="24"/>
        </w:rPr>
        <w:lastRenderedPageBreak/>
        <w:t>[17]</w:t>
      </w:r>
      <w:r w:rsidRPr="008C2B98">
        <w:rPr>
          <w:rFonts w:cs="Arial"/>
          <w:szCs w:val="24"/>
        </w:rPr>
        <w:tab/>
      </w:r>
      <w:r w:rsidR="0026465D" w:rsidRPr="008C2B98">
        <w:rPr>
          <w:rFonts w:cs="Arial"/>
        </w:rPr>
        <w:t xml:space="preserve">The First and Second </w:t>
      </w:r>
      <w:r w:rsidR="008C2B98">
        <w:rPr>
          <w:rFonts w:cs="Arial"/>
        </w:rPr>
        <w:t>Applicants</w:t>
      </w:r>
      <w:r w:rsidR="0026465D" w:rsidRPr="008C2B98">
        <w:rPr>
          <w:rFonts w:cs="Arial"/>
        </w:rPr>
        <w:t xml:space="preserve"> </w:t>
      </w:r>
      <w:r w:rsidR="00DB78BC" w:rsidRPr="008C2B98">
        <w:rPr>
          <w:rFonts w:cs="Arial"/>
        </w:rPr>
        <w:t>relied on various decisions</w:t>
      </w:r>
      <w:r w:rsidR="00DB78BC" w:rsidRPr="008C2B98">
        <w:rPr>
          <w:rStyle w:val="FootnoteReference"/>
          <w:rFonts w:cs="Arial"/>
        </w:rPr>
        <w:footnoteReference w:id="6"/>
      </w:r>
      <w:r w:rsidR="00DB78BC" w:rsidRPr="008C2B98">
        <w:rPr>
          <w:rFonts w:cs="Arial"/>
        </w:rPr>
        <w:t xml:space="preserve"> </w:t>
      </w:r>
      <w:r w:rsidR="00EC0E9D">
        <w:rPr>
          <w:rFonts w:cs="Arial"/>
        </w:rPr>
        <w:t>to</w:t>
      </w:r>
      <w:r w:rsidR="00DB78BC" w:rsidRPr="008C2B98">
        <w:rPr>
          <w:rFonts w:cs="Arial"/>
        </w:rPr>
        <w:t xml:space="preserve"> contend </w:t>
      </w:r>
      <w:r w:rsidR="00A2533A">
        <w:rPr>
          <w:rFonts w:cs="Arial"/>
        </w:rPr>
        <w:t xml:space="preserve">that, </w:t>
      </w:r>
      <w:r w:rsidR="00D80625" w:rsidRPr="008C2B98">
        <w:rPr>
          <w:rFonts w:cs="Arial"/>
          <w:i/>
          <w:iCs w:val="0"/>
        </w:rPr>
        <w:t>inter alia</w:t>
      </w:r>
      <w:r w:rsidR="00A2533A">
        <w:rPr>
          <w:rFonts w:cs="Arial"/>
          <w:i/>
          <w:iCs w:val="0"/>
        </w:rPr>
        <w:t>,</w:t>
      </w:r>
      <w:r w:rsidR="00D80625" w:rsidRPr="008C2B98">
        <w:rPr>
          <w:rFonts w:cs="Arial"/>
        </w:rPr>
        <w:t xml:space="preserve"> </w:t>
      </w:r>
      <w:r w:rsidR="00DB78BC" w:rsidRPr="008C2B98">
        <w:rPr>
          <w:rFonts w:cs="Arial"/>
        </w:rPr>
        <w:t>business rescue proceedings are in their nature</w:t>
      </w:r>
      <w:r w:rsidR="00A2533A">
        <w:rPr>
          <w:rFonts w:cs="Arial"/>
        </w:rPr>
        <w:t>,</w:t>
      </w:r>
      <w:r w:rsidR="00DB78BC" w:rsidRPr="008C2B98">
        <w:rPr>
          <w:rFonts w:cs="Arial"/>
        </w:rPr>
        <w:t xml:space="preserve"> inherently urgent.</w:t>
      </w:r>
    </w:p>
    <w:p w14:paraId="4CC27631" w14:textId="69952A47" w:rsidR="00DB78BC" w:rsidRPr="008C2B98" w:rsidRDefault="0086621D" w:rsidP="0086621D">
      <w:pPr>
        <w:pStyle w:val="1"/>
        <w:numPr>
          <w:ilvl w:val="0"/>
          <w:numId w:val="0"/>
        </w:numPr>
        <w:tabs>
          <w:tab w:val="left" w:pos="567"/>
        </w:tabs>
        <w:spacing w:line="360" w:lineRule="auto"/>
        <w:ind w:left="567" w:hanging="567"/>
        <w:rPr>
          <w:rFonts w:cs="Arial"/>
        </w:rPr>
      </w:pPr>
      <w:r w:rsidRPr="008C2B98">
        <w:rPr>
          <w:rFonts w:cs="Arial"/>
          <w:szCs w:val="24"/>
        </w:rPr>
        <w:t>[18]</w:t>
      </w:r>
      <w:r w:rsidRPr="008C2B98">
        <w:rPr>
          <w:rFonts w:cs="Arial"/>
          <w:szCs w:val="24"/>
        </w:rPr>
        <w:tab/>
      </w:r>
      <w:r w:rsidR="0026465D" w:rsidRPr="008C2B98">
        <w:rPr>
          <w:rFonts w:cs="Arial"/>
        </w:rPr>
        <w:t xml:space="preserve">They </w:t>
      </w:r>
      <w:r w:rsidR="00DB78BC" w:rsidRPr="008C2B98">
        <w:rPr>
          <w:rFonts w:cs="Arial"/>
        </w:rPr>
        <w:t xml:space="preserve">further argued that the </w:t>
      </w:r>
      <w:r w:rsidR="00DB78BC" w:rsidRPr="008C2B98">
        <w:rPr>
          <w:rFonts w:cs="Arial"/>
          <w:szCs w:val="24"/>
          <w:lang w:eastAsia="en-US"/>
        </w:rPr>
        <w:t>deeming provision in section 54(3) of the PFMA recognises the speedy manner in which the decision-making process had to be made in respect of section 5(4) transactions.</w:t>
      </w:r>
    </w:p>
    <w:p w14:paraId="34A7DB10" w14:textId="4B392033" w:rsidR="00DB78BC" w:rsidRPr="008C2B98" w:rsidRDefault="0086621D" w:rsidP="0086621D">
      <w:pPr>
        <w:pStyle w:val="1"/>
        <w:numPr>
          <w:ilvl w:val="0"/>
          <w:numId w:val="0"/>
        </w:numPr>
        <w:tabs>
          <w:tab w:val="left" w:pos="567"/>
        </w:tabs>
        <w:spacing w:line="360" w:lineRule="auto"/>
        <w:ind w:left="567" w:hanging="567"/>
        <w:rPr>
          <w:rFonts w:cs="Arial"/>
        </w:rPr>
      </w:pPr>
      <w:r w:rsidRPr="008C2B98">
        <w:rPr>
          <w:rFonts w:cs="Arial"/>
          <w:szCs w:val="24"/>
        </w:rPr>
        <w:t>[19]</w:t>
      </w:r>
      <w:r w:rsidRPr="008C2B98">
        <w:rPr>
          <w:rFonts w:cs="Arial"/>
          <w:szCs w:val="24"/>
        </w:rPr>
        <w:tab/>
      </w:r>
      <w:r w:rsidR="00DB78BC" w:rsidRPr="008C2B98">
        <w:rPr>
          <w:rFonts w:cs="Arial"/>
          <w:szCs w:val="24"/>
          <w:lang w:eastAsia="en-US"/>
        </w:rPr>
        <w:t xml:space="preserve">In addition, </w:t>
      </w:r>
      <w:r w:rsidR="007F0CF0" w:rsidRPr="008C2B98">
        <w:rPr>
          <w:rFonts w:cs="Arial"/>
          <w:szCs w:val="24"/>
          <w:lang w:eastAsia="en-US"/>
        </w:rPr>
        <w:t xml:space="preserve">the </w:t>
      </w:r>
      <w:r w:rsidR="00BC2680" w:rsidRPr="008C2B98">
        <w:rPr>
          <w:rFonts w:cs="Arial"/>
        </w:rPr>
        <w:t xml:space="preserve">First and Second </w:t>
      </w:r>
      <w:r w:rsidR="008C2B98">
        <w:rPr>
          <w:rFonts w:cs="Arial"/>
        </w:rPr>
        <w:t xml:space="preserve">Applicants </w:t>
      </w:r>
      <w:r w:rsidR="00DB78BC" w:rsidRPr="008C2B98">
        <w:rPr>
          <w:rFonts w:cs="Arial"/>
          <w:szCs w:val="24"/>
          <w:lang w:eastAsia="en-US"/>
        </w:rPr>
        <w:t xml:space="preserve">contended that </w:t>
      </w:r>
      <w:r w:rsidR="004E08D5">
        <w:rPr>
          <w:rFonts w:cs="Arial"/>
          <w:szCs w:val="24"/>
          <w:lang w:eastAsia="en-US"/>
        </w:rPr>
        <w:t xml:space="preserve">the </w:t>
      </w:r>
      <w:r w:rsidR="00DB78BC" w:rsidRPr="008C2B98">
        <w:rPr>
          <w:rFonts w:cs="Arial"/>
          <w:szCs w:val="24"/>
          <w:lang w:eastAsia="en-US"/>
        </w:rPr>
        <w:t xml:space="preserve">PE Minister was required to act diligently and without delay as per the provisions </w:t>
      </w:r>
      <w:r w:rsidR="000F5787">
        <w:rPr>
          <w:rFonts w:cs="Arial"/>
          <w:szCs w:val="24"/>
          <w:lang w:eastAsia="en-US"/>
        </w:rPr>
        <w:t xml:space="preserve">of </w:t>
      </w:r>
      <w:r w:rsidR="00DB78BC" w:rsidRPr="008C2B98">
        <w:rPr>
          <w:rFonts w:cs="Arial"/>
          <w:szCs w:val="24"/>
          <w:lang w:eastAsia="en-US"/>
        </w:rPr>
        <w:t>section 237 of the Constitution of the Republic of South Afric</w:t>
      </w:r>
      <w:r w:rsidR="000F5787">
        <w:rPr>
          <w:rFonts w:cs="Arial"/>
          <w:szCs w:val="24"/>
          <w:lang w:eastAsia="en-US"/>
        </w:rPr>
        <w:t>a.</w:t>
      </w:r>
    </w:p>
    <w:p w14:paraId="4FD05451" w14:textId="4DE0FC3A" w:rsidR="000B0620" w:rsidRPr="008C2B98" w:rsidRDefault="0086621D" w:rsidP="0086621D">
      <w:pPr>
        <w:pStyle w:val="1"/>
        <w:numPr>
          <w:ilvl w:val="0"/>
          <w:numId w:val="0"/>
        </w:numPr>
        <w:tabs>
          <w:tab w:val="left" w:pos="567"/>
        </w:tabs>
        <w:spacing w:line="360" w:lineRule="auto"/>
        <w:ind w:left="567" w:hanging="567"/>
        <w:rPr>
          <w:rFonts w:cs="Arial"/>
        </w:rPr>
      </w:pPr>
      <w:r w:rsidRPr="008C2B98">
        <w:rPr>
          <w:rFonts w:cs="Arial"/>
          <w:szCs w:val="24"/>
        </w:rPr>
        <w:t>[20]</w:t>
      </w:r>
      <w:r w:rsidRPr="008C2B98">
        <w:rPr>
          <w:rFonts w:cs="Arial"/>
          <w:szCs w:val="24"/>
        </w:rPr>
        <w:tab/>
      </w:r>
      <w:r w:rsidR="000B0620" w:rsidRPr="008C2B98">
        <w:rPr>
          <w:rFonts w:cs="Arial"/>
        </w:rPr>
        <w:t>Counsel for the First and Second Respondents averred that this matter was not urgent</w:t>
      </w:r>
      <w:r w:rsidR="001037E7">
        <w:rPr>
          <w:rFonts w:cs="Arial"/>
        </w:rPr>
        <w:t>. For one,</w:t>
      </w:r>
      <w:r w:rsidR="000B0620" w:rsidRPr="008C2B98">
        <w:rPr>
          <w:rFonts w:cs="Arial"/>
        </w:rPr>
        <w:t xml:space="preserve"> the investor who is said</w:t>
      </w:r>
      <w:r w:rsidR="001037E7">
        <w:rPr>
          <w:rFonts w:cs="Arial"/>
        </w:rPr>
        <w:t>, by the Applicants,</w:t>
      </w:r>
      <w:r w:rsidR="000B0620" w:rsidRPr="008C2B98">
        <w:rPr>
          <w:rFonts w:cs="Arial"/>
        </w:rPr>
        <w:t xml:space="preserve"> to be threatening to withdraw has confirmed continued commitment to the transaction without any conditions. </w:t>
      </w:r>
      <w:r w:rsidR="00000A1D" w:rsidRPr="008C2B98">
        <w:rPr>
          <w:rFonts w:cs="Arial"/>
        </w:rPr>
        <w:t xml:space="preserve">In addition, counsel contented that it was incorrect for the Applicants to state that by </w:t>
      </w:r>
      <w:r w:rsidR="00000A1D" w:rsidRPr="008C2B98">
        <w:rPr>
          <w:rFonts w:cs="Arial"/>
          <w:i/>
          <w:iCs w:val="0"/>
        </w:rPr>
        <w:t>“agreement”</w:t>
      </w:r>
      <w:r w:rsidR="00000A1D" w:rsidRPr="008C2B98">
        <w:rPr>
          <w:rFonts w:cs="Arial"/>
        </w:rPr>
        <w:t xml:space="preserve"> they treat this matter as urgent.</w:t>
      </w:r>
    </w:p>
    <w:p w14:paraId="195F2DE0" w14:textId="19E3A942" w:rsidR="00EA1DE4" w:rsidRPr="008C2B98" w:rsidRDefault="0086621D" w:rsidP="0086621D">
      <w:pPr>
        <w:pStyle w:val="1"/>
        <w:numPr>
          <w:ilvl w:val="0"/>
          <w:numId w:val="0"/>
        </w:numPr>
        <w:tabs>
          <w:tab w:val="left" w:pos="567"/>
        </w:tabs>
        <w:spacing w:line="360" w:lineRule="auto"/>
        <w:ind w:left="567" w:hanging="567"/>
        <w:rPr>
          <w:rFonts w:cs="Arial"/>
        </w:rPr>
      </w:pPr>
      <w:r w:rsidRPr="008C2B98">
        <w:rPr>
          <w:rFonts w:cs="Arial"/>
          <w:szCs w:val="24"/>
        </w:rPr>
        <w:t>[21]</w:t>
      </w:r>
      <w:r w:rsidRPr="008C2B98">
        <w:rPr>
          <w:rFonts w:cs="Arial"/>
          <w:szCs w:val="24"/>
        </w:rPr>
        <w:tab/>
      </w:r>
      <w:r w:rsidR="000B0620" w:rsidRPr="008C2B98">
        <w:rPr>
          <w:rFonts w:cs="Arial"/>
        </w:rPr>
        <w:t>When counsel for the Fourth and Fifth Respondents was asked about the fact that precedent tells everyone that the</w:t>
      </w:r>
      <w:r w:rsidR="000F5787">
        <w:rPr>
          <w:rFonts w:cs="Arial"/>
        </w:rPr>
        <w:t xml:space="preserve"> </w:t>
      </w:r>
      <w:r w:rsidR="000B0620" w:rsidRPr="008C2B98">
        <w:rPr>
          <w:rFonts w:cs="Arial"/>
        </w:rPr>
        <w:t xml:space="preserve">proceedings </w:t>
      </w:r>
      <w:r w:rsidR="000F5787">
        <w:rPr>
          <w:rFonts w:cs="Arial"/>
        </w:rPr>
        <w:t>are</w:t>
      </w:r>
      <w:r w:rsidR="007E0021" w:rsidRPr="008C2B98">
        <w:rPr>
          <w:rFonts w:cs="Arial"/>
        </w:rPr>
        <w:t xml:space="preserve"> inherently </w:t>
      </w:r>
      <w:r w:rsidR="000B0620" w:rsidRPr="008C2B98">
        <w:rPr>
          <w:rFonts w:cs="Arial"/>
        </w:rPr>
        <w:t>urgent</w:t>
      </w:r>
      <w:r w:rsidR="000F5787">
        <w:rPr>
          <w:rFonts w:cs="Arial"/>
        </w:rPr>
        <w:t xml:space="preserve"> by nature </w:t>
      </w:r>
      <w:r w:rsidR="000B0620" w:rsidRPr="008C2B98">
        <w:rPr>
          <w:rFonts w:cs="Arial"/>
        </w:rPr>
        <w:t xml:space="preserve">and that the issue of the investor being on board or not was irrelevant, his response was in the affirmative. However, he insisted that it appeared </w:t>
      </w:r>
      <w:r w:rsidR="00C75622">
        <w:rPr>
          <w:rFonts w:cs="Arial"/>
        </w:rPr>
        <w:t xml:space="preserve">that </w:t>
      </w:r>
      <w:r w:rsidR="000B0620" w:rsidRPr="008C2B98">
        <w:rPr>
          <w:rFonts w:cs="Arial"/>
        </w:rPr>
        <w:t xml:space="preserve">the </w:t>
      </w:r>
      <w:r w:rsidR="001037E7">
        <w:rPr>
          <w:rFonts w:cs="Arial"/>
        </w:rPr>
        <w:t xml:space="preserve">continued commitment </w:t>
      </w:r>
      <w:r w:rsidR="000B0620" w:rsidRPr="008C2B98">
        <w:rPr>
          <w:rFonts w:cs="Arial"/>
        </w:rPr>
        <w:t>of the investor was now brought into</w:t>
      </w:r>
      <w:r w:rsidR="000F5787">
        <w:rPr>
          <w:rFonts w:cs="Arial"/>
        </w:rPr>
        <w:t xml:space="preserve"> the</w:t>
      </w:r>
      <w:r w:rsidR="000B0620" w:rsidRPr="008C2B98">
        <w:rPr>
          <w:rFonts w:cs="Arial"/>
        </w:rPr>
        <w:t xml:space="preserve"> urgency issue</w:t>
      </w:r>
      <w:r w:rsidR="007E0021" w:rsidRPr="008C2B98">
        <w:rPr>
          <w:rFonts w:cs="Arial"/>
        </w:rPr>
        <w:t xml:space="preserve"> and invoked as if the investor would pull out of the transaction</w:t>
      </w:r>
      <w:r w:rsidR="000B0620" w:rsidRPr="008C2B98">
        <w:rPr>
          <w:rFonts w:cs="Arial"/>
        </w:rPr>
        <w:t>.</w:t>
      </w:r>
    </w:p>
    <w:p w14:paraId="13752265" w14:textId="0E2AC567" w:rsidR="007E0021" w:rsidRPr="008C2B98" w:rsidRDefault="0086621D" w:rsidP="0086621D">
      <w:pPr>
        <w:pStyle w:val="1"/>
        <w:numPr>
          <w:ilvl w:val="0"/>
          <w:numId w:val="0"/>
        </w:numPr>
        <w:tabs>
          <w:tab w:val="left" w:pos="567"/>
        </w:tabs>
        <w:spacing w:line="360" w:lineRule="auto"/>
        <w:ind w:left="567" w:hanging="567"/>
        <w:rPr>
          <w:rFonts w:cs="Arial"/>
        </w:rPr>
      </w:pPr>
      <w:r w:rsidRPr="008C2B98">
        <w:rPr>
          <w:rFonts w:cs="Arial"/>
          <w:szCs w:val="24"/>
        </w:rPr>
        <w:t>[22]</w:t>
      </w:r>
      <w:r w:rsidRPr="008C2B98">
        <w:rPr>
          <w:rFonts w:cs="Arial"/>
          <w:szCs w:val="24"/>
        </w:rPr>
        <w:tab/>
      </w:r>
      <w:r w:rsidR="007E0021" w:rsidRPr="008C2B98">
        <w:rPr>
          <w:rFonts w:cs="Arial"/>
        </w:rPr>
        <w:t xml:space="preserve">Counsel for the First and Second Respondents aligned themselves with the submissions of the Fourth and Fifth Respondents in so far as urgency is concerned. </w:t>
      </w:r>
    </w:p>
    <w:p w14:paraId="658E451B" w14:textId="5D43D40C" w:rsidR="007E0021" w:rsidRPr="008C2B98" w:rsidRDefault="0086621D" w:rsidP="0086621D">
      <w:pPr>
        <w:pStyle w:val="1"/>
        <w:numPr>
          <w:ilvl w:val="0"/>
          <w:numId w:val="0"/>
        </w:numPr>
        <w:tabs>
          <w:tab w:val="left" w:pos="567"/>
        </w:tabs>
        <w:spacing w:line="360" w:lineRule="auto"/>
        <w:ind w:left="567" w:hanging="567"/>
        <w:rPr>
          <w:rFonts w:cs="Arial"/>
        </w:rPr>
      </w:pPr>
      <w:r w:rsidRPr="008C2B98">
        <w:rPr>
          <w:rFonts w:cs="Arial"/>
          <w:szCs w:val="24"/>
        </w:rPr>
        <w:t>[23]</w:t>
      </w:r>
      <w:r w:rsidRPr="008C2B98">
        <w:rPr>
          <w:rFonts w:cs="Arial"/>
          <w:szCs w:val="24"/>
        </w:rPr>
        <w:tab/>
      </w:r>
      <w:r w:rsidR="00CD7A61" w:rsidRPr="008C2B98">
        <w:rPr>
          <w:rFonts w:cs="Arial"/>
        </w:rPr>
        <w:t>In my view, the urgency was not adequately contested</w:t>
      </w:r>
      <w:r w:rsidR="000F5787">
        <w:rPr>
          <w:rFonts w:cs="Arial"/>
        </w:rPr>
        <w:t>,</w:t>
      </w:r>
      <w:r w:rsidR="00CD7A61" w:rsidRPr="008C2B98">
        <w:rPr>
          <w:rFonts w:cs="Arial"/>
        </w:rPr>
        <w:t xml:space="preserve"> save to state that the investor </w:t>
      </w:r>
      <w:r w:rsidR="004B2EA4">
        <w:rPr>
          <w:rFonts w:cs="Arial"/>
        </w:rPr>
        <w:t>remains</w:t>
      </w:r>
      <w:r w:rsidR="00CD7A61" w:rsidRPr="008C2B98">
        <w:rPr>
          <w:rFonts w:cs="Arial"/>
        </w:rPr>
        <w:t xml:space="preserve"> committed to </w:t>
      </w:r>
      <w:r w:rsidR="004B2EA4">
        <w:rPr>
          <w:rFonts w:cs="Arial"/>
        </w:rPr>
        <w:t>the transaction</w:t>
      </w:r>
      <w:r w:rsidR="00CD7A61" w:rsidRPr="008C2B98">
        <w:rPr>
          <w:rFonts w:cs="Arial"/>
        </w:rPr>
        <w:t xml:space="preserve">. This does not </w:t>
      </w:r>
      <w:r w:rsidR="00C75622">
        <w:rPr>
          <w:rFonts w:cs="Arial"/>
        </w:rPr>
        <w:t xml:space="preserve">put into </w:t>
      </w:r>
      <w:r w:rsidR="00CD7A61" w:rsidRPr="008C2B98">
        <w:rPr>
          <w:rFonts w:cs="Arial"/>
        </w:rPr>
        <w:t xml:space="preserve">dispute the inherent urgency associated with </w:t>
      </w:r>
      <w:r w:rsidR="004B2EA4">
        <w:rPr>
          <w:rFonts w:cs="Arial"/>
        </w:rPr>
        <w:t>insolvency-related cases</w:t>
      </w:r>
      <w:r w:rsidR="00CD7A61" w:rsidRPr="008C2B98">
        <w:rPr>
          <w:rFonts w:cs="Arial"/>
        </w:rPr>
        <w:t xml:space="preserve">. In </w:t>
      </w:r>
      <w:r w:rsidR="00CD7A61" w:rsidRPr="008C2B98">
        <w:rPr>
          <w:rFonts w:cs="Arial"/>
          <w:i/>
          <w:iCs w:val="0"/>
          <w:szCs w:val="24"/>
          <w:lang w:val="en-ZA" w:eastAsia="en-US"/>
        </w:rPr>
        <w:t xml:space="preserve">Ex parte: Nell N.O. </w:t>
      </w:r>
      <w:r w:rsidR="00CD7A61" w:rsidRPr="008C2B98">
        <w:rPr>
          <w:rFonts w:cs="Arial"/>
          <w:i/>
          <w:iCs w:val="0"/>
          <w:szCs w:val="24"/>
          <w:lang w:val="en-ZA" w:eastAsia="en-US"/>
        </w:rPr>
        <w:lastRenderedPageBreak/>
        <w:t>and Others</w:t>
      </w:r>
      <w:r w:rsidR="00CD7A61" w:rsidRPr="008C2B98">
        <w:rPr>
          <w:rFonts w:cs="Arial"/>
          <w:szCs w:val="24"/>
          <w:lang w:val="en-ZA" w:eastAsia="en-US"/>
        </w:rPr>
        <w:t>,</w:t>
      </w:r>
      <w:r w:rsidR="000F5787">
        <w:rPr>
          <w:rStyle w:val="FootnoteReference"/>
          <w:rFonts w:cs="Arial"/>
          <w:szCs w:val="24"/>
          <w:lang w:eastAsia="en-US"/>
        </w:rPr>
        <w:footnoteReference w:id="7"/>
      </w:r>
      <w:r w:rsidR="00CD7A61" w:rsidRPr="008C2B98">
        <w:rPr>
          <w:rFonts w:cs="Arial"/>
          <w:szCs w:val="24"/>
          <w:lang w:val="en-ZA" w:eastAsia="en-US"/>
        </w:rPr>
        <w:t xml:space="preserve"> the Court, per Tuchten J held as follows in respect of </w:t>
      </w:r>
      <w:r w:rsidR="009C02EF" w:rsidRPr="008C2B98">
        <w:rPr>
          <w:rFonts w:cs="Arial"/>
          <w:szCs w:val="24"/>
          <w:lang w:val="en-ZA" w:eastAsia="en-US"/>
        </w:rPr>
        <w:t xml:space="preserve">the </w:t>
      </w:r>
      <w:r w:rsidR="00CD7A61" w:rsidRPr="008C2B98">
        <w:rPr>
          <w:rFonts w:cs="Arial"/>
          <w:szCs w:val="24"/>
          <w:lang w:val="en-ZA" w:eastAsia="en-US"/>
        </w:rPr>
        <w:t>urgency of insolvency proceedings:</w:t>
      </w:r>
    </w:p>
    <w:p w14:paraId="472E4901" w14:textId="681AB68F" w:rsidR="00CD7A61" w:rsidRPr="00B0399F" w:rsidRDefault="000F5787" w:rsidP="00B0399F">
      <w:pPr>
        <w:autoSpaceDE w:val="0"/>
        <w:autoSpaceDN w:val="0"/>
        <w:adjustRightInd w:val="0"/>
        <w:spacing w:line="360" w:lineRule="auto"/>
        <w:ind w:left="851" w:right="851"/>
        <w:rPr>
          <w:rFonts w:cs="Arial"/>
          <w:sz w:val="22"/>
          <w:szCs w:val="22"/>
          <w:lang w:val="en-ZA" w:eastAsia="en-US"/>
        </w:rPr>
      </w:pPr>
      <w:r w:rsidRPr="00B0399F">
        <w:rPr>
          <w:rFonts w:cs="Arial"/>
          <w:sz w:val="22"/>
          <w:szCs w:val="22"/>
          <w:u w:val="single"/>
          <w:lang w:val="en-ZA" w:eastAsia="en-US"/>
        </w:rPr>
        <w:t>“</w:t>
      </w:r>
      <w:r w:rsidR="00CD7A61" w:rsidRPr="00B0399F">
        <w:rPr>
          <w:rFonts w:cs="Arial"/>
          <w:sz w:val="22"/>
          <w:szCs w:val="22"/>
          <w:u w:val="single"/>
          <w:lang w:val="en-ZA" w:eastAsia="en-US"/>
        </w:rPr>
        <w:t>Another factor supporting the view I have taken is the inherent urgency of insolvency proceedings</w:t>
      </w:r>
      <w:r w:rsidR="00CD7A61" w:rsidRPr="00B0399F">
        <w:rPr>
          <w:rFonts w:cs="Arial"/>
          <w:sz w:val="22"/>
          <w:szCs w:val="22"/>
          <w:lang w:val="en-ZA" w:eastAsia="en-US"/>
        </w:rPr>
        <w:t xml:space="preserve">. In </w:t>
      </w:r>
      <w:r w:rsidR="00CD7A61" w:rsidRPr="00B0399F">
        <w:rPr>
          <w:rFonts w:cs="Arial"/>
          <w:i/>
          <w:iCs/>
          <w:sz w:val="22"/>
          <w:szCs w:val="22"/>
          <w:lang w:val="en-ZA" w:eastAsia="en-US"/>
        </w:rPr>
        <w:t>Absa Bank Ltd v De Klerk and Related Cases</w:t>
      </w:r>
      <w:r w:rsidR="00CD7A61" w:rsidRPr="00B0399F">
        <w:rPr>
          <w:rFonts w:cs="Arial"/>
          <w:sz w:val="22"/>
          <w:szCs w:val="22"/>
          <w:lang w:val="en-ZA" w:eastAsia="en-US"/>
        </w:rPr>
        <w:t xml:space="preserve"> 1999 4 SA 835 E 838J-839A, the court said:</w:t>
      </w:r>
    </w:p>
    <w:p w14:paraId="6C976D1C" w14:textId="77777777" w:rsidR="00CD7A61" w:rsidRPr="00B0399F" w:rsidRDefault="00CD7A61" w:rsidP="00B0399F">
      <w:pPr>
        <w:autoSpaceDE w:val="0"/>
        <w:autoSpaceDN w:val="0"/>
        <w:adjustRightInd w:val="0"/>
        <w:spacing w:line="360" w:lineRule="auto"/>
        <w:ind w:right="851"/>
        <w:rPr>
          <w:rFonts w:cs="Arial"/>
          <w:sz w:val="22"/>
          <w:szCs w:val="22"/>
          <w:lang w:val="en-ZA" w:eastAsia="en-US"/>
        </w:rPr>
      </w:pPr>
    </w:p>
    <w:p w14:paraId="63433AEE" w14:textId="49BCB7D9" w:rsidR="007E0021" w:rsidRPr="00B0399F" w:rsidRDefault="00196D4D" w:rsidP="00B0399F">
      <w:pPr>
        <w:autoSpaceDE w:val="0"/>
        <w:autoSpaceDN w:val="0"/>
        <w:adjustRightInd w:val="0"/>
        <w:spacing w:line="360" w:lineRule="auto"/>
        <w:ind w:left="1440" w:right="851"/>
        <w:rPr>
          <w:rFonts w:cs="Arial"/>
          <w:sz w:val="22"/>
          <w:szCs w:val="22"/>
          <w:lang w:val="en-ZA" w:eastAsia="en-US"/>
        </w:rPr>
      </w:pPr>
      <w:r>
        <w:rPr>
          <w:rFonts w:cs="Arial"/>
          <w:sz w:val="22"/>
          <w:szCs w:val="22"/>
          <w:u w:val="single"/>
          <w:lang w:val="en-ZA" w:eastAsia="en-US"/>
        </w:rPr>
        <w:t>‘</w:t>
      </w:r>
      <w:r w:rsidR="00CD7A61" w:rsidRPr="00B0399F">
        <w:rPr>
          <w:rFonts w:cs="Arial"/>
          <w:sz w:val="22"/>
          <w:szCs w:val="22"/>
          <w:u w:val="single"/>
          <w:lang w:val="en-ZA" w:eastAsia="en-US"/>
        </w:rPr>
        <w:t>There is frequently a large body of creditors whose rights are affected by sequestration</w:t>
      </w:r>
      <w:r w:rsidR="00CD7A61" w:rsidRPr="00B0399F">
        <w:rPr>
          <w:rFonts w:cs="Arial"/>
          <w:sz w:val="22"/>
          <w:szCs w:val="22"/>
          <w:lang w:val="en-ZA" w:eastAsia="en-US"/>
        </w:rPr>
        <w:t xml:space="preserve">, who may wish to be heard on the return day, and who may be prejudiced by delay. </w:t>
      </w:r>
      <w:r w:rsidR="00CD7A61" w:rsidRPr="00B0399F">
        <w:rPr>
          <w:rFonts w:cs="Arial"/>
          <w:sz w:val="22"/>
          <w:szCs w:val="22"/>
          <w:u w:val="single"/>
          <w:lang w:val="en-ZA" w:eastAsia="en-US"/>
        </w:rPr>
        <w:t>This inherent urgency leads Meskin to make the following recommendation in Insolvency Law at 2.1.7 at 2-34, a recommendation which I endorse and which the Courts in this Division have in fact applied</w:t>
      </w:r>
      <w:r>
        <w:rPr>
          <w:rFonts w:cs="Arial"/>
          <w:sz w:val="22"/>
          <w:szCs w:val="22"/>
          <w:u w:val="single"/>
          <w:lang w:val="en-ZA" w:eastAsia="en-US"/>
        </w:rPr>
        <w:t>:</w:t>
      </w:r>
      <w:r>
        <w:rPr>
          <w:rFonts w:cs="Arial"/>
          <w:sz w:val="22"/>
          <w:szCs w:val="22"/>
          <w:lang w:val="en-ZA" w:eastAsia="en-US"/>
        </w:rPr>
        <w:t xml:space="preserve"> . . . ‘</w:t>
      </w:r>
      <w:r w:rsidR="000F5787">
        <w:rPr>
          <w:rFonts w:cs="Arial"/>
          <w:sz w:val="22"/>
          <w:szCs w:val="22"/>
          <w:lang w:val="en-ZA" w:eastAsia="en-US"/>
        </w:rPr>
        <w:t>”</w:t>
      </w:r>
      <w:r w:rsidR="00CD7A61" w:rsidRPr="00B0399F">
        <w:rPr>
          <w:rFonts w:cs="Arial"/>
          <w:sz w:val="22"/>
          <w:szCs w:val="22"/>
          <w:lang w:val="en-ZA" w:eastAsia="en-US"/>
        </w:rPr>
        <w:t xml:space="preserve"> (own emphasis added).</w:t>
      </w:r>
    </w:p>
    <w:p w14:paraId="11B9DBDB" w14:textId="41866E57" w:rsidR="009C02EF" w:rsidRPr="008C2B98" w:rsidRDefault="0086621D" w:rsidP="0086621D">
      <w:pPr>
        <w:pStyle w:val="1"/>
        <w:numPr>
          <w:ilvl w:val="0"/>
          <w:numId w:val="0"/>
        </w:numPr>
        <w:tabs>
          <w:tab w:val="left" w:pos="567"/>
        </w:tabs>
        <w:spacing w:line="360" w:lineRule="auto"/>
        <w:ind w:left="567" w:hanging="567"/>
        <w:rPr>
          <w:rFonts w:cs="Arial"/>
        </w:rPr>
      </w:pPr>
      <w:r w:rsidRPr="008C2B98">
        <w:rPr>
          <w:rFonts w:cs="Arial"/>
          <w:szCs w:val="24"/>
        </w:rPr>
        <w:t>[24]</w:t>
      </w:r>
      <w:r w:rsidRPr="008C2B98">
        <w:rPr>
          <w:rFonts w:cs="Arial"/>
          <w:szCs w:val="24"/>
        </w:rPr>
        <w:tab/>
      </w:r>
      <w:r w:rsidR="009C02EF" w:rsidRPr="008C2B98">
        <w:rPr>
          <w:rFonts w:cs="Arial"/>
        </w:rPr>
        <w:t xml:space="preserve">In my view, precedent </w:t>
      </w:r>
      <w:r w:rsidR="00420AFD">
        <w:rPr>
          <w:rFonts w:cs="Arial"/>
        </w:rPr>
        <w:t>informs this Court</w:t>
      </w:r>
      <w:r w:rsidR="004B2EA4">
        <w:rPr>
          <w:rFonts w:cs="Arial"/>
        </w:rPr>
        <w:t xml:space="preserve"> that proceedings such as the present</w:t>
      </w:r>
      <w:r w:rsidR="00196D4D">
        <w:rPr>
          <w:rFonts w:cs="Arial"/>
        </w:rPr>
        <w:t xml:space="preserve">, </w:t>
      </w:r>
      <w:r w:rsidR="00420AFD">
        <w:rPr>
          <w:rFonts w:cs="Arial"/>
        </w:rPr>
        <w:t>are</w:t>
      </w:r>
      <w:r w:rsidR="004B2EA4">
        <w:rPr>
          <w:rFonts w:cs="Arial"/>
        </w:rPr>
        <w:t xml:space="preserve"> inherently</w:t>
      </w:r>
      <w:r w:rsidR="009C02EF" w:rsidRPr="008C2B98">
        <w:rPr>
          <w:rFonts w:cs="Arial"/>
        </w:rPr>
        <w:t xml:space="preserve"> urgen</w:t>
      </w:r>
      <w:r w:rsidR="004B2EA4">
        <w:rPr>
          <w:rFonts w:cs="Arial"/>
        </w:rPr>
        <w:t>t</w:t>
      </w:r>
      <w:r w:rsidR="009C02EF" w:rsidRPr="008C2B98">
        <w:rPr>
          <w:rFonts w:cs="Arial"/>
        </w:rPr>
        <w:t xml:space="preserve">. </w:t>
      </w:r>
      <w:r w:rsidR="004B2EA4">
        <w:rPr>
          <w:rFonts w:cs="Arial"/>
        </w:rPr>
        <w:t xml:space="preserve">I do not understand the proposition that seeks to divorce the section 54(2) application and </w:t>
      </w:r>
      <w:r w:rsidR="00420AFD">
        <w:rPr>
          <w:rFonts w:cs="Arial"/>
        </w:rPr>
        <w:t xml:space="preserve">the </w:t>
      </w:r>
      <w:r w:rsidR="004B2EA4">
        <w:rPr>
          <w:rFonts w:cs="Arial"/>
        </w:rPr>
        <w:t xml:space="preserve">business rescue proceedings in the context of this case. </w:t>
      </w:r>
      <w:r w:rsidR="00EC0E9D">
        <w:rPr>
          <w:rFonts w:cs="Arial"/>
        </w:rPr>
        <w:t xml:space="preserve">The two are interconnected. </w:t>
      </w:r>
      <w:r w:rsidR="001E5D0A">
        <w:rPr>
          <w:rFonts w:cs="Arial"/>
        </w:rPr>
        <w:t>This</w:t>
      </w:r>
      <w:r w:rsidR="009C02EF" w:rsidRPr="008C2B98">
        <w:rPr>
          <w:rFonts w:cs="Arial"/>
        </w:rPr>
        <w:t xml:space="preserve"> matter is urgent.</w:t>
      </w:r>
    </w:p>
    <w:p w14:paraId="48E2BD2E" w14:textId="7A5D7050" w:rsidR="00DB5818" w:rsidRPr="008C2B98" w:rsidRDefault="00DB5818" w:rsidP="00E2002A">
      <w:pPr>
        <w:pStyle w:val="1"/>
        <w:numPr>
          <w:ilvl w:val="0"/>
          <w:numId w:val="0"/>
        </w:numPr>
        <w:spacing w:line="360" w:lineRule="auto"/>
        <w:rPr>
          <w:rFonts w:cs="Arial"/>
          <w:i/>
          <w:iCs w:val="0"/>
        </w:rPr>
      </w:pPr>
      <w:r w:rsidRPr="008C2B98">
        <w:rPr>
          <w:rFonts w:cs="Arial"/>
          <w:i/>
          <w:iCs w:val="0"/>
        </w:rPr>
        <w:t>National and Public Interest</w:t>
      </w:r>
    </w:p>
    <w:p w14:paraId="05BF9D67" w14:textId="611D710A" w:rsidR="00730440" w:rsidRPr="008C2B98" w:rsidRDefault="0086621D" w:rsidP="0086621D">
      <w:pPr>
        <w:pStyle w:val="1"/>
        <w:numPr>
          <w:ilvl w:val="0"/>
          <w:numId w:val="0"/>
        </w:numPr>
        <w:tabs>
          <w:tab w:val="left" w:pos="567"/>
        </w:tabs>
        <w:spacing w:line="360" w:lineRule="auto"/>
        <w:ind w:left="567" w:hanging="567"/>
        <w:rPr>
          <w:rFonts w:cs="Arial"/>
          <w:i/>
          <w:iCs w:val="0"/>
        </w:rPr>
      </w:pPr>
      <w:r w:rsidRPr="008C2B98">
        <w:rPr>
          <w:rFonts w:cs="Arial"/>
          <w:szCs w:val="24"/>
        </w:rPr>
        <w:t>[25]</w:t>
      </w:r>
      <w:r w:rsidRPr="008C2B98">
        <w:rPr>
          <w:rFonts w:cs="Arial"/>
          <w:szCs w:val="24"/>
        </w:rPr>
        <w:tab/>
      </w:r>
      <w:r w:rsidR="00730440" w:rsidRPr="008C2B98">
        <w:rPr>
          <w:rFonts w:cs="Arial"/>
        </w:rPr>
        <w:t>T</w:t>
      </w:r>
      <w:r w:rsidR="00C57466" w:rsidRPr="008C2B98">
        <w:rPr>
          <w:rFonts w:cs="Arial"/>
        </w:rPr>
        <w:t>he Applicants argue</w:t>
      </w:r>
      <w:r w:rsidR="00350DFA" w:rsidRPr="008C2B98">
        <w:rPr>
          <w:rFonts w:cs="Arial"/>
        </w:rPr>
        <w:t>d</w:t>
      </w:r>
      <w:r w:rsidR="00C57466" w:rsidRPr="008C2B98">
        <w:rPr>
          <w:rFonts w:cs="Arial"/>
        </w:rPr>
        <w:t xml:space="preserve"> that </w:t>
      </w:r>
      <w:r w:rsidR="00C57466" w:rsidRPr="008C2B98">
        <w:rPr>
          <w:rFonts w:cs="Arial"/>
          <w:i/>
          <w:iCs w:val="0"/>
        </w:rPr>
        <w:t>“the fact that a state-owned entity is in business rescue is unusual”</w:t>
      </w:r>
      <w:r w:rsidR="00C57466" w:rsidRPr="008C2B98">
        <w:rPr>
          <w:rFonts w:cs="Arial"/>
        </w:rPr>
        <w:t xml:space="preserve">. </w:t>
      </w:r>
      <w:r w:rsidR="00350DFA" w:rsidRPr="008C2B98">
        <w:rPr>
          <w:rFonts w:cs="Arial"/>
        </w:rPr>
        <w:t xml:space="preserve">They further averred that the matter has attracted public attention because of its </w:t>
      </w:r>
      <w:r w:rsidR="00350DFA" w:rsidRPr="008C2B98">
        <w:rPr>
          <w:rFonts w:cs="Arial"/>
          <w:i/>
          <w:iCs w:val="0"/>
        </w:rPr>
        <w:t>“impact on Mango’s creditors, its former employees and its customers”.</w:t>
      </w:r>
      <w:r w:rsidR="00350DFA" w:rsidRPr="008C2B98">
        <w:rPr>
          <w:rFonts w:cs="Arial"/>
        </w:rPr>
        <w:t xml:space="preserve"> According to counsel, there is going to be </w:t>
      </w:r>
      <w:r w:rsidR="00C75622">
        <w:rPr>
          <w:rFonts w:cs="Arial"/>
        </w:rPr>
        <w:t>extensive</w:t>
      </w:r>
      <w:r w:rsidR="00EC0E9D">
        <w:rPr>
          <w:rFonts w:cs="Arial"/>
        </w:rPr>
        <w:t xml:space="preserve"> </w:t>
      </w:r>
      <w:r w:rsidR="00350DFA" w:rsidRPr="008C2B98">
        <w:rPr>
          <w:rFonts w:cs="Arial"/>
        </w:rPr>
        <w:t>public harm if Mango</w:t>
      </w:r>
      <w:r w:rsidR="00C75622">
        <w:rPr>
          <w:rFonts w:cs="Arial"/>
        </w:rPr>
        <w:t>’s</w:t>
      </w:r>
      <w:r w:rsidR="00350DFA" w:rsidRPr="008C2B98">
        <w:rPr>
          <w:rFonts w:cs="Arial"/>
        </w:rPr>
        <w:t xml:space="preserve"> business rescue fails as </w:t>
      </w:r>
      <w:r w:rsidR="00C47D7A">
        <w:rPr>
          <w:rFonts w:cs="Arial"/>
        </w:rPr>
        <w:t>it</w:t>
      </w:r>
      <w:r w:rsidR="00350DFA" w:rsidRPr="008C2B98">
        <w:rPr>
          <w:rFonts w:cs="Arial"/>
        </w:rPr>
        <w:t xml:space="preserve"> will negatively impact Mango’s former employees, the un-flown ticket liability</w:t>
      </w:r>
      <w:r w:rsidR="002E35ED">
        <w:rPr>
          <w:rFonts w:cs="Arial"/>
        </w:rPr>
        <w:t>,</w:t>
      </w:r>
      <w:r w:rsidR="00350DFA" w:rsidRPr="008C2B98">
        <w:rPr>
          <w:rFonts w:cs="Arial"/>
        </w:rPr>
        <w:t xml:space="preserve"> and job creation.</w:t>
      </w:r>
    </w:p>
    <w:p w14:paraId="53AF0FF1" w14:textId="324A2295" w:rsidR="00350DFA" w:rsidRPr="008C2B98" w:rsidRDefault="0086621D" w:rsidP="0086621D">
      <w:pPr>
        <w:pStyle w:val="1"/>
        <w:numPr>
          <w:ilvl w:val="0"/>
          <w:numId w:val="0"/>
        </w:numPr>
        <w:tabs>
          <w:tab w:val="left" w:pos="567"/>
        </w:tabs>
        <w:spacing w:line="360" w:lineRule="auto"/>
        <w:ind w:left="567" w:hanging="567"/>
        <w:rPr>
          <w:rFonts w:cs="Arial"/>
          <w:i/>
          <w:iCs w:val="0"/>
        </w:rPr>
      </w:pPr>
      <w:r w:rsidRPr="008C2B98">
        <w:rPr>
          <w:rFonts w:cs="Arial"/>
          <w:szCs w:val="24"/>
        </w:rPr>
        <w:t>[26]</w:t>
      </w:r>
      <w:r w:rsidRPr="008C2B98">
        <w:rPr>
          <w:rFonts w:cs="Arial"/>
          <w:szCs w:val="24"/>
        </w:rPr>
        <w:tab/>
      </w:r>
      <w:r w:rsidR="00350DFA" w:rsidRPr="008C2B98">
        <w:rPr>
          <w:rFonts w:cs="Arial"/>
        </w:rPr>
        <w:t xml:space="preserve">The Applicants </w:t>
      </w:r>
      <w:r w:rsidR="00196D4D">
        <w:rPr>
          <w:rFonts w:cs="Arial"/>
        </w:rPr>
        <w:t xml:space="preserve">further </w:t>
      </w:r>
      <w:r w:rsidR="00350DFA" w:rsidRPr="008C2B98">
        <w:rPr>
          <w:rFonts w:cs="Arial"/>
        </w:rPr>
        <w:t>contended that an expert report compiled by Dr Vermooten</w:t>
      </w:r>
      <w:r w:rsidR="00196D4D">
        <w:rPr>
          <w:rFonts w:cs="Arial"/>
        </w:rPr>
        <w:t>,</w:t>
      </w:r>
      <w:r w:rsidR="00350DFA" w:rsidRPr="008C2B98">
        <w:rPr>
          <w:rFonts w:cs="Arial"/>
        </w:rPr>
        <w:t xml:space="preserve"> which </w:t>
      </w:r>
      <w:r w:rsidR="00196D4D">
        <w:rPr>
          <w:rFonts w:cs="Arial"/>
        </w:rPr>
        <w:t>outlines</w:t>
      </w:r>
      <w:r w:rsidR="00350DFA" w:rsidRPr="008C2B98">
        <w:rPr>
          <w:rFonts w:cs="Arial"/>
        </w:rPr>
        <w:t xml:space="preserve"> public interest considerations that show the importance of rescuing Mango</w:t>
      </w:r>
      <w:r w:rsidR="00196D4D">
        <w:rPr>
          <w:rFonts w:cs="Arial"/>
        </w:rPr>
        <w:t>,</w:t>
      </w:r>
      <w:r w:rsidR="00350DFA" w:rsidRPr="008C2B98">
        <w:rPr>
          <w:rFonts w:cs="Arial"/>
        </w:rPr>
        <w:t xml:space="preserve"> was not challenged.</w:t>
      </w:r>
    </w:p>
    <w:p w14:paraId="68D4125E" w14:textId="7C004AFF" w:rsidR="00350DFA" w:rsidRPr="008C2B98" w:rsidRDefault="0086621D" w:rsidP="0086621D">
      <w:pPr>
        <w:pStyle w:val="1"/>
        <w:numPr>
          <w:ilvl w:val="0"/>
          <w:numId w:val="0"/>
        </w:numPr>
        <w:tabs>
          <w:tab w:val="left" w:pos="567"/>
        </w:tabs>
        <w:spacing w:line="360" w:lineRule="auto"/>
        <w:ind w:left="567" w:hanging="567"/>
        <w:rPr>
          <w:rFonts w:cs="Arial"/>
          <w:i/>
          <w:iCs w:val="0"/>
        </w:rPr>
      </w:pPr>
      <w:r w:rsidRPr="008C2B98">
        <w:rPr>
          <w:rFonts w:cs="Arial"/>
          <w:szCs w:val="24"/>
        </w:rPr>
        <w:t>[27]</w:t>
      </w:r>
      <w:r w:rsidRPr="008C2B98">
        <w:rPr>
          <w:rFonts w:cs="Arial"/>
          <w:szCs w:val="24"/>
        </w:rPr>
        <w:tab/>
      </w:r>
      <w:r w:rsidR="00350DFA" w:rsidRPr="008C2B98">
        <w:rPr>
          <w:rFonts w:cs="Arial"/>
        </w:rPr>
        <w:t>The Applicants</w:t>
      </w:r>
      <w:r w:rsidR="00196D4D">
        <w:rPr>
          <w:rFonts w:cs="Arial"/>
        </w:rPr>
        <w:t xml:space="preserve"> also</w:t>
      </w:r>
      <w:r w:rsidR="00350DFA" w:rsidRPr="008C2B98">
        <w:rPr>
          <w:rFonts w:cs="Arial"/>
        </w:rPr>
        <w:t xml:space="preserve"> submitted that the </w:t>
      </w:r>
      <w:r w:rsidR="00350DFA" w:rsidRPr="00420AFD">
        <w:rPr>
          <w:rFonts w:cs="Arial"/>
          <w:i/>
          <w:iCs w:val="0"/>
        </w:rPr>
        <w:t>“</w:t>
      </w:r>
      <w:r w:rsidR="00350DFA" w:rsidRPr="00420AFD">
        <w:rPr>
          <w:rFonts w:cs="Arial"/>
          <w:i/>
          <w:iCs w:val="0"/>
          <w:szCs w:val="24"/>
          <w:lang w:val="en-ZA" w:eastAsia="en-US"/>
        </w:rPr>
        <w:t>national and public interest in the re-launch of Mango renders this case an exceptional one”</w:t>
      </w:r>
      <w:r w:rsidR="00350DFA" w:rsidRPr="008C2B98">
        <w:rPr>
          <w:rFonts w:cs="Arial"/>
          <w:szCs w:val="24"/>
          <w:lang w:val="en-ZA" w:eastAsia="en-US"/>
        </w:rPr>
        <w:t>.</w:t>
      </w:r>
    </w:p>
    <w:p w14:paraId="6A9FCAAB" w14:textId="4021ABD1" w:rsidR="00350DFA" w:rsidRPr="008C2B98" w:rsidRDefault="00350DFA" w:rsidP="00E2002A">
      <w:pPr>
        <w:pStyle w:val="1"/>
        <w:numPr>
          <w:ilvl w:val="0"/>
          <w:numId w:val="0"/>
        </w:numPr>
        <w:spacing w:line="360" w:lineRule="auto"/>
        <w:rPr>
          <w:rFonts w:cs="Arial"/>
          <w:i/>
          <w:iCs w:val="0"/>
        </w:rPr>
      </w:pPr>
      <w:r w:rsidRPr="008C2B98">
        <w:rPr>
          <w:rFonts w:cs="Arial"/>
          <w:i/>
          <w:iCs w:val="0"/>
          <w:szCs w:val="24"/>
          <w:lang w:val="en-ZA" w:eastAsia="en-US"/>
        </w:rPr>
        <w:lastRenderedPageBreak/>
        <w:t xml:space="preserve">The </w:t>
      </w:r>
      <w:r w:rsidR="008E59BE" w:rsidRPr="008C2B98">
        <w:rPr>
          <w:rFonts w:cs="Arial"/>
          <w:i/>
          <w:iCs w:val="0"/>
          <w:szCs w:val="24"/>
          <w:lang w:val="en-ZA" w:eastAsia="en-US"/>
        </w:rPr>
        <w:t>Significant</w:t>
      </w:r>
      <w:r w:rsidRPr="008C2B98">
        <w:rPr>
          <w:rFonts w:cs="Arial"/>
          <w:i/>
          <w:iCs w:val="0"/>
          <w:szCs w:val="24"/>
          <w:lang w:val="en-ZA" w:eastAsia="en-US"/>
        </w:rPr>
        <w:t xml:space="preserve"> Financial Resources </w:t>
      </w:r>
      <w:r w:rsidR="00C37DD7" w:rsidRPr="008C2B98">
        <w:rPr>
          <w:rFonts w:cs="Arial"/>
          <w:i/>
          <w:iCs w:val="0"/>
          <w:szCs w:val="24"/>
          <w:lang w:val="en-ZA" w:eastAsia="en-US"/>
        </w:rPr>
        <w:t>I</w:t>
      </w:r>
      <w:r w:rsidRPr="008C2B98">
        <w:rPr>
          <w:rFonts w:cs="Arial"/>
          <w:i/>
          <w:iCs w:val="0"/>
          <w:szCs w:val="24"/>
          <w:lang w:val="en-ZA" w:eastAsia="en-US"/>
        </w:rPr>
        <w:t>mplicated</w:t>
      </w:r>
    </w:p>
    <w:p w14:paraId="75E38D4D" w14:textId="05DCA05A" w:rsidR="00350DFA" w:rsidRPr="008C2B98" w:rsidRDefault="0086621D" w:rsidP="0086621D">
      <w:pPr>
        <w:pStyle w:val="1"/>
        <w:numPr>
          <w:ilvl w:val="0"/>
          <w:numId w:val="0"/>
        </w:numPr>
        <w:tabs>
          <w:tab w:val="left" w:pos="567"/>
        </w:tabs>
        <w:spacing w:line="360" w:lineRule="auto"/>
        <w:ind w:left="567" w:hanging="567"/>
        <w:rPr>
          <w:rFonts w:cs="Arial"/>
          <w:i/>
          <w:iCs w:val="0"/>
        </w:rPr>
      </w:pPr>
      <w:r w:rsidRPr="008C2B98">
        <w:rPr>
          <w:rFonts w:cs="Arial"/>
          <w:szCs w:val="24"/>
        </w:rPr>
        <w:t>[28]</w:t>
      </w:r>
      <w:r w:rsidRPr="008C2B98">
        <w:rPr>
          <w:rFonts w:cs="Arial"/>
          <w:szCs w:val="24"/>
        </w:rPr>
        <w:tab/>
      </w:r>
      <w:r w:rsidR="00404ACB" w:rsidRPr="008C2B98">
        <w:rPr>
          <w:rFonts w:cs="Arial"/>
        </w:rPr>
        <w:t xml:space="preserve">The Applicants argued that there were </w:t>
      </w:r>
      <w:r w:rsidR="00C47D7A">
        <w:rPr>
          <w:rFonts w:cs="Arial"/>
        </w:rPr>
        <w:t xml:space="preserve">extensive </w:t>
      </w:r>
      <w:r w:rsidR="00404ACB" w:rsidRPr="008C2B98">
        <w:rPr>
          <w:rFonts w:cs="Arial"/>
        </w:rPr>
        <w:t>finances</w:t>
      </w:r>
      <w:r w:rsidR="00196D4D">
        <w:rPr>
          <w:rFonts w:cs="Arial"/>
        </w:rPr>
        <w:t>,</w:t>
      </w:r>
      <w:r w:rsidR="00404ACB" w:rsidRPr="008C2B98">
        <w:rPr>
          <w:rFonts w:cs="Arial"/>
        </w:rPr>
        <w:t xml:space="preserve"> </w:t>
      </w:r>
      <w:r w:rsidR="00FE0FA1" w:rsidRPr="008C2B98">
        <w:rPr>
          <w:rFonts w:cs="Arial"/>
        </w:rPr>
        <w:t>to the sum of R</w:t>
      </w:r>
      <w:r w:rsidR="00196D4D">
        <w:rPr>
          <w:rFonts w:cs="Arial"/>
        </w:rPr>
        <w:t xml:space="preserve"> </w:t>
      </w:r>
      <w:r w:rsidR="00FE0FA1" w:rsidRPr="008C2B98">
        <w:rPr>
          <w:rFonts w:cs="Arial"/>
        </w:rPr>
        <w:t>819 million from the National Revenue Fund</w:t>
      </w:r>
      <w:r w:rsidR="00196D4D">
        <w:rPr>
          <w:rFonts w:cs="Arial"/>
        </w:rPr>
        <w:t>,</w:t>
      </w:r>
      <w:r w:rsidR="00FE0FA1" w:rsidRPr="008C2B98">
        <w:rPr>
          <w:rFonts w:cs="Arial"/>
        </w:rPr>
        <w:t xml:space="preserve"> allocated</w:t>
      </w:r>
      <w:r w:rsidR="00404ACB" w:rsidRPr="008C2B98">
        <w:rPr>
          <w:rFonts w:cs="Arial"/>
        </w:rPr>
        <w:t xml:space="preserve"> by the government</w:t>
      </w:r>
      <w:r w:rsidR="00FE0FA1" w:rsidRPr="008C2B98">
        <w:rPr>
          <w:rFonts w:cs="Arial"/>
        </w:rPr>
        <w:t xml:space="preserve"> to Mango to reduce its financial dependence on SAA.</w:t>
      </w:r>
    </w:p>
    <w:p w14:paraId="6BA11C76" w14:textId="3406D9C1" w:rsidR="00420AFD" w:rsidRPr="008065E7" w:rsidRDefault="0086621D" w:rsidP="0086621D">
      <w:pPr>
        <w:pStyle w:val="1"/>
        <w:numPr>
          <w:ilvl w:val="0"/>
          <w:numId w:val="0"/>
        </w:numPr>
        <w:tabs>
          <w:tab w:val="left" w:pos="567"/>
        </w:tabs>
        <w:spacing w:line="360" w:lineRule="auto"/>
        <w:ind w:left="567" w:hanging="567"/>
        <w:rPr>
          <w:rFonts w:cs="Arial"/>
          <w:i/>
          <w:iCs w:val="0"/>
        </w:rPr>
      </w:pPr>
      <w:r w:rsidRPr="008065E7">
        <w:rPr>
          <w:rFonts w:cs="Arial"/>
          <w:szCs w:val="24"/>
        </w:rPr>
        <w:t>[29]</w:t>
      </w:r>
      <w:r w:rsidRPr="008065E7">
        <w:rPr>
          <w:rFonts w:cs="Arial"/>
          <w:szCs w:val="24"/>
        </w:rPr>
        <w:tab/>
      </w:r>
      <w:r w:rsidR="00FE0FA1" w:rsidRPr="008C2B98">
        <w:rPr>
          <w:rFonts w:cs="Arial"/>
        </w:rPr>
        <w:t xml:space="preserve">According to the Applicants, </w:t>
      </w:r>
      <w:r w:rsidR="00FE0FA1" w:rsidRPr="008C2B98">
        <w:rPr>
          <w:rFonts w:cs="Arial"/>
          <w:szCs w:val="24"/>
          <w:lang w:val="en-ZA" w:eastAsia="en-US"/>
        </w:rPr>
        <w:t>SAA has so far only transferred a sum</w:t>
      </w:r>
      <w:r w:rsidR="00FE0FA1" w:rsidRPr="008C2B98">
        <w:rPr>
          <w:rFonts w:cs="Arial"/>
          <w:i/>
          <w:iCs w:val="0"/>
        </w:rPr>
        <w:t xml:space="preserve"> </w:t>
      </w:r>
      <w:r w:rsidR="00FE0FA1" w:rsidRPr="008C2B98">
        <w:rPr>
          <w:rFonts w:cs="Arial"/>
          <w:szCs w:val="24"/>
          <w:lang w:val="en-ZA" w:eastAsia="en-US"/>
        </w:rPr>
        <w:t>of R</w:t>
      </w:r>
      <w:r w:rsidR="00196D4D">
        <w:rPr>
          <w:rFonts w:cs="Arial"/>
          <w:szCs w:val="24"/>
          <w:lang w:val="en-ZA" w:eastAsia="en-US"/>
        </w:rPr>
        <w:t xml:space="preserve"> </w:t>
      </w:r>
      <w:r w:rsidR="00FE0FA1" w:rsidRPr="008C2B98">
        <w:rPr>
          <w:rFonts w:cs="Arial"/>
          <w:szCs w:val="24"/>
          <w:lang w:val="en-ZA" w:eastAsia="en-US"/>
        </w:rPr>
        <w:t>734 million to Mango</w:t>
      </w:r>
      <w:r w:rsidR="008C2B98">
        <w:rPr>
          <w:rFonts w:cs="Arial"/>
          <w:szCs w:val="24"/>
          <w:lang w:val="en-ZA" w:eastAsia="en-US"/>
        </w:rPr>
        <w:t>,</w:t>
      </w:r>
      <w:r w:rsidR="00FE0FA1" w:rsidRPr="008C2B98">
        <w:rPr>
          <w:rFonts w:cs="Arial"/>
          <w:szCs w:val="24"/>
          <w:lang w:val="en-ZA" w:eastAsia="en-US"/>
        </w:rPr>
        <w:t xml:space="preserve"> and R</w:t>
      </w:r>
      <w:r w:rsidR="00196D4D">
        <w:rPr>
          <w:rFonts w:cs="Arial"/>
          <w:szCs w:val="24"/>
          <w:lang w:val="en-ZA" w:eastAsia="en-US"/>
        </w:rPr>
        <w:t xml:space="preserve"> </w:t>
      </w:r>
      <w:r w:rsidR="00FE0FA1" w:rsidRPr="008C2B98">
        <w:rPr>
          <w:rFonts w:cs="Arial"/>
          <w:szCs w:val="24"/>
          <w:lang w:val="en-ZA" w:eastAsia="en-US"/>
        </w:rPr>
        <w:t xml:space="preserve">430.4 million was allocated </w:t>
      </w:r>
      <w:r w:rsidR="00FE0FA1" w:rsidRPr="004E08D5">
        <w:rPr>
          <w:rFonts w:cs="Arial"/>
          <w:i/>
          <w:iCs w:val="0"/>
          <w:szCs w:val="24"/>
          <w:lang w:val="en-ZA" w:eastAsia="en-US"/>
        </w:rPr>
        <w:t>“to settle arrear salaries of Mango employees and cover retrenchment packages”</w:t>
      </w:r>
      <w:r w:rsidR="00FE0FA1" w:rsidRPr="008C2B98">
        <w:rPr>
          <w:rFonts w:cs="Arial"/>
          <w:szCs w:val="24"/>
          <w:lang w:val="en-ZA" w:eastAsia="en-US"/>
        </w:rPr>
        <w:t>.</w:t>
      </w:r>
      <w:r w:rsidR="008C2B98">
        <w:rPr>
          <w:rFonts w:cs="Arial"/>
          <w:szCs w:val="24"/>
          <w:lang w:val="en-ZA" w:eastAsia="en-US"/>
        </w:rPr>
        <w:t xml:space="preserve"> </w:t>
      </w:r>
      <w:r w:rsidR="00C37DD7" w:rsidRPr="008C2B98">
        <w:rPr>
          <w:rFonts w:cs="Arial"/>
          <w:szCs w:val="24"/>
          <w:lang w:val="en-ZA" w:eastAsia="en-US"/>
        </w:rPr>
        <w:t>To this end, the Applicants contended that the allocation of a huge financial boost to Mango</w:t>
      </w:r>
      <w:r w:rsidR="00C37DD7" w:rsidRPr="008C2B98">
        <w:rPr>
          <w:rFonts w:cs="Arial"/>
          <w:i/>
          <w:iCs w:val="0"/>
        </w:rPr>
        <w:t xml:space="preserve"> </w:t>
      </w:r>
      <w:r w:rsidR="00C37DD7" w:rsidRPr="008C2B98">
        <w:rPr>
          <w:rFonts w:cs="Arial"/>
        </w:rPr>
        <w:t>“</w:t>
      </w:r>
      <w:r w:rsidR="00C37DD7" w:rsidRPr="008C2B98">
        <w:rPr>
          <w:rFonts w:cs="Arial"/>
          <w:lang w:val="en-ZA"/>
        </w:rPr>
        <w:t>signals an</w:t>
      </w:r>
      <w:r w:rsidR="00C37DD7" w:rsidRPr="008C2B98">
        <w:rPr>
          <w:rFonts w:cs="Arial"/>
        </w:rPr>
        <w:t xml:space="preserve"> </w:t>
      </w:r>
      <w:r w:rsidR="00C37DD7" w:rsidRPr="008C2B98">
        <w:rPr>
          <w:rFonts w:cs="Arial"/>
          <w:lang w:val="en-ZA"/>
        </w:rPr>
        <w:t>intention for Mango’s successful relaunch as a commercially sustainable airline”. Based on this,</w:t>
      </w:r>
      <w:r w:rsidR="00C37DD7" w:rsidRPr="008C2B98">
        <w:rPr>
          <w:rFonts w:cs="Arial"/>
          <w:i/>
          <w:iCs w:val="0"/>
        </w:rPr>
        <w:t xml:space="preserve"> </w:t>
      </w:r>
      <w:r w:rsidR="00C37DD7" w:rsidRPr="00B0399F">
        <w:rPr>
          <w:rFonts w:cs="Arial"/>
        </w:rPr>
        <w:t>the</w:t>
      </w:r>
      <w:r w:rsidR="00C37DD7" w:rsidRPr="008C2B98">
        <w:rPr>
          <w:rFonts w:cs="Arial"/>
          <w:i/>
          <w:iCs w:val="0"/>
        </w:rPr>
        <w:t xml:space="preserve"> </w:t>
      </w:r>
      <w:r w:rsidR="00C37DD7" w:rsidRPr="008C2B98">
        <w:rPr>
          <w:rFonts w:cs="Arial"/>
        </w:rPr>
        <w:t>Applicants</w:t>
      </w:r>
      <w:r w:rsidR="00C37DD7" w:rsidRPr="008C2B98">
        <w:rPr>
          <w:rFonts w:cs="Arial"/>
          <w:i/>
          <w:iCs w:val="0"/>
        </w:rPr>
        <w:t xml:space="preserve"> </w:t>
      </w:r>
      <w:r w:rsidR="00C37DD7" w:rsidRPr="008C2B98">
        <w:rPr>
          <w:rFonts w:cs="Arial"/>
          <w:lang w:val="en-ZA"/>
        </w:rPr>
        <w:t xml:space="preserve">argued that the financial </w:t>
      </w:r>
      <w:r w:rsidR="00C37DD7" w:rsidRPr="00B0399F">
        <w:rPr>
          <w:rFonts w:cs="Arial"/>
          <w:lang w:val="en-ZA"/>
        </w:rPr>
        <w:t>allocation</w:t>
      </w:r>
      <w:r w:rsidR="00C37DD7" w:rsidRPr="008C2B98">
        <w:rPr>
          <w:rFonts w:cs="Arial"/>
          <w:i/>
          <w:iCs w:val="0"/>
        </w:rPr>
        <w:t xml:space="preserve"> “</w:t>
      </w:r>
      <w:r w:rsidR="00C37DD7" w:rsidRPr="008C2B98">
        <w:rPr>
          <w:rFonts w:cs="Arial"/>
          <w:i/>
          <w:iCs w:val="0"/>
          <w:lang w:val="en-ZA"/>
        </w:rPr>
        <w:t>stands out as exceptional and unconventional”</w:t>
      </w:r>
      <w:r w:rsidR="00C37DD7" w:rsidRPr="008C2B98">
        <w:rPr>
          <w:rFonts w:cs="Arial"/>
          <w:lang w:val="en-ZA"/>
        </w:rPr>
        <w:t xml:space="preserve">, and that the Respondents’ actions were against </w:t>
      </w:r>
      <w:r w:rsidR="00C37DD7" w:rsidRPr="008C2B98">
        <w:rPr>
          <w:rFonts w:cs="Arial"/>
          <w:i/>
          <w:iCs w:val="0"/>
          <w:lang w:val="en-ZA"/>
        </w:rPr>
        <w:t>“the Government’s clear objective of rehabilitating Mango”.</w:t>
      </w:r>
    </w:p>
    <w:p w14:paraId="2A82F117" w14:textId="3B634D81" w:rsidR="008572BA" w:rsidRPr="008C2B98" w:rsidRDefault="00CC4F20" w:rsidP="00CC4F20">
      <w:pPr>
        <w:pStyle w:val="1"/>
        <w:numPr>
          <w:ilvl w:val="0"/>
          <w:numId w:val="0"/>
        </w:numPr>
        <w:rPr>
          <w:rFonts w:cs="Arial"/>
          <w:i/>
          <w:iCs w:val="0"/>
        </w:rPr>
      </w:pPr>
      <w:r w:rsidRPr="008C2B98">
        <w:rPr>
          <w:rFonts w:cs="Arial"/>
          <w:i/>
          <w:iCs w:val="0"/>
        </w:rPr>
        <w:t xml:space="preserve">The Prospects of </w:t>
      </w:r>
      <w:r w:rsidR="00D57220" w:rsidRPr="008C2B98">
        <w:rPr>
          <w:rFonts w:cs="Arial"/>
          <w:i/>
          <w:iCs w:val="0"/>
        </w:rPr>
        <w:t>Successfully Rescuing</w:t>
      </w:r>
      <w:r w:rsidRPr="008C2B98">
        <w:rPr>
          <w:rFonts w:cs="Arial"/>
          <w:i/>
          <w:iCs w:val="0"/>
        </w:rPr>
        <w:t xml:space="preserve"> Mango</w:t>
      </w:r>
    </w:p>
    <w:p w14:paraId="7C67BAFF" w14:textId="608045E9" w:rsidR="008572BA" w:rsidRPr="008C2B98" w:rsidRDefault="0086621D" w:rsidP="0086621D">
      <w:pPr>
        <w:pStyle w:val="1"/>
        <w:numPr>
          <w:ilvl w:val="0"/>
          <w:numId w:val="0"/>
        </w:numPr>
        <w:tabs>
          <w:tab w:val="left" w:pos="567"/>
        </w:tabs>
        <w:spacing w:line="360" w:lineRule="auto"/>
        <w:ind w:left="567" w:hanging="567"/>
        <w:rPr>
          <w:rFonts w:cs="Arial"/>
          <w:szCs w:val="24"/>
          <w:lang w:eastAsia="en-US"/>
        </w:rPr>
      </w:pPr>
      <w:r w:rsidRPr="008C2B98">
        <w:rPr>
          <w:rFonts w:cs="Arial"/>
          <w:szCs w:val="24"/>
          <w:lang w:eastAsia="en-US"/>
        </w:rPr>
        <w:t>[30]</w:t>
      </w:r>
      <w:r w:rsidRPr="008C2B98">
        <w:rPr>
          <w:rFonts w:cs="Arial"/>
          <w:szCs w:val="24"/>
          <w:lang w:eastAsia="en-US"/>
        </w:rPr>
        <w:tab/>
      </w:r>
      <w:r w:rsidR="008572BA" w:rsidRPr="008C2B98">
        <w:rPr>
          <w:rFonts w:cs="Arial"/>
          <w:szCs w:val="24"/>
        </w:rPr>
        <w:t xml:space="preserve">Counsel for the </w:t>
      </w:r>
      <w:r w:rsidR="00CF305A" w:rsidRPr="008C2B98">
        <w:rPr>
          <w:rFonts w:cs="Arial"/>
          <w:szCs w:val="24"/>
        </w:rPr>
        <w:t>Applicants</w:t>
      </w:r>
      <w:r w:rsidR="00D57220" w:rsidRPr="008C2B98">
        <w:rPr>
          <w:rFonts w:cs="Arial"/>
          <w:szCs w:val="24"/>
        </w:rPr>
        <w:t xml:space="preserve"> argued that Mango’s affected persons have adopted a business rescue plan which the BRP</w:t>
      </w:r>
      <w:r w:rsidR="008065E7">
        <w:rPr>
          <w:rFonts w:cs="Arial"/>
          <w:szCs w:val="24"/>
        </w:rPr>
        <w:t xml:space="preserve"> </w:t>
      </w:r>
      <w:r w:rsidR="00D57220" w:rsidRPr="008C2B98">
        <w:rPr>
          <w:rFonts w:cs="Arial"/>
          <w:szCs w:val="24"/>
        </w:rPr>
        <w:t>believes can be implemented as he has identified a buyer</w:t>
      </w:r>
      <w:r w:rsidR="008065E7">
        <w:rPr>
          <w:rFonts w:cs="Arial"/>
          <w:szCs w:val="24"/>
        </w:rPr>
        <w:t>,</w:t>
      </w:r>
      <w:r w:rsidR="00D57220" w:rsidRPr="008C2B98">
        <w:rPr>
          <w:rFonts w:cs="Arial"/>
          <w:szCs w:val="24"/>
        </w:rPr>
        <w:t xml:space="preserve"> amongst other things.</w:t>
      </w:r>
    </w:p>
    <w:p w14:paraId="7E2DFBF8" w14:textId="3AC63231" w:rsidR="00D57220" w:rsidRPr="008C2B98" w:rsidRDefault="0086621D" w:rsidP="0086621D">
      <w:pPr>
        <w:pStyle w:val="1"/>
        <w:numPr>
          <w:ilvl w:val="0"/>
          <w:numId w:val="0"/>
        </w:numPr>
        <w:tabs>
          <w:tab w:val="left" w:pos="567"/>
        </w:tabs>
        <w:spacing w:line="360" w:lineRule="auto"/>
        <w:ind w:left="567" w:hanging="567"/>
        <w:rPr>
          <w:rFonts w:cs="Arial"/>
          <w:szCs w:val="24"/>
          <w:lang w:eastAsia="en-US"/>
        </w:rPr>
      </w:pPr>
      <w:r w:rsidRPr="008C2B98">
        <w:rPr>
          <w:rFonts w:cs="Arial"/>
          <w:szCs w:val="24"/>
          <w:lang w:eastAsia="en-US"/>
        </w:rPr>
        <w:t>[31]</w:t>
      </w:r>
      <w:r w:rsidRPr="008C2B98">
        <w:rPr>
          <w:rFonts w:cs="Arial"/>
          <w:szCs w:val="24"/>
          <w:lang w:eastAsia="en-US"/>
        </w:rPr>
        <w:tab/>
      </w:r>
      <w:r w:rsidR="00D57220" w:rsidRPr="008C2B98">
        <w:rPr>
          <w:rFonts w:cs="Arial"/>
          <w:szCs w:val="24"/>
        </w:rPr>
        <w:t xml:space="preserve">Counsel </w:t>
      </w:r>
      <w:r w:rsidR="00CF305A" w:rsidRPr="008C2B98">
        <w:rPr>
          <w:rFonts w:cs="Arial"/>
          <w:szCs w:val="24"/>
        </w:rPr>
        <w:t>further contended</w:t>
      </w:r>
      <w:r w:rsidR="00D57220" w:rsidRPr="008C2B98">
        <w:rPr>
          <w:rFonts w:cs="Arial"/>
          <w:szCs w:val="24"/>
        </w:rPr>
        <w:t xml:space="preserve"> that the absence of Mango in the market deprives customers of competitive prices that would be offered by the airline if it were to return to business.</w:t>
      </w:r>
    </w:p>
    <w:p w14:paraId="06B548D3" w14:textId="5619E72B" w:rsidR="00047EB2" w:rsidRPr="008C2B98" w:rsidRDefault="0086621D" w:rsidP="0086621D">
      <w:pPr>
        <w:pStyle w:val="1"/>
        <w:numPr>
          <w:ilvl w:val="0"/>
          <w:numId w:val="0"/>
        </w:numPr>
        <w:tabs>
          <w:tab w:val="left" w:pos="567"/>
        </w:tabs>
        <w:spacing w:line="360" w:lineRule="auto"/>
        <w:ind w:left="567" w:hanging="567"/>
        <w:rPr>
          <w:rFonts w:cs="Arial"/>
          <w:szCs w:val="24"/>
          <w:lang w:eastAsia="en-US"/>
        </w:rPr>
      </w:pPr>
      <w:r w:rsidRPr="008C2B98">
        <w:rPr>
          <w:rFonts w:cs="Arial"/>
          <w:szCs w:val="24"/>
          <w:lang w:eastAsia="en-US"/>
        </w:rPr>
        <w:t>[32]</w:t>
      </w:r>
      <w:r w:rsidRPr="008C2B98">
        <w:rPr>
          <w:rFonts w:cs="Arial"/>
          <w:szCs w:val="24"/>
          <w:lang w:eastAsia="en-US"/>
        </w:rPr>
        <w:tab/>
      </w:r>
      <w:r w:rsidR="00CF305A" w:rsidRPr="008C2B98">
        <w:rPr>
          <w:rFonts w:cs="Arial"/>
          <w:szCs w:val="24"/>
        </w:rPr>
        <w:t xml:space="preserve">According to the Applicants, the </w:t>
      </w:r>
      <w:r w:rsidR="00CF305A" w:rsidRPr="008C2B98">
        <w:rPr>
          <w:rFonts w:cs="Arial"/>
          <w:i/>
          <w:iCs w:val="0"/>
          <w:szCs w:val="24"/>
          <w:lang w:eastAsia="en-US"/>
        </w:rPr>
        <w:t>“</w:t>
      </w:r>
      <w:r w:rsidR="00CF305A" w:rsidRPr="008C2B98">
        <w:rPr>
          <w:rFonts w:cs="Arial"/>
          <w:i/>
          <w:iCs w:val="0"/>
          <w:lang w:val="en-ZA"/>
        </w:rPr>
        <w:t>fact that Mango will be unable to achieve a successful business rescue by virtue of the delays</w:t>
      </w:r>
      <w:r w:rsidR="00CF305A" w:rsidRPr="008C2B98">
        <w:rPr>
          <w:rFonts w:cs="Arial"/>
          <w:i/>
          <w:iCs w:val="0"/>
          <w:szCs w:val="24"/>
          <w:lang w:eastAsia="en-US"/>
        </w:rPr>
        <w:t xml:space="preserve"> </w:t>
      </w:r>
      <w:r w:rsidR="00CF305A" w:rsidRPr="008C2B98">
        <w:rPr>
          <w:rFonts w:cs="Arial"/>
          <w:i/>
          <w:iCs w:val="0"/>
          <w:szCs w:val="24"/>
          <w:lang w:val="en-ZA"/>
        </w:rPr>
        <w:t>occasioned by the appeals process itself constitutes exceptional circumstances”</w:t>
      </w:r>
      <w:r w:rsidR="00CF305A" w:rsidRPr="008C2B98">
        <w:rPr>
          <w:rFonts w:cs="Arial"/>
          <w:szCs w:val="24"/>
          <w:lang w:val="en-ZA"/>
        </w:rPr>
        <w:t xml:space="preserve">, </w:t>
      </w:r>
      <w:r w:rsidR="00047EB2" w:rsidRPr="008C2B98">
        <w:rPr>
          <w:rFonts w:cs="Arial"/>
          <w:szCs w:val="24"/>
          <w:lang w:val="en-ZA"/>
        </w:rPr>
        <w:t>To this end, Counsel referred this Court to</w:t>
      </w:r>
      <w:r w:rsidR="00047EB2" w:rsidRPr="008C2B98">
        <w:rPr>
          <w:rFonts w:cs="Arial"/>
          <w:szCs w:val="24"/>
          <w:lang w:eastAsia="en-US"/>
        </w:rPr>
        <w:t xml:space="preserve"> </w:t>
      </w:r>
      <w:r w:rsidR="00047EB2" w:rsidRPr="008C2B98">
        <w:rPr>
          <w:rFonts w:cs="Arial"/>
          <w:i/>
          <w:iCs w:val="0"/>
          <w:szCs w:val="24"/>
          <w:lang w:val="en-ZA" w:eastAsia="en-US"/>
        </w:rPr>
        <w:t>Incubeta Holdings (Pty) Ltd</w:t>
      </w:r>
      <w:r w:rsidR="008065E7">
        <w:rPr>
          <w:rFonts w:cs="Arial"/>
          <w:i/>
          <w:iCs w:val="0"/>
          <w:szCs w:val="24"/>
          <w:lang w:val="en-ZA" w:eastAsia="en-US"/>
        </w:rPr>
        <w:t xml:space="preserve"> and Another</w:t>
      </w:r>
      <w:r w:rsidR="00047EB2" w:rsidRPr="008C2B98">
        <w:rPr>
          <w:rFonts w:cs="Arial"/>
          <w:i/>
          <w:iCs w:val="0"/>
          <w:szCs w:val="24"/>
          <w:lang w:val="en-ZA" w:eastAsia="en-US"/>
        </w:rPr>
        <w:t xml:space="preserve"> v Ellis</w:t>
      </w:r>
      <w:r w:rsidR="008065E7">
        <w:rPr>
          <w:rFonts w:cs="Arial"/>
          <w:i/>
          <w:iCs w:val="0"/>
          <w:szCs w:val="24"/>
          <w:lang w:val="en-ZA" w:eastAsia="en-US"/>
        </w:rPr>
        <w:t xml:space="preserve"> and Another</w:t>
      </w:r>
      <w:r w:rsidR="00047EB2" w:rsidRPr="008C2B98">
        <w:rPr>
          <w:rStyle w:val="FootnoteReference"/>
          <w:rFonts w:cs="Arial"/>
          <w:i/>
          <w:iCs w:val="0"/>
          <w:szCs w:val="24"/>
          <w:lang w:eastAsia="en-US"/>
        </w:rPr>
        <w:footnoteReference w:id="8"/>
      </w:r>
      <w:r w:rsidR="00047EB2" w:rsidRPr="008C2B98">
        <w:rPr>
          <w:rFonts w:cs="Arial"/>
          <w:i/>
          <w:iCs w:val="0"/>
          <w:szCs w:val="24"/>
          <w:lang w:val="en-ZA" w:eastAsia="en-US"/>
        </w:rPr>
        <w:t xml:space="preserve"> </w:t>
      </w:r>
      <w:r w:rsidR="00047EB2" w:rsidRPr="008C2B98">
        <w:rPr>
          <w:rFonts w:cs="Arial"/>
          <w:szCs w:val="24"/>
          <w:lang w:val="en-ZA" w:eastAsia="en-US"/>
        </w:rPr>
        <w:t>where it was</w:t>
      </w:r>
      <w:r w:rsidR="008065E7">
        <w:rPr>
          <w:rFonts w:cs="Arial"/>
          <w:szCs w:val="24"/>
          <w:lang w:val="en-ZA" w:eastAsia="en-US"/>
        </w:rPr>
        <w:t>,</w:t>
      </w:r>
      <w:r w:rsidR="00047EB2" w:rsidRPr="008C2B98">
        <w:rPr>
          <w:rFonts w:cs="Arial"/>
          <w:szCs w:val="24"/>
          <w:lang w:val="en-ZA" w:eastAsia="en-US"/>
        </w:rPr>
        <w:t xml:space="preserve"> </w:t>
      </w:r>
      <w:r w:rsidR="00047EB2" w:rsidRPr="003E5459">
        <w:rPr>
          <w:rFonts w:cs="Arial"/>
          <w:i/>
          <w:iCs w:val="0"/>
          <w:szCs w:val="24"/>
          <w:lang w:val="en-ZA" w:eastAsia="en-US"/>
        </w:rPr>
        <w:t>inter alia</w:t>
      </w:r>
      <w:r w:rsidR="008065E7">
        <w:rPr>
          <w:rFonts w:cs="Arial"/>
          <w:i/>
          <w:iCs w:val="0"/>
          <w:szCs w:val="24"/>
          <w:lang w:val="en-ZA" w:eastAsia="en-US"/>
        </w:rPr>
        <w:t>,</w:t>
      </w:r>
      <w:r w:rsidR="00047EB2" w:rsidRPr="008C2B98">
        <w:rPr>
          <w:rFonts w:cs="Arial"/>
          <w:szCs w:val="24"/>
          <w:lang w:val="en-ZA" w:eastAsia="en-US"/>
        </w:rPr>
        <w:t xml:space="preserve"> held that exceptional circumstances may arise due to procedural delays which may negatively impact on the substantive relief.</w:t>
      </w:r>
      <w:r w:rsidR="00047EB2" w:rsidRPr="008C2B98">
        <w:rPr>
          <w:rFonts w:cs="Arial"/>
          <w:sz w:val="20"/>
          <w:szCs w:val="20"/>
          <w:lang w:val="en-ZA" w:eastAsia="en-US"/>
        </w:rPr>
        <w:t xml:space="preserve"> </w:t>
      </w:r>
      <w:r w:rsidR="00047EB2" w:rsidRPr="008C2B98">
        <w:rPr>
          <w:rFonts w:cs="Arial"/>
          <w:szCs w:val="24"/>
          <w:lang w:val="en-ZA" w:eastAsia="en-US"/>
        </w:rPr>
        <w:lastRenderedPageBreak/>
        <w:t xml:space="preserve">Consequently, the Applicants averred that the </w:t>
      </w:r>
      <w:r w:rsidR="00047EB2" w:rsidRPr="00B0399F">
        <w:rPr>
          <w:rFonts w:cs="Arial"/>
          <w:i/>
          <w:iCs w:val="0"/>
          <w:szCs w:val="24"/>
          <w:lang w:val="en-ZA" w:eastAsia="en-US"/>
        </w:rPr>
        <w:t>“prevention of Mango’s clear prospect of successful rescue by virtue of the delays inherent in the appeals process alone constitutes exceptional circumstances”.</w:t>
      </w:r>
    </w:p>
    <w:p w14:paraId="7ECA8887" w14:textId="5F5835EE" w:rsidR="00AF6435" w:rsidRPr="008C2B98" w:rsidRDefault="0086621D" w:rsidP="0086621D">
      <w:pPr>
        <w:pStyle w:val="1"/>
        <w:numPr>
          <w:ilvl w:val="0"/>
          <w:numId w:val="0"/>
        </w:numPr>
        <w:tabs>
          <w:tab w:val="left" w:pos="567"/>
        </w:tabs>
        <w:spacing w:line="360" w:lineRule="auto"/>
        <w:ind w:left="567" w:hanging="567"/>
        <w:rPr>
          <w:rFonts w:cs="Arial"/>
          <w:szCs w:val="24"/>
          <w:lang w:eastAsia="en-US"/>
        </w:rPr>
      </w:pPr>
      <w:r w:rsidRPr="008C2B98">
        <w:rPr>
          <w:rFonts w:cs="Arial"/>
          <w:szCs w:val="24"/>
          <w:lang w:eastAsia="en-US"/>
        </w:rPr>
        <w:t>[33]</w:t>
      </w:r>
      <w:r w:rsidRPr="008C2B98">
        <w:rPr>
          <w:rFonts w:cs="Arial"/>
          <w:szCs w:val="24"/>
          <w:lang w:eastAsia="en-US"/>
        </w:rPr>
        <w:tab/>
      </w:r>
      <w:r w:rsidR="002644A6">
        <w:rPr>
          <w:rFonts w:cs="Arial"/>
          <w:szCs w:val="24"/>
          <w:lang w:val="en-ZA" w:eastAsia="en-US"/>
        </w:rPr>
        <w:t>NUMSA</w:t>
      </w:r>
      <w:r w:rsidR="00AF6435" w:rsidRPr="008C2B98">
        <w:rPr>
          <w:rFonts w:cs="Arial"/>
          <w:szCs w:val="24"/>
          <w:lang w:val="en-ZA" w:eastAsia="en-US"/>
        </w:rPr>
        <w:t>, in support of the Applicant</w:t>
      </w:r>
      <w:r w:rsidR="00E737DD">
        <w:rPr>
          <w:rFonts w:cs="Arial"/>
          <w:szCs w:val="24"/>
          <w:lang w:val="en-ZA" w:eastAsia="en-US"/>
        </w:rPr>
        <w:t>s</w:t>
      </w:r>
      <w:r w:rsidR="00AF6435" w:rsidRPr="008C2B98">
        <w:rPr>
          <w:rFonts w:cs="Arial"/>
          <w:szCs w:val="24"/>
          <w:lang w:val="en-ZA" w:eastAsia="en-US"/>
        </w:rPr>
        <w:t>, also contended that exceptionality was rooted in the fact that if the business rescue plan was to fail, it would effectively deprive NUMSA’s members of the vested right of the guarantee of employment</w:t>
      </w:r>
      <w:r w:rsidR="00E737DD">
        <w:rPr>
          <w:rFonts w:cs="Arial"/>
          <w:szCs w:val="24"/>
          <w:lang w:val="en-ZA" w:eastAsia="en-US"/>
        </w:rPr>
        <w:t>,</w:t>
      </w:r>
      <w:r w:rsidR="00AF6435" w:rsidRPr="008C2B98">
        <w:rPr>
          <w:rFonts w:cs="Arial"/>
          <w:szCs w:val="24"/>
          <w:lang w:val="en-ZA" w:eastAsia="en-US"/>
        </w:rPr>
        <w:t xml:space="preserve"> as </w:t>
      </w:r>
      <w:r w:rsidR="002644A6">
        <w:rPr>
          <w:rFonts w:cs="Arial"/>
          <w:szCs w:val="24"/>
          <w:lang w:val="en-ZA" w:eastAsia="en-US"/>
        </w:rPr>
        <w:t>outlined in</w:t>
      </w:r>
      <w:r w:rsidR="00AF6435" w:rsidRPr="008C2B98">
        <w:rPr>
          <w:rFonts w:cs="Arial"/>
          <w:szCs w:val="24"/>
          <w:lang w:val="en-ZA" w:eastAsia="en-US"/>
        </w:rPr>
        <w:t xml:space="preserve"> the retrenchment agreement.</w:t>
      </w:r>
    </w:p>
    <w:p w14:paraId="1D36ADF6" w14:textId="5EBEF8B6" w:rsidR="00B233BA" w:rsidRPr="008C2B98" w:rsidRDefault="0086621D" w:rsidP="0086621D">
      <w:pPr>
        <w:pStyle w:val="1"/>
        <w:numPr>
          <w:ilvl w:val="0"/>
          <w:numId w:val="0"/>
        </w:numPr>
        <w:tabs>
          <w:tab w:val="left" w:pos="567"/>
        </w:tabs>
        <w:spacing w:line="360" w:lineRule="auto"/>
        <w:ind w:left="567" w:hanging="567"/>
        <w:rPr>
          <w:rFonts w:cs="Arial"/>
          <w:szCs w:val="24"/>
          <w:lang w:eastAsia="en-US"/>
        </w:rPr>
      </w:pPr>
      <w:r w:rsidRPr="008C2B98">
        <w:rPr>
          <w:rFonts w:cs="Arial"/>
          <w:szCs w:val="24"/>
          <w:lang w:eastAsia="en-US"/>
        </w:rPr>
        <w:t>[34]</w:t>
      </w:r>
      <w:r w:rsidRPr="008C2B98">
        <w:rPr>
          <w:rFonts w:cs="Arial"/>
          <w:szCs w:val="24"/>
          <w:lang w:eastAsia="en-US"/>
        </w:rPr>
        <w:tab/>
      </w:r>
      <w:r w:rsidR="00B233BA" w:rsidRPr="008C2B98">
        <w:rPr>
          <w:rFonts w:cs="Arial"/>
          <w:szCs w:val="24"/>
          <w:lang w:val="en-ZA" w:eastAsia="en-US"/>
        </w:rPr>
        <w:t>The First and Second Respondents contended that the Applicants</w:t>
      </w:r>
      <w:r w:rsidR="00E737DD">
        <w:rPr>
          <w:rFonts w:cs="Arial"/>
          <w:szCs w:val="24"/>
          <w:lang w:val="en-ZA" w:eastAsia="en-US"/>
        </w:rPr>
        <w:t>’</w:t>
      </w:r>
      <w:r w:rsidR="00B233BA" w:rsidRPr="008C2B98">
        <w:rPr>
          <w:rFonts w:cs="Arial"/>
          <w:szCs w:val="24"/>
          <w:lang w:val="en-ZA" w:eastAsia="en-US"/>
        </w:rPr>
        <w:t xml:space="preserve"> contention that the matter was out of the ordinary because it involved a public entity in business rescue</w:t>
      </w:r>
      <w:r w:rsidR="00E737DD">
        <w:rPr>
          <w:rFonts w:cs="Arial"/>
          <w:szCs w:val="24"/>
          <w:lang w:val="en-ZA" w:eastAsia="en-US"/>
        </w:rPr>
        <w:t>,</w:t>
      </w:r>
      <w:r w:rsidR="00B233BA" w:rsidRPr="008C2B98">
        <w:rPr>
          <w:rFonts w:cs="Arial"/>
          <w:szCs w:val="24"/>
          <w:lang w:val="en-ZA" w:eastAsia="en-US"/>
        </w:rPr>
        <w:t xml:space="preserve"> and that it attracted a significant amount of public interest</w:t>
      </w:r>
      <w:r w:rsidR="00E737DD">
        <w:rPr>
          <w:rFonts w:cs="Arial"/>
          <w:szCs w:val="24"/>
          <w:lang w:val="en-ZA" w:eastAsia="en-US"/>
        </w:rPr>
        <w:t>,</w:t>
      </w:r>
      <w:r w:rsidR="00B233BA" w:rsidRPr="008C2B98">
        <w:rPr>
          <w:rFonts w:cs="Arial"/>
          <w:szCs w:val="24"/>
          <w:lang w:val="en-ZA" w:eastAsia="en-US"/>
        </w:rPr>
        <w:t xml:space="preserve"> were </w:t>
      </w:r>
      <w:r w:rsidR="00B233BA" w:rsidRPr="008C2B98">
        <w:rPr>
          <w:rFonts w:cs="Arial"/>
          <w:i/>
          <w:iCs w:val="0"/>
          <w:szCs w:val="24"/>
          <w:lang w:val="en-ZA" w:eastAsia="en-US"/>
        </w:rPr>
        <w:t>“not sufficient to meet the definitional requirements of exceptional circumstances”.</w:t>
      </w:r>
      <w:r w:rsidR="00B233BA" w:rsidRPr="008C2B98">
        <w:rPr>
          <w:rFonts w:cs="Arial"/>
          <w:szCs w:val="24"/>
          <w:lang w:val="en-ZA" w:eastAsia="en-US"/>
        </w:rPr>
        <w:t xml:space="preserve"> To this end, the First and Second averred that the said factors </w:t>
      </w:r>
      <w:r w:rsidR="00B233BA" w:rsidRPr="008C2B98">
        <w:rPr>
          <w:rFonts w:cs="Arial"/>
          <w:i/>
          <w:iCs w:val="0"/>
          <w:szCs w:val="24"/>
          <w:lang w:val="en-ZA" w:eastAsia="en-US"/>
        </w:rPr>
        <w:t>“are not unique to the parties in this application”</w:t>
      </w:r>
      <w:r w:rsidR="00B233BA" w:rsidRPr="008C2B98">
        <w:rPr>
          <w:rFonts w:cs="Arial"/>
          <w:szCs w:val="24"/>
          <w:lang w:val="en-ZA" w:eastAsia="en-US"/>
        </w:rPr>
        <w:t xml:space="preserve"> and therefore not exceptional.</w:t>
      </w:r>
    </w:p>
    <w:p w14:paraId="18E81967" w14:textId="408C3AF7" w:rsidR="00B233BA" w:rsidRPr="008C2B98" w:rsidRDefault="0086621D" w:rsidP="0086621D">
      <w:pPr>
        <w:pStyle w:val="1"/>
        <w:numPr>
          <w:ilvl w:val="0"/>
          <w:numId w:val="0"/>
        </w:numPr>
        <w:tabs>
          <w:tab w:val="left" w:pos="567"/>
        </w:tabs>
        <w:spacing w:line="360" w:lineRule="auto"/>
        <w:ind w:left="567" w:hanging="567"/>
        <w:rPr>
          <w:rFonts w:cs="Arial"/>
          <w:szCs w:val="24"/>
          <w:lang w:eastAsia="en-US"/>
        </w:rPr>
      </w:pPr>
      <w:r w:rsidRPr="008C2B98">
        <w:rPr>
          <w:rFonts w:cs="Arial"/>
          <w:szCs w:val="24"/>
          <w:lang w:eastAsia="en-US"/>
        </w:rPr>
        <w:t>[35]</w:t>
      </w:r>
      <w:r w:rsidRPr="008C2B98">
        <w:rPr>
          <w:rFonts w:cs="Arial"/>
          <w:szCs w:val="24"/>
          <w:lang w:eastAsia="en-US"/>
        </w:rPr>
        <w:tab/>
      </w:r>
      <w:r w:rsidR="00DE3226" w:rsidRPr="008C2B98">
        <w:rPr>
          <w:rFonts w:cs="Arial"/>
          <w:szCs w:val="24"/>
          <w:lang w:eastAsia="en-US"/>
        </w:rPr>
        <w:t xml:space="preserve">Relying on various cases that have dealt with section 18(3) of the Act, counsel argued that in </w:t>
      </w:r>
      <w:r w:rsidR="00DE3226" w:rsidRPr="008C2B98">
        <w:rPr>
          <w:rFonts w:cs="Arial"/>
          <w:i/>
          <w:iCs w:val="0"/>
          <w:szCs w:val="24"/>
          <w:lang w:eastAsia="en-US"/>
        </w:rPr>
        <w:t>Knoop NO and Another v Gupta</w:t>
      </w:r>
      <w:r w:rsidR="00DF30F1">
        <w:rPr>
          <w:rFonts w:cs="Arial"/>
          <w:i/>
          <w:iCs w:val="0"/>
          <w:szCs w:val="24"/>
          <w:lang w:eastAsia="en-US"/>
        </w:rPr>
        <w:t xml:space="preserve"> (execution)</w:t>
      </w:r>
      <w:r w:rsidR="00DE3226" w:rsidRPr="008C2B98">
        <w:rPr>
          <w:rStyle w:val="FootnoteReference"/>
          <w:rFonts w:cs="Arial"/>
          <w:szCs w:val="24"/>
          <w:lang w:eastAsia="en-US"/>
        </w:rPr>
        <w:footnoteReference w:id="9"/>
      </w:r>
      <w:r w:rsidR="00420AFD">
        <w:rPr>
          <w:rFonts w:cs="Arial"/>
          <w:szCs w:val="24"/>
          <w:lang w:eastAsia="en-US"/>
        </w:rPr>
        <w:t xml:space="preserve"> (“Knoop”)</w:t>
      </w:r>
      <w:r w:rsidR="00DE3226" w:rsidRPr="008C2B98">
        <w:rPr>
          <w:rFonts w:cs="Arial"/>
          <w:szCs w:val="24"/>
          <w:lang w:eastAsia="en-US"/>
        </w:rPr>
        <w:t>, it was held that:</w:t>
      </w:r>
    </w:p>
    <w:p w14:paraId="4E277751" w14:textId="16C64111" w:rsidR="00DE3226" w:rsidRPr="00B0399F" w:rsidRDefault="00DE3226" w:rsidP="00B0399F">
      <w:pPr>
        <w:autoSpaceDE w:val="0"/>
        <w:autoSpaceDN w:val="0"/>
        <w:adjustRightInd w:val="0"/>
        <w:spacing w:line="360" w:lineRule="auto"/>
        <w:ind w:left="851" w:right="851"/>
        <w:rPr>
          <w:rFonts w:cs="Arial"/>
          <w:sz w:val="22"/>
          <w:szCs w:val="22"/>
          <w:lang w:val="en-ZA" w:eastAsia="en-US"/>
        </w:rPr>
      </w:pPr>
      <w:r w:rsidRPr="00B0399F">
        <w:rPr>
          <w:rFonts w:cs="Arial"/>
          <w:sz w:val="22"/>
          <w:szCs w:val="22"/>
          <w:lang w:val="en-ZA" w:eastAsia="en-US"/>
        </w:rPr>
        <w:t>“</w:t>
      </w:r>
      <w:r w:rsidR="00DF30F1">
        <w:rPr>
          <w:rFonts w:cs="Arial"/>
          <w:sz w:val="22"/>
          <w:szCs w:val="22"/>
          <w:lang w:val="en-ZA" w:eastAsia="en-US"/>
        </w:rPr>
        <w:t>I</w:t>
      </w:r>
      <w:r w:rsidRPr="00B0399F">
        <w:rPr>
          <w:rFonts w:cs="Arial"/>
          <w:sz w:val="22"/>
          <w:szCs w:val="22"/>
          <w:lang w:val="en-ZA" w:eastAsia="en-US"/>
        </w:rPr>
        <w:t>n the context of section 18(3) the exceptional circumstances must be something that is sufficiently out of the ordinary and of an unusual nature to warrant a departure from the ordinary rule that the effect of an application for leave to appeal or an appeal is to suspend the operation of the judgment appealed from. It is a deviation from the norm. The exceptional circumstances must arise from the facts and circumstances of the particular case.”</w:t>
      </w:r>
    </w:p>
    <w:p w14:paraId="31A001D9" w14:textId="51B8FB44" w:rsidR="00DE3226" w:rsidRPr="008C2B98" w:rsidRDefault="0086621D" w:rsidP="0086621D">
      <w:pPr>
        <w:pStyle w:val="1"/>
        <w:numPr>
          <w:ilvl w:val="0"/>
          <w:numId w:val="0"/>
        </w:numPr>
        <w:tabs>
          <w:tab w:val="left" w:pos="567"/>
        </w:tabs>
        <w:spacing w:line="360" w:lineRule="auto"/>
        <w:ind w:left="567" w:hanging="567"/>
        <w:rPr>
          <w:rFonts w:cs="Arial"/>
          <w:szCs w:val="24"/>
          <w:lang w:eastAsia="en-US"/>
        </w:rPr>
      </w:pPr>
      <w:r w:rsidRPr="008C2B98">
        <w:rPr>
          <w:rFonts w:cs="Arial"/>
          <w:szCs w:val="24"/>
          <w:lang w:eastAsia="en-US"/>
        </w:rPr>
        <w:t>[36]</w:t>
      </w:r>
      <w:r w:rsidRPr="008C2B98">
        <w:rPr>
          <w:rFonts w:cs="Arial"/>
          <w:szCs w:val="24"/>
          <w:lang w:eastAsia="en-US"/>
        </w:rPr>
        <w:tab/>
      </w:r>
      <w:r w:rsidR="00DE3226" w:rsidRPr="008C2B98">
        <w:rPr>
          <w:rFonts w:cs="Arial"/>
          <w:szCs w:val="24"/>
          <w:lang w:eastAsia="en-US"/>
        </w:rPr>
        <w:t>Consequently, the First and Second Respondents contended that the Applicants have failed to provide “any basis or reasons in support of their alleged exceptional case and/or a case that is out of the ordinary.</w:t>
      </w:r>
    </w:p>
    <w:p w14:paraId="42522982" w14:textId="385C8DCE" w:rsidR="009264A9" w:rsidRPr="000D7A2A" w:rsidRDefault="0086621D" w:rsidP="0086621D">
      <w:pPr>
        <w:pStyle w:val="1"/>
        <w:numPr>
          <w:ilvl w:val="0"/>
          <w:numId w:val="0"/>
        </w:numPr>
        <w:tabs>
          <w:tab w:val="left" w:pos="567"/>
        </w:tabs>
        <w:spacing w:line="360" w:lineRule="auto"/>
        <w:ind w:left="567" w:hanging="567"/>
        <w:rPr>
          <w:rFonts w:cs="Arial"/>
          <w:szCs w:val="24"/>
          <w:lang w:eastAsia="en-US"/>
        </w:rPr>
      </w:pPr>
      <w:r w:rsidRPr="000D7A2A">
        <w:rPr>
          <w:rFonts w:cs="Arial"/>
          <w:szCs w:val="24"/>
          <w:lang w:eastAsia="en-US"/>
        </w:rPr>
        <w:t>[37]</w:t>
      </w:r>
      <w:r w:rsidRPr="000D7A2A">
        <w:rPr>
          <w:rFonts w:cs="Arial"/>
          <w:szCs w:val="24"/>
          <w:lang w:eastAsia="en-US"/>
        </w:rPr>
        <w:tab/>
      </w:r>
      <w:r w:rsidR="007F0CF0" w:rsidRPr="008C2B98">
        <w:rPr>
          <w:rFonts w:cs="Arial"/>
          <w:szCs w:val="24"/>
          <w:lang w:eastAsia="en-US"/>
        </w:rPr>
        <w:t xml:space="preserve">The Fourth and Fifth respondents contended that the Applicants’ proposition that the case was one which </w:t>
      </w:r>
      <w:r w:rsidR="003E5459">
        <w:rPr>
          <w:rFonts w:cs="Arial"/>
          <w:szCs w:val="24"/>
          <w:lang w:eastAsia="en-US"/>
        </w:rPr>
        <w:t>involved</w:t>
      </w:r>
      <w:r w:rsidR="007F0CF0" w:rsidRPr="008C2B98">
        <w:rPr>
          <w:rFonts w:cs="Arial"/>
          <w:szCs w:val="24"/>
          <w:lang w:eastAsia="en-US"/>
        </w:rPr>
        <w:t xml:space="preserve"> business rescue is </w:t>
      </w:r>
      <w:r w:rsidR="003E5459" w:rsidRPr="008C2B98">
        <w:rPr>
          <w:rFonts w:cs="Arial"/>
          <w:szCs w:val="24"/>
          <w:lang w:eastAsia="en-US"/>
        </w:rPr>
        <w:t>incorrect,</w:t>
      </w:r>
      <w:r w:rsidR="007F0CF0" w:rsidRPr="008C2B98">
        <w:rPr>
          <w:rFonts w:cs="Arial"/>
          <w:szCs w:val="24"/>
          <w:lang w:eastAsia="en-US"/>
        </w:rPr>
        <w:t xml:space="preserve"> but the case is </w:t>
      </w:r>
      <w:r w:rsidR="007F0CF0" w:rsidRPr="008C2B98">
        <w:rPr>
          <w:rFonts w:cs="Arial"/>
          <w:szCs w:val="24"/>
          <w:lang w:eastAsia="en-US"/>
        </w:rPr>
        <w:lastRenderedPageBreak/>
        <w:t xml:space="preserve">one dealing with section 54 of the </w:t>
      </w:r>
      <w:r w:rsidR="003E5459">
        <w:rPr>
          <w:rFonts w:cs="Arial"/>
          <w:szCs w:val="24"/>
          <w:lang w:eastAsia="en-US"/>
        </w:rPr>
        <w:t>PFMA</w:t>
      </w:r>
      <w:r w:rsidR="007F0CF0" w:rsidRPr="008C2B98">
        <w:rPr>
          <w:rFonts w:cs="Arial"/>
          <w:szCs w:val="24"/>
          <w:lang w:eastAsia="en-US"/>
        </w:rPr>
        <w:t xml:space="preserve">. Consequently, they argued that the reliance on urgency was misplaced. </w:t>
      </w:r>
    </w:p>
    <w:p w14:paraId="6A1CD6E6" w14:textId="344EE5AF" w:rsidR="00DE3226" w:rsidRPr="008C2B98" w:rsidRDefault="00DE3226" w:rsidP="00DE3226">
      <w:pPr>
        <w:pStyle w:val="1"/>
        <w:numPr>
          <w:ilvl w:val="0"/>
          <w:numId w:val="0"/>
        </w:numPr>
        <w:rPr>
          <w:rFonts w:cs="Arial"/>
          <w:b/>
          <w:bCs/>
        </w:rPr>
      </w:pPr>
      <w:r w:rsidRPr="008C2B98">
        <w:rPr>
          <w:rFonts w:cs="Arial"/>
          <w:b/>
          <w:bCs/>
        </w:rPr>
        <w:t>IRREPARABLE HARM</w:t>
      </w:r>
    </w:p>
    <w:p w14:paraId="037F3DF5" w14:textId="2A8E83A1" w:rsidR="002D37DB" w:rsidRPr="008C2B98" w:rsidRDefault="0086621D" w:rsidP="0086621D">
      <w:pPr>
        <w:pStyle w:val="1"/>
        <w:numPr>
          <w:ilvl w:val="0"/>
          <w:numId w:val="0"/>
        </w:numPr>
        <w:tabs>
          <w:tab w:val="left" w:pos="567"/>
        </w:tabs>
        <w:spacing w:line="360" w:lineRule="auto"/>
        <w:ind w:left="567" w:hanging="567"/>
        <w:rPr>
          <w:rFonts w:cs="Arial"/>
          <w:szCs w:val="24"/>
          <w:lang w:eastAsia="en-US"/>
        </w:rPr>
      </w:pPr>
      <w:r w:rsidRPr="008C2B98">
        <w:rPr>
          <w:rFonts w:cs="Arial"/>
          <w:szCs w:val="24"/>
          <w:lang w:eastAsia="en-US"/>
        </w:rPr>
        <w:t>[38]</w:t>
      </w:r>
      <w:r w:rsidRPr="008C2B98">
        <w:rPr>
          <w:rFonts w:cs="Arial"/>
          <w:szCs w:val="24"/>
          <w:lang w:eastAsia="en-US"/>
        </w:rPr>
        <w:tab/>
      </w:r>
      <w:r w:rsidR="00E1002D" w:rsidRPr="008C2B98">
        <w:rPr>
          <w:rFonts w:cs="Arial"/>
          <w:szCs w:val="24"/>
          <w:lang w:eastAsia="en-US"/>
        </w:rPr>
        <w:t>The Applicants contended that the period of between 2 to 4 years to finalise the appeal could be too long to keep the investor waiting</w:t>
      </w:r>
      <w:r w:rsidR="00DF30F1">
        <w:rPr>
          <w:rFonts w:cs="Arial"/>
          <w:szCs w:val="24"/>
          <w:lang w:eastAsia="en-US"/>
        </w:rPr>
        <w:t>,</w:t>
      </w:r>
      <w:r w:rsidR="00E1002D" w:rsidRPr="008C2B98">
        <w:rPr>
          <w:rFonts w:cs="Arial"/>
          <w:szCs w:val="24"/>
          <w:lang w:eastAsia="en-US"/>
        </w:rPr>
        <w:t xml:space="preserve"> even though the investor remains committed to investing in Mango. To this end, the Applicant argued that the loss of the investor due to appeal processes will leave the BRP with no other option but to wind-down Mango as </w:t>
      </w:r>
      <w:r w:rsidR="009311F2" w:rsidRPr="008C2B98">
        <w:rPr>
          <w:rFonts w:cs="Arial"/>
          <w:szCs w:val="24"/>
          <w:lang w:eastAsia="en-US"/>
        </w:rPr>
        <w:t>per</w:t>
      </w:r>
      <w:r w:rsidR="00E1002D" w:rsidRPr="008C2B98">
        <w:rPr>
          <w:rFonts w:cs="Arial"/>
          <w:szCs w:val="24"/>
          <w:lang w:eastAsia="en-US"/>
        </w:rPr>
        <w:t xml:space="preserve"> the Amended Business Plan. </w:t>
      </w:r>
    </w:p>
    <w:p w14:paraId="49B35364" w14:textId="035D3A34" w:rsidR="00E1002D" w:rsidRPr="008C2B98" w:rsidRDefault="0086621D" w:rsidP="0086621D">
      <w:pPr>
        <w:pStyle w:val="1"/>
        <w:numPr>
          <w:ilvl w:val="0"/>
          <w:numId w:val="0"/>
        </w:numPr>
        <w:tabs>
          <w:tab w:val="left" w:pos="567"/>
        </w:tabs>
        <w:spacing w:line="360" w:lineRule="auto"/>
        <w:ind w:left="567" w:hanging="567"/>
        <w:rPr>
          <w:rFonts w:cs="Arial"/>
          <w:b/>
          <w:bCs/>
          <w:szCs w:val="24"/>
        </w:rPr>
      </w:pPr>
      <w:r w:rsidRPr="008C2B98">
        <w:rPr>
          <w:rFonts w:cs="Arial"/>
          <w:szCs w:val="24"/>
        </w:rPr>
        <w:t>[39]</w:t>
      </w:r>
      <w:r w:rsidRPr="008C2B98">
        <w:rPr>
          <w:rFonts w:cs="Arial"/>
          <w:szCs w:val="24"/>
        </w:rPr>
        <w:tab/>
      </w:r>
      <w:r w:rsidR="00856F59" w:rsidRPr="008C2B98">
        <w:rPr>
          <w:rFonts w:cs="Arial"/>
          <w:szCs w:val="24"/>
          <w:lang w:eastAsia="en-US"/>
        </w:rPr>
        <w:t>Counsel</w:t>
      </w:r>
      <w:r w:rsidR="00802098" w:rsidRPr="008C2B98">
        <w:rPr>
          <w:rFonts w:cs="Arial"/>
          <w:szCs w:val="24"/>
          <w:lang w:eastAsia="en-US"/>
        </w:rPr>
        <w:t xml:space="preserve"> for the Applicants further</w:t>
      </w:r>
      <w:r w:rsidR="00856F59" w:rsidRPr="008C2B98">
        <w:rPr>
          <w:rFonts w:cs="Arial"/>
          <w:szCs w:val="24"/>
          <w:lang w:eastAsia="en-US"/>
        </w:rPr>
        <w:t xml:space="preserve"> argued that the inability to implement the amended business plan and winding down constitutes irreparable harm because liabilities amounting to R</w:t>
      </w:r>
      <w:r w:rsidR="00DF30F1">
        <w:rPr>
          <w:rFonts w:cs="Arial"/>
          <w:szCs w:val="24"/>
          <w:lang w:eastAsia="en-US"/>
        </w:rPr>
        <w:t xml:space="preserve"> </w:t>
      </w:r>
      <w:r w:rsidR="00856F59" w:rsidRPr="008C2B98">
        <w:rPr>
          <w:rFonts w:cs="Arial"/>
          <w:szCs w:val="24"/>
          <w:lang w:eastAsia="en-US"/>
        </w:rPr>
        <w:t>183 million would remain unpaid, and that there would be no jobs re-created</w:t>
      </w:r>
      <w:r w:rsidR="00DF30F1">
        <w:rPr>
          <w:rFonts w:cs="Arial"/>
          <w:szCs w:val="24"/>
          <w:lang w:eastAsia="en-US"/>
        </w:rPr>
        <w:t>,</w:t>
      </w:r>
      <w:r w:rsidR="00856F59" w:rsidRPr="008C2B98">
        <w:rPr>
          <w:rFonts w:cs="Arial"/>
          <w:szCs w:val="24"/>
          <w:lang w:eastAsia="en-US"/>
        </w:rPr>
        <w:t xml:space="preserve"> amongst other things. </w:t>
      </w:r>
    </w:p>
    <w:p w14:paraId="0DA5D4C8" w14:textId="5BF93B1A" w:rsidR="00AF6435" w:rsidRPr="008C2B98" w:rsidRDefault="0086621D" w:rsidP="0086621D">
      <w:pPr>
        <w:pStyle w:val="1"/>
        <w:numPr>
          <w:ilvl w:val="0"/>
          <w:numId w:val="0"/>
        </w:numPr>
        <w:tabs>
          <w:tab w:val="left" w:pos="567"/>
        </w:tabs>
        <w:spacing w:line="360" w:lineRule="auto"/>
        <w:ind w:left="567" w:hanging="567"/>
        <w:rPr>
          <w:rFonts w:cs="Arial"/>
          <w:b/>
          <w:bCs/>
          <w:szCs w:val="24"/>
        </w:rPr>
      </w:pPr>
      <w:r w:rsidRPr="008C2B98">
        <w:rPr>
          <w:rFonts w:cs="Arial"/>
          <w:szCs w:val="24"/>
        </w:rPr>
        <w:t>[40]</w:t>
      </w:r>
      <w:r w:rsidRPr="008C2B98">
        <w:rPr>
          <w:rFonts w:cs="Arial"/>
          <w:szCs w:val="24"/>
        </w:rPr>
        <w:tab/>
      </w:r>
      <w:r w:rsidR="00802098" w:rsidRPr="008C2B98">
        <w:rPr>
          <w:rFonts w:cs="Arial"/>
          <w:szCs w:val="24"/>
          <w:lang w:eastAsia="en-US"/>
        </w:rPr>
        <w:t>NUMSA aligned itself with the submissions of the Applicants</w:t>
      </w:r>
      <w:r w:rsidR="00940FC1" w:rsidRPr="008C2B98">
        <w:rPr>
          <w:rFonts w:cs="Arial"/>
          <w:szCs w:val="24"/>
          <w:lang w:eastAsia="en-US"/>
        </w:rPr>
        <w:t xml:space="preserve"> but further highlighted that their members would suffer “prejudice” if the order was not granted. The basis for this was that Mango’s former employees would receive preferential treatment </w:t>
      </w:r>
      <w:r w:rsidR="00AF6435" w:rsidRPr="008C2B98">
        <w:rPr>
          <w:rFonts w:cs="Arial"/>
          <w:szCs w:val="24"/>
          <w:lang w:eastAsia="en-US"/>
        </w:rPr>
        <w:t>with</w:t>
      </w:r>
      <w:r w:rsidR="00940FC1" w:rsidRPr="008C2B98">
        <w:rPr>
          <w:rFonts w:cs="Arial"/>
          <w:szCs w:val="24"/>
          <w:lang w:eastAsia="en-US"/>
        </w:rPr>
        <w:t xml:space="preserve"> respect </w:t>
      </w:r>
      <w:r w:rsidR="002E35ED">
        <w:rPr>
          <w:rFonts w:cs="Arial"/>
          <w:szCs w:val="24"/>
          <w:lang w:eastAsia="en-US"/>
        </w:rPr>
        <w:t>to</w:t>
      </w:r>
      <w:r w:rsidR="00940FC1" w:rsidRPr="008C2B98">
        <w:rPr>
          <w:rFonts w:cs="Arial"/>
          <w:szCs w:val="24"/>
          <w:lang w:eastAsia="en-US"/>
        </w:rPr>
        <w:t xml:space="preserve"> future jobs</w:t>
      </w:r>
      <w:r w:rsidR="00AF6435" w:rsidRPr="008C2B98">
        <w:rPr>
          <w:rFonts w:cs="Arial"/>
          <w:szCs w:val="24"/>
          <w:lang w:eastAsia="en-US"/>
        </w:rPr>
        <w:t xml:space="preserve"> as an investor has been found. </w:t>
      </w:r>
    </w:p>
    <w:p w14:paraId="2E3BD2AD" w14:textId="36FB264D" w:rsidR="003941A0" w:rsidRPr="008C2B98" w:rsidRDefault="0086621D" w:rsidP="0086621D">
      <w:pPr>
        <w:pStyle w:val="1"/>
        <w:numPr>
          <w:ilvl w:val="0"/>
          <w:numId w:val="0"/>
        </w:numPr>
        <w:tabs>
          <w:tab w:val="left" w:pos="567"/>
        </w:tabs>
        <w:spacing w:line="360" w:lineRule="auto"/>
        <w:ind w:left="567" w:hanging="567"/>
        <w:rPr>
          <w:rFonts w:cs="Arial"/>
          <w:b/>
          <w:bCs/>
          <w:szCs w:val="24"/>
        </w:rPr>
      </w:pPr>
      <w:r w:rsidRPr="008C2B98">
        <w:rPr>
          <w:rFonts w:cs="Arial"/>
          <w:szCs w:val="24"/>
        </w:rPr>
        <w:t>[41]</w:t>
      </w:r>
      <w:r w:rsidRPr="008C2B98">
        <w:rPr>
          <w:rFonts w:cs="Arial"/>
          <w:szCs w:val="24"/>
        </w:rPr>
        <w:tab/>
      </w:r>
      <w:r w:rsidR="003941A0" w:rsidRPr="008C2B98">
        <w:rPr>
          <w:rFonts w:cs="Arial"/>
          <w:szCs w:val="24"/>
          <w:lang w:eastAsia="en-US"/>
        </w:rPr>
        <w:t xml:space="preserve">The First and Second Respondents contended that the threat of the investor withdrawing from the transaction has been allayed by the commitment of the investor to continue with the transaction. According to the First and Second Respondents, </w:t>
      </w:r>
      <w:r w:rsidR="003941A0" w:rsidRPr="008C2B98">
        <w:rPr>
          <w:rFonts w:cs="Arial"/>
          <w:i/>
          <w:iCs w:val="0"/>
          <w:szCs w:val="24"/>
          <w:lang w:eastAsia="en-US"/>
        </w:rPr>
        <w:t>“</w:t>
      </w:r>
      <w:r w:rsidR="003941A0" w:rsidRPr="008C2B98">
        <w:rPr>
          <w:rFonts w:cs="Arial"/>
          <w:i/>
          <w:iCs w:val="0"/>
          <w:szCs w:val="24"/>
          <w:lang w:val="en-ZA" w:eastAsia="en-US"/>
        </w:rPr>
        <w:t xml:space="preserve">the letter sent by the investor it is apparent that the investor appreciates the processes involved in this matter including the pending appeal”. </w:t>
      </w:r>
    </w:p>
    <w:p w14:paraId="1EAA768D" w14:textId="69F3546F" w:rsidR="00802098" w:rsidRPr="002E35ED" w:rsidRDefault="0086621D" w:rsidP="0086621D">
      <w:pPr>
        <w:pStyle w:val="1"/>
        <w:numPr>
          <w:ilvl w:val="0"/>
          <w:numId w:val="0"/>
        </w:numPr>
        <w:tabs>
          <w:tab w:val="left" w:pos="567"/>
        </w:tabs>
        <w:spacing w:line="360" w:lineRule="auto"/>
        <w:ind w:left="567" w:hanging="567"/>
        <w:rPr>
          <w:rFonts w:cs="Arial"/>
          <w:b/>
          <w:bCs/>
          <w:szCs w:val="24"/>
        </w:rPr>
      </w:pPr>
      <w:r w:rsidRPr="002E35ED">
        <w:rPr>
          <w:rFonts w:cs="Arial"/>
          <w:szCs w:val="24"/>
        </w:rPr>
        <w:t>[42]</w:t>
      </w:r>
      <w:r w:rsidRPr="002E35ED">
        <w:rPr>
          <w:rFonts w:cs="Arial"/>
          <w:szCs w:val="24"/>
        </w:rPr>
        <w:tab/>
      </w:r>
      <w:r w:rsidR="003941A0" w:rsidRPr="008C2B98">
        <w:rPr>
          <w:rFonts w:cs="Arial"/>
          <w:szCs w:val="24"/>
          <w:lang w:val="en-ZA" w:eastAsia="en-US"/>
        </w:rPr>
        <w:t xml:space="preserve">The First and Second Respondents submitted that the Applicants have not raised “other prejudice or harm except for the misconceived threat that the investor might withdraw”. Consequently, they contended that the Applicants will not suffer harm. </w:t>
      </w:r>
      <w:r w:rsidR="003E5459">
        <w:rPr>
          <w:rFonts w:cs="Arial"/>
          <w:szCs w:val="24"/>
          <w:lang w:val="en-ZA" w:eastAsia="en-US"/>
        </w:rPr>
        <w:t xml:space="preserve">The Fourth and Fifth </w:t>
      </w:r>
      <w:r w:rsidR="00DF30F1">
        <w:rPr>
          <w:rFonts w:cs="Arial"/>
          <w:szCs w:val="24"/>
          <w:lang w:val="en-ZA" w:eastAsia="en-US"/>
        </w:rPr>
        <w:t>R</w:t>
      </w:r>
      <w:r w:rsidR="003E5459">
        <w:rPr>
          <w:rFonts w:cs="Arial"/>
          <w:szCs w:val="24"/>
          <w:lang w:val="en-ZA" w:eastAsia="en-US"/>
        </w:rPr>
        <w:t>espondents supported the aforesaid submission.</w:t>
      </w:r>
    </w:p>
    <w:p w14:paraId="51ADA580" w14:textId="77777777" w:rsidR="002E35ED" w:rsidRPr="008C2B98" w:rsidRDefault="002E35ED" w:rsidP="002E35ED">
      <w:pPr>
        <w:pStyle w:val="1"/>
        <w:numPr>
          <w:ilvl w:val="0"/>
          <w:numId w:val="0"/>
        </w:numPr>
        <w:spacing w:line="360" w:lineRule="auto"/>
        <w:ind w:left="567"/>
        <w:rPr>
          <w:rFonts w:cs="Arial"/>
          <w:b/>
          <w:bCs/>
          <w:szCs w:val="24"/>
        </w:rPr>
      </w:pPr>
    </w:p>
    <w:p w14:paraId="4B86389B" w14:textId="2F17FC0C" w:rsidR="00856F59" w:rsidRPr="008C2B98" w:rsidRDefault="00856F59" w:rsidP="00E1002D">
      <w:pPr>
        <w:pStyle w:val="1"/>
        <w:numPr>
          <w:ilvl w:val="0"/>
          <w:numId w:val="0"/>
        </w:numPr>
        <w:spacing w:line="360" w:lineRule="auto"/>
        <w:rPr>
          <w:rFonts w:cs="Arial"/>
          <w:b/>
          <w:bCs/>
          <w:szCs w:val="24"/>
        </w:rPr>
      </w:pPr>
      <w:r w:rsidRPr="008C2B98">
        <w:rPr>
          <w:rFonts w:cs="Arial"/>
          <w:b/>
          <w:bCs/>
          <w:szCs w:val="24"/>
        </w:rPr>
        <w:lastRenderedPageBreak/>
        <w:t>ABSENCE OF IRREPARABLE HAR</w:t>
      </w:r>
      <w:r w:rsidR="0091419A">
        <w:rPr>
          <w:rFonts w:cs="Arial"/>
          <w:b/>
          <w:bCs/>
          <w:szCs w:val="24"/>
        </w:rPr>
        <w:t>M</w:t>
      </w:r>
      <w:r w:rsidRPr="008C2B98">
        <w:rPr>
          <w:rFonts w:cs="Arial"/>
          <w:b/>
          <w:bCs/>
          <w:szCs w:val="24"/>
        </w:rPr>
        <w:t xml:space="preserve"> TO THE STATE RESPONDENTS</w:t>
      </w:r>
    </w:p>
    <w:p w14:paraId="5257CCBF" w14:textId="65402C60" w:rsidR="00826A63" w:rsidRPr="008C2B98" w:rsidRDefault="0086621D" w:rsidP="0086621D">
      <w:pPr>
        <w:pStyle w:val="1"/>
        <w:numPr>
          <w:ilvl w:val="0"/>
          <w:numId w:val="0"/>
        </w:numPr>
        <w:tabs>
          <w:tab w:val="left" w:pos="567"/>
        </w:tabs>
        <w:spacing w:line="360" w:lineRule="auto"/>
        <w:ind w:left="567" w:hanging="567"/>
        <w:rPr>
          <w:rFonts w:cs="Arial"/>
          <w:szCs w:val="24"/>
        </w:rPr>
      </w:pPr>
      <w:r w:rsidRPr="008C2B98">
        <w:rPr>
          <w:rFonts w:cs="Arial"/>
          <w:szCs w:val="24"/>
        </w:rPr>
        <w:t>[43]</w:t>
      </w:r>
      <w:r w:rsidRPr="008C2B98">
        <w:rPr>
          <w:rFonts w:cs="Arial"/>
          <w:szCs w:val="24"/>
        </w:rPr>
        <w:tab/>
      </w:r>
      <w:r w:rsidR="00826A63" w:rsidRPr="008C2B98">
        <w:rPr>
          <w:rFonts w:cs="Arial"/>
          <w:iCs w:val="0"/>
          <w:szCs w:val="24"/>
        </w:rPr>
        <w:t xml:space="preserve">The Applicants submitted that the </w:t>
      </w:r>
      <w:r w:rsidR="00C15EF9" w:rsidRPr="008C2B98">
        <w:rPr>
          <w:rFonts w:cs="Arial"/>
          <w:iCs w:val="0"/>
          <w:szCs w:val="24"/>
        </w:rPr>
        <w:t xml:space="preserve">State Respondents would not suffer irreparable harm because there was evidence before this Court that the </w:t>
      </w:r>
      <w:r w:rsidR="00826A63" w:rsidRPr="008C2B98">
        <w:rPr>
          <w:rFonts w:cs="Arial"/>
          <w:iCs w:val="0"/>
          <w:szCs w:val="24"/>
        </w:rPr>
        <w:t>PE Minister</w:t>
      </w:r>
      <w:r w:rsidR="00C15EF9" w:rsidRPr="008C2B98">
        <w:rPr>
          <w:rFonts w:cs="Arial"/>
          <w:iCs w:val="0"/>
          <w:szCs w:val="24"/>
        </w:rPr>
        <w:t>’s reason for pursuing an appeal was to get legal certainty about how section 54(2) of the PFMA ought to operate.</w:t>
      </w:r>
    </w:p>
    <w:p w14:paraId="3BB34F6B" w14:textId="12411145" w:rsidR="00824B47" w:rsidRPr="008C2B98" w:rsidRDefault="0086621D" w:rsidP="0086621D">
      <w:pPr>
        <w:pStyle w:val="1"/>
        <w:numPr>
          <w:ilvl w:val="0"/>
          <w:numId w:val="0"/>
        </w:numPr>
        <w:tabs>
          <w:tab w:val="left" w:pos="567"/>
        </w:tabs>
        <w:spacing w:line="360" w:lineRule="auto"/>
        <w:ind w:left="567" w:hanging="567"/>
        <w:rPr>
          <w:rFonts w:cs="Arial"/>
          <w:szCs w:val="24"/>
        </w:rPr>
      </w:pPr>
      <w:r w:rsidRPr="008C2B98">
        <w:rPr>
          <w:rFonts w:cs="Arial"/>
          <w:szCs w:val="24"/>
        </w:rPr>
        <w:t>[44]</w:t>
      </w:r>
      <w:r w:rsidRPr="008C2B98">
        <w:rPr>
          <w:rFonts w:cs="Arial"/>
          <w:szCs w:val="24"/>
        </w:rPr>
        <w:tab/>
      </w:r>
      <w:r w:rsidR="00C15EF9" w:rsidRPr="008C2B98">
        <w:rPr>
          <w:rFonts w:cs="Arial"/>
          <w:szCs w:val="24"/>
        </w:rPr>
        <w:t>Furthermore, the Applicants contended that the Minister</w:t>
      </w:r>
      <w:r w:rsidR="00D8255F" w:rsidRPr="008C2B98">
        <w:rPr>
          <w:rFonts w:cs="Arial"/>
          <w:szCs w:val="24"/>
        </w:rPr>
        <w:t xml:space="preserve"> of Finance</w:t>
      </w:r>
      <w:r w:rsidR="00C15EF9" w:rsidRPr="008C2B98">
        <w:rPr>
          <w:rFonts w:cs="Arial"/>
          <w:szCs w:val="24"/>
        </w:rPr>
        <w:t xml:space="preserve"> also argued that this matter was novel and involved the proper interpretation of the Companies Act and the PFMA</w:t>
      </w:r>
      <w:r w:rsidR="008A5186">
        <w:rPr>
          <w:rFonts w:cs="Arial"/>
          <w:szCs w:val="24"/>
        </w:rPr>
        <w:t>,</w:t>
      </w:r>
      <w:r w:rsidR="00C15EF9" w:rsidRPr="008C2B98">
        <w:rPr>
          <w:rFonts w:cs="Arial"/>
          <w:szCs w:val="24"/>
        </w:rPr>
        <w:t xml:space="preserve"> which have implications on the protection of the public purse. According to the Applicants, the granting of the relief would not prevent the State Respondents </w:t>
      </w:r>
      <w:r w:rsidR="0079554A" w:rsidRPr="008C2B98">
        <w:rPr>
          <w:rFonts w:cs="Arial"/>
          <w:szCs w:val="24"/>
        </w:rPr>
        <w:t>from</w:t>
      </w:r>
      <w:r w:rsidR="00C15EF9" w:rsidRPr="008C2B98">
        <w:rPr>
          <w:rFonts w:cs="Arial"/>
          <w:szCs w:val="24"/>
        </w:rPr>
        <w:t xml:space="preserve"> proceed</w:t>
      </w:r>
      <w:r w:rsidR="00DE08F5" w:rsidRPr="008C2B98">
        <w:rPr>
          <w:rFonts w:cs="Arial"/>
          <w:szCs w:val="24"/>
        </w:rPr>
        <w:t>ing</w:t>
      </w:r>
      <w:r w:rsidR="00C15EF9" w:rsidRPr="008C2B98">
        <w:rPr>
          <w:rFonts w:cs="Arial"/>
          <w:szCs w:val="24"/>
        </w:rPr>
        <w:t xml:space="preserve"> with their appeal for legal </w:t>
      </w:r>
      <w:r w:rsidR="00DE08F5" w:rsidRPr="008C2B98">
        <w:rPr>
          <w:rFonts w:cs="Arial"/>
          <w:szCs w:val="24"/>
        </w:rPr>
        <w:t>certainty as per section 17(1)(a)(ii) of the Act.</w:t>
      </w:r>
    </w:p>
    <w:p w14:paraId="25F71354" w14:textId="38117EFA" w:rsidR="00DE08F5" w:rsidRPr="008C2B98" w:rsidRDefault="0086621D" w:rsidP="0086621D">
      <w:pPr>
        <w:pStyle w:val="1"/>
        <w:numPr>
          <w:ilvl w:val="0"/>
          <w:numId w:val="0"/>
        </w:numPr>
        <w:tabs>
          <w:tab w:val="left" w:pos="567"/>
        </w:tabs>
        <w:spacing w:line="360" w:lineRule="auto"/>
        <w:ind w:left="567" w:hanging="567"/>
        <w:rPr>
          <w:rFonts w:cs="Arial"/>
          <w:szCs w:val="24"/>
        </w:rPr>
      </w:pPr>
      <w:r w:rsidRPr="008C2B98">
        <w:rPr>
          <w:rFonts w:cs="Arial"/>
          <w:szCs w:val="24"/>
        </w:rPr>
        <w:t>[45]</w:t>
      </w:r>
      <w:r w:rsidRPr="008C2B98">
        <w:rPr>
          <w:rFonts w:cs="Arial"/>
          <w:szCs w:val="24"/>
        </w:rPr>
        <w:tab/>
      </w:r>
      <w:r w:rsidR="00DE08F5" w:rsidRPr="008C2B98">
        <w:rPr>
          <w:rFonts w:cs="Arial"/>
          <w:szCs w:val="24"/>
        </w:rPr>
        <w:t xml:space="preserve">The Applicants averred that the court carefully crafted its </w:t>
      </w:r>
      <w:r w:rsidR="0079554A" w:rsidRPr="008C2B98">
        <w:rPr>
          <w:rFonts w:cs="Arial"/>
          <w:szCs w:val="24"/>
        </w:rPr>
        <w:t>relief,</w:t>
      </w:r>
      <w:r w:rsidR="00DE08F5" w:rsidRPr="008C2B98">
        <w:rPr>
          <w:rFonts w:cs="Arial"/>
          <w:szCs w:val="24"/>
        </w:rPr>
        <w:t xml:space="preserve"> and that the PE Minister still retains the decision of whether to approve the section 54(2) application. Consequently, th</w:t>
      </w:r>
      <w:r w:rsidR="0079554A" w:rsidRPr="008C2B98">
        <w:rPr>
          <w:rFonts w:cs="Arial"/>
          <w:szCs w:val="24"/>
        </w:rPr>
        <w:t>is was the only practical consequence of immediately executing the order.</w:t>
      </w:r>
    </w:p>
    <w:p w14:paraId="7E0A50AD" w14:textId="59D41409" w:rsidR="002C7890" w:rsidRPr="008C2B98" w:rsidRDefault="0086621D" w:rsidP="0086621D">
      <w:pPr>
        <w:pStyle w:val="1"/>
        <w:numPr>
          <w:ilvl w:val="0"/>
          <w:numId w:val="0"/>
        </w:numPr>
        <w:tabs>
          <w:tab w:val="left" w:pos="567"/>
        </w:tabs>
        <w:spacing w:line="360" w:lineRule="auto"/>
        <w:ind w:left="567" w:hanging="567"/>
        <w:rPr>
          <w:rFonts w:cs="Arial"/>
          <w:szCs w:val="24"/>
        </w:rPr>
      </w:pPr>
      <w:r w:rsidRPr="008C2B98">
        <w:rPr>
          <w:rFonts w:cs="Arial"/>
          <w:szCs w:val="24"/>
        </w:rPr>
        <w:t>[46]</w:t>
      </w:r>
      <w:r w:rsidRPr="008C2B98">
        <w:rPr>
          <w:rFonts w:cs="Arial"/>
          <w:szCs w:val="24"/>
        </w:rPr>
        <w:tab/>
      </w:r>
      <w:r w:rsidR="002C7890" w:rsidRPr="008C2B98">
        <w:rPr>
          <w:rFonts w:cs="Arial"/>
          <w:szCs w:val="24"/>
        </w:rPr>
        <w:t xml:space="preserve">In so far as the </w:t>
      </w:r>
      <w:r w:rsidR="002C7890" w:rsidRPr="008C2B98">
        <w:rPr>
          <w:rFonts w:cs="Arial"/>
          <w:i/>
          <w:iCs w:val="0"/>
          <w:szCs w:val="24"/>
        </w:rPr>
        <w:t>locus standi</w:t>
      </w:r>
      <w:r w:rsidR="002C7890" w:rsidRPr="008C2B98">
        <w:rPr>
          <w:rFonts w:cs="Arial"/>
          <w:szCs w:val="24"/>
        </w:rPr>
        <w:t xml:space="preserve"> is concerned, the Applicants argued that the issue of </w:t>
      </w:r>
      <w:r w:rsidR="002C7890" w:rsidRPr="008C2B98">
        <w:rPr>
          <w:rFonts w:cs="Arial"/>
          <w:i/>
          <w:iCs w:val="0"/>
          <w:szCs w:val="24"/>
        </w:rPr>
        <w:t>locus standi</w:t>
      </w:r>
      <w:r w:rsidR="002C7890" w:rsidRPr="008C2B98">
        <w:rPr>
          <w:rFonts w:cs="Arial"/>
          <w:szCs w:val="24"/>
        </w:rPr>
        <w:t xml:space="preserve"> was resolved in the main application and that the Applicants have an interest in immediately enforcing the decision in the main application.</w:t>
      </w:r>
    </w:p>
    <w:p w14:paraId="1412AF3E" w14:textId="52E9439F" w:rsidR="005D7EF5" w:rsidRPr="008C2B98" w:rsidRDefault="0086621D" w:rsidP="0086621D">
      <w:pPr>
        <w:pStyle w:val="1"/>
        <w:numPr>
          <w:ilvl w:val="0"/>
          <w:numId w:val="0"/>
        </w:numPr>
        <w:tabs>
          <w:tab w:val="left" w:pos="567"/>
        </w:tabs>
        <w:spacing w:line="360" w:lineRule="auto"/>
        <w:ind w:left="567" w:hanging="567"/>
        <w:rPr>
          <w:rFonts w:cs="Arial"/>
          <w:szCs w:val="24"/>
        </w:rPr>
      </w:pPr>
      <w:r w:rsidRPr="008C2B98">
        <w:rPr>
          <w:rFonts w:cs="Arial"/>
          <w:szCs w:val="24"/>
        </w:rPr>
        <w:t>[47]</w:t>
      </w:r>
      <w:r w:rsidRPr="008C2B98">
        <w:rPr>
          <w:rFonts w:cs="Arial"/>
          <w:szCs w:val="24"/>
        </w:rPr>
        <w:tab/>
      </w:r>
      <w:r w:rsidR="00717AD8" w:rsidRPr="008C2B98">
        <w:rPr>
          <w:rFonts w:cs="Arial"/>
          <w:szCs w:val="24"/>
        </w:rPr>
        <w:t xml:space="preserve">The First and Second Respondents contended that </w:t>
      </w:r>
      <w:r w:rsidR="005D7EF5" w:rsidRPr="008C2B98">
        <w:rPr>
          <w:rFonts w:cs="Arial"/>
          <w:szCs w:val="24"/>
          <w:lang w:val="en-ZA" w:eastAsia="en-US"/>
        </w:rPr>
        <w:t>the “interim enforcement will result in irreparable harm to the section 54(2) transaction and will prejudice the First Respondent’s ability</w:t>
      </w:r>
      <w:r w:rsidR="008A5186">
        <w:rPr>
          <w:rFonts w:cs="Arial"/>
          <w:szCs w:val="24"/>
          <w:lang w:val="en-ZA" w:eastAsia="en-US"/>
        </w:rPr>
        <w:t>,</w:t>
      </w:r>
      <w:r w:rsidR="005D7EF5" w:rsidRPr="008C2B98">
        <w:rPr>
          <w:rFonts w:cs="Arial"/>
          <w:szCs w:val="24"/>
          <w:lang w:val="en-ZA" w:eastAsia="en-US"/>
        </w:rPr>
        <w:t xml:space="preserve"> as government shareholder representative and as the executive authority under the PFMA</w:t>
      </w:r>
      <w:r w:rsidR="008A5186">
        <w:rPr>
          <w:rFonts w:cs="Arial"/>
          <w:szCs w:val="24"/>
          <w:lang w:val="en-ZA" w:eastAsia="en-US"/>
        </w:rPr>
        <w:t>,</w:t>
      </w:r>
      <w:r w:rsidR="005D7EF5" w:rsidRPr="008C2B98">
        <w:rPr>
          <w:rFonts w:cs="Arial"/>
          <w:szCs w:val="24"/>
          <w:lang w:val="en-ZA" w:eastAsia="en-US"/>
        </w:rPr>
        <w:t xml:space="preserve"> to discharge his duties in accordance with the Constitution, the PFMA and in ensuring that governmental policy and priorities are not</w:t>
      </w:r>
      <w:r w:rsidR="005D7EF5" w:rsidRPr="008C2B98">
        <w:rPr>
          <w:rFonts w:cs="Arial"/>
          <w:szCs w:val="24"/>
        </w:rPr>
        <w:t xml:space="preserve"> </w:t>
      </w:r>
      <w:r w:rsidR="005D7EF5" w:rsidRPr="008C2B98">
        <w:rPr>
          <w:rFonts w:cs="Arial"/>
          <w:szCs w:val="24"/>
          <w:lang w:val="en-ZA" w:eastAsia="en-US"/>
        </w:rPr>
        <w:t>infringed”.</w:t>
      </w:r>
    </w:p>
    <w:p w14:paraId="5594B8B7" w14:textId="52A65A76" w:rsidR="005D7EF5" w:rsidRPr="008C2B98" w:rsidRDefault="0086621D" w:rsidP="0086621D">
      <w:pPr>
        <w:pStyle w:val="1"/>
        <w:numPr>
          <w:ilvl w:val="0"/>
          <w:numId w:val="0"/>
        </w:numPr>
        <w:tabs>
          <w:tab w:val="left" w:pos="567"/>
        </w:tabs>
        <w:spacing w:line="360" w:lineRule="auto"/>
        <w:ind w:left="567" w:hanging="567"/>
        <w:rPr>
          <w:rFonts w:cs="Arial"/>
          <w:szCs w:val="24"/>
        </w:rPr>
      </w:pPr>
      <w:r w:rsidRPr="008C2B98">
        <w:rPr>
          <w:rFonts w:cs="Arial"/>
          <w:szCs w:val="24"/>
        </w:rPr>
        <w:t>[48]</w:t>
      </w:r>
      <w:r w:rsidRPr="008C2B98">
        <w:rPr>
          <w:rFonts w:cs="Arial"/>
          <w:szCs w:val="24"/>
        </w:rPr>
        <w:tab/>
      </w:r>
      <w:r w:rsidR="005D7EF5" w:rsidRPr="008C2B98">
        <w:rPr>
          <w:rFonts w:cs="Arial"/>
          <w:szCs w:val="24"/>
          <w:lang w:val="en-ZA" w:eastAsia="en-US"/>
        </w:rPr>
        <w:t>The First and Second Respondent</w:t>
      </w:r>
      <w:r w:rsidR="008A5186">
        <w:rPr>
          <w:rFonts w:cs="Arial"/>
          <w:szCs w:val="24"/>
          <w:lang w:val="en-ZA" w:eastAsia="en-US"/>
        </w:rPr>
        <w:t>s</w:t>
      </w:r>
      <w:r w:rsidR="005D7EF5" w:rsidRPr="008C2B98">
        <w:rPr>
          <w:rFonts w:cs="Arial"/>
          <w:szCs w:val="24"/>
          <w:lang w:val="en-ZA" w:eastAsia="en-US"/>
        </w:rPr>
        <w:t xml:space="preserve"> further submitted tha</w:t>
      </w:r>
      <w:r w:rsidR="00472A0B" w:rsidRPr="008C2B98">
        <w:rPr>
          <w:rFonts w:cs="Arial"/>
          <w:szCs w:val="24"/>
          <w:lang w:val="en-ZA" w:eastAsia="en-US"/>
        </w:rPr>
        <w:t>t pursuing “</w:t>
      </w:r>
      <w:r w:rsidR="005D7EF5" w:rsidRPr="008C2B98">
        <w:rPr>
          <w:rFonts w:cs="Arial"/>
          <w:szCs w:val="24"/>
          <w:lang w:val="en-ZA" w:eastAsia="en-US"/>
        </w:rPr>
        <w:t>an appeal after the fact will render some of the issues raised in the appeal moot</w:t>
      </w:r>
      <w:r w:rsidR="008A5186">
        <w:rPr>
          <w:rFonts w:cs="Arial"/>
          <w:szCs w:val="24"/>
          <w:lang w:val="en-ZA" w:eastAsia="en-US"/>
        </w:rPr>
        <w:t>,</w:t>
      </w:r>
      <w:r w:rsidR="00472A0B" w:rsidRPr="008C2B98">
        <w:rPr>
          <w:rFonts w:cs="Arial"/>
          <w:szCs w:val="24"/>
          <w:lang w:val="en-ZA" w:eastAsia="en-US"/>
        </w:rPr>
        <w:t xml:space="preserve"> something impermissible or undesirable in law.</w:t>
      </w:r>
    </w:p>
    <w:p w14:paraId="3EB54B9B" w14:textId="240AF003" w:rsidR="005D7EF5" w:rsidRPr="008C2B98" w:rsidRDefault="0086621D" w:rsidP="0086621D">
      <w:pPr>
        <w:pStyle w:val="1"/>
        <w:numPr>
          <w:ilvl w:val="0"/>
          <w:numId w:val="0"/>
        </w:numPr>
        <w:tabs>
          <w:tab w:val="left" w:pos="567"/>
        </w:tabs>
        <w:spacing w:line="360" w:lineRule="auto"/>
        <w:ind w:left="567" w:hanging="567"/>
        <w:rPr>
          <w:rFonts w:cs="Arial"/>
          <w:szCs w:val="24"/>
        </w:rPr>
      </w:pPr>
      <w:r w:rsidRPr="008C2B98">
        <w:rPr>
          <w:rFonts w:cs="Arial"/>
          <w:szCs w:val="24"/>
        </w:rPr>
        <w:lastRenderedPageBreak/>
        <w:t>[49]</w:t>
      </w:r>
      <w:r w:rsidRPr="008C2B98">
        <w:rPr>
          <w:rFonts w:cs="Arial"/>
          <w:szCs w:val="24"/>
        </w:rPr>
        <w:tab/>
      </w:r>
      <w:r w:rsidR="005D7EF5" w:rsidRPr="008C2B98">
        <w:rPr>
          <w:rFonts w:cs="Arial"/>
          <w:szCs w:val="24"/>
          <w:lang w:val="en-ZA" w:eastAsia="en-US"/>
        </w:rPr>
        <w:t>Th</w:t>
      </w:r>
      <w:r w:rsidR="00472A0B" w:rsidRPr="008C2B98">
        <w:rPr>
          <w:rFonts w:cs="Arial"/>
          <w:szCs w:val="24"/>
          <w:lang w:val="en-ZA" w:eastAsia="en-US"/>
        </w:rPr>
        <w:t>e First and Second Respondents argued that there would be consequences that will flow if the PE Minister was ordered to make a decision</w:t>
      </w:r>
      <w:r w:rsidR="008A5186">
        <w:rPr>
          <w:rFonts w:cs="Arial"/>
          <w:szCs w:val="24"/>
          <w:lang w:val="en-ZA" w:eastAsia="en-US"/>
        </w:rPr>
        <w:t>,</w:t>
      </w:r>
      <w:r w:rsidR="00472A0B" w:rsidRPr="008C2B98">
        <w:rPr>
          <w:rFonts w:cs="Arial"/>
          <w:szCs w:val="24"/>
          <w:lang w:val="en-ZA" w:eastAsia="en-US"/>
        </w:rPr>
        <w:t xml:space="preserve"> such as defending a potential review application against his decision. According to the First and Second Respondents, this will take place at the same time </w:t>
      </w:r>
      <w:r w:rsidR="00C2746C" w:rsidRPr="008C2B98">
        <w:rPr>
          <w:rFonts w:cs="Arial"/>
          <w:szCs w:val="24"/>
          <w:lang w:val="en-ZA" w:eastAsia="en-US"/>
        </w:rPr>
        <w:t>as</w:t>
      </w:r>
      <w:r w:rsidR="00472A0B" w:rsidRPr="008C2B98">
        <w:rPr>
          <w:rFonts w:cs="Arial"/>
          <w:szCs w:val="24"/>
          <w:lang w:val="en-ZA" w:eastAsia="en-US"/>
        </w:rPr>
        <w:t xml:space="preserve"> the appeal.</w:t>
      </w:r>
    </w:p>
    <w:p w14:paraId="12A8DDBC" w14:textId="7E79DC72" w:rsidR="005D7EF5" w:rsidRPr="008C2B98" w:rsidRDefault="0086621D" w:rsidP="0086621D">
      <w:pPr>
        <w:pStyle w:val="1"/>
        <w:numPr>
          <w:ilvl w:val="0"/>
          <w:numId w:val="0"/>
        </w:numPr>
        <w:tabs>
          <w:tab w:val="left" w:pos="567"/>
        </w:tabs>
        <w:spacing w:line="360" w:lineRule="auto"/>
        <w:ind w:left="567" w:hanging="567"/>
        <w:rPr>
          <w:rFonts w:cs="Arial"/>
          <w:lang w:val="en-ZA"/>
        </w:rPr>
      </w:pPr>
      <w:r w:rsidRPr="008C2B98">
        <w:rPr>
          <w:rFonts w:cs="Arial"/>
          <w:szCs w:val="24"/>
          <w:lang w:val="en-ZA"/>
        </w:rPr>
        <w:t>[50]</w:t>
      </w:r>
      <w:r w:rsidRPr="008C2B98">
        <w:rPr>
          <w:rFonts w:cs="Arial"/>
          <w:szCs w:val="24"/>
          <w:lang w:val="en-ZA"/>
        </w:rPr>
        <w:tab/>
      </w:r>
      <w:r w:rsidR="00472A0B" w:rsidRPr="008C2B98">
        <w:rPr>
          <w:rFonts w:cs="Arial"/>
          <w:lang w:val="en-ZA"/>
        </w:rPr>
        <w:t xml:space="preserve">The First and Second Respondents submitted that a </w:t>
      </w:r>
      <w:r w:rsidR="00472A0B" w:rsidRPr="008C2B98">
        <w:rPr>
          <w:rFonts w:cs="Arial"/>
          <w:i/>
          <w:iCs w:val="0"/>
          <w:lang w:val="en-ZA"/>
        </w:rPr>
        <w:t>“true construction of the relief sought by the applicants is to close the curtain on the Minister’s entitlement to vindicate his rights, by having his dispute adjudicated by the honourable Court”</w:t>
      </w:r>
      <w:r w:rsidR="00472A0B" w:rsidRPr="008C2B98">
        <w:rPr>
          <w:rFonts w:cs="Arial"/>
          <w:lang w:val="en-ZA"/>
        </w:rPr>
        <w:t>.</w:t>
      </w:r>
    </w:p>
    <w:p w14:paraId="1C9C7595" w14:textId="530B95AC" w:rsidR="00C2746C" w:rsidRPr="008C2B98" w:rsidRDefault="0086621D" w:rsidP="0086621D">
      <w:pPr>
        <w:pStyle w:val="1"/>
        <w:numPr>
          <w:ilvl w:val="0"/>
          <w:numId w:val="0"/>
        </w:numPr>
        <w:tabs>
          <w:tab w:val="left" w:pos="567"/>
        </w:tabs>
        <w:spacing w:line="360" w:lineRule="auto"/>
        <w:ind w:left="567" w:hanging="567"/>
        <w:rPr>
          <w:rFonts w:cs="Arial"/>
          <w:lang w:val="en-ZA"/>
        </w:rPr>
      </w:pPr>
      <w:r w:rsidRPr="008C2B98">
        <w:rPr>
          <w:rFonts w:cs="Arial"/>
          <w:szCs w:val="24"/>
          <w:lang w:val="en-ZA"/>
        </w:rPr>
        <w:t>[51]</w:t>
      </w:r>
      <w:r w:rsidRPr="008C2B98">
        <w:rPr>
          <w:rFonts w:cs="Arial"/>
          <w:szCs w:val="24"/>
          <w:lang w:val="en-ZA"/>
        </w:rPr>
        <w:tab/>
      </w:r>
      <w:r w:rsidR="00C2746C" w:rsidRPr="008C2B98">
        <w:rPr>
          <w:rFonts w:cs="Arial"/>
          <w:lang w:val="en-ZA"/>
        </w:rPr>
        <w:t>Relying on</w:t>
      </w:r>
      <w:r w:rsidR="008A5186">
        <w:rPr>
          <w:rFonts w:cs="Arial"/>
          <w:lang w:val="en-ZA"/>
        </w:rPr>
        <w:t>,</w:t>
      </w:r>
      <w:r w:rsidR="00C2746C" w:rsidRPr="008C2B98">
        <w:rPr>
          <w:rFonts w:cs="Arial"/>
          <w:lang w:val="en-ZA"/>
        </w:rPr>
        <w:t xml:space="preserve"> </w:t>
      </w:r>
      <w:r w:rsidR="00C2746C" w:rsidRPr="003E5459">
        <w:rPr>
          <w:rFonts w:cs="Arial"/>
          <w:i/>
          <w:iCs w:val="0"/>
          <w:lang w:val="en-ZA"/>
        </w:rPr>
        <w:t>inter alia</w:t>
      </w:r>
      <w:r w:rsidR="008A5186">
        <w:rPr>
          <w:rFonts w:cs="Arial"/>
          <w:i/>
          <w:iCs w:val="0"/>
          <w:lang w:val="en-ZA"/>
        </w:rPr>
        <w:t>,</w:t>
      </w:r>
      <w:r w:rsidR="00C2746C" w:rsidRPr="008C2B98">
        <w:rPr>
          <w:rFonts w:cs="Arial"/>
          <w:lang w:val="en-ZA"/>
        </w:rPr>
        <w:t xml:space="preserve"> Baxter</w:t>
      </w:r>
      <w:r w:rsidR="00AE4829">
        <w:rPr>
          <w:rStyle w:val="FootnoteReference"/>
          <w:rFonts w:cs="Arial"/>
        </w:rPr>
        <w:footnoteReference w:id="10"/>
      </w:r>
      <w:r w:rsidR="00C2746C" w:rsidRPr="008C2B98">
        <w:rPr>
          <w:rFonts w:cs="Arial"/>
          <w:lang w:val="en-ZA"/>
        </w:rPr>
        <w:t xml:space="preserve">, </w:t>
      </w:r>
      <w:r w:rsidR="003E5459">
        <w:rPr>
          <w:rFonts w:cs="Arial"/>
          <w:lang w:val="en-ZA"/>
        </w:rPr>
        <w:t>t</w:t>
      </w:r>
      <w:r w:rsidR="00C2746C" w:rsidRPr="008C2B98">
        <w:rPr>
          <w:rFonts w:cs="Arial"/>
          <w:lang w:val="en-ZA"/>
        </w:rPr>
        <w:t>he First and Second Respondent</w:t>
      </w:r>
      <w:r w:rsidR="008A5186">
        <w:rPr>
          <w:rFonts w:cs="Arial"/>
          <w:lang w:val="en-ZA"/>
        </w:rPr>
        <w:t>s</w:t>
      </w:r>
      <w:r w:rsidR="00C2746C" w:rsidRPr="008C2B98">
        <w:rPr>
          <w:rFonts w:cs="Arial"/>
          <w:lang w:val="en-ZA"/>
        </w:rPr>
        <w:t xml:space="preserve"> averred that once an administrator has made a decision, he/she becomes </w:t>
      </w:r>
      <w:r w:rsidR="00C2746C" w:rsidRPr="008C2B98">
        <w:rPr>
          <w:rFonts w:cs="Arial"/>
          <w:i/>
          <w:iCs w:val="0"/>
          <w:lang w:val="en-ZA"/>
        </w:rPr>
        <w:t>functus officio</w:t>
      </w:r>
      <w:r w:rsidR="00C2746C" w:rsidRPr="008C2B98">
        <w:rPr>
          <w:rFonts w:cs="Arial"/>
          <w:lang w:val="en-ZA"/>
        </w:rPr>
        <w:t xml:space="preserve"> and that decision cannot be changed by a decision maker but</w:t>
      </w:r>
      <w:r w:rsidR="00EA73F6">
        <w:rPr>
          <w:rFonts w:cs="Arial"/>
          <w:lang w:val="en-ZA"/>
        </w:rPr>
        <w:t xml:space="preserve"> by </w:t>
      </w:r>
      <w:r w:rsidR="00C2746C" w:rsidRPr="008C2B98">
        <w:rPr>
          <w:rFonts w:cs="Arial"/>
          <w:lang w:val="en-ZA"/>
        </w:rPr>
        <w:t xml:space="preserve">a superior body. They further argued that </w:t>
      </w:r>
      <w:r w:rsidR="00C2746C" w:rsidRPr="008C2B98">
        <w:rPr>
          <w:rFonts w:cs="Arial"/>
          <w:i/>
          <w:iCs w:val="0"/>
          <w:lang w:val="en-ZA"/>
        </w:rPr>
        <w:t>“once a decision has been made, that decision is final and cannot be varied or revoked”.</w:t>
      </w:r>
      <w:r w:rsidR="00C2746C" w:rsidRPr="008C2B98">
        <w:rPr>
          <w:rFonts w:cs="Arial"/>
          <w:sz w:val="16"/>
          <w:lang w:val="en-ZA"/>
        </w:rPr>
        <w:t xml:space="preserve"> </w:t>
      </w:r>
      <w:r w:rsidR="00C2746C" w:rsidRPr="008C2B98">
        <w:rPr>
          <w:rFonts w:cs="Arial"/>
          <w:lang w:val="en-ZA"/>
        </w:rPr>
        <w:t>To bolster their case, the First and Second Respondent</w:t>
      </w:r>
      <w:r w:rsidR="00EA73F6">
        <w:rPr>
          <w:rFonts w:cs="Arial"/>
          <w:lang w:val="en-ZA"/>
        </w:rPr>
        <w:t>s</w:t>
      </w:r>
      <w:r w:rsidR="00C2746C" w:rsidRPr="008C2B98">
        <w:rPr>
          <w:rFonts w:cs="Arial"/>
          <w:lang w:val="en-ZA"/>
        </w:rPr>
        <w:t xml:space="preserve"> contended that </w:t>
      </w:r>
      <w:r w:rsidR="00C2746C" w:rsidRPr="008C2B98">
        <w:rPr>
          <w:rFonts w:cs="Arial"/>
          <w:i/>
          <w:iCs w:val="0"/>
          <w:lang w:val="en-ZA"/>
        </w:rPr>
        <w:t>“the section 54(2) process does not accord the first respondent a corresponding power to reconsider his decision, once made”.</w:t>
      </w:r>
      <w:r w:rsidR="00C2746C" w:rsidRPr="008C2B98">
        <w:rPr>
          <w:rFonts w:cs="Arial"/>
          <w:lang w:val="en-ZA"/>
        </w:rPr>
        <w:t xml:space="preserve"> Consequently, the appeal will be moot.</w:t>
      </w:r>
    </w:p>
    <w:p w14:paraId="4E4091B1" w14:textId="564FEB88" w:rsidR="00C243FB" w:rsidRPr="008C2B98" w:rsidRDefault="0086621D" w:rsidP="0086621D">
      <w:pPr>
        <w:pStyle w:val="1"/>
        <w:numPr>
          <w:ilvl w:val="0"/>
          <w:numId w:val="0"/>
        </w:numPr>
        <w:tabs>
          <w:tab w:val="left" w:pos="567"/>
        </w:tabs>
        <w:spacing w:line="360" w:lineRule="auto"/>
        <w:ind w:left="567" w:hanging="567"/>
        <w:rPr>
          <w:rFonts w:cs="Arial"/>
          <w:b/>
          <w:bCs/>
        </w:rPr>
      </w:pPr>
      <w:r w:rsidRPr="008C2B98">
        <w:rPr>
          <w:rFonts w:cs="Arial"/>
          <w:szCs w:val="24"/>
        </w:rPr>
        <w:t>[52]</w:t>
      </w:r>
      <w:r w:rsidRPr="008C2B98">
        <w:rPr>
          <w:rFonts w:cs="Arial"/>
          <w:szCs w:val="24"/>
        </w:rPr>
        <w:tab/>
      </w:r>
      <w:r w:rsidR="00C243FB" w:rsidRPr="008C2B98">
        <w:rPr>
          <w:rFonts w:cs="Arial"/>
          <w:lang w:val="en-ZA"/>
        </w:rPr>
        <w:t>The Fourth and Fifth Respondent</w:t>
      </w:r>
      <w:r w:rsidR="00EA73F6">
        <w:rPr>
          <w:rFonts w:cs="Arial"/>
          <w:lang w:val="en-ZA"/>
        </w:rPr>
        <w:t>s</w:t>
      </w:r>
      <w:r w:rsidR="00C243FB" w:rsidRPr="008C2B98">
        <w:rPr>
          <w:rFonts w:cs="Arial"/>
          <w:lang w:val="en-ZA"/>
        </w:rPr>
        <w:t xml:space="preserve"> contended that if the execution order is granted, the appeal will be rendered moot, </w:t>
      </w:r>
      <w:r w:rsidR="003E5459">
        <w:rPr>
          <w:rFonts w:cs="Arial"/>
          <w:lang w:val="en-ZA"/>
        </w:rPr>
        <w:t>t</w:t>
      </w:r>
      <w:r w:rsidR="00C243FB" w:rsidRPr="008C2B98">
        <w:rPr>
          <w:rFonts w:cs="Arial"/>
          <w:lang w:val="en-ZA"/>
        </w:rPr>
        <w:t xml:space="preserve">he PE Minister will be forced to make a decision based on an incomplete application. According to the Fourth and Fifth Respondents, </w:t>
      </w:r>
      <w:r w:rsidR="00C243FB" w:rsidRPr="008C2B98">
        <w:rPr>
          <w:rFonts w:cs="Arial"/>
          <w:i/>
          <w:lang w:val="en-ZA"/>
        </w:rPr>
        <w:t>“this means that the PE Minister’s decision will not only be ill-informed but have severe</w:t>
      </w:r>
      <w:r w:rsidR="00C243FB" w:rsidRPr="008C2B98">
        <w:rPr>
          <w:rFonts w:cs="Arial"/>
          <w:b/>
          <w:bCs/>
          <w:i/>
        </w:rPr>
        <w:t xml:space="preserve"> </w:t>
      </w:r>
      <w:r w:rsidR="00C243FB" w:rsidRPr="008C2B98">
        <w:rPr>
          <w:rFonts w:cs="Arial"/>
          <w:i/>
          <w:lang w:val="en-ZA"/>
        </w:rPr>
        <w:t xml:space="preserve">consequences for the public at large and the public fiscus”. </w:t>
      </w:r>
      <w:r w:rsidR="00C243FB" w:rsidRPr="008C2B98">
        <w:rPr>
          <w:rFonts w:cs="Arial"/>
          <w:lang w:val="en-ZA"/>
        </w:rPr>
        <w:t>To this end, they argued that the PE Minister will</w:t>
      </w:r>
      <w:r w:rsidR="00EA73F6">
        <w:rPr>
          <w:rFonts w:cs="Arial"/>
          <w:lang w:val="en-ZA"/>
        </w:rPr>
        <w:t xml:space="preserve"> have</w:t>
      </w:r>
      <w:r w:rsidR="00C243FB" w:rsidRPr="008C2B98">
        <w:rPr>
          <w:rFonts w:cs="Arial"/>
          <w:lang w:val="en-ZA"/>
        </w:rPr>
        <w:t xml:space="preserve"> made a decision in the absence of the Minister of Finance</w:t>
      </w:r>
      <w:r w:rsidR="00EA73F6">
        <w:rPr>
          <w:rFonts w:cs="Arial"/>
          <w:lang w:val="en-ZA"/>
        </w:rPr>
        <w:t>’</w:t>
      </w:r>
      <w:r w:rsidR="00C243FB" w:rsidRPr="008C2B98">
        <w:rPr>
          <w:rFonts w:cs="Arial"/>
          <w:lang w:val="en-ZA"/>
        </w:rPr>
        <w:t xml:space="preserve">s decision </w:t>
      </w:r>
      <w:r w:rsidR="00C243FB" w:rsidRPr="008C2B98">
        <w:rPr>
          <w:rFonts w:cs="Arial"/>
          <w:i/>
          <w:lang w:val="en-ZA"/>
        </w:rPr>
        <w:t>“despite the government guarantees that have been granted in Mango’s favour”</w:t>
      </w:r>
      <w:r w:rsidR="00C243FB" w:rsidRPr="008C2B98">
        <w:rPr>
          <w:rFonts w:cs="Arial"/>
          <w:lang w:val="en-ZA"/>
        </w:rPr>
        <w:t>.</w:t>
      </w:r>
    </w:p>
    <w:p w14:paraId="1E2215D5" w14:textId="24E3E834" w:rsidR="00C243FB" w:rsidRPr="008C2B98" w:rsidRDefault="0086621D" w:rsidP="0086621D">
      <w:pPr>
        <w:pStyle w:val="1"/>
        <w:numPr>
          <w:ilvl w:val="0"/>
          <w:numId w:val="0"/>
        </w:numPr>
        <w:tabs>
          <w:tab w:val="left" w:pos="567"/>
        </w:tabs>
        <w:spacing w:line="360" w:lineRule="auto"/>
        <w:ind w:left="567" w:hanging="567"/>
        <w:rPr>
          <w:rFonts w:cs="Arial"/>
          <w:szCs w:val="24"/>
        </w:rPr>
      </w:pPr>
      <w:r w:rsidRPr="008C2B98">
        <w:rPr>
          <w:rFonts w:cs="Arial"/>
          <w:szCs w:val="24"/>
        </w:rPr>
        <w:t>[53]</w:t>
      </w:r>
      <w:r w:rsidRPr="008C2B98">
        <w:rPr>
          <w:rFonts w:cs="Arial"/>
          <w:szCs w:val="24"/>
        </w:rPr>
        <w:tab/>
      </w:r>
      <w:r w:rsidR="00C243FB" w:rsidRPr="008C2B98">
        <w:rPr>
          <w:rFonts w:cs="Arial"/>
          <w:szCs w:val="24"/>
        </w:rPr>
        <w:t xml:space="preserve">The Fourth and Fifth Respondents further contended that if the relief sought were to be granted, it would result in </w:t>
      </w:r>
      <w:r w:rsidR="00C243FB" w:rsidRPr="008C2B98">
        <w:rPr>
          <w:rFonts w:cs="Arial"/>
          <w:i/>
          <w:iCs w:val="0"/>
          <w:szCs w:val="24"/>
        </w:rPr>
        <w:t>“disjoint and incoherent decision-making processes in that the PE Minister will have to decide an incomplete application”</w:t>
      </w:r>
      <w:r w:rsidR="00C243FB" w:rsidRPr="008C2B98">
        <w:rPr>
          <w:rFonts w:cs="Arial"/>
          <w:szCs w:val="24"/>
        </w:rPr>
        <w:t xml:space="preserve"> that cannot be implemented up until the Minister of Finance grants his approval. </w:t>
      </w:r>
      <w:r w:rsidR="00C243FB" w:rsidRPr="008C2B98">
        <w:rPr>
          <w:rFonts w:cs="Arial"/>
          <w:szCs w:val="24"/>
        </w:rPr>
        <w:lastRenderedPageBreak/>
        <w:t>The Fourth and Fifth Respondent</w:t>
      </w:r>
      <w:r w:rsidR="00EA73F6">
        <w:rPr>
          <w:rFonts w:cs="Arial"/>
          <w:szCs w:val="24"/>
        </w:rPr>
        <w:t>s</w:t>
      </w:r>
      <w:r w:rsidR="00C243FB" w:rsidRPr="008C2B98">
        <w:rPr>
          <w:rFonts w:cs="Arial"/>
          <w:szCs w:val="24"/>
        </w:rPr>
        <w:t xml:space="preserve"> averred that the consequences were irreparable because once a decision has been made by the PE Minister, he cannot </w:t>
      </w:r>
      <w:r w:rsidR="00C243FB" w:rsidRPr="008C2B98">
        <w:rPr>
          <w:rFonts w:cs="Arial"/>
          <w:i/>
          <w:iCs w:val="0"/>
          <w:szCs w:val="24"/>
        </w:rPr>
        <w:t>“unmake it”.</w:t>
      </w:r>
    </w:p>
    <w:p w14:paraId="52ACE7AC" w14:textId="1F308ED3" w:rsidR="00C243FB" w:rsidRPr="008C2B98" w:rsidRDefault="0086621D" w:rsidP="0086621D">
      <w:pPr>
        <w:pStyle w:val="1"/>
        <w:numPr>
          <w:ilvl w:val="0"/>
          <w:numId w:val="0"/>
        </w:numPr>
        <w:tabs>
          <w:tab w:val="left" w:pos="567"/>
        </w:tabs>
        <w:spacing w:line="360" w:lineRule="auto"/>
        <w:ind w:left="567" w:hanging="567"/>
        <w:rPr>
          <w:rFonts w:cs="Arial"/>
          <w:lang w:val="en-ZA"/>
        </w:rPr>
      </w:pPr>
      <w:r w:rsidRPr="008C2B98">
        <w:rPr>
          <w:rFonts w:cs="Arial"/>
          <w:szCs w:val="24"/>
          <w:lang w:val="en-ZA"/>
        </w:rPr>
        <w:t>[54]</w:t>
      </w:r>
      <w:r w:rsidRPr="008C2B98">
        <w:rPr>
          <w:rFonts w:cs="Arial"/>
          <w:szCs w:val="24"/>
          <w:lang w:val="en-ZA"/>
        </w:rPr>
        <w:tab/>
      </w:r>
      <w:r w:rsidR="00ED31C0" w:rsidRPr="008C2B98">
        <w:rPr>
          <w:rFonts w:cs="Arial"/>
          <w:lang w:val="en-ZA"/>
        </w:rPr>
        <w:t>The Fourth and Fifth Respondents averred there would be benefits if the application is dismissed, and the Respondents are successful on appeal as the application process would remain open, and SAA would submit the required information to enable the relevant authorities to make an informed decision</w:t>
      </w:r>
      <w:r w:rsidR="00EA73F6">
        <w:rPr>
          <w:rFonts w:cs="Arial"/>
          <w:lang w:val="en-ZA"/>
        </w:rPr>
        <w:t>,</w:t>
      </w:r>
      <w:r w:rsidR="00ED31C0" w:rsidRPr="008C2B98">
        <w:rPr>
          <w:rFonts w:cs="Arial"/>
          <w:lang w:val="en-ZA"/>
        </w:rPr>
        <w:t xml:space="preserve"> amongst other things.</w:t>
      </w:r>
    </w:p>
    <w:p w14:paraId="480DC725" w14:textId="570969E6" w:rsidR="00ED31C0" w:rsidRPr="008C2B98" w:rsidRDefault="0086621D" w:rsidP="0086621D">
      <w:pPr>
        <w:pStyle w:val="1"/>
        <w:numPr>
          <w:ilvl w:val="0"/>
          <w:numId w:val="0"/>
        </w:numPr>
        <w:tabs>
          <w:tab w:val="left" w:pos="567"/>
        </w:tabs>
        <w:spacing w:line="360" w:lineRule="auto"/>
        <w:ind w:left="567" w:hanging="567"/>
        <w:rPr>
          <w:rFonts w:cs="Arial"/>
          <w:lang w:val="en-ZA"/>
        </w:rPr>
      </w:pPr>
      <w:r w:rsidRPr="008C2B98">
        <w:rPr>
          <w:rFonts w:cs="Arial"/>
          <w:szCs w:val="24"/>
          <w:lang w:val="en-ZA"/>
        </w:rPr>
        <w:t>[55]</w:t>
      </w:r>
      <w:r w:rsidRPr="008C2B98">
        <w:rPr>
          <w:rFonts w:cs="Arial"/>
          <w:szCs w:val="24"/>
          <w:lang w:val="en-ZA"/>
        </w:rPr>
        <w:tab/>
      </w:r>
      <w:r w:rsidR="00ED31C0" w:rsidRPr="008C2B98">
        <w:rPr>
          <w:rFonts w:cs="Arial"/>
          <w:lang w:val="en-ZA"/>
        </w:rPr>
        <w:t xml:space="preserve">The Fourth and Fifth Respondents contended that the investor has placed no time bar on the interest to </w:t>
      </w:r>
      <w:r w:rsidR="00B0399F">
        <w:rPr>
          <w:rFonts w:cs="Arial"/>
          <w:lang w:val="en-ZA"/>
        </w:rPr>
        <w:t>invest</w:t>
      </w:r>
      <w:r w:rsidR="00ED31C0" w:rsidRPr="008C2B98">
        <w:rPr>
          <w:rFonts w:cs="Arial"/>
          <w:lang w:val="en-ZA"/>
        </w:rPr>
        <w:t xml:space="preserve"> in Mango and remains committed</w:t>
      </w:r>
      <w:r w:rsidR="00EA73F6">
        <w:rPr>
          <w:rFonts w:cs="Arial"/>
          <w:lang w:val="en-ZA"/>
        </w:rPr>
        <w:t>,</w:t>
      </w:r>
      <w:r w:rsidR="00ED31C0" w:rsidRPr="008C2B98">
        <w:rPr>
          <w:rFonts w:cs="Arial"/>
          <w:lang w:val="en-ZA"/>
        </w:rPr>
        <w:t xml:space="preserve"> contrary to the suggestions by the Applicants that the investor would not wait for too long.</w:t>
      </w:r>
    </w:p>
    <w:p w14:paraId="241AF1C5" w14:textId="2B86376F" w:rsidR="00ED31C0" w:rsidRDefault="0086621D" w:rsidP="0086621D">
      <w:pPr>
        <w:pStyle w:val="1"/>
        <w:numPr>
          <w:ilvl w:val="0"/>
          <w:numId w:val="0"/>
        </w:numPr>
        <w:tabs>
          <w:tab w:val="left" w:pos="567"/>
        </w:tabs>
        <w:spacing w:line="360" w:lineRule="auto"/>
        <w:ind w:left="567" w:hanging="567"/>
        <w:rPr>
          <w:rFonts w:cs="Arial"/>
          <w:lang w:val="en-ZA"/>
        </w:rPr>
      </w:pPr>
      <w:r>
        <w:rPr>
          <w:rFonts w:cs="Arial"/>
          <w:szCs w:val="24"/>
          <w:lang w:val="en-ZA"/>
        </w:rPr>
        <w:t>[56]</w:t>
      </w:r>
      <w:r>
        <w:rPr>
          <w:rFonts w:cs="Arial"/>
          <w:szCs w:val="24"/>
          <w:lang w:val="en-ZA"/>
        </w:rPr>
        <w:tab/>
      </w:r>
      <w:r w:rsidR="00ED31C0" w:rsidRPr="008C2B98">
        <w:rPr>
          <w:rFonts w:cs="Arial"/>
          <w:lang w:val="en-ZA"/>
        </w:rPr>
        <w:t xml:space="preserve">Ultimately, the Fourth and Fifth Respondents submitted that the delays in finalising the section 54(2) application </w:t>
      </w:r>
      <w:r w:rsidR="00E7725B" w:rsidRPr="008C2B98">
        <w:rPr>
          <w:rFonts w:cs="Arial"/>
          <w:lang w:val="en-ZA"/>
        </w:rPr>
        <w:t>have</w:t>
      </w:r>
      <w:r w:rsidR="00ED31C0" w:rsidRPr="008C2B98">
        <w:rPr>
          <w:rFonts w:cs="Arial"/>
          <w:lang w:val="en-ZA"/>
        </w:rPr>
        <w:t xml:space="preserve"> been caused by the Applicants</w:t>
      </w:r>
      <w:r w:rsidR="00EA73F6">
        <w:rPr>
          <w:rFonts w:cs="Arial"/>
          <w:lang w:val="en-ZA"/>
        </w:rPr>
        <w:t>,</w:t>
      </w:r>
      <w:r w:rsidR="00ED31C0" w:rsidRPr="008C2B98">
        <w:rPr>
          <w:rFonts w:cs="Arial"/>
          <w:lang w:val="en-ZA"/>
        </w:rPr>
        <w:t xml:space="preserve"> who are not assisting SAA and have brought this application. </w:t>
      </w:r>
      <w:r w:rsidR="003E5459">
        <w:rPr>
          <w:rFonts w:cs="Arial"/>
          <w:lang w:val="en-ZA"/>
        </w:rPr>
        <w:t>To a large extent, the Fourth and Fifth Respondents’ submissions echoed those of the First and Second Respondents.</w:t>
      </w:r>
    </w:p>
    <w:p w14:paraId="1A68B4BD" w14:textId="2230DB3B" w:rsidR="009264A9" w:rsidRPr="009264A9" w:rsidRDefault="009264A9" w:rsidP="00E2002A">
      <w:pPr>
        <w:pStyle w:val="1"/>
        <w:numPr>
          <w:ilvl w:val="0"/>
          <w:numId w:val="0"/>
        </w:numPr>
        <w:spacing w:line="360" w:lineRule="auto"/>
        <w:rPr>
          <w:rFonts w:cs="Arial"/>
          <w:b/>
          <w:bCs/>
          <w:lang w:val="en-ZA"/>
        </w:rPr>
      </w:pPr>
      <w:r w:rsidRPr="009264A9">
        <w:rPr>
          <w:rFonts w:cs="Arial"/>
          <w:b/>
          <w:bCs/>
          <w:lang w:val="en-ZA"/>
        </w:rPr>
        <w:t>EVALUATION OF SUBMISSIONS</w:t>
      </w:r>
    </w:p>
    <w:p w14:paraId="56CE2640" w14:textId="3D66CAFE" w:rsidR="000D7A2A" w:rsidRPr="000D7A2A" w:rsidRDefault="0086621D" w:rsidP="0086621D">
      <w:pPr>
        <w:pStyle w:val="1"/>
        <w:numPr>
          <w:ilvl w:val="0"/>
          <w:numId w:val="0"/>
        </w:numPr>
        <w:tabs>
          <w:tab w:val="left" w:pos="567"/>
        </w:tabs>
        <w:spacing w:line="360" w:lineRule="auto"/>
        <w:ind w:left="567" w:hanging="567"/>
        <w:rPr>
          <w:rFonts w:cs="Arial"/>
          <w:szCs w:val="24"/>
          <w:lang w:val="en-ZA"/>
        </w:rPr>
      </w:pPr>
      <w:r w:rsidRPr="000D7A2A">
        <w:rPr>
          <w:rFonts w:cs="Arial"/>
          <w:szCs w:val="24"/>
          <w:lang w:val="en-ZA"/>
        </w:rPr>
        <w:t>[57]</w:t>
      </w:r>
      <w:r w:rsidRPr="000D7A2A">
        <w:rPr>
          <w:rFonts w:cs="Arial"/>
          <w:szCs w:val="24"/>
          <w:lang w:val="en-ZA"/>
        </w:rPr>
        <w:tab/>
      </w:r>
      <w:r w:rsidR="009264A9" w:rsidRPr="000D7A2A">
        <w:rPr>
          <w:rFonts w:cs="Arial"/>
          <w:szCs w:val="24"/>
          <w:lang w:val="en-ZA"/>
        </w:rPr>
        <w:t xml:space="preserve">Concerning exceptional circumstances, in </w:t>
      </w:r>
      <w:r w:rsidR="009264A9" w:rsidRPr="000D7A2A">
        <w:rPr>
          <w:rFonts w:cs="Arial"/>
          <w:i/>
          <w:iCs w:val="0"/>
          <w:szCs w:val="24"/>
          <w:lang w:val="en-ZA" w:eastAsia="en-US"/>
        </w:rPr>
        <w:t>MV AIS Mamas Seatrans Maritime v Owners, MV AIS</w:t>
      </w:r>
      <w:r w:rsidR="009264A9" w:rsidRPr="000D7A2A">
        <w:rPr>
          <w:rFonts w:cs="Arial"/>
          <w:i/>
          <w:iCs w:val="0"/>
          <w:szCs w:val="24"/>
          <w:lang w:val="en-ZA"/>
        </w:rPr>
        <w:t xml:space="preserve"> </w:t>
      </w:r>
      <w:r w:rsidR="009264A9" w:rsidRPr="000D7A2A">
        <w:rPr>
          <w:rFonts w:cs="Arial"/>
          <w:i/>
          <w:iCs w:val="0"/>
          <w:szCs w:val="24"/>
          <w:lang w:val="en-ZA" w:eastAsia="en-US"/>
        </w:rPr>
        <w:t>Mamas, and Another</w:t>
      </w:r>
      <w:r w:rsidR="000D7A2A" w:rsidRPr="000D7A2A">
        <w:rPr>
          <w:rStyle w:val="FootnoteReference"/>
          <w:rFonts w:cs="Arial"/>
          <w:i/>
          <w:iCs w:val="0"/>
          <w:szCs w:val="24"/>
          <w:lang w:eastAsia="en-US"/>
        </w:rPr>
        <w:footnoteReference w:id="11"/>
      </w:r>
      <w:r w:rsidR="009264A9" w:rsidRPr="000D7A2A">
        <w:rPr>
          <w:rFonts w:cs="Arial"/>
          <w:szCs w:val="24"/>
          <w:lang w:val="en-ZA"/>
        </w:rPr>
        <w:t xml:space="preserve">, the court dealt with </w:t>
      </w:r>
      <w:r w:rsidR="009264A9" w:rsidRPr="000D7A2A">
        <w:rPr>
          <w:rFonts w:cs="Arial"/>
          <w:color w:val="000000"/>
          <w:szCs w:val="24"/>
          <w:shd w:val="clear" w:color="auto" w:fill="FFFFFF"/>
        </w:rPr>
        <w:t xml:space="preserve">the exceptional circumstances test which requires circumstances </w:t>
      </w:r>
      <w:r w:rsidR="000D7A2A" w:rsidRPr="000D7A2A">
        <w:rPr>
          <w:rFonts w:cs="Arial"/>
          <w:color w:val="000000"/>
          <w:szCs w:val="24"/>
          <w:shd w:val="clear" w:color="auto" w:fill="FFFFFF"/>
        </w:rPr>
        <w:t xml:space="preserve">to be considered as exceptional </w:t>
      </w:r>
      <w:r w:rsidR="000D7A2A">
        <w:rPr>
          <w:rFonts w:cs="Arial"/>
          <w:color w:val="000000"/>
          <w:szCs w:val="24"/>
          <w:shd w:val="clear" w:color="auto" w:fill="FFFFFF"/>
        </w:rPr>
        <w:t>to</w:t>
      </w:r>
      <w:r w:rsidR="00EA73F6">
        <w:rPr>
          <w:rFonts w:cs="Arial"/>
          <w:color w:val="000000"/>
          <w:szCs w:val="24"/>
          <w:shd w:val="clear" w:color="auto" w:fill="FFFFFF"/>
        </w:rPr>
        <w:t>,</w:t>
      </w:r>
      <w:r w:rsidR="000D7A2A" w:rsidRPr="000D7A2A">
        <w:rPr>
          <w:rFonts w:cs="Arial"/>
          <w:color w:val="000000"/>
          <w:szCs w:val="24"/>
          <w:shd w:val="clear" w:color="auto" w:fill="FFFFFF"/>
        </w:rPr>
        <w:t xml:space="preserve"> </w:t>
      </w:r>
      <w:r w:rsidR="009264A9" w:rsidRPr="000D7A2A">
        <w:rPr>
          <w:rFonts w:cs="Arial"/>
          <w:i/>
          <w:iCs w:val="0"/>
          <w:color w:val="000000"/>
          <w:szCs w:val="24"/>
          <w:shd w:val="clear" w:color="auto" w:fill="FFFFFF"/>
        </w:rPr>
        <w:t>inter alia</w:t>
      </w:r>
      <w:r w:rsidR="00EA73F6">
        <w:rPr>
          <w:rFonts w:cs="Arial"/>
          <w:i/>
          <w:iCs w:val="0"/>
          <w:color w:val="000000"/>
          <w:szCs w:val="24"/>
          <w:shd w:val="clear" w:color="auto" w:fill="FFFFFF"/>
        </w:rPr>
        <w:t>,</w:t>
      </w:r>
      <w:r w:rsidR="009264A9" w:rsidRPr="000D7A2A">
        <w:rPr>
          <w:rFonts w:cs="Arial"/>
          <w:color w:val="000000"/>
          <w:szCs w:val="24"/>
          <w:shd w:val="clear" w:color="auto" w:fill="FFFFFF"/>
        </w:rPr>
        <w:t xml:space="preserve"> </w:t>
      </w:r>
      <w:r w:rsidR="000D7A2A" w:rsidRPr="000D7A2A">
        <w:rPr>
          <w:rFonts w:cs="Arial"/>
          <w:color w:val="000000"/>
          <w:szCs w:val="24"/>
          <w:shd w:val="clear" w:color="auto" w:fill="FFFFFF"/>
        </w:rPr>
        <w:t xml:space="preserve">be </w:t>
      </w:r>
      <w:r w:rsidR="009264A9" w:rsidRPr="000D7A2A">
        <w:rPr>
          <w:rFonts w:cs="Arial"/>
          <w:color w:val="000000"/>
          <w:szCs w:val="24"/>
          <w:shd w:val="clear" w:color="auto" w:fill="FFFFFF"/>
        </w:rPr>
        <w:t xml:space="preserve">out of the ordinary, unusual or uncommon, </w:t>
      </w:r>
      <w:r w:rsidR="009264A9" w:rsidRPr="000D7A2A">
        <w:rPr>
          <w:rFonts w:cs="Arial"/>
          <w:szCs w:val="24"/>
          <w:lang w:val="en-ZA"/>
        </w:rPr>
        <w:t xml:space="preserve">something which is </w:t>
      </w:r>
      <w:r w:rsidR="000D7A2A">
        <w:rPr>
          <w:rFonts w:cs="Arial"/>
          <w:szCs w:val="24"/>
          <w:lang w:val="en-ZA"/>
        </w:rPr>
        <w:t>accepted</w:t>
      </w:r>
      <w:r w:rsidR="009264A9" w:rsidRPr="000D7A2A">
        <w:rPr>
          <w:rFonts w:cs="Arial"/>
          <w:szCs w:val="24"/>
          <w:lang w:val="en-ZA"/>
        </w:rPr>
        <w:t xml:space="preserve"> in the sense that the general does not apply to it. </w:t>
      </w:r>
      <w:r w:rsidR="000D7A2A" w:rsidRPr="000D7A2A">
        <w:rPr>
          <w:rFonts w:cs="Arial"/>
          <w:szCs w:val="24"/>
          <w:lang w:val="en-ZA"/>
        </w:rPr>
        <w:t>Their “existence or otherwise is a matter of fact which the Court must decide accordingly”.</w:t>
      </w:r>
      <w:r w:rsidR="000D7A2A" w:rsidRPr="000D7A2A">
        <w:rPr>
          <w:rStyle w:val="FootnoteReference"/>
          <w:rFonts w:cs="Arial"/>
          <w:szCs w:val="24"/>
        </w:rPr>
        <w:footnoteReference w:id="12"/>
      </w:r>
      <w:r w:rsidR="000D7A2A">
        <w:rPr>
          <w:rFonts w:cs="Arial"/>
          <w:szCs w:val="24"/>
          <w:lang w:val="en-ZA"/>
        </w:rPr>
        <w:t xml:space="preserve"> </w:t>
      </w:r>
      <w:r w:rsidR="000D7A2A">
        <w:t>There is no doubt that context is essential in the process of considering what constitutes exceptional circumstances.</w:t>
      </w:r>
    </w:p>
    <w:p w14:paraId="57BB42B1" w14:textId="2D2D496E" w:rsidR="00B300CF" w:rsidRDefault="0086621D" w:rsidP="0086621D">
      <w:pPr>
        <w:pStyle w:val="1"/>
        <w:numPr>
          <w:ilvl w:val="0"/>
          <w:numId w:val="0"/>
        </w:numPr>
        <w:tabs>
          <w:tab w:val="left" w:pos="567"/>
        </w:tabs>
        <w:spacing w:line="360" w:lineRule="auto"/>
        <w:ind w:left="567" w:hanging="567"/>
        <w:rPr>
          <w:rFonts w:cs="Arial"/>
          <w:szCs w:val="24"/>
          <w:lang w:val="en-ZA"/>
        </w:rPr>
      </w:pPr>
      <w:r>
        <w:rPr>
          <w:rFonts w:cs="Arial"/>
          <w:szCs w:val="24"/>
          <w:lang w:val="en-ZA"/>
        </w:rPr>
        <w:t>[58]</w:t>
      </w:r>
      <w:r>
        <w:rPr>
          <w:rFonts w:cs="Arial"/>
          <w:szCs w:val="24"/>
          <w:lang w:val="en-ZA"/>
        </w:rPr>
        <w:tab/>
      </w:r>
      <w:r w:rsidR="000D7A2A">
        <w:rPr>
          <w:rFonts w:cs="Arial"/>
          <w:szCs w:val="24"/>
          <w:lang w:val="en-ZA"/>
        </w:rPr>
        <w:t xml:space="preserve">Counsel for the Applicants submitted that what made this case exceptional </w:t>
      </w:r>
      <w:r w:rsidR="000D7A2A" w:rsidRPr="000D7A2A">
        <w:rPr>
          <w:rFonts w:cs="Arial"/>
          <w:szCs w:val="24"/>
          <w:lang w:val="en-ZA"/>
        </w:rPr>
        <w:lastRenderedPageBreak/>
        <w:t>included that it involved State</w:t>
      </w:r>
      <w:r w:rsidR="00983CB5">
        <w:rPr>
          <w:rFonts w:cs="Arial"/>
          <w:szCs w:val="24"/>
          <w:lang w:val="en-ZA"/>
        </w:rPr>
        <w:t xml:space="preserve"> Owned Entities (“SOE</w:t>
      </w:r>
      <w:r w:rsidR="00CA0560">
        <w:rPr>
          <w:rFonts w:cs="Arial"/>
          <w:szCs w:val="24"/>
          <w:lang w:val="en-ZA"/>
        </w:rPr>
        <w:t>s</w:t>
      </w:r>
      <w:r w:rsidR="00983CB5">
        <w:rPr>
          <w:rFonts w:cs="Arial"/>
          <w:szCs w:val="24"/>
          <w:lang w:val="en-ZA"/>
        </w:rPr>
        <w:t xml:space="preserve">”) </w:t>
      </w:r>
      <w:r w:rsidR="000D7A2A" w:rsidRPr="000D7A2A">
        <w:rPr>
          <w:rFonts w:cs="Arial"/>
          <w:szCs w:val="24"/>
          <w:lang w:val="en-ZA"/>
        </w:rPr>
        <w:t xml:space="preserve">in business rescue, national and public interest, </w:t>
      </w:r>
      <w:r w:rsidR="000D7A2A">
        <w:rPr>
          <w:rFonts w:cs="Arial"/>
          <w:szCs w:val="24"/>
          <w:lang w:val="en-ZA"/>
        </w:rPr>
        <w:t xml:space="preserve">the </w:t>
      </w:r>
      <w:r w:rsidR="000D7A2A" w:rsidRPr="000D7A2A">
        <w:rPr>
          <w:rFonts w:cs="Arial"/>
          <w:szCs w:val="24"/>
          <w:lang w:val="en-ZA" w:eastAsia="en-US"/>
        </w:rPr>
        <w:t>significant amount involved, and prospects of Mango being successfully re</w:t>
      </w:r>
      <w:r w:rsidR="009301C4">
        <w:rPr>
          <w:rFonts w:cs="Arial"/>
          <w:szCs w:val="24"/>
          <w:lang w:val="en-ZA" w:eastAsia="en-US"/>
        </w:rPr>
        <w:t>s</w:t>
      </w:r>
      <w:r w:rsidR="000D7A2A" w:rsidRPr="000D7A2A">
        <w:rPr>
          <w:rFonts w:cs="Arial"/>
          <w:szCs w:val="24"/>
          <w:lang w:val="en-ZA" w:eastAsia="en-US"/>
        </w:rPr>
        <w:t>cued.</w:t>
      </w:r>
      <w:r w:rsidR="000D7A2A">
        <w:rPr>
          <w:rFonts w:cs="Arial"/>
          <w:szCs w:val="24"/>
          <w:lang w:val="en-ZA" w:eastAsia="en-US"/>
        </w:rPr>
        <w:t xml:space="preserve"> I doubt that these factors give rise to exceptional circumstances. </w:t>
      </w:r>
      <w:r w:rsidR="00983CB5">
        <w:rPr>
          <w:rFonts w:cs="Arial"/>
          <w:szCs w:val="24"/>
          <w:lang w:val="en-ZA" w:eastAsia="en-US"/>
        </w:rPr>
        <w:t xml:space="preserve">The business of airlines by its nature involves </w:t>
      </w:r>
      <w:r w:rsidR="009301C4">
        <w:rPr>
          <w:rFonts w:cs="Arial"/>
          <w:szCs w:val="24"/>
          <w:lang w:val="en-ZA" w:eastAsia="en-US"/>
        </w:rPr>
        <w:t xml:space="preserve">the large </w:t>
      </w:r>
      <w:r w:rsidR="00983CB5">
        <w:rPr>
          <w:rFonts w:cs="Arial"/>
          <w:szCs w:val="24"/>
          <w:lang w:val="en-ZA" w:eastAsia="en-US"/>
        </w:rPr>
        <w:t>amounts</w:t>
      </w:r>
      <w:r w:rsidR="009301C4">
        <w:rPr>
          <w:rFonts w:cs="Arial"/>
          <w:szCs w:val="24"/>
          <w:lang w:val="en-ZA" w:eastAsia="en-US"/>
        </w:rPr>
        <w:t xml:space="preserve"> referenced in submissions</w:t>
      </w:r>
      <w:r w:rsidR="00983CB5">
        <w:rPr>
          <w:rFonts w:cs="Arial"/>
          <w:szCs w:val="24"/>
          <w:lang w:val="en-ZA" w:eastAsia="en-US"/>
        </w:rPr>
        <w:t>. The same applies to SOE</w:t>
      </w:r>
      <w:r w:rsidR="00CA0560">
        <w:rPr>
          <w:rFonts w:cs="Arial"/>
          <w:szCs w:val="24"/>
          <w:lang w:val="en-ZA" w:eastAsia="en-US"/>
        </w:rPr>
        <w:t>s</w:t>
      </w:r>
      <w:r w:rsidR="00983CB5">
        <w:rPr>
          <w:rFonts w:cs="Arial"/>
          <w:szCs w:val="24"/>
          <w:lang w:val="en-ZA" w:eastAsia="en-US"/>
        </w:rPr>
        <w:t xml:space="preserve"> which generally </w:t>
      </w:r>
      <w:r w:rsidR="000C6282">
        <w:rPr>
          <w:rFonts w:cs="Arial"/>
          <w:szCs w:val="24"/>
          <w:lang w:val="en-ZA" w:eastAsia="en-US"/>
        </w:rPr>
        <w:t xml:space="preserve">must conduct their affairs in the </w:t>
      </w:r>
      <w:r w:rsidR="00983CB5">
        <w:rPr>
          <w:rFonts w:cs="Arial"/>
          <w:szCs w:val="24"/>
          <w:lang w:val="en-ZA" w:eastAsia="en-US"/>
        </w:rPr>
        <w:t xml:space="preserve">public interest because they involve the public purse. </w:t>
      </w:r>
      <w:r w:rsidR="009301C4">
        <w:rPr>
          <w:rFonts w:cs="Arial"/>
          <w:szCs w:val="24"/>
          <w:lang w:val="en-ZA" w:eastAsia="en-US"/>
        </w:rPr>
        <w:t>T</w:t>
      </w:r>
      <w:r w:rsidR="00B300CF">
        <w:rPr>
          <w:rFonts w:cs="Arial"/>
          <w:szCs w:val="24"/>
          <w:lang w:val="en-ZA" w:eastAsia="en-US"/>
        </w:rPr>
        <w:t xml:space="preserve">his Court </w:t>
      </w:r>
      <w:r w:rsidR="009301C4">
        <w:rPr>
          <w:rFonts w:cs="Arial"/>
          <w:szCs w:val="24"/>
          <w:lang w:val="en-ZA" w:eastAsia="en-US"/>
        </w:rPr>
        <w:t xml:space="preserve">is cautious of the suggestion that a </w:t>
      </w:r>
      <w:r w:rsidR="00B300CF">
        <w:rPr>
          <w:rFonts w:cs="Arial"/>
          <w:szCs w:val="24"/>
          <w:lang w:val="en-ZA" w:eastAsia="en-US"/>
        </w:rPr>
        <w:t>matter that has attracted</w:t>
      </w:r>
      <w:r w:rsidR="009301C4">
        <w:rPr>
          <w:rFonts w:cs="Arial"/>
          <w:szCs w:val="24"/>
          <w:lang w:val="en-ZA" w:eastAsia="en-US"/>
        </w:rPr>
        <w:t xml:space="preserve"> the attention and interest of </w:t>
      </w:r>
      <w:r w:rsidR="000C6282">
        <w:rPr>
          <w:rFonts w:cs="Arial"/>
          <w:szCs w:val="24"/>
          <w:lang w:val="en-ZA" w:eastAsia="en-US"/>
        </w:rPr>
        <w:t xml:space="preserve">a significant portion of the </w:t>
      </w:r>
      <w:r w:rsidR="009301C4">
        <w:rPr>
          <w:rFonts w:cs="Arial"/>
          <w:szCs w:val="24"/>
          <w:lang w:val="en-ZA" w:eastAsia="en-US"/>
        </w:rPr>
        <w:t xml:space="preserve">public at large is necessarily a matter of </w:t>
      </w:r>
      <w:r w:rsidR="00B300CF">
        <w:rPr>
          <w:rFonts w:cs="Arial"/>
          <w:szCs w:val="24"/>
          <w:lang w:val="en-ZA" w:eastAsia="en-US"/>
        </w:rPr>
        <w:t>national and</w:t>
      </w:r>
      <w:r w:rsidR="0075048B">
        <w:rPr>
          <w:rFonts w:cs="Arial"/>
          <w:szCs w:val="24"/>
          <w:lang w:val="en-ZA" w:eastAsia="en-US"/>
        </w:rPr>
        <w:t>/or</w:t>
      </w:r>
      <w:r w:rsidR="00B300CF">
        <w:rPr>
          <w:rFonts w:cs="Arial"/>
          <w:szCs w:val="24"/>
          <w:lang w:val="en-ZA" w:eastAsia="en-US"/>
        </w:rPr>
        <w:t xml:space="preserve"> public interest</w:t>
      </w:r>
      <w:r w:rsidR="009301C4">
        <w:rPr>
          <w:rFonts w:cs="Arial"/>
          <w:szCs w:val="24"/>
          <w:lang w:val="en-ZA" w:eastAsia="en-US"/>
        </w:rPr>
        <w:t xml:space="preserve">. With what is before this Court, the </w:t>
      </w:r>
      <w:r w:rsidR="00B300CF">
        <w:rPr>
          <w:rFonts w:cs="Arial"/>
          <w:szCs w:val="24"/>
          <w:lang w:val="en-ZA" w:eastAsia="en-US"/>
        </w:rPr>
        <w:t xml:space="preserve">Applicants </w:t>
      </w:r>
      <w:r w:rsidR="009301C4">
        <w:rPr>
          <w:rFonts w:cs="Arial"/>
          <w:szCs w:val="24"/>
          <w:lang w:val="en-ZA" w:eastAsia="en-US"/>
        </w:rPr>
        <w:t xml:space="preserve">have not shown </w:t>
      </w:r>
      <w:r w:rsidR="00B300CF">
        <w:rPr>
          <w:rFonts w:cs="Arial"/>
          <w:szCs w:val="24"/>
          <w:lang w:val="en-ZA" w:eastAsia="en-US"/>
        </w:rPr>
        <w:t>that the matter is indeed exceptional.</w:t>
      </w:r>
      <w:r w:rsidR="00420AFD">
        <w:rPr>
          <w:rFonts w:cs="Arial"/>
          <w:szCs w:val="24"/>
          <w:lang w:val="en-ZA" w:eastAsia="en-US"/>
        </w:rPr>
        <w:t xml:space="preserve"> I do not see how the </w:t>
      </w:r>
      <w:r w:rsidR="00420AFD" w:rsidRPr="008C2B98">
        <w:rPr>
          <w:rFonts w:cs="Arial"/>
          <w:i/>
          <w:iCs w:val="0"/>
          <w:szCs w:val="24"/>
          <w:lang w:eastAsia="en-US"/>
        </w:rPr>
        <w:t>Knoop</w:t>
      </w:r>
      <w:r w:rsidR="00420AFD">
        <w:rPr>
          <w:rFonts w:cs="Arial"/>
          <w:i/>
          <w:iCs w:val="0"/>
          <w:szCs w:val="24"/>
          <w:lang w:eastAsia="en-US"/>
        </w:rPr>
        <w:t xml:space="preserve"> case </w:t>
      </w:r>
      <w:r w:rsidR="00420AFD">
        <w:rPr>
          <w:rFonts w:cs="Arial"/>
          <w:szCs w:val="24"/>
          <w:lang w:eastAsia="en-US"/>
        </w:rPr>
        <w:t>supports</w:t>
      </w:r>
      <w:r w:rsidR="00CA0560">
        <w:rPr>
          <w:rFonts w:cs="Arial"/>
          <w:szCs w:val="24"/>
          <w:lang w:eastAsia="en-US"/>
        </w:rPr>
        <w:t xml:space="preserve"> or</w:t>
      </w:r>
      <w:r w:rsidR="00420AFD">
        <w:rPr>
          <w:rFonts w:cs="Arial"/>
          <w:szCs w:val="24"/>
          <w:lang w:eastAsia="en-US"/>
        </w:rPr>
        <w:t xml:space="preserve"> strengthens the Applicants</w:t>
      </w:r>
      <w:r w:rsidR="002E35ED">
        <w:rPr>
          <w:rFonts w:cs="Arial"/>
          <w:szCs w:val="24"/>
          <w:lang w:eastAsia="en-US"/>
        </w:rPr>
        <w:t>’</w:t>
      </w:r>
      <w:r w:rsidR="00420AFD">
        <w:rPr>
          <w:rFonts w:cs="Arial"/>
          <w:szCs w:val="24"/>
          <w:lang w:eastAsia="en-US"/>
        </w:rPr>
        <w:t xml:space="preserve"> case.</w:t>
      </w:r>
    </w:p>
    <w:p w14:paraId="337BC0E0" w14:textId="5F61274B" w:rsidR="000D7A2A" w:rsidRDefault="0086621D" w:rsidP="0086621D">
      <w:pPr>
        <w:pStyle w:val="1"/>
        <w:numPr>
          <w:ilvl w:val="0"/>
          <w:numId w:val="0"/>
        </w:numPr>
        <w:tabs>
          <w:tab w:val="left" w:pos="567"/>
        </w:tabs>
        <w:spacing w:line="360" w:lineRule="auto"/>
        <w:ind w:left="567" w:hanging="567"/>
        <w:rPr>
          <w:rFonts w:cs="Arial"/>
          <w:szCs w:val="24"/>
          <w:lang w:val="en-ZA"/>
        </w:rPr>
      </w:pPr>
      <w:r>
        <w:rPr>
          <w:rFonts w:cs="Arial"/>
          <w:szCs w:val="24"/>
          <w:lang w:val="en-ZA"/>
        </w:rPr>
        <w:t>[59]</w:t>
      </w:r>
      <w:r>
        <w:rPr>
          <w:rFonts w:cs="Arial"/>
          <w:szCs w:val="24"/>
          <w:lang w:val="en-ZA"/>
        </w:rPr>
        <w:tab/>
      </w:r>
      <w:r w:rsidR="00983CB5">
        <w:rPr>
          <w:rFonts w:cs="Arial"/>
          <w:szCs w:val="24"/>
          <w:lang w:val="en-ZA" w:eastAsia="en-US"/>
        </w:rPr>
        <w:t xml:space="preserve">In my view, NUMSA did not save the situation as </w:t>
      </w:r>
      <w:r w:rsidR="00B300CF">
        <w:rPr>
          <w:rFonts w:cs="Arial"/>
          <w:szCs w:val="24"/>
          <w:lang w:val="en-ZA" w:eastAsia="en-US"/>
        </w:rPr>
        <w:t xml:space="preserve">counsel considered </w:t>
      </w:r>
      <w:r w:rsidR="00983CB5">
        <w:rPr>
          <w:rFonts w:cs="Arial"/>
          <w:szCs w:val="24"/>
          <w:lang w:val="en-ZA" w:eastAsia="en-US"/>
        </w:rPr>
        <w:t xml:space="preserve">exceptionality to be </w:t>
      </w:r>
      <w:r w:rsidR="00B300CF">
        <w:rPr>
          <w:rFonts w:cs="Arial"/>
          <w:szCs w:val="24"/>
          <w:lang w:val="en-ZA" w:eastAsia="en-US"/>
        </w:rPr>
        <w:t xml:space="preserve">something </w:t>
      </w:r>
      <w:r w:rsidR="00983CB5">
        <w:rPr>
          <w:rFonts w:cs="Arial"/>
          <w:szCs w:val="24"/>
          <w:lang w:val="en-ZA" w:eastAsia="en-US"/>
        </w:rPr>
        <w:t>th</w:t>
      </w:r>
      <w:r w:rsidR="00B300CF">
        <w:rPr>
          <w:rFonts w:cs="Arial"/>
          <w:szCs w:val="24"/>
          <w:lang w:val="en-ZA" w:eastAsia="en-US"/>
        </w:rPr>
        <w:t>at</w:t>
      </w:r>
      <w:r w:rsidR="00983CB5">
        <w:rPr>
          <w:rFonts w:cs="Arial"/>
          <w:szCs w:val="24"/>
          <w:lang w:val="en-ZA" w:eastAsia="en-US"/>
        </w:rPr>
        <w:t xml:space="preserve"> vested </w:t>
      </w:r>
      <w:r w:rsidR="00B300CF">
        <w:rPr>
          <w:rFonts w:cs="Arial"/>
          <w:szCs w:val="24"/>
          <w:lang w:val="en-ZA" w:eastAsia="en-US"/>
        </w:rPr>
        <w:t xml:space="preserve">in the </w:t>
      </w:r>
      <w:r w:rsidR="00983CB5">
        <w:rPr>
          <w:rFonts w:cs="Arial"/>
          <w:szCs w:val="24"/>
          <w:lang w:val="en-ZA" w:eastAsia="en-US"/>
        </w:rPr>
        <w:t xml:space="preserve">rights of its members to receive preference in the job creation in the event that Mango was </w:t>
      </w:r>
      <w:r w:rsidR="00B300CF">
        <w:rPr>
          <w:rFonts w:cs="Arial"/>
          <w:szCs w:val="24"/>
          <w:lang w:val="en-ZA" w:eastAsia="en-US"/>
        </w:rPr>
        <w:t xml:space="preserve">successfully </w:t>
      </w:r>
      <w:r w:rsidR="00983CB5">
        <w:rPr>
          <w:rFonts w:cs="Arial"/>
          <w:szCs w:val="24"/>
          <w:lang w:val="en-ZA" w:eastAsia="en-US"/>
        </w:rPr>
        <w:t>rescued.</w:t>
      </w:r>
      <w:r w:rsidR="00B300CF">
        <w:rPr>
          <w:rFonts w:cs="Arial"/>
          <w:szCs w:val="24"/>
          <w:lang w:val="en-ZA" w:eastAsia="en-US"/>
        </w:rPr>
        <w:t xml:space="preserve"> This is not out of the ordinary but occurs in any given situation where the</w:t>
      </w:r>
      <w:r w:rsidR="002E35ED">
        <w:rPr>
          <w:rFonts w:cs="Arial"/>
          <w:szCs w:val="24"/>
          <w:lang w:val="en-ZA" w:eastAsia="en-US"/>
        </w:rPr>
        <w:t xml:space="preserve">re </w:t>
      </w:r>
      <w:r w:rsidR="00E754A0">
        <w:rPr>
          <w:rFonts w:cs="Arial"/>
          <w:szCs w:val="24"/>
          <w:lang w:val="en-ZA" w:eastAsia="en-US"/>
        </w:rPr>
        <w:t>is</w:t>
      </w:r>
      <w:r w:rsidR="002E35ED">
        <w:rPr>
          <w:rFonts w:cs="Arial"/>
          <w:szCs w:val="24"/>
          <w:lang w:val="en-ZA" w:eastAsia="en-US"/>
        </w:rPr>
        <w:t xml:space="preserve"> an agreement to </w:t>
      </w:r>
      <w:r w:rsidR="00E754A0">
        <w:rPr>
          <w:rFonts w:cs="Arial"/>
          <w:szCs w:val="24"/>
          <w:lang w:val="en-ZA" w:eastAsia="en-US"/>
        </w:rPr>
        <w:t>do so especially if</w:t>
      </w:r>
      <w:r w:rsidR="00B300CF">
        <w:rPr>
          <w:rFonts w:cs="Arial"/>
          <w:szCs w:val="24"/>
          <w:lang w:val="en-ZA" w:eastAsia="en-US"/>
        </w:rPr>
        <w:t xml:space="preserve"> business rescue proc</w:t>
      </w:r>
      <w:r w:rsidR="002E35ED">
        <w:rPr>
          <w:rFonts w:cs="Arial"/>
          <w:szCs w:val="24"/>
          <w:lang w:val="en-ZA" w:eastAsia="en-US"/>
        </w:rPr>
        <w:t>eedings</w:t>
      </w:r>
      <w:r w:rsidR="00B300CF">
        <w:rPr>
          <w:rFonts w:cs="Arial"/>
          <w:szCs w:val="24"/>
          <w:lang w:val="en-ZA" w:eastAsia="en-US"/>
        </w:rPr>
        <w:t xml:space="preserve"> </w:t>
      </w:r>
      <w:r w:rsidR="002E35ED">
        <w:rPr>
          <w:rFonts w:cs="Arial"/>
          <w:szCs w:val="24"/>
          <w:lang w:val="en-ZA" w:eastAsia="en-US"/>
        </w:rPr>
        <w:t>are</w:t>
      </w:r>
      <w:r w:rsidR="00B300CF">
        <w:rPr>
          <w:rFonts w:cs="Arial"/>
          <w:szCs w:val="24"/>
          <w:lang w:val="en-ZA" w:eastAsia="en-US"/>
        </w:rPr>
        <w:t xml:space="preserve"> implemented successfully.</w:t>
      </w:r>
    </w:p>
    <w:p w14:paraId="49AA3B5E" w14:textId="49691540" w:rsidR="00983CB5" w:rsidRDefault="0086621D" w:rsidP="0086621D">
      <w:pPr>
        <w:pStyle w:val="1"/>
        <w:numPr>
          <w:ilvl w:val="0"/>
          <w:numId w:val="0"/>
        </w:numPr>
        <w:tabs>
          <w:tab w:val="left" w:pos="567"/>
        </w:tabs>
        <w:spacing w:line="360" w:lineRule="auto"/>
        <w:ind w:left="567" w:hanging="567"/>
        <w:rPr>
          <w:rFonts w:cs="Arial"/>
          <w:szCs w:val="24"/>
          <w:lang w:val="en-ZA"/>
        </w:rPr>
      </w:pPr>
      <w:r>
        <w:rPr>
          <w:rFonts w:cs="Arial"/>
          <w:szCs w:val="24"/>
          <w:lang w:val="en-ZA"/>
        </w:rPr>
        <w:t>[60]</w:t>
      </w:r>
      <w:r>
        <w:rPr>
          <w:rFonts w:cs="Arial"/>
          <w:szCs w:val="24"/>
          <w:lang w:val="en-ZA"/>
        </w:rPr>
        <w:tab/>
      </w:r>
      <w:r w:rsidR="00983CB5">
        <w:rPr>
          <w:rFonts w:cs="Arial"/>
          <w:szCs w:val="24"/>
          <w:lang w:val="en-ZA" w:eastAsia="en-US"/>
        </w:rPr>
        <w:t>In light of the above, this Court is persuaded by the submissions of the Respondents that the aforesaid factors are</w:t>
      </w:r>
      <w:r w:rsidR="00983CB5" w:rsidRPr="008C2B98">
        <w:rPr>
          <w:rFonts w:cs="Arial"/>
          <w:szCs w:val="24"/>
          <w:lang w:val="en-ZA" w:eastAsia="en-US"/>
        </w:rPr>
        <w:t xml:space="preserve"> </w:t>
      </w:r>
      <w:r w:rsidR="00983CB5" w:rsidRPr="00983CB5">
        <w:rPr>
          <w:rFonts w:cs="Arial"/>
          <w:szCs w:val="24"/>
          <w:lang w:val="en-ZA" w:eastAsia="en-US"/>
        </w:rPr>
        <w:t>not sufficient to meet the definitional requirements of exceptional circumstances</w:t>
      </w:r>
      <w:r w:rsidR="00983CB5">
        <w:rPr>
          <w:rFonts w:cs="Arial"/>
          <w:szCs w:val="24"/>
          <w:lang w:val="en-ZA" w:eastAsia="en-US"/>
        </w:rPr>
        <w:t>.</w:t>
      </w:r>
    </w:p>
    <w:p w14:paraId="6C2555F9" w14:textId="18106E6D" w:rsidR="006F01E2" w:rsidRPr="00CE13D4" w:rsidRDefault="0086621D" w:rsidP="0086621D">
      <w:pPr>
        <w:pStyle w:val="1"/>
        <w:numPr>
          <w:ilvl w:val="0"/>
          <w:numId w:val="0"/>
        </w:numPr>
        <w:tabs>
          <w:tab w:val="left" w:pos="567"/>
        </w:tabs>
        <w:spacing w:line="360" w:lineRule="auto"/>
        <w:ind w:left="567" w:hanging="567"/>
        <w:rPr>
          <w:rFonts w:cs="Arial"/>
          <w:szCs w:val="24"/>
          <w:lang w:val="en-ZA"/>
        </w:rPr>
      </w:pPr>
      <w:r w:rsidRPr="00CE13D4">
        <w:rPr>
          <w:rFonts w:cs="Arial"/>
          <w:szCs w:val="24"/>
          <w:lang w:val="en-ZA"/>
        </w:rPr>
        <w:t>[61]</w:t>
      </w:r>
      <w:r w:rsidRPr="00CE13D4">
        <w:rPr>
          <w:rFonts w:cs="Arial"/>
          <w:szCs w:val="24"/>
          <w:lang w:val="en-ZA"/>
        </w:rPr>
        <w:tab/>
      </w:r>
      <w:r w:rsidR="00CA0560">
        <w:rPr>
          <w:rFonts w:cs="Arial"/>
          <w:szCs w:val="24"/>
          <w:lang w:val="en-ZA" w:eastAsia="en-US"/>
        </w:rPr>
        <w:t>The consideration of</w:t>
      </w:r>
      <w:r w:rsidR="00B300CF">
        <w:rPr>
          <w:rFonts w:cs="Arial"/>
          <w:szCs w:val="24"/>
          <w:lang w:val="en-ZA" w:eastAsia="en-US"/>
        </w:rPr>
        <w:t xml:space="preserve"> irreparable harm</w:t>
      </w:r>
      <w:r w:rsidR="00CA0560">
        <w:rPr>
          <w:rFonts w:cs="Arial"/>
          <w:szCs w:val="24"/>
          <w:lang w:val="en-ZA" w:eastAsia="en-US"/>
        </w:rPr>
        <w:t xml:space="preserve"> </w:t>
      </w:r>
      <w:r w:rsidR="006F01E2">
        <w:rPr>
          <w:rFonts w:cs="Arial"/>
          <w:szCs w:val="24"/>
          <w:lang w:val="en-ZA" w:eastAsia="en-US"/>
        </w:rPr>
        <w:t xml:space="preserve">entails a fact-specific inquiry. Irreparable harm means something that cannot be remedied and/or corrected </w:t>
      </w:r>
      <w:r w:rsidR="006F01E2" w:rsidRPr="006F01E2">
        <w:rPr>
          <w:rFonts w:cs="Arial"/>
          <w:i/>
          <w:iCs w:val="0"/>
          <w:szCs w:val="24"/>
          <w:lang w:val="en-ZA" w:eastAsia="en-US"/>
        </w:rPr>
        <w:t xml:space="preserve">“if the litigant claiming it is ultimately successful in the appeal pending which interim execution is </w:t>
      </w:r>
      <w:r w:rsidR="006F01E2" w:rsidRPr="00CE13D4">
        <w:rPr>
          <w:rFonts w:cs="Arial"/>
          <w:i/>
          <w:iCs w:val="0"/>
          <w:szCs w:val="24"/>
          <w:lang w:val="en-ZA" w:eastAsia="en-US"/>
        </w:rPr>
        <w:t>sought”</w:t>
      </w:r>
      <w:r w:rsidR="006F01E2" w:rsidRPr="00CE13D4">
        <w:rPr>
          <w:rFonts w:cs="Arial"/>
          <w:szCs w:val="24"/>
          <w:lang w:val="en-ZA" w:eastAsia="en-US"/>
        </w:rPr>
        <w:t>.</w:t>
      </w:r>
      <w:r w:rsidR="006F01E2" w:rsidRPr="00CE13D4">
        <w:rPr>
          <w:rStyle w:val="FootnoteReference"/>
          <w:rFonts w:cs="Arial"/>
          <w:szCs w:val="24"/>
          <w:lang w:eastAsia="en-US"/>
        </w:rPr>
        <w:footnoteReference w:id="13"/>
      </w:r>
      <w:r w:rsidR="006F01E2" w:rsidRPr="00CE13D4">
        <w:rPr>
          <w:rFonts w:cs="Arial"/>
          <w:szCs w:val="24"/>
          <w:lang w:val="en-ZA" w:eastAsia="en-US"/>
        </w:rPr>
        <w:t xml:space="preserve"> </w:t>
      </w:r>
      <w:r w:rsidR="00F4566C" w:rsidRPr="00CE13D4">
        <w:rPr>
          <w:rFonts w:cs="Arial"/>
          <w:szCs w:val="24"/>
          <w:lang w:val="en-ZA" w:eastAsia="en-US"/>
        </w:rPr>
        <w:t xml:space="preserve">In </w:t>
      </w:r>
      <w:r w:rsidR="00F4566C" w:rsidRPr="00CE13D4">
        <w:rPr>
          <w:rFonts w:cs="Arial"/>
          <w:i/>
          <w:szCs w:val="24"/>
          <w:lang w:val="en-ZA"/>
        </w:rPr>
        <w:t>Zero Azania (Pty) Ltd v Caterpillar Financial Services SA</w:t>
      </w:r>
      <w:r w:rsidR="00F4566C" w:rsidRPr="00CE13D4">
        <w:rPr>
          <w:rFonts w:cs="Arial"/>
          <w:iCs w:val="0"/>
          <w:szCs w:val="24"/>
          <w:lang w:val="en-ZA"/>
        </w:rPr>
        <w:t>, it was</w:t>
      </w:r>
      <w:r w:rsidR="00CA0560">
        <w:rPr>
          <w:rFonts w:cs="Arial"/>
          <w:iCs w:val="0"/>
          <w:szCs w:val="24"/>
          <w:lang w:val="en-ZA"/>
        </w:rPr>
        <w:t xml:space="preserve"> further</w:t>
      </w:r>
      <w:r w:rsidR="00F4566C" w:rsidRPr="00CE13D4">
        <w:rPr>
          <w:rFonts w:cs="Arial"/>
          <w:iCs w:val="0"/>
          <w:szCs w:val="24"/>
          <w:lang w:val="en-ZA"/>
        </w:rPr>
        <w:t xml:space="preserve"> held that:</w:t>
      </w:r>
    </w:p>
    <w:p w14:paraId="71D78014" w14:textId="0F15753C" w:rsidR="00F4566C" w:rsidRPr="00B0399F" w:rsidRDefault="00CA0560" w:rsidP="00B0399F">
      <w:pPr>
        <w:pStyle w:val="1"/>
        <w:numPr>
          <w:ilvl w:val="0"/>
          <w:numId w:val="0"/>
        </w:numPr>
        <w:spacing w:line="360" w:lineRule="auto"/>
        <w:ind w:left="851" w:right="851"/>
        <w:rPr>
          <w:rFonts w:cs="Arial"/>
          <w:sz w:val="22"/>
          <w:lang w:val="en-ZA"/>
        </w:rPr>
      </w:pPr>
      <w:r w:rsidRPr="00B0399F">
        <w:rPr>
          <w:rFonts w:cs="Arial"/>
          <w:sz w:val="22"/>
          <w:shd w:val="clear" w:color="auto" w:fill="FFFFFF"/>
        </w:rPr>
        <w:t>“</w:t>
      </w:r>
      <w:r>
        <w:rPr>
          <w:rFonts w:cs="Arial"/>
          <w:sz w:val="22"/>
          <w:shd w:val="clear" w:color="auto" w:fill="FFFFFF"/>
        </w:rPr>
        <w:t xml:space="preserve">What </w:t>
      </w:r>
      <w:r w:rsidR="00F4566C" w:rsidRPr="00B0399F">
        <w:rPr>
          <w:rFonts w:cs="Arial"/>
          <w:sz w:val="22"/>
          <w:shd w:val="clear" w:color="auto" w:fill="FFFFFF"/>
        </w:rPr>
        <w:t xml:space="preserve">this court is called upon to do is to select a conclusion which seems to be more natural or plausible a conclusion from amongst several conceivable ones having evaluated the probabilities deduced from all of the </w:t>
      </w:r>
      <w:r w:rsidR="00F4566C" w:rsidRPr="00B0399F">
        <w:rPr>
          <w:rFonts w:cs="Arial"/>
          <w:sz w:val="22"/>
          <w:shd w:val="clear" w:color="auto" w:fill="FFFFFF"/>
        </w:rPr>
        <w:lastRenderedPageBreak/>
        <w:t>affidavits without particularly favouring applicants or respondents version.</w:t>
      </w:r>
      <w:r w:rsidRPr="00B0399F">
        <w:rPr>
          <w:rFonts w:cs="Arial"/>
          <w:sz w:val="22"/>
          <w:shd w:val="clear" w:color="auto" w:fill="FFFFFF"/>
        </w:rPr>
        <w:t>”</w:t>
      </w:r>
      <w:r w:rsidR="00F4566C" w:rsidRPr="00B0399F">
        <w:rPr>
          <w:rStyle w:val="FootnoteReference"/>
          <w:rFonts w:cs="Arial"/>
          <w:sz w:val="22"/>
          <w:shd w:val="clear" w:color="auto" w:fill="FFFFFF"/>
        </w:rPr>
        <w:footnoteReference w:id="14"/>
      </w:r>
    </w:p>
    <w:p w14:paraId="0A677BF1" w14:textId="7CAD1BCC" w:rsidR="00F4566C" w:rsidRPr="00CE13D4" w:rsidRDefault="0086621D" w:rsidP="0086621D">
      <w:pPr>
        <w:pStyle w:val="1"/>
        <w:numPr>
          <w:ilvl w:val="0"/>
          <w:numId w:val="0"/>
        </w:numPr>
        <w:tabs>
          <w:tab w:val="left" w:pos="567"/>
        </w:tabs>
        <w:spacing w:line="360" w:lineRule="auto"/>
        <w:ind w:left="567" w:hanging="567"/>
        <w:rPr>
          <w:rFonts w:cs="Arial"/>
          <w:szCs w:val="24"/>
          <w:lang w:val="en-ZA"/>
        </w:rPr>
      </w:pPr>
      <w:r w:rsidRPr="00CE13D4">
        <w:rPr>
          <w:rFonts w:cs="Arial"/>
          <w:szCs w:val="24"/>
          <w:lang w:val="en-ZA"/>
        </w:rPr>
        <w:t>[62]</w:t>
      </w:r>
      <w:r w:rsidRPr="00CE13D4">
        <w:rPr>
          <w:rFonts w:cs="Arial"/>
          <w:szCs w:val="24"/>
          <w:lang w:val="en-ZA"/>
        </w:rPr>
        <w:tab/>
      </w:r>
      <w:r w:rsidR="00F4566C" w:rsidRPr="00CE13D4">
        <w:rPr>
          <w:rFonts w:cs="Arial"/>
          <w:szCs w:val="24"/>
          <w:shd w:val="clear" w:color="auto" w:fill="FFFFFF"/>
        </w:rPr>
        <w:t>The test to be applied i</w:t>
      </w:r>
      <w:r w:rsidR="00CE13D4" w:rsidRPr="00CE13D4">
        <w:rPr>
          <w:rFonts w:cs="Arial"/>
          <w:szCs w:val="24"/>
          <w:shd w:val="clear" w:color="auto" w:fill="FFFFFF"/>
        </w:rPr>
        <w:t>s</w:t>
      </w:r>
      <w:r w:rsidR="00F4566C" w:rsidRPr="00CE13D4">
        <w:rPr>
          <w:rFonts w:cs="Arial"/>
          <w:szCs w:val="24"/>
          <w:shd w:val="clear" w:color="auto" w:fill="FFFFFF"/>
        </w:rPr>
        <w:t xml:space="preserve"> one on the balance of probabilities, </w:t>
      </w:r>
      <w:r w:rsidR="00F4566C" w:rsidRPr="00CE13D4">
        <w:rPr>
          <w:rFonts w:cs="Arial"/>
          <w:i/>
          <w:iCs w:val="0"/>
          <w:szCs w:val="24"/>
          <w:shd w:val="clear" w:color="auto" w:fill="FFFFFF"/>
        </w:rPr>
        <w:t>“an objective test and is dependent on the value to be given to the facts insofar as it relates to relative probabilities”</w:t>
      </w:r>
      <w:r w:rsidR="0081778C">
        <w:rPr>
          <w:rStyle w:val="FootnoteReference"/>
          <w:rFonts w:cs="Arial"/>
          <w:i/>
          <w:iCs w:val="0"/>
          <w:szCs w:val="24"/>
          <w:shd w:val="clear" w:color="auto" w:fill="FFFFFF"/>
        </w:rPr>
        <w:footnoteReference w:id="15"/>
      </w:r>
      <w:r w:rsidR="00F4566C" w:rsidRPr="00CE13D4">
        <w:rPr>
          <w:rFonts w:cs="Arial"/>
          <w:szCs w:val="24"/>
          <w:shd w:val="clear" w:color="auto" w:fill="FFFFFF"/>
        </w:rPr>
        <w:t>.</w:t>
      </w:r>
    </w:p>
    <w:p w14:paraId="0EC44445" w14:textId="050DC78D" w:rsidR="00B300CF" w:rsidRPr="002F5001" w:rsidRDefault="0086621D" w:rsidP="0086621D">
      <w:pPr>
        <w:pStyle w:val="1"/>
        <w:numPr>
          <w:ilvl w:val="0"/>
          <w:numId w:val="0"/>
        </w:numPr>
        <w:tabs>
          <w:tab w:val="left" w:pos="567"/>
        </w:tabs>
        <w:spacing w:line="360" w:lineRule="auto"/>
        <w:ind w:left="567" w:hanging="567"/>
        <w:rPr>
          <w:rFonts w:cs="Arial"/>
          <w:szCs w:val="24"/>
          <w:lang w:val="en-ZA"/>
        </w:rPr>
      </w:pPr>
      <w:r w:rsidRPr="002F5001">
        <w:rPr>
          <w:rFonts w:cs="Arial"/>
          <w:szCs w:val="24"/>
          <w:lang w:val="en-ZA"/>
        </w:rPr>
        <w:t>[63]</w:t>
      </w:r>
      <w:r w:rsidRPr="002F5001">
        <w:rPr>
          <w:rFonts w:cs="Arial"/>
          <w:szCs w:val="24"/>
          <w:lang w:val="en-ZA"/>
        </w:rPr>
        <w:tab/>
      </w:r>
      <w:r w:rsidR="00F4566C">
        <w:rPr>
          <w:rFonts w:cs="Arial"/>
          <w:szCs w:val="24"/>
          <w:lang w:val="en-ZA"/>
        </w:rPr>
        <w:t>T</w:t>
      </w:r>
      <w:r w:rsidR="00B300CF">
        <w:rPr>
          <w:rFonts w:cs="Arial"/>
          <w:szCs w:val="24"/>
          <w:lang w:val="en-ZA"/>
        </w:rPr>
        <w:t>he Applicants</w:t>
      </w:r>
      <w:r w:rsidR="00F4566C">
        <w:rPr>
          <w:rFonts w:cs="Arial"/>
          <w:szCs w:val="24"/>
          <w:lang w:val="en-ZA"/>
        </w:rPr>
        <w:t xml:space="preserve">’ </w:t>
      </w:r>
      <w:r w:rsidR="00B300CF">
        <w:rPr>
          <w:rFonts w:cs="Arial"/>
          <w:szCs w:val="24"/>
          <w:lang w:val="en-ZA"/>
        </w:rPr>
        <w:t xml:space="preserve">submissions mainly focused on </w:t>
      </w:r>
      <w:r w:rsidR="00142D98">
        <w:rPr>
          <w:rFonts w:cs="Arial"/>
          <w:szCs w:val="24"/>
          <w:lang w:val="en-ZA"/>
        </w:rPr>
        <w:t xml:space="preserve">the fact </w:t>
      </w:r>
      <w:r w:rsidR="00B300CF">
        <w:rPr>
          <w:rFonts w:cs="Arial"/>
          <w:szCs w:val="24"/>
          <w:lang w:val="en-ZA"/>
        </w:rPr>
        <w:t>that the appeal process may take long</w:t>
      </w:r>
      <w:r w:rsidR="002F5001">
        <w:rPr>
          <w:rFonts w:cs="Arial"/>
          <w:szCs w:val="24"/>
          <w:lang w:val="en-ZA"/>
        </w:rPr>
        <w:t xml:space="preserve">, </w:t>
      </w:r>
      <w:r w:rsidR="00B300CF">
        <w:rPr>
          <w:rFonts w:cs="Arial"/>
          <w:szCs w:val="24"/>
          <w:lang w:val="en-ZA"/>
        </w:rPr>
        <w:t>that the investor may eventually decide to change their mind as they could not wait forever</w:t>
      </w:r>
      <w:r w:rsidR="002F5001">
        <w:rPr>
          <w:rFonts w:cs="Arial"/>
          <w:szCs w:val="24"/>
          <w:lang w:val="en-ZA"/>
        </w:rPr>
        <w:t>, and that the BRP would</w:t>
      </w:r>
      <w:r w:rsidR="00142D98">
        <w:rPr>
          <w:rFonts w:cs="Arial"/>
          <w:szCs w:val="24"/>
          <w:lang w:val="en-ZA"/>
        </w:rPr>
        <w:t xml:space="preserve"> then</w:t>
      </w:r>
      <w:r w:rsidR="002F5001">
        <w:rPr>
          <w:rFonts w:cs="Arial"/>
          <w:szCs w:val="24"/>
          <w:lang w:val="en-ZA"/>
        </w:rPr>
        <w:t xml:space="preserve"> be forced to wind down Mango</w:t>
      </w:r>
      <w:r w:rsidR="00B300CF">
        <w:rPr>
          <w:rFonts w:cs="Arial"/>
          <w:szCs w:val="24"/>
          <w:lang w:val="en-ZA"/>
        </w:rPr>
        <w:t xml:space="preserve">. </w:t>
      </w:r>
      <w:r w:rsidR="002F5001">
        <w:t xml:space="preserve">My difficulty with this submission is that </w:t>
      </w:r>
      <w:r w:rsidR="00F4566C">
        <w:t>it</w:t>
      </w:r>
      <w:r w:rsidR="002F5001">
        <w:t xml:space="preserve"> assumes that the section 54(2) application will be approved</w:t>
      </w:r>
      <w:r w:rsidR="0081778C">
        <w:t>,</w:t>
      </w:r>
      <w:r w:rsidR="002F5001">
        <w:t xml:space="preserve"> whereas the PE Minister has </w:t>
      </w:r>
      <w:r w:rsidR="00F4566C">
        <w:t>the</w:t>
      </w:r>
      <w:r w:rsidR="002F5001">
        <w:t xml:space="preserve"> option to approve or decline. If the PE Minister declines, it follows that the BRP would have to follow</w:t>
      </w:r>
      <w:r w:rsidR="0081778C">
        <w:t xml:space="preserve"> </w:t>
      </w:r>
      <w:r w:rsidR="002F5001">
        <w:t xml:space="preserve">the winding-up route. </w:t>
      </w:r>
    </w:p>
    <w:p w14:paraId="1A7BD459" w14:textId="2F84646F" w:rsidR="00B300CF" w:rsidRPr="002F5001" w:rsidRDefault="0086621D" w:rsidP="0086621D">
      <w:pPr>
        <w:pStyle w:val="1"/>
        <w:numPr>
          <w:ilvl w:val="0"/>
          <w:numId w:val="0"/>
        </w:numPr>
        <w:tabs>
          <w:tab w:val="left" w:pos="567"/>
        </w:tabs>
        <w:spacing w:line="360" w:lineRule="auto"/>
        <w:ind w:left="567" w:hanging="567"/>
        <w:rPr>
          <w:rFonts w:cs="Arial"/>
          <w:szCs w:val="24"/>
          <w:lang w:val="en-ZA"/>
        </w:rPr>
      </w:pPr>
      <w:r w:rsidRPr="002F5001">
        <w:rPr>
          <w:rFonts w:cs="Arial"/>
          <w:szCs w:val="24"/>
          <w:lang w:val="en-ZA"/>
        </w:rPr>
        <w:t>[64]</w:t>
      </w:r>
      <w:r w:rsidRPr="002F5001">
        <w:rPr>
          <w:rFonts w:cs="Arial"/>
          <w:szCs w:val="24"/>
          <w:lang w:val="en-ZA"/>
        </w:rPr>
        <w:tab/>
      </w:r>
      <w:r w:rsidR="002F5001">
        <w:t xml:space="preserve">Again, NUMSA did not assist the Applicants’ </w:t>
      </w:r>
      <w:r w:rsidR="0032419B">
        <w:t xml:space="preserve">case </w:t>
      </w:r>
      <w:r w:rsidR="002F5001">
        <w:t xml:space="preserve">as they averred that </w:t>
      </w:r>
      <w:r w:rsidR="00B300CF" w:rsidRPr="002F5001">
        <w:rPr>
          <w:rFonts w:cs="Arial"/>
          <w:szCs w:val="24"/>
          <w:lang w:eastAsia="en-US"/>
        </w:rPr>
        <w:t>winding down constitutes irreparable harm because liabilities amounting to R</w:t>
      </w:r>
      <w:r w:rsidR="0081778C">
        <w:rPr>
          <w:rFonts w:cs="Arial"/>
          <w:szCs w:val="24"/>
          <w:lang w:eastAsia="en-US"/>
        </w:rPr>
        <w:t xml:space="preserve"> </w:t>
      </w:r>
      <w:r w:rsidR="00B300CF" w:rsidRPr="002F5001">
        <w:rPr>
          <w:rFonts w:cs="Arial"/>
          <w:szCs w:val="24"/>
          <w:lang w:eastAsia="en-US"/>
        </w:rPr>
        <w:t>183 million would remain unpaid, and that there would be no jobs re-created</w:t>
      </w:r>
      <w:r w:rsidR="0081778C">
        <w:rPr>
          <w:rFonts w:cs="Arial"/>
          <w:szCs w:val="24"/>
          <w:lang w:eastAsia="en-US"/>
        </w:rPr>
        <w:t>,</w:t>
      </w:r>
      <w:r w:rsidR="00B300CF" w:rsidRPr="002F5001">
        <w:rPr>
          <w:rFonts w:cs="Arial"/>
          <w:szCs w:val="24"/>
          <w:lang w:eastAsia="en-US"/>
        </w:rPr>
        <w:t xml:space="preserve"> amongst other thin</w:t>
      </w:r>
      <w:r w:rsidR="002F5001">
        <w:rPr>
          <w:rFonts w:cs="Arial"/>
          <w:szCs w:val="24"/>
          <w:lang w:eastAsia="en-US"/>
        </w:rPr>
        <w:t>gs. Th</w:t>
      </w:r>
      <w:r w:rsidR="00E81970">
        <w:rPr>
          <w:rFonts w:cs="Arial"/>
          <w:szCs w:val="24"/>
          <w:lang w:eastAsia="en-US"/>
        </w:rPr>
        <w:t>e</w:t>
      </w:r>
      <w:r w:rsidR="002F5001">
        <w:rPr>
          <w:rFonts w:cs="Arial"/>
          <w:szCs w:val="24"/>
          <w:lang w:eastAsia="en-US"/>
        </w:rPr>
        <w:t xml:space="preserve"> submission</w:t>
      </w:r>
      <w:r w:rsidR="00E81970">
        <w:rPr>
          <w:rFonts w:cs="Arial"/>
          <w:szCs w:val="24"/>
          <w:lang w:eastAsia="en-US"/>
        </w:rPr>
        <w:t>s</w:t>
      </w:r>
      <w:r w:rsidR="002F5001">
        <w:rPr>
          <w:rFonts w:cs="Arial"/>
          <w:szCs w:val="24"/>
          <w:lang w:eastAsia="en-US"/>
        </w:rPr>
        <w:t xml:space="preserve"> </w:t>
      </w:r>
      <w:r w:rsidR="00E81970">
        <w:rPr>
          <w:rFonts w:cs="Arial"/>
          <w:szCs w:val="24"/>
          <w:lang w:eastAsia="en-US"/>
        </w:rPr>
        <w:t xml:space="preserve">are </w:t>
      </w:r>
      <w:r w:rsidR="002F5001">
        <w:rPr>
          <w:rFonts w:cs="Arial"/>
          <w:szCs w:val="24"/>
          <w:lang w:eastAsia="en-US"/>
        </w:rPr>
        <w:t xml:space="preserve">problematic because it invites this Court to enter </w:t>
      </w:r>
      <w:r w:rsidR="00E81970">
        <w:rPr>
          <w:rFonts w:cs="Arial"/>
          <w:szCs w:val="24"/>
          <w:lang w:eastAsia="en-US"/>
        </w:rPr>
        <w:t>into speculation</w:t>
      </w:r>
      <w:r w:rsidR="0081778C">
        <w:rPr>
          <w:rFonts w:cs="Arial"/>
          <w:szCs w:val="24"/>
          <w:lang w:eastAsia="en-US"/>
        </w:rPr>
        <w:t>;</w:t>
      </w:r>
      <w:r w:rsidR="002F5001">
        <w:rPr>
          <w:rFonts w:cs="Arial"/>
          <w:szCs w:val="24"/>
          <w:lang w:eastAsia="en-US"/>
        </w:rPr>
        <w:t xml:space="preserve"> something that is beyond its scope. Further, it suggests that nothing will come out of the winding-up</w:t>
      </w:r>
      <w:r w:rsidR="00E81970">
        <w:rPr>
          <w:rFonts w:cs="Arial"/>
          <w:szCs w:val="24"/>
          <w:lang w:eastAsia="en-US"/>
        </w:rPr>
        <w:t xml:space="preserve"> process</w:t>
      </w:r>
      <w:r w:rsidR="002F5001">
        <w:rPr>
          <w:rFonts w:cs="Arial"/>
          <w:szCs w:val="24"/>
          <w:lang w:eastAsia="en-US"/>
        </w:rPr>
        <w:t xml:space="preserve"> if Mango eventually goes that route. </w:t>
      </w:r>
    </w:p>
    <w:p w14:paraId="545B2741" w14:textId="0DA935DF" w:rsidR="0032419B" w:rsidRPr="008E02CB" w:rsidRDefault="0086621D" w:rsidP="0086621D">
      <w:pPr>
        <w:pStyle w:val="1"/>
        <w:numPr>
          <w:ilvl w:val="0"/>
          <w:numId w:val="0"/>
        </w:numPr>
        <w:tabs>
          <w:tab w:val="left" w:pos="567"/>
        </w:tabs>
        <w:spacing w:line="360" w:lineRule="auto"/>
        <w:ind w:left="567" w:hanging="567"/>
        <w:rPr>
          <w:rFonts w:cs="Arial"/>
          <w:szCs w:val="24"/>
          <w:lang w:val="en-ZA"/>
        </w:rPr>
      </w:pPr>
      <w:r w:rsidRPr="008E02CB">
        <w:rPr>
          <w:rFonts w:cs="Arial"/>
          <w:szCs w:val="24"/>
          <w:lang w:val="en-ZA"/>
        </w:rPr>
        <w:t>[65]</w:t>
      </w:r>
      <w:r w:rsidRPr="008E02CB">
        <w:rPr>
          <w:rFonts w:cs="Arial"/>
          <w:szCs w:val="24"/>
          <w:lang w:val="en-ZA"/>
        </w:rPr>
        <w:tab/>
      </w:r>
      <w:r w:rsidR="00E81970">
        <w:rPr>
          <w:rFonts w:cs="Arial"/>
          <w:szCs w:val="24"/>
          <w:lang w:eastAsia="en-US"/>
        </w:rPr>
        <w:t xml:space="preserve">The continued commitment of the investor was brought into the core of the considerations by the Applicants. </w:t>
      </w:r>
      <w:r w:rsidR="0075048B">
        <w:rPr>
          <w:rFonts w:cs="Arial"/>
          <w:szCs w:val="24"/>
          <w:lang w:eastAsia="en-US"/>
        </w:rPr>
        <w:t>A reading</w:t>
      </w:r>
      <w:r w:rsidR="0032419B">
        <w:rPr>
          <w:rFonts w:cs="Arial"/>
          <w:szCs w:val="24"/>
          <w:lang w:eastAsia="en-US"/>
        </w:rPr>
        <w:t xml:space="preserve"> of the letter</w:t>
      </w:r>
      <w:r w:rsidR="0075048B">
        <w:rPr>
          <w:rFonts w:cs="Arial"/>
          <w:szCs w:val="24"/>
          <w:lang w:eastAsia="en-US"/>
        </w:rPr>
        <w:t xml:space="preserve"> before the Court</w:t>
      </w:r>
      <w:r w:rsidR="0032419B">
        <w:rPr>
          <w:rFonts w:cs="Arial"/>
          <w:szCs w:val="24"/>
          <w:lang w:eastAsia="en-US"/>
        </w:rPr>
        <w:t xml:space="preserve"> from the investor does not assist the Applicants</w:t>
      </w:r>
      <w:r w:rsidR="0075048B">
        <w:rPr>
          <w:rFonts w:cs="Arial"/>
          <w:szCs w:val="24"/>
          <w:lang w:eastAsia="en-US"/>
        </w:rPr>
        <w:t>’</w:t>
      </w:r>
      <w:r w:rsidR="0032419B">
        <w:rPr>
          <w:rFonts w:cs="Arial"/>
          <w:szCs w:val="24"/>
          <w:lang w:eastAsia="en-US"/>
        </w:rPr>
        <w:t xml:space="preserve"> case much. </w:t>
      </w:r>
      <w:r w:rsidR="006A573A">
        <w:rPr>
          <w:rFonts w:cs="Arial"/>
          <w:szCs w:val="24"/>
          <w:lang w:eastAsia="en-US"/>
        </w:rPr>
        <w:t xml:space="preserve">I agree with the Respondents that the letter from the investor does not reveal any signs </w:t>
      </w:r>
      <w:r w:rsidR="0032419B">
        <w:rPr>
          <w:rFonts w:cs="Arial"/>
          <w:szCs w:val="24"/>
          <w:lang w:eastAsia="en-US"/>
        </w:rPr>
        <w:t>of withdrawal</w:t>
      </w:r>
      <w:r w:rsidR="0081778C">
        <w:rPr>
          <w:rFonts w:cs="Arial"/>
          <w:szCs w:val="24"/>
          <w:lang w:eastAsia="en-US"/>
        </w:rPr>
        <w:t>,</w:t>
      </w:r>
      <w:r w:rsidR="0032419B">
        <w:rPr>
          <w:rFonts w:cs="Arial"/>
          <w:szCs w:val="24"/>
          <w:lang w:eastAsia="en-US"/>
        </w:rPr>
        <w:t xml:space="preserve"> </w:t>
      </w:r>
      <w:r w:rsidR="006A573A">
        <w:rPr>
          <w:rFonts w:cs="Arial"/>
          <w:szCs w:val="24"/>
          <w:lang w:eastAsia="en-US"/>
        </w:rPr>
        <w:t xml:space="preserve">but a </w:t>
      </w:r>
      <w:r w:rsidR="00B300CF" w:rsidRPr="008C2B98">
        <w:rPr>
          <w:rFonts w:cs="Arial"/>
          <w:szCs w:val="24"/>
          <w:lang w:eastAsia="en-US"/>
        </w:rPr>
        <w:t xml:space="preserve">commitment </w:t>
      </w:r>
      <w:r w:rsidR="0075048B">
        <w:rPr>
          <w:rFonts w:cs="Arial"/>
          <w:szCs w:val="24"/>
          <w:lang w:eastAsia="en-US"/>
        </w:rPr>
        <w:t>by</w:t>
      </w:r>
      <w:r w:rsidR="00B300CF" w:rsidRPr="008C2B98">
        <w:rPr>
          <w:rFonts w:cs="Arial"/>
          <w:szCs w:val="24"/>
          <w:lang w:eastAsia="en-US"/>
        </w:rPr>
        <w:t xml:space="preserve"> the investor to continue with the transaction.</w:t>
      </w:r>
      <w:r w:rsidR="0032419B">
        <w:rPr>
          <w:rFonts w:cs="Arial"/>
          <w:szCs w:val="24"/>
          <w:lang w:eastAsia="en-US"/>
        </w:rPr>
        <w:t xml:space="preserve"> Delays in any litigation are </w:t>
      </w:r>
      <w:r w:rsidR="00B0399F">
        <w:rPr>
          <w:rFonts w:cs="Arial"/>
          <w:szCs w:val="24"/>
          <w:lang w:eastAsia="en-US"/>
        </w:rPr>
        <w:t>somehow unavoidable</w:t>
      </w:r>
      <w:r w:rsidR="0032419B" w:rsidRPr="008E02CB">
        <w:rPr>
          <w:rFonts w:cs="Arial"/>
          <w:szCs w:val="24"/>
          <w:lang w:eastAsia="en-US"/>
        </w:rPr>
        <w:t xml:space="preserve">. </w:t>
      </w:r>
      <w:r w:rsidR="0032419B" w:rsidRPr="008E02CB">
        <w:rPr>
          <w:rFonts w:cs="Arial"/>
          <w:szCs w:val="24"/>
          <w:shd w:val="clear" w:color="auto" w:fill="FFFFFF"/>
        </w:rPr>
        <w:t>They are part and parcel of the legal procedure.</w:t>
      </w:r>
      <w:r w:rsidR="00AE4829">
        <w:rPr>
          <w:rStyle w:val="FootnoteReference"/>
          <w:rFonts w:cs="Arial"/>
          <w:szCs w:val="24"/>
          <w:shd w:val="clear" w:color="auto" w:fill="FFFFFF"/>
        </w:rPr>
        <w:footnoteReference w:id="16"/>
      </w:r>
      <w:r w:rsidR="00B0399F" w:rsidRPr="00B0399F">
        <w:t xml:space="preserve"> </w:t>
      </w:r>
      <w:r w:rsidR="00B0399F">
        <w:t xml:space="preserve">In my view, this </w:t>
      </w:r>
      <w:r w:rsidR="00AE4829">
        <w:t xml:space="preserve">also </w:t>
      </w:r>
      <w:r w:rsidR="00B0399F">
        <w:t xml:space="preserve">settles the suggestion that the </w:t>
      </w:r>
      <w:r w:rsidR="00B0399F">
        <w:rPr>
          <w:rStyle w:val="cf01"/>
          <w:rFonts w:ascii="Arial" w:hAnsi="Arial" w:cs="Arial"/>
          <w:sz w:val="24"/>
          <w:szCs w:val="24"/>
        </w:rPr>
        <w:t xml:space="preserve">delays associated with the appeals process </w:t>
      </w:r>
      <w:r w:rsidR="00AE4829">
        <w:rPr>
          <w:rStyle w:val="cf01"/>
          <w:rFonts w:ascii="Arial" w:hAnsi="Arial" w:cs="Arial"/>
          <w:sz w:val="24"/>
          <w:szCs w:val="24"/>
        </w:rPr>
        <w:t>constitute</w:t>
      </w:r>
      <w:r w:rsidR="00B0399F">
        <w:rPr>
          <w:rStyle w:val="cf01"/>
          <w:rFonts w:ascii="Arial" w:hAnsi="Arial" w:cs="Arial"/>
          <w:sz w:val="24"/>
          <w:szCs w:val="24"/>
        </w:rPr>
        <w:t xml:space="preserve"> </w:t>
      </w:r>
      <w:r w:rsidR="00AE4829">
        <w:rPr>
          <w:rStyle w:val="cf01"/>
          <w:rFonts w:ascii="Arial" w:hAnsi="Arial" w:cs="Arial"/>
          <w:sz w:val="24"/>
          <w:szCs w:val="24"/>
        </w:rPr>
        <w:t>exceptional</w:t>
      </w:r>
      <w:r w:rsidR="00B0399F">
        <w:rPr>
          <w:rStyle w:val="cf01"/>
          <w:rFonts w:ascii="Arial" w:hAnsi="Arial" w:cs="Arial"/>
          <w:sz w:val="24"/>
          <w:szCs w:val="24"/>
        </w:rPr>
        <w:t xml:space="preserve"> circumstances in so far as </w:t>
      </w:r>
      <w:r w:rsidR="00B0399F" w:rsidRPr="00AE4829">
        <w:rPr>
          <w:rStyle w:val="cf01"/>
          <w:rFonts w:ascii="Arial" w:hAnsi="Arial" w:cs="Arial"/>
          <w:sz w:val="24"/>
          <w:szCs w:val="24"/>
        </w:rPr>
        <w:t>Mango’s</w:t>
      </w:r>
      <w:r w:rsidR="00B0399F" w:rsidRPr="00AE4829">
        <w:rPr>
          <w:rStyle w:val="cf01"/>
          <w:rFonts w:ascii="Arial" w:hAnsi="Arial" w:cs="Arial"/>
          <w:i/>
          <w:iCs w:val="0"/>
          <w:sz w:val="24"/>
          <w:szCs w:val="24"/>
        </w:rPr>
        <w:t xml:space="preserve"> </w:t>
      </w:r>
      <w:r w:rsidR="00AE4829" w:rsidRPr="00AE4829">
        <w:rPr>
          <w:rStyle w:val="cf01"/>
          <w:rFonts w:ascii="Arial" w:hAnsi="Arial" w:cs="Arial"/>
          <w:i/>
          <w:iCs w:val="0"/>
          <w:sz w:val="24"/>
          <w:szCs w:val="24"/>
        </w:rPr>
        <w:t>“</w:t>
      </w:r>
      <w:r w:rsidR="00B0399F" w:rsidRPr="00AE4829">
        <w:rPr>
          <w:rStyle w:val="cf01"/>
          <w:rFonts w:ascii="Arial" w:hAnsi="Arial" w:cs="Arial"/>
          <w:i/>
          <w:iCs w:val="0"/>
          <w:sz w:val="24"/>
          <w:szCs w:val="24"/>
        </w:rPr>
        <w:t>clear prospect of successful rescue</w:t>
      </w:r>
      <w:r w:rsidR="00AE4829" w:rsidRPr="00AE4829">
        <w:rPr>
          <w:rStyle w:val="cf01"/>
          <w:rFonts w:ascii="Arial" w:hAnsi="Arial" w:cs="Arial"/>
          <w:i/>
          <w:iCs w:val="0"/>
          <w:sz w:val="24"/>
          <w:szCs w:val="24"/>
        </w:rPr>
        <w:t>”</w:t>
      </w:r>
      <w:r w:rsidR="00B0399F" w:rsidRPr="00B0399F">
        <w:rPr>
          <w:rStyle w:val="cf01"/>
          <w:rFonts w:ascii="Arial" w:hAnsi="Arial" w:cs="Arial"/>
          <w:sz w:val="24"/>
          <w:szCs w:val="24"/>
        </w:rPr>
        <w:t xml:space="preserve"> </w:t>
      </w:r>
      <w:r w:rsidR="00AE4829">
        <w:rPr>
          <w:rStyle w:val="cf01"/>
          <w:rFonts w:ascii="Arial" w:hAnsi="Arial" w:cs="Arial"/>
          <w:sz w:val="24"/>
          <w:szCs w:val="24"/>
        </w:rPr>
        <w:t xml:space="preserve">are concerned. </w:t>
      </w:r>
    </w:p>
    <w:p w14:paraId="14A2EBFC" w14:textId="5BE8D110" w:rsidR="008E02CB" w:rsidRPr="008E02CB" w:rsidRDefault="0086621D" w:rsidP="0086621D">
      <w:pPr>
        <w:pStyle w:val="1"/>
        <w:numPr>
          <w:ilvl w:val="0"/>
          <w:numId w:val="0"/>
        </w:numPr>
        <w:tabs>
          <w:tab w:val="left" w:pos="567"/>
        </w:tabs>
        <w:spacing w:line="360" w:lineRule="auto"/>
        <w:ind w:left="567" w:hanging="567"/>
        <w:rPr>
          <w:rFonts w:cs="Arial"/>
          <w:szCs w:val="24"/>
          <w:lang w:val="en-ZA"/>
        </w:rPr>
      </w:pPr>
      <w:r w:rsidRPr="008E02CB">
        <w:rPr>
          <w:rFonts w:cs="Arial"/>
          <w:szCs w:val="24"/>
          <w:lang w:val="en-ZA"/>
        </w:rPr>
        <w:lastRenderedPageBreak/>
        <w:t>[66]</w:t>
      </w:r>
      <w:r w:rsidRPr="008E02CB">
        <w:rPr>
          <w:rFonts w:cs="Arial"/>
          <w:szCs w:val="24"/>
          <w:lang w:val="en-ZA"/>
        </w:rPr>
        <w:tab/>
      </w:r>
      <w:r w:rsidR="008E02CB">
        <w:rPr>
          <w:rFonts w:cs="Arial"/>
          <w:szCs w:val="24"/>
          <w:shd w:val="clear" w:color="auto" w:fill="FFFFFF"/>
        </w:rPr>
        <w:t>The prospects of Mango being rescued do count in favour of Mango but for the affirmation letter from the investor, they do not take the Applicants</w:t>
      </w:r>
      <w:r w:rsidR="0075048B">
        <w:rPr>
          <w:rFonts w:cs="Arial"/>
          <w:szCs w:val="24"/>
          <w:shd w:val="clear" w:color="auto" w:fill="FFFFFF"/>
        </w:rPr>
        <w:t>’</w:t>
      </w:r>
      <w:r w:rsidR="008E02CB">
        <w:rPr>
          <w:rFonts w:cs="Arial"/>
          <w:szCs w:val="24"/>
          <w:shd w:val="clear" w:color="auto" w:fill="FFFFFF"/>
        </w:rPr>
        <w:t xml:space="preserve"> case further.</w:t>
      </w:r>
    </w:p>
    <w:p w14:paraId="1B6D761F" w14:textId="190B2721" w:rsidR="006A573A" w:rsidRPr="0032419B" w:rsidRDefault="0086621D" w:rsidP="0086621D">
      <w:pPr>
        <w:pStyle w:val="1"/>
        <w:numPr>
          <w:ilvl w:val="0"/>
          <w:numId w:val="0"/>
        </w:numPr>
        <w:tabs>
          <w:tab w:val="left" w:pos="567"/>
        </w:tabs>
        <w:spacing w:line="360" w:lineRule="auto"/>
        <w:ind w:left="567" w:hanging="567"/>
        <w:rPr>
          <w:rFonts w:cs="Arial"/>
          <w:szCs w:val="24"/>
          <w:lang w:val="en-ZA"/>
        </w:rPr>
      </w:pPr>
      <w:r w:rsidRPr="0032419B">
        <w:rPr>
          <w:rFonts w:cs="Arial"/>
          <w:szCs w:val="24"/>
          <w:lang w:val="en-ZA"/>
        </w:rPr>
        <w:t>[67]</w:t>
      </w:r>
      <w:r w:rsidRPr="0032419B">
        <w:rPr>
          <w:rFonts w:cs="Arial"/>
          <w:szCs w:val="24"/>
          <w:lang w:val="en-ZA"/>
        </w:rPr>
        <w:tab/>
      </w:r>
      <w:r w:rsidR="006A573A" w:rsidRPr="0032419B">
        <w:rPr>
          <w:rFonts w:cs="Arial"/>
          <w:lang w:eastAsia="en-US"/>
        </w:rPr>
        <w:t xml:space="preserve">All these factors point me </w:t>
      </w:r>
      <w:r w:rsidR="0091419A" w:rsidRPr="0032419B">
        <w:rPr>
          <w:rFonts w:cs="Arial"/>
          <w:lang w:eastAsia="en-US"/>
        </w:rPr>
        <w:t>in</w:t>
      </w:r>
      <w:r w:rsidR="006A573A" w:rsidRPr="0032419B">
        <w:rPr>
          <w:rFonts w:cs="Arial"/>
          <w:lang w:eastAsia="en-US"/>
        </w:rPr>
        <w:t xml:space="preserve"> one direction, the Applicants have failed </w:t>
      </w:r>
      <w:r w:rsidR="0032419B">
        <w:rPr>
          <w:rFonts w:cs="Arial"/>
          <w:color w:val="242121"/>
          <w:lang w:val="en-ZA" w:eastAsia="en-ZA" w:bidi="ar-SA"/>
        </w:rPr>
        <w:t xml:space="preserve">to </w:t>
      </w:r>
      <w:r w:rsidR="0032419B" w:rsidRPr="0032419B">
        <w:rPr>
          <w:rFonts w:cs="Arial"/>
          <w:color w:val="242121"/>
          <w:lang w:val="en-ZA" w:eastAsia="en-ZA" w:bidi="ar-SA"/>
        </w:rPr>
        <w:t>discharge</w:t>
      </w:r>
      <w:r w:rsidR="0032419B">
        <w:rPr>
          <w:rFonts w:cs="Arial"/>
          <w:color w:val="242121"/>
          <w:lang w:val="en-ZA" w:eastAsia="en-ZA" w:bidi="ar-SA"/>
        </w:rPr>
        <w:t xml:space="preserve"> </w:t>
      </w:r>
      <w:r w:rsidR="0032419B" w:rsidRPr="0032419B">
        <w:rPr>
          <w:rFonts w:cs="Arial"/>
          <w:color w:val="242121"/>
          <w:lang w:val="en-ZA" w:eastAsia="en-ZA" w:bidi="ar-SA"/>
        </w:rPr>
        <w:t xml:space="preserve">the onus resting on </w:t>
      </w:r>
      <w:r w:rsidR="0081778C">
        <w:rPr>
          <w:rFonts w:cs="Arial"/>
          <w:color w:val="242121"/>
          <w:lang w:val="en-ZA" w:eastAsia="en-ZA" w:bidi="ar-SA"/>
        </w:rPr>
        <w:t>them</w:t>
      </w:r>
      <w:r w:rsidR="0032419B" w:rsidRPr="0032419B">
        <w:rPr>
          <w:rFonts w:cs="Arial"/>
          <w:color w:val="242121"/>
          <w:lang w:val="en-ZA" w:eastAsia="en-ZA" w:bidi="ar-SA"/>
        </w:rPr>
        <w:t xml:space="preserve"> on the facts.</w:t>
      </w:r>
    </w:p>
    <w:p w14:paraId="6FB5E909" w14:textId="476C1915" w:rsidR="00565A0E" w:rsidRDefault="0086621D" w:rsidP="0086621D">
      <w:pPr>
        <w:pStyle w:val="1"/>
        <w:numPr>
          <w:ilvl w:val="0"/>
          <w:numId w:val="0"/>
        </w:numPr>
        <w:tabs>
          <w:tab w:val="left" w:pos="567"/>
        </w:tabs>
        <w:spacing w:line="360" w:lineRule="auto"/>
        <w:ind w:left="567" w:hanging="567"/>
        <w:rPr>
          <w:rFonts w:cs="Arial"/>
          <w:szCs w:val="24"/>
          <w:lang w:val="en-ZA"/>
        </w:rPr>
      </w:pPr>
      <w:r>
        <w:rPr>
          <w:rFonts w:cs="Arial"/>
          <w:szCs w:val="24"/>
          <w:lang w:val="en-ZA"/>
        </w:rPr>
        <w:t>[68]</w:t>
      </w:r>
      <w:r>
        <w:rPr>
          <w:rFonts w:cs="Arial"/>
          <w:szCs w:val="24"/>
          <w:lang w:val="en-ZA"/>
        </w:rPr>
        <w:tab/>
      </w:r>
      <w:r w:rsidR="00EB268E">
        <w:rPr>
          <w:rFonts w:cs="Arial"/>
          <w:szCs w:val="24"/>
          <w:lang w:eastAsia="en-US"/>
        </w:rPr>
        <w:t xml:space="preserve">Concerning the absence of irreparable harm to the State Respondents, </w:t>
      </w:r>
      <w:r w:rsidR="00565A0E">
        <w:rPr>
          <w:rFonts w:cs="Arial"/>
          <w:szCs w:val="24"/>
          <w:lang w:val="en-ZA"/>
        </w:rPr>
        <w:t xml:space="preserve">the </w:t>
      </w:r>
      <w:r w:rsidR="00565A0E" w:rsidRPr="008C2B98">
        <w:t>Applicants</w:t>
      </w:r>
      <w:r w:rsidR="00565A0E">
        <w:t>’ core argument on one hand was</w:t>
      </w:r>
      <w:r w:rsidR="00565A0E" w:rsidRPr="008C2B98">
        <w:t xml:space="preserve"> that the State Respondents would not suffer irreparable harm because </w:t>
      </w:r>
      <w:r w:rsidR="0081778C">
        <w:t xml:space="preserve">the </w:t>
      </w:r>
      <w:r w:rsidR="00565A0E" w:rsidRPr="008C2B98">
        <w:t xml:space="preserve">evidence before this Court </w:t>
      </w:r>
      <w:r w:rsidR="00565A0E">
        <w:t xml:space="preserve">showed </w:t>
      </w:r>
      <w:r w:rsidR="00565A0E" w:rsidRPr="008C2B98">
        <w:t xml:space="preserve">that the </w:t>
      </w:r>
      <w:r w:rsidR="00565A0E">
        <w:t>Respondents’</w:t>
      </w:r>
      <w:r w:rsidR="00565A0E" w:rsidRPr="008C2B98">
        <w:t xml:space="preserve"> reason for pursuing an appeal was </w:t>
      </w:r>
      <w:r w:rsidR="00565A0E">
        <w:t>that the case was novel and that they sought to get</w:t>
      </w:r>
      <w:r w:rsidR="00565A0E" w:rsidRPr="008C2B98">
        <w:t xml:space="preserve"> legal certainty about how section 54(2) of the PFMA ought to operate. </w:t>
      </w:r>
      <w:r w:rsidR="00565A0E">
        <w:rPr>
          <w:rFonts w:cs="Arial"/>
          <w:szCs w:val="24"/>
          <w:lang w:val="en-ZA"/>
        </w:rPr>
        <w:t xml:space="preserve">Consequently, </w:t>
      </w:r>
      <w:r w:rsidR="00565A0E" w:rsidRPr="00565A0E">
        <w:rPr>
          <w:rFonts w:cs="Arial"/>
          <w:szCs w:val="24"/>
        </w:rPr>
        <w:t xml:space="preserve">the granting of the relief would not </w:t>
      </w:r>
      <w:r w:rsidR="00565A0E">
        <w:rPr>
          <w:rFonts w:cs="Arial"/>
          <w:szCs w:val="24"/>
        </w:rPr>
        <w:t>hinder</w:t>
      </w:r>
      <w:r w:rsidR="00565A0E" w:rsidRPr="00565A0E">
        <w:rPr>
          <w:rFonts w:cs="Arial"/>
          <w:szCs w:val="24"/>
        </w:rPr>
        <w:t xml:space="preserve"> the State Respondents from proceeding with their appeal for legal certainty as per section 17(1)(a)(ii) of the Act. </w:t>
      </w:r>
      <w:r w:rsidR="00E2002A">
        <w:rPr>
          <w:rFonts w:cs="Arial"/>
          <w:szCs w:val="24"/>
        </w:rPr>
        <w:t>On the other hand, the Respondents maintained that</w:t>
      </w:r>
      <w:r w:rsidR="00565A0E" w:rsidRPr="00E2002A">
        <w:rPr>
          <w:rFonts w:cs="Arial"/>
          <w:szCs w:val="24"/>
          <w:lang w:val="en-ZA" w:eastAsia="en-US"/>
        </w:rPr>
        <w:t xml:space="preserve"> interim enforcement will result in irreparable harm to the section 54(2) transaction and will prejudice the First Respondent’s ability as</w:t>
      </w:r>
      <w:r w:rsidR="0081778C">
        <w:rPr>
          <w:rFonts w:cs="Arial"/>
          <w:szCs w:val="24"/>
          <w:lang w:val="en-ZA" w:eastAsia="en-US"/>
        </w:rPr>
        <w:t xml:space="preserve"> a</w:t>
      </w:r>
      <w:r w:rsidR="00565A0E" w:rsidRPr="00E2002A">
        <w:rPr>
          <w:rFonts w:cs="Arial"/>
          <w:szCs w:val="24"/>
          <w:lang w:val="en-ZA" w:eastAsia="en-US"/>
        </w:rPr>
        <w:t xml:space="preserve"> government shareholder representative and as the executive authority under the PFMA</w:t>
      </w:r>
      <w:r w:rsidR="0081778C">
        <w:rPr>
          <w:rFonts w:cs="Arial"/>
          <w:szCs w:val="24"/>
          <w:lang w:val="en-ZA" w:eastAsia="en-US"/>
        </w:rPr>
        <w:t>,</w:t>
      </w:r>
      <w:r w:rsidR="00565A0E" w:rsidRPr="00E2002A">
        <w:rPr>
          <w:rFonts w:cs="Arial"/>
          <w:szCs w:val="24"/>
          <w:lang w:val="en-ZA" w:eastAsia="en-US"/>
        </w:rPr>
        <w:t xml:space="preserve"> </w:t>
      </w:r>
      <w:r w:rsidR="00E2002A">
        <w:rPr>
          <w:rFonts w:cs="Arial"/>
          <w:szCs w:val="24"/>
          <w:lang w:val="en-ZA" w:eastAsia="en-US"/>
        </w:rPr>
        <w:t>amongst other laws.</w:t>
      </w:r>
    </w:p>
    <w:p w14:paraId="5FB0A932" w14:textId="0CE4FA89" w:rsidR="00E2002A" w:rsidRPr="001D65A0" w:rsidRDefault="0086621D" w:rsidP="0086621D">
      <w:pPr>
        <w:pStyle w:val="1"/>
        <w:numPr>
          <w:ilvl w:val="0"/>
          <w:numId w:val="0"/>
        </w:numPr>
        <w:tabs>
          <w:tab w:val="left" w:pos="567"/>
        </w:tabs>
        <w:spacing w:line="360" w:lineRule="auto"/>
        <w:ind w:left="567" w:hanging="567"/>
        <w:rPr>
          <w:rFonts w:cs="Arial"/>
          <w:szCs w:val="24"/>
          <w:lang w:val="en-ZA"/>
        </w:rPr>
      </w:pPr>
      <w:r w:rsidRPr="001D65A0">
        <w:rPr>
          <w:rFonts w:cs="Arial"/>
          <w:szCs w:val="24"/>
          <w:lang w:val="en-ZA"/>
        </w:rPr>
        <w:t>[69]</w:t>
      </w:r>
      <w:r w:rsidRPr="001D65A0">
        <w:rPr>
          <w:rFonts w:cs="Arial"/>
          <w:szCs w:val="24"/>
          <w:lang w:val="en-ZA"/>
        </w:rPr>
        <w:tab/>
      </w:r>
      <w:r w:rsidR="008644B0">
        <w:rPr>
          <w:rFonts w:cs="Arial"/>
          <w:szCs w:val="24"/>
          <w:lang w:val="en-ZA"/>
        </w:rPr>
        <w:t xml:space="preserve">In my view, the order of the court </w:t>
      </w:r>
      <w:r w:rsidR="008644B0" w:rsidRPr="00164168">
        <w:rPr>
          <w:rFonts w:cs="Arial"/>
          <w:i/>
          <w:iCs w:val="0"/>
          <w:szCs w:val="24"/>
          <w:lang w:val="en-ZA"/>
        </w:rPr>
        <w:t>a quo</w:t>
      </w:r>
      <w:r w:rsidR="008644B0">
        <w:rPr>
          <w:rFonts w:cs="Arial"/>
          <w:szCs w:val="24"/>
          <w:lang w:val="en-ZA"/>
        </w:rPr>
        <w:t xml:space="preserve"> does not tie the hands of the PE Minister to decide the section 54(2) application in a particular manner. I agree with the Applicants’ submissions in </w:t>
      </w:r>
      <w:r w:rsidR="008644B0" w:rsidRPr="008C2B98">
        <w:rPr>
          <w:rFonts w:cs="Arial"/>
          <w:szCs w:val="24"/>
        </w:rPr>
        <w:t xml:space="preserve">that the PE Minister still retains the </w:t>
      </w:r>
      <w:r w:rsidR="00DA0A3C">
        <w:rPr>
          <w:rFonts w:cs="Arial"/>
          <w:szCs w:val="24"/>
        </w:rPr>
        <w:t xml:space="preserve">discretion to make a </w:t>
      </w:r>
      <w:r w:rsidR="008644B0" w:rsidRPr="008C2B98">
        <w:rPr>
          <w:rFonts w:cs="Arial"/>
          <w:szCs w:val="24"/>
        </w:rPr>
        <w:t>decision o</w:t>
      </w:r>
      <w:r w:rsidR="00DA0A3C">
        <w:rPr>
          <w:rFonts w:cs="Arial"/>
          <w:szCs w:val="24"/>
        </w:rPr>
        <w:t>n</w:t>
      </w:r>
      <w:r w:rsidR="008644B0" w:rsidRPr="008C2B98">
        <w:rPr>
          <w:rFonts w:cs="Arial"/>
          <w:szCs w:val="24"/>
        </w:rPr>
        <w:t xml:space="preserve"> whether to approve the section 54(2) application.</w:t>
      </w:r>
      <w:r w:rsidR="008644B0">
        <w:rPr>
          <w:rFonts w:cs="Arial"/>
          <w:szCs w:val="24"/>
        </w:rPr>
        <w:t xml:space="preserve"> Indeed, once he decides, that will be the end of the process of the decision and Mango will have to either go into business or </w:t>
      </w:r>
      <w:r w:rsidR="00E754A0">
        <w:rPr>
          <w:rFonts w:cs="Arial"/>
          <w:szCs w:val="24"/>
        </w:rPr>
        <w:t>wind</w:t>
      </w:r>
      <w:r w:rsidR="008644B0">
        <w:rPr>
          <w:rFonts w:cs="Arial"/>
          <w:szCs w:val="24"/>
        </w:rPr>
        <w:t xml:space="preserve"> up. One of these possibilities is unavoidable. I</w:t>
      </w:r>
      <w:r w:rsidR="001D65A0">
        <w:rPr>
          <w:rFonts w:cs="Arial"/>
          <w:szCs w:val="24"/>
        </w:rPr>
        <w:t xml:space="preserve"> do not think that the issue of prejudice arises </w:t>
      </w:r>
      <w:r w:rsidR="00DA0A3C">
        <w:rPr>
          <w:rFonts w:cs="Arial"/>
          <w:szCs w:val="24"/>
        </w:rPr>
        <w:t xml:space="preserve">on the part of </w:t>
      </w:r>
      <w:r w:rsidR="001D65A0">
        <w:rPr>
          <w:rFonts w:cs="Arial"/>
          <w:szCs w:val="24"/>
        </w:rPr>
        <w:t>the State Respondents.</w:t>
      </w:r>
    </w:p>
    <w:p w14:paraId="1FDC5B34" w14:textId="535F5FA4" w:rsidR="001D65A0" w:rsidRPr="00E2002A" w:rsidRDefault="0086621D" w:rsidP="0086621D">
      <w:pPr>
        <w:pStyle w:val="1"/>
        <w:numPr>
          <w:ilvl w:val="0"/>
          <w:numId w:val="0"/>
        </w:numPr>
        <w:tabs>
          <w:tab w:val="left" w:pos="567"/>
        </w:tabs>
        <w:spacing w:line="360" w:lineRule="auto"/>
        <w:ind w:left="567" w:hanging="567"/>
        <w:rPr>
          <w:rFonts w:cs="Arial"/>
          <w:szCs w:val="24"/>
          <w:lang w:val="en-ZA"/>
        </w:rPr>
      </w:pPr>
      <w:r w:rsidRPr="00E2002A">
        <w:rPr>
          <w:rFonts w:cs="Arial"/>
          <w:szCs w:val="24"/>
          <w:lang w:val="en-ZA"/>
        </w:rPr>
        <w:t>[70]</w:t>
      </w:r>
      <w:r w:rsidRPr="00E2002A">
        <w:rPr>
          <w:rFonts w:cs="Arial"/>
          <w:szCs w:val="24"/>
          <w:lang w:val="en-ZA"/>
        </w:rPr>
        <w:tab/>
      </w:r>
      <w:r w:rsidR="001D65A0">
        <w:rPr>
          <w:rFonts w:cs="Arial"/>
          <w:szCs w:val="24"/>
        </w:rPr>
        <w:t>Furthermore, the Fourth and Fifth Respondents’ reliance on disjoint</w:t>
      </w:r>
      <w:r w:rsidR="00F815EC">
        <w:rPr>
          <w:rFonts w:cs="Arial"/>
          <w:szCs w:val="24"/>
        </w:rPr>
        <w:t>ed</w:t>
      </w:r>
      <w:r w:rsidR="001D65A0">
        <w:rPr>
          <w:rFonts w:cs="Arial"/>
          <w:szCs w:val="24"/>
        </w:rPr>
        <w:t xml:space="preserve"> and incoherent decision-making processes suggests that government departments operate independently from each other, and that they do not communicate on issues that cut across their scope of authority and/or mutual interests. This is not </w:t>
      </w:r>
      <w:r w:rsidR="001D65A0">
        <w:rPr>
          <w:rFonts w:cs="Arial"/>
          <w:szCs w:val="24"/>
        </w:rPr>
        <w:lastRenderedPageBreak/>
        <w:t>the case.</w:t>
      </w:r>
      <w:r w:rsidR="00F8344E">
        <w:rPr>
          <w:rStyle w:val="FootnoteReference"/>
          <w:rFonts w:cs="Arial"/>
          <w:szCs w:val="24"/>
        </w:rPr>
        <w:footnoteReference w:id="17"/>
      </w:r>
      <w:r w:rsidR="001D65A0">
        <w:rPr>
          <w:rFonts w:cs="Arial"/>
          <w:szCs w:val="24"/>
        </w:rPr>
        <w:t xml:space="preserve"> Accordingly, the issue of disjoint</w:t>
      </w:r>
      <w:r w:rsidR="00F815EC">
        <w:rPr>
          <w:rFonts w:cs="Arial"/>
          <w:szCs w:val="24"/>
        </w:rPr>
        <w:t>ed</w:t>
      </w:r>
      <w:r w:rsidR="001D65A0">
        <w:rPr>
          <w:rFonts w:cs="Arial"/>
          <w:szCs w:val="24"/>
        </w:rPr>
        <w:t xml:space="preserve"> decision does not arise because the PE Minister is not directed to make a decision in a particular way but to consider what is before him</w:t>
      </w:r>
      <w:r w:rsidR="00F815EC">
        <w:rPr>
          <w:rFonts w:cs="Arial"/>
          <w:szCs w:val="24"/>
        </w:rPr>
        <w:t>, in the light of confirmation that no additional information will be forthcoming,</w:t>
      </w:r>
      <w:r w:rsidR="001D65A0">
        <w:rPr>
          <w:rFonts w:cs="Arial"/>
          <w:szCs w:val="24"/>
        </w:rPr>
        <w:t xml:space="preserve"> and make </w:t>
      </w:r>
      <w:r w:rsidR="00F815EC">
        <w:rPr>
          <w:rFonts w:cs="Arial"/>
          <w:szCs w:val="24"/>
        </w:rPr>
        <w:t xml:space="preserve">a </w:t>
      </w:r>
      <w:r w:rsidR="001D65A0">
        <w:rPr>
          <w:rFonts w:cs="Arial"/>
          <w:szCs w:val="24"/>
        </w:rPr>
        <w:t>decision that he deems just in the circumstances.</w:t>
      </w:r>
    </w:p>
    <w:p w14:paraId="4E582585" w14:textId="38A2A9F8" w:rsidR="004B2EA4" w:rsidRDefault="0086621D" w:rsidP="0086621D">
      <w:pPr>
        <w:pStyle w:val="1"/>
        <w:numPr>
          <w:ilvl w:val="0"/>
          <w:numId w:val="0"/>
        </w:numPr>
        <w:tabs>
          <w:tab w:val="left" w:pos="567"/>
        </w:tabs>
        <w:spacing w:line="360" w:lineRule="auto"/>
        <w:ind w:left="567" w:hanging="567"/>
      </w:pPr>
      <w:r>
        <w:rPr>
          <w:rFonts w:cs="Arial"/>
          <w:szCs w:val="24"/>
        </w:rPr>
        <w:t>[71]</w:t>
      </w:r>
      <w:r>
        <w:rPr>
          <w:rFonts w:cs="Arial"/>
          <w:szCs w:val="24"/>
        </w:rPr>
        <w:tab/>
      </w:r>
      <w:r w:rsidR="00E2002A" w:rsidRPr="008C2B98">
        <w:t xml:space="preserve">In so far as the </w:t>
      </w:r>
      <w:r w:rsidR="00E2002A" w:rsidRPr="008C2B98">
        <w:rPr>
          <w:i/>
        </w:rPr>
        <w:t>locus standi</w:t>
      </w:r>
      <w:r w:rsidR="00E2002A" w:rsidRPr="008C2B98">
        <w:t xml:space="preserve"> is concerned, the </w:t>
      </w:r>
      <w:r w:rsidR="001D65A0">
        <w:t>BRP’s legal standing emanates from the amended business rescue</w:t>
      </w:r>
      <w:r w:rsidR="0081778C">
        <w:t xml:space="preserve"> plan</w:t>
      </w:r>
      <w:r w:rsidR="001D65A0">
        <w:t>.</w:t>
      </w:r>
      <w:r w:rsidR="00F11FCB">
        <w:rPr>
          <w:rStyle w:val="FootnoteReference"/>
        </w:rPr>
        <w:footnoteReference w:id="18"/>
      </w:r>
      <w:r w:rsidR="00E2002A" w:rsidRPr="008C2B98">
        <w:t xml:space="preserve"> </w:t>
      </w:r>
      <w:r w:rsidR="001D65A0">
        <w:t xml:space="preserve">In addition, they were the successful parties in the court </w:t>
      </w:r>
      <w:r w:rsidR="001D65A0" w:rsidRPr="00B704D9">
        <w:rPr>
          <w:i/>
          <w:iCs w:val="0"/>
        </w:rPr>
        <w:t>a qu</w:t>
      </w:r>
      <w:r w:rsidR="00634C39" w:rsidRPr="00B704D9">
        <w:rPr>
          <w:i/>
          <w:iCs w:val="0"/>
        </w:rPr>
        <w:t>o</w:t>
      </w:r>
      <w:r w:rsidR="001D65A0">
        <w:t xml:space="preserve"> and therefore have a direct and substantial interest in seeking the decision of the court </w:t>
      </w:r>
      <w:r w:rsidR="001D65A0" w:rsidRPr="00B704D9">
        <w:rPr>
          <w:i/>
          <w:iCs w:val="0"/>
        </w:rPr>
        <w:t>a quo</w:t>
      </w:r>
      <w:r w:rsidR="001D65A0">
        <w:t xml:space="preserve"> being enforced. In my view, this settles the issue of </w:t>
      </w:r>
      <w:r w:rsidR="001D65A0" w:rsidRPr="004B2EA4">
        <w:rPr>
          <w:i/>
          <w:iCs w:val="0"/>
        </w:rPr>
        <w:t>locus standi</w:t>
      </w:r>
      <w:r w:rsidR="001D65A0">
        <w:t>.</w:t>
      </w:r>
    </w:p>
    <w:p w14:paraId="1EC7041D" w14:textId="35988E95" w:rsidR="00FE3592" w:rsidRDefault="0086621D" w:rsidP="0086621D">
      <w:pPr>
        <w:pStyle w:val="1"/>
        <w:numPr>
          <w:ilvl w:val="0"/>
          <w:numId w:val="0"/>
        </w:numPr>
        <w:tabs>
          <w:tab w:val="left" w:pos="567"/>
        </w:tabs>
        <w:spacing w:line="360" w:lineRule="auto"/>
        <w:ind w:left="567" w:hanging="567"/>
      </w:pPr>
      <w:r>
        <w:rPr>
          <w:rFonts w:cs="Arial"/>
          <w:szCs w:val="24"/>
        </w:rPr>
        <w:t>[72]</w:t>
      </w:r>
      <w:r>
        <w:rPr>
          <w:rFonts w:cs="Arial"/>
          <w:szCs w:val="24"/>
        </w:rPr>
        <w:tab/>
      </w:r>
      <w:r w:rsidR="00FE3592">
        <w:t xml:space="preserve">Concerning prospects of success, the Respondents maintain that they have </w:t>
      </w:r>
      <w:r w:rsidR="00F815EC">
        <w:t xml:space="preserve">significant </w:t>
      </w:r>
      <w:r w:rsidR="00FE3592">
        <w:t xml:space="preserve">prospects of success. This Court has carefully considered the application for leave to appeal as it was heard on the same day as the current application. In my view, I do not think that </w:t>
      </w:r>
      <w:r w:rsidR="00164168">
        <w:t xml:space="preserve">the Respondents </w:t>
      </w:r>
      <w:r w:rsidR="00FE3592">
        <w:t>have prospects of success. Even if this is the position, this does not relieve</w:t>
      </w:r>
      <w:r w:rsidR="004B2EA4">
        <w:t xml:space="preserve"> the Applicants</w:t>
      </w:r>
      <w:r w:rsidR="00FE3592">
        <w:t xml:space="preserve"> from making out a case for the relief that they seek</w:t>
      </w:r>
      <w:r w:rsidR="00164168">
        <w:t xml:space="preserve"> in this application</w:t>
      </w:r>
      <w:r w:rsidR="00FE3592">
        <w:t>.</w:t>
      </w:r>
    </w:p>
    <w:p w14:paraId="5AA549DF" w14:textId="46BC01A9" w:rsidR="001D71A6" w:rsidRDefault="0086621D" w:rsidP="0086621D">
      <w:pPr>
        <w:pStyle w:val="1"/>
        <w:numPr>
          <w:ilvl w:val="0"/>
          <w:numId w:val="0"/>
        </w:numPr>
        <w:tabs>
          <w:tab w:val="left" w:pos="567"/>
        </w:tabs>
        <w:spacing w:line="360" w:lineRule="auto"/>
        <w:ind w:left="567" w:hanging="567"/>
      </w:pPr>
      <w:r>
        <w:rPr>
          <w:rFonts w:cs="Arial"/>
          <w:szCs w:val="24"/>
        </w:rPr>
        <w:t>[73]</w:t>
      </w:r>
      <w:r>
        <w:rPr>
          <w:rFonts w:cs="Arial"/>
          <w:szCs w:val="24"/>
        </w:rPr>
        <w:tab/>
      </w:r>
      <w:r w:rsidR="00FE3592">
        <w:t xml:space="preserve">I similarly find that the Applicants </w:t>
      </w:r>
      <w:r w:rsidR="004B2EA4">
        <w:t>have failed to meet the requisites, on a balance of probabilities, that need to be met for the</w:t>
      </w:r>
      <w:r w:rsidR="00FE3592">
        <w:t xml:space="preserve"> granting of</w:t>
      </w:r>
      <w:r w:rsidR="004B2EA4">
        <w:t xml:space="preserve"> relief sought</w:t>
      </w:r>
      <w:r w:rsidR="00FE3592">
        <w:t xml:space="preserve"> as per the notice of motion</w:t>
      </w:r>
      <w:r w:rsidR="004B2EA4">
        <w:t>. Therefore, their case ought to be dismissed.</w:t>
      </w:r>
    </w:p>
    <w:p w14:paraId="43F7CF7E" w14:textId="09EF91E0" w:rsidR="00164168" w:rsidRPr="00634C39" w:rsidRDefault="0086621D" w:rsidP="0086621D">
      <w:pPr>
        <w:pStyle w:val="1"/>
        <w:numPr>
          <w:ilvl w:val="0"/>
          <w:numId w:val="0"/>
        </w:numPr>
        <w:tabs>
          <w:tab w:val="left" w:pos="567"/>
        </w:tabs>
        <w:spacing w:line="360" w:lineRule="auto"/>
        <w:ind w:left="567" w:hanging="567"/>
        <w:rPr>
          <w:rFonts w:cs="Arial"/>
          <w:b/>
          <w:bCs/>
          <w:szCs w:val="24"/>
        </w:rPr>
      </w:pPr>
      <w:r w:rsidRPr="00634C39">
        <w:rPr>
          <w:rFonts w:cs="Arial"/>
          <w:szCs w:val="24"/>
        </w:rPr>
        <w:t>[74]</w:t>
      </w:r>
      <w:r w:rsidRPr="00634C39">
        <w:rPr>
          <w:rFonts w:cs="Arial"/>
          <w:szCs w:val="24"/>
        </w:rPr>
        <w:tab/>
      </w:r>
      <w:r w:rsidR="004B2EA4" w:rsidRPr="004B2EA4">
        <w:rPr>
          <w:rFonts w:cs="Arial"/>
        </w:rPr>
        <w:t xml:space="preserve">Ultimately, two possibilities await Mango, either to be saved or liquidated. This demands </w:t>
      </w:r>
      <w:r w:rsidR="00F815EC">
        <w:rPr>
          <w:rFonts w:cs="Arial"/>
        </w:rPr>
        <w:t xml:space="preserve">that </w:t>
      </w:r>
      <w:r w:rsidR="004B2EA4" w:rsidRPr="004B2EA4">
        <w:rPr>
          <w:rFonts w:cs="Arial"/>
        </w:rPr>
        <w:t xml:space="preserve">finality be reached. It is incumbent on all the parties involved to allow the inherent urgency to inform their conduct and cooperate to the </w:t>
      </w:r>
      <w:r w:rsidR="00F815EC">
        <w:rPr>
          <w:rFonts w:cs="Arial"/>
        </w:rPr>
        <w:t xml:space="preserve">greatest </w:t>
      </w:r>
      <w:r w:rsidR="004B2EA4" w:rsidRPr="004B2EA4">
        <w:rPr>
          <w:rFonts w:cs="Arial"/>
        </w:rPr>
        <w:t>extent possible to bring finality to the business rescue proceedings</w:t>
      </w:r>
      <w:r w:rsidR="00B704D9">
        <w:rPr>
          <w:rFonts w:cs="Arial"/>
        </w:rPr>
        <w:t xml:space="preserve"> that are connected to the section 54(2) application</w:t>
      </w:r>
      <w:r w:rsidR="004B2EA4" w:rsidRPr="004B2EA4">
        <w:rPr>
          <w:rFonts w:cs="Arial"/>
        </w:rPr>
        <w:t>.</w:t>
      </w:r>
    </w:p>
    <w:p w14:paraId="6AE56249" w14:textId="77777777" w:rsidR="00F8344E" w:rsidRDefault="00F8344E" w:rsidP="002C7890">
      <w:pPr>
        <w:pStyle w:val="1"/>
        <w:numPr>
          <w:ilvl w:val="0"/>
          <w:numId w:val="0"/>
        </w:numPr>
        <w:spacing w:line="360" w:lineRule="auto"/>
        <w:rPr>
          <w:rFonts w:cs="Arial"/>
          <w:b/>
          <w:bCs/>
          <w:szCs w:val="24"/>
        </w:rPr>
      </w:pPr>
    </w:p>
    <w:p w14:paraId="73FF341D" w14:textId="77AE0AE8" w:rsidR="002C7890" w:rsidRPr="008C2B98" w:rsidRDefault="002C7890" w:rsidP="002C7890">
      <w:pPr>
        <w:pStyle w:val="1"/>
        <w:numPr>
          <w:ilvl w:val="0"/>
          <w:numId w:val="0"/>
        </w:numPr>
        <w:spacing w:line="360" w:lineRule="auto"/>
        <w:rPr>
          <w:rFonts w:cs="Arial"/>
          <w:b/>
          <w:bCs/>
          <w:szCs w:val="24"/>
        </w:rPr>
      </w:pPr>
      <w:r w:rsidRPr="008C2B98">
        <w:rPr>
          <w:rFonts w:cs="Arial"/>
          <w:b/>
          <w:bCs/>
          <w:szCs w:val="24"/>
        </w:rPr>
        <w:lastRenderedPageBreak/>
        <w:t>COSTS</w:t>
      </w:r>
    </w:p>
    <w:p w14:paraId="10250A74" w14:textId="234E3262" w:rsidR="00B704D9" w:rsidRPr="00F8344E" w:rsidRDefault="0086621D" w:rsidP="0086621D">
      <w:pPr>
        <w:pStyle w:val="1"/>
        <w:numPr>
          <w:ilvl w:val="0"/>
          <w:numId w:val="0"/>
        </w:numPr>
        <w:tabs>
          <w:tab w:val="left" w:pos="567"/>
        </w:tabs>
        <w:spacing w:line="360" w:lineRule="auto"/>
        <w:ind w:left="567" w:hanging="567"/>
        <w:rPr>
          <w:rFonts w:cs="Arial"/>
          <w:szCs w:val="24"/>
        </w:rPr>
      </w:pPr>
      <w:r w:rsidRPr="00F8344E">
        <w:rPr>
          <w:rFonts w:cs="Arial"/>
          <w:szCs w:val="24"/>
        </w:rPr>
        <w:t>[75]</w:t>
      </w:r>
      <w:r w:rsidRPr="00F8344E">
        <w:rPr>
          <w:rFonts w:cs="Arial"/>
          <w:szCs w:val="24"/>
        </w:rPr>
        <w:tab/>
      </w:r>
      <w:r w:rsidR="008572BA" w:rsidRPr="008C2B98">
        <w:rPr>
          <w:rFonts w:cs="Arial"/>
          <w:szCs w:val="24"/>
        </w:rPr>
        <w:t>There is no basis on which to find that the costs should not follow the results.</w:t>
      </w:r>
      <w:r w:rsidR="008572BA" w:rsidRPr="008C2B98">
        <w:rPr>
          <w:rStyle w:val="FootnoteReference"/>
          <w:rFonts w:cs="Arial"/>
          <w:szCs w:val="24"/>
          <w:lang w:eastAsia="en-US"/>
        </w:rPr>
        <w:footnoteReference w:id="19"/>
      </w:r>
    </w:p>
    <w:p w14:paraId="54347767" w14:textId="65307C7F" w:rsidR="008572BA" w:rsidRPr="008C2B98" w:rsidRDefault="008572BA" w:rsidP="008572BA">
      <w:pPr>
        <w:pStyle w:val="1"/>
        <w:numPr>
          <w:ilvl w:val="0"/>
          <w:numId w:val="0"/>
        </w:numPr>
        <w:spacing w:line="360" w:lineRule="auto"/>
        <w:rPr>
          <w:rFonts w:cs="Arial"/>
          <w:b/>
          <w:szCs w:val="24"/>
        </w:rPr>
      </w:pPr>
      <w:r w:rsidRPr="008C2B98">
        <w:rPr>
          <w:rFonts w:cs="Arial"/>
          <w:b/>
          <w:szCs w:val="24"/>
        </w:rPr>
        <w:t>ORDER</w:t>
      </w:r>
    </w:p>
    <w:p w14:paraId="7BD58C7F" w14:textId="229AAF92" w:rsidR="008572BA" w:rsidRPr="008C2B98" w:rsidRDefault="0086621D" w:rsidP="0086621D">
      <w:pPr>
        <w:pStyle w:val="1"/>
        <w:numPr>
          <w:ilvl w:val="0"/>
          <w:numId w:val="0"/>
        </w:numPr>
        <w:tabs>
          <w:tab w:val="left" w:pos="567"/>
        </w:tabs>
        <w:spacing w:line="360" w:lineRule="auto"/>
        <w:ind w:left="567" w:hanging="567"/>
        <w:rPr>
          <w:rFonts w:cs="Arial"/>
          <w:szCs w:val="24"/>
        </w:rPr>
      </w:pPr>
      <w:r w:rsidRPr="008C2B98">
        <w:rPr>
          <w:rFonts w:cs="Arial"/>
          <w:szCs w:val="24"/>
        </w:rPr>
        <w:t>[76]</w:t>
      </w:r>
      <w:r w:rsidRPr="008C2B98">
        <w:rPr>
          <w:rFonts w:cs="Arial"/>
          <w:szCs w:val="24"/>
        </w:rPr>
        <w:tab/>
      </w:r>
      <w:r w:rsidR="008572BA" w:rsidRPr="008C2B98">
        <w:rPr>
          <w:rFonts w:cs="Arial"/>
          <w:szCs w:val="24"/>
        </w:rPr>
        <w:t>I, therefore, make</w:t>
      </w:r>
      <w:r w:rsidR="008572BA" w:rsidRPr="008C2B98">
        <w:rPr>
          <w:rFonts w:cs="Arial"/>
          <w:szCs w:val="24"/>
          <w:lang w:eastAsia="en-US"/>
        </w:rPr>
        <w:t xml:space="preserve"> the following order:</w:t>
      </w:r>
    </w:p>
    <w:p w14:paraId="7EB63CED" w14:textId="36562A1F" w:rsidR="0053682B" w:rsidRPr="0053682B" w:rsidRDefault="0086621D" w:rsidP="0086621D">
      <w:pPr>
        <w:pStyle w:val="2"/>
        <w:numPr>
          <w:ilvl w:val="0"/>
          <w:numId w:val="0"/>
        </w:numPr>
        <w:spacing w:line="360" w:lineRule="auto"/>
        <w:ind w:left="720" w:hanging="360"/>
        <w:rPr>
          <w:rFonts w:cs="Arial"/>
          <w:szCs w:val="24"/>
        </w:rPr>
      </w:pPr>
      <w:r w:rsidRPr="0053682B">
        <w:rPr>
          <w:szCs w:val="24"/>
        </w:rPr>
        <w:t>(a)</w:t>
      </w:r>
      <w:r w:rsidRPr="0053682B">
        <w:rPr>
          <w:szCs w:val="24"/>
        </w:rPr>
        <w:tab/>
      </w:r>
      <w:r w:rsidR="0053682B" w:rsidRPr="0053682B">
        <w:rPr>
          <w:rFonts w:cs="Arial"/>
          <w:color w:val="242121"/>
          <w:szCs w:val="24"/>
          <w:shd w:val="clear" w:color="auto" w:fill="FFFFFF"/>
        </w:rPr>
        <w:t xml:space="preserve">The Applicants’ non-compliance with the Rules of Court in respect of periods and manner of service </w:t>
      </w:r>
      <w:r w:rsidR="0053682B">
        <w:rPr>
          <w:rFonts w:cs="Arial"/>
          <w:color w:val="242121"/>
          <w:szCs w:val="24"/>
          <w:shd w:val="clear" w:color="auto" w:fill="FFFFFF"/>
        </w:rPr>
        <w:t>are</w:t>
      </w:r>
      <w:r w:rsidR="0053682B" w:rsidRPr="0053682B">
        <w:rPr>
          <w:rFonts w:cs="Arial"/>
          <w:color w:val="242121"/>
          <w:szCs w:val="24"/>
          <w:shd w:val="clear" w:color="auto" w:fill="FFFFFF"/>
        </w:rPr>
        <w:t xml:space="preserve"> condoned to the extent that is necessary, the application </w:t>
      </w:r>
      <w:r w:rsidR="0053682B">
        <w:rPr>
          <w:rFonts w:cs="Arial"/>
          <w:color w:val="242121"/>
          <w:szCs w:val="24"/>
          <w:shd w:val="clear" w:color="auto" w:fill="FFFFFF"/>
        </w:rPr>
        <w:t>is</w:t>
      </w:r>
      <w:r w:rsidR="0053682B" w:rsidRPr="0053682B">
        <w:rPr>
          <w:rFonts w:cs="Arial"/>
          <w:color w:val="242121"/>
          <w:szCs w:val="24"/>
          <w:shd w:val="clear" w:color="auto" w:fill="FFFFFF"/>
        </w:rPr>
        <w:t xml:space="preserve"> heard as urgent application and enrolled as such.</w:t>
      </w:r>
    </w:p>
    <w:p w14:paraId="650EDC47" w14:textId="23455838" w:rsidR="00A67ACE" w:rsidRPr="008C2B98" w:rsidRDefault="0086621D" w:rsidP="0086621D">
      <w:pPr>
        <w:pStyle w:val="2"/>
        <w:numPr>
          <w:ilvl w:val="0"/>
          <w:numId w:val="0"/>
        </w:numPr>
        <w:spacing w:line="360" w:lineRule="auto"/>
        <w:ind w:left="720" w:hanging="360"/>
        <w:rPr>
          <w:rFonts w:cs="Arial"/>
          <w:szCs w:val="24"/>
        </w:rPr>
      </w:pPr>
      <w:r w:rsidRPr="008C2B98">
        <w:rPr>
          <w:szCs w:val="24"/>
        </w:rPr>
        <w:t>(b)</w:t>
      </w:r>
      <w:r w:rsidRPr="008C2B98">
        <w:rPr>
          <w:szCs w:val="24"/>
        </w:rPr>
        <w:tab/>
      </w:r>
      <w:r w:rsidR="008572BA" w:rsidRPr="008C2B98">
        <w:rPr>
          <w:rFonts w:cs="Arial"/>
          <w:szCs w:val="24"/>
        </w:rPr>
        <w:t xml:space="preserve">The </w:t>
      </w:r>
      <w:r w:rsidR="00050FCA">
        <w:rPr>
          <w:rFonts w:cs="Arial"/>
          <w:szCs w:val="24"/>
        </w:rPr>
        <w:t xml:space="preserve">section 18(3) </w:t>
      </w:r>
      <w:r w:rsidR="008572BA" w:rsidRPr="008C2B98">
        <w:rPr>
          <w:rFonts w:cs="Arial"/>
          <w:szCs w:val="24"/>
        </w:rPr>
        <w:t>application is dismissed</w:t>
      </w:r>
      <w:r w:rsidR="004D3617" w:rsidRPr="008C2B98">
        <w:rPr>
          <w:rFonts w:cs="Arial"/>
          <w:szCs w:val="24"/>
        </w:rPr>
        <w:t xml:space="preserve"> with costs </w:t>
      </w:r>
      <w:r w:rsidR="008572BA" w:rsidRPr="008C2B98">
        <w:rPr>
          <w:rFonts w:cs="Arial"/>
          <w:szCs w:val="24"/>
        </w:rPr>
        <w:t xml:space="preserve">including the costs </w:t>
      </w:r>
      <w:r w:rsidR="00050FCA">
        <w:rPr>
          <w:rFonts w:cs="Arial"/>
          <w:szCs w:val="24"/>
        </w:rPr>
        <w:t xml:space="preserve">occasioned by the employment </w:t>
      </w:r>
      <w:r w:rsidR="008572BA" w:rsidRPr="008C2B98">
        <w:rPr>
          <w:rFonts w:cs="Arial"/>
          <w:szCs w:val="24"/>
        </w:rPr>
        <w:t xml:space="preserve">of two </w:t>
      </w:r>
      <w:r w:rsidR="00C7660F" w:rsidRPr="008C2B98">
        <w:rPr>
          <w:rFonts w:cs="Arial"/>
          <w:szCs w:val="24"/>
        </w:rPr>
        <w:t>counse</w:t>
      </w:r>
      <w:r w:rsidR="00050FCA">
        <w:rPr>
          <w:rFonts w:cs="Arial"/>
          <w:szCs w:val="24"/>
        </w:rPr>
        <w:t>l</w:t>
      </w:r>
      <w:r w:rsidR="008572BA" w:rsidRPr="008C2B98">
        <w:rPr>
          <w:rFonts w:cs="Arial"/>
          <w:szCs w:val="24"/>
        </w:rPr>
        <w:t>.</w:t>
      </w:r>
      <w:bookmarkEnd w:id="5"/>
    </w:p>
    <w:p w14:paraId="62A5AA77" w14:textId="77777777" w:rsidR="00EE05A5" w:rsidRPr="008C2B98" w:rsidRDefault="00EE05A5" w:rsidP="009C78F2">
      <w:pPr>
        <w:jc w:val="left"/>
        <w:rPr>
          <w:rFonts w:cs="Arial"/>
          <w:b/>
          <w:bCs/>
        </w:rPr>
      </w:pPr>
    </w:p>
    <w:p w14:paraId="480B034F" w14:textId="77777777" w:rsidR="00A85D5B" w:rsidRPr="008C2B98" w:rsidRDefault="00A85D5B" w:rsidP="009C78F2">
      <w:pPr>
        <w:jc w:val="left"/>
        <w:rPr>
          <w:rFonts w:cs="Arial"/>
          <w:b/>
          <w:bCs/>
        </w:rPr>
      </w:pPr>
    </w:p>
    <w:p w14:paraId="740984B9" w14:textId="77777777" w:rsidR="00A85D5B" w:rsidRPr="008C2B98" w:rsidRDefault="00A85D5B" w:rsidP="009C78F2">
      <w:pPr>
        <w:jc w:val="left"/>
        <w:rPr>
          <w:rFonts w:cs="Arial"/>
          <w:b/>
          <w:bCs/>
        </w:rPr>
      </w:pPr>
    </w:p>
    <w:p w14:paraId="1E67D3A4" w14:textId="77777777" w:rsidR="00A85D5B" w:rsidRPr="008C2B98" w:rsidRDefault="00A85D5B" w:rsidP="009C78F2">
      <w:pPr>
        <w:jc w:val="left"/>
        <w:rPr>
          <w:rFonts w:cs="Arial"/>
          <w:b/>
          <w:bCs/>
        </w:rPr>
      </w:pPr>
    </w:p>
    <w:p w14:paraId="0B6392D4" w14:textId="51058DB1" w:rsidR="00A85D5B" w:rsidRPr="008C2B98" w:rsidRDefault="00A85D5B" w:rsidP="00A85D5B">
      <w:pPr>
        <w:ind w:left="6480" w:firstLine="720"/>
        <w:jc w:val="left"/>
        <w:rPr>
          <w:rFonts w:cs="Arial"/>
          <w:b/>
          <w:bCs/>
        </w:rPr>
      </w:pPr>
    </w:p>
    <w:p w14:paraId="3B941EE5" w14:textId="5A2ED204" w:rsidR="003236F5" w:rsidRPr="008C2B98" w:rsidRDefault="00317D51" w:rsidP="00BE7759">
      <w:pPr>
        <w:ind w:left="6480"/>
        <w:jc w:val="left"/>
        <w:rPr>
          <w:rFonts w:cs="Arial"/>
          <w:b/>
          <w:bCs/>
        </w:rPr>
      </w:pPr>
      <w:r>
        <w:rPr>
          <w:rFonts w:cs="Arial"/>
          <w:b/>
          <w:bCs/>
        </w:rPr>
        <w:t xml:space="preserve">        </w:t>
      </w:r>
      <w:r w:rsidR="00E72F07" w:rsidRPr="008C2B98">
        <w:rPr>
          <w:rFonts w:cs="Arial"/>
          <w:b/>
          <w:bCs/>
        </w:rPr>
        <w:t>_______________</w:t>
      </w:r>
    </w:p>
    <w:p w14:paraId="2DE3F55C" w14:textId="5F92F6F7" w:rsidR="00450A5A" w:rsidRPr="008C2B98" w:rsidRDefault="00626EE7" w:rsidP="00BE7759">
      <w:pPr>
        <w:tabs>
          <w:tab w:val="left" w:pos="6074"/>
        </w:tabs>
        <w:contextualSpacing/>
        <w:jc w:val="right"/>
        <w:rPr>
          <w:rFonts w:cs="Arial"/>
          <w:b/>
          <w:bCs/>
        </w:rPr>
      </w:pPr>
      <w:r w:rsidRPr="008C2B98">
        <w:rPr>
          <w:rFonts w:cs="Arial"/>
          <w:b/>
          <w:bCs/>
        </w:rPr>
        <w:tab/>
      </w:r>
    </w:p>
    <w:p w14:paraId="4B53BB1A" w14:textId="65D3031E" w:rsidR="00450A5A" w:rsidRPr="008C2B98" w:rsidRDefault="0037234E" w:rsidP="00BE7759">
      <w:pPr>
        <w:contextualSpacing/>
        <w:jc w:val="right"/>
        <w:rPr>
          <w:rFonts w:cs="Arial"/>
          <w:b/>
          <w:bCs/>
        </w:rPr>
      </w:pPr>
      <w:r w:rsidRPr="008C2B98">
        <w:rPr>
          <w:rFonts w:cs="Arial"/>
          <w:b/>
          <w:bCs/>
        </w:rPr>
        <w:t xml:space="preserve">PHOOKO AJ </w:t>
      </w:r>
    </w:p>
    <w:p w14:paraId="6811AFA7" w14:textId="77777777" w:rsidR="00450A5A" w:rsidRPr="008C2B98" w:rsidRDefault="00450A5A" w:rsidP="00BE7759">
      <w:pPr>
        <w:contextualSpacing/>
        <w:jc w:val="right"/>
        <w:rPr>
          <w:rFonts w:cs="Arial"/>
          <w:b/>
          <w:bCs/>
        </w:rPr>
      </w:pPr>
    </w:p>
    <w:p w14:paraId="1B8DC69E" w14:textId="77777777" w:rsidR="009C78F2" w:rsidRPr="008C2B98" w:rsidRDefault="00E72F07" w:rsidP="00BE7759">
      <w:pPr>
        <w:spacing w:line="360" w:lineRule="auto"/>
        <w:contextualSpacing/>
        <w:jc w:val="right"/>
        <w:rPr>
          <w:rFonts w:cs="Arial"/>
          <w:b/>
          <w:bCs/>
        </w:rPr>
      </w:pPr>
      <w:r w:rsidRPr="008C2B98">
        <w:rPr>
          <w:rFonts w:cs="Arial"/>
          <w:b/>
          <w:bCs/>
        </w:rPr>
        <w:t>ACTING JUDGE OF THE HIGH COURT</w:t>
      </w:r>
      <w:r w:rsidR="009D2E0D" w:rsidRPr="008C2B98">
        <w:rPr>
          <w:rFonts w:cs="Arial"/>
          <w:b/>
          <w:bCs/>
        </w:rPr>
        <w:t xml:space="preserve">, </w:t>
      </w:r>
    </w:p>
    <w:p w14:paraId="2FB64081" w14:textId="75763DA4" w:rsidR="002D6816" w:rsidRPr="008C2B98" w:rsidRDefault="00BE7759" w:rsidP="00BE7759">
      <w:pPr>
        <w:tabs>
          <w:tab w:val="left" w:pos="6758"/>
        </w:tabs>
        <w:spacing w:line="360" w:lineRule="auto"/>
        <w:contextualSpacing/>
        <w:jc w:val="right"/>
        <w:rPr>
          <w:rFonts w:cs="Arial"/>
          <w:b/>
          <w:bCs/>
        </w:rPr>
      </w:pPr>
      <w:r w:rsidRPr="008C2B98">
        <w:rPr>
          <w:rFonts w:cs="Arial"/>
          <w:b/>
          <w:bCs/>
        </w:rPr>
        <w:t xml:space="preserve">                                                    </w:t>
      </w:r>
      <w:r w:rsidR="009D7C31" w:rsidRPr="008C2B98">
        <w:rPr>
          <w:rFonts w:cs="Arial"/>
          <w:b/>
          <w:bCs/>
        </w:rPr>
        <w:t xml:space="preserve">GAUTENG DIVISION, </w:t>
      </w:r>
      <w:r w:rsidR="009D2E0D" w:rsidRPr="008C2B98">
        <w:rPr>
          <w:rFonts w:cs="Arial"/>
          <w:b/>
          <w:bCs/>
        </w:rPr>
        <w:t>PRETORIA</w:t>
      </w:r>
      <w:r w:rsidR="00626EE7" w:rsidRPr="008C2B98">
        <w:rPr>
          <w:rFonts w:cs="Arial"/>
          <w:b/>
          <w:bCs/>
        </w:rPr>
        <w:tab/>
      </w:r>
    </w:p>
    <w:p w14:paraId="5A162204" w14:textId="77777777" w:rsidR="0062287D" w:rsidRPr="008C2B98" w:rsidRDefault="0062287D" w:rsidP="0094103D">
      <w:pPr>
        <w:spacing w:line="360" w:lineRule="auto"/>
        <w:contextualSpacing/>
        <w:rPr>
          <w:rFonts w:cs="Arial"/>
          <w:b/>
          <w:bCs/>
        </w:rPr>
      </w:pPr>
    </w:p>
    <w:p w14:paraId="26D06A43" w14:textId="77777777" w:rsidR="00A85D5B" w:rsidRPr="008C2B98" w:rsidRDefault="00A85D5B" w:rsidP="00972022">
      <w:pPr>
        <w:rPr>
          <w:rFonts w:cs="Arial"/>
          <w:b/>
        </w:rPr>
      </w:pPr>
    </w:p>
    <w:p w14:paraId="43FF9CF4" w14:textId="77777777" w:rsidR="00A85D5B" w:rsidRPr="008C2B98" w:rsidRDefault="00A85D5B" w:rsidP="00972022">
      <w:pPr>
        <w:rPr>
          <w:rFonts w:cs="Arial"/>
          <w:b/>
        </w:rPr>
      </w:pPr>
    </w:p>
    <w:p w14:paraId="51F6A3F9" w14:textId="77777777" w:rsidR="00A85D5B" w:rsidRPr="008C2B98" w:rsidRDefault="00A85D5B" w:rsidP="00972022">
      <w:pPr>
        <w:rPr>
          <w:rFonts w:cs="Arial"/>
          <w:b/>
        </w:rPr>
      </w:pPr>
    </w:p>
    <w:p w14:paraId="7CF7AD5D" w14:textId="77777777" w:rsidR="00A85D5B" w:rsidRPr="008C2B98" w:rsidRDefault="00A85D5B" w:rsidP="00972022">
      <w:pPr>
        <w:rPr>
          <w:rFonts w:cs="Arial"/>
          <w:b/>
        </w:rPr>
      </w:pPr>
    </w:p>
    <w:p w14:paraId="7F1B69DC" w14:textId="77777777" w:rsidR="00A85D5B" w:rsidRPr="008C2B98" w:rsidRDefault="00A85D5B" w:rsidP="00972022">
      <w:pPr>
        <w:rPr>
          <w:rFonts w:cs="Arial"/>
          <w:b/>
        </w:rPr>
      </w:pPr>
    </w:p>
    <w:p w14:paraId="2F7F30DA" w14:textId="77777777" w:rsidR="00A85D5B" w:rsidRPr="008C2B98" w:rsidRDefault="00A85D5B" w:rsidP="00972022">
      <w:pPr>
        <w:rPr>
          <w:rFonts w:cs="Arial"/>
          <w:b/>
        </w:rPr>
      </w:pPr>
    </w:p>
    <w:p w14:paraId="3A40F2DE" w14:textId="77777777" w:rsidR="00A85D5B" w:rsidRPr="008C2B98" w:rsidRDefault="00A85D5B" w:rsidP="00972022">
      <w:pPr>
        <w:rPr>
          <w:rFonts w:cs="Arial"/>
          <w:b/>
        </w:rPr>
      </w:pPr>
    </w:p>
    <w:p w14:paraId="12D6BFBF" w14:textId="77777777" w:rsidR="00A85D5B" w:rsidRPr="008C2B98" w:rsidRDefault="00A85D5B" w:rsidP="00972022">
      <w:pPr>
        <w:rPr>
          <w:rFonts w:cs="Arial"/>
          <w:b/>
        </w:rPr>
      </w:pPr>
    </w:p>
    <w:p w14:paraId="737FBF7F" w14:textId="77777777" w:rsidR="00A85D5B" w:rsidRPr="008C2B98" w:rsidRDefault="00A85D5B" w:rsidP="00972022">
      <w:pPr>
        <w:rPr>
          <w:rFonts w:cs="Arial"/>
          <w:b/>
        </w:rPr>
      </w:pPr>
    </w:p>
    <w:p w14:paraId="3448BC4B" w14:textId="77777777" w:rsidR="00A85D5B" w:rsidRPr="008C2B98" w:rsidRDefault="00A85D5B" w:rsidP="00972022">
      <w:pPr>
        <w:rPr>
          <w:rFonts w:cs="Arial"/>
          <w:b/>
        </w:rPr>
      </w:pPr>
    </w:p>
    <w:p w14:paraId="05C3E6FA" w14:textId="77777777" w:rsidR="00A85D5B" w:rsidRPr="008C2B98" w:rsidRDefault="00A85D5B" w:rsidP="00972022">
      <w:pPr>
        <w:rPr>
          <w:rFonts w:cs="Arial"/>
          <w:b/>
        </w:rPr>
      </w:pPr>
    </w:p>
    <w:p w14:paraId="2EE07C28" w14:textId="77777777" w:rsidR="00A85D5B" w:rsidRPr="008C2B98" w:rsidRDefault="00A85D5B" w:rsidP="00972022">
      <w:pPr>
        <w:rPr>
          <w:rFonts w:cs="Arial"/>
          <w:b/>
        </w:rPr>
      </w:pPr>
    </w:p>
    <w:p w14:paraId="47082DC4" w14:textId="77777777" w:rsidR="00A85D5B" w:rsidRPr="008C2B98" w:rsidRDefault="00A85D5B" w:rsidP="00972022">
      <w:pPr>
        <w:rPr>
          <w:rFonts w:cs="Arial"/>
          <w:b/>
        </w:rPr>
      </w:pPr>
    </w:p>
    <w:p w14:paraId="683D2AC9" w14:textId="77777777" w:rsidR="00A85D5B" w:rsidRDefault="00A85D5B" w:rsidP="00972022">
      <w:pPr>
        <w:rPr>
          <w:rFonts w:cs="Arial"/>
          <w:b/>
        </w:rPr>
      </w:pPr>
    </w:p>
    <w:p w14:paraId="2E0F12FD" w14:textId="77777777" w:rsidR="0082653C" w:rsidRDefault="0082653C" w:rsidP="00972022">
      <w:pPr>
        <w:rPr>
          <w:rFonts w:cs="Arial"/>
          <w:b/>
        </w:rPr>
      </w:pPr>
    </w:p>
    <w:p w14:paraId="52F20188" w14:textId="10E5BCC7" w:rsidR="00FA1702" w:rsidRPr="008C2B98" w:rsidRDefault="00FA1702" w:rsidP="00972022">
      <w:pPr>
        <w:rPr>
          <w:rFonts w:cs="Arial"/>
          <w:b/>
        </w:rPr>
      </w:pPr>
      <w:r w:rsidRPr="008C2B98">
        <w:rPr>
          <w:rFonts w:cs="Arial"/>
          <w:b/>
        </w:rPr>
        <w:lastRenderedPageBreak/>
        <w:t>APPEARANCES:</w:t>
      </w:r>
    </w:p>
    <w:p w14:paraId="062F854D" w14:textId="77777777" w:rsidR="00FA1702" w:rsidRPr="008C2B98" w:rsidRDefault="00FA1702" w:rsidP="00972022">
      <w:pPr>
        <w:rPr>
          <w:rFonts w:cs="Arial"/>
        </w:rPr>
      </w:pPr>
    </w:p>
    <w:p w14:paraId="1D2B3845" w14:textId="77777777" w:rsidR="001703C2" w:rsidRPr="008C2B98" w:rsidRDefault="001703C2" w:rsidP="0024263E">
      <w:pPr>
        <w:rPr>
          <w:rFonts w:cs="Arial"/>
        </w:rPr>
      </w:pPr>
    </w:p>
    <w:p w14:paraId="6EB03075" w14:textId="3D31001B" w:rsidR="008433CE" w:rsidRPr="008C2B98" w:rsidRDefault="00AF2EE8" w:rsidP="008433CE">
      <w:pPr>
        <w:spacing w:line="360" w:lineRule="auto"/>
        <w:rPr>
          <w:rFonts w:cs="Arial"/>
        </w:rPr>
      </w:pPr>
      <w:r w:rsidRPr="008C2B98">
        <w:rPr>
          <w:rFonts w:cs="Arial"/>
        </w:rPr>
        <w:t>Counsel for the</w:t>
      </w:r>
      <w:r w:rsidR="00634C39">
        <w:rPr>
          <w:rFonts w:cs="Arial"/>
          <w:vertAlign w:val="superscript"/>
        </w:rPr>
        <w:t xml:space="preserve"> </w:t>
      </w:r>
      <w:r w:rsidR="00F8344E">
        <w:rPr>
          <w:rFonts w:cs="Arial"/>
        </w:rPr>
        <w:t>F</w:t>
      </w:r>
      <w:r w:rsidR="00634C39">
        <w:rPr>
          <w:rFonts w:cs="Arial"/>
        </w:rPr>
        <w:t>irst</w:t>
      </w:r>
      <w:r w:rsidR="00E16CAB" w:rsidRPr="008C2B98">
        <w:rPr>
          <w:rFonts w:cs="Arial"/>
        </w:rPr>
        <w:t xml:space="preserve"> and </w:t>
      </w:r>
      <w:r w:rsidR="00F8344E">
        <w:rPr>
          <w:rFonts w:cs="Arial"/>
        </w:rPr>
        <w:t>S</w:t>
      </w:r>
      <w:r w:rsidR="00634C39">
        <w:rPr>
          <w:rFonts w:cs="Arial"/>
        </w:rPr>
        <w:t xml:space="preserve">econd </w:t>
      </w:r>
      <w:r w:rsidR="0094512A" w:rsidRPr="008C2B98">
        <w:rPr>
          <w:rFonts w:cs="Arial"/>
        </w:rPr>
        <w:t>Applicant</w:t>
      </w:r>
      <w:r w:rsidR="003B3311" w:rsidRPr="008C2B98">
        <w:rPr>
          <w:rFonts w:cs="Arial"/>
        </w:rPr>
        <w:t>s</w:t>
      </w:r>
      <w:r w:rsidRPr="008C2B98">
        <w:rPr>
          <w:rFonts w:cs="Arial"/>
        </w:rPr>
        <w:t>:</w:t>
      </w:r>
      <w:r w:rsidRPr="008C2B98">
        <w:rPr>
          <w:rFonts w:cs="Arial"/>
        </w:rPr>
        <w:tab/>
      </w:r>
      <w:r w:rsidR="00942377" w:rsidRPr="008C2B98">
        <w:rPr>
          <w:rFonts w:cs="Arial"/>
        </w:rPr>
        <w:t>A</w:t>
      </w:r>
      <w:r w:rsidR="002C222A" w:rsidRPr="008C2B98">
        <w:rPr>
          <w:rFonts w:cs="Arial"/>
        </w:rPr>
        <w:t>dv</w:t>
      </w:r>
      <w:r w:rsidR="00EF2305" w:rsidRPr="008C2B98">
        <w:rPr>
          <w:rFonts w:cs="Arial"/>
        </w:rPr>
        <w:t xml:space="preserve"> </w:t>
      </w:r>
      <w:r w:rsidR="00B41FD6" w:rsidRPr="008C2B98">
        <w:rPr>
          <w:rFonts w:cs="Arial"/>
        </w:rPr>
        <w:t>IV Maleka SC</w:t>
      </w:r>
      <w:r w:rsidR="003B3311" w:rsidRPr="008C2B98">
        <w:rPr>
          <w:rFonts w:cs="Arial"/>
        </w:rPr>
        <w:t xml:space="preserve">, </w:t>
      </w:r>
      <w:r w:rsidR="008433CE" w:rsidRPr="008C2B98">
        <w:rPr>
          <w:rFonts w:cs="Arial"/>
        </w:rPr>
        <w:t xml:space="preserve">and </w:t>
      </w:r>
      <w:r w:rsidR="00B41FD6" w:rsidRPr="008C2B98">
        <w:rPr>
          <w:rFonts w:cs="Arial"/>
        </w:rPr>
        <w:t>Adv T Scott</w:t>
      </w:r>
    </w:p>
    <w:p w14:paraId="48D412A9" w14:textId="7B5DFF08" w:rsidR="001B39AE" w:rsidRPr="008C2B98" w:rsidRDefault="001B39AE" w:rsidP="0024263E">
      <w:pPr>
        <w:rPr>
          <w:rFonts w:cs="Arial"/>
        </w:rPr>
      </w:pPr>
      <w:r w:rsidRPr="008C2B98">
        <w:rPr>
          <w:rFonts w:cs="Arial"/>
        </w:rPr>
        <w:tab/>
      </w:r>
      <w:r w:rsidRPr="008C2B98">
        <w:rPr>
          <w:rFonts w:cs="Arial"/>
        </w:rPr>
        <w:tab/>
      </w:r>
      <w:r w:rsidRPr="008C2B98">
        <w:rPr>
          <w:rFonts w:cs="Arial"/>
        </w:rPr>
        <w:tab/>
      </w:r>
      <w:r w:rsidR="00024510" w:rsidRPr="008C2B98">
        <w:rPr>
          <w:rFonts w:cs="Arial"/>
        </w:rPr>
        <w:t xml:space="preserve"> </w:t>
      </w:r>
    </w:p>
    <w:p w14:paraId="1CBB8A59" w14:textId="7BBE7758" w:rsidR="00AF2EE8" w:rsidRPr="008C2B98" w:rsidRDefault="00F671BB" w:rsidP="00972022">
      <w:pPr>
        <w:rPr>
          <w:rFonts w:cs="Arial"/>
        </w:rPr>
      </w:pPr>
      <w:r w:rsidRPr="008C2B98">
        <w:rPr>
          <w:rFonts w:cs="Arial"/>
        </w:rPr>
        <w:t xml:space="preserve">Instructed by: </w:t>
      </w:r>
      <w:r w:rsidRPr="008C2B98">
        <w:rPr>
          <w:rFonts w:cs="Arial"/>
        </w:rPr>
        <w:tab/>
      </w:r>
      <w:r w:rsidR="0019727E" w:rsidRPr="008C2B98">
        <w:rPr>
          <w:rFonts w:cs="Arial"/>
        </w:rPr>
        <w:tab/>
      </w:r>
      <w:r w:rsidR="0019727E" w:rsidRPr="008C2B98">
        <w:rPr>
          <w:rFonts w:cs="Arial"/>
        </w:rPr>
        <w:tab/>
      </w:r>
      <w:r w:rsidR="00E16CAB" w:rsidRPr="008C2B98">
        <w:rPr>
          <w:rFonts w:cs="Arial"/>
        </w:rPr>
        <w:tab/>
      </w:r>
      <w:r w:rsidR="00F8344E">
        <w:rPr>
          <w:rFonts w:cs="Arial"/>
        </w:rPr>
        <w:t xml:space="preserve">  </w:t>
      </w:r>
      <w:r w:rsidR="00B41FD6" w:rsidRPr="008C2B98">
        <w:rPr>
          <w:rFonts w:cs="Arial"/>
        </w:rPr>
        <w:t>Instructed by Cliffe Dekker Hofmeyer Inc</w:t>
      </w:r>
    </w:p>
    <w:p w14:paraId="3CA7DA37" w14:textId="77777777" w:rsidR="00F701BB" w:rsidRPr="008C2B98" w:rsidRDefault="00F701BB" w:rsidP="00972022">
      <w:pPr>
        <w:rPr>
          <w:rFonts w:cs="Arial"/>
        </w:rPr>
      </w:pPr>
    </w:p>
    <w:p w14:paraId="31BCA513" w14:textId="77777777" w:rsidR="00E16CAB" w:rsidRPr="008C2B98" w:rsidRDefault="00E16CAB" w:rsidP="00972022">
      <w:pPr>
        <w:rPr>
          <w:rFonts w:cs="Arial"/>
        </w:rPr>
      </w:pPr>
    </w:p>
    <w:p w14:paraId="2E749886" w14:textId="15EFFD80" w:rsidR="00E16CAB" w:rsidRPr="008C2B98" w:rsidRDefault="00E16CAB" w:rsidP="00CB2633">
      <w:pPr>
        <w:spacing w:line="360" w:lineRule="auto"/>
        <w:ind w:left="3600" w:hanging="3600"/>
        <w:rPr>
          <w:rFonts w:cs="Arial"/>
        </w:rPr>
      </w:pPr>
      <w:r w:rsidRPr="008C2B98">
        <w:rPr>
          <w:rFonts w:cs="Arial"/>
        </w:rPr>
        <w:t xml:space="preserve">Counsel for the </w:t>
      </w:r>
      <w:r w:rsidR="00F8344E">
        <w:rPr>
          <w:rFonts w:cs="Arial"/>
        </w:rPr>
        <w:t>T</w:t>
      </w:r>
      <w:r w:rsidR="00634C39">
        <w:rPr>
          <w:rFonts w:cs="Arial"/>
        </w:rPr>
        <w:t xml:space="preserve">hird </w:t>
      </w:r>
      <w:r w:rsidRPr="008C2B98">
        <w:rPr>
          <w:rFonts w:cs="Arial"/>
        </w:rPr>
        <w:t xml:space="preserve">Applicant: </w:t>
      </w:r>
      <w:r w:rsidRPr="008C2B98">
        <w:rPr>
          <w:rFonts w:cs="Arial"/>
        </w:rPr>
        <w:tab/>
      </w:r>
      <w:r w:rsidRPr="008C2B98">
        <w:rPr>
          <w:rFonts w:cs="Arial"/>
        </w:rPr>
        <w:tab/>
        <w:t>Adv R Tulk</w:t>
      </w:r>
      <w:r w:rsidR="00CB2633" w:rsidRPr="008C2B98">
        <w:rPr>
          <w:rFonts w:cs="Arial"/>
        </w:rPr>
        <w:t xml:space="preserve"> SC</w:t>
      </w:r>
      <w:r w:rsidRPr="008C2B98">
        <w:rPr>
          <w:rFonts w:cs="Arial"/>
        </w:rPr>
        <w:t xml:space="preserve"> </w:t>
      </w:r>
      <w:r w:rsidR="00CB2633" w:rsidRPr="008C2B98">
        <w:rPr>
          <w:rFonts w:cs="Arial"/>
        </w:rPr>
        <w:t xml:space="preserve">and </w:t>
      </w:r>
      <w:r w:rsidRPr="008C2B98">
        <w:rPr>
          <w:rFonts w:cs="Arial"/>
        </w:rPr>
        <w:t>Adv N</w:t>
      </w:r>
      <w:r w:rsidR="008433CE" w:rsidRPr="008C2B98">
        <w:rPr>
          <w:rFonts w:cs="Arial"/>
        </w:rPr>
        <w:t>L</w:t>
      </w:r>
      <w:r w:rsidRPr="008C2B98">
        <w:rPr>
          <w:rFonts w:cs="Arial"/>
        </w:rPr>
        <w:t xml:space="preserve"> </w:t>
      </w:r>
      <w:r w:rsidR="00CB2633" w:rsidRPr="008C2B98">
        <w:rPr>
          <w:rFonts w:cs="Arial"/>
        </w:rPr>
        <w:t>Chesi-</w:t>
      </w:r>
      <w:r w:rsidRPr="008C2B98">
        <w:rPr>
          <w:rFonts w:cs="Arial"/>
        </w:rPr>
        <w:t>Buthelezi</w:t>
      </w:r>
    </w:p>
    <w:p w14:paraId="5084907E" w14:textId="5720BDEB" w:rsidR="00942377" w:rsidRPr="008C2B98" w:rsidRDefault="0019727E" w:rsidP="00972022">
      <w:pPr>
        <w:rPr>
          <w:rFonts w:cs="Arial"/>
        </w:rPr>
      </w:pPr>
      <w:r w:rsidRPr="008C2B98">
        <w:rPr>
          <w:rFonts w:cs="Arial"/>
        </w:rPr>
        <w:t xml:space="preserve"> </w:t>
      </w:r>
    </w:p>
    <w:p w14:paraId="3424EAB4" w14:textId="634EA910" w:rsidR="00D35DA0" w:rsidRPr="008C2B98" w:rsidRDefault="00AF2EE8" w:rsidP="00972022">
      <w:pPr>
        <w:rPr>
          <w:rFonts w:cs="Arial"/>
        </w:rPr>
      </w:pPr>
      <w:r w:rsidRPr="008C2B98">
        <w:rPr>
          <w:rFonts w:cs="Arial"/>
        </w:rPr>
        <w:t xml:space="preserve">Counsel for the </w:t>
      </w:r>
      <w:r w:rsidR="00F8344E">
        <w:rPr>
          <w:rFonts w:cs="Arial"/>
        </w:rPr>
        <w:t>F</w:t>
      </w:r>
      <w:r w:rsidR="00634C39">
        <w:rPr>
          <w:rFonts w:cs="Arial"/>
        </w:rPr>
        <w:t xml:space="preserve">irst </w:t>
      </w:r>
      <w:r w:rsidR="00BE605C" w:rsidRPr="008C2B98">
        <w:rPr>
          <w:rFonts w:cs="Arial"/>
        </w:rPr>
        <w:t>and</w:t>
      </w:r>
    </w:p>
    <w:p w14:paraId="4104A53E" w14:textId="77777777" w:rsidR="00D35DA0" w:rsidRPr="008C2B98" w:rsidRDefault="00D35DA0" w:rsidP="00972022">
      <w:pPr>
        <w:rPr>
          <w:rFonts w:cs="Arial"/>
        </w:rPr>
      </w:pPr>
    </w:p>
    <w:p w14:paraId="4337EE33" w14:textId="55B6CAA8" w:rsidR="00136023" w:rsidRPr="008C2B98" w:rsidRDefault="00F8344E" w:rsidP="00D33AA6">
      <w:pPr>
        <w:spacing w:line="360" w:lineRule="auto"/>
        <w:rPr>
          <w:rFonts w:cs="Arial"/>
        </w:rPr>
      </w:pPr>
      <w:r>
        <w:rPr>
          <w:rFonts w:cs="Arial"/>
        </w:rPr>
        <w:t>S</w:t>
      </w:r>
      <w:r w:rsidR="00634C39">
        <w:rPr>
          <w:rFonts w:cs="Arial"/>
        </w:rPr>
        <w:t>econd</w:t>
      </w:r>
      <w:r w:rsidR="00BE605C" w:rsidRPr="008C2B98">
        <w:rPr>
          <w:rFonts w:cs="Arial"/>
        </w:rPr>
        <w:t xml:space="preserve"> </w:t>
      </w:r>
      <w:r w:rsidR="00E130E0" w:rsidRPr="008C2B98">
        <w:rPr>
          <w:rFonts w:cs="Arial"/>
        </w:rPr>
        <w:t>Respondent</w:t>
      </w:r>
      <w:r w:rsidR="00BE605C" w:rsidRPr="008C2B98">
        <w:rPr>
          <w:rFonts w:cs="Arial"/>
        </w:rPr>
        <w:t>s</w:t>
      </w:r>
      <w:r w:rsidR="00AF2EE8" w:rsidRPr="008C2B98">
        <w:rPr>
          <w:rFonts w:cs="Arial"/>
        </w:rPr>
        <w:t>:</w:t>
      </w:r>
      <w:r w:rsidR="00BE605C" w:rsidRPr="008C2B98">
        <w:rPr>
          <w:rFonts w:cs="Arial"/>
        </w:rPr>
        <w:tab/>
      </w:r>
      <w:r w:rsidR="007C220F" w:rsidRPr="008C2B98">
        <w:rPr>
          <w:rFonts w:cs="Arial"/>
        </w:rPr>
        <w:t xml:space="preserve"> </w:t>
      </w:r>
      <w:r w:rsidR="00A1186F" w:rsidRPr="008C2B98">
        <w:rPr>
          <w:rFonts w:cs="Arial"/>
        </w:rPr>
        <w:tab/>
      </w:r>
      <w:r w:rsidR="00E16CAB" w:rsidRPr="008C2B98">
        <w:rPr>
          <w:rFonts w:cs="Arial"/>
        </w:rPr>
        <w:tab/>
      </w:r>
      <w:r w:rsidR="00A1186F" w:rsidRPr="008C2B98">
        <w:rPr>
          <w:rFonts w:cs="Arial"/>
        </w:rPr>
        <w:t xml:space="preserve">Adv Mphaga SC, </w:t>
      </w:r>
      <w:r w:rsidR="00D33AA6" w:rsidRPr="008C2B98">
        <w:rPr>
          <w:rFonts w:cs="Arial"/>
        </w:rPr>
        <w:t xml:space="preserve">and </w:t>
      </w:r>
      <w:r w:rsidR="00A1186F" w:rsidRPr="008C2B98">
        <w:rPr>
          <w:rFonts w:cs="Arial"/>
        </w:rPr>
        <w:t>Adv D Mtsweni,</w:t>
      </w:r>
    </w:p>
    <w:p w14:paraId="197D4B33" w14:textId="77777777" w:rsidR="008433CE" w:rsidRPr="008C2B98" w:rsidRDefault="008433CE" w:rsidP="008433CE">
      <w:pPr>
        <w:spacing w:line="360" w:lineRule="auto"/>
        <w:ind w:left="4320"/>
        <w:rPr>
          <w:rFonts w:cs="Arial"/>
        </w:rPr>
      </w:pPr>
    </w:p>
    <w:p w14:paraId="248906BD" w14:textId="0CBDF6B0" w:rsidR="007C220F" w:rsidRPr="008C2B98" w:rsidRDefault="00F671BB" w:rsidP="00972022">
      <w:pPr>
        <w:rPr>
          <w:rFonts w:cs="Arial"/>
        </w:rPr>
      </w:pPr>
      <w:r w:rsidRPr="008C2B98">
        <w:rPr>
          <w:rFonts w:cs="Arial"/>
        </w:rPr>
        <w:t>Instructed by:</w:t>
      </w:r>
      <w:r w:rsidR="00614519" w:rsidRPr="008C2B98">
        <w:rPr>
          <w:rFonts w:cs="Arial"/>
        </w:rPr>
        <w:tab/>
      </w:r>
      <w:r w:rsidR="00614519" w:rsidRPr="008C2B98">
        <w:rPr>
          <w:rFonts w:cs="Arial"/>
        </w:rPr>
        <w:tab/>
      </w:r>
      <w:r w:rsidR="00614519" w:rsidRPr="008C2B98">
        <w:rPr>
          <w:rFonts w:cs="Arial"/>
        </w:rPr>
        <w:tab/>
      </w:r>
      <w:r w:rsidR="00E16CAB" w:rsidRPr="008C2B98">
        <w:rPr>
          <w:rFonts w:cs="Arial"/>
        </w:rPr>
        <w:tab/>
      </w:r>
      <w:r w:rsidR="00A1186F" w:rsidRPr="008C2B98">
        <w:rPr>
          <w:rFonts w:cs="Arial"/>
        </w:rPr>
        <w:t>State Attorney, Pretoria</w:t>
      </w:r>
    </w:p>
    <w:p w14:paraId="2010136E" w14:textId="77777777" w:rsidR="00D11170" w:rsidRPr="008C2B98" w:rsidRDefault="00D11170" w:rsidP="00972022">
      <w:pPr>
        <w:rPr>
          <w:rFonts w:cs="Arial"/>
        </w:rPr>
      </w:pPr>
    </w:p>
    <w:p w14:paraId="3F5D9E18" w14:textId="4F10713B" w:rsidR="00D11170" w:rsidRPr="008C2B98" w:rsidRDefault="00D11170" w:rsidP="00E16CAB">
      <w:pPr>
        <w:ind w:left="4320" w:hanging="4320"/>
        <w:rPr>
          <w:rFonts w:cs="Arial"/>
        </w:rPr>
      </w:pPr>
      <w:r w:rsidRPr="008C2B98">
        <w:rPr>
          <w:rFonts w:cs="Arial"/>
        </w:rPr>
        <w:t xml:space="preserve">Counsel for the </w:t>
      </w:r>
      <w:r w:rsidR="00A1186F" w:rsidRPr="008C2B98">
        <w:rPr>
          <w:rFonts w:cs="Arial"/>
        </w:rPr>
        <w:t>Fourth</w:t>
      </w:r>
      <w:r w:rsidR="0094512A" w:rsidRPr="008C2B98">
        <w:rPr>
          <w:rFonts w:cs="Arial"/>
        </w:rPr>
        <w:t xml:space="preserve"> </w:t>
      </w:r>
      <w:r w:rsidR="00CB2633" w:rsidRPr="008C2B98">
        <w:rPr>
          <w:rFonts w:cs="Arial"/>
        </w:rPr>
        <w:t>and</w:t>
      </w:r>
    </w:p>
    <w:p w14:paraId="0555FBB2" w14:textId="77777777" w:rsidR="00E16CAB" w:rsidRPr="008C2B98" w:rsidRDefault="00E16CAB" w:rsidP="00E16CAB">
      <w:pPr>
        <w:ind w:left="4320" w:hanging="4320"/>
        <w:rPr>
          <w:rFonts w:cs="Arial"/>
        </w:rPr>
      </w:pPr>
    </w:p>
    <w:p w14:paraId="1EFB50F9" w14:textId="5E10FE40" w:rsidR="00D11170" w:rsidRPr="008C2B98" w:rsidRDefault="00A1186F" w:rsidP="00CB2633">
      <w:pPr>
        <w:spacing w:line="480" w:lineRule="auto"/>
        <w:rPr>
          <w:rFonts w:cs="Arial"/>
        </w:rPr>
      </w:pPr>
      <w:r w:rsidRPr="008C2B98">
        <w:rPr>
          <w:rFonts w:cs="Arial"/>
        </w:rPr>
        <w:t>Fif</w:t>
      </w:r>
      <w:r w:rsidR="00D11170" w:rsidRPr="008C2B98">
        <w:rPr>
          <w:rFonts w:cs="Arial"/>
        </w:rPr>
        <w:t>th Respondents:</w:t>
      </w:r>
      <w:r w:rsidR="00D11170" w:rsidRPr="008C2B98">
        <w:rPr>
          <w:rFonts w:cs="Arial"/>
        </w:rPr>
        <w:tab/>
        <w:t xml:space="preserve"> </w:t>
      </w:r>
      <w:r w:rsidR="00E16CAB" w:rsidRPr="008C2B98">
        <w:rPr>
          <w:rFonts w:cs="Arial"/>
        </w:rPr>
        <w:tab/>
      </w:r>
      <w:r w:rsidR="00E16CAB" w:rsidRPr="008C2B98">
        <w:rPr>
          <w:rFonts w:cs="Arial"/>
        </w:rPr>
        <w:tab/>
      </w:r>
      <w:r w:rsidR="00E16CAB" w:rsidRPr="008C2B98">
        <w:rPr>
          <w:rFonts w:cs="Arial"/>
        </w:rPr>
        <w:tab/>
      </w:r>
      <w:r w:rsidR="00CB2633" w:rsidRPr="008C2B98">
        <w:rPr>
          <w:rFonts w:cs="Arial"/>
        </w:rPr>
        <w:t xml:space="preserve">Adv K Pillay SC, and Adv N Nyembe </w:t>
      </w:r>
    </w:p>
    <w:p w14:paraId="2A5E1595" w14:textId="6EB55CF0" w:rsidR="00D11170" w:rsidRPr="008C2B98" w:rsidRDefault="00D11170" w:rsidP="00D11170">
      <w:pPr>
        <w:rPr>
          <w:rFonts w:cs="Arial"/>
        </w:rPr>
      </w:pPr>
      <w:r w:rsidRPr="008C2B98">
        <w:rPr>
          <w:rFonts w:cs="Arial"/>
        </w:rPr>
        <w:t>Instructed by:</w:t>
      </w:r>
      <w:r w:rsidRPr="008C2B98">
        <w:rPr>
          <w:rFonts w:cs="Arial"/>
        </w:rPr>
        <w:tab/>
      </w:r>
      <w:r w:rsidRPr="008C2B98">
        <w:rPr>
          <w:rFonts w:cs="Arial"/>
        </w:rPr>
        <w:tab/>
      </w:r>
      <w:r w:rsidRPr="008C2B98">
        <w:rPr>
          <w:rFonts w:cs="Arial"/>
        </w:rPr>
        <w:tab/>
      </w:r>
      <w:r w:rsidR="00E16CAB" w:rsidRPr="008C2B98">
        <w:rPr>
          <w:rFonts w:cs="Arial"/>
        </w:rPr>
        <w:tab/>
      </w:r>
      <w:r w:rsidR="00A1186F" w:rsidRPr="008C2B98">
        <w:rPr>
          <w:rFonts w:cs="Arial"/>
        </w:rPr>
        <w:t>State Attorney, Pretoria</w:t>
      </w:r>
    </w:p>
    <w:p w14:paraId="40E3656B" w14:textId="7B20A2BB" w:rsidR="002C222A" w:rsidRPr="008C2B98" w:rsidRDefault="00024510" w:rsidP="00972022">
      <w:pPr>
        <w:rPr>
          <w:rFonts w:cs="Arial"/>
        </w:rPr>
      </w:pPr>
      <w:r w:rsidRPr="008C2B98">
        <w:rPr>
          <w:rFonts w:cs="Arial"/>
        </w:rPr>
        <w:tab/>
      </w:r>
      <w:r w:rsidRPr="008C2B98">
        <w:rPr>
          <w:rFonts w:cs="Arial"/>
        </w:rPr>
        <w:tab/>
      </w:r>
      <w:r w:rsidRPr="008C2B98">
        <w:rPr>
          <w:rFonts w:cs="Arial"/>
        </w:rPr>
        <w:tab/>
      </w:r>
      <w:r w:rsidRPr="008C2B98">
        <w:rPr>
          <w:rFonts w:cs="Arial"/>
        </w:rPr>
        <w:tab/>
      </w:r>
      <w:r w:rsidRPr="008C2B98">
        <w:rPr>
          <w:rFonts w:cs="Arial"/>
        </w:rPr>
        <w:tab/>
        <w:t xml:space="preserve"> </w:t>
      </w:r>
    </w:p>
    <w:p w14:paraId="1AF37FF8" w14:textId="37761FFC" w:rsidR="00D35DA0" w:rsidRPr="008C2B98" w:rsidRDefault="0094103D" w:rsidP="0094103D">
      <w:pPr>
        <w:rPr>
          <w:rFonts w:cs="Arial"/>
        </w:rPr>
      </w:pPr>
      <w:r w:rsidRPr="008C2B98">
        <w:rPr>
          <w:rFonts w:cs="Arial"/>
        </w:rPr>
        <w:t>Counsel for the Sixth</w:t>
      </w:r>
      <w:r w:rsidR="00E16CAB" w:rsidRPr="008C2B98">
        <w:rPr>
          <w:rFonts w:cs="Arial"/>
        </w:rPr>
        <w:t xml:space="preserve"> to </w:t>
      </w:r>
      <w:r w:rsidR="00CB2633" w:rsidRPr="008C2B98">
        <w:rPr>
          <w:rFonts w:cs="Arial"/>
        </w:rPr>
        <w:t xml:space="preserve">Eighth </w:t>
      </w:r>
      <w:r w:rsidRPr="008C2B98">
        <w:rPr>
          <w:rFonts w:cs="Arial"/>
        </w:rPr>
        <w:tab/>
      </w:r>
      <w:r w:rsidR="00E16CAB" w:rsidRPr="008C2B98">
        <w:rPr>
          <w:rFonts w:cs="Arial"/>
        </w:rPr>
        <w:tab/>
      </w:r>
    </w:p>
    <w:p w14:paraId="428ABA6E" w14:textId="6BE315F5" w:rsidR="0094103D" w:rsidRPr="008C2B98" w:rsidRDefault="0094103D" w:rsidP="0094103D">
      <w:pPr>
        <w:rPr>
          <w:rFonts w:cs="Arial"/>
        </w:rPr>
      </w:pPr>
    </w:p>
    <w:p w14:paraId="29EA37AD" w14:textId="2988191D" w:rsidR="0094103D" w:rsidRPr="008C2B98" w:rsidRDefault="0094103D" w:rsidP="0094103D">
      <w:pPr>
        <w:rPr>
          <w:rFonts w:cs="Arial"/>
        </w:rPr>
      </w:pPr>
      <w:r w:rsidRPr="008C2B98">
        <w:rPr>
          <w:rFonts w:cs="Arial"/>
        </w:rPr>
        <w:t>Respondents:</w:t>
      </w:r>
      <w:r w:rsidRPr="008C2B98">
        <w:rPr>
          <w:rFonts w:cs="Arial"/>
        </w:rPr>
        <w:tab/>
      </w:r>
      <w:r w:rsidRPr="008C2B98">
        <w:rPr>
          <w:rFonts w:cs="Arial"/>
        </w:rPr>
        <w:tab/>
      </w:r>
      <w:r w:rsidRPr="008C2B98">
        <w:rPr>
          <w:rFonts w:cs="Arial"/>
        </w:rPr>
        <w:tab/>
        <w:t xml:space="preserve"> </w:t>
      </w:r>
      <w:r w:rsidR="00CB2633" w:rsidRPr="008C2B98">
        <w:rPr>
          <w:rFonts w:cs="Arial"/>
        </w:rPr>
        <w:tab/>
        <w:t>n/a</w:t>
      </w:r>
    </w:p>
    <w:p w14:paraId="3E468287" w14:textId="77777777" w:rsidR="0019727E" w:rsidRPr="008C2B98" w:rsidRDefault="0019727E" w:rsidP="0094103D">
      <w:pPr>
        <w:rPr>
          <w:rFonts w:cs="Arial"/>
        </w:rPr>
      </w:pPr>
    </w:p>
    <w:p w14:paraId="68BD8238" w14:textId="75A6C514" w:rsidR="0019727E" w:rsidRPr="008C2B98" w:rsidRDefault="0019727E" w:rsidP="0019727E">
      <w:pPr>
        <w:rPr>
          <w:rFonts w:cs="Arial"/>
        </w:rPr>
      </w:pPr>
      <w:r w:rsidRPr="008C2B98">
        <w:rPr>
          <w:rFonts w:cs="Arial"/>
        </w:rPr>
        <w:t>Instructed by:</w:t>
      </w:r>
      <w:r w:rsidRPr="008C2B98">
        <w:rPr>
          <w:rFonts w:cs="Arial"/>
        </w:rPr>
        <w:tab/>
      </w:r>
      <w:r w:rsidRPr="008C2B98">
        <w:rPr>
          <w:rFonts w:cs="Arial"/>
        </w:rPr>
        <w:tab/>
      </w:r>
      <w:r w:rsidRPr="008C2B98">
        <w:rPr>
          <w:rFonts w:cs="Arial"/>
        </w:rPr>
        <w:tab/>
      </w:r>
      <w:r w:rsidR="00E16CAB" w:rsidRPr="008C2B98">
        <w:rPr>
          <w:rFonts w:cs="Arial"/>
        </w:rPr>
        <w:tab/>
        <w:t>n/a</w:t>
      </w:r>
      <w:r w:rsidRPr="008C2B98">
        <w:rPr>
          <w:rFonts w:cs="Arial"/>
        </w:rPr>
        <w:t xml:space="preserve">  </w:t>
      </w:r>
    </w:p>
    <w:p w14:paraId="6170961F" w14:textId="1B355848" w:rsidR="002C222A" w:rsidRPr="008C2B98" w:rsidRDefault="0019727E" w:rsidP="0094103D">
      <w:pPr>
        <w:rPr>
          <w:rFonts w:cs="Arial"/>
        </w:rPr>
      </w:pPr>
      <w:r w:rsidRPr="008C2B98">
        <w:rPr>
          <w:rFonts w:cs="Arial"/>
        </w:rPr>
        <w:tab/>
      </w:r>
      <w:r w:rsidRPr="008C2B98">
        <w:rPr>
          <w:rFonts w:cs="Arial"/>
        </w:rPr>
        <w:tab/>
      </w:r>
      <w:r w:rsidRPr="008C2B98">
        <w:rPr>
          <w:rFonts w:cs="Arial"/>
        </w:rPr>
        <w:tab/>
      </w:r>
      <w:r w:rsidRPr="008C2B98">
        <w:rPr>
          <w:rFonts w:cs="Arial"/>
        </w:rPr>
        <w:tab/>
      </w:r>
      <w:r w:rsidRPr="008C2B98">
        <w:rPr>
          <w:rFonts w:cs="Arial"/>
        </w:rPr>
        <w:tab/>
        <w:t xml:space="preserve"> </w:t>
      </w:r>
      <w:r w:rsidR="00614519" w:rsidRPr="008C2B98">
        <w:rPr>
          <w:rFonts w:cs="Arial"/>
        </w:rPr>
        <w:tab/>
      </w:r>
      <w:r w:rsidR="00614519" w:rsidRPr="008C2B98">
        <w:rPr>
          <w:rFonts w:cs="Arial"/>
        </w:rPr>
        <w:tab/>
      </w:r>
    </w:p>
    <w:p w14:paraId="08FD2974" w14:textId="77777777" w:rsidR="00634C39" w:rsidRDefault="00634C39" w:rsidP="00972022">
      <w:pPr>
        <w:rPr>
          <w:rFonts w:cs="Arial"/>
        </w:rPr>
      </w:pPr>
    </w:p>
    <w:p w14:paraId="713C9056" w14:textId="57D106C2" w:rsidR="002C222A" w:rsidRPr="008C2B98" w:rsidRDefault="002C222A" w:rsidP="00972022">
      <w:pPr>
        <w:rPr>
          <w:rFonts w:cs="Arial"/>
        </w:rPr>
      </w:pPr>
      <w:r w:rsidRPr="008C2B98">
        <w:rPr>
          <w:rFonts w:cs="Arial"/>
        </w:rPr>
        <w:t>Date of Hearing:</w:t>
      </w:r>
      <w:r w:rsidRPr="008C2B98">
        <w:rPr>
          <w:rFonts w:cs="Arial"/>
        </w:rPr>
        <w:tab/>
      </w:r>
      <w:r w:rsidRPr="008C2B98">
        <w:rPr>
          <w:rFonts w:cs="Arial"/>
        </w:rPr>
        <w:tab/>
      </w:r>
      <w:r w:rsidRPr="008C2B98">
        <w:rPr>
          <w:rFonts w:cs="Arial"/>
        </w:rPr>
        <w:tab/>
      </w:r>
      <w:r w:rsidR="00E16CAB" w:rsidRPr="008C2B98">
        <w:rPr>
          <w:rFonts w:cs="Arial"/>
        </w:rPr>
        <w:tab/>
      </w:r>
      <w:r w:rsidR="00CC3E5B" w:rsidRPr="008C2B98">
        <w:rPr>
          <w:rFonts w:cs="Arial"/>
        </w:rPr>
        <w:t>2</w:t>
      </w:r>
      <w:r w:rsidR="008572BA" w:rsidRPr="008C2B98">
        <w:rPr>
          <w:rFonts w:cs="Arial"/>
        </w:rPr>
        <w:t>8 November</w:t>
      </w:r>
      <w:r w:rsidR="00CC3E5B" w:rsidRPr="008C2B98">
        <w:rPr>
          <w:rFonts w:cs="Arial"/>
        </w:rPr>
        <w:t xml:space="preserve"> </w:t>
      </w:r>
      <w:r w:rsidRPr="008C2B98">
        <w:rPr>
          <w:rFonts w:cs="Arial"/>
        </w:rPr>
        <w:t>202</w:t>
      </w:r>
      <w:r w:rsidR="00CC3E5B" w:rsidRPr="008C2B98">
        <w:rPr>
          <w:rFonts w:cs="Arial"/>
        </w:rPr>
        <w:t>3</w:t>
      </w:r>
    </w:p>
    <w:p w14:paraId="2D3171A5" w14:textId="77777777" w:rsidR="00536778" w:rsidRPr="008C2B98" w:rsidRDefault="00536778" w:rsidP="00972022">
      <w:pPr>
        <w:rPr>
          <w:rFonts w:cs="Arial"/>
        </w:rPr>
      </w:pPr>
    </w:p>
    <w:p w14:paraId="232D7088" w14:textId="1985F3E4" w:rsidR="00F51C90" w:rsidRPr="008C2B98" w:rsidRDefault="002C222A" w:rsidP="0024263E">
      <w:pPr>
        <w:rPr>
          <w:rFonts w:cs="Arial"/>
        </w:rPr>
      </w:pPr>
      <w:r w:rsidRPr="008C2B98">
        <w:rPr>
          <w:rFonts w:cs="Arial"/>
        </w:rPr>
        <w:t xml:space="preserve">Date of Judgment: </w:t>
      </w:r>
      <w:r w:rsidRPr="008C2B98">
        <w:rPr>
          <w:rFonts w:cs="Arial"/>
        </w:rPr>
        <w:tab/>
      </w:r>
      <w:r w:rsidR="00527F55" w:rsidRPr="008C2B98">
        <w:rPr>
          <w:rFonts w:cs="Arial"/>
        </w:rPr>
        <w:tab/>
      </w:r>
      <w:r w:rsidR="00527F55" w:rsidRPr="008C2B98">
        <w:rPr>
          <w:rFonts w:cs="Arial"/>
        </w:rPr>
        <w:tab/>
      </w:r>
      <w:r w:rsidR="00527F55" w:rsidRPr="008C2B98">
        <w:rPr>
          <w:rFonts w:cs="Arial"/>
        </w:rPr>
        <w:tab/>
      </w:r>
      <w:r w:rsidR="00483960" w:rsidRPr="008C2B98">
        <w:rPr>
          <w:rFonts w:cs="Arial"/>
        </w:rPr>
        <w:t>1</w:t>
      </w:r>
      <w:r w:rsidR="00B704D9">
        <w:rPr>
          <w:rFonts w:cs="Arial"/>
        </w:rPr>
        <w:t>8</w:t>
      </w:r>
      <w:r w:rsidR="008572BA" w:rsidRPr="008C2B98">
        <w:rPr>
          <w:rFonts w:cs="Arial"/>
        </w:rPr>
        <w:t xml:space="preserve"> December</w:t>
      </w:r>
      <w:r w:rsidR="004608FB" w:rsidRPr="008C2B98">
        <w:rPr>
          <w:rFonts w:cs="Arial"/>
        </w:rPr>
        <w:t xml:space="preserve"> 202</w:t>
      </w:r>
      <w:r w:rsidR="00AC1A90" w:rsidRPr="008C2B98">
        <w:rPr>
          <w:rFonts w:cs="Arial"/>
        </w:rPr>
        <w:t>3</w:t>
      </w:r>
    </w:p>
    <w:sectPr w:rsidR="00F51C90" w:rsidRPr="008C2B98" w:rsidSect="003C46C0">
      <w:headerReference w:type="default" r:id="rId10"/>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F46F" w14:textId="77777777" w:rsidR="007B3778" w:rsidRDefault="007B3778" w:rsidP="00115245">
      <w:r>
        <w:separator/>
      </w:r>
    </w:p>
  </w:endnote>
  <w:endnote w:type="continuationSeparator" w:id="0">
    <w:p w14:paraId="19950396" w14:textId="77777777" w:rsidR="007B3778" w:rsidRDefault="007B3778"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7B86" w14:textId="77777777" w:rsidR="00D26E45" w:rsidRDefault="00D26E45"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7CED5" w14:textId="77777777" w:rsidR="00D26E45" w:rsidRDefault="00D26E45" w:rsidP="00C211A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7DEC" w14:textId="24A3D40C" w:rsidR="00D26E45" w:rsidRDefault="00D26E45"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21D">
      <w:rPr>
        <w:rStyle w:val="PageNumber"/>
        <w:noProof/>
      </w:rPr>
      <w:t>2</w:t>
    </w:r>
    <w:r>
      <w:rPr>
        <w:rStyle w:val="PageNumber"/>
      </w:rPr>
      <w:fldChar w:fldCharType="end"/>
    </w:r>
  </w:p>
  <w:p w14:paraId="2C4BCC18" w14:textId="77777777" w:rsidR="00D26E45" w:rsidRDefault="00D26E45" w:rsidP="00C211A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2C83B" w14:textId="77777777" w:rsidR="007B3778" w:rsidRDefault="007B3778" w:rsidP="00115245">
      <w:r>
        <w:separator/>
      </w:r>
    </w:p>
  </w:footnote>
  <w:footnote w:type="continuationSeparator" w:id="0">
    <w:p w14:paraId="182EC63F" w14:textId="77777777" w:rsidR="007B3778" w:rsidRDefault="007B3778" w:rsidP="00115245">
      <w:r>
        <w:continuationSeparator/>
      </w:r>
    </w:p>
  </w:footnote>
  <w:footnote w:id="1">
    <w:p w14:paraId="782FB684" w14:textId="232F19F4" w:rsidR="0047683C" w:rsidRPr="00AE4829" w:rsidRDefault="0047683C" w:rsidP="00AE4829">
      <w:pPr>
        <w:pStyle w:val="FootnoteText"/>
        <w:spacing w:before="0"/>
        <w:ind w:left="57"/>
        <w:rPr>
          <w:rFonts w:cs="Arial"/>
          <w:szCs w:val="20"/>
          <w:lang w:val="en-ZA"/>
        </w:rPr>
      </w:pPr>
      <w:r w:rsidRPr="00AE4829">
        <w:rPr>
          <w:rStyle w:val="FootnoteReference"/>
          <w:rFonts w:cs="Arial"/>
          <w:szCs w:val="20"/>
        </w:rPr>
        <w:footnoteRef/>
      </w:r>
      <w:r w:rsidRPr="00AE4829">
        <w:rPr>
          <w:rFonts w:cs="Arial"/>
          <w:szCs w:val="20"/>
        </w:rPr>
        <w:t xml:space="preserve"> </w:t>
      </w:r>
      <w:r w:rsidRPr="00AE4829">
        <w:rPr>
          <w:rFonts w:cs="Arial"/>
          <w:szCs w:val="20"/>
          <w:lang w:val="en-ZA"/>
        </w:rPr>
        <w:t xml:space="preserve">This judgment only cites the relevant parties in the present application to give context. The rest of the respondents have been omitted. </w:t>
      </w:r>
    </w:p>
  </w:footnote>
  <w:footnote w:id="2">
    <w:p w14:paraId="372701CB" w14:textId="10B5B14E" w:rsidR="00E81782" w:rsidRPr="00AE4829" w:rsidRDefault="00EC0E9D" w:rsidP="00EC0E9D">
      <w:pPr>
        <w:pStyle w:val="FootnoteText"/>
        <w:spacing w:before="0"/>
        <w:ind w:left="57"/>
        <w:rPr>
          <w:rFonts w:cs="Arial"/>
          <w:szCs w:val="20"/>
          <w:lang w:val="en-ZA"/>
        </w:rPr>
      </w:pPr>
      <w:r>
        <w:rPr>
          <w:rFonts w:cs="Arial"/>
          <w:szCs w:val="20"/>
        </w:rPr>
        <w:t xml:space="preserve"> </w:t>
      </w:r>
      <w:r>
        <w:rPr>
          <w:rFonts w:cs="Arial"/>
          <w:szCs w:val="20"/>
        </w:rPr>
        <w:tab/>
      </w:r>
      <w:r w:rsidR="00E81782" w:rsidRPr="00AE4829">
        <w:rPr>
          <w:rStyle w:val="FootnoteReference"/>
          <w:rFonts w:cs="Arial"/>
          <w:szCs w:val="20"/>
        </w:rPr>
        <w:footnoteRef/>
      </w:r>
      <w:r w:rsidR="00E81782" w:rsidRPr="00AE4829">
        <w:rPr>
          <w:rFonts w:cs="Arial"/>
          <w:szCs w:val="20"/>
        </w:rPr>
        <w:t xml:space="preserve"> </w:t>
      </w:r>
      <w:r w:rsidR="00E81782" w:rsidRPr="00AE4829">
        <w:rPr>
          <w:rFonts w:cs="Arial"/>
          <w:i/>
          <w:iCs/>
          <w:szCs w:val="20"/>
          <w:lang w:val="en-ZA" w:eastAsia="en-US"/>
        </w:rPr>
        <w:t>Ntlemeza v Helen Suzman Foundation</w:t>
      </w:r>
      <w:r w:rsidR="00BC53F2" w:rsidRPr="00AE4829">
        <w:rPr>
          <w:rFonts w:cs="Arial"/>
          <w:i/>
          <w:iCs/>
          <w:szCs w:val="20"/>
          <w:lang w:val="en-ZA" w:eastAsia="en-US"/>
        </w:rPr>
        <w:t xml:space="preserve"> and Another</w:t>
      </w:r>
      <w:r w:rsidR="00E81782" w:rsidRPr="00AE4829">
        <w:rPr>
          <w:rFonts w:cs="Arial"/>
          <w:i/>
          <w:iCs/>
          <w:szCs w:val="20"/>
          <w:lang w:val="en-ZA" w:eastAsia="en-US"/>
        </w:rPr>
        <w:t xml:space="preserve"> </w:t>
      </w:r>
      <w:r w:rsidR="00E81782" w:rsidRPr="00AE4829">
        <w:rPr>
          <w:rFonts w:cs="Arial"/>
          <w:szCs w:val="20"/>
          <w:lang w:val="en-ZA" w:eastAsia="en-US"/>
        </w:rPr>
        <w:t>2017 (5) SA 402 (SCA) at para 35.</w:t>
      </w:r>
    </w:p>
  </w:footnote>
  <w:footnote w:id="3">
    <w:p w14:paraId="55098CAA" w14:textId="21B14A0D" w:rsidR="001A1B00" w:rsidRPr="00AE4829" w:rsidRDefault="00EC0E9D" w:rsidP="00EC0E9D">
      <w:pPr>
        <w:ind w:left="57"/>
        <w:rPr>
          <w:rFonts w:cs="Arial"/>
          <w:sz w:val="20"/>
          <w:szCs w:val="20"/>
        </w:rPr>
      </w:pPr>
      <w:r>
        <w:rPr>
          <w:rFonts w:cs="Arial"/>
          <w:sz w:val="20"/>
          <w:szCs w:val="20"/>
          <w:vertAlign w:val="superscript"/>
        </w:rPr>
        <w:t>3</w:t>
      </w:r>
      <w:r w:rsidR="001A1B00" w:rsidRPr="00AE4829">
        <w:rPr>
          <w:rFonts w:cs="Arial"/>
          <w:i/>
          <w:iCs/>
          <w:sz w:val="20"/>
          <w:szCs w:val="20"/>
        </w:rPr>
        <w:t>South Cape Corporation (Pty) Ltd v Engineering Management Services (Pty) Ltd</w:t>
      </w:r>
      <w:r w:rsidR="001A1B00" w:rsidRPr="00AE4829">
        <w:rPr>
          <w:rFonts w:cs="Arial"/>
          <w:sz w:val="20"/>
          <w:szCs w:val="20"/>
        </w:rPr>
        <w:t xml:space="preserve"> 1977 (3) SA 534</w:t>
      </w:r>
    </w:p>
    <w:p w14:paraId="1E299663" w14:textId="5CD41D1D" w:rsidR="001A1B00" w:rsidRPr="00AE4829" w:rsidRDefault="001A1B00" w:rsidP="00EC0E9D">
      <w:pPr>
        <w:ind w:left="57"/>
        <w:rPr>
          <w:rFonts w:cs="Arial"/>
          <w:sz w:val="20"/>
          <w:szCs w:val="20"/>
          <w:lang w:val="en-ZA"/>
        </w:rPr>
      </w:pPr>
      <w:r w:rsidRPr="00AE4829">
        <w:rPr>
          <w:rFonts w:cs="Arial"/>
          <w:sz w:val="20"/>
          <w:szCs w:val="20"/>
        </w:rPr>
        <w:t>at 545C-G.</w:t>
      </w:r>
    </w:p>
  </w:footnote>
  <w:footnote w:id="4">
    <w:p w14:paraId="51104956" w14:textId="21F9622B" w:rsidR="001658E6" w:rsidRPr="00AE4829" w:rsidRDefault="001658E6" w:rsidP="00EC0E9D">
      <w:pPr>
        <w:autoSpaceDE w:val="0"/>
        <w:autoSpaceDN w:val="0"/>
        <w:adjustRightInd w:val="0"/>
        <w:ind w:left="57"/>
        <w:rPr>
          <w:rFonts w:cs="Arial"/>
          <w:i/>
          <w:iCs/>
          <w:sz w:val="20"/>
          <w:szCs w:val="20"/>
          <w:lang w:val="en-ZA" w:eastAsia="en-US"/>
        </w:rPr>
      </w:pPr>
      <w:r w:rsidRPr="00AE4829">
        <w:rPr>
          <w:rStyle w:val="FootnoteReference"/>
          <w:rFonts w:cs="Arial"/>
          <w:sz w:val="20"/>
          <w:szCs w:val="20"/>
        </w:rPr>
        <w:footnoteRef/>
      </w:r>
      <w:r w:rsidRPr="00AE4829">
        <w:rPr>
          <w:rFonts w:cs="Arial"/>
          <w:sz w:val="20"/>
          <w:szCs w:val="20"/>
        </w:rPr>
        <w:t xml:space="preserve"> </w:t>
      </w:r>
      <w:r w:rsidRPr="00AE4829">
        <w:rPr>
          <w:rFonts w:cs="Arial"/>
          <w:sz w:val="20"/>
          <w:szCs w:val="20"/>
          <w:lang w:val="en-ZA"/>
        </w:rPr>
        <w:t>See</w:t>
      </w:r>
      <w:r w:rsidRPr="00AE4829">
        <w:rPr>
          <w:rFonts w:cs="Arial"/>
          <w:i/>
          <w:iCs/>
          <w:sz w:val="20"/>
          <w:szCs w:val="20"/>
          <w:lang w:val="en-ZA" w:eastAsia="en-US"/>
        </w:rPr>
        <w:t xml:space="preserve"> University of the Free State v Afriforum and Another</w:t>
      </w:r>
      <w:r w:rsidRPr="00AE4829">
        <w:rPr>
          <w:rFonts w:cs="Arial"/>
          <w:sz w:val="20"/>
          <w:szCs w:val="20"/>
          <w:lang w:val="en-ZA" w:eastAsia="en-US"/>
        </w:rPr>
        <w:t xml:space="preserve"> 2018 (3) SA 428 (SCA); </w:t>
      </w:r>
      <w:r w:rsidRPr="00AE4829">
        <w:rPr>
          <w:rFonts w:cs="Arial"/>
          <w:i/>
          <w:iCs/>
          <w:sz w:val="20"/>
          <w:szCs w:val="20"/>
          <w:lang w:val="en-ZA" w:eastAsia="en-US"/>
        </w:rPr>
        <w:t xml:space="preserve">Premier for the Province of Gauteng and Others v Democratic Alliance and Others, </w:t>
      </w:r>
      <w:r w:rsidRPr="00AE4829">
        <w:rPr>
          <w:rFonts w:cs="Arial"/>
          <w:sz w:val="20"/>
          <w:szCs w:val="20"/>
          <w:lang w:val="en-ZA" w:eastAsia="en-US"/>
        </w:rPr>
        <w:t xml:space="preserve">[2021] </w:t>
      </w:r>
      <w:r w:rsidR="005F4477" w:rsidRPr="00AE4829">
        <w:rPr>
          <w:rFonts w:cs="Arial"/>
          <w:sz w:val="20"/>
          <w:szCs w:val="20"/>
          <w:lang w:val="en-ZA" w:eastAsia="en-US"/>
        </w:rPr>
        <w:t xml:space="preserve">1 </w:t>
      </w:r>
      <w:r w:rsidRPr="00AE4829">
        <w:rPr>
          <w:rFonts w:cs="Arial"/>
          <w:sz w:val="20"/>
          <w:szCs w:val="20"/>
          <w:lang w:val="en-ZA" w:eastAsia="en-US"/>
        </w:rPr>
        <w:t xml:space="preserve">ALL SA 60 (SCA); </w:t>
      </w:r>
      <w:r w:rsidRPr="00AE4829">
        <w:rPr>
          <w:rFonts w:cs="Arial"/>
          <w:i/>
          <w:iCs/>
          <w:sz w:val="20"/>
          <w:szCs w:val="20"/>
          <w:lang w:val="en-ZA" w:eastAsia="en-US"/>
        </w:rPr>
        <w:t xml:space="preserve">Johannesburg Society of Advocates and Another v Nthai and Others, </w:t>
      </w:r>
      <w:r w:rsidRPr="00AE4829">
        <w:rPr>
          <w:rFonts w:cs="Arial"/>
          <w:sz w:val="20"/>
          <w:szCs w:val="20"/>
          <w:lang w:val="en-ZA" w:eastAsia="en-US"/>
        </w:rPr>
        <w:t>2021 (2) SA 343 (SCA).</w:t>
      </w:r>
    </w:p>
  </w:footnote>
  <w:footnote w:id="5">
    <w:p w14:paraId="276254D3" w14:textId="7737DDF7" w:rsidR="003271E7" w:rsidRPr="00AE4829" w:rsidRDefault="003271E7" w:rsidP="00EC0E9D">
      <w:pPr>
        <w:pStyle w:val="Heading2"/>
        <w:shd w:val="clear" w:color="auto" w:fill="FFFFFF"/>
        <w:spacing w:before="0"/>
        <w:ind w:left="57"/>
        <w:rPr>
          <w:rFonts w:cs="Arial"/>
          <w:b w:val="0"/>
          <w:bCs w:val="0"/>
          <w:i w:val="0"/>
          <w:sz w:val="20"/>
          <w:szCs w:val="20"/>
          <w:lang w:val="en-ZA"/>
        </w:rPr>
      </w:pPr>
      <w:r w:rsidRPr="00AE4829">
        <w:rPr>
          <w:rStyle w:val="FootnoteReference"/>
          <w:rFonts w:cs="Arial"/>
          <w:b w:val="0"/>
          <w:bCs w:val="0"/>
          <w:i w:val="0"/>
          <w:iCs/>
          <w:sz w:val="20"/>
          <w:szCs w:val="20"/>
        </w:rPr>
        <w:footnoteRef/>
      </w:r>
      <w:r w:rsidRPr="00AE4829">
        <w:rPr>
          <w:rFonts w:cs="Arial"/>
          <w:b w:val="0"/>
          <w:bCs w:val="0"/>
          <w:i w:val="0"/>
          <w:iCs/>
          <w:sz w:val="20"/>
          <w:szCs w:val="20"/>
        </w:rPr>
        <w:t xml:space="preserve"> </w:t>
      </w:r>
      <w:r w:rsidRPr="00AE4829">
        <w:rPr>
          <w:rFonts w:cs="Arial"/>
          <w:b w:val="0"/>
          <w:bCs w:val="0"/>
          <w:iCs/>
          <w:sz w:val="20"/>
          <w:szCs w:val="20"/>
          <w:lang w:val="en-ZA"/>
        </w:rPr>
        <w:t>Zero Azania (Pty) Ltd v Caterpillar Financial Services SA (Pty) Ltd</w:t>
      </w:r>
      <w:r w:rsidRPr="00AE4829">
        <w:rPr>
          <w:rFonts w:cs="Arial"/>
          <w:b w:val="0"/>
          <w:bCs w:val="0"/>
          <w:i w:val="0"/>
          <w:sz w:val="20"/>
          <w:szCs w:val="20"/>
          <w:lang w:val="en-ZA"/>
        </w:rPr>
        <w:t xml:space="preserve"> [2023] ZAGPJHC 1341 at para</w:t>
      </w:r>
      <w:r w:rsidR="006A2C7E" w:rsidRPr="00AE4829">
        <w:rPr>
          <w:rFonts w:cs="Arial"/>
          <w:b w:val="0"/>
          <w:bCs w:val="0"/>
          <w:i w:val="0"/>
          <w:sz w:val="20"/>
          <w:szCs w:val="20"/>
          <w:lang w:val="en-ZA"/>
        </w:rPr>
        <w:t>s</w:t>
      </w:r>
      <w:r w:rsidRPr="00AE4829">
        <w:rPr>
          <w:rFonts w:cs="Arial"/>
          <w:b w:val="0"/>
          <w:bCs w:val="0"/>
          <w:i w:val="0"/>
          <w:sz w:val="20"/>
          <w:szCs w:val="20"/>
          <w:lang w:val="en-ZA"/>
        </w:rPr>
        <w:t xml:space="preserve"> 10</w:t>
      </w:r>
      <w:r w:rsidR="006A2C7E" w:rsidRPr="00AE4829">
        <w:rPr>
          <w:rFonts w:cs="Arial"/>
          <w:b w:val="0"/>
          <w:bCs w:val="0"/>
          <w:i w:val="0"/>
          <w:sz w:val="20"/>
          <w:szCs w:val="20"/>
          <w:lang w:val="en-ZA"/>
        </w:rPr>
        <w:t xml:space="preserve"> and 41</w:t>
      </w:r>
      <w:r w:rsidRPr="00AE4829">
        <w:rPr>
          <w:rFonts w:cs="Arial"/>
          <w:b w:val="0"/>
          <w:bCs w:val="0"/>
          <w:i w:val="0"/>
          <w:sz w:val="20"/>
          <w:szCs w:val="20"/>
          <w:lang w:val="en-ZA"/>
        </w:rPr>
        <w:t xml:space="preserve">; see also </w:t>
      </w:r>
      <w:r w:rsidRPr="00AE4829">
        <w:rPr>
          <w:rFonts w:cs="Arial"/>
          <w:b w:val="0"/>
          <w:bCs w:val="0"/>
          <w:sz w:val="20"/>
          <w:szCs w:val="20"/>
          <w:lang w:val="en-ZA" w:eastAsia="en-US"/>
        </w:rPr>
        <w:t>University of the Free State v Afriforum</w:t>
      </w:r>
      <w:r w:rsidRPr="00AE4829">
        <w:rPr>
          <w:rFonts w:cs="Arial"/>
          <w:i w:val="0"/>
          <w:iCs/>
          <w:sz w:val="20"/>
          <w:szCs w:val="20"/>
          <w:lang w:val="en-ZA" w:eastAsia="en-US"/>
        </w:rPr>
        <w:t xml:space="preserve"> </w:t>
      </w:r>
      <w:r w:rsidRPr="00AE4829">
        <w:rPr>
          <w:rFonts w:cs="Arial"/>
          <w:b w:val="0"/>
          <w:bCs w:val="0"/>
          <w:i w:val="0"/>
          <w:iCs/>
          <w:sz w:val="20"/>
          <w:szCs w:val="20"/>
          <w:lang w:val="en-ZA" w:eastAsia="en-US"/>
        </w:rPr>
        <w:t>2018 (3) SA 428 (SCA) at para 15.</w:t>
      </w:r>
    </w:p>
  </w:footnote>
  <w:footnote w:id="6">
    <w:p w14:paraId="3D0CD164" w14:textId="5A793D74" w:rsidR="00DB78BC" w:rsidRPr="00AE4829" w:rsidRDefault="00DB78BC" w:rsidP="00EC0E9D">
      <w:pPr>
        <w:pStyle w:val="FootnoteText"/>
        <w:spacing w:before="0"/>
        <w:ind w:left="57" w:hanging="57"/>
        <w:rPr>
          <w:rFonts w:cs="Arial"/>
          <w:szCs w:val="20"/>
          <w:lang w:val="en-ZA"/>
        </w:rPr>
      </w:pPr>
      <w:r w:rsidRPr="00AE4829">
        <w:rPr>
          <w:rStyle w:val="FootnoteReference"/>
          <w:rFonts w:cs="Arial"/>
          <w:szCs w:val="20"/>
        </w:rPr>
        <w:footnoteRef/>
      </w:r>
      <w:r w:rsidRPr="00AE4829">
        <w:rPr>
          <w:rFonts w:cs="Arial"/>
          <w:szCs w:val="20"/>
        </w:rPr>
        <w:t xml:space="preserve"> </w:t>
      </w:r>
      <w:r w:rsidRPr="00AE4829">
        <w:rPr>
          <w:rFonts w:cs="Arial"/>
          <w:szCs w:val="20"/>
          <w:lang w:val="en-ZA"/>
        </w:rPr>
        <w:t xml:space="preserve">See </w:t>
      </w:r>
      <w:r w:rsidRPr="00AE4829">
        <w:rPr>
          <w:rFonts w:cs="Arial"/>
          <w:i/>
          <w:iCs/>
          <w:szCs w:val="20"/>
          <w:lang w:val="en-ZA" w:eastAsia="en-US"/>
        </w:rPr>
        <w:t xml:space="preserve">Mhlonipheni v Mezepoli Melrose Arch (Pty) Ltd </w:t>
      </w:r>
      <w:r w:rsidRPr="00AE4829">
        <w:rPr>
          <w:rFonts w:cs="Arial"/>
          <w:szCs w:val="20"/>
          <w:lang w:val="en-ZA" w:eastAsia="en-US"/>
        </w:rPr>
        <w:t xml:space="preserve">2020 JDR 1033 (GJ) at para 6, </w:t>
      </w:r>
      <w:r w:rsidRPr="00AE4829">
        <w:rPr>
          <w:rFonts w:cs="Arial"/>
          <w:i/>
          <w:iCs/>
          <w:szCs w:val="20"/>
          <w:lang w:val="en-ZA" w:eastAsia="en-US"/>
        </w:rPr>
        <w:t xml:space="preserve">Koen v Wedgewood Village Golf &amp; Country Estate (Pty) Ltd </w:t>
      </w:r>
      <w:r w:rsidRPr="00AE4829">
        <w:rPr>
          <w:rFonts w:cs="Arial"/>
          <w:szCs w:val="20"/>
          <w:lang w:val="en-ZA" w:eastAsia="en-US"/>
        </w:rPr>
        <w:t>2012 (2) SA 378 (WCC) at para 10.</w:t>
      </w:r>
      <w:r w:rsidRPr="00AE4829">
        <w:rPr>
          <w:rFonts w:cs="Arial"/>
          <w:i/>
          <w:iCs/>
          <w:szCs w:val="20"/>
          <w:lang w:val="en-ZA" w:eastAsia="en-US"/>
        </w:rPr>
        <w:t xml:space="preserve"> Black Sheep Capital (Pty) Ltd v H and H Specialised Services (Pty) Ltd </w:t>
      </w:r>
      <w:r w:rsidRPr="00AE4829">
        <w:rPr>
          <w:rFonts w:cs="Arial"/>
          <w:szCs w:val="20"/>
          <w:lang w:val="en-ZA" w:eastAsia="en-US"/>
        </w:rPr>
        <w:t>2021 JDR 3091 (GP) at para 21.</w:t>
      </w:r>
    </w:p>
  </w:footnote>
  <w:footnote w:id="7">
    <w:p w14:paraId="540ECC7F" w14:textId="114FCF10" w:rsidR="000F5787" w:rsidRPr="00AE4829" w:rsidRDefault="000F5787" w:rsidP="00AE4829">
      <w:pPr>
        <w:pStyle w:val="FootnoteText"/>
        <w:spacing w:before="0"/>
        <w:ind w:left="57"/>
        <w:rPr>
          <w:rFonts w:cs="Arial"/>
          <w:szCs w:val="20"/>
          <w:lang w:val="en-ZA"/>
        </w:rPr>
      </w:pPr>
      <w:r w:rsidRPr="00AE4829">
        <w:rPr>
          <w:rStyle w:val="FootnoteReference"/>
          <w:rFonts w:cs="Arial"/>
          <w:szCs w:val="20"/>
        </w:rPr>
        <w:footnoteRef/>
      </w:r>
      <w:r w:rsidRPr="00AE4829">
        <w:rPr>
          <w:rFonts w:cs="Arial"/>
          <w:szCs w:val="20"/>
        </w:rPr>
        <w:t xml:space="preserve"> </w:t>
      </w:r>
      <w:r w:rsidRPr="00AE4829">
        <w:rPr>
          <w:rFonts w:cs="Arial"/>
          <w:szCs w:val="20"/>
          <w:lang w:val="en-ZA"/>
        </w:rPr>
        <w:t xml:space="preserve">2014 (6) SA 545 (GP) </w:t>
      </w:r>
      <w:r w:rsidR="00196D4D" w:rsidRPr="00AE4829">
        <w:rPr>
          <w:rFonts w:cs="Arial"/>
          <w:szCs w:val="20"/>
          <w:lang w:val="en-ZA"/>
        </w:rPr>
        <w:t>at para 55.</w:t>
      </w:r>
    </w:p>
    <w:p w14:paraId="61EFB169" w14:textId="56C7F79B" w:rsidR="000F5787" w:rsidRPr="00AE4829" w:rsidRDefault="000F5787" w:rsidP="00AE4829">
      <w:pPr>
        <w:pStyle w:val="FootnoteText"/>
        <w:spacing w:before="0"/>
        <w:ind w:left="57"/>
        <w:rPr>
          <w:rFonts w:cs="Arial"/>
          <w:szCs w:val="20"/>
          <w:lang w:val="en-US"/>
        </w:rPr>
      </w:pPr>
    </w:p>
  </w:footnote>
  <w:footnote w:id="8">
    <w:p w14:paraId="0DCA7963" w14:textId="7E9A4B10" w:rsidR="00047EB2" w:rsidRPr="00AE4829" w:rsidRDefault="00047EB2" w:rsidP="00AE4829">
      <w:pPr>
        <w:pStyle w:val="FootnoteText"/>
        <w:spacing w:before="0"/>
        <w:ind w:left="57"/>
        <w:rPr>
          <w:rFonts w:cs="Arial"/>
          <w:szCs w:val="20"/>
          <w:lang w:val="en-ZA"/>
        </w:rPr>
      </w:pPr>
      <w:r w:rsidRPr="00AE4829">
        <w:rPr>
          <w:rStyle w:val="FootnoteReference"/>
          <w:rFonts w:cs="Arial"/>
          <w:szCs w:val="20"/>
        </w:rPr>
        <w:footnoteRef/>
      </w:r>
      <w:r w:rsidRPr="00AE4829">
        <w:rPr>
          <w:rFonts w:cs="Arial"/>
          <w:szCs w:val="20"/>
        </w:rPr>
        <w:t xml:space="preserve"> </w:t>
      </w:r>
      <w:r w:rsidRPr="00AE4829">
        <w:rPr>
          <w:rFonts w:cs="Arial"/>
          <w:szCs w:val="20"/>
          <w:lang w:val="en-ZA" w:eastAsia="en-US"/>
        </w:rPr>
        <w:t>2014 (3) SA 189 (GJ) at para 27.</w:t>
      </w:r>
    </w:p>
  </w:footnote>
  <w:footnote w:id="9">
    <w:p w14:paraId="578B9D72" w14:textId="5E7BB1DD" w:rsidR="00DE3226" w:rsidRPr="00AE4829" w:rsidRDefault="00DE3226" w:rsidP="00AE4829">
      <w:pPr>
        <w:pStyle w:val="FootnoteText"/>
        <w:spacing w:before="0"/>
        <w:ind w:left="57"/>
        <w:rPr>
          <w:rFonts w:cs="Arial"/>
          <w:szCs w:val="20"/>
          <w:lang w:val="en-ZA"/>
        </w:rPr>
      </w:pPr>
      <w:r w:rsidRPr="00AE4829">
        <w:rPr>
          <w:rStyle w:val="FootnoteReference"/>
          <w:rFonts w:cs="Arial"/>
          <w:szCs w:val="20"/>
        </w:rPr>
        <w:footnoteRef/>
      </w:r>
      <w:r w:rsidRPr="00AE4829">
        <w:rPr>
          <w:rFonts w:cs="Arial"/>
          <w:szCs w:val="20"/>
        </w:rPr>
        <w:t xml:space="preserve"> </w:t>
      </w:r>
      <w:r w:rsidR="00DF30F1" w:rsidRPr="00AE4829">
        <w:rPr>
          <w:rFonts w:cs="Arial"/>
          <w:szCs w:val="20"/>
          <w:lang w:val="en-ZA"/>
        </w:rPr>
        <w:t>2021 (3) SA 135 (SCA) at para 46.</w:t>
      </w:r>
    </w:p>
  </w:footnote>
  <w:footnote w:id="10">
    <w:p w14:paraId="47B0B111" w14:textId="0C0103A1" w:rsidR="00AE4829" w:rsidRPr="00AE4829" w:rsidRDefault="00AE4829" w:rsidP="00AE4829">
      <w:pPr>
        <w:pStyle w:val="FootnoteText"/>
        <w:spacing w:before="0"/>
        <w:ind w:left="57"/>
        <w:rPr>
          <w:rFonts w:cs="Arial"/>
          <w:szCs w:val="20"/>
          <w:lang w:val="en-ZA"/>
        </w:rPr>
      </w:pPr>
      <w:r w:rsidRPr="00AE4829">
        <w:rPr>
          <w:rStyle w:val="FootnoteReference"/>
          <w:rFonts w:cs="Arial"/>
          <w:szCs w:val="20"/>
        </w:rPr>
        <w:footnoteRef/>
      </w:r>
      <w:r w:rsidRPr="00AE4829">
        <w:rPr>
          <w:rFonts w:cs="Arial"/>
          <w:szCs w:val="20"/>
        </w:rPr>
        <w:t xml:space="preserve"> L </w:t>
      </w:r>
      <w:r w:rsidRPr="00AE4829">
        <w:rPr>
          <w:rFonts w:cs="Arial"/>
          <w:szCs w:val="20"/>
          <w:lang w:val="en-ZA" w:eastAsia="en-US"/>
        </w:rPr>
        <w:t xml:space="preserve">Baxter </w:t>
      </w:r>
      <w:r w:rsidRPr="00AE4829">
        <w:rPr>
          <w:rFonts w:cs="Arial"/>
          <w:i/>
          <w:iCs/>
          <w:szCs w:val="20"/>
          <w:lang w:val="en-ZA" w:eastAsia="en-US"/>
        </w:rPr>
        <w:t>Administrative Law</w:t>
      </w:r>
      <w:r w:rsidRPr="00AE4829">
        <w:rPr>
          <w:rFonts w:cs="Arial"/>
          <w:szCs w:val="20"/>
          <w:lang w:val="en-ZA" w:eastAsia="en-US"/>
        </w:rPr>
        <w:t xml:space="preserve"> (1984) at </w:t>
      </w:r>
      <w:r>
        <w:rPr>
          <w:rFonts w:cs="Arial"/>
          <w:szCs w:val="20"/>
          <w:lang w:val="en-ZA" w:eastAsia="en-US"/>
        </w:rPr>
        <w:t xml:space="preserve">pages </w:t>
      </w:r>
      <w:r w:rsidRPr="00AE4829">
        <w:rPr>
          <w:rFonts w:cs="Arial"/>
          <w:szCs w:val="20"/>
          <w:lang w:val="en-ZA" w:eastAsia="en-US"/>
        </w:rPr>
        <w:t xml:space="preserve">372-373. </w:t>
      </w:r>
    </w:p>
  </w:footnote>
  <w:footnote w:id="11">
    <w:p w14:paraId="031996BF" w14:textId="29C6F3CC" w:rsidR="000D7A2A" w:rsidRPr="00AE4829" w:rsidRDefault="000D7A2A" w:rsidP="002E35ED">
      <w:pPr>
        <w:pStyle w:val="FootnoteText"/>
        <w:spacing w:before="0"/>
        <w:ind w:left="57" w:hanging="57"/>
        <w:rPr>
          <w:rFonts w:cs="Arial"/>
          <w:szCs w:val="20"/>
          <w:lang w:val="en-ZA"/>
        </w:rPr>
      </w:pPr>
      <w:r w:rsidRPr="00AE4829">
        <w:rPr>
          <w:rStyle w:val="FootnoteReference"/>
          <w:rFonts w:cs="Arial"/>
          <w:szCs w:val="20"/>
        </w:rPr>
        <w:footnoteRef/>
      </w:r>
      <w:r w:rsidRPr="00AE4829">
        <w:rPr>
          <w:rFonts w:cs="Arial"/>
          <w:szCs w:val="20"/>
        </w:rPr>
        <w:t xml:space="preserve"> 2002 (6) SA 150 (C) at 156H.</w:t>
      </w:r>
    </w:p>
  </w:footnote>
  <w:footnote w:id="12">
    <w:p w14:paraId="636CF460" w14:textId="354B3E79" w:rsidR="000D7A2A" w:rsidRPr="00AE4829" w:rsidRDefault="000D7A2A" w:rsidP="002E35ED">
      <w:pPr>
        <w:pStyle w:val="FootnoteText"/>
        <w:spacing w:before="0"/>
        <w:ind w:left="57" w:hanging="57"/>
        <w:rPr>
          <w:rFonts w:cs="Arial"/>
          <w:szCs w:val="20"/>
          <w:lang w:val="en-ZA"/>
        </w:rPr>
      </w:pPr>
      <w:r w:rsidRPr="00AE4829">
        <w:rPr>
          <w:rStyle w:val="FootnoteReference"/>
          <w:rFonts w:cs="Arial"/>
          <w:szCs w:val="20"/>
        </w:rPr>
        <w:footnoteRef/>
      </w:r>
      <w:r w:rsidRPr="00AE4829">
        <w:rPr>
          <w:rFonts w:cs="Arial"/>
          <w:szCs w:val="20"/>
        </w:rPr>
        <w:t xml:space="preserve"> </w:t>
      </w:r>
      <w:r w:rsidRPr="00AE4829">
        <w:rPr>
          <w:rFonts w:cs="Arial"/>
          <w:szCs w:val="20"/>
          <w:lang w:val="en-ZA"/>
        </w:rPr>
        <w:t>Ibid.</w:t>
      </w:r>
    </w:p>
  </w:footnote>
  <w:footnote w:id="13">
    <w:p w14:paraId="42C34546" w14:textId="6999F3AA" w:rsidR="006F01E2" w:rsidRPr="00AE4829" w:rsidRDefault="006F01E2" w:rsidP="00AE4829">
      <w:pPr>
        <w:pStyle w:val="Heading2"/>
        <w:shd w:val="clear" w:color="auto" w:fill="FFFFFF"/>
        <w:spacing w:before="0"/>
        <w:ind w:left="57"/>
        <w:rPr>
          <w:rFonts w:cs="Arial"/>
          <w:b w:val="0"/>
          <w:bCs w:val="0"/>
          <w:i w:val="0"/>
          <w:color w:val="64473A"/>
          <w:sz w:val="20"/>
          <w:szCs w:val="20"/>
          <w:lang w:val="en-ZA"/>
        </w:rPr>
      </w:pPr>
      <w:r w:rsidRPr="00AE4829">
        <w:rPr>
          <w:rStyle w:val="FootnoteReference"/>
          <w:rFonts w:cs="Arial"/>
          <w:b w:val="0"/>
          <w:bCs w:val="0"/>
          <w:i w:val="0"/>
          <w:iCs/>
          <w:sz w:val="20"/>
          <w:szCs w:val="20"/>
        </w:rPr>
        <w:footnoteRef/>
      </w:r>
      <w:r w:rsidRPr="00AE4829">
        <w:rPr>
          <w:rFonts w:cs="Arial"/>
          <w:sz w:val="20"/>
          <w:szCs w:val="20"/>
        </w:rPr>
        <w:t xml:space="preserve"> </w:t>
      </w:r>
      <w:r w:rsidRPr="00AE4829">
        <w:rPr>
          <w:rFonts w:cs="Arial"/>
          <w:b w:val="0"/>
          <w:bCs w:val="0"/>
          <w:iCs/>
          <w:sz w:val="20"/>
          <w:szCs w:val="20"/>
          <w:lang w:val="en-ZA"/>
        </w:rPr>
        <w:t>Zero Azania (Pty) Ltd v Caterpillar Financial Services SA (Pty) Ltd</w:t>
      </w:r>
      <w:r w:rsidRPr="00AE4829">
        <w:rPr>
          <w:rFonts w:cs="Arial"/>
          <w:b w:val="0"/>
          <w:bCs w:val="0"/>
          <w:i w:val="0"/>
          <w:sz w:val="20"/>
          <w:szCs w:val="20"/>
          <w:lang w:val="en-ZA"/>
        </w:rPr>
        <w:t xml:space="preserve"> [2023] ZAGPJHC 1341 at para 26.</w:t>
      </w:r>
    </w:p>
  </w:footnote>
  <w:footnote w:id="14">
    <w:p w14:paraId="4784F267" w14:textId="701251FF" w:rsidR="00F4566C" w:rsidRPr="00AE4829" w:rsidRDefault="00F4566C" w:rsidP="00AE4829">
      <w:pPr>
        <w:pStyle w:val="FootnoteText"/>
        <w:spacing w:before="0"/>
        <w:ind w:left="57"/>
        <w:rPr>
          <w:rFonts w:cs="Arial"/>
          <w:szCs w:val="20"/>
          <w:lang w:val="en-ZA"/>
        </w:rPr>
      </w:pPr>
      <w:r w:rsidRPr="00AE4829">
        <w:rPr>
          <w:rStyle w:val="FootnoteReference"/>
          <w:rFonts w:cs="Arial"/>
          <w:szCs w:val="20"/>
        </w:rPr>
        <w:footnoteRef/>
      </w:r>
      <w:r w:rsidRPr="00AE4829">
        <w:rPr>
          <w:rFonts w:cs="Arial"/>
          <w:szCs w:val="20"/>
        </w:rPr>
        <w:t xml:space="preserve"> </w:t>
      </w:r>
      <w:r w:rsidRPr="00AE4829">
        <w:rPr>
          <w:rFonts w:cs="Arial"/>
          <w:szCs w:val="20"/>
          <w:lang w:val="en-ZA"/>
        </w:rPr>
        <w:t>Ibid at para 46.</w:t>
      </w:r>
    </w:p>
  </w:footnote>
  <w:footnote w:id="15">
    <w:p w14:paraId="7A2D5317" w14:textId="109A29CA" w:rsidR="0081778C" w:rsidRPr="00AE4829" w:rsidRDefault="0081778C" w:rsidP="00AE4829">
      <w:pPr>
        <w:pStyle w:val="FootnoteText"/>
        <w:spacing w:before="0"/>
        <w:ind w:left="57"/>
        <w:rPr>
          <w:rFonts w:cs="Arial"/>
          <w:szCs w:val="20"/>
          <w:lang w:val="en-US"/>
        </w:rPr>
      </w:pPr>
      <w:r w:rsidRPr="00AE4829">
        <w:rPr>
          <w:rStyle w:val="FootnoteReference"/>
          <w:rFonts w:cs="Arial"/>
          <w:szCs w:val="20"/>
        </w:rPr>
        <w:footnoteRef/>
      </w:r>
      <w:r w:rsidRPr="00AE4829">
        <w:rPr>
          <w:rFonts w:cs="Arial"/>
          <w:szCs w:val="20"/>
        </w:rPr>
        <w:t xml:space="preserve"> </w:t>
      </w:r>
      <w:r w:rsidRPr="00AE4829">
        <w:rPr>
          <w:rFonts w:cs="Arial"/>
          <w:szCs w:val="20"/>
          <w:lang w:val="en-US"/>
        </w:rPr>
        <w:t>Ibid.</w:t>
      </w:r>
    </w:p>
  </w:footnote>
  <w:footnote w:id="16">
    <w:p w14:paraId="0327AAD1" w14:textId="2C3066BD" w:rsidR="00AE4829" w:rsidRPr="00AE4829" w:rsidRDefault="00AE4829" w:rsidP="00AE4829">
      <w:pPr>
        <w:pStyle w:val="FootnoteText"/>
        <w:spacing w:before="0"/>
        <w:ind w:left="57"/>
        <w:rPr>
          <w:lang w:val="en-ZA"/>
        </w:rPr>
      </w:pPr>
      <w:r>
        <w:rPr>
          <w:rStyle w:val="FootnoteReference"/>
        </w:rPr>
        <w:footnoteRef/>
      </w:r>
      <w:r>
        <w:t xml:space="preserve"> </w:t>
      </w:r>
      <w:r>
        <w:rPr>
          <w:lang w:val="en-ZA"/>
        </w:rPr>
        <w:t>Ibid at para 27.</w:t>
      </w:r>
    </w:p>
  </w:footnote>
  <w:footnote w:id="17">
    <w:p w14:paraId="103CCAFE" w14:textId="0C2161B5" w:rsidR="00F8344E" w:rsidRPr="00F8344E" w:rsidRDefault="00F8344E">
      <w:pPr>
        <w:pStyle w:val="FootnoteText"/>
        <w:rPr>
          <w:lang w:val="en-ZA"/>
        </w:rPr>
      </w:pPr>
      <w:r>
        <w:rPr>
          <w:rStyle w:val="FootnoteReference"/>
        </w:rPr>
        <w:footnoteRef/>
      </w:r>
      <w:r>
        <w:t xml:space="preserve"> See for example, the Intergovernmental Relations Framework Act, 13 of 2005 which defines intergovernmental relations as “… relationships that arise among different governments or among organs of state from different governments in the conduct of their affairs”.</w:t>
      </w:r>
    </w:p>
  </w:footnote>
  <w:footnote w:id="18">
    <w:p w14:paraId="0C718E48" w14:textId="155717D4" w:rsidR="00F11FCB" w:rsidRPr="00AE4829" w:rsidRDefault="00F11FCB" w:rsidP="00AE4829">
      <w:pPr>
        <w:pStyle w:val="Heading2"/>
        <w:shd w:val="clear" w:color="auto" w:fill="FFFFFF"/>
        <w:spacing w:before="0"/>
        <w:ind w:left="57"/>
        <w:rPr>
          <w:rFonts w:cs="Arial"/>
          <w:b w:val="0"/>
          <w:bCs w:val="0"/>
          <w:i w:val="0"/>
          <w:color w:val="64473A"/>
          <w:sz w:val="20"/>
          <w:szCs w:val="20"/>
          <w:lang w:val="en-ZA"/>
        </w:rPr>
      </w:pPr>
      <w:r w:rsidRPr="00AE4829">
        <w:rPr>
          <w:rStyle w:val="FootnoteReference"/>
          <w:rFonts w:cs="Arial"/>
          <w:b w:val="0"/>
          <w:bCs w:val="0"/>
          <w:i w:val="0"/>
          <w:iCs/>
          <w:sz w:val="20"/>
          <w:szCs w:val="20"/>
        </w:rPr>
        <w:footnoteRef/>
      </w:r>
      <w:r w:rsidRPr="00AE4829">
        <w:rPr>
          <w:rFonts w:cs="Arial"/>
          <w:b w:val="0"/>
          <w:bCs w:val="0"/>
          <w:i w:val="0"/>
          <w:iCs/>
          <w:sz w:val="20"/>
          <w:szCs w:val="20"/>
        </w:rPr>
        <w:t xml:space="preserve"> </w:t>
      </w:r>
      <w:r w:rsidRPr="00AE4829">
        <w:rPr>
          <w:rFonts w:cs="Arial"/>
          <w:b w:val="0"/>
          <w:bCs w:val="0"/>
          <w:iCs/>
          <w:sz w:val="20"/>
          <w:szCs w:val="20"/>
          <w:lang w:val="en-ZA"/>
        </w:rPr>
        <w:t>Mango Airlines SOC Limited and Others v Minister of Public Enterprises and Others</w:t>
      </w:r>
      <w:r w:rsidRPr="00AE4829">
        <w:rPr>
          <w:rFonts w:cs="Arial"/>
          <w:b w:val="0"/>
          <w:bCs w:val="0"/>
          <w:i w:val="0"/>
          <w:sz w:val="20"/>
          <w:szCs w:val="20"/>
          <w:lang w:val="en-ZA"/>
        </w:rPr>
        <w:t xml:space="preserve"> [2023] 4 All SA 475 (GP) at paras 164-166.</w:t>
      </w:r>
    </w:p>
  </w:footnote>
  <w:footnote w:id="19">
    <w:p w14:paraId="136AF81F" w14:textId="3401525F" w:rsidR="008572BA" w:rsidRPr="00AE4829" w:rsidRDefault="008572BA" w:rsidP="00AE4829">
      <w:pPr>
        <w:pStyle w:val="FootnoteText"/>
        <w:spacing w:before="0"/>
        <w:ind w:left="57" w:firstLine="0"/>
        <w:rPr>
          <w:rFonts w:cs="Arial"/>
          <w:szCs w:val="20"/>
          <w:lang w:val="en-US"/>
        </w:rPr>
      </w:pPr>
      <w:r w:rsidRPr="00AE4829">
        <w:rPr>
          <w:rStyle w:val="FootnoteReference"/>
          <w:rFonts w:cs="Arial"/>
          <w:szCs w:val="20"/>
        </w:rPr>
        <w:footnoteRef/>
      </w:r>
      <w:r w:rsidRPr="00AE4829">
        <w:rPr>
          <w:rFonts w:cs="Arial"/>
          <w:szCs w:val="20"/>
        </w:rPr>
        <w:t xml:space="preserve"> </w:t>
      </w:r>
      <w:r w:rsidRPr="00AE4829">
        <w:rPr>
          <w:rFonts w:cs="Arial"/>
          <w:i/>
          <w:iCs/>
          <w:szCs w:val="20"/>
          <w:lang w:val="en-US"/>
        </w:rPr>
        <w:t>Neuhoff v York Timbers Ltd</w:t>
      </w:r>
      <w:r w:rsidRPr="00AE4829">
        <w:rPr>
          <w:rFonts w:cs="Arial"/>
          <w:szCs w:val="20"/>
          <w:lang w:val="en-US"/>
        </w:rPr>
        <w:t xml:space="preserve"> 1981 (</w:t>
      </w:r>
      <w:r w:rsidR="00634C39" w:rsidRPr="00AE4829">
        <w:rPr>
          <w:rFonts w:cs="Arial"/>
          <w:szCs w:val="20"/>
          <w:lang w:val="en-US"/>
        </w:rPr>
        <w:t>4</w:t>
      </w:r>
      <w:r w:rsidRPr="00AE4829">
        <w:rPr>
          <w:rFonts w:cs="Arial"/>
          <w:szCs w:val="20"/>
          <w:lang w:val="en-US"/>
        </w:rPr>
        <w:t>) SA 666 (T).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7AB11613" w14:textId="49C63B17" w:rsidR="00D26E45" w:rsidRDefault="00D26E45">
        <w:pPr>
          <w:pStyle w:val="Header"/>
          <w:jc w:val="right"/>
        </w:pPr>
        <w:r>
          <w:fldChar w:fldCharType="begin"/>
        </w:r>
        <w:r>
          <w:instrText xml:space="preserve"> PAGE   \* MERGEFORMAT </w:instrText>
        </w:r>
        <w:r>
          <w:fldChar w:fldCharType="separate"/>
        </w:r>
        <w:r w:rsidR="0086621D">
          <w:rPr>
            <w:noProof/>
          </w:rPr>
          <w:t>2</w:t>
        </w:r>
        <w:r>
          <w:rPr>
            <w:noProof/>
          </w:rPr>
          <w:fldChar w:fldCharType="end"/>
        </w:r>
      </w:p>
    </w:sdtContent>
  </w:sdt>
  <w:p w14:paraId="76A8DD65" w14:textId="77777777" w:rsidR="00D26E45" w:rsidRDefault="00D26E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20D24C61"/>
    <w:multiLevelType w:val="multilevel"/>
    <w:tmpl w:val="A7027B18"/>
    <w:styleLink w:val="CurrentList1"/>
    <w:lvl w:ilvl="0">
      <w:start w:val="1"/>
      <w:numFmt w:val="decimal"/>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EC32EAB"/>
    <w:multiLevelType w:val="multilevel"/>
    <w:tmpl w:val="84A2AAA4"/>
    <w:lvl w:ilvl="0">
      <w:start w:val="1"/>
      <w:numFmt w:val="decimal"/>
      <w:pStyle w:val="1"/>
      <w:lvlText w:val="[%1]"/>
      <w:lvlJc w:val="left"/>
      <w:pPr>
        <w:tabs>
          <w:tab w:val="num" w:pos="567"/>
        </w:tabs>
        <w:ind w:left="567" w:hanging="567"/>
      </w:pPr>
      <w:rPr>
        <w:rFonts w:ascii="Arial" w:hAnsi="Arial" w:cs="Arial" w:hint="default"/>
        <w:b w:val="0"/>
        <w:bCs w:val="0"/>
        <w:i w:val="0"/>
        <w:iCs/>
        <w:color w:val="auto"/>
        <w:sz w:val="24"/>
        <w:szCs w:val="24"/>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5"/>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474"/>
    <w:rsid w:val="000004BF"/>
    <w:rsid w:val="000007B5"/>
    <w:rsid w:val="0000092D"/>
    <w:rsid w:val="00000A1D"/>
    <w:rsid w:val="00000EF5"/>
    <w:rsid w:val="00000EF9"/>
    <w:rsid w:val="000015B3"/>
    <w:rsid w:val="00001EAC"/>
    <w:rsid w:val="00001F2D"/>
    <w:rsid w:val="000025D3"/>
    <w:rsid w:val="000026D9"/>
    <w:rsid w:val="00002E04"/>
    <w:rsid w:val="000031F1"/>
    <w:rsid w:val="00003D4F"/>
    <w:rsid w:val="000043C3"/>
    <w:rsid w:val="00004C50"/>
    <w:rsid w:val="00004FF5"/>
    <w:rsid w:val="00005022"/>
    <w:rsid w:val="00005393"/>
    <w:rsid w:val="00005602"/>
    <w:rsid w:val="00006D59"/>
    <w:rsid w:val="00006D89"/>
    <w:rsid w:val="0000721E"/>
    <w:rsid w:val="00007A1E"/>
    <w:rsid w:val="00010468"/>
    <w:rsid w:val="000107E5"/>
    <w:rsid w:val="00010AF1"/>
    <w:rsid w:val="00011064"/>
    <w:rsid w:val="00012678"/>
    <w:rsid w:val="00012BC9"/>
    <w:rsid w:val="00012FB9"/>
    <w:rsid w:val="00013956"/>
    <w:rsid w:val="00013988"/>
    <w:rsid w:val="00013D10"/>
    <w:rsid w:val="00013FB3"/>
    <w:rsid w:val="0001479D"/>
    <w:rsid w:val="00015055"/>
    <w:rsid w:val="00015194"/>
    <w:rsid w:val="00015D82"/>
    <w:rsid w:val="0001632C"/>
    <w:rsid w:val="0001663B"/>
    <w:rsid w:val="00016B15"/>
    <w:rsid w:val="00016D7D"/>
    <w:rsid w:val="00017051"/>
    <w:rsid w:val="000174A9"/>
    <w:rsid w:val="000205BB"/>
    <w:rsid w:val="00020C06"/>
    <w:rsid w:val="00021839"/>
    <w:rsid w:val="000223BA"/>
    <w:rsid w:val="00022930"/>
    <w:rsid w:val="000234BC"/>
    <w:rsid w:val="00024510"/>
    <w:rsid w:val="00024B45"/>
    <w:rsid w:val="00024C6F"/>
    <w:rsid w:val="00025AAC"/>
    <w:rsid w:val="00025AB9"/>
    <w:rsid w:val="00025BD9"/>
    <w:rsid w:val="00026013"/>
    <w:rsid w:val="0002644E"/>
    <w:rsid w:val="000267B0"/>
    <w:rsid w:val="00026EF4"/>
    <w:rsid w:val="000277C5"/>
    <w:rsid w:val="00027E31"/>
    <w:rsid w:val="00027E97"/>
    <w:rsid w:val="00027F99"/>
    <w:rsid w:val="00032191"/>
    <w:rsid w:val="0003277C"/>
    <w:rsid w:val="000327C4"/>
    <w:rsid w:val="00032B2A"/>
    <w:rsid w:val="00033BC3"/>
    <w:rsid w:val="0003439D"/>
    <w:rsid w:val="00035C54"/>
    <w:rsid w:val="00035CA2"/>
    <w:rsid w:val="00035D07"/>
    <w:rsid w:val="00036839"/>
    <w:rsid w:val="0003686D"/>
    <w:rsid w:val="00036B3C"/>
    <w:rsid w:val="00036CBB"/>
    <w:rsid w:val="00036E35"/>
    <w:rsid w:val="000378F7"/>
    <w:rsid w:val="00037B4A"/>
    <w:rsid w:val="00037E9A"/>
    <w:rsid w:val="00040CF7"/>
    <w:rsid w:val="00040CFF"/>
    <w:rsid w:val="00040DBB"/>
    <w:rsid w:val="000410B1"/>
    <w:rsid w:val="0004166E"/>
    <w:rsid w:val="0004179B"/>
    <w:rsid w:val="00041A35"/>
    <w:rsid w:val="00042120"/>
    <w:rsid w:val="00042144"/>
    <w:rsid w:val="0004225B"/>
    <w:rsid w:val="00042776"/>
    <w:rsid w:val="00042883"/>
    <w:rsid w:val="00042AB7"/>
    <w:rsid w:val="00043330"/>
    <w:rsid w:val="00043B8D"/>
    <w:rsid w:val="00043CA9"/>
    <w:rsid w:val="00043D2C"/>
    <w:rsid w:val="00044524"/>
    <w:rsid w:val="00044986"/>
    <w:rsid w:val="00044CB9"/>
    <w:rsid w:val="0004504E"/>
    <w:rsid w:val="0004509C"/>
    <w:rsid w:val="00045428"/>
    <w:rsid w:val="00046726"/>
    <w:rsid w:val="0004700B"/>
    <w:rsid w:val="000471C4"/>
    <w:rsid w:val="00047380"/>
    <w:rsid w:val="000477D8"/>
    <w:rsid w:val="00047864"/>
    <w:rsid w:val="00047964"/>
    <w:rsid w:val="00047B31"/>
    <w:rsid w:val="00047EB2"/>
    <w:rsid w:val="00050FCA"/>
    <w:rsid w:val="000526FC"/>
    <w:rsid w:val="00052CE2"/>
    <w:rsid w:val="000538E7"/>
    <w:rsid w:val="00053DD2"/>
    <w:rsid w:val="000541F4"/>
    <w:rsid w:val="00054C64"/>
    <w:rsid w:val="000552C4"/>
    <w:rsid w:val="000554AC"/>
    <w:rsid w:val="00055C8D"/>
    <w:rsid w:val="00056173"/>
    <w:rsid w:val="000566B1"/>
    <w:rsid w:val="000569B1"/>
    <w:rsid w:val="00056A96"/>
    <w:rsid w:val="0005747E"/>
    <w:rsid w:val="00057FE1"/>
    <w:rsid w:val="000603D2"/>
    <w:rsid w:val="00060B0C"/>
    <w:rsid w:val="0006122D"/>
    <w:rsid w:val="000614DC"/>
    <w:rsid w:val="00061632"/>
    <w:rsid w:val="0006281D"/>
    <w:rsid w:val="00062AC4"/>
    <w:rsid w:val="000632C7"/>
    <w:rsid w:val="00063586"/>
    <w:rsid w:val="00064037"/>
    <w:rsid w:val="000643EE"/>
    <w:rsid w:val="00064417"/>
    <w:rsid w:val="000648C6"/>
    <w:rsid w:val="00065D25"/>
    <w:rsid w:val="00065DBA"/>
    <w:rsid w:val="0006685D"/>
    <w:rsid w:val="00067403"/>
    <w:rsid w:val="000713C6"/>
    <w:rsid w:val="000715B5"/>
    <w:rsid w:val="00071C04"/>
    <w:rsid w:val="0007238B"/>
    <w:rsid w:val="00072E37"/>
    <w:rsid w:val="00073213"/>
    <w:rsid w:val="000743C1"/>
    <w:rsid w:val="00074490"/>
    <w:rsid w:val="0007533B"/>
    <w:rsid w:val="000754EA"/>
    <w:rsid w:val="00075A7B"/>
    <w:rsid w:val="000768B7"/>
    <w:rsid w:val="000769A3"/>
    <w:rsid w:val="00076AEB"/>
    <w:rsid w:val="00076C32"/>
    <w:rsid w:val="0008070E"/>
    <w:rsid w:val="00081B44"/>
    <w:rsid w:val="000821DD"/>
    <w:rsid w:val="00083DA8"/>
    <w:rsid w:val="00084337"/>
    <w:rsid w:val="0008478E"/>
    <w:rsid w:val="00084A85"/>
    <w:rsid w:val="00085485"/>
    <w:rsid w:val="000856C1"/>
    <w:rsid w:val="00085D14"/>
    <w:rsid w:val="00087F0F"/>
    <w:rsid w:val="00090D1E"/>
    <w:rsid w:val="00090E6B"/>
    <w:rsid w:val="00090EE9"/>
    <w:rsid w:val="00091EF1"/>
    <w:rsid w:val="00094423"/>
    <w:rsid w:val="00094488"/>
    <w:rsid w:val="0009492C"/>
    <w:rsid w:val="00095CA6"/>
    <w:rsid w:val="00095F1C"/>
    <w:rsid w:val="0009617B"/>
    <w:rsid w:val="000968A2"/>
    <w:rsid w:val="000975B2"/>
    <w:rsid w:val="00097C41"/>
    <w:rsid w:val="00097ECB"/>
    <w:rsid w:val="000A0398"/>
    <w:rsid w:val="000A0AB5"/>
    <w:rsid w:val="000A1B6E"/>
    <w:rsid w:val="000A1C84"/>
    <w:rsid w:val="000A1CF7"/>
    <w:rsid w:val="000A2515"/>
    <w:rsid w:val="000A2A21"/>
    <w:rsid w:val="000A3989"/>
    <w:rsid w:val="000A45E1"/>
    <w:rsid w:val="000A463E"/>
    <w:rsid w:val="000A4C31"/>
    <w:rsid w:val="000A5992"/>
    <w:rsid w:val="000A5C78"/>
    <w:rsid w:val="000A6375"/>
    <w:rsid w:val="000A72F6"/>
    <w:rsid w:val="000B0497"/>
    <w:rsid w:val="000B0620"/>
    <w:rsid w:val="000B0977"/>
    <w:rsid w:val="000B0C9E"/>
    <w:rsid w:val="000B16A9"/>
    <w:rsid w:val="000B1905"/>
    <w:rsid w:val="000B1B70"/>
    <w:rsid w:val="000B2E1A"/>
    <w:rsid w:val="000B2EA2"/>
    <w:rsid w:val="000B3C84"/>
    <w:rsid w:val="000B4A7E"/>
    <w:rsid w:val="000B4E9C"/>
    <w:rsid w:val="000B5EC9"/>
    <w:rsid w:val="000B66A1"/>
    <w:rsid w:val="000B708F"/>
    <w:rsid w:val="000B7B10"/>
    <w:rsid w:val="000B7F3F"/>
    <w:rsid w:val="000C03C5"/>
    <w:rsid w:val="000C0E29"/>
    <w:rsid w:val="000C0E88"/>
    <w:rsid w:val="000C122C"/>
    <w:rsid w:val="000C12AC"/>
    <w:rsid w:val="000C15AC"/>
    <w:rsid w:val="000C2D83"/>
    <w:rsid w:val="000C2E2C"/>
    <w:rsid w:val="000C3186"/>
    <w:rsid w:val="000C4038"/>
    <w:rsid w:val="000C4114"/>
    <w:rsid w:val="000C4EA2"/>
    <w:rsid w:val="000C6282"/>
    <w:rsid w:val="000C726A"/>
    <w:rsid w:val="000C7D3C"/>
    <w:rsid w:val="000D0618"/>
    <w:rsid w:val="000D0A14"/>
    <w:rsid w:val="000D0F8A"/>
    <w:rsid w:val="000D1047"/>
    <w:rsid w:val="000D1D14"/>
    <w:rsid w:val="000D1DE1"/>
    <w:rsid w:val="000D2129"/>
    <w:rsid w:val="000D22FD"/>
    <w:rsid w:val="000D26DF"/>
    <w:rsid w:val="000D3345"/>
    <w:rsid w:val="000D437D"/>
    <w:rsid w:val="000D4A33"/>
    <w:rsid w:val="000D4F96"/>
    <w:rsid w:val="000D531E"/>
    <w:rsid w:val="000D5E07"/>
    <w:rsid w:val="000D7006"/>
    <w:rsid w:val="000D7503"/>
    <w:rsid w:val="000D76F8"/>
    <w:rsid w:val="000D7A2A"/>
    <w:rsid w:val="000D7CFD"/>
    <w:rsid w:val="000D7F8D"/>
    <w:rsid w:val="000E0006"/>
    <w:rsid w:val="000E0C2D"/>
    <w:rsid w:val="000E0F31"/>
    <w:rsid w:val="000E0F39"/>
    <w:rsid w:val="000E139F"/>
    <w:rsid w:val="000E14B4"/>
    <w:rsid w:val="000E1C17"/>
    <w:rsid w:val="000E1D43"/>
    <w:rsid w:val="000E22BE"/>
    <w:rsid w:val="000E2EF4"/>
    <w:rsid w:val="000E3453"/>
    <w:rsid w:val="000E3F6A"/>
    <w:rsid w:val="000E4295"/>
    <w:rsid w:val="000E43C6"/>
    <w:rsid w:val="000E460A"/>
    <w:rsid w:val="000E4996"/>
    <w:rsid w:val="000E4B30"/>
    <w:rsid w:val="000E5146"/>
    <w:rsid w:val="000E5267"/>
    <w:rsid w:val="000E575E"/>
    <w:rsid w:val="000E5EE7"/>
    <w:rsid w:val="000E6C91"/>
    <w:rsid w:val="000E6EA6"/>
    <w:rsid w:val="000E7913"/>
    <w:rsid w:val="000F0069"/>
    <w:rsid w:val="000F0338"/>
    <w:rsid w:val="000F04AB"/>
    <w:rsid w:val="000F0B86"/>
    <w:rsid w:val="000F12F3"/>
    <w:rsid w:val="000F15DC"/>
    <w:rsid w:val="000F1B35"/>
    <w:rsid w:val="000F1FCB"/>
    <w:rsid w:val="000F2982"/>
    <w:rsid w:val="000F390B"/>
    <w:rsid w:val="000F42BE"/>
    <w:rsid w:val="000F4DED"/>
    <w:rsid w:val="000F4FE4"/>
    <w:rsid w:val="000F5253"/>
    <w:rsid w:val="000F546B"/>
    <w:rsid w:val="000F5787"/>
    <w:rsid w:val="000F58E7"/>
    <w:rsid w:val="000F5FEA"/>
    <w:rsid w:val="000F6E19"/>
    <w:rsid w:val="000F7097"/>
    <w:rsid w:val="000F71BA"/>
    <w:rsid w:val="000F79EC"/>
    <w:rsid w:val="000F7D41"/>
    <w:rsid w:val="001012BE"/>
    <w:rsid w:val="00101724"/>
    <w:rsid w:val="00101A4E"/>
    <w:rsid w:val="00103024"/>
    <w:rsid w:val="001037E7"/>
    <w:rsid w:val="00105258"/>
    <w:rsid w:val="001059FB"/>
    <w:rsid w:val="001060C1"/>
    <w:rsid w:val="00106882"/>
    <w:rsid w:val="00107844"/>
    <w:rsid w:val="001103DF"/>
    <w:rsid w:val="00110663"/>
    <w:rsid w:val="00110900"/>
    <w:rsid w:val="001112EE"/>
    <w:rsid w:val="00111BE6"/>
    <w:rsid w:val="00112765"/>
    <w:rsid w:val="00112B71"/>
    <w:rsid w:val="00112CE2"/>
    <w:rsid w:val="00112F70"/>
    <w:rsid w:val="001130B2"/>
    <w:rsid w:val="00114C0A"/>
    <w:rsid w:val="00115245"/>
    <w:rsid w:val="00115898"/>
    <w:rsid w:val="00116524"/>
    <w:rsid w:val="001172B2"/>
    <w:rsid w:val="001173C1"/>
    <w:rsid w:val="0011783C"/>
    <w:rsid w:val="00117AB5"/>
    <w:rsid w:val="0012077B"/>
    <w:rsid w:val="00120DB7"/>
    <w:rsid w:val="001210C6"/>
    <w:rsid w:val="00121310"/>
    <w:rsid w:val="001214B2"/>
    <w:rsid w:val="00121EB8"/>
    <w:rsid w:val="001221DD"/>
    <w:rsid w:val="001233EC"/>
    <w:rsid w:val="00123639"/>
    <w:rsid w:val="0012364D"/>
    <w:rsid w:val="00123DC2"/>
    <w:rsid w:val="0012426D"/>
    <w:rsid w:val="00124662"/>
    <w:rsid w:val="00125BDA"/>
    <w:rsid w:val="00125F72"/>
    <w:rsid w:val="00126A19"/>
    <w:rsid w:val="00127ADA"/>
    <w:rsid w:val="001309F1"/>
    <w:rsid w:val="00130AAD"/>
    <w:rsid w:val="00130D1F"/>
    <w:rsid w:val="00130F92"/>
    <w:rsid w:val="00131007"/>
    <w:rsid w:val="00132013"/>
    <w:rsid w:val="00133466"/>
    <w:rsid w:val="00134036"/>
    <w:rsid w:val="0013417C"/>
    <w:rsid w:val="00134B79"/>
    <w:rsid w:val="00134FE9"/>
    <w:rsid w:val="00135C14"/>
    <w:rsid w:val="00135C25"/>
    <w:rsid w:val="00135C79"/>
    <w:rsid w:val="00136023"/>
    <w:rsid w:val="00137B70"/>
    <w:rsid w:val="00140B02"/>
    <w:rsid w:val="00141AF1"/>
    <w:rsid w:val="0014208E"/>
    <w:rsid w:val="00142BD3"/>
    <w:rsid w:val="00142D98"/>
    <w:rsid w:val="00143E0F"/>
    <w:rsid w:val="001441DA"/>
    <w:rsid w:val="001447D5"/>
    <w:rsid w:val="00144E79"/>
    <w:rsid w:val="00145B6A"/>
    <w:rsid w:val="0014616E"/>
    <w:rsid w:val="001468BA"/>
    <w:rsid w:val="00146DDD"/>
    <w:rsid w:val="0014730D"/>
    <w:rsid w:val="0015010C"/>
    <w:rsid w:val="00150C6C"/>
    <w:rsid w:val="0015121B"/>
    <w:rsid w:val="00151489"/>
    <w:rsid w:val="0015194B"/>
    <w:rsid w:val="00151D69"/>
    <w:rsid w:val="00152426"/>
    <w:rsid w:val="0015272F"/>
    <w:rsid w:val="00153BCD"/>
    <w:rsid w:val="00154728"/>
    <w:rsid w:val="00154E59"/>
    <w:rsid w:val="001553DB"/>
    <w:rsid w:val="001553E4"/>
    <w:rsid w:val="0015592D"/>
    <w:rsid w:val="0015650B"/>
    <w:rsid w:val="0015676D"/>
    <w:rsid w:val="001567D0"/>
    <w:rsid w:val="00156944"/>
    <w:rsid w:val="00157759"/>
    <w:rsid w:val="0015786A"/>
    <w:rsid w:val="00157C3E"/>
    <w:rsid w:val="00160F54"/>
    <w:rsid w:val="00161684"/>
    <w:rsid w:val="001617E5"/>
    <w:rsid w:val="00161B42"/>
    <w:rsid w:val="00162B20"/>
    <w:rsid w:val="00163249"/>
    <w:rsid w:val="0016348C"/>
    <w:rsid w:val="00163A94"/>
    <w:rsid w:val="00164168"/>
    <w:rsid w:val="00164225"/>
    <w:rsid w:val="001644F5"/>
    <w:rsid w:val="00164BE7"/>
    <w:rsid w:val="001650A8"/>
    <w:rsid w:val="001652B4"/>
    <w:rsid w:val="0016546B"/>
    <w:rsid w:val="001658E6"/>
    <w:rsid w:val="00165B5A"/>
    <w:rsid w:val="00165EA8"/>
    <w:rsid w:val="00165F11"/>
    <w:rsid w:val="00166272"/>
    <w:rsid w:val="001676EE"/>
    <w:rsid w:val="00167BB4"/>
    <w:rsid w:val="001703C2"/>
    <w:rsid w:val="00170B6E"/>
    <w:rsid w:val="00170FC0"/>
    <w:rsid w:val="0017100E"/>
    <w:rsid w:val="0017129E"/>
    <w:rsid w:val="00171317"/>
    <w:rsid w:val="001721A2"/>
    <w:rsid w:val="00172F5D"/>
    <w:rsid w:val="00173523"/>
    <w:rsid w:val="00173B17"/>
    <w:rsid w:val="00173C62"/>
    <w:rsid w:val="00173DFC"/>
    <w:rsid w:val="001744A6"/>
    <w:rsid w:val="001750DB"/>
    <w:rsid w:val="0017518A"/>
    <w:rsid w:val="00175265"/>
    <w:rsid w:val="00175449"/>
    <w:rsid w:val="00175D58"/>
    <w:rsid w:val="001764EA"/>
    <w:rsid w:val="001779BC"/>
    <w:rsid w:val="00177DFE"/>
    <w:rsid w:val="001807BA"/>
    <w:rsid w:val="00180B60"/>
    <w:rsid w:val="00180CC0"/>
    <w:rsid w:val="001812DE"/>
    <w:rsid w:val="001821DD"/>
    <w:rsid w:val="001822E1"/>
    <w:rsid w:val="0018260A"/>
    <w:rsid w:val="00182C6A"/>
    <w:rsid w:val="00182E0B"/>
    <w:rsid w:val="00183192"/>
    <w:rsid w:val="00183E73"/>
    <w:rsid w:val="0018496B"/>
    <w:rsid w:val="001852B1"/>
    <w:rsid w:val="0018576F"/>
    <w:rsid w:val="0018578F"/>
    <w:rsid w:val="00186A4E"/>
    <w:rsid w:val="00187EC8"/>
    <w:rsid w:val="0019046A"/>
    <w:rsid w:val="00190785"/>
    <w:rsid w:val="00190EE7"/>
    <w:rsid w:val="00191127"/>
    <w:rsid w:val="001917BA"/>
    <w:rsid w:val="00192693"/>
    <w:rsid w:val="001929FC"/>
    <w:rsid w:val="00192AD9"/>
    <w:rsid w:val="00193169"/>
    <w:rsid w:val="0019325C"/>
    <w:rsid w:val="001938E7"/>
    <w:rsid w:val="00193DF6"/>
    <w:rsid w:val="00193F31"/>
    <w:rsid w:val="00194234"/>
    <w:rsid w:val="0019451B"/>
    <w:rsid w:val="00195075"/>
    <w:rsid w:val="0019568E"/>
    <w:rsid w:val="00195B5C"/>
    <w:rsid w:val="001965EA"/>
    <w:rsid w:val="00196AFF"/>
    <w:rsid w:val="00196D4D"/>
    <w:rsid w:val="00196DEE"/>
    <w:rsid w:val="0019727E"/>
    <w:rsid w:val="00197791"/>
    <w:rsid w:val="00197B69"/>
    <w:rsid w:val="00197C67"/>
    <w:rsid w:val="00197C81"/>
    <w:rsid w:val="00197F5E"/>
    <w:rsid w:val="00197FC6"/>
    <w:rsid w:val="001A00C1"/>
    <w:rsid w:val="001A0282"/>
    <w:rsid w:val="001A0391"/>
    <w:rsid w:val="001A08EE"/>
    <w:rsid w:val="001A19B0"/>
    <w:rsid w:val="001A1B00"/>
    <w:rsid w:val="001A1B0B"/>
    <w:rsid w:val="001A2212"/>
    <w:rsid w:val="001A3E89"/>
    <w:rsid w:val="001A527A"/>
    <w:rsid w:val="001A575C"/>
    <w:rsid w:val="001A6457"/>
    <w:rsid w:val="001A7491"/>
    <w:rsid w:val="001A7558"/>
    <w:rsid w:val="001A7D24"/>
    <w:rsid w:val="001A7FEA"/>
    <w:rsid w:val="001B0765"/>
    <w:rsid w:val="001B091A"/>
    <w:rsid w:val="001B09A6"/>
    <w:rsid w:val="001B0E3A"/>
    <w:rsid w:val="001B1560"/>
    <w:rsid w:val="001B2D50"/>
    <w:rsid w:val="001B39AE"/>
    <w:rsid w:val="001B4530"/>
    <w:rsid w:val="001B5213"/>
    <w:rsid w:val="001B58A2"/>
    <w:rsid w:val="001B649B"/>
    <w:rsid w:val="001B65A6"/>
    <w:rsid w:val="001B6995"/>
    <w:rsid w:val="001B7559"/>
    <w:rsid w:val="001C057A"/>
    <w:rsid w:val="001C067F"/>
    <w:rsid w:val="001C0BDD"/>
    <w:rsid w:val="001C16D7"/>
    <w:rsid w:val="001C236D"/>
    <w:rsid w:val="001C23D9"/>
    <w:rsid w:val="001C2752"/>
    <w:rsid w:val="001C3037"/>
    <w:rsid w:val="001C318A"/>
    <w:rsid w:val="001C38A1"/>
    <w:rsid w:val="001C3D99"/>
    <w:rsid w:val="001C431E"/>
    <w:rsid w:val="001C4AAE"/>
    <w:rsid w:val="001C4DDA"/>
    <w:rsid w:val="001C5877"/>
    <w:rsid w:val="001C58CC"/>
    <w:rsid w:val="001C5BE4"/>
    <w:rsid w:val="001C5EF4"/>
    <w:rsid w:val="001C5FF8"/>
    <w:rsid w:val="001C61FF"/>
    <w:rsid w:val="001C77DD"/>
    <w:rsid w:val="001C7BF6"/>
    <w:rsid w:val="001C7C4D"/>
    <w:rsid w:val="001D0B22"/>
    <w:rsid w:val="001D0DC4"/>
    <w:rsid w:val="001D108D"/>
    <w:rsid w:val="001D204D"/>
    <w:rsid w:val="001D2565"/>
    <w:rsid w:val="001D260C"/>
    <w:rsid w:val="001D2EA8"/>
    <w:rsid w:val="001D32FD"/>
    <w:rsid w:val="001D397D"/>
    <w:rsid w:val="001D3C81"/>
    <w:rsid w:val="001D41F1"/>
    <w:rsid w:val="001D4C44"/>
    <w:rsid w:val="001D55F9"/>
    <w:rsid w:val="001D5949"/>
    <w:rsid w:val="001D636C"/>
    <w:rsid w:val="001D65A0"/>
    <w:rsid w:val="001D71A6"/>
    <w:rsid w:val="001D7511"/>
    <w:rsid w:val="001D76C7"/>
    <w:rsid w:val="001D7859"/>
    <w:rsid w:val="001E0460"/>
    <w:rsid w:val="001E060F"/>
    <w:rsid w:val="001E0613"/>
    <w:rsid w:val="001E0775"/>
    <w:rsid w:val="001E0CA3"/>
    <w:rsid w:val="001E1114"/>
    <w:rsid w:val="001E142F"/>
    <w:rsid w:val="001E1F7D"/>
    <w:rsid w:val="001E2974"/>
    <w:rsid w:val="001E3179"/>
    <w:rsid w:val="001E3931"/>
    <w:rsid w:val="001E3990"/>
    <w:rsid w:val="001E443B"/>
    <w:rsid w:val="001E45FB"/>
    <w:rsid w:val="001E5131"/>
    <w:rsid w:val="001E58BE"/>
    <w:rsid w:val="001E5D0A"/>
    <w:rsid w:val="001E6252"/>
    <w:rsid w:val="001E62A4"/>
    <w:rsid w:val="001E6929"/>
    <w:rsid w:val="001E6B20"/>
    <w:rsid w:val="001E77C7"/>
    <w:rsid w:val="001E7DA7"/>
    <w:rsid w:val="001F04A5"/>
    <w:rsid w:val="001F0581"/>
    <w:rsid w:val="001F05C0"/>
    <w:rsid w:val="001F1468"/>
    <w:rsid w:val="001F1477"/>
    <w:rsid w:val="001F1531"/>
    <w:rsid w:val="001F2977"/>
    <w:rsid w:val="001F2D04"/>
    <w:rsid w:val="001F3CAE"/>
    <w:rsid w:val="001F4306"/>
    <w:rsid w:val="001F459B"/>
    <w:rsid w:val="001F59BF"/>
    <w:rsid w:val="001F6F2B"/>
    <w:rsid w:val="001F7089"/>
    <w:rsid w:val="001F79CE"/>
    <w:rsid w:val="001F7FC2"/>
    <w:rsid w:val="0020161E"/>
    <w:rsid w:val="00201B01"/>
    <w:rsid w:val="0020229A"/>
    <w:rsid w:val="0020258E"/>
    <w:rsid w:val="00202782"/>
    <w:rsid w:val="00202C55"/>
    <w:rsid w:val="00202F97"/>
    <w:rsid w:val="00203048"/>
    <w:rsid w:val="002053DD"/>
    <w:rsid w:val="0020581F"/>
    <w:rsid w:val="00206DBE"/>
    <w:rsid w:val="00207AFE"/>
    <w:rsid w:val="00207F92"/>
    <w:rsid w:val="002101BB"/>
    <w:rsid w:val="00210A60"/>
    <w:rsid w:val="00210B37"/>
    <w:rsid w:val="0021184C"/>
    <w:rsid w:val="00211E3E"/>
    <w:rsid w:val="00212B52"/>
    <w:rsid w:val="00213914"/>
    <w:rsid w:val="00213BDE"/>
    <w:rsid w:val="00214D52"/>
    <w:rsid w:val="0021586F"/>
    <w:rsid w:val="00216490"/>
    <w:rsid w:val="002169E8"/>
    <w:rsid w:val="00216E31"/>
    <w:rsid w:val="002172D6"/>
    <w:rsid w:val="00217A1B"/>
    <w:rsid w:val="002204A3"/>
    <w:rsid w:val="0022105A"/>
    <w:rsid w:val="00221801"/>
    <w:rsid w:val="00221808"/>
    <w:rsid w:val="00221C32"/>
    <w:rsid w:val="0022241E"/>
    <w:rsid w:val="00222D24"/>
    <w:rsid w:val="00223928"/>
    <w:rsid w:val="00223968"/>
    <w:rsid w:val="00223AC3"/>
    <w:rsid w:val="0022426E"/>
    <w:rsid w:val="002248E4"/>
    <w:rsid w:val="00226D8E"/>
    <w:rsid w:val="00226ECB"/>
    <w:rsid w:val="00227137"/>
    <w:rsid w:val="00227325"/>
    <w:rsid w:val="002274EE"/>
    <w:rsid w:val="002305B6"/>
    <w:rsid w:val="00230D61"/>
    <w:rsid w:val="00231437"/>
    <w:rsid w:val="00231A6B"/>
    <w:rsid w:val="00233364"/>
    <w:rsid w:val="002346DB"/>
    <w:rsid w:val="00234C6F"/>
    <w:rsid w:val="00234E67"/>
    <w:rsid w:val="00234EFB"/>
    <w:rsid w:val="00234F48"/>
    <w:rsid w:val="002360DB"/>
    <w:rsid w:val="0023795E"/>
    <w:rsid w:val="00237B60"/>
    <w:rsid w:val="002400E6"/>
    <w:rsid w:val="0024073F"/>
    <w:rsid w:val="002409BF"/>
    <w:rsid w:val="00240E0E"/>
    <w:rsid w:val="00241917"/>
    <w:rsid w:val="00242380"/>
    <w:rsid w:val="0024263E"/>
    <w:rsid w:val="00242846"/>
    <w:rsid w:val="00242A03"/>
    <w:rsid w:val="00242CFB"/>
    <w:rsid w:val="00243294"/>
    <w:rsid w:val="0024329E"/>
    <w:rsid w:val="002434BE"/>
    <w:rsid w:val="002437F9"/>
    <w:rsid w:val="002441A9"/>
    <w:rsid w:val="00244459"/>
    <w:rsid w:val="00244830"/>
    <w:rsid w:val="00245933"/>
    <w:rsid w:val="00245A32"/>
    <w:rsid w:val="00246237"/>
    <w:rsid w:val="00246473"/>
    <w:rsid w:val="00247A69"/>
    <w:rsid w:val="00247EC2"/>
    <w:rsid w:val="00247EEB"/>
    <w:rsid w:val="00250296"/>
    <w:rsid w:val="00250394"/>
    <w:rsid w:val="00250982"/>
    <w:rsid w:val="00250F12"/>
    <w:rsid w:val="0025117D"/>
    <w:rsid w:val="00251183"/>
    <w:rsid w:val="00251D3D"/>
    <w:rsid w:val="002532D6"/>
    <w:rsid w:val="002536BF"/>
    <w:rsid w:val="00253B4E"/>
    <w:rsid w:val="00254018"/>
    <w:rsid w:val="002540FC"/>
    <w:rsid w:val="002543D0"/>
    <w:rsid w:val="00254988"/>
    <w:rsid w:val="00254E57"/>
    <w:rsid w:val="00254EFF"/>
    <w:rsid w:val="0025533B"/>
    <w:rsid w:val="00255C6F"/>
    <w:rsid w:val="00255E47"/>
    <w:rsid w:val="00256F5A"/>
    <w:rsid w:val="0025707E"/>
    <w:rsid w:val="00257F9F"/>
    <w:rsid w:val="00260391"/>
    <w:rsid w:val="002606B8"/>
    <w:rsid w:val="0026073B"/>
    <w:rsid w:val="00261F9D"/>
    <w:rsid w:val="0026229C"/>
    <w:rsid w:val="00262464"/>
    <w:rsid w:val="00263395"/>
    <w:rsid w:val="0026361D"/>
    <w:rsid w:val="0026395B"/>
    <w:rsid w:val="00263E02"/>
    <w:rsid w:val="002641D3"/>
    <w:rsid w:val="0026449D"/>
    <w:rsid w:val="002644A6"/>
    <w:rsid w:val="0026465D"/>
    <w:rsid w:val="00264C18"/>
    <w:rsid w:val="00264DCB"/>
    <w:rsid w:val="00265254"/>
    <w:rsid w:val="00266297"/>
    <w:rsid w:val="00266A57"/>
    <w:rsid w:val="00266C60"/>
    <w:rsid w:val="00266D99"/>
    <w:rsid w:val="00266FA1"/>
    <w:rsid w:val="0026703D"/>
    <w:rsid w:val="00270251"/>
    <w:rsid w:val="00270665"/>
    <w:rsid w:val="00270CE0"/>
    <w:rsid w:val="00270D4F"/>
    <w:rsid w:val="00270F2A"/>
    <w:rsid w:val="00271D4E"/>
    <w:rsid w:val="00272701"/>
    <w:rsid w:val="00272723"/>
    <w:rsid w:val="002738C6"/>
    <w:rsid w:val="00273E45"/>
    <w:rsid w:val="00273FB9"/>
    <w:rsid w:val="00274568"/>
    <w:rsid w:val="002749DA"/>
    <w:rsid w:val="00275010"/>
    <w:rsid w:val="0027593C"/>
    <w:rsid w:val="002761FE"/>
    <w:rsid w:val="00276A99"/>
    <w:rsid w:val="00276AA7"/>
    <w:rsid w:val="00276B6F"/>
    <w:rsid w:val="00276BAB"/>
    <w:rsid w:val="00276FC5"/>
    <w:rsid w:val="0027741D"/>
    <w:rsid w:val="0027781A"/>
    <w:rsid w:val="0027791B"/>
    <w:rsid w:val="00277E90"/>
    <w:rsid w:val="00280B6C"/>
    <w:rsid w:val="00281FBF"/>
    <w:rsid w:val="00282000"/>
    <w:rsid w:val="00283497"/>
    <w:rsid w:val="00283528"/>
    <w:rsid w:val="0028385F"/>
    <w:rsid w:val="00283DF8"/>
    <w:rsid w:val="002844C0"/>
    <w:rsid w:val="0028471A"/>
    <w:rsid w:val="00285CDE"/>
    <w:rsid w:val="002865AB"/>
    <w:rsid w:val="00286E0F"/>
    <w:rsid w:val="00287E8B"/>
    <w:rsid w:val="00290AF6"/>
    <w:rsid w:val="00290E93"/>
    <w:rsid w:val="00291374"/>
    <w:rsid w:val="002919F1"/>
    <w:rsid w:val="00292030"/>
    <w:rsid w:val="00292736"/>
    <w:rsid w:val="002936C5"/>
    <w:rsid w:val="002938FA"/>
    <w:rsid w:val="00293CC6"/>
    <w:rsid w:val="00293ED6"/>
    <w:rsid w:val="002945C4"/>
    <w:rsid w:val="00295412"/>
    <w:rsid w:val="0029546D"/>
    <w:rsid w:val="002957CF"/>
    <w:rsid w:val="002959E7"/>
    <w:rsid w:val="002964EC"/>
    <w:rsid w:val="00297099"/>
    <w:rsid w:val="00297B28"/>
    <w:rsid w:val="00297CD4"/>
    <w:rsid w:val="002A033E"/>
    <w:rsid w:val="002A05D9"/>
    <w:rsid w:val="002A081B"/>
    <w:rsid w:val="002A0B6B"/>
    <w:rsid w:val="002A20ED"/>
    <w:rsid w:val="002A27C9"/>
    <w:rsid w:val="002A29CB"/>
    <w:rsid w:val="002A39A8"/>
    <w:rsid w:val="002A3E4C"/>
    <w:rsid w:val="002A414E"/>
    <w:rsid w:val="002A41E2"/>
    <w:rsid w:val="002A424B"/>
    <w:rsid w:val="002A42E3"/>
    <w:rsid w:val="002A469C"/>
    <w:rsid w:val="002A46A7"/>
    <w:rsid w:val="002A4D60"/>
    <w:rsid w:val="002A599E"/>
    <w:rsid w:val="002A5DC7"/>
    <w:rsid w:val="002A6480"/>
    <w:rsid w:val="002A72E7"/>
    <w:rsid w:val="002B04FF"/>
    <w:rsid w:val="002B060C"/>
    <w:rsid w:val="002B0DA1"/>
    <w:rsid w:val="002B1672"/>
    <w:rsid w:val="002B3426"/>
    <w:rsid w:val="002B39BC"/>
    <w:rsid w:val="002B3AD5"/>
    <w:rsid w:val="002B4223"/>
    <w:rsid w:val="002B50E4"/>
    <w:rsid w:val="002B5B9F"/>
    <w:rsid w:val="002B6034"/>
    <w:rsid w:val="002B66DA"/>
    <w:rsid w:val="002B7D04"/>
    <w:rsid w:val="002C0251"/>
    <w:rsid w:val="002C0292"/>
    <w:rsid w:val="002C02F4"/>
    <w:rsid w:val="002C07D6"/>
    <w:rsid w:val="002C2084"/>
    <w:rsid w:val="002C21EF"/>
    <w:rsid w:val="002C222A"/>
    <w:rsid w:val="002C2E0B"/>
    <w:rsid w:val="002C3081"/>
    <w:rsid w:val="002C32D9"/>
    <w:rsid w:val="002C3595"/>
    <w:rsid w:val="002C3C32"/>
    <w:rsid w:val="002C3D20"/>
    <w:rsid w:val="002C3D8A"/>
    <w:rsid w:val="002C3E50"/>
    <w:rsid w:val="002C4854"/>
    <w:rsid w:val="002C4AE6"/>
    <w:rsid w:val="002C4E67"/>
    <w:rsid w:val="002C72C1"/>
    <w:rsid w:val="002C7890"/>
    <w:rsid w:val="002C7E8F"/>
    <w:rsid w:val="002D0463"/>
    <w:rsid w:val="002D06B4"/>
    <w:rsid w:val="002D084A"/>
    <w:rsid w:val="002D1A05"/>
    <w:rsid w:val="002D307B"/>
    <w:rsid w:val="002D3335"/>
    <w:rsid w:val="002D34CB"/>
    <w:rsid w:val="002D37DB"/>
    <w:rsid w:val="002D383A"/>
    <w:rsid w:val="002D4178"/>
    <w:rsid w:val="002D4BD6"/>
    <w:rsid w:val="002D54F2"/>
    <w:rsid w:val="002D5E0C"/>
    <w:rsid w:val="002D6260"/>
    <w:rsid w:val="002D635F"/>
    <w:rsid w:val="002D64B9"/>
    <w:rsid w:val="002D654C"/>
    <w:rsid w:val="002D6816"/>
    <w:rsid w:val="002D6A5F"/>
    <w:rsid w:val="002D6B0D"/>
    <w:rsid w:val="002D74E7"/>
    <w:rsid w:val="002D7854"/>
    <w:rsid w:val="002E0456"/>
    <w:rsid w:val="002E064E"/>
    <w:rsid w:val="002E1E8E"/>
    <w:rsid w:val="002E30D6"/>
    <w:rsid w:val="002E3118"/>
    <w:rsid w:val="002E3223"/>
    <w:rsid w:val="002E35ED"/>
    <w:rsid w:val="002E3757"/>
    <w:rsid w:val="002E3860"/>
    <w:rsid w:val="002E3F05"/>
    <w:rsid w:val="002E48E8"/>
    <w:rsid w:val="002E4B25"/>
    <w:rsid w:val="002E59C3"/>
    <w:rsid w:val="002E60D1"/>
    <w:rsid w:val="002E6C8A"/>
    <w:rsid w:val="002F10A4"/>
    <w:rsid w:val="002F12CF"/>
    <w:rsid w:val="002F179E"/>
    <w:rsid w:val="002F194D"/>
    <w:rsid w:val="002F1D84"/>
    <w:rsid w:val="002F23AD"/>
    <w:rsid w:val="002F28C6"/>
    <w:rsid w:val="002F30D3"/>
    <w:rsid w:val="002F3265"/>
    <w:rsid w:val="002F4438"/>
    <w:rsid w:val="002F450F"/>
    <w:rsid w:val="002F47E5"/>
    <w:rsid w:val="002F5001"/>
    <w:rsid w:val="002F5701"/>
    <w:rsid w:val="002F5E51"/>
    <w:rsid w:val="002F5F2D"/>
    <w:rsid w:val="002F678A"/>
    <w:rsid w:val="002F6A67"/>
    <w:rsid w:val="002F771E"/>
    <w:rsid w:val="002F7E5A"/>
    <w:rsid w:val="00301A32"/>
    <w:rsid w:val="003020A3"/>
    <w:rsid w:val="003021D6"/>
    <w:rsid w:val="003027FB"/>
    <w:rsid w:val="00302F6F"/>
    <w:rsid w:val="0030423E"/>
    <w:rsid w:val="003044C6"/>
    <w:rsid w:val="003049ED"/>
    <w:rsid w:val="00306D3C"/>
    <w:rsid w:val="00307345"/>
    <w:rsid w:val="003074CD"/>
    <w:rsid w:val="0030786B"/>
    <w:rsid w:val="0030786F"/>
    <w:rsid w:val="00307B06"/>
    <w:rsid w:val="0031001C"/>
    <w:rsid w:val="0031072D"/>
    <w:rsid w:val="00310E3A"/>
    <w:rsid w:val="00312888"/>
    <w:rsid w:val="003142CB"/>
    <w:rsid w:val="0031443D"/>
    <w:rsid w:val="00314652"/>
    <w:rsid w:val="00314713"/>
    <w:rsid w:val="0031485B"/>
    <w:rsid w:val="00314B3E"/>
    <w:rsid w:val="003162E9"/>
    <w:rsid w:val="003164A4"/>
    <w:rsid w:val="00316CD8"/>
    <w:rsid w:val="00317735"/>
    <w:rsid w:val="00317900"/>
    <w:rsid w:val="00317D51"/>
    <w:rsid w:val="00320434"/>
    <w:rsid w:val="0032085D"/>
    <w:rsid w:val="00320976"/>
    <w:rsid w:val="003210CC"/>
    <w:rsid w:val="00321700"/>
    <w:rsid w:val="00321AF2"/>
    <w:rsid w:val="003229D7"/>
    <w:rsid w:val="00322A53"/>
    <w:rsid w:val="00323240"/>
    <w:rsid w:val="003233E5"/>
    <w:rsid w:val="003236F5"/>
    <w:rsid w:val="003237DC"/>
    <w:rsid w:val="00323B14"/>
    <w:rsid w:val="00323E57"/>
    <w:rsid w:val="0032419B"/>
    <w:rsid w:val="003243A3"/>
    <w:rsid w:val="00324CE5"/>
    <w:rsid w:val="0032529A"/>
    <w:rsid w:val="003252C4"/>
    <w:rsid w:val="00326267"/>
    <w:rsid w:val="003271E7"/>
    <w:rsid w:val="00327290"/>
    <w:rsid w:val="003277DB"/>
    <w:rsid w:val="00327DCF"/>
    <w:rsid w:val="00327F53"/>
    <w:rsid w:val="00330394"/>
    <w:rsid w:val="00332113"/>
    <w:rsid w:val="0033242B"/>
    <w:rsid w:val="003325CF"/>
    <w:rsid w:val="00332969"/>
    <w:rsid w:val="00332E2C"/>
    <w:rsid w:val="003334EE"/>
    <w:rsid w:val="00333523"/>
    <w:rsid w:val="00333EAB"/>
    <w:rsid w:val="00334529"/>
    <w:rsid w:val="00334DDA"/>
    <w:rsid w:val="00334EC7"/>
    <w:rsid w:val="00335A30"/>
    <w:rsid w:val="0033663E"/>
    <w:rsid w:val="00336DFD"/>
    <w:rsid w:val="00337385"/>
    <w:rsid w:val="00337520"/>
    <w:rsid w:val="003377E4"/>
    <w:rsid w:val="0033792D"/>
    <w:rsid w:val="003379B6"/>
    <w:rsid w:val="00337E8D"/>
    <w:rsid w:val="0034022B"/>
    <w:rsid w:val="003402BE"/>
    <w:rsid w:val="00340833"/>
    <w:rsid w:val="00340D11"/>
    <w:rsid w:val="003411B4"/>
    <w:rsid w:val="00341B5C"/>
    <w:rsid w:val="0034200E"/>
    <w:rsid w:val="003423FB"/>
    <w:rsid w:val="00342C29"/>
    <w:rsid w:val="00342CA0"/>
    <w:rsid w:val="003435D7"/>
    <w:rsid w:val="00343D1C"/>
    <w:rsid w:val="00344380"/>
    <w:rsid w:val="00344794"/>
    <w:rsid w:val="00344EC3"/>
    <w:rsid w:val="00345162"/>
    <w:rsid w:val="00345E35"/>
    <w:rsid w:val="00345E57"/>
    <w:rsid w:val="00346597"/>
    <w:rsid w:val="00347644"/>
    <w:rsid w:val="00347A57"/>
    <w:rsid w:val="00347AD6"/>
    <w:rsid w:val="00347D50"/>
    <w:rsid w:val="00350DFA"/>
    <w:rsid w:val="00350E9F"/>
    <w:rsid w:val="0035171A"/>
    <w:rsid w:val="00351EB9"/>
    <w:rsid w:val="0035298A"/>
    <w:rsid w:val="00353582"/>
    <w:rsid w:val="00354854"/>
    <w:rsid w:val="00355250"/>
    <w:rsid w:val="0035551B"/>
    <w:rsid w:val="003559B7"/>
    <w:rsid w:val="00355B81"/>
    <w:rsid w:val="0035666A"/>
    <w:rsid w:val="00356865"/>
    <w:rsid w:val="00356B7C"/>
    <w:rsid w:val="003574FA"/>
    <w:rsid w:val="003578CC"/>
    <w:rsid w:val="00357F59"/>
    <w:rsid w:val="00360CBD"/>
    <w:rsid w:val="0036148F"/>
    <w:rsid w:val="00361726"/>
    <w:rsid w:val="00361B40"/>
    <w:rsid w:val="0036200C"/>
    <w:rsid w:val="00362150"/>
    <w:rsid w:val="003621C4"/>
    <w:rsid w:val="00362780"/>
    <w:rsid w:val="00362A67"/>
    <w:rsid w:val="00362F60"/>
    <w:rsid w:val="003631D1"/>
    <w:rsid w:val="003632D3"/>
    <w:rsid w:val="00363775"/>
    <w:rsid w:val="00364101"/>
    <w:rsid w:val="00364376"/>
    <w:rsid w:val="003644D4"/>
    <w:rsid w:val="00365917"/>
    <w:rsid w:val="00365A12"/>
    <w:rsid w:val="00366367"/>
    <w:rsid w:val="003663D8"/>
    <w:rsid w:val="003675A8"/>
    <w:rsid w:val="00367714"/>
    <w:rsid w:val="003677A1"/>
    <w:rsid w:val="0037030F"/>
    <w:rsid w:val="003709FE"/>
    <w:rsid w:val="00370D8B"/>
    <w:rsid w:val="0037234E"/>
    <w:rsid w:val="0037314D"/>
    <w:rsid w:val="00373160"/>
    <w:rsid w:val="00373547"/>
    <w:rsid w:val="0037375D"/>
    <w:rsid w:val="003739AA"/>
    <w:rsid w:val="00373C3F"/>
    <w:rsid w:val="00373C7E"/>
    <w:rsid w:val="00373F9A"/>
    <w:rsid w:val="00374899"/>
    <w:rsid w:val="003757D5"/>
    <w:rsid w:val="00375BE7"/>
    <w:rsid w:val="00376B0F"/>
    <w:rsid w:val="003776FC"/>
    <w:rsid w:val="00377B92"/>
    <w:rsid w:val="00377B94"/>
    <w:rsid w:val="00380238"/>
    <w:rsid w:val="003804B1"/>
    <w:rsid w:val="00380525"/>
    <w:rsid w:val="00381117"/>
    <w:rsid w:val="00381242"/>
    <w:rsid w:val="0038157E"/>
    <w:rsid w:val="00381DE5"/>
    <w:rsid w:val="00381E79"/>
    <w:rsid w:val="00383A0A"/>
    <w:rsid w:val="003848B1"/>
    <w:rsid w:val="00384ED6"/>
    <w:rsid w:val="00385018"/>
    <w:rsid w:val="0038629E"/>
    <w:rsid w:val="00386437"/>
    <w:rsid w:val="00386935"/>
    <w:rsid w:val="0038758B"/>
    <w:rsid w:val="003876E6"/>
    <w:rsid w:val="003878A0"/>
    <w:rsid w:val="00387DE2"/>
    <w:rsid w:val="0039031B"/>
    <w:rsid w:val="00390810"/>
    <w:rsid w:val="00390B8B"/>
    <w:rsid w:val="0039102C"/>
    <w:rsid w:val="00391307"/>
    <w:rsid w:val="0039138F"/>
    <w:rsid w:val="00391A75"/>
    <w:rsid w:val="00392844"/>
    <w:rsid w:val="00393BB6"/>
    <w:rsid w:val="003941A0"/>
    <w:rsid w:val="0039448F"/>
    <w:rsid w:val="00394779"/>
    <w:rsid w:val="00394B2D"/>
    <w:rsid w:val="003956A8"/>
    <w:rsid w:val="0039615F"/>
    <w:rsid w:val="00396313"/>
    <w:rsid w:val="00396697"/>
    <w:rsid w:val="0039673B"/>
    <w:rsid w:val="00396FE4"/>
    <w:rsid w:val="00397D1B"/>
    <w:rsid w:val="003A0790"/>
    <w:rsid w:val="003A0E19"/>
    <w:rsid w:val="003A1665"/>
    <w:rsid w:val="003A1AA0"/>
    <w:rsid w:val="003A2561"/>
    <w:rsid w:val="003A269B"/>
    <w:rsid w:val="003A2807"/>
    <w:rsid w:val="003A3344"/>
    <w:rsid w:val="003A367D"/>
    <w:rsid w:val="003A3A10"/>
    <w:rsid w:val="003A463D"/>
    <w:rsid w:val="003A5026"/>
    <w:rsid w:val="003A54CA"/>
    <w:rsid w:val="003A54EC"/>
    <w:rsid w:val="003A56C5"/>
    <w:rsid w:val="003A64C9"/>
    <w:rsid w:val="003A6DF0"/>
    <w:rsid w:val="003A74CE"/>
    <w:rsid w:val="003A776A"/>
    <w:rsid w:val="003B0110"/>
    <w:rsid w:val="003B0687"/>
    <w:rsid w:val="003B0B8D"/>
    <w:rsid w:val="003B0CD6"/>
    <w:rsid w:val="003B1034"/>
    <w:rsid w:val="003B1DD8"/>
    <w:rsid w:val="003B1EFC"/>
    <w:rsid w:val="003B2016"/>
    <w:rsid w:val="003B2B29"/>
    <w:rsid w:val="003B2C36"/>
    <w:rsid w:val="003B2D29"/>
    <w:rsid w:val="003B3311"/>
    <w:rsid w:val="003B3ACE"/>
    <w:rsid w:val="003B43E8"/>
    <w:rsid w:val="003B4431"/>
    <w:rsid w:val="003B49E4"/>
    <w:rsid w:val="003B4CD6"/>
    <w:rsid w:val="003B520D"/>
    <w:rsid w:val="003B54C7"/>
    <w:rsid w:val="003B5608"/>
    <w:rsid w:val="003B58A3"/>
    <w:rsid w:val="003B5A31"/>
    <w:rsid w:val="003B68CE"/>
    <w:rsid w:val="003B6F8B"/>
    <w:rsid w:val="003B7156"/>
    <w:rsid w:val="003B7524"/>
    <w:rsid w:val="003C03C2"/>
    <w:rsid w:val="003C060F"/>
    <w:rsid w:val="003C075C"/>
    <w:rsid w:val="003C0D92"/>
    <w:rsid w:val="003C0DF1"/>
    <w:rsid w:val="003C0F9F"/>
    <w:rsid w:val="003C1A87"/>
    <w:rsid w:val="003C1EF7"/>
    <w:rsid w:val="003C4298"/>
    <w:rsid w:val="003C42BE"/>
    <w:rsid w:val="003C46C0"/>
    <w:rsid w:val="003C4E9C"/>
    <w:rsid w:val="003C7290"/>
    <w:rsid w:val="003C7482"/>
    <w:rsid w:val="003C785A"/>
    <w:rsid w:val="003C7EF1"/>
    <w:rsid w:val="003D07C6"/>
    <w:rsid w:val="003D0863"/>
    <w:rsid w:val="003D0BC4"/>
    <w:rsid w:val="003D130B"/>
    <w:rsid w:val="003D139F"/>
    <w:rsid w:val="003D146C"/>
    <w:rsid w:val="003D2986"/>
    <w:rsid w:val="003D34F3"/>
    <w:rsid w:val="003D3B55"/>
    <w:rsid w:val="003D3BB0"/>
    <w:rsid w:val="003D3D85"/>
    <w:rsid w:val="003D451A"/>
    <w:rsid w:val="003D4EFC"/>
    <w:rsid w:val="003D5332"/>
    <w:rsid w:val="003D6C2F"/>
    <w:rsid w:val="003D6C72"/>
    <w:rsid w:val="003D6D58"/>
    <w:rsid w:val="003D71E0"/>
    <w:rsid w:val="003D723F"/>
    <w:rsid w:val="003D7FD0"/>
    <w:rsid w:val="003E0545"/>
    <w:rsid w:val="003E0F70"/>
    <w:rsid w:val="003E1239"/>
    <w:rsid w:val="003E1FF2"/>
    <w:rsid w:val="003E24EA"/>
    <w:rsid w:val="003E2D2C"/>
    <w:rsid w:val="003E34D6"/>
    <w:rsid w:val="003E3ADD"/>
    <w:rsid w:val="003E4764"/>
    <w:rsid w:val="003E4A0B"/>
    <w:rsid w:val="003E50E3"/>
    <w:rsid w:val="003E5459"/>
    <w:rsid w:val="003E5EA7"/>
    <w:rsid w:val="003E5FA6"/>
    <w:rsid w:val="003E63AC"/>
    <w:rsid w:val="003E63C2"/>
    <w:rsid w:val="003E6788"/>
    <w:rsid w:val="003F0100"/>
    <w:rsid w:val="003F04AE"/>
    <w:rsid w:val="003F09BA"/>
    <w:rsid w:val="003F312F"/>
    <w:rsid w:val="003F41E4"/>
    <w:rsid w:val="003F462F"/>
    <w:rsid w:val="003F5B4E"/>
    <w:rsid w:val="003F5F1F"/>
    <w:rsid w:val="003F6BE7"/>
    <w:rsid w:val="003F7525"/>
    <w:rsid w:val="003F7C45"/>
    <w:rsid w:val="003F7FBE"/>
    <w:rsid w:val="003F7FC7"/>
    <w:rsid w:val="00400A31"/>
    <w:rsid w:val="00400E32"/>
    <w:rsid w:val="004012BF"/>
    <w:rsid w:val="00401EF9"/>
    <w:rsid w:val="0040203D"/>
    <w:rsid w:val="00402E92"/>
    <w:rsid w:val="00403234"/>
    <w:rsid w:val="004035D4"/>
    <w:rsid w:val="0040413C"/>
    <w:rsid w:val="00404ACB"/>
    <w:rsid w:val="00404F05"/>
    <w:rsid w:val="00404F42"/>
    <w:rsid w:val="00404F43"/>
    <w:rsid w:val="00405E30"/>
    <w:rsid w:val="0040612A"/>
    <w:rsid w:val="00406158"/>
    <w:rsid w:val="0040676E"/>
    <w:rsid w:val="00406923"/>
    <w:rsid w:val="004070B1"/>
    <w:rsid w:val="00407188"/>
    <w:rsid w:val="00407776"/>
    <w:rsid w:val="004102F8"/>
    <w:rsid w:val="0041032D"/>
    <w:rsid w:val="00411184"/>
    <w:rsid w:val="004112E3"/>
    <w:rsid w:val="00411626"/>
    <w:rsid w:val="00412A52"/>
    <w:rsid w:val="00412B65"/>
    <w:rsid w:val="00412D3E"/>
    <w:rsid w:val="004138A7"/>
    <w:rsid w:val="00413946"/>
    <w:rsid w:val="00413A73"/>
    <w:rsid w:val="00414F15"/>
    <w:rsid w:val="004158AA"/>
    <w:rsid w:val="004159A7"/>
    <w:rsid w:val="00415E78"/>
    <w:rsid w:val="00416940"/>
    <w:rsid w:val="0042067C"/>
    <w:rsid w:val="00420AFD"/>
    <w:rsid w:val="00421FFE"/>
    <w:rsid w:val="004225C0"/>
    <w:rsid w:val="0042348C"/>
    <w:rsid w:val="004236B7"/>
    <w:rsid w:val="0042517A"/>
    <w:rsid w:val="00425366"/>
    <w:rsid w:val="004263DD"/>
    <w:rsid w:val="00427140"/>
    <w:rsid w:val="00427488"/>
    <w:rsid w:val="00427A9D"/>
    <w:rsid w:val="00430204"/>
    <w:rsid w:val="004303CC"/>
    <w:rsid w:val="004307F0"/>
    <w:rsid w:val="00430E10"/>
    <w:rsid w:val="00431021"/>
    <w:rsid w:val="0043126A"/>
    <w:rsid w:val="004315FB"/>
    <w:rsid w:val="00432B1E"/>
    <w:rsid w:val="00432ED3"/>
    <w:rsid w:val="00433693"/>
    <w:rsid w:val="00434260"/>
    <w:rsid w:val="004343C6"/>
    <w:rsid w:val="00434400"/>
    <w:rsid w:val="00434441"/>
    <w:rsid w:val="0043494A"/>
    <w:rsid w:val="0043552E"/>
    <w:rsid w:val="00435DD7"/>
    <w:rsid w:val="004370E8"/>
    <w:rsid w:val="00437849"/>
    <w:rsid w:val="00437CC8"/>
    <w:rsid w:val="00440831"/>
    <w:rsid w:val="00440D55"/>
    <w:rsid w:val="00441696"/>
    <w:rsid w:val="0044236C"/>
    <w:rsid w:val="00442C23"/>
    <w:rsid w:val="004452A3"/>
    <w:rsid w:val="004462A3"/>
    <w:rsid w:val="004469AE"/>
    <w:rsid w:val="00446E44"/>
    <w:rsid w:val="004472C4"/>
    <w:rsid w:val="0044775E"/>
    <w:rsid w:val="004500C8"/>
    <w:rsid w:val="0045091A"/>
    <w:rsid w:val="00450988"/>
    <w:rsid w:val="00450A43"/>
    <w:rsid w:val="00450A5A"/>
    <w:rsid w:val="00451B01"/>
    <w:rsid w:val="00451D7F"/>
    <w:rsid w:val="00452EDC"/>
    <w:rsid w:val="00452F24"/>
    <w:rsid w:val="00453152"/>
    <w:rsid w:val="00454018"/>
    <w:rsid w:val="004548FA"/>
    <w:rsid w:val="00455678"/>
    <w:rsid w:val="00456C13"/>
    <w:rsid w:val="00456FFD"/>
    <w:rsid w:val="0045741A"/>
    <w:rsid w:val="00457466"/>
    <w:rsid w:val="00457D24"/>
    <w:rsid w:val="00457DD8"/>
    <w:rsid w:val="004602DF"/>
    <w:rsid w:val="00460566"/>
    <w:rsid w:val="0046082D"/>
    <w:rsid w:val="004608FB"/>
    <w:rsid w:val="004609DA"/>
    <w:rsid w:val="0046101D"/>
    <w:rsid w:val="00461699"/>
    <w:rsid w:val="004616EF"/>
    <w:rsid w:val="00461849"/>
    <w:rsid w:val="00462590"/>
    <w:rsid w:val="004629E2"/>
    <w:rsid w:val="00463049"/>
    <w:rsid w:val="00463413"/>
    <w:rsid w:val="004641F2"/>
    <w:rsid w:val="004643C0"/>
    <w:rsid w:val="00464948"/>
    <w:rsid w:val="00465206"/>
    <w:rsid w:val="00465BC2"/>
    <w:rsid w:val="004661F8"/>
    <w:rsid w:val="00466EED"/>
    <w:rsid w:val="00467AF8"/>
    <w:rsid w:val="00467E72"/>
    <w:rsid w:val="00467EEE"/>
    <w:rsid w:val="0047035C"/>
    <w:rsid w:val="00470636"/>
    <w:rsid w:val="00470FA6"/>
    <w:rsid w:val="004711BE"/>
    <w:rsid w:val="00471CD6"/>
    <w:rsid w:val="00471D40"/>
    <w:rsid w:val="00471DAE"/>
    <w:rsid w:val="0047205C"/>
    <w:rsid w:val="004724C4"/>
    <w:rsid w:val="00472A0B"/>
    <w:rsid w:val="00474025"/>
    <w:rsid w:val="0047411E"/>
    <w:rsid w:val="0047413A"/>
    <w:rsid w:val="004742B6"/>
    <w:rsid w:val="0047447E"/>
    <w:rsid w:val="00474AC8"/>
    <w:rsid w:val="00474F6B"/>
    <w:rsid w:val="00475159"/>
    <w:rsid w:val="00475509"/>
    <w:rsid w:val="0047571E"/>
    <w:rsid w:val="004763AB"/>
    <w:rsid w:val="004766CB"/>
    <w:rsid w:val="0047683C"/>
    <w:rsid w:val="00476EC1"/>
    <w:rsid w:val="004776BE"/>
    <w:rsid w:val="0048063B"/>
    <w:rsid w:val="004814E7"/>
    <w:rsid w:val="0048276D"/>
    <w:rsid w:val="00483960"/>
    <w:rsid w:val="0048472E"/>
    <w:rsid w:val="00484FBA"/>
    <w:rsid w:val="00485471"/>
    <w:rsid w:val="004868D6"/>
    <w:rsid w:val="00486A0B"/>
    <w:rsid w:val="0048727C"/>
    <w:rsid w:val="00487843"/>
    <w:rsid w:val="00487939"/>
    <w:rsid w:val="0049012E"/>
    <w:rsid w:val="004907DD"/>
    <w:rsid w:val="00491347"/>
    <w:rsid w:val="0049143A"/>
    <w:rsid w:val="0049176E"/>
    <w:rsid w:val="004917FE"/>
    <w:rsid w:val="00491EE2"/>
    <w:rsid w:val="00492253"/>
    <w:rsid w:val="004922F0"/>
    <w:rsid w:val="004927FF"/>
    <w:rsid w:val="004928D9"/>
    <w:rsid w:val="00492B8D"/>
    <w:rsid w:val="00493426"/>
    <w:rsid w:val="004937E8"/>
    <w:rsid w:val="00493877"/>
    <w:rsid w:val="00495344"/>
    <w:rsid w:val="004956AD"/>
    <w:rsid w:val="004958F8"/>
    <w:rsid w:val="00495C19"/>
    <w:rsid w:val="004962E9"/>
    <w:rsid w:val="004964A9"/>
    <w:rsid w:val="004A0111"/>
    <w:rsid w:val="004A02B0"/>
    <w:rsid w:val="004A0AEC"/>
    <w:rsid w:val="004A0BF1"/>
    <w:rsid w:val="004A0DED"/>
    <w:rsid w:val="004A0FE1"/>
    <w:rsid w:val="004A1021"/>
    <w:rsid w:val="004A1968"/>
    <w:rsid w:val="004A1EA1"/>
    <w:rsid w:val="004A201B"/>
    <w:rsid w:val="004A25BC"/>
    <w:rsid w:val="004A383D"/>
    <w:rsid w:val="004A468E"/>
    <w:rsid w:val="004A4AAE"/>
    <w:rsid w:val="004A56C3"/>
    <w:rsid w:val="004A5A06"/>
    <w:rsid w:val="004A5D26"/>
    <w:rsid w:val="004A63CC"/>
    <w:rsid w:val="004B0E80"/>
    <w:rsid w:val="004B1421"/>
    <w:rsid w:val="004B1CBF"/>
    <w:rsid w:val="004B259A"/>
    <w:rsid w:val="004B25DE"/>
    <w:rsid w:val="004B284F"/>
    <w:rsid w:val="004B2BDB"/>
    <w:rsid w:val="004B2EA4"/>
    <w:rsid w:val="004B2F36"/>
    <w:rsid w:val="004B360D"/>
    <w:rsid w:val="004B4530"/>
    <w:rsid w:val="004B45BF"/>
    <w:rsid w:val="004B51BB"/>
    <w:rsid w:val="004B5658"/>
    <w:rsid w:val="004B5A1F"/>
    <w:rsid w:val="004B5C5F"/>
    <w:rsid w:val="004B62F5"/>
    <w:rsid w:val="004B63B0"/>
    <w:rsid w:val="004B6B86"/>
    <w:rsid w:val="004B6E2D"/>
    <w:rsid w:val="004B796A"/>
    <w:rsid w:val="004C0755"/>
    <w:rsid w:val="004C0BEF"/>
    <w:rsid w:val="004C1980"/>
    <w:rsid w:val="004C39F9"/>
    <w:rsid w:val="004C3C81"/>
    <w:rsid w:val="004C3E0F"/>
    <w:rsid w:val="004C4329"/>
    <w:rsid w:val="004C45CA"/>
    <w:rsid w:val="004C5160"/>
    <w:rsid w:val="004C5CD9"/>
    <w:rsid w:val="004C6336"/>
    <w:rsid w:val="004C69D8"/>
    <w:rsid w:val="004C75A4"/>
    <w:rsid w:val="004C79F3"/>
    <w:rsid w:val="004D0084"/>
    <w:rsid w:val="004D0AF6"/>
    <w:rsid w:val="004D146B"/>
    <w:rsid w:val="004D16CF"/>
    <w:rsid w:val="004D184F"/>
    <w:rsid w:val="004D1C16"/>
    <w:rsid w:val="004D1E80"/>
    <w:rsid w:val="004D27EB"/>
    <w:rsid w:val="004D2C9D"/>
    <w:rsid w:val="004D3617"/>
    <w:rsid w:val="004D37A4"/>
    <w:rsid w:val="004D3988"/>
    <w:rsid w:val="004D3B5E"/>
    <w:rsid w:val="004D410F"/>
    <w:rsid w:val="004D4143"/>
    <w:rsid w:val="004D452A"/>
    <w:rsid w:val="004D457C"/>
    <w:rsid w:val="004D4F9F"/>
    <w:rsid w:val="004D5112"/>
    <w:rsid w:val="004D551D"/>
    <w:rsid w:val="004D5979"/>
    <w:rsid w:val="004D6972"/>
    <w:rsid w:val="004D6D56"/>
    <w:rsid w:val="004D757C"/>
    <w:rsid w:val="004D7A4A"/>
    <w:rsid w:val="004D7BD2"/>
    <w:rsid w:val="004D7C09"/>
    <w:rsid w:val="004E0260"/>
    <w:rsid w:val="004E06EC"/>
    <w:rsid w:val="004E06FF"/>
    <w:rsid w:val="004E08D5"/>
    <w:rsid w:val="004E0B33"/>
    <w:rsid w:val="004E0C03"/>
    <w:rsid w:val="004E17AF"/>
    <w:rsid w:val="004E1908"/>
    <w:rsid w:val="004E1941"/>
    <w:rsid w:val="004E19FE"/>
    <w:rsid w:val="004E1D23"/>
    <w:rsid w:val="004E2560"/>
    <w:rsid w:val="004E27BC"/>
    <w:rsid w:val="004E4CBA"/>
    <w:rsid w:val="004E4E71"/>
    <w:rsid w:val="004E4FE3"/>
    <w:rsid w:val="004E5804"/>
    <w:rsid w:val="004E596A"/>
    <w:rsid w:val="004E5EEE"/>
    <w:rsid w:val="004E687A"/>
    <w:rsid w:val="004E7445"/>
    <w:rsid w:val="004E7749"/>
    <w:rsid w:val="004E7938"/>
    <w:rsid w:val="004E7CA6"/>
    <w:rsid w:val="004E7D18"/>
    <w:rsid w:val="004F0181"/>
    <w:rsid w:val="004F054E"/>
    <w:rsid w:val="004F195A"/>
    <w:rsid w:val="004F1B26"/>
    <w:rsid w:val="004F1D0E"/>
    <w:rsid w:val="004F31FC"/>
    <w:rsid w:val="004F3503"/>
    <w:rsid w:val="004F42BF"/>
    <w:rsid w:val="004F4A02"/>
    <w:rsid w:val="004F4F72"/>
    <w:rsid w:val="004F530C"/>
    <w:rsid w:val="004F6227"/>
    <w:rsid w:val="004F6613"/>
    <w:rsid w:val="004F68B9"/>
    <w:rsid w:val="004F6A3A"/>
    <w:rsid w:val="004F6A53"/>
    <w:rsid w:val="004F7339"/>
    <w:rsid w:val="004F7A61"/>
    <w:rsid w:val="00501732"/>
    <w:rsid w:val="005017C8"/>
    <w:rsid w:val="00503016"/>
    <w:rsid w:val="00503102"/>
    <w:rsid w:val="0050338C"/>
    <w:rsid w:val="005034A1"/>
    <w:rsid w:val="005035D5"/>
    <w:rsid w:val="00503CDE"/>
    <w:rsid w:val="005044F3"/>
    <w:rsid w:val="00504CC9"/>
    <w:rsid w:val="005052C4"/>
    <w:rsid w:val="00505D65"/>
    <w:rsid w:val="00505D97"/>
    <w:rsid w:val="00506144"/>
    <w:rsid w:val="00507B35"/>
    <w:rsid w:val="00510489"/>
    <w:rsid w:val="0051064B"/>
    <w:rsid w:val="005109B3"/>
    <w:rsid w:val="00510B05"/>
    <w:rsid w:val="005114A5"/>
    <w:rsid w:val="005122E9"/>
    <w:rsid w:val="00513291"/>
    <w:rsid w:val="00513544"/>
    <w:rsid w:val="0051369A"/>
    <w:rsid w:val="00513836"/>
    <w:rsid w:val="00513D36"/>
    <w:rsid w:val="0051406F"/>
    <w:rsid w:val="00514559"/>
    <w:rsid w:val="00514CAD"/>
    <w:rsid w:val="00514CC8"/>
    <w:rsid w:val="00514FFB"/>
    <w:rsid w:val="0051516F"/>
    <w:rsid w:val="00515268"/>
    <w:rsid w:val="005154BB"/>
    <w:rsid w:val="005156AA"/>
    <w:rsid w:val="00516145"/>
    <w:rsid w:val="00517ABC"/>
    <w:rsid w:val="00517D1E"/>
    <w:rsid w:val="005203C2"/>
    <w:rsid w:val="00520868"/>
    <w:rsid w:val="00520E50"/>
    <w:rsid w:val="005214BF"/>
    <w:rsid w:val="00521835"/>
    <w:rsid w:val="00522162"/>
    <w:rsid w:val="00522C72"/>
    <w:rsid w:val="00522F3E"/>
    <w:rsid w:val="005245D2"/>
    <w:rsid w:val="005252B6"/>
    <w:rsid w:val="005253AC"/>
    <w:rsid w:val="00525816"/>
    <w:rsid w:val="00526E1C"/>
    <w:rsid w:val="005274C8"/>
    <w:rsid w:val="00527F55"/>
    <w:rsid w:val="00530A4C"/>
    <w:rsid w:val="00530D60"/>
    <w:rsid w:val="0053146C"/>
    <w:rsid w:val="005318DF"/>
    <w:rsid w:val="00531925"/>
    <w:rsid w:val="00531E9F"/>
    <w:rsid w:val="005321B6"/>
    <w:rsid w:val="00532D77"/>
    <w:rsid w:val="005332D4"/>
    <w:rsid w:val="005344E4"/>
    <w:rsid w:val="00534716"/>
    <w:rsid w:val="00534BAB"/>
    <w:rsid w:val="0053560F"/>
    <w:rsid w:val="00536778"/>
    <w:rsid w:val="0053682B"/>
    <w:rsid w:val="005372FC"/>
    <w:rsid w:val="005373A1"/>
    <w:rsid w:val="00540A44"/>
    <w:rsid w:val="0054217B"/>
    <w:rsid w:val="0054290D"/>
    <w:rsid w:val="0054326B"/>
    <w:rsid w:val="005439CF"/>
    <w:rsid w:val="00543D3A"/>
    <w:rsid w:val="005442E4"/>
    <w:rsid w:val="0054531E"/>
    <w:rsid w:val="00545927"/>
    <w:rsid w:val="00546050"/>
    <w:rsid w:val="00546262"/>
    <w:rsid w:val="00546717"/>
    <w:rsid w:val="0054731B"/>
    <w:rsid w:val="00547FD4"/>
    <w:rsid w:val="005509B6"/>
    <w:rsid w:val="00550EAC"/>
    <w:rsid w:val="00551A73"/>
    <w:rsid w:val="00552393"/>
    <w:rsid w:val="00552C4B"/>
    <w:rsid w:val="00553107"/>
    <w:rsid w:val="005532EC"/>
    <w:rsid w:val="00554224"/>
    <w:rsid w:val="00554CD7"/>
    <w:rsid w:val="00555F21"/>
    <w:rsid w:val="00557439"/>
    <w:rsid w:val="00560907"/>
    <w:rsid w:val="005609BE"/>
    <w:rsid w:val="00560DD0"/>
    <w:rsid w:val="00561227"/>
    <w:rsid w:val="00561C6F"/>
    <w:rsid w:val="00562707"/>
    <w:rsid w:val="00562A40"/>
    <w:rsid w:val="0056329F"/>
    <w:rsid w:val="005637A2"/>
    <w:rsid w:val="00563923"/>
    <w:rsid w:val="00564495"/>
    <w:rsid w:val="0056551E"/>
    <w:rsid w:val="0056552B"/>
    <w:rsid w:val="00565A0E"/>
    <w:rsid w:val="00565D72"/>
    <w:rsid w:val="00566246"/>
    <w:rsid w:val="00566D9B"/>
    <w:rsid w:val="00567620"/>
    <w:rsid w:val="00567693"/>
    <w:rsid w:val="00567967"/>
    <w:rsid w:val="00570362"/>
    <w:rsid w:val="00570B03"/>
    <w:rsid w:val="00570F1E"/>
    <w:rsid w:val="005718E1"/>
    <w:rsid w:val="00571C4F"/>
    <w:rsid w:val="00571F3E"/>
    <w:rsid w:val="00572633"/>
    <w:rsid w:val="0057274A"/>
    <w:rsid w:val="00573270"/>
    <w:rsid w:val="005738F7"/>
    <w:rsid w:val="005741C7"/>
    <w:rsid w:val="0057450D"/>
    <w:rsid w:val="00574DBE"/>
    <w:rsid w:val="00575C36"/>
    <w:rsid w:val="00575F5B"/>
    <w:rsid w:val="00576BEF"/>
    <w:rsid w:val="00577105"/>
    <w:rsid w:val="0057755A"/>
    <w:rsid w:val="0058041C"/>
    <w:rsid w:val="005804CE"/>
    <w:rsid w:val="0058061B"/>
    <w:rsid w:val="00580E80"/>
    <w:rsid w:val="00580FA7"/>
    <w:rsid w:val="005812AB"/>
    <w:rsid w:val="00581451"/>
    <w:rsid w:val="00581499"/>
    <w:rsid w:val="0058281E"/>
    <w:rsid w:val="0058288F"/>
    <w:rsid w:val="00583C90"/>
    <w:rsid w:val="00584275"/>
    <w:rsid w:val="005843B7"/>
    <w:rsid w:val="005848BC"/>
    <w:rsid w:val="00584B19"/>
    <w:rsid w:val="00585637"/>
    <w:rsid w:val="00585F96"/>
    <w:rsid w:val="005869E2"/>
    <w:rsid w:val="0059041D"/>
    <w:rsid w:val="00590D69"/>
    <w:rsid w:val="0059103F"/>
    <w:rsid w:val="0059144E"/>
    <w:rsid w:val="00591472"/>
    <w:rsid w:val="0059309B"/>
    <w:rsid w:val="00593B4A"/>
    <w:rsid w:val="00593F07"/>
    <w:rsid w:val="00594751"/>
    <w:rsid w:val="00594841"/>
    <w:rsid w:val="00595AAE"/>
    <w:rsid w:val="00596215"/>
    <w:rsid w:val="00596222"/>
    <w:rsid w:val="005A1064"/>
    <w:rsid w:val="005A32FD"/>
    <w:rsid w:val="005A33A3"/>
    <w:rsid w:val="005A3500"/>
    <w:rsid w:val="005A3ABD"/>
    <w:rsid w:val="005A3D8D"/>
    <w:rsid w:val="005A41E8"/>
    <w:rsid w:val="005A4303"/>
    <w:rsid w:val="005A486A"/>
    <w:rsid w:val="005A4E6B"/>
    <w:rsid w:val="005A4F6A"/>
    <w:rsid w:val="005A5949"/>
    <w:rsid w:val="005A5D07"/>
    <w:rsid w:val="005A659A"/>
    <w:rsid w:val="005A69D9"/>
    <w:rsid w:val="005A6AC1"/>
    <w:rsid w:val="005B0196"/>
    <w:rsid w:val="005B107C"/>
    <w:rsid w:val="005B1165"/>
    <w:rsid w:val="005B16DB"/>
    <w:rsid w:val="005B1C40"/>
    <w:rsid w:val="005B1E71"/>
    <w:rsid w:val="005B20E0"/>
    <w:rsid w:val="005B2585"/>
    <w:rsid w:val="005B2B40"/>
    <w:rsid w:val="005B2DB9"/>
    <w:rsid w:val="005B376C"/>
    <w:rsid w:val="005B412D"/>
    <w:rsid w:val="005B413D"/>
    <w:rsid w:val="005B4F2B"/>
    <w:rsid w:val="005B527B"/>
    <w:rsid w:val="005B53C1"/>
    <w:rsid w:val="005B5544"/>
    <w:rsid w:val="005B57B7"/>
    <w:rsid w:val="005B58C0"/>
    <w:rsid w:val="005B5912"/>
    <w:rsid w:val="005B5D8F"/>
    <w:rsid w:val="005B699E"/>
    <w:rsid w:val="005B6A29"/>
    <w:rsid w:val="005B78AA"/>
    <w:rsid w:val="005C032E"/>
    <w:rsid w:val="005C078A"/>
    <w:rsid w:val="005C0A86"/>
    <w:rsid w:val="005C131F"/>
    <w:rsid w:val="005C2295"/>
    <w:rsid w:val="005C2820"/>
    <w:rsid w:val="005C2C8B"/>
    <w:rsid w:val="005C2D99"/>
    <w:rsid w:val="005C3F98"/>
    <w:rsid w:val="005C4AA6"/>
    <w:rsid w:val="005C6337"/>
    <w:rsid w:val="005C6570"/>
    <w:rsid w:val="005C6645"/>
    <w:rsid w:val="005C69BD"/>
    <w:rsid w:val="005C6D9F"/>
    <w:rsid w:val="005C7520"/>
    <w:rsid w:val="005C7C32"/>
    <w:rsid w:val="005C7DAA"/>
    <w:rsid w:val="005D0375"/>
    <w:rsid w:val="005D12BD"/>
    <w:rsid w:val="005D12FE"/>
    <w:rsid w:val="005D1ECB"/>
    <w:rsid w:val="005D23F7"/>
    <w:rsid w:val="005D2A02"/>
    <w:rsid w:val="005D3D10"/>
    <w:rsid w:val="005D43AA"/>
    <w:rsid w:val="005D44FB"/>
    <w:rsid w:val="005D4CE7"/>
    <w:rsid w:val="005D5988"/>
    <w:rsid w:val="005D5BCA"/>
    <w:rsid w:val="005D6456"/>
    <w:rsid w:val="005D689D"/>
    <w:rsid w:val="005D7EF5"/>
    <w:rsid w:val="005E02A8"/>
    <w:rsid w:val="005E04CB"/>
    <w:rsid w:val="005E05AA"/>
    <w:rsid w:val="005E07B1"/>
    <w:rsid w:val="005E08C8"/>
    <w:rsid w:val="005E196C"/>
    <w:rsid w:val="005E2689"/>
    <w:rsid w:val="005E2D0C"/>
    <w:rsid w:val="005E2D47"/>
    <w:rsid w:val="005E352B"/>
    <w:rsid w:val="005E36B1"/>
    <w:rsid w:val="005E380E"/>
    <w:rsid w:val="005E4870"/>
    <w:rsid w:val="005E490F"/>
    <w:rsid w:val="005E5BD4"/>
    <w:rsid w:val="005E60DB"/>
    <w:rsid w:val="005E6698"/>
    <w:rsid w:val="005E6E48"/>
    <w:rsid w:val="005E6F74"/>
    <w:rsid w:val="005F0712"/>
    <w:rsid w:val="005F0A5B"/>
    <w:rsid w:val="005F0AEA"/>
    <w:rsid w:val="005F0B9E"/>
    <w:rsid w:val="005F0D5D"/>
    <w:rsid w:val="005F11AB"/>
    <w:rsid w:val="005F137A"/>
    <w:rsid w:val="005F15F6"/>
    <w:rsid w:val="005F16B3"/>
    <w:rsid w:val="005F28FC"/>
    <w:rsid w:val="005F32A2"/>
    <w:rsid w:val="005F3F0C"/>
    <w:rsid w:val="005F445F"/>
    <w:rsid w:val="005F4477"/>
    <w:rsid w:val="005F44AE"/>
    <w:rsid w:val="005F6FC0"/>
    <w:rsid w:val="005F7082"/>
    <w:rsid w:val="005F7245"/>
    <w:rsid w:val="005F778B"/>
    <w:rsid w:val="005F7919"/>
    <w:rsid w:val="00600B0A"/>
    <w:rsid w:val="006011F7"/>
    <w:rsid w:val="00601661"/>
    <w:rsid w:val="00602A19"/>
    <w:rsid w:val="00602C1B"/>
    <w:rsid w:val="00602C31"/>
    <w:rsid w:val="00603007"/>
    <w:rsid w:val="0060322E"/>
    <w:rsid w:val="00603A0A"/>
    <w:rsid w:val="00603B35"/>
    <w:rsid w:val="006056DC"/>
    <w:rsid w:val="0060667E"/>
    <w:rsid w:val="00606C62"/>
    <w:rsid w:val="00606DD4"/>
    <w:rsid w:val="00606FBE"/>
    <w:rsid w:val="0061002B"/>
    <w:rsid w:val="00611C6B"/>
    <w:rsid w:val="0061204F"/>
    <w:rsid w:val="00613445"/>
    <w:rsid w:val="006134D3"/>
    <w:rsid w:val="006134FA"/>
    <w:rsid w:val="006141DA"/>
    <w:rsid w:val="0061444D"/>
    <w:rsid w:val="006144EF"/>
    <w:rsid w:val="00614519"/>
    <w:rsid w:val="00614802"/>
    <w:rsid w:val="00614AD0"/>
    <w:rsid w:val="00614BC6"/>
    <w:rsid w:val="00614C29"/>
    <w:rsid w:val="00614DD0"/>
    <w:rsid w:val="00615053"/>
    <w:rsid w:val="00615E79"/>
    <w:rsid w:val="0061657B"/>
    <w:rsid w:val="006168FB"/>
    <w:rsid w:val="00616F32"/>
    <w:rsid w:val="00617810"/>
    <w:rsid w:val="006178E5"/>
    <w:rsid w:val="0062005F"/>
    <w:rsid w:val="006201EB"/>
    <w:rsid w:val="00620BC4"/>
    <w:rsid w:val="00620DB6"/>
    <w:rsid w:val="006225C0"/>
    <w:rsid w:val="006225D4"/>
    <w:rsid w:val="0062287D"/>
    <w:rsid w:val="00623212"/>
    <w:rsid w:val="006232A9"/>
    <w:rsid w:val="00623974"/>
    <w:rsid w:val="00624244"/>
    <w:rsid w:val="006243CA"/>
    <w:rsid w:val="00624549"/>
    <w:rsid w:val="00625859"/>
    <w:rsid w:val="0062607D"/>
    <w:rsid w:val="00626111"/>
    <w:rsid w:val="0062619F"/>
    <w:rsid w:val="00626420"/>
    <w:rsid w:val="00626EE7"/>
    <w:rsid w:val="006272A6"/>
    <w:rsid w:val="006278F6"/>
    <w:rsid w:val="006302C0"/>
    <w:rsid w:val="0063039B"/>
    <w:rsid w:val="00631DD0"/>
    <w:rsid w:val="00632663"/>
    <w:rsid w:val="00632AC5"/>
    <w:rsid w:val="00632C80"/>
    <w:rsid w:val="00634C39"/>
    <w:rsid w:val="006350B9"/>
    <w:rsid w:val="0063518C"/>
    <w:rsid w:val="00635408"/>
    <w:rsid w:val="00635B97"/>
    <w:rsid w:val="00636258"/>
    <w:rsid w:val="0063684F"/>
    <w:rsid w:val="00636BB7"/>
    <w:rsid w:val="006379C7"/>
    <w:rsid w:val="0064072C"/>
    <w:rsid w:val="006408E0"/>
    <w:rsid w:val="00643734"/>
    <w:rsid w:val="006437E7"/>
    <w:rsid w:val="006437EC"/>
    <w:rsid w:val="0064465A"/>
    <w:rsid w:val="00644CFB"/>
    <w:rsid w:val="00644E64"/>
    <w:rsid w:val="0064511D"/>
    <w:rsid w:val="00645CAF"/>
    <w:rsid w:val="00646A56"/>
    <w:rsid w:val="00646B84"/>
    <w:rsid w:val="00647518"/>
    <w:rsid w:val="00647F50"/>
    <w:rsid w:val="006503F2"/>
    <w:rsid w:val="00651239"/>
    <w:rsid w:val="006515E0"/>
    <w:rsid w:val="00651E8D"/>
    <w:rsid w:val="0065297C"/>
    <w:rsid w:val="00652AC7"/>
    <w:rsid w:val="00652D48"/>
    <w:rsid w:val="00653292"/>
    <w:rsid w:val="00653B9F"/>
    <w:rsid w:val="0065438E"/>
    <w:rsid w:val="0065480C"/>
    <w:rsid w:val="00654C02"/>
    <w:rsid w:val="00654E38"/>
    <w:rsid w:val="00655A7B"/>
    <w:rsid w:val="0065693F"/>
    <w:rsid w:val="0065701A"/>
    <w:rsid w:val="006579D5"/>
    <w:rsid w:val="00657E4C"/>
    <w:rsid w:val="00660459"/>
    <w:rsid w:val="006604BB"/>
    <w:rsid w:val="0066240C"/>
    <w:rsid w:val="00662B17"/>
    <w:rsid w:val="006635B3"/>
    <w:rsid w:val="0066468B"/>
    <w:rsid w:val="00664FF7"/>
    <w:rsid w:val="00665496"/>
    <w:rsid w:val="00665CAD"/>
    <w:rsid w:val="00666A0C"/>
    <w:rsid w:val="00667BBE"/>
    <w:rsid w:val="00673703"/>
    <w:rsid w:val="00673D00"/>
    <w:rsid w:val="0067533F"/>
    <w:rsid w:val="00675363"/>
    <w:rsid w:val="00675EC0"/>
    <w:rsid w:val="006762C6"/>
    <w:rsid w:val="00676B91"/>
    <w:rsid w:val="00677432"/>
    <w:rsid w:val="00677A92"/>
    <w:rsid w:val="00677D95"/>
    <w:rsid w:val="0068039F"/>
    <w:rsid w:val="00681FA4"/>
    <w:rsid w:val="0068236E"/>
    <w:rsid w:val="0068254C"/>
    <w:rsid w:val="006825DC"/>
    <w:rsid w:val="006829E9"/>
    <w:rsid w:val="00682FA4"/>
    <w:rsid w:val="006833E6"/>
    <w:rsid w:val="00683827"/>
    <w:rsid w:val="00683AD5"/>
    <w:rsid w:val="006848ED"/>
    <w:rsid w:val="00690718"/>
    <w:rsid w:val="00690A17"/>
    <w:rsid w:val="00690E83"/>
    <w:rsid w:val="00690E99"/>
    <w:rsid w:val="00691323"/>
    <w:rsid w:val="00692E50"/>
    <w:rsid w:val="006938E9"/>
    <w:rsid w:val="00694BF1"/>
    <w:rsid w:val="00694F2E"/>
    <w:rsid w:val="006953B5"/>
    <w:rsid w:val="0069614B"/>
    <w:rsid w:val="0069654D"/>
    <w:rsid w:val="00696913"/>
    <w:rsid w:val="00696963"/>
    <w:rsid w:val="0069713F"/>
    <w:rsid w:val="006971E5"/>
    <w:rsid w:val="0069749B"/>
    <w:rsid w:val="006975D3"/>
    <w:rsid w:val="00697DB8"/>
    <w:rsid w:val="006A03BD"/>
    <w:rsid w:val="006A0705"/>
    <w:rsid w:val="006A07EA"/>
    <w:rsid w:val="006A132F"/>
    <w:rsid w:val="006A1F83"/>
    <w:rsid w:val="006A2464"/>
    <w:rsid w:val="006A2680"/>
    <w:rsid w:val="006A2951"/>
    <w:rsid w:val="006A2C7E"/>
    <w:rsid w:val="006A3476"/>
    <w:rsid w:val="006A51B7"/>
    <w:rsid w:val="006A573A"/>
    <w:rsid w:val="006A5ADF"/>
    <w:rsid w:val="006A5B0B"/>
    <w:rsid w:val="006A620A"/>
    <w:rsid w:val="006A62CC"/>
    <w:rsid w:val="006A661B"/>
    <w:rsid w:val="006A6C14"/>
    <w:rsid w:val="006A79E4"/>
    <w:rsid w:val="006A7A37"/>
    <w:rsid w:val="006A7D57"/>
    <w:rsid w:val="006B05C9"/>
    <w:rsid w:val="006B11CF"/>
    <w:rsid w:val="006B14A8"/>
    <w:rsid w:val="006B199B"/>
    <w:rsid w:val="006B2BB6"/>
    <w:rsid w:val="006B32AB"/>
    <w:rsid w:val="006B35E6"/>
    <w:rsid w:val="006B371E"/>
    <w:rsid w:val="006B39C9"/>
    <w:rsid w:val="006B3E27"/>
    <w:rsid w:val="006B3E48"/>
    <w:rsid w:val="006B409E"/>
    <w:rsid w:val="006B448A"/>
    <w:rsid w:val="006B543C"/>
    <w:rsid w:val="006B54B3"/>
    <w:rsid w:val="006B633B"/>
    <w:rsid w:val="006B6479"/>
    <w:rsid w:val="006B6F49"/>
    <w:rsid w:val="006B7635"/>
    <w:rsid w:val="006B7A6F"/>
    <w:rsid w:val="006B7FF0"/>
    <w:rsid w:val="006C0608"/>
    <w:rsid w:val="006C08B5"/>
    <w:rsid w:val="006C0C3F"/>
    <w:rsid w:val="006C1344"/>
    <w:rsid w:val="006C1D50"/>
    <w:rsid w:val="006C1E95"/>
    <w:rsid w:val="006C2379"/>
    <w:rsid w:val="006C257E"/>
    <w:rsid w:val="006C3137"/>
    <w:rsid w:val="006C32E4"/>
    <w:rsid w:val="006C33BA"/>
    <w:rsid w:val="006C3BAA"/>
    <w:rsid w:val="006C400A"/>
    <w:rsid w:val="006C4C0A"/>
    <w:rsid w:val="006C4E2E"/>
    <w:rsid w:val="006C525E"/>
    <w:rsid w:val="006C52BD"/>
    <w:rsid w:val="006C5CCA"/>
    <w:rsid w:val="006C61DE"/>
    <w:rsid w:val="006C65F6"/>
    <w:rsid w:val="006C67B4"/>
    <w:rsid w:val="006C74DC"/>
    <w:rsid w:val="006C7E80"/>
    <w:rsid w:val="006D00C6"/>
    <w:rsid w:val="006D06C8"/>
    <w:rsid w:val="006D07E7"/>
    <w:rsid w:val="006D0932"/>
    <w:rsid w:val="006D0D8B"/>
    <w:rsid w:val="006D1607"/>
    <w:rsid w:val="006D2119"/>
    <w:rsid w:val="006D283C"/>
    <w:rsid w:val="006D2E69"/>
    <w:rsid w:val="006D2F17"/>
    <w:rsid w:val="006D37D9"/>
    <w:rsid w:val="006D3DBA"/>
    <w:rsid w:val="006D3E4B"/>
    <w:rsid w:val="006D4089"/>
    <w:rsid w:val="006D420D"/>
    <w:rsid w:val="006D4568"/>
    <w:rsid w:val="006D4F85"/>
    <w:rsid w:val="006D5F06"/>
    <w:rsid w:val="006D607F"/>
    <w:rsid w:val="006D66EA"/>
    <w:rsid w:val="006D69C9"/>
    <w:rsid w:val="006D6C0F"/>
    <w:rsid w:val="006D7476"/>
    <w:rsid w:val="006D76D3"/>
    <w:rsid w:val="006D7F36"/>
    <w:rsid w:val="006E041D"/>
    <w:rsid w:val="006E0447"/>
    <w:rsid w:val="006E05FA"/>
    <w:rsid w:val="006E0D36"/>
    <w:rsid w:val="006E0D59"/>
    <w:rsid w:val="006E1777"/>
    <w:rsid w:val="006E1923"/>
    <w:rsid w:val="006E1EF1"/>
    <w:rsid w:val="006E2643"/>
    <w:rsid w:val="006E2DEB"/>
    <w:rsid w:val="006E3828"/>
    <w:rsid w:val="006E3BAF"/>
    <w:rsid w:val="006E3DD8"/>
    <w:rsid w:val="006E46A0"/>
    <w:rsid w:val="006E510B"/>
    <w:rsid w:val="006E5254"/>
    <w:rsid w:val="006E545F"/>
    <w:rsid w:val="006E598E"/>
    <w:rsid w:val="006E66C6"/>
    <w:rsid w:val="006E69D3"/>
    <w:rsid w:val="006E6CFA"/>
    <w:rsid w:val="006E6DBD"/>
    <w:rsid w:val="006E73FC"/>
    <w:rsid w:val="006F01E2"/>
    <w:rsid w:val="006F06A4"/>
    <w:rsid w:val="006F08D8"/>
    <w:rsid w:val="006F17D3"/>
    <w:rsid w:val="006F19D7"/>
    <w:rsid w:val="006F2503"/>
    <w:rsid w:val="006F2BDE"/>
    <w:rsid w:val="006F42C5"/>
    <w:rsid w:val="006F58A2"/>
    <w:rsid w:val="006F60E8"/>
    <w:rsid w:val="006F7949"/>
    <w:rsid w:val="00700942"/>
    <w:rsid w:val="00701423"/>
    <w:rsid w:val="007014D6"/>
    <w:rsid w:val="00701632"/>
    <w:rsid w:val="00701889"/>
    <w:rsid w:val="00701E1F"/>
    <w:rsid w:val="00702114"/>
    <w:rsid w:val="00702242"/>
    <w:rsid w:val="007032F8"/>
    <w:rsid w:val="007037FE"/>
    <w:rsid w:val="00703E40"/>
    <w:rsid w:val="00703FE7"/>
    <w:rsid w:val="007040AC"/>
    <w:rsid w:val="0070488C"/>
    <w:rsid w:val="00704D22"/>
    <w:rsid w:val="00705B46"/>
    <w:rsid w:val="00705C94"/>
    <w:rsid w:val="00706140"/>
    <w:rsid w:val="00707087"/>
    <w:rsid w:val="007073F8"/>
    <w:rsid w:val="00707995"/>
    <w:rsid w:val="00707DB5"/>
    <w:rsid w:val="007102E2"/>
    <w:rsid w:val="0071125E"/>
    <w:rsid w:val="007115B6"/>
    <w:rsid w:val="00711CA4"/>
    <w:rsid w:val="00713272"/>
    <w:rsid w:val="007137C8"/>
    <w:rsid w:val="00713B23"/>
    <w:rsid w:val="00713BD4"/>
    <w:rsid w:val="00713CA1"/>
    <w:rsid w:val="00713E77"/>
    <w:rsid w:val="00714501"/>
    <w:rsid w:val="007151C4"/>
    <w:rsid w:val="00716002"/>
    <w:rsid w:val="007169AA"/>
    <w:rsid w:val="007170E9"/>
    <w:rsid w:val="00717AD8"/>
    <w:rsid w:val="00717D57"/>
    <w:rsid w:val="00720ADD"/>
    <w:rsid w:val="00721116"/>
    <w:rsid w:val="0072121E"/>
    <w:rsid w:val="0072136B"/>
    <w:rsid w:val="007220C0"/>
    <w:rsid w:val="00722666"/>
    <w:rsid w:val="00722F6B"/>
    <w:rsid w:val="007237D8"/>
    <w:rsid w:val="00723ACB"/>
    <w:rsid w:val="0072431A"/>
    <w:rsid w:val="00724350"/>
    <w:rsid w:val="00726980"/>
    <w:rsid w:val="007269B9"/>
    <w:rsid w:val="0072758D"/>
    <w:rsid w:val="007277E3"/>
    <w:rsid w:val="00730440"/>
    <w:rsid w:val="00730D43"/>
    <w:rsid w:val="007318CD"/>
    <w:rsid w:val="007319C3"/>
    <w:rsid w:val="007327ED"/>
    <w:rsid w:val="00732A26"/>
    <w:rsid w:val="00732DA4"/>
    <w:rsid w:val="00733185"/>
    <w:rsid w:val="00733A4D"/>
    <w:rsid w:val="00734157"/>
    <w:rsid w:val="00734401"/>
    <w:rsid w:val="00734865"/>
    <w:rsid w:val="00735525"/>
    <w:rsid w:val="007358AF"/>
    <w:rsid w:val="00735C5A"/>
    <w:rsid w:val="0073666E"/>
    <w:rsid w:val="00737D83"/>
    <w:rsid w:val="00740030"/>
    <w:rsid w:val="0074035A"/>
    <w:rsid w:val="00742FA2"/>
    <w:rsid w:val="007433CC"/>
    <w:rsid w:val="00744098"/>
    <w:rsid w:val="007443F6"/>
    <w:rsid w:val="007447AD"/>
    <w:rsid w:val="00744F0D"/>
    <w:rsid w:val="00744F0E"/>
    <w:rsid w:val="0074543E"/>
    <w:rsid w:val="00745768"/>
    <w:rsid w:val="0074679E"/>
    <w:rsid w:val="00746C60"/>
    <w:rsid w:val="00750227"/>
    <w:rsid w:val="007503A3"/>
    <w:rsid w:val="0075048B"/>
    <w:rsid w:val="00750D96"/>
    <w:rsid w:val="00751C88"/>
    <w:rsid w:val="007522A3"/>
    <w:rsid w:val="00752481"/>
    <w:rsid w:val="0075271B"/>
    <w:rsid w:val="00752873"/>
    <w:rsid w:val="00753006"/>
    <w:rsid w:val="0075329F"/>
    <w:rsid w:val="00753438"/>
    <w:rsid w:val="007545DE"/>
    <w:rsid w:val="00755863"/>
    <w:rsid w:val="007565A8"/>
    <w:rsid w:val="0075672B"/>
    <w:rsid w:val="00756F57"/>
    <w:rsid w:val="00756F9A"/>
    <w:rsid w:val="00757B35"/>
    <w:rsid w:val="00757FCD"/>
    <w:rsid w:val="0076049F"/>
    <w:rsid w:val="00760643"/>
    <w:rsid w:val="007613CF"/>
    <w:rsid w:val="007617EB"/>
    <w:rsid w:val="00762563"/>
    <w:rsid w:val="00762A8F"/>
    <w:rsid w:val="00762B49"/>
    <w:rsid w:val="00762BDD"/>
    <w:rsid w:val="007631D4"/>
    <w:rsid w:val="00763986"/>
    <w:rsid w:val="00763E1F"/>
    <w:rsid w:val="00763EF5"/>
    <w:rsid w:val="00763F63"/>
    <w:rsid w:val="0076445E"/>
    <w:rsid w:val="00764698"/>
    <w:rsid w:val="00764957"/>
    <w:rsid w:val="007650E4"/>
    <w:rsid w:val="0076510E"/>
    <w:rsid w:val="00765D6C"/>
    <w:rsid w:val="00767160"/>
    <w:rsid w:val="00767692"/>
    <w:rsid w:val="00767D26"/>
    <w:rsid w:val="0077002A"/>
    <w:rsid w:val="007708DF"/>
    <w:rsid w:val="00770D88"/>
    <w:rsid w:val="00771382"/>
    <w:rsid w:val="00771DED"/>
    <w:rsid w:val="00772095"/>
    <w:rsid w:val="00772615"/>
    <w:rsid w:val="00772C04"/>
    <w:rsid w:val="00772FB9"/>
    <w:rsid w:val="0077318B"/>
    <w:rsid w:val="00773303"/>
    <w:rsid w:val="00773941"/>
    <w:rsid w:val="00773F00"/>
    <w:rsid w:val="00774337"/>
    <w:rsid w:val="007744C6"/>
    <w:rsid w:val="00774613"/>
    <w:rsid w:val="007754AE"/>
    <w:rsid w:val="00776F85"/>
    <w:rsid w:val="007774CD"/>
    <w:rsid w:val="00777B30"/>
    <w:rsid w:val="00777E55"/>
    <w:rsid w:val="0078013D"/>
    <w:rsid w:val="00780150"/>
    <w:rsid w:val="0078019A"/>
    <w:rsid w:val="00780DDA"/>
    <w:rsid w:val="00780F93"/>
    <w:rsid w:val="00781041"/>
    <w:rsid w:val="00781091"/>
    <w:rsid w:val="0078122A"/>
    <w:rsid w:val="007818EE"/>
    <w:rsid w:val="00781C9A"/>
    <w:rsid w:val="00782684"/>
    <w:rsid w:val="00782F2A"/>
    <w:rsid w:val="007843B4"/>
    <w:rsid w:val="007847D8"/>
    <w:rsid w:val="007847FB"/>
    <w:rsid w:val="007850B2"/>
    <w:rsid w:val="00785920"/>
    <w:rsid w:val="00785A50"/>
    <w:rsid w:val="00786275"/>
    <w:rsid w:val="0078684A"/>
    <w:rsid w:val="00786AA1"/>
    <w:rsid w:val="00786F58"/>
    <w:rsid w:val="00787DF5"/>
    <w:rsid w:val="0079015D"/>
    <w:rsid w:val="007906AA"/>
    <w:rsid w:val="007909EE"/>
    <w:rsid w:val="00790FC5"/>
    <w:rsid w:val="007911A4"/>
    <w:rsid w:val="00791267"/>
    <w:rsid w:val="00791A56"/>
    <w:rsid w:val="00791BEA"/>
    <w:rsid w:val="007920D3"/>
    <w:rsid w:val="007929DC"/>
    <w:rsid w:val="00794BBA"/>
    <w:rsid w:val="00794CC2"/>
    <w:rsid w:val="007951BF"/>
    <w:rsid w:val="007953D6"/>
    <w:rsid w:val="0079554A"/>
    <w:rsid w:val="00796425"/>
    <w:rsid w:val="0079646F"/>
    <w:rsid w:val="007965AD"/>
    <w:rsid w:val="00797323"/>
    <w:rsid w:val="007A014D"/>
    <w:rsid w:val="007A1ECE"/>
    <w:rsid w:val="007A1F80"/>
    <w:rsid w:val="007A211C"/>
    <w:rsid w:val="007A2891"/>
    <w:rsid w:val="007A3964"/>
    <w:rsid w:val="007A55A8"/>
    <w:rsid w:val="007A65FA"/>
    <w:rsid w:val="007A689E"/>
    <w:rsid w:val="007A739D"/>
    <w:rsid w:val="007A7B28"/>
    <w:rsid w:val="007B02C5"/>
    <w:rsid w:val="007B0E54"/>
    <w:rsid w:val="007B0FDA"/>
    <w:rsid w:val="007B1020"/>
    <w:rsid w:val="007B29BA"/>
    <w:rsid w:val="007B2D43"/>
    <w:rsid w:val="007B2DDB"/>
    <w:rsid w:val="007B3778"/>
    <w:rsid w:val="007B38F5"/>
    <w:rsid w:val="007B40E7"/>
    <w:rsid w:val="007B4E80"/>
    <w:rsid w:val="007B50BF"/>
    <w:rsid w:val="007B59ED"/>
    <w:rsid w:val="007B5BB2"/>
    <w:rsid w:val="007B65A8"/>
    <w:rsid w:val="007B6643"/>
    <w:rsid w:val="007B6C1D"/>
    <w:rsid w:val="007B6C9C"/>
    <w:rsid w:val="007B75B7"/>
    <w:rsid w:val="007B7F2D"/>
    <w:rsid w:val="007C006A"/>
    <w:rsid w:val="007C02D9"/>
    <w:rsid w:val="007C15ED"/>
    <w:rsid w:val="007C163B"/>
    <w:rsid w:val="007C196E"/>
    <w:rsid w:val="007C21A0"/>
    <w:rsid w:val="007C220F"/>
    <w:rsid w:val="007C2B62"/>
    <w:rsid w:val="007C2CE8"/>
    <w:rsid w:val="007C34D4"/>
    <w:rsid w:val="007C38CB"/>
    <w:rsid w:val="007C39F2"/>
    <w:rsid w:val="007C3A70"/>
    <w:rsid w:val="007C4370"/>
    <w:rsid w:val="007C5128"/>
    <w:rsid w:val="007C5B4E"/>
    <w:rsid w:val="007C5CE6"/>
    <w:rsid w:val="007C5DC8"/>
    <w:rsid w:val="007C5E58"/>
    <w:rsid w:val="007C6854"/>
    <w:rsid w:val="007C6FF3"/>
    <w:rsid w:val="007D0527"/>
    <w:rsid w:val="007D1A98"/>
    <w:rsid w:val="007D1F48"/>
    <w:rsid w:val="007D243A"/>
    <w:rsid w:val="007D2A9C"/>
    <w:rsid w:val="007D3279"/>
    <w:rsid w:val="007D3E38"/>
    <w:rsid w:val="007D5C4F"/>
    <w:rsid w:val="007D5FE2"/>
    <w:rsid w:val="007D653E"/>
    <w:rsid w:val="007D66A8"/>
    <w:rsid w:val="007D6C8E"/>
    <w:rsid w:val="007D6E06"/>
    <w:rsid w:val="007D6EC1"/>
    <w:rsid w:val="007D70CC"/>
    <w:rsid w:val="007D79CB"/>
    <w:rsid w:val="007E0021"/>
    <w:rsid w:val="007E01AE"/>
    <w:rsid w:val="007E05E8"/>
    <w:rsid w:val="007E0FA8"/>
    <w:rsid w:val="007E1258"/>
    <w:rsid w:val="007E2270"/>
    <w:rsid w:val="007E2713"/>
    <w:rsid w:val="007E3A9B"/>
    <w:rsid w:val="007E3D8F"/>
    <w:rsid w:val="007E4361"/>
    <w:rsid w:val="007E48FF"/>
    <w:rsid w:val="007E4A64"/>
    <w:rsid w:val="007E5101"/>
    <w:rsid w:val="007E5777"/>
    <w:rsid w:val="007E5C89"/>
    <w:rsid w:val="007E60F1"/>
    <w:rsid w:val="007E6328"/>
    <w:rsid w:val="007E6C31"/>
    <w:rsid w:val="007E71AC"/>
    <w:rsid w:val="007E7E37"/>
    <w:rsid w:val="007F00FA"/>
    <w:rsid w:val="007F0AE2"/>
    <w:rsid w:val="007F0CF0"/>
    <w:rsid w:val="007F1A45"/>
    <w:rsid w:val="007F1CA7"/>
    <w:rsid w:val="007F2786"/>
    <w:rsid w:val="007F2A01"/>
    <w:rsid w:val="007F3333"/>
    <w:rsid w:val="007F3342"/>
    <w:rsid w:val="007F37D9"/>
    <w:rsid w:val="007F3D78"/>
    <w:rsid w:val="007F3FCA"/>
    <w:rsid w:val="007F4619"/>
    <w:rsid w:val="007F499D"/>
    <w:rsid w:val="007F4BCD"/>
    <w:rsid w:val="007F5A1E"/>
    <w:rsid w:val="007F5A4B"/>
    <w:rsid w:val="007F5CCA"/>
    <w:rsid w:val="007F60B8"/>
    <w:rsid w:val="007F6E63"/>
    <w:rsid w:val="007F75D3"/>
    <w:rsid w:val="007F7E8B"/>
    <w:rsid w:val="0080005F"/>
    <w:rsid w:val="00800525"/>
    <w:rsid w:val="00800C33"/>
    <w:rsid w:val="00800C78"/>
    <w:rsid w:val="00800F34"/>
    <w:rsid w:val="00801F26"/>
    <w:rsid w:val="00802098"/>
    <w:rsid w:val="0080214C"/>
    <w:rsid w:val="00802163"/>
    <w:rsid w:val="008027CE"/>
    <w:rsid w:val="00802958"/>
    <w:rsid w:val="00803114"/>
    <w:rsid w:val="008038E8"/>
    <w:rsid w:val="008038F5"/>
    <w:rsid w:val="00803A24"/>
    <w:rsid w:val="00803C5E"/>
    <w:rsid w:val="00803FA9"/>
    <w:rsid w:val="00804017"/>
    <w:rsid w:val="008045FB"/>
    <w:rsid w:val="00804E77"/>
    <w:rsid w:val="0080535F"/>
    <w:rsid w:val="008061A4"/>
    <w:rsid w:val="008064BE"/>
    <w:rsid w:val="008065E7"/>
    <w:rsid w:val="00810E43"/>
    <w:rsid w:val="00811359"/>
    <w:rsid w:val="008119F1"/>
    <w:rsid w:val="00811EA1"/>
    <w:rsid w:val="00812B00"/>
    <w:rsid w:val="00812C54"/>
    <w:rsid w:val="00812ED0"/>
    <w:rsid w:val="00812FB2"/>
    <w:rsid w:val="008135D8"/>
    <w:rsid w:val="008137A5"/>
    <w:rsid w:val="008142B9"/>
    <w:rsid w:val="008142EA"/>
    <w:rsid w:val="00814625"/>
    <w:rsid w:val="0081504C"/>
    <w:rsid w:val="008159FC"/>
    <w:rsid w:val="0081609D"/>
    <w:rsid w:val="00816560"/>
    <w:rsid w:val="008166DB"/>
    <w:rsid w:val="0081678C"/>
    <w:rsid w:val="00817040"/>
    <w:rsid w:val="0081706E"/>
    <w:rsid w:val="0081778C"/>
    <w:rsid w:val="00820DAC"/>
    <w:rsid w:val="008210C1"/>
    <w:rsid w:val="00822054"/>
    <w:rsid w:val="00822BBA"/>
    <w:rsid w:val="00823010"/>
    <w:rsid w:val="00824735"/>
    <w:rsid w:val="00824892"/>
    <w:rsid w:val="00824B47"/>
    <w:rsid w:val="00824D2D"/>
    <w:rsid w:val="00825390"/>
    <w:rsid w:val="008253AC"/>
    <w:rsid w:val="00825AC0"/>
    <w:rsid w:val="00825FE0"/>
    <w:rsid w:val="008262C4"/>
    <w:rsid w:val="0082653C"/>
    <w:rsid w:val="00826A63"/>
    <w:rsid w:val="00827368"/>
    <w:rsid w:val="008277DD"/>
    <w:rsid w:val="00830B4C"/>
    <w:rsid w:val="008315C6"/>
    <w:rsid w:val="0083174C"/>
    <w:rsid w:val="00831976"/>
    <w:rsid w:val="008327F7"/>
    <w:rsid w:val="00833285"/>
    <w:rsid w:val="008338AF"/>
    <w:rsid w:val="00833BB7"/>
    <w:rsid w:val="00833C0B"/>
    <w:rsid w:val="0083427D"/>
    <w:rsid w:val="0083463C"/>
    <w:rsid w:val="0083553E"/>
    <w:rsid w:val="008357F0"/>
    <w:rsid w:val="008362A6"/>
    <w:rsid w:val="008363C8"/>
    <w:rsid w:val="00836F39"/>
    <w:rsid w:val="0083723D"/>
    <w:rsid w:val="0083758F"/>
    <w:rsid w:val="00840BE7"/>
    <w:rsid w:val="00841484"/>
    <w:rsid w:val="0084149C"/>
    <w:rsid w:val="00842AAE"/>
    <w:rsid w:val="008433CE"/>
    <w:rsid w:val="00843A42"/>
    <w:rsid w:val="00843B31"/>
    <w:rsid w:val="00844108"/>
    <w:rsid w:val="0084446F"/>
    <w:rsid w:val="008445F5"/>
    <w:rsid w:val="00844F2D"/>
    <w:rsid w:val="008450D2"/>
    <w:rsid w:val="00845547"/>
    <w:rsid w:val="0084601C"/>
    <w:rsid w:val="00847780"/>
    <w:rsid w:val="00851D1F"/>
    <w:rsid w:val="0085243D"/>
    <w:rsid w:val="00853717"/>
    <w:rsid w:val="0085397D"/>
    <w:rsid w:val="00853D6A"/>
    <w:rsid w:val="00854533"/>
    <w:rsid w:val="008546F8"/>
    <w:rsid w:val="00854953"/>
    <w:rsid w:val="00854FCB"/>
    <w:rsid w:val="00855A5F"/>
    <w:rsid w:val="00855C2B"/>
    <w:rsid w:val="0085620A"/>
    <w:rsid w:val="00856A9E"/>
    <w:rsid w:val="00856D5E"/>
    <w:rsid w:val="00856DAB"/>
    <w:rsid w:val="00856F59"/>
    <w:rsid w:val="00857184"/>
    <w:rsid w:val="008572BA"/>
    <w:rsid w:val="00857976"/>
    <w:rsid w:val="00857C25"/>
    <w:rsid w:val="00862109"/>
    <w:rsid w:val="00862519"/>
    <w:rsid w:val="00862F60"/>
    <w:rsid w:val="00863558"/>
    <w:rsid w:val="008638BB"/>
    <w:rsid w:val="00863980"/>
    <w:rsid w:val="008644B0"/>
    <w:rsid w:val="00864E48"/>
    <w:rsid w:val="00865124"/>
    <w:rsid w:val="008651CC"/>
    <w:rsid w:val="008656BE"/>
    <w:rsid w:val="00865B22"/>
    <w:rsid w:val="00865DFF"/>
    <w:rsid w:val="0086621D"/>
    <w:rsid w:val="00866815"/>
    <w:rsid w:val="00866C03"/>
    <w:rsid w:val="0086727D"/>
    <w:rsid w:val="00867CF3"/>
    <w:rsid w:val="00870024"/>
    <w:rsid w:val="0087115F"/>
    <w:rsid w:val="00871248"/>
    <w:rsid w:val="00872D6B"/>
    <w:rsid w:val="00873332"/>
    <w:rsid w:val="0087485E"/>
    <w:rsid w:val="00874B70"/>
    <w:rsid w:val="00875056"/>
    <w:rsid w:val="008750D3"/>
    <w:rsid w:val="00875FDB"/>
    <w:rsid w:val="00876471"/>
    <w:rsid w:val="00876DD7"/>
    <w:rsid w:val="008777EB"/>
    <w:rsid w:val="00877920"/>
    <w:rsid w:val="00877A07"/>
    <w:rsid w:val="008814F4"/>
    <w:rsid w:val="008821AD"/>
    <w:rsid w:val="00884004"/>
    <w:rsid w:val="008842FC"/>
    <w:rsid w:val="008852EE"/>
    <w:rsid w:val="0088586C"/>
    <w:rsid w:val="00885A5C"/>
    <w:rsid w:val="008865CE"/>
    <w:rsid w:val="00886B20"/>
    <w:rsid w:val="00886B7E"/>
    <w:rsid w:val="00886F76"/>
    <w:rsid w:val="008870EB"/>
    <w:rsid w:val="008873FD"/>
    <w:rsid w:val="008909FD"/>
    <w:rsid w:val="00890FB1"/>
    <w:rsid w:val="008910DB"/>
    <w:rsid w:val="008912BF"/>
    <w:rsid w:val="00891699"/>
    <w:rsid w:val="008918E8"/>
    <w:rsid w:val="00891EA3"/>
    <w:rsid w:val="008926CC"/>
    <w:rsid w:val="008926E5"/>
    <w:rsid w:val="00892BE1"/>
    <w:rsid w:val="00893049"/>
    <w:rsid w:val="00893168"/>
    <w:rsid w:val="008936E6"/>
    <w:rsid w:val="008955C2"/>
    <w:rsid w:val="008959C6"/>
    <w:rsid w:val="00895B8D"/>
    <w:rsid w:val="008960A8"/>
    <w:rsid w:val="00896CAB"/>
    <w:rsid w:val="00896CEF"/>
    <w:rsid w:val="00896D9E"/>
    <w:rsid w:val="0089766E"/>
    <w:rsid w:val="00897F04"/>
    <w:rsid w:val="008A0762"/>
    <w:rsid w:val="008A19A5"/>
    <w:rsid w:val="008A32BD"/>
    <w:rsid w:val="008A3F8C"/>
    <w:rsid w:val="008A4065"/>
    <w:rsid w:val="008A40C9"/>
    <w:rsid w:val="008A4442"/>
    <w:rsid w:val="008A49ED"/>
    <w:rsid w:val="008A4B81"/>
    <w:rsid w:val="008A5186"/>
    <w:rsid w:val="008A596F"/>
    <w:rsid w:val="008A5CAB"/>
    <w:rsid w:val="008A7900"/>
    <w:rsid w:val="008B0B4A"/>
    <w:rsid w:val="008B0D97"/>
    <w:rsid w:val="008B1AA3"/>
    <w:rsid w:val="008B234F"/>
    <w:rsid w:val="008B24E6"/>
    <w:rsid w:val="008B2C55"/>
    <w:rsid w:val="008B2EAF"/>
    <w:rsid w:val="008B30AA"/>
    <w:rsid w:val="008B368E"/>
    <w:rsid w:val="008B3B43"/>
    <w:rsid w:val="008B3DF3"/>
    <w:rsid w:val="008B4340"/>
    <w:rsid w:val="008B483D"/>
    <w:rsid w:val="008B5955"/>
    <w:rsid w:val="008B5C0F"/>
    <w:rsid w:val="008B6815"/>
    <w:rsid w:val="008B6D68"/>
    <w:rsid w:val="008B725B"/>
    <w:rsid w:val="008B757A"/>
    <w:rsid w:val="008B772F"/>
    <w:rsid w:val="008B7969"/>
    <w:rsid w:val="008B7F1A"/>
    <w:rsid w:val="008C0C9F"/>
    <w:rsid w:val="008C0F5C"/>
    <w:rsid w:val="008C16F9"/>
    <w:rsid w:val="008C2B98"/>
    <w:rsid w:val="008C304F"/>
    <w:rsid w:val="008C3074"/>
    <w:rsid w:val="008C3359"/>
    <w:rsid w:val="008C3899"/>
    <w:rsid w:val="008C3BEE"/>
    <w:rsid w:val="008C574B"/>
    <w:rsid w:val="008C61DC"/>
    <w:rsid w:val="008C6659"/>
    <w:rsid w:val="008C74CE"/>
    <w:rsid w:val="008D0010"/>
    <w:rsid w:val="008D0049"/>
    <w:rsid w:val="008D1231"/>
    <w:rsid w:val="008D2338"/>
    <w:rsid w:val="008D24C1"/>
    <w:rsid w:val="008D24E7"/>
    <w:rsid w:val="008D2A5D"/>
    <w:rsid w:val="008D2C10"/>
    <w:rsid w:val="008D2DEF"/>
    <w:rsid w:val="008D3B67"/>
    <w:rsid w:val="008D4069"/>
    <w:rsid w:val="008D43F2"/>
    <w:rsid w:val="008D469C"/>
    <w:rsid w:val="008D4DED"/>
    <w:rsid w:val="008D5E48"/>
    <w:rsid w:val="008D5E87"/>
    <w:rsid w:val="008D64D5"/>
    <w:rsid w:val="008D6DFA"/>
    <w:rsid w:val="008D7460"/>
    <w:rsid w:val="008D7A7F"/>
    <w:rsid w:val="008E0299"/>
    <w:rsid w:val="008E02CB"/>
    <w:rsid w:val="008E02ED"/>
    <w:rsid w:val="008E0664"/>
    <w:rsid w:val="008E0949"/>
    <w:rsid w:val="008E0C98"/>
    <w:rsid w:val="008E0CEC"/>
    <w:rsid w:val="008E1216"/>
    <w:rsid w:val="008E1292"/>
    <w:rsid w:val="008E1986"/>
    <w:rsid w:val="008E1D8F"/>
    <w:rsid w:val="008E2675"/>
    <w:rsid w:val="008E26B2"/>
    <w:rsid w:val="008E2FF8"/>
    <w:rsid w:val="008E35F0"/>
    <w:rsid w:val="008E37CC"/>
    <w:rsid w:val="008E3EBB"/>
    <w:rsid w:val="008E44B7"/>
    <w:rsid w:val="008E49F1"/>
    <w:rsid w:val="008E4ADD"/>
    <w:rsid w:val="008E54FF"/>
    <w:rsid w:val="008E59BE"/>
    <w:rsid w:val="008E61BD"/>
    <w:rsid w:val="008E62F6"/>
    <w:rsid w:val="008E6F91"/>
    <w:rsid w:val="008E718A"/>
    <w:rsid w:val="008F0041"/>
    <w:rsid w:val="008F0155"/>
    <w:rsid w:val="008F08C4"/>
    <w:rsid w:val="008F1679"/>
    <w:rsid w:val="008F17E9"/>
    <w:rsid w:val="008F19A2"/>
    <w:rsid w:val="008F1EF6"/>
    <w:rsid w:val="008F301A"/>
    <w:rsid w:val="008F33C2"/>
    <w:rsid w:val="008F3BDF"/>
    <w:rsid w:val="008F487F"/>
    <w:rsid w:val="008F572D"/>
    <w:rsid w:val="008F6B7A"/>
    <w:rsid w:val="008F7CAD"/>
    <w:rsid w:val="009007F3"/>
    <w:rsid w:val="0090089F"/>
    <w:rsid w:val="009009A9"/>
    <w:rsid w:val="0090244B"/>
    <w:rsid w:val="00902884"/>
    <w:rsid w:val="009028D1"/>
    <w:rsid w:val="009032E4"/>
    <w:rsid w:val="009033EB"/>
    <w:rsid w:val="00903D22"/>
    <w:rsid w:val="00903ED9"/>
    <w:rsid w:val="0090569C"/>
    <w:rsid w:val="00905B11"/>
    <w:rsid w:val="00906649"/>
    <w:rsid w:val="00906D64"/>
    <w:rsid w:val="00906F9E"/>
    <w:rsid w:val="009071D0"/>
    <w:rsid w:val="00907883"/>
    <w:rsid w:val="0091085D"/>
    <w:rsid w:val="00910908"/>
    <w:rsid w:val="00912559"/>
    <w:rsid w:val="009129A1"/>
    <w:rsid w:val="00912ED8"/>
    <w:rsid w:val="00912F9A"/>
    <w:rsid w:val="0091419A"/>
    <w:rsid w:val="00915FAE"/>
    <w:rsid w:val="00917287"/>
    <w:rsid w:val="00917EF7"/>
    <w:rsid w:val="009205B0"/>
    <w:rsid w:val="0092134B"/>
    <w:rsid w:val="009221AC"/>
    <w:rsid w:val="009225B3"/>
    <w:rsid w:val="00922A15"/>
    <w:rsid w:val="0092456D"/>
    <w:rsid w:val="009246E6"/>
    <w:rsid w:val="00924CDA"/>
    <w:rsid w:val="00925590"/>
    <w:rsid w:val="00925C68"/>
    <w:rsid w:val="009264A9"/>
    <w:rsid w:val="0092657F"/>
    <w:rsid w:val="00926967"/>
    <w:rsid w:val="0092712E"/>
    <w:rsid w:val="00927518"/>
    <w:rsid w:val="00927AF3"/>
    <w:rsid w:val="00927FC3"/>
    <w:rsid w:val="009301C4"/>
    <w:rsid w:val="0093074D"/>
    <w:rsid w:val="009311F2"/>
    <w:rsid w:val="009312C7"/>
    <w:rsid w:val="00933397"/>
    <w:rsid w:val="00933706"/>
    <w:rsid w:val="00933754"/>
    <w:rsid w:val="00933B94"/>
    <w:rsid w:val="00934A8F"/>
    <w:rsid w:val="009350BF"/>
    <w:rsid w:val="009359A1"/>
    <w:rsid w:val="009375E1"/>
    <w:rsid w:val="00940EC5"/>
    <w:rsid w:val="00940FC1"/>
    <w:rsid w:val="0094103D"/>
    <w:rsid w:val="00941430"/>
    <w:rsid w:val="00941909"/>
    <w:rsid w:val="00941BF2"/>
    <w:rsid w:val="00942377"/>
    <w:rsid w:val="00943484"/>
    <w:rsid w:val="009435CD"/>
    <w:rsid w:val="0094379A"/>
    <w:rsid w:val="0094396D"/>
    <w:rsid w:val="0094420F"/>
    <w:rsid w:val="00944846"/>
    <w:rsid w:val="0094512A"/>
    <w:rsid w:val="009453B9"/>
    <w:rsid w:val="009459CA"/>
    <w:rsid w:val="00945EA1"/>
    <w:rsid w:val="009469B5"/>
    <w:rsid w:val="009472FF"/>
    <w:rsid w:val="009473CE"/>
    <w:rsid w:val="00947563"/>
    <w:rsid w:val="00947A5C"/>
    <w:rsid w:val="009508D4"/>
    <w:rsid w:val="00950D10"/>
    <w:rsid w:val="00950F84"/>
    <w:rsid w:val="00952B7A"/>
    <w:rsid w:val="00952E72"/>
    <w:rsid w:val="0095382A"/>
    <w:rsid w:val="009557D5"/>
    <w:rsid w:val="00955978"/>
    <w:rsid w:val="00955F0C"/>
    <w:rsid w:val="009566C9"/>
    <w:rsid w:val="009566EF"/>
    <w:rsid w:val="00957B1D"/>
    <w:rsid w:val="009606D9"/>
    <w:rsid w:val="00960EC8"/>
    <w:rsid w:val="00963144"/>
    <w:rsid w:val="00963148"/>
    <w:rsid w:val="009637F9"/>
    <w:rsid w:val="00963AA1"/>
    <w:rsid w:val="00963E79"/>
    <w:rsid w:val="009646D8"/>
    <w:rsid w:val="00964897"/>
    <w:rsid w:val="00964949"/>
    <w:rsid w:val="009658B2"/>
    <w:rsid w:val="009659E0"/>
    <w:rsid w:val="009672EB"/>
    <w:rsid w:val="0096755E"/>
    <w:rsid w:val="00967B54"/>
    <w:rsid w:val="00967D8E"/>
    <w:rsid w:val="00967FDD"/>
    <w:rsid w:val="00970DFE"/>
    <w:rsid w:val="0097113C"/>
    <w:rsid w:val="00971525"/>
    <w:rsid w:val="00971C7B"/>
    <w:rsid w:val="00971DA8"/>
    <w:rsid w:val="00972022"/>
    <w:rsid w:val="0097213C"/>
    <w:rsid w:val="00972193"/>
    <w:rsid w:val="00972753"/>
    <w:rsid w:val="00973026"/>
    <w:rsid w:val="00973370"/>
    <w:rsid w:val="00973EF1"/>
    <w:rsid w:val="00974119"/>
    <w:rsid w:val="009741CB"/>
    <w:rsid w:val="00974C85"/>
    <w:rsid w:val="00974E3E"/>
    <w:rsid w:val="00974F4D"/>
    <w:rsid w:val="00975246"/>
    <w:rsid w:val="00975262"/>
    <w:rsid w:val="00976A8C"/>
    <w:rsid w:val="0097721C"/>
    <w:rsid w:val="009775D1"/>
    <w:rsid w:val="009776AA"/>
    <w:rsid w:val="00977744"/>
    <w:rsid w:val="00977B6B"/>
    <w:rsid w:val="00980647"/>
    <w:rsid w:val="00980750"/>
    <w:rsid w:val="00982912"/>
    <w:rsid w:val="00982AEF"/>
    <w:rsid w:val="00982BD2"/>
    <w:rsid w:val="00982CE2"/>
    <w:rsid w:val="00982E37"/>
    <w:rsid w:val="00983AAA"/>
    <w:rsid w:val="00983CB5"/>
    <w:rsid w:val="00983F4B"/>
    <w:rsid w:val="0098418F"/>
    <w:rsid w:val="00984A6F"/>
    <w:rsid w:val="00986A0D"/>
    <w:rsid w:val="009875D2"/>
    <w:rsid w:val="00987BDE"/>
    <w:rsid w:val="00987DC2"/>
    <w:rsid w:val="00990DA1"/>
    <w:rsid w:val="00990FFB"/>
    <w:rsid w:val="00991BBA"/>
    <w:rsid w:val="00992EA9"/>
    <w:rsid w:val="00993083"/>
    <w:rsid w:val="00993186"/>
    <w:rsid w:val="009936AE"/>
    <w:rsid w:val="00995141"/>
    <w:rsid w:val="009960C8"/>
    <w:rsid w:val="00996DF6"/>
    <w:rsid w:val="009A0846"/>
    <w:rsid w:val="009A1561"/>
    <w:rsid w:val="009A1BFB"/>
    <w:rsid w:val="009A313A"/>
    <w:rsid w:val="009A32DF"/>
    <w:rsid w:val="009A42CF"/>
    <w:rsid w:val="009A4702"/>
    <w:rsid w:val="009A4792"/>
    <w:rsid w:val="009A4886"/>
    <w:rsid w:val="009A48FD"/>
    <w:rsid w:val="009A4A03"/>
    <w:rsid w:val="009A4A88"/>
    <w:rsid w:val="009A5A3F"/>
    <w:rsid w:val="009A63E8"/>
    <w:rsid w:val="009A6470"/>
    <w:rsid w:val="009A6AFB"/>
    <w:rsid w:val="009A6F33"/>
    <w:rsid w:val="009A7D1A"/>
    <w:rsid w:val="009A7EAC"/>
    <w:rsid w:val="009B037C"/>
    <w:rsid w:val="009B07A9"/>
    <w:rsid w:val="009B08D9"/>
    <w:rsid w:val="009B08DD"/>
    <w:rsid w:val="009B1501"/>
    <w:rsid w:val="009B1528"/>
    <w:rsid w:val="009B16A0"/>
    <w:rsid w:val="009B179E"/>
    <w:rsid w:val="009B1AC8"/>
    <w:rsid w:val="009B1CF9"/>
    <w:rsid w:val="009B270A"/>
    <w:rsid w:val="009B34C8"/>
    <w:rsid w:val="009B470A"/>
    <w:rsid w:val="009B4D01"/>
    <w:rsid w:val="009B546B"/>
    <w:rsid w:val="009B5B0A"/>
    <w:rsid w:val="009B60C4"/>
    <w:rsid w:val="009B6C92"/>
    <w:rsid w:val="009B7629"/>
    <w:rsid w:val="009B7AFD"/>
    <w:rsid w:val="009C012D"/>
    <w:rsid w:val="009C02EF"/>
    <w:rsid w:val="009C08DC"/>
    <w:rsid w:val="009C0B76"/>
    <w:rsid w:val="009C1126"/>
    <w:rsid w:val="009C1522"/>
    <w:rsid w:val="009C1B8F"/>
    <w:rsid w:val="009C1F07"/>
    <w:rsid w:val="009C242A"/>
    <w:rsid w:val="009C2FF3"/>
    <w:rsid w:val="009C35DC"/>
    <w:rsid w:val="009C3FD4"/>
    <w:rsid w:val="009C49D2"/>
    <w:rsid w:val="009C6329"/>
    <w:rsid w:val="009C6C8F"/>
    <w:rsid w:val="009C7480"/>
    <w:rsid w:val="009C78F2"/>
    <w:rsid w:val="009C79AD"/>
    <w:rsid w:val="009C7A03"/>
    <w:rsid w:val="009C7DF6"/>
    <w:rsid w:val="009D0335"/>
    <w:rsid w:val="009D09E5"/>
    <w:rsid w:val="009D1901"/>
    <w:rsid w:val="009D1FF1"/>
    <w:rsid w:val="009D2508"/>
    <w:rsid w:val="009D26D6"/>
    <w:rsid w:val="009D2E0D"/>
    <w:rsid w:val="009D363A"/>
    <w:rsid w:val="009D37D2"/>
    <w:rsid w:val="009D3DA2"/>
    <w:rsid w:val="009D41C6"/>
    <w:rsid w:val="009D4E2D"/>
    <w:rsid w:val="009D51E8"/>
    <w:rsid w:val="009D5C39"/>
    <w:rsid w:val="009D69E1"/>
    <w:rsid w:val="009D6A6C"/>
    <w:rsid w:val="009D6C16"/>
    <w:rsid w:val="009D7263"/>
    <w:rsid w:val="009D745C"/>
    <w:rsid w:val="009D7C31"/>
    <w:rsid w:val="009D7E53"/>
    <w:rsid w:val="009E0074"/>
    <w:rsid w:val="009E0395"/>
    <w:rsid w:val="009E1F33"/>
    <w:rsid w:val="009E3EFB"/>
    <w:rsid w:val="009E4BD3"/>
    <w:rsid w:val="009E57F5"/>
    <w:rsid w:val="009E69EF"/>
    <w:rsid w:val="009E6B90"/>
    <w:rsid w:val="009E6DDD"/>
    <w:rsid w:val="009E74F5"/>
    <w:rsid w:val="009E762B"/>
    <w:rsid w:val="009E7AFB"/>
    <w:rsid w:val="009F0BFE"/>
    <w:rsid w:val="009F138A"/>
    <w:rsid w:val="009F1710"/>
    <w:rsid w:val="009F238C"/>
    <w:rsid w:val="009F24F8"/>
    <w:rsid w:val="009F262A"/>
    <w:rsid w:val="009F2D01"/>
    <w:rsid w:val="009F301C"/>
    <w:rsid w:val="009F3858"/>
    <w:rsid w:val="009F39A9"/>
    <w:rsid w:val="009F4299"/>
    <w:rsid w:val="009F438A"/>
    <w:rsid w:val="009F4566"/>
    <w:rsid w:val="009F49BC"/>
    <w:rsid w:val="009F50E2"/>
    <w:rsid w:val="009F6121"/>
    <w:rsid w:val="009F651B"/>
    <w:rsid w:val="009F65CA"/>
    <w:rsid w:val="009F6685"/>
    <w:rsid w:val="009F687A"/>
    <w:rsid w:val="009F7160"/>
    <w:rsid w:val="009F76E3"/>
    <w:rsid w:val="009F7C13"/>
    <w:rsid w:val="00A00199"/>
    <w:rsid w:val="00A0067C"/>
    <w:rsid w:val="00A007F4"/>
    <w:rsid w:val="00A01D57"/>
    <w:rsid w:val="00A01EB1"/>
    <w:rsid w:val="00A025B8"/>
    <w:rsid w:val="00A02857"/>
    <w:rsid w:val="00A02C66"/>
    <w:rsid w:val="00A02E79"/>
    <w:rsid w:val="00A033BB"/>
    <w:rsid w:val="00A03D1A"/>
    <w:rsid w:val="00A03E79"/>
    <w:rsid w:val="00A03E8F"/>
    <w:rsid w:val="00A0414F"/>
    <w:rsid w:val="00A04589"/>
    <w:rsid w:val="00A046F1"/>
    <w:rsid w:val="00A047DE"/>
    <w:rsid w:val="00A04956"/>
    <w:rsid w:val="00A0549E"/>
    <w:rsid w:val="00A06472"/>
    <w:rsid w:val="00A064CC"/>
    <w:rsid w:val="00A06746"/>
    <w:rsid w:val="00A06780"/>
    <w:rsid w:val="00A06EC5"/>
    <w:rsid w:val="00A076CA"/>
    <w:rsid w:val="00A110D0"/>
    <w:rsid w:val="00A115D7"/>
    <w:rsid w:val="00A1186F"/>
    <w:rsid w:val="00A118DA"/>
    <w:rsid w:val="00A119CF"/>
    <w:rsid w:val="00A12439"/>
    <w:rsid w:val="00A13979"/>
    <w:rsid w:val="00A13DFB"/>
    <w:rsid w:val="00A13FE8"/>
    <w:rsid w:val="00A145B9"/>
    <w:rsid w:val="00A14634"/>
    <w:rsid w:val="00A15266"/>
    <w:rsid w:val="00A15343"/>
    <w:rsid w:val="00A155F0"/>
    <w:rsid w:val="00A15B83"/>
    <w:rsid w:val="00A16A32"/>
    <w:rsid w:val="00A173FC"/>
    <w:rsid w:val="00A1749E"/>
    <w:rsid w:val="00A175F1"/>
    <w:rsid w:val="00A17F10"/>
    <w:rsid w:val="00A207E2"/>
    <w:rsid w:val="00A20856"/>
    <w:rsid w:val="00A20CD2"/>
    <w:rsid w:val="00A20FC6"/>
    <w:rsid w:val="00A21616"/>
    <w:rsid w:val="00A21C40"/>
    <w:rsid w:val="00A21DA5"/>
    <w:rsid w:val="00A22265"/>
    <w:rsid w:val="00A22558"/>
    <w:rsid w:val="00A22E58"/>
    <w:rsid w:val="00A23AD6"/>
    <w:rsid w:val="00A23D3D"/>
    <w:rsid w:val="00A2426D"/>
    <w:rsid w:val="00A24F8F"/>
    <w:rsid w:val="00A24FB8"/>
    <w:rsid w:val="00A2533A"/>
    <w:rsid w:val="00A26C95"/>
    <w:rsid w:val="00A30051"/>
    <w:rsid w:val="00A32998"/>
    <w:rsid w:val="00A32BC1"/>
    <w:rsid w:val="00A32CC3"/>
    <w:rsid w:val="00A32E46"/>
    <w:rsid w:val="00A334B1"/>
    <w:rsid w:val="00A33502"/>
    <w:rsid w:val="00A337A9"/>
    <w:rsid w:val="00A33B53"/>
    <w:rsid w:val="00A341FD"/>
    <w:rsid w:val="00A35947"/>
    <w:rsid w:val="00A359BF"/>
    <w:rsid w:val="00A36C7A"/>
    <w:rsid w:val="00A37299"/>
    <w:rsid w:val="00A372F8"/>
    <w:rsid w:val="00A37436"/>
    <w:rsid w:val="00A37B47"/>
    <w:rsid w:val="00A37EE1"/>
    <w:rsid w:val="00A41587"/>
    <w:rsid w:val="00A4180C"/>
    <w:rsid w:val="00A4284C"/>
    <w:rsid w:val="00A42A90"/>
    <w:rsid w:val="00A43546"/>
    <w:rsid w:val="00A438AB"/>
    <w:rsid w:val="00A43F39"/>
    <w:rsid w:val="00A44477"/>
    <w:rsid w:val="00A448E4"/>
    <w:rsid w:val="00A4563A"/>
    <w:rsid w:val="00A459DC"/>
    <w:rsid w:val="00A45C37"/>
    <w:rsid w:val="00A463E4"/>
    <w:rsid w:val="00A4777D"/>
    <w:rsid w:val="00A47A26"/>
    <w:rsid w:val="00A50383"/>
    <w:rsid w:val="00A5058B"/>
    <w:rsid w:val="00A515D0"/>
    <w:rsid w:val="00A51D06"/>
    <w:rsid w:val="00A52252"/>
    <w:rsid w:val="00A53C47"/>
    <w:rsid w:val="00A53E5E"/>
    <w:rsid w:val="00A5454E"/>
    <w:rsid w:val="00A548B3"/>
    <w:rsid w:val="00A54B30"/>
    <w:rsid w:val="00A54C58"/>
    <w:rsid w:val="00A54DDA"/>
    <w:rsid w:val="00A56278"/>
    <w:rsid w:val="00A5679B"/>
    <w:rsid w:val="00A56A25"/>
    <w:rsid w:val="00A570FA"/>
    <w:rsid w:val="00A57432"/>
    <w:rsid w:val="00A57955"/>
    <w:rsid w:val="00A60E51"/>
    <w:rsid w:val="00A61B38"/>
    <w:rsid w:val="00A61BDF"/>
    <w:rsid w:val="00A61DF7"/>
    <w:rsid w:val="00A62CE3"/>
    <w:rsid w:val="00A62D09"/>
    <w:rsid w:val="00A63A59"/>
    <w:rsid w:val="00A64AB2"/>
    <w:rsid w:val="00A64FAB"/>
    <w:rsid w:val="00A65FDE"/>
    <w:rsid w:val="00A66DC2"/>
    <w:rsid w:val="00A66E36"/>
    <w:rsid w:val="00A67ACE"/>
    <w:rsid w:val="00A72319"/>
    <w:rsid w:val="00A72683"/>
    <w:rsid w:val="00A7270E"/>
    <w:rsid w:val="00A73822"/>
    <w:rsid w:val="00A73C51"/>
    <w:rsid w:val="00A750B4"/>
    <w:rsid w:val="00A75A4B"/>
    <w:rsid w:val="00A766F3"/>
    <w:rsid w:val="00A76DDD"/>
    <w:rsid w:val="00A77D81"/>
    <w:rsid w:val="00A77E1A"/>
    <w:rsid w:val="00A803E5"/>
    <w:rsid w:val="00A8043B"/>
    <w:rsid w:val="00A805BC"/>
    <w:rsid w:val="00A80682"/>
    <w:rsid w:val="00A80F60"/>
    <w:rsid w:val="00A8289E"/>
    <w:rsid w:val="00A82D49"/>
    <w:rsid w:val="00A83230"/>
    <w:rsid w:val="00A832D7"/>
    <w:rsid w:val="00A8358C"/>
    <w:rsid w:val="00A83592"/>
    <w:rsid w:val="00A83993"/>
    <w:rsid w:val="00A83F02"/>
    <w:rsid w:val="00A84595"/>
    <w:rsid w:val="00A84B94"/>
    <w:rsid w:val="00A85D5B"/>
    <w:rsid w:val="00A86059"/>
    <w:rsid w:val="00A8753B"/>
    <w:rsid w:val="00A876B9"/>
    <w:rsid w:val="00A877B8"/>
    <w:rsid w:val="00A877D4"/>
    <w:rsid w:val="00A9023D"/>
    <w:rsid w:val="00A9137B"/>
    <w:rsid w:val="00A91780"/>
    <w:rsid w:val="00A91AA7"/>
    <w:rsid w:val="00A928FE"/>
    <w:rsid w:val="00A92CAD"/>
    <w:rsid w:val="00A945AC"/>
    <w:rsid w:val="00A948E2"/>
    <w:rsid w:val="00A9519E"/>
    <w:rsid w:val="00A959A8"/>
    <w:rsid w:val="00A959DD"/>
    <w:rsid w:val="00A95DDE"/>
    <w:rsid w:val="00A96857"/>
    <w:rsid w:val="00A9685E"/>
    <w:rsid w:val="00A96ED7"/>
    <w:rsid w:val="00A970CB"/>
    <w:rsid w:val="00A972E6"/>
    <w:rsid w:val="00A97441"/>
    <w:rsid w:val="00A97746"/>
    <w:rsid w:val="00AA00FD"/>
    <w:rsid w:val="00AA01EC"/>
    <w:rsid w:val="00AA0343"/>
    <w:rsid w:val="00AA38F5"/>
    <w:rsid w:val="00AA3A2C"/>
    <w:rsid w:val="00AA480F"/>
    <w:rsid w:val="00AA49AB"/>
    <w:rsid w:val="00AA4F5B"/>
    <w:rsid w:val="00AA5121"/>
    <w:rsid w:val="00AA5429"/>
    <w:rsid w:val="00AA5994"/>
    <w:rsid w:val="00AA5B6C"/>
    <w:rsid w:val="00AA601C"/>
    <w:rsid w:val="00AA70D2"/>
    <w:rsid w:val="00AA73D3"/>
    <w:rsid w:val="00AA7D23"/>
    <w:rsid w:val="00AA7DE3"/>
    <w:rsid w:val="00AB01EF"/>
    <w:rsid w:val="00AB0424"/>
    <w:rsid w:val="00AB0892"/>
    <w:rsid w:val="00AB0DFF"/>
    <w:rsid w:val="00AB3F2E"/>
    <w:rsid w:val="00AB3FB3"/>
    <w:rsid w:val="00AB4AA7"/>
    <w:rsid w:val="00AB4AB2"/>
    <w:rsid w:val="00AB4EF7"/>
    <w:rsid w:val="00AB5E7A"/>
    <w:rsid w:val="00AB6078"/>
    <w:rsid w:val="00AB6EE2"/>
    <w:rsid w:val="00AB6EEA"/>
    <w:rsid w:val="00AB7398"/>
    <w:rsid w:val="00AC1611"/>
    <w:rsid w:val="00AC1A90"/>
    <w:rsid w:val="00AC1ECB"/>
    <w:rsid w:val="00AC2208"/>
    <w:rsid w:val="00AC24B0"/>
    <w:rsid w:val="00AC2D2F"/>
    <w:rsid w:val="00AC2D7A"/>
    <w:rsid w:val="00AC306F"/>
    <w:rsid w:val="00AC47DD"/>
    <w:rsid w:val="00AC4D76"/>
    <w:rsid w:val="00AC574E"/>
    <w:rsid w:val="00AC5773"/>
    <w:rsid w:val="00AC6021"/>
    <w:rsid w:val="00AC614B"/>
    <w:rsid w:val="00AC650B"/>
    <w:rsid w:val="00AC7442"/>
    <w:rsid w:val="00AC79F2"/>
    <w:rsid w:val="00AC7B02"/>
    <w:rsid w:val="00AD01AC"/>
    <w:rsid w:val="00AD0446"/>
    <w:rsid w:val="00AD1D70"/>
    <w:rsid w:val="00AD230B"/>
    <w:rsid w:val="00AD23D1"/>
    <w:rsid w:val="00AD2776"/>
    <w:rsid w:val="00AD2C2D"/>
    <w:rsid w:val="00AD46C8"/>
    <w:rsid w:val="00AD5DB7"/>
    <w:rsid w:val="00AD6705"/>
    <w:rsid w:val="00AD6FCE"/>
    <w:rsid w:val="00AD70C2"/>
    <w:rsid w:val="00AD7476"/>
    <w:rsid w:val="00AD7F4C"/>
    <w:rsid w:val="00AE03F1"/>
    <w:rsid w:val="00AE04D7"/>
    <w:rsid w:val="00AE06EC"/>
    <w:rsid w:val="00AE1B02"/>
    <w:rsid w:val="00AE1ED9"/>
    <w:rsid w:val="00AE2106"/>
    <w:rsid w:val="00AE301D"/>
    <w:rsid w:val="00AE38AB"/>
    <w:rsid w:val="00AE3B15"/>
    <w:rsid w:val="00AE44DF"/>
    <w:rsid w:val="00AE4829"/>
    <w:rsid w:val="00AE4C31"/>
    <w:rsid w:val="00AE4CE5"/>
    <w:rsid w:val="00AE4F82"/>
    <w:rsid w:val="00AE51F9"/>
    <w:rsid w:val="00AE53D5"/>
    <w:rsid w:val="00AE5D03"/>
    <w:rsid w:val="00AE5EDF"/>
    <w:rsid w:val="00AE6041"/>
    <w:rsid w:val="00AE6740"/>
    <w:rsid w:val="00AE75EF"/>
    <w:rsid w:val="00AE768E"/>
    <w:rsid w:val="00AE78F3"/>
    <w:rsid w:val="00AF113D"/>
    <w:rsid w:val="00AF1896"/>
    <w:rsid w:val="00AF1A00"/>
    <w:rsid w:val="00AF27E8"/>
    <w:rsid w:val="00AF2B09"/>
    <w:rsid w:val="00AF2EE8"/>
    <w:rsid w:val="00AF3CEB"/>
    <w:rsid w:val="00AF3EB7"/>
    <w:rsid w:val="00AF4849"/>
    <w:rsid w:val="00AF4AF8"/>
    <w:rsid w:val="00AF4B9E"/>
    <w:rsid w:val="00AF4D70"/>
    <w:rsid w:val="00AF4F70"/>
    <w:rsid w:val="00AF5521"/>
    <w:rsid w:val="00AF6435"/>
    <w:rsid w:val="00AF663A"/>
    <w:rsid w:val="00AF76AA"/>
    <w:rsid w:val="00B00375"/>
    <w:rsid w:val="00B009B0"/>
    <w:rsid w:val="00B00C9E"/>
    <w:rsid w:val="00B01092"/>
    <w:rsid w:val="00B01976"/>
    <w:rsid w:val="00B0264A"/>
    <w:rsid w:val="00B0291F"/>
    <w:rsid w:val="00B0300E"/>
    <w:rsid w:val="00B034D6"/>
    <w:rsid w:val="00B036A2"/>
    <w:rsid w:val="00B0399F"/>
    <w:rsid w:val="00B03DDF"/>
    <w:rsid w:val="00B05251"/>
    <w:rsid w:val="00B05306"/>
    <w:rsid w:val="00B05335"/>
    <w:rsid w:val="00B05606"/>
    <w:rsid w:val="00B056E4"/>
    <w:rsid w:val="00B05B94"/>
    <w:rsid w:val="00B06003"/>
    <w:rsid w:val="00B06D85"/>
    <w:rsid w:val="00B07074"/>
    <w:rsid w:val="00B076ED"/>
    <w:rsid w:val="00B07F50"/>
    <w:rsid w:val="00B10B00"/>
    <w:rsid w:val="00B10DA6"/>
    <w:rsid w:val="00B11013"/>
    <w:rsid w:val="00B11425"/>
    <w:rsid w:val="00B13016"/>
    <w:rsid w:val="00B1401B"/>
    <w:rsid w:val="00B14398"/>
    <w:rsid w:val="00B14837"/>
    <w:rsid w:val="00B14B3C"/>
    <w:rsid w:val="00B15216"/>
    <w:rsid w:val="00B1568E"/>
    <w:rsid w:val="00B158E9"/>
    <w:rsid w:val="00B16B0B"/>
    <w:rsid w:val="00B17B9C"/>
    <w:rsid w:val="00B2029B"/>
    <w:rsid w:val="00B20781"/>
    <w:rsid w:val="00B20EED"/>
    <w:rsid w:val="00B20F0D"/>
    <w:rsid w:val="00B20FD1"/>
    <w:rsid w:val="00B22017"/>
    <w:rsid w:val="00B22FCF"/>
    <w:rsid w:val="00B233BA"/>
    <w:rsid w:val="00B235A8"/>
    <w:rsid w:val="00B238A8"/>
    <w:rsid w:val="00B23A6A"/>
    <w:rsid w:val="00B23E19"/>
    <w:rsid w:val="00B2420A"/>
    <w:rsid w:val="00B25710"/>
    <w:rsid w:val="00B25F79"/>
    <w:rsid w:val="00B26090"/>
    <w:rsid w:val="00B260D1"/>
    <w:rsid w:val="00B26929"/>
    <w:rsid w:val="00B26E73"/>
    <w:rsid w:val="00B27154"/>
    <w:rsid w:val="00B27628"/>
    <w:rsid w:val="00B300CF"/>
    <w:rsid w:val="00B315A1"/>
    <w:rsid w:val="00B316CB"/>
    <w:rsid w:val="00B31E4B"/>
    <w:rsid w:val="00B32437"/>
    <w:rsid w:val="00B324CE"/>
    <w:rsid w:val="00B328F5"/>
    <w:rsid w:val="00B32991"/>
    <w:rsid w:val="00B32C9A"/>
    <w:rsid w:val="00B32E47"/>
    <w:rsid w:val="00B33297"/>
    <w:rsid w:val="00B33371"/>
    <w:rsid w:val="00B333FD"/>
    <w:rsid w:val="00B34F3E"/>
    <w:rsid w:val="00B35080"/>
    <w:rsid w:val="00B35619"/>
    <w:rsid w:val="00B35C60"/>
    <w:rsid w:val="00B36038"/>
    <w:rsid w:val="00B365B1"/>
    <w:rsid w:val="00B3673B"/>
    <w:rsid w:val="00B36A1A"/>
    <w:rsid w:val="00B375B2"/>
    <w:rsid w:val="00B37DD9"/>
    <w:rsid w:val="00B40A59"/>
    <w:rsid w:val="00B4160D"/>
    <w:rsid w:val="00B41923"/>
    <w:rsid w:val="00B41ACC"/>
    <w:rsid w:val="00B41D78"/>
    <w:rsid w:val="00B41FD6"/>
    <w:rsid w:val="00B42339"/>
    <w:rsid w:val="00B424C7"/>
    <w:rsid w:val="00B4275E"/>
    <w:rsid w:val="00B42C26"/>
    <w:rsid w:val="00B4378A"/>
    <w:rsid w:val="00B43DFF"/>
    <w:rsid w:val="00B43EBB"/>
    <w:rsid w:val="00B45664"/>
    <w:rsid w:val="00B45A37"/>
    <w:rsid w:val="00B46537"/>
    <w:rsid w:val="00B46629"/>
    <w:rsid w:val="00B46C7E"/>
    <w:rsid w:val="00B4780D"/>
    <w:rsid w:val="00B50022"/>
    <w:rsid w:val="00B50189"/>
    <w:rsid w:val="00B5029A"/>
    <w:rsid w:val="00B507B2"/>
    <w:rsid w:val="00B51E2D"/>
    <w:rsid w:val="00B52C65"/>
    <w:rsid w:val="00B52FD6"/>
    <w:rsid w:val="00B53BDD"/>
    <w:rsid w:val="00B55BA1"/>
    <w:rsid w:val="00B55C52"/>
    <w:rsid w:val="00B55ECE"/>
    <w:rsid w:val="00B55F4C"/>
    <w:rsid w:val="00B55F90"/>
    <w:rsid w:val="00B5601E"/>
    <w:rsid w:val="00B560BE"/>
    <w:rsid w:val="00B564D4"/>
    <w:rsid w:val="00B574D9"/>
    <w:rsid w:val="00B57B53"/>
    <w:rsid w:val="00B60F2B"/>
    <w:rsid w:val="00B60FB6"/>
    <w:rsid w:val="00B6103A"/>
    <w:rsid w:val="00B612DF"/>
    <w:rsid w:val="00B61DBC"/>
    <w:rsid w:val="00B61DC2"/>
    <w:rsid w:val="00B622EE"/>
    <w:rsid w:val="00B6266E"/>
    <w:rsid w:val="00B62A91"/>
    <w:rsid w:val="00B62D98"/>
    <w:rsid w:val="00B6364D"/>
    <w:rsid w:val="00B65848"/>
    <w:rsid w:val="00B66974"/>
    <w:rsid w:val="00B66D45"/>
    <w:rsid w:val="00B67790"/>
    <w:rsid w:val="00B704D9"/>
    <w:rsid w:val="00B7094C"/>
    <w:rsid w:val="00B709BB"/>
    <w:rsid w:val="00B71ACD"/>
    <w:rsid w:val="00B7225A"/>
    <w:rsid w:val="00B72285"/>
    <w:rsid w:val="00B726A7"/>
    <w:rsid w:val="00B73588"/>
    <w:rsid w:val="00B73EEB"/>
    <w:rsid w:val="00B7408F"/>
    <w:rsid w:val="00B755FE"/>
    <w:rsid w:val="00B75A6A"/>
    <w:rsid w:val="00B75B7C"/>
    <w:rsid w:val="00B761FB"/>
    <w:rsid w:val="00B76565"/>
    <w:rsid w:val="00B810A6"/>
    <w:rsid w:val="00B82ADE"/>
    <w:rsid w:val="00B83B0D"/>
    <w:rsid w:val="00B83B3E"/>
    <w:rsid w:val="00B8429E"/>
    <w:rsid w:val="00B8496B"/>
    <w:rsid w:val="00B860AD"/>
    <w:rsid w:val="00B86F21"/>
    <w:rsid w:val="00B8751E"/>
    <w:rsid w:val="00B87FAA"/>
    <w:rsid w:val="00B903E3"/>
    <w:rsid w:val="00B90439"/>
    <w:rsid w:val="00B907FF"/>
    <w:rsid w:val="00B90FB8"/>
    <w:rsid w:val="00B91D4F"/>
    <w:rsid w:val="00B92E14"/>
    <w:rsid w:val="00B93159"/>
    <w:rsid w:val="00B949F0"/>
    <w:rsid w:val="00B94BB4"/>
    <w:rsid w:val="00B96E7C"/>
    <w:rsid w:val="00B97157"/>
    <w:rsid w:val="00B97F68"/>
    <w:rsid w:val="00BA0588"/>
    <w:rsid w:val="00BA0903"/>
    <w:rsid w:val="00BA1483"/>
    <w:rsid w:val="00BA184E"/>
    <w:rsid w:val="00BA1FFF"/>
    <w:rsid w:val="00BA221F"/>
    <w:rsid w:val="00BA2F49"/>
    <w:rsid w:val="00BA327F"/>
    <w:rsid w:val="00BA38F2"/>
    <w:rsid w:val="00BA3C10"/>
    <w:rsid w:val="00BA401C"/>
    <w:rsid w:val="00BA4070"/>
    <w:rsid w:val="00BA504B"/>
    <w:rsid w:val="00BA574E"/>
    <w:rsid w:val="00BA59B2"/>
    <w:rsid w:val="00BA607B"/>
    <w:rsid w:val="00BA6266"/>
    <w:rsid w:val="00BA7927"/>
    <w:rsid w:val="00BA7AE5"/>
    <w:rsid w:val="00BB0495"/>
    <w:rsid w:val="00BB1344"/>
    <w:rsid w:val="00BB13CE"/>
    <w:rsid w:val="00BB1D4A"/>
    <w:rsid w:val="00BB2DB7"/>
    <w:rsid w:val="00BB2F5A"/>
    <w:rsid w:val="00BB353C"/>
    <w:rsid w:val="00BB3724"/>
    <w:rsid w:val="00BB3DF2"/>
    <w:rsid w:val="00BB438C"/>
    <w:rsid w:val="00BB56FA"/>
    <w:rsid w:val="00BB69C8"/>
    <w:rsid w:val="00BB7BF1"/>
    <w:rsid w:val="00BB7C4B"/>
    <w:rsid w:val="00BC0808"/>
    <w:rsid w:val="00BC1041"/>
    <w:rsid w:val="00BC1B4B"/>
    <w:rsid w:val="00BC1ED0"/>
    <w:rsid w:val="00BC2680"/>
    <w:rsid w:val="00BC30F8"/>
    <w:rsid w:val="00BC32AE"/>
    <w:rsid w:val="00BC369B"/>
    <w:rsid w:val="00BC3880"/>
    <w:rsid w:val="00BC39D5"/>
    <w:rsid w:val="00BC3C73"/>
    <w:rsid w:val="00BC42F4"/>
    <w:rsid w:val="00BC4614"/>
    <w:rsid w:val="00BC4A92"/>
    <w:rsid w:val="00BC4EF3"/>
    <w:rsid w:val="00BC5363"/>
    <w:rsid w:val="00BC53F2"/>
    <w:rsid w:val="00BC56B1"/>
    <w:rsid w:val="00BC57CF"/>
    <w:rsid w:val="00BC6AA4"/>
    <w:rsid w:val="00BC71CA"/>
    <w:rsid w:val="00BC73AB"/>
    <w:rsid w:val="00BC748E"/>
    <w:rsid w:val="00BD02A9"/>
    <w:rsid w:val="00BD02FD"/>
    <w:rsid w:val="00BD045E"/>
    <w:rsid w:val="00BD052A"/>
    <w:rsid w:val="00BD0833"/>
    <w:rsid w:val="00BD08D7"/>
    <w:rsid w:val="00BD0CCD"/>
    <w:rsid w:val="00BD138A"/>
    <w:rsid w:val="00BD1F42"/>
    <w:rsid w:val="00BD20DD"/>
    <w:rsid w:val="00BD277D"/>
    <w:rsid w:val="00BD2907"/>
    <w:rsid w:val="00BD2F90"/>
    <w:rsid w:val="00BD379A"/>
    <w:rsid w:val="00BD3A5E"/>
    <w:rsid w:val="00BD4744"/>
    <w:rsid w:val="00BD50CB"/>
    <w:rsid w:val="00BD5BC3"/>
    <w:rsid w:val="00BD5D50"/>
    <w:rsid w:val="00BD6168"/>
    <w:rsid w:val="00BD61A3"/>
    <w:rsid w:val="00BD67F8"/>
    <w:rsid w:val="00BD6B8C"/>
    <w:rsid w:val="00BE00C5"/>
    <w:rsid w:val="00BE0E4A"/>
    <w:rsid w:val="00BE1489"/>
    <w:rsid w:val="00BE2506"/>
    <w:rsid w:val="00BE2C83"/>
    <w:rsid w:val="00BE3AAF"/>
    <w:rsid w:val="00BE3C7F"/>
    <w:rsid w:val="00BE4306"/>
    <w:rsid w:val="00BE5EE1"/>
    <w:rsid w:val="00BE605C"/>
    <w:rsid w:val="00BE6D19"/>
    <w:rsid w:val="00BE72D9"/>
    <w:rsid w:val="00BE7360"/>
    <w:rsid w:val="00BE7551"/>
    <w:rsid w:val="00BE7759"/>
    <w:rsid w:val="00BE78D0"/>
    <w:rsid w:val="00BE7EEC"/>
    <w:rsid w:val="00BF005C"/>
    <w:rsid w:val="00BF01B7"/>
    <w:rsid w:val="00BF0801"/>
    <w:rsid w:val="00BF0A6B"/>
    <w:rsid w:val="00BF15BC"/>
    <w:rsid w:val="00BF15C6"/>
    <w:rsid w:val="00BF1C93"/>
    <w:rsid w:val="00BF283E"/>
    <w:rsid w:val="00BF2A64"/>
    <w:rsid w:val="00BF3235"/>
    <w:rsid w:val="00BF366C"/>
    <w:rsid w:val="00BF3D30"/>
    <w:rsid w:val="00BF4016"/>
    <w:rsid w:val="00BF45C3"/>
    <w:rsid w:val="00BF4885"/>
    <w:rsid w:val="00BF5426"/>
    <w:rsid w:val="00BF596E"/>
    <w:rsid w:val="00BF5AD3"/>
    <w:rsid w:val="00BF5EEE"/>
    <w:rsid w:val="00BF61F4"/>
    <w:rsid w:val="00BF699E"/>
    <w:rsid w:val="00BF73BF"/>
    <w:rsid w:val="00BF758A"/>
    <w:rsid w:val="00BF7779"/>
    <w:rsid w:val="00BF7CCF"/>
    <w:rsid w:val="00C00B12"/>
    <w:rsid w:val="00C01FAE"/>
    <w:rsid w:val="00C02A93"/>
    <w:rsid w:val="00C03E61"/>
    <w:rsid w:val="00C04C13"/>
    <w:rsid w:val="00C05755"/>
    <w:rsid w:val="00C061AB"/>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10E"/>
    <w:rsid w:val="00C12186"/>
    <w:rsid w:val="00C12A1C"/>
    <w:rsid w:val="00C12D89"/>
    <w:rsid w:val="00C141AF"/>
    <w:rsid w:val="00C142C3"/>
    <w:rsid w:val="00C15505"/>
    <w:rsid w:val="00C15EF9"/>
    <w:rsid w:val="00C16496"/>
    <w:rsid w:val="00C16A2E"/>
    <w:rsid w:val="00C16C0F"/>
    <w:rsid w:val="00C16CAD"/>
    <w:rsid w:val="00C1778F"/>
    <w:rsid w:val="00C20240"/>
    <w:rsid w:val="00C211A8"/>
    <w:rsid w:val="00C21D6D"/>
    <w:rsid w:val="00C223D0"/>
    <w:rsid w:val="00C22718"/>
    <w:rsid w:val="00C22D7D"/>
    <w:rsid w:val="00C243FB"/>
    <w:rsid w:val="00C2463A"/>
    <w:rsid w:val="00C252D9"/>
    <w:rsid w:val="00C2593E"/>
    <w:rsid w:val="00C2596A"/>
    <w:rsid w:val="00C25F79"/>
    <w:rsid w:val="00C263D3"/>
    <w:rsid w:val="00C2678D"/>
    <w:rsid w:val="00C26887"/>
    <w:rsid w:val="00C27053"/>
    <w:rsid w:val="00C2746C"/>
    <w:rsid w:val="00C276F0"/>
    <w:rsid w:val="00C304A1"/>
    <w:rsid w:val="00C30875"/>
    <w:rsid w:val="00C30B78"/>
    <w:rsid w:val="00C327C9"/>
    <w:rsid w:val="00C32A79"/>
    <w:rsid w:val="00C32E15"/>
    <w:rsid w:val="00C34FEB"/>
    <w:rsid w:val="00C36F45"/>
    <w:rsid w:val="00C37011"/>
    <w:rsid w:val="00C37DD7"/>
    <w:rsid w:val="00C403B7"/>
    <w:rsid w:val="00C4068C"/>
    <w:rsid w:val="00C40C52"/>
    <w:rsid w:val="00C40DE5"/>
    <w:rsid w:val="00C4122A"/>
    <w:rsid w:val="00C41DB2"/>
    <w:rsid w:val="00C42A4B"/>
    <w:rsid w:val="00C42DCC"/>
    <w:rsid w:val="00C42F0F"/>
    <w:rsid w:val="00C43046"/>
    <w:rsid w:val="00C43D09"/>
    <w:rsid w:val="00C43E31"/>
    <w:rsid w:val="00C4514C"/>
    <w:rsid w:val="00C45374"/>
    <w:rsid w:val="00C453BE"/>
    <w:rsid w:val="00C45936"/>
    <w:rsid w:val="00C46207"/>
    <w:rsid w:val="00C46282"/>
    <w:rsid w:val="00C4698C"/>
    <w:rsid w:val="00C46B2D"/>
    <w:rsid w:val="00C46B64"/>
    <w:rsid w:val="00C471E5"/>
    <w:rsid w:val="00C4724E"/>
    <w:rsid w:val="00C4742A"/>
    <w:rsid w:val="00C47CB9"/>
    <w:rsid w:val="00C47CDA"/>
    <w:rsid w:val="00C47D7A"/>
    <w:rsid w:val="00C50205"/>
    <w:rsid w:val="00C5024C"/>
    <w:rsid w:val="00C50A14"/>
    <w:rsid w:val="00C50BA6"/>
    <w:rsid w:val="00C51740"/>
    <w:rsid w:val="00C51992"/>
    <w:rsid w:val="00C52D4A"/>
    <w:rsid w:val="00C54158"/>
    <w:rsid w:val="00C54327"/>
    <w:rsid w:val="00C543C1"/>
    <w:rsid w:val="00C54751"/>
    <w:rsid w:val="00C54A12"/>
    <w:rsid w:val="00C54E73"/>
    <w:rsid w:val="00C556FD"/>
    <w:rsid w:val="00C55AC7"/>
    <w:rsid w:val="00C56662"/>
    <w:rsid w:val="00C56742"/>
    <w:rsid w:val="00C56FF6"/>
    <w:rsid w:val="00C5744D"/>
    <w:rsid w:val="00C57466"/>
    <w:rsid w:val="00C575F0"/>
    <w:rsid w:val="00C57B48"/>
    <w:rsid w:val="00C60BDA"/>
    <w:rsid w:val="00C61100"/>
    <w:rsid w:val="00C61B06"/>
    <w:rsid w:val="00C61CE5"/>
    <w:rsid w:val="00C61F8A"/>
    <w:rsid w:val="00C62853"/>
    <w:rsid w:val="00C62EFC"/>
    <w:rsid w:val="00C63AFE"/>
    <w:rsid w:val="00C63EEE"/>
    <w:rsid w:val="00C64264"/>
    <w:rsid w:val="00C64350"/>
    <w:rsid w:val="00C651C1"/>
    <w:rsid w:val="00C662A4"/>
    <w:rsid w:val="00C66D9C"/>
    <w:rsid w:val="00C67014"/>
    <w:rsid w:val="00C67384"/>
    <w:rsid w:val="00C6781D"/>
    <w:rsid w:val="00C678BA"/>
    <w:rsid w:val="00C714B0"/>
    <w:rsid w:val="00C71F60"/>
    <w:rsid w:val="00C71F6C"/>
    <w:rsid w:val="00C72161"/>
    <w:rsid w:val="00C72AC2"/>
    <w:rsid w:val="00C7362C"/>
    <w:rsid w:val="00C7426C"/>
    <w:rsid w:val="00C74CFA"/>
    <w:rsid w:val="00C74DD5"/>
    <w:rsid w:val="00C75622"/>
    <w:rsid w:val="00C75627"/>
    <w:rsid w:val="00C7660F"/>
    <w:rsid w:val="00C76864"/>
    <w:rsid w:val="00C775F9"/>
    <w:rsid w:val="00C77E56"/>
    <w:rsid w:val="00C77F6C"/>
    <w:rsid w:val="00C803D9"/>
    <w:rsid w:val="00C80758"/>
    <w:rsid w:val="00C80FEF"/>
    <w:rsid w:val="00C81152"/>
    <w:rsid w:val="00C81726"/>
    <w:rsid w:val="00C81894"/>
    <w:rsid w:val="00C81AC4"/>
    <w:rsid w:val="00C827D8"/>
    <w:rsid w:val="00C829D0"/>
    <w:rsid w:val="00C83018"/>
    <w:rsid w:val="00C839D8"/>
    <w:rsid w:val="00C8409A"/>
    <w:rsid w:val="00C842F0"/>
    <w:rsid w:val="00C84545"/>
    <w:rsid w:val="00C85592"/>
    <w:rsid w:val="00C861C4"/>
    <w:rsid w:val="00C86959"/>
    <w:rsid w:val="00C875B2"/>
    <w:rsid w:val="00C87F3D"/>
    <w:rsid w:val="00C902DE"/>
    <w:rsid w:val="00C9058F"/>
    <w:rsid w:val="00C9108F"/>
    <w:rsid w:val="00C91546"/>
    <w:rsid w:val="00C916EE"/>
    <w:rsid w:val="00C9235D"/>
    <w:rsid w:val="00C923E9"/>
    <w:rsid w:val="00C93095"/>
    <w:rsid w:val="00C932CF"/>
    <w:rsid w:val="00C93481"/>
    <w:rsid w:val="00C938CF"/>
    <w:rsid w:val="00C95A13"/>
    <w:rsid w:val="00C95B24"/>
    <w:rsid w:val="00C960BD"/>
    <w:rsid w:val="00C96627"/>
    <w:rsid w:val="00C96B00"/>
    <w:rsid w:val="00C96BA2"/>
    <w:rsid w:val="00C96D93"/>
    <w:rsid w:val="00C97621"/>
    <w:rsid w:val="00C9783D"/>
    <w:rsid w:val="00C97AAA"/>
    <w:rsid w:val="00C97B5F"/>
    <w:rsid w:val="00C97FDB"/>
    <w:rsid w:val="00CA010F"/>
    <w:rsid w:val="00CA0354"/>
    <w:rsid w:val="00CA041E"/>
    <w:rsid w:val="00CA0560"/>
    <w:rsid w:val="00CA0791"/>
    <w:rsid w:val="00CA085D"/>
    <w:rsid w:val="00CA14CE"/>
    <w:rsid w:val="00CA1E2F"/>
    <w:rsid w:val="00CA1EE4"/>
    <w:rsid w:val="00CA1EFC"/>
    <w:rsid w:val="00CA29EC"/>
    <w:rsid w:val="00CA46CA"/>
    <w:rsid w:val="00CA5217"/>
    <w:rsid w:val="00CA60F4"/>
    <w:rsid w:val="00CA61C9"/>
    <w:rsid w:val="00CA680B"/>
    <w:rsid w:val="00CA6D0E"/>
    <w:rsid w:val="00CA70EF"/>
    <w:rsid w:val="00CA72DC"/>
    <w:rsid w:val="00CA73FA"/>
    <w:rsid w:val="00CA7C91"/>
    <w:rsid w:val="00CB0891"/>
    <w:rsid w:val="00CB0E8D"/>
    <w:rsid w:val="00CB1840"/>
    <w:rsid w:val="00CB2501"/>
    <w:rsid w:val="00CB2633"/>
    <w:rsid w:val="00CB284D"/>
    <w:rsid w:val="00CB367B"/>
    <w:rsid w:val="00CB39E0"/>
    <w:rsid w:val="00CB3BA5"/>
    <w:rsid w:val="00CB4D0E"/>
    <w:rsid w:val="00CB5AD8"/>
    <w:rsid w:val="00CB5B21"/>
    <w:rsid w:val="00CB5C55"/>
    <w:rsid w:val="00CB68A7"/>
    <w:rsid w:val="00CB7438"/>
    <w:rsid w:val="00CB7462"/>
    <w:rsid w:val="00CB7710"/>
    <w:rsid w:val="00CB7765"/>
    <w:rsid w:val="00CC0B78"/>
    <w:rsid w:val="00CC2172"/>
    <w:rsid w:val="00CC22D8"/>
    <w:rsid w:val="00CC2669"/>
    <w:rsid w:val="00CC34CD"/>
    <w:rsid w:val="00CC3E5B"/>
    <w:rsid w:val="00CC4311"/>
    <w:rsid w:val="00CC4676"/>
    <w:rsid w:val="00CC4F20"/>
    <w:rsid w:val="00CC51F0"/>
    <w:rsid w:val="00CC5CEF"/>
    <w:rsid w:val="00CC6D00"/>
    <w:rsid w:val="00CC78F3"/>
    <w:rsid w:val="00CD1344"/>
    <w:rsid w:val="00CD173B"/>
    <w:rsid w:val="00CD2F77"/>
    <w:rsid w:val="00CD3399"/>
    <w:rsid w:val="00CD3FC5"/>
    <w:rsid w:val="00CD446B"/>
    <w:rsid w:val="00CD5DE7"/>
    <w:rsid w:val="00CD695C"/>
    <w:rsid w:val="00CD6D5A"/>
    <w:rsid w:val="00CD6F36"/>
    <w:rsid w:val="00CD7A61"/>
    <w:rsid w:val="00CE002E"/>
    <w:rsid w:val="00CE0174"/>
    <w:rsid w:val="00CE025E"/>
    <w:rsid w:val="00CE0287"/>
    <w:rsid w:val="00CE06A8"/>
    <w:rsid w:val="00CE13D4"/>
    <w:rsid w:val="00CE1C99"/>
    <w:rsid w:val="00CE1CCB"/>
    <w:rsid w:val="00CE1CFC"/>
    <w:rsid w:val="00CE2117"/>
    <w:rsid w:val="00CE2859"/>
    <w:rsid w:val="00CE2862"/>
    <w:rsid w:val="00CE2CBD"/>
    <w:rsid w:val="00CE301D"/>
    <w:rsid w:val="00CE3139"/>
    <w:rsid w:val="00CE3DF0"/>
    <w:rsid w:val="00CE3ED3"/>
    <w:rsid w:val="00CE4F1D"/>
    <w:rsid w:val="00CE5298"/>
    <w:rsid w:val="00CE5995"/>
    <w:rsid w:val="00CE6BA2"/>
    <w:rsid w:val="00CE71D7"/>
    <w:rsid w:val="00CE7703"/>
    <w:rsid w:val="00CE7AA0"/>
    <w:rsid w:val="00CE7EB8"/>
    <w:rsid w:val="00CF00B3"/>
    <w:rsid w:val="00CF02C3"/>
    <w:rsid w:val="00CF0794"/>
    <w:rsid w:val="00CF14F0"/>
    <w:rsid w:val="00CF17EF"/>
    <w:rsid w:val="00CF296C"/>
    <w:rsid w:val="00CF29A3"/>
    <w:rsid w:val="00CF2B39"/>
    <w:rsid w:val="00CF305A"/>
    <w:rsid w:val="00CF3264"/>
    <w:rsid w:val="00CF3971"/>
    <w:rsid w:val="00CF3A18"/>
    <w:rsid w:val="00CF4058"/>
    <w:rsid w:val="00CF4106"/>
    <w:rsid w:val="00CF442D"/>
    <w:rsid w:val="00CF4B41"/>
    <w:rsid w:val="00CF5366"/>
    <w:rsid w:val="00CF67F9"/>
    <w:rsid w:val="00CF6E99"/>
    <w:rsid w:val="00CF6FC2"/>
    <w:rsid w:val="00CF6FF7"/>
    <w:rsid w:val="00CF73FA"/>
    <w:rsid w:val="00CF7D0A"/>
    <w:rsid w:val="00CF7DC7"/>
    <w:rsid w:val="00D00748"/>
    <w:rsid w:val="00D00CFF"/>
    <w:rsid w:val="00D00D65"/>
    <w:rsid w:val="00D00F2A"/>
    <w:rsid w:val="00D0174F"/>
    <w:rsid w:val="00D01967"/>
    <w:rsid w:val="00D02785"/>
    <w:rsid w:val="00D031C9"/>
    <w:rsid w:val="00D035AA"/>
    <w:rsid w:val="00D0376A"/>
    <w:rsid w:val="00D0399A"/>
    <w:rsid w:val="00D03FA1"/>
    <w:rsid w:val="00D04F8D"/>
    <w:rsid w:val="00D05020"/>
    <w:rsid w:val="00D05A66"/>
    <w:rsid w:val="00D05BBC"/>
    <w:rsid w:val="00D066D9"/>
    <w:rsid w:val="00D06D33"/>
    <w:rsid w:val="00D076E6"/>
    <w:rsid w:val="00D07C3B"/>
    <w:rsid w:val="00D107D6"/>
    <w:rsid w:val="00D10D24"/>
    <w:rsid w:val="00D11170"/>
    <w:rsid w:val="00D11FA9"/>
    <w:rsid w:val="00D1205F"/>
    <w:rsid w:val="00D12CEC"/>
    <w:rsid w:val="00D13012"/>
    <w:rsid w:val="00D13B5D"/>
    <w:rsid w:val="00D13BEA"/>
    <w:rsid w:val="00D1440D"/>
    <w:rsid w:val="00D17E00"/>
    <w:rsid w:val="00D207D4"/>
    <w:rsid w:val="00D20C5B"/>
    <w:rsid w:val="00D21AE4"/>
    <w:rsid w:val="00D21C3F"/>
    <w:rsid w:val="00D2202E"/>
    <w:rsid w:val="00D22FD5"/>
    <w:rsid w:val="00D2369D"/>
    <w:rsid w:val="00D23769"/>
    <w:rsid w:val="00D23D96"/>
    <w:rsid w:val="00D23DDA"/>
    <w:rsid w:val="00D245D4"/>
    <w:rsid w:val="00D249F3"/>
    <w:rsid w:val="00D24A35"/>
    <w:rsid w:val="00D24DE6"/>
    <w:rsid w:val="00D25E30"/>
    <w:rsid w:val="00D26257"/>
    <w:rsid w:val="00D26E45"/>
    <w:rsid w:val="00D26F58"/>
    <w:rsid w:val="00D26F86"/>
    <w:rsid w:val="00D30380"/>
    <w:rsid w:val="00D32E03"/>
    <w:rsid w:val="00D33727"/>
    <w:rsid w:val="00D3382F"/>
    <w:rsid w:val="00D339B2"/>
    <w:rsid w:val="00D33AA6"/>
    <w:rsid w:val="00D33EE7"/>
    <w:rsid w:val="00D34164"/>
    <w:rsid w:val="00D34D92"/>
    <w:rsid w:val="00D35350"/>
    <w:rsid w:val="00D35B9C"/>
    <w:rsid w:val="00D35D47"/>
    <w:rsid w:val="00D35DA0"/>
    <w:rsid w:val="00D35DF4"/>
    <w:rsid w:val="00D3649E"/>
    <w:rsid w:val="00D366EF"/>
    <w:rsid w:val="00D36BBE"/>
    <w:rsid w:val="00D376C0"/>
    <w:rsid w:val="00D37993"/>
    <w:rsid w:val="00D379D9"/>
    <w:rsid w:val="00D412BD"/>
    <w:rsid w:val="00D41E66"/>
    <w:rsid w:val="00D42718"/>
    <w:rsid w:val="00D44B9B"/>
    <w:rsid w:val="00D44CDB"/>
    <w:rsid w:val="00D4511A"/>
    <w:rsid w:val="00D45D66"/>
    <w:rsid w:val="00D46968"/>
    <w:rsid w:val="00D4729C"/>
    <w:rsid w:val="00D4790C"/>
    <w:rsid w:val="00D501DD"/>
    <w:rsid w:val="00D503A1"/>
    <w:rsid w:val="00D51393"/>
    <w:rsid w:val="00D51672"/>
    <w:rsid w:val="00D51A92"/>
    <w:rsid w:val="00D52EF1"/>
    <w:rsid w:val="00D5324B"/>
    <w:rsid w:val="00D53A52"/>
    <w:rsid w:val="00D55340"/>
    <w:rsid w:val="00D553B3"/>
    <w:rsid w:val="00D55E23"/>
    <w:rsid w:val="00D56109"/>
    <w:rsid w:val="00D568DC"/>
    <w:rsid w:val="00D57220"/>
    <w:rsid w:val="00D57375"/>
    <w:rsid w:val="00D57693"/>
    <w:rsid w:val="00D576AA"/>
    <w:rsid w:val="00D57DF0"/>
    <w:rsid w:val="00D57E34"/>
    <w:rsid w:val="00D60327"/>
    <w:rsid w:val="00D60AD5"/>
    <w:rsid w:val="00D61149"/>
    <w:rsid w:val="00D6148A"/>
    <w:rsid w:val="00D635D0"/>
    <w:rsid w:val="00D63AD6"/>
    <w:rsid w:val="00D6400F"/>
    <w:rsid w:val="00D651E5"/>
    <w:rsid w:val="00D658BC"/>
    <w:rsid w:val="00D6608B"/>
    <w:rsid w:val="00D6627E"/>
    <w:rsid w:val="00D663C7"/>
    <w:rsid w:val="00D66FFB"/>
    <w:rsid w:val="00D67994"/>
    <w:rsid w:val="00D70054"/>
    <w:rsid w:val="00D704AF"/>
    <w:rsid w:val="00D70F1C"/>
    <w:rsid w:val="00D70F76"/>
    <w:rsid w:val="00D716D2"/>
    <w:rsid w:val="00D71A13"/>
    <w:rsid w:val="00D71C18"/>
    <w:rsid w:val="00D72791"/>
    <w:rsid w:val="00D738B5"/>
    <w:rsid w:val="00D73F6E"/>
    <w:rsid w:val="00D75B15"/>
    <w:rsid w:val="00D75F01"/>
    <w:rsid w:val="00D7638F"/>
    <w:rsid w:val="00D767DB"/>
    <w:rsid w:val="00D76E8C"/>
    <w:rsid w:val="00D80209"/>
    <w:rsid w:val="00D80430"/>
    <w:rsid w:val="00D80625"/>
    <w:rsid w:val="00D8088B"/>
    <w:rsid w:val="00D80BCF"/>
    <w:rsid w:val="00D80D4F"/>
    <w:rsid w:val="00D80F11"/>
    <w:rsid w:val="00D81D75"/>
    <w:rsid w:val="00D81F8C"/>
    <w:rsid w:val="00D8222C"/>
    <w:rsid w:val="00D8255F"/>
    <w:rsid w:val="00D82A5E"/>
    <w:rsid w:val="00D82B9D"/>
    <w:rsid w:val="00D834CD"/>
    <w:rsid w:val="00D836E1"/>
    <w:rsid w:val="00D83B83"/>
    <w:rsid w:val="00D845F9"/>
    <w:rsid w:val="00D84BBF"/>
    <w:rsid w:val="00D85454"/>
    <w:rsid w:val="00D85529"/>
    <w:rsid w:val="00D861A9"/>
    <w:rsid w:val="00D90666"/>
    <w:rsid w:val="00D911F8"/>
    <w:rsid w:val="00D9147F"/>
    <w:rsid w:val="00D915EE"/>
    <w:rsid w:val="00D91726"/>
    <w:rsid w:val="00D91836"/>
    <w:rsid w:val="00D9185D"/>
    <w:rsid w:val="00D922C4"/>
    <w:rsid w:val="00D9238D"/>
    <w:rsid w:val="00D9380C"/>
    <w:rsid w:val="00D93EBD"/>
    <w:rsid w:val="00D942E4"/>
    <w:rsid w:val="00D944DC"/>
    <w:rsid w:val="00D947B8"/>
    <w:rsid w:val="00D95159"/>
    <w:rsid w:val="00D9528F"/>
    <w:rsid w:val="00D95662"/>
    <w:rsid w:val="00D957F8"/>
    <w:rsid w:val="00D96BE5"/>
    <w:rsid w:val="00D9718A"/>
    <w:rsid w:val="00D975F5"/>
    <w:rsid w:val="00DA0085"/>
    <w:rsid w:val="00DA0A3C"/>
    <w:rsid w:val="00DA11B6"/>
    <w:rsid w:val="00DA18AA"/>
    <w:rsid w:val="00DA1B54"/>
    <w:rsid w:val="00DA1BE2"/>
    <w:rsid w:val="00DA1EAC"/>
    <w:rsid w:val="00DA1F0E"/>
    <w:rsid w:val="00DA322B"/>
    <w:rsid w:val="00DA32FC"/>
    <w:rsid w:val="00DA33FA"/>
    <w:rsid w:val="00DA432C"/>
    <w:rsid w:val="00DA556F"/>
    <w:rsid w:val="00DA55F8"/>
    <w:rsid w:val="00DA5898"/>
    <w:rsid w:val="00DA5B0B"/>
    <w:rsid w:val="00DA7CF8"/>
    <w:rsid w:val="00DA7FE2"/>
    <w:rsid w:val="00DB0A41"/>
    <w:rsid w:val="00DB0F71"/>
    <w:rsid w:val="00DB13E4"/>
    <w:rsid w:val="00DB16A2"/>
    <w:rsid w:val="00DB2351"/>
    <w:rsid w:val="00DB2646"/>
    <w:rsid w:val="00DB3894"/>
    <w:rsid w:val="00DB3A0B"/>
    <w:rsid w:val="00DB3B77"/>
    <w:rsid w:val="00DB3E39"/>
    <w:rsid w:val="00DB4C26"/>
    <w:rsid w:val="00DB51D4"/>
    <w:rsid w:val="00DB5818"/>
    <w:rsid w:val="00DB78BC"/>
    <w:rsid w:val="00DB7AD3"/>
    <w:rsid w:val="00DB7CFF"/>
    <w:rsid w:val="00DB7E20"/>
    <w:rsid w:val="00DC1037"/>
    <w:rsid w:val="00DC1372"/>
    <w:rsid w:val="00DC13DC"/>
    <w:rsid w:val="00DC186D"/>
    <w:rsid w:val="00DC1CCD"/>
    <w:rsid w:val="00DC1E0D"/>
    <w:rsid w:val="00DC321B"/>
    <w:rsid w:val="00DC34D0"/>
    <w:rsid w:val="00DC3E3C"/>
    <w:rsid w:val="00DC41FC"/>
    <w:rsid w:val="00DC4462"/>
    <w:rsid w:val="00DC45AD"/>
    <w:rsid w:val="00DC47E3"/>
    <w:rsid w:val="00DC48AE"/>
    <w:rsid w:val="00DC4CD4"/>
    <w:rsid w:val="00DC4E2E"/>
    <w:rsid w:val="00DC4E9A"/>
    <w:rsid w:val="00DC5D66"/>
    <w:rsid w:val="00DC6C2C"/>
    <w:rsid w:val="00DC7052"/>
    <w:rsid w:val="00DC74FE"/>
    <w:rsid w:val="00DC7E32"/>
    <w:rsid w:val="00DD04B7"/>
    <w:rsid w:val="00DD2A50"/>
    <w:rsid w:val="00DD3319"/>
    <w:rsid w:val="00DD430A"/>
    <w:rsid w:val="00DD46C8"/>
    <w:rsid w:val="00DD5083"/>
    <w:rsid w:val="00DD5881"/>
    <w:rsid w:val="00DD5B36"/>
    <w:rsid w:val="00DD6CF2"/>
    <w:rsid w:val="00DD7E4E"/>
    <w:rsid w:val="00DE0277"/>
    <w:rsid w:val="00DE08F5"/>
    <w:rsid w:val="00DE0DD5"/>
    <w:rsid w:val="00DE10CB"/>
    <w:rsid w:val="00DE13C9"/>
    <w:rsid w:val="00DE2201"/>
    <w:rsid w:val="00DE224C"/>
    <w:rsid w:val="00DE3226"/>
    <w:rsid w:val="00DE3369"/>
    <w:rsid w:val="00DE3454"/>
    <w:rsid w:val="00DE34E4"/>
    <w:rsid w:val="00DE38B6"/>
    <w:rsid w:val="00DE3AD3"/>
    <w:rsid w:val="00DE3D30"/>
    <w:rsid w:val="00DE3F78"/>
    <w:rsid w:val="00DE4A8B"/>
    <w:rsid w:val="00DE4D5B"/>
    <w:rsid w:val="00DE5238"/>
    <w:rsid w:val="00DE5293"/>
    <w:rsid w:val="00DE7019"/>
    <w:rsid w:val="00DE773B"/>
    <w:rsid w:val="00DE78CB"/>
    <w:rsid w:val="00DF0C54"/>
    <w:rsid w:val="00DF1056"/>
    <w:rsid w:val="00DF105E"/>
    <w:rsid w:val="00DF10A4"/>
    <w:rsid w:val="00DF11BB"/>
    <w:rsid w:val="00DF1343"/>
    <w:rsid w:val="00DF17B8"/>
    <w:rsid w:val="00DF1DE4"/>
    <w:rsid w:val="00DF208B"/>
    <w:rsid w:val="00DF2C5C"/>
    <w:rsid w:val="00DF30F1"/>
    <w:rsid w:val="00DF4572"/>
    <w:rsid w:val="00DF591E"/>
    <w:rsid w:val="00DF5B67"/>
    <w:rsid w:val="00DF60BC"/>
    <w:rsid w:val="00DF614A"/>
    <w:rsid w:val="00DF6F83"/>
    <w:rsid w:val="00DF7D60"/>
    <w:rsid w:val="00E01DF7"/>
    <w:rsid w:val="00E01E79"/>
    <w:rsid w:val="00E01FFF"/>
    <w:rsid w:val="00E0204C"/>
    <w:rsid w:val="00E022D7"/>
    <w:rsid w:val="00E03A22"/>
    <w:rsid w:val="00E04150"/>
    <w:rsid w:val="00E04752"/>
    <w:rsid w:val="00E04926"/>
    <w:rsid w:val="00E04A3E"/>
    <w:rsid w:val="00E053AE"/>
    <w:rsid w:val="00E0590D"/>
    <w:rsid w:val="00E06493"/>
    <w:rsid w:val="00E06745"/>
    <w:rsid w:val="00E0691B"/>
    <w:rsid w:val="00E074F0"/>
    <w:rsid w:val="00E07634"/>
    <w:rsid w:val="00E0789E"/>
    <w:rsid w:val="00E07B2F"/>
    <w:rsid w:val="00E07FFD"/>
    <w:rsid w:val="00E1002D"/>
    <w:rsid w:val="00E10D7F"/>
    <w:rsid w:val="00E10EA4"/>
    <w:rsid w:val="00E10EB5"/>
    <w:rsid w:val="00E10F88"/>
    <w:rsid w:val="00E11E8B"/>
    <w:rsid w:val="00E12519"/>
    <w:rsid w:val="00E12725"/>
    <w:rsid w:val="00E130E0"/>
    <w:rsid w:val="00E138DB"/>
    <w:rsid w:val="00E13C60"/>
    <w:rsid w:val="00E13EF4"/>
    <w:rsid w:val="00E14205"/>
    <w:rsid w:val="00E14CF1"/>
    <w:rsid w:val="00E14E04"/>
    <w:rsid w:val="00E16401"/>
    <w:rsid w:val="00E16CAB"/>
    <w:rsid w:val="00E177A0"/>
    <w:rsid w:val="00E17DA5"/>
    <w:rsid w:val="00E2002A"/>
    <w:rsid w:val="00E20852"/>
    <w:rsid w:val="00E2088B"/>
    <w:rsid w:val="00E21156"/>
    <w:rsid w:val="00E2131C"/>
    <w:rsid w:val="00E213DA"/>
    <w:rsid w:val="00E21533"/>
    <w:rsid w:val="00E21675"/>
    <w:rsid w:val="00E216D0"/>
    <w:rsid w:val="00E21F6A"/>
    <w:rsid w:val="00E23955"/>
    <w:rsid w:val="00E23BCA"/>
    <w:rsid w:val="00E23F15"/>
    <w:rsid w:val="00E2484B"/>
    <w:rsid w:val="00E249F3"/>
    <w:rsid w:val="00E24E2B"/>
    <w:rsid w:val="00E25339"/>
    <w:rsid w:val="00E25833"/>
    <w:rsid w:val="00E25B9B"/>
    <w:rsid w:val="00E25C4D"/>
    <w:rsid w:val="00E25CA1"/>
    <w:rsid w:val="00E267CE"/>
    <w:rsid w:val="00E26817"/>
    <w:rsid w:val="00E27BE9"/>
    <w:rsid w:val="00E27D53"/>
    <w:rsid w:val="00E27DBD"/>
    <w:rsid w:val="00E3087F"/>
    <w:rsid w:val="00E30A0D"/>
    <w:rsid w:val="00E30AA8"/>
    <w:rsid w:val="00E31247"/>
    <w:rsid w:val="00E3212B"/>
    <w:rsid w:val="00E32342"/>
    <w:rsid w:val="00E336BB"/>
    <w:rsid w:val="00E3397C"/>
    <w:rsid w:val="00E33B07"/>
    <w:rsid w:val="00E33BB0"/>
    <w:rsid w:val="00E33BB3"/>
    <w:rsid w:val="00E33F98"/>
    <w:rsid w:val="00E33FAF"/>
    <w:rsid w:val="00E3501B"/>
    <w:rsid w:val="00E3547F"/>
    <w:rsid w:val="00E35775"/>
    <w:rsid w:val="00E35D4C"/>
    <w:rsid w:val="00E363F8"/>
    <w:rsid w:val="00E369B8"/>
    <w:rsid w:val="00E37146"/>
    <w:rsid w:val="00E37807"/>
    <w:rsid w:val="00E37A66"/>
    <w:rsid w:val="00E41665"/>
    <w:rsid w:val="00E42227"/>
    <w:rsid w:val="00E424C9"/>
    <w:rsid w:val="00E42A97"/>
    <w:rsid w:val="00E42B2D"/>
    <w:rsid w:val="00E438B0"/>
    <w:rsid w:val="00E43E50"/>
    <w:rsid w:val="00E446AA"/>
    <w:rsid w:val="00E446B4"/>
    <w:rsid w:val="00E447D8"/>
    <w:rsid w:val="00E4503E"/>
    <w:rsid w:val="00E4550D"/>
    <w:rsid w:val="00E45755"/>
    <w:rsid w:val="00E45ADD"/>
    <w:rsid w:val="00E45F57"/>
    <w:rsid w:val="00E464DF"/>
    <w:rsid w:val="00E466FC"/>
    <w:rsid w:val="00E472A8"/>
    <w:rsid w:val="00E47ECA"/>
    <w:rsid w:val="00E5000D"/>
    <w:rsid w:val="00E504AD"/>
    <w:rsid w:val="00E507D1"/>
    <w:rsid w:val="00E50B1C"/>
    <w:rsid w:val="00E50E29"/>
    <w:rsid w:val="00E51015"/>
    <w:rsid w:val="00E5144F"/>
    <w:rsid w:val="00E515C7"/>
    <w:rsid w:val="00E51A96"/>
    <w:rsid w:val="00E52A83"/>
    <w:rsid w:val="00E52CE8"/>
    <w:rsid w:val="00E531EB"/>
    <w:rsid w:val="00E535DF"/>
    <w:rsid w:val="00E53FB2"/>
    <w:rsid w:val="00E541E9"/>
    <w:rsid w:val="00E5529B"/>
    <w:rsid w:val="00E5571B"/>
    <w:rsid w:val="00E55AD4"/>
    <w:rsid w:val="00E5704C"/>
    <w:rsid w:val="00E5724A"/>
    <w:rsid w:val="00E57D2A"/>
    <w:rsid w:val="00E600A5"/>
    <w:rsid w:val="00E60BF7"/>
    <w:rsid w:val="00E60E27"/>
    <w:rsid w:val="00E61A39"/>
    <w:rsid w:val="00E61BBA"/>
    <w:rsid w:val="00E61BBC"/>
    <w:rsid w:val="00E62435"/>
    <w:rsid w:val="00E62519"/>
    <w:rsid w:val="00E62FE6"/>
    <w:rsid w:val="00E6322B"/>
    <w:rsid w:val="00E6329E"/>
    <w:rsid w:val="00E63C89"/>
    <w:rsid w:val="00E6492A"/>
    <w:rsid w:val="00E65980"/>
    <w:rsid w:val="00E66EA9"/>
    <w:rsid w:val="00E6777A"/>
    <w:rsid w:val="00E677BE"/>
    <w:rsid w:val="00E67E88"/>
    <w:rsid w:val="00E67EFD"/>
    <w:rsid w:val="00E7026F"/>
    <w:rsid w:val="00E7052A"/>
    <w:rsid w:val="00E70CB5"/>
    <w:rsid w:val="00E71586"/>
    <w:rsid w:val="00E71FAB"/>
    <w:rsid w:val="00E72056"/>
    <w:rsid w:val="00E7242C"/>
    <w:rsid w:val="00E729BB"/>
    <w:rsid w:val="00E72F07"/>
    <w:rsid w:val="00E73288"/>
    <w:rsid w:val="00E737DD"/>
    <w:rsid w:val="00E75135"/>
    <w:rsid w:val="00E754A0"/>
    <w:rsid w:val="00E756DF"/>
    <w:rsid w:val="00E7641E"/>
    <w:rsid w:val="00E76712"/>
    <w:rsid w:val="00E76CA3"/>
    <w:rsid w:val="00E7725B"/>
    <w:rsid w:val="00E801C4"/>
    <w:rsid w:val="00E8039D"/>
    <w:rsid w:val="00E8148D"/>
    <w:rsid w:val="00E81518"/>
    <w:rsid w:val="00E81782"/>
    <w:rsid w:val="00E81970"/>
    <w:rsid w:val="00E81F46"/>
    <w:rsid w:val="00E824B1"/>
    <w:rsid w:val="00E826C6"/>
    <w:rsid w:val="00E83CF5"/>
    <w:rsid w:val="00E83E8D"/>
    <w:rsid w:val="00E8412A"/>
    <w:rsid w:val="00E853CD"/>
    <w:rsid w:val="00E856C3"/>
    <w:rsid w:val="00E85970"/>
    <w:rsid w:val="00E8695D"/>
    <w:rsid w:val="00E86E87"/>
    <w:rsid w:val="00E87129"/>
    <w:rsid w:val="00E87449"/>
    <w:rsid w:val="00E87604"/>
    <w:rsid w:val="00E9037C"/>
    <w:rsid w:val="00E90458"/>
    <w:rsid w:val="00E90FEE"/>
    <w:rsid w:val="00E91199"/>
    <w:rsid w:val="00E9139E"/>
    <w:rsid w:val="00E91711"/>
    <w:rsid w:val="00E9288B"/>
    <w:rsid w:val="00E92F39"/>
    <w:rsid w:val="00E93F57"/>
    <w:rsid w:val="00E94ABC"/>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1DE4"/>
    <w:rsid w:val="00EA2B5B"/>
    <w:rsid w:val="00EA3AF9"/>
    <w:rsid w:val="00EA4EF5"/>
    <w:rsid w:val="00EA5083"/>
    <w:rsid w:val="00EA556B"/>
    <w:rsid w:val="00EA563F"/>
    <w:rsid w:val="00EA5900"/>
    <w:rsid w:val="00EA5B72"/>
    <w:rsid w:val="00EA5F06"/>
    <w:rsid w:val="00EA60D6"/>
    <w:rsid w:val="00EA6405"/>
    <w:rsid w:val="00EA6992"/>
    <w:rsid w:val="00EA6DC7"/>
    <w:rsid w:val="00EA73F6"/>
    <w:rsid w:val="00EA7A20"/>
    <w:rsid w:val="00EA7CFD"/>
    <w:rsid w:val="00EA7F8B"/>
    <w:rsid w:val="00EB0113"/>
    <w:rsid w:val="00EB043F"/>
    <w:rsid w:val="00EB268E"/>
    <w:rsid w:val="00EB2C18"/>
    <w:rsid w:val="00EB2C22"/>
    <w:rsid w:val="00EB2C92"/>
    <w:rsid w:val="00EB3B19"/>
    <w:rsid w:val="00EB41B5"/>
    <w:rsid w:val="00EB441F"/>
    <w:rsid w:val="00EB484C"/>
    <w:rsid w:val="00EB4B12"/>
    <w:rsid w:val="00EB4C30"/>
    <w:rsid w:val="00EB4FA9"/>
    <w:rsid w:val="00EB5792"/>
    <w:rsid w:val="00EB5ECF"/>
    <w:rsid w:val="00EB6036"/>
    <w:rsid w:val="00EB66BC"/>
    <w:rsid w:val="00EB6F5F"/>
    <w:rsid w:val="00EB70CC"/>
    <w:rsid w:val="00EB718C"/>
    <w:rsid w:val="00EB7665"/>
    <w:rsid w:val="00EC08BE"/>
    <w:rsid w:val="00EC0D88"/>
    <w:rsid w:val="00EC0E99"/>
    <w:rsid w:val="00EC0E9D"/>
    <w:rsid w:val="00EC1905"/>
    <w:rsid w:val="00EC2110"/>
    <w:rsid w:val="00EC2AE8"/>
    <w:rsid w:val="00EC2BF7"/>
    <w:rsid w:val="00EC2C46"/>
    <w:rsid w:val="00EC307B"/>
    <w:rsid w:val="00EC3389"/>
    <w:rsid w:val="00EC34D2"/>
    <w:rsid w:val="00EC381B"/>
    <w:rsid w:val="00EC48D8"/>
    <w:rsid w:val="00EC49D0"/>
    <w:rsid w:val="00EC50A6"/>
    <w:rsid w:val="00EC52F3"/>
    <w:rsid w:val="00EC6135"/>
    <w:rsid w:val="00EC6149"/>
    <w:rsid w:val="00EC6750"/>
    <w:rsid w:val="00EC727A"/>
    <w:rsid w:val="00EC75C9"/>
    <w:rsid w:val="00EC7857"/>
    <w:rsid w:val="00EC7A06"/>
    <w:rsid w:val="00ED0EDA"/>
    <w:rsid w:val="00ED1155"/>
    <w:rsid w:val="00ED1706"/>
    <w:rsid w:val="00ED2528"/>
    <w:rsid w:val="00ED25D4"/>
    <w:rsid w:val="00ED26F0"/>
    <w:rsid w:val="00ED2769"/>
    <w:rsid w:val="00ED2839"/>
    <w:rsid w:val="00ED29DB"/>
    <w:rsid w:val="00ED31C0"/>
    <w:rsid w:val="00ED35AC"/>
    <w:rsid w:val="00ED3634"/>
    <w:rsid w:val="00ED4223"/>
    <w:rsid w:val="00ED65F5"/>
    <w:rsid w:val="00ED6676"/>
    <w:rsid w:val="00ED674B"/>
    <w:rsid w:val="00ED67A7"/>
    <w:rsid w:val="00ED6E72"/>
    <w:rsid w:val="00ED7B55"/>
    <w:rsid w:val="00EE05A5"/>
    <w:rsid w:val="00EE0620"/>
    <w:rsid w:val="00EE0952"/>
    <w:rsid w:val="00EE09A4"/>
    <w:rsid w:val="00EE0DBA"/>
    <w:rsid w:val="00EE1991"/>
    <w:rsid w:val="00EE1D70"/>
    <w:rsid w:val="00EE242A"/>
    <w:rsid w:val="00EE2537"/>
    <w:rsid w:val="00EE26AD"/>
    <w:rsid w:val="00EE26C3"/>
    <w:rsid w:val="00EE289E"/>
    <w:rsid w:val="00EE33D5"/>
    <w:rsid w:val="00EE41D2"/>
    <w:rsid w:val="00EE43AE"/>
    <w:rsid w:val="00EE4CFD"/>
    <w:rsid w:val="00EE4DBF"/>
    <w:rsid w:val="00EE520C"/>
    <w:rsid w:val="00EE5485"/>
    <w:rsid w:val="00EE5DD4"/>
    <w:rsid w:val="00EE5E9B"/>
    <w:rsid w:val="00EE66CF"/>
    <w:rsid w:val="00EE6D73"/>
    <w:rsid w:val="00EE72F8"/>
    <w:rsid w:val="00EE76E7"/>
    <w:rsid w:val="00EE7D19"/>
    <w:rsid w:val="00EF1B56"/>
    <w:rsid w:val="00EF1EB3"/>
    <w:rsid w:val="00EF2305"/>
    <w:rsid w:val="00EF2443"/>
    <w:rsid w:val="00EF2B75"/>
    <w:rsid w:val="00EF3FB5"/>
    <w:rsid w:val="00EF4193"/>
    <w:rsid w:val="00EF4199"/>
    <w:rsid w:val="00EF4CAC"/>
    <w:rsid w:val="00EF4DA7"/>
    <w:rsid w:val="00EF4DB0"/>
    <w:rsid w:val="00EF5CB3"/>
    <w:rsid w:val="00EF61E2"/>
    <w:rsid w:val="00EF6B09"/>
    <w:rsid w:val="00EF70DC"/>
    <w:rsid w:val="00EF723F"/>
    <w:rsid w:val="00EF7346"/>
    <w:rsid w:val="00EF7991"/>
    <w:rsid w:val="00F004F2"/>
    <w:rsid w:val="00F00C41"/>
    <w:rsid w:val="00F00EE5"/>
    <w:rsid w:val="00F0146A"/>
    <w:rsid w:val="00F01AFA"/>
    <w:rsid w:val="00F01BDF"/>
    <w:rsid w:val="00F01BE0"/>
    <w:rsid w:val="00F02014"/>
    <w:rsid w:val="00F02255"/>
    <w:rsid w:val="00F023F4"/>
    <w:rsid w:val="00F025B9"/>
    <w:rsid w:val="00F02E4E"/>
    <w:rsid w:val="00F02F2F"/>
    <w:rsid w:val="00F03134"/>
    <w:rsid w:val="00F03275"/>
    <w:rsid w:val="00F03EF8"/>
    <w:rsid w:val="00F03F47"/>
    <w:rsid w:val="00F040A5"/>
    <w:rsid w:val="00F0447C"/>
    <w:rsid w:val="00F04595"/>
    <w:rsid w:val="00F045BC"/>
    <w:rsid w:val="00F04663"/>
    <w:rsid w:val="00F04C4C"/>
    <w:rsid w:val="00F0552B"/>
    <w:rsid w:val="00F055A3"/>
    <w:rsid w:val="00F05608"/>
    <w:rsid w:val="00F05EE2"/>
    <w:rsid w:val="00F06439"/>
    <w:rsid w:val="00F07DA8"/>
    <w:rsid w:val="00F10565"/>
    <w:rsid w:val="00F10DB3"/>
    <w:rsid w:val="00F1101C"/>
    <w:rsid w:val="00F11849"/>
    <w:rsid w:val="00F11E91"/>
    <w:rsid w:val="00F11FCB"/>
    <w:rsid w:val="00F1268C"/>
    <w:rsid w:val="00F1398A"/>
    <w:rsid w:val="00F14789"/>
    <w:rsid w:val="00F14830"/>
    <w:rsid w:val="00F15789"/>
    <w:rsid w:val="00F165B2"/>
    <w:rsid w:val="00F168F6"/>
    <w:rsid w:val="00F16D33"/>
    <w:rsid w:val="00F16E3A"/>
    <w:rsid w:val="00F203DB"/>
    <w:rsid w:val="00F20BA3"/>
    <w:rsid w:val="00F20BBA"/>
    <w:rsid w:val="00F20FA6"/>
    <w:rsid w:val="00F211F2"/>
    <w:rsid w:val="00F21A82"/>
    <w:rsid w:val="00F21AC4"/>
    <w:rsid w:val="00F22062"/>
    <w:rsid w:val="00F221E6"/>
    <w:rsid w:val="00F2265B"/>
    <w:rsid w:val="00F22ECE"/>
    <w:rsid w:val="00F22EE6"/>
    <w:rsid w:val="00F23697"/>
    <w:rsid w:val="00F2413F"/>
    <w:rsid w:val="00F24761"/>
    <w:rsid w:val="00F24ED6"/>
    <w:rsid w:val="00F24FAA"/>
    <w:rsid w:val="00F2519F"/>
    <w:rsid w:val="00F25353"/>
    <w:rsid w:val="00F255C6"/>
    <w:rsid w:val="00F2599F"/>
    <w:rsid w:val="00F25AC3"/>
    <w:rsid w:val="00F260B1"/>
    <w:rsid w:val="00F27153"/>
    <w:rsid w:val="00F27B63"/>
    <w:rsid w:val="00F27CE9"/>
    <w:rsid w:val="00F317CF"/>
    <w:rsid w:val="00F31C25"/>
    <w:rsid w:val="00F31DA7"/>
    <w:rsid w:val="00F31F35"/>
    <w:rsid w:val="00F31FF5"/>
    <w:rsid w:val="00F32365"/>
    <w:rsid w:val="00F32914"/>
    <w:rsid w:val="00F342EA"/>
    <w:rsid w:val="00F34AF5"/>
    <w:rsid w:val="00F35BF5"/>
    <w:rsid w:val="00F35ED4"/>
    <w:rsid w:val="00F36064"/>
    <w:rsid w:val="00F368A4"/>
    <w:rsid w:val="00F369F7"/>
    <w:rsid w:val="00F36CAF"/>
    <w:rsid w:val="00F36CB0"/>
    <w:rsid w:val="00F37437"/>
    <w:rsid w:val="00F37B0F"/>
    <w:rsid w:val="00F4005A"/>
    <w:rsid w:val="00F4039A"/>
    <w:rsid w:val="00F40E13"/>
    <w:rsid w:val="00F40E83"/>
    <w:rsid w:val="00F4102B"/>
    <w:rsid w:val="00F41688"/>
    <w:rsid w:val="00F42033"/>
    <w:rsid w:val="00F43371"/>
    <w:rsid w:val="00F4372E"/>
    <w:rsid w:val="00F442BA"/>
    <w:rsid w:val="00F44374"/>
    <w:rsid w:val="00F445C9"/>
    <w:rsid w:val="00F44A1C"/>
    <w:rsid w:val="00F4529B"/>
    <w:rsid w:val="00F45347"/>
    <w:rsid w:val="00F4566C"/>
    <w:rsid w:val="00F46586"/>
    <w:rsid w:val="00F46C65"/>
    <w:rsid w:val="00F47562"/>
    <w:rsid w:val="00F47DDE"/>
    <w:rsid w:val="00F47EE5"/>
    <w:rsid w:val="00F509A4"/>
    <w:rsid w:val="00F51491"/>
    <w:rsid w:val="00F51B8E"/>
    <w:rsid w:val="00F51C90"/>
    <w:rsid w:val="00F5220C"/>
    <w:rsid w:val="00F52BE6"/>
    <w:rsid w:val="00F53995"/>
    <w:rsid w:val="00F53A2C"/>
    <w:rsid w:val="00F53FE4"/>
    <w:rsid w:val="00F546AE"/>
    <w:rsid w:val="00F5557B"/>
    <w:rsid w:val="00F555BE"/>
    <w:rsid w:val="00F55A27"/>
    <w:rsid w:val="00F55B1F"/>
    <w:rsid w:val="00F560F2"/>
    <w:rsid w:val="00F567F4"/>
    <w:rsid w:val="00F57FA0"/>
    <w:rsid w:val="00F6045A"/>
    <w:rsid w:val="00F60804"/>
    <w:rsid w:val="00F60C31"/>
    <w:rsid w:val="00F60F89"/>
    <w:rsid w:val="00F61531"/>
    <w:rsid w:val="00F636D2"/>
    <w:rsid w:val="00F644C2"/>
    <w:rsid w:val="00F645F5"/>
    <w:rsid w:val="00F648D6"/>
    <w:rsid w:val="00F64B26"/>
    <w:rsid w:val="00F66213"/>
    <w:rsid w:val="00F669C8"/>
    <w:rsid w:val="00F66E51"/>
    <w:rsid w:val="00F66EF3"/>
    <w:rsid w:val="00F66F44"/>
    <w:rsid w:val="00F671BB"/>
    <w:rsid w:val="00F671BD"/>
    <w:rsid w:val="00F701BB"/>
    <w:rsid w:val="00F70954"/>
    <w:rsid w:val="00F70F73"/>
    <w:rsid w:val="00F71B31"/>
    <w:rsid w:val="00F72258"/>
    <w:rsid w:val="00F739E4"/>
    <w:rsid w:val="00F75882"/>
    <w:rsid w:val="00F75899"/>
    <w:rsid w:val="00F7665C"/>
    <w:rsid w:val="00F76A03"/>
    <w:rsid w:val="00F76C5B"/>
    <w:rsid w:val="00F8053A"/>
    <w:rsid w:val="00F807EA"/>
    <w:rsid w:val="00F8093B"/>
    <w:rsid w:val="00F80E32"/>
    <w:rsid w:val="00F815EC"/>
    <w:rsid w:val="00F81C6F"/>
    <w:rsid w:val="00F82F0A"/>
    <w:rsid w:val="00F8344E"/>
    <w:rsid w:val="00F8356F"/>
    <w:rsid w:val="00F83AC0"/>
    <w:rsid w:val="00F83AF7"/>
    <w:rsid w:val="00F846B8"/>
    <w:rsid w:val="00F84882"/>
    <w:rsid w:val="00F84A87"/>
    <w:rsid w:val="00F84F60"/>
    <w:rsid w:val="00F8532C"/>
    <w:rsid w:val="00F8649E"/>
    <w:rsid w:val="00F865DE"/>
    <w:rsid w:val="00F86939"/>
    <w:rsid w:val="00F86985"/>
    <w:rsid w:val="00F86CD5"/>
    <w:rsid w:val="00F87807"/>
    <w:rsid w:val="00F87CF3"/>
    <w:rsid w:val="00F9042E"/>
    <w:rsid w:val="00F90464"/>
    <w:rsid w:val="00F90ED0"/>
    <w:rsid w:val="00F9140D"/>
    <w:rsid w:val="00F91A03"/>
    <w:rsid w:val="00F91A66"/>
    <w:rsid w:val="00F91D52"/>
    <w:rsid w:val="00F92818"/>
    <w:rsid w:val="00F92828"/>
    <w:rsid w:val="00F929BA"/>
    <w:rsid w:val="00F92A92"/>
    <w:rsid w:val="00F92AF5"/>
    <w:rsid w:val="00F92CE8"/>
    <w:rsid w:val="00F93B1D"/>
    <w:rsid w:val="00F93EA8"/>
    <w:rsid w:val="00F94030"/>
    <w:rsid w:val="00F940AD"/>
    <w:rsid w:val="00F94907"/>
    <w:rsid w:val="00F9499F"/>
    <w:rsid w:val="00F94E8C"/>
    <w:rsid w:val="00F967B0"/>
    <w:rsid w:val="00F96A33"/>
    <w:rsid w:val="00F97221"/>
    <w:rsid w:val="00F975B0"/>
    <w:rsid w:val="00F97F31"/>
    <w:rsid w:val="00FA055D"/>
    <w:rsid w:val="00FA089C"/>
    <w:rsid w:val="00FA1702"/>
    <w:rsid w:val="00FA1820"/>
    <w:rsid w:val="00FA198B"/>
    <w:rsid w:val="00FA35D2"/>
    <w:rsid w:val="00FA3BF1"/>
    <w:rsid w:val="00FA647D"/>
    <w:rsid w:val="00FA722B"/>
    <w:rsid w:val="00FA7360"/>
    <w:rsid w:val="00FA738F"/>
    <w:rsid w:val="00FA73A5"/>
    <w:rsid w:val="00FB0194"/>
    <w:rsid w:val="00FB027D"/>
    <w:rsid w:val="00FB04CC"/>
    <w:rsid w:val="00FB2364"/>
    <w:rsid w:val="00FB28D0"/>
    <w:rsid w:val="00FB2D63"/>
    <w:rsid w:val="00FB2F1C"/>
    <w:rsid w:val="00FB3053"/>
    <w:rsid w:val="00FB372E"/>
    <w:rsid w:val="00FB3BA3"/>
    <w:rsid w:val="00FB3FC2"/>
    <w:rsid w:val="00FB4099"/>
    <w:rsid w:val="00FB4520"/>
    <w:rsid w:val="00FB475C"/>
    <w:rsid w:val="00FB4CAC"/>
    <w:rsid w:val="00FB4CCC"/>
    <w:rsid w:val="00FB4FCD"/>
    <w:rsid w:val="00FB574A"/>
    <w:rsid w:val="00FB6031"/>
    <w:rsid w:val="00FB628B"/>
    <w:rsid w:val="00FB6BE4"/>
    <w:rsid w:val="00FB6F32"/>
    <w:rsid w:val="00FB784A"/>
    <w:rsid w:val="00FC1E0D"/>
    <w:rsid w:val="00FC238C"/>
    <w:rsid w:val="00FC24BB"/>
    <w:rsid w:val="00FC2575"/>
    <w:rsid w:val="00FC416C"/>
    <w:rsid w:val="00FC44A2"/>
    <w:rsid w:val="00FC5508"/>
    <w:rsid w:val="00FC5BF0"/>
    <w:rsid w:val="00FC5DD8"/>
    <w:rsid w:val="00FC6030"/>
    <w:rsid w:val="00FC61FF"/>
    <w:rsid w:val="00FC6260"/>
    <w:rsid w:val="00FC67A2"/>
    <w:rsid w:val="00FC6B68"/>
    <w:rsid w:val="00FC7AFA"/>
    <w:rsid w:val="00FD00EC"/>
    <w:rsid w:val="00FD03F8"/>
    <w:rsid w:val="00FD049B"/>
    <w:rsid w:val="00FD156F"/>
    <w:rsid w:val="00FD1DB9"/>
    <w:rsid w:val="00FD2793"/>
    <w:rsid w:val="00FD2E38"/>
    <w:rsid w:val="00FD3534"/>
    <w:rsid w:val="00FD3E37"/>
    <w:rsid w:val="00FD42D6"/>
    <w:rsid w:val="00FD4842"/>
    <w:rsid w:val="00FD49E4"/>
    <w:rsid w:val="00FD4E81"/>
    <w:rsid w:val="00FD53C3"/>
    <w:rsid w:val="00FD5BFC"/>
    <w:rsid w:val="00FD5CCF"/>
    <w:rsid w:val="00FD62AD"/>
    <w:rsid w:val="00FD64FD"/>
    <w:rsid w:val="00FD6A78"/>
    <w:rsid w:val="00FD7BD2"/>
    <w:rsid w:val="00FE00D5"/>
    <w:rsid w:val="00FE0FA1"/>
    <w:rsid w:val="00FE17DC"/>
    <w:rsid w:val="00FE2820"/>
    <w:rsid w:val="00FE340F"/>
    <w:rsid w:val="00FE3592"/>
    <w:rsid w:val="00FE3695"/>
    <w:rsid w:val="00FE37B9"/>
    <w:rsid w:val="00FE41E3"/>
    <w:rsid w:val="00FE4404"/>
    <w:rsid w:val="00FE4447"/>
    <w:rsid w:val="00FE4F1A"/>
    <w:rsid w:val="00FE51D1"/>
    <w:rsid w:val="00FE5640"/>
    <w:rsid w:val="00FE5658"/>
    <w:rsid w:val="00FE60A8"/>
    <w:rsid w:val="00FE79FB"/>
    <w:rsid w:val="00FE7B1A"/>
    <w:rsid w:val="00FE7F62"/>
    <w:rsid w:val="00FE7FA1"/>
    <w:rsid w:val="00FF0804"/>
    <w:rsid w:val="00FF0B5A"/>
    <w:rsid w:val="00FF18DE"/>
    <w:rsid w:val="00FF1E54"/>
    <w:rsid w:val="00FF278C"/>
    <w:rsid w:val="00FF31CE"/>
    <w:rsid w:val="00FF3215"/>
    <w:rsid w:val="00FF3EDE"/>
    <w:rsid w:val="00FF546F"/>
    <w:rsid w:val="00FF5CF6"/>
    <w:rsid w:val="00FF645F"/>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83D0A"/>
  <w15:docId w15:val="{A8B3D829-A12F-4EAF-91E3-F513FC6E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Footnote Reference +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2"/>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3"/>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3">
    <w:name w:val="Unresolved Mention3"/>
    <w:basedOn w:val="DefaultParagraphFont"/>
    <w:uiPriority w:val="99"/>
    <w:semiHidden/>
    <w:unhideWhenUsed/>
    <w:rsid w:val="00614519"/>
    <w:rPr>
      <w:color w:val="605E5C"/>
      <w:shd w:val="clear" w:color="auto" w:fill="E1DFDD"/>
    </w:rPr>
  </w:style>
  <w:style w:type="character" w:styleId="FollowedHyperlink">
    <w:name w:val="FollowedHyperlink"/>
    <w:basedOn w:val="DefaultParagraphFont"/>
    <w:uiPriority w:val="99"/>
    <w:semiHidden/>
    <w:unhideWhenUsed/>
    <w:rsid w:val="0019727E"/>
    <w:rPr>
      <w:color w:val="800080" w:themeColor="followedHyperlink"/>
      <w:u w:val="single"/>
    </w:rPr>
  </w:style>
  <w:style w:type="paragraph" w:styleId="TOC4">
    <w:name w:val="toc 4"/>
    <w:basedOn w:val="Normal"/>
    <w:next w:val="Normal"/>
    <w:autoRedefine/>
    <w:uiPriority w:val="39"/>
    <w:unhideWhenUsed/>
    <w:rsid w:val="008315C6"/>
    <w:pPr>
      <w:ind w:left="720"/>
    </w:pPr>
  </w:style>
  <w:style w:type="paragraph" w:styleId="TOC5">
    <w:name w:val="toc 5"/>
    <w:basedOn w:val="Normal"/>
    <w:next w:val="Normal"/>
    <w:autoRedefine/>
    <w:uiPriority w:val="39"/>
    <w:unhideWhenUsed/>
    <w:rsid w:val="008315C6"/>
    <w:pPr>
      <w:ind w:left="960"/>
    </w:pPr>
  </w:style>
  <w:style w:type="paragraph" w:styleId="TOC6">
    <w:name w:val="toc 6"/>
    <w:basedOn w:val="Normal"/>
    <w:next w:val="Normal"/>
    <w:autoRedefine/>
    <w:uiPriority w:val="39"/>
    <w:unhideWhenUsed/>
    <w:rsid w:val="008315C6"/>
    <w:pPr>
      <w:ind w:left="1200"/>
    </w:pPr>
  </w:style>
  <w:style w:type="paragraph" w:styleId="TOC7">
    <w:name w:val="toc 7"/>
    <w:basedOn w:val="Normal"/>
    <w:next w:val="Normal"/>
    <w:autoRedefine/>
    <w:uiPriority w:val="39"/>
    <w:unhideWhenUsed/>
    <w:rsid w:val="008315C6"/>
    <w:pPr>
      <w:ind w:left="1440"/>
    </w:pPr>
  </w:style>
  <w:style w:type="paragraph" w:styleId="TOC8">
    <w:name w:val="toc 8"/>
    <w:basedOn w:val="Normal"/>
    <w:next w:val="Normal"/>
    <w:autoRedefine/>
    <w:uiPriority w:val="39"/>
    <w:unhideWhenUsed/>
    <w:rsid w:val="008315C6"/>
    <w:pPr>
      <w:ind w:left="1680"/>
    </w:pPr>
  </w:style>
  <w:style w:type="paragraph" w:styleId="TOC9">
    <w:name w:val="toc 9"/>
    <w:basedOn w:val="Normal"/>
    <w:next w:val="Normal"/>
    <w:autoRedefine/>
    <w:uiPriority w:val="39"/>
    <w:unhideWhenUsed/>
    <w:rsid w:val="008315C6"/>
    <w:pPr>
      <w:ind w:left="1920"/>
    </w:pPr>
  </w:style>
  <w:style w:type="character" w:customStyle="1" w:styleId="UnresolvedMention">
    <w:name w:val="Unresolved Mention"/>
    <w:basedOn w:val="DefaultParagraphFont"/>
    <w:uiPriority w:val="99"/>
    <w:semiHidden/>
    <w:unhideWhenUsed/>
    <w:rsid w:val="00F83AC0"/>
    <w:rPr>
      <w:color w:val="605E5C"/>
      <w:shd w:val="clear" w:color="auto" w:fill="E1DFDD"/>
    </w:rPr>
  </w:style>
  <w:style w:type="numbering" w:customStyle="1" w:styleId="CurrentList1">
    <w:name w:val="Current List1"/>
    <w:uiPriority w:val="99"/>
    <w:rsid w:val="0047413A"/>
    <w:pPr>
      <w:numPr>
        <w:numId w:val="4"/>
      </w:numPr>
    </w:pPr>
  </w:style>
  <w:style w:type="character" w:styleId="Strong">
    <w:name w:val="Strong"/>
    <w:basedOn w:val="DefaultParagraphFont"/>
    <w:uiPriority w:val="22"/>
    <w:qFormat/>
    <w:rsid w:val="009264A9"/>
    <w:rPr>
      <w:b/>
      <w:bCs/>
    </w:rPr>
  </w:style>
  <w:style w:type="character" w:customStyle="1" w:styleId="cf01">
    <w:name w:val="cf01"/>
    <w:basedOn w:val="DefaultParagraphFont"/>
    <w:rsid w:val="00B0399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13">
      <w:bodyDiv w:val="1"/>
      <w:marLeft w:val="0"/>
      <w:marRight w:val="0"/>
      <w:marTop w:val="0"/>
      <w:marBottom w:val="0"/>
      <w:divBdr>
        <w:top w:val="none" w:sz="0" w:space="0" w:color="auto"/>
        <w:left w:val="none" w:sz="0" w:space="0" w:color="auto"/>
        <w:bottom w:val="none" w:sz="0" w:space="0" w:color="auto"/>
        <w:right w:val="none" w:sz="0" w:space="0" w:color="auto"/>
      </w:divBdr>
    </w:div>
    <w:div w:id="8945649">
      <w:bodyDiv w:val="1"/>
      <w:marLeft w:val="0"/>
      <w:marRight w:val="0"/>
      <w:marTop w:val="0"/>
      <w:marBottom w:val="0"/>
      <w:divBdr>
        <w:top w:val="none" w:sz="0" w:space="0" w:color="auto"/>
        <w:left w:val="none" w:sz="0" w:space="0" w:color="auto"/>
        <w:bottom w:val="none" w:sz="0" w:space="0" w:color="auto"/>
        <w:right w:val="none" w:sz="0" w:space="0" w:color="auto"/>
      </w:divBdr>
    </w:div>
    <w:div w:id="18285333">
      <w:bodyDiv w:val="1"/>
      <w:marLeft w:val="0"/>
      <w:marRight w:val="0"/>
      <w:marTop w:val="0"/>
      <w:marBottom w:val="0"/>
      <w:divBdr>
        <w:top w:val="none" w:sz="0" w:space="0" w:color="auto"/>
        <w:left w:val="none" w:sz="0" w:space="0" w:color="auto"/>
        <w:bottom w:val="none" w:sz="0" w:space="0" w:color="auto"/>
        <w:right w:val="none" w:sz="0" w:space="0" w:color="auto"/>
      </w:divBdr>
    </w:div>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58289811">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65223312">
      <w:bodyDiv w:val="1"/>
      <w:marLeft w:val="0"/>
      <w:marRight w:val="0"/>
      <w:marTop w:val="0"/>
      <w:marBottom w:val="0"/>
      <w:divBdr>
        <w:top w:val="none" w:sz="0" w:space="0" w:color="auto"/>
        <w:left w:val="none" w:sz="0" w:space="0" w:color="auto"/>
        <w:bottom w:val="none" w:sz="0" w:space="0" w:color="auto"/>
        <w:right w:val="none" w:sz="0" w:space="0" w:color="auto"/>
      </w:divBdr>
    </w:div>
    <w:div w:id="98566177">
      <w:bodyDiv w:val="1"/>
      <w:marLeft w:val="0"/>
      <w:marRight w:val="0"/>
      <w:marTop w:val="0"/>
      <w:marBottom w:val="0"/>
      <w:divBdr>
        <w:top w:val="none" w:sz="0" w:space="0" w:color="auto"/>
        <w:left w:val="none" w:sz="0" w:space="0" w:color="auto"/>
        <w:bottom w:val="none" w:sz="0" w:space="0" w:color="auto"/>
        <w:right w:val="none" w:sz="0" w:space="0" w:color="auto"/>
      </w:divBdr>
    </w:div>
    <w:div w:id="103578740">
      <w:bodyDiv w:val="1"/>
      <w:marLeft w:val="0"/>
      <w:marRight w:val="0"/>
      <w:marTop w:val="0"/>
      <w:marBottom w:val="0"/>
      <w:divBdr>
        <w:top w:val="none" w:sz="0" w:space="0" w:color="auto"/>
        <w:left w:val="none" w:sz="0" w:space="0" w:color="auto"/>
        <w:bottom w:val="none" w:sz="0" w:space="0" w:color="auto"/>
        <w:right w:val="none" w:sz="0" w:space="0" w:color="auto"/>
      </w:divBdr>
    </w:div>
    <w:div w:id="116604890">
      <w:bodyDiv w:val="1"/>
      <w:marLeft w:val="0"/>
      <w:marRight w:val="0"/>
      <w:marTop w:val="0"/>
      <w:marBottom w:val="0"/>
      <w:divBdr>
        <w:top w:val="none" w:sz="0" w:space="0" w:color="auto"/>
        <w:left w:val="none" w:sz="0" w:space="0" w:color="auto"/>
        <w:bottom w:val="none" w:sz="0" w:space="0" w:color="auto"/>
        <w:right w:val="none" w:sz="0" w:space="0" w:color="auto"/>
      </w:divBdr>
    </w:div>
    <w:div w:id="119694131">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25046369">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44325867">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66676690">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32009908">
      <w:bodyDiv w:val="1"/>
      <w:marLeft w:val="0"/>
      <w:marRight w:val="0"/>
      <w:marTop w:val="0"/>
      <w:marBottom w:val="0"/>
      <w:divBdr>
        <w:top w:val="none" w:sz="0" w:space="0" w:color="auto"/>
        <w:left w:val="none" w:sz="0" w:space="0" w:color="auto"/>
        <w:bottom w:val="none" w:sz="0" w:space="0" w:color="auto"/>
        <w:right w:val="none" w:sz="0" w:space="0" w:color="auto"/>
      </w:divBdr>
    </w:div>
    <w:div w:id="238054214">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55017538">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299070">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5767198">
      <w:bodyDiv w:val="1"/>
      <w:marLeft w:val="0"/>
      <w:marRight w:val="0"/>
      <w:marTop w:val="0"/>
      <w:marBottom w:val="0"/>
      <w:divBdr>
        <w:top w:val="none" w:sz="0" w:space="0" w:color="auto"/>
        <w:left w:val="none" w:sz="0" w:space="0" w:color="auto"/>
        <w:bottom w:val="none" w:sz="0" w:space="0" w:color="auto"/>
        <w:right w:val="none" w:sz="0" w:space="0" w:color="auto"/>
      </w:divBdr>
    </w:div>
    <w:div w:id="303044743">
      <w:bodyDiv w:val="1"/>
      <w:marLeft w:val="0"/>
      <w:marRight w:val="0"/>
      <w:marTop w:val="0"/>
      <w:marBottom w:val="0"/>
      <w:divBdr>
        <w:top w:val="none" w:sz="0" w:space="0" w:color="auto"/>
        <w:left w:val="none" w:sz="0" w:space="0" w:color="auto"/>
        <w:bottom w:val="none" w:sz="0" w:space="0" w:color="auto"/>
        <w:right w:val="none" w:sz="0" w:space="0" w:color="auto"/>
      </w:divBdr>
    </w:div>
    <w:div w:id="361051743">
      <w:bodyDiv w:val="1"/>
      <w:marLeft w:val="0"/>
      <w:marRight w:val="0"/>
      <w:marTop w:val="0"/>
      <w:marBottom w:val="0"/>
      <w:divBdr>
        <w:top w:val="none" w:sz="0" w:space="0" w:color="auto"/>
        <w:left w:val="none" w:sz="0" w:space="0" w:color="auto"/>
        <w:bottom w:val="none" w:sz="0" w:space="0" w:color="auto"/>
        <w:right w:val="none" w:sz="0" w:space="0" w:color="auto"/>
      </w:divBdr>
    </w:div>
    <w:div w:id="380709612">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53056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558057">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32165365">
      <w:bodyDiv w:val="1"/>
      <w:marLeft w:val="0"/>
      <w:marRight w:val="0"/>
      <w:marTop w:val="0"/>
      <w:marBottom w:val="0"/>
      <w:divBdr>
        <w:top w:val="none" w:sz="0" w:space="0" w:color="auto"/>
        <w:left w:val="none" w:sz="0" w:space="0" w:color="auto"/>
        <w:bottom w:val="none" w:sz="0" w:space="0" w:color="auto"/>
        <w:right w:val="none" w:sz="0" w:space="0" w:color="auto"/>
      </w:divBdr>
    </w:div>
    <w:div w:id="443114325">
      <w:bodyDiv w:val="1"/>
      <w:marLeft w:val="0"/>
      <w:marRight w:val="0"/>
      <w:marTop w:val="0"/>
      <w:marBottom w:val="0"/>
      <w:divBdr>
        <w:top w:val="none" w:sz="0" w:space="0" w:color="auto"/>
        <w:left w:val="none" w:sz="0" w:space="0" w:color="auto"/>
        <w:bottom w:val="none" w:sz="0" w:space="0" w:color="auto"/>
        <w:right w:val="none" w:sz="0" w:space="0" w:color="auto"/>
      </w:divBdr>
    </w:div>
    <w:div w:id="473762053">
      <w:bodyDiv w:val="1"/>
      <w:marLeft w:val="0"/>
      <w:marRight w:val="0"/>
      <w:marTop w:val="0"/>
      <w:marBottom w:val="0"/>
      <w:divBdr>
        <w:top w:val="none" w:sz="0" w:space="0" w:color="auto"/>
        <w:left w:val="none" w:sz="0" w:space="0" w:color="auto"/>
        <w:bottom w:val="none" w:sz="0" w:space="0" w:color="auto"/>
        <w:right w:val="none" w:sz="0" w:space="0" w:color="auto"/>
      </w:divBdr>
    </w:div>
    <w:div w:id="476649523">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0851984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3392694">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10432961">
      <w:bodyDiv w:val="1"/>
      <w:marLeft w:val="0"/>
      <w:marRight w:val="0"/>
      <w:marTop w:val="0"/>
      <w:marBottom w:val="0"/>
      <w:divBdr>
        <w:top w:val="none" w:sz="0" w:space="0" w:color="auto"/>
        <w:left w:val="none" w:sz="0" w:space="0" w:color="auto"/>
        <w:bottom w:val="none" w:sz="0" w:space="0" w:color="auto"/>
        <w:right w:val="none" w:sz="0" w:space="0" w:color="auto"/>
      </w:divBdr>
    </w:div>
    <w:div w:id="619267217">
      <w:bodyDiv w:val="1"/>
      <w:marLeft w:val="0"/>
      <w:marRight w:val="0"/>
      <w:marTop w:val="0"/>
      <w:marBottom w:val="0"/>
      <w:divBdr>
        <w:top w:val="none" w:sz="0" w:space="0" w:color="auto"/>
        <w:left w:val="none" w:sz="0" w:space="0" w:color="auto"/>
        <w:bottom w:val="none" w:sz="0" w:space="0" w:color="auto"/>
        <w:right w:val="none" w:sz="0" w:space="0" w:color="auto"/>
      </w:divBdr>
    </w:div>
    <w:div w:id="651300314">
      <w:bodyDiv w:val="1"/>
      <w:marLeft w:val="0"/>
      <w:marRight w:val="0"/>
      <w:marTop w:val="0"/>
      <w:marBottom w:val="0"/>
      <w:divBdr>
        <w:top w:val="none" w:sz="0" w:space="0" w:color="auto"/>
        <w:left w:val="none" w:sz="0" w:space="0" w:color="auto"/>
        <w:bottom w:val="none" w:sz="0" w:space="0" w:color="auto"/>
        <w:right w:val="none" w:sz="0" w:space="0" w:color="auto"/>
      </w:divBdr>
    </w:div>
    <w:div w:id="657078904">
      <w:bodyDiv w:val="1"/>
      <w:marLeft w:val="0"/>
      <w:marRight w:val="0"/>
      <w:marTop w:val="0"/>
      <w:marBottom w:val="0"/>
      <w:divBdr>
        <w:top w:val="none" w:sz="0" w:space="0" w:color="auto"/>
        <w:left w:val="none" w:sz="0" w:space="0" w:color="auto"/>
        <w:bottom w:val="none" w:sz="0" w:space="0" w:color="auto"/>
        <w:right w:val="none" w:sz="0" w:space="0" w:color="auto"/>
      </w:divBdr>
      <w:divsChild>
        <w:div w:id="395205736">
          <w:marLeft w:val="0"/>
          <w:marRight w:val="0"/>
          <w:marTop w:val="0"/>
          <w:marBottom w:val="0"/>
          <w:divBdr>
            <w:top w:val="none" w:sz="0" w:space="0" w:color="auto"/>
            <w:left w:val="none" w:sz="0" w:space="0" w:color="auto"/>
            <w:bottom w:val="none" w:sz="0" w:space="0" w:color="auto"/>
            <w:right w:val="none" w:sz="0" w:space="0" w:color="auto"/>
          </w:divBdr>
        </w:div>
        <w:div w:id="543517928">
          <w:marLeft w:val="0"/>
          <w:marRight w:val="0"/>
          <w:marTop w:val="0"/>
          <w:marBottom w:val="0"/>
          <w:divBdr>
            <w:top w:val="none" w:sz="0" w:space="0" w:color="auto"/>
            <w:left w:val="none" w:sz="0" w:space="0" w:color="auto"/>
            <w:bottom w:val="none" w:sz="0" w:space="0" w:color="auto"/>
            <w:right w:val="none" w:sz="0" w:space="0" w:color="auto"/>
          </w:divBdr>
        </w:div>
        <w:div w:id="552543655">
          <w:marLeft w:val="0"/>
          <w:marRight w:val="0"/>
          <w:marTop w:val="0"/>
          <w:marBottom w:val="0"/>
          <w:divBdr>
            <w:top w:val="none" w:sz="0" w:space="0" w:color="auto"/>
            <w:left w:val="none" w:sz="0" w:space="0" w:color="auto"/>
            <w:bottom w:val="none" w:sz="0" w:space="0" w:color="auto"/>
            <w:right w:val="none" w:sz="0" w:space="0" w:color="auto"/>
          </w:divBdr>
        </w:div>
        <w:div w:id="690490795">
          <w:marLeft w:val="0"/>
          <w:marRight w:val="0"/>
          <w:marTop w:val="0"/>
          <w:marBottom w:val="0"/>
          <w:divBdr>
            <w:top w:val="none" w:sz="0" w:space="0" w:color="auto"/>
            <w:left w:val="none" w:sz="0" w:space="0" w:color="auto"/>
            <w:bottom w:val="none" w:sz="0" w:space="0" w:color="auto"/>
            <w:right w:val="none" w:sz="0" w:space="0" w:color="auto"/>
          </w:divBdr>
        </w:div>
        <w:div w:id="737746681">
          <w:marLeft w:val="0"/>
          <w:marRight w:val="0"/>
          <w:marTop w:val="0"/>
          <w:marBottom w:val="0"/>
          <w:divBdr>
            <w:top w:val="none" w:sz="0" w:space="0" w:color="auto"/>
            <w:left w:val="none" w:sz="0" w:space="0" w:color="auto"/>
            <w:bottom w:val="none" w:sz="0" w:space="0" w:color="auto"/>
            <w:right w:val="none" w:sz="0" w:space="0" w:color="auto"/>
          </w:divBdr>
        </w:div>
        <w:div w:id="956106965">
          <w:marLeft w:val="0"/>
          <w:marRight w:val="0"/>
          <w:marTop w:val="0"/>
          <w:marBottom w:val="0"/>
          <w:divBdr>
            <w:top w:val="none" w:sz="0" w:space="0" w:color="auto"/>
            <w:left w:val="none" w:sz="0" w:space="0" w:color="auto"/>
            <w:bottom w:val="none" w:sz="0" w:space="0" w:color="auto"/>
            <w:right w:val="none" w:sz="0" w:space="0" w:color="auto"/>
          </w:divBdr>
        </w:div>
        <w:div w:id="1448312617">
          <w:marLeft w:val="0"/>
          <w:marRight w:val="0"/>
          <w:marTop w:val="0"/>
          <w:marBottom w:val="0"/>
          <w:divBdr>
            <w:top w:val="none" w:sz="0" w:space="0" w:color="auto"/>
            <w:left w:val="none" w:sz="0" w:space="0" w:color="auto"/>
            <w:bottom w:val="none" w:sz="0" w:space="0" w:color="auto"/>
            <w:right w:val="none" w:sz="0" w:space="0" w:color="auto"/>
          </w:divBdr>
        </w:div>
        <w:div w:id="1541280250">
          <w:marLeft w:val="0"/>
          <w:marRight w:val="0"/>
          <w:marTop w:val="0"/>
          <w:marBottom w:val="0"/>
          <w:divBdr>
            <w:top w:val="none" w:sz="0" w:space="0" w:color="auto"/>
            <w:left w:val="none" w:sz="0" w:space="0" w:color="auto"/>
            <w:bottom w:val="none" w:sz="0" w:space="0" w:color="auto"/>
            <w:right w:val="none" w:sz="0" w:space="0" w:color="auto"/>
          </w:divBdr>
        </w:div>
        <w:div w:id="1594128727">
          <w:marLeft w:val="0"/>
          <w:marRight w:val="0"/>
          <w:marTop w:val="0"/>
          <w:marBottom w:val="0"/>
          <w:divBdr>
            <w:top w:val="none" w:sz="0" w:space="0" w:color="auto"/>
            <w:left w:val="none" w:sz="0" w:space="0" w:color="auto"/>
            <w:bottom w:val="none" w:sz="0" w:space="0" w:color="auto"/>
            <w:right w:val="none" w:sz="0" w:space="0" w:color="auto"/>
          </w:divBdr>
        </w:div>
        <w:div w:id="1761680580">
          <w:marLeft w:val="0"/>
          <w:marRight w:val="0"/>
          <w:marTop w:val="0"/>
          <w:marBottom w:val="0"/>
          <w:divBdr>
            <w:top w:val="none" w:sz="0" w:space="0" w:color="auto"/>
            <w:left w:val="none" w:sz="0" w:space="0" w:color="auto"/>
            <w:bottom w:val="none" w:sz="0" w:space="0" w:color="auto"/>
            <w:right w:val="none" w:sz="0" w:space="0" w:color="auto"/>
          </w:divBdr>
        </w:div>
        <w:div w:id="1977221256">
          <w:marLeft w:val="0"/>
          <w:marRight w:val="0"/>
          <w:marTop w:val="0"/>
          <w:marBottom w:val="0"/>
          <w:divBdr>
            <w:top w:val="none" w:sz="0" w:space="0" w:color="auto"/>
            <w:left w:val="none" w:sz="0" w:space="0" w:color="auto"/>
            <w:bottom w:val="none" w:sz="0" w:space="0" w:color="auto"/>
            <w:right w:val="none" w:sz="0" w:space="0" w:color="auto"/>
          </w:divBdr>
        </w:div>
      </w:divsChild>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30234823">
      <w:bodyDiv w:val="1"/>
      <w:marLeft w:val="0"/>
      <w:marRight w:val="0"/>
      <w:marTop w:val="0"/>
      <w:marBottom w:val="0"/>
      <w:divBdr>
        <w:top w:val="none" w:sz="0" w:space="0" w:color="auto"/>
        <w:left w:val="none" w:sz="0" w:space="0" w:color="auto"/>
        <w:bottom w:val="none" w:sz="0" w:space="0" w:color="auto"/>
        <w:right w:val="none" w:sz="0" w:space="0" w:color="auto"/>
      </w:divBdr>
    </w:div>
    <w:div w:id="730815053">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66585201">
      <w:bodyDiv w:val="1"/>
      <w:marLeft w:val="0"/>
      <w:marRight w:val="0"/>
      <w:marTop w:val="0"/>
      <w:marBottom w:val="0"/>
      <w:divBdr>
        <w:top w:val="none" w:sz="0" w:space="0" w:color="auto"/>
        <w:left w:val="none" w:sz="0" w:space="0" w:color="auto"/>
        <w:bottom w:val="none" w:sz="0" w:space="0" w:color="auto"/>
        <w:right w:val="none" w:sz="0" w:space="0" w:color="auto"/>
      </w:divBdr>
    </w:div>
    <w:div w:id="774247760">
      <w:bodyDiv w:val="1"/>
      <w:marLeft w:val="0"/>
      <w:marRight w:val="0"/>
      <w:marTop w:val="0"/>
      <w:marBottom w:val="0"/>
      <w:divBdr>
        <w:top w:val="none" w:sz="0" w:space="0" w:color="auto"/>
        <w:left w:val="none" w:sz="0" w:space="0" w:color="auto"/>
        <w:bottom w:val="none" w:sz="0" w:space="0" w:color="auto"/>
        <w:right w:val="none" w:sz="0" w:space="0" w:color="auto"/>
      </w:divBdr>
    </w:div>
    <w:div w:id="782502743">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24509826">
      <w:bodyDiv w:val="1"/>
      <w:marLeft w:val="0"/>
      <w:marRight w:val="0"/>
      <w:marTop w:val="0"/>
      <w:marBottom w:val="0"/>
      <w:divBdr>
        <w:top w:val="none" w:sz="0" w:space="0" w:color="auto"/>
        <w:left w:val="none" w:sz="0" w:space="0" w:color="auto"/>
        <w:bottom w:val="none" w:sz="0" w:space="0" w:color="auto"/>
        <w:right w:val="none" w:sz="0" w:space="0" w:color="auto"/>
      </w:divBdr>
    </w:div>
    <w:div w:id="826015787">
      <w:bodyDiv w:val="1"/>
      <w:marLeft w:val="0"/>
      <w:marRight w:val="0"/>
      <w:marTop w:val="0"/>
      <w:marBottom w:val="0"/>
      <w:divBdr>
        <w:top w:val="none" w:sz="0" w:space="0" w:color="auto"/>
        <w:left w:val="none" w:sz="0" w:space="0" w:color="auto"/>
        <w:bottom w:val="none" w:sz="0" w:space="0" w:color="auto"/>
        <w:right w:val="none" w:sz="0" w:space="0" w:color="auto"/>
      </w:divBdr>
    </w:div>
    <w:div w:id="828180144">
      <w:bodyDiv w:val="1"/>
      <w:marLeft w:val="0"/>
      <w:marRight w:val="0"/>
      <w:marTop w:val="0"/>
      <w:marBottom w:val="0"/>
      <w:divBdr>
        <w:top w:val="none" w:sz="0" w:space="0" w:color="auto"/>
        <w:left w:val="none" w:sz="0" w:space="0" w:color="auto"/>
        <w:bottom w:val="none" w:sz="0" w:space="0" w:color="auto"/>
        <w:right w:val="none" w:sz="0" w:space="0" w:color="auto"/>
      </w:divBdr>
    </w:div>
    <w:div w:id="843401689">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0854273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35750956">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79922197">
      <w:bodyDiv w:val="1"/>
      <w:marLeft w:val="0"/>
      <w:marRight w:val="0"/>
      <w:marTop w:val="0"/>
      <w:marBottom w:val="0"/>
      <w:divBdr>
        <w:top w:val="none" w:sz="0" w:space="0" w:color="auto"/>
        <w:left w:val="none" w:sz="0" w:space="0" w:color="auto"/>
        <w:bottom w:val="none" w:sz="0" w:space="0" w:color="auto"/>
        <w:right w:val="none" w:sz="0" w:space="0" w:color="auto"/>
      </w:divBdr>
    </w:div>
    <w:div w:id="991635745">
      <w:bodyDiv w:val="1"/>
      <w:marLeft w:val="0"/>
      <w:marRight w:val="0"/>
      <w:marTop w:val="0"/>
      <w:marBottom w:val="0"/>
      <w:divBdr>
        <w:top w:val="none" w:sz="0" w:space="0" w:color="auto"/>
        <w:left w:val="none" w:sz="0" w:space="0" w:color="auto"/>
        <w:bottom w:val="none" w:sz="0" w:space="0" w:color="auto"/>
        <w:right w:val="none" w:sz="0" w:space="0" w:color="auto"/>
      </w:divBdr>
    </w:div>
    <w:div w:id="994072935">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4239458">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2709335">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0909869">
      <w:bodyDiv w:val="1"/>
      <w:marLeft w:val="0"/>
      <w:marRight w:val="0"/>
      <w:marTop w:val="0"/>
      <w:marBottom w:val="0"/>
      <w:divBdr>
        <w:top w:val="none" w:sz="0" w:space="0" w:color="auto"/>
        <w:left w:val="none" w:sz="0" w:space="0" w:color="auto"/>
        <w:bottom w:val="none" w:sz="0" w:space="0" w:color="auto"/>
        <w:right w:val="none" w:sz="0" w:space="0" w:color="auto"/>
      </w:divBdr>
    </w:div>
    <w:div w:id="103299406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7579247">
      <w:bodyDiv w:val="1"/>
      <w:marLeft w:val="0"/>
      <w:marRight w:val="0"/>
      <w:marTop w:val="0"/>
      <w:marBottom w:val="0"/>
      <w:divBdr>
        <w:top w:val="none" w:sz="0" w:space="0" w:color="auto"/>
        <w:left w:val="none" w:sz="0" w:space="0" w:color="auto"/>
        <w:bottom w:val="none" w:sz="0" w:space="0" w:color="auto"/>
        <w:right w:val="none" w:sz="0" w:space="0" w:color="auto"/>
      </w:divBdr>
    </w:div>
    <w:div w:id="1099175566">
      <w:bodyDiv w:val="1"/>
      <w:marLeft w:val="0"/>
      <w:marRight w:val="0"/>
      <w:marTop w:val="0"/>
      <w:marBottom w:val="0"/>
      <w:divBdr>
        <w:top w:val="none" w:sz="0" w:space="0" w:color="auto"/>
        <w:left w:val="none" w:sz="0" w:space="0" w:color="auto"/>
        <w:bottom w:val="none" w:sz="0" w:space="0" w:color="auto"/>
        <w:right w:val="none" w:sz="0" w:space="0" w:color="auto"/>
      </w:divBdr>
    </w:div>
    <w:div w:id="1105536225">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30825329">
      <w:bodyDiv w:val="1"/>
      <w:marLeft w:val="0"/>
      <w:marRight w:val="0"/>
      <w:marTop w:val="0"/>
      <w:marBottom w:val="0"/>
      <w:divBdr>
        <w:top w:val="none" w:sz="0" w:space="0" w:color="auto"/>
        <w:left w:val="none" w:sz="0" w:space="0" w:color="auto"/>
        <w:bottom w:val="none" w:sz="0" w:space="0" w:color="auto"/>
        <w:right w:val="none" w:sz="0" w:space="0" w:color="auto"/>
      </w:divBdr>
    </w:div>
    <w:div w:id="1146968266">
      <w:bodyDiv w:val="1"/>
      <w:marLeft w:val="0"/>
      <w:marRight w:val="0"/>
      <w:marTop w:val="0"/>
      <w:marBottom w:val="0"/>
      <w:divBdr>
        <w:top w:val="none" w:sz="0" w:space="0" w:color="auto"/>
        <w:left w:val="none" w:sz="0" w:space="0" w:color="auto"/>
        <w:bottom w:val="none" w:sz="0" w:space="0" w:color="auto"/>
        <w:right w:val="none" w:sz="0" w:space="0" w:color="auto"/>
      </w:divBdr>
    </w:div>
    <w:div w:id="1176962320">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04443209">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15435691">
      <w:bodyDiv w:val="1"/>
      <w:marLeft w:val="0"/>
      <w:marRight w:val="0"/>
      <w:marTop w:val="0"/>
      <w:marBottom w:val="0"/>
      <w:divBdr>
        <w:top w:val="none" w:sz="0" w:space="0" w:color="auto"/>
        <w:left w:val="none" w:sz="0" w:space="0" w:color="auto"/>
        <w:bottom w:val="none" w:sz="0" w:space="0" w:color="auto"/>
        <w:right w:val="none" w:sz="0" w:space="0" w:color="auto"/>
      </w:divBdr>
    </w:div>
    <w:div w:id="1217281977">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7126">
      <w:bodyDiv w:val="1"/>
      <w:marLeft w:val="0"/>
      <w:marRight w:val="0"/>
      <w:marTop w:val="0"/>
      <w:marBottom w:val="0"/>
      <w:divBdr>
        <w:top w:val="none" w:sz="0" w:space="0" w:color="auto"/>
        <w:left w:val="none" w:sz="0" w:space="0" w:color="auto"/>
        <w:bottom w:val="none" w:sz="0" w:space="0" w:color="auto"/>
        <w:right w:val="none" w:sz="0" w:space="0" w:color="auto"/>
      </w:divBdr>
    </w:div>
    <w:div w:id="1247181980">
      <w:bodyDiv w:val="1"/>
      <w:marLeft w:val="0"/>
      <w:marRight w:val="0"/>
      <w:marTop w:val="0"/>
      <w:marBottom w:val="0"/>
      <w:divBdr>
        <w:top w:val="none" w:sz="0" w:space="0" w:color="auto"/>
        <w:left w:val="none" w:sz="0" w:space="0" w:color="auto"/>
        <w:bottom w:val="none" w:sz="0" w:space="0" w:color="auto"/>
        <w:right w:val="none" w:sz="0" w:space="0" w:color="auto"/>
      </w:divBdr>
    </w:div>
    <w:div w:id="1253584123">
      <w:bodyDiv w:val="1"/>
      <w:marLeft w:val="0"/>
      <w:marRight w:val="0"/>
      <w:marTop w:val="0"/>
      <w:marBottom w:val="0"/>
      <w:divBdr>
        <w:top w:val="none" w:sz="0" w:space="0" w:color="auto"/>
        <w:left w:val="none" w:sz="0" w:space="0" w:color="auto"/>
        <w:bottom w:val="none" w:sz="0" w:space="0" w:color="auto"/>
        <w:right w:val="none" w:sz="0" w:space="0" w:color="auto"/>
      </w:divBdr>
    </w:div>
    <w:div w:id="1263339113">
      <w:bodyDiv w:val="1"/>
      <w:marLeft w:val="0"/>
      <w:marRight w:val="0"/>
      <w:marTop w:val="0"/>
      <w:marBottom w:val="0"/>
      <w:divBdr>
        <w:top w:val="none" w:sz="0" w:space="0" w:color="auto"/>
        <w:left w:val="none" w:sz="0" w:space="0" w:color="auto"/>
        <w:bottom w:val="none" w:sz="0" w:space="0" w:color="auto"/>
        <w:right w:val="none" w:sz="0" w:space="0" w:color="auto"/>
      </w:divBdr>
    </w:div>
    <w:div w:id="1271670794">
      <w:bodyDiv w:val="1"/>
      <w:marLeft w:val="0"/>
      <w:marRight w:val="0"/>
      <w:marTop w:val="0"/>
      <w:marBottom w:val="0"/>
      <w:divBdr>
        <w:top w:val="none" w:sz="0" w:space="0" w:color="auto"/>
        <w:left w:val="none" w:sz="0" w:space="0" w:color="auto"/>
        <w:bottom w:val="none" w:sz="0" w:space="0" w:color="auto"/>
        <w:right w:val="none" w:sz="0" w:space="0" w:color="auto"/>
      </w:divBdr>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300302026">
      <w:bodyDiv w:val="1"/>
      <w:marLeft w:val="0"/>
      <w:marRight w:val="0"/>
      <w:marTop w:val="0"/>
      <w:marBottom w:val="0"/>
      <w:divBdr>
        <w:top w:val="none" w:sz="0" w:space="0" w:color="auto"/>
        <w:left w:val="none" w:sz="0" w:space="0" w:color="auto"/>
        <w:bottom w:val="none" w:sz="0" w:space="0" w:color="auto"/>
        <w:right w:val="none" w:sz="0" w:space="0" w:color="auto"/>
      </w:divBdr>
    </w:div>
    <w:div w:id="1301884463">
      <w:bodyDiv w:val="1"/>
      <w:marLeft w:val="0"/>
      <w:marRight w:val="0"/>
      <w:marTop w:val="0"/>
      <w:marBottom w:val="0"/>
      <w:divBdr>
        <w:top w:val="none" w:sz="0" w:space="0" w:color="auto"/>
        <w:left w:val="none" w:sz="0" w:space="0" w:color="auto"/>
        <w:bottom w:val="none" w:sz="0" w:space="0" w:color="auto"/>
        <w:right w:val="none" w:sz="0" w:space="0" w:color="auto"/>
      </w:divBdr>
    </w:div>
    <w:div w:id="1311247135">
      <w:bodyDiv w:val="1"/>
      <w:marLeft w:val="0"/>
      <w:marRight w:val="0"/>
      <w:marTop w:val="0"/>
      <w:marBottom w:val="0"/>
      <w:divBdr>
        <w:top w:val="none" w:sz="0" w:space="0" w:color="auto"/>
        <w:left w:val="none" w:sz="0" w:space="0" w:color="auto"/>
        <w:bottom w:val="none" w:sz="0" w:space="0" w:color="auto"/>
        <w:right w:val="none" w:sz="0" w:space="0" w:color="auto"/>
      </w:divBdr>
    </w:div>
    <w:div w:id="1356615135">
      <w:bodyDiv w:val="1"/>
      <w:marLeft w:val="0"/>
      <w:marRight w:val="0"/>
      <w:marTop w:val="0"/>
      <w:marBottom w:val="0"/>
      <w:divBdr>
        <w:top w:val="none" w:sz="0" w:space="0" w:color="auto"/>
        <w:left w:val="none" w:sz="0" w:space="0" w:color="auto"/>
        <w:bottom w:val="none" w:sz="0" w:space="0" w:color="auto"/>
        <w:right w:val="none" w:sz="0" w:space="0" w:color="auto"/>
      </w:divBdr>
    </w:div>
    <w:div w:id="1384136560">
      <w:bodyDiv w:val="1"/>
      <w:marLeft w:val="0"/>
      <w:marRight w:val="0"/>
      <w:marTop w:val="0"/>
      <w:marBottom w:val="0"/>
      <w:divBdr>
        <w:top w:val="none" w:sz="0" w:space="0" w:color="auto"/>
        <w:left w:val="none" w:sz="0" w:space="0" w:color="auto"/>
        <w:bottom w:val="none" w:sz="0" w:space="0" w:color="auto"/>
        <w:right w:val="none" w:sz="0" w:space="0" w:color="auto"/>
      </w:divBdr>
    </w:div>
    <w:div w:id="1401443107">
      <w:bodyDiv w:val="1"/>
      <w:marLeft w:val="0"/>
      <w:marRight w:val="0"/>
      <w:marTop w:val="0"/>
      <w:marBottom w:val="0"/>
      <w:divBdr>
        <w:top w:val="none" w:sz="0" w:space="0" w:color="auto"/>
        <w:left w:val="none" w:sz="0" w:space="0" w:color="auto"/>
        <w:bottom w:val="none" w:sz="0" w:space="0" w:color="auto"/>
        <w:right w:val="none" w:sz="0" w:space="0" w:color="auto"/>
      </w:divBdr>
      <w:divsChild>
        <w:div w:id="754860399">
          <w:marLeft w:val="0"/>
          <w:marRight w:val="0"/>
          <w:marTop w:val="120"/>
          <w:marBottom w:val="0"/>
          <w:divBdr>
            <w:top w:val="none" w:sz="0" w:space="0" w:color="auto"/>
            <w:left w:val="none" w:sz="0" w:space="0" w:color="auto"/>
            <w:bottom w:val="none" w:sz="0" w:space="0" w:color="auto"/>
            <w:right w:val="none" w:sz="0" w:space="0" w:color="auto"/>
          </w:divBdr>
        </w:div>
      </w:divsChild>
    </w:div>
    <w:div w:id="140738694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26998159">
      <w:bodyDiv w:val="1"/>
      <w:marLeft w:val="0"/>
      <w:marRight w:val="0"/>
      <w:marTop w:val="0"/>
      <w:marBottom w:val="0"/>
      <w:divBdr>
        <w:top w:val="none" w:sz="0" w:space="0" w:color="auto"/>
        <w:left w:val="none" w:sz="0" w:space="0" w:color="auto"/>
        <w:bottom w:val="none" w:sz="0" w:space="0" w:color="auto"/>
        <w:right w:val="none" w:sz="0" w:space="0" w:color="auto"/>
      </w:divBdr>
    </w:div>
    <w:div w:id="1436176013">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1729458">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190449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489905769">
      <w:bodyDiv w:val="1"/>
      <w:marLeft w:val="0"/>
      <w:marRight w:val="0"/>
      <w:marTop w:val="0"/>
      <w:marBottom w:val="0"/>
      <w:divBdr>
        <w:top w:val="none" w:sz="0" w:space="0" w:color="auto"/>
        <w:left w:val="none" w:sz="0" w:space="0" w:color="auto"/>
        <w:bottom w:val="none" w:sz="0" w:space="0" w:color="auto"/>
        <w:right w:val="none" w:sz="0" w:space="0" w:color="auto"/>
      </w:divBdr>
    </w:div>
    <w:div w:id="1505782297">
      <w:bodyDiv w:val="1"/>
      <w:marLeft w:val="0"/>
      <w:marRight w:val="0"/>
      <w:marTop w:val="0"/>
      <w:marBottom w:val="0"/>
      <w:divBdr>
        <w:top w:val="none" w:sz="0" w:space="0" w:color="auto"/>
        <w:left w:val="none" w:sz="0" w:space="0" w:color="auto"/>
        <w:bottom w:val="none" w:sz="0" w:space="0" w:color="auto"/>
        <w:right w:val="none" w:sz="0" w:space="0" w:color="auto"/>
      </w:divBdr>
    </w:div>
    <w:div w:id="1509365106">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22695848">
      <w:bodyDiv w:val="1"/>
      <w:marLeft w:val="0"/>
      <w:marRight w:val="0"/>
      <w:marTop w:val="0"/>
      <w:marBottom w:val="0"/>
      <w:divBdr>
        <w:top w:val="none" w:sz="0" w:space="0" w:color="auto"/>
        <w:left w:val="none" w:sz="0" w:space="0" w:color="auto"/>
        <w:bottom w:val="none" w:sz="0" w:space="0" w:color="auto"/>
        <w:right w:val="none" w:sz="0" w:space="0" w:color="auto"/>
      </w:divBdr>
    </w:div>
    <w:div w:id="1524130287">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78326992">
      <w:bodyDiv w:val="1"/>
      <w:marLeft w:val="0"/>
      <w:marRight w:val="0"/>
      <w:marTop w:val="0"/>
      <w:marBottom w:val="0"/>
      <w:divBdr>
        <w:top w:val="none" w:sz="0" w:space="0" w:color="auto"/>
        <w:left w:val="none" w:sz="0" w:space="0" w:color="auto"/>
        <w:bottom w:val="none" w:sz="0" w:space="0" w:color="auto"/>
        <w:right w:val="none" w:sz="0" w:space="0" w:color="auto"/>
      </w:divBdr>
    </w:div>
    <w:div w:id="1582713864">
      <w:bodyDiv w:val="1"/>
      <w:marLeft w:val="0"/>
      <w:marRight w:val="0"/>
      <w:marTop w:val="0"/>
      <w:marBottom w:val="0"/>
      <w:divBdr>
        <w:top w:val="none" w:sz="0" w:space="0" w:color="auto"/>
        <w:left w:val="none" w:sz="0" w:space="0" w:color="auto"/>
        <w:bottom w:val="none" w:sz="0" w:space="0" w:color="auto"/>
        <w:right w:val="none" w:sz="0" w:space="0" w:color="auto"/>
      </w:divBdr>
    </w:div>
    <w:div w:id="1588154582">
      <w:bodyDiv w:val="1"/>
      <w:marLeft w:val="0"/>
      <w:marRight w:val="0"/>
      <w:marTop w:val="0"/>
      <w:marBottom w:val="0"/>
      <w:divBdr>
        <w:top w:val="none" w:sz="0" w:space="0" w:color="auto"/>
        <w:left w:val="none" w:sz="0" w:space="0" w:color="auto"/>
        <w:bottom w:val="none" w:sz="0" w:space="0" w:color="auto"/>
        <w:right w:val="none" w:sz="0" w:space="0" w:color="auto"/>
      </w:divBdr>
    </w:div>
    <w:div w:id="1634825008">
      <w:bodyDiv w:val="1"/>
      <w:marLeft w:val="0"/>
      <w:marRight w:val="0"/>
      <w:marTop w:val="0"/>
      <w:marBottom w:val="0"/>
      <w:divBdr>
        <w:top w:val="none" w:sz="0" w:space="0" w:color="auto"/>
        <w:left w:val="none" w:sz="0" w:space="0" w:color="auto"/>
        <w:bottom w:val="none" w:sz="0" w:space="0" w:color="auto"/>
        <w:right w:val="none" w:sz="0" w:space="0" w:color="auto"/>
      </w:divBdr>
    </w:div>
    <w:div w:id="1639795837">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685132004">
      <w:bodyDiv w:val="1"/>
      <w:marLeft w:val="0"/>
      <w:marRight w:val="0"/>
      <w:marTop w:val="0"/>
      <w:marBottom w:val="0"/>
      <w:divBdr>
        <w:top w:val="none" w:sz="0" w:space="0" w:color="auto"/>
        <w:left w:val="none" w:sz="0" w:space="0" w:color="auto"/>
        <w:bottom w:val="none" w:sz="0" w:space="0" w:color="auto"/>
        <w:right w:val="none" w:sz="0" w:space="0" w:color="auto"/>
      </w:divBdr>
    </w:div>
    <w:div w:id="1732848793">
      <w:bodyDiv w:val="1"/>
      <w:marLeft w:val="0"/>
      <w:marRight w:val="0"/>
      <w:marTop w:val="0"/>
      <w:marBottom w:val="0"/>
      <w:divBdr>
        <w:top w:val="none" w:sz="0" w:space="0" w:color="auto"/>
        <w:left w:val="none" w:sz="0" w:space="0" w:color="auto"/>
        <w:bottom w:val="none" w:sz="0" w:space="0" w:color="auto"/>
        <w:right w:val="none" w:sz="0" w:space="0" w:color="auto"/>
      </w:divBdr>
    </w:div>
    <w:div w:id="1735817661">
      <w:bodyDiv w:val="1"/>
      <w:marLeft w:val="0"/>
      <w:marRight w:val="0"/>
      <w:marTop w:val="0"/>
      <w:marBottom w:val="0"/>
      <w:divBdr>
        <w:top w:val="none" w:sz="0" w:space="0" w:color="auto"/>
        <w:left w:val="none" w:sz="0" w:space="0" w:color="auto"/>
        <w:bottom w:val="none" w:sz="0" w:space="0" w:color="auto"/>
        <w:right w:val="none" w:sz="0" w:space="0" w:color="auto"/>
      </w:divBdr>
    </w:div>
    <w:div w:id="1738741685">
      <w:bodyDiv w:val="1"/>
      <w:marLeft w:val="0"/>
      <w:marRight w:val="0"/>
      <w:marTop w:val="0"/>
      <w:marBottom w:val="0"/>
      <w:divBdr>
        <w:top w:val="none" w:sz="0" w:space="0" w:color="auto"/>
        <w:left w:val="none" w:sz="0" w:space="0" w:color="auto"/>
        <w:bottom w:val="none" w:sz="0" w:space="0" w:color="auto"/>
        <w:right w:val="none" w:sz="0" w:space="0" w:color="auto"/>
      </w:divBdr>
    </w:div>
    <w:div w:id="1739284863">
      <w:bodyDiv w:val="1"/>
      <w:marLeft w:val="0"/>
      <w:marRight w:val="0"/>
      <w:marTop w:val="0"/>
      <w:marBottom w:val="0"/>
      <w:divBdr>
        <w:top w:val="none" w:sz="0" w:space="0" w:color="auto"/>
        <w:left w:val="none" w:sz="0" w:space="0" w:color="auto"/>
        <w:bottom w:val="none" w:sz="0" w:space="0" w:color="auto"/>
        <w:right w:val="none" w:sz="0" w:space="0" w:color="auto"/>
      </w:divBdr>
    </w:div>
    <w:div w:id="1741634688">
      <w:bodyDiv w:val="1"/>
      <w:marLeft w:val="0"/>
      <w:marRight w:val="0"/>
      <w:marTop w:val="0"/>
      <w:marBottom w:val="0"/>
      <w:divBdr>
        <w:top w:val="none" w:sz="0" w:space="0" w:color="auto"/>
        <w:left w:val="none" w:sz="0" w:space="0" w:color="auto"/>
        <w:bottom w:val="none" w:sz="0" w:space="0" w:color="auto"/>
        <w:right w:val="none" w:sz="0" w:space="0" w:color="auto"/>
      </w:divBdr>
    </w:div>
    <w:div w:id="1751152268">
      <w:bodyDiv w:val="1"/>
      <w:marLeft w:val="0"/>
      <w:marRight w:val="0"/>
      <w:marTop w:val="0"/>
      <w:marBottom w:val="0"/>
      <w:divBdr>
        <w:top w:val="none" w:sz="0" w:space="0" w:color="auto"/>
        <w:left w:val="none" w:sz="0" w:space="0" w:color="auto"/>
        <w:bottom w:val="none" w:sz="0" w:space="0" w:color="auto"/>
        <w:right w:val="none" w:sz="0" w:space="0" w:color="auto"/>
      </w:divBdr>
    </w:div>
    <w:div w:id="1759864757">
      <w:bodyDiv w:val="1"/>
      <w:marLeft w:val="0"/>
      <w:marRight w:val="0"/>
      <w:marTop w:val="0"/>
      <w:marBottom w:val="0"/>
      <w:divBdr>
        <w:top w:val="none" w:sz="0" w:space="0" w:color="auto"/>
        <w:left w:val="none" w:sz="0" w:space="0" w:color="auto"/>
        <w:bottom w:val="none" w:sz="0" w:space="0" w:color="auto"/>
        <w:right w:val="none" w:sz="0" w:space="0" w:color="auto"/>
      </w:divBdr>
    </w:div>
    <w:div w:id="1764112120">
      <w:bodyDiv w:val="1"/>
      <w:marLeft w:val="0"/>
      <w:marRight w:val="0"/>
      <w:marTop w:val="0"/>
      <w:marBottom w:val="0"/>
      <w:divBdr>
        <w:top w:val="none" w:sz="0" w:space="0" w:color="auto"/>
        <w:left w:val="none" w:sz="0" w:space="0" w:color="auto"/>
        <w:bottom w:val="none" w:sz="0" w:space="0" w:color="auto"/>
        <w:right w:val="none" w:sz="0" w:space="0" w:color="auto"/>
      </w:divBdr>
    </w:div>
    <w:div w:id="1768308134">
      <w:bodyDiv w:val="1"/>
      <w:marLeft w:val="0"/>
      <w:marRight w:val="0"/>
      <w:marTop w:val="0"/>
      <w:marBottom w:val="0"/>
      <w:divBdr>
        <w:top w:val="none" w:sz="0" w:space="0" w:color="auto"/>
        <w:left w:val="none" w:sz="0" w:space="0" w:color="auto"/>
        <w:bottom w:val="none" w:sz="0" w:space="0" w:color="auto"/>
        <w:right w:val="none" w:sz="0" w:space="0" w:color="auto"/>
      </w:divBdr>
    </w:div>
    <w:div w:id="1784880987">
      <w:bodyDiv w:val="1"/>
      <w:marLeft w:val="0"/>
      <w:marRight w:val="0"/>
      <w:marTop w:val="0"/>
      <w:marBottom w:val="0"/>
      <w:divBdr>
        <w:top w:val="none" w:sz="0" w:space="0" w:color="auto"/>
        <w:left w:val="none" w:sz="0" w:space="0" w:color="auto"/>
        <w:bottom w:val="none" w:sz="0" w:space="0" w:color="auto"/>
        <w:right w:val="none" w:sz="0" w:space="0" w:color="auto"/>
      </w:divBdr>
    </w:div>
    <w:div w:id="1814834135">
      <w:bodyDiv w:val="1"/>
      <w:marLeft w:val="0"/>
      <w:marRight w:val="0"/>
      <w:marTop w:val="0"/>
      <w:marBottom w:val="0"/>
      <w:divBdr>
        <w:top w:val="none" w:sz="0" w:space="0" w:color="auto"/>
        <w:left w:val="none" w:sz="0" w:space="0" w:color="auto"/>
        <w:bottom w:val="none" w:sz="0" w:space="0" w:color="auto"/>
        <w:right w:val="none" w:sz="0" w:space="0" w:color="auto"/>
      </w:divBdr>
    </w:div>
    <w:div w:id="1822501444">
      <w:bodyDiv w:val="1"/>
      <w:marLeft w:val="0"/>
      <w:marRight w:val="0"/>
      <w:marTop w:val="0"/>
      <w:marBottom w:val="0"/>
      <w:divBdr>
        <w:top w:val="none" w:sz="0" w:space="0" w:color="auto"/>
        <w:left w:val="none" w:sz="0" w:space="0" w:color="auto"/>
        <w:bottom w:val="none" w:sz="0" w:space="0" w:color="auto"/>
        <w:right w:val="none" w:sz="0" w:space="0" w:color="auto"/>
      </w:divBdr>
    </w:div>
    <w:div w:id="1829438345">
      <w:bodyDiv w:val="1"/>
      <w:marLeft w:val="0"/>
      <w:marRight w:val="0"/>
      <w:marTop w:val="0"/>
      <w:marBottom w:val="0"/>
      <w:divBdr>
        <w:top w:val="none" w:sz="0" w:space="0" w:color="auto"/>
        <w:left w:val="none" w:sz="0" w:space="0" w:color="auto"/>
        <w:bottom w:val="none" w:sz="0" w:space="0" w:color="auto"/>
        <w:right w:val="none" w:sz="0" w:space="0" w:color="auto"/>
      </w:divBdr>
    </w:div>
    <w:div w:id="1838417309">
      <w:bodyDiv w:val="1"/>
      <w:marLeft w:val="0"/>
      <w:marRight w:val="0"/>
      <w:marTop w:val="0"/>
      <w:marBottom w:val="0"/>
      <w:divBdr>
        <w:top w:val="none" w:sz="0" w:space="0" w:color="auto"/>
        <w:left w:val="none" w:sz="0" w:space="0" w:color="auto"/>
        <w:bottom w:val="none" w:sz="0" w:space="0" w:color="auto"/>
        <w:right w:val="none" w:sz="0" w:space="0" w:color="auto"/>
      </w:divBdr>
    </w:div>
    <w:div w:id="1843425883">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903179394">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12158580">
      <w:bodyDiv w:val="1"/>
      <w:marLeft w:val="0"/>
      <w:marRight w:val="0"/>
      <w:marTop w:val="0"/>
      <w:marBottom w:val="0"/>
      <w:divBdr>
        <w:top w:val="none" w:sz="0" w:space="0" w:color="auto"/>
        <w:left w:val="none" w:sz="0" w:space="0" w:color="auto"/>
        <w:bottom w:val="none" w:sz="0" w:space="0" w:color="auto"/>
        <w:right w:val="none" w:sz="0" w:space="0" w:color="auto"/>
      </w:divBdr>
    </w:div>
    <w:div w:id="1917323029">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244206">
      <w:bodyDiv w:val="1"/>
      <w:marLeft w:val="0"/>
      <w:marRight w:val="0"/>
      <w:marTop w:val="0"/>
      <w:marBottom w:val="0"/>
      <w:divBdr>
        <w:top w:val="none" w:sz="0" w:space="0" w:color="auto"/>
        <w:left w:val="none" w:sz="0" w:space="0" w:color="auto"/>
        <w:bottom w:val="none" w:sz="0" w:space="0" w:color="auto"/>
        <w:right w:val="none" w:sz="0" w:space="0" w:color="auto"/>
      </w:divBdr>
    </w:div>
    <w:div w:id="1973512043">
      <w:bodyDiv w:val="1"/>
      <w:marLeft w:val="0"/>
      <w:marRight w:val="0"/>
      <w:marTop w:val="0"/>
      <w:marBottom w:val="0"/>
      <w:divBdr>
        <w:top w:val="none" w:sz="0" w:space="0" w:color="auto"/>
        <w:left w:val="none" w:sz="0" w:space="0" w:color="auto"/>
        <w:bottom w:val="none" w:sz="0" w:space="0" w:color="auto"/>
        <w:right w:val="none" w:sz="0" w:space="0" w:color="auto"/>
      </w:divBdr>
    </w:div>
    <w:div w:id="1979453982">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5812606">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1989241828">
      <w:bodyDiv w:val="1"/>
      <w:marLeft w:val="0"/>
      <w:marRight w:val="0"/>
      <w:marTop w:val="0"/>
      <w:marBottom w:val="0"/>
      <w:divBdr>
        <w:top w:val="none" w:sz="0" w:space="0" w:color="auto"/>
        <w:left w:val="none" w:sz="0" w:space="0" w:color="auto"/>
        <w:bottom w:val="none" w:sz="0" w:space="0" w:color="auto"/>
        <w:right w:val="none" w:sz="0" w:space="0" w:color="auto"/>
      </w:divBdr>
    </w:div>
    <w:div w:id="2001616566">
      <w:bodyDiv w:val="1"/>
      <w:marLeft w:val="0"/>
      <w:marRight w:val="0"/>
      <w:marTop w:val="0"/>
      <w:marBottom w:val="0"/>
      <w:divBdr>
        <w:top w:val="none" w:sz="0" w:space="0" w:color="auto"/>
        <w:left w:val="none" w:sz="0" w:space="0" w:color="auto"/>
        <w:bottom w:val="none" w:sz="0" w:space="0" w:color="auto"/>
        <w:right w:val="none" w:sz="0" w:space="0" w:color="auto"/>
      </w:divBdr>
    </w:div>
    <w:div w:id="2002807904">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29215955">
      <w:bodyDiv w:val="1"/>
      <w:marLeft w:val="0"/>
      <w:marRight w:val="0"/>
      <w:marTop w:val="0"/>
      <w:marBottom w:val="0"/>
      <w:divBdr>
        <w:top w:val="none" w:sz="0" w:space="0" w:color="auto"/>
        <w:left w:val="none" w:sz="0" w:space="0" w:color="auto"/>
        <w:bottom w:val="none" w:sz="0" w:space="0" w:color="auto"/>
        <w:right w:val="none" w:sz="0" w:space="0" w:color="auto"/>
      </w:divBdr>
    </w:div>
    <w:div w:id="2058627013">
      <w:bodyDiv w:val="1"/>
      <w:marLeft w:val="0"/>
      <w:marRight w:val="0"/>
      <w:marTop w:val="0"/>
      <w:marBottom w:val="0"/>
      <w:divBdr>
        <w:top w:val="none" w:sz="0" w:space="0" w:color="auto"/>
        <w:left w:val="none" w:sz="0" w:space="0" w:color="auto"/>
        <w:bottom w:val="none" w:sz="0" w:space="0" w:color="auto"/>
        <w:right w:val="none" w:sz="0" w:space="0" w:color="auto"/>
      </w:divBdr>
    </w:div>
    <w:div w:id="2078085772">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17367174">
      <w:bodyDiv w:val="1"/>
      <w:marLeft w:val="0"/>
      <w:marRight w:val="0"/>
      <w:marTop w:val="0"/>
      <w:marBottom w:val="0"/>
      <w:divBdr>
        <w:top w:val="none" w:sz="0" w:space="0" w:color="auto"/>
        <w:left w:val="none" w:sz="0" w:space="0" w:color="auto"/>
        <w:bottom w:val="none" w:sz="0" w:space="0" w:color="auto"/>
        <w:right w:val="none" w:sz="0" w:space="0" w:color="auto"/>
      </w:divBdr>
    </w:div>
    <w:div w:id="2139685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1EED-5F55-42B7-8E8F-AE41FDCD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4897</Words>
  <Characters>27918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Mary Bruce</cp:lastModifiedBy>
  <cp:revision>4</cp:revision>
  <cp:lastPrinted>2023-12-18T08:50:00Z</cp:lastPrinted>
  <dcterms:created xsi:type="dcterms:W3CDTF">2023-12-18T08:52:00Z</dcterms:created>
  <dcterms:modified xsi:type="dcterms:W3CDTF">2023-12-29T08:34:00Z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af230fd298a478b00f0110a19a4b9992b324889706f0eeaf5c85dea0d6ada45f</vt:lpwstr>
  </property>
</Properties>
</file>