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CCC9" w14:textId="795AFEB6" w:rsidR="00EA7EDB" w:rsidRPr="00EA7EDB" w:rsidRDefault="00EA7EDB" w:rsidP="00EA7EDB">
      <w:pPr>
        <w:rPr>
          <w:color w:val="FF0000"/>
          <w:u w:val="single"/>
        </w:rPr>
      </w:pPr>
      <w:r>
        <w:rPr>
          <w:rFonts w:cs="Arial"/>
          <w:color w:val="FF0000"/>
        </w:rPr>
        <w:t>Editorial note: Certain information has been redacted from this judgment in compliance with the law.</w:t>
      </w:r>
    </w:p>
    <w:p w14:paraId="1CFC85B6" w14:textId="715AA715" w:rsidR="000A4DB6" w:rsidRPr="000A4DB6" w:rsidRDefault="000A4DB6" w:rsidP="000A4DB6">
      <w:pPr>
        <w:tabs>
          <w:tab w:val="left" w:pos="2342"/>
          <w:tab w:val="center" w:pos="4513"/>
        </w:tabs>
        <w:spacing w:after="0" w:line="240" w:lineRule="auto"/>
        <w:jc w:val="center"/>
        <w:outlineLvl w:val="0"/>
        <w:rPr>
          <w:rFonts w:eastAsia="Times New Roman" w:cs="Arial"/>
          <w:b/>
          <w:noProof/>
          <w:sz w:val="24"/>
          <w:szCs w:val="24"/>
          <w:lang w:val="en-ZA" w:eastAsia="en-ZA"/>
        </w:rPr>
      </w:pPr>
      <w:r w:rsidRPr="000A4DB6">
        <w:rPr>
          <w:rFonts w:eastAsia="Times New Roman" w:cs="Arial"/>
          <w:b/>
          <w:noProof/>
          <w:sz w:val="24"/>
          <w:szCs w:val="24"/>
          <w:lang w:val="en-ZA" w:eastAsia="en-ZA"/>
        </w:rPr>
        <w:t>REPUBLIC OF SOUTH AFRICA</w:t>
      </w:r>
    </w:p>
    <w:p w14:paraId="1EA26678" w14:textId="77777777" w:rsidR="000A4DB6" w:rsidRPr="000A4DB6" w:rsidRDefault="000A4DB6" w:rsidP="000A4DB6">
      <w:pPr>
        <w:tabs>
          <w:tab w:val="left" w:pos="2342"/>
          <w:tab w:val="center" w:pos="4513"/>
        </w:tabs>
        <w:spacing w:after="0" w:line="240" w:lineRule="auto"/>
        <w:jc w:val="center"/>
        <w:outlineLvl w:val="0"/>
        <w:rPr>
          <w:rFonts w:eastAsia="Times New Roman" w:cs="Arial"/>
          <w:b/>
          <w:noProof/>
          <w:sz w:val="24"/>
          <w:szCs w:val="24"/>
          <w:lang w:val="en-ZA" w:eastAsia="en-ZA"/>
        </w:rPr>
      </w:pPr>
    </w:p>
    <w:p w14:paraId="5741CAC8" w14:textId="77777777" w:rsidR="000A4DB6" w:rsidRPr="000A4DB6" w:rsidRDefault="000A4DB6" w:rsidP="000A4DB6">
      <w:pPr>
        <w:tabs>
          <w:tab w:val="left" w:pos="2342"/>
          <w:tab w:val="center" w:pos="4513"/>
        </w:tabs>
        <w:spacing w:after="0" w:line="240" w:lineRule="auto"/>
        <w:jc w:val="center"/>
        <w:outlineLvl w:val="0"/>
        <w:rPr>
          <w:rFonts w:eastAsia="Times New Roman" w:cs="Arial"/>
          <w:sz w:val="24"/>
          <w:szCs w:val="24"/>
          <w:lang w:val="en-ZA"/>
        </w:rPr>
      </w:pPr>
      <w:r w:rsidRPr="000A4DB6">
        <w:rPr>
          <w:rFonts w:eastAsia="Times New Roman" w:cs="Arial"/>
          <w:noProof/>
          <w:sz w:val="24"/>
          <w:szCs w:val="24"/>
          <w:lang w:val="en-ZA" w:eastAsia="en-ZA"/>
        </w:rPr>
        <w:drawing>
          <wp:inline distT="0" distB="0" distL="0" distR="0" wp14:anchorId="4AEFC8A1" wp14:editId="6BF0A386">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20D358C" w14:textId="77777777" w:rsidR="000A4DB6" w:rsidRPr="000A4DB6" w:rsidRDefault="000A4DB6" w:rsidP="000A4DB6">
      <w:pPr>
        <w:spacing w:after="0" w:line="240" w:lineRule="auto"/>
        <w:jc w:val="center"/>
        <w:outlineLvl w:val="0"/>
        <w:rPr>
          <w:rFonts w:eastAsia="Times New Roman" w:cs="Arial"/>
          <w:b/>
          <w:sz w:val="24"/>
          <w:szCs w:val="24"/>
          <w:lang w:val="en-ZA"/>
        </w:rPr>
      </w:pPr>
    </w:p>
    <w:p w14:paraId="1FCBFC00" w14:textId="77777777" w:rsidR="000A4DB6" w:rsidRPr="000A4DB6" w:rsidRDefault="000A4DB6" w:rsidP="000A4DB6">
      <w:pPr>
        <w:spacing w:after="0" w:line="240" w:lineRule="auto"/>
        <w:jc w:val="center"/>
        <w:outlineLvl w:val="0"/>
        <w:rPr>
          <w:rFonts w:eastAsia="Times New Roman" w:cs="Arial"/>
          <w:b/>
          <w:sz w:val="24"/>
          <w:szCs w:val="24"/>
          <w:lang w:val="en-ZA"/>
        </w:rPr>
      </w:pPr>
      <w:r w:rsidRPr="000A4DB6">
        <w:rPr>
          <w:rFonts w:eastAsia="Times New Roman" w:cs="Arial"/>
          <w:b/>
          <w:sz w:val="24"/>
          <w:szCs w:val="24"/>
          <w:lang w:val="en-ZA"/>
        </w:rPr>
        <w:t>IN THE HIGH COURT OF SOUTH AFRICA</w:t>
      </w:r>
    </w:p>
    <w:p w14:paraId="6F8F520E" w14:textId="77777777" w:rsidR="000A4DB6" w:rsidRPr="000A4DB6" w:rsidRDefault="000A4DB6" w:rsidP="000A4DB6">
      <w:pPr>
        <w:spacing w:after="0" w:line="240" w:lineRule="auto"/>
        <w:jc w:val="center"/>
        <w:outlineLvl w:val="0"/>
        <w:rPr>
          <w:rFonts w:eastAsia="Times New Roman" w:cs="Arial"/>
          <w:b/>
          <w:sz w:val="24"/>
          <w:szCs w:val="24"/>
          <w:lang w:val="en-ZA"/>
        </w:rPr>
      </w:pPr>
      <w:r w:rsidRPr="000A4DB6">
        <w:rPr>
          <w:rFonts w:eastAsia="Times New Roman" w:cs="Arial"/>
          <w:b/>
          <w:sz w:val="24"/>
          <w:szCs w:val="24"/>
          <w:lang w:val="en-ZA"/>
        </w:rPr>
        <w:t>GAUTENG DIVISION, PRETORIA</w:t>
      </w:r>
    </w:p>
    <w:p w14:paraId="684BDCEB" w14:textId="77777777" w:rsidR="000A4DB6" w:rsidRPr="000A4DB6" w:rsidRDefault="000A4DB6" w:rsidP="000A4DB6">
      <w:pPr>
        <w:spacing w:after="0" w:line="240" w:lineRule="auto"/>
        <w:jc w:val="both"/>
        <w:rPr>
          <w:rFonts w:eastAsia="Times New Roman" w:cs="Arial"/>
          <w:sz w:val="24"/>
          <w:szCs w:val="24"/>
          <w:lang w:val="en-ZA"/>
        </w:rPr>
      </w:pPr>
    </w:p>
    <w:p w14:paraId="41670AB3" w14:textId="77777777" w:rsidR="000A4DB6" w:rsidRPr="000A4DB6" w:rsidRDefault="000A4DB6" w:rsidP="000A4DB6">
      <w:pPr>
        <w:spacing w:after="0" w:line="240" w:lineRule="auto"/>
        <w:jc w:val="both"/>
        <w:rPr>
          <w:rFonts w:eastAsia="Times New Roman" w:cs="Arial"/>
          <w:sz w:val="24"/>
          <w:szCs w:val="24"/>
          <w:lang w:val="en-ZA"/>
        </w:rPr>
      </w:pPr>
    </w:p>
    <w:p w14:paraId="29123B03" w14:textId="57673B93" w:rsidR="000A4DB6" w:rsidRPr="000A4DB6" w:rsidRDefault="000A4DB6" w:rsidP="000A4DB6">
      <w:pPr>
        <w:tabs>
          <w:tab w:val="right" w:pos="9029"/>
        </w:tabs>
        <w:spacing w:after="0" w:line="240" w:lineRule="auto"/>
        <w:jc w:val="both"/>
        <w:rPr>
          <w:rFonts w:eastAsia="Times New Roman" w:cs="Arial"/>
          <w:bCs/>
          <w:sz w:val="24"/>
          <w:szCs w:val="24"/>
          <w:lang w:val="en-ZA"/>
        </w:rPr>
      </w:pPr>
      <w:r w:rsidRPr="000A4DB6">
        <w:rPr>
          <w:rFonts w:eastAsia="Times New Roman" w:cs="Arial"/>
          <w:sz w:val="24"/>
          <w:szCs w:val="24"/>
          <w:lang w:val="en-ZA"/>
        </w:rPr>
        <w:tab/>
      </w:r>
      <w:r w:rsidRPr="000A4DB6">
        <w:rPr>
          <w:rFonts w:eastAsia="Times New Roman" w:cs="Arial"/>
          <w:bCs/>
          <w:sz w:val="24"/>
          <w:szCs w:val="24"/>
          <w:lang w:val="en-ZA"/>
        </w:rPr>
        <w:t>Case Number:</w:t>
      </w:r>
      <w:r w:rsidR="00407C0C">
        <w:rPr>
          <w:rFonts w:eastAsia="Times New Roman" w:cs="Arial"/>
          <w:bCs/>
          <w:sz w:val="24"/>
          <w:szCs w:val="24"/>
          <w:lang w:val="en-ZA"/>
        </w:rPr>
        <w:t xml:space="preserve"> </w:t>
      </w:r>
      <w:r w:rsidR="00615B5F" w:rsidRPr="0089029D">
        <w:rPr>
          <w:rFonts w:eastAsia="Times New Roman" w:cs="Arial"/>
          <w:sz w:val="24"/>
          <w:szCs w:val="24"/>
          <w:lang w:val="en-ZA"/>
        </w:rPr>
        <w:t>A259/2019</w:t>
      </w:r>
    </w:p>
    <w:p w14:paraId="3B6EAE98" w14:textId="77777777" w:rsidR="000A4DB6" w:rsidRPr="000A4DB6" w:rsidRDefault="000A4DB6" w:rsidP="000A4DB6">
      <w:pPr>
        <w:tabs>
          <w:tab w:val="right" w:pos="9029"/>
        </w:tabs>
        <w:spacing w:after="0" w:line="240" w:lineRule="auto"/>
        <w:jc w:val="both"/>
        <w:rPr>
          <w:rFonts w:eastAsia="Times New Roman" w:cs="Arial"/>
          <w:sz w:val="24"/>
          <w:szCs w:val="24"/>
          <w:lang w:val="en-ZA"/>
        </w:rPr>
      </w:pPr>
      <w:r w:rsidRPr="000A4DB6">
        <w:rPr>
          <w:rFonts w:eastAsia="Calibri" w:cs="Arial"/>
          <w:noProof/>
          <w:sz w:val="24"/>
          <w:szCs w:val="24"/>
          <w:lang w:val="en-ZA" w:eastAsia="en-ZA"/>
        </w:rPr>
        <mc:AlternateContent>
          <mc:Choice Requires="wps">
            <w:drawing>
              <wp:anchor distT="0" distB="0" distL="114300" distR="114300" simplePos="0" relativeHeight="251659264" behindDoc="0" locked="0" layoutInCell="1" allowOverlap="1" wp14:anchorId="09BE401F" wp14:editId="62AEA33A">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6231F2C" w14:textId="41CF8B36" w:rsidR="000A4DB6" w:rsidRPr="003B746C" w:rsidRDefault="00F36F02" w:rsidP="00F36F02">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0A4DB6" w:rsidRPr="003B746C">
                              <w:rPr>
                                <w:rFonts w:cs="Arial"/>
                                <w:sz w:val="18"/>
                                <w:szCs w:val="20"/>
                              </w:rPr>
                              <w:t>REPORTABLE:</w:t>
                            </w:r>
                            <w:r w:rsidR="00110EAF">
                              <w:rPr>
                                <w:rFonts w:cs="Arial"/>
                                <w:sz w:val="18"/>
                                <w:szCs w:val="20"/>
                              </w:rPr>
                              <w:t xml:space="preserve"> NO</w:t>
                            </w:r>
                          </w:p>
                          <w:p w14:paraId="2C6F9881" w14:textId="732DDEF6" w:rsidR="000A4DB6" w:rsidRPr="003B746C" w:rsidRDefault="00F36F02" w:rsidP="00F36F02">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0A4DB6" w:rsidRPr="003B746C">
                              <w:rPr>
                                <w:rFonts w:cs="Arial"/>
                                <w:sz w:val="18"/>
                                <w:szCs w:val="20"/>
                              </w:rPr>
                              <w:t>OF INTEREST TO OTHER JUDGES:</w:t>
                            </w:r>
                            <w:r w:rsidR="00110EAF">
                              <w:rPr>
                                <w:rFonts w:cs="Arial"/>
                                <w:sz w:val="18"/>
                                <w:szCs w:val="20"/>
                              </w:rPr>
                              <w:t xml:space="preserve"> NO</w:t>
                            </w:r>
                          </w:p>
                          <w:p w14:paraId="503A4535" w14:textId="35B81C99" w:rsidR="000A4DB6" w:rsidRDefault="00F36F02" w:rsidP="00F36F02">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0A4DB6" w:rsidRPr="003B746C">
                              <w:rPr>
                                <w:rFonts w:cs="Arial"/>
                                <w:sz w:val="18"/>
                                <w:szCs w:val="20"/>
                              </w:rPr>
                              <w:t>REVISED</w:t>
                            </w:r>
                          </w:p>
                          <w:p w14:paraId="667DF2DE" w14:textId="0E3AD4C7" w:rsidR="000A4DB6" w:rsidRPr="003B746C" w:rsidRDefault="000A4DB6" w:rsidP="000A4DB6">
                            <w:pPr>
                              <w:spacing w:before="240" w:after="0"/>
                              <w:rPr>
                                <w:rFonts w:cs="Arial"/>
                                <w:b/>
                                <w:sz w:val="18"/>
                                <w:szCs w:val="20"/>
                              </w:rPr>
                            </w:pPr>
                            <w:r w:rsidRPr="003B746C">
                              <w:rPr>
                                <w:rFonts w:cs="Arial"/>
                                <w:b/>
                                <w:sz w:val="18"/>
                                <w:szCs w:val="20"/>
                              </w:rPr>
                              <w:t>______________</w:t>
                            </w:r>
                            <w:r w:rsidRPr="003B746C">
                              <w:rPr>
                                <w:rFonts w:cs="Arial"/>
                                <w:b/>
                                <w:sz w:val="18"/>
                                <w:szCs w:val="20"/>
                              </w:rPr>
                              <w:tab/>
                            </w:r>
                            <w:r w:rsidR="00110EAF">
                              <w:rPr>
                                <w:rFonts w:cs="Arial"/>
                                <w:b/>
                                <w:sz w:val="18"/>
                                <w:szCs w:val="20"/>
                              </w:rPr>
                              <w:tab/>
                            </w:r>
                            <w:r w:rsidRPr="003B746C">
                              <w:rPr>
                                <w:rFonts w:cs="Arial"/>
                                <w:b/>
                                <w:sz w:val="18"/>
                                <w:szCs w:val="20"/>
                              </w:rPr>
                              <w:t>_________________________</w:t>
                            </w:r>
                          </w:p>
                          <w:p w14:paraId="08DB2F14" w14:textId="288F1D49" w:rsidR="000A4DB6" w:rsidRPr="003B746C" w:rsidRDefault="000A4DB6" w:rsidP="000A4DB6">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110EAF">
                              <w:rPr>
                                <w:rFonts w:cs="Arial"/>
                                <w:sz w:val="18"/>
                                <w:szCs w:val="20"/>
                              </w:rPr>
                              <w:tab/>
                            </w:r>
                            <w:r w:rsidRPr="003B746C">
                              <w:rPr>
                                <w:rFonts w:cs="Arial"/>
                                <w:sz w:val="18"/>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401F"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26231F2C" w14:textId="41CF8B36" w:rsidR="000A4DB6" w:rsidRPr="003B746C" w:rsidRDefault="00F36F02" w:rsidP="00F36F02">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0A4DB6" w:rsidRPr="003B746C">
                        <w:rPr>
                          <w:rFonts w:cs="Arial"/>
                          <w:sz w:val="18"/>
                          <w:szCs w:val="20"/>
                        </w:rPr>
                        <w:t>REPORTABLE:</w:t>
                      </w:r>
                      <w:r w:rsidR="00110EAF">
                        <w:rPr>
                          <w:rFonts w:cs="Arial"/>
                          <w:sz w:val="18"/>
                          <w:szCs w:val="20"/>
                        </w:rPr>
                        <w:t xml:space="preserve"> NO</w:t>
                      </w:r>
                    </w:p>
                    <w:p w14:paraId="2C6F9881" w14:textId="732DDEF6" w:rsidR="000A4DB6" w:rsidRPr="003B746C" w:rsidRDefault="00F36F02" w:rsidP="00F36F02">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0A4DB6" w:rsidRPr="003B746C">
                        <w:rPr>
                          <w:rFonts w:cs="Arial"/>
                          <w:sz w:val="18"/>
                          <w:szCs w:val="20"/>
                        </w:rPr>
                        <w:t>OF INTEREST TO OTHER JUDGES:</w:t>
                      </w:r>
                      <w:r w:rsidR="00110EAF">
                        <w:rPr>
                          <w:rFonts w:cs="Arial"/>
                          <w:sz w:val="18"/>
                          <w:szCs w:val="20"/>
                        </w:rPr>
                        <w:t xml:space="preserve"> NO</w:t>
                      </w:r>
                    </w:p>
                    <w:p w14:paraId="503A4535" w14:textId="35B81C99" w:rsidR="000A4DB6" w:rsidRDefault="00F36F02" w:rsidP="00F36F02">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0A4DB6" w:rsidRPr="003B746C">
                        <w:rPr>
                          <w:rFonts w:cs="Arial"/>
                          <w:sz w:val="18"/>
                          <w:szCs w:val="20"/>
                        </w:rPr>
                        <w:t>REVISED</w:t>
                      </w:r>
                    </w:p>
                    <w:p w14:paraId="667DF2DE" w14:textId="0E3AD4C7" w:rsidR="000A4DB6" w:rsidRPr="003B746C" w:rsidRDefault="000A4DB6" w:rsidP="000A4DB6">
                      <w:pPr>
                        <w:spacing w:before="240" w:after="0"/>
                        <w:rPr>
                          <w:rFonts w:cs="Arial"/>
                          <w:b/>
                          <w:sz w:val="18"/>
                          <w:szCs w:val="20"/>
                        </w:rPr>
                      </w:pPr>
                      <w:r w:rsidRPr="003B746C">
                        <w:rPr>
                          <w:rFonts w:cs="Arial"/>
                          <w:b/>
                          <w:sz w:val="18"/>
                          <w:szCs w:val="20"/>
                        </w:rPr>
                        <w:t>______________</w:t>
                      </w:r>
                      <w:r w:rsidRPr="003B746C">
                        <w:rPr>
                          <w:rFonts w:cs="Arial"/>
                          <w:b/>
                          <w:sz w:val="18"/>
                          <w:szCs w:val="20"/>
                        </w:rPr>
                        <w:tab/>
                      </w:r>
                      <w:r w:rsidR="00110EAF">
                        <w:rPr>
                          <w:rFonts w:cs="Arial"/>
                          <w:b/>
                          <w:sz w:val="18"/>
                          <w:szCs w:val="20"/>
                        </w:rPr>
                        <w:tab/>
                      </w:r>
                      <w:r w:rsidRPr="003B746C">
                        <w:rPr>
                          <w:rFonts w:cs="Arial"/>
                          <w:b/>
                          <w:sz w:val="18"/>
                          <w:szCs w:val="20"/>
                        </w:rPr>
                        <w:t>_________________________</w:t>
                      </w:r>
                    </w:p>
                    <w:p w14:paraId="08DB2F14" w14:textId="288F1D49" w:rsidR="000A4DB6" w:rsidRPr="003B746C" w:rsidRDefault="000A4DB6" w:rsidP="000A4DB6">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110EAF">
                        <w:rPr>
                          <w:rFonts w:cs="Arial"/>
                          <w:sz w:val="18"/>
                          <w:szCs w:val="20"/>
                        </w:rPr>
                        <w:tab/>
                      </w:r>
                      <w:r w:rsidRPr="003B746C">
                        <w:rPr>
                          <w:rFonts w:cs="Arial"/>
                          <w:sz w:val="18"/>
                          <w:szCs w:val="20"/>
                        </w:rPr>
                        <w:t xml:space="preserve"> SIGNATURE</w:t>
                      </w:r>
                    </w:p>
                  </w:txbxContent>
                </v:textbox>
                <w10:wrap anchorx="margin"/>
              </v:shape>
            </w:pict>
          </mc:Fallback>
        </mc:AlternateContent>
      </w:r>
    </w:p>
    <w:p w14:paraId="202CC228" w14:textId="77777777" w:rsidR="000A4DB6" w:rsidRPr="000A4DB6" w:rsidRDefault="000A4DB6" w:rsidP="000A4DB6">
      <w:pPr>
        <w:tabs>
          <w:tab w:val="left" w:pos="8998"/>
        </w:tabs>
        <w:spacing w:after="0" w:line="240" w:lineRule="auto"/>
        <w:jc w:val="both"/>
        <w:rPr>
          <w:rFonts w:eastAsia="Times New Roman" w:cs="Arial"/>
          <w:sz w:val="24"/>
          <w:szCs w:val="24"/>
          <w:lang w:val="en-ZA"/>
        </w:rPr>
      </w:pPr>
    </w:p>
    <w:p w14:paraId="70213033" w14:textId="77777777" w:rsidR="000A4DB6" w:rsidRPr="000A4DB6" w:rsidRDefault="000A4DB6" w:rsidP="000A4DB6">
      <w:pPr>
        <w:tabs>
          <w:tab w:val="left" w:pos="8998"/>
        </w:tabs>
        <w:spacing w:after="0" w:line="240" w:lineRule="auto"/>
        <w:jc w:val="both"/>
        <w:rPr>
          <w:rFonts w:eastAsia="Times New Roman" w:cs="Arial"/>
          <w:sz w:val="24"/>
          <w:szCs w:val="24"/>
          <w:lang w:val="en-ZA"/>
        </w:rPr>
      </w:pPr>
    </w:p>
    <w:p w14:paraId="44431328" w14:textId="77777777" w:rsidR="000A4DB6" w:rsidRPr="000A4DB6" w:rsidRDefault="000A4DB6" w:rsidP="000A4DB6">
      <w:pPr>
        <w:tabs>
          <w:tab w:val="left" w:pos="8998"/>
        </w:tabs>
        <w:spacing w:after="0" w:line="240" w:lineRule="auto"/>
        <w:jc w:val="both"/>
        <w:rPr>
          <w:rFonts w:eastAsia="Times New Roman" w:cs="Arial"/>
          <w:sz w:val="24"/>
          <w:szCs w:val="24"/>
          <w:lang w:val="en-ZA"/>
        </w:rPr>
      </w:pPr>
      <w:r w:rsidRPr="000A4DB6">
        <w:rPr>
          <w:rFonts w:eastAsia="Times New Roman" w:cs="Arial"/>
          <w:sz w:val="24"/>
          <w:szCs w:val="24"/>
          <w:lang w:val="en-ZA"/>
        </w:rPr>
        <w:t>In the matter between:</w:t>
      </w:r>
    </w:p>
    <w:p w14:paraId="5C42BE78" w14:textId="77777777" w:rsidR="000A4DB6" w:rsidRPr="000A4DB6" w:rsidRDefault="000A4DB6" w:rsidP="000A4DB6">
      <w:pPr>
        <w:tabs>
          <w:tab w:val="right" w:pos="9029"/>
        </w:tabs>
        <w:spacing w:after="0" w:line="240" w:lineRule="auto"/>
        <w:jc w:val="both"/>
        <w:rPr>
          <w:rFonts w:eastAsia="Times New Roman" w:cs="Arial"/>
          <w:sz w:val="24"/>
          <w:szCs w:val="24"/>
          <w:lang w:val="en-ZA"/>
        </w:rPr>
      </w:pPr>
    </w:p>
    <w:p w14:paraId="0791F2BD" w14:textId="77777777" w:rsidR="000A4DB6" w:rsidRPr="000A4DB6" w:rsidRDefault="000A4DB6" w:rsidP="000A4DB6">
      <w:pPr>
        <w:tabs>
          <w:tab w:val="right" w:pos="9029"/>
        </w:tabs>
        <w:spacing w:after="0" w:line="240" w:lineRule="auto"/>
        <w:jc w:val="both"/>
        <w:rPr>
          <w:rFonts w:eastAsia="Times New Roman" w:cs="Arial"/>
          <w:sz w:val="24"/>
          <w:szCs w:val="24"/>
          <w:lang w:val="en-ZA"/>
        </w:rPr>
      </w:pPr>
    </w:p>
    <w:p w14:paraId="0519FAC8" w14:textId="77777777" w:rsidR="000A4DB6" w:rsidRPr="000A4DB6" w:rsidRDefault="000A4DB6" w:rsidP="000A4DB6">
      <w:pPr>
        <w:tabs>
          <w:tab w:val="right" w:pos="9029"/>
        </w:tabs>
        <w:spacing w:after="0" w:line="240" w:lineRule="auto"/>
        <w:contextualSpacing/>
        <w:jc w:val="both"/>
        <w:rPr>
          <w:rFonts w:eastAsia="Times New Roman" w:cs="Arial"/>
          <w:b/>
          <w:sz w:val="24"/>
          <w:szCs w:val="24"/>
          <w:lang w:val="en-ZA"/>
        </w:rPr>
      </w:pPr>
    </w:p>
    <w:p w14:paraId="50B66E06" w14:textId="77777777" w:rsidR="000A4DB6" w:rsidRPr="000A4DB6" w:rsidRDefault="000A4DB6" w:rsidP="000A4DB6">
      <w:pPr>
        <w:tabs>
          <w:tab w:val="right" w:pos="9029"/>
        </w:tabs>
        <w:spacing w:after="0" w:line="240" w:lineRule="auto"/>
        <w:contextualSpacing/>
        <w:jc w:val="both"/>
        <w:rPr>
          <w:rFonts w:eastAsia="Times New Roman" w:cs="Arial"/>
          <w:b/>
          <w:sz w:val="24"/>
          <w:szCs w:val="24"/>
          <w:lang w:val="en-ZA"/>
        </w:rPr>
      </w:pPr>
    </w:p>
    <w:p w14:paraId="01A7ABD5" w14:textId="77777777" w:rsidR="000A4DB6" w:rsidRPr="000A4DB6" w:rsidRDefault="000A4DB6" w:rsidP="000A4DB6">
      <w:pPr>
        <w:tabs>
          <w:tab w:val="right" w:pos="9029"/>
        </w:tabs>
        <w:spacing w:after="0" w:line="240" w:lineRule="auto"/>
        <w:contextualSpacing/>
        <w:jc w:val="both"/>
        <w:rPr>
          <w:rFonts w:eastAsia="Times New Roman" w:cs="Arial"/>
          <w:sz w:val="24"/>
          <w:szCs w:val="24"/>
          <w:lang w:val="en-ZA"/>
        </w:rPr>
      </w:pPr>
      <w:r w:rsidRPr="000A4DB6">
        <w:rPr>
          <w:rFonts w:eastAsia="Times New Roman" w:cs="Arial"/>
          <w:sz w:val="24"/>
          <w:szCs w:val="24"/>
          <w:lang w:val="en-ZA"/>
        </w:rPr>
        <w:t>In the matter between:</w:t>
      </w:r>
    </w:p>
    <w:p w14:paraId="1877C114" w14:textId="77777777" w:rsidR="000A4DB6" w:rsidRPr="000A4DB6" w:rsidRDefault="000A4DB6" w:rsidP="000A4DB6">
      <w:pPr>
        <w:tabs>
          <w:tab w:val="right" w:pos="9029"/>
        </w:tabs>
        <w:spacing w:after="0" w:line="240" w:lineRule="auto"/>
        <w:contextualSpacing/>
        <w:jc w:val="both"/>
        <w:rPr>
          <w:rFonts w:eastAsia="Times New Roman" w:cs="Arial"/>
          <w:b/>
          <w:sz w:val="24"/>
          <w:szCs w:val="24"/>
          <w:lang w:val="en-ZA"/>
        </w:rPr>
      </w:pPr>
    </w:p>
    <w:p w14:paraId="4536E6AC" w14:textId="77777777" w:rsidR="000A4DB6" w:rsidRPr="000A4DB6" w:rsidRDefault="000A4DB6" w:rsidP="000A4DB6">
      <w:pPr>
        <w:tabs>
          <w:tab w:val="right" w:pos="9029"/>
        </w:tabs>
        <w:spacing w:after="0" w:line="240" w:lineRule="auto"/>
        <w:contextualSpacing/>
        <w:jc w:val="both"/>
        <w:rPr>
          <w:rFonts w:eastAsia="Times New Roman" w:cs="Arial"/>
          <w:b/>
          <w:sz w:val="24"/>
          <w:szCs w:val="24"/>
          <w:lang w:val="en-ZA"/>
        </w:rPr>
      </w:pPr>
    </w:p>
    <w:p w14:paraId="663C219F" w14:textId="44F02748" w:rsidR="000A4DB6" w:rsidRPr="000A4DB6" w:rsidRDefault="00422BDE" w:rsidP="000A4DB6">
      <w:pPr>
        <w:tabs>
          <w:tab w:val="right" w:pos="9029"/>
        </w:tabs>
        <w:spacing w:after="0" w:line="240" w:lineRule="auto"/>
        <w:contextualSpacing/>
        <w:jc w:val="both"/>
        <w:rPr>
          <w:rFonts w:eastAsia="Times New Roman" w:cs="Arial"/>
          <w:sz w:val="24"/>
          <w:szCs w:val="24"/>
          <w:lang w:val="en-ZA"/>
        </w:rPr>
      </w:pPr>
      <w:r w:rsidRPr="0089029D">
        <w:rPr>
          <w:rFonts w:eastAsia="Times New Roman" w:cs="Times New Roman"/>
          <w:b/>
          <w:kern w:val="28"/>
          <w:sz w:val="24"/>
          <w:szCs w:val="24"/>
          <w:lang w:eastAsia="en-GB"/>
        </w:rPr>
        <w:t xml:space="preserve">WILLIAM MULAUDZI </w:t>
      </w:r>
      <w:r w:rsidR="000A4DB6" w:rsidRPr="000A4DB6">
        <w:rPr>
          <w:rFonts w:eastAsia="Times New Roman" w:cs="Arial"/>
          <w:b/>
          <w:sz w:val="24"/>
          <w:szCs w:val="24"/>
          <w:lang w:val="en-ZA"/>
        </w:rPr>
        <w:tab/>
      </w:r>
      <w:r>
        <w:rPr>
          <w:rFonts w:eastAsia="Times New Roman" w:cs="Arial"/>
          <w:sz w:val="24"/>
          <w:szCs w:val="24"/>
          <w:lang w:val="en-ZA"/>
        </w:rPr>
        <w:t>Appellant</w:t>
      </w:r>
    </w:p>
    <w:p w14:paraId="2BE2BDB6" w14:textId="77777777" w:rsidR="000A4DB6" w:rsidRPr="000A4DB6" w:rsidRDefault="000A4DB6" w:rsidP="000A4DB6">
      <w:pPr>
        <w:tabs>
          <w:tab w:val="right" w:pos="9029"/>
        </w:tabs>
        <w:spacing w:after="0" w:line="240" w:lineRule="auto"/>
        <w:contextualSpacing/>
        <w:jc w:val="both"/>
        <w:rPr>
          <w:rFonts w:eastAsia="Times New Roman" w:cs="Arial"/>
          <w:sz w:val="24"/>
          <w:szCs w:val="24"/>
          <w:lang w:val="en-ZA"/>
        </w:rPr>
      </w:pPr>
    </w:p>
    <w:p w14:paraId="64D4C450" w14:textId="77777777" w:rsidR="000A4DB6" w:rsidRPr="000A4DB6" w:rsidRDefault="000A4DB6" w:rsidP="000A4DB6">
      <w:pPr>
        <w:tabs>
          <w:tab w:val="right" w:pos="9029"/>
        </w:tabs>
        <w:spacing w:after="0" w:line="240" w:lineRule="auto"/>
        <w:contextualSpacing/>
        <w:jc w:val="both"/>
        <w:rPr>
          <w:rFonts w:eastAsia="Times New Roman" w:cs="Arial"/>
          <w:sz w:val="24"/>
          <w:szCs w:val="24"/>
          <w:lang w:val="en-ZA"/>
        </w:rPr>
      </w:pPr>
      <w:r w:rsidRPr="000A4DB6">
        <w:rPr>
          <w:rFonts w:eastAsia="Times New Roman" w:cs="Arial"/>
          <w:sz w:val="24"/>
          <w:szCs w:val="24"/>
          <w:lang w:val="en-ZA"/>
        </w:rPr>
        <w:t>and</w:t>
      </w:r>
    </w:p>
    <w:p w14:paraId="517C1384" w14:textId="77777777" w:rsidR="000A4DB6" w:rsidRPr="000A4DB6" w:rsidRDefault="000A4DB6" w:rsidP="000A4DB6">
      <w:pPr>
        <w:tabs>
          <w:tab w:val="right" w:pos="9029"/>
        </w:tabs>
        <w:spacing w:after="0" w:line="240" w:lineRule="auto"/>
        <w:contextualSpacing/>
        <w:jc w:val="both"/>
        <w:rPr>
          <w:rFonts w:eastAsia="Times New Roman" w:cs="Arial"/>
          <w:sz w:val="24"/>
          <w:szCs w:val="24"/>
          <w:lang w:val="en-ZA"/>
        </w:rPr>
      </w:pPr>
    </w:p>
    <w:p w14:paraId="2005A2B8" w14:textId="0521E78B" w:rsidR="000A4DB6" w:rsidRPr="000A4DB6" w:rsidRDefault="002E6FE4" w:rsidP="000A4DB6">
      <w:pPr>
        <w:tabs>
          <w:tab w:val="right" w:pos="9029"/>
        </w:tabs>
        <w:spacing w:after="0" w:line="240" w:lineRule="auto"/>
        <w:contextualSpacing/>
        <w:jc w:val="both"/>
        <w:rPr>
          <w:rFonts w:eastAsia="Times New Roman" w:cs="Arial"/>
          <w:sz w:val="24"/>
          <w:szCs w:val="24"/>
          <w:lang w:val="en-ZA"/>
        </w:rPr>
      </w:pPr>
      <w:r w:rsidRPr="0089029D">
        <w:rPr>
          <w:rFonts w:eastAsia="Calibri" w:cs="Arial"/>
          <w:b/>
          <w:sz w:val="24"/>
          <w:szCs w:val="24"/>
        </w:rPr>
        <w:t xml:space="preserve">THE STATE </w:t>
      </w:r>
      <w:r w:rsidR="000A4DB6" w:rsidRPr="000A4DB6">
        <w:rPr>
          <w:rFonts w:eastAsia="Calibri" w:cs="Arial"/>
          <w:b/>
          <w:sz w:val="24"/>
          <w:szCs w:val="24"/>
          <w:lang w:val="en-ZA"/>
        </w:rPr>
        <w:tab/>
      </w:r>
      <w:r w:rsidR="000A4DB6" w:rsidRPr="000A4DB6">
        <w:rPr>
          <w:rFonts w:eastAsia="Times New Roman" w:cs="Arial"/>
          <w:sz w:val="24"/>
          <w:szCs w:val="24"/>
          <w:lang w:val="en-ZA"/>
        </w:rPr>
        <w:t>Respondent</w:t>
      </w:r>
    </w:p>
    <w:p w14:paraId="134038AD" w14:textId="61366989" w:rsidR="000A4DB6" w:rsidRDefault="000A4DB6" w:rsidP="000A4DB6">
      <w:pPr>
        <w:tabs>
          <w:tab w:val="right" w:pos="9029"/>
        </w:tabs>
        <w:spacing w:after="0" w:line="240" w:lineRule="auto"/>
        <w:contextualSpacing/>
        <w:jc w:val="both"/>
        <w:rPr>
          <w:rFonts w:eastAsia="Times New Roman" w:cs="Arial"/>
          <w:sz w:val="24"/>
          <w:szCs w:val="24"/>
          <w:lang w:val="en-ZA"/>
        </w:rPr>
      </w:pPr>
    </w:p>
    <w:p w14:paraId="76A64111" w14:textId="77777777" w:rsidR="007706F7" w:rsidRPr="007706F7" w:rsidRDefault="007706F7" w:rsidP="007706F7">
      <w:pPr>
        <w:spacing w:after="240" w:line="360" w:lineRule="auto"/>
        <w:jc w:val="both"/>
        <w:rPr>
          <w:rFonts w:eastAsia="Calibri" w:cs="Arial"/>
          <w:sz w:val="24"/>
          <w:lang w:val="en-ZA" w:eastAsia="en-ZA"/>
        </w:rPr>
      </w:pPr>
      <w:r w:rsidRPr="007706F7">
        <w:rPr>
          <w:rFonts w:eastAsia="Calibri" w:cs="Arial"/>
          <w:sz w:val="24"/>
          <w:lang w:val="en-ZA" w:eastAsia="en-ZA"/>
        </w:rPr>
        <w:t>Delivered: This judgment was prepared and authorised by the Judge whose name is reflected and is handed down electronically by circulation to the parties/their legal representatives by e-mail and by uploading it to the electronic file of this matter on Caselines.  the date and for hand-down is deemed to be 14 December 2023.</w:t>
      </w:r>
    </w:p>
    <w:p w14:paraId="7F7BA5DA" w14:textId="77777777" w:rsidR="007706F7" w:rsidRPr="000A4DB6" w:rsidRDefault="007706F7" w:rsidP="000A4DB6">
      <w:pPr>
        <w:tabs>
          <w:tab w:val="right" w:pos="9029"/>
        </w:tabs>
        <w:spacing w:after="0" w:line="240" w:lineRule="auto"/>
        <w:contextualSpacing/>
        <w:jc w:val="both"/>
        <w:rPr>
          <w:rFonts w:eastAsia="Times New Roman" w:cs="Arial"/>
          <w:sz w:val="24"/>
          <w:szCs w:val="24"/>
          <w:lang w:val="en-ZA"/>
        </w:rPr>
      </w:pPr>
    </w:p>
    <w:p w14:paraId="2A058DDC" w14:textId="77777777" w:rsidR="00407C0C" w:rsidRPr="00407C0C" w:rsidRDefault="00407C0C" w:rsidP="00407C0C">
      <w:pPr>
        <w:pBdr>
          <w:bottom w:val="single" w:sz="12" w:space="1" w:color="auto"/>
        </w:pBdr>
        <w:spacing w:after="0" w:line="240" w:lineRule="auto"/>
        <w:rPr>
          <w:rFonts w:eastAsia="Calibri" w:cs="Arial"/>
          <w:b/>
          <w:sz w:val="24"/>
          <w:szCs w:val="24"/>
          <w:lang w:val="en-ZA"/>
        </w:rPr>
      </w:pPr>
    </w:p>
    <w:p w14:paraId="321FF914" w14:textId="77777777" w:rsidR="00407C0C" w:rsidRPr="00407C0C" w:rsidRDefault="00407C0C" w:rsidP="00407C0C">
      <w:pPr>
        <w:spacing w:after="0" w:line="240" w:lineRule="auto"/>
        <w:ind w:left="1440" w:hanging="1440"/>
        <w:rPr>
          <w:rFonts w:eastAsia="Calibri" w:cs="Arial"/>
          <w:b/>
          <w:sz w:val="24"/>
          <w:szCs w:val="24"/>
        </w:rPr>
      </w:pPr>
    </w:p>
    <w:p w14:paraId="0FA34B09" w14:textId="77777777" w:rsidR="00407C0C" w:rsidRPr="00407C0C" w:rsidRDefault="00407C0C" w:rsidP="00407C0C">
      <w:pPr>
        <w:pBdr>
          <w:bottom w:val="single" w:sz="12" w:space="1" w:color="auto"/>
        </w:pBdr>
        <w:spacing w:after="240" w:line="480" w:lineRule="auto"/>
        <w:jc w:val="center"/>
        <w:rPr>
          <w:rFonts w:eastAsia="Calibri" w:cs="Arial"/>
          <w:b/>
          <w:sz w:val="24"/>
          <w:szCs w:val="24"/>
          <w:lang w:val="en-ZA"/>
        </w:rPr>
      </w:pPr>
      <w:r w:rsidRPr="00407C0C">
        <w:rPr>
          <w:rFonts w:eastAsia="Calibri" w:cs="Arial"/>
          <w:b/>
          <w:sz w:val="24"/>
          <w:szCs w:val="24"/>
          <w:lang w:val="en-ZA"/>
        </w:rPr>
        <w:t>JUDGMENT</w:t>
      </w:r>
    </w:p>
    <w:p w14:paraId="30D11DA3" w14:textId="2EF75CC1" w:rsidR="00481BEF" w:rsidRPr="0089029D" w:rsidRDefault="000B4D43" w:rsidP="000A4DB6">
      <w:pPr>
        <w:spacing w:after="0" w:line="240" w:lineRule="auto"/>
        <w:rPr>
          <w:rFonts w:eastAsia="Calibri" w:cs="Arial"/>
          <w:b/>
          <w:bCs/>
          <w:sz w:val="24"/>
          <w:szCs w:val="24"/>
        </w:rPr>
      </w:pPr>
      <w:r w:rsidRPr="0089029D">
        <w:rPr>
          <w:rFonts w:eastAsia="Calibri" w:cs="Arial"/>
          <w:b/>
          <w:bCs/>
          <w:sz w:val="24"/>
          <w:szCs w:val="24"/>
        </w:rPr>
        <w:t>MOGOTSI</w:t>
      </w:r>
      <w:r w:rsidR="00481BEF" w:rsidRPr="0089029D">
        <w:rPr>
          <w:rFonts w:eastAsia="Calibri" w:cs="Arial"/>
          <w:b/>
          <w:bCs/>
          <w:sz w:val="24"/>
          <w:szCs w:val="24"/>
        </w:rPr>
        <w:t>,</w:t>
      </w:r>
      <w:r w:rsidR="00062AC0">
        <w:rPr>
          <w:rFonts w:eastAsia="Calibri" w:cs="Arial"/>
          <w:b/>
          <w:bCs/>
          <w:sz w:val="24"/>
          <w:szCs w:val="24"/>
        </w:rPr>
        <w:t xml:space="preserve"> AJ </w:t>
      </w:r>
      <w:r w:rsidR="007706F7">
        <w:rPr>
          <w:rFonts w:eastAsia="Calibri" w:cs="Arial"/>
          <w:b/>
          <w:bCs/>
          <w:sz w:val="24"/>
          <w:szCs w:val="24"/>
        </w:rPr>
        <w:t xml:space="preserve">(with </w:t>
      </w:r>
      <w:proofErr w:type="spellStart"/>
      <w:r w:rsidR="007706F7">
        <w:rPr>
          <w:rFonts w:eastAsia="Calibri" w:cs="Arial"/>
          <w:b/>
          <w:bCs/>
          <w:sz w:val="24"/>
          <w:szCs w:val="24"/>
        </w:rPr>
        <w:t>Leso</w:t>
      </w:r>
      <w:proofErr w:type="spellEnd"/>
      <w:r w:rsidR="007706F7">
        <w:rPr>
          <w:rFonts w:eastAsia="Calibri" w:cs="Arial"/>
          <w:b/>
          <w:bCs/>
          <w:sz w:val="24"/>
          <w:szCs w:val="24"/>
        </w:rPr>
        <w:t xml:space="preserve"> AJ Concurring)</w:t>
      </w:r>
    </w:p>
    <w:p w14:paraId="24713D40" w14:textId="77777777" w:rsidR="000A4DB6" w:rsidRPr="000A4DB6" w:rsidRDefault="000A4DB6" w:rsidP="00481BEF">
      <w:pPr>
        <w:spacing w:after="0" w:line="240" w:lineRule="auto"/>
        <w:rPr>
          <w:rFonts w:eastAsia="Calibri" w:cs="Arial"/>
          <w:sz w:val="24"/>
          <w:szCs w:val="24"/>
        </w:rPr>
      </w:pPr>
    </w:p>
    <w:p w14:paraId="27478D47" w14:textId="77777777" w:rsidR="000A4DB6" w:rsidRPr="000A4DB6" w:rsidRDefault="000A4DB6" w:rsidP="000A4DB6">
      <w:pPr>
        <w:spacing w:after="0" w:line="240" w:lineRule="auto"/>
        <w:rPr>
          <w:rFonts w:eastAsia="Calibri" w:cs="Arial"/>
          <w:sz w:val="24"/>
          <w:szCs w:val="24"/>
        </w:rPr>
      </w:pPr>
    </w:p>
    <w:p w14:paraId="0B7E70BA" w14:textId="65038FE8" w:rsidR="00062BC0" w:rsidRPr="0089029D" w:rsidRDefault="001F52A4" w:rsidP="0089029D">
      <w:pPr>
        <w:spacing w:line="360" w:lineRule="auto"/>
        <w:rPr>
          <w:rFonts w:cs="Arial"/>
          <w:sz w:val="24"/>
          <w:szCs w:val="24"/>
        </w:rPr>
      </w:pPr>
      <w:r w:rsidRPr="0089029D">
        <w:rPr>
          <w:rFonts w:eastAsia="Calibri" w:cs="Arial"/>
          <w:bCs/>
          <w:i/>
          <w:sz w:val="24"/>
        </w:rPr>
        <w:t>Introduction</w:t>
      </w:r>
    </w:p>
    <w:p w14:paraId="6D015BA0" w14:textId="5500D30C" w:rsidR="00995F3D" w:rsidRPr="0089029D" w:rsidRDefault="000D77D3" w:rsidP="00995F3D">
      <w:pPr>
        <w:spacing w:after="360" w:line="360" w:lineRule="auto"/>
        <w:jc w:val="both"/>
        <w:rPr>
          <w:rFonts w:cs="Arial"/>
          <w:sz w:val="24"/>
          <w:szCs w:val="24"/>
        </w:rPr>
      </w:pPr>
      <w:r w:rsidRPr="0089029D">
        <w:rPr>
          <w:rFonts w:cs="Arial"/>
          <w:sz w:val="24"/>
          <w:szCs w:val="24"/>
        </w:rPr>
        <w:t>[1]</w:t>
      </w:r>
      <w:r w:rsidR="00DA37A3">
        <w:rPr>
          <w:rFonts w:cs="Arial"/>
          <w:sz w:val="24"/>
          <w:szCs w:val="24"/>
        </w:rPr>
        <w:tab/>
      </w:r>
      <w:r w:rsidR="00173CAD" w:rsidRPr="0089029D">
        <w:rPr>
          <w:rFonts w:cs="Arial"/>
          <w:sz w:val="24"/>
          <w:szCs w:val="24"/>
        </w:rPr>
        <w:t>On 6 June 2017,</w:t>
      </w:r>
      <w:r w:rsidR="00431FA3" w:rsidRPr="0089029D">
        <w:rPr>
          <w:rFonts w:cs="Arial"/>
          <w:sz w:val="24"/>
          <w:szCs w:val="24"/>
        </w:rPr>
        <w:t xml:space="preserve"> the appellant</w:t>
      </w:r>
      <w:r w:rsidR="00C96F5D">
        <w:rPr>
          <w:rFonts w:cs="Arial"/>
          <w:sz w:val="24"/>
          <w:szCs w:val="24"/>
        </w:rPr>
        <w:t>,</w:t>
      </w:r>
      <w:r w:rsidR="00431FA3" w:rsidRPr="0089029D">
        <w:rPr>
          <w:rFonts w:cs="Arial"/>
          <w:sz w:val="24"/>
          <w:szCs w:val="24"/>
        </w:rPr>
        <w:t xml:space="preserve"> who was legally represented during the duration of the trial</w:t>
      </w:r>
      <w:r w:rsidR="00637454">
        <w:rPr>
          <w:rFonts w:cs="Arial"/>
          <w:sz w:val="24"/>
          <w:szCs w:val="24"/>
        </w:rPr>
        <w:t>,</w:t>
      </w:r>
      <w:r w:rsidR="00431FA3" w:rsidRPr="0089029D">
        <w:rPr>
          <w:rFonts w:cs="Arial"/>
          <w:sz w:val="24"/>
          <w:szCs w:val="24"/>
        </w:rPr>
        <w:t xml:space="preserve"> was convicted by the Pretoria Regional Court on four counts of contravention of section 3 read with sections 1, 55, 56 (1), 56A, 57, 58, </w:t>
      </w:r>
      <w:r w:rsidR="00995F3D" w:rsidRPr="0089029D">
        <w:rPr>
          <w:rFonts w:cs="Arial"/>
          <w:sz w:val="24"/>
          <w:szCs w:val="24"/>
        </w:rPr>
        <w:t>60 and 61 of the Criminal Law (</w:t>
      </w:r>
      <w:r w:rsidR="00431FA3" w:rsidRPr="0089029D">
        <w:rPr>
          <w:rFonts w:cs="Arial"/>
          <w:sz w:val="24"/>
          <w:szCs w:val="24"/>
        </w:rPr>
        <w:t>Sexual Offences and Related Matters)</w:t>
      </w:r>
      <w:r w:rsidR="00294481">
        <w:rPr>
          <w:rFonts w:cs="Arial"/>
          <w:sz w:val="24"/>
          <w:szCs w:val="24"/>
        </w:rPr>
        <w:t xml:space="preserve"> Amendment</w:t>
      </w:r>
      <w:r w:rsidR="00431FA3" w:rsidRPr="0089029D">
        <w:rPr>
          <w:rFonts w:cs="Arial"/>
          <w:sz w:val="24"/>
          <w:szCs w:val="24"/>
        </w:rPr>
        <w:t xml:space="preserve"> Act </w:t>
      </w:r>
      <w:r w:rsidR="00AD2B9A">
        <w:rPr>
          <w:rFonts w:cs="Arial"/>
          <w:sz w:val="24"/>
          <w:szCs w:val="24"/>
        </w:rPr>
        <w:t>32 of 2007</w:t>
      </w:r>
      <w:r w:rsidR="00431FA3" w:rsidRPr="0089029D">
        <w:rPr>
          <w:rFonts w:cs="Arial"/>
          <w:sz w:val="24"/>
          <w:szCs w:val="24"/>
        </w:rPr>
        <w:t xml:space="preserve"> and section 51 read with sections 92, 94, 256, 257 and 261 of the Criminal Procedure Act 51</w:t>
      </w:r>
      <w:r w:rsidR="00A07698">
        <w:rPr>
          <w:rFonts w:cs="Arial"/>
          <w:sz w:val="24"/>
          <w:szCs w:val="24"/>
        </w:rPr>
        <w:t xml:space="preserve"> of </w:t>
      </w:r>
      <w:r w:rsidR="00431FA3" w:rsidRPr="0089029D">
        <w:rPr>
          <w:rFonts w:cs="Arial"/>
          <w:sz w:val="24"/>
          <w:szCs w:val="24"/>
        </w:rPr>
        <w:t>1977 and section 51 and Schedule 2 of the Criminal Law Amendment Act 105 of 1997 (Rape) and Housebreaking with intent to steal and theft.</w:t>
      </w:r>
      <w:r w:rsidR="006E1490" w:rsidRPr="0089029D">
        <w:rPr>
          <w:rFonts w:cs="Arial"/>
          <w:sz w:val="24"/>
          <w:szCs w:val="24"/>
        </w:rPr>
        <w:t xml:space="preserve"> On 13 July 2017, he was sentenced to four terms of</w:t>
      </w:r>
      <w:r w:rsidR="00E4606C" w:rsidRPr="0089029D">
        <w:rPr>
          <w:rFonts w:cs="Arial"/>
          <w:sz w:val="24"/>
          <w:szCs w:val="24"/>
        </w:rPr>
        <w:t xml:space="preserve"> life imprisonment and 12 </w:t>
      </w:r>
      <w:r w:rsidR="00CB7118" w:rsidRPr="0089029D">
        <w:rPr>
          <w:rFonts w:cs="Arial"/>
          <w:sz w:val="24"/>
          <w:szCs w:val="24"/>
        </w:rPr>
        <w:t>years’</w:t>
      </w:r>
      <w:r w:rsidR="006E1490" w:rsidRPr="0089029D">
        <w:rPr>
          <w:rFonts w:cs="Arial"/>
          <w:sz w:val="24"/>
          <w:szCs w:val="24"/>
        </w:rPr>
        <w:t xml:space="preserve"> imprisonment respectively.</w:t>
      </w:r>
    </w:p>
    <w:p w14:paraId="6824F4DF" w14:textId="46061349" w:rsidR="006667BA" w:rsidRPr="0089029D" w:rsidRDefault="000D77D3" w:rsidP="00995F3D">
      <w:pPr>
        <w:spacing w:after="360" w:line="360" w:lineRule="auto"/>
        <w:jc w:val="both"/>
        <w:rPr>
          <w:rFonts w:cs="Arial"/>
          <w:sz w:val="24"/>
          <w:szCs w:val="24"/>
        </w:rPr>
      </w:pPr>
      <w:r w:rsidRPr="0089029D">
        <w:rPr>
          <w:rFonts w:cs="Arial"/>
          <w:sz w:val="24"/>
          <w:szCs w:val="24"/>
        </w:rPr>
        <w:t>[2]</w:t>
      </w:r>
      <w:r w:rsidRPr="0089029D">
        <w:rPr>
          <w:rFonts w:cs="Arial"/>
          <w:sz w:val="24"/>
          <w:szCs w:val="24"/>
        </w:rPr>
        <w:tab/>
      </w:r>
      <w:r w:rsidR="006E1490" w:rsidRPr="0089029D">
        <w:rPr>
          <w:rFonts w:cs="Arial"/>
          <w:sz w:val="24"/>
          <w:szCs w:val="24"/>
        </w:rPr>
        <w:t>Aggrieved by the conviction and sentence</w:t>
      </w:r>
      <w:r w:rsidR="002945D0" w:rsidRPr="00A46B92">
        <w:rPr>
          <w:rFonts w:cs="Arial"/>
          <w:sz w:val="24"/>
          <w:szCs w:val="24"/>
        </w:rPr>
        <w:t>,</w:t>
      </w:r>
      <w:r w:rsidR="006E1490" w:rsidRPr="0089029D">
        <w:rPr>
          <w:rFonts w:cs="Arial"/>
          <w:sz w:val="24"/>
          <w:szCs w:val="24"/>
        </w:rPr>
        <w:t xml:space="preserve"> the appellant exercised his automatic right to appeal by virtue of sections 10 and 11 of the Judicial Matters</w:t>
      </w:r>
      <w:r w:rsidR="00186459" w:rsidRPr="00A46B92">
        <w:rPr>
          <w:rFonts w:cs="Arial"/>
          <w:sz w:val="24"/>
          <w:szCs w:val="24"/>
        </w:rPr>
        <w:t xml:space="preserve"> </w:t>
      </w:r>
      <w:r w:rsidR="006E1490" w:rsidRPr="0089029D">
        <w:rPr>
          <w:rFonts w:cs="Arial"/>
          <w:sz w:val="24"/>
          <w:szCs w:val="24"/>
        </w:rPr>
        <w:t>Amendment Act 4</w:t>
      </w:r>
      <w:r w:rsidR="002171FF" w:rsidRPr="0089029D">
        <w:rPr>
          <w:rFonts w:cs="Arial"/>
          <w:sz w:val="24"/>
          <w:szCs w:val="24"/>
        </w:rPr>
        <w:t>2</w:t>
      </w:r>
      <w:r w:rsidR="006E1490" w:rsidRPr="0089029D">
        <w:rPr>
          <w:rFonts w:cs="Arial"/>
          <w:sz w:val="24"/>
          <w:szCs w:val="24"/>
        </w:rPr>
        <w:t xml:space="preserve"> of 2013 read with sections 309(1) and 309B of the Criminal</w:t>
      </w:r>
      <w:r w:rsidR="00B92B7F">
        <w:rPr>
          <w:rFonts w:cs="Arial"/>
          <w:sz w:val="24"/>
          <w:szCs w:val="24"/>
        </w:rPr>
        <w:t xml:space="preserve"> Procedure Act 51 of 1977</w:t>
      </w:r>
      <w:r w:rsidR="006E1490" w:rsidRPr="0089029D">
        <w:rPr>
          <w:rFonts w:cs="Arial"/>
          <w:sz w:val="24"/>
          <w:szCs w:val="24"/>
        </w:rPr>
        <w:t>.</w:t>
      </w:r>
    </w:p>
    <w:p w14:paraId="6CD2F0A4" w14:textId="358E4D4E" w:rsidR="0056437F" w:rsidRPr="0089029D" w:rsidRDefault="000D77D3" w:rsidP="000D77D3">
      <w:pPr>
        <w:spacing w:after="360" w:line="360" w:lineRule="auto"/>
        <w:jc w:val="both"/>
        <w:rPr>
          <w:rFonts w:cs="Arial"/>
          <w:sz w:val="24"/>
          <w:szCs w:val="24"/>
        </w:rPr>
      </w:pPr>
      <w:r w:rsidRPr="0089029D">
        <w:rPr>
          <w:rFonts w:cs="Arial"/>
          <w:sz w:val="24"/>
          <w:szCs w:val="24"/>
        </w:rPr>
        <w:t>[3]</w:t>
      </w:r>
      <w:r w:rsidRPr="0089029D">
        <w:rPr>
          <w:rFonts w:cs="Arial"/>
          <w:sz w:val="24"/>
          <w:szCs w:val="24"/>
        </w:rPr>
        <w:tab/>
      </w:r>
      <w:r w:rsidR="0056437F" w:rsidRPr="0089029D">
        <w:rPr>
          <w:rFonts w:cs="Arial"/>
          <w:sz w:val="24"/>
          <w:szCs w:val="24"/>
        </w:rPr>
        <w:t xml:space="preserve">The record of the proceedings is incomplete. </w:t>
      </w:r>
      <w:r w:rsidR="00E4606C" w:rsidRPr="0089029D">
        <w:rPr>
          <w:rFonts w:cs="Arial"/>
          <w:sz w:val="24"/>
          <w:szCs w:val="24"/>
        </w:rPr>
        <w:t xml:space="preserve">The letter penned by Adriaan Bekker, a Regional </w:t>
      </w:r>
      <w:r w:rsidR="0089029D">
        <w:rPr>
          <w:rFonts w:cs="Arial"/>
          <w:sz w:val="24"/>
          <w:szCs w:val="24"/>
        </w:rPr>
        <w:t>C</w:t>
      </w:r>
      <w:r w:rsidR="00E4606C" w:rsidRPr="0089029D">
        <w:rPr>
          <w:rFonts w:cs="Arial"/>
          <w:sz w:val="24"/>
          <w:szCs w:val="24"/>
        </w:rPr>
        <w:t>o-ordinator; and Regional Magistrate Pretoria, shows</w:t>
      </w:r>
      <w:r w:rsidR="0056437F" w:rsidRPr="0089029D">
        <w:rPr>
          <w:rFonts w:cs="Arial"/>
          <w:sz w:val="24"/>
          <w:szCs w:val="24"/>
        </w:rPr>
        <w:t xml:space="preserve"> there </w:t>
      </w:r>
      <w:r w:rsidR="006667BA" w:rsidRPr="0089029D">
        <w:rPr>
          <w:rFonts w:cs="Arial"/>
          <w:sz w:val="24"/>
          <w:szCs w:val="24"/>
        </w:rPr>
        <w:t xml:space="preserve">are </w:t>
      </w:r>
      <w:r w:rsidR="0056437F" w:rsidRPr="0089029D">
        <w:rPr>
          <w:rFonts w:cs="Arial"/>
          <w:sz w:val="24"/>
          <w:szCs w:val="24"/>
        </w:rPr>
        <w:t>no prospects that the same will be reconstructed</w:t>
      </w:r>
      <w:r w:rsidR="006667BA" w:rsidRPr="0089029D">
        <w:rPr>
          <w:rFonts w:cs="Arial"/>
          <w:sz w:val="24"/>
          <w:szCs w:val="24"/>
        </w:rPr>
        <w:t>. Both counsels for the respondent and the appellant</w:t>
      </w:r>
      <w:r w:rsidR="0056437F" w:rsidRPr="0089029D">
        <w:rPr>
          <w:rFonts w:cs="Arial"/>
          <w:sz w:val="24"/>
          <w:szCs w:val="24"/>
        </w:rPr>
        <w:t xml:space="preserve"> </w:t>
      </w:r>
      <w:r w:rsidR="006667BA" w:rsidRPr="0089029D">
        <w:rPr>
          <w:rFonts w:cs="Arial"/>
          <w:sz w:val="24"/>
          <w:szCs w:val="24"/>
        </w:rPr>
        <w:t xml:space="preserve">applied </w:t>
      </w:r>
      <w:r w:rsidR="0056437F" w:rsidRPr="0089029D">
        <w:rPr>
          <w:rFonts w:cs="Arial"/>
          <w:sz w:val="24"/>
          <w:szCs w:val="24"/>
        </w:rPr>
        <w:t xml:space="preserve">that the appeal be </w:t>
      </w:r>
      <w:r w:rsidR="006667BA" w:rsidRPr="0089029D">
        <w:rPr>
          <w:rFonts w:cs="Arial"/>
          <w:sz w:val="24"/>
          <w:szCs w:val="24"/>
        </w:rPr>
        <w:t>heard</w:t>
      </w:r>
      <w:r w:rsidR="0056437F" w:rsidRPr="0089029D">
        <w:rPr>
          <w:rFonts w:cs="Arial"/>
          <w:sz w:val="24"/>
          <w:szCs w:val="24"/>
        </w:rPr>
        <w:t xml:space="preserve"> based on the available record because </w:t>
      </w:r>
      <w:r w:rsidR="006667BA" w:rsidRPr="0089029D">
        <w:rPr>
          <w:rFonts w:cs="Arial"/>
          <w:sz w:val="24"/>
          <w:szCs w:val="24"/>
        </w:rPr>
        <w:t>the crucial evidence is available</w:t>
      </w:r>
      <w:r w:rsidR="00276741">
        <w:rPr>
          <w:rFonts w:cs="Arial"/>
          <w:sz w:val="24"/>
          <w:szCs w:val="24"/>
        </w:rPr>
        <w:t>,</w:t>
      </w:r>
      <w:r w:rsidR="006667BA" w:rsidRPr="0089029D">
        <w:rPr>
          <w:rFonts w:cs="Arial"/>
          <w:sz w:val="24"/>
          <w:szCs w:val="24"/>
        </w:rPr>
        <w:t xml:space="preserve"> and this court granted the application.</w:t>
      </w:r>
      <w:r w:rsidR="007B6DAD" w:rsidRPr="0089029D">
        <w:rPr>
          <w:rStyle w:val="FootnoteReference"/>
          <w:rFonts w:cs="Arial"/>
          <w:sz w:val="24"/>
          <w:szCs w:val="24"/>
        </w:rPr>
        <w:footnoteReference w:id="1"/>
      </w:r>
    </w:p>
    <w:p w14:paraId="7366B76A" w14:textId="65A55729" w:rsidR="006E1490" w:rsidRPr="0089029D" w:rsidRDefault="00387930" w:rsidP="000D77D3">
      <w:pPr>
        <w:spacing w:after="120" w:line="360" w:lineRule="auto"/>
        <w:jc w:val="both"/>
        <w:rPr>
          <w:rFonts w:cs="Arial"/>
          <w:bCs/>
          <w:i/>
          <w:iCs/>
          <w:sz w:val="24"/>
          <w:szCs w:val="24"/>
        </w:rPr>
      </w:pPr>
      <w:r>
        <w:rPr>
          <w:rFonts w:cs="Arial"/>
          <w:bCs/>
          <w:i/>
          <w:iCs/>
          <w:sz w:val="24"/>
          <w:szCs w:val="24"/>
        </w:rPr>
        <w:t>B</w:t>
      </w:r>
      <w:r w:rsidRPr="0089029D">
        <w:rPr>
          <w:rFonts w:cs="Arial"/>
          <w:bCs/>
          <w:i/>
          <w:iCs/>
          <w:sz w:val="24"/>
          <w:szCs w:val="24"/>
        </w:rPr>
        <w:t>ackground</w:t>
      </w:r>
    </w:p>
    <w:p w14:paraId="469756D1" w14:textId="76B3A105" w:rsidR="00173CAD" w:rsidRPr="0089029D" w:rsidRDefault="006667BA" w:rsidP="000D77D3">
      <w:pPr>
        <w:spacing w:after="360" w:line="360" w:lineRule="auto"/>
        <w:jc w:val="both"/>
        <w:rPr>
          <w:rFonts w:cs="Arial"/>
          <w:sz w:val="24"/>
          <w:szCs w:val="24"/>
        </w:rPr>
      </w:pPr>
      <w:r w:rsidRPr="0089029D">
        <w:rPr>
          <w:rFonts w:cs="Arial"/>
          <w:sz w:val="24"/>
          <w:szCs w:val="24"/>
        </w:rPr>
        <w:t>[4</w:t>
      </w:r>
      <w:r w:rsidR="000D77D3" w:rsidRPr="0089029D">
        <w:rPr>
          <w:rFonts w:cs="Arial"/>
          <w:sz w:val="24"/>
          <w:szCs w:val="24"/>
        </w:rPr>
        <w:t>]</w:t>
      </w:r>
      <w:r w:rsidR="000D77D3" w:rsidRPr="0089029D">
        <w:rPr>
          <w:rFonts w:cs="Arial"/>
          <w:sz w:val="24"/>
          <w:szCs w:val="24"/>
        </w:rPr>
        <w:tab/>
      </w:r>
      <w:r w:rsidR="006E1490" w:rsidRPr="0089029D">
        <w:rPr>
          <w:rFonts w:cs="Arial"/>
          <w:sz w:val="24"/>
          <w:szCs w:val="24"/>
        </w:rPr>
        <w:t xml:space="preserve">The </w:t>
      </w:r>
      <w:r w:rsidR="0056437F" w:rsidRPr="0089029D">
        <w:rPr>
          <w:rFonts w:cs="Arial"/>
          <w:sz w:val="24"/>
          <w:szCs w:val="24"/>
        </w:rPr>
        <w:t>complainant</w:t>
      </w:r>
      <w:r w:rsidR="006E1490" w:rsidRPr="0089029D">
        <w:rPr>
          <w:rFonts w:cs="Arial"/>
          <w:sz w:val="24"/>
          <w:szCs w:val="24"/>
        </w:rPr>
        <w:t xml:space="preserve">, </w:t>
      </w:r>
      <w:r w:rsidR="0056437F" w:rsidRPr="0089029D">
        <w:rPr>
          <w:rFonts w:cs="Arial"/>
          <w:sz w:val="24"/>
          <w:szCs w:val="24"/>
        </w:rPr>
        <w:t>a 92-year-old woman, was living alone</w:t>
      </w:r>
      <w:r w:rsidR="00AF41C5" w:rsidRPr="0089029D">
        <w:rPr>
          <w:rFonts w:cs="Arial"/>
          <w:sz w:val="24"/>
          <w:szCs w:val="24"/>
        </w:rPr>
        <w:t xml:space="preserve"> </w:t>
      </w:r>
      <w:r w:rsidR="00AF41C5" w:rsidRPr="0089029D">
        <w:rPr>
          <w:rFonts w:eastAsia="Times New Roman" w:cs="Arial"/>
          <w:color w:val="222222"/>
          <w:sz w:val="24"/>
          <w:szCs w:val="24"/>
          <w:lang w:val="en-ZA" w:eastAsia="en-ZA"/>
        </w:rPr>
        <w:t xml:space="preserve">at </w:t>
      </w:r>
      <w:r w:rsidR="00E65E77">
        <w:rPr>
          <w:rFonts w:eastAsia="Times New Roman" w:cs="Arial"/>
          <w:color w:val="222222"/>
          <w:sz w:val="24"/>
          <w:szCs w:val="24"/>
          <w:lang w:val="en-ZA" w:eastAsia="en-ZA"/>
        </w:rPr>
        <w:t>[…]</w:t>
      </w:r>
      <w:bookmarkStart w:id="0" w:name="_GoBack"/>
      <w:bookmarkEnd w:id="0"/>
      <w:r w:rsidR="00AF41C5" w:rsidRPr="0089029D">
        <w:rPr>
          <w:rFonts w:eastAsia="Times New Roman" w:cs="Arial"/>
          <w:color w:val="222222"/>
          <w:sz w:val="24"/>
          <w:szCs w:val="24"/>
          <w:lang w:val="en-ZA" w:eastAsia="en-ZA"/>
        </w:rPr>
        <w:t xml:space="preserve"> Street, </w:t>
      </w:r>
      <w:proofErr w:type="spellStart"/>
      <w:r w:rsidR="00AF41C5" w:rsidRPr="0089029D">
        <w:rPr>
          <w:rFonts w:eastAsia="Times New Roman" w:cs="Arial"/>
          <w:color w:val="222222"/>
          <w:sz w:val="24"/>
          <w:szCs w:val="24"/>
          <w:lang w:val="en-ZA" w:eastAsia="en-ZA"/>
        </w:rPr>
        <w:t>Groenkloof</w:t>
      </w:r>
      <w:proofErr w:type="spellEnd"/>
      <w:r w:rsidR="00AF41C5" w:rsidRPr="0089029D">
        <w:rPr>
          <w:rFonts w:eastAsia="Times New Roman" w:cs="Arial"/>
          <w:color w:val="222222"/>
          <w:sz w:val="24"/>
          <w:szCs w:val="24"/>
          <w:lang w:val="en-ZA" w:eastAsia="en-ZA"/>
        </w:rPr>
        <w:t xml:space="preserve"> for 40 years</w:t>
      </w:r>
      <w:r w:rsidR="0056437F" w:rsidRPr="0089029D">
        <w:rPr>
          <w:rFonts w:cs="Arial"/>
          <w:sz w:val="24"/>
          <w:szCs w:val="24"/>
        </w:rPr>
        <w:t xml:space="preserve">. </w:t>
      </w:r>
      <w:r w:rsidR="00356735" w:rsidRPr="0089029D">
        <w:rPr>
          <w:rFonts w:cs="Arial"/>
          <w:sz w:val="24"/>
          <w:szCs w:val="24"/>
        </w:rPr>
        <w:t>On</w:t>
      </w:r>
      <w:r w:rsidR="0056437F" w:rsidRPr="0089029D">
        <w:rPr>
          <w:rFonts w:cs="Arial"/>
          <w:sz w:val="24"/>
          <w:szCs w:val="24"/>
        </w:rPr>
        <w:t xml:space="preserve"> 18 October 2013, whilst she was in bed preparing to sleep</w:t>
      </w:r>
      <w:r w:rsidR="00ED691A">
        <w:rPr>
          <w:rFonts w:cs="Arial"/>
          <w:sz w:val="24"/>
          <w:szCs w:val="24"/>
        </w:rPr>
        <w:t>,</w:t>
      </w:r>
      <w:r w:rsidR="0056437F" w:rsidRPr="0089029D">
        <w:rPr>
          <w:rFonts w:cs="Arial"/>
          <w:sz w:val="24"/>
          <w:szCs w:val="24"/>
        </w:rPr>
        <w:t xml:space="preserve"> two assailants entered the house through the ceiling. </w:t>
      </w:r>
      <w:r w:rsidR="00AF41C5" w:rsidRPr="0089029D">
        <w:rPr>
          <w:rFonts w:cs="Arial"/>
          <w:sz w:val="24"/>
          <w:szCs w:val="24"/>
        </w:rPr>
        <w:t xml:space="preserve">The shorter of the two assailants </w:t>
      </w:r>
      <w:r w:rsidR="0056437F" w:rsidRPr="0089029D">
        <w:rPr>
          <w:rFonts w:cs="Arial"/>
          <w:sz w:val="24"/>
          <w:szCs w:val="24"/>
        </w:rPr>
        <w:t xml:space="preserve">had carnal intercourse with her </w:t>
      </w:r>
      <w:r w:rsidR="003E7ADC">
        <w:rPr>
          <w:rFonts w:cs="Arial"/>
          <w:sz w:val="24"/>
          <w:szCs w:val="24"/>
        </w:rPr>
        <w:t>whilst</w:t>
      </w:r>
      <w:r w:rsidR="0056437F" w:rsidRPr="0089029D">
        <w:rPr>
          <w:rFonts w:cs="Arial"/>
          <w:sz w:val="24"/>
          <w:szCs w:val="24"/>
        </w:rPr>
        <w:t xml:space="preserve"> </w:t>
      </w:r>
      <w:r w:rsidR="00AF41C5" w:rsidRPr="0089029D">
        <w:rPr>
          <w:rFonts w:cs="Arial"/>
          <w:sz w:val="24"/>
          <w:szCs w:val="24"/>
        </w:rPr>
        <w:t xml:space="preserve">the tallest </w:t>
      </w:r>
      <w:r w:rsidR="0056437F" w:rsidRPr="0089029D">
        <w:rPr>
          <w:rFonts w:cs="Arial"/>
          <w:sz w:val="24"/>
          <w:szCs w:val="24"/>
        </w:rPr>
        <w:t>was gathering items that they removed from the house. The appellant was linked to the</w:t>
      </w:r>
      <w:r w:rsidR="00AF41C5" w:rsidRPr="0089029D">
        <w:rPr>
          <w:rFonts w:cs="Arial"/>
          <w:sz w:val="24"/>
          <w:szCs w:val="24"/>
        </w:rPr>
        <w:t xml:space="preserve"> commission of the offences by both </w:t>
      </w:r>
      <w:r w:rsidR="0056437F" w:rsidRPr="0089029D">
        <w:rPr>
          <w:rFonts w:cs="Arial"/>
          <w:sz w:val="24"/>
          <w:szCs w:val="24"/>
        </w:rPr>
        <w:t>DNA and fingerprint evidence.</w:t>
      </w:r>
    </w:p>
    <w:p w14:paraId="36EA6CC3" w14:textId="61ED8403" w:rsidR="00062BC0" w:rsidRPr="0089029D" w:rsidRDefault="00D02BB3" w:rsidP="000D77D3">
      <w:pPr>
        <w:spacing w:after="120" w:line="360" w:lineRule="auto"/>
        <w:jc w:val="both"/>
        <w:rPr>
          <w:rFonts w:cs="Arial"/>
          <w:bCs/>
          <w:i/>
          <w:iCs/>
          <w:sz w:val="24"/>
          <w:szCs w:val="24"/>
        </w:rPr>
      </w:pPr>
      <w:r>
        <w:rPr>
          <w:rFonts w:cs="Arial"/>
          <w:bCs/>
          <w:i/>
          <w:iCs/>
          <w:sz w:val="24"/>
          <w:szCs w:val="24"/>
        </w:rPr>
        <w:lastRenderedPageBreak/>
        <w:t>E</w:t>
      </w:r>
      <w:r w:rsidRPr="0089029D">
        <w:rPr>
          <w:rFonts w:cs="Arial"/>
          <w:bCs/>
          <w:i/>
          <w:iCs/>
          <w:sz w:val="24"/>
          <w:szCs w:val="24"/>
        </w:rPr>
        <w:t>vidence for the state</w:t>
      </w:r>
    </w:p>
    <w:p w14:paraId="5A5B50B3" w14:textId="3A8C0949" w:rsidR="00417B51" w:rsidRPr="0089029D" w:rsidRDefault="006667BA" w:rsidP="000D77D3">
      <w:pPr>
        <w:shd w:val="clear" w:color="auto" w:fill="FFFFFF"/>
        <w:spacing w:after="360" w:line="360" w:lineRule="auto"/>
        <w:jc w:val="both"/>
        <w:rPr>
          <w:rFonts w:eastAsia="Times New Roman" w:cs="Arial"/>
          <w:color w:val="222222"/>
          <w:sz w:val="24"/>
          <w:szCs w:val="24"/>
          <w:lang w:val="en-ZA" w:eastAsia="en-ZA"/>
        </w:rPr>
      </w:pPr>
      <w:r w:rsidRPr="0089029D">
        <w:rPr>
          <w:rFonts w:eastAsia="Times New Roman" w:cs="Arial"/>
          <w:color w:val="222222"/>
          <w:sz w:val="24"/>
          <w:szCs w:val="24"/>
          <w:lang w:val="en-ZA" w:eastAsia="en-ZA"/>
        </w:rPr>
        <w:t xml:space="preserve">[5] </w:t>
      </w:r>
      <w:r w:rsidR="005C106C">
        <w:rPr>
          <w:rFonts w:eastAsia="Times New Roman" w:cs="Arial"/>
          <w:color w:val="222222"/>
          <w:sz w:val="24"/>
          <w:szCs w:val="24"/>
          <w:lang w:val="en-ZA" w:eastAsia="en-ZA"/>
        </w:rPr>
        <w:tab/>
      </w:r>
      <w:r w:rsidR="00770334" w:rsidRPr="0089029D">
        <w:rPr>
          <w:rFonts w:eastAsia="Times New Roman" w:cs="Arial"/>
          <w:color w:val="222222"/>
          <w:sz w:val="24"/>
          <w:szCs w:val="24"/>
          <w:lang w:val="en-ZA" w:eastAsia="en-ZA"/>
        </w:rPr>
        <w:t>The complainant</w:t>
      </w:r>
      <w:r w:rsidR="00AF41C5" w:rsidRPr="0089029D">
        <w:rPr>
          <w:rFonts w:eastAsia="Times New Roman" w:cs="Arial"/>
          <w:color w:val="222222"/>
          <w:sz w:val="24"/>
          <w:szCs w:val="24"/>
          <w:lang w:val="en-ZA" w:eastAsia="en-ZA"/>
        </w:rPr>
        <w:t xml:space="preserve"> testified that o</w:t>
      </w:r>
      <w:r w:rsidR="00770334" w:rsidRPr="0089029D">
        <w:rPr>
          <w:rFonts w:eastAsia="Times New Roman" w:cs="Arial"/>
          <w:color w:val="222222"/>
          <w:sz w:val="24"/>
          <w:szCs w:val="24"/>
          <w:lang w:val="en-ZA" w:eastAsia="en-ZA"/>
        </w:rPr>
        <w:t>n 18 October 2013</w:t>
      </w:r>
      <w:r w:rsidR="000F5E77" w:rsidRPr="0089029D">
        <w:rPr>
          <w:rFonts w:eastAsia="Times New Roman" w:cs="Arial"/>
          <w:color w:val="222222"/>
          <w:sz w:val="24"/>
          <w:szCs w:val="24"/>
          <w:lang w:val="en-ZA" w:eastAsia="en-ZA"/>
        </w:rPr>
        <w:t>,</w:t>
      </w:r>
      <w:r w:rsidR="00770334" w:rsidRPr="0089029D">
        <w:rPr>
          <w:rFonts w:eastAsia="Times New Roman" w:cs="Arial"/>
          <w:color w:val="222222"/>
          <w:sz w:val="24"/>
          <w:szCs w:val="24"/>
          <w:lang w:val="en-ZA" w:eastAsia="en-ZA"/>
        </w:rPr>
        <w:t xml:space="preserve"> she was in bed ready to sleep when she heard a noise in the ceiling and i</w:t>
      </w:r>
      <w:r w:rsidR="00AF41C5" w:rsidRPr="0089029D">
        <w:rPr>
          <w:rFonts w:eastAsia="Times New Roman" w:cs="Arial"/>
          <w:color w:val="222222"/>
          <w:sz w:val="24"/>
          <w:szCs w:val="24"/>
          <w:lang w:val="en-ZA" w:eastAsia="en-ZA"/>
        </w:rPr>
        <w:t xml:space="preserve">t sounded like a swing. Two </w:t>
      </w:r>
      <w:r w:rsidR="00417B51" w:rsidRPr="0089029D">
        <w:rPr>
          <w:rFonts w:eastAsia="Times New Roman" w:cs="Arial"/>
          <w:color w:val="222222"/>
          <w:sz w:val="24"/>
          <w:szCs w:val="24"/>
          <w:lang w:val="en-ZA" w:eastAsia="en-ZA"/>
        </w:rPr>
        <w:t>unknown</w:t>
      </w:r>
      <w:r w:rsidR="00AF41C5" w:rsidRPr="0089029D">
        <w:rPr>
          <w:rFonts w:eastAsia="Times New Roman" w:cs="Arial"/>
          <w:color w:val="222222"/>
          <w:sz w:val="24"/>
          <w:szCs w:val="24"/>
          <w:lang w:val="en-ZA" w:eastAsia="en-ZA"/>
        </w:rPr>
        <w:t xml:space="preserve"> male persons</w:t>
      </w:r>
      <w:r w:rsidR="00417B51" w:rsidRPr="0089029D">
        <w:rPr>
          <w:rFonts w:eastAsia="Times New Roman" w:cs="Arial"/>
          <w:color w:val="222222"/>
          <w:sz w:val="24"/>
          <w:szCs w:val="24"/>
          <w:lang w:val="en-ZA" w:eastAsia="en-ZA"/>
        </w:rPr>
        <w:t xml:space="preserve"> </w:t>
      </w:r>
      <w:r w:rsidR="00770334" w:rsidRPr="0089029D">
        <w:rPr>
          <w:rFonts w:eastAsia="Times New Roman" w:cs="Arial"/>
          <w:color w:val="222222"/>
          <w:sz w:val="24"/>
          <w:szCs w:val="24"/>
          <w:lang w:val="en-ZA" w:eastAsia="en-ZA"/>
        </w:rPr>
        <w:t>came</w:t>
      </w:r>
      <w:r w:rsidR="009E668A">
        <w:rPr>
          <w:rFonts w:eastAsia="Times New Roman" w:cs="Arial"/>
          <w:color w:val="222222"/>
          <w:sz w:val="24"/>
          <w:szCs w:val="24"/>
          <w:lang w:val="en-ZA" w:eastAsia="en-ZA"/>
        </w:rPr>
        <w:t xml:space="preserve"> in</w:t>
      </w:r>
      <w:r w:rsidR="00770334" w:rsidRPr="0089029D">
        <w:rPr>
          <w:rFonts w:eastAsia="Times New Roman" w:cs="Arial"/>
          <w:color w:val="222222"/>
          <w:sz w:val="24"/>
          <w:szCs w:val="24"/>
          <w:lang w:val="en-ZA" w:eastAsia="en-ZA"/>
        </w:rPr>
        <w:t xml:space="preserve"> thro</w:t>
      </w:r>
      <w:r w:rsidR="00871996" w:rsidRPr="0089029D">
        <w:rPr>
          <w:rFonts w:eastAsia="Times New Roman" w:cs="Arial"/>
          <w:color w:val="222222"/>
          <w:sz w:val="24"/>
          <w:szCs w:val="24"/>
          <w:lang w:val="en-ZA" w:eastAsia="en-ZA"/>
        </w:rPr>
        <w:t>ugh the ceiling. The tallest one</w:t>
      </w:r>
      <w:r w:rsidR="00770334" w:rsidRPr="0089029D">
        <w:rPr>
          <w:rFonts w:eastAsia="Times New Roman" w:cs="Arial"/>
          <w:color w:val="222222"/>
          <w:sz w:val="24"/>
          <w:szCs w:val="24"/>
          <w:lang w:val="en-ZA" w:eastAsia="en-ZA"/>
        </w:rPr>
        <w:t xml:space="preserve"> switch</w:t>
      </w:r>
      <w:r w:rsidR="00417B51" w:rsidRPr="0089029D">
        <w:rPr>
          <w:rFonts w:eastAsia="Times New Roman" w:cs="Arial"/>
          <w:color w:val="222222"/>
          <w:sz w:val="24"/>
          <w:szCs w:val="24"/>
          <w:lang w:val="en-ZA" w:eastAsia="en-ZA"/>
        </w:rPr>
        <w:t>ed</w:t>
      </w:r>
      <w:r w:rsidR="00770334" w:rsidRPr="0089029D">
        <w:rPr>
          <w:rFonts w:eastAsia="Times New Roman" w:cs="Arial"/>
          <w:color w:val="222222"/>
          <w:sz w:val="24"/>
          <w:szCs w:val="24"/>
          <w:lang w:val="en-ZA" w:eastAsia="en-ZA"/>
        </w:rPr>
        <w:t xml:space="preserve"> on th</w:t>
      </w:r>
      <w:r w:rsidR="00417B51" w:rsidRPr="0089029D">
        <w:rPr>
          <w:rFonts w:eastAsia="Times New Roman" w:cs="Arial"/>
          <w:color w:val="222222"/>
          <w:sz w:val="24"/>
          <w:szCs w:val="24"/>
          <w:lang w:val="en-ZA" w:eastAsia="en-ZA"/>
        </w:rPr>
        <w:t xml:space="preserve">e light and </w:t>
      </w:r>
      <w:r w:rsidR="000F5E77" w:rsidRPr="0089029D">
        <w:rPr>
          <w:rFonts w:eastAsia="Times New Roman" w:cs="Arial"/>
          <w:color w:val="222222"/>
          <w:sz w:val="24"/>
          <w:szCs w:val="24"/>
          <w:lang w:val="en-ZA" w:eastAsia="en-ZA"/>
        </w:rPr>
        <w:t>opened</w:t>
      </w:r>
      <w:r w:rsidR="00417B51" w:rsidRPr="0089029D">
        <w:rPr>
          <w:rFonts w:eastAsia="Times New Roman" w:cs="Arial"/>
          <w:color w:val="222222"/>
          <w:sz w:val="24"/>
          <w:szCs w:val="24"/>
          <w:lang w:val="en-ZA" w:eastAsia="en-ZA"/>
        </w:rPr>
        <w:t xml:space="preserve"> the wardrobe. He pulled out </w:t>
      </w:r>
      <w:r w:rsidR="000F5E77" w:rsidRPr="0089029D">
        <w:rPr>
          <w:rFonts w:eastAsia="Times New Roman" w:cs="Arial"/>
          <w:color w:val="222222"/>
          <w:sz w:val="24"/>
          <w:szCs w:val="24"/>
          <w:lang w:val="en-ZA" w:eastAsia="en-ZA"/>
        </w:rPr>
        <w:t>two</w:t>
      </w:r>
      <w:r w:rsidR="00417B51" w:rsidRPr="0089029D">
        <w:rPr>
          <w:rFonts w:eastAsia="Times New Roman" w:cs="Arial"/>
          <w:color w:val="222222"/>
          <w:sz w:val="24"/>
          <w:szCs w:val="24"/>
          <w:lang w:val="en-ZA" w:eastAsia="en-ZA"/>
        </w:rPr>
        <w:t xml:space="preserve"> zip jackets, </w:t>
      </w:r>
      <w:r w:rsidR="000F5E77" w:rsidRPr="0089029D">
        <w:rPr>
          <w:rFonts w:eastAsia="Times New Roman" w:cs="Arial"/>
          <w:color w:val="222222"/>
          <w:sz w:val="24"/>
          <w:szCs w:val="24"/>
          <w:lang w:val="en-ZA" w:eastAsia="en-ZA"/>
        </w:rPr>
        <w:t>a greenwood-proof</w:t>
      </w:r>
      <w:r w:rsidR="00417B51" w:rsidRPr="0089029D">
        <w:rPr>
          <w:rFonts w:eastAsia="Times New Roman" w:cs="Arial"/>
          <w:color w:val="222222"/>
          <w:sz w:val="24"/>
          <w:szCs w:val="24"/>
          <w:lang w:val="en-ZA" w:eastAsia="en-ZA"/>
        </w:rPr>
        <w:t xml:space="preserve"> jacket and </w:t>
      </w:r>
      <w:r w:rsidR="000F5E77" w:rsidRPr="0089029D">
        <w:rPr>
          <w:rFonts w:eastAsia="Times New Roman" w:cs="Arial"/>
          <w:color w:val="222222"/>
          <w:sz w:val="24"/>
          <w:szCs w:val="24"/>
          <w:lang w:val="en-ZA" w:eastAsia="en-ZA"/>
        </w:rPr>
        <w:t>a</w:t>
      </w:r>
      <w:r w:rsidR="00417B51" w:rsidRPr="0089029D">
        <w:rPr>
          <w:rFonts w:eastAsia="Times New Roman" w:cs="Arial"/>
          <w:color w:val="222222"/>
          <w:sz w:val="24"/>
          <w:szCs w:val="24"/>
          <w:lang w:val="en-ZA" w:eastAsia="en-ZA"/>
        </w:rPr>
        <w:t xml:space="preserve"> grey one.</w:t>
      </w:r>
      <w:r w:rsidR="00784F62" w:rsidRPr="0089029D">
        <w:rPr>
          <w:rFonts w:eastAsia="Times New Roman" w:cs="Arial"/>
          <w:color w:val="222222"/>
          <w:sz w:val="24"/>
          <w:szCs w:val="24"/>
          <w:lang w:val="en-ZA" w:eastAsia="en-ZA"/>
        </w:rPr>
        <w:t xml:space="preserve">  He opened the cupboards and took groceries and </w:t>
      </w:r>
      <w:r w:rsidR="000F5E77" w:rsidRPr="0089029D">
        <w:rPr>
          <w:rFonts w:eastAsia="Times New Roman" w:cs="Arial"/>
          <w:color w:val="222222"/>
          <w:sz w:val="24"/>
          <w:szCs w:val="24"/>
          <w:lang w:val="en-ZA" w:eastAsia="en-ZA"/>
        </w:rPr>
        <w:t>anything</w:t>
      </w:r>
      <w:r w:rsidR="00784F62" w:rsidRPr="0089029D">
        <w:rPr>
          <w:rFonts w:eastAsia="Times New Roman" w:cs="Arial"/>
          <w:color w:val="222222"/>
          <w:sz w:val="24"/>
          <w:szCs w:val="24"/>
          <w:lang w:val="en-ZA" w:eastAsia="en-ZA"/>
        </w:rPr>
        <w:t xml:space="preserve"> he wanted. </w:t>
      </w:r>
      <w:r w:rsidR="00AF41C5" w:rsidRPr="0089029D">
        <w:rPr>
          <w:rFonts w:eastAsia="Times New Roman" w:cs="Arial"/>
          <w:color w:val="222222"/>
          <w:sz w:val="24"/>
          <w:szCs w:val="24"/>
          <w:lang w:val="en-ZA" w:eastAsia="en-ZA"/>
        </w:rPr>
        <w:t>He</w:t>
      </w:r>
      <w:r w:rsidR="00CF7782" w:rsidRPr="0089029D">
        <w:rPr>
          <w:rFonts w:eastAsia="Times New Roman" w:cs="Arial"/>
          <w:color w:val="222222"/>
          <w:sz w:val="24"/>
          <w:szCs w:val="24"/>
          <w:lang w:val="en-ZA" w:eastAsia="en-ZA"/>
        </w:rPr>
        <w:t xml:space="preserve"> pulled the telephone that was</w:t>
      </w:r>
      <w:r w:rsidR="00784F62" w:rsidRPr="0089029D">
        <w:rPr>
          <w:rFonts w:eastAsia="Times New Roman" w:cs="Arial"/>
          <w:color w:val="222222"/>
          <w:sz w:val="24"/>
          <w:szCs w:val="24"/>
          <w:lang w:val="en-ZA" w:eastAsia="en-ZA"/>
        </w:rPr>
        <w:t xml:space="preserve"> on the side of the wall to prevent her from making calls.</w:t>
      </w:r>
    </w:p>
    <w:p w14:paraId="7C33D763" w14:textId="3DC41BE4" w:rsidR="00CF7782" w:rsidRPr="0089029D" w:rsidRDefault="000D77D3" w:rsidP="000D77D3">
      <w:pPr>
        <w:shd w:val="clear" w:color="auto" w:fill="FFFFFF"/>
        <w:spacing w:after="360" w:line="360" w:lineRule="auto"/>
        <w:jc w:val="both"/>
        <w:rPr>
          <w:rFonts w:eastAsia="Times New Roman" w:cs="Arial"/>
          <w:color w:val="222222"/>
          <w:sz w:val="24"/>
          <w:szCs w:val="24"/>
          <w:lang w:val="en-ZA" w:eastAsia="en-ZA"/>
        </w:rPr>
      </w:pPr>
      <w:r w:rsidRPr="0089029D">
        <w:rPr>
          <w:rFonts w:eastAsia="Times New Roman" w:cs="Arial"/>
          <w:color w:val="222222"/>
          <w:sz w:val="24"/>
          <w:szCs w:val="24"/>
          <w:lang w:val="en-ZA" w:eastAsia="en-ZA"/>
        </w:rPr>
        <w:t>[6]</w:t>
      </w:r>
      <w:r w:rsidRPr="0089029D">
        <w:rPr>
          <w:rFonts w:eastAsia="Times New Roman" w:cs="Arial"/>
          <w:color w:val="222222"/>
          <w:sz w:val="24"/>
          <w:szCs w:val="24"/>
          <w:lang w:val="en-ZA" w:eastAsia="en-ZA"/>
        </w:rPr>
        <w:tab/>
      </w:r>
      <w:r w:rsidR="00871996" w:rsidRPr="0089029D">
        <w:rPr>
          <w:rFonts w:eastAsia="Times New Roman" w:cs="Arial"/>
          <w:color w:val="222222"/>
          <w:sz w:val="24"/>
          <w:szCs w:val="24"/>
          <w:lang w:val="en-ZA" w:eastAsia="en-ZA"/>
        </w:rPr>
        <w:t>Whilst the taller intruder was ransacking the house</w:t>
      </w:r>
      <w:r w:rsidR="00D5553D">
        <w:rPr>
          <w:rFonts w:eastAsia="Times New Roman" w:cs="Arial"/>
          <w:color w:val="222222"/>
          <w:sz w:val="24"/>
          <w:szCs w:val="24"/>
          <w:lang w:val="en-ZA" w:eastAsia="en-ZA"/>
        </w:rPr>
        <w:t>,</w:t>
      </w:r>
      <w:r w:rsidR="00871996" w:rsidRPr="0089029D">
        <w:rPr>
          <w:rFonts w:eastAsia="Times New Roman" w:cs="Arial"/>
          <w:color w:val="222222"/>
          <w:sz w:val="24"/>
          <w:szCs w:val="24"/>
          <w:lang w:val="en-ZA" w:eastAsia="en-ZA"/>
        </w:rPr>
        <w:t xml:space="preserve"> the shorter one</w:t>
      </w:r>
      <w:r w:rsidR="00770334" w:rsidRPr="0089029D">
        <w:rPr>
          <w:rFonts w:eastAsia="Times New Roman" w:cs="Arial"/>
          <w:color w:val="222222"/>
          <w:sz w:val="24"/>
          <w:szCs w:val="24"/>
          <w:lang w:val="en-ZA" w:eastAsia="en-ZA"/>
        </w:rPr>
        <w:t xml:space="preserve"> </w:t>
      </w:r>
      <w:r w:rsidR="000F5E77" w:rsidRPr="0089029D">
        <w:rPr>
          <w:rFonts w:eastAsia="Times New Roman" w:cs="Arial"/>
          <w:color w:val="222222"/>
          <w:sz w:val="24"/>
          <w:szCs w:val="24"/>
          <w:lang w:val="en-ZA" w:eastAsia="en-ZA"/>
        </w:rPr>
        <w:t>jumped</w:t>
      </w:r>
      <w:r w:rsidR="00770334" w:rsidRPr="0089029D">
        <w:rPr>
          <w:rFonts w:eastAsia="Times New Roman" w:cs="Arial"/>
          <w:color w:val="222222"/>
          <w:sz w:val="24"/>
          <w:szCs w:val="24"/>
          <w:lang w:val="en-ZA" w:eastAsia="en-ZA"/>
        </w:rPr>
        <w:t xml:space="preserve"> </w:t>
      </w:r>
      <w:r w:rsidR="000F5E77" w:rsidRPr="0089029D">
        <w:rPr>
          <w:rFonts w:eastAsia="Times New Roman" w:cs="Arial"/>
          <w:color w:val="222222"/>
          <w:sz w:val="24"/>
          <w:szCs w:val="24"/>
          <w:lang w:val="en-ZA" w:eastAsia="en-ZA"/>
        </w:rPr>
        <w:t>onto</w:t>
      </w:r>
      <w:r w:rsidR="00417B51" w:rsidRPr="0089029D">
        <w:rPr>
          <w:rFonts w:eastAsia="Times New Roman" w:cs="Arial"/>
          <w:color w:val="222222"/>
          <w:sz w:val="24"/>
          <w:szCs w:val="24"/>
          <w:lang w:val="en-ZA" w:eastAsia="en-ZA"/>
        </w:rPr>
        <w:t xml:space="preserve"> her bed, put</w:t>
      </w:r>
      <w:r w:rsidR="00770334" w:rsidRPr="0089029D">
        <w:rPr>
          <w:rFonts w:eastAsia="Times New Roman" w:cs="Arial"/>
          <w:color w:val="222222"/>
          <w:sz w:val="24"/>
          <w:szCs w:val="24"/>
          <w:lang w:val="en-ZA" w:eastAsia="en-ZA"/>
        </w:rPr>
        <w:t xml:space="preserve"> his h</w:t>
      </w:r>
      <w:r w:rsidR="00871996" w:rsidRPr="0089029D">
        <w:rPr>
          <w:rFonts w:eastAsia="Times New Roman" w:cs="Arial"/>
          <w:color w:val="222222"/>
          <w:sz w:val="24"/>
          <w:szCs w:val="24"/>
          <w:lang w:val="en-ZA" w:eastAsia="en-ZA"/>
        </w:rPr>
        <w:t>ands around her throat</w:t>
      </w:r>
      <w:r w:rsidR="00173CAD" w:rsidRPr="0089029D">
        <w:rPr>
          <w:rFonts w:eastAsia="Times New Roman" w:cs="Arial"/>
          <w:color w:val="222222"/>
          <w:sz w:val="24"/>
          <w:szCs w:val="24"/>
          <w:lang w:val="en-ZA" w:eastAsia="en-ZA"/>
        </w:rPr>
        <w:t>,</w:t>
      </w:r>
      <w:r w:rsidR="00871996" w:rsidRPr="0089029D">
        <w:rPr>
          <w:rFonts w:eastAsia="Times New Roman" w:cs="Arial"/>
          <w:color w:val="222222"/>
          <w:sz w:val="24"/>
          <w:szCs w:val="24"/>
          <w:lang w:val="en-ZA" w:eastAsia="en-ZA"/>
        </w:rPr>
        <w:t xml:space="preserve"> choked</w:t>
      </w:r>
      <w:r w:rsidR="00770334" w:rsidRPr="0089029D">
        <w:rPr>
          <w:rFonts w:eastAsia="Times New Roman" w:cs="Arial"/>
          <w:color w:val="222222"/>
          <w:sz w:val="24"/>
          <w:szCs w:val="24"/>
          <w:lang w:val="en-ZA" w:eastAsia="en-ZA"/>
        </w:rPr>
        <w:t xml:space="preserve"> her and</w:t>
      </w:r>
      <w:r w:rsidR="00417B51" w:rsidRPr="0089029D">
        <w:rPr>
          <w:rFonts w:eastAsia="Times New Roman" w:cs="Arial"/>
          <w:color w:val="222222"/>
          <w:sz w:val="24"/>
          <w:szCs w:val="24"/>
          <w:lang w:val="en-ZA" w:eastAsia="en-ZA"/>
        </w:rPr>
        <w:t xml:space="preserve"> had carnal intercourse with</w:t>
      </w:r>
      <w:r w:rsidR="00770334" w:rsidRPr="0089029D">
        <w:rPr>
          <w:rFonts w:eastAsia="Times New Roman" w:cs="Arial"/>
          <w:color w:val="222222"/>
          <w:sz w:val="24"/>
          <w:szCs w:val="24"/>
          <w:lang w:val="en-ZA" w:eastAsia="en-ZA"/>
        </w:rPr>
        <w:t xml:space="preserve"> her</w:t>
      </w:r>
      <w:r w:rsidR="00417B51" w:rsidRPr="0089029D">
        <w:rPr>
          <w:rFonts w:eastAsia="Times New Roman" w:cs="Arial"/>
          <w:color w:val="222222"/>
          <w:sz w:val="24"/>
          <w:szCs w:val="24"/>
          <w:lang w:val="en-ZA" w:eastAsia="en-ZA"/>
        </w:rPr>
        <w:t xml:space="preserve">. </w:t>
      </w:r>
      <w:r w:rsidR="00770334" w:rsidRPr="0089029D">
        <w:rPr>
          <w:rFonts w:eastAsia="Times New Roman" w:cs="Arial"/>
          <w:color w:val="222222"/>
          <w:sz w:val="24"/>
          <w:szCs w:val="24"/>
          <w:lang w:val="en-ZA" w:eastAsia="en-ZA"/>
        </w:rPr>
        <w:t xml:space="preserve">The other one came back to the room and </w:t>
      </w:r>
      <w:r w:rsidR="00871996" w:rsidRPr="0089029D">
        <w:rPr>
          <w:rFonts w:eastAsia="Times New Roman" w:cs="Arial"/>
          <w:color w:val="222222"/>
          <w:sz w:val="24"/>
          <w:szCs w:val="24"/>
          <w:lang w:val="en-ZA" w:eastAsia="en-ZA"/>
        </w:rPr>
        <w:t>reprimanded him</w:t>
      </w:r>
      <w:r w:rsidR="00417B51" w:rsidRPr="0089029D">
        <w:rPr>
          <w:rFonts w:eastAsia="Times New Roman" w:cs="Arial"/>
          <w:color w:val="222222"/>
          <w:sz w:val="24"/>
          <w:szCs w:val="24"/>
          <w:lang w:val="en-ZA" w:eastAsia="en-ZA"/>
        </w:rPr>
        <w:t xml:space="preserve"> to stop raping her</w:t>
      </w:r>
      <w:r w:rsidR="00770334" w:rsidRPr="0089029D">
        <w:rPr>
          <w:rFonts w:eastAsia="Times New Roman" w:cs="Arial"/>
          <w:color w:val="222222"/>
          <w:sz w:val="24"/>
          <w:szCs w:val="24"/>
          <w:lang w:val="en-ZA" w:eastAsia="en-ZA"/>
        </w:rPr>
        <w:t xml:space="preserve"> </w:t>
      </w:r>
      <w:r w:rsidR="00871996" w:rsidRPr="0089029D">
        <w:rPr>
          <w:rFonts w:eastAsia="Times New Roman" w:cs="Arial"/>
          <w:color w:val="222222"/>
          <w:sz w:val="24"/>
          <w:szCs w:val="24"/>
          <w:lang w:val="en-ZA" w:eastAsia="en-ZA"/>
        </w:rPr>
        <w:t xml:space="preserve">to no avail. </w:t>
      </w:r>
      <w:r w:rsidR="00770334" w:rsidRPr="0089029D">
        <w:rPr>
          <w:rFonts w:eastAsia="Times New Roman" w:cs="Arial"/>
          <w:color w:val="222222"/>
          <w:sz w:val="24"/>
          <w:szCs w:val="24"/>
          <w:lang w:val="en-ZA" w:eastAsia="en-ZA"/>
        </w:rPr>
        <w:t xml:space="preserve"> After the second or third rape</w:t>
      </w:r>
      <w:r w:rsidR="000F5E77" w:rsidRPr="0089029D">
        <w:rPr>
          <w:rFonts w:eastAsia="Times New Roman" w:cs="Arial"/>
          <w:color w:val="222222"/>
          <w:sz w:val="24"/>
          <w:szCs w:val="24"/>
          <w:lang w:val="en-ZA" w:eastAsia="en-ZA"/>
        </w:rPr>
        <w:t>,</w:t>
      </w:r>
      <w:r w:rsidR="00770334" w:rsidRPr="0089029D">
        <w:rPr>
          <w:rFonts w:eastAsia="Times New Roman" w:cs="Arial"/>
          <w:color w:val="222222"/>
          <w:sz w:val="24"/>
          <w:szCs w:val="24"/>
          <w:lang w:val="en-ZA" w:eastAsia="en-ZA"/>
        </w:rPr>
        <w:t xml:space="preserve"> he stood ne</w:t>
      </w:r>
      <w:r w:rsidR="00417B51" w:rsidRPr="0089029D">
        <w:rPr>
          <w:rFonts w:eastAsia="Times New Roman" w:cs="Arial"/>
          <w:color w:val="222222"/>
          <w:sz w:val="24"/>
          <w:szCs w:val="24"/>
          <w:lang w:val="en-ZA" w:eastAsia="en-ZA"/>
        </w:rPr>
        <w:t xml:space="preserve">xt to the bed and that is when </w:t>
      </w:r>
      <w:r w:rsidR="00A249CB">
        <w:rPr>
          <w:rFonts w:eastAsia="Times New Roman" w:cs="Arial"/>
          <w:color w:val="222222"/>
          <w:sz w:val="24"/>
          <w:szCs w:val="24"/>
          <w:lang w:val="en-ZA" w:eastAsia="en-ZA"/>
        </w:rPr>
        <w:t>s</w:t>
      </w:r>
      <w:r w:rsidR="00417B51" w:rsidRPr="0089029D">
        <w:rPr>
          <w:rFonts w:eastAsia="Times New Roman" w:cs="Arial"/>
          <w:color w:val="222222"/>
          <w:sz w:val="24"/>
          <w:szCs w:val="24"/>
          <w:lang w:val="en-ZA" w:eastAsia="en-ZA"/>
        </w:rPr>
        <w:t xml:space="preserve">he noticed </w:t>
      </w:r>
      <w:r w:rsidR="00871996" w:rsidRPr="0089029D">
        <w:rPr>
          <w:rFonts w:eastAsia="Times New Roman" w:cs="Arial"/>
          <w:color w:val="222222"/>
          <w:sz w:val="24"/>
          <w:szCs w:val="24"/>
          <w:lang w:val="en-ZA" w:eastAsia="en-ZA"/>
        </w:rPr>
        <w:t>that he</w:t>
      </w:r>
      <w:r w:rsidR="0089029D">
        <w:rPr>
          <w:rFonts w:eastAsia="Times New Roman" w:cs="Arial"/>
          <w:color w:val="222222"/>
          <w:sz w:val="24"/>
          <w:szCs w:val="24"/>
          <w:lang w:val="en-ZA" w:eastAsia="en-ZA"/>
        </w:rPr>
        <w:t xml:space="preserve"> had no condom on. She was raped</w:t>
      </w:r>
      <w:r w:rsidR="00871996" w:rsidRPr="0089029D">
        <w:rPr>
          <w:rFonts w:eastAsia="Times New Roman" w:cs="Arial"/>
          <w:color w:val="222222"/>
          <w:sz w:val="24"/>
          <w:szCs w:val="24"/>
          <w:lang w:val="en-ZA" w:eastAsia="en-ZA"/>
        </w:rPr>
        <w:t xml:space="preserve"> four times.</w:t>
      </w:r>
    </w:p>
    <w:p w14:paraId="6BDAF489" w14:textId="4E2577E2" w:rsidR="000F5E77" w:rsidRPr="0089029D" w:rsidRDefault="006667BA" w:rsidP="000D77D3">
      <w:pPr>
        <w:shd w:val="clear" w:color="auto" w:fill="FFFFFF"/>
        <w:spacing w:after="360" w:line="360" w:lineRule="auto"/>
        <w:jc w:val="both"/>
        <w:rPr>
          <w:rFonts w:eastAsia="Times New Roman" w:cs="Arial"/>
          <w:color w:val="222222"/>
          <w:sz w:val="24"/>
          <w:szCs w:val="24"/>
          <w:lang w:val="en-ZA" w:eastAsia="en-ZA"/>
        </w:rPr>
      </w:pPr>
      <w:r w:rsidRPr="0089029D">
        <w:rPr>
          <w:rFonts w:eastAsia="Times New Roman" w:cs="Arial"/>
          <w:color w:val="222222"/>
          <w:sz w:val="24"/>
          <w:szCs w:val="24"/>
          <w:lang w:val="en-ZA" w:eastAsia="en-ZA"/>
        </w:rPr>
        <w:t>[7]</w:t>
      </w:r>
      <w:r w:rsidR="000D77D3" w:rsidRPr="0089029D">
        <w:rPr>
          <w:rFonts w:eastAsia="Times New Roman" w:cs="Arial"/>
          <w:color w:val="222222"/>
          <w:sz w:val="24"/>
          <w:szCs w:val="24"/>
          <w:lang w:val="en-ZA" w:eastAsia="en-ZA"/>
        </w:rPr>
        <w:tab/>
      </w:r>
      <w:r w:rsidR="00784F62" w:rsidRPr="0089029D">
        <w:rPr>
          <w:rFonts w:eastAsia="Times New Roman" w:cs="Arial"/>
          <w:color w:val="222222"/>
          <w:sz w:val="24"/>
          <w:szCs w:val="24"/>
          <w:lang w:val="en-ZA" w:eastAsia="en-ZA"/>
        </w:rPr>
        <w:t>After they left</w:t>
      </w:r>
      <w:r w:rsidR="00656A27">
        <w:rPr>
          <w:rFonts w:eastAsia="Times New Roman" w:cs="Arial"/>
          <w:color w:val="222222"/>
          <w:sz w:val="24"/>
          <w:szCs w:val="24"/>
          <w:lang w:val="en-ZA" w:eastAsia="en-ZA"/>
        </w:rPr>
        <w:t>,</w:t>
      </w:r>
      <w:r w:rsidR="00784F62" w:rsidRPr="0089029D">
        <w:rPr>
          <w:rFonts w:eastAsia="Times New Roman" w:cs="Arial"/>
          <w:color w:val="222222"/>
          <w:sz w:val="24"/>
          <w:szCs w:val="24"/>
          <w:lang w:val="en-ZA" w:eastAsia="en-ZA"/>
        </w:rPr>
        <w:t xml:space="preserve"> s</w:t>
      </w:r>
      <w:r w:rsidR="00770334" w:rsidRPr="0089029D">
        <w:rPr>
          <w:rFonts w:eastAsia="Times New Roman" w:cs="Arial"/>
          <w:color w:val="222222"/>
          <w:sz w:val="24"/>
          <w:szCs w:val="24"/>
          <w:lang w:val="en-ZA" w:eastAsia="en-ZA"/>
        </w:rPr>
        <w:t xml:space="preserve">he </w:t>
      </w:r>
      <w:r w:rsidR="00784F62" w:rsidRPr="0089029D">
        <w:rPr>
          <w:rFonts w:eastAsia="Times New Roman" w:cs="Arial"/>
          <w:color w:val="222222"/>
          <w:sz w:val="24"/>
          <w:szCs w:val="24"/>
          <w:lang w:val="en-ZA" w:eastAsia="en-ZA"/>
        </w:rPr>
        <w:t xml:space="preserve">went </w:t>
      </w:r>
      <w:r w:rsidR="000F5E77" w:rsidRPr="0089029D">
        <w:rPr>
          <w:rFonts w:eastAsia="Times New Roman" w:cs="Arial"/>
          <w:color w:val="222222"/>
          <w:sz w:val="24"/>
          <w:szCs w:val="24"/>
          <w:lang w:val="en-ZA" w:eastAsia="en-ZA"/>
        </w:rPr>
        <w:t>downstairs</w:t>
      </w:r>
      <w:r w:rsidR="00871996" w:rsidRPr="0089029D">
        <w:rPr>
          <w:rFonts w:eastAsia="Times New Roman" w:cs="Arial"/>
          <w:color w:val="222222"/>
          <w:sz w:val="24"/>
          <w:szCs w:val="24"/>
          <w:lang w:val="en-ZA" w:eastAsia="en-ZA"/>
        </w:rPr>
        <w:t xml:space="preserve"> </w:t>
      </w:r>
      <w:r w:rsidR="00784F62" w:rsidRPr="0089029D">
        <w:rPr>
          <w:rFonts w:eastAsia="Times New Roman" w:cs="Arial"/>
          <w:color w:val="222222"/>
          <w:sz w:val="24"/>
          <w:szCs w:val="24"/>
          <w:lang w:val="en-ZA" w:eastAsia="en-ZA"/>
        </w:rPr>
        <w:t xml:space="preserve">for another phone and </w:t>
      </w:r>
      <w:r w:rsidR="00871996" w:rsidRPr="0089029D">
        <w:rPr>
          <w:rFonts w:eastAsia="Times New Roman" w:cs="Arial"/>
          <w:color w:val="222222"/>
          <w:sz w:val="24"/>
          <w:szCs w:val="24"/>
          <w:lang w:val="en-ZA" w:eastAsia="en-ZA"/>
        </w:rPr>
        <w:t>she called</w:t>
      </w:r>
      <w:r w:rsidR="000F5E77" w:rsidRPr="0089029D">
        <w:rPr>
          <w:rFonts w:eastAsia="Times New Roman" w:cs="Arial"/>
          <w:color w:val="222222"/>
          <w:sz w:val="24"/>
          <w:szCs w:val="24"/>
          <w:lang w:val="en-ZA" w:eastAsia="en-ZA"/>
        </w:rPr>
        <w:t xml:space="preserve"> Sunnyside Police S</w:t>
      </w:r>
      <w:r w:rsidR="00770334" w:rsidRPr="0089029D">
        <w:rPr>
          <w:rFonts w:eastAsia="Times New Roman" w:cs="Arial"/>
          <w:color w:val="222222"/>
          <w:sz w:val="24"/>
          <w:szCs w:val="24"/>
          <w:lang w:val="en-ZA" w:eastAsia="en-ZA"/>
        </w:rPr>
        <w:t>tation. The police officer</w:t>
      </w:r>
      <w:r w:rsidR="00173CAD" w:rsidRPr="0089029D">
        <w:rPr>
          <w:rFonts w:eastAsia="Times New Roman" w:cs="Arial"/>
          <w:color w:val="222222"/>
          <w:sz w:val="24"/>
          <w:szCs w:val="24"/>
          <w:lang w:val="en-ZA" w:eastAsia="en-ZA"/>
        </w:rPr>
        <w:t>s</w:t>
      </w:r>
      <w:r w:rsidR="00770334" w:rsidRPr="0089029D">
        <w:rPr>
          <w:rFonts w:eastAsia="Times New Roman" w:cs="Arial"/>
          <w:color w:val="222222"/>
          <w:sz w:val="24"/>
          <w:szCs w:val="24"/>
          <w:lang w:val="en-ZA" w:eastAsia="en-ZA"/>
        </w:rPr>
        <w:t xml:space="preserve"> promised to come </w:t>
      </w:r>
      <w:r w:rsidR="001C2738">
        <w:rPr>
          <w:rFonts w:eastAsia="Times New Roman" w:cs="Arial"/>
          <w:color w:val="222222"/>
          <w:sz w:val="24"/>
          <w:szCs w:val="24"/>
          <w:lang w:val="en-ZA" w:eastAsia="en-ZA"/>
        </w:rPr>
        <w:t>but</w:t>
      </w:r>
      <w:r w:rsidR="00770334" w:rsidRPr="0089029D">
        <w:rPr>
          <w:rFonts w:eastAsia="Times New Roman" w:cs="Arial"/>
          <w:color w:val="222222"/>
          <w:sz w:val="24"/>
          <w:szCs w:val="24"/>
          <w:lang w:val="en-ZA" w:eastAsia="en-ZA"/>
        </w:rPr>
        <w:t xml:space="preserve"> after </w:t>
      </w:r>
      <w:r w:rsidR="000F5E77" w:rsidRPr="0089029D">
        <w:rPr>
          <w:rFonts w:eastAsia="Times New Roman" w:cs="Arial"/>
          <w:color w:val="222222"/>
          <w:sz w:val="24"/>
          <w:szCs w:val="24"/>
          <w:lang w:val="en-ZA" w:eastAsia="en-ZA"/>
        </w:rPr>
        <w:t>some time</w:t>
      </w:r>
      <w:r w:rsidR="00770334" w:rsidRPr="0089029D">
        <w:rPr>
          <w:rFonts w:eastAsia="Times New Roman" w:cs="Arial"/>
          <w:color w:val="222222"/>
          <w:sz w:val="24"/>
          <w:szCs w:val="24"/>
          <w:lang w:val="en-ZA" w:eastAsia="en-ZA"/>
        </w:rPr>
        <w:t xml:space="preserve"> they did not </w:t>
      </w:r>
      <w:r w:rsidR="00236C62">
        <w:rPr>
          <w:rFonts w:eastAsia="Times New Roman" w:cs="Arial"/>
          <w:color w:val="222222"/>
          <w:sz w:val="24"/>
          <w:szCs w:val="24"/>
          <w:lang w:val="en-ZA" w:eastAsia="en-ZA"/>
        </w:rPr>
        <w:t>arrive,</w:t>
      </w:r>
      <w:r w:rsidR="00770334" w:rsidRPr="0089029D">
        <w:rPr>
          <w:rFonts w:eastAsia="Times New Roman" w:cs="Arial"/>
          <w:color w:val="222222"/>
          <w:sz w:val="24"/>
          <w:szCs w:val="24"/>
          <w:lang w:val="en-ZA" w:eastAsia="en-ZA"/>
        </w:rPr>
        <w:t xml:space="preserve"> she struggled back to the main bed</w:t>
      </w:r>
      <w:r w:rsidR="000F5E77" w:rsidRPr="0089029D">
        <w:rPr>
          <w:rFonts w:eastAsia="Times New Roman" w:cs="Arial"/>
          <w:color w:val="222222"/>
          <w:sz w:val="24"/>
          <w:szCs w:val="24"/>
          <w:lang w:val="en-ZA" w:eastAsia="en-ZA"/>
        </w:rPr>
        <w:t xml:space="preserve">room to get </w:t>
      </w:r>
      <w:r w:rsidR="00A209B8">
        <w:rPr>
          <w:rFonts w:eastAsia="Times New Roman" w:cs="Arial"/>
          <w:color w:val="222222"/>
          <w:sz w:val="24"/>
          <w:szCs w:val="24"/>
          <w:lang w:val="en-ZA" w:eastAsia="en-ZA"/>
        </w:rPr>
        <w:t xml:space="preserve">her </w:t>
      </w:r>
      <w:r w:rsidR="000F5E77" w:rsidRPr="0089029D">
        <w:rPr>
          <w:rFonts w:eastAsia="Times New Roman" w:cs="Arial"/>
          <w:color w:val="222222"/>
          <w:sz w:val="24"/>
          <w:szCs w:val="24"/>
          <w:lang w:val="en-ZA" w:eastAsia="en-ZA"/>
        </w:rPr>
        <w:t>gardener</w:t>
      </w:r>
      <w:r w:rsidR="00A209B8">
        <w:rPr>
          <w:rFonts w:eastAsia="Times New Roman" w:cs="Arial"/>
          <w:color w:val="222222"/>
          <w:sz w:val="24"/>
          <w:szCs w:val="24"/>
          <w:lang w:val="en-ZA" w:eastAsia="en-ZA"/>
        </w:rPr>
        <w:t>’s numbers</w:t>
      </w:r>
      <w:r w:rsidR="00770334" w:rsidRPr="0089029D">
        <w:rPr>
          <w:rFonts w:eastAsia="Times New Roman" w:cs="Arial"/>
          <w:color w:val="222222"/>
          <w:sz w:val="24"/>
          <w:szCs w:val="24"/>
          <w:lang w:val="en-ZA" w:eastAsia="en-ZA"/>
        </w:rPr>
        <w:t xml:space="preserve"> </w:t>
      </w:r>
      <w:r w:rsidR="000F5E77" w:rsidRPr="0089029D">
        <w:rPr>
          <w:rFonts w:eastAsia="Times New Roman" w:cs="Arial"/>
          <w:color w:val="222222"/>
          <w:sz w:val="24"/>
          <w:szCs w:val="24"/>
          <w:lang w:val="en-ZA" w:eastAsia="en-ZA"/>
        </w:rPr>
        <w:t>on</w:t>
      </w:r>
      <w:r w:rsidR="00770334" w:rsidRPr="0089029D">
        <w:rPr>
          <w:rFonts w:eastAsia="Times New Roman" w:cs="Arial"/>
          <w:color w:val="222222"/>
          <w:sz w:val="24"/>
          <w:szCs w:val="24"/>
          <w:lang w:val="en-ZA" w:eastAsia="en-ZA"/>
        </w:rPr>
        <w:t xml:space="preserve"> the dressing table next to the drawer</w:t>
      </w:r>
      <w:r w:rsidR="000F5E77" w:rsidRPr="0089029D">
        <w:rPr>
          <w:rFonts w:eastAsia="Times New Roman" w:cs="Arial"/>
          <w:color w:val="222222"/>
          <w:sz w:val="24"/>
          <w:szCs w:val="24"/>
          <w:lang w:val="en-ZA" w:eastAsia="en-ZA"/>
        </w:rPr>
        <w:t xml:space="preserve">. </w:t>
      </w:r>
      <w:r w:rsidR="00770334" w:rsidRPr="0089029D">
        <w:rPr>
          <w:rFonts w:eastAsia="Times New Roman" w:cs="Arial"/>
          <w:color w:val="222222"/>
          <w:sz w:val="24"/>
          <w:szCs w:val="24"/>
          <w:lang w:val="en-ZA" w:eastAsia="en-ZA"/>
        </w:rPr>
        <w:t>Sh</w:t>
      </w:r>
      <w:r w:rsidR="00173CAD" w:rsidRPr="0089029D">
        <w:rPr>
          <w:rFonts w:eastAsia="Times New Roman" w:cs="Arial"/>
          <w:color w:val="222222"/>
          <w:sz w:val="24"/>
          <w:szCs w:val="24"/>
          <w:lang w:val="en-ZA" w:eastAsia="en-ZA"/>
        </w:rPr>
        <w:t>e phoned him and reported t</w:t>
      </w:r>
      <w:r w:rsidR="00F83F73">
        <w:rPr>
          <w:rFonts w:eastAsia="Times New Roman" w:cs="Arial"/>
          <w:color w:val="222222"/>
          <w:sz w:val="24"/>
          <w:szCs w:val="24"/>
          <w:lang w:val="en-ZA" w:eastAsia="en-ZA"/>
        </w:rPr>
        <w:t>he</w:t>
      </w:r>
      <w:r w:rsidR="00173CAD" w:rsidRPr="0089029D">
        <w:rPr>
          <w:rFonts w:eastAsia="Times New Roman" w:cs="Arial"/>
          <w:color w:val="222222"/>
          <w:sz w:val="24"/>
          <w:szCs w:val="24"/>
          <w:lang w:val="en-ZA" w:eastAsia="en-ZA"/>
        </w:rPr>
        <w:t xml:space="preserve"> matter to him</w:t>
      </w:r>
      <w:r w:rsidR="00871996" w:rsidRPr="0089029D">
        <w:rPr>
          <w:rFonts w:eastAsia="Times New Roman" w:cs="Arial"/>
          <w:color w:val="222222"/>
          <w:sz w:val="24"/>
          <w:szCs w:val="24"/>
          <w:lang w:val="en-ZA" w:eastAsia="en-ZA"/>
        </w:rPr>
        <w:t>.</w:t>
      </w:r>
    </w:p>
    <w:p w14:paraId="49E42A79" w14:textId="2EE374AC" w:rsidR="006E3405" w:rsidRPr="0089029D" w:rsidRDefault="006667BA" w:rsidP="000D77D3">
      <w:pPr>
        <w:shd w:val="clear" w:color="auto" w:fill="FFFFFF"/>
        <w:spacing w:after="360" w:line="360" w:lineRule="auto"/>
        <w:jc w:val="both"/>
        <w:rPr>
          <w:rFonts w:eastAsia="Times New Roman" w:cs="Arial"/>
          <w:color w:val="222222"/>
          <w:sz w:val="24"/>
          <w:szCs w:val="24"/>
          <w:lang w:val="en-ZA" w:eastAsia="en-ZA"/>
        </w:rPr>
      </w:pPr>
      <w:r w:rsidRPr="0089029D">
        <w:rPr>
          <w:rFonts w:eastAsia="Times New Roman" w:cs="Arial"/>
          <w:color w:val="222222"/>
          <w:sz w:val="24"/>
          <w:szCs w:val="24"/>
          <w:lang w:val="en-ZA" w:eastAsia="en-ZA"/>
        </w:rPr>
        <w:t>[8]</w:t>
      </w:r>
      <w:r w:rsidR="000D77D3" w:rsidRPr="0089029D">
        <w:rPr>
          <w:rFonts w:eastAsia="Times New Roman" w:cs="Arial"/>
          <w:color w:val="222222"/>
          <w:sz w:val="24"/>
          <w:szCs w:val="24"/>
          <w:lang w:val="en-ZA" w:eastAsia="en-ZA"/>
        </w:rPr>
        <w:tab/>
      </w:r>
      <w:r w:rsidR="00770334" w:rsidRPr="0089029D">
        <w:rPr>
          <w:rFonts w:eastAsia="Times New Roman" w:cs="Arial"/>
          <w:color w:val="222222"/>
          <w:sz w:val="24"/>
          <w:szCs w:val="24"/>
          <w:lang w:val="en-ZA" w:eastAsia="en-ZA"/>
        </w:rPr>
        <w:t>She was put in</w:t>
      </w:r>
      <w:r w:rsidR="00871996" w:rsidRPr="0089029D">
        <w:rPr>
          <w:rFonts w:eastAsia="Times New Roman" w:cs="Arial"/>
          <w:color w:val="222222"/>
          <w:sz w:val="24"/>
          <w:szCs w:val="24"/>
          <w:lang w:val="en-ZA" w:eastAsia="en-ZA"/>
        </w:rPr>
        <w:t xml:space="preserve"> </w:t>
      </w:r>
      <w:r w:rsidR="001A0046">
        <w:rPr>
          <w:rFonts w:eastAsia="Times New Roman" w:cs="Arial"/>
          <w:color w:val="222222"/>
          <w:sz w:val="24"/>
          <w:szCs w:val="24"/>
          <w:lang w:val="en-ZA" w:eastAsia="en-ZA"/>
        </w:rPr>
        <w:t>an</w:t>
      </w:r>
      <w:r w:rsidR="00871996" w:rsidRPr="0089029D">
        <w:rPr>
          <w:rFonts w:eastAsia="Times New Roman" w:cs="Arial"/>
          <w:color w:val="222222"/>
          <w:sz w:val="24"/>
          <w:szCs w:val="24"/>
          <w:lang w:val="en-ZA" w:eastAsia="en-ZA"/>
        </w:rPr>
        <w:t xml:space="preserve"> ambulance and transported t</w:t>
      </w:r>
      <w:r w:rsidR="00770334" w:rsidRPr="0089029D">
        <w:rPr>
          <w:rFonts w:eastAsia="Times New Roman" w:cs="Arial"/>
          <w:color w:val="222222"/>
          <w:sz w:val="24"/>
          <w:szCs w:val="24"/>
          <w:lang w:val="en-ZA" w:eastAsia="en-ZA"/>
        </w:rPr>
        <w:t xml:space="preserve">o </w:t>
      </w:r>
      <w:r w:rsidR="000F5E77" w:rsidRPr="0089029D">
        <w:rPr>
          <w:rFonts w:eastAsia="Times New Roman" w:cs="Arial"/>
          <w:color w:val="222222"/>
          <w:sz w:val="24"/>
          <w:szCs w:val="24"/>
          <w:lang w:val="en-ZA" w:eastAsia="en-ZA"/>
        </w:rPr>
        <w:t>Little Company</w:t>
      </w:r>
      <w:r w:rsidR="00770334" w:rsidRPr="0089029D">
        <w:rPr>
          <w:rFonts w:eastAsia="Times New Roman" w:cs="Arial"/>
          <w:color w:val="222222"/>
          <w:sz w:val="24"/>
          <w:szCs w:val="24"/>
          <w:lang w:val="en-ZA" w:eastAsia="en-ZA"/>
        </w:rPr>
        <w:t xml:space="preserve"> of Mary </w:t>
      </w:r>
      <w:r w:rsidR="000F5E77" w:rsidRPr="0089029D">
        <w:rPr>
          <w:rFonts w:eastAsia="Times New Roman" w:cs="Arial"/>
          <w:color w:val="222222"/>
          <w:sz w:val="24"/>
          <w:szCs w:val="24"/>
          <w:lang w:val="en-ZA" w:eastAsia="en-ZA"/>
        </w:rPr>
        <w:t>Hospital where s</w:t>
      </w:r>
      <w:r w:rsidR="00770334" w:rsidRPr="0089029D">
        <w:rPr>
          <w:rFonts w:eastAsia="Times New Roman" w:cs="Arial"/>
          <w:color w:val="222222"/>
          <w:sz w:val="24"/>
          <w:szCs w:val="24"/>
          <w:lang w:val="en-ZA" w:eastAsia="en-ZA"/>
        </w:rPr>
        <w:t>he</w:t>
      </w:r>
      <w:r w:rsidR="000F5E77" w:rsidRPr="0089029D">
        <w:rPr>
          <w:rFonts w:eastAsia="Times New Roman" w:cs="Arial"/>
          <w:color w:val="222222"/>
          <w:sz w:val="24"/>
          <w:szCs w:val="24"/>
          <w:lang w:val="en-ZA" w:eastAsia="en-ZA"/>
        </w:rPr>
        <w:t xml:space="preserve"> was detained for some days.</w:t>
      </w:r>
    </w:p>
    <w:p w14:paraId="513E43CA" w14:textId="6EDC61D8" w:rsidR="006E3405" w:rsidRPr="0089029D" w:rsidRDefault="000D77D3" w:rsidP="000D77D3">
      <w:pPr>
        <w:spacing w:after="360" w:line="360" w:lineRule="auto"/>
        <w:jc w:val="both"/>
        <w:rPr>
          <w:rFonts w:cs="Arial"/>
          <w:sz w:val="24"/>
          <w:szCs w:val="24"/>
        </w:rPr>
      </w:pPr>
      <w:r w:rsidRPr="0089029D">
        <w:rPr>
          <w:rFonts w:cs="Arial"/>
          <w:sz w:val="24"/>
          <w:szCs w:val="24"/>
        </w:rPr>
        <w:t>[9]</w:t>
      </w:r>
      <w:r w:rsidRPr="0089029D">
        <w:rPr>
          <w:rFonts w:cs="Arial"/>
          <w:sz w:val="24"/>
          <w:szCs w:val="24"/>
        </w:rPr>
        <w:tab/>
      </w:r>
      <w:r w:rsidR="006E3405" w:rsidRPr="0089029D">
        <w:rPr>
          <w:rFonts w:cs="Arial"/>
          <w:sz w:val="24"/>
          <w:szCs w:val="24"/>
        </w:rPr>
        <w:t>Detective Sergeant Labuschagne testified that on 18 October 2013, she attende</w:t>
      </w:r>
      <w:r w:rsidR="009C5BF2" w:rsidRPr="0089029D">
        <w:rPr>
          <w:rFonts w:cs="Arial"/>
          <w:sz w:val="24"/>
          <w:szCs w:val="24"/>
        </w:rPr>
        <w:t>d the scene of the crime</w:t>
      </w:r>
      <w:r w:rsidR="005F41B9">
        <w:rPr>
          <w:rFonts w:cs="Arial"/>
          <w:sz w:val="24"/>
          <w:szCs w:val="24"/>
        </w:rPr>
        <w:t>, interviewed witnesses</w:t>
      </w:r>
      <w:r w:rsidR="009C5BF2" w:rsidRPr="0089029D">
        <w:rPr>
          <w:rFonts w:cs="Arial"/>
          <w:sz w:val="24"/>
          <w:szCs w:val="24"/>
        </w:rPr>
        <w:t xml:space="preserve"> and</w:t>
      </w:r>
      <w:r w:rsidR="006E3405" w:rsidRPr="0089029D">
        <w:rPr>
          <w:rFonts w:cs="Arial"/>
          <w:sz w:val="24"/>
          <w:szCs w:val="24"/>
        </w:rPr>
        <w:t xml:space="preserve"> arranged for experts. She witnessed a hole in the ceiling of the complainant’s bedroom and a duvet which was crumpled up against the wall in the bedroom.</w:t>
      </w:r>
    </w:p>
    <w:p w14:paraId="5CBB826F" w14:textId="66FFA7EC" w:rsidR="006E3405" w:rsidRPr="0089029D" w:rsidRDefault="00E408D1" w:rsidP="000D77D3">
      <w:pPr>
        <w:spacing w:after="360" w:line="360" w:lineRule="auto"/>
        <w:jc w:val="both"/>
        <w:rPr>
          <w:rFonts w:cs="Arial"/>
          <w:sz w:val="24"/>
          <w:szCs w:val="24"/>
        </w:rPr>
      </w:pPr>
      <w:r w:rsidRPr="0089029D">
        <w:rPr>
          <w:rFonts w:cs="Arial"/>
          <w:sz w:val="24"/>
          <w:szCs w:val="24"/>
        </w:rPr>
        <w:t>[10]</w:t>
      </w:r>
      <w:r w:rsidR="000D77D3" w:rsidRPr="0089029D">
        <w:rPr>
          <w:rFonts w:cs="Arial"/>
          <w:sz w:val="24"/>
          <w:szCs w:val="24"/>
        </w:rPr>
        <w:tab/>
      </w:r>
      <w:proofErr w:type="spellStart"/>
      <w:r w:rsidR="006E3405" w:rsidRPr="0089029D">
        <w:rPr>
          <w:rFonts w:cs="Arial"/>
          <w:sz w:val="24"/>
          <w:szCs w:val="24"/>
        </w:rPr>
        <w:t>Vikus</w:t>
      </w:r>
      <w:proofErr w:type="spellEnd"/>
      <w:r w:rsidR="006E3405" w:rsidRPr="0089029D">
        <w:rPr>
          <w:rFonts w:cs="Arial"/>
          <w:sz w:val="24"/>
          <w:szCs w:val="24"/>
        </w:rPr>
        <w:t xml:space="preserve"> </w:t>
      </w:r>
      <w:proofErr w:type="spellStart"/>
      <w:r w:rsidR="006E3405" w:rsidRPr="0089029D">
        <w:rPr>
          <w:rFonts w:cs="Arial"/>
          <w:sz w:val="24"/>
          <w:szCs w:val="24"/>
        </w:rPr>
        <w:t>Viviers</w:t>
      </w:r>
      <w:proofErr w:type="spellEnd"/>
      <w:r w:rsidR="006E3405" w:rsidRPr="0089029D">
        <w:rPr>
          <w:rFonts w:cs="Arial"/>
          <w:sz w:val="24"/>
          <w:szCs w:val="24"/>
        </w:rPr>
        <w:t xml:space="preserve">, the investigating officer, testified that he took the appellant and accused 2 to Steve </w:t>
      </w:r>
      <w:proofErr w:type="spellStart"/>
      <w:r w:rsidR="006E3405" w:rsidRPr="0089029D">
        <w:rPr>
          <w:rFonts w:cs="Arial"/>
          <w:sz w:val="24"/>
          <w:szCs w:val="24"/>
        </w:rPr>
        <w:t>Biko</w:t>
      </w:r>
      <w:proofErr w:type="spellEnd"/>
      <w:r w:rsidR="006E3405" w:rsidRPr="0089029D">
        <w:rPr>
          <w:rFonts w:cs="Arial"/>
          <w:sz w:val="24"/>
          <w:szCs w:val="24"/>
        </w:rPr>
        <w:t xml:space="preserve"> Hospital to obtain the DNA samples. He booked the sam</w:t>
      </w:r>
      <w:r w:rsidR="00E44244">
        <w:rPr>
          <w:rFonts w:cs="Arial"/>
          <w:sz w:val="24"/>
          <w:szCs w:val="24"/>
        </w:rPr>
        <w:t>ples</w:t>
      </w:r>
      <w:r w:rsidR="006E3405" w:rsidRPr="0089029D">
        <w:rPr>
          <w:rFonts w:cs="Arial"/>
          <w:sz w:val="24"/>
          <w:szCs w:val="24"/>
        </w:rPr>
        <w:t xml:space="preserve"> </w:t>
      </w:r>
      <w:r w:rsidR="008C0F34" w:rsidRPr="0089029D">
        <w:rPr>
          <w:rFonts w:cs="Arial"/>
          <w:sz w:val="24"/>
          <w:szCs w:val="24"/>
        </w:rPr>
        <w:t xml:space="preserve">both </w:t>
      </w:r>
      <w:r w:rsidR="006E3405" w:rsidRPr="0089029D">
        <w:rPr>
          <w:rFonts w:cs="Arial"/>
          <w:sz w:val="24"/>
          <w:szCs w:val="24"/>
        </w:rPr>
        <w:t xml:space="preserve">at </w:t>
      </w:r>
      <w:r w:rsidR="008C0F34" w:rsidRPr="0089029D">
        <w:rPr>
          <w:rFonts w:cs="Arial"/>
          <w:sz w:val="24"/>
          <w:szCs w:val="24"/>
        </w:rPr>
        <w:t>Sunnyside Police Station and Forensic Science Laboratory. He took the complainant’s sexual assault kit to the Forensic Science Laboratory. During cross-examination, it was put to him that the appellant</w:t>
      </w:r>
      <w:r w:rsidR="009C5BF2" w:rsidRPr="0089029D">
        <w:rPr>
          <w:rFonts w:cs="Arial"/>
          <w:sz w:val="24"/>
          <w:szCs w:val="24"/>
        </w:rPr>
        <w:t xml:space="preserve">’s </w:t>
      </w:r>
      <w:r w:rsidR="008C0F34" w:rsidRPr="0089029D">
        <w:rPr>
          <w:rFonts w:cs="Arial"/>
          <w:sz w:val="24"/>
          <w:szCs w:val="24"/>
        </w:rPr>
        <w:t xml:space="preserve">swaps were </w:t>
      </w:r>
      <w:r w:rsidR="009C5BF2" w:rsidRPr="0089029D">
        <w:rPr>
          <w:rFonts w:cs="Arial"/>
          <w:sz w:val="24"/>
          <w:szCs w:val="24"/>
        </w:rPr>
        <w:t xml:space="preserve">never obtained. </w:t>
      </w:r>
      <w:r w:rsidR="008C0F34" w:rsidRPr="0089029D">
        <w:rPr>
          <w:rFonts w:cs="Arial"/>
          <w:sz w:val="24"/>
          <w:szCs w:val="24"/>
        </w:rPr>
        <w:t xml:space="preserve"> He was</w:t>
      </w:r>
      <w:r w:rsidR="009C5BF2" w:rsidRPr="0089029D">
        <w:rPr>
          <w:rFonts w:cs="Arial"/>
          <w:sz w:val="24"/>
          <w:szCs w:val="24"/>
        </w:rPr>
        <w:t>, however,</w:t>
      </w:r>
      <w:r w:rsidR="008C0F34" w:rsidRPr="0089029D">
        <w:rPr>
          <w:rFonts w:cs="Arial"/>
          <w:sz w:val="24"/>
          <w:szCs w:val="24"/>
        </w:rPr>
        <w:t xml:space="preserve"> consistent in </w:t>
      </w:r>
      <w:r w:rsidR="009C5BF2" w:rsidRPr="0089029D">
        <w:rPr>
          <w:rFonts w:cs="Arial"/>
          <w:sz w:val="24"/>
          <w:szCs w:val="24"/>
        </w:rPr>
        <w:t>his version that the</w:t>
      </w:r>
      <w:r w:rsidR="008C0F34" w:rsidRPr="0089029D">
        <w:rPr>
          <w:rFonts w:cs="Arial"/>
          <w:sz w:val="24"/>
          <w:szCs w:val="24"/>
        </w:rPr>
        <w:t xml:space="preserve"> swabs were obtained.</w:t>
      </w:r>
    </w:p>
    <w:p w14:paraId="2087C54D" w14:textId="39EBDE74" w:rsidR="00BC106C" w:rsidRPr="0089029D" w:rsidRDefault="00E408D1" w:rsidP="000D77D3">
      <w:pPr>
        <w:spacing w:after="360" w:line="360" w:lineRule="auto"/>
        <w:jc w:val="both"/>
        <w:rPr>
          <w:rFonts w:cs="Arial"/>
          <w:sz w:val="24"/>
          <w:szCs w:val="24"/>
        </w:rPr>
      </w:pPr>
      <w:r w:rsidRPr="0089029D">
        <w:rPr>
          <w:rFonts w:cs="Arial"/>
          <w:sz w:val="24"/>
          <w:szCs w:val="24"/>
        </w:rPr>
        <w:lastRenderedPageBreak/>
        <w:t>[11]</w:t>
      </w:r>
      <w:r w:rsidR="000D77D3" w:rsidRPr="0089029D">
        <w:rPr>
          <w:rFonts w:cs="Arial"/>
          <w:sz w:val="24"/>
          <w:szCs w:val="24"/>
        </w:rPr>
        <w:tab/>
      </w:r>
      <w:r w:rsidR="008C0F34" w:rsidRPr="0089029D">
        <w:rPr>
          <w:rFonts w:cs="Arial"/>
          <w:sz w:val="24"/>
          <w:szCs w:val="24"/>
        </w:rPr>
        <w:t xml:space="preserve">Detective </w:t>
      </w:r>
      <w:proofErr w:type="spellStart"/>
      <w:r w:rsidR="008C0F34" w:rsidRPr="0089029D">
        <w:rPr>
          <w:rFonts w:cs="Arial"/>
          <w:sz w:val="24"/>
          <w:szCs w:val="24"/>
        </w:rPr>
        <w:t>Matseko</w:t>
      </w:r>
      <w:proofErr w:type="spellEnd"/>
      <w:r w:rsidR="008C0F34" w:rsidRPr="0089029D">
        <w:rPr>
          <w:rFonts w:cs="Arial"/>
          <w:sz w:val="24"/>
          <w:szCs w:val="24"/>
        </w:rPr>
        <w:t xml:space="preserve"> Albertina </w:t>
      </w:r>
      <w:proofErr w:type="spellStart"/>
      <w:r w:rsidR="008C0F34" w:rsidRPr="0089029D">
        <w:rPr>
          <w:rFonts w:cs="Arial"/>
          <w:sz w:val="24"/>
          <w:szCs w:val="24"/>
        </w:rPr>
        <w:t>Nthane</w:t>
      </w:r>
      <w:proofErr w:type="spellEnd"/>
      <w:r w:rsidR="008C0F34" w:rsidRPr="0089029D">
        <w:rPr>
          <w:rFonts w:cs="Arial"/>
          <w:sz w:val="24"/>
          <w:szCs w:val="24"/>
        </w:rPr>
        <w:t xml:space="preserve"> testified that on 18 October 2013, </w:t>
      </w:r>
      <w:r w:rsidR="00354E3B">
        <w:rPr>
          <w:rFonts w:cs="Arial"/>
          <w:sz w:val="24"/>
          <w:szCs w:val="24"/>
        </w:rPr>
        <w:t>s</w:t>
      </w:r>
      <w:r w:rsidR="008C0F34" w:rsidRPr="0089029D">
        <w:rPr>
          <w:rFonts w:cs="Arial"/>
          <w:sz w:val="24"/>
          <w:szCs w:val="24"/>
        </w:rPr>
        <w:t xml:space="preserve">he was on duty. </w:t>
      </w:r>
      <w:r w:rsidR="00DF5580">
        <w:rPr>
          <w:rFonts w:cs="Arial"/>
          <w:sz w:val="24"/>
          <w:szCs w:val="24"/>
        </w:rPr>
        <w:t>Sh</w:t>
      </w:r>
      <w:r w:rsidR="008C0F34" w:rsidRPr="0089029D">
        <w:rPr>
          <w:rFonts w:cs="Arial"/>
          <w:sz w:val="24"/>
          <w:szCs w:val="24"/>
        </w:rPr>
        <w:t xml:space="preserve">e visited the scene and later proceeded to </w:t>
      </w:r>
      <w:proofErr w:type="spellStart"/>
      <w:r w:rsidR="008C0F34" w:rsidRPr="0089029D">
        <w:rPr>
          <w:rFonts w:cs="Arial"/>
          <w:sz w:val="24"/>
          <w:szCs w:val="24"/>
        </w:rPr>
        <w:t>Unitas</w:t>
      </w:r>
      <w:proofErr w:type="spellEnd"/>
      <w:r w:rsidR="008C0F34" w:rsidRPr="0089029D">
        <w:rPr>
          <w:rFonts w:cs="Arial"/>
          <w:sz w:val="24"/>
          <w:szCs w:val="24"/>
        </w:rPr>
        <w:t xml:space="preserve"> </w:t>
      </w:r>
      <w:r w:rsidR="00BC106C" w:rsidRPr="0089029D">
        <w:rPr>
          <w:rFonts w:cs="Arial"/>
          <w:sz w:val="24"/>
          <w:szCs w:val="24"/>
        </w:rPr>
        <w:t>Hospital</w:t>
      </w:r>
      <w:r w:rsidR="008C0F34" w:rsidRPr="0089029D">
        <w:rPr>
          <w:rFonts w:cs="Arial"/>
          <w:sz w:val="24"/>
          <w:szCs w:val="24"/>
        </w:rPr>
        <w:t xml:space="preserve"> to obtain the statement of the complainant. She handed the sexual kit to Dr </w:t>
      </w:r>
      <w:r w:rsidR="00BC106C" w:rsidRPr="0089029D">
        <w:rPr>
          <w:rFonts w:cs="Arial"/>
          <w:sz w:val="24"/>
          <w:szCs w:val="24"/>
        </w:rPr>
        <w:t xml:space="preserve">Kotze who was treating the complainant. </w:t>
      </w:r>
      <w:r w:rsidR="001D2B43">
        <w:rPr>
          <w:rFonts w:cs="Arial"/>
          <w:sz w:val="24"/>
          <w:szCs w:val="24"/>
        </w:rPr>
        <w:t>She later</w:t>
      </w:r>
      <w:r w:rsidR="00BC106C" w:rsidRPr="0089029D">
        <w:rPr>
          <w:rFonts w:cs="Arial"/>
          <w:sz w:val="24"/>
          <w:szCs w:val="24"/>
        </w:rPr>
        <w:t xml:space="preserve"> received back the kit</w:t>
      </w:r>
      <w:r w:rsidR="00B56386">
        <w:rPr>
          <w:rFonts w:cs="Arial"/>
          <w:sz w:val="24"/>
          <w:szCs w:val="24"/>
        </w:rPr>
        <w:t>,</w:t>
      </w:r>
      <w:r w:rsidR="00BC106C" w:rsidRPr="0089029D">
        <w:rPr>
          <w:rFonts w:cs="Arial"/>
          <w:sz w:val="24"/>
          <w:szCs w:val="24"/>
        </w:rPr>
        <w:t xml:space="preserve"> which was sealed in a forensic bag</w:t>
      </w:r>
      <w:r w:rsidR="00B56386">
        <w:rPr>
          <w:rFonts w:cs="Arial"/>
          <w:sz w:val="24"/>
          <w:szCs w:val="24"/>
        </w:rPr>
        <w:t>,</w:t>
      </w:r>
      <w:r w:rsidR="00BC106C" w:rsidRPr="0089029D">
        <w:rPr>
          <w:rFonts w:cs="Arial"/>
          <w:sz w:val="24"/>
          <w:szCs w:val="24"/>
        </w:rPr>
        <w:t xml:space="preserve"> and handed it </w:t>
      </w:r>
      <w:r w:rsidR="001C2738">
        <w:rPr>
          <w:rFonts w:cs="Arial"/>
          <w:sz w:val="24"/>
          <w:szCs w:val="24"/>
        </w:rPr>
        <w:t xml:space="preserve">into </w:t>
      </w:r>
      <w:r w:rsidR="00173CAD" w:rsidRPr="0089029D">
        <w:rPr>
          <w:rFonts w:cs="Arial"/>
          <w:sz w:val="24"/>
          <w:szCs w:val="24"/>
        </w:rPr>
        <w:t>the SAP</w:t>
      </w:r>
      <w:r w:rsidR="00762E9F">
        <w:rPr>
          <w:rFonts w:cs="Arial"/>
          <w:sz w:val="24"/>
          <w:szCs w:val="24"/>
        </w:rPr>
        <w:t>-</w:t>
      </w:r>
      <w:r w:rsidR="00173CAD" w:rsidRPr="0089029D">
        <w:rPr>
          <w:rFonts w:cs="Arial"/>
          <w:sz w:val="24"/>
          <w:szCs w:val="24"/>
        </w:rPr>
        <w:t xml:space="preserve">13 </w:t>
      </w:r>
      <w:r w:rsidR="00941E14">
        <w:rPr>
          <w:rFonts w:cs="Arial"/>
          <w:sz w:val="24"/>
          <w:szCs w:val="24"/>
        </w:rPr>
        <w:t xml:space="preserve">at </w:t>
      </w:r>
      <w:r w:rsidR="00173CAD" w:rsidRPr="0089029D">
        <w:rPr>
          <w:rFonts w:cs="Arial"/>
          <w:sz w:val="24"/>
          <w:szCs w:val="24"/>
        </w:rPr>
        <w:t>Sunnyside Police S</w:t>
      </w:r>
      <w:r w:rsidR="00BC106C" w:rsidRPr="0089029D">
        <w:rPr>
          <w:rFonts w:cs="Arial"/>
          <w:sz w:val="24"/>
          <w:szCs w:val="24"/>
        </w:rPr>
        <w:t>tation.</w:t>
      </w:r>
    </w:p>
    <w:p w14:paraId="13A8E0CF" w14:textId="368D8763" w:rsidR="00BF4040" w:rsidRPr="0089029D" w:rsidRDefault="00E408D1" w:rsidP="000D77D3">
      <w:pPr>
        <w:spacing w:after="360" w:line="360" w:lineRule="auto"/>
        <w:jc w:val="both"/>
        <w:rPr>
          <w:rFonts w:cs="Arial"/>
          <w:sz w:val="24"/>
          <w:szCs w:val="24"/>
        </w:rPr>
      </w:pPr>
      <w:r w:rsidRPr="0089029D">
        <w:rPr>
          <w:rFonts w:cs="Arial"/>
          <w:sz w:val="24"/>
          <w:szCs w:val="24"/>
        </w:rPr>
        <w:t>[12]</w:t>
      </w:r>
      <w:r w:rsidR="000D77D3" w:rsidRPr="0089029D">
        <w:rPr>
          <w:rFonts w:cs="Arial"/>
          <w:sz w:val="24"/>
          <w:szCs w:val="24"/>
        </w:rPr>
        <w:tab/>
      </w:r>
      <w:r w:rsidR="00426687" w:rsidRPr="0089029D">
        <w:rPr>
          <w:rFonts w:cs="Arial"/>
          <w:sz w:val="24"/>
          <w:szCs w:val="24"/>
        </w:rPr>
        <w:t>Dr</w:t>
      </w:r>
      <w:r w:rsidR="00BC106C" w:rsidRPr="0089029D">
        <w:rPr>
          <w:rFonts w:cs="Arial"/>
          <w:sz w:val="24"/>
          <w:szCs w:val="24"/>
        </w:rPr>
        <w:t xml:space="preserve"> Shane Kotze testified that </w:t>
      </w:r>
      <w:r w:rsidR="0089029D">
        <w:rPr>
          <w:rFonts w:cs="Arial"/>
          <w:sz w:val="24"/>
          <w:szCs w:val="24"/>
        </w:rPr>
        <w:t>he consulted with</w:t>
      </w:r>
      <w:r w:rsidR="00BC106C" w:rsidRPr="0089029D">
        <w:rPr>
          <w:rFonts w:cs="Arial"/>
          <w:sz w:val="24"/>
          <w:szCs w:val="24"/>
        </w:rPr>
        <w:t xml:space="preserve"> the complainant on 18 October 2013 and thereafter completed </w:t>
      </w:r>
      <w:r w:rsidR="00762E9F">
        <w:rPr>
          <w:rFonts w:cs="Arial"/>
          <w:sz w:val="24"/>
          <w:szCs w:val="24"/>
        </w:rPr>
        <w:t>the</w:t>
      </w:r>
      <w:r w:rsidR="00BC106C" w:rsidRPr="0089029D">
        <w:rPr>
          <w:rFonts w:cs="Arial"/>
          <w:sz w:val="24"/>
          <w:szCs w:val="24"/>
        </w:rPr>
        <w:t xml:space="preserve"> J</w:t>
      </w:r>
      <w:r w:rsidR="00762E9F">
        <w:rPr>
          <w:rFonts w:cs="Arial"/>
          <w:sz w:val="24"/>
          <w:szCs w:val="24"/>
        </w:rPr>
        <w:t>-</w:t>
      </w:r>
      <w:r w:rsidR="00BC106C" w:rsidRPr="0089029D">
        <w:rPr>
          <w:rFonts w:cs="Arial"/>
          <w:sz w:val="24"/>
          <w:szCs w:val="24"/>
        </w:rPr>
        <w:t xml:space="preserve">88 </w:t>
      </w:r>
      <w:r w:rsidR="009C5BF2" w:rsidRPr="0089029D">
        <w:rPr>
          <w:rFonts w:cs="Arial"/>
          <w:sz w:val="24"/>
          <w:szCs w:val="24"/>
        </w:rPr>
        <w:t>form.</w:t>
      </w:r>
      <w:r w:rsidR="00BC106C" w:rsidRPr="0089029D">
        <w:rPr>
          <w:rFonts w:cs="Arial"/>
          <w:sz w:val="24"/>
          <w:szCs w:val="24"/>
        </w:rPr>
        <w:t xml:space="preserve"> </w:t>
      </w:r>
      <w:r w:rsidR="00953AED">
        <w:rPr>
          <w:rFonts w:cs="Arial"/>
          <w:sz w:val="24"/>
          <w:szCs w:val="24"/>
        </w:rPr>
        <w:t>H</w:t>
      </w:r>
      <w:r w:rsidR="00BC106C" w:rsidRPr="0089029D">
        <w:rPr>
          <w:rFonts w:cs="Arial"/>
          <w:sz w:val="24"/>
          <w:szCs w:val="24"/>
        </w:rPr>
        <w:t xml:space="preserve">e noticed multiple injuries </w:t>
      </w:r>
      <w:r w:rsidR="009C5BF2" w:rsidRPr="0089029D">
        <w:rPr>
          <w:rFonts w:cs="Arial"/>
          <w:sz w:val="24"/>
          <w:szCs w:val="24"/>
        </w:rPr>
        <w:t xml:space="preserve">consistent with blunt force trauma </w:t>
      </w:r>
      <w:r w:rsidR="00BC106C" w:rsidRPr="0089029D">
        <w:rPr>
          <w:rFonts w:cs="Arial"/>
          <w:sz w:val="24"/>
          <w:szCs w:val="24"/>
        </w:rPr>
        <w:t xml:space="preserve">on the </w:t>
      </w:r>
      <w:r w:rsidR="009C5BF2" w:rsidRPr="0089029D">
        <w:rPr>
          <w:rFonts w:cs="Arial"/>
          <w:sz w:val="24"/>
          <w:szCs w:val="24"/>
        </w:rPr>
        <w:t xml:space="preserve">person of the complaint. </w:t>
      </w:r>
      <w:r w:rsidR="00BC106C" w:rsidRPr="0089029D">
        <w:rPr>
          <w:rFonts w:cs="Arial"/>
          <w:sz w:val="24"/>
          <w:szCs w:val="24"/>
        </w:rPr>
        <w:t>T</w:t>
      </w:r>
      <w:r w:rsidR="009C5BF2" w:rsidRPr="0089029D">
        <w:rPr>
          <w:rFonts w:cs="Arial"/>
          <w:sz w:val="24"/>
          <w:szCs w:val="24"/>
        </w:rPr>
        <w:t xml:space="preserve">he injuries he observed on her </w:t>
      </w:r>
      <w:r w:rsidR="00BF4040" w:rsidRPr="0089029D">
        <w:rPr>
          <w:rFonts w:cs="Arial"/>
          <w:sz w:val="24"/>
          <w:szCs w:val="24"/>
        </w:rPr>
        <w:t>genitals were</w:t>
      </w:r>
      <w:r w:rsidR="009C5BF2" w:rsidRPr="0089029D">
        <w:rPr>
          <w:rFonts w:cs="Arial"/>
          <w:sz w:val="24"/>
          <w:szCs w:val="24"/>
        </w:rPr>
        <w:t xml:space="preserve"> consistent with</w:t>
      </w:r>
      <w:r w:rsidR="00BF4040" w:rsidRPr="0089029D">
        <w:rPr>
          <w:rFonts w:cs="Arial"/>
          <w:sz w:val="24"/>
          <w:szCs w:val="24"/>
        </w:rPr>
        <w:t xml:space="preserve"> recent forceful penetration.</w:t>
      </w:r>
    </w:p>
    <w:p w14:paraId="50C523C3" w14:textId="28C1D877" w:rsidR="00042299" w:rsidRPr="0089029D" w:rsidRDefault="00E408D1" w:rsidP="000D77D3">
      <w:pPr>
        <w:spacing w:after="360" w:line="360" w:lineRule="auto"/>
        <w:jc w:val="both"/>
        <w:rPr>
          <w:rFonts w:cs="Arial"/>
          <w:sz w:val="24"/>
          <w:szCs w:val="24"/>
        </w:rPr>
      </w:pPr>
      <w:r w:rsidRPr="0089029D">
        <w:rPr>
          <w:rFonts w:cs="Arial"/>
          <w:sz w:val="24"/>
          <w:szCs w:val="24"/>
        </w:rPr>
        <w:t>[13</w:t>
      </w:r>
      <w:r w:rsidR="001C2738">
        <w:rPr>
          <w:rFonts w:cs="Arial"/>
          <w:sz w:val="24"/>
          <w:szCs w:val="24"/>
        </w:rPr>
        <w:t>]</w:t>
      </w:r>
      <w:r w:rsidR="000D77D3" w:rsidRPr="0089029D">
        <w:rPr>
          <w:rFonts w:cs="Arial"/>
          <w:sz w:val="24"/>
          <w:szCs w:val="24"/>
        </w:rPr>
        <w:tab/>
      </w:r>
      <w:r w:rsidR="00BF4040" w:rsidRPr="0089029D">
        <w:rPr>
          <w:rFonts w:cs="Arial"/>
          <w:sz w:val="24"/>
          <w:szCs w:val="24"/>
        </w:rPr>
        <w:t xml:space="preserve">Warrant </w:t>
      </w:r>
      <w:r w:rsidR="001C2738">
        <w:rPr>
          <w:rFonts w:cs="Arial"/>
          <w:sz w:val="24"/>
          <w:szCs w:val="24"/>
        </w:rPr>
        <w:t>Officer</w:t>
      </w:r>
      <w:r w:rsidR="00BF4040" w:rsidRPr="0089029D">
        <w:rPr>
          <w:rFonts w:cs="Arial"/>
          <w:sz w:val="24"/>
          <w:szCs w:val="24"/>
        </w:rPr>
        <w:t xml:space="preserve"> van den Heever testified that he is a police officer stationed at the Local Criminal Record </w:t>
      </w:r>
      <w:r w:rsidR="0010185E" w:rsidRPr="0089029D">
        <w:rPr>
          <w:rFonts w:cs="Arial"/>
          <w:sz w:val="24"/>
          <w:szCs w:val="24"/>
        </w:rPr>
        <w:t>Centre</w:t>
      </w:r>
      <w:r w:rsidR="00BF4040" w:rsidRPr="0089029D">
        <w:rPr>
          <w:rFonts w:cs="Arial"/>
          <w:sz w:val="24"/>
          <w:szCs w:val="24"/>
        </w:rPr>
        <w:t xml:space="preserve">. On 18 October 2013, he attended the scene and uplifted the fingerprints from the wooden sliding door in the passage </w:t>
      </w:r>
      <w:r w:rsidR="001F5C7B" w:rsidRPr="0089029D">
        <w:rPr>
          <w:rFonts w:cs="Arial"/>
          <w:sz w:val="24"/>
          <w:szCs w:val="24"/>
        </w:rPr>
        <w:t>that</w:t>
      </w:r>
      <w:r w:rsidR="00BF4040" w:rsidRPr="0089029D">
        <w:rPr>
          <w:rFonts w:cs="Arial"/>
          <w:sz w:val="24"/>
          <w:szCs w:val="24"/>
        </w:rPr>
        <w:t xml:space="preserve"> leads to the d</w:t>
      </w:r>
      <w:r w:rsidR="009C5BF2" w:rsidRPr="0089029D">
        <w:rPr>
          <w:rFonts w:cs="Arial"/>
          <w:sz w:val="24"/>
          <w:szCs w:val="24"/>
        </w:rPr>
        <w:t>ining room and kitchen</w:t>
      </w:r>
      <w:r w:rsidR="00BF4040" w:rsidRPr="0089029D">
        <w:rPr>
          <w:rFonts w:cs="Arial"/>
          <w:sz w:val="24"/>
          <w:szCs w:val="24"/>
        </w:rPr>
        <w:t xml:space="preserve">. On 19 June 2016, he </w:t>
      </w:r>
      <w:r w:rsidR="001F5C7B" w:rsidRPr="0089029D">
        <w:rPr>
          <w:rFonts w:cs="Arial"/>
          <w:sz w:val="24"/>
          <w:szCs w:val="24"/>
        </w:rPr>
        <w:t>received</w:t>
      </w:r>
      <w:r w:rsidR="00BF4040" w:rsidRPr="0089029D">
        <w:rPr>
          <w:rFonts w:cs="Arial"/>
          <w:sz w:val="24"/>
          <w:szCs w:val="24"/>
        </w:rPr>
        <w:t xml:space="preserve"> the</w:t>
      </w:r>
      <w:r w:rsidR="001F5C7B" w:rsidRPr="0089029D">
        <w:rPr>
          <w:rFonts w:cs="Arial"/>
          <w:sz w:val="24"/>
          <w:szCs w:val="24"/>
        </w:rPr>
        <w:t xml:space="preserve"> appellant’s fingerprints and compared them to those found at the scene. He discovered </w:t>
      </w:r>
      <w:r w:rsidR="004C0940">
        <w:rPr>
          <w:rFonts w:cs="Arial"/>
          <w:sz w:val="24"/>
          <w:szCs w:val="24"/>
        </w:rPr>
        <w:t>eight</w:t>
      </w:r>
      <w:r w:rsidR="001F5C7B" w:rsidRPr="0089029D">
        <w:rPr>
          <w:rFonts w:cs="Arial"/>
          <w:sz w:val="24"/>
          <w:szCs w:val="24"/>
        </w:rPr>
        <w:t xml:space="preserve"> matching points of similarity. To ensure that the prints belonged to the appellant</w:t>
      </w:r>
      <w:r w:rsidR="00EC3DFF">
        <w:rPr>
          <w:rFonts w:cs="Arial"/>
          <w:sz w:val="24"/>
          <w:szCs w:val="24"/>
        </w:rPr>
        <w:t>,</w:t>
      </w:r>
      <w:r w:rsidR="001F5C7B" w:rsidRPr="0089029D">
        <w:rPr>
          <w:rFonts w:cs="Arial"/>
          <w:sz w:val="24"/>
          <w:szCs w:val="24"/>
        </w:rPr>
        <w:t xml:space="preserve"> he took his </w:t>
      </w:r>
      <w:r w:rsidR="00042299" w:rsidRPr="0089029D">
        <w:rPr>
          <w:rFonts w:cs="Arial"/>
          <w:sz w:val="24"/>
          <w:szCs w:val="24"/>
        </w:rPr>
        <w:t>fingerprints</w:t>
      </w:r>
      <w:r w:rsidR="00664247" w:rsidRPr="0089029D">
        <w:rPr>
          <w:rFonts w:cs="Arial"/>
          <w:sz w:val="24"/>
          <w:szCs w:val="24"/>
        </w:rPr>
        <w:t xml:space="preserve"> in court and </w:t>
      </w:r>
      <w:r w:rsidR="001F5C7B" w:rsidRPr="0089029D">
        <w:rPr>
          <w:rFonts w:cs="Arial"/>
          <w:sz w:val="24"/>
          <w:szCs w:val="24"/>
        </w:rPr>
        <w:t xml:space="preserve">pointed </w:t>
      </w:r>
      <w:r w:rsidR="00042299" w:rsidRPr="0089029D">
        <w:rPr>
          <w:rFonts w:cs="Arial"/>
          <w:sz w:val="24"/>
          <w:szCs w:val="24"/>
        </w:rPr>
        <w:t xml:space="preserve">out </w:t>
      </w:r>
      <w:r w:rsidR="001F5C7B" w:rsidRPr="0089029D">
        <w:rPr>
          <w:rFonts w:cs="Arial"/>
          <w:sz w:val="24"/>
          <w:szCs w:val="24"/>
        </w:rPr>
        <w:t xml:space="preserve">the </w:t>
      </w:r>
      <w:r w:rsidR="00EC3DFF">
        <w:rPr>
          <w:rFonts w:cs="Arial"/>
          <w:sz w:val="24"/>
          <w:szCs w:val="24"/>
        </w:rPr>
        <w:t>eight</w:t>
      </w:r>
      <w:r w:rsidR="001F5C7B" w:rsidRPr="0089029D">
        <w:rPr>
          <w:rFonts w:cs="Arial"/>
          <w:sz w:val="24"/>
          <w:szCs w:val="24"/>
        </w:rPr>
        <w:t xml:space="preserve"> similarities. During cross-examination</w:t>
      </w:r>
      <w:r w:rsidR="00042299" w:rsidRPr="0089029D">
        <w:rPr>
          <w:rFonts w:cs="Arial"/>
          <w:sz w:val="24"/>
          <w:szCs w:val="24"/>
        </w:rPr>
        <w:t>,</w:t>
      </w:r>
      <w:r w:rsidR="001F5C7B" w:rsidRPr="0089029D">
        <w:rPr>
          <w:rFonts w:cs="Arial"/>
          <w:sz w:val="24"/>
          <w:szCs w:val="24"/>
        </w:rPr>
        <w:t xml:space="preserve"> it was put to him that</w:t>
      </w:r>
      <w:r w:rsidR="00042299" w:rsidRPr="0089029D">
        <w:rPr>
          <w:rFonts w:cs="Arial"/>
          <w:sz w:val="24"/>
          <w:szCs w:val="24"/>
        </w:rPr>
        <w:t xml:space="preserve"> the appellant was</w:t>
      </w:r>
      <w:r w:rsidR="007370EF" w:rsidRPr="0089029D">
        <w:rPr>
          <w:rFonts w:cs="Arial"/>
          <w:sz w:val="24"/>
          <w:szCs w:val="24"/>
        </w:rPr>
        <w:t xml:space="preserve"> </w:t>
      </w:r>
      <w:r w:rsidR="00042299" w:rsidRPr="0089029D">
        <w:rPr>
          <w:rFonts w:cs="Arial"/>
          <w:sz w:val="24"/>
          <w:szCs w:val="24"/>
        </w:rPr>
        <w:t>at the scene</w:t>
      </w:r>
      <w:r w:rsidR="004F6035">
        <w:rPr>
          <w:rFonts w:cs="Arial"/>
          <w:sz w:val="24"/>
          <w:szCs w:val="24"/>
        </w:rPr>
        <w:t xml:space="preserve"> of the crime</w:t>
      </w:r>
      <w:r w:rsidR="00042299" w:rsidRPr="0089029D">
        <w:rPr>
          <w:rFonts w:cs="Arial"/>
          <w:sz w:val="24"/>
          <w:szCs w:val="24"/>
        </w:rPr>
        <w:t xml:space="preserve"> after he was apprehended</w:t>
      </w:r>
      <w:r w:rsidR="00173CAD" w:rsidRPr="0089029D">
        <w:rPr>
          <w:rFonts w:cs="Arial"/>
          <w:sz w:val="24"/>
          <w:szCs w:val="24"/>
        </w:rPr>
        <w:t xml:space="preserve"> and that explains how </w:t>
      </w:r>
      <w:r w:rsidR="009C5BF2" w:rsidRPr="0089029D">
        <w:rPr>
          <w:rFonts w:cs="Arial"/>
          <w:sz w:val="24"/>
          <w:szCs w:val="24"/>
        </w:rPr>
        <w:t>his fingerprints landed at the scene</w:t>
      </w:r>
      <w:r w:rsidR="00042299" w:rsidRPr="0089029D">
        <w:rPr>
          <w:rFonts w:cs="Arial"/>
          <w:sz w:val="24"/>
          <w:szCs w:val="24"/>
        </w:rPr>
        <w:t>.</w:t>
      </w:r>
    </w:p>
    <w:p w14:paraId="35F9E361" w14:textId="65AC70BA" w:rsidR="008C0F34" w:rsidRPr="0089029D" w:rsidRDefault="00E408D1" w:rsidP="000D77D3">
      <w:pPr>
        <w:spacing w:after="360" w:line="360" w:lineRule="auto"/>
        <w:jc w:val="both"/>
        <w:rPr>
          <w:rFonts w:cs="Arial"/>
          <w:sz w:val="24"/>
          <w:szCs w:val="24"/>
        </w:rPr>
      </w:pPr>
      <w:r w:rsidRPr="0089029D">
        <w:rPr>
          <w:rFonts w:cs="Arial"/>
          <w:sz w:val="24"/>
          <w:szCs w:val="24"/>
        </w:rPr>
        <w:t>[14]</w:t>
      </w:r>
      <w:r w:rsidR="000D77D3" w:rsidRPr="0089029D">
        <w:rPr>
          <w:rFonts w:cs="Arial"/>
          <w:sz w:val="24"/>
          <w:szCs w:val="24"/>
        </w:rPr>
        <w:tab/>
      </w:r>
      <w:r w:rsidR="00042299" w:rsidRPr="0089029D">
        <w:rPr>
          <w:rFonts w:cs="Arial"/>
          <w:sz w:val="24"/>
          <w:szCs w:val="24"/>
        </w:rPr>
        <w:t>The DNA report compiled by Lieutenant Shane Lesley Willem</w:t>
      </w:r>
      <w:r w:rsidR="00664247" w:rsidRPr="0089029D">
        <w:rPr>
          <w:rFonts w:cs="Arial"/>
          <w:sz w:val="24"/>
          <w:szCs w:val="24"/>
        </w:rPr>
        <w:t>, a forensic analyst,</w:t>
      </w:r>
      <w:r w:rsidR="00042299" w:rsidRPr="0089029D">
        <w:rPr>
          <w:rFonts w:cs="Arial"/>
          <w:sz w:val="24"/>
          <w:szCs w:val="24"/>
        </w:rPr>
        <w:t xml:space="preserve"> was admitted into evidence as exhibit </w:t>
      </w:r>
      <w:r w:rsidR="00D220C7">
        <w:rPr>
          <w:rFonts w:cs="Arial"/>
          <w:sz w:val="24"/>
          <w:szCs w:val="24"/>
        </w:rPr>
        <w:t>“</w:t>
      </w:r>
      <w:r w:rsidR="00042299" w:rsidRPr="0089029D">
        <w:rPr>
          <w:rFonts w:cs="Arial"/>
          <w:sz w:val="24"/>
          <w:szCs w:val="24"/>
        </w:rPr>
        <w:t xml:space="preserve">Z1” by virtue of section 212 of the Criminal Procedure Act 51 of 1977. </w:t>
      </w:r>
      <w:r w:rsidR="000F5E77" w:rsidRPr="0089029D">
        <w:rPr>
          <w:rFonts w:cs="Arial"/>
          <w:sz w:val="24"/>
          <w:szCs w:val="24"/>
        </w:rPr>
        <w:t>He concluded</w:t>
      </w:r>
      <w:r w:rsidR="00042299" w:rsidRPr="0089029D">
        <w:rPr>
          <w:rFonts w:cs="Arial"/>
          <w:sz w:val="24"/>
          <w:szCs w:val="24"/>
        </w:rPr>
        <w:t xml:space="preserve"> that the DNA refer</w:t>
      </w:r>
      <w:r w:rsidR="009C5BF2" w:rsidRPr="0089029D">
        <w:rPr>
          <w:rFonts w:cs="Arial"/>
          <w:sz w:val="24"/>
          <w:szCs w:val="24"/>
        </w:rPr>
        <w:t xml:space="preserve">ence sample of the </w:t>
      </w:r>
      <w:r w:rsidR="00B472EE">
        <w:rPr>
          <w:rFonts w:cs="Arial"/>
          <w:sz w:val="24"/>
          <w:szCs w:val="24"/>
        </w:rPr>
        <w:t>a</w:t>
      </w:r>
      <w:r w:rsidR="009C5BF2" w:rsidRPr="0089029D">
        <w:rPr>
          <w:rFonts w:cs="Arial"/>
          <w:sz w:val="24"/>
          <w:szCs w:val="24"/>
        </w:rPr>
        <w:t>ppellant mat</w:t>
      </w:r>
      <w:r w:rsidR="00042299" w:rsidRPr="0089029D">
        <w:rPr>
          <w:rFonts w:cs="Arial"/>
          <w:sz w:val="24"/>
          <w:szCs w:val="24"/>
        </w:rPr>
        <w:t>ched with the results obtained from the vestibule and vulva swabs of the complainant</w:t>
      </w:r>
      <w:r w:rsidR="00862E4B">
        <w:rPr>
          <w:rFonts w:cs="Arial"/>
          <w:sz w:val="24"/>
          <w:szCs w:val="24"/>
        </w:rPr>
        <w:t>,</w:t>
      </w:r>
      <w:r w:rsidR="00042299" w:rsidRPr="0089029D">
        <w:rPr>
          <w:rFonts w:cs="Arial"/>
          <w:sz w:val="24"/>
          <w:szCs w:val="24"/>
        </w:rPr>
        <w:t xml:space="preserve"> and the results obtained from the semen stains on the bed sheet. The sheet was collected at the scene by Oosthuizen.</w:t>
      </w:r>
    </w:p>
    <w:p w14:paraId="4E94DD86" w14:textId="41F3D5F7" w:rsidR="007370EF" w:rsidRPr="0089029D" w:rsidRDefault="00E408D1" w:rsidP="000D77D3">
      <w:pPr>
        <w:spacing w:after="360" w:line="360" w:lineRule="auto"/>
        <w:jc w:val="both"/>
        <w:rPr>
          <w:rFonts w:cs="Arial"/>
          <w:sz w:val="24"/>
          <w:szCs w:val="24"/>
        </w:rPr>
      </w:pPr>
      <w:r w:rsidRPr="0089029D">
        <w:rPr>
          <w:rFonts w:cs="Arial"/>
          <w:sz w:val="24"/>
          <w:szCs w:val="24"/>
        </w:rPr>
        <w:t>[15]</w:t>
      </w:r>
      <w:r w:rsidR="000D77D3" w:rsidRPr="0089029D">
        <w:rPr>
          <w:rFonts w:cs="Arial"/>
          <w:sz w:val="24"/>
          <w:szCs w:val="24"/>
        </w:rPr>
        <w:tab/>
      </w:r>
      <w:r w:rsidR="007370EF" w:rsidRPr="0089029D">
        <w:rPr>
          <w:rFonts w:cs="Arial"/>
          <w:sz w:val="24"/>
          <w:szCs w:val="24"/>
        </w:rPr>
        <w:t>Dr E G Seller</w:t>
      </w:r>
      <w:r w:rsidR="00664247" w:rsidRPr="0089029D">
        <w:rPr>
          <w:rFonts w:cs="Arial"/>
          <w:sz w:val="24"/>
          <w:szCs w:val="24"/>
        </w:rPr>
        <w:t>’s evidence was not transcribed. It appears from the judgment that he</w:t>
      </w:r>
      <w:r w:rsidR="007370EF" w:rsidRPr="0089029D">
        <w:rPr>
          <w:rFonts w:cs="Arial"/>
          <w:sz w:val="24"/>
          <w:szCs w:val="24"/>
        </w:rPr>
        <w:t xml:space="preserve"> testified that he obtained buccal samples of the appellant</w:t>
      </w:r>
      <w:r w:rsidR="00426687" w:rsidRPr="0089029D">
        <w:rPr>
          <w:rFonts w:cs="Arial"/>
          <w:sz w:val="24"/>
          <w:szCs w:val="24"/>
        </w:rPr>
        <w:t xml:space="preserve"> </w:t>
      </w:r>
      <w:r w:rsidR="00E50A37">
        <w:rPr>
          <w:rFonts w:cs="Arial"/>
          <w:sz w:val="24"/>
          <w:szCs w:val="24"/>
        </w:rPr>
        <w:t>and accused</w:t>
      </w:r>
      <w:r w:rsidR="00E04ADC">
        <w:rPr>
          <w:rFonts w:cs="Arial"/>
          <w:sz w:val="24"/>
          <w:szCs w:val="24"/>
        </w:rPr>
        <w:t xml:space="preserve"> 2</w:t>
      </w:r>
      <w:r w:rsidR="00E50A37">
        <w:rPr>
          <w:rFonts w:cs="Arial"/>
          <w:sz w:val="24"/>
          <w:szCs w:val="24"/>
        </w:rPr>
        <w:t xml:space="preserve"> </w:t>
      </w:r>
      <w:r w:rsidR="00426687" w:rsidRPr="0089029D">
        <w:rPr>
          <w:rFonts w:cs="Arial"/>
          <w:sz w:val="24"/>
          <w:szCs w:val="24"/>
        </w:rPr>
        <w:t xml:space="preserve">and </w:t>
      </w:r>
      <w:r w:rsidR="001C2738">
        <w:rPr>
          <w:rFonts w:cs="Arial"/>
          <w:sz w:val="24"/>
          <w:szCs w:val="24"/>
        </w:rPr>
        <w:t xml:space="preserve">the </w:t>
      </w:r>
      <w:r w:rsidR="00426687" w:rsidRPr="0089029D">
        <w:rPr>
          <w:rFonts w:cs="Arial"/>
          <w:sz w:val="24"/>
          <w:szCs w:val="24"/>
        </w:rPr>
        <w:t>same w</w:t>
      </w:r>
      <w:r w:rsidR="00866AA6">
        <w:rPr>
          <w:rFonts w:cs="Arial"/>
          <w:sz w:val="24"/>
          <w:szCs w:val="24"/>
        </w:rPr>
        <w:t>ere</w:t>
      </w:r>
      <w:r w:rsidR="00426687" w:rsidRPr="0089029D">
        <w:rPr>
          <w:rFonts w:cs="Arial"/>
          <w:sz w:val="24"/>
          <w:szCs w:val="24"/>
        </w:rPr>
        <w:t xml:space="preserve"> handed in as exhibits “E” and “H” respectively. The version of</w:t>
      </w:r>
      <w:r w:rsidR="007370EF" w:rsidRPr="0089029D">
        <w:rPr>
          <w:rFonts w:cs="Arial"/>
          <w:sz w:val="24"/>
          <w:szCs w:val="24"/>
        </w:rPr>
        <w:t xml:space="preserve"> Veronica </w:t>
      </w:r>
      <w:proofErr w:type="spellStart"/>
      <w:r w:rsidR="007370EF" w:rsidRPr="0089029D">
        <w:rPr>
          <w:rFonts w:cs="Arial"/>
          <w:sz w:val="24"/>
          <w:szCs w:val="24"/>
        </w:rPr>
        <w:t>Mathonsi</w:t>
      </w:r>
      <w:proofErr w:type="spellEnd"/>
      <w:r w:rsidR="00426687" w:rsidRPr="0089029D">
        <w:rPr>
          <w:rFonts w:cs="Arial"/>
          <w:sz w:val="24"/>
          <w:szCs w:val="24"/>
        </w:rPr>
        <w:t>,</w:t>
      </w:r>
      <w:r w:rsidR="007370EF" w:rsidRPr="0089029D">
        <w:rPr>
          <w:rFonts w:cs="Arial"/>
          <w:sz w:val="24"/>
          <w:szCs w:val="24"/>
        </w:rPr>
        <w:t xml:space="preserve"> </w:t>
      </w:r>
      <w:r w:rsidR="00426687" w:rsidRPr="0089029D">
        <w:rPr>
          <w:rFonts w:cs="Arial"/>
          <w:sz w:val="24"/>
          <w:szCs w:val="24"/>
        </w:rPr>
        <w:t xml:space="preserve">an </w:t>
      </w:r>
      <w:r w:rsidR="007370EF" w:rsidRPr="0089029D">
        <w:rPr>
          <w:rFonts w:cs="Arial"/>
          <w:sz w:val="24"/>
          <w:szCs w:val="24"/>
        </w:rPr>
        <w:t>exhibit clerk</w:t>
      </w:r>
      <w:r w:rsidR="00426687" w:rsidRPr="0089029D">
        <w:rPr>
          <w:rFonts w:cs="Arial"/>
          <w:sz w:val="24"/>
          <w:szCs w:val="24"/>
        </w:rPr>
        <w:t>, was not transcribed. It, however, appears from the judgment that she</w:t>
      </w:r>
      <w:r w:rsidR="007370EF" w:rsidRPr="0089029D">
        <w:rPr>
          <w:rFonts w:cs="Arial"/>
          <w:sz w:val="24"/>
          <w:szCs w:val="24"/>
        </w:rPr>
        <w:t xml:space="preserve"> received the exhibits from Warrant Officer </w:t>
      </w:r>
      <w:proofErr w:type="spellStart"/>
      <w:r w:rsidR="007370EF" w:rsidRPr="0089029D">
        <w:rPr>
          <w:rFonts w:cs="Arial"/>
          <w:sz w:val="24"/>
          <w:szCs w:val="24"/>
        </w:rPr>
        <w:t>Viviers</w:t>
      </w:r>
      <w:proofErr w:type="spellEnd"/>
      <w:r w:rsidR="007370EF" w:rsidRPr="0089029D">
        <w:rPr>
          <w:rFonts w:cs="Arial"/>
          <w:sz w:val="24"/>
          <w:szCs w:val="24"/>
        </w:rPr>
        <w:t xml:space="preserve"> and </w:t>
      </w:r>
      <w:proofErr w:type="spellStart"/>
      <w:r w:rsidR="007370EF" w:rsidRPr="0089029D">
        <w:rPr>
          <w:rFonts w:cs="Arial"/>
          <w:sz w:val="24"/>
          <w:szCs w:val="24"/>
        </w:rPr>
        <w:t>Sgt.</w:t>
      </w:r>
      <w:proofErr w:type="spellEnd"/>
      <w:r w:rsidR="007370EF" w:rsidRPr="0089029D">
        <w:rPr>
          <w:rFonts w:cs="Arial"/>
          <w:sz w:val="24"/>
          <w:szCs w:val="24"/>
        </w:rPr>
        <w:t xml:space="preserve"> </w:t>
      </w:r>
      <w:proofErr w:type="spellStart"/>
      <w:r w:rsidR="007370EF" w:rsidRPr="0089029D">
        <w:rPr>
          <w:rFonts w:cs="Arial"/>
          <w:sz w:val="24"/>
          <w:szCs w:val="24"/>
        </w:rPr>
        <w:t>Nthane</w:t>
      </w:r>
      <w:proofErr w:type="spellEnd"/>
      <w:r w:rsidR="007370EF" w:rsidRPr="0089029D">
        <w:rPr>
          <w:rFonts w:cs="Arial"/>
          <w:sz w:val="24"/>
          <w:szCs w:val="24"/>
        </w:rPr>
        <w:t xml:space="preserve"> for safekeeping.</w:t>
      </w:r>
    </w:p>
    <w:p w14:paraId="0EB1E261" w14:textId="0DF8F70B" w:rsidR="00E04ADC" w:rsidRDefault="00445764" w:rsidP="0089029D">
      <w:pPr>
        <w:spacing w:after="360" w:line="360" w:lineRule="auto"/>
        <w:jc w:val="both"/>
        <w:rPr>
          <w:rFonts w:cs="Arial"/>
          <w:bCs/>
          <w:i/>
          <w:iCs/>
          <w:sz w:val="24"/>
          <w:szCs w:val="24"/>
        </w:rPr>
      </w:pPr>
      <w:r w:rsidRPr="0089029D">
        <w:rPr>
          <w:rFonts w:cs="Arial"/>
          <w:sz w:val="24"/>
          <w:szCs w:val="24"/>
        </w:rPr>
        <w:lastRenderedPageBreak/>
        <w:t>[16]</w:t>
      </w:r>
      <w:r w:rsidRPr="0089029D">
        <w:rPr>
          <w:rFonts w:cs="Arial"/>
          <w:sz w:val="24"/>
          <w:szCs w:val="24"/>
        </w:rPr>
        <w:tab/>
      </w:r>
      <w:r w:rsidR="001C2738">
        <w:rPr>
          <w:rFonts w:cs="Arial"/>
          <w:sz w:val="24"/>
          <w:szCs w:val="24"/>
        </w:rPr>
        <w:t xml:space="preserve">The affidavit of Stevens </w:t>
      </w:r>
      <w:proofErr w:type="spellStart"/>
      <w:r w:rsidR="001C2738">
        <w:rPr>
          <w:rFonts w:cs="Arial"/>
          <w:sz w:val="24"/>
          <w:szCs w:val="24"/>
        </w:rPr>
        <w:t>Sekwane</w:t>
      </w:r>
      <w:proofErr w:type="spellEnd"/>
      <w:r w:rsidR="00B11275">
        <w:rPr>
          <w:rFonts w:cs="Arial"/>
          <w:sz w:val="24"/>
          <w:szCs w:val="24"/>
        </w:rPr>
        <w:t>,</w:t>
      </w:r>
      <w:r w:rsidR="00CE0040" w:rsidRPr="0089029D">
        <w:rPr>
          <w:rFonts w:cs="Arial"/>
          <w:sz w:val="24"/>
          <w:szCs w:val="24"/>
        </w:rPr>
        <w:t xml:space="preserve"> who was called by the complainant after the incident</w:t>
      </w:r>
      <w:r w:rsidR="008C1EC9">
        <w:rPr>
          <w:rFonts w:cs="Arial"/>
          <w:sz w:val="24"/>
          <w:szCs w:val="24"/>
        </w:rPr>
        <w:t>,</w:t>
      </w:r>
      <w:r w:rsidR="00CE0040" w:rsidRPr="0089029D">
        <w:rPr>
          <w:rFonts w:cs="Arial"/>
          <w:sz w:val="24"/>
          <w:szCs w:val="24"/>
        </w:rPr>
        <w:t xml:space="preserve"> was admitted into the evidence</w:t>
      </w:r>
      <w:r w:rsidR="00426687" w:rsidRPr="0089029D">
        <w:rPr>
          <w:rFonts w:cs="Arial"/>
          <w:sz w:val="24"/>
          <w:szCs w:val="24"/>
        </w:rPr>
        <w:t xml:space="preserve"> as exhibit “O”</w:t>
      </w:r>
      <w:r w:rsidR="00CE0040" w:rsidRPr="0089029D">
        <w:rPr>
          <w:rFonts w:cs="Arial"/>
          <w:sz w:val="24"/>
          <w:szCs w:val="24"/>
        </w:rPr>
        <w:t xml:space="preserve"> by consent of the parties. </w:t>
      </w:r>
      <w:r w:rsidR="001C2738">
        <w:rPr>
          <w:rFonts w:cs="Arial"/>
          <w:sz w:val="24"/>
          <w:szCs w:val="24"/>
        </w:rPr>
        <w:t xml:space="preserve">Briefly, he stated that he was called by the complainant and he proceeded to the house. He thereafter called the complainant’s son and requested assistance from Mr Wessels. </w:t>
      </w:r>
      <w:r w:rsidR="00E14E2D">
        <w:rPr>
          <w:rFonts w:cs="Arial"/>
          <w:sz w:val="24"/>
          <w:szCs w:val="24"/>
        </w:rPr>
        <w:t xml:space="preserve">The statement of Mr Wessels was admitted by agreement as Exhibit “N”. He confirms that Mr Stevens </w:t>
      </w:r>
      <w:proofErr w:type="spellStart"/>
      <w:r w:rsidR="00E14E2D">
        <w:rPr>
          <w:rFonts w:cs="Arial"/>
          <w:sz w:val="24"/>
          <w:szCs w:val="24"/>
        </w:rPr>
        <w:t>Sekoane</w:t>
      </w:r>
      <w:proofErr w:type="spellEnd"/>
      <w:r w:rsidR="00E14E2D">
        <w:rPr>
          <w:rFonts w:cs="Arial"/>
          <w:sz w:val="24"/>
          <w:szCs w:val="24"/>
        </w:rPr>
        <w:t xml:space="preserve"> stopped him and requested his assistance. He investigated the scene and remained there until the police arrived. </w:t>
      </w:r>
      <w:r w:rsidR="00426687" w:rsidRPr="0089029D">
        <w:rPr>
          <w:rFonts w:cs="Arial"/>
          <w:sz w:val="24"/>
          <w:szCs w:val="24"/>
        </w:rPr>
        <w:t xml:space="preserve">The version of </w:t>
      </w:r>
      <w:r w:rsidR="00CE0040" w:rsidRPr="0089029D">
        <w:rPr>
          <w:rFonts w:cs="Arial"/>
          <w:sz w:val="24"/>
          <w:szCs w:val="24"/>
        </w:rPr>
        <w:t xml:space="preserve">Peter </w:t>
      </w:r>
      <w:proofErr w:type="spellStart"/>
      <w:r w:rsidR="00CE0040" w:rsidRPr="0089029D">
        <w:rPr>
          <w:rFonts w:cs="Arial"/>
          <w:sz w:val="24"/>
          <w:szCs w:val="24"/>
        </w:rPr>
        <w:t>Makwerela</w:t>
      </w:r>
      <w:proofErr w:type="spellEnd"/>
      <w:r w:rsidR="00CE0040" w:rsidRPr="0089029D">
        <w:rPr>
          <w:rFonts w:cs="Arial"/>
          <w:sz w:val="24"/>
          <w:szCs w:val="24"/>
        </w:rPr>
        <w:t xml:space="preserve"> </w:t>
      </w:r>
      <w:r w:rsidR="00426687" w:rsidRPr="0089029D">
        <w:rPr>
          <w:rFonts w:cs="Arial"/>
          <w:sz w:val="24"/>
          <w:szCs w:val="24"/>
        </w:rPr>
        <w:t>was not transcribed, however, it appears from the judgement that</w:t>
      </w:r>
      <w:r w:rsidR="00173CAD" w:rsidRPr="0089029D">
        <w:rPr>
          <w:rFonts w:cs="Arial"/>
          <w:sz w:val="24"/>
          <w:szCs w:val="24"/>
        </w:rPr>
        <w:t xml:space="preserve"> he is a police officer in the South African Police Service attached to </w:t>
      </w:r>
      <w:r w:rsidR="00426687" w:rsidRPr="0089029D">
        <w:rPr>
          <w:rFonts w:cs="Arial"/>
          <w:sz w:val="24"/>
          <w:szCs w:val="24"/>
        </w:rPr>
        <w:t xml:space="preserve">the tracing unit and he </w:t>
      </w:r>
      <w:r w:rsidR="00CE0040" w:rsidRPr="0089029D">
        <w:rPr>
          <w:rFonts w:cs="Arial"/>
          <w:sz w:val="24"/>
          <w:szCs w:val="24"/>
        </w:rPr>
        <w:t xml:space="preserve">apprehended </w:t>
      </w:r>
      <w:r w:rsidR="00173CAD" w:rsidRPr="0089029D">
        <w:rPr>
          <w:rFonts w:cs="Arial"/>
          <w:sz w:val="24"/>
          <w:szCs w:val="24"/>
        </w:rPr>
        <w:t xml:space="preserve">both </w:t>
      </w:r>
      <w:r w:rsidR="00CE0040" w:rsidRPr="0089029D">
        <w:rPr>
          <w:rFonts w:cs="Arial"/>
          <w:sz w:val="24"/>
          <w:szCs w:val="24"/>
        </w:rPr>
        <w:t>the appellant and the second accused.</w:t>
      </w:r>
    </w:p>
    <w:p w14:paraId="42DA9B3B" w14:textId="77777777" w:rsidR="002600B9" w:rsidRDefault="002600B9" w:rsidP="00445764">
      <w:pPr>
        <w:spacing w:after="120" w:line="360" w:lineRule="auto"/>
        <w:jc w:val="both"/>
        <w:rPr>
          <w:rFonts w:cs="Arial"/>
          <w:bCs/>
          <w:i/>
          <w:iCs/>
          <w:sz w:val="24"/>
          <w:szCs w:val="24"/>
        </w:rPr>
      </w:pPr>
    </w:p>
    <w:p w14:paraId="0F4FEC00" w14:textId="77777777" w:rsidR="002600B9" w:rsidRDefault="002600B9" w:rsidP="00445764">
      <w:pPr>
        <w:spacing w:after="120" w:line="360" w:lineRule="auto"/>
        <w:jc w:val="both"/>
        <w:rPr>
          <w:rFonts w:cs="Arial"/>
          <w:bCs/>
          <w:i/>
          <w:iCs/>
          <w:sz w:val="24"/>
          <w:szCs w:val="24"/>
        </w:rPr>
      </w:pPr>
    </w:p>
    <w:p w14:paraId="5747918C" w14:textId="2730B792" w:rsidR="00CE0040" w:rsidRPr="0089029D" w:rsidRDefault="00E10C27" w:rsidP="00445764">
      <w:pPr>
        <w:spacing w:after="120" w:line="360" w:lineRule="auto"/>
        <w:jc w:val="both"/>
        <w:rPr>
          <w:rFonts w:cs="Arial"/>
          <w:bCs/>
          <w:i/>
          <w:iCs/>
          <w:sz w:val="24"/>
          <w:szCs w:val="24"/>
        </w:rPr>
      </w:pPr>
      <w:r>
        <w:rPr>
          <w:rFonts w:cs="Arial"/>
          <w:bCs/>
          <w:i/>
          <w:iCs/>
          <w:sz w:val="24"/>
          <w:szCs w:val="24"/>
        </w:rPr>
        <w:t>E</w:t>
      </w:r>
      <w:r w:rsidRPr="00E10C27">
        <w:rPr>
          <w:rFonts w:cs="Arial"/>
          <w:bCs/>
          <w:i/>
          <w:iCs/>
          <w:sz w:val="24"/>
          <w:szCs w:val="24"/>
        </w:rPr>
        <w:t>vidence for the appellant</w:t>
      </w:r>
    </w:p>
    <w:p w14:paraId="6FA78751" w14:textId="12FF1F67" w:rsidR="00E408D1" w:rsidRPr="0089029D" w:rsidRDefault="00445764" w:rsidP="000D77D3">
      <w:pPr>
        <w:spacing w:after="360" w:line="360" w:lineRule="auto"/>
        <w:jc w:val="both"/>
        <w:rPr>
          <w:rFonts w:cs="Arial"/>
          <w:sz w:val="24"/>
          <w:szCs w:val="24"/>
        </w:rPr>
      </w:pPr>
      <w:r w:rsidRPr="0089029D">
        <w:rPr>
          <w:rFonts w:cs="Arial"/>
          <w:sz w:val="24"/>
          <w:szCs w:val="24"/>
        </w:rPr>
        <w:t>[17]</w:t>
      </w:r>
      <w:r w:rsidRPr="0089029D">
        <w:rPr>
          <w:rFonts w:cs="Arial"/>
          <w:sz w:val="24"/>
          <w:szCs w:val="24"/>
        </w:rPr>
        <w:tab/>
      </w:r>
      <w:r w:rsidR="00CE0040" w:rsidRPr="0089029D">
        <w:rPr>
          <w:rFonts w:cs="Arial"/>
          <w:sz w:val="24"/>
          <w:szCs w:val="24"/>
        </w:rPr>
        <w:t xml:space="preserve">The appellant testified that </w:t>
      </w:r>
      <w:r w:rsidR="00E4606C" w:rsidRPr="0089029D">
        <w:rPr>
          <w:rFonts w:cs="Arial"/>
          <w:sz w:val="24"/>
          <w:szCs w:val="24"/>
        </w:rPr>
        <w:t>he was at work on the day in issue</w:t>
      </w:r>
      <w:r w:rsidR="00CE0040" w:rsidRPr="0089029D">
        <w:rPr>
          <w:rFonts w:cs="Arial"/>
          <w:sz w:val="24"/>
          <w:szCs w:val="24"/>
        </w:rPr>
        <w:t xml:space="preserve">. He denies any involvement in this matter. He denied that </w:t>
      </w:r>
      <w:r w:rsidR="00173CAD" w:rsidRPr="0089029D">
        <w:rPr>
          <w:rFonts w:cs="Arial"/>
          <w:sz w:val="24"/>
          <w:szCs w:val="24"/>
        </w:rPr>
        <w:t xml:space="preserve">he knew </w:t>
      </w:r>
      <w:r w:rsidR="00CE0040" w:rsidRPr="0089029D">
        <w:rPr>
          <w:rFonts w:cs="Arial"/>
          <w:sz w:val="24"/>
          <w:szCs w:val="24"/>
        </w:rPr>
        <w:t>accused 2. He further testified that he was taken to the complainant’</w:t>
      </w:r>
      <w:r w:rsidR="009D7F2A" w:rsidRPr="0089029D">
        <w:rPr>
          <w:rFonts w:cs="Arial"/>
          <w:sz w:val="24"/>
          <w:szCs w:val="24"/>
        </w:rPr>
        <w:t>s house where he was pushed around the house</w:t>
      </w:r>
      <w:r w:rsidR="009C5BF2" w:rsidRPr="0089029D">
        <w:rPr>
          <w:rFonts w:cs="Arial"/>
          <w:sz w:val="24"/>
          <w:szCs w:val="24"/>
        </w:rPr>
        <w:t xml:space="preserve"> and that this explained how his fingerprints landed at the scene.</w:t>
      </w:r>
      <w:r w:rsidR="00426687" w:rsidRPr="0089029D">
        <w:rPr>
          <w:rFonts w:cs="Arial"/>
          <w:sz w:val="24"/>
          <w:szCs w:val="24"/>
        </w:rPr>
        <w:t xml:space="preserve"> He denied that the DNA samples were taken from him for testing. During cross-examination</w:t>
      </w:r>
      <w:r w:rsidR="00E408D1" w:rsidRPr="0089029D">
        <w:rPr>
          <w:rFonts w:cs="Arial"/>
          <w:sz w:val="24"/>
          <w:szCs w:val="24"/>
        </w:rPr>
        <w:t>,</w:t>
      </w:r>
      <w:r w:rsidR="00426687" w:rsidRPr="0089029D">
        <w:rPr>
          <w:rFonts w:cs="Arial"/>
          <w:sz w:val="24"/>
          <w:szCs w:val="24"/>
        </w:rPr>
        <w:t xml:space="preserve"> he denied that the </w:t>
      </w:r>
      <w:r w:rsidR="00E408D1" w:rsidRPr="0089029D">
        <w:rPr>
          <w:rFonts w:cs="Arial"/>
          <w:sz w:val="24"/>
          <w:szCs w:val="24"/>
        </w:rPr>
        <w:t>bag, jewellery and a duvet he possessed at the time of his apprehension belonged to the complainant.</w:t>
      </w:r>
    </w:p>
    <w:p w14:paraId="08FF1801" w14:textId="0857E057" w:rsidR="00E408D1" w:rsidRPr="0089029D" w:rsidRDefault="002623E1" w:rsidP="00445764">
      <w:pPr>
        <w:spacing w:after="120" w:line="360" w:lineRule="auto"/>
        <w:jc w:val="both"/>
        <w:rPr>
          <w:rFonts w:cs="Arial"/>
          <w:bCs/>
          <w:i/>
          <w:iCs/>
          <w:sz w:val="24"/>
          <w:szCs w:val="24"/>
        </w:rPr>
      </w:pPr>
      <w:r>
        <w:rPr>
          <w:rFonts w:cs="Arial"/>
          <w:bCs/>
          <w:i/>
          <w:iCs/>
          <w:sz w:val="24"/>
          <w:szCs w:val="24"/>
        </w:rPr>
        <w:t>T</w:t>
      </w:r>
      <w:r w:rsidRPr="002623E1">
        <w:rPr>
          <w:rFonts w:cs="Arial"/>
          <w:bCs/>
          <w:i/>
          <w:iCs/>
          <w:sz w:val="24"/>
          <w:szCs w:val="24"/>
        </w:rPr>
        <w:t>he law</w:t>
      </w:r>
    </w:p>
    <w:p w14:paraId="3D488F4B" w14:textId="17663CDA" w:rsidR="005C1D90" w:rsidRPr="0089029D" w:rsidRDefault="00E408D1" w:rsidP="000D77D3">
      <w:pPr>
        <w:pStyle w:val="NormalWeb"/>
        <w:shd w:val="clear" w:color="auto" w:fill="FFFFFF"/>
        <w:spacing w:before="142" w:beforeAutospacing="0" w:after="360" w:afterAutospacing="0" w:line="360" w:lineRule="auto"/>
        <w:jc w:val="both"/>
        <w:rPr>
          <w:rFonts w:ascii="Arial" w:hAnsi="Arial" w:cs="Arial"/>
          <w:color w:val="242121"/>
        </w:rPr>
      </w:pPr>
      <w:r w:rsidRPr="0089029D">
        <w:rPr>
          <w:rFonts w:ascii="Arial" w:hAnsi="Arial" w:cs="Arial"/>
        </w:rPr>
        <w:t xml:space="preserve">[18] </w:t>
      </w:r>
      <w:r w:rsidR="005C1D90" w:rsidRPr="0089029D">
        <w:rPr>
          <w:rFonts w:ascii="Arial" w:hAnsi="Arial" w:cs="Arial"/>
          <w:color w:val="000000"/>
        </w:rPr>
        <w:t>In</w:t>
      </w:r>
      <w:r w:rsidR="002F2391">
        <w:rPr>
          <w:rFonts w:ascii="Arial" w:hAnsi="Arial" w:cs="Arial"/>
          <w:color w:val="000000"/>
        </w:rPr>
        <w:t xml:space="preserve"> </w:t>
      </w:r>
      <w:r w:rsidR="005C1D90" w:rsidRPr="0089029D">
        <w:rPr>
          <w:rFonts w:ascii="Arial" w:hAnsi="Arial" w:cs="Arial"/>
          <w:bCs/>
          <w:i/>
          <w:iCs/>
          <w:color w:val="000000"/>
        </w:rPr>
        <w:t>S v Francis</w:t>
      </w:r>
      <w:r w:rsidR="009955BA" w:rsidRPr="0089029D">
        <w:rPr>
          <w:rStyle w:val="FootnoteReference"/>
          <w:rFonts w:ascii="Arial" w:hAnsi="Arial" w:cs="Arial"/>
          <w:b/>
          <w:bCs/>
          <w:iCs/>
          <w:color w:val="000000"/>
        </w:rPr>
        <w:footnoteReference w:id="2"/>
      </w:r>
      <w:r w:rsidR="002623E1">
        <w:rPr>
          <w:rFonts w:ascii="Arial" w:hAnsi="Arial" w:cs="Arial"/>
          <w:color w:val="000000"/>
        </w:rPr>
        <w:t xml:space="preserve"> </w:t>
      </w:r>
      <w:r w:rsidR="0089029D">
        <w:rPr>
          <w:rFonts w:ascii="Arial" w:hAnsi="Arial" w:cs="Arial"/>
          <w:color w:val="000000"/>
        </w:rPr>
        <w:t xml:space="preserve"> the court considered the powers of an appeal court to </w:t>
      </w:r>
      <w:r w:rsidR="00062AC0">
        <w:rPr>
          <w:rFonts w:ascii="Arial" w:hAnsi="Arial" w:cs="Arial"/>
          <w:color w:val="000000"/>
        </w:rPr>
        <w:t>interfere</w:t>
      </w:r>
      <w:r w:rsidR="0089029D">
        <w:rPr>
          <w:rFonts w:ascii="Arial" w:hAnsi="Arial" w:cs="Arial"/>
          <w:color w:val="000000"/>
        </w:rPr>
        <w:t xml:space="preserve"> with the findings of </w:t>
      </w:r>
      <w:r w:rsidR="009F493C">
        <w:rPr>
          <w:rFonts w:ascii="Arial" w:hAnsi="Arial" w:cs="Arial"/>
          <w:color w:val="000000"/>
        </w:rPr>
        <w:t>fact of a trial court and stated the following:</w:t>
      </w:r>
    </w:p>
    <w:p w14:paraId="23ADFB2D" w14:textId="235D3395" w:rsidR="00E408D1" w:rsidRPr="0089029D" w:rsidRDefault="005C1D90" w:rsidP="0089029D">
      <w:pPr>
        <w:pStyle w:val="NormalWeb"/>
        <w:shd w:val="clear" w:color="auto" w:fill="FFFFFF"/>
        <w:spacing w:before="142" w:beforeAutospacing="0" w:after="360" w:afterAutospacing="0" w:line="360" w:lineRule="auto"/>
        <w:ind w:left="720" w:right="805"/>
        <w:jc w:val="both"/>
        <w:rPr>
          <w:rFonts w:ascii="Arial" w:hAnsi="Arial" w:cs="Arial"/>
          <w:color w:val="242121"/>
          <w:sz w:val="22"/>
          <w:szCs w:val="22"/>
        </w:rPr>
      </w:pPr>
      <w:r w:rsidRPr="0089029D">
        <w:rPr>
          <w:rFonts w:ascii="Arial" w:hAnsi="Arial" w:cs="Arial"/>
          <w:color w:val="000000"/>
          <w:sz w:val="22"/>
          <w:szCs w:val="22"/>
        </w:rPr>
        <w:t xml:space="preserve">“The powers of a court of appeal to interfere with the findings of fact of a trial court are limited. In the absence of any misdirection the trial court’s conclusion, including its acceptance of a witness’ evidence is presumed to be correct. In order to succeed on appeal, the appellant must therefore convince the court of appeal on adequate grounds that the trial court was wrong in accepting the witness’ evidence - a reasonable doubt will not suffice to justify interference </w:t>
      </w:r>
      <w:r w:rsidRPr="0089029D">
        <w:rPr>
          <w:rFonts w:ascii="Arial" w:hAnsi="Arial" w:cs="Arial"/>
          <w:color w:val="000000"/>
          <w:sz w:val="22"/>
          <w:szCs w:val="22"/>
        </w:rPr>
        <w:lastRenderedPageBreak/>
        <w:t>with its findings</w:t>
      </w:r>
      <w:r w:rsidR="00CB0F1E">
        <w:rPr>
          <w:rFonts w:ascii="Arial" w:hAnsi="Arial" w:cs="Arial"/>
          <w:color w:val="000000"/>
          <w:sz w:val="22"/>
          <w:szCs w:val="22"/>
        </w:rPr>
        <w:t>. B</w:t>
      </w:r>
      <w:r w:rsidRPr="0089029D">
        <w:rPr>
          <w:rFonts w:ascii="Arial" w:hAnsi="Arial" w:cs="Arial"/>
          <w:color w:val="000000"/>
          <w:sz w:val="22"/>
          <w:szCs w:val="22"/>
        </w:rPr>
        <w:t>earing in mind the advantage which a trial court has of seeing, hearing and appraising a witness, it is only in exceptional circumstances that the court of appeal will be entitled to interfere with a trial court’s evaluation of oral testimony.”</w:t>
      </w:r>
    </w:p>
    <w:p w14:paraId="6489B966" w14:textId="49909CEA" w:rsidR="00E408D1" w:rsidRPr="0089029D" w:rsidRDefault="00A0389D" w:rsidP="00445764">
      <w:pPr>
        <w:spacing w:after="120" w:line="360" w:lineRule="auto"/>
        <w:jc w:val="both"/>
        <w:rPr>
          <w:rFonts w:cs="Arial"/>
          <w:bCs/>
          <w:i/>
          <w:iCs/>
          <w:sz w:val="24"/>
          <w:szCs w:val="24"/>
        </w:rPr>
      </w:pPr>
      <w:r>
        <w:rPr>
          <w:rFonts w:cs="Arial"/>
          <w:bCs/>
          <w:i/>
          <w:iCs/>
          <w:sz w:val="24"/>
          <w:szCs w:val="24"/>
        </w:rPr>
        <w:t>A</w:t>
      </w:r>
      <w:r w:rsidRPr="00A0389D">
        <w:rPr>
          <w:rFonts w:cs="Arial"/>
          <w:bCs/>
          <w:i/>
          <w:iCs/>
          <w:sz w:val="24"/>
          <w:szCs w:val="24"/>
        </w:rPr>
        <w:t>nalysis</w:t>
      </w:r>
    </w:p>
    <w:p w14:paraId="129A65E9" w14:textId="586E08E2" w:rsidR="00E408D1" w:rsidRPr="0089029D" w:rsidRDefault="00445764" w:rsidP="000D77D3">
      <w:pPr>
        <w:spacing w:after="360" w:line="360" w:lineRule="auto"/>
        <w:jc w:val="both"/>
        <w:rPr>
          <w:rFonts w:cs="Arial"/>
          <w:sz w:val="24"/>
          <w:szCs w:val="24"/>
        </w:rPr>
      </w:pPr>
      <w:r w:rsidRPr="0089029D">
        <w:rPr>
          <w:rFonts w:cs="Arial"/>
          <w:sz w:val="24"/>
          <w:szCs w:val="24"/>
        </w:rPr>
        <w:t>[19]</w:t>
      </w:r>
      <w:r w:rsidRPr="0089029D">
        <w:rPr>
          <w:rFonts w:cs="Arial"/>
          <w:sz w:val="24"/>
          <w:szCs w:val="24"/>
        </w:rPr>
        <w:tab/>
      </w:r>
      <w:r w:rsidR="0010185E" w:rsidRPr="0089029D">
        <w:rPr>
          <w:rFonts w:cs="Arial"/>
          <w:sz w:val="24"/>
          <w:szCs w:val="24"/>
        </w:rPr>
        <w:t>Counsel for the appellant submitted that there is insufficient evidence to prove that the complainant was sexually penetrated on four different occasions. The complain</w:t>
      </w:r>
      <w:r w:rsidR="006F3AAD">
        <w:rPr>
          <w:rFonts w:cs="Arial"/>
          <w:sz w:val="24"/>
          <w:szCs w:val="24"/>
        </w:rPr>
        <w:t>an</w:t>
      </w:r>
      <w:r w:rsidR="0010185E" w:rsidRPr="0089029D">
        <w:rPr>
          <w:rFonts w:cs="Arial"/>
          <w:sz w:val="24"/>
          <w:szCs w:val="24"/>
        </w:rPr>
        <w:t>t testified that she w</w:t>
      </w:r>
      <w:r w:rsidR="009F493C">
        <w:rPr>
          <w:rFonts w:cs="Arial"/>
          <w:sz w:val="24"/>
          <w:szCs w:val="24"/>
        </w:rPr>
        <w:t>as penetrated sexually on four different occasions a</w:t>
      </w:r>
      <w:r w:rsidR="0010185E" w:rsidRPr="0089029D">
        <w:rPr>
          <w:rFonts w:cs="Arial"/>
          <w:sz w:val="24"/>
          <w:szCs w:val="24"/>
        </w:rPr>
        <w:t xml:space="preserve">nd that after the second or third act of </w:t>
      </w:r>
      <w:r w:rsidR="008A2F32">
        <w:rPr>
          <w:rFonts w:cs="Arial"/>
          <w:sz w:val="24"/>
          <w:szCs w:val="24"/>
        </w:rPr>
        <w:t>rape</w:t>
      </w:r>
      <w:r w:rsidR="0010185E" w:rsidRPr="0089029D">
        <w:rPr>
          <w:rFonts w:cs="Arial"/>
          <w:sz w:val="24"/>
          <w:szCs w:val="24"/>
        </w:rPr>
        <w:t>, she realised that her assailant was not us</w:t>
      </w:r>
      <w:r w:rsidR="00CF455B" w:rsidRPr="0089029D">
        <w:rPr>
          <w:rFonts w:cs="Arial"/>
          <w:sz w:val="24"/>
          <w:szCs w:val="24"/>
        </w:rPr>
        <w:t>ing a condom. This issue was not canv</w:t>
      </w:r>
      <w:r w:rsidR="00173CAD" w:rsidRPr="0089029D">
        <w:rPr>
          <w:rFonts w:cs="Arial"/>
          <w:sz w:val="24"/>
          <w:szCs w:val="24"/>
        </w:rPr>
        <w:t>assed by the appellant’s legal representative</w:t>
      </w:r>
      <w:r w:rsidR="00CF455B" w:rsidRPr="0089029D">
        <w:rPr>
          <w:rFonts w:cs="Arial"/>
          <w:sz w:val="24"/>
          <w:szCs w:val="24"/>
        </w:rPr>
        <w:t xml:space="preserve"> during cross-examination </w:t>
      </w:r>
      <w:r w:rsidR="00173CAD" w:rsidRPr="0089029D">
        <w:rPr>
          <w:rFonts w:cs="Arial"/>
          <w:sz w:val="24"/>
          <w:szCs w:val="24"/>
        </w:rPr>
        <w:t xml:space="preserve">of the </w:t>
      </w:r>
      <w:r w:rsidR="002515C7" w:rsidRPr="002515C7">
        <w:rPr>
          <w:rFonts w:cs="Arial"/>
          <w:sz w:val="24"/>
          <w:szCs w:val="24"/>
        </w:rPr>
        <w:t>complainant</w:t>
      </w:r>
      <w:r w:rsidR="002515C7">
        <w:rPr>
          <w:rFonts w:cs="Arial"/>
          <w:sz w:val="24"/>
          <w:szCs w:val="24"/>
        </w:rPr>
        <w:t xml:space="preserve"> but</w:t>
      </w:r>
      <w:r w:rsidR="00CF455B" w:rsidRPr="0089029D">
        <w:rPr>
          <w:rFonts w:cs="Arial"/>
          <w:sz w:val="24"/>
          <w:szCs w:val="24"/>
        </w:rPr>
        <w:t xml:space="preserve"> was raised for the first time on appeal. Counsel for the appellant did not argue that the complainant was an unreliable witness</w:t>
      </w:r>
      <w:r w:rsidR="002515C7">
        <w:rPr>
          <w:rFonts w:cs="Arial"/>
          <w:sz w:val="24"/>
          <w:szCs w:val="24"/>
        </w:rPr>
        <w:t>,</w:t>
      </w:r>
      <w:r w:rsidR="00CF455B" w:rsidRPr="0089029D">
        <w:rPr>
          <w:rFonts w:cs="Arial"/>
          <w:sz w:val="24"/>
          <w:szCs w:val="24"/>
        </w:rPr>
        <w:t xml:space="preserve"> and failed to advance reasons why this court should doubt her version</w:t>
      </w:r>
      <w:r w:rsidR="00E4606C" w:rsidRPr="0089029D">
        <w:rPr>
          <w:rFonts w:cs="Arial"/>
          <w:sz w:val="24"/>
          <w:szCs w:val="24"/>
        </w:rPr>
        <w:t xml:space="preserve"> in this regard</w:t>
      </w:r>
      <w:r w:rsidR="00CF455B" w:rsidRPr="0089029D">
        <w:rPr>
          <w:rFonts w:cs="Arial"/>
          <w:sz w:val="24"/>
          <w:szCs w:val="24"/>
        </w:rPr>
        <w:t>. I am, therefore, not persuaded by the submissions of counsel for the appellant in this regard and the same falls to be rejected.</w:t>
      </w:r>
    </w:p>
    <w:p w14:paraId="484445AE" w14:textId="7399C7B7" w:rsidR="00CF455B" w:rsidRPr="0089029D" w:rsidRDefault="00445764" w:rsidP="000D77D3">
      <w:pPr>
        <w:spacing w:after="360" w:line="360" w:lineRule="auto"/>
        <w:jc w:val="both"/>
        <w:rPr>
          <w:rFonts w:cs="Arial"/>
          <w:sz w:val="24"/>
          <w:szCs w:val="24"/>
        </w:rPr>
      </w:pPr>
      <w:r w:rsidRPr="0089029D">
        <w:rPr>
          <w:rFonts w:cs="Arial"/>
          <w:sz w:val="24"/>
          <w:szCs w:val="24"/>
        </w:rPr>
        <w:t>[20]</w:t>
      </w:r>
      <w:r w:rsidRPr="0089029D">
        <w:rPr>
          <w:rFonts w:cs="Arial"/>
          <w:sz w:val="24"/>
          <w:szCs w:val="24"/>
        </w:rPr>
        <w:tab/>
      </w:r>
      <w:r w:rsidR="00CF455B" w:rsidRPr="0089029D">
        <w:rPr>
          <w:rFonts w:cs="Arial"/>
          <w:sz w:val="24"/>
          <w:szCs w:val="24"/>
        </w:rPr>
        <w:t>Counsel for the appellant, correctly in my view, avoided arguing</w:t>
      </w:r>
      <w:r w:rsidR="00C170C1" w:rsidRPr="0089029D">
        <w:rPr>
          <w:rFonts w:cs="Arial"/>
          <w:sz w:val="24"/>
          <w:szCs w:val="24"/>
        </w:rPr>
        <w:t xml:space="preserve"> strongly about the evidence that links the appellant to the offences with which he has been convicted, </w:t>
      </w:r>
      <w:proofErr w:type="spellStart"/>
      <w:r w:rsidR="00C170C1" w:rsidRPr="0089029D">
        <w:rPr>
          <w:rFonts w:cs="Arial"/>
          <w:sz w:val="24"/>
          <w:szCs w:val="24"/>
        </w:rPr>
        <w:t>viz</w:t>
      </w:r>
      <w:proofErr w:type="spellEnd"/>
      <w:r w:rsidR="00C170C1" w:rsidRPr="0089029D">
        <w:rPr>
          <w:rFonts w:cs="Arial"/>
          <w:sz w:val="24"/>
          <w:szCs w:val="24"/>
        </w:rPr>
        <w:t>, the DNA and fingerprint evidence. In my view, the court a quo correctly rejected the version of the appellant that his fingerprints were planted at the scene when he was taken there after his arrest because the fingerprints that matched his were uplifted before he was taken to the scene.</w:t>
      </w:r>
    </w:p>
    <w:p w14:paraId="7E31FA3A" w14:textId="77777777" w:rsidR="00C170C1" w:rsidRPr="0089029D" w:rsidRDefault="00E408D1" w:rsidP="000D77D3">
      <w:pPr>
        <w:spacing w:after="360" w:line="360" w:lineRule="auto"/>
        <w:jc w:val="both"/>
        <w:rPr>
          <w:rFonts w:cs="Arial"/>
          <w:sz w:val="24"/>
          <w:szCs w:val="24"/>
        </w:rPr>
      </w:pPr>
      <w:r w:rsidRPr="0089029D">
        <w:rPr>
          <w:rFonts w:cs="Arial"/>
          <w:sz w:val="24"/>
          <w:szCs w:val="24"/>
        </w:rPr>
        <w:t xml:space="preserve">[21] </w:t>
      </w:r>
      <w:r w:rsidR="00C170C1" w:rsidRPr="0089029D">
        <w:rPr>
          <w:rFonts w:cs="Arial"/>
          <w:sz w:val="24"/>
          <w:szCs w:val="24"/>
        </w:rPr>
        <w:t>Therefore, the appeal against conviction falls to be dismissed.</w:t>
      </w:r>
    </w:p>
    <w:p w14:paraId="5E5970FD" w14:textId="6D8FB9C7" w:rsidR="008145E2" w:rsidRPr="0089029D" w:rsidRDefault="00CE7EBE" w:rsidP="00445764">
      <w:pPr>
        <w:spacing w:after="120" w:line="360" w:lineRule="auto"/>
        <w:jc w:val="both"/>
        <w:rPr>
          <w:rFonts w:cs="Arial"/>
          <w:bCs/>
          <w:i/>
          <w:iCs/>
          <w:sz w:val="24"/>
          <w:szCs w:val="24"/>
        </w:rPr>
      </w:pPr>
      <w:r>
        <w:rPr>
          <w:rFonts w:cs="Arial"/>
          <w:bCs/>
          <w:i/>
          <w:iCs/>
          <w:sz w:val="24"/>
          <w:szCs w:val="24"/>
        </w:rPr>
        <w:t>S</w:t>
      </w:r>
      <w:r w:rsidRPr="00CE7EBE">
        <w:rPr>
          <w:rFonts w:cs="Arial"/>
          <w:bCs/>
          <w:i/>
          <w:iCs/>
          <w:sz w:val="24"/>
          <w:szCs w:val="24"/>
        </w:rPr>
        <w:t>entence</w:t>
      </w:r>
    </w:p>
    <w:p w14:paraId="285085BC" w14:textId="2AE350AE" w:rsidR="00E408D1" w:rsidRPr="0089029D" w:rsidRDefault="00E408D1" w:rsidP="000D77D3">
      <w:pPr>
        <w:spacing w:after="360" w:line="360" w:lineRule="auto"/>
        <w:jc w:val="both"/>
        <w:rPr>
          <w:rFonts w:cs="Arial"/>
          <w:sz w:val="24"/>
          <w:szCs w:val="24"/>
        </w:rPr>
      </w:pPr>
      <w:r w:rsidRPr="0089029D">
        <w:rPr>
          <w:rFonts w:cs="Arial"/>
          <w:sz w:val="24"/>
          <w:szCs w:val="24"/>
        </w:rPr>
        <w:t xml:space="preserve">[22] In </w:t>
      </w:r>
      <w:r w:rsidR="00FE2A9D" w:rsidRPr="0089029D">
        <w:rPr>
          <w:rFonts w:cs="Arial"/>
          <w:i/>
          <w:sz w:val="24"/>
          <w:szCs w:val="24"/>
        </w:rPr>
        <w:t xml:space="preserve">S v </w:t>
      </w:r>
      <w:proofErr w:type="spellStart"/>
      <w:r w:rsidR="00FE2A9D" w:rsidRPr="0089029D">
        <w:rPr>
          <w:rFonts w:cs="Arial"/>
          <w:i/>
          <w:sz w:val="24"/>
          <w:szCs w:val="24"/>
        </w:rPr>
        <w:t>Bogaards</w:t>
      </w:r>
      <w:proofErr w:type="spellEnd"/>
      <w:r w:rsidR="009955BA" w:rsidRPr="0089029D">
        <w:rPr>
          <w:rStyle w:val="FootnoteReference"/>
          <w:rFonts w:cs="Arial"/>
          <w:sz w:val="24"/>
          <w:szCs w:val="24"/>
        </w:rPr>
        <w:footnoteReference w:id="3"/>
      </w:r>
      <w:r w:rsidR="009F493C">
        <w:rPr>
          <w:rFonts w:cs="Arial"/>
          <w:sz w:val="24"/>
          <w:szCs w:val="24"/>
        </w:rPr>
        <w:t xml:space="preserve"> the court in dealing wit</w:t>
      </w:r>
      <w:r w:rsidR="00E14E2D">
        <w:rPr>
          <w:rFonts w:cs="Arial"/>
          <w:sz w:val="24"/>
          <w:szCs w:val="24"/>
        </w:rPr>
        <w:t>h the</w:t>
      </w:r>
      <w:r w:rsidR="009F493C">
        <w:rPr>
          <w:rFonts w:cs="Arial"/>
          <w:sz w:val="24"/>
          <w:szCs w:val="24"/>
        </w:rPr>
        <w:t xml:space="preserve"> appellate court’s powers to interfere with the sentences imposed by courts below stated as follows</w:t>
      </w:r>
      <w:r w:rsidR="00FE2A9D" w:rsidRPr="0089029D">
        <w:rPr>
          <w:rFonts w:cs="Arial"/>
          <w:sz w:val="24"/>
          <w:szCs w:val="24"/>
        </w:rPr>
        <w:t>:</w:t>
      </w:r>
    </w:p>
    <w:p w14:paraId="34273F62" w14:textId="77777777" w:rsidR="0024446C" w:rsidRPr="0089029D" w:rsidRDefault="00FE2A9D" w:rsidP="0089029D">
      <w:pPr>
        <w:spacing w:after="360" w:line="360" w:lineRule="auto"/>
        <w:ind w:left="720"/>
        <w:jc w:val="both"/>
        <w:rPr>
          <w:rFonts w:cs="Arial"/>
          <w:sz w:val="22"/>
        </w:rPr>
      </w:pPr>
      <w:r w:rsidRPr="0089029D">
        <w:rPr>
          <w:rFonts w:cs="Arial"/>
          <w:sz w:val="22"/>
        </w:rPr>
        <w:t>“</w:t>
      </w:r>
      <w:r w:rsidR="0024446C" w:rsidRPr="0089029D">
        <w:rPr>
          <w:rFonts w:cs="Arial"/>
          <w:sz w:val="22"/>
        </w:rPr>
        <w:t>Ordinarily, sentencing is within the discretion o</w:t>
      </w:r>
      <w:r w:rsidRPr="0089029D">
        <w:rPr>
          <w:rFonts w:cs="Arial"/>
          <w:sz w:val="22"/>
        </w:rPr>
        <w:t xml:space="preserve">f the trial court. An appellate </w:t>
      </w:r>
      <w:r w:rsidR="0024446C" w:rsidRPr="0089029D">
        <w:rPr>
          <w:rFonts w:cs="Arial"/>
          <w:sz w:val="22"/>
        </w:rPr>
        <w:t xml:space="preserve">court’s power to interfere with sentences imposed by </w:t>
      </w:r>
      <w:r w:rsidRPr="0089029D">
        <w:rPr>
          <w:rFonts w:cs="Arial"/>
          <w:sz w:val="22"/>
        </w:rPr>
        <w:t xml:space="preserve">courts below is circumscribed. It </w:t>
      </w:r>
      <w:r w:rsidR="0024446C" w:rsidRPr="0089029D">
        <w:rPr>
          <w:rFonts w:cs="Arial"/>
          <w:sz w:val="22"/>
        </w:rPr>
        <w:t>can only do so where there has been an irregularity that re</w:t>
      </w:r>
      <w:r w:rsidRPr="0089029D">
        <w:rPr>
          <w:rFonts w:cs="Arial"/>
          <w:sz w:val="22"/>
        </w:rPr>
        <w:t xml:space="preserve">sults in a failure of justice; the </w:t>
      </w:r>
      <w:r w:rsidR="0024446C" w:rsidRPr="0089029D">
        <w:rPr>
          <w:rFonts w:cs="Arial"/>
          <w:sz w:val="22"/>
        </w:rPr>
        <w:lastRenderedPageBreak/>
        <w:t>court below misdirected itself to such an extent that its dec</w:t>
      </w:r>
      <w:r w:rsidRPr="0089029D">
        <w:rPr>
          <w:rFonts w:cs="Arial"/>
          <w:sz w:val="22"/>
        </w:rPr>
        <w:t xml:space="preserve">ision on sentence is vitiated; </w:t>
      </w:r>
      <w:r w:rsidR="0024446C" w:rsidRPr="0089029D">
        <w:rPr>
          <w:rFonts w:cs="Arial"/>
          <w:sz w:val="22"/>
        </w:rPr>
        <w:t>or the sentence is so disproportionate or shocking that no reasona</w:t>
      </w:r>
      <w:r w:rsidRPr="0089029D">
        <w:rPr>
          <w:rFonts w:cs="Arial"/>
          <w:sz w:val="22"/>
        </w:rPr>
        <w:t xml:space="preserve">ble court could have imposed it. </w:t>
      </w:r>
      <w:r w:rsidR="0024446C" w:rsidRPr="0089029D">
        <w:rPr>
          <w:rFonts w:cs="Arial"/>
          <w:sz w:val="22"/>
        </w:rPr>
        <w:t>A court of appeal can also impose a differen</w:t>
      </w:r>
      <w:r w:rsidRPr="0089029D">
        <w:rPr>
          <w:rFonts w:cs="Arial"/>
          <w:sz w:val="22"/>
        </w:rPr>
        <w:t xml:space="preserve">t sentence when it sets aside a </w:t>
      </w:r>
      <w:r w:rsidR="0024446C" w:rsidRPr="0089029D">
        <w:rPr>
          <w:rFonts w:cs="Arial"/>
          <w:sz w:val="22"/>
        </w:rPr>
        <w:t>conviction in relation to one charge and convicts the accused of another.</w:t>
      </w:r>
      <w:r w:rsidRPr="0089029D">
        <w:rPr>
          <w:rFonts w:cs="Arial"/>
          <w:sz w:val="22"/>
        </w:rPr>
        <w:t>”</w:t>
      </w:r>
    </w:p>
    <w:p w14:paraId="60B77462" w14:textId="5645623C" w:rsidR="00353A20" w:rsidRPr="0089029D" w:rsidRDefault="00445764" w:rsidP="000D77D3">
      <w:pPr>
        <w:spacing w:after="360" w:line="360" w:lineRule="auto"/>
        <w:jc w:val="both"/>
        <w:rPr>
          <w:rFonts w:cs="Arial"/>
          <w:sz w:val="24"/>
          <w:szCs w:val="24"/>
        </w:rPr>
      </w:pPr>
      <w:r w:rsidRPr="0089029D">
        <w:rPr>
          <w:rFonts w:cs="Arial"/>
          <w:sz w:val="24"/>
          <w:szCs w:val="24"/>
        </w:rPr>
        <w:t>[23]</w:t>
      </w:r>
      <w:r w:rsidRPr="0089029D">
        <w:rPr>
          <w:rFonts w:cs="Arial"/>
          <w:sz w:val="24"/>
          <w:szCs w:val="24"/>
        </w:rPr>
        <w:tab/>
      </w:r>
      <w:r w:rsidR="00876ABE" w:rsidRPr="0089029D">
        <w:rPr>
          <w:rFonts w:cs="Arial"/>
          <w:sz w:val="24"/>
          <w:szCs w:val="24"/>
        </w:rPr>
        <w:t>In considering the appropriate sentences</w:t>
      </w:r>
      <w:r w:rsidR="007E486A">
        <w:rPr>
          <w:rFonts w:cs="Arial"/>
          <w:sz w:val="24"/>
          <w:szCs w:val="24"/>
        </w:rPr>
        <w:t>,</w:t>
      </w:r>
      <w:r w:rsidR="00876ABE" w:rsidRPr="0089029D">
        <w:rPr>
          <w:rFonts w:cs="Arial"/>
          <w:sz w:val="24"/>
          <w:szCs w:val="24"/>
        </w:rPr>
        <w:t xml:space="preserve"> the court a quo considered the mitigating and aggravating circumstances. The complainant was a 92-year-old woman. She was strangled and lost consciousness. She sustained multiple injur</w:t>
      </w:r>
      <w:r w:rsidR="009F493C">
        <w:rPr>
          <w:rFonts w:cs="Arial"/>
          <w:sz w:val="24"/>
          <w:szCs w:val="24"/>
        </w:rPr>
        <w:t>ies and was penetrated on four different occasions b</w:t>
      </w:r>
      <w:r w:rsidR="00876ABE" w:rsidRPr="0089029D">
        <w:rPr>
          <w:rFonts w:cs="Arial"/>
          <w:sz w:val="24"/>
          <w:szCs w:val="24"/>
        </w:rPr>
        <w:t xml:space="preserve">y the appellant. She </w:t>
      </w:r>
      <w:r w:rsidR="00EC26C8" w:rsidRPr="0089029D">
        <w:rPr>
          <w:rFonts w:cs="Arial"/>
          <w:sz w:val="24"/>
          <w:szCs w:val="24"/>
        </w:rPr>
        <w:t>later</w:t>
      </w:r>
      <w:r w:rsidR="00876ABE" w:rsidRPr="0089029D">
        <w:rPr>
          <w:rFonts w:cs="Arial"/>
          <w:sz w:val="24"/>
          <w:szCs w:val="24"/>
        </w:rPr>
        <w:t xml:space="preserve"> suffered </w:t>
      </w:r>
      <w:r w:rsidR="00E4606C" w:rsidRPr="0089029D">
        <w:rPr>
          <w:rFonts w:cs="Arial"/>
          <w:sz w:val="24"/>
          <w:szCs w:val="24"/>
        </w:rPr>
        <w:t xml:space="preserve">a </w:t>
      </w:r>
      <w:r w:rsidR="00876ABE" w:rsidRPr="0089029D">
        <w:rPr>
          <w:rFonts w:cs="Arial"/>
          <w:sz w:val="24"/>
          <w:szCs w:val="24"/>
        </w:rPr>
        <w:t xml:space="preserve">stroke. She was attacked in the </w:t>
      </w:r>
      <w:r w:rsidR="00353A20" w:rsidRPr="0089029D">
        <w:rPr>
          <w:rFonts w:cs="Arial"/>
          <w:sz w:val="24"/>
          <w:szCs w:val="24"/>
        </w:rPr>
        <w:t>sanctity of her home.</w:t>
      </w:r>
    </w:p>
    <w:p w14:paraId="78F8AF03" w14:textId="4DEB0123" w:rsidR="00CC2F3E" w:rsidRPr="0089029D" w:rsidRDefault="00445764" w:rsidP="000D77D3">
      <w:pPr>
        <w:spacing w:after="360" w:line="360" w:lineRule="auto"/>
        <w:jc w:val="both"/>
        <w:rPr>
          <w:rFonts w:cs="Arial"/>
          <w:sz w:val="24"/>
          <w:szCs w:val="24"/>
        </w:rPr>
      </w:pPr>
      <w:r w:rsidRPr="0089029D">
        <w:rPr>
          <w:rFonts w:cs="Arial"/>
          <w:sz w:val="24"/>
          <w:szCs w:val="24"/>
        </w:rPr>
        <w:t>[24]</w:t>
      </w:r>
      <w:r w:rsidRPr="0089029D">
        <w:rPr>
          <w:rFonts w:cs="Arial"/>
          <w:sz w:val="24"/>
          <w:szCs w:val="24"/>
        </w:rPr>
        <w:tab/>
        <w:t xml:space="preserve">In </w:t>
      </w:r>
      <w:r w:rsidRPr="0089029D">
        <w:rPr>
          <w:rFonts w:cs="Arial"/>
          <w:i/>
          <w:sz w:val="24"/>
          <w:szCs w:val="24"/>
        </w:rPr>
        <w:t>S v</w:t>
      </w:r>
      <w:r w:rsidR="00CC2F3E" w:rsidRPr="0089029D">
        <w:rPr>
          <w:rFonts w:cs="Arial"/>
          <w:i/>
          <w:sz w:val="24"/>
          <w:szCs w:val="24"/>
        </w:rPr>
        <w:t xml:space="preserve"> Chapman</w:t>
      </w:r>
      <w:r w:rsidR="009955BA" w:rsidRPr="0089029D">
        <w:rPr>
          <w:rStyle w:val="FootnoteReference"/>
          <w:rFonts w:cs="Arial"/>
          <w:sz w:val="24"/>
          <w:szCs w:val="24"/>
        </w:rPr>
        <w:footnoteReference w:id="4"/>
      </w:r>
      <w:r w:rsidR="00CC2F3E" w:rsidRPr="0089029D">
        <w:rPr>
          <w:rFonts w:cs="Arial"/>
          <w:sz w:val="24"/>
          <w:szCs w:val="24"/>
        </w:rPr>
        <w:t xml:space="preserve"> </w:t>
      </w:r>
      <w:r w:rsidR="00E14E2D">
        <w:rPr>
          <w:rFonts w:cs="Arial"/>
          <w:sz w:val="24"/>
          <w:szCs w:val="24"/>
        </w:rPr>
        <w:t>in dealing with the plight of women stated as follows</w:t>
      </w:r>
      <w:r w:rsidR="00E408D1" w:rsidRPr="0089029D">
        <w:rPr>
          <w:rFonts w:cs="Arial"/>
          <w:sz w:val="24"/>
          <w:szCs w:val="24"/>
        </w:rPr>
        <w:t>:</w:t>
      </w:r>
    </w:p>
    <w:p w14:paraId="775EF701" w14:textId="77777777" w:rsidR="00EC26C8" w:rsidRPr="0089029D" w:rsidRDefault="00CC2F3E" w:rsidP="0089029D">
      <w:pPr>
        <w:spacing w:after="360" w:line="360" w:lineRule="auto"/>
        <w:ind w:left="720"/>
        <w:jc w:val="both"/>
        <w:rPr>
          <w:rFonts w:cs="Arial"/>
          <w:sz w:val="22"/>
        </w:rPr>
      </w:pPr>
      <w:r w:rsidRPr="0089029D">
        <w:rPr>
          <w:rFonts w:cs="Arial"/>
          <w:sz w:val="22"/>
        </w:rPr>
        <w:t>“</w:t>
      </w:r>
      <w:r w:rsidR="00353A20" w:rsidRPr="0089029D">
        <w:rPr>
          <w:rFonts w:cs="Arial"/>
          <w:sz w:val="22"/>
        </w:rPr>
        <w:t xml:space="preserve">Rape </w:t>
      </w:r>
      <w:r w:rsidRPr="0089029D">
        <w:rPr>
          <w:rFonts w:cs="Arial"/>
          <w:sz w:val="22"/>
        </w:rPr>
        <w:t>is a very serious offence, con</w:t>
      </w:r>
      <w:r w:rsidR="00353A20" w:rsidRPr="0089029D">
        <w:rPr>
          <w:rFonts w:cs="Arial"/>
          <w:sz w:val="22"/>
        </w:rPr>
        <w:t xml:space="preserve">stituting as it does a humiliating, degrading and </w:t>
      </w:r>
      <w:r w:rsidRPr="0089029D">
        <w:rPr>
          <w:rFonts w:cs="Arial"/>
          <w:sz w:val="22"/>
        </w:rPr>
        <w:t xml:space="preserve">brutal invasion of the privacy, </w:t>
      </w:r>
      <w:r w:rsidR="00353A20" w:rsidRPr="0089029D">
        <w:rPr>
          <w:rFonts w:cs="Arial"/>
          <w:sz w:val="22"/>
        </w:rPr>
        <w:t>the digni</w:t>
      </w:r>
      <w:r w:rsidRPr="0089029D">
        <w:rPr>
          <w:rFonts w:cs="Arial"/>
          <w:sz w:val="22"/>
        </w:rPr>
        <w:t xml:space="preserve">ty and the person of the victim. </w:t>
      </w:r>
      <w:r w:rsidR="00353A20" w:rsidRPr="0089029D">
        <w:rPr>
          <w:rFonts w:cs="Arial"/>
          <w:sz w:val="22"/>
        </w:rPr>
        <w:t>The rights to dignity, to privacy, and the integrity of every person are basic to</w:t>
      </w:r>
      <w:r w:rsidRPr="0089029D">
        <w:rPr>
          <w:rFonts w:cs="Arial"/>
          <w:sz w:val="22"/>
        </w:rPr>
        <w:t xml:space="preserve"> </w:t>
      </w:r>
      <w:r w:rsidR="00353A20" w:rsidRPr="0089029D">
        <w:rPr>
          <w:rFonts w:cs="Arial"/>
          <w:sz w:val="22"/>
        </w:rPr>
        <w:t xml:space="preserve">the ethos of the Constitution and </w:t>
      </w:r>
      <w:r w:rsidRPr="0089029D">
        <w:rPr>
          <w:rFonts w:cs="Arial"/>
          <w:sz w:val="22"/>
        </w:rPr>
        <w:t xml:space="preserve">to any defensible civilisation. </w:t>
      </w:r>
      <w:r w:rsidR="00353A20" w:rsidRPr="0089029D">
        <w:rPr>
          <w:rFonts w:cs="Arial"/>
          <w:sz w:val="22"/>
        </w:rPr>
        <w:t>Women in this country are entitled to the p</w:t>
      </w:r>
      <w:r w:rsidRPr="0089029D">
        <w:rPr>
          <w:rFonts w:cs="Arial"/>
          <w:sz w:val="22"/>
        </w:rPr>
        <w:t xml:space="preserve">rotection of these rights. They </w:t>
      </w:r>
      <w:r w:rsidR="00353A20" w:rsidRPr="0089029D">
        <w:rPr>
          <w:rFonts w:cs="Arial"/>
          <w:sz w:val="22"/>
        </w:rPr>
        <w:t>have a legitimate claim to walk peacefully on the s</w:t>
      </w:r>
      <w:r w:rsidRPr="0089029D">
        <w:rPr>
          <w:rFonts w:cs="Arial"/>
          <w:sz w:val="22"/>
        </w:rPr>
        <w:t xml:space="preserve">treets, to enjoy their shopping </w:t>
      </w:r>
      <w:r w:rsidR="00353A20" w:rsidRPr="0089029D">
        <w:rPr>
          <w:rFonts w:cs="Arial"/>
          <w:sz w:val="22"/>
        </w:rPr>
        <w:t>and their entertainment, to go and come from w</w:t>
      </w:r>
      <w:r w:rsidRPr="0089029D">
        <w:rPr>
          <w:rFonts w:cs="Arial"/>
          <w:sz w:val="22"/>
        </w:rPr>
        <w:t xml:space="preserve">ork, and to enjoy the peace and </w:t>
      </w:r>
      <w:r w:rsidR="00353A20" w:rsidRPr="0089029D">
        <w:rPr>
          <w:rFonts w:cs="Arial"/>
          <w:sz w:val="22"/>
        </w:rPr>
        <w:t xml:space="preserve">tranquillity of their homes without the fear, the </w:t>
      </w:r>
      <w:r w:rsidRPr="0089029D">
        <w:rPr>
          <w:rFonts w:cs="Arial"/>
          <w:sz w:val="22"/>
        </w:rPr>
        <w:t xml:space="preserve">apprehension and the insecurity </w:t>
      </w:r>
      <w:r w:rsidR="00353A20" w:rsidRPr="0089029D">
        <w:rPr>
          <w:rFonts w:cs="Arial"/>
          <w:sz w:val="22"/>
        </w:rPr>
        <w:t>which constantly diminish the quality and enjoyment of their lives.</w:t>
      </w:r>
      <w:r w:rsidRPr="0089029D">
        <w:rPr>
          <w:rFonts w:cs="Arial"/>
          <w:sz w:val="22"/>
        </w:rPr>
        <w:t>”</w:t>
      </w:r>
    </w:p>
    <w:p w14:paraId="1136D761" w14:textId="77777777" w:rsidR="008145E2" w:rsidRPr="0089029D" w:rsidRDefault="00445764" w:rsidP="000D77D3">
      <w:pPr>
        <w:spacing w:after="360" w:line="360" w:lineRule="auto"/>
        <w:jc w:val="both"/>
        <w:rPr>
          <w:rFonts w:cs="Arial"/>
          <w:sz w:val="24"/>
          <w:szCs w:val="24"/>
        </w:rPr>
      </w:pPr>
      <w:r w:rsidRPr="0089029D">
        <w:rPr>
          <w:rFonts w:cs="Arial"/>
          <w:sz w:val="24"/>
          <w:szCs w:val="24"/>
        </w:rPr>
        <w:t>[25]</w:t>
      </w:r>
      <w:r w:rsidRPr="0089029D">
        <w:rPr>
          <w:rFonts w:cs="Arial"/>
          <w:sz w:val="24"/>
          <w:szCs w:val="24"/>
        </w:rPr>
        <w:tab/>
      </w:r>
      <w:r w:rsidR="00EC26C8" w:rsidRPr="0089029D">
        <w:rPr>
          <w:rFonts w:cs="Arial"/>
          <w:sz w:val="24"/>
          <w:szCs w:val="24"/>
        </w:rPr>
        <w:t xml:space="preserve">The court a </w:t>
      </w:r>
      <w:r w:rsidR="00E4606C" w:rsidRPr="0089029D">
        <w:rPr>
          <w:rFonts w:cs="Arial"/>
          <w:sz w:val="24"/>
          <w:szCs w:val="24"/>
        </w:rPr>
        <w:t>quo</w:t>
      </w:r>
      <w:r w:rsidR="00EC26C8" w:rsidRPr="0089029D">
        <w:rPr>
          <w:rFonts w:cs="Arial"/>
          <w:sz w:val="24"/>
          <w:szCs w:val="24"/>
        </w:rPr>
        <w:t xml:space="preserve"> correctly considered all circumstances </w:t>
      </w:r>
      <w:r w:rsidR="00DC4067" w:rsidRPr="0089029D">
        <w:rPr>
          <w:rFonts w:cs="Arial"/>
          <w:sz w:val="24"/>
          <w:szCs w:val="24"/>
        </w:rPr>
        <w:t xml:space="preserve">impacting the appellant’s personal circumstances and </w:t>
      </w:r>
      <w:r w:rsidR="00EC26C8" w:rsidRPr="0089029D">
        <w:rPr>
          <w:rFonts w:cs="Arial"/>
          <w:sz w:val="24"/>
          <w:szCs w:val="24"/>
        </w:rPr>
        <w:t xml:space="preserve">the interests of the community. It took into account the period the appellant spent in custody awaiting trial, that there is a thirty-year age difference between the appellant and the complainant and that despite the overwhelming evidence against him, he maintained his innocence. It was against this backdrop that the court a </w:t>
      </w:r>
      <w:r w:rsidR="00E4606C" w:rsidRPr="0089029D">
        <w:rPr>
          <w:rFonts w:cs="Arial"/>
          <w:sz w:val="24"/>
          <w:szCs w:val="24"/>
        </w:rPr>
        <w:t>quo</w:t>
      </w:r>
      <w:r w:rsidR="00EC26C8" w:rsidRPr="0089029D">
        <w:rPr>
          <w:rFonts w:cs="Arial"/>
          <w:sz w:val="24"/>
          <w:szCs w:val="24"/>
        </w:rPr>
        <w:t xml:space="preserve"> found that there </w:t>
      </w:r>
      <w:r w:rsidR="00E4606C" w:rsidRPr="0089029D">
        <w:rPr>
          <w:rFonts w:cs="Arial"/>
          <w:sz w:val="24"/>
          <w:szCs w:val="24"/>
        </w:rPr>
        <w:t>existed</w:t>
      </w:r>
      <w:r w:rsidR="00EC26C8" w:rsidRPr="0089029D">
        <w:rPr>
          <w:rFonts w:cs="Arial"/>
          <w:sz w:val="24"/>
          <w:szCs w:val="24"/>
        </w:rPr>
        <w:t xml:space="preserve"> no</w:t>
      </w:r>
      <w:r w:rsidR="00995F3D" w:rsidRPr="0089029D">
        <w:rPr>
          <w:rFonts w:cs="Arial"/>
          <w:sz w:val="24"/>
          <w:szCs w:val="24"/>
        </w:rPr>
        <w:t xml:space="preserve"> </w:t>
      </w:r>
      <w:r w:rsidR="00EC26C8" w:rsidRPr="0089029D">
        <w:rPr>
          <w:rFonts w:cs="Arial"/>
          <w:sz w:val="24"/>
          <w:szCs w:val="24"/>
        </w:rPr>
        <w:t>compelling and substantial reasons to deviate from the prescribed minimum sentences.</w:t>
      </w:r>
    </w:p>
    <w:p w14:paraId="7FF15B02" w14:textId="6CF32A0F" w:rsidR="008145E2" w:rsidRPr="0089029D" w:rsidRDefault="00445764" w:rsidP="000D77D3">
      <w:pPr>
        <w:spacing w:after="360" w:line="360" w:lineRule="auto"/>
        <w:jc w:val="both"/>
        <w:rPr>
          <w:rFonts w:cs="Arial"/>
          <w:sz w:val="24"/>
          <w:szCs w:val="24"/>
        </w:rPr>
      </w:pPr>
      <w:r w:rsidRPr="0089029D">
        <w:rPr>
          <w:rFonts w:cs="Arial"/>
          <w:sz w:val="24"/>
          <w:szCs w:val="24"/>
        </w:rPr>
        <w:lastRenderedPageBreak/>
        <w:t>[26]</w:t>
      </w:r>
      <w:r w:rsidRPr="0089029D">
        <w:rPr>
          <w:rFonts w:cs="Arial"/>
          <w:sz w:val="24"/>
          <w:szCs w:val="24"/>
        </w:rPr>
        <w:tab/>
      </w:r>
      <w:r w:rsidR="008145E2" w:rsidRPr="0089029D">
        <w:rPr>
          <w:rFonts w:cs="Arial"/>
          <w:sz w:val="24"/>
          <w:szCs w:val="24"/>
        </w:rPr>
        <w:t xml:space="preserve">In </w:t>
      </w:r>
      <w:r w:rsidR="008145E2" w:rsidRPr="0089029D">
        <w:rPr>
          <w:rFonts w:cs="Arial"/>
          <w:i/>
          <w:sz w:val="24"/>
          <w:szCs w:val="24"/>
        </w:rPr>
        <w:t xml:space="preserve">S v </w:t>
      </w:r>
      <w:proofErr w:type="spellStart"/>
      <w:r w:rsidR="008145E2" w:rsidRPr="0089029D">
        <w:rPr>
          <w:rFonts w:cs="Arial"/>
          <w:i/>
          <w:sz w:val="24"/>
          <w:szCs w:val="24"/>
        </w:rPr>
        <w:t>Malgas</w:t>
      </w:r>
      <w:proofErr w:type="spellEnd"/>
      <w:r w:rsidR="009955BA" w:rsidRPr="0089029D">
        <w:rPr>
          <w:rStyle w:val="FootnoteReference"/>
          <w:rFonts w:cs="Arial"/>
          <w:sz w:val="24"/>
          <w:szCs w:val="24"/>
        </w:rPr>
        <w:footnoteReference w:id="5"/>
      </w:r>
      <w:r w:rsidR="008145E2" w:rsidRPr="0089029D">
        <w:rPr>
          <w:rFonts w:cs="Arial"/>
          <w:sz w:val="24"/>
          <w:szCs w:val="24"/>
        </w:rPr>
        <w:t xml:space="preserve"> the court</w:t>
      </w:r>
      <w:r w:rsidR="009F493C">
        <w:rPr>
          <w:rFonts w:cs="Arial"/>
          <w:sz w:val="24"/>
          <w:szCs w:val="24"/>
        </w:rPr>
        <w:t xml:space="preserve"> in dealing with the interpretat</w:t>
      </w:r>
      <w:r w:rsidR="00C3686C">
        <w:rPr>
          <w:rFonts w:cs="Arial"/>
          <w:sz w:val="24"/>
          <w:szCs w:val="24"/>
        </w:rPr>
        <w:t>ion and application of the minimum sentencing legislation</w:t>
      </w:r>
      <w:r w:rsidR="008145E2" w:rsidRPr="0089029D">
        <w:rPr>
          <w:rFonts w:cs="Arial"/>
          <w:sz w:val="24"/>
          <w:szCs w:val="24"/>
        </w:rPr>
        <w:t xml:space="preserve"> held as follows:</w:t>
      </w:r>
    </w:p>
    <w:p w14:paraId="693D5376" w14:textId="77777777" w:rsidR="008145E2" w:rsidRPr="0089029D" w:rsidRDefault="000D0844" w:rsidP="0089029D">
      <w:pPr>
        <w:pStyle w:val="western"/>
        <w:shd w:val="clear" w:color="auto" w:fill="FFFFFF"/>
        <w:spacing w:before="144" w:beforeAutospacing="0" w:after="360" w:afterAutospacing="0" w:line="360" w:lineRule="auto"/>
        <w:ind w:left="720"/>
        <w:jc w:val="both"/>
        <w:rPr>
          <w:rFonts w:ascii="Arial" w:hAnsi="Arial" w:cs="Arial"/>
          <w:color w:val="242121"/>
          <w:sz w:val="22"/>
          <w:szCs w:val="22"/>
          <w:lang w:val="en-GB"/>
        </w:rPr>
      </w:pPr>
      <w:r w:rsidRPr="0089029D">
        <w:rPr>
          <w:rFonts w:ascii="Arial" w:hAnsi="Arial" w:cs="Arial"/>
          <w:sz w:val="22"/>
          <w:szCs w:val="22"/>
        </w:rPr>
        <w:t>“What</w:t>
      </w:r>
      <w:r w:rsidR="008145E2" w:rsidRPr="0089029D">
        <w:rPr>
          <w:rFonts w:ascii="Arial" w:hAnsi="Arial" w:cs="Arial"/>
          <w:color w:val="242121"/>
          <w:sz w:val="22"/>
          <w:szCs w:val="22"/>
          <w:lang w:val="en-GB"/>
        </w:rPr>
        <w:t xml:space="preserve"> stands out quite clearly is that the courts are a good deal freer to depart from the prescribed sentences than has been supposed in some of the previously decided cases and that it is they who are to judge whether or not the circumstances of any particular case are such as to justify a departure. However, in doing so, they are to respect, and not merely pay lip service to, the legislature’s view that the prescribed periods of imprisonment are to be taken to be ordinarily appropriate when crimes of the specified kind are committed. In summary -</w:t>
      </w:r>
    </w:p>
    <w:p w14:paraId="70B7B9E5" w14:textId="77777777" w:rsidR="008145E2" w:rsidRPr="0089029D" w:rsidRDefault="00445764"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A</w:t>
      </w:r>
      <w:r w:rsidRPr="0089029D">
        <w:rPr>
          <w:rFonts w:ascii="Arial" w:hAnsi="Arial" w:cs="Arial"/>
          <w:color w:val="242121"/>
          <w:sz w:val="22"/>
          <w:szCs w:val="22"/>
          <w:lang w:val="en-GB"/>
        </w:rPr>
        <w:tab/>
      </w:r>
      <w:r w:rsidR="008145E2" w:rsidRPr="0089029D">
        <w:rPr>
          <w:rFonts w:ascii="Arial" w:hAnsi="Arial" w:cs="Arial"/>
          <w:color w:val="242121"/>
          <w:sz w:val="22"/>
          <w:szCs w:val="22"/>
          <w:lang w:val="en-GB"/>
        </w:rPr>
        <w:t>Section 51 has limited but not eliminated the courts’ discretion in imposing sentence in respect of offences referred to in Part 1 of Schedule 2 (or imprisonment for other specified periods for offences listed in other parts of Schedule 2).</w:t>
      </w:r>
    </w:p>
    <w:p w14:paraId="536372D6" w14:textId="255B9975" w:rsidR="008145E2" w:rsidRPr="0089029D" w:rsidRDefault="00445764"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B</w:t>
      </w:r>
      <w:r w:rsidRPr="0089029D">
        <w:rPr>
          <w:rFonts w:ascii="Arial" w:hAnsi="Arial" w:cs="Arial"/>
          <w:color w:val="242121"/>
          <w:sz w:val="22"/>
          <w:szCs w:val="22"/>
          <w:lang w:val="en-GB"/>
        </w:rPr>
        <w:tab/>
      </w:r>
      <w:r w:rsidR="008145E2" w:rsidRPr="0089029D">
        <w:rPr>
          <w:rFonts w:ascii="Arial" w:hAnsi="Arial" w:cs="Arial"/>
          <w:color w:val="242121"/>
          <w:sz w:val="22"/>
          <w:szCs w:val="22"/>
          <w:lang w:val="en-GB"/>
        </w:rPr>
        <w:t>Courts are required to approach the imposition of sentence conscious that the legislature has ordained life imprisonment (or the particular prescribed period of imprisonment) as the sentence that should</w:t>
      </w:r>
      <w:r w:rsidR="003766EE">
        <w:rPr>
          <w:rFonts w:ascii="Arial" w:hAnsi="Arial" w:cs="Arial"/>
          <w:color w:val="242121"/>
          <w:sz w:val="22"/>
          <w:szCs w:val="22"/>
          <w:lang w:val="en-GB"/>
        </w:rPr>
        <w:t xml:space="preserve"> </w:t>
      </w:r>
      <w:r w:rsidR="008145E2" w:rsidRPr="0089029D">
        <w:rPr>
          <w:rFonts w:ascii="Arial" w:hAnsi="Arial" w:cs="Arial"/>
          <w:color w:val="242121"/>
          <w:sz w:val="22"/>
          <w:szCs w:val="22"/>
          <w:lang w:val="en-GB"/>
        </w:rPr>
        <w:t>ordinarily</w:t>
      </w:r>
      <w:r w:rsidR="003766EE">
        <w:rPr>
          <w:rFonts w:ascii="Arial" w:hAnsi="Arial" w:cs="Arial"/>
          <w:color w:val="242121"/>
          <w:sz w:val="22"/>
          <w:szCs w:val="22"/>
          <w:lang w:val="en-GB"/>
        </w:rPr>
        <w:t xml:space="preserve"> </w:t>
      </w:r>
      <w:r w:rsidR="008145E2" w:rsidRPr="0089029D">
        <w:rPr>
          <w:rFonts w:ascii="Arial" w:hAnsi="Arial" w:cs="Arial"/>
          <w:color w:val="242121"/>
          <w:sz w:val="22"/>
          <w:szCs w:val="22"/>
          <w:lang w:val="en-GB"/>
        </w:rPr>
        <w:t>and in the absence of weighty justification be imposed for the listed crimes in the specified circumstances.</w:t>
      </w:r>
    </w:p>
    <w:p w14:paraId="29396445" w14:textId="77777777" w:rsidR="008145E2" w:rsidRPr="0089029D" w:rsidRDefault="008145E2"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 xml:space="preserve">C </w:t>
      </w:r>
      <w:r w:rsidR="00445764" w:rsidRPr="0089029D">
        <w:rPr>
          <w:rFonts w:ascii="Arial" w:hAnsi="Arial" w:cs="Arial"/>
          <w:color w:val="242121"/>
          <w:sz w:val="22"/>
          <w:szCs w:val="22"/>
          <w:lang w:val="en-GB"/>
        </w:rPr>
        <w:tab/>
      </w:r>
      <w:r w:rsidRPr="0089029D">
        <w:rPr>
          <w:rFonts w:ascii="Arial" w:hAnsi="Arial" w:cs="Arial"/>
          <w:color w:val="242121"/>
          <w:sz w:val="22"/>
          <w:szCs w:val="22"/>
          <w:lang w:val="en-GB"/>
        </w:rPr>
        <w:t>Unless there are, and can be seen to be, truly convincing reasons for a different response, the crimes in question are therefore required to elicit a severe, standardised and consistent response from the courts.</w:t>
      </w:r>
    </w:p>
    <w:p w14:paraId="19C86D75" w14:textId="77777777" w:rsidR="008145E2" w:rsidRPr="0089029D" w:rsidRDefault="008145E2"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 xml:space="preserve">D </w:t>
      </w:r>
      <w:r w:rsidR="00445764" w:rsidRPr="0089029D">
        <w:rPr>
          <w:rFonts w:ascii="Arial" w:hAnsi="Arial" w:cs="Arial"/>
          <w:color w:val="242121"/>
          <w:sz w:val="22"/>
          <w:szCs w:val="22"/>
          <w:lang w:val="en-GB"/>
        </w:rPr>
        <w:tab/>
      </w:r>
      <w:r w:rsidRPr="0089029D">
        <w:rPr>
          <w:rFonts w:ascii="Arial" w:hAnsi="Arial" w:cs="Arial"/>
          <w:color w:val="242121"/>
          <w:sz w:val="22"/>
          <w:szCs w:val="22"/>
          <w:lang w:val="en-GB"/>
        </w:rPr>
        <w:t xml:space="preserve">The specified sentences are not to be departed from lightly and for flimsy reasons. Speculative hypotheses favourable to the offender, undue sympathy, aversion to imprisoning first offenders, personal doubts as to the efficacy of the policy underlying the legislation, and marginal differences in personal </w:t>
      </w:r>
      <w:r w:rsidRPr="0089029D">
        <w:rPr>
          <w:rFonts w:ascii="Arial" w:hAnsi="Arial" w:cs="Arial"/>
          <w:color w:val="242121"/>
          <w:sz w:val="22"/>
          <w:szCs w:val="22"/>
          <w:lang w:val="en-GB"/>
        </w:rPr>
        <w:lastRenderedPageBreak/>
        <w:t>circumstances or degrees of participation between co-offenders are to be excluded.</w:t>
      </w:r>
    </w:p>
    <w:p w14:paraId="391BD26F" w14:textId="77777777" w:rsidR="008145E2" w:rsidRPr="0089029D" w:rsidRDefault="008145E2"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 xml:space="preserve">E </w:t>
      </w:r>
      <w:r w:rsidR="00445764" w:rsidRPr="0089029D">
        <w:rPr>
          <w:rFonts w:ascii="Arial" w:hAnsi="Arial" w:cs="Arial"/>
          <w:color w:val="242121"/>
          <w:sz w:val="22"/>
          <w:szCs w:val="22"/>
          <w:lang w:val="en-GB"/>
        </w:rPr>
        <w:tab/>
      </w:r>
      <w:r w:rsidRPr="0089029D">
        <w:rPr>
          <w:rFonts w:ascii="Arial" w:hAnsi="Arial" w:cs="Arial"/>
          <w:color w:val="242121"/>
          <w:sz w:val="22"/>
          <w:szCs w:val="22"/>
          <w:lang w:val="en-GB"/>
        </w:rPr>
        <w:t>The legislature has however deliberately left it to the courts to decide whether the circumstances of any particular case call for a departure from the prescribed sentence. While the emphasis has shifted to the objective gravity of the type of crime and the need for effective sanctions against it, this does not mean that all other considerations are to be ignored.</w:t>
      </w:r>
    </w:p>
    <w:p w14:paraId="7B64B740" w14:textId="77777777" w:rsidR="008145E2" w:rsidRPr="0089029D" w:rsidRDefault="008145E2"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 xml:space="preserve">F </w:t>
      </w:r>
      <w:r w:rsidR="00445764" w:rsidRPr="0089029D">
        <w:rPr>
          <w:rFonts w:ascii="Arial" w:hAnsi="Arial" w:cs="Arial"/>
          <w:color w:val="242121"/>
          <w:sz w:val="22"/>
          <w:szCs w:val="22"/>
          <w:lang w:val="en-GB"/>
        </w:rPr>
        <w:tab/>
      </w:r>
      <w:r w:rsidRPr="0089029D">
        <w:rPr>
          <w:rFonts w:ascii="Arial" w:hAnsi="Arial" w:cs="Arial"/>
          <w:color w:val="242121"/>
          <w:sz w:val="22"/>
          <w:szCs w:val="22"/>
          <w:lang w:val="en-GB"/>
        </w:rPr>
        <w:t>All factors (other than those set out in D above) traditionally taken into account in sentencing (whether or not they diminish moral guilt) thus continue to play a role; none is excluded at the outset from consideration in the sentencing process.</w:t>
      </w:r>
    </w:p>
    <w:p w14:paraId="61D704AA" w14:textId="77777777" w:rsidR="008145E2" w:rsidRPr="0089029D" w:rsidRDefault="008145E2"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 xml:space="preserve">G </w:t>
      </w:r>
      <w:r w:rsidR="00445764" w:rsidRPr="0089029D">
        <w:rPr>
          <w:rFonts w:ascii="Arial" w:hAnsi="Arial" w:cs="Arial"/>
          <w:color w:val="242121"/>
          <w:sz w:val="22"/>
          <w:szCs w:val="22"/>
          <w:lang w:val="en-GB"/>
        </w:rPr>
        <w:tab/>
      </w:r>
      <w:r w:rsidRPr="0089029D">
        <w:rPr>
          <w:rFonts w:ascii="Arial" w:hAnsi="Arial" w:cs="Arial"/>
          <w:color w:val="242121"/>
          <w:sz w:val="22"/>
          <w:szCs w:val="22"/>
          <w:lang w:val="en-GB"/>
        </w:rPr>
        <w:t>The ultimate impact of all the circumstances relevant to sentencing must be measured against the composite yardstick (“substantial and compelling”) and must be such as cumulatively justify a departure from the standardised response that the legislature has ordained.</w:t>
      </w:r>
    </w:p>
    <w:p w14:paraId="10DAD5B0" w14:textId="77777777" w:rsidR="008145E2" w:rsidRPr="0089029D" w:rsidRDefault="008145E2"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 xml:space="preserve">H </w:t>
      </w:r>
      <w:r w:rsidR="00445764" w:rsidRPr="0089029D">
        <w:rPr>
          <w:rFonts w:ascii="Arial" w:hAnsi="Arial" w:cs="Arial"/>
          <w:color w:val="242121"/>
          <w:sz w:val="22"/>
          <w:szCs w:val="22"/>
          <w:lang w:val="en-GB"/>
        </w:rPr>
        <w:tab/>
      </w:r>
      <w:r w:rsidRPr="0089029D">
        <w:rPr>
          <w:rFonts w:ascii="Arial" w:hAnsi="Arial" w:cs="Arial"/>
          <w:color w:val="242121"/>
          <w:sz w:val="22"/>
          <w:szCs w:val="22"/>
          <w:lang w:val="en-GB"/>
        </w:rPr>
        <w:t>In applying the statutory provisions, it is inappropriately constricting to use the concepts developed in dealing with appeals against sentence as the sole criterion.</w:t>
      </w:r>
    </w:p>
    <w:p w14:paraId="364471F1" w14:textId="77777777" w:rsidR="008145E2" w:rsidRPr="0089029D" w:rsidRDefault="008145E2" w:rsidP="00445764">
      <w:pPr>
        <w:pStyle w:val="western"/>
        <w:shd w:val="clear" w:color="auto" w:fill="FFFFFF"/>
        <w:spacing w:before="144" w:beforeAutospacing="0" w:after="360" w:afterAutospacing="0" w:line="360" w:lineRule="auto"/>
        <w:ind w:left="2880" w:hanging="720"/>
        <w:jc w:val="both"/>
        <w:rPr>
          <w:rFonts w:ascii="Arial" w:hAnsi="Arial" w:cs="Arial"/>
          <w:color w:val="242121"/>
          <w:sz w:val="22"/>
          <w:szCs w:val="22"/>
          <w:lang w:val="en-GB"/>
        </w:rPr>
      </w:pPr>
      <w:r w:rsidRPr="0089029D">
        <w:rPr>
          <w:rFonts w:ascii="Arial" w:hAnsi="Arial" w:cs="Arial"/>
          <w:color w:val="242121"/>
          <w:sz w:val="22"/>
          <w:szCs w:val="22"/>
          <w:lang w:val="en-GB"/>
        </w:rPr>
        <w:t xml:space="preserve">I </w:t>
      </w:r>
      <w:r w:rsidR="00445764" w:rsidRPr="0089029D">
        <w:rPr>
          <w:rFonts w:ascii="Arial" w:hAnsi="Arial" w:cs="Arial"/>
          <w:color w:val="242121"/>
          <w:sz w:val="22"/>
          <w:szCs w:val="22"/>
          <w:lang w:val="en-GB"/>
        </w:rPr>
        <w:tab/>
      </w:r>
      <w:r w:rsidRPr="0089029D">
        <w:rPr>
          <w:rFonts w:ascii="Arial" w:hAnsi="Arial" w:cs="Arial"/>
          <w:color w:val="242121"/>
          <w:sz w:val="22"/>
          <w:szCs w:val="22"/>
          <w:lang w:val="en-GB"/>
        </w:rPr>
        <w:t>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p>
    <w:p w14:paraId="7AD3FC72" w14:textId="77777777" w:rsidR="00CA5027" w:rsidRPr="0089029D" w:rsidRDefault="008145E2" w:rsidP="00445764">
      <w:pPr>
        <w:spacing w:after="360" w:line="360" w:lineRule="auto"/>
        <w:ind w:left="2880" w:hanging="720"/>
        <w:jc w:val="both"/>
        <w:rPr>
          <w:rFonts w:cs="Arial"/>
          <w:sz w:val="22"/>
        </w:rPr>
      </w:pPr>
      <w:r w:rsidRPr="0089029D">
        <w:rPr>
          <w:rFonts w:cs="Arial"/>
          <w:color w:val="242121"/>
          <w:sz w:val="22"/>
        </w:rPr>
        <w:t xml:space="preserve">J </w:t>
      </w:r>
      <w:r w:rsidR="00445764" w:rsidRPr="0089029D">
        <w:rPr>
          <w:rFonts w:cs="Arial"/>
          <w:color w:val="242121"/>
          <w:sz w:val="22"/>
        </w:rPr>
        <w:tab/>
      </w:r>
      <w:r w:rsidRPr="0089029D">
        <w:rPr>
          <w:rFonts w:cs="Arial"/>
          <w:color w:val="242121"/>
          <w:sz w:val="22"/>
        </w:rPr>
        <w:t xml:space="preserve">In so doing, account must be taken of the fact that crime of that particular kind has been singled out for severe punishment and that the sentence to be imposed in lieu of the prescribed sentence should be assessed paying due regard to the </w:t>
      </w:r>
      <w:r w:rsidR="004A4591" w:rsidRPr="0089029D">
        <w:rPr>
          <w:rFonts w:cs="Arial"/>
          <w:color w:val="242121"/>
          <w:sz w:val="22"/>
        </w:rPr>
        <w:t>benchmark</w:t>
      </w:r>
      <w:r w:rsidRPr="0089029D">
        <w:rPr>
          <w:rFonts w:cs="Arial"/>
          <w:color w:val="242121"/>
          <w:sz w:val="22"/>
        </w:rPr>
        <w:t xml:space="preserve"> which the legislature has provided.”</w:t>
      </w:r>
      <w:r w:rsidR="00CA5027" w:rsidRPr="0089029D">
        <w:rPr>
          <w:rFonts w:cs="Arial"/>
          <w:sz w:val="22"/>
        </w:rPr>
        <w:t xml:space="preserve"> </w:t>
      </w:r>
    </w:p>
    <w:p w14:paraId="31888FB6" w14:textId="77777777" w:rsidR="00CA5027" w:rsidRPr="0089029D" w:rsidRDefault="00445764" w:rsidP="000D77D3">
      <w:pPr>
        <w:spacing w:after="360" w:line="360" w:lineRule="auto"/>
        <w:jc w:val="both"/>
        <w:rPr>
          <w:rFonts w:cs="Arial"/>
          <w:sz w:val="24"/>
          <w:szCs w:val="24"/>
        </w:rPr>
      </w:pPr>
      <w:r w:rsidRPr="0089029D">
        <w:rPr>
          <w:rFonts w:cs="Arial"/>
          <w:sz w:val="24"/>
          <w:szCs w:val="24"/>
        </w:rPr>
        <w:lastRenderedPageBreak/>
        <w:t>[27]</w:t>
      </w:r>
      <w:r w:rsidRPr="0089029D">
        <w:rPr>
          <w:rFonts w:cs="Arial"/>
          <w:sz w:val="24"/>
          <w:szCs w:val="24"/>
        </w:rPr>
        <w:tab/>
      </w:r>
      <w:r w:rsidR="00EC26C8" w:rsidRPr="0089029D">
        <w:rPr>
          <w:rFonts w:cs="Arial"/>
          <w:sz w:val="24"/>
          <w:szCs w:val="24"/>
        </w:rPr>
        <w:t xml:space="preserve">In my view, the court a </w:t>
      </w:r>
      <w:r w:rsidR="00E4606C" w:rsidRPr="0089029D">
        <w:rPr>
          <w:rFonts w:cs="Arial"/>
          <w:sz w:val="24"/>
          <w:szCs w:val="24"/>
        </w:rPr>
        <w:t>quo</w:t>
      </w:r>
      <w:r w:rsidR="00EC26C8" w:rsidRPr="0089029D">
        <w:rPr>
          <w:rFonts w:cs="Arial"/>
          <w:sz w:val="24"/>
          <w:szCs w:val="24"/>
        </w:rPr>
        <w:t xml:space="preserve"> was correct in finding that there are no </w:t>
      </w:r>
      <w:r w:rsidR="000708D5" w:rsidRPr="0089029D">
        <w:rPr>
          <w:rFonts w:cs="Arial"/>
          <w:sz w:val="24"/>
          <w:szCs w:val="24"/>
        </w:rPr>
        <w:t>substantial and compelling reasons warranting a deviation from the prescribed minimum sentences.</w:t>
      </w:r>
    </w:p>
    <w:p w14:paraId="5EFDFAFA" w14:textId="0CF8CE38" w:rsidR="00445764" w:rsidRPr="0089029D" w:rsidRDefault="00E408D1" w:rsidP="000D77D3">
      <w:pPr>
        <w:spacing w:after="360" w:line="360" w:lineRule="auto"/>
        <w:jc w:val="both"/>
        <w:rPr>
          <w:rFonts w:cs="Arial"/>
          <w:sz w:val="24"/>
          <w:szCs w:val="24"/>
        </w:rPr>
      </w:pPr>
      <w:r w:rsidRPr="0089029D">
        <w:rPr>
          <w:rFonts w:cs="Arial"/>
          <w:sz w:val="24"/>
          <w:szCs w:val="24"/>
        </w:rPr>
        <w:t xml:space="preserve">[28] </w:t>
      </w:r>
      <w:r w:rsidR="00445764" w:rsidRPr="0089029D">
        <w:rPr>
          <w:rFonts w:cs="Arial"/>
          <w:sz w:val="24"/>
          <w:szCs w:val="24"/>
        </w:rPr>
        <w:tab/>
      </w:r>
      <w:r w:rsidR="00CA5027" w:rsidRPr="0089029D">
        <w:rPr>
          <w:rFonts w:cs="Arial"/>
          <w:sz w:val="24"/>
          <w:szCs w:val="24"/>
        </w:rPr>
        <w:t>Counsel for the appellant submitted that the court a quo misdirected itself by not taking all counts of rape as one for the purposes of sentenc</w:t>
      </w:r>
      <w:r w:rsidR="00C9599A">
        <w:rPr>
          <w:rFonts w:cs="Arial"/>
          <w:sz w:val="24"/>
          <w:szCs w:val="24"/>
        </w:rPr>
        <w:t>ing</w:t>
      </w:r>
      <w:r w:rsidR="00CA5027" w:rsidRPr="0089029D">
        <w:rPr>
          <w:rFonts w:cs="Arial"/>
          <w:sz w:val="24"/>
          <w:szCs w:val="24"/>
        </w:rPr>
        <w:t xml:space="preserve">. It is clear </w:t>
      </w:r>
      <w:r w:rsidR="00062AC0">
        <w:rPr>
          <w:rFonts w:cs="Arial"/>
          <w:i/>
          <w:iCs/>
          <w:sz w:val="24"/>
          <w:szCs w:val="24"/>
        </w:rPr>
        <w:t>ex-facie</w:t>
      </w:r>
      <w:r w:rsidR="00CA5027" w:rsidRPr="0089029D">
        <w:rPr>
          <w:rFonts w:cs="Arial"/>
          <w:sz w:val="24"/>
          <w:szCs w:val="24"/>
        </w:rPr>
        <w:t xml:space="preserve"> the record that the </w:t>
      </w:r>
      <w:r w:rsidR="00C3686C">
        <w:rPr>
          <w:rFonts w:cs="Arial"/>
          <w:sz w:val="24"/>
          <w:szCs w:val="24"/>
        </w:rPr>
        <w:t xml:space="preserve">court a quo erred in not taking all counts of rape as one for the purposes of sentence. </w:t>
      </w:r>
      <w:r w:rsidR="00356735" w:rsidRPr="0089029D">
        <w:rPr>
          <w:rFonts w:cs="Arial"/>
          <w:sz w:val="24"/>
          <w:szCs w:val="24"/>
        </w:rPr>
        <w:t>It follows that the appeal against sentence falls to be upheld.</w:t>
      </w:r>
    </w:p>
    <w:p w14:paraId="50923C0F" w14:textId="27DE1AB8" w:rsidR="000D0844" w:rsidRPr="0089029D" w:rsidRDefault="00EF1039" w:rsidP="00995F3D">
      <w:pPr>
        <w:spacing w:after="120" w:line="360" w:lineRule="auto"/>
        <w:jc w:val="both"/>
        <w:rPr>
          <w:rFonts w:cs="Arial"/>
          <w:bCs/>
          <w:i/>
          <w:iCs/>
          <w:sz w:val="24"/>
          <w:szCs w:val="24"/>
        </w:rPr>
      </w:pPr>
      <w:r>
        <w:rPr>
          <w:rFonts w:cs="Arial"/>
          <w:bCs/>
          <w:i/>
          <w:iCs/>
          <w:sz w:val="24"/>
          <w:szCs w:val="24"/>
        </w:rPr>
        <w:t>O</w:t>
      </w:r>
      <w:r w:rsidRPr="00EF1039">
        <w:rPr>
          <w:rFonts w:cs="Arial"/>
          <w:bCs/>
          <w:i/>
          <w:iCs/>
          <w:sz w:val="24"/>
          <w:szCs w:val="24"/>
        </w:rPr>
        <w:t>rder</w:t>
      </w:r>
    </w:p>
    <w:p w14:paraId="1516F33A" w14:textId="6A2C0491" w:rsidR="00AA64C9" w:rsidRPr="00F36F02" w:rsidRDefault="00F36F02" w:rsidP="00F36F02">
      <w:pPr>
        <w:spacing w:after="360" w:line="360" w:lineRule="auto"/>
        <w:ind w:left="720" w:hanging="360"/>
        <w:jc w:val="both"/>
        <w:rPr>
          <w:rFonts w:cs="Arial"/>
          <w:sz w:val="24"/>
          <w:szCs w:val="24"/>
        </w:rPr>
      </w:pPr>
      <w:r w:rsidRPr="0089029D">
        <w:rPr>
          <w:rFonts w:cs="Arial"/>
          <w:sz w:val="24"/>
          <w:szCs w:val="24"/>
        </w:rPr>
        <w:t>1.</w:t>
      </w:r>
      <w:r w:rsidRPr="0089029D">
        <w:rPr>
          <w:rFonts w:cs="Arial"/>
          <w:sz w:val="24"/>
          <w:szCs w:val="24"/>
        </w:rPr>
        <w:tab/>
      </w:r>
      <w:r w:rsidR="00AA64C9" w:rsidRPr="00F36F02">
        <w:rPr>
          <w:rFonts w:cs="Arial"/>
          <w:sz w:val="24"/>
          <w:szCs w:val="24"/>
        </w:rPr>
        <w:t>Appeal</w:t>
      </w:r>
      <w:r w:rsidR="00DC4067" w:rsidRPr="00F36F02">
        <w:rPr>
          <w:rFonts w:cs="Arial"/>
          <w:sz w:val="24"/>
          <w:szCs w:val="24"/>
        </w:rPr>
        <w:t xml:space="preserve"> against conviction </w:t>
      </w:r>
      <w:r w:rsidR="00AA64C9" w:rsidRPr="00F36F02">
        <w:rPr>
          <w:rFonts w:cs="Arial"/>
          <w:sz w:val="24"/>
          <w:szCs w:val="24"/>
        </w:rPr>
        <w:t>is dismissed.</w:t>
      </w:r>
    </w:p>
    <w:p w14:paraId="2C7DC180" w14:textId="77777777" w:rsidR="00356735" w:rsidRPr="0089029D" w:rsidRDefault="00356735" w:rsidP="000D77D3">
      <w:pPr>
        <w:pStyle w:val="ListParagraph"/>
        <w:spacing w:after="360" w:line="360" w:lineRule="auto"/>
        <w:jc w:val="both"/>
        <w:rPr>
          <w:rFonts w:cs="Arial"/>
          <w:sz w:val="24"/>
          <w:szCs w:val="24"/>
        </w:rPr>
      </w:pPr>
    </w:p>
    <w:p w14:paraId="7C31CBC2" w14:textId="4C4AC679" w:rsidR="00AA64C9" w:rsidRPr="00F36F02" w:rsidRDefault="00F36F02" w:rsidP="00F36F02">
      <w:pPr>
        <w:spacing w:after="360" w:line="360" w:lineRule="auto"/>
        <w:ind w:left="720" w:hanging="360"/>
        <w:jc w:val="both"/>
        <w:rPr>
          <w:rFonts w:cs="Arial"/>
          <w:sz w:val="24"/>
          <w:szCs w:val="24"/>
        </w:rPr>
      </w:pPr>
      <w:r w:rsidRPr="0089029D">
        <w:rPr>
          <w:rFonts w:cs="Arial"/>
          <w:sz w:val="24"/>
          <w:szCs w:val="24"/>
        </w:rPr>
        <w:t>2.</w:t>
      </w:r>
      <w:r w:rsidRPr="0089029D">
        <w:rPr>
          <w:rFonts w:cs="Arial"/>
          <w:sz w:val="24"/>
          <w:szCs w:val="24"/>
        </w:rPr>
        <w:tab/>
      </w:r>
      <w:r w:rsidR="000D0844" w:rsidRPr="00F36F02">
        <w:rPr>
          <w:rFonts w:cs="Arial"/>
          <w:sz w:val="24"/>
          <w:szCs w:val="24"/>
        </w:rPr>
        <w:t>Appeal agains</w:t>
      </w:r>
      <w:r w:rsidR="007451C1" w:rsidRPr="00F36F02">
        <w:rPr>
          <w:rFonts w:cs="Arial"/>
          <w:sz w:val="24"/>
          <w:szCs w:val="24"/>
        </w:rPr>
        <w:t>t</w:t>
      </w:r>
      <w:r w:rsidR="00DC4067" w:rsidRPr="00F36F02">
        <w:rPr>
          <w:rFonts w:cs="Arial"/>
          <w:sz w:val="24"/>
          <w:szCs w:val="24"/>
        </w:rPr>
        <w:t xml:space="preserve"> sentence</w:t>
      </w:r>
      <w:r w:rsidR="007451C1" w:rsidRPr="00F36F02">
        <w:rPr>
          <w:rFonts w:cs="Arial"/>
          <w:sz w:val="24"/>
          <w:szCs w:val="24"/>
        </w:rPr>
        <w:t xml:space="preserve"> is upheld</w:t>
      </w:r>
      <w:r w:rsidR="000D0844" w:rsidRPr="00F36F02">
        <w:rPr>
          <w:rFonts w:cs="Arial"/>
          <w:sz w:val="24"/>
          <w:szCs w:val="24"/>
        </w:rPr>
        <w:t>. The order</w:t>
      </w:r>
      <w:r w:rsidR="00E4606C" w:rsidRPr="00F36F02">
        <w:rPr>
          <w:rFonts w:cs="Arial"/>
          <w:sz w:val="24"/>
          <w:szCs w:val="24"/>
        </w:rPr>
        <w:t xml:space="preserve"> that</w:t>
      </w:r>
      <w:r w:rsidR="000D0844" w:rsidRPr="00F36F02">
        <w:rPr>
          <w:rFonts w:cs="Arial"/>
          <w:sz w:val="24"/>
          <w:szCs w:val="24"/>
        </w:rPr>
        <w:t xml:space="preserve"> the </w:t>
      </w:r>
      <w:r w:rsidR="007451C1" w:rsidRPr="00F36F02">
        <w:rPr>
          <w:rFonts w:cs="Arial"/>
          <w:sz w:val="24"/>
          <w:szCs w:val="24"/>
        </w:rPr>
        <w:t>appellant is sentenced to life imprisonment in respect of each count of rape is set aside and substituted with the following:</w:t>
      </w:r>
    </w:p>
    <w:p w14:paraId="1D62C0E6" w14:textId="77777777" w:rsidR="007451C1" w:rsidRPr="0089029D" w:rsidRDefault="00DC4067" w:rsidP="00445764">
      <w:pPr>
        <w:pStyle w:val="ListParagraph"/>
        <w:spacing w:after="360" w:line="360" w:lineRule="auto"/>
        <w:ind w:left="1440"/>
        <w:jc w:val="both"/>
        <w:rPr>
          <w:rFonts w:cs="Arial"/>
          <w:i/>
          <w:sz w:val="24"/>
          <w:szCs w:val="24"/>
        </w:rPr>
      </w:pPr>
      <w:r w:rsidRPr="0089029D">
        <w:rPr>
          <w:rFonts w:cs="Arial"/>
          <w:sz w:val="24"/>
          <w:szCs w:val="24"/>
        </w:rPr>
        <w:t>“</w:t>
      </w:r>
      <w:r w:rsidR="007451C1" w:rsidRPr="0089029D">
        <w:rPr>
          <w:rFonts w:cs="Arial"/>
          <w:i/>
          <w:sz w:val="24"/>
          <w:szCs w:val="24"/>
        </w:rPr>
        <w:t xml:space="preserve">Counts 1-4 are taken together for </w:t>
      </w:r>
      <w:r w:rsidR="00E4606C" w:rsidRPr="0089029D">
        <w:rPr>
          <w:rFonts w:cs="Arial"/>
          <w:i/>
          <w:sz w:val="24"/>
          <w:szCs w:val="24"/>
        </w:rPr>
        <w:t>the purposes of sentence, and</w:t>
      </w:r>
      <w:r w:rsidR="007451C1" w:rsidRPr="0089029D">
        <w:rPr>
          <w:rFonts w:cs="Arial"/>
          <w:i/>
          <w:sz w:val="24"/>
          <w:szCs w:val="24"/>
        </w:rPr>
        <w:t xml:space="preserve"> the appellant is sentenced t</w:t>
      </w:r>
      <w:r w:rsidR="00356735" w:rsidRPr="0089029D">
        <w:rPr>
          <w:rFonts w:cs="Arial"/>
          <w:i/>
          <w:sz w:val="24"/>
          <w:szCs w:val="24"/>
        </w:rPr>
        <w:t>o life imprisonment antedated to 13 July 2017.</w:t>
      </w:r>
    </w:p>
    <w:p w14:paraId="708EEEED" w14:textId="77777777" w:rsidR="007451C1" w:rsidRPr="0089029D" w:rsidRDefault="007451C1" w:rsidP="000D77D3">
      <w:pPr>
        <w:pStyle w:val="ListParagraph"/>
        <w:spacing w:after="360" w:line="360" w:lineRule="auto"/>
        <w:jc w:val="both"/>
        <w:rPr>
          <w:rFonts w:cs="Arial"/>
          <w:i/>
          <w:sz w:val="24"/>
          <w:szCs w:val="24"/>
        </w:rPr>
      </w:pPr>
    </w:p>
    <w:p w14:paraId="3670DCDB" w14:textId="77777777" w:rsidR="007451C1" w:rsidRPr="0089029D" w:rsidRDefault="007451C1" w:rsidP="00445764">
      <w:pPr>
        <w:pStyle w:val="ListParagraph"/>
        <w:spacing w:after="360" w:line="360" w:lineRule="auto"/>
        <w:ind w:left="1440"/>
        <w:jc w:val="both"/>
        <w:rPr>
          <w:rFonts w:cs="Arial"/>
          <w:sz w:val="24"/>
          <w:szCs w:val="24"/>
        </w:rPr>
      </w:pPr>
      <w:r w:rsidRPr="0089029D">
        <w:rPr>
          <w:rFonts w:cs="Arial"/>
          <w:i/>
          <w:sz w:val="24"/>
          <w:szCs w:val="24"/>
        </w:rPr>
        <w:t xml:space="preserve">Count 5 the appellant is sentenced to 12 </w:t>
      </w:r>
      <w:r w:rsidR="00E4606C" w:rsidRPr="0089029D">
        <w:rPr>
          <w:rFonts w:cs="Arial"/>
          <w:i/>
          <w:sz w:val="24"/>
          <w:szCs w:val="24"/>
        </w:rPr>
        <w:t>years’</w:t>
      </w:r>
      <w:r w:rsidRPr="0089029D">
        <w:rPr>
          <w:rFonts w:cs="Arial"/>
          <w:i/>
          <w:sz w:val="24"/>
          <w:szCs w:val="24"/>
        </w:rPr>
        <w:t xml:space="preserve"> imprisonment</w:t>
      </w:r>
      <w:r w:rsidR="00452D73" w:rsidRPr="0089029D">
        <w:rPr>
          <w:rFonts w:cs="Arial"/>
          <w:i/>
          <w:sz w:val="24"/>
          <w:szCs w:val="24"/>
        </w:rPr>
        <w:t xml:space="preserve">. The sentence in count 5 is ordered to </w:t>
      </w:r>
      <w:r w:rsidRPr="0089029D">
        <w:rPr>
          <w:rFonts w:cs="Arial"/>
          <w:i/>
          <w:sz w:val="24"/>
          <w:szCs w:val="24"/>
        </w:rPr>
        <w:t>run concurrently with the sentence meted out in counts 1 -</w:t>
      </w:r>
      <w:r w:rsidR="00E4606C" w:rsidRPr="0089029D">
        <w:rPr>
          <w:rFonts w:cs="Arial"/>
          <w:i/>
          <w:sz w:val="24"/>
          <w:szCs w:val="24"/>
        </w:rPr>
        <w:t xml:space="preserve"> </w:t>
      </w:r>
      <w:r w:rsidRPr="0089029D">
        <w:rPr>
          <w:rFonts w:cs="Arial"/>
          <w:i/>
          <w:sz w:val="24"/>
          <w:szCs w:val="24"/>
        </w:rPr>
        <w:t>4 by virtue of section 28 of the Criminal Procedure Act 51 of 1977 as amended</w:t>
      </w:r>
      <w:r w:rsidRPr="0089029D">
        <w:rPr>
          <w:rFonts w:cs="Arial"/>
          <w:sz w:val="24"/>
          <w:szCs w:val="24"/>
        </w:rPr>
        <w:t>.</w:t>
      </w:r>
      <w:r w:rsidR="00DC4067" w:rsidRPr="0089029D">
        <w:rPr>
          <w:rFonts w:cs="Arial"/>
          <w:sz w:val="24"/>
          <w:szCs w:val="24"/>
        </w:rPr>
        <w:t>”</w:t>
      </w:r>
    </w:p>
    <w:p w14:paraId="22D5809F" w14:textId="77777777" w:rsidR="005C1D90" w:rsidRPr="0089029D" w:rsidRDefault="005C1D90" w:rsidP="000D77D3">
      <w:pPr>
        <w:pStyle w:val="ListParagraph"/>
        <w:spacing w:after="360" w:line="360" w:lineRule="auto"/>
        <w:jc w:val="both"/>
        <w:rPr>
          <w:rFonts w:cs="Arial"/>
          <w:sz w:val="24"/>
          <w:szCs w:val="24"/>
        </w:rPr>
      </w:pPr>
    </w:p>
    <w:p w14:paraId="73B41D0A" w14:textId="2136B04C" w:rsidR="005C1D90" w:rsidRPr="00F36F02" w:rsidRDefault="00F36F02" w:rsidP="00F36F02">
      <w:pPr>
        <w:spacing w:after="360" w:line="360" w:lineRule="auto"/>
        <w:ind w:left="720" w:hanging="360"/>
        <w:jc w:val="both"/>
        <w:rPr>
          <w:rFonts w:cs="Arial"/>
          <w:sz w:val="24"/>
          <w:szCs w:val="24"/>
        </w:rPr>
      </w:pPr>
      <w:r w:rsidRPr="0089029D">
        <w:rPr>
          <w:rFonts w:cs="Arial"/>
          <w:sz w:val="24"/>
          <w:szCs w:val="24"/>
        </w:rPr>
        <w:t>3.</w:t>
      </w:r>
      <w:r w:rsidRPr="0089029D">
        <w:rPr>
          <w:rFonts w:cs="Arial"/>
          <w:sz w:val="24"/>
          <w:szCs w:val="24"/>
        </w:rPr>
        <w:tab/>
      </w:r>
      <w:r w:rsidR="005C1D90" w:rsidRPr="00F36F02">
        <w:rPr>
          <w:rFonts w:cs="Arial"/>
          <w:sz w:val="24"/>
          <w:szCs w:val="24"/>
        </w:rPr>
        <w:t>In terms of section 103</w:t>
      </w:r>
      <w:r w:rsidR="004472EF" w:rsidRPr="00F36F02">
        <w:rPr>
          <w:rFonts w:cs="Arial"/>
          <w:sz w:val="24"/>
          <w:szCs w:val="24"/>
        </w:rPr>
        <w:t xml:space="preserve"> of</w:t>
      </w:r>
      <w:r w:rsidR="005C1D90" w:rsidRPr="00F36F02">
        <w:rPr>
          <w:rFonts w:cs="Arial"/>
          <w:sz w:val="24"/>
          <w:szCs w:val="24"/>
        </w:rPr>
        <w:t xml:space="preserve"> </w:t>
      </w:r>
      <w:r w:rsidR="00D22BF7" w:rsidRPr="00F36F02">
        <w:rPr>
          <w:rFonts w:cs="Arial"/>
          <w:sz w:val="24"/>
          <w:szCs w:val="24"/>
        </w:rPr>
        <w:t xml:space="preserve">the Firearms Control </w:t>
      </w:r>
      <w:r w:rsidR="005C1D90" w:rsidRPr="00F36F02">
        <w:rPr>
          <w:rFonts w:cs="Arial"/>
          <w:sz w:val="24"/>
          <w:szCs w:val="24"/>
        </w:rPr>
        <w:t>Act 60 of 2000</w:t>
      </w:r>
      <w:r w:rsidR="00705E4F" w:rsidRPr="00F36F02">
        <w:rPr>
          <w:rFonts w:cs="Arial"/>
          <w:sz w:val="24"/>
          <w:szCs w:val="24"/>
        </w:rPr>
        <w:t>,</w:t>
      </w:r>
      <w:r w:rsidR="005C1D90" w:rsidRPr="00F36F02">
        <w:rPr>
          <w:rFonts w:cs="Arial"/>
          <w:sz w:val="24"/>
          <w:szCs w:val="24"/>
        </w:rPr>
        <w:t xml:space="preserve"> the appellant is declared unfit to possess a firearm.</w:t>
      </w:r>
    </w:p>
    <w:p w14:paraId="5FCAFB32" w14:textId="77777777" w:rsidR="00445764" w:rsidRPr="0089029D" w:rsidRDefault="00445764" w:rsidP="00445764">
      <w:pPr>
        <w:spacing w:after="360" w:line="360" w:lineRule="auto"/>
        <w:jc w:val="both"/>
        <w:rPr>
          <w:rFonts w:cs="Arial"/>
          <w:sz w:val="24"/>
          <w:szCs w:val="24"/>
        </w:rPr>
      </w:pPr>
    </w:p>
    <w:p w14:paraId="0913A308" w14:textId="77777777" w:rsidR="00445764" w:rsidRPr="0089029D" w:rsidRDefault="00445764" w:rsidP="00445764">
      <w:pPr>
        <w:spacing w:after="0" w:line="240" w:lineRule="auto"/>
        <w:jc w:val="right"/>
        <w:rPr>
          <w:rFonts w:eastAsia="Times New Roman" w:cs="Arial"/>
          <w:sz w:val="24"/>
          <w:szCs w:val="24"/>
          <w:lang w:val="en-US" w:eastAsia="en-ZA"/>
        </w:rPr>
      </w:pPr>
      <w:r w:rsidRPr="0089029D">
        <w:rPr>
          <w:rFonts w:eastAsia="Times New Roman" w:cs="Arial"/>
          <w:sz w:val="24"/>
          <w:szCs w:val="24"/>
          <w:lang w:val="en-US" w:eastAsia="en-ZA"/>
        </w:rPr>
        <w:t>_______________________</w:t>
      </w:r>
    </w:p>
    <w:p w14:paraId="516212AB" w14:textId="173CB983" w:rsidR="00445764" w:rsidRPr="0089029D" w:rsidRDefault="00445764" w:rsidP="0089029D">
      <w:pPr>
        <w:spacing w:after="0" w:line="240" w:lineRule="auto"/>
        <w:ind w:left="6480" w:firstLine="720"/>
        <w:jc w:val="both"/>
        <w:rPr>
          <w:rFonts w:eastAsia="Times New Roman" w:cs="Arial"/>
          <w:b/>
          <w:sz w:val="24"/>
          <w:szCs w:val="24"/>
          <w:lang w:val="en-US" w:eastAsia="en-ZA"/>
        </w:rPr>
      </w:pPr>
      <w:r w:rsidRPr="0089029D">
        <w:rPr>
          <w:rFonts w:eastAsia="Times New Roman" w:cs="Arial"/>
          <w:b/>
          <w:sz w:val="24"/>
          <w:szCs w:val="24"/>
          <w:lang w:val="en-US" w:eastAsia="en-ZA"/>
        </w:rPr>
        <w:t>P</w:t>
      </w:r>
      <w:r w:rsidR="00995F3D" w:rsidRPr="0089029D">
        <w:rPr>
          <w:rFonts w:eastAsia="Times New Roman" w:cs="Arial"/>
          <w:b/>
          <w:sz w:val="24"/>
          <w:szCs w:val="24"/>
          <w:lang w:val="en-US" w:eastAsia="en-ZA"/>
        </w:rPr>
        <w:t xml:space="preserve"> J </w:t>
      </w:r>
      <w:r w:rsidRPr="0089029D">
        <w:rPr>
          <w:rFonts w:eastAsia="Times New Roman" w:cs="Arial"/>
          <w:b/>
          <w:sz w:val="24"/>
          <w:szCs w:val="24"/>
          <w:lang w:val="en-US" w:eastAsia="en-ZA"/>
        </w:rPr>
        <w:t>M MOGOTSI</w:t>
      </w:r>
    </w:p>
    <w:p w14:paraId="3A72FCC5" w14:textId="0FA58C04" w:rsidR="00445764" w:rsidRPr="0089029D" w:rsidRDefault="0063542A" w:rsidP="0089029D">
      <w:pPr>
        <w:spacing w:after="0" w:line="240" w:lineRule="auto"/>
        <w:ind w:left="5040"/>
        <w:rPr>
          <w:rFonts w:eastAsia="Times New Roman" w:cs="Arial"/>
          <w:b/>
          <w:bCs/>
          <w:sz w:val="24"/>
          <w:szCs w:val="24"/>
          <w:lang w:val="en-US" w:eastAsia="en-ZA"/>
        </w:rPr>
      </w:pPr>
      <w:r>
        <w:rPr>
          <w:rFonts w:eastAsia="Times New Roman" w:cs="Arial"/>
          <w:sz w:val="24"/>
          <w:szCs w:val="24"/>
          <w:lang w:val="en-US" w:eastAsia="en-ZA"/>
        </w:rPr>
        <w:t xml:space="preserve">      </w:t>
      </w:r>
      <w:r w:rsidR="00445764" w:rsidRPr="0089029D">
        <w:rPr>
          <w:rFonts w:eastAsia="Times New Roman" w:cs="Arial"/>
          <w:b/>
          <w:bCs/>
          <w:sz w:val="24"/>
          <w:szCs w:val="24"/>
          <w:lang w:val="en-US" w:eastAsia="en-ZA"/>
        </w:rPr>
        <w:t>Acting Judge of the High Court</w:t>
      </w:r>
    </w:p>
    <w:p w14:paraId="6857D274" w14:textId="5CF93C7C" w:rsidR="00445764" w:rsidRPr="0089029D" w:rsidRDefault="00445764" w:rsidP="00445764">
      <w:pPr>
        <w:spacing w:after="0" w:line="240" w:lineRule="auto"/>
        <w:jc w:val="center"/>
        <w:rPr>
          <w:rFonts w:eastAsia="Times New Roman" w:cs="Arial"/>
          <w:b/>
          <w:bCs/>
          <w:sz w:val="24"/>
          <w:szCs w:val="24"/>
          <w:lang w:val="en-US" w:eastAsia="en-ZA"/>
        </w:rPr>
      </w:pPr>
      <w:r w:rsidRPr="0089029D">
        <w:rPr>
          <w:rFonts w:eastAsia="Times New Roman" w:cs="Arial"/>
          <w:sz w:val="24"/>
          <w:szCs w:val="24"/>
          <w:lang w:val="en-US" w:eastAsia="en-ZA"/>
        </w:rPr>
        <w:lastRenderedPageBreak/>
        <w:tab/>
      </w:r>
      <w:r w:rsidRPr="0089029D">
        <w:rPr>
          <w:rFonts w:eastAsia="Times New Roman" w:cs="Arial"/>
          <w:sz w:val="24"/>
          <w:szCs w:val="24"/>
          <w:lang w:val="en-US" w:eastAsia="en-ZA"/>
        </w:rPr>
        <w:tab/>
      </w:r>
      <w:r w:rsidRPr="0089029D">
        <w:rPr>
          <w:rFonts w:eastAsia="Times New Roman" w:cs="Arial"/>
          <w:sz w:val="24"/>
          <w:szCs w:val="24"/>
          <w:lang w:val="en-US" w:eastAsia="en-ZA"/>
        </w:rPr>
        <w:tab/>
      </w:r>
      <w:r w:rsidRPr="0089029D">
        <w:rPr>
          <w:rFonts w:eastAsia="Times New Roman" w:cs="Arial"/>
          <w:sz w:val="24"/>
          <w:szCs w:val="24"/>
          <w:lang w:val="en-US" w:eastAsia="en-ZA"/>
        </w:rPr>
        <w:tab/>
      </w:r>
      <w:r w:rsidRPr="0089029D">
        <w:rPr>
          <w:rFonts w:eastAsia="Times New Roman" w:cs="Arial"/>
          <w:sz w:val="24"/>
          <w:szCs w:val="24"/>
          <w:lang w:val="en-US" w:eastAsia="en-ZA"/>
        </w:rPr>
        <w:tab/>
      </w:r>
      <w:r w:rsidRPr="0089029D">
        <w:rPr>
          <w:rFonts w:eastAsia="Times New Roman" w:cs="Arial"/>
          <w:sz w:val="24"/>
          <w:szCs w:val="24"/>
          <w:lang w:val="en-US" w:eastAsia="en-ZA"/>
        </w:rPr>
        <w:tab/>
      </w:r>
      <w:r w:rsidRPr="0089029D">
        <w:rPr>
          <w:rFonts w:eastAsia="Times New Roman" w:cs="Arial"/>
          <w:sz w:val="24"/>
          <w:szCs w:val="24"/>
          <w:lang w:val="en-US" w:eastAsia="en-ZA"/>
        </w:rPr>
        <w:tab/>
      </w:r>
      <w:r w:rsidR="0063542A">
        <w:rPr>
          <w:rFonts w:eastAsia="Times New Roman" w:cs="Arial"/>
          <w:sz w:val="24"/>
          <w:szCs w:val="24"/>
          <w:lang w:val="en-US" w:eastAsia="en-ZA"/>
        </w:rPr>
        <w:tab/>
        <w:t xml:space="preserve">   </w:t>
      </w:r>
      <w:r w:rsidRPr="0089029D">
        <w:rPr>
          <w:rFonts w:eastAsia="Times New Roman" w:cs="Arial"/>
          <w:b/>
          <w:bCs/>
          <w:sz w:val="24"/>
          <w:szCs w:val="24"/>
          <w:lang w:val="en-US" w:eastAsia="en-ZA"/>
        </w:rPr>
        <w:t>Gauteng Division, Pretoria</w:t>
      </w:r>
    </w:p>
    <w:p w14:paraId="0C319186" w14:textId="77777777" w:rsidR="00445764" w:rsidRPr="0089029D" w:rsidRDefault="00445764" w:rsidP="00445764">
      <w:pPr>
        <w:spacing w:after="0" w:line="240" w:lineRule="auto"/>
        <w:jc w:val="right"/>
        <w:rPr>
          <w:rFonts w:eastAsia="Times New Roman" w:cs="Arial"/>
          <w:sz w:val="24"/>
          <w:szCs w:val="24"/>
          <w:lang w:val="en-US" w:eastAsia="en-ZA"/>
        </w:rPr>
      </w:pPr>
    </w:p>
    <w:p w14:paraId="64A86BF0" w14:textId="77777777" w:rsidR="00445764" w:rsidRPr="0089029D" w:rsidRDefault="00445764" w:rsidP="00445764">
      <w:pPr>
        <w:spacing w:after="0" w:line="240" w:lineRule="auto"/>
        <w:jc w:val="right"/>
        <w:rPr>
          <w:rFonts w:eastAsia="Times New Roman" w:cs="Arial"/>
          <w:sz w:val="24"/>
          <w:szCs w:val="24"/>
          <w:lang w:val="en-US" w:eastAsia="en-ZA"/>
        </w:rPr>
      </w:pPr>
    </w:p>
    <w:p w14:paraId="2C41C11D" w14:textId="77777777" w:rsidR="00445764" w:rsidRPr="0089029D" w:rsidRDefault="00445764" w:rsidP="00445764">
      <w:pPr>
        <w:spacing w:after="0" w:line="240" w:lineRule="auto"/>
        <w:jc w:val="right"/>
        <w:rPr>
          <w:rFonts w:eastAsia="Times New Roman" w:cs="Arial"/>
          <w:sz w:val="24"/>
          <w:szCs w:val="24"/>
          <w:lang w:val="en-US" w:eastAsia="en-ZA"/>
        </w:rPr>
      </w:pPr>
    </w:p>
    <w:p w14:paraId="5A194CA4" w14:textId="7DCA875A" w:rsidR="00445764" w:rsidRDefault="00445764" w:rsidP="00445764">
      <w:pPr>
        <w:spacing w:after="360" w:line="360" w:lineRule="auto"/>
        <w:jc w:val="right"/>
        <w:rPr>
          <w:rFonts w:cs="Arial"/>
          <w:szCs w:val="28"/>
        </w:rPr>
      </w:pPr>
    </w:p>
    <w:p w14:paraId="5DB7911D" w14:textId="6646E478" w:rsidR="007706F7" w:rsidRDefault="007706F7" w:rsidP="00445764">
      <w:pPr>
        <w:spacing w:after="360" w:line="360" w:lineRule="auto"/>
        <w:jc w:val="right"/>
        <w:rPr>
          <w:rFonts w:cs="Arial"/>
          <w:szCs w:val="28"/>
        </w:rPr>
      </w:pPr>
    </w:p>
    <w:p w14:paraId="48B7AEC1" w14:textId="49B7EFD0" w:rsidR="007706F7" w:rsidRDefault="007706F7" w:rsidP="00445764">
      <w:pPr>
        <w:spacing w:after="360" w:line="360" w:lineRule="auto"/>
        <w:jc w:val="right"/>
        <w:rPr>
          <w:rFonts w:cs="Arial"/>
          <w:szCs w:val="28"/>
        </w:rPr>
      </w:pPr>
    </w:p>
    <w:p w14:paraId="3077E644" w14:textId="02C9812B" w:rsidR="007706F7" w:rsidRDefault="007706F7" w:rsidP="00445764">
      <w:pPr>
        <w:spacing w:after="360" w:line="360" w:lineRule="auto"/>
        <w:jc w:val="right"/>
        <w:rPr>
          <w:rFonts w:cs="Arial"/>
          <w:szCs w:val="28"/>
        </w:rPr>
      </w:pPr>
    </w:p>
    <w:p w14:paraId="1CD9260C" w14:textId="1FE889D9" w:rsidR="007706F7" w:rsidRPr="000A3866" w:rsidRDefault="007706F7" w:rsidP="007706F7">
      <w:pPr>
        <w:spacing w:after="360" w:line="360" w:lineRule="auto"/>
        <w:rPr>
          <w:rFonts w:cs="Arial"/>
          <w:sz w:val="24"/>
          <w:szCs w:val="24"/>
        </w:rPr>
      </w:pPr>
      <w:r w:rsidRPr="000A3866">
        <w:rPr>
          <w:rFonts w:cs="Arial"/>
          <w:sz w:val="24"/>
          <w:szCs w:val="24"/>
        </w:rPr>
        <w:t>Appearance</w:t>
      </w:r>
    </w:p>
    <w:p w14:paraId="290F3B50" w14:textId="3FA3C338" w:rsidR="007706F7" w:rsidRPr="000A3866" w:rsidRDefault="007706F7" w:rsidP="000A3866">
      <w:pPr>
        <w:spacing w:after="120" w:line="360" w:lineRule="auto"/>
        <w:rPr>
          <w:rFonts w:cs="Arial"/>
          <w:sz w:val="24"/>
          <w:szCs w:val="24"/>
        </w:rPr>
      </w:pPr>
      <w:r w:rsidRPr="000A3866">
        <w:rPr>
          <w:rFonts w:cs="Arial"/>
          <w:sz w:val="24"/>
          <w:szCs w:val="24"/>
        </w:rPr>
        <w:t>For the appellant:</w:t>
      </w:r>
      <w:r w:rsidRPr="000A3866">
        <w:rPr>
          <w:rFonts w:cs="Arial"/>
          <w:sz w:val="24"/>
          <w:szCs w:val="24"/>
        </w:rPr>
        <w:tab/>
      </w:r>
      <w:r w:rsidRPr="000A3866">
        <w:rPr>
          <w:rFonts w:cs="Arial"/>
          <w:sz w:val="24"/>
          <w:szCs w:val="24"/>
        </w:rPr>
        <w:tab/>
      </w:r>
      <w:r w:rsidRPr="000A3866">
        <w:rPr>
          <w:rFonts w:cs="Arial"/>
          <w:sz w:val="24"/>
          <w:szCs w:val="24"/>
        </w:rPr>
        <w:tab/>
      </w:r>
      <w:proofErr w:type="spellStart"/>
      <w:r w:rsidRPr="000A3866">
        <w:rPr>
          <w:rFonts w:cs="Arial"/>
          <w:sz w:val="24"/>
          <w:szCs w:val="24"/>
        </w:rPr>
        <w:t>Adv</w:t>
      </w:r>
      <w:proofErr w:type="spellEnd"/>
      <w:r w:rsidR="000A3866" w:rsidRPr="000A3866">
        <w:rPr>
          <w:rFonts w:cs="Arial"/>
          <w:sz w:val="24"/>
          <w:szCs w:val="24"/>
        </w:rPr>
        <w:t xml:space="preserve"> J L </w:t>
      </w:r>
      <w:proofErr w:type="spellStart"/>
      <w:r w:rsidR="000A3866" w:rsidRPr="000A3866">
        <w:rPr>
          <w:rFonts w:cs="Arial"/>
          <w:sz w:val="24"/>
          <w:szCs w:val="24"/>
        </w:rPr>
        <w:t>Kgokane</w:t>
      </w:r>
      <w:proofErr w:type="spellEnd"/>
    </w:p>
    <w:p w14:paraId="0E143C30" w14:textId="0E141445" w:rsidR="007706F7" w:rsidRDefault="007706F7" w:rsidP="000A3866">
      <w:pPr>
        <w:spacing w:after="120" w:line="360" w:lineRule="auto"/>
        <w:rPr>
          <w:rFonts w:cs="Arial"/>
          <w:sz w:val="24"/>
          <w:szCs w:val="24"/>
        </w:rPr>
      </w:pPr>
      <w:r w:rsidRPr="000A3866">
        <w:rPr>
          <w:rFonts w:cs="Arial"/>
          <w:sz w:val="24"/>
          <w:szCs w:val="24"/>
        </w:rPr>
        <w:t>Instructed by:</w:t>
      </w:r>
      <w:r w:rsidRPr="000A3866">
        <w:rPr>
          <w:rFonts w:cs="Arial"/>
          <w:sz w:val="24"/>
          <w:szCs w:val="24"/>
        </w:rPr>
        <w:tab/>
      </w:r>
      <w:r w:rsidRPr="000A3866">
        <w:rPr>
          <w:rFonts w:cs="Arial"/>
          <w:sz w:val="24"/>
          <w:szCs w:val="24"/>
        </w:rPr>
        <w:tab/>
      </w:r>
      <w:r w:rsidRPr="000A3866">
        <w:rPr>
          <w:rFonts w:cs="Arial"/>
          <w:sz w:val="24"/>
          <w:szCs w:val="24"/>
        </w:rPr>
        <w:tab/>
      </w:r>
      <w:r w:rsidR="000A3866" w:rsidRPr="000A3866">
        <w:rPr>
          <w:rFonts w:cs="Arial"/>
          <w:sz w:val="24"/>
          <w:szCs w:val="24"/>
        </w:rPr>
        <w:t>Legal Aid South Africa, Pretoria</w:t>
      </w:r>
    </w:p>
    <w:p w14:paraId="335A434E" w14:textId="77777777" w:rsidR="000A3866" w:rsidRPr="000A3866" w:rsidRDefault="000A3866" w:rsidP="000A3866">
      <w:pPr>
        <w:spacing w:after="120" w:line="360" w:lineRule="auto"/>
        <w:rPr>
          <w:rFonts w:cs="Arial"/>
          <w:sz w:val="24"/>
          <w:szCs w:val="24"/>
        </w:rPr>
      </w:pPr>
    </w:p>
    <w:p w14:paraId="163407A0" w14:textId="62F7D52B" w:rsidR="007706F7" w:rsidRPr="000A3866" w:rsidRDefault="007706F7" w:rsidP="000A3866">
      <w:pPr>
        <w:spacing w:after="120" w:line="360" w:lineRule="auto"/>
        <w:rPr>
          <w:rFonts w:cs="Arial"/>
          <w:sz w:val="24"/>
          <w:szCs w:val="24"/>
        </w:rPr>
      </w:pPr>
      <w:r w:rsidRPr="000A3866">
        <w:rPr>
          <w:rFonts w:cs="Arial"/>
          <w:sz w:val="24"/>
          <w:szCs w:val="24"/>
        </w:rPr>
        <w:t>For the respondent:</w:t>
      </w:r>
      <w:r w:rsidRPr="000A3866">
        <w:rPr>
          <w:rFonts w:cs="Arial"/>
          <w:sz w:val="24"/>
          <w:szCs w:val="24"/>
        </w:rPr>
        <w:tab/>
      </w:r>
      <w:r w:rsidRPr="000A3866">
        <w:rPr>
          <w:rFonts w:cs="Arial"/>
          <w:sz w:val="24"/>
          <w:szCs w:val="24"/>
        </w:rPr>
        <w:tab/>
      </w:r>
      <w:r w:rsidRPr="000A3866">
        <w:rPr>
          <w:rFonts w:cs="Arial"/>
          <w:sz w:val="24"/>
          <w:szCs w:val="24"/>
        </w:rPr>
        <w:tab/>
        <w:t>Adv</w:t>
      </w:r>
      <w:r w:rsidR="000A3866" w:rsidRPr="000A3866">
        <w:rPr>
          <w:rFonts w:cs="Arial"/>
          <w:sz w:val="24"/>
          <w:szCs w:val="24"/>
        </w:rPr>
        <w:t xml:space="preserve"> G J C Maritz</w:t>
      </w:r>
    </w:p>
    <w:p w14:paraId="5B28C694" w14:textId="4E427482" w:rsidR="007706F7" w:rsidRPr="000A3866" w:rsidRDefault="007706F7" w:rsidP="000A3866">
      <w:pPr>
        <w:spacing w:after="120" w:line="360" w:lineRule="auto"/>
        <w:rPr>
          <w:rFonts w:cs="Arial"/>
          <w:sz w:val="24"/>
          <w:szCs w:val="24"/>
        </w:rPr>
      </w:pPr>
      <w:r w:rsidRPr="000A3866">
        <w:rPr>
          <w:rFonts w:cs="Arial"/>
          <w:sz w:val="24"/>
          <w:szCs w:val="24"/>
        </w:rPr>
        <w:t>Instructed by:</w:t>
      </w:r>
      <w:r w:rsidR="000A3866">
        <w:rPr>
          <w:rFonts w:cs="Arial"/>
          <w:sz w:val="24"/>
          <w:szCs w:val="24"/>
        </w:rPr>
        <w:tab/>
      </w:r>
      <w:r w:rsidR="000A3866">
        <w:rPr>
          <w:rFonts w:cs="Arial"/>
          <w:sz w:val="24"/>
          <w:szCs w:val="24"/>
        </w:rPr>
        <w:tab/>
      </w:r>
      <w:r w:rsidR="000A3866">
        <w:rPr>
          <w:rFonts w:cs="Arial"/>
          <w:sz w:val="24"/>
          <w:szCs w:val="24"/>
        </w:rPr>
        <w:tab/>
      </w:r>
      <w:r w:rsidR="000A3866" w:rsidRPr="000A3866">
        <w:rPr>
          <w:rFonts w:cs="Arial"/>
          <w:sz w:val="24"/>
          <w:szCs w:val="24"/>
        </w:rPr>
        <w:t>Director of Public Prosecution, Pretoria</w:t>
      </w:r>
    </w:p>
    <w:sectPr w:rsidR="007706F7" w:rsidRPr="000A386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5826EE" w16cex:dateUtc="2023-12-08T14:49:00Z"/>
  <w16cex:commentExtensible w16cex:durableId="4BD2307C" w16cex:dateUtc="2023-12-08T12:21:00Z"/>
  <w16cex:commentExtensible w16cex:durableId="6BA31252" w16cex:dateUtc="2023-12-08T12:48:00Z"/>
  <w16cex:commentExtensible w16cex:durableId="3BC415ED" w16cex:dateUtc="2023-12-08T13:08:00Z"/>
  <w16cex:commentExtensible w16cex:durableId="7DA06D41" w16cex:dateUtc="2023-12-08T13:33:00Z"/>
  <w16cex:commentExtensible w16cex:durableId="46A2F6E7" w16cex:dateUtc="2023-12-08T13:49:00Z"/>
  <w16cex:commentExtensible w16cex:durableId="1DF57325" w16cex:dateUtc="2023-12-08T13:58:00Z"/>
  <w16cex:commentExtensible w16cex:durableId="6F8F2978" w16cex:dateUtc="2023-12-08T14:12:00Z"/>
  <w16cex:commentExtensible w16cex:durableId="5F2D5414" w16cex:dateUtc="2023-12-08T14:16:00Z"/>
  <w16cex:commentExtensible w16cex:durableId="1C1D8F94" w16cex:dateUtc="2023-12-08T14:21:00Z"/>
  <w16cex:commentExtensible w16cex:durableId="36571C57" w16cex:dateUtc="2023-12-08T14:22:00Z"/>
  <w16cex:commentExtensible w16cex:durableId="2FFB2017" w16cex:dateUtc="2023-12-08T14:37:00Z"/>
  <w16cex:commentExtensible w16cex:durableId="6D48E11D" w16cex:dateUtc="2023-12-08T14:40:00Z"/>
  <w16cex:commentExtensible w16cex:durableId="2E2CA4F8" w16cex:dateUtc="2023-12-08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B7112" w16cid:durableId="4E5826EE"/>
  <w16cid:commentId w16cid:paraId="2D217587" w16cid:durableId="4BD2307C"/>
  <w16cid:commentId w16cid:paraId="2EA9CF3C" w16cid:durableId="6BA31252"/>
  <w16cid:commentId w16cid:paraId="213CC93A" w16cid:durableId="3BC415ED"/>
  <w16cid:commentId w16cid:paraId="0A9DB4E8" w16cid:durableId="7DA06D41"/>
  <w16cid:commentId w16cid:paraId="72D1222C" w16cid:durableId="46A2F6E7"/>
  <w16cid:commentId w16cid:paraId="1901B844" w16cid:durableId="1DF57325"/>
  <w16cid:commentId w16cid:paraId="4A407191" w16cid:durableId="6F8F2978"/>
  <w16cid:commentId w16cid:paraId="35BEFAA3" w16cid:durableId="5F2D5414"/>
  <w16cid:commentId w16cid:paraId="08DC848C" w16cid:durableId="1C1D8F94"/>
  <w16cid:commentId w16cid:paraId="1DBFC79C" w16cid:durableId="36571C57"/>
  <w16cid:commentId w16cid:paraId="216FD803" w16cid:durableId="2FFB2017"/>
  <w16cid:commentId w16cid:paraId="2F772D06" w16cid:durableId="6D48E11D"/>
  <w16cid:commentId w16cid:paraId="37EF639C" w16cid:durableId="2E2CA4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F05A" w14:textId="77777777" w:rsidR="00360044" w:rsidRDefault="00360044" w:rsidP="007B6DAD">
      <w:pPr>
        <w:spacing w:after="0" w:line="240" w:lineRule="auto"/>
      </w:pPr>
      <w:r>
        <w:separator/>
      </w:r>
    </w:p>
  </w:endnote>
  <w:endnote w:type="continuationSeparator" w:id="0">
    <w:p w14:paraId="6B5209B2" w14:textId="77777777" w:rsidR="00360044" w:rsidRDefault="00360044" w:rsidP="007B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E05D" w14:textId="77777777" w:rsidR="00360044" w:rsidRDefault="00360044" w:rsidP="007B6DAD">
      <w:pPr>
        <w:spacing w:after="0" w:line="240" w:lineRule="auto"/>
      </w:pPr>
      <w:r>
        <w:separator/>
      </w:r>
    </w:p>
  </w:footnote>
  <w:footnote w:type="continuationSeparator" w:id="0">
    <w:p w14:paraId="2CFD4606" w14:textId="77777777" w:rsidR="00360044" w:rsidRDefault="00360044" w:rsidP="007B6DAD">
      <w:pPr>
        <w:spacing w:after="0" w:line="240" w:lineRule="auto"/>
      </w:pPr>
      <w:r>
        <w:continuationSeparator/>
      </w:r>
    </w:p>
  </w:footnote>
  <w:footnote w:id="1">
    <w:p w14:paraId="5FE60E10" w14:textId="2E7CDCC2" w:rsidR="007B6DAD" w:rsidRPr="00DC286A" w:rsidRDefault="007B6DAD">
      <w:pPr>
        <w:pStyle w:val="FootnoteText"/>
        <w:rPr>
          <w:lang w:val="en-ZA"/>
        </w:rPr>
      </w:pPr>
      <w:r w:rsidRPr="00DC286A">
        <w:rPr>
          <w:rStyle w:val="FootnoteReference"/>
        </w:rPr>
        <w:footnoteRef/>
      </w:r>
      <w:r w:rsidRPr="00DC286A">
        <w:t xml:space="preserve"> </w:t>
      </w:r>
      <w:r w:rsidR="00DC286A" w:rsidRPr="00DC286A">
        <w:t xml:space="preserve">See </w:t>
      </w:r>
      <w:proofErr w:type="spellStart"/>
      <w:r w:rsidR="00DC286A" w:rsidRPr="00DC286A">
        <w:rPr>
          <w:i/>
        </w:rPr>
        <w:t>Schoomb</w:t>
      </w:r>
      <w:r w:rsidR="00430DA1">
        <w:rPr>
          <w:i/>
        </w:rPr>
        <w:t>e</w:t>
      </w:r>
      <w:r w:rsidR="00DC286A" w:rsidRPr="00DC286A">
        <w:rPr>
          <w:i/>
        </w:rPr>
        <w:t>e</w:t>
      </w:r>
      <w:proofErr w:type="spellEnd"/>
      <w:r w:rsidR="00DC286A" w:rsidRPr="00DC286A">
        <w:rPr>
          <w:i/>
        </w:rPr>
        <w:t xml:space="preserve"> &amp; another v The State</w:t>
      </w:r>
      <w:r w:rsidR="00DC286A" w:rsidRPr="00DC286A">
        <w:t xml:space="preserve"> </w:t>
      </w:r>
      <w:r w:rsidR="009955BA" w:rsidRPr="00DC286A">
        <w:rPr>
          <w:rFonts w:cs="Arial"/>
        </w:rPr>
        <w:t>2017 (2) SACR 1 (CC)</w:t>
      </w:r>
      <w:r w:rsidR="00225C2B">
        <w:rPr>
          <w:rFonts w:cs="Arial"/>
        </w:rPr>
        <w:t xml:space="preserve"> at para 29.</w:t>
      </w:r>
    </w:p>
  </w:footnote>
  <w:footnote w:id="2">
    <w:p w14:paraId="17B665EA" w14:textId="0B4D9109" w:rsidR="009955BA" w:rsidRPr="00960A4D" w:rsidRDefault="009955BA">
      <w:pPr>
        <w:pStyle w:val="FootnoteText"/>
        <w:rPr>
          <w:rFonts w:cs="Arial"/>
          <w:lang w:val="en-ZA"/>
        </w:rPr>
      </w:pPr>
      <w:r w:rsidRPr="00960A4D">
        <w:rPr>
          <w:rStyle w:val="FootnoteReference"/>
          <w:rFonts w:cs="Arial"/>
        </w:rPr>
        <w:footnoteRef/>
      </w:r>
      <w:r w:rsidRPr="00960A4D">
        <w:rPr>
          <w:rFonts w:cs="Arial"/>
        </w:rPr>
        <w:t xml:space="preserve"> </w:t>
      </w:r>
      <w:r w:rsidRPr="00960A4D">
        <w:rPr>
          <w:rFonts w:cs="Arial"/>
          <w:color w:val="000000"/>
        </w:rPr>
        <w:t>1991 (1) SACR 198 (A) at 198j – 199a</w:t>
      </w:r>
      <w:r w:rsidR="00654D4A">
        <w:rPr>
          <w:rFonts w:cs="Arial"/>
          <w:color w:val="000000"/>
        </w:rPr>
        <w:t>.</w:t>
      </w:r>
    </w:p>
  </w:footnote>
  <w:footnote w:id="3">
    <w:p w14:paraId="4B707D47" w14:textId="1DF3A87D" w:rsidR="009955BA" w:rsidRPr="00654D4A" w:rsidRDefault="009955BA" w:rsidP="009955BA">
      <w:pPr>
        <w:pStyle w:val="FootnoteText"/>
        <w:rPr>
          <w:lang w:val="en-ZA"/>
        </w:rPr>
      </w:pPr>
      <w:r w:rsidRPr="00654D4A">
        <w:rPr>
          <w:rStyle w:val="FootnoteReference"/>
        </w:rPr>
        <w:footnoteRef/>
      </w:r>
      <w:r w:rsidRPr="00654D4A">
        <w:t xml:space="preserve"> </w:t>
      </w:r>
      <w:r w:rsidRPr="00654D4A">
        <w:rPr>
          <w:rFonts w:cs="Arial"/>
        </w:rPr>
        <w:t>2013 (1) SACR 1 (CC)</w:t>
      </w:r>
      <w:r w:rsidR="0063546C">
        <w:rPr>
          <w:rFonts w:cs="Arial"/>
        </w:rPr>
        <w:t xml:space="preserve"> at para 41.</w:t>
      </w:r>
    </w:p>
  </w:footnote>
  <w:footnote w:id="4">
    <w:p w14:paraId="3582DA45" w14:textId="6F5C6D04" w:rsidR="009955BA" w:rsidRPr="00654D4A" w:rsidRDefault="009955BA" w:rsidP="009955BA">
      <w:pPr>
        <w:pStyle w:val="FootnoteText"/>
        <w:rPr>
          <w:lang w:val="en-ZA"/>
        </w:rPr>
      </w:pPr>
      <w:r w:rsidRPr="00654D4A">
        <w:rPr>
          <w:rStyle w:val="FootnoteReference"/>
        </w:rPr>
        <w:footnoteRef/>
      </w:r>
      <w:r w:rsidRPr="00654D4A">
        <w:t xml:space="preserve"> </w:t>
      </w:r>
      <w:r w:rsidRPr="00654D4A">
        <w:rPr>
          <w:rFonts w:cs="Arial"/>
        </w:rPr>
        <w:t>1997 (3) SA 341 (SCA)</w:t>
      </w:r>
      <w:r w:rsidR="005C6AA2">
        <w:rPr>
          <w:rFonts w:cs="Arial"/>
        </w:rPr>
        <w:t xml:space="preserve"> at 344I-345</w:t>
      </w:r>
      <w:r w:rsidR="00E2229F">
        <w:rPr>
          <w:rFonts w:cs="Arial"/>
        </w:rPr>
        <w:t>B.</w:t>
      </w:r>
    </w:p>
  </w:footnote>
  <w:footnote w:id="5">
    <w:p w14:paraId="77FC5BDC" w14:textId="6DF20E4F" w:rsidR="009955BA" w:rsidRPr="009955BA" w:rsidRDefault="009955BA" w:rsidP="009955BA">
      <w:pPr>
        <w:pStyle w:val="FootnoteText"/>
        <w:rPr>
          <w:lang w:val="en-ZA"/>
        </w:rPr>
      </w:pPr>
      <w:r>
        <w:rPr>
          <w:rStyle w:val="FootnoteReference"/>
        </w:rPr>
        <w:footnoteRef/>
      </w:r>
      <w:r>
        <w:t xml:space="preserve"> </w:t>
      </w:r>
      <w:r w:rsidRPr="000708D5">
        <w:rPr>
          <w:rFonts w:cs="Arial"/>
          <w:szCs w:val="28"/>
        </w:rPr>
        <w:t>[2001] 3 A</w:t>
      </w:r>
      <w:r w:rsidR="00374AF0">
        <w:rPr>
          <w:rFonts w:cs="Arial"/>
          <w:szCs w:val="28"/>
        </w:rPr>
        <w:t>ll</w:t>
      </w:r>
      <w:r w:rsidRPr="000708D5">
        <w:rPr>
          <w:rFonts w:cs="Arial"/>
          <w:szCs w:val="28"/>
        </w:rPr>
        <w:t xml:space="preserve"> SA 220 (A)</w:t>
      </w:r>
      <w:r w:rsidR="007234B7">
        <w:rPr>
          <w:rFonts w:cs="Arial"/>
          <w:szCs w:val="28"/>
        </w:rPr>
        <w:t xml:space="preserve"> at para 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30BE3546"/>
    <w:multiLevelType w:val="hybridMultilevel"/>
    <w:tmpl w:val="EB9413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D567063"/>
    <w:multiLevelType w:val="hybridMultilevel"/>
    <w:tmpl w:val="B6DA55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05"/>
    <w:rsid w:val="00013260"/>
    <w:rsid w:val="00042299"/>
    <w:rsid w:val="00057B9A"/>
    <w:rsid w:val="00060F9E"/>
    <w:rsid w:val="00062AC0"/>
    <w:rsid w:val="00062BC0"/>
    <w:rsid w:val="000708D5"/>
    <w:rsid w:val="000741E0"/>
    <w:rsid w:val="000A3866"/>
    <w:rsid w:val="000A4DB6"/>
    <w:rsid w:val="000B4D43"/>
    <w:rsid w:val="000D0844"/>
    <w:rsid w:val="000D77D3"/>
    <w:rsid w:val="000F5E77"/>
    <w:rsid w:val="0010185E"/>
    <w:rsid w:val="00110EAF"/>
    <w:rsid w:val="00122200"/>
    <w:rsid w:val="00133827"/>
    <w:rsid w:val="00173CAD"/>
    <w:rsid w:val="0018443F"/>
    <w:rsid w:val="00186459"/>
    <w:rsid w:val="001A0046"/>
    <w:rsid w:val="001B23CE"/>
    <w:rsid w:val="001C2738"/>
    <w:rsid w:val="001C62C0"/>
    <w:rsid w:val="001D0227"/>
    <w:rsid w:val="001D2B43"/>
    <w:rsid w:val="001D323B"/>
    <w:rsid w:val="001E0C51"/>
    <w:rsid w:val="001F199E"/>
    <w:rsid w:val="001F52A4"/>
    <w:rsid w:val="001F5C7B"/>
    <w:rsid w:val="002171FF"/>
    <w:rsid w:val="00225C2B"/>
    <w:rsid w:val="00236C62"/>
    <w:rsid w:val="0024446C"/>
    <w:rsid w:val="00246A73"/>
    <w:rsid w:val="002515C7"/>
    <w:rsid w:val="002600B9"/>
    <w:rsid w:val="002623E1"/>
    <w:rsid w:val="00276741"/>
    <w:rsid w:val="00294481"/>
    <w:rsid w:val="002945D0"/>
    <w:rsid w:val="002C099A"/>
    <w:rsid w:val="002D0014"/>
    <w:rsid w:val="002E6FE4"/>
    <w:rsid w:val="002F2391"/>
    <w:rsid w:val="003132B8"/>
    <w:rsid w:val="00320384"/>
    <w:rsid w:val="003317FF"/>
    <w:rsid w:val="00333ABE"/>
    <w:rsid w:val="00335E3E"/>
    <w:rsid w:val="00353A20"/>
    <w:rsid w:val="00354E3B"/>
    <w:rsid w:val="00356735"/>
    <w:rsid w:val="00360044"/>
    <w:rsid w:val="00363710"/>
    <w:rsid w:val="00374AF0"/>
    <w:rsid w:val="003766EE"/>
    <w:rsid w:val="00387930"/>
    <w:rsid w:val="00393F1D"/>
    <w:rsid w:val="003C1E88"/>
    <w:rsid w:val="003E7ADC"/>
    <w:rsid w:val="003F139D"/>
    <w:rsid w:val="00407C0C"/>
    <w:rsid w:val="00417B51"/>
    <w:rsid w:val="00422BDE"/>
    <w:rsid w:val="00426687"/>
    <w:rsid w:val="00430DA1"/>
    <w:rsid w:val="00431FA3"/>
    <w:rsid w:val="00443CC3"/>
    <w:rsid w:val="00445764"/>
    <w:rsid w:val="004472EF"/>
    <w:rsid w:val="00452D73"/>
    <w:rsid w:val="00481BEF"/>
    <w:rsid w:val="00493F8B"/>
    <w:rsid w:val="004A07E0"/>
    <w:rsid w:val="004A4591"/>
    <w:rsid w:val="004C0940"/>
    <w:rsid w:val="004D3F09"/>
    <w:rsid w:val="004F2444"/>
    <w:rsid w:val="004F6035"/>
    <w:rsid w:val="00561376"/>
    <w:rsid w:val="00561E7C"/>
    <w:rsid w:val="0056437F"/>
    <w:rsid w:val="00586B22"/>
    <w:rsid w:val="005B6068"/>
    <w:rsid w:val="005C106C"/>
    <w:rsid w:val="005C1D90"/>
    <w:rsid w:val="005C6AA2"/>
    <w:rsid w:val="005E1FA5"/>
    <w:rsid w:val="005F41B9"/>
    <w:rsid w:val="00603839"/>
    <w:rsid w:val="00612EAA"/>
    <w:rsid w:val="00615B5F"/>
    <w:rsid w:val="0063542A"/>
    <w:rsid w:val="0063546C"/>
    <w:rsid w:val="00637454"/>
    <w:rsid w:val="00654D4A"/>
    <w:rsid w:val="00656A27"/>
    <w:rsid w:val="00664247"/>
    <w:rsid w:val="006667BA"/>
    <w:rsid w:val="00670E9D"/>
    <w:rsid w:val="00673D0B"/>
    <w:rsid w:val="006C6F88"/>
    <w:rsid w:val="006D66D6"/>
    <w:rsid w:val="006E1490"/>
    <w:rsid w:val="006E3405"/>
    <w:rsid w:val="006F3AAD"/>
    <w:rsid w:val="006F718F"/>
    <w:rsid w:val="007034B1"/>
    <w:rsid w:val="00705E4F"/>
    <w:rsid w:val="007234B7"/>
    <w:rsid w:val="00734DA8"/>
    <w:rsid w:val="007370EF"/>
    <w:rsid w:val="007451C1"/>
    <w:rsid w:val="00762E9F"/>
    <w:rsid w:val="007668B1"/>
    <w:rsid w:val="00770334"/>
    <w:rsid w:val="007706F7"/>
    <w:rsid w:val="00780C06"/>
    <w:rsid w:val="00784F62"/>
    <w:rsid w:val="007B6DAD"/>
    <w:rsid w:val="007E486A"/>
    <w:rsid w:val="008145E2"/>
    <w:rsid w:val="00825A76"/>
    <w:rsid w:val="00862E4B"/>
    <w:rsid w:val="00866AA6"/>
    <w:rsid w:val="00871996"/>
    <w:rsid w:val="00876ABE"/>
    <w:rsid w:val="008802B8"/>
    <w:rsid w:val="0089029D"/>
    <w:rsid w:val="00893E49"/>
    <w:rsid w:val="008A2F32"/>
    <w:rsid w:val="008C0F34"/>
    <w:rsid w:val="008C1EC9"/>
    <w:rsid w:val="00904D5D"/>
    <w:rsid w:val="00910495"/>
    <w:rsid w:val="009117EF"/>
    <w:rsid w:val="00926533"/>
    <w:rsid w:val="0092675E"/>
    <w:rsid w:val="00941E14"/>
    <w:rsid w:val="00953AED"/>
    <w:rsid w:val="00960A4D"/>
    <w:rsid w:val="009955BA"/>
    <w:rsid w:val="00995F3D"/>
    <w:rsid w:val="0099615F"/>
    <w:rsid w:val="009A3168"/>
    <w:rsid w:val="009A4994"/>
    <w:rsid w:val="009A62FC"/>
    <w:rsid w:val="009C5BF2"/>
    <w:rsid w:val="009D7F2A"/>
    <w:rsid w:val="009E668A"/>
    <w:rsid w:val="009F4493"/>
    <w:rsid w:val="009F493C"/>
    <w:rsid w:val="009F6B47"/>
    <w:rsid w:val="00A01E12"/>
    <w:rsid w:val="00A0389D"/>
    <w:rsid w:val="00A07698"/>
    <w:rsid w:val="00A209B8"/>
    <w:rsid w:val="00A249CB"/>
    <w:rsid w:val="00A41A13"/>
    <w:rsid w:val="00A46B92"/>
    <w:rsid w:val="00A76158"/>
    <w:rsid w:val="00A76BCC"/>
    <w:rsid w:val="00AA64C9"/>
    <w:rsid w:val="00AD2B9A"/>
    <w:rsid w:val="00AD4470"/>
    <w:rsid w:val="00AE2D77"/>
    <w:rsid w:val="00AF41C5"/>
    <w:rsid w:val="00B0103B"/>
    <w:rsid w:val="00B11275"/>
    <w:rsid w:val="00B472EE"/>
    <w:rsid w:val="00B512DF"/>
    <w:rsid w:val="00B56386"/>
    <w:rsid w:val="00B80AFC"/>
    <w:rsid w:val="00B92B7F"/>
    <w:rsid w:val="00B94C5A"/>
    <w:rsid w:val="00BA1CF6"/>
    <w:rsid w:val="00BA4A4F"/>
    <w:rsid w:val="00BC106C"/>
    <w:rsid w:val="00BD0C81"/>
    <w:rsid w:val="00BE3FBD"/>
    <w:rsid w:val="00BF4040"/>
    <w:rsid w:val="00BF57EB"/>
    <w:rsid w:val="00C170C1"/>
    <w:rsid w:val="00C3686C"/>
    <w:rsid w:val="00C4064E"/>
    <w:rsid w:val="00C65936"/>
    <w:rsid w:val="00C67842"/>
    <w:rsid w:val="00C70297"/>
    <w:rsid w:val="00C9599A"/>
    <w:rsid w:val="00C96F5D"/>
    <w:rsid w:val="00CA5027"/>
    <w:rsid w:val="00CA76A5"/>
    <w:rsid w:val="00CB0C5F"/>
    <w:rsid w:val="00CB0F1E"/>
    <w:rsid w:val="00CB7118"/>
    <w:rsid w:val="00CC2F3E"/>
    <w:rsid w:val="00CE0040"/>
    <w:rsid w:val="00CE7EBE"/>
    <w:rsid w:val="00CF455B"/>
    <w:rsid w:val="00CF7782"/>
    <w:rsid w:val="00D02BB3"/>
    <w:rsid w:val="00D220C7"/>
    <w:rsid w:val="00D22BF7"/>
    <w:rsid w:val="00D5553D"/>
    <w:rsid w:val="00D60D35"/>
    <w:rsid w:val="00D82A9E"/>
    <w:rsid w:val="00D83C0B"/>
    <w:rsid w:val="00D95857"/>
    <w:rsid w:val="00D9634F"/>
    <w:rsid w:val="00DA37A3"/>
    <w:rsid w:val="00DB2940"/>
    <w:rsid w:val="00DC286A"/>
    <w:rsid w:val="00DC4067"/>
    <w:rsid w:val="00DE3E30"/>
    <w:rsid w:val="00DF5580"/>
    <w:rsid w:val="00E008C1"/>
    <w:rsid w:val="00E0254F"/>
    <w:rsid w:val="00E04ADC"/>
    <w:rsid w:val="00E10C27"/>
    <w:rsid w:val="00E14E2D"/>
    <w:rsid w:val="00E21B17"/>
    <w:rsid w:val="00E2229F"/>
    <w:rsid w:val="00E408D1"/>
    <w:rsid w:val="00E44244"/>
    <w:rsid w:val="00E4606C"/>
    <w:rsid w:val="00E46C3D"/>
    <w:rsid w:val="00E50A37"/>
    <w:rsid w:val="00E51E58"/>
    <w:rsid w:val="00E65E77"/>
    <w:rsid w:val="00E7351C"/>
    <w:rsid w:val="00E95F04"/>
    <w:rsid w:val="00EA0F42"/>
    <w:rsid w:val="00EA3BB1"/>
    <w:rsid w:val="00EA7EDB"/>
    <w:rsid w:val="00EB45C2"/>
    <w:rsid w:val="00EC26C8"/>
    <w:rsid w:val="00EC3DFF"/>
    <w:rsid w:val="00ED691A"/>
    <w:rsid w:val="00EF1039"/>
    <w:rsid w:val="00EF299A"/>
    <w:rsid w:val="00EF3E50"/>
    <w:rsid w:val="00F163D2"/>
    <w:rsid w:val="00F33893"/>
    <w:rsid w:val="00F36F02"/>
    <w:rsid w:val="00F4582D"/>
    <w:rsid w:val="00F83F73"/>
    <w:rsid w:val="00FB1B3C"/>
    <w:rsid w:val="00FB441B"/>
    <w:rsid w:val="00FC7AA9"/>
    <w:rsid w:val="00FD5310"/>
    <w:rsid w:val="00FD7518"/>
    <w:rsid w:val="00FE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2F713"/>
  <w15:chartTrackingRefBased/>
  <w15:docId w15:val="{73099EAC-A53C-4D56-A8D3-0FE69509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145E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0D0844"/>
    <w:pPr>
      <w:ind w:left="720"/>
      <w:contextualSpacing/>
    </w:pPr>
  </w:style>
  <w:style w:type="paragraph" w:styleId="NormalWeb">
    <w:name w:val="Normal (Web)"/>
    <w:basedOn w:val="Normal"/>
    <w:uiPriority w:val="99"/>
    <w:unhideWhenUsed/>
    <w:rsid w:val="005C1D9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5C1D90"/>
    <w:rPr>
      <w:color w:val="0000FF"/>
      <w:u w:val="single"/>
    </w:rPr>
  </w:style>
  <w:style w:type="paragraph" w:styleId="FootnoteText">
    <w:name w:val="footnote text"/>
    <w:basedOn w:val="Normal"/>
    <w:link w:val="FootnoteTextChar"/>
    <w:uiPriority w:val="99"/>
    <w:semiHidden/>
    <w:unhideWhenUsed/>
    <w:rsid w:val="007B6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DAD"/>
    <w:rPr>
      <w:sz w:val="20"/>
      <w:szCs w:val="20"/>
    </w:rPr>
  </w:style>
  <w:style w:type="character" w:styleId="FootnoteReference">
    <w:name w:val="footnote reference"/>
    <w:basedOn w:val="DefaultParagraphFont"/>
    <w:uiPriority w:val="99"/>
    <w:semiHidden/>
    <w:unhideWhenUsed/>
    <w:rsid w:val="007B6DAD"/>
    <w:rPr>
      <w:vertAlign w:val="superscript"/>
    </w:rPr>
  </w:style>
  <w:style w:type="paragraph" w:styleId="Revision">
    <w:name w:val="Revision"/>
    <w:hidden/>
    <w:uiPriority w:val="99"/>
    <w:semiHidden/>
    <w:rsid w:val="00407C0C"/>
    <w:pPr>
      <w:spacing w:after="0" w:line="240" w:lineRule="auto"/>
    </w:pPr>
  </w:style>
  <w:style w:type="character" w:styleId="CommentReference">
    <w:name w:val="annotation reference"/>
    <w:basedOn w:val="DefaultParagraphFont"/>
    <w:uiPriority w:val="99"/>
    <w:semiHidden/>
    <w:unhideWhenUsed/>
    <w:rsid w:val="00D95857"/>
    <w:rPr>
      <w:sz w:val="16"/>
      <w:szCs w:val="16"/>
    </w:rPr>
  </w:style>
  <w:style w:type="paragraph" w:styleId="CommentText">
    <w:name w:val="annotation text"/>
    <w:basedOn w:val="Normal"/>
    <w:link w:val="CommentTextChar"/>
    <w:uiPriority w:val="99"/>
    <w:unhideWhenUsed/>
    <w:rsid w:val="00D95857"/>
    <w:pPr>
      <w:spacing w:line="240" w:lineRule="auto"/>
    </w:pPr>
    <w:rPr>
      <w:sz w:val="20"/>
      <w:szCs w:val="20"/>
    </w:rPr>
  </w:style>
  <w:style w:type="character" w:customStyle="1" w:styleId="CommentTextChar">
    <w:name w:val="Comment Text Char"/>
    <w:basedOn w:val="DefaultParagraphFont"/>
    <w:link w:val="CommentText"/>
    <w:uiPriority w:val="99"/>
    <w:rsid w:val="00D95857"/>
    <w:rPr>
      <w:sz w:val="20"/>
      <w:szCs w:val="20"/>
    </w:rPr>
  </w:style>
  <w:style w:type="paragraph" w:styleId="CommentSubject">
    <w:name w:val="annotation subject"/>
    <w:basedOn w:val="CommentText"/>
    <w:next w:val="CommentText"/>
    <w:link w:val="CommentSubjectChar"/>
    <w:uiPriority w:val="99"/>
    <w:semiHidden/>
    <w:unhideWhenUsed/>
    <w:rsid w:val="00D95857"/>
    <w:rPr>
      <w:b/>
      <w:bCs/>
    </w:rPr>
  </w:style>
  <w:style w:type="character" w:customStyle="1" w:styleId="CommentSubjectChar">
    <w:name w:val="Comment Subject Char"/>
    <w:basedOn w:val="CommentTextChar"/>
    <w:link w:val="CommentSubject"/>
    <w:uiPriority w:val="99"/>
    <w:semiHidden/>
    <w:rsid w:val="00D95857"/>
    <w:rPr>
      <w:b/>
      <w:bCs/>
      <w:sz w:val="20"/>
      <w:szCs w:val="20"/>
    </w:rPr>
  </w:style>
  <w:style w:type="paragraph" w:styleId="BalloonText">
    <w:name w:val="Balloon Text"/>
    <w:basedOn w:val="Normal"/>
    <w:link w:val="BalloonTextChar"/>
    <w:uiPriority w:val="99"/>
    <w:semiHidden/>
    <w:unhideWhenUsed/>
    <w:rsid w:val="00890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72331">
      <w:bodyDiv w:val="1"/>
      <w:marLeft w:val="0"/>
      <w:marRight w:val="0"/>
      <w:marTop w:val="0"/>
      <w:marBottom w:val="0"/>
      <w:divBdr>
        <w:top w:val="none" w:sz="0" w:space="0" w:color="auto"/>
        <w:left w:val="none" w:sz="0" w:space="0" w:color="auto"/>
        <w:bottom w:val="none" w:sz="0" w:space="0" w:color="auto"/>
        <w:right w:val="none" w:sz="0" w:space="0" w:color="auto"/>
      </w:divBdr>
    </w:div>
    <w:div w:id="1384207820">
      <w:bodyDiv w:val="1"/>
      <w:marLeft w:val="0"/>
      <w:marRight w:val="0"/>
      <w:marTop w:val="0"/>
      <w:marBottom w:val="0"/>
      <w:divBdr>
        <w:top w:val="none" w:sz="0" w:space="0" w:color="auto"/>
        <w:left w:val="none" w:sz="0" w:space="0" w:color="auto"/>
        <w:bottom w:val="none" w:sz="0" w:space="0" w:color="auto"/>
        <w:right w:val="none" w:sz="0" w:space="0" w:color="auto"/>
      </w:divBdr>
    </w:div>
    <w:div w:id="1662269884">
      <w:bodyDiv w:val="1"/>
      <w:marLeft w:val="0"/>
      <w:marRight w:val="0"/>
      <w:marTop w:val="0"/>
      <w:marBottom w:val="0"/>
      <w:divBdr>
        <w:top w:val="none" w:sz="0" w:space="0" w:color="auto"/>
        <w:left w:val="none" w:sz="0" w:space="0" w:color="auto"/>
        <w:bottom w:val="none" w:sz="0" w:space="0" w:color="auto"/>
        <w:right w:val="none" w:sz="0" w:space="0" w:color="auto"/>
      </w:divBdr>
    </w:div>
    <w:div w:id="1984580954">
      <w:bodyDiv w:val="1"/>
      <w:marLeft w:val="0"/>
      <w:marRight w:val="0"/>
      <w:marTop w:val="0"/>
      <w:marBottom w:val="0"/>
      <w:divBdr>
        <w:top w:val="none" w:sz="0" w:space="0" w:color="auto"/>
        <w:left w:val="none" w:sz="0" w:space="0" w:color="auto"/>
        <w:bottom w:val="none" w:sz="0" w:space="0" w:color="auto"/>
        <w:right w:val="none" w:sz="0" w:space="0" w:color="auto"/>
      </w:divBdr>
      <w:divsChild>
        <w:div w:id="553782723">
          <w:marLeft w:val="0"/>
          <w:marRight w:val="0"/>
          <w:marTop w:val="0"/>
          <w:marBottom w:val="0"/>
          <w:divBdr>
            <w:top w:val="none" w:sz="0" w:space="0" w:color="auto"/>
            <w:left w:val="none" w:sz="0" w:space="0" w:color="auto"/>
            <w:bottom w:val="none" w:sz="0" w:space="0" w:color="auto"/>
            <w:right w:val="none" w:sz="0" w:space="0" w:color="auto"/>
          </w:divBdr>
          <w:divsChild>
            <w:div w:id="1025710376">
              <w:marLeft w:val="0"/>
              <w:marRight w:val="0"/>
              <w:marTop w:val="0"/>
              <w:marBottom w:val="0"/>
              <w:divBdr>
                <w:top w:val="none" w:sz="0" w:space="0" w:color="auto"/>
                <w:left w:val="none" w:sz="0" w:space="0" w:color="auto"/>
                <w:bottom w:val="none" w:sz="0" w:space="0" w:color="auto"/>
                <w:right w:val="none" w:sz="0" w:space="0" w:color="auto"/>
              </w:divBdr>
              <w:divsChild>
                <w:div w:id="107627910">
                  <w:marLeft w:val="0"/>
                  <w:marRight w:val="0"/>
                  <w:marTop w:val="0"/>
                  <w:marBottom w:val="0"/>
                  <w:divBdr>
                    <w:top w:val="none" w:sz="0" w:space="0" w:color="auto"/>
                    <w:left w:val="none" w:sz="0" w:space="0" w:color="auto"/>
                    <w:bottom w:val="none" w:sz="0" w:space="0" w:color="auto"/>
                    <w:right w:val="none" w:sz="0" w:space="0" w:color="auto"/>
                  </w:divBdr>
                  <w:divsChild>
                    <w:div w:id="1177648547">
                      <w:marLeft w:val="0"/>
                      <w:marRight w:val="0"/>
                      <w:marTop w:val="120"/>
                      <w:marBottom w:val="0"/>
                      <w:divBdr>
                        <w:top w:val="none" w:sz="0" w:space="0" w:color="auto"/>
                        <w:left w:val="none" w:sz="0" w:space="0" w:color="auto"/>
                        <w:bottom w:val="none" w:sz="0" w:space="0" w:color="auto"/>
                        <w:right w:val="none" w:sz="0" w:space="0" w:color="auto"/>
                      </w:divBdr>
                      <w:divsChild>
                        <w:div w:id="895623462">
                          <w:marLeft w:val="0"/>
                          <w:marRight w:val="0"/>
                          <w:marTop w:val="0"/>
                          <w:marBottom w:val="0"/>
                          <w:divBdr>
                            <w:top w:val="none" w:sz="0" w:space="0" w:color="auto"/>
                            <w:left w:val="none" w:sz="0" w:space="0" w:color="auto"/>
                            <w:bottom w:val="none" w:sz="0" w:space="0" w:color="auto"/>
                            <w:right w:val="none" w:sz="0" w:space="0" w:color="auto"/>
                          </w:divBdr>
                          <w:divsChild>
                            <w:div w:id="1563642246">
                              <w:marLeft w:val="0"/>
                              <w:marRight w:val="0"/>
                              <w:marTop w:val="0"/>
                              <w:marBottom w:val="0"/>
                              <w:divBdr>
                                <w:top w:val="none" w:sz="0" w:space="0" w:color="auto"/>
                                <w:left w:val="none" w:sz="0" w:space="0" w:color="auto"/>
                                <w:bottom w:val="none" w:sz="0" w:space="0" w:color="auto"/>
                                <w:right w:val="none" w:sz="0" w:space="0" w:color="auto"/>
                              </w:divBdr>
                              <w:divsChild>
                                <w:div w:id="2006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41772">
          <w:marLeft w:val="0"/>
          <w:marRight w:val="0"/>
          <w:marTop w:val="0"/>
          <w:marBottom w:val="0"/>
          <w:divBdr>
            <w:top w:val="none" w:sz="0" w:space="0" w:color="auto"/>
            <w:left w:val="none" w:sz="0" w:space="0" w:color="auto"/>
            <w:bottom w:val="none" w:sz="0" w:space="0" w:color="auto"/>
            <w:right w:val="none" w:sz="0" w:space="0" w:color="auto"/>
          </w:divBdr>
          <w:divsChild>
            <w:div w:id="1080635549">
              <w:marLeft w:val="0"/>
              <w:marRight w:val="0"/>
              <w:marTop w:val="0"/>
              <w:marBottom w:val="0"/>
              <w:divBdr>
                <w:top w:val="none" w:sz="0" w:space="0" w:color="auto"/>
                <w:left w:val="none" w:sz="0" w:space="0" w:color="auto"/>
                <w:bottom w:val="none" w:sz="0" w:space="0" w:color="auto"/>
                <w:right w:val="none" w:sz="0" w:space="0" w:color="auto"/>
              </w:divBdr>
              <w:divsChild>
                <w:div w:id="498423075">
                  <w:marLeft w:val="0"/>
                  <w:marRight w:val="0"/>
                  <w:marTop w:val="0"/>
                  <w:marBottom w:val="0"/>
                  <w:divBdr>
                    <w:top w:val="none" w:sz="0" w:space="0" w:color="auto"/>
                    <w:left w:val="none" w:sz="0" w:space="0" w:color="auto"/>
                    <w:bottom w:val="none" w:sz="0" w:space="0" w:color="auto"/>
                    <w:right w:val="none" w:sz="0" w:space="0" w:color="auto"/>
                  </w:divBdr>
                  <w:divsChild>
                    <w:div w:id="577175733">
                      <w:marLeft w:val="0"/>
                      <w:marRight w:val="0"/>
                      <w:marTop w:val="0"/>
                      <w:marBottom w:val="0"/>
                      <w:divBdr>
                        <w:top w:val="none" w:sz="0" w:space="0" w:color="auto"/>
                        <w:left w:val="none" w:sz="0" w:space="0" w:color="auto"/>
                        <w:bottom w:val="none" w:sz="0" w:space="0" w:color="auto"/>
                        <w:right w:val="none" w:sz="0" w:space="0" w:color="auto"/>
                      </w:divBdr>
                      <w:divsChild>
                        <w:div w:id="2135901528">
                          <w:marLeft w:val="0"/>
                          <w:marRight w:val="0"/>
                          <w:marTop w:val="0"/>
                          <w:marBottom w:val="0"/>
                          <w:divBdr>
                            <w:top w:val="none" w:sz="0" w:space="0" w:color="auto"/>
                            <w:left w:val="none" w:sz="0" w:space="0" w:color="auto"/>
                            <w:bottom w:val="none" w:sz="0" w:space="0" w:color="auto"/>
                            <w:right w:val="none" w:sz="0" w:space="0" w:color="auto"/>
                          </w:divBdr>
                          <w:divsChild>
                            <w:div w:id="20275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6C02-6F02-4A5A-8626-175D47B4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Justice Mogotsi</dc:creator>
  <cp:keywords/>
  <dc:description/>
  <cp:lastModifiedBy>Mary Bruce</cp:lastModifiedBy>
  <cp:revision>5</cp:revision>
  <cp:lastPrinted>2023-12-14T10:26:00Z</cp:lastPrinted>
  <dcterms:created xsi:type="dcterms:W3CDTF">2023-12-14T10:43:00Z</dcterms:created>
  <dcterms:modified xsi:type="dcterms:W3CDTF">2023-12-29T08:48:00Z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148f6323-55a8-44f5-bdbb-a78221d1523e</vt:lpwstr>
  </property>
</Properties>
</file>