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9CB18" w14:textId="6D7C8D33" w:rsidR="00197A6A" w:rsidRDefault="00197A6A" w:rsidP="00D107C6">
      <w:pPr>
        <w:jc w:val="center"/>
        <w:rPr>
          <w:rFonts w:ascii="Arial" w:hAnsi="Arial" w:cs="Arial"/>
          <w:b/>
          <w:bCs/>
          <w:lang w:val="en-US"/>
        </w:rPr>
      </w:pPr>
    </w:p>
    <w:p w14:paraId="65B380C7" w14:textId="77777777" w:rsidR="00274520" w:rsidRDefault="00274520" w:rsidP="00274520">
      <w:pPr>
        <w:rPr>
          <w:rFonts w:ascii="Arial" w:hAnsi="Arial" w:cs="Arial"/>
          <w:color w:val="FF0000"/>
        </w:rPr>
      </w:pPr>
    </w:p>
    <w:p w14:paraId="4BC01BFC" w14:textId="53D67781" w:rsidR="00197A6A" w:rsidRDefault="00274520" w:rsidP="00274520">
      <w:pPr>
        <w:rPr>
          <w:rFonts w:ascii="Arial" w:hAnsi="Arial" w:cs="Arial"/>
          <w:b/>
          <w:bCs/>
          <w:lang w:val="en-US"/>
        </w:rPr>
      </w:pPr>
      <w:r>
        <w:rPr>
          <w:rFonts w:ascii="Arial" w:hAnsi="Arial" w:cs="Arial"/>
          <w:color w:val="FF0000"/>
        </w:rPr>
        <w:t>Editorial note: Certain information has been redacted from this judgment in compliance with the law.</w:t>
      </w:r>
    </w:p>
    <w:p w14:paraId="0BEB5536" w14:textId="34A8085E" w:rsidR="00197A6A" w:rsidRDefault="00197A6A" w:rsidP="00D107C6">
      <w:pPr>
        <w:jc w:val="center"/>
        <w:rPr>
          <w:rFonts w:ascii="Arial" w:hAnsi="Arial" w:cs="Arial"/>
          <w:b/>
          <w:bCs/>
          <w:lang w:val="en-US"/>
        </w:rPr>
      </w:pPr>
      <w:r>
        <w:rPr>
          <w:noProof/>
          <w:lang w:eastAsia="en-ZA"/>
        </w:rPr>
        <w:drawing>
          <wp:inline distT="0" distB="0" distL="0" distR="0" wp14:anchorId="64C343E4" wp14:editId="32106975">
            <wp:extent cx="1478280" cy="1529080"/>
            <wp:effectExtent l="0" t="0" r="762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a:srcRect/>
                    <a:stretch>
                      <a:fillRect/>
                    </a:stretch>
                  </pic:blipFill>
                  <pic:spPr bwMode="auto">
                    <a:xfrm>
                      <a:off x="0" y="0"/>
                      <a:ext cx="1478280" cy="1529080"/>
                    </a:xfrm>
                    <a:prstGeom prst="rect">
                      <a:avLst/>
                    </a:prstGeom>
                    <a:noFill/>
                    <a:ln w="9525">
                      <a:noFill/>
                      <a:miter lim="800000"/>
                      <a:headEnd/>
                      <a:tailEnd/>
                    </a:ln>
                  </pic:spPr>
                </pic:pic>
              </a:graphicData>
            </a:graphic>
          </wp:inline>
        </w:drawing>
      </w:r>
    </w:p>
    <w:p w14:paraId="0B0AB49F" w14:textId="77777777" w:rsidR="00197A6A" w:rsidRDefault="00197A6A" w:rsidP="00D107C6">
      <w:pPr>
        <w:jc w:val="center"/>
        <w:rPr>
          <w:rFonts w:ascii="Arial" w:hAnsi="Arial" w:cs="Arial"/>
          <w:b/>
          <w:bCs/>
          <w:lang w:val="en-US"/>
        </w:rPr>
      </w:pPr>
    </w:p>
    <w:p w14:paraId="5615D199" w14:textId="5E30A3D9" w:rsidR="005944B8" w:rsidRPr="00B1309B" w:rsidRDefault="00D107C6" w:rsidP="00D107C6">
      <w:pPr>
        <w:jc w:val="center"/>
        <w:rPr>
          <w:rFonts w:ascii="Arial" w:hAnsi="Arial" w:cs="Arial"/>
          <w:b/>
          <w:bCs/>
          <w:lang w:val="en-US"/>
        </w:rPr>
      </w:pPr>
      <w:r w:rsidRPr="00B1309B">
        <w:rPr>
          <w:rFonts w:ascii="Arial" w:hAnsi="Arial" w:cs="Arial"/>
          <w:b/>
          <w:bCs/>
          <w:lang w:val="en-US"/>
        </w:rPr>
        <w:t>IN THE HIGH COURT OF SOUTH AFRICA</w:t>
      </w:r>
    </w:p>
    <w:p w14:paraId="0710CA27" w14:textId="2A27E554" w:rsidR="00D107C6" w:rsidRPr="00B1309B" w:rsidRDefault="00D107C6" w:rsidP="00D107C6">
      <w:pPr>
        <w:jc w:val="center"/>
        <w:rPr>
          <w:rFonts w:ascii="Arial" w:hAnsi="Arial" w:cs="Arial"/>
          <w:b/>
          <w:bCs/>
          <w:lang w:val="en-US"/>
        </w:rPr>
      </w:pPr>
    </w:p>
    <w:p w14:paraId="579592F8" w14:textId="47187E4E" w:rsidR="00D107C6" w:rsidRDefault="00D107C6" w:rsidP="00D107C6">
      <w:pPr>
        <w:jc w:val="center"/>
        <w:rPr>
          <w:rFonts w:ascii="Arial" w:hAnsi="Arial" w:cs="Arial"/>
          <w:b/>
          <w:bCs/>
          <w:lang w:val="en-US"/>
        </w:rPr>
      </w:pPr>
      <w:r w:rsidRPr="00B1309B">
        <w:rPr>
          <w:rFonts w:ascii="Arial" w:hAnsi="Arial" w:cs="Arial"/>
          <w:b/>
          <w:bCs/>
          <w:lang w:val="en-US"/>
        </w:rPr>
        <w:t>GAUTENG DIVISION</w:t>
      </w:r>
    </w:p>
    <w:p w14:paraId="11B25DD1" w14:textId="02C5C87C" w:rsidR="00197A6A" w:rsidRDefault="00197A6A" w:rsidP="00D107C6">
      <w:pPr>
        <w:jc w:val="center"/>
        <w:rPr>
          <w:rFonts w:ascii="Arial" w:hAnsi="Arial" w:cs="Arial"/>
          <w:b/>
          <w:bCs/>
          <w:lang w:val="en-US"/>
        </w:rPr>
      </w:pPr>
    </w:p>
    <w:p w14:paraId="78A9014E" w14:textId="06A3F964" w:rsidR="00197A6A" w:rsidRDefault="00197A6A" w:rsidP="00D107C6">
      <w:pPr>
        <w:jc w:val="center"/>
        <w:rPr>
          <w:rFonts w:ascii="Arial" w:hAnsi="Arial" w:cs="Arial"/>
          <w:b/>
          <w:bCs/>
          <w:lang w:val="en-US"/>
        </w:rPr>
      </w:pPr>
    </w:p>
    <w:p w14:paraId="1A1023CF" w14:textId="3D859EA8" w:rsidR="00197A6A" w:rsidRDefault="00197A6A" w:rsidP="00197A6A">
      <w:pPr>
        <w:jc w:val="right"/>
        <w:rPr>
          <w:rFonts w:ascii="Arial" w:hAnsi="Arial" w:cs="Arial"/>
          <w:lang w:val="en-US"/>
        </w:rPr>
      </w:pPr>
      <w:r w:rsidRPr="00B1309B">
        <w:rPr>
          <w:rFonts w:ascii="Arial" w:hAnsi="Arial" w:cs="Arial"/>
          <w:lang w:val="en-US"/>
        </w:rPr>
        <w:t xml:space="preserve">Case Number: </w:t>
      </w:r>
      <w:r>
        <w:rPr>
          <w:rFonts w:ascii="Arial" w:hAnsi="Arial" w:cs="Arial"/>
          <w:lang w:val="en-US"/>
        </w:rPr>
        <w:t>A156</w:t>
      </w:r>
      <w:r w:rsidRPr="00B1309B">
        <w:rPr>
          <w:rFonts w:ascii="Arial" w:hAnsi="Arial" w:cs="Arial"/>
          <w:lang w:val="en-US"/>
        </w:rPr>
        <w:t>/2022</w:t>
      </w:r>
    </w:p>
    <w:p w14:paraId="4A246753" w14:textId="205CBF22" w:rsidR="00545869" w:rsidRDefault="00545869" w:rsidP="00197A6A">
      <w:pPr>
        <w:jc w:val="right"/>
        <w:rPr>
          <w:rFonts w:ascii="Arial" w:hAnsi="Arial" w:cs="Arial"/>
          <w:lang w:val="en-US"/>
        </w:rPr>
      </w:pPr>
    </w:p>
    <w:p w14:paraId="211D3400" w14:textId="20D86C61" w:rsidR="00545869" w:rsidRDefault="00545869" w:rsidP="00197A6A">
      <w:pPr>
        <w:jc w:val="right"/>
        <w:rPr>
          <w:rFonts w:ascii="Arial" w:hAnsi="Arial" w:cs="Arial"/>
          <w:lang w:val="en-US"/>
        </w:rPr>
      </w:pPr>
    </w:p>
    <w:p w14:paraId="29C28B39" w14:textId="59600DE7" w:rsidR="00545869" w:rsidRDefault="00545869" w:rsidP="00197A6A">
      <w:pPr>
        <w:jc w:val="right"/>
        <w:rPr>
          <w:rFonts w:ascii="Arial" w:hAnsi="Arial" w:cs="Arial"/>
          <w:lang w:val="en-US"/>
        </w:rPr>
      </w:pPr>
    </w:p>
    <w:p w14:paraId="55022A03" w14:textId="469571E2" w:rsidR="00545869" w:rsidRDefault="00545869" w:rsidP="00545869">
      <w:pPr>
        <w:rPr>
          <w:rFonts w:ascii="Arial" w:hAnsi="Arial" w:cs="Arial"/>
          <w:lang w:val="en-US"/>
        </w:rPr>
      </w:pPr>
      <w:r>
        <w:rPr>
          <w:noProof/>
          <w:lang w:eastAsia="en-ZA"/>
        </w:rPr>
        <w:drawing>
          <wp:inline distT="0" distB="0" distL="0" distR="0" wp14:anchorId="6E3EC5C3" wp14:editId="7935C1CC">
            <wp:extent cx="3342640" cy="1400175"/>
            <wp:effectExtent l="0" t="0" r="0" b="9525"/>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11690701" w14:textId="75A2070D" w:rsidR="00D107C6" w:rsidRPr="00B1309B" w:rsidRDefault="00D107C6" w:rsidP="00D107C6">
      <w:pPr>
        <w:jc w:val="center"/>
        <w:rPr>
          <w:rFonts w:ascii="Arial" w:hAnsi="Arial" w:cs="Arial"/>
          <w:b/>
          <w:bCs/>
          <w:lang w:val="en-US"/>
        </w:rPr>
      </w:pPr>
    </w:p>
    <w:p w14:paraId="45F45AAC" w14:textId="4A47620F" w:rsidR="00D107C6" w:rsidRPr="00B1309B" w:rsidRDefault="00D107C6" w:rsidP="00D107C6">
      <w:pPr>
        <w:jc w:val="center"/>
        <w:rPr>
          <w:rFonts w:ascii="Arial" w:hAnsi="Arial" w:cs="Arial"/>
          <w:b/>
          <w:bCs/>
          <w:lang w:val="en-US"/>
        </w:rPr>
      </w:pPr>
    </w:p>
    <w:p w14:paraId="2F89B0AB" w14:textId="73FE9145" w:rsidR="00D107C6" w:rsidRPr="00B1309B" w:rsidRDefault="00D107C6" w:rsidP="00D107C6">
      <w:pPr>
        <w:rPr>
          <w:rFonts w:ascii="Arial" w:hAnsi="Arial" w:cs="Arial"/>
          <w:lang w:val="en-US"/>
        </w:rPr>
      </w:pPr>
      <w:r w:rsidRPr="00B1309B">
        <w:rPr>
          <w:rFonts w:ascii="Arial" w:hAnsi="Arial" w:cs="Arial"/>
          <w:lang w:val="en-US"/>
        </w:rPr>
        <w:t>In the matter between:</w:t>
      </w:r>
    </w:p>
    <w:p w14:paraId="7E31A3B0" w14:textId="516185E8" w:rsidR="00D107C6" w:rsidRPr="00B1309B" w:rsidRDefault="00D107C6" w:rsidP="00D107C6">
      <w:pPr>
        <w:rPr>
          <w:rFonts w:ascii="Arial" w:hAnsi="Arial" w:cs="Arial"/>
          <w:lang w:val="en-US"/>
        </w:rPr>
      </w:pPr>
    </w:p>
    <w:p w14:paraId="255AEF92" w14:textId="2CA58929" w:rsidR="00D107C6" w:rsidRPr="00B1309B" w:rsidRDefault="00D107C6" w:rsidP="00D107C6">
      <w:pPr>
        <w:rPr>
          <w:rFonts w:ascii="Arial" w:hAnsi="Arial" w:cs="Arial"/>
          <w:lang w:val="en-US"/>
        </w:rPr>
      </w:pPr>
    </w:p>
    <w:p w14:paraId="658BAA8E" w14:textId="242CAA9F" w:rsidR="00D107C6" w:rsidRPr="00B1309B" w:rsidRDefault="00435EAD" w:rsidP="00D107C6">
      <w:pPr>
        <w:rPr>
          <w:rFonts w:ascii="Arial" w:hAnsi="Arial" w:cs="Arial"/>
          <w:lang w:val="en-US"/>
        </w:rPr>
      </w:pPr>
      <w:r>
        <w:rPr>
          <w:rFonts w:ascii="Arial" w:hAnsi="Arial" w:cs="Arial"/>
          <w:b/>
          <w:bCs/>
          <w:lang w:val="en-US"/>
        </w:rPr>
        <w:t>TEBOGO PATRICK RANYANI</w:t>
      </w:r>
      <w:r w:rsidR="00217DF9" w:rsidRPr="00B1309B">
        <w:rPr>
          <w:rFonts w:ascii="Arial" w:hAnsi="Arial" w:cs="Arial"/>
          <w:b/>
          <w:bCs/>
          <w:lang w:val="en-US"/>
        </w:rPr>
        <w:tab/>
      </w:r>
      <w:r w:rsidR="004A20F9" w:rsidRPr="00B1309B">
        <w:rPr>
          <w:rFonts w:ascii="Arial" w:hAnsi="Arial" w:cs="Arial"/>
          <w:b/>
          <w:bCs/>
          <w:lang w:val="en-US"/>
        </w:rPr>
        <w:t xml:space="preserve"> </w:t>
      </w:r>
      <w:r w:rsidR="00D107C6" w:rsidRPr="00B1309B">
        <w:rPr>
          <w:rFonts w:ascii="Arial" w:hAnsi="Arial" w:cs="Arial"/>
          <w:b/>
          <w:bCs/>
          <w:lang w:val="en-US"/>
        </w:rPr>
        <w:tab/>
      </w:r>
      <w:r w:rsidR="00D107C6" w:rsidRPr="00B1309B">
        <w:rPr>
          <w:rFonts w:ascii="Arial" w:hAnsi="Arial" w:cs="Arial"/>
          <w:b/>
          <w:bCs/>
          <w:lang w:val="en-US"/>
        </w:rPr>
        <w:tab/>
      </w:r>
      <w:r w:rsidR="00D107C6" w:rsidRPr="00B1309B">
        <w:rPr>
          <w:rFonts w:ascii="Arial" w:hAnsi="Arial" w:cs="Arial"/>
          <w:b/>
          <w:bCs/>
          <w:lang w:val="en-US"/>
        </w:rPr>
        <w:tab/>
      </w:r>
      <w:r w:rsidR="00197A6A">
        <w:rPr>
          <w:rFonts w:ascii="Arial" w:hAnsi="Arial" w:cs="Arial"/>
          <w:b/>
          <w:bCs/>
          <w:lang w:val="en-US"/>
        </w:rPr>
        <w:t xml:space="preserve">                                </w:t>
      </w:r>
      <w:r w:rsidR="00D107C6" w:rsidRPr="00B1309B">
        <w:rPr>
          <w:rFonts w:ascii="Arial" w:hAnsi="Arial" w:cs="Arial"/>
          <w:lang w:val="en-US"/>
        </w:rPr>
        <w:t>Appellant</w:t>
      </w:r>
    </w:p>
    <w:p w14:paraId="627B6153" w14:textId="3251977A" w:rsidR="00D107C6" w:rsidRPr="00B1309B" w:rsidRDefault="00D107C6" w:rsidP="00D107C6">
      <w:pPr>
        <w:rPr>
          <w:rFonts w:ascii="Arial" w:hAnsi="Arial" w:cs="Arial"/>
          <w:lang w:val="en-US"/>
        </w:rPr>
      </w:pPr>
    </w:p>
    <w:p w14:paraId="7F2CF37D" w14:textId="7A86103F" w:rsidR="00D107C6" w:rsidRPr="00B1309B" w:rsidRDefault="00D107C6" w:rsidP="00D107C6">
      <w:pPr>
        <w:rPr>
          <w:rFonts w:ascii="Arial" w:hAnsi="Arial" w:cs="Arial"/>
          <w:lang w:val="en-US"/>
        </w:rPr>
      </w:pPr>
    </w:p>
    <w:p w14:paraId="79573F3D" w14:textId="76A10EA2" w:rsidR="00AA2263" w:rsidRDefault="006F602B" w:rsidP="00D107C6">
      <w:pPr>
        <w:rPr>
          <w:rFonts w:ascii="Arial" w:hAnsi="Arial" w:cs="Arial"/>
          <w:lang w:val="en-US"/>
        </w:rPr>
      </w:pPr>
      <w:r w:rsidRPr="00B1309B">
        <w:rPr>
          <w:rFonts w:ascii="Arial" w:hAnsi="Arial" w:cs="Arial"/>
          <w:lang w:val="en-US"/>
        </w:rPr>
        <w:tab/>
      </w:r>
      <w:r w:rsidRPr="00B1309B">
        <w:rPr>
          <w:rFonts w:ascii="Arial" w:hAnsi="Arial" w:cs="Arial"/>
          <w:lang w:val="en-US"/>
        </w:rPr>
        <w:tab/>
      </w:r>
      <w:r w:rsidRPr="00B1309B">
        <w:rPr>
          <w:rFonts w:ascii="Arial" w:hAnsi="Arial" w:cs="Arial"/>
          <w:lang w:val="en-US"/>
        </w:rPr>
        <w:tab/>
      </w:r>
      <w:r w:rsidRPr="00B1309B">
        <w:rPr>
          <w:rFonts w:ascii="Arial" w:hAnsi="Arial" w:cs="Arial"/>
          <w:lang w:val="en-US"/>
        </w:rPr>
        <w:tab/>
      </w:r>
      <w:r w:rsidRPr="00B1309B">
        <w:rPr>
          <w:rFonts w:ascii="Arial" w:hAnsi="Arial" w:cs="Arial"/>
          <w:lang w:val="en-US"/>
        </w:rPr>
        <w:tab/>
      </w:r>
      <w:r w:rsidRPr="00B1309B">
        <w:rPr>
          <w:rFonts w:ascii="Arial" w:hAnsi="Arial" w:cs="Arial"/>
          <w:lang w:val="en-US"/>
        </w:rPr>
        <w:tab/>
      </w:r>
      <w:r w:rsidRPr="00B1309B">
        <w:rPr>
          <w:rFonts w:ascii="Arial" w:hAnsi="Arial" w:cs="Arial"/>
          <w:lang w:val="en-US"/>
        </w:rPr>
        <w:tab/>
      </w:r>
    </w:p>
    <w:p w14:paraId="042A3B40" w14:textId="7CB6513B" w:rsidR="00D107C6" w:rsidRPr="00B1309B" w:rsidRDefault="00D107C6" w:rsidP="00D107C6">
      <w:pPr>
        <w:rPr>
          <w:rFonts w:ascii="Arial" w:hAnsi="Arial" w:cs="Arial"/>
          <w:lang w:val="en-US"/>
        </w:rPr>
      </w:pPr>
      <w:r w:rsidRPr="00B1309B">
        <w:rPr>
          <w:rFonts w:ascii="Arial" w:hAnsi="Arial" w:cs="Arial"/>
          <w:lang w:val="en-US"/>
        </w:rPr>
        <w:t>And</w:t>
      </w:r>
    </w:p>
    <w:p w14:paraId="4C618FF7" w14:textId="7C49C494" w:rsidR="00D107C6" w:rsidRPr="00B1309B" w:rsidRDefault="00D107C6" w:rsidP="00D107C6">
      <w:pPr>
        <w:rPr>
          <w:rFonts w:ascii="Arial" w:hAnsi="Arial" w:cs="Arial"/>
          <w:lang w:val="en-US"/>
        </w:rPr>
      </w:pPr>
    </w:p>
    <w:p w14:paraId="35075DA0" w14:textId="769F8057" w:rsidR="00D107C6" w:rsidRPr="00B1309B" w:rsidRDefault="00D107C6" w:rsidP="00D107C6">
      <w:pPr>
        <w:rPr>
          <w:rFonts w:ascii="Arial" w:hAnsi="Arial" w:cs="Arial"/>
          <w:lang w:val="en-US"/>
        </w:rPr>
      </w:pPr>
    </w:p>
    <w:p w14:paraId="600B72CE" w14:textId="32402393" w:rsidR="00D107C6" w:rsidRPr="00B1309B" w:rsidRDefault="00D107C6" w:rsidP="00D107C6">
      <w:pPr>
        <w:rPr>
          <w:rFonts w:ascii="Arial" w:hAnsi="Arial" w:cs="Arial"/>
          <w:lang w:val="en-US"/>
        </w:rPr>
      </w:pPr>
    </w:p>
    <w:p w14:paraId="61A196F7" w14:textId="2C6DB0EA" w:rsidR="00D107C6" w:rsidRPr="00B1309B" w:rsidRDefault="00D107C6" w:rsidP="00D107C6">
      <w:pPr>
        <w:rPr>
          <w:rFonts w:ascii="Arial" w:hAnsi="Arial" w:cs="Arial"/>
          <w:lang w:val="en-US"/>
        </w:rPr>
      </w:pPr>
      <w:r w:rsidRPr="00B1309B">
        <w:rPr>
          <w:rFonts w:ascii="Arial" w:hAnsi="Arial" w:cs="Arial"/>
          <w:b/>
          <w:bCs/>
          <w:lang w:val="en-US"/>
        </w:rPr>
        <w:t>THE STATE</w:t>
      </w:r>
      <w:r w:rsidRPr="00B1309B">
        <w:rPr>
          <w:rFonts w:ascii="Arial" w:hAnsi="Arial" w:cs="Arial"/>
          <w:b/>
          <w:bCs/>
          <w:lang w:val="en-US"/>
        </w:rPr>
        <w:tab/>
      </w:r>
      <w:r w:rsidRPr="00B1309B">
        <w:rPr>
          <w:rFonts w:ascii="Arial" w:hAnsi="Arial" w:cs="Arial"/>
          <w:b/>
          <w:bCs/>
          <w:lang w:val="en-US"/>
        </w:rPr>
        <w:tab/>
      </w:r>
      <w:r w:rsidRPr="00B1309B">
        <w:rPr>
          <w:rFonts w:ascii="Arial" w:hAnsi="Arial" w:cs="Arial"/>
          <w:b/>
          <w:bCs/>
          <w:lang w:val="en-US"/>
        </w:rPr>
        <w:tab/>
      </w:r>
      <w:r w:rsidRPr="00B1309B">
        <w:rPr>
          <w:rFonts w:ascii="Arial" w:hAnsi="Arial" w:cs="Arial"/>
          <w:b/>
          <w:bCs/>
          <w:lang w:val="en-US"/>
        </w:rPr>
        <w:tab/>
      </w:r>
      <w:r w:rsidRPr="00B1309B">
        <w:rPr>
          <w:rFonts w:ascii="Arial" w:hAnsi="Arial" w:cs="Arial"/>
          <w:b/>
          <w:bCs/>
          <w:lang w:val="en-US"/>
        </w:rPr>
        <w:tab/>
      </w:r>
      <w:r w:rsidRPr="00B1309B">
        <w:rPr>
          <w:rFonts w:ascii="Arial" w:hAnsi="Arial" w:cs="Arial"/>
          <w:b/>
          <w:bCs/>
          <w:lang w:val="en-US"/>
        </w:rPr>
        <w:tab/>
      </w:r>
      <w:r w:rsidRPr="00B1309B">
        <w:rPr>
          <w:rFonts w:ascii="Arial" w:hAnsi="Arial" w:cs="Arial"/>
          <w:b/>
          <w:bCs/>
          <w:lang w:val="en-US"/>
        </w:rPr>
        <w:tab/>
      </w:r>
      <w:r w:rsidR="00197A6A">
        <w:rPr>
          <w:rFonts w:ascii="Arial" w:hAnsi="Arial" w:cs="Arial"/>
          <w:b/>
          <w:bCs/>
          <w:lang w:val="en-US"/>
        </w:rPr>
        <w:t xml:space="preserve">                           </w:t>
      </w:r>
      <w:r w:rsidRPr="00B1309B">
        <w:rPr>
          <w:rFonts w:ascii="Arial" w:hAnsi="Arial" w:cs="Arial"/>
          <w:lang w:val="en-US"/>
        </w:rPr>
        <w:t>Respondent</w:t>
      </w:r>
    </w:p>
    <w:p w14:paraId="2229B1DE" w14:textId="3499449A" w:rsidR="00D107C6" w:rsidRPr="00B1309B" w:rsidRDefault="00D107C6" w:rsidP="00D107C6">
      <w:pPr>
        <w:rPr>
          <w:rFonts w:ascii="Arial" w:hAnsi="Arial" w:cs="Arial"/>
          <w:lang w:val="en-US"/>
        </w:rPr>
      </w:pPr>
    </w:p>
    <w:p w14:paraId="76E98F33" w14:textId="79278DC3" w:rsidR="00D107C6" w:rsidRPr="00B1309B" w:rsidRDefault="00D107C6" w:rsidP="00D107C6">
      <w:pPr>
        <w:rPr>
          <w:rFonts w:ascii="Arial" w:hAnsi="Arial" w:cs="Arial"/>
          <w:lang w:val="en-US"/>
        </w:rPr>
      </w:pPr>
    </w:p>
    <w:p w14:paraId="7D7663F4" w14:textId="25A90E98" w:rsidR="00D107C6" w:rsidRPr="00B1309B" w:rsidRDefault="00D107C6" w:rsidP="00D107C6">
      <w:pPr>
        <w:rPr>
          <w:rFonts w:ascii="Arial" w:hAnsi="Arial" w:cs="Arial"/>
          <w:u w:val="single"/>
          <w:lang w:val="en-US"/>
        </w:rPr>
      </w:pP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00197A6A">
        <w:rPr>
          <w:rFonts w:ascii="Arial" w:hAnsi="Arial" w:cs="Arial"/>
          <w:u w:val="single"/>
          <w:lang w:val="en-US"/>
        </w:rPr>
        <w:t>__</w:t>
      </w:r>
    </w:p>
    <w:p w14:paraId="272FFC10" w14:textId="76E5CC9F" w:rsidR="00D107C6" w:rsidRPr="00B1309B" w:rsidRDefault="00D107C6" w:rsidP="00D107C6">
      <w:pPr>
        <w:rPr>
          <w:rFonts w:ascii="Arial" w:hAnsi="Arial" w:cs="Arial"/>
          <w:u w:val="single"/>
          <w:lang w:val="en-US"/>
        </w:rPr>
      </w:pPr>
    </w:p>
    <w:p w14:paraId="68E7F5A8" w14:textId="25C81EA7" w:rsidR="00D107C6" w:rsidRPr="00B1309B" w:rsidRDefault="00D107C6" w:rsidP="00D107C6">
      <w:pPr>
        <w:rPr>
          <w:rFonts w:ascii="Arial" w:hAnsi="Arial" w:cs="Arial"/>
          <w:u w:val="single"/>
          <w:lang w:val="en-US"/>
        </w:rPr>
      </w:pPr>
    </w:p>
    <w:p w14:paraId="094CA05F" w14:textId="5AF3936D" w:rsidR="00D107C6" w:rsidRDefault="00D107C6" w:rsidP="00D107C6">
      <w:pPr>
        <w:jc w:val="center"/>
        <w:rPr>
          <w:rFonts w:ascii="Arial" w:hAnsi="Arial" w:cs="Arial"/>
          <w:lang w:val="en-US"/>
        </w:rPr>
      </w:pPr>
      <w:r w:rsidRPr="00B1309B">
        <w:rPr>
          <w:rFonts w:ascii="Arial" w:hAnsi="Arial" w:cs="Arial"/>
          <w:lang w:val="en-US"/>
        </w:rPr>
        <w:t>JUDGMENT</w:t>
      </w:r>
    </w:p>
    <w:p w14:paraId="4D6BA8B8" w14:textId="77777777" w:rsidR="00CB6E86" w:rsidRPr="00B1309B" w:rsidRDefault="00CB6E86" w:rsidP="00D107C6">
      <w:pPr>
        <w:jc w:val="center"/>
        <w:rPr>
          <w:rFonts w:ascii="Arial" w:hAnsi="Arial" w:cs="Arial"/>
          <w:lang w:val="en-US"/>
        </w:rPr>
      </w:pPr>
    </w:p>
    <w:p w14:paraId="34A7D899" w14:textId="13A25001" w:rsidR="00D107C6" w:rsidRPr="00B1309B" w:rsidRDefault="00D107C6" w:rsidP="00D107C6">
      <w:pPr>
        <w:rPr>
          <w:rFonts w:ascii="Arial" w:hAnsi="Arial" w:cs="Arial"/>
          <w:u w:val="single"/>
          <w:lang w:val="en-US"/>
        </w:rPr>
      </w:pP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Pr="00B1309B">
        <w:rPr>
          <w:rFonts w:ascii="Arial" w:hAnsi="Arial" w:cs="Arial"/>
          <w:u w:val="single"/>
          <w:lang w:val="en-US"/>
        </w:rPr>
        <w:tab/>
      </w:r>
      <w:r w:rsidR="00197A6A">
        <w:rPr>
          <w:rFonts w:ascii="Arial" w:hAnsi="Arial" w:cs="Arial"/>
          <w:u w:val="single"/>
          <w:lang w:val="en-US"/>
        </w:rPr>
        <w:t>__</w:t>
      </w:r>
    </w:p>
    <w:p w14:paraId="7B1EE2C4" w14:textId="6AEE7D4D" w:rsidR="00D107C6" w:rsidRPr="00B1309B" w:rsidRDefault="00D107C6" w:rsidP="00D107C6">
      <w:pPr>
        <w:rPr>
          <w:rFonts w:ascii="Arial" w:hAnsi="Arial" w:cs="Arial"/>
          <w:u w:val="single"/>
          <w:lang w:val="en-US"/>
        </w:rPr>
      </w:pPr>
    </w:p>
    <w:p w14:paraId="5A49D5CD" w14:textId="71471801" w:rsidR="00D107C6" w:rsidRDefault="00D107C6" w:rsidP="00985617">
      <w:pPr>
        <w:spacing w:line="360" w:lineRule="auto"/>
        <w:rPr>
          <w:rFonts w:ascii="Arial" w:hAnsi="Arial" w:cs="Arial"/>
          <w:lang w:val="en-US"/>
        </w:rPr>
      </w:pPr>
      <w:r w:rsidRPr="00B1309B">
        <w:rPr>
          <w:rFonts w:ascii="Arial" w:hAnsi="Arial" w:cs="Arial"/>
          <w:lang w:val="en-US"/>
        </w:rPr>
        <w:t>TSHOMBE AJ</w:t>
      </w:r>
      <w:r w:rsidR="00CB6E86">
        <w:rPr>
          <w:rFonts w:ascii="Arial" w:hAnsi="Arial" w:cs="Arial"/>
          <w:lang w:val="en-US"/>
        </w:rPr>
        <w:t xml:space="preserve">, </w:t>
      </w:r>
      <w:r w:rsidR="00197A6A">
        <w:rPr>
          <w:rFonts w:ascii="Arial" w:hAnsi="Arial" w:cs="Arial"/>
          <w:lang w:val="en-US"/>
        </w:rPr>
        <w:t xml:space="preserve">(with Van der </w:t>
      </w:r>
      <w:proofErr w:type="spellStart"/>
      <w:r w:rsidR="00197A6A">
        <w:rPr>
          <w:rFonts w:ascii="Arial" w:hAnsi="Arial" w:cs="Arial"/>
          <w:lang w:val="en-US"/>
        </w:rPr>
        <w:t>Westhuizen</w:t>
      </w:r>
      <w:proofErr w:type="spellEnd"/>
      <w:r w:rsidR="00197A6A">
        <w:rPr>
          <w:rFonts w:ascii="Arial" w:hAnsi="Arial" w:cs="Arial"/>
          <w:lang w:val="en-US"/>
        </w:rPr>
        <w:t xml:space="preserve"> J concurring)</w:t>
      </w:r>
    </w:p>
    <w:p w14:paraId="160B4823" w14:textId="49DB1D43" w:rsidR="00CB6E86" w:rsidRDefault="00CB6E86" w:rsidP="00985617">
      <w:pPr>
        <w:spacing w:line="360" w:lineRule="auto"/>
        <w:rPr>
          <w:rFonts w:ascii="Arial" w:hAnsi="Arial" w:cs="Arial"/>
          <w:lang w:val="en-US"/>
        </w:rPr>
      </w:pPr>
    </w:p>
    <w:p w14:paraId="1C3F6BA8" w14:textId="6FBA0692" w:rsidR="00D107C6" w:rsidRPr="00B1309B" w:rsidRDefault="00820D65" w:rsidP="00985617">
      <w:pPr>
        <w:spacing w:line="360" w:lineRule="auto"/>
        <w:rPr>
          <w:rFonts w:ascii="Arial" w:hAnsi="Arial" w:cs="Arial"/>
          <w:b/>
          <w:bCs/>
          <w:u w:val="single"/>
          <w:lang w:val="en-US"/>
        </w:rPr>
      </w:pPr>
      <w:r w:rsidRPr="00B1309B">
        <w:rPr>
          <w:rFonts w:ascii="Arial" w:hAnsi="Arial" w:cs="Arial"/>
          <w:b/>
          <w:bCs/>
          <w:u w:val="single"/>
          <w:lang w:val="en-US"/>
        </w:rPr>
        <w:t>INTRODUCTION:</w:t>
      </w:r>
    </w:p>
    <w:p w14:paraId="58A9A83C" w14:textId="7FA7DCDC" w:rsidR="00D107C6" w:rsidRPr="00B1309B" w:rsidRDefault="00D107C6" w:rsidP="00985617">
      <w:pPr>
        <w:spacing w:line="360" w:lineRule="auto"/>
        <w:rPr>
          <w:rFonts w:ascii="Arial" w:hAnsi="Arial" w:cs="Arial"/>
          <w:b/>
          <w:bCs/>
          <w:lang w:val="en-US"/>
        </w:rPr>
      </w:pPr>
    </w:p>
    <w:p w14:paraId="2D55355B" w14:textId="59CBE6EC" w:rsidR="00107074" w:rsidRDefault="007B73A5" w:rsidP="00077FCF">
      <w:pPr>
        <w:spacing w:line="360" w:lineRule="auto"/>
        <w:ind w:left="720" w:hanging="720"/>
        <w:jc w:val="both"/>
        <w:rPr>
          <w:rFonts w:ascii="Arial" w:hAnsi="Arial" w:cs="Arial"/>
        </w:rPr>
      </w:pPr>
      <w:r w:rsidRPr="00B1309B">
        <w:rPr>
          <w:rFonts w:ascii="Arial" w:hAnsi="Arial" w:cs="Arial"/>
          <w:lang w:val="en-US"/>
        </w:rPr>
        <w:t>[1]</w:t>
      </w:r>
      <w:r w:rsidRPr="00B1309B">
        <w:rPr>
          <w:rFonts w:ascii="Arial" w:hAnsi="Arial" w:cs="Arial"/>
          <w:lang w:val="en-US"/>
        </w:rPr>
        <w:tab/>
      </w:r>
      <w:r w:rsidR="004A20F9" w:rsidRPr="00B1309B">
        <w:rPr>
          <w:rFonts w:ascii="Arial" w:hAnsi="Arial" w:cs="Arial"/>
          <w:lang w:val="en-US"/>
        </w:rPr>
        <w:t xml:space="preserve">The </w:t>
      </w:r>
      <w:r w:rsidR="00C6045E" w:rsidRPr="00B1309B">
        <w:rPr>
          <w:rFonts w:ascii="Arial" w:hAnsi="Arial" w:cs="Arial"/>
          <w:lang w:val="en-US"/>
        </w:rPr>
        <w:t>a</w:t>
      </w:r>
      <w:r w:rsidR="001B24EA" w:rsidRPr="00B1309B">
        <w:rPr>
          <w:rFonts w:ascii="Arial" w:hAnsi="Arial" w:cs="Arial"/>
          <w:lang w:val="en-US"/>
        </w:rPr>
        <w:t>ppellant</w:t>
      </w:r>
      <w:r w:rsidR="00C6045E" w:rsidRPr="00B1309B">
        <w:rPr>
          <w:rFonts w:ascii="Arial" w:hAnsi="Arial" w:cs="Arial"/>
          <w:lang w:val="en-US"/>
        </w:rPr>
        <w:t xml:space="preserve"> </w:t>
      </w:r>
      <w:r w:rsidR="00732662">
        <w:rPr>
          <w:rFonts w:ascii="Arial" w:hAnsi="Arial" w:cs="Arial"/>
          <w:lang w:val="en-US"/>
        </w:rPr>
        <w:t xml:space="preserve">appeared before the </w:t>
      </w:r>
      <w:r w:rsidR="00385500">
        <w:rPr>
          <w:rFonts w:ascii="Arial" w:hAnsi="Arial" w:cs="Arial"/>
          <w:lang w:val="en-US"/>
        </w:rPr>
        <w:t>regional</w:t>
      </w:r>
      <w:r w:rsidR="00732662">
        <w:rPr>
          <w:rFonts w:ascii="Arial" w:hAnsi="Arial" w:cs="Arial"/>
          <w:lang w:val="en-US"/>
        </w:rPr>
        <w:t xml:space="preserve"> magistrate </w:t>
      </w:r>
      <w:r w:rsidR="008B4A03">
        <w:rPr>
          <w:rFonts w:ascii="Arial" w:hAnsi="Arial" w:cs="Arial"/>
          <w:lang w:val="en-US"/>
        </w:rPr>
        <w:t>at</w:t>
      </w:r>
      <w:r w:rsidR="00C6045E" w:rsidRPr="00B1309B">
        <w:rPr>
          <w:rFonts w:ascii="Arial" w:hAnsi="Arial" w:cs="Arial"/>
          <w:lang w:val="en-US"/>
        </w:rPr>
        <w:t xml:space="preserve"> the</w:t>
      </w:r>
      <w:r w:rsidR="00BC45EC" w:rsidRPr="00B1309B">
        <w:rPr>
          <w:rFonts w:ascii="Arial" w:hAnsi="Arial" w:cs="Arial"/>
          <w:lang w:val="en-US"/>
        </w:rPr>
        <w:t xml:space="preserve"> </w:t>
      </w:r>
      <w:proofErr w:type="spellStart"/>
      <w:r w:rsidR="008B4A03">
        <w:rPr>
          <w:rFonts w:ascii="Arial" w:hAnsi="Arial" w:cs="Arial"/>
          <w:lang w:val="en-US"/>
        </w:rPr>
        <w:t>Tsakane</w:t>
      </w:r>
      <w:proofErr w:type="spellEnd"/>
      <w:r w:rsidR="008B4A03">
        <w:rPr>
          <w:rFonts w:ascii="Arial" w:hAnsi="Arial" w:cs="Arial"/>
          <w:lang w:val="en-US"/>
        </w:rPr>
        <w:t xml:space="preserve"> </w:t>
      </w:r>
      <w:r w:rsidR="00792616" w:rsidRPr="00B1309B">
        <w:rPr>
          <w:rFonts w:ascii="Arial" w:hAnsi="Arial" w:cs="Arial"/>
          <w:lang w:val="en-US"/>
        </w:rPr>
        <w:t xml:space="preserve">Regional </w:t>
      </w:r>
      <w:r w:rsidR="006F602B" w:rsidRPr="00B1309B">
        <w:rPr>
          <w:rFonts w:ascii="Arial" w:hAnsi="Arial" w:cs="Arial"/>
          <w:lang w:val="en-US"/>
        </w:rPr>
        <w:t xml:space="preserve">division of </w:t>
      </w:r>
      <w:r w:rsidR="00792616" w:rsidRPr="00B1309B">
        <w:rPr>
          <w:rFonts w:ascii="Arial" w:hAnsi="Arial" w:cs="Arial"/>
          <w:lang w:val="en-US"/>
        </w:rPr>
        <w:t>Gauteng</w:t>
      </w:r>
      <w:r w:rsidR="006F602B" w:rsidRPr="00B1309B">
        <w:rPr>
          <w:rFonts w:ascii="Arial" w:hAnsi="Arial" w:cs="Arial"/>
          <w:lang w:val="en-US"/>
        </w:rPr>
        <w:t xml:space="preserve"> </w:t>
      </w:r>
      <w:r w:rsidR="00D35457">
        <w:rPr>
          <w:rFonts w:ascii="Arial" w:hAnsi="Arial" w:cs="Arial"/>
          <w:lang w:val="en-US"/>
        </w:rPr>
        <w:t>following</w:t>
      </w:r>
      <w:r w:rsidR="006F602B" w:rsidRPr="00B1309B">
        <w:rPr>
          <w:rFonts w:ascii="Arial" w:hAnsi="Arial" w:cs="Arial"/>
          <w:lang w:val="en-US"/>
        </w:rPr>
        <w:t xml:space="preserve"> a charge </w:t>
      </w:r>
      <w:r w:rsidR="00C90DBB">
        <w:rPr>
          <w:rFonts w:ascii="Arial" w:hAnsi="Arial" w:cs="Arial"/>
          <w:lang w:val="en-US"/>
        </w:rPr>
        <w:t>with</w:t>
      </w:r>
      <w:r w:rsidR="006F602B" w:rsidRPr="00B1309B">
        <w:rPr>
          <w:rFonts w:ascii="Arial" w:hAnsi="Arial" w:cs="Arial"/>
          <w:lang w:val="en-US"/>
        </w:rPr>
        <w:t xml:space="preserve"> </w:t>
      </w:r>
      <w:r w:rsidR="002F4180">
        <w:rPr>
          <w:rFonts w:ascii="Arial" w:hAnsi="Arial" w:cs="Arial"/>
          <w:lang w:val="en-US"/>
        </w:rPr>
        <w:t>2</w:t>
      </w:r>
      <w:r w:rsidR="006F602B" w:rsidRPr="00B1309B">
        <w:rPr>
          <w:rFonts w:ascii="Arial" w:hAnsi="Arial" w:cs="Arial"/>
          <w:lang w:val="en-US"/>
        </w:rPr>
        <w:t xml:space="preserve"> count</w:t>
      </w:r>
      <w:r w:rsidR="00F32533">
        <w:rPr>
          <w:rFonts w:ascii="Arial" w:hAnsi="Arial" w:cs="Arial"/>
          <w:lang w:val="en-US"/>
        </w:rPr>
        <w:t>s</w:t>
      </w:r>
      <w:r w:rsidR="006F602B" w:rsidRPr="00B1309B">
        <w:rPr>
          <w:rFonts w:ascii="Arial" w:hAnsi="Arial" w:cs="Arial"/>
          <w:lang w:val="en-US"/>
        </w:rPr>
        <w:t xml:space="preserve"> of</w:t>
      </w:r>
      <w:r w:rsidR="00F32533">
        <w:rPr>
          <w:rFonts w:ascii="Arial" w:hAnsi="Arial" w:cs="Arial"/>
          <w:lang w:val="en-US"/>
        </w:rPr>
        <w:t xml:space="preserve"> </w:t>
      </w:r>
      <w:r w:rsidR="002F4180">
        <w:rPr>
          <w:rFonts w:ascii="Arial" w:hAnsi="Arial" w:cs="Arial"/>
          <w:lang w:val="en-US"/>
        </w:rPr>
        <w:t xml:space="preserve">rape </w:t>
      </w:r>
      <w:r w:rsidR="002F4180">
        <w:rPr>
          <w:rFonts w:ascii="Arial" w:hAnsi="Arial" w:cs="Arial"/>
        </w:rPr>
        <w:t xml:space="preserve">in </w:t>
      </w:r>
      <w:r w:rsidR="002F4180" w:rsidRPr="00B1309B">
        <w:rPr>
          <w:rFonts w:ascii="Arial" w:hAnsi="Arial" w:cs="Arial"/>
        </w:rPr>
        <w:t xml:space="preserve">contravention of Section 3 of the </w:t>
      </w:r>
      <w:r w:rsidR="00E2582A">
        <w:rPr>
          <w:rFonts w:ascii="Arial" w:hAnsi="Arial" w:cs="Arial"/>
        </w:rPr>
        <w:t xml:space="preserve">Criminal Law Amendment Act </w:t>
      </w:r>
      <w:r w:rsidR="002F4180" w:rsidRPr="00B1309B">
        <w:rPr>
          <w:rFonts w:ascii="Arial" w:hAnsi="Arial" w:cs="Arial"/>
        </w:rPr>
        <w:t>32 of 2007</w:t>
      </w:r>
      <w:r w:rsidR="00E2582A">
        <w:rPr>
          <w:rStyle w:val="FootnoteReference"/>
          <w:rFonts w:ascii="Arial" w:hAnsi="Arial" w:cs="Arial"/>
        </w:rPr>
        <w:footnoteReference w:id="1"/>
      </w:r>
      <w:r w:rsidR="002F4180">
        <w:rPr>
          <w:rFonts w:ascii="Arial" w:hAnsi="Arial" w:cs="Arial"/>
        </w:rPr>
        <w:t xml:space="preserve"> </w:t>
      </w:r>
      <w:r w:rsidR="002F4180" w:rsidRPr="00B1309B">
        <w:rPr>
          <w:rFonts w:ascii="Arial" w:hAnsi="Arial" w:cs="Arial"/>
        </w:rPr>
        <w:t xml:space="preserve">read with </w:t>
      </w:r>
      <w:r w:rsidR="002F4180" w:rsidRPr="00B1309B">
        <w:rPr>
          <w:rFonts w:ascii="Arial" w:hAnsi="Arial" w:cs="Arial"/>
          <w:lang w:val="en-US"/>
        </w:rPr>
        <w:t>the provisions of Section 51</w:t>
      </w:r>
      <w:r w:rsidR="00383A1B">
        <w:rPr>
          <w:rFonts w:ascii="Arial" w:hAnsi="Arial" w:cs="Arial"/>
          <w:lang w:val="en-US"/>
        </w:rPr>
        <w:t>(1)</w:t>
      </w:r>
      <w:r w:rsidR="002F4180" w:rsidRPr="00B1309B">
        <w:rPr>
          <w:rFonts w:ascii="Arial" w:hAnsi="Arial" w:cs="Arial"/>
          <w:lang w:val="en-US"/>
        </w:rPr>
        <w:t xml:space="preserve"> of the </w:t>
      </w:r>
      <w:r w:rsidR="00383A1B">
        <w:rPr>
          <w:rFonts w:ascii="Arial" w:hAnsi="Arial" w:cs="Arial"/>
          <w:lang w:val="en-US"/>
        </w:rPr>
        <w:t>Criminal Law Amendment Act</w:t>
      </w:r>
      <w:r w:rsidR="002F4180" w:rsidRPr="00B1309B">
        <w:rPr>
          <w:rFonts w:ascii="Arial" w:hAnsi="Arial" w:cs="Arial"/>
          <w:lang w:val="en-US"/>
        </w:rPr>
        <w:t xml:space="preserve"> 105 of 1997</w:t>
      </w:r>
      <w:r w:rsidR="002F4180">
        <w:rPr>
          <w:rStyle w:val="FootnoteReference"/>
          <w:rFonts w:ascii="Arial" w:hAnsi="Arial" w:cs="Arial"/>
          <w:lang w:val="en-US"/>
        </w:rPr>
        <w:footnoteReference w:id="2"/>
      </w:r>
      <w:r w:rsidR="00F32533">
        <w:rPr>
          <w:rFonts w:ascii="Arial" w:hAnsi="Arial" w:cs="Arial"/>
          <w:lang w:val="en-US"/>
        </w:rPr>
        <w:t xml:space="preserve"> </w:t>
      </w:r>
      <w:r w:rsidR="002F4180">
        <w:rPr>
          <w:rFonts w:ascii="Arial" w:hAnsi="Arial" w:cs="Arial"/>
          <w:lang w:val="en-US"/>
        </w:rPr>
        <w:t xml:space="preserve">and </w:t>
      </w:r>
      <w:r w:rsidR="00970934">
        <w:rPr>
          <w:rFonts w:ascii="Arial" w:hAnsi="Arial" w:cs="Arial"/>
          <w:lang w:val="en-US"/>
        </w:rPr>
        <w:t>one count of assault with intent to do grievous bodily harm.</w:t>
      </w:r>
      <w:r w:rsidR="004E2335" w:rsidRPr="00B1309B">
        <w:rPr>
          <w:rFonts w:ascii="Arial" w:hAnsi="Arial" w:cs="Arial"/>
        </w:rPr>
        <w:t xml:space="preserve"> </w:t>
      </w:r>
    </w:p>
    <w:p w14:paraId="53302712" w14:textId="77777777" w:rsidR="00814C1C" w:rsidRPr="00AA2263" w:rsidRDefault="00814C1C" w:rsidP="00077FCF">
      <w:pPr>
        <w:spacing w:line="360" w:lineRule="auto"/>
        <w:jc w:val="both"/>
        <w:rPr>
          <w:rFonts w:ascii="Arial" w:hAnsi="Arial" w:cs="Arial"/>
          <w:lang w:val="en-US"/>
        </w:rPr>
      </w:pPr>
    </w:p>
    <w:p w14:paraId="569659E7" w14:textId="53FD6DAC" w:rsidR="00D02AA6" w:rsidRDefault="007B73A5" w:rsidP="00077FCF">
      <w:pPr>
        <w:spacing w:line="360" w:lineRule="auto"/>
        <w:ind w:left="720" w:hanging="720"/>
        <w:jc w:val="both"/>
        <w:rPr>
          <w:rFonts w:ascii="Arial" w:hAnsi="Arial" w:cs="Arial"/>
        </w:rPr>
      </w:pPr>
      <w:r w:rsidRPr="00B1309B">
        <w:rPr>
          <w:rFonts w:ascii="Arial" w:hAnsi="Arial" w:cs="Arial"/>
          <w:lang w:val="en-US"/>
        </w:rPr>
        <w:t>[2]</w:t>
      </w:r>
      <w:r w:rsidRPr="00B1309B">
        <w:rPr>
          <w:rFonts w:ascii="Arial" w:hAnsi="Arial" w:cs="Arial"/>
          <w:lang w:val="en-US"/>
        </w:rPr>
        <w:tab/>
      </w:r>
      <w:r w:rsidR="00820D65" w:rsidRPr="00B1309B">
        <w:rPr>
          <w:rFonts w:ascii="Arial" w:hAnsi="Arial" w:cs="Arial"/>
          <w:lang w:val="en-US"/>
        </w:rPr>
        <w:t xml:space="preserve">At the trial the appellant </w:t>
      </w:r>
      <w:r w:rsidR="00C6045E" w:rsidRPr="00B1309B">
        <w:rPr>
          <w:rFonts w:ascii="Arial" w:hAnsi="Arial" w:cs="Arial"/>
          <w:lang w:val="en-US"/>
        </w:rPr>
        <w:t xml:space="preserve">was represented and he </w:t>
      </w:r>
      <w:r w:rsidR="00820D65" w:rsidRPr="00B1309B">
        <w:rPr>
          <w:rFonts w:ascii="Arial" w:hAnsi="Arial" w:cs="Arial"/>
          <w:lang w:val="en-US"/>
        </w:rPr>
        <w:t xml:space="preserve">pleaded not guilty to </w:t>
      </w:r>
      <w:r w:rsidR="00383A1B">
        <w:rPr>
          <w:rFonts w:ascii="Arial" w:hAnsi="Arial" w:cs="Arial"/>
          <w:lang w:val="en-US"/>
        </w:rPr>
        <w:t xml:space="preserve">all </w:t>
      </w:r>
      <w:r w:rsidR="001B24EA" w:rsidRPr="00B1309B">
        <w:rPr>
          <w:rFonts w:ascii="Arial" w:hAnsi="Arial" w:cs="Arial"/>
          <w:lang w:val="en-US"/>
        </w:rPr>
        <w:t>th</w:t>
      </w:r>
      <w:r w:rsidR="00383A1B">
        <w:rPr>
          <w:rFonts w:ascii="Arial" w:hAnsi="Arial" w:cs="Arial"/>
          <w:lang w:val="en-US"/>
        </w:rPr>
        <w:t>r</w:t>
      </w:r>
      <w:r w:rsidR="001B24EA" w:rsidRPr="00B1309B">
        <w:rPr>
          <w:rFonts w:ascii="Arial" w:hAnsi="Arial" w:cs="Arial"/>
          <w:lang w:val="en-US"/>
        </w:rPr>
        <w:t>e</w:t>
      </w:r>
      <w:r w:rsidR="00383A1B">
        <w:rPr>
          <w:rFonts w:ascii="Arial" w:hAnsi="Arial" w:cs="Arial"/>
          <w:lang w:val="en-US"/>
        </w:rPr>
        <w:t>e</w:t>
      </w:r>
      <w:r w:rsidR="001B24EA" w:rsidRPr="00B1309B">
        <w:rPr>
          <w:rFonts w:ascii="Arial" w:hAnsi="Arial" w:cs="Arial"/>
          <w:lang w:val="en-US"/>
        </w:rPr>
        <w:t xml:space="preserve"> charge</w:t>
      </w:r>
      <w:r w:rsidR="00771DE7">
        <w:rPr>
          <w:rFonts w:ascii="Arial" w:hAnsi="Arial" w:cs="Arial"/>
          <w:lang w:val="en-US"/>
        </w:rPr>
        <w:t>s</w:t>
      </w:r>
      <w:r w:rsidR="00E2582A">
        <w:rPr>
          <w:rFonts w:ascii="Arial" w:hAnsi="Arial" w:cs="Arial"/>
          <w:lang w:val="en-US"/>
        </w:rPr>
        <w:t xml:space="preserve"> preferred against him</w:t>
      </w:r>
      <w:r w:rsidR="00C8530F" w:rsidRPr="00B1309B">
        <w:rPr>
          <w:rFonts w:ascii="Arial" w:hAnsi="Arial" w:cs="Arial"/>
          <w:lang w:val="en-US"/>
        </w:rPr>
        <w:t>.</w:t>
      </w:r>
      <w:r w:rsidR="00820D65" w:rsidRPr="00B1309B">
        <w:rPr>
          <w:rFonts w:ascii="Arial" w:hAnsi="Arial" w:cs="Arial"/>
          <w:lang w:val="en-US"/>
        </w:rPr>
        <w:t xml:space="preserve"> </w:t>
      </w:r>
      <w:r w:rsidR="007C3BF2">
        <w:rPr>
          <w:rFonts w:ascii="Arial" w:hAnsi="Arial" w:cs="Arial"/>
          <w:lang w:val="en-US"/>
        </w:rPr>
        <w:t>The appellant</w:t>
      </w:r>
      <w:r w:rsidR="007C3BF2" w:rsidRPr="00B1309B">
        <w:rPr>
          <w:rFonts w:ascii="Arial" w:hAnsi="Arial" w:cs="Arial"/>
          <w:lang w:val="en-US"/>
        </w:rPr>
        <w:t xml:space="preserve"> confirmed that the provisions of </w:t>
      </w:r>
      <w:r w:rsidR="00E513A6">
        <w:rPr>
          <w:rFonts w:ascii="Arial" w:hAnsi="Arial" w:cs="Arial"/>
          <w:lang w:val="en-US"/>
        </w:rPr>
        <w:t xml:space="preserve">the Minimum </w:t>
      </w:r>
      <w:r w:rsidR="007C3BF2" w:rsidRPr="00B1309B">
        <w:rPr>
          <w:rFonts w:ascii="Arial" w:hAnsi="Arial" w:cs="Arial"/>
          <w:lang w:val="en-US"/>
        </w:rPr>
        <w:t xml:space="preserve">Sentences </w:t>
      </w:r>
      <w:r w:rsidR="00E513A6">
        <w:rPr>
          <w:rFonts w:ascii="Arial" w:hAnsi="Arial" w:cs="Arial"/>
          <w:lang w:val="en-US"/>
        </w:rPr>
        <w:t xml:space="preserve">legislation </w:t>
      </w:r>
      <w:r w:rsidR="007C3BF2" w:rsidRPr="00B1309B">
        <w:rPr>
          <w:rFonts w:ascii="Arial" w:hAnsi="Arial" w:cs="Arial"/>
          <w:lang w:val="en-US"/>
        </w:rPr>
        <w:t>were explained to him and that he understood the explanation.</w:t>
      </w:r>
      <w:r w:rsidR="007C3BF2">
        <w:rPr>
          <w:rFonts w:ascii="Arial" w:hAnsi="Arial" w:cs="Arial"/>
          <w:lang w:val="en-US"/>
        </w:rPr>
        <w:t xml:space="preserve"> </w:t>
      </w:r>
      <w:r w:rsidR="00385500">
        <w:rPr>
          <w:rFonts w:ascii="Arial" w:hAnsi="Arial" w:cs="Arial"/>
        </w:rPr>
        <w:t>The appellant was convicted of one count of rape</w:t>
      </w:r>
      <w:r w:rsidR="001547C8">
        <w:rPr>
          <w:rFonts w:ascii="Arial" w:hAnsi="Arial" w:cs="Arial"/>
        </w:rPr>
        <w:t>, read with the provisions of the Minimum Sentences legislation</w:t>
      </w:r>
      <w:r w:rsidR="00385500">
        <w:rPr>
          <w:rFonts w:ascii="Arial" w:hAnsi="Arial" w:cs="Arial"/>
        </w:rPr>
        <w:t xml:space="preserve"> and found not guilty and acquitted of the second rape count and the assault with intent to do grievous bodily harm.</w:t>
      </w:r>
      <w:r w:rsidR="001547C8">
        <w:rPr>
          <w:rFonts w:ascii="Arial" w:hAnsi="Arial" w:cs="Arial"/>
        </w:rPr>
        <w:t xml:space="preserve"> Arising from the application of the Minimum Sentences legislation, </w:t>
      </w:r>
      <w:r w:rsidR="00653C38">
        <w:rPr>
          <w:rFonts w:ascii="Arial" w:hAnsi="Arial" w:cs="Arial"/>
        </w:rPr>
        <w:t>he was, upon conviction sentenced to</w:t>
      </w:r>
      <w:r w:rsidR="00653C38" w:rsidRPr="00B1309B">
        <w:rPr>
          <w:rFonts w:ascii="Arial" w:hAnsi="Arial" w:cs="Arial"/>
        </w:rPr>
        <w:t xml:space="preserve"> life imprisonment</w:t>
      </w:r>
      <w:r w:rsidR="00653C38">
        <w:rPr>
          <w:rFonts w:ascii="Arial" w:hAnsi="Arial" w:cs="Arial"/>
        </w:rPr>
        <w:t xml:space="preserve">, </w:t>
      </w:r>
      <w:r w:rsidR="001547C8">
        <w:rPr>
          <w:rFonts w:ascii="Arial" w:hAnsi="Arial" w:cs="Arial"/>
        </w:rPr>
        <w:t xml:space="preserve">the court </w:t>
      </w:r>
      <w:r w:rsidR="00B63739">
        <w:rPr>
          <w:rFonts w:ascii="Arial" w:hAnsi="Arial" w:cs="Arial"/>
          <w:i/>
          <w:iCs/>
        </w:rPr>
        <w:t>a quo</w:t>
      </w:r>
      <w:r w:rsidR="001547C8">
        <w:rPr>
          <w:rFonts w:ascii="Arial" w:hAnsi="Arial" w:cs="Arial"/>
        </w:rPr>
        <w:t xml:space="preserve"> having found </w:t>
      </w:r>
      <w:r w:rsidR="00E513A6">
        <w:rPr>
          <w:rFonts w:ascii="Arial" w:hAnsi="Arial" w:cs="Arial"/>
        </w:rPr>
        <w:t xml:space="preserve">no </w:t>
      </w:r>
      <w:r w:rsidR="00F57341">
        <w:rPr>
          <w:rFonts w:ascii="Arial" w:hAnsi="Arial" w:cs="Arial"/>
        </w:rPr>
        <w:t xml:space="preserve">mitigation or the </w:t>
      </w:r>
      <w:r w:rsidR="001547C8">
        <w:rPr>
          <w:rFonts w:ascii="Arial" w:hAnsi="Arial" w:cs="Arial"/>
        </w:rPr>
        <w:t xml:space="preserve">existence of substantial and </w:t>
      </w:r>
      <w:r w:rsidR="00601FF9">
        <w:rPr>
          <w:rFonts w:ascii="Arial" w:hAnsi="Arial" w:cs="Arial"/>
        </w:rPr>
        <w:t>compelling</w:t>
      </w:r>
      <w:r w:rsidR="001547C8">
        <w:rPr>
          <w:rFonts w:ascii="Arial" w:hAnsi="Arial" w:cs="Arial"/>
        </w:rPr>
        <w:t xml:space="preserve"> circum</w:t>
      </w:r>
      <w:r w:rsidR="00601FF9">
        <w:rPr>
          <w:rFonts w:ascii="Arial" w:hAnsi="Arial" w:cs="Arial"/>
        </w:rPr>
        <w:t>stances</w:t>
      </w:r>
      <w:r w:rsidR="00653C38">
        <w:rPr>
          <w:rFonts w:ascii="Arial" w:hAnsi="Arial" w:cs="Arial"/>
        </w:rPr>
        <w:t xml:space="preserve"> to support a deviation from the minimum sentence in terms of the Minimum Sentence legislation</w:t>
      </w:r>
      <w:r w:rsidR="00601FF9">
        <w:rPr>
          <w:rFonts w:ascii="Arial" w:hAnsi="Arial" w:cs="Arial"/>
        </w:rPr>
        <w:t>.</w:t>
      </w:r>
    </w:p>
    <w:p w14:paraId="6C21B59B" w14:textId="77777777" w:rsidR="00D02AA6" w:rsidRDefault="00D02AA6" w:rsidP="00077FCF">
      <w:pPr>
        <w:spacing w:line="360" w:lineRule="auto"/>
        <w:ind w:left="720" w:hanging="720"/>
        <w:jc w:val="both"/>
        <w:rPr>
          <w:rFonts w:ascii="Arial" w:hAnsi="Arial" w:cs="Arial"/>
        </w:rPr>
      </w:pPr>
    </w:p>
    <w:p w14:paraId="1BC26A74" w14:textId="75C88774" w:rsidR="007C3BF2" w:rsidRDefault="00D02AA6" w:rsidP="00077FCF">
      <w:pPr>
        <w:spacing w:line="360" w:lineRule="auto"/>
        <w:ind w:left="720" w:hanging="720"/>
        <w:jc w:val="both"/>
        <w:rPr>
          <w:rFonts w:ascii="Arial" w:hAnsi="Arial" w:cs="Arial"/>
          <w:lang w:val="en-US"/>
        </w:rPr>
      </w:pPr>
      <w:r>
        <w:rPr>
          <w:rFonts w:ascii="Arial" w:hAnsi="Arial" w:cs="Arial"/>
          <w:b/>
          <w:bCs/>
          <w:u w:val="single"/>
        </w:rPr>
        <w:t>BACKGROUND:</w:t>
      </w:r>
      <w:r>
        <w:rPr>
          <w:rFonts w:ascii="Arial" w:hAnsi="Arial" w:cs="Arial"/>
        </w:rPr>
        <w:t xml:space="preserve"> </w:t>
      </w:r>
      <w:r w:rsidR="00601FF9">
        <w:rPr>
          <w:rFonts w:ascii="Arial" w:hAnsi="Arial" w:cs="Arial"/>
        </w:rPr>
        <w:t xml:space="preserve"> </w:t>
      </w:r>
      <w:r w:rsidR="001547C8">
        <w:rPr>
          <w:rFonts w:ascii="Arial" w:hAnsi="Arial" w:cs="Arial"/>
        </w:rPr>
        <w:t xml:space="preserve">  </w:t>
      </w:r>
    </w:p>
    <w:p w14:paraId="54B27957" w14:textId="77777777" w:rsidR="007C3BF2" w:rsidRDefault="007C3BF2" w:rsidP="00077FCF">
      <w:pPr>
        <w:spacing w:line="360" w:lineRule="auto"/>
        <w:ind w:left="720" w:hanging="720"/>
        <w:jc w:val="both"/>
        <w:rPr>
          <w:rFonts w:ascii="Arial" w:hAnsi="Arial" w:cs="Arial"/>
          <w:lang w:val="en-US"/>
        </w:rPr>
      </w:pPr>
    </w:p>
    <w:p w14:paraId="7E11CA90" w14:textId="12E499B1" w:rsidR="009C3659" w:rsidRDefault="007C3BF2" w:rsidP="00077FCF">
      <w:pPr>
        <w:spacing w:line="360" w:lineRule="auto"/>
        <w:ind w:left="720" w:hanging="720"/>
        <w:jc w:val="both"/>
        <w:rPr>
          <w:rFonts w:ascii="Arial" w:hAnsi="Arial" w:cs="Arial"/>
          <w:lang w:val="en-US"/>
        </w:rPr>
      </w:pPr>
      <w:r>
        <w:rPr>
          <w:rFonts w:ascii="Arial" w:hAnsi="Arial" w:cs="Arial"/>
          <w:lang w:val="en-US"/>
        </w:rPr>
        <w:t>[3]</w:t>
      </w:r>
      <w:r>
        <w:rPr>
          <w:rFonts w:ascii="Arial" w:hAnsi="Arial" w:cs="Arial"/>
          <w:lang w:val="en-US"/>
        </w:rPr>
        <w:tab/>
        <w:t>At the beginning of the trial t</w:t>
      </w:r>
      <w:r w:rsidR="00C8530F" w:rsidRPr="00B1309B">
        <w:rPr>
          <w:rFonts w:ascii="Arial" w:hAnsi="Arial" w:cs="Arial"/>
          <w:lang w:val="en-US"/>
        </w:rPr>
        <w:t>he appellant</w:t>
      </w:r>
      <w:r w:rsidR="00383A1B">
        <w:rPr>
          <w:rFonts w:ascii="Arial" w:hAnsi="Arial" w:cs="Arial"/>
          <w:lang w:val="en-US"/>
        </w:rPr>
        <w:t>’s representative raised a</w:t>
      </w:r>
      <w:r w:rsidR="00BE708D">
        <w:rPr>
          <w:rFonts w:ascii="Arial" w:hAnsi="Arial" w:cs="Arial"/>
          <w:lang w:val="en-US"/>
        </w:rPr>
        <w:t>n issue of</w:t>
      </w:r>
      <w:r w:rsidR="00E2582A">
        <w:rPr>
          <w:rFonts w:ascii="Arial" w:hAnsi="Arial" w:cs="Arial"/>
          <w:lang w:val="en-US"/>
        </w:rPr>
        <w:t xml:space="preserve"> duplication of charges with</w:t>
      </w:r>
      <w:r w:rsidR="00383A1B">
        <w:rPr>
          <w:rFonts w:ascii="Arial" w:hAnsi="Arial" w:cs="Arial"/>
          <w:lang w:val="en-US"/>
        </w:rPr>
        <w:t xml:space="preserve"> respect to </w:t>
      </w:r>
      <w:r w:rsidR="00E2582A">
        <w:rPr>
          <w:rFonts w:ascii="Arial" w:hAnsi="Arial" w:cs="Arial"/>
          <w:lang w:val="en-US"/>
        </w:rPr>
        <w:t xml:space="preserve">the two </w:t>
      </w:r>
      <w:r w:rsidR="00BE708D">
        <w:rPr>
          <w:rFonts w:ascii="Arial" w:hAnsi="Arial" w:cs="Arial"/>
          <w:lang w:val="en-US"/>
        </w:rPr>
        <w:t>counts</w:t>
      </w:r>
      <w:r w:rsidR="00E2582A">
        <w:rPr>
          <w:rFonts w:ascii="Arial" w:hAnsi="Arial" w:cs="Arial"/>
          <w:lang w:val="en-US"/>
        </w:rPr>
        <w:t xml:space="preserve"> of rape. The state denied that there was a duplication</w:t>
      </w:r>
      <w:r w:rsidR="00385500">
        <w:rPr>
          <w:rFonts w:ascii="Arial" w:hAnsi="Arial" w:cs="Arial"/>
          <w:lang w:val="en-US"/>
        </w:rPr>
        <w:t xml:space="preserve"> and the trial continued on the basis of a charge </w:t>
      </w:r>
      <w:r w:rsidR="00BE708D">
        <w:rPr>
          <w:rFonts w:ascii="Arial" w:hAnsi="Arial" w:cs="Arial"/>
          <w:lang w:val="en-US"/>
        </w:rPr>
        <w:t>with</w:t>
      </w:r>
      <w:r w:rsidR="00385500">
        <w:rPr>
          <w:rFonts w:ascii="Arial" w:hAnsi="Arial" w:cs="Arial"/>
          <w:lang w:val="en-US"/>
        </w:rPr>
        <w:t xml:space="preserve"> three counts as set out in paragraph [1]</w:t>
      </w:r>
      <w:r w:rsidR="00E2582A">
        <w:rPr>
          <w:rFonts w:ascii="Arial" w:hAnsi="Arial" w:cs="Arial"/>
          <w:lang w:val="en-US"/>
        </w:rPr>
        <w:t xml:space="preserve">. </w:t>
      </w:r>
      <w:r w:rsidR="00385500">
        <w:rPr>
          <w:rFonts w:ascii="Arial" w:hAnsi="Arial" w:cs="Arial"/>
          <w:lang w:val="en-US"/>
        </w:rPr>
        <w:t xml:space="preserve">I have concluded that there </w:t>
      </w:r>
      <w:r w:rsidR="00385500" w:rsidRPr="00B63739">
        <w:rPr>
          <w:rFonts w:ascii="Arial" w:hAnsi="Arial" w:cs="Arial"/>
          <w:u w:val="single"/>
          <w:lang w:val="en-US"/>
        </w:rPr>
        <w:t>was</w:t>
      </w:r>
      <w:r w:rsidR="00385500">
        <w:rPr>
          <w:rFonts w:ascii="Arial" w:hAnsi="Arial" w:cs="Arial"/>
          <w:lang w:val="en-US"/>
        </w:rPr>
        <w:t xml:space="preserve"> a duplication </w:t>
      </w:r>
      <w:r w:rsidR="00BE708D">
        <w:rPr>
          <w:rFonts w:ascii="Arial" w:hAnsi="Arial" w:cs="Arial"/>
          <w:lang w:val="en-US"/>
        </w:rPr>
        <w:t xml:space="preserve">because </w:t>
      </w:r>
      <w:r w:rsidR="009759D8">
        <w:rPr>
          <w:rFonts w:ascii="Arial" w:hAnsi="Arial" w:cs="Arial"/>
          <w:lang w:val="en-US"/>
        </w:rPr>
        <w:t xml:space="preserve">the </w:t>
      </w:r>
      <w:r w:rsidR="0027574F">
        <w:rPr>
          <w:rFonts w:ascii="Arial" w:hAnsi="Arial" w:cs="Arial"/>
          <w:lang w:val="en-US"/>
        </w:rPr>
        <w:t xml:space="preserve">appellant was </w:t>
      </w:r>
      <w:r w:rsidR="00BE708D">
        <w:rPr>
          <w:rFonts w:ascii="Arial" w:hAnsi="Arial" w:cs="Arial"/>
          <w:lang w:val="en-US"/>
        </w:rPr>
        <w:t>charge</w:t>
      </w:r>
      <w:r w:rsidR="0027574F">
        <w:rPr>
          <w:rFonts w:ascii="Arial" w:hAnsi="Arial" w:cs="Arial"/>
          <w:lang w:val="en-US"/>
        </w:rPr>
        <w:t>d with a</w:t>
      </w:r>
      <w:r w:rsidR="00BE708D">
        <w:rPr>
          <w:rFonts w:ascii="Arial" w:hAnsi="Arial" w:cs="Arial"/>
          <w:lang w:val="en-US"/>
        </w:rPr>
        <w:t xml:space="preserve"> </w:t>
      </w:r>
      <w:r w:rsidR="00A400BB">
        <w:rPr>
          <w:rFonts w:ascii="Arial" w:hAnsi="Arial" w:cs="Arial"/>
          <w:lang w:val="en-US"/>
        </w:rPr>
        <w:t xml:space="preserve">contravention of section 3 of the Sexual Offences and Related Matters Act, </w:t>
      </w:r>
      <w:r w:rsidR="00BE708D">
        <w:rPr>
          <w:rFonts w:ascii="Arial" w:hAnsi="Arial" w:cs="Arial"/>
          <w:lang w:val="en-US"/>
        </w:rPr>
        <w:t>read with the provisions of section 51(1) of the Minimum Sentences legislation. Th</w:t>
      </w:r>
      <w:r w:rsidR="0027574F">
        <w:rPr>
          <w:rFonts w:ascii="Arial" w:hAnsi="Arial" w:cs="Arial"/>
          <w:lang w:val="en-US"/>
        </w:rPr>
        <w:t xml:space="preserve">e contravention of section 3 of the Sexual Offences and Related Matters Act attracted the </w:t>
      </w:r>
      <w:r w:rsidR="0027574F">
        <w:rPr>
          <w:rFonts w:ascii="Arial" w:hAnsi="Arial" w:cs="Arial"/>
          <w:lang w:val="en-US"/>
        </w:rPr>
        <w:lastRenderedPageBreak/>
        <w:t xml:space="preserve">provisions of the Minimum Sentences legislation because </w:t>
      </w:r>
      <w:r w:rsidR="00BE708D">
        <w:rPr>
          <w:rFonts w:ascii="Arial" w:hAnsi="Arial" w:cs="Arial"/>
          <w:lang w:val="en-US"/>
        </w:rPr>
        <w:t xml:space="preserve">it was alleged that the complainant was sexually penetrated by the appellant more than once and was assaulted by the appellant with intent to do grievous bodily harm as contemplated in Part 1 of Schedule 2 of the Minimum Sentences Legislation. </w:t>
      </w:r>
      <w:r w:rsidR="0027574F">
        <w:rPr>
          <w:rFonts w:ascii="Arial" w:hAnsi="Arial" w:cs="Arial"/>
          <w:lang w:val="en-US"/>
        </w:rPr>
        <w:t>Accordingly, the second sexual penetration of the complainant by the appellant and the assault to do grievous bodily harm could not be seen as separate standalone c</w:t>
      </w:r>
      <w:r w:rsidR="00FE08E7">
        <w:rPr>
          <w:rFonts w:ascii="Arial" w:hAnsi="Arial" w:cs="Arial"/>
          <w:lang w:val="en-US"/>
        </w:rPr>
        <w:t xml:space="preserve">ounts as these are components of the one </w:t>
      </w:r>
      <w:r w:rsidR="00653C38">
        <w:rPr>
          <w:rFonts w:ascii="Arial" w:hAnsi="Arial" w:cs="Arial"/>
          <w:lang w:val="en-US"/>
        </w:rPr>
        <w:t xml:space="preserve">rape </w:t>
      </w:r>
      <w:r w:rsidR="00FE08E7">
        <w:rPr>
          <w:rFonts w:ascii="Arial" w:hAnsi="Arial" w:cs="Arial"/>
          <w:lang w:val="en-US"/>
        </w:rPr>
        <w:t>char</w:t>
      </w:r>
      <w:r w:rsidR="0027574F">
        <w:rPr>
          <w:rFonts w:ascii="Arial" w:hAnsi="Arial" w:cs="Arial"/>
          <w:lang w:val="en-US"/>
        </w:rPr>
        <w:t>ge</w:t>
      </w:r>
      <w:r w:rsidR="00653C38">
        <w:rPr>
          <w:rFonts w:ascii="Arial" w:hAnsi="Arial" w:cs="Arial"/>
          <w:lang w:val="en-US"/>
        </w:rPr>
        <w:t xml:space="preserve"> read with the provisions of the Minimum Sentences legislation</w:t>
      </w:r>
      <w:r w:rsidR="0027574F">
        <w:rPr>
          <w:rFonts w:ascii="Arial" w:hAnsi="Arial" w:cs="Arial"/>
          <w:lang w:val="en-US"/>
        </w:rPr>
        <w:t>.</w:t>
      </w:r>
    </w:p>
    <w:p w14:paraId="4D9B440F" w14:textId="77777777" w:rsidR="009C3659" w:rsidRDefault="009C3659" w:rsidP="00077FCF">
      <w:pPr>
        <w:spacing w:line="360" w:lineRule="auto"/>
        <w:ind w:left="720" w:hanging="720"/>
        <w:jc w:val="both"/>
        <w:rPr>
          <w:rFonts w:ascii="Arial" w:hAnsi="Arial" w:cs="Arial"/>
          <w:lang w:val="en-US"/>
        </w:rPr>
      </w:pPr>
    </w:p>
    <w:p w14:paraId="52E91ADE" w14:textId="0275CC16" w:rsidR="007C3BF2" w:rsidRDefault="009C3659" w:rsidP="00077FCF">
      <w:pPr>
        <w:spacing w:line="360" w:lineRule="auto"/>
        <w:ind w:left="720" w:hanging="720"/>
        <w:jc w:val="both"/>
        <w:rPr>
          <w:rFonts w:ascii="Arial" w:hAnsi="Arial" w:cs="Arial"/>
          <w:lang w:val="en-US"/>
        </w:rPr>
      </w:pPr>
      <w:r>
        <w:rPr>
          <w:rFonts w:ascii="Arial" w:hAnsi="Arial" w:cs="Arial"/>
          <w:lang w:val="en-US"/>
        </w:rPr>
        <w:t>[4]</w:t>
      </w:r>
      <w:r>
        <w:rPr>
          <w:rFonts w:ascii="Arial" w:hAnsi="Arial" w:cs="Arial"/>
          <w:lang w:val="en-US"/>
        </w:rPr>
        <w:tab/>
      </w:r>
      <w:r w:rsidR="00A400BB">
        <w:rPr>
          <w:rFonts w:ascii="Arial" w:hAnsi="Arial" w:cs="Arial"/>
          <w:lang w:val="en-US"/>
        </w:rPr>
        <w:t xml:space="preserve">However, because the court </w:t>
      </w:r>
      <w:r w:rsidR="00A400BB">
        <w:rPr>
          <w:rFonts w:ascii="Arial" w:hAnsi="Arial" w:cs="Arial"/>
          <w:i/>
          <w:iCs/>
          <w:lang w:val="en-US"/>
        </w:rPr>
        <w:t xml:space="preserve">a quo </w:t>
      </w:r>
      <w:r w:rsidR="00A400BB">
        <w:rPr>
          <w:rFonts w:ascii="Arial" w:hAnsi="Arial" w:cs="Arial"/>
          <w:lang w:val="en-US"/>
        </w:rPr>
        <w:t xml:space="preserve">returned a finding </w:t>
      </w:r>
      <w:r w:rsidR="00FE08E7">
        <w:rPr>
          <w:rFonts w:ascii="Arial" w:hAnsi="Arial" w:cs="Arial"/>
          <w:lang w:val="en-US"/>
        </w:rPr>
        <w:t xml:space="preserve">of not guilty </w:t>
      </w:r>
      <w:r w:rsidR="00A400BB">
        <w:rPr>
          <w:rFonts w:ascii="Arial" w:hAnsi="Arial" w:cs="Arial"/>
          <w:lang w:val="en-US"/>
        </w:rPr>
        <w:t xml:space="preserve">for both the second rape count and the </w:t>
      </w:r>
      <w:r w:rsidR="00653C38">
        <w:rPr>
          <w:rFonts w:ascii="Arial" w:hAnsi="Arial" w:cs="Arial"/>
          <w:lang w:val="en-US"/>
        </w:rPr>
        <w:t xml:space="preserve">count of </w:t>
      </w:r>
      <w:r w:rsidR="00A400BB">
        <w:rPr>
          <w:rFonts w:ascii="Arial" w:hAnsi="Arial" w:cs="Arial"/>
          <w:lang w:val="en-US"/>
        </w:rPr>
        <w:t xml:space="preserve">assault with intent to inflict grievous bodily harm, I am satisfied that the appellant was not subjected to any prejudice during the trial, </w:t>
      </w:r>
      <w:r w:rsidR="00FE08E7">
        <w:rPr>
          <w:rFonts w:ascii="Arial" w:hAnsi="Arial" w:cs="Arial"/>
          <w:lang w:val="en-US"/>
        </w:rPr>
        <w:t xml:space="preserve">since the trial was conducted on the same facts; </w:t>
      </w:r>
      <w:r w:rsidR="00A400BB">
        <w:rPr>
          <w:rFonts w:ascii="Arial" w:hAnsi="Arial" w:cs="Arial"/>
          <w:lang w:val="en-US"/>
        </w:rPr>
        <w:t xml:space="preserve">neither is there a basis upon which a duplication in sentencing can be raised. </w:t>
      </w:r>
    </w:p>
    <w:p w14:paraId="6E965626" w14:textId="77777777" w:rsidR="00D02AA6" w:rsidRDefault="00D02AA6" w:rsidP="00077FCF">
      <w:pPr>
        <w:spacing w:line="360" w:lineRule="auto"/>
        <w:ind w:left="720" w:hanging="720"/>
        <w:jc w:val="both"/>
        <w:rPr>
          <w:rFonts w:ascii="Arial" w:hAnsi="Arial" w:cs="Arial"/>
          <w:lang w:val="en-US"/>
        </w:rPr>
      </w:pPr>
    </w:p>
    <w:p w14:paraId="14BE07DF" w14:textId="42D38674" w:rsidR="00107074" w:rsidRDefault="00385500" w:rsidP="00077FCF">
      <w:pPr>
        <w:spacing w:line="360" w:lineRule="auto"/>
        <w:ind w:left="720" w:hanging="720"/>
        <w:jc w:val="both"/>
        <w:rPr>
          <w:rFonts w:ascii="Arial" w:hAnsi="Arial" w:cs="Arial"/>
          <w:lang w:val="en-US"/>
        </w:rPr>
      </w:pPr>
      <w:r>
        <w:rPr>
          <w:rFonts w:ascii="Arial" w:hAnsi="Arial" w:cs="Arial"/>
          <w:lang w:val="en-US"/>
        </w:rPr>
        <w:t>[</w:t>
      </w:r>
      <w:r w:rsidR="009C3659">
        <w:rPr>
          <w:rFonts w:ascii="Arial" w:hAnsi="Arial" w:cs="Arial"/>
          <w:lang w:val="en-US"/>
        </w:rPr>
        <w:t>5</w:t>
      </w:r>
      <w:r>
        <w:rPr>
          <w:rFonts w:ascii="Arial" w:hAnsi="Arial" w:cs="Arial"/>
          <w:lang w:val="en-US"/>
        </w:rPr>
        <w:t>]</w:t>
      </w:r>
      <w:r>
        <w:rPr>
          <w:rFonts w:ascii="Arial" w:hAnsi="Arial" w:cs="Arial"/>
          <w:lang w:val="en-US"/>
        </w:rPr>
        <w:tab/>
      </w:r>
      <w:r w:rsidR="00D02AA6" w:rsidRPr="00655201">
        <w:rPr>
          <w:rFonts w:ascii="Arial" w:hAnsi="Arial" w:cs="Arial"/>
          <w:lang w:val="en-US"/>
        </w:rPr>
        <w:t xml:space="preserve">Prior to sentencing the court required two reports to be prepared, that is, a probation officer’s report which </w:t>
      </w:r>
      <w:r w:rsidR="00F14FDD">
        <w:rPr>
          <w:rFonts w:ascii="Arial" w:hAnsi="Arial" w:cs="Arial"/>
          <w:lang w:val="en-US"/>
        </w:rPr>
        <w:t xml:space="preserve">was expected to </w:t>
      </w:r>
      <w:r w:rsidR="00D02AA6" w:rsidRPr="00655201">
        <w:rPr>
          <w:rFonts w:ascii="Arial" w:hAnsi="Arial" w:cs="Arial"/>
          <w:lang w:val="en-US"/>
        </w:rPr>
        <w:t xml:space="preserve">deal with the circumstances of the appellant as well as a victim assessment report, </w:t>
      </w:r>
      <w:r w:rsidR="00F14FDD">
        <w:rPr>
          <w:rFonts w:ascii="Arial" w:hAnsi="Arial" w:cs="Arial"/>
          <w:lang w:val="en-US"/>
        </w:rPr>
        <w:t xml:space="preserve">expected to </w:t>
      </w:r>
      <w:r w:rsidR="00D02AA6" w:rsidRPr="00655201">
        <w:rPr>
          <w:rFonts w:ascii="Arial" w:hAnsi="Arial" w:cs="Arial"/>
          <w:lang w:val="en-US"/>
        </w:rPr>
        <w:t>deal with the effect of the incident on the victim. The</w:t>
      </w:r>
      <w:r w:rsidR="00D02AA6">
        <w:rPr>
          <w:rFonts w:ascii="Arial" w:hAnsi="Arial" w:cs="Arial"/>
          <w:lang w:val="en-US"/>
        </w:rPr>
        <w:t xml:space="preserve"> victim impact assessment report was never obtained and the </w:t>
      </w:r>
      <w:r w:rsidR="0050534A">
        <w:rPr>
          <w:rFonts w:ascii="Arial" w:hAnsi="Arial" w:cs="Arial"/>
          <w:lang w:val="en-US"/>
        </w:rPr>
        <w:t>state</w:t>
      </w:r>
      <w:r w:rsidR="00D02AA6">
        <w:rPr>
          <w:rFonts w:ascii="Arial" w:hAnsi="Arial" w:cs="Arial"/>
          <w:lang w:val="en-US"/>
        </w:rPr>
        <w:t xml:space="preserve"> led the evidence of the victim </w:t>
      </w:r>
      <w:r w:rsidR="0050534A">
        <w:rPr>
          <w:rFonts w:ascii="Arial" w:hAnsi="Arial" w:cs="Arial"/>
          <w:lang w:val="en-US"/>
        </w:rPr>
        <w:t xml:space="preserve">from which the court made an assessment of </w:t>
      </w:r>
      <w:r w:rsidR="00D02AA6">
        <w:rPr>
          <w:rFonts w:ascii="Arial" w:hAnsi="Arial" w:cs="Arial"/>
          <w:lang w:val="en-US"/>
        </w:rPr>
        <w:t xml:space="preserve">the impact of the </w:t>
      </w:r>
      <w:r w:rsidR="004E2A29">
        <w:rPr>
          <w:rFonts w:ascii="Arial" w:hAnsi="Arial" w:cs="Arial"/>
          <w:lang w:val="en-US"/>
        </w:rPr>
        <w:t>rape</w:t>
      </w:r>
      <w:r w:rsidR="00D02AA6">
        <w:rPr>
          <w:rFonts w:ascii="Arial" w:hAnsi="Arial" w:cs="Arial"/>
          <w:lang w:val="en-US"/>
        </w:rPr>
        <w:t xml:space="preserve"> on the victim and her family.</w:t>
      </w:r>
      <w:r w:rsidR="00831DA7">
        <w:rPr>
          <w:rFonts w:ascii="Arial" w:hAnsi="Arial" w:cs="Arial"/>
          <w:lang w:val="en-US"/>
        </w:rPr>
        <w:t xml:space="preserve"> </w:t>
      </w:r>
    </w:p>
    <w:p w14:paraId="2387517E" w14:textId="77777777" w:rsidR="00107074" w:rsidRDefault="00107074" w:rsidP="00077FCF">
      <w:pPr>
        <w:spacing w:line="360" w:lineRule="auto"/>
        <w:ind w:left="720" w:hanging="720"/>
        <w:jc w:val="both"/>
        <w:rPr>
          <w:rFonts w:ascii="Arial" w:hAnsi="Arial" w:cs="Arial"/>
          <w:lang w:val="en-US"/>
        </w:rPr>
      </w:pPr>
    </w:p>
    <w:p w14:paraId="38564E88" w14:textId="72E45FAA" w:rsidR="008D1E28" w:rsidRPr="00B1309B" w:rsidRDefault="00107074" w:rsidP="00077FCF">
      <w:pPr>
        <w:spacing w:line="360" w:lineRule="auto"/>
        <w:ind w:left="720" w:hanging="720"/>
        <w:jc w:val="both"/>
        <w:rPr>
          <w:rFonts w:ascii="Arial" w:hAnsi="Arial" w:cs="Arial"/>
          <w:lang w:val="en-US"/>
        </w:rPr>
      </w:pPr>
      <w:r>
        <w:rPr>
          <w:rFonts w:ascii="Arial" w:hAnsi="Arial" w:cs="Arial"/>
          <w:lang w:val="en-US"/>
        </w:rPr>
        <w:t>[6]</w:t>
      </w:r>
      <w:r>
        <w:rPr>
          <w:rFonts w:ascii="Arial" w:hAnsi="Arial" w:cs="Arial"/>
          <w:lang w:val="en-US"/>
        </w:rPr>
        <w:tab/>
      </w:r>
      <w:r w:rsidR="00831DA7">
        <w:rPr>
          <w:rFonts w:ascii="Arial" w:hAnsi="Arial" w:cs="Arial"/>
          <w:lang w:val="en-US"/>
        </w:rPr>
        <w:t xml:space="preserve">With regard to the </w:t>
      </w:r>
      <w:r w:rsidR="00831DA7" w:rsidRPr="00655201">
        <w:rPr>
          <w:rFonts w:ascii="Arial" w:hAnsi="Arial" w:cs="Arial"/>
          <w:lang w:val="en-US"/>
        </w:rPr>
        <w:t>probation officer’s report</w:t>
      </w:r>
      <w:r w:rsidR="00831DA7">
        <w:rPr>
          <w:rFonts w:ascii="Arial" w:hAnsi="Arial" w:cs="Arial"/>
          <w:lang w:val="en-US"/>
        </w:rPr>
        <w:t xml:space="preserve">, the court received information from the prosecutor to the effect that the social worker who conducted the necessary interviews and prepared the report had been approached by the </w:t>
      </w:r>
      <w:r w:rsidR="00A400BB">
        <w:rPr>
          <w:rFonts w:ascii="Arial" w:hAnsi="Arial" w:cs="Arial"/>
          <w:lang w:val="en-US"/>
        </w:rPr>
        <w:t>complainant</w:t>
      </w:r>
      <w:r w:rsidR="00831DA7">
        <w:rPr>
          <w:rFonts w:ascii="Arial" w:hAnsi="Arial" w:cs="Arial"/>
          <w:lang w:val="en-US"/>
        </w:rPr>
        <w:t>, with a</w:t>
      </w:r>
      <w:r w:rsidR="00A400BB">
        <w:rPr>
          <w:rFonts w:ascii="Arial" w:hAnsi="Arial" w:cs="Arial"/>
          <w:lang w:val="en-US"/>
        </w:rPr>
        <w:t xml:space="preserve">n admission </w:t>
      </w:r>
      <w:r w:rsidR="00831DA7">
        <w:rPr>
          <w:rFonts w:ascii="Arial" w:hAnsi="Arial" w:cs="Arial"/>
          <w:lang w:val="en-US"/>
        </w:rPr>
        <w:t xml:space="preserve">that the </w:t>
      </w:r>
      <w:r w:rsidR="00A400BB">
        <w:rPr>
          <w:rFonts w:ascii="Arial" w:hAnsi="Arial" w:cs="Arial"/>
          <w:lang w:val="en-US"/>
        </w:rPr>
        <w:t>complainant</w:t>
      </w:r>
      <w:r w:rsidR="00831DA7">
        <w:rPr>
          <w:rFonts w:ascii="Arial" w:hAnsi="Arial" w:cs="Arial"/>
          <w:lang w:val="en-US"/>
        </w:rPr>
        <w:t xml:space="preserve"> did have a sexual relationship with the </w:t>
      </w:r>
      <w:r w:rsidR="004E2A29">
        <w:rPr>
          <w:rFonts w:ascii="Arial" w:hAnsi="Arial" w:cs="Arial"/>
          <w:lang w:val="en-US"/>
        </w:rPr>
        <w:t>appellant</w:t>
      </w:r>
      <w:r w:rsidR="00831DA7">
        <w:rPr>
          <w:rFonts w:ascii="Arial" w:hAnsi="Arial" w:cs="Arial"/>
          <w:lang w:val="en-US"/>
        </w:rPr>
        <w:t xml:space="preserve"> and </w:t>
      </w:r>
      <w:r w:rsidR="00A525BD">
        <w:rPr>
          <w:rFonts w:ascii="Arial" w:hAnsi="Arial" w:cs="Arial"/>
          <w:lang w:val="en-US"/>
        </w:rPr>
        <w:t xml:space="preserve">that </w:t>
      </w:r>
      <w:r w:rsidR="00831DA7">
        <w:rPr>
          <w:rFonts w:ascii="Arial" w:hAnsi="Arial" w:cs="Arial"/>
          <w:lang w:val="en-US"/>
        </w:rPr>
        <w:t xml:space="preserve">there was no rape as the sexual intercourse was consensual. </w:t>
      </w:r>
      <w:r w:rsidR="004E2A29">
        <w:rPr>
          <w:rFonts w:ascii="Arial" w:hAnsi="Arial" w:cs="Arial"/>
          <w:lang w:val="en-US"/>
        </w:rPr>
        <w:t>Upon hearing this report, t</w:t>
      </w:r>
      <w:r w:rsidR="00831DA7">
        <w:rPr>
          <w:rFonts w:ascii="Arial" w:hAnsi="Arial" w:cs="Arial"/>
          <w:lang w:val="en-US"/>
        </w:rPr>
        <w:t>he court called for evidence by the social worker</w:t>
      </w:r>
      <w:r w:rsidR="007E68EA">
        <w:rPr>
          <w:rFonts w:ascii="Arial" w:hAnsi="Arial" w:cs="Arial"/>
          <w:lang w:val="en-US"/>
        </w:rPr>
        <w:t xml:space="preserve">. She testified </w:t>
      </w:r>
      <w:r w:rsidR="00831DA7">
        <w:rPr>
          <w:rFonts w:ascii="Arial" w:hAnsi="Arial" w:cs="Arial"/>
          <w:lang w:val="en-US"/>
        </w:rPr>
        <w:t xml:space="preserve">that </w:t>
      </w:r>
      <w:r w:rsidR="0050534A">
        <w:rPr>
          <w:rFonts w:ascii="Arial" w:hAnsi="Arial" w:cs="Arial"/>
          <w:lang w:val="en-US"/>
        </w:rPr>
        <w:t xml:space="preserve">she had not been contacted by </w:t>
      </w:r>
      <w:r w:rsidR="00831DA7">
        <w:rPr>
          <w:rFonts w:ascii="Arial" w:hAnsi="Arial" w:cs="Arial"/>
          <w:lang w:val="en-US"/>
        </w:rPr>
        <w:t xml:space="preserve">the </w:t>
      </w:r>
      <w:r w:rsidR="0050534A">
        <w:rPr>
          <w:rFonts w:ascii="Arial" w:hAnsi="Arial" w:cs="Arial"/>
          <w:lang w:val="en-US"/>
        </w:rPr>
        <w:t xml:space="preserve">complainant but by </w:t>
      </w:r>
      <w:r w:rsidR="00831DA7">
        <w:rPr>
          <w:rFonts w:ascii="Arial" w:hAnsi="Arial" w:cs="Arial"/>
          <w:lang w:val="en-US"/>
        </w:rPr>
        <w:t xml:space="preserve">other anonymous people who claimed to have seen a lady that was providing domestic duties to the appellant. </w:t>
      </w:r>
      <w:r w:rsidR="0050534A">
        <w:rPr>
          <w:rFonts w:ascii="Arial" w:hAnsi="Arial" w:cs="Arial"/>
          <w:lang w:val="en-US"/>
        </w:rPr>
        <w:t>Neither t</w:t>
      </w:r>
      <w:r w:rsidR="00D26741">
        <w:rPr>
          <w:rFonts w:ascii="Arial" w:hAnsi="Arial" w:cs="Arial"/>
          <w:lang w:val="en-US"/>
        </w:rPr>
        <w:t>he</w:t>
      </w:r>
      <w:r w:rsidR="0050534A">
        <w:rPr>
          <w:rFonts w:ascii="Arial" w:hAnsi="Arial" w:cs="Arial"/>
          <w:lang w:val="en-US"/>
        </w:rPr>
        <w:t xml:space="preserve"> state</w:t>
      </w:r>
      <w:r w:rsidR="00D26741">
        <w:rPr>
          <w:rFonts w:ascii="Arial" w:hAnsi="Arial" w:cs="Arial"/>
          <w:lang w:val="en-US"/>
        </w:rPr>
        <w:t xml:space="preserve"> </w:t>
      </w:r>
      <w:r w:rsidR="0050534A">
        <w:rPr>
          <w:rFonts w:ascii="Arial" w:hAnsi="Arial" w:cs="Arial"/>
          <w:lang w:val="en-US"/>
        </w:rPr>
        <w:t xml:space="preserve">nor the court </w:t>
      </w:r>
      <w:r w:rsidR="00D26741">
        <w:rPr>
          <w:rFonts w:ascii="Arial" w:hAnsi="Arial" w:cs="Arial"/>
          <w:lang w:val="en-US"/>
        </w:rPr>
        <w:t xml:space="preserve">could take the matter forward because </w:t>
      </w:r>
      <w:r w:rsidR="00F57341">
        <w:rPr>
          <w:rFonts w:ascii="Arial" w:hAnsi="Arial" w:cs="Arial"/>
          <w:lang w:val="en-US"/>
        </w:rPr>
        <w:t xml:space="preserve">the social worker </w:t>
      </w:r>
      <w:r w:rsidR="007E68EA">
        <w:rPr>
          <w:rFonts w:ascii="Arial" w:hAnsi="Arial" w:cs="Arial"/>
          <w:lang w:val="en-US"/>
        </w:rPr>
        <w:t xml:space="preserve">testified that </w:t>
      </w:r>
      <w:r w:rsidR="00D26741">
        <w:rPr>
          <w:rFonts w:ascii="Arial" w:hAnsi="Arial" w:cs="Arial"/>
          <w:lang w:val="en-US"/>
        </w:rPr>
        <w:t>the said</w:t>
      </w:r>
      <w:r w:rsidR="00831DA7">
        <w:rPr>
          <w:rFonts w:ascii="Arial" w:hAnsi="Arial" w:cs="Arial"/>
          <w:lang w:val="en-US"/>
        </w:rPr>
        <w:t xml:space="preserve"> people wished to remain anonymous, </w:t>
      </w:r>
      <w:r w:rsidR="007E68EA">
        <w:rPr>
          <w:rFonts w:ascii="Arial" w:hAnsi="Arial" w:cs="Arial"/>
          <w:lang w:val="en-US"/>
        </w:rPr>
        <w:t xml:space="preserve">they </w:t>
      </w:r>
      <w:r w:rsidR="00831DA7">
        <w:rPr>
          <w:rFonts w:ascii="Arial" w:hAnsi="Arial" w:cs="Arial"/>
          <w:lang w:val="en-US"/>
        </w:rPr>
        <w:t xml:space="preserve">were not prepared to come forward to court with </w:t>
      </w:r>
      <w:r w:rsidR="00831DA7">
        <w:rPr>
          <w:rFonts w:ascii="Arial" w:hAnsi="Arial" w:cs="Arial"/>
          <w:lang w:val="en-US"/>
        </w:rPr>
        <w:lastRenderedPageBreak/>
        <w:t>the evidence and also did not allege that it was the complainant that they had seen coming out of the appellant’s shack</w:t>
      </w:r>
      <w:r w:rsidR="0050534A">
        <w:rPr>
          <w:rFonts w:ascii="Arial" w:hAnsi="Arial" w:cs="Arial"/>
          <w:lang w:val="en-US"/>
        </w:rPr>
        <w:t xml:space="preserve"> but a </w:t>
      </w:r>
      <w:r w:rsidR="0050534A">
        <w:rPr>
          <w:rFonts w:ascii="Arial" w:hAnsi="Arial" w:cs="Arial"/>
          <w:u w:val="single"/>
          <w:lang w:val="en-US"/>
        </w:rPr>
        <w:t>certain</w:t>
      </w:r>
      <w:r w:rsidR="0050534A">
        <w:rPr>
          <w:rFonts w:ascii="Arial" w:hAnsi="Arial" w:cs="Arial"/>
          <w:lang w:val="en-US"/>
        </w:rPr>
        <w:t xml:space="preserve"> </w:t>
      </w:r>
      <w:r w:rsidR="0050534A" w:rsidRPr="00F14FDD">
        <w:rPr>
          <w:rFonts w:ascii="Arial" w:hAnsi="Arial" w:cs="Arial"/>
          <w:u w:val="single"/>
          <w:lang w:val="en-US"/>
        </w:rPr>
        <w:t>lady</w:t>
      </w:r>
      <w:r w:rsidR="00831DA7">
        <w:rPr>
          <w:rFonts w:ascii="Arial" w:hAnsi="Arial" w:cs="Arial"/>
          <w:lang w:val="en-US"/>
        </w:rPr>
        <w:t xml:space="preserve">. </w:t>
      </w:r>
    </w:p>
    <w:p w14:paraId="13A20277" w14:textId="77777777" w:rsidR="007B73A5" w:rsidRPr="00B1309B" w:rsidRDefault="007B73A5" w:rsidP="00077FCF">
      <w:pPr>
        <w:pStyle w:val="ListParagraph"/>
        <w:jc w:val="both"/>
        <w:rPr>
          <w:rFonts w:ascii="Arial" w:hAnsi="Arial" w:cs="Arial"/>
          <w:lang w:val="en-US"/>
        </w:rPr>
      </w:pPr>
    </w:p>
    <w:p w14:paraId="39A41F9F" w14:textId="3C8C8298" w:rsidR="00B53908" w:rsidRPr="0050534A" w:rsidRDefault="007B73A5" w:rsidP="00077FCF">
      <w:pPr>
        <w:spacing w:line="360" w:lineRule="auto"/>
        <w:ind w:left="720" w:hanging="720"/>
        <w:jc w:val="both"/>
        <w:rPr>
          <w:rFonts w:ascii="Arial" w:hAnsi="Arial" w:cs="Arial"/>
          <w:lang w:val="en-US"/>
        </w:rPr>
      </w:pPr>
      <w:r w:rsidRPr="00B1309B">
        <w:rPr>
          <w:rFonts w:ascii="Arial" w:hAnsi="Arial" w:cs="Arial"/>
          <w:lang w:val="en-US"/>
        </w:rPr>
        <w:t>[</w:t>
      </w:r>
      <w:r w:rsidR="0050534A">
        <w:rPr>
          <w:rFonts w:ascii="Arial" w:hAnsi="Arial" w:cs="Arial"/>
          <w:lang w:val="en-US"/>
        </w:rPr>
        <w:t>7</w:t>
      </w:r>
      <w:r w:rsidRPr="00B1309B">
        <w:rPr>
          <w:rFonts w:ascii="Arial" w:hAnsi="Arial" w:cs="Arial"/>
          <w:lang w:val="en-US"/>
        </w:rPr>
        <w:t>]</w:t>
      </w:r>
      <w:r w:rsidRPr="00B1309B">
        <w:rPr>
          <w:rFonts w:ascii="Arial" w:hAnsi="Arial" w:cs="Arial"/>
          <w:lang w:val="en-US"/>
        </w:rPr>
        <w:tab/>
      </w:r>
      <w:r w:rsidR="0050534A">
        <w:rPr>
          <w:rFonts w:ascii="Arial" w:hAnsi="Arial" w:cs="Arial"/>
          <w:lang w:val="en-US"/>
        </w:rPr>
        <w:t>Post sentencing t</w:t>
      </w:r>
      <w:r w:rsidR="00601FF9">
        <w:rPr>
          <w:rFonts w:ascii="Arial" w:hAnsi="Arial" w:cs="Arial"/>
          <w:lang w:val="en-US"/>
        </w:rPr>
        <w:t xml:space="preserve">he court advised the appellant of his automatic right to appeal </w:t>
      </w:r>
      <w:r w:rsidR="00E13532">
        <w:rPr>
          <w:rFonts w:ascii="Arial" w:hAnsi="Arial" w:cs="Arial"/>
          <w:lang w:val="en-US"/>
        </w:rPr>
        <w:t xml:space="preserve">the conviction, sentence </w:t>
      </w:r>
      <w:r w:rsidR="00601FF9">
        <w:rPr>
          <w:rFonts w:ascii="Arial" w:hAnsi="Arial" w:cs="Arial"/>
          <w:lang w:val="en-US"/>
        </w:rPr>
        <w:t xml:space="preserve">and </w:t>
      </w:r>
      <w:r w:rsidR="00E13532">
        <w:rPr>
          <w:rFonts w:ascii="Arial" w:hAnsi="Arial" w:cs="Arial"/>
          <w:lang w:val="en-US"/>
        </w:rPr>
        <w:t xml:space="preserve">order made by the court </w:t>
      </w:r>
      <w:r w:rsidR="00E13532">
        <w:rPr>
          <w:rFonts w:ascii="Arial" w:hAnsi="Arial" w:cs="Arial"/>
          <w:i/>
          <w:iCs/>
          <w:lang w:val="en-US"/>
        </w:rPr>
        <w:t xml:space="preserve">a quo, </w:t>
      </w:r>
      <w:r w:rsidR="00E13532">
        <w:rPr>
          <w:rFonts w:ascii="Arial" w:hAnsi="Arial" w:cs="Arial"/>
          <w:lang w:val="en-US"/>
        </w:rPr>
        <w:t xml:space="preserve">that is, </w:t>
      </w:r>
      <w:r w:rsidR="00601FF9">
        <w:rPr>
          <w:rFonts w:ascii="Arial" w:hAnsi="Arial" w:cs="Arial"/>
          <w:lang w:val="en-US"/>
        </w:rPr>
        <w:t xml:space="preserve">that the appellant was free to approach this court to make an application for </w:t>
      </w:r>
      <w:r w:rsidR="00E13532">
        <w:rPr>
          <w:rFonts w:ascii="Arial" w:hAnsi="Arial" w:cs="Arial"/>
          <w:lang w:val="en-US"/>
        </w:rPr>
        <w:t xml:space="preserve">such </w:t>
      </w:r>
      <w:r w:rsidR="00601FF9">
        <w:rPr>
          <w:rFonts w:ascii="Arial" w:hAnsi="Arial" w:cs="Arial"/>
          <w:lang w:val="en-US"/>
        </w:rPr>
        <w:t xml:space="preserve">appeal without getting leave from the court </w:t>
      </w:r>
      <w:r w:rsidR="00601FF9">
        <w:rPr>
          <w:rFonts w:ascii="Arial" w:hAnsi="Arial" w:cs="Arial"/>
          <w:i/>
          <w:iCs/>
          <w:lang w:val="en-US"/>
        </w:rPr>
        <w:t xml:space="preserve">a quo. </w:t>
      </w:r>
      <w:r w:rsidR="00601FF9">
        <w:rPr>
          <w:rFonts w:ascii="Arial" w:hAnsi="Arial" w:cs="Arial"/>
          <w:lang w:val="en-US"/>
        </w:rPr>
        <w:t xml:space="preserve"> </w:t>
      </w:r>
      <w:r w:rsidRPr="00655201">
        <w:rPr>
          <w:rFonts w:ascii="Arial" w:hAnsi="Arial" w:cs="Arial"/>
        </w:rPr>
        <w:t xml:space="preserve"> </w:t>
      </w:r>
      <w:r w:rsidR="00B1309B" w:rsidRPr="00655201">
        <w:rPr>
          <w:rFonts w:ascii="Arial" w:hAnsi="Arial" w:cs="Arial"/>
          <w:lang w:val="en-US"/>
        </w:rPr>
        <w:t xml:space="preserve"> </w:t>
      </w:r>
    </w:p>
    <w:p w14:paraId="33B05E77" w14:textId="77777777" w:rsidR="00D02AA6" w:rsidRDefault="00D02AA6" w:rsidP="00077FCF">
      <w:pPr>
        <w:spacing w:line="360" w:lineRule="auto"/>
        <w:jc w:val="both"/>
        <w:rPr>
          <w:rFonts w:ascii="Arial" w:hAnsi="Arial" w:cs="Arial"/>
          <w:b/>
          <w:bCs/>
          <w:u w:val="single"/>
          <w:lang w:val="en-US"/>
        </w:rPr>
      </w:pPr>
    </w:p>
    <w:p w14:paraId="10D5B874" w14:textId="5EB360B7" w:rsidR="002D7FFC" w:rsidRDefault="002D7FFC" w:rsidP="00077FCF">
      <w:pPr>
        <w:spacing w:line="360" w:lineRule="auto"/>
        <w:jc w:val="both"/>
        <w:rPr>
          <w:rFonts w:ascii="Arial" w:hAnsi="Arial" w:cs="Arial"/>
          <w:b/>
          <w:bCs/>
          <w:u w:val="single"/>
          <w:lang w:val="en-US"/>
        </w:rPr>
      </w:pPr>
      <w:r w:rsidRPr="00B1309B">
        <w:rPr>
          <w:rFonts w:ascii="Arial" w:hAnsi="Arial" w:cs="Arial"/>
          <w:b/>
          <w:bCs/>
          <w:u w:val="single"/>
          <w:lang w:val="en-US"/>
        </w:rPr>
        <w:t xml:space="preserve">GROUNDS OF APPEAL AGAINST </w:t>
      </w:r>
      <w:r w:rsidR="00107074">
        <w:rPr>
          <w:rFonts w:ascii="Arial" w:hAnsi="Arial" w:cs="Arial"/>
          <w:b/>
          <w:bCs/>
          <w:u w:val="single"/>
          <w:lang w:val="en-US"/>
        </w:rPr>
        <w:t xml:space="preserve">CONVICTION AND </w:t>
      </w:r>
      <w:r w:rsidRPr="00B1309B">
        <w:rPr>
          <w:rFonts w:ascii="Arial" w:hAnsi="Arial" w:cs="Arial"/>
          <w:b/>
          <w:bCs/>
          <w:u w:val="single"/>
          <w:lang w:val="en-US"/>
        </w:rPr>
        <w:t>SENTENCE:</w:t>
      </w:r>
    </w:p>
    <w:p w14:paraId="4176C993" w14:textId="77777777" w:rsidR="002D7FFC" w:rsidRDefault="002D7FFC" w:rsidP="00077FCF">
      <w:pPr>
        <w:spacing w:line="360" w:lineRule="auto"/>
        <w:jc w:val="both"/>
        <w:rPr>
          <w:rFonts w:ascii="Arial" w:hAnsi="Arial" w:cs="Arial"/>
          <w:lang w:val="en-US"/>
        </w:rPr>
      </w:pPr>
    </w:p>
    <w:p w14:paraId="03169990" w14:textId="4F34620C" w:rsidR="00107074" w:rsidRDefault="00107074" w:rsidP="00077FCF">
      <w:pPr>
        <w:spacing w:line="360" w:lineRule="auto"/>
        <w:jc w:val="both"/>
        <w:rPr>
          <w:rFonts w:ascii="Arial" w:hAnsi="Arial" w:cs="Arial"/>
          <w:i/>
          <w:iCs/>
          <w:lang w:val="en-US"/>
        </w:rPr>
      </w:pPr>
      <w:r>
        <w:rPr>
          <w:rFonts w:ascii="Arial" w:hAnsi="Arial" w:cs="Arial"/>
          <w:i/>
          <w:iCs/>
          <w:lang w:val="en-US"/>
        </w:rPr>
        <w:t>AD CONVICTION:</w:t>
      </w:r>
    </w:p>
    <w:p w14:paraId="17716B99" w14:textId="77777777" w:rsidR="00107074" w:rsidRPr="00107074" w:rsidRDefault="00107074" w:rsidP="00077FCF">
      <w:pPr>
        <w:spacing w:line="360" w:lineRule="auto"/>
        <w:jc w:val="both"/>
        <w:rPr>
          <w:rFonts w:ascii="Arial" w:hAnsi="Arial" w:cs="Arial"/>
          <w:i/>
          <w:iCs/>
          <w:lang w:val="en-US"/>
        </w:rPr>
      </w:pPr>
    </w:p>
    <w:p w14:paraId="0D2A1826" w14:textId="343195EB" w:rsidR="00107074" w:rsidRDefault="00982B7B" w:rsidP="00077FCF">
      <w:pPr>
        <w:spacing w:line="360" w:lineRule="auto"/>
        <w:ind w:left="720" w:hanging="720"/>
        <w:jc w:val="both"/>
        <w:rPr>
          <w:rFonts w:ascii="Arial" w:hAnsi="Arial" w:cs="Arial"/>
          <w:lang w:val="en-US"/>
        </w:rPr>
      </w:pPr>
      <w:r w:rsidRPr="00B1309B">
        <w:rPr>
          <w:rFonts w:ascii="Arial" w:hAnsi="Arial" w:cs="Arial"/>
          <w:lang w:val="en-US"/>
        </w:rPr>
        <w:t>[</w:t>
      </w:r>
      <w:r w:rsidR="00655201">
        <w:rPr>
          <w:rFonts w:ascii="Arial" w:hAnsi="Arial" w:cs="Arial"/>
          <w:lang w:val="en-US"/>
        </w:rPr>
        <w:t>8</w:t>
      </w:r>
      <w:r w:rsidRPr="00B1309B">
        <w:rPr>
          <w:rFonts w:ascii="Arial" w:hAnsi="Arial" w:cs="Arial"/>
          <w:lang w:val="en-US"/>
        </w:rPr>
        <w:t>]</w:t>
      </w:r>
      <w:r w:rsidR="00B53908">
        <w:rPr>
          <w:rFonts w:ascii="Arial" w:hAnsi="Arial" w:cs="Arial"/>
          <w:lang w:val="en-US"/>
        </w:rPr>
        <w:tab/>
      </w:r>
      <w:r w:rsidR="005E2669">
        <w:rPr>
          <w:rFonts w:ascii="Arial" w:hAnsi="Arial" w:cs="Arial"/>
          <w:lang w:val="en-US"/>
        </w:rPr>
        <w:t xml:space="preserve">The </w:t>
      </w:r>
      <w:r w:rsidR="00107074">
        <w:rPr>
          <w:rFonts w:ascii="Arial" w:hAnsi="Arial" w:cs="Arial"/>
          <w:lang w:val="en-US"/>
        </w:rPr>
        <w:t xml:space="preserve">appellant submitted that the court </w:t>
      </w:r>
      <w:r w:rsidR="00107074">
        <w:rPr>
          <w:rFonts w:ascii="Arial" w:hAnsi="Arial" w:cs="Arial"/>
          <w:i/>
          <w:iCs/>
          <w:lang w:val="en-US"/>
        </w:rPr>
        <w:t xml:space="preserve">a quo </w:t>
      </w:r>
      <w:r w:rsidR="00107074">
        <w:rPr>
          <w:rFonts w:ascii="Arial" w:hAnsi="Arial" w:cs="Arial"/>
          <w:lang w:val="en-US"/>
        </w:rPr>
        <w:t>erred in finding that:</w:t>
      </w:r>
    </w:p>
    <w:p w14:paraId="7593892A" w14:textId="77777777" w:rsidR="00107074" w:rsidRDefault="00107074" w:rsidP="00077FCF">
      <w:pPr>
        <w:spacing w:line="360" w:lineRule="auto"/>
        <w:ind w:left="720"/>
        <w:jc w:val="both"/>
        <w:rPr>
          <w:rFonts w:ascii="Arial" w:hAnsi="Arial" w:cs="Arial"/>
          <w:lang w:val="en-US"/>
        </w:rPr>
      </w:pPr>
    </w:p>
    <w:p w14:paraId="3A8C44CA" w14:textId="68CDC905" w:rsidR="00107074" w:rsidRDefault="00655201" w:rsidP="00077FCF">
      <w:pPr>
        <w:spacing w:line="360" w:lineRule="auto"/>
        <w:ind w:left="1440" w:hanging="720"/>
        <w:jc w:val="both"/>
        <w:rPr>
          <w:rFonts w:ascii="Arial" w:hAnsi="Arial" w:cs="Arial"/>
          <w:lang w:val="en-US"/>
        </w:rPr>
      </w:pPr>
      <w:r>
        <w:rPr>
          <w:rFonts w:ascii="Arial" w:hAnsi="Arial" w:cs="Arial"/>
          <w:lang w:val="en-US"/>
        </w:rPr>
        <w:t>8</w:t>
      </w:r>
      <w:r w:rsidR="00107074">
        <w:rPr>
          <w:rFonts w:ascii="Arial" w:hAnsi="Arial" w:cs="Arial"/>
          <w:lang w:val="en-US"/>
        </w:rPr>
        <w:t>.1</w:t>
      </w:r>
      <w:r w:rsidR="00107074">
        <w:rPr>
          <w:rFonts w:ascii="Arial" w:hAnsi="Arial" w:cs="Arial"/>
          <w:lang w:val="en-US"/>
        </w:rPr>
        <w:tab/>
        <w:t>the state proved its case beyond a reasonable doubt</w:t>
      </w:r>
      <w:r w:rsidR="00111EA9">
        <w:rPr>
          <w:rFonts w:ascii="Arial" w:hAnsi="Arial" w:cs="Arial"/>
          <w:lang w:val="en-US"/>
        </w:rPr>
        <w:t xml:space="preserve"> regarding the </w:t>
      </w:r>
      <w:r w:rsidR="00A525BD">
        <w:rPr>
          <w:rFonts w:ascii="Arial" w:hAnsi="Arial" w:cs="Arial"/>
          <w:lang w:val="en-US"/>
        </w:rPr>
        <w:t>non-</w:t>
      </w:r>
      <w:proofErr w:type="spellStart"/>
      <w:r w:rsidR="00111EA9">
        <w:rPr>
          <w:rFonts w:ascii="Arial" w:hAnsi="Arial" w:cs="Arial"/>
          <w:lang w:val="en-US"/>
        </w:rPr>
        <w:t>consensuality</w:t>
      </w:r>
      <w:proofErr w:type="spellEnd"/>
      <w:r w:rsidR="00111EA9">
        <w:rPr>
          <w:rFonts w:ascii="Arial" w:hAnsi="Arial" w:cs="Arial"/>
          <w:lang w:val="en-US"/>
        </w:rPr>
        <w:t xml:space="preserve"> of the sexual intercourse</w:t>
      </w:r>
      <w:r w:rsidR="00107074">
        <w:rPr>
          <w:rFonts w:ascii="Arial" w:hAnsi="Arial" w:cs="Arial"/>
          <w:lang w:val="en-US"/>
        </w:rPr>
        <w:t>; and</w:t>
      </w:r>
    </w:p>
    <w:p w14:paraId="42CE0A26" w14:textId="77777777" w:rsidR="00107074" w:rsidRDefault="00107074" w:rsidP="00077FCF">
      <w:pPr>
        <w:spacing w:line="360" w:lineRule="auto"/>
        <w:ind w:left="720"/>
        <w:jc w:val="both"/>
        <w:rPr>
          <w:rFonts w:ascii="Arial" w:hAnsi="Arial" w:cs="Arial"/>
          <w:lang w:val="en-US"/>
        </w:rPr>
      </w:pPr>
    </w:p>
    <w:p w14:paraId="34D779DF" w14:textId="5EDB17EC" w:rsidR="00C8587B" w:rsidRDefault="00655201" w:rsidP="00077FCF">
      <w:pPr>
        <w:spacing w:line="360" w:lineRule="auto"/>
        <w:ind w:left="1440" w:hanging="720"/>
        <w:jc w:val="both"/>
        <w:rPr>
          <w:rFonts w:ascii="Arial" w:hAnsi="Arial" w:cs="Arial"/>
          <w:lang w:val="en-US"/>
        </w:rPr>
      </w:pPr>
      <w:r>
        <w:rPr>
          <w:rFonts w:ascii="Arial" w:hAnsi="Arial" w:cs="Arial"/>
          <w:lang w:val="en-US"/>
        </w:rPr>
        <w:t>8</w:t>
      </w:r>
      <w:r w:rsidR="00107074">
        <w:rPr>
          <w:rFonts w:ascii="Arial" w:hAnsi="Arial" w:cs="Arial"/>
          <w:lang w:val="en-US"/>
        </w:rPr>
        <w:t>.2</w:t>
      </w:r>
      <w:r w:rsidR="00107074">
        <w:rPr>
          <w:rFonts w:ascii="Arial" w:hAnsi="Arial" w:cs="Arial"/>
          <w:lang w:val="en-US"/>
        </w:rPr>
        <w:tab/>
      </w:r>
      <w:r w:rsidR="00F14FDD">
        <w:rPr>
          <w:rFonts w:ascii="Arial" w:hAnsi="Arial" w:cs="Arial"/>
          <w:lang w:val="en-US"/>
        </w:rPr>
        <w:t xml:space="preserve">that </w:t>
      </w:r>
      <w:r w:rsidR="00107074">
        <w:rPr>
          <w:rFonts w:ascii="Arial" w:hAnsi="Arial" w:cs="Arial"/>
          <w:lang w:val="en-US"/>
        </w:rPr>
        <w:t>the appellant had selective memory in his version of the evidence</w:t>
      </w:r>
      <w:r w:rsidR="00F14FDD">
        <w:rPr>
          <w:rFonts w:ascii="Arial" w:hAnsi="Arial" w:cs="Arial"/>
          <w:lang w:val="en-US"/>
        </w:rPr>
        <w:t xml:space="preserve"> relating to the assault on the victim</w:t>
      </w:r>
      <w:r w:rsidR="007D4D9E">
        <w:rPr>
          <w:rFonts w:ascii="Arial" w:hAnsi="Arial" w:cs="Arial"/>
          <w:lang w:val="en-US"/>
        </w:rPr>
        <w:t>;</w:t>
      </w:r>
    </w:p>
    <w:p w14:paraId="0A20DCED" w14:textId="77777777" w:rsidR="007D4D9E" w:rsidRDefault="007D4D9E" w:rsidP="00077FCF">
      <w:pPr>
        <w:spacing w:line="360" w:lineRule="auto"/>
        <w:ind w:left="720"/>
        <w:jc w:val="both"/>
        <w:rPr>
          <w:rFonts w:ascii="Arial" w:hAnsi="Arial" w:cs="Arial"/>
          <w:lang w:val="en-US"/>
        </w:rPr>
      </w:pPr>
    </w:p>
    <w:p w14:paraId="18323AC0" w14:textId="44588400" w:rsidR="00D71E66" w:rsidRPr="00F57341" w:rsidRDefault="007D4D9E" w:rsidP="00077FCF">
      <w:pPr>
        <w:spacing w:line="360" w:lineRule="auto"/>
        <w:ind w:left="1440" w:hanging="720"/>
        <w:jc w:val="both"/>
        <w:rPr>
          <w:rFonts w:ascii="Arial" w:hAnsi="Arial" w:cs="Arial"/>
          <w:lang w:val="en-US"/>
        </w:rPr>
      </w:pPr>
      <w:r>
        <w:rPr>
          <w:rFonts w:ascii="Arial" w:hAnsi="Arial" w:cs="Arial"/>
          <w:lang w:val="en-US"/>
        </w:rPr>
        <w:t>8.3</w:t>
      </w:r>
      <w:r>
        <w:rPr>
          <w:rFonts w:ascii="Arial" w:hAnsi="Arial" w:cs="Arial"/>
          <w:lang w:val="en-US"/>
        </w:rPr>
        <w:tab/>
        <w:t>the appellant’s version of the assault on the victim and the reason therefor was not possibly reasonably true.</w:t>
      </w:r>
    </w:p>
    <w:p w14:paraId="0A90446A" w14:textId="77777777" w:rsidR="00D71E66" w:rsidRDefault="00D71E66" w:rsidP="00077FCF">
      <w:pPr>
        <w:spacing w:line="360" w:lineRule="auto"/>
        <w:jc w:val="both"/>
        <w:rPr>
          <w:rFonts w:ascii="Arial" w:hAnsi="Arial" w:cs="Arial"/>
          <w:lang w:val="en-US"/>
        </w:rPr>
      </w:pPr>
    </w:p>
    <w:p w14:paraId="2BA44B25" w14:textId="5CE05B3D" w:rsidR="00C8587B" w:rsidRDefault="00C8587B" w:rsidP="00077FCF">
      <w:pPr>
        <w:spacing w:line="360" w:lineRule="auto"/>
        <w:jc w:val="both"/>
        <w:rPr>
          <w:rFonts w:ascii="Arial" w:hAnsi="Arial" w:cs="Arial"/>
          <w:i/>
          <w:iCs/>
          <w:lang w:val="en-US"/>
        </w:rPr>
      </w:pPr>
      <w:r>
        <w:rPr>
          <w:rFonts w:ascii="Arial" w:hAnsi="Arial" w:cs="Arial"/>
          <w:i/>
          <w:iCs/>
          <w:lang w:val="en-US"/>
        </w:rPr>
        <w:t>AD SENTENCE:</w:t>
      </w:r>
    </w:p>
    <w:p w14:paraId="2A11AACE" w14:textId="77777777" w:rsidR="00C8587B" w:rsidRPr="00C8587B" w:rsidRDefault="00C8587B" w:rsidP="00077FCF">
      <w:pPr>
        <w:spacing w:line="360" w:lineRule="auto"/>
        <w:jc w:val="both"/>
        <w:rPr>
          <w:rFonts w:ascii="Arial" w:hAnsi="Arial" w:cs="Arial"/>
          <w:i/>
          <w:iCs/>
          <w:lang w:val="en-US"/>
        </w:rPr>
      </w:pPr>
    </w:p>
    <w:p w14:paraId="71C1207A" w14:textId="06DEDEA9" w:rsidR="00111EA9" w:rsidRDefault="00111EA9" w:rsidP="00077FCF">
      <w:pPr>
        <w:spacing w:line="360" w:lineRule="auto"/>
        <w:jc w:val="both"/>
        <w:rPr>
          <w:rFonts w:ascii="Arial" w:hAnsi="Arial" w:cs="Arial"/>
          <w:lang w:val="en-US"/>
        </w:rPr>
      </w:pPr>
      <w:r>
        <w:rPr>
          <w:rFonts w:ascii="Arial" w:hAnsi="Arial" w:cs="Arial"/>
          <w:lang w:val="en-US"/>
        </w:rPr>
        <w:t>[</w:t>
      </w:r>
      <w:r w:rsidR="00F57341">
        <w:rPr>
          <w:rFonts w:ascii="Arial" w:hAnsi="Arial" w:cs="Arial"/>
          <w:lang w:val="en-US"/>
        </w:rPr>
        <w:t>9</w:t>
      </w:r>
      <w:r>
        <w:rPr>
          <w:rFonts w:ascii="Arial" w:hAnsi="Arial" w:cs="Arial"/>
          <w:lang w:val="en-US"/>
        </w:rPr>
        <w:t>]</w:t>
      </w:r>
      <w:r>
        <w:rPr>
          <w:rFonts w:ascii="Arial" w:hAnsi="Arial" w:cs="Arial"/>
          <w:lang w:val="en-US"/>
        </w:rPr>
        <w:tab/>
        <w:t>The appellant submitted that:</w:t>
      </w:r>
    </w:p>
    <w:p w14:paraId="5FDD6983" w14:textId="77777777" w:rsidR="00111EA9" w:rsidRDefault="00111EA9" w:rsidP="00077FCF">
      <w:pPr>
        <w:spacing w:line="360" w:lineRule="auto"/>
        <w:jc w:val="both"/>
        <w:rPr>
          <w:rFonts w:ascii="Arial" w:hAnsi="Arial" w:cs="Arial"/>
          <w:lang w:val="en-US"/>
        </w:rPr>
      </w:pPr>
    </w:p>
    <w:p w14:paraId="58E99594" w14:textId="60C3E2C4" w:rsidR="00111EA9" w:rsidRDefault="00111EA9" w:rsidP="00077FCF">
      <w:pPr>
        <w:spacing w:line="360" w:lineRule="auto"/>
        <w:jc w:val="both"/>
        <w:rPr>
          <w:rFonts w:ascii="Arial" w:hAnsi="Arial" w:cs="Arial"/>
          <w:lang w:val="en-US"/>
        </w:rPr>
      </w:pPr>
      <w:r>
        <w:rPr>
          <w:rFonts w:ascii="Arial" w:hAnsi="Arial" w:cs="Arial"/>
          <w:lang w:val="en-US"/>
        </w:rPr>
        <w:tab/>
      </w:r>
      <w:r w:rsidR="00F57341">
        <w:rPr>
          <w:rFonts w:ascii="Arial" w:hAnsi="Arial" w:cs="Arial"/>
          <w:lang w:val="en-US"/>
        </w:rPr>
        <w:t>9</w:t>
      </w:r>
      <w:r>
        <w:rPr>
          <w:rFonts w:ascii="Arial" w:hAnsi="Arial" w:cs="Arial"/>
          <w:lang w:val="en-US"/>
        </w:rPr>
        <w:t>.1</w:t>
      </w:r>
      <w:r>
        <w:rPr>
          <w:rFonts w:ascii="Arial" w:hAnsi="Arial" w:cs="Arial"/>
          <w:lang w:val="en-US"/>
        </w:rPr>
        <w:tab/>
      </w:r>
      <w:r w:rsidR="00183623">
        <w:rPr>
          <w:rFonts w:ascii="Arial" w:hAnsi="Arial" w:cs="Arial"/>
          <w:lang w:val="en-US"/>
        </w:rPr>
        <w:t>t</w:t>
      </w:r>
      <w:r>
        <w:rPr>
          <w:rFonts w:ascii="Arial" w:hAnsi="Arial" w:cs="Arial"/>
          <w:lang w:val="en-US"/>
        </w:rPr>
        <w:t>he personal circumstances of the appellant;</w:t>
      </w:r>
    </w:p>
    <w:p w14:paraId="1690DC85" w14:textId="77777777" w:rsidR="00111EA9" w:rsidRDefault="00111EA9" w:rsidP="00077FCF">
      <w:pPr>
        <w:spacing w:line="360" w:lineRule="auto"/>
        <w:jc w:val="both"/>
        <w:rPr>
          <w:rFonts w:ascii="Arial" w:hAnsi="Arial" w:cs="Arial"/>
          <w:lang w:val="en-US"/>
        </w:rPr>
      </w:pPr>
    </w:p>
    <w:p w14:paraId="44CA1962" w14:textId="4406D10C" w:rsidR="00111EA9" w:rsidRDefault="00111EA9" w:rsidP="00077FCF">
      <w:pPr>
        <w:spacing w:line="360" w:lineRule="auto"/>
        <w:jc w:val="both"/>
        <w:rPr>
          <w:rFonts w:ascii="Arial" w:hAnsi="Arial" w:cs="Arial"/>
          <w:lang w:val="en-US"/>
        </w:rPr>
      </w:pPr>
      <w:r>
        <w:rPr>
          <w:rFonts w:ascii="Arial" w:hAnsi="Arial" w:cs="Arial"/>
          <w:lang w:val="en-US"/>
        </w:rPr>
        <w:tab/>
      </w:r>
      <w:r w:rsidR="00F57341">
        <w:rPr>
          <w:rFonts w:ascii="Arial" w:hAnsi="Arial" w:cs="Arial"/>
          <w:lang w:val="en-US"/>
        </w:rPr>
        <w:t>9</w:t>
      </w:r>
      <w:r>
        <w:rPr>
          <w:rFonts w:ascii="Arial" w:hAnsi="Arial" w:cs="Arial"/>
          <w:lang w:val="en-US"/>
        </w:rPr>
        <w:t>.2</w:t>
      </w:r>
      <w:r>
        <w:rPr>
          <w:rFonts w:ascii="Arial" w:hAnsi="Arial" w:cs="Arial"/>
          <w:lang w:val="en-US"/>
        </w:rPr>
        <w:tab/>
        <w:t xml:space="preserve">the fact </w:t>
      </w:r>
      <w:r w:rsidR="00A525BD">
        <w:rPr>
          <w:rFonts w:ascii="Arial" w:hAnsi="Arial" w:cs="Arial"/>
          <w:lang w:val="en-US"/>
        </w:rPr>
        <w:t xml:space="preserve">that </w:t>
      </w:r>
      <w:r>
        <w:rPr>
          <w:rFonts w:ascii="Arial" w:hAnsi="Arial" w:cs="Arial"/>
          <w:lang w:val="en-US"/>
        </w:rPr>
        <w:t>the appellant was convicted of rape for the first time;</w:t>
      </w:r>
      <w:r w:rsidR="00D7112C">
        <w:rPr>
          <w:rFonts w:ascii="Arial" w:hAnsi="Arial" w:cs="Arial"/>
          <w:lang w:val="en-US"/>
        </w:rPr>
        <w:t xml:space="preserve"> and</w:t>
      </w:r>
    </w:p>
    <w:p w14:paraId="66C85B8B" w14:textId="77777777" w:rsidR="00111EA9" w:rsidRDefault="00111EA9" w:rsidP="00077FCF">
      <w:pPr>
        <w:spacing w:line="360" w:lineRule="auto"/>
        <w:jc w:val="both"/>
        <w:rPr>
          <w:rFonts w:ascii="Arial" w:hAnsi="Arial" w:cs="Arial"/>
          <w:lang w:val="en-US"/>
        </w:rPr>
      </w:pPr>
    </w:p>
    <w:p w14:paraId="1785AF39" w14:textId="4B88C6C2" w:rsidR="00D7112C" w:rsidRDefault="00F57341" w:rsidP="00077FCF">
      <w:pPr>
        <w:spacing w:line="360" w:lineRule="auto"/>
        <w:ind w:left="1440" w:hanging="720"/>
        <w:jc w:val="both"/>
        <w:rPr>
          <w:rFonts w:ascii="Arial" w:hAnsi="Arial" w:cs="Arial"/>
          <w:lang w:val="en-US"/>
        </w:rPr>
      </w:pPr>
      <w:r>
        <w:rPr>
          <w:rFonts w:ascii="Arial" w:hAnsi="Arial" w:cs="Arial"/>
          <w:lang w:val="en-US"/>
        </w:rPr>
        <w:t>9</w:t>
      </w:r>
      <w:r w:rsidR="00111EA9">
        <w:rPr>
          <w:rFonts w:ascii="Arial" w:hAnsi="Arial" w:cs="Arial"/>
          <w:lang w:val="en-US"/>
        </w:rPr>
        <w:t>.3</w:t>
      </w:r>
      <w:r w:rsidR="00111EA9">
        <w:rPr>
          <w:rFonts w:ascii="Arial" w:hAnsi="Arial" w:cs="Arial"/>
          <w:lang w:val="en-US"/>
        </w:rPr>
        <w:tab/>
      </w:r>
      <w:r w:rsidR="00D7112C">
        <w:rPr>
          <w:rFonts w:ascii="Arial" w:hAnsi="Arial" w:cs="Arial"/>
          <w:lang w:val="en-US"/>
        </w:rPr>
        <w:t xml:space="preserve">the fact that the appellant spent 2 years </w:t>
      </w:r>
      <w:r w:rsidR="00D71E66">
        <w:rPr>
          <w:rFonts w:ascii="Arial" w:hAnsi="Arial" w:cs="Arial"/>
          <w:lang w:val="en-US"/>
        </w:rPr>
        <w:t xml:space="preserve">and </w:t>
      </w:r>
      <w:r w:rsidR="00D7112C">
        <w:rPr>
          <w:rFonts w:ascii="Arial" w:hAnsi="Arial" w:cs="Arial"/>
          <w:lang w:val="en-US"/>
        </w:rPr>
        <w:t>5 months in custody before being sentenced</w:t>
      </w:r>
      <w:r>
        <w:rPr>
          <w:rFonts w:ascii="Arial" w:hAnsi="Arial" w:cs="Arial"/>
          <w:lang w:val="en-US"/>
        </w:rPr>
        <w:t>,</w:t>
      </w:r>
    </w:p>
    <w:p w14:paraId="2E07C53C" w14:textId="77777777" w:rsidR="00E13532" w:rsidRDefault="00E13532" w:rsidP="00077FCF">
      <w:pPr>
        <w:spacing w:line="360" w:lineRule="auto"/>
        <w:ind w:left="720"/>
        <w:jc w:val="both"/>
        <w:rPr>
          <w:rFonts w:ascii="Arial" w:hAnsi="Arial" w:cs="Arial"/>
          <w:lang w:val="en-US"/>
        </w:rPr>
      </w:pPr>
    </w:p>
    <w:p w14:paraId="7A704C8B" w14:textId="20E5E17A" w:rsidR="00C8587B" w:rsidRDefault="00D71E66" w:rsidP="00077FCF">
      <w:pPr>
        <w:spacing w:line="360" w:lineRule="auto"/>
        <w:ind w:left="1440"/>
        <w:jc w:val="both"/>
        <w:rPr>
          <w:rFonts w:ascii="Arial" w:hAnsi="Arial" w:cs="Arial"/>
          <w:lang w:val="en-US"/>
        </w:rPr>
      </w:pPr>
      <w:r>
        <w:rPr>
          <w:rFonts w:ascii="Arial" w:hAnsi="Arial" w:cs="Arial"/>
          <w:lang w:val="en-US"/>
        </w:rPr>
        <w:lastRenderedPageBreak/>
        <w:t>a</w:t>
      </w:r>
      <w:r w:rsidR="00D7112C">
        <w:rPr>
          <w:rFonts w:ascii="Arial" w:hAnsi="Arial" w:cs="Arial"/>
          <w:lang w:val="en-US"/>
        </w:rPr>
        <w:t>ll constitute substantial and compelling circumstances and the trial court erred in not finding the existence of such substantial and compelling circumstances</w:t>
      </w:r>
      <w:r w:rsidR="00D476C7">
        <w:rPr>
          <w:rFonts w:ascii="Arial" w:hAnsi="Arial" w:cs="Arial"/>
          <w:lang w:val="en-US"/>
        </w:rPr>
        <w:t xml:space="preserve"> and to thus depart from imposing the </w:t>
      </w:r>
      <w:r>
        <w:rPr>
          <w:rFonts w:ascii="Arial" w:hAnsi="Arial" w:cs="Arial"/>
          <w:lang w:val="en-US"/>
        </w:rPr>
        <w:t xml:space="preserve">minimum sentence in terms of the Minimum Sentences legislation. </w:t>
      </w:r>
    </w:p>
    <w:p w14:paraId="379392D5" w14:textId="77777777" w:rsidR="00C8587B" w:rsidRDefault="00C8587B" w:rsidP="00077FCF">
      <w:pPr>
        <w:spacing w:line="360" w:lineRule="auto"/>
        <w:ind w:left="720"/>
        <w:jc w:val="both"/>
        <w:rPr>
          <w:rFonts w:ascii="Arial" w:hAnsi="Arial" w:cs="Arial"/>
          <w:lang w:val="en-US"/>
        </w:rPr>
      </w:pPr>
    </w:p>
    <w:p w14:paraId="2D3774EE" w14:textId="5174767C" w:rsidR="00D02AA6" w:rsidRPr="00F57341" w:rsidRDefault="00F57341" w:rsidP="00077FCF">
      <w:pPr>
        <w:spacing w:line="360" w:lineRule="auto"/>
        <w:ind w:left="1440" w:hanging="720"/>
        <w:jc w:val="both"/>
        <w:rPr>
          <w:rFonts w:ascii="Arial" w:hAnsi="Arial" w:cs="Arial"/>
          <w:lang w:val="en-US"/>
        </w:rPr>
      </w:pPr>
      <w:r w:rsidRPr="00F57341">
        <w:rPr>
          <w:rFonts w:ascii="Arial" w:hAnsi="Arial" w:cs="Arial"/>
          <w:lang w:val="en-US"/>
        </w:rPr>
        <w:t>9</w:t>
      </w:r>
      <w:r w:rsidR="00C8587B" w:rsidRPr="00F57341">
        <w:rPr>
          <w:rFonts w:ascii="Arial" w:hAnsi="Arial" w:cs="Arial"/>
          <w:lang w:val="en-US"/>
        </w:rPr>
        <w:t>.4</w:t>
      </w:r>
      <w:r w:rsidR="00C8587B" w:rsidRPr="00F57341">
        <w:rPr>
          <w:rFonts w:ascii="Arial" w:hAnsi="Arial" w:cs="Arial"/>
          <w:lang w:val="en-US"/>
        </w:rPr>
        <w:tab/>
        <w:t xml:space="preserve">The court </w:t>
      </w:r>
      <w:r w:rsidR="00C8587B" w:rsidRPr="00F57341">
        <w:rPr>
          <w:rFonts w:ascii="Arial" w:hAnsi="Arial" w:cs="Arial"/>
          <w:i/>
          <w:iCs/>
          <w:lang w:val="en-US"/>
        </w:rPr>
        <w:t xml:space="preserve">a quo </w:t>
      </w:r>
      <w:r w:rsidR="00C8587B" w:rsidRPr="00F57341">
        <w:rPr>
          <w:rFonts w:ascii="Arial" w:hAnsi="Arial" w:cs="Arial"/>
          <w:lang w:val="en-US"/>
        </w:rPr>
        <w:t xml:space="preserve">erred in over-emphasizing the seriousness and prevalence of the offence, and that society needs to </w:t>
      </w:r>
      <w:r w:rsidR="00D71E66" w:rsidRPr="00F57341">
        <w:rPr>
          <w:rFonts w:ascii="Arial" w:hAnsi="Arial" w:cs="Arial"/>
          <w:lang w:val="en-US"/>
        </w:rPr>
        <w:t>b</w:t>
      </w:r>
      <w:r w:rsidR="00C8587B" w:rsidRPr="00F57341">
        <w:rPr>
          <w:rFonts w:ascii="Arial" w:hAnsi="Arial" w:cs="Arial"/>
          <w:lang w:val="en-US"/>
        </w:rPr>
        <w:t>e protected from people like the appellant.</w:t>
      </w:r>
    </w:p>
    <w:p w14:paraId="00021108" w14:textId="1080833D" w:rsidR="00C8587B" w:rsidRPr="00C8587B" w:rsidRDefault="00C8587B" w:rsidP="00077FCF">
      <w:pPr>
        <w:spacing w:line="360" w:lineRule="auto"/>
        <w:ind w:left="1440" w:hanging="720"/>
        <w:jc w:val="both"/>
        <w:rPr>
          <w:rFonts w:ascii="Arial" w:hAnsi="Arial" w:cs="Arial"/>
          <w:lang w:val="en-US"/>
        </w:rPr>
      </w:pPr>
      <w:r>
        <w:rPr>
          <w:rFonts w:ascii="Arial" w:hAnsi="Arial" w:cs="Arial"/>
          <w:lang w:val="en-US"/>
        </w:rPr>
        <w:t xml:space="preserve"> </w:t>
      </w:r>
    </w:p>
    <w:p w14:paraId="62EE86B0" w14:textId="6450F2D3" w:rsidR="00D54F3E" w:rsidRPr="00D02AA6" w:rsidRDefault="00D02AA6" w:rsidP="00077FCF">
      <w:pPr>
        <w:spacing w:line="360" w:lineRule="auto"/>
        <w:jc w:val="both"/>
        <w:rPr>
          <w:rFonts w:ascii="Arial" w:hAnsi="Arial" w:cs="Arial"/>
          <w:b/>
          <w:bCs/>
          <w:u w:val="single"/>
          <w:lang w:val="en-US"/>
        </w:rPr>
      </w:pPr>
      <w:r>
        <w:rPr>
          <w:rFonts w:ascii="Arial" w:hAnsi="Arial" w:cs="Arial"/>
          <w:b/>
          <w:bCs/>
          <w:u w:val="single"/>
          <w:lang w:val="en-US"/>
        </w:rPr>
        <w:t>THE EVIDENCE:</w:t>
      </w:r>
    </w:p>
    <w:p w14:paraId="168509F0" w14:textId="77777777" w:rsidR="00EA5D39" w:rsidRDefault="00EA5D39" w:rsidP="00077FCF">
      <w:pPr>
        <w:spacing w:line="360" w:lineRule="auto"/>
        <w:jc w:val="both"/>
        <w:rPr>
          <w:rFonts w:ascii="Arial" w:hAnsi="Arial" w:cs="Arial"/>
          <w:b/>
          <w:bCs/>
          <w:u w:val="single"/>
          <w:lang w:val="en-US"/>
        </w:rPr>
      </w:pPr>
    </w:p>
    <w:p w14:paraId="54DDDF43" w14:textId="64F1761C" w:rsidR="00EA5D39" w:rsidRDefault="00144A14" w:rsidP="00077FCF">
      <w:pPr>
        <w:spacing w:line="360" w:lineRule="auto"/>
        <w:jc w:val="both"/>
        <w:rPr>
          <w:rFonts w:ascii="Arial" w:hAnsi="Arial" w:cs="Arial"/>
          <w:lang w:val="en-US"/>
        </w:rPr>
      </w:pPr>
      <w:r>
        <w:rPr>
          <w:rFonts w:ascii="Arial" w:hAnsi="Arial" w:cs="Arial"/>
          <w:lang w:val="en-US"/>
        </w:rPr>
        <w:t>The State called 4 witnesses to prove the case against the appellant.</w:t>
      </w:r>
    </w:p>
    <w:p w14:paraId="6EA3BD87" w14:textId="77777777" w:rsidR="00144A14" w:rsidRDefault="00144A14" w:rsidP="00077FCF">
      <w:pPr>
        <w:spacing w:line="360" w:lineRule="auto"/>
        <w:jc w:val="both"/>
        <w:rPr>
          <w:rFonts w:ascii="Arial" w:hAnsi="Arial" w:cs="Arial"/>
          <w:lang w:val="en-US"/>
        </w:rPr>
      </w:pPr>
    </w:p>
    <w:p w14:paraId="0B48F602" w14:textId="29490520" w:rsidR="00951D69" w:rsidRDefault="00951D69" w:rsidP="00077FCF">
      <w:pPr>
        <w:spacing w:line="360" w:lineRule="auto"/>
        <w:jc w:val="both"/>
        <w:rPr>
          <w:rFonts w:ascii="Arial" w:hAnsi="Arial" w:cs="Arial"/>
          <w:lang w:val="en-US"/>
        </w:rPr>
      </w:pPr>
      <w:r>
        <w:rPr>
          <w:rFonts w:ascii="Arial" w:hAnsi="Arial" w:cs="Arial"/>
          <w:lang w:val="en-US"/>
        </w:rPr>
        <w:t>[</w:t>
      </w:r>
      <w:r w:rsidR="00E203BD">
        <w:rPr>
          <w:rFonts w:ascii="Arial" w:hAnsi="Arial" w:cs="Arial"/>
          <w:lang w:val="en-US"/>
        </w:rPr>
        <w:t>1</w:t>
      </w:r>
      <w:r w:rsidR="00F57341">
        <w:rPr>
          <w:rFonts w:ascii="Arial" w:hAnsi="Arial" w:cs="Arial"/>
          <w:lang w:val="en-US"/>
        </w:rPr>
        <w:t>0</w:t>
      </w:r>
      <w:r>
        <w:rPr>
          <w:rFonts w:ascii="Arial" w:hAnsi="Arial" w:cs="Arial"/>
          <w:lang w:val="en-US"/>
        </w:rPr>
        <w:t>]</w:t>
      </w:r>
      <w:r w:rsidR="00144A14">
        <w:rPr>
          <w:rFonts w:ascii="Arial" w:hAnsi="Arial" w:cs="Arial"/>
          <w:lang w:val="en-US"/>
        </w:rPr>
        <w:tab/>
      </w:r>
      <w:proofErr w:type="gramStart"/>
      <w:r w:rsidR="00144A14">
        <w:rPr>
          <w:rFonts w:ascii="Arial" w:hAnsi="Arial" w:cs="Arial"/>
          <w:lang w:val="en-US"/>
        </w:rPr>
        <w:t>N</w:t>
      </w:r>
      <w:r w:rsidR="00274520">
        <w:rPr>
          <w:rFonts w:ascii="Arial" w:hAnsi="Arial" w:cs="Arial"/>
          <w:lang w:val="en-US"/>
        </w:rPr>
        <w:t>[</w:t>
      </w:r>
      <w:proofErr w:type="gramEnd"/>
      <w:r w:rsidR="00274520">
        <w:rPr>
          <w:rFonts w:ascii="Arial" w:hAnsi="Arial" w:cs="Arial"/>
          <w:lang w:val="en-US"/>
        </w:rPr>
        <w:t>…]</w:t>
      </w:r>
      <w:r w:rsidR="00144A14">
        <w:rPr>
          <w:rFonts w:ascii="Arial" w:hAnsi="Arial" w:cs="Arial"/>
          <w:lang w:val="en-US"/>
        </w:rPr>
        <w:t xml:space="preserve"> M</w:t>
      </w:r>
      <w:r w:rsidR="00274520">
        <w:rPr>
          <w:rFonts w:ascii="Arial" w:hAnsi="Arial" w:cs="Arial"/>
          <w:lang w:val="en-US"/>
        </w:rPr>
        <w:t>[…]</w:t>
      </w:r>
      <w:r w:rsidR="00144A14">
        <w:rPr>
          <w:rFonts w:ascii="Arial" w:hAnsi="Arial" w:cs="Arial"/>
          <w:lang w:val="en-US"/>
        </w:rPr>
        <w:t>, the complainant</w:t>
      </w:r>
      <w:r w:rsidR="00851A08">
        <w:rPr>
          <w:rFonts w:ascii="Arial" w:hAnsi="Arial" w:cs="Arial"/>
          <w:lang w:val="en-US"/>
        </w:rPr>
        <w:t>,</w:t>
      </w:r>
      <w:r w:rsidR="00144A14">
        <w:rPr>
          <w:rFonts w:ascii="Arial" w:hAnsi="Arial" w:cs="Arial"/>
          <w:lang w:val="en-US"/>
        </w:rPr>
        <w:t xml:space="preserve"> testified</w:t>
      </w:r>
      <w:r>
        <w:rPr>
          <w:rFonts w:ascii="Arial" w:hAnsi="Arial" w:cs="Arial"/>
          <w:lang w:val="en-US"/>
        </w:rPr>
        <w:t xml:space="preserve"> as follows:</w:t>
      </w:r>
      <w:r w:rsidR="00144A14">
        <w:rPr>
          <w:rFonts w:ascii="Arial" w:hAnsi="Arial" w:cs="Arial"/>
          <w:lang w:val="en-US"/>
        </w:rPr>
        <w:t xml:space="preserve">  </w:t>
      </w:r>
    </w:p>
    <w:p w14:paraId="235B240B" w14:textId="77777777" w:rsidR="00951D69" w:rsidRDefault="00951D69" w:rsidP="00077FCF">
      <w:pPr>
        <w:spacing w:line="360" w:lineRule="auto"/>
        <w:jc w:val="both"/>
        <w:rPr>
          <w:rFonts w:ascii="Arial" w:hAnsi="Arial" w:cs="Arial"/>
          <w:lang w:val="en-US"/>
        </w:rPr>
      </w:pPr>
    </w:p>
    <w:p w14:paraId="5CE4FEBA" w14:textId="637CBBDD" w:rsidR="000B5EBC" w:rsidRDefault="00216B42" w:rsidP="00077FCF">
      <w:pPr>
        <w:spacing w:line="360" w:lineRule="auto"/>
        <w:ind w:left="1440" w:hanging="720"/>
        <w:jc w:val="both"/>
        <w:rPr>
          <w:rFonts w:ascii="Arial" w:hAnsi="Arial" w:cs="Arial"/>
          <w:lang w:val="en-US"/>
        </w:rPr>
      </w:pPr>
      <w:r>
        <w:rPr>
          <w:rFonts w:ascii="Arial" w:hAnsi="Arial" w:cs="Arial"/>
          <w:lang w:val="en-US"/>
        </w:rPr>
        <w:t>1</w:t>
      </w:r>
      <w:r w:rsidR="00F57341">
        <w:rPr>
          <w:rFonts w:ascii="Arial" w:hAnsi="Arial" w:cs="Arial"/>
          <w:lang w:val="en-US"/>
        </w:rPr>
        <w:t>0</w:t>
      </w:r>
      <w:r w:rsidR="00951D69">
        <w:rPr>
          <w:rFonts w:ascii="Arial" w:hAnsi="Arial" w:cs="Arial"/>
          <w:lang w:val="en-US"/>
        </w:rPr>
        <w:t>.1</w:t>
      </w:r>
      <w:r w:rsidR="00951D69">
        <w:rPr>
          <w:rFonts w:ascii="Arial" w:hAnsi="Arial" w:cs="Arial"/>
          <w:lang w:val="en-US"/>
        </w:rPr>
        <w:tab/>
        <w:t>O</w:t>
      </w:r>
      <w:r w:rsidR="00144A14">
        <w:rPr>
          <w:rFonts w:ascii="Arial" w:hAnsi="Arial" w:cs="Arial"/>
          <w:lang w:val="en-US"/>
        </w:rPr>
        <w:t xml:space="preserve">n 9 November 2019 she was sitting with a female friend drinking at George’s tavern in </w:t>
      </w:r>
      <w:proofErr w:type="spellStart"/>
      <w:r w:rsidR="00144A14">
        <w:rPr>
          <w:rFonts w:ascii="Arial" w:hAnsi="Arial" w:cs="Arial"/>
          <w:lang w:val="en-US"/>
        </w:rPr>
        <w:t>Langavile</w:t>
      </w:r>
      <w:proofErr w:type="spellEnd"/>
      <w:r w:rsidR="00144A14">
        <w:rPr>
          <w:rFonts w:ascii="Arial" w:hAnsi="Arial" w:cs="Arial"/>
          <w:lang w:val="en-US"/>
        </w:rPr>
        <w:t xml:space="preserve">. She and her friend had arrived at the tavern between 2 and 3pm and at about 7pm, the complainant decided </w:t>
      </w:r>
      <w:r w:rsidR="00851A08">
        <w:rPr>
          <w:rFonts w:ascii="Arial" w:hAnsi="Arial" w:cs="Arial"/>
          <w:lang w:val="en-US"/>
        </w:rPr>
        <w:t xml:space="preserve">to go </w:t>
      </w:r>
      <w:r w:rsidR="00144A14">
        <w:rPr>
          <w:rFonts w:ascii="Arial" w:hAnsi="Arial" w:cs="Arial"/>
          <w:lang w:val="en-US"/>
        </w:rPr>
        <w:t xml:space="preserve">home. </w:t>
      </w:r>
      <w:r w:rsidR="000B5EBC">
        <w:rPr>
          <w:rFonts w:ascii="Arial" w:hAnsi="Arial" w:cs="Arial"/>
          <w:lang w:val="en-US"/>
        </w:rPr>
        <w:t>She walked alone and the street was quiet because it was raining. As she walked</w:t>
      </w:r>
      <w:r w:rsidR="0042122A">
        <w:rPr>
          <w:rFonts w:ascii="Arial" w:hAnsi="Arial" w:cs="Arial"/>
          <w:lang w:val="en-US"/>
        </w:rPr>
        <w:t>,</w:t>
      </w:r>
      <w:r w:rsidR="000B5EBC">
        <w:rPr>
          <w:rFonts w:ascii="Arial" w:hAnsi="Arial" w:cs="Arial"/>
          <w:lang w:val="en-US"/>
        </w:rPr>
        <w:t xml:space="preserve"> she felt somebody grabbing her neck in a vice-grip</w:t>
      </w:r>
      <w:r>
        <w:rPr>
          <w:rFonts w:ascii="Arial" w:hAnsi="Arial" w:cs="Arial"/>
          <w:lang w:val="en-US"/>
        </w:rPr>
        <w:t>,</w:t>
      </w:r>
      <w:r w:rsidR="000B5EBC">
        <w:rPr>
          <w:rFonts w:ascii="Arial" w:hAnsi="Arial" w:cs="Arial"/>
          <w:lang w:val="en-US"/>
        </w:rPr>
        <w:t xml:space="preserve"> dragging </w:t>
      </w:r>
      <w:r>
        <w:rPr>
          <w:rFonts w:ascii="Arial" w:hAnsi="Arial" w:cs="Arial"/>
          <w:lang w:val="en-US"/>
        </w:rPr>
        <w:t>her in a particular direction and</w:t>
      </w:r>
      <w:r w:rsidR="000B5EBC">
        <w:rPr>
          <w:rFonts w:ascii="Arial" w:hAnsi="Arial" w:cs="Arial"/>
          <w:lang w:val="en-US"/>
        </w:rPr>
        <w:t xml:space="preserve"> making it difficult for her to </w:t>
      </w:r>
      <w:r w:rsidR="00851A08">
        <w:rPr>
          <w:rFonts w:ascii="Arial" w:hAnsi="Arial" w:cs="Arial"/>
          <w:lang w:val="en-US"/>
        </w:rPr>
        <w:t xml:space="preserve">turn and </w:t>
      </w:r>
      <w:r w:rsidR="000B5EBC">
        <w:rPr>
          <w:rFonts w:ascii="Arial" w:hAnsi="Arial" w:cs="Arial"/>
          <w:lang w:val="en-US"/>
        </w:rPr>
        <w:t>see who it was. Finally</w:t>
      </w:r>
      <w:r w:rsidR="0042122A">
        <w:rPr>
          <w:rFonts w:ascii="Arial" w:hAnsi="Arial" w:cs="Arial"/>
          <w:lang w:val="en-US"/>
        </w:rPr>
        <w:t>,</w:t>
      </w:r>
      <w:r w:rsidR="000B5EBC">
        <w:rPr>
          <w:rFonts w:ascii="Arial" w:hAnsi="Arial" w:cs="Arial"/>
          <w:lang w:val="en-US"/>
        </w:rPr>
        <w:t xml:space="preserve"> she was able to turn and recognized the person as </w:t>
      </w:r>
      <w:proofErr w:type="spellStart"/>
      <w:r w:rsidR="000B5EBC">
        <w:rPr>
          <w:rFonts w:ascii="Arial" w:hAnsi="Arial" w:cs="Arial"/>
          <w:lang w:val="en-US"/>
        </w:rPr>
        <w:t>Chuku</w:t>
      </w:r>
      <w:proofErr w:type="spellEnd"/>
      <w:r w:rsidR="000B5EBC">
        <w:rPr>
          <w:rFonts w:ascii="Arial" w:hAnsi="Arial" w:cs="Arial"/>
          <w:lang w:val="en-US"/>
        </w:rPr>
        <w:t>, the appellant.</w:t>
      </w:r>
    </w:p>
    <w:p w14:paraId="05087852" w14:textId="241E8D8C" w:rsidR="000B5EBC" w:rsidRDefault="000B5EBC" w:rsidP="00077FCF">
      <w:pPr>
        <w:spacing w:line="360" w:lineRule="auto"/>
        <w:jc w:val="both"/>
        <w:rPr>
          <w:rFonts w:ascii="Arial" w:hAnsi="Arial" w:cs="Arial"/>
          <w:lang w:val="en-US"/>
        </w:rPr>
      </w:pPr>
      <w:r>
        <w:rPr>
          <w:rFonts w:ascii="Arial" w:hAnsi="Arial" w:cs="Arial"/>
          <w:lang w:val="en-US"/>
        </w:rPr>
        <w:tab/>
      </w:r>
    </w:p>
    <w:p w14:paraId="53A82299" w14:textId="5AD46FCA" w:rsidR="004066AD" w:rsidRDefault="00216B42" w:rsidP="00077FCF">
      <w:pPr>
        <w:spacing w:line="360" w:lineRule="auto"/>
        <w:ind w:left="1440" w:hanging="720"/>
        <w:jc w:val="both"/>
        <w:rPr>
          <w:rFonts w:ascii="Arial" w:hAnsi="Arial" w:cs="Arial"/>
          <w:lang w:val="en-US"/>
        </w:rPr>
      </w:pPr>
      <w:r>
        <w:rPr>
          <w:rFonts w:ascii="Arial" w:hAnsi="Arial" w:cs="Arial"/>
          <w:lang w:val="en-US"/>
        </w:rPr>
        <w:t>1</w:t>
      </w:r>
      <w:r w:rsidR="00F57341">
        <w:rPr>
          <w:rFonts w:ascii="Arial" w:hAnsi="Arial" w:cs="Arial"/>
          <w:lang w:val="en-US"/>
        </w:rPr>
        <w:t>0</w:t>
      </w:r>
      <w:r w:rsidR="000B5EBC">
        <w:rPr>
          <w:rFonts w:ascii="Arial" w:hAnsi="Arial" w:cs="Arial"/>
          <w:lang w:val="en-US"/>
        </w:rPr>
        <w:t>.2</w:t>
      </w:r>
      <w:r w:rsidR="000B5EBC">
        <w:rPr>
          <w:rFonts w:ascii="Arial" w:hAnsi="Arial" w:cs="Arial"/>
          <w:lang w:val="en-US"/>
        </w:rPr>
        <w:tab/>
        <w:t xml:space="preserve">The appellant dragged her to </w:t>
      </w:r>
      <w:r w:rsidR="009D7409">
        <w:rPr>
          <w:rFonts w:ascii="Arial" w:hAnsi="Arial" w:cs="Arial"/>
          <w:lang w:val="en-US"/>
        </w:rPr>
        <w:t xml:space="preserve">his </w:t>
      </w:r>
      <w:r w:rsidR="00851A08">
        <w:rPr>
          <w:rFonts w:ascii="Arial" w:hAnsi="Arial" w:cs="Arial"/>
          <w:lang w:val="en-US"/>
        </w:rPr>
        <w:t>shack</w:t>
      </w:r>
      <w:r w:rsidR="000B5EBC">
        <w:rPr>
          <w:rFonts w:ascii="Arial" w:hAnsi="Arial" w:cs="Arial"/>
          <w:lang w:val="en-US"/>
        </w:rPr>
        <w:t xml:space="preserve"> and because </w:t>
      </w:r>
      <w:r>
        <w:rPr>
          <w:rFonts w:ascii="Arial" w:hAnsi="Arial" w:cs="Arial"/>
          <w:lang w:val="en-US"/>
        </w:rPr>
        <w:t xml:space="preserve">she was resisting and </w:t>
      </w:r>
      <w:r w:rsidR="000B5EBC">
        <w:rPr>
          <w:rFonts w:ascii="Arial" w:hAnsi="Arial" w:cs="Arial"/>
          <w:lang w:val="en-US"/>
        </w:rPr>
        <w:t xml:space="preserve">the way in which he was dragging her she kept falling, upon which the appellant </w:t>
      </w:r>
      <w:r>
        <w:rPr>
          <w:rFonts w:ascii="Arial" w:hAnsi="Arial" w:cs="Arial"/>
          <w:lang w:val="en-US"/>
        </w:rPr>
        <w:t xml:space="preserve">would </w:t>
      </w:r>
      <w:r w:rsidR="000B5EBC">
        <w:rPr>
          <w:rFonts w:ascii="Arial" w:hAnsi="Arial" w:cs="Arial"/>
          <w:lang w:val="en-US"/>
        </w:rPr>
        <w:t xml:space="preserve">slap her with his open hands. The ground was slippery from the rain and she would </w:t>
      </w:r>
      <w:r>
        <w:rPr>
          <w:rFonts w:ascii="Arial" w:hAnsi="Arial" w:cs="Arial"/>
          <w:lang w:val="en-US"/>
        </w:rPr>
        <w:t xml:space="preserve">also </w:t>
      </w:r>
      <w:r w:rsidR="0042122A">
        <w:rPr>
          <w:rFonts w:ascii="Arial" w:hAnsi="Arial" w:cs="Arial"/>
          <w:lang w:val="en-US"/>
        </w:rPr>
        <w:t xml:space="preserve">slip and </w:t>
      </w:r>
      <w:r w:rsidR="000B5EBC">
        <w:rPr>
          <w:rFonts w:ascii="Arial" w:hAnsi="Arial" w:cs="Arial"/>
          <w:lang w:val="en-US"/>
        </w:rPr>
        <w:t xml:space="preserve">fall, upon which the appellant </w:t>
      </w:r>
      <w:r w:rsidR="00B07EC5">
        <w:rPr>
          <w:rFonts w:ascii="Arial" w:hAnsi="Arial" w:cs="Arial"/>
          <w:lang w:val="en-US"/>
        </w:rPr>
        <w:t>kicked her on her butt, her whole back, slap her on her face, her head, dragging her in the mud until he got her inside his shack and pushed her in while assaulting her the whole time.</w:t>
      </w:r>
      <w:r>
        <w:rPr>
          <w:rFonts w:ascii="Arial" w:hAnsi="Arial" w:cs="Arial"/>
          <w:lang w:val="en-US"/>
        </w:rPr>
        <w:t xml:space="preserve"> The complainant’s screams for help did not attract any attention from anyone who could assist her.</w:t>
      </w:r>
      <w:r w:rsidR="00B07EC5">
        <w:rPr>
          <w:rFonts w:ascii="Arial" w:hAnsi="Arial" w:cs="Arial"/>
          <w:lang w:val="en-US"/>
        </w:rPr>
        <w:t xml:space="preserve"> Once inside the shack he continued assaulting her with open hands, fists, kicks on her body, face and head while trying to take off her </w:t>
      </w:r>
      <w:r w:rsidR="00B07EC5">
        <w:rPr>
          <w:rFonts w:ascii="Arial" w:hAnsi="Arial" w:cs="Arial"/>
          <w:lang w:val="en-US"/>
        </w:rPr>
        <w:lastRenderedPageBreak/>
        <w:t xml:space="preserve">pants. He finally took off her pants and pushed her on the bed and </w:t>
      </w:r>
      <w:r w:rsidR="004066AD">
        <w:rPr>
          <w:rFonts w:ascii="Arial" w:hAnsi="Arial" w:cs="Arial"/>
          <w:lang w:val="en-US"/>
        </w:rPr>
        <w:t>while still assaulting her</w:t>
      </w:r>
      <w:r w:rsidR="00A525BD">
        <w:rPr>
          <w:rFonts w:ascii="Arial" w:hAnsi="Arial" w:cs="Arial"/>
          <w:lang w:val="en-US"/>
        </w:rPr>
        <w:t>,</w:t>
      </w:r>
      <w:r w:rsidR="004066AD">
        <w:rPr>
          <w:rFonts w:ascii="Arial" w:hAnsi="Arial" w:cs="Arial"/>
          <w:lang w:val="en-US"/>
        </w:rPr>
        <w:t xml:space="preserve"> </w:t>
      </w:r>
      <w:r w:rsidR="00B07EC5">
        <w:rPr>
          <w:rFonts w:ascii="Arial" w:hAnsi="Arial" w:cs="Arial"/>
          <w:lang w:val="en-US"/>
        </w:rPr>
        <w:t xml:space="preserve">proceeded to rape her until he </w:t>
      </w:r>
      <w:r w:rsidR="00851A08">
        <w:rPr>
          <w:rFonts w:ascii="Arial" w:hAnsi="Arial" w:cs="Arial"/>
          <w:lang w:val="en-US"/>
        </w:rPr>
        <w:t xml:space="preserve">(the appellant) </w:t>
      </w:r>
      <w:r w:rsidR="00B07EC5">
        <w:rPr>
          <w:rFonts w:ascii="Arial" w:hAnsi="Arial" w:cs="Arial"/>
          <w:lang w:val="en-US"/>
        </w:rPr>
        <w:t>fell off the bed</w:t>
      </w:r>
      <w:r w:rsidR="004066AD">
        <w:rPr>
          <w:rFonts w:ascii="Arial" w:hAnsi="Arial" w:cs="Arial"/>
          <w:lang w:val="en-US"/>
        </w:rPr>
        <w:t xml:space="preserve">. At this time the complainant </w:t>
      </w:r>
      <w:r>
        <w:rPr>
          <w:rFonts w:ascii="Arial" w:hAnsi="Arial" w:cs="Arial"/>
          <w:lang w:val="en-US"/>
        </w:rPr>
        <w:t>wa</w:t>
      </w:r>
      <w:r w:rsidR="00A525BD">
        <w:rPr>
          <w:rFonts w:ascii="Arial" w:hAnsi="Arial" w:cs="Arial"/>
          <w:lang w:val="en-US"/>
        </w:rPr>
        <w:t xml:space="preserve">s </w:t>
      </w:r>
      <w:r w:rsidR="004066AD">
        <w:rPr>
          <w:rFonts w:ascii="Arial" w:hAnsi="Arial" w:cs="Arial"/>
          <w:lang w:val="en-US"/>
        </w:rPr>
        <w:t>plead</w:t>
      </w:r>
      <w:r>
        <w:rPr>
          <w:rFonts w:ascii="Arial" w:hAnsi="Arial" w:cs="Arial"/>
          <w:lang w:val="en-US"/>
        </w:rPr>
        <w:t>ing</w:t>
      </w:r>
      <w:r w:rsidR="004066AD">
        <w:rPr>
          <w:rFonts w:ascii="Arial" w:hAnsi="Arial" w:cs="Arial"/>
          <w:lang w:val="en-US"/>
        </w:rPr>
        <w:t xml:space="preserve"> with him to stop abusing her and </w:t>
      </w:r>
      <w:r>
        <w:rPr>
          <w:rFonts w:ascii="Arial" w:hAnsi="Arial" w:cs="Arial"/>
          <w:lang w:val="en-US"/>
        </w:rPr>
        <w:t xml:space="preserve">in her evidence, </w:t>
      </w:r>
      <w:r w:rsidR="004066AD">
        <w:rPr>
          <w:rFonts w:ascii="Arial" w:hAnsi="Arial" w:cs="Arial"/>
          <w:lang w:val="en-US"/>
        </w:rPr>
        <w:t xml:space="preserve">she estimated that he </w:t>
      </w:r>
      <w:r w:rsidR="0042122A">
        <w:rPr>
          <w:rFonts w:ascii="Arial" w:hAnsi="Arial" w:cs="Arial"/>
          <w:lang w:val="en-US"/>
        </w:rPr>
        <w:t xml:space="preserve">spent about two hours off her while she continued begging him to stop. </w:t>
      </w:r>
    </w:p>
    <w:p w14:paraId="75F3B032" w14:textId="77777777" w:rsidR="004066AD" w:rsidRDefault="004066AD" w:rsidP="00077FCF">
      <w:pPr>
        <w:spacing w:line="360" w:lineRule="auto"/>
        <w:ind w:firstLine="720"/>
        <w:jc w:val="both"/>
        <w:rPr>
          <w:rFonts w:ascii="Arial" w:hAnsi="Arial" w:cs="Arial"/>
          <w:lang w:val="en-US"/>
        </w:rPr>
      </w:pPr>
    </w:p>
    <w:p w14:paraId="09BE425A" w14:textId="7D283587" w:rsidR="004066AD" w:rsidRDefault="00216B42" w:rsidP="00077FCF">
      <w:pPr>
        <w:spacing w:line="360" w:lineRule="auto"/>
        <w:ind w:left="1440" w:hanging="720"/>
        <w:jc w:val="both"/>
        <w:rPr>
          <w:rFonts w:ascii="Arial" w:hAnsi="Arial" w:cs="Arial"/>
          <w:lang w:val="en-US"/>
        </w:rPr>
      </w:pPr>
      <w:r>
        <w:rPr>
          <w:rFonts w:ascii="Arial" w:hAnsi="Arial" w:cs="Arial"/>
          <w:lang w:val="en-US"/>
        </w:rPr>
        <w:t>1</w:t>
      </w:r>
      <w:r w:rsidR="00F57341">
        <w:rPr>
          <w:rFonts w:ascii="Arial" w:hAnsi="Arial" w:cs="Arial"/>
          <w:lang w:val="en-US"/>
        </w:rPr>
        <w:t>0</w:t>
      </w:r>
      <w:r w:rsidR="004066AD">
        <w:rPr>
          <w:rFonts w:ascii="Arial" w:hAnsi="Arial" w:cs="Arial"/>
          <w:lang w:val="en-US"/>
        </w:rPr>
        <w:t xml:space="preserve">.3 </w:t>
      </w:r>
      <w:r w:rsidR="0042122A">
        <w:rPr>
          <w:rFonts w:ascii="Arial" w:hAnsi="Arial" w:cs="Arial"/>
          <w:lang w:val="en-US"/>
        </w:rPr>
        <w:tab/>
        <w:t xml:space="preserve">The appellant </w:t>
      </w:r>
      <w:r w:rsidR="00A47FD8">
        <w:rPr>
          <w:rFonts w:ascii="Arial" w:hAnsi="Arial" w:cs="Arial"/>
          <w:lang w:val="en-US"/>
        </w:rPr>
        <w:t xml:space="preserve">showed no mercy, instead he </w:t>
      </w:r>
      <w:r w:rsidR="004066AD">
        <w:rPr>
          <w:rFonts w:ascii="Arial" w:hAnsi="Arial" w:cs="Arial"/>
          <w:lang w:val="en-US"/>
        </w:rPr>
        <w:t>stood up, smoked a cigarette and when he was done</w:t>
      </w:r>
      <w:r>
        <w:rPr>
          <w:rFonts w:ascii="Arial" w:hAnsi="Arial" w:cs="Arial"/>
          <w:lang w:val="en-US"/>
        </w:rPr>
        <w:t>,</w:t>
      </w:r>
      <w:r w:rsidR="004066AD">
        <w:rPr>
          <w:rFonts w:ascii="Arial" w:hAnsi="Arial" w:cs="Arial"/>
          <w:lang w:val="en-US"/>
        </w:rPr>
        <w:t xml:space="preserve"> he came back to her, inserted his penis into her vagina and proceeded to rape </w:t>
      </w:r>
      <w:r w:rsidR="00A47FD8">
        <w:rPr>
          <w:rFonts w:ascii="Arial" w:hAnsi="Arial" w:cs="Arial"/>
          <w:lang w:val="en-US"/>
        </w:rPr>
        <w:t xml:space="preserve">her once more </w:t>
      </w:r>
      <w:r w:rsidR="004066AD">
        <w:rPr>
          <w:rFonts w:ascii="Arial" w:hAnsi="Arial" w:cs="Arial"/>
          <w:lang w:val="en-US"/>
        </w:rPr>
        <w:t>while</w:t>
      </w:r>
      <w:r w:rsidR="00A47FD8">
        <w:rPr>
          <w:rFonts w:ascii="Arial" w:hAnsi="Arial" w:cs="Arial"/>
          <w:lang w:val="en-US"/>
        </w:rPr>
        <w:t xml:space="preserve"> the assault also continued</w:t>
      </w:r>
      <w:r w:rsidR="004066AD">
        <w:rPr>
          <w:rFonts w:ascii="Arial" w:hAnsi="Arial" w:cs="Arial"/>
          <w:lang w:val="en-US"/>
        </w:rPr>
        <w:t xml:space="preserve">. He </w:t>
      </w:r>
      <w:r w:rsidR="00A47FD8">
        <w:rPr>
          <w:rFonts w:ascii="Arial" w:hAnsi="Arial" w:cs="Arial"/>
          <w:lang w:val="en-US"/>
        </w:rPr>
        <w:t>went on</w:t>
      </w:r>
      <w:r w:rsidR="004066AD">
        <w:rPr>
          <w:rFonts w:ascii="Arial" w:hAnsi="Arial" w:cs="Arial"/>
          <w:lang w:val="en-US"/>
        </w:rPr>
        <w:t xml:space="preserve"> until he fell off the bed again, </w:t>
      </w:r>
      <w:r w:rsidR="00340F57">
        <w:rPr>
          <w:rFonts w:ascii="Arial" w:hAnsi="Arial" w:cs="Arial"/>
          <w:lang w:val="en-US"/>
        </w:rPr>
        <w:t>and this time he fell asleep and</w:t>
      </w:r>
      <w:r w:rsidR="004066AD">
        <w:rPr>
          <w:rFonts w:ascii="Arial" w:hAnsi="Arial" w:cs="Arial"/>
          <w:lang w:val="en-US"/>
        </w:rPr>
        <w:t xml:space="preserve"> the complainant cautiously sneaked out of the shack. She did this </w:t>
      </w:r>
      <w:r w:rsidR="00A47FD8">
        <w:rPr>
          <w:rFonts w:ascii="Arial" w:hAnsi="Arial" w:cs="Arial"/>
          <w:lang w:val="en-US"/>
        </w:rPr>
        <w:t xml:space="preserve">with </w:t>
      </w:r>
      <w:r w:rsidR="004066AD">
        <w:rPr>
          <w:rFonts w:ascii="Arial" w:hAnsi="Arial" w:cs="Arial"/>
          <w:lang w:val="en-US"/>
        </w:rPr>
        <w:t xml:space="preserve">difficulty because her eyes were swollen and she couldn’t see </w:t>
      </w:r>
      <w:r w:rsidR="00340F57">
        <w:rPr>
          <w:rFonts w:ascii="Arial" w:hAnsi="Arial" w:cs="Arial"/>
          <w:lang w:val="en-US"/>
        </w:rPr>
        <w:t xml:space="preserve">and had to feel her way out by leaning against the wall of the shack until she reached the door. Once outside she screamed </w:t>
      </w:r>
      <w:proofErr w:type="spellStart"/>
      <w:r w:rsidR="00340F57">
        <w:rPr>
          <w:rFonts w:ascii="Arial" w:hAnsi="Arial" w:cs="Arial"/>
          <w:lang w:val="en-US"/>
        </w:rPr>
        <w:t>Nondlela’s</w:t>
      </w:r>
      <w:proofErr w:type="spellEnd"/>
      <w:r w:rsidR="00340F57">
        <w:rPr>
          <w:rFonts w:ascii="Arial" w:hAnsi="Arial" w:cs="Arial"/>
          <w:lang w:val="en-US"/>
        </w:rPr>
        <w:t xml:space="preserve"> name, someone she knew </w:t>
      </w:r>
      <w:r w:rsidR="00A47FD8">
        <w:rPr>
          <w:rFonts w:ascii="Arial" w:hAnsi="Arial" w:cs="Arial"/>
          <w:lang w:val="en-US"/>
        </w:rPr>
        <w:t xml:space="preserve">who </w:t>
      </w:r>
      <w:r w:rsidR="00340F57">
        <w:rPr>
          <w:rFonts w:ascii="Arial" w:hAnsi="Arial" w:cs="Arial"/>
          <w:lang w:val="en-US"/>
        </w:rPr>
        <w:t xml:space="preserve">lived close </w:t>
      </w:r>
      <w:r w:rsidR="00A47FD8">
        <w:rPr>
          <w:rFonts w:ascii="Arial" w:hAnsi="Arial" w:cs="Arial"/>
          <w:lang w:val="en-US"/>
        </w:rPr>
        <w:t xml:space="preserve">to </w:t>
      </w:r>
      <w:r w:rsidR="00340F57">
        <w:rPr>
          <w:rFonts w:ascii="Arial" w:hAnsi="Arial" w:cs="Arial"/>
          <w:lang w:val="en-US"/>
        </w:rPr>
        <w:t>the premises.</w:t>
      </w:r>
    </w:p>
    <w:p w14:paraId="656E4ECA" w14:textId="77777777" w:rsidR="00340F57" w:rsidRDefault="00340F57" w:rsidP="00077FCF">
      <w:pPr>
        <w:spacing w:line="360" w:lineRule="auto"/>
        <w:ind w:firstLine="720"/>
        <w:jc w:val="both"/>
        <w:rPr>
          <w:rFonts w:ascii="Arial" w:hAnsi="Arial" w:cs="Arial"/>
          <w:lang w:val="en-US"/>
        </w:rPr>
      </w:pPr>
    </w:p>
    <w:p w14:paraId="28B858C8" w14:textId="72993378" w:rsidR="00340F57" w:rsidRDefault="00216B42" w:rsidP="00077FCF">
      <w:pPr>
        <w:spacing w:line="360" w:lineRule="auto"/>
        <w:ind w:left="1440" w:hanging="720"/>
        <w:jc w:val="both"/>
        <w:rPr>
          <w:rFonts w:ascii="Arial" w:hAnsi="Arial" w:cs="Arial"/>
          <w:lang w:val="en-US"/>
        </w:rPr>
      </w:pPr>
      <w:r>
        <w:rPr>
          <w:rFonts w:ascii="Arial" w:hAnsi="Arial" w:cs="Arial"/>
          <w:lang w:val="en-US"/>
        </w:rPr>
        <w:t>1</w:t>
      </w:r>
      <w:r w:rsidR="00F57341">
        <w:rPr>
          <w:rFonts w:ascii="Arial" w:hAnsi="Arial" w:cs="Arial"/>
          <w:lang w:val="en-US"/>
        </w:rPr>
        <w:t>0</w:t>
      </w:r>
      <w:r w:rsidR="00340F57">
        <w:rPr>
          <w:rFonts w:ascii="Arial" w:hAnsi="Arial" w:cs="Arial"/>
          <w:lang w:val="en-US"/>
        </w:rPr>
        <w:t>.4</w:t>
      </w:r>
      <w:r w:rsidR="00340F57">
        <w:rPr>
          <w:rFonts w:ascii="Arial" w:hAnsi="Arial" w:cs="Arial"/>
          <w:lang w:val="en-US"/>
        </w:rPr>
        <w:tab/>
        <w:t xml:space="preserve">She </w:t>
      </w:r>
      <w:r w:rsidR="00851A08">
        <w:rPr>
          <w:rFonts w:ascii="Arial" w:hAnsi="Arial" w:cs="Arial"/>
          <w:lang w:val="en-US"/>
        </w:rPr>
        <w:t xml:space="preserve">testified that she was in such a state that she </w:t>
      </w:r>
      <w:r w:rsidR="00340F57">
        <w:rPr>
          <w:rFonts w:ascii="Arial" w:hAnsi="Arial" w:cs="Arial"/>
          <w:lang w:val="en-US"/>
        </w:rPr>
        <w:t xml:space="preserve">never even saw </w:t>
      </w:r>
      <w:proofErr w:type="spellStart"/>
      <w:r w:rsidR="00340F57">
        <w:rPr>
          <w:rFonts w:ascii="Arial" w:hAnsi="Arial" w:cs="Arial"/>
          <w:lang w:val="en-US"/>
        </w:rPr>
        <w:t>Nondlela</w:t>
      </w:r>
      <w:proofErr w:type="spellEnd"/>
      <w:r w:rsidR="00340F57">
        <w:rPr>
          <w:rFonts w:ascii="Arial" w:hAnsi="Arial" w:cs="Arial"/>
          <w:lang w:val="en-US"/>
        </w:rPr>
        <w:t xml:space="preserve"> coming but only felt her </w:t>
      </w:r>
      <w:r w:rsidR="00A47FD8">
        <w:rPr>
          <w:rFonts w:ascii="Arial" w:hAnsi="Arial" w:cs="Arial"/>
          <w:lang w:val="en-US"/>
        </w:rPr>
        <w:t xml:space="preserve">presence </w:t>
      </w:r>
      <w:r w:rsidR="00340F57">
        <w:rPr>
          <w:rFonts w:ascii="Arial" w:hAnsi="Arial" w:cs="Arial"/>
          <w:lang w:val="en-US"/>
        </w:rPr>
        <w:t xml:space="preserve">when </w:t>
      </w:r>
      <w:proofErr w:type="spellStart"/>
      <w:r w:rsidR="00340F57">
        <w:rPr>
          <w:rFonts w:ascii="Arial" w:hAnsi="Arial" w:cs="Arial"/>
          <w:lang w:val="en-US"/>
        </w:rPr>
        <w:t>Nondlela</w:t>
      </w:r>
      <w:proofErr w:type="spellEnd"/>
      <w:r w:rsidR="00340F57">
        <w:rPr>
          <w:rFonts w:ascii="Arial" w:hAnsi="Arial" w:cs="Arial"/>
          <w:lang w:val="en-US"/>
        </w:rPr>
        <w:t xml:space="preserve"> hugged her. </w:t>
      </w:r>
      <w:proofErr w:type="spellStart"/>
      <w:r w:rsidR="00340F57">
        <w:rPr>
          <w:rFonts w:ascii="Arial" w:hAnsi="Arial" w:cs="Arial"/>
          <w:lang w:val="en-US"/>
        </w:rPr>
        <w:t>Nondlela</w:t>
      </w:r>
      <w:proofErr w:type="spellEnd"/>
      <w:r w:rsidR="00340F57">
        <w:rPr>
          <w:rFonts w:ascii="Arial" w:hAnsi="Arial" w:cs="Arial"/>
          <w:lang w:val="en-US"/>
        </w:rPr>
        <w:t xml:space="preserve"> </w:t>
      </w:r>
      <w:r w:rsidR="007009BA">
        <w:rPr>
          <w:rFonts w:ascii="Arial" w:hAnsi="Arial" w:cs="Arial"/>
          <w:lang w:val="en-US"/>
        </w:rPr>
        <w:t>called for help from complainant’s</w:t>
      </w:r>
      <w:r w:rsidR="00340F57">
        <w:rPr>
          <w:rFonts w:ascii="Arial" w:hAnsi="Arial" w:cs="Arial"/>
          <w:lang w:val="en-US"/>
        </w:rPr>
        <w:t xml:space="preserve"> home</w:t>
      </w:r>
      <w:r w:rsidR="007009BA">
        <w:rPr>
          <w:rFonts w:ascii="Arial" w:hAnsi="Arial" w:cs="Arial"/>
          <w:lang w:val="en-US"/>
        </w:rPr>
        <w:t>,</w:t>
      </w:r>
      <w:r w:rsidR="00340F57">
        <w:rPr>
          <w:rFonts w:ascii="Arial" w:hAnsi="Arial" w:cs="Arial"/>
          <w:lang w:val="en-US"/>
        </w:rPr>
        <w:t xml:space="preserve"> </w:t>
      </w:r>
      <w:r w:rsidR="007009BA">
        <w:rPr>
          <w:rFonts w:ascii="Arial" w:hAnsi="Arial" w:cs="Arial"/>
          <w:lang w:val="en-US"/>
        </w:rPr>
        <w:t xml:space="preserve">and while </w:t>
      </w:r>
      <w:r w:rsidR="00851A08">
        <w:rPr>
          <w:rFonts w:ascii="Arial" w:hAnsi="Arial" w:cs="Arial"/>
          <w:lang w:val="en-US"/>
        </w:rPr>
        <w:t xml:space="preserve">continuing to help </w:t>
      </w:r>
      <w:r w:rsidR="00340F57">
        <w:rPr>
          <w:rFonts w:ascii="Arial" w:hAnsi="Arial" w:cs="Arial"/>
          <w:lang w:val="en-US"/>
        </w:rPr>
        <w:t xml:space="preserve">her </w:t>
      </w:r>
      <w:r w:rsidR="007009BA">
        <w:rPr>
          <w:rFonts w:ascii="Arial" w:hAnsi="Arial" w:cs="Arial"/>
          <w:lang w:val="en-US"/>
        </w:rPr>
        <w:t xml:space="preserve">handed her over to her </w:t>
      </w:r>
      <w:r w:rsidR="00F57341">
        <w:rPr>
          <w:rFonts w:ascii="Arial" w:hAnsi="Arial" w:cs="Arial"/>
          <w:lang w:val="en-US"/>
        </w:rPr>
        <w:t xml:space="preserve">(complainant’s) </w:t>
      </w:r>
      <w:r w:rsidR="007009BA">
        <w:rPr>
          <w:rFonts w:ascii="Arial" w:hAnsi="Arial" w:cs="Arial"/>
          <w:lang w:val="en-US"/>
        </w:rPr>
        <w:t xml:space="preserve">sister. The complainant </w:t>
      </w:r>
      <w:r w:rsidR="00340F57">
        <w:rPr>
          <w:rFonts w:ascii="Arial" w:hAnsi="Arial" w:cs="Arial"/>
          <w:lang w:val="en-US"/>
        </w:rPr>
        <w:t xml:space="preserve">was taken to hospital. The hospital sent her to </w:t>
      </w:r>
      <w:proofErr w:type="spellStart"/>
      <w:r w:rsidR="00884C67">
        <w:rPr>
          <w:rFonts w:ascii="Arial" w:hAnsi="Arial" w:cs="Arial"/>
          <w:lang w:val="en-US"/>
        </w:rPr>
        <w:t>Tsakane</w:t>
      </w:r>
      <w:proofErr w:type="spellEnd"/>
      <w:r w:rsidR="00884C67">
        <w:rPr>
          <w:rFonts w:ascii="Arial" w:hAnsi="Arial" w:cs="Arial"/>
          <w:lang w:val="en-US"/>
        </w:rPr>
        <w:t xml:space="preserve"> Crisis </w:t>
      </w:r>
      <w:r w:rsidR="00F57341">
        <w:rPr>
          <w:rFonts w:ascii="Arial" w:hAnsi="Arial" w:cs="Arial"/>
          <w:lang w:val="en-US"/>
        </w:rPr>
        <w:t>C</w:t>
      </w:r>
      <w:r w:rsidR="00884C67">
        <w:rPr>
          <w:rFonts w:ascii="Arial" w:hAnsi="Arial" w:cs="Arial"/>
          <w:lang w:val="en-US"/>
        </w:rPr>
        <w:t xml:space="preserve">are Center, a center for </w:t>
      </w:r>
      <w:r w:rsidR="00851A08">
        <w:rPr>
          <w:rFonts w:ascii="Arial" w:hAnsi="Arial" w:cs="Arial"/>
          <w:lang w:val="en-US"/>
        </w:rPr>
        <w:t xml:space="preserve">the care of </w:t>
      </w:r>
      <w:r w:rsidR="00884C67">
        <w:rPr>
          <w:rFonts w:ascii="Arial" w:hAnsi="Arial" w:cs="Arial"/>
          <w:lang w:val="en-US"/>
        </w:rPr>
        <w:t>sexual</w:t>
      </w:r>
      <w:r w:rsidR="00851A08">
        <w:rPr>
          <w:rFonts w:ascii="Arial" w:hAnsi="Arial" w:cs="Arial"/>
          <w:lang w:val="en-US"/>
        </w:rPr>
        <w:t>ly abused persons</w:t>
      </w:r>
      <w:r w:rsidR="00884C67">
        <w:rPr>
          <w:rFonts w:ascii="Arial" w:hAnsi="Arial" w:cs="Arial"/>
          <w:lang w:val="en-US"/>
        </w:rPr>
        <w:t xml:space="preserve"> where she was examined, and a J88 medical report prepared. </w:t>
      </w:r>
      <w:r w:rsidR="00A47FD8">
        <w:rPr>
          <w:rFonts w:ascii="Arial" w:hAnsi="Arial" w:cs="Arial"/>
          <w:lang w:val="en-US"/>
        </w:rPr>
        <w:t>Thereafter she</w:t>
      </w:r>
      <w:r w:rsidR="00CA541D">
        <w:rPr>
          <w:rFonts w:ascii="Arial" w:hAnsi="Arial" w:cs="Arial"/>
          <w:lang w:val="en-US"/>
        </w:rPr>
        <w:t xml:space="preserve"> was </w:t>
      </w:r>
      <w:r w:rsidR="00A47FD8">
        <w:rPr>
          <w:rFonts w:ascii="Arial" w:hAnsi="Arial" w:cs="Arial"/>
          <w:lang w:val="en-US"/>
        </w:rPr>
        <w:t xml:space="preserve">taken back to the hospital </w:t>
      </w:r>
      <w:r w:rsidR="00851A08">
        <w:rPr>
          <w:rFonts w:ascii="Arial" w:hAnsi="Arial" w:cs="Arial"/>
          <w:lang w:val="en-US"/>
        </w:rPr>
        <w:t xml:space="preserve">where she was </w:t>
      </w:r>
      <w:r w:rsidR="00CA541D">
        <w:rPr>
          <w:rFonts w:ascii="Arial" w:hAnsi="Arial" w:cs="Arial"/>
          <w:lang w:val="en-US"/>
        </w:rPr>
        <w:t xml:space="preserve">further treated </w:t>
      </w:r>
      <w:r w:rsidR="00A47FD8">
        <w:rPr>
          <w:rFonts w:ascii="Arial" w:hAnsi="Arial" w:cs="Arial"/>
          <w:lang w:val="en-US"/>
        </w:rPr>
        <w:t xml:space="preserve">for </w:t>
      </w:r>
      <w:r w:rsidR="00CA541D">
        <w:rPr>
          <w:rFonts w:ascii="Arial" w:hAnsi="Arial" w:cs="Arial"/>
          <w:lang w:val="en-US"/>
        </w:rPr>
        <w:t xml:space="preserve">two weeks </w:t>
      </w:r>
      <w:r w:rsidR="00A47FD8">
        <w:rPr>
          <w:rFonts w:ascii="Arial" w:hAnsi="Arial" w:cs="Arial"/>
          <w:lang w:val="en-US"/>
        </w:rPr>
        <w:t xml:space="preserve">before she </w:t>
      </w:r>
      <w:r w:rsidR="00CA541D">
        <w:rPr>
          <w:rFonts w:ascii="Arial" w:hAnsi="Arial" w:cs="Arial"/>
          <w:lang w:val="en-US"/>
        </w:rPr>
        <w:t xml:space="preserve">was discharged. </w:t>
      </w:r>
    </w:p>
    <w:p w14:paraId="2F68A776" w14:textId="77777777" w:rsidR="004066AD" w:rsidRDefault="004066AD" w:rsidP="00077FCF">
      <w:pPr>
        <w:spacing w:line="360" w:lineRule="auto"/>
        <w:ind w:firstLine="720"/>
        <w:jc w:val="both"/>
        <w:rPr>
          <w:rFonts w:ascii="Arial" w:hAnsi="Arial" w:cs="Arial"/>
          <w:lang w:val="en-US"/>
        </w:rPr>
      </w:pPr>
    </w:p>
    <w:p w14:paraId="249C4955" w14:textId="6F86E8E2" w:rsidR="00144A14" w:rsidRDefault="00951D69" w:rsidP="00077FCF">
      <w:pPr>
        <w:spacing w:line="360" w:lineRule="auto"/>
        <w:ind w:left="720" w:hanging="720"/>
        <w:jc w:val="both"/>
        <w:rPr>
          <w:rFonts w:ascii="Arial" w:hAnsi="Arial" w:cs="Arial"/>
          <w:lang w:val="en-US"/>
        </w:rPr>
      </w:pPr>
      <w:r>
        <w:rPr>
          <w:rFonts w:ascii="Arial" w:hAnsi="Arial" w:cs="Arial"/>
          <w:lang w:val="en-US"/>
        </w:rPr>
        <w:t>[</w:t>
      </w:r>
      <w:r w:rsidR="00655201">
        <w:rPr>
          <w:rFonts w:ascii="Arial" w:hAnsi="Arial" w:cs="Arial"/>
          <w:lang w:val="en-US"/>
        </w:rPr>
        <w:t>1</w:t>
      </w:r>
      <w:r w:rsidR="00F57341">
        <w:rPr>
          <w:rFonts w:ascii="Arial" w:hAnsi="Arial" w:cs="Arial"/>
          <w:lang w:val="en-US"/>
        </w:rPr>
        <w:t>1</w:t>
      </w:r>
      <w:r>
        <w:rPr>
          <w:rFonts w:ascii="Arial" w:hAnsi="Arial" w:cs="Arial"/>
          <w:lang w:val="en-US"/>
        </w:rPr>
        <w:t>]</w:t>
      </w:r>
      <w:r>
        <w:rPr>
          <w:rFonts w:ascii="Arial" w:hAnsi="Arial" w:cs="Arial"/>
          <w:lang w:val="en-US"/>
        </w:rPr>
        <w:tab/>
        <w:t xml:space="preserve">The next witness for the state was </w:t>
      </w:r>
      <w:r w:rsidR="00B16A98">
        <w:rPr>
          <w:rFonts w:ascii="Arial" w:hAnsi="Arial" w:cs="Arial"/>
          <w:lang w:val="en-US"/>
        </w:rPr>
        <w:t xml:space="preserve">the complainant’s sister, </w:t>
      </w:r>
      <w:proofErr w:type="gramStart"/>
      <w:r>
        <w:rPr>
          <w:rFonts w:ascii="Arial" w:hAnsi="Arial" w:cs="Arial"/>
          <w:lang w:val="en-US"/>
        </w:rPr>
        <w:t>O</w:t>
      </w:r>
      <w:r w:rsidR="006C04B4">
        <w:rPr>
          <w:rFonts w:ascii="Arial" w:hAnsi="Arial" w:cs="Arial"/>
          <w:lang w:val="en-US"/>
        </w:rPr>
        <w:t>[</w:t>
      </w:r>
      <w:proofErr w:type="gramEnd"/>
      <w:r w:rsidR="006C04B4">
        <w:rPr>
          <w:rFonts w:ascii="Arial" w:hAnsi="Arial" w:cs="Arial"/>
          <w:lang w:val="en-US"/>
        </w:rPr>
        <w:t>…]</w:t>
      </w:r>
      <w:r>
        <w:rPr>
          <w:rFonts w:ascii="Arial" w:hAnsi="Arial" w:cs="Arial"/>
          <w:lang w:val="en-US"/>
        </w:rPr>
        <w:t xml:space="preserve"> M</w:t>
      </w:r>
      <w:r w:rsidR="006C04B4">
        <w:rPr>
          <w:rFonts w:ascii="Arial" w:hAnsi="Arial" w:cs="Arial"/>
          <w:lang w:val="en-US"/>
        </w:rPr>
        <w:t>[…]</w:t>
      </w:r>
      <w:r w:rsidR="001E6430">
        <w:rPr>
          <w:rFonts w:ascii="Arial" w:hAnsi="Arial" w:cs="Arial"/>
          <w:lang w:val="en-US"/>
        </w:rPr>
        <w:t xml:space="preserve"> (“O</w:t>
      </w:r>
      <w:r w:rsidR="006C04B4">
        <w:rPr>
          <w:rFonts w:ascii="Arial" w:hAnsi="Arial" w:cs="Arial"/>
          <w:lang w:val="en-US"/>
        </w:rPr>
        <w:t>[…]</w:t>
      </w:r>
      <w:r w:rsidR="001E6430">
        <w:rPr>
          <w:rFonts w:ascii="Arial" w:hAnsi="Arial" w:cs="Arial"/>
          <w:lang w:val="en-US"/>
        </w:rPr>
        <w:t>”)</w:t>
      </w:r>
      <w:r>
        <w:rPr>
          <w:rFonts w:ascii="Arial" w:hAnsi="Arial" w:cs="Arial"/>
          <w:lang w:val="en-US"/>
        </w:rPr>
        <w:t xml:space="preserve"> and she testified as follows:</w:t>
      </w:r>
    </w:p>
    <w:p w14:paraId="66235745" w14:textId="77777777" w:rsidR="00B16A98" w:rsidRDefault="00B16A98" w:rsidP="00077FCF">
      <w:pPr>
        <w:spacing w:line="360" w:lineRule="auto"/>
        <w:jc w:val="both"/>
        <w:rPr>
          <w:rFonts w:ascii="Arial" w:hAnsi="Arial" w:cs="Arial"/>
          <w:lang w:val="en-US"/>
        </w:rPr>
      </w:pPr>
    </w:p>
    <w:p w14:paraId="173D435E" w14:textId="7286970E" w:rsidR="00B16A98" w:rsidRDefault="00655201" w:rsidP="00077FCF">
      <w:pPr>
        <w:spacing w:line="360" w:lineRule="auto"/>
        <w:ind w:left="1440" w:hanging="720"/>
        <w:jc w:val="both"/>
        <w:rPr>
          <w:rFonts w:ascii="Arial" w:hAnsi="Arial" w:cs="Arial"/>
          <w:lang w:val="en-US"/>
        </w:rPr>
      </w:pPr>
      <w:r>
        <w:rPr>
          <w:rFonts w:ascii="Arial" w:hAnsi="Arial" w:cs="Arial"/>
          <w:lang w:val="en-US"/>
        </w:rPr>
        <w:t>1</w:t>
      </w:r>
      <w:r w:rsidR="00F57341">
        <w:rPr>
          <w:rFonts w:ascii="Arial" w:hAnsi="Arial" w:cs="Arial"/>
          <w:lang w:val="en-US"/>
        </w:rPr>
        <w:t>1</w:t>
      </w:r>
      <w:r w:rsidR="00B16A98">
        <w:rPr>
          <w:rFonts w:ascii="Arial" w:hAnsi="Arial" w:cs="Arial"/>
          <w:lang w:val="en-US"/>
        </w:rPr>
        <w:t>.1</w:t>
      </w:r>
      <w:r w:rsidR="00B16A98">
        <w:rPr>
          <w:rFonts w:ascii="Arial" w:hAnsi="Arial" w:cs="Arial"/>
          <w:lang w:val="en-US"/>
        </w:rPr>
        <w:tab/>
      </w:r>
      <w:r w:rsidR="000928E8">
        <w:rPr>
          <w:rFonts w:ascii="Arial" w:hAnsi="Arial" w:cs="Arial"/>
          <w:lang w:val="en-US"/>
        </w:rPr>
        <w:t xml:space="preserve">Around 5am on the morning of 10 November 2019, she was awoken by her </w:t>
      </w:r>
      <w:r w:rsidR="007009BA">
        <w:rPr>
          <w:rFonts w:ascii="Arial" w:hAnsi="Arial" w:cs="Arial"/>
          <w:lang w:val="en-US"/>
        </w:rPr>
        <w:t>neighbor</w:t>
      </w:r>
      <w:r w:rsidR="000928E8">
        <w:rPr>
          <w:rFonts w:ascii="Arial" w:hAnsi="Arial" w:cs="Arial"/>
          <w:lang w:val="en-US"/>
        </w:rPr>
        <w:t xml:space="preserve">, </w:t>
      </w:r>
      <w:proofErr w:type="spellStart"/>
      <w:r w:rsidR="000928E8">
        <w:rPr>
          <w:rFonts w:ascii="Arial" w:hAnsi="Arial" w:cs="Arial"/>
          <w:lang w:val="en-US"/>
        </w:rPr>
        <w:t>Nondlela</w:t>
      </w:r>
      <w:proofErr w:type="spellEnd"/>
      <w:r w:rsidR="000928E8">
        <w:rPr>
          <w:rFonts w:ascii="Arial" w:hAnsi="Arial" w:cs="Arial"/>
          <w:lang w:val="en-US"/>
        </w:rPr>
        <w:t xml:space="preserve"> </w:t>
      </w:r>
      <w:r w:rsidR="007009BA">
        <w:rPr>
          <w:rFonts w:ascii="Arial" w:hAnsi="Arial" w:cs="Arial"/>
          <w:lang w:val="en-US"/>
        </w:rPr>
        <w:t xml:space="preserve">who was </w:t>
      </w:r>
      <w:r w:rsidR="000928E8">
        <w:rPr>
          <w:rFonts w:ascii="Arial" w:hAnsi="Arial" w:cs="Arial"/>
          <w:lang w:val="en-US"/>
        </w:rPr>
        <w:t>calling out her name</w:t>
      </w:r>
      <w:r w:rsidR="00D97CE6">
        <w:rPr>
          <w:rFonts w:ascii="Arial" w:hAnsi="Arial" w:cs="Arial"/>
          <w:lang w:val="en-US"/>
        </w:rPr>
        <w:t xml:space="preserve">. She woke up in response and </w:t>
      </w:r>
      <w:proofErr w:type="spellStart"/>
      <w:r w:rsidR="00D97CE6">
        <w:rPr>
          <w:rFonts w:ascii="Arial" w:hAnsi="Arial" w:cs="Arial"/>
          <w:lang w:val="en-US"/>
        </w:rPr>
        <w:t>Nondlela</w:t>
      </w:r>
      <w:proofErr w:type="spellEnd"/>
      <w:r w:rsidR="00D97CE6">
        <w:rPr>
          <w:rFonts w:ascii="Arial" w:hAnsi="Arial" w:cs="Arial"/>
          <w:lang w:val="en-US"/>
        </w:rPr>
        <w:t xml:space="preserve"> drew her attention to the complainant, who was standing at the corner of a house next door to </w:t>
      </w:r>
      <w:proofErr w:type="spellStart"/>
      <w:r w:rsidR="00D97CE6">
        <w:rPr>
          <w:rFonts w:ascii="Arial" w:hAnsi="Arial" w:cs="Arial"/>
          <w:lang w:val="en-US"/>
        </w:rPr>
        <w:t>Nondlela’s</w:t>
      </w:r>
      <w:proofErr w:type="spellEnd"/>
      <w:r w:rsidR="00D97CE6">
        <w:rPr>
          <w:rFonts w:ascii="Arial" w:hAnsi="Arial" w:cs="Arial"/>
          <w:lang w:val="en-US"/>
        </w:rPr>
        <w:t xml:space="preserve"> place. </w:t>
      </w:r>
      <w:proofErr w:type="gramStart"/>
      <w:r w:rsidR="00D97CE6">
        <w:rPr>
          <w:rFonts w:ascii="Arial" w:hAnsi="Arial" w:cs="Arial"/>
          <w:lang w:val="en-US"/>
        </w:rPr>
        <w:t>O</w:t>
      </w:r>
      <w:r w:rsidR="006C04B4">
        <w:rPr>
          <w:rFonts w:ascii="Arial" w:hAnsi="Arial" w:cs="Arial"/>
          <w:lang w:val="en-US"/>
        </w:rPr>
        <w:t>[</w:t>
      </w:r>
      <w:proofErr w:type="gramEnd"/>
      <w:r w:rsidR="006C04B4">
        <w:rPr>
          <w:rFonts w:ascii="Arial" w:hAnsi="Arial" w:cs="Arial"/>
          <w:lang w:val="en-US"/>
        </w:rPr>
        <w:t>…]</w:t>
      </w:r>
      <w:r w:rsidR="00D97CE6">
        <w:rPr>
          <w:rFonts w:ascii="Arial" w:hAnsi="Arial" w:cs="Arial"/>
          <w:lang w:val="en-US"/>
        </w:rPr>
        <w:t xml:space="preserve"> found her sister crying, swollen and covering her face with her hands. </w:t>
      </w:r>
      <w:r w:rsidR="00D97CE6">
        <w:rPr>
          <w:rFonts w:ascii="Arial" w:hAnsi="Arial" w:cs="Arial"/>
          <w:lang w:val="en-US"/>
        </w:rPr>
        <w:lastRenderedPageBreak/>
        <w:t xml:space="preserve">The three of them proceeded to </w:t>
      </w:r>
      <w:proofErr w:type="gramStart"/>
      <w:r w:rsidR="00D97CE6">
        <w:rPr>
          <w:rFonts w:ascii="Arial" w:hAnsi="Arial" w:cs="Arial"/>
          <w:lang w:val="en-US"/>
        </w:rPr>
        <w:t>O</w:t>
      </w:r>
      <w:r w:rsidR="006C04B4">
        <w:rPr>
          <w:rFonts w:ascii="Arial" w:hAnsi="Arial" w:cs="Arial"/>
          <w:lang w:val="en-US"/>
        </w:rPr>
        <w:t>[</w:t>
      </w:r>
      <w:proofErr w:type="gramEnd"/>
      <w:r w:rsidR="006C04B4">
        <w:rPr>
          <w:rFonts w:ascii="Arial" w:hAnsi="Arial" w:cs="Arial"/>
          <w:lang w:val="en-US"/>
        </w:rPr>
        <w:t>…]</w:t>
      </w:r>
      <w:r w:rsidR="00D97CE6">
        <w:rPr>
          <w:rFonts w:ascii="Arial" w:hAnsi="Arial" w:cs="Arial"/>
          <w:lang w:val="en-US"/>
        </w:rPr>
        <w:t xml:space="preserve">’s home and on the way there the complainant told her </w:t>
      </w:r>
      <w:r w:rsidR="007009BA">
        <w:rPr>
          <w:rFonts w:ascii="Arial" w:hAnsi="Arial" w:cs="Arial"/>
          <w:lang w:val="en-US"/>
        </w:rPr>
        <w:t xml:space="preserve">sister </w:t>
      </w:r>
      <w:r w:rsidR="00D97CE6">
        <w:rPr>
          <w:rFonts w:ascii="Arial" w:hAnsi="Arial" w:cs="Arial"/>
          <w:lang w:val="en-US"/>
        </w:rPr>
        <w:t xml:space="preserve">that she had been </w:t>
      </w:r>
      <w:r w:rsidR="00A47FD8">
        <w:rPr>
          <w:rFonts w:ascii="Arial" w:hAnsi="Arial" w:cs="Arial"/>
          <w:lang w:val="en-US"/>
        </w:rPr>
        <w:t>b</w:t>
      </w:r>
      <w:r w:rsidR="00D97CE6">
        <w:rPr>
          <w:rFonts w:ascii="Arial" w:hAnsi="Arial" w:cs="Arial"/>
          <w:lang w:val="en-US"/>
        </w:rPr>
        <w:t xml:space="preserve">eaten </w:t>
      </w:r>
      <w:r w:rsidR="007009BA">
        <w:rPr>
          <w:rFonts w:ascii="Arial" w:hAnsi="Arial" w:cs="Arial"/>
          <w:lang w:val="en-US"/>
        </w:rPr>
        <w:t xml:space="preserve">up </w:t>
      </w:r>
      <w:r w:rsidR="00D97CE6">
        <w:rPr>
          <w:rFonts w:ascii="Arial" w:hAnsi="Arial" w:cs="Arial"/>
          <w:lang w:val="en-US"/>
        </w:rPr>
        <w:t xml:space="preserve">and raped by </w:t>
      </w:r>
      <w:proofErr w:type="spellStart"/>
      <w:r w:rsidR="00D97CE6">
        <w:rPr>
          <w:rFonts w:ascii="Arial" w:hAnsi="Arial" w:cs="Arial"/>
          <w:lang w:val="en-US"/>
        </w:rPr>
        <w:t>Chuku</w:t>
      </w:r>
      <w:proofErr w:type="spellEnd"/>
      <w:r w:rsidR="00D97CE6">
        <w:rPr>
          <w:rFonts w:ascii="Arial" w:hAnsi="Arial" w:cs="Arial"/>
          <w:lang w:val="en-US"/>
        </w:rPr>
        <w:t xml:space="preserve">. </w:t>
      </w:r>
      <w:r w:rsidR="006402E6">
        <w:rPr>
          <w:rFonts w:ascii="Arial" w:hAnsi="Arial" w:cs="Arial"/>
          <w:lang w:val="en-US"/>
        </w:rPr>
        <w:t xml:space="preserve">At the time, </w:t>
      </w:r>
      <w:proofErr w:type="gramStart"/>
      <w:r w:rsidR="006402E6">
        <w:rPr>
          <w:rFonts w:ascii="Arial" w:hAnsi="Arial" w:cs="Arial"/>
          <w:lang w:val="en-US"/>
        </w:rPr>
        <w:t>O</w:t>
      </w:r>
      <w:r w:rsidR="006C04B4">
        <w:rPr>
          <w:rFonts w:ascii="Arial" w:hAnsi="Arial" w:cs="Arial"/>
          <w:lang w:val="en-US"/>
        </w:rPr>
        <w:t>[</w:t>
      </w:r>
      <w:proofErr w:type="gramEnd"/>
      <w:r w:rsidR="006C04B4">
        <w:rPr>
          <w:rFonts w:ascii="Arial" w:hAnsi="Arial" w:cs="Arial"/>
          <w:lang w:val="en-US"/>
        </w:rPr>
        <w:t>…]</w:t>
      </w:r>
      <w:r w:rsidR="006402E6">
        <w:rPr>
          <w:rFonts w:ascii="Arial" w:hAnsi="Arial" w:cs="Arial"/>
          <w:lang w:val="en-US"/>
        </w:rPr>
        <w:t xml:space="preserve"> did not know who </w:t>
      </w:r>
      <w:proofErr w:type="spellStart"/>
      <w:r w:rsidR="006402E6">
        <w:rPr>
          <w:rFonts w:ascii="Arial" w:hAnsi="Arial" w:cs="Arial"/>
          <w:lang w:val="en-US"/>
        </w:rPr>
        <w:t>Chuku</w:t>
      </w:r>
      <w:proofErr w:type="spellEnd"/>
      <w:r w:rsidR="006402E6">
        <w:rPr>
          <w:rFonts w:ascii="Arial" w:hAnsi="Arial" w:cs="Arial"/>
          <w:lang w:val="en-US"/>
        </w:rPr>
        <w:t xml:space="preserve"> was but it later transpired that </w:t>
      </w:r>
      <w:r w:rsidR="00851A08">
        <w:rPr>
          <w:rFonts w:ascii="Arial" w:hAnsi="Arial" w:cs="Arial"/>
          <w:lang w:val="en-US"/>
        </w:rPr>
        <w:t>it was</w:t>
      </w:r>
      <w:r w:rsidR="006402E6">
        <w:rPr>
          <w:rFonts w:ascii="Arial" w:hAnsi="Arial" w:cs="Arial"/>
          <w:lang w:val="en-US"/>
        </w:rPr>
        <w:t xml:space="preserve"> the appellant. </w:t>
      </w:r>
    </w:p>
    <w:p w14:paraId="729CC072" w14:textId="77777777" w:rsidR="006402E6" w:rsidRDefault="006402E6" w:rsidP="00077FCF">
      <w:pPr>
        <w:spacing w:line="360" w:lineRule="auto"/>
        <w:jc w:val="both"/>
        <w:rPr>
          <w:rFonts w:ascii="Arial" w:hAnsi="Arial" w:cs="Arial"/>
          <w:lang w:val="en-US"/>
        </w:rPr>
      </w:pPr>
    </w:p>
    <w:p w14:paraId="60EF17FE" w14:textId="083D2DAB" w:rsidR="006402E6" w:rsidRDefault="001E6430" w:rsidP="00077FCF">
      <w:pPr>
        <w:spacing w:line="360" w:lineRule="auto"/>
        <w:ind w:left="1440" w:hanging="720"/>
        <w:jc w:val="both"/>
        <w:rPr>
          <w:rFonts w:ascii="Arial" w:hAnsi="Arial" w:cs="Arial"/>
          <w:lang w:val="en-US"/>
        </w:rPr>
      </w:pPr>
      <w:r>
        <w:rPr>
          <w:rFonts w:ascii="Arial" w:hAnsi="Arial" w:cs="Arial"/>
          <w:lang w:val="en-US"/>
        </w:rPr>
        <w:t>11</w:t>
      </w:r>
      <w:r w:rsidR="006402E6">
        <w:rPr>
          <w:rFonts w:ascii="Arial" w:hAnsi="Arial" w:cs="Arial"/>
          <w:lang w:val="en-US"/>
        </w:rPr>
        <w:t>.2</w:t>
      </w:r>
      <w:r w:rsidR="006402E6">
        <w:rPr>
          <w:rFonts w:ascii="Arial" w:hAnsi="Arial" w:cs="Arial"/>
          <w:lang w:val="en-US"/>
        </w:rPr>
        <w:tab/>
      </w:r>
      <w:proofErr w:type="gramStart"/>
      <w:r w:rsidR="006402E6">
        <w:rPr>
          <w:rFonts w:ascii="Arial" w:hAnsi="Arial" w:cs="Arial"/>
          <w:lang w:val="en-US"/>
        </w:rPr>
        <w:t>O</w:t>
      </w:r>
      <w:r w:rsidR="006C04B4">
        <w:rPr>
          <w:rFonts w:ascii="Arial" w:hAnsi="Arial" w:cs="Arial"/>
          <w:lang w:val="en-US"/>
        </w:rPr>
        <w:t>[</w:t>
      </w:r>
      <w:proofErr w:type="gramEnd"/>
      <w:r w:rsidR="006C04B4">
        <w:rPr>
          <w:rFonts w:ascii="Arial" w:hAnsi="Arial" w:cs="Arial"/>
          <w:lang w:val="en-US"/>
        </w:rPr>
        <w:t>…]</w:t>
      </w:r>
      <w:r w:rsidR="006402E6">
        <w:rPr>
          <w:rFonts w:ascii="Arial" w:hAnsi="Arial" w:cs="Arial"/>
          <w:lang w:val="en-US"/>
        </w:rPr>
        <w:t xml:space="preserve"> arranged for her sister to be taken to hospital. Her (</w:t>
      </w:r>
      <w:proofErr w:type="gramStart"/>
      <w:r w:rsidR="006402E6">
        <w:rPr>
          <w:rFonts w:ascii="Arial" w:hAnsi="Arial" w:cs="Arial"/>
          <w:lang w:val="en-US"/>
        </w:rPr>
        <w:t>O</w:t>
      </w:r>
      <w:r w:rsidR="006C04B4">
        <w:rPr>
          <w:rFonts w:ascii="Arial" w:hAnsi="Arial" w:cs="Arial"/>
          <w:lang w:val="en-US"/>
        </w:rPr>
        <w:t>[</w:t>
      </w:r>
      <w:proofErr w:type="gramEnd"/>
      <w:r w:rsidR="006C04B4">
        <w:rPr>
          <w:rFonts w:ascii="Arial" w:hAnsi="Arial" w:cs="Arial"/>
          <w:lang w:val="en-US"/>
        </w:rPr>
        <w:t>…]</w:t>
      </w:r>
      <w:r>
        <w:rPr>
          <w:rFonts w:ascii="Arial" w:hAnsi="Arial" w:cs="Arial"/>
          <w:lang w:val="en-US"/>
        </w:rPr>
        <w:t>’s</w:t>
      </w:r>
      <w:r w:rsidR="006402E6">
        <w:rPr>
          <w:rFonts w:ascii="Arial" w:hAnsi="Arial" w:cs="Arial"/>
          <w:lang w:val="en-US"/>
        </w:rPr>
        <w:t>) further evidence was that the complainant told her that the appellant applied glue to her eyes because he did not want her to see him.</w:t>
      </w:r>
    </w:p>
    <w:p w14:paraId="0143F73F" w14:textId="77777777" w:rsidR="006402E6" w:rsidRDefault="006402E6" w:rsidP="00077FCF">
      <w:pPr>
        <w:spacing w:line="360" w:lineRule="auto"/>
        <w:jc w:val="both"/>
        <w:rPr>
          <w:rFonts w:ascii="Arial" w:hAnsi="Arial" w:cs="Arial"/>
          <w:lang w:val="en-US"/>
        </w:rPr>
      </w:pPr>
    </w:p>
    <w:p w14:paraId="18E0B636" w14:textId="77B9C0BF" w:rsidR="008027F2" w:rsidRDefault="006402E6" w:rsidP="00077FCF">
      <w:pPr>
        <w:spacing w:line="360" w:lineRule="auto"/>
        <w:ind w:left="1440" w:hanging="720"/>
        <w:jc w:val="both"/>
        <w:rPr>
          <w:rFonts w:ascii="Arial" w:hAnsi="Arial" w:cs="Arial"/>
          <w:lang w:val="en-US"/>
        </w:rPr>
      </w:pPr>
      <w:r>
        <w:rPr>
          <w:rFonts w:ascii="Arial" w:hAnsi="Arial" w:cs="Arial"/>
          <w:lang w:val="en-US"/>
        </w:rPr>
        <w:t>1</w:t>
      </w:r>
      <w:r w:rsidR="001E6430">
        <w:rPr>
          <w:rFonts w:ascii="Arial" w:hAnsi="Arial" w:cs="Arial"/>
          <w:lang w:val="en-US"/>
        </w:rPr>
        <w:t>1</w:t>
      </w:r>
      <w:r>
        <w:rPr>
          <w:rFonts w:ascii="Arial" w:hAnsi="Arial" w:cs="Arial"/>
          <w:lang w:val="en-US"/>
        </w:rPr>
        <w:t>.3</w:t>
      </w:r>
      <w:r>
        <w:rPr>
          <w:rFonts w:ascii="Arial" w:hAnsi="Arial" w:cs="Arial"/>
          <w:lang w:val="en-US"/>
        </w:rPr>
        <w:tab/>
        <w:t xml:space="preserve">The third witness for the state was </w:t>
      </w:r>
      <w:proofErr w:type="spellStart"/>
      <w:r>
        <w:rPr>
          <w:rFonts w:ascii="Arial" w:hAnsi="Arial" w:cs="Arial"/>
          <w:lang w:val="en-US"/>
        </w:rPr>
        <w:t>Nontlantla</w:t>
      </w:r>
      <w:proofErr w:type="spellEnd"/>
      <w:r>
        <w:rPr>
          <w:rFonts w:ascii="Arial" w:hAnsi="Arial" w:cs="Arial"/>
          <w:lang w:val="en-US"/>
        </w:rPr>
        <w:t xml:space="preserve"> </w:t>
      </w:r>
      <w:proofErr w:type="spellStart"/>
      <w:r>
        <w:rPr>
          <w:rFonts w:ascii="Arial" w:hAnsi="Arial" w:cs="Arial"/>
          <w:lang w:val="en-US"/>
        </w:rPr>
        <w:t>Tuli</w:t>
      </w:r>
      <w:proofErr w:type="spellEnd"/>
      <w:r w:rsidR="001E6430">
        <w:rPr>
          <w:rFonts w:ascii="Arial" w:hAnsi="Arial" w:cs="Arial"/>
          <w:lang w:val="en-US"/>
        </w:rPr>
        <w:t xml:space="preserve"> (“</w:t>
      </w:r>
      <w:proofErr w:type="spellStart"/>
      <w:r w:rsidR="001E6430">
        <w:rPr>
          <w:rFonts w:ascii="Arial" w:hAnsi="Arial" w:cs="Arial"/>
          <w:lang w:val="en-US"/>
        </w:rPr>
        <w:t>Tuli</w:t>
      </w:r>
      <w:proofErr w:type="spellEnd"/>
      <w:r w:rsidR="001E6430">
        <w:rPr>
          <w:rFonts w:ascii="Arial" w:hAnsi="Arial" w:cs="Arial"/>
          <w:lang w:val="en-US"/>
        </w:rPr>
        <w:t>”)</w:t>
      </w:r>
      <w:r>
        <w:rPr>
          <w:rFonts w:ascii="Arial" w:hAnsi="Arial" w:cs="Arial"/>
          <w:lang w:val="en-US"/>
        </w:rPr>
        <w:t xml:space="preserve">. </w:t>
      </w:r>
      <w:r w:rsidR="00F10E39">
        <w:rPr>
          <w:rFonts w:ascii="Arial" w:hAnsi="Arial" w:cs="Arial"/>
          <w:lang w:val="en-US"/>
        </w:rPr>
        <w:t>She lives in the main house on the premises where the appellant rented a shack and she</w:t>
      </w:r>
      <w:r w:rsidR="008027F2">
        <w:rPr>
          <w:rFonts w:ascii="Arial" w:hAnsi="Arial" w:cs="Arial"/>
          <w:lang w:val="en-US"/>
        </w:rPr>
        <w:t xml:space="preserve"> testified that on the night of 9 November 2019 she heard a screaming voice of a female from the street. This was around 2am and </w:t>
      </w:r>
      <w:proofErr w:type="spellStart"/>
      <w:r w:rsidR="00B82DCC">
        <w:rPr>
          <w:rFonts w:ascii="Arial" w:hAnsi="Arial" w:cs="Arial"/>
          <w:lang w:val="en-US"/>
        </w:rPr>
        <w:t>Tuli</w:t>
      </w:r>
      <w:proofErr w:type="spellEnd"/>
      <w:r w:rsidR="008027F2">
        <w:rPr>
          <w:rFonts w:ascii="Arial" w:hAnsi="Arial" w:cs="Arial"/>
          <w:lang w:val="en-US"/>
        </w:rPr>
        <w:t xml:space="preserve"> was inside the house, alone and sleeping. The shack occupied by the appellant was about 4 </w:t>
      </w:r>
      <w:proofErr w:type="spellStart"/>
      <w:r w:rsidR="008027F2">
        <w:rPr>
          <w:rFonts w:ascii="Arial" w:hAnsi="Arial" w:cs="Arial"/>
          <w:lang w:val="en-US"/>
        </w:rPr>
        <w:t>metres</w:t>
      </w:r>
      <w:proofErr w:type="spellEnd"/>
      <w:r w:rsidR="008027F2">
        <w:rPr>
          <w:rFonts w:ascii="Arial" w:hAnsi="Arial" w:cs="Arial"/>
          <w:lang w:val="en-US"/>
        </w:rPr>
        <w:t xml:space="preserve"> from the house in which </w:t>
      </w:r>
      <w:proofErr w:type="spellStart"/>
      <w:r w:rsidR="001E6430">
        <w:rPr>
          <w:rFonts w:ascii="Arial" w:hAnsi="Arial" w:cs="Arial"/>
          <w:lang w:val="en-US"/>
        </w:rPr>
        <w:t>Tuli</w:t>
      </w:r>
      <w:proofErr w:type="spellEnd"/>
      <w:r w:rsidR="008027F2">
        <w:rPr>
          <w:rFonts w:ascii="Arial" w:hAnsi="Arial" w:cs="Arial"/>
          <w:lang w:val="en-US"/>
        </w:rPr>
        <w:t xml:space="preserve"> was sleeping and </w:t>
      </w:r>
      <w:r w:rsidR="00E00FB9">
        <w:rPr>
          <w:rFonts w:ascii="Arial" w:hAnsi="Arial" w:cs="Arial"/>
          <w:lang w:val="en-US"/>
        </w:rPr>
        <w:t xml:space="preserve">after a while </w:t>
      </w:r>
      <w:r w:rsidR="001E6430">
        <w:rPr>
          <w:rFonts w:ascii="Arial" w:hAnsi="Arial" w:cs="Arial"/>
          <w:lang w:val="en-US"/>
        </w:rPr>
        <w:t>she</w:t>
      </w:r>
      <w:r w:rsidR="00E00FB9">
        <w:rPr>
          <w:rFonts w:ascii="Arial" w:hAnsi="Arial" w:cs="Arial"/>
          <w:lang w:val="en-US"/>
        </w:rPr>
        <w:t xml:space="preserve"> heard the screaming coming from </w:t>
      </w:r>
      <w:r w:rsidR="001E6430">
        <w:rPr>
          <w:rFonts w:ascii="Arial" w:hAnsi="Arial" w:cs="Arial"/>
          <w:lang w:val="en-US"/>
        </w:rPr>
        <w:t xml:space="preserve">inside </w:t>
      </w:r>
      <w:r w:rsidR="00E00FB9">
        <w:rPr>
          <w:rFonts w:ascii="Arial" w:hAnsi="Arial" w:cs="Arial"/>
          <w:lang w:val="en-US"/>
        </w:rPr>
        <w:t>the shack with the screaming person shouting “Help me</w:t>
      </w:r>
      <w:r w:rsidR="007009BA">
        <w:rPr>
          <w:rFonts w:ascii="Arial" w:hAnsi="Arial" w:cs="Arial"/>
          <w:lang w:val="en-US"/>
        </w:rPr>
        <w:t>!</w:t>
      </w:r>
      <w:r w:rsidR="00E00FB9">
        <w:rPr>
          <w:rFonts w:ascii="Arial" w:hAnsi="Arial" w:cs="Arial"/>
          <w:lang w:val="en-US"/>
        </w:rPr>
        <w:t xml:space="preserve">”. </w:t>
      </w:r>
    </w:p>
    <w:p w14:paraId="4475C59E" w14:textId="77777777" w:rsidR="00E00FB9" w:rsidRDefault="00E00FB9" w:rsidP="00077FCF">
      <w:pPr>
        <w:spacing w:line="360" w:lineRule="auto"/>
        <w:jc w:val="both"/>
        <w:rPr>
          <w:rFonts w:ascii="Arial" w:hAnsi="Arial" w:cs="Arial"/>
          <w:lang w:val="en-US"/>
        </w:rPr>
      </w:pPr>
    </w:p>
    <w:p w14:paraId="1230C39E" w14:textId="5DEE46BC" w:rsidR="00E00FB9" w:rsidRDefault="00E00FB9" w:rsidP="00077FCF">
      <w:pPr>
        <w:spacing w:line="360" w:lineRule="auto"/>
        <w:ind w:left="1440" w:hanging="720"/>
        <w:jc w:val="both"/>
        <w:rPr>
          <w:rFonts w:ascii="Arial" w:hAnsi="Arial" w:cs="Arial"/>
          <w:lang w:val="en-US"/>
        </w:rPr>
      </w:pPr>
      <w:r>
        <w:rPr>
          <w:rFonts w:ascii="Arial" w:hAnsi="Arial" w:cs="Arial"/>
          <w:lang w:val="en-US"/>
        </w:rPr>
        <w:t>1</w:t>
      </w:r>
      <w:r w:rsidR="001E6430">
        <w:rPr>
          <w:rFonts w:ascii="Arial" w:hAnsi="Arial" w:cs="Arial"/>
          <w:lang w:val="en-US"/>
        </w:rPr>
        <w:t>1</w:t>
      </w:r>
      <w:r>
        <w:rPr>
          <w:rFonts w:ascii="Arial" w:hAnsi="Arial" w:cs="Arial"/>
          <w:lang w:val="en-US"/>
        </w:rPr>
        <w:t>.4</w:t>
      </w:r>
      <w:r>
        <w:rPr>
          <w:rFonts w:ascii="Arial" w:hAnsi="Arial" w:cs="Arial"/>
          <w:lang w:val="en-US"/>
        </w:rPr>
        <w:tab/>
      </w:r>
      <w:proofErr w:type="spellStart"/>
      <w:r>
        <w:rPr>
          <w:rFonts w:ascii="Arial" w:hAnsi="Arial" w:cs="Arial"/>
          <w:lang w:val="en-US"/>
        </w:rPr>
        <w:t>T</w:t>
      </w:r>
      <w:r w:rsidR="001E6430">
        <w:rPr>
          <w:rFonts w:ascii="Arial" w:hAnsi="Arial" w:cs="Arial"/>
          <w:lang w:val="en-US"/>
        </w:rPr>
        <w:t>uli</w:t>
      </w:r>
      <w:proofErr w:type="spellEnd"/>
      <w:r>
        <w:rPr>
          <w:rFonts w:ascii="Arial" w:hAnsi="Arial" w:cs="Arial"/>
          <w:lang w:val="en-US"/>
        </w:rPr>
        <w:t xml:space="preserve"> </w:t>
      </w:r>
      <w:r w:rsidR="001E6430">
        <w:rPr>
          <w:rFonts w:ascii="Arial" w:hAnsi="Arial" w:cs="Arial"/>
          <w:lang w:val="en-US"/>
        </w:rPr>
        <w:t xml:space="preserve">testified that she </w:t>
      </w:r>
      <w:r>
        <w:rPr>
          <w:rFonts w:ascii="Arial" w:hAnsi="Arial" w:cs="Arial"/>
          <w:lang w:val="en-US"/>
        </w:rPr>
        <w:t>did not do anything because she was alone, it was raining, windy and she was in fear for her own safety. At a certain point she could hear that the people in the shack were in a fight because of the noise from the boards, it sounded like people were pushing each other against the boards of the shack, one of which actually fell.</w:t>
      </w:r>
    </w:p>
    <w:p w14:paraId="43720D0E" w14:textId="77777777" w:rsidR="00E00FB9" w:rsidRDefault="00E00FB9" w:rsidP="00077FCF">
      <w:pPr>
        <w:spacing w:line="360" w:lineRule="auto"/>
        <w:jc w:val="both"/>
        <w:rPr>
          <w:rFonts w:ascii="Arial" w:hAnsi="Arial" w:cs="Arial"/>
          <w:lang w:val="en-US"/>
        </w:rPr>
      </w:pPr>
    </w:p>
    <w:p w14:paraId="4C2F81A4" w14:textId="11BD0E24" w:rsidR="00405252" w:rsidRDefault="00E00FB9" w:rsidP="00077FCF">
      <w:pPr>
        <w:spacing w:line="360" w:lineRule="auto"/>
        <w:ind w:left="1440" w:hanging="720"/>
        <w:jc w:val="both"/>
        <w:rPr>
          <w:rFonts w:ascii="Arial" w:hAnsi="Arial" w:cs="Arial"/>
          <w:lang w:val="en-US"/>
        </w:rPr>
      </w:pPr>
      <w:r>
        <w:rPr>
          <w:rFonts w:ascii="Arial" w:hAnsi="Arial" w:cs="Arial"/>
          <w:lang w:val="en-US"/>
        </w:rPr>
        <w:t>1</w:t>
      </w:r>
      <w:r w:rsidR="001E6430">
        <w:rPr>
          <w:rFonts w:ascii="Arial" w:hAnsi="Arial" w:cs="Arial"/>
          <w:lang w:val="en-US"/>
        </w:rPr>
        <w:t>1</w:t>
      </w:r>
      <w:r>
        <w:rPr>
          <w:rFonts w:ascii="Arial" w:hAnsi="Arial" w:cs="Arial"/>
          <w:lang w:val="en-US"/>
        </w:rPr>
        <w:t>.5</w:t>
      </w:r>
      <w:r>
        <w:rPr>
          <w:rFonts w:ascii="Arial" w:hAnsi="Arial" w:cs="Arial"/>
          <w:lang w:val="en-US"/>
        </w:rPr>
        <w:tab/>
        <w:t xml:space="preserve">After a while, the noise stopped </w:t>
      </w:r>
      <w:r w:rsidR="001E6430">
        <w:rPr>
          <w:rFonts w:ascii="Arial" w:hAnsi="Arial" w:cs="Arial"/>
          <w:lang w:val="en-US"/>
        </w:rPr>
        <w:t>but</w:t>
      </w:r>
      <w:r>
        <w:rPr>
          <w:rFonts w:ascii="Arial" w:hAnsi="Arial" w:cs="Arial"/>
          <w:lang w:val="en-US"/>
        </w:rPr>
        <w:t xml:space="preserve"> </w:t>
      </w:r>
      <w:proofErr w:type="spellStart"/>
      <w:r w:rsidR="001E6430">
        <w:rPr>
          <w:rFonts w:ascii="Arial" w:hAnsi="Arial" w:cs="Arial"/>
          <w:lang w:val="en-US"/>
        </w:rPr>
        <w:t>Tuli</w:t>
      </w:r>
      <w:proofErr w:type="spellEnd"/>
      <w:r>
        <w:rPr>
          <w:rFonts w:ascii="Arial" w:hAnsi="Arial" w:cs="Arial"/>
          <w:lang w:val="en-US"/>
        </w:rPr>
        <w:t xml:space="preserve"> could no longer sleep and stayed up watching movies from her computer. </w:t>
      </w:r>
      <w:r w:rsidR="00826DA0">
        <w:rPr>
          <w:rFonts w:ascii="Arial" w:hAnsi="Arial" w:cs="Arial"/>
          <w:lang w:val="en-US"/>
        </w:rPr>
        <w:t xml:space="preserve">At about 5 in </w:t>
      </w:r>
      <w:r>
        <w:rPr>
          <w:rFonts w:ascii="Arial" w:hAnsi="Arial" w:cs="Arial"/>
          <w:lang w:val="en-US"/>
        </w:rPr>
        <w:t>the morning,</w:t>
      </w:r>
      <w:r w:rsidR="00826DA0">
        <w:rPr>
          <w:rFonts w:ascii="Arial" w:hAnsi="Arial" w:cs="Arial"/>
          <w:lang w:val="en-US"/>
        </w:rPr>
        <w:t xml:space="preserve"> </w:t>
      </w:r>
      <w:proofErr w:type="spellStart"/>
      <w:r w:rsidR="001E6430">
        <w:rPr>
          <w:rFonts w:ascii="Arial" w:hAnsi="Arial" w:cs="Arial"/>
          <w:lang w:val="en-US"/>
        </w:rPr>
        <w:t>Tuli</w:t>
      </w:r>
      <w:proofErr w:type="spellEnd"/>
      <w:r w:rsidR="00826DA0">
        <w:rPr>
          <w:rFonts w:ascii="Arial" w:hAnsi="Arial" w:cs="Arial"/>
          <w:lang w:val="en-US"/>
        </w:rPr>
        <w:t xml:space="preserve"> heard a lady screaming for </w:t>
      </w:r>
      <w:proofErr w:type="spellStart"/>
      <w:r w:rsidR="00826DA0">
        <w:rPr>
          <w:rFonts w:ascii="Arial" w:hAnsi="Arial" w:cs="Arial"/>
          <w:lang w:val="en-US"/>
        </w:rPr>
        <w:t>Nondlela</w:t>
      </w:r>
      <w:proofErr w:type="spellEnd"/>
      <w:r w:rsidR="00826DA0">
        <w:rPr>
          <w:rFonts w:ascii="Arial" w:hAnsi="Arial" w:cs="Arial"/>
          <w:lang w:val="en-US"/>
        </w:rPr>
        <w:t xml:space="preserve">. When she opened the house door, </w:t>
      </w:r>
      <w:r w:rsidR="001E6430">
        <w:rPr>
          <w:rFonts w:ascii="Arial" w:hAnsi="Arial" w:cs="Arial"/>
          <w:lang w:val="en-US"/>
        </w:rPr>
        <w:t>she</w:t>
      </w:r>
      <w:r w:rsidR="00826DA0">
        <w:rPr>
          <w:rFonts w:ascii="Arial" w:hAnsi="Arial" w:cs="Arial"/>
          <w:lang w:val="en-US"/>
        </w:rPr>
        <w:t xml:space="preserve"> saw the lady, who was bleeding, her eyes closed (as in swollen), her neck showing signs of strangulation and walking against the wall of the house to help her guide herself. Miriam </w:t>
      </w:r>
      <w:proofErr w:type="spellStart"/>
      <w:r w:rsidR="00826DA0">
        <w:rPr>
          <w:rFonts w:ascii="Arial" w:hAnsi="Arial" w:cs="Arial"/>
          <w:lang w:val="en-US"/>
        </w:rPr>
        <w:t>Louw</w:t>
      </w:r>
      <w:proofErr w:type="spellEnd"/>
      <w:r w:rsidR="00826DA0">
        <w:rPr>
          <w:rFonts w:ascii="Arial" w:hAnsi="Arial" w:cs="Arial"/>
          <w:lang w:val="en-US"/>
        </w:rPr>
        <w:t>/</w:t>
      </w:r>
      <w:proofErr w:type="spellStart"/>
      <w:r w:rsidR="00826DA0">
        <w:rPr>
          <w:rFonts w:ascii="Arial" w:hAnsi="Arial" w:cs="Arial"/>
          <w:lang w:val="en-US"/>
        </w:rPr>
        <w:t>Nondlela</w:t>
      </w:r>
      <w:proofErr w:type="spellEnd"/>
      <w:r w:rsidR="00826DA0">
        <w:rPr>
          <w:rFonts w:ascii="Arial" w:hAnsi="Arial" w:cs="Arial"/>
          <w:lang w:val="en-US"/>
        </w:rPr>
        <w:t xml:space="preserve"> came out of her </w:t>
      </w:r>
      <w:r w:rsidR="00405252">
        <w:rPr>
          <w:rFonts w:ascii="Arial" w:hAnsi="Arial" w:cs="Arial"/>
          <w:lang w:val="en-US"/>
        </w:rPr>
        <w:t>place of stay and immediately uttered the complainant’s name – N</w:t>
      </w:r>
      <w:r w:rsidR="000774B2">
        <w:rPr>
          <w:rFonts w:ascii="Arial" w:hAnsi="Arial" w:cs="Arial"/>
          <w:lang w:val="en-US"/>
        </w:rPr>
        <w:t>[…]</w:t>
      </w:r>
      <w:bookmarkStart w:id="0" w:name="_GoBack"/>
      <w:bookmarkEnd w:id="0"/>
      <w:r w:rsidR="00405252">
        <w:rPr>
          <w:rFonts w:ascii="Arial" w:hAnsi="Arial" w:cs="Arial"/>
          <w:lang w:val="en-US"/>
        </w:rPr>
        <w:t xml:space="preserve">! </w:t>
      </w:r>
      <w:r w:rsidR="00851A08">
        <w:rPr>
          <w:rFonts w:ascii="Arial" w:hAnsi="Arial" w:cs="Arial"/>
          <w:lang w:val="en-US"/>
        </w:rPr>
        <w:t>a</w:t>
      </w:r>
      <w:r w:rsidR="00405252">
        <w:rPr>
          <w:rFonts w:ascii="Arial" w:hAnsi="Arial" w:cs="Arial"/>
          <w:lang w:val="en-US"/>
        </w:rPr>
        <w:t xml:space="preserve">nd asking why she </w:t>
      </w:r>
      <w:r w:rsidR="00B82DCC">
        <w:rPr>
          <w:rFonts w:ascii="Arial" w:hAnsi="Arial" w:cs="Arial"/>
          <w:lang w:val="en-US"/>
        </w:rPr>
        <w:t>was</w:t>
      </w:r>
      <w:r w:rsidR="00405252">
        <w:rPr>
          <w:rFonts w:ascii="Arial" w:hAnsi="Arial" w:cs="Arial"/>
          <w:lang w:val="en-US"/>
        </w:rPr>
        <w:t xml:space="preserve"> in the state she was in</w:t>
      </w:r>
      <w:r w:rsidR="00851A08">
        <w:rPr>
          <w:rFonts w:ascii="Arial" w:hAnsi="Arial" w:cs="Arial"/>
          <w:lang w:val="en-US"/>
        </w:rPr>
        <w:t>.</w:t>
      </w:r>
      <w:r w:rsidR="00405252">
        <w:rPr>
          <w:rFonts w:ascii="Arial" w:hAnsi="Arial" w:cs="Arial"/>
          <w:lang w:val="en-US"/>
        </w:rPr>
        <w:t xml:space="preserve"> </w:t>
      </w:r>
      <w:r w:rsidR="00851A08">
        <w:rPr>
          <w:rFonts w:ascii="Arial" w:hAnsi="Arial" w:cs="Arial"/>
          <w:lang w:val="en-US"/>
        </w:rPr>
        <w:t>U</w:t>
      </w:r>
      <w:r w:rsidR="00405252">
        <w:rPr>
          <w:rFonts w:ascii="Arial" w:hAnsi="Arial" w:cs="Arial"/>
          <w:lang w:val="en-US"/>
        </w:rPr>
        <w:t xml:space="preserve">pon seeing the complainant’s injuries </w:t>
      </w:r>
      <w:proofErr w:type="spellStart"/>
      <w:r w:rsidR="00851A08">
        <w:rPr>
          <w:rFonts w:ascii="Arial" w:hAnsi="Arial" w:cs="Arial"/>
          <w:lang w:val="en-US"/>
        </w:rPr>
        <w:t>Nondlela</w:t>
      </w:r>
      <w:proofErr w:type="spellEnd"/>
      <w:r w:rsidR="00851A08">
        <w:rPr>
          <w:rFonts w:ascii="Arial" w:hAnsi="Arial" w:cs="Arial"/>
          <w:lang w:val="en-US"/>
        </w:rPr>
        <w:t xml:space="preserve"> asked</w:t>
      </w:r>
      <w:r w:rsidR="00405252">
        <w:rPr>
          <w:rFonts w:ascii="Arial" w:hAnsi="Arial" w:cs="Arial"/>
          <w:lang w:val="en-US"/>
        </w:rPr>
        <w:t xml:space="preserve"> ‘who did this?’ The complainant </w:t>
      </w:r>
      <w:r w:rsidR="00405252">
        <w:rPr>
          <w:rFonts w:ascii="Arial" w:hAnsi="Arial" w:cs="Arial"/>
          <w:lang w:val="en-US"/>
        </w:rPr>
        <w:lastRenderedPageBreak/>
        <w:t xml:space="preserve">answered that it was </w:t>
      </w:r>
      <w:proofErr w:type="spellStart"/>
      <w:r w:rsidR="00405252">
        <w:rPr>
          <w:rFonts w:ascii="Arial" w:hAnsi="Arial" w:cs="Arial"/>
          <w:lang w:val="en-US"/>
        </w:rPr>
        <w:t>Chuku</w:t>
      </w:r>
      <w:proofErr w:type="spellEnd"/>
      <w:r w:rsidR="00405252">
        <w:rPr>
          <w:rFonts w:ascii="Arial" w:hAnsi="Arial" w:cs="Arial"/>
          <w:lang w:val="en-US"/>
        </w:rPr>
        <w:t xml:space="preserve"> and </w:t>
      </w:r>
      <w:proofErr w:type="spellStart"/>
      <w:r w:rsidR="00405252">
        <w:rPr>
          <w:rFonts w:ascii="Arial" w:hAnsi="Arial" w:cs="Arial"/>
          <w:lang w:val="en-US"/>
        </w:rPr>
        <w:t>Tuli</w:t>
      </w:r>
      <w:proofErr w:type="spellEnd"/>
      <w:r w:rsidR="00405252">
        <w:rPr>
          <w:rFonts w:ascii="Arial" w:hAnsi="Arial" w:cs="Arial"/>
          <w:lang w:val="en-US"/>
        </w:rPr>
        <w:t xml:space="preserve"> not knowing who </w:t>
      </w:r>
      <w:proofErr w:type="spellStart"/>
      <w:r w:rsidR="00405252">
        <w:rPr>
          <w:rFonts w:ascii="Arial" w:hAnsi="Arial" w:cs="Arial"/>
          <w:lang w:val="en-US"/>
        </w:rPr>
        <w:t>Chuku</w:t>
      </w:r>
      <w:proofErr w:type="spellEnd"/>
      <w:r w:rsidR="00405252">
        <w:rPr>
          <w:rFonts w:ascii="Arial" w:hAnsi="Arial" w:cs="Arial"/>
          <w:lang w:val="en-US"/>
        </w:rPr>
        <w:t xml:space="preserve"> was, </w:t>
      </w:r>
      <w:proofErr w:type="spellStart"/>
      <w:r w:rsidR="00405252">
        <w:rPr>
          <w:rFonts w:ascii="Arial" w:hAnsi="Arial" w:cs="Arial"/>
          <w:lang w:val="en-US"/>
        </w:rPr>
        <w:t>Nondlela</w:t>
      </w:r>
      <w:proofErr w:type="spellEnd"/>
      <w:r w:rsidR="00405252">
        <w:rPr>
          <w:rFonts w:ascii="Arial" w:hAnsi="Arial" w:cs="Arial"/>
          <w:lang w:val="en-US"/>
        </w:rPr>
        <w:t xml:space="preserve"> explained that it was the appellant. </w:t>
      </w:r>
    </w:p>
    <w:p w14:paraId="27392A62" w14:textId="77777777" w:rsidR="00405252" w:rsidRDefault="00405252" w:rsidP="00077FCF">
      <w:pPr>
        <w:spacing w:line="360" w:lineRule="auto"/>
        <w:jc w:val="both"/>
        <w:rPr>
          <w:rFonts w:ascii="Arial" w:hAnsi="Arial" w:cs="Arial"/>
          <w:lang w:val="en-US"/>
        </w:rPr>
      </w:pPr>
    </w:p>
    <w:p w14:paraId="18CDFE83" w14:textId="0CEBCB7C" w:rsidR="00E604E2" w:rsidRDefault="00405252"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1</w:t>
      </w:r>
      <w:r>
        <w:rPr>
          <w:rFonts w:ascii="Arial" w:hAnsi="Arial" w:cs="Arial"/>
          <w:lang w:val="en-US"/>
        </w:rPr>
        <w:t>.6</w:t>
      </w:r>
      <w:r>
        <w:rPr>
          <w:rFonts w:ascii="Arial" w:hAnsi="Arial" w:cs="Arial"/>
          <w:lang w:val="en-US"/>
        </w:rPr>
        <w:tab/>
      </w:r>
      <w:proofErr w:type="spellStart"/>
      <w:r>
        <w:rPr>
          <w:rFonts w:ascii="Arial" w:hAnsi="Arial" w:cs="Arial"/>
          <w:lang w:val="en-US"/>
        </w:rPr>
        <w:t>T</w:t>
      </w:r>
      <w:r w:rsidR="001E6430">
        <w:rPr>
          <w:rFonts w:ascii="Arial" w:hAnsi="Arial" w:cs="Arial"/>
          <w:lang w:val="en-US"/>
        </w:rPr>
        <w:t>uli</w:t>
      </w:r>
      <w:proofErr w:type="spellEnd"/>
      <w:r w:rsidR="00851A08">
        <w:rPr>
          <w:rFonts w:ascii="Arial" w:hAnsi="Arial" w:cs="Arial"/>
          <w:lang w:val="en-US"/>
        </w:rPr>
        <w:t xml:space="preserve"> further testified </w:t>
      </w:r>
      <w:r w:rsidR="00683F41">
        <w:rPr>
          <w:rFonts w:ascii="Arial" w:hAnsi="Arial" w:cs="Arial"/>
          <w:lang w:val="en-US"/>
        </w:rPr>
        <w:t xml:space="preserve">that the </w:t>
      </w:r>
      <w:r>
        <w:rPr>
          <w:rFonts w:ascii="Arial" w:hAnsi="Arial" w:cs="Arial"/>
          <w:lang w:val="en-US"/>
        </w:rPr>
        <w:t>complaina</w:t>
      </w:r>
      <w:r w:rsidR="00A47FD8">
        <w:rPr>
          <w:rFonts w:ascii="Arial" w:hAnsi="Arial" w:cs="Arial"/>
          <w:lang w:val="en-US"/>
        </w:rPr>
        <w:t>n</w:t>
      </w:r>
      <w:r>
        <w:rPr>
          <w:rFonts w:ascii="Arial" w:hAnsi="Arial" w:cs="Arial"/>
          <w:lang w:val="en-US"/>
        </w:rPr>
        <w:t xml:space="preserve">t’s family was called and </w:t>
      </w:r>
      <w:r w:rsidR="00683F41">
        <w:rPr>
          <w:rFonts w:ascii="Arial" w:hAnsi="Arial" w:cs="Arial"/>
          <w:lang w:val="en-US"/>
        </w:rPr>
        <w:t xml:space="preserve">upon arrival </w:t>
      </w:r>
      <w:r>
        <w:rPr>
          <w:rFonts w:ascii="Arial" w:hAnsi="Arial" w:cs="Arial"/>
          <w:lang w:val="en-US"/>
        </w:rPr>
        <w:t xml:space="preserve">a community whistle was blown. As the whistle was blown </w:t>
      </w:r>
      <w:proofErr w:type="spellStart"/>
      <w:r w:rsidR="001E6430">
        <w:rPr>
          <w:rFonts w:ascii="Arial" w:hAnsi="Arial" w:cs="Arial"/>
          <w:lang w:val="en-US"/>
        </w:rPr>
        <w:t>Tuli</w:t>
      </w:r>
      <w:proofErr w:type="spellEnd"/>
      <w:r>
        <w:rPr>
          <w:rFonts w:ascii="Arial" w:hAnsi="Arial" w:cs="Arial"/>
          <w:lang w:val="en-US"/>
        </w:rPr>
        <w:t xml:space="preserve"> went to the shack and found it in a state, blood on the floor, a stone with bloodstain</w:t>
      </w:r>
      <w:r w:rsidR="007009BA">
        <w:rPr>
          <w:rFonts w:ascii="Arial" w:hAnsi="Arial" w:cs="Arial"/>
          <w:lang w:val="en-US"/>
        </w:rPr>
        <w:t>s</w:t>
      </w:r>
      <w:r>
        <w:rPr>
          <w:rFonts w:ascii="Arial" w:hAnsi="Arial" w:cs="Arial"/>
          <w:lang w:val="en-US"/>
        </w:rPr>
        <w:t xml:space="preserve">, everything with stains of blood and </w:t>
      </w:r>
      <w:r w:rsidR="00A47FD8">
        <w:rPr>
          <w:rFonts w:ascii="Arial" w:hAnsi="Arial" w:cs="Arial"/>
          <w:lang w:val="en-US"/>
        </w:rPr>
        <w:t xml:space="preserve">the whole place </w:t>
      </w:r>
      <w:r>
        <w:rPr>
          <w:rFonts w:ascii="Arial" w:hAnsi="Arial" w:cs="Arial"/>
          <w:lang w:val="en-US"/>
        </w:rPr>
        <w:t>upside down. She had an opportunity to ask the appellant as to what he had done and in answer</w:t>
      </w:r>
      <w:r w:rsidR="00F172A1">
        <w:rPr>
          <w:rFonts w:ascii="Arial" w:hAnsi="Arial" w:cs="Arial"/>
          <w:lang w:val="en-US"/>
        </w:rPr>
        <w:t xml:space="preserve"> </w:t>
      </w:r>
      <w:r w:rsidR="00B82DCC">
        <w:rPr>
          <w:rFonts w:ascii="Arial" w:hAnsi="Arial" w:cs="Arial"/>
          <w:lang w:val="en-US"/>
        </w:rPr>
        <w:t>t</w:t>
      </w:r>
      <w:r w:rsidR="00F172A1">
        <w:rPr>
          <w:rFonts w:ascii="Arial" w:hAnsi="Arial" w:cs="Arial"/>
          <w:lang w:val="en-US"/>
        </w:rPr>
        <w:t xml:space="preserve">he </w:t>
      </w:r>
      <w:r w:rsidR="00B82DCC">
        <w:rPr>
          <w:rFonts w:ascii="Arial" w:hAnsi="Arial" w:cs="Arial"/>
          <w:lang w:val="en-US"/>
        </w:rPr>
        <w:t xml:space="preserve">appellant </w:t>
      </w:r>
      <w:r w:rsidR="00F172A1">
        <w:rPr>
          <w:rFonts w:ascii="Arial" w:hAnsi="Arial" w:cs="Arial"/>
          <w:lang w:val="en-US"/>
        </w:rPr>
        <w:t>denied</w:t>
      </w:r>
      <w:r w:rsidR="007009BA">
        <w:rPr>
          <w:rFonts w:ascii="Arial" w:hAnsi="Arial" w:cs="Arial"/>
          <w:lang w:val="en-US"/>
        </w:rPr>
        <w:t xml:space="preserve"> having done anything</w:t>
      </w:r>
      <w:r w:rsidR="00F172A1">
        <w:rPr>
          <w:rFonts w:ascii="Arial" w:hAnsi="Arial" w:cs="Arial"/>
          <w:lang w:val="en-US"/>
        </w:rPr>
        <w:t xml:space="preserve">. When she confronted him with the information from the complainant that she was raped and assaulted </w:t>
      </w:r>
      <w:r w:rsidR="00776584">
        <w:rPr>
          <w:rFonts w:ascii="Arial" w:hAnsi="Arial" w:cs="Arial"/>
          <w:lang w:val="en-US"/>
        </w:rPr>
        <w:t>by him to the extent that</w:t>
      </w:r>
      <w:r w:rsidR="00F172A1">
        <w:rPr>
          <w:rFonts w:ascii="Arial" w:hAnsi="Arial" w:cs="Arial"/>
          <w:lang w:val="en-US"/>
        </w:rPr>
        <w:t xml:space="preserve"> she </w:t>
      </w:r>
      <w:r w:rsidR="00776584">
        <w:rPr>
          <w:rFonts w:ascii="Arial" w:hAnsi="Arial" w:cs="Arial"/>
          <w:lang w:val="en-US"/>
        </w:rPr>
        <w:t xml:space="preserve">even </w:t>
      </w:r>
      <w:r w:rsidR="00F172A1">
        <w:rPr>
          <w:rFonts w:ascii="Arial" w:hAnsi="Arial" w:cs="Arial"/>
          <w:lang w:val="en-US"/>
        </w:rPr>
        <w:t xml:space="preserve">refused being touched because her whole body was in pain, </w:t>
      </w:r>
      <w:r w:rsidR="00E604E2">
        <w:rPr>
          <w:rFonts w:ascii="Arial" w:hAnsi="Arial" w:cs="Arial"/>
          <w:lang w:val="en-US"/>
        </w:rPr>
        <w:t>the appellant just scratched his head, saying “</w:t>
      </w:r>
      <w:proofErr w:type="spellStart"/>
      <w:r w:rsidR="00E604E2">
        <w:rPr>
          <w:rFonts w:ascii="Arial" w:hAnsi="Arial" w:cs="Arial"/>
          <w:lang w:val="en-US"/>
        </w:rPr>
        <w:t>Eish</w:t>
      </w:r>
      <w:proofErr w:type="spellEnd"/>
      <w:r w:rsidR="00E604E2">
        <w:rPr>
          <w:rFonts w:ascii="Arial" w:hAnsi="Arial" w:cs="Arial"/>
          <w:lang w:val="en-US"/>
        </w:rPr>
        <w:t xml:space="preserve">! </w:t>
      </w:r>
      <w:proofErr w:type="spellStart"/>
      <w:r w:rsidR="00E604E2">
        <w:rPr>
          <w:rFonts w:ascii="Arial" w:hAnsi="Arial" w:cs="Arial"/>
          <w:lang w:val="en-US"/>
        </w:rPr>
        <w:t>Ngwaneso</w:t>
      </w:r>
      <w:proofErr w:type="spellEnd"/>
      <w:r w:rsidR="00E604E2">
        <w:rPr>
          <w:rFonts w:ascii="Arial" w:hAnsi="Arial" w:cs="Arial"/>
          <w:lang w:val="en-US"/>
        </w:rPr>
        <w:t>”’</w:t>
      </w:r>
    </w:p>
    <w:p w14:paraId="5207F459" w14:textId="77777777" w:rsidR="00E604E2" w:rsidRDefault="00E604E2" w:rsidP="00077FCF">
      <w:pPr>
        <w:spacing w:line="360" w:lineRule="auto"/>
        <w:jc w:val="both"/>
        <w:rPr>
          <w:rFonts w:ascii="Arial" w:hAnsi="Arial" w:cs="Arial"/>
          <w:lang w:val="en-US"/>
        </w:rPr>
      </w:pPr>
    </w:p>
    <w:p w14:paraId="5B4FA09B" w14:textId="59B93527" w:rsidR="00BF4DE7" w:rsidRDefault="00E604E2"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1</w:t>
      </w:r>
      <w:r>
        <w:rPr>
          <w:rFonts w:ascii="Arial" w:hAnsi="Arial" w:cs="Arial"/>
          <w:lang w:val="en-US"/>
        </w:rPr>
        <w:t>.7</w:t>
      </w:r>
      <w:r>
        <w:rPr>
          <w:rFonts w:ascii="Arial" w:hAnsi="Arial" w:cs="Arial"/>
          <w:lang w:val="en-US"/>
        </w:rPr>
        <w:tab/>
      </w:r>
      <w:proofErr w:type="spellStart"/>
      <w:r>
        <w:rPr>
          <w:rFonts w:ascii="Arial" w:hAnsi="Arial" w:cs="Arial"/>
          <w:lang w:val="en-US"/>
        </w:rPr>
        <w:t>T</w:t>
      </w:r>
      <w:r w:rsidR="001E6430">
        <w:rPr>
          <w:rFonts w:ascii="Arial" w:hAnsi="Arial" w:cs="Arial"/>
          <w:lang w:val="en-US"/>
        </w:rPr>
        <w:t>uli</w:t>
      </w:r>
      <w:proofErr w:type="spellEnd"/>
      <w:r>
        <w:rPr>
          <w:rFonts w:ascii="Arial" w:hAnsi="Arial" w:cs="Arial"/>
          <w:lang w:val="en-US"/>
        </w:rPr>
        <w:t xml:space="preserve"> also testified that she saw bloodstains on the body and head of the appellant. When the appellant realized this, he jumped out of bed, ran to the tap outside and started washing himself after which he </w:t>
      </w:r>
      <w:r w:rsidR="001A6583">
        <w:rPr>
          <w:rFonts w:ascii="Arial" w:hAnsi="Arial" w:cs="Arial"/>
          <w:lang w:val="en-US"/>
        </w:rPr>
        <w:t xml:space="preserve">jumped the fence to the </w:t>
      </w:r>
      <w:proofErr w:type="spellStart"/>
      <w:r w:rsidR="001A6583">
        <w:rPr>
          <w:rFonts w:ascii="Arial" w:hAnsi="Arial" w:cs="Arial"/>
          <w:lang w:val="en-US"/>
        </w:rPr>
        <w:t>neighbour</w:t>
      </w:r>
      <w:proofErr w:type="spellEnd"/>
      <w:r w:rsidR="001A6583">
        <w:rPr>
          <w:rFonts w:ascii="Arial" w:hAnsi="Arial" w:cs="Arial"/>
          <w:lang w:val="en-US"/>
        </w:rPr>
        <w:t xml:space="preserve"> to ask for water to drink. As he was drinking the community was standing along the fence asking him to go closer to them to tell them what happened here. </w:t>
      </w:r>
      <w:proofErr w:type="spellStart"/>
      <w:r w:rsidR="001A6583">
        <w:rPr>
          <w:rFonts w:ascii="Arial" w:hAnsi="Arial" w:cs="Arial"/>
          <w:lang w:val="en-US"/>
        </w:rPr>
        <w:t>Realising</w:t>
      </w:r>
      <w:proofErr w:type="spellEnd"/>
      <w:r w:rsidR="001A6583">
        <w:rPr>
          <w:rFonts w:ascii="Arial" w:hAnsi="Arial" w:cs="Arial"/>
          <w:lang w:val="en-US"/>
        </w:rPr>
        <w:t xml:space="preserve"> this, the appellant finished drinking and ran away. The community </w:t>
      </w:r>
      <w:r w:rsidR="00776584">
        <w:rPr>
          <w:rFonts w:ascii="Arial" w:hAnsi="Arial" w:cs="Arial"/>
          <w:lang w:val="en-US"/>
        </w:rPr>
        <w:t xml:space="preserve">members chased and </w:t>
      </w:r>
      <w:r w:rsidR="001A6583">
        <w:rPr>
          <w:rFonts w:ascii="Arial" w:hAnsi="Arial" w:cs="Arial"/>
          <w:lang w:val="en-US"/>
        </w:rPr>
        <w:t>apprehended him</w:t>
      </w:r>
      <w:r w:rsidR="00776584">
        <w:rPr>
          <w:rFonts w:ascii="Arial" w:hAnsi="Arial" w:cs="Arial"/>
          <w:lang w:val="en-US"/>
        </w:rPr>
        <w:t>.</w:t>
      </w:r>
      <w:r w:rsidR="001A6583">
        <w:rPr>
          <w:rFonts w:ascii="Arial" w:hAnsi="Arial" w:cs="Arial"/>
          <w:lang w:val="en-US"/>
        </w:rPr>
        <w:t xml:space="preserve"> </w:t>
      </w:r>
      <w:proofErr w:type="spellStart"/>
      <w:r w:rsidR="001A6583">
        <w:rPr>
          <w:rFonts w:ascii="Arial" w:hAnsi="Arial" w:cs="Arial"/>
          <w:lang w:val="en-US"/>
        </w:rPr>
        <w:t>Ms</w:t>
      </w:r>
      <w:proofErr w:type="spellEnd"/>
      <w:r w:rsidR="001A6583">
        <w:rPr>
          <w:rFonts w:ascii="Arial" w:hAnsi="Arial" w:cs="Arial"/>
          <w:lang w:val="en-US"/>
        </w:rPr>
        <w:t xml:space="preserve"> </w:t>
      </w:r>
      <w:proofErr w:type="spellStart"/>
      <w:r w:rsidR="00776584">
        <w:rPr>
          <w:rFonts w:ascii="Arial" w:hAnsi="Arial" w:cs="Arial"/>
          <w:lang w:val="en-US"/>
        </w:rPr>
        <w:t>Tuli</w:t>
      </w:r>
      <w:proofErr w:type="spellEnd"/>
      <w:r w:rsidR="00776584">
        <w:rPr>
          <w:rFonts w:ascii="Arial" w:hAnsi="Arial" w:cs="Arial"/>
          <w:lang w:val="en-US"/>
        </w:rPr>
        <w:t xml:space="preserve"> testified that </w:t>
      </w:r>
      <w:r w:rsidR="00683F41">
        <w:rPr>
          <w:rFonts w:ascii="Arial" w:hAnsi="Arial" w:cs="Arial"/>
          <w:lang w:val="en-US"/>
        </w:rPr>
        <w:t xml:space="preserve">she </w:t>
      </w:r>
      <w:r w:rsidR="001A6583">
        <w:rPr>
          <w:rFonts w:ascii="Arial" w:hAnsi="Arial" w:cs="Arial"/>
          <w:lang w:val="en-US"/>
        </w:rPr>
        <w:t>refused them entry into the premises with the appellant.</w:t>
      </w:r>
      <w:r w:rsidR="00BF4DE7">
        <w:rPr>
          <w:rFonts w:ascii="Arial" w:hAnsi="Arial" w:cs="Arial"/>
          <w:lang w:val="en-US"/>
        </w:rPr>
        <w:t xml:space="preserve"> According to the witness, the appellant was saved by the arrival of the police as the community was very angrily assaulting him with just about anything.</w:t>
      </w:r>
    </w:p>
    <w:p w14:paraId="2C856A95" w14:textId="77777777" w:rsidR="00BF4DE7" w:rsidRDefault="00BF4DE7" w:rsidP="00077FCF">
      <w:pPr>
        <w:spacing w:line="360" w:lineRule="auto"/>
        <w:jc w:val="both"/>
        <w:rPr>
          <w:rFonts w:ascii="Arial" w:hAnsi="Arial" w:cs="Arial"/>
          <w:lang w:val="en-US"/>
        </w:rPr>
      </w:pPr>
    </w:p>
    <w:p w14:paraId="6DB4632E" w14:textId="73A2B587" w:rsidR="00C31155" w:rsidRDefault="00BF4DE7"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1</w:t>
      </w:r>
      <w:r>
        <w:rPr>
          <w:rFonts w:ascii="Arial" w:hAnsi="Arial" w:cs="Arial"/>
          <w:lang w:val="en-US"/>
        </w:rPr>
        <w:t>.8</w:t>
      </w:r>
      <w:r>
        <w:rPr>
          <w:rFonts w:ascii="Arial" w:hAnsi="Arial" w:cs="Arial"/>
          <w:lang w:val="en-US"/>
        </w:rPr>
        <w:tab/>
        <w:t xml:space="preserve">In cross- examination, </w:t>
      </w:r>
      <w:proofErr w:type="spellStart"/>
      <w:r w:rsidR="001E6430">
        <w:rPr>
          <w:rFonts w:ascii="Arial" w:hAnsi="Arial" w:cs="Arial"/>
          <w:lang w:val="en-US"/>
        </w:rPr>
        <w:t>Tuli</w:t>
      </w:r>
      <w:proofErr w:type="spellEnd"/>
      <w:r>
        <w:rPr>
          <w:rFonts w:ascii="Arial" w:hAnsi="Arial" w:cs="Arial"/>
          <w:lang w:val="en-US"/>
        </w:rPr>
        <w:t xml:space="preserve"> was challenged as to how she could hear noises outside and inside the shack given the amount of noise that the rain makes on corrugated iron. </w:t>
      </w:r>
      <w:proofErr w:type="spellStart"/>
      <w:r>
        <w:rPr>
          <w:rFonts w:ascii="Arial" w:hAnsi="Arial" w:cs="Arial"/>
          <w:lang w:val="en-US"/>
        </w:rPr>
        <w:t>T</w:t>
      </w:r>
      <w:r w:rsidR="001E6430">
        <w:rPr>
          <w:rFonts w:ascii="Arial" w:hAnsi="Arial" w:cs="Arial"/>
          <w:lang w:val="en-US"/>
        </w:rPr>
        <w:t>uli</w:t>
      </w:r>
      <w:proofErr w:type="spellEnd"/>
      <w:r>
        <w:rPr>
          <w:rFonts w:ascii="Arial" w:hAnsi="Arial" w:cs="Arial"/>
          <w:lang w:val="en-US"/>
        </w:rPr>
        <w:t xml:space="preserve"> responded that she could hear the sounds because the rain was not </w:t>
      </w:r>
      <w:r w:rsidR="00864562">
        <w:rPr>
          <w:rFonts w:ascii="Arial" w:hAnsi="Arial" w:cs="Arial"/>
          <w:lang w:val="en-US"/>
        </w:rPr>
        <w:t xml:space="preserve">continuous. </w:t>
      </w:r>
      <w:r w:rsidR="001E6430">
        <w:rPr>
          <w:rFonts w:ascii="Arial" w:hAnsi="Arial" w:cs="Arial"/>
          <w:lang w:val="en-US"/>
        </w:rPr>
        <w:t xml:space="preserve">She </w:t>
      </w:r>
      <w:r w:rsidR="00864562">
        <w:rPr>
          <w:rFonts w:ascii="Arial" w:hAnsi="Arial" w:cs="Arial"/>
          <w:lang w:val="en-US"/>
        </w:rPr>
        <w:t>was also challenged with the version of the a</w:t>
      </w:r>
      <w:r w:rsidR="00776584">
        <w:rPr>
          <w:rFonts w:ascii="Arial" w:hAnsi="Arial" w:cs="Arial"/>
          <w:lang w:val="en-US"/>
        </w:rPr>
        <w:t>ppellant</w:t>
      </w:r>
      <w:r w:rsidR="00864562">
        <w:rPr>
          <w:rFonts w:ascii="Arial" w:hAnsi="Arial" w:cs="Arial"/>
          <w:lang w:val="en-US"/>
        </w:rPr>
        <w:t xml:space="preserve"> which was going to be that she was not there </w:t>
      </w:r>
      <w:r w:rsidR="00776584">
        <w:rPr>
          <w:rFonts w:ascii="Arial" w:hAnsi="Arial" w:cs="Arial"/>
          <w:lang w:val="en-US"/>
        </w:rPr>
        <w:t>on the night that</w:t>
      </w:r>
      <w:r w:rsidR="00864562">
        <w:rPr>
          <w:rFonts w:ascii="Arial" w:hAnsi="Arial" w:cs="Arial"/>
          <w:lang w:val="en-US"/>
        </w:rPr>
        <w:t xml:space="preserve"> the incident happened, having gone to </w:t>
      </w:r>
      <w:proofErr w:type="spellStart"/>
      <w:r w:rsidR="00864562">
        <w:rPr>
          <w:rFonts w:ascii="Arial" w:hAnsi="Arial" w:cs="Arial"/>
          <w:lang w:val="en-US"/>
        </w:rPr>
        <w:t>Tsakane</w:t>
      </w:r>
      <w:proofErr w:type="spellEnd"/>
      <w:r w:rsidR="00864562">
        <w:rPr>
          <w:rFonts w:ascii="Arial" w:hAnsi="Arial" w:cs="Arial"/>
          <w:lang w:val="en-US"/>
        </w:rPr>
        <w:t xml:space="preserve">. </w:t>
      </w:r>
      <w:proofErr w:type="spellStart"/>
      <w:r w:rsidR="00864562">
        <w:rPr>
          <w:rFonts w:ascii="Arial" w:hAnsi="Arial" w:cs="Arial"/>
          <w:lang w:val="en-US"/>
        </w:rPr>
        <w:t>T</w:t>
      </w:r>
      <w:r w:rsidR="001E6430">
        <w:rPr>
          <w:rFonts w:ascii="Arial" w:hAnsi="Arial" w:cs="Arial"/>
          <w:lang w:val="en-US"/>
        </w:rPr>
        <w:t>uli</w:t>
      </w:r>
      <w:proofErr w:type="spellEnd"/>
      <w:r w:rsidR="00864562">
        <w:rPr>
          <w:rFonts w:ascii="Arial" w:hAnsi="Arial" w:cs="Arial"/>
          <w:lang w:val="en-US"/>
        </w:rPr>
        <w:t xml:space="preserve"> agreed that she had told the appellant she’s going to </w:t>
      </w:r>
      <w:proofErr w:type="spellStart"/>
      <w:r w:rsidR="00864562">
        <w:rPr>
          <w:rFonts w:ascii="Arial" w:hAnsi="Arial" w:cs="Arial"/>
          <w:lang w:val="en-US"/>
        </w:rPr>
        <w:t>Tsakane</w:t>
      </w:r>
      <w:proofErr w:type="spellEnd"/>
      <w:r w:rsidR="00864562">
        <w:rPr>
          <w:rFonts w:ascii="Arial" w:hAnsi="Arial" w:cs="Arial"/>
          <w:lang w:val="en-US"/>
        </w:rPr>
        <w:t xml:space="preserve"> and </w:t>
      </w:r>
      <w:r w:rsidR="00864562">
        <w:rPr>
          <w:rFonts w:ascii="Arial" w:hAnsi="Arial" w:cs="Arial"/>
          <w:lang w:val="en-US"/>
        </w:rPr>
        <w:lastRenderedPageBreak/>
        <w:t xml:space="preserve">she did go to </w:t>
      </w:r>
      <w:proofErr w:type="spellStart"/>
      <w:r w:rsidR="00864562">
        <w:rPr>
          <w:rFonts w:ascii="Arial" w:hAnsi="Arial" w:cs="Arial"/>
          <w:lang w:val="en-US"/>
        </w:rPr>
        <w:t>Tsakane</w:t>
      </w:r>
      <w:proofErr w:type="spellEnd"/>
      <w:r w:rsidR="00864562">
        <w:rPr>
          <w:rFonts w:ascii="Arial" w:hAnsi="Arial" w:cs="Arial"/>
          <w:lang w:val="en-US"/>
        </w:rPr>
        <w:t xml:space="preserve"> but came back on Saturday and not on Sunday as initially planned. </w:t>
      </w:r>
    </w:p>
    <w:p w14:paraId="0EAD57C8" w14:textId="77777777" w:rsidR="00C31155" w:rsidRDefault="00C31155" w:rsidP="00077FCF">
      <w:pPr>
        <w:spacing w:line="360" w:lineRule="auto"/>
        <w:jc w:val="both"/>
        <w:rPr>
          <w:rFonts w:ascii="Arial" w:hAnsi="Arial" w:cs="Arial"/>
          <w:lang w:val="en-US"/>
        </w:rPr>
      </w:pPr>
    </w:p>
    <w:p w14:paraId="02143BC2" w14:textId="50E64377" w:rsidR="00E00FB9" w:rsidRDefault="00C31155"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1</w:t>
      </w:r>
      <w:r>
        <w:rPr>
          <w:rFonts w:ascii="Arial" w:hAnsi="Arial" w:cs="Arial"/>
          <w:lang w:val="en-US"/>
        </w:rPr>
        <w:t>.9</w:t>
      </w:r>
      <w:r>
        <w:rPr>
          <w:rFonts w:ascii="Arial" w:hAnsi="Arial" w:cs="Arial"/>
          <w:lang w:val="en-US"/>
        </w:rPr>
        <w:tab/>
      </w:r>
      <w:proofErr w:type="spellStart"/>
      <w:r>
        <w:rPr>
          <w:rFonts w:ascii="Arial" w:hAnsi="Arial" w:cs="Arial"/>
          <w:lang w:val="en-US"/>
        </w:rPr>
        <w:t>T</w:t>
      </w:r>
      <w:r w:rsidR="006C7CCA">
        <w:rPr>
          <w:rFonts w:ascii="Arial" w:hAnsi="Arial" w:cs="Arial"/>
          <w:lang w:val="en-US"/>
        </w:rPr>
        <w:t>uli</w:t>
      </w:r>
      <w:proofErr w:type="spellEnd"/>
      <w:r>
        <w:rPr>
          <w:rFonts w:ascii="Arial" w:hAnsi="Arial" w:cs="Arial"/>
          <w:lang w:val="en-US"/>
        </w:rPr>
        <w:t xml:space="preserve"> was further confronted with the version that she must have spoken to some community members to have had the detail that she provided in court and her response was that she was there, she saw everything for herself, she was back from </w:t>
      </w:r>
      <w:proofErr w:type="spellStart"/>
      <w:r>
        <w:rPr>
          <w:rFonts w:ascii="Arial" w:hAnsi="Arial" w:cs="Arial"/>
          <w:lang w:val="en-US"/>
        </w:rPr>
        <w:t>Tsakane</w:t>
      </w:r>
      <w:proofErr w:type="spellEnd"/>
      <w:r>
        <w:rPr>
          <w:rFonts w:ascii="Arial" w:hAnsi="Arial" w:cs="Arial"/>
          <w:lang w:val="en-US"/>
        </w:rPr>
        <w:t xml:space="preserve">. </w:t>
      </w:r>
      <w:proofErr w:type="spellStart"/>
      <w:r>
        <w:rPr>
          <w:rFonts w:ascii="Arial" w:hAnsi="Arial" w:cs="Arial"/>
          <w:lang w:val="en-US"/>
        </w:rPr>
        <w:t>T</w:t>
      </w:r>
      <w:r w:rsidR="006C7CCA">
        <w:rPr>
          <w:rFonts w:ascii="Arial" w:hAnsi="Arial" w:cs="Arial"/>
          <w:lang w:val="en-US"/>
        </w:rPr>
        <w:t>uli</w:t>
      </w:r>
      <w:proofErr w:type="spellEnd"/>
      <w:r>
        <w:rPr>
          <w:rFonts w:ascii="Arial" w:hAnsi="Arial" w:cs="Arial"/>
          <w:lang w:val="en-US"/>
        </w:rPr>
        <w:t xml:space="preserve"> further testified that when she saw the complainant</w:t>
      </w:r>
      <w:r w:rsidR="00A47FD8">
        <w:rPr>
          <w:rFonts w:ascii="Arial" w:hAnsi="Arial" w:cs="Arial"/>
          <w:lang w:val="en-US"/>
        </w:rPr>
        <w:t>,</w:t>
      </w:r>
      <w:r>
        <w:rPr>
          <w:rFonts w:ascii="Arial" w:hAnsi="Arial" w:cs="Arial"/>
          <w:lang w:val="en-US"/>
        </w:rPr>
        <w:t xml:space="preserve"> she (</w:t>
      </w:r>
      <w:r w:rsidR="00B82DCC">
        <w:rPr>
          <w:rFonts w:ascii="Arial" w:hAnsi="Arial" w:cs="Arial"/>
          <w:lang w:val="en-US"/>
        </w:rPr>
        <w:t xml:space="preserve">the </w:t>
      </w:r>
      <w:r>
        <w:rPr>
          <w:rFonts w:ascii="Arial" w:hAnsi="Arial" w:cs="Arial"/>
          <w:lang w:val="en-US"/>
        </w:rPr>
        <w:t>complainant) was wearing a work suit of the appellant because she could not find her clothes</w:t>
      </w:r>
      <w:r w:rsidR="007A62F1">
        <w:rPr>
          <w:rFonts w:ascii="Arial" w:hAnsi="Arial" w:cs="Arial"/>
          <w:lang w:val="en-US"/>
        </w:rPr>
        <w:t xml:space="preserve">; and such clothes were eventually found at the gate of the premises. The appellant’s work suit was not </w:t>
      </w:r>
      <w:proofErr w:type="gramStart"/>
      <w:r w:rsidR="007A62F1">
        <w:rPr>
          <w:rFonts w:ascii="Arial" w:hAnsi="Arial" w:cs="Arial"/>
          <w:lang w:val="en-US"/>
        </w:rPr>
        <w:t>bloodstained,</w:t>
      </w:r>
      <w:proofErr w:type="gramEnd"/>
      <w:r w:rsidR="007A62F1">
        <w:rPr>
          <w:rFonts w:ascii="Arial" w:hAnsi="Arial" w:cs="Arial"/>
          <w:lang w:val="en-US"/>
        </w:rPr>
        <w:t xml:space="preserve"> it was just dirty.</w:t>
      </w:r>
      <w:r w:rsidR="00405252">
        <w:rPr>
          <w:rFonts w:ascii="Arial" w:hAnsi="Arial" w:cs="Arial"/>
          <w:lang w:val="en-US"/>
        </w:rPr>
        <w:t xml:space="preserve">   </w:t>
      </w:r>
      <w:r w:rsidR="00826DA0">
        <w:rPr>
          <w:rFonts w:ascii="Arial" w:hAnsi="Arial" w:cs="Arial"/>
          <w:lang w:val="en-US"/>
        </w:rPr>
        <w:t xml:space="preserve">  </w:t>
      </w:r>
      <w:r w:rsidR="00E00FB9">
        <w:rPr>
          <w:rFonts w:ascii="Arial" w:hAnsi="Arial" w:cs="Arial"/>
          <w:lang w:val="en-US"/>
        </w:rPr>
        <w:t xml:space="preserve"> </w:t>
      </w:r>
    </w:p>
    <w:p w14:paraId="429837DA" w14:textId="77777777" w:rsidR="008027F2" w:rsidRDefault="008027F2" w:rsidP="00077FCF">
      <w:pPr>
        <w:spacing w:line="360" w:lineRule="auto"/>
        <w:jc w:val="both"/>
        <w:rPr>
          <w:rFonts w:ascii="Arial" w:hAnsi="Arial" w:cs="Arial"/>
          <w:lang w:val="en-US"/>
        </w:rPr>
      </w:pPr>
    </w:p>
    <w:p w14:paraId="25C44C4C" w14:textId="72240115" w:rsidR="00BB353D" w:rsidRDefault="000D2BDC"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1</w:t>
      </w:r>
      <w:r>
        <w:rPr>
          <w:rFonts w:ascii="Arial" w:hAnsi="Arial" w:cs="Arial"/>
          <w:lang w:val="en-US"/>
        </w:rPr>
        <w:t>.10</w:t>
      </w:r>
      <w:r>
        <w:rPr>
          <w:rFonts w:ascii="Arial" w:hAnsi="Arial" w:cs="Arial"/>
          <w:lang w:val="en-US"/>
        </w:rPr>
        <w:tab/>
        <w:t xml:space="preserve">The fourth witness for the state was </w:t>
      </w:r>
      <w:proofErr w:type="spellStart"/>
      <w:r w:rsidR="004C1C8B">
        <w:rPr>
          <w:rFonts w:ascii="Arial" w:hAnsi="Arial" w:cs="Arial"/>
          <w:lang w:val="en-US"/>
        </w:rPr>
        <w:t>Xolisa</w:t>
      </w:r>
      <w:proofErr w:type="spellEnd"/>
      <w:r w:rsidR="004C1C8B">
        <w:rPr>
          <w:rFonts w:ascii="Arial" w:hAnsi="Arial" w:cs="Arial"/>
          <w:lang w:val="en-US"/>
        </w:rPr>
        <w:t xml:space="preserve"> Beauty </w:t>
      </w:r>
      <w:proofErr w:type="spellStart"/>
      <w:r w:rsidR="004C1C8B">
        <w:rPr>
          <w:rFonts w:ascii="Arial" w:hAnsi="Arial" w:cs="Arial"/>
          <w:lang w:val="en-US"/>
        </w:rPr>
        <w:t>Nkosi</w:t>
      </w:r>
      <w:proofErr w:type="spellEnd"/>
      <w:r w:rsidR="004C1C8B">
        <w:rPr>
          <w:rFonts w:ascii="Arial" w:hAnsi="Arial" w:cs="Arial"/>
          <w:lang w:val="en-US"/>
        </w:rPr>
        <w:t xml:space="preserve"> (“</w:t>
      </w:r>
      <w:proofErr w:type="spellStart"/>
      <w:r w:rsidR="004C1C8B">
        <w:rPr>
          <w:rFonts w:ascii="Arial" w:hAnsi="Arial" w:cs="Arial"/>
          <w:lang w:val="en-US"/>
        </w:rPr>
        <w:t>Ms</w:t>
      </w:r>
      <w:proofErr w:type="spellEnd"/>
      <w:r w:rsidR="004C1C8B">
        <w:rPr>
          <w:rFonts w:ascii="Arial" w:hAnsi="Arial" w:cs="Arial"/>
          <w:lang w:val="en-US"/>
        </w:rPr>
        <w:t xml:space="preserve"> </w:t>
      </w:r>
      <w:proofErr w:type="spellStart"/>
      <w:r w:rsidR="004C1C8B">
        <w:rPr>
          <w:rFonts w:ascii="Arial" w:hAnsi="Arial" w:cs="Arial"/>
          <w:lang w:val="en-US"/>
        </w:rPr>
        <w:t>Nkosi</w:t>
      </w:r>
      <w:proofErr w:type="spellEnd"/>
      <w:r w:rsidR="004C1C8B">
        <w:rPr>
          <w:rFonts w:ascii="Arial" w:hAnsi="Arial" w:cs="Arial"/>
          <w:lang w:val="en-US"/>
        </w:rPr>
        <w:t xml:space="preserve">”), a registered nurse employed at </w:t>
      </w:r>
      <w:proofErr w:type="spellStart"/>
      <w:r w:rsidR="004C1C8B">
        <w:rPr>
          <w:rFonts w:ascii="Arial" w:hAnsi="Arial" w:cs="Arial"/>
          <w:lang w:val="en-US"/>
        </w:rPr>
        <w:t>Tsakane</w:t>
      </w:r>
      <w:proofErr w:type="spellEnd"/>
      <w:r w:rsidR="004C1C8B">
        <w:rPr>
          <w:rFonts w:ascii="Arial" w:hAnsi="Arial" w:cs="Arial"/>
          <w:lang w:val="en-US"/>
        </w:rPr>
        <w:t xml:space="preserve"> Care Crisis </w:t>
      </w:r>
      <w:proofErr w:type="spellStart"/>
      <w:r w:rsidR="004C1C8B">
        <w:rPr>
          <w:rFonts w:ascii="Arial" w:hAnsi="Arial" w:cs="Arial"/>
          <w:lang w:val="en-US"/>
        </w:rPr>
        <w:t>centre</w:t>
      </w:r>
      <w:proofErr w:type="spellEnd"/>
      <w:r w:rsidR="004C1C8B">
        <w:rPr>
          <w:rFonts w:ascii="Arial" w:hAnsi="Arial" w:cs="Arial"/>
          <w:lang w:val="en-US"/>
        </w:rPr>
        <w:t xml:space="preserve"> and who examined the complainant after the rape</w:t>
      </w:r>
      <w:r w:rsidR="00BB353D">
        <w:rPr>
          <w:rFonts w:ascii="Arial" w:hAnsi="Arial" w:cs="Arial"/>
          <w:lang w:val="en-US"/>
        </w:rPr>
        <w:t xml:space="preserve">. After explaining to the court that she holds a qualification in which she was trained to care for and examine persons that have been subjected to sexual harassment and abuse, she confirmed that she examined the complainant in this matter and completed the J88 Form. </w:t>
      </w:r>
    </w:p>
    <w:p w14:paraId="51055BAB" w14:textId="77777777" w:rsidR="00BB353D" w:rsidRDefault="00BB353D" w:rsidP="00077FCF">
      <w:pPr>
        <w:spacing w:line="360" w:lineRule="auto"/>
        <w:ind w:left="1440" w:hanging="720"/>
        <w:jc w:val="both"/>
        <w:rPr>
          <w:rFonts w:ascii="Arial" w:hAnsi="Arial" w:cs="Arial"/>
          <w:lang w:val="en-US"/>
        </w:rPr>
      </w:pPr>
    </w:p>
    <w:p w14:paraId="5751CEFC" w14:textId="59DB8A94" w:rsidR="00DC2F8B" w:rsidRDefault="00BB353D"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1</w:t>
      </w:r>
      <w:r>
        <w:rPr>
          <w:rFonts w:ascii="Arial" w:hAnsi="Arial" w:cs="Arial"/>
          <w:lang w:val="en-US"/>
        </w:rPr>
        <w:t>.11</w:t>
      </w:r>
      <w:r>
        <w:rPr>
          <w:rFonts w:ascii="Arial" w:hAnsi="Arial" w:cs="Arial"/>
          <w:lang w:val="en-US"/>
        </w:rPr>
        <w:tab/>
      </w:r>
      <w:proofErr w:type="spellStart"/>
      <w:r w:rsidR="00683F41">
        <w:rPr>
          <w:rFonts w:ascii="Arial" w:hAnsi="Arial" w:cs="Arial"/>
          <w:lang w:val="en-US"/>
        </w:rPr>
        <w:t>Ms</w:t>
      </w:r>
      <w:proofErr w:type="spellEnd"/>
      <w:r w:rsidR="00683F41">
        <w:rPr>
          <w:rFonts w:ascii="Arial" w:hAnsi="Arial" w:cs="Arial"/>
          <w:lang w:val="en-US"/>
        </w:rPr>
        <w:t xml:space="preserve"> </w:t>
      </w:r>
      <w:proofErr w:type="spellStart"/>
      <w:r w:rsidR="00683F41">
        <w:rPr>
          <w:rFonts w:ascii="Arial" w:hAnsi="Arial" w:cs="Arial"/>
          <w:lang w:val="en-US"/>
        </w:rPr>
        <w:t>Nkosi</w:t>
      </w:r>
      <w:proofErr w:type="spellEnd"/>
      <w:r>
        <w:rPr>
          <w:rFonts w:ascii="Arial" w:hAnsi="Arial" w:cs="Arial"/>
          <w:lang w:val="en-US"/>
        </w:rPr>
        <w:t xml:space="preserve"> proceeded to walk the court through the J88 Form, and of relevance to the matter before the court she dealt with a section labelled Clinical findings. She listed the following injuries: (</w:t>
      </w:r>
      <w:proofErr w:type="spellStart"/>
      <w:r>
        <w:rPr>
          <w:rFonts w:ascii="Arial" w:hAnsi="Arial" w:cs="Arial"/>
          <w:lang w:val="en-US"/>
        </w:rPr>
        <w:t>i</w:t>
      </w:r>
      <w:proofErr w:type="spellEnd"/>
      <w:r>
        <w:rPr>
          <w:rFonts w:ascii="Arial" w:hAnsi="Arial" w:cs="Arial"/>
          <w:lang w:val="en-US"/>
        </w:rPr>
        <w:t xml:space="preserve">) a 4 </w:t>
      </w:r>
      <w:r w:rsidR="00FD1B87">
        <w:rPr>
          <w:rFonts w:ascii="Arial" w:hAnsi="Arial" w:cs="Arial"/>
          <w:lang w:val="en-US"/>
        </w:rPr>
        <w:t>centimeter</w:t>
      </w:r>
      <w:r>
        <w:rPr>
          <w:rFonts w:ascii="Arial" w:hAnsi="Arial" w:cs="Arial"/>
          <w:lang w:val="en-US"/>
        </w:rPr>
        <w:t xml:space="preserve"> right upper eye lid </w:t>
      </w:r>
      <w:r w:rsidR="00316D0B">
        <w:rPr>
          <w:rFonts w:ascii="Arial" w:hAnsi="Arial" w:cs="Arial"/>
          <w:lang w:val="en-US"/>
        </w:rPr>
        <w:t xml:space="preserve">laceration; (ii) bruises to both upper and lower eyelids, both swollen and painful to complainant when touched; (iii) Swollen chin and painful to complainant when touched; (iv) bruised neck, </w:t>
      </w:r>
      <w:r w:rsidR="00683F41">
        <w:rPr>
          <w:rFonts w:ascii="Arial" w:hAnsi="Arial" w:cs="Arial"/>
          <w:lang w:val="en-US"/>
        </w:rPr>
        <w:t xml:space="preserve">both sides and front </w:t>
      </w:r>
      <w:r w:rsidR="00316D0B">
        <w:rPr>
          <w:rFonts w:ascii="Arial" w:hAnsi="Arial" w:cs="Arial"/>
          <w:lang w:val="en-US"/>
        </w:rPr>
        <w:t xml:space="preserve">swollen and painful to complainant when touched; (v) Bruised thighs; (vi) multiple bruises on the chest and abdomen; (vii) bruises on the left and right upper arms; (viii) multiple bruises to the back; (ix) abrasions to left and right knees; (x) multiple bruises to right leg and thigh. The nurse proceeded to explain that the complainant </w:t>
      </w:r>
      <w:r w:rsidR="00A1795E">
        <w:rPr>
          <w:rFonts w:ascii="Arial" w:hAnsi="Arial" w:cs="Arial"/>
          <w:lang w:val="en-US"/>
        </w:rPr>
        <w:t xml:space="preserve">was sad but co-operative and well oriented to person, time and place. The nurse explained that there was no clinical evidence of drugs or alcohol influence. The nurse also explained that the injuries were consistent with </w:t>
      </w:r>
      <w:r w:rsidR="00A1795E">
        <w:rPr>
          <w:rFonts w:ascii="Arial" w:hAnsi="Arial" w:cs="Arial"/>
          <w:lang w:val="en-US"/>
        </w:rPr>
        <w:lastRenderedPageBreak/>
        <w:t>the injuries of physical assault. There was also a question as to when the complainant last had sexual intercourse with consent and the complainant indicated this to have b</w:t>
      </w:r>
      <w:r w:rsidR="00683F41">
        <w:rPr>
          <w:rFonts w:ascii="Arial" w:hAnsi="Arial" w:cs="Arial"/>
          <w:lang w:val="en-US"/>
        </w:rPr>
        <w:t>e</w:t>
      </w:r>
      <w:r w:rsidR="00A1795E">
        <w:rPr>
          <w:rFonts w:ascii="Arial" w:hAnsi="Arial" w:cs="Arial"/>
          <w:lang w:val="en-US"/>
        </w:rPr>
        <w:t xml:space="preserve">en 8 November 2019, that is, the day before she was sexually assaulted. </w:t>
      </w:r>
    </w:p>
    <w:p w14:paraId="2670CAE3" w14:textId="77777777" w:rsidR="00DC2F8B" w:rsidRDefault="00DC2F8B" w:rsidP="00077FCF">
      <w:pPr>
        <w:spacing w:line="360" w:lineRule="auto"/>
        <w:ind w:left="1440" w:hanging="720"/>
        <w:jc w:val="both"/>
        <w:rPr>
          <w:rFonts w:ascii="Arial" w:hAnsi="Arial" w:cs="Arial"/>
          <w:lang w:val="en-US"/>
        </w:rPr>
      </w:pPr>
    </w:p>
    <w:p w14:paraId="143CAC74" w14:textId="0FAADF91" w:rsidR="00B16A98" w:rsidRPr="005C3D45" w:rsidRDefault="00DC2F8B"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1</w:t>
      </w:r>
      <w:r>
        <w:rPr>
          <w:rFonts w:ascii="Arial" w:hAnsi="Arial" w:cs="Arial"/>
          <w:lang w:val="en-US"/>
        </w:rPr>
        <w:t>.12</w:t>
      </w:r>
      <w:r>
        <w:rPr>
          <w:rFonts w:ascii="Arial" w:hAnsi="Arial" w:cs="Arial"/>
          <w:lang w:val="en-US"/>
        </w:rPr>
        <w:tab/>
        <w:t>The nurse testified further that there were no injuries to the complainant’s private parts but also advised that the absence of injuries does not exclude non-consensual penetration. The nurse further reported that there was no anal penetration and that samples of semen were taken. Finally,</w:t>
      </w:r>
      <w:r w:rsidR="00FC1951">
        <w:rPr>
          <w:rFonts w:ascii="Arial" w:hAnsi="Arial" w:cs="Arial"/>
          <w:lang w:val="en-US"/>
        </w:rPr>
        <w:t xml:space="preserve"> the nurse</w:t>
      </w:r>
      <w:r w:rsidR="00683F41">
        <w:rPr>
          <w:rFonts w:ascii="Arial" w:hAnsi="Arial" w:cs="Arial"/>
          <w:lang w:val="en-US"/>
        </w:rPr>
        <w:t xml:space="preserve"> </w:t>
      </w:r>
      <w:r>
        <w:rPr>
          <w:rFonts w:ascii="Arial" w:hAnsi="Arial" w:cs="Arial"/>
          <w:lang w:val="en-US"/>
        </w:rPr>
        <w:t>explained in testimony that the red marks that were depicted in the human anatomical drawing in the</w:t>
      </w:r>
      <w:r w:rsidR="00683F41">
        <w:rPr>
          <w:rFonts w:ascii="Arial" w:hAnsi="Arial" w:cs="Arial"/>
          <w:lang w:val="en-US"/>
        </w:rPr>
        <w:t xml:space="preserve"> J88</w:t>
      </w:r>
      <w:r>
        <w:rPr>
          <w:rFonts w:ascii="Arial" w:hAnsi="Arial" w:cs="Arial"/>
          <w:lang w:val="en-US"/>
        </w:rPr>
        <w:t xml:space="preserve"> Form were indicative of injuries and the injuries </w:t>
      </w:r>
      <w:r w:rsidR="00683F41">
        <w:rPr>
          <w:rFonts w:ascii="Arial" w:hAnsi="Arial" w:cs="Arial"/>
          <w:lang w:val="en-US"/>
        </w:rPr>
        <w:t xml:space="preserve">that were marked in strong red, for instance </w:t>
      </w:r>
      <w:r>
        <w:rPr>
          <w:rFonts w:ascii="Arial" w:hAnsi="Arial" w:cs="Arial"/>
          <w:lang w:val="en-US"/>
        </w:rPr>
        <w:t>around the neck</w:t>
      </w:r>
      <w:r w:rsidR="00683F41">
        <w:rPr>
          <w:rFonts w:ascii="Arial" w:hAnsi="Arial" w:cs="Arial"/>
          <w:lang w:val="en-US"/>
        </w:rPr>
        <w:t>,</w:t>
      </w:r>
      <w:r>
        <w:rPr>
          <w:rFonts w:ascii="Arial" w:hAnsi="Arial" w:cs="Arial"/>
          <w:lang w:val="en-US"/>
        </w:rPr>
        <w:t xml:space="preserve"> were of a </w:t>
      </w:r>
      <w:r w:rsidR="00683F41">
        <w:rPr>
          <w:rFonts w:ascii="Arial" w:hAnsi="Arial" w:cs="Arial"/>
          <w:lang w:val="en-US"/>
        </w:rPr>
        <w:t xml:space="preserve">very </w:t>
      </w:r>
      <w:r>
        <w:rPr>
          <w:rFonts w:ascii="Arial" w:hAnsi="Arial" w:cs="Arial"/>
          <w:lang w:val="en-US"/>
        </w:rPr>
        <w:t>serious nature</w:t>
      </w:r>
      <w:r w:rsidR="005C3D45">
        <w:rPr>
          <w:rFonts w:ascii="Arial" w:hAnsi="Arial" w:cs="Arial"/>
          <w:lang w:val="en-US"/>
        </w:rPr>
        <w:t>.</w:t>
      </w:r>
      <w:r w:rsidR="004C1C8B">
        <w:rPr>
          <w:rFonts w:ascii="Arial" w:hAnsi="Arial" w:cs="Arial"/>
          <w:lang w:val="en-US"/>
        </w:rPr>
        <w:t xml:space="preserve"> </w:t>
      </w:r>
      <w:r w:rsidR="000A29AC" w:rsidRPr="000A29AC">
        <w:rPr>
          <w:rFonts w:ascii="Arial" w:hAnsi="Arial" w:cs="Arial"/>
          <w:lang w:val="en-US"/>
        </w:rPr>
        <w:tab/>
      </w:r>
    </w:p>
    <w:p w14:paraId="7ABBC240" w14:textId="77777777" w:rsidR="000D2BDC" w:rsidRDefault="000D2BDC" w:rsidP="00077FCF">
      <w:pPr>
        <w:spacing w:line="360" w:lineRule="auto"/>
        <w:jc w:val="both"/>
        <w:rPr>
          <w:rFonts w:ascii="Arial" w:hAnsi="Arial" w:cs="Arial"/>
          <w:b/>
          <w:bCs/>
          <w:u w:val="single"/>
          <w:lang w:val="en-US"/>
        </w:rPr>
      </w:pPr>
    </w:p>
    <w:p w14:paraId="1D6EAE78" w14:textId="41086B1A" w:rsidR="00683F41" w:rsidRDefault="00683F41" w:rsidP="00077FCF">
      <w:pPr>
        <w:spacing w:line="360" w:lineRule="auto"/>
        <w:jc w:val="both"/>
        <w:rPr>
          <w:rFonts w:ascii="Arial" w:hAnsi="Arial" w:cs="Arial"/>
          <w:lang w:val="en-US"/>
        </w:rPr>
      </w:pPr>
      <w:r w:rsidRPr="00683F41">
        <w:rPr>
          <w:rFonts w:ascii="Arial" w:hAnsi="Arial" w:cs="Arial"/>
          <w:lang w:val="en-US"/>
        </w:rPr>
        <w:t>[1</w:t>
      </w:r>
      <w:r w:rsidR="00B2557C">
        <w:rPr>
          <w:rFonts w:ascii="Arial" w:hAnsi="Arial" w:cs="Arial"/>
          <w:lang w:val="en-US"/>
        </w:rPr>
        <w:t>2</w:t>
      </w:r>
      <w:r w:rsidRPr="00683F41">
        <w:rPr>
          <w:rFonts w:ascii="Arial" w:hAnsi="Arial" w:cs="Arial"/>
          <w:lang w:val="en-US"/>
        </w:rPr>
        <w:t>]</w:t>
      </w:r>
      <w:r>
        <w:rPr>
          <w:rFonts w:ascii="Arial" w:hAnsi="Arial" w:cs="Arial"/>
          <w:lang w:val="en-US"/>
        </w:rPr>
        <w:tab/>
        <w:t>In defense, the appellant gave the following testimony:</w:t>
      </w:r>
    </w:p>
    <w:p w14:paraId="18D26336" w14:textId="77777777" w:rsidR="00683F41" w:rsidRDefault="00683F41" w:rsidP="00077FCF">
      <w:pPr>
        <w:spacing w:line="360" w:lineRule="auto"/>
        <w:jc w:val="both"/>
        <w:rPr>
          <w:rFonts w:ascii="Arial" w:hAnsi="Arial" w:cs="Arial"/>
          <w:lang w:val="en-US"/>
        </w:rPr>
      </w:pPr>
    </w:p>
    <w:p w14:paraId="35741F7A" w14:textId="3398D6CD" w:rsidR="00683F41" w:rsidRDefault="00683F41" w:rsidP="00077FCF">
      <w:pPr>
        <w:spacing w:line="360" w:lineRule="auto"/>
        <w:ind w:left="1440" w:hanging="720"/>
        <w:jc w:val="both"/>
        <w:rPr>
          <w:rFonts w:ascii="Arial" w:hAnsi="Arial" w:cs="Arial"/>
          <w:lang w:val="en-US"/>
        </w:rPr>
      </w:pPr>
      <w:r>
        <w:rPr>
          <w:rFonts w:ascii="Arial" w:hAnsi="Arial" w:cs="Arial"/>
          <w:lang w:val="en-US"/>
        </w:rPr>
        <w:t>1</w:t>
      </w:r>
      <w:r w:rsidR="00B2557C">
        <w:rPr>
          <w:rFonts w:ascii="Arial" w:hAnsi="Arial" w:cs="Arial"/>
          <w:lang w:val="en-US"/>
        </w:rPr>
        <w:t>2</w:t>
      </w:r>
      <w:r>
        <w:rPr>
          <w:rFonts w:ascii="Arial" w:hAnsi="Arial" w:cs="Arial"/>
          <w:lang w:val="en-US"/>
        </w:rPr>
        <w:t>.1</w:t>
      </w:r>
      <w:r>
        <w:rPr>
          <w:rFonts w:ascii="Arial" w:hAnsi="Arial" w:cs="Arial"/>
          <w:lang w:val="en-US"/>
        </w:rPr>
        <w:tab/>
        <w:t xml:space="preserve">He was first introduced to the complainant by </w:t>
      </w:r>
      <w:proofErr w:type="spellStart"/>
      <w:r>
        <w:rPr>
          <w:rFonts w:ascii="Arial" w:hAnsi="Arial" w:cs="Arial"/>
          <w:lang w:val="en-US"/>
        </w:rPr>
        <w:t>Nondlela</w:t>
      </w:r>
      <w:proofErr w:type="spellEnd"/>
      <w:r>
        <w:rPr>
          <w:rFonts w:ascii="Arial" w:hAnsi="Arial" w:cs="Arial"/>
          <w:lang w:val="en-US"/>
        </w:rPr>
        <w:t>, who is friends with the complain</w:t>
      </w:r>
      <w:r w:rsidR="00FC1951">
        <w:rPr>
          <w:rFonts w:ascii="Arial" w:hAnsi="Arial" w:cs="Arial"/>
          <w:lang w:val="en-US"/>
        </w:rPr>
        <w:t>an</w:t>
      </w:r>
      <w:r>
        <w:rPr>
          <w:rFonts w:ascii="Arial" w:hAnsi="Arial" w:cs="Arial"/>
          <w:lang w:val="en-US"/>
        </w:rPr>
        <w:t>t</w:t>
      </w:r>
      <w:r w:rsidR="003E443E">
        <w:rPr>
          <w:rFonts w:ascii="Arial" w:hAnsi="Arial" w:cs="Arial"/>
          <w:lang w:val="en-US"/>
        </w:rPr>
        <w:t xml:space="preserve">. Initially the complainant used to visit him with </w:t>
      </w:r>
      <w:proofErr w:type="spellStart"/>
      <w:r w:rsidR="003E443E">
        <w:rPr>
          <w:rFonts w:ascii="Arial" w:hAnsi="Arial" w:cs="Arial"/>
          <w:lang w:val="en-US"/>
        </w:rPr>
        <w:t>Nondlela</w:t>
      </w:r>
      <w:proofErr w:type="spellEnd"/>
      <w:r w:rsidR="003E443E">
        <w:rPr>
          <w:rFonts w:ascii="Arial" w:hAnsi="Arial" w:cs="Arial"/>
          <w:lang w:val="en-US"/>
        </w:rPr>
        <w:t xml:space="preserve"> but after a while the complainant started to visit him on her own. On 9 November, the complainant showed up at about 10 or 11 am and asked for two beers. The two of them sat drinking and were joined by appellant’s colleague, George.</w:t>
      </w:r>
    </w:p>
    <w:p w14:paraId="42E23F6E" w14:textId="77777777" w:rsidR="003E443E" w:rsidRDefault="003E443E" w:rsidP="00077FCF">
      <w:pPr>
        <w:spacing w:line="360" w:lineRule="auto"/>
        <w:ind w:left="1440" w:hanging="720"/>
        <w:jc w:val="both"/>
        <w:rPr>
          <w:rFonts w:ascii="Arial" w:hAnsi="Arial" w:cs="Arial"/>
          <w:lang w:val="en-US"/>
        </w:rPr>
      </w:pPr>
    </w:p>
    <w:p w14:paraId="5D331B29" w14:textId="474FE96A" w:rsidR="003E443E" w:rsidRDefault="003E443E"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.2</w:t>
      </w:r>
      <w:r>
        <w:rPr>
          <w:rFonts w:ascii="Arial" w:hAnsi="Arial" w:cs="Arial"/>
          <w:lang w:val="en-US"/>
        </w:rPr>
        <w:tab/>
        <w:t>At about 2pm the appellant and George decided to go to the tavern to watch soccer and the complainant said she is going with them. They all continued drinking at the tavern and at about 6 or 7pm the appellant realized that he had run out of money. The appellant the told the complainant that he is going home but will be back and the complainant said she is going with him.</w:t>
      </w:r>
    </w:p>
    <w:p w14:paraId="40221CD3" w14:textId="77777777" w:rsidR="003E443E" w:rsidRDefault="003E443E" w:rsidP="00077FCF">
      <w:pPr>
        <w:spacing w:line="360" w:lineRule="auto"/>
        <w:ind w:left="1440" w:hanging="720"/>
        <w:jc w:val="both"/>
        <w:rPr>
          <w:rFonts w:ascii="Arial" w:hAnsi="Arial" w:cs="Arial"/>
          <w:lang w:val="en-US"/>
        </w:rPr>
      </w:pPr>
    </w:p>
    <w:p w14:paraId="015A69A6" w14:textId="0C1B862C" w:rsidR="003E443E" w:rsidRDefault="003E443E"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.3</w:t>
      </w:r>
      <w:r>
        <w:rPr>
          <w:rFonts w:ascii="Arial" w:hAnsi="Arial" w:cs="Arial"/>
          <w:lang w:val="en-US"/>
        </w:rPr>
        <w:tab/>
        <w:t xml:space="preserve">At home the appellant took his bank card and the two of them went to withdraw R1000 and went back to the tavern where they proceeded drinking. At around 10 or 11 pm the tavern was closing and the appellant and George decided to change taverns and go to one called </w:t>
      </w:r>
      <w:proofErr w:type="spellStart"/>
      <w:r>
        <w:rPr>
          <w:rFonts w:ascii="Arial" w:hAnsi="Arial" w:cs="Arial"/>
          <w:lang w:val="en-US"/>
        </w:rPr>
        <w:t>Kappising</w:t>
      </w:r>
      <w:proofErr w:type="spellEnd"/>
      <w:r>
        <w:rPr>
          <w:rFonts w:ascii="Arial" w:hAnsi="Arial" w:cs="Arial"/>
          <w:lang w:val="en-US"/>
        </w:rPr>
        <w:t xml:space="preserve">, </w:t>
      </w:r>
      <w:r>
        <w:rPr>
          <w:rFonts w:ascii="Arial" w:hAnsi="Arial" w:cs="Arial"/>
          <w:lang w:val="en-US"/>
        </w:rPr>
        <w:lastRenderedPageBreak/>
        <w:t xml:space="preserve">which was an all-night. The appellant told his friend that he would catch up with him </w:t>
      </w:r>
      <w:r w:rsidR="00861BAD">
        <w:rPr>
          <w:rFonts w:ascii="Arial" w:hAnsi="Arial" w:cs="Arial"/>
          <w:lang w:val="en-US"/>
        </w:rPr>
        <w:t xml:space="preserve">at </w:t>
      </w:r>
      <w:proofErr w:type="spellStart"/>
      <w:r w:rsidR="00861BAD">
        <w:rPr>
          <w:rFonts w:ascii="Arial" w:hAnsi="Arial" w:cs="Arial"/>
          <w:lang w:val="en-US"/>
        </w:rPr>
        <w:t>Kappising</w:t>
      </w:r>
      <w:proofErr w:type="spellEnd"/>
      <w:r w:rsidR="00861BAD">
        <w:rPr>
          <w:rFonts w:ascii="Arial" w:hAnsi="Arial" w:cs="Arial"/>
          <w:lang w:val="en-US"/>
        </w:rPr>
        <w:t xml:space="preserve"> because he (appellant) wanted to go home to drop his bank card and some of the money he had on him.</w:t>
      </w:r>
    </w:p>
    <w:p w14:paraId="7183BC76" w14:textId="77777777" w:rsidR="00861BAD" w:rsidRDefault="00861BAD" w:rsidP="00077FCF">
      <w:pPr>
        <w:spacing w:line="360" w:lineRule="auto"/>
        <w:ind w:left="1440" w:hanging="720"/>
        <w:jc w:val="both"/>
        <w:rPr>
          <w:rFonts w:ascii="Arial" w:hAnsi="Arial" w:cs="Arial"/>
          <w:lang w:val="en-US"/>
        </w:rPr>
      </w:pPr>
    </w:p>
    <w:p w14:paraId="6F97C7AA" w14:textId="0175B453" w:rsidR="00967767" w:rsidRDefault="00861BAD"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.4</w:t>
      </w:r>
      <w:r>
        <w:rPr>
          <w:rFonts w:ascii="Arial" w:hAnsi="Arial" w:cs="Arial"/>
          <w:lang w:val="en-US"/>
        </w:rPr>
        <w:tab/>
        <w:t xml:space="preserve">The appellant testified that once again the complainant went with him and, when they reached his place, he (the appellant) decided to ask the complainant to have sexual intercourse with him as he realized that by the time they come back from </w:t>
      </w:r>
      <w:proofErr w:type="spellStart"/>
      <w:r>
        <w:rPr>
          <w:rFonts w:ascii="Arial" w:hAnsi="Arial" w:cs="Arial"/>
          <w:lang w:val="en-US"/>
        </w:rPr>
        <w:t>Kappising</w:t>
      </w:r>
      <w:proofErr w:type="spellEnd"/>
      <w:r>
        <w:rPr>
          <w:rFonts w:ascii="Arial" w:hAnsi="Arial" w:cs="Arial"/>
          <w:lang w:val="en-US"/>
        </w:rPr>
        <w:t xml:space="preserve"> it will already be the following day. The appellant testified that the sexual intercourse thing was a game that he and the complainant played, where he would ask for a sexual </w:t>
      </w:r>
      <w:proofErr w:type="spellStart"/>
      <w:r>
        <w:rPr>
          <w:rFonts w:ascii="Arial" w:hAnsi="Arial" w:cs="Arial"/>
          <w:lang w:val="en-US"/>
        </w:rPr>
        <w:t>favour</w:t>
      </w:r>
      <w:proofErr w:type="spellEnd"/>
      <w:r>
        <w:rPr>
          <w:rFonts w:ascii="Arial" w:hAnsi="Arial" w:cs="Arial"/>
          <w:lang w:val="en-US"/>
        </w:rPr>
        <w:t xml:space="preserve"> and thereafter, he would give </w:t>
      </w:r>
      <w:r w:rsidR="00FC1951">
        <w:rPr>
          <w:rFonts w:ascii="Arial" w:hAnsi="Arial" w:cs="Arial"/>
          <w:lang w:val="en-US"/>
        </w:rPr>
        <w:t>the complainant</w:t>
      </w:r>
      <w:r>
        <w:rPr>
          <w:rFonts w:ascii="Arial" w:hAnsi="Arial" w:cs="Arial"/>
          <w:lang w:val="en-US"/>
        </w:rPr>
        <w:t xml:space="preserve"> money. According to the testimony there was no agreement as to the amount of money – she would state any amount she wanted after the sexual intercourse; he would give it to her, the only condition she had was that her husband must never know about the arrangement.</w:t>
      </w:r>
      <w:r w:rsidR="00967767">
        <w:rPr>
          <w:rFonts w:ascii="Arial" w:hAnsi="Arial" w:cs="Arial"/>
          <w:lang w:val="en-US"/>
        </w:rPr>
        <w:t xml:space="preserve"> The appellant’s testimony was that before the day in question the complainant had asked for amounts between R250 and R300.</w:t>
      </w:r>
    </w:p>
    <w:p w14:paraId="502A064A" w14:textId="77777777" w:rsidR="00967767" w:rsidRDefault="00967767" w:rsidP="00077FCF">
      <w:pPr>
        <w:spacing w:line="360" w:lineRule="auto"/>
        <w:ind w:left="1440" w:hanging="720"/>
        <w:jc w:val="both"/>
        <w:rPr>
          <w:rFonts w:ascii="Arial" w:hAnsi="Arial" w:cs="Arial"/>
          <w:lang w:val="en-US"/>
        </w:rPr>
      </w:pPr>
    </w:p>
    <w:p w14:paraId="24CF60C7" w14:textId="144B163F" w:rsidR="00967767" w:rsidRDefault="00967767"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.5</w:t>
      </w:r>
      <w:r>
        <w:rPr>
          <w:rFonts w:ascii="Arial" w:hAnsi="Arial" w:cs="Arial"/>
          <w:lang w:val="en-US"/>
        </w:rPr>
        <w:tab/>
        <w:t xml:space="preserve">The appellant testified further that because he was drunk, he fell asleep after they had had sexual intercourse and was woken up in the morning by the complainant who was demanding a sum of R1000. He told her to wait for him to properly wake up and he would give it to her. The appellant testified further that he indeed woke up and after searching himself he realized that he did not have his wallet </w:t>
      </w:r>
      <w:r w:rsidR="00B71185">
        <w:rPr>
          <w:rFonts w:ascii="Arial" w:hAnsi="Arial" w:cs="Arial"/>
          <w:lang w:val="en-US"/>
        </w:rPr>
        <w:t xml:space="preserve">and money </w:t>
      </w:r>
      <w:r>
        <w:rPr>
          <w:rFonts w:ascii="Arial" w:hAnsi="Arial" w:cs="Arial"/>
          <w:lang w:val="en-US"/>
        </w:rPr>
        <w:t xml:space="preserve">with him. He asked the complainant where his wallet was and upon getting a negative answer, he decided to search her and found a sum of R350 between her breasts. When he asked her where she got the money, she told him she got it from some other guys the day before. </w:t>
      </w:r>
    </w:p>
    <w:p w14:paraId="6C3D8F04" w14:textId="77777777" w:rsidR="00967767" w:rsidRDefault="00967767" w:rsidP="00077FCF">
      <w:pPr>
        <w:spacing w:line="360" w:lineRule="auto"/>
        <w:ind w:left="1440" w:hanging="720"/>
        <w:jc w:val="both"/>
        <w:rPr>
          <w:rFonts w:ascii="Arial" w:hAnsi="Arial" w:cs="Arial"/>
          <w:lang w:val="en-US"/>
        </w:rPr>
      </w:pPr>
    </w:p>
    <w:p w14:paraId="7B7EACC8" w14:textId="02378C67" w:rsidR="00354A24" w:rsidRDefault="00967767"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.6</w:t>
      </w:r>
      <w:r>
        <w:rPr>
          <w:rFonts w:ascii="Arial" w:hAnsi="Arial" w:cs="Arial"/>
          <w:lang w:val="en-US"/>
        </w:rPr>
        <w:tab/>
        <w:t xml:space="preserve">The appellant became furious and started assaulting the complainant with open hands, on her face, her </w:t>
      </w:r>
      <w:r w:rsidR="003B604C">
        <w:rPr>
          <w:rFonts w:ascii="Arial" w:hAnsi="Arial" w:cs="Arial"/>
          <w:lang w:val="en-US"/>
        </w:rPr>
        <w:t xml:space="preserve">head and body but </w:t>
      </w:r>
      <w:r w:rsidR="00354A24">
        <w:rPr>
          <w:rFonts w:ascii="Arial" w:hAnsi="Arial" w:cs="Arial"/>
          <w:lang w:val="en-US"/>
        </w:rPr>
        <w:t xml:space="preserve">according to him </w:t>
      </w:r>
      <w:r w:rsidR="003B604C">
        <w:rPr>
          <w:rFonts w:ascii="Arial" w:hAnsi="Arial" w:cs="Arial"/>
          <w:lang w:val="en-US"/>
        </w:rPr>
        <w:t xml:space="preserve">using only his open hands, no fists or kicking. </w:t>
      </w:r>
      <w:r w:rsidR="00354A24">
        <w:rPr>
          <w:rFonts w:ascii="Arial" w:hAnsi="Arial" w:cs="Arial"/>
          <w:lang w:val="en-US"/>
        </w:rPr>
        <w:t xml:space="preserve">When reminded about the J88 Form which reflected a lot of injuries, to wit, to the complainant’s eyes, neck, arms, thighs, ears, chest and stomach he speculated that </w:t>
      </w:r>
      <w:r w:rsidR="00354A24">
        <w:rPr>
          <w:rFonts w:ascii="Arial" w:hAnsi="Arial" w:cs="Arial"/>
          <w:lang w:val="en-US"/>
        </w:rPr>
        <w:lastRenderedPageBreak/>
        <w:t>she may have gotten those from falling and hitting some of the furniture in his shack. When asked specifically about the bruises and swelling on complainant’s neck, he denied choking her and once again speculated that it could have been his open hands that hit her neck.</w:t>
      </w:r>
    </w:p>
    <w:p w14:paraId="27B228A0" w14:textId="77777777" w:rsidR="00354A24" w:rsidRDefault="00354A24" w:rsidP="00077FCF">
      <w:pPr>
        <w:spacing w:line="360" w:lineRule="auto"/>
        <w:ind w:left="1440" w:hanging="720"/>
        <w:jc w:val="both"/>
        <w:rPr>
          <w:rFonts w:ascii="Arial" w:hAnsi="Arial" w:cs="Arial"/>
          <w:lang w:val="en-US"/>
        </w:rPr>
      </w:pPr>
    </w:p>
    <w:p w14:paraId="69CC11AB" w14:textId="154AB1CC" w:rsidR="00745BEA" w:rsidRDefault="00354A24"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.7</w:t>
      </w:r>
      <w:r>
        <w:rPr>
          <w:rFonts w:ascii="Arial" w:hAnsi="Arial" w:cs="Arial"/>
          <w:lang w:val="en-US"/>
        </w:rPr>
        <w:tab/>
        <w:t>In further speculation the appellant conceded that all the injuries reflected on the J88 Form must have been cause</w:t>
      </w:r>
      <w:r w:rsidR="00FC1951">
        <w:rPr>
          <w:rFonts w:ascii="Arial" w:hAnsi="Arial" w:cs="Arial"/>
          <w:lang w:val="en-US"/>
        </w:rPr>
        <w:t>d</w:t>
      </w:r>
      <w:r>
        <w:rPr>
          <w:rFonts w:ascii="Arial" w:hAnsi="Arial" w:cs="Arial"/>
          <w:lang w:val="en-US"/>
        </w:rPr>
        <w:t xml:space="preserve"> by him because he was looking for his money, on the morning after he had had sexual intercourse with the complainant. The appellant denied that there was any form of violence with her when they had sexual intercourse the night before and denied forcing </w:t>
      </w:r>
      <w:r w:rsidR="00745BEA">
        <w:rPr>
          <w:rFonts w:ascii="Arial" w:hAnsi="Arial" w:cs="Arial"/>
          <w:lang w:val="en-US"/>
        </w:rPr>
        <w:t xml:space="preserve">her into it. He further testified that he did not take the R350 from the complainant, </w:t>
      </w:r>
      <w:r w:rsidR="008A5B92">
        <w:rPr>
          <w:rFonts w:ascii="Arial" w:hAnsi="Arial" w:cs="Arial"/>
          <w:lang w:val="en-US"/>
        </w:rPr>
        <w:t xml:space="preserve">instead </w:t>
      </w:r>
      <w:r w:rsidR="00745BEA">
        <w:rPr>
          <w:rFonts w:ascii="Arial" w:hAnsi="Arial" w:cs="Arial"/>
          <w:lang w:val="en-US"/>
        </w:rPr>
        <w:t>he assaulted her, chased her out and after about 10 minutes she came back with community members.</w:t>
      </w:r>
    </w:p>
    <w:p w14:paraId="17D9722E" w14:textId="77777777" w:rsidR="00745BEA" w:rsidRDefault="00745BEA" w:rsidP="00077FCF">
      <w:pPr>
        <w:spacing w:line="360" w:lineRule="auto"/>
        <w:ind w:left="1440" w:hanging="720"/>
        <w:jc w:val="both"/>
        <w:rPr>
          <w:rFonts w:ascii="Arial" w:hAnsi="Arial" w:cs="Arial"/>
          <w:lang w:val="en-US"/>
        </w:rPr>
      </w:pPr>
    </w:p>
    <w:p w14:paraId="5EF05B22" w14:textId="63F720EF" w:rsidR="004D08D2" w:rsidRDefault="00745BEA"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.8</w:t>
      </w:r>
      <w:r>
        <w:rPr>
          <w:rFonts w:ascii="Arial" w:hAnsi="Arial" w:cs="Arial"/>
          <w:lang w:val="en-US"/>
        </w:rPr>
        <w:tab/>
      </w:r>
      <w:r w:rsidR="004D08D2">
        <w:rPr>
          <w:rFonts w:ascii="Arial" w:hAnsi="Arial" w:cs="Arial"/>
          <w:lang w:val="en-US"/>
        </w:rPr>
        <w:t>The community members knocked on his door and upon him opening, they asked him if he knew the complainant. He answered in the affirmative and even told them that she had just left his place. He was then informed that the complainant said he had raped her. When he told them that this was not the truth and that he had assaulted her because of her stealing his money, the community members did not understand; did not want to listen to him and started assaulting him. When he came to, he was in hospital and badly injured. He testified that he was more injured than the complainant.</w:t>
      </w:r>
    </w:p>
    <w:p w14:paraId="7F54307C" w14:textId="77777777" w:rsidR="004D08D2" w:rsidRDefault="004D08D2" w:rsidP="00077FCF">
      <w:pPr>
        <w:spacing w:line="360" w:lineRule="auto"/>
        <w:ind w:left="1440" w:hanging="720"/>
        <w:jc w:val="both"/>
        <w:rPr>
          <w:rFonts w:ascii="Arial" w:hAnsi="Arial" w:cs="Arial"/>
          <w:lang w:val="en-US"/>
        </w:rPr>
      </w:pPr>
    </w:p>
    <w:p w14:paraId="3A1F22A7" w14:textId="6A7E1674" w:rsidR="007462B2" w:rsidRDefault="004D08D2"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.9</w:t>
      </w:r>
      <w:r>
        <w:rPr>
          <w:rFonts w:ascii="Arial" w:hAnsi="Arial" w:cs="Arial"/>
          <w:lang w:val="en-US"/>
        </w:rPr>
        <w:tab/>
        <w:t xml:space="preserve">In cross examination, the appellant testified that the complainant was never his girlfriend but someone he knew through a friend. When he and the complainant started the sexual intercourse game, it was in exchange for whatever she needed and on the first day she asked for R300 </w:t>
      </w:r>
      <w:r w:rsidR="007462B2">
        <w:rPr>
          <w:rFonts w:ascii="Arial" w:hAnsi="Arial" w:cs="Arial"/>
          <w:lang w:val="en-US"/>
        </w:rPr>
        <w:t>and he gave it to her.</w:t>
      </w:r>
    </w:p>
    <w:p w14:paraId="11FF324D" w14:textId="77777777" w:rsidR="007462B2" w:rsidRDefault="007462B2" w:rsidP="00077FCF">
      <w:pPr>
        <w:spacing w:line="360" w:lineRule="auto"/>
        <w:ind w:left="1440" w:hanging="720"/>
        <w:jc w:val="both"/>
        <w:rPr>
          <w:rFonts w:ascii="Arial" w:hAnsi="Arial" w:cs="Arial"/>
          <w:lang w:val="en-US"/>
        </w:rPr>
      </w:pPr>
    </w:p>
    <w:p w14:paraId="0FF84975" w14:textId="3A1AEE16" w:rsidR="007462B2" w:rsidRDefault="007462B2"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.10</w:t>
      </w:r>
      <w:r>
        <w:rPr>
          <w:rFonts w:ascii="Arial" w:hAnsi="Arial" w:cs="Arial"/>
          <w:lang w:val="en-US"/>
        </w:rPr>
        <w:tab/>
        <w:t xml:space="preserve">In further cross examination the appellant conceded that on the night he came back with the complainant, he never went to the main house and accordingly could not say with precision that the lady who stayed there </w:t>
      </w:r>
      <w:r>
        <w:rPr>
          <w:rFonts w:ascii="Arial" w:hAnsi="Arial" w:cs="Arial"/>
          <w:lang w:val="en-US"/>
        </w:rPr>
        <w:lastRenderedPageBreak/>
        <w:t>(</w:t>
      </w: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Tuli</w:t>
      </w:r>
      <w:proofErr w:type="spellEnd"/>
      <w:r>
        <w:rPr>
          <w:rFonts w:ascii="Arial" w:hAnsi="Arial" w:cs="Arial"/>
          <w:lang w:val="en-US"/>
        </w:rPr>
        <w:t xml:space="preserve">) was back or not. He was just under the impression that she was not there because she had told him she is going to </w:t>
      </w:r>
      <w:proofErr w:type="spellStart"/>
      <w:r>
        <w:rPr>
          <w:rFonts w:ascii="Arial" w:hAnsi="Arial" w:cs="Arial"/>
          <w:lang w:val="en-US"/>
        </w:rPr>
        <w:t>Tsakane</w:t>
      </w:r>
      <w:proofErr w:type="spellEnd"/>
      <w:r>
        <w:rPr>
          <w:rFonts w:ascii="Arial" w:hAnsi="Arial" w:cs="Arial"/>
          <w:lang w:val="en-US"/>
        </w:rPr>
        <w:t xml:space="preserve"> on the Friday before and would be back on the Sunday. He therefore had to </w:t>
      </w:r>
      <w:r w:rsidR="005C5623">
        <w:rPr>
          <w:rFonts w:ascii="Arial" w:hAnsi="Arial" w:cs="Arial"/>
          <w:lang w:val="en-US"/>
        </w:rPr>
        <w:t xml:space="preserve">reluctantly </w:t>
      </w:r>
      <w:r>
        <w:rPr>
          <w:rFonts w:ascii="Arial" w:hAnsi="Arial" w:cs="Arial"/>
          <w:lang w:val="en-US"/>
        </w:rPr>
        <w:t xml:space="preserve">concede that it was possible that </w:t>
      </w:r>
      <w:proofErr w:type="spellStart"/>
      <w:r>
        <w:rPr>
          <w:rFonts w:ascii="Arial" w:hAnsi="Arial" w:cs="Arial"/>
          <w:lang w:val="en-US"/>
        </w:rPr>
        <w:t>Ms</w:t>
      </w:r>
      <w:proofErr w:type="spellEnd"/>
      <w:r>
        <w:rPr>
          <w:rFonts w:ascii="Arial" w:hAnsi="Arial" w:cs="Arial"/>
          <w:lang w:val="en-US"/>
        </w:rPr>
        <w:t xml:space="preserve"> </w:t>
      </w:r>
      <w:proofErr w:type="spellStart"/>
      <w:r>
        <w:rPr>
          <w:rFonts w:ascii="Arial" w:hAnsi="Arial" w:cs="Arial"/>
          <w:lang w:val="en-US"/>
        </w:rPr>
        <w:t>Tuli</w:t>
      </w:r>
      <w:proofErr w:type="spellEnd"/>
      <w:r>
        <w:rPr>
          <w:rFonts w:ascii="Arial" w:hAnsi="Arial" w:cs="Arial"/>
          <w:lang w:val="en-US"/>
        </w:rPr>
        <w:t xml:space="preserve"> had come back on the Saturday and was in the house on the night he took the complainant to his shack.</w:t>
      </w:r>
    </w:p>
    <w:p w14:paraId="3F61BEE4" w14:textId="77777777" w:rsidR="007462B2" w:rsidRDefault="007462B2" w:rsidP="00077FCF">
      <w:pPr>
        <w:spacing w:line="360" w:lineRule="auto"/>
        <w:ind w:left="1440" w:hanging="720"/>
        <w:jc w:val="both"/>
        <w:rPr>
          <w:rFonts w:ascii="Arial" w:hAnsi="Arial" w:cs="Arial"/>
          <w:lang w:val="en-US"/>
        </w:rPr>
      </w:pPr>
    </w:p>
    <w:p w14:paraId="7C3E0CDF" w14:textId="2B2B3732" w:rsidR="00850582" w:rsidRDefault="007462B2"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.11</w:t>
      </w:r>
      <w:r>
        <w:rPr>
          <w:rFonts w:ascii="Arial" w:hAnsi="Arial" w:cs="Arial"/>
          <w:lang w:val="en-US"/>
        </w:rPr>
        <w:tab/>
        <w:t xml:space="preserve">The appellant further insisted in cross examination that the complainant was not selling herself to him – they were merely helping each other; she would give him the sex and he would give her money, any amount she asked for. </w:t>
      </w:r>
      <w:r w:rsidR="00850582">
        <w:rPr>
          <w:rFonts w:ascii="Arial" w:hAnsi="Arial" w:cs="Arial"/>
          <w:lang w:val="en-US"/>
        </w:rPr>
        <w:t>There was no agreement as to how much he would give at any given time, no range – he just had to give her whatever amount of money she asked for after every sexual intercourse session they had. He added that he would have given her even the R1000 she demanded on the day and had in</w:t>
      </w:r>
      <w:r w:rsidR="00197A6A">
        <w:rPr>
          <w:rFonts w:ascii="Arial" w:hAnsi="Arial" w:cs="Arial"/>
          <w:lang w:val="en-US"/>
        </w:rPr>
        <w:t xml:space="preserve"> </w:t>
      </w:r>
      <w:r w:rsidR="00850582">
        <w:rPr>
          <w:rFonts w:ascii="Arial" w:hAnsi="Arial" w:cs="Arial"/>
          <w:lang w:val="en-US"/>
        </w:rPr>
        <w:t>fact already indicated that he was going to give it to her.</w:t>
      </w:r>
    </w:p>
    <w:p w14:paraId="2CBDEDDE" w14:textId="77777777" w:rsidR="00850582" w:rsidRDefault="00850582" w:rsidP="00077FCF">
      <w:pPr>
        <w:spacing w:line="360" w:lineRule="auto"/>
        <w:ind w:left="1440" w:hanging="720"/>
        <w:jc w:val="both"/>
        <w:rPr>
          <w:rFonts w:ascii="Arial" w:hAnsi="Arial" w:cs="Arial"/>
          <w:lang w:val="en-US"/>
        </w:rPr>
      </w:pPr>
    </w:p>
    <w:p w14:paraId="47DF9CA4" w14:textId="02304AEB" w:rsidR="00321E36" w:rsidRDefault="00850582" w:rsidP="00077FCF">
      <w:pPr>
        <w:spacing w:line="360" w:lineRule="auto"/>
        <w:ind w:left="1440" w:hanging="720"/>
        <w:jc w:val="both"/>
        <w:rPr>
          <w:rFonts w:ascii="Arial" w:hAnsi="Arial" w:cs="Arial"/>
          <w:lang w:val="en-US"/>
        </w:rPr>
      </w:pPr>
      <w:r>
        <w:rPr>
          <w:rFonts w:ascii="Arial" w:hAnsi="Arial" w:cs="Arial"/>
          <w:lang w:val="en-US"/>
        </w:rPr>
        <w:t>1</w:t>
      </w:r>
      <w:r w:rsidR="00297167">
        <w:rPr>
          <w:rFonts w:ascii="Arial" w:hAnsi="Arial" w:cs="Arial"/>
          <w:lang w:val="en-US"/>
        </w:rPr>
        <w:t>2</w:t>
      </w:r>
      <w:r>
        <w:rPr>
          <w:rFonts w:ascii="Arial" w:hAnsi="Arial" w:cs="Arial"/>
          <w:lang w:val="en-US"/>
        </w:rPr>
        <w:t>.12</w:t>
      </w:r>
      <w:r>
        <w:rPr>
          <w:rFonts w:ascii="Arial" w:hAnsi="Arial" w:cs="Arial"/>
          <w:lang w:val="en-US"/>
        </w:rPr>
        <w:tab/>
        <w:t>The appellant did not remember how much money was left from the R1000 he ha</w:t>
      </w:r>
      <w:r w:rsidR="005C5623">
        <w:rPr>
          <w:rFonts w:ascii="Arial" w:hAnsi="Arial" w:cs="Arial"/>
          <w:lang w:val="en-US"/>
        </w:rPr>
        <w:t>d</w:t>
      </w:r>
      <w:r>
        <w:rPr>
          <w:rFonts w:ascii="Arial" w:hAnsi="Arial" w:cs="Arial"/>
          <w:lang w:val="en-US"/>
        </w:rPr>
        <w:t xml:space="preserve"> earlier withdrawn when he and complainant went back to his shack.</w:t>
      </w:r>
      <w:r w:rsidR="005C5623">
        <w:rPr>
          <w:rFonts w:ascii="Arial" w:hAnsi="Arial" w:cs="Arial"/>
          <w:lang w:val="en-US"/>
        </w:rPr>
        <w:t xml:space="preserve"> </w:t>
      </w:r>
      <w:r w:rsidR="00B71185">
        <w:rPr>
          <w:rFonts w:ascii="Arial" w:hAnsi="Arial" w:cs="Arial"/>
          <w:lang w:val="en-US"/>
        </w:rPr>
        <w:t>He remembered though, that when he came in the night before with the appellant, he had his wallet and phone, both of which he put on his night stand but when he woke up</w:t>
      </w:r>
      <w:r w:rsidR="008A5B92">
        <w:rPr>
          <w:rFonts w:ascii="Arial" w:hAnsi="Arial" w:cs="Arial"/>
          <w:lang w:val="en-US"/>
        </w:rPr>
        <w:t>,</w:t>
      </w:r>
      <w:r w:rsidR="00B71185">
        <w:rPr>
          <w:rFonts w:ascii="Arial" w:hAnsi="Arial" w:cs="Arial"/>
          <w:lang w:val="en-US"/>
        </w:rPr>
        <w:t xml:space="preserve"> he could only find his phone. </w:t>
      </w:r>
      <w:r w:rsidR="005C5623">
        <w:rPr>
          <w:rFonts w:ascii="Arial" w:hAnsi="Arial" w:cs="Arial"/>
          <w:lang w:val="en-US"/>
        </w:rPr>
        <w:t xml:space="preserve">During further cross examination the appellant was at pains to explain why he assaulted the complainant when he discovered that she had R350 between her breasts – he could not decide whether it was because she did not buy her own alcohol the night before or because he was drunk or because he thought she had stolen the money from him. He just continued to insist that he was prepared to give her the R1000 she wanted. </w:t>
      </w:r>
    </w:p>
    <w:p w14:paraId="6D4ADEEE" w14:textId="77777777" w:rsidR="00321E36" w:rsidRDefault="00321E36" w:rsidP="00077FCF">
      <w:pPr>
        <w:spacing w:line="360" w:lineRule="auto"/>
        <w:ind w:left="1440" w:hanging="720"/>
        <w:jc w:val="both"/>
        <w:rPr>
          <w:rFonts w:ascii="Arial" w:hAnsi="Arial" w:cs="Arial"/>
          <w:lang w:val="en-US"/>
        </w:rPr>
      </w:pPr>
    </w:p>
    <w:p w14:paraId="141D436B" w14:textId="11B6C6A2" w:rsidR="009331C4" w:rsidRPr="009D7409" w:rsidRDefault="00321E36" w:rsidP="00077FCF">
      <w:pPr>
        <w:spacing w:line="360" w:lineRule="auto"/>
        <w:ind w:left="1440" w:hanging="720"/>
        <w:jc w:val="both"/>
        <w:rPr>
          <w:rFonts w:ascii="Arial" w:hAnsi="Arial" w:cs="Arial"/>
          <w:color w:val="FF0000"/>
          <w:lang w:val="en-US"/>
        </w:rPr>
      </w:pPr>
      <w:r>
        <w:rPr>
          <w:rFonts w:ascii="Arial" w:hAnsi="Arial" w:cs="Arial"/>
          <w:lang w:val="en-US"/>
        </w:rPr>
        <w:t>12.13</w:t>
      </w:r>
      <w:r>
        <w:rPr>
          <w:rFonts w:ascii="Arial" w:hAnsi="Arial" w:cs="Arial"/>
          <w:lang w:val="en-US"/>
        </w:rPr>
        <w:tab/>
        <w:t xml:space="preserve">The appellant </w:t>
      </w:r>
      <w:r w:rsidR="005C5623">
        <w:rPr>
          <w:rFonts w:ascii="Arial" w:hAnsi="Arial" w:cs="Arial"/>
          <w:lang w:val="en-US"/>
        </w:rPr>
        <w:t xml:space="preserve">also intimated that he allowed the complainant to take the R350 with her in spite of his belief that she had stolen it from him because he wanted to avoid trouble. </w:t>
      </w:r>
      <w:r w:rsidR="005C5623" w:rsidRPr="00321E36">
        <w:rPr>
          <w:rFonts w:ascii="Arial" w:hAnsi="Arial" w:cs="Arial"/>
          <w:lang w:val="en-US"/>
        </w:rPr>
        <w:t>Yet, he still saw fi</w:t>
      </w:r>
      <w:r w:rsidR="00B71185" w:rsidRPr="00321E36">
        <w:rPr>
          <w:rFonts w:ascii="Arial" w:hAnsi="Arial" w:cs="Arial"/>
          <w:lang w:val="en-US"/>
        </w:rPr>
        <w:t>t</w:t>
      </w:r>
      <w:r w:rsidR="005C5623" w:rsidRPr="00321E36">
        <w:rPr>
          <w:rFonts w:ascii="Arial" w:hAnsi="Arial" w:cs="Arial"/>
          <w:lang w:val="en-US"/>
        </w:rPr>
        <w:t xml:space="preserve"> to assault the complainant. </w:t>
      </w:r>
      <w:r w:rsidR="00B71185" w:rsidRPr="00321E36">
        <w:rPr>
          <w:rFonts w:ascii="Arial" w:hAnsi="Arial" w:cs="Arial"/>
          <w:lang w:val="en-US"/>
        </w:rPr>
        <w:t xml:space="preserve">At best, the appellant told the court that he assaulted the </w:t>
      </w:r>
      <w:r w:rsidR="00B71185" w:rsidRPr="00321E36">
        <w:rPr>
          <w:rFonts w:ascii="Arial" w:hAnsi="Arial" w:cs="Arial"/>
          <w:lang w:val="en-US"/>
        </w:rPr>
        <w:lastRenderedPageBreak/>
        <w:t xml:space="preserve">complainant because he </w:t>
      </w:r>
      <w:r w:rsidR="00386388" w:rsidRPr="00321E36">
        <w:rPr>
          <w:rFonts w:ascii="Arial" w:hAnsi="Arial" w:cs="Arial"/>
          <w:lang w:val="en-US"/>
        </w:rPr>
        <w:t>wanted to give her the R1000 she had asked for and what made him angry was that he could not find his wallet and money where he had left it. This angered him because he wanted to find these two things so that he could make good on his promise to her to pay her the R1000. What is puzzling is why he couldn’t deduct the R350 from the R1000 and make arrangements to give her R650 after he had been to the bank and obtained a new card; in the same way that he would have arranged to give her the balance even if his wallet was there because there would not have been sufficient money for him to pay R1000 after he had continued buying drinks after the withdrawal of exactly R1000 earlier the previous evening</w:t>
      </w:r>
      <w:r w:rsidR="008A5B92">
        <w:rPr>
          <w:rFonts w:ascii="Arial" w:hAnsi="Arial" w:cs="Arial"/>
          <w:lang w:val="en-US"/>
        </w:rPr>
        <w:t>.</w:t>
      </w:r>
    </w:p>
    <w:p w14:paraId="1B44CA9C" w14:textId="77777777" w:rsidR="009331C4" w:rsidRDefault="009331C4" w:rsidP="00077FCF">
      <w:pPr>
        <w:spacing w:line="360" w:lineRule="auto"/>
        <w:ind w:left="1440" w:hanging="720"/>
        <w:jc w:val="both"/>
        <w:rPr>
          <w:rFonts w:ascii="Arial" w:hAnsi="Arial" w:cs="Arial"/>
          <w:i/>
          <w:iCs/>
          <w:color w:val="FF0000"/>
          <w:lang w:val="en-US"/>
        </w:rPr>
      </w:pPr>
    </w:p>
    <w:p w14:paraId="736769E2" w14:textId="3FE5B0B2" w:rsidR="003A3297" w:rsidRPr="00321E36" w:rsidRDefault="009331C4" w:rsidP="00077FCF">
      <w:pPr>
        <w:spacing w:line="360" w:lineRule="auto"/>
        <w:ind w:left="1440" w:hanging="720"/>
        <w:jc w:val="both"/>
        <w:rPr>
          <w:rFonts w:ascii="Arial" w:hAnsi="Arial" w:cs="Arial"/>
          <w:lang w:val="en-US"/>
        </w:rPr>
      </w:pPr>
      <w:r w:rsidRPr="00321E36">
        <w:rPr>
          <w:rFonts w:ascii="Arial" w:hAnsi="Arial" w:cs="Arial"/>
          <w:lang w:val="en-US"/>
        </w:rPr>
        <w:t>1</w:t>
      </w:r>
      <w:r w:rsidR="00321E36" w:rsidRPr="00321E36">
        <w:rPr>
          <w:rFonts w:ascii="Arial" w:hAnsi="Arial" w:cs="Arial"/>
          <w:lang w:val="en-US"/>
        </w:rPr>
        <w:t>2</w:t>
      </w:r>
      <w:r w:rsidRPr="00321E36">
        <w:rPr>
          <w:rFonts w:ascii="Arial" w:hAnsi="Arial" w:cs="Arial"/>
          <w:lang w:val="en-US"/>
        </w:rPr>
        <w:t>.1</w:t>
      </w:r>
      <w:r w:rsidR="00321E36" w:rsidRPr="00321E36">
        <w:rPr>
          <w:rFonts w:ascii="Arial" w:hAnsi="Arial" w:cs="Arial"/>
          <w:lang w:val="en-US"/>
        </w:rPr>
        <w:t>4</w:t>
      </w:r>
      <w:r w:rsidRPr="00321E36">
        <w:rPr>
          <w:rFonts w:ascii="Arial" w:hAnsi="Arial" w:cs="Arial"/>
          <w:lang w:val="en-US"/>
        </w:rPr>
        <w:tab/>
        <w:t xml:space="preserve">The appellant was challenged in cross examination as to how the complainant could have been injured on her neck if he was assaulting her with open hands and nothing else. While the appellant speculated that the neck injuries must have been caused by his assault, he </w:t>
      </w:r>
      <w:r w:rsidR="008A5B92">
        <w:rPr>
          <w:rFonts w:ascii="Arial" w:hAnsi="Arial" w:cs="Arial"/>
          <w:lang w:val="en-US"/>
        </w:rPr>
        <w:t xml:space="preserve">was </w:t>
      </w:r>
      <w:r w:rsidRPr="00321E36">
        <w:rPr>
          <w:rFonts w:ascii="Arial" w:hAnsi="Arial" w:cs="Arial"/>
          <w:lang w:val="en-US"/>
        </w:rPr>
        <w:t>further cross examined about how he remembered everything else</w:t>
      </w:r>
      <w:r w:rsidR="00031DA4" w:rsidRPr="00321E36">
        <w:rPr>
          <w:rFonts w:ascii="Arial" w:hAnsi="Arial" w:cs="Arial"/>
          <w:lang w:val="en-US"/>
        </w:rPr>
        <w:t xml:space="preserve">, to wit the time when they came into the shack, where he put his wallet and phone, </w:t>
      </w:r>
      <w:r w:rsidR="003A3297" w:rsidRPr="00321E36">
        <w:rPr>
          <w:rFonts w:ascii="Arial" w:hAnsi="Arial" w:cs="Arial"/>
          <w:lang w:val="en-US"/>
        </w:rPr>
        <w:t xml:space="preserve">how he assaulted the complainant with open hands on her face and body – all except how the complainant sustained the injuries to her neck. He also could not account for the laceration above her </w:t>
      </w:r>
      <w:r w:rsidR="005D2956">
        <w:rPr>
          <w:rFonts w:ascii="Arial" w:hAnsi="Arial" w:cs="Arial"/>
          <w:lang w:val="en-US"/>
        </w:rPr>
        <w:t xml:space="preserve">right </w:t>
      </w:r>
      <w:r w:rsidR="003A3297" w:rsidRPr="00321E36">
        <w:rPr>
          <w:rFonts w:ascii="Arial" w:hAnsi="Arial" w:cs="Arial"/>
          <w:lang w:val="en-US"/>
        </w:rPr>
        <w:t>eye.</w:t>
      </w:r>
    </w:p>
    <w:p w14:paraId="3B3F9F4A" w14:textId="77777777" w:rsidR="003A3297" w:rsidRPr="00321E36" w:rsidRDefault="003A3297" w:rsidP="00077FCF">
      <w:pPr>
        <w:spacing w:line="360" w:lineRule="auto"/>
        <w:ind w:left="1440" w:hanging="720"/>
        <w:jc w:val="both"/>
        <w:rPr>
          <w:rFonts w:ascii="Arial" w:hAnsi="Arial" w:cs="Arial"/>
          <w:lang w:val="en-US"/>
        </w:rPr>
      </w:pPr>
    </w:p>
    <w:p w14:paraId="758BB6A2" w14:textId="199E9CEA" w:rsidR="00DC0052" w:rsidRPr="00321E36" w:rsidRDefault="003A3297" w:rsidP="00077FCF">
      <w:pPr>
        <w:spacing w:line="360" w:lineRule="auto"/>
        <w:ind w:left="1440" w:hanging="720"/>
        <w:jc w:val="both"/>
        <w:rPr>
          <w:rFonts w:ascii="Arial" w:hAnsi="Arial" w:cs="Arial"/>
          <w:lang w:val="en-US"/>
        </w:rPr>
      </w:pPr>
      <w:r w:rsidRPr="00321E36">
        <w:rPr>
          <w:rFonts w:ascii="Arial" w:hAnsi="Arial" w:cs="Arial"/>
          <w:lang w:val="en-US"/>
        </w:rPr>
        <w:t>1</w:t>
      </w:r>
      <w:r w:rsidR="00321E36" w:rsidRPr="00321E36">
        <w:rPr>
          <w:rFonts w:ascii="Arial" w:hAnsi="Arial" w:cs="Arial"/>
          <w:lang w:val="en-US"/>
        </w:rPr>
        <w:t>2</w:t>
      </w:r>
      <w:r w:rsidRPr="00321E36">
        <w:rPr>
          <w:rFonts w:ascii="Arial" w:hAnsi="Arial" w:cs="Arial"/>
          <w:lang w:val="en-US"/>
        </w:rPr>
        <w:t>.1</w:t>
      </w:r>
      <w:r w:rsidR="00321E36" w:rsidRPr="00321E36">
        <w:rPr>
          <w:rFonts w:ascii="Arial" w:hAnsi="Arial" w:cs="Arial"/>
          <w:lang w:val="en-US"/>
        </w:rPr>
        <w:t>5</w:t>
      </w:r>
      <w:r w:rsidRPr="00321E36">
        <w:rPr>
          <w:rFonts w:ascii="Arial" w:hAnsi="Arial" w:cs="Arial"/>
          <w:lang w:val="en-US"/>
        </w:rPr>
        <w:tab/>
        <w:t xml:space="preserve">He was further challenged with the fact that the complainant was unlikely to call the community on him if their game of sex rewarded with money would reach her husband’s ears. He was further challenged with respect to the improbability of the so-called agreement that constituted a blank </w:t>
      </w:r>
      <w:proofErr w:type="spellStart"/>
      <w:r w:rsidRPr="00321E36">
        <w:rPr>
          <w:rFonts w:ascii="Arial" w:hAnsi="Arial" w:cs="Arial"/>
          <w:lang w:val="en-US"/>
        </w:rPr>
        <w:t>cheque</w:t>
      </w:r>
      <w:proofErr w:type="spellEnd"/>
      <w:r w:rsidRPr="00321E36">
        <w:rPr>
          <w:rFonts w:ascii="Arial" w:hAnsi="Arial" w:cs="Arial"/>
          <w:lang w:val="en-US"/>
        </w:rPr>
        <w:t xml:space="preserve"> to the complainant to demand any amount of money she wanted – it was put to him whether he would have given her R10 000 if she had asked for it and when he answered that he would have told her he doesn’t have that kind of money it became clear that the so-called agreement was improbable.</w:t>
      </w:r>
    </w:p>
    <w:p w14:paraId="42D58326" w14:textId="77777777" w:rsidR="00785BC1" w:rsidRDefault="00785BC1" w:rsidP="00077FCF">
      <w:pPr>
        <w:spacing w:line="360" w:lineRule="auto"/>
        <w:jc w:val="both"/>
        <w:rPr>
          <w:rFonts w:ascii="Arial" w:hAnsi="Arial" w:cs="Arial"/>
          <w:b/>
          <w:bCs/>
          <w:color w:val="FF0000"/>
          <w:lang w:val="en-US"/>
        </w:rPr>
      </w:pPr>
    </w:p>
    <w:p w14:paraId="311F91C1" w14:textId="32784AD2" w:rsidR="00A80A80" w:rsidRDefault="00A80A80" w:rsidP="00077FCF">
      <w:pPr>
        <w:spacing w:line="360" w:lineRule="auto"/>
        <w:ind w:left="720" w:hanging="720"/>
        <w:jc w:val="both"/>
        <w:rPr>
          <w:rFonts w:ascii="Arial" w:hAnsi="Arial" w:cs="Arial"/>
          <w:lang w:val="en-US"/>
        </w:rPr>
      </w:pPr>
      <w:r>
        <w:rPr>
          <w:rFonts w:ascii="Arial" w:hAnsi="Arial" w:cs="Arial"/>
          <w:lang w:val="en-US"/>
        </w:rPr>
        <w:t>[1</w:t>
      </w:r>
      <w:r w:rsidR="00321E36">
        <w:rPr>
          <w:rFonts w:ascii="Arial" w:hAnsi="Arial" w:cs="Arial"/>
          <w:lang w:val="en-US"/>
        </w:rPr>
        <w:t>3</w:t>
      </w:r>
      <w:r>
        <w:rPr>
          <w:rFonts w:ascii="Arial" w:hAnsi="Arial" w:cs="Arial"/>
          <w:lang w:val="en-US"/>
        </w:rPr>
        <w:t>]</w:t>
      </w:r>
      <w:r>
        <w:rPr>
          <w:rFonts w:ascii="Arial" w:hAnsi="Arial" w:cs="Arial"/>
          <w:lang w:val="en-US"/>
        </w:rPr>
        <w:tab/>
      </w:r>
      <w:r w:rsidR="002D32CB">
        <w:rPr>
          <w:rFonts w:ascii="Arial" w:hAnsi="Arial" w:cs="Arial"/>
          <w:lang w:val="en-US"/>
        </w:rPr>
        <w:t xml:space="preserve">In </w:t>
      </w:r>
      <w:r w:rsidR="002D32CB" w:rsidRPr="002D32CB">
        <w:rPr>
          <w:rFonts w:ascii="Arial" w:hAnsi="Arial" w:cs="Arial"/>
          <w:lang w:val="en-US"/>
        </w:rPr>
        <w:t>evaluat</w:t>
      </w:r>
      <w:r w:rsidR="002D32CB">
        <w:rPr>
          <w:rFonts w:ascii="Arial" w:hAnsi="Arial" w:cs="Arial"/>
          <w:lang w:val="en-US"/>
        </w:rPr>
        <w:t xml:space="preserve">ing </w:t>
      </w:r>
      <w:r w:rsidR="002D32CB" w:rsidRPr="002D32CB">
        <w:rPr>
          <w:rFonts w:ascii="Arial" w:hAnsi="Arial" w:cs="Arial"/>
          <w:lang w:val="en-US"/>
        </w:rPr>
        <w:t xml:space="preserve">the appellant’s grounds of appeal against the </w:t>
      </w:r>
      <w:r w:rsidR="002D32CB">
        <w:rPr>
          <w:rFonts w:ascii="Arial" w:hAnsi="Arial" w:cs="Arial"/>
          <w:lang w:val="en-US"/>
        </w:rPr>
        <w:t xml:space="preserve">conviction, this court notes that - </w:t>
      </w:r>
      <w:r>
        <w:rPr>
          <w:rFonts w:ascii="Arial" w:hAnsi="Arial" w:cs="Arial"/>
          <w:lang w:val="en-US"/>
        </w:rPr>
        <w:t xml:space="preserve"> </w:t>
      </w:r>
    </w:p>
    <w:p w14:paraId="1EFB34E8" w14:textId="0C242642" w:rsidR="00321E36" w:rsidRDefault="00321E36" w:rsidP="00077FCF">
      <w:pPr>
        <w:spacing w:line="360" w:lineRule="auto"/>
        <w:jc w:val="both"/>
        <w:rPr>
          <w:rFonts w:ascii="Arial" w:hAnsi="Arial" w:cs="Arial"/>
          <w:lang w:val="en-US"/>
        </w:rPr>
      </w:pPr>
      <w:r>
        <w:rPr>
          <w:rFonts w:ascii="Arial" w:hAnsi="Arial" w:cs="Arial"/>
          <w:lang w:val="en-US"/>
        </w:rPr>
        <w:lastRenderedPageBreak/>
        <w:tab/>
      </w:r>
    </w:p>
    <w:p w14:paraId="3B095B9D" w14:textId="597900E9" w:rsidR="00A23BF9" w:rsidRDefault="00A80A80" w:rsidP="00077FCF">
      <w:pPr>
        <w:spacing w:line="360" w:lineRule="auto"/>
        <w:ind w:left="1440" w:hanging="720"/>
        <w:jc w:val="both"/>
        <w:rPr>
          <w:rFonts w:ascii="Arial" w:hAnsi="Arial" w:cs="Arial"/>
          <w:lang w:val="en-US"/>
        </w:rPr>
      </w:pPr>
      <w:r w:rsidRPr="00A80A80">
        <w:rPr>
          <w:rFonts w:ascii="Arial" w:hAnsi="Arial" w:cs="Arial"/>
          <w:lang w:val="en-US"/>
        </w:rPr>
        <w:t>1</w:t>
      </w:r>
      <w:r w:rsidR="00321E36">
        <w:rPr>
          <w:rFonts w:ascii="Arial" w:hAnsi="Arial" w:cs="Arial"/>
          <w:lang w:val="en-US"/>
        </w:rPr>
        <w:t>3</w:t>
      </w:r>
      <w:r w:rsidRPr="00A80A80">
        <w:rPr>
          <w:rFonts w:ascii="Arial" w:hAnsi="Arial" w:cs="Arial"/>
          <w:lang w:val="en-US"/>
        </w:rPr>
        <w:t>.1</w:t>
      </w:r>
      <w:r w:rsidRPr="00A80A80">
        <w:rPr>
          <w:rFonts w:ascii="Arial" w:hAnsi="Arial" w:cs="Arial"/>
          <w:lang w:val="en-US"/>
        </w:rPr>
        <w:tab/>
      </w:r>
      <w:r w:rsidR="00A23BF9" w:rsidRPr="00321E36">
        <w:rPr>
          <w:rFonts w:ascii="Arial" w:hAnsi="Arial" w:cs="Arial"/>
          <w:lang w:val="en-US"/>
        </w:rPr>
        <w:t xml:space="preserve">For the submission that the sexual intercourse between him and the complainant was consensual the appellant relies on the fact that the J88 examination did not show any injuries sustained to the private parts of the complainant. It goes without saying that this ground of appeal cannot be entertained because the absence of injuries in the genital area does not exclude penetration without consent. This is clearly stated by </w:t>
      </w:r>
      <w:proofErr w:type="spellStart"/>
      <w:r w:rsidR="00A23BF9" w:rsidRPr="00321E36">
        <w:rPr>
          <w:rFonts w:ascii="Arial" w:hAnsi="Arial" w:cs="Arial"/>
          <w:lang w:val="en-US"/>
        </w:rPr>
        <w:t>Ms</w:t>
      </w:r>
      <w:proofErr w:type="spellEnd"/>
      <w:r w:rsidR="00A23BF9" w:rsidRPr="00321E36">
        <w:rPr>
          <w:rFonts w:ascii="Arial" w:hAnsi="Arial" w:cs="Arial"/>
          <w:lang w:val="en-US"/>
        </w:rPr>
        <w:t xml:space="preserve"> </w:t>
      </w:r>
      <w:proofErr w:type="spellStart"/>
      <w:r w:rsidR="00A23BF9" w:rsidRPr="00321E36">
        <w:rPr>
          <w:rFonts w:ascii="Arial" w:hAnsi="Arial" w:cs="Arial"/>
          <w:lang w:val="en-US"/>
        </w:rPr>
        <w:t>Nkosi</w:t>
      </w:r>
      <w:proofErr w:type="spellEnd"/>
      <w:r w:rsidR="00A23BF9" w:rsidRPr="00321E36">
        <w:rPr>
          <w:rFonts w:ascii="Arial" w:hAnsi="Arial" w:cs="Arial"/>
          <w:lang w:val="en-US"/>
        </w:rPr>
        <w:t xml:space="preserve"> in Paragraph 11.12 above.</w:t>
      </w:r>
      <w:r w:rsidR="00A23BF9">
        <w:rPr>
          <w:rFonts w:ascii="Arial" w:hAnsi="Arial" w:cs="Arial"/>
          <w:lang w:val="en-US"/>
        </w:rPr>
        <w:t xml:space="preserve"> </w:t>
      </w:r>
    </w:p>
    <w:p w14:paraId="43C335ED" w14:textId="77777777" w:rsidR="00A80A80" w:rsidRDefault="00A80A80" w:rsidP="00077FCF">
      <w:pPr>
        <w:pStyle w:val="ListParagraph"/>
        <w:spacing w:line="360" w:lineRule="auto"/>
        <w:ind w:left="1800"/>
        <w:jc w:val="both"/>
        <w:rPr>
          <w:rFonts w:ascii="Arial" w:hAnsi="Arial" w:cs="Arial"/>
          <w:b/>
          <w:bCs/>
          <w:color w:val="FF0000"/>
          <w:lang w:val="en-US"/>
        </w:rPr>
      </w:pPr>
    </w:p>
    <w:p w14:paraId="554FA867" w14:textId="4FC84A4C" w:rsidR="00321E36" w:rsidRPr="0005794C" w:rsidRDefault="00514ADE" w:rsidP="00077FCF">
      <w:pPr>
        <w:spacing w:line="360" w:lineRule="auto"/>
        <w:ind w:left="1440" w:hanging="720"/>
        <w:jc w:val="both"/>
        <w:rPr>
          <w:rFonts w:ascii="Arial" w:hAnsi="Arial" w:cs="Arial"/>
          <w:lang w:val="en-US"/>
        </w:rPr>
      </w:pPr>
      <w:r w:rsidRPr="00321E36">
        <w:rPr>
          <w:rFonts w:ascii="Arial" w:hAnsi="Arial" w:cs="Arial"/>
          <w:lang w:val="en-US"/>
        </w:rPr>
        <w:t>1</w:t>
      </w:r>
      <w:r w:rsidR="00321E36" w:rsidRPr="00321E36">
        <w:rPr>
          <w:rFonts w:ascii="Arial" w:hAnsi="Arial" w:cs="Arial"/>
          <w:lang w:val="en-US"/>
        </w:rPr>
        <w:t>3</w:t>
      </w:r>
      <w:r w:rsidRPr="00321E36">
        <w:rPr>
          <w:rFonts w:ascii="Arial" w:hAnsi="Arial" w:cs="Arial"/>
          <w:lang w:val="en-US"/>
        </w:rPr>
        <w:t>.2</w:t>
      </w:r>
      <w:r w:rsidRPr="00321E36">
        <w:rPr>
          <w:rFonts w:ascii="Arial" w:hAnsi="Arial" w:cs="Arial"/>
          <w:lang w:val="en-US"/>
        </w:rPr>
        <w:tab/>
      </w:r>
      <w:r w:rsidR="00A23BF9">
        <w:rPr>
          <w:rFonts w:ascii="Arial" w:hAnsi="Arial" w:cs="Arial"/>
          <w:lang w:val="en-US"/>
        </w:rPr>
        <w:t xml:space="preserve">The appellant’s second ground of appeal is that the trial court should have found the </w:t>
      </w:r>
      <w:r w:rsidR="00A23BF9" w:rsidRPr="00321E36">
        <w:rPr>
          <w:rFonts w:ascii="Arial" w:hAnsi="Arial" w:cs="Arial"/>
          <w:lang w:val="en-US"/>
        </w:rPr>
        <w:t xml:space="preserve">appellant’s version for </w:t>
      </w:r>
      <w:r w:rsidR="00A23BF9">
        <w:rPr>
          <w:rFonts w:ascii="Arial" w:hAnsi="Arial" w:cs="Arial"/>
          <w:lang w:val="en-US"/>
        </w:rPr>
        <w:t xml:space="preserve">his </w:t>
      </w:r>
      <w:r w:rsidR="00A23BF9" w:rsidRPr="00321E36">
        <w:rPr>
          <w:rFonts w:ascii="Arial" w:hAnsi="Arial" w:cs="Arial"/>
          <w:lang w:val="en-US"/>
        </w:rPr>
        <w:t xml:space="preserve">assault on the complainant </w:t>
      </w:r>
      <w:r w:rsidR="00A23BF9">
        <w:rPr>
          <w:rFonts w:ascii="Arial" w:hAnsi="Arial" w:cs="Arial"/>
          <w:lang w:val="en-US"/>
        </w:rPr>
        <w:t xml:space="preserve">to be reasonably possibly true. This is in spite of the fact that the appellant’s version </w:t>
      </w:r>
      <w:r w:rsidR="00A23BF9" w:rsidRPr="00321E36">
        <w:rPr>
          <w:rFonts w:ascii="Arial" w:hAnsi="Arial" w:cs="Arial"/>
          <w:lang w:val="en-US"/>
        </w:rPr>
        <w:t>was taken apart</w:t>
      </w:r>
      <w:r w:rsidR="00A23BF9">
        <w:rPr>
          <w:rFonts w:ascii="Arial" w:hAnsi="Arial" w:cs="Arial"/>
          <w:lang w:val="en-US"/>
        </w:rPr>
        <w:t xml:space="preserve"> on cross examination</w:t>
      </w:r>
      <w:r w:rsidR="00A23BF9" w:rsidRPr="00321E36">
        <w:rPr>
          <w:rFonts w:ascii="Arial" w:hAnsi="Arial" w:cs="Arial"/>
          <w:lang w:val="en-US"/>
        </w:rPr>
        <w:t xml:space="preserve">, </w:t>
      </w:r>
      <w:r w:rsidR="00A23BF9">
        <w:rPr>
          <w:rFonts w:ascii="Arial" w:hAnsi="Arial" w:cs="Arial"/>
          <w:lang w:val="en-US"/>
        </w:rPr>
        <w:t xml:space="preserve">with the </w:t>
      </w:r>
      <w:r w:rsidR="00A23BF9" w:rsidRPr="00321E36">
        <w:rPr>
          <w:rFonts w:ascii="Arial" w:hAnsi="Arial" w:cs="Arial"/>
          <w:lang w:val="en-US"/>
        </w:rPr>
        <w:t xml:space="preserve">trial court </w:t>
      </w:r>
      <w:r w:rsidR="00A23BF9">
        <w:rPr>
          <w:rFonts w:ascii="Arial" w:hAnsi="Arial" w:cs="Arial"/>
          <w:lang w:val="en-US"/>
        </w:rPr>
        <w:t>also</w:t>
      </w:r>
      <w:r w:rsidR="00A23BF9" w:rsidRPr="00321E36">
        <w:rPr>
          <w:rFonts w:ascii="Arial" w:hAnsi="Arial" w:cs="Arial"/>
          <w:lang w:val="en-US"/>
        </w:rPr>
        <w:t xml:space="preserve"> showing the improbabilities, the fact that chunks of </w:t>
      </w:r>
      <w:r w:rsidR="00A23BF9">
        <w:rPr>
          <w:rFonts w:ascii="Arial" w:hAnsi="Arial" w:cs="Arial"/>
          <w:lang w:val="en-US"/>
        </w:rPr>
        <w:t>the appellant’s</w:t>
      </w:r>
      <w:r w:rsidR="00A23BF9" w:rsidRPr="00321E36">
        <w:rPr>
          <w:rFonts w:ascii="Arial" w:hAnsi="Arial" w:cs="Arial"/>
          <w:lang w:val="en-US"/>
        </w:rPr>
        <w:t xml:space="preserve"> </w:t>
      </w:r>
      <w:r w:rsidR="005D2956">
        <w:rPr>
          <w:rFonts w:ascii="Arial" w:hAnsi="Arial" w:cs="Arial"/>
          <w:lang w:val="en-US"/>
        </w:rPr>
        <w:t xml:space="preserve">version </w:t>
      </w:r>
      <w:r w:rsidR="00A23BF9" w:rsidRPr="00321E36">
        <w:rPr>
          <w:rFonts w:ascii="Arial" w:hAnsi="Arial" w:cs="Arial"/>
          <w:lang w:val="en-US"/>
        </w:rPr>
        <w:t xml:space="preserve">just did not make sense for example the agreement/game on sexual intercourse </w:t>
      </w:r>
      <w:r w:rsidR="00A23BF9">
        <w:rPr>
          <w:rFonts w:ascii="Arial" w:hAnsi="Arial" w:cs="Arial"/>
          <w:lang w:val="en-US"/>
        </w:rPr>
        <w:t xml:space="preserve">in exchange </w:t>
      </w:r>
      <w:r w:rsidR="00A23BF9" w:rsidRPr="00321E36">
        <w:rPr>
          <w:rFonts w:ascii="Arial" w:hAnsi="Arial" w:cs="Arial"/>
          <w:lang w:val="en-US"/>
        </w:rPr>
        <w:t>for indeterminate amounts of money</w:t>
      </w:r>
      <w:r w:rsidR="00A23BF9">
        <w:rPr>
          <w:rFonts w:ascii="Arial" w:hAnsi="Arial" w:cs="Arial"/>
          <w:lang w:val="en-US"/>
        </w:rPr>
        <w:t>. This is in spite of the fact that</w:t>
      </w:r>
      <w:r w:rsidR="00A23BF9" w:rsidRPr="00321E36">
        <w:rPr>
          <w:rFonts w:ascii="Arial" w:hAnsi="Arial" w:cs="Arial"/>
          <w:lang w:val="en-US"/>
        </w:rPr>
        <w:t xml:space="preserve"> the appellant</w:t>
      </w:r>
      <w:r w:rsidR="00A23BF9">
        <w:rPr>
          <w:rFonts w:ascii="Arial" w:hAnsi="Arial" w:cs="Arial"/>
          <w:lang w:val="en-US"/>
        </w:rPr>
        <w:t xml:space="preserve">’s assault was </w:t>
      </w:r>
      <w:r w:rsidR="00A23BF9" w:rsidRPr="00321E36">
        <w:rPr>
          <w:rFonts w:ascii="Arial" w:hAnsi="Arial" w:cs="Arial"/>
          <w:lang w:val="en-US"/>
        </w:rPr>
        <w:t xml:space="preserve">purportedly because </w:t>
      </w:r>
      <w:r w:rsidR="00A23BF9">
        <w:rPr>
          <w:rFonts w:ascii="Arial" w:hAnsi="Arial" w:cs="Arial"/>
          <w:lang w:val="en-US"/>
        </w:rPr>
        <w:t xml:space="preserve">the complainant </w:t>
      </w:r>
      <w:r w:rsidR="00A23BF9" w:rsidRPr="00321E36">
        <w:rPr>
          <w:rFonts w:ascii="Arial" w:hAnsi="Arial" w:cs="Arial"/>
          <w:lang w:val="en-US"/>
        </w:rPr>
        <w:t xml:space="preserve">had stolen money that the appellant did not even know that he had, </w:t>
      </w:r>
      <w:r w:rsidR="00A23BF9">
        <w:rPr>
          <w:rFonts w:ascii="Arial" w:hAnsi="Arial" w:cs="Arial"/>
          <w:lang w:val="en-US"/>
        </w:rPr>
        <w:t xml:space="preserve">given </w:t>
      </w:r>
      <w:r w:rsidR="00A23BF9" w:rsidRPr="00321E36">
        <w:rPr>
          <w:rFonts w:ascii="Arial" w:hAnsi="Arial" w:cs="Arial"/>
          <w:lang w:val="en-US"/>
        </w:rPr>
        <w:t>th</w:t>
      </w:r>
      <w:r w:rsidR="00A23BF9">
        <w:rPr>
          <w:rFonts w:ascii="Arial" w:hAnsi="Arial" w:cs="Arial"/>
          <w:lang w:val="en-US"/>
        </w:rPr>
        <w:t>at he didn’t know how much he came back with from the tavern. This is in spite of the</w:t>
      </w:r>
      <w:r w:rsidR="00A23BF9" w:rsidRPr="00321E36">
        <w:rPr>
          <w:rFonts w:ascii="Arial" w:hAnsi="Arial" w:cs="Arial"/>
          <w:lang w:val="en-US"/>
        </w:rPr>
        <w:t xml:space="preserve"> inconsistencies between the complainant’s injuries and the alleged manner of assault, the appellant’s loss of memory as to the cause of the complainant’s neck injuries etc. </w:t>
      </w:r>
      <w:r w:rsidR="00EE526F">
        <w:rPr>
          <w:rFonts w:ascii="Arial" w:hAnsi="Arial" w:cs="Arial"/>
          <w:lang w:val="en-US"/>
        </w:rPr>
        <w:t xml:space="preserve">This court views the appellant’s version of the assault as </w:t>
      </w:r>
      <w:r w:rsidR="00A23BF9" w:rsidRPr="00321E36">
        <w:rPr>
          <w:rFonts w:ascii="Arial" w:hAnsi="Arial" w:cs="Arial"/>
          <w:lang w:val="en-US"/>
        </w:rPr>
        <w:t>a fabrication that could not reasonably possibly be true at all.</w:t>
      </w:r>
      <w:r w:rsidR="00A23BF9">
        <w:rPr>
          <w:rFonts w:ascii="Arial" w:hAnsi="Arial" w:cs="Arial"/>
          <w:lang w:val="en-US"/>
        </w:rPr>
        <w:t xml:space="preserve"> </w:t>
      </w:r>
    </w:p>
    <w:p w14:paraId="4BA117A9" w14:textId="1E5AB481" w:rsidR="00514ADE" w:rsidRDefault="00514ADE" w:rsidP="00077FCF">
      <w:pPr>
        <w:spacing w:line="360" w:lineRule="auto"/>
        <w:ind w:left="720"/>
        <w:jc w:val="both"/>
        <w:rPr>
          <w:rFonts w:ascii="Arial" w:hAnsi="Arial" w:cs="Arial"/>
          <w:b/>
          <w:bCs/>
          <w:lang w:val="en-US"/>
        </w:rPr>
      </w:pPr>
    </w:p>
    <w:p w14:paraId="2736C7A3" w14:textId="7C61F8F7" w:rsidR="0005794C" w:rsidRPr="0005794C" w:rsidRDefault="0005794C" w:rsidP="00077FCF">
      <w:pPr>
        <w:spacing w:line="360" w:lineRule="auto"/>
        <w:jc w:val="both"/>
        <w:rPr>
          <w:rFonts w:ascii="Arial" w:hAnsi="Arial" w:cs="Arial"/>
          <w:lang w:val="en-US"/>
        </w:rPr>
      </w:pPr>
      <w:r>
        <w:rPr>
          <w:rFonts w:ascii="Arial" w:hAnsi="Arial" w:cs="Arial"/>
          <w:lang w:val="en-US"/>
        </w:rPr>
        <w:t>[14]</w:t>
      </w:r>
      <w:r>
        <w:rPr>
          <w:rFonts w:ascii="Arial" w:hAnsi="Arial" w:cs="Arial"/>
          <w:lang w:val="en-US"/>
        </w:rPr>
        <w:tab/>
        <w:t xml:space="preserve">The appellant’s grounds of appeal </w:t>
      </w:r>
      <w:r w:rsidRPr="0005794C">
        <w:rPr>
          <w:rFonts w:ascii="Arial" w:hAnsi="Arial" w:cs="Arial"/>
          <w:lang w:val="en-US"/>
        </w:rPr>
        <w:t>ad sentence</w:t>
      </w:r>
      <w:r>
        <w:rPr>
          <w:rFonts w:ascii="Arial" w:hAnsi="Arial" w:cs="Arial"/>
          <w:lang w:val="en-US"/>
        </w:rPr>
        <w:t xml:space="preserve"> rely on</w:t>
      </w:r>
      <w:r w:rsidR="001B7585">
        <w:rPr>
          <w:rFonts w:ascii="Arial" w:hAnsi="Arial" w:cs="Arial"/>
          <w:lang w:val="en-US"/>
        </w:rPr>
        <w:t>:</w:t>
      </w:r>
      <w:r>
        <w:rPr>
          <w:rFonts w:ascii="Arial" w:hAnsi="Arial" w:cs="Arial"/>
          <w:lang w:val="en-US"/>
        </w:rPr>
        <w:t xml:space="preserve"> </w:t>
      </w:r>
    </w:p>
    <w:p w14:paraId="6469C692" w14:textId="7B957CC5" w:rsidR="0005794C" w:rsidRPr="0005794C" w:rsidRDefault="0005794C" w:rsidP="00077FCF">
      <w:pPr>
        <w:spacing w:line="360" w:lineRule="auto"/>
        <w:jc w:val="both"/>
        <w:rPr>
          <w:rFonts w:ascii="Arial" w:hAnsi="Arial" w:cs="Arial"/>
          <w:lang w:val="en-US"/>
        </w:rPr>
      </w:pPr>
    </w:p>
    <w:p w14:paraId="2D7C0A4E" w14:textId="2FF64958" w:rsidR="006E4486" w:rsidRDefault="00E007F7" w:rsidP="00077FCF">
      <w:pPr>
        <w:spacing w:line="360" w:lineRule="auto"/>
        <w:ind w:left="1440" w:hanging="720"/>
        <w:jc w:val="both"/>
        <w:rPr>
          <w:rFonts w:ascii="Arial" w:hAnsi="Arial" w:cs="Arial"/>
          <w:lang w:val="en-US"/>
        </w:rPr>
      </w:pPr>
      <w:r>
        <w:rPr>
          <w:rFonts w:ascii="Arial" w:hAnsi="Arial" w:cs="Arial"/>
          <w:lang w:val="en-US"/>
        </w:rPr>
        <w:t>1</w:t>
      </w:r>
      <w:r w:rsidR="006E4486">
        <w:rPr>
          <w:rFonts w:ascii="Arial" w:hAnsi="Arial" w:cs="Arial"/>
          <w:lang w:val="en-US"/>
        </w:rPr>
        <w:t>4</w:t>
      </w:r>
      <w:r>
        <w:rPr>
          <w:rFonts w:ascii="Arial" w:hAnsi="Arial" w:cs="Arial"/>
          <w:lang w:val="en-US"/>
        </w:rPr>
        <w:t>.1</w:t>
      </w:r>
      <w:r>
        <w:rPr>
          <w:rFonts w:ascii="Arial" w:hAnsi="Arial" w:cs="Arial"/>
          <w:lang w:val="en-US"/>
        </w:rPr>
        <w:tab/>
        <w:t xml:space="preserve">Personal circumstances, none of which had any abnormality, that is, no physical, psychological or learning or any inflammatory matter that could be considered substantial and compelling in the consideration of a possible departure from the minimum sentence provided for in the Minimum Sentence legislation. For this view, it was submitted on behalf of the appellant that the phrase substantial and compelling circumstances has not been defined and therefore the appellant’s </w:t>
      </w:r>
      <w:r>
        <w:rPr>
          <w:rFonts w:ascii="Arial" w:hAnsi="Arial" w:cs="Arial"/>
          <w:lang w:val="en-US"/>
        </w:rPr>
        <w:lastRenderedPageBreak/>
        <w:t>circumstances can also be seen as substantial and compelling</w:t>
      </w:r>
      <w:r w:rsidR="005D2956">
        <w:rPr>
          <w:rFonts w:ascii="Arial" w:hAnsi="Arial" w:cs="Arial"/>
          <w:lang w:val="en-US"/>
        </w:rPr>
        <w:t xml:space="preserve"> circumstances</w:t>
      </w:r>
      <w:r>
        <w:rPr>
          <w:rFonts w:ascii="Arial" w:hAnsi="Arial" w:cs="Arial"/>
          <w:lang w:val="en-US"/>
        </w:rPr>
        <w:t xml:space="preserve">. This court finds no substance to this submission. Clearly, while substantial and compelling circumstances have not been defined, sentencing has </w:t>
      </w:r>
      <w:r w:rsidR="006E4486">
        <w:rPr>
          <w:rFonts w:ascii="Arial" w:hAnsi="Arial" w:cs="Arial"/>
          <w:lang w:val="en-US"/>
        </w:rPr>
        <w:t xml:space="preserve">purposes which are trite, that is, deterrence, retribution, reformation and taking cognizance of the interests of society. </w:t>
      </w:r>
    </w:p>
    <w:p w14:paraId="543D2EAE" w14:textId="77777777" w:rsidR="006E4486" w:rsidRDefault="006E4486" w:rsidP="00077FCF">
      <w:pPr>
        <w:spacing w:line="360" w:lineRule="auto"/>
        <w:ind w:left="720"/>
        <w:jc w:val="both"/>
        <w:rPr>
          <w:rFonts w:ascii="Arial" w:hAnsi="Arial" w:cs="Arial"/>
          <w:lang w:val="en-US"/>
        </w:rPr>
      </w:pPr>
    </w:p>
    <w:p w14:paraId="35D50061" w14:textId="6B865486" w:rsidR="00514ADE" w:rsidRPr="0030345D" w:rsidRDefault="0030345D" w:rsidP="0030345D">
      <w:pPr>
        <w:spacing w:line="360" w:lineRule="auto"/>
        <w:ind w:left="1418" w:hanging="698"/>
        <w:jc w:val="both"/>
        <w:rPr>
          <w:rFonts w:ascii="Arial" w:hAnsi="Arial" w:cs="Arial"/>
          <w:lang w:val="en-US"/>
        </w:rPr>
      </w:pPr>
      <w:r w:rsidRPr="00EE071F">
        <w:rPr>
          <w:rFonts w:ascii="Arial" w:hAnsi="Arial" w:cs="Arial"/>
          <w:lang w:val="en-US"/>
        </w:rPr>
        <w:t>14.2</w:t>
      </w:r>
      <w:r w:rsidRPr="00EE071F">
        <w:rPr>
          <w:rFonts w:ascii="Arial" w:hAnsi="Arial" w:cs="Arial"/>
          <w:lang w:val="en-US"/>
        </w:rPr>
        <w:tab/>
      </w:r>
      <w:r w:rsidR="006E4486" w:rsidRPr="0030345D">
        <w:rPr>
          <w:rFonts w:ascii="Arial" w:hAnsi="Arial" w:cs="Arial"/>
          <w:lang w:val="en-US"/>
        </w:rPr>
        <w:t>The second and third points of the appellant’s reliance on the existence of substantial and compelling circumstances were that this was his first conviction of rape and that he had spent two years and five months in custody before being sentenced. This court does not find substance in these points and same cannot be considered to constitute substantial and compelling circumstances within the meaning of section 51(3) of the Minimum Sentences legislation.</w:t>
      </w:r>
      <w:r w:rsidR="00EE071F" w:rsidRPr="0030345D">
        <w:rPr>
          <w:rFonts w:ascii="Arial" w:hAnsi="Arial" w:cs="Arial"/>
          <w:lang w:val="en-US"/>
        </w:rPr>
        <w:t xml:space="preserve"> Fourthly, t</w:t>
      </w:r>
      <w:r w:rsidR="00514ADE" w:rsidRPr="0030345D">
        <w:rPr>
          <w:rFonts w:ascii="Arial" w:hAnsi="Arial" w:cs="Arial"/>
          <w:lang w:val="en-US"/>
        </w:rPr>
        <w:t xml:space="preserve">he </w:t>
      </w:r>
      <w:r w:rsidR="00EE071F" w:rsidRPr="0030345D">
        <w:rPr>
          <w:rFonts w:ascii="Arial" w:hAnsi="Arial" w:cs="Arial"/>
          <w:lang w:val="en-US"/>
        </w:rPr>
        <w:t xml:space="preserve">appellant submitted that the </w:t>
      </w:r>
      <w:r w:rsidR="00514ADE" w:rsidRPr="0030345D">
        <w:rPr>
          <w:rFonts w:ascii="Arial" w:hAnsi="Arial" w:cs="Arial"/>
          <w:lang w:val="en-US"/>
        </w:rPr>
        <w:t>sentence is disproportional</w:t>
      </w:r>
      <w:r w:rsidR="00EE071F" w:rsidRPr="0030345D">
        <w:rPr>
          <w:rFonts w:ascii="Arial" w:hAnsi="Arial" w:cs="Arial"/>
          <w:lang w:val="en-US"/>
        </w:rPr>
        <w:t xml:space="preserve"> to the crime</w:t>
      </w:r>
      <w:r w:rsidR="00514ADE" w:rsidRPr="0030345D">
        <w:rPr>
          <w:rFonts w:ascii="Arial" w:hAnsi="Arial" w:cs="Arial"/>
          <w:lang w:val="en-US"/>
        </w:rPr>
        <w:t>;</w:t>
      </w:r>
      <w:r w:rsidR="00EE071F" w:rsidRPr="0030345D">
        <w:rPr>
          <w:rFonts w:ascii="Arial" w:hAnsi="Arial" w:cs="Arial"/>
          <w:lang w:val="en-US"/>
        </w:rPr>
        <w:t xml:space="preserve"> and, fifthly that the</w:t>
      </w:r>
      <w:r w:rsidR="00514ADE" w:rsidRPr="0030345D">
        <w:rPr>
          <w:rFonts w:ascii="Arial" w:hAnsi="Arial" w:cs="Arial"/>
          <w:lang w:val="en-US"/>
        </w:rPr>
        <w:t xml:space="preserve"> trial court overemphasized the seriousness of the offence</w:t>
      </w:r>
      <w:r w:rsidR="00EE071F" w:rsidRPr="0030345D">
        <w:rPr>
          <w:rFonts w:ascii="Arial" w:hAnsi="Arial" w:cs="Arial"/>
          <w:lang w:val="en-US"/>
        </w:rPr>
        <w:t>.</w:t>
      </w:r>
    </w:p>
    <w:p w14:paraId="73A21916" w14:textId="2CA95BBA" w:rsidR="00514ADE" w:rsidRPr="006E4486" w:rsidRDefault="00514ADE" w:rsidP="00077FCF">
      <w:pPr>
        <w:spacing w:line="360" w:lineRule="auto"/>
        <w:ind w:left="1440" w:hanging="720"/>
        <w:jc w:val="both"/>
        <w:rPr>
          <w:rFonts w:ascii="Arial" w:hAnsi="Arial" w:cs="Arial"/>
          <w:color w:val="FF0000"/>
          <w:lang w:val="en-US"/>
        </w:rPr>
      </w:pPr>
      <w:r w:rsidRPr="006E4486">
        <w:rPr>
          <w:rFonts w:ascii="Arial" w:hAnsi="Arial" w:cs="Arial"/>
          <w:color w:val="FF0000"/>
          <w:lang w:val="en-US"/>
        </w:rPr>
        <w:tab/>
      </w:r>
    </w:p>
    <w:p w14:paraId="73C6E657" w14:textId="7DFFB39A" w:rsidR="00F83297" w:rsidRPr="008C33C5" w:rsidRDefault="00010C96" w:rsidP="008C33C5">
      <w:pPr>
        <w:spacing w:line="360" w:lineRule="auto"/>
        <w:ind w:left="1440" w:hanging="720"/>
        <w:jc w:val="both"/>
        <w:rPr>
          <w:rFonts w:ascii="Arial" w:hAnsi="Arial" w:cs="Arial"/>
          <w:color w:val="FF0000"/>
          <w:lang w:val="en-US"/>
        </w:rPr>
      </w:pPr>
      <w:r w:rsidRPr="00EE071F">
        <w:rPr>
          <w:rFonts w:ascii="Arial" w:hAnsi="Arial" w:cs="Arial"/>
          <w:lang w:val="en-US"/>
        </w:rPr>
        <w:t>1</w:t>
      </w:r>
      <w:r w:rsidR="00EE071F" w:rsidRPr="00EE071F">
        <w:rPr>
          <w:rFonts w:ascii="Arial" w:hAnsi="Arial" w:cs="Arial"/>
          <w:lang w:val="en-US"/>
        </w:rPr>
        <w:t>4</w:t>
      </w:r>
      <w:r w:rsidRPr="00EE071F">
        <w:rPr>
          <w:rFonts w:ascii="Arial" w:hAnsi="Arial" w:cs="Arial"/>
          <w:lang w:val="en-US"/>
        </w:rPr>
        <w:t>.</w:t>
      </w:r>
      <w:r w:rsidR="00EE071F" w:rsidRPr="00EE071F">
        <w:rPr>
          <w:rFonts w:ascii="Arial" w:hAnsi="Arial" w:cs="Arial"/>
          <w:lang w:val="en-US"/>
        </w:rPr>
        <w:t>3</w:t>
      </w:r>
      <w:r w:rsidRPr="00EE071F">
        <w:rPr>
          <w:rFonts w:ascii="Arial" w:hAnsi="Arial" w:cs="Arial"/>
          <w:lang w:val="en-US"/>
        </w:rPr>
        <w:tab/>
      </w:r>
      <w:r w:rsidR="00514ADE" w:rsidRPr="00EE071F">
        <w:rPr>
          <w:rFonts w:ascii="Arial" w:hAnsi="Arial" w:cs="Arial"/>
          <w:lang w:val="en-US"/>
        </w:rPr>
        <w:t xml:space="preserve">The appellant cited that this his first rape conviction while all four of his previous convictions had a clear thread or element of violence. In fact, rather than operate in his </w:t>
      </w:r>
      <w:proofErr w:type="spellStart"/>
      <w:r w:rsidR="00514ADE" w:rsidRPr="00EE071F">
        <w:rPr>
          <w:rFonts w:ascii="Arial" w:hAnsi="Arial" w:cs="Arial"/>
          <w:lang w:val="en-US"/>
        </w:rPr>
        <w:t>favour</w:t>
      </w:r>
      <w:proofErr w:type="spellEnd"/>
      <w:r w:rsidR="00514ADE" w:rsidRPr="00EE071F">
        <w:rPr>
          <w:rFonts w:ascii="Arial" w:hAnsi="Arial" w:cs="Arial"/>
          <w:lang w:val="en-US"/>
        </w:rPr>
        <w:t>, his previous convictions reflected someone who was a threat to society as envisaged in the Triad of Zinn</w:t>
      </w:r>
      <w:r w:rsidR="00514ADE" w:rsidRPr="00EE071F">
        <w:rPr>
          <w:rStyle w:val="FootnoteReference"/>
          <w:rFonts w:ascii="Arial" w:hAnsi="Arial" w:cs="Arial"/>
          <w:lang w:val="en-US"/>
        </w:rPr>
        <w:footnoteReference w:id="3"/>
      </w:r>
      <w:r w:rsidR="009B2EF0" w:rsidRPr="00EE071F">
        <w:rPr>
          <w:rFonts w:ascii="Arial" w:hAnsi="Arial" w:cs="Arial"/>
          <w:lang w:val="en-US"/>
        </w:rPr>
        <w:t xml:space="preserve"> </w:t>
      </w:r>
      <w:r w:rsidR="00F83297" w:rsidRPr="00F83297">
        <w:rPr>
          <w:rFonts w:ascii="Arial" w:hAnsi="Arial" w:cs="Arial"/>
          <w:lang w:val="en-US"/>
        </w:rPr>
        <w:tab/>
      </w:r>
    </w:p>
    <w:p w14:paraId="7418BE69" w14:textId="675C13A2" w:rsidR="00C62E11" w:rsidRDefault="00723401" w:rsidP="00077FCF">
      <w:pPr>
        <w:spacing w:line="360" w:lineRule="auto"/>
        <w:jc w:val="both"/>
        <w:rPr>
          <w:rFonts w:ascii="Arial" w:hAnsi="Arial" w:cs="Arial"/>
          <w:b/>
          <w:bCs/>
          <w:u w:val="single"/>
          <w:lang w:val="en-US"/>
        </w:rPr>
      </w:pPr>
      <w:r w:rsidRPr="00C8587B">
        <w:rPr>
          <w:rFonts w:ascii="Arial" w:hAnsi="Arial" w:cs="Arial"/>
          <w:b/>
          <w:bCs/>
          <w:u w:val="single"/>
          <w:lang w:val="en-US"/>
        </w:rPr>
        <w:t>THE LAW</w:t>
      </w:r>
      <w:r w:rsidR="00C8587B" w:rsidRPr="00C8587B">
        <w:rPr>
          <w:rFonts w:ascii="Arial" w:hAnsi="Arial" w:cs="Arial"/>
          <w:b/>
          <w:bCs/>
          <w:u w:val="single"/>
          <w:lang w:val="en-US"/>
        </w:rPr>
        <w:t>:</w:t>
      </w:r>
    </w:p>
    <w:p w14:paraId="695A798F" w14:textId="0F80D6A5" w:rsidR="005C3D45" w:rsidRDefault="005C3D45" w:rsidP="00077FCF">
      <w:pPr>
        <w:spacing w:line="360" w:lineRule="auto"/>
        <w:jc w:val="both"/>
        <w:rPr>
          <w:rFonts w:ascii="Arial" w:hAnsi="Arial" w:cs="Arial"/>
          <w:b/>
          <w:bCs/>
          <w:u w:val="single"/>
          <w:lang w:val="en-US"/>
        </w:rPr>
      </w:pPr>
    </w:p>
    <w:p w14:paraId="53680EDF" w14:textId="118978AB" w:rsidR="00170C54" w:rsidRDefault="00170C54" w:rsidP="00077FCF">
      <w:pPr>
        <w:spacing w:line="360" w:lineRule="auto"/>
        <w:jc w:val="both"/>
        <w:rPr>
          <w:rFonts w:ascii="Arial" w:hAnsi="Arial" w:cs="Arial"/>
          <w:b/>
          <w:bCs/>
          <w:lang w:val="en-US"/>
        </w:rPr>
      </w:pPr>
      <w:r w:rsidRPr="00170C54">
        <w:rPr>
          <w:rFonts w:ascii="Arial" w:hAnsi="Arial" w:cs="Arial"/>
          <w:b/>
          <w:bCs/>
          <w:lang w:val="en-US"/>
        </w:rPr>
        <w:t>AD CONVICTION</w:t>
      </w:r>
    </w:p>
    <w:p w14:paraId="72BB2052" w14:textId="77777777" w:rsidR="00170C54" w:rsidRPr="00170C54" w:rsidRDefault="00170C54" w:rsidP="00077FCF">
      <w:pPr>
        <w:spacing w:line="360" w:lineRule="auto"/>
        <w:jc w:val="both"/>
        <w:rPr>
          <w:rFonts w:ascii="Arial" w:hAnsi="Arial" w:cs="Arial"/>
          <w:b/>
          <w:bCs/>
          <w:lang w:val="en-US"/>
        </w:rPr>
      </w:pPr>
    </w:p>
    <w:p w14:paraId="35050650" w14:textId="5E4A40C7" w:rsidR="00723401" w:rsidRPr="0030345D" w:rsidRDefault="0030345D" w:rsidP="0030345D">
      <w:pPr>
        <w:spacing w:line="360" w:lineRule="auto"/>
        <w:ind w:left="1080" w:hanging="360"/>
        <w:jc w:val="both"/>
        <w:rPr>
          <w:rFonts w:ascii="Arial" w:hAnsi="Arial" w:cs="Arial"/>
          <w:b/>
          <w:bCs/>
          <w:i/>
          <w:iCs/>
          <w:lang w:val="en-US"/>
        </w:rPr>
      </w:pPr>
      <w:r w:rsidRPr="00170C54">
        <w:rPr>
          <w:rFonts w:ascii="Arial" w:hAnsi="Arial" w:cs="Arial"/>
          <w:b/>
          <w:bCs/>
          <w:i/>
          <w:iCs/>
          <w:lang w:val="en-US"/>
        </w:rPr>
        <w:t>(a)</w:t>
      </w:r>
      <w:r w:rsidRPr="00170C54">
        <w:rPr>
          <w:rFonts w:ascii="Arial" w:hAnsi="Arial" w:cs="Arial"/>
          <w:b/>
          <w:bCs/>
          <w:i/>
          <w:iCs/>
          <w:lang w:val="en-US"/>
        </w:rPr>
        <w:tab/>
      </w:r>
      <w:r w:rsidR="00C62E11" w:rsidRPr="0030345D">
        <w:rPr>
          <w:rFonts w:ascii="Arial" w:hAnsi="Arial" w:cs="Arial"/>
          <w:b/>
          <w:bCs/>
          <w:i/>
          <w:iCs/>
          <w:lang w:val="en-US"/>
        </w:rPr>
        <w:t>Proof beyond a reasonable doubt:</w:t>
      </w:r>
    </w:p>
    <w:p w14:paraId="47CE707F" w14:textId="77777777" w:rsidR="00C62E11" w:rsidRPr="00C62E11" w:rsidRDefault="00C62E11" w:rsidP="00077FCF">
      <w:pPr>
        <w:spacing w:line="360" w:lineRule="auto"/>
        <w:jc w:val="both"/>
        <w:rPr>
          <w:rFonts w:ascii="Arial" w:hAnsi="Arial" w:cs="Arial"/>
          <w:i/>
          <w:iCs/>
          <w:lang w:val="en-US"/>
        </w:rPr>
      </w:pPr>
    </w:p>
    <w:p w14:paraId="41E52DAC" w14:textId="7F8459B5" w:rsidR="00415A84" w:rsidRPr="00137C6E" w:rsidRDefault="00723401" w:rsidP="00077FCF">
      <w:pPr>
        <w:spacing w:line="360" w:lineRule="auto"/>
        <w:ind w:left="720" w:hanging="720"/>
        <w:jc w:val="both"/>
        <w:rPr>
          <w:rFonts w:ascii="Arial" w:hAnsi="Arial" w:cs="Arial"/>
        </w:rPr>
      </w:pPr>
      <w:r>
        <w:rPr>
          <w:rFonts w:ascii="Arial" w:hAnsi="Arial" w:cs="Arial"/>
          <w:lang w:val="en-US"/>
        </w:rPr>
        <w:t>[</w:t>
      </w:r>
      <w:r w:rsidR="00D91888">
        <w:rPr>
          <w:rFonts w:ascii="Arial" w:hAnsi="Arial" w:cs="Arial"/>
          <w:lang w:val="en-US"/>
        </w:rPr>
        <w:t>1</w:t>
      </w:r>
      <w:r w:rsidR="0054628B">
        <w:rPr>
          <w:rFonts w:ascii="Arial" w:hAnsi="Arial" w:cs="Arial"/>
          <w:lang w:val="en-US"/>
        </w:rPr>
        <w:t>5</w:t>
      </w:r>
      <w:r w:rsidR="00980E13">
        <w:rPr>
          <w:rFonts w:ascii="Arial" w:hAnsi="Arial" w:cs="Arial"/>
          <w:lang w:val="en-US"/>
        </w:rPr>
        <w:t>]</w:t>
      </w:r>
      <w:r w:rsidR="00980E13">
        <w:rPr>
          <w:rFonts w:ascii="Arial" w:hAnsi="Arial" w:cs="Arial"/>
          <w:lang w:val="en-US"/>
        </w:rPr>
        <w:tab/>
      </w:r>
      <w:r w:rsidR="00396B49">
        <w:rPr>
          <w:rFonts w:ascii="Arial" w:hAnsi="Arial" w:cs="Arial"/>
          <w:bCs/>
        </w:rPr>
        <w:t xml:space="preserve">In criminal litigation, the State must prove its case against an accused beyond a reasonable doubt. </w:t>
      </w:r>
      <w:r w:rsidR="00415A84">
        <w:rPr>
          <w:rFonts w:ascii="Arial" w:hAnsi="Arial" w:cs="Arial"/>
        </w:rPr>
        <w:t>The accused bears no onus and if his version is reasonably possibly true he is entitled to receive the benefit of the doubt and be discharged.</w:t>
      </w:r>
      <w:r w:rsidR="00415A84">
        <w:rPr>
          <w:rStyle w:val="FootnoteReference"/>
          <w:rFonts w:ascii="Arial" w:hAnsi="Arial" w:cs="Arial"/>
        </w:rPr>
        <w:footnoteReference w:id="4"/>
      </w:r>
      <w:r w:rsidR="00415A84">
        <w:rPr>
          <w:rFonts w:ascii="Arial" w:hAnsi="Arial" w:cs="Arial"/>
        </w:rPr>
        <w:t xml:space="preserve"> </w:t>
      </w:r>
      <w:r w:rsidR="00415A84" w:rsidRPr="006322AF">
        <w:rPr>
          <w:rFonts w:ascii="Arial" w:hAnsi="Arial" w:cs="Arial"/>
          <w:lang w:val="en-US"/>
        </w:rPr>
        <w:t xml:space="preserve">It is </w:t>
      </w:r>
      <w:r w:rsidR="00415A84">
        <w:rPr>
          <w:rFonts w:ascii="Arial" w:hAnsi="Arial" w:cs="Arial"/>
          <w:lang w:val="en-US"/>
        </w:rPr>
        <w:t>also</w:t>
      </w:r>
      <w:r w:rsidR="00415A84" w:rsidRPr="006322AF">
        <w:rPr>
          <w:rFonts w:ascii="Arial" w:hAnsi="Arial" w:cs="Arial"/>
          <w:lang w:val="en-US"/>
        </w:rPr>
        <w:t xml:space="preserve"> trite law that proof beyond a reasonable doubt does not </w:t>
      </w:r>
      <w:r w:rsidR="00415A84" w:rsidRPr="006322AF">
        <w:rPr>
          <w:rFonts w:ascii="Arial" w:hAnsi="Arial" w:cs="Arial"/>
          <w:lang w:val="en-US"/>
        </w:rPr>
        <w:lastRenderedPageBreak/>
        <w:t xml:space="preserve">mean proof beyond all doubt. </w:t>
      </w:r>
      <w:r w:rsidR="00415A84" w:rsidRPr="006322AF">
        <w:rPr>
          <w:rFonts w:ascii="Arial" w:hAnsi="Arial" w:cs="Arial"/>
          <w:bCs/>
        </w:rPr>
        <w:t xml:space="preserve">In </w:t>
      </w:r>
      <w:proofErr w:type="spellStart"/>
      <w:r w:rsidR="00415A84" w:rsidRPr="006322AF">
        <w:rPr>
          <w:rFonts w:ascii="Arial" w:hAnsi="Arial" w:cs="Arial"/>
          <w:bCs/>
          <w:i/>
        </w:rPr>
        <w:t>Monageng</w:t>
      </w:r>
      <w:proofErr w:type="spellEnd"/>
      <w:r w:rsidR="00415A84" w:rsidRPr="006322AF">
        <w:rPr>
          <w:rFonts w:ascii="Arial" w:hAnsi="Arial" w:cs="Arial"/>
          <w:bCs/>
          <w:i/>
        </w:rPr>
        <w:t xml:space="preserve"> v S</w:t>
      </w:r>
      <w:r w:rsidR="00415A84" w:rsidRPr="006322AF">
        <w:rPr>
          <w:rStyle w:val="FootnoteReference"/>
          <w:rFonts w:ascii="Arial" w:hAnsi="Arial" w:cs="Arial"/>
          <w:bCs/>
          <w:i/>
        </w:rPr>
        <w:footnoteReference w:id="5"/>
      </w:r>
      <w:r w:rsidR="00415A84" w:rsidRPr="006322AF">
        <w:rPr>
          <w:rFonts w:ascii="Arial" w:hAnsi="Arial" w:cs="Arial"/>
          <w:bCs/>
          <w:i/>
        </w:rPr>
        <w:t xml:space="preserve"> </w:t>
      </w:r>
      <w:r w:rsidR="00415A84" w:rsidRPr="006322AF">
        <w:rPr>
          <w:rFonts w:ascii="Arial" w:hAnsi="Arial" w:cs="Arial"/>
          <w:bCs/>
        </w:rPr>
        <w:t xml:space="preserve"> the court described proof beyond a reasonable doubt as:</w:t>
      </w:r>
    </w:p>
    <w:p w14:paraId="2911D97A" w14:textId="77777777" w:rsidR="00170C54" w:rsidRDefault="00170C54" w:rsidP="00077FCF">
      <w:pPr>
        <w:tabs>
          <w:tab w:val="left" w:pos="0"/>
        </w:tabs>
        <w:ind w:left="1440"/>
        <w:jc w:val="both"/>
        <w:rPr>
          <w:rFonts w:ascii="Arial" w:hAnsi="Arial" w:cs="Arial"/>
          <w:bCs/>
          <w:i/>
          <w:iCs/>
        </w:rPr>
      </w:pPr>
    </w:p>
    <w:p w14:paraId="1015F62E" w14:textId="3645B1B3" w:rsidR="00415A84" w:rsidRPr="00DD488F" w:rsidRDefault="00415A84" w:rsidP="00077FCF">
      <w:pPr>
        <w:tabs>
          <w:tab w:val="left" w:pos="0"/>
        </w:tabs>
        <w:spacing w:line="360" w:lineRule="auto"/>
        <w:ind w:left="1440"/>
        <w:jc w:val="both"/>
        <w:rPr>
          <w:rFonts w:ascii="Arial" w:hAnsi="Arial" w:cs="Arial"/>
          <w:bCs/>
          <w:i/>
          <w:iCs/>
        </w:rPr>
      </w:pPr>
      <w:r w:rsidRPr="00DD488F">
        <w:rPr>
          <w:rFonts w:ascii="Arial" w:hAnsi="Arial" w:cs="Arial"/>
          <w:bCs/>
          <w:i/>
          <w:iCs/>
        </w:rPr>
        <w:t xml:space="preserve">". . . evidence with such high degree of probability that the ordinary reasonable man, after mature consideration, comes to the conclusion that there exists no reasonable doubt that the accused has committed the crime charged. An accused's evidence therefore can be rejected on the basis of probabilities only if found to be so improbable that it cannot reasonably </w:t>
      </w:r>
      <w:r w:rsidR="00D21486">
        <w:rPr>
          <w:rFonts w:ascii="Arial" w:hAnsi="Arial" w:cs="Arial"/>
          <w:bCs/>
          <w:i/>
          <w:iCs/>
        </w:rPr>
        <w:t xml:space="preserve">possibly be </w:t>
      </w:r>
      <w:r w:rsidRPr="00DD488F">
        <w:rPr>
          <w:rFonts w:ascii="Arial" w:hAnsi="Arial" w:cs="Arial"/>
          <w:bCs/>
          <w:i/>
          <w:iCs/>
        </w:rPr>
        <w:t>true."</w:t>
      </w:r>
    </w:p>
    <w:p w14:paraId="3591FC42" w14:textId="77777777" w:rsidR="00415A84" w:rsidRPr="006322AF" w:rsidRDefault="00415A84" w:rsidP="00077FCF">
      <w:pPr>
        <w:spacing w:line="480" w:lineRule="auto"/>
        <w:jc w:val="both"/>
        <w:rPr>
          <w:rFonts w:ascii="Arial" w:hAnsi="Arial" w:cs="Arial"/>
          <w:u w:val="single"/>
          <w:lang w:val="en-US"/>
        </w:rPr>
      </w:pPr>
    </w:p>
    <w:p w14:paraId="137CB7AD" w14:textId="2A313ED7" w:rsidR="00AC2E1B" w:rsidRDefault="007715DC" w:rsidP="00077FCF">
      <w:pPr>
        <w:spacing w:line="360" w:lineRule="auto"/>
        <w:ind w:left="720" w:hanging="720"/>
        <w:jc w:val="both"/>
        <w:rPr>
          <w:rFonts w:ascii="Arial" w:hAnsi="Arial" w:cs="Arial"/>
          <w:lang w:val="en-US"/>
        </w:rPr>
      </w:pPr>
      <w:r>
        <w:rPr>
          <w:rFonts w:ascii="Arial" w:hAnsi="Arial" w:cs="Arial"/>
          <w:lang w:val="en-US"/>
        </w:rPr>
        <w:t>[1</w:t>
      </w:r>
      <w:r w:rsidR="0054628B">
        <w:rPr>
          <w:rFonts w:ascii="Arial" w:hAnsi="Arial" w:cs="Arial"/>
          <w:lang w:val="en-US"/>
        </w:rPr>
        <w:t>6</w:t>
      </w:r>
      <w:r>
        <w:rPr>
          <w:rFonts w:ascii="Arial" w:hAnsi="Arial" w:cs="Arial"/>
          <w:lang w:val="en-US"/>
        </w:rPr>
        <w:t>]</w:t>
      </w:r>
      <w:r>
        <w:rPr>
          <w:rFonts w:ascii="Arial" w:hAnsi="Arial" w:cs="Arial"/>
          <w:lang w:val="en-US"/>
        </w:rPr>
        <w:tab/>
      </w:r>
      <w:r w:rsidR="00415A84" w:rsidRPr="006322AF">
        <w:rPr>
          <w:rFonts w:ascii="Arial" w:hAnsi="Arial" w:cs="Arial"/>
          <w:lang w:val="en-US"/>
        </w:rPr>
        <w:t>The above establishes a tension between proof beyond a reasonable doubt and the reasonable possibility that the accused</w:t>
      </w:r>
      <w:r w:rsidR="006C2065">
        <w:rPr>
          <w:rFonts w:ascii="Arial" w:hAnsi="Arial" w:cs="Arial"/>
          <w:lang w:val="en-US"/>
        </w:rPr>
        <w:t xml:space="preserve">’s version may reasonably </w:t>
      </w:r>
      <w:r>
        <w:rPr>
          <w:rFonts w:ascii="Arial" w:hAnsi="Arial" w:cs="Arial"/>
          <w:lang w:val="en-US"/>
        </w:rPr>
        <w:t xml:space="preserve">possibly be </w:t>
      </w:r>
      <w:r w:rsidR="006C2065">
        <w:rPr>
          <w:rFonts w:ascii="Arial" w:hAnsi="Arial" w:cs="Arial"/>
          <w:lang w:val="en-US"/>
        </w:rPr>
        <w:t>true.</w:t>
      </w:r>
      <w:r w:rsidR="00415A84" w:rsidRPr="006322AF">
        <w:rPr>
          <w:rFonts w:ascii="Arial" w:hAnsi="Arial" w:cs="Arial"/>
          <w:lang w:val="en-US"/>
        </w:rPr>
        <w:t xml:space="preserve"> In order to resolve the tension that exists between the two seemingly separate but in essence the same test, the court must look at all the evidence in its totality. In other words, the court must not look at the evidence exculpating the accused in isolation and neither must it look at the evidence implicating the accused in isolation. This therefore means that a court does not base its conclusion, either way, on only part of the evidence.  The conclusion of the court must account for all the evidence. </w:t>
      </w:r>
    </w:p>
    <w:p w14:paraId="44C03D80" w14:textId="77777777" w:rsidR="00AC2E1B" w:rsidRDefault="00AC2E1B" w:rsidP="00077FCF">
      <w:pPr>
        <w:spacing w:line="360" w:lineRule="auto"/>
        <w:ind w:left="1440" w:hanging="720"/>
        <w:jc w:val="both"/>
        <w:rPr>
          <w:rFonts w:ascii="Arial" w:hAnsi="Arial" w:cs="Arial"/>
          <w:lang w:val="en-US"/>
        </w:rPr>
      </w:pPr>
    </w:p>
    <w:p w14:paraId="3C8736A2" w14:textId="191754D9" w:rsidR="00415A84" w:rsidRPr="00137C6E" w:rsidRDefault="00415A84" w:rsidP="00077FCF">
      <w:pPr>
        <w:spacing w:line="360" w:lineRule="auto"/>
        <w:ind w:left="1440" w:hanging="720"/>
        <w:jc w:val="both"/>
        <w:rPr>
          <w:rFonts w:ascii="Arial" w:hAnsi="Arial" w:cs="Arial"/>
          <w:lang w:val="en-US"/>
        </w:rPr>
      </w:pPr>
      <w:r w:rsidRPr="006322AF">
        <w:rPr>
          <w:rFonts w:ascii="Arial" w:hAnsi="Arial" w:cs="Arial"/>
          <w:lang w:val="en-US"/>
        </w:rPr>
        <w:t>In</w:t>
      </w:r>
      <w:r w:rsidR="007715DC">
        <w:rPr>
          <w:rFonts w:ascii="Arial" w:hAnsi="Arial" w:cs="Arial"/>
          <w:lang w:val="en-US"/>
        </w:rPr>
        <w:t xml:space="preserve"> the v</w:t>
      </w:r>
      <w:r w:rsidRPr="006322AF">
        <w:rPr>
          <w:rFonts w:ascii="Arial" w:hAnsi="Arial" w:cs="Arial"/>
          <w:lang w:val="en-US"/>
        </w:rPr>
        <w:t xml:space="preserve">an der </w:t>
      </w:r>
      <w:proofErr w:type="spellStart"/>
      <w:r w:rsidRPr="006322AF">
        <w:rPr>
          <w:rFonts w:ascii="Arial" w:hAnsi="Arial" w:cs="Arial"/>
          <w:lang w:val="en-US"/>
        </w:rPr>
        <w:t>Meyden</w:t>
      </w:r>
      <w:proofErr w:type="spellEnd"/>
      <w:r w:rsidRPr="006322AF">
        <w:rPr>
          <w:rFonts w:ascii="Arial" w:hAnsi="Arial" w:cs="Arial"/>
          <w:lang w:val="en-US"/>
        </w:rPr>
        <w:t xml:space="preserve"> </w:t>
      </w:r>
      <w:r w:rsidR="007715DC">
        <w:rPr>
          <w:rFonts w:ascii="Arial" w:hAnsi="Arial" w:cs="Arial"/>
          <w:lang w:val="en-US"/>
        </w:rPr>
        <w:t>matter</w:t>
      </w:r>
      <w:r w:rsidR="007715DC">
        <w:rPr>
          <w:rStyle w:val="FootnoteReference"/>
          <w:rFonts w:ascii="Arial" w:hAnsi="Arial" w:cs="Arial"/>
          <w:lang w:val="en-US"/>
        </w:rPr>
        <w:footnoteReference w:id="6"/>
      </w:r>
      <w:r w:rsidR="007715DC">
        <w:rPr>
          <w:rFonts w:ascii="Arial" w:hAnsi="Arial" w:cs="Arial"/>
          <w:lang w:val="en-US"/>
        </w:rPr>
        <w:t>(</w:t>
      </w:r>
      <w:r w:rsidR="007715DC">
        <w:rPr>
          <w:rFonts w:ascii="Arial" w:hAnsi="Arial" w:cs="Arial"/>
          <w:i/>
          <w:iCs/>
          <w:lang w:val="en-US"/>
        </w:rPr>
        <w:t xml:space="preserve">supra) </w:t>
      </w:r>
      <w:r w:rsidRPr="006322AF">
        <w:rPr>
          <w:rFonts w:ascii="Arial" w:hAnsi="Arial" w:cs="Arial"/>
          <w:lang w:val="en-US"/>
        </w:rPr>
        <w:t>Nugent J stated as follows:</w:t>
      </w:r>
    </w:p>
    <w:p w14:paraId="2A47C9B5" w14:textId="77777777" w:rsidR="00415A84" w:rsidRDefault="00415A84" w:rsidP="00077FCF">
      <w:pPr>
        <w:pStyle w:val="ListParagraph"/>
        <w:spacing w:line="360" w:lineRule="auto"/>
        <w:jc w:val="both"/>
        <w:rPr>
          <w:rFonts w:ascii="Arial" w:hAnsi="Arial" w:cs="Arial"/>
          <w:i/>
          <w:iCs/>
          <w:lang w:val="en-US"/>
        </w:rPr>
      </w:pPr>
    </w:p>
    <w:p w14:paraId="658EEFA8" w14:textId="77777777" w:rsidR="00415A84" w:rsidRDefault="00415A84" w:rsidP="00077FCF">
      <w:pPr>
        <w:spacing w:line="360" w:lineRule="auto"/>
        <w:ind w:left="1440"/>
        <w:jc w:val="both"/>
        <w:rPr>
          <w:rFonts w:ascii="Arial" w:hAnsi="Arial" w:cs="Arial"/>
          <w:lang w:val="en-US"/>
        </w:rPr>
      </w:pPr>
      <w:r w:rsidRPr="00DD488F">
        <w:rPr>
          <w:rFonts w:ascii="Arial" w:hAnsi="Arial" w:cs="Arial"/>
          <w:i/>
          <w:iCs/>
          <w:lang w:val="en-US"/>
        </w:rPr>
        <w:t xml:space="preserve">“In order to convict, the evidence must establish the guilt of the accused beyond a reasonable doubt, which will be so only if there is at the same time no reasonable possibility that an innocent explanation which has been put forward might be true. The two are inseparable: each being the logical corollary of the other. In whichever </w:t>
      </w:r>
      <w:r w:rsidRPr="00DD488F">
        <w:rPr>
          <w:rFonts w:ascii="Arial" w:hAnsi="Arial" w:cs="Arial"/>
          <w:b/>
          <w:bCs/>
          <w:i/>
          <w:iCs/>
          <w:lang w:val="en-US"/>
        </w:rPr>
        <w:t xml:space="preserve">form the test is expressed, it must be satisfied upon a consideration of all the evidence. A court does not look at the evidence implicating the accused in isolation in order to determine whether there is proof beyond a reasonable doubt and so too does it not look at the exculpatory </w:t>
      </w:r>
      <w:r w:rsidRPr="00DD488F">
        <w:rPr>
          <w:rFonts w:ascii="Arial" w:hAnsi="Arial" w:cs="Arial"/>
          <w:b/>
          <w:bCs/>
          <w:i/>
          <w:iCs/>
          <w:lang w:val="en-US"/>
        </w:rPr>
        <w:lastRenderedPageBreak/>
        <w:t>evidence in isolation in order to determine whether it is reasonably possible that it might be true</w:t>
      </w:r>
      <w:r w:rsidRPr="00DD488F">
        <w:rPr>
          <w:rFonts w:ascii="Arial" w:hAnsi="Arial" w:cs="Arial"/>
          <w:i/>
          <w:iCs/>
          <w:lang w:val="en-US"/>
        </w:rPr>
        <w:t>”</w:t>
      </w:r>
      <w:r w:rsidRPr="00DD488F">
        <w:rPr>
          <w:rFonts w:ascii="Arial" w:hAnsi="Arial" w:cs="Arial"/>
          <w:b/>
          <w:bCs/>
          <w:i/>
          <w:iCs/>
          <w:lang w:val="en-US"/>
        </w:rPr>
        <w:t xml:space="preserve"> </w:t>
      </w:r>
      <w:r w:rsidRPr="00DD488F">
        <w:rPr>
          <w:rFonts w:ascii="Arial" w:hAnsi="Arial" w:cs="Arial"/>
          <w:lang w:val="en-US"/>
        </w:rPr>
        <w:t>(emphasis added)</w:t>
      </w:r>
      <w:r>
        <w:rPr>
          <w:rFonts w:ascii="Arial" w:hAnsi="Arial" w:cs="Arial"/>
          <w:lang w:val="en-US"/>
        </w:rPr>
        <w:t>.</w:t>
      </w:r>
    </w:p>
    <w:p w14:paraId="78A71702" w14:textId="77777777" w:rsidR="006B7394" w:rsidRDefault="00AC2E1B" w:rsidP="00077FCF">
      <w:pPr>
        <w:tabs>
          <w:tab w:val="left" w:pos="0"/>
        </w:tabs>
        <w:spacing w:line="360" w:lineRule="auto"/>
        <w:jc w:val="both"/>
        <w:rPr>
          <w:rFonts w:ascii="Arial" w:hAnsi="Arial" w:cs="Arial"/>
          <w:bCs/>
          <w:iCs/>
        </w:rPr>
      </w:pPr>
      <w:r>
        <w:rPr>
          <w:rFonts w:ascii="Arial" w:hAnsi="Arial" w:cs="Arial"/>
          <w:bCs/>
          <w:iCs/>
        </w:rPr>
        <w:tab/>
      </w:r>
    </w:p>
    <w:p w14:paraId="0CD7F7ED" w14:textId="09C16129" w:rsidR="00AC2E1B" w:rsidRPr="006B7394" w:rsidRDefault="006B7394" w:rsidP="00077FCF">
      <w:pPr>
        <w:tabs>
          <w:tab w:val="left" w:pos="0"/>
        </w:tabs>
        <w:spacing w:line="360" w:lineRule="auto"/>
        <w:ind w:left="720" w:hanging="720"/>
        <w:jc w:val="both"/>
        <w:rPr>
          <w:rFonts w:ascii="Arial" w:hAnsi="Arial" w:cs="Arial"/>
          <w:bCs/>
          <w:iCs/>
        </w:rPr>
      </w:pPr>
      <w:r>
        <w:rPr>
          <w:rFonts w:ascii="Arial" w:hAnsi="Arial" w:cs="Arial"/>
          <w:bCs/>
          <w:iCs/>
        </w:rPr>
        <w:t>[1</w:t>
      </w:r>
      <w:r w:rsidR="0054628B">
        <w:rPr>
          <w:rFonts w:ascii="Arial" w:hAnsi="Arial" w:cs="Arial"/>
          <w:bCs/>
          <w:iCs/>
        </w:rPr>
        <w:t>7</w:t>
      </w:r>
      <w:r>
        <w:rPr>
          <w:rFonts w:ascii="Arial" w:hAnsi="Arial" w:cs="Arial"/>
          <w:bCs/>
          <w:iCs/>
        </w:rPr>
        <w:t>]</w:t>
      </w:r>
      <w:r>
        <w:rPr>
          <w:rFonts w:ascii="Arial" w:hAnsi="Arial" w:cs="Arial"/>
          <w:bCs/>
          <w:iCs/>
        </w:rPr>
        <w:tab/>
      </w:r>
      <w:r w:rsidR="00AC2E1B" w:rsidRPr="006322AF">
        <w:rPr>
          <w:rFonts w:ascii="Arial" w:hAnsi="Arial" w:cs="Arial"/>
          <w:bCs/>
          <w:iCs/>
        </w:rPr>
        <w:t>The classic decision</w:t>
      </w:r>
      <w:r>
        <w:rPr>
          <w:rFonts w:ascii="Arial" w:hAnsi="Arial" w:cs="Arial"/>
          <w:bCs/>
          <w:iCs/>
        </w:rPr>
        <w:t xml:space="preserve"> was formulated </w:t>
      </w:r>
      <w:r w:rsidR="00AC2E1B" w:rsidRPr="006322AF">
        <w:rPr>
          <w:rFonts w:ascii="Arial" w:hAnsi="Arial" w:cs="Arial"/>
          <w:bCs/>
          <w:iCs/>
        </w:rPr>
        <w:t xml:space="preserve">by Malan JA </w:t>
      </w:r>
      <w:r>
        <w:rPr>
          <w:rFonts w:ascii="Arial" w:hAnsi="Arial" w:cs="Arial"/>
          <w:bCs/>
          <w:iCs/>
        </w:rPr>
        <w:t xml:space="preserve">a couple of decades ago at a time when the </w:t>
      </w:r>
      <w:r w:rsidR="00AC2E1B" w:rsidRPr="006322AF">
        <w:rPr>
          <w:rFonts w:ascii="Arial" w:hAnsi="Arial" w:cs="Arial"/>
          <w:bCs/>
          <w:iCs/>
        </w:rPr>
        <w:t xml:space="preserve">popular argument that was to the effect that proof beyond a reasonable doubt requires the prosecution to eliminate every hypothesis which is inconsistent with the accused’s guilt or which, as it is also expressed is consistent with his innocence. Malan JA rejected this approach and preferred to adhere to an earlier approach </w:t>
      </w:r>
      <w:r w:rsidR="00AC2E1B">
        <w:rPr>
          <w:rFonts w:ascii="Arial" w:hAnsi="Arial" w:cs="Arial"/>
          <w:bCs/>
          <w:iCs/>
        </w:rPr>
        <w:t xml:space="preserve">which </w:t>
      </w:r>
      <w:r w:rsidR="003C42FC">
        <w:rPr>
          <w:rFonts w:ascii="Arial" w:hAnsi="Arial" w:cs="Arial"/>
          <w:bCs/>
          <w:iCs/>
        </w:rPr>
        <w:t xml:space="preserve">was eventually adopted and </w:t>
      </w:r>
      <w:r w:rsidR="00AC2E1B">
        <w:rPr>
          <w:rFonts w:ascii="Arial" w:hAnsi="Arial" w:cs="Arial"/>
          <w:bCs/>
          <w:iCs/>
        </w:rPr>
        <w:t>is now preferred by the courts.</w:t>
      </w:r>
      <w:r w:rsidR="00AC2E1B">
        <w:rPr>
          <w:rStyle w:val="FootnoteReference"/>
          <w:rFonts w:ascii="Arial" w:hAnsi="Arial" w:cs="Arial"/>
          <w:bCs/>
          <w:iCs/>
        </w:rPr>
        <w:footnoteReference w:id="7"/>
      </w:r>
      <w:r w:rsidR="00AC2E1B">
        <w:rPr>
          <w:rFonts w:ascii="Arial" w:hAnsi="Arial" w:cs="Arial"/>
          <w:bCs/>
          <w:iCs/>
        </w:rPr>
        <w:t xml:space="preserve"> </w:t>
      </w:r>
    </w:p>
    <w:p w14:paraId="544EF3B2" w14:textId="77777777" w:rsidR="00AC2E1B" w:rsidRDefault="00AC2E1B" w:rsidP="00077FCF">
      <w:pPr>
        <w:spacing w:line="360" w:lineRule="auto"/>
        <w:ind w:left="676"/>
        <w:jc w:val="both"/>
        <w:rPr>
          <w:rFonts w:ascii="Arial" w:hAnsi="Arial" w:cs="Arial"/>
          <w:bCs/>
          <w:sz w:val="22"/>
          <w:szCs w:val="22"/>
          <w:u w:val="single"/>
        </w:rPr>
      </w:pPr>
    </w:p>
    <w:p w14:paraId="2C0C0A70" w14:textId="6B172B6F" w:rsidR="0015687D" w:rsidRPr="0015687D" w:rsidRDefault="00AC2E1B" w:rsidP="00077FCF">
      <w:pPr>
        <w:spacing w:line="360" w:lineRule="auto"/>
        <w:ind w:left="1440"/>
        <w:jc w:val="both"/>
        <w:rPr>
          <w:rFonts w:ascii="Arial" w:hAnsi="Arial" w:cs="Arial"/>
          <w:bCs/>
          <w:sz w:val="22"/>
          <w:szCs w:val="22"/>
        </w:rPr>
      </w:pPr>
      <w:r w:rsidRPr="00F663AA">
        <w:rPr>
          <w:rFonts w:ascii="Arial" w:hAnsi="Arial" w:cs="Arial"/>
          <w:b/>
          <w:i/>
          <w:iCs/>
          <w:sz w:val="22"/>
          <w:szCs w:val="22"/>
        </w:rPr>
        <w:t>“In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w:t>
      </w:r>
      <w:r w:rsidRPr="00F663AA">
        <w:rPr>
          <w:rFonts w:ascii="Arial" w:hAnsi="Arial" w:cs="Arial"/>
          <w:bCs/>
          <w:i/>
          <w:iCs/>
          <w:sz w:val="22"/>
          <w:szCs w:val="22"/>
        </w:rPr>
        <w:t xml:space="preserve"> He must, in other words, be morally certain of the guilt of the accused. 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r w:rsidR="00FC610D" w:rsidRPr="00F663AA">
        <w:rPr>
          <w:rFonts w:ascii="Arial" w:hAnsi="Arial" w:cs="Arial"/>
          <w:bCs/>
          <w:i/>
          <w:iCs/>
          <w:sz w:val="22"/>
          <w:szCs w:val="22"/>
        </w:rPr>
        <w:t>”</w:t>
      </w:r>
      <w:r w:rsidR="00F663AA" w:rsidRPr="00F663AA">
        <w:rPr>
          <w:rFonts w:ascii="Arial" w:hAnsi="Arial" w:cs="Arial"/>
          <w:bCs/>
          <w:i/>
          <w:iCs/>
          <w:sz w:val="22"/>
          <w:szCs w:val="22"/>
        </w:rPr>
        <w:t xml:space="preserve"> </w:t>
      </w:r>
      <w:r w:rsidR="00F663AA" w:rsidRPr="006322AF">
        <w:rPr>
          <w:rFonts w:ascii="Arial" w:hAnsi="Arial" w:cs="Arial"/>
          <w:bCs/>
          <w:iCs/>
        </w:rPr>
        <w:t>(Emphasis provided)</w:t>
      </w:r>
    </w:p>
    <w:p w14:paraId="150B9397" w14:textId="64F93F0E" w:rsidR="00182CD4" w:rsidRDefault="00182CD4" w:rsidP="00077FCF">
      <w:pPr>
        <w:spacing w:line="360" w:lineRule="auto"/>
        <w:ind w:left="720" w:hanging="720"/>
        <w:jc w:val="both"/>
        <w:rPr>
          <w:rFonts w:ascii="Arial" w:hAnsi="Arial" w:cs="Arial"/>
          <w:lang w:val="en-US"/>
        </w:rPr>
      </w:pPr>
    </w:p>
    <w:p w14:paraId="730FBA48" w14:textId="69941123" w:rsidR="00C05830" w:rsidRPr="0030345D" w:rsidRDefault="0030345D" w:rsidP="0030345D">
      <w:pPr>
        <w:spacing w:line="360" w:lineRule="auto"/>
        <w:ind w:left="1080" w:hanging="360"/>
        <w:jc w:val="both"/>
        <w:rPr>
          <w:rFonts w:ascii="Arial" w:hAnsi="Arial" w:cs="Arial"/>
          <w:b/>
          <w:bCs/>
          <w:i/>
          <w:iCs/>
          <w:lang w:val="en-US"/>
        </w:rPr>
      </w:pPr>
      <w:r w:rsidRPr="00A7456D">
        <w:rPr>
          <w:rFonts w:ascii="Arial" w:hAnsi="Arial" w:cs="Arial"/>
          <w:b/>
          <w:bCs/>
          <w:i/>
          <w:iCs/>
          <w:lang w:val="en-US"/>
        </w:rPr>
        <w:t>(b)</w:t>
      </w:r>
      <w:r w:rsidRPr="00A7456D">
        <w:rPr>
          <w:rFonts w:ascii="Arial" w:hAnsi="Arial" w:cs="Arial"/>
          <w:b/>
          <w:bCs/>
          <w:i/>
          <w:iCs/>
          <w:lang w:val="en-US"/>
        </w:rPr>
        <w:tab/>
      </w:r>
      <w:r w:rsidR="00C05830" w:rsidRPr="0030345D">
        <w:rPr>
          <w:rFonts w:ascii="Arial" w:hAnsi="Arial" w:cs="Arial"/>
          <w:b/>
          <w:bCs/>
          <w:i/>
          <w:iCs/>
          <w:lang w:val="en-US"/>
        </w:rPr>
        <w:t>The law on the testimony of a single witness</w:t>
      </w:r>
      <w:r w:rsidR="00F663AA" w:rsidRPr="0030345D">
        <w:rPr>
          <w:rFonts w:ascii="Arial" w:hAnsi="Arial" w:cs="Arial"/>
          <w:b/>
          <w:bCs/>
          <w:i/>
          <w:iCs/>
          <w:lang w:val="en-US"/>
        </w:rPr>
        <w:t>:</w:t>
      </w:r>
    </w:p>
    <w:p w14:paraId="382152EB" w14:textId="77777777" w:rsidR="00CE6679" w:rsidRDefault="00CE6679" w:rsidP="00077FCF">
      <w:pPr>
        <w:spacing w:line="360" w:lineRule="auto"/>
        <w:jc w:val="both"/>
        <w:rPr>
          <w:rFonts w:ascii="Arial" w:hAnsi="Arial" w:cs="Arial"/>
          <w:lang w:val="en-US"/>
        </w:rPr>
      </w:pPr>
    </w:p>
    <w:p w14:paraId="0A4225F2" w14:textId="627A1ECF" w:rsidR="00CE6679" w:rsidRDefault="00CE6679" w:rsidP="00077FCF">
      <w:pPr>
        <w:spacing w:line="360" w:lineRule="auto"/>
        <w:ind w:left="720" w:hanging="720"/>
        <w:jc w:val="both"/>
        <w:rPr>
          <w:rFonts w:ascii="Arial" w:hAnsi="Arial" w:cs="Arial"/>
          <w:lang w:val="en-US"/>
        </w:rPr>
      </w:pPr>
      <w:r>
        <w:rPr>
          <w:rFonts w:ascii="Arial" w:hAnsi="Arial" w:cs="Arial"/>
          <w:lang w:val="en-US"/>
        </w:rPr>
        <w:t>[1</w:t>
      </w:r>
      <w:r w:rsidR="0054628B">
        <w:rPr>
          <w:rFonts w:ascii="Arial" w:hAnsi="Arial" w:cs="Arial"/>
          <w:lang w:val="en-US"/>
        </w:rPr>
        <w:t>8</w:t>
      </w:r>
      <w:r>
        <w:rPr>
          <w:rFonts w:ascii="Arial" w:hAnsi="Arial" w:cs="Arial"/>
          <w:lang w:val="en-US"/>
        </w:rPr>
        <w:t>]</w:t>
      </w:r>
      <w:r>
        <w:rPr>
          <w:rFonts w:ascii="Arial" w:hAnsi="Arial" w:cs="Arial"/>
          <w:lang w:val="en-US"/>
        </w:rPr>
        <w:tab/>
        <w:t>While section 208 of the CPA</w:t>
      </w:r>
      <w:r>
        <w:rPr>
          <w:rStyle w:val="FootnoteReference"/>
          <w:rFonts w:ascii="Arial" w:hAnsi="Arial" w:cs="Arial"/>
          <w:lang w:val="en-US"/>
        </w:rPr>
        <w:footnoteReference w:id="8"/>
      </w:r>
      <w:r>
        <w:rPr>
          <w:rFonts w:ascii="Arial" w:hAnsi="Arial" w:cs="Arial"/>
          <w:lang w:val="en-US"/>
        </w:rPr>
        <w:t xml:space="preserve"> provides that an accused can be convicted of any offence on the single evidence of any competent witness, it is nonetheless established in our law that the evidence of a single witness must be approached with caution, his or her merits as a witness being weighed against factors which militate against his or her credibility. The correct approach to the application of </w:t>
      </w:r>
      <w:r>
        <w:rPr>
          <w:rFonts w:ascii="Arial" w:hAnsi="Arial" w:cs="Arial"/>
          <w:lang w:val="en-US"/>
        </w:rPr>
        <w:lastRenderedPageBreak/>
        <w:t xml:space="preserve">this cautionary rule was set out by </w:t>
      </w:r>
      <w:proofErr w:type="spellStart"/>
      <w:r>
        <w:rPr>
          <w:rFonts w:ascii="Arial" w:hAnsi="Arial" w:cs="Arial"/>
          <w:lang w:val="en-US"/>
        </w:rPr>
        <w:t>Diemont</w:t>
      </w:r>
      <w:proofErr w:type="spellEnd"/>
      <w:r>
        <w:rPr>
          <w:rFonts w:ascii="Arial" w:hAnsi="Arial" w:cs="Arial"/>
          <w:lang w:val="en-US"/>
        </w:rPr>
        <w:t xml:space="preserve"> JA in S v </w:t>
      </w:r>
      <w:proofErr w:type="spellStart"/>
      <w:r>
        <w:rPr>
          <w:rFonts w:ascii="Arial" w:hAnsi="Arial" w:cs="Arial"/>
          <w:lang w:val="en-US"/>
        </w:rPr>
        <w:t>Sauls</w:t>
      </w:r>
      <w:proofErr w:type="spellEnd"/>
      <w:r>
        <w:rPr>
          <w:rFonts w:ascii="Arial" w:hAnsi="Arial" w:cs="Arial"/>
          <w:lang w:val="en-US"/>
        </w:rPr>
        <w:t xml:space="preserve"> and Others</w:t>
      </w:r>
      <w:r>
        <w:rPr>
          <w:rStyle w:val="FootnoteReference"/>
          <w:rFonts w:ascii="Arial" w:hAnsi="Arial" w:cs="Arial"/>
          <w:lang w:val="en-US"/>
        </w:rPr>
        <w:footnoteReference w:id="9"/>
      </w:r>
      <w:r>
        <w:rPr>
          <w:rFonts w:ascii="Arial" w:hAnsi="Arial" w:cs="Arial"/>
          <w:lang w:val="en-US"/>
        </w:rPr>
        <w:t xml:space="preserve"> as follows:</w:t>
      </w:r>
    </w:p>
    <w:p w14:paraId="3EAD178D" w14:textId="77777777" w:rsidR="00CE6679" w:rsidRDefault="00CE6679" w:rsidP="00077FCF">
      <w:pPr>
        <w:spacing w:line="360" w:lineRule="auto"/>
        <w:jc w:val="both"/>
        <w:rPr>
          <w:rFonts w:ascii="Arial" w:hAnsi="Arial" w:cs="Arial"/>
          <w:lang w:val="en-US"/>
        </w:rPr>
      </w:pPr>
    </w:p>
    <w:p w14:paraId="5083EFFB" w14:textId="41DA121F" w:rsidR="00F035CA" w:rsidRDefault="00CE6679" w:rsidP="00077FCF">
      <w:pPr>
        <w:spacing w:line="360" w:lineRule="auto"/>
        <w:ind w:left="1440"/>
        <w:jc w:val="both"/>
        <w:rPr>
          <w:rFonts w:ascii="Arial" w:hAnsi="Arial" w:cs="Arial"/>
          <w:i/>
          <w:iCs/>
          <w:lang w:val="en-US"/>
        </w:rPr>
      </w:pPr>
      <w:r>
        <w:rPr>
          <w:rFonts w:ascii="Arial" w:hAnsi="Arial" w:cs="Arial"/>
          <w:i/>
          <w:iCs/>
          <w:lang w:val="en-US"/>
        </w:rPr>
        <w:t xml:space="preserve">“There is no rule of thumb test or formula to apply when it comes to a consideration </w:t>
      </w:r>
      <w:r w:rsidR="00952B41">
        <w:rPr>
          <w:rFonts w:ascii="Arial" w:hAnsi="Arial" w:cs="Arial"/>
          <w:i/>
          <w:iCs/>
          <w:lang w:val="en-US"/>
        </w:rPr>
        <w:t>of the credibility of a single witness…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w:t>
      </w:r>
      <w:r w:rsidR="00A7456D">
        <w:rPr>
          <w:rFonts w:ascii="Arial" w:hAnsi="Arial" w:cs="Arial"/>
          <w:i/>
          <w:iCs/>
          <w:lang w:val="en-US"/>
        </w:rPr>
        <w:t>”</w:t>
      </w:r>
      <w:r w:rsidR="00952B41">
        <w:rPr>
          <w:rFonts w:ascii="Arial" w:hAnsi="Arial" w:cs="Arial"/>
          <w:i/>
          <w:iCs/>
          <w:lang w:val="en-US"/>
        </w:rPr>
        <w:t xml:space="preserve"> </w:t>
      </w:r>
    </w:p>
    <w:p w14:paraId="2CE12B98" w14:textId="77777777" w:rsidR="00F83297" w:rsidRDefault="00F83297" w:rsidP="00077FCF">
      <w:pPr>
        <w:spacing w:line="360" w:lineRule="auto"/>
        <w:ind w:left="720"/>
        <w:jc w:val="both"/>
        <w:rPr>
          <w:rFonts w:ascii="Arial" w:hAnsi="Arial" w:cs="Arial"/>
          <w:lang w:val="en-US"/>
        </w:rPr>
      </w:pPr>
    </w:p>
    <w:p w14:paraId="1E53924D" w14:textId="1359E7FE" w:rsidR="00F035CA" w:rsidRPr="00F035CA" w:rsidRDefault="00F035CA" w:rsidP="00077FCF">
      <w:pPr>
        <w:spacing w:line="360" w:lineRule="auto"/>
        <w:ind w:left="720"/>
        <w:jc w:val="both"/>
        <w:rPr>
          <w:rFonts w:ascii="Arial" w:hAnsi="Arial" w:cs="Arial"/>
          <w:lang w:val="en-US"/>
        </w:rPr>
      </w:pPr>
      <w:r>
        <w:rPr>
          <w:rFonts w:ascii="Arial" w:hAnsi="Arial" w:cs="Arial"/>
          <w:lang w:val="en-US"/>
        </w:rPr>
        <w:t xml:space="preserve">In the </w:t>
      </w:r>
      <w:r w:rsidR="00A7456D">
        <w:rPr>
          <w:rFonts w:ascii="Arial" w:hAnsi="Arial" w:cs="Arial"/>
          <w:lang w:val="en-US"/>
        </w:rPr>
        <w:t>above</w:t>
      </w:r>
      <w:r>
        <w:rPr>
          <w:rFonts w:ascii="Arial" w:hAnsi="Arial" w:cs="Arial"/>
          <w:lang w:val="en-US"/>
        </w:rPr>
        <w:t xml:space="preserve"> case, the Judge of Appeal held the view that the cautionary rule may be a guide to the </w:t>
      </w:r>
      <w:r w:rsidR="00A7456D">
        <w:rPr>
          <w:rFonts w:ascii="Arial" w:hAnsi="Arial" w:cs="Arial"/>
          <w:lang w:val="en-US"/>
        </w:rPr>
        <w:t xml:space="preserve">correct decision but it does not mean that any criticism, however slender, of a single witness’s evidence, </w:t>
      </w:r>
      <w:r w:rsidR="0015687D">
        <w:rPr>
          <w:rFonts w:ascii="Arial" w:hAnsi="Arial" w:cs="Arial"/>
          <w:lang w:val="en-US"/>
        </w:rPr>
        <w:t>i</w:t>
      </w:r>
      <w:r w:rsidR="00A7456D">
        <w:rPr>
          <w:rFonts w:ascii="Arial" w:hAnsi="Arial" w:cs="Arial"/>
          <w:lang w:val="en-US"/>
        </w:rPr>
        <w:t>s well founded.</w:t>
      </w:r>
    </w:p>
    <w:p w14:paraId="217B87AD" w14:textId="77777777" w:rsidR="00A7456D" w:rsidRDefault="00A7456D" w:rsidP="00077FCF">
      <w:pPr>
        <w:spacing w:line="360" w:lineRule="auto"/>
        <w:jc w:val="both"/>
        <w:rPr>
          <w:rFonts w:ascii="Arial" w:hAnsi="Arial" w:cs="Arial"/>
          <w:i/>
          <w:iCs/>
          <w:lang w:val="en-US"/>
        </w:rPr>
      </w:pPr>
    </w:p>
    <w:p w14:paraId="0D4F9378" w14:textId="574BF666" w:rsidR="003B10C8" w:rsidRPr="0030345D" w:rsidRDefault="0030345D" w:rsidP="0030345D">
      <w:pPr>
        <w:spacing w:line="360" w:lineRule="auto"/>
        <w:ind w:left="1080" w:hanging="360"/>
        <w:jc w:val="both"/>
        <w:rPr>
          <w:rFonts w:ascii="Arial" w:hAnsi="Arial" w:cs="Arial"/>
          <w:b/>
          <w:bCs/>
          <w:i/>
          <w:iCs/>
          <w:lang w:val="en-US"/>
        </w:rPr>
      </w:pPr>
      <w:r w:rsidRPr="00952BD8">
        <w:rPr>
          <w:rFonts w:ascii="Arial" w:hAnsi="Arial" w:cs="Arial"/>
          <w:b/>
          <w:bCs/>
          <w:i/>
          <w:iCs/>
          <w:lang w:val="en-US"/>
        </w:rPr>
        <w:t>(c)</w:t>
      </w:r>
      <w:r w:rsidRPr="00952BD8">
        <w:rPr>
          <w:rFonts w:ascii="Arial" w:hAnsi="Arial" w:cs="Arial"/>
          <w:b/>
          <w:bCs/>
          <w:i/>
          <w:iCs/>
          <w:lang w:val="en-US"/>
        </w:rPr>
        <w:tab/>
      </w:r>
      <w:r w:rsidR="003B10C8" w:rsidRPr="0030345D">
        <w:rPr>
          <w:rFonts w:ascii="Arial" w:hAnsi="Arial" w:cs="Arial"/>
          <w:b/>
          <w:bCs/>
          <w:i/>
          <w:iCs/>
          <w:lang w:val="en-US"/>
        </w:rPr>
        <w:t>The appeal court’s powers re: credibility findings:</w:t>
      </w:r>
    </w:p>
    <w:p w14:paraId="74AADDE3" w14:textId="77777777" w:rsidR="003B10C8" w:rsidRPr="003B10C8" w:rsidRDefault="003B10C8" w:rsidP="00077FCF">
      <w:pPr>
        <w:pStyle w:val="ListParagraph"/>
        <w:spacing w:line="360" w:lineRule="auto"/>
        <w:ind w:left="1080"/>
        <w:jc w:val="both"/>
        <w:rPr>
          <w:rFonts w:ascii="Arial" w:hAnsi="Arial" w:cs="Arial"/>
          <w:b/>
          <w:bCs/>
          <w:i/>
          <w:iCs/>
          <w:lang w:val="en-US"/>
        </w:rPr>
      </w:pPr>
    </w:p>
    <w:p w14:paraId="104F3059" w14:textId="5B78A746" w:rsidR="00F83297" w:rsidRPr="002A7BD9" w:rsidRDefault="00952BD8" w:rsidP="00077FCF">
      <w:pPr>
        <w:spacing w:line="360" w:lineRule="auto"/>
        <w:ind w:left="720" w:hanging="720"/>
        <w:jc w:val="both"/>
        <w:rPr>
          <w:rFonts w:ascii="Arial" w:hAnsi="Arial" w:cs="Arial"/>
        </w:rPr>
      </w:pPr>
      <w:r>
        <w:rPr>
          <w:rFonts w:ascii="Arial" w:hAnsi="Arial" w:cs="Arial"/>
          <w:lang w:val="en-US"/>
        </w:rPr>
        <w:t>[1</w:t>
      </w:r>
      <w:r w:rsidR="0054628B">
        <w:rPr>
          <w:rFonts w:ascii="Arial" w:hAnsi="Arial" w:cs="Arial"/>
          <w:lang w:val="en-US"/>
        </w:rPr>
        <w:t>9</w:t>
      </w:r>
      <w:r>
        <w:rPr>
          <w:rFonts w:ascii="Arial" w:hAnsi="Arial" w:cs="Arial"/>
          <w:lang w:val="en-US"/>
        </w:rPr>
        <w:t>]</w:t>
      </w:r>
      <w:r>
        <w:rPr>
          <w:rFonts w:ascii="Arial" w:hAnsi="Arial" w:cs="Arial"/>
          <w:lang w:val="en-US"/>
        </w:rPr>
        <w:tab/>
      </w:r>
      <w:r w:rsidR="00F83297" w:rsidRPr="002A7BD9">
        <w:rPr>
          <w:rFonts w:ascii="Arial" w:hAnsi="Arial" w:cs="Arial"/>
          <w:lang w:val="en-US"/>
        </w:rPr>
        <w:t xml:space="preserve">With reference to the appeal on conviction, there are three legal principles that are applicable to this matter, the first being that </w:t>
      </w:r>
      <w:r w:rsidR="00F83297" w:rsidRPr="002A7BD9">
        <w:rPr>
          <w:rFonts w:ascii="Arial" w:hAnsi="Arial" w:cs="Arial"/>
        </w:rPr>
        <w:t>a court of appeal should only interfere with the findings of the trial court where there is a material misdirection on the facts and credibility findings of the witnesses.</w:t>
      </w:r>
      <w:r w:rsidR="00F83297" w:rsidRPr="002A7BD9">
        <w:rPr>
          <w:rStyle w:val="FootnoteReference"/>
          <w:rFonts w:ascii="Arial" w:hAnsi="Arial" w:cs="Arial"/>
        </w:rPr>
        <w:footnoteReference w:id="10"/>
      </w:r>
      <w:r w:rsidR="00F83297" w:rsidRPr="002A7BD9">
        <w:rPr>
          <w:rFonts w:ascii="Arial" w:hAnsi="Arial" w:cs="Arial"/>
        </w:rPr>
        <w:t xml:space="preserve"> In the case of S v </w:t>
      </w:r>
      <w:proofErr w:type="spellStart"/>
      <w:r w:rsidR="00F83297" w:rsidRPr="002A7BD9">
        <w:rPr>
          <w:rFonts w:ascii="Arial" w:hAnsi="Arial" w:cs="Arial"/>
        </w:rPr>
        <w:t>Monyane</w:t>
      </w:r>
      <w:proofErr w:type="spellEnd"/>
      <w:r w:rsidR="00F83297" w:rsidRPr="002A7BD9">
        <w:rPr>
          <w:rStyle w:val="FootnoteReference"/>
          <w:rFonts w:ascii="Arial" w:hAnsi="Arial" w:cs="Arial"/>
        </w:rPr>
        <w:footnoteReference w:id="11"/>
      </w:r>
      <w:r w:rsidR="00F83297" w:rsidRPr="002A7BD9">
        <w:rPr>
          <w:rFonts w:ascii="Arial" w:hAnsi="Arial" w:cs="Arial"/>
        </w:rPr>
        <w:t xml:space="preserve">, </w:t>
      </w:r>
      <w:proofErr w:type="spellStart"/>
      <w:r w:rsidR="00F83297" w:rsidRPr="002A7BD9">
        <w:rPr>
          <w:rFonts w:ascii="Arial" w:hAnsi="Arial" w:cs="Arial"/>
        </w:rPr>
        <w:t>Ponnan</w:t>
      </w:r>
      <w:proofErr w:type="spellEnd"/>
      <w:r w:rsidR="00F83297" w:rsidRPr="002A7BD9">
        <w:rPr>
          <w:rFonts w:ascii="Arial" w:hAnsi="Arial" w:cs="Arial"/>
        </w:rPr>
        <w:t xml:space="preserve"> JA referred with approval to the case of S v </w:t>
      </w:r>
      <w:proofErr w:type="spellStart"/>
      <w:r w:rsidR="00F83297" w:rsidRPr="002A7BD9">
        <w:rPr>
          <w:rFonts w:ascii="Arial" w:hAnsi="Arial" w:cs="Arial"/>
        </w:rPr>
        <w:t>Hadebe</w:t>
      </w:r>
      <w:proofErr w:type="spellEnd"/>
      <w:r w:rsidR="00F83297" w:rsidRPr="002A7BD9">
        <w:rPr>
          <w:rFonts w:ascii="Arial" w:hAnsi="Arial" w:cs="Arial"/>
        </w:rPr>
        <w:t xml:space="preserve"> and Others</w:t>
      </w:r>
      <w:r w:rsidR="00F83297" w:rsidRPr="002A7BD9">
        <w:rPr>
          <w:rStyle w:val="FootnoteReference"/>
          <w:rFonts w:ascii="Arial" w:hAnsi="Arial" w:cs="Arial"/>
        </w:rPr>
        <w:footnoteReference w:id="12"/>
      </w:r>
      <w:r w:rsidR="00F83297" w:rsidRPr="002A7BD9">
        <w:rPr>
          <w:rFonts w:ascii="Arial" w:hAnsi="Arial" w:cs="Arial"/>
        </w:rPr>
        <w:t xml:space="preserve"> and held that the appeal court’s powers to interfere on appeal with the findings of fact of a trial court are limited. The learned Judge of Appeal pronounced further that in the absence of demonstrable and material </w:t>
      </w:r>
      <w:r w:rsidR="00F83297" w:rsidRPr="002A7BD9">
        <w:rPr>
          <w:rFonts w:ascii="Arial" w:hAnsi="Arial" w:cs="Arial"/>
        </w:rPr>
        <w:lastRenderedPageBreak/>
        <w:t>misdirection by the trial court, its findings of fact are presumed to be correct and will only be disregarded if the recorded evidence shows them to be clearly wrong.</w:t>
      </w:r>
    </w:p>
    <w:p w14:paraId="48FE7BD5" w14:textId="77777777" w:rsidR="00F83297" w:rsidRPr="002A7BD9" w:rsidRDefault="00F83297" w:rsidP="00077FCF">
      <w:pPr>
        <w:spacing w:line="360" w:lineRule="auto"/>
        <w:jc w:val="both"/>
        <w:rPr>
          <w:rFonts w:ascii="Arial" w:hAnsi="Arial" w:cs="Arial"/>
        </w:rPr>
      </w:pPr>
    </w:p>
    <w:p w14:paraId="6CF2F8B0" w14:textId="72823EE2" w:rsidR="00635FDA" w:rsidRPr="002A7BD9" w:rsidRDefault="00952BD8" w:rsidP="00077FCF">
      <w:pPr>
        <w:spacing w:line="360" w:lineRule="auto"/>
        <w:ind w:left="720" w:hanging="720"/>
        <w:jc w:val="both"/>
        <w:rPr>
          <w:rFonts w:ascii="Arial" w:hAnsi="Arial" w:cs="Arial"/>
        </w:rPr>
      </w:pPr>
      <w:r w:rsidRPr="002A7BD9">
        <w:rPr>
          <w:rFonts w:ascii="Arial" w:hAnsi="Arial" w:cs="Arial"/>
        </w:rPr>
        <w:t>[</w:t>
      </w:r>
      <w:r w:rsidR="0054628B">
        <w:rPr>
          <w:rFonts w:ascii="Arial" w:hAnsi="Arial" w:cs="Arial"/>
        </w:rPr>
        <w:t>20</w:t>
      </w:r>
      <w:r w:rsidRPr="002A7BD9">
        <w:rPr>
          <w:rFonts w:ascii="Arial" w:hAnsi="Arial" w:cs="Arial"/>
        </w:rPr>
        <w:t>]</w:t>
      </w:r>
      <w:r w:rsidRPr="002A7BD9">
        <w:rPr>
          <w:rFonts w:ascii="Arial" w:hAnsi="Arial" w:cs="Arial"/>
        </w:rPr>
        <w:tab/>
      </w:r>
      <w:r w:rsidR="00F83297" w:rsidRPr="002A7BD9">
        <w:rPr>
          <w:rFonts w:ascii="Arial" w:hAnsi="Arial" w:cs="Arial"/>
        </w:rPr>
        <w:t xml:space="preserve">Similarly to the </w:t>
      </w:r>
      <w:proofErr w:type="spellStart"/>
      <w:r w:rsidR="00F83297" w:rsidRPr="002A7BD9">
        <w:rPr>
          <w:rFonts w:ascii="Arial" w:hAnsi="Arial" w:cs="Arial"/>
        </w:rPr>
        <w:t>Monyane</w:t>
      </w:r>
      <w:proofErr w:type="spellEnd"/>
      <w:r w:rsidR="00F83297" w:rsidRPr="002A7BD9">
        <w:rPr>
          <w:rFonts w:ascii="Arial" w:hAnsi="Arial" w:cs="Arial"/>
        </w:rPr>
        <w:t xml:space="preserve"> case, </w:t>
      </w:r>
      <w:r w:rsidR="00F83297" w:rsidRPr="002A7BD9">
        <w:rPr>
          <w:rFonts w:ascii="Arial" w:hAnsi="Arial" w:cs="Arial"/>
          <w:i/>
          <w:iCs/>
        </w:rPr>
        <w:t xml:space="preserve">in </w:t>
      </w:r>
      <w:proofErr w:type="spellStart"/>
      <w:r w:rsidR="00F83297" w:rsidRPr="002A7BD9">
        <w:rPr>
          <w:rFonts w:ascii="Arial" w:hAnsi="Arial" w:cs="Arial"/>
          <w:i/>
          <w:iCs/>
        </w:rPr>
        <w:t>casu</w:t>
      </w:r>
      <w:proofErr w:type="spellEnd"/>
      <w:r w:rsidR="00F83297" w:rsidRPr="002A7BD9">
        <w:rPr>
          <w:rFonts w:ascii="Arial" w:hAnsi="Arial" w:cs="Arial"/>
          <w:i/>
          <w:iCs/>
        </w:rPr>
        <w:t xml:space="preserve">, </w:t>
      </w:r>
      <w:r w:rsidR="00F83297" w:rsidRPr="002A7BD9">
        <w:rPr>
          <w:rFonts w:ascii="Arial" w:hAnsi="Arial" w:cs="Arial"/>
        </w:rPr>
        <w:t xml:space="preserve">a thorough reading of the record does not indicate any doubt as to the correctness of the findings of the trial court. </w:t>
      </w:r>
      <w:r w:rsidR="00AE43AD" w:rsidRPr="002A7BD9">
        <w:rPr>
          <w:rFonts w:ascii="Arial" w:hAnsi="Arial" w:cs="Arial"/>
        </w:rPr>
        <w:t xml:space="preserve">The trial court traversed the evidence of the state </w:t>
      </w:r>
      <w:r w:rsidR="00F83297" w:rsidRPr="002A7BD9">
        <w:rPr>
          <w:rFonts w:ascii="Arial" w:hAnsi="Arial" w:cs="Arial"/>
        </w:rPr>
        <w:t>witnesses</w:t>
      </w:r>
      <w:r w:rsidR="00AE43AD" w:rsidRPr="002A7BD9">
        <w:rPr>
          <w:rFonts w:ascii="Arial" w:hAnsi="Arial" w:cs="Arial"/>
        </w:rPr>
        <w:t xml:space="preserve">, which </w:t>
      </w:r>
      <w:r w:rsidR="00F83297" w:rsidRPr="002A7BD9">
        <w:rPr>
          <w:rFonts w:ascii="Arial" w:hAnsi="Arial" w:cs="Arial"/>
        </w:rPr>
        <w:t xml:space="preserve">corroborated one another in all material respects and they all came across credibly well during cross examination. </w:t>
      </w:r>
    </w:p>
    <w:p w14:paraId="56E3543C" w14:textId="77777777" w:rsidR="00635FDA" w:rsidRPr="002A7BD9" w:rsidRDefault="00635FDA" w:rsidP="00077FCF">
      <w:pPr>
        <w:spacing w:line="360" w:lineRule="auto"/>
        <w:jc w:val="both"/>
        <w:rPr>
          <w:rFonts w:ascii="Arial" w:hAnsi="Arial" w:cs="Arial"/>
        </w:rPr>
      </w:pPr>
    </w:p>
    <w:p w14:paraId="546C914B" w14:textId="3FA93247" w:rsidR="00F83297" w:rsidRPr="002A7BD9" w:rsidRDefault="00635FDA" w:rsidP="00077FCF">
      <w:pPr>
        <w:spacing w:line="360" w:lineRule="auto"/>
        <w:ind w:left="720" w:hanging="720"/>
        <w:jc w:val="both"/>
        <w:rPr>
          <w:rFonts w:ascii="Arial" w:hAnsi="Arial" w:cs="Arial"/>
        </w:rPr>
      </w:pPr>
      <w:r w:rsidRPr="002A7BD9">
        <w:rPr>
          <w:rFonts w:ascii="Arial" w:hAnsi="Arial" w:cs="Arial"/>
        </w:rPr>
        <w:t>[2</w:t>
      </w:r>
      <w:r w:rsidR="0054628B">
        <w:rPr>
          <w:rFonts w:ascii="Arial" w:hAnsi="Arial" w:cs="Arial"/>
        </w:rPr>
        <w:t>1</w:t>
      </w:r>
      <w:r w:rsidRPr="002A7BD9">
        <w:rPr>
          <w:rFonts w:ascii="Arial" w:hAnsi="Arial" w:cs="Arial"/>
        </w:rPr>
        <w:t>]</w:t>
      </w:r>
      <w:r w:rsidRPr="002A7BD9">
        <w:rPr>
          <w:rFonts w:ascii="Arial" w:hAnsi="Arial" w:cs="Arial"/>
        </w:rPr>
        <w:tab/>
      </w:r>
      <w:r w:rsidR="00F83297" w:rsidRPr="002A7BD9">
        <w:rPr>
          <w:rFonts w:ascii="Arial" w:hAnsi="Arial" w:cs="Arial"/>
        </w:rPr>
        <w:t>The</w:t>
      </w:r>
      <w:r w:rsidR="00AE43AD" w:rsidRPr="002A7BD9">
        <w:rPr>
          <w:rFonts w:ascii="Arial" w:hAnsi="Arial" w:cs="Arial"/>
        </w:rPr>
        <w:t xml:space="preserve"> examples are: (</w:t>
      </w:r>
      <w:proofErr w:type="spellStart"/>
      <w:r w:rsidR="00AE43AD" w:rsidRPr="002A7BD9">
        <w:rPr>
          <w:rFonts w:ascii="Arial" w:hAnsi="Arial" w:cs="Arial"/>
        </w:rPr>
        <w:t>i</w:t>
      </w:r>
      <w:proofErr w:type="spellEnd"/>
      <w:r w:rsidR="00AE43AD" w:rsidRPr="002A7BD9">
        <w:rPr>
          <w:rFonts w:ascii="Arial" w:hAnsi="Arial" w:cs="Arial"/>
        </w:rPr>
        <w:t xml:space="preserve">) the complainant’s testimony to her screams which were heard by </w:t>
      </w:r>
      <w:proofErr w:type="spellStart"/>
      <w:r w:rsidR="00AE43AD" w:rsidRPr="002A7BD9">
        <w:rPr>
          <w:rFonts w:ascii="Arial" w:hAnsi="Arial" w:cs="Arial"/>
        </w:rPr>
        <w:t>Tuli</w:t>
      </w:r>
      <w:proofErr w:type="spellEnd"/>
      <w:r w:rsidR="00F83297" w:rsidRPr="002A7BD9">
        <w:rPr>
          <w:rFonts w:ascii="Arial" w:hAnsi="Arial" w:cs="Arial"/>
        </w:rPr>
        <w:t xml:space="preserve"> </w:t>
      </w:r>
      <w:r w:rsidR="00AE43AD" w:rsidRPr="002A7BD9">
        <w:rPr>
          <w:rFonts w:ascii="Arial" w:hAnsi="Arial" w:cs="Arial"/>
        </w:rPr>
        <w:t xml:space="preserve">during the night of 9 November and not on the morning of the 10th, the time when the appellant testified he assaulted the complainant; (ii) </w:t>
      </w:r>
      <w:r w:rsidR="00D10CED" w:rsidRPr="002A7BD9">
        <w:rPr>
          <w:rFonts w:ascii="Arial" w:hAnsi="Arial" w:cs="Arial"/>
        </w:rPr>
        <w:t xml:space="preserve">fact that </w:t>
      </w:r>
      <w:proofErr w:type="spellStart"/>
      <w:r w:rsidR="00D10CED" w:rsidRPr="002A7BD9">
        <w:rPr>
          <w:rFonts w:ascii="Arial" w:hAnsi="Arial" w:cs="Arial"/>
        </w:rPr>
        <w:t>Tuli</w:t>
      </w:r>
      <w:proofErr w:type="spellEnd"/>
      <w:r w:rsidR="00D10CED" w:rsidRPr="002A7BD9">
        <w:rPr>
          <w:rFonts w:ascii="Arial" w:hAnsi="Arial" w:cs="Arial"/>
        </w:rPr>
        <w:t xml:space="preserve"> testified she never slept after hearing the screaming and the noise from the shack but sat and watched movies – to the extent that she heard the complainant when same was shouting for </w:t>
      </w:r>
      <w:proofErr w:type="spellStart"/>
      <w:r w:rsidR="00D10CED" w:rsidRPr="002A7BD9">
        <w:rPr>
          <w:rFonts w:ascii="Arial" w:hAnsi="Arial" w:cs="Arial"/>
        </w:rPr>
        <w:t>Nondlela</w:t>
      </w:r>
      <w:proofErr w:type="spellEnd"/>
      <w:r w:rsidR="00D10CED" w:rsidRPr="002A7BD9">
        <w:rPr>
          <w:rFonts w:ascii="Arial" w:hAnsi="Arial" w:cs="Arial"/>
        </w:rPr>
        <w:t xml:space="preserve"> and came out, indicating that if the assault had happened on the morning of the 10</w:t>
      </w:r>
      <w:r w:rsidR="00D10CED" w:rsidRPr="002A7BD9">
        <w:rPr>
          <w:rFonts w:ascii="Arial" w:hAnsi="Arial" w:cs="Arial"/>
          <w:vertAlign w:val="superscript"/>
        </w:rPr>
        <w:t>th</w:t>
      </w:r>
      <w:r w:rsidR="00D10CED" w:rsidRPr="002A7BD9">
        <w:rPr>
          <w:rFonts w:ascii="Arial" w:hAnsi="Arial" w:cs="Arial"/>
        </w:rPr>
        <w:t xml:space="preserve">, she would have heard it; (iii) </w:t>
      </w:r>
      <w:r w:rsidR="00AE43AD" w:rsidRPr="002A7BD9">
        <w:rPr>
          <w:rFonts w:ascii="Arial" w:hAnsi="Arial" w:cs="Arial"/>
        </w:rPr>
        <w:t xml:space="preserve">the complainant’s injuries which were corroborated by both </w:t>
      </w:r>
      <w:proofErr w:type="spellStart"/>
      <w:r w:rsidR="00AE43AD" w:rsidRPr="002A7BD9">
        <w:rPr>
          <w:rFonts w:ascii="Arial" w:hAnsi="Arial" w:cs="Arial"/>
        </w:rPr>
        <w:t>Tuli</w:t>
      </w:r>
      <w:proofErr w:type="spellEnd"/>
      <w:r w:rsidR="00AE43AD" w:rsidRPr="002A7BD9">
        <w:rPr>
          <w:rFonts w:ascii="Arial" w:hAnsi="Arial" w:cs="Arial"/>
        </w:rPr>
        <w:t xml:space="preserve"> and the J88 examination Form completed by a completely independent nurse; (</w:t>
      </w:r>
      <w:r w:rsidR="00D10CED" w:rsidRPr="002A7BD9">
        <w:rPr>
          <w:rFonts w:ascii="Arial" w:hAnsi="Arial" w:cs="Arial"/>
        </w:rPr>
        <w:t>iv</w:t>
      </w:r>
      <w:r w:rsidR="00AE43AD" w:rsidRPr="002A7BD9">
        <w:rPr>
          <w:rFonts w:ascii="Arial" w:hAnsi="Arial" w:cs="Arial"/>
        </w:rPr>
        <w:t xml:space="preserve">) the evidence of the complainant’s sister who testified that the complainant told her she was assaulted and raped by the appellant </w:t>
      </w:r>
      <w:r w:rsidR="00D10CED" w:rsidRPr="002A7BD9">
        <w:rPr>
          <w:rFonts w:ascii="Arial" w:hAnsi="Arial" w:cs="Arial"/>
        </w:rPr>
        <w:t>– this showing the consistency of appellant’s version; (v) the inconsistency of the complainant’s neck injuries with being slapped with open hands but the consistency thereof with a vice-grip as per the complainant’s testimony</w:t>
      </w:r>
      <w:r w:rsidR="002A7BD9" w:rsidRPr="002A7BD9">
        <w:rPr>
          <w:rFonts w:ascii="Arial" w:hAnsi="Arial" w:cs="Arial"/>
        </w:rPr>
        <w:t>.</w:t>
      </w:r>
      <w:r w:rsidRPr="002A7BD9">
        <w:rPr>
          <w:rFonts w:ascii="Arial" w:hAnsi="Arial" w:cs="Arial"/>
        </w:rPr>
        <w:t xml:space="preserve"> </w:t>
      </w:r>
    </w:p>
    <w:p w14:paraId="109779E6" w14:textId="0F21ACD5" w:rsidR="00723401" w:rsidRPr="002A7BD9" w:rsidRDefault="00723401" w:rsidP="00077FCF">
      <w:pPr>
        <w:spacing w:line="360" w:lineRule="auto"/>
        <w:ind w:left="720" w:hanging="720"/>
        <w:jc w:val="both"/>
        <w:rPr>
          <w:rFonts w:ascii="Arial" w:hAnsi="Arial" w:cs="Arial"/>
          <w:bCs/>
        </w:rPr>
      </w:pPr>
    </w:p>
    <w:p w14:paraId="39D286E4" w14:textId="209F3ED0" w:rsidR="0000353B" w:rsidRDefault="00635FDA" w:rsidP="00077FCF">
      <w:pPr>
        <w:spacing w:line="360" w:lineRule="auto"/>
        <w:ind w:left="720" w:hanging="720"/>
        <w:jc w:val="both"/>
        <w:rPr>
          <w:rFonts w:ascii="Arial" w:hAnsi="Arial" w:cs="Arial"/>
          <w:bCs/>
        </w:rPr>
      </w:pPr>
      <w:r w:rsidRPr="002A7BD9">
        <w:rPr>
          <w:rFonts w:ascii="Arial" w:hAnsi="Arial" w:cs="Arial"/>
          <w:bCs/>
        </w:rPr>
        <w:t>[2</w:t>
      </w:r>
      <w:r w:rsidR="0054628B">
        <w:rPr>
          <w:rFonts w:ascii="Arial" w:hAnsi="Arial" w:cs="Arial"/>
          <w:bCs/>
        </w:rPr>
        <w:t>2</w:t>
      </w:r>
      <w:r w:rsidRPr="002A7BD9">
        <w:rPr>
          <w:rFonts w:ascii="Arial" w:hAnsi="Arial" w:cs="Arial"/>
          <w:bCs/>
        </w:rPr>
        <w:t>]</w:t>
      </w:r>
      <w:r w:rsidRPr="002A7BD9">
        <w:rPr>
          <w:rFonts w:ascii="Arial" w:hAnsi="Arial" w:cs="Arial"/>
          <w:bCs/>
        </w:rPr>
        <w:tab/>
      </w:r>
      <w:r w:rsidR="002A7BD9" w:rsidRPr="002A7BD9">
        <w:rPr>
          <w:rFonts w:ascii="Arial" w:hAnsi="Arial" w:cs="Arial"/>
        </w:rPr>
        <w:t xml:space="preserve">The appellant could also not adduce any demonstrable evidence that could have supported a </w:t>
      </w:r>
      <w:proofErr w:type="gramStart"/>
      <w:r w:rsidR="002A7BD9" w:rsidRPr="002A7BD9">
        <w:rPr>
          <w:rFonts w:ascii="Arial" w:hAnsi="Arial" w:cs="Arial"/>
        </w:rPr>
        <w:t>different  finding</w:t>
      </w:r>
      <w:proofErr w:type="gramEnd"/>
      <w:r w:rsidR="002A7BD9" w:rsidRPr="002A7BD9">
        <w:rPr>
          <w:rFonts w:ascii="Arial" w:hAnsi="Arial" w:cs="Arial"/>
        </w:rPr>
        <w:t xml:space="preserve"> by the court </w:t>
      </w:r>
      <w:r w:rsidR="002A7BD9" w:rsidRPr="002A7BD9">
        <w:rPr>
          <w:rFonts w:ascii="Arial" w:hAnsi="Arial" w:cs="Arial"/>
          <w:i/>
          <w:iCs/>
        </w:rPr>
        <w:t xml:space="preserve">a quo </w:t>
      </w:r>
      <w:r w:rsidR="002A7BD9" w:rsidRPr="002A7BD9">
        <w:rPr>
          <w:rFonts w:ascii="Arial" w:hAnsi="Arial" w:cs="Arial"/>
        </w:rPr>
        <w:t xml:space="preserve">with respect to the evidence led by any of the State’s witnesses. Therefore, not only was the evidence of the state witnesses credible and constituted proof beyond a reasonable doubt but the version by the appellant could not possibly be reasonably true. </w:t>
      </w:r>
      <w:r w:rsidRPr="002A7BD9">
        <w:rPr>
          <w:rFonts w:ascii="Arial" w:hAnsi="Arial" w:cs="Arial"/>
          <w:bCs/>
        </w:rPr>
        <w:t>Finally, the evidence of the nurse that examined the complainant was that the absence of injury in the complainant’s private parts was not inconsistent with forced vaginal penetration as per the complainant’s evidence.</w:t>
      </w:r>
      <w:r>
        <w:rPr>
          <w:rFonts w:ascii="Arial" w:hAnsi="Arial" w:cs="Arial"/>
          <w:bCs/>
        </w:rPr>
        <w:t xml:space="preserve"> Accordingly, the</w:t>
      </w:r>
      <w:r w:rsidR="002A7BD9">
        <w:rPr>
          <w:rFonts w:ascii="Arial" w:hAnsi="Arial" w:cs="Arial"/>
          <w:bCs/>
        </w:rPr>
        <w:t xml:space="preserve"> </w:t>
      </w:r>
      <w:r w:rsidR="0081784E">
        <w:rPr>
          <w:rFonts w:ascii="Arial" w:hAnsi="Arial" w:cs="Arial"/>
          <w:bCs/>
        </w:rPr>
        <w:t xml:space="preserve">two grounds </w:t>
      </w:r>
      <w:r w:rsidR="002A7BD9">
        <w:rPr>
          <w:rFonts w:ascii="Arial" w:hAnsi="Arial" w:cs="Arial"/>
          <w:bCs/>
        </w:rPr>
        <w:t xml:space="preserve">of appeal were </w:t>
      </w:r>
      <w:r w:rsidR="0081784E">
        <w:rPr>
          <w:rFonts w:ascii="Arial" w:hAnsi="Arial" w:cs="Arial"/>
          <w:bCs/>
        </w:rPr>
        <w:t xml:space="preserve">discussed </w:t>
      </w:r>
      <w:r w:rsidR="0000353B">
        <w:rPr>
          <w:rFonts w:ascii="Arial" w:hAnsi="Arial" w:cs="Arial"/>
          <w:bCs/>
        </w:rPr>
        <w:t xml:space="preserve">largely </w:t>
      </w:r>
      <w:r w:rsidR="0081784E">
        <w:rPr>
          <w:rFonts w:ascii="Arial" w:hAnsi="Arial" w:cs="Arial"/>
          <w:bCs/>
          <w:i/>
          <w:iCs/>
        </w:rPr>
        <w:t xml:space="preserve">in </w:t>
      </w:r>
      <w:r w:rsidR="0081784E">
        <w:rPr>
          <w:rFonts w:ascii="Arial" w:hAnsi="Arial" w:cs="Arial"/>
          <w:bCs/>
          <w:i/>
          <w:iCs/>
        </w:rPr>
        <w:lastRenderedPageBreak/>
        <w:t xml:space="preserve">tandem </w:t>
      </w:r>
      <w:r w:rsidR="0081784E">
        <w:rPr>
          <w:rFonts w:ascii="Arial" w:hAnsi="Arial" w:cs="Arial"/>
          <w:bCs/>
        </w:rPr>
        <w:t>relating as they both do t</w:t>
      </w:r>
      <w:r w:rsidR="007365AC">
        <w:rPr>
          <w:rFonts w:ascii="Arial" w:hAnsi="Arial" w:cs="Arial"/>
          <w:bCs/>
        </w:rPr>
        <w:t xml:space="preserve">o </w:t>
      </w:r>
      <w:r w:rsidR="0081784E">
        <w:rPr>
          <w:rFonts w:ascii="Arial" w:hAnsi="Arial" w:cs="Arial"/>
          <w:bCs/>
        </w:rPr>
        <w:t xml:space="preserve">proving or disproving whether there was rape or not. </w:t>
      </w:r>
    </w:p>
    <w:p w14:paraId="2F4714B7" w14:textId="4E554F5D" w:rsidR="0081784E" w:rsidRDefault="0081784E" w:rsidP="00077FCF">
      <w:pPr>
        <w:spacing w:line="360" w:lineRule="auto"/>
        <w:ind w:left="720" w:hanging="720"/>
        <w:jc w:val="both"/>
        <w:rPr>
          <w:rFonts w:ascii="Arial" w:hAnsi="Arial" w:cs="Arial"/>
          <w:bCs/>
        </w:rPr>
      </w:pPr>
      <w:r>
        <w:rPr>
          <w:rFonts w:ascii="Arial" w:hAnsi="Arial" w:cs="Arial"/>
          <w:bCs/>
        </w:rPr>
        <w:t xml:space="preserve"> </w:t>
      </w:r>
    </w:p>
    <w:p w14:paraId="4F711117" w14:textId="5100CFFF" w:rsidR="003F5C0E" w:rsidRPr="002C7BD0" w:rsidRDefault="007365AC" w:rsidP="00077FCF">
      <w:pPr>
        <w:tabs>
          <w:tab w:val="left" w:pos="0"/>
        </w:tabs>
        <w:spacing w:line="360" w:lineRule="auto"/>
        <w:ind w:left="676" w:hanging="676"/>
        <w:jc w:val="both"/>
        <w:rPr>
          <w:rFonts w:ascii="Arial" w:hAnsi="Arial" w:cs="Arial"/>
          <w:lang w:val="en-US"/>
        </w:rPr>
      </w:pPr>
      <w:r>
        <w:rPr>
          <w:rFonts w:ascii="Arial" w:hAnsi="Arial" w:cs="Arial"/>
          <w:bCs/>
        </w:rPr>
        <w:t>[</w:t>
      </w:r>
      <w:r w:rsidR="00083CF8">
        <w:rPr>
          <w:rFonts w:ascii="Arial" w:hAnsi="Arial" w:cs="Arial"/>
          <w:bCs/>
        </w:rPr>
        <w:t>2</w:t>
      </w:r>
      <w:r w:rsidR="0054628B">
        <w:rPr>
          <w:rFonts w:ascii="Arial" w:hAnsi="Arial" w:cs="Arial"/>
          <w:bCs/>
        </w:rPr>
        <w:t>3</w:t>
      </w:r>
      <w:r>
        <w:rPr>
          <w:rFonts w:ascii="Arial" w:hAnsi="Arial" w:cs="Arial"/>
          <w:bCs/>
        </w:rPr>
        <w:t>]</w:t>
      </w:r>
      <w:r>
        <w:rPr>
          <w:rFonts w:ascii="Arial" w:hAnsi="Arial" w:cs="Arial"/>
          <w:bCs/>
        </w:rPr>
        <w:tab/>
      </w:r>
      <w:r w:rsidR="00083CF8">
        <w:rPr>
          <w:rFonts w:ascii="Arial" w:hAnsi="Arial" w:cs="Arial"/>
          <w:bCs/>
        </w:rPr>
        <w:t>Coming to the sentencing of the appellant it is important to first make reference to the basic elements which come into play in the sentencing regime. The said elements have come to be known as</w:t>
      </w:r>
      <w:r w:rsidR="00083CF8">
        <w:rPr>
          <w:rFonts w:ascii="Arial" w:hAnsi="Arial" w:cs="Arial"/>
          <w:lang w:val="en-US"/>
        </w:rPr>
        <w:t xml:space="preserve"> </w:t>
      </w:r>
      <w:r w:rsidR="003F5C0E" w:rsidRPr="002C7BD0">
        <w:rPr>
          <w:rFonts w:ascii="Arial" w:hAnsi="Arial" w:cs="Arial"/>
          <w:lang w:val="en-US"/>
        </w:rPr>
        <w:t xml:space="preserve">the triad of Zinn, </w:t>
      </w:r>
      <w:r w:rsidR="00083CF8">
        <w:rPr>
          <w:rFonts w:ascii="Arial" w:hAnsi="Arial" w:cs="Arial"/>
          <w:lang w:val="en-US"/>
        </w:rPr>
        <w:t>having been</w:t>
      </w:r>
      <w:r w:rsidR="003F5C0E" w:rsidRPr="002C7BD0">
        <w:rPr>
          <w:rFonts w:ascii="Arial" w:hAnsi="Arial" w:cs="Arial"/>
          <w:lang w:val="en-US"/>
        </w:rPr>
        <w:t xml:space="preserve"> espoused </w:t>
      </w:r>
      <w:r w:rsidR="00083CF8">
        <w:rPr>
          <w:rFonts w:ascii="Arial" w:hAnsi="Arial" w:cs="Arial"/>
          <w:lang w:val="en-US"/>
        </w:rPr>
        <w:t xml:space="preserve">in </w:t>
      </w:r>
      <w:r w:rsidR="003F5C0E" w:rsidRPr="002C7BD0">
        <w:rPr>
          <w:rFonts w:ascii="Arial" w:hAnsi="Arial" w:cs="Arial"/>
          <w:lang w:val="en-US"/>
        </w:rPr>
        <w:t xml:space="preserve">the </w:t>
      </w:r>
      <w:r w:rsidR="0015687D">
        <w:rPr>
          <w:rFonts w:ascii="Arial" w:hAnsi="Arial" w:cs="Arial"/>
          <w:lang w:val="en-US"/>
        </w:rPr>
        <w:t xml:space="preserve">Zinn </w:t>
      </w:r>
      <w:r w:rsidR="003F5C0E" w:rsidRPr="002C7BD0">
        <w:rPr>
          <w:rFonts w:ascii="Arial" w:hAnsi="Arial" w:cs="Arial"/>
          <w:lang w:val="en-US"/>
        </w:rPr>
        <w:t>case</w:t>
      </w:r>
      <w:r w:rsidR="003F5C0E" w:rsidRPr="005A3D4D">
        <w:rPr>
          <w:rStyle w:val="FootnoteReference"/>
          <w:rFonts w:ascii="Arial" w:hAnsi="Arial" w:cs="Arial"/>
          <w:sz w:val="18"/>
          <w:szCs w:val="18"/>
          <w:lang w:val="en-US"/>
        </w:rPr>
        <w:footnoteReference w:id="13"/>
      </w:r>
      <w:r w:rsidR="003F5C0E" w:rsidRPr="002C7BD0">
        <w:rPr>
          <w:rFonts w:ascii="Arial" w:hAnsi="Arial" w:cs="Arial"/>
          <w:sz w:val="18"/>
          <w:szCs w:val="18"/>
          <w:lang w:val="en-US"/>
        </w:rPr>
        <w:t xml:space="preserve"> </w:t>
      </w:r>
      <w:r w:rsidR="003F5C0E" w:rsidRPr="002C7BD0">
        <w:rPr>
          <w:rFonts w:ascii="Arial" w:hAnsi="Arial" w:cs="Arial"/>
          <w:lang w:val="en-US"/>
        </w:rPr>
        <w:t xml:space="preserve">and remain relevant </w:t>
      </w:r>
      <w:r w:rsidR="003F5C0E">
        <w:rPr>
          <w:rFonts w:ascii="Arial" w:hAnsi="Arial" w:cs="Arial"/>
          <w:lang w:val="en-US"/>
        </w:rPr>
        <w:t xml:space="preserve">to the exercise of the court’s discretion when sentencing. </w:t>
      </w:r>
      <w:r w:rsidR="003F5C0E" w:rsidRPr="002C7BD0">
        <w:rPr>
          <w:rFonts w:ascii="Arial" w:hAnsi="Arial" w:cs="Arial"/>
          <w:lang w:val="en-US"/>
        </w:rPr>
        <w:t xml:space="preserve">The first </w:t>
      </w:r>
      <w:r w:rsidR="00083CF8">
        <w:rPr>
          <w:rFonts w:ascii="Arial" w:hAnsi="Arial" w:cs="Arial"/>
          <w:lang w:val="en-US"/>
        </w:rPr>
        <w:t>of these, that is, (</w:t>
      </w:r>
      <w:proofErr w:type="spellStart"/>
      <w:r w:rsidR="00083CF8">
        <w:rPr>
          <w:rFonts w:ascii="Arial" w:hAnsi="Arial" w:cs="Arial"/>
          <w:lang w:val="en-US"/>
        </w:rPr>
        <w:t>i</w:t>
      </w:r>
      <w:proofErr w:type="spellEnd"/>
      <w:r w:rsidR="00083CF8">
        <w:rPr>
          <w:rFonts w:ascii="Arial" w:hAnsi="Arial" w:cs="Arial"/>
          <w:lang w:val="en-US"/>
        </w:rPr>
        <w:t xml:space="preserve">) </w:t>
      </w:r>
      <w:r w:rsidR="003F5C0E" w:rsidRPr="002C7BD0">
        <w:rPr>
          <w:rFonts w:ascii="Arial" w:hAnsi="Arial" w:cs="Arial"/>
          <w:i/>
          <w:iCs/>
          <w:lang w:val="en-US"/>
        </w:rPr>
        <w:t>‘the crime’</w:t>
      </w:r>
      <w:r w:rsidR="003F5C0E" w:rsidRPr="002C7BD0">
        <w:rPr>
          <w:rFonts w:ascii="Arial" w:hAnsi="Arial" w:cs="Arial"/>
          <w:lang w:val="en-US"/>
        </w:rPr>
        <w:t xml:space="preserve"> is considered the most important and influential element on the nature and extent of the sentence. The proportionality requirement, which drew constitutional support for the minimum sentence legislation, reflects the importance of tailoring the sentence to the seriousness of the crime. </w:t>
      </w:r>
    </w:p>
    <w:p w14:paraId="3FA98748" w14:textId="77777777" w:rsidR="003F5C0E" w:rsidRPr="005A3D4D" w:rsidRDefault="003F5C0E" w:rsidP="00077FCF">
      <w:pPr>
        <w:pStyle w:val="ListParagraph"/>
        <w:jc w:val="both"/>
        <w:rPr>
          <w:rFonts w:ascii="Arial" w:hAnsi="Arial" w:cs="Arial"/>
          <w:color w:val="FF0000"/>
          <w:lang w:val="en-US"/>
        </w:rPr>
      </w:pPr>
    </w:p>
    <w:p w14:paraId="351F8365" w14:textId="3656F8B9" w:rsidR="003F5C0E" w:rsidRDefault="003F5C0E" w:rsidP="00077FCF">
      <w:pPr>
        <w:spacing w:line="360" w:lineRule="auto"/>
        <w:ind w:left="676" w:hanging="676"/>
        <w:jc w:val="both"/>
        <w:rPr>
          <w:rFonts w:ascii="Arial" w:hAnsi="Arial" w:cs="Arial"/>
          <w:lang w:val="en-US"/>
        </w:rPr>
      </w:pPr>
      <w:r>
        <w:rPr>
          <w:rFonts w:ascii="Arial" w:hAnsi="Arial" w:cs="Arial"/>
          <w:lang w:val="en-US"/>
        </w:rPr>
        <w:t>[</w:t>
      </w:r>
      <w:r w:rsidR="00083CF8">
        <w:rPr>
          <w:rFonts w:ascii="Arial" w:hAnsi="Arial" w:cs="Arial"/>
          <w:lang w:val="en-US"/>
        </w:rPr>
        <w:t>2</w:t>
      </w:r>
      <w:r w:rsidR="0054628B">
        <w:rPr>
          <w:rFonts w:ascii="Arial" w:hAnsi="Arial" w:cs="Arial"/>
          <w:lang w:val="en-US"/>
        </w:rPr>
        <w:t>4</w:t>
      </w:r>
      <w:r>
        <w:rPr>
          <w:rFonts w:ascii="Arial" w:hAnsi="Arial" w:cs="Arial"/>
          <w:lang w:val="en-US"/>
        </w:rPr>
        <w:t>]</w:t>
      </w:r>
      <w:r>
        <w:rPr>
          <w:rFonts w:ascii="Arial" w:hAnsi="Arial" w:cs="Arial"/>
          <w:lang w:val="en-US"/>
        </w:rPr>
        <w:tab/>
      </w:r>
      <w:r w:rsidRPr="002C7BD0">
        <w:rPr>
          <w:rFonts w:ascii="Arial" w:hAnsi="Arial" w:cs="Arial"/>
          <w:lang w:val="en-US"/>
        </w:rPr>
        <w:t xml:space="preserve">The second element is </w:t>
      </w:r>
      <w:r w:rsidR="00083CF8">
        <w:rPr>
          <w:rFonts w:ascii="Arial" w:hAnsi="Arial" w:cs="Arial"/>
          <w:lang w:val="en-US"/>
        </w:rPr>
        <w:t xml:space="preserve">(ii) </w:t>
      </w:r>
      <w:r w:rsidRPr="002C7BD0">
        <w:rPr>
          <w:rFonts w:ascii="Arial" w:hAnsi="Arial" w:cs="Arial"/>
          <w:i/>
          <w:iCs/>
          <w:lang w:val="en-US"/>
        </w:rPr>
        <w:t xml:space="preserve">‘the criminal’, </w:t>
      </w:r>
      <w:r w:rsidRPr="002C7BD0">
        <w:rPr>
          <w:rFonts w:ascii="Arial" w:hAnsi="Arial" w:cs="Arial"/>
          <w:lang w:val="en-US"/>
        </w:rPr>
        <w:t xml:space="preserve">and because of the nature of the analytic factors involved in considering the criminal, this element has been referred to as the </w:t>
      </w:r>
      <w:r w:rsidRPr="002C7BD0">
        <w:rPr>
          <w:rFonts w:ascii="Arial" w:hAnsi="Arial" w:cs="Arial"/>
          <w:i/>
          <w:iCs/>
          <w:lang w:val="en-US"/>
        </w:rPr>
        <w:t>‘</w:t>
      </w:r>
      <w:proofErr w:type="spellStart"/>
      <w:r w:rsidRPr="002C7BD0">
        <w:rPr>
          <w:rFonts w:ascii="Arial" w:hAnsi="Arial" w:cs="Arial"/>
          <w:i/>
          <w:iCs/>
          <w:lang w:val="en-US"/>
        </w:rPr>
        <w:t>individualisation</w:t>
      </w:r>
      <w:proofErr w:type="spellEnd"/>
      <w:r w:rsidRPr="002C7BD0">
        <w:rPr>
          <w:rFonts w:ascii="Arial" w:hAnsi="Arial" w:cs="Arial"/>
          <w:i/>
          <w:iCs/>
          <w:lang w:val="en-US"/>
        </w:rPr>
        <w:t xml:space="preserve">’ </w:t>
      </w:r>
      <w:r w:rsidRPr="002C7BD0">
        <w:rPr>
          <w:rFonts w:ascii="Arial" w:hAnsi="Arial" w:cs="Arial"/>
          <w:lang w:val="en-US"/>
        </w:rPr>
        <w:t>of the offender.</w:t>
      </w:r>
      <w:r w:rsidRPr="002C7BD0">
        <w:rPr>
          <w:rFonts w:ascii="Arial" w:hAnsi="Arial" w:cs="Arial"/>
          <w:i/>
          <w:iCs/>
          <w:lang w:val="en-US"/>
        </w:rPr>
        <w:t xml:space="preserve"> </w:t>
      </w:r>
      <w:r w:rsidRPr="005A3D4D">
        <w:rPr>
          <w:rFonts w:ascii="Arial" w:hAnsi="Arial" w:cs="Arial"/>
          <w:lang w:val="en-US"/>
        </w:rPr>
        <w:t xml:space="preserve">The third </w:t>
      </w:r>
      <w:r w:rsidR="00083CF8">
        <w:rPr>
          <w:rFonts w:ascii="Arial" w:hAnsi="Arial" w:cs="Arial"/>
          <w:lang w:val="en-US"/>
        </w:rPr>
        <w:t>element</w:t>
      </w:r>
      <w:r w:rsidRPr="005A3D4D">
        <w:rPr>
          <w:rFonts w:ascii="Arial" w:hAnsi="Arial" w:cs="Arial"/>
          <w:lang w:val="en-US"/>
        </w:rPr>
        <w:t xml:space="preserve"> is </w:t>
      </w:r>
      <w:r w:rsidR="00083CF8">
        <w:rPr>
          <w:rFonts w:ascii="Arial" w:hAnsi="Arial" w:cs="Arial"/>
          <w:lang w:val="en-US"/>
        </w:rPr>
        <w:t xml:space="preserve">(iii) </w:t>
      </w:r>
      <w:r w:rsidRPr="005A3D4D">
        <w:rPr>
          <w:rFonts w:ascii="Arial" w:hAnsi="Arial" w:cs="Arial"/>
          <w:lang w:val="en-US"/>
        </w:rPr>
        <w:t>‘</w:t>
      </w:r>
      <w:r w:rsidRPr="005A3D4D">
        <w:rPr>
          <w:rFonts w:ascii="Arial" w:hAnsi="Arial" w:cs="Arial"/>
          <w:i/>
          <w:iCs/>
          <w:lang w:val="en-US"/>
        </w:rPr>
        <w:t xml:space="preserve">the interests of society’. </w:t>
      </w:r>
      <w:r w:rsidRPr="005A3D4D">
        <w:rPr>
          <w:rFonts w:ascii="Arial" w:hAnsi="Arial" w:cs="Arial"/>
          <w:lang w:val="en-US"/>
        </w:rPr>
        <w:t xml:space="preserve">In the face of some difficulty in expressing what is actually meant by this phrase, it has been suggested that this leg be interpreted to mean </w:t>
      </w:r>
      <w:r w:rsidRPr="005A3D4D">
        <w:rPr>
          <w:rFonts w:ascii="Arial" w:hAnsi="Arial" w:cs="Arial"/>
          <w:i/>
          <w:iCs/>
          <w:lang w:val="en-US"/>
        </w:rPr>
        <w:t xml:space="preserve">‘serving the interests of society’. </w:t>
      </w:r>
    </w:p>
    <w:p w14:paraId="5306E47D" w14:textId="77777777" w:rsidR="003F5C0E" w:rsidRDefault="003F5C0E" w:rsidP="00077FCF">
      <w:pPr>
        <w:spacing w:line="360" w:lineRule="auto"/>
        <w:ind w:left="720" w:hanging="720"/>
        <w:jc w:val="both"/>
        <w:rPr>
          <w:rFonts w:ascii="Arial" w:hAnsi="Arial" w:cs="Arial"/>
          <w:bCs/>
        </w:rPr>
      </w:pPr>
    </w:p>
    <w:p w14:paraId="61FEC0A2" w14:textId="654F64EB" w:rsidR="00980E13" w:rsidRDefault="00081CA2" w:rsidP="00077FCF">
      <w:pPr>
        <w:spacing w:line="360" w:lineRule="auto"/>
        <w:ind w:left="720" w:hanging="720"/>
        <w:jc w:val="both"/>
        <w:rPr>
          <w:rFonts w:ascii="Arial" w:hAnsi="Arial" w:cs="Arial"/>
          <w:bCs/>
        </w:rPr>
      </w:pPr>
      <w:r w:rsidRPr="00083CF8">
        <w:rPr>
          <w:rFonts w:ascii="Arial" w:hAnsi="Arial" w:cs="Arial"/>
          <w:bCs/>
        </w:rPr>
        <w:t>[</w:t>
      </w:r>
      <w:r w:rsidR="00083CF8">
        <w:rPr>
          <w:rFonts w:ascii="Arial" w:hAnsi="Arial" w:cs="Arial"/>
          <w:bCs/>
        </w:rPr>
        <w:t>2</w:t>
      </w:r>
      <w:r w:rsidR="0054628B">
        <w:rPr>
          <w:rFonts w:ascii="Arial" w:hAnsi="Arial" w:cs="Arial"/>
          <w:bCs/>
        </w:rPr>
        <w:t>5</w:t>
      </w:r>
      <w:r w:rsidRPr="00083CF8">
        <w:rPr>
          <w:rFonts w:ascii="Arial" w:hAnsi="Arial" w:cs="Arial"/>
          <w:bCs/>
        </w:rPr>
        <w:t>]</w:t>
      </w:r>
      <w:r>
        <w:rPr>
          <w:rFonts w:ascii="Arial" w:hAnsi="Arial" w:cs="Arial"/>
          <w:bCs/>
        </w:rPr>
        <w:tab/>
      </w:r>
      <w:r w:rsidR="00980E13">
        <w:rPr>
          <w:rFonts w:ascii="Arial" w:hAnsi="Arial" w:cs="Arial"/>
          <w:bCs/>
        </w:rPr>
        <w:t>The Minimum sentences legislation</w:t>
      </w:r>
      <w:r w:rsidR="006B656C">
        <w:rPr>
          <w:rStyle w:val="FootnoteReference"/>
          <w:rFonts w:ascii="Arial" w:hAnsi="Arial" w:cs="Arial"/>
          <w:bCs/>
        </w:rPr>
        <w:footnoteReference w:id="14"/>
      </w:r>
      <w:r w:rsidR="00980E13">
        <w:rPr>
          <w:rFonts w:ascii="Arial" w:hAnsi="Arial" w:cs="Arial"/>
          <w:bCs/>
        </w:rPr>
        <w:t xml:space="preserve"> was passed in order to curb violent crime in South Africa. The legislature identified certain crimes that fit into this category. The legislation </w:t>
      </w:r>
      <w:r w:rsidR="00831C9D">
        <w:rPr>
          <w:rFonts w:ascii="Arial" w:hAnsi="Arial" w:cs="Arial"/>
          <w:bCs/>
        </w:rPr>
        <w:t>requires</w:t>
      </w:r>
      <w:r w:rsidR="00980E13">
        <w:rPr>
          <w:rFonts w:ascii="Arial" w:hAnsi="Arial" w:cs="Arial"/>
          <w:bCs/>
        </w:rPr>
        <w:t xml:space="preserve"> trial courts to </w:t>
      </w:r>
      <w:proofErr w:type="gramStart"/>
      <w:r w:rsidR="00980E13">
        <w:rPr>
          <w:rFonts w:ascii="Arial" w:hAnsi="Arial" w:cs="Arial"/>
          <w:bCs/>
        </w:rPr>
        <w:t>impose  various</w:t>
      </w:r>
      <w:proofErr w:type="gramEnd"/>
      <w:r w:rsidR="00980E13">
        <w:rPr>
          <w:rFonts w:ascii="Arial" w:hAnsi="Arial" w:cs="Arial"/>
          <w:bCs/>
        </w:rPr>
        <w:t xml:space="preserve"> minimum sentences for crimes that fit the legislative description of what it considered violent crimes. In order to meet the requirements of fairness, humanity and constitutionality the legislature put </w:t>
      </w:r>
      <w:r w:rsidR="00083CF8">
        <w:rPr>
          <w:rFonts w:ascii="Arial" w:hAnsi="Arial" w:cs="Arial"/>
          <w:bCs/>
        </w:rPr>
        <w:t xml:space="preserve">the concept of substantial and compelling circumstances as the main </w:t>
      </w:r>
      <w:r w:rsidR="00980E13">
        <w:rPr>
          <w:rFonts w:ascii="Arial" w:hAnsi="Arial" w:cs="Arial"/>
          <w:bCs/>
        </w:rPr>
        <w:t>exception to the imposition of minimum sentences in accordance with this legislation</w:t>
      </w:r>
      <w:r w:rsidR="004C1641">
        <w:rPr>
          <w:rFonts w:ascii="Arial" w:hAnsi="Arial" w:cs="Arial"/>
          <w:bCs/>
        </w:rPr>
        <w:t>.</w:t>
      </w:r>
      <w:r w:rsidR="00980E13">
        <w:rPr>
          <w:rFonts w:ascii="Arial" w:hAnsi="Arial" w:cs="Arial"/>
          <w:bCs/>
        </w:rPr>
        <w:t xml:space="preserve">  </w:t>
      </w:r>
    </w:p>
    <w:p w14:paraId="05310243" w14:textId="77777777" w:rsidR="00980E13" w:rsidRDefault="00980E13" w:rsidP="00077FCF">
      <w:pPr>
        <w:spacing w:line="360" w:lineRule="auto"/>
        <w:jc w:val="both"/>
        <w:rPr>
          <w:rFonts w:ascii="Arial" w:hAnsi="Arial" w:cs="Arial"/>
          <w:bCs/>
        </w:rPr>
      </w:pPr>
    </w:p>
    <w:p w14:paraId="17C9492A" w14:textId="6556D677" w:rsidR="004C1641" w:rsidRPr="002C7BD0" w:rsidRDefault="00980E13" w:rsidP="00077FCF">
      <w:pPr>
        <w:spacing w:line="360" w:lineRule="auto"/>
        <w:ind w:left="720" w:hanging="720"/>
        <w:jc w:val="both"/>
        <w:rPr>
          <w:rFonts w:ascii="Arial" w:hAnsi="Arial" w:cs="Arial"/>
          <w:lang w:val="en-US"/>
        </w:rPr>
      </w:pPr>
      <w:r>
        <w:rPr>
          <w:rFonts w:ascii="Arial" w:hAnsi="Arial" w:cs="Arial"/>
          <w:bCs/>
        </w:rPr>
        <w:t>[</w:t>
      </w:r>
      <w:r w:rsidR="004C1641">
        <w:rPr>
          <w:rFonts w:ascii="Arial" w:hAnsi="Arial" w:cs="Arial"/>
          <w:bCs/>
        </w:rPr>
        <w:t>2</w:t>
      </w:r>
      <w:r w:rsidR="0054628B">
        <w:rPr>
          <w:rFonts w:ascii="Arial" w:hAnsi="Arial" w:cs="Arial"/>
          <w:bCs/>
        </w:rPr>
        <w:t>6</w:t>
      </w:r>
      <w:r>
        <w:rPr>
          <w:rFonts w:ascii="Arial" w:hAnsi="Arial" w:cs="Arial"/>
          <w:bCs/>
        </w:rPr>
        <w:t>]</w:t>
      </w:r>
      <w:r>
        <w:rPr>
          <w:rFonts w:ascii="Arial" w:hAnsi="Arial" w:cs="Arial"/>
          <w:bCs/>
        </w:rPr>
        <w:tab/>
      </w:r>
      <w:r w:rsidR="004C1641">
        <w:rPr>
          <w:rFonts w:ascii="Arial" w:hAnsi="Arial" w:cs="Arial"/>
          <w:lang w:val="en-US"/>
        </w:rPr>
        <w:t xml:space="preserve">The concept is to be found in </w:t>
      </w:r>
      <w:r w:rsidR="004C1641" w:rsidRPr="002C7BD0">
        <w:rPr>
          <w:rFonts w:ascii="Arial" w:hAnsi="Arial" w:cs="Arial"/>
          <w:lang w:val="en-US"/>
        </w:rPr>
        <w:t xml:space="preserve">Section 51(3)(a) </w:t>
      </w:r>
      <w:r w:rsidR="004C1641">
        <w:rPr>
          <w:rFonts w:ascii="Arial" w:hAnsi="Arial" w:cs="Arial"/>
          <w:lang w:val="en-US"/>
        </w:rPr>
        <w:t xml:space="preserve">of the Minimum Sentencing legislation. </w:t>
      </w:r>
      <w:r w:rsidR="004C1641" w:rsidRPr="002C7BD0">
        <w:rPr>
          <w:rFonts w:ascii="Arial" w:hAnsi="Arial" w:cs="Arial"/>
          <w:lang w:val="en-US"/>
        </w:rPr>
        <w:t>It reads as follows:</w:t>
      </w:r>
    </w:p>
    <w:p w14:paraId="20089A70" w14:textId="77777777" w:rsidR="004C1641" w:rsidRPr="005A3D4D" w:rsidRDefault="004C1641" w:rsidP="00077FCF">
      <w:pPr>
        <w:pStyle w:val="ListParagraph"/>
        <w:spacing w:line="360" w:lineRule="auto"/>
        <w:ind w:left="0"/>
        <w:jc w:val="both"/>
        <w:rPr>
          <w:rFonts w:ascii="Arial" w:hAnsi="Arial" w:cs="Arial"/>
          <w:i/>
          <w:iCs/>
          <w:lang w:val="en-US"/>
        </w:rPr>
      </w:pPr>
    </w:p>
    <w:p w14:paraId="3562FEBD" w14:textId="04BF2BE3" w:rsidR="004C1641" w:rsidRDefault="004C1641" w:rsidP="00077FCF">
      <w:pPr>
        <w:spacing w:line="360" w:lineRule="auto"/>
        <w:ind w:left="1440"/>
        <w:jc w:val="both"/>
        <w:rPr>
          <w:rFonts w:ascii="Arial" w:hAnsi="Arial" w:cs="Arial"/>
          <w:lang w:val="en-US"/>
        </w:rPr>
      </w:pPr>
      <w:r w:rsidRPr="005A3D4D">
        <w:rPr>
          <w:rFonts w:ascii="Arial" w:hAnsi="Arial" w:cs="Arial"/>
          <w:i/>
          <w:iCs/>
          <w:lang w:val="en-US"/>
        </w:rPr>
        <w:lastRenderedPageBreak/>
        <w:t>“(a)</w:t>
      </w:r>
      <w:r w:rsidRPr="005A3D4D">
        <w:rPr>
          <w:rFonts w:ascii="Arial" w:hAnsi="Arial" w:cs="Arial"/>
          <w:i/>
          <w:iCs/>
          <w:lang w:val="en-US"/>
        </w:rPr>
        <w:tab/>
        <w:t xml:space="preserve">if any court referred to in subsection (1) or (2) is </w:t>
      </w:r>
      <w:r w:rsidRPr="00277537">
        <w:rPr>
          <w:rFonts w:ascii="Arial" w:hAnsi="Arial" w:cs="Arial"/>
          <w:i/>
          <w:iCs/>
          <w:lang w:val="en-US"/>
        </w:rPr>
        <w:t xml:space="preserve">satisfied </w:t>
      </w:r>
      <w:r w:rsidRPr="005A3D4D">
        <w:rPr>
          <w:rFonts w:ascii="Arial" w:hAnsi="Arial" w:cs="Arial"/>
          <w:i/>
          <w:iCs/>
          <w:lang w:val="en-US"/>
        </w:rPr>
        <w:t>that substantial and compelling circumstances exist which justify the imposition of a lesser sentence than the sentence prescribed in those subsections, it shall enter those circumstances on the record of the proceedings and must thereupon impose such lesser sentence.”</w:t>
      </w:r>
      <w:r w:rsidRPr="005A3D4D">
        <w:rPr>
          <w:rFonts w:ascii="Arial" w:hAnsi="Arial" w:cs="Arial"/>
          <w:lang w:val="en-US"/>
        </w:rPr>
        <w:t xml:space="preserve"> </w:t>
      </w:r>
    </w:p>
    <w:p w14:paraId="17F36924" w14:textId="77777777" w:rsidR="004C1641" w:rsidRDefault="004C1641" w:rsidP="00077FCF">
      <w:pPr>
        <w:spacing w:line="360" w:lineRule="auto"/>
        <w:ind w:left="720" w:hanging="720"/>
        <w:jc w:val="both"/>
        <w:rPr>
          <w:rFonts w:ascii="Arial" w:hAnsi="Arial" w:cs="Arial"/>
          <w:bCs/>
          <w:color w:val="FF0000"/>
        </w:rPr>
      </w:pPr>
    </w:p>
    <w:p w14:paraId="6401E144" w14:textId="5BB12DD2" w:rsidR="00F83297" w:rsidRPr="00F83297" w:rsidRDefault="004C1641" w:rsidP="00077FCF">
      <w:pPr>
        <w:spacing w:line="360" w:lineRule="auto"/>
        <w:ind w:left="720" w:hanging="720"/>
        <w:jc w:val="both"/>
        <w:rPr>
          <w:rFonts w:ascii="Arial" w:hAnsi="Arial" w:cs="Arial"/>
          <w:bCs/>
        </w:rPr>
      </w:pPr>
      <w:r w:rsidRPr="00F36132">
        <w:rPr>
          <w:rFonts w:ascii="Arial" w:hAnsi="Arial" w:cs="Arial"/>
          <w:bCs/>
        </w:rPr>
        <w:t>[2</w:t>
      </w:r>
      <w:r w:rsidR="0054628B">
        <w:rPr>
          <w:rFonts w:ascii="Arial" w:hAnsi="Arial" w:cs="Arial"/>
          <w:bCs/>
        </w:rPr>
        <w:t>7</w:t>
      </w:r>
      <w:r w:rsidRPr="00F36132">
        <w:rPr>
          <w:rFonts w:ascii="Arial" w:hAnsi="Arial" w:cs="Arial"/>
          <w:bCs/>
        </w:rPr>
        <w:t>]</w:t>
      </w:r>
      <w:r w:rsidRPr="00F36132">
        <w:rPr>
          <w:rFonts w:ascii="Arial" w:hAnsi="Arial" w:cs="Arial"/>
          <w:bCs/>
        </w:rPr>
        <w:tab/>
        <w:t xml:space="preserve">While there is no definition of what constitutes substantial and compelling circumstances, the legislature </w:t>
      </w:r>
      <w:r w:rsidRPr="00F36132">
        <w:rPr>
          <w:rFonts w:ascii="Arial" w:hAnsi="Arial" w:cs="Arial"/>
          <w:lang w:val="en-US"/>
        </w:rPr>
        <w:t xml:space="preserve">has left it to the courts to decide whether the </w:t>
      </w:r>
      <w:r w:rsidRPr="005A3D4D">
        <w:rPr>
          <w:rFonts w:ascii="Arial" w:hAnsi="Arial" w:cs="Arial"/>
          <w:lang w:val="en-US"/>
        </w:rPr>
        <w:t>circumstances of any particular case call for a departure from a prescribed sentence.</w:t>
      </w:r>
      <w:r>
        <w:rPr>
          <w:rFonts w:ascii="Arial" w:hAnsi="Arial" w:cs="Arial"/>
          <w:lang w:val="en-US"/>
        </w:rPr>
        <w:t xml:space="preserve"> </w:t>
      </w:r>
      <w:r w:rsidR="00980E13" w:rsidRPr="007E46AD">
        <w:rPr>
          <w:rFonts w:ascii="Arial" w:hAnsi="Arial" w:cs="Arial"/>
          <w:bCs/>
        </w:rPr>
        <w:t>T</w:t>
      </w:r>
      <w:r w:rsidR="00980E13">
        <w:rPr>
          <w:rFonts w:ascii="Arial" w:hAnsi="Arial" w:cs="Arial"/>
          <w:bCs/>
        </w:rPr>
        <w:t>he above is particularly so because the sentencing regime still requires the sentencing court to consider all the factors or circumstances traditionally considered by sentencing officers. In other words, the elements established in the triad of Zinn, aggravating circumstances, mitigating circumstances, measure of mercy and all other factors relevant for consideration by a sentencing court when it imposes sentence</w:t>
      </w:r>
      <w:r w:rsidR="00F83297">
        <w:rPr>
          <w:rFonts w:ascii="Arial" w:hAnsi="Arial" w:cs="Arial"/>
          <w:bCs/>
        </w:rPr>
        <w:t>.</w:t>
      </w:r>
    </w:p>
    <w:p w14:paraId="50606771" w14:textId="77777777" w:rsidR="005C3D45" w:rsidRDefault="005C3D45" w:rsidP="00077FCF">
      <w:pPr>
        <w:spacing w:line="360" w:lineRule="auto"/>
        <w:jc w:val="both"/>
        <w:rPr>
          <w:rFonts w:ascii="Arial" w:hAnsi="Arial" w:cs="Arial"/>
          <w:lang w:val="en-US"/>
        </w:rPr>
      </w:pPr>
    </w:p>
    <w:p w14:paraId="265CE696" w14:textId="6EDAB514" w:rsidR="00F36132" w:rsidRPr="00F36132" w:rsidRDefault="00081CA2" w:rsidP="00077FCF">
      <w:pPr>
        <w:spacing w:line="360" w:lineRule="auto"/>
        <w:ind w:left="676" w:hanging="676"/>
        <w:jc w:val="both"/>
        <w:rPr>
          <w:rFonts w:ascii="Arial" w:hAnsi="Arial" w:cs="Arial"/>
          <w:lang w:val="en-US"/>
        </w:rPr>
      </w:pPr>
      <w:r w:rsidRPr="00F36132">
        <w:rPr>
          <w:rFonts w:ascii="Arial" w:hAnsi="Arial" w:cs="Arial"/>
          <w:lang w:val="en-US"/>
        </w:rPr>
        <w:t>[</w:t>
      </w:r>
      <w:r w:rsidR="00F36132" w:rsidRPr="00F36132">
        <w:rPr>
          <w:rFonts w:ascii="Arial" w:hAnsi="Arial" w:cs="Arial"/>
          <w:lang w:val="en-US"/>
        </w:rPr>
        <w:t>2</w:t>
      </w:r>
      <w:r w:rsidR="0054628B">
        <w:rPr>
          <w:rFonts w:ascii="Arial" w:hAnsi="Arial" w:cs="Arial"/>
          <w:lang w:val="en-US"/>
        </w:rPr>
        <w:t>8</w:t>
      </w:r>
      <w:r w:rsidRPr="00F36132">
        <w:rPr>
          <w:rFonts w:ascii="Arial" w:hAnsi="Arial" w:cs="Arial"/>
          <w:lang w:val="en-US"/>
        </w:rPr>
        <w:t>]</w:t>
      </w:r>
      <w:r w:rsidRPr="00F36132">
        <w:rPr>
          <w:rFonts w:ascii="Arial" w:hAnsi="Arial" w:cs="Arial"/>
          <w:lang w:val="en-US"/>
        </w:rPr>
        <w:tab/>
      </w:r>
      <w:r w:rsidR="00F36132" w:rsidRPr="00F36132">
        <w:rPr>
          <w:rFonts w:ascii="Arial" w:hAnsi="Arial" w:cs="Arial"/>
          <w:lang w:val="en-US"/>
        </w:rPr>
        <w:t xml:space="preserve">In </w:t>
      </w:r>
      <w:r w:rsidR="00F36132" w:rsidRPr="00F36132">
        <w:rPr>
          <w:rFonts w:ascii="Arial" w:hAnsi="Arial" w:cs="Arial"/>
          <w:i/>
          <w:iCs/>
          <w:lang w:val="en-US"/>
        </w:rPr>
        <w:t xml:space="preserve">S v </w:t>
      </w:r>
      <w:proofErr w:type="spellStart"/>
      <w:r w:rsidR="00F36132" w:rsidRPr="00F36132">
        <w:rPr>
          <w:rFonts w:ascii="Arial" w:hAnsi="Arial" w:cs="Arial"/>
          <w:i/>
          <w:iCs/>
          <w:lang w:val="en-US"/>
        </w:rPr>
        <w:t>Homareda</w:t>
      </w:r>
      <w:proofErr w:type="spellEnd"/>
      <w:r w:rsidR="00F36132" w:rsidRPr="00F36132">
        <w:rPr>
          <w:rStyle w:val="FootnoteReference"/>
          <w:rFonts w:ascii="Arial" w:hAnsi="Arial" w:cs="Arial"/>
          <w:i/>
          <w:iCs/>
          <w:sz w:val="18"/>
          <w:szCs w:val="18"/>
          <w:lang w:val="en-US"/>
        </w:rPr>
        <w:footnoteReference w:id="15"/>
      </w:r>
      <w:r w:rsidR="00F36132" w:rsidRPr="00F36132">
        <w:rPr>
          <w:rFonts w:ascii="Arial" w:hAnsi="Arial" w:cs="Arial"/>
          <w:lang w:val="en-US"/>
        </w:rPr>
        <w:t xml:space="preserve"> </w:t>
      </w:r>
      <w:proofErr w:type="spellStart"/>
      <w:r w:rsidR="00F36132" w:rsidRPr="00F36132">
        <w:rPr>
          <w:rFonts w:ascii="Arial" w:hAnsi="Arial" w:cs="Arial"/>
          <w:lang w:val="en-US"/>
        </w:rPr>
        <w:t>Cloete</w:t>
      </w:r>
      <w:proofErr w:type="spellEnd"/>
      <w:r w:rsidR="00F36132" w:rsidRPr="00F36132">
        <w:rPr>
          <w:rFonts w:ascii="Arial" w:hAnsi="Arial" w:cs="Arial"/>
          <w:lang w:val="en-US"/>
        </w:rPr>
        <w:t xml:space="preserve"> J and Robinson AJ proposed what they referred to as the correct approach in exercising the discretion conferred on the court in section 51 of the Amendment Act and it is that:</w:t>
      </w:r>
    </w:p>
    <w:p w14:paraId="5506D12C" w14:textId="77777777" w:rsidR="00F36132" w:rsidRPr="00F36132" w:rsidRDefault="00F36132" w:rsidP="00077FCF">
      <w:pPr>
        <w:pStyle w:val="ListParagraph"/>
        <w:spacing w:line="360" w:lineRule="auto"/>
        <w:ind w:left="0"/>
        <w:jc w:val="both"/>
        <w:rPr>
          <w:rFonts w:ascii="Arial" w:hAnsi="Arial" w:cs="Arial"/>
          <w:lang w:val="en-US"/>
        </w:rPr>
      </w:pPr>
    </w:p>
    <w:p w14:paraId="0193662C" w14:textId="0019E143" w:rsidR="00F36132" w:rsidRPr="0030345D" w:rsidRDefault="0030345D" w:rsidP="0030345D">
      <w:pPr>
        <w:spacing w:line="360" w:lineRule="auto"/>
        <w:ind w:left="1036" w:hanging="360"/>
        <w:jc w:val="both"/>
        <w:rPr>
          <w:rFonts w:ascii="Arial" w:hAnsi="Arial" w:cs="Arial"/>
          <w:lang w:val="en-US"/>
        </w:rPr>
      </w:pPr>
      <w:r w:rsidRPr="00F36132">
        <w:rPr>
          <w:rFonts w:ascii="Symbol" w:hAnsi="Symbol" w:cs="Arial"/>
          <w:lang w:val="en-US"/>
        </w:rPr>
        <w:t></w:t>
      </w:r>
      <w:r w:rsidRPr="00F36132">
        <w:rPr>
          <w:rFonts w:ascii="Symbol" w:hAnsi="Symbol" w:cs="Arial"/>
          <w:lang w:val="en-US"/>
        </w:rPr>
        <w:tab/>
      </w:r>
      <w:r w:rsidR="00F36132" w:rsidRPr="0030345D">
        <w:rPr>
          <w:rFonts w:ascii="Arial" w:hAnsi="Arial" w:cs="Arial"/>
          <w:lang w:val="en-US"/>
        </w:rPr>
        <w:t>The starting point is that a prescribed minimum sentence must be imposed;</w:t>
      </w:r>
    </w:p>
    <w:p w14:paraId="0EC349A7" w14:textId="3CBBBEC1" w:rsidR="00F36132" w:rsidRPr="0030345D" w:rsidRDefault="0030345D" w:rsidP="0030345D">
      <w:pPr>
        <w:spacing w:line="360" w:lineRule="auto"/>
        <w:ind w:left="1036" w:hanging="360"/>
        <w:jc w:val="both"/>
        <w:rPr>
          <w:rFonts w:ascii="Arial" w:hAnsi="Arial" w:cs="Arial"/>
          <w:lang w:val="en-US"/>
        </w:rPr>
      </w:pPr>
      <w:r w:rsidRPr="00F36132">
        <w:rPr>
          <w:rFonts w:ascii="Symbol" w:hAnsi="Symbol" w:cs="Arial"/>
          <w:lang w:val="en-US"/>
        </w:rPr>
        <w:t></w:t>
      </w:r>
      <w:r w:rsidRPr="00F36132">
        <w:rPr>
          <w:rFonts w:ascii="Symbol" w:hAnsi="Symbol" w:cs="Arial"/>
          <w:lang w:val="en-US"/>
        </w:rPr>
        <w:tab/>
      </w:r>
      <w:r w:rsidR="00F36132" w:rsidRPr="0030345D">
        <w:rPr>
          <w:rFonts w:ascii="Arial" w:hAnsi="Arial" w:cs="Arial"/>
          <w:lang w:val="en-US"/>
        </w:rPr>
        <w:t>Only if the court is satisfied that substantial and compelling circumstances exist which justify the imposition of a lesser sentence may it do so;</w:t>
      </w:r>
    </w:p>
    <w:p w14:paraId="74ED50D3" w14:textId="6C739C95" w:rsidR="00F36132" w:rsidRPr="0030345D" w:rsidRDefault="0030345D" w:rsidP="0030345D">
      <w:pPr>
        <w:spacing w:line="360" w:lineRule="auto"/>
        <w:ind w:left="1036" w:hanging="360"/>
        <w:jc w:val="both"/>
        <w:rPr>
          <w:rFonts w:ascii="Arial" w:hAnsi="Arial" w:cs="Arial"/>
          <w:lang w:val="en-US"/>
        </w:rPr>
      </w:pPr>
      <w:r w:rsidRPr="00F36132">
        <w:rPr>
          <w:rFonts w:ascii="Symbol" w:hAnsi="Symbol" w:cs="Arial"/>
          <w:lang w:val="en-US"/>
        </w:rPr>
        <w:t></w:t>
      </w:r>
      <w:r w:rsidRPr="00F36132">
        <w:rPr>
          <w:rFonts w:ascii="Symbol" w:hAnsi="Symbol" w:cs="Arial"/>
          <w:lang w:val="en-US"/>
        </w:rPr>
        <w:tab/>
      </w:r>
      <w:r w:rsidR="00F36132" w:rsidRPr="0030345D">
        <w:rPr>
          <w:rFonts w:ascii="Arial" w:hAnsi="Arial" w:cs="Arial"/>
          <w:lang w:val="en-US"/>
        </w:rPr>
        <w:t>In deciding whether substantial and compelling circumstances exist each case must be decided on its own facts and the court is required to look at all factors and consider them cumulatively;</w:t>
      </w:r>
    </w:p>
    <w:p w14:paraId="3E687CED" w14:textId="6502843E" w:rsidR="004C1641" w:rsidRPr="0030345D" w:rsidRDefault="0030345D" w:rsidP="0030345D">
      <w:pPr>
        <w:spacing w:line="360" w:lineRule="auto"/>
        <w:ind w:left="1036" w:hanging="360"/>
        <w:jc w:val="both"/>
        <w:rPr>
          <w:rFonts w:ascii="Arial" w:hAnsi="Arial" w:cs="Arial"/>
          <w:lang w:val="en-US"/>
        </w:rPr>
      </w:pPr>
      <w:r w:rsidRPr="00F36132">
        <w:rPr>
          <w:rFonts w:ascii="Symbol" w:hAnsi="Symbol" w:cs="Arial"/>
          <w:lang w:val="en-US"/>
        </w:rPr>
        <w:t></w:t>
      </w:r>
      <w:r w:rsidRPr="00F36132">
        <w:rPr>
          <w:rFonts w:ascii="Symbol" w:hAnsi="Symbol" w:cs="Arial"/>
          <w:lang w:val="en-US"/>
        </w:rPr>
        <w:tab/>
      </w:r>
      <w:r w:rsidR="00F36132" w:rsidRPr="0030345D">
        <w:rPr>
          <w:rFonts w:ascii="Arial" w:hAnsi="Arial" w:cs="Arial"/>
          <w:lang w:val="en-US"/>
        </w:rPr>
        <w:t>If the court concludes in a particular case that a minimum prescribed sentence is so disproportionate to the sentence which would have been appropriate it is entitled to impose a lesser sentence.</w:t>
      </w:r>
    </w:p>
    <w:p w14:paraId="5B8A3477" w14:textId="77777777" w:rsidR="00277537" w:rsidRDefault="00277537" w:rsidP="00077FCF">
      <w:pPr>
        <w:spacing w:line="360" w:lineRule="auto"/>
        <w:ind w:left="676"/>
        <w:jc w:val="both"/>
        <w:rPr>
          <w:rFonts w:ascii="Arial" w:hAnsi="Arial" w:cs="Arial"/>
          <w:lang w:val="en-US"/>
        </w:rPr>
      </w:pPr>
    </w:p>
    <w:p w14:paraId="070088C1" w14:textId="350352BF" w:rsidR="00980E13" w:rsidRDefault="00C906D4" w:rsidP="00077FCF">
      <w:pPr>
        <w:spacing w:line="360" w:lineRule="auto"/>
        <w:ind w:left="676"/>
        <w:jc w:val="both"/>
        <w:rPr>
          <w:rFonts w:ascii="Arial" w:hAnsi="Arial" w:cs="Arial"/>
          <w:lang w:val="en-US"/>
        </w:rPr>
      </w:pPr>
      <w:r>
        <w:rPr>
          <w:rFonts w:ascii="Arial" w:hAnsi="Arial" w:cs="Arial"/>
          <w:lang w:val="en-US"/>
        </w:rPr>
        <w:lastRenderedPageBreak/>
        <w:t>Substantial and compelling circumstances may be described as those circumstances the existence of which would make a prescribed minimum sentence disproportionate to the crime.</w:t>
      </w:r>
    </w:p>
    <w:p w14:paraId="3FB8154B" w14:textId="77777777" w:rsidR="00C906D4" w:rsidRPr="00F36132" w:rsidRDefault="00C906D4" w:rsidP="00077FCF">
      <w:pPr>
        <w:spacing w:line="360" w:lineRule="auto"/>
        <w:ind w:left="676"/>
        <w:jc w:val="both"/>
        <w:rPr>
          <w:rFonts w:ascii="Arial" w:hAnsi="Arial" w:cs="Arial"/>
          <w:lang w:val="en-US"/>
        </w:rPr>
      </w:pPr>
    </w:p>
    <w:p w14:paraId="25CF97D1" w14:textId="5A754089" w:rsidR="00980E13" w:rsidRPr="00C906D4" w:rsidRDefault="00906DF6" w:rsidP="00077FCF">
      <w:pPr>
        <w:spacing w:line="360" w:lineRule="auto"/>
        <w:ind w:left="720" w:hanging="720"/>
        <w:jc w:val="both"/>
        <w:rPr>
          <w:rFonts w:ascii="Arial" w:hAnsi="Arial" w:cs="Arial"/>
          <w:lang w:val="en-US"/>
        </w:rPr>
      </w:pPr>
      <w:r>
        <w:rPr>
          <w:rFonts w:ascii="Arial" w:hAnsi="Arial" w:cs="Arial"/>
          <w:lang w:val="en-US"/>
        </w:rPr>
        <w:t>[</w:t>
      </w:r>
      <w:r w:rsidR="00F36132">
        <w:rPr>
          <w:rFonts w:ascii="Arial" w:hAnsi="Arial" w:cs="Arial"/>
          <w:lang w:val="en-US"/>
        </w:rPr>
        <w:t>2</w:t>
      </w:r>
      <w:r w:rsidR="0054628B">
        <w:rPr>
          <w:rFonts w:ascii="Arial" w:hAnsi="Arial" w:cs="Arial"/>
          <w:lang w:val="en-US"/>
        </w:rPr>
        <w:t>9</w:t>
      </w:r>
      <w:r>
        <w:rPr>
          <w:rFonts w:ascii="Arial" w:hAnsi="Arial" w:cs="Arial"/>
          <w:lang w:val="en-US"/>
        </w:rPr>
        <w:t>]</w:t>
      </w:r>
      <w:r>
        <w:rPr>
          <w:rFonts w:ascii="Arial" w:hAnsi="Arial" w:cs="Arial"/>
          <w:lang w:val="en-US"/>
        </w:rPr>
        <w:tab/>
      </w:r>
      <w:r w:rsidR="00D514BB">
        <w:rPr>
          <w:rFonts w:ascii="Arial" w:hAnsi="Arial" w:cs="Arial"/>
          <w:lang w:val="en-US"/>
        </w:rPr>
        <w:t xml:space="preserve">Turning attention to proportionality, </w:t>
      </w:r>
      <w:r w:rsidR="00D514BB" w:rsidRPr="005A3D4D">
        <w:rPr>
          <w:rFonts w:ascii="Arial" w:hAnsi="Arial" w:cs="Arial"/>
          <w:lang w:val="en-US"/>
        </w:rPr>
        <w:t>in S v Dodo</w:t>
      </w:r>
      <w:r w:rsidR="00D514BB" w:rsidRPr="005A3D4D">
        <w:rPr>
          <w:rStyle w:val="FootnoteReference"/>
          <w:rFonts w:ascii="Arial" w:hAnsi="Arial" w:cs="Arial"/>
          <w:sz w:val="18"/>
          <w:szCs w:val="18"/>
          <w:lang w:val="en-US"/>
        </w:rPr>
        <w:footnoteReference w:id="16"/>
      </w:r>
      <w:r w:rsidR="00D514BB" w:rsidRPr="005A3D4D">
        <w:rPr>
          <w:rFonts w:ascii="Arial" w:hAnsi="Arial" w:cs="Arial"/>
          <w:sz w:val="18"/>
          <w:szCs w:val="18"/>
          <w:lang w:val="en-US"/>
        </w:rPr>
        <w:t>,</w:t>
      </w:r>
      <w:r w:rsidR="00D514BB">
        <w:rPr>
          <w:rFonts w:ascii="Arial" w:hAnsi="Arial" w:cs="Arial"/>
          <w:sz w:val="18"/>
          <w:szCs w:val="18"/>
          <w:lang w:val="en-US"/>
        </w:rPr>
        <w:t xml:space="preserve"> </w:t>
      </w:r>
      <w:r w:rsidR="006133D4" w:rsidRPr="005A3D4D">
        <w:rPr>
          <w:rFonts w:ascii="Arial" w:hAnsi="Arial" w:cs="Arial"/>
          <w:lang w:val="en-US"/>
        </w:rPr>
        <w:t xml:space="preserve">the constitutional court endorsed proportionality as a requirement in the sentencing regime. The constitutional court explained that, </w:t>
      </w:r>
      <w:r w:rsidR="006133D4" w:rsidRPr="005A3D4D">
        <w:rPr>
          <w:rFonts w:ascii="Arial" w:hAnsi="Arial" w:cs="Arial"/>
          <w:i/>
          <w:iCs/>
          <w:lang w:val="en-US"/>
        </w:rPr>
        <w:t>“proportionality goes to the heart of the inquiry as to whether punishment is cruel, inhumane or degrading, particularly where, as here, it is almost exclusively the length of time for which an offender is sentenced that is in issue.”</w:t>
      </w:r>
      <w:r w:rsidR="006133D4" w:rsidRPr="005A3D4D">
        <w:rPr>
          <w:rStyle w:val="FootnoteReference"/>
          <w:rFonts w:ascii="Arial" w:hAnsi="Arial" w:cs="Arial"/>
          <w:i/>
          <w:iCs/>
          <w:sz w:val="18"/>
          <w:szCs w:val="18"/>
          <w:lang w:val="en-US"/>
        </w:rPr>
        <w:footnoteReference w:id="17"/>
      </w:r>
      <w:r w:rsidR="006133D4" w:rsidRPr="005A3D4D">
        <w:rPr>
          <w:rFonts w:ascii="Arial" w:hAnsi="Arial" w:cs="Arial"/>
          <w:lang w:val="en-US"/>
        </w:rPr>
        <w:t xml:space="preserve"> The court referred to section 12(1)(a) of the Constitution, which provides that a person </w:t>
      </w:r>
      <w:r w:rsidR="006133D4" w:rsidRPr="005A3D4D">
        <w:rPr>
          <w:rFonts w:ascii="Arial" w:hAnsi="Arial" w:cs="Arial"/>
          <w:i/>
          <w:iCs/>
          <w:lang w:val="en-US"/>
        </w:rPr>
        <w:t xml:space="preserve">“not be deprived of freedom arbitrarily or without just cause” </w:t>
      </w:r>
      <w:r w:rsidR="006133D4" w:rsidRPr="005A3D4D">
        <w:rPr>
          <w:rFonts w:ascii="Arial" w:hAnsi="Arial" w:cs="Arial"/>
          <w:lang w:val="en-US"/>
        </w:rPr>
        <w:t>and found that when a person commits a crime the crime provides the just cause to deprive the offender of freedom.</w:t>
      </w:r>
      <w:r w:rsidR="00980E13" w:rsidRPr="002C7BD0">
        <w:rPr>
          <w:rFonts w:ascii="Arial" w:hAnsi="Arial" w:cs="Arial"/>
          <w:lang w:val="en-US"/>
        </w:rPr>
        <w:t xml:space="preserve"> </w:t>
      </w:r>
    </w:p>
    <w:p w14:paraId="27FFF7B5" w14:textId="77777777" w:rsidR="00980E13" w:rsidRPr="00D514BB" w:rsidRDefault="00980E13" w:rsidP="00077FCF">
      <w:pPr>
        <w:pStyle w:val="ListParagraph"/>
        <w:spacing w:line="360" w:lineRule="auto"/>
        <w:ind w:left="0"/>
        <w:jc w:val="both"/>
        <w:rPr>
          <w:rFonts w:ascii="Arial" w:hAnsi="Arial" w:cs="Arial"/>
          <w:color w:val="FF0000"/>
          <w:lang w:val="en-US"/>
        </w:rPr>
      </w:pPr>
    </w:p>
    <w:p w14:paraId="21CE98DF" w14:textId="7A7E0A02" w:rsidR="00980E13" w:rsidRPr="002C7BD0" w:rsidRDefault="006133D4" w:rsidP="00077FCF">
      <w:pPr>
        <w:spacing w:line="360" w:lineRule="auto"/>
        <w:ind w:left="676" w:hanging="676"/>
        <w:jc w:val="both"/>
        <w:rPr>
          <w:rFonts w:ascii="Arial" w:hAnsi="Arial" w:cs="Arial"/>
          <w:lang w:val="en-US"/>
        </w:rPr>
      </w:pPr>
      <w:r>
        <w:rPr>
          <w:rFonts w:ascii="Arial" w:hAnsi="Arial" w:cs="Arial"/>
          <w:lang w:val="en-US"/>
        </w:rPr>
        <w:t>[</w:t>
      </w:r>
      <w:r w:rsidR="0054628B">
        <w:rPr>
          <w:rFonts w:ascii="Arial" w:hAnsi="Arial" w:cs="Arial"/>
          <w:lang w:val="en-US"/>
        </w:rPr>
        <w:t>30</w:t>
      </w:r>
      <w:r>
        <w:rPr>
          <w:rFonts w:ascii="Arial" w:hAnsi="Arial" w:cs="Arial"/>
          <w:lang w:val="en-US"/>
        </w:rPr>
        <w:t>]</w:t>
      </w:r>
      <w:r>
        <w:rPr>
          <w:rFonts w:ascii="Arial" w:hAnsi="Arial" w:cs="Arial"/>
          <w:lang w:val="en-US"/>
        </w:rPr>
        <w:tab/>
      </w:r>
      <w:r w:rsidR="00980E13" w:rsidRPr="002C7BD0">
        <w:rPr>
          <w:rFonts w:ascii="Arial" w:hAnsi="Arial" w:cs="Arial"/>
          <w:lang w:val="en-US"/>
        </w:rPr>
        <w:t xml:space="preserve">The above jurisprudential approach is the essence of the reasoning of the Supreme Court of Appeal (SCA) in S v </w:t>
      </w:r>
      <w:proofErr w:type="spellStart"/>
      <w:r w:rsidR="00980E13" w:rsidRPr="002C7BD0">
        <w:rPr>
          <w:rFonts w:ascii="Arial" w:hAnsi="Arial" w:cs="Arial"/>
          <w:lang w:val="en-US"/>
        </w:rPr>
        <w:t>Malgas</w:t>
      </w:r>
      <w:proofErr w:type="spellEnd"/>
      <w:r w:rsidR="00980E13" w:rsidRPr="005A3D4D">
        <w:rPr>
          <w:rStyle w:val="FootnoteReference"/>
          <w:rFonts w:ascii="Arial" w:hAnsi="Arial" w:cs="Arial"/>
          <w:sz w:val="18"/>
          <w:szCs w:val="18"/>
          <w:lang w:val="en-US"/>
        </w:rPr>
        <w:footnoteReference w:id="18"/>
      </w:r>
      <w:r w:rsidR="00980E13" w:rsidRPr="002C7BD0">
        <w:rPr>
          <w:rFonts w:ascii="Arial" w:hAnsi="Arial" w:cs="Arial"/>
          <w:lang w:val="en-US"/>
        </w:rPr>
        <w:t xml:space="preserve">, which is recognized as the seminal judgment on how courts should deal with substantial and compelling circumstances. The approach adopted by the court in </w:t>
      </w:r>
      <w:proofErr w:type="spellStart"/>
      <w:r w:rsidR="00980E13" w:rsidRPr="002C7BD0">
        <w:rPr>
          <w:rFonts w:ascii="Arial" w:hAnsi="Arial" w:cs="Arial"/>
          <w:lang w:val="en-US"/>
        </w:rPr>
        <w:t>Homareda</w:t>
      </w:r>
      <w:proofErr w:type="spellEnd"/>
      <w:r w:rsidR="00980E13" w:rsidRPr="002C7BD0">
        <w:rPr>
          <w:rFonts w:ascii="Arial" w:hAnsi="Arial" w:cs="Arial"/>
          <w:lang w:val="en-US"/>
        </w:rPr>
        <w:t xml:space="preserve"> blends with the view expressed by the SCA that, in the prescribed minimum sentences regime it is longer </w:t>
      </w:r>
      <w:r w:rsidR="00980E13" w:rsidRPr="002C7BD0">
        <w:rPr>
          <w:rFonts w:ascii="Arial" w:hAnsi="Arial" w:cs="Arial"/>
          <w:i/>
          <w:iCs/>
          <w:lang w:val="en-US"/>
        </w:rPr>
        <w:t>“business as usual”</w:t>
      </w:r>
      <w:r w:rsidR="00980E13" w:rsidRPr="005A3D4D">
        <w:rPr>
          <w:rStyle w:val="FootnoteReference"/>
          <w:rFonts w:ascii="Arial" w:hAnsi="Arial" w:cs="Arial"/>
          <w:i/>
          <w:iCs/>
          <w:sz w:val="18"/>
          <w:szCs w:val="18"/>
          <w:lang w:val="en-US"/>
        </w:rPr>
        <w:footnoteReference w:id="19"/>
      </w:r>
      <w:r w:rsidR="00980E13" w:rsidRPr="002C7BD0">
        <w:rPr>
          <w:rFonts w:ascii="Arial" w:hAnsi="Arial" w:cs="Arial"/>
          <w:i/>
          <w:iCs/>
          <w:lang w:val="en-US"/>
        </w:rPr>
        <w:t xml:space="preserve">, </w:t>
      </w:r>
      <w:r w:rsidR="00980E13" w:rsidRPr="002C7BD0">
        <w:rPr>
          <w:rFonts w:ascii="Arial" w:hAnsi="Arial" w:cs="Arial"/>
          <w:lang w:val="en-US"/>
        </w:rPr>
        <w:t xml:space="preserve">meaning that the sentencing court does not start the sentencing process from a clean slate, but must start by imposing the prescribed minimum sentence. </w:t>
      </w:r>
      <w:r w:rsidR="0054628B">
        <w:rPr>
          <w:rFonts w:ascii="Arial" w:hAnsi="Arial" w:cs="Arial"/>
          <w:lang w:val="en-US"/>
        </w:rPr>
        <w:t xml:space="preserve">In so far as is relevant to the matter </w:t>
      </w:r>
      <w:r w:rsidR="0054628B">
        <w:rPr>
          <w:rFonts w:ascii="Arial" w:hAnsi="Arial" w:cs="Arial"/>
          <w:i/>
          <w:iCs/>
          <w:lang w:val="en-US"/>
        </w:rPr>
        <w:t xml:space="preserve">in </w:t>
      </w:r>
      <w:proofErr w:type="spellStart"/>
      <w:r w:rsidR="0054628B">
        <w:rPr>
          <w:rFonts w:ascii="Arial" w:hAnsi="Arial" w:cs="Arial"/>
          <w:i/>
          <w:iCs/>
          <w:lang w:val="en-US"/>
        </w:rPr>
        <w:t>casu</w:t>
      </w:r>
      <w:proofErr w:type="spellEnd"/>
      <w:r w:rsidR="0054628B">
        <w:rPr>
          <w:rFonts w:ascii="Arial" w:hAnsi="Arial" w:cs="Arial"/>
          <w:i/>
          <w:iCs/>
          <w:lang w:val="en-US"/>
        </w:rPr>
        <w:t xml:space="preserve">, </w:t>
      </w:r>
      <w:r w:rsidR="0054628B">
        <w:rPr>
          <w:rFonts w:ascii="Arial" w:hAnsi="Arial" w:cs="Arial"/>
          <w:lang w:val="en-US"/>
        </w:rPr>
        <w:t>t</w:t>
      </w:r>
      <w:r w:rsidR="00980E13" w:rsidRPr="002C7BD0">
        <w:rPr>
          <w:rFonts w:ascii="Arial" w:hAnsi="Arial" w:cs="Arial"/>
          <w:lang w:val="en-US"/>
        </w:rPr>
        <w:t>he SCA further held as follows:</w:t>
      </w:r>
    </w:p>
    <w:p w14:paraId="0DCB6CBF" w14:textId="77777777" w:rsidR="00980E13" w:rsidRPr="005A3D4D" w:rsidRDefault="00980E13" w:rsidP="00077FCF">
      <w:pPr>
        <w:pStyle w:val="ListParagraph"/>
        <w:spacing w:line="360" w:lineRule="auto"/>
        <w:ind w:left="0"/>
        <w:jc w:val="both"/>
        <w:rPr>
          <w:rFonts w:ascii="Arial" w:hAnsi="Arial" w:cs="Arial"/>
          <w:lang w:val="en-US"/>
        </w:rPr>
      </w:pPr>
    </w:p>
    <w:p w14:paraId="29DC1258" w14:textId="2C4B1B01" w:rsidR="00980E13" w:rsidRPr="0030345D" w:rsidRDefault="0030345D" w:rsidP="0030345D">
      <w:pPr>
        <w:spacing w:line="360" w:lineRule="auto"/>
        <w:ind w:left="1036" w:hanging="360"/>
        <w:jc w:val="both"/>
        <w:rPr>
          <w:rFonts w:ascii="Arial" w:hAnsi="Arial" w:cs="Arial"/>
          <w:lang w:val="en-US"/>
        </w:rPr>
      </w:pPr>
      <w:r w:rsidRPr="0054628B">
        <w:rPr>
          <w:rFonts w:ascii="Arial" w:hAnsi="Arial" w:cs="Arial"/>
          <w:lang w:val="en-US"/>
        </w:rPr>
        <w:t>a.</w:t>
      </w:r>
      <w:r w:rsidRPr="0054628B">
        <w:rPr>
          <w:rFonts w:ascii="Arial" w:hAnsi="Arial" w:cs="Arial"/>
          <w:lang w:val="en-US"/>
        </w:rPr>
        <w:tab/>
      </w:r>
      <w:r w:rsidR="00980E13" w:rsidRPr="0030345D">
        <w:rPr>
          <w:rFonts w:ascii="Arial" w:hAnsi="Arial" w:cs="Arial"/>
          <w:lang w:val="en-US"/>
        </w:rPr>
        <w:t xml:space="preserve">Section 51 has limited, but not eliminated the court’s discretion in imposing sentence. The section has </w:t>
      </w:r>
      <w:r w:rsidR="0054628B" w:rsidRPr="0030345D">
        <w:rPr>
          <w:rFonts w:ascii="Arial" w:hAnsi="Arial" w:cs="Arial"/>
          <w:lang w:val="en-US"/>
        </w:rPr>
        <w:t xml:space="preserve">left it to the courts to decide whether the circumstances of any particular call for a departure from a prescribed minimum sentence. </w:t>
      </w:r>
    </w:p>
    <w:p w14:paraId="10F7F854" w14:textId="77777777" w:rsidR="00980E13" w:rsidRPr="005A3D4D" w:rsidRDefault="00980E13" w:rsidP="00077FCF">
      <w:pPr>
        <w:pStyle w:val="ListParagraph"/>
        <w:jc w:val="both"/>
        <w:rPr>
          <w:rFonts w:ascii="Arial" w:hAnsi="Arial" w:cs="Arial"/>
          <w:lang w:val="en-US"/>
        </w:rPr>
      </w:pPr>
    </w:p>
    <w:p w14:paraId="2E1161DE" w14:textId="3666C56E" w:rsidR="00980E13" w:rsidRPr="0030345D" w:rsidRDefault="0030345D" w:rsidP="0030345D">
      <w:pPr>
        <w:spacing w:line="360" w:lineRule="auto"/>
        <w:ind w:left="1036" w:hanging="360"/>
        <w:jc w:val="both"/>
        <w:rPr>
          <w:rFonts w:ascii="Arial" w:hAnsi="Arial" w:cs="Arial"/>
          <w:lang w:val="en-US"/>
        </w:rPr>
      </w:pPr>
      <w:r w:rsidRPr="00B42E75">
        <w:rPr>
          <w:rFonts w:ascii="Arial" w:hAnsi="Arial" w:cs="Arial"/>
          <w:lang w:val="en-US"/>
        </w:rPr>
        <w:t>b.</w:t>
      </w:r>
      <w:r w:rsidRPr="00B42E75">
        <w:rPr>
          <w:rFonts w:ascii="Arial" w:hAnsi="Arial" w:cs="Arial"/>
          <w:lang w:val="en-US"/>
        </w:rPr>
        <w:tab/>
      </w:r>
      <w:r w:rsidR="00980E13" w:rsidRPr="0030345D">
        <w:rPr>
          <w:rFonts w:ascii="Arial" w:hAnsi="Arial" w:cs="Arial"/>
          <w:lang w:val="en-US"/>
        </w:rPr>
        <w:t xml:space="preserve">In deciding whether substantial and compelling circumstances exist, the court is to consider all factors relevant to sentence, both aggravating and </w:t>
      </w:r>
      <w:r w:rsidR="00980E13" w:rsidRPr="0030345D">
        <w:rPr>
          <w:rFonts w:ascii="Arial" w:hAnsi="Arial" w:cs="Arial"/>
          <w:lang w:val="en-US"/>
        </w:rPr>
        <w:lastRenderedPageBreak/>
        <w:t xml:space="preserve">mitigating </w:t>
      </w:r>
      <w:r w:rsidR="00002A1F" w:rsidRPr="0030345D">
        <w:rPr>
          <w:rFonts w:ascii="Arial" w:hAnsi="Arial" w:cs="Arial"/>
          <w:lang w:val="en-US"/>
        </w:rPr>
        <w:t xml:space="preserve">circumstances </w:t>
      </w:r>
      <w:r w:rsidR="00980E13" w:rsidRPr="0030345D">
        <w:rPr>
          <w:rFonts w:ascii="Arial" w:hAnsi="Arial" w:cs="Arial"/>
          <w:b/>
          <w:bCs/>
          <w:lang w:val="en-US"/>
        </w:rPr>
        <w:t>cumulatively</w:t>
      </w:r>
      <w:r w:rsidR="00980E13" w:rsidRPr="0030345D">
        <w:rPr>
          <w:rFonts w:ascii="Arial" w:hAnsi="Arial" w:cs="Arial"/>
          <w:lang w:val="en-US"/>
        </w:rPr>
        <w:t xml:space="preserve"> and </w:t>
      </w:r>
      <w:r w:rsidR="00002A1F" w:rsidRPr="0030345D">
        <w:rPr>
          <w:rFonts w:ascii="Arial" w:hAnsi="Arial" w:cs="Arial"/>
          <w:lang w:val="en-US"/>
        </w:rPr>
        <w:t xml:space="preserve">the </w:t>
      </w:r>
      <w:r w:rsidR="00980E13" w:rsidRPr="0030345D">
        <w:rPr>
          <w:rFonts w:ascii="Arial" w:hAnsi="Arial" w:cs="Arial"/>
          <w:lang w:val="en-US"/>
        </w:rPr>
        <w:t xml:space="preserve">circumstances do not have to be exceptional in order for the court to depart from the prescribed minimum sentence. </w:t>
      </w:r>
      <w:r w:rsidR="0054628B" w:rsidRPr="0030345D">
        <w:rPr>
          <w:rFonts w:ascii="Arial" w:hAnsi="Arial" w:cs="Arial"/>
          <w:lang w:val="en-US"/>
        </w:rPr>
        <w:t xml:space="preserve">In aggravating circumstances, some relevant ones for purposes </w:t>
      </w:r>
      <w:r w:rsidR="0054628B" w:rsidRPr="0030345D">
        <w:rPr>
          <w:rFonts w:ascii="Arial" w:hAnsi="Arial" w:cs="Arial"/>
          <w:i/>
          <w:iCs/>
          <w:lang w:val="en-US"/>
        </w:rPr>
        <w:t xml:space="preserve">in </w:t>
      </w:r>
      <w:proofErr w:type="spellStart"/>
      <w:r w:rsidR="0054628B" w:rsidRPr="0030345D">
        <w:rPr>
          <w:rFonts w:ascii="Arial" w:hAnsi="Arial" w:cs="Arial"/>
          <w:i/>
          <w:iCs/>
          <w:lang w:val="en-US"/>
        </w:rPr>
        <w:t>casu</w:t>
      </w:r>
      <w:proofErr w:type="spellEnd"/>
      <w:r w:rsidR="0054628B" w:rsidRPr="0030345D">
        <w:rPr>
          <w:rFonts w:ascii="Arial" w:hAnsi="Arial" w:cs="Arial"/>
          <w:i/>
          <w:iCs/>
          <w:lang w:val="en-US"/>
        </w:rPr>
        <w:t xml:space="preserve"> </w:t>
      </w:r>
      <w:r w:rsidR="0054628B" w:rsidRPr="0030345D">
        <w:rPr>
          <w:rFonts w:ascii="Arial" w:hAnsi="Arial" w:cs="Arial"/>
          <w:lang w:val="en-US"/>
        </w:rPr>
        <w:t xml:space="preserve">are </w:t>
      </w:r>
      <w:r w:rsidR="00B42E75" w:rsidRPr="0030345D">
        <w:rPr>
          <w:rFonts w:ascii="Arial" w:hAnsi="Arial" w:cs="Arial"/>
          <w:lang w:val="en-US"/>
        </w:rPr>
        <w:t>the seriousness of the crime, after-effects of the crime, previous convictions,</w:t>
      </w:r>
      <w:r w:rsidR="0054628B" w:rsidRPr="0030345D">
        <w:rPr>
          <w:rFonts w:ascii="Arial" w:hAnsi="Arial" w:cs="Arial"/>
          <w:lang w:val="en-US"/>
        </w:rPr>
        <w:t xml:space="preserve"> </w:t>
      </w:r>
      <w:r w:rsidR="00B42E75" w:rsidRPr="0030345D">
        <w:rPr>
          <w:rFonts w:ascii="Arial" w:hAnsi="Arial" w:cs="Arial"/>
          <w:lang w:val="en-US"/>
        </w:rPr>
        <w:t xml:space="preserve">lack of remorse, vulnerable victims, prevalence of crime, the need for deterrence and retribution, the protection of society, punishment to fit the crime. </w:t>
      </w:r>
      <w:r w:rsidR="00B42E75" w:rsidRPr="0030345D">
        <w:rPr>
          <w:rFonts w:ascii="Arial" w:hAnsi="Arial" w:cs="Arial"/>
          <w:b/>
          <w:bCs/>
          <w:lang w:val="en-US"/>
        </w:rPr>
        <w:t xml:space="preserve">Mitigating circumstances </w:t>
      </w:r>
      <w:r w:rsidR="00B42E75" w:rsidRPr="0030345D">
        <w:rPr>
          <w:rFonts w:ascii="Arial" w:hAnsi="Arial" w:cs="Arial"/>
          <w:lang w:val="en-US"/>
        </w:rPr>
        <w:t>could be having no criminal record, the presence of real remorse (not regret) coupled with a plea of guilty, various mental and emotional factors, financial need and social status, character of the offender, the reason why the crime was committed, the offender’s background etc.</w:t>
      </w:r>
      <w:r w:rsidR="00980E13" w:rsidRPr="0030345D">
        <w:rPr>
          <w:rFonts w:ascii="Arial" w:hAnsi="Arial" w:cs="Arial"/>
          <w:lang w:val="en-US"/>
        </w:rPr>
        <w:t xml:space="preserve"> </w:t>
      </w:r>
      <w:r w:rsidR="00277537" w:rsidRPr="0030345D">
        <w:rPr>
          <w:rFonts w:ascii="Arial" w:hAnsi="Arial" w:cs="Arial"/>
          <w:lang w:val="en-US"/>
        </w:rPr>
        <w:t xml:space="preserve">This court does not find any mitigating circumstances given the appellant’s lack of remorse, denial of any wrong doing and admitting to assaulting the complainant on an improbable basis intended to steer away from the rape </w:t>
      </w:r>
      <w:r w:rsidR="00D0325A" w:rsidRPr="0030345D">
        <w:rPr>
          <w:rFonts w:ascii="Arial" w:hAnsi="Arial" w:cs="Arial"/>
          <w:lang w:val="en-US"/>
        </w:rPr>
        <w:t xml:space="preserve">rather than admit wrongful </w:t>
      </w:r>
      <w:proofErr w:type="spellStart"/>
      <w:r w:rsidR="00D0325A" w:rsidRPr="0030345D">
        <w:rPr>
          <w:rFonts w:ascii="Arial" w:hAnsi="Arial" w:cs="Arial"/>
          <w:lang w:val="en-US"/>
        </w:rPr>
        <w:t>behaviour</w:t>
      </w:r>
      <w:proofErr w:type="spellEnd"/>
      <w:r w:rsidR="00D0325A" w:rsidRPr="0030345D">
        <w:rPr>
          <w:rFonts w:ascii="Arial" w:hAnsi="Arial" w:cs="Arial"/>
          <w:lang w:val="en-US"/>
        </w:rPr>
        <w:t xml:space="preserve">. </w:t>
      </w:r>
    </w:p>
    <w:p w14:paraId="569CC7BC" w14:textId="77777777" w:rsidR="00C906D4" w:rsidRPr="00C906D4" w:rsidRDefault="00C906D4" w:rsidP="00077FCF">
      <w:pPr>
        <w:spacing w:line="360" w:lineRule="auto"/>
        <w:ind w:left="676" w:hanging="676"/>
        <w:jc w:val="both"/>
        <w:rPr>
          <w:rFonts w:ascii="Arial" w:hAnsi="Arial" w:cs="Arial"/>
          <w:lang w:val="en-US"/>
        </w:rPr>
      </w:pPr>
    </w:p>
    <w:p w14:paraId="215B80D4" w14:textId="4492B831" w:rsidR="00A26FA1" w:rsidRPr="00C67F31" w:rsidRDefault="00F63A72" w:rsidP="00077FCF">
      <w:pPr>
        <w:spacing w:line="360" w:lineRule="auto"/>
        <w:ind w:left="720" w:hanging="680"/>
        <w:jc w:val="both"/>
        <w:rPr>
          <w:rFonts w:ascii="Arial" w:hAnsi="Arial" w:cs="Arial"/>
          <w:lang w:val="en-US"/>
        </w:rPr>
      </w:pPr>
      <w:r>
        <w:rPr>
          <w:rFonts w:ascii="Arial" w:hAnsi="Arial" w:cs="Arial"/>
          <w:lang w:val="en-US"/>
        </w:rPr>
        <w:t>[</w:t>
      </w:r>
      <w:r w:rsidR="00B42E75">
        <w:rPr>
          <w:rFonts w:ascii="Arial" w:hAnsi="Arial" w:cs="Arial"/>
          <w:lang w:val="en-US"/>
        </w:rPr>
        <w:t>31</w:t>
      </w:r>
      <w:r>
        <w:rPr>
          <w:rFonts w:ascii="Arial" w:hAnsi="Arial" w:cs="Arial"/>
          <w:lang w:val="en-US"/>
        </w:rPr>
        <w:t>]</w:t>
      </w:r>
      <w:r>
        <w:rPr>
          <w:rFonts w:ascii="Arial" w:hAnsi="Arial" w:cs="Arial"/>
          <w:lang w:val="en-US"/>
        </w:rPr>
        <w:tab/>
      </w:r>
      <w:r w:rsidR="00980E13" w:rsidRPr="002C7BD0">
        <w:rPr>
          <w:rFonts w:ascii="Arial" w:hAnsi="Arial" w:cs="Arial"/>
          <w:lang w:val="en-US"/>
        </w:rPr>
        <w:t>The</w:t>
      </w:r>
      <w:r w:rsidR="00D0325A">
        <w:rPr>
          <w:rFonts w:ascii="Arial" w:hAnsi="Arial" w:cs="Arial"/>
          <w:lang w:val="en-US"/>
        </w:rPr>
        <w:t>re was no overstating of the seriousness of the offence, the offence is objectively serious with very serious</w:t>
      </w:r>
      <w:r w:rsidR="00980E13" w:rsidRPr="002C7BD0">
        <w:rPr>
          <w:rFonts w:ascii="Arial" w:hAnsi="Arial" w:cs="Arial"/>
          <w:lang w:val="en-US"/>
        </w:rPr>
        <w:t xml:space="preserve"> </w:t>
      </w:r>
      <w:r w:rsidR="00D0325A" w:rsidRPr="00D0325A">
        <w:rPr>
          <w:rFonts w:ascii="Arial" w:hAnsi="Arial" w:cs="Arial"/>
          <w:b/>
          <w:bCs/>
          <w:sz w:val="23"/>
          <w:szCs w:val="23"/>
        </w:rPr>
        <w:t>aggravating circumstances</w:t>
      </w:r>
      <w:r w:rsidR="00D0325A">
        <w:rPr>
          <w:rFonts w:ascii="Arial" w:hAnsi="Arial" w:cs="Arial"/>
          <w:sz w:val="23"/>
          <w:szCs w:val="23"/>
        </w:rPr>
        <w:t xml:space="preserve"> where the complainant became a nervous wreck after the incident. A further factor to be considered in this regard is the interests of the community.  The administration of justice and the confidence of the public in the courts must not be undermined by light sentences for serious crimes. Th</w:t>
      </w:r>
      <w:r w:rsidR="00C67F31">
        <w:rPr>
          <w:rFonts w:ascii="Arial" w:hAnsi="Arial" w:cs="Arial"/>
          <w:sz w:val="23"/>
          <w:szCs w:val="23"/>
        </w:rPr>
        <w:t>is court is of the view that the</w:t>
      </w:r>
      <w:r w:rsidR="00D0325A">
        <w:rPr>
          <w:rFonts w:ascii="Arial" w:hAnsi="Arial" w:cs="Arial"/>
          <w:sz w:val="23"/>
          <w:szCs w:val="23"/>
        </w:rPr>
        <w:t xml:space="preserve"> </w:t>
      </w:r>
      <w:r w:rsidR="00C67F31">
        <w:rPr>
          <w:rFonts w:ascii="Arial" w:hAnsi="Arial" w:cs="Arial"/>
          <w:lang w:val="en-US"/>
        </w:rPr>
        <w:t>trial</w:t>
      </w:r>
      <w:r w:rsidR="00980E13" w:rsidRPr="002C7BD0">
        <w:rPr>
          <w:rFonts w:ascii="Arial" w:hAnsi="Arial" w:cs="Arial"/>
          <w:lang w:val="en-US"/>
        </w:rPr>
        <w:t xml:space="preserve"> court balance</w:t>
      </w:r>
      <w:r w:rsidR="00C67F31">
        <w:rPr>
          <w:rFonts w:ascii="Arial" w:hAnsi="Arial" w:cs="Arial"/>
          <w:lang w:val="en-US"/>
        </w:rPr>
        <w:t>d</w:t>
      </w:r>
      <w:r w:rsidR="00980E13" w:rsidRPr="002C7BD0">
        <w:rPr>
          <w:rFonts w:ascii="Arial" w:hAnsi="Arial" w:cs="Arial"/>
          <w:lang w:val="en-US"/>
        </w:rPr>
        <w:t xml:space="preserve"> all the factors in</w:t>
      </w:r>
      <w:r w:rsidR="00C67F31">
        <w:rPr>
          <w:rFonts w:ascii="Arial" w:hAnsi="Arial" w:cs="Arial"/>
          <w:lang w:val="en-US"/>
        </w:rPr>
        <w:t xml:space="preserve"> this </w:t>
      </w:r>
      <w:r w:rsidR="00980E13" w:rsidRPr="002C7BD0">
        <w:rPr>
          <w:rFonts w:ascii="Arial" w:hAnsi="Arial" w:cs="Arial"/>
          <w:lang w:val="en-US"/>
        </w:rPr>
        <w:t xml:space="preserve">particular case and upon a </w:t>
      </w:r>
      <w:r w:rsidR="00980E13" w:rsidRPr="002C7BD0">
        <w:rPr>
          <w:rFonts w:ascii="Arial" w:hAnsi="Arial" w:cs="Arial"/>
          <w:b/>
          <w:bCs/>
          <w:lang w:val="en-US"/>
        </w:rPr>
        <w:t>holistic and cumulative consideration,</w:t>
      </w:r>
      <w:r w:rsidR="00980E13" w:rsidRPr="002C7BD0">
        <w:rPr>
          <w:rFonts w:ascii="Arial" w:hAnsi="Arial" w:cs="Arial"/>
          <w:lang w:val="en-US"/>
        </w:rPr>
        <w:t xml:space="preserve"> </w:t>
      </w:r>
      <w:r w:rsidR="00C67F31">
        <w:rPr>
          <w:rFonts w:ascii="Arial" w:hAnsi="Arial" w:cs="Arial"/>
          <w:lang w:val="en-US"/>
        </w:rPr>
        <w:t xml:space="preserve">the trial court </w:t>
      </w:r>
      <w:r w:rsidR="00980E13" w:rsidRPr="002C7BD0">
        <w:rPr>
          <w:rFonts w:ascii="Arial" w:hAnsi="Arial" w:cs="Arial"/>
          <w:lang w:val="en-US"/>
        </w:rPr>
        <w:t>exercise</w:t>
      </w:r>
      <w:r w:rsidR="00C67F31">
        <w:rPr>
          <w:rFonts w:ascii="Arial" w:hAnsi="Arial" w:cs="Arial"/>
          <w:lang w:val="en-US"/>
        </w:rPr>
        <w:t>d</w:t>
      </w:r>
      <w:r w:rsidR="00980E13" w:rsidRPr="002C7BD0">
        <w:rPr>
          <w:rFonts w:ascii="Arial" w:hAnsi="Arial" w:cs="Arial"/>
          <w:lang w:val="en-US"/>
        </w:rPr>
        <w:t xml:space="preserve"> </w:t>
      </w:r>
      <w:r w:rsidR="00C67F31">
        <w:rPr>
          <w:rFonts w:ascii="Arial" w:hAnsi="Arial" w:cs="Arial"/>
          <w:lang w:val="en-US"/>
        </w:rPr>
        <w:t xml:space="preserve">its </w:t>
      </w:r>
      <w:r w:rsidR="00980E13" w:rsidRPr="002C7BD0">
        <w:rPr>
          <w:rFonts w:ascii="Arial" w:hAnsi="Arial" w:cs="Arial"/>
          <w:lang w:val="en-US"/>
        </w:rPr>
        <w:t>sentencing discretion</w:t>
      </w:r>
      <w:r w:rsidR="00C67F31">
        <w:rPr>
          <w:rFonts w:ascii="Arial" w:hAnsi="Arial" w:cs="Arial"/>
          <w:lang w:val="en-US"/>
        </w:rPr>
        <w:t xml:space="preserve"> appropriately</w:t>
      </w:r>
      <w:r w:rsidR="00980E13" w:rsidRPr="002C7BD0">
        <w:rPr>
          <w:rFonts w:ascii="Arial" w:hAnsi="Arial" w:cs="Arial"/>
          <w:lang w:val="en-US"/>
        </w:rPr>
        <w:t>.</w:t>
      </w:r>
      <w:r w:rsidR="00D0325A">
        <w:rPr>
          <w:rFonts w:ascii="Arial" w:hAnsi="Arial" w:cs="Arial"/>
          <w:lang w:val="en-US"/>
        </w:rPr>
        <w:t xml:space="preserve"> </w:t>
      </w:r>
      <w:r w:rsidR="00980E13" w:rsidRPr="002C7BD0">
        <w:rPr>
          <w:rFonts w:ascii="Arial" w:hAnsi="Arial" w:cs="Arial"/>
          <w:lang w:val="en-US"/>
        </w:rPr>
        <w:t xml:space="preserve"> </w:t>
      </w:r>
      <w:r w:rsidR="00D5743A">
        <w:rPr>
          <w:rFonts w:ascii="Arial" w:hAnsi="Arial" w:cs="Arial"/>
          <w:sz w:val="23"/>
          <w:szCs w:val="23"/>
        </w:rPr>
        <w:t xml:space="preserve"> </w:t>
      </w:r>
    </w:p>
    <w:p w14:paraId="471255BF" w14:textId="77777777" w:rsidR="00A26FA1" w:rsidRDefault="00A26FA1" w:rsidP="00077FCF">
      <w:pPr>
        <w:spacing w:line="360" w:lineRule="auto"/>
        <w:ind w:left="720" w:hanging="720"/>
        <w:jc w:val="both"/>
        <w:rPr>
          <w:rFonts w:ascii="Arial" w:hAnsi="Arial" w:cs="Arial"/>
          <w:sz w:val="23"/>
          <w:szCs w:val="23"/>
        </w:rPr>
      </w:pPr>
    </w:p>
    <w:p w14:paraId="0EF2D12B" w14:textId="15F3FD37" w:rsidR="008E704E" w:rsidRPr="007E46AD" w:rsidRDefault="00A26FA1" w:rsidP="00077FCF">
      <w:pPr>
        <w:spacing w:line="360" w:lineRule="auto"/>
        <w:ind w:left="720" w:hanging="720"/>
        <w:jc w:val="both"/>
        <w:rPr>
          <w:rFonts w:ascii="Arial" w:hAnsi="Arial" w:cs="Arial"/>
          <w:lang w:val="en-US"/>
        </w:rPr>
      </w:pPr>
      <w:r>
        <w:rPr>
          <w:rFonts w:ascii="Arial" w:hAnsi="Arial" w:cs="Arial"/>
          <w:sz w:val="23"/>
          <w:szCs w:val="23"/>
        </w:rPr>
        <w:t>[</w:t>
      </w:r>
      <w:r w:rsidR="007E46AD">
        <w:rPr>
          <w:rFonts w:ascii="Arial" w:hAnsi="Arial" w:cs="Arial"/>
          <w:sz w:val="23"/>
          <w:szCs w:val="23"/>
        </w:rPr>
        <w:t>3</w:t>
      </w:r>
      <w:r w:rsidR="00C67F31">
        <w:rPr>
          <w:rFonts w:ascii="Arial" w:hAnsi="Arial" w:cs="Arial"/>
          <w:sz w:val="23"/>
          <w:szCs w:val="23"/>
        </w:rPr>
        <w:t>2</w:t>
      </w:r>
      <w:r>
        <w:rPr>
          <w:rFonts w:ascii="Arial" w:hAnsi="Arial" w:cs="Arial"/>
          <w:sz w:val="23"/>
          <w:szCs w:val="23"/>
        </w:rPr>
        <w:t>]</w:t>
      </w:r>
      <w:r>
        <w:rPr>
          <w:rFonts w:ascii="Arial" w:hAnsi="Arial" w:cs="Arial"/>
          <w:sz w:val="23"/>
          <w:szCs w:val="23"/>
        </w:rPr>
        <w:tab/>
      </w:r>
      <w:r w:rsidR="00D5743A">
        <w:rPr>
          <w:rFonts w:ascii="Arial" w:hAnsi="Arial" w:cs="Arial"/>
          <w:sz w:val="23"/>
          <w:szCs w:val="23"/>
        </w:rPr>
        <w:t>The effect</w:t>
      </w:r>
      <w:r w:rsidR="00C67F31">
        <w:rPr>
          <w:rFonts w:ascii="Arial" w:hAnsi="Arial" w:cs="Arial"/>
          <w:sz w:val="23"/>
          <w:szCs w:val="23"/>
        </w:rPr>
        <w:t>s</w:t>
      </w:r>
      <w:r w:rsidR="00D5743A">
        <w:rPr>
          <w:rFonts w:ascii="Arial" w:hAnsi="Arial" w:cs="Arial"/>
          <w:sz w:val="23"/>
          <w:szCs w:val="23"/>
        </w:rPr>
        <w:t xml:space="preserve"> of this incident as set out </w:t>
      </w:r>
      <w:r w:rsidR="00C67F31">
        <w:rPr>
          <w:rFonts w:ascii="Arial" w:hAnsi="Arial" w:cs="Arial"/>
          <w:sz w:val="23"/>
          <w:szCs w:val="23"/>
        </w:rPr>
        <w:t xml:space="preserve">by the complainant </w:t>
      </w:r>
      <w:r w:rsidR="00D5743A">
        <w:rPr>
          <w:rFonts w:ascii="Arial" w:hAnsi="Arial" w:cs="Arial"/>
          <w:sz w:val="23"/>
          <w:szCs w:val="23"/>
        </w:rPr>
        <w:t xml:space="preserve">in </w:t>
      </w:r>
      <w:r w:rsidR="00C67F31">
        <w:rPr>
          <w:rFonts w:ascii="Arial" w:hAnsi="Arial" w:cs="Arial"/>
          <w:sz w:val="23"/>
          <w:szCs w:val="23"/>
        </w:rPr>
        <w:t>her testimony are indicative of the need for the administration of justice to seriously consider the effects of criminal conduct on communities when exercising the sentencing discretion.</w:t>
      </w:r>
      <w:r w:rsidR="00631A28">
        <w:rPr>
          <w:rFonts w:ascii="Arial" w:hAnsi="Arial" w:cs="Arial"/>
          <w:sz w:val="23"/>
          <w:szCs w:val="23"/>
        </w:rPr>
        <w:t xml:space="preserve"> </w:t>
      </w:r>
    </w:p>
    <w:p w14:paraId="6DE60F8D" w14:textId="0618F6CC" w:rsidR="003F61E1" w:rsidRPr="00B1309B" w:rsidRDefault="008E704E" w:rsidP="00077FCF">
      <w:pPr>
        <w:tabs>
          <w:tab w:val="left" w:pos="0"/>
        </w:tabs>
        <w:spacing w:line="360" w:lineRule="auto"/>
        <w:jc w:val="both"/>
        <w:rPr>
          <w:rFonts w:ascii="Arial" w:hAnsi="Arial" w:cs="Arial"/>
          <w:lang w:val="en-US"/>
        </w:rPr>
      </w:pPr>
      <w:r w:rsidRPr="00B1309B">
        <w:rPr>
          <w:rFonts w:ascii="Arial" w:hAnsi="Arial" w:cs="Arial"/>
          <w:lang w:val="en-US"/>
        </w:rPr>
        <w:tab/>
      </w:r>
      <w:r w:rsidR="00982B7B" w:rsidRPr="00B1309B">
        <w:rPr>
          <w:rFonts w:ascii="Arial" w:hAnsi="Arial" w:cs="Arial"/>
          <w:lang w:val="en-US"/>
        </w:rPr>
        <w:tab/>
      </w:r>
    </w:p>
    <w:p w14:paraId="33AAC6AF" w14:textId="10D4F02B" w:rsidR="000F042B" w:rsidRPr="00B1309B" w:rsidRDefault="00892595" w:rsidP="00077FCF">
      <w:pPr>
        <w:spacing w:line="360" w:lineRule="auto"/>
        <w:jc w:val="both"/>
        <w:rPr>
          <w:rFonts w:ascii="Arial" w:hAnsi="Arial" w:cs="Arial"/>
          <w:b/>
          <w:bCs/>
          <w:u w:val="single"/>
          <w:lang w:val="en-US"/>
        </w:rPr>
      </w:pPr>
      <w:r>
        <w:rPr>
          <w:rFonts w:ascii="Arial" w:hAnsi="Arial" w:cs="Arial"/>
          <w:b/>
          <w:bCs/>
          <w:u w:val="single"/>
          <w:lang w:val="en-US"/>
        </w:rPr>
        <w:t>CONCLUSIONS</w:t>
      </w:r>
      <w:r w:rsidR="002F2D51" w:rsidRPr="00B1309B">
        <w:rPr>
          <w:rFonts w:ascii="Arial" w:hAnsi="Arial" w:cs="Arial"/>
          <w:b/>
          <w:bCs/>
          <w:u w:val="single"/>
          <w:lang w:val="en-US"/>
        </w:rPr>
        <w:t>:</w:t>
      </w:r>
    </w:p>
    <w:p w14:paraId="5CE27F0D" w14:textId="75404938" w:rsidR="006F7468" w:rsidRDefault="006F7468" w:rsidP="00077FCF">
      <w:pPr>
        <w:spacing w:line="360" w:lineRule="auto"/>
        <w:ind w:left="720" w:hanging="720"/>
        <w:jc w:val="both"/>
        <w:rPr>
          <w:rFonts w:ascii="Arial" w:hAnsi="Arial" w:cs="Arial"/>
          <w:lang w:val="en-US"/>
        </w:rPr>
      </w:pPr>
      <w:r w:rsidRPr="002C7BD0">
        <w:rPr>
          <w:rFonts w:ascii="Arial" w:hAnsi="Arial" w:cs="Arial"/>
          <w:lang w:val="en-US"/>
        </w:rPr>
        <w:t>[</w:t>
      </w:r>
      <w:r w:rsidR="00C67F31">
        <w:rPr>
          <w:rFonts w:ascii="Arial" w:hAnsi="Arial" w:cs="Arial"/>
          <w:lang w:val="en-US"/>
        </w:rPr>
        <w:t>33</w:t>
      </w:r>
      <w:r w:rsidRPr="002C7BD0">
        <w:rPr>
          <w:rFonts w:ascii="Arial" w:hAnsi="Arial" w:cs="Arial"/>
          <w:lang w:val="en-US"/>
        </w:rPr>
        <w:t>]</w:t>
      </w:r>
      <w:r>
        <w:rPr>
          <w:rFonts w:ascii="Arial" w:hAnsi="Arial" w:cs="Arial"/>
          <w:lang w:val="en-US"/>
        </w:rPr>
        <w:tab/>
        <w:t xml:space="preserve">Having regard to the above the appeal </w:t>
      </w:r>
      <w:r w:rsidR="00C67F31">
        <w:rPr>
          <w:rFonts w:ascii="Arial" w:hAnsi="Arial" w:cs="Arial"/>
          <w:lang w:val="en-US"/>
        </w:rPr>
        <w:t xml:space="preserve">against </w:t>
      </w:r>
      <w:r w:rsidR="007E46AD">
        <w:rPr>
          <w:rFonts w:ascii="Arial" w:hAnsi="Arial" w:cs="Arial"/>
          <w:lang w:val="en-US"/>
        </w:rPr>
        <w:t xml:space="preserve">both conviction and </w:t>
      </w:r>
      <w:r>
        <w:rPr>
          <w:rFonts w:ascii="Arial" w:hAnsi="Arial" w:cs="Arial"/>
          <w:lang w:val="en-US"/>
        </w:rPr>
        <w:t xml:space="preserve">sentence </w:t>
      </w:r>
      <w:r w:rsidR="00A418E2">
        <w:rPr>
          <w:rFonts w:ascii="Arial" w:hAnsi="Arial" w:cs="Arial"/>
          <w:lang w:val="en-US"/>
        </w:rPr>
        <w:t xml:space="preserve">cannot </w:t>
      </w:r>
      <w:r>
        <w:rPr>
          <w:rFonts w:ascii="Arial" w:hAnsi="Arial" w:cs="Arial"/>
          <w:lang w:val="en-US"/>
        </w:rPr>
        <w:t xml:space="preserve">succeed and </w:t>
      </w:r>
      <w:r w:rsidR="007E46AD">
        <w:rPr>
          <w:rFonts w:ascii="Arial" w:hAnsi="Arial" w:cs="Arial"/>
          <w:lang w:val="en-US"/>
        </w:rPr>
        <w:t xml:space="preserve">both the conviction and </w:t>
      </w:r>
      <w:r>
        <w:rPr>
          <w:rFonts w:ascii="Arial" w:hAnsi="Arial" w:cs="Arial"/>
          <w:lang w:val="en-US"/>
        </w:rPr>
        <w:t xml:space="preserve">the sentence of the court </w:t>
      </w:r>
      <w:r>
        <w:rPr>
          <w:rFonts w:ascii="Arial" w:hAnsi="Arial" w:cs="Arial"/>
          <w:i/>
          <w:iCs/>
          <w:lang w:val="en-US"/>
        </w:rPr>
        <w:t xml:space="preserve">a quo </w:t>
      </w:r>
      <w:r>
        <w:rPr>
          <w:rFonts w:ascii="Arial" w:hAnsi="Arial" w:cs="Arial"/>
          <w:lang w:val="en-US"/>
        </w:rPr>
        <w:t xml:space="preserve">of life imprisonment is </w:t>
      </w:r>
      <w:r w:rsidR="00BC2E99">
        <w:rPr>
          <w:rFonts w:ascii="Arial" w:hAnsi="Arial" w:cs="Arial"/>
          <w:lang w:val="en-US"/>
        </w:rPr>
        <w:t>confirmed.</w:t>
      </w:r>
    </w:p>
    <w:p w14:paraId="40841B83" w14:textId="03281B2B" w:rsidR="002C7BD0" w:rsidRDefault="002C7BD0" w:rsidP="00077FCF">
      <w:pPr>
        <w:spacing w:line="360" w:lineRule="auto"/>
        <w:jc w:val="both"/>
        <w:rPr>
          <w:rFonts w:ascii="Arial" w:hAnsi="Arial" w:cs="Arial"/>
          <w:b/>
          <w:bCs/>
          <w:lang w:val="en-US"/>
        </w:rPr>
      </w:pPr>
    </w:p>
    <w:p w14:paraId="7DC8B67A" w14:textId="51F719F3" w:rsidR="00BC2E99" w:rsidRDefault="00BC2E99" w:rsidP="002C7BD0">
      <w:pPr>
        <w:spacing w:line="360" w:lineRule="auto"/>
        <w:ind w:left="720" w:hanging="720"/>
        <w:rPr>
          <w:rFonts w:ascii="Arial" w:hAnsi="Arial" w:cs="Arial"/>
          <w:b/>
          <w:bCs/>
          <w:lang w:val="en-US"/>
        </w:rPr>
      </w:pPr>
      <w:r>
        <w:rPr>
          <w:rFonts w:ascii="Arial" w:hAnsi="Arial" w:cs="Arial"/>
          <w:b/>
          <w:bCs/>
          <w:lang w:val="en-US"/>
        </w:rPr>
        <w:t>THE ORDER</w:t>
      </w:r>
      <w:r w:rsidR="008C33C5">
        <w:rPr>
          <w:rFonts w:ascii="Arial" w:hAnsi="Arial" w:cs="Arial"/>
          <w:b/>
          <w:bCs/>
          <w:lang w:val="en-US"/>
        </w:rPr>
        <w:t>:</w:t>
      </w:r>
    </w:p>
    <w:p w14:paraId="311B99DC" w14:textId="77777777" w:rsidR="00BC2E99" w:rsidRDefault="00BC2E99" w:rsidP="002C7BD0">
      <w:pPr>
        <w:spacing w:line="360" w:lineRule="auto"/>
        <w:ind w:left="720" w:hanging="720"/>
        <w:rPr>
          <w:rFonts w:ascii="Arial" w:hAnsi="Arial" w:cs="Arial"/>
          <w:b/>
          <w:bCs/>
          <w:lang w:val="en-US"/>
        </w:rPr>
      </w:pPr>
    </w:p>
    <w:p w14:paraId="529A0077" w14:textId="66D44015" w:rsidR="00BC2E99" w:rsidRPr="00BC2E99" w:rsidRDefault="00BC2E99" w:rsidP="002C7BD0">
      <w:pPr>
        <w:spacing w:line="360" w:lineRule="auto"/>
        <w:ind w:left="720" w:hanging="720"/>
        <w:rPr>
          <w:rFonts w:ascii="Arial" w:hAnsi="Arial" w:cs="Arial"/>
          <w:lang w:val="en-US"/>
        </w:rPr>
      </w:pPr>
      <w:r>
        <w:rPr>
          <w:rFonts w:ascii="Arial" w:hAnsi="Arial" w:cs="Arial"/>
          <w:lang w:val="en-US"/>
        </w:rPr>
        <w:t xml:space="preserve">The appeal against </w:t>
      </w:r>
      <w:r w:rsidR="00C67F31">
        <w:rPr>
          <w:rFonts w:ascii="Arial" w:hAnsi="Arial" w:cs="Arial"/>
          <w:lang w:val="en-US"/>
        </w:rPr>
        <w:t xml:space="preserve">conviction and </w:t>
      </w:r>
      <w:r>
        <w:rPr>
          <w:rFonts w:ascii="Arial" w:hAnsi="Arial" w:cs="Arial"/>
          <w:lang w:val="en-US"/>
        </w:rPr>
        <w:t>sentence is dismissed.</w:t>
      </w:r>
    </w:p>
    <w:p w14:paraId="1C727408" w14:textId="77777777" w:rsidR="002C7BD0" w:rsidRDefault="002C7BD0" w:rsidP="002C7BD0">
      <w:pPr>
        <w:spacing w:line="360" w:lineRule="auto"/>
        <w:ind w:left="720" w:hanging="720"/>
        <w:rPr>
          <w:rFonts w:ascii="Arial" w:hAnsi="Arial" w:cs="Arial"/>
          <w:lang w:val="en-US"/>
        </w:rPr>
      </w:pPr>
    </w:p>
    <w:p w14:paraId="647BF8DA" w14:textId="191572A3" w:rsidR="002C7BD0" w:rsidRDefault="002C7BD0" w:rsidP="002C7BD0">
      <w:pPr>
        <w:spacing w:line="360" w:lineRule="auto"/>
        <w:ind w:left="720" w:hanging="720"/>
        <w:rPr>
          <w:rFonts w:ascii="Arial" w:hAnsi="Arial" w:cs="Arial"/>
          <w:lang w:val="en-US"/>
        </w:rPr>
      </w:pPr>
    </w:p>
    <w:p w14:paraId="092D06DF" w14:textId="3AC49C0A" w:rsidR="00545869" w:rsidRDefault="008C33C5" w:rsidP="002C7BD0">
      <w:pPr>
        <w:spacing w:line="360" w:lineRule="auto"/>
        <w:ind w:left="720" w:hanging="720"/>
        <w:rPr>
          <w:noProof/>
          <w:lang w:eastAsia="en-ZA"/>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23A2FB95" w14:textId="77777777" w:rsidR="0013191E" w:rsidRDefault="0013191E" w:rsidP="002C7BD0">
      <w:pPr>
        <w:spacing w:line="360" w:lineRule="auto"/>
        <w:ind w:left="720" w:hanging="720"/>
        <w:rPr>
          <w:rFonts w:ascii="Arial" w:hAnsi="Arial" w:cs="Arial"/>
          <w:lang w:val="en-US"/>
        </w:rPr>
      </w:pPr>
    </w:p>
    <w:p w14:paraId="235CB60D" w14:textId="73CF3E59" w:rsidR="002C7BD0" w:rsidRPr="00DB4BAE" w:rsidRDefault="00A832AA" w:rsidP="002C7BD0">
      <w:pPr>
        <w:pStyle w:val="Body"/>
        <w:spacing w:after="120" w:line="240" w:lineRule="auto"/>
        <w:ind w:left="720"/>
        <w:jc w:val="right"/>
        <w:rPr>
          <w:rFonts w:cs="Arial"/>
          <w:sz w:val="24"/>
          <w:szCs w:val="24"/>
        </w:rPr>
      </w:pPr>
      <w:r>
        <w:rPr>
          <w:rFonts w:cs="Arial"/>
          <w:b/>
          <w:bCs/>
          <w:sz w:val="24"/>
          <w:szCs w:val="24"/>
        </w:rPr>
        <w:t>____</w:t>
      </w:r>
      <w:r w:rsidR="002C7BD0" w:rsidRPr="00DB4BAE">
        <w:rPr>
          <w:rFonts w:cs="Arial"/>
          <w:b/>
          <w:bCs/>
          <w:sz w:val="24"/>
          <w:szCs w:val="24"/>
        </w:rPr>
        <w:t>_____________________________</w:t>
      </w:r>
    </w:p>
    <w:p w14:paraId="77E1F0CD" w14:textId="77777777" w:rsidR="002C7BD0" w:rsidRDefault="002C7BD0" w:rsidP="002C7BD0">
      <w:pPr>
        <w:spacing w:before="120" w:after="120"/>
        <w:ind w:left="720"/>
        <w:jc w:val="right"/>
        <w:rPr>
          <w:rFonts w:ascii="Arial" w:eastAsia="Arial Unicode MS" w:hAnsi="Arial" w:cs="Arial"/>
          <w:b/>
        </w:rPr>
      </w:pPr>
      <w:r>
        <w:rPr>
          <w:rFonts w:ascii="Arial" w:eastAsia="Arial Unicode MS" w:hAnsi="Arial" w:cs="Arial"/>
          <w:b/>
        </w:rPr>
        <w:t>NL TSHOMBE</w:t>
      </w:r>
    </w:p>
    <w:p w14:paraId="1C1F8B1B" w14:textId="7097E1C7" w:rsidR="002C7BD0" w:rsidRPr="00DB4BAE" w:rsidRDefault="002C7BD0" w:rsidP="002C7BD0">
      <w:pPr>
        <w:pStyle w:val="BodyA"/>
        <w:spacing w:before="120" w:after="120"/>
        <w:ind w:left="720"/>
        <w:jc w:val="right"/>
        <w:rPr>
          <w:rFonts w:ascii="Arial" w:hAnsi="Arial" w:cs="Arial"/>
          <w:b/>
          <w:bCs/>
          <w:sz w:val="24"/>
          <w:szCs w:val="24"/>
        </w:rPr>
      </w:pPr>
      <w:r>
        <w:rPr>
          <w:rFonts w:ascii="Arial" w:hAnsi="Arial" w:cs="Arial"/>
          <w:b/>
          <w:bCs/>
          <w:sz w:val="24"/>
          <w:szCs w:val="24"/>
        </w:rPr>
        <w:t>ACTING</w:t>
      </w:r>
      <w:r w:rsidRPr="00DB4BAE">
        <w:rPr>
          <w:rFonts w:ascii="Arial" w:hAnsi="Arial" w:cs="Arial"/>
          <w:b/>
          <w:bCs/>
          <w:sz w:val="24"/>
          <w:szCs w:val="24"/>
        </w:rPr>
        <w:t xml:space="preserve"> JUDGE OF THE HIGH COURT</w:t>
      </w:r>
    </w:p>
    <w:p w14:paraId="01285AB0" w14:textId="77777777" w:rsidR="002C7BD0" w:rsidRDefault="002C7BD0" w:rsidP="002C7BD0">
      <w:pPr>
        <w:spacing w:before="120" w:after="120"/>
        <w:ind w:left="720"/>
        <w:jc w:val="right"/>
        <w:rPr>
          <w:rFonts w:ascii="Arial" w:eastAsia="Arial Unicode MS" w:hAnsi="Arial" w:cs="Arial"/>
          <w:b/>
        </w:rPr>
      </w:pPr>
      <w:r w:rsidRPr="00DB4BAE">
        <w:rPr>
          <w:rFonts w:ascii="Arial" w:eastAsia="Arial Unicode MS" w:hAnsi="Arial" w:cs="Arial"/>
          <w:b/>
        </w:rPr>
        <w:t>GAUTENG DIVISION, PRETORIA</w:t>
      </w:r>
    </w:p>
    <w:p w14:paraId="042BB72E" w14:textId="77777777" w:rsidR="002C7BD0" w:rsidRDefault="002C7BD0" w:rsidP="002C7BD0">
      <w:pPr>
        <w:spacing w:before="120" w:after="120"/>
        <w:ind w:left="720"/>
        <w:jc w:val="right"/>
        <w:rPr>
          <w:rFonts w:ascii="Arial" w:eastAsia="Arial Unicode MS" w:hAnsi="Arial" w:cs="Arial"/>
          <w:b/>
        </w:rPr>
      </w:pPr>
    </w:p>
    <w:p w14:paraId="7B6A2C87" w14:textId="7FF5018A" w:rsidR="00F86722" w:rsidRDefault="00F86722" w:rsidP="002F2D51">
      <w:pPr>
        <w:spacing w:line="360" w:lineRule="auto"/>
        <w:rPr>
          <w:rFonts w:ascii="Arial" w:hAnsi="Arial" w:cs="Arial"/>
          <w:b/>
          <w:bCs/>
          <w:u w:val="single"/>
          <w:lang w:val="en-US"/>
        </w:rPr>
      </w:pPr>
    </w:p>
    <w:p w14:paraId="7549136D" w14:textId="5DF16CD1" w:rsidR="008C33C5" w:rsidRDefault="008C33C5" w:rsidP="002F2D51">
      <w:pPr>
        <w:spacing w:line="360" w:lineRule="auto"/>
        <w:rPr>
          <w:rFonts w:ascii="Arial" w:hAnsi="Arial" w:cs="Arial"/>
          <w:b/>
          <w:bCs/>
          <w:u w:val="single"/>
          <w:lang w:val="en-US"/>
        </w:rPr>
      </w:pPr>
    </w:p>
    <w:p w14:paraId="11E86598" w14:textId="77777777" w:rsidR="008C33C5" w:rsidRDefault="008C33C5" w:rsidP="002F2D51">
      <w:pPr>
        <w:spacing w:line="360" w:lineRule="auto"/>
        <w:rPr>
          <w:rFonts w:ascii="Arial" w:hAnsi="Arial" w:cs="Arial"/>
          <w:b/>
          <w:bCs/>
          <w:u w:val="single"/>
          <w:lang w:val="en-US"/>
        </w:rPr>
      </w:pPr>
    </w:p>
    <w:p w14:paraId="349FB104" w14:textId="083DA582" w:rsidR="00A832AA" w:rsidRDefault="00A832AA" w:rsidP="002F2D51">
      <w:pPr>
        <w:spacing w:line="360" w:lineRule="auto"/>
        <w:rPr>
          <w:rFonts w:ascii="Arial" w:hAnsi="Arial" w:cs="Arial"/>
          <w:b/>
          <w:bCs/>
          <w:u w:val="single"/>
          <w:lang w:val="en-US"/>
        </w:rPr>
      </w:pPr>
    </w:p>
    <w:p w14:paraId="40031058" w14:textId="47735300" w:rsidR="00A832AA" w:rsidRDefault="00A832AA" w:rsidP="002F2D51">
      <w:pPr>
        <w:spacing w:line="360" w:lineRule="auto"/>
        <w:rPr>
          <w:rFonts w:ascii="Arial" w:hAnsi="Arial" w:cs="Arial"/>
          <w:bCs/>
          <w:lang w:val="en-US"/>
        </w:rPr>
      </w:pPr>
      <w:r>
        <w:rPr>
          <w:rFonts w:ascii="Arial" w:hAnsi="Arial" w:cs="Arial"/>
          <w:bCs/>
          <w:lang w:val="en-US"/>
        </w:rPr>
        <w:t>On behalf of the applicant:</w:t>
      </w:r>
      <w:r>
        <w:rPr>
          <w:rFonts w:ascii="Arial" w:hAnsi="Arial" w:cs="Arial"/>
          <w:bCs/>
          <w:lang w:val="en-US"/>
        </w:rPr>
        <w:tab/>
      </w:r>
      <w:r>
        <w:rPr>
          <w:rFonts w:ascii="Arial" w:hAnsi="Arial" w:cs="Arial"/>
          <w:bCs/>
          <w:lang w:val="en-US"/>
        </w:rPr>
        <w:tab/>
      </w:r>
      <w:r w:rsidR="005C71BC">
        <w:rPr>
          <w:rFonts w:ascii="Arial" w:hAnsi="Arial" w:cs="Arial"/>
          <w:bCs/>
          <w:lang w:val="en-US"/>
        </w:rPr>
        <w:t>Adv.</w:t>
      </w:r>
      <w:r>
        <w:rPr>
          <w:rFonts w:ascii="Arial" w:hAnsi="Arial" w:cs="Arial"/>
          <w:bCs/>
          <w:lang w:val="en-US"/>
        </w:rPr>
        <w:t xml:space="preserve"> LA van </w:t>
      </w:r>
      <w:proofErr w:type="spellStart"/>
      <w:r>
        <w:rPr>
          <w:rFonts w:ascii="Arial" w:hAnsi="Arial" w:cs="Arial"/>
          <w:bCs/>
          <w:lang w:val="en-US"/>
        </w:rPr>
        <w:t>Wyk</w:t>
      </w:r>
      <w:proofErr w:type="spellEnd"/>
    </w:p>
    <w:p w14:paraId="7213BDC2" w14:textId="43354DC0" w:rsidR="00A832AA" w:rsidRDefault="00A832AA" w:rsidP="002F2D51">
      <w:pPr>
        <w:spacing w:line="360" w:lineRule="auto"/>
        <w:rPr>
          <w:rFonts w:ascii="Arial" w:hAnsi="Arial" w:cs="Arial"/>
          <w:bCs/>
          <w:lang w:val="en-US"/>
        </w:rPr>
      </w:pPr>
      <w:r>
        <w:rPr>
          <w:rFonts w:ascii="Arial" w:hAnsi="Arial" w:cs="Arial"/>
          <w:bCs/>
          <w:lang w:val="en-US"/>
        </w:rPr>
        <w:t>Instructed by:</w:t>
      </w:r>
      <w:r>
        <w:rPr>
          <w:rFonts w:ascii="Arial" w:hAnsi="Arial" w:cs="Arial"/>
          <w:bCs/>
          <w:lang w:val="en-US"/>
        </w:rPr>
        <w:tab/>
      </w:r>
      <w:r>
        <w:rPr>
          <w:rFonts w:ascii="Arial" w:hAnsi="Arial" w:cs="Arial"/>
          <w:bCs/>
          <w:lang w:val="en-US"/>
        </w:rPr>
        <w:tab/>
      </w:r>
      <w:r>
        <w:rPr>
          <w:rFonts w:ascii="Arial" w:hAnsi="Arial" w:cs="Arial"/>
          <w:bCs/>
          <w:lang w:val="en-US"/>
        </w:rPr>
        <w:tab/>
        <w:t>Legal-Aid Board of South Africa</w:t>
      </w:r>
    </w:p>
    <w:p w14:paraId="6EF4A1E1" w14:textId="77777777" w:rsidR="00A832AA" w:rsidRDefault="00A832AA" w:rsidP="002F2D51">
      <w:pPr>
        <w:spacing w:line="360" w:lineRule="auto"/>
        <w:rPr>
          <w:rFonts w:ascii="Arial" w:hAnsi="Arial" w:cs="Arial"/>
          <w:bCs/>
          <w:lang w:val="en-US"/>
        </w:rPr>
      </w:pPr>
    </w:p>
    <w:p w14:paraId="2839227B" w14:textId="164C09C6" w:rsidR="00A832AA" w:rsidRDefault="00A832AA" w:rsidP="002F2D51">
      <w:pPr>
        <w:spacing w:line="360" w:lineRule="auto"/>
        <w:rPr>
          <w:rFonts w:ascii="Arial" w:hAnsi="Arial" w:cs="Arial"/>
          <w:bCs/>
          <w:lang w:val="en-US"/>
        </w:rPr>
      </w:pPr>
      <w:r>
        <w:rPr>
          <w:rFonts w:ascii="Arial" w:hAnsi="Arial" w:cs="Arial"/>
          <w:bCs/>
          <w:lang w:val="en-US"/>
        </w:rPr>
        <w:t>On behalf of the respondent:</w:t>
      </w:r>
      <w:r>
        <w:rPr>
          <w:rFonts w:ascii="Arial" w:hAnsi="Arial" w:cs="Arial"/>
          <w:bCs/>
          <w:lang w:val="en-US"/>
        </w:rPr>
        <w:tab/>
        <w:t>Adv</w:t>
      </w:r>
      <w:r w:rsidR="005C71BC">
        <w:rPr>
          <w:rFonts w:ascii="Arial" w:hAnsi="Arial" w:cs="Arial"/>
          <w:bCs/>
          <w:lang w:val="en-US"/>
        </w:rPr>
        <w:t>.</w:t>
      </w:r>
      <w:r>
        <w:rPr>
          <w:rFonts w:ascii="Arial" w:hAnsi="Arial" w:cs="Arial"/>
          <w:bCs/>
          <w:lang w:val="en-US"/>
        </w:rPr>
        <w:t xml:space="preserve"> EV </w:t>
      </w:r>
      <w:proofErr w:type="spellStart"/>
      <w:r>
        <w:rPr>
          <w:rFonts w:ascii="Arial" w:hAnsi="Arial" w:cs="Arial"/>
          <w:bCs/>
          <w:lang w:val="en-US"/>
        </w:rPr>
        <w:t>Sihlangu</w:t>
      </w:r>
      <w:proofErr w:type="spellEnd"/>
    </w:p>
    <w:p w14:paraId="3E4C2106" w14:textId="77777777" w:rsidR="00A832AA" w:rsidRDefault="00A832AA" w:rsidP="002F2D51">
      <w:pPr>
        <w:spacing w:line="360" w:lineRule="auto"/>
        <w:rPr>
          <w:rFonts w:ascii="Arial" w:hAnsi="Arial" w:cs="Arial"/>
          <w:bCs/>
          <w:lang w:val="en-US"/>
        </w:rPr>
      </w:pPr>
      <w:r>
        <w:rPr>
          <w:rFonts w:ascii="Arial" w:hAnsi="Arial" w:cs="Arial"/>
          <w:bCs/>
          <w:lang w:val="en-US"/>
        </w:rPr>
        <w:t>Instructed by:</w:t>
      </w:r>
      <w:r>
        <w:rPr>
          <w:rFonts w:ascii="Arial" w:hAnsi="Arial" w:cs="Arial"/>
          <w:bCs/>
          <w:lang w:val="en-US"/>
        </w:rPr>
        <w:tab/>
      </w:r>
      <w:r>
        <w:rPr>
          <w:rFonts w:ascii="Arial" w:hAnsi="Arial" w:cs="Arial"/>
          <w:bCs/>
          <w:lang w:val="en-US"/>
        </w:rPr>
        <w:tab/>
      </w:r>
      <w:r>
        <w:rPr>
          <w:rFonts w:ascii="Arial" w:hAnsi="Arial" w:cs="Arial"/>
          <w:bCs/>
          <w:lang w:val="en-US"/>
        </w:rPr>
        <w:tab/>
        <w:t>Director of Public Prosecutions</w:t>
      </w:r>
      <w:r>
        <w:rPr>
          <w:rFonts w:ascii="Arial" w:hAnsi="Arial" w:cs="Arial"/>
          <w:bCs/>
          <w:lang w:val="en-US"/>
        </w:rPr>
        <w:tab/>
      </w:r>
    </w:p>
    <w:p w14:paraId="383EC883" w14:textId="77777777" w:rsidR="00A832AA" w:rsidRDefault="00A832AA" w:rsidP="002F2D51">
      <w:pPr>
        <w:spacing w:line="360" w:lineRule="auto"/>
        <w:rPr>
          <w:rFonts w:ascii="Arial" w:hAnsi="Arial" w:cs="Arial"/>
          <w:bCs/>
          <w:lang w:val="en-US"/>
        </w:rPr>
      </w:pPr>
    </w:p>
    <w:p w14:paraId="25D94CC6" w14:textId="77777777" w:rsidR="00A832AA" w:rsidRDefault="00A832AA" w:rsidP="002F2D51">
      <w:pPr>
        <w:spacing w:line="360" w:lineRule="auto"/>
        <w:rPr>
          <w:rFonts w:ascii="Arial" w:hAnsi="Arial" w:cs="Arial"/>
          <w:bCs/>
          <w:lang w:val="en-US"/>
        </w:rPr>
      </w:pPr>
      <w:r>
        <w:rPr>
          <w:rFonts w:ascii="Arial" w:hAnsi="Arial" w:cs="Arial"/>
          <w:bCs/>
          <w:lang w:val="en-US"/>
        </w:rPr>
        <w:t>Date of Hearing:</w:t>
      </w:r>
      <w:r>
        <w:rPr>
          <w:rFonts w:ascii="Arial" w:hAnsi="Arial" w:cs="Arial"/>
          <w:bCs/>
          <w:lang w:val="en-US"/>
        </w:rPr>
        <w:tab/>
      </w:r>
      <w:r>
        <w:rPr>
          <w:rFonts w:ascii="Arial" w:hAnsi="Arial" w:cs="Arial"/>
          <w:bCs/>
          <w:lang w:val="en-US"/>
        </w:rPr>
        <w:tab/>
      </w:r>
      <w:r>
        <w:rPr>
          <w:rFonts w:ascii="Arial" w:hAnsi="Arial" w:cs="Arial"/>
          <w:bCs/>
          <w:lang w:val="en-US"/>
        </w:rPr>
        <w:tab/>
        <w:t>17 October 2023</w:t>
      </w:r>
    </w:p>
    <w:p w14:paraId="4D4C99F5" w14:textId="6A51DCE6" w:rsidR="00A832AA" w:rsidRPr="00A832AA" w:rsidRDefault="00A832AA" w:rsidP="002F2D51">
      <w:pPr>
        <w:spacing w:line="360" w:lineRule="auto"/>
        <w:rPr>
          <w:rFonts w:ascii="Arial" w:hAnsi="Arial" w:cs="Arial"/>
          <w:bCs/>
          <w:lang w:val="en-US"/>
        </w:rPr>
      </w:pPr>
      <w:r>
        <w:rPr>
          <w:rFonts w:ascii="Arial" w:hAnsi="Arial" w:cs="Arial"/>
          <w:bCs/>
          <w:lang w:val="en-US"/>
        </w:rPr>
        <w:t>Judgment handed down:</w:t>
      </w:r>
      <w:r>
        <w:rPr>
          <w:rFonts w:ascii="Arial" w:hAnsi="Arial" w:cs="Arial"/>
          <w:bCs/>
          <w:lang w:val="en-US"/>
        </w:rPr>
        <w:tab/>
      </w:r>
      <w:r>
        <w:rPr>
          <w:rFonts w:ascii="Arial" w:hAnsi="Arial" w:cs="Arial"/>
          <w:bCs/>
          <w:lang w:val="en-US"/>
        </w:rPr>
        <w:tab/>
        <w:t>18 December 2023</w:t>
      </w:r>
      <w:r>
        <w:rPr>
          <w:rFonts w:ascii="Arial" w:hAnsi="Arial" w:cs="Arial"/>
          <w:bCs/>
          <w:lang w:val="en-US"/>
        </w:rPr>
        <w:tab/>
      </w:r>
    </w:p>
    <w:p w14:paraId="15196B05" w14:textId="6F93C236" w:rsidR="003C1C41" w:rsidRPr="007E46AD" w:rsidRDefault="004B1668" w:rsidP="007E46AD">
      <w:pPr>
        <w:spacing w:line="480" w:lineRule="auto"/>
        <w:ind w:left="720" w:hanging="720"/>
        <w:jc w:val="both"/>
        <w:rPr>
          <w:rFonts w:ascii="Arial" w:hAnsi="Arial" w:cs="Arial"/>
          <w:b/>
          <w:bCs/>
          <w:u w:val="single"/>
          <w:lang w:val="en-US"/>
        </w:rPr>
      </w:pPr>
      <w:r>
        <w:rPr>
          <w:rFonts w:ascii="Arial" w:hAnsi="Arial" w:cs="Arial"/>
          <w:sz w:val="23"/>
          <w:szCs w:val="23"/>
        </w:rPr>
        <w:tab/>
      </w:r>
    </w:p>
    <w:sectPr w:rsidR="003C1C41" w:rsidRPr="007E46AD" w:rsidSect="00545869">
      <w:headerReference w:type="default" r:id="rId10"/>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0A6D" w14:textId="77777777" w:rsidR="008A492C" w:rsidRDefault="008A492C" w:rsidP="000F042B">
      <w:r>
        <w:separator/>
      </w:r>
    </w:p>
  </w:endnote>
  <w:endnote w:type="continuationSeparator" w:id="0">
    <w:p w14:paraId="19DF02B5" w14:textId="77777777" w:rsidR="008A492C" w:rsidRDefault="008A492C" w:rsidP="000F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B3D4" w14:textId="77777777" w:rsidR="008A492C" w:rsidRDefault="008A492C" w:rsidP="000F042B">
      <w:r>
        <w:separator/>
      </w:r>
    </w:p>
  </w:footnote>
  <w:footnote w:type="continuationSeparator" w:id="0">
    <w:p w14:paraId="42B9C3EF" w14:textId="77777777" w:rsidR="008A492C" w:rsidRDefault="008A492C" w:rsidP="000F042B">
      <w:r>
        <w:continuationSeparator/>
      </w:r>
    </w:p>
  </w:footnote>
  <w:footnote w:id="1">
    <w:p w14:paraId="3903B83B" w14:textId="55A0C6E1" w:rsidR="00E2582A" w:rsidRPr="00E2582A" w:rsidRDefault="00E2582A">
      <w:pPr>
        <w:pStyle w:val="FootnoteText"/>
        <w:rPr>
          <w:lang w:val="en-US"/>
        </w:rPr>
      </w:pPr>
      <w:r>
        <w:rPr>
          <w:rStyle w:val="FootnoteReference"/>
        </w:rPr>
        <w:footnoteRef/>
      </w:r>
      <w:r>
        <w:t xml:space="preserve"> </w:t>
      </w:r>
      <w:r>
        <w:rPr>
          <w:lang w:val="en-US"/>
        </w:rPr>
        <w:t xml:space="preserve">The </w:t>
      </w:r>
      <w:r w:rsidRPr="00E2582A">
        <w:rPr>
          <w:rFonts w:cstheme="minorHAnsi"/>
        </w:rPr>
        <w:t>Sexual Offences and Related Matters Ac</w:t>
      </w:r>
      <w:r w:rsidRPr="00B1309B">
        <w:rPr>
          <w:rFonts w:ascii="Arial" w:hAnsi="Arial" w:cs="Arial"/>
        </w:rPr>
        <w:t>t</w:t>
      </w:r>
    </w:p>
  </w:footnote>
  <w:footnote w:id="2">
    <w:p w14:paraId="7B1296BF" w14:textId="77777777" w:rsidR="002F4180" w:rsidRDefault="002F4180" w:rsidP="002F4180">
      <w:pPr>
        <w:pStyle w:val="FootnoteText"/>
        <w:rPr>
          <w:lang w:val="en-US"/>
        </w:rPr>
      </w:pPr>
      <w:r>
        <w:rPr>
          <w:rStyle w:val="FootnoteReference"/>
        </w:rPr>
        <w:footnoteRef/>
      </w:r>
      <w:r>
        <w:t xml:space="preserve"> </w:t>
      </w:r>
      <w:r>
        <w:rPr>
          <w:lang w:val="en-US"/>
        </w:rPr>
        <w:t>The Minimum Sentences legislation</w:t>
      </w:r>
    </w:p>
    <w:p w14:paraId="16339080" w14:textId="77777777" w:rsidR="00107074" w:rsidRDefault="00107074" w:rsidP="002F4180">
      <w:pPr>
        <w:pStyle w:val="FootnoteText"/>
        <w:rPr>
          <w:lang w:val="en-US"/>
        </w:rPr>
      </w:pPr>
    </w:p>
    <w:p w14:paraId="24828CC2" w14:textId="77777777" w:rsidR="00107074" w:rsidRPr="002C7BD0" w:rsidRDefault="00107074" w:rsidP="002F4180">
      <w:pPr>
        <w:pStyle w:val="FootnoteText"/>
        <w:rPr>
          <w:lang w:val="en-US"/>
        </w:rPr>
      </w:pPr>
    </w:p>
  </w:footnote>
  <w:footnote w:id="3">
    <w:p w14:paraId="14936B1A" w14:textId="77777777" w:rsidR="00514ADE" w:rsidRPr="00591B84" w:rsidRDefault="00514ADE" w:rsidP="00514ADE">
      <w:pPr>
        <w:pStyle w:val="FootnoteText"/>
        <w:rPr>
          <w:lang w:val="en-US"/>
        </w:rPr>
      </w:pPr>
      <w:r>
        <w:rPr>
          <w:rStyle w:val="FootnoteReference"/>
        </w:rPr>
        <w:footnoteRef/>
      </w:r>
      <w:r>
        <w:t xml:space="preserve"> </w:t>
      </w:r>
      <w:r>
        <w:rPr>
          <w:lang w:val="en-US"/>
        </w:rPr>
        <w:t>S v Zinn 1969(2) SA 537 (A)</w:t>
      </w:r>
    </w:p>
  </w:footnote>
  <w:footnote w:id="4">
    <w:p w14:paraId="0D6FC0C7" w14:textId="1F7BADA3" w:rsidR="00415A84" w:rsidRDefault="00415A84" w:rsidP="00415A84">
      <w:pPr>
        <w:pStyle w:val="FootnoteText"/>
      </w:pPr>
      <w:r>
        <w:rPr>
          <w:rStyle w:val="FootnoteReference"/>
        </w:rPr>
        <w:footnoteRef/>
      </w:r>
      <w:r>
        <w:t xml:space="preserve"> S v </w:t>
      </w:r>
      <w:r w:rsidR="007715DC">
        <w:t>v</w:t>
      </w:r>
      <w:r>
        <w:t xml:space="preserve">an Der </w:t>
      </w:r>
      <w:proofErr w:type="spellStart"/>
      <w:r>
        <w:t>Meyden</w:t>
      </w:r>
      <w:proofErr w:type="spellEnd"/>
      <w:r>
        <w:t xml:space="preserve"> 1999(1) SACR 447</w:t>
      </w:r>
      <w:r w:rsidR="007715DC">
        <w:t xml:space="preserve"> W</w:t>
      </w:r>
      <w:r>
        <w:t xml:space="preserve">; S v </w:t>
      </w:r>
      <w:proofErr w:type="spellStart"/>
      <w:r>
        <w:t>Shackell</w:t>
      </w:r>
      <w:proofErr w:type="spellEnd"/>
      <w:r>
        <w:t xml:space="preserve"> 2002(2) SACR 185 at para [30]</w:t>
      </w:r>
    </w:p>
  </w:footnote>
  <w:footnote w:id="5">
    <w:p w14:paraId="13434ADE" w14:textId="145D11B3" w:rsidR="00415A84" w:rsidRPr="00BA119D" w:rsidRDefault="00415A84" w:rsidP="00415A84">
      <w:pPr>
        <w:pStyle w:val="FootnoteText"/>
        <w:rPr>
          <w:lang w:val="en-US"/>
        </w:rPr>
      </w:pPr>
      <w:r>
        <w:rPr>
          <w:rStyle w:val="FootnoteReference"/>
        </w:rPr>
        <w:footnoteRef/>
      </w:r>
      <w:r>
        <w:t xml:space="preserve"> </w:t>
      </w:r>
      <w:r>
        <w:rPr>
          <w:lang w:val="en-US"/>
        </w:rPr>
        <w:t>[2009] 1 All SA 237 (SCA)</w:t>
      </w:r>
      <w:r w:rsidR="00D21486">
        <w:rPr>
          <w:lang w:val="en-US"/>
        </w:rPr>
        <w:t xml:space="preserve"> Para [14]</w:t>
      </w:r>
    </w:p>
  </w:footnote>
  <w:footnote w:id="6">
    <w:p w14:paraId="2F1ECA65" w14:textId="4FAB04E9" w:rsidR="007715DC" w:rsidRPr="007715DC" w:rsidRDefault="007715DC">
      <w:pPr>
        <w:pStyle w:val="FootnoteText"/>
        <w:rPr>
          <w:lang w:val="en-US"/>
        </w:rPr>
      </w:pPr>
      <w:r>
        <w:rPr>
          <w:rStyle w:val="FootnoteReference"/>
        </w:rPr>
        <w:footnoteRef/>
      </w:r>
      <w:r>
        <w:t xml:space="preserve"> </w:t>
      </w:r>
      <w:r>
        <w:rPr>
          <w:i/>
          <w:iCs/>
          <w:lang w:val="en-US"/>
        </w:rPr>
        <w:t xml:space="preserve">Supra </w:t>
      </w:r>
      <w:r>
        <w:rPr>
          <w:lang w:val="en-US"/>
        </w:rPr>
        <w:t>at 448 F - G</w:t>
      </w:r>
    </w:p>
  </w:footnote>
  <w:footnote w:id="7">
    <w:p w14:paraId="2DDC8384" w14:textId="6395F0A4" w:rsidR="00AC2E1B" w:rsidRPr="00FC610D" w:rsidRDefault="00AC2E1B" w:rsidP="00AC2E1B">
      <w:pPr>
        <w:pStyle w:val="FootnoteText"/>
        <w:rPr>
          <w:rFonts w:ascii="Arial" w:hAnsi="Arial" w:cs="Arial"/>
          <w:bCs/>
          <w:i/>
        </w:rPr>
      </w:pPr>
      <w:r>
        <w:rPr>
          <w:rStyle w:val="FootnoteReference"/>
        </w:rPr>
        <w:footnoteRef/>
      </w:r>
      <w:r>
        <w:t xml:space="preserve"> R v </w:t>
      </w:r>
      <w:proofErr w:type="spellStart"/>
      <w:r>
        <w:t>Mlambo</w:t>
      </w:r>
      <w:proofErr w:type="spellEnd"/>
      <w:r>
        <w:t xml:space="preserve"> 1957(4) SA 727 at 738 A-C </w:t>
      </w:r>
    </w:p>
  </w:footnote>
  <w:footnote w:id="8">
    <w:p w14:paraId="7A77BC1F" w14:textId="343B47E6" w:rsidR="00CE6679" w:rsidRPr="00CE6679" w:rsidRDefault="00CE6679">
      <w:pPr>
        <w:pStyle w:val="FootnoteText"/>
        <w:rPr>
          <w:lang w:val="en-US"/>
        </w:rPr>
      </w:pPr>
      <w:r>
        <w:rPr>
          <w:rStyle w:val="FootnoteReference"/>
        </w:rPr>
        <w:footnoteRef/>
      </w:r>
      <w:r>
        <w:t xml:space="preserve"> </w:t>
      </w:r>
      <w:r>
        <w:rPr>
          <w:rFonts w:ascii="Arial" w:hAnsi="Arial" w:cs="Arial"/>
          <w:lang w:val="en-US"/>
        </w:rPr>
        <w:t>Criminal Procedure Act 51 of 1977</w:t>
      </w:r>
    </w:p>
  </w:footnote>
  <w:footnote w:id="9">
    <w:p w14:paraId="764CA0E7" w14:textId="49D7748F" w:rsidR="00CE6679" w:rsidRPr="00CE6679" w:rsidRDefault="00CE6679">
      <w:pPr>
        <w:pStyle w:val="FootnoteText"/>
        <w:rPr>
          <w:lang w:val="en-US"/>
        </w:rPr>
      </w:pPr>
      <w:r>
        <w:rPr>
          <w:rStyle w:val="FootnoteReference"/>
        </w:rPr>
        <w:footnoteRef/>
      </w:r>
      <w:r>
        <w:t xml:space="preserve"> </w:t>
      </w:r>
      <w:r>
        <w:rPr>
          <w:lang w:val="en-US"/>
        </w:rPr>
        <w:t>1981 (3) SA 172 (A) at 180E-G</w:t>
      </w:r>
    </w:p>
  </w:footnote>
  <w:footnote w:id="10">
    <w:p w14:paraId="136E2E74" w14:textId="77777777" w:rsidR="00F83297" w:rsidRDefault="00F83297" w:rsidP="00F83297">
      <w:pPr>
        <w:pStyle w:val="FootnoteText"/>
      </w:pPr>
      <w:r>
        <w:rPr>
          <w:rStyle w:val="FootnoteReference"/>
        </w:rPr>
        <w:footnoteRef/>
      </w:r>
      <w:r>
        <w:t xml:space="preserve"> R v </w:t>
      </w:r>
      <w:proofErr w:type="spellStart"/>
      <w:r>
        <w:t>Dlumayo</w:t>
      </w:r>
      <w:proofErr w:type="spellEnd"/>
      <w:r>
        <w:t xml:space="preserve"> and Another 1948 (2) SA 677(A) and S v Francis 1991(1) SACR 198(A) at 198j-199a “The power of a Court of appeal to interfere with the findings of fact of a trial Court are limited. In the absence of any misdirection the trial Court’s conclusion, including its acceptance of a witness’ evidence is presumed to be correct. In order to succeed on appeal, the appellant must therefore convince the court of appeal on adequate grounds that the trial court was wrong in accepting the witness’ evidence-a reasonable doubt will not suffice to justify interference with its findings. Bearing in mind the advantage which a trial court has of seeing, hearing and appraising a witness, it is only in exceptional cases that the court of appeal will be entitled to interfere with a trial court’s evaluation of oral testimony”.</w:t>
      </w:r>
    </w:p>
  </w:footnote>
  <w:footnote w:id="11">
    <w:p w14:paraId="04F8CA1F" w14:textId="308EE423" w:rsidR="00F83297" w:rsidRPr="00FF28C9" w:rsidRDefault="0015687D" w:rsidP="00F83297">
      <w:pPr>
        <w:pStyle w:val="FootnoteText"/>
        <w:rPr>
          <w:sz w:val="15"/>
          <w:szCs w:val="15"/>
          <w:lang w:val="en-US"/>
        </w:rPr>
      </w:pPr>
      <w:r>
        <w:rPr>
          <w:sz w:val="15"/>
          <w:szCs w:val="15"/>
          <w:lang w:val="en-US"/>
        </w:rPr>
        <w:t>11</w:t>
      </w:r>
      <w:r w:rsidR="00F83297">
        <w:rPr>
          <w:sz w:val="15"/>
          <w:szCs w:val="15"/>
          <w:lang w:val="en-US"/>
        </w:rPr>
        <w:t xml:space="preserve"> </w:t>
      </w:r>
      <w:r w:rsidR="00F83297">
        <w:t xml:space="preserve">S v </w:t>
      </w:r>
      <w:proofErr w:type="spellStart"/>
      <w:r w:rsidR="00F83297">
        <w:t>Monyane</w:t>
      </w:r>
      <w:proofErr w:type="spellEnd"/>
      <w:r w:rsidR="00F83297">
        <w:t xml:space="preserve"> and Others 2008 SACR 543 (SCA) Paragraph [15</w:t>
      </w:r>
      <w:r>
        <w:t>]</w:t>
      </w:r>
    </w:p>
  </w:footnote>
  <w:footnote w:id="12">
    <w:p w14:paraId="576EC0A8" w14:textId="77777777" w:rsidR="00F83297" w:rsidRDefault="00F83297" w:rsidP="00F83297">
      <w:pPr>
        <w:pStyle w:val="FootnoteText"/>
      </w:pPr>
      <w:r>
        <w:rPr>
          <w:rStyle w:val="FootnoteReference"/>
        </w:rPr>
        <w:footnoteRef/>
      </w:r>
      <w:r>
        <w:t xml:space="preserve"> S v </w:t>
      </w:r>
      <w:proofErr w:type="spellStart"/>
      <w:r>
        <w:t>Hadebe</w:t>
      </w:r>
      <w:proofErr w:type="spellEnd"/>
      <w:r>
        <w:t xml:space="preserve"> and Others</w:t>
      </w:r>
      <w:r>
        <w:rPr>
          <w:lang w:val="en-US"/>
        </w:rPr>
        <w:t xml:space="preserve"> 1997 (2) SACR 641 </w:t>
      </w:r>
      <w:r>
        <w:t>(SCA) at 645e-f the court held:</w:t>
      </w:r>
    </w:p>
    <w:p w14:paraId="4EE1CC1D" w14:textId="77777777" w:rsidR="00F83297" w:rsidRDefault="00F83297" w:rsidP="00F83297">
      <w:pPr>
        <w:pStyle w:val="FootnoteText"/>
      </w:pPr>
      <w:r>
        <w:t>“</w:t>
      </w:r>
      <w:proofErr w:type="gramStart"/>
      <w:r>
        <w:t>…..</w:t>
      </w:r>
      <w:proofErr w:type="gramEnd"/>
      <w:r>
        <w:t>in the absence of demonstrable and material misdirection by the trial court . its findings of fact are presumed to be correct and will only be disregarded if the recorded evidence shows them to be clearly wrong.”</w:t>
      </w:r>
    </w:p>
    <w:p w14:paraId="476061A1" w14:textId="77777777" w:rsidR="00F83297" w:rsidRPr="001E742F" w:rsidRDefault="00F83297" w:rsidP="00F83297">
      <w:pPr>
        <w:pStyle w:val="FootnoteText"/>
        <w:rPr>
          <w:lang w:val="en-US"/>
        </w:rPr>
      </w:pPr>
    </w:p>
  </w:footnote>
  <w:footnote w:id="13">
    <w:p w14:paraId="16D187E4" w14:textId="7DE89D89" w:rsidR="003F5C0E" w:rsidRPr="007A4EDC" w:rsidRDefault="003F5C0E" w:rsidP="003F5C0E">
      <w:pPr>
        <w:pStyle w:val="FootnoteText"/>
        <w:rPr>
          <w:lang w:val="en-US"/>
        </w:rPr>
      </w:pPr>
      <w:r>
        <w:rPr>
          <w:rStyle w:val="FootnoteReference"/>
        </w:rPr>
        <w:footnoteRef/>
      </w:r>
      <w:r>
        <w:t xml:space="preserve"> </w:t>
      </w:r>
      <w:r w:rsidR="0015687D">
        <w:rPr>
          <w:i/>
          <w:iCs/>
        </w:rPr>
        <w:t xml:space="preserve">Supra </w:t>
      </w:r>
    </w:p>
  </w:footnote>
  <w:footnote w:id="14">
    <w:p w14:paraId="6662965F" w14:textId="49D85FAA" w:rsidR="006B656C" w:rsidRPr="002C7BD0" w:rsidRDefault="006B656C">
      <w:pPr>
        <w:pStyle w:val="FootnoteText"/>
        <w:rPr>
          <w:lang w:val="en-US"/>
        </w:rPr>
      </w:pPr>
      <w:r>
        <w:rPr>
          <w:rStyle w:val="FootnoteReference"/>
        </w:rPr>
        <w:footnoteRef/>
      </w:r>
      <w:r>
        <w:t xml:space="preserve"> </w:t>
      </w:r>
      <w:r w:rsidR="00277537" w:rsidRPr="00277537">
        <w:rPr>
          <w:i/>
          <w:iCs/>
        </w:rPr>
        <w:t xml:space="preserve">Supra </w:t>
      </w:r>
    </w:p>
  </w:footnote>
  <w:footnote w:id="15">
    <w:p w14:paraId="4BF74C4F" w14:textId="77777777" w:rsidR="00F36132" w:rsidRPr="000D1ACE" w:rsidRDefault="00F36132" w:rsidP="00F36132">
      <w:pPr>
        <w:pStyle w:val="FootnoteText"/>
        <w:rPr>
          <w:lang w:val="en-US"/>
        </w:rPr>
      </w:pPr>
      <w:r>
        <w:rPr>
          <w:rStyle w:val="FootnoteReference"/>
        </w:rPr>
        <w:footnoteRef/>
      </w:r>
      <w:r>
        <w:t xml:space="preserve"> </w:t>
      </w:r>
      <w:r w:rsidRPr="000D1ACE">
        <w:rPr>
          <w:rFonts w:cs="Calibri"/>
          <w:sz w:val="18"/>
          <w:szCs w:val="18"/>
          <w:lang w:val="en-US"/>
        </w:rPr>
        <w:t>1999(2) SACR 319 (W)</w:t>
      </w:r>
    </w:p>
  </w:footnote>
  <w:footnote w:id="16">
    <w:p w14:paraId="059A6EA0" w14:textId="77777777" w:rsidR="00D514BB" w:rsidRPr="002465C6" w:rsidRDefault="00D514BB" w:rsidP="00D514BB">
      <w:pPr>
        <w:pStyle w:val="FootnoteText"/>
        <w:rPr>
          <w:lang w:val="en-US"/>
        </w:rPr>
      </w:pPr>
      <w:r>
        <w:rPr>
          <w:rStyle w:val="FootnoteReference"/>
        </w:rPr>
        <w:footnoteRef/>
      </w:r>
      <w:r>
        <w:t xml:space="preserve"> </w:t>
      </w:r>
      <w:r>
        <w:rPr>
          <w:lang w:val="en-US"/>
        </w:rPr>
        <w:t>2001 (1) SACR 594 (CC)</w:t>
      </w:r>
    </w:p>
  </w:footnote>
  <w:footnote w:id="17">
    <w:p w14:paraId="6D0819A7" w14:textId="77777777" w:rsidR="006133D4" w:rsidRPr="00AF40E5" w:rsidRDefault="006133D4" w:rsidP="006133D4">
      <w:pPr>
        <w:pStyle w:val="FootnoteText"/>
        <w:rPr>
          <w:lang w:val="en-US"/>
        </w:rPr>
      </w:pPr>
      <w:r>
        <w:rPr>
          <w:rStyle w:val="FootnoteReference"/>
        </w:rPr>
        <w:footnoteRef/>
      </w:r>
      <w:r>
        <w:t xml:space="preserve"> </w:t>
      </w:r>
      <w:r>
        <w:rPr>
          <w:lang w:val="en-US"/>
        </w:rPr>
        <w:t>At paragraph 37</w:t>
      </w:r>
    </w:p>
  </w:footnote>
  <w:footnote w:id="18">
    <w:p w14:paraId="23BA22E2" w14:textId="77777777" w:rsidR="00980E13" w:rsidRPr="000461DF" w:rsidRDefault="00980E13" w:rsidP="00980E13">
      <w:pPr>
        <w:pStyle w:val="FootnoteText"/>
        <w:rPr>
          <w:lang w:val="en-US"/>
        </w:rPr>
      </w:pPr>
      <w:r>
        <w:rPr>
          <w:rStyle w:val="FootnoteReference"/>
        </w:rPr>
        <w:footnoteRef/>
      </w:r>
      <w:r>
        <w:t xml:space="preserve"> </w:t>
      </w:r>
      <w:r>
        <w:rPr>
          <w:lang w:val="en-US"/>
        </w:rPr>
        <w:t>2001 (1) SACR 469 (SCA)</w:t>
      </w:r>
    </w:p>
  </w:footnote>
  <w:footnote w:id="19">
    <w:p w14:paraId="36D9019B" w14:textId="77777777" w:rsidR="00980E13" w:rsidRPr="00CD429D" w:rsidRDefault="00980E13" w:rsidP="00980E13">
      <w:pPr>
        <w:pStyle w:val="FootnoteText"/>
        <w:rPr>
          <w:lang w:val="en-US"/>
        </w:rPr>
      </w:pPr>
      <w:r>
        <w:rPr>
          <w:rStyle w:val="FootnoteReference"/>
        </w:rPr>
        <w:footnoteRef/>
      </w:r>
      <w:r>
        <w:t xml:space="preserve"> </w:t>
      </w:r>
      <w:r>
        <w:rPr>
          <w:lang w:val="en-US"/>
        </w:rPr>
        <w:t>At Paragraph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86239"/>
      <w:docPartObj>
        <w:docPartGallery w:val="Page Numbers (Top of Page)"/>
        <w:docPartUnique/>
      </w:docPartObj>
    </w:sdtPr>
    <w:sdtEndPr>
      <w:rPr>
        <w:noProof/>
      </w:rPr>
    </w:sdtEndPr>
    <w:sdtContent>
      <w:p w14:paraId="70209B4F" w14:textId="0001D3B9" w:rsidR="00CB6E86" w:rsidRDefault="00CB6E86">
        <w:pPr>
          <w:pStyle w:val="Header"/>
          <w:jc w:val="right"/>
        </w:pPr>
        <w:r>
          <w:fldChar w:fldCharType="begin"/>
        </w:r>
        <w:r>
          <w:instrText xml:space="preserve"> PAGE   \* MERGEFORMAT </w:instrText>
        </w:r>
        <w:r>
          <w:fldChar w:fldCharType="separate"/>
        </w:r>
        <w:r w:rsidR="000774B2">
          <w:rPr>
            <w:noProof/>
          </w:rPr>
          <w:t>20</w:t>
        </w:r>
        <w:r>
          <w:rPr>
            <w:noProof/>
          </w:rPr>
          <w:fldChar w:fldCharType="end"/>
        </w:r>
      </w:p>
    </w:sdtContent>
  </w:sdt>
  <w:p w14:paraId="32B2535F" w14:textId="77777777" w:rsidR="00CB6E86" w:rsidRDefault="00CB6E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D82"/>
    <w:multiLevelType w:val="hybridMultilevel"/>
    <w:tmpl w:val="D854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281"/>
    <w:multiLevelType w:val="hybridMultilevel"/>
    <w:tmpl w:val="EAFAFE6E"/>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FE760C"/>
    <w:multiLevelType w:val="multilevel"/>
    <w:tmpl w:val="B28651B2"/>
    <w:lvl w:ilvl="0">
      <w:start w:val="14"/>
      <w:numFmt w:val="decimal"/>
      <w:lvlText w:val="%1"/>
      <w:lvlJc w:val="left"/>
      <w:pPr>
        <w:ind w:left="460" w:hanging="460"/>
      </w:pPr>
      <w:rPr>
        <w:rFonts w:hint="default"/>
      </w:rPr>
    </w:lvl>
    <w:lvl w:ilvl="1">
      <w:start w:val="4"/>
      <w:numFmt w:val="decimal"/>
      <w:lvlText w:val="%1.%2"/>
      <w:lvlJc w:val="left"/>
      <w:pPr>
        <w:ind w:left="1180" w:hanging="4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733D1D"/>
    <w:multiLevelType w:val="hybridMultilevel"/>
    <w:tmpl w:val="9A94C9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A7138E"/>
    <w:multiLevelType w:val="multilevel"/>
    <w:tmpl w:val="CA84E168"/>
    <w:lvl w:ilvl="0">
      <w:start w:val="16"/>
      <w:numFmt w:val="decimal"/>
      <w:lvlText w:val="%1"/>
      <w:lvlJc w:val="left"/>
      <w:pPr>
        <w:ind w:left="500" w:hanging="500"/>
      </w:pPr>
      <w:rPr>
        <w:rFonts w:hint="default"/>
      </w:rPr>
    </w:lvl>
    <w:lvl w:ilvl="1">
      <w:start w:val="1"/>
      <w:numFmt w:val="decimal"/>
      <w:lvlText w:val="%1.%2"/>
      <w:lvlJc w:val="left"/>
      <w:pPr>
        <w:ind w:left="860" w:hanging="5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0534E08"/>
    <w:multiLevelType w:val="multilevel"/>
    <w:tmpl w:val="9FA02648"/>
    <w:lvl w:ilvl="0">
      <w:start w:val="14"/>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DF7E34"/>
    <w:multiLevelType w:val="multilevel"/>
    <w:tmpl w:val="E734411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ED7FBB"/>
    <w:multiLevelType w:val="hybridMultilevel"/>
    <w:tmpl w:val="F9B09D1E"/>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8" w15:restartNumberingAfterBreak="0">
    <w:nsid w:val="28A61C48"/>
    <w:multiLevelType w:val="hybridMultilevel"/>
    <w:tmpl w:val="FB9AFB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BFF051F"/>
    <w:multiLevelType w:val="hybridMultilevel"/>
    <w:tmpl w:val="0EA66FC4"/>
    <w:lvl w:ilvl="0" w:tplc="0809000F">
      <w:start w:val="2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5665DD"/>
    <w:multiLevelType w:val="hybridMultilevel"/>
    <w:tmpl w:val="56DCC4B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95296"/>
    <w:multiLevelType w:val="multilevel"/>
    <w:tmpl w:val="01AA0DAC"/>
    <w:lvl w:ilvl="0">
      <w:start w:val="13"/>
      <w:numFmt w:val="decimal"/>
      <w:lvlText w:val="%1"/>
      <w:lvlJc w:val="left"/>
      <w:pPr>
        <w:ind w:left="460" w:hanging="460"/>
      </w:pPr>
      <w:rPr>
        <w:rFonts w:hint="default"/>
      </w:rPr>
    </w:lvl>
    <w:lvl w:ilvl="1">
      <w:start w:val="4"/>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3D11BF"/>
    <w:multiLevelType w:val="hybridMultilevel"/>
    <w:tmpl w:val="783CF69C"/>
    <w:lvl w:ilvl="0" w:tplc="752478E8">
      <w:start w:val="32"/>
      <w:numFmt w:val="decimal"/>
      <w:lvlText w:val="%1."/>
      <w:lvlJc w:val="left"/>
      <w:pPr>
        <w:ind w:left="360" w:hanging="360"/>
      </w:pPr>
      <w:rPr>
        <w:rFonts w:asciiTheme="minorHAnsi" w:hAnsiTheme="minorHAnsi" w:cstheme="min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327AE0"/>
    <w:multiLevelType w:val="hybridMultilevel"/>
    <w:tmpl w:val="5C7ED53A"/>
    <w:lvl w:ilvl="0" w:tplc="08090019">
      <w:start w:val="1"/>
      <w:numFmt w:val="lowerLetter"/>
      <w:lvlText w:val="%1."/>
      <w:lvlJc w:val="left"/>
      <w:pPr>
        <w:ind w:left="1036" w:hanging="360"/>
      </w:pPr>
      <w:rPr>
        <w:rFonts w:hint="default"/>
      </w:rPr>
    </w:lvl>
    <w:lvl w:ilvl="1" w:tplc="08090019">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4" w15:restartNumberingAfterBreak="0">
    <w:nsid w:val="3CEB3A17"/>
    <w:multiLevelType w:val="multilevel"/>
    <w:tmpl w:val="71B47580"/>
    <w:lvl w:ilvl="0">
      <w:start w:val="14"/>
      <w:numFmt w:val="decimal"/>
      <w:lvlText w:val="%1"/>
      <w:lvlJc w:val="left"/>
      <w:pPr>
        <w:ind w:left="460" w:hanging="460"/>
      </w:pPr>
      <w:rPr>
        <w:rFonts w:hint="default"/>
        <w:b w:val="0"/>
      </w:rPr>
    </w:lvl>
    <w:lvl w:ilvl="1">
      <w:start w:val="2"/>
      <w:numFmt w:val="decimal"/>
      <w:lvlText w:val="%1.%2"/>
      <w:lvlJc w:val="left"/>
      <w:pPr>
        <w:ind w:left="1180" w:hanging="4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3F916D37"/>
    <w:multiLevelType w:val="hybridMultilevel"/>
    <w:tmpl w:val="6CCA14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2A91BBF"/>
    <w:multiLevelType w:val="hybridMultilevel"/>
    <w:tmpl w:val="73D2E04E"/>
    <w:lvl w:ilvl="0" w:tplc="D9C845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831577"/>
    <w:multiLevelType w:val="hybridMultilevel"/>
    <w:tmpl w:val="52F4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E409B"/>
    <w:multiLevelType w:val="hybridMultilevel"/>
    <w:tmpl w:val="678250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88402E"/>
    <w:multiLevelType w:val="hybridMultilevel"/>
    <w:tmpl w:val="B636DD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EB1613"/>
    <w:multiLevelType w:val="multilevel"/>
    <w:tmpl w:val="3CAAA88A"/>
    <w:lvl w:ilvl="0">
      <w:start w:val="16"/>
      <w:numFmt w:val="decimal"/>
      <w:lvlText w:val="%1"/>
      <w:lvlJc w:val="left"/>
      <w:pPr>
        <w:ind w:left="420" w:hanging="420"/>
      </w:pPr>
      <w:rPr>
        <w:rFonts w:ascii="Calibri" w:hAnsi="Calibri" w:cs="Times New Roman" w:hint="default"/>
      </w:rPr>
    </w:lvl>
    <w:lvl w:ilvl="1">
      <w:start w:val="1"/>
      <w:numFmt w:val="decimal"/>
      <w:lvlText w:val="%1.%2"/>
      <w:lvlJc w:val="left"/>
      <w:pPr>
        <w:ind w:left="420" w:hanging="42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1" w15:restartNumberingAfterBreak="0">
    <w:nsid w:val="4D03242A"/>
    <w:multiLevelType w:val="hybridMultilevel"/>
    <w:tmpl w:val="FDB815AC"/>
    <w:lvl w:ilvl="0" w:tplc="AC5E13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C00412"/>
    <w:multiLevelType w:val="multilevel"/>
    <w:tmpl w:val="BDB8F27C"/>
    <w:lvl w:ilvl="0">
      <w:start w:val="13"/>
      <w:numFmt w:val="decimal"/>
      <w:lvlText w:val="%1"/>
      <w:lvlJc w:val="left"/>
      <w:pPr>
        <w:ind w:left="460" w:hanging="460"/>
      </w:pPr>
      <w:rPr>
        <w:rFonts w:hint="default"/>
      </w:rPr>
    </w:lvl>
    <w:lvl w:ilvl="1">
      <w:start w:val="4"/>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9F56B7"/>
    <w:multiLevelType w:val="hybridMultilevel"/>
    <w:tmpl w:val="1E48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16B5C"/>
    <w:multiLevelType w:val="hybridMultilevel"/>
    <w:tmpl w:val="F22C2B06"/>
    <w:lvl w:ilvl="0" w:tplc="14FED026">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3103CE"/>
    <w:multiLevelType w:val="hybridMultilevel"/>
    <w:tmpl w:val="C080A76A"/>
    <w:lvl w:ilvl="0" w:tplc="0BDEC6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EE4331"/>
    <w:multiLevelType w:val="multilevel"/>
    <w:tmpl w:val="F1BEBFD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7939C5"/>
    <w:multiLevelType w:val="multilevel"/>
    <w:tmpl w:val="13F88066"/>
    <w:lvl w:ilvl="0">
      <w:start w:val="14"/>
      <w:numFmt w:val="decimal"/>
      <w:lvlText w:val="%1"/>
      <w:lvlJc w:val="left"/>
      <w:pPr>
        <w:ind w:left="460" w:hanging="460"/>
      </w:pPr>
      <w:rPr>
        <w:rFonts w:hint="default"/>
      </w:rPr>
    </w:lvl>
    <w:lvl w:ilvl="1">
      <w:start w:val="4"/>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C497C8A"/>
    <w:multiLevelType w:val="multilevel"/>
    <w:tmpl w:val="CCB611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784BC0"/>
    <w:multiLevelType w:val="hybridMultilevel"/>
    <w:tmpl w:val="E0A48826"/>
    <w:lvl w:ilvl="0" w:tplc="FFFFFFFF">
      <w:start w:val="1"/>
      <w:numFmt w:val="lowerRoman"/>
      <w:lvlText w:val="(%1)"/>
      <w:lvlJc w:val="left"/>
      <w:pPr>
        <w:ind w:left="1080" w:hanging="72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AC2447"/>
    <w:multiLevelType w:val="hybridMultilevel"/>
    <w:tmpl w:val="F1EA3F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77610CEB"/>
    <w:multiLevelType w:val="multilevel"/>
    <w:tmpl w:val="DCAC44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95D26A5"/>
    <w:multiLevelType w:val="hybridMultilevel"/>
    <w:tmpl w:val="63E85B4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E006B8"/>
    <w:multiLevelType w:val="hybridMultilevel"/>
    <w:tmpl w:val="E0A48826"/>
    <w:lvl w:ilvl="0" w:tplc="7A48992E">
      <w:start w:val="1"/>
      <w:numFmt w:val="lowerRoman"/>
      <w:lvlText w:val="(%1)"/>
      <w:lvlJc w:val="left"/>
      <w:pPr>
        <w:ind w:left="1080" w:hanging="72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
  </w:num>
  <w:num w:numId="3">
    <w:abstractNumId w:val="17"/>
  </w:num>
  <w:num w:numId="4">
    <w:abstractNumId w:val="0"/>
  </w:num>
  <w:num w:numId="5">
    <w:abstractNumId w:val="26"/>
  </w:num>
  <w:num w:numId="6">
    <w:abstractNumId w:val="6"/>
  </w:num>
  <w:num w:numId="7">
    <w:abstractNumId w:val="28"/>
  </w:num>
  <w:num w:numId="8">
    <w:abstractNumId w:val="1"/>
  </w:num>
  <w:num w:numId="9">
    <w:abstractNumId w:val="32"/>
  </w:num>
  <w:num w:numId="10">
    <w:abstractNumId w:val="10"/>
  </w:num>
  <w:num w:numId="11">
    <w:abstractNumId w:val="9"/>
  </w:num>
  <w:num w:numId="12">
    <w:abstractNumId w:val="23"/>
  </w:num>
  <w:num w:numId="13">
    <w:abstractNumId w:val="12"/>
  </w:num>
  <w:num w:numId="14">
    <w:abstractNumId w:val="24"/>
  </w:num>
  <w:num w:numId="15">
    <w:abstractNumId w:val="33"/>
  </w:num>
  <w:num w:numId="16">
    <w:abstractNumId w:val="25"/>
  </w:num>
  <w:num w:numId="17">
    <w:abstractNumId w:val="29"/>
  </w:num>
  <w:num w:numId="18">
    <w:abstractNumId w:val="21"/>
  </w:num>
  <w:num w:numId="19">
    <w:abstractNumId w:val="7"/>
  </w:num>
  <w:num w:numId="20">
    <w:abstractNumId w:val="13"/>
  </w:num>
  <w:num w:numId="21">
    <w:abstractNumId w:val="20"/>
  </w:num>
  <w:num w:numId="22">
    <w:abstractNumId w:val="8"/>
  </w:num>
  <w:num w:numId="23">
    <w:abstractNumId w:val="16"/>
  </w:num>
  <w:num w:numId="24">
    <w:abstractNumId w:val="15"/>
  </w:num>
  <w:num w:numId="25">
    <w:abstractNumId w:val="3"/>
  </w:num>
  <w:num w:numId="26">
    <w:abstractNumId w:val="30"/>
  </w:num>
  <w:num w:numId="27">
    <w:abstractNumId w:val="14"/>
  </w:num>
  <w:num w:numId="28">
    <w:abstractNumId w:val="19"/>
  </w:num>
  <w:num w:numId="29">
    <w:abstractNumId w:val="18"/>
  </w:num>
  <w:num w:numId="30">
    <w:abstractNumId w:val="2"/>
  </w:num>
  <w:num w:numId="31">
    <w:abstractNumId w:val="27"/>
  </w:num>
  <w:num w:numId="32">
    <w:abstractNumId w:val="11"/>
  </w:num>
  <w:num w:numId="33">
    <w:abstractNumId w:val="2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C6"/>
    <w:rsid w:val="00002A1F"/>
    <w:rsid w:val="0000353B"/>
    <w:rsid w:val="00010A2E"/>
    <w:rsid w:val="00010C96"/>
    <w:rsid w:val="00022801"/>
    <w:rsid w:val="00023671"/>
    <w:rsid w:val="00024BF7"/>
    <w:rsid w:val="0002643B"/>
    <w:rsid w:val="00031D1D"/>
    <w:rsid w:val="00031DA4"/>
    <w:rsid w:val="0004226A"/>
    <w:rsid w:val="0004245A"/>
    <w:rsid w:val="00043F42"/>
    <w:rsid w:val="00047DB1"/>
    <w:rsid w:val="00052529"/>
    <w:rsid w:val="0005531B"/>
    <w:rsid w:val="0005794C"/>
    <w:rsid w:val="00061C0A"/>
    <w:rsid w:val="00063E85"/>
    <w:rsid w:val="0006573B"/>
    <w:rsid w:val="00067492"/>
    <w:rsid w:val="00071B77"/>
    <w:rsid w:val="000774B2"/>
    <w:rsid w:val="0007781E"/>
    <w:rsid w:val="00077FCF"/>
    <w:rsid w:val="00081CA2"/>
    <w:rsid w:val="0008282C"/>
    <w:rsid w:val="00083CF8"/>
    <w:rsid w:val="000928E8"/>
    <w:rsid w:val="000935D6"/>
    <w:rsid w:val="00094C69"/>
    <w:rsid w:val="0009642F"/>
    <w:rsid w:val="000A058F"/>
    <w:rsid w:val="000A251B"/>
    <w:rsid w:val="000A29AC"/>
    <w:rsid w:val="000A3CD8"/>
    <w:rsid w:val="000B3D74"/>
    <w:rsid w:val="000B5EBC"/>
    <w:rsid w:val="000B79C9"/>
    <w:rsid w:val="000C1BA9"/>
    <w:rsid w:val="000C3E8C"/>
    <w:rsid w:val="000C60A2"/>
    <w:rsid w:val="000C7BE4"/>
    <w:rsid w:val="000D0933"/>
    <w:rsid w:val="000D0F5B"/>
    <w:rsid w:val="000D2BDC"/>
    <w:rsid w:val="000D2D02"/>
    <w:rsid w:val="000D6644"/>
    <w:rsid w:val="000D6B6F"/>
    <w:rsid w:val="000E0B26"/>
    <w:rsid w:val="000E1923"/>
    <w:rsid w:val="000E27DE"/>
    <w:rsid w:val="000E4189"/>
    <w:rsid w:val="000F042B"/>
    <w:rsid w:val="000F09E1"/>
    <w:rsid w:val="000F57F6"/>
    <w:rsid w:val="000F70CB"/>
    <w:rsid w:val="00100027"/>
    <w:rsid w:val="00100762"/>
    <w:rsid w:val="00102FCF"/>
    <w:rsid w:val="00104F3C"/>
    <w:rsid w:val="00105A08"/>
    <w:rsid w:val="00106C37"/>
    <w:rsid w:val="00107074"/>
    <w:rsid w:val="00107C25"/>
    <w:rsid w:val="00111EA9"/>
    <w:rsid w:val="00112556"/>
    <w:rsid w:val="00116004"/>
    <w:rsid w:val="00117841"/>
    <w:rsid w:val="00117F77"/>
    <w:rsid w:val="001202B6"/>
    <w:rsid w:val="00120E5E"/>
    <w:rsid w:val="00122E53"/>
    <w:rsid w:val="00130838"/>
    <w:rsid w:val="0013191E"/>
    <w:rsid w:val="00140F7B"/>
    <w:rsid w:val="00143904"/>
    <w:rsid w:val="00144A14"/>
    <w:rsid w:val="00146F14"/>
    <w:rsid w:val="00147007"/>
    <w:rsid w:val="00151613"/>
    <w:rsid w:val="0015192A"/>
    <w:rsid w:val="001529BB"/>
    <w:rsid w:val="001547C8"/>
    <w:rsid w:val="00154FF9"/>
    <w:rsid w:val="00155454"/>
    <w:rsid w:val="0015687D"/>
    <w:rsid w:val="001569AD"/>
    <w:rsid w:val="001570F0"/>
    <w:rsid w:val="00157C3A"/>
    <w:rsid w:val="0016034E"/>
    <w:rsid w:val="00170C54"/>
    <w:rsid w:val="00172576"/>
    <w:rsid w:val="0017291B"/>
    <w:rsid w:val="0018124D"/>
    <w:rsid w:val="00182CD4"/>
    <w:rsid w:val="0018324F"/>
    <w:rsid w:val="00183623"/>
    <w:rsid w:val="00184960"/>
    <w:rsid w:val="00185715"/>
    <w:rsid w:val="00186340"/>
    <w:rsid w:val="00194697"/>
    <w:rsid w:val="00196171"/>
    <w:rsid w:val="00197A6A"/>
    <w:rsid w:val="001A5575"/>
    <w:rsid w:val="001A6450"/>
    <w:rsid w:val="001A6583"/>
    <w:rsid w:val="001A7019"/>
    <w:rsid w:val="001B244A"/>
    <w:rsid w:val="001B24EA"/>
    <w:rsid w:val="001B7585"/>
    <w:rsid w:val="001C58D4"/>
    <w:rsid w:val="001C757C"/>
    <w:rsid w:val="001D31E2"/>
    <w:rsid w:val="001D38CB"/>
    <w:rsid w:val="001D6B45"/>
    <w:rsid w:val="001E25DC"/>
    <w:rsid w:val="001E6430"/>
    <w:rsid w:val="00202190"/>
    <w:rsid w:val="00202F22"/>
    <w:rsid w:val="002057E1"/>
    <w:rsid w:val="002122F5"/>
    <w:rsid w:val="00216B42"/>
    <w:rsid w:val="00216BA3"/>
    <w:rsid w:val="00217DF9"/>
    <w:rsid w:val="00221686"/>
    <w:rsid w:val="00224FE2"/>
    <w:rsid w:val="00231F0A"/>
    <w:rsid w:val="0023270D"/>
    <w:rsid w:val="0023466B"/>
    <w:rsid w:val="00246F45"/>
    <w:rsid w:val="00250B05"/>
    <w:rsid w:val="00263210"/>
    <w:rsid w:val="002649FE"/>
    <w:rsid w:val="00274520"/>
    <w:rsid w:val="0027574F"/>
    <w:rsid w:val="00276014"/>
    <w:rsid w:val="00277537"/>
    <w:rsid w:val="00282B52"/>
    <w:rsid w:val="00293576"/>
    <w:rsid w:val="00293672"/>
    <w:rsid w:val="00293DCB"/>
    <w:rsid w:val="00297167"/>
    <w:rsid w:val="002A0E58"/>
    <w:rsid w:val="002A18F5"/>
    <w:rsid w:val="002A1EBC"/>
    <w:rsid w:val="002A56CA"/>
    <w:rsid w:val="002A5B84"/>
    <w:rsid w:val="002A7BD9"/>
    <w:rsid w:val="002B080C"/>
    <w:rsid w:val="002B4081"/>
    <w:rsid w:val="002B5D52"/>
    <w:rsid w:val="002B7FCD"/>
    <w:rsid w:val="002C1934"/>
    <w:rsid w:val="002C2032"/>
    <w:rsid w:val="002C443A"/>
    <w:rsid w:val="002C7BD0"/>
    <w:rsid w:val="002D32CB"/>
    <w:rsid w:val="002D7FFC"/>
    <w:rsid w:val="002E1630"/>
    <w:rsid w:val="002E32FD"/>
    <w:rsid w:val="002E4E55"/>
    <w:rsid w:val="002F1270"/>
    <w:rsid w:val="002F1D7B"/>
    <w:rsid w:val="002F2804"/>
    <w:rsid w:val="002F2D51"/>
    <w:rsid w:val="002F4180"/>
    <w:rsid w:val="002F5CE6"/>
    <w:rsid w:val="0030345D"/>
    <w:rsid w:val="003043C8"/>
    <w:rsid w:val="00306324"/>
    <w:rsid w:val="00307D43"/>
    <w:rsid w:val="003128E9"/>
    <w:rsid w:val="003129D0"/>
    <w:rsid w:val="00313FDF"/>
    <w:rsid w:val="00315031"/>
    <w:rsid w:val="00316D0B"/>
    <w:rsid w:val="00321E36"/>
    <w:rsid w:val="00323E4D"/>
    <w:rsid w:val="00325562"/>
    <w:rsid w:val="00331123"/>
    <w:rsid w:val="00340F57"/>
    <w:rsid w:val="003416EB"/>
    <w:rsid w:val="00343C14"/>
    <w:rsid w:val="00344830"/>
    <w:rsid w:val="0034703E"/>
    <w:rsid w:val="00347652"/>
    <w:rsid w:val="00350A87"/>
    <w:rsid w:val="003532B6"/>
    <w:rsid w:val="0035483C"/>
    <w:rsid w:val="00354A24"/>
    <w:rsid w:val="0036666A"/>
    <w:rsid w:val="0036748F"/>
    <w:rsid w:val="00367C31"/>
    <w:rsid w:val="00367E90"/>
    <w:rsid w:val="00371D9F"/>
    <w:rsid w:val="0037280A"/>
    <w:rsid w:val="00372F4A"/>
    <w:rsid w:val="0037300B"/>
    <w:rsid w:val="00375B3D"/>
    <w:rsid w:val="00376975"/>
    <w:rsid w:val="00383A1B"/>
    <w:rsid w:val="00385500"/>
    <w:rsid w:val="003859C7"/>
    <w:rsid w:val="00386388"/>
    <w:rsid w:val="00386A71"/>
    <w:rsid w:val="00392E7B"/>
    <w:rsid w:val="00396B49"/>
    <w:rsid w:val="003A3297"/>
    <w:rsid w:val="003A47FD"/>
    <w:rsid w:val="003B02BA"/>
    <w:rsid w:val="003B10C8"/>
    <w:rsid w:val="003B4523"/>
    <w:rsid w:val="003B604C"/>
    <w:rsid w:val="003B6DF6"/>
    <w:rsid w:val="003C1C41"/>
    <w:rsid w:val="003C42FC"/>
    <w:rsid w:val="003C676C"/>
    <w:rsid w:val="003D1BEB"/>
    <w:rsid w:val="003E36D6"/>
    <w:rsid w:val="003E443E"/>
    <w:rsid w:val="003E4F6A"/>
    <w:rsid w:val="003E5C0E"/>
    <w:rsid w:val="003E5E64"/>
    <w:rsid w:val="003E6613"/>
    <w:rsid w:val="003E67A5"/>
    <w:rsid w:val="003F12EE"/>
    <w:rsid w:val="003F2618"/>
    <w:rsid w:val="003F59D0"/>
    <w:rsid w:val="003F5C0E"/>
    <w:rsid w:val="003F61E1"/>
    <w:rsid w:val="003F63C4"/>
    <w:rsid w:val="003F7CED"/>
    <w:rsid w:val="00400A0B"/>
    <w:rsid w:val="00405252"/>
    <w:rsid w:val="00405D8A"/>
    <w:rsid w:val="004066AD"/>
    <w:rsid w:val="00415371"/>
    <w:rsid w:val="00415A84"/>
    <w:rsid w:val="00416FBF"/>
    <w:rsid w:val="0042122A"/>
    <w:rsid w:val="004242C8"/>
    <w:rsid w:val="004255EB"/>
    <w:rsid w:val="00431897"/>
    <w:rsid w:val="004337A7"/>
    <w:rsid w:val="0043421D"/>
    <w:rsid w:val="00435EAD"/>
    <w:rsid w:val="0044126F"/>
    <w:rsid w:val="00441A70"/>
    <w:rsid w:val="004464B5"/>
    <w:rsid w:val="00451AEF"/>
    <w:rsid w:val="00455F34"/>
    <w:rsid w:val="00457ECC"/>
    <w:rsid w:val="004619B2"/>
    <w:rsid w:val="0046587F"/>
    <w:rsid w:val="004721E7"/>
    <w:rsid w:val="00472A5D"/>
    <w:rsid w:val="00474213"/>
    <w:rsid w:val="0047542A"/>
    <w:rsid w:val="00475DA3"/>
    <w:rsid w:val="00475F96"/>
    <w:rsid w:val="00480A08"/>
    <w:rsid w:val="0048234A"/>
    <w:rsid w:val="0048711D"/>
    <w:rsid w:val="00487A31"/>
    <w:rsid w:val="004913B2"/>
    <w:rsid w:val="0049190C"/>
    <w:rsid w:val="00495B70"/>
    <w:rsid w:val="004A14F5"/>
    <w:rsid w:val="004A1EEA"/>
    <w:rsid w:val="004A20F9"/>
    <w:rsid w:val="004A3413"/>
    <w:rsid w:val="004B1668"/>
    <w:rsid w:val="004B2271"/>
    <w:rsid w:val="004B2B55"/>
    <w:rsid w:val="004C1641"/>
    <w:rsid w:val="004C1C8B"/>
    <w:rsid w:val="004C51CD"/>
    <w:rsid w:val="004D08D2"/>
    <w:rsid w:val="004D0FC6"/>
    <w:rsid w:val="004E04D0"/>
    <w:rsid w:val="004E2335"/>
    <w:rsid w:val="004E2A29"/>
    <w:rsid w:val="004E687E"/>
    <w:rsid w:val="004E739D"/>
    <w:rsid w:val="004F295D"/>
    <w:rsid w:val="004F2EEC"/>
    <w:rsid w:val="004F3071"/>
    <w:rsid w:val="004F5042"/>
    <w:rsid w:val="004F5A19"/>
    <w:rsid w:val="004F5C73"/>
    <w:rsid w:val="0050097D"/>
    <w:rsid w:val="00500D74"/>
    <w:rsid w:val="00504A21"/>
    <w:rsid w:val="0050534A"/>
    <w:rsid w:val="00510BA0"/>
    <w:rsid w:val="0051159D"/>
    <w:rsid w:val="00514ADE"/>
    <w:rsid w:val="0052177C"/>
    <w:rsid w:val="0052244A"/>
    <w:rsid w:val="00532BE8"/>
    <w:rsid w:val="00533BE6"/>
    <w:rsid w:val="00545869"/>
    <w:rsid w:val="0054628B"/>
    <w:rsid w:val="00551431"/>
    <w:rsid w:val="00552BA7"/>
    <w:rsid w:val="00554100"/>
    <w:rsid w:val="00554165"/>
    <w:rsid w:val="00556023"/>
    <w:rsid w:val="005622F6"/>
    <w:rsid w:val="00563AEC"/>
    <w:rsid w:val="00564095"/>
    <w:rsid w:val="005677E5"/>
    <w:rsid w:val="005724DD"/>
    <w:rsid w:val="005857C9"/>
    <w:rsid w:val="00591B84"/>
    <w:rsid w:val="005944B8"/>
    <w:rsid w:val="00594FB8"/>
    <w:rsid w:val="005A0E2B"/>
    <w:rsid w:val="005A564B"/>
    <w:rsid w:val="005A7BE6"/>
    <w:rsid w:val="005B0C2E"/>
    <w:rsid w:val="005B48B0"/>
    <w:rsid w:val="005C0D3D"/>
    <w:rsid w:val="005C3D45"/>
    <w:rsid w:val="005C560F"/>
    <w:rsid w:val="005C5623"/>
    <w:rsid w:val="005C71BC"/>
    <w:rsid w:val="005D0FB8"/>
    <w:rsid w:val="005D2956"/>
    <w:rsid w:val="005D3277"/>
    <w:rsid w:val="005D7EC2"/>
    <w:rsid w:val="005E2669"/>
    <w:rsid w:val="005E56BB"/>
    <w:rsid w:val="005E79FA"/>
    <w:rsid w:val="005E7DCE"/>
    <w:rsid w:val="005F0B47"/>
    <w:rsid w:val="005F19DC"/>
    <w:rsid w:val="005F2F46"/>
    <w:rsid w:val="005F708A"/>
    <w:rsid w:val="0060158A"/>
    <w:rsid w:val="006018E4"/>
    <w:rsid w:val="00601FF9"/>
    <w:rsid w:val="00603BBA"/>
    <w:rsid w:val="006066A2"/>
    <w:rsid w:val="006078FC"/>
    <w:rsid w:val="00612F28"/>
    <w:rsid w:val="006133D4"/>
    <w:rsid w:val="0061464D"/>
    <w:rsid w:val="00616C00"/>
    <w:rsid w:val="00616EB9"/>
    <w:rsid w:val="00622AE0"/>
    <w:rsid w:val="00631A28"/>
    <w:rsid w:val="00635FDA"/>
    <w:rsid w:val="006402E6"/>
    <w:rsid w:val="006458B6"/>
    <w:rsid w:val="00652C1B"/>
    <w:rsid w:val="00653C38"/>
    <w:rsid w:val="00654218"/>
    <w:rsid w:val="00655201"/>
    <w:rsid w:val="006768B8"/>
    <w:rsid w:val="0068060B"/>
    <w:rsid w:val="00682650"/>
    <w:rsid w:val="00682ACA"/>
    <w:rsid w:val="00683F41"/>
    <w:rsid w:val="00692219"/>
    <w:rsid w:val="006A0409"/>
    <w:rsid w:val="006A13F4"/>
    <w:rsid w:val="006A66AC"/>
    <w:rsid w:val="006B656C"/>
    <w:rsid w:val="006B7394"/>
    <w:rsid w:val="006C0016"/>
    <w:rsid w:val="006C04B4"/>
    <w:rsid w:val="006C127E"/>
    <w:rsid w:val="006C2065"/>
    <w:rsid w:val="006C2B0F"/>
    <w:rsid w:val="006C3A87"/>
    <w:rsid w:val="006C4E23"/>
    <w:rsid w:val="006C7CCA"/>
    <w:rsid w:val="006D4388"/>
    <w:rsid w:val="006D468E"/>
    <w:rsid w:val="006D6C8F"/>
    <w:rsid w:val="006D742E"/>
    <w:rsid w:val="006D7A3D"/>
    <w:rsid w:val="006E0A42"/>
    <w:rsid w:val="006E4486"/>
    <w:rsid w:val="006F076B"/>
    <w:rsid w:val="006F602B"/>
    <w:rsid w:val="006F7468"/>
    <w:rsid w:val="007009BA"/>
    <w:rsid w:val="007025D2"/>
    <w:rsid w:val="00705023"/>
    <w:rsid w:val="007066D6"/>
    <w:rsid w:val="0070681F"/>
    <w:rsid w:val="00713554"/>
    <w:rsid w:val="00716A23"/>
    <w:rsid w:val="00723401"/>
    <w:rsid w:val="007238EE"/>
    <w:rsid w:val="0072529E"/>
    <w:rsid w:val="0073055F"/>
    <w:rsid w:val="00731431"/>
    <w:rsid w:val="007320AB"/>
    <w:rsid w:val="00732662"/>
    <w:rsid w:val="00735C28"/>
    <w:rsid w:val="007365AC"/>
    <w:rsid w:val="00745BEA"/>
    <w:rsid w:val="007462B2"/>
    <w:rsid w:val="00751DCB"/>
    <w:rsid w:val="007529AC"/>
    <w:rsid w:val="00752D74"/>
    <w:rsid w:val="0075546C"/>
    <w:rsid w:val="00761042"/>
    <w:rsid w:val="007642D6"/>
    <w:rsid w:val="0076499C"/>
    <w:rsid w:val="007715DC"/>
    <w:rsid w:val="00771DE7"/>
    <w:rsid w:val="00774B73"/>
    <w:rsid w:val="00776584"/>
    <w:rsid w:val="00782061"/>
    <w:rsid w:val="007824C3"/>
    <w:rsid w:val="0078407D"/>
    <w:rsid w:val="00784F32"/>
    <w:rsid w:val="00785BC1"/>
    <w:rsid w:val="00786010"/>
    <w:rsid w:val="007918FF"/>
    <w:rsid w:val="00792616"/>
    <w:rsid w:val="007945B8"/>
    <w:rsid w:val="00794C6D"/>
    <w:rsid w:val="007956DD"/>
    <w:rsid w:val="007967BE"/>
    <w:rsid w:val="007A2C60"/>
    <w:rsid w:val="007A62F1"/>
    <w:rsid w:val="007B14F5"/>
    <w:rsid w:val="007B21D8"/>
    <w:rsid w:val="007B7230"/>
    <w:rsid w:val="007B73A5"/>
    <w:rsid w:val="007C28BB"/>
    <w:rsid w:val="007C3BF2"/>
    <w:rsid w:val="007D43E3"/>
    <w:rsid w:val="007D4D9E"/>
    <w:rsid w:val="007D6D1A"/>
    <w:rsid w:val="007E3139"/>
    <w:rsid w:val="007E46AD"/>
    <w:rsid w:val="007E68EA"/>
    <w:rsid w:val="007F33D9"/>
    <w:rsid w:val="007F4D45"/>
    <w:rsid w:val="007F646D"/>
    <w:rsid w:val="007F684F"/>
    <w:rsid w:val="007F7C32"/>
    <w:rsid w:val="008027F2"/>
    <w:rsid w:val="00804892"/>
    <w:rsid w:val="00814C1C"/>
    <w:rsid w:val="0081784E"/>
    <w:rsid w:val="00817ABA"/>
    <w:rsid w:val="00817B28"/>
    <w:rsid w:val="00820D65"/>
    <w:rsid w:val="00824F76"/>
    <w:rsid w:val="008261A0"/>
    <w:rsid w:val="00826DA0"/>
    <w:rsid w:val="00830A02"/>
    <w:rsid w:val="00831C9D"/>
    <w:rsid w:val="00831DA7"/>
    <w:rsid w:val="00832E4C"/>
    <w:rsid w:val="00836AD7"/>
    <w:rsid w:val="00844692"/>
    <w:rsid w:val="00844E24"/>
    <w:rsid w:val="008479C0"/>
    <w:rsid w:val="008504F2"/>
    <w:rsid w:val="00850582"/>
    <w:rsid w:val="00850599"/>
    <w:rsid w:val="00850C69"/>
    <w:rsid w:val="008516F0"/>
    <w:rsid w:val="00851A08"/>
    <w:rsid w:val="00854FF1"/>
    <w:rsid w:val="0085771C"/>
    <w:rsid w:val="00861468"/>
    <w:rsid w:val="00861BAD"/>
    <w:rsid w:val="00864562"/>
    <w:rsid w:val="00864B7F"/>
    <w:rsid w:val="00864D31"/>
    <w:rsid w:val="00876214"/>
    <w:rsid w:val="008762A9"/>
    <w:rsid w:val="00877FD6"/>
    <w:rsid w:val="0088009E"/>
    <w:rsid w:val="00884C67"/>
    <w:rsid w:val="00890B03"/>
    <w:rsid w:val="00892595"/>
    <w:rsid w:val="008A00C5"/>
    <w:rsid w:val="008A0EF6"/>
    <w:rsid w:val="008A1EB0"/>
    <w:rsid w:val="008A333C"/>
    <w:rsid w:val="008A492C"/>
    <w:rsid w:val="008A5B92"/>
    <w:rsid w:val="008A638A"/>
    <w:rsid w:val="008B4A03"/>
    <w:rsid w:val="008B5812"/>
    <w:rsid w:val="008C1917"/>
    <w:rsid w:val="008C33C5"/>
    <w:rsid w:val="008C3682"/>
    <w:rsid w:val="008C42BC"/>
    <w:rsid w:val="008D1E28"/>
    <w:rsid w:val="008D43B7"/>
    <w:rsid w:val="008E0E03"/>
    <w:rsid w:val="008E2779"/>
    <w:rsid w:val="008E704E"/>
    <w:rsid w:val="008F20FB"/>
    <w:rsid w:val="008F21CC"/>
    <w:rsid w:val="008F41B1"/>
    <w:rsid w:val="008F7F36"/>
    <w:rsid w:val="00901493"/>
    <w:rsid w:val="0090165D"/>
    <w:rsid w:val="00906A01"/>
    <w:rsid w:val="00906DF6"/>
    <w:rsid w:val="00911F06"/>
    <w:rsid w:val="00914A41"/>
    <w:rsid w:val="00916897"/>
    <w:rsid w:val="00920335"/>
    <w:rsid w:val="00932768"/>
    <w:rsid w:val="00932B00"/>
    <w:rsid w:val="00932D6E"/>
    <w:rsid w:val="009331C4"/>
    <w:rsid w:val="00937F67"/>
    <w:rsid w:val="00944F66"/>
    <w:rsid w:val="0095030C"/>
    <w:rsid w:val="00951D69"/>
    <w:rsid w:val="009520AD"/>
    <w:rsid w:val="00952B41"/>
    <w:rsid w:val="00952BD8"/>
    <w:rsid w:val="00954C12"/>
    <w:rsid w:val="009566DC"/>
    <w:rsid w:val="00967767"/>
    <w:rsid w:val="00970934"/>
    <w:rsid w:val="009731FA"/>
    <w:rsid w:val="009759D8"/>
    <w:rsid w:val="009771D0"/>
    <w:rsid w:val="0098034C"/>
    <w:rsid w:val="009808BF"/>
    <w:rsid w:val="00980E13"/>
    <w:rsid w:val="0098102C"/>
    <w:rsid w:val="009819E2"/>
    <w:rsid w:val="00982B7B"/>
    <w:rsid w:val="00983209"/>
    <w:rsid w:val="00985001"/>
    <w:rsid w:val="00985617"/>
    <w:rsid w:val="00985761"/>
    <w:rsid w:val="009A0CC6"/>
    <w:rsid w:val="009A5B97"/>
    <w:rsid w:val="009A6F8E"/>
    <w:rsid w:val="009B0049"/>
    <w:rsid w:val="009B0C63"/>
    <w:rsid w:val="009B2EF0"/>
    <w:rsid w:val="009B7458"/>
    <w:rsid w:val="009B75B2"/>
    <w:rsid w:val="009C1C04"/>
    <w:rsid w:val="009C3659"/>
    <w:rsid w:val="009C402B"/>
    <w:rsid w:val="009C7472"/>
    <w:rsid w:val="009D40C7"/>
    <w:rsid w:val="009D7409"/>
    <w:rsid w:val="009D7954"/>
    <w:rsid w:val="009E400D"/>
    <w:rsid w:val="009E5D6E"/>
    <w:rsid w:val="009F31D3"/>
    <w:rsid w:val="009F40DC"/>
    <w:rsid w:val="009F6778"/>
    <w:rsid w:val="009F68E7"/>
    <w:rsid w:val="00A06E3D"/>
    <w:rsid w:val="00A135B0"/>
    <w:rsid w:val="00A1449D"/>
    <w:rsid w:val="00A1795E"/>
    <w:rsid w:val="00A17F49"/>
    <w:rsid w:val="00A229EF"/>
    <w:rsid w:val="00A23BF9"/>
    <w:rsid w:val="00A2594F"/>
    <w:rsid w:val="00A26FA1"/>
    <w:rsid w:val="00A279BD"/>
    <w:rsid w:val="00A310E5"/>
    <w:rsid w:val="00A32F6B"/>
    <w:rsid w:val="00A400BB"/>
    <w:rsid w:val="00A418E2"/>
    <w:rsid w:val="00A42FFD"/>
    <w:rsid w:val="00A45279"/>
    <w:rsid w:val="00A461FE"/>
    <w:rsid w:val="00A46E2F"/>
    <w:rsid w:val="00A47FD8"/>
    <w:rsid w:val="00A525BD"/>
    <w:rsid w:val="00A53273"/>
    <w:rsid w:val="00A532B5"/>
    <w:rsid w:val="00A5499F"/>
    <w:rsid w:val="00A67EA5"/>
    <w:rsid w:val="00A7456D"/>
    <w:rsid w:val="00A74683"/>
    <w:rsid w:val="00A76034"/>
    <w:rsid w:val="00A80A80"/>
    <w:rsid w:val="00A832AA"/>
    <w:rsid w:val="00A838D2"/>
    <w:rsid w:val="00A83BFB"/>
    <w:rsid w:val="00A907A8"/>
    <w:rsid w:val="00A960EF"/>
    <w:rsid w:val="00AA18F8"/>
    <w:rsid w:val="00AA2263"/>
    <w:rsid w:val="00AA3264"/>
    <w:rsid w:val="00AA4735"/>
    <w:rsid w:val="00AA6FEF"/>
    <w:rsid w:val="00AB480E"/>
    <w:rsid w:val="00AB5B72"/>
    <w:rsid w:val="00AC2E1B"/>
    <w:rsid w:val="00AC5254"/>
    <w:rsid w:val="00AE205A"/>
    <w:rsid w:val="00AE3761"/>
    <w:rsid w:val="00AE43AD"/>
    <w:rsid w:val="00AE5B84"/>
    <w:rsid w:val="00AE70FA"/>
    <w:rsid w:val="00AE775E"/>
    <w:rsid w:val="00AE7F83"/>
    <w:rsid w:val="00AF38D1"/>
    <w:rsid w:val="00AF45EF"/>
    <w:rsid w:val="00AF5B37"/>
    <w:rsid w:val="00AF689F"/>
    <w:rsid w:val="00AF7083"/>
    <w:rsid w:val="00B04F6F"/>
    <w:rsid w:val="00B07EC5"/>
    <w:rsid w:val="00B118C7"/>
    <w:rsid w:val="00B12C10"/>
    <w:rsid w:val="00B1309B"/>
    <w:rsid w:val="00B14895"/>
    <w:rsid w:val="00B14CE3"/>
    <w:rsid w:val="00B1594A"/>
    <w:rsid w:val="00B16A98"/>
    <w:rsid w:val="00B1763C"/>
    <w:rsid w:val="00B212AB"/>
    <w:rsid w:val="00B23BC2"/>
    <w:rsid w:val="00B24345"/>
    <w:rsid w:val="00B2557C"/>
    <w:rsid w:val="00B2604F"/>
    <w:rsid w:val="00B3447D"/>
    <w:rsid w:val="00B36208"/>
    <w:rsid w:val="00B42E75"/>
    <w:rsid w:val="00B466AD"/>
    <w:rsid w:val="00B46FED"/>
    <w:rsid w:val="00B53908"/>
    <w:rsid w:val="00B53B66"/>
    <w:rsid w:val="00B5787E"/>
    <w:rsid w:val="00B6077E"/>
    <w:rsid w:val="00B63739"/>
    <w:rsid w:val="00B650CE"/>
    <w:rsid w:val="00B66DFA"/>
    <w:rsid w:val="00B6792D"/>
    <w:rsid w:val="00B71185"/>
    <w:rsid w:val="00B817AA"/>
    <w:rsid w:val="00B81B55"/>
    <w:rsid w:val="00B8215B"/>
    <w:rsid w:val="00B82DCC"/>
    <w:rsid w:val="00B836B1"/>
    <w:rsid w:val="00B838BF"/>
    <w:rsid w:val="00B83B70"/>
    <w:rsid w:val="00BB353D"/>
    <w:rsid w:val="00BC06DC"/>
    <w:rsid w:val="00BC1171"/>
    <w:rsid w:val="00BC2E99"/>
    <w:rsid w:val="00BC45EC"/>
    <w:rsid w:val="00BC752D"/>
    <w:rsid w:val="00BD0922"/>
    <w:rsid w:val="00BD09B6"/>
    <w:rsid w:val="00BD0A26"/>
    <w:rsid w:val="00BD2DD7"/>
    <w:rsid w:val="00BD3E3A"/>
    <w:rsid w:val="00BD4E13"/>
    <w:rsid w:val="00BD7D6D"/>
    <w:rsid w:val="00BE1034"/>
    <w:rsid w:val="00BE708D"/>
    <w:rsid w:val="00BF4DE7"/>
    <w:rsid w:val="00C001E9"/>
    <w:rsid w:val="00C01FDC"/>
    <w:rsid w:val="00C05830"/>
    <w:rsid w:val="00C12E49"/>
    <w:rsid w:val="00C177D8"/>
    <w:rsid w:val="00C2165A"/>
    <w:rsid w:val="00C267C6"/>
    <w:rsid w:val="00C30648"/>
    <w:rsid w:val="00C31155"/>
    <w:rsid w:val="00C45A4A"/>
    <w:rsid w:val="00C52D6E"/>
    <w:rsid w:val="00C53DF5"/>
    <w:rsid w:val="00C5559E"/>
    <w:rsid w:val="00C6045E"/>
    <w:rsid w:val="00C62E11"/>
    <w:rsid w:val="00C67F31"/>
    <w:rsid w:val="00C7511D"/>
    <w:rsid w:val="00C80B98"/>
    <w:rsid w:val="00C8530F"/>
    <w:rsid w:val="00C8587B"/>
    <w:rsid w:val="00C87504"/>
    <w:rsid w:val="00C906D4"/>
    <w:rsid w:val="00C90DBB"/>
    <w:rsid w:val="00C91EC8"/>
    <w:rsid w:val="00C95E46"/>
    <w:rsid w:val="00CA25EC"/>
    <w:rsid w:val="00CA541D"/>
    <w:rsid w:val="00CA5899"/>
    <w:rsid w:val="00CA7B62"/>
    <w:rsid w:val="00CB6E86"/>
    <w:rsid w:val="00CC0335"/>
    <w:rsid w:val="00CC0D58"/>
    <w:rsid w:val="00CC106E"/>
    <w:rsid w:val="00CC46DE"/>
    <w:rsid w:val="00CD019B"/>
    <w:rsid w:val="00CD03A1"/>
    <w:rsid w:val="00CD3CAD"/>
    <w:rsid w:val="00CD5899"/>
    <w:rsid w:val="00CE6679"/>
    <w:rsid w:val="00CF30AC"/>
    <w:rsid w:val="00D01F43"/>
    <w:rsid w:val="00D02AA6"/>
    <w:rsid w:val="00D0325A"/>
    <w:rsid w:val="00D06F2E"/>
    <w:rsid w:val="00D107C6"/>
    <w:rsid w:val="00D10CED"/>
    <w:rsid w:val="00D12629"/>
    <w:rsid w:val="00D14DB4"/>
    <w:rsid w:val="00D21486"/>
    <w:rsid w:val="00D26741"/>
    <w:rsid w:val="00D27D02"/>
    <w:rsid w:val="00D31491"/>
    <w:rsid w:val="00D35457"/>
    <w:rsid w:val="00D3764E"/>
    <w:rsid w:val="00D40641"/>
    <w:rsid w:val="00D4454E"/>
    <w:rsid w:val="00D476C7"/>
    <w:rsid w:val="00D514BB"/>
    <w:rsid w:val="00D54895"/>
    <w:rsid w:val="00D54F3E"/>
    <w:rsid w:val="00D554F6"/>
    <w:rsid w:val="00D5743A"/>
    <w:rsid w:val="00D62809"/>
    <w:rsid w:val="00D64FEA"/>
    <w:rsid w:val="00D67AC1"/>
    <w:rsid w:val="00D70886"/>
    <w:rsid w:val="00D7112C"/>
    <w:rsid w:val="00D71E66"/>
    <w:rsid w:val="00D73A89"/>
    <w:rsid w:val="00D8051E"/>
    <w:rsid w:val="00D86B55"/>
    <w:rsid w:val="00D90F3F"/>
    <w:rsid w:val="00D91224"/>
    <w:rsid w:val="00D91888"/>
    <w:rsid w:val="00D974FD"/>
    <w:rsid w:val="00D97CE6"/>
    <w:rsid w:val="00DA0945"/>
    <w:rsid w:val="00DA0BB5"/>
    <w:rsid w:val="00DA2BBC"/>
    <w:rsid w:val="00DA6D19"/>
    <w:rsid w:val="00DB1801"/>
    <w:rsid w:val="00DB1E22"/>
    <w:rsid w:val="00DB24D1"/>
    <w:rsid w:val="00DB6393"/>
    <w:rsid w:val="00DC0052"/>
    <w:rsid w:val="00DC2F8B"/>
    <w:rsid w:val="00DC5FFA"/>
    <w:rsid w:val="00DD3D3D"/>
    <w:rsid w:val="00DD51DE"/>
    <w:rsid w:val="00DE201F"/>
    <w:rsid w:val="00DE267C"/>
    <w:rsid w:val="00DE777B"/>
    <w:rsid w:val="00DF28E9"/>
    <w:rsid w:val="00DF558C"/>
    <w:rsid w:val="00DF632C"/>
    <w:rsid w:val="00DF6A5B"/>
    <w:rsid w:val="00E007F7"/>
    <w:rsid w:val="00E00FB9"/>
    <w:rsid w:val="00E044E9"/>
    <w:rsid w:val="00E13532"/>
    <w:rsid w:val="00E15001"/>
    <w:rsid w:val="00E16AFC"/>
    <w:rsid w:val="00E203BD"/>
    <w:rsid w:val="00E237A8"/>
    <w:rsid w:val="00E23D44"/>
    <w:rsid w:val="00E2582A"/>
    <w:rsid w:val="00E34398"/>
    <w:rsid w:val="00E40A8A"/>
    <w:rsid w:val="00E411BE"/>
    <w:rsid w:val="00E42993"/>
    <w:rsid w:val="00E4416F"/>
    <w:rsid w:val="00E50B2C"/>
    <w:rsid w:val="00E513A6"/>
    <w:rsid w:val="00E5311B"/>
    <w:rsid w:val="00E55C6D"/>
    <w:rsid w:val="00E604E2"/>
    <w:rsid w:val="00E723FB"/>
    <w:rsid w:val="00E813C1"/>
    <w:rsid w:val="00E8304F"/>
    <w:rsid w:val="00E84BBA"/>
    <w:rsid w:val="00E9264E"/>
    <w:rsid w:val="00E96CAE"/>
    <w:rsid w:val="00EA2961"/>
    <w:rsid w:val="00EA5D39"/>
    <w:rsid w:val="00EB1410"/>
    <w:rsid w:val="00EB1E17"/>
    <w:rsid w:val="00EB236B"/>
    <w:rsid w:val="00EB3420"/>
    <w:rsid w:val="00EB3726"/>
    <w:rsid w:val="00EC09F1"/>
    <w:rsid w:val="00EC3874"/>
    <w:rsid w:val="00EC4FDB"/>
    <w:rsid w:val="00EC6D38"/>
    <w:rsid w:val="00EC6D7E"/>
    <w:rsid w:val="00ED2F0F"/>
    <w:rsid w:val="00EE071F"/>
    <w:rsid w:val="00EE2835"/>
    <w:rsid w:val="00EE526F"/>
    <w:rsid w:val="00EF2079"/>
    <w:rsid w:val="00EF4773"/>
    <w:rsid w:val="00F035CA"/>
    <w:rsid w:val="00F03DBE"/>
    <w:rsid w:val="00F10E39"/>
    <w:rsid w:val="00F1129D"/>
    <w:rsid w:val="00F1266D"/>
    <w:rsid w:val="00F14FDD"/>
    <w:rsid w:val="00F172A1"/>
    <w:rsid w:val="00F17F94"/>
    <w:rsid w:val="00F20AAB"/>
    <w:rsid w:val="00F22C26"/>
    <w:rsid w:val="00F30A03"/>
    <w:rsid w:val="00F32533"/>
    <w:rsid w:val="00F36132"/>
    <w:rsid w:val="00F3751B"/>
    <w:rsid w:val="00F424F3"/>
    <w:rsid w:val="00F46B65"/>
    <w:rsid w:val="00F50419"/>
    <w:rsid w:val="00F506A5"/>
    <w:rsid w:val="00F50F0C"/>
    <w:rsid w:val="00F511F9"/>
    <w:rsid w:val="00F5147B"/>
    <w:rsid w:val="00F57341"/>
    <w:rsid w:val="00F61233"/>
    <w:rsid w:val="00F6301A"/>
    <w:rsid w:val="00F632BE"/>
    <w:rsid w:val="00F63A72"/>
    <w:rsid w:val="00F663AA"/>
    <w:rsid w:val="00F70D2C"/>
    <w:rsid w:val="00F719BE"/>
    <w:rsid w:val="00F742B1"/>
    <w:rsid w:val="00F758E9"/>
    <w:rsid w:val="00F83297"/>
    <w:rsid w:val="00F86722"/>
    <w:rsid w:val="00F87FB4"/>
    <w:rsid w:val="00F9091B"/>
    <w:rsid w:val="00F91474"/>
    <w:rsid w:val="00F939E9"/>
    <w:rsid w:val="00F96102"/>
    <w:rsid w:val="00FA2B70"/>
    <w:rsid w:val="00FA338A"/>
    <w:rsid w:val="00FB03F2"/>
    <w:rsid w:val="00FB0F0A"/>
    <w:rsid w:val="00FB1A8D"/>
    <w:rsid w:val="00FB341E"/>
    <w:rsid w:val="00FC0AFB"/>
    <w:rsid w:val="00FC1951"/>
    <w:rsid w:val="00FC34FE"/>
    <w:rsid w:val="00FC610D"/>
    <w:rsid w:val="00FD1B87"/>
    <w:rsid w:val="00FE08E7"/>
    <w:rsid w:val="00FE1D7C"/>
    <w:rsid w:val="00FE3A82"/>
    <w:rsid w:val="00FE54A5"/>
    <w:rsid w:val="00FE7677"/>
    <w:rsid w:val="00FF6B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43CC"/>
  <w15:chartTrackingRefBased/>
  <w15:docId w15:val="{FAB72847-7F59-284B-B608-E2F8C264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42B"/>
    <w:rPr>
      <w:sz w:val="20"/>
      <w:szCs w:val="20"/>
    </w:rPr>
  </w:style>
  <w:style w:type="character" w:customStyle="1" w:styleId="FootnoteTextChar">
    <w:name w:val="Footnote Text Char"/>
    <w:basedOn w:val="DefaultParagraphFont"/>
    <w:link w:val="FootnoteText"/>
    <w:uiPriority w:val="99"/>
    <w:semiHidden/>
    <w:rsid w:val="000F042B"/>
    <w:rPr>
      <w:sz w:val="20"/>
      <w:szCs w:val="20"/>
    </w:rPr>
  </w:style>
  <w:style w:type="character" w:styleId="FootnoteReference">
    <w:name w:val="footnote reference"/>
    <w:basedOn w:val="DefaultParagraphFont"/>
    <w:uiPriority w:val="99"/>
    <w:semiHidden/>
    <w:unhideWhenUsed/>
    <w:rsid w:val="000F042B"/>
    <w:rPr>
      <w:vertAlign w:val="superscript"/>
    </w:rPr>
  </w:style>
  <w:style w:type="paragraph" w:styleId="ListParagraph">
    <w:name w:val="List Paragraph"/>
    <w:basedOn w:val="Normal"/>
    <w:uiPriority w:val="34"/>
    <w:qFormat/>
    <w:rsid w:val="00985617"/>
    <w:pPr>
      <w:ind w:left="720"/>
      <w:contextualSpacing/>
    </w:pPr>
  </w:style>
  <w:style w:type="paragraph" w:styleId="EndnoteText">
    <w:name w:val="endnote text"/>
    <w:basedOn w:val="Normal"/>
    <w:link w:val="EndnoteTextChar"/>
    <w:uiPriority w:val="99"/>
    <w:semiHidden/>
    <w:unhideWhenUsed/>
    <w:rsid w:val="00022801"/>
    <w:rPr>
      <w:sz w:val="20"/>
      <w:szCs w:val="20"/>
    </w:rPr>
  </w:style>
  <w:style w:type="character" w:customStyle="1" w:styleId="EndnoteTextChar">
    <w:name w:val="Endnote Text Char"/>
    <w:basedOn w:val="DefaultParagraphFont"/>
    <w:link w:val="EndnoteText"/>
    <w:uiPriority w:val="99"/>
    <w:semiHidden/>
    <w:rsid w:val="00022801"/>
    <w:rPr>
      <w:sz w:val="20"/>
      <w:szCs w:val="20"/>
    </w:rPr>
  </w:style>
  <w:style w:type="character" w:styleId="EndnoteReference">
    <w:name w:val="endnote reference"/>
    <w:basedOn w:val="DefaultParagraphFont"/>
    <w:uiPriority w:val="99"/>
    <w:semiHidden/>
    <w:unhideWhenUsed/>
    <w:rsid w:val="00022801"/>
    <w:rPr>
      <w:vertAlign w:val="superscript"/>
    </w:rPr>
  </w:style>
  <w:style w:type="paragraph" w:customStyle="1" w:styleId="para-10">
    <w:name w:val="para-10"/>
    <w:basedOn w:val="Normal"/>
    <w:rsid w:val="00A76034"/>
    <w:pPr>
      <w:spacing w:before="100" w:beforeAutospacing="1" w:after="100" w:afterAutospacing="1"/>
    </w:pPr>
    <w:rPr>
      <w:rFonts w:ascii="Times New Roman" w:eastAsia="Times New Roman" w:hAnsi="Times New Roman" w:cs="Times New Roman"/>
      <w:lang w:eastAsia="en-ZA"/>
    </w:rPr>
  </w:style>
  <w:style w:type="paragraph" w:customStyle="1" w:styleId="q-normal">
    <w:name w:val="q-normal"/>
    <w:basedOn w:val="Normal"/>
    <w:rsid w:val="00A76034"/>
    <w:pPr>
      <w:spacing w:before="100" w:beforeAutospacing="1" w:after="100" w:afterAutospacing="1"/>
    </w:pPr>
    <w:rPr>
      <w:rFonts w:ascii="Times New Roman" w:eastAsia="Times New Roman" w:hAnsi="Times New Roman" w:cs="Times New Roman"/>
      <w:lang w:eastAsia="en-ZA"/>
    </w:rPr>
  </w:style>
  <w:style w:type="character" w:styleId="CommentReference">
    <w:name w:val="annotation reference"/>
    <w:basedOn w:val="DefaultParagraphFont"/>
    <w:uiPriority w:val="99"/>
    <w:semiHidden/>
    <w:unhideWhenUsed/>
    <w:rsid w:val="00AE775E"/>
    <w:rPr>
      <w:sz w:val="16"/>
      <w:szCs w:val="16"/>
    </w:rPr>
  </w:style>
  <w:style w:type="paragraph" w:styleId="CommentText">
    <w:name w:val="annotation text"/>
    <w:basedOn w:val="Normal"/>
    <w:link w:val="CommentTextChar"/>
    <w:uiPriority w:val="99"/>
    <w:semiHidden/>
    <w:unhideWhenUsed/>
    <w:rsid w:val="00AE775E"/>
    <w:rPr>
      <w:sz w:val="20"/>
      <w:szCs w:val="20"/>
    </w:rPr>
  </w:style>
  <w:style w:type="character" w:customStyle="1" w:styleId="CommentTextChar">
    <w:name w:val="Comment Text Char"/>
    <w:basedOn w:val="DefaultParagraphFont"/>
    <w:link w:val="CommentText"/>
    <w:uiPriority w:val="99"/>
    <w:semiHidden/>
    <w:rsid w:val="00AE775E"/>
    <w:rPr>
      <w:sz w:val="20"/>
      <w:szCs w:val="20"/>
    </w:rPr>
  </w:style>
  <w:style w:type="paragraph" w:styleId="CommentSubject">
    <w:name w:val="annotation subject"/>
    <w:basedOn w:val="CommentText"/>
    <w:next w:val="CommentText"/>
    <w:link w:val="CommentSubjectChar"/>
    <w:uiPriority w:val="99"/>
    <w:semiHidden/>
    <w:unhideWhenUsed/>
    <w:rsid w:val="00AE775E"/>
    <w:rPr>
      <w:b/>
      <w:bCs/>
    </w:rPr>
  </w:style>
  <w:style w:type="character" w:customStyle="1" w:styleId="CommentSubjectChar">
    <w:name w:val="Comment Subject Char"/>
    <w:basedOn w:val="CommentTextChar"/>
    <w:link w:val="CommentSubject"/>
    <w:uiPriority w:val="99"/>
    <w:semiHidden/>
    <w:rsid w:val="00AE775E"/>
    <w:rPr>
      <w:b/>
      <w:bCs/>
      <w:sz w:val="20"/>
      <w:szCs w:val="20"/>
    </w:rPr>
  </w:style>
  <w:style w:type="paragraph" w:styleId="Revision">
    <w:name w:val="Revision"/>
    <w:hidden/>
    <w:uiPriority w:val="99"/>
    <w:semiHidden/>
    <w:rsid w:val="0047542A"/>
  </w:style>
  <w:style w:type="paragraph" w:customStyle="1" w:styleId="Body">
    <w:name w:val="Body"/>
    <w:rsid w:val="002C7BD0"/>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lang w:val="en-US"/>
    </w:rPr>
  </w:style>
  <w:style w:type="paragraph" w:customStyle="1" w:styleId="BodyA">
    <w:name w:val="Body A"/>
    <w:rsid w:val="002C7BD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Header">
    <w:name w:val="header"/>
    <w:basedOn w:val="Normal"/>
    <w:link w:val="HeaderChar"/>
    <w:uiPriority w:val="99"/>
    <w:unhideWhenUsed/>
    <w:rsid w:val="00CB6E86"/>
    <w:pPr>
      <w:tabs>
        <w:tab w:val="center" w:pos="4513"/>
        <w:tab w:val="right" w:pos="9026"/>
      </w:tabs>
    </w:pPr>
  </w:style>
  <w:style w:type="character" w:customStyle="1" w:styleId="HeaderChar">
    <w:name w:val="Header Char"/>
    <w:basedOn w:val="DefaultParagraphFont"/>
    <w:link w:val="Header"/>
    <w:uiPriority w:val="99"/>
    <w:rsid w:val="00CB6E86"/>
  </w:style>
  <w:style w:type="paragraph" w:styleId="Footer">
    <w:name w:val="footer"/>
    <w:basedOn w:val="Normal"/>
    <w:link w:val="FooterChar"/>
    <w:uiPriority w:val="99"/>
    <w:unhideWhenUsed/>
    <w:rsid w:val="00CB6E86"/>
    <w:pPr>
      <w:tabs>
        <w:tab w:val="center" w:pos="4513"/>
        <w:tab w:val="right" w:pos="9026"/>
      </w:tabs>
    </w:pPr>
  </w:style>
  <w:style w:type="character" w:customStyle="1" w:styleId="FooterChar">
    <w:name w:val="Footer Char"/>
    <w:basedOn w:val="DefaultParagraphFont"/>
    <w:link w:val="Footer"/>
    <w:uiPriority w:val="99"/>
    <w:rsid w:val="00CB6E86"/>
  </w:style>
  <w:style w:type="paragraph" w:styleId="BalloonText">
    <w:name w:val="Balloon Text"/>
    <w:basedOn w:val="Normal"/>
    <w:link w:val="BalloonTextChar"/>
    <w:uiPriority w:val="99"/>
    <w:semiHidden/>
    <w:unhideWhenUsed/>
    <w:rsid w:val="008C3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2091-2C7D-433B-B96C-2016AF5C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6749</Words>
  <Characters>38471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Nonku Tshombe</dc:creator>
  <cp:keywords/>
  <dc:description/>
  <cp:lastModifiedBy>Mary Bruce</cp:lastModifiedBy>
  <cp:revision>14</cp:revision>
  <cp:lastPrinted>2023-12-18T09:30:00Z</cp:lastPrinted>
  <dcterms:created xsi:type="dcterms:W3CDTF">2023-12-18T07:13:00Z</dcterms:created>
  <dcterms:modified xsi:type="dcterms:W3CDTF">2023-12-29T15:26:00Z</dcterms:modified>
</cp:coreProperties>
</file>