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9D50"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28FE4DDB" wp14:editId="0149E867">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0CFDCDFF"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7FD4717F" w14:textId="77777777" w:rsidR="00E85522" w:rsidRPr="000C7880" w:rsidRDefault="00E85522" w:rsidP="00E85522">
      <w:pPr>
        <w:spacing w:after="0"/>
        <w:rPr>
          <w:rFonts w:ascii="Times New Roman" w:hAnsi="Times New Roman" w:cs="Times New Roman"/>
          <w:color w:val="000000" w:themeColor="text1"/>
          <w:sz w:val="28"/>
          <w:szCs w:val="28"/>
        </w:rPr>
      </w:pPr>
    </w:p>
    <w:p w14:paraId="14130861"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393532CD"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48EAB9D7"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646F9B">
        <w:rPr>
          <w:rFonts w:ascii="Times New Roman" w:hAnsi="Times New Roman" w:cs="Times New Roman"/>
          <w:b/>
          <w:color w:val="000000" w:themeColor="text1"/>
          <w:sz w:val="28"/>
          <w:szCs w:val="28"/>
        </w:rPr>
        <w:t>19891/2022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4AAB7D4C" w14:textId="77777777" w:rsidTr="00C53475">
        <w:tc>
          <w:tcPr>
            <w:tcW w:w="4428" w:type="dxa"/>
          </w:tcPr>
          <w:p w14:paraId="6FE83F00"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3BC5D14C"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2EFB1279" w14:textId="5A551052"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773130">
              <w:rPr>
                <w:rFonts w:ascii="Times New Roman" w:eastAsia="Calibri" w:hAnsi="Times New Roman" w:cs="Arial"/>
                <w:b/>
                <w:spacing w:val="3"/>
                <w:w w:val="104"/>
                <w:kern w:val="24"/>
                <w:sz w:val="18"/>
                <w:szCs w:val="18"/>
                <w:lang w:val="en-GB"/>
              </w:rPr>
              <w:t>YES</w:t>
            </w:r>
            <w:r w:rsidR="00016BC0">
              <w:rPr>
                <w:rFonts w:ascii="Times New Roman" w:eastAsia="Calibri" w:hAnsi="Times New Roman" w:cs="Arial"/>
                <w:b/>
                <w:spacing w:val="3"/>
                <w:w w:val="104"/>
                <w:kern w:val="24"/>
                <w:sz w:val="18"/>
                <w:szCs w:val="18"/>
                <w:lang w:val="en-GB"/>
              </w:rPr>
              <w:t xml:space="preserve"> </w:t>
            </w:r>
          </w:p>
          <w:p w14:paraId="710078D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3A286B28" w14:textId="57148B80"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773130">
              <w:rPr>
                <w:rFonts w:ascii="Times New Roman" w:eastAsia="Calibri" w:hAnsi="Times New Roman" w:cs="Arial"/>
                <w:b/>
                <w:spacing w:val="3"/>
                <w:w w:val="104"/>
                <w:kern w:val="24"/>
                <w:sz w:val="18"/>
                <w:szCs w:val="18"/>
                <w:lang w:val="en-GB"/>
              </w:rPr>
              <w:t xml:space="preserve"> 11</w:t>
            </w:r>
            <w:r w:rsidR="007F1D11">
              <w:rPr>
                <w:rFonts w:ascii="Times New Roman" w:eastAsia="Calibri" w:hAnsi="Times New Roman" w:cs="Arial"/>
                <w:b/>
                <w:spacing w:val="3"/>
                <w:w w:val="104"/>
                <w:kern w:val="24"/>
                <w:sz w:val="18"/>
                <w:szCs w:val="18"/>
                <w:lang w:val="en-GB"/>
              </w:rPr>
              <w:t xml:space="preserve"> DECEMBER</w:t>
            </w:r>
            <w:r w:rsidR="00395B4C">
              <w:rPr>
                <w:rFonts w:ascii="Times New Roman" w:eastAsia="Calibri" w:hAnsi="Times New Roman" w:cs="Arial"/>
                <w:b/>
                <w:spacing w:val="3"/>
                <w:w w:val="104"/>
                <w:kern w:val="24"/>
                <w:sz w:val="18"/>
                <w:szCs w:val="18"/>
                <w:lang w:val="en-GB"/>
              </w:rPr>
              <w:t xml:space="preserve"> 2023</w:t>
            </w:r>
          </w:p>
          <w:p w14:paraId="3BA3A70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104BE561"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tbl>
    <w:p w14:paraId="2FF2BC41" w14:textId="77777777" w:rsidR="00D72A63" w:rsidRDefault="00D72A63" w:rsidP="00D72A63">
      <w:pPr>
        <w:spacing w:after="240"/>
        <w:ind w:right="-46"/>
        <w:jc w:val="right"/>
        <w:rPr>
          <w:rFonts w:ascii="Times New Roman" w:hAnsi="Times New Roman" w:cs="Times New Roman"/>
          <w:b/>
          <w:color w:val="000000" w:themeColor="text1"/>
          <w:sz w:val="28"/>
          <w:szCs w:val="28"/>
        </w:rPr>
      </w:pPr>
      <w:bookmarkStart w:id="4" w:name="_GoBack"/>
      <w:bookmarkEnd w:id="0"/>
      <w:bookmarkEnd w:id="1"/>
      <w:bookmarkEnd w:id="2"/>
      <w:bookmarkEnd w:id="3"/>
      <w:bookmarkEnd w:id="4"/>
    </w:p>
    <w:p w14:paraId="0E2CD5D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9138259" w14:textId="77777777" w:rsidR="00D72A63" w:rsidRDefault="00D72A63" w:rsidP="00E85522">
      <w:pPr>
        <w:spacing w:after="240"/>
        <w:ind w:right="-46"/>
        <w:rPr>
          <w:rFonts w:ascii="Times New Roman" w:hAnsi="Times New Roman" w:cs="Times New Roman"/>
          <w:b/>
          <w:color w:val="000000" w:themeColor="text1"/>
          <w:sz w:val="28"/>
          <w:szCs w:val="28"/>
        </w:rPr>
      </w:pPr>
    </w:p>
    <w:p w14:paraId="2C7C7EDA"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3F1B47F6"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A48F3F" w14:textId="77777777" w:rsidR="00EE1DF4" w:rsidRDefault="00A63FD9"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PRINCE MBONISI BEKITHEMBA KA BHEKUZULU</w:t>
      </w:r>
      <w:r w:rsidR="002737A6">
        <w:rPr>
          <w:rFonts w:ascii="Times New Roman" w:hAnsi="Times New Roman" w:cs="Times New Roman"/>
          <w:color w:val="000000" w:themeColor="text1"/>
          <w:sz w:val="28"/>
          <w:szCs w:val="28"/>
        </w:rPr>
        <w:tab/>
      </w:r>
      <w:r w:rsidR="00DF629B">
        <w:rPr>
          <w:rFonts w:ascii="Times New Roman" w:hAnsi="Times New Roman" w:cs="Times New Roman"/>
          <w:color w:val="000000" w:themeColor="text1"/>
          <w:sz w:val="28"/>
          <w:szCs w:val="28"/>
        </w:rPr>
        <w:t xml:space="preserve">  First </w:t>
      </w:r>
      <w:r w:rsidR="00386482">
        <w:rPr>
          <w:rFonts w:ascii="Times New Roman" w:hAnsi="Times New Roman" w:cs="Times New Roman"/>
          <w:color w:val="000000" w:themeColor="text1"/>
          <w:sz w:val="28"/>
          <w:szCs w:val="28"/>
        </w:rPr>
        <w:t>Applicant</w:t>
      </w:r>
    </w:p>
    <w:p w14:paraId="0818266D" w14:textId="77777777" w:rsidR="00DF629B" w:rsidRDefault="00A63FD9"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PRINCE VULINDLELA KA BHEKUZULU</w:t>
      </w:r>
      <w:r>
        <w:rPr>
          <w:rFonts w:ascii="Times New Roman" w:hAnsi="Times New Roman" w:cs="Times New Roman"/>
          <w:b/>
          <w:color w:val="000000" w:themeColor="text1"/>
          <w:sz w:val="28"/>
          <w:szCs w:val="28"/>
        </w:rPr>
        <w:tab/>
      </w:r>
      <w:r w:rsidR="00DF629B">
        <w:rPr>
          <w:rFonts w:ascii="Times New Roman" w:hAnsi="Times New Roman" w:cs="Times New Roman"/>
          <w:color w:val="000000" w:themeColor="text1"/>
          <w:sz w:val="28"/>
          <w:szCs w:val="28"/>
        </w:rPr>
        <w:tab/>
        <w:t xml:space="preserve">        Second Applicant</w:t>
      </w:r>
    </w:p>
    <w:p w14:paraId="2186E277" w14:textId="77777777" w:rsidR="006C75B6" w:rsidRDefault="00A63FD9"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PRINCE MATHUBA KA BHEKUZULU</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6C75B6">
        <w:rPr>
          <w:rFonts w:ascii="Times New Roman" w:hAnsi="Times New Roman" w:cs="Times New Roman"/>
          <w:color w:val="000000" w:themeColor="text1"/>
          <w:sz w:val="28"/>
          <w:szCs w:val="28"/>
        </w:rPr>
        <w:tab/>
      </w:r>
      <w:r w:rsidR="006C75B6">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 xml:space="preserve"> </w:t>
      </w:r>
      <w:r w:rsidR="006C75B6">
        <w:rPr>
          <w:rFonts w:ascii="Times New Roman" w:hAnsi="Times New Roman" w:cs="Times New Roman"/>
          <w:color w:val="000000" w:themeColor="text1"/>
          <w:sz w:val="28"/>
          <w:szCs w:val="28"/>
        </w:rPr>
        <w:t>Third Applicant</w:t>
      </w:r>
    </w:p>
    <w:p w14:paraId="4EAAB1EB" w14:textId="77777777" w:rsidR="00A63FD9" w:rsidRDefault="00A63FD9" w:rsidP="00AD518C">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PRINCE GAYLORD MXOLISI KA BHEKUZULU</w:t>
      </w:r>
      <w:r>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Fourth Applicant</w:t>
      </w:r>
    </w:p>
    <w:p w14:paraId="0578512D" w14:textId="77777777" w:rsidR="00A63FD9" w:rsidRDefault="00A63FD9" w:rsidP="00AD518C">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PRINCESS LINDIWE KA BHEKUZULU</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Fifth Applicant</w:t>
      </w:r>
    </w:p>
    <w:p w14:paraId="73CEE5CA" w14:textId="77777777" w:rsidR="00A63FD9" w:rsidRDefault="00A63FD9" w:rsidP="00AD518C">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PRINCE ZWELIYAZUZA KA NINGI KA SOLOMON</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Sixth Applicant</w:t>
      </w:r>
    </w:p>
    <w:p w14:paraId="63526A4C" w14:textId="77777777" w:rsidR="00704D29" w:rsidRDefault="00A63FD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 BUKHOSIKABUPHELI KA </w:t>
      </w:r>
    </w:p>
    <w:p w14:paraId="6BC4BF72" w14:textId="49AA894E" w:rsidR="00A63FD9" w:rsidRDefault="00773130"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NKUNZIYEZAMBANE KA SOLOMON</w:t>
      </w:r>
      <w:r w:rsidR="00A63FD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w:t>
      </w:r>
      <w:r w:rsidR="00A63FD9">
        <w:rPr>
          <w:rFonts w:ascii="Times New Roman" w:hAnsi="Times New Roman" w:cs="Times New Roman"/>
          <w:color w:val="000000" w:themeColor="text1"/>
          <w:sz w:val="28"/>
          <w:szCs w:val="28"/>
        </w:rPr>
        <w:t>Seventh Applicant</w:t>
      </w:r>
    </w:p>
    <w:p w14:paraId="75F17072" w14:textId="77777777" w:rsidR="00704D29" w:rsidRDefault="00A63FD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 BHEKINKOSI ERNEST KA </w:t>
      </w:r>
    </w:p>
    <w:p w14:paraId="4A73C551" w14:textId="77777777" w:rsidR="00A63FD9" w:rsidRDefault="00A63FD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NKUNZIYEZAMBANE KA SOLOMON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Eighth Applicant</w:t>
      </w:r>
    </w:p>
    <w:p w14:paraId="566590A9" w14:textId="77777777" w:rsidR="00704D29" w:rsidRDefault="00A63FD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THEMBOKUHLE KA NGQINDA </w:t>
      </w:r>
    </w:p>
    <w:p w14:paraId="116B943D" w14:textId="7BD71EB7" w:rsidR="00A63FD9" w:rsidRDefault="00A63FD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SOLOMON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E46F9B">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 xml:space="preserve"> </w:t>
      </w:r>
      <w:r w:rsidR="007731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Ninth Applicant </w:t>
      </w:r>
    </w:p>
    <w:p w14:paraId="6722B0C3" w14:textId="77777777" w:rsidR="00A63FD9" w:rsidRDefault="00A63FD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lastRenderedPageBreak/>
        <w:t>PRINCESS SILUNGILE KA BHEKUZULU</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Tenth Applicant</w:t>
      </w:r>
    </w:p>
    <w:p w14:paraId="38E4296B" w14:textId="77777777" w:rsidR="00704D29" w:rsidRDefault="00A63FD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GUGULETHU KA NGQINDA </w:t>
      </w:r>
    </w:p>
    <w:p w14:paraId="2415BC06" w14:textId="77777777" w:rsidR="00A63FD9" w:rsidRDefault="00A63FD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SOLOMON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Eleventh Applicant</w:t>
      </w:r>
    </w:p>
    <w:p w14:paraId="70DAF6F6" w14:textId="77777777" w:rsidR="00704D29" w:rsidRDefault="00A63FD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PRINCESS ZANELE KA NKUNZIYEZAMBANE</w:t>
      </w:r>
    </w:p>
    <w:p w14:paraId="1B4131D5" w14:textId="77777777" w:rsidR="00A63FD9" w:rsidRDefault="00A63FD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SOLOMON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Twelfth Applicant</w:t>
      </w:r>
    </w:p>
    <w:p w14:paraId="2F217299"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THEMBELIHLE CYNTHIA </w:t>
      </w:r>
    </w:p>
    <w:p w14:paraId="31363698"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NINGI KA SOLOMON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Thirteenth Applicant</w:t>
      </w:r>
    </w:p>
    <w:p w14:paraId="07D924FD"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PRINCESS LINDIWE KA BHEKUZULU</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Fourteenth Applicant</w:t>
      </w:r>
    </w:p>
    <w:p w14:paraId="306CA121"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 NOKWETHWMBA BHEKINKOSI </w:t>
      </w:r>
    </w:p>
    <w:p w14:paraId="526E30B3" w14:textId="4A271B5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NKU</w:t>
      </w:r>
      <w:r w:rsidR="00773130">
        <w:rPr>
          <w:rFonts w:ascii="Times New Roman" w:hAnsi="Times New Roman" w:cs="Times New Roman"/>
          <w:b/>
          <w:color w:val="000000" w:themeColor="text1"/>
          <w:sz w:val="28"/>
          <w:szCs w:val="28"/>
        </w:rPr>
        <w:t>N</w:t>
      </w:r>
      <w:r w:rsidRPr="00704D29">
        <w:rPr>
          <w:rFonts w:ascii="Times New Roman" w:hAnsi="Times New Roman" w:cs="Times New Roman"/>
          <w:b/>
          <w:color w:val="000000" w:themeColor="text1"/>
          <w:sz w:val="28"/>
          <w:szCs w:val="28"/>
        </w:rPr>
        <w:t>ZIYEZAMBANE KA SOLOMON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Fifteenth Applicant</w:t>
      </w:r>
    </w:p>
    <w:p w14:paraId="684F2854"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SIHLOBOSENKOSI LINDUZALO </w:t>
      </w:r>
    </w:p>
    <w:p w14:paraId="3FCB0E89"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ZWELITHINI ZULU</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Sixteenth Applicant</w:t>
      </w:r>
    </w:p>
    <w:p w14:paraId="6BF96673"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PHUMUZUZULU MZOMUHLE </w:t>
      </w:r>
    </w:p>
    <w:p w14:paraId="59DC2AF5" w14:textId="6FA2263E"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ZWELITHI</w:t>
      </w:r>
      <w:r w:rsidR="00773130">
        <w:rPr>
          <w:rFonts w:ascii="Times New Roman" w:hAnsi="Times New Roman" w:cs="Times New Roman"/>
          <w:b/>
          <w:color w:val="000000" w:themeColor="text1"/>
          <w:sz w:val="28"/>
          <w:szCs w:val="28"/>
        </w:rPr>
        <w:t>NI</w:t>
      </w:r>
      <w:r w:rsidRPr="00704D29">
        <w:rPr>
          <w:rFonts w:ascii="Times New Roman" w:hAnsi="Times New Roman" w:cs="Times New Roman"/>
          <w:b/>
          <w:color w:val="000000" w:themeColor="text1"/>
          <w:sz w:val="28"/>
          <w:szCs w:val="28"/>
        </w:rPr>
        <w:t xml:space="preserve"> ZULU</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Seventeenth Applicant</w:t>
      </w:r>
    </w:p>
    <w:p w14:paraId="6E68E978"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PRINCESS THANDEKA KA ZWELITHINI ZULU</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Eighteenth Applicant</w:t>
      </w:r>
    </w:p>
    <w:p w14:paraId="49D19315"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PRINCESS KHONZINKOSI SBAMBISILE </w:t>
      </w:r>
    </w:p>
    <w:p w14:paraId="08047B74" w14:textId="31D1260C"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KA ZWELITHI</w:t>
      </w:r>
      <w:r w:rsidR="00773130">
        <w:rPr>
          <w:rFonts w:ascii="Times New Roman" w:hAnsi="Times New Roman" w:cs="Times New Roman"/>
          <w:b/>
          <w:color w:val="000000" w:themeColor="text1"/>
          <w:sz w:val="28"/>
          <w:szCs w:val="28"/>
        </w:rPr>
        <w:t>NI</w:t>
      </w:r>
      <w:r w:rsidRPr="00704D29">
        <w:rPr>
          <w:rFonts w:ascii="Times New Roman" w:hAnsi="Times New Roman" w:cs="Times New Roman"/>
          <w:b/>
          <w:color w:val="000000" w:themeColor="text1"/>
          <w:sz w:val="28"/>
          <w:szCs w:val="28"/>
        </w:rPr>
        <w:t xml:space="preserve"> ZULU</w:t>
      </w:r>
      <w:r>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r>
      <w:r w:rsidR="00773130">
        <w:rPr>
          <w:rFonts w:ascii="Times New Roman" w:hAnsi="Times New Roman" w:cs="Times New Roman"/>
          <w:color w:val="000000" w:themeColor="text1"/>
          <w:sz w:val="28"/>
          <w:szCs w:val="28"/>
        </w:rPr>
        <w:tab/>
        <w:t xml:space="preserve">  </w:t>
      </w:r>
      <w:r w:rsidR="00704D29">
        <w:rPr>
          <w:rFonts w:ascii="Times New Roman" w:hAnsi="Times New Roman" w:cs="Times New Roman"/>
          <w:color w:val="000000" w:themeColor="text1"/>
          <w:sz w:val="28"/>
          <w:szCs w:val="28"/>
        </w:rPr>
        <w:t>Nineteenth</w:t>
      </w:r>
      <w:r>
        <w:rPr>
          <w:rFonts w:ascii="Times New Roman" w:hAnsi="Times New Roman" w:cs="Times New Roman"/>
          <w:color w:val="000000" w:themeColor="text1"/>
          <w:sz w:val="28"/>
          <w:szCs w:val="28"/>
        </w:rPr>
        <w:t xml:space="preserve"> Applicant</w:t>
      </w:r>
    </w:p>
    <w:p w14:paraId="2F00B70E"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PRINCE NHLANGANISO KA ZWELITHINI ZULU</w:t>
      </w:r>
      <w:r w:rsidR="00704D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Twentieth Applicant</w:t>
      </w:r>
    </w:p>
    <w:p w14:paraId="497B6A7A" w14:textId="77777777"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 xml:space="preserve">PRINCE BAZABAZI MBUZELI </w:t>
      </w:r>
    </w:p>
    <w:p w14:paraId="1EB0B4B9"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ZWELITHININ ZULU</w:t>
      </w:r>
      <w:r>
        <w:rPr>
          <w:rFonts w:ascii="Times New Roman" w:hAnsi="Times New Roman" w:cs="Times New Roman"/>
          <w:color w:val="000000" w:themeColor="text1"/>
          <w:sz w:val="28"/>
          <w:szCs w:val="28"/>
        </w:rPr>
        <w:t xml:space="preserve"> </w:t>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Twenty-first Applicant</w:t>
      </w:r>
    </w:p>
    <w:p w14:paraId="7C11CDFB" w14:textId="4B76521D" w:rsidR="00704D29" w:rsidRDefault="004F1779" w:rsidP="00704D29">
      <w:pPr>
        <w:spacing w:after="0"/>
        <w:ind w:right="-45"/>
        <w:rPr>
          <w:rFonts w:ascii="Times New Roman" w:hAnsi="Times New Roman" w:cs="Times New Roman"/>
          <w:b/>
          <w:color w:val="000000" w:themeColor="text1"/>
          <w:sz w:val="28"/>
          <w:szCs w:val="28"/>
        </w:rPr>
      </w:pPr>
      <w:r w:rsidRPr="00704D29">
        <w:rPr>
          <w:rFonts w:ascii="Times New Roman" w:hAnsi="Times New Roman" w:cs="Times New Roman"/>
          <w:b/>
          <w:color w:val="000000" w:themeColor="text1"/>
          <w:sz w:val="28"/>
          <w:szCs w:val="28"/>
        </w:rPr>
        <w:t>P</w:t>
      </w:r>
      <w:r w:rsidR="00773130">
        <w:rPr>
          <w:rFonts w:ascii="Times New Roman" w:hAnsi="Times New Roman" w:cs="Times New Roman"/>
          <w:b/>
          <w:color w:val="000000" w:themeColor="text1"/>
          <w:sz w:val="28"/>
          <w:szCs w:val="28"/>
        </w:rPr>
        <w:t>RINCESS SIBUSILE KA ZWELITHINI</w:t>
      </w:r>
    </w:p>
    <w:p w14:paraId="52181FE7" w14:textId="77777777" w:rsidR="004F1779" w:rsidRDefault="004F1779"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ZULU</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Twenty-second Applicant</w:t>
      </w:r>
    </w:p>
    <w:p w14:paraId="028CB55E" w14:textId="77777777" w:rsidR="00A63FD9" w:rsidRDefault="00820D56" w:rsidP="00AD518C">
      <w:pPr>
        <w:spacing w:after="120"/>
        <w:ind w:right="-45"/>
        <w:rPr>
          <w:rFonts w:ascii="Times New Roman" w:hAnsi="Times New Roman" w:cs="Times New Roman"/>
          <w:color w:val="000000" w:themeColor="text1"/>
          <w:sz w:val="28"/>
          <w:szCs w:val="28"/>
        </w:rPr>
      </w:pPr>
      <w:r w:rsidRPr="00704D29">
        <w:rPr>
          <w:rFonts w:ascii="Times New Roman" w:hAnsi="Times New Roman" w:cs="Times New Roman"/>
          <w:b/>
          <w:color w:val="000000" w:themeColor="text1"/>
          <w:sz w:val="28"/>
          <w:szCs w:val="28"/>
        </w:rPr>
        <w:t>PRINCESS KHETHOKUHLE ZULU</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04D2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Twenty-third Applicant</w:t>
      </w:r>
    </w:p>
    <w:p w14:paraId="6B167F75" w14:textId="77777777" w:rsidR="00885474" w:rsidRDefault="00885474" w:rsidP="00885474">
      <w:pPr>
        <w:spacing w:after="120"/>
        <w:ind w:right="-45"/>
        <w:rPr>
          <w:rFonts w:ascii="Times New Roman" w:hAnsi="Times New Roman" w:cs="Times New Roman"/>
          <w:color w:val="000000" w:themeColor="text1"/>
          <w:sz w:val="28"/>
          <w:szCs w:val="28"/>
        </w:rPr>
      </w:pPr>
    </w:p>
    <w:p w14:paraId="5924A111"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6D43F9CA" w14:textId="77777777" w:rsidR="00C85571" w:rsidRDefault="00C85571" w:rsidP="00FF214C">
      <w:pPr>
        <w:spacing w:after="120"/>
        <w:ind w:right="-45"/>
        <w:rPr>
          <w:rFonts w:ascii="Times New Roman" w:hAnsi="Times New Roman" w:cs="Times New Roman"/>
          <w:color w:val="000000" w:themeColor="text1"/>
          <w:sz w:val="28"/>
          <w:szCs w:val="28"/>
        </w:rPr>
      </w:pPr>
    </w:p>
    <w:p w14:paraId="63D2BACF" w14:textId="77777777" w:rsidR="006C75B6" w:rsidRDefault="00386482" w:rsidP="006C75B6">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6C75B6">
        <w:rPr>
          <w:rFonts w:ascii="Times New Roman" w:hAnsi="Times New Roman" w:cs="Times New Roman"/>
          <w:b/>
          <w:color w:val="000000" w:themeColor="text1"/>
          <w:sz w:val="28"/>
          <w:szCs w:val="28"/>
        </w:rPr>
        <w:t xml:space="preserve">PRESIDENT OF THE REPUBLIC </w:t>
      </w:r>
    </w:p>
    <w:p w14:paraId="26557DEE" w14:textId="77777777" w:rsidR="00AD5705" w:rsidRDefault="006C75B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OF SOUTH AFRICA</w:t>
      </w:r>
      <w:r w:rsidR="00AD5705">
        <w:rPr>
          <w:rFonts w:ascii="Times New Roman" w:hAnsi="Times New Roman" w:cs="Times New Roman"/>
          <w:b/>
          <w:color w:val="000000" w:themeColor="text1"/>
          <w:sz w:val="28"/>
          <w:szCs w:val="28"/>
        </w:rPr>
        <w:tab/>
        <w:t xml:space="preserve">          </w:t>
      </w:r>
      <w:r w:rsidR="007F1D11">
        <w:rPr>
          <w:rFonts w:ascii="Times New Roman" w:hAnsi="Times New Roman" w:cs="Times New Roman"/>
          <w:b/>
          <w:color w:val="000000" w:themeColor="text1"/>
          <w:sz w:val="28"/>
          <w:szCs w:val="28"/>
        </w:rPr>
        <w:tab/>
      </w:r>
      <w:r w:rsidR="007F1D11">
        <w:rPr>
          <w:rFonts w:ascii="Times New Roman" w:hAnsi="Times New Roman" w:cs="Times New Roman"/>
          <w:b/>
          <w:color w:val="000000" w:themeColor="text1"/>
          <w:sz w:val="28"/>
          <w:szCs w:val="28"/>
        </w:rPr>
        <w:tab/>
      </w:r>
      <w:r w:rsidR="007F1D11">
        <w:rPr>
          <w:rFonts w:ascii="Times New Roman" w:hAnsi="Times New Roman" w:cs="Times New Roman"/>
          <w:b/>
          <w:color w:val="000000" w:themeColor="text1"/>
          <w:sz w:val="28"/>
          <w:szCs w:val="28"/>
        </w:rPr>
        <w:tab/>
      </w:r>
      <w:r w:rsidR="00AD5705">
        <w:rPr>
          <w:rFonts w:ascii="Times New Roman" w:hAnsi="Times New Roman" w:cs="Times New Roman"/>
          <w:color w:val="000000" w:themeColor="text1"/>
          <w:sz w:val="28"/>
          <w:szCs w:val="28"/>
        </w:rPr>
        <w:t xml:space="preserve"> </w:t>
      </w:r>
      <w:r w:rsidR="007F1D11">
        <w:rPr>
          <w:rFonts w:ascii="Times New Roman" w:hAnsi="Times New Roman" w:cs="Times New Roman"/>
          <w:color w:val="000000" w:themeColor="text1"/>
          <w:sz w:val="28"/>
          <w:szCs w:val="28"/>
        </w:rPr>
        <w:t xml:space="preserve">      </w:t>
      </w:r>
      <w:r w:rsidR="002737A6">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t xml:space="preserve">        </w:t>
      </w:r>
      <w:r w:rsidR="002737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First </w:t>
      </w:r>
      <w:r w:rsidR="00AD5705">
        <w:rPr>
          <w:rFonts w:ascii="Times New Roman" w:hAnsi="Times New Roman" w:cs="Times New Roman"/>
          <w:color w:val="000000" w:themeColor="text1"/>
          <w:sz w:val="28"/>
          <w:szCs w:val="28"/>
        </w:rPr>
        <w:t>Respondent</w:t>
      </w:r>
    </w:p>
    <w:p w14:paraId="38CCC810" w14:textId="77777777" w:rsidR="006C75B6" w:rsidRDefault="00820D5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PRINCE MISUZULU KA ZWELITHINI ZULU</w:t>
      </w:r>
      <w:r w:rsidR="006C75B6">
        <w:rPr>
          <w:rFonts w:ascii="Times New Roman" w:hAnsi="Times New Roman" w:cs="Times New Roman"/>
          <w:color w:val="000000" w:themeColor="text1"/>
          <w:sz w:val="28"/>
          <w:szCs w:val="28"/>
        </w:rPr>
        <w:tab/>
        <w:t xml:space="preserve">     Second Respondent</w:t>
      </w:r>
    </w:p>
    <w:p w14:paraId="2323D4EC" w14:textId="77777777" w:rsidR="006C75B6" w:rsidRDefault="00820D5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PRINCE MANGOZUTHU BUTHELEZI</w:t>
      </w:r>
      <w:r>
        <w:rPr>
          <w:rFonts w:ascii="Times New Roman" w:hAnsi="Times New Roman" w:cs="Times New Roman"/>
          <w:b/>
          <w:color w:val="000000" w:themeColor="text1"/>
          <w:sz w:val="28"/>
          <w:szCs w:val="28"/>
        </w:rPr>
        <w:tab/>
      </w:r>
      <w:r w:rsidR="006C75B6">
        <w:rPr>
          <w:rFonts w:ascii="Times New Roman" w:hAnsi="Times New Roman" w:cs="Times New Roman"/>
          <w:color w:val="000000" w:themeColor="text1"/>
          <w:sz w:val="28"/>
          <w:szCs w:val="28"/>
        </w:rPr>
        <w:tab/>
      </w:r>
      <w:r w:rsidR="006C75B6">
        <w:rPr>
          <w:rFonts w:ascii="Times New Roman" w:hAnsi="Times New Roman" w:cs="Times New Roman"/>
          <w:color w:val="000000" w:themeColor="text1"/>
          <w:sz w:val="28"/>
          <w:szCs w:val="28"/>
        </w:rPr>
        <w:tab/>
        <w:t xml:space="preserve">        Third Respondent </w:t>
      </w:r>
    </w:p>
    <w:p w14:paraId="30AC23AC" w14:textId="16B98AB9" w:rsidR="00820D56" w:rsidRDefault="00820D56" w:rsidP="00820D56">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MIN</w:t>
      </w:r>
      <w:r w:rsidR="00773130">
        <w:rPr>
          <w:rFonts w:ascii="Times New Roman" w:hAnsi="Times New Roman" w:cs="Times New Roman"/>
          <w:b/>
          <w:color w:val="000000" w:themeColor="text1"/>
          <w:sz w:val="28"/>
          <w:szCs w:val="28"/>
        </w:rPr>
        <w:t>ISTER OF COOP</w:t>
      </w:r>
      <w:r>
        <w:rPr>
          <w:rFonts w:ascii="Times New Roman" w:hAnsi="Times New Roman" w:cs="Times New Roman"/>
          <w:b/>
          <w:color w:val="000000" w:themeColor="text1"/>
          <w:sz w:val="28"/>
          <w:szCs w:val="28"/>
        </w:rPr>
        <w:t>E</w:t>
      </w:r>
      <w:r w:rsidR="00773130">
        <w:rPr>
          <w:rFonts w:ascii="Times New Roman" w:hAnsi="Times New Roman" w:cs="Times New Roman"/>
          <w:b/>
          <w:color w:val="000000" w:themeColor="text1"/>
          <w:sz w:val="28"/>
          <w:szCs w:val="28"/>
        </w:rPr>
        <w:t>R</w:t>
      </w:r>
      <w:r>
        <w:rPr>
          <w:rFonts w:ascii="Times New Roman" w:hAnsi="Times New Roman" w:cs="Times New Roman"/>
          <w:b/>
          <w:color w:val="000000" w:themeColor="text1"/>
          <w:sz w:val="28"/>
          <w:szCs w:val="28"/>
        </w:rPr>
        <w:t xml:space="preserve">ATIVE GOVERNMENT </w:t>
      </w:r>
    </w:p>
    <w:p w14:paraId="56E15154" w14:textId="5B1B2957" w:rsidR="006C75B6" w:rsidRDefault="00820D5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AND TRADITIONA</w:t>
      </w:r>
      <w:r w:rsidR="00773130">
        <w:rPr>
          <w:rFonts w:ascii="Times New Roman" w:hAnsi="Times New Roman" w:cs="Times New Roman"/>
          <w:b/>
          <w:color w:val="000000" w:themeColor="text1"/>
          <w:sz w:val="28"/>
          <w:szCs w:val="28"/>
        </w:rPr>
        <w:t>L</w:t>
      </w:r>
      <w:r>
        <w:rPr>
          <w:rFonts w:ascii="Times New Roman" w:hAnsi="Times New Roman" w:cs="Times New Roman"/>
          <w:b/>
          <w:color w:val="000000" w:themeColor="text1"/>
          <w:sz w:val="28"/>
          <w:szCs w:val="28"/>
        </w:rPr>
        <w:t xml:space="preserve"> AFFAIRS N.O</w:t>
      </w:r>
      <w:r w:rsidR="006C75B6">
        <w:rPr>
          <w:rFonts w:ascii="Times New Roman" w:hAnsi="Times New Roman" w:cs="Times New Roman"/>
          <w:color w:val="000000" w:themeColor="text1"/>
          <w:sz w:val="28"/>
          <w:szCs w:val="28"/>
        </w:rPr>
        <w:t xml:space="preserve"> </w:t>
      </w:r>
      <w:r w:rsidR="006C75B6">
        <w:rPr>
          <w:rFonts w:ascii="Times New Roman" w:hAnsi="Times New Roman" w:cs="Times New Roman"/>
          <w:color w:val="000000" w:themeColor="text1"/>
          <w:sz w:val="28"/>
          <w:szCs w:val="28"/>
        </w:rPr>
        <w:tab/>
      </w:r>
      <w:r w:rsidR="006C75B6">
        <w:rPr>
          <w:rFonts w:ascii="Times New Roman" w:hAnsi="Times New Roman" w:cs="Times New Roman"/>
          <w:color w:val="000000" w:themeColor="text1"/>
          <w:sz w:val="28"/>
          <w:szCs w:val="28"/>
        </w:rPr>
        <w:tab/>
      </w:r>
      <w:r w:rsidR="006C75B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6C75B6">
        <w:rPr>
          <w:rFonts w:ascii="Times New Roman" w:hAnsi="Times New Roman" w:cs="Times New Roman"/>
          <w:color w:val="000000" w:themeColor="text1"/>
          <w:sz w:val="28"/>
          <w:szCs w:val="28"/>
        </w:rPr>
        <w:t>Fourth Respondent</w:t>
      </w:r>
    </w:p>
    <w:p w14:paraId="1CF9E72C" w14:textId="77777777" w:rsidR="006C75B6" w:rsidRDefault="00820D5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PREMIER OF KWAZULU-NATAL PROVINCE</w:t>
      </w:r>
      <w:r w:rsidR="006C75B6">
        <w:rPr>
          <w:rFonts w:ascii="Times New Roman" w:hAnsi="Times New Roman" w:cs="Times New Roman"/>
          <w:color w:val="000000" w:themeColor="text1"/>
          <w:sz w:val="28"/>
          <w:szCs w:val="28"/>
        </w:rPr>
        <w:tab/>
        <w:t xml:space="preserve">         Fifth Respondent</w:t>
      </w:r>
    </w:p>
    <w:p w14:paraId="3A264CCA" w14:textId="77777777" w:rsidR="00820D56" w:rsidRDefault="00820D56" w:rsidP="006C75B6">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PRINCESS THEMBI NDLOVU</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Sixth Respondent</w:t>
      </w:r>
    </w:p>
    <w:p w14:paraId="6A5CB7FF" w14:textId="77777777" w:rsidR="00820D56" w:rsidRDefault="00820D56" w:rsidP="006C75B6">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PRINCE THULANI ZULU</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Seventh Respondent</w:t>
      </w:r>
    </w:p>
    <w:p w14:paraId="020BB0F2" w14:textId="77777777" w:rsidR="00820D56" w:rsidRDefault="00820D56" w:rsidP="006C75B6">
      <w:pPr>
        <w:spacing w:after="120"/>
        <w:ind w:right="-45"/>
        <w:rPr>
          <w:rFonts w:ascii="Times New Roman" w:hAnsi="Times New Roman" w:cs="Times New Roman"/>
          <w:color w:val="000000" w:themeColor="text1"/>
          <w:sz w:val="28"/>
          <w:szCs w:val="28"/>
        </w:rPr>
      </w:pPr>
      <w:r w:rsidRPr="00B200C7">
        <w:rPr>
          <w:rFonts w:ascii="Times New Roman" w:hAnsi="Times New Roman" w:cs="Times New Roman"/>
          <w:b/>
          <w:color w:val="000000" w:themeColor="text1"/>
          <w:sz w:val="28"/>
          <w:szCs w:val="28"/>
        </w:rPr>
        <w:t>QUEEN BUHLE MATHE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r>
      <w:r w:rsidR="00B200C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Eighth Respondent</w:t>
      </w:r>
    </w:p>
    <w:p w14:paraId="158FD855"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QUEEN THANKDEKILE JANE NDLOVU</w:t>
      </w:r>
      <w:r>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t xml:space="preserve">        </w:t>
      </w:r>
      <w:r w:rsidRPr="00B200C7">
        <w:rPr>
          <w:rFonts w:ascii="Times New Roman" w:hAnsi="Times New Roman" w:cs="Times New Roman"/>
          <w:color w:val="000000" w:themeColor="text1"/>
          <w:sz w:val="28"/>
          <w:szCs w:val="28"/>
        </w:rPr>
        <w:t>Ninth Respondent</w:t>
      </w:r>
    </w:p>
    <w:p w14:paraId="4A6AF2FF"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QUEEN NOMPUMELELO MCHIZA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t xml:space="preserve">       </w:t>
      </w:r>
      <w:r w:rsidRPr="00B200C7">
        <w:rPr>
          <w:rFonts w:ascii="Times New Roman" w:hAnsi="Times New Roman" w:cs="Times New Roman"/>
          <w:color w:val="000000" w:themeColor="text1"/>
          <w:sz w:val="28"/>
          <w:szCs w:val="28"/>
        </w:rPr>
        <w:t>Tenth Respondent</w:t>
      </w:r>
    </w:p>
    <w:p w14:paraId="03F90160"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QUEEN ZOLA ZELUSIWE MAFU</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ab/>
        <w:t xml:space="preserve"> </w:t>
      </w:r>
      <w:r w:rsidR="00B200C7">
        <w:rPr>
          <w:rFonts w:ascii="Times New Roman" w:hAnsi="Times New Roman" w:cs="Times New Roman"/>
          <w:b/>
          <w:color w:val="000000" w:themeColor="text1"/>
          <w:sz w:val="28"/>
          <w:szCs w:val="28"/>
        </w:rPr>
        <w:t xml:space="preserve"> </w:t>
      </w:r>
      <w:r w:rsidRPr="00B200C7">
        <w:rPr>
          <w:rFonts w:ascii="Times New Roman" w:hAnsi="Times New Roman" w:cs="Times New Roman"/>
          <w:color w:val="000000" w:themeColor="text1"/>
          <w:sz w:val="28"/>
          <w:szCs w:val="28"/>
        </w:rPr>
        <w:t>Eleventh Respondent</w:t>
      </w:r>
    </w:p>
    <w:p w14:paraId="02B66019" w14:textId="017D0FE9" w:rsidR="00820D56" w:rsidRDefault="00773130"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QUEEN SIBONGILE WINNIFRED ZULU</w:t>
      </w:r>
      <w:r w:rsidR="00820D56">
        <w:rPr>
          <w:rFonts w:ascii="Times New Roman" w:hAnsi="Times New Roman" w:cs="Times New Roman"/>
          <w:b/>
          <w:color w:val="000000" w:themeColor="text1"/>
          <w:sz w:val="28"/>
          <w:szCs w:val="28"/>
        </w:rPr>
        <w:t xml:space="preserve"> </w:t>
      </w:r>
      <w:r w:rsidR="00820D56">
        <w:rPr>
          <w:rFonts w:ascii="Times New Roman" w:hAnsi="Times New Roman" w:cs="Times New Roman"/>
          <w:b/>
          <w:color w:val="000000" w:themeColor="text1"/>
          <w:sz w:val="28"/>
          <w:szCs w:val="28"/>
        </w:rPr>
        <w:tab/>
      </w:r>
      <w:r w:rsidR="00820D56">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 xml:space="preserve">    </w:t>
      </w:r>
      <w:r w:rsidR="00820D56" w:rsidRPr="00B200C7">
        <w:rPr>
          <w:rFonts w:ascii="Times New Roman" w:hAnsi="Times New Roman" w:cs="Times New Roman"/>
          <w:color w:val="000000" w:themeColor="text1"/>
          <w:sz w:val="28"/>
          <w:szCs w:val="28"/>
        </w:rPr>
        <w:t>Twelfth Respondent</w:t>
      </w:r>
    </w:p>
    <w:p w14:paraId="2991569B" w14:textId="21BED981" w:rsidR="00B200C7" w:rsidRDefault="00773130" w:rsidP="00B200C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MEM</w:t>
      </w:r>
      <w:r w:rsidR="00820D56">
        <w:rPr>
          <w:rFonts w:ascii="Times New Roman" w:hAnsi="Times New Roman" w:cs="Times New Roman"/>
          <w:b/>
          <w:color w:val="000000" w:themeColor="text1"/>
          <w:sz w:val="28"/>
          <w:szCs w:val="28"/>
        </w:rPr>
        <w:t xml:space="preserve">BERS OF THE ROYAL FAMILY AS </w:t>
      </w:r>
    </w:p>
    <w:p w14:paraId="47B442A4"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LISTED IN ANNEXURE “A” </w:t>
      </w:r>
      <w:r>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t xml:space="preserve">   </w:t>
      </w:r>
      <w:r w:rsidRPr="00B200C7">
        <w:rPr>
          <w:rFonts w:ascii="Times New Roman" w:hAnsi="Times New Roman" w:cs="Times New Roman"/>
          <w:color w:val="000000" w:themeColor="text1"/>
          <w:sz w:val="28"/>
          <w:szCs w:val="28"/>
        </w:rPr>
        <w:t>Thirteen Respondent</w:t>
      </w:r>
    </w:p>
    <w:p w14:paraId="696D5F3F" w14:textId="77777777" w:rsidR="00820D56" w:rsidRPr="00B200C7" w:rsidRDefault="00820D5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PRINC</w:t>
      </w:r>
      <w:r w:rsidR="00E46F9B">
        <w:rPr>
          <w:rFonts w:ascii="Times New Roman" w:hAnsi="Times New Roman" w:cs="Times New Roman"/>
          <w:b/>
          <w:color w:val="000000" w:themeColor="text1"/>
          <w:sz w:val="28"/>
          <w:szCs w:val="28"/>
        </w:rPr>
        <w:t xml:space="preserve">ESS THANDEKA KA ZWELITHINI ZULU  </w:t>
      </w:r>
      <w:r w:rsidRPr="00B200C7">
        <w:rPr>
          <w:rFonts w:ascii="Times New Roman" w:hAnsi="Times New Roman" w:cs="Times New Roman"/>
          <w:color w:val="000000" w:themeColor="text1"/>
          <w:sz w:val="28"/>
          <w:szCs w:val="28"/>
        </w:rPr>
        <w:t>Fourteenth Respondent</w:t>
      </w:r>
    </w:p>
    <w:p w14:paraId="23EBF3A4"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PRINCESS NOMBUSO KA ZWELITHINI ZULU </w:t>
      </w:r>
      <w:r>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 xml:space="preserve">  </w:t>
      </w:r>
      <w:r w:rsidRPr="00B200C7">
        <w:rPr>
          <w:rFonts w:ascii="Times New Roman" w:hAnsi="Times New Roman" w:cs="Times New Roman"/>
          <w:color w:val="000000" w:themeColor="text1"/>
          <w:sz w:val="28"/>
          <w:szCs w:val="28"/>
        </w:rPr>
        <w:t>Fifteenth Respondent</w:t>
      </w:r>
    </w:p>
    <w:p w14:paraId="2DEEA8CE" w14:textId="77777777" w:rsidR="00B200C7" w:rsidRDefault="00820D56" w:rsidP="00B200C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PRINCE SIHLANGU KWENZAKWENKOSI </w:t>
      </w:r>
    </w:p>
    <w:p w14:paraId="37CEB297" w14:textId="77777777" w:rsidR="00820D56" w:rsidRDefault="00820D56"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KA ZWELITHINI ZULU </w:t>
      </w:r>
      <w:r>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r>
      <w:r w:rsidR="00B200C7">
        <w:rPr>
          <w:rFonts w:ascii="Times New Roman" w:hAnsi="Times New Roman" w:cs="Times New Roman"/>
          <w:b/>
          <w:color w:val="000000" w:themeColor="text1"/>
          <w:sz w:val="28"/>
          <w:szCs w:val="28"/>
        </w:rPr>
        <w:tab/>
        <w:t xml:space="preserve">  </w:t>
      </w:r>
      <w:r w:rsidRPr="00B200C7">
        <w:rPr>
          <w:rFonts w:ascii="Times New Roman" w:hAnsi="Times New Roman" w:cs="Times New Roman"/>
          <w:color w:val="000000" w:themeColor="text1"/>
          <w:sz w:val="28"/>
          <w:szCs w:val="28"/>
        </w:rPr>
        <w:t>Sixteenth Respondent</w:t>
      </w:r>
    </w:p>
    <w:p w14:paraId="0FA616D6" w14:textId="77777777" w:rsidR="00B200C7" w:rsidRDefault="00B200C7" w:rsidP="00B200C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PRINCESS NTANDOYENKOSI KA </w:t>
      </w:r>
    </w:p>
    <w:p w14:paraId="71C6CA42" w14:textId="77777777" w:rsidR="00B200C7" w:rsidRDefault="00B200C7"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ZWELITHINI ZULU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Pr="00B200C7">
        <w:rPr>
          <w:rFonts w:ascii="Times New Roman" w:hAnsi="Times New Roman" w:cs="Times New Roman"/>
          <w:color w:val="000000" w:themeColor="text1"/>
          <w:sz w:val="28"/>
          <w:szCs w:val="28"/>
        </w:rPr>
        <w:t>Seventeenth Respondent</w:t>
      </w:r>
    </w:p>
    <w:p w14:paraId="724A40DB" w14:textId="77777777" w:rsidR="00B200C7" w:rsidRDefault="00B200C7" w:rsidP="00B200C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PRINCESS SINETHEMBA KA </w:t>
      </w:r>
    </w:p>
    <w:p w14:paraId="25A70D91" w14:textId="77777777" w:rsidR="00B200C7" w:rsidRPr="00B200C7" w:rsidRDefault="00B200C7"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ZWELITHINI ZULU</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 xml:space="preserve">         </w:t>
      </w:r>
      <w:r w:rsidRPr="00B200C7">
        <w:rPr>
          <w:rFonts w:ascii="Times New Roman" w:hAnsi="Times New Roman" w:cs="Times New Roman"/>
          <w:color w:val="000000" w:themeColor="text1"/>
          <w:sz w:val="28"/>
          <w:szCs w:val="28"/>
        </w:rPr>
        <w:t>Eighteenth Respondent</w:t>
      </w:r>
    </w:p>
    <w:p w14:paraId="14C03ED5" w14:textId="77777777" w:rsidR="00B200C7" w:rsidRDefault="00B200C7" w:rsidP="00B200C7">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PRINCESS NQOBANGOTHANDO KA </w:t>
      </w:r>
    </w:p>
    <w:p w14:paraId="2E372BF9" w14:textId="77777777" w:rsidR="00B200C7" w:rsidRDefault="00B200C7" w:rsidP="006C75B6">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ZWELITHINI ZULU</w:t>
      </w:r>
      <w:r w:rsidR="00E46F9B">
        <w:rPr>
          <w:rFonts w:ascii="Times New Roman" w:hAnsi="Times New Roman" w:cs="Times New Roman"/>
          <w:b/>
          <w:color w:val="000000" w:themeColor="text1"/>
          <w:sz w:val="28"/>
          <w:szCs w:val="28"/>
        </w:rPr>
        <w:t xml:space="preserve"> </w:t>
      </w:r>
      <w:r w:rsidR="00E46F9B">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ab/>
      </w:r>
      <w:r w:rsidR="00E46F9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Pr="00B200C7">
        <w:rPr>
          <w:rFonts w:ascii="Times New Roman" w:hAnsi="Times New Roman" w:cs="Times New Roman"/>
          <w:color w:val="000000" w:themeColor="text1"/>
          <w:sz w:val="28"/>
          <w:szCs w:val="28"/>
        </w:rPr>
        <w:t>Nineteenth Respondent</w:t>
      </w:r>
    </w:p>
    <w:p w14:paraId="159ECAF3" w14:textId="77777777" w:rsidR="00B200C7" w:rsidRDefault="00B200C7" w:rsidP="006C75B6">
      <w:pPr>
        <w:pBdr>
          <w:bottom w:val="single" w:sz="12" w:space="1" w:color="auto"/>
        </w:pBd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PRINCE KHETHOKUHLE KA LETHU ZULU </w:t>
      </w:r>
      <w:r>
        <w:rPr>
          <w:rFonts w:ascii="Times New Roman" w:hAnsi="Times New Roman" w:cs="Times New Roman"/>
          <w:b/>
          <w:color w:val="000000" w:themeColor="text1"/>
          <w:sz w:val="28"/>
          <w:szCs w:val="28"/>
        </w:rPr>
        <w:tab/>
      </w:r>
      <w:r w:rsidRPr="00B200C7">
        <w:rPr>
          <w:rFonts w:ascii="Times New Roman" w:hAnsi="Times New Roman" w:cs="Times New Roman"/>
          <w:color w:val="000000" w:themeColor="text1"/>
          <w:sz w:val="28"/>
          <w:szCs w:val="28"/>
        </w:rPr>
        <w:t>Twentieth Respondent</w:t>
      </w:r>
    </w:p>
    <w:p w14:paraId="07DC7771" w14:textId="77777777" w:rsidR="00704D29" w:rsidRPr="007A4767" w:rsidRDefault="00704D29" w:rsidP="007A4767">
      <w:pPr>
        <w:spacing w:after="120"/>
        <w:ind w:right="-45"/>
        <w:jc w:val="right"/>
        <w:rPr>
          <w:rFonts w:ascii="Times New Roman" w:hAnsi="Times New Roman" w:cs="Times New Roman"/>
          <w:b/>
          <w:color w:val="000000" w:themeColor="text1"/>
          <w:sz w:val="28"/>
          <w:szCs w:val="28"/>
        </w:rPr>
      </w:pPr>
      <w:r w:rsidRPr="007A4767">
        <w:rPr>
          <w:rFonts w:ascii="Times New Roman" w:hAnsi="Times New Roman" w:cs="Times New Roman"/>
          <w:b/>
          <w:color w:val="000000" w:themeColor="text1"/>
          <w:sz w:val="28"/>
          <w:szCs w:val="28"/>
        </w:rPr>
        <w:t>CASE NO: 38670/2022</w:t>
      </w:r>
    </w:p>
    <w:p w14:paraId="2FDECF24" w14:textId="77777777" w:rsidR="007A4767" w:rsidRDefault="007A4767" w:rsidP="006C75B6">
      <w:pPr>
        <w:spacing w:after="120"/>
        <w:ind w:right="-45"/>
        <w:rPr>
          <w:rFonts w:ascii="Times New Roman" w:hAnsi="Times New Roman" w:cs="Times New Roman"/>
          <w:color w:val="000000" w:themeColor="text1"/>
          <w:sz w:val="28"/>
          <w:szCs w:val="28"/>
        </w:rPr>
      </w:pPr>
    </w:p>
    <w:p w14:paraId="11BD6E8C" w14:textId="77777777" w:rsidR="00704D29" w:rsidRDefault="00704D29"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PRINCE SIMAKADE KA-ZWELITHINI ZULU</w:t>
      </w:r>
      <w:r>
        <w:rPr>
          <w:rFonts w:ascii="Times New Roman" w:hAnsi="Times New Roman" w:cs="Times New Roman"/>
          <w:color w:val="000000" w:themeColor="text1"/>
          <w:sz w:val="28"/>
          <w:szCs w:val="28"/>
        </w:rPr>
        <w:tab/>
      </w:r>
      <w:r w:rsidR="002230BC">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ab/>
      </w:r>
      <w:r w:rsidR="002230BC">
        <w:rPr>
          <w:rFonts w:ascii="Times New Roman" w:hAnsi="Times New Roman" w:cs="Times New Roman"/>
          <w:color w:val="000000" w:themeColor="text1"/>
          <w:sz w:val="28"/>
          <w:szCs w:val="28"/>
        </w:rPr>
        <w:t>Applicant</w:t>
      </w:r>
    </w:p>
    <w:p w14:paraId="2B46BBDD" w14:textId="77777777" w:rsidR="002230BC" w:rsidRDefault="002230BC" w:rsidP="006C75B6">
      <w:pPr>
        <w:spacing w:after="120"/>
        <w:ind w:right="-45"/>
        <w:rPr>
          <w:rFonts w:ascii="Times New Roman" w:hAnsi="Times New Roman" w:cs="Times New Roman"/>
          <w:color w:val="000000" w:themeColor="text1"/>
          <w:sz w:val="28"/>
          <w:szCs w:val="28"/>
        </w:rPr>
      </w:pPr>
    </w:p>
    <w:p w14:paraId="53A1E04E" w14:textId="77777777" w:rsidR="002230BC" w:rsidRDefault="002230BC" w:rsidP="006C75B6">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14:paraId="0426F412" w14:textId="77777777" w:rsidR="002230BC" w:rsidRDefault="002230BC" w:rsidP="006C75B6">
      <w:pPr>
        <w:spacing w:after="120"/>
        <w:ind w:right="-45"/>
        <w:rPr>
          <w:rFonts w:ascii="Times New Roman" w:hAnsi="Times New Roman" w:cs="Times New Roman"/>
          <w:color w:val="000000" w:themeColor="text1"/>
          <w:sz w:val="28"/>
          <w:szCs w:val="28"/>
        </w:rPr>
      </w:pPr>
    </w:p>
    <w:p w14:paraId="656E00F2" w14:textId="77777777" w:rsidR="007A4767" w:rsidRDefault="002230BC" w:rsidP="007A4767">
      <w:pPr>
        <w:spacing w:after="0"/>
        <w:ind w:right="-45"/>
        <w:rPr>
          <w:rFonts w:ascii="Times New Roman" w:hAnsi="Times New Roman" w:cs="Times New Roman"/>
          <w:b/>
          <w:color w:val="000000" w:themeColor="text1"/>
          <w:sz w:val="28"/>
          <w:szCs w:val="28"/>
        </w:rPr>
      </w:pPr>
      <w:r w:rsidRPr="007A4767">
        <w:rPr>
          <w:rFonts w:ascii="Times New Roman" w:hAnsi="Times New Roman" w:cs="Times New Roman"/>
          <w:b/>
          <w:color w:val="000000" w:themeColor="text1"/>
          <w:sz w:val="28"/>
          <w:szCs w:val="28"/>
        </w:rPr>
        <w:t xml:space="preserve">THE PRESIDENT OF THE REPUBLIC </w:t>
      </w:r>
    </w:p>
    <w:p w14:paraId="48273CC6" w14:textId="77777777" w:rsidR="002230BC" w:rsidRDefault="002230BC"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OF SOUTH AFRICA</w:t>
      </w:r>
      <w:r>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r>
      <w:r w:rsidR="006E6D05">
        <w:rPr>
          <w:rFonts w:ascii="Times New Roman" w:hAnsi="Times New Roman" w:cs="Times New Roman"/>
          <w:color w:val="000000" w:themeColor="text1"/>
          <w:sz w:val="28"/>
          <w:szCs w:val="28"/>
        </w:rPr>
        <w:tab/>
        <w:t xml:space="preserve">        </w:t>
      </w:r>
      <w:r w:rsidR="007A47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First Respondent</w:t>
      </w:r>
    </w:p>
    <w:p w14:paraId="2453513F" w14:textId="77777777" w:rsidR="002230BC" w:rsidRDefault="002230BC"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PRINCE MISUZULU KA-ZWELITHINI ZULU</w:t>
      </w:r>
      <w:r w:rsidR="007A4767">
        <w:rPr>
          <w:rFonts w:ascii="Times New Roman" w:hAnsi="Times New Roman" w:cs="Times New Roman"/>
          <w:color w:val="000000" w:themeColor="text1"/>
          <w:sz w:val="28"/>
          <w:szCs w:val="28"/>
        </w:rPr>
        <w:t xml:space="preserve"> </w:t>
      </w:r>
      <w:r w:rsidR="007A476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Second Respondent</w:t>
      </w:r>
    </w:p>
    <w:p w14:paraId="2B60A525" w14:textId="77777777" w:rsidR="007A4767" w:rsidRDefault="002230BC" w:rsidP="007A4767">
      <w:pPr>
        <w:spacing w:after="0"/>
        <w:ind w:right="-45"/>
        <w:rPr>
          <w:rFonts w:ascii="Times New Roman" w:hAnsi="Times New Roman" w:cs="Times New Roman"/>
          <w:b/>
          <w:color w:val="000000" w:themeColor="text1"/>
          <w:sz w:val="28"/>
          <w:szCs w:val="28"/>
        </w:rPr>
      </w:pPr>
      <w:r w:rsidRPr="007A4767">
        <w:rPr>
          <w:rFonts w:ascii="Times New Roman" w:hAnsi="Times New Roman" w:cs="Times New Roman"/>
          <w:b/>
          <w:color w:val="000000" w:themeColor="text1"/>
          <w:sz w:val="28"/>
          <w:szCs w:val="28"/>
        </w:rPr>
        <w:t xml:space="preserve">THE MINISTER OF COOPERATIVE </w:t>
      </w:r>
    </w:p>
    <w:p w14:paraId="35AC4C51" w14:textId="77777777" w:rsidR="002230BC" w:rsidRDefault="002230BC"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GOVERNANCE AND TRADITIONAL AFFAIRS</w:t>
      </w:r>
      <w:r>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Third Respondent</w:t>
      </w:r>
    </w:p>
    <w:p w14:paraId="2DF88B08" w14:textId="4BB13E16" w:rsidR="002230BC" w:rsidRDefault="00773130"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PREMIER KWA</w:t>
      </w:r>
      <w:r w:rsidR="002230BC" w:rsidRPr="007A4767">
        <w:rPr>
          <w:rFonts w:ascii="Times New Roman" w:hAnsi="Times New Roman" w:cs="Times New Roman"/>
          <w:b/>
          <w:color w:val="000000" w:themeColor="text1"/>
          <w:sz w:val="28"/>
          <w:szCs w:val="28"/>
        </w:rPr>
        <w:t>ZULU</w:t>
      </w:r>
      <w:r>
        <w:rPr>
          <w:rFonts w:ascii="Times New Roman" w:hAnsi="Times New Roman" w:cs="Times New Roman"/>
          <w:b/>
          <w:color w:val="000000" w:themeColor="text1"/>
          <w:sz w:val="28"/>
          <w:szCs w:val="28"/>
        </w:rPr>
        <w:t>-</w:t>
      </w:r>
      <w:r w:rsidR="002230BC" w:rsidRPr="007A4767">
        <w:rPr>
          <w:rFonts w:ascii="Times New Roman" w:hAnsi="Times New Roman" w:cs="Times New Roman"/>
          <w:b/>
          <w:color w:val="000000" w:themeColor="text1"/>
          <w:sz w:val="28"/>
          <w:szCs w:val="28"/>
        </w:rPr>
        <w:t>NATAL PROVINCE</w:t>
      </w:r>
      <w:r w:rsidR="002230BC">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ab/>
        <w:t xml:space="preserve">      </w:t>
      </w:r>
      <w:r w:rsidR="002230BC">
        <w:rPr>
          <w:rFonts w:ascii="Times New Roman" w:hAnsi="Times New Roman" w:cs="Times New Roman"/>
          <w:color w:val="000000" w:themeColor="text1"/>
          <w:sz w:val="28"/>
          <w:szCs w:val="28"/>
        </w:rPr>
        <w:t>Fourth Respondent</w:t>
      </w:r>
    </w:p>
    <w:p w14:paraId="32FA6FF3" w14:textId="18CFE14C" w:rsidR="002230BC" w:rsidRDefault="00773130"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NATIONAL HOUSE OF TRA</w:t>
      </w:r>
      <w:r w:rsidR="002230BC" w:rsidRPr="007A4767">
        <w:rPr>
          <w:rFonts w:ascii="Times New Roman" w:hAnsi="Times New Roman" w:cs="Times New Roman"/>
          <w:b/>
          <w:color w:val="000000" w:themeColor="text1"/>
          <w:sz w:val="28"/>
          <w:szCs w:val="28"/>
        </w:rPr>
        <w:t>DITIONAL LEADERS</w:t>
      </w:r>
      <w:r w:rsidR="00E46F9B">
        <w:rPr>
          <w:rFonts w:ascii="Times New Roman" w:hAnsi="Times New Roman" w:cs="Times New Roman"/>
          <w:color w:val="000000" w:themeColor="text1"/>
          <w:sz w:val="28"/>
          <w:szCs w:val="28"/>
        </w:rPr>
        <w:t xml:space="preserve"> </w:t>
      </w:r>
      <w:r w:rsidR="007A4767">
        <w:rPr>
          <w:rFonts w:ascii="Times New Roman" w:hAnsi="Times New Roman" w:cs="Times New Roman"/>
          <w:color w:val="000000" w:themeColor="text1"/>
          <w:sz w:val="28"/>
          <w:szCs w:val="28"/>
        </w:rPr>
        <w:t xml:space="preserve">    </w:t>
      </w:r>
      <w:r w:rsidR="002230BC">
        <w:rPr>
          <w:rFonts w:ascii="Times New Roman" w:hAnsi="Times New Roman" w:cs="Times New Roman"/>
          <w:color w:val="000000" w:themeColor="text1"/>
          <w:sz w:val="28"/>
          <w:szCs w:val="28"/>
        </w:rPr>
        <w:t>Sixth Respondent</w:t>
      </w:r>
    </w:p>
    <w:p w14:paraId="4CA5800A" w14:textId="77777777" w:rsidR="007A4767" w:rsidRDefault="002230BC" w:rsidP="007A4767">
      <w:pPr>
        <w:spacing w:after="0"/>
        <w:ind w:right="-45"/>
        <w:rPr>
          <w:rFonts w:ascii="Times New Roman" w:hAnsi="Times New Roman" w:cs="Times New Roman"/>
          <w:b/>
          <w:color w:val="000000" w:themeColor="text1"/>
          <w:sz w:val="28"/>
          <w:szCs w:val="28"/>
        </w:rPr>
      </w:pPr>
      <w:r w:rsidRPr="007A4767">
        <w:rPr>
          <w:rFonts w:ascii="Times New Roman" w:hAnsi="Times New Roman" w:cs="Times New Roman"/>
          <w:b/>
          <w:color w:val="000000" w:themeColor="text1"/>
          <w:sz w:val="28"/>
          <w:szCs w:val="28"/>
        </w:rPr>
        <w:t xml:space="preserve">MEMBERS OF THE ZULU ROYAL FAMILY </w:t>
      </w:r>
    </w:p>
    <w:p w14:paraId="042DD368" w14:textId="77777777" w:rsidR="002230BC" w:rsidRDefault="002230BC"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IDENTIFIED IN ANNEXURE “A”</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Seventh Respondent</w:t>
      </w:r>
    </w:p>
    <w:p w14:paraId="6D13F31A" w14:textId="77777777" w:rsidR="002230BC" w:rsidRPr="007A4767" w:rsidRDefault="002230BC" w:rsidP="006C75B6">
      <w:pPr>
        <w:spacing w:after="120"/>
        <w:ind w:right="-45"/>
        <w:rPr>
          <w:rFonts w:ascii="Times New Roman" w:hAnsi="Times New Roman" w:cs="Times New Roman"/>
          <w:color w:val="000000" w:themeColor="text1"/>
          <w:sz w:val="28"/>
          <w:szCs w:val="28"/>
        </w:rPr>
      </w:pPr>
      <w:r w:rsidRPr="007A4767">
        <w:rPr>
          <w:rFonts w:ascii="Times New Roman" w:hAnsi="Times New Roman" w:cs="Times New Roman"/>
          <w:b/>
          <w:color w:val="000000" w:themeColor="text1"/>
          <w:sz w:val="28"/>
          <w:szCs w:val="28"/>
        </w:rPr>
        <w:t xml:space="preserve">PRINCE MANGOSUTHU BUTHELEZI </w:t>
      </w:r>
      <w:r w:rsidR="007A4767">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ab/>
      </w:r>
      <w:r w:rsidR="007A4767">
        <w:rPr>
          <w:rFonts w:ascii="Times New Roman" w:hAnsi="Times New Roman" w:cs="Times New Roman"/>
          <w:color w:val="000000" w:themeColor="text1"/>
          <w:sz w:val="28"/>
          <w:szCs w:val="28"/>
        </w:rPr>
        <w:tab/>
        <w:t xml:space="preserve">      Eighth Respondent</w:t>
      </w:r>
    </w:p>
    <w:p w14:paraId="316220BC" w14:textId="77777777" w:rsidR="00C85571" w:rsidRDefault="00C85571" w:rsidP="00C85571">
      <w:pPr>
        <w:spacing w:after="0"/>
        <w:ind w:left="1440" w:right="-45" w:hanging="1440"/>
        <w:rPr>
          <w:rFonts w:ascii="Times New Roman" w:hAnsi="Times New Roman" w:cs="Times New Roman"/>
          <w:b/>
          <w:color w:val="000000" w:themeColor="text1"/>
          <w:sz w:val="28"/>
          <w:szCs w:val="28"/>
        </w:rPr>
      </w:pPr>
    </w:p>
    <w:p w14:paraId="1C8EA28B" w14:textId="6AE1A26D" w:rsidR="00902205" w:rsidRPr="00305787" w:rsidRDefault="005B1CBB" w:rsidP="00AD5705">
      <w:pPr>
        <w:spacing w:after="0"/>
        <w:ind w:left="1440" w:right="-45" w:hanging="1440"/>
        <w:rPr>
          <w:rFonts w:ascii="Times New Roman" w:hAnsi="Times New Roman" w:cs="Times New Roman"/>
          <w:i/>
          <w:iCs/>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bookmarkStart w:id="5" w:name="_Hlk152221847"/>
      <w:r w:rsidR="00305787">
        <w:rPr>
          <w:rFonts w:ascii="Times New Roman" w:hAnsi="Times New Roman" w:cs="Times New Roman"/>
          <w:i/>
          <w:iCs/>
          <w:color w:val="000000" w:themeColor="text1"/>
          <w:sz w:val="28"/>
          <w:szCs w:val="28"/>
        </w:rPr>
        <w:t>This judgment is not about who should be king of the AmaZulu. The applicants didn’t ask the court to determine that issue. The applicants brought two review applications and the court was required to</w:t>
      </w:r>
      <w:r w:rsidR="007A230D">
        <w:rPr>
          <w:rFonts w:ascii="Times New Roman" w:hAnsi="Times New Roman" w:cs="Times New Roman"/>
          <w:i/>
          <w:iCs/>
          <w:color w:val="000000" w:themeColor="text1"/>
          <w:sz w:val="28"/>
          <w:szCs w:val="28"/>
        </w:rPr>
        <w:t xml:space="preserve"> </w:t>
      </w:r>
      <w:r w:rsidR="00305787">
        <w:rPr>
          <w:rFonts w:ascii="Times New Roman" w:hAnsi="Times New Roman" w:cs="Times New Roman"/>
          <w:i/>
          <w:iCs/>
          <w:color w:val="000000" w:themeColor="text1"/>
          <w:sz w:val="28"/>
          <w:szCs w:val="28"/>
        </w:rPr>
        <w:t>determine those. The first was whether the incumbent king, King Misuzulu Ka Zwelithini Zulu has been appointed as king in terms of Zulu custom and the second was whether the President had correctly recognised the present king in terms of the Traditional and Khoi-San Leadership Act 3 of 2019</w:t>
      </w:r>
      <w:r w:rsidR="008503F0">
        <w:rPr>
          <w:rFonts w:ascii="Times New Roman" w:hAnsi="Times New Roman" w:cs="Times New Roman"/>
          <w:i/>
          <w:iCs/>
          <w:color w:val="000000" w:themeColor="text1"/>
          <w:sz w:val="28"/>
          <w:szCs w:val="28"/>
        </w:rPr>
        <w:t xml:space="preserve"> </w:t>
      </w:r>
      <w:r w:rsidR="00263360">
        <w:rPr>
          <w:rFonts w:ascii="Times New Roman" w:hAnsi="Times New Roman" w:cs="Times New Roman"/>
          <w:i/>
          <w:iCs/>
          <w:color w:val="000000" w:themeColor="text1"/>
          <w:sz w:val="28"/>
          <w:szCs w:val="28"/>
        </w:rPr>
        <w:t>(the</w:t>
      </w:r>
      <w:r w:rsidR="008503F0">
        <w:rPr>
          <w:rFonts w:ascii="Times New Roman" w:hAnsi="Times New Roman" w:cs="Times New Roman"/>
          <w:i/>
          <w:iCs/>
          <w:color w:val="000000" w:themeColor="text1"/>
          <w:sz w:val="28"/>
          <w:szCs w:val="28"/>
        </w:rPr>
        <w:t xml:space="preserve"> Leadership Act). In respect of the first question Madondo AJP had already pronounced in related litigation in the Kwazulu-Natal Division, Pietermaritzburg on 2 March 2022 that King Misizulu is the rightful heir to the throne. Even if that decision is being attacked, </w:t>
      </w:r>
      <w:r w:rsidR="00773130">
        <w:rPr>
          <w:rFonts w:ascii="Times New Roman" w:hAnsi="Times New Roman" w:cs="Times New Roman"/>
          <w:i/>
          <w:iCs/>
          <w:color w:val="000000" w:themeColor="text1"/>
          <w:sz w:val="28"/>
          <w:szCs w:val="28"/>
        </w:rPr>
        <w:t>t</w:t>
      </w:r>
      <w:r w:rsidR="008503F0">
        <w:rPr>
          <w:rFonts w:ascii="Times New Roman" w:hAnsi="Times New Roman" w:cs="Times New Roman"/>
          <w:i/>
          <w:iCs/>
          <w:color w:val="000000" w:themeColor="text1"/>
          <w:sz w:val="28"/>
          <w:szCs w:val="28"/>
        </w:rPr>
        <w:t>his court cannot sit as a court of appeal and that decision is regarded as res iudicata (something which has already been decided). Reg</w:t>
      </w:r>
      <w:r w:rsidR="00657152">
        <w:rPr>
          <w:rFonts w:ascii="Times New Roman" w:hAnsi="Times New Roman" w:cs="Times New Roman"/>
          <w:i/>
          <w:iCs/>
          <w:color w:val="000000" w:themeColor="text1"/>
          <w:sz w:val="28"/>
          <w:szCs w:val="28"/>
        </w:rPr>
        <w:t>arding the second question, it wa</w:t>
      </w:r>
      <w:r w:rsidR="008503F0">
        <w:rPr>
          <w:rFonts w:ascii="Times New Roman" w:hAnsi="Times New Roman" w:cs="Times New Roman"/>
          <w:i/>
          <w:iCs/>
          <w:color w:val="000000" w:themeColor="text1"/>
          <w:sz w:val="28"/>
          <w:szCs w:val="28"/>
        </w:rPr>
        <w:t>s found th</w:t>
      </w:r>
      <w:r w:rsidR="007A230D">
        <w:rPr>
          <w:rFonts w:ascii="Times New Roman" w:hAnsi="Times New Roman" w:cs="Times New Roman"/>
          <w:i/>
          <w:iCs/>
          <w:color w:val="000000" w:themeColor="text1"/>
          <w:sz w:val="28"/>
          <w:szCs w:val="28"/>
        </w:rPr>
        <w:t>a</w:t>
      </w:r>
      <w:r w:rsidR="008503F0">
        <w:rPr>
          <w:rFonts w:ascii="Times New Roman" w:hAnsi="Times New Roman" w:cs="Times New Roman"/>
          <w:i/>
          <w:iCs/>
          <w:color w:val="000000" w:themeColor="text1"/>
          <w:sz w:val="28"/>
          <w:szCs w:val="28"/>
        </w:rPr>
        <w:t>t the President h</w:t>
      </w:r>
      <w:r w:rsidR="00773130">
        <w:rPr>
          <w:rFonts w:ascii="Times New Roman" w:hAnsi="Times New Roman" w:cs="Times New Roman"/>
          <w:i/>
          <w:iCs/>
          <w:color w:val="000000" w:themeColor="text1"/>
          <w:sz w:val="28"/>
          <w:szCs w:val="28"/>
        </w:rPr>
        <w:t>as not lawfully recognised the K</w:t>
      </w:r>
      <w:r w:rsidR="008503F0">
        <w:rPr>
          <w:rFonts w:ascii="Times New Roman" w:hAnsi="Times New Roman" w:cs="Times New Roman"/>
          <w:i/>
          <w:iCs/>
          <w:color w:val="000000" w:themeColor="text1"/>
          <w:sz w:val="28"/>
          <w:szCs w:val="28"/>
        </w:rPr>
        <w:t>ing as the President has not followed the</w:t>
      </w:r>
      <w:r w:rsidR="00773130">
        <w:rPr>
          <w:rFonts w:ascii="Times New Roman" w:hAnsi="Times New Roman" w:cs="Times New Roman"/>
          <w:i/>
          <w:iCs/>
          <w:color w:val="000000" w:themeColor="text1"/>
          <w:sz w:val="28"/>
          <w:szCs w:val="28"/>
        </w:rPr>
        <w:t xml:space="preserve"> peremptory</w:t>
      </w:r>
      <w:r w:rsidR="008503F0">
        <w:rPr>
          <w:rFonts w:ascii="Times New Roman" w:hAnsi="Times New Roman" w:cs="Times New Roman"/>
          <w:i/>
          <w:iCs/>
          <w:color w:val="000000" w:themeColor="text1"/>
          <w:sz w:val="28"/>
          <w:szCs w:val="28"/>
        </w:rPr>
        <w:t xml:space="preserve"> procedure provided for in section 8 of the Leadership Act.</w:t>
      </w:r>
      <w:bookmarkEnd w:id="5"/>
      <w:r w:rsidR="008503F0">
        <w:rPr>
          <w:rFonts w:ascii="Times New Roman" w:hAnsi="Times New Roman" w:cs="Times New Roman"/>
          <w:i/>
          <w:iCs/>
          <w:color w:val="000000" w:themeColor="text1"/>
          <w:sz w:val="28"/>
          <w:szCs w:val="28"/>
        </w:rPr>
        <w:t xml:space="preserve"> The recognition of King Misizulu by the President and the publication of that recognition in the Government Gazette is therefore reviewed and set aside and the President is directed to take the</w:t>
      </w:r>
      <w:r w:rsidR="00773130">
        <w:rPr>
          <w:rFonts w:ascii="Times New Roman" w:hAnsi="Times New Roman" w:cs="Times New Roman"/>
          <w:i/>
          <w:iCs/>
          <w:color w:val="000000" w:themeColor="text1"/>
          <w:sz w:val="28"/>
          <w:szCs w:val="28"/>
        </w:rPr>
        <w:t xml:space="preserve"> necessary</w:t>
      </w:r>
      <w:r w:rsidR="008503F0">
        <w:rPr>
          <w:rFonts w:ascii="Times New Roman" w:hAnsi="Times New Roman" w:cs="Times New Roman"/>
          <w:i/>
          <w:iCs/>
          <w:color w:val="000000" w:themeColor="text1"/>
          <w:sz w:val="28"/>
          <w:szCs w:val="28"/>
        </w:rPr>
        <w:t xml:space="preserve"> steps to have </w:t>
      </w:r>
      <w:r w:rsidR="007A230D">
        <w:rPr>
          <w:rFonts w:ascii="Times New Roman" w:hAnsi="Times New Roman" w:cs="Times New Roman"/>
          <w:i/>
          <w:iCs/>
          <w:color w:val="000000" w:themeColor="text1"/>
          <w:sz w:val="28"/>
          <w:szCs w:val="28"/>
        </w:rPr>
        <w:t>an investigative committee appointed as contemplated in section 8(4) of the Leadership Act.</w:t>
      </w:r>
    </w:p>
    <w:p w14:paraId="26FE6499"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0865FA9B"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4B4BC88D"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3559A490" w14:textId="77777777" w:rsidR="00FA6585" w:rsidRDefault="00FA6585" w:rsidP="00F47A12">
      <w:pPr>
        <w:pStyle w:val="MEMONUMBERED"/>
        <w:numPr>
          <w:ilvl w:val="0"/>
          <w:numId w:val="0"/>
        </w:numPr>
        <w:spacing w:after="360" w:line="360" w:lineRule="auto"/>
        <w:rPr>
          <w:sz w:val="28"/>
          <w:szCs w:val="28"/>
        </w:rPr>
      </w:pPr>
    </w:p>
    <w:p w14:paraId="24C2EBD3" w14:textId="156D8F67" w:rsidR="009F354B"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1.</w:t>
      </w:r>
      <w:r>
        <w:rPr>
          <w:color w:val="000000" w:themeColor="text1"/>
          <w:sz w:val="28"/>
          <w:szCs w:val="28"/>
        </w:rPr>
        <w:tab/>
      </w:r>
      <w:r w:rsidR="009F354B">
        <w:rPr>
          <w:color w:val="000000" w:themeColor="text1"/>
          <w:sz w:val="28"/>
          <w:szCs w:val="28"/>
        </w:rPr>
        <w:t>It is declar</w:t>
      </w:r>
      <w:r w:rsidR="00657152">
        <w:rPr>
          <w:color w:val="000000" w:themeColor="text1"/>
          <w:sz w:val="28"/>
          <w:szCs w:val="28"/>
        </w:rPr>
        <w:t>ed that the recognition by the first respondent of the second r</w:t>
      </w:r>
      <w:r w:rsidR="009F354B">
        <w:rPr>
          <w:color w:val="000000" w:themeColor="text1"/>
          <w:sz w:val="28"/>
          <w:szCs w:val="28"/>
        </w:rPr>
        <w:t>espondent as Isilo of the Zulu Nation</w:t>
      </w:r>
      <w:r w:rsidR="00175627">
        <w:rPr>
          <w:color w:val="000000" w:themeColor="text1"/>
          <w:sz w:val="28"/>
          <w:szCs w:val="28"/>
        </w:rPr>
        <w:t xml:space="preserve"> as</w:t>
      </w:r>
      <w:r w:rsidR="009F354B">
        <w:rPr>
          <w:color w:val="000000" w:themeColor="text1"/>
          <w:sz w:val="28"/>
          <w:szCs w:val="28"/>
        </w:rPr>
        <w:t xml:space="preserve"> contained in Government Gazette no 46057 of 17 March 2022 (the recognition decision) was unlawful and invalid and the recognition decision is hereby set aside.</w:t>
      </w:r>
    </w:p>
    <w:p w14:paraId="64DDC3B5" w14:textId="3D3AD797" w:rsidR="009F354B"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2.</w:t>
      </w:r>
      <w:r>
        <w:rPr>
          <w:color w:val="000000" w:themeColor="text1"/>
          <w:sz w:val="28"/>
          <w:szCs w:val="28"/>
        </w:rPr>
        <w:tab/>
      </w:r>
      <w:r w:rsidR="009F354B">
        <w:rPr>
          <w:color w:val="000000" w:themeColor="text1"/>
          <w:sz w:val="28"/>
          <w:szCs w:val="28"/>
        </w:rPr>
        <w:t>The matter of the reco</w:t>
      </w:r>
      <w:r w:rsidR="00175627">
        <w:rPr>
          <w:color w:val="000000" w:themeColor="text1"/>
          <w:sz w:val="28"/>
          <w:szCs w:val="28"/>
        </w:rPr>
        <w:t>gnition of the Isilo of the AmaZ</w:t>
      </w:r>
      <w:r w:rsidR="009F354B">
        <w:rPr>
          <w:color w:val="000000" w:themeColor="text1"/>
          <w:sz w:val="28"/>
          <w:szCs w:val="28"/>
        </w:rPr>
        <w:t>ulu is remitted</w:t>
      </w:r>
      <w:r w:rsidR="00657152">
        <w:rPr>
          <w:color w:val="000000" w:themeColor="text1"/>
          <w:sz w:val="28"/>
          <w:szCs w:val="28"/>
        </w:rPr>
        <w:t xml:space="preserve"> to the first r</w:t>
      </w:r>
      <w:r w:rsidR="00175627">
        <w:rPr>
          <w:color w:val="000000" w:themeColor="text1"/>
          <w:sz w:val="28"/>
          <w:szCs w:val="28"/>
        </w:rPr>
        <w:t>espondent who is</w:t>
      </w:r>
      <w:r w:rsidR="009F354B">
        <w:rPr>
          <w:color w:val="000000" w:themeColor="text1"/>
          <w:sz w:val="28"/>
          <w:szCs w:val="28"/>
        </w:rPr>
        <w:t xml:space="preserve"> directed to act in terms of Section</w:t>
      </w:r>
      <w:r w:rsidR="00657152">
        <w:rPr>
          <w:color w:val="000000" w:themeColor="text1"/>
          <w:sz w:val="28"/>
          <w:szCs w:val="28"/>
        </w:rPr>
        <w:t>s</w:t>
      </w:r>
      <w:r w:rsidR="009F354B">
        <w:rPr>
          <w:color w:val="000000" w:themeColor="text1"/>
          <w:sz w:val="28"/>
          <w:szCs w:val="28"/>
        </w:rPr>
        <w:t xml:space="preserve"> 8(4) and 8(5) of the </w:t>
      </w:r>
      <w:r w:rsidR="00175627">
        <w:rPr>
          <w:color w:val="000000" w:themeColor="text1"/>
          <w:sz w:val="28"/>
          <w:szCs w:val="28"/>
        </w:rPr>
        <w:t xml:space="preserve">Traditional </w:t>
      </w:r>
      <w:r w:rsidR="009F354B">
        <w:rPr>
          <w:color w:val="000000" w:themeColor="text1"/>
          <w:sz w:val="28"/>
          <w:szCs w:val="28"/>
        </w:rPr>
        <w:t>and K</w:t>
      </w:r>
      <w:r w:rsidR="00657152">
        <w:rPr>
          <w:color w:val="000000" w:themeColor="text1"/>
          <w:sz w:val="28"/>
          <w:szCs w:val="28"/>
        </w:rPr>
        <w:t>h</w:t>
      </w:r>
      <w:r w:rsidR="009F354B">
        <w:rPr>
          <w:color w:val="000000" w:themeColor="text1"/>
          <w:sz w:val="28"/>
          <w:szCs w:val="28"/>
        </w:rPr>
        <w:t>oi</w:t>
      </w:r>
      <w:r w:rsidR="00657152">
        <w:rPr>
          <w:color w:val="000000" w:themeColor="text1"/>
          <w:sz w:val="28"/>
          <w:szCs w:val="28"/>
        </w:rPr>
        <w:t>-S</w:t>
      </w:r>
      <w:r w:rsidR="009F354B">
        <w:rPr>
          <w:color w:val="000000" w:themeColor="text1"/>
          <w:sz w:val="28"/>
          <w:szCs w:val="28"/>
        </w:rPr>
        <w:t>an</w:t>
      </w:r>
      <w:r w:rsidR="00175627">
        <w:rPr>
          <w:color w:val="000000" w:themeColor="text1"/>
          <w:sz w:val="28"/>
          <w:szCs w:val="28"/>
        </w:rPr>
        <w:t xml:space="preserve"> Leadership</w:t>
      </w:r>
      <w:r w:rsidR="009F354B">
        <w:rPr>
          <w:color w:val="000000" w:themeColor="text1"/>
          <w:sz w:val="28"/>
          <w:szCs w:val="28"/>
        </w:rPr>
        <w:t xml:space="preserve"> Act</w:t>
      </w:r>
      <w:r w:rsidR="00175627">
        <w:rPr>
          <w:color w:val="000000" w:themeColor="text1"/>
          <w:sz w:val="28"/>
          <w:szCs w:val="28"/>
        </w:rPr>
        <w:t xml:space="preserve"> 3 of 2019</w:t>
      </w:r>
      <w:r w:rsidR="00657152">
        <w:rPr>
          <w:color w:val="000000" w:themeColor="text1"/>
          <w:sz w:val="28"/>
          <w:szCs w:val="28"/>
        </w:rPr>
        <w:t xml:space="preserve"> and to appoint an investigative c</w:t>
      </w:r>
      <w:r w:rsidR="009F354B">
        <w:rPr>
          <w:color w:val="000000" w:themeColor="text1"/>
          <w:sz w:val="28"/>
          <w:szCs w:val="28"/>
        </w:rPr>
        <w:t>ommittee as contemplated in that Act to conduct an investigation and to provide a report</w:t>
      </w:r>
      <w:r w:rsidR="00175627">
        <w:rPr>
          <w:color w:val="000000" w:themeColor="text1"/>
          <w:sz w:val="28"/>
          <w:szCs w:val="28"/>
        </w:rPr>
        <w:t xml:space="preserve"> in respect of allegations that the identification of the </w:t>
      </w:r>
      <w:r w:rsidR="00B37E47">
        <w:rPr>
          <w:color w:val="000000" w:themeColor="text1"/>
          <w:sz w:val="28"/>
          <w:szCs w:val="28"/>
        </w:rPr>
        <w:t xml:space="preserve">second respondent </w:t>
      </w:r>
      <w:r w:rsidR="00175627">
        <w:rPr>
          <w:color w:val="000000" w:themeColor="text1"/>
          <w:sz w:val="28"/>
          <w:szCs w:val="28"/>
        </w:rPr>
        <w:t>was not done in terms of customary laws and customs</w:t>
      </w:r>
      <w:r w:rsidR="009F354B">
        <w:rPr>
          <w:color w:val="000000" w:themeColor="text1"/>
          <w:sz w:val="28"/>
          <w:szCs w:val="28"/>
        </w:rPr>
        <w:t>.</w:t>
      </w:r>
    </w:p>
    <w:p w14:paraId="4B0AEBE6" w14:textId="1EEB2017" w:rsidR="00796288"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3.</w:t>
      </w:r>
      <w:r>
        <w:rPr>
          <w:color w:val="000000" w:themeColor="text1"/>
          <w:sz w:val="28"/>
          <w:szCs w:val="28"/>
        </w:rPr>
        <w:tab/>
      </w:r>
      <w:r w:rsidR="00175627">
        <w:rPr>
          <w:color w:val="000000" w:themeColor="text1"/>
          <w:sz w:val="28"/>
          <w:szCs w:val="28"/>
        </w:rPr>
        <w:t>The</w:t>
      </w:r>
      <w:r w:rsidR="00657152">
        <w:rPr>
          <w:color w:val="000000" w:themeColor="text1"/>
          <w:sz w:val="28"/>
          <w:szCs w:val="28"/>
        </w:rPr>
        <w:t xml:space="preserve"> first r</w:t>
      </w:r>
      <w:r w:rsidR="00175627">
        <w:rPr>
          <w:color w:val="000000" w:themeColor="text1"/>
          <w:sz w:val="28"/>
          <w:szCs w:val="28"/>
        </w:rPr>
        <w:t>espondent is ordered to pay the Applicants’ costs of their applications, including the costs of two counsel, where employed.</w:t>
      </w:r>
      <w:r w:rsidR="009F354B">
        <w:rPr>
          <w:color w:val="000000" w:themeColor="text1"/>
          <w:sz w:val="28"/>
          <w:szCs w:val="28"/>
        </w:rPr>
        <w:t xml:space="preserve"> </w:t>
      </w:r>
    </w:p>
    <w:p w14:paraId="2B79D01A" w14:textId="476C404A" w:rsidR="00657152" w:rsidRPr="009F354B" w:rsidRDefault="0000266D" w:rsidP="0000266D">
      <w:pPr>
        <w:pStyle w:val="MEMONUMBERED"/>
        <w:numPr>
          <w:ilvl w:val="0"/>
          <w:numId w:val="0"/>
        </w:numPr>
        <w:spacing w:after="360" w:line="360" w:lineRule="auto"/>
        <w:ind w:left="1276" w:hanging="567"/>
        <w:rPr>
          <w:color w:val="000000" w:themeColor="text1"/>
          <w:sz w:val="28"/>
          <w:szCs w:val="28"/>
        </w:rPr>
      </w:pPr>
      <w:r w:rsidRPr="009F354B">
        <w:rPr>
          <w:color w:val="000000" w:themeColor="text1"/>
          <w:sz w:val="28"/>
          <w:szCs w:val="28"/>
        </w:rPr>
        <w:t>4.</w:t>
      </w:r>
      <w:r w:rsidRPr="009F354B">
        <w:rPr>
          <w:color w:val="000000" w:themeColor="text1"/>
          <w:sz w:val="28"/>
          <w:szCs w:val="28"/>
        </w:rPr>
        <w:tab/>
      </w:r>
      <w:r w:rsidR="00657152">
        <w:rPr>
          <w:color w:val="000000" w:themeColor="text1"/>
          <w:sz w:val="28"/>
          <w:szCs w:val="28"/>
        </w:rPr>
        <w:t>In respect of applications for condonation for late filling of papers or to strike out allegations in affidavits, each party is ordered to pay its own costs.</w:t>
      </w:r>
    </w:p>
    <w:p w14:paraId="7D08AA3F"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50782EF8"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2DAEB224"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21F4E4F3"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4AFFF7E6"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58D6002E"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24D1C572" w14:textId="7E2408A3" w:rsidR="009D45F9"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657152">
        <w:rPr>
          <w:color w:val="000000" w:themeColor="text1"/>
          <w:sz w:val="28"/>
          <w:szCs w:val="28"/>
        </w:rPr>
        <w:t>Wena weZulu! Bayede! Wena weNd</w:t>
      </w:r>
      <w:r w:rsidR="007A230D">
        <w:rPr>
          <w:color w:val="000000" w:themeColor="text1"/>
          <w:sz w:val="28"/>
          <w:szCs w:val="28"/>
        </w:rPr>
        <w:t>lovu! These were some of the cries that reverberated around the packed courtroom at every adjournment of the hearing of this matter over three days. Such cries should also have been raised in unison by the izinduna and the amabutho (many who attended the hearing) and indeed the whole AmaZulu nation throughout the</w:t>
      </w:r>
      <w:r w:rsidR="00175627">
        <w:rPr>
          <w:color w:val="000000" w:themeColor="text1"/>
          <w:sz w:val="28"/>
          <w:szCs w:val="28"/>
        </w:rPr>
        <w:t xml:space="preserve"> Zulu</w:t>
      </w:r>
      <w:r w:rsidR="007A230D">
        <w:rPr>
          <w:color w:val="000000" w:themeColor="text1"/>
          <w:sz w:val="28"/>
          <w:szCs w:val="28"/>
        </w:rPr>
        <w:t xml:space="preserve"> Kingdom. But there were </w:t>
      </w:r>
      <w:r w:rsidR="00175627" w:rsidRPr="00175627">
        <w:rPr>
          <w:color w:val="000000" w:themeColor="text1"/>
          <w:sz w:val="28"/>
          <w:szCs w:val="28"/>
          <w:lang w:val="en-ZA"/>
        </w:rPr>
        <w:t xml:space="preserve">disputes </w:t>
      </w:r>
      <w:r w:rsidR="007A230D">
        <w:rPr>
          <w:color w:val="000000" w:themeColor="text1"/>
          <w:sz w:val="28"/>
          <w:szCs w:val="28"/>
        </w:rPr>
        <w:t>and</w:t>
      </w:r>
      <w:r w:rsidR="00175627" w:rsidRPr="00175627">
        <w:rPr>
          <w:rFonts w:asciiTheme="minorHAnsi" w:eastAsiaTheme="minorHAnsi" w:hAnsiTheme="minorHAnsi" w:cstheme="minorBidi"/>
          <w:color w:val="000000" w:themeColor="text1"/>
          <w:sz w:val="28"/>
          <w:szCs w:val="28"/>
          <w:lang w:val="en-ZA" w:eastAsia="en-US"/>
        </w:rPr>
        <w:t xml:space="preserve"> </w:t>
      </w:r>
      <w:r w:rsidR="00175627" w:rsidRPr="00175627">
        <w:rPr>
          <w:color w:val="000000" w:themeColor="text1"/>
          <w:sz w:val="28"/>
          <w:szCs w:val="28"/>
          <w:lang w:val="en-ZA"/>
        </w:rPr>
        <w:t>dissention</w:t>
      </w:r>
      <w:r w:rsidR="007A230D">
        <w:rPr>
          <w:color w:val="000000" w:themeColor="text1"/>
          <w:sz w:val="28"/>
          <w:szCs w:val="28"/>
        </w:rPr>
        <w:t xml:space="preserve"> </w:t>
      </w:r>
      <w:r w:rsidR="00175627">
        <w:rPr>
          <w:color w:val="000000" w:themeColor="text1"/>
          <w:sz w:val="28"/>
          <w:szCs w:val="28"/>
        </w:rPr>
        <w:t>regarding</w:t>
      </w:r>
      <w:r w:rsidR="007A230D">
        <w:rPr>
          <w:color w:val="000000" w:themeColor="text1"/>
          <w:sz w:val="28"/>
          <w:szCs w:val="28"/>
        </w:rPr>
        <w:t xml:space="preserve"> the su</w:t>
      </w:r>
      <w:r w:rsidR="00657152">
        <w:rPr>
          <w:color w:val="000000" w:themeColor="text1"/>
          <w:sz w:val="28"/>
          <w:szCs w:val="28"/>
        </w:rPr>
        <w:t>ccession to the throne. This le</w:t>
      </w:r>
      <w:r w:rsidR="007A230D">
        <w:rPr>
          <w:color w:val="000000" w:themeColor="text1"/>
          <w:sz w:val="28"/>
          <w:szCs w:val="28"/>
        </w:rPr>
        <w:t xml:space="preserve">d to litigation between </w:t>
      </w:r>
      <w:r w:rsidR="00005FF8">
        <w:rPr>
          <w:color w:val="000000" w:themeColor="text1"/>
          <w:sz w:val="28"/>
          <w:szCs w:val="28"/>
        </w:rPr>
        <w:t xml:space="preserve">members of the extended </w:t>
      </w:r>
      <w:r w:rsidR="00657152">
        <w:rPr>
          <w:color w:val="000000" w:themeColor="text1"/>
          <w:sz w:val="28"/>
          <w:szCs w:val="28"/>
        </w:rPr>
        <w:t>Royal F</w:t>
      </w:r>
      <w:r w:rsidR="00005FF8">
        <w:rPr>
          <w:color w:val="000000" w:themeColor="text1"/>
          <w:sz w:val="28"/>
          <w:szCs w:val="28"/>
        </w:rPr>
        <w:t xml:space="preserve">amily, the President and the </w:t>
      </w:r>
      <w:r w:rsidR="006E6D05">
        <w:rPr>
          <w:color w:val="000000" w:themeColor="text1"/>
          <w:sz w:val="28"/>
          <w:szCs w:val="28"/>
        </w:rPr>
        <w:t>incumbent</w:t>
      </w:r>
      <w:r w:rsidR="005D41EC">
        <w:rPr>
          <w:color w:val="000000" w:themeColor="text1"/>
          <w:sz w:val="28"/>
          <w:szCs w:val="28"/>
        </w:rPr>
        <w:t xml:space="preserve"> K</w:t>
      </w:r>
      <w:r w:rsidR="00005FF8">
        <w:rPr>
          <w:color w:val="000000" w:themeColor="text1"/>
          <w:sz w:val="28"/>
          <w:szCs w:val="28"/>
        </w:rPr>
        <w:t>ing, among others, both in the Kwazulu-Natal Division of the High Court and in this Division.</w:t>
      </w:r>
    </w:p>
    <w:p w14:paraId="1E906D00" w14:textId="2E6BF1B2" w:rsidR="007E0C0C" w:rsidRPr="00005FF8" w:rsidRDefault="0000266D" w:rsidP="0000266D">
      <w:pPr>
        <w:pStyle w:val="MEMONUMBERED"/>
        <w:numPr>
          <w:ilvl w:val="0"/>
          <w:numId w:val="0"/>
        </w:numPr>
        <w:spacing w:after="360" w:line="360" w:lineRule="auto"/>
        <w:rPr>
          <w:color w:val="000000" w:themeColor="text1"/>
          <w:sz w:val="28"/>
          <w:szCs w:val="28"/>
        </w:rPr>
      </w:pPr>
      <w:r w:rsidRPr="00005FF8">
        <w:rPr>
          <w:color w:val="000000" w:themeColor="text1"/>
          <w:sz w:val="28"/>
          <w:szCs w:val="28"/>
        </w:rPr>
        <w:t>[2]</w:t>
      </w:r>
      <w:r w:rsidRPr="00005FF8">
        <w:rPr>
          <w:color w:val="000000" w:themeColor="text1"/>
          <w:sz w:val="28"/>
          <w:szCs w:val="28"/>
        </w:rPr>
        <w:tab/>
      </w:r>
      <w:r w:rsidR="00005FF8" w:rsidRPr="00005FF8">
        <w:rPr>
          <w:color w:val="000000" w:themeColor="text1"/>
          <w:sz w:val="28"/>
          <w:szCs w:val="28"/>
        </w:rPr>
        <w:t>Th</w:t>
      </w:r>
      <w:r w:rsidR="00005FF8">
        <w:rPr>
          <w:color w:val="000000" w:themeColor="text1"/>
          <w:sz w:val="28"/>
          <w:szCs w:val="28"/>
        </w:rPr>
        <w:t>e question that came before this court was not to make a determination as to who</w:t>
      </w:r>
      <w:r w:rsidR="00005FF8" w:rsidRPr="00005FF8">
        <w:rPr>
          <w:color w:val="000000" w:themeColor="text1"/>
          <w:sz w:val="28"/>
          <w:szCs w:val="28"/>
        </w:rPr>
        <w:t xml:space="preserve"> should be king of the AmaZulu. The applicants didn’t ask the court to determine that issue. The applicants brought two review applications and the court was required to determine those. The first was whether the incumbent king, King Misuzulu Ka Zwelithini Zulu</w:t>
      </w:r>
      <w:r w:rsidR="00005FF8">
        <w:rPr>
          <w:color w:val="000000" w:themeColor="text1"/>
          <w:sz w:val="28"/>
          <w:szCs w:val="28"/>
        </w:rPr>
        <w:t xml:space="preserve"> (King Misizulu)</w:t>
      </w:r>
      <w:r w:rsidR="00005FF8" w:rsidRPr="00005FF8">
        <w:rPr>
          <w:color w:val="000000" w:themeColor="text1"/>
          <w:sz w:val="28"/>
          <w:szCs w:val="28"/>
        </w:rPr>
        <w:t xml:space="preserve"> has </w:t>
      </w:r>
      <w:r w:rsidR="00005FF8">
        <w:rPr>
          <w:color w:val="000000" w:themeColor="text1"/>
          <w:sz w:val="28"/>
          <w:szCs w:val="28"/>
        </w:rPr>
        <w:t xml:space="preserve">correctly </w:t>
      </w:r>
      <w:r w:rsidR="00175627">
        <w:rPr>
          <w:color w:val="000000" w:themeColor="text1"/>
          <w:sz w:val="28"/>
          <w:szCs w:val="28"/>
        </w:rPr>
        <w:t>been appointed as K</w:t>
      </w:r>
      <w:r w:rsidR="00005FF8" w:rsidRPr="00005FF8">
        <w:rPr>
          <w:color w:val="000000" w:themeColor="text1"/>
          <w:sz w:val="28"/>
          <w:szCs w:val="28"/>
        </w:rPr>
        <w:t>ing in terms of Zulu custom and the second was whether the Presiden</w:t>
      </w:r>
      <w:r w:rsidR="00657152">
        <w:rPr>
          <w:color w:val="000000" w:themeColor="text1"/>
          <w:sz w:val="28"/>
          <w:szCs w:val="28"/>
        </w:rPr>
        <w:t>t had correctly recognised the K</w:t>
      </w:r>
      <w:r w:rsidR="00005FF8" w:rsidRPr="00005FF8">
        <w:rPr>
          <w:color w:val="000000" w:themeColor="text1"/>
          <w:sz w:val="28"/>
          <w:szCs w:val="28"/>
        </w:rPr>
        <w:t>ing in terms of the Traditional and Khoi</w:t>
      </w:r>
      <w:r w:rsidR="009F354B">
        <w:rPr>
          <w:color w:val="000000" w:themeColor="text1"/>
          <w:sz w:val="28"/>
          <w:szCs w:val="28"/>
        </w:rPr>
        <w:t>-San Leadership Act 3 of 2019 (</w:t>
      </w:r>
      <w:r w:rsidR="00005FF8" w:rsidRPr="00005FF8">
        <w:rPr>
          <w:color w:val="000000" w:themeColor="text1"/>
          <w:sz w:val="28"/>
          <w:szCs w:val="28"/>
        </w:rPr>
        <w:t xml:space="preserve">the Leadership Act). In respect of the first question Madondo AJP had already pronounced in related litigation in the Kwazulu-Natal Division, Pietermaritzburg on 2 March 2022 that King Misizulu is the rightful heir to the throne. </w:t>
      </w:r>
      <w:r w:rsidR="00005FF8">
        <w:rPr>
          <w:color w:val="000000" w:themeColor="text1"/>
          <w:sz w:val="28"/>
          <w:szCs w:val="28"/>
        </w:rPr>
        <w:t xml:space="preserve">This court had to decide whether that decision is </w:t>
      </w:r>
      <w:r w:rsidR="00005FF8" w:rsidRPr="00005FF8">
        <w:rPr>
          <w:i/>
          <w:iCs/>
          <w:color w:val="000000" w:themeColor="text1"/>
          <w:sz w:val="28"/>
          <w:szCs w:val="28"/>
        </w:rPr>
        <w:t>res iudicata</w:t>
      </w:r>
      <w:r w:rsidR="00005FF8">
        <w:rPr>
          <w:i/>
          <w:iCs/>
          <w:color w:val="000000" w:themeColor="text1"/>
          <w:sz w:val="28"/>
          <w:szCs w:val="28"/>
        </w:rPr>
        <w:t xml:space="preserve"> </w:t>
      </w:r>
      <w:r w:rsidR="00005FF8">
        <w:rPr>
          <w:color w:val="000000" w:themeColor="text1"/>
          <w:sz w:val="28"/>
          <w:szCs w:val="28"/>
        </w:rPr>
        <w:t xml:space="preserve">(something which has already been decided) as this </w:t>
      </w:r>
      <w:r w:rsidR="00175627">
        <w:rPr>
          <w:color w:val="000000" w:themeColor="text1"/>
          <w:sz w:val="28"/>
          <w:szCs w:val="28"/>
        </w:rPr>
        <w:t xml:space="preserve">court </w:t>
      </w:r>
      <w:r w:rsidR="00005FF8">
        <w:rPr>
          <w:color w:val="000000" w:themeColor="text1"/>
          <w:sz w:val="28"/>
          <w:szCs w:val="28"/>
        </w:rPr>
        <w:t xml:space="preserve">cannot sit as one </w:t>
      </w:r>
      <w:r w:rsidR="00005FF8" w:rsidRPr="00005FF8">
        <w:rPr>
          <w:color w:val="000000" w:themeColor="text1"/>
          <w:sz w:val="28"/>
          <w:szCs w:val="28"/>
        </w:rPr>
        <w:t xml:space="preserve">of appeal. </w:t>
      </w:r>
      <w:r w:rsidR="00005FF8">
        <w:rPr>
          <w:color w:val="000000" w:themeColor="text1"/>
          <w:sz w:val="28"/>
          <w:szCs w:val="28"/>
        </w:rPr>
        <w:t xml:space="preserve">Only once it has been found that the decision of Madondo AJP is not </w:t>
      </w:r>
      <w:r w:rsidR="00005FF8">
        <w:rPr>
          <w:i/>
          <w:iCs/>
          <w:color w:val="000000" w:themeColor="text1"/>
          <w:sz w:val="28"/>
          <w:szCs w:val="28"/>
        </w:rPr>
        <w:t xml:space="preserve">res </w:t>
      </w:r>
      <w:r w:rsidR="00005FF8" w:rsidRPr="00005FF8">
        <w:rPr>
          <w:i/>
          <w:iCs/>
          <w:color w:val="000000" w:themeColor="text1"/>
          <w:sz w:val="28"/>
          <w:szCs w:val="28"/>
        </w:rPr>
        <w:t>iudicata</w:t>
      </w:r>
      <w:r w:rsidR="00005FF8">
        <w:rPr>
          <w:color w:val="000000" w:themeColor="text1"/>
          <w:sz w:val="28"/>
          <w:szCs w:val="28"/>
        </w:rPr>
        <w:t xml:space="preserve"> could the first review application be proceeded with. The s</w:t>
      </w:r>
      <w:r w:rsidR="00005FF8" w:rsidRPr="00005FF8">
        <w:rPr>
          <w:color w:val="000000" w:themeColor="text1"/>
          <w:sz w:val="28"/>
          <w:szCs w:val="28"/>
        </w:rPr>
        <w:t xml:space="preserve">econd </w:t>
      </w:r>
      <w:r w:rsidR="00005FF8">
        <w:rPr>
          <w:color w:val="000000" w:themeColor="text1"/>
          <w:sz w:val="28"/>
          <w:szCs w:val="28"/>
        </w:rPr>
        <w:t>review application</w:t>
      </w:r>
      <w:r w:rsidR="00005FF8" w:rsidRPr="00005FF8">
        <w:rPr>
          <w:color w:val="000000" w:themeColor="text1"/>
          <w:sz w:val="28"/>
          <w:szCs w:val="28"/>
        </w:rPr>
        <w:t xml:space="preserve"> </w:t>
      </w:r>
      <w:r w:rsidR="00005FF8">
        <w:rPr>
          <w:color w:val="000000" w:themeColor="text1"/>
          <w:sz w:val="28"/>
          <w:szCs w:val="28"/>
        </w:rPr>
        <w:t xml:space="preserve">was whether </w:t>
      </w:r>
      <w:r w:rsidR="00005FF8" w:rsidRPr="00005FF8">
        <w:rPr>
          <w:color w:val="000000" w:themeColor="text1"/>
          <w:sz w:val="28"/>
          <w:szCs w:val="28"/>
        </w:rPr>
        <w:t xml:space="preserve">the </w:t>
      </w:r>
      <w:r w:rsidR="00005FF8">
        <w:rPr>
          <w:color w:val="000000" w:themeColor="text1"/>
          <w:sz w:val="28"/>
          <w:szCs w:val="28"/>
        </w:rPr>
        <w:t>recognition of</w:t>
      </w:r>
      <w:r w:rsidR="00005FF8" w:rsidRPr="00005FF8">
        <w:rPr>
          <w:color w:val="000000" w:themeColor="text1"/>
          <w:sz w:val="28"/>
          <w:szCs w:val="28"/>
        </w:rPr>
        <w:t xml:space="preserve"> the </w:t>
      </w:r>
      <w:r w:rsidR="00175627">
        <w:rPr>
          <w:color w:val="000000" w:themeColor="text1"/>
          <w:sz w:val="28"/>
          <w:szCs w:val="28"/>
        </w:rPr>
        <w:t>K</w:t>
      </w:r>
      <w:r w:rsidR="00005FF8" w:rsidRPr="00005FF8">
        <w:rPr>
          <w:color w:val="000000" w:themeColor="text1"/>
          <w:sz w:val="28"/>
          <w:szCs w:val="28"/>
        </w:rPr>
        <w:t xml:space="preserve">ing </w:t>
      </w:r>
      <w:r w:rsidR="00005FF8">
        <w:rPr>
          <w:color w:val="000000" w:themeColor="text1"/>
          <w:sz w:val="28"/>
          <w:szCs w:val="28"/>
        </w:rPr>
        <w:t>by</w:t>
      </w:r>
      <w:r w:rsidR="00005FF8" w:rsidRPr="00005FF8">
        <w:rPr>
          <w:color w:val="000000" w:themeColor="text1"/>
          <w:sz w:val="28"/>
          <w:szCs w:val="28"/>
        </w:rPr>
        <w:t xml:space="preserve"> the President ha</w:t>
      </w:r>
      <w:r w:rsidR="00640703">
        <w:rPr>
          <w:color w:val="000000" w:themeColor="text1"/>
          <w:sz w:val="28"/>
          <w:szCs w:val="28"/>
        </w:rPr>
        <w:t>d been lawfully made in terms of the</w:t>
      </w:r>
      <w:r w:rsidR="00005FF8" w:rsidRPr="00005FF8">
        <w:rPr>
          <w:color w:val="000000" w:themeColor="text1"/>
          <w:sz w:val="28"/>
          <w:szCs w:val="28"/>
        </w:rPr>
        <w:t xml:space="preserve"> Leadership Act</w:t>
      </w:r>
      <w:r w:rsidR="00640703">
        <w:rPr>
          <w:color w:val="000000" w:themeColor="text1"/>
          <w:sz w:val="28"/>
          <w:szCs w:val="28"/>
        </w:rPr>
        <w:t xml:space="preserve"> or not</w:t>
      </w:r>
      <w:r w:rsidR="00005FF8" w:rsidRPr="00005FF8">
        <w:rPr>
          <w:color w:val="000000" w:themeColor="text1"/>
          <w:sz w:val="28"/>
          <w:szCs w:val="28"/>
        </w:rPr>
        <w:t>.</w:t>
      </w:r>
    </w:p>
    <w:p w14:paraId="25B25086" w14:textId="77777777" w:rsidR="00A87839" w:rsidRPr="008021D3" w:rsidRDefault="00640703" w:rsidP="00796288">
      <w:pPr>
        <w:pStyle w:val="MEMONUMBERED"/>
        <w:numPr>
          <w:ilvl w:val="0"/>
          <w:numId w:val="0"/>
        </w:numPr>
        <w:spacing w:after="120" w:line="360" w:lineRule="auto"/>
        <w:rPr>
          <w:b/>
          <w:color w:val="000000" w:themeColor="text1"/>
          <w:sz w:val="28"/>
          <w:szCs w:val="28"/>
        </w:rPr>
      </w:pPr>
      <w:r>
        <w:rPr>
          <w:b/>
          <w:color w:val="000000" w:themeColor="text1"/>
          <w:sz w:val="28"/>
          <w:szCs w:val="28"/>
        </w:rPr>
        <w:t>Parties</w:t>
      </w:r>
    </w:p>
    <w:p w14:paraId="44C7EF02" w14:textId="282F01FC" w:rsidR="007F1D11"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6E6D05">
        <w:rPr>
          <w:color w:val="000000" w:themeColor="text1"/>
          <w:sz w:val="28"/>
          <w:szCs w:val="28"/>
        </w:rPr>
        <w:t xml:space="preserve">There were two applications before </w:t>
      </w:r>
      <w:r w:rsidR="00175627">
        <w:rPr>
          <w:color w:val="000000" w:themeColor="text1"/>
          <w:sz w:val="28"/>
          <w:szCs w:val="28"/>
        </w:rPr>
        <w:t xml:space="preserve">the </w:t>
      </w:r>
      <w:r w:rsidR="006E6D05">
        <w:rPr>
          <w:color w:val="000000" w:themeColor="text1"/>
          <w:sz w:val="28"/>
          <w:szCs w:val="28"/>
        </w:rPr>
        <w:t>Court which were heard jointly. In Case no. 19891/2022 Prince Mbonisi Bekithemba ka B</w:t>
      </w:r>
      <w:r w:rsidR="006E6D05" w:rsidRPr="006E6D05">
        <w:rPr>
          <w:color w:val="000000" w:themeColor="text1"/>
          <w:sz w:val="28"/>
          <w:szCs w:val="28"/>
        </w:rPr>
        <w:t>hekuzulu</w:t>
      </w:r>
      <w:r w:rsidR="00175627">
        <w:rPr>
          <w:color w:val="000000" w:themeColor="text1"/>
          <w:sz w:val="28"/>
          <w:szCs w:val="28"/>
        </w:rPr>
        <w:t xml:space="preserve"> (Prince Mbonisi) was the first a</w:t>
      </w:r>
      <w:r w:rsidR="006E6D05">
        <w:rPr>
          <w:color w:val="000000" w:themeColor="text1"/>
          <w:sz w:val="28"/>
          <w:szCs w:val="28"/>
        </w:rPr>
        <w:t>pplicant. He is the half-broth</w:t>
      </w:r>
      <w:r w:rsidR="00E46F9B">
        <w:rPr>
          <w:color w:val="000000" w:themeColor="text1"/>
          <w:sz w:val="28"/>
          <w:szCs w:val="28"/>
        </w:rPr>
        <w:t>er of the late Isilo, his Majest</w:t>
      </w:r>
      <w:r w:rsidR="006E6D05">
        <w:rPr>
          <w:color w:val="000000" w:themeColor="text1"/>
          <w:sz w:val="28"/>
          <w:szCs w:val="28"/>
        </w:rPr>
        <w:t>y King Zweletini Goodwill Zulu who passed away on 12 March 2021. Prince Mbonisi is joined by 22 other Princes and Princesses of the extended Zulu Royal Family as co-applicants.</w:t>
      </w:r>
    </w:p>
    <w:p w14:paraId="6873BBE7" w14:textId="5FB7C5E0" w:rsidR="00175627" w:rsidRPr="00175627" w:rsidRDefault="0000266D" w:rsidP="0000266D">
      <w:pPr>
        <w:pStyle w:val="MEMONUMBERED"/>
        <w:numPr>
          <w:ilvl w:val="0"/>
          <w:numId w:val="0"/>
        </w:numPr>
        <w:spacing w:after="360" w:line="360" w:lineRule="auto"/>
        <w:rPr>
          <w:color w:val="000000" w:themeColor="text1"/>
          <w:sz w:val="28"/>
          <w:szCs w:val="28"/>
        </w:rPr>
      </w:pPr>
      <w:r w:rsidRPr="00175627">
        <w:rPr>
          <w:color w:val="000000" w:themeColor="text1"/>
          <w:sz w:val="28"/>
          <w:szCs w:val="28"/>
        </w:rPr>
        <w:t>[4]</w:t>
      </w:r>
      <w:r w:rsidRPr="00175627">
        <w:rPr>
          <w:color w:val="000000" w:themeColor="text1"/>
          <w:sz w:val="28"/>
          <w:szCs w:val="28"/>
        </w:rPr>
        <w:tab/>
      </w:r>
      <w:r w:rsidR="006E6D05">
        <w:rPr>
          <w:color w:val="000000" w:themeColor="text1"/>
          <w:sz w:val="28"/>
          <w:szCs w:val="28"/>
        </w:rPr>
        <w:t xml:space="preserve">The </w:t>
      </w:r>
      <w:r w:rsidR="00175627">
        <w:rPr>
          <w:color w:val="000000" w:themeColor="text1"/>
          <w:sz w:val="28"/>
          <w:szCs w:val="28"/>
        </w:rPr>
        <w:t>first and second r</w:t>
      </w:r>
      <w:r w:rsidR="006E6D05">
        <w:rPr>
          <w:color w:val="000000" w:themeColor="text1"/>
          <w:sz w:val="28"/>
          <w:szCs w:val="28"/>
        </w:rPr>
        <w:t>espondents in Case no. 19891/2022 are the President of the Republic of South Africa</w:t>
      </w:r>
      <w:r w:rsidR="00175627">
        <w:rPr>
          <w:color w:val="000000" w:themeColor="text1"/>
          <w:sz w:val="28"/>
          <w:szCs w:val="28"/>
        </w:rPr>
        <w:t xml:space="preserve"> (the President)</w:t>
      </w:r>
      <w:r w:rsidR="006E6D05">
        <w:rPr>
          <w:color w:val="000000" w:themeColor="text1"/>
          <w:sz w:val="28"/>
          <w:szCs w:val="28"/>
        </w:rPr>
        <w:t xml:space="preserve"> and King Misuzulu </w:t>
      </w:r>
      <w:r w:rsidR="00175627">
        <w:rPr>
          <w:color w:val="000000" w:themeColor="text1"/>
          <w:sz w:val="28"/>
          <w:szCs w:val="28"/>
        </w:rPr>
        <w:t>respectively</w:t>
      </w:r>
      <w:r w:rsidR="006E6D05">
        <w:rPr>
          <w:color w:val="000000" w:themeColor="text1"/>
          <w:sz w:val="28"/>
          <w:szCs w:val="28"/>
        </w:rPr>
        <w:t>.  The late Prince Mangosuthu B</w:t>
      </w:r>
      <w:r w:rsidR="006E6D05" w:rsidRPr="006E6D05">
        <w:rPr>
          <w:color w:val="000000" w:themeColor="text1"/>
          <w:sz w:val="28"/>
          <w:szCs w:val="28"/>
        </w:rPr>
        <w:t>uthelezi</w:t>
      </w:r>
      <w:r w:rsidR="006E6D05">
        <w:rPr>
          <w:color w:val="000000" w:themeColor="text1"/>
          <w:sz w:val="28"/>
          <w:szCs w:val="28"/>
        </w:rPr>
        <w:t xml:space="preserve"> was cited as third respondent.  The Minister of Cooperative Government and Traditional Affairs</w:t>
      </w:r>
      <w:r w:rsidR="00175627">
        <w:rPr>
          <w:color w:val="000000" w:themeColor="text1"/>
          <w:sz w:val="28"/>
          <w:szCs w:val="28"/>
        </w:rPr>
        <w:t xml:space="preserve"> (the Minister)</w:t>
      </w:r>
      <w:r w:rsidR="006E6D05">
        <w:rPr>
          <w:color w:val="000000" w:themeColor="text1"/>
          <w:sz w:val="28"/>
          <w:szCs w:val="28"/>
        </w:rPr>
        <w:t xml:space="preserve"> and the Premier of the KwaZulu-Natal Province</w:t>
      </w:r>
      <w:r w:rsidR="00175627">
        <w:rPr>
          <w:color w:val="000000" w:themeColor="text1"/>
          <w:sz w:val="28"/>
          <w:szCs w:val="28"/>
        </w:rPr>
        <w:t xml:space="preserve"> (the Premier)</w:t>
      </w:r>
      <w:r w:rsidR="006E6D05">
        <w:rPr>
          <w:color w:val="000000" w:themeColor="text1"/>
          <w:sz w:val="28"/>
          <w:szCs w:val="28"/>
        </w:rPr>
        <w:t xml:space="preserve"> feature as the fourth and fifth respondents respectively.  The sixth to twentieth respondents are other Princes, Princesses and Queens of the Royal Family as well as members thereof listed in an annexure to the Notice of Motion.</w:t>
      </w:r>
      <w:r w:rsidR="006E6D05" w:rsidRPr="007A4767">
        <w:rPr>
          <w:b/>
          <w:color w:val="000000" w:themeColor="text1"/>
          <w:sz w:val="28"/>
          <w:szCs w:val="28"/>
        </w:rPr>
        <w:t xml:space="preserve"> </w:t>
      </w:r>
    </w:p>
    <w:p w14:paraId="452900C2" w14:textId="30B9B73F" w:rsidR="006E6D05" w:rsidRPr="00175627" w:rsidRDefault="0000266D" w:rsidP="0000266D">
      <w:pPr>
        <w:pStyle w:val="MEMONUMBERED"/>
        <w:numPr>
          <w:ilvl w:val="0"/>
          <w:numId w:val="0"/>
        </w:numPr>
        <w:spacing w:after="360" w:line="360" w:lineRule="auto"/>
        <w:rPr>
          <w:color w:val="000000" w:themeColor="text1"/>
          <w:sz w:val="28"/>
          <w:szCs w:val="28"/>
        </w:rPr>
      </w:pPr>
      <w:r w:rsidRPr="00175627">
        <w:rPr>
          <w:color w:val="000000" w:themeColor="text1"/>
          <w:sz w:val="28"/>
          <w:szCs w:val="28"/>
        </w:rPr>
        <w:t>[5]</w:t>
      </w:r>
      <w:r w:rsidRPr="00175627">
        <w:rPr>
          <w:color w:val="000000" w:themeColor="text1"/>
          <w:sz w:val="28"/>
          <w:szCs w:val="28"/>
        </w:rPr>
        <w:tab/>
      </w:r>
      <w:r w:rsidR="00175627" w:rsidRPr="00175627">
        <w:rPr>
          <w:color w:val="000000" w:themeColor="text1"/>
          <w:sz w:val="28"/>
          <w:szCs w:val="28"/>
        </w:rPr>
        <w:t xml:space="preserve">It </w:t>
      </w:r>
      <w:r w:rsidR="00175627">
        <w:rPr>
          <w:color w:val="000000" w:themeColor="text1"/>
          <w:sz w:val="28"/>
          <w:szCs w:val="28"/>
        </w:rPr>
        <w:t>appears from the initial and later filed papers that some of the citations of the lesser involved applicants and respondents have changed, but nothing turns on this.</w:t>
      </w:r>
      <w:r w:rsidR="006E6D05" w:rsidRPr="00175627">
        <w:rPr>
          <w:color w:val="000000" w:themeColor="text1"/>
          <w:sz w:val="28"/>
          <w:szCs w:val="28"/>
        </w:rPr>
        <w:tab/>
      </w:r>
      <w:r w:rsidR="006E6D05" w:rsidRPr="00175627">
        <w:rPr>
          <w:color w:val="000000" w:themeColor="text1"/>
          <w:sz w:val="28"/>
          <w:szCs w:val="28"/>
        </w:rPr>
        <w:tab/>
      </w:r>
    </w:p>
    <w:p w14:paraId="510EF4EE" w14:textId="092A2428" w:rsidR="008021D3" w:rsidRPr="006E6D05" w:rsidRDefault="0000266D" w:rsidP="0000266D">
      <w:pPr>
        <w:pStyle w:val="MEMONUMBERED"/>
        <w:numPr>
          <w:ilvl w:val="0"/>
          <w:numId w:val="0"/>
        </w:numPr>
        <w:spacing w:after="360" w:line="360" w:lineRule="auto"/>
        <w:rPr>
          <w:color w:val="000000" w:themeColor="text1"/>
          <w:sz w:val="28"/>
          <w:szCs w:val="28"/>
        </w:rPr>
      </w:pPr>
      <w:r w:rsidRPr="006E6D05">
        <w:rPr>
          <w:color w:val="000000" w:themeColor="text1"/>
          <w:sz w:val="28"/>
          <w:szCs w:val="28"/>
        </w:rPr>
        <w:t>[6]</w:t>
      </w:r>
      <w:r w:rsidRPr="006E6D05">
        <w:rPr>
          <w:color w:val="000000" w:themeColor="text1"/>
          <w:sz w:val="28"/>
          <w:szCs w:val="28"/>
        </w:rPr>
        <w:tab/>
      </w:r>
      <w:r w:rsidR="00175627">
        <w:rPr>
          <w:color w:val="000000" w:themeColor="text1"/>
          <w:sz w:val="28"/>
          <w:szCs w:val="28"/>
        </w:rPr>
        <w:t>The a</w:t>
      </w:r>
      <w:r w:rsidR="006E6D05">
        <w:rPr>
          <w:color w:val="000000" w:themeColor="text1"/>
          <w:sz w:val="28"/>
          <w:szCs w:val="28"/>
        </w:rPr>
        <w:t>pplicant in Case no. 38670/2020 is Prince Simakade ka-Zwelithini Z</w:t>
      </w:r>
      <w:r w:rsidR="006E6D05" w:rsidRPr="006E6D05">
        <w:rPr>
          <w:color w:val="000000" w:themeColor="text1"/>
          <w:sz w:val="28"/>
          <w:szCs w:val="28"/>
        </w:rPr>
        <w:t>ulu</w:t>
      </w:r>
      <w:r w:rsidR="00175627">
        <w:rPr>
          <w:color w:val="000000" w:themeColor="text1"/>
          <w:sz w:val="28"/>
          <w:szCs w:val="28"/>
        </w:rPr>
        <w:t xml:space="preserve"> (Prince Simakade)</w:t>
      </w:r>
      <w:r w:rsidR="006E6D05">
        <w:rPr>
          <w:color w:val="000000" w:themeColor="text1"/>
          <w:sz w:val="28"/>
          <w:szCs w:val="28"/>
        </w:rPr>
        <w:t>.  The respondents in that application are again the President, King Misuzulu, the Minister, the Premier</w:t>
      </w:r>
      <w:r w:rsidR="00657152">
        <w:rPr>
          <w:color w:val="000000" w:themeColor="text1"/>
          <w:sz w:val="28"/>
          <w:szCs w:val="28"/>
        </w:rPr>
        <w:t xml:space="preserve"> and the m</w:t>
      </w:r>
      <w:r w:rsidR="006E6D05">
        <w:rPr>
          <w:color w:val="000000" w:themeColor="text1"/>
          <w:sz w:val="28"/>
          <w:szCs w:val="28"/>
        </w:rPr>
        <w:t>embers of the Zulu Royal Family identified in an a</w:t>
      </w:r>
      <w:r w:rsidR="00B06681">
        <w:rPr>
          <w:color w:val="000000" w:themeColor="text1"/>
          <w:sz w:val="28"/>
          <w:szCs w:val="28"/>
        </w:rPr>
        <w:t>nne</w:t>
      </w:r>
      <w:r w:rsidR="00657152">
        <w:rPr>
          <w:color w:val="000000" w:themeColor="text1"/>
          <w:sz w:val="28"/>
          <w:szCs w:val="28"/>
        </w:rPr>
        <w:t>xure to the Notice of Motion.  T</w:t>
      </w:r>
      <w:r w:rsidR="006E6D05">
        <w:rPr>
          <w:color w:val="000000" w:themeColor="text1"/>
          <w:sz w:val="28"/>
          <w:szCs w:val="28"/>
        </w:rPr>
        <w:t>he National House of Traditional Leaders</w:t>
      </w:r>
      <w:r w:rsidR="00657152">
        <w:rPr>
          <w:color w:val="000000" w:themeColor="text1"/>
          <w:sz w:val="28"/>
          <w:szCs w:val="28"/>
        </w:rPr>
        <w:t xml:space="preserve"> and </w:t>
      </w:r>
      <w:r w:rsidR="00657152" w:rsidRPr="00657152">
        <w:rPr>
          <w:color w:val="000000" w:themeColor="text1"/>
          <w:sz w:val="28"/>
          <w:szCs w:val="28"/>
          <w:lang w:val="en-ZA"/>
        </w:rPr>
        <w:t>the late Prince Mangosuthu Buthelezi</w:t>
      </w:r>
      <w:r w:rsidR="006E6D05">
        <w:rPr>
          <w:color w:val="000000" w:themeColor="text1"/>
          <w:sz w:val="28"/>
          <w:szCs w:val="28"/>
        </w:rPr>
        <w:t xml:space="preserve"> feature as the sixth</w:t>
      </w:r>
      <w:r w:rsidR="00657152">
        <w:rPr>
          <w:color w:val="000000" w:themeColor="text1"/>
          <w:sz w:val="28"/>
          <w:szCs w:val="28"/>
        </w:rPr>
        <w:t xml:space="preserve"> and eighth</w:t>
      </w:r>
      <w:r w:rsidR="006E6D05">
        <w:rPr>
          <w:color w:val="000000" w:themeColor="text1"/>
          <w:sz w:val="28"/>
          <w:szCs w:val="28"/>
        </w:rPr>
        <w:t xml:space="preserve"> respondent</w:t>
      </w:r>
      <w:r w:rsidR="00657152">
        <w:rPr>
          <w:color w:val="000000" w:themeColor="text1"/>
          <w:sz w:val="28"/>
          <w:szCs w:val="28"/>
        </w:rPr>
        <w:t>s</w:t>
      </w:r>
      <w:r w:rsidR="006E6D05">
        <w:rPr>
          <w:color w:val="000000" w:themeColor="text1"/>
          <w:sz w:val="28"/>
          <w:szCs w:val="28"/>
        </w:rPr>
        <w:t xml:space="preserve"> therein.</w:t>
      </w:r>
      <w:r w:rsidR="006E6D05" w:rsidRPr="006E6D05">
        <w:rPr>
          <w:color w:val="000000" w:themeColor="text1"/>
          <w:sz w:val="28"/>
          <w:szCs w:val="28"/>
        </w:rPr>
        <w:tab/>
      </w:r>
    </w:p>
    <w:p w14:paraId="45D7423A" w14:textId="55145C6A" w:rsidR="005F6A2D"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6E6D05">
        <w:rPr>
          <w:color w:val="000000" w:themeColor="text1"/>
          <w:sz w:val="28"/>
          <w:szCs w:val="28"/>
        </w:rPr>
        <w:t>When the matters were argued before the Court</w:t>
      </w:r>
      <w:r w:rsidR="00B06681">
        <w:rPr>
          <w:color w:val="000000" w:themeColor="text1"/>
          <w:sz w:val="28"/>
          <w:szCs w:val="28"/>
        </w:rPr>
        <w:t>,</w:t>
      </w:r>
      <w:r w:rsidR="006E6D05">
        <w:rPr>
          <w:color w:val="000000" w:themeColor="text1"/>
          <w:sz w:val="28"/>
          <w:szCs w:val="28"/>
        </w:rPr>
        <w:t xml:space="preserve"> </w:t>
      </w:r>
      <w:r w:rsidR="00C511AD">
        <w:rPr>
          <w:color w:val="000000" w:themeColor="text1"/>
          <w:sz w:val="28"/>
          <w:szCs w:val="28"/>
        </w:rPr>
        <w:t>the parties were represented by four sets of counsel.  Adv. T. Masuka SC with Adv.</w:t>
      </w:r>
      <w:r w:rsidR="00187044">
        <w:rPr>
          <w:color w:val="000000" w:themeColor="text1"/>
          <w:sz w:val="28"/>
          <w:szCs w:val="28"/>
        </w:rPr>
        <w:t xml:space="preserve"> M</w:t>
      </w:r>
      <w:r w:rsidR="00C511AD">
        <w:rPr>
          <w:color w:val="000000" w:themeColor="text1"/>
          <w:sz w:val="28"/>
          <w:szCs w:val="28"/>
        </w:rPr>
        <w:t xml:space="preserve"> Similane </w:t>
      </w:r>
      <w:r w:rsidR="005F6A2D">
        <w:rPr>
          <w:color w:val="000000" w:themeColor="text1"/>
          <w:sz w:val="28"/>
          <w:szCs w:val="28"/>
        </w:rPr>
        <w:t>and</w:t>
      </w:r>
      <w:r w:rsidR="00187044">
        <w:rPr>
          <w:color w:val="000000" w:themeColor="text1"/>
          <w:sz w:val="28"/>
          <w:szCs w:val="28"/>
        </w:rPr>
        <w:t xml:space="preserve"> </w:t>
      </w:r>
      <w:r w:rsidR="00B06681">
        <w:rPr>
          <w:color w:val="000000" w:themeColor="text1"/>
          <w:sz w:val="28"/>
          <w:szCs w:val="28"/>
        </w:rPr>
        <w:t xml:space="preserve">Adv </w:t>
      </w:r>
      <w:r w:rsidR="00187044">
        <w:rPr>
          <w:color w:val="000000" w:themeColor="text1"/>
          <w:sz w:val="28"/>
          <w:szCs w:val="28"/>
        </w:rPr>
        <w:t>N M</w:t>
      </w:r>
      <w:r w:rsidR="005F6A2D">
        <w:rPr>
          <w:color w:val="000000" w:themeColor="text1"/>
          <w:sz w:val="28"/>
          <w:szCs w:val="28"/>
        </w:rPr>
        <w:t xml:space="preserve"> Nyathi represented Prince M</w:t>
      </w:r>
      <w:r w:rsidR="00C511AD">
        <w:rPr>
          <w:color w:val="000000" w:themeColor="text1"/>
          <w:sz w:val="28"/>
          <w:szCs w:val="28"/>
        </w:rPr>
        <w:t xml:space="preserve">bonisi and the other applicants in his </w:t>
      </w:r>
      <w:r w:rsidR="005F6A2D">
        <w:rPr>
          <w:color w:val="000000" w:themeColor="text1"/>
          <w:sz w:val="28"/>
          <w:szCs w:val="28"/>
        </w:rPr>
        <w:t xml:space="preserve">application, Adv. </w:t>
      </w:r>
      <w:r w:rsidR="00187044">
        <w:rPr>
          <w:color w:val="000000" w:themeColor="text1"/>
          <w:sz w:val="28"/>
          <w:szCs w:val="28"/>
        </w:rPr>
        <w:t>A Dodson SC with Adv. S Pudifin</w:t>
      </w:r>
      <w:r w:rsidR="005F6A2D">
        <w:rPr>
          <w:color w:val="000000" w:themeColor="text1"/>
          <w:sz w:val="28"/>
          <w:szCs w:val="28"/>
        </w:rPr>
        <w:t>-Jones</w:t>
      </w:r>
      <w:r w:rsidR="00187044">
        <w:rPr>
          <w:color w:val="000000" w:themeColor="text1"/>
          <w:sz w:val="28"/>
          <w:szCs w:val="28"/>
        </w:rPr>
        <w:t xml:space="preserve"> and Adv C N Seme</w:t>
      </w:r>
      <w:r w:rsidR="005F6A2D">
        <w:rPr>
          <w:color w:val="000000" w:themeColor="text1"/>
          <w:sz w:val="28"/>
          <w:szCs w:val="28"/>
        </w:rPr>
        <w:t xml:space="preserve"> represented Prince Simakade</w:t>
      </w:r>
      <w:r w:rsidR="003A5A95">
        <w:rPr>
          <w:color w:val="000000" w:themeColor="text1"/>
          <w:sz w:val="28"/>
          <w:szCs w:val="28"/>
        </w:rPr>
        <w:t xml:space="preserve"> while </w:t>
      </w:r>
      <w:r w:rsidR="005F6A2D">
        <w:rPr>
          <w:color w:val="000000" w:themeColor="text1"/>
          <w:sz w:val="28"/>
          <w:szCs w:val="28"/>
        </w:rPr>
        <w:t xml:space="preserve"> Adv.</w:t>
      </w:r>
      <w:r w:rsidR="00187044">
        <w:rPr>
          <w:color w:val="000000" w:themeColor="text1"/>
          <w:sz w:val="28"/>
          <w:szCs w:val="28"/>
        </w:rPr>
        <w:t xml:space="preserve"> M</w:t>
      </w:r>
      <w:r w:rsidR="005F6A2D">
        <w:rPr>
          <w:color w:val="000000" w:themeColor="text1"/>
          <w:sz w:val="28"/>
          <w:szCs w:val="28"/>
        </w:rPr>
        <w:t xml:space="preserve"> Mo</w:t>
      </w:r>
      <w:r w:rsidR="00B06681">
        <w:rPr>
          <w:color w:val="000000" w:themeColor="text1"/>
          <w:sz w:val="28"/>
          <w:szCs w:val="28"/>
        </w:rPr>
        <w:t>e</w:t>
      </w:r>
      <w:r w:rsidR="005F6A2D">
        <w:rPr>
          <w:color w:val="000000" w:themeColor="text1"/>
          <w:sz w:val="28"/>
          <w:szCs w:val="28"/>
        </w:rPr>
        <w:t>rane SC with Adv.</w:t>
      </w:r>
      <w:r w:rsidR="00187044">
        <w:rPr>
          <w:color w:val="000000" w:themeColor="text1"/>
          <w:sz w:val="28"/>
          <w:szCs w:val="28"/>
        </w:rPr>
        <w:t xml:space="preserve"> N</w:t>
      </w:r>
      <w:r w:rsidR="005F6A2D">
        <w:rPr>
          <w:color w:val="000000" w:themeColor="text1"/>
          <w:sz w:val="28"/>
          <w:szCs w:val="28"/>
        </w:rPr>
        <w:t xml:space="preserve"> Mavunga and </w:t>
      </w:r>
      <w:r w:rsidR="00187044">
        <w:rPr>
          <w:color w:val="000000" w:themeColor="text1"/>
          <w:sz w:val="28"/>
          <w:szCs w:val="28"/>
        </w:rPr>
        <w:t>Adv N Chesi-</w:t>
      </w:r>
      <w:r w:rsidR="005F6A2D">
        <w:rPr>
          <w:color w:val="000000" w:themeColor="text1"/>
          <w:sz w:val="28"/>
          <w:szCs w:val="28"/>
        </w:rPr>
        <w:t>Buthelezi represented the President and Adv.</w:t>
      </w:r>
      <w:r w:rsidR="00187044">
        <w:rPr>
          <w:color w:val="000000" w:themeColor="text1"/>
          <w:sz w:val="28"/>
          <w:szCs w:val="28"/>
        </w:rPr>
        <w:t xml:space="preserve"> C E</w:t>
      </w:r>
      <w:r w:rsidR="005F6A2D">
        <w:rPr>
          <w:color w:val="000000" w:themeColor="text1"/>
          <w:sz w:val="28"/>
          <w:szCs w:val="28"/>
        </w:rPr>
        <w:t xml:space="preserve"> Puckrin SC, </w:t>
      </w:r>
      <w:r w:rsidR="00187044">
        <w:rPr>
          <w:color w:val="000000" w:themeColor="text1"/>
          <w:sz w:val="28"/>
          <w:szCs w:val="28"/>
        </w:rPr>
        <w:t xml:space="preserve">Adv M A </w:t>
      </w:r>
      <w:r w:rsidR="005F6A2D">
        <w:rPr>
          <w:color w:val="000000" w:themeColor="text1"/>
          <w:sz w:val="28"/>
          <w:szCs w:val="28"/>
        </w:rPr>
        <w:t xml:space="preserve">Badenhorst SC and </w:t>
      </w:r>
      <w:r w:rsidR="00187044">
        <w:rPr>
          <w:color w:val="000000" w:themeColor="text1"/>
          <w:sz w:val="28"/>
          <w:szCs w:val="28"/>
        </w:rPr>
        <w:t xml:space="preserve">Adv J A </w:t>
      </w:r>
      <w:r w:rsidR="005F6A2D">
        <w:rPr>
          <w:color w:val="000000" w:themeColor="text1"/>
          <w:sz w:val="28"/>
          <w:szCs w:val="28"/>
        </w:rPr>
        <w:t>Klopper rep</w:t>
      </w:r>
      <w:r w:rsidR="00657152">
        <w:rPr>
          <w:color w:val="000000" w:themeColor="text1"/>
          <w:sz w:val="28"/>
          <w:szCs w:val="28"/>
        </w:rPr>
        <w:t>resented King Misuzulu and the m</w:t>
      </w:r>
      <w:r w:rsidR="005F6A2D">
        <w:rPr>
          <w:color w:val="000000" w:themeColor="text1"/>
          <w:sz w:val="28"/>
          <w:szCs w:val="28"/>
        </w:rPr>
        <w:t xml:space="preserve">embers of the Royal </w:t>
      </w:r>
      <w:r w:rsidR="00657152">
        <w:rPr>
          <w:color w:val="000000" w:themeColor="text1"/>
          <w:sz w:val="28"/>
          <w:szCs w:val="28"/>
        </w:rPr>
        <w:t>F</w:t>
      </w:r>
      <w:r w:rsidR="00B06681">
        <w:rPr>
          <w:color w:val="000000" w:themeColor="text1"/>
          <w:sz w:val="28"/>
          <w:szCs w:val="28"/>
        </w:rPr>
        <w:t xml:space="preserve">amily </w:t>
      </w:r>
      <w:r w:rsidR="005F6A2D">
        <w:rPr>
          <w:color w:val="000000" w:themeColor="text1"/>
          <w:sz w:val="28"/>
          <w:szCs w:val="28"/>
        </w:rPr>
        <w:t>siding with him.</w:t>
      </w:r>
    </w:p>
    <w:p w14:paraId="6E1476E5" w14:textId="0DFF0A28" w:rsidR="005F6A2D" w:rsidRPr="005F6A2D" w:rsidRDefault="00187044" w:rsidP="009F354B">
      <w:pPr>
        <w:pStyle w:val="MEMONUMBERED"/>
        <w:numPr>
          <w:ilvl w:val="0"/>
          <w:numId w:val="0"/>
        </w:numPr>
        <w:spacing w:after="120" w:line="360" w:lineRule="auto"/>
        <w:rPr>
          <w:b/>
          <w:color w:val="000000" w:themeColor="text1"/>
          <w:sz w:val="28"/>
          <w:szCs w:val="28"/>
        </w:rPr>
      </w:pPr>
      <w:r>
        <w:rPr>
          <w:b/>
          <w:color w:val="000000" w:themeColor="text1"/>
          <w:sz w:val="28"/>
          <w:szCs w:val="28"/>
        </w:rPr>
        <w:t>Relief sought</w:t>
      </w:r>
    </w:p>
    <w:p w14:paraId="22222881" w14:textId="7276DD4A" w:rsidR="005F6A2D"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5F6A2D">
        <w:rPr>
          <w:color w:val="000000" w:themeColor="text1"/>
          <w:sz w:val="28"/>
          <w:szCs w:val="28"/>
        </w:rPr>
        <w:t>In the Prince Mboni</w:t>
      </w:r>
      <w:r w:rsidR="00B06681">
        <w:rPr>
          <w:color w:val="000000" w:themeColor="text1"/>
          <w:sz w:val="28"/>
          <w:szCs w:val="28"/>
        </w:rPr>
        <w:t>si matter the following relief wa</w:t>
      </w:r>
      <w:r w:rsidR="005F6A2D">
        <w:rPr>
          <w:color w:val="000000" w:themeColor="text1"/>
          <w:sz w:val="28"/>
          <w:szCs w:val="28"/>
        </w:rPr>
        <w:t>s sought namely a revie</w:t>
      </w:r>
      <w:r w:rsidR="00657152">
        <w:rPr>
          <w:color w:val="000000" w:themeColor="text1"/>
          <w:sz w:val="28"/>
          <w:szCs w:val="28"/>
        </w:rPr>
        <w:t>w and setting aside of a</w:t>
      </w:r>
      <w:r w:rsidR="005F6A2D">
        <w:rPr>
          <w:color w:val="000000" w:themeColor="text1"/>
          <w:sz w:val="28"/>
          <w:szCs w:val="28"/>
        </w:rPr>
        <w:t xml:space="preserve"> meeting of 14 May 2021 </w:t>
      </w:r>
      <w:r w:rsidR="005F6A2D" w:rsidRPr="00187044">
        <w:rPr>
          <w:i/>
          <w:color w:val="000000" w:themeColor="text1"/>
          <w:sz w:val="28"/>
          <w:szCs w:val="28"/>
        </w:rPr>
        <w:t xml:space="preserve">“... on the basis that it was not a lawfully constituted meeting of the </w:t>
      </w:r>
      <w:r w:rsidR="00B06681" w:rsidRPr="00187044">
        <w:rPr>
          <w:i/>
          <w:color w:val="000000" w:themeColor="text1"/>
          <w:sz w:val="28"/>
          <w:szCs w:val="28"/>
        </w:rPr>
        <w:t xml:space="preserve">Royal Family </w:t>
      </w:r>
      <w:r w:rsidR="005F6A2D" w:rsidRPr="00187044">
        <w:rPr>
          <w:i/>
          <w:color w:val="000000" w:themeColor="text1"/>
          <w:sz w:val="28"/>
          <w:szCs w:val="28"/>
        </w:rPr>
        <w:t>for the purpose set out in section 8(1)(a) of the Leadership Act read with section 17(3) of the KwaZulu-Natal Traditional Leadership and Governance Act 5 of 2005</w:t>
      </w:r>
      <w:r w:rsidR="00187044">
        <w:rPr>
          <w:color w:val="000000" w:themeColor="text1"/>
          <w:sz w:val="28"/>
          <w:szCs w:val="28"/>
        </w:rPr>
        <w:t>”</w:t>
      </w:r>
      <w:r w:rsidR="00B06681">
        <w:rPr>
          <w:color w:val="000000" w:themeColor="text1"/>
          <w:sz w:val="28"/>
          <w:szCs w:val="28"/>
        </w:rPr>
        <w:t xml:space="preserve"> (the KwaZulu-Natal Act)</w:t>
      </w:r>
      <w:r w:rsidR="005F6A2D">
        <w:rPr>
          <w:color w:val="000000" w:themeColor="text1"/>
          <w:sz w:val="28"/>
          <w:szCs w:val="28"/>
        </w:rPr>
        <w:t xml:space="preserve">, the review and setting aside of the same meeting “ </w:t>
      </w:r>
      <w:r w:rsidR="005F6A2D" w:rsidRPr="00187044">
        <w:rPr>
          <w:i/>
          <w:color w:val="000000" w:themeColor="text1"/>
          <w:sz w:val="28"/>
          <w:szCs w:val="28"/>
        </w:rPr>
        <w:t>... on the basis that it was not procedurally fair, alternatively unlawful for the purpose set out in section 8</w:t>
      </w:r>
      <w:r w:rsidR="00B06681">
        <w:rPr>
          <w:i/>
          <w:color w:val="000000" w:themeColor="text1"/>
          <w:sz w:val="28"/>
          <w:szCs w:val="28"/>
        </w:rPr>
        <w:t>(</w:t>
      </w:r>
      <w:r w:rsidR="005F6A2D" w:rsidRPr="00187044">
        <w:rPr>
          <w:i/>
          <w:color w:val="000000" w:themeColor="text1"/>
          <w:sz w:val="28"/>
          <w:szCs w:val="28"/>
        </w:rPr>
        <w:t>1</w:t>
      </w:r>
      <w:r w:rsidR="00B06681">
        <w:rPr>
          <w:i/>
          <w:color w:val="000000" w:themeColor="text1"/>
          <w:sz w:val="28"/>
          <w:szCs w:val="28"/>
        </w:rPr>
        <w:t>)(a)</w:t>
      </w:r>
      <w:r w:rsidR="005F6A2D" w:rsidRPr="00187044">
        <w:rPr>
          <w:i/>
          <w:color w:val="000000" w:themeColor="text1"/>
          <w:sz w:val="28"/>
          <w:szCs w:val="28"/>
        </w:rPr>
        <w:t xml:space="preserve"> of the Leadership</w:t>
      </w:r>
      <w:r w:rsidR="00B06681">
        <w:rPr>
          <w:i/>
          <w:color w:val="000000" w:themeColor="text1"/>
          <w:sz w:val="28"/>
          <w:szCs w:val="28"/>
        </w:rPr>
        <w:t xml:space="preserve"> Act</w:t>
      </w:r>
      <w:r w:rsidR="00187044">
        <w:rPr>
          <w:color w:val="000000" w:themeColor="text1"/>
          <w:sz w:val="28"/>
          <w:szCs w:val="28"/>
        </w:rPr>
        <w:t>”</w:t>
      </w:r>
      <w:r w:rsidR="005F6A2D">
        <w:rPr>
          <w:color w:val="000000" w:themeColor="text1"/>
          <w:sz w:val="28"/>
          <w:szCs w:val="28"/>
        </w:rPr>
        <w:t xml:space="preserve">, a review and setting aside of the decision </w:t>
      </w:r>
      <w:r w:rsidR="005F6A2D" w:rsidRPr="00187044">
        <w:rPr>
          <w:i/>
          <w:color w:val="000000" w:themeColor="text1"/>
          <w:sz w:val="28"/>
          <w:szCs w:val="28"/>
        </w:rPr>
        <w:t>“... of those who were present in the meeting of 14 May 2021 to identify the Second Respondent as King of the Zulu Kingdom and to apply to the President for the recognition of the Second Respondent ...</w:t>
      </w:r>
      <w:r w:rsidR="005F6A2D">
        <w:rPr>
          <w:color w:val="000000" w:themeColor="text1"/>
          <w:sz w:val="28"/>
          <w:szCs w:val="28"/>
        </w:rPr>
        <w:t>.” (a reference to the Second Respondent is a reference to King Misuzulu).   Furthermore the review and setting aside of the decision of the President to recognize King Misuzulu in terms of Section 8(3)(a) and (b) of the Leadership Act</w:t>
      </w:r>
      <w:r w:rsidR="00B06681">
        <w:rPr>
          <w:color w:val="000000" w:themeColor="text1"/>
          <w:sz w:val="28"/>
          <w:szCs w:val="28"/>
        </w:rPr>
        <w:t xml:space="preserve"> was also sought on the basis that it wa</w:t>
      </w:r>
      <w:r w:rsidR="005F6A2D">
        <w:rPr>
          <w:color w:val="000000" w:themeColor="text1"/>
          <w:sz w:val="28"/>
          <w:szCs w:val="28"/>
        </w:rPr>
        <w:t xml:space="preserve">s unlawful and therefore </w:t>
      </w:r>
      <w:r w:rsidR="00B06681">
        <w:rPr>
          <w:color w:val="000000" w:themeColor="text1"/>
          <w:sz w:val="28"/>
          <w:szCs w:val="28"/>
        </w:rPr>
        <w:t>unconstitutional.  A direction was also sought that a</w:t>
      </w:r>
      <w:r w:rsidR="005F6A2D">
        <w:rPr>
          <w:color w:val="000000" w:themeColor="text1"/>
          <w:sz w:val="28"/>
          <w:szCs w:val="28"/>
        </w:rPr>
        <w:t xml:space="preserve"> meeting of the Royal Family “as defined” in the Leadership Act together with the “ruling family” in consultation with the Zulu Royal Council be held for the sole purpose of identifying a successor to the throne</w:t>
      </w:r>
      <w:r w:rsidR="00B06681">
        <w:rPr>
          <w:color w:val="000000" w:themeColor="text1"/>
          <w:sz w:val="28"/>
          <w:szCs w:val="28"/>
        </w:rPr>
        <w:t>.</w:t>
      </w:r>
      <w:r w:rsidR="005F6A2D">
        <w:rPr>
          <w:color w:val="000000" w:themeColor="text1"/>
          <w:sz w:val="28"/>
          <w:szCs w:val="28"/>
        </w:rPr>
        <w:t xml:space="preserve"> </w:t>
      </w:r>
      <w:r w:rsidR="00B06681">
        <w:rPr>
          <w:color w:val="000000" w:themeColor="text1"/>
          <w:sz w:val="28"/>
          <w:szCs w:val="28"/>
        </w:rPr>
        <w:t xml:space="preserve"> C</w:t>
      </w:r>
      <w:r w:rsidR="005F6A2D">
        <w:rPr>
          <w:color w:val="000000" w:themeColor="text1"/>
          <w:sz w:val="28"/>
          <w:szCs w:val="28"/>
        </w:rPr>
        <w:t>ertain mechanism</w:t>
      </w:r>
      <w:r w:rsidR="00B06681">
        <w:rPr>
          <w:color w:val="000000" w:themeColor="text1"/>
          <w:sz w:val="28"/>
          <w:szCs w:val="28"/>
        </w:rPr>
        <w:t>s to facilitate such a meeting we</w:t>
      </w:r>
      <w:r w:rsidR="005F6A2D">
        <w:rPr>
          <w:color w:val="000000" w:themeColor="text1"/>
          <w:sz w:val="28"/>
          <w:szCs w:val="28"/>
        </w:rPr>
        <w:t>re also sought as part of a court order.  As an alternative</w:t>
      </w:r>
      <w:r w:rsidR="00B06681">
        <w:rPr>
          <w:color w:val="000000" w:themeColor="text1"/>
          <w:sz w:val="28"/>
          <w:szCs w:val="28"/>
        </w:rPr>
        <w:t>, a direction to the President wa</w:t>
      </w:r>
      <w:r w:rsidR="005F6A2D">
        <w:rPr>
          <w:color w:val="000000" w:themeColor="text1"/>
          <w:sz w:val="28"/>
          <w:szCs w:val="28"/>
        </w:rPr>
        <w:t xml:space="preserve">s claimed to cause an investigation </w:t>
      </w:r>
      <w:r w:rsidR="00657152">
        <w:rPr>
          <w:color w:val="000000" w:themeColor="text1"/>
          <w:sz w:val="28"/>
          <w:szCs w:val="28"/>
        </w:rPr>
        <w:t>to be conducted by an i</w:t>
      </w:r>
      <w:r w:rsidR="0097064B">
        <w:rPr>
          <w:color w:val="000000" w:themeColor="text1"/>
          <w:sz w:val="28"/>
          <w:szCs w:val="28"/>
        </w:rPr>
        <w:t>nvestiga</w:t>
      </w:r>
      <w:r w:rsidR="00657152">
        <w:rPr>
          <w:color w:val="000000" w:themeColor="text1"/>
          <w:sz w:val="28"/>
          <w:szCs w:val="28"/>
        </w:rPr>
        <w:t>tive c</w:t>
      </w:r>
      <w:r w:rsidR="0097064B">
        <w:rPr>
          <w:color w:val="000000" w:themeColor="text1"/>
          <w:sz w:val="28"/>
          <w:szCs w:val="28"/>
        </w:rPr>
        <w:t>ommittee designated in terms of Section 8</w:t>
      </w:r>
      <w:r w:rsidR="00B06681">
        <w:rPr>
          <w:color w:val="000000" w:themeColor="text1"/>
          <w:sz w:val="28"/>
          <w:szCs w:val="28"/>
        </w:rPr>
        <w:t>(</w:t>
      </w:r>
      <w:r w:rsidR="0097064B">
        <w:rPr>
          <w:color w:val="000000" w:themeColor="text1"/>
          <w:sz w:val="28"/>
          <w:szCs w:val="28"/>
        </w:rPr>
        <w:t>4</w:t>
      </w:r>
      <w:r w:rsidR="00B06681">
        <w:rPr>
          <w:color w:val="000000" w:themeColor="text1"/>
          <w:sz w:val="28"/>
          <w:szCs w:val="28"/>
        </w:rPr>
        <w:t>)(a)</w:t>
      </w:r>
      <w:r w:rsidR="0097064B">
        <w:rPr>
          <w:color w:val="000000" w:themeColor="text1"/>
          <w:sz w:val="28"/>
          <w:szCs w:val="28"/>
        </w:rPr>
        <w:t xml:space="preserve"> of the Leadership Act.</w:t>
      </w:r>
    </w:p>
    <w:p w14:paraId="04D00B7D" w14:textId="1038EA08"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97064B">
        <w:rPr>
          <w:color w:val="000000" w:themeColor="text1"/>
          <w:sz w:val="28"/>
          <w:szCs w:val="28"/>
        </w:rPr>
        <w:t>In Prince Simakad</w:t>
      </w:r>
      <w:r w:rsidR="00B06681">
        <w:rPr>
          <w:color w:val="000000" w:themeColor="text1"/>
          <w:sz w:val="28"/>
          <w:szCs w:val="28"/>
        </w:rPr>
        <w:t>e’s application similar relief wa</w:t>
      </w:r>
      <w:r w:rsidR="0097064B">
        <w:rPr>
          <w:color w:val="000000" w:themeColor="text1"/>
          <w:sz w:val="28"/>
          <w:szCs w:val="28"/>
        </w:rPr>
        <w:t>s sought, formulated in respect of the meeting of 14 May 2021 as follows</w:t>
      </w:r>
      <w:r w:rsidR="00187044">
        <w:rPr>
          <w:color w:val="000000" w:themeColor="text1"/>
          <w:sz w:val="28"/>
          <w:szCs w:val="28"/>
        </w:rPr>
        <w:t>: “</w:t>
      </w:r>
      <w:r w:rsidR="0097064B" w:rsidRPr="00187044">
        <w:rPr>
          <w:i/>
          <w:color w:val="000000" w:themeColor="text1"/>
          <w:sz w:val="28"/>
          <w:szCs w:val="28"/>
        </w:rPr>
        <w:t>declaring that the identification</w:t>
      </w:r>
      <w:r w:rsidR="00CE4381">
        <w:rPr>
          <w:i/>
          <w:color w:val="000000" w:themeColor="text1"/>
          <w:sz w:val="28"/>
          <w:szCs w:val="28"/>
        </w:rPr>
        <w:t xml:space="preserve"> of the second respondent as Isilo</w:t>
      </w:r>
      <w:r w:rsidR="0097064B" w:rsidRPr="00187044">
        <w:rPr>
          <w:i/>
          <w:color w:val="000000" w:themeColor="text1"/>
          <w:sz w:val="28"/>
          <w:szCs w:val="28"/>
        </w:rPr>
        <w:t xml:space="preserve"> of the Zulu nation by the seventh respondent, meaning the persons attending a meeting on 14 May 2021, convened by the eighth responden</w:t>
      </w:r>
      <w:r w:rsidR="00B06681">
        <w:rPr>
          <w:i/>
          <w:color w:val="000000" w:themeColor="text1"/>
          <w:sz w:val="28"/>
          <w:szCs w:val="28"/>
        </w:rPr>
        <w:t>t, and purporting to be the AmaZ</w:t>
      </w:r>
      <w:r w:rsidR="0097064B" w:rsidRPr="00187044">
        <w:rPr>
          <w:i/>
          <w:color w:val="000000" w:themeColor="text1"/>
          <w:sz w:val="28"/>
          <w:szCs w:val="28"/>
        </w:rPr>
        <w:t>ulu Royal Family</w:t>
      </w:r>
      <w:r w:rsidR="00B06681">
        <w:rPr>
          <w:i/>
          <w:color w:val="000000" w:themeColor="text1"/>
          <w:sz w:val="28"/>
          <w:szCs w:val="28"/>
        </w:rPr>
        <w:t>,</w:t>
      </w:r>
      <w:r w:rsidR="0097064B" w:rsidRPr="00187044">
        <w:rPr>
          <w:i/>
          <w:color w:val="000000" w:themeColor="text1"/>
          <w:sz w:val="28"/>
          <w:szCs w:val="28"/>
        </w:rPr>
        <w:t xml:space="preserve"> is unlawful and invalid</w:t>
      </w:r>
      <w:r w:rsidR="0097064B">
        <w:rPr>
          <w:color w:val="000000" w:themeColor="text1"/>
          <w:sz w:val="28"/>
          <w:szCs w:val="28"/>
        </w:rPr>
        <w:t>”.  The recognition by the President of King Misuzulu and the publication thereof in General Notice no. 1895 contained in Government Gaze</w:t>
      </w:r>
      <w:r w:rsidR="00B06681">
        <w:rPr>
          <w:color w:val="000000" w:themeColor="text1"/>
          <w:sz w:val="28"/>
          <w:szCs w:val="28"/>
        </w:rPr>
        <w:t>tte no. 46067 of 17 March 2020 wa</w:t>
      </w:r>
      <w:r w:rsidR="0097064B">
        <w:rPr>
          <w:color w:val="000000" w:themeColor="text1"/>
          <w:sz w:val="28"/>
          <w:szCs w:val="28"/>
        </w:rPr>
        <w:t xml:space="preserve">s also sought to be reviewed and set aside as unlawful and invalid.  </w:t>
      </w:r>
      <w:r w:rsidR="00B06681">
        <w:rPr>
          <w:color w:val="000000" w:themeColor="text1"/>
          <w:sz w:val="28"/>
          <w:szCs w:val="28"/>
        </w:rPr>
        <w:t>As set out in the introduction to this judgment t</w:t>
      </w:r>
      <w:r w:rsidR="0097064B">
        <w:rPr>
          <w:color w:val="000000" w:themeColor="text1"/>
          <w:sz w:val="28"/>
          <w:szCs w:val="28"/>
        </w:rPr>
        <w:t xml:space="preserve">he relief sought to recognize </w:t>
      </w:r>
      <w:r w:rsidR="00CE4381">
        <w:rPr>
          <w:color w:val="000000" w:themeColor="text1"/>
          <w:sz w:val="28"/>
          <w:szCs w:val="28"/>
        </w:rPr>
        <w:t>Prince Simakade as Isilo</w:t>
      </w:r>
      <w:r w:rsidR="00E46F9B">
        <w:rPr>
          <w:color w:val="000000" w:themeColor="text1"/>
          <w:sz w:val="28"/>
          <w:szCs w:val="28"/>
        </w:rPr>
        <w:t xml:space="preserve"> was not proceeded with but the alternative, namely a remittal to the President with a direction to act in terms of Sections 8</w:t>
      </w:r>
      <w:r w:rsidR="00B06681">
        <w:rPr>
          <w:color w:val="000000" w:themeColor="text1"/>
          <w:sz w:val="28"/>
          <w:szCs w:val="28"/>
        </w:rPr>
        <w:t>(</w:t>
      </w:r>
      <w:r w:rsidR="00E46F9B">
        <w:rPr>
          <w:color w:val="000000" w:themeColor="text1"/>
          <w:sz w:val="28"/>
          <w:szCs w:val="28"/>
        </w:rPr>
        <w:t>4</w:t>
      </w:r>
      <w:r w:rsidR="00B06681">
        <w:rPr>
          <w:color w:val="000000" w:themeColor="text1"/>
          <w:sz w:val="28"/>
          <w:szCs w:val="28"/>
        </w:rPr>
        <w:t>)</w:t>
      </w:r>
      <w:r w:rsidR="00E46F9B">
        <w:rPr>
          <w:color w:val="000000" w:themeColor="text1"/>
          <w:sz w:val="28"/>
          <w:szCs w:val="28"/>
        </w:rPr>
        <w:t xml:space="preserve"> and 8</w:t>
      </w:r>
      <w:r w:rsidR="00B06681">
        <w:rPr>
          <w:color w:val="000000" w:themeColor="text1"/>
          <w:sz w:val="28"/>
          <w:szCs w:val="28"/>
        </w:rPr>
        <w:t>(</w:t>
      </w:r>
      <w:r w:rsidR="00E46F9B">
        <w:rPr>
          <w:color w:val="000000" w:themeColor="text1"/>
          <w:sz w:val="28"/>
          <w:szCs w:val="28"/>
        </w:rPr>
        <w:t>5</w:t>
      </w:r>
      <w:r w:rsidR="00B06681">
        <w:rPr>
          <w:color w:val="000000" w:themeColor="text1"/>
          <w:sz w:val="28"/>
          <w:szCs w:val="28"/>
        </w:rPr>
        <w:t>)</w:t>
      </w:r>
      <w:r w:rsidR="00E46F9B">
        <w:rPr>
          <w:color w:val="000000" w:themeColor="text1"/>
          <w:sz w:val="28"/>
          <w:szCs w:val="28"/>
        </w:rPr>
        <w:t xml:space="preserve"> of</w:t>
      </w:r>
      <w:r w:rsidR="00540314">
        <w:rPr>
          <w:color w:val="000000" w:themeColor="text1"/>
          <w:sz w:val="28"/>
          <w:szCs w:val="28"/>
        </w:rPr>
        <w:t xml:space="preserve"> the Leadership Act was sought.</w:t>
      </w:r>
    </w:p>
    <w:p w14:paraId="09807086" w14:textId="77777777" w:rsidR="00540314" w:rsidRDefault="00540314" w:rsidP="009F354B">
      <w:pPr>
        <w:pStyle w:val="MEMONUMBERED"/>
        <w:numPr>
          <w:ilvl w:val="0"/>
          <w:numId w:val="0"/>
        </w:numPr>
        <w:spacing w:after="120" w:line="360" w:lineRule="auto"/>
        <w:rPr>
          <w:color w:val="000000" w:themeColor="text1"/>
          <w:sz w:val="28"/>
          <w:szCs w:val="28"/>
        </w:rPr>
      </w:pPr>
      <w:r w:rsidRPr="00E46F9B">
        <w:rPr>
          <w:b/>
          <w:color w:val="000000" w:themeColor="text1"/>
          <w:sz w:val="28"/>
          <w:szCs w:val="28"/>
        </w:rPr>
        <w:t>Summary of relevant preceding facts</w:t>
      </w:r>
    </w:p>
    <w:p w14:paraId="68947998" w14:textId="78C74898"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B06681">
        <w:rPr>
          <w:color w:val="000000" w:themeColor="text1"/>
          <w:sz w:val="28"/>
          <w:szCs w:val="28"/>
        </w:rPr>
        <w:t>T</w:t>
      </w:r>
      <w:r w:rsidR="00E46F9B" w:rsidRPr="00540314">
        <w:rPr>
          <w:color w:val="000000" w:themeColor="text1"/>
          <w:sz w:val="28"/>
          <w:szCs w:val="28"/>
        </w:rPr>
        <w:t>he succ</w:t>
      </w:r>
      <w:r w:rsidR="00B06681">
        <w:rPr>
          <w:color w:val="000000" w:themeColor="text1"/>
          <w:sz w:val="28"/>
          <w:szCs w:val="28"/>
        </w:rPr>
        <w:t>ession to the throne of the AmaZ</w:t>
      </w:r>
      <w:r w:rsidR="00E46F9B" w:rsidRPr="00540314">
        <w:rPr>
          <w:color w:val="000000" w:themeColor="text1"/>
          <w:sz w:val="28"/>
          <w:szCs w:val="28"/>
        </w:rPr>
        <w:t>ulu Kingship was precipitate</w:t>
      </w:r>
      <w:r w:rsidR="00CE4381" w:rsidRPr="00540314">
        <w:rPr>
          <w:color w:val="000000" w:themeColor="text1"/>
          <w:sz w:val="28"/>
          <w:szCs w:val="28"/>
        </w:rPr>
        <w:t>d by the passing of the late Isilo</w:t>
      </w:r>
      <w:r w:rsidR="00657152">
        <w:rPr>
          <w:color w:val="000000" w:themeColor="text1"/>
          <w:sz w:val="28"/>
          <w:szCs w:val="28"/>
        </w:rPr>
        <w:t xml:space="preserve"> H</w:t>
      </w:r>
      <w:r w:rsidR="00E46F9B" w:rsidRPr="00540314">
        <w:rPr>
          <w:color w:val="000000" w:themeColor="text1"/>
          <w:sz w:val="28"/>
          <w:szCs w:val="28"/>
        </w:rPr>
        <w:t>is Majesty King Goodwill Zwelithini</w:t>
      </w:r>
      <w:r w:rsidR="00E46F9B" w:rsidRPr="00540314">
        <w:rPr>
          <w:sz w:val="28"/>
          <w:szCs w:val="28"/>
        </w:rPr>
        <w:t xml:space="preserve"> </w:t>
      </w:r>
      <w:r w:rsidR="00CA53A0" w:rsidRPr="00540314">
        <w:rPr>
          <w:rStyle w:val="Emphasis"/>
          <w:bCs/>
          <w:i w:val="0"/>
          <w:iCs w:val="0"/>
          <w:sz w:val="28"/>
          <w:szCs w:val="28"/>
          <w:shd w:val="clear" w:color="auto" w:fill="FFFFFF"/>
        </w:rPr>
        <w:t>KaB</w:t>
      </w:r>
      <w:r w:rsidR="00E46F9B" w:rsidRPr="00540314">
        <w:rPr>
          <w:rStyle w:val="Emphasis"/>
          <w:bCs/>
          <w:i w:val="0"/>
          <w:iCs w:val="0"/>
          <w:sz w:val="28"/>
          <w:szCs w:val="28"/>
          <w:shd w:val="clear" w:color="auto" w:fill="FFFFFF"/>
        </w:rPr>
        <w:t>hekuzulu</w:t>
      </w:r>
      <w:r w:rsidR="00E46F9B" w:rsidRPr="00540314">
        <w:rPr>
          <w:rFonts w:ascii="Arial" w:hAnsi="Arial" w:cs="Arial"/>
          <w:sz w:val="21"/>
          <w:szCs w:val="21"/>
          <w:shd w:val="clear" w:color="auto" w:fill="FFFFFF"/>
        </w:rPr>
        <w:t> </w:t>
      </w:r>
      <w:r w:rsidR="00E46F9B" w:rsidRPr="00540314">
        <w:rPr>
          <w:color w:val="000000" w:themeColor="text1"/>
          <w:sz w:val="28"/>
          <w:szCs w:val="28"/>
        </w:rPr>
        <w:t xml:space="preserve">on 12 March </w:t>
      </w:r>
      <w:r w:rsidR="00CA53A0" w:rsidRPr="00540314">
        <w:rPr>
          <w:color w:val="000000" w:themeColor="text1"/>
          <w:sz w:val="28"/>
          <w:szCs w:val="28"/>
        </w:rPr>
        <w:t>2021. At the time he</w:t>
      </w:r>
      <w:r w:rsidR="00E46F9B" w:rsidRPr="00540314">
        <w:rPr>
          <w:color w:val="000000" w:themeColor="text1"/>
          <w:sz w:val="28"/>
          <w:szCs w:val="28"/>
        </w:rPr>
        <w:t xml:space="preserve"> was 72 year</w:t>
      </w:r>
      <w:r w:rsidR="00B06681">
        <w:rPr>
          <w:color w:val="000000" w:themeColor="text1"/>
          <w:sz w:val="28"/>
          <w:szCs w:val="28"/>
        </w:rPr>
        <w:t>s old and the leader of the AmaZ</w:t>
      </w:r>
      <w:r w:rsidR="00E46F9B" w:rsidRPr="00540314">
        <w:rPr>
          <w:color w:val="000000" w:themeColor="text1"/>
          <w:sz w:val="28"/>
          <w:szCs w:val="28"/>
        </w:rPr>
        <w:t xml:space="preserve">ulu.  He was the son of King </w:t>
      </w:r>
      <w:r w:rsidR="00E46F9B" w:rsidRPr="00540314">
        <w:rPr>
          <w:sz w:val="28"/>
          <w:szCs w:val="28"/>
          <w:shd w:val="clear" w:color="auto" w:fill="FFFFFF"/>
        </w:rPr>
        <w:t>Cyprian Bhekuzulu Nyangayezizwe kaSolomon</w:t>
      </w:r>
      <w:r w:rsidR="00E46F9B" w:rsidRPr="00540314">
        <w:rPr>
          <w:color w:val="000000" w:themeColor="text1"/>
          <w:sz w:val="28"/>
          <w:szCs w:val="28"/>
        </w:rPr>
        <w:t xml:space="preserve"> and</w:t>
      </w:r>
      <w:r w:rsidR="004103E6" w:rsidRPr="00540314">
        <w:rPr>
          <w:color w:val="000000" w:themeColor="text1"/>
          <w:sz w:val="28"/>
          <w:szCs w:val="28"/>
        </w:rPr>
        <w:t xml:space="preserve"> Queen Thomo</w:t>
      </w:r>
      <w:r w:rsidR="00CA53A0" w:rsidRPr="00540314">
        <w:rPr>
          <w:color w:val="000000" w:themeColor="text1"/>
          <w:sz w:val="28"/>
          <w:szCs w:val="28"/>
        </w:rPr>
        <w:t>zile J</w:t>
      </w:r>
      <w:r w:rsidR="004103E6" w:rsidRPr="00540314">
        <w:rPr>
          <w:color w:val="000000" w:themeColor="text1"/>
          <w:sz w:val="28"/>
          <w:szCs w:val="28"/>
        </w:rPr>
        <w:t>ezangani, the daughter of Thayisa of the Endwandwe people.  At the time of his untimely departure the late Is</w:t>
      </w:r>
      <w:r w:rsidR="00CA53A0" w:rsidRPr="00540314">
        <w:rPr>
          <w:color w:val="000000" w:themeColor="text1"/>
          <w:sz w:val="28"/>
          <w:szCs w:val="28"/>
        </w:rPr>
        <w:t>ilo</w:t>
      </w:r>
      <w:r w:rsidR="004103E6" w:rsidRPr="00540314">
        <w:rPr>
          <w:color w:val="000000" w:themeColor="text1"/>
          <w:sz w:val="28"/>
          <w:szCs w:val="28"/>
        </w:rPr>
        <w:t xml:space="preserve"> was the longest r</w:t>
      </w:r>
      <w:r w:rsidR="00B06681">
        <w:rPr>
          <w:color w:val="000000" w:themeColor="text1"/>
          <w:sz w:val="28"/>
          <w:szCs w:val="28"/>
        </w:rPr>
        <w:t>eigning Zulu m</w:t>
      </w:r>
      <w:r w:rsidR="00EC68F8" w:rsidRPr="00540314">
        <w:rPr>
          <w:color w:val="000000" w:themeColor="text1"/>
          <w:sz w:val="28"/>
          <w:szCs w:val="28"/>
        </w:rPr>
        <w:t>onar</w:t>
      </w:r>
      <w:r w:rsidR="00B06681">
        <w:rPr>
          <w:color w:val="000000" w:themeColor="text1"/>
          <w:sz w:val="28"/>
          <w:szCs w:val="28"/>
        </w:rPr>
        <w:t>ch</w:t>
      </w:r>
      <w:r w:rsidR="00EC68F8" w:rsidRPr="00540314">
        <w:rPr>
          <w:color w:val="000000" w:themeColor="text1"/>
          <w:sz w:val="28"/>
          <w:szCs w:val="28"/>
        </w:rPr>
        <w:t xml:space="preserve"> since King M</w:t>
      </w:r>
      <w:r w:rsidR="004103E6" w:rsidRPr="00540314">
        <w:rPr>
          <w:color w:val="000000" w:themeColor="text1"/>
          <w:sz w:val="28"/>
          <w:szCs w:val="28"/>
        </w:rPr>
        <w:t>pande</w:t>
      </w:r>
      <w:r w:rsidR="00EC68F8" w:rsidRPr="00540314">
        <w:rPr>
          <w:color w:val="000000" w:themeColor="text1"/>
          <w:sz w:val="28"/>
          <w:szCs w:val="28"/>
        </w:rPr>
        <w:t xml:space="preserve"> kaSenzangakhona</w:t>
      </w:r>
      <w:r w:rsidR="00657152">
        <w:rPr>
          <w:color w:val="000000" w:themeColor="text1"/>
          <w:sz w:val="28"/>
          <w:szCs w:val="28"/>
        </w:rPr>
        <w:t xml:space="preserve"> </w:t>
      </w:r>
      <w:r w:rsidR="004103E6" w:rsidRPr="00540314">
        <w:rPr>
          <w:color w:val="000000" w:themeColor="text1"/>
          <w:sz w:val="28"/>
          <w:szCs w:val="28"/>
        </w:rPr>
        <w:t>and he was a direct descendant of the legendary King Shaka K</w:t>
      </w:r>
      <w:r w:rsidR="00EC68F8" w:rsidRPr="00540314">
        <w:rPr>
          <w:color w:val="000000" w:themeColor="text1"/>
          <w:sz w:val="28"/>
          <w:szCs w:val="28"/>
        </w:rPr>
        <w:t>aS</w:t>
      </w:r>
      <w:r w:rsidR="004103E6" w:rsidRPr="00540314">
        <w:rPr>
          <w:color w:val="000000" w:themeColor="text1"/>
          <w:sz w:val="28"/>
          <w:szCs w:val="28"/>
        </w:rPr>
        <w:t>enzangakhona.</w:t>
      </w:r>
    </w:p>
    <w:p w14:paraId="1868D1B4" w14:textId="789B4C33"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EC68F8" w:rsidRPr="00540314">
        <w:rPr>
          <w:color w:val="000000" w:themeColor="text1"/>
          <w:sz w:val="28"/>
          <w:szCs w:val="28"/>
        </w:rPr>
        <w:t>The internment of the late Isi</w:t>
      </w:r>
      <w:r w:rsidR="004103E6" w:rsidRPr="00540314">
        <w:rPr>
          <w:color w:val="000000" w:themeColor="text1"/>
          <w:sz w:val="28"/>
          <w:szCs w:val="28"/>
        </w:rPr>
        <w:t>l</w:t>
      </w:r>
      <w:r w:rsidR="00EC68F8" w:rsidRPr="00540314">
        <w:rPr>
          <w:color w:val="000000" w:themeColor="text1"/>
          <w:sz w:val="28"/>
          <w:szCs w:val="28"/>
        </w:rPr>
        <w:t>o</w:t>
      </w:r>
      <w:r w:rsidR="004103E6" w:rsidRPr="00540314">
        <w:rPr>
          <w:color w:val="000000" w:themeColor="text1"/>
          <w:sz w:val="28"/>
          <w:szCs w:val="28"/>
        </w:rPr>
        <w:t xml:space="preserve"> was</w:t>
      </w:r>
      <w:r w:rsidR="00B06681">
        <w:rPr>
          <w:color w:val="000000" w:themeColor="text1"/>
          <w:sz w:val="28"/>
          <w:szCs w:val="28"/>
        </w:rPr>
        <w:t xml:space="preserve"> attended by members of the AmaZ</w:t>
      </w:r>
      <w:r w:rsidR="004103E6" w:rsidRPr="00540314">
        <w:rPr>
          <w:color w:val="000000" w:themeColor="text1"/>
          <w:sz w:val="28"/>
          <w:szCs w:val="28"/>
        </w:rPr>
        <w:t>ulu Royal Family, clergy and an entourage comprising of Amakhosi</w:t>
      </w:r>
      <w:r w:rsidR="00B06681">
        <w:rPr>
          <w:color w:val="000000" w:themeColor="text1"/>
          <w:sz w:val="28"/>
          <w:szCs w:val="28"/>
        </w:rPr>
        <w:t>, i</w:t>
      </w:r>
      <w:r w:rsidR="004103E6" w:rsidRPr="00540314">
        <w:rPr>
          <w:color w:val="000000" w:themeColor="text1"/>
          <w:sz w:val="28"/>
          <w:szCs w:val="28"/>
        </w:rPr>
        <w:t xml:space="preserve">sithombi and </w:t>
      </w:r>
      <w:r w:rsidR="00B06681">
        <w:rPr>
          <w:color w:val="000000" w:themeColor="text1"/>
          <w:sz w:val="28"/>
          <w:szCs w:val="28"/>
        </w:rPr>
        <w:t>a</w:t>
      </w:r>
      <w:r w:rsidR="004103E6" w:rsidRPr="00540314">
        <w:rPr>
          <w:color w:val="000000" w:themeColor="text1"/>
          <w:sz w:val="28"/>
          <w:szCs w:val="28"/>
        </w:rPr>
        <w:t xml:space="preserve">mabutho on the afternoon of 17 March 2021 </w:t>
      </w:r>
      <w:r w:rsidR="00B06681">
        <w:rPr>
          <w:color w:val="000000" w:themeColor="text1"/>
          <w:sz w:val="28"/>
          <w:szCs w:val="28"/>
        </w:rPr>
        <w:t>at the Kwa</w:t>
      </w:r>
      <w:r w:rsidR="004103E6" w:rsidRPr="00540314">
        <w:rPr>
          <w:color w:val="000000" w:themeColor="text1"/>
          <w:sz w:val="28"/>
          <w:szCs w:val="28"/>
        </w:rPr>
        <w:t>Khethomthamdayo Royal Palace.   Immediately thereafter the tradit</w:t>
      </w:r>
      <w:r w:rsidR="00B06681">
        <w:rPr>
          <w:color w:val="000000" w:themeColor="text1"/>
          <w:sz w:val="28"/>
          <w:szCs w:val="28"/>
        </w:rPr>
        <w:t>ional Prime Minister to the AmaZ</w:t>
      </w:r>
      <w:r w:rsidR="004103E6" w:rsidRPr="00540314">
        <w:rPr>
          <w:color w:val="000000" w:themeColor="text1"/>
          <w:sz w:val="28"/>
          <w:szCs w:val="28"/>
        </w:rPr>
        <w:t>ulu</w:t>
      </w:r>
      <w:r w:rsidR="00B06681">
        <w:rPr>
          <w:color w:val="000000" w:themeColor="text1"/>
          <w:sz w:val="28"/>
          <w:szCs w:val="28"/>
        </w:rPr>
        <w:t>,</w:t>
      </w:r>
      <w:r w:rsidR="004103E6" w:rsidRPr="00540314">
        <w:rPr>
          <w:color w:val="000000" w:themeColor="text1"/>
          <w:sz w:val="28"/>
          <w:szCs w:val="28"/>
        </w:rPr>
        <w:t xml:space="preserve"> the late Prince Mangosuthu Buthelezi wrote a letter to the Premier informing the latter about the nomination of her Majesty Queen Shiyiwe Mantfombi Dlamini Zulu</w:t>
      </w:r>
      <w:r w:rsidR="00B06681">
        <w:rPr>
          <w:color w:val="000000" w:themeColor="text1"/>
          <w:sz w:val="28"/>
          <w:szCs w:val="28"/>
        </w:rPr>
        <w:t xml:space="preserve"> (Queen Mantfombi)</w:t>
      </w:r>
      <w:r w:rsidR="00657152">
        <w:rPr>
          <w:color w:val="000000" w:themeColor="text1"/>
          <w:sz w:val="28"/>
          <w:szCs w:val="28"/>
        </w:rPr>
        <w:t>,</w:t>
      </w:r>
      <w:r w:rsidR="004103E6" w:rsidRPr="00540314">
        <w:rPr>
          <w:color w:val="000000" w:themeColor="text1"/>
          <w:sz w:val="28"/>
          <w:szCs w:val="28"/>
        </w:rPr>
        <w:t xml:space="preserve"> nomina</w:t>
      </w:r>
      <w:r w:rsidR="00EC68F8" w:rsidRPr="00540314">
        <w:rPr>
          <w:color w:val="000000" w:themeColor="text1"/>
          <w:sz w:val="28"/>
          <w:szCs w:val="28"/>
        </w:rPr>
        <w:t>ted as successor of the late Isi</w:t>
      </w:r>
      <w:r w:rsidR="004103E6" w:rsidRPr="00540314">
        <w:rPr>
          <w:color w:val="000000" w:themeColor="text1"/>
          <w:sz w:val="28"/>
          <w:szCs w:val="28"/>
        </w:rPr>
        <w:t>l</w:t>
      </w:r>
      <w:r w:rsidR="00EC68F8" w:rsidRPr="00540314">
        <w:rPr>
          <w:color w:val="000000" w:themeColor="text1"/>
          <w:sz w:val="28"/>
          <w:szCs w:val="28"/>
        </w:rPr>
        <w:t>o</w:t>
      </w:r>
      <w:r w:rsidR="004103E6" w:rsidRPr="00540314">
        <w:rPr>
          <w:color w:val="000000" w:themeColor="text1"/>
          <w:sz w:val="28"/>
          <w:szCs w:val="28"/>
        </w:rPr>
        <w:t xml:space="preserve"> according to his will which had been read on 24 March 2021.  Tragedy struck yet again and Queen Mantfombi, the</w:t>
      </w:r>
      <w:r w:rsidR="00B06681">
        <w:rPr>
          <w:color w:val="000000" w:themeColor="text1"/>
          <w:sz w:val="28"/>
          <w:szCs w:val="28"/>
        </w:rPr>
        <w:t>n the Great W</w:t>
      </w:r>
      <w:r w:rsidR="00EC68F8" w:rsidRPr="00540314">
        <w:rPr>
          <w:color w:val="000000" w:themeColor="text1"/>
          <w:sz w:val="28"/>
          <w:szCs w:val="28"/>
        </w:rPr>
        <w:t>ife of the late Isi</w:t>
      </w:r>
      <w:r w:rsidR="004103E6" w:rsidRPr="00540314">
        <w:rPr>
          <w:color w:val="000000" w:themeColor="text1"/>
          <w:sz w:val="28"/>
          <w:szCs w:val="28"/>
        </w:rPr>
        <w:t>l</w:t>
      </w:r>
      <w:r w:rsidR="00EC68F8" w:rsidRPr="00540314">
        <w:rPr>
          <w:color w:val="000000" w:themeColor="text1"/>
          <w:sz w:val="28"/>
          <w:szCs w:val="28"/>
        </w:rPr>
        <w:t>o</w:t>
      </w:r>
      <w:r w:rsidR="00657152">
        <w:rPr>
          <w:color w:val="000000" w:themeColor="text1"/>
          <w:sz w:val="28"/>
          <w:szCs w:val="28"/>
        </w:rPr>
        <w:t>,</w:t>
      </w:r>
      <w:r w:rsidR="004103E6" w:rsidRPr="00540314">
        <w:rPr>
          <w:color w:val="000000" w:themeColor="text1"/>
          <w:sz w:val="28"/>
          <w:szCs w:val="28"/>
        </w:rPr>
        <w:t xml:space="preserve"> passed away on 29 April 2021.   On 14 May 2021 members of the Royal Family convened during which meeting King </w:t>
      </w:r>
      <w:r w:rsidR="002A5B92" w:rsidRPr="00540314">
        <w:rPr>
          <w:color w:val="000000" w:themeColor="text1"/>
          <w:sz w:val="28"/>
          <w:szCs w:val="28"/>
        </w:rPr>
        <w:t>Misuzulu was</w:t>
      </w:r>
      <w:r w:rsidR="004103E6" w:rsidRPr="00540314">
        <w:rPr>
          <w:color w:val="000000" w:themeColor="text1"/>
          <w:sz w:val="28"/>
          <w:szCs w:val="28"/>
        </w:rPr>
        <w:t xml:space="preserve"> </w:t>
      </w:r>
      <w:r w:rsidR="002A5B92" w:rsidRPr="00540314">
        <w:rPr>
          <w:color w:val="000000" w:themeColor="text1"/>
          <w:sz w:val="28"/>
          <w:szCs w:val="28"/>
        </w:rPr>
        <w:t xml:space="preserve">identified as the new King of the </w:t>
      </w:r>
      <w:r w:rsidR="00B06681">
        <w:rPr>
          <w:color w:val="000000" w:themeColor="text1"/>
          <w:sz w:val="28"/>
          <w:szCs w:val="28"/>
        </w:rPr>
        <w:t>AmaZ</w:t>
      </w:r>
      <w:r w:rsidR="002A5B92" w:rsidRPr="00540314">
        <w:rPr>
          <w:color w:val="000000" w:themeColor="text1"/>
          <w:sz w:val="28"/>
          <w:szCs w:val="28"/>
        </w:rPr>
        <w:t>ulu. It is alleged that approximately 130 people attended</w:t>
      </w:r>
      <w:r w:rsidR="00B06681">
        <w:rPr>
          <w:color w:val="000000" w:themeColor="text1"/>
          <w:sz w:val="28"/>
          <w:szCs w:val="28"/>
        </w:rPr>
        <w:t xml:space="preserve"> this meeting</w:t>
      </w:r>
      <w:r w:rsidR="002A5B92" w:rsidRPr="00540314">
        <w:rPr>
          <w:color w:val="000000" w:themeColor="text1"/>
          <w:sz w:val="28"/>
          <w:szCs w:val="28"/>
        </w:rPr>
        <w:t>. There are substantial factual disputes raised by Princes Mbonisi and S</w:t>
      </w:r>
      <w:r w:rsidR="00B06681">
        <w:rPr>
          <w:color w:val="000000" w:themeColor="text1"/>
          <w:sz w:val="28"/>
          <w:szCs w:val="28"/>
        </w:rPr>
        <w:t>i</w:t>
      </w:r>
      <w:r w:rsidR="002A5B92" w:rsidRPr="00540314">
        <w:rPr>
          <w:color w:val="000000" w:themeColor="text1"/>
          <w:sz w:val="28"/>
          <w:szCs w:val="28"/>
        </w:rPr>
        <w:t>makade</w:t>
      </w:r>
      <w:r w:rsidR="00657152">
        <w:rPr>
          <w:color w:val="000000" w:themeColor="text1"/>
          <w:sz w:val="28"/>
          <w:szCs w:val="28"/>
        </w:rPr>
        <w:t xml:space="preserve"> in their papers</w:t>
      </w:r>
      <w:r w:rsidR="002A5B92" w:rsidRPr="00540314">
        <w:rPr>
          <w:color w:val="000000" w:themeColor="text1"/>
          <w:sz w:val="28"/>
          <w:szCs w:val="28"/>
        </w:rPr>
        <w:t xml:space="preserve"> as to whether that meeting complied with the prescripts of Zulu custom and the Leadership Act.</w:t>
      </w:r>
    </w:p>
    <w:p w14:paraId="0661D6C4" w14:textId="11DA23C7"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2A5B92" w:rsidRPr="00540314">
        <w:rPr>
          <w:color w:val="000000" w:themeColor="text1"/>
          <w:sz w:val="28"/>
          <w:szCs w:val="28"/>
        </w:rPr>
        <w:t>On 3 Ju</w:t>
      </w:r>
      <w:r w:rsidR="00016A54">
        <w:rPr>
          <w:color w:val="000000" w:themeColor="text1"/>
          <w:sz w:val="28"/>
          <w:szCs w:val="28"/>
        </w:rPr>
        <w:t>ne 2021 the late Princess Thembizulu</w:t>
      </w:r>
      <w:r w:rsidR="002A5B92" w:rsidRPr="00540314">
        <w:rPr>
          <w:color w:val="000000" w:themeColor="text1"/>
          <w:sz w:val="28"/>
          <w:szCs w:val="28"/>
        </w:rPr>
        <w:t xml:space="preserve"> Ndlovu</w:t>
      </w:r>
      <w:r w:rsidR="00016A54">
        <w:rPr>
          <w:color w:val="000000" w:themeColor="text1"/>
          <w:sz w:val="28"/>
          <w:szCs w:val="28"/>
        </w:rPr>
        <w:t xml:space="preserve"> (Princess Thembi)</w:t>
      </w:r>
      <w:r w:rsidR="002A5B92" w:rsidRPr="00540314">
        <w:rPr>
          <w:color w:val="000000" w:themeColor="text1"/>
          <w:sz w:val="28"/>
          <w:szCs w:val="28"/>
        </w:rPr>
        <w:t xml:space="preserve"> directed a letter to the President disputing the nomination and identification of King Misuzulu.  This dispute was lodged in terms of Sections 8 and 12 of the Leadership Act.</w:t>
      </w:r>
    </w:p>
    <w:p w14:paraId="6FC86329" w14:textId="27F58ACA"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2A5B92" w:rsidRPr="00540314">
        <w:rPr>
          <w:color w:val="000000" w:themeColor="text1"/>
          <w:sz w:val="28"/>
          <w:szCs w:val="28"/>
        </w:rPr>
        <w:t xml:space="preserve">After the President had been approached by several individuals to mediate and resolve the issues, he requested the Minister to </w:t>
      </w:r>
      <w:r w:rsidR="00263360" w:rsidRPr="00540314">
        <w:rPr>
          <w:color w:val="000000" w:themeColor="text1"/>
          <w:sz w:val="28"/>
          <w:szCs w:val="28"/>
        </w:rPr>
        <w:t>attend</w:t>
      </w:r>
      <w:r w:rsidR="002A5B92" w:rsidRPr="00540314">
        <w:rPr>
          <w:color w:val="000000" w:themeColor="text1"/>
          <w:sz w:val="28"/>
          <w:szCs w:val="28"/>
        </w:rPr>
        <w:t xml:space="preserve"> to the matter and to advise him accordingly.  The Minister in turn requested an </w:t>
      </w:r>
      <w:r w:rsidR="002A5B92" w:rsidRPr="00540314">
        <w:rPr>
          <w:i/>
          <w:color w:val="000000" w:themeColor="text1"/>
          <w:sz w:val="28"/>
          <w:szCs w:val="28"/>
        </w:rPr>
        <w:t>ad hoc</w:t>
      </w:r>
      <w:r w:rsidR="00016A54">
        <w:rPr>
          <w:color w:val="000000" w:themeColor="text1"/>
          <w:sz w:val="28"/>
          <w:szCs w:val="28"/>
        </w:rPr>
        <w:t xml:space="preserve"> Mediation Panel led</w:t>
      </w:r>
      <w:r w:rsidR="00657152">
        <w:rPr>
          <w:color w:val="000000" w:themeColor="text1"/>
          <w:sz w:val="28"/>
          <w:szCs w:val="28"/>
        </w:rPr>
        <w:t xml:space="preserve"> by</w:t>
      </w:r>
      <w:r w:rsidR="00016A54">
        <w:rPr>
          <w:color w:val="000000" w:themeColor="text1"/>
          <w:sz w:val="28"/>
          <w:szCs w:val="28"/>
        </w:rPr>
        <w:t xml:space="preserve"> Mr Willies</w:t>
      </w:r>
      <w:r w:rsidR="002A5B92" w:rsidRPr="00540314">
        <w:rPr>
          <w:color w:val="000000" w:themeColor="text1"/>
          <w:sz w:val="28"/>
          <w:szCs w:val="28"/>
        </w:rPr>
        <w:t xml:space="preserve"> Mchunu “</w:t>
      </w:r>
      <w:r w:rsidR="002A5B92" w:rsidRPr="00540314">
        <w:rPr>
          <w:i/>
          <w:color w:val="000000" w:themeColor="text1"/>
          <w:sz w:val="28"/>
          <w:szCs w:val="28"/>
        </w:rPr>
        <w:t xml:space="preserve">... to </w:t>
      </w:r>
      <w:r w:rsidR="00263360" w:rsidRPr="00540314">
        <w:rPr>
          <w:i/>
          <w:color w:val="000000" w:themeColor="text1"/>
          <w:sz w:val="28"/>
          <w:szCs w:val="28"/>
        </w:rPr>
        <w:t>attend</w:t>
      </w:r>
      <w:r w:rsidR="00016A54">
        <w:rPr>
          <w:i/>
          <w:color w:val="000000" w:themeColor="text1"/>
          <w:sz w:val="28"/>
          <w:szCs w:val="28"/>
        </w:rPr>
        <w:t xml:space="preserve"> to the dispute within the AmaZ</w:t>
      </w:r>
      <w:r w:rsidR="002A5B92" w:rsidRPr="00540314">
        <w:rPr>
          <w:i/>
          <w:color w:val="000000" w:themeColor="text1"/>
          <w:sz w:val="28"/>
          <w:szCs w:val="28"/>
        </w:rPr>
        <w:t xml:space="preserve">ulu Royal Family </w:t>
      </w:r>
      <w:r w:rsidR="00657152">
        <w:rPr>
          <w:i/>
          <w:color w:val="000000" w:themeColor="text1"/>
          <w:sz w:val="28"/>
          <w:szCs w:val="28"/>
        </w:rPr>
        <w:t xml:space="preserve">(and) </w:t>
      </w:r>
      <w:r w:rsidR="002A5B92" w:rsidRPr="00540314">
        <w:rPr>
          <w:i/>
          <w:color w:val="000000" w:themeColor="text1"/>
          <w:sz w:val="28"/>
          <w:szCs w:val="28"/>
        </w:rPr>
        <w:t>to reach an agreement on the person to be submitted to the President for recognition as King of the Amazulu Kingship</w:t>
      </w:r>
      <w:r w:rsidR="002A5B92" w:rsidRPr="00540314">
        <w:rPr>
          <w:color w:val="000000" w:themeColor="text1"/>
          <w:sz w:val="28"/>
          <w:szCs w:val="28"/>
        </w:rPr>
        <w:t xml:space="preserve">”.  The </w:t>
      </w:r>
      <w:r w:rsidR="00016A54">
        <w:rPr>
          <w:color w:val="000000" w:themeColor="text1"/>
          <w:sz w:val="28"/>
          <w:szCs w:val="28"/>
        </w:rPr>
        <w:t>Mediation P</w:t>
      </w:r>
      <w:r w:rsidR="002A5B92" w:rsidRPr="00540314">
        <w:rPr>
          <w:color w:val="000000" w:themeColor="text1"/>
          <w:sz w:val="28"/>
          <w:szCs w:val="28"/>
        </w:rPr>
        <w:t>anel sought to be independent and autonomous and saw its primary responsibility to “</w:t>
      </w:r>
      <w:r w:rsidR="00016A54">
        <w:rPr>
          <w:i/>
          <w:color w:val="000000" w:themeColor="text1"/>
          <w:sz w:val="28"/>
          <w:szCs w:val="28"/>
        </w:rPr>
        <w:t xml:space="preserve">... </w:t>
      </w:r>
      <w:r w:rsidR="002A5B92" w:rsidRPr="00540314">
        <w:rPr>
          <w:i/>
          <w:color w:val="000000" w:themeColor="text1"/>
          <w:sz w:val="28"/>
          <w:szCs w:val="28"/>
        </w:rPr>
        <w:t xml:space="preserve">undertake the necessary consultations to bring all the parties and the Royal Family together to reach an agreement on who should be recognized </w:t>
      </w:r>
      <w:r w:rsidR="00016A54">
        <w:rPr>
          <w:i/>
          <w:color w:val="000000" w:themeColor="text1"/>
          <w:sz w:val="28"/>
          <w:szCs w:val="28"/>
        </w:rPr>
        <w:t>as the King in terms of the AmaZulu Kingship customary l</w:t>
      </w:r>
      <w:r w:rsidR="002A5B92" w:rsidRPr="00540314">
        <w:rPr>
          <w:i/>
          <w:color w:val="000000" w:themeColor="text1"/>
          <w:sz w:val="28"/>
          <w:szCs w:val="28"/>
        </w:rPr>
        <w:t>aw</w:t>
      </w:r>
      <w:r w:rsidR="00016A54">
        <w:rPr>
          <w:i/>
          <w:color w:val="000000" w:themeColor="text1"/>
          <w:sz w:val="28"/>
          <w:szCs w:val="28"/>
        </w:rPr>
        <w:t>s and c</w:t>
      </w:r>
      <w:r w:rsidR="002A5B92" w:rsidRPr="00540314">
        <w:rPr>
          <w:i/>
          <w:color w:val="000000" w:themeColor="text1"/>
          <w:sz w:val="28"/>
          <w:szCs w:val="28"/>
        </w:rPr>
        <w:t>ustoms ....</w:t>
      </w:r>
      <w:r w:rsidR="002A5B92" w:rsidRPr="00540314">
        <w:rPr>
          <w:color w:val="000000" w:themeColor="text1"/>
          <w:sz w:val="28"/>
          <w:szCs w:val="28"/>
        </w:rPr>
        <w:t xml:space="preserve">”. </w:t>
      </w:r>
    </w:p>
    <w:p w14:paraId="19E2ACF3" w14:textId="077ED672"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2A5B92" w:rsidRPr="00540314">
        <w:rPr>
          <w:color w:val="000000" w:themeColor="text1"/>
          <w:sz w:val="28"/>
          <w:szCs w:val="28"/>
        </w:rPr>
        <w:t>The Mediation Panel conducted extensive investigations,</w:t>
      </w:r>
      <w:r w:rsidR="00016A54">
        <w:rPr>
          <w:color w:val="000000" w:themeColor="text1"/>
          <w:sz w:val="28"/>
          <w:szCs w:val="28"/>
        </w:rPr>
        <w:t xml:space="preserve"> performed</w:t>
      </w:r>
      <w:r w:rsidR="002A5B92" w:rsidRPr="00540314">
        <w:rPr>
          <w:color w:val="000000" w:themeColor="text1"/>
          <w:sz w:val="28"/>
          <w:szCs w:val="28"/>
        </w:rPr>
        <w:t xml:space="preserve"> sterling work and produced a</w:t>
      </w:r>
      <w:r w:rsidR="00016A54">
        <w:rPr>
          <w:color w:val="000000" w:themeColor="text1"/>
          <w:sz w:val="28"/>
          <w:szCs w:val="28"/>
        </w:rPr>
        <w:t xml:space="preserve"> report spanning 43 pages.  The</w:t>
      </w:r>
      <w:r w:rsidR="00657152">
        <w:rPr>
          <w:color w:val="000000" w:themeColor="text1"/>
          <w:sz w:val="28"/>
          <w:szCs w:val="28"/>
        </w:rPr>
        <w:t xml:space="preserve"> Mediation</w:t>
      </w:r>
      <w:r w:rsidR="00016A54">
        <w:rPr>
          <w:color w:val="000000" w:themeColor="text1"/>
          <w:sz w:val="28"/>
          <w:szCs w:val="28"/>
        </w:rPr>
        <w:t xml:space="preserve"> Panel</w:t>
      </w:r>
      <w:r w:rsidR="002A5B92" w:rsidRPr="00540314">
        <w:rPr>
          <w:color w:val="000000" w:themeColor="text1"/>
          <w:sz w:val="28"/>
          <w:szCs w:val="28"/>
        </w:rPr>
        <w:t xml:space="preserve"> had consultations with the late Prince Mangosuthu Buthelezi and the late Princess Thembi as well as Prince </w:t>
      </w:r>
      <w:r w:rsidR="00164B73" w:rsidRPr="00540314">
        <w:rPr>
          <w:color w:val="000000" w:themeColor="text1"/>
          <w:sz w:val="28"/>
          <w:szCs w:val="28"/>
        </w:rPr>
        <w:t>Mbonisi and many ot</w:t>
      </w:r>
      <w:r w:rsidR="0075794F" w:rsidRPr="00540314">
        <w:rPr>
          <w:color w:val="000000" w:themeColor="text1"/>
          <w:sz w:val="28"/>
          <w:szCs w:val="28"/>
        </w:rPr>
        <w:t>her members of the Royal Family as well as the Ama</w:t>
      </w:r>
      <w:r w:rsidR="00624EAE" w:rsidRPr="00540314">
        <w:rPr>
          <w:color w:val="000000" w:themeColor="text1"/>
          <w:sz w:val="28"/>
          <w:szCs w:val="28"/>
        </w:rPr>
        <w:t>ziny</w:t>
      </w:r>
      <w:r w:rsidR="003425E7" w:rsidRPr="00540314">
        <w:rPr>
          <w:color w:val="000000" w:themeColor="text1"/>
          <w:sz w:val="28"/>
          <w:szCs w:val="28"/>
        </w:rPr>
        <w:t>ane Ase Naleni, the</w:t>
      </w:r>
      <w:r w:rsidR="00624EAE" w:rsidRPr="00540314">
        <w:rPr>
          <w:color w:val="000000" w:themeColor="text1"/>
          <w:sz w:val="28"/>
          <w:szCs w:val="28"/>
        </w:rPr>
        <w:t xml:space="preserve"> Amaziny</w:t>
      </w:r>
      <w:r w:rsidR="003425E7" w:rsidRPr="00540314">
        <w:rPr>
          <w:color w:val="000000" w:themeColor="text1"/>
          <w:sz w:val="28"/>
          <w:szCs w:val="28"/>
        </w:rPr>
        <w:t>ane</w:t>
      </w:r>
      <w:r w:rsidR="00624EAE" w:rsidRPr="00540314">
        <w:rPr>
          <w:color w:val="000000" w:themeColor="text1"/>
          <w:sz w:val="28"/>
          <w:szCs w:val="28"/>
        </w:rPr>
        <w:t xml:space="preserve"> akwa Dlamahlahla and Naleni, the Amazinyane of Linduzulu, th</w:t>
      </w:r>
      <w:r w:rsidR="00657152">
        <w:rPr>
          <w:color w:val="000000" w:themeColor="text1"/>
          <w:sz w:val="28"/>
          <w:szCs w:val="28"/>
        </w:rPr>
        <w:t>e Iz</w:t>
      </w:r>
      <w:r w:rsidR="00624EAE" w:rsidRPr="00540314">
        <w:rPr>
          <w:color w:val="000000" w:themeColor="text1"/>
          <w:sz w:val="28"/>
          <w:szCs w:val="28"/>
        </w:rPr>
        <w:t>iny</w:t>
      </w:r>
      <w:r w:rsidR="003425E7" w:rsidRPr="00540314">
        <w:rPr>
          <w:color w:val="000000" w:themeColor="text1"/>
          <w:sz w:val="28"/>
          <w:szCs w:val="28"/>
        </w:rPr>
        <w:t>ane of Usuthu, the Abantwana Baka</w:t>
      </w:r>
      <w:r w:rsidR="00E41ACA" w:rsidRPr="00540314">
        <w:rPr>
          <w:color w:val="000000" w:themeColor="text1"/>
          <w:sz w:val="28"/>
          <w:szCs w:val="28"/>
        </w:rPr>
        <w:t xml:space="preserve"> Bhush</w:t>
      </w:r>
      <w:r w:rsidR="003425E7" w:rsidRPr="00540314">
        <w:rPr>
          <w:color w:val="000000" w:themeColor="text1"/>
          <w:sz w:val="28"/>
          <w:szCs w:val="28"/>
        </w:rPr>
        <w:t xml:space="preserve">a and </w:t>
      </w:r>
      <w:r w:rsidR="00B63C74" w:rsidRPr="00540314">
        <w:rPr>
          <w:color w:val="000000" w:themeColor="text1"/>
          <w:sz w:val="28"/>
          <w:szCs w:val="28"/>
        </w:rPr>
        <w:t xml:space="preserve">uNdlunkulu waseMatheni </w:t>
      </w:r>
      <w:r w:rsidR="003425E7" w:rsidRPr="00540314">
        <w:rPr>
          <w:color w:val="000000" w:themeColor="text1"/>
          <w:sz w:val="28"/>
          <w:szCs w:val="28"/>
        </w:rPr>
        <w:t>and the Queen of Kwa</w:t>
      </w:r>
      <w:r w:rsidR="00B63C74" w:rsidRPr="00540314">
        <w:rPr>
          <w:color w:val="000000" w:themeColor="text1"/>
          <w:sz w:val="28"/>
          <w:szCs w:val="28"/>
        </w:rPr>
        <w:t>Khethomthandayo, the Queen of KwaDlamahlahla</w:t>
      </w:r>
      <w:r w:rsidR="003425E7" w:rsidRPr="00540314">
        <w:rPr>
          <w:color w:val="000000" w:themeColor="text1"/>
          <w:sz w:val="28"/>
          <w:szCs w:val="28"/>
        </w:rPr>
        <w:t>, the Queen o</w:t>
      </w:r>
      <w:r w:rsidR="00EC68F8" w:rsidRPr="00540314">
        <w:rPr>
          <w:color w:val="000000" w:themeColor="text1"/>
          <w:sz w:val="28"/>
          <w:szCs w:val="28"/>
        </w:rPr>
        <w:t xml:space="preserve">f Linduzulu, the Queen of </w:t>
      </w:r>
      <w:r w:rsidR="00B63C74" w:rsidRPr="00540314">
        <w:rPr>
          <w:color w:val="000000" w:themeColor="text1"/>
          <w:sz w:val="28"/>
          <w:szCs w:val="28"/>
        </w:rPr>
        <w:t>oSuthu/ eNyokeni</w:t>
      </w:r>
      <w:r w:rsidR="003425E7" w:rsidRPr="00540314">
        <w:rPr>
          <w:color w:val="000000" w:themeColor="text1"/>
          <w:sz w:val="28"/>
          <w:szCs w:val="28"/>
        </w:rPr>
        <w:t xml:space="preserve"> and the Queen o</w:t>
      </w:r>
      <w:r w:rsidR="00B63C74" w:rsidRPr="00540314">
        <w:rPr>
          <w:color w:val="000000" w:themeColor="text1"/>
          <w:sz w:val="28"/>
          <w:szCs w:val="28"/>
        </w:rPr>
        <w:t>f O</w:t>
      </w:r>
      <w:r w:rsidR="003425E7" w:rsidRPr="00540314">
        <w:rPr>
          <w:color w:val="000000" w:themeColor="text1"/>
          <w:sz w:val="28"/>
          <w:szCs w:val="28"/>
        </w:rPr>
        <w:t>ndini.</w:t>
      </w:r>
      <w:r w:rsidR="00164B73" w:rsidRPr="00540314">
        <w:rPr>
          <w:color w:val="000000" w:themeColor="text1"/>
          <w:sz w:val="28"/>
          <w:szCs w:val="28"/>
        </w:rPr>
        <w:t xml:space="preserve"> </w:t>
      </w:r>
      <w:r w:rsidR="002A5B92" w:rsidRPr="00540314">
        <w:rPr>
          <w:color w:val="000000" w:themeColor="text1"/>
          <w:sz w:val="28"/>
          <w:szCs w:val="28"/>
        </w:rPr>
        <w:t xml:space="preserve"> </w:t>
      </w:r>
      <w:r w:rsidR="003425E7" w:rsidRPr="00540314">
        <w:rPr>
          <w:color w:val="000000" w:themeColor="text1"/>
          <w:sz w:val="28"/>
          <w:szCs w:val="28"/>
        </w:rPr>
        <w:t>Prince S</w:t>
      </w:r>
      <w:r w:rsidR="00657152">
        <w:rPr>
          <w:color w:val="000000" w:themeColor="text1"/>
          <w:sz w:val="28"/>
          <w:szCs w:val="28"/>
        </w:rPr>
        <w:t>i</w:t>
      </w:r>
      <w:r w:rsidR="003425E7" w:rsidRPr="00540314">
        <w:rPr>
          <w:color w:val="000000" w:themeColor="text1"/>
          <w:sz w:val="28"/>
          <w:szCs w:val="28"/>
        </w:rPr>
        <w:t xml:space="preserve">makade’s mother was also interviewed.  The </w:t>
      </w:r>
      <w:r w:rsidR="00657152">
        <w:rPr>
          <w:color w:val="000000" w:themeColor="text1"/>
          <w:sz w:val="28"/>
          <w:szCs w:val="28"/>
        </w:rPr>
        <w:t xml:space="preserve">Mediation </w:t>
      </w:r>
      <w:r w:rsidR="003425E7" w:rsidRPr="00540314">
        <w:rPr>
          <w:color w:val="000000" w:themeColor="text1"/>
          <w:sz w:val="28"/>
          <w:szCs w:val="28"/>
        </w:rPr>
        <w:t>Panel also, in addition to her complaint, received further submissio</w:t>
      </w:r>
      <w:r w:rsidR="00016A54">
        <w:rPr>
          <w:color w:val="000000" w:themeColor="text1"/>
          <w:sz w:val="28"/>
          <w:szCs w:val="28"/>
        </w:rPr>
        <w:t>ns from the late Princess Thembi</w:t>
      </w:r>
      <w:r w:rsidR="003425E7" w:rsidRPr="00540314">
        <w:rPr>
          <w:color w:val="000000" w:themeColor="text1"/>
          <w:sz w:val="28"/>
          <w:szCs w:val="28"/>
        </w:rPr>
        <w:t xml:space="preserve"> as well as a report from the late Prince</w:t>
      </w:r>
      <w:r w:rsidR="00657152">
        <w:rPr>
          <w:color w:val="000000" w:themeColor="text1"/>
          <w:sz w:val="28"/>
          <w:szCs w:val="28"/>
        </w:rPr>
        <w:t xml:space="preserve"> Mangosuthu</w:t>
      </w:r>
      <w:r w:rsidR="003425E7" w:rsidRPr="00540314">
        <w:rPr>
          <w:color w:val="000000" w:themeColor="text1"/>
          <w:sz w:val="28"/>
          <w:szCs w:val="28"/>
        </w:rPr>
        <w:t xml:space="preserve"> Buthelezi.</w:t>
      </w:r>
      <w:r w:rsidR="00016A54">
        <w:rPr>
          <w:color w:val="000000" w:themeColor="text1"/>
          <w:sz w:val="28"/>
          <w:szCs w:val="28"/>
        </w:rPr>
        <w:t xml:space="preserve">  It also had a meeting on 20 November 2021 with </w:t>
      </w:r>
      <w:r w:rsidR="00657152">
        <w:rPr>
          <w:color w:val="000000" w:themeColor="text1"/>
          <w:sz w:val="28"/>
          <w:szCs w:val="28"/>
        </w:rPr>
        <w:t>what it termed to be the “core f</w:t>
      </w:r>
      <w:r w:rsidR="00016A54">
        <w:rPr>
          <w:color w:val="000000" w:themeColor="text1"/>
          <w:sz w:val="28"/>
          <w:szCs w:val="28"/>
        </w:rPr>
        <w:t>amily”.</w:t>
      </w:r>
    </w:p>
    <w:p w14:paraId="44AD1764" w14:textId="788E55CF"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3425E7" w:rsidRPr="00540314">
        <w:rPr>
          <w:color w:val="000000" w:themeColor="text1"/>
          <w:sz w:val="28"/>
          <w:szCs w:val="28"/>
        </w:rPr>
        <w:t xml:space="preserve">Prior </w:t>
      </w:r>
      <w:r w:rsidR="00657152">
        <w:rPr>
          <w:color w:val="000000" w:themeColor="text1"/>
          <w:sz w:val="28"/>
          <w:szCs w:val="28"/>
        </w:rPr>
        <w:t>to the commencement of the medi</w:t>
      </w:r>
      <w:r w:rsidR="003425E7" w:rsidRPr="00540314">
        <w:rPr>
          <w:color w:val="000000" w:themeColor="text1"/>
          <w:sz w:val="28"/>
          <w:szCs w:val="28"/>
        </w:rPr>
        <w:t>ation proceedings, three court applications had</w:t>
      </w:r>
      <w:r w:rsidR="00016A54">
        <w:rPr>
          <w:color w:val="000000" w:themeColor="text1"/>
          <w:sz w:val="28"/>
          <w:szCs w:val="28"/>
        </w:rPr>
        <w:t xml:space="preserve"> already</w:t>
      </w:r>
      <w:r w:rsidR="003425E7" w:rsidRPr="00540314">
        <w:rPr>
          <w:color w:val="000000" w:themeColor="text1"/>
          <w:sz w:val="28"/>
          <w:szCs w:val="28"/>
        </w:rPr>
        <w:t xml:space="preserve"> been launched in the KwaZulu-Na</w:t>
      </w:r>
      <w:r w:rsidR="00016A54">
        <w:rPr>
          <w:color w:val="000000" w:themeColor="text1"/>
          <w:sz w:val="28"/>
          <w:szCs w:val="28"/>
        </w:rPr>
        <w:t>tal High Court. The first of the</w:t>
      </w:r>
      <w:r w:rsidR="003425E7" w:rsidRPr="00540314">
        <w:rPr>
          <w:color w:val="000000" w:themeColor="text1"/>
          <w:sz w:val="28"/>
          <w:szCs w:val="28"/>
        </w:rPr>
        <w:t>s</w:t>
      </w:r>
      <w:r w:rsidR="00016A54">
        <w:rPr>
          <w:color w:val="000000" w:themeColor="text1"/>
          <w:sz w:val="28"/>
          <w:szCs w:val="28"/>
        </w:rPr>
        <w:t>e</w:t>
      </w:r>
      <w:r w:rsidR="003425E7" w:rsidRPr="00540314">
        <w:rPr>
          <w:color w:val="000000" w:themeColor="text1"/>
          <w:sz w:val="28"/>
          <w:szCs w:val="28"/>
        </w:rPr>
        <w:t xml:space="preserve"> was an application dated 28 April 2021 by Queen Sibongile Win</w:t>
      </w:r>
      <w:r w:rsidR="00016A54">
        <w:rPr>
          <w:color w:val="000000" w:themeColor="text1"/>
          <w:sz w:val="28"/>
          <w:szCs w:val="28"/>
        </w:rPr>
        <w:t>i</w:t>
      </w:r>
      <w:r w:rsidR="003425E7" w:rsidRPr="00540314">
        <w:rPr>
          <w:color w:val="000000" w:themeColor="text1"/>
          <w:sz w:val="28"/>
          <w:szCs w:val="28"/>
        </w:rPr>
        <w:t>fred Zulu seeking relief against the President to inte</w:t>
      </w:r>
      <w:r w:rsidR="00016A54">
        <w:rPr>
          <w:color w:val="000000" w:themeColor="text1"/>
          <w:sz w:val="28"/>
          <w:szCs w:val="28"/>
        </w:rPr>
        <w:t>rdict him from recognizing the G</w:t>
      </w:r>
      <w:r w:rsidR="003425E7" w:rsidRPr="00540314">
        <w:rPr>
          <w:color w:val="000000" w:themeColor="text1"/>
          <w:sz w:val="28"/>
          <w:szCs w:val="28"/>
        </w:rPr>
        <w:t>reat Queen as regent and to give ef</w:t>
      </w:r>
      <w:r w:rsidR="00B63C74" w:rsidRPr="00540314">
        <w:rPr>
          <w:color w:val="000000" w:themeColor="text1"/>
          <w:sz w:val="28"/>
          <w:szCs w:val="28"/>
        </w:rPr>
        <w:t xml:space="preserve">fect to the will of the </w:t>
      </w:r>
      <w:r w:rsidR="00016A54">
        <w:rPr>
          <w:color w:val="000000" w:themeColor="text1"/>
          <w:sz w:val="28"/>
          <w:szCs w:val="28"/>
        </w:rPr>
        <w:t>la</w:t>
      </w:r>
      <w:r w:rsidR="00B63C74" w:rsidRPr="00540314">
        <w:rPr>
          <w:color w:val="000000" w:themeColor="text1"/>
          <w:sz w:val="28"/>
          <w:szCs w:val="28"/>
        </w:rPr>
        <w:t>te Isi</w:t>
      </w:r>
      <w:r w:rsidR="003425E7" w:rsidRPr="00540314">
        <w:rPr>
          <w:color w:val="000000" w:themeColor="text1"/>
          <w:sz w:val="28"/>
          <w:szCs w:val="28"/>
        </w:rPr>
        <w:t>l</w:t>
      </w:r>
      <w:r w:rsidR="00B63C74" w:rsidRPr="00540314">
        <w:rPr>
          <w:color w:val="000000" w:themeColor="text1"/>
          <w:sz w:val="28"/>
          <w:szCs w:val="28"/>
        </w:rPr>
        <w:t>o</w:t>
      </w:r>
      <w:r w:rsidR="003425E7" w:rsidRPr="00540314">
        <w:rPr>
          <w:color w:val="000000" w:themeColor="text1"/>
          <w:sz w:val="28"/>
          <w:szCs w:val="28"/>
        </w:rPr>
        <w:t>.</w:t>
      </w:r>
    </w:p>
    <w:p w14:paraId="21E94A4F" w14:textId="2CC0B938"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3425E7" w:rsidRPr="00540314">
        <w:rPr>
          <w:color w:val="000000" w:themeColor="text1"/>
          <w:sz w:val="28"/>
          <w:szCs w:val="28"/>
        </w:rPr>
        <w:t xml:space="preserve">The second application was launched on 28 April 2021 by Princesses Zulu and Zulu Duma who also sought relief against the President regarding the determination of the validity </w:t>
      </w:r>
      <w:r w:rsidR="00B63C74" w:rsidRPr="00540314">
        <w:rPr>
          <w:color w:val="000000" w:themeColor="text1"/>
          <w:sz w:val="28"/>
          <w:szCs w:val="28"/>
        </w:rPr>
        <w:t>of the last will of the late Isi</w:t>
      </w:r>
      <w:r w:rsidR="003425E7" w:rsidRPr="00540314">
        <w:rPr>
          <w:color w:val="000000" w:themeColor="text1"/>
          <w:sz w:val="28"/>
          <w:szCs w:val="28"/>
        </w:rPr>
        <w:t>l</w:t>
      </w:r>
      <w:r w:rsidR="00B63C74" w:rsidRPr="00540314">
        <w:rPr>
          <w:color w:val="000000" w:themeColor="text1"/>
          <w:sz w:val="28"/>
          <w:szCs w:val="28"/>
        </w:rPr>
        <w:t>o</w:t>
      </w:r>
      <w:r w:rsidR="003425E7" w:rsidRPr="00540314">
        <w:rPr>
          <w:color w:val="000000" w:themeColor="text1"/>
          <w:sz w:val="28"/>
          <w:szCs w:val="28"/>
        </w:rPr>
        <w:t>. The Premier was sought to be in</w:t>
      </w:r>
      <w:r w:rsidR="00016A54">
        <w:rPr>
          <w:color w:val="000000" w:themeColor="text1"/>
          <w:sz w:val="28"/>
          <w:szCs w:val="28"/>
        </w:rPr>
        <w:t>terdicted and restrained</w:t>
      </w:r>
      <w:r w:rsidR="003425E7" w:rsidRPr="00540314">
        <w:rPr>
          <w:color w:val="000000" w:themeColor="text1"/>
          <w:sz w:val="28"/>
          <w:szCs w:val="28"/>
        </w:rPr>
        <w:t xml:space="preserve"> under Section 17 of the KwaZulu-Natal Act to issue a certificate of recognition of the then Prince Misuzulu and directing the President to refer the matter for identification of the successor to the throne back to the Zulu Royal Family for reconsideration and resolution.  </w:t>
      </w:r>
    </w:p>
    <w:p w14:paraId="4563440E" w14:textId="20DF2CA7"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3425E7" w:rsidRPr="00540314">
        <w:rPr>
          <w:color w:val="000000" w:themeColor="text1"/>
          <w:sz w:val="28"/>
          <w:szCs w:val="28"/>
        </w:rPr>
        <w:t>Whilst these applications were pending and during the course of the mediation process a third application was launched, by Prince Mbonisi on 17 November 2021</w:t>
      </w:r>
      <w:r w:rsidR="00016A54">
        <w:rPr>
          <w:color w:val="000000" w:themeColor="text1"/>
          <w:sz w:val="28"/>
          <w:szCs w:val="28"/>
        </w:rPr>
        <w:t>, whereby he sought to interdict and restrain</w:t>
      </w:r>
      <w:r w:rsidR="003425E7" w:rsidRPr="00540314">
        <w:rPr>
          <w:color w:val="000000" w:themeColor="text1"/>
          <w:sz w:val="28"/>
          <w:szCs w:val="28"/>
        </w:rPr>
        <w:t xml:space="preserve"> the Premier from recognizing the then Prince Misuzulu as the King pending the final determination of the applications referred to</w:t>
      </w:r>
      <w:r w:rsidR="00016A54">
        <w:rPr>
          <w:color w:val="000000" w:themeColor="text1"/>
          <w:sz w:val="28"/>
          <w:szCs w:val="28"/>
        </w:rPr>
        <w:t xml:space="preserve"> above</w:t>
      </w:r>
      <w:r w:rsidR="003425E7" w:rsidRPr="00540314">
        <w:rPr>
          <w:color w:val="000000" w:themeColor="text1"/>
          <w:sz w:val="28"/>
          <w:szCs w:val="28"/>
        </w:rPr>
        <w:t>.</w:t>
      </w:r>
    </w:p>
    <w:p w14:paraId="5F345F1F" w14:textId="23481F22"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3425E7" w:rsidRPr="00540314">
        <w:rPr>
          <w:color w:val="000000" w:themeColor="text1"/>
          <w:sz w:val="28"/>
          <w:szCs w:val="28"/>
        </w:rPr>
        <w:t xml:space="preserve">The three applications were </w:t>
      </w:r>
      <w:r w:rsidR="00016A54">
        <w:rPr>
          <w:color w:val="000000" w:themeColor="text1"/>
          <w:sz w:val="28"/>
          <w:szCs w:val="28"/>
        </w:rPr>
        <w:t>set down</w:t>
      </w:r>
      <w:r w:rsidR="003425E7" w:rsidRPr="00540314">
        <w:rPr>
          <w:color w:val="000000" w:themeColor="text1"/>
          <w:sz w:val="28"/>
          <w:szCs w:val="28"/>
        </w:rPr>
        <w:t xml:space="preserve"> for purposes of a joint hearing and postponed for argument before Madondo AJP on 12 January 2022.  Madondo AJP heard argument in all three applications and delivered his judgment on 2 March 2022. I shall resort later to the contents of</w:t>
      </w:r>
      <w:r w:rsidR="00657152">
        <w:rPr>
          <w:color w:val="000000" w:themeColor="text1"/>
          <w:sz w:val="28"/>
          <w:szCs w:val="28"/>
        </w:rPr>
        <w:t xml:space="preserve"> that</w:t>
      </w:r>
      <w:r w:rsidR="003425E7" w:rsidRPr="00540314">
        <w:rPr>
          <w:color w:val="000000" w:themeColor="text1"/>
          <w:sz w:val="28"/>
          <w:szCs w:val="28"/>
        </w:rPr>
        <w:t xml:space="preserve"> judgment</w:t>
      </w:r>
      <w:r w:rsidR="00016A54">
        <w:rPr>
          <w:color w:val="000000" w:themeColor="text1"/>
          <w:sz w:val="28"/>
          <w:szCs w:val="28"/>
        </w:rPr>
        <w:t>,</w:t>
      </w:r>
      <w:r w:rsidR="003425E7" w:rsidRPr="00540314">
        <w:rPr>
          <w:color w:val="000000" w:themeColor="text1"/>
          <w:sz w:val="28"/>
          <w:szCs w:val="28"/>
        </w:rPr>
        <w:t xml:space="preserve"> but</w:t>
      </w:r>
      <w:r w:rsidR="00016A54">
        <w:rPr>
          <w:color w:val="000000" w:themeColor="text1"/>
          <w:sz w:val="28"/>
          <w:szCs w:val="28"/>
        </w:rPr>
        <w:t xml:space="preserve"> for now</w:t>
      </w:r>
      <w:r w:rsidR="003425E7" w:rsidRPr="00540314">
        <w:rPr>
          <w:color w:val="000000" w:themeColor="text1"/>
          <w:sz w:val="28"/>
          <w:szCs w:val="28"/>
        </w:rPr>
        <w:t xml:space="preserve"> the relevance of this litigation is that it featured in the recommen</w:t>
      </w:r>
      <w:r w:rsidR="00540314">
        <w:rPr>
          <w:color w:val="000000" w:themeColor="text1"/>
          <w:sz w:val="28"/>
          <w:szCs w:val="28"/>
        </w:rPr>
        <w:t>dations of the Mediation Panel.</w:t>
      </w:r>
    </w:p>
    <w:p w14:paraId="7CCA47A7" w14:textId="77777777" w:rsidR="00540314" w:rsidRDefault="00540314" w:rsidP="00540314">
      <w:pPr>
        <w:pStyle w:val="MEMONUMBERED"/>
        <w:numPr>
          <w:ilvl w:val="0"/>
          <w:numId w:val="0"/>
        </w:numPr>
        <w:spacing w:after="120" w:line="360" w:lineRule="auto"/>
        <w:rPr>
          <w:color w:val="000000" w:themeColor="text1"/>
          <w:sz w:val="28"/>
          <w:szCs w:val="28"/>
        </w:rPr>
      </w:pPr>
      <w:r w:rsidRPr="003425E7">
        <w:rPr>
          <w:b/>
          <w:color w:val="000000" w:themeColor="text1"/>
          <w:sz w:val="28"/>
          <w:szCs w:val="28"/>
        </w:rPr>
        <w:t>Recommendations of the Mediation Panel</w:t>
      </w:r>
    </w:p>
    <w:p w14:paraId="532C4CEF" w14:textId="707A6A2C" w:rsidR="00384646" w:rsidRPr="00540314" w:rsidRDefault="0000266D" w:rsidP="0000266D">
      <w:pPr>
        <w:pStyle w:val="MEMONUMBERED"/>
        <w:numPr>
          <w:ilvl w:val="0"/>
          <w:numId w:val="0"/>
        </w:numPr>
        <w:spacing w:after="360" w:line="360" w:lineRule="auto"/>
        <w:rPr>
          <w:color w:val="000000" w:themeColor="text1"/>
          <w:sz w:val="28"/>
          <w:szCs w:val="28"/>
        </w:rPr>
      </w:pPr>
      <w:r w:rsidRPr="00540314">
        <w:rPr>
          <w:color w:val="000000" w:themeColor="text1"/>
          <w:sz w:val="28"/>
          <w:szCs w:val="28"/>
        </w:rPr>
        <w:t>[19]</w:t>
      </w:r>
      <w:r w:rsidRPr="00540314">
        <w:rPr>
          <w:color w:val="000000" w:themeColor="text1"/>
          <w:sz w:val="28"/>
          <w:szCs w:val="28"/>
        </w:rPr>
        <w:tab/>
      </w:r>
      <w:r w:rsidR="003425E7" w:rsidRPr="00540314">
        <w:rPr>
          <w:color w:val="000000" w:themeColor="text1"/>
          <w:sz w:val="28"/>
          <w:szCs w:val="28"/>
        </w:rPr>
        <w:t>I find the recommendations of the Mediation Panel not only instructive for purposes of considering the conduct of the President thereafter but also important for purposes of providing context regarding the succession dispute. It also appeared from</w:t>
      </w:r>
      <w:r w:rsidR="00016A54">
        <w:rPr>
          <w:color w:val="000000" w:themeColor="text1"/>
          <w:sz w:val="28"/>
          <w:szCs w:val="28"/>
        </w:rPr>
        <w:t xml:space="preserve"> the</w:t>
      </w:r>
      <w:r w:rsidR="003425E7" w:rsidRPr="00540314">
        <w:rPr>
          <w:color w:val="000000" w:themeColor="text1"/>
          <w:sz w:val="28"/>
          <w:szCs w:val="28"/>
        </w:rPr>
        <w:t xml:space="preserve"> hearing of the matter that the parties thereto had little regard to these recommendations which</w:t>
      </w:r>
      <w:r w:rsidR="00016A54">
        <w:rPr>
          <w:color w:val="000000" w:themeColor="text1"/>
          <w:sz w:val="28"/>
          <w:szCs w:val="28"/>
        </w:rPr>
        <w:t>,</w:t>
      </w:r>
      <w:r w:rsidR="003425E7" w:rsidRPr="00540314">
        <w:rPr>
          <w:color w:val="000000" w:themeColor="text1"/>
          <w:sz w:val="28"/>
          <w:szCs w:val="28"/>
        </w:rPr>
        <w:t xml:space="preserve"> in my view</w:t>
      </w:r>
      <w:r w:rsidR="00384646" w:rsidRPr="00540314">
        <w:rPr>
          <w:color w:val="000000" w:themeColor="text1"/>
          <w:sz w:val="28"/>
          <w:szCs w:val="28"/>
        </w:rPr>
        <w:t xml:space="preserve">, could stand them all in good stead.  For these reasons and as further litigation and/or investigative proceedings are envisaged as </w:t>
      </w:r>
      <w:r w:rsidR="00263360" w:rsidRPr="00540314">
        <w:rPr>
          <w:color w:val="000000" w:themeColor="text1"/>
          <w:sz w:val="28"/>
          <w:szCs w:val="28"/>
        </w:rPr>
        <w:t>will</w:t>
      </w:r>
      <w:r w:rsidR="00384646" w:rsidRPr="00540314">
        <w:rPr>
          <w:color w:val="000000" w:themeColor="text1"/>
          <w:sz w:val="28"/>
          <w:szCs w:val="28"/>
        </w:rPr>
        <w:t xml:space="preserve"> appear from the conclusion of this judgment, I deem it necessary to quote the recommendations in full:</w:t>
      </w:r>
    </w:p>
    <w:p w14:paraId="65905F17" w14:textId="77777777" w:rsidR="003425E7" w:rsidRPr="0004201E" w:rsidRDefault="00384646" w:rsidP="00B63C74">
      <w:pPr>
        <w:pStyle w:val="MEMONUMBERED"/>
        <w:numPr>
          <w:ilvl w:val="0"/>
          <w:numId w:val="0"/>
        </w:numPr>
        <w:spacing w:after="120" w:line="360" w:lineRule="auto"/>
        <w:rPr>
          <w:i/>
          <w:color w:val="000000" w:themeColor="text1"/>
          <w:sz w:val="28"/>
          <w:szCs w:val="28"/>
        </w:rPr>
      </w:pPr>
      <w:r>
        <w:rPr>
          <w:color w:val="000000" w:themeColor="text1"/>
          <w:sz w:val="28"/>
          <w:szCs w:val="28"/>
        </w:rPr>
        <w:tab/>
      </w:r>
      <w:r>
        <w:rPr>
          <w:color w:val="000000" w:themeColor="text1"/>
          <w:sz w:val="28"/>
          <w:szCs w:val="28"/>
        </w:rPr>
        <w:tab/>
        <w:t>“</w:t>
      </w:r>
      <w:r w:rsidRPr="0004201E">
        <w:rPr>
          <w:i/>
          <w:color w:val="000000" w:themeColor="text1"/>
          <w:sz w:val="28"/>
          <w:szCs w:val="28"/>
        </w:rPr>
        <w:t>7.1</w:t>
      </w:r>
      <w:r w:rsidRPr="0004201E">
        <w:rPr>
          <w:i/>
          <w:color w:val="000000" w:themeColor="text1"/>
          <w:sz w:val="28"/>
          <w:szCs w:val="28"/>
        </w:rPr>
        <w:tab/>
      </w:r>
      <w:r w:rsidRPr="0004201E">
        <w:rPr>
          <w:b/>
          <w:i/>
          <w:color w:val="000000" w:themeColor="text1"/>
          <w:sz w:val="28"/>
          <w:szCs w:val="28"/>
        </w:rPr>
        <w:t>Court cases</w:t>
      </w:r>
      <w:r w:rsidR="003425E7" w:rsidRPr="0004201E">
        <w:rPr>
          <w:i/>
          <w:color w:val="000000" w:themeColor="text1"/>
          <w:sz w:val="28"/>
          <w:szCs w:val="28"/>
        </w:rPr>
        <w:t xml:space="preserve"> </w:t>
      </w:r>
    </w:p>
    <w:p w14:paraId="6E9CCF44" w14:textId="77777777" w:rsidR="00384646" w:rsidRPr="0004201E" w:rsidRDefault="00384646" w:rsidP="00384646">
      <w:pPr>
        <w:pStyle w:val="MEMONUMBERED"/>
        <w:numPr>
          <w:ilvl w:val="0"/>
          <w:numId w:val="0"/>
        </w:numPr>
        <w:spacing w:after="360" w:line="360" w:lineRule="auto"/>
        <w:ind w:left="2160"/>
        <w:rPr>
          <w:i/>
          <w:color w:val="000000" w:themeColor="text1"/>
          <w:sz w:val="28"/>
          <w:szCs w:val="28"/>
        </w:rPr>
      </w:pPr>
      <w:r w:rsidRPr="0004201E">
        <w:rPr>
          <w:i/>
          <w:color w:val="000000" w:themeColor="text1"/>
          <w:sz w:val="28"/>
          <w:szCs w:val="28"/>
        </w:rPr>
        <w:t>The Minister and President are advised to wait for the court cases to conclude before proceeding with any other action.  What needs to be done will be much clearer after the judges have pronounced on the issues challenged, which include the challenge to the authenticity of the will itself;</w:t>
      </w:r>
    </w:p>
    <w:p w14:paraId="10C862B6" w14:textId="45547D1C" w:rsidR="00384646" w:rsidRPr="0004201E" w:rsidRDefault="00384646" w:rsidP="00B63C74">
      <w:pPr>
        <w:pStyle w:val="MEMONUMBERED"/>
        <w:numPr>
          <w:ilvl w:val="0"/>
          <w:numId w:val="0"/>
        </w:numPr>
        <w:spacing w:after="120" w:line="360" w:lineRule="auto"/>
        <w:rPr>
          <w:i/>
          <w:color w:val="000000" w:themeColor="text1"/>
          <w:sz w:val="28"/>
          <w:szCs w:val="28"/>
        </w:rPr>
      </w:pPr>
      <w:r w:rsidRPr="0004201E">
        <w:rPr>
          <w:i/>
          <w:color w:val="000000" w:themeColor="text1"/>
          <w:sz w:val="28"/>
          <w:szCs w:val="28"/>
        </w:rPr>
        <w:tab/>
      </w:r>
      <w:r w:rsidRPr="0004201E">
        <w:rPr>
          <w:i/>
          <w:color w:val="000000" w:themeColor="text1"/>
          <w:sz w:val="28"/>
          <w:szCs w:val="28"/>
        </w:rPr>
        <w:tab/>
        <w:t>7.2</w:t>
      </w:r>
      <w:r w:rsidRPr="0004201E">
        <w:rPr>
          <w:i/>
          <w:color w:val="000000" w:themeColor="text1"/>
          <w:sz w:val="28"/>
          <w:szCs w:val="28"/>
        </w:rPr>
        <w:tab/>
      </w:r>
      <w:r w:rsidRPr="0004201E">
        <w:rPr>
          <w:b/>
          <w:i/>
          <w:color w:val="000000" w:themeColor="text1"/>
          <w:sz w:val="28"/>
          <w:szCs w:val="28"/>
        </w:rPr>
        <w:t>Medium to long term mediation process</w:t>
      </w:r>
    </w:p>
    <w:p w14:paraId="727F8F18" w14:textId="5557C1C9" w:rsidR="00384646" w:rsidRPr="0004201E" w:rsidRDefault="00384646" w:rsidP="00384646">
      <w:pPr>
        <w:pStyle w:val="MEMONUMBERED"/>
        <w:numPr>
          <w:ilvl w:val="0"/>
          <w:numId w:val="0"/>
        </w:numPr>
        <w:spacing w:after="360" w:line="360" w:lineRule="auto"/>
        <w:ind w:left="2160"/>
        <w:rPr>
          <w:i/>
          <w:color w:val="000000" w:themeColor="text1"/>
          <w:sz w:val="28"/>
          <w:szCs w:val="28"/>
        </w:rPr>
      </w:pPr>
      <w:r w:rsidRPr="0004201E">
        <w:rPr>
          <w:i/>
          <w:color w:val="000000" w:themeColor="text1"/>
          <w:sz w:val="28"/>
          <w:szCs w:val="28"/>
        </w:rPr>
        <w:t xml:space="preserve">The process of appointing a successor to King Goodwill has left the Royal House badly bruised and cracked.  It is important for the Minister and President to consider whether a medium to long term mediation process is necessary.  The judgments may even add to the current divisions.  We could see a similar process to the Shembe Church where the judgment favours the less militant and not the politically backed but most remain </w:t>
      </w:r>
      <w:r w:rsidR="00016A54">
        <w:rPr>
          <w:i/>
          <w:color w:val="000000" w:themeColor="text1"/>
          <w:sz w:val="28"/>
          <w:szCs w:val="28"/>
        </w:rPr>
        <w:t>intransigent</w:t>
      </w:r>
      <w:r w:rsidRPr="0004201E">
        <w:rPr>
          <w:i/>
          <w:color w:val="000000" w:themeColor="text1"/>
          <w:sz w:val="28"/>
          <w:szCs w:val="28"/>
        </w:rPr>
        <w:t>.  This may even require skilled senior mediators;</w:t>
      </w:r>
    </w:p>
    <w:p w14:paraId="22A187A7" w14:textId="1DF39CCE" w:rsidR="00384646" w:rsidRPr="0004201E" w:rsidRDefault="00384646" w:rsidP="00B63C74">
      <w:pPr>
        <w:pStyle w:val="MEMONUMBERED"/>
        <w:numPr>
          <w:ilvl w:val="0"/>
          <w:numId w:val="0"/>
        </w:numPr>
        <w:spacing w:after="120" w:line="360" w:lineRule="auto"/>
        <w:rPr>
          <w:i/>
          <w:color w:val="000000" w:themeColor="text1"/>
          <w:sz w:val="28"/>
          <w:szCs w:val="28"/>
        </w:rPr>
      </w:pPr>
      <w:r w:rsidRPr="0004201E">
        <w:rPr>
          <w:i/>
          <w:color w:val="000000" w:themeColor="text1"/>
          <w:sz w:val="28"/>
          <w:szCs w:val="28"/>
        </w:rPr>
        <w:tab/>
      </w:r>
      <w:r w:rsidRPr="0004201E">
        <w:rPr>
          <w:i/>
          <w:color w:val="000000" w:themeColor="text1"/>
          <w:sz w:val="28"/>
          <w:szCs w:val="28"/>
        </w:rPr>
        <w:tab/>
        <w:t>7.3</w:t>
      </w:r>
      <w:r w:rsidRPr="0004201E">
        <w:rPr>
          <w:i/>
          <w:color w:val="000000" w:themeColor="text1"/>
          <w:sz w:val="28"/>
          <w:szCs w:val="28"/>
        </w:rPr>
        <w:tab/>
      </w:r>
      <w:r w:rsidRPr="0004201E">
        <w:rPr>
          <w:b/>
          <w:i/>
          <w:color w:val="000000" w:themeColor="text1"/>
          <w:sz w:val="28"/>
          <w:szCs w:val="28"/>
        </w:rPr>
        <w:t>Appointment of acting king acceptable to all</w:t>
      </w:r>
    </w:p>
    <w:p w14:paraId="65B60322" w14:textId="76BB3BA5" w:rsidR="00016A54" w:rsidRDefault="00384646" w:rsidP="00384646">
      <w:pPr>
        <w:pStyle w:val="MEMONUMBERED"/>
        <w:numPr>
          <w:ilvl w:val="0"/>
          <w:numId w:val="0"/>
        </w:numPr>
        <w:spacing w:after="360" w:line="360" w:lineRule="auto"/>
        <w:ind w:left="2160"/>
        <w:rPr>
          <w:i/>
          <w:color w:val="000000" w:themeColor="text1"/>
          <w:sz w:val="28"/>
          <w:szCs w:val="28"/>
        </w:rPr>
      </w:pPr>
      <w:r w:rsidRPr="0004201E">
        <w:rPr>
          <w:i/>
          <w:color w:val="000000" w:themeColor="text1"/>
          <w:sz w:val="28"/>
          <w:szCs w:val="28"/>
        </w:rPr>
        <w:t xml:space="preserve">The court challenge may prove to be very long.  Some has proved so in the past where there are court appeals of decisions right up to the </w:t>
      </w:r>
      <w:r w:rsidR="00657152" w:rsidRPr="0004201E">
        <w:rPr>
          <w:i/>
          <w:color w:val="000000" w:themeColor="text1"/>
          <w:sz w:val="28"/>
          <w:szCs w:val="28"/>
        </w:rPr>
        <w:t>Constitutional Court</w:t>
      </w:r>
      <w:r w:rsidRPr="0004201E">
        <w:rPr>
          <w:i/>
          <w:color w:val="000000" w:themeColor="text1"/>
          <w:sz w:val="28"/>
          <w:szCs w:val="28"/>
        </w:rPr>
        <w:t xml:space="preserve">.  This may be far-fetched thinking, but experience has taught us to expect such acts of desperation.  It however may also prove to be contentious. </w:t>
      </w:r>
    </w:p>
    <w:p w14:paraId="29DDD5EE" w14:textId="26F420CE" w:rsidR="00384646" w:rsidRPr="0004201E" w:rsidRDefault="00016A54" w:rsidP="00016A54">
      <w:pPr>
        <w:pStyle w:val="MEMONUMBERED"/>
        <w:numPr>
          <w:ilvl w:val="0"/>
          <w:numId w:val="0"/>
        </w:numPr>
        <w:spacing w:after="120" w:line="360" w:lineRule="auto"/>
        <w:ind w:left="2160"/>
        <w:rPr>
          <w:i/>
          <w:color w:val="000000" w:themeColor="text1"/>
          <w:sz w:val="28"/>
          <w:szCs w:val="28"/>
        </w:rPr>
      </w:pPr>
      <w:r>
        <w:rPr>
          <w:b/>
          <w:color w:val="000000" w:themeColor="text1"/>
          <w:sz w:val="28"/>
          <w:szCs w:val="28"/>
        </w:rPr>
        <w:t xml:space="preserve">Interdict </w:t>
      </w:r>
      <w:r w:rsidR="00384646" w:rsidRPr="0004201E">
        <w:rPr>
          <w:i/>
          <w:color w:val="000000" w:themeColor="text1"/>
          <w:sz w:val="28"/>
          <w:szCs w:val="28"/>
        </w:rPr>
        <w:t xml:space="preserve"> </w:t>
      </w:r>
    </w:p>
    <w:p w14:paraId="3E64D125" w14:textId="1D46CB25" w:rsidR="00384646" w:rsidRPr="0004201E" w:rsidRDefault="00384646" w:rsidP="00384646">
      <w:pPr>
        <w:pStyle w:val="MEMONUMBERED"/>
        <w:numPr>
          <w:ilvl w:val="0"/>
          <w:numId w:val="0"/>
        </w:numPr>
        <w:spacing w:after="360" w:line="360" w:lineRule="auto"/>
        <w:ind w:left="2160" w:hanging="720"/>
        <w:rPr>
          <w:i/>
          <w:color w:val="000000" w:themeColor="text1"/>
          <w:sz w:val="28"/>
          <w:szCs w:val="28"/>
        </w:rPr>
      </w:pPr>
      <w:r w:rsidRPr="0004201E">
        <w:rPr>
          <w:i/>
          <w:color w:val="000000" w:themeColor="text1"/>
          <w:sz w:val="28"/>
          <w:szCs w:val="28"/>
        </w:rPr>
        <w:t>7.4</w:t>
      </w:r>
      <w:r w:rsidRPr="0004201E">
        <w:rPr>
          <w:i/>
          <w:color w:val="000000" w:themeColor="text1"/>
          <w:sz w:val="28"/>
          <w:szCs w:val="28"/>
        </w:rPr>
        <w:tab/>
        <w:t xml:space="preserve">It is very important for the Government to closely monitor the judgment on the interdict against Shenge and the King elect from purporting to have a King in place in the midst of contestation and dispute challenge by the other backers of another nominee. There could again be </w:t>
      </w:r>
      <w:r w:rsidR="00016A54">
        <w:rPr>
          <w:i/>
          <w:color w:val="000000" w:themeColor="text1"/>
          <w:sz w:val="28"/>
          <w:szCs w:val="28"/>
        </w:rPr>
        <w:t>defiance</w:t>
      </w:r>
      <w:r w:rsidRPr="0004201E">
        <w:rPr>
          <w:i/>
          <w:color w:val="000000" w:themeColor="text1"/>
          <w:sz w:val="28"/>
          <w:szCs w:val="28"/>
        </w:rPr>
        <w:t xml:space="preserve"> of a judgment if it favours the smaller contender. </w:t>
      </w:r>
    </w:p>
    <w:p w14:paraId="3CB84F6F" w14:textId="2794992B" w:rsidR="00384646" w:rsidRPr="0004201E" w:rsidRDefault="00384646" w:rsidP="00B63C74">
      <w:pPr>
        <w:pStyle w:val="MEMONUMBERED"/>
        <w:numPr>
          <w:ilvl w:val="0"/>
          <w:numId w:val="0"/>
        </w:numPr>
        <w:spacing w:after="120" w:line="360" w:lineRule="auto"/>
        <w:ind w:left="2160" w:hanging="720"/>
        <w:rPr>
          <w:i/>
          <w:color w:val="000000" w:themeColor="text1"/>
          <w:sz w:val="28"/>
          <w:szCs w:val="28"/>
        </w:rPr>
      </w:pPr>
      <w:r w:rsidRPr="0004201E">
        <w:rPr>
          <w:i/>
          <w:color w:val="000000" w:themeColor="text1"/>
          <w:sz w:val="28"/>
          <w:szCs w:val="28"/>
        </w:rPr>
        <w:t>7.5</w:t>
      </w:r>
      <w:r w:rsidRPr="0004201E">
        <w:rPr>
          <w:i/>
          <w:color w:val="000000" w:themeColor="text1"/>
          <w:sz w:val="28"/>
          <w:szCs w:val="28"/>
        </w:rPr>
        <w:tab/>
      </w:r>
      <w:r w:rsidRPr="0004201E">
        <w:rPr>
          <w:b/>
          <w:i/>
          <w:color w:val="000000" w:themeColor="text1"/>
          <w:sz w:val="28"/>
          <w:szCs w:val="28"/>
        </w:rPr>
        <w:t>Appointment of investigation team per legislation</w:t>
      </w:r>
    </w:p>
    <w:p w14:paraId="05CC2ABF" w14:textId="5903AD75" w:rsidR="00384646" w:rsidRPr="0004201E" w:rsidRDefault="00384646" w:rsidP="00384646">
      <w:pPr>
        <w:pStyle w:val="MEMONUMBERED"/>
        <w:numPr>
          <w:ilvl w:val="0"/>
          <w:numId w:val="0"/>
        </w:numPr>
        <w:spacing w:after="360" w:line="360" w:lineRule="auto"/>
        <w:ind w:left="2160" w:hanging="720"/>
        <w:rPr>
          <w:i/>
          <w:color w:val="000000" w:themeColor="text1"/>
          <w:sz w:val="28"/>
          <w:szCs w:val="28"/>
        </w:rPr>
      </w:pPr>
      <w:r w:rsidRPr="0004201E">
        <w:rPr>
          <w:i/>
          <w:color w:val="000000" w:themeColor="text1"/>
          <w:sz w:val="28"/>
          <w:szCs w:val="28"/>
        </w:rPr>
        <w:tab/>
        <w:t>It is deemed by us, the Panel, that before the President implements any person, he ought to first investigate through a legal</w:t>
      </w:r>
      <w:r w:rsidR="00657152">
        <w:rPr>
          <w:i/>
          <w:color w:val="000000" w:themeColor="text1"/>
          <w:sz w:val="28"/>
          <w:szCs w:val="28"/>
        </w:rPr>
        <w:t>ly</w:t>
      </w:r>
      <w:r w:rsidRPr="0004201E">
        <w:rPr>
          <w:i/>
          <w:color w:val="000000" w:themeColor="text1"/>
          <w:sz w:val="28"/>
          <w:szCs w:val="28"/>
        </w:rPr>
        <w:t xml:space="preserve"> formed investigation team.  Issues to be investigated must include:  whether Prince </w:t>
      </w:r>
      <w:r w:rsidR="00016A54">
        <w:rPr>
          <w:i/>
          <w:color w:val="000000" w:themeColor="text1"/>
          <w:sz w:val="28"/>
          <w:szCs w:val="28"/>
        </w:rPr>
        <w:t>Sim</w:t>
      </w:r>
      <w:r w:rsidRPr="0004201E">
        <w:rPr>
          <w:i/>
          <w:color w:val="000000" w:themeColor="text1"/>
          <w:sz w:val="28"/>
          <w:szCs w:val="28"/>
        </w:rPr>
        <w:t xml:space="preserve">akade and </w:t>
      </w:r>
      <w:r w:rsidR="00016A54">
        <w:rPr>
          <w:i/>
          <w:color w:val="000000" w:themeColor="text1"/>
          <w:sz w:val="28"/>
          <w:szCs w:val="28"/>
        </w:rPr>
        <w:t>ili</w:t>
      </w:r>
      <w:r w:rsidRPr="0004201E">
        <w:rPr>
          <w:i/>
          <w:color w:val="000000" w:themeColor="text1"/>
          <w:sz w:val="28"/>
          <w:szCs w:val="28"/>
        </w:rPr>
        <w:t>lobomvu is true as well as his institution into the K</w:t>
      </w:r>
      <w:r w:rsidR="00016A54">
        <w:rPr>
          <w:i/>
          <w:color w:val="000000" w:themeColor="text1"/>
          <w:sz w:val="28"/>
          <w:szCs w:val="28"/>
        </w:rPr>
        <w:t>h</w:t>
      </w:r>
      <w:r w:rsidRPr="0004201E">
        <w:rPr>
          <w:i/>
          <w:color w:val="000000" w:themeColor="text1"/>
          <w:sz w:val="28"/>
          <w:szCs w:val="28"/>
        </w:rPr>
        <w:t xml:space="preserve">angela Palace. If true, can it be undone or overlooked when the appointment is made?  Remembering that Queen Mantfombi is known to her tribe to persuade the installer, the King but only managed to anger the King. It was therefore never undone.  </w:t>
      </w:r>
    </w:p>
    <w:p w14:paraId="04909790" w14:textId="46C484FE" w:rsidR="00384646" w:rsidRPr="0004201E" w:rsidRDefault="00384646" w:rsidP="00B63C74">
      <w:pPr>
        <w:pStyle w:val="MEMONUMBERED"/>
        <w:numPr>
          <w:ilvl w:val="0"/>
          <w:numId w:val="0"/>
        </w:numPr>
        <w:spacing w:after="120" w:line="360" w:lineRule="auto"/>
        <w:ind w:left="2160" w:hanging="720"/>
        <w:rPr>
          <w:i/>
          <w:color w:val="000000" w:themeColor="text1"/>
          <w:sz w:val="28"/>
          <w:szCs w:val="28"/>
        </w:rPr>
      </w:pPr>
      <w:r w:rsidRPr="0004201E">
        <w:rPr>
          <w:i/>
          <w:color w:val="000000" w:themeColor="text1"/>
          <w:sz w:val="28"/>
          <w:szCs w:val="28"/>
        </w:rPr>
        <w:t>7.6</w:t>
      </w:r>
      <w:r w:rsidRPr="0004201E">
        <w:rPr>
          <w:i/>
          <w:color w:val="000000" w:themeColor="text1"/>
          <w:sz w:val="28"/>
          <w:szCs w:val="28"/>
        </w:rPr>
        <w:tab/>
      </w:r>
      <w:r w:rsidRPr="0004201E">
        <w:rPr>
          <w:b/>
          <w:i/>
          <w:color w:val="000000" w:themeColor="text1"/>
          <w:sz w:val="28"/>
          <w:szCs w:val="28"/>
        </w:rPr>
        <w:t xml:space="preserve">The core </w:t>
      </w:r>
      <w:r w:rsidR="00016A54" w:rsidRPr="0004201E">
        <w:rPr>
          <w:b/>
          <w:i/>
          <w:color w:val="000000" w:themeColor="text1"/>
          <w:sz w:val="28"/>
          <w:szCs w:val="28"/>
        </w:rPr>
        <w:t>Close Royal House</w:t>
      </w:r>
    </w:p>
    <w:p w14:paraId="3A132F4D" w14:textId="6D4275FB" w:rsidR="00384646" w:rsidRDefault="00384646" w:rsidP="00384646">
      <w:pPr>
        <w:pStyle w:val="MEMONUMBERED"/>
        <w:numPr>
          <w:ilvl w:val="0"/>
          <w:numId w:val="0"/>
        </w:numPr>
        <w:spacing w:after="360" w:line="360" w:lineRule="auto"/>
        <w:ind w:left="2160" w:hanging="720"/>
        <w:rPr>
          <w:color w:val="000000" w:themeColor="text1"/>
          <w:sz w:val="28"/>
          <w:szCs w:val="28"/>
        </w:rPr>
      </w:pPr>
      <w:r w:rsidRPr="0004201E">
        <w:rPr>
          <w:i/>
          <w:color w:val="000000" w:themeColor="text1"/>
          <w:sz w:val="28"/>
          <w:szCs w:val="28"/>
        </w:rPr>
        <w:tab/>
        <w:t xml:space="preserve">The legislation that covers the traditional leadership cannot be implemented without implementation as a whole.  </w:t>
      </w:r>
      <w:r w:rsidR="00016A54">
        <w:rPr>
          <w:i/>
          <w:color w:val="000000" w:themeColor="text1"/>
          <w:sz w:val="28"/>
          <w:szCs w:val="28"/>
        </w:rPr>
        <w:t>The law calls for the close core</w:t>
      </w:r>
      <w:r w:rsidRPr="0004201E">
        <w:rPr>
          <w:i/>
          <w:color w:val="000000" w:themeColor="text1"/>
          <w:sz w:val="28"/>
          <w:szCs w:val="28"/>
        </w:rPr>
        <w:t xml:space="preserve"> of the Royal Family. This also calls for</w:t>
      </w:r>
      <w:r w:rsidR="00016A54">
        <w:rPr>
          <w:i/>
          <w:color w:val="000000" w:themeColor="text1"/>
          <w:sz w:val="28"/>
          <w:szCs w:val="28"/>
        </w:rPr>
        <w:t xml:space="preserve"> relatives to be invited.  The P</w:t>
      </w:r>
      <w:r w:rsidRPr="0004201E">
        <w:rPr>
          <w:i/>
          <w:color w:val="000000" w:themeColor="text1"/>
          <w:sz w:val="28"/>
          <w:szCs w:val="28"/>
        </w:rPr>
        <w:t>anel can talk to this issue if requested to for cla</w:t>
      </w:r>
      <w:r w:rsidR="00016A54">
        <w:rPr>
          <w:i/>
          <w:color w:val="000000" w:themeColor="text1"/>
          <w:sz w:val="28"/>
          <w:szCs w:val="28"/>
        </w:rPr>
        <w:t>rity. The Department of COG</w:t>
      </w:r>
      <w:r w:rsidRPr="0004201E">
        <w:rPr>
          <w:i/>
          <w:color w:val="000000" w:themeColor="text1"/>
          <w:sz w:val="28"/>
          <w:szCs w:val="28"/>
        </w:rPr>
        <w:t>TA, the Investigating Team or State Law Advisory must also investigate how to practically apply the objects of the clause in Zulu Royal Family.  It also could be considered a good enough issue to begin the medium to long term mediation.  The definition of the core close royal house is contested in the circumstances.  It i</w:t>
      </w:r>
      <w:r w:rsidR="00016A54">
        <w:rPr>
          <w:i/>
          <w:color w:val="000000" w:themeColor="text1"/>
          <w:sz w:val="28"/>
          <w:szCs w:val="28"/>
        </w:rPr>
        <w:t>s in the long term interest of the Department and</w:t>
      </w:r>
      <w:r w:rsidRPr="0004201E">
        <w:rPr>
          <w:i/>
          <w:color w:val="000000" w:themeColor="text1"/>
          <w:sz w:val="28"/>
          <w:szCs w:val="28"/>
        </w:rPr>
        <w:t xml:space="preserve"> Government if this can be properly defined now while the opportunity has presented itself</w:t>
      </w:r>
      <w:r>
        <w:rPr>
          <w:color w:val="000000" w:themeColor="text1"/>
          <w:sz w:val="28"/>
          <w:szCs w:val="28"/>
        </w:rPr>
        <w:t xml:space="preserve">”. </w:t>
      </w:r>
    </w:p>
    <w:p w14:paraId="4762F6BE" w14:textId="1EB713AC" w:rsidR="00540314"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04201E">
        <w:rPr>
          <w:color w:val="000000" w:themeColor="text1"/>
          <w:sz w:val="28"/>
          <w:szCs w:val="28"/>
        </w:rPr>
        <w:t xml:space="preserve">It needs to be pointed out that the Constitutional Court has recently in </w:t>
      </w:r>
      <w:r w:rsidR="0004201E" w:rsidRPr="00B63C74">
        <w:rPr>
          <w:i/>
          <w:color w:val="000000" w:themeColor="text1"/>
          <w:sz w:val="28"/>
          <w:szCs w:val="28"/>
        </w:rPr>
        <w:t>Mogale &amp; Others v Speaker of the National Assembly &amp; Others</w:t>
      </w:r>
      <w:r w:rsidR="00016A54">
        <w:rPr>
          <w:rStyle w:val="FootnoteReference"/>
          <w:i/>
          <w:color w:val="000000" w:themeColor="text1"/>
          <w:sz w:val="28"/>
          <w:szCs w:val="28"/>
        </w:rPr>
        <w:footnoteReference w:id="1"/>
      </w:r>
      <w:r w:rsidR="00016A54">
        <w:rPr>
          <w:color w:val="000000" w:themeColor="text1"/>
          <w:sz w:val="28"/>
          <w:szCs w:val="28"/>
        </w:rPr>
        <w:t xml:space="preserve"> </w:t>
      </w:r>
      <w:r w:rsidR="0004201E">
        <w:rPr>
          <w:color w:val="000000" w:themeColor="text1"/>
          <w:sz w:val="28"/>
          <w:szCs w:val="28"/>
        </w:rPr>
        <w:t>declared the Leadership Act to be invalid.  The order of invalidity was however suspended for a period 24 months to enable Parliament to re</w:t>
      </w:r>
      <w:r w:rsidR="00016A54">
        <w:rPr>
          <w:color w:val="000000" w:themeColor="text1"/>
          <w:sz w:val="28"/>
          <w:szCs w:val="28"/>
        </w:rPr>
        <w:t>-</w:t>
      </w:r>
      <w:r w:rsidR="00657152">
        <w:rPr>
          <w:color w:val="000000" w:themeColor="text1"/>
          <w:sz w:val="28"/>
          <w:szCs w:val="28"/>
        </w:rPr>
        <w:t>enact the s</w:t>
      </w:r>
      <w:r w:rsidR="0004201E">
        <w:rPr>
          <w:color w:val="000000" w:themeColor="text1"/>
          <w:sz w:val="28"/>
          <w:szCs w:val="28"/>
        </w:rPr>
        <w:t>tatute in a mann</w:t>
      </w:r>
      <w:r w:rsidR="00016A54">
        <w:rPr>
          <w:color w:val="000000" w:themeColor="text1"/>
          <w:sz w:val="28"/>
          <w:szCs w:val="28"/>
        </w:rPr>
        <w:t>er that is consistent with the C</w:t>
      </w:r>
      <w:r w:rsidR="0004201E">
        <w:rPr>
          <w:color w:val="000000" w:themeColor="text1"/>
          <w:sz w:val="28"/>
          <w:szCs w:val="28"/>
        </w:rPr>
        <w:t>onstitution or to pass another statute in a man</w:t>
      </w:r>
      <w:r w:rsidR="00016A54">
        <w:rPr>
          <w:color w:val="000000" w:themeColor="text1"/>
          <w:sz w:val="28"/>
          <w:szCs w:val="28"/>
        </w:rPr>
        <w:t>ner that is consistent with the C</w:t>
      </w:r>
      <w:r w:rsidR="0004201E">
        <w:rPr>
          <w:color w:val="000000" w:themeColor="text1"/>
          <w:sz w:val="28"/>
          <w:szCs w:val="28"/>
        </w:rPr>
        <w:t xml:space="preserve">onstitution.  This order was made on 30 May 2023. </w:t>
      </w:r>
    </w:p>
    <w:p w14:paraId="04FFCBEE" w14:textId="77777777" w:rsidR="00540314" w:rsidRDefault="00540314" w:rsidP="00657152">
      <w:pPr>
        <w:pStyle w:val="MEMONUMBERED"/>
        <w:numPr>
          <w:ilvl w:val="0"/>
          <w:numId w:val="0"/>
        </w:numPr>
        <w:spacing w:after="120" w:line="360" w:lineRule="auto"/>
        <w:rPr>
          <w:color w:val="000000" w:themeColor="text1"/>
          <w:sz w:val="28"/>
          <w:szCs w:val="28"/>
        </w:rPr>
      </w:pPr>
      <w:r w:rsidRPr="0004201E">
        <w:rPr>
          <w:b/>
          <w:color w:val="000000" w:themeColor="text1"/>
          <w:sz w:val="28"/>
          <w:szCs w:val="28"/>
        </w:rPr>
        <w:t>The judgment of Madondo AJP</w:t>
      </w:r>
    </w:p>
    <w:p w14:paraId="663614D2" w14:textId="37DFC5E1"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5874AA" w:rsidRPr="00540314">
        <w:rPr>
          <w:color w:val="000000" w:themeColor="text1"/>
          <w:sz w:val="28"/>
          <w:szCs w:val="28"/>
        </w:rPr>
        <w:t>The three applications mentioned in paragraph 17 above were not only heard jointly by Madondo AJP</w:t>
      </w:r>
      <w:r w:rsidR="00016A54">
        <w:rPr>
          <w:color w:val="000000" w:themeColor="text1"/>
          <w:sz w:val="28"/>
          <w:szCs w:val="28"/>
        </w:rPr>
        <w:t>,</w:t>
      </w:r>
      <w:r w:rsidR="005874AA" w:rsidRPr="00540314">
        <w:rPr>
          <w:color w:val="000000" w:themeColor="text1"/>
          <w:sz w:val="28"/>
          <w:szCs w:val="28"/>
        </w:rPr>
        <w:t xml:space="preserve"> but he delivered a consolidated judgment incorporating his findings and the orders in respect of all three applications.  Of these, only the app</w:t>
      </w:r>
      <w:r w:rsidR="00AB39B6" w:rsidRPr="00540314">
        <w:rPr>
          <w:color w:val="000000" w:themeColor="text1"/>
          <w:sz w:val="28"/>
          <w:szCs w:val="28"/>
        </w:rPr>
        <w:t>lication in Case no. 10879/2021</w:t>
      </w:r>
      <w:r w:rsidR="005874AA" w:rsidRPr="00540314">
        <w:rPr>
          <w:color w:val="000000" w:themeColor="text1"/>
          <w:sz w:val="28"/>
          <w:szCs w:val="28"/>
        </w:rPr>
        <w:t xml:space="preserve"> is relevant to these proceedings.  Prince Mbonisi was the applicant in that application.  The respondents thereto were King Misuzulu, the late Prince Mangosuthu Buthelezi, the President, the Premier, the House of Traditional and K</w:t>
      </w:r>
      <w:r w:rsidR="00FD34BF">
        <w:rPr>
          <w:color w:val="000000" w:themeColor="text1"/>
          <w:sz w:val="28"/>
          <w:szCs w:val="28"/>
        </w:rPr>
        <w:t>h</w:t>
      </w:r>
      <w:r w:rsidR="005874AA" w:rsidRPr="00540314">
        <w:rPr>
          <w:color w:val="000000" w:themeColor="text1"/>
          <w:sz w:val="28"/>
          <w:szCs w:val="28"/>
        </w:rPr>
        <w:t>oi</w:t>
      </w:r>
      <w:r w:rsidR="00FD34BF">
        <w:rPr>
          <w:color w:val="000000" w:themeColor="text1"/>
          <w:sz w:val="28"/>
          <w:szCs w:val="28"/>
        </w:rPr>
        <w:t>-S</w:t>
      </w:r>
      <w:r w:rsidR="005874AA" w:rsidRPr="00540314">
        <w:rPr>
          <w:color w:val="000000" w:themeColor="text1"/>
          <w:sz w:val="28"/>
          <w:szCs w:val="28"/>
        </w:rPr>
        <w:t>an Leaders of KwaZulu-Natal Province, the House of Traditional and K</w:t>
      </w:r>
      <w:r w:rsidR="00FD34BF">
        <w:rPr>
          <w:color w:val="000000" w:themeColor="text1"/>
          <w:sz w:val="28"/>
          <w:szCs w:val="28"/>
        </w:rPr>
        <w:t>h</w:t>
      </w:r>
      <w:r w:rsidR="005874AA" w:rsidRPr="00540314">
        <w:rPr>
          <w:color w:val="000000" w:themeColor="text1"/>
          <w:sz w:val="28"/>
          <w:szCs w:val="28"/>
        </w:rPr>
        <w:t>oi</w:t>
      </w:r>
      <w:r w:rsidR="00FD34BF">
        <w:rPr>
          <w:color w:val="000000" w:themeColor="text1"/>
          <w:sz w:val="28"/>
          <w:szCs w:val="28"/>
        </w:rPr>
        <w:t>-S</w:t>
      </w:r>
      <w:r w:rsidR="005874AA" w:rsidRPr="00540314">
        <w:rPr>
          <w:color w:val="000000" w:themeColor="text1"/>
          <w:sz w:val="28"/>
          <w:szCs w:val="28"/>
        </w:rPr>
        <w:t xml:space="preserve">an Leaders National and as the seventh and eighth respondents “other persons who may be members of Umndeni </w:t>
      </w:r>
      <w:r w:rsidR="002E16FD">
        <w:rPr>
          <w:color w:val="000000" w:themeColor="text1"/>
          <w:sz w:val="28"/>
          <w:szCs w:val="28"/>
        </w:rPr>
        <w:t>w</w:t>
      </w:r>
      <w:r w:rsidR="005874AA" w:rsidRPr="00540314">
        <w:rPr>
          <w:color w:val="000000" w:themeColor="text1"/>
          <w:sz w:val="28"/>
          <w:szCs w:val="28"/>
        </w:rPr>
        <w:t>e</w:t>
      </w:r>
      <w:r w:rsidR="002E16FD">
        <w:rPr>
          <w:color w:val="000000" w:themeColor="text1"/>
          <w:sz w:val="28"/>
          <w:szCs w:val="28"/>
        </w:rPr>
        <w:t>S</w:t>
      </w:r>
      <w:r w:rsidR="005874AA" w:rsidRPr="00540314">
        <w:rPr>
          <w:color w:val="000000" w:themeColor="text1"/>
          <w:sz w:val="28"/>
          <w:szCs w:val="28"/>
        </w:rPr>
        <w:t xml:space="preserve">ilo” and “members of the </w:t>
      </w:r>
      <w:r w:rsidR="002E16FD" w:rsidRPr="00540314">
        <w:rPr>
          <w:color w:val="000000" w:themeColor="text1"/>
          <w:sz w:val="28"/>
          <w:szCs w:val="28"/>
        </w:rPr>
        <w:t>Royal Family</w:t>
      </w:r>
      <w:r w:rsidR="005874AA" w:rsidRPr="00540314">
        <w:rPr>
          <w:color w:val="000000" w:themeColor="text1"/>
          <w:sz w:val="28"/>
          <w:szCs w:val="28"/>
        </w:rPr>
        <w:t>” as listed in an annexure to the Notice of Motion.</w:t>
      </w:r>
    </w:p>
    <w:p w14:paraId="02F77B6D" w14:textId="01ABD38F"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5874AA" w:rsidRPr="00F40B06">
        <w:rPr>
          <w:color w:val="000000" w:themeColor="text1"/>
          <w:sz w:val="28"/>
          <w:szCs w:val="28"/>
        </w:rPr>
        <w:t>Although Madondo AJP had referred to aspects relating to the succession in his analysis of the other two applications, he dealt with Prince Mbonisi’s ap</w:t>
      </w:r>
      <w:r w:rsidR="00AB39B6" w:rsidRPr="00F40B06">
        <w:rPr>
          <w:color w:val="000000" w:themeColor="text1"/>
          <w:sz w:val="28"/>
          <w:szCs w:val="28"/>
        </w:rPr>
        <w:t>plication in Case no. 108792/21</w:t>
      </w:r>
      <w:r w:rsidR="005874AA" w:rsidRPr="00F40B06">
        <w:rPr>
          <w:color w:val="000000" w:themeColor="text1"/>
          <w:sz w:val="28"/>
          <w:szCs w:val="28"/>
        </w:rPr>
        <w:t xml:space="preserve"> separately in his judgment.  In the introduction</w:t>
      </w:r>
      <w:r w:rsidR="002E16FD">
        <w:rPr>
          <w:color w:val="000000" w:themeColor="text1"/>
          <w:sz w:val="28"/>
          <w:szCs w:val="28"/>
        </w:rPr>
        <w:t xml:space="preserve"> thereto</w:t>
      </w:r>
      <w:r w:rsidR="005874AA" w:rsidRPr="00F40B06">
        <w:rPr>
          <w:color w:val="000000" w:themeColor="text1"/>
          <w:sz w:val="28"/>
          <w:szCs w:val="28"/>
        </w:rPr>
        <w:t xml:space="preserve"> it </w:t>
      </w:r>
      <w:r w:rsidR="002E16FD">
        <w:rPr>
          <w:color w:val="000000" w:themeColor="text1"/>
          <w:sz w:val="28"/>
          <w:szCs w:val="28"/>
        </w:rPr>
        <w:t>wa</w:t>
      </w:r>
      <w:r w:rsidR="005874AA" w:rsidRPr="00F40B06">
        <w:rPr>
          <w:color w:val="000000" w:themeColor="text1"/>
          <w:sz w:val="28"/>
          <w:szCs w:val="28"/>
        </w:rPr>
        <w:t xml:space="preserve">s </w:t>
      </w:r>
      <w:r w:rsidR="002E16FD">
        <w:rPr>
          <w:color w:val="000000" w:themeColor="text1"/>
          <w:sz w:val="28"/>
          <w:szCs w:val="28"/>
        </w:rPr>
        <w:t>confirmed</w:t>
      </w:r>
      <w:r w:rsidR="005874AA" w:rsidRPr="00F40B06">
        <w:rPr>
          <w:color w:val="000000" w:themeColor="text1"/>
          <w:sz w:val="28"/>
          <w:szCs w:val="28"/>
        </w:rPr>
        <w:t xml:space="preserve"> that Pri</w:t>
      </w:r>
      <w:r w:rsidR="002E16FD">
        <w:rPr>
          <w:color w:val="000000" w:themeColor="text1"/>
          <w:sz w:val="28"/>
          <w:szCs w:val="28"/>
        </w:rPr>
        <w:t>nce Mbonisi in that application</w:t>
      </w:r>
      <w:r w:rsidR="005874AA" w:rsidRPr="00F40B06">
        <w:rPr>
          <w:color w:val="000000" w:themeColor="text1"/>
          <w:sz w:val="28"/>
          <w:szCs w:val="28"/>
        </w:rPr>
        <w:t xml:space="preserve"> sought to interdict the coronation of</w:t>
      </w:r>
      <w:r w:rsidR="00AB39B6" w:rsidRPr="00F40B06">
        <w:rPr>
          <w:color w:val="000000" w:themeColor="text1"/>
          <w:sz w:val="28"/>
          <w:szCs w:val="28"/>
        </w:rPr>
        <w:t xml:space="preserve"> then Prince Misuzulu as the Isi</w:t>
      </w:r>
      <w:r w:rsidR="005874AA" w:rsidRPr="00F40B06">
        <w:rPr>
          <w:color w:val="000000" w:themeColor="text1"/>
          <w:sz w:val="28"/>
          <w:szCs w:val="28"/>
        </w:rPr>
        <w:t>l</w:t>
      </w:r>
      <w:r w:rsidR="00AB39B6" w:rsidRPr="00F40B06">
        <w:rPr>
          <w:color w:val="000000" w:themeColor="text1"/>
          <w:sz w:val="28"/>
          <w:szCs w:val="28"/>
        </w:rPr>
        <w:t>o</w:t>
      </w:r>
      <w:r w:rsidR="005874AA" w:rsidRPr="00F40B06">
        <w:rPr>
          <w:color w:val="000000" w:themeColor="text1"/>
          <w:sz w:val="28"/>
          <w:szCs w:val="28"/>
        </w:rPr>
        <w:t xml:space="preserve"> of the Zulu Nation. It was erroneously assumed by Prince Mbonisi that the coronation was scheduled to take place on 3 December 2021. </w:t>
      </w:r>
    </w:p>
    <w:p w14:paraId="62079B25" w14:textId="6CAE9C37"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5874AA" w:rsidRPr="00F40B06">
        <w:rPr>
          <w:color w:val="000000" w:themeColor="text1"/>
          <w:sz w:val="28"/>
          <w:szCs w:val="28"/>
        </w:rPr>
        <w:t xml:space="preserve">After referring </w:t>
      </w:r>
      <w:r w:rsidR="00AB39B6" w:rsidRPr="00F40B06">
        <w:rPr>
          <w:color w:val="000000" w:themeColor="text1"/>
          <w:sz w:val="28"/>
          <w:szCs w:val="28"/>
        </w:rPr>
        <w:t>to the passing of the late Isilo</w:t>
      </w:r>
      <w:r w:rsidR="005874AA" w:rsidRPr="00F40B06">
        <w:rPr>
          <w:color w:val="000000" w:themeColor="text1"/>
          <w:sz w:val="28"/>
          <w:szCs w:val="28"/>
        </w:rPr>
        <w:t xml:space="preserve"> and the late Queen Mantfombi Madond</w:t>
      </w:r>
      <w:r w:rsidR="002E16FD">
        <w:rPr>
          <w:color w:val="000000" w:themeColor="text1"/>
          <w:sz w:val="28"/>
          <w:szCs w:val="28"/>
        </w:rPr>
        <w:t>o AJP referred to an assembly of</w:t>
      </w:r>
      <w:r w:rsidR="005874AA" w:rsidRPr="00F40B06">
        <w:rPr>
          <w:color w:val="000000" w:themeColor="text1"/>
          <w:sz w:val="28"/>
          <w:szCs w:val="28"/>
        </w:rPr>
        <w:t xml:space="preserve"> the Royal Family on 14 May 2021 where at then Prince Misuzulu was identified as the successor to the Zulu throne.  Reference was also made to a no</w:t>
      </w:r>
      <w:r w:rsidR="002E16FD">
        <w:rPr>
          <w:color w:val="000000" w:themeColor="text1"/>
          <w:sz w:val="28"/>
          <w:szCs w:val="28"/>
        </w:rPr>
        <w:t>mination of Prince Sim</w:t>
      </w:r>
      <w:r w:rsidR="005874AA" w:rsidRPr="00F40B06">
        <w:rPr>
          <w:color w:val="000000" w:themeColor="text1"/>
          <w:sz w:val="28"/>
          <w:szCs w:val="28"/>
        </w:rPr>
        <w:t xml:space="preserve">akade as “contender” to the throne by a faction of members of the Royal Family </w:t>
      </w:r>
      <w:r w:rsidR="002E16FD">
        <w:rPr>
          <w:color w:val="000000" w:themeColor="text1"/>
          <w:sz w:val="28"/>
          <w:szCs w:val="28"/>
        </w:rPr>
        <w:t>by way of</w:t>
      </w:r>
      <w:r w:rsidR="005874AA" w:rsidRPr="00F40B06">
        <w:rPr>
          <w:color w:val="000000" w:themeColor="text1"/>
          <w:sz w:val="28"/>
          <w:szCs w:val="28"/>
        </w:rPr>
        <w:t xml:space="preserve"> reference to the dispute lodged on 3 June 2021 with the Presi</w:t>
      </w:r>
      <w:r w:rsidR="002E16FD">
        <w:rPr>
          <w:color w:val="000000" w:themeColor="text1"/>
          <w:sz w:val="28"/>
          <w:szCs w:val="28"/>
        </w:rPr>
        <w:t>dent by the late Princess Thembi</w:t>
      </w:r>
      <w:r w:rsidR="005874AA" w:rsidRPr="00F40B06">
        <w:rPr>
          <w:color w:val="000000" w:themeColor="text1"/>
          <w:sz w:val="28"/>
          <w:szCs w:val="28"/>
        </w:rPr>
        <w:t>.</w:t>
      </w:r>
    </w:p>
    <w:p w14:paraId="4B918CBD" w14:textId="0C3F1FAB"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7625B0" w:rsidRPr="00F40B06">
        <w:rPr>
          <w:color w:val="000000" w:themeColor="text1"/>
          <w:sz w:val="28"/>
          <w:szCs w:val="28"/>
        </w:rPr>
        <w:t>Madondo AJP identified four issues raised in affidavits and argument</w:t>
      </w:r>
      <w:r w:rsidR="002E16FD">
        <w:rPr>
          <w:color w:val="000000" w:themeColor="text1"/>
          <w:sz w:val="28"/>
          <w:szCs w:val="28"/>
        </w:rPr>
        <w:t xml:space="preserve"> before him</w:t>
      </w:r>
      <w:r w:rsidR="007625B0" w:rsidRPr="00F40B06">
        <w:rPr>
          <w:color w:val="000000" w:themeColor="text1"/>
          <w:sz w:val="28"/>
          <w:szCs w:val="28"/>
        </w:rPr>
        <w:t xml:space="preserve"> which required his decision.  The first was whether a coronation implicating public funds was on the way and the second was whether the applicants in that application</w:t>
      </w:r>
      <w:r w:rsidR="002E16FD">
        <w:rPr>
          <w:color w:val="000000" w:themeColor="text1"/>
          <w:sz w:val="28"/>
          <w:szCs w:val="28"/>
        </w:rPr>
        <w:t xml:space="preserve"> had</w:t>
      </w:r>
      <w:r w:rsidR="007625B0" w:rsidRPr="00F40B06">
        <w:rPr>
          <w:color w:val="000000" w:themeColor="text1"/>
          <w:sz w:val="28"/>
          <w:szCs w:val="28"/>
        </w:rPr>
        <w:t xml:space="preserve"> </w:t>
      </w:r>
      <w:r w:rsidR="007625B0" w:rsidRPr="00F40B06">
        <w:rPr>
          <w:i/>
          <w:color w:val="000000" w:themeColor="text1"/>
          <w:sz w:val="28"/>
          <w:szCs w:val="28"/>
        </w:rPr>
        <w:t>locus standi</w:t>
      </w:r>
      <w:r w:rsidR="007625B0" w:rsidRPr="00F40B06">
        <w:rPr>
          <w:color w:val="000000" w:themeColor="text1"/>
          <w:sz w:val="28"/>
          <w:szCs w:val="28"/>
        </w:rPr>
        <w:t xml:space="preserve"> </w:t>
      </w:r>
      <w:r w:rsidR="007625B0" w:rsidRPr="00F40B06">
        <w:rPr>
          <w:i/>
          <w:color w:val="000000" w:themeColor="text1"/>
          <w:sz w:val="28"/>
          <w:szCs w:val="28"/>
        </w:rPr>
        <w:t>“... and valid reasons to stay the process leading to the identification, recognition and coronation of Prince Misuzulu</w:t>
      </w:r>
      <w:r w:rsidR="007625B0" w:rsidRPr="00F40B06">
        <w:rPr>
          <w:color w:val="000000" w:themeColor="text1"/>
          <w:sz w:val="28"/>
          <w:szCs w:val="28"/>
        </w:rPr>
        <w:t>”. The third and fourth issues were</w:t>
      </w:r>
      <w:r w:rsidR="002E16FD">
        <w:rPr>
          <w:color w:val="000000" w:themeColor="text1"/>
          <w:sz w:val="28"/>
          <w:szCs w:val="28"/>
        </w:rPr>
        <w:t xml:space="preserve"> whether “</w:t>
      </w:r>
      <w:r w:rsidR="007625B0" w:rsidRPr="00F40B06">
        <w:rPr>
          <w:i/>
          <w:color w:val="000000" w:themeColor="text1"/>
          <w:sz w:val="28"/>
          <w:szCs w:val="28"/>
        </w:rPr>
        <w:t>Prince Misuzulu was legitimately and appropriately identified and nominated as</w:t>
      </w:r>
      <w:r w:rsidR="00307B93" w:rsidRPr="00F40B06">
        <w:rPr>
          <w:i/>
          <w:color w:val="000000" w:themeColor="text1"/>
          <w:sz w:val="28"/>
          <w:szCs w:val="28"/>
        </w:rPr>
        <w:t xml:space="preserve"> the successor to the late Isilo</w:t>
      </w:r>
      <w:r w:rsidR="002E16FD">
        <w:rPr>
          <w:i/>
          <w:color w:val="000000" w:themeColor="text1"/>
          <w:sz w:val="28"/>
          <w:szCs w:val="28"/>
        </w:rPr>
        <w:t xml:space="preserve"> and (whether</w:t>
      </w:r>
      <w:r w:rsidR="007625B0" w:rsidRPr="00F40B06">
        <w:rPr>
          <w:i/>
          <w:color w:val="000000" w:themeColor="text1"/>
          <w:sz w:val="28"/>
          <w:szCs w:val="28"/>
        </w:rPr>
        <w:t>) there is any dispute as to the Zulu kingship</w:t>
      </w:r>
      <w:r w:rsidR="007625B0" w:rsidRPr="00F40B06">
        <w:rPr>
          <w:color w:val="000000" w:themeColor="text1"/>
          <w:sz w:val="28"/>
          <w:szCs w:val="28"/>
        </w:rPr>
        <w:t xml:space="preserve">”.  </w:t>
      </w:r>
    </w:p>
    <w:p w14:paraId="05361101" w14:textId="48FC25B3"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7625B0" w:rsidRPr="00F40B06">
        <w:rPr>
          <w:color w:val="000000" w:themeColor="text1"/>
          <w:sz w:val="28"/>
          <w:szCs w:val="28"/>
        </w:rPr>
        <w:t xml:space="preserve">Under a separate heading in the judgment </w:t>
      </w:r>
      <w:r w:rsidR="002E16FD">
        <w:rPr>
          <w:color w:val="000000" w:themeColor="text1"/>
          <w:sz w:val="28"/>
          <w:szCs w:val="28"/>
        </w:rPr>
        <w:t xml:space="preserve">as </w:t>
      </w:r>
      <w:r w:rsidR="007625B0" w:rsidRPr="00F40B06">
        <w:rPr>
          <w:color w:val="000000" w:themeColor="text1"/>
          <w:sz w:val="28"/>
          <w:szCs w:val="28"/>
        </w:rPr>
        <w:t>“</w:t>
      </w:r>
      <w:r w:rsidR="007625B0" w:rsidRPr="002E16FD">
        <w:rPr>
          <w:i/>
          <w:color w:val="000000" w:themeColor="text1"/>
          <w:sz w:val="28"/>
          <w:szCs w:val="28"/>
        </w:rPr>
        <w:t>Identification and nomination of Prince Misuzulu as the successor to the Zulu throne</w:t>
      </w:r>
      <w:r w:rsidR="007625B0" w:rsidRPr="00F40B06">
        <w:rPr>
          <w:color w:val="000000" w:themeColor="text1"/>
          <w:sz w:val="28"/>
          <w:szCs w:val="28"/>
        </w:rPr>
        <w:t>”, Madondo AJP referred to Sections 8(1) and 8(3) of the Leadership Act which he quoted in his judgment.</w:t>
      </w:r>
      <w:r w:rsidR="007625B0">
        <w:rPr>
          <w:rStyle w:val="FootnoteReference"/>
          <w:color w:val="000000" w:themeColor="text1"/>
          <w:sz w:val="28"/>
          <w:szCs w:val="28"/>
        </w:rPr>
        <w:footnoteReference w:id="2"/>
      </w:r>
      <w:r w:rsidR="00D8012B" w:rsidRPr="00F40B06">
        <w:rPr>
          <w:color w:val="000000" w:themeColor="text1"/>
          <w:sz w:val="28"/>
          <w:szCs w:val="28"/>
        </w:rPr>
        <w:t xml:space="preserve"> Reference was also made to Section 17(3) of the KwaZulu-Natal Act, the </w:t>
      </w:r>
      <w:r w:rsidR="002E16FD">
        <w:rPr>
          <w:color w:val="000000" w:themeColor="text1"/>
          <w:sz w:val="28"/>
          <w:szCs w:val="28"/>
        </w:rPr>
        <w:t>provisions</w:t>
      </w:r>
      <w:r w:rsidR="00D8012B" w:rsidRPr="00F40B06">
        <w:rPr>
          <w:color w:val="000000" w:themeColor="text1"/>
          <w:sz w:val="28"/>
          <w:szCs w:val="28"/>
        </w:rPr>
        <w:t xml:space="preserve"> of which are not relevant to this matter. </w:t>
      </w:r>
    </w:p>
    <w:p w14:paraId="145A7B4C" w14:textId="4FA6B1B4"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D8012B" w:rsidRPr="00F40B06">
        <w:rPr>
          <w:color w:val="000000" w:themeColor="text1"/>
          <w:sz w:val="28"/>
          <w:szCs w:val="28"/>
        </w:rPr>
        <w:t>Madondo AJP further referred to Section 1 of the Leadership Act which defines “the Royal Family” as the “</w:t>
      </w:r>
      <w:r w:rsidR="002E16FD">
        <w:rPr>
          <w:i/>
          <w:color w:val="000000" w:themeColor="text1"/>
          <w:sz w:val="28"/>
          <w:szCs w:val="28"/>
        </w:rPr>
        <w:t>core customary institution or</w:t>
      </w:r>
      <w:r w:rsidR="00D8012B" w:rsidRPr="00F40B06">
        <w:rPr>
          <w:i/>
          <w:color w:val="000000" w:themeColor="text1"/>
          <w:sz w:val="28"/>
          <w:szCs w:val="28"/>
        </w:rPr>
        <w:t xml:space="preserve"> structure consisting of immediate relatives of the ruling family within a traditional or K</w:t>
      </w:r>
      <w:r w:rsidR="00FD34BF">
        <w:rPr>
          <w:i/>
          <w:color w:val="000000" w:themeColor="text1"/>
          <w:sz w:val="28"/>
          <w:szCs w:val="28"/>
        </w:rPr>
        <w:t>h</w:t>
      </w:r>
      <w:r w:rsidR="00D8012B" w:rsidRPr="00F40B06">
        <w:rPr>
          <w:i/>
          <w:color w:val="000000" w:themeColor="text1"/>
          <w:sz w:val="28"/>
          <w:szCs w:val="28"/>
        </w:rPr>
        <w:t>oi</w:t>
      </w:r>
      <w:r w:rsidR="00FD34BF">
        <w:rPr>
          <w:i/>
          <w:color w:val="000000" w:themeColor="text1"/>
          <w:sz w:val="28"/>
          <w:szCs w:val="28"/>
        </w:rPr>
        <w:t>-S</w:t>
      </w:r>
      <w:r w:rsidR="00D8012B" w:rsidRPr="00F40B06">
        <w:rPr>
          <w:i/>
          <w:color w:val="000000" w:themeColor="text1"/>
          <w:sz w:val="28"/>
          <w:szCs w:val="28"/>
        </w:rPr>
        <w:t xml:space="preserve">an community who have been identified </w:t>
      </w:r>
      <w:r w:rsidR="00062FFE" w:rsidRPr="00F40B06">
        <w:rPr>
          <w:i/>
          <w:color w:val="000000" w:themeColor="text1"/>
          <w:sz w:val="28"/>
          <w:szCs w:val="28"/>
        </w:rPr>
        <w:t>in terms of customary law or customs and includes, where applicable, other family members who are close relatives of the ruling family</w:t>
      </w:r>
      <w:r w:rsidR="00062FFE" w:rsidRPr="00F40B06">
        <w:rPr>
          <w:color w:val="000000" w:themeColor="text1"/>
          <w:sz w:val="28"/>
          <w:szCs w:val="28"/>
        </w:rPr>
        <w:t>”.  He went on to find that the Royal Family is the fabric of traditional leadership. It is responsible for the identification of traditional leaders</w:t>
      </w:r>
      <w:r w:rsidR="00062FFE">
        <w:rPr>
          <w:rStyle w:val="FootnoteReference"/>
          <w:color w:val="000000" w:themeColor="text1"/>
          <w:sz w:val="28"/>
          <w:szCs w:val="28"/>
        </w:rPr>
        <w:footnoteReference w:id="3"/>
      </w:r>
      <w:r w:rsidR="00062FFE" w:rsidRPr="00F40B06">
        <w:rPr>
          <w:color w:val="000000" w:themeColor="text1"/>
          <w:sz w:val="28"/>
          <w:szCs w:val="28"/>
        </w:rPr>
        <w:t>.  The Royal Family must identify the King or Queen, in terms of customary law, customs and traditions and must identify a suitable person for the position.</w:t>
      </w:r>
      <w:r w:rsidR="00062FFE">
        <w:rPr>
          <w:rStyle w:val="FootnoteReference"/>
          <w:color w:val="000000" w:themeColor="text1"/>
          <w:sz w:val="28"/>
          <w:szCs w:val="28"/>
        </w:rPr>
        <w:footnoteReference w:id="4"/>
      </w:r>
    </w:p>
    <w:p w14:paraId="3E31F5C1" w14:textId="06A3A968"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2E16FD">
        <w:rPr>
          <w:color w:val="000000" w:themeColor="text1"/>
          <w:sz w:val="28"/>
          <w:szCs w:val="28"/>
        </w:rPr>
        <w:t>Madondo AJ</w:t>
      </w:r>
      <w:r w:rsidR="00062FFE" w:rsidRPr="00F40B06">
        <w:rPr>
          <w:color w:val="000000" w:themeColor="text1"/>
          <w:sz w:val="28"/>
          <w:szCs w:val="28"/>
        </w:rPr>
        <w:t xml:space="preserve">P in his judgment further referred to the actual proposal of then Prince Misuzulu </w:t>
      </w:r>
      <w:r w:rsidR="00307B93" w:rsidRPr="00F40B06">
        <w:rPr>
          <w:color w:val="000000" w:themeColor="text1"/>
          <w:sz w:val="28"/>
          <w:szCs w:val="28"/>
        </w:rPr>
        <w:t>as the successor to the late Isilo</w:t>
      </w:r>
      <w:r w:rsidR="00062FFE" w:rsidRPr="00F40B06">
        <w:rPr>
          <w:color w:val="000000" w:themeColor="text1"/>
          <w:sz w:val="28"/>
          <w:szCs w:val="28"/>
        </w:rPr>
        <w:t xml:space="preserve"> by the late Prince Mangosuthu Buthelezi in his capacity as </w:t>
      </w:r>
      <w:r w:rsidR="00FD34BF">
        <w:rPr>
          <w:color w:val="000000" w:themeColor="text1"/>
          <w:sz w:val="28"/>
          <w:szCs w:val="28"/>
        </w:rPr>
        <w:t xml:space="preserve">a </w:t>
      </w:r>
      <w:r w:rsidR="00062FFE" w:rsidRPr="00F40B06">
        <w:rPr>
          <w:color w:val="000000" w:themeColor="text1"/>
          <w:sz w:val="28"/>
          <w:szCs w:val="28"/>
        </w:rPr>
        <w:t xml:space="preserve">member of the Zulu Royal Family through Princess Magogo kaDinuzulu.  He further was of the view that Prince </w:t>
      </w:r>
      <w:r w:rsidR="00F40B06">
        <w:rPr>
          <w:color w:val="000000" w:themeColor="text1"/>
          <w:sz w:val="28"/>
          <w:szCs w:val="28"/>
        </w:rPr>
        <w:t>Simakade</w:t>
      </w:r>
      <w:r w:rsidR="00062FFE" w:rsidRPr="00F40B06">
        <w:rPr>
          <w:color w:val="000000" w:themeColor="text1"/>
          <w:sz w:val="28"/>
          <w:szCs w:val="28"/>
        </w:rPr>
        <w:t xml:space="preserve"> had disavowed that </w:t>
      </w:r>
      <w:r w:rsidR="002E16FD">
        <w:rPr>
          <w:color w:val="000000" w:themeColor="text1"/>
          <w:sz w:val="28"/>
          <w:szCs w:val="28"/>
        </w:rPr>
        <w:t>he</w:t>
      </w:r>
      <w:r w:rsidR="00FD34BF">
        <w:rPr>
          <w:color w:val="000000" w:themeColor="text1"/>
          <w:sz w:val="28"/>
          <w:szCs w:val="28"/>
        </w:rPr>
        <w:t xml:space="preserve"> had</w:t>
      </w:r>
      <w:r w:rsidR="002E16FD">
        <w:rPr>
          <w:color w:val="000000" w:themeColor="text1"/>
          <w:sz w:val="28"/>
          <w:szCs w:val="28"/>
        </w:rPr>
        <w:t xml:space="preserve"> expressed any wish to contend</w:t>
      </w:r>
      <w:r w:rsidR="00062FFE" w:rsidRPr="00F40B06">
        <w:rPr>
          <w:color w:val="000000" w:themeColor="text1"/>
          <w:sz w:val="28"/>
          <w:szCs w:val="28"/>
        </w:rPr>
        <w:t xml:space="preserve"> for the throne.  He also referred to a letter addressed to the late Prince Mangosuthu Buthelezi by Prince </w:t>
      </w:r>
      <w:r w:rsidR="00F40B06">
        <w:rPr>
          <w:color w:val="000000" w:themeColor="text1"/>
          <w:sz w:val="28"/>
          <w:szCs w:val="28"/>
        </w:rPr>
        <w:t>Simakade</w:t>
      </w:r>
      <w:r w:rsidR="00062FFE" w:rsidRPr="00F40B06">
        <w:rPr>
          <w:color w:val="000000" w:themeColor="text1"/>
          <w:sz w:val="28"/>
          <w:szCs w:val="28"/>
        </w:rPr>
        <w:t xml:space="preserve"> dated 11 May 2021 with the request that the letter be read out at the Zulu Royal Family meeting on 14 May 2021 as basis for this disavowal.  I interpose to state that there is some dispute in the present matter as to the interpretation of the contents of this letter and</w:t>
      </w:r>
      <w:r w:rsidR="00F40B06">
        <w:rPr>
          <w:color w:val="000000" w:themeColor="text1"/>
          <w:sz w:val="28"/>
          <w:szCs w:val="28"/>
        </w:rPr>
        <w:t xml:space="preserve"> how it came about that Prince Simakade</w:t>
      </w:r>
      <w:r w:rsidR="00062FFE" w:rsidRPr="00F40B06">
        <w:rPr>
          <w:color w:val="000000" w:themeColor="text1"/>
          <w:sz w:val="28"/>
          <w:szCs w:val="28"/>
        </w:rPr>
        <w:t xml:space="preserve"> had addressed it.  Madondo AJP however went ahead and </w:t>
      </w:r>
      <w:r w:rsidR="002E16FD">
        <w:rPr>
          <w:color w:val="000000" w:themeColor="text1"/>
          <w:sz w:val="28"/>
          <w:szCs w:val="28"/>
        </w:rPr>
        <w:t>considered</w:t>
      </w:r>
      <w:r w:rsidR="00062FFE" w:rsidRPr="00F40B06">
        <w:rPr>
          <w:color w:val="000000" w:themeColor="text1"/>
          <w:sz w:val="28"/>
          <w:szCs w:val="28"/>
        </w:rPr>
        <w:t xml:space="preserve"> any</w:t>
      </w:r>
      <w:r w:rsidR="00F40B06">
        <w:rPr>
          <w:color w:val="000000" w:themeColor="text1"/>
          <w:sz w:val="28"/>
          <w:szCs w:val="28"/>
        </w:rPr>
        <w:t xml:space="preserve"> entitlement which Prince Simakade</w:t>
      </w:r>
      <w:r w:rsidR="00062FFE" w:rsidRPr="00F40B06">
        <w:rPr>
          <w:color w:val="000000" w:themeColor="text1"/>
          <w:sz w:val="28"/>
          <w:szCs w:val="28"/>
        </w:rPr>
        <w:t xml:space="preserve"> may have had to the throne.  </w:t>
      </w:r>
    </w:p>
    <w:p w14:paraId="5EA50487" w14:textId="6D4EE492" w:rsidR="00FE3BBE" w:rsidRPr="00F40B06" w:rsidRDefault="0000266D" w:rsidP="0000266D">
      <w:pPr>
        <w:pStyle w:val="MEMONUMBERED"/>
        <w:numPr>
          <w:ilvl w:val="0"/>
          <w:numId w:val="0"/>
        </w:numPr>
        <w:spacing w:after="360" w:line="360" w:lineRule="auto"/>
        <w:rPr>
          <w:color w:val="000000" w:themeColor="text1"/>
          <w:sz w:val="28"/>
          <w:szCs w:val="28"/>
        </w:rPr>
      </w:pPr>
      <w:r w:rsidRPr="00F40B06">
        <w:rPr>
          <w:color w:val="000000" w:themeColor="text1"/>
          <w:sz w:val="28"/>
          <w:szCs w:val="28"/>
        </w:rPr>
        <w:t>[28]</w:t>
      </w:r>
      <w:r w:rsidRPr="00F40B06">
        <w:rPr>
          <w:color w:val="000000" w:themeColor="text1"/>
          <w:sz w:val="28"/>
          <w:szCs w:val="28"/>
        </w:rPr>
        <w:tab/>
      </w:r>
      <w:r w:rsidR="00062FFE" w:rsidRPr="00F40B06">
        <w:rPr>
          <w:color w:val="000000" w:themeColor="text1"/>
          <w:sz w:val="28"/>
          <w:szCs w:val="28"/>
        </w:rPr>
        <w:t xml:space="preserve">Madondo AJP dealt with the issue of identification </w:t>
      </w:r>
      <w:r w:rsidR="00FE3BBE" w:rsidRPr="00F40B06">
        <w:rPr>
          <w:color w:val="000000" w:themeColor="text1"/>
          <w:sz w:val="28"/>
          <w:szCs w:val="28"/>
        </w:rPr>
        <w:t xml:space="preserve">of a successor to the throne with reference to then Prince Misuzulu’s mother, the late Queen Manfombi as follows: </w:t>
      </w:r>
    </w:p>
    <w:p w14:paraId="7BABA128" w14:textId="55E6725F" w:rsidR="00BB57A3" w:rsidRDefault="00FE3BBE" w:rsidP="00FE3BBE">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BB57A3">
        <w:rPr>
          <w:i/>
          <w:color w:val="000000" w:themeColor="text1"/>
          <w:sz w:val="28"/>
          <w:szCs w:val="28"/>
        </w:rPr>
        <w:t>Prince Mangosuthu Buthelezi who was in attendance at the meeting state</w:t>
      </w:r>
      <w:r w:rsidR="002E16FD">
        <w:rPr>
          <w:i/>
          <w:color w:val="000000" w:themeColor="text1"/>
          <w:sz w:val="28"/>
          <w:szCs w:val="28"/>
        </w:rPr>
        <w:t>d</w:t>
      </w:r>
      <w:r w:rsidRPr="00BB57A3">
        <w:rPr>
          <w:i/>
          <w:color w:val="000000" w:themeColor="text1"/>
          <w:sz w:val="28"/>
          <w:szCs w:val="28"/>
        </w:rPr>
        <w:t xml:space="preserve"> that before proposing and nominating the name of Prince Misuzulu as a</w:t>
      </w:r>
      <w:r w:rsidR="00307B93">
        <w:rPr>
          <w:i/>
          <w:color w:val="000000" w:themeColor="text1"/>
          <w:sz w:val="28"/>
          <w:szCs w:val="28"/>
        </w:rPr>
        <w:t xml:space="preserve"> successor to the late Isilo</w:t>
      </w:r>
      <w:r w:rsidRPr="00BB57A3">
        <w:rPr>
          <w:i/>
          <w:color w:val="000000" w:themeColor="text1"/>
          <w:sz w:val="28"/>
          <w:szCs w:val="28"/>
        </w:rPr>
        <w:t xml:space="preserve"> he explained the criteria which are to be taken into account when identifying a person as a successor to the throne. Such </w:t>
      </w:r>
      <w:r w:rsidR="007448B1" w:rsidRPr="00BB57A3">
        <w:rPr>
          <w:i/>
          <w:color w:val="000000" w:themeColor="text1"/>
          <w:sz w:val="28"/>
          <w:szCs w:val="28"/>
        </w:rPr>
        <w:t>c</w:t>
      </w:r>
      <w:r w:rsidRPr="00BB57A3">
        <w:rPr>
          <w:i/>
          <w:color w:val="000000" w:themeColor="text1"/>
          <w:sz w:val="28"/>
          <w:szCs w:val="28"/>
        </w:rPr>
        <w:t xml:space="preserve">riteria are laid down by the Zulu customary law and customs.  The following </w:t>
      </w:r>
      <w:r w:rsidR="007448B1" w:rsidRPr="00BB57A3">
        <w:rPr>
          <w:i/>
          <w:color w:val="000000" w:themeColor="text1"/>
          <w:sz w:val="28"/>
          <w:szCs w:val="28"/>
        </w:rPr>
        <w:t>criteria are taken into account whether the lobolo of that person’s mot</w:t>
      </w:r>
      <w:r w:rsidR="002E16FD">
        <w:rPr>
          <w:i/>
          <w:color w:val="000000" w:themeColor="text1"/>
          <w:sz w:val="28"/>
          <w:szCs w:val="28"/>
        </w:rPr>
        <w:t xml:space="preserve">her was contributed wholly or in </w:t>
      </w:r>
      <w:r w:rsidR="007448B1" w:rsidRPr="00BB57A3">
        <w:rPr>
          <w:i/>
          <w:color w:val="000000" w:themeColor="text1"/>
          <w:sz w:val="28"/>
          <w:szCs w:val="28"/>
        </w:rPr>
        <w:t>part by the relevant tribe or nation and the status of the maternal grandfather of such person. In the present case, it is commo</w:t>
      </w:r>
      <w:r w:rsidR="00307B93">
        <w:rPr>
          <w:i/>
          <w:color w:val="000000" w:themeColor="text1"/>
          <w:sz w:val="28"/>
          <w:szCs w:val="28"/>
        </w:rPr>
        <w:t xml:space="preserve">n cause that the late Queen’s </w:t>
      </w:r>
      <w:r w:rsidR="007448B1" w:rsidRPr="00BB57A3">
        <w:rPr>
          <w:i/>
          <w:color w:val="000000" w:themeColor="text1"/>
          <w:sz w:val="28"/>
          <w:szCs w:val="28"/>
        </w:rPr>
        <w:t>lobolo was paid by the Zulu nation</w:t>
      </w:r>
      <w:r w:rsidR="002E16FD">
        <w:rPr>
          <w:i/>
          <w:color w:val="000000" w:themeColor="text1"/>
          <w:sz w:val="28"/>
          <w:szCs w:val="28"/>
        </w:rPr>
        <w:t xml:space="preserve"> and that she was born of Eswat</w:t>
      </w:r>
      <w:r w:rsidR="007448B1" w:rsidRPr="00BB57A3">
        <w:rPr>
          <w:i/>
          <w:color w:val="000000" w:themeColor="text1"/>
          <w:sz w:val="28"/>
          <w:szCs w:val="28"/>
        </w:rPr>
        <w:t xml:space="preserve">ini </w:t>
      </w:r>
      <w:r w:rsidR="002E16FD">
        <w:rPr>
          <w:i/>
          <w:color w:val="000000" w:themeColor="text1"/>
          <w:sz w:val="28"/>
          <w:szCs w:val="28"/>
        </w:rPr>
        <w:t>r</w:t>
      </w:r>
      <w:r w:rsidR="007448B1" w:rsidRPr="00BB57A3">
        <w:rPr>
          <w:i/>
          <w:color w:val="000000" w:themeColor="text1"/>
          <w:sz w:val="28"/>
          <w:szCs w:val="28"/>
        </w:rPr>
        <w:t>oyalt</w:t>
      </w:r>
      <w:r w:rsidR="00FD34BF">
        <w:rPr>
          <w:i/>
          <w:color w:val="000000" w:themeColor="text1"/>
          <w:sz w:val="28"/>
          <w:szCs w:val="28"/>
        </w:rPr>
        <w:t>y being a daughter of King So</w:t>
      </w:r>
      <w:r w:rsidR="002E16FD">
        <w:rPr>
          <w:i/>
          <w:color w:val="000000" w:themeColor="text1"/>
          <w:sz w:val="28"/>
          <w:szCs w:val="28"/>
        </w:rPr>
        <w:t>b</w:t>
      </w:r>
      <w:r w:rsidR="00FD34BF">
        <w:rPr>
          <w:i/>
          <w:color w:val="000000" w:themeColor="text1"/>
          <w:sz w:val="28"/>
          <w:szCs w:val="28"/>
        </w:rPr>
        <w:t>h</w:t>
      </w:r>
      <w:r w:rsidR="002E16FD">
        <w:rPr>
          <w:i/>
          <w:color w:val="000000" w:themeColor="text1"/>
          <w:sz w:val="28"/>
          <w:szCs w:val="28"/>
        </w:rPr>
        <w:t>uz</w:t>
      </w:r>
      <w:r w:rsidR="007448B1" w:rsidRPr="00BB57A3">
        <w:rPr>
          <w:i/>
          <w:color w:val="000000" w:themeColor="text1"/>
          <w:sz w:val="28"/>
          <w:szCs w:val="28"/>
        </w:rPr>
        <w:t>a II.  On the gro</w:t>
      </w:r>
      <w:r w:rsidR="00307B93">
        <w:rPr>
          <w:i/>
          <w:color w:val="000000" w:themeColor="text1"/>
          <w:sz w:val="28"/>
          <w:szCs w:val="28"/>
        </w:rPr>
        <w:t xml:space="preserve">und of the contribution of </w:t>
      </w:r>
      <w:r w:rsidR="00540314">
        <w:rPr>
          <w:i/>
          <w:color w:val="000000" w:themeColor="text1"/>
          <w:sz w:val="28"/>
          <w:szCs w:val="28"/>
        </w:rPr>
        <w:t xml:space="preserve">her </w:t>
      </w:r>
      <w:r w:rsidR="00540314" w:rsidRPr="00BB57A3">
        <w:rPr>
          <w:i/>
          <w:color w:val="000000" w:themeColor="text1"/>
          <w:sz w:val="28"/>
          <w:szCs w:val="28"/>
        </w:rPr>
        <w:t>lobolo</w:t>
      </w:r>
      <w:r w:rsidR="007448B1" w:rsidRPr="00BB57A3">
        <w:rPr>
          <w:i/>
          <w:color w:val="000000" w:themeColor="text1"/>
          <w:sz w:val="28"/>
          <w:szCs w:val="28"/>
        </w:rPr>
        <w:t xml:space="preserve"> </w:t>
      </w:r>
      <w:r w:rsidR="00FD34BF">
        <w:rPr>
          <w:i/>
          <w:color w:val="000000" w:themeColor="text1"/>
          <w:sz w:val="28"/>
          <w:szCs w:val="28"/>
        </w:rPr>
        <w:t>by the Zulu nation</w:t>
      </w:r>
      <w:r w:rsidR="00BB57A3" w:rsidRPr="00BB57A3">
        <w:rPr>
          <w:i/>
          <w:color w:val="000000" w:themeColor="text1"/>
          <w:sz w:val="28"/>
          <w:szCs w:val="28"/>
        </w:rPr>
        <w:t xml:space="preserve"> alone she precede</w:t>
      </w:r>
      <w:r w:rsidR="00FD34BF">
        <w:rPr>
          <w:i/>
          <w:color w:val="000000" w:themeColor="text1"/>
          <w:sz w:val="28"/>
          <w:szCs w:val="28"/>
        </w:rPr>
        <w:t>s</w:t>
      </w:r>
      <w:r w:rsidR="00BB57A3" w:rsidRPr="00BB57A3">
        <w:rPr>
          <w:i/>
          <w:color w:val="000000" w:themeColor="text1"/>
          <w:sz w:val="28"/>
          <w:szCs w:val="28"/>
        </w:rPr>
        <w:t xml:space="preserve"> otherwise in polygamous marriages and becomes a </w:t>
      </w:r>
      <w:r w:rsidR="002E16FD" w:rsidRPr="00BB57A3">
        <w:rPr>
          <w:i/>
          <w:color w:val="000000" w:themeColor="text1"/>
          <w:sz w:val="28"/>
          <w:szCs w:val="28"/>
        </w:rPr>
        <w:t xml:space="preserve">Great Wife </w:t>
      </w:r>
      <w:r w:rsidR="00BB57A3" w:rsidRPr="00BB57A3">
        <w:rPr>
          <w:i/>
          <w:color w:val="000000" w:themeColor="text1"/>
          <w:sz w:val="28"/>
          <w:szCs w:val="28"/>
        </w:rPr>
        <w:t>who is expected to b</w:t>
      </w:r>
      <w:r w:rsidR="002E16FD">
        <w:rPr>
          <w:i/>
          <w:color w:val="000000" w:themeColor="text1"/>
          <w:sz w:val="28"/>
          <w:szCs w:val="28"/>
        </w:rPr>
        <w:t>ear</w:t>
      </w:r>
      <w:r w:rsidR="00BB57A3" w:rsidRPr="00BB57A3">
        <w:rPr>
          <w:i/>
          <w:color w:val="000000" w:themeColor="text1"/>
          <w:sz w:val="28"/>
          <w:szCs w:val="28"/>
        </w:rPr>
        <w:t xml:space="preserve"> a successor to the throne ....</w:t>
      </w:r>
      <w:r w:rsidR="00BB57A3">
        <w:rPr>
          <w:color w:val="000000" w:themeColor="text1"/>
          <w:sz w:val="28"/>
          <w:szCs w:val="28"/>
        </w:rPr>
        <w:t>”</w:t>
      </w:r>
      <w:r w:rsidR="00D93540">
        <w:rPr>
          <w:color w:val="000000" w:themeColor="text1"/>
          <w:sz w:val="28"/>
          <w:szCs w:val="28"/>
        </w:rPr>
        <w:t>.</w:t>
      </w:r>
    </w:p>
    <w:p w14:paraId="02526DE0" w14:textId="64AD742E" w:rsidR="00062FFE"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BB57A3">
        <w:rPr>
          <w:color w:val="000000" w:themeColor="text1"/>
          <w:sz w:val="28"/>
          <w:szCs w:val="28"/>
        </w:rPr>
        <w:t xml:space="preserve">After having dealt with the parental lineage </w:t>
      </w:r>
      <w:r w:rsidR="00540314">
        <w:rPr>
          <w:color w:val="000000" w:themeColor="text1"/>
          <w:sz w:val="28"/>
          <w:szCs w:val="28"/>
        </w:rPr>
        <w:t>of Prince</w:t>
      </w:r>
      <w:r w:rsidR="00BB57A3">
        <w:rPr>
          <w:color w:val="000000" w:themeColor="text1"/>
          <w:sz w:val="28"/>
          <w:szCs w:val="28"/>
        </w:rPr>
        <w:t xml:space="preserve"> </w:t>
      </w:r>
      <w:r w:rsidR="002E16FD">
        <w:rPr>
          <w:color w:val="000000" w:themeColor="text1"/>
          <w:sz w:val="28"/>
          <w:szCs w:val="28"/>
        </w:rPr>
        <w:t>Simakade</w:t>
      </w:r>
      <w:r w:rsidR="00FD34BF">
        <w:rPr>
          <w:color w:val="000000" w:themeColor="text1"/>
          <w:sz w:val="28"/>
          <w:szCs w:val="28"/>
        </w:rPr>
        <w:t>, Madondo</w:t>
      </w:r>
      <w:r w:rsidR="00BB57A3">
        <w:rPr>
          <w:color w:val="000000" w:themeColor="text1"/>
          <w:sz w:val="28"/>
          <w:szCs w:val="28"/>
        </w:rPr>
        <w:t xml:space="preserve"> AJP concluded that then Prince Misuzulu was in terms of the customary law and customs </w:t>
      </w:r>
      <w:r w:rsidR="00BB57A3" w:rsidRPr="00540314">
        <w:rPr>
          <w:color w:val="000000" w:themeColor="text1"/>
          <w:sz w:val="28"/>
          <w:szCs w:val="28"/>
        </w:rPr>
        <w:t>“</w:t>
      </w:r>
      <w:r w:rsidR="00BB57A3" w:rsidRPr="00540314">
        <w:rPr>
          <w:i/>
          <w:color w:val="000000" w:themeColor="text1"/>
          <w:sz w:val="28"/>
          <w:szCs w:val="28"/>
        </w:rPr>
        <w:t>... the rightful heir to the throne</w:t>
      </w:r>
      <w:r w:rsidR="00BB57A3">
        <w:rPr>
          <w:color w:val="000000" w:themeColor="text1"/>
          <w:sz w:val="28"/>
          <w:szCs w:val="28"/>
        </w:rPr>
        <w:t xml:space="preserve">”.  Continuing in dealing with the issue as to whether there is a basis </w:t>
      </w:r>
      <w:r w:rsidR="00BB57A3" w:rsidRPr="00540314">
        <w:rPr>
          <w:i/>
          <w:color w:val="000000" w:themeColor="text1"/>
          <w:sz w:val="28"/>
          <w:szCs w:val="28"/>
        </w:rPr>
        <w:t>“... for interdicting the process leading to the recognition and coronation ...</w:t>
      </w:r>
      <w:r w:rsidR="00BB57A3">
        <w:rPr>
          <w:color w:val="000000" w:themeColor="text1"/>
          <w:sz w:val="28"/>
          <w:szCs w:val="28"/>
        </w:rPr>
        <w:t>” Madondo AJP concluded his judgment as follows:</w:t>
      </w:r>
    </w:p>
    <w:p w14:paraId="2F4DE50C" w14:textId="2D2F3741" w:rsidR="00BB57A3" w:rsidRDefault="00BB57A3" w:rsidP="00BB57A3">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BB57A3">
        <w:rPr>
          <w:i/>
          <w:color w:val="000000" w:themeColor="text1"/>
          <w:sz w:val="28"/>
          <w:szCs w:val="28"/>
        </w:rPr>
        <w:t>The evidence establishes that there is no contender to the throne who professes or is professed to have a better right, entitlement or title to succeed to the throne than Prince Misuzulu.  The applicant has not made out any case that the identification of Prince Misuzulu as the successor to the throne was not in accordance with Zulu customary law and customs and the provisions of Section 8(1) of the L</w:t>
      </w:r>
      <w:r w:rsidR="00FD34BF">
        <w:rPr>
          <w:i/>
          <w:color w:val="000000" w:themeColor="text1"/>
          <w:sz w:val="28"/>
          <w:szCs w:val="28"/>
        </w:rPr>
        <w:t>eadership Act read with Section</w:t>
      </w:r>
      <w:r w:rsidRPr="00BB57A3">
        <w:rPr>
          <w:i/>
          <w:color w:val="000000" w:themeColor="text1"/>
          <w:sz w:val="28"/>
          <w:szCs w:val="28"/>
        </w:rPr>
        <w:t xml:space="preserve"> 17 of the KZN Act.  The applicant has, accordingly, failed to establish any right which is protectable by an interdict</w:t>
      </w:r>
      <w:r>
        <w:rPr>
          <w:color w:val="000000" w:themeColor="text1"/>
          <w:sz w:val="28"/>
          <w:szCs w:val="28"/>
        </w:rPr>
        <w:t xml:space="preserve">”.  </w:t>
      </w:r>
    </w:p>
    <w:p w14:paraId="5A58B974" w14:textId="76CCCDA4" w:rsidR="00BB57A3" w:rsidRDefault="005C753B" w:rsidP="00540314">
      <w:pPr>
        <w:pStyle w:val="MEMONUMBERED"/>
        <w:numPr>
          <w:ilvl w:val="0"/>
          <w:numId w:val="0"/>
        </w:numPr>
        <w:spacing w:after="120" w:line="360" w:lineRule="auto"/>
        <w:rPr>
          <w:color w:val="000000" w:themeColor="text1"/>
          <w:sz w:val="28"/>
          <w:szCs w:val="28"/>
        </w:rPr>
      </w:pPr>
      <w:r>
        <w:rPr>
          <w:b/>
          <w:i/>
          <w:color w:val="000000" w:themeColor="text1"/>
          <w:sz w:val="28"/>
          <w:szCs w:val="28"/>
        </w:rPr>
        <w:t>Res ju</w:t>
      </w:r>
      <w:r w:rsidR="00BB57A3" w:rsidRPr="005C753B">
        <w:rPr>
          <w:b/>
          <w:i/>
          <w:color w:val="000000" w:themeColor="text1"/>
          <w:sz w:val="28"/>
          <w:szCs w:val="28"/>
        </w:rPr>
        <w:t>dicata</w:t>
      </w:r>
    </w:p>
    <w:p w14:paraId="1D961A63" w14:textId="25AFCF39"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5C753B">
        <w:rPr>
          <w:color w:val="000000" w:themeColor="text1"/>
          <w:sz w:val="28"/>
          <w:szCs w:val="28"/>
        </w:rPr>
        <w:t xml:space="preserve">The </w:t>
      </w:r>
      <w:r w:rsidR="005C753B" w:rsidRPr="005C753B">
        <w:rPr>
          <w:i/>
          <w:color w:val="000000" w:themeColor="text1"/>
          <w:sz w:val="28"/>
          <w:szCs w:val="28"/>
        </w:rPr>
        <w:t>exceptio res judicata</w:t>
      </w:r>
      <w:r w:rsidR="005C753B">
        <w:rPr>
          <w:color w:val="000000" w:themeColor="text1"/>
          <w:sz w:val="28"/>
          <w:szCs w:val="28"/>
        </w:rPr>
        <w:t xml:space="preserve"> (the taking of the point that a dispute had already been decided or adjudicated on) is based on the irrebuttable presumption </w:t>
      </w:r>
      <w:r w:rsidR="00A25C5D">
        <w:rPr>
          <w:color w:val="000000" w:themeColor="text1"/>
          <w:sz w:val="28"/>
          <w:szCs w:val="28"/>
        </w:rPr>
        <w:t>that a final judgment on a claim submitted to a competent court is correct.  This presumption is founded on public policy which requires that litigation should not be endless and on a requirement of good faith which does not permit “the same thing” being demanded more than once.</w:t>
      </w:r>
      <w:r w:rsidR="00761658">
        <w:rPr>
          <w:rStyle w:val="FootnoteReference"/>
          <w:color w:val="000000" w:themeColor="text1"/>
          <w:sz w:val="28"/>
          <w:szCs w:val="28"/>
        </w:rPr>
        <w:footnoteReference w:id="5"/>
      </w:r>
    </w:p>
    <w:p w14:paraId="647C2645" w14:textId="7073CDEC" w:rsidR="002E16FD"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761658" w:rsidRPr="00F40B06">
        <w:rPr>
          <w:color w:val="000000" w:themeColor="text1"/>
          <w:sz w:val="28"/>
          <w:szCs w:val="28"/>
        </w:rPr>
        <w:t>Insofar as the proceedings before Madondo AJP were for an interim interdict and</w:t>
      </w:r>
      <w:r w:rsidR="002E16FD">
        <w:rPr>
          <w:color w:val="000000" w:themeColor="text1"/>
          <w:sz w:val="28"/>
          <w:szCs w:val="28"/>
        </w:rPr>
        <w:t xml:space="preserve"> the principle</w:t>
      </w:r>
      <w:r w:rsidR="00761658" w:rsidRPr="00F40B06">
        <w:rPr>
          <w:color w:val="000000" w:themeColor="text1"/>
          <w:sz w:val="28"/>
          <w:szCs w:val="28"/>
        </w:rPr>
        <w:t xml:space="preserve"> that generally, an order given in interim interdict proceedings or an order th</w:t>
      </w:r>
      <w:r w:rsidR="002E16FD">
        <w:rPr>
          <w:color w:val="000000" w:themeColor="text1"/>
          <w:sz w:val="28"/>
          <w:szCs w:val="28"/>
        </w:rPr>
        <w:t>at is subject to variation cannot</w:t>
      </w:r>
      <w:r w:rsidR="00761658" w:rsidRPr="00F40B06">
        <w:rPr>
          <w:color w:val="000000" w:themeColor="text1"/>
          <w:sz w:val="28"/>
          <w:szCs w:val="28"/>
        </w:rPr>
        <w:t xml:space="preserve"> be relied upon for the </w:t>
      </w:r>
      <w:r w:rsidR="00761658" w:rsidRPr="00F40B06">
        <w:rPr>
          <w:color w:val="000000" w:themeColor="text1"/>
          <w:sz w:val="28"/>
          <w:szCs w:val="28"/>
          <w:lang w:val="en-ZA"/>
        </w:rPr>
        <w:t>defence</w:t>
      </w:r>
      <w:r w:rsidR="00761658" w:rsidRPr="00F40B06">
        <w:rPr>
          <w:color w:val="000000" w:themeColor="text1"/>
          <w:sz w:val="28"/>
          <w:szCs w:val="28"/>
        </w:rPr>
        <w:t xml:space="preserve"> of </w:t>
      </w:r>
      <w:r w:rsidR="00761658" w:rsidRPr="00F40B06">
        <w:rPr>
          <w:i/>
          <w:color w:val="000000" w:themeColor="text1"/>
          <w:sz w:val="28"/>
          <w:szCs w:val="28"/>
        </w:rPr>
        <w:t>res judicata</w:t>
      </w:r>
      <w:r w:rsidR="00761658" w:rsidRPr="00F40B06">
        <w:rPr>
          <w:color w:val="000000" w:themeColor="text1"/>
          <w:sz w:val="28"/>
          <w:szCs w:val="28"/>
        </w:rPr>
        <w:t xml:space="preserve">, it is trite that the refusal of an interdict (which is what Madondo AJP </w:t>
      </w:r>
      <w:r w:rsidR="002E16FD">
        <w:rPr>
          <w:color w:val="000000" w:themeColor="text1"/>
          <w:sz w:val="28"/>
          <w:szCs w:val="28"/>
        </w:rPr>
        <w:t xml:space="preserve"> had </w:t>
      </w:r>
      <w:r w:rsidR="00761658" w:rsidRPr="00F40B06">
        <w:rPr>
          <w:color w:val="000000" w:themeColor="text1"/>
          <w:sz w:val="28"/>
          <w:szCs w:val="28"/>
        </w:rPr>
        <w:t>ordered) is final.</w:t>
      </w:r>
      <w:r w:rsidR="00761658">
        <w:rPr>
          <w:rStyle w:val="FootnoteReference"/>
          <w:color w:val="000000" w:themeColor="text1"/>
          <w:sz w:val="28"/>
          <w:szCs w:val="28"/>
        </w:rPr>
        <w:footnoteReference w:id="6"/>
      </w:r>
      <w:r w:rsidR="00FD34BF">
        <w:rPr>
          <w:color w:val="000000" w:themeColor="text1"/>
          <w:sz w:val="28"/>
          <w:szCs w:val="28"/>
        </w:rPr>
        <w:t xml:space="preserve">  Therefore the principle of </w:t>
      </w:r>
      <w:r w:rsidR="00FD34BF" w:rsidRPr="00FD34BF">
        <w:rPr>
          <w:i/>
          <w:color w:val="000000" w:themeColor="text1"/>
          <w:sz w:val="28"/>
          <w:szCs w:val="28"/>
        </w:rPr>
        <w:t>res judicata</w:t>
      </w:r>
      <w:r w:rsidR="00FD34BF">
        <w:rPr>
          <w:color w:val="000000" w:themeColor="text1"/>
          <w:sz w:val="28"/>
          <w:szCs w:val="28"/>
        </w:rPr>
        <w:t xml:space="preserve"> could find application.</w:t>
      </w:r>
      <w:r w:rsidR="00761658" w:rsidRPr="00F40B06">
        <w:rPr>
          <w:color w:val="000000" w:themeColor="text1"/>
          <w:sz w:val="28"/>
          <w:szCs w:val="28"/>
        </w:rPr>
        <w:t xml:space="preserve"> </w:t>
      </w:r>
    </w:p>
    <w:p w14:paraId="0034D8C1" w14:textId="18903CA9" w:rsidR="00F63E35"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761658" w:rsidRPr="00F40B06">
        <w:rPr>
          <w:color w:val="000000" w:themeColor="text1"/>
          <w:sz w:val="28"/>
          <w:szCs w:val="28"/>
        </w:rPr>
        <w:t>The argument</w:t>
      </w:r>
      <w:r w:rsidR="00FD34BF">
        <w:rPr>
          <w:color w:val="000000" w:themeColor="text1"/>
          <w:sz w:val="28"/>
          <w:szCs w:val="28"/>
        </w:rPr>
        <w:t>s</w:t>
      </w:r>
      <w:r w:rsidR="00761658" w:rsidRPr="00F40B06">
        <w:rPr>
          <w:color w:val="000000" w:themeColor="text1"/>
          <w:sz w:val="28"/>
          <w:szCs w:val="28"/>
        </w:rPr>
        <w:t xml:space="preserve"> </w:t>
      </w:r>
      <w:r w:rsidR="00F63E35">
        <w:rPr>
          <w:color w:val="000000" w:themeColor="text1"/>
          <w:sz w:val="28"/>
          <w:szCs w:val="28"/>
        </w:rPr>
        <w:t>of the applicants</w:t>
      </w:r>
      <w:r w:rsidR="00FD34BF">
        <w:rPr>
          <w:color w:val="000000" w:themeColor="text1"/>
          <w:sz w:val="28"/>
          <w:szCs w:val="28"/>
        </w:rPr>
        <w:t xml:space="preserve"> in the present matter were</w:t>
      </w:r>
      <w:r w:rsidR="00761658" w:rsidRPr="00F40B06">
        <w:rPr>
          <w:color w:val="000000" w:themeColor="text1"/>
          <w:sz w:val="28"/>
          <w:szCs w:val="28"/>
        </w:rPr>
        <w:t xml:space="preserve"> </w:t>
      </w:r>
      <w:r w:rsidR="00F63E35">
        <w:rPr>
          <w:color w:val="000000" w:themeColor="text1"/>
          <w:sz w:val="28"/>
          <w:szCs w:val="28"/>
        </w:rPr>
        <w:t>however</w:t>
      </w:r>
      <w:r w:rsidR="00761658" w:rsidRPr="00F40B06">
        <w:rPr>
          <w:color w:val="000000" w:themeColor="text1"/>
          <w:sz w:val="28"/>
          <w:szCs w:val="28"/>
        </w:rPr>
        <w:t xml:space="preserve"> that because </w:t>
      </w:r>
      <w:r w:rsidR="00FD34BF">
        <w:rPr>
          <w:color w:val="000000" w:themeColor="text1"/>
          <w:sz w:val="28"/>
          <w:szCs w:val="28"/>
        </w:rPr>
        <w:t>the application</w:t>
      </w:r>
      <w:r w:rsidR="00761658" w:rsidRPr="00F40B06">
        <w:rPr>
          <w:color w:val="000000" w:themeColor="text1"/>
          <w:sz w:val="28"/>
          <w:szCs w:val="28"/>
        </w:rPr>
        <w:t xml:space="preserve"> before Madondo AJP was for an interim </w:t>
      </w:r>
      <w:r w:rsidR="00F63E35">
        <w:rPr>
          <w:color w:val="000000" w:themeColor="text1"/>
          <w:sz w:val="28"/>
          <w:szCs w:val="28"/>
        </w:rPr>
        <w:t>interdict</w:t>
      </w:r>
      <w:r w:rsidR="00761658" w:rsidRPr="00F40B06">
        <w:rPr>
          <w:color w:val="000000" w:themeColor="text1"/>
          <w:sz w:val="28"/>
          <w:szCs w:val="28"/>
        </w:rPr>
        <w:t xml:space="preserve"> while the cause of action in the present matter was for a review</w:t>
      </w:r>
      <w:r w:rsidR="00F63E35">
        <w:rPr>
          <w:color w:val="000000" w:themeColor="text1"/>
          <w:sz w:val="28"/>
          <w:szCs w:val="28"/>
        </w:rPr>
        <w:t>,</w:t>
      </w:r>
      <w:r w:rsidR="00761658" w:rsidRPr="00F40B06">
        <w:rPr>
          <w:color w:val="000000" w:themeColor="text1"/>
          <w:sz w:val="28"/>
          <w:szCs w:val="28"/>
        </w:rPr>
        <w:t xml:space="preserve"> the principle of </w:t>
      </w:r>
      <w:r w:rsidR="00761658" w:rsidRPr="00F40B06">
        <w:rPr>
          <w:i/>
          <w:color w:val="000000" w:themeColor="text1"/>
          <w:sz w:val="28"/>
          <w:szCs w:val="28"/>
        </w:rPr>
        <w:t>res judicata</w:t>
      </w:r>
      <w:r w:rsidR="00761658" w:rsidRPr="00F40B06">
        <w:rPr>
          <w:color w:val="000000" w:themeColor="text1"/>
          <w:sz w:val="28"/>
          <w:szCs w:val="28"/>
        </w:rPr>
        <w:t xml:space="preserve"> should</w:t>
      </w:r>
      <w:r w:rsidR="00FD34BF">
        <w:rPr>
          <w:color w:val="000000" w:themeColor="text1"/>
          <w:sz w:val="28"/>
          <w:szCs w:val="28"/>
        </w:rPr>
        <w:t xml:space="preserve"> nevertheless</w:t>
      </w:r>
      <w:r w:rsidR="00761658" w:rsidRPr="00F40B06">
        <w:rPr>
          <w:color w:val="000000" w:themeColor="text1"/>
          <w:sz w:val="28"/>
          <w:szCs w:val="28"/>
        </w:rPr>
        <w:t xml:space="preserve"> not apply.  Having regard</w:t>
      </w:r>
      <w:r w:rsidR="00FD34BF">
        <w:rPr>
          <w:color w:val="000000" w:themeColor="text1"/>
          <w:sz w:val="28"/>
          <w:szCs w:val="28"/>
        </w:rPr>
        <w:t xml:space="preserve"> however</w:t>
      </w:r>
      <w:r w:rsidR="00761658" w:rsidRPr="00F40B06">
        <w:rPr>
          <w:color w:val="000000" w:themeColor="text1"/>
          <w:sz w:val="28"/>
          <w:szCs w:val="28"/>
        </w:rPr>
        <w:t xml:space="preserve"> to the disputes which Madondo AJP had to resolve in order to determine whether the applicants in the interdict application before him had any </w:t>
      </w:r>
      <w:r w:rsidR="00761658" w:rsidRPr="00F40B06">
        <w:rPr>
          <w:i/>
          <w:color w:val="000000" w:themeColor="text1"/>
          <w:sz w:val="28"/>
          <w:szCs w:val="28"/>
        </w:rPr>
        <w:t>prima facie</w:t>
      </w:r>
      <w:r w:rsidR="00761658" w:rsidRPr="00F40B06">
        <w:rPr>
          <w:color w:val="000000" w:themeColor="text1"/>
          <w:sz w:val="28"/>
          <w:szCs w:val="28"/>
        </w:rPr>
        <w:t xml:space="preserve"> or clear right to an interdict, he decided the same c</w:t>
      </w:r>
      <w:r w:rsidR="00F63E35">
        <w:rPr>
          <w:color w:val="000000" w:themeColor="text1"/>
          <w:sz w:val="28"/>
          <w:szCs w:val="28"/>
        </w:rPr>
        <w:t>ause of action on which Princes</w:t>
      </w:r>
      <w:r w:rsidR="00761658" w:rsidRPr="00F40B06">
        <w:rPr>
          <w:color w:val="000000" w:themeColor="text1"/>
          <w:sz w:val="28"/>
          <w:szCs w:val="28"/>
        </w:rPr>
        <w:t xml:space="preserve"> Mbonisi and S</w:t>
      </w:r>
      <w:r w:rsidR="00CA53B1">
        <w:rPr>
          <w:color w:val="000000" w:themeColor="text1"/>
          <w:sz w:val="28"/>
          <w:szCs w:val="28"/>
        </w:rPr>
        <w:t>i</w:t>
      </w:r>
      <w:r w:rsidR="00761658" w:rsidRPr="00F40B06">
        <w:rPr>
          <w:color w:val="000000" w:themeColor="text1"/>
          <w:sz w:val="28"/>
          <w:szCs w:val="28"/>
        </w:rPr>
        <w:t xml:space="preserve">makade rely in the present </w:t>
      </w:r>
      <w:r w:rsidR="00FD34BF">
        <w:rPr>
          <w:color w:val="000000" w:themeColor="text1"/>
          <w:sz w:val="28"/>
          <w:szCs w:val="28"/>
        </w:rPr>
        <w:t>applications, namely that</w:t>
      </w:r>
      <w:r w:rsidR="00761658" w:rsidRPr="00F40B06">
        <w:rPr>
          <w:color w:val="000000" w:themeColor="text1"/>
          <w:sz w:val="28"/>
          <w:szCs w:val="28"/>
        </w:rPr>
        <w:t xml:space="preserve"> the decision taken on 14 May 2021 to identify King Misuzulu as successor to the throne</w:t>
      </w:r>
      <w:r w:rsidR="00FD34BF">
        <w:rPr>
          <w:color w:val="000000" w:themeColor="text1"/>
          <w:sz w:val="28"/>
          <w:szCs w:val="28"/>
        </w:rPr>
        <w:t xml:space="preserve"> had improperly been taken</w:t>
      </w:r>
      <w:r w:rsidR="00761658" w:rsidRPr="00F40B06">
        <w:rPr>
          <w:color w:val="000000" w:themeColor="text1"/>
          <w:sz w:val="28"/>
          <w:szCs w:val="28"/>
        </w:rPr>
        <w:t>. In particular, an issue</w:t>
      </w:r>
      <w:r w:rsidR="00F63E35">
        <w:rPr>
          <w:color w:val="000000" w:themeColor="text1"/>
          <w:sz w:val="28"/>
          <w:szCs w:val="28"/>
        </w:rPr>
        <w:t xml:space="preserve"> before Madondo AJP</w:t>
      </w:r>
      <w:r w:rsidR="00761658" w:rsidRPr="00F40B06">
        <w:rPr>
          <w:color w:val="000000" w:themeColor="text1"/>
          <w:sz w:val="28"/>
          <w:szCs w:val="28"/>
        </w:rPr>
        <w:t xml:space="preserve"> was whether that decision had been</w:t>
      </w:r>
      <w:r w:rsidR="00FD34BF">
        <w:rPr>
          <w:color w:val="000000" w:themeColor="text1"/>
          <w:sz w:val="28"/>
          <w:szCs w:val="28"/>
        </w:rPr>
        <w:t xml:space="preserve"> taken</w:t>
      </w:r>
      <w:r w:rsidR="00761658" w:rsidRPr="00F40B06">
        <w:rPr>
          <w:color w:val="000000" w:themeColor="text1"/>
          <w:sz w:val="28"/>
          <w:szCs w:val="28"/>
        </w:rPr>
        <w:t xml:space="preserve"> in terms of Zulu law and customs.  It is that same point which the applicants in the present application raise, albeit on a </w:t>
      </w:r>
      <w:r w:rsidR="00F63E35">
        <w:rPr>
          <w:color w:val="000000" w:themeColor="text1"/>
          <w:sz w:val="28"/>
          <w:szCs w:val="28"/>
        </w:rPr>
        <w:t xml:space="preserve">slightly </w:t>
      </w:r>
      <w:r w:rsidR="00761658" w:rsidRPr="00F40B06">
        <w:rPr>
          <w:color w:val="000000" w:themeColor="text1"/>
          <w:sz w:val="28"/>
          <w:szCs w:val="28"/>
        </w:rPr>
        <w:t xml:space="preserve">different factual basis.  </w:t>
      </w:r>
    </w:p>
    <w:p w14:paraId="29EE9989" w14:textId="6C9E8639" w:rsidR="00F40B06"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761658" w:rsidRPr="00F40B06">
        <w:rPr>
          <w:color w:val="000000" w:themeColor="text1"/>
          <w:sz w:val="28"/>
          <w:szCs w:val="28"/>
        </w:rPr>
        <w:t xml:space="preserve">It has been held that for a plea of </w:t>
      </w:r>
      <w:r w:rsidR="00761658" w:rsidRPr="00F40B06">
        <w:rPr>
          <w:i/>
          <w:color w:val="000000" w:themeColor="text1"/>
          <w:sz w:val="28"/>
          <w:szCs w:val="28"/>
        </w:rPr>
        <w:t>res judicata</w:t>
      </w:r>
      <w:r w:rsidR="00761658" w:rsidRPr="00F40B06">
        <w:rPr>
          <w:color w:val="000000" w:themeColor="text1"/>
          <w:sz w:val="28"/>
          <w:szCs w:val="28"/>
        </w:rPr>
        <w:t xml:space="preserve"> to succeed the requirements for the “same cause of action and the same thing to be claimed” should not be understood in a lit</w:t>
      </w:r>
      <w:r w:rsidR="00F63E35">
        <w:rPr>
          <w:color w:val="000000" w:themeColor="text1"/>
          <w:sz w:val="28"/>
          <w:szCs w:val="28"/>
        </w:rPr>
        <w:t>eral sense as immutable rules.</w:t>
      </w:r>
      <w:r w:rsidR="00761658">
        <w:rPr>
          <w:rStyle w:val="FootnoteReference"/>
          <w:color w:val="000000" w:themeColor="text1"/>
          <w:sz w:val="28"/>
          <w:szCs w:val="28"/>
        </w:rPr>
        <w:footnoteReference w:id="7"/>
      </w:r>
      <w:r w:rsidR="00F63E35">
        <w:rPr>
          <w:color w:val="000000" w:themeColor="text1"/>
          <w:sz w:val="28"/>
          <w:szCs w:val="28"/>
        </w:rPr>
        <w:t xml:space="preserve">  The </w:t>
      </w:r>
      <w:r w:rsidR="00FD34BF">
        <w:rPr>
          <w:color w:val="000000" w:themeColor="text1"/>
          <w:sz w:val="28"/>
          <w:szCs w:val="28"/>
        </w:rPr>
        <w:t>“s</w:t>
      </w:r>
      <w:r w:rsidR="00F63E35">
        <w:rPr>
          <w:color w:val="000000" w:themeColor="text1"/>
          <w:sz w:val="28"/>
          <w:szCs w:val="28"/>
        </w:rPr>
        <w:t>ame cause of action” issue also gives rise to the ancillary principle of issue estoppel.  This is where, as in the present matter, although the causes of action may differ in nature, the issues which have to be decided in both causes of action, are the same.  In such a case, a party is estopped from asking a court to decide that issue for a second time.</w:t>
      </w:r>
      <w:r w:rsidR="00F63E35">
        <w:rPr>
          <w:rStyle w:val="FootnoteReference"/>
          <w:color w:val="000000" w:themeColor="text1"/>
          <w:sz w:val="28"/>
          <w:szCs w:val="28"/>
        </w:rPr>
        <w:footnoteReference w:id="8"/>
      </w:r>
      <w:r w:rsidR="00F63E35">
        <w:rPr>
          <w:color w:val="000000" w:themeColor="text1"/>
          <w:sz w:val="28"/>
          <w:szCs w:val="28"/>
        </w:rPr>
        <w:t xml:space="preserve">  That is the case here.</w:t>
      </w:r>
      <w:r w:rsidR="00761658" w:rsidRPr="00F40B06">
        <w:rPr>
          <w:color w:val="000000" w:themeColor="text1"/>
          <w:sz w:val="28"/>
          <w:szCs w:val="28"/>
        </w:rPr>
        <w:t xml:space="preserve"> </w:t>
      </w:r>
    </w:p>
    <w:p w14:paraId="662AE388" w14:textId="454B162D" w:rsidR="00AE438C" w:rsidRPr="00F40B06" w:rsidRDefault="0000266D" w:rsidP="0000266D">
      <w:pPr>
        <w:pStyle w:val="MEMONUMBERED"/>
        <w:numPr>
          <w:ilvl w:val="0"/>
          <w:numId w:val="0"/>
        </w:numPr>
        <w:spacing w:after="360" w:line="360" w:lineRule="auto"/>
        <w:rPr>
          <w:color w:val="000000" w:themeColor="text1"/>
          <w:sz w:val="28"/>
          <w:szCs w:val="28"/>
        </w:rPr>
      </w:pPr>
      <w:r w:rsidRPr="00F40B06">
        <w:rPr>
          <w:color w:val="000000" w:themeColor="text1"/>
          <w:sz w:val="28"/>
          <w:szCs w:val="28"/>
        </w:rPr>
        <w:t>[34]</w:t>
      </w:r>
      <w:r w:rsidRPr="00F40B06">
        <w:rPr>
          <w:color w:val="000000" w:themeColor="text1"/>
          <w:sz w:val="28"/>
          <w:szCs w:val="28"/>
        </w:rPr>
        <w:tab/>
      </w:r>
      <w:r w:rsidR="00AE438C" w:rsidRPr="00F40B06">
        <w:rPr>
          <w:color w:val="000000" w:themeColor="text1"/>
          <w:sz w:val="28"/>
          <w:szCs w:val="28"/>
        </w:rPr>
        <w:t xml:space="preserve">As to the question of whether the same dispute had been decided between </w:t>
      </w:r>
      <w:r w:rsidR="00FD34BF">
        <w:rPr>
          <w:color w:val="000000" w:themeColor="text1"/>
          <w:sz w:val="28"/>
          <w:szCs w:val="28"/>
        </w:rPr>
        <w:t>“</w:t>
      </w:r>
      <w:r w:rsidR="00AE438C" w:rsidRPr="00F40B06">
        <w:rPr>
          <w:color w:val="000000" w:themeColor="text1"/>
          <w:sz w:val="28"/>
          <w:szCs w:val="28"/>
        </w:rPr>
        <w:t>the same parties</w:t>
      </w:r>
      <w:r w:rsidR="00FD34BF">
        <w:rPr>
          <w:color w:val="000000" w:themeColor="text1"/>
          <w:sz w:val="28"/>
          <w:szCs w:val="28"/>
        </w:rPr>
        <w:t>”</w:t>
      </w:r>
      <w:r w:rsidR="00AE438C" w:rsidRPr="00F40B06">
        <w:rPr>
          <w:color w:val="000000" w:themeColor="text1"/>
          <w:sz w:val="28"/>
          <w:szCs w:val="28"/>
        </w:rPr>
        <w:t xml:space="preserve">, there can be no dispute </w:t>
      </w:r>
      <w:r w:rsidR="00FD34BF">
        <w:rPr>
          <w:color w:val="000000" w:themeColor="text1"/>
          <w:sz w:val="28"/>
          <w:szCs w:val="28"/>
        </w:rPr>
        <w:t>about</w:t>
      </w:r>
      <w:r w:rsidR="00AE438C" w:rsidRPr="00F40B06">
        <w:rPr>
          <w:color w:val="000000" w:themeColor="text1"/>
          <w:sz w:val="28"/>
          <w:szCs w:val="28"/>
        </w:rPr>
        <w:t xml:space="preserve"> the identities of Prince Mbonisi and the President in the two sets of litigation but it appears from the citation of the parties referred to above that all interested members of the Royal Family were cited in both the application before Madondo AJP and in the current application</w:t>
      </w:r>
      <w:r w:rsidR="00FD34BF">
        <w:rPr>
          <w:color w:val="000000" w:themeColor="text1"/>
          <w:sz w:val="28"/>
          <w:szCs w:val="28"/>
        </w:rPr>
        <w:t>s</w:t>
      </w:r>
      <w:r w:rsidR="00AE438C" w:rsidRPr="00F40B06">
        <w:rPr>
          <w:color w:val="000000" w:themeColor="text1"/>
          <w:sz w:val="28"/>
          <w:szCs w:val="28"/>
        </w:rPr>
        <w:t>.  Insofar as Prince S</w:t>
      </w:r>
      <w:r w:rsidR="00CA53B1">
        <w:rPr>
          <w:color w:val="000000" w:themeColor="text1"/>
          <w:sz w:val="28"/>
          <w:szCs w:val="28"/>
        </w:rPr>
        <w:t>i</w:t>
      </w:r>
      <w:r w:rsidR="00AE438C" w:rsidRPr="00F40B06">
        <w:rPr>
          <w:color w:val="000000" w:themeColor="text1"/>
          <w:sz w:val="28"/>
          <w:szCs w:val="28"/>
        </w:rPr>
        <w:t>makade may not have been a directly or individually cited party in the litigation before Madondo AJP</w:t>
      </w:r>
      <w:r w:rsidR="00F63E35">
        <w:rPr>
          <w:color w:val="000000" w:themeColor="text1"/>
          <w:sz w:val="28"/>
          <w:szCs w:val="28"/>
        </w:rPr>
        <w:t>,</w:t>
      </w:r>
      <w:r w:rsidR="00AE438C" w:rsidRPr="00F40B06">
        <w:rPr>
          <w:color w:val="000000" w:themeColor="text1"/>
          <w:sz w:val="28"/>
          <w:szCs w:val="28"/>
        </w:rPr>
        <w:t xml:space="preserve"> he delivered a confirmatory affidavit in support of Prince Mbonisi’s application.  In respect of this issue I find</w:t>
      </w:r>
      <w:r w:rsidR="00FD34BF">
        <w:rPr>
          <w:color w:val="000000" w:themeColor="text1"/>
          <w:sz w:val="28"/>
          <w:szCs w:val="28"/>
        </w:rPr>
        <w:t xml:space="preserve"> the following dictum by Wallis</w:t>
      </w:r>
      <w:r w:rsidR="00AE438C" w:rsidRPr="00F40B06">
        <w:rPr>
          <w:color w:val="000000" w:themeColor="text1"/>
          <w:sz w:val="28"/>
          <w:szCs w:val="28"/>
        </w:rPr>
        <w:t xml:space="preserve"> JA in </w:t>
      </w:r>
      <w:r w:rsidR="00AE438C" w:rsidRPr="00F40B06">
        <w:rPr>
          <w:i/>
          <w:color w:val="000000" w:themeColor="text1"/>
          <w:sz w:val="28"/>
          <w:szCs w:val="28"/>
        </w:rPr>
        <w:t>Ca</w:t>
      </w:r>
      <w:r w:rsidR="007E2225" w:rsidRPr="00F40B06">
        <w:rPr>
          <w:i/>
          <w:color w:val="000000" w:themeColor="text1"/>
          <w:sz w:val="28"/>
          <w:szCs w:val="28"/>
        </w:rPr>
        <w:t>esa</w:t>
      </w:r>
      <w:r w:rsidR="00AE438C" w:rsidRPr="00F40B06">
        <w:rPr>
          <w:i/>
          <w:color w:val="000000" w:themeColor="text1"/>
          <w:sz w:val="28"/>
          <w:szCs w:val="28"/>
        </w:rPr>
        <w:t xml:space="preserve">rstone </w:t>
      </w:r>
      <w:r w:rsidR="00AE438C" w:rsidRPr="00F40B06">
        <w:rPr>
          <w:color w:val="000000" w:themeColor="text1"/>
          <w:sz w:val="28"/>
          <w:szCs w:val="28"/>
        </w:rPr>
        <w:t>apposite regarding the relaxation of the “same party requirement”:</w:t>
      </w:r>
    </w:p>
    <w:p w14:paraId="10B5569D" w14:textId="57D802B4" w:rsidR="00F40B06" w:rsidRPr="00CA53B1" w:rsidRDefault="007E2225" w:rsidP="00F40B06">
      <w:pPr>
        <w:pStyle w:val="MEMONUMBERED"/>
        <w:numPr>
          <w:ilvl w:val="0"/>
          <w:numId w:val="0"/>
        </w:numPr>
        <w:spacing w:after="360" w:line="360" w:lineRule="auto"/>
        <w:ind w:left="720"/>
        <w:rPr>
          <w:color w:val="000000" w:themeColor="text1"/>
          <w:sz w:val="28"/>
          <w:szCs w:val="28"/>
        </w:rPr>
      </w:pPr>
      <w:r>
        <w:rPr>
          <w:color w:val="000000" w:themeColor="text1"/>
          <w:sz w:val="28"/>
          <w:szCs w:val="28"/>
        </w:rPr>
        <w:t>“</w:t>
      </w:r>
      <w:r w:rsidRPr="007E2225">
        <w:rPr>
          <w:i/>
          <w:color w:val="000000" w:themeColor="text1"/>
          <w:sz w:val="28"/>
          <w:szCs w:val="28"/>
        </w:rPr>
        <w:t xml:space="preserve">Subject to the person concerned having had a fair opportunity to participate in the initial litigation, where the relevant issue was litigated and decided, it seems to me to be something odd in permitting that person to demand that the issue be litigated all over again </w:t>
      </w:r>
      <w:r w:rsidR="00FD34BF">
        <w:rPr>
          <w:i/>
          <w:color w:val="000000" w:themeColor="text1"/>
          <w:sz w:val="28"/>
          <w:szCs w:val="28"/>
        </w:rPr>
        <w:t>with</w:t>
      </w:r>
      <w:r w:rsidRPr="007E2225">
        <w:rPr>
          <w:i/>
          <w:color w:val="000000" w:themeColor="text1"/>
          <w:sz w:val="28"/>
          <w:szCs w:val="28"/>
        </w:rPr>
        <w:t xml:space="preserve"> the same witnesses and the same evidence in the hope of a different outcome, merely because there is some</w:t>
      </w:r>
      <w:r w:rsidR="00FD34BF">
        <w:rPr>
          <w:i/>
          <w:color w:val="000000" w:themeColor="text1"/>
          <w:sz w:val="28"/>
          <w:szCs w:val="28"/>
        </w:rPr>
        <w:t xml:space="preserve"> difference</w:t>
      </w:r>
      <w:r w:rsidRPr="007E2225">
        <w:rPr>
          <w:i/>
          <w:color w:val="000000" w:themeColor="text1"/>
          <w:sz w:val="28"/>
          <w:szCs w:val="28"/>
        </w:rPr>
        <w:t xml:space="preserve"> in the identity of the other litigating party”</w:t>
      </w:r>
      <w:r>
        <w:rPr>
          <w:rStyle w:val="FootnoteReference"/>
          <w:i/>
          <w:color w:val="000000" w:themeColor="text1"/>
          <w:sz w:val="28"/>
          <w:szCs w:val="28"/>
        </w:rPr>
        <w:footnoteReference w:id="9"/>
      </w:r>
      <w:r w:rsidR="00CA53B1">
        <w:rPr>
          <w:color w:val="000000" w:themeColor="text1"/>
          <w:sz w:val="28"/>
          <w:szCs w:val="28"/>
        </w:rPr>
        <w:t>.</w:t>
      </w:r>
    </w:p>
    <w:p w14:paraId="11D547BE" w14:textId="48321B38" w:rsidR="00F40B06"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[35]</w:t>
      </w:r>
      <w:r>
        <w:rPr>
          <w:color w:val="000000" w:themeColor="text1"/>
          <w:sz w:val="28"/>
          <w:szCs w:val="28"/>
        </w:rPr>
        <w:tab/>
      </w:r>
      <w:r w:rsidR="00F63E35">
        <w:rPr>
          <w:color w:val="000000" w:themeColor="text1"/>
          <w:sz w:val="28"/>
          <w:szCs w:val="28"/>
        </w:rPr>
        <w:t>B</w:t>
      </w:r>
      <w:r w:rsidR="007E2225">
        <w:rPr>
          <w:color w:val="000000" w:themeColor="text1"/>
          <w:sz w:val="28"/>
          <w:szCs w:val="28"/>
        </w:rPr>
        <w:t xml:space="preserve">oth Prince Mbonisi and Prince </w:t>
      </w:r>
      <w:r w:rsidR="00CA53B1">
        <w:rPr>
          <w:color w:val="000000" w:themeColor="text1"/>
          <w:sz w:val="28"/>
          <w:szCs w:val="28"/>
        </w:rPr>
        <w:t>Sim</w:t>
      </w:r>
      <w:r w:rsidR="007E2225">
        <w:rPr>
          <w:color w:val="000000" w:themeColor="text1"/>
          <w:sz w:val="28"/>
          <w:szCs w:val="28"/>
        </w:rPr>
        <w:t xml:space="preserve">akade argued that there were factual and interpretational issues which were not canvassed before Madondo AJP, such as the investigation of the identity of the members of the Royal Family who attended the meeting of 14 May 2021, a letter of Prince </w:t>
      </w:r>
      <w:r w:rsidR="00CA53B1">
        <w:rPr>
          <w:color w:val="000000" w:themeColor="text1"/>
          <w:sz w:val="28"/>
          <w:szCs w:val="28"/>
        </w:rPr>
        <w:t>Sim</w:t>
      </w:r>
      <w:r w:rsidR="007E2225">
        <w:rPr>
          <w:color w:val="000000" w:themeColor="text1"/>
          <w:sz w:val="28"/>
          <w:szCs w:val="28"/>
        </w:rPr>
        <w:t>akade referred to above and other issues relating to the agenda of that meeting and who in fact called it.  Whilst this may be so</w:t>
      </w:r>
      <w:r w:rsidR="00F63E35">
        <w:rPr>
          <w:color w:val="000000" w:themeColor="text1"/>
          <w:sz w:val="28"/>
          <w:szCs w:val="28"/>
        </w:rPr>
        <w:t>,</w:t>
      </w:r>
      <w:r w:rsidR="007E2225">
        <w:rPr>
          <w:color w:val="000000" w:themeColor="text1"/>
          <w:sz w:val="28"/>
          <w:szCs w:val="28"/>
        </w:rPr>
        <w:t xml:space="preserve"> this court can neither sit as</w:t>
      </w:r>
      <w:r w:rsidR="00F63E35">
        <w:rPr>
          <w:color w:val="000000" w:themeColor="text1"/>
          <w:sz w:val="28"/>
          <w:szCs w:val="28"/>
        </w:rPr>
        <w:t xml:space="preserve"> court of review or appeal on the</w:t>
      </w:r>
      <w:r w:rsidR="007E2225">
        <w:rPr>
          <w:color w:val="000000" w:themeColor="text1"/>
          <w:sz w:val="28"/>
          <w:szCs w:val="28"/>
        </w:rPr>
        <w:t xml:space="preserve"> judgment</w:t>
      </w:r>
      <w:r w:rsidR="00F63E35">
        <w:rPr>
          <w:color w:val="000000" w:themeColor="text1"/>
          <w:sz w:val="28"/>
          <w:szCs w:val="28"/>
        </w:rPr>
        <w:t xml:space="preserve"> of Madondo AJP</w:t>
      </w:r>
      <w:r w:rsidR="007E2225">
        <w:rPr>
          <w:color w:val="000000" w:themeColor="text1"/>
          <w:sz w:val="28"/>
          <w:szCs w:val="28"/>
        </w:rPr>
        <w:t xml:space="preserve"> nor can it be ignored.  </w:t>
      </w:r>
    </w:p>
    <w:p w14:paraId="63C883AC" w14:textId="7589F2BC" w:rsidR="00F40B06" w:rsidRPr="00F40B06" w:rsidRDefault="0000266D" w:rsidP="0000266D">
      <w:pPr>
        <w:pStyle w:val="MEMONUMBERED"/>
        <w:numPr>
          <w:ilvl w:val="0"/>
          <w:numId w:val="0"/>
        </w:numPr>
        <w:spacing w:after="360" w:line="360" w:lineRule="auto"/>
        <w:rPr>
          <w:i/>
          <w:color w:val="000000" w:themeColor="text1"/>
          <w:sz w:val="28"/>
          <w:szCs w:val="28"/>
        </w:rPr>
      </w:pPr>
      <w:r w:rsidRPr="00F40B06">
        <w:rPr>
          <w:color w:val="000000" w:themeColor="text1"/>
          <w:sz w:val="28"/>
          <w:szCs w:val="28"/>
        </w:rPr>
        <w:t>[36]</w:t>
      </w:r>
      <w:r w:rsidRPr="00F40B06">
        <w:rPr>
          <w:color w:val="000000" w:themeColor="text1"/>
          <w:sz w:val="28"/>
          <w:szCs w:val="28"/>
        </w:rPr>
        <w:tab/>
      </w:r>
      <w:r w:rsidR="007E2225" w:rsidRPr="00F40B06">
        <w:rPr>
          <w:color w:val="000000" w:themeColor="text1"/>
          <w:sz w:val="28"/>
          <w:szCs w:val="28"/>
        </w:rPr>
        <w:t xml:space="preserve">I therefore find that the plea of </w:t>
      </w:r>
      <w:r w:rsidR="007E2225" w:rsidRPr="00F40B06">
        <w:rPr>
          <w:i/>
          <w:color w:val="000000" w:themeColor="text1"/>
          <w:sz w:val="28"/>
          <w:szCs w:val="28"/>
        </w:rPr>
        <w:t>res judicata</w:t>
      </w:r>
      <w:r w:rsidR="007E2225" w:rsidRPr="00F40B06">
        <w:rPr>
          <w:color w:val="000000" w:themeColor="text1"/>
          <w:sz w:val="28"/>
          <w:szCs w:val="28"/>
        </w:rPr>
        <w:t xml:space="preserve"> raised on behalf of the respondents is good and it is not open for t</w:t>
      </w:r>
      <w:r w:rsidR="00F63E35">
        <w:rPr>
          <w:color w:val="000000" w:themeColor="text1"/>
          <w:sz w:val="28"/>
          <w:szCs w:val="28"/>
        </w:rPr>
        <w:t>his court to overturn the</w:t>
      </w:r>
      <w:r w:rsidR="007E2225" w:rsidRPr="00F40B06">
        <w:rPr>
          <w:color w:val="000000" w:themeColor="text1"/>
          <w:sz w:val="28"/>
          <w:szCs w:val="28"/>
        </w:rPr>
        <w:t xml:space="preserve"> judgment</w:t>
      </w:r>
      <w:r w:rsidR="00F63E35">
        <w:rPr>
          <w:color w:val="000000" w:themeColor="text1"/>
          <w:sz w:val="28"/>
          <w:szCs w:val="28"/>
        </w:rPr>
        <w:t xml:space="preserve"> of Madondo AJP</w:t>
      </w:r>
      <w:r w:rsidR="007E2225" w:rsidRPr="00F40B06">
        <w:rPr>
          <w:color w:val="000000" w:themeColor="text1"/>
          <w:sz w:val="28"/>
          <w:szCs w:val="28"/>
        </w:rPr>
        <w:t xml:space="preserve"> which is wh</w:t>
      </w:r>
      <w:r w:rsidR="008172B0">
        <w:rPr>
          <w:color w:val="000000" w:themeColor="text1"/>
          <w:sz w:val="28"/>
          <w:szCs w:val="28"/>
        </w:rPr>
        <w:t>at would happen if the principal</w:t>
      </w:r>
      <w:r w:rsidR="007E2225" w:rsidRPr="00F40B06">
        <w:rPr>
          <w:color w:val="000000" w:themeColor="text1"/>
          <w:sz w:val="28"/>
          <w:szCs w:val="28"/>
        </w:rPr>
        <w:t xml:space="preserve"> relief</w:t>
      </w:r>
      <w:r w:rsidR="00F63E35">
        <w:rPr>
          <w:color w:val="000000" w:themeColor="text1"/>
          <w:sz w:val="28"/>
          <w:szCs w:val="28"/>
        </w:rPr>
        <w:t>,</w:t>
      </w:r>
      <w:r w:rsidR="007E2225" w:rsidRPr="00F40B06">
        <w:rPr>
          <w:color w:val="000000" w:themeColor="text1"/>
          <w:sz w:val="28"/>
          <w:szCs w:val="28"/>
        </w:rPr>
        <w:t xml:space="preserve"> namely the review and setting aside of the identification decision of 14 M</w:t>
      </w:r>
      <w:r w:rsidR="00361017" w:rsidRPr="00F40B06">
        <w:rPr>
          <w:color w:val="000000" w:themeColor="text1"/>
          <w:sz w:val="28"/>
          <w:szCs w:val="28"/>
        </w:rPr>
        <w:t>ay 2021</w:t>
      </w:r>
      <w:r w:rsidR="008172B0">
        <w:rPr>
          <w:color w:val="000000" w:themeColor="text1"/>
          <w:sz w:val="28"/>
          <w:szCs w:val="28"/>
        </w:rPr>
        <w:t>,</w:t>
      </w:r>
      <w:r w:rsidR="00361017" w:rsidRPr="00F40B06">
        <w:rPr>
          <w:color w:val="000000" w:themeColor="text1"/>
          <w:sz w:val="28"/>
          <w:szCs w:val="28"/>
        </w:rPr>
        <w:t xml:space="preserve"> were to be ordered.</w:t>
      </w:r>
    </w:p>
    <w:p w14:paraId="60F91528" w14:textId="68F76D6B" w:rsidR="00F40B06" w:rsidRDefault="00F40B06" w:rsidP="00CA53B1">
      <w:pPr>
        <w:pStyle w:val="MEMONUMBERED"/>
        <w:numPr>
          <w:ilvl w:val="0"/>
          <w:numId w:val="0"/>
        </w:numPr>
        <w:spacing w:after="120" w:line="360" w:lineRule="auto"/>
        <w:rPr>
          <w:color w:val="000000" w:themeColor="text1"/>
          <w:sz w:val="28"/>
          <w:szCs w:val="28"/>
        </w:rPr>
      </w:pPr>
      <w:r w:rsidRPr="00361017">
        <w:rPr>
          <w:b/>
          <w:color w:val="000000" w:themeColor="text1"/>
          <w:sz w:val="28"/>
          <w:szCs w:val="28"/>
        </w:rPr>
        <w:t>The recognition decision</w:t>
      </w:r>
    </w:p>
    <w:p w14:paraId="01FAF85E" w14:textId="2C8B42AF" w:rsidR="00F40B06"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[37]</w:t>
      </w:r>
      <w:r>
        <w:rPr>
          <w:color w:val="000000" w:themeColor="text1"/>
          <w:sz w:val="28"/>
          <w:szCs w:val="28"/>
        </w:rPr>
        <w:tab/>
      </w:r>
      <w:r w:rsidR="00390F08" w:rsidRPr="00F40B06">
        <w:rPr>
          <w:color w:val="000000" w:themeColor="text1"/>
          <w:sz w:val="28"/>
          <w:szCs w:val="28"/>
        </w:rPr>
        <w:t>For purposes of adjudicating the lawfulness of the President’s decision taken on 16 March 2022 to recognize King Misuzulu as the</w:t>
      </w:r>
      <w:r w:rsidR="008172B0">
        <w:rPr>
          <w:color w:val="000000" w:themeColor="text1"/>
          <w:sz w:val="28"/>
          <w:szCs w:val="28"/>
        </w:rPr>
        <w:t xml:space="preserve"> duly appointed King of the AmaZ</w:t>
      </w:r>
      <w:r w:rsidR="00390F08" w:rsidRPr="00F40B06">
        <w:rPr>
          <w:color w:val="000000" w:themeColor="text1"/>
          <w:sz w:val="28"/>
          <w:szCs w:val="28"/>
        </w:rPr>
        <w:t>ulu, it is necessary to have regard to the chronology of the events surrounding that decision (the recognition decision).</w:t>
      </w:r>
    </w:p>
    <w:p w14:paraId="19027D14" w14:textId="1EDD5825" w:rsidR="00F40B06" w:rsidRPr="00F40B06" w:rsidRDefault="0000266D" w:rsidP="0000266D">
      <w:pPr>
        <w:pStyle w:val="MEMONUMBERED"/>
        <w:numPr>
          <w:ilvl w:val="0"/>
          <w:numId w:val="0"/>
        </w:numPr>
        <w:spacing w:after="360" w:line="360" w:lineRule="auto"/>
        <w:rPr>
          <w:i/>
          <w:color w:val="000000" w:themeColor="text1"/>
          <w:sz w:val="28"/>
          <w:szCs w:val="28"/>
        </w:rPr>
      </w:pPr>
      <w:r w:rsidRPr="00F40B06">
        <w:rPr>
          <w:color w:val="000000" w:themeColor="text1"/>
          <w:sz w:val="28"/>
          <w:szCs w:val="28"/>
        </w:rPr>
        <w:t>[38]</w:t>
      </w:r>
      <w:r w:rsidRPr="00F40B06">
        <w:rPr>
          <w:color w:val="000000" w:themeColor="text1"/>
          <w:sz w:val="28"/>
          <w:szCs w:val="28"/>
        </w:rPr>
        <w:tab/>
      </w:r>
      <w:r w:rsidR="00390F08" w:rsidRPr="00F40B06">
        <w:rPr>
          <w:color w:val="000000" w:themeColor="text1"/>
          <w:sz w:val="28"/>
          <w:szCs w:val="28"/>
        </w:rPr>
        <w:t xml:space="preserve">The starting point, as also referred to in the report of the Mediation Panel is the raising of disputes by the late Princess Thembi.  This was initially by way of a substantive document spanning 88 pages dated 28 May 2021.  In that document extensive reference is made to </w:t>
      </w:r>
      <w:r w:rsidR="008172B0">
        <w:rPr>
          <w:color w:val="000000" w:themeColor="text1"/>
          <w:sz w:val="28"/>
          <w:szCs w:val="28"/>
        </w:rPr>
        <w:t>various</w:t>
      </w:r>
      <w:r w:rsidR="00390F08" w:rsidRPr="00F40B06">
        <w:rPr>
          <w:color w:val="000000" w:themeColor="text1"/>
          <w:sz w:val="28"/>
          <w:szCs w:val="28"/>
        </w:rPr>
        <w:t xml:space="preserve"> aspects regarding the Zulu monarchy an</w:t>
      </w:r>
      <w:r w:rsidR="008172B0">
        <w:rPr>
          <w:color w:val="000000" w:themeColor="text1"/>
          <w:sz w:val="28"/>
          <w:szCs w:val="28"/>
        </w:rPr>
        <w:t>d</w:t>
      </w:r>
      <w:r w:rsidR="00390F08" w:rsidRPr="00F40B06">
        <w:rPr>
          <w:color w:val="000000" w:themeColor="text1"/>
          <w:sz w:val="28"/>
          <w:szCs w:val="28"/>
        </w:rPr>
        <w:t xml:space="preserve"> in particular the</w:t>
      </w:r>
      <w:r w:rsidR="008172B0">
        <w:rPr>
          <w:color w:val="000000" w:themeColor="text1"/>
          <w:sz w:val="28"/>
          <w:szCs w:val="28"/>
        </w:rPr>
        <w:t xml:space="preserve"> proceedings at the</w:t>
      </w:r>
      <w:r w:rsidR="00390F08" w:rsidRPr="00F40B06">
        <w:rPr>
          <w:color w:val="000000" w:themeColor="text1"/>
          <w:sz w:val="28"/>
          <w:szCs w:val="28"/>
        </w:rPr>
        <w:t xml:space="preserve"> meeting</w:t>
      </w:r>
      <w:r w:rsidR="008172B0">
        <w:rPr>
          <w:color w:val="000000" w:themeColor="text1"/>
          <w:sz w:val="28"/>
          <w:szCs w:val="28"/>
        </w:rPr>
        <w:t xml:space="preserve"> of 14 May 2021.  Objections had been</w:t>
      </w:r>
      <w:r w:rsidR="00390F08" w:rsidRPr="00F40B06">
        <w:rPr>
          <w:color w:val="000000" w:themeColor="text1"/>
          <w:sz w:val="28"/>
          <w:szCs w:val="28"/>
        </w:rPr>
        <w:t xml:space="preserve"> raised</w:t>
      </w:r>
      <w:r w:rsidR="008172B0">
        <w:rPr>
          <w:color w:val="000000" w:themeColor="text1"/>
          <w:sz w:val="28"/>
          <w:szCs w:val="28"/>
        </w:rPr>
        <w:t xml:space="preserve"> at that meeting</w:t>
      </w:r>
      <w:r w:rsidR="00390F08" w:rsidRPr="00F40B06">
        <w:rPr>
          <w:color w:val="000000" w:themeColor="text1"/>
          <w:sz w:val="28"/>
          <w:szCs w:val="28"/>
        </w:rPr>
        <w:t xml:space="preserve"> against the manner in which the late Prince</w:t>
      </w:r>
      <w:r w:rsidR="00FD34BF">
        <w:rPr>
          <w:color w:val="000000" w:themeColor="text1"/>
          <w:sz w:val="28"/>
          <w:szCs w:val="28"/>
        </w:rPr>
        <w:t xml:space="preserve"> Mangosuthu</w:t>
      </w:r>
      <w:r w:rsidR="00390F08" w:rsidRPr="00F40B06">
        <w:rPr>
          <w:color w:val="000000" w:themeColor="text1"/>
          <w:sz w:val="28"/>
          <w:szCs w:val="28"/>
        </w:rPr>
        <w:t xml:space="preserve"> Buthelezi had conducted that meeting and how, for example Prince Thokozani had been silenc</w:t>
      </w:r>
      <w:r w:rsidR="00F40B06">
        <w:rPr>
          <w:color w:val="000000" w:themeColor="text1"/>
          <w:sz w:val="28"/>
          <w:szCs w:val="28"/>
        </w:rPr>
        <w:t>ed and removed from the meeting.</w:t>
      </w:r>
    </w:p>
    <w:p w14:paraId="0E92E69D" w14:textId="25D2B102" w:rsidR="00F40B06" w:rsidRPr="00F40B06" w:rsidRDefault="0000266D" w:rsidP="0000266D">
      <w:pPr>
        <w:pStyle w:val="MEMONUMBERED"/>
        <w:numPr>
          <w:ilvl w:val="0"/>
          <w:numId w:val="0"/>
        </w:numPr>
        <w:spacing w:after="360" w:line="360" w:lineRule="auto"/>
        <w:rPr>
          <w:i/>
          <w:color w:val="000000" w:themeColor="text1"/>
          <w:sz w:val="28"/>
          <w:szCs w:val="28"/>
        </w:rPr>
      </w:pPr>
      <w:r w:rsidRPr="00F40B06">
        <w:rPr>
          <w:color w:val="000000" w:themeColor="text1"/>
          <w:sz w:val="28"/>
          <w:szCs w:val="28"/>
        </w:rPr>
        <w:t>[39]</w:t>
      </w:r>
      <w:r w:rsidRPr="00F40B06">
        <w:rPr>
          <w:color w:val="000000" w:themeColor="text1"/>
          <w:sz w:val="28"/>
          <w:szCs w:val="28"/>
        </w:rPr>
        <w:tab/>
      </w:r>
      <w:r w:rsidR="00390F08" w:rsidRPr="00F40B06">
        <w:rPr>
          <w:color w:val="000000" w:themeColor="text1"/>
          <w:sz w:val="28"/>
          <w:szCs w:val="28"/>
        </w:rPr>
        <w:t>The President denied that he had received this document due t</w:t>
      </w:r>
      <w:r w:rsidR="000B1F49" w:rsidRPr="00F40B06">
        <w:rPr>
          <w:color w:val="000000" w:themeColor="text1"/>
          <w:sz w:val="28"/>
          <w:szCs w:val="28"/>
        </w:rPr>
        <w:t xml:space="preserve">o an error in his email address noted thereon but </w:t>
      </w:r>
      <w:r w:rsidR="008172B0">
        <w:rPr>
          <w:color w:val="000000" w:themeColor="text1"/>
          <w:sz w:val="28"/>
          <w:szCs w:val="28"/>
        </w:rPr>
        <w:t>he acknowledged having received Princess Thembi</w:t>
      </w:r>
      <w:r w:rsidR="00FD34BF">
        <w:rPr>
          <w:color w:val="000000" w:themeColor="text1"/>
          <w:sz w:val="28"/>
          <w:szCs w:val="28"/>
        </w:rPr>
        <w:t>’s</w:t>
      </w:r>
      <w:r w:rsidR="008172B0">
        <w:rPr>
          <w:color w:val="000000" w:themeColor="text1"/>
          <w:sz w:val="28"/>
          <w:szCs w:val="28"/>
        </w:rPr>
        <w:t xml:space="preserve"> later</w:t>
      </w:r>
      <w:r w:rsidR="000B1F49" w:rsidRPr="00F40B06">
        <w:rPr>
          <w:color w:val="000000" w:themeColor="text1"/>
          <w:sz w:val="28"/>
          <w:szCs w:val="28"/>
        </w:rPr>
        <w:t xml:space="preserve"> letter of complaint dated 3 June 2021 wherein a reference was made to this document as an annexure.  Be that as it may, the President </w:t>
      </w:r>
      <w:r w:rsidR="008172B0">
        <w:rPr>
          <w:color w:val="000000" w:themeColor="text1"/>
          <w:sz w:val="28"/>
          <w:szCs w:val="28"/>
        </w:rPr>
        <w:t>noted</w:t>
      </w:r>
      <w:r w:rsidR="000B1F49" w:rsidRPr="00F40B06">
        <w:rPr>
          <w:color w:val="000000" w:themeColor="text1"/>
          <w:sz w:val="28"/>
          <w:szCs w:val="28"/>
        </w:rPr>
        <w:t xml:space="preserve"> from Pri</w:t>
      </w:r>
      <w:r w:rsidR="008172B0">
        <w:rPr>
          <w:color w:val="000000" w:themeColor="text1"/>
          <w:sz w:val="28"/>
          <w:szCs w:val="28"/>
        </w:rPr>
        <w:t>ncess Thembi</w:t>
      </w:r>
      <w:r w:rsidR="00FD34BF">
        <w:rPr>
          <w:color w:val="000000" w:themeColor="text1"/>
          <w:sz w:val="28"/>
          <w:szCs w:val="28"/>
        </w:rPr>
        <w:t>’s</w:t>
      </w:r>
      <w:r w:rsidR="000B1F49" w:rsidRPr="00F40B06">
        <w:rPr>
          <w:color w:val="000000" w:themeColor="text1"/>
          <w:sz w:val="28"/>
          <w:szCs w:val="28"/>
        </w:rPr>
        <w:t xml:space="preserve"> letter of 3 June 201 that she contended that </w:t>
      </w:r>
      <w:r w:rsidR="008172B0">
        <w:rPr>
          <w:color w:val="000000" w:themeColor="text1"/>
          <w:sz w:val="28"/>
          <w:szCs w:val="28"/>
        </w:rPr>
        <w:t xml:space="preserve">a preceding </w:t>
      </w:r>
      <w:r w:rsidR="000B1F49" w:rsidRPr="00F40B06">
        <w:rPr>
          <w:color w:val="000000" w:themeColor="text1"/>
          <w:sz w:val="28"/>
          <w:szCs w:val="28"/>
        </w:rPr>
        <w:t>meeting of 7 May 2021 did not amount to a meeting of the Zulu Royal Family and that the meeting of 14 May 2021 wa</w:t>
      </w:r>
      <w:r w:rsidR="008172B0">
        <w:rPr>
          <w:color w:val="000000" w:themeColor="text1"/>
          <w:sz w:val="28"/>
          <w:szCs w:val="28"/>
        </w:rPr>
        <w:t>s called under false pretences and that its agenda did</w:t>
      </w:r>
      <w:r w:rsidR="000B1F49" w:rsidRPr="00F40B06">
        <w:rPr>
          <w:color w:val="000000" w:themeColor="text1"/>
          <w:sz w:val="28"/>
          <w:szCs w:val="28"/>
        </w:rPr>
        <w:t xml:space="preserve"> not indicate that it was called for purposes of</w:t>
      </w:r>
      <w:r w:rsidR="008172B0">
        <w:rPr>
          <w:color w:val="000000" w:themeColor="text1"/>
          <w:sz w:val="28"/>
          <w:szCs w:val="28"/>
        </w:rPr>
        <w:t xml:space="preserve"> identifying</w:t>
      </w:r>
      <w:r w:rsidR="000B1F49" w:rsidRPr="00F40B06">
        <w:rPr>
          <w:color w:val="000000" w:themeColor="text1"/>
          <w:sz w:val="28"/>
          <w:szCs w:val="28"/>
        </w:rPr>
        <w:t xml:space="preserve"> a successor to the throne.  The President further conceded in his affidavit that Princess Thembi </w:t>
      </w:r>
      <w:r w:rsidR="008172B0">
        <w:rPr>
          <w:color w:val="000000" w:themeColor="text1"/>
          <w:sz w:val="28"/>
          <w:szCs w:val="28"/>
        </w:rPr>
        <w:t>had</w:t>
      </w:r>
      <w:r w:rsidR="000B1F49" w:rsidRPr="00F40B06">
        <w:rPr>
          <w:color w:val="000000" w:themeColor="text1"/>
          <w:sz w:val="28"/>
          <w:szCs w:val="28"/>
        </w:rPr>
        <w:t xml:space="preserve"> contended that King Misuzulu “</w:t>
      </w:r>
      <w:r w:rsidR="000B1F49" w:rsidRPr="00F40B06">
        <w:rPr>
          <w:i/>
          <w:color w:val="000000" w:themeColor="text1"/>
          <w:sz w:val="28"/>
          <w:szCs w:val="28"/>
        </w:rPr>
        <w:t>… cannot be recognized</w:t>
      </w:r>
      <w:r w:rsidR="006153D7" w:rsidRPr="00F40B06">
        <w:rPr>
          <w:i/>
          <w:color w:val="000000" w:themeColor="text1"/>
          <w:sz w:val="28"/>
          <w:szCs w:val="28"/>
        </w:rPr>
        <w:t>, appointed and be co</w:t>
      </w:r>
      <w:r w:rsidR="00FD34BF">
        <w:rPr>
          <w:i/>
          <w:color w:val="000000" w:themeColor="text1"/>
          <w:sz w:val="28"/>
          <w:szCs w:val="28"/>
        </w:rPr>
        <w:t>ronated in terms of the C</w:t>
      </w:r>
      <w:r w:rsidR="000B1F49" w:rsidRPr="00F40B06">
        <w:rPr>
          <w:i/>
          <w:color w:val="000000" w:themeColor="text1"/>
          <w:sz w:val="28"/>
          <w:szCs w:val="28"/>
        </w:rPr>
        <w:t>onstitution, customary law and both the National and Provincial legislation</w:t>
      </w:r>
      <w:r w:rsidR="00F40B06">
        <w:rPr>
          <w:color w:val="000000" w:themeColor="text1"/>
          <w:sz w:val="28"/>
          <w:szCs w:val="28"/>
        </w:rPr>
        <w:t>”.</w:t>
      </w:r>
    </w:p>
    <w:p w14:paraId="3F7C1F7F" w14:textId="5AC72B3D" w:rsidR="00F40B06"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[40]</w:t>
      </w:r>
      <w:r>
        <w:rPr>
          <w:color w:val="000000" w:themeColor="text1"/>
          <w:sz w:val="28"/>
          <w:szCs w:val="28"/>
        </w:rPr>
        <w:tab/>
      </w:r>
      <w:r w:rsidR="006153D7" w:rsidRPr="00F40B06">
        <w:rPr>
          <w:color w:val="000000" w:themeColor="text1"/>
          <w:sz w:val="28"/>
          <w:szCs w:val="28"/>
        </w:rPr>
        <w:t xml:space="preserve">In his answering affidavit, the President also indicated that, according to the Premier </w:t>
      </w:r>
      <w:r w:rsidR="006153D7" w:rsidRPr="00CA53B1">
        <w:rPr>
          <w:color w:val="000000" w:themeColor="text1"/>
          <w:sz w:val="28"/>
          <w:szCs w:val="28"/>
        </w:rPr>
        <w:t>“</w:t>
      </w:r>
      <w:r w:rsidR="006153D7" w:rsidRPr="00F40B06">
        <w:rPr>
          <w:i/>
          <w:color w:val="000000" w:themeColor="text1"/>
          <w:sz w:val="28"/>
          <w:szCs w:val="28"/>
        </w:rPr>
        <w:t>… it became clear that during the process of nominations, the Royal Family was divided on the final decision as to who should be the successor …</w:t>
      </w:r>
      <w:r w:rsidR="006153D7" w:rsidRPr="00F40B06">
        <w:rPr>
          <w:color w:val="000000" w:themeColor="text1"/>
          <w:sz w:val="28"/>
          <w:szCs w:val="28"/>
        </w:rPr>
        <w:t>”.</w:t>
      </w:r>
    </w:p>
    <w:p w14:paraId="39F37A11" w14:textId="17D4D39F" w:rsidR="00F40B06"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[41]</w:t>
      </w:r>
      <w:r>
        <w:rPr>
          <w:color w:val="000000" w:themeColor="text1"/>
          <w:sz w:val="28"/>
          <w:szCs w:val="28"/>
        </w:rPr>
        <w:tab/>
      </w:r>
      <w:r w:rsidR="006153D7" w:rsidRPr="00F40B06">
        <w:rPr>
          <w:color w:val="000000" w:themeColor="text1"/>
          <w:sz w:val="28"/>
          <w:szCs w:val="28"/>
        </w:rPr>
        <w:t>In the President’s letter to the Minister dated 16 August 2021, requesting her assistance, he advised “</w:t>
      </w:r>
      <w:r w:rsidR="006153D7" w:rsidRPr="00F40B06">
        <w:rPr>
          <w:i/>
          <w:color w:val="000000" w:themeColor="text1"/>
          <w:sz w:val="28"/>
          <w:szCs w:val="28"/>
        </w:rPr>
        <w:t>… that it was apparent from the correspondence I received that there were concerns and a disarray within the Royal Fami</w:t>
      </w:r>
      <w:r w:rsidR="008172B0">
        <w:rPr>
          <w:i/>
          <w:color w:val="000000" w:themeColor="text1"/>
          <w:sz w:val="28"/>
          <w:szCs w:val="28"/>
        </w:rPr>
        <w:t>ly about the nomination of the k</w:t>
      </w:r>
      <w:r w:rsidR="006153D7" w:rsidRPr="00F40B06">
        <w:rPr>
          <w:i/>
          <w:color w:val="000000" w:themeColor="text1"/>
          <w:sz w:val="28"/>
          <w:szCs w:val="28"/>
        </w:rPr>
        <w:t>ing elect …</w:t>
      </w:r>
      <w:r w:rsidR="006153D7" w:rsidRPr="00F40B06">
        <w:rPr>
          <w:color w:val="000000" w:themeColor="text1"/>
          <w:sz w:val="28"/>
          <w:szCs w:val="28"/>
        </w:rPr>
        <w:t>”.</w:t>
      </w:r>
    </w:p>
    <w:p w14:paraId="622B1F80" w14:textId="720DD5ED" w:rsidR="006153D7" w:rsidRPr="00F40B06" w:rsidRDefault="0000266D" w:rsidP="0000266D">
      <w:pPr>
        <w:pStyle w:val="MEMONUMBERED"/>
        <w:numPr>
          <w:ilvl w:val="0"/>
          <w:numId w:val="0"/>
        </w:numPr>
        <w:spacing w:after="360" w:line="360" w:lineRule="auto"/>
        <w:rPr>
          <w:i/>
          <w:color w:val="000000" w:themeColor="text1"/>
          <w:sz w:val="28"/>
          <w:szCs w:val="28"/>
        </w:rPr>
      </w:pPr>
      <w:r w:rsidRPr="00F40B06">
        <w:rPr>
          <w:color w:val="000000" w:themeColor="text1"/>
          <w:sz w:val="28"/>
          <w:szCs w:val="28"/>
        </w:rPr>
        <w:t>[42]</w:t>
      </w:r>
      <w:r w:rsidRPr="00F40B06">
        <w:rPr>
          <w:color w:val="000000" w:themeColor="text1"/>
          <w:sz w:val="28"/>
          <w:szCs w:val="28"/>
        </w:rPr>
        <w:tab/>
      </w:r>
      <w:r w:rsidR="006153D7" w:rsidRPr="00F40B06">
        <w:rPr>
          <w:color w:val="000000" w:themeColor="text1"/>
          <w:sz w:val="28"/>
          <w:szCs w:val="28"/>
        </w:rPr>
        <w:t>The President indicated</w:t>
      </w:r>
      <w:r w:rsidR="008172B0">
        <w:rPr>
          <w:color w:val="000000" w:themeColor="text1"/>
          <w:sz w:val="28"/>
          <w:szCs w:val="28"/>
        </w:rPr>
        <w:t xml:space="preserve"> in his answering affidavit</w:t>
      </w:r>
      <w:r w:rsidR="006153D7" w:rsidRPr="00F40B06">
        <w:rPr>
          <w:color w:val="000000" w:themeColor="text1"/>
          <w:sz w:val="28"/>
          <w:szCs w:val="28"/>
        </w:rPr>
        <w:t xml:space="preserve"> that he had regard to the recommenda</w:t>
      </w:r>
      <w:r w:rsidR="00FD34BF">
        <w:rPr>
          <w:color w:val="000000" w:themeColor="text1"/>
          <w:sz w:val="28"/>
          <w:szCs w:val="28"/>
        </w:rPr>
        <w:t>tions of the Mediation Panel and</w:t>
      </w:r>
      <w:r w:rsidR="006153D7" w:rsidRPr="00F40B06">
        <w:rPr>
          <w:color w:val="000000" w:themeColor="text1"/>
          <w:sz w:val="28"/>
          <w:szCs w:val="28"/>
        </w:rPr>
        <w:t xml:space="preserve"> that after he had become aware of the judgment of Madondo AJP dated 2 March 2022, he</w:t>
      </w:r>
      <w:r w:rsidR="008172B0">
        <w:rPr>
          <w:color w:val="000000" w:themeColor="text1"/>
          <w:sz w:val="28"/>
          <w:szCs w:val="28"/>
        </w:rPr>
        <w:t xml:space="preserve"> had</w:t>
      </w:r>
      <w:r w:rsidR="006153D7" w:rsidRPr="00F40B06">
        <w:rPr>
          <w:color w:val="000000" w:themeColor="text1"/>
          <w:sz w:val="28"/>
          <w:szCs w:val="28"/>
        </w:rPr>
        <w:t xml:space="preserve"> received a letter from Prince Mbonisi’s attorneys of record on 9 March 2022. In this letter, so the President says, he was advised that: </w:t>
      </w:r>
    </w:p>
    <w:p w14:paraId="2B6469E9" w14:textId="7522A251" w:rsidR="006153D7" w:rsidRPr="006153D7" w:rsidRDefault="006153D7" w:rsidP="006153D7">
      <w:pPr>
        <w:pStyle w:val="MEMONUMBERED"/>
        <w:numPr>
          <w:ilvl w:val="0"/>
          <w:numId w:val="0"/>
        </w:numPr>
        <w:spacing w:after="360" w:line="360" w:lineRule="auto"/>
        <w:ind w:left="1418" w:hanging="698"/>
        <w:rPr>
          <w:i/>
          <w:color w:val="000000" w:themeColor="text1"/>
          <w:sz w:val="28"/>
          <w:szCs w:val="28"/>
        </w:rPr>
      </w:pPr>
      <w:r>
        <w:rPr>
          <w:color w:val="000000" w:themeColor="text1"/>
          <w:sz w:val="28"/>
          <w:szCs w:val="28"/>
        </w:rPr>
        <w:t>“</w:t>
      </w:r>
      <w:r w:rsidRPr="006153D7">
        <w:rPr>
          <w:i/>
          <w:color w:val="000000" w:themeColor="text1"/>
          <w:sz w:val="28"/>
          <w:szCs w:val="28"/>
        </w:rPr>
        <w:t>63.1 The process of identifying and select</w:t>
      </w:r>
      <w:r w:rsidR="008172B0">
        <w:rPr>
          <w:i/>
          <w:color w:val="000000" w:themeColor="text1"/>
          <w:sz w:val="28"/>
          <w:szCs w:val="28"/>
        </w:rPr>
        <w:t>ing a k</w:t>
      </w:r>
      <w:r w:rsidRPr="006153D7">
        <w:rPr>
          <w:i/>
          <w:color w:val="000000" w:themeColor="text1"/>
          <w:sz w:val="28"/>
          <w:szCs w:val="28"/>
        </w:rPr>
        <w:t>i</w:t>
      </w:r>
      <w:r w:rsidR="00684F76">
        <w:rPr>
          <w:i/>
          <w:color w:val="000000" w:themeColor="text1"/>
          <w:sz w:val="28"/>
          <w:szCs w:val="28"/>
        </w:rPr>
        <w:t>ng was now hampered by Madondo A</w:t>
      </w:r>
      <w:r w:rsidRPr="006153D7">
        <w:rPr>
          <w:i/>
          <w:color w:val="000000" w:themeColor="text1"/>
          <w:sz w:val="28"/>
          <w:szCs w:val="28"/>
        </w:rPr>
        <w:t xml:space="preserve">JP judgment which erroneously recognized 14 May 2021 as a meeting envisaged in section 8(1)(a)(ii) of the Act.  </w:t>
      </w:r>
    </w:p>
    <w:p w14:paraId="463FE583" w14:textId="77777777" w:rsidR="006153D7" w:rsidRPr="006153D7" w:rsidRDefault="006153D7" w:rsidP="006153D7">
      <w:pPr>
        <w:pStyle w:val="MEMONUMBERED"/>
        <w:numPr>
          <w:ilvl w:val="0"/>
          <w:numId w:val="0"/>
        </w:numPr>
        <w:spacing w:after="360" w:line="360" w:lineRule="auto"/>
        <w:ind w:left="1418" w:hanging="698"/>
        <w:rPr>
          <w:i/>
          <w:color w:val="000000" w:themeColor="text1"/>
          <w:sz w:val="28"/>
          <w:szCs w:val="28"/>
        </w:rPr>
      </w:pPr>
      <w:r w:rsidRPr="006153D7">
        <w:rPr>
          <w:i/>
          <w:color w:val="000000" w:themeColor="text1"/>
          <w:sz w:val="28"/>
          <w:szCs w:val="28"/>
        </w:rPr>
        <w:t>63.2</w:t>
      </w:r>
      <w:r w:rsidRPr="006153D7">
        <w:rPr>
          <w:i/>
          <w:color w:val="000000" w:themeColor="text1"/>
          <w:sz w:val="28"/>
          <w:szCs w:val="28"/>
        </w:rPr>
        <w:tab/>
        <w:t>They hold instructions to appeal the judgment and to overturn its recognition of a meeting that does not comply with the requirements of section 8(1)(a)(ii) of the Act;</w:t>
      </w:r>
    </w:p>
    <w:p w14:paraId="78537F06" w14:textId="26190167" w:rsidR="00403F39" w:rsidRDefault="006153D7" w:rsidP="00F40B06">
      <w:pPr>
        <w:pStyle w:val="MEMONUMBERED"/>
        <w:numPr>
          <w:ilvl w:val="0"/>
          <w:numId w:val="0"/>
        </w:numPr>
        <w:spacing w:after="360" w:line="360" w:lineRule="auto"/>
        <w:ind w:left="1418" w:hanging="698"/>
        <w:rPr>
          <w:color w:val="000000" w:themeColor="text1"/>
          <w:sz w:val="28"/>
          <w:szCs w:val="28"/>
        </w:rPr>
      </w:pPr>
      <w:r w:rsidRPr="006153D7">
        <w:rPr>
          <w:i/>
          <w:color w:val="000000" w:themeColor="text1"/>
          <w:sz w:val="28"/>
          <w:szCs w:val="28"/>
        </w:rPr>
        <w:t>63.3</w:t>
      </w:r>
      <w:r w:rsidRPr="006153D7">
        <w:rPr>
          <w:i/>
          <w:color w:val="000000" w:themeColor="text1"/>
          <w:sz w:val="28"/>
          <w:szCs w:val="28"/>
        </w:rPr>
        <w:tab/>
        <w:t>As long as there are legal proceedings over the legal validity of the meeting of 14 May 2021 and the selection of Prince Misuzulu the President should not endorse any application and submission to him by anyone in terms of section 8(1)(a)(ii) of the Act for the recognition of a king</w:t>
      </w:r>
      <w:r>
        <w:rPr>
          <w:color w:val="000000" w:themeColor="text1"/>
          <w:sz w:val="28"/>
          <w:szCs w:val="28"/>
        </w:rPr>
        <w:t>”.</w:t>
      </w:r>
    </w:p>
    <w:p w14:paraId="7897568C" w14:textId="30F99675" w:rsidR="00963A4A"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[43]</w:t>
      </w:r>
      <w:r>
        <w:rPr>
          <w:color w:val="000000" w:themeColor="text1"/>
          <w:sz w:val="28"/>
          <w:szCs w:val="28"/>
        </w:rPr>
        <w:tab/>
      </w:r>
      <w:r w:rsidR="008172B0">
        <w:rPr>
          <w:color w:val="000000" w:themeColor="text1"/>
          <w:sz w:val="28"/>
          <w:szCs w:val="28"/>
        </w:rPr>
        <w:t>Shortly hereafter o</w:t>
      </w:r>
      <w:r w:rsidR="006153D7">
        <w:rPr>
          <w:color w:val="000000" w:themeColor="text1"/>
          <w:sz w:val="28"/>
          <w:szCs w:val="28"/>
        </w:rPr>
        <w:t xml:space="preserve">n 12 March 2022 the President received a letter from the late Prince </w:t>
      </w:r>
      <w:r w:rsidR="00684F76">
        <w:rPr>
          <w:color w:val="000000" w:themeColor="text1"/>
          <w:sz w:val="28"/>
          <w:szCs w:val="28"/>
        </w:rPr>
        <w:t xml:space="preserve">Mangosuthu </w:t>
      </w:r>
      <w:r w:rsidR="006153D7">
        <w:rPr>
          <w:color w:val="000000" w:themeColor="text1"/>
          <w:sz w:val="28"/>
          <w:szCs w:val="28"/>
        </w:rPr>
        <w:t>Buthelezi who advised the President that the then Prince Misuzulu’s appointed to the throne was announced in the regent’s will and by law</w:t>
      </w:r>
      <w:r w:rsidR="00684F76">
        <w:rPr>
          <w:color w:val="000000" w:themeColor="text1"/>
          <w:sz w:val="28"/>
          <w:szCs w:val="28"/>
        </w:rPr>
        <w:t xml:space="preserve"> the regent had</w:t>
      </w:r>
      <w:r w:rsidR="00403F39">
        <w:rPr>
          <w:color w:val="000000" w:themeColor="text1"/>
          <w:sz w:val="28"/>
          <w:szCs w:val="28"/>
        </w:rPr>
        <w:t xml:space="preserve"> the authority to make such an announcement, that such announcement was not unexpected as it had been understood </w:t>
      </w:r>
      <w:r w:rsidR="008172B0">
        <w:rPr>
          <w:color w:val="000000" w:themeColor="text1"/>
          <w:sz w:val="28"/>
          <w:szCs w:val="28"/>
        </w:rPr>
        <w:t>from the time of the late Isilo’s</w:t>
      </w:r>
      <w:r w:rsidR="00403F39">
        <w:rPr>
          <w:color w:val="000000" w:themeColor="text1"/>
          <w:sz w:val="28"/>
          <w:szCs w:val="28"/>
        </w:rPr>
        <w:t xml:space="preserve"> marriage to the late Queen</w:t>
      </w:r>
      <w:r w:rsidR="008172B0">
        <w:rPr>
          <w:color w:val="000000" w:themeColor="text1"/>
          <w:sz w:val="28"/>
          <w:szCs w:val="28"/>
        </w:rPr>
        <w:t xml:space="preserve"> Mantfombi that the Isilo</w:t>
      </w:r>
      <w:r w:rsidR="00403F39">
        <w:rPr>
          <w:color w:val="000000" w:themeColor="text1"/>
          <w:sz w:val="28"/>
          <w:szCs w:val="28"/>
        </w:rPr>
        <w:t>’s heir would</w:t>
      </w:r>
      <w:r w:rsidR="008172B0">
        <w:rPr>
          <w:color w:val="000000" w:themeColor="text1"/>
          <w:sz w:val="28"/>
          <w:szCs w:val="28"/>
        </w:rPr>
        <w:t xml:space="preserve"> come from the house of Queen Ma</w:t>
      </w:r>
      <w:r w:rsidR="00403F39">
        <w:rPr>
          <w:color w:val="000000" w:themeColor="text1"/>
          <w:sz w:val="28"/>
          <w:szCs w:val="28"/>
        </w:rPr>
        <w:t>ntfombi, that when the Zulu Royal Family convened on 14 May 2021</w:t>
      </w:r>
      <w:r w:rsidR="00684F76">
        <w:rPr>
          <w:color w:val="000000" w:themeColor="text1"/>
          <w:sz w:val="28"/>
          <w:szCs w:val="28"/>
        </w:rPr>
        <w:t>,</w:t>
      </w:r>
      <w:r w:rsidR="00403F39">
        <w:rPr>
          <w:color w:val="000000" w:themeColor="text1"/>
          <w:sz w:val="28"/>
          <w:szCs w:val="28"/>
        </w:rPr>
        <w:t xml:space="preserve"> the decision in accordance with the Zulu customary law and traditions was unanimous as to the successor of the throne and that no dissention was recorded and no query was raised and no grievances were lodged.  The letter also advised the President of the </w:t>
      </w:r>
      <w:r w:rsidR="00CE2521">
        <w:rPr>
          <w:color w:val="000000" w:themeColor="text1"/>
          <w:sz w:val="28"/>
          <w:szCs w:val="28"/>
        </w:rPr>
        <w:t>judgment</w:t>
      </w:r>
      <w:r w:rsidR="00403F39">
        <w:rPr>
          <w:color w:val="000000" w:themeColor="text1"/>
          <w:sz w:val="28"/>
          <w:szCs w:val="28"/>
        </w:rPr>
        <w:t xml:space="preserve"> of Madondo AJP.  The late Prince </w:t>
      </w:r>
      <w:r w:rsidR="00684F76">
        <w:rPr>
          <w:color w:val="000000" w:themeColor="text1"/>
          <w:sz w:val="28"/>
          <w:szCs w:val="28"/>
        </w:rPr>
        <w:t xml:space="preserve">Mangosuthu </w:t>
      </w:r>
      <w:r w:rsidR="00403F39">
        <w:rPr>
          <w:color w:val="000000" w:themeColor="text1"/>
          <w:sz w:val="28"/>
          <w:szCs w:val="28"/>
        </w:rPr>
        <w:t xml:space="preserve">Buthelezi requested that “the necessary arrangements” be made for the commencement of King Misuzulu’s reign. </w:t>
      </w:r>
    </w:p>
    <w:p w14:paraId="0AA942F7" w14:textId="3C58AD35" w:rsidR="00963A4A"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[44]</w:t>
      </w:r>
      <w:r>
        <w:rPr>
          <w:color w:val="000000" w:themeColor="text1"/>
          <w:sz w:val="28"/>
          <w:szCs w:val="28"/>
        </w:rPr>
        <w:tab/>
      </w:r>
      <w:r w:rsidR="00403F39" w:rsidRPr="00963A4A">
        <w:rPr>
          <w:color w:val="000000" w:themeColor="text1"/>
          <w:sz w:val="28"/>
          <w:szCs w:val="28"/>
        </w:rPr>
        <w:t xml:space="preserve">There was also a resolution of a purported meeting of all the houses of the Royal Family which took place on 29 September 2021 but as the validity of that meeting was so </w:t>
      </w:r>
      <w:r w:rsidR="008172B0">
        <w:rPr>
          <w:color w:val="000000" w:themeColor="text1"/>
          <w:sz w:val="28"/>
          <w:szCs w:val="28"/>
        </w:rPr>
        <w:t>hotly</w:t>
      </w:r>
      <w:r w:rsidR="00403F39" w:rsidRPr="00963A4A">
        <w:rPr>
          <w:color w:val="000000" w:themeColor="text1"/>
          <w:sz w:val="28"/>
          <w:szCs w:val="28"/>
        </w:rPr>
        <w:t xml:space="preserve"> contested, the parties in the present matter did not attach must weight to that res</w:t>
      </w:r>
      <w:r w:rsidR="008172B0">
        <w:rPr>
          <w:color w:val="000000" w:themeColor="text1"/>
          <w:sz w:val="28"/>
          <w:szCs w:val="28"/>
        </w:rPr>
        <w:t>olution as part of the decision-</w:t>
      </w:r>
      <w:r w:rsidR="00403F39" w:rsidRPr="00963A4A">
        <w:rPr>
          <w:color w:val="000000" w:themeColor="text1"/>
          <w:sz w:val="28"/>
          <w:szCs w:val="28"/>
        </w:rPr>
        <w:t>making process.  In particular</w:t>
      </w:r>
      <w:r w:rsidR="00684F76">
        <w:rPr>
          <w:color w:val="000000" w:themeColor="text1"/>
          <w:sz w:val="28"/>
          <w:szCs w:val="28"/>
        </w:rPr>
        <w:t xml:space="preserve"> the late</w:t>
      </w:r>
      <w:r w:rsidR="00403F39" w:rsidRPr="00963A4A">
        <w:rPr>
          <w:color w:val="000000" w:themeColor="text1"/>
          <w:sz w:val="28"/>
          <w:szCs w:val="28"/>
        </w:rPr>
        <w:t xml:space="preserve"> Princess Thembi </w:t>
      </w:r>
      <w:r w:rsidR="008172B0">
        <w:rPr>
          <w:color w:val="000000" w:themeColor="text1"/>
          <w:sz w:val="28"/>
          <w:szCs w:val="28"/>
        </w:rPr>
        <w:t>h</w:t>
      </w:r>
      <w:r w:rsidR="00403F39" w:rsidRPr="00963A4A">
        <w:rPr>
          <w:color w:val="000000" w:themeColor="text1"/>
          <w:sz w:val="28"/>
          <w:szCs w:val="28"/>
        </w:rPr>
        <w:t>ad declined to attend that meeting because she did not recognize the authority of King Misuzulu.</w:t>
      </w:r>
    </w:p>
    <w:p w14:paraId="3125BD50" w14:textId="0BB1BAD1" w:rsidR="00963A4A"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403F39" w:rsidRPr="00963A4A">
        <w:rPr>
          <w:color w:val="000000" w:themeColor="text1"/>
          <w:sz w:val="28"/>
          <w:szCs w:val="28"/>
        </w:rPr>
        <w:t>After having received the letter from the late Prince</w:t>
      </w:r>
      <w:r w:rsidR="00684F76">
        <w:rPr>
          <w:color w:val="000000" w:themeColor="text1"/>
          <w:sz w:val="28"/>
          <w:szCs w:val="28"/>
        </w:rPr>
        <w:t xml:space="preserve"> Mangosuthu</w:t>
      </w:r>
      <w:r w:rsidR="00403F39" w:rsidRPr="00963A4A">
        <w:rPr>
          <w:color w:val="000000" w:themeColor="text1"/>
          <w:sz w:val="28"/>
          <w:szCs w:val="28"/>
        </w:rPr>
        <w:t xml:space="preserve"> Buthelezi the President waited for four days.  By that time he</w:t>
      </w:r>
      <w:r w:rsidR="00684F76">
        <w:rPr>
          <w:color w:val="000000" w:themeColor="text1"/>
          <w:sz w:val="28"/>
          <w:szCs w:val="28"/>
        </w:rPr>
        <w:t xml:space="preserve"> had</w:t>
      </w:r>
      <w:r w:rsidR="00403F39" w:rsidRPr="00963A4A">
        <w:rPr>
          <w:color w:val="000000" w:themeColor="text1"/>
          <w:sz w:val="28"/>
          <w:szCs w:val="28"/>
        </w:rPr>
        <w:t xml:space="preserve"> also received a letter from the Minister supporting the recognition of the King based on the judgment of Madondo AJP.  The President said that during these four days he kept in mind the intention to institute appeal proceedings against the judgment and order of Madondo AJP as mentioned in the letter by Prince Mbonisi’s attorneys but having waited and not been informed of such an </w:t>
      </w:r>
      <w:r w:rsidR="00FA47FD" w:rsidRPr="00963A4A">
        <w:rPr>
          <w:color w:val="000000" w:themeColor="text1"/>
          <w:sz w:val="28"/>
          <w:szCs w:val="28"/>
        </w:rPr>
        <w:t>application</w:t>
      </w:r>
      <w:r w:rsidR="008172B0">
        <w:rPr>
          <w:color w:val="000000" w:themeColor="text1"/>
          <w:sz w:val="28"/>
          <w:szCs w:val="28"/>
        </w:rPr>
        <w:t xml:space="preserve"> by</w:t>
      </w:r>
      <w:r w:rsidR="00403F39" w:rsidRPr="00963A4A">
        <w:rPr>
          <w:color w:val="000000" w:themeColor="text1"/>
          <w:sz w:val="28"/>
          <w:szCs w:val="28"/>
        </w:rPr>
        <w:t xml:space="preserve"> 16 March 2022</w:t>
      </w:r>
      <w:r w:rsidR="008172B0">
        <w:rPr>
          <w:color w:val="000000" w:themeColor="text1"/>
          <w:sz w:val="28"/>
          <w:szCs w:val="28"/>
        </w:rPr>
        <w:t>,</w:t>
      </w:r>
      <w:r w:rsidR="00403F39" w:rsidRPr="00963A4A">
        <w:rPr>
          <w:color w:val="000000" w:themeColor="text1"/>
          <w:sz w:val="28"/>
          <w:szCs w:val="28"/>
        </w:rPr>
        <w:t xml:space="preserve"> he took the decision </w:t>
      </w:r>
      <w:r w:rsidR="00FA47FD" w:rsidRPr="00963A4A">
        <w:rPr>
          <w:color w:val="000000" w:themeColor="text1"/>
          <w:sz w:val="28"/>
          <w:szCs w:val="28"/>
        </w:rPr>
        <w:t>to recognize the then Prince Misuzulu as the King of the Zulu Kingdom in terms of Sect</w:t>
      </w:r>
      <w:r w:rsidR="00CA53B1">
        <w:rPr>
          <w:color w:val="000000" w:themeColor="text1"/>
          <w:sz w:val="28"/>
          <w:szCs w:val="28"/>
        </w:rPr>
        <w:t>i</w:t>
      </w:r>
      <w:r w:rsidR="00FA47FD" w:rsidRPr="00963A4A">
        <w:rPr>
          <w:color w:val="000000" w:themeColor="text1"/>
          <w:sz w:val="28"/>
          <w:szCs w:val="28"/>
        </w:rPr>
        <w:t xml:space="preserve">on 8(3)(a) and (b) of the Act.  For this </w:t>
      </w:r>
      <w:r w:rsidR="00CA53B1" w:rsidRPr="00963A4A">
        <w:rPr>
          <w:color w:val="000000" w:themeColor="text1"/>
          <w:sz w:val="28"/>
          <w:szCs w:val="28"/>
        </w:rPr>
        <w:t>purpose,</w:t>
      </w:r>
      <w:r w:rsidR="00FA47FD" w:rsidRPr="00963A4A">
        <w:rPr>
          <w:color w:val="000000" w:themeColor="text1"/>
          <w:sz w:val="28"/>
          <w:szCs w:val="28"/>
        </w:rPr>
        <w:t xml:space="preserve"> he deemed the late Prince</w:t>
      </w:r>
      <w:r w:rsidR="00684F76">
        <w:rPr>
          <w:color w:val="000000" w:themeColor="text1"/>
          <w:sz w:val="28"/>
          <w:szCs w:val="28"/>
        </w:rPr>
        <w:t xml:space="preserve"> Mangosuthu</w:t>
      </w:r>
      <w:r w:rsidR="00FA47FD" w:rsidRPr="00963A4A">
        <w:rPr>
          <w:color w:val="000000" w:themeColor="text1"/>
          <w:sz w:val="28"/>
          <w:szCs w:val="28"/>
        </w:rPr>
        <w:t xml:space="preserve"> Buthelezi’s letter of 12 March 2022 to constitute an application as contemplated in Section 8(1)(a)(ii) of the Act.  This decision was published the next day in the Government Gazette</w:t>
      </w:r>
      <w:r w:rsidR="008172B0">
        <w:rPr>
          <w:color w:val="000000" w:themeColor="text1"/>
          <w:sz w:val="28"/>
          <w:szCs w:val="28"/>
        </w:rPr>
        <w:t>, constituting the “recognition decision” referred to earlier in this judgment</w:t>
      </w:r>
      <w:r w:rsidR="00FA47FD" w:rsidRPr="00963A4A">
        <w:rPr>
          <w:color w:val="000000" w:themeColor="text1"/>
          <w:sz w:val="28"/>
          <w:szCs w:val="28"/>
        </w:rPr>
        <w:t>.</w:t>
      </w:r>
    </w:p>
    <w:p w14:paraId="0FED63F4" w14:textId="0B63B8B5" w:rsidR="0077058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[46]</w:t>
      </w:r>
      <w:r>
        <w:rPr>
          <w:color w:val="000000" w:themeColor="text1"/>
          <w:sz w:val="28"/>
          <w:szCs w:val="28"/>
        </w:rPr>
        <w:tab/>
      </w:r>
      <w:r w:rsidR="00FA47FD" w:rsidRPr="00963A4A">
        <w:rPr>
          <w:color w:val="000000" w:themeColor="text1"/>
          <w:sz w:val="28"/>
          <w:szCs w:val="28"/>
        </w:rPr>
        <w:t>The 15 day period within which to lodge an application for leave to appeal in respect of the judgment of Madondo AJP only</w:t>
      </w:r>
      <w:r w:rsidR="00684F76">
        <w:rPr>
          <w:color w:val="000000" w:themeColor="text1"/>
          <w:sz w:val="28"/>
          <w:szCs w:val="28"/>
        </w:rPr>
        <w:t xml:space="preserve"> expired on 24 March 2022 and an</w:t>
      </w:r>
      <w:r w:rsidR="00FA47FD" w:rsidRPr="00963A4A">
        <w:rPr>
          <w:color w:val="000000" w:themeColor="text1"/>
          <w:sz w:val="28"/>
          <w:szCs w:val="28"/>
        </w:rPr>
        <w:t xml:space="preserve"> application for leave to appeal was timeously delivered </w:t>
      </w:r>
      <w:r w:rsidR="00684F76">
        <w:rPr>
          <w:color w:val="000000" w:themeColor="text1"/>
          <w:sz w:val="28"/>
          <w:szCs w:val="28"/>
        </w:rPr>
        <w:t>o</w:t>
      </w:r>
      <w:r w:rsidR="00FA47FD" w:rsidRPr="00963A4A">
        <w:rPr>
          <w:color w:val="000000" w:themeColor="text1"/>
          <w:sz w:val="28"/>
          <w:szCs w:val="28"/>
        </w:rPr>
        <w:t>n 18 March 2022.  The argument on behalf of the President before this court was that when the</w:t>
      </w:r>
      <w:r w:rsidR="00770583">
        <w:rPr>
          <w:color w:val="000000" w:themeColor="text1"/>
          <w:sz w:val="28"/>
          <w:szCs w:val="28"/>
        </w:rPr>
        <w:t xml:space="preserve"> recognition</w:t>
      </w:r>
      <w:r w:rsidR="00FA47FD" w:rsidRPr="00963A4A">
        <w:rPr>
          <w:color w:val="000000" w:themeColor="text1"/>
          <w:sz w:val="28"/>
          <w:szCs w:val="28"/>
        </w:rPr>
        <w:t xml:space="preserve"> decision was taken on 16 March 2022 the order of Madondo AJP had not yet been suspended by the appeal process (that appeal process had since lapsed due to the fact that it has since been </w:t>
      </w:r>
      <w:r w:rsidR="00AC6361" w:rsidRPr="00963A4A">
        <w:rPr>
          <w:color w:val="000000" w:themeColor="text1"/>
          <w:sz w:val="28"/>
          <w:szCs w:val="28"/>
        </w:rPr>
        <w:t xml:space="preserve">withdrawn as the coronation which Prince Mbonisi had sought to interdict had now taken place in any event).   </w:t>
      </w:r>
    </w:p>
    <w:p w14:paraId="34BE7F7E" w14:textId="13B46A6E" w:rsidR="00FA47FD" w:rsidRPr="00963A4A" w:rsidRDefault="0000266D" w:rsidP="0000266D">
      <w:pPr>
        <w:pStyle w:val="MEMONUMBERED"/>
        <w:numPr>
          <w:ilvl w:val="0"/>
          <w:numId w:val="0"/>
        </w:numPr>
        <w:spacing w:after="360" w:line="360" w:lineRule="auto"/>
        <w:rPr>
          <w:color w:val="000000" w:themeColor="text1"/>
          <w:sz w:val="28"/>
          <w:szCs w:val="28"/>
        </w:rPr>
      </w:pPr>
      <w:r w:rsidRPr="00963A4A">
        <w:rPr>
          <w:color w:val="000000" w:themeColor="text1"/>
          <w:sz w:val="28"/>
          <w:szCs w:val="28"/>
        </w:rPr>
        <w:t>[47]</w:t>
      </w:r>
      <w:r w:rsidRPr="00963A4A">
        <w:rPr>
          <w:color w:val="000000" w:themeColor="text1"/>
          <w:sz w:val="28"/>
          <w:szCs w:val="28"/>
        </w:rPr>
        <w:tab/>
      </w:r>
      <w:r w:rsidR="00AC6361" w:rsidRPr="00963A4A">
        <w:rPr>
          <w:color w:val="000000" w:themeColor="text1"/>
          <w:sz w:val="28"/>
          <w:szCs w:val="28"/>
        </w:rPr>
        <w:t xml:space="preserve">The present applicants, in particular Prince </w:t>
      </w:r>
      <w:r w:rsidR="00963A4A">
        <w:rPr>
          <w:color w:val="000000" w:themeColor="text1"/>
          <w:sz w:val="28"/>
          <w:szCs w:val="28"/>
        </w:rPr>
        <w:t>Sim</w:t>
      </w:r>
      <w:r w:rsidR="00AC6361" w:rsidRPr="00963A4A">
        <w:rPr>
          <w:color w:val="000000" w:themeColor="text1"/>
          <w:sz w:val="28"/>
          <w:szCs w:val="28"/>
        </w:rPr>
        <w:t>akade, contended that in the circumstances as set out above, the President’s decision was unlawful and contrary to the Leadership Act.  Section</w:t>
      </w:r>
      <w:r w:rsidR="00770583">
        <w:rPr>
          <w:color w:val="000000" w:themeColor="text1"/>
          <w:sz w:val="28"/>
          <w:szCs w:val="28"/>
        </w:rPr>
        <w:t>s</w:t>
      </w:r>
      <w:r w:rsidR="00AC6361" w:rsidRPr="00963A4A">
        <w:rPr>
          <w:color w:val="000000" w:themeColor="text1"/>
          <w:sz w:val="28"/>
          <w:szCs w:val="28"/>
        </w:rPr>
        <w:t xml:space="preserve"> 8(4) and (5)</w:t>
      </w:r>
      <w:r w:rsidR="00770583">
        <w:rPr>
          <w:color w:val="000000" w:themeColor="text1"/>
          <w:sz w:val="28"/>
          <w:szCs w:val="28"/>
        </w:rPr>
        <w:t xml:space="preserve"> of that Act provide</w:t>
      </w:r>
      <w:r w:rsidR="00AC6361" w:rsidRPr="00963A4A">
        <w:rPr>
          <w:color w:val="000000" w:themeColor="text1"/>
          <w:sz w:val="28"/>
          <w:szCs w:val="28"/>
        </w:rPr>
        <w:t xml:space="preserve"> as follows:</w:t>
      </w:r>
    </w:p>
    <w:p w14:paraId="0B2DE3F0" w14:textId="54CC19D5" w:rsidR="00AC6361" w:rsidRPr="003809B9" w:rsidRDefault="00AC6361" w:rsidP="00AC6361">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t>“(</w:t>
      </w:r>
      <w:r w:rsidR="00770583">
        <w:rPr>
          <w:i/>
          <w:color w:val="000000" w:themeColor="text1"/>
          <w:sz w:val="28"/>
          <w:szCs w:val="28"/>
        </w:rPr>
        <w:t>4)</w:t>
      </w:r>
      <w:r w:rsidR="00770583">
        <w:rPr>
          <w:i/>
          <w:color w:val="000000" w:themeColor="text1"/>
          <w:sz w:val="28"/>
          <w:szCs w:val="28"/>
        </w:rPr>
        <w:tab/>
        <w:t>W</w:t>
      </w:r>
      <w:r w:rsidRPr="003809B9">
        <w:rPr>
          <w:i/>
          <w:color w:val="000000" w:themeColor="text1"/>
          <w:sz w:val="28"/>
          <w:szCs w:val="28"/>
        </w:rPr>
        <w:t xml:space="preserve">here there is evidence </w:t>
      </w:r>
      <w:r w:rsidRPr="00770583">
        <w:rPr>
          <w:i/>
          <w:color w:val="000000" w:themeColor="text1"/>
          <w:sz w:val="28"/>
          <w:szCs w:val="28"/>
          <w:u w:val="single"/>
        </w:rPr>
        <w:t>or an allegation</w:t>
      </w:r>
      <w:r w:rsidRPr="003809B9">
        <w:rPr>
          <w:i/>
          <w:color w:val="000000" w:themeColor="text1"/>
          <w:sz w:val="28"/>
          <w:szCs w:val="28"/>
        </w:rPr>
        <w:t xml:space="preserve"> that the identification of a person as a King or Queen … was not done in terms of customary laws and customs, the President …</w:t>
      </w:r>
    </w:p>
    <w:p w14:paraId="7A8E1586" w14:textId="21C4BDDC" w:rsidR="00AC6361" w:rsidRPr="003809B9" w:rsidRDefault="0000266D" w:rsidP="0000266D">
      <w:pPr>
        <w:pStyle w:val="MEMONUMBERED"/>
        <w:numPr>
          <w:ilvl w:val="0"/>
          <w:numId w:val="0"/>
        </w:numPr>
        <w:spacing w:after="360" w:line="360" w:lineRule="auto"/>
        <w:ind w:left="2880" w:hanging="753"/>
        <w:rPr>
          <w:i/>
          <w:color w:val="000000" w:themeColor="text1"/>
          <w:sz w:val="28"/>
          <w:szCs w:val="28"/>
        </w:rPr>
      </w:pPr>
      <w:r w:rsidRPr="003809B9">
        <w:rPr>
          <w:i/>
          <w:color w:val="000000" w:themeColor="text1"/>
          <w:sz w:val="28"/>
          <w:szCs w:val="28"/>
        </w:rPr>
        <w:t>(a)</w:t>
      </w:r>
      <w:r w:rsidRPr="003809B9">
        <w:rPr>
          <w:i/>
          <w:color w:val="000000" w:themeColor="text1"/>
          <w:sz w:val="28"/>
          <w:szCs w:val="28"/>
        </w:rPr>
        <w:tab/>
      </w:r>
      <w:r w:rsidR="00AC6361" w:rsidRPr="00770583">
        <w:rPr>
          <w:i/>
          <w:color w:val="000000" w:themeColor="text1"/>
          <w:sz w:val="28"/>
          <w:szCs w:val="28"/>
          <w:u w:val="single"/>
        </w:rPr>
        <w:t>must</w:t>
      </w:r>
      <w:r w:rsidR="00AC6361" w:rsidRPr="003809B9">
        <w:rPr>
          <w:i/>
          <w:color w:val="000000" w:themeColor="text1"/>
          <w:sz w:val="28"/>
          <w:szCs w:val="28"/>
        </w:rPr>
        <w:t xml:space="preserve"> cause an investigation to be conducted by an investigative committee designated by the President … which committee </w:t>
      </w:r>
      <w:r w:rsidR="00AC6361" w:rsidRPr="00770583">
        <w:rPr>
          <w:i/>
          <w:color w:val="000000" w:themeColor="text1"/>
          <w:sz w:val="28"/>
          <w:szCs w:val="28"/>
          <w:u w:val="single"/>
        </w:rPr>
        <w:t>must</w:t>
      </w:r>
      <w:r w:rsidR="00AC6361" w:rsidRPr="003809B9">
        <w:rPr>
          <w:i/>
          <w:color w:val="000000" w:themeColor="text1"/>
          <w:sz w:val="28"/>
          <w:szCs w:val="28"/>
        </w:rPr>
        <w:t>, in the case of committee designated by the President include at least one member of the National House … to provide a report on whether the identification or election of the relevant person was done in accordance with the customary law and customs and if not which person should be so identified or whether a new election should be held; and</w:t>
      </w:r>
    </w:p>
    <w:p w14:paraId="37DC9D62" w14:textId="3C5EF408" w:rsidR="003809B9" w:rsidRPr="003809B9" w:rsidRDefault="0000266D" w:rsidP="0000266D">
      <w:pPr>
        <w:pStyle w:val="MEMONUMBERED"/>
        <w:numPr>
          <w:ilvl w:val="0"/>
          <w:numId w:val="0"/>
        </w:numPr>
        <w:spacing w:after="360" w:line="360" w:lineRule="auto"/>
        <w:ind w:left="2880" w:hanging="753"/>
        <w:rPr>
          <w:i/>
          <w:color w:val="000000" w:themeColor="text1"/>
          <w:sz w:val="28"/>
          <w:szCs w:val="28"/>
        </w:rPr>
      </w:pPr>
      <w:r w:rsidRPr="003809B9">
        <w:rPr>
          <w:i/>
          <w:color w:val="000000" w:themeColor="text1"/>
          <w:sz w:val="28"/>
          <w:szCs w:val="28"/>
        </w:rPr>
        <w:t>(b)</w:t>
      </w:r>
      <w:r w:rsidRPr="003809B9">
        <w:rPr>
          <w:i/>
          <w:color w:val="000000" w:themeColor="text1"/>
          <w:sz w:val="28"/>
          <w:szCs w:val="28"/>
        </w:rPr>
        <w:tab/>
      </w:r>
      <w:r w:rsidR="00AC6361" w:rsidRPr="00770583">
        <w:rPr>
          <w:i/>
          <w:color w:val="000000" w:themeColor="text1"/>
          <w:sz w:val="28"/>
          <w:szCs w:val="28"/>
          <w:u w:val="single"/>
        </w:rPr>
        <w:t>must</w:t>
      </w:r>
      <w:r w:rsidR="00AC6361" w:rsidRPr="003809B9">
        <w:rPr>
          <w:i/>
          <w:color w:val="000000" w:themeColor="text1"/>
          <w:sz w:val="28"/>
          <w:szCs w:val="28"/>
        </w:rPr>
        <w:t xml:space="preserve">, where the finding of the investigative committee indicate that the identification or election of the person referred to in sub-sections 1 and 2 was not done in terms of the customary laws </w:t>
      </w:r>
      <w:r w:rsidR="003809B9" w:rsidRPr="003809B9">
        <w:rPr>
          <w:i/>
          <w:color w:val="000000" w:themeColor="text1"/>
          <w:sz w:val="28"/>
          <w:szCs w:val="28"/>
        </w:rPr>
        <w:t xml:space="preserve">and customs </w:t>
      </w:r>
      <w:r w:rsidR="00770583">
        <w:rPr>
          <w:i/>
          <w:color w:val="000000" w:themeColor="text1"/>
          <w:sz w:val="28"/>
          <w:szCs w:val="28"/>
        </w:rPr>
        <w:t>forward the</w:t>
      </w:r>
      <w:r w:rsidR="003809B9" w:rsidRPr="003809B9">
        <w:rPr>
          <w:i/>
          <w:color w:val="000000" w:themeColor="text1"/>
          <w:sz w:val="28"/>
          <w:szCs w:val="28"/>
        </w:rPr>
        <w:t xml:space="preserve"> report contemplated in paragraph (a) to the Royal Family … for its comments;</w:t>
      </w:r>
    </w:p>
    <w:p w14:paraId="258E7B11" w14:textId="77777777" w:rsidR="00AC6361" w:rsidRDefault="003809B9" w:rsidP="003809B9">
      <w:pPr>
        <w:pStyle w:val="MEMONUMBERED"/>
        <w:numPr>
          <w:ilvl w:val="0"/>
          <w:numId w:val="0"/>
        </w:numPr>
        <w:spacing w:after="360" w:line="360" w:lineRule="auto"/>
        <w:ind w:left="2160" w:hanging="720"/>
        <w:rPr>
          <w:color w:val="000000" w:themeColor="text1"/>
          <w:sz w:val="28"/>
          <w:szCs w:val="28"/>
        </w:rPr>
      </w:pPr>
      <w:r w:rsidRPr="003809B9">
        <w:rPr>
          <w:i/>
          <w:color w:val="000000" w:themeColor="text1"/>
          <w:sz w:val="28"/>
          <w:szCs w:val="28"/>
        </w:rPr>
        <w:t>(5)</w:t>
      </w:r>
      <w:r w:rsidRPr="003809B9">
        <w:rPr>
          <w:i/>
          <w:color w:val="000000" w:themeColor="text1"/>
          <w:sz w:val="28"/>
          <w:szCs w:val="28"/>
        </w:rPr>
        <w:tab/>
        <w:t xml:space="preserve">The President … may, </w:t>
      </w:r>
      <w:r w:rsidRPr="00770583">
        <w:rPr>
          <w:i/>
          <w:color w:val="000000" w:themeColor="text1"/>
          <w:sz w:val="28"/>
          <w:szCs w:val="28"/>
          <w:u w:val="single"/>
        </w:rPr>
        <w:t>after having considered the report</w:t>
      </w:r>
      <w:r w:rsidRPr="003809B9">
        <w:rPr>
          <w:i/>
          <w:color w:val="000000" w:themeColor="text1"/>
          <w:sz w:val="28"/>
          <w:szCs w:val="28"/>
        </w:rPr>
        <w:t xml:space="preserve"> of the investigative committee as well as the comments of the Royal Family, subject to sub-section (3) recognize a person as King or Queen … as the case may be”</w:t>
      </w:r>
      <w:r>
        <w:rPr>
          <w:color w:val="000000" w:themeColor="text1"/>
          <w:sz w:val="28"/>
          <w:szCs w:val="28"/>
        </w:rPr>
        <w:t xml:space="preserve">. </w:t>
      </w:r>
      <w:r w:rsidR="00AC6361">
        <w:rPr>
          <w:color w:val="000000" w:themeColor="text1"/>
          <w:sz w:val="28"/>
          <w:szCs w:val="28"/>
        </w:rPr>
        <w:t xml:space="preserve"> </w:t>
      </w:r>
    </w:p>
    <w:p w14:paraId="2717F6B2" w14:textId="2EC7A703" w:rsidR="00963A4A"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[48]</w:t>
      </w:r>
      <w:r>
        <w:rPr>
          <w:color w:val="000000" w:themeColor="text1"/>
          <w:sz w:val="28"/>
          <w:szCs w:val="28"/>
        </w:rPr>
        <w:tab/>
      </w:r>
      <w:r w:rsidR="003809B9">
        <w:rPr>
          <w:color w:val="000000" w:themeColor="text1"/>
          <w:sz w:val="28"/>
          <w:szCs w:val="28"/>
        </w:rPr>
        <w:t xml:space="preserve">The applicants placed specific emphasis on the </w:t>
      </w:r>
      <w:r w:rsidR="00770583">
        <w:rPr>
          <w:color w:val="000000" w:themeColor="text1"/>
          <w:sz w:val="28"/>
          <w:szCs w:val="28"/>
        </w:rPr>
        <w:t xml:space="preserve">above underlined </w:t>
      </w:r>
      <w:r w:rsidR="003809B9">
        <w:rPr>
          <w:color w:val="000000" w:themeColor="text1"/>
          <w:sz w:val="28"/>
          <w:szCs w:val="28"/>
        </w:rPr>
        <w:t>wording of the relevant sub-sections as well as the threshold requirement set out therein.</w:t>
      </w:r>
    </w:p>
    <w:p w14:paraId="6E7FA08B" w14:textId="6DBE0B62" w:rsidR="00910555" w:rsidRPr="00963A4A" w:rsidRDefault="0000266D" w:rsidP="0000266D">
      <w:pPr>
        <w:pStyle w:val="MEMONUMBERED"/>
        <w:numPr>
          <w:ilvl w:val="0"/>
          <w:numId w:val="0"/>
        </w:numPr>
        <w:spacing w:after="360" w:line="360" w:lineRule="auto"/>
        <w:rPr>
          <w:color w:val="000000" w:themeColor="text1"/>
          <w:sz w:val="28"/>
          <w:szCs w:val="28"/>
        </w:rPr>
      </w:pPr>
      <w:r w:rsidRPr="00963A4A">
        <w:rPr>
          <w:color w:val="000000" w:themeColor="text1"/>
          <w:sz w:val="28"/>
          <w:szCs w:val="28"/>
        </w:rPr>
        <w:t>[49]</w:t>
      </w:r>
      <w:r w:rsidRPr="00963A4A">
        <w:rPr>
          <w:color w:val="000000" w:themeColor="text1"/>
          <w:sz w:val="28"/>
          <w:szCs w:val="28"/>
        </w:rPr>
        <w:tab/>
      </w:r>
      <w:r w:rsidR="00910555" w:rsidRPr="00963A4A">
        <w:rPr>
          <w:color w:val="000000" w:themeColor="text1"/>
          <w:sz w:val="28"/>
          <w:szCs w:val="28"/>
        </w:rPr>
        <w:t>In addition to the above,</w:t>
      </w:r>
      <w:r w:rsidR="00770583">
        <w:rPr>
          <w:color w:val="000000" w:themeColor="text1"/>
          <w:sz w:val="28"/>
          <w:szCs w:val="28"/>
        </w:rPr>
        <w:t xml:space="preserve"> reference was made to</w:t>
      </w:r>
      <w:r w:rsidR="00910555" w:rsidRPr="00963A4A">
        <w:rPr>
          <w:color w:val="000000" w:themeColor="text1"/>
          <w:sz w:val="28"/>
          <w:szCs w:val="28"/>
        </w:rPr>
        <w:t xml:space="preserve"> Section 59 of the Leadership Act</w:t>
      </w:r>
      <w:r w:rsidR="00770583">
        <w:rPr>
          <w:color w:val="000000" w:themeColor="text1"/>
          <w:sz w:val="28"/>
          <w:szCs w:val="28"/>
        </w:rPr>
        <w:t xml:space="preserve"> which</w:t>
      </w:r>
      <w:r w:rsidR="00910555" w:rsidRPr="00963A4A">
        <w:rPr>
          <w:color w:val="000000" w:themeColor="text1"/>
          <w:sz w:val="28"/>
          <w:szCs w:val="28"/>
        </w:rPr>
        <w:t xml:space="preserve"> provide</w:t>
      </w:r>
      <w:r w:rsidR="00770583">
        <w:rPr>
          <w:color w:val="000000" w:themeColor="text1"/>
          <w:sz w:val="28"/>
          <w:szCs w:val="28"/>
        </w:rPr>
        <w:t>s</w:t>
      </w:r>
      <w:r w:rsidR="00910555" w:rsidRPr="00963A4A">
        <w:rPr>
          <w:color w:val="000000" w:themeColor="text1"/>
          <w:sz w:val="28"/>
          <w:szCs w:val="28"/>
        </w:rPr>
        <w:t xml:space="preserve"> as follows:</w:t>
      </w:r>
    </w:p>
    <w:p w14:paraId="313ED8D4" w14:textId="77777777" w:rsidR="00910555" w:rsidRPr="00DD1CCA" w:rsidRDefault="00910555" w:rsidP="00910555">
      <w:pPr>
        <w:pStyle w:val="MEMONUMBERED"/>
        <w:numPr>
          <w:ilvl w:val="0"/>
          <w:numId w:val="0"/>
        </w:numPr>
        <w:spacing w:after="360" w:line="360" w:lineRule="auto"/>
        <w:rPr>
          <w:i/>
          <w:color w:val="000000" w:themeColor="text1"/>
          <w:sz w:val="28"/>
          <w:szCs w:val="28"/>
        </w:rPr>
      </w:pPr>
      <w:r>
        <w:rPr>
          <w:color w:val="000000" w:themeColor="text1"/>
          <w:sz w:val="28"/>
          <w:szCs w:val="28"/>
        </w:rPr>
        <w:tab/>
      </w:r>
      <w:r>
        <w:rPr>
          <w:color w:val="000000" w:themeColor="text1"/>
          <w:sz w:val="28"/>
          <w:szCs w:val="28"/>
        </w:rPr>
        <w:tab/>
        <w:t>“</w:t>
      </w:r>
      <w:r w:rsidRPr="00DD1CCA">
        <w:rPr>
          <w:i/>
          <w:color w:val="000000" w:themeColor="text1"/>
          <w:sz w:val="28"/>
          <w:szCs w:val="28"/>
        </w:rPr>
        <w:t>Disputes</w:t>
      </w:r>
    </w:p>
    <w:p w14:paraId="5310F8E2" w14:textId="77777777" w:rsidR="00910555" w:rsidRPr="00DD1CCA" w:rsidRDefault="00910555" w:rsidP="00910555">
      <w:pPr>
        <w:pStyle w:val="MEMONUMBERED"/>
        <w:numPr>
          <w:ilvl w:val="0"/>
          <w:numId w:val="0"/>
        </w:numPr>
        <w:spacing w:after="360" w:line="360" w:lineRule="auto"/>
        <w:ind w:left="2160" w:hanging="2160"/>
        <w:rPr>
          <w:i/>
          <w:color w:val="000000" w:themeColor="text1"/>
          <w:sz w:val="28"/>
          <w:szCs w:val="28"/>
        </w:rPr>
      </w:pPr>
      <w:r w:rsidRPr="00DD1CCA">
        <w:rPr>
          <w:i/>
          <w:color w:val="000000" w:themeColor="text1"/>
          <w:sz w:val="28"/>
          <w:szCs w:val="28"/>
        </w:rPr>
        <w:t xml:space="preserve">                     (2)</w:t>
      </w:r>
      <w:r w:rsidRPr="00DD1CCA">
        <w:rPr>
          <w:i/>
          <w:color w:val="000000" w:themeColor="text1"/>
          <w:sz w:val="28"/>
          <w:szCs w:val="28"/>
        </w:rPr>
        <w:tab/>
        <w:t>Any traditional leadership dispute relating to a king ... must be dealt with by the President ... and the President ... must –</w:t>
      </w:r>
    </w:p>
    <w:p w14:paraId="4D28D4F6" w14:textId="77777777" w:rsidR="00910555" w:rsidRPr="00DD1CCA" w:rsidRDefault="00910555" w:rsidP="00910555">
      <w:pPr>
        <w:pStyle w:val="MEMONUMBERED"/>
        <w:numPr>
          <w:ilvl w:val="0"/>
          <w:numId w:val="0"/>
        </w:numPr>
        <w:spacing w:after="360" w:line="360" w:lineRule="auto"/>
        <w:ind w:left="2880" w:hanging="720"/>
        <w:rPr>
          <w:i/>
          <w:color w:val="000000" w:themeColor="text1"/>
          <w:sz w:val="28"/>
          <w:szCs w:val="28"/>
        </w:rPr>
      </w:pPr>
      <w:r w:rsidRPr="00DD1CCA">
        <w:rPr>
          <w:i/>
          <w:color w:val="000000" w:themeColor="text1"/>
          <w:sz w:val="28"/>
          <w:szCs w:val="28"/>
        </w:rPr>
        <w:t>(a)</w:t>
      </w:r>
      <w:r w:rsidRPr="00DD1CCA">
        <w:rPr>
          <w:i/>
          <w:color w:val="000000" w:themeColor="text1"/>
          <w:sz w:val="28"/>
          <w:szCs w:val="28"/>
        </w:rPr>
        <w:tab/>
        <w:t xml:space="preserve">cause an investigation to be conducted by an Investigative Committee designated by him/her which </w:t>
      </w:r>
      <w:r>
        <w:rPr>
          <w:i/>
          <w:color w:val="000000" w:themeColor="text1"/>
          <w:sz w:val="28"/>
          <w:szCs w:val="28"/>
        </w:rPr>
        <w:t>c</w:t>
      </w:r>
      <w:r w:rsidRPr="00DD1CCA">
        <w:rPr>
          <w:i/>
          <w:color w:val="000000" w:themeColor="text1"/>
          <w:sz w:val="28"/>
          <w:szCs w:val="28"/>
        </w:rPr>
        <w:t xml:space="preserve">ommittee must, in the case of a dispute concerning a king, queen, kingship or queenship include at least one member of the National House and in the case of any other dispute include at least one member of the relevant provincial house to provide a report as well recommendations on the matter in dispute within 60 days from the date of resignation of the Investigative Committee; and </w:t>
      </w:r>
    </w:p>
    <w:p w14:paraId="327EB98F" w14:textId="77777777" w:rsidR="00910555" w:rsidRDefault="00910555" w:rsidP="00910555">
      <w:pPr>
        <w:pStyle w:val="MEMONUMBERED"/>
        <w:numPr>
          <w:ilvl w:val="0"/>
          <w:numId w:val="0"/>
        </w:numPr>
        <w:spacing w:after="360" w:line="360" w:lineRule="auto"/>
        <w:ind w:left="2880" w:hanging="720"/>
        <w:rPr>
          <w:i/>
          <w:color w:val="000000" w:themeColor="text1"/>
          <w:sz w:val="28"/>
          <w:szCs w:val="28"/>
        </w:rPr>
      </w:pPr>
      <w:r w:rsidRPr="00DD1CCA">
        <w:rPr>
          <w:i/>
          <w:color w:val="000000" w:themeColor="text1"/>
          <w:sz w:val="28"/>
          <w:szCs w:val="28"/>
        </w:rPr>
        <w:t>(b)</w:t>
      </w:r>
      <w:r w:rsidRPr="00DD1CCA">
        <w:rPr>
          <w:i/>
          <w:color w:val="000000" w:themeColor="text1"/>
          <w:sz w:val="28"/>
          <w:szCs w:val="28"/>
        </w:rPr>
        <w:tab/>
        <w:t>refer the repo</w:t>
      </w:r>
      <w:r>
        <w:rPr>
          <w:i/>
          <w:color w:val="000000" w:themeColor="text1"/>
          <w:sz w:val="28"/>
          <w:szCs w:val="28"/>
        </w:rPr>
        <w:t xml:space="preserve">rt to the relevant Royal Family ... for its written commentments which must be submitted to the President ... within 60 days from date of such referral”. </w:t>
      </w:r>
    </w:p>
    <w:p w14:paraId="5BE7ED43" w14:textId="74E419C8" w:rsidR="00770583" w:rsidRPr="00770583" w:rsidRDefault="0000266D" w:rsidP="0000266D">
      <w:pPr>
        <w:pStyle w:val="MEMONUMBERED"/>
        <w:numPr>
          <w:ilvl w:val="0"/>
          <w:numId w:val="0"/>
        </w:numPr>
        <w:spacing w:after="360" w:line="360" w:lineRule="auto"/>
        <w:rPr>
          <w:i/>
          <w:color w:val="000000" w:themeColor="text1"/>
          <w:sz w:val="28"/>
          <w:szCs w:val="28"/>
        </w:rPr>
      </w:pPr>
      <w:r w:rsidRPr="00770583">
        <w:rPr>
          <w:color w:val="000000" w:themeColor="text1"/>
          <w:sz w:val="28"/>
          <w:szCs w:val="28"/>
        </w:rPr>
        <w:t>[50]</w:t>
      </w:r>
      <w:r w:rsidRPr="00770583">
        <w:rPr>
          <w:color w:val="000000" w:themeColor="text1"/>
          <w:sz w:val="28"/>
          <w:szCs w:val="28"/>
        </w:rPr>
        <w:tab/>
      </w:r>
      <w:r w:rsidR="00910555">
        <w:rPr>
          <w:color w:val="000000" w:themeColor="text1"/>
          <w:sz w:val="28"/>
          <w:szCs w:val="28"/>
        </w:rPr>
        <w:t xml:space="preserve">There are two important distinctions between the procedures contemplated in Section 8 and those contemplated in Section 59.  The first is that Section 59 resorts under Chapter 5 of the </w:t>
      </w:r>
      <w:r w:rsidR="00770583">
        <w:rPr>
          <w:color w:val="000000" w:themeColor="text1"/>
          <w:sz w:val="28"/>
          <w:szCs w:val="28"/>
        </w:rPr>
        <w:t xml:space="preserve">Leadership </w:t>
      </w:r>
      <w:r w:rsidR="00910555">
        <w:rPr>
          <w:color w:val="000000" w:themeColor="text1"/>
          <w:sz w:val="28"/>
          <w:szCs w:val="28"/>
        </w:rPr>
        <w:t>Act dealing with general provisions while Section 8 resorts under Chapter 2 of the Leadership Act dealing specifically with leadership and governance of traditional communities</w:t>
      </w:r>
      <w:r w:rsidR="00770583">
        <w:rPr>
          <w:color w:val="000000" w:themeColor="text1"/>
          <w:sz w:val="28"/>
          <w:szCs w:val="28"/>
        </w:rPr>
        <w:t>.</w:t>
      </w:r>
      <w:r w:rsidR="00910555">
        <w:rPr>
          <w:color w:val="000000" w:themeColor="text1"/>
          <w:sz w:val="28"/>
          <w:szCs w:val="28"/>
        </w:rPr>
        <w:t xml:space="preserve">  </w:t>
      </w:r>
      <w:r w:rsidR="00770583">
        <w:rPr>
          <w:color w:val="000000" w:themeColor="text1"/>
          <w:sz w:val="28"/>
          <w:szCs w:val="28"/>
        </w:rPr>
        <w:t>E</w:t>
      </w:r>
      <w:r w:rsidR="00910555">
        <w:rPr>
          <w:color w:val="000000" w:themeColor="text1"/>
          <w:sz w:val="28"/>
          <w:szCs w:val="28"/>
        </w:rPr>
        <w:t>ven more specific</w:t>
      </w:r>
      <w:r w:rsidR="00770583">
        <w:rPr>
          <w:color w:val="000000" w:themeColor="text1"/>
          <w:sz w:val="28"/>
          <w:szCs w:val="28"/>
        </w:rPr>
        <w:t xml:space="preserve"> is the fact that</w:t>
      </w:r>
      <w:r w:rsidR="00910555">
        <w:rPr>
          <w:color w:val="000000" w:themeColor="text1"/>
          <w:sz w:val="28"/>
          <w:szCs w:val="28"/>
        </w:rPr>
        <w:t xml:space="preserve"> Section 8 d</w:t>
      </w:r>
      <w:r w:rsidR="00770583">
        <w:rPr>
          <w:color w:val="000000" w:themeColor="text1"/>
          <w:sz w:val="28"/>
          <w:szCs w:val="28"/>
        </w:rPr>
        <w:t>eals with the recognition of a king.  The second important</w:t>
      </w:r>
      <w:r w:rsidR="00910555">
        <w:rPr>
          <w:color w:val="000000" w:themeColor="text1"/>
          <w:sz w:val="28"/>
          <w:szCs w:val="28"/>
        </w:rPr>
        <w:t xml:space="preserve"> distinction is that as a “trigger event” for an investigation contemplated in Section 8(4), the existence of “evidence or an allegation” is sufficient whilst Section 59 contemplates the existence of “a dispute”.  </w:t>
      </w:r>
    </w:p>
    <w:p w14:paraId="4FFDEA3A" w14:textId="6759A38C" w:rsidR="000B190D"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[51]</w:t>
      </w:r>
      <w:r>
        <w:rPr>
          <w:color w:val="000000" w:themeColor="text1"/>
          <w:sz w:val="28"/>
          <w:szCs w:val="28"/>
        </w:rPr>
        <w:tab/>
      </w:r>
      <w:r w:rsidR="00910555">
        <w:rPr>
          <w:color w:val="000000" w:themeColor="text1"/>
          <w:sz w:val="28"/>
          <w:szCs w:val="28"/>
        </w:rPr>
        <w:t>In interpreting these sections and, more importantly, the distinction between them, the principles of interpretation that are by now trite should be applied. These are that, having regard to t</w:t>
      </w:r>
      <w:r w:rsidR="00770583">
        <w:rPr>
          <w:color w:val="000000" w:themeColor="text1"/>
          <w:sz w:val="28"/>
          <w:szCs w:val="28"/>
        </w:rPr>
        <w:t>he instrument to be interpreted</w:t>
      </w:r>
      <w:r w:rsidR="00910555">
        <w:rPr>
          <w:color w:val="000000" w:themeColor="text1"/>
          <w:sz w:val="28"/>
          <w:szCs w:val="28"/>
        </w:rPr>
        <w:t xml:space="preserve"> </w:t>
      </w:r>
      <w:r w:rsidR="00770583">
        <w:rPr>
          <w:color w:val="000000" w:themeColor="text1"/>
          <w:sz w:val="28"/>
          <w:szCs w:val="28"/>
        </w:rPr>
        <w:t>(</w:t>
      </w:r>
      <w:r w:rsidR="00684F76">
        <w:rPr>
          <w:color w:val="000000" w:themeColor="text1"/>
          <w:sz w:val="28"/>
          <w:szCs w:val="28"/>
        </w:rPr>
        <w:t>in the present instance an A</w:t>
      </w:r>
      <w:r w:rsidR="00910555">
        <w:rPr>
          <w:color w:val="000000" w:themeColor="text1"/>
          <w:sz w:val="28"/>
          <w:szCs w:val="28"/>
        </w:rPr>
        <w:t>ct of Parliament</w:t>
      </w:r>
      <w:r w:rsidR="00770583">
        <w:rPr>
          <w:color w:val="000000" w:themeColor="text1"/>
          <w:sz w:val="28"/>
          <w:szCs w:val="28"/>
        </w:rPr>
        <w:t>)</w:t>
      </w:r>
      <w:r w:rsidR="00910555">
        <w:rPr>
          <w:color w:val="000000" w:themeColor="text1"/>
          <w:sz w:val="28"/>
          <w:szCs w:val="28"/>
        </w:rPr>
        <w:t>, one should have regard to the language used, the context in which it was used and the purpose for which it was used.  The further principle is that the consideration of these three interrelated aspects should be done as a unitary exercise without applying it in a mechanical fashion.</w:t>
      </w:r>
      <w:r w:rsidR="00910555">
        <w:rPr>
          <w:rStyle w:val="FootnoteReference"/>
          <w:color w:val="000000" w:themeColor="text1"/>
          <w:sz w:val="28"/>
          <w:szCs w:val="28"/>
        </w:rPr>
        <w:footnoteReference w:id="10"/>
      </w:r>
      <w:r w:rsidR="00910555">
        <w:rPr>
          <w:color w:val="000000" w:themeColor="text1"/>
          <w:sz w:val="28"/>
          <w:szCs w:val="28"/>
        </w:rPr>
        <w:t xml:space="preserve"> </w:t>
      </w:r>
      <w:r w:rsidR="00910555">
        <w:rPr>
          <w:i/>
          <w:color w:val="000000" w:themeColor="text1"/>
          <w:sz w:val="28"/>
          <w:szCs w:val="28"/>
        </w:rPr>
        <w:t xml:space="preserve"> </w:t>
      </w:r>
    </w:p>
    <w:p w14:paraId="51FA578A" w14:textId="125BD07A" w:rsidR="000B190D" w:rsidRDefault="0000266D" w:rsidP="0000266D">
      <w:pPr>
        <w:pStyle w:val="MEMONUMBERED"/>
        <w:numPr>
          <w:ilvl w:val="0"/>
          <w:numId w:val="0"/>
        </w:numPr>
        <w:spacing w:after="360" w:line="360" w:lineRule="auto"/>
        <w:rPr>
          <w:i/>
          <w:color w:val="000000" w:themeColor="text1"/>
          <w:sz w:val="28"/>
          <w:szCs w:val="28"/>
        </w:rPr>
      </w:pPr>
      <w:r>
        <w:rPr>
          <w:color w:val="000000" w:themeColor="text1"/>
          <w:sz w:val="28"/>
          <w:szCs w:val="28"/>
        </w:rPr>
        <w:t>[52]</w:t>
      </w:r>
      <w:r>
        <w:rPr>
          <w:color w:val="000000" w:themeColor="text1"/>
          <w:sz w:val="28"/>
          <w:szCs w:val="28"/>
        </w:rPr>
        <w:tab/>
      </w:r>
      <w:r w:rsidR="00910555" w:rsidRPr="000B190D">
        <w:rPr>
          <w:color w:val="000000" w:themeColor="text1"/>
          <w:sz w:val="28"/>
          <w:szCs w:val="28"/>
        </w:rPr>
        <w:t xml:space="preserve">Applying the above principles and starting with the chapters </w:t>
      </w:r>
      <w:r w:rsidR="00684F76">
        <w:rPr>
          <w:color w:val="000000" w:themeColor="text1"/>
          <w:sz w:val="28"/>
          <w:szCs w:val="28"/>
        </w:rPr>
        <w:t xml:space="preserve">of the Leadership Act </w:t>
      </w:r>
      <w:r w:rsidR="00910555" w:rsidRPr="000B190D">
        <w:rPr>
          <w:color w:val="000000" w:themeColor="text1"/>
          <w:sz w:val="28"/>
          <w:szCs w:val="28"/>
        </w:rPr>
        <w:t xml:space="preserve">under which the sections resort, it is both linguistically and textually clear that Section 59 deals with a generalized situation which may occur at any stage during the existence of a kingship.  </w:t>
      </w:r>
      <w:r w:rsidR="00770583">
        <w:rPr>
          <w:color w:val="000000" w:themeColor="text1"/>
          <w:sz w:val="28"/>
          <w:szCs w:val="28"/>
        </w:rPr>
        <w:t xml:space="preserve">In contrast, </w:t>
      </w:r>
      <w:r w:rsidR="00910555" w:rsidRPr="000B190D">
        <w:rPr>
          <w:color w:val="000000" w:themeColor="text1"/>
          <w:sz w:val="28"/>
          <w:szCs w:val="28"/>
        </w:rPr>
        <w:t>Section 8(4) deals specifically with the issue</w:t>
      </w:r>
      <w:r w:rsidR="00770583">
        <w:rPr>
          <w:color w:val="000000" w:themeColor="text1"/>
          <w:sz w:val="28"/>
          <w:szCs w:val="28"/>
        </w:rPr>
        <w:t>s</w:t>
      </w:r>
      <w:r w:rsidR="00910555" w:rsidRPr="000B190D">
        <w:rPr>
          <w:color w:val="000000" w:themeColor="text1"/>
          <w:sz w:val="28"/>
          <w:szCs w:val="28"/>
        </w:rPr>
        <w:t xml:space="preserve"> applicable at the time when a (new) king is to be recognized.  It is abundantly clear that the latter situation is applicable</w:t>
      </w:r>
      <w:r w:rsidR="00770583">
        <w:rPr>
          <w:color w:val="000000" w:themeColor="text1"/>
          <w:sz w:val="28"/>
          <w:szCs w:val="28"/>
        </w:rPr>
        <w:t xml:space="preserve"> in the present instance</w:t>
      </w:r>
      <w:r w:rsidR="00910555" w:rsidRPr="000B190D">
        <w:rPr>
          <w:color w:val="000000" w:themeColor="text1"/>
          <w:sz w:val="28"/>
          <w:szCs w:val="28"/>
        </w:rPr>
        <w:t xml:space="preserve"> and that this is the section that was binding on the President when he took the recognition decision.</w:t>
      </w:r>
      <w:r w:rsidR="00770583">
        <w:rPr>
          <w:color w:val="000000" w:themeColor="text1"/>
          <w:sz w:val="28"/>
          <w:szCs w:val="28"/>
        </w:rPr>
        <w:t xml:space="preserve">  It was therefore incorrect for the President to consider the matter as requiring the existence of a “dispute”, being the language employed by the inapplicable section 59.</w:t>
      </w:r>
    </w:p>
    <w:p w14:paraId="28DD91CD" w14:textId="27A8D0B7" w:rsidR="00E54451" w:rsidRPr="00E54451" w:rsidRDefault="0000266D" w:rsidP="0000266D">
      <w:pPr>
        <w:pStyle w:val="MEMONUMBERED"/>
        <w:numPr>
          <w:ilvl w:val="0"/>
          <w:numId w:val="0"/>
        </w:numPr>
        <w:spacing w:after="360" w:line="360" w:lineRule="auto"/>
        <w:rPr>
          <w:i/>
          <w:color w:val="000000" w:themeColor="text1"/>
          <w:sz w:val="28"/>
          <w:szCs w:val="28"/>
        </w:rPr>
      </w:pPr>
      <w:r w:rsidRPr="00E54451">
        <w:rPr>
          <w:color w:val="000000" w:themeColor="text1"/>
          <w:sz w:val="28"/>
          <w:szCs w:val="28"/>
        </w:rPr>
        <w:t>[53]</w:t>
      </w:r>
      <w:r w:rsidRPr="00E54451">
        <w:rPr>
          <w:color w:val="000000" w:themeColor="text1"/>
          <w:sz w:val="28"/>
          <w:szCs w:val="28"/>
        </w:rPr>
        <w:tab/>
      </w:r>
      <w:r w:rsidR="00910555" w:rsidRPr="000B190D">
        <w:rPr>
          <w:color w:val="000000" w:themeColor="text1"/>
          <w:sz w:val="28"/>
          <w:szCs w:val="28"/>
        </w:rPr>
        <w:t xml:space="preserve">It appears that the President </w:t>
      </w:r>
      <w:r w:rsidR="00770583">
        <w:rPr>
          <w:color w:val="000000" w:themeColor="text1"/>
          <w:sz w:val="28"/>
          <w:szCs w:val="28"/>
        </w:rPr>
        <w:t xml:space="preserve">at least partially </w:t>
      </w:r>
      <w:r w:rsidR="00910555" w:rsidRPr="000B190D">
        <w:rPr>
          <w:color w:val="000000" w:themeColor="text1"/>
          <w:sz w:val="28"/>
          <w:szCs w:val="28"/>
        </w:rPr>
        <w:t xml:space="preserve">appreciated the applicability of Section </w:t>
      </w:r>
      <w:r w:rsidR="00770583">
        <w:rPr>
          <w:color w:val="000000" w:themeColor="text1"/>
          <w:sz w:val="28"/>
          <w:szCs w:val="28"/>
        </w:rPr>
        <w:t>8(4) as he refers to it in his answering affidavit</w:t>
      </w:r>
      <w:r w:rsidR="00910555" w:rsidRPr="000B190D">
        <w:rPr>
          <w:color w:val="000000" w:themeColor="text1"/>
          <w:sz w:val="28"/>
          <w:szCs w:val="28"/>
        </w:rPr>
        <w:t>. Having correctly identified the applicable section, the President however did not follow it.</w:t>
      </w:r>
      <w:r w:rsidR="00EA4C96">
        <w:rPr>
          <w:color w:val="000000" w:themeColor="text1"/>
          <w:sz w:val="28"/>
          <w:szCs w:val="28"/>
        </w:rPr>
        <w:t xml:space="preserve">  In fact, he</w:t>
      </w:r>
      <w:r w:rsidR="007E7278">
        <w:rPr>
          <w:color w:val="000000" w:themeColor="text1"/>
          <w:sz w:val="28"/>
          <w:szCs w:val="28"/>
        </w:rPr>
        <w:t xml:space="preserve"> had</w:t>
      </w:r>
      <w:r w:rsidR="00EA4C96">
        <w:rPr>
          <w:color w:val="000000" w:themeColor="text1"/>
          <w:sz w:val="28"/>
          <w:szCs w:val="28"/>
        </w:rPr>
        <w:t xml:space="preserve"> become obliged to act in terms of this section even before Prince Mbonisi had lodged his application </w:t>
      </w:r>
      <w:r w:rsidR="007E7278">
        <w:rPr>
          <w:color w:val="000000" w:themeColor="text1"/>
          <w:sz w:val="28"/>
          <w:szCs w:val="28"/>
        </w:rPr>
        <w:t xml:space="preserve">which came </w:t>
      </w:r>
      <w:r w:rsidR="00EA4C96">
        <w:rPr>
          <w:color w:val="000000" w:themeColor="text1"/>
          <w:sz w:val="28"/>
          <w:szCs w:val="28"/>
        </w:rPr>
        <w:t>before Madondo AJP.</w:t>
      </w:r>
      <w:r w:rsidR="00910555" w:rsidRPr="000B190D">
        <w:rPr>
          <w:color w:val="000000" w:themeColor="text1"/>
          <w:sz w:val="28"/>
          <w:szCs w:val="28"/>
        </w:rPr>
        <w:t xml:space="preserve">  </w:t>
      </w:r>
    </w:p>
    <w:p w14:paraId="5508672C" w14:textId="6F2CE061" w:rsidR="00910555" w:rsidRPr="000B190D" w:rsidRDefault="0000266D" w:rsidP="0000266D">
      <w:pPr>
        <w:pStyle w:val="MEMONUMBERED"/>
        <w:numPr>
          <w:ilvl w:val="0"/>
          <w:numId w:val="0"/>
        </w:numPr>
        <w:spacing w:after="360" w:line="360" w:lineRule="auto"/>
        <w:rPr>
          <w:i/>
          <w:color w:val="000000" w:themeColor="text1"/>
          <w:sz w:val="28"/>
          <w:szCs w:val="28"/>
        </w:rPr>
      </w:pPr>
      <w:r w:rsidRPr="000B190D">
        <w:rPr>
          <w:color w:val="000000" w:themeColor="text1"/>
          <w:sz w:val="28"/>
          <w:szCs w:val="28"/>
        </w:rPr>
        <w:t>[54]</w:t>
      </w:r>
      <w:r w:rsidRPr="000B190D">
        <w:rPr>
          <w:color w:val="000000" w:themeColor="text1"/>
          <w:sz w:val="28"/>
          <w:szCs w:val="28"/>
        </w:rPr>
        <w:tab/>
      </w:r>
      <w:r w:rsidR="00910555" w:rsidRPr="000B190D">
        <w:rPr>
          <w:color w:val="000000" w:themeColor="text1"/>
          <w:sz w:val="28"/>
          <w:szCs w:val="28"/>
        </w:rPr>
        <w:t xml:space="preserve">Although the attempt at mediation, being the route followed by the Minister in appointing the </w:t>
      </w:r>
      <w:r w:rsidR="00910555" w:rsidRPr="000B190D">
        <w:rPr>
          <w:i/>
          <w:color w:val="000000" w:themeColor="text1"/>
          <w:sz w:val="28"/>
          <w:szCs w:val="28"/>
        </w:rPr>
        <w:t>ad hoc</w:t>
      </w:r>
      <w:r w:rsidR="00910555" w:rsidRPr="000B190D">
        <w:rPr>
          <w:color w:val="000000" w:themeColor="text1"/>
          <w:sz w:val="28"/>
          <w:szCs w:val="28"/>
        </w:rPr>
        <w:t xml:space="preserve"> Mediation Panel was a laudable one, it was not one con</w:t>
      </w:r>
      <w:r w:rsidR="00E54451">
        <w:rPr>
          <w:color w:val="000000" w:themeColor="text1"/>
          <w:sz w:val="28"/>
          <w:szCs w:val="28"/>
        </w:rPr>
        <w:t xml:space="preserve">templated in the </w:t>
      </w:r>
      <w:r w:rsidR="00684F76">
        <w:rPr>
          <w:color w:val="000000" w:themeColor="text1"/>
          <w:sz w:val="28"/>
          <w:szCs w:val="28"/>
        </w:rPr>
        <w:t xml:space="preserve">Leadership </w:t>
      </w:r>
      <w:r w:rsidR="00E54451">
        <w:rPr>
          <w:color w:val="000000" w:themeColor="text1"/>
          <w:sz w:val="28"/>
          <w:szCs w:val="28"/>
        </w:rPr>
        <w:t>Act.  Had medi</w:t>
      </w:r>
      <w:r w:rsidR="00910555" w:rsidRPr="000B190D">
        <w:rPr>
          <w:color w:val="000000" w:themeColor="text1"/>
          <w:sz w:val="28"/>
          <w:szCs w:val="28"/>
        </w:rPr>
        <w:t>ation successfully taken place, that might have ended the dispute and would have justified the existence of the Mediation Panel.  This, however, was not the case and the President explained the consequences of un</w:t>
      </w:r>
      <w:r w:rsidR="00E54451">
        <w:rPr>
          <w:color w:val="000000" w:themeColor="text1"/>
          <w:sz w:val="28"/>
          <w:szCs w:val="28"/>
        </w:rPr>
        <w:t>successful mediation as follows:</w:t>
      </w:r>
    </w:p>
    <w:p w14:paraId="3E6AF5DA" w14:textId="78BB55DE" w:rsidR="00910555" w:rsidRDefault="00910555" w:rsidP="00910555">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B44E45">
        <w:rPr>
          <w:i/>
          <w:color w:val="000000" w:themeColor="text1"/>
          <w:sz w:val="28"/>
          <w:szCs w:val="28"/>
        </w:rPr>
        <w:t xml:space="preserve">The objective of a dispute Mediation </w:t>
      </w:r>
      <w:r w:rsidR="00684F76">
        <w:rPr>
          <w:i/>
          <w:color w:val="000000" w:themeColor="text1"/>
          <w:sz w:val="28"/>
          <w:szCs w:val="28"/>
        </w:rPr>
        <w:t>a</w:t>
      </w:r>
      <w:r w:rsidR="00961387" w:rsidRPr="00B44E45">
        <w:rPr>
          <w:i/>
          <w:color w:val="000000" w:themeColor="text1"/>
          <w:sz w:val="28"/>
          <w:szCs w:val="28"/>
        </w:rPr>
        <w:t>d hoc</w:t>
      </w:r>
      <w:r w:rsidRPr="00B44E45">
        <w:rPr>
          <w:i/>
          <w:color w:val="000000" w:themeColor="text1"/>
          <w:sz w:val="28"/>
          <w:szCs w:val="28"/>
        </w:rPr>
        <w:t xml:space="preserve"> Panel was to bring together all the parties in the family to resolve the dispute and to make recommendations to advise me</w:t>
      </w:r>
      <w:r>
        <w:rPr>
          <w:color w:val="000000" w:themeColor="text1"/>
          <w:sz w:val="28"/>
          <w:szCs w:val="28"/>
        </w:rPr>
        <w:t xml:space="preserve">”.  </w:t>
      </w:r>
    </w:p>
    <w:p w14:paraId="28667122" w14:textId="1E4243B9" w:rsidR="00910555"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[55]</w:t>
      </w:r>
      <w:r>
        <w:rPr>
          <w:color w:val="000000" w:themeColor="text1"/>
          <w:sz w:val="28"/>
          <w:szCs w:val="28"/>
        </w:rPr>
        <w:tab/>
      </w:r>
      <w:r w:rsidR="00910555">
        <w:rPr>
          <w:color w:val="000000" w:themeColor="text1"/>
          <w:sz w:val="28"/>
          <w:szCs w:val="28"/>
        </w:rPr>
        <w:t>Once the mediation had failed and the Mediation Panel had produced its report, all the President did was to wait for the conclusion of the litigation be</w:t>
      </w:r>
      <w:r w:rsidR="00684F76">
        <w:rPr>
          <w:color w:val="000000" w:themeColor="text1"/>
          <w:sz w:val="28"/>
          <w:szCs w:val="28"/>
        </w:rPr>
        <w:t>fore</w:t>
      </w:r>
      <w:r w:rsidR="00910555">
        <w:rPr>
          <w:color w:val="000000" w:themeColor="text1"/>
          <w:sz w:val="28"/>
          <w:szCs w:val="28"/>
        </w:rPr>
        <w:t xml:space="preserve"> Madondo AJP and to thereafter conclude as follows:</w:t>
      </w:r>
    </w:p>
    <w:p w14:paraId="7D0EDD05" w14:textId="77777777" w:rsidR="00910555" w:rsidRDefault="00910555" w:rsidP="00910555">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B44E45">
        <w:rPr>
          <w:i/>
          <w:color w:val="000000" w:themeColor="text1"/>
          <w:sz w:val="28"/>
          <w:szCs w:val="28"/>
        </w:rPr>
        <w:t>There was insufficient evidence that was placed before me. in respect of a dispute to persuade me to cause an investigation in terms of section 8(4) of the Act</w:t>
      </w:r>
      <w:r>
        <w:rPr>
          <w:color w:val="000000" w:themeColor="text1"/>
          <w:sz w:val="28"/>
          <w:szCs w:val="28"/>
        </w:rPr>
        <w:t>”.</w:t>
      </w:r>
    </w:p>
    <w:p w14:paraId="48D198A1" w14:textId="44E19C9E"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[56]</w:t>
      </w:r>
      <w:r>
        <w:rPr>
          <w:color w:val="000000" w:themeColor="text1"/>
          <w:sz w:val="28"/>
          <w:szCs w:val="28"/>
        </w:rPr>
        <w:tab/>
      </w:r>
      <w:r w:rsidR="00E54451">
        <w:rPr>
          <w:color w:val="000000" w:themeColor="text1"/>
          <w:sz w:val="28"/>
          <w:szCs w:val="28"/>
        </w:rPr>
        <w:t>Princes</w:t>
      </w:r>
      <w:r w:rsidR="00910555">
        <w:rPr>
          <w:color w:val="000000" w:themeColor="text1"/>
          <w:sz w:val="28"/>
          <w:szCs w:val="28"/>
        </w:rPr>
        <w:t xml:space="preserve"> Mbonisi and S</w:t>
      </w:r>
      <w:r w:rsidR="004808A3">
        <w:rPr>
          <w:color w:val="000000" w:themeColor="text1"/>
          <w:sz w:val="28"/>
          <w:szCs w:val="28"/>
        </w:rPr>
        <w:t>i</w:t>
      </w:r>
      <w:r w:rsidR="00910555">
        <w:rPr>
          <w:color w:val="000000" w:themeColor="text1"/>
          <w:sz w:val="28"/>
          <w:szCs w:val="28"/>
        </w:rPr>
        <w:t>makade attack this conclusion of the President.  Firstly, the reference to “a dispute” is misplaced as Section 59</w:t>
      </w:r>
      <w:r w:rsidR="00E54451">
        <w:rPr>
          <w:color w:val="000000" w:themeColor="text1"/>
          <w:sz w:val="28"/>
          <w:szCs w:val="28"/>
        </w:rPr>
        <w:t xml:space="preserve"> (wherein a </w:t>
      </w:r>
      <w:r w:rsidR="00B40E48">
        <w:rPr>
          <w:color w:val="000000" w:themeColor="text1"/>
          <w:sz w:val="28"/>
          <w:szCs w:val="28"/>
        </w:rPr>
        <w:t>reference</w:t>
      </w:r>
      <w:r w:rsidR="00E54451">
        <w:rPr>
          <w:color w:val="000000" w:themeColor="text1"/>
          <w:sz w:val="28"/>
          <w:szCs w:val="28"/>
        </w:rPr>
        <w:t xml:space="preserve"> to a “dispute” is to be found)</w:t>
      </w:r>
      <w:r w:rsidR="00910555">
        <w:rPr>
          <w:color w:val="000000" w:themeColor="text1"/>
          <w:sz w:val="28"/>
          <w:szCs w:val="28"/>
        </w:rPr>
        <w:t>, as already indicated, does not find application.  Section 8(4) contemplates two thresholds or triggers namely either “evidence” or “an allegation”.  The use of the word “allegation” denotes a very low threshold and denotes something somewhat less than “evidence”. It indicate</w:t>
      </w:r>
      <w:r w:rsidR="00E54451">
        <w:rPr>
          <w:color w:val="000000" w:themeColor="text1"/>
          <w:sz w:val="28"/>
          <w:szCs w:val="28"/>
        </w:rPr>
        <w:t>s</w:t>
      </w:r>
      <w:r w:rsidR="00684F76">
        <w:rPr>
          <w:color w:val="000000" w:themeColor="text1"/>
          <w:sz w:val="28"/>
          <w:szCs w:val="28"/>
        </w:rPr>
        <w:t xml:space="preserve"> that</w:t>
      </w:r>
      <w:r w:rsidR="00910555">
        <w:rPr>
          <w:color w:val="000000" w:themeColor="text1"/>
          <w:sz w:val="28"/>
          <w:szCs w:val="28"/>
        </w:rPr>
        <w:t xml:space="preserve"> the mere making of an assertion that traditional laws and customs had not been followed to be sufficient.  Either way, whether one would resort to the definition of “evidence” or “an allegation” the </w:t>
      </w:r>
      <w:r w:rsidR="00E54451">
        <w:rPr>
          <w:color w:val="000000" w:themeColor="text1"/>
          <w:sz w:val="28"/>
          <w:szCs w:val="28"/>
        </w:rPr>
        <w:t xml:space="preserve">Leadership </w:t>
      </w:r>
      <w:r w:rsidR="00910555">
        <w:rPr>
          <w:color w:val="000000" w:themeColor="text1"/>
          <w:sz w:val="28"/>
          <w:szCs w:val="28"/>
        </w:rPr>
        <w:t>Act does not contemplate an evaluative process to be performed by the President.  The Act simply provides for the existence of a trigger event before it</w:t>
      </w:r>
      <w:r w:rsidR="00684F76">
        <w:rPr>
          <w:color w:val="000000" w:themeColor="text1"/>
          <w:sz w:val="28"/>
          <w:szCs w:val="28"/>
        </w:rPr>
        <w:t>s</w:t>
      </w:r>
      <w:r w:rsidR="00910555">
        <w:rPr>
          <w:color w:val="000000" w:themeColor="text1"/>
          <w:sz w:val="28"/>
          <w:szCs w:val="28"/>
        </w:rPr>
        <w:t xml:space="preserve"> peremptory provision is activated.</w:t>
      </w:r>
    </w:p>
    <w:p w14:paraId="042EE44B" w14:textId="1B91D694" w:rsidR="00E54451"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[57]</w:t>
      </w:r>
      <w:r>
        <w:rPr>
          <w:color w:val="000000" w:themeColor="text1"/>
          <w:sz w:val="28"/>
          <w:szCs w:val="28"/>
        </w:rPr>
        <w:tab/>
      </w:r>
      <w:r w:rsidR="00910555" w:rsidRPr="004808A3">
        <w:rPr>
          <w:color w:val="000000" w:themeColor="text1"/>
          <w:sz w:val="28"/>
          <w:szCs w:val="28"/>
        </w:rPr>
        <w:t>The language</w:t>
      </w:r>
      <w:r w:rsidR="00E54451">
        <w:rPr>
          <w:color w:val="000000" w:themeColor="text1"/>
          <w:sz w:val="28"/>
          <w:szCs w:val="28"/>
        </w:rPr>
        <w:t xml:space="preserve"> used by the Legislature in determining this low threshold</w:t>
      </w:r>
      <w:r w:rsidR="00910555" w:rsidRPr="004808A3">
        <w:rPr>
          <w:color w:val="000000" w:themeColor="text1"/>
          <w:sz w:val="28"/>
          <w:szCs w:val="28"/>
        </w:rPr>
        <w:t xml:space="preserve"> was used in the context of the inception of a new leadership reign</w:t>
      </w:r>
      <w:r w:rsidR="00E54451">
        <w:rPr>
          <w:color w:val="000000" w:themeColor="text1"/>
          <w:sz w:val="28"/>
          <w:szCs w:val="28"/>
        </w:rPr>
        <w:t>.</w:t>
      </w:r>
      <w:r w:rsidR="00910555" w:rsidRPr="004808A3">
        <w:rPr>
          <w:color w:val="000000" w:themeColor="text1"/>
          <w:sz w:val="28"/>
          <w:szCs w:val="28"/>
        </w:rPr>
        <w:t xml:space="preserve"> The purpose is</w:t>
      </w:r>
      <w:r w:rsidR="00E54451">
        <w:rPr>
          <w:color w:val="000000" w:themeColor="text1"/>
          <w:sz w:val="28"/>
          <w:szCs w:val="28"/>
        </w:rPr>
        <w:t xml:space="preserve"> further</w:t>
      </w:r>
      <w:r w:rsidR="00910555" w:rsidRPr="004808A3">
        <w:rPr>
          <w:color w:val="000000" w:themeColor="text1"/>
          <w:sz w:val="28"/>
          <w:szCs w:val="28"/>
        </w:rPr>
        <w:t xml:space="preserve"> clearly that any uncertainty regarding the validity of such a leader’s appointment should be dispelled and set aside prior to recognition.  The purpose is clearly to recognize only a leader without any outstanding issues rega</w:t>
      </w:r>
      <w:r w:rsidR="00E54451">
        <w:rPr>
          <w:color w:val="000000" w:themeColor="text1"/>
          <w:sz w:val="28"/>
          <w:szCs w:val="28"/>
        </w:rPr>
        <w:t>rding his/her entitlement to a</w:t>
      </w:r>
      <w:r w:rsidR="00910555" w:rsidRPr="004808A3">
        <w:rPr>
          <w:color w:val="000000" w:themeColor="text1"/>
          <w:sz w:val="28"/>
          <w:szCs w:val="28"/>
        </w:rPr>
        <w:t xml:space="preserve"> throne.  </w:t>
      </w:r>
    </w:p>
    <w:p w14:paraId="0624795C" w14:textId="0CCFD101" w:rsidR="00910555" w:rsidRPr="004808A3" w:rsidRDefault="0000266D" w:rsidP="0000266D">
      <w:pPr>
        <w:pStyle w:val="MEMONUMBERED"/>
        <w:numPr>
          <w:ilvl w:val="0"/>
          <w:numId w:val="0"/>
        </w:numPr>
        <w:spacing w:after="360" w:line="360" w:lineRule="auto"/>
        <w:rPr>
          <w:color w:val="000000" w:themeColor="text1"/>
          <w:sz w:val="28"/>
          <w:szCs w:val="28"/>
        </w:rPr>
      </w:pPr>
      <w:r w:rsidRPr="004808A3">
        <w:rPr>
          <w:color w:val="000000" w:themeColor="text1"/>
          <w:sz w:val="28"/>
          <w:szCs w:val="28"/>
        </w:rPr>
        <w:t>[58]</w:t>
      </w:r>
      <w:r w:rsidRPr="004808A3">
        <w:rPr>
          <w:color w:val="000000" w:themeColor="text1"/>
          <w:sz w:val="28"/>
          <w:szCs w:val="28"/>
        </w:rPr>
        <w:tab/>
      </w:r>
      <w:r w:rsidR="00E54451">
        <w:rPr>
          <w:color w:val="000000" w:themeColor="text1"/>
          <w:sz w:val="28"/>
          <w:szCs w:val="28"/>
        </w:rPr>
        <w:t>When the</w:t>
      </w:r>
      <w:r w:rsidR="00910555" w:rsidRPr="004808A3">
        <w:rPr>
          <w:color w:val="000000" w:themeColor="text1"/>
          <w:sz w:val="28"/>
          <w:szCs w:val="28"/>
        </w:rPr>
        <w:t xml:space="preserve"> three elements</w:t>
      </w:r>
      <w:r w:rsidR="00E54451">
        <w:rPr>
          <w:color w:val="000000" w:themeColor="text1"/>
          <w:sz w:val="28"/>
          <w:szCs w:val="28"/>
        </w:rPr>
        <w:t xml:space="preserve"> of language, context and purpose</w:t>
      </w:r>
      <w:r w:rsidR="00910555" w:rsidRPr="004808A3">
        <w:rPr>
          <w:color w:val="000000" w:themeColor="text1"/>
          <w:sz w:val="28"/>
          <w:szCs w:val="28"/>
        </w:rPr>
        <w:t xml:space="preserve"> are then by way of unitary exercise applied to the section</w:t>
      </w:r>
      <w:r w:rsidR="00E54451">
        <w:rPr>
          <w:color w:val="000000" w:themeColor="text1"/>
          <w:sz w:val="28"/>
          <w:szCs w:val="28"/>
        </w:rPr>
        <w:t xml:space="preserve"> in question</w:t>
      </w:r>
      <w:r w:rsidR="00910555" w:rsidRPr="004808A3">
        <w:rPr>
          <w:color w:val="000000" w:themeColor="text1"/>
          <w:sz w:val="28"/>
          <w:szCs w:val="28"/>
        </w:rPr>
        <w:t>, the route to have been followed by the President becomes abundantly clear</w:t>
      </w:r>
      <w:r w:rsidR="00E54451">
        <w:rPr>
          <w:color w:val="000000" w:themeColor="text1"/>
          <w:sz w:val="28"/>
          <w:szCs w:val="28"/>
        </w:rPr>
        <w:t xml:space="preserve"> and it is this (as extracted from the relevant section)</w:t>
      </w:r>
      <w:r w:rsidR="00910555" w:rsidRPr="004808A3">
        <w:rPr>
          <w:color w:val="000000" w:themeColor="text1"/>
          <w:sz w:val="28"/>
          <w:szCs w:val="28"/>
        </w:rPr>
        <w:t xml:space="preserve">: </w:t>
      </w:r>
    </w:p>
    <w:p w14:paraId="405062D6" w14:textId="6AC82B66" w:rsidR="00910555" w:rsidRDefault="00910555" w:rsidP="00910555">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485032">
        <w:rPr>
          <w:i/>
          <w:color w:val="000000" w:themeColor="text1"/>
          <w:sz w:val="28"/>
          <w:szCs w:val="28"/>
        </w:rPr>
        <w:t>where there is ... an allegation that the identification of a person as a king ... was not done in terms of customary laws and customs, the President ... must cause an investigation to be conducted by an investigative committee ...</w:t>
      </w:r>
      <w:r>
        <w:rPr>
          <w:color w:val="000000" w:themeColor="text1"/>
          <w:sz w:val="28"/>
          <w:szCs w:val="28"/>
        </w:rPr>
        <w:t>”</w:t>
      </w:r>
    </w:p>
    <w:p w14:paraId="2F0DCE56" w14:textId="06412908"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[59]</w:t>
      </w:r>
      <w:r>
        <w:rPr>
          <w:color w:val="000000" w:themeColor="text1"/>
          <w:sz w:val="28"/>
          <w:szCs w:val="28"/>
        </w:rPr>
        <w:tab/>
      </w:r>
      <w:r w:rsidR="00910555">
        <w:rPr>
          <w:color w:val="000000" w:themeColor="text1"/>
          <w:sz w:val="28"/>
          <w:szCs w:val="28"/>
        </w:rPr>
        <w:t>There can further be no doubt that the use of the word “must” clearly denote</w:t>
      </w:r>
      <w:r w:rsidR="00E54451">
        <w:rPr>
          <w:color w:val="000000" w:themeColor="text1"/>
          <w:sz w:val="28"/>
          <w:szCs w:val="28"/>
        </w:rPr>
        <w:t>s</w:t>
      </w:r>
      <w:r w:rsidR="00910555">
        <w:rPr>
          <w:color w:val="000000" w:themeColor="text1"/>
          <w:sz w:val="28"/>
          <w:szCs w:val="28"/>
        </w:rPr>
        <w:t xml:space="preserve"> a peremptory provision.</w:t>
      </w:r>
      <w:r w:rsidR="00E54451">
        <w:rPr>
          <w:color w:val="000000" w:themeColor="text1"/>
          <w:sz w:val="28"/>
          <w:szCs w:val="28"/>
        </w:rPr>
        <w:t xml:space="preserve">  There can also be no doubt that the threshold of “allegations” regarding the lawfulness of the election process, has been met.</w:t>
      </w:r>
    </w:p>
    <w:p w14:paraId="67FD9EA9" w14:textId="30C164B4"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[60]</w:t>
      </w:r>
      <w:r>
        <w:rPr>
          <w:color w:val="000000" w:themeColor="text1"/>
          <w:sz w:val="28"/>
          <w:szCs w:val="28"/>
        </w:rPr>
        <w:tab/>
      </w:r>
      <w:r w:rsidR="00910555" w:rsidRPr="004808A3">
        <w:rPr>
          <w:color w:val="000000" w:themeColor="text1"/>
          <w:sz w:val="28"/>
          <w:szCs w:val="28"/>
        </w:rPr>
        <w:t>The President therefore erred in law in performing an evaluative function regarding what he deemed to be “the evidence”.  The Lea</w:t>
      </w:r>
      <w:r w:rsidR="00B40E48">
        <w:rPr>
          <w:color w:val="000000" w:themeColor="text1"/>
          <w:sz w:val="28"/>
          <w:szCs w:val="28"/>
        </w:rPr>
        <w:t>dership Act clearly contemplates</w:t>
      </w:r>
      <w:r w:rsidR="00910555" w:rsidRPr="004808A3">
        <w:rPr>
          <w:color w:val="000000" w:themeColor="text1"/>
          <w:sz w:val="28"/>
          <w:szCs w:val="28"/>
        </w:rPr>
        <w:t xml:space="preserve"> that </w:t>
      </w:r>
      <w:r w:rsidR="00684F76">
        <w:rPr>
          <w:color w:val="000000" w:themeColor="text1"/>
          <w:sz w:val="28"/>
          <w:szCs w:val="28"/>
        </w:rPr>
        <w:t>an</w:t>
      </w:r>
      <w:r w:rsidR="00910555" w:rsidRPr="004808A3">
        <w:rPr>
          <w:color w:val="000000" w:themeColor="text1"/>
          <w:sz w:val="28"/>
          <w:szCs w:val="28"/>
        </w:rPr>
        <w:t xml:space="preserve"> </w:t>
      </w:r>
      <w:r w:rsidR="00684F76">
        <w:rPr>
          <w:color w:val="000000" w:themeColor="text1"/>
          <w:sz w:val="28"/>
          <w:szCs w:val="28"/>
        </w:rPr>
        <w:t>i</w:t>
      </w:r>
      <w:r w:rsidR="00910555" w:rsidRPr="004808A3">
        <w:rPr>
          <w:color w:val="000000" w:themeColor="text1"/>
          <w:sz w:val="28"/>
          <w:szCs w:val="28"/>
        </w:rPr>
        <w:t xml:space="preserve">nvestigative </w:t>
      </w:r>
      <w:r w:rsidR="00684F76">
        <w:rPr>
          <w:color w:val="000000" w:themeColor="text1"/>
          <w:sz w:val="28"/>
          <w:szCs w:val="28"/>
        </w:rPr>
        <w:t>c</w:t>
      </w:r>
      <w:r w:rsidR="00B40E48">
        <w:rPr>
          <w:color w:val="000000" w:themeColor="text1"/>
          <w:sz w:val="28"/>
          <w:szCs w:val="28"/>
        </w:rPr>
        <w:t>ommittee i</w:t>
      </w:r>
      <w:r w:rsidR="00910555" w:rsidRPr="004808A3">
        <w:rPr>
          <w:color w:val="000000" w:themeColor="text1"/>
          <w:sz w:val="28"/>
          <w:szCs w:val="28"/>
        </w:rPr>
        <w:t>s the statutory body created to perform such evaluative function.</w:t>
      </w:r>
      <w:r w:rsidR="00E54451">
        <w:rPr>
          <w:color w:val="000000" w:themeColor="text1"/>
          <w:sz w:val="28"/>
          <w:szCs w:val="28"/>
        </w:rPr>
        <w:t xml:space="preserve">  The Mediation Pan</w:t>
      </w:r>
      <w:r w:rsidR="00684F76">
        <w:rPr>
          <w:color w:val="000000" w:themeColor="text1"/>
          <w:sz w:val="28"/>
          <w:szCs w:val="28"/>
        </w:rPr>
        <w:t>el was not such an investigative c</w:t>
      </w:r>
      <w:r w:rsidR="00E54451">
        <w:rPr>
          <w:color w:val="000000" w:themeColor="text1"/>
          <w:sz w:val="28"/>
          <w:szCs w:val="28"/>
        </w:rPr>
        <w:t>ommittee and the President also did not claim that it was.</w:t>
      </w:r>
      <w:r w:rsidR="00910555" w:rsidRPr="004808A3">
        <w:rPr>
          <w:color w:val="000000" w:themeColor="text1"/>
          <w:sz w:val="28"/>
          <w:szCs w:val="28"/>
        </w:rPr>
        <w:t xml:space="preserve">  The President </w:t>
      </w:r>
      <w:r w:rsidR="00E54451">
        <w:rPr>
          <w:color w:val="000000" w:themeColor="text1"/>
          <w:sz w:val="28"/>
          <w:szCs w:val="28"/>
        </w:rPr>
        <w:t>therefore</w:t>
      </w:r>
      <w:r w:rsidR="00910555" w:rsidRPr="004808A3">
        <w:rPr>
          <w:color w:val="000000" w:themeColor="text1"/>
          <w:sz w:val="28"/>
          <w:szCs w:val="28"/>
        </w:rPr>
        <w:t xml:space="preserve"> erred in law in not having followed the p</w:t>
      </w:r>
      <w:r w:rsidR="00E54451">
        <w:rPr>
          <w:color w:val="000000" w:themeColor="text1"/>
          <w:sz w:val="28"/>
          <w:szCs w:val="28"/>
        </w:rPr>
        <w:t>e</w:t>
      </w:r>
      <w:r w:rsidR="00910555" w:rsidRPr="004808A3">
        <w:rPr>
          <w:color w:val="000000" w:themeColor="text1"/>
          <w:sz w:val="28"/>
          <w:szCs w:val="28"/>
        </w:rPr>
        <w:t>remptive provisions of the Leadership Act.</w:t>
      </w:r>
      <w:r w:rsidR="00E54451">
        <w:rPr>
          <w:color w:val="000000" w:themeColor="text1"/>
          <w:sz w:val="28"/>
          <w:szCs w:val="28"/>
        </w:rPr>
        <w:t xml:space="preserve">  This renders his recognition decision susceptible to review.</w:t>
      </w:r>
    </w:p>
    <w:p w14:paraId="3DAF1309" w14:textId="7686E9B9"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[61]</w:t>
      </w:r>
      <w:r>
        <w:rPr>
          <w:color w:val="000000" w:themeColor="text1"/>
          <w:sz w:val="28"/>
          <w:szCs w:val="28"/>
        </w:rPr>
        <w:tab/>
      </w:r>
      <w:r w:rsidR="00910555" w:rsidRPr="004808A3">
        <w:rPr>
          <w:color w:val="000000" w:themeColor="text1"/>
          <w:sz w:val="28"/>
          <w:szCs w:val="28"/>
        </w:rPr>
        <w:t>Much was also made in argument by, in particular Adv. Puckrin SC who appeared for King Misuzulu</w:t>
      </w:r>
      <w:r w:rsidR="00E54451">
        <w:rPr>
          <w:color w:val="000000" w:themeColor="text1"/>
          <w:sz w:val="28"/>
          <w:szCs w:val="28"/>
        </w:rPr>
        <w:t>,</w:t>
      </w:r>
      <w:r w:rsidR="00910555" w:rsidRPr="004808A3">
        <w:rPr>
          <w:color w:val="000000" w:themeColor="text1"/>
          <w:sz w:val="28"/>
          <w:szCs w:val="28"/>
        </w:rPr>
        <w:t xml:space="preserve"> that once Madondo AJP had pronounced on the issue, everyone, including the President and whatever committee may be appointed, was bound by that pronouncement.  This particularly concerne</w:t>
      </w:r>
      <w:r w:rsidR="00961387">
        <w:rPr>
          <w:color w:val="000000" w:themeColor="text1"/>
          <w:sz w:val="28"/>
          <w:szCs w:val="28"/>
        </w:rPr>
        <w:t>d the applicants and Adv. Masuku</w:t>
      </w:r>
      <w:r w:rsidR="00910555" w:rsidRPr="004808A3">
        <w:rPr>
          <w:color w:val="000000" w:themeColor="text1"/>
          <w:sz w:val="28"/>
          <w:szCs w:val="28"/>
        </w:rPr>
        <w:t xml:space="preserve"> SC who appeared on behalf of P</w:t>
      </w:r>
      <w:r w:rsidR="00684F76">
        <w:rPr>
          <w:color w:val="000000" w:themeColor="text1"/>
          <w:sz w:val="28"/>
          <w:szCs w:val="28"/>
        </w:rPr>
        <w:t>r</w:t>
      </w:r>
      <w:r w:rsidR="00910555" w:rsidRPr="004808A3">
        <w:rPr>
          <w:color w:val="000000" w:themeColor="text1"/>
          <w:sz w:val="28"/>
          <w:szCs w:val="28"/>
        </w:rPr>
        <w:t>ince Mbonisi</w:t>
      </w:r>
      <w:r w:rsidR="00E54451">
        <w:rPr>
          <w:color w:val="000000" w:themeColor="text1"/>
          <w:sz w:val="28"/>
          <w:szCs w:val="28"/>
        </w:rPr>
        <w:t>, whose argument had been that the AmaZ</w:t>
      </w:r>
      <w:r w:rsidR="00910555" w:rsidRPr="004808A3">
        <w:rPr>
          <w:color w:val="000000" w:themeColor="text1"/>
          <w:sz w:val="28"/>
          <w:szCs w:val="28"/>
        </w:rPr>
        <w:t>ulu people had not yet “be</w:t>
      </w:r>
      <w:r w:rsidR="00E54451">
        <w:rPr>
          <w:color w:val="000000" w:themeColor="text1"/>
          <w:sz w:val="28"/>
          <w:szCs w:val="28"/>
        </w:rPr>
        <w:t>en</w:t>
      </w:r>
      <w:r w:rsidR="00910555" w:rsidRPr="004808A3">
        <w:rPr>
          <w:color w:val="000000" w:themeColor="text1"/>
          <w:sz w:val="28"/>
          <w:szCs w:val="28"/>
        </w:rPr>
        <w:t xml:space="preserve"> heard” on the issue of kingship</w:t>
      </w:r>
      <w:r w:rsidR="00684F76">
        <w:rPr>
          <w:color w:val="000000" w:themeColor="text1"/>
          <w:sz w:val="28"/>
          <w:szCs w:val="28"/>
        </w:rPr>
        <w:t>,</w:t>
      </w:r>
      <w:r w:rsidR="00910555" w:rsidRPr="004808A3">
        <w:rPr>
          <w:color w:val="000000" w:themeColor="text1"/>
          <w:sz w:val="28"/>
          <w:szCs w:val="28"/>
        </w:rPr>
        <w:t xml:space="preserve"> having regard to how the meeting of 14 May 2021 had taken place.  The finality of the pronouncement on the kingship</w:t>
      </w:r>
      <w:r w:rsidR="00E54451">
        <w:rPr>
          <w:color w:val="000000" w:themeColor="text1"/>
          <w:sz w:val="28"/>
          <w:szCs w:val="28"/>
        </w:rPr>
        <w:t xml:space="preserve"> by Madondo AJP</w:t>
      </w:r>
      <w:r w:rsidR="00910555" w:rsidRPr="004808A3">
        <w:rPr>
          <w:color w:val="000000" w:themeColor="text1"/>
          <w:sz w:val="28"/>
          <w:szCs w:val="28"/>
        </w:rPr>
        <w:t xml:space="preserve"> beyond the application of the principles of </w:t>
      </w:r>
      <w:r w:rsidR="00910555" w:rsidRPr="004808A3">
        <w:rPr>
          <w:i/>
          <w:color w:val="000000" w:themeColor="text1"/>
          <w:sz w:val="28"/>
          <w:szCs w:val="28"/>
        </w:rPr>
        <w:t>res judicata</w:t>
      </w:r>
      <w:r w:rsidR="00910555" w:rsidRPr="004808A3">
        <w:rPr>
          <w:color w:val="000000" w:themeColor="text1"/>
          <w:sz w:val="28"/>
          <w:szCs w:val="28"/>
        </w:rPr>
        <w:t xml:space="preserve"> in the context of litigation, need not be determined here.  It is sufficient to resort to t</w:t>
      </w:r>
      <w:r w:rsidR="00684F76">
        <w:rPr>
          <w:color w:val="000000" w:themeColor="text1"/>
          <w:sz w:val="28"/>
          <w:szCs w:val="28"/>
        </w:rPr>
        <w:t>he powers of the investigative c</w:t>
      </w:r>
      <w:r w:rsidR="00910555" w:rsidRPr="004808A3">
        <w:rPr>
          <w:color w:val="000000" w:themeColor="text1"/>
          <w:sz w:val="28"/>
          <w:szCs w:val="28"/>
        </w:rPr>
        <w:t>ommittee set out in Section 8(4)(a).</w:t>
      </w:r>
      <w:r w:rsidR="00684F76">
        <w:rPr>
          <w:color w:val="000000" w:themeColor="text1"/>
          <w:sz w:val="28"/>
          <w:szCs w:val="28"/>
        </w:rPr>
        <w:t xml:space="preserve">  I</w:t>
      </w:r>
      <w:r w:rsidR="00E54451">
        <w:rPr>
          <w:color w:val="000000" w:themeColor="text1"/>
          <w:sz w:val="28"/>
          <w:szCs w:val="28"/>
        </w:rPr>
        <w:t>n terms thereof i</w:t>
      </w:r>
      <w:r w:rsidR="00910555" w:rsidRPr="004808A3">
        <w:rPr>
          <w:color w:val="000000" w:themeColor="text1"/>
          <w:sz w:val="28"/>
          <w:szCs w:val="28"/>
        </w:rPr>
        <w:t xml:space="preserve">t is notionally possible </w:t>
      </w:r>
      <w:r w:rsidR="00684F76">
        <w:rPr>
          <w:color w:val="000000" w:themeColor="text1"/>
          <w:sz w:val="28"/>
          <w:szCs w:val="28"/>
        </w:rPr>
        <w:t>that, should the investigative c</w:t>
      </w:r>
      <w:r w:rsidR="00910555" w:rsidRPr="004808A3">
        <w:rPr>
          <w:color w:val="000000" w:themeColor="text1"/>
          <w:sz w:val="28"/>
          <w:szCs w:val="28"/>
        </w:rPr>
        <w:t>ommittee have regard to material which had not been placed before Madondo AJP within the strictures of the application that</w:t>
      </w:r>
      <w:r w:rsidR="00684F76">
        <w:rPr>
          <w:color w:val="000000" w:themeColor="text1"/>
          <w:sz w:val="28"/>
          <w:szCs w:val="28"/>
        </w:rPr>
        <w:t xml:space="preserve"> had</w:t>
      </w:r>
      <w:r w:rsidR="00910555" w:rsidRPr="004808A3">
        <w:rPr>
          <w:color w:val="000000" w:themeColor="text1"/>
          <w:sz w:val="28"/>
          <w:szCs w:val="28"/>
        </w:rPr>
        <w:t xml:space="preserve"> served before him, </w:t>
      </w:r>
      <w:r w:rsidR="00E54451">
        <w:rPr>
          <w:color w:val="000000" w:themeColor="text1"/>
          <w:sz w:val="28"/>
          <w:szCs w:val="28"/>
        </w:rPr>
        <w:t xml:space="preserve">it </w:t>
      </w:r>
      <w:r w:rsidR="00910555" w:rsidRPr="004808A3">
        <w:rPr>
          <w:color w:val="000000" w:themeColor="text1"/>
          <w:sz w:val="28"/>
          <w:szCs w:val="28"/>
        </w:rPr>
        <w:t>may either reach a different conclusion or may determine a re-election as a more appropriate course.</w:t>
      </w:r>
      <w:r w:rsidR="00E54451">
        <w:rPr>
          <w:color w:val="000000" w:themeColor="text1"/>
          <w:sz w:val="28"/>
          <w:szCs w:val="28"/>
        </w:rPr>
        <w:t xml:space="preserve">  Such </w:t>
      </w:r>
      <w:r w:rsidR="00AD3844">
        <w:rPr>
          <w:color w:val="000000" w:themeColor="text1"/>
          <w:sz w:val="28"/>
          <w:szCs w:val="28"/>
        </w:rPr>
        <w:t>a course, should it be advised, would render any adjudication on the meeting of 14 May 2021 moot.</w:t>
      </w:r>
      <w:r w:rsidR="00910555" w:rsidRPr="004808A3">
        <w:rPr>
          <w:color w:val="000000" w:themeColor="text1"/>
          <w:sz w:val="28"/>
          <w:szCs w:val="28"/>
        </w:rPr>
        <w:t xml:space="preserve">  </w:t>
      </w:r>
    </w:p>
    <w:p w14:paraId="1D827CD4" w14:textId="437A556C" w:rsidR="004808A3" w:rsidRDefault="004808A3" w:rsidP="004808A3">
      <w:pPr>
        <w:pStyle w:val="MEMONUMBERED"/>
        <w:numPr>
          <w:ilvl w:val="0"/>
          <w:numId w:val="0"/>
        </w:numPr>
        <w:spacing w:after="120" w:line="360" w:lineRule="auto"/>
        <w:rPr>
          <w:color w:val="000000" w:themeColor="text1"/>
          <w:sz w:val="28"/>
          <w:szCs w:val="28"/>
        </w:rPr>
      </w:pPr>
      <w:r w:rsidRPr="00485032">
        <w:rPr>
          <w:b/>
          <w:color w:val="000000" w:themeColor="text1"/>
          <w:sz w:val="28"/>
          <w:szCs w:val="28"/>
        </w:rPr>
        <w:t>Conclusion</w:t>
      </w:r>
    </w:p>
    <w:p w14:paraId="62FB8E53" w14:textId="7DA9CF69"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[62]</w:t>
      </w:r>
      <w:r>
        <w:rPr>
          <w:color w:val="000000" w:themeColor="text1"/>
          <w:sz w:val="28"/>
          <w:szCs w:val="28"/>
        </w:rPr>
        <w:tab/>
      </w:r>
      <w:r w:rsidR="00910555" w:rsidRPr="004808A3">
        <w:rPr>
          <w:color w:val="000000" w:themeColor="text1"/>
          <w:sz w:val="28"/>
          <w:szCs w:val="28"/>
        </w:rPr>
        <w:t>I therefore conclude that the decision by the President to recognize King Misuzulu is reviewable in terms of the provisions of Section 6(2)(d) of the Promotion of Administrative Justice Act</w:t>
      </w:r>
      <w:r w:rsidR="00AD3844">
        <w:rPr>
          <w:color w:val="000000" w:themeColor="text1"/>
          <w:sz w:val="28"/>
          <w:szCs w:val="28"/>
        </w:rPr>
        <w:t xml:space="preserve"> 3 of 2000 (PAJA)</w:t>
      </w:r>
      <w:r w:rsidR="00910555" w:rsidRPr="004808A3">
        <w:rPr>
          <w:color w:val="000000" w:themeColor="text1"/>
          <w:sz w:val="28"/>
          <w:szCs w:val="28"/>
        </w:rPr>
        <w:t xml:space="preserve"> in that he had failed to comply with mandatory procedures in the empowering provisions of the Leadership Act, in particular Sections 8(4) and 8(5) thereof.</w:t>
      </w:r>
    </w:p>
    <w:p w14:paraId="222AC237" w14:textId="0AFBEC6D"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[63]</w:t>
      </w:r>
      <w:r>
        <w:rPr>
          <w:color w:val="000000" w:themeColor="text1"/>
          <w:sz w:val="28"/>
          <w:szCs w:val="28"/>
        </w:rPr>
        <w:tab/>
      </w:r>
      <w:r w:rsidR="00910555" w:rsidRPr="004808A3">
        <w:rPr>
          <w:color w:val="000000" w:themeColor="text1"/>
          <w:sz w:val="28"/>
          <w:szCs w:val="28"/>
        </w:rPr>
        <w:t>Having reached the above conclusion, I need not deal with the remainder of the attacks on the recognition decision nor with the subsequent coronation.</w:t>
      </w:r>
    </w:p>
    <w:p w14:paraId="3413397C" w14:textId="1443E02D" w:rsidR="004808A3"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[64]</w:t>
      </w:r>
      <w:r>
        <w:rPr>
          <w:color w:val="000000" w:themeColor="text1"/>
          <w:sz w:val="28"/>
          <w:szCs w:val="28"/>
        </w:rPr>
        <w:tab/>
      </w:r>
      <w:r w:rsidR="00910555" w:rsidRPr="004808A3">
        <w:rPr>
          <w:color w:val="000000" w:themeColor="text1"/>
          <w:sz w:val="28"/>
          <w:szCs w:val="28"/>
        </w:rPr>
        <w:t>I further conclude that this is clearly not a case where any substitution of this Court’s decision for that of the President should take place as contemplated in Section 8(1)(c)(ii)(aa) of PAJA.  It is clearly a matter which calls for a remittal but, in the circumstances of the case and in view of the various allegations which had been made back and forth between the parties</w:t>
      </w:r>
      <w:r w:rsidR="00684F76">
        <w:rPr>
          <w:color w:val="000000" w:themeColor="text1"/>
          <w:sz w:val="28"/>
          <w:szCs w:val="28"/>
        </w:rPr>
        <w:t>,</w:t>
      </w:r>
      <w:r w:rsidR="00910555" w:rsidRPr="004808A3">
        <w:rPr>
          <w:color w:val="000000" w:themeColor="text1"/>
          <w:sz w:val="28"/>
          <w:szCs w:val="28"/>
        </w:rPr>
        <w:t xml:space="preserve"> it would be just and equitable if such a remittal takes place with the necessary direction.</w:t>
      </w:r>
      <w:r w:rsidR="00AD3844">
        <w:rPr>
          <w:color w:val="000000" w:themeColor="text1"/>
          <w:sz w:val="28"/>
          <w:szCs w:val="28"/>
        </w:rPr>
        <w:t xml:space="preserve">  That </w:t>
      </w:r>
      <w:r w:rsidR="00684F76">
        <w:rPr>
          <w:color w:val="000000" w:themeColor="text1"/>
          <w:sz w:val="28"/>
          <w:szCs w:val="28"/>
        </w:rPr>
        <w:t>direction should be that an investigative c</w:t>
      </w:r>
      <w:r w:rsidR="00AD3844">
        <w:rPr>
          <w:color w:val="000000" w:themeColor="text1"/>
          <w:sz w:val="28"/>
          <w:szCs w:val="28"/>
        </w:rPr>
        <w:t>ommittee</w:t>
      </w:r>
      <w:r w:rsidR="00684F76">
        <w:rPr>
          <w:color w:val="000000" w:themeColor="text1"/>
          <w:sz w:val="28"/>
          <w:szCs w:val="28"/>
        </w:rPr>
        <w:t xml:space="preserve"> must</w:t>
      </w:r>
      <w:r w:rsidR="00AD3844">
        <w:rPr>
          <w:color w:val="000000" w:themeColor="text1"/>
          <w:sz w:val="28"/>
          <w:szCs w:val="28"/>
        </w:rPr>
        <w:t xml:space="preserve"> be established.</w:t>
      </w:r>
      <w:r w:rsidR="00B40E48">
        <w:rPr>
          <w:color w:val="000000" w:themeColor="text1"/>
          <w:sz w:val="28"/>
          <w:szCs w:val="28"/>
        </w:rPr>
        <w:t xml:space="preserve">  That is what the Leadership Act requires.</w:t>
      </w:r>
    </w:p>
    <w:p w14:paraId="4403E748" w14:textId="5B3833B7" w:rsidR="004808A3" w:rsidRDefault="004808A3" w:rsidP="00684F76">
      <w:pPr>
        <w:pStyle w:val="MEMONUMBERED"/>
        <w:numPr>
          <w:ilvl w:val="0"/>
          <w:numId w:val="0"/>
        </w:numPr>
        <w:spacing w:after="120" w:line="360" w:lineRule="auto"/>
        <w:rPr>
          <w:color w:val="000000" w:themeColor="text1"/>
          <w:sz w:val="28"/>
          <w:szCs w:val="28"/>
        </w:rPr>
      </w:pPr>
      <w:r w:rsidRPr="005A1078">
        <w:rPr>
          <w:b/>
          <w:color w:val="000000" w:themeColor="text1"/>
          <w:sz w:val="28"/>
          <w:szCs w:val="28"/>
        </w:rPr>
        <w:t>Costs</w:t>
      </w:r>
      <w:r w:rsidR="00AD3844">
        <w:rPr>
          <w:b/>
          <w:color w:val="000000" w:themeColor="text1"/>
          <w:sz w:val="28"/>
          <w:szCs w:val="28"/>
        </w:rPr>
        <w:t xml:space="preserve"> </w:t>
      </w:r>
    </w:p>
    <w:p w14:paraId="21DB9CD5" w14:textId="5DDA217F" w:rsidR="00910555" w:rsidRPr="004808A3" w:rsidRDefault="0000266D" w:rsidP="0000266D">
      <w:pPr>
        <w:pStyle w:val="MEMONUMBERED"/>
        <w:numPr>
          <w:ilvl w:val="0"/>
          <w:numId w:val="0"/>
        </w:numPr>
        <w:spacing w:after="360" w:line="360" w:lineRule="auto"/>
        <w:rPr>
          <w:color w:val="000000" w:themeColor="text1"/>
          <w:sz w:val="28"/>
          <w:szCs w:val="28"/>
        </w:rPr>
      </w:pPr>
      <w:r w:rsidRPr="004808A3">
        <w:rPr>
          <w:color w:val="000000" w:themeColor="text1"/>
          <w:sz w:val="28"/>
          <w:szCs w:val="28"/>
        </w:rPr>
        <w:t>[65]</w:t>
      </w:r>
      <w:r w:rsidRPr="004808A3">
        <w:rPr>
          <w:color w:val="000000" w:themeColor="text1"/>
          <w:sz w:val="28"/>
          <w:szCs w:val="28"/>
        </w:rPr>
        <w:tab/>
      </w:r>
      <w:r w:rsidR="00AD3844">
        <w:rPr>
          <w:color w:val="000000" w:themeColor="text1"/>
          <w:sz w:val="28"/>
          <w:szCs w:val="28"/>
        </w:rPr>
        <w:t>The general rule is that costs follow the event, that is that the successful party in litigation is entitled to recover its costs from the unsuccessful party.</w:t>
      </w:r>
      <w:r w:rsidR="00AD3844">
        <w:rPr>
          <w:rStyle w:val="FootnoteReference"/>
          <w:color w:val="000000" w:themeColor="text1"/>
          <w:sz w:val="28"/>
          <w:szCs w:val="28"/>
        </w:rPr>
        <w:footnoteReference w:id="11"/>
      </w:r>
      <w:r w:rsidR="00AD3844">
        <w:rPr>
          <w:color w:val="000000" w:themeColor="text1"/>
          <w:sz w:val="28"/>
          <w:szCs w:val="28"/>
        </w:rPr>
        <w:t xml:space="preserve">   Having secured a review and</w:t>
      </w:r>
      <w:r w:rsidR="00684F76">
        <w:rPr>
          <w:color w:val="000000" w:themeColor="text1"/>
          <w:sz w:val="28"/>
          <w:szCs w:val="28"/>
        </w:rPr>
        <w:t xml:space="preserve"> a</w:t>
      </w:r>
      <w:r w:rsidR="00AD3844">
        <w:rPr>
          <w:color w:val="000000" w:themeColor="text1"/>
          <w:sz w:val="28"/>
          <w:szCs w:val="28"/>
        </w:rPr>
        <w:t xml:space="preserve"> setting aside of the recognition decision, the applicants in the respective applications were substantially successful.  However, not all the respondents contributed to the actual decision which is to be set aside.  Essentially, only the </w:t>
      </w:r>
      <w:r w:rsidR="00684F76">
        <w:rPr>
          <w:color w:val="000000" w:themeColor="text1"/>
          <w:sz w:val="28"/>
          <w:szCs w:val="28"/>
        </w:rPr>
        <w:t>President</w:t>
      </w:r>
      <w:r w:rsidR="00AD3844">
        <w:rPr>
          <w:color w:val="000000" w:themeColor="text1"/>
          <w:sz w:val="28"/>
          <w:szCs w:val="28"/>
        </w:rPr>
        <w:t xml:space="preserve"> as decisionmaker took the administrative action.  The further applicable general rule as to costs is that the award thereof is always within the discretion of the court</w:t>
      </w:r>
      <w:r w:rsidR="00AD3844">
        <w:rPr>
          <w:rStyle w:val="FootnoteReference"/>
          <w:color w:val="000000" w:themeColor="text1"/>
          <w:sz w:val="28"/>
          <w:szCs w:val="28"/>
        </w:rPr>
        <w:footnoteReference w:id="12"/>
      </w:r>
      <w:r w:rsidR="00AD3844">
        <w:rPr>
          <w:color w:val="000000" w:themeColor="text1"/>
          <w:sz w:val="28"/>
          <w:szCs w:val="28"/>
        </w:rPr>
        <w:t xml:space="preserve">.  Exercising that discretion, I am of the view that only the </w:t>
      </w:r>
      <w:r w:rsidR="00684F76">
        <w:rPr>
          <w:color w:val="000000" w:themeColor="text1"/>
          <w:sz w:val="28"/>
          <w:szCs w:val="28"/>
        </w:rPr>
        <w:t>President</w:t>
      </w:r>
      <w:r w:rsidR="00AD3844">
        <w:rPr>
          <w:color w:val="000000" w:themeColor="text1"/>
          <w:sz w:val="28"/>
          <w:szCs w:val="28"/>
        </w:rPr>
        <w:t xml:space="preserve"> should be liable to pay the applicants’ costs.  Taking into account the nature of the litigation and the identity of the parties, I am</w:t>
      </w:r>
      <w:r w:rsidR="00684F76">
        <w:rPr>
          <w:color w:val="000000" w:themeColor="text1"/>
          <w:sz w:val="28"/>
          <w:szCs w:val="28"/>
        </w:rPr>
        <w:t xml:space="preserve"> further</w:t>
      </w:r>
      <w:r w:rsidR="00AD3844">
        <w:rPr>
          <w:color w:val="000000" w:themeColor="text1"/>
          <w:sz w:val="28"/>
          <w:szCs w:val="28"/>
        </w:rPr>
        <w:t xml:space="preserve"> of the view that an order limiting the liability for costs to this effect and not ordering the remaining respondents to contribute thereto, would be fair</w:t>
      </w:r>
      <w:r w:rsidR="00684F76">
        <w:rPr>
          <w:color w:val="000000" w:themeColor="text1"/>
          <w:sz w:val="28"/>
          <w:szCs w:val="28"/>
        </w:rPr>
        <w:t xml:space="preserve"> and just</w:t>
      </w:r>
      <w:r w:rsidR="00AD3844">
        <w:rPr>
          <w:color w:val="000000" w:themeColor="text1"/>
          <w:sz w:val="28"/>
          <w:szCs w:val="28"/>
        </w:rPr>
        <w:t xml:space="preserve"> in the circumstances.</w:t>
      </w:r>
      <w:r w:rsidR="00684F76">
        <w:rPr>
          <w:color w:val="000000" w:themeColor="text1"/>
          <w:sz w:val="28"/>
          <w:szCs w:val="28"/>
        </w:rPr>
        <w:t xml:space="preserve">  In respect of applications for condonation for the late filing of papers or to strike out allegations in affidavits, each party is to pay its own costs.</w:t>
      </w:r>
    </w:p>
    <w:p w14:paraId="011C4F6E" w14:textId="77777777" w:rsidR="00910555" w:rsidRDefault="00910555" w:rsidP="00910555">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61FDD58" w14:textId="0363F873" w:rsidR="00910555" w:rsidRDefault="0000266D" w:rsidP="0000266D">
      <w:pPr>
        <w:pStyle w:val="MEMONUMBERED"/>
        <w:numPr>
          <w:ilvl w:val="0"/>
          <w:numId w:val="0"/>
        </w:numPr>
        <w:spacing w:after="360" w:line="360" w:lineRule="auto"/>
        <w:rPr>
          <w:color w:val="000000" w:themeColor="text1"/>
          <w:sz w:val="28"/>
          <w:szCs w:val="28"/>
        </w:rPr>
      </w:pPr>
      <w:r>
        <w:rPr>
          <w:color w:val="000000" w:themeColor="text1"/>
          <w:sz w:val="28"/>
          <w:szCs w:val="28"/>
        </w:rPr>
        <w:t>[66]</w:t>
      </w:r>
      <w:r>
        <w:rPr>
          <w:color w:val="000000" w:themeColor="text1"/>
          <w:sz w:val="28"/>
          <w:szCs w:val="28"/>
        </w:rPr>
        <w:tab/>
      </w:r>
      <w:r w:rsidR="00910555">
        <w:rPr>
          <w:color w:val="000000" w:themeColor="text1"/>
          <w:sz w:val="28"/>
          <w:szCs w:val="28"/>
        </w:rPr>
        <w:t>The following order is made:</w:t>
      </w:r>
    </w:p>
    <w:p w14:paraId="7F7B3D27" w14:textId="16382805" w:rsidR="00910555"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1.</w:t>
      </w:r>
      <w:r>
        <w:rPr>
          <w:color w:val="000000" w:themeColor="text1"/>
          <w:sz w:val="28"/>
          <w:szCs w:val="28"/>
        </w:rPr>
        <w:tab/>
      </w:r>
      <w:r w:rsidR="00910555">
        <w:rPr>
          <w:color w:val="000000" w:themeColor="text1"/>
          <w:sz w:val="28"/>
          <w:szCs w:val="28"/>
        </w:rPr>
        <w:t xml:space="preserve">It is declared that the recognition by the </w:t>
      </w:r>
      <w:r w:rsidR="00B37E47">
        <w:rPr>
          <w:color w:val="000000" w:themeColor="text1"/>
          <w:sz w:val="28"/>
          <w:szCs w:val="28"/>
        </w:rPr>
        <w:t>first respon</w:t>
      </w:r>
      <w:r w:rsidR="00910555">
        <w:rPr>
          <w:color w:val="000000" w:themeColor="text1"/>
          <w:sz w:val="28"/>
          <w:szCs w:val="28"/>
        </w:rPr>
        <w:t>dent</w:t>
      </w:r>
      <w:r w:rsidR="00B37E47">
        <w:rPr>
          <w:color w:val="000000" w:themeColor="text1"/>
          <w:sz w:val="28"/>
          <w:szCs w:val="28"/>
        </w:rPr>
        <w:t xml:space="preserve"> of the second r</w:t>
      </w:r>
      <w:r w:rsidR="009F354B">
        <w:rPr>
          <w:color w:val="000000" w:themeColor="text1"/>
          <w:sz w:val="28"/>
          <w:szCs w:val="28"/>
        </w:rPr>
        <w:t>espondent as Isi</w:t>
      </w:r>
      <w:r w:rsidR="00910555">
        <w:rPr>
          <w:color w:val="000000" w:themeColor="text1"/>
          <w:sz w:val="28"/>
          <w:szCs w:val="28"/>
        </w:rPr>
        <w:t>l</w:t>
      </w:r>
      <w:r w:rsidR="009F354B">
        <w:rPr>
          <w:color w:val="000000" w:themeColor="text1"/>
          <w:sz w:val="28"/>
          <w:szCs w:val="28"/>
        </w:rPr>
        <w:t>o</w:t>
      </w:r>
      <w:r w:rsidR="00910555">
        <w:rPr>
          <w:color w:val="000000" w:themeColor="text1"/>
          <w:sz w:val="28"/>
          <w:szCs w:val="28"/>
        </w:rPr>
        <w:t xml:space="preserve"> of the Zulu Nation</w:t>
      </w:r>
      <w:r w:rsidR="00207711">
        <w:rPr>
          <w:color w:val="000000" w:themeColor="text1"/>
          <w:sz w:val="28"/>
          <w:szCs w:val="28"/>
        </w:rPr>
        <w:t xml:space="preserve"> as</w:t>
      </w:r>
      <w:r w:rsidR="00910555">
        <w:rPr>
          <w:color w:val="000000" w:themeColor="text1"/>
          <w:sz w:val="28"/>
          <w:szCs w:val="28"/>
        </w:rPr>
        <w:t xml:space="preserve"> contained in Government Gazette no 46057 of 17 March 2022 (the recognition decision) was unlawful and invalid and the recognition decisio</w:t>
      </w:r>
      <w:r w:rsidR="009F354B">
        <w:rPr>
          <w:color w:val="000000" w:themeColor="text1"/>
          <w:sz w:val="28"/>
          <w:szCs w:val="28"/>
        </w:rPr>
        <w:t>n is hereby set aside.</w:t>
      </w:r>
    </w:p>
    <w:p w14:paraId="35E5F1B6" w14:textId="501D7C58" w:rsidR="00910555"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2.</w:t>
      </w:r>
      <w:r>
        <w:rPr>
          <w:color w:val="000000" w:themeColor="text1"/>
          <w:sz w:val="28"/>
          <w:szCs w:val="28"/>
        </w:rPr>
        <w:tab/>
      </w:r>
      <w:r w:rsidR="00910555">
        <w:rPr>
          <w:color w:val="000000" w:themeColor="text1"/>
          <w:sz w:val="28"/>
          <w:szCs w:val="28"/>
        </w:rPr>
        <w:t>The matter of the recognition of the Is</w:t>
      </w:r>
      <w:r w:rsidR="009F354B">
        <w:rPr>
          <w:color w:val="000000" w:themeColor="text1"/>
          <w:sz w:val="28"/>
          <w:szCs w:val="28"/>
        </w:rPr>
        <w:t>i</w:t>
      </w:r>
      <w:r w:rsidR="00910555">
        <w:rPr>
          <w:color w:val="000000" w:themeColor="text1"/>
          <w:sz w:val="28"/>
          <w:szCs w:val="28"/>
        </w:rPr>
        <w:t>l</w:t>
      </w:r>
      <w:r w:rsidR="009F354B">
        <w:rPr>
          <w:color w:val="000000" w:themeColor="text1"/>
          <w:sz w:val="28"/>
          <w:szCs w:val="28"/>
        </w:rPr>
        <w:t>o</w:t>
      </w:r>
      <w:r w:rsidR="00207711">
        <w:rPr>
          <w:color w:val="000000" w:themeColor="text1"/>
          <w:sz w:val="28"/>
          <w:szCs w:val="28"/>
        </w:rPr>
        <w:t xml:space="preserve"> of the AmaZ</w:t>
      </w:r>
      <w:r w:rsidR="00910555">
        <w:rPr>
          <w:color w:val="000000" w:themeColor="text1"/>
          <w:sz w:val="28"/>
          <w:szCs w:val="28"/>
        </w:rPr>
        <w:t>ulu is remitt</w:t>
      </w:r>
      <w:r w:rsidR="00207711">
        <w:rPr>
          <w:color w:val="000000" w:themeColor="text1"/>
          <w:sz w:val="28"/>
          <w:szCs w:val="28"/>
        </w:rPr>
        <w:t xml:space="preserve">ed to the </w:t>
      </w:r>
      <w:r w:rsidR="00B37E47">
        <w:rPr>
          <w:color w:val="000000" w:themeColor="text1"/>
          <w:sz w:val="28"/>
          <w:szCs w:val="28"/>
        </w:rPr>
        <w:t>first r</w:t>
      </w:r>
      <w:r w:rsidR="00207711">
        <w:rPr>
          <w:color w:val="000000" w:themeColor="text1"/>
          <w:sz w:val="28"/>
          <w:szCs w:val="28"/>
        </w:rPr>
        <w:t>espondent who i</w:t>
      </w:r>
      <w:r w:rsidR="00910555">
        <w:rPr>
          <w:color w:val="000000" w:themeColor="text1"/>
          <w:sz w:val="28"/>
          <w:szCs w:val="28"/>
        </w:rPr>
        <w:t>s directed to act in terms of Section</w:t>
      </w:r>
      <w:r w:rsidR="00B37E47">
        <w:rPr>
          <w:color w:val="000000" w:themeColor="text1"/>
          <w:sz w:val="28"/>
          <w:szCs w:val="28"/>
        </w:rPr>
        <w:t>s</w:t>
      </w:r>
      <w:r w:rsidR="00910555">
        <w:rPr>
          <w:color w:val="000000" w:themeColor="text1"/>
          <w:sz w:val="28"/>
          <w:szCs w:val="28"/>
        </w:rPr>
        <w:t xml:space="preserve"> 8(4) and 8(5) of the </w:t>
      </w:r>
      <w:r w:rsidR="00207711">
        <w:rPr>
          <w:color w:val="000000" w:themeColor="text1"/>
          <w:sz w:val="28"/>
          <w:szCs w:val="28"/>
        </w:rPr>
        <w:t>Traditional</w:t>
      </w:r>
      <w:r w:rsidR="00910555">
        <w:rPr>
          <w:color w:val="000000" w:themeColor="text1"/>
          <w:sz w:val="28"/>
          <w:szCs w:val="28"/>
        </w:rPr>
        <w:t xml:space="preserve"> and K</w:t>
      </w:r>
      <w:r w:rsidR="00B37E47">
        <w:rPr>
          <w:color w:val="000000" w:themeColor="text1"/>
          <w:sz w:val="28"/>
          <w:szCs w:val="28"/>
        </w:rPr>
        <w:t>h</w:t>
      </w:r>
      <w:r w:rsidR="00910555">
        <w:rPr>
          <w:color w:val="000000" w:themeColor="text1"/>
          <w:sz w:val="28"/>
          <w:szCs w:val="28"/>
        </w:rPr>
        <w:t>oi</w:t>
      </w:r>
      <w:r w:rsidR="00B37E47">
        <w:rPr>
          <w:color w:val="000000" w:themeColor="text1"/>
          <w:sz w:val="28"/>
          <w:szCs w:val="28"/>
        </w:rPr>
        <w:t>-S</w:t>
      </w:r>
      <w:r w:rsidR="00910555">
        <w:rPr>
          <w:color w:val="000000" w:themeColor="text1"/>
          <w:sz w:val="28"/>
          <w:szCs w:val="28"/>
        </w:rPr>
        <w:t xml:space="preserve">an </w:t>
      </w:r>
      <w:r w:rsidR="00207711">
        <w:rPr>
          <w:color w:val="000000" w:themeColor="text1"/>
          <w:sz w:val="28"/>
          <w:szCs w:val="28"/>
        </w:rPr>
        <w:t xml:space="preserve">Leadership </w:t>
      </w:r>
      <w:r w:rsidR="00910555">
        <w:rPr>
          <w:color w:val="000000" w:themeColor="text1"/>
          <w:sz w:val="28"/>
          <w:szCs w:val="28"/>
        </w:rPr>
        <w:t>Act</w:t>
      </w:r>
      <w:r w:rsidR="00207711">
        <w:rPr>
          <w:color w:val="000000" w:themeColor="text1"/>
          <w:sz w:val="28"/>
          <w:szCs w:val="28"/>
        </w:rPr>
        <w:t xml:space="preserve"> 3 of 2019</w:t>
      </w:r>
      <w:r w:rsidR="00910555">
        <w:rPr>
          <w:color w:val="000000" w:themeColor="text1"/>
          <w:sz w:val="28"/>
          <w:szCs w:val="28"/>
        </w:rPr>
        <w:t xml:space="preserve"> </w:t>
      </w:r>
      <w:r w:rsidR="00B37E47">
        <w:rPr>
          <w:color w:val="000000" w:themeColor="text1"/>
          <w:sz w:val="28"/>
          <w:szCs w:val="28"/>
        </w:rPr>
        <w:t>and to appoint an i</w:t>
      </w:r>
      <w:r w:rsidR="00910555">
        <w:rPr>
          <w:color w:val="000000" w:themeColor="text1"/>
          <w:sz w:val="28"/>
          <w:szCs w:val="28"/>
        </w:rPr>
        <w:t xml:space="preserve">nvestigative </w:t>
      </w:r>
      <w:r w:rsidR="00B37E47">
        <w:rPr>
          <w:color w:val="000000" w:themeColor="text1"/>
          <w:sz w:val="28"/>
          <w:szCs w:val="28"/>
        </w:rPr>
        <w:t>c</w:t>
      </w:r>
      <w:r w:rsidR="00910555">
        <w:rPr>
          <w:color w:val="000000" w:themeColor="text1"/>
          <w:sz w:val="28"/>
          <w:szCs w:val="28"/>
        </w:rPr>
        <w:t>ommittee as contemplated in that Act to conduct an investigation and to provide a report</w:t>
      </w:r>
      <w:r w:rsidR="00207711">
        <w:rPr>
          <w:color w:val="000000" w:themeColor="text1"/>
          <w:sz w:val="28"/>
          <w:szCs w:val="28"/>
        </w:rPr>
        <w:t xml:space="preserve"> </w:t>
      </w:r>
      <w:r w:rsidR="00207711" w:rsidRPr="00207711">
        <w:rPr>
          <w:color w:val="000000" w:themeColor="text1"/>
          <w:sz w:val="28"/>
          <w:szCs w:val="28"/>
          <w:lang w:val="en-ZA"/>
        </w:rPr>
        <w:t xml:space="preserve">in respect of allegations that the identification of the </w:t>
      </w:r>
      <w:r w:rsidR="00B37E47" w:rsidRPr="00207711">
        <w:rPr>
          <w:color w:val="000000" w:themeColor="text1"/>
          <w:sz w:val="28"/>
          <w:szCs w:val="28"/>
          <w:lang w:val="en-ZA"/>
        </w:rPr>
        <w:t>second r</w:t>
      </w:r>
      <w:r w:rsidR="00207711" w:rsidRPr="00207711">
        <w:rPr>
          <w:color w:val="000000" w:themeColor="text1"/>
          <w:sz w:val="28"/>
          <w:szCs w:val="28"/>
          <w:lang w:val="en-ZA"/>
        </w:rPr>
        <w:t>espondent was not done in terms of customary laws and customs</w:t>
      </w:r>
      <w:r w:rsidR="009F354B">
        <w:rPr>
          <w:color w:val="000000" w:themeColor="text1"/>
          <w:sz w:val="28"/>
          <w:szCs w:val="28"/>
        </w:rPr>
        <w:t>.</w:t>
      </w:r>
    </w:p>
    <w:p w14:paraId="46282066" w14:textId="25412B0E" w:rsidR="00B37E47" w:rsidRDefault="0000266D" w:rsidP="0000266D">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3.</w:t>
      </w:r>
      <w:r>
        <w:rPr>
          <w:color w:val="000000" w:themeColor="text1"/>
          <w:sz w:val="28"/>
          <w:szCs w:val="28"/>
        </w:rPr>
        <w:tab/>
      </w:r>
      <w:r w:rsidR="00207711">
        <w:rPr>
          <w:color w:val="000000" w:themeColor="text1"/>
          <w:sz w:val="28"/>
          <w:szCs w:val="28"/>
        </w:rPr>
        <w:t xml:space="preserve">The </w:t>
      </w:r>
      <w:r w:rsidR="00B37E47">
        <w:rPr>
          <w:color w:val="000000" w:themeColor="text1"/>
          <w:sz w:val="28"/>
          <w:szCs w:val="28"/>
        </w:rPr>
        <w:t xml:space="preserve">first respondent </w:t>
      </w:r>
      <w:r w:rsidR="00207711">
        <w:rPr>
          <w:color w:val="000000" w:themeColor="text1"/>
          <w:sz w:val="28"/>
          <w:szCs w:val="28"/>
        </w:rPr>
        <w:t>is ordered to pay the applicants’ costs of their applications, including the costs of two counsel, where employed.</w:t>
      </w:r>
    </w:p>
    <w:p w14:paraId="5176A65D" w14:textId="6B07CC9A" w:rsidR="00910555" w:rsidRPr="00796288" w:rsidRDefault="0000266D" w:rsidP="0000266D">
      <w:pPr>
        <w:pStyle w:val="MEMONUMBERED"/>
        <w:numPr>
          <w:ilvl w:val="0"/>
          <w:numId w:val="0"/>
        </w:numPr>
        <w:spacing w:after="360" w:line="360" w:lineRule="auto"/>
        <w:ind w:left="1276" w:hanging="567"/>
        <w:rPr>
          <w:color w:val="000000" w:themeColor="text1"/>
          <w:sz w:val="28"/>
          <w:szCs w:val="28"/>
        </w:rPr>
      </w:pPr>
      <w:r w:rsidRPr="00796288">
        <w:rPr>
          <w:color w:val="000000" w:themeColor="text1"/>
          <w:sz w:val="28"/>
          <w:szCs w:val="28"/>
        </w:rPr>
        <w:t>4.</w:t>
      </w:r>
      <w:r w:rsidRPr="00796288">
        <w:rPr>
          <w:color w:val="000000" w:themeColor="text1"/>
          <w:sz w:val="28"/>
          <w:szCs w:val="28"/>
        </w:rPr>
        <w:tab/>
      </w:r>
      <w:r w:rsidR="00B37E47">
        <w:rPr>
          <w:color w:val="000000" w:themeColor="text1"/>
          <w:sz w:val="28"/>
          <w:szCs w:val="28"/>
        </w:rPr>
        <w:t>In respect of applications for condonation for late filling of papers or to strike out allegations in affidavits, each party is ordered to pay its own costs.</w:t>
      </w:r>
      <w:r w:rsidR="00910555">
        <w:rPr>
          <w:color w:val="000000" w:themeColor="text1"/>
          <w:sz w:val="28"/>
          <w:szCs w:val="28"/>
        </w:rPr>
        <w:t xml:space="preserve"> </w:t>
      </w:r>
    </w:p>
    <w:p w14:paraId="4FD9100E" w14:textId="1A46FD0C" w:rsidR="001256BE" w:rsidRDefault="001256BE" w:rsidP="00310383">
      <w:pPr>
        <w:pStyle w:val="MEMONUMBERED"/>
        <w:numPr>
          <w:ilvl w:val="0"/>
          <w:numId w:val="0"/>
        </w:numPr>
        <w:spacing w:after="360" w:line="360" w:lineRule="auto"/>
        <w:ind w:left="720"/>
        <w:rPr>
          <w:sz w:val="28"/>
          <w:szCs w:val="28"/>
        </w:rPr>
      </w:pPr>
    </w:p>
    <w:p w14:paraId="306664CA" w14:textId="77777777" w:rsidR="00B37E47" w:rsidRDefault="00B37E47" w:rsidP="00310383">
      <w:pPr>
        <w:pStyle w:val="MEMONUMBERED"/>
        <w:numPr>
          <w:ilvl w:val="0"/>
          <w:numId w:val="0"/>
        </w:numPr>
        <w:spacing w:after="360" w:line="360" w:lineRule="auto"/>
        <w:ind w:left="720"/>
        <w:rPr>
          <w:sz w:val="28"/>
          <w:szCs w:val="28"/>
        </w:rPr>
      </w:pPr>
    </w:p>
    <w:p w14:paraId="5549D3DC"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0C51728C"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2BA40D3F"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4F9D000E"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5517EE94" w14:textId="77777777" w:rsidR="00EC48C9" w:rsidRDefault="00EC48C9" w:rsidP="000D6B2B">
      <w:pPr>
        <w:pStyle w:val="MEMONUMBERED"/>
        <w:numPr>
          <w:ilvl w:val="0"/>
          <w:numId w:val="0"/>
        </w:numPr>
        <w:spacing w:line="240" w:lineRule="auto"/>
        <w:jc w:val="center"/>
        <w:rPr>
          <w:sz w:val="28"/>
          <w:szCs w:val="28"/>
        </w:rPr>
      </w:pPr>
    </w:p>
    <w:p w14:paraId="37DA444C" w14:textId="77777777" w:rsidR="007D5375" w:rsidRDefault="007D5375" w:rsidP="007D5375">
      <w:pPr>
        <w:pStyle w:val="MEMONUMBERED"/>
        <w:numPr>
          <w:ilvl w:val="0"/>
          <w:numId w:val="0"/>
        </w:numPr>
        <w:spacing w:line="240" w:lineRule="auto"/>
        <w:rPr>
          <w:sz w:val="28"/>
          <w:szCs w:val="28"/>
        </w:rPr>
      </w:pPr>
    </w:p>
    <w:p w14:paraId="10AE80AB" w14:textId="77777777" w:rsidR="00EA4C96" w:rsidRDefault="00EA4C96" w:rsidP="007103CD">
      <w:pPr>
        <w:pStyle w:val="MEMONUMBERED"/>
        <w:numPr>
          <w:ilvl w:val="0"/>
          <w:numId w:val="0"/>
        </w:numPr>
        <w:rPr>
          <w:sz w:val="28"/>
          <w:szCs w:val="28"/>
        </w:rPr>
      </w:pPr>
    </w:p>
    <w:p w14:paraId="4B7AF678" w14:textId="62A936F7"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821A74">
        <w:rPr>
          <w:sz w:val="28"/>
          <w:szCs w:val="28"/>
        </w:rPr>
        <w:t xml:space="preserve">16, 17 &amp; 18 October </w:t>
      </w:r>
      <w:r w:rsidR="00E25551">
        <w:rPr>
          <w:sz w:val="28"/>
          <w:szCs w:val="28"/>
        </w:rPr>
        <w:t>2023</w:t>
      </w:r>
    </w:p>
    <w:p w14:paraId="474E31C9" w14:textId="6897B8DA"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207711">
        <w:rPr>
          <w:sz w:val="28"/>
          <w:szCs w:val="28"/>
        </w:rPr>
        <w:t>11</w:t>
      </w:r>
      <w:r w:rsidR="00BA7533">
        <w:rPr>
          <w:sz w:val="28"/>
          <w:szCs w:val="28"/>
        </w:rPr>
        <w:t xml:space="preserve"> December</w:t>
      </w:r>
      <w:r w:rsidR="00E25551">
        <w:rPr>
          <w:sz w:val="28"/>
          <w:szCs w:val="28"/>
        </w:rPr>
        <w:t xml:space="preserve"> </w:t>
      </w:r>
      <w:r w:rsidR="00BE766F">
        <w:rPr>
          <w:sz w:val="28"/>
          <w:szCs w:val="28"/>
        </w:rPr>
        <w:t>202</w:t>
      </w:r>
      <w:r w:rsidR="00E25551">
        <w:rPr>
          <w:sz w:val="28"/>
          <w:szCs w:val="28"/>
        </w:rPr>
        <w:t>3</w:t>
      </w:r>
      <w:r w:rsidR="000A6F67">
        <w:rPr>
          <w:sz w:val="28"/>
          <w:szCs w:val="28"/>
        </w:rPr>
        <w:t xml:space="preserve">  </w:t>
      </w:r>
    </w:p>
    <w:p w14:paraId="1DD8BDD8" w14:textId="2ADA0EB3" w:rsidR="00310383" w:rsidRDefault="00310383" w:rsidP="00910555">
      <w:pPr>
        <w:pStyle w:val="MEMONUMBERED"/>
        <w:numPr>
          <w:ilvl w:val="0"/>
          <w:numId w:val="0"/>
        </w:numPr>
        <w:spacing w:line="240" w:lineRule="auto"/>
        <w:rPr>
          <w:sz w:val="28"/>
          <w:szCs w:val="28"/>
        </w:rPr>
      </w:pPr>
    </w:p>
    <w:p w14:paraId="0A72B3F6" w14:textId="77777777" w:rsidR="00B37E47" w:rsidRDefault="00B37E47" w:rsidP="00910555">
      <w:pPr>
        <w:pStyle w:val="MEMONUMBERED"/>
        <w:numPr>
          <w:ilvl w:val="0"/>
          <w:numId w:val="0"/>
        </w:numPr>
        <w:spacing w:line="240" w:lineRule="auto"/>
        <w:rPr>
          <w:sz w:val="28"/>
          <w:szCs w:val="28"/>
        </w:rPr>
      </w:pPr>
    </w:p>
    <w:p w14:paraId="1EF7C86F" w14:textId="77777777" w:rsidR="00917AA6" w:rsidRDefault="00BD05D0" w:rsidP="00141739">
      <w:pPr>
        <w:pStyle w:val="MEMONUMBERED"/>
        <w:numPr>
          <w:ilvl w:val="0"/>
          <w:numId w:val="0"/>
        </w:numPr>
        <w:rPr>
          <w:sz w:val="28"/>
          <w:szCs w:val="28"/>
        </w:rPr>
      </w:pPr>
      <w:r w:rsidRPr="003E4489">
        <w:rPr>
          <w:sz w:val="28"/>
          <w:szCs w:val="28"/>
        </w:rPr>
        <w:t>APPEARANCES:</w:t>
      </w:r>
    </w:p>
    <w:p w14:paraId="22D1104F" w14:textId="77777777" w:rsidR="007A4767" w:rsidRPr="007A4767" w:rsidRDefault="007A4767" w:rsidP="00141739">
      <w:pPr>
        <w:pStyle w:val="MEMONUMBERED"/>
        <w:numPr>
          <w:ilvl w:val="0"/>
          <w:numId w:val="0"/>
        </w:numPr>
        <w:rPr>
          <w:sz w:val="28"/>
          <w:szCs w:val="28"/>
          <w:u w:val="single"/>
        </w:rPr>
      </w:pPr>
      <w:r w:rsidRPr="007A4767">
        <w:rPr>
          <w:sz w:val="28"/>
          <w:szCs w:val="28"/>
          <w:u w:val="single"/>
        </w:rPr>
        <w:t>In case no: 19891/2022</w:t>
      </w:r>
    </w:p>
    <w:p w14:paraId="496B7333" w14:textId="720F1DED" w:rsidR="00BD05D0" w:rsidRDefault="005862DB" w:rsidP="00BA7533">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961387">
        <w:rPr>
          <w:rFonts w:ascii="Times New Roman" w:hAnsi="Times New Roman" w:cs="Times New Roman"/>
          <w:sz w:val="28"/>
          <w:szCs w:val="28"/>
        </w:rPr>
        <w:t>Adv T Masuku</w:t>
      </w:r>
      <w:r w:rsidR="007A4767">
        <w:rPr>
          <w:rFonts w:ascii="Times New Roman" w:hAnsi="Times New Roman" w:cs="Times New Roman"/>
          <w:sz w:val="28"/>
          <w:szCs w:val="28"/>
        </w:rPr>
        <w:t xml:space="preserve"> SC together with</w:t>
      </w:r>
    </w:p>
    <w:p w14:paraId="3A2F56D3" w14:textId="77777777" w:rsidR="007A4767" w:rsidRDefault="007A4767" w:rsidP="00BA7533">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M Simelane and Adv N M Nyathi</w:t>
      </w:r>
    </w:p>
    <w:p w14:paraId="4522BAB0" w14:textId="77777777" w:rsidR="00EF4790" w:rsidRPr="00EF4790" w:rsidRDefault="00141739" w:rsidP="00EF4790">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EF4790" w:rsidRPr="00EF4790">
        <w:rPr>
          <w:rFonts w:ascii="Times New Roman" w:hAnsi="Times New Roman" w:cs="Times New Roman"/>
          <w:sz w:val="28"/>
          <w:szCs w:val="28"/>
        </w:rPr>
        <w:t>JG &amp; Xulu Inc., Johannesburg</w:t>
      </w:r>
    </w:p>
    <w:p w14:paraId="6060CA34" w14:textId="77777777" w:rsidR="00EF4790" w:rsidRPr="00EF4790" w:rsidRDefault="00EF4790" w:rsidP="00EF4790">
      <w:pPr>
        <w:spacing w:after="0"/>
        <w:rPr>
          <w:rFonts w:ascii="Times New Roman" w:hAnsi="Times New Roman" w:cs="Times New Roman"/>
          <w:sz w:val="28"/>
          <w:szCs w:val="28"/>
        </w:rPr>
      </w:pPr>
      <w:r w:rsidRPr="00EF479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w:t>
      </w:r>
      <w:r w:rsidRPr="00EF4790">
        <w:rPr>
          <w:rFonts w:ascii="Times New Roman" w:hAnsi="Times New Roman" w:cs="Times New Roman"/>
          <w:sz w:val="28"/>
          <w:szCs w:val="28"/>
        </w:rPr>
        <w:t xml:space="preserve"> NP Mkhavele Inc, Pretoria </w:t>
      </w:r>
    </w:p>
    <w:p w14:paraId="7C3A05AD" w14:textId="77777777" w:rsidR="00310383" w:rsidRDefault="00310383" w:rsidP="00EF4790">
      <w:pPr>
        <w:spacing w:after="0"/>
        <w:rPr>
          <w:rFonts w:ascii="Times New Roman" w:hAnsi="Times New Roman" w:cs="Times New Roman"/>
          <w:sz w:val="28"/>
          <w:szCs w:val="28"/>
        </w:rPr>
      </w:pPr>
    </w:p>
    <w:p w14:paraId="58F8C76A" w14:textId="77777777" w:rsidR="007A4767" w:rsidRDefault="00141739" w:rsidP="001B2BCD">
      <w:pPr>
        <w:spacing w:after="0"/>
        <w:rPr>
          <w:rFonts w:ascii="Times New Roman" w:hAnsi="Times New Roman" w:cs="Times New Roman"/>
          <w:sz w:val="28"/>
          <w:szCs w:val="28"/>
        </w:rPr>
      </w:pPr>
      <w:r>
        <w:rPr>
          <w:rFonts w:ascii="Times New Roman" w:hAnsi="Times New Roman" w:cs="Times New Roman"/>
          <w:sz w:val="28"/>
          <w:szCs w:val="28"/>
        </w:rPr>
        <w:t>For the</w:t>
      </w:r>
      <w:r w:rsidR="001B2BCD">
        <w:rPr>
          <w:rFonts w:ascii="Times New Roman" w:hAnsi="Times New Roman" w:cs="Times New Roman"/>
          <w:sz w:val="28"/>
          <w:szCs w:val="28"/>
        </w:rPr>
        <w:t xml:space="preserve"> </w:t>
      </w:r>
      <w:r w:rsidR="007A4767">
        <w:rPr>
          <w:rFonts w:ascii="Times New Roman" w:hAnsi="Times New Roman" w:cs="Times New Roman"/>
          <w:sz w:val="28"/>
          <w:szCs w:val="28"/>
        </w:rPr>
        <w:t>1</w:t>
      </w:r>
      <w:r w:rsidR="007A4767" w:rsidRPr="007A4767">
        <w:rPr>
          <w:rFonts w:ascii="Times New Roman" w:hAnsi="Times New Roman" w:cs="Times New Roman"/>
          <w:sz w:val="28"/>
          <w:szCs w:val="28"/>
          <w:vertAlign w:val="superscript"/>
        </w:rPr>
        <w:t>st</w:t>
      </w:r>
      <w:r w:rsidR="007A4767">
        <w:rPr>
          <w:rFonts w:ascii="Times New Roman" w:hAnsi="Times New Roman" w:cs="Times New Roman"/>
          <w:sz w:val="28"/>
          <w:szCs w:val="28"/>
        </w:rPr>
        <w:t xml:space="preserve"> &amp; 4</w:t>
      </w:r>
      <w:r w:rsidR="007A4767" w:rsidRPr="007A4767">
        <w:rPr>
          <w:rFonts w:ascii="Times New Roman" w:hAnsi="Times New Roman" w:cs="Times New Roman"/>
          <w:sz w:val="28"/>
          <w:szCs w:val="28"/>
          <w:vertAlign w:val="superscript"/>
        </w:rPr>
        <w:t>th</w:t>
      </w:r>
      <w:r w:rsidR="007A4767">
        <w:rPr>
          <w:rFonts w:ascii="Times New Roman" w:hAnsi="Times New Roman" w:cs="Times New Roman"/>
          <w:sz w:val="28"/>
          <w:szCs w:val="28"/>
        </w:rPr>
        <w:t xml:space="preserve"> Respondent:</w:t>
      </w:r>
      <w:r w:rsidR="007A4767">
        <w:rPr>
          <w:rFonts w:ascii="Times New Roman" w:hAnsi="Times New Roman" w:cs="Times New Roman"/>
          <w:sz w:val="28"/>
          <w:szCs w:val="28"/>
        </w:rPr>
        <w:tab/>
      </w:r>
      <w:r w:rsidR="007A4767">
        <w:rPr>
          <w:rFonts w:ascii="Times New Roman" w:hAnsi="Times New Roman" w:cs="Times New Roman"/>
          <w:sz w:val="28"/>
          <w:szCs w:val="28"/>
        </w:rPr>
        <w:tab/>
        <w:t xml:space="preserve">Adv M Moerane SC together with </w:t>
      </w:r>
      <w:r w:rsidR="007A4767">
        <w:rPr>
          <w:rFonts w:ascii="Times New Roman" w:hAnsi="Times New Roman" w:cs="Times New Roman"/>
          <w:sz w:val="28"/>
          <w:szCs w:val="28"/>
        </w:rPr>
        <w:tab/>
      </w:r>
      <w:r w:rsidR="007A4767">
        <w:rPr>
          <w:rFonts w:ascii="Times New Roman" w:hAnsi="Times New Roman" w:cs="Times New Roman"/>
          <w:sz w:val="28"/>
          <w:szCs w:val="28"/>
        </w:rPr>
        <w:tab/>
      </w:r>
      <w:r w:rsidR="007A4767">
        <w:rPr>
          <w:rFonts w:ascii="Times New Roman" w:hAnsi="Times New Roman" w:cs="Times New Roman"/>
          <w:sz w:val="28"/>
          <w:szCs w:val="28"/>
        </w:rPr>
        <w:tab/>
      </w:r>
      <w:r w:rsidR="007A4767">
        <w:rPr>
          <w:rFonts w:ascii="Times New Roman" w:hAnsi="Times New Roman" w:cs="Times New Roman"/>
          <w:sz w:val="28"/>
          <w:szCs w:val="28"/>
        </w:rPr>
        <w:tab/>
      </w:r>
      <w:r w:rsidR="007A4767">
        <w:rPr>
          <w:rFonts w:ascii="Times New Roman" w:hAnsi="Times New Roman" w:cs="Times New Roman"/>
          <w:sz w:val="28"/>
          <w:szCs w:val="28"/>
        </w:rPr>
        <w:tab/>
      </w:r>
      <w:r w:rsidR="007A4767">
        <w:rPr>
          <w:rFonts w:ascii="Times New Roman" w:hAnsi="Times New Roman" w:cs="Times New Roman"/>
          <w:sz w:val="28"/>
          <w:szCs w:val="28"/>
        </w:rPr>
        <w:tab/>
      </w:r>
      <w:r w:rsidR="007A4767">
        <w:rPr>
          <w:rFonts w:ascii="Times New Roman" w:hAnsi="Times New Roman" w:cs="Times New Roman"/>
          <w:sz w:val="28"/>
          <w:szCs w:val="28"/>
        </w:rPr>
        <w:tab/>
        <w:t xml:space="preserve">Adv N Muvangaua and </w:t>
      </w:r>
    </w:p>
    <w:p w14:paraId="5B071A3A" w14:textId="77777777" w:rsidR="007A4767" w:rsidRDefault="007A4767" w:rsidP="007A4767">
      <w:pPr>
        <w:spacing w:after="0"/>
        <w:ind w:left="3600" w:firstLine="720"/>
        <w:rPr>
          <w:rFonts w:ascii="Times New Roman" w:hAnsi="Times New Roman" w:cs="Times New Roman"/>
          <w:sz w:val="28"/>
          <w:szCs w:val="28"/>
        </w:rPr>
      </w:pPr>
      <w:r>
        <w:rPr>
          <w:rFonts w:ascii="Times New Roman" w:hAnsi="Times New Roman" w:cs="Times New Roman"/>
          <w:sz w:val="28"/>
          <w:szCs w:val="28"/>
        </w:rPr>
        <w:t>Adv N Chesi-Buthelezi</w:t>
      </w:r>
    </w:p>
    <w:p w14:paraId="3A86126A" w14:textId="411B2FE8" w:rsidR="001F11E5" w:rsidRDefault="001F11E5" w:rsidP="001B2BCD">
      <w:pPr>
        <w:spacing w:after="0"/>
        <w:rPr>
          <w:rFonts w:ascii="Times New Roman" w:hAnsi="Times New Roman" w:cs="Times New Roman"/>
          <w:sz w:val="28"/>
          <w:szCs w:val="28"/>
        </w:rPr>
      </w:pPr>
      <w:r>
        <w:rPr>
          <w:rFonts w:ascii="Times New Roman" w:hAnsi="Times New Roman" w:cs="Times New Roman"/>
          <w:sz w:val="28"/>
          <w:szCs w:val="28"/>
        </w:rPr>
        <w:t>Attorney for the</w:t>
      </w:r>
      <w:r w:rsidR="001B2BCD">
        <w:rPr>
          <w:rFonts w:ascii="Times New Roman" w:hAnsi="Times New Roman" w:cs="Times New Roman"/>
          <w:sz w:val="28"/>
          <w:szCs w:val="28"/>
        </w:rPr>
        <w:t xml:space="preserve"> </w:t>
      </w:r>
      <w:r w:rsidR="00207711">
        <w:rPr>
          <w:rFonts w:ascii="Times New Roman" w:hAnsi="Times New Roman" w:cs="Times New Roman"/>
          <w:sz w:val="28"/>
          <w:szCs w:val="28"/>
        </w:rPr>
        <w:t>1</w:t>
      </w:r>
      <w:r w:rsidR="00207711" w:rsidRPr="00207711">
        <w:rPr>
          <w:rFonts w:ascii="Times New Roman" w:hAnsi="Times New Roman" w:cs="Times New Roman"/>
          <w:sz w:val="28"/>
          <w:szCs w:val="28"/>
          <w:vertAlign w:val="superscript"/>
        </w:rPr>
        <w:t>st</w:t>
      </w:r>
      <w:r w:rsidR="00207711">
        <w:rPr>
          <w:rFonts w:ascii="Times New Roman" w:hAnsi="Times New Roman" w:cs="Times New Roman"/>
          <w:sz w:val="28"/>
          <w:szCs w:val="28"/>
        </w:rPr>
        <w:t xml:space="preserve"> &amp; 4</w:t>
      </w:r>
      <w:r w:rsidR="00207711" w:rsidRPr="00207711">
        <w:rPr>
          <w:rFonts w:ascii="Times New Roman" w:hAnsi="Times New Roman" w:cs="Times New Roman"/>
          <w:sz w:val="28"/>
          <w:szCs w:val="28"/>
          <w:vertAlign w:val="superscript"/>
        </w:rPr>
        <w:t>th</w:t>
      </w:r>
      <w:r w:rsidR="00207711">
        <w:rPr>
          <w:rFonts w:ascii="Times New Roman" w:hAnsi="Times New Roman" w:cs="Times New Roman"/>
          <w:sz w:val="28"/>
          <w:szCs w:val="28"/>
        </w:rPr>
        <w:t xml:space="preserve"> </w:t>
      </w:r>
      <w:r w:rsidR="00BA7533">
        <w:rPr>
          <w:rFonts w:ascii="Times New Roman" w:hAnsi="Times New Roman" w:cs="Times New Roman"/>
          <w:sz w:val="28"/>
          <w:szCs w:val="28"/>
        </w:rPr>
        <w:t>Respondent</w:t>
      </w:r>
      <w:r>
        <w:rPr>
          <w:rFonts w:ascii="Times New Roman" w:hAnsi="Times New Roman" w:cs="Times New Roman"/>
          <w:sz w:val="28"/>
          <w:szCs w:val="28"/>
        </w:rPr>
        <w:t>:</w:t>
      </w:r>
      <w:r>
        <w:rPr>
          <w:rFonts w:ascii="Times New Roman" w:hAnsi="Times New Roman" w:cs="Times New Roman"/>
          <w:sz w:val="28"/>
          <w:szCs w:val="28"/>
        </w:rPr>
        <w:tab/>
      </w:r>
      <w:r w:rsidR="001B2BCD">
        <w:rPr>
          <w:rFonts w:ascii="Times New Roman" w:hAnsi="Times New Roman" w:cs="Times New Roman"/>
          <w:sz w:val="28"/>
          <w:szCs w:val="28"/>
        </w:rPr>
        <w:t>The State Attorneys</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14:paraId="447D4333" w14:textId="77777777" w:rsidR="001F11E5" w:rsidRDefault="001F11E5" w:rsidP="001F11E5">
      <w:pPr>
        <w:spacing w:after="0"/>
        <w:rPr>
          <w:rFonts w:ascii="Times New Roman" w:hAnsi="Times New Roman" w:cs="Times New Roman"/>
          <w:sz w:val="28"/>
          <w:szCs w:val="28"/>
        </w:rPr>
      </w:pPr>
    </w:p>
    <w:p w14:paraId="1487DB70"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For the Second Respondent:</w:t>
      </w:r>
      <w:r w:rsidRPr="00821A74">
        <w:rPr>
          <w:rFonts w:ascii="Times New Roman" w:hAnsi="Times New Roman" w:cs="Times New Roman"/>
          <w:sz w:val="28"/>
          <w:szCs w:val="28"/>
        </w:rPr>
        <w:tab/>
      </w:r>
      <w:r w:rsidRPr="00821A74">
        <w:rPr>
          <w:rFonts w:ascii="Times New Roman" w:hAnsi="Times New Roman" w:cs="Times New Roman"/>
          <w:sz w:val="28"/>
          <w:szCs w:val="28"/>
        </w:rPr>
        <w:tab/>
        <w:t xml:space="preserve">Adv C E Puckrin SC together with </w:t>
      </w:r>
    </w:p>
    <w:p w14:paraId="3AFA1E58"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t xml:space="preserve">Adv M A Badenhorst SC and </w:t>
      </w:r>
    </w:p>
    <w:p w14:paraId="286AFAD3"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t>Adv J A Klopper</w:t>
      </w:r>
    </w:p>
    <w:p w14:paraId="2B2536DD"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Attorney for the Second Respondent:</w:t>
      </w:r>
      <w:r w:rsidRPr="00821A74">
        <w:rPr>
          <w:rFonts w:ascii="Times New Roman" w:hAnsi="Times New Roman" w:cs="Times New Roman"/>
          <w:sz w:val="28"/>
          <w:szCs w:val="28"/>
        </w:rPr>
        <w:tab/>
        <w:t xml:space="preserve">Cavanagh &amp; Richards Attorneys, </w:t>
      </w:r>
    </w:p>
    <w:p w14:paraId="4DB67754" w14:textId="77777777" w:rsidR="00821A74" w:rsidRDefault="00821A74" w:rsidP="00EF4790">
      <w:pPr>
        <w:spacing w:after="0"/>
        <w:ind w:left="3600" w:firstLine="720"/>
        <w:rPr>
          <w:rFonts w:ascii="Times New Roman" w:hAnsi="Times New Roman" w:cs="Times New Roman"/>
          <w:sz w:val="28"/>
          <w:szCs w:val="28"/>
        </w:rPr>
      </w:pPr>
      <w:r w:rsidRPr="00821A74">
        <w:rPr>
          <w:rFonts w:ascii="Times New Roman" w:hAnsi="Times New Roman" w:cs="Times New Roman"/>
          <w:sz w:val="28"/>
          <w:szCs w:val="28"/>
        </w:rPr>
        <w:t xml:space="preserve">Centurion </w:t>
      </w:r>
    </w:p>
    <w:p w14:paraId="6C0CB073" w14:textId="77777777" w:rsidR="00EF4790" w:rsidRPr="00821A74" w:rsidRDefault="00EF4790" w:rsidP="00EF4790">
      <w:pPr>
        <w:spacing w:after="0"/>
        <w:ind w:left="3600" w:firstLine="720"/>
        <w:rPr>
          <w:rFonts w:ascii="Times New Roman" w:hAnsi="Times New Roman" w:cs="Times New Roman"/>
          <w:sz w:val="28"/>
          <w:szCs w:val="28"/>
        </w:rPr>
      </w:pPr>
    </w:p>
    <w:p w14:paraId="3DDA0AF0" w14:textId="77777777" w:rsidR="007A4767" w:rsidRPr="007A4767" w:rsidRDefault="00821A74" w:rsidP="007A4767">
      <w:pPr>
        <w:spacing w:after="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I</w:t>
      </w:r>
      <w:r w:rsidR="007A4767" w:rsidRPr="007A4767">
        <w:rPr>
          <w:rFonts w:ascii="Times New Roman" w:hAnsi="Times New Roman" w:cs="Times New Roman"/>
          <w:sz w:val="28"/>
          <w:szCs w:val="28"/>
          <w:u w:val="single"/>
          <w:lang w:val="en-US"/>
        </w:rPr>
        <w:t>n case no</w:t>
      </w:r>
      <w:r w:rsidR="007A4767">
        <w:rPr>
          <w:rFonts w:ascii="Times New Roman" w:hAnsi="Times New Roman" w:cs="Times New Roman"/>
          <w:sz w:val="28"/>
          <w:szCs w:val="28"/>
          <w:u w:val="single"/>
          <w:lang w:val="en-US"/>
        </w:rPr>
        <w:t>: 38670</w:t>
      </w:r>
      <w:r w:rsidR="007A4767" w:rsidRPr="007A4767">
        <w:rPr>
          <w:rFonts w:ascii="Times New Roman" w:hAnsi="Times New Roman" w:cs="Times New Roman"/>
          <w:sz w:val="28"/>
          <w:szCs w:val="28"/>
          <w:u w:val="single"/>
          <w:lang w:val="en-US"/>
        </w:rPr>
        <w:t>/2022</w:t>
      </w:r>
    </w:p>
    <w:p w14:paraId="70E26709" w14:textId="77777777" w:rsidR="000E029E" w:rsidRDefault="007A4767" w:rsidP="000E029E">
      <w:pPr>
        <w:spacing w:after="0"/>
        <w:rPr>
          <w:rFonts w:ascii="Times New Roman" w:hAnsi="Times New Roman" w:cs="Times New Roman"/>
          <w:sz w:val="28"/>
          <w:szCs w:val="28"/>
        </w:rPr>
      </w:pPr>
      <w:r w:rsidRPr="007A4767">
        <w:rPr>
          <w:rFonts w:ascii="Times New Roman" w:hAnsi="Times New Roman" w:cs="Times New Roman"/>
          <w:sz w:val="28"/>
          <w:szCs w:val="28"/>
        </w:rPr>
        <w:t>For the Applicant:</w:t>
      </w:r>
      <w:r w:rsidRPr="007A4767">
        <w:rPr>
          <w:rFonts w:ascii="Times New Roman" w:hAnsi="Times New Roman" w:cs="Times New Roman"/>
          <w:sz w:val="28"/>
          <w:szCs w:val="28"/>
        </w:rPr>
        <w:tab/>
      </w:r>
      <w:r w:rsidRPr="007A4767">
        <w:rPr>
          <w:rFonts w:ascii="Times New Roman" w:hAnsi="Times New Roman" w:cs="Times New Roman"/>
          <w:sz w:val="28"/>
          <w:szCs w:val="28"/>
        </w:rPr>
        <w:tab/>
      </w:r>
      <w:r w:rsidR="000E029E">
        <w:rPr>
          <w:rFonts w:ascii="Times New Roman" w:hAnsi="Times New Roman" w:cs="Times New Roman"/>
          <w:sz w:val="28"/>
          <w:szCs w:val="28"/>
        </w:rPr>
        <w:tab/>
      </w:r>
      <w:r w:rsidR="000E029E">
        <w:rPr>
          <w:rFonts w:ascii="Times New Roman" w:hAnsi="Times New Roman" w:cs="Times New Roman"/>
          <w:sz w:val="28"/>
          <w:szCs w:val="28"/>
        </w:rPr>
        <w:tab/>
        <w:t xml:space="preserve">Adv A Dodson SC together with </w:t>
      </w:r>
    </w:p>
    <w:p w14:paraId="3897B9E8" w14:textId="77777777" w:rsidR="00230415" w:rsidRPr="007A4767" w:rsidRDefault="000E029E" w:rsidP="000E029E">
      <w:pPr>
        <w:spacing w:after="0"/>
        <w:ind w:left="3600" w:firstLine="720"/>
        <w:rPr>
          <w:rFonts w:ascii="Times New Roman" w:hAnsi="Times New Roman" w:cs="Times New Roman"/>
          <w:sz w:val="28"/>
          <w:szCs w:val="28"/>
        </w:rPr>
      </w:pPr>
      <w:r>
        <w:rPr>
          <w:rFonts w:ascii="Times New Roman" w:hAnsi="Times New Roman" w:cs="Times New Roman"/>
          <w:sz w:val="28"/>
          <w:szCs w:val="28"/>
        </w:rPr>
        <w:t>Adv S Pudifin-Jones and Adv N Seme</w:t>
      </w:r>
      <w:r w:rsidR="007A4767" w:rsidRPr="007A4767">
        <w:rPr>
          <w:rFonts w:ascii="Times New Roman" w:hAnsi="Times New Roman" w:cs="Times New Roman"/>
          <w:sz w:val="28"/>
          <w:szCs w:val="28"/>
        </w:rPr>
        <w:tab/>
      </w:r>
    </w:p>
    <w:p w14:paraId="2FC3DA04" w14:textId="77777777" w:rsidR="00B6488A" w:rsidRDefault="007A4767" w:rsidP="007A4767">
      <w:pPr>
        <w:spacing w:after="0"/>
        <w:rPr>
          <w:rFonts w:ascii="Times New Roman" w:hAnsi="Times New Roman" w:cs="Times New Roman"/>
          <w:sz w:val="28"/>
          <w:szCs w:val="28"/>
        </w:rPr>
      </w:pPr>
      <w:r w:rsidRPr="007A4767">
        <w:rPr>
          <w:rFonts w:ascii="Times New Roman" w:hAnsi="Times New Roman" w:cs="Times New Roman"/>
          <w:sz w:val="28"/>
          <w:szCs w:val="28"/>
        </w:rPr>
        <w:t>Attorney for the Applicant:</w:t>
      </w:r>
      <w:r w:rsidRPr="007A4767">
        <w:rPr>
          <w:rFonts w:ascii="Times New Roman" w:hAnsi="Times New Roman" w:cs="Times New Roman"/>
          <w:sz w:val="28"/>
          <w:szCs w:val="28"/>
        </w:rPr>
        <w:tab/>
      </w:r>
      <w:r w:rsidRPr="007A4767">
        <w:rPr>
          <w:rFonts w:ascii="Times New Roman" w:hAnsi="Times New Roman" w:cs="Times New Roman"/>
          <w:sz w:val="28"/>
          <w:szCs w:val="28"/>
        </w:rPr>
        <w:tab/>
      </w:r>
      <w:r w:rsidR="00B6488A">
        <w:rPr>
          <w:rFonts w:ascii="Times New Roman" w:hAnsi="Times New Roman" w:cs="Times New Roman"/>
          <w:sz w:val="28"/>
          <w:szCs w:val="28"/>
        </w:rPr>
        <w:t xml:space="preserve">Hammann Moosa Incorporated, </w:t>
      </w:r>
    </w:p>
    <w:p w14:paraId="078F920A" w14:textId="77777777" w:rsidR="007A4767" w:rsidRPr="007A4767" w:rsidRDefault="00B6488A" w:rsidP="00B6488A">
      <w:pPr>
        <w:spacing w:after="0"/>
        <w:ind w:left="3600" w:firstLine="720"/>
        <w:rPr>
          <w:rFonts w:ascii="Times New Roman" w:hAnsi="Times New Roman" w:cs="Times New Roman"/>
          <w:sz w:val="28"/>
          <w:szCs w:val="28"/>
        </w:rPr>
      </w:pPr>
      <w:r>
        <w:rPr>
          <w:rFonts w:ascii="Times New Roman" w:hAnsi="Times New Roman" w:cs="Times New Roman"/>
          <w:sz w:val="28"/>
          <w:szCs w:val="28"/>
        </w:rPr>
        <w:t>LouisTrichards</w:t>
      </w:r>
    </w:p>
    <w:p w14:paraId="29E24128" w14:textId="77777777" w:rsidR="007A4767" w:rsidRPr="007A4767" w:rsidRDefault="007A4767" w:rsidP="007A4767">
      <w:pPr>
        <w:spacing w:after="0"/>
        <w:rPr>
          <w:rFonts w:ascii="Times New Roman" w:hAnsi="Times New Roman" w:cs="Times New Roman"/>
          <w:sz w:val="28"/>
          <w:szCs w:val="28"/>
        </w:rPr>
      </w:pPr>
      <w:r w:rsidRPr="007A4767">
        <w:rPr>
          <w:rFonts w:ascii="Times New Roman" w:hAnsi="Times New Roman" w:cs="Times New Roman"/>
          <w:sz w:val="28"/>
          <w:szCs w:val="28"/>
        </w:rPr>
        <w:tab/>
      </w:r>
      <w:r w:rsidRPr="007A4767">
        <w:rPr>
          <w:rFonts w:ascii="Times New Roman" w:hAnsi="Times New Roman" w:cs="Times New Roman"/>
          <w:sz w:val="28"/>
          <w:szCs w:val="28"/>
        </w:rPr>
        <w:tab/>
      </w:r>
      <w:r w:rsidRPr="007A4767">
        <w:rPr>
          <w:rFonts w:ascii="Times New Roman" w:hAnsi="Times New Roman" w:cs="Times New Roman"/>
          <w:sz w:val="28"/>
          <w:szCs w:val="28"/>
        </w:rPr>
        <w:tab/>
      </w:r>
      <w:r w:rsidRPr="007A4767">
        <w:rPr>
          <w:rFonts w:ascii="Times New Roman" w:hAnsi="Times New Roman" w:cs="Times New Roman"/>
          <w:sz w:val="28"/>
          <w:szCs w:val="28"/>
        </w:rPr>
        <w:tab/>
      </w:r>
      <w:r w:rsidRPr="007A4767">
        <w:rPr>
          <w:rFonts w:ascii="Times New Roman" w:hAnsi="Times New Roman" w:cs="Times New Roman"/>
          <w:sz w:val="28"/>
          <w:szCs w:val="28"/>
        </w:rPr>
        <w:tab/>
      </w:r>
      <w:r w:rsidRPr="007A4767">
        <w:rPr>
          <w:rFonts w:ascii="Times New Roman" w:hAnsi="Times New Roman" w:cs="Times New Roman"/>
          <w:sz w:val="28"/>
          <w:szCs w:val="28"/>
        </w:rPr>
        <w:tab/>
      </w:r>
      <w:r w:rsidR="00EF4790">
        <w:rPr>
          <w:rFonts w:ascii="Times New Roman" w:hAnsi="Times New Roman" w:cs="Times New Roman"/>
          <w:sz w:val="28"/>
          <w:szCs w:val="28"/>
        </w:rPr>
        <w:t>c/o</w:t>
      </w:r>
      <w:r w:rsidRPr="007A4767">
        <w:rPr>
          <w:rFonts w:ascii="Times New Roman" w:hAnsi="Times New Roman" w:cs="Times New Roman"/>
          <w:sz w:val="28"/>
          <w:szCs w:val="28"/>
        </w:rPr>
        <w:t xml:space="preserve"> </w:t>
      </w:r>
      <w:r w:rsidR="00B6488A">
        <w:rPr>
          <w:rFonts w:ascii="Times New Roman" w:hAnsi="Times New Roman" w:cs="Times New Roman"/>
          <w:sz w:val="28"/>
          <w:szCs w:val="28"/>
        </w:rPr>
        <w:t>Hannes Smith Attorneys</w:t>
      </w:r>
      <w:r w:rsidRPr="007A4767">
        <w:rPr>
          <w:rFonts w:ascii="Times New Roman" w:hAnsi="Times New Roman" w:cs="Times New Roman"/>
          <w:sz w:val="28"/>
          <w:szCs w:val="28"/>
        </w:rPr>
        <w:t>,</w:t>
      </w:r>
      <w:r w:rsidR="00B6488A">
        <w:rPr>
          <w:rFonts w:ascii="Times New Roman" w:hAnsi="Times New Roman" w:cs="Times New Roman"/>
          <w:sz w:val="28"/>
          <w:szCs w:val="28"/>
        </w:rPr>
        <w:t xml:space="preserve"> </w:t>
      </w:r>
      <w:r w:rsidRPr="007A4767">
        <w:rPr>
          <w:rFonts w:ascii="Times New Roman" w:hAnsi="Times New Roman" w:cs="Times New Roman"/>
          <w:sz w:val="28"/>
          <w:szCs w:val="28"/>
        </w:rPr>
        <w:t xml:space="preserve">Pretoria </w:t>
      </w:r>
    </w:p>
    <w:p w14:paraId="67EA65DC" w14:textId="77777777" w:rsidR="007A4767" w:rsidRPr="007A4767" w:rsidRDefault="007A4767" w:rsidP="007A4767">
      <w:pPr>
        <w:spacing w:after="0"/>
        <w:rPr>
          <w:rFonts w:ascii="Times New Roman" w:hAnsi="Times New Roman" w:cs="Times New Roman"/>
          <w:sz w:val="28"/>
          <w:szCs w:val="28"/>
        </w:rPr>
      </w:pPr>
    </w:p>
    <w:p w14:paraId="265289F5" w14:textId="77777777" w:rsidR="00230415" w:rsidRPr="00230415" w:rsidRDefault="00230415" w:rsidP="00230415">
      <w:pPr>
        <w:spacing w:after="0"/>
        <w:rPr>
          <w:rFonts w:ascii="Times New Roman" w:hAnsi="Times New Roman" w:cs="Times New Roman"/>
          <w:sz w:val="28"/>
          <w:szCs w:val="28"/>
        </w:rPr>
      </w:pPr>
      <w:r w:rsidRPr="00230415">
        <w:rPr>
          <w:rFonts w:ascii="Times New Roman" w:hAnsi="Times New Roman" w:cs="Times New Roman"/>
          <w:sz w:val="28"/>
          <w:szCs w:val="28"/>
        </w:rPr>
        <w:t>For the 1</w:t>
      </w:r>
      <w:r w:rsidRPr="00230415">
        <w:rPr>
          <w:rFonts w:ascii="Times New Roman" w:hAnsi="Times New Roman" w:cs="Times New Roman"/>
          <w:sz w:val="28"/>
          <w:szCs w:val="28"/>
          <w:vertAlign w:val="superscript"/>
        </w:rPr>
        <w:t>st</w:t>
      </w:r>
      <w:r w:rsidRPr="00230415">
        <w:rPr>
          <w:rFonts w:ascii="Times New Roman" w:hAnsi="Times New Roman" w:cs="Times New Roman"/>
          <w:sz w:val="28"/>
          <w:szCs w:val="28"/>
        </w:rPr>
        <w:t xml:space="preserve"> </w:t>
      </w:r>
      <w:r>
        <w:rPr>
          <w:rFonts w:ascii="Times New Roman" w:hAnsi="Times New Roman" w:cs="Times New Roman"/>
          <w:sz w:val="28"/>
          <w:szCs w:val="28"/>
        </w:rPr>
        <w:t>&amp; 3</w:t>
      </w:r>
      <w:r w:rsidRPr="00230415">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Pr="00230415">
        <w:rPr>
          <w:rFonts w:ascii="Times New Roman" w:hAnsi="Times New Roman" w:cs="Times New Roman"/>
          <w:sz w:val="28"/>
          <w:szCs w:val="28"/>
        </w:rPr>
        <w:t>Respondent:</w:t>
      </w:r>
      <w:r w:rsidRPr="00230415">
        <w:rPr>
          <w:rFonts w:ascii="Times New Roman" w:hAnsi="Times New Roman" w:cs="Times New Roman"/>
          <w:sz w:val="28"/>
          <w:szCs w:val="28"/>
        </w:rPr>
        <w:tab/>
      </w:r>
      <w:r w:rsidRPr="00230415">
        <w:rPr>
          <w:rFonts w:ascii="Times New Roman" w:hAnsi="Times New Roman" w:cs="Times New Roman"/>
          <w:sz w:val="28"/>
          <w:szCs w:val="28"/>
        </w:rPr>
        <w:tab/>
        <w:t xml:space="preserve">Adv M Moerane SC together with </w:t>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t xml:space="preserve">Adv N Muvangaua and </w:t>
      </w:r>
    </w:p>
    <w:p w14:paraId="47833819" w14:textId="77777777" w:rsidR="00230415" w:rsidRPr="00230415" w:rsidRDefault="00230415" w:rsidP="00230415">
      <w:pPr>
        <w:spacing w:after="0"/>
        <w:ind w:left="3600" w:firstLine="720"/>
        <w:rPr>
          <w:rFonts w:ascii="Times New Roman" w:hAnsi="Times New Roman" w:cs="Times New Roman"/>
          <w:sz w:val="28"/>
          <w:szCs w:val="28"/>
        </w:rPr>
      </w:pPr>
      <w:r w:rsidRPr="00230415">
        <w:rPr>
          <w:rFonts w:ascii="Times New Roman" w:hAnsi="Times New Roman" w:cs="Times New Roman"/>
          <w:sz w:val="28"/>
          <w:szCs w:val="28"/>
        </w:rPr>
        <w:t>Adv N Chesi-Buthelezi</w:t>
      </w:r>
    </w:p>
    <w:p w14:paraId="100BE47C" w14:textId="77777777" w:rsidR="00230415" w:rsidRPr="00230415" w:rsidRDefault="00230415" w:rsidP="00230415">
      <w:pPr>
        <w:spacing w:after="0"/>
        <w:rPr>
          <w:rFonts w:ascii="Times New Roman" w:hAnsi="Times New Roman" w:cs="Times New Roman"/>
          <w:sz w:val="28"/>
          <w:szCs w:val="28"/>
        </w:rPr>
      </w:pPr>
      <w:r w:rsidRPr="00230415">
        <w:rPr>
          <w:rFonts w:ascii="Times New Roman" w:hAnsi="Times New Roman" w:cs="Times New Roman"/>
          <w:sz w:val="28"/>
          <w:szCs w:val="28"/>
        </w:rPr>
        <w:t>Attorney for the</w:t>
      </w:r>
      <w:r w:rsidR="000E029E">
        <w:rPr>
          <w:rFonts w:ascii="Times New Roman" w:hAnsi="Times New Roman" w:cs="Times New Roman"/>
          <w:sz w:val="28"/>
          <w:szCs w:val="28"/>
        </w:rPr>
        <w:t xml:space="preserve"> 1</w:t>
      </w:r>
      <w:r w:rsidR="000E029E" w:rsidRPr="000E029E">
        <w:rPr>
          <w:rFonts w:ascii="Times New Roman" w:hAnsi="Times New Roman" w:cs="Times New Roman"/>
          <w:sz w:val="28"/>
          <w:szCs w:val="28"/>
          <w:vertAlign w:val="superscript"/>
        </w:rPr>
        <w:t>st</w:t>
      </w:r>
      <w:r w:rsidR="000E029E">
        <w:rPr>
          <w:rFonts w:ascii="Times New Roman" w:hAnsi="Times New Roman" w:cs="Times New Roman"/>
          <w:sz w:val="28"/>
          <w:szCs w:val="28"/>
        </w:rPr>
        <w:t xml:space="preserve"> &amp; 3</w:t>
      </w:r>
      <w:r w:rsidR="000E029E" w:rsidRPr="000E029E">
        <w:rPr>
          <w:rFonts w:ascii="Times New Roman" w:hAnsi="Times New Roman" w:cs="Times New Roman"/>
          <w:sz w:val="28"/>
          <w:szCs w:val="28"/>
          <w:vertAlign w:val="superscript"/>
        </w:rPr>
        <w:t>rd</w:t>
      </w:r>
      <w:r w:rsidR="000E029E">
        <w:rPr>
          <w:rFonts w:ascii="Times New Roman" w:hAnsi="Times New Roman" w:cs="Times New Roman"/>
          <w:sz w:val="28"/>
          <w:szCs w:val="28"/>
        </w:rPr>
        <w:t xml:space="preserve"> </w:t>
      </w:r>
      <w:r w:rsidRPr="00230415">
        <w:rPr>
          <w:rFonts w:ascii="Times New Roman" w:hAnsi="Times New Roman" w:cs="Times New Roman"/>
          <w:sz w:val="28"/>
          <w:szCs w:val="28"/>
        </w:rPr>
        <w:t>Respondent:</w:t>
      </w:r>
      <w:r w:rsidRPr="00230415">
        <w:rPr>
          <w:rFonts w:ascii="Times New Roman" w:hAnsi="Times New Roman" w:cs="Times New Roman"/>
          <w:sz w:val="28"/>
          <w:szCs w:val="28"/>
        </w:rPr>
        <w:tab/>
        <w:t xml:space="preserve">The State Attorneys, Pretoria </w:t>
      </w:r>
    </w:p>
    <w:p w14:paraId="334934E0" w14:textId="77777777" w:rsidR="00821A74" w:rsidRDefault="00821A74" w:rsidP="00821A74">
      <w:pPr>
        <w:spacing w:after="0"/>
        <w:rPr>
          <w:rFonts w:ascii="Times New Roman" w:hAnsi="Times New Roman" w:cs="Times New Roman"/>
          <w:sz w:val="28"/>
          <w:szCs w:val="28"/>
        </w:rPr>
      </w:pPr>
    </w:p>
    <w:p w14:paraId="1A7E4853"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For the Second Respondent:</w:t>
      </w:r>
      <w:r w:rsidRPr="00821A74">
        <w:rPr>
          <w:rFonts w:ascii="Times New Roman" w:hAnsi="Times New Roman" w:cs="Times New Roman"/>
          <w:sz w:val="28"/>
          <w:szCs w:val="28"/>
        </w:rPr>
        <w:tab/>
      </w:r>
      <w:r w:rsidRPr="00821A74">
        <w:rPr>
          <w:rFonts w:ascii="Times New Roman" w:hAnsi="Times New Roman" w:cs="Times New Roman"/>
          <w:sz w:val="28"/>
          <w:szCs w:val="28"/>
        </w:rPr>
        <w:tab/>
        <w:t xml:space="preserve">Adv C E Puckrin SC together with </w:t>
      </w:r>
    </w:p>
    <w:p w14:paraId="79A94E8C"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t xml:space="preserve">Adv M A Badenhorst SC and </w:t>
      </w:r>
    </w:p>
    <w:p w14:paraId="6F374C1D"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r>
      <w:r w:rsidRPr="00821A74">
        <w:rPr>
          <w:rFonts w:ascii="Times New Roman" w:hAnsi="Times New Roman" w:cs="Times New Roman"/>
          <w:sz w:val="28"/>
          <w:szCs w:val="28"/>
        </w:rPr>
        <w:tab/>
        <w:t>Adv J A Klopper</w:t>
      </w:r>
    </w:p>
    <w:p w14:paraId="376FED18" w14:textId="77777777" w:rsidR="00821A74" w:rsidRPr="00821A74" w:rsidRDefault="00821A74" w:rsidP="00821A74">
      <w:pPr>
        <w:spacing w:after="0"/>
        <w:rPr>
          <w:rFonts w:ascii="Times New Roman" w:hAnsi="Times New Roman" w:cs="Times New Roman"/>
          <w:sz w:val="28"/>
          <w:szCs w:val="28"/>
        </w:rPr>
      </w:pPr>
      <w:r w:rsidRPr="00821A74">
        <w:rPr>
          <w:rFonts w:ascii="Times New Roman" w:hAnsi="Times New Roman" w:cs="Times New Roman"/>
          <w:sz w:val="28"/>
          <w:szCs w:val="28"/>
        </w:rPr>
        <w:t>Attorney for the Second Respondent:</w:t>
      </w:r>
      <w:r w:rsidRPr="00821A74">
        <w:rPr>
          <w:rFonts w:ascii="Times New Roman" w:hAnsi="Times New Roman" w:cs="Times New Roman"/>
          <w:sz w:val="28"/>
          <w:szCs w:val="28"/>
        </w:rPr>
        <w:tab/>
        <w:t xml:space="preserve">Cavanagh &amp; Richards Attorneys, </w:t>
      </w:r>
    </w:p>
    <w:p w14:paraId="5BE79599" w14:textId="77777777" w:rsidR="00821A74" w:rsidRPr="00821A74" w:rsidRDefault="00821A74" w:rsidP="00EF4790">
      <w:pPr>
        <w:spacing w:after="0"/>
        <w:ind w:left="3600" w:firstLine="720"/>
        <w:rPr>
          <w:rFonts w:ascii="Times New Roman" w:hAnsi="Times New Roman" w:cs="Times New Roman"/>
          <w:sz w:val="28"/>
          <w:szCs w:val="28"/>
        </w:rPr>
      </w:pPr>
      <w:r w:rsidRPr="00821A74">
        <w:rPr>
          <w:rFonts w:ascii="Times New Roman" w:hAnsi="Times New Roman" w:cs="Times New Roman"/>
          <w:sz w:val="28"/>
          <w:szCs w:val="28"/>
        </w:rPr>
        <w:t xml:space="preserve">Centurion </w:t>
      </w:r>
    </w:p>
    <w:p w14:paraId="5E62ED4A" w14:textId="77777777" w:rsidR="007A4767" w:rsidRPr="007A4767" w:rsidRDefault="007A4767" w:rsidP="007A4767">
      <w:pPr>
        <w:spacing w:after="0"/>
        <w:rPr>
          <w:rFonts w:ascii="Times New Roman" w:hAnsi="Times New Roman" w:cs="Times New Roman"/>
          <w:sz w:val="28"/>
          <w:szCs w:val="28"/>
        </w:rPr>
      </w:pPr>
    </w:p>
    <w:p w14:paraId="14362081" w14:textId="77777777" w:rsidR="00230415" w:rsidRPr="00230415" w:rsidRDefault="007A4767" w:rsidP="00230415">
      <w:pPr>
        <w:spacing w:after="0"/>
        <w:rPr>
          <w:rFonts w:ascii="Times New Roman" w:hAnsi="Times New Roman" w:cs="Times New Roman"/>
          <w:sz w:val="28"/>
          <w:szCs w:val="28"/>
        </w:rPr>
      </w:pPr>
      <w:r w:rsidRPr="007A4767">
        <w:rPr>
          <w:rFonts w:ascii="Times New Roman" w:hAnsi="Times New Roman" w:cs="Times New Roman"/>
          <w:sz w:val="28"/>
          <w:szCs w:val="28"/>
        </w:rPr>
        <w:t xml:space="preserve">For the </w:t>
      </w:r>
      <w:r w:rsidR="00230415">
        <w:rPr>
          <w:rFonts w:ascii="Times New Roman" w:hAnsi="Times New Roman" w:cs="Times New Roman"/>
          <w:sz w:val="28"/>
          <w:szCs w:val="28"/>
        </w:rPr>
        <w:t>intervening Applicant</w:t>
      </w:r>
      <w:r w:rsidRPr="007A4767">
        <w:rPr>
          <w:rFonts w:ascii="Times New Roman" w:hAnsi="Times New Roman" w:cs="Times New Roman"/>
          <w:sz w:val="28"/>
          <w:szCs w:val="28"/>
        </w:rPr>
        <w:t>:</w:t>
      </w:r>
      <w:r w:rsidRPr="007A4767">
        <w:rPr>
          <w:rFonts w:ascii="Times New Roman" w:hAnsi="Times New Roman" w:cs="Times New Roman"/>
          <w:sz w:val="28"/>
          <w:szCs w:val="28"/>
        </w:rPr>
        <w:tab/>
      </w:r>
      <w:r w:rsidRPr="007A4767">
        <w:rPr>
          <w:rFonts w:ascii="Times New Roman" w:hAnsi="Times New Roman" w:cs="Times New Roman"/>
          <w:sz w:val="28"/>
          <w:szCs w:val="28"/>
        </w:rPr>
        <w:tab/>
        <w:t>Adv</w:t>
      </w:r>
      <w:r w:rsidR="00230415" w:rsidRPr="00230415">
        <w:rPr>
          <w:rFonts w:ascii="Times New Roman" w:hAnsi="Times New Roman" w:cs="Times New Roman"/>
          <w:sz w:val="28"/>
          <w:szCs w:val="28"/>
        </w:rPr>
        <w:t xml:space="preserve"> T Masuka SC together with</w:t>
      </w:r>
    </w:p>
    <w:p w14:paraId="7B89A88F" w14:textId="77777777" w:rsidR="00230415" w:rsidRPr="00230415" w:rsidRDefault="00230415" w:rsidP="00230415">
      <w:pPr>
        <w:spacing w:after="0"/>
        <w:rPr>
          <w:rFonts w:ascii="Times New Roman" w:hAnsi="Times New Roman" w:cs="Times New Roman"/>
          <w:sz w:val="28"/>
          <w:szCs w:val="28"/>
        </w:rPr>
      </w:pP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r>
      <w:r w:rsidRPr="00230415">
        <w:rPr>
          <w:rFonts w:ascii="Times New Roman" w:hAnsi="Times New Roman" w:cs="Times New Roman"/>
          <w:sz w:val="28"/>
          <w:szCs w:val="28"/>
        </w:rPr>
        <w:tab/>
        <w:t>Adv M Simelane and Adv N M Nyathi</w:t>
      </w:r>
    </w:p>
    <w:p w14:paraId="6B1482E3" w14:textId="77777777" w:rsidR="00B6488A" w:rsidRDefault="007A4767" w:rsidP="007A4767">
      <w:pPr>
        <w:spacing w:after="0"/>
        <w:rPr>
          <w:rFonts w:ascii="Times New Roman" w:hAnsi="Times New Roman" w:cs="Times New Roman"/>
          <w:sz w:val="28"/>
          <w:szCs w:val="28"/>
        </w:rPr>
      </w:pPr>
      <w:r w:rsidRPr="007A4767">
        <w:rPr>
          <w:rFonts w:ascii="Times New Roman" w:hAnsi="Times New Roman" w:cs="Times New Roman"/>
          <w:sz w:val="28"/>
          <w:szCs w:val="28"/>
        </w:rPr>
        <w:t xml:space="preserve">Attorney for the </w:t>
      </w:r>
      <w:r w:rsidR="000E029E">
        <w:rPr>
          <w:rFonts w:ascii="Times New Roman" w:hAnsi="Times New Roman" w:cs="Times New Roman"/>
          <w:sz w:val="28"/>
          <w:szCs w:val="28"/>
        </w:rPr>
        <w:t xml:space="preserve">intervening Applicant: </w:t>
      </w:r>
      <w:r w:rsidR="00B6488A">
        <w:rPr>
          <w:rFonts w:ascii="Times New Roman" w:hAnsi="Times New Roman" w:cs="Times New Roman"/>
          <w:sz w:val="28"/>
          <w:szCs w:val="28"/>
        </w:rPr>
        <w:t>JG &amp; Xulu Inc., Johannesburg</w:t>
      </w:r>
    </w:p>
    <w:p w14:paraId="0CEE31EF" w14:textId="77777777" w:rsidR="001B2BCD" w:rsidRDefault="00EF4790" w:rsidP="00910555">
      <w:pPr>
        <w:spacing w:after="0"/>
        <w:ind w:left="4320"/>
        <w:rPr>
          <w:rFonts w:ascii="Times New Roman" w:hAnsi="Times New Roman" w:cs="Times New Roman"/>
          <w:sz w:val="28"/>
          <w:szCs w:val="28"/>
        </w:rPr>
      </w:pPr>
      <w:r>
        <w:rPr>
          <w:rFonts w:ascii="Times New Roman" w:hAnsi="Times New Roman" w:cs="Times New Roman"/>
          <w:sz w:val="28"/>
          <w:szCs w:val="28"/>
        </w:rPr>
        <w:t xml:space="preserve">  c/o</w:t>
      </w:r>
      <w:r w:rsidR="00B6488A">
        <w:rPr>
          <w:rFonts w:ascii="Times New Roman" w:hAnsi="Times New Roman" w:cs="Times New Roman"/>
          <w:sz w:val="28"/>
          <w:szCs w:val="28"/>
        </w:rPr>
        <w:t xml:space="preserve"> NP Mkhavele Inc</w:t>
      </w:r>
      <w:r w:rsidR="007A4767" w:rsidRPr="007A4767">
        <w:rPr>
          <w:rFonts w:ascii="Times New Roman" w:hAnsi="Times New Roman" w:cs="Times New Roman"/>
          <w:sz w:val="28"/>
          <w:szCs w:val="28"/>
        </w:rPr>
        <w:t xml:space="preserve">, Pretoria </w:t>
      </w:r>
    </w:p>
    <w:sectPr w:rsidR="001B2BCD"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AA99" w14:textId="77777777" w:rsidR="006A6CB2" w:rsidRDefault="006A6CB2" w:rsidP="00AA0559">
      <w:pPr>
        <w:spacing w:after="0" w:line="240" w:lineRule="auto"/>
      </w:pPr>
      <w:r>
        <w:separator/>
      </w:r>
    </w:p>
  </w:endnote>
  <w:endnote w:type="continuationSeparator" w:id="0">
    <w:p w14:paraId="3FD2FDD5" w14:textId="77777777" w:rsidR="006A6CB2" w:rsidRDefault="006A6CB2"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2ED85" w14:textId="77777777" w:rsidR="006A6CB2" w:rsidRDefault="006A6CB2" w:rsidP="00AA0559">
      <w:pPr>
        <w:spacing w:after="0" w:line="240" w:lineRule="auto"/>
      </w:pPr>
      <w:r>
        <w:separator/>
      </w:r>
    </w:p>
  </w:footnote>
  <w:footnote w:type="continuationSeparator" w:id="0">
    <w:p w14:paraId="71FD15FF" w14:textId="77777777" w:rsidR="006A6CB2" w:rsidRDefault="006A6CB2" w:rsidP="00AA0559">
      <w:pPr>
        <w:spacing w:after="0" w:line="240" w:lineRule="auto"/>
      </w:pPr>
      <w:r>
        <w:continuationSeparator/>
      </w:r>
    </w:p>
  </w:footnote>
  <w:footnote w:id="1">
    <w:p w14:paraId="3FB27708" w14:textId="5BCE6C8C" w:rsidR="002E16FD" w:rsidRPr="00016A54" w:rsidRDefault="002E16FD">
      <w:pPr>
        <w:pStyle w:val="FootnoteText"/>
        <w:rPr>
          <w:lang w:val="en-US"/>
        </w:rPr>
      </w:pPr>
      <w:r>
        <w:rPr>
          <w:rStyle w:val="FootnoteReference"/>
        </w:rPr>
        <w:footnoteRef/>
      </w:r>
      <w:r>
        <w:t xml:space="preserve"> </w:t>
      </w:r>
      <w:r w:rsidRPr="00016A54">
        <w:t>2023 ZACC 14</w:t>
      </w:r>
    </w:p>
  </w:footnote>
  <w:footnote w:id="2">
    <w:p w14:paraId="07AB13E6" w14:textId="4C6AF433" w:rsidR="002E16FD" w:rsidRPr="009F354B" w:rsidRDefault="002E16FD">
      <w:pPr>
        <w:pStyle w:val="FootnoteText"/>
        <w:rPr>
          <w:i/>
        </w:rPr>
      </w:pPr>
      <w:r w:rsidRPr="009F354B">
        <w:rPr>
          <w:rStyle w:val="FootnoteReference"/>
          <w:i/>
        </w:rPr>
        <w:footnoteRef/>
      </w:r>
      <w:r w:rsidRPr="009F354B">
        <w:rPr>
          <w:i/>
        </w:rPr>
        <w:t xml:space="preserve"> </w:t>
      </w:r>
      <w:r>
        <w:rPr>
          <w:i/>
        </w:rPr>
        <w:t>“</w:t>
      </w:r>
      <w:r w:rsidRPr="009F354B">
        <w:rPr>
          <w:i/>
        </w:rPr>
        <w:t>8(1) Whenever the position of a King or Queen is to be filled or the successor to a principal traditional leader is to be identified, the following process applies – (a) the Royal Family concerned must with the 90 days after the need arises for the position of a King or Queen or principal traditional leader to be filled and with due regard to the applicable customary laws and customs – (i) identify a person. who qualifies in terms of customary law and customs to assume the position of King or Queen .... (ii) apply to the President or relevant Premier as the case may be for the recognition of the person. so identified as King or Queen subject to Section 3(2) ... which application must be accompanied by – (aa) the particulars of the person. so identified to fill the position of King or Queen ... and (bb) the reasons for the identification of that person. as King or Queen or principal traditional leader. (b) the President may, after consultation with the Minister and the Premier concerned and subject to sub-sections 3 and 4 recognise as a King or Queen a person. so identified</w:t>
      </w:r>
      <w:r>
        <w:rPr>
          <w:i/>
        </w:rPr>
        <w:t xml:space="preserve"> </w:t>
      </w:r>
      <w:r w:rsidRPr="009F354B">
        <w:t xml:space="preserve">... </w:t>
      </w:r>
      <w:r>
        <w:t>8</w:t>
      </w:r>
      <w:r w:rsidRPr="009F354B">
        <w:rPr>
          <w:i/>
        </w:rPr>
        <w:t xml:space="preserve">(3) Whenever the President recognises a King or Queen .... the President .... must – (a) publish a notice in the Gazette recognising such a person. as King or Queen ... (b) issue a certificate of recognition to such person and (c) inform the National House of the recognition of the King or Queen”. </w:t>
      </w:r>
    </w:p>
  </w:footnote>
  <w:footnote w:id="3">
    <w:p w14:paraId="492718EC" w14:textId="07CA9668" w:rsidR="002E16FD" w:rsidRPr="009F354B" w:rsidRDefault="002E16FD">
      <w:pPr>
        <w:pStyle w:val="FootnoteText"/>
      </w:pPr>
      <w:r w:rsidRPr="009F354B">
        <w:rPr>
          <w:rStyle w:val="FootnoteReference"/>
        </w:rPr>
        <w:footnoteRef/>
      </w:r>
      <w:r w:rsidRPr="009F354B">
        <w:t xml:space="preserve"> </w:t>
      </w:r>
      <w:r w:rsidRPr="009F354B">
        <w:rPr>
          <w:i/>
        </w:rPr>
        <w:t xml:space="preserve">Mphephu v Mphephu-Ramabulana &amp; Others </w:t>
      </w:r>
      <w:r w:rsidR="00FD34BF">
        <w:t>2019 (7) B</w:t>
      </w:r>
      <w:r w:rsidRPr="009F354B">
        <w:t>CLR 862 SCA</w:t>
      </w:r>
      <w:r w:rsidRPr="009F354B">
        <w:rPr>
          <w:i/>
        </w:rPr>
        <w:t xml:space="preserve"> </w:t>
      </w:r>
      <w:r w:rsidRPr="009F354B">
        <w:t>confirmed in</w:t>
      </w:r>
      <w:r w:rsidRPr="009F354B">
        <w:rPr>
          <w:i/>
        </w:rPr>
        <w:t xml:space="preserve"> Mphephu v Ramabulana &amp; Another v Mphephu </w:t>
      </w:r>
      <w:r w:rsidR="00FD34BF">
        <w:t>2022 (1) B</w:t>
      </w:r>
      <w:r w:rsidRPr="009F354B">
        <w:t>CLR 20 (CC).</w:t>
      </w:r>
    </w:p>
  </w:footnote>
  <w:footnote w:id="4">
    <w:p w14:paraId="7BF402AD" w14:textId="77777777" w:rsidR="002E16FD" w:rsidRPr="009F354B" w:rsidRDefault="002E16FD">
      <w:pPr>
        <w:pStyle w:val="FootnoteText"/>
      </w:pPr>
      <w:r w:rsidRPr="009F354B">
        <w:rPr>
          <w:rStyle w:val="FootnoteReference"/>
        </w:rPr>
        <w:footnoteRef/>
      </w:r>
      <w:r w:rsidRPr="009F354B">
        <w:t xml:space="preserve"> </w:t>
      </w:r>
      <w:r w:rsidRPr="002E16FD">
        <w:rPr>
          <w:i/>
        </w:rPr>
        <w:t>Maxwell Royal Family &amp; Another v Premier of the Eastern Cape Province &amp; Others</w:t>
      </w:r>
      <w:r w:rsidRPr="009F354B">
        <w:t xml:space="preserve"> [ 2021] ZAECMHC 10 at par. [30]</w:t>
      </w:r>
    </w:p>
  </w:footnote>
  <w:footnote w:id="5">
    <w:p w14:paraId="5B17AB18" w14:textId="6A8FB6C9" w:rsidR="002E16FD" w:rsidRPr="00F40B06" w:rsidRDefault="002E16FD">
      <w:pPr>
        <w:pStyle w:val="FootnoteText"/>
        <w:rPr>
          <w:i/>
          <w:lang w:val="en-GB"/>
        </w:rPr>
      </w:pPr>
      <w:r>
        <w:rPr>
          <w:rStyle w:val="FootnoteReference"/>
        </w:rPr>
        <w:footnoteRef/>
      </w:r>
      <w:r>
        <w:t xml:space="preserve"> </w:t>
      </w:r>
      <w:r w:rsidR="00F63E35">
        <w:rPr>
          <w:i/>
          <w:lang w:val="en-GB"/>
        </w:rPr>
        <w:t>Harms, “Amlers Presidents</w:t>
      </w:r>
      <w:r w:rsidRPr="00F40B06">
        <w:rPr>
          <w:i/>
          <w:lang w:val="en-GB"/>
        </w:rPr>
        <w:t xml:space="preserve"> of Pleadings” 8</w:t>
      </w:r>
      <w:r w:rsidRPr="00F40B06">
        <w:rPr>
          <w:i/>
          <w:vertAlign w:val="superscript"/>
          <w:lang w:val="en-GB"/>
        </w:rPr>
        <w:t>th</w:t>
      </w:r>
      <w:r w:rsidRPr="00F40B06">
        <w:rPr>
          <w:i/>
          <w:lang w:val="en-GB"/>
        </w:rPr>
        <w:t xml:space="preserve"> Edition </w:t>
      </w:r>
      <w:r w:rsidRPr="00F40B06">
        <w:rPr>
          <w:lang w:val="en-GB"/>
        </w:rPr>
        <w:t xml:space="preserve">under the heading </w:t>
      </w:r>
      <w:r w:rsidR="00F63E35">
        <w:rPr>
          <w:i/>
          <w:lang w:val="en-GB"/>
        </w:rPr>
        <w:t>R</w:t>
      </w:r>
      <w:r w:rsidRPr="00F63E35">
        <w:rPr>
          <w:i/>
          <w:lang w:val="en-GB"/>
        </w:rPr>
        <w:t>es judicata</w:t>
      </w:r>
      <w:r w:rsidRPr="00F40B06">
        <w:rPr>
          <w:lang w:val="en-GB"/>
        </w:rPr>
        <w:t xml:space="preserve"> with reference to</w:t>
      </w:r>
      <w:r w:rsidRPr="00F40B06">
        <w:rPr>
          <w:i/>
          <w:lang w:val="en-GB"/>
        </w:rPr>
        <w:t xml:space="preserve"> African Farms &amp; Townships Ltd v Cape Town Municipality </w:t>
      </w:r>
      <w:r w:rsidRPr="00F40B06">
        <w:rPr>
          <w:lang w:val="en-GB"/>
        </w:rPr>
        <w:t>1963 (2) SA 555 A at 564</w:t>
      </w:r>
      <w:r w:rsidRPr="00F40B06">
        <w:rPr>
          <w:i/>
          <w:lang w:val="en-GB"/>
        </w:rPr>
        <w:t xml:space="preserve"> </w:t>
      </w:r>
      <w:r w:rsidRPr="00F63E35">
        <w:rPr>
          <w:lang w:val="en-GB"/>
        </w:rPr>
        <w:t>and</w:t>
      </w:r>
      <w:r w:rsidRPr="00F40B06">
        <w:rPr>
          <w:i/>
          <w:lang w:val="en-GB"/>
        </w:rPr>
        <w:t xml:space="preserve"> National Sorghum Breweries (Pty) Ltd t/a Vivo African Breweries v International Liquor Distributors (Pty) Ltd </w:t>
      </w:r>
      <w:r w:rsidRPr="00F40B06">
        <w:rPr>
          <w:lang w:val="en-GB"/>
        </w:rPr>
        <w:t xml:space="preserve">2001 (2) SA 232 </w:t>
      </w:r>
      <w:r w:rsidR="00F63E35">
        <w:rPr>
          <w:lang w:val="en-GB"/>
        </w:rPr>
        <w:t>(</w:t>
      </w:r>
      <w:r w:rsidRPr="00F40B06">
        <w:rPr>
          <w:lang w:val="en-GB"/>
        </w:rPr>
        <w:t>SCA</w:t>
      </w:r>
      <w:r w:rsidR="00F63E35">
        <w:rPr>
          <w:lang w:val="en-GB"/>
        </w:rPr>
        <w:t>)</w:t>
      </w:r>
      <w:r w:rsidRPr="00F40B06">
        <w:rPr>
          <w:lang w:val="en-GB"/>
        </w:rPr>
        <w:t>.</w:t>
      </w:r>
    </w:p>
  </w:footnote>
  <w:footnote w:id="6">
    <w:p w14:paraId="360BA87D" w14:textId="28E61E36" w:rsidR="002E16FD" w:rsidRPr="00F40B06" w:rsidRDefault="002E16FD">
      <w:pPr>
        <w:pStyle w:val="FootnoteText"/>
        <w:rPr>
          <w:i/>
          <w:lang w:val="en-GB"/>
        </w:rPr>
      </w:pPr>
      <w:r w:rsidRPr="00F40B06">
        <w:rPr>
          <w:rStyle w:val="FootnoteReference"/>
        </w:rPr>
        <w:footnoteRef/>
      </w:r>
      <w:r w:rsidRPr="00F40B06">
        <w:t xml:space="preserve"> </w:t>
      </w:r>
      <w:r w:rsidRPr="00F40B06">
        <w:rPr>
          <w:i/>
          <w:lang w:val="en-GB"/>
        </w:rPr>
        <w:t>African Wanderers Football Club (Pty) Ltd v Wanderers Football Club 1977 (2) SA 38 A</w:t>
      </w:r>
      <w:r w:rsidRPr="00F63E35">
        <w:rPr>
          <w:lang w:val="en-GB"/>
        </w:rPr>
        <w:t xml:space="preserve"> and</w:t>
      </w:r>
      <w:r w:rsidRPr="00F40B06">
        <w:rPr>
          <w:i/>
          <w:lang w:val="en-GB"/>
        </w:rPr>
        <w:t xml:space="preserve"> Cronshaw v Coin Security 1996 (3) SA 686 </w:t>
      </w:r>
      <w:r w:rsidR="00F63E35">
        <w:rPr>
          <w:i/>
          <w:lang w:val="en-GB"/>
        </w:rPr>
        <w:t>(</w:t>
      </w:r>
      <w:r w:rsidRPr="00F40B06">
        <w:rPr>
          <w:i/>
          <w:lang w:val="en-GB"/>
        </w:rPr>
        <w:t>A</w:t>
      </w:r>
      <w:r w:rsidR="00F63E35">
        <w:rPr>
          <w:i/>
          <w:lang w:val="en-GB"/>
        </w:rPr>
        <w:t>)</w:t>
      </w:r>
      <w:r>
        <w:rPr>
          <w:i/>
          <w:lang w:val="en-GB"/>
        </w:rPr>
        <w:t>.</w:t>
      </w:r>
    </w:p>
  </w:footnote>
  <w:footnote w:id="7">
    <w:p w14:paraId="784B850B" w14:textId="7CC320CF" w:rsidR="002E16FD" w:rsidRPr="00004D9A" w:rsidRDefault="002E16FD">
      <w:pPr>
        <w:pStyle w:val="FootnoteText"/>
        <w:rPr>
          <w:i/>
          <w:sz w:val="16"/>
          <w:szCs w:val="16"/>
          <w:lang w:val="en-GB"/>
        </w:rPr>
      </w:pPr>
      <w:r w:rsidRPr="00F40B06">
        <w:rPr>
          <w:rStyle w:val="FootnoteReference"/>
        </w:rPr>
        <w:footnoteRef/>
      </w:r>
      <w:r w:rsidRPr="00F40B06">
        <w:t xml:space="preserve"> </w:t>
      </w:r>
      <w:r w:rsidRPr="00F40B06">
        <w:rPr>
          <w:i/>
          <w:lang w:val="en-GB"/>
        </w:rPr>
        <w:t xml:space="preserve">Caesarstone SDOT-AIM Ltd v World of Marble and Granite 2000 CC &amp; Others </w:t>
      </w:r>
      <w:r w:rsidRPr="00F40B06">
        <w:rPr>
          <w:lang w:val="en-GB"/>
        </w:rPr>
        <w:t>2013 (6) SA 499 SCA at para. [21]</w:t>
      </w:r>
      <w:r w:rsidRPr="00F40B06">
        <w:rPr>
          <w:i/>
          <w:lang w:val="en-GB"/>
        </w:rPr>
        <w:t xml:space="preserve"> </w:t>
      </w:r>
      <w:r w:rsidR="00F63E35">
        <w:rPr>
          <w:lang w:val="en-GB"/>
        </w:rPr>
        <w:t>and [22].</w:t>
      </w:r>
    </w:p>
  </w:footnote>
  <w:footnote w:id="8">
    <w:p w14:paraId="268933E2" w14:textId="60126023" w:rsidR="00F63E35" w:rsidRPr="00F63E35" w:rsidRDefault="00F63E35">
      <w:pPr>
        <w:pStyle w:val="FootnoteText"/>
        <w:rPr>
          <w:lang w:val="en-US"/>
        </w:rPr>
      </w:pPr>
      <w:r>
        <w:rPr>
          <w:rStyle w:val="FootnoteReference"/>
        </w:rPr>
        <w:footnoteRef/>
      </w:r>
      <w:r>
        <w:t xml:space="preserve"> </w:t>
      </w:r>
      <w:r w:rsidRPr="00F63E35">
        <w:rPr>
          <w:i/>
          <w:lang w:val="en-US"/>
        </w:rPr>
        <w:t>Smith v Porritt &amp; Others</w:t>
      </w:r>
      <w:r>
        <w:rPr>
          <w:lang w:val="en-US"/>
        </w:rPr>
        <w:t xml:space="preserve"> 2008 (6) SA 303 (SCA) para [10].</w:t>
      </w:r>
    </w:p>
  </w:footnote>
  <w:footnote w:id="9">
    <w:p w14:paraId="043BFBB3" w14:textId="77777777" w:rsidR="002E16FD" w:rsidRPr="007E2225" w:rsidRDefault="002E16FD">
      <w:pPr>
        <w:pStyle w:val="FootnoteText"/>
        <w:rPr>
          <w:i/>
          <w:sz w:val="16"/>
          <w:szCs w:val="16"/>
          <w:lang w:val="en-GB"/>
        </w:rPr>
      </w:pPr>
      <w:r>
        <w:rPr>
          <w:rStyle w:val="FootnoteReference"/>
        </w:rPr>
        <w:footnoteRef/>
      </w:r>
      <w:r>
        <w:t xml:space="preserve"> </w:t>
      </w:r>
      <w:r w:rsidRPr="00F40B06">
        <w:rPr>
          <w:i/>
          <w:lang w:val="en-GB"/>
        </w:rPr>
        <w:t xml:space="preserve">Caesarstone </w:t>
      </w:r>
      <w:r w:rsidRPr="00F40B06">
        <w:rPr>
          <w:lang w:val="en-GB"/>
        </w:rPr>
        <w:t>at par. [43]</w:t>
      </w:r>
    </w:p>
  </w:footnote>
  <w:footnote w:id="10">
    <w:p w14:paraId="34FAFC3A" w14:textId="07C68D70" w:rsidR="002E16FD" w:rsidRPr="00713FD4" w:rsidRDefault="002E16FD" w:rsidP="00910555">
      <w:pPr>
        <w:pStyle w:val="FootnoteText"/>
        <w:rPr>
          <w:i/>
          <w:sz w:val="16"/>
          <w:szCs w:val="16"/>
        </w:rPr>
      </w:pPr>
      <w:r>
        <w:rPr>
          <w:rStyle w:val="FootnoteReference"/>
        </w:rPr>
        <w:footnoteRef/>
      </w:r>
      <w:r>
        <w:t xml:space="preserve"> </w:t>
      </w:r>
      <w:r w:rsidRPr="00961387">
        <w:rPr>
          <w:i/>
        </w:rPr>
        <w:t>Natal J</w:t>
      </w:r>
      <w:r w:rsidR="00684F76">
        <w:rPr>
          <w:i/>
        </w:rPr>
        <w:t>oint Municipal Pension Fund v En</w:t>
      </w:r>
      <w:r w:rsidRPr="00961387">
        <w:rPr>
          <w:i/>
        </w:rPr>
        <w:t xml:space="preserve">dumeni Municipality </w:t>
      </w:r>
      <w:r w:rsidR="00770583">
        <w:t>2012 (4) SA 593 (SCA) (</w:t>
      </w:r>
      <w:r w:rsidR="00770583" w:rsidRPr="00770583">
        <w:rPr>
          <w:i/>
        </w:rPr>
        <w:t>Endumeni</w:t>
      </w:r>
      <w:r w:rsidR="00770583">
        <w:t xml:space="preserve">) </w:t>
      </w:r>
      <w:r w:rsidRPr="00770583">
        <w:t>and</w:t>
      </w:r>
      <w:r w:rsidRPr="00961387">
        <w:rPr>
          <w:i/>
        </w:rPr>
        <w:t xml:space="preserve"> Capitec Bank Holdings Ltd &amp; Another v Coral Lagoon </w:t>
      </w:r>
      <w:r w:rsidRPr="00770583">
        <w:rPr>
          <w:i/>
        </w:rPr>
        <w:t>Investments 194 (Pty) Ltd &amp; Others</w:t>
      </w:r>
      <w:r w:rsidRPr="00961387">
        <w:t xml:space="preserve"> 2022 (1) SA 100 SCA at par. [25]</w:t>
      </w:r>
    </w:p>
  </w:footnote>
  <w:footnote w:id="11">
    <w:p w14:paraId="3637DADE" w14:textId="1815AB71" w:rsidR="00AD3844" w:rsidRPr="00AD3844" w:rsidRDefault="00AD3844">
      <w:pPr>
        <w:pStyle w:val="FootnoteText"/>
        <w:rPr>
          <w:lang w:val="en-US"/>
        </w:rPr>
      </w:pPr>
      <w:r>
        <w:rPr>
          <w:rStyle w:val="FootnoteReference"/>
        </w:rPr>
        <w:footnoteRef/>
      </w:r>
      <w:r>
        <w:t xml:space="preserve"> </w:t>
      </w:r>
      <w:r w:rsidRPr="00AD3844">
        <w:rPr>
          <w:i/>
          <w:lang w:val="en-US"/>
        </w:rPr>
        <w:t>Pretoria Garrison Institutes v Danish Variety Products (Pty) Ltd</w:t>
      </w:r>
      <w:r>
        <w:rPr>
          <w:lang w:val="en-US"/>
        </w:rPr>
        <w:t xml:space="preserve"> 1984 (1) SA 839 (A).</w:t>
      </w:r>
    </w:p>
  </w:footnote>
  <w:footnote w:id="12">
    <w:p w14:paraId="2236EC98" w14:textId="462F020C" w:rsidR="00AD3844" w:rsidRPr="00AD3844" w:rsidRDefault="00AD3844">
      <w:pPr>
        <w:pStyle w:val="FootnoteText"/>
        <w:rPr>
          <w:lang w:val="en-US"/>
        </w:rPr>
      </w:pPr>
      <w:r>
        <w:rPr>
          <w:rStyle w:val="FootnoteReference"/>
        </w:rPr>
        <w:footnoteRef/>
      </w:r>
      <w:r>
        <w:t xml:space="preserve"> </w:t>
      </w:r>
      <w:r w:rsidRPr="00207711">
        <w:rPr>
          <w:i/>
          <w:lang w:val="en-US"/>
        </w:rPr>
        <w:t>Sentrachem L</w:t>
      </w:r>
      <w:r w:rsidR="00207711" w:rsidRPr="00207711">
        <w:rPr>
          <w:i/>
          <w:lang w:val="en-US"/>
        </w:rPr>
        <w:t xml:space="preserve">td v </w:t>
      </w:r>
      <w:r w:rsidRPr="00207711">
        <w:rPr>
          <w:i/>
          <w:lang w:val="en-US"/>
        </w:rPr>
        <w:t xml:space="preserve">Prinsloo 1997 (2) SA 1 (SCA) at 22D, Erf One Six </w:t>
      </w:r>
      <w:r w:rsidR="00207711">
        <w:rPr>
          <w:i/>
          <w:lang w:val="en-US"/>
        </w:rPr>
        <w:t>S</w:t>
      </w:r>
      <w:r w:rsidRPr="00207711">
        <w:rPr>
          <w:i/>
          <w:lang w:val="en-US"/>
        </w:rPr>
        <w:t>even Orcha</w:t>
      </w:r>
      <w:r w:rsidR="00207711" w:rsidRPr="00207711">
        <w:rPr>
          <w:i/>
          <w:lang w:val="en-US"/>
        </w:rPr>
        <w:t>rds CC v Greater Johannesburg Metropolitan Council</w:t>
      </w:r>
      <w:r w:rsidR="00207711">
        <w:rPr>
          <w:lang w:val="en-US"/>
        </w:rPr>
        <w:t xml:space="preserve"> 1999 (1) SA 104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17061"/>
      <w:docPartObj>
        <w:docPartGallery w:val="Page Numbers (Top of Page)"/>
        <w:docPartUnique/>
      </w:docPartObj>
    </w:sdtPr>
    <w:sdtEndPr>
      <w:rPr>
        <w:noProof/>
      </w:rPr>
    </w:sdtEndPr>
    <w:sdtContent>
      <w:p w14:paraId="6CEA6959" w14:textId="13B76D8B" w:rsidR="002E16FD" w:rsidRDefault="002E16FD">
        <w:pPr>
          <w:pStyle w:val="Header"/>
          <w:jc w:val="right"/>
        </w:pPr>
        <w:r>
          <w:fldChar w:fldCharType="begin"/>
        </w:r>
        <w:r>
          <w:instrText xml:space="preserve"> PAGE   \* MERGEFORMAT </w:instrText>
        </w:r>
        <w:r>
          <w:fldChar w:fldCharType="separate"/>
        </w:r>
        <w:r w:rsidR="0000266D">
          <w:rPr>
            <w:noProof/>
          </w:rPr>
          <w:t>6</w:t>
        </w:r>
        <w:r>
          <w:rPr>
            <w:noProof/>
          </w:rPr>
          <w:fldChar w:fldCharType="end"/>
        </w:r>
      </w:p>
    </w:sdtContent>
  </w:sdt>
  <w:p w14:paraId="77D864FA" w14:textId="77777777" w:rsidR="002E16FD" w:rsidRDefault="002E16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69D1859"/>
    <w:multiLevelType w:val="hybridMultilevel"/>
    <w:tmpl w:val="F8E2A944"/>
    <w:lvl w:ilvl="0" w:tplc="D1D697EA">
      <w:start w:val="44"/>
      <w:numFmt w:val="decimal"/>
      <w:lvlText w:val="[%1]"/>
      <w:lvlJc w:val="left"/>
      <w:pPr>
        <w:ind w:left="28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7C1219"/>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786252"/>
    <w:multiLevelType w:val="hybridMultilevel"/>
    <w:tmpl w:val="27AC4476"/>
    <w:lvl w:ilvl="0" w:tplc="B2D65CD8">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596D60C7"/>
    <w:multiLevelType w:val="hybridMultilevel"/>
    <w:tmpl w:val="F580E3C2"/>
    <w:lvl w:ilvl="0" w:tplc="8786C4E8">
      <w:start w:val="1"/>
      <w:numFmt w:val="decimal"/>
      <w:lvlText w:val="[%1]"/>
      <w:lvlJc w:val="left"/>
      <w:pPr>
        <w:ind w:left="3600" w:hanging="360"/>
      </w:pPr>
      <w:rPr>
        <w:rFonts w:hint="default"/>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6" w15:restartNumberingAfterBreak="0">
    <w:nsid w:val="699C4352"/>
    <w:multiLevelType w:val="hybridMultilevel"/>
    <w:tmpl w:val="CCA8DA16"/>
    <w:lvl w:ilvl="0" w:tplc="3FAE4F76">
      <w:start w:val="48"/>
      <w:numFmt w:val="decimal"/>
      <w:lvlText w:val="[%1]"/>
      <w:lvlJc w:val="left"/>
      <w:pPr>
        <w:ind w:left="28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266D"/>
    <w:rsid w:val="00004D9A"/>
    <w:rsid w:val="00005E47"/>
    <w:rsid w:val="00005FF8"/>
    <w:rsid w:val="00006413"/>
    <w:rsid w:val="000114F9"/>
    <w:rsid w:val="00011CFB"/>
    <w:rsid w:val="00011D11"/>
    <w:rsid w:val="00012788"/>
    <w:rsid w:val="00015A97"/>
    <w:rsid w:val="00016209"/>
    <w:rsid w:val="00016A54"/>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0582"/>
    <w:rsid w:val="00041065"/>
    <w:rsid w:val="0004201E"/>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2FFE"/>
    <w:rsid w:val="0006355E"/>
    <w:rsid w:val="000639A7"/>
    <w:rsid w:val="0006707B"/>
    <w:rsid w:val="000703AC"/>
    <w:rsid w:val="00071793"/>
    <w:rsid w:val="00072BFD"/>
    <w:rsid w:val="00072CBF"/>
    <w:rsid w:val="0007523E"/>
    <w:rsid w:val="00075525"/>
    <w:rsid w:val="0007620F"/>
    <w:rsid w:val="000770ED"/>
    <w:rsid w:val="000806F6"/>
    <w:rsid w:val="00080C2C"/>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90D"/>
    <w:rsid w:val="000B1F49"/>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029E"/>
    <w:rsid w:val="000E145E"/>
    <w:rsid w:val="000E289C"/>
    <w:rsid w:val="000E2BB2"/>
    <w:rsid w:val="000E2E36"/>
    <w:rsid w:val="000E3B71"/>
    <w:rsid w:val="000E3C72"/>
    <w:rsid w:val="000E4D8F"/>
    <w:rsid w:val="000E671B"/>
    <w:rsid w:val="000E7297"/>
    <w:rsid w:val="000F2E64"/>
    <w:rsid w:val="000F35C1"/>
    <w:rsid w:val="000F3B5F"/>
    <w:rsid w:val="000F5981"/>
    <w:rsid w:val="000F5CFF"/>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23BD"/>
    <w:rsid w:val="0015347A"/>
    <w:rsid w:val="001555BF"/>
    <w:rsid w:val="001611A4"/>
    <w:rsid w:val="00163CCE"/>
    <w:rsid w:val="00164B73"/>
    <w:rsid w:val="0016708B"/>
    <w:rsid w:val="00167EC4"/>
    <w:rsid w:val="001710E5"/>
    <w:rsid w:val="00172A0C"/>
    <w:rsid w:val="00175627"/>
    <w:rsid w:val="00175EEB"/>
    <w:rsid w:val="0017796A"/>
    <w:rsid w:val="0018055B"/>
    <w:rsid w:val="00182869"/>
    <w:rsid w:val="00182A50"/>
    <w:rsid w:val="00182EEC"/>
    <w:rsid w:val="001835BA"/>
    <w:rsid w:val="00183601"/>
    <w:rsid w:val="00184B1E"/>
    <w:rsid w:val="00184CA2"/>
    <w:rsid w:val="00185350"/>
    <w:rsid w:val="00185667"/>
    <w:rsid w:val="00185A2C"/>
    <w:rsid w:val="00187044"/>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BCD"/>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1CA6"/>
    <w:rsid w:val="00204FE1"/>
    <w:rsid w:val="0020771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0BC"/>
    <w:rsid w:val="002239A2"/>
    <w:rsid w:val="00223DCD"/>
    <w:rsid w:val="00230415"/>
    <w:rsid w:val="0023155E"/>
    <w:rsid w:val="00240B2C"/>
    <w:rsid w:val="002434A7"/>
    <w:rsid w:val="002438D1"/>
    <w:rsid w:val="00245618"/>
    <w:rsid w:val="002465F4"/>
    <w:rsid w:val="00251F26"/>
    <w:rsid w:val="002537BA"/>
    <w:rsid w:val="00253FFE"/>
    <w:rsid w:val="00254203"/>
    <w:rsid w:val="00255C64"/>
    <w:rsid w:val="00257018"/>
    <w:rsid w:val="002577E4"/>
    <w:rsid w:val="00263360"/>
    <w:rsid w:val="00267BED"/>
    <w:rsid w:val="00270A14"/>
    <w:rsid w:val="0027160E"/>
    <w:rsid w:val="00272A5B"/>
    <w:rsid w:val="00272C77"/>
    <w:rsid w:val="002737A6"/>
    <w:rsid w:val="00273A27"/>
    <w:rsid w:val="00274C56"/>
    <w:rsid w:val="00274CED"/>
    <w:rsid w:val="00276F39"/>
    <w:rsid w:val="0028003E"/>
    <w:rsid w:val="0028171D"/>
    <w:rsid w:val="00282FE1"/>
    <w:rsid w:val="002856D3"/>
    <w:rsid w:val="00286AD5"/>
    <w:rsid w:val="00287ADF"/>
    <w:rsid w:val="00291D28"/>
    <w:rsid w:val="0029581B"/>
    <w:rsid w:val="002A09A1"/>
    <w:rsid w:val="002A3FB2"/>
    <w:rsid w:val="002A546E"/>
    <w:rsid w:val="002A5B92"/>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16FD"/>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05787"/>
    <w:rsid w:val="00307B93"/>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5E7"/>
    <w:rsid w:val="00342B69"/>
    <w:rsid w:val="003434DB"/>
    <w:rsid w:val="00345CC4"/>
    <w:rsid w:val="00351B20"/>
    <w:rsid w:val="003532DB"/>
    <w:rsid w:val="003540E5"/>
    <w:rsid w:val="003542D6"/>
    <w:rsid w:val="00354462"/>
    <w:rsid w:val="003551DF"/>
    <w:rsid w:val="0035534D"/>
    <w:rsid w:val="0036071F"/>
    <w:rsid w:val="003608F6"/>
    <w:rsid w:val="00361017"/>
    <w:rsid w:val="00363643"/>
    <w:rsid w:val="003648BA"/>
    <w:rsid w:val="003650D9"/>
    <w:rsid w:val="00366C84"/>
    <w:rsid w:val="00370E37"/>
    <w:rsid w:val="00371395"/>
    <w:rsid w:val="00374CC3"/>
    <w:rsid w:val="003759C0"/>
    <w:rsid w:val="00375CC0"/>
    <w:rsid w:val="003769BB"/>
    <w:rsid w:val="00376F2E"/>
    <w:rsid w:val="003809B9"/>
    <w:rsid w:val="003809D1"/>
    <w:rsid w:val="003818E8"/>
    <w:rsid w:val="00381DCC"/>
    <w:rsid w:val="00382FDC"/>
    <w:rsid w:val="00384646"/>
    <w:rsid w:val="00385D25"/>
    <w:rsid w:val="00386482"/>
    <w:rsid w:val="00390D1B"/>
    <w:rsid w:val="00390F08"/>
    <w:rsid w:val="00391CA3"/>
    <w:rsid w:val="00393057"/>
    <w:rsid w:val="00393112"/>
    <w:rsid w:val="003954C5"/>
    <w:rsid w:val="00395B4C"/>
    <w:rsid w:val="00397C42"/>
    <w:rsid w:val="003A0859"/>
    <w:rsid w:val="003A1568"/>
    <w:rsid w:val="003A2C75"/>
    <w:rsid w:val="003A4327"/>
    <w:rsid w:val="003A4D7A"/>
    <w:rsid w:val="003A5A95"/>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2FF2"/>
    <w:rsid w:val="004033C6"/>
    <w:rsid w:val="00403849"/>
    <w:rsid w:val="00403F39"/>
    <w:rsid w:val="004040BB"/>
    <w:rsid w:val="00404DEE"/>
    <w:rsid w:val="00405429"/>
    <w:rsid w:val="004103E6"/>
    <w:rsid w:val="00410EB3"/>
    <w:rsid w:val="004114CB"/>
    <w:rsid w:val="004117A5"/>
    <w:rsid w:val="00412736"/>
    <w:rsid w:val="004135FD"/>
    <w:rsid w:val="00413917"/>
    <w:rsid w:val="00413F27"/>
    <w:rsid w:val="00415832"/>
    <w:rsid w:val="00415CEE"/>
    <w:rsid w:val="004160C3"/>
    <w:rsid w:val="00423311"/>
    <w:rsid w:val="004238BC"/>
    <w:rsid w:val="00423CB2"/>
    <w:rsid w:val="004247E0"/>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39E1"/>
    <w:rsid w:val="004744DE"/>
    <w:rsid w:val="00474BB5"/>
    <w:rsid w:val="00475438"/>
    <w:rsid w:val="004754F5"/>
    <w:rsid w:val="00475E75"/>
    <w:rsid w:val="004762A0"/>
    <w:rsid w:val="00477416"/>
    <w:rsid w:val="004808A3"/>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79"/>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0314"/>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874AA"/>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C753B"/>
    <w:rsid w:val="005D3618"/>
    <w:rsid w:val="005D3C81"/>
    <w:rsid w:val="005D41EC"/>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5F6A2D"/>
    <w:rsid w:val="00600038"/>
    <w:rsid w:val="00601FF5"/>
    <w:rsid w:val="0060200B"/>
    <w:rsid w:val="00602A9C"/>
    <w:rsid w:val="00603219"/>
    <w:rsid w:val="0060399B"/>
    <w:rsid w:val="006044DD"/>
    <w:rsid w:val="00611CEE"/>
    <w:rsid w:val="006122C4"/>
    <w:rsid w:val="00613321"/>
    <w:rsid w:val="006144C0"/>
    <w:rsid w:val="006153D7"/>
    <w:rsid w:val="00615545"/>
    <w:rsid w:val="006159A6"/>
    <w:rsid w:val="00617015"/>
    <w:rsid w:val="00620477"/>
    <w:rsid w:val="006205B7"/>
    <w:rsid w:val="00621099"/>
    <w:rsid w:val="006221BC"/>
    <w:rsid w:val="006228B9"/>
    <w:rsid w:val="00624082"/>
    <w:rsid w:val="00624317"/>
    <w:rsid w:val="00624A32"/>
    <w:rsid w:val="00624B64"/>
    <w:rsid w:val="00624D2B"/>
    <w:rsid w:val="00624EAE"/>
    <w:rsid w:val="0063155B"/>
    <w:rsid w:val="00631B34"/>
    <w:rsid w:val="00631C01"/>
    <w:rsid w:val="006329ED"/>
    <w:rsid w:val="00634114"/>
    <w:rsid w:val="006352A2"/>
    <w:rsid w:val="006356BF"/>
    <w:rsid w:val="006366BA"/>
    <w:rsid w:val="006376F2"/>
    <w:rsid w:val="00637EFE"/>
    <w:rsid w:val="0064001F"/>
    <w:rsid w:val="00640703"/>
    <w:rsid w:val="006422CF"/>
    <w:rsid w:val="00642757"/>
    <w:rsid w:val="00642CA8"/>
    <w:rsid w:val="00645580"/>
    <w:rsid w:val="00645B7E"/>
    <w:rsid w:val="00646F9B"/>
    <w:rsid w:val="006471D9"/>
    <w:rsid w:val="00647E02"/>
    <w:rsid w:val="00650540"/>
    <w:rsid w:val="0065057E"/>
    <w:rsid w:val="00650F70"/>
    <w:rsid w:val="006520BB"/>
    <w:rsid w:val="00652C41"/>
    <w:rsid w:val="00655242"/>
    <w:rsid w:val="0065570B"/>
    <w:rsid w:val="00655737"/>
    <w:rsid w:val="006559C3"/>
    <w:rsid w:val="00657152"/>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4F76"/>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CB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C75B6"/>
    <w:rsid w:val="006D46B8"/>
    <w:rsid w:val="006D60DB"/>
    <w:rsid w:val="006D79B0"/>
    <w:rsid w:val="006E168A"/>
    <w:rsid w:val="006E1D96"/>
    <w:rsid w:val="006E1FAF"/>
    <w:rsid w:val="006E2533"/>
    <w:rsid w:val="006E28BC"/>
    <w:rsid w:val="006E2B00"/>
    <w:rsid w:val="006E5B15"/>
    <w:rsid w:val="006E5FF8"/>
    <w:rsid w:val="006E6423"/>
    <w:rsid w:val="006E6D05"/>
    <w:rsid w:val="006E7431"/>
    <w:rsid w:val="006F01F1"/>
    <w:rsid w:val="006F07EC"/>
    <w:rsid w:val="006F0B5A"/>
    <w:rsid w:val="006F2452"/>
    <w:rsid w:val="006F24EB"/>
    <w:rsid w:val="006F32E9"/>
    <w:rsid w:val="006F3D0A"/>
    <w:rsid w:val="006F3E17"/>
    <w:rsid w:val="006F4F1F"/>
    <w:rsid w:val="006F5FB6"/>
    <w:rsid w:val="006F786F"/>
    <w:rsid w:val="00702CA0"/>
    <w:rsid w:val="00704D29"/>
    <w:rsid w:val="00704D51"/>
    <w:rsid w:val="00705887"/>
    <w:rsid w:val="00707250"/>
    <w:rsid w:val="00710267"/>
    <w:rsid w:val="007103CD"/>
    <w:rsid w:val="0071098A"/>
    <w:rsid w:val="00710DF8"/>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2081"/>
    <w:rsid w:val="007443C3"/>
    <w:rsid w:val="00744576"/>
    <w:rsid w:val="007448B1"/>
    <w:rsid w:val="007454B3"/>
    <w:rsid w:val="0074692B"/>
    <w:rsid w:val="00747504"/>
    <w:rsid w:val="00754B9F"/>
    <w:rsid w:val="00754E8E"/>
    <w:rsid w:val="00755A19"/>
    <w:rsid w:val="00756317"/>
    <w:rsid w:val="0075794F"/>
    <w:rsid w:val="007608FA"/>
    <w:rsid w:val="00761658"/>
    <w:rsid w:val="007620DD"/>
    <w:rsid w:val="007625B0"/>
    <w:rsid w:val="00762A2E"/>
    <w:rsid w:val="00767B3F"/>
    <w:rsid w:val="00767DF0"/>
    <w:rsid w:val="0077050B"/>
    <w:rsid w:val="00770583"/>
    <w:rsid w:val="0077059C"/>
    <w:rsid w:val="00773130"/>
    <w:rsid w:val="007736F3"/>
    <w:rsid w:val="007806DB"/>
    <w:rsid w:val="00780B69"/>
    <w:rsid w:val="0078115B"/>
    <w:rsid w:val="00782356"/>
    <w:rsid w:val="00782E80"/>
    <w:rsid w:val="0078533D"/>
    <w:rsid w:val="00786017"/>
    <w:rsid w:val="00787A20"/>
    <w:rsid w:val="007910C0"/>
    <w:rsid w:val="0079202F"/>
    <w:rsid w:val="00792C07"/>
    <w:rsid w:val="00792D3B"/>
    <w:rsid w:val="007933F3"/>
    <w:rsid w:val="00793861"/>
    <w:rsid w:val="00794BAC"/>
    <w:rsid w:val="00795365"/>
    <w:rsid w:val="00796288"/>
    <w:rsid w:val="007A1708"/>
    <w:rsid w:val="007A230D"/>
    <w:rsid w:val="007A3FE8"/>
    <w:rsid w:val="007A4767"/>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2225"/>
    <w:rsid w:val="007E3256"/>
    <w:rsid w:val="007E3281"/>
    <w:rsid w:val="007E3B5C"/>
    <w:rsid w:val="007E4882"/>
    <w:rsid w:val="007E5210"/>
    <w:rsid w:val="007E606A"/>
    <w:rsid w:val="007E67CB"/>
    <w:rsid w:val="007E68FC"/>
    <w:rsid w:val="007E7278"/>
    <w:rsid w:val="007E7BE6"/>
    <w:rsid w:val="007F1D11"/>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2B0"/>
    <w:rsid w:val="00817AB2"/>
    <w:rsid w:val="00820049"/>
    <w:rsid w:val="00820D56"/>
    <w:rsid w:val="00821A52"/>
    <w:rsid w:val="00821A74"/>
    <w:rsid w:val="00821DFB"/>
    <w:rsid w:val="00822F4D"/>
    <w:rsid w:val="008230AA"/>
    <w:rsid w:val="008238F7"/>
    <w:rsid w:val="008246F1"/>
    <w:rsid w:val="00825FE7"/>
    <w:rsid w:val="00826B94"/>
    <w:rsid w:val="00827631"/>
    <w:rsid w:val="008277EB"/>
    <w:rsid w:val="00833B1F"/>
    <w:rsid w:val="008340F4"/>
    <w:rsid w:val="00834376"/>
    <w:rsid w:val="0083445C"/>
    <w:rsid w:val="00834520"/>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03F0"/>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1F6"/>
    <w:rsid w:val="008D1B8A"/>
    <w:rsid w:val="008D2F44"/>
    <w:rsid w:val="008D56CD"/>
    <w:rsid w:val="008E02C4"/>
    <w:rsid w:val="008E113C"/>
    <w:rsid w:val="008E1471"/>
    <w:rsid w:val="008E2623"/>
    <w:rsid w:val="008E28AB"/>
    <w:rsid w:val="008E313D"/>
    <w:rsid w:val="008E71A4"/>
    <w:rsid w:val="008F105D"/>
    <w:rsid w:val="008F2E39"/>
    <w:rsid w:val="008F32C1"/>
    <w:rsid w:val="008F34DA"/>
    <w:rsid w:val="008F38C2"/>
    <w:rsid w:val="008F3DF9"/>
    <w:rsid w:val="008F65C5"/>
    <w:rsid w:val="00901630"/>
    <w:rsid w:val="00902205"/>
    <w:rsid w:val="0090310E"/>
    <w:rsid w:val="00903DD2"/>
    <w:rsid w:val="00904CCE"/>
    <w:rsid w:val="00906593"/>
    <w:rsid w:val="00910555"/>
    <w:rsid w:val="00911651"/>
    <w:rsid w:val="00912E21"/>
    <w:rsid w:val="00915959"/>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1387"/>
    <w:rsid w:val="00963A4A"/>
    <w:rsid w:val="00964BF5"/>
    <w:rsid w:val="00965F81"/>
    <w:rsid w:val="009670E0"/>
    <w:rsid w:val="00967207"/>
    <w:rsid w:val="00967890"/>
    <w:rsid w:val="0097064B"/>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E0409"/>
    <w:rsid w:val="009E1425"/>
    <w:rsid w:val="009E1D39"/>
    <w:rsid w:val="009E1FA6"/>
    <w:rsid w:val="009E3346"/>
    <w:rsid w:val="009E3E04"/>
    <w:rsid w:val="009E41E9"/>
    <w:rsid w:val="009E6B1B"/>
    <w:rsid w:val="009F0F1A"/>
    <w:rsid w:val="009F1EFB"/>
    <w:rsid w:val="009F354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58E8"/>
    <w:rsid w:val="00A25C5D"/>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156F"/>
    <w:rsid w:val="00A631BF"/>
    <w:rsid w:val="00A63FD9"/>
    <w:rsid w:val="00A6561C"/>
    <w:rsid w:val="00A67273"/>
    <w:rsid w:val="00A679BA"/>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9B6"/>
    <w:rsid w:val="00AB3CEB"/>
    <w:rsid w:val="00AB585F"/>
    <w:rsid w:val="00AC0624"/>
    <w:rsid w:val="00AC0E3C"/>
    <w:rsid w:val="00AC18EC"/>
    <w:rsid w:val="00AC3ABF"/>
    <w:rsid w:val="00AC3D9A"/>
    <w:rsid w:val="00AC4350"/>
    <w:rsid w:val="00AC6361"/>
    <w:rsid w:val="00AC6E25"/>
    <w:rsid w:val="00AC70E3"/>
    <w:rsid w:val="00AC72EE"/>
    <w:rsid w:val="00AC789E"/>
    <w:rsid w:val="00AD030F"/>
    <w:rsid w:val="00AD3844"/>
    <w:rsid w:val="00AD3C72"/>
    <w:rsid w:val="00AD4457"/>
    <w:rsid w:val="00AD518C"/>
    <w:rsid w:val="00AD5705"/>
    <w:rsid w:val="00AD6B7F"/>
    <w:rsid w:val="00AD79AE"/>
    <w:rsid w:val="00AE0EC5"/>
    <w:rsid w:val="00AE13E3"/>
    <w:rsid w:val="00AE352C"/>
    <w:rsid w:val="00AE382F"/>
    <w:rsid w:val="00AE3F41"/>
    <w:rsid w:val="00AE405A"/>
    <w:rsid w:val="00AE438C"/>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6681"/>
    <w:rsid w:val="00B07083"/>
    <w:rsid w:val="00B11799"/>
    <w:rsid w:val="00B12519"/>
    <w:rsid w:val="00B12E05"/>
    <w:rsid w:val="00B1368A"/>
    <w:rsid w:val="00B13DC5"/>
    <w:rsid w:val="00B1466D"/>
    <w:rsid w:val="00B16491"/>
    <w:rsid w:val="00B165DE"/>
    <w:rsid w:val="00B16A05"/>
    <w:rsid w:val="00B200C7"/>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37E47"/>
    <w:rsid w:val="00B40E48"/>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3C74"/>
    <w:rsid w:val="00B643DF"/>
    <w:rsid w:val="00B6488A"/>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251"/>
    <w:rsid w:val="00B95B68"/>
    <w:rsid w:val="00B96472"/>
    <w:rsid w:val="00B97090"/>
    <w:rsid w:val="00BA05AE"/>
    <w:rsid w:val="00BA07EE"/>
    <w:rsid w:val="00BA082F"/>
    <w:rsid w:val="00BA13B6"/>
    <w:rsid w:val="00BA291C"/>
    <w:rsid w:val="00BA589A"/>
    <w:rsid w:val="00BA7533"/>
    <w:rsid w:val="00BA7CCC"/>
    <w:rsid w:val="00BB00DE"/>
    <w:rsid w:val="00BB14BB"/>
    <w:rsid w:val="00BB1E97"/>
    <w:rsid w:val="00BB27BF"/>
    <w:rsid w:val="00BB2951"/>
    <w:rsid w:val="00BB57A3"/>
    <w:rsid w:val="00BB5F95"/>
    <w:rsid w:val="00BB7231"/>
    <w:rsid w:val="00BB7E63"/>
    <w:rsid w:val="00BC0357"/>
    <w:rsid w:val="00BC04AB"/>
    <w:rsid w:val="00BC127E"/>
    <w:rsid w:val="00BC143E"/>
    <w:rsid w:val="00BC38B1"/>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51113"/>
    <w:rsid w:val="00C511AD"/>
    <w:rsid w:val="00C51738"/>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B5"/>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53A0"/>
    <w:rsid w:val="00CA53B1"/>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521"/>
    <w:rsid w:val="00CE2E45"/>
    <w:rsid w:val="00CE4381"/>
    <w:rsid w:val="00CE4A25"/>
    <w:rsid w:val="00CE501B"/>
    <w:rsid w:val="00CE57EB"/>
    <w:rsid w:val="00CE587C"/>
    <w:rsid w:val="00CE5B07"/>
    <w:rsid w:val="00CE6DCC"/>
    <w:rsid w:val="00CE7023"/>
    <w:rsid w:val="00CF552B"/>
    <w:rsid w:val="00CF56FB"/>
    <w:rsid w:val="00CF665B"/>
    <w:rsid w:val="00D005D1"/>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12B"/>
    <w:rsid w:val="00D80E4C"/>
    <w:rsid w:val="00D81ED7"/>
    <w:rsid w:val="00D82582"/>
    <w:rsid w:val="00D85127"/>
    <w:rsid w:val="00D8592A"/>
    <w:rsid w:val="00D85E77"/>
    <w:rsid w:val="00D8600B"/>
    <w:rsid w:val="00D8685E"/>
    <w:rsid w:val="00D90E83"/>
    <w:rsid w:val="00D9285E"/>
    <w:rsid w:val="00D93540"/>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2C50"/>
    <w:rsid w:val="00DE42EE"/>
    <w:rsid w:val="00DE46EB"/>
    <w:rsid w:val="00DE4966"/>
    <w:rsid w:val="00DE510D"/>
    <w:rsid w:val="00DE64E0"/>
    <w:rsid w:val="00DE67FD"/>
    <w:rsid w:val="00DE7640"/>
    <w:rsid w:val="00DE7A19"/>
    <w:rsid w:val="00DF2676"/>
    <w:rsid w:val="00DF4942"/>
    <w:rsid w:val="00DF4CBD"/>
    <w:rsid w:val="00DF629B"/>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1ACA"/>
    <w:rsid w:val="00E42572"/>
    <w:rsid w:val="00E429CE"/>
    <w:rsid w:val="00E42AF7"/>
    <w:rsid w:val="00E42D8A"/>
    <w:rsid w:val="00E4348F"/>
    <w:rsid w:val="00E46F9B"/>
    <w:rsid w:val="00E50877"/>
    <w:rsid w:val="00E54451"/>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4C96"/>
    <w:rsid w:val="00EA6364"/>
    <w:rsid w:val="00EA7043"/>
    <w:rsid w:val="00EA7FC1"/>
    <w:rsid w:val="00EB04F8"/>
    <w:rsid w:val="00EB053B"/>
    <w:rsid w:val="00EB4942"/>
    <w:rsid w:val="00EB6090"/>
    <w:rsid w:val="00EB6608"/>
    <w:rsid w:val="00EB67B0"/>
    <w:rsid w:val="00EC32BC"/>
    <w:rsid w:val="00EC465F"/>
    <w:rsid w:val="00EC48C9"/>
    <w:rsid w:val="00EC530E"/>
    <w:rsid w:val="00EC5AA9"/>
    <w:rsid w:val="00EC5C57"/>
    <w:rsid w:val="00EC636D"/>
    <w:rsid w:val="00EC68F8"/>
    <w:rsid w:val="00ED11D6"/>
    <w:rsid w:val="00ED16E0"/>
    <w:rsid w:val="00ED1FB6"/>
    <w:rsid w:val="00ED26C1"/>
    <w:rsid w:val="00ED3032"/>
    <w:rsid w:val="00ED5A1C"/>
    <w:rsid w:val="00ED5F19"/>
    <w:rsid w:val="00EE1DF4"/>
    <w:rsid w:val="00EE3695"/>
    <w:rsid w:val="00EE638D"/>
    <w:rsid w:val="00EF0085"/>
    <w:rsid w:val="00EF07A9"/>
    <w:rsid w:val="00EF3352"/>
    <w:rsid w:val="00EF43A6"/>
    <w:rsid w:val="00EF4790"/>
    <w:rsid w:val="00EF49D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3886"/>
    <w:rsid w:val="00F35FAF"/>
    <w:rsid w:val="00F37065"/>
    <w:rsid w:val="00F3722B"/>
    <w:rsid w:val="00F400EC"/>
    <w:rsid w:val="00F40B06"/>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3E35"/>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7FD"/>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34BF"/>
    <w:rsid w:val="00FD61A3"/>
    <w:rsid w:val="00FD61DB"/>
    <w:rsid w:val="00FD64E6"/>
    <w:rsid w:val="00FE3BBE"/>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C8FA"/>
  <w15:docId w15:val="{01AE4A3C-4ABE-4944-9967-E17DC08E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6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23EC-341E-49AC-AF7E-63895E71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35</Pages>
  <Words>8253</Words>
  <Characters>47048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T. Mabona</dc:creator>
  <cp:lastModifiedBy>Sathish</cp:lastModifiedBy>
  <cp:revision>21</cp:revision>
  <cp:lastPrinted>2023-12-11T14:01:00Z</cp:lastPrinted>
  <dcterms:created xsi:type="dcterms:W3CDTF">2023-12-04T12:56:00Z</dcterms:created>
  <dcterms:modified xsi:type="dcterms:W3CDTF">2024-01-10T19:12:00Z</dcterms:modified>
</cp:coreProperties>
</file>