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CEC57" w14:textId="77777777" w:rsidR="00774C1C" w:rsidRPr="00774C1C" w:rsidRDefault="00774C1C" w:rsidP="00774C1C">
      <w:pPr>
        <w:tabs>
          <w:tab w:val="left" w:pos="2342"/>
          <w:tab w:val="center" w:pos="4513"/>
        </w:tabs>
        <w:jc w:val="center"/>
        <w:outlineLvl w:val="0"/>
        <w:rPr>
          <w:rFonts w:cs="Arial"/>
          <w:b/>
          <w:noProof/>
          <w:szCs w:val="24"/>
          <w:lang w:val="en-ZA"/>
        </w:rPr>
      </w:pPr>
      <w:bookmarkStart w:id="0" w:name="_Hlk97197783"/>
      <w:bookmarkEnd w:id="0"/>
      <w:r w:rsidRPr="00774C1C">
        <w:rPr>
          <w:rFonts w:cs="Arial"/>
          <w:b/>
          <w:noProof/>
          <w:szCs w:val="24"/>
          <w:lang w:val="en-ZA"/>
        </w:rPr>
        <w:t>REPUBLIC OF SOUTH AFRICA</w:t>
      </w:r>
    </w:p>
    <w:p w14:paraId="30C6814A" w14:textId="7962CEC5" w:rsidR="001E77C7" w:rsidRDefault="001E77C7" w:rsidP="00F445C9"/>
    <w:p w14:paraId="5EA358B2" w14:textId="77777777" w:rsidR="00774C1C" w:rsidRPr="003C73B2" w:rsidRDefault="00774C1C" w:rsidP="00F445C9"/>
    <w:p w14:paraId="4A5AB6F1" w14:textId="243BB6E8" w:rsidR="001E77C7" w:rsidRPr="003C73B2" w:rsidRDefault="0020229A" w:rsidP="00AD7F4C">
      <w:pPr>
        <w:jc w:val="center"/>
      </w:pPr>
      <w:r w:rsidRPr="003C73B2">
        <w:rPr>
          <w:noProof/>
          <w:lang w:val="en-US" w:eastAsia="en-US"/>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bookmarkStart w:id="1" w:name="_GoBack"/>
      <w:bookmarkEnd w:id="1"/>
    </w:p>
    <w:p w14:paraId="15292B32" w14:textId="77777777" w:rsidR="001E77C7" w:rsidRPr="003C73B2" w:rsidRDefault="001E77C7" w:rsidP="00AD7F4C">
      <w:pPr>
        <w:jc w:val="center"/>
      </w:pPr>
    </w:p>
    <w:p w14:paraId="0B878A93" w14:textId="77777777" w:rsidR="00FF73DA" w:rsidRPr="003C73B2" w:rsidRDefault="00FF73DA" w:rsidP="00AD7F4C">
      <w:pPr>
        <w:jc w:val="center"/>
        <w:rPr>
          <w:b/>
        </w:rPr>
      </w:pPr>
      <w:r w:rsidRPr="003C73B2">
        <w:rPr>
          <w:b/>
        </w:rPr>
        <w:t>IN THE HIGH COURT OF SOUTH AFRICA</w:t>
      </w:r>
    </w:p>
    <w:p w14:paraId="1CD43A86" w14:textId="5ABA1DA6" w:rsidR="000A0064" w:rsidRPr="003C73B2" w:rsidRDefault="00FD64FD" w:rsidP="000A0064">
      <w:pPr>
        <w:jc w:val="center"/>
        <w:rPr>
          <w:b/>
        </w:rPr>
      </w:pPr>
      <w:r w:rsidRPr="003C73B2">
        <w:rPr>
          <w:b/>
        </w:rPr>
        <w:t xml:space="preserve">GAUTENG DIVISION, </w:t>
      </w:r>
      <w:r w:rsidR="003A3344" w:rsidRPr="003C73B2">
        <w:rPr>
          <w:b/>
        </w:rPr>
        <w:t>PRETORI</w:t>
      </w:r>
      <w:r w:rsidR="00774C1C">
        <w:rPr>
          <w:b/>
        </w:rPr>
        <w:t>A</w:t>
      </w:r>
    </w:p>
    <w:p w14:paraId="5A50405B" w14:textId="5483C5FD" w:rsidR="00AD7F4C" w:rsidRPr="003C73B2" w:rsidRDefault="00AD7F4C" w:rsidP="002B39BC">
      <w:pPr>
        <w:jc w:val="center"/>
      </w:pPr>
    </w:p>
    <w:p w14:paraId="00C7C104" w14:textId="60270A62" w:rsidR="00A33502" w:rsidRPr="003C73B2" w:rsidRDefault="00A33502" w:rsidP="00222D24">
      <w:pPr>
        <w:jc w:val="right"/>
      </w:pPr>
    </w:p>
    <w:p w14:paraId="706290CB" w14:textId="13CFF149" w:rsidR="00222D24" w:rsidRPr="003C73B2" w:rsidRDefault="003876E6" w:rsidP="003876E6">
      <w:pPr>
        <w:tabs>
          <w:tab w:val="left" w:pos="480"/>
          <w:tab w:val="right" w:pos="9026"/>
        </w:tabs>
        <w:jc w:val="left"/>
        <w:rPr>
          <w:b/>
        </w:rPr>
      </w:pPr>
      <w:r w:rsidRPr="003C73B2">
        <w:rPr>
          <w:b/>
        </w:rPr>
        <w:tab/>
      </w:r>
      <w:r w:rsidRPr="003C73B2">
        <w:rPr>
          <w:b/>
        </w:rPr>
        <w:tab/>
      </w:r>
      <w:r w:rsidR="00D841AB">
        <w:rPr>
          <w:noProof/>
          <w:lang w:val="en-US" w:eastAsia="en-US"/>
        </w:rPr>
        <mc:AlternateContent>
          <mc:Choice Requires="wps">
            <w:drawing>
              <wp:anchor distT="0" distB="0" distL="114300" distR="114300" simplePos="0" relativeHeight="251658240" behindDoc="0" locked="0" layoutInCell="1" allowOverlap="1" wp14:anchorId="4AC79244" wp14:editId="6A4D75E6">
                <wp:simplePos x="0" y="0"/>
                <wp:positionH relativeFrom="column">
                  <wp:posOffset>-127000</wp:posOffset>
                </wp:positionH>
                <wp:positionV relativeFrom="paragraph">
                  <wp:posOffset>210820</wp:posOffset>
                </wp:positionV>
                <wp:extent cx="3220720" cy="1269365"/>
                <wp:effectExtent l="0" t="0" r="0" b="6985"/>
                <wp:wrapNone/>
                <wp:docPr id="15797614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915041" w:rsidRPr="00913F95" w:rsidRDefault="00915041" w:rsidP="004F68B9">
                            <w:pPr>
                              <w:jc w:val="center"/>
                              <w:rPr>
                                <w:rFonts w:ascii="Century Gothic" w:hAnsi="Century Gothic"/>
                                <w:b/>
                                <w:sz w:val="20"/>
                                <w:szCs w:val="20"/>
                              </w:rPr>
                            </w:pPr>
                          </w:p>
                          <w:p w14:paraId="05F12DD5" w14:textId="72A15E83" w:rsidR="00915041" w:rsidRPr="00024C6F" w:rsidRDefault="00070460" w:rsidP="00070460">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915041" w:rsidRPr="00024C6F">
                              <w:rPr>
                                <w:rFonts w:asciiTheme="minorHAnsi" w:hAnsiTheme="minorHAnsi" w:cstheme="minorHAnsi"/>
                                <w:sz w:val="20"/>
                                <w:szCs w:val="20"/>
                              </w:rPr>
                              <w:t xml:space="preserve">REPORTABLE: </w:t>
                            </w:r>
                            <w:r w:rsidR="00F46024">
                              <w:rPr>
                                <w:rFonts w:asciiTheme="minorHAnsi" w:hAnsiTheme="minorHAnsi" w:cstheme="minorHAnsi"/>
                                <w:sz w:val="20"/>
                                <w:szCs w:val="20"/>
                              </w:rPr>
                              <w:t>NO</w:t>
                            </w:r>
                          </w:p>
                          <w:p w14:paraId="107808B7" w14:textId="0C59F890" w:rsidR="00915041" w:rsidRDefault="00070460" w:rsidP="00070460">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915041" w:rsidRPr="00024C6F">
                              <w:rPr>
                                <w:rFonts w:asciiTheme="minorHAnsi" w:hAnsiTheme="minorHAnsi" w:cstheme="minorHAnsi"/>
                                <w:sz w:val="20"/>
                                <w:szCs w:val="20"/>
                              </w:rPr>
                              <w:t xml:space="preserve">OF INTEREST TO OTHER JUDGES: </w:t>
                            </w:r>
                            <w:r w:rsidR="00F46024">
                              <w:rPr>
                                <w:rFonts w:asciiTheme="minorHAnsi" w:hAnsiTheme="minorHAnsi" w:cstheme="minorHAnsi"/>
                                <w:sz w:val="20"/>
                                <w:szCs w:val="20"/>
                              </w:rPr>
                              <w:t>NO</w:t>
                            </w:r>
                          </w:p>
                          <w:p w14:paraId="4C9D0656" w14:textId="4D1DD3FA" w:rsidR="00915041" w:rsidRPr="00024C6F" w:rsidRDefault="00070460" w:rsidP="00070460">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915041">
                              <w:rPr>
                                <w:rFonts w:asciiTheme="minorHAnsi" w:hAnsiTheme="minorHAnsi" w:cstheme="minorHAnsi"/>
                                <w:sz w:val="20"/>
                                <w:szCs w:val="20"/>
                              </w:rPr>
                              <w:t>REVISED</w:t>
                            </w:r>
                          </w:p>
                          <w:p w14:paraId="270AD6EA" w14:textId="7106083E" w:rsidR="00915041" w:rsidRPr="00024C6F" w:rsidRDefault="00915041" w:rsidP="004F68B9">
                            <w:pPr>
                              <w:rPr>
                                <w:rFonts w:asciiTheme="minorHAnsi" w:hAnsiTheme="minorHAnsi" w:cstheme="minorHAnsi"/>
                                <w:sz w:val="18"/>
                                <w:szCs w:val="18"/>
                              </w:rPr>
                            </w:pPr>
                            <w:r>
                              <w:rPr>
                                <w:rFonts w:cs="Arial"/>
                                <w:noProof/>
                                <w:lang w:val="en-ZA"/>
                              </w:rPr>
                              <w:t xml:space="preserve">                   </w:t>
                            </w:r>
                          </w:p>
                          <w:p w14:paraId="55BBA880" w14:textId="6A9370C6" w:rsidR="00915041" w:rsidRPr="00024C6F" w:rsidRDefault="00915041"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2B551F">
                              <w:rPr>
                                <w:rFonts w:asciiTheme="minorHAnsi" w:hAnsiTheme="minorHAnsi" w:cstheme="minorHAnsi"/>
                                <w:b/>
                                <w:sz w:val="18"/>
                                <w:szCs w:val="18"/>
                              </w:rPr>
                              <w:t>1</w:t>
                            </w:r>
                            <w:r w:rsidR="0014221C">
                              <w:rPr>
                                <w:rFonts w:asciiTheme="minorHAnsi" w:hAnsiTheme="minorHAnsi" w:cstheme="minorHAnsi"/>
                                <w:b/>
                                <w:sz w:val="18"/>
                                <w:szCs w:val="18"/>
                              </w:rPr>
                              <w:t>1</w:t>
                            </w:r>
                            <w:r w:rsidRPr="002B6687">
                              <w:rPr>
                                <w:rFonts w:asciiTheme="minorHAnsi" w:hAnsiTheme="minorHAnsi" w:cstheme="minorHAnsi"/>
                                <w:b/>
                                <w:sz w:val="18"/>
                                <w:szCs w:val="18"/>
                              </w:rPr>
                              <w:t>/</w:t>
                            </w:r>
                            <w:r w:rsidR="002B6687" w:rsidRPr="002B6687">
                              <w:rPr>
                                <w:rFonts w:asciiTheme="minorHAnsi" w:hAnsiTheme="minorHAnsi" w:cstheme="minorHAnsi"/>
                                <w:b/>
                                <w:sz w:val="18"/>
                                <w:szCs w:val="18"/>
                              </w:rPr>
                              <w:t>1</w:t>
                            </w:r>
                            <w:r w:rsidR="002B551F">
                              <w:rPr>
                                <w:rFonts w:asciiTheme="minorHAnsi" w:hAnsiTheme="minorHAnsi" w:cstheme="minorHAnsi"/>
                                <w:b/>
                                <w:sz w:val="18"/>
                                <w:szCs w:val="18"/>
                              </w:rPr>
                              <w:t>2</w:t>
                            </w:r>
                            <w:r w:rsidRPr="002B6687">
                              <w:rPr>
                                <w:rFonts w:asciiTheme="minorHAnsi" w:hAnsiTheme="minorHAnsi" w:cstheme="minorHAnsi"/>
                                <w:b/>
                                <w:sz w:val="18"/>
                                <w:szCs w:val="18"/>
                              </w:rPr>
                              <w:t>/2023</w:t>
                            </w:r>
                            <w:r>
                              <w:rPr>
                                <w:rFonts w:asciiTheme="minorHAnsi" w:hAnsiTheme="minorHAnsi" w:cstheme="minorHAnsi"/>
                                <w:b/>
                                <w:sz w:val="18"/>
                                <w:szCs w:val="18"/>
                              </w:rPr>
                              <w:t xml:space="preserve">                                </w:t>
                            </w:r>
                            <w:r w:rsidR="00D14284">
                              <w:rPr>
                                <w:rFonts w:cs="Arial"/>
                                <w:noProof/>
                                <w:lang w:val="en-ZA"/>
                              </w:rPr>
                              <w:t xml:space="preserve">  </w:t>
                            </w:r>
                          </w:p>
                          <w:p w14:paraId="1B3C0F98" w14:textId="537F90A9" w:rsidR="00915041" w:rsidRPr="00024C6F" w:rsidRDefault="00915041"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79244"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">
                <v:textbox>
                  <w:txbxContent>
                    <w:p w14:paraId="221B21EC" w14:textId="77777777" w:rsidR="00915041" w:rsidRPr="00913F95" w:rsidRDefault="00915041" w:rsidP="004F68B9">
                      <w:pPr>
                        <w:jc w:val="center"/>
                        <w:rPr>
                          <w:rFonts w:ascii="Century Gothic" w:hAnsi="Century Gothic"/>
                          <w:b/>
                          <w:sz w:val="20"/>
                          <w:szCs w:val="20"/>
                        </w:rPr>
                      </w:pPr>
                    </w:p>
                    <w:p w14:paraId="05F12DD5" w14:textId="72A15E83" w:rsidR="00915041" w:rsidRPr="00024C6F" w:rsidRDefault="00070460" w:rsidP="00070460">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915041" w:rsidRPr="00024C6F">
                        <w:rPr>
                          <w:rFonts w:asciiTheme="minorHAnsi" w:hAnsiTheme="minorHAnsi" w:cstheme="minorHAnsi"/>
                          <w:sz w:val="20"/>
                          <w:szCs w:val="20"/>
                        </w:rPr>
                        <w:t xml:space="preserve">REPORTABLE: </w:t>
                      </w:r>
                      <w:r w:rsidR="00F46024">
                        <w:rPr>
                          <w:rFonts w:asciiTheme="minorHAnsi" w:hAnsiTheme="minorHAnsi" w:cstheme="minorHAnsi"/>
                          <w:sz w:val="20"/>
                          <w:szCs w:val="20"/>
                        </w:rPr>
                        <w:t>NO</w:t>
                      </w:r>
                    </w:p>
                    <w:p w14:paraId="107808B7" w14:textId="0C59F890" w:rsidR="00915041" w:rsidRDefault="00070460" w:rsidP="00070460">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915041" w:rsidRPr="00024C6F">
                        <w:rPr>
                          <w:rFonts w:asciiTheme="minorHAnsi" w:hAnsiTheme="minorHAnsi" w:cstheme="minorHAnsi"/>
                          <w:sz w:val="20"/>
                          <w:szCs w:val="20"/>
                        </w:rPr>
                        <w:t xml:space="preserve">OF INTEREST TO OTHER JUDGES: </w:t>
                      </w:r>
                      <w:r w:rsidR="00F46024">
                        <w:rPr>
                          <w:rFonts w:asciiTheme="minorHAnsi" w:hAnsiTheme="minorHAnsi" w:cstheme="minorHAnsi"/>
                          <w:sz w:val="20"/>
                          <w:szCs w:val="20"/>
                        </w:rPr>
                        <w:t>NO</w:t>
                      </w:r>
                    </w:p>
                    <w:p w14:paraId="4C9D0656" w14:textId="4D1DD3FA" w:rsidR="00915041" w:rsidRPr="00024C6F" w:rsidRDefault="00070460" w:rsidP="00070460">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(3)</w:t>
                      </w:r>
                      <w:r w:rsidRPr="00024C6F">
                        <w:rPr>
                          <w:rFonts w:asciiTheme="minorHAnsi" w:hAnsiTheme="minorHAnsi" w:cstheme="minorHAnsi"/>
                          <w:sz w:val="20"/>
                          <w:szCs w:val="20"/>
                        </w:rPr>
                        <w:tab/>
                      </w:r>
                      <w:r w:rsidR="00915041">
                        <w:rPr>
                          <w:rFonts w:asciiTheme="minorHAnsi" w:hAnsiTheme="minorHAnsi" w:cstheme="minorHAnsi"/>
                          <w:sz w:val="20"/>
                          <w:szCs w:val="20"/>
                        </w:rPr>
                        <w:t>REVISED</w:t>
                      </w:r>
                    </w:p>
                    <w:p w14:paraId="270AD6EA" w14:textId="7106083E" w:rsidR="00915041" w:rsidRPr="00024C6F" w:rsidRDefault="00915041" w:rsidP="004F68B9">
                      <w:pPr>
                        <w:rPr>
                          <w:rFonts w:asciiTheme="minorHAnsi" w:hAnsiTheme="minorHAnsi" w:cstheme="minorHAnsi"/>
                          <w:sz w:val="18"/>
                          <w:szCs w:val="18"/>
                        </w:rPr>
                      </w:pPr>
                      <w:r>
                        <w:rPr>
                          <w:rFonts w:cs="Arial"/>
                          <w:noProof/>
                          <w:lang w:val="en-ZA"/>
                        </w:rPr>
                        <w:t xml:space="preserve">                   </w:t>
                      </w:r>
                    </w:p>
                    <w:p w14:paraId="55BBA880" w14:textId="6A9370C6" w:rsidR="00915041" w:rsidRPr="00024C6F" w:rsidRDefault="00915041" w:rsidP="00CE2117">
                      <w:pPr>
                        <w:rPr>
                          <w:rFonts w:asciiTheme="minorHAnsi" w:hAnsiTheme="minorHAnsi" w:cstheme="minorHAnsi"/>
                          <w:b/>
                          <w:sz w:val="18"/>
                          <w:szCs w:val="18"/>
                        </w:rPr>
                      </w:pPr>
                      <w:r>
                        <w:rPr>
                          <w:rFonts w:asciiTheme="minorHAnsi" w:hAnsiTheme="minorHAnsi" w:cstheme="minorHAnsi"/>
                          <w:b/>
                          <w:sz w:val="18"/>
                          <w:szCs w:val="18"/>
                        </w:rPr>
                        <w:t xml:space="preserve">             </w:t>
                      </w:r>
                      <w:r w:rsidR="002B551F">
                        <w:rPr>
                          <w:rFonts w:asciiTheme="minorHAnsi" w:hAnsiTheme="minorHAnsi" w:cstheme="minorHAnsi"/>
                          <w:b/>
                          <w:sz w:val="18"/>
                          <w:szCs w:val="18"/>
                        </w:rPr>
                        <w:t>1</w:t>
                      </w:r>
                      <w:r w:rsidR="0014221C">
                        <w:rPr>
                          <w:rFonts w:asciiTheme="minorHAnsi" w:hAnsiTheme="minorHAnsi" w:cstheme="minorHAnsi"/>
                          <w:b/>
                          <w:sz w:val="18"/>
                          <w:szCs w:val="18"/>
                        </w:rPr>
                        <w:t>1</w:t>
                      </w:r>
                      <w:r w:rsidRPr="002B6687">
                        <w:rPr>
                          <w:rFonts w:asciiTheme="minorHAnsi" w:hAnsiTheme="minorHAnsi" w:cstheme="minorHAnsi"/>
                          <w:b/>
                          <w:sz w:val="18"/>
                          <w:szCs w:val="18"/>
                        </w:rPr>
                        <w:t>/</w:t>
                      </w:r>
                      <w:r w:rsidR="002B6687" w:rsidRPr="002B6687">
                        <w:rPr>
                          <w:rFonts w:asciiTheme="minorHAnsi" w:hAnsiTheme="minorHAnsi" w:cstheme="minorHAnsi"/>
                          <w:b/>
                          <w:sz w:val="18"/>
                          <w:szCs w:val="18"/>
                        </w:rPr>
                        <w:t>1</w:t>
                      </w:r>
                      <w:r w:rsidR="002B551F">
                        <w:rPr>
                          <w:rFonts w:asciiTheme="minorHAnsi" w:hAnsiTheme="minorHAnsi" w:cstheme="minorHAnsi"/>
                          <w:b/>
                          <w:sz w:val="18"/>
                          <w:szCs w:val="18"/>
                        </w:rPr>
                        <w:t>2</w:t>
                      </w:r>
                      <w:r w:rsidRPr="002B6687">
                        <w:rPr>
                          <w:rFonts w:asciiTheme="minorHAnsi" w:hAnsiTheme="minorHAnsi" w:cstheme="minorHAnsi"/>
                          <w:b/>
                          <w:sz w:val="18"/>
                          <w:szCs w:val="18"/>
                        </w:rPr>
                        <w:t>/2023</w:t>
                      </w:r>
                      <w:r>
                        <w:rPr>
                          <w:rFonts w:asciiTheme="minorHAnsi" w:hAnsiTheme="minorHAnsi" w:cstheme="minorHAnsi"/>
                          <w:b/>
                          <w:sz w:val="18"/>
                          <w:szCs w:val="18"/>
                        </w:rPr>
                        <w:t xml:space="preserve">                                </w:t>
                      </w:r>
                      <w:r w:rsidR="00D14284">
                        <w:rPr>
                          <w:rFonts w:cs="Arial"/>
                          <w:noProof/>
                          <w:lang w:val="en-ZA"/>
                        </w:rPr>
                        <w:t xml:space="preserve">  </w:t>
                      </w:r>
                    </w:p>
                    <w:p w14:paraId="1B3C0F98" w14:textId="537F90A9" w:rsidR="00915041" w:rsidRPr="00024C6F" w:rsidRDefault="00915041"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3C73B2">
        <w:rPr>
          <w:b/>
        </w:rPr>
        <w:t>C</w:t>
      </w:r>
      <w:r w:rsidR="008A5CAB" w:rsidRPr="003C73B2">
        <w:rPr>
          <w:b/>
        </w:rPr>
        <w:t>ase</w:t>
      </w:r>
      <w:r w:rsidR="00222D24" w:rsidRPr="003C73B2">
        <w:rPr>
          <w:b/>
        </w:rPr>
        <w:t xml:space="preserve"> N</w:t>
      </w:r>
      <w:r w:rsidR="008A5CAB" w:rsidRPr="003C73B2">
        <w:rPr>
          <w:b/>
        </w:rPr>
        <w:t>o</w:t>
      </w:r>
      <w:r w:rsidR="00222D24" w:rsidRPr="003C73B2">
        <w:rPr>
          <w:b/>
        </w:rPr>
        <w:t xml:space="preserve">: </w:t>
      </w:r>
      <w:r w:rsidR="002B551F">
        <w:rPr>
          <w:b/>
        </w:rPr>
        <w:t>62604/202</w:t>
      </w:r>
      <w:r w:rsidR="00D82C23">
        <w:rPr>
          <w:b/>
        </w:rPr>
        <w:t>1</w:t>
      </w:r>
      <w:r w:rsidR="00197B69" w:rsidRPr="003C73B2">
        <w:rPr>
          <w:b/>
        </w:rPr>
        <w:t>/</w:t>
      </w:r>
      <w:r w:rsidR="002B551F">
        <w:rPr>
          <w:b/>
        </w:rPr>
        <w:t xml:space="preserve"> 62601/</w:t>
      </w:r>
      <w:r w:rsidR="00197B69" w:rsidRPr="003C73B2">
        <w:rPr>
          <w:b/>
        </w:rPr>
        <w:t>202</w:t>
      </w:r>
      <w:r w:rsidR="002B551F">
        <w:rPr>
          <w:b/>
        </w:rPr>
        <w:t>1</w:t>
      </w:r>
    </w:p>
    <w:p w14:paraId="66C9010F" w14:textId="14568CB3" w:rsidR="008A5CAB" w:rsidRPr="003C73B2" w:rsidRDefault="008A5CAB" w:rsidP="00F445C9">
      <w:pPr>
        <w:jc w:val="left"/>
      </w:pPr>
    </w:p>
    <w:p w14:paraId="78E89A4C" w14:textId="1E8E6FC1" w:rsidR="008A5CAB" w:rsidRPr="003C73B2" w:rsidRDefault="008A5CAB" w:rsidP="00F445C9">
      <w:pPr>
        <w:jc w:val="left"/>
      </w:pPr>
    </w:p>
    <w:p w14:paraId="59620578" w14:textId="77777777" w:rsidR="003876E6" w:rsidRPr="003C73B2" w:rsidRDefault="003876E6" w:rsidP="00F445C9">
      <w:pPr>
        <w:jc w:val="left"/>
      </w:pPr>
    </w:p>
    <w:p w14:paraId="50B5CE8A" w14:textId="4B69E1A5" w:rsidR="00A33502" w:rsidRPr="003C73B2" w:rsidRDefault="00A33502" w:rsidP="00A33502">
      <w:pPr>
        <w:jc w:val="center"/>
      </w:pPr>
      <w:r w:rsidRPr="003C73B2">
        <w:tab/>
      </w:r>
      <w:r w:rsidRPr="003C73B2">
        <w:tab/>
      </w:r>
      <w:r w:rsidRPr="003C73B2">
        <w:tab/>
      </w:r>
      <w:r w:rsidRPr="003C73B2">
        <w:tab/>
      </w:r>
      <w:r w:rsidRPr="003C73B2">
        <w:tab/>
        <w:t xml:space="preserve">                                     </w:t>
      </w:r>
    </w:p>
    <w:p w14:paraId="05BC3994" w14:textId="39A88B87" w:rsidR="009C7480" w:rsidRPr="003C73B2" w:rsidRDefault="009C7480" w:rsidP="00A33502"/>
    <w:p w14:paraId="23EE4436" w14:textId="732FCE71" w:rsidR="009C7480" w:rsidRPr="003C73B2" w:rsidRDefault="009C7480" w:rsidP="009C7480">
      <w:r w:rsidRPr="003C73B2">
        <w:t>In the matter between:</w:t>
      </w:r>
    </w:p>
    <w:p w14:paraId="0152AA63" w14:textId="77777777" w:rsidR="00222D24" w:rsidRPr="003C73B2" w:rsidRDefault="00222D24" w:rsidP="00CB5C55">
      <w:pPr>
        <w:jc w:val="right"/>
      </w:pPr>
    </w:p>
    <w:p w14:paraId="4776CC85" w14:textId="77777777" w:rsidR="00090EE9" w:rsidRPr="003C73B2" w:rsidRDefault="00090EE9" w:rsidP="00CB5C55">
      <w:pPr>
        <w:jc w:val="right"/>
      </w:pPr>
    </w:p>
    <w:p w14:paraId="4F006314" w14:textId="6372CB0A" w:rsidR="000C0610" w:rsidRPr="003C73B2" w:rsidRDefault="000C0610" w:rsidP="00FD6705">
      <w:pPr>
        <w:jc w:val="left"/>
      </w:pPr>
      <w:r w:rsidRPr="003C73B2">
        <w:t xml:space="preserve">In the </w:t>
      </w:r>
      <w:r w:rsidR="00774C1C">
        <w:t>matter</w:t>
      </w:r>
      <w:r w:rsidR="00774C1C" w:rsidRPr="003C73B2">
        <w:t xml:space="preserve"> </w:t>
      </w:r>
      <w:r w:rsidRPr="003C73B2">
        <w:t>between:</w:t>
      </w:r>
      <w:r w:rsidRPr="003C73B2">
        <w:tab/>
      </w:r>
      <w:r w:rsidRPr="003C73B2">
        <w:tab/>
      </w:r>
      <w:r w:rsidRPr="003C73B2">
        <w:tab/>
      </w:r>
      <w:r w:rsidRPr="003C73B2">
        <w:tab/>
      </w:r>
      <w:r w:rsidRPr="003C73B2">
        <w:tab/>
      </w:r>
      <w:r w:rsidRPr="003C73B2">
        <w:tab/>
        <w:t xml:space="preserve"> </w:t>
      </w:r>
    </w:p>
    <w:p w14:paraId="5CE5D6C6" w14:textId="77777777" w:rsidR="000C0610" w:rsidRPr="003C73B2" w:rsidRDefault="000C0610" w:rsidP="00FD6705">
      <w:pPr>
        <w:jc w:val="left"/>
      </w:pPr>
    </w:p>
    <w:p w14:paraId="786D41F8" w14:textId="77777777" w:rsidR="000C0610" w:rsidRPr="003C73B2" w:rsidRDefault="000C0610" w:rsidP="00FD6705">
      <w:pPr>
        <w:jc w:val="left"/>
      </w:pPr>
    </w:p>
    <w:p w14:paraId="778F58C7" w14:textId="77777777" w:rsidR="002B551F" w:rsidRPr="00DE3CA5" w:rsidRDefault="002B551F" w:rsidP="002B551F">
      <w:pPr>
        <w:spacing w:line="259" w:lineRule="auto"/>
        <w:ind w:left="354" w:hanging="10"/>
        <w:jc w:val="center"/>
        <w:rPr>
          <w:rFonts w:cs="Arial"/>
        </w:rPr>
      </w:pPr>
      <w:r w:rsidRPr="00DE3CA5">
        <w:rPr>
          <w:rFonts w:cs="Arial"/>
          <w:b/>
        </w:rPr>
        <w:t xml:space="preserve">IN THE HIGH COURT OF SOUTH AFRICA </w:t>
      </w:r>
    </w:p>
    <w:p w14:paraId="514DBE82" w14:textId="77777777" w:rsidR="002B551F" w:rsidRPr="00DE3CA5" w:rsidRDefault="002B551F" w:rsidP="002B551F">
      <w:pPr>
        <w:spacing w:line="259" w:lineRule="auto"/>
        <w:ind w:left="354" w:right="1" w:hanging="10"/>
        <w:jc w:val="center"/>
        <w:rPr>
          <w:rFonts w:cs="Arial"/>
        </w:rPr>
      </w:pPr>
      <w:r w:rsidRPr="00DE3CA5">
        <w:rPr>
          <w:rFonts w:cs="Arial"/>
          <w:b/>
        </w:rPr>
        <w:t xml:space="preserve">GAUTENG DIVISION, PRETORIA </w:t>
      </w:r>
    </w:p>
    <w:p w14:paraId="2E925094" w14:textId="77777777" w:rsidR="002B551F" w:rsidRPr="00DE3CA5" w:rsidRDefault="002B551F" w:rsidP="002B551F">
      <w:pPr>
        <w:spacing w:line="259" w:lineRule="auto"/>
        <w:ind w:left="413"/>
        <w:jc w:val="left"/>
        <w:rPr>
          <w:rFonts w:cs="Arial"/>
        </w:rPr>
      </w:pPr>
      <w:r w:rsidRPr="00DE3CA5">
        <w:rPr>
          <w:rFonts w:cs="Arial"/>
          <w:b/>
        </w:rPr>
        <w:t xml:space="preserve"> </w:t>
      </w:r>
    </w:p>
    <w:p w14:paraId="3E29FEF4" w14:textId="77777777" w:rsidR="002B551F" w:rsidRPr="00DE3CA5" w:rsidRDefault="002B551F" w:rsidP="002B551F">
      <w:pPr>
        <w:spacing w:line="259" w:lineRule="auto"/>
        <w:ind w:left="10" w:right="52" w:hanging="10"/>
        <w:jc w:val="right"/>
        <w:rPr>
          <w:rFonts w:cs="Arial"/>
        </w:rPr>
      </w:pPr>
      <w:r w:rsidRPr="00DE3CA5">
        <w:rPr>
          <w:rFonts w:cs="Arial"/>
          <w:b/>
        </w:rPr>
        <w:t xml:space="preserve">CASE NO: 62604/2021 / 62601/2021 </w:t>
      </w:r>
    </w:p>
    <w:p w14:paraId="6C26B187" w14:textId="77777777" w:rsidR="002B551F" w:rsidRDefault="002B551F" w:rsidP="002B551F">
      <w:pPr>
        <w:spacing w:line="259" w:lineRule="auto"/>
        <w:ind w:left="413"/>
        <w:jc w:val="left"/>
      </w:pPr>
      <w:r>
        <w:t xml:space="preserve"> </w:t>
      </w:r>
    </w:p>
    <w:p w14:paraId="699CB7C7" w14:textId="6317BD0E" w:rsidR="00794C8C" w:rsidRDefault="002B551F" w:rsidP="00DE3CA5">
      <w:pPr>
        <w:spacing w:line="259" w:lineRule="auto"/>
        <w:ind w:right="61"/>
      </w:pPr>
      <w:r>
        <w:t xml:space="preserve">In the matter between: </w:t>
      </w:r>
    </w:p>
    <w:p w14:paraId="0062F181" w14:textId="77777777" w:rsidR="00DE3CA5" w:rsidRPr="00DE3CA5" w:rsidRDefault="00DE3CA5" w:rsidP="00DE3CA5">
      <w:pPr>
        <w:spacing w:line="259" w:lineRule="auto"/>
        <w:ind w:right="61"/>
      </w:pPr>
    </w:p>
    <w:tbl>
      <w:tblPr>
        <w:tblStyle w:val="TableGrid0"/>
        <w:tblpPr w:leftFromText="180" w:rightFromText="180" w:vertAnchor="text" w:horzAnchor="margin" w:tblpY="220"/>
        <w:tblW w:w="9128" w:type="dxa"/>
        <w:tblInd w:w="0" w:type="dxa"/>
        <w:tblLook w:val="04A0" w:firstRow="1" w:lastRow="0" w:firstColumn="1" w:lastColumn="0" w:noHBand="0" w:noVBand="1"/>
      </w:tblPr>
      <w:tblGrid>
        <w:gridCol w:w="6736"/>
        <w:gridCol w:w="2392"/>
      </w:tblGrid>
      <w:tr w:rsidR="00DE3CA5" w:rsidRPr="00794C8C" w14:paraId="44B6CF21" w14:textId="77777777" w:rsidTr="00DE3CA5">
        <w:trPr>
          <w:trHeight w:val="1116"/>
        </w:trPr>
        <w:tc>
          <w:tcPr>
            <w:tcW w:w="6736" w:type="dxa"/>
            <w:tcBorders>
              <w:top w:val="nil"/>
              <w:left w:val="nil"/>
              <w:bottom w:val="nil"/>
              <w:right w:val="nil"/>
            </w:tcBorders>
          </w:tcPr>
          <w:p w14:paraId="5F5D4634"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TEGETA EXPLORATION &amp; RESOURCES (PTY) LTD </w:t>
            </w:r>
          </w:p>
          <w:p w14:paraId="185B23BE" w14:textId="77777777" w:rsidR="00DE3CA5" w:rsidRPr="00794C8C" w:rsidRDefault="00DE3CA5" w:rsidP="00DE3CA5">
            <w:pPr>
              <w:spacing w:line="259" w:lineRule="auto"/>
              <w:jc w:val="left"/>
              <w:rPr>
                <w:rFonts w:cs="Arial"/>
                <w:szCs w:val="24"/>
              </w:rPr>
            </w:pPr>
            <w:r w:rsidRPr="00794C8C">
              <w:rPr>
                <w:rFonts w:cs="Arial"/>
                <w:szCs w:val="24"/>
              </w:rPr>
              <w:t xml:space="preserve"> </w:t>
            </w:r>
          </w:p>
          <w:p w14:paraId="7B76E43F" w14:textId="77777777" w:rsidR="00DE3CA5" w:rsidRPr="00794C8C" w:rsidRDefault="00DE3CA5" w:rsidP="00DE3CA5">
            <w:pPr>
              <w:spacing w:line="259" w:lineRule="auto"/>
              <w:jc w:val="left"/>
              <w:rPr>
                <w:rFonts w:cs="Arial"/>
                <w:szCs w:val="24"/>
              </w:rPr>
            </w:pPr>
            <w:r w:rsidRPr="00794C8C">
              <w:rPr>
                <w:rFonts w:cs="Arial"/>
                <w:szCs w:val="24"/>
              </w:rPr>
              <w:t xml:space="preserve">and </w:t>
            </w:r>
          </w:p>
          <w:p w14:paraId="1B1F35E2"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1762CF49" w14:textId="77777777" w:rsidR="00DE3CA5" w:rsidRPr="00794C8C" w:rsidRDefault="00DE3CA5" w:rsidP="00DE3CA5">
            <w:pPr>
              <w:spacing w:line="259" w:lineRule="auto"/>
              <w:ind w:right="61"/>
              <w:jc w:val="right"/>
              <w:rPr>
                <w:rFonts w:cs="Arial"/>
                <w:szCs w:val="24"/>
              </w:rPr>
            </w:pPr>
            <w:r w:rsidRPr="00794C8C">
              <w:rPr>
                <w:rFonts w:cs="Arial"/>
                <w:szCs w:val="24"/>
              </w:rPr>
              <w:t xml:space="preserve">Applicant </w:t>
            </w:r>
          </w:p>
        </w:tc>
      </w:tr>
      <w:tr w:rsidR="00DE3CA5" w:rsidRPr="00794C8C" w14:paraId="59821836" w14:textId="77777777" w:rsidTr="00DE3CA5">
        <w:trPr>
          <w:trHeight w:val="560"/>
        </w:trPr>
        <w:tc>
          <w:tcPr>
            <w:tcW w:w="6736" w:type="dxa"/>
            <w:tcBorders>
              <w:top w:val="nil"/>
              <w:left w:val="nil"/>
              <w:bottom w:val="nil"/>
              <w:right w:val="nil"/>
            </w:tcBorders>
          </w:tcPr>
          <w:p w14:paraId="3434F3E4"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NATIONAL DIRECTOR OF PUBLIC PROSECUTIONS </w:t>
            </w:r>
          </w:p>
          <w:p w14:paraId="6E7D2F91"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5396C14A" w14:textId="77777777" w:rsidR="00DE3CA5" w:rsidRPr="00794C8C" w:rsidRDefault="00DE3CA5" w:rsidP="00DE3CA5">
            <w:pPr>
              <w:spacing w:line="259" w:lineRule="auto"/>
              <w:ind w:right="63"/>
              <w:jc w:val="right"/>
              <w:rPr>
                <w:rFonts w:cs="Arial"/>
                <w:szCs w:val="24"/>
              </w:rPr>
            </w:pPr>
            <w:r w:rsidRPr="00794C8C">
              <w:rPr>
                <w:rFonts w:cs="Arial"/>
                <w:szCs w:val="24"/>
              </w:rPr>
              <w:t>First Respondent</w:t>
            </w:r>
            <w:r w:rsidRPr="00794C8C">
              <w:rPr>
                <w:rFonts w:eastAsia="Times New Roman" w:cs="Arial"/>
                <w:b/>
                <w:szCs w:val="24"/>
              </w:rPr>
              <w:t xml:space="preserve"> </w:t>
            </w:r>
          </w:p>
        </w:tc>
      </w:tr>
      <w:tr w:rsidR="00DE3CA5" w:rsidRPr="00794C8C" w14:paraId="129F9944" w14:textId="77777777" w:rsidTr="00DE3CA5">
        <w:trPr>
          <w:trHeight w:val="560"/>
        </w:trPr>
        <w:tc>
          <w:tcPr>
            <w:tcW w:w="6736" w:type="dxa"/>
            <w:tcBorders>
              <w:top w:val="nil"/>
              <w:left w:val="nil"/>
              <w:bottom w:val="nil"/>
              <w:right w:val="nil"/>
            </w:tcBorders>
          </w:tcPr>
          <w:p w14:paraId="6EE7B1C5"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KURT ROBERT KNOOP N.O. </w:t>
            </w:r>
          </w:p>
          <w:p w14:paraId="499BD0D2"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79A6E4AC" w14:textId="77777777" w:rsidR="00DE3CA5" w:rsidRPr="00794C8C" w:rsidRDefault="00DE3CA5" w:rsidP="00DE3CA5">
            <w:pPr>
              <w:spacing w:line="259" w:lineRule="auto"/>
              <w:ind w:right="64"/>
              <w:jc w:val="right"/>
              <w:rPr>
                <w:rFonts w:cs="Arial"/>
                <w:szCs w:val="24"/>
              </w:rPr>
            </w:pPr>
            <w:r w:rsidRPr="00794C8C">
              <w:rPr>
                <w:rFonts w:cs="Arial"/>
                <w:szCs w:val="24"/>
              </w:rPr>
              <w:t>Second Respondent</w:t>
            </w:r>
            <w:r w:rsidRPr="00794C8C">
              <w:rPr>
                <w:rFonts w:eastAsia="Times New Roman" w:cs="Arial"/>
                <w:b/>
                <w:szCs w:val="24"/>
              </w:rPr>
              <w:t xml:space="preserve"> </w:t>
            </w:r>
          </w:p>
        </w:tc>
      </w:tr>
      <w:tr w:rsidR="00DE3CA5" w:rsidRPr="00794C8C" w14:paraId="14444A64" w14:textId="77777777" w:rsidTr="00DE3CA5">
        <w:trPr>
          <w:trHeight w:val="1121"/>
        </w:trPr>
        <w:tc>
          <w:tcPr>
            <w:tcW w:w="6736" w:type="dxa"/>
            <w:tcBorders>
              <w:top w:val="nil"/>
              <w:left w:val="nil"/>
              <w:bottom w:val="nil"/>
              <w:right w:val="nil"/>
            </w:tcBorders>
          </w:tcPr>
          <w:p w14:paraId="0FC78612"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JOHAN LOUIS KLOOPER N.O. </w:t>
            </w:r>
          </w:p>
          <w:p w14:paraId="746F1523"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p w14:paraId="3BEE6C73" w14:textId="512DBF7B" w:rsidR="00DE3CA5" w:rsidRPr="00794C8C" w:rsidRDefault="00DE3CA5" w:rsidP="00DE3CA5">
            <w:pPr>
              <w:spacing w:line="259" w:lineRule="auto"/>
              <w:jc w:val="left"/>
              <w:rPr>
                <w:rFonts w:cs="Arial"/>
                <w:szCs w:val="24"/>
              </w:rPr>
            </w:pPr>
            <w:r w:rsidRPr="00794C8C">
              <w:rPr>
                <w:rFonts w:eastAsia="Times New Roman" w:cs="Arial"/>
                <w:i/>
                <w:szCs w:val="24"/>
              </w:rPr>
              <w:t>In re</w:t>
            </w:r>
            <w:r w:rsidRPr="00794C8C">
              <w:rPr>
                <w:rFonts w:cs="Arial"/>
                <w:szCs w:val="24"/>
              </w:rPr>
              <w:t xml:space="preserve">: </w:t>
            </w:r>
            <w:r w:rsidRPr="00794C8C">
              <w:rPr>
                <w:rFonts w:eastAsia="Times New Roman" w:cs="Arial"/>
                <w:b/>
                <w:szCs w:val="24"/>
              </w:rPr>
              <w:t xml:space="preserve"> </w:t>
            </w:r>
          </w:p>
        </w:tc>
        <w:tc>
          <w:tcPr>
            <w:tcW w:w="2392" w:type="dxa"/>
            <w:tcBorders>
              <w:top w:val="nil"/>
              <w:left w:val="nil"/>
              <w:bottom w:val="nil"/>
              <w:right w:val="nil"/>
            </w:tcBorders>
          </w:tcPr>
          <w:p w14:paraId="44C35297" w14:textId="77777777" w:rsidR="00DE3CA5" w:rsidRPr="00794C8C" w:rsidRDefault="00DE3CA5" w:rsidP="00DE3CA5">
            <w:pPr>
              <w:spacing w:line="259" w:lineRule="auto"/>
              <w:ind w:right="61"/>
              <w:jc w:val="right"/>
              <w:rPr>
                <w:rFonts w:cs="Arial"/>
                <w:szCs w:val="24"/>
              </w:rPr>
            </w:pPr>
            <w:r w:rsidRPr="00794C8C">
              <w:rPr>
                <w:rFonts w:cs="Arial"/>
                <w:szCs w:val="24"/>
              </w:rPr>
              <w:t xml:space="preserve">Third Respondent </w:t>
            </w:r>
          </w:p>
        </w:tc>
      </w:tr>
      <w:tr w:rsidR="00DE3CA5" w:rsidRPr="00794C8C" w14:paraId="30F1805F" w14:textId="77777777" w:rsidTr="00DE3CA5">
        <w:trPr>
          <w:trHeight w:val="1121"/>
        </w:trPr>
        <w:tc>
          <w:tcPr>
            <w:tcW w:w="6736" w:type="dxa"/>
            <w:tcBorders>
              <w:top w:val="nil"/>
              <w:left w:val="nil"/>
              <w:bottom w:val="nil"/>
              <w:right w:val="nil"/>
            </w:tcBorders>
          </w:tcPr>
          <w:p w14:paraId="1AE6A882" w14:textId="77777777" w:rsidR="00DE3CA5" w:rsidRPr="00794C8C" w:rsidRDefault="00DE3CA5" w:rsidP="00DE3CA5">
            <w:pPr>
              <w:spacing w:line="259" w:lineRule="auto"/>
              <w:jc w:val="left"/>
              <w:rPr>
                <w:rFonts w:cs="Arial"/>
                <w:szCs w:val="24"/>
              </w:rPr>
            </w:pPr>
            <w:r w:rsidRPr="00794C8C">
              <w:rPr>
                <w:rFonts w:eastAsia="Times New Roman" w:cs="Arial"/>
                <w:b/>
                <w:szCs w:val="24"/>
              </w:rPr>
              <w:lastRenderedPageBreak/>
              <w:t xml:space="preserve">NATIONAL DIRECTOR OF PUBLIC PROSECUTIONS </w:t>
            </w:r>
          </w:p>
          <w:p w14:paraId="1DDB5653" w14:textId="77777777" w:rsidR="00DE3CA5" w:rsidRPr="00794C8C" w:rsidRDefault="00DE3CA5" w:rsidP="00DE3CA5">
            <w:pPr>
              <w:spacing w:line="259" w:lineRule="auto"/>
              <w:jc w:val="left"/>
              <w:rPr>
                <w:rFonts w:cs="Arial"/>
                <w:szCs w:val="24"/>
              </w:rPr>
            </w:pPr>
            <w:r w:rsidRPr="00794C8C">
              <w:rPr>
                <w:rFonts w:cs="Arial"/>
                <w:szCs w:val="24"/>
              </w:rPr>
              <w:t xml:space="preserve"> </w:t>
            </w:r>
          </w:p>
          <w:p w14:paraId="028B727E" w14:textId="77777777" w:rsidR="00DE3CA5" w:rsidRPr="00794C8C" w:rsidRDefault="00DE3CA5" w:rsidP="00DE3CA5">
            <w:pPr>
              <w:spacing w:line="259" w:lineRule="auto"/>
              <w:jc w:val="left"/>
              <w:rPr>
                <w:rFonts w:cs="Arial"/>
                <w:szCs w:val="24"/>
              </w:rPr>
            </w:pPr>
            <w:r w:rsidRPr="00794C8C">
              <w:rPr>
                <w:rFonts w:cs="Arial"/>
                <w:szCs w:val="24"/>
              </w:rPr>
              <w:t xml:space="preserve">and </w:t>
            </w:r>
          </w:p>
          <w:p w14:paraId="3AB3F210"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245A22B0" w14:textId="77777777" w:rsidR="00DE3CA5" w:rsidRPr="00794C8C" w:rsidRDefault="00DE3CA5" w:rsidP="00DE3CA5">
            <w:pPr>
              <w:spacing w:line="259" w:lineRule="auto"/>
              <w:ind w:right="61"/>
              <w:jc w:val="right"/>
              <w:rPr>
                <w:rFonts w:cs="Arial"/>
                <w:szCs w:val="24"/>
              </w:rPr>
            </w:pPr>
            <w:r w:rsidRPr="00794C8C">
              <w:rPr>
                <w:rFonts w:cs="Arial"/>
                <w:szCs w:val="24"/>
              </w:rPr>
              <w:t xml:space="preserve">Applicant </w:t>
            </w:r>
          </w:p>
        </w:tc>
      </w:tr>
      <w:tr w:rsidR="00DE3CA5" w:rsidRPr="00794C8C" w14:paraId="0FE0BEAE" w14:textId="77777777" w:rsidTr="00DE3CA5">
        <w:trPr>
          <w:trHeight w:val="1121"/>
        </w:trPr>
        <w:tc>
          <w:tcPr>
            <w:tcW w:w="6736" w:type="dxa"/>
            <w:tcBorders>
              <w:top w:val="nil"/>
              <w:left w:val="nil"/>
              <w:bottom w:val="nil"/>
              <w:right w:val="nil"/>
            </w:tcBorders>
          </w:tcPr>
          <w:p w14:paraId="3BD68C76"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TEMPLAR CAPITAL LTD </w:t>
            </w:r>
          </w:p>
          <w:p w14:paraId="30D75D70" w14:textId="77777777" w:rsidR="00DE3CA5" w:rsidRPr="00794C8C" w:rsidRDefault="00DE3CA5" w:rsidP="00DE3CA5">
            <w:pPr>
              <w:spacing w:line="259" w:lineRule="auto"/>
              <w:jc w:val="left"/>
              <w:rPr>
                <w:rFonts w:cs="Arial"/>
                <w:szCs w:val="24"/>
              </w:rPr>
            </w:pPr>
            <w:r w:rsidRPr="00794C8C">
              <w:rPr>
                <w:rFonts w:cs="Arial"/>
                <w:szCs w:val="24"/>
              </w:rPr>
              <w:t xml:space="preserve"> </w:t>
            </w:r>
          </w:p>
          <w:p w14:paraId="512871F8" w14:textId="77777777" w:rsidR="00DE3CA5" w:rsidRPr="00794C8C" w:rsidRDefault="00DE3CA5" w:rsidP="00DE3CA5">
            <w:pPr>
              <w:spacing w:line="259" w:lineRule="auto"/>
              <w:jc w:val="left"/>
              <w:rPr>
                <w:rFonts w:cs="Arial"/>
                <w:szCs w:val="24"/>
              </w:rPr>
            </w:pPr>
            <w:r w:rsidRPr="00794C8C">
              <w:rPr>
                <w:rFonts w:cs="Arial"/>
                <w:szCs w:val="24"/>
              </w:rPr>
              <w:t xml:space="preserve">And </w:t>
            </w:r>
            <w:r w:rsidRPr="00794C8C">
              <w:rPr>
                <w:rFonts w:eastAsia="Times New Roman" w:cs="Arial"/>
                <w:i/>
                <w:szCs w:val="24"/>
              </w:rPr>
              <w:t>in re</w:t>
            </w:r>
            <w:r w:rsidRPr="00794C8C">
              <w:rPr>
                <w:rFonts w:cs="Arial"/>
                <w:szCs w:val="24"/>
              </w:rPr>
              <w:t xml:space="preserve">: </w:t>
            </w:r>
          </w:p>
          <w:p w14:paraId="17A92098"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4E543777" w14:textId="77777777" w:rsidR="00DE3CA5" w:rsidRPr="00794C8C" w:rsidRDefault="00DE3CA5" w:rsidP="00DE3CA5">
            <w:pPr>
              <w:spacing w:line="259" w:lineRule="auto"/>
              <w:ind w:right="61"/>
              <w:jc w:val="right"/>
              <w:rPr>
                <w:rFonts w:cs="Arial"/>
                <w:szCs w:val="24"/>
              </w:rPr>
            </w:pPr>
            <w:r w:rsidRPr="00794C8C">
              <w:rPr>
                <w:rFonts w:cs="Arial"/>
                <w:szCs w:val="24"/>
              </w:rPr>
              <w:t>Respondent</w:t>
            </w:r>
            <w:r w:rsidRPr="00794C8C">
              <w:rPr>
                <w:rFonts w:eastAsia="Times New Roman" w:cs="Arial"/>
                <w:b/>
                <w:szCs w:val="24"/>
              </w:rPr>
              <w:t xml:space="preserve"> </w:t>
            </w:r>
          </w:p>
        </w:tc>
      </w:tr>
      <w:tr w:rsidR="00DE3CA5" w:rsidRPr="00794C8C" w14:paraId="2D96AE7B" w14:textId="77777777" w:rsidTr="00DE3CA5">
        <w:trPr>
          <w:trHeight w:val="1121"/>
        </w:trPr>
        <w:tc>
          <w:tcPr>
            <w:tcW w:w="6736" w:type="dxa"/>
            <w:tcBorders>
              <w:top w:val="nil"/>
              <w:left w:val="nil"/>
              <w:bottom w:val="nil"/>
              <w:right w:val="nil"/>
            </w:tcBorders>
          </w:tcPr>
          <w:p w14:paraId="3BFFC2A6"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NATIONAL DIRECTOR OF PUBLIC PROSECUTIONS </w:t>
            </w:r>
          </w:p>
          <w:p w14:paraId="5DDB1EF0" w14:textId="77777777" w:rsidR="00DE3CA5" w:rsidRPr="00794C8C" w:rsidRDefault="00DE3CA5" w:rsidP="00DE3CA5">
            <w:pPr>
              <w:spacing w:line="259" w:lineRule="auto"/>
              <w:jc w:val="left"/>
              <w:rPr>
                <w:rFonts w:cs="Arial"/>
                <w:szCs w:val="24"/>
              </w:rPr>
            </w:pPr>
            <w:r w:rsidRPr="00794C8C">
              <w:rPr>
                <w:rFonts w:cs="Arial"/>
                <w:szCs w:val="24"/>
              </w:rPr>
              <w:t xml:space="preserve"> </w:t>
            </w:r>
          </w:p>
          <w:p w14:paraId="3A3EC5B7" w14:textId="77777777" w:rsidR="00DE3CA5" w:rsidRPr="00794C8C" w:rsidRDefault="00DE3CA5" w:rsidP="00DE3CA5">
            <w:pPr>
              <w:spacing w:line="259" w:lineRule="auto"/>
              <w:jc w:val="left"/>
              <w:rPr>
                <w:rFonts w:cs="Arial"/>
                <w:szCs w:val="24"/>
              </w:rPr>
            </w:pPr>
            <w:r w:rsidRPr="00794C8C">
              <w:rPr>
                <w:rFonts w:cs="Arial"/>
                <w:szCs w:val="24"/>
              </w:rPr>
              <w:t xml:space="preserve">and </w:t>
            </w:r>
          </w:p>
          <w:p w14:paraId="1533BFDF"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7D547EF0" w14:textId="77777777" w:rsidR="00DE3CA5" w:rsidRPr="00794C8C" w:rsidRDefault="00DE3CA5" w:rsidP="00DE3CA5">
            <w:pPr>
              <w:spacing w:line="259" w:lineRule="auto"/>
              <w:ind w:right="61"/>
              <w:jc w:val="right"/>
              <w:rPr>
                <w:rFonts w:cs="Arial"/>
                <w:szCs w:val="24"/>
              </w:rPr>
            </w:pPr>
            <w:r w:rsidRPr="00794C8C">
              <w:rPr>
                <w:rFonts w:cs="Arial"/>
                <w:szCs w:val="24"/>
              </w:rPr>
              <w:t xml:space="preserve">Applicant </w:t>
            </w:r>
          </w:p>
        </w:tc>
      </w:tr>
      <w:tr w:rsidR="00DE3CA5" w:rsidRPr="00794C8C" w14:paraId="1610BEFC" w14:textId="77777777" w:rsidTr="00DE3CA5">
        <w:trPr>
          <w:trHeight w:val="560"/>
        </w:trPr>
        <w:tc>
          <w:tcPr>
            <w:tcW w:w="6736" w:type="dxa"/>
            <w:tcBorders>
              <w:top w:val="nil"/>
              <w:left w:val="nil"/>
              <w:bottom w:val="nil"/>
              <w:right w:val="nil"/>
            </w:tcBorders>
          </w:tcPr>
          <w:p w14:paraId="08B070BD"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KURT ROBERT KNOOP N.O. </w:t>
            </w:r>
          </w:p>
          <w:p w14:paraId="73E1C425"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372EB634" w14:textId="77777777" w:rsidR="00DE3CA5" w:rsidRPr="00794C8C" w:rsidRDefault="00DE3CA5" w:rsidP="00DE3CA5">
            <w:pPr>
              <w:spacing w:line="259" w:lineRule="auto"/>
              <w:ind w:right="63"/>
              <w:jc w:val="right"/>
              <w:rPr>
                <w:rFonts w:cs="Arial"/>
                <w:szCs w:val="24"/>
              </w:rPr>
            </w:pPr>
            <w:r w:rsidRPr="00794C8C">
              <w:rPr>
                <w:rFonts w:cs="Arial"/>
                <w:szCs w:val="24"/>
              </w:rPr>
              <w:t>First</w:t>
            </w:r>
            <w:r w:rsidRPr="00794C8C">
              <w:rPr>
                <w:rFonts w:eastAsia="Times New Roman" w:cs="Arial"/>
                <w:b/>
                <w:szCs w:val="24"/>
              </w:rPr>
              <w:t xml:space="preserve"> </w:t>
            </w:r>
            <w:r w:rsidRPr="00794C8C">
              <w:rPr>
                <w:rFonts w:cs="Arial"/>
                <w:szCs w:val="24"/>
              </w:rPr>
              <w:t>Respondent</w:t>
            </w:r>
            <w:r w:rsidRPr="00794C8C">
              <w:rPr>
                <w:rFonts w:eastAsia="Times New Roman" w:cs="Arial"/>
                <w:b/>
                <w:szCs w:val="24"/>
              </w:rPr>
              <w:t xml:space="preserve"> </w:t>
            </w:r>
          </w:p>
        </w:tc>
      </w:tr>
      <w:tr w:rsidR="00DE3CA5" w:rsidRPr="00794C8C" w14:paraId="53D27611" w14:textId="77777777" w:rsidTr="00DE3CA5">
        <w:trPr>
          <w:trHeight w:val="560"/>
        </w:trPr>
        <w:tc>
          <w:tcPr>
            <w:tcW w:w="6736" w:type="dxa"/>
            <w:tcBorders>
              <w:top w:val="nil"/>
              <w:left w:val="nil"/>
              <w:bottom w:val="nil"/>
              <w:right w:val="nil"/>
            </w:tcBorders>
          </w:tcPr>
          <w:p w14:paraId="1B7B9813"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JOHAN LOUIS KLOOPER N.O. </w:t>
            </w:r>
          </w:p>
          <w:p w14:paraId="6F85D22A"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7BDC771C" w14:textId="77777777" w:rsidR="00DE3CA5" w:rsidRPr="00794C8C" w:rsidRDefault="00DE3CA5" w:rsidP="00DE3CA5">
            <w:pPr>
              <w:spacing w:line="259" w:lineRule="auto"/>
              <w:ind w:right="63"/>
              <w:jc w:val="right"/>
              <w:rPr>
                <w:rFonts w:cs="Arial"/>
                <w:szCs w:val="24"/>
              </w:rPr>
            </w:pPr>
            <w:r w:rsidRPr="00794C8C">
              <w:rPr>
                <w:rFonts w:cs="Arial"/>
                <w:szCs w:val="24"/>
              </w:rPr>
              <w:t>Second</w:t>
            </w:r>
            <w:r w:rsidRPr="00794C8C">
              <w:rPr>
                <w:rFonts w:eastAsia="Times New Roman" w:cs="Arial"/>
                <w:b/>
                <w:szCs w:val="24"/>
              </w:rPr>
              <w:t xml:space="preserve"> </w:t>
            </w:r>
            <w:r w:rsidRPr="00794C8C">
              <w:rPr>
                <w:rFonts w:cs="Arial"/>
                <w:szCs w:val="24"/>
              </w:rPr>
              <w:t xml:space="preserve">Respondent </w:t>
            </w:r>
          </w:p>
        </w:tc>
      </w:tr>
      <w:tr w:rsidR="00DE3CA5" w:rsidRPr="00794C8C" w14:paraId="194F2128" w14:textId="77777777" w:rsidTr="00DE3CA5">
        <w:trPr>
          <w:trHeight w:val="560"/>
        </w:trPr>
        <w:tc>
          <w:tcPr>
            <w:tcW w:w="6736" w:type="dxa"/>
            <w:tcBorders>
              <w:top w:val="nil"/>
              <w:left w:val="nil"/>
              <w:bottom w:val="nil"/>
              <w:right w:val="nil"/>
            </w:tcBorders>
          </w:tcPr>
          <w:p w14:paraId="4C083E9F"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KGASHANE CHRISTOPHER MONYELA N.O. </w:t>
            </w:r>
          </w:p>
          <w:p w14:paraId="7357286F"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71B71FE2" w14:textId="77777777" w:rsidR="00DE3CA5" w:rsidRPr="00794C8C" w:rsidRDefault="00DE3CA5" w:rsidP="00DE3CA5">
            <w:pPr>
              <w:spacing w:line="259" w:lineRule="auto"/>
              <w:ind w:right="61"/>
              <w:jc w:val="right"/>
              <w:rPr>
                <w:rFonts w:cs="Arial"/>
                <w:szCs w:val="24"/>
              </w:rPr>
            </w:pPr>
            <w:r w:rsidRPr="00794C8C">
              <w:rPr>
                <w:rFonts w:cs="Arial"/>
                <w:szCs w:val="24"/>
              </w:rPr>
              <w:t>Third</w:t>
            </w:r>
            <w:r w:rsidRPr="00794C8C">
              <w:rPr>
                <w:rFonts w:eastAsia="Times New Roman" w:cs="Arial"/>
                <w:b/>
                <w:szCs w:val="24"/>
              </w:rPr>
              <w:t xml:space="preserve"> </w:t>
            </w:r>
            <w:r w:rsidRPr="00794C8C">
              <w:rPr>
                <w:rFonts w:cs="Arial"/>
                <w:szCs w:val="24"/>
              </w:rPr>
              <w:t xml:space="preserve">Respondent </w:t>
            </w:r>
          </w:p>
        </w:tc>
      </w:tr>
      <w:tr w:rsidR="00DE3CA5" w:rsidRPr="00794C8C" w14:paraId="371F82D8" w14:textId="77777777" w:rsidTr="00DE3CA5">
        <w:trPr>
          <w:trHeight w:val="560"/>
        </w:trPr>
        <w:tc>
          <w:tcPr>
            <w:tcW w:w="6736" w:type="dxa"/>
            <w:tcBorders>
              <w:top w:val="nil"/>
              <w:left w:val="nil"/>
              <w:bottom w:val="nil"/>
              <w:right w:val="nil"/>
            </w:tcBorders>
          </w:tcPr>
          <w:p w14:paraId="0BB7BF58"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JUANITO MARTIN DAMONS N.O. </w:t>
            </w:r>
          </w:p>
          <w:p w14:paraId="23345535"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29B59B9C" w14:textId="77777777" w:rsidR="00DE3CA5" w:rsidRPr="00794C8C" w:rsidRDefault="00DE3CA5" w:rsidP="00DE3CA5">
            <w:pPr>
              <w:spacing w:line="259" w:lineRule="auto"/>
              <w:ind w:right="63"/>
              <w:jc w:val="right"/>
              <w:rPr>
                <w:rFonts w:cs="Arial"/>
                <w:szCs w:val="24"/>
              </w:rPr>
            </w:pPr>
            <w:r w:rsidRPr="00794C8C">
              <w:rPr>
                <w:rFonts w:cs="Arial"/>
                <w:szCs w:val="24"/>
              </w:rPr>
              <w:t>Fourth</w:t>
            </w:r>
            <w:r w:rsidRPr="00794C8C">
              <w:rPr>
                <w:rFonts w:eastAsia="Times New Roman" w:cs="Arial"/>
                <w:b/>
                <w:szCs w:val="24"/>
              </w:rPr>
              <w:t xml:space="preserve"> </w:t>
            </w:r>
            <w:r w:rsidRPr="00794C8C">
              <w:rPr>
                <w:rFonts w:cs="Arial"/>
                <w:szCs w:val="24"/>
              </w:rPr>
              <w:t>Respondent</w:t>
            </w:r>
            <w:r w:rsidRPr="00794C8C">
              <w:rPr>
                <w:rFonts w:eastAsia="Times New Roman" w:cs="Arial"/>
                <w:b/>
                <w:szCs w:val="24"/>
              </w:rPr>
              <w:t xml:space="preserve"> </w:t>
            </w:r>
          </w:p>
        </w:tc>
      </w:tr>
      <w:tr w:rsidR="00DE3CA5" w:rsidRPr="00794C8C" w14:paraId="1D07349C" w14:textId="77777777" w:rsidTr="00DE3CA5">
        <w:trPr>
          <w:trHeight w:val="840"/>
        </w:trPr>
        <w:tc>
          <w:tcPr>
            <w:tcW w:w="6736" w:type="dxa"/>
            <w:tcBorders>
              <w:top w:val="nil"/>
              <w:left w:val="nil"/>
              <w:bottom w:val="nil"/>
              <w:right w:val="nil"/>
            </w:tcBorders>
          </w:tcPr>
          <w:p w14:paraId="4EEB63C5"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SUJAY ABBAI NAIDOO N.O. </w:t>
            </w:r>
          </w:p>
          <w:p w14:paraId="375F6B76" w14:textId="77777777" w:rsidR="00DE3CA5" w:rsidRPr="00794C8C" w:rsidRDefault="00DE3CA5" w:rsidP="00DE3CA5">
            <w:pPr>
              <w:spacing w:line="259" w:lineRule="auto"/>
              <w:jc w:val="left"/>
              <w:rPr>
                <w:rFonts w:cs="Arial"/>
                <w:szCs w:val="24"/>
              </w:rPr>
            </w:pPr>
            <w:r w:rsidRPr="00794C8C">
              <w:rPr>
                <w:rFonts w:cs="Arial"/>
                <w:szCs w:val="24"/>
              </w:rPr>
              <w:t xml:space="preserve"> </w:t>
            </w:r>
          </w:p>
          <w:p w14:paraId="62AA611C"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OPTIMUM COAL MINE (PTY) LTD </w:t>
            </w:r>
          </w:p>
        </w:tc>
        <w:tc>
          <w:tcPr>
            <w:tcW w:w="2392" w:type="dxa"/>
            <w:tcBorders>
              <w:top w:val="nil"/>
              <w:left w:val="nil"/>
              <w:bottom w:val="nil"/>
              <w:right w:val="nil"/>
            </w:tcBorders>
          </w:tcPr>
          <w:p w14:paraId="3D5C67CF" w14:textId="77777777" w:rsidR="00DE3CA5" w:rsidRPr="00794C8C" w:rsidRDefault="00DE3CA5" w:rsidP="00DE3CA5">
            <w:pPr>
              <w:spacing w:line="259" w:lineRule="auto"/>
              <w:ind w:right="63"/>
              <w:jc w:val="right"/>
              <w:rPr>
                <w:rFonts w:cs="Arial"/>
                <w:szCs w:val="24"/>
              </w:rPr>
            </w:pPr>
            <w:r w:rsidRPr="00794C8C">
              <w:rPr>
                <w:rFonts w:cs="Arial"/>
                <w:szCs w:val="24"/>
              </w:rPr>
              <w:t>Fifth</w:t>
            </w:r>
            <w:r w:rsidRPr="00794C8C">
              <w:rPr>
                <w:rFonts w:eastAsia="Times New Roman" w:cs="Arial"/>
                <w:b/>
                <w:szCs w:val="24"/>
              </w:rPr>
              <w:t xml:space="preserve"> </w:t>
            </w:r>
            <w:r w:rsidRPr="00794C8C">
              <w:rPr>
                <w:rFonts w:cs="Arial"/>
                <w:szCs w:val="24"/>
              </w:rPr>
              <w:t xml:space="preserve">Respondent </w:t>
            </w:r>
          </w:p>
        </w:tc>
      </w:tr>
      <w:tr w:rsidR="00DE3CA5" w:rsidRPr="00794C8C" w14:paraId="10A12B55" w14:textId="77777777" w:rsidTr="00DE3CA5">
        <w:trPr>
          <w:trHeight w:val="560"/>
        </w:trPr>
        <w:tc>
          <w:tcPr>
            <w:tcW w:w="6736" w:type="dxa"/>
            <w:tcBorders>
              <w:top w:val="nil"/>
              <w:left w:val="nil"/>
              <w:bottom w:val="nil"/>
              <w:right w:val="nil"/>
            </w:tcBorders>
          </w:tcPr>
          <w:p w14:paraId="387A184B" w14:textId="77777777" w:rsidR="00DE3CA5" w:rsidRPr="00794C8C" w:rsidRDefault="00DE3CA5" w:rsidP="00DE3CA5">
            <w:pPr>
              <w:spacing w:line="259" w:lineRule="auto"/>
              <w:jc w:val="left"/>
              <w:rPr>
                <w:rFonts w:cs="Arial"/>
                <w:szCs w:val="24"/>
              </w:rPr>
            </w:pPr>
            <w:r w:rsidRPr="00794C8C">
              <w:rPr>
                <w:rFonts w:eastAsia="Times New Roman" w:cs="Arial"/>
                <w:b/>
                <w:szCs w:val="24"/>
              </w:rPr>
              <w:t>(</w:t>
            </w:r>
            <w:r w:rsidRPr="00794C8C">
              <w:rPr>
                <w:rFonts w:eastAsia="Times New Roman" w:cs="Arial"/>
                <w:b/>
                <w:i/>
                <w:szCs w:val="24"/>
              </w:rPr>
              <w:t>IN BUSINESS RESCUE</w:t>
            </w:r>
            <w:r w:rsidRPr="00794C8C">
              <w:rPr>
                <w:rFonts w:eastAsia="Times New Roman" w:cs="Arial"/>
                <w:b/>
                <w:szCs w:val="24"/>
              </w:rPr>
              <w:t xml:space="preserve">) </w:t>
            </w:r>
          </w:p>
          <w:p w14:paraId="3F02C3FF"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6825E3CD" w14:textId="5DD4DB69" w:rsidR="00DE3CA5" w:rsidRPr="00794C8C" w:rsidRDefault="00DE3CA5" w:rsidP="00DE3CA5">
            <w:pPr>
              <w:spacing w:line="259" w:lineRule="auto"/>
              <w:ind w:right="58"/>
              <w:jc w:val="center"/>
              <w:rPr>
                <w:rFonts w:cs="Arial"/>
                <w:szCs w:val="24"/>
              </w:rPr>
            </w:pPr>
            <w:r>
              <w:rPr>
                <w:rFonts w:cs="Arial"/>
                <w:szCs w:val="24"/>
              </w:rPr>
              <w:t xml:space="preserve">      </w:t>
            </w:r>
            <w:r w:rsidRPr="00794C8C">
              <w:rPr>
                <w:rFonts w:cs="Arial"/>
                <w:szCs w:val="24"/>
              </w:rPr>
              <w:t>Sixth</w:t>
            </w:r>
            <w:r w:rsidRPr="00794C8C">
              <w:rPr>
                <w:rFonts w:eastAsia="Times New Roman" w:cs="Arial"/>
                <w:b/>
                <w:szCs w:val="24"/>
              </w:rPr>
              <w:t xml:space="preserve"> </w:t>
            </w:r>
            <w:r w:rsidRPr="00794C8C">
              <w:rPr>
                <w:rFonts w:cs="Arial"/>
                <w:szCs w:val="24"/>
              </w:rPr>
              <w:t>Respondent</w:t>
            </w:r>
            <w:r w:rsidRPr="00794C8C">
              <w:rPr>
                <w:rFonts w:eastAsia="Times New Roman" w:cs="Arial"/>
                <w:b/>
                <w:szCs w:val="24"/>
              </w:rPr>
              <w:t xml:space="preserve"> </w:t>
            </w:r>
          </w:p>
        </w:tc>
      </w:tr>
      <w:tr w:rsidR="00DE3CA5" w:rsidRPr="00794C8C" w14:paraId="11CA0A8A" w14:textId="77777777" w:rsidTr="00DE3CA5">
        <w:trPr>
          <w:trHeight w:val="560"/>
        </w:trPr>
        <w:tc>
          <w:tcPr>
            <w:tcW w:w="6736" w:type="dxa"/>
            <w:tcBorders>
              <w:top w:val="nil"/>
              <w:left w:val="nil"/>
              <w:bottom w:val="nil"/>
              <w:right w:val="nil"/>
            </w:tcBorders>
          </w:tcPr>
          <w:p w14:paraId="12081906"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KURT ROBERT KNOOP N.O. </w:t>
            </w:r>
          </w:p>
          <w:p w14:paraId="5BB4B70C"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tc>
        <w:tc>
          <w:tcPr>
            <w:tcW w:w="2392" w:type="dxa"/>
            <w:tcBorders>
              <w:top w:val="nil"/>
              <w:left w:val="nil"/>
              <w:bottom w:val="nil"/>
              <w:right w:val="nil"/>
            </w:tcBorders>
          </w:tcPr>
          <w:p w14:paraId="3EDF2638" w14:textId="477BABFE" w:rsidR="00DE3CA5" w:rsidRPr="00794C8C" w:rsidRDefault="00DE3CA5" w:rsidP="00DE3CA5">
            <w:pPr>
              <w:spacing w:line="259" w:lineRule="auto"/>
              <w:ind w:right="61"/>
              <w:rPr>
                <w:rFonts w:cs="Arial"/>
                <w:szCs w:val="24"/>
              </w:rPr>
            </w:pPr>
            <w:r>
              <w:rPr>
                <w:rFonts w:cs="Arial"/>
                <w:szCs w:val="24"/>
              </w:rPr>
              <w:t xml:space="preserve"> </w:t>
            </w:r>
            <w:r w:rsidRPr="00794C8C">
              <w:rPr>
                <w:rFonts w:cs="Arial"/>
                <w:szCs w:val="24"/>
              </w:rPr>
              <w:t xml:space="preserve">Seventh Respondent </w:t>
            </w:r>
          </w:p>
        </w:tc>
      </w:tr>
      <w:tr w:rsidR="00DE3CA5" w:rsidRPr="00794C8C" w14:paraId="34840C31" w14:textId="77777777" w:rsidTr="00DE3CA5">
        <w:trPr>
          <w:trHeight w:val="840"/>
        </w:trPr>
        <w:tc>
          <w:tcPr>
            <w:tcW w:w="6736" w:type="dxa"/>
            <w:tcBorders>
              <w:top w:val="nil"/>
              <w:left w:val="nil"/>
              <w:bottom w:val="nil"/>
              <w:right w:val="nil"/>
            </w:tcBorders>
          </w:tcPr>
          <w:p w14:paraId="0F02FB98"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JOHAN LOUIS KLOPPER N.O. </w:t>
            </w:r>
          </w:p>
          <w:p w14:paraId="007AB730"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 </w:t>
            </w:r>
          </w:p>
          <w:p w14:paraId="7ED24C0E" w14:textId="77777777" w:rsidR="00DE3CA5" w:rsidRPr="00794C8C" w:rsidRDefault="00DE3CA5" w:rsidP="00DE3CA5">
            <w:pPr>
              <w:spacing w:line="259" w:lineRule="auto"/>
              <w:jc w:val="left"/>
              <w:rPr>
                <w:rFonts w:cs="Arial"/>
                <w:szCs w:val="24"/>
              </w:rPr>
            </w:pPr>
            <w:r w:rsidRPr="00794C8C">
              <w:rPr>
                <w:rFonts w:eastAsia="Times New Roman" w:cs="Arial"/>
                <w:b/>
                <w:szCs w:val="24"/>
              </w:rPr>
              <w:t xml:space="preserve">TEGETA EXPLORATION &amp; RESOURCES (PTY) LTD </w:t>
            </w:r>
          </w:p>
        </w:tc>
        <w:tc>
          <w:tcPr>
            <w:tcW w:w="2392" w:type="dxa"/>
            <w:tcBorders>
              <w:top w:val="nil"/>
              <w:left w:val="nil"/>
              <w:bottom w:val="nil"/>
              <w:right w:val="nil"/>
            </w:tcBorders>
          </w:tcPr>
          <w:p w14:paraId="64BCA7F3" w14:textId="2D99D530" w:rsidR="00DE3CA5" w:rsidRPr="00794C8C" w:rsidRDefault="00DE3CA5" w:rsidP="00DE3CA5">
            <w:pPr>
              <w:spacing w:line="259" w:lineRule="auto"/>
              <w:ind w:right="61"/>
              <w:rPr>
                <w:rFonts w:cs="Arial"/>
                <w:szCs w:val="24"/>
              </w:rPr>
            </w:pPr>
            <w:r>
              <w:rPr>
                <w:rFonts w:cs="Arial"/>
                <w:szCs w:val="24"/>
              </w:rPr>
              <w:t xml:space="preserve">    </w:t>
            </w:r>
            <w:r w:rsidRPr="00794C8C">
              <w:rPr>
                <w:rFonts w:cs="Arial"/>
                <w:szCs w:val="24"/>
              </w:rPr>
              <w:t xml:space="preserve">Eighth Respondent </w:t>
            </w:r>
          </w:p>
        </w:tc>
      </w:tr>
      <w:tr w:rsidR="00DE3CA5" w:rsidRPr="00794C8C" w14:paraId="6CF3E5DB" w14:textId="77777777" w:rsidTr="00DE3CA5">
        <w:trPr>
          <w:trHeight w:val="275"/>
        </w:trPr>
        <w:tc>
          <w:tcPr>
            <w:tcW w:w="6736" w:type="dxa"/>
            <w:tcBorders>
              <w:top w:val="nil"/>
              <w:left w:val="nil"/>
              <w:bottom w:val="nil"/>
              <w:right w:val="nil"/>
            </w:tcBorders>
          </w:tcPr>
          <w:p w14:paraId="48D47164" w14:textId="77777777" w:rsidR="00DE3CA5" w:rsidRPr="00794C8C" w:rsidRDefault="00DE3CA5" w:rsidP="00DE3CA5">
            <w:pPr>
              <w:spacing w:line="259" w:lineRule="auto"/>
              <w:jc w:val="left"/>
              <w:rPr>
                <w:rFonts w:cs="Arial"/>
                <w:szCs w:val="24"/>
              </w:rPr>
            </w:pPr>
            <w:r w:rsidRPr="00794C8C">
              <w:rPr>
                <w:rFonts w:eastAsia="Times New Roman" w:cs="Arial"/>
                <w:b/>
                <w:szCs w:val="24"/>
              </w:rPr>
              <w:t>(</w:t>
            </w:r>
            <w:r w:rsidRPr="00794C8C">
              <w:rPr>
                <w:rFonts w:eastAsia="Times New Roman" w:cs="Arial"/>
                <w:b/>
                <w:i/>
                <w:szCs w:val="24"/>
              </w:rPr>
              <w:t>IN BUSINESS RESCUE</w:t>
            </w:r>
            <w:r w:rsidRPr="00794C8C">
              <w:rPr>
                <w:rFonts w:eastAsia="Times New Roman" w:cs="Arial"/>
                <w:b/>
                <w:szCs w:val="24"/>
              </w:rPr>
              <w:t xml:space="preserve">) </w:t>
            </w:r>
          </w:p>
        </w:tc>
        <w:tc>
          <w:tcPr>
            <w:tcW w:w="2392" w:type="dxa"/>
            <w:tcBorders>
              <w:top w:val="nil"/>
              <w:left w:val="nil"/>
              <w:bottom w:val="nil"/>
              <w:right w:val="nil"/>
            </w:tcBorders>
          </w:tcPr>
          <w:p w14:paraId="190EEF02" w14:textId="03AF7DD9" w:rsidR="00DE3CA5" w:rsidRPr="00794C8C" w:rsidRDefault="00DE3CA5" w:rsidP="00DE3CA5">
            <w:pPr>
              <w:spacing w:line="259" w:lineRule="auto"/>
              <w:ind w:right="61"/>
              <w:rPr>
                <w:rFonts w:cs="Arial"/>
                <w:szCs w:val="24"/>
              </w:rPr>
            </w:pPr>
            <w:r>
              <w:rPr>
                <w:rFonts w:cs="Arial"/>
                <w:szCs w:val="24"/>
              </w:rPr>
              <w:t xml:space="preserve">      </w:t>
            </w:r>
            <w:r w:rsidRPr="00794C8C">
              <w:rPr>
                <w:rFonts w:cs="Arial"/>
                <w:szCs w:val="24"/>
              </w:rPr>
              <w:t xml:space="preserve">Ninth Respondent </w:t>
            </w:r>
          </w:p>
        </w:tc>
      </w:tr>
    </w:tbl>
    <w:p w14:paraId="0B01CEB2" w14:textId="77777777" w:rsidR="00794C8C" w:rsidRDefault="002B551F" w:rsidP="00DE3CA5">
      <w:pPr>
        <w:spacing w:after="373" w:line="269" w:lineRule="auto"/>
        <w:rPr>
          <w:rFonts w:eastAsia="Courier New" w:cs="Arial"/>
          <w:b/>
          <w:color w:val="FFFFFF"/>
          <w:szCs w:val="24"/>
        </w:rPr>
      </w:pPr>
      <w:r w:rsidRPr="00794C8C">
        <w:rPr>
          <w:rFonts w:eastAsia="Courier New" w:cs="Arial"/>
          <w:b/>
          <w:color w:val="FFFFFF"/>
          <w:szCs w:val="24"/>
        </w:rPr>
        <w:t>8babb89f35194162855b923af967fe03-2</w:t>
      </w:r>
    </w:p>
    <w:p w14:paraId="022A689B" w14:textId="6A100C8A" w:rsidR="002B551F" w:rsidRPr="00794C8C" w:rsidRDefault="002B551F" w:rsidP="00DE3CA5">
      <w:pPr>
        <w:spacing w:after="373" w:line="269" w:lineRule="auto"/>
        <w:ind w:left="-5" w:hanging="10"/>
        <w:rPr>
          <w:rFonts w:cs="Arial"/>
          <w:szCs w:val="24"/>
        </w:rPr>
      </w:pPr>
      <w:r w:rsidRPr="00794C8C">
        <w:rPr>
          <w:rFonts w:cs="Arial"/>
          <w:b/>
          <w:szCs w:val="24"/>
        </w:rPr>
        <w:t xml:space="preserve">KURT ROBERT KNOOP N.O. </w:t>
      </w:r>
      <w:r w:rsidRPr="00794C8C">
        <w:rPr>
          <w:rFonts w:cs="Arial"/>
          <w:b/>
          <w:szCs w:val="24"/>
        </w:rPr>
        <w:tab/>
      </w:r>
      <w:r w:rsidR="00DE3CA5">
        <w:rPr>
          <w:rFonts w:cs="Arial"/>
          <w:b/>
          <w:szCs w:val="24"/>
        </w:rPr>
        <w:tab/>
      </w:r>
      <w:r w:rsidR="00DE3CA5">
        <w:rPr>
          <w:rFonts w:cs="Arial"/>
          <w:b/>
          <w:szCs w:val="24"/>
        </w:rPr>
        <w:tab/>
      </w:r>
      <w:r w:rsidR="00DE3CA5">
        <w:rPr>
          <w:rFonts w:cs="Arial"/>
          <w:b/>
          <w:szCs w:val="24"/>
        </w:rPr>
        <w:tab/>
      </w:r>
      <w:r w:rsidR="00DE3CA5">
        <w:rPr>
          <w:rFonts w:cs="Arial"/>
          <w:b/>
          <w:szCs w:val="24"/>
        </w:rPr>
        <w:tab/>
        <w:t xml:space="preserve">        </w:t>
      </w:r>
      <w:r w:rsidRPr="00794C8C">
        <w:rPr>
          <w:rFonts w:cs="Arial"/>
          <w:szCs w:val="24"/>
        </w:rPr>
        <w:t xml:space="preserve">Tenth </w:t>
      </w:r>
      <w:r w:rsidR="00DE3CA5">
        <w:rPr>
          <w:rFonts w:cs="Arial"/>
          <w:szCs w:val="24"/>
        </w:rPr>
        <w:t xml:space="preserve"> </w:t>
      </w:r>
      <w:r w:rsidRPr="00794C8C">
        <w:rPr>
          <w:rFonts w:cs="Arial"/>
          <w:szCs w:val="24"/>
        </w:rPr>
        <w:t>Respondent</w:t>
      </w:r>
      <w:r w:rsidR="00DE3CA5">
        <w:rPr>
          <w:rFonts w:cs="Arial"/>
          <w:szCs w:val="24"/>
        </w:rPr>
        <w:t xml:space="preserve">     </w:t>
      </w:r>
      <w:r w:rsidRPr="00794C8C">
        <w:rPr>
          <w:rFonts w:cs="Arial"/>
          <w:szCs w:val="24"/>
        </w:rPr>
        <w:t xml:space="preserve"> </w:t>
      </w:r>
    </w:p>
    <w:p w14:paraId="2FFBA60D" w14:textId="77777777" w:rsidR="002B551F" w:rsidRPr="00794C8C" w:rsidRDefault="002B551F" w:rsidP="00DE3CA5">
      <w:pPr>
        <w:spacing w:line="259" w:lineRule="auto"/>
        <w:ind w:left="413"/>
        <w:rPr>
          <w:rFonts w:cs="Arial"/>
          <w:szCs w:val="24"/>
        </w:rPr>
      </w:pPr>
      <w:r w:rsidRPr="00794C8C">
        <w:rPr>
          <w:rFonts w:cs="Arial"/>
          <w:b/>
          <w:szCs w:val="24"/>
        </w:rPr>
        <w:t xml:space="preserve"> </w:t>
      </w:r>
    </w:p>
    <w:p w14:paraId="641E0CDA" w14:textId="5F632D5F" w:rsidR="002B551F" w:rsidRPr="00794C8C" w:rsidRDefault="002B551F" w:rsidP="00DE3CA5">
      <w:pPr>
        <w:tabs>
          <w:tab w:val="center" w:pos="2316"/>
          <w:tab w:val="right" w:pos="10120"/>
        </w:tabs>
        <w:spacing w:line="265" w:lineRule="auto"/>
        <w:rPr>
          <w:rFonts w:cs="Arial"/>
          <w:szCs w:val="24"/>
        </w:rPr>
      </w:pPr>
      <w:r w:rsidRPr="00794C8C">
        <w:rPr>
          <w:rFonts w:cs="Arial"/>
          <w:b/>
          <w:szCs w:val="24"/>
        </w:rPr>
        <w:t xml:space="preserve">JUANITO MARTIN DAMONS N.O. </w:t>
      </w:r>
      <w:r w:rsidRPr="00794C8C">
        <w:rPr>
          <w:rFonts w:cs="Arial"/>
          <w:b/>
          <w:szCs w:val="24"/>
        </w:rPr>
        <w:tab/>
      </w:r>
      <w:r w:rsidRPr="00794C8C">
        <w:rPr>
          <w:rFonts w:cs="Arial"/>
          <w:szCs w:val="24"/>
        </w:rPr>
        <w:t xml:space="preserve">Eleventh Respondent </w:t>
      </w:r>
    </w:p>
    <w:p w14:paraId="6FDFE6A7" w14:textId="77777777" w:rsidR="002B551F" w:rsidRPr="00794C8C" w:rsidRDefault="002B551F" w:rsidP="00DE3CA5">
      <w:pPr>
        <w:spacing w:line="259" w:lineRule="auto"/>
        <w:ind w:left="413"/>
        <w:rPr>
          <w:rFonts w:cs="Arial"/>
          <w:szCs w:val="24"/>
        </w:rPr>
      </w:pPr>
      <w:r w:rsidRPr="00794C8C">
        <w:rPr>
          <w:rFonts w:cs="Arial"/>
          <w:b/>
          <w:szCs w:val="24"/>
        </w:rPr>
        <w:t xml:space="preserve"> </w:t>
      </w:r>
    </w:p>
    <w:p w14:paraId="7BA07E3D" w14:textId="77777777" w:rsidR="002B551F" w:rsidRPr="00794C8C" w:rsidRDefault="002B551F" w:rsidP="00DE3CA5">
      <w:pPr>
        <w:spacing w:line="265" w:lineRule="auto"/>
        <w:rPr>
          <w:rFonts w:cs="Arial"/>
          <w:szCs w:val="24"/>
        </w:rPr>
      </w:pPr>
      <w:r w:rsidRPr="00794C8C">
        <w:rPr>
          <w:rFonts w:cs="Arial"/>
          <w:b/>
          <w:szCs w:val="24"/>
        </w:rPr>
        <w:t xml:space="preserve">OPTIMUM COAL TERMINAL (PTY) LTD </w:t>
      </w:r>
    </w:p>
    <w:p w14:paraId="4B2507EE" w14:textId="7AD083E1" w:rsidR="002B551F" w:rsidRPr="00794C8C" w:rsidRDefault="002B551F" w:rsidP="00DE3CA5">
      <w:pPr>
        <w:tabs>
          <w:tab w:val="center" w:pos="1741"/>
          <w:tab w:val="right" w:pos="10120"/>
        </w:tabs>
        <w:spacing w:line="265" w:lineRule="auto"/>
        <w:rPr>
          <w:rFonts w:cs="Arial"/>
          <w:szCs w:val="24"/>
        </w:rPr>
      </w:pPr>
      <w:r w:rsidRPr="00794C8C">
        <w:rPr>
          <w:rFonts w:eastAsia="Calibri" w:cs="Arial"/>
          <w:szCs w:val="24"/>
        </w:rPr>
        <w:tab/>
      </w:r>
      <w:r w:rsidRPr="00794C8C">
        <w:rPr>
          <w:rFonts w:cs="Arial"/>
          <w:b/>
          <w:szCs w:val="24"/>
        </w:rPr>
        <w:t>(</w:t>
      </w:r>
      <w:r w:rsidRPr="00794C8C">
        <w:rPr>
          <w:rFonts w:cs="Arial"/>
          <w:b/>
          <w:i/>
          <w:szCs w:val="24"/>
        </w:rPr>
        <w:t>IN BUSINESS RESCUE</w:t>
      </w:r>
      <w:r w:rsidRPr="00794C8C">
        <w:rPr>
          <w:rFonts w:cs="Arial"/>
          <w:b/>
          <w:szCs w:val="24"/>
        </w:rPr>
        <w:t xml:space="preserve">) </w:t>
      </w:r>
      <w:r w:rsidRPr="00794C8C">
        <w:rPr>
          <w:rFonts w:cs="Arial"/>
          <w:b/>
          <w:szCs w:val="24"/>
        </w:rPr>
        <w:tab/>
      </w:r>
      <w:r w:rsidRPr="00794C8C">
        <w:rPr>
          <w:rFonts w:cs="Arial"/>
          <w:szCs w:val="24"/>
        </w:rPr>
        <w:t>Twelfth Respondent</w:t>
      </w:r>
      <w:r w:rsidRPr="00794C8C">
        <w:rPr>
          <w:rFonts w:cs="Arial"/>
          <w:b/>
          <w:szCs w:val="24"/>
        </w:rPr>
        <w:t xml:space="preserve">  </w:t>
      </w:r>
    </w:p>
    <w:p w14:paraId="66AE087B" w14:textId="77777777" w:rsidR="002B551F" w:rsidRPr="00794C8C" w:rsidRDefault="002B551F" w:rsidP="00DE3CA5">
      <w:pPr>
        <w:pStyle w:val="Heading1"/>
        <w:rPr>
          <w:rFonts w:cs="Arial"/>
          <w:szCs w:val="24"/>
        </w:rPr>
      </w:pPr>
      <w:r w:rsidRPr="00794C8C">
        <w:rPr>
          <w:rFonts w:cs="Arial"/>
          <w:szCs w:val="24"/>
        </w:rPr>
        <w:t xml:space="preserve">THE REGISTRAR OF THE COMPANIES AND  </w:t>
      </w:r>
    </w:p>
    <w:p w14:paraId="3D883A6A" w14:textId="05FC00D2" w:rsidR="002B551F" w:rsidRPr="00794C8C" w:rsidRDefault="00DE3CA5" w:rsidP="00DE3CA5">
      <w:pPr>
        <w:tabs>
          <w:tab w:val="center" w:pos="2813"/>
          <w:tab w:val="right" w:pos="10120"/>
        </w:tabs>
        <w:spacing w:line="265" w:lineRule="auto"/>
        <w:rPr>
          <w:rFonts w:cs="Arial"/>
          <w:szCs w:val="24"/>
        </w:rPr>
      </w:pPr>
      <w:r>
        <w:rPr>
          <w:rFonts w:cs="Arial"/>
          <w:b/>
          <w:szCs w:val="24"/>
        </w:rPr>
        <w:t>INTELLECTUAL</w:t>
      </w:r>
      <w:r w:rsidR="002B551F" w:rsidRPr="00794C8C">
        <w:rPr>
          <w:rFonts w:cs="Arial"/>
          <w:b/>
          <w:szCs w:val="24"/>
        </w:rPr>
        <w:t xml:space="preserve"> PROPERTY COMMISSION </w:t>
      </w:r>
      <w:r w:rsidR="002B551F" w:rsidRPr="00794C8C">
        <w:rPr>
          <w:rFonts w:cs="Arial"/>
          <w:b/>
          <w:szCs w:val="24"/>
        </w:rPr>
        <w:tab/>
      </w:r>
      <w:r w:rsidR="002B551F" w:rsidRPr="00794C8C">
        <w:rPr>
          <w:rFonts w:cs="Arial"/>
          <w:szCs w:val="24"/>
        </w:rPr>
        <w:t xml:space="preserve">Thirteenth Respondent </w:t>
      </w:r>
    </w:p>
    <w:p w14:paraId="2E35C548" w14:textId="77777777" w:rsidR="002B551F" w:rsidRPr="00794C8C" w:rsidRDefault="002B551F" w:rsidP="00DE3CA5">
      <w:pPr>
        <w:spacing w:line="259" w:lineRule="auto"/>
        <w:ind w:left="413"/>
        <w:rPr>
          <w:rFonts w:cs="Arial"/>
          <w:szCs w:val="24"/>
        </w:rPr>
      </w:pPr>
      <w:r w:rsidRPr="00794C8C">
        <w:rPr>
          <w:rFonts w:cs="Arial"/>
          <w:b/>
          <w:szCs w:val="24"/>
        </w:rPr>
        <w:t xml:space="preserve"> </w:t>
      </w:r>
    </w:p>
    <w:p w14:paraId="5FDE2DA7" w14:textId="4486B488" w:rsidR="002B551F" w:rsidRPr="00794C8C" w:rsidRDefault="002B551F" w:rsidP="00DE3CA5">
      <w:pPr>
        <w:tabs>
          <w:tab w:val="center" w:pos="2307"/>
          <w:tab w:val="right" w:pos="10120"/>
        </w:tabs>
        <w:spacing w:line="265" w:lineRule="auto"/>
        <w:rPr>
          <w:rFonts w:cs="Arial"/>
          <w:szCs w:val="24"/>
        </w:rPr>
      </w:pPr>
      <w:r w:rsidRPr="00794C8C">
        <w:rPr>
          <w:rFonts w:cs="Arial"/>
          <w:b/>
          <w:szCs w:val="24"/>
        </w:rPr>
        <w:t xml:space="preserve">THE REGISTRAR OF DEEDS N.O. </w:t>
      </w:r>
      <w:r w:rsidRPr="00794C8C">
        <w:rPr>
          <w:rFonts w:cs="Arial"/>
          <w:b/>
          <w:szCs w:val="24"/>
        </w:rPr>
        <w:tab/>
      </w:r>
      <w:r w:rsidRPr="00794C8C">
        <w:rPr>
          <w:rFonts w:cs="Arial"/>
          <w:szCs w:val="24"/>
        </w:rPr>
        <w:t>Fourteenth</w:t>
      </w:r>
      <w:r w:rsidRPr="00794C8C">
        <w:rPr>
          <w:rFonts w:cs="Arial"/>
          <w:b/>
          <w:szCs w:val="24"/>
        </w:rPr>
        <w:t xml:space="preserve"> </w:t>
      </w:r>
      <w:r w:rsidRPr="00794C8C">
        <w:rPr>
          <w:rFonts w:cs="Arial"/>
          <w:szCs w:val="24"/>
        </w:rPr>
        <w:t>Respondent</w:t>
      </w:r>
      <w:r w:rsidRPr="00794C8C">
        <w:rPr>
          <w:rFonts w:cs="Arial"/>
          <w:b/>
          <w:szCs w:val="24"/>
        </w:rPr>
        <w:t xml:space="preserve"> </w:t>
      </w:r>
      <w:r w:rsidR="00DE3CA5">
        <w:rPr>
          <w:rFonts w:cs="Arial"/>
          <w:b/>
          <w:szCs w:val="24"/>
        </w:rPr>
        <w:t xml:space="preserve">           </w:t>
      </w:r>
    </w:p>
    <w:p w14:paraId="698A38FB" w14:textId="77777777" w:rsidR="002B551F" w:rsidRPr="00794C8C" w:rsidRDefault="002B551F" w:rsidP="002B551F">
      <w:pPr>
        <w:spacing w:line="259" w:lineRule="auto"/>
        <w:ind w:left="413"/>
        <w:jc w:val="left"/>
        <w:rPr>
          <w:rFonts w:cs="Arial"/>
          <w:szCs w:val="24"/>
        </w:rPr>
      </w:pPr>
      <w:r w:rsidRPr="00794C8C">
        <w:rPr>
          <w:rFonts w:cs="Arial"/>
          <w:b/>
          <w:szCs w:val="24"/>
        </w:rPr>
        <w:lastRenderedPageBreak/>
        <w:t xml:space="preserve"> </w:t>
      </w:r>
    </w:p>
    <w:p w14:paraId="2DE1C8B6" w14:textId="50DAE4B6" w:rsidR="002B551F" w:rsidRPr="00794C8C" w:rsidRDefault="002B551F" w:rsidP="00794C8C">
      <w:pPr>
        <w:tabs>
          <w:tab w:val="center" w:pos="2809"/>
          <w:tab w:val="right" w:pos="10120"/>
        </w:tabs>
        <w:spacing w:line="265" w:lineRule="auto"/>
        <w:jc w:val="left"/>
        <w:rPr>
          <w:rFonts w:cs="Arial"/>
          <w:szCs w:val="24"/>
        </w:rPr>
      </w:pPr>
      <w:r w:rsidRPr="00794C8C">
        <w:rPr>
          <w:rFonts w:cs="Arial"/>
          <w:b/>
          <w:szCs w:val="24"/>
        </w:rPr>
        <w:t xml:space="preserve">PETRUS FRANCOIS VAN DEN STEEN N.O. </w:t>
      </w:r>
      <w:r w:rsidRPr="00794C8C">
        <w:rPr>
          <w:rFonts w:cs="Arial"/>
          <w:b/>
          <w:szCs w:val="24"/>
        </w:rPr>
        <w:tab/>
      </w:r>
      <w:r w:rsidRPr="00794C8C">
        <w:rPr>
          <w:rFonts w:cs="Arial"/>
          <w:szCs w:val="24"/>
        </w:rPr>
        <w:t xml:space="preserve">Fifteenth Respondent </w:t>
      </w:r>
      <w:r w:rsidRPr="00794C8C">
        <w:rPr>
          <w:rFonts w:cs="Arial"/>
          <w:b/>
          <w:szCs w:val="24"/>
        </w:rPr>
        <w:t xml:space="preserve"> </w:t>
      </w:r>
    </w:p>
    <w:p w14:paraId="49DDB9DF" w14:textId="77777777" w:rsidR="002B551F" w:rsidRPr="00794C8C" w:rsidRDefault="002B551F" w:rsidP="00794C8C">
      <w:pPr>
        <w:pStyle w:val="Heading1"/>
        <w:rPr>
          <w:rFonts w:cs="Arial"/>
          <w:szCs w:val="24"/>
        </w:rPr>
      </w:pPr>
      <w:r w:rsidRPr="00794C8C">
        <w:rPr>
          <w:rFonts w:cs="Arial"/>
          <w:szCs w:val="24"/>
        </w:rPr>
        <w:t xml:space="preserve">THE COMMISSIONER OF THE SOUTH AFRICAN </w:t>
      </w:r>
    </w:p>
    <w:p w14:paraId="5A306BFD" w14:textId="1283442B" w:rsidR="002B551F" w:rsidRPr="00794C8C" w:rsidRDefault="002B551F" w:rsidP="002B551F">
      <w:pPr>
        <w:pStyle w:val="Heading2"/>
        <w:tabs>
          <w:tab w:val="center" w:pos="1833"/>
          <w:tab w:val="right" w:pos="10120"/>
        </w:tabs>
        <w:spacing w:line="265" w:lineRule="auto"/>
        <w:rPr>
          <w:rFonts w:cs="Arial"/>
          <w:i w:val="0"/>
          <w:iCs/>
          <w:szCs w:val="24"/>
        </w:rPr>
      </w:pPr>
      <w:r w:rsidRPr="00794C8C">
        <w:rPr>
          <w:rFonts w:cs="Arial"/>
          <w:i w:val="0"/>
          <w:iCs/>
          <w:color w:val="000000"/>
          <w:szCs w:val="24"/>
        </w:rPr>
        <w:t>REVENUE SERVICE N.O.</w:t>
      </w:r>
      <w:r w:rsidRPr="00794C8C">
        <w:rPr>
          <w:rFonts w:cs="Arial"/>
          <w:color w:val="000000"/>
          <w:szCs w:val="24"/>
        </w:rPr>
        <w:t xml:space="preserve"> </w:t>
      </w:r>
      <w:r w:rsidRPr="00794C8C">
        <w:rPr>
          <w:rFonts w:cs="Arial"/>
          <w:color w:val="000000"/>
          <w:szCs w:val="24"/>
        </w:rPr>
        <w:tab/>
      </w:r>
      <w:r w:rsidRPr="00794C8C">
        <w:rPr>
          <w:rFonts w:cs="Arial"/>
          <w:b w:val="0"/>
          <w:i w:val="0"/>
          <w:iCs/>
          <w:color w:val="000000"/>
          <w:szCs w:val="24"/>
        </w:rPr>
        <w:t xml:space="preserve">Sixteenth Respondent </w:t>
      </w:r>
    </w:p>
    <w:p w14:paraId="0EABA9CC" w14:textId="77777777" w:rsidR="002B551F" w:rsidRDefault="002B551F" w:rsidP="002B551F">
      <w:pPr>
        <w:spacing w:line="259" w:lineRule="auto"/>
        <w:ind w:left="413"/>
        <w:jc w:val="left"/>
      </w:pPr>
      <w:r>
        <w:rPr>
          <w:rFonts w:ascii="Times New Roman" w:hAnsi="Times New Roman"/>
          <w:b/>
        </w:rPr>
        <w:t xml:space="preserve"> </w:t>
      </w:r>
    </w:p>
    <w:p w14:paraId="21AC58AF" w14:textId="77777777" w:rsidR="00C92401" w:rsidRPr="003C73B2" w:rsidRDefault="00C92401" w:rsidP="003B508E">
      <w:pPr>
        <w:spacing w:after="200" w:line="360" w:lineRule="auto"/>
        <w:contextualSpacing/>
        <w:rPr>
          <w:rFonts w:eastAsia="Arial Unicode MS" w:cs="Arial"/>
          <w:bCs/>
          <w:szCs w:val="24"/>
          <w:lang w:eastAsia="zh-CN"/>
        </w:rPr>
      </w:pPr>
    </w:p>
    <w:p w14:paraId="517984AA" w14:textId="0D32E63B" w:rsidR="00CA1EE4" w:rsidRPr="003C73B2" w:rsidRDefault="00CA1EE4" w:rsidP="003B508E">
      <w:pPr>
        <w:spacing w:after="200" w:line="360" w:lineRule="auto"/>
        <w:contextualSpacing/>
        <w:rPr>
          <w:rFonts w:eastAsia="Arial Unicode MS" w:cs="Arial"/>
          <w:bCs/>
          <w:szCs w:val="24"/>
          <w:lang w:eastAsia="zh-CN"/>
        </w:rPr>
      </w:pPr>
      <w:r w:rsidRPr="003C73B2">
        <w:rPr>
          <w:rFonts w:eastAsia="Arial Unicode MS" w:cs="Arial"/>
          <w:bCs/>
          <w:szCs w:val="24"/>
          <w:lang w:eastAsia="zh-CN"/>
        </w:rPr>
        <w:t>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w:t>
      </w:r>
      <w:r w:rsidR="00D26F49">
        <w:rPr>
          <w:rFonts w:eastAsia="Arial Unicode MS" w:cs="Arial"/>
          <w:bCs/>
          <w:szCs w:val="24"/>
          <w:lang w:eastAsia="zh-CN"/>
        </w:rPr>
        <w:t xml:space="preserve"> </w:t>
      </w:r>
      <w:r w:rsidR="0014221C">
        <w:rPr>
          <w:rFonts w:eastAsia="Arial Unicode MS" w:cs="Arial"/>
          <w:bCs/>
          <w:szCs w:val="24"/>
          <w:lang w:eastAsia="zh-CN"/>
        </w:rPr>
        <w:t>11</w:t>
      </w:r>
      <w:r w:rsidR="00D26F49">
        <w:rPr>
          <w:rFonts w:eastAsia="Arial Unicode MS" w:cs="Arial"/>
          <w:bCs/>
          <w:szCs w:val="24"/>
          <w:lang w:eastAsia="zh-CN"/>
        </w:rPr>
        <w:t xml:space="preserve"> December</w:t>
      </w:r>
      <w:r w:rsidR="00C92401" w:rsidRPr="002B6687">
        <w:rPr>
          <w:rFonts w:eastAsia="Arial Unicode MS" w:cs="Arial"/>
          <w:bCs/>
          <w:szCs w:val="24"/>
          <w:lang w:eastAsia="zh-CN"/>
        </w:rPr>
        <w:t xml:space="preserve"> </w:t>
      </w:r>
      <w:r w:rsidRPr="002B6687">
        <w:rPr>
          <w:rFonts w:eastAsia="Arial Unicode MS" w:cs="Arial"/>
          <w:bCs/>
          <w:szCs w:val="24"/>
          <w:lang w:eastAsia="zh-CN"/>
        </w:rPr>
        <w:t>2023.</w:t>
      </w:r>
    </w:p>
    <w:p w14:paraId="1B080BE2" w14:textId="77777777" w:rsidR="00090EE9" w:rsidRPr="003C73B2" w:rsidRDefault="00090EE9" w:rsidP="00090EE9">
      <w:pPr>
        <w:rPr>
          <w:b/>
          <w:bCs/>
        </w:rPr>
      </w:pPr>
    </w:p>
    <w:p w14:paraId="665A472A" w14:textId="48EC0188" w:rsidR="00450A5A" w:rsidRPr="003C73B2" w:rsidRDefault="003A3344" w:rsidP="00763EF5">
      <w:pPr>
        <w:pStyle w:val="TramLines"/>
        <w:jc w:val="center"/>
      </w:pPr>
      <w:r w:rsidRPr="003C73B2">
        <w:t xml:space="preserve">JUDGMENT </w:t>
      </w:r>
    </w:p>
    <w:p w14:paraId="0EB6B790" w14:textId="77777777" w:rsidR="001F79CE" w:rsidRPr="003C73B2" w:rsidRDefault="001F79CE" w:rsidP="00130D1F">
      <w:pPr>
        <w:rPr>
          <w:b/>
        </w:rPr>
      </w:pPr>
    </w:p>
    <w:p w14:paraId="07E1FAC2" w14:textId="77777777" w:rsidR="001F79CE" w:rsidRPr="003C73B2" w:rsidRDefault="001F79CE" w:rsidP="00130D1F">
      <w:pPr>
        <w:rPr>
          <w:b/>
        </w:rPr>
      </w:pPr>
    </w:p>
    <w:p w14:paraId="57E5C294" w14:textId="12ACBD2C" w:rsidR="00FC6030" w:rsidRPr="003C73B2" w:rsidRDefault="00BC748E" w:rsidP="00130D1F">
      <w:pPr>
        <w:rPr>
          <w:b/>
        </w:rPr>
      </w:pPr>
      <w:r w:rsidRPr="003C73B2">
        <w:rPr>
          <w:b/>
        </w:rPr>
        <w:t>PHOOKO</w:t>
      </w:r>
      <w:r w:rsidR="001D2EA8" w:rsidRPr="003C73B2">
        <w:rPr>
          <w:b/>
        </w:rPr>
        <w:t xml:space="preserve"> </w:t>
      </w:r>
      <w:r w:rsidR="00130D1F" w:rsidRPr="003C73B2">
        <w:rPr>
          <w:b/>
        </w:rPr>
        <w:t>AJ</w:t>
      </w:r>
      <w:r w:rsidR="009C242A" w:rsidRPr="003C73B2">
        <w:rPr>
          <w:b/>
        </w:rPr>
        <w:t xml:space="preserve"> </w:t>
      </w:r>
    </w:p>
    <w:p w14:paraId="5B7A0E1F" w14:textId="747C9A0B" w:rsidR="00E81F46" w:rsidRPr="003C73B2" w:rsidRDefault="00E81F46" w:rsidP="00130D1F">
      <w:pPr>
        <w:rPr>
          <w:b/>
        </w:rPr>
      </w:pPr>
    </w:p>
    <w:p w14:paraId="6B2E8F94" w14:textId="14077D07" w:rsidR="00E81F46" w:rsidRPr="003C73B2" w:rsidRDefault="00E81F46" w:rsidP="00130D1F">
      <w:pPr>
        <w:rPr>
          <w:b/>
        </w:rPr>
      </w:pPr>
      <w:bookmarkStart w:id="2" w:name="_Hlk94344738"/>
      <w:r w:rsidRPr="003C73B2">
        <w:rPr>
          <w:b/>
        </w:rPr>
        <w:t>INTRODUCTION</w:t>
      </w:r>
    </w:p>
    <w:p w14:paraId="04674607" w14:textId="62C57B73" w:rsidR="00B26A52" w:rsidRDefault="00070460" w:rsidP="00070460">
      <w:pPr>
        <w:pStyle w:val="1"/>
        <w:numPr>
          <w:ilvl w:val="0"/>
          <w:numId w:val="0"/>
        </w:numPr>
        <w:tabs>
          <w:tab w:val="left" w:pos="567"/>
        </w:tabs>
        <w:spacing w:line="360" w:lineRule="auto"/>
        <w:ind w:left="567" w:hanging="567"/>
      </w:pPr>
      <w:r>
        <w:rPr>
          <w:rFonts w:cs="Arial"/>
          <w:szCs w:val="24"/>
        </w:rPr>
        <w:t>[1]</w:t>
      </w:r>
      <w:r>
        <w:rPr>
          <w:rFonts w:cs="Arial"/>
          <w:szCs w:val="24"/>
        </w:rPr>
        <w:tab/>
      </w:r>
      <w:r w:rsidR="008321B6">
        <w:t xml:space="preserve">This case </w:t>
      </w:r>
      <w:r w:rsidR="003D59AE">
        <w:t xml:space="preserve">concerns the question of </w:t>
      </w:r>
      <w:r w:rsidR="0018443E" w:rsidRPr="0018443E">
        <w:rPr>
          <w:i/>
          <w:iCs w:val="0"/>
        </w:rPr>
        <w:t>inter alia</w:t>
      </w:r>
      <w:r w:rsidR="0018443E">
        <w:t xml:space="preserve"> </w:t>
      </w:r>
      <w:r w:rsidR="003D59AE">
        <w:t>whether</w:t>
      </w:r>
      <w:r w:rsidR="00B26A52">
        <w:t xml:space="preserve"> </w:t>
      </w:r>
      <w:r w:rsidR="003D59AE">
        <w:t>a</w:t>
      </w:r>
      <w:r w:rsidR="00B26A52">
        <w:t xml:space="preserve"> </w:t>
      </w:r>
      <w:r w:rsidR="008321B6">
        <w:t xml:space="preserve">board of </w:t>
      </w:r>
      <w:r w:rsidR="009F3926">
        <w:t>directors</w:t>
      </w:r>
      <w:r w:rsidR="00B26A52">
        <w:t xml:space="preserve"> </w:t>
      </w:r>
      <w:r w:rsidR="008321B6">
        <w:t xml:space="preserve">of a company </w:t>
      </w:r>
      <w:r w:rsidR="00B26A52">
        <w:t>in</w:t>
      </w:r>
      <w:r w:rsidR="008321B6">
        <w:t xml:space="preserve"> business rescue </w:t>
      </w:r>
      <w:r w:rsidR="003D59AE">
        <w:t xml:space="preserve">has </w:t>
      </w:r>
      <w:r w:rsidR="003D59AE" w:rsidRPr="00845A18">
        <w:rPr>
          <w:i/>
          <w:iCs w:val="0"/>
        </w:rPr>
        <w:t>locus standi</w:t>
      </w:r>
      <w:r w:rsidR="003D59AE">
        <w:t xml:space="preserve"> to oppose </w:t>
      </w:r>
      <w:r w:rsidR="00F46024">
        <w:t xml:space="preserve">the </w:t>
      </w:r>
      <w:r w:rsidR="003D59AE">
        <w:t>application</w:t>
      </w:r>
      <w:r w:rsidR="00F46024">
        <w:t>s</w:t>
      </w:r>
      <w:r w:rsidR="003D59AE">
        <w:t xml:space="preserve"> for a forfeiture order </w:t>
      </w:r>
      <w:r w:rsidR="00B26A52" w:rsidRPr="00FF5CF4">
        <w:rPr>
          <w:rFonts w:cs="Arial"/>
        </w:rPr>
        <w:t>without the consent of the Business Rescue Practitioners (“the BRPs”)</w:t>
      </w:r>
      <w:r w:rsidR="003D59AE">
        <w:rPr>
          <w:rFonts w:cs="Arial"/>
        </w:rPr>
        <w:t xml:space="preserve"> of the affected company</w:t>
      </w:r>
      <w:r w:rsidR="00B26A52" w:rsidRPr="00FF5CF4">
        <w:rPr>
          <w:rFonts w:cs="Arial"/>
        </w:rPr>
        <w:t xml:space="preserve">. </w:t>
      </w:r>
    </w:p>
    <w:bookmarkEnd w:id="2"/>
    <w:p w14:paraId="00EEDFD2" w14:textId="0A8B4026" w:rsidR="004A1021" w:rsidRPr="003C73B2" w:rsidRDefault="004A1021" w:rsidP="004D6D56">
      <w:pPr>
        <w:pStyle w:val="1"/>
        <w:numPr>
          <w:ilvl w:val="0"/>
          <w:numId w:val="0"/>
        </w:numPr>
        <w:spacing w:line="360" w:lineRule="auto"/>
        <w:rPr>
          <w:b/>
          <w:bCs/>
          <w:szCs w:val="24"/>
        </w:rPr>
      </w:pPr>
      <w:r w:rsidRPr="003C73B2">
        <w:rPr>
          <w:b/>
          <w:bCs/>
          <w:szCs w:val="24"/>
        </w:rPr>
        <w:t xml:space="preserve">THE PARTIES </w:t>
      </w:r>
    </w:p>
    <w:p w14:paraId="09F339D9" w14:textId="46C3DB6B" w:rsidR="007A68CE" w:rsidRDefault="00070460" w:rsidP="00070460">
      <w:pPr>
        <w:pStyle w:val="1"/>
        <w:numPr>
          <w:ilvl w:val="0"/>
          <w:numId w:val="0"/>
        </w:numPr>
        <w:tabs>
          <w:tab w:val="left" w:pos="567"/>
        </w:tabs>
        <w:spacing w:line="360" w:lineRule="auto"/>
        <w:ind w:left="567" w:hanging="567"/>
      </w:pPr>
      <w:r>
        <w:rPr>
          <w:rFonts w:cs="Arial"/>
          <w:szCs w:val="24"/>
        </w:rPr>
        <w:t>[2]</w:t>
      </w:r>
      <w:r>
        <w:rPr>
          <w:rFonts w:cs="Arial"/>
          <w:szCs w:val="24"/>
        </w:rPr>
        <w:tab/>
      </w:r>
      <w:r w:rsidR="004A1021" w:rsidRPr="003C73B2">
        <w:t>Th</w:t>
      </w:r>
      <w:r w:rsidR="00E552E2" w:rsidRPr="003C73B2">
        <w:t>e Applicant is Tegeta Exploration and Resources (Pty) Ltd</w:t>
      </w:r>
      <w:r w:rsidR="007A68CE">
        <w:t xml:space="preserve"> (“Tegeta”)</w:t>
      </w:r>
      <w:r w:rsidR="00E552E2" w:rsidRPr="003C73B2">
        <w:t>, a private company duly registered and incorporated in accordance with the company laws of the Republic of South Africa</w:t>
      </w:r>
      <w:r w:rsidR="00774C1C">
        <w:t>,</w:t>
      </w:r>
      <w:r w:rsidR="00E552E2" w:rsidRPr="003C73B2">
        <w:t xml:space="preserve"> with its registered address at Grayston Ridge Office Park, Block A, Lower Ground Floor, 144 Katherine Street, Sa</w:t>
      </w:r>
      <w:r w:rsidR="008806F1" w:rsidRPr="003C73B2">
        <w:t>ndton.</w:t>
      </w:r>
      <w:r w:rsidR="007A68CE">
        <w:t xml:space="preserve"> </w:t>
      </w:r>
    </w:p>
    <w:p w14:paraId="46446D8E" w14:textId="15DC6236" w:rsidR="008806F1" w:rsidRDefault="007A68CE" w:rsidP="001D3082">
      <w:pPr>
        <w:pStyle w:val="1"/>
        <w:numPr>
          <w:ilvl w:val="0"/>
          <w:numId w:val="0"/>
        </w:numPr>
        <w:spacing w:line="360" w:lineRule="auto"/>
        <w:ind w:left="1437" w:hanging="870"/>
      </w:pPr>
      <w:r>
        <w:t xml:space="preserve">[2.1] </w:t>
      </w:r>
      <w:r>
        <w:tab/>
        <w:t xml:space="preserve">Tegeta’s </w:t>
      </w:r>
      <w:r w:rsidR="009F3926">
        <w:t>holds</w:t>
      </w:r>
      <w:r>
        <w:t xml:space="preserve"> shares in </w:t>
      </w:r>
      <w:r w:rsidR="001D3082">
        <w:t>two</w:t>
      </w:r>
      <w:r>
        <w:t xml:space="preserve"> companies namely;</w:t>
      </w:r>
      <w:r w:rsidR="001D3082">
        <w:t xml:space="preserve"> </w:t>
      </w:r>
      <w:r w:rsidR="008806F1" w:rsidRPr="003C73B2">
        <w:t xml:space="preserve">Koornfontein Mines (Pty) </w:t>
      </w:r>
      <w:r w:rsidR="00774C1C" w:rsidRPr="003C73B2">
        <w:t>Ltd</w:t>
      </w:r>
      <w:r w:rsidR="00774C1C">
        <w:t xml:space="preserve"> (“KFM”) </w:t>
      </w:r>
      <w:r>
        <w:t>which</w:t>
      </w:r>
      <w:r w:rsidR="008806F1" w:rsidRPr="003C73B2">
        <w:t xml:space="preserve"> is in voluntary business rescue. It is a colliery, a private company duly registered and incorporated in accordance with the company laws of South Africa</w:t>
      </w:r>
      <w:r w:rsidR="00774C1C">
        <w:t>,</w:t>
      </w:r>
      <w:r w:rsidR="008806F1" w:rsidRPr="003C73B2">
        <w:t xml:space="preserve"> which also has its registered office at </w:t>
      </w:r>
      <w:r w:rsidR="008806F1" w:rsidRPr="003C73B2">
        <w:lastRenderedPageBreak/>
        <w:t xml:space="preserve">Grayston Ridge Office Park, Block A, Lower Ground Floor, 144 Katherine Street, Sandton. </w:t>
      </w:r>
    </w:p>
    <w:p w14:paraId="2C6871C6" w14:textId="77777777" w:rsidR="001D3082" w:rsidRDefault="001D3082" w:rsidP="007A68CE">
      <w:pPr>
        <w:pStyle w:val="1"/>
        <w:numPr>
          <w:ilvl w:val="0"/>
          <w:numId w:val="0"/>
        </w:numPr>
        <w:spacing w:before="0" w:line="360" w:lineRule="auto"/>
        <w:ind w:left="1440"/>
      </w:pPr>
    </w:p>
    <w:p w14:paraId="29FFD315" w14:textId="14B58F9C" w:rsidR="008806F1" w:rsidRDefault="00DE4A0F" w:rsidP="001D3082">
      <w:pPr>
        <w:pStyle w:val="1"/>
        <w:numPr>
          <w:ilvl w:val="0"/>
          <w:numId w:val="0"/>
        </w:numPr>
        <w:spacing w:before="0" w:line="360" w:lineRule="auto"/>
        <w:ind w:left="1440" w:hanging="870"/>
      </w:pPr>
      <w:r>
        <w:t xml:space="preserve">[2.2] </w:t>
      </w:r>
      <w:r w:rsidR="001D3082">
        <w:tab/>
      </w:r>
      <w:r w:rsidR="001D3082" w:rsidRPr="003C73B2">
        <w:t>Optimum Coal Terminal (Pty) Lt</w:t>
      </w:r>
      <w:r w:rsidR="001D3082">
        <w:t>d (“OCT”), a</w:t>
      </w:r>
      <w:r w:rsidR="001D3082" w:rsidRPr="003C73B2">
        <w:t xml:space="preserve"> company dully incorporated and registered in terms of the </w:t>
      </w:r>
      <w:r w:rsidR="001D3082">
        <w:t>company laws</w:t>
      </w:r>
      <w:r w:rsidR="001D3082" w:rsidRPr="003C73B2">
        <w:t xml:space="preserve"> of South Africa with its registered office at Grayston Ridge Office Park, Block A, Lower Ground Floor, 144 Katherine Street, Sandton. </w:t>
      </w:r>
      <w:r w:rsidR="008806F1" w:rsidRPr="003C73B2">
        <w:t xml:space="preserve"> </w:t>
      </w:r>
    </w:p>
    <w:p w14:paraId="265FC71C" w14:textId="77777777" w:rsidR="001D3082" w:rsidRDefault="001D3082" w:rsidP="001D3082">
      <w:pPr>
        <w:pStyle w:val="1"/>
        <w:numPr>
          <w:ilvl w:val="0"/>
          <w:numId w:val="0"/>
        </w:numPr>
        <w:spacing w:before="0" w:line="360" w:lineRule="auto"/>
        <w:ind w:left="1440" w:hanging="870"/>
      </w:pPr>
    </w:p>
    <w:p w14:paraId="46A53D5E" w14:textId="697C568B" w:rsidR="008806F1" w:rsidRDefault="001D3082" w:rsidP="001D3082">
      <w:pPr>
        <w:pStyle w:val="1"/>
        <w:numPr>
          <w:ilvl w:val="0"/>
          <w:numId w:val="0"/>
        </w:numPr>
        <w:spacing w:before="0" w:line="360" w:lineRule="auto"/>
        <w:ind w:left="1440" w:hanging="870"/>
      </w:pPr>
      <w:r>
        <w:t>[2.3]</w:t>
      </w:r>
      <w:r>
        <w:tab/>
        <w:t>Tegeta is the sole shareholder of the aforesaid companies. The forfeiture applications pertain to both OCM and OCT.</w:t>
      </w:r>
    </w:p>
    <w:p w14:paraId="07A1132D" w14:textId="77777777" w:rsidR="009F3926" w:rsidRDefault="009F3926" w:rsidP="001D3082">
      <w:pPr>
        <w:pStyle w:val="1"/>
        <w:numPr>
          <w:ilvl w:val="0"/>
          <w:numId w:val="0"/>
        </w:numPr>
        <w:spacing w:before="0" w:line="360" w:lineRule="auto"/>
        <w:ind w:left="1440" w:hanging="870"/>
      </w:pPr>
    </w:p>
    <w:p w14:paraId="67176421" w14:textId="5813D78B" w:rsidR="009F3926" w:rsidRPr="003C73B2" w:rsidRDefault="009F3926" w:rsidP="001D3082">
      <w:pPr>
        <w:pStyle w:val="1"/>
        <w:numPr>
          <w:ilvl w:val="0"/>
          <w:numId w:val="0"/>
        </w:numPr>
        <w:spacing w:before="0" w:line="360" w:lineRule="auto"/>
        <w:ind w:left="1440" w:hanging="870"/>
      </w:pPr>
      <w:r>
        <w:t xml:space="preserve">[2.4] </w:t>
      </w:r>
      <w:r>
        <w:tab/>
        <w:t xml:space="preserve">Ms Ragavan, the only board of </w:t>
      </w:r>
      <w:r w:rsidR="002B6184">
        <w:t>directors</w:t>
      </w:r>
      <w:r>
        <w:t xml:space="preserve"> of Tegeta, is said to be representing Tegeta in these proceedings. </w:t>
      </w:r>
    </w:p>
    <w:p w14:paraId="3606059F" w14:textId="05BD35C1" w:rsidR="008806F1" w:rsidRPr="003C73B2" w:rsidRDefault="00070460" w:rsidP="00070460">
      <w:pPr>
        <w:pStyle w:val="1"/>
        <w:numPr>
          <w:ilvl w:val="0"/>
          <w:numId w:val="0"/>
        </w:numPr>
        <w:tabs>
          <w:tab w:val="left" w:pos="567"/>
        </w:tabs>
        <w:spacing w:line="360" w:lineRule="auto"/>
        <w:ind w:left="567" w:hanging="567"/>
      </w:pPr>
      <w:r w:rsidRPr="003C73B2">
        <w:rPr>
          <w:rFonts w:cs="Arial"/>
          <w:szCs w:val="24"/>
        </w:rPr>
        <w:t>[3]</w:t>
      </w:r>
      <w:r w:rsidRPr="003C73B2">
        <w:rPr>
          <w:rFonts w:cs="Arial"/>
          <w:szCs w:val="24"/>
        </w:rPr>
        <w:tab/>
      </w:r>
      <w:r w:rsidR="008806F1" w:rsidRPr="003C73B2">
        <w:t xml:space="preserve">The </w:t>
      </w:r>
      <w:r w:rsidR="001D3082">
        <w:t>First Respondent is the National Director of Public Prosecutions</w:t>
      </w:r>
      <w:r w:rsidR="003C27AB">
        <w:t xml:space="preserve"> appointed in terms of section 179(1)(a) of the Constitution of the Republic of South Africa, 1996 read together with section 10 of the National Prosecuting Act whose offices are at 123 Westlake Avenue, Weavind Park, Silverton, Pretoria. </w:t>
      </w:r>
    </w:p>
    <w:p w14:paraId="49B6A0FE" w14:textId="2B76C055" w:rsidR="003D3770" w:rsidRPr="003C73B2" w:rsidRDefault="00070460" w:rsidP="00070460">
      <w:pPr>
        <w:pStyle w:val="1"/>
        <w:numPr>
          <w:ilvl w:val="0"/>
          <w:numId w:val="0"/>
        </w:numPr>
        <w:tabs>
          <w:tab w:val="left" w:pos="567"/>
        </w:tabs>
        <w:spacing w:line="360" w:lineRule="auto"/>
        <w:ind w:left="567" w:hanging="567"/>
      </w:pPr>
      <w:r w:rsidRPr="003C73B2">
        <w:rPr>
          <w:rFonts w:cs="Arial"/>
          <w:szCs w:val="24"/>
        </w:rPr>
        <w:t>[4]</w:t>
      </w:r>
      <w:r w:rsidRPr="003C73B2">
        <w:rPr>
          <w:rFonts w:cs="Arial"/>
          <w:szCs w:val="24"/>
        </w:rPr>
        <w:tab/>
      </w:r>
      <w:r w:rsidR="003D3770" w:rsidRPr="003C73B2">
        <w:t xml:space="preserve">The </w:t>
      </w:r>
      <w:r w:rsidR="001D3082">
        <w:t>Second</w:t>
      </w:r>
      <w:r w:rsidR="003D3770" w:rsidRPr="003C73B2">
        <w:t xml:space="preserve"> </w:t>
      </w:r>
      <w:r w:rsidR="00FA3E39" w:rsidRPr="003C73B2">
        <w:t>R</w:t>
      </w:r>
      <w:r w:rsidR="003D3770" w:rsidRPr="003C73B2">
        <w:t>espondent is Kurt Robert Knoop, a professional BRP who conducts business under the name “Manci Knoop Financial Services” at 98 Jan Smuts Avenue, at the corner of Saxonwold Road, Johannesburg. Mr Knoop was appointed as BRP by the boards of each of the applicant</w:t>
      </w:r>
      <w:r w:rsidR="00951ACA">
        <w:t>s’</w:t>
      </w:r>
      <w:r w:rsidR="003D3770" w:rsidRPr="003C73B2">
        <w:t xml:space="preserve"> companies.</w:t>
      </w:r>
    </w:p>
    <w:p w14:paraId="1FD2AC14" w14:textId="18D7D799" w:rsidR="003D3770" w:rsidRPr="003C73B2" w:rsidRDefault="00070460" w:rsidP="00070460">
      <w:pPr>
        <w:pStyle w:val="1"/>
        <w:numPr>
          <w:ilvl w:val="0"/>
          <w:numId w:val="0"/>
        </w:numPr>
        <w:tabs>
          <w:tab w:val="left" w:pos="567"/>
        </w:tabs>
        <w:spacing w:line="360" w:lineRule="auto"/>
        <w:ind w:left="567" w:hanging="567"/>
      </w:pPr>
      <w:r w:rsidRPr="003C73B2">
        <w:rPr>
          <w:rFonts w:cs="Arial"/>
          <w:szCs w:val="24"/>
        </w:rPr>
        <w:t>[5]</w:t>
      </w:r>
      <w:r w:rsidRPr="003C73B2">
        <w:rPr>
          <w:rFonts w:cs="Arial"/>
          <w:szCs w:val="24"/>
        </w:rPr>
        <w:tab/>
      </w:r>
      <w:r w:rsidR="003D3770" w:rsidRPr="003C73B2">
        <w:t xml:space="preserve">The </w:t>
      </w:r>
      <w:r w:rsidR="001D3082">
        <w:t>Third</w:t>
      </w:r>
      <w:r w:rsidR="003D3770" w:rsidRPr="003C73B2">
        <w:t xml:space="preserve"> </w:t>
      </w:r>
      <w:r w:rsidR="00FA3E39" w:rsidRPr="003C73B2">
        <w:t>R</w:t>
      </w:r>
      <w:r w:rsidR="003D3770" w:rsidRPr="003C73B2">
        <w:t xml:space="preserve">espondent is Johan Louis Klopper, also a professional BRP conducting business under the name “Coronado Consulting Group” at 181 Burger Street, Pietermaritzburg, KwaZulu-Natal. Mr Klopper was appointed as </w:t>
      </w:r>
      <w:r w:rsidR="00951ACA">
        <w:t xml:space="preserve">the </w:t>
      </w:r>
      <w:r w:rsidR="003D3770" w:rsidRPr="003C73B2">
        <w:t>BRP for the applicant</w:t>
      </w:r>
      <w:r w:rsidR="00951ACA">
        <w:t>s’</w:t>
      </w:r>
      <w:r w:rsidR="003D3770" w:rsidRPr="003C73B2">
        <w:t xml:space="preserve"> companies </w:t>
      </w:r>
      <w:r w:rsidR="002B6184">
        <w:t>except for</w:t>
      </w:r>
      <w:r w:rsidR="003D3770" w:rsidRPr="003C73B2">
        <w:t xml:space="preserve"> OCT. </w:t>
      </w:r>
    </w:p>
    <w:p w14:paraId="0C54A02C" w14:textId="3B0ABE91" w:rsidR="00F442BA" w:rsidRPr="003C73B2" w:rsidRDefault="00F442BA" w:rsidP="000D1D14">
      <w:pPr>
        <w:pStyle w:val="1"/>
        <w:numPr>
          <w:ilvl w:val="0"/>
          <w:numId w:val="0"/>
        </w:numPr>
        <w:spacing w:line="360" w:lineRule="auto"/>
        <w:rPr>
          <w:rFonts w:cs="Arial"/>
          <w:b/>
          <w:szCs w:val="24"/>
          <w:lang w:eastAsia="en-US"/>
        </w:rPr>
      </w:pPr>
      <w:r w:rsidRPr="003C73B2">
        <w:rPr>
          <w:rFonts w:cs="Arial"/>
          <w:b/>
          <w:szCs w:val="24"/>
          <w:lang w:eastAsia="en-US"/>
        </w:rPr>
        <w:t>THE ISSUE</w:t>
      </w:r>
      <w:r w:rsidR="002374E3">
        <w:rPr>
          <w:rFonts w:cs="Arial"/>
          <w:b/>
          <w:szCs w:val="24"/>
          <w:lang w:eastAsia="en-US"/>
        </w:rPr>
        <w:t>S</w:t>
      </w:r>
      <w:r w:rsidR="0058424F">
        <w:rPr>
          <w:rFonts w:cs="Arial"/>
          <w:b/>
          <w:szCs w:val="24"/>
          <w:lang w:eastAsia="en-US"/>
        </w:rPr>
        <w:t xml:space="preserve"> FOR DETERMINATION</w:t>
      </w:r>
    </w:p>
    <w:p w14:paraId="1CDFCA7E" w14:textId="0727B1AC" w:rsidR="002374E3" w:rsidRDefault="00070460" w:rsidP="00070460">
      <w:pPr>
        <w:pStyle w:val="1"/>
        <w:numPr>
          <w:ilvl w:val="0"/>
          <w:numId w:val="0"/>
        </w:numPr>
        <w:tabs>
          <w:tab w:val="left" w:pos="567"/>
        </w:tabs>
        <w:spacing w:line="360" w:lineRule="auto"/>
        <w:ind w:left="567" w:hanging="567"/>
        <w:rPr>
          <w:rFonts w:cs="Arial"/>
          <w:szCs w:val="24"/>
          <w:lang w:eastAsia="en-US"/>
        </w:rPr>
      </w:pPr>
      <w:r>
        <w:rPr>
          <w:rFonts w:cs="Arial"/>
          <w:szCs w:val="24"/>
          <w:lang w:eastAsia="en-US"/>
        </w:rPr>
        <w:t>[6]</w:t>
      </w:r>
      <w:r>
        <w:rPr>
          <w:rFonts w:cs="Arial"/>
          <w:szCs w:val="24"/>
          <w:lang w:eastAsia="en-US"/>
        </w:rPr>
        <w:tab/>
      </w:r>
      <w:r w:rsidR="00135C79" w:rsidRPr="00C258A3">
        <w:rPr>
          <w:rFonts w:cs="Arial"/>
          <w:szCs w:val="24"/>
        </w:rPr>
        <w:t>The issue</w:t>
      </w:r>
      <w:r w:rsidR="002374E3">
        <w:rPr>
          <w:rFonts w:cs="Arial"/>
          <w:szCs w:val="24"/>
        </w:rPr>
        <w:t>s</w:t>
      </w:r>
      <w:r w:rsidR="00135C79" w:rsidRPr="00C258A3">
        <w:rPr>
          <w:rFonts w:cs="Arial"/>
          <w:szCs w:val="24"/>
        </w:rPr>
        <w:t xml:space="preserve"> for determination</w:t>
      </w:r>
      <w:r w:rsidR="00F22892" w:rsidRPr="00C258A3">
        <w:rPr>
          <w:rFonts w:cs="Arial"/>
          <w:szCs w:val="24"/>
        </w:rPr>
        <w:t xml:space="preserve"> </w:t>
      </w:r>
      <w:r w:rsidR="002374E3">
        <w:rPr>
          <w:rFonts w:cs="Arial"/>
          <w:szCs w:val="24"/>
        </w:rPr>
        <w:t>are:</w:t>
      </w:r>
    </w:p>
    <w:p w14:paraId="067AA414" w14:textId="77777777" w:rsidR="002374E3" w:rsidRPr="002374E3" w:rsidRDefault="002374E3" w:rsidP="002374E3">
      <w:pPr>
        <w:pStyle w:val="1"/>
        <w:numPr>
          <w:ilvl w:val="0"/>
          <w:numId w:val="0"/>
        </w:numPr>
        <w:spacing w:before="0" w:line="240" w:lineRule="auto"/>
        <w:ind w:left="567"/>
        <w:rPr>
          <w:rFonts w:cs="Arial"/>
          <w:szCs w:val="24"/>
          <w:lang w:eastAsia="en-US"/>
        </w:rPr>
      </w:pPr>
    </w:p>
    <w:p w14:paraId="702DE863" w14:textId="1AFD5496" w:rsidR="00C258A3" w:rsidRPr="002374E3" w:rsidRDefault="002374E3" w:rsidP="002374E3">
      <w:pPr>
        <w:autoSpaceDE w:val="0"/>
        <w:autoSpaceDN w:val="0"/>
        <w:adjustRightInd w:val="0"/>
        <w:spacing w:line="360" w:lineRule="auto"/>
        <w:ind w:left="1435" w:hanging="868"/>
        <w:rPr>
          <w:rFonts w:ascii="CIDFont+F1" w:hAnsi="CIDFont+F1" w:cs="CIDFont+F1"/>
          <w:color w:val="201F1E"/>
          <w:szCs w:val="24"/>
          <w:lang w:val="en-ZA" w:eastAsia="en-US"/>
        </w:rPr>
      </w:pPr>
      <w:r>
        <w:rPr>
          <w:rFonts w:cs="Arial"/>
          <w:szCs w:val="24"/>
        </w:rPr>
        <w:lastRenderedPageBreak/>
        <w:t xml:space="preserve">[6.1] </w:t>
      </w:r>
      <w:r>
        <w:rPr>
          <w:rFonts w:cs="Arial"/>
          <w:szCs w:val="24"/>
        </w:rPr>
        <w:tab/>
      </w:r>
      <w:r w:rsidRPr="002374E3">
        <w:rPr>
          <w:rFonts w:cs="Arial"/>
          <w:color w:val="201F1E"/>
          <w:szCs w:val="24"/>
          <w:lang w:val="en-ZA" w:eastAsia="en-US"/>
        </w:rPr>
        <w:t>Whether a board of</w:t>
      </w:r>
      <w:r w:rsidR="009F3926">
        <w:rPr>
          <w:rFonts w:cs="Arial"/>
          <w:color w:val="201F1E"/>
          <w:szCs w:val="24"/>
          <w:lang w:val="en-ZA" w:eastAsia="en-US"/>
        </w:rPr>
        <w:t xml:space="preserve"> directors of</w:t>
      </w:r>
      <w:r w:rsidRPr="002374E3">
        <w:rPr>
          <w:rFonts w:cs="Arial"/>
          <w:color w:val="201F1E"/>
          <w:szCs w:val="24"/>
          <w:lang w:val="en-ZA" w:eastAsia="en-US"/>
        </w:rPr>
        <w:t xml:space="preserve"> a company in business rescue has standing to oppose an application for a forfeiture order, irrespective of, or in addition to, the </w:t>
      </w:r>
      <w:r w:rsidR="00B77F95">
        <w:rPr>
          <w:rFonts w:cs="Arial"/>
          <w:color w:val="201F1E"/>
          <w:szCs w:val="24"/>
          <w:lang w:val="en-ZA" w:eastAsia="en-US"/>
        </w:rPr>
        <w:t>company's</w:t>
      </w:r>
      <w:r w:rsidRPr="002374E3">
        <w:rPr>
          <w:rFonts w:cs="Arial"/>
          <w:color w:val="201F1E"/>
          <w:szCs w:val="24"/>
          <w:lang w:val="en-ZA" w:eastAsia="en-US"/>
        </w:rPr>
        <w:t xml:space="preserve"> </w:t>
      </w:r>
      <w:r w:rsidR="000806BC">
        <w:rPr>
          <w:rFonts w:cs="Arial"/>
          <w:color w:val="201F1E"/>
          <w:szCs w:val="24"/>
          <w:lang w:val="en-ZA" w:eastAsia="en-US"/>
        </w:rPr>
        <w:t>BRPs</w:t>
      </w:r>
      <w:r w:rsidRPr="002374E3">
        <w:rPr>
          <w:rFonts w:cs="Arial"/>
          <w:color w:val="201F1E"/>
          <w:szCs w:val="24"/>
          <w:lang w:val="en-ZA" w:eastAsia="en-US"/>
        </w:rPr>
        <w:t>.</w:t>
      </w:r>
    </w:p>
    <w:p w14:paraId="29E461B2" w14:textId="73073D66" w:rsidR="002374E3" w:rsidRDefault="002374E3" w:rsidP="002374E3">
      <w:pPr>
        <w:pStyle w:val="1"/>
        <w:numPr>
          <w:ilvl w:val="0"/>
          <w:numId w:val="0"/>
        </w:numPr>
        <w:spacing w:line="360" w:lineRule="auto"/>
        <w:ind w:left="1437" w:hanging="870"/>
        <w:rPr>
          <w:rFonts w:cs="Arial"/>
          <w:color w:val="201F1E"/>
          <w:szCs w:val="24"/>
          <w:lang w:val="en-ZA" w:eastAsia="en-US"/>
        </w:rPr>
      </w:pPr>
      <w:r>
        <w:rPr>
          <w:rFonts w:cs="Arial"/>
          <w:color w:val="201F1E"/>
          <w:szCs w:val="24"/>
          <w:lang w:val="en-ZA" w:eastAsia="en-US"/>
        </w:rPr>
        <w:t xml:space="preserve">[6.2] </w:t>
      </w:r>
      <w:r>
        <w:rPr>
          <w:rFonts w:cs="Arial"/>
          <w:color w:val="201F1E"/>
          <w:szCs w:val="24"/>
          <w:lang w:val="en-ZA" w:eastAsia="en-US"/>
        </w:rPr>
        <w:tab/>
      </w:r>
      <w:r w:rsidRPr="002374E3">
        <w:rPr>
          <w:rFonts w:cs="Arial"/>
          <w:color w:val="201F1E"/>
          <w:szCs w:val="24"/>
          <w:lang w:val="en-ZA" w:eastAsia="en-US"/>
        </w:rPr>
        <w:t>Whether the Rule 7 notices were valid.</w:t>
      </w:r>
    </w:p>
    <w:p w14:paraId="0D8C2291" w14:textId="126A89C0" w:rsidR="002374E3" w:rsidRDefault="002374E3" w:rsidP="002374E3">
      <w:pPr>
        <w:pStyle w:val="1"/>
        <w:numPr>
          <w:ilvl w:val="0"/>
          <w:numId w:val="0"/>
        </w:numPr>
        <w:spacing w:line="360" w:lineRule="auto"/>
        <w:ind w:left="1437" w:hanging="870"/>
        <w:rPr>
          <w:rFonts w:cs="Arial"/>
          <w:color w:val="201F1E"/>
          <w:szCs w:val="24"/>
          <w:lang w:val="en-ZA" w:eastAsia="en-US"/>
        </w:rPr>
      </w:pPr>
      <w:r>
        <w:rPr>
          <w:rFonts w:cs="Arial"/>
          <w:color w:val="201F1E"/>
          <w:szCs w:val="24"/>
          <w:lang w:val="en-ZA" w:eastAsia="en-US"/>
        </w:rPr>
        <w:t xml:space="preserve">[6.3] </w:t>
      </w:r>
      <w:r w:rsidR="002B6184">
        <w:rPr>
          <w:rFonts w:cs="Arial"/>
          <w:color w:val="201F1E"/>
          <w:szCs w:val="24"/>
          <w:lang w:val="en-ZA" w:eastAsia="en-US"/>
        </w:rPr>
        <w:tab/>
      </w:r>
      <w:r w:rsidRPr="002374E3">
        <w:rPr>
          <w:rFonts w:cs="Arial"/>
          <w:color w:val="201F1E"/>
          <w:szCs w:val="24"/>
          <w:lang w:val="en-ZA" w:eastAsia="en-US"/>
        </w:rPr>
        <w:t xml:space="preserve">Whether Tegeta has </w:t>
      </w:r>
      <w:r w:rsidR="00B77F95" w:rsidRPr="00B77F95">
        <w:rPr>
          <w:rFonts w:cs="Arial"/>
          <w:i/>
          <w:iCs w:val="0"/>
          <w:color w:val="201F1E"/>
          <w:szCs w:val="24"/>
          <w:lang w:val="en-ZA" w:eastAsia="en-US"/>
        </w:rPr>
        <w:t>locus standi</w:t>
      </w:r>
      <w:r w:rsidRPr="002374E3">
        <w:rPr>
          <w:rFonts w:cs="Arial"/>
          <w:color w:val="201F1E"/>
          <w:szCs w:val="24"/>
          <w:lang w:val="en-ZA" w:eastAsia="en-US"/>
        </w:rPr>
        <w:t xml:space="preserve"> in the Templar matter.</w:t>
      </w:r>
    </w:p>
    <w:p w14:paraId="285372E6" w14:textId="77777777" w:rsidR="002374E3" w:rsidRDefault="002374E3" w:rsidP="002374E3">
      <w:pPr>
        <w:pStyle w:val="1"/>
        <w:numPr>
          <w:ilvl w:val="0"/>
          <w:numId w:val="0"/>
        </w:numPr>
        <w:spacing w:before="0" w:line="240" w:lineRule="auto"/>
        <w:ind w:left="1435" w:hanging="868"/>
        <w:rPr>
          <w:rFonts w:cs="Arial"/>
          <w:color w:val="201F1E"/>
          <w:szCs w:val="24"/>
          <w:lang w:val="en-ZA" w:eastAsia="en-US"/>
        </w:rPr>
      </w:pPr>
    </w:p>
    <w:p w14:paraId="27EA7E29" w14:textId="289279E5" w:rsidR="00871A2A" w:rsidRDefault="002374E3" w:rsidP="002374E3">
      <w:pPr>
        <w:autoSpaceDE w:val="0"/>
        <w:autoSpaceDN w:val="0"/>
        <w:adjustRightInd w:val="0"/>
        <w:ind w:firstLine="567"/>
        <w:jc w:val="left"/>
        <w:rPr>
          <w:rFonts w:cs="Arial"/>
          <w:color w:val="201F1E"/>
          <w:szCs w:val="24"/>
          <w:lang w:val="en-ZA" w:eastAsia="en-US"/>
        </w:rPr>
      </w:pPr>
      <w:r w:rsidRPr="002374E3">
        <w:rPr>
          <w:rFonts w:cs="Arial"/>
          <w:color w:val="201F1E"/>
          <w:szCs w:val="24"/>
          <w:lang w:val="en-ZA" w:eastAsia="en-US"/>
        </w:rPr>
        <w:t xml:space="preserve">[6.4] </w:t>
      </w:r>
      <w:r w:rsidR="002B6184">
        <w:rPr>
          <w:rFonts w:cs="Arial"/>
          <w:color w:val="201F1E"/>
          <w:szCs w:val="24"/>
          <w:lang w:val="en-ZA" w:eastAsia="en-US"/>
        </w:rPr>
        <w:tab/>
      </w:r>
      <w:r w:rsidRPr="002374E3">
        <w:rPr>
          <w:rFonts w:cs="Arial"/>
          <w:color w:val="201F1E"/>
          <w:szCs w:val="24"/>
          <w:lang w:val="en-ZA" w:eastAsia="en-US"/>
        </w:rPr>
        <w:t xml:space="preserve">Whether Tegeta has </w:t>
      </w:r>
      <w:r w:rsidRPr="002374E3">
        <w:rPr>
          <w:rFonts w:cs="Arial"/>
          <w:i/>
          <w:iCs/>
          <w:color w:val="201F1E"/>
          <w:szCs w:val="24"/>
          <w:lang w:val="en-ZA" w:eastAsia="en-US"/>
        </w:rPr>
        <w:t>locus standi</w:t>
      </w:r>
      <w:r w:rsidRPr="002374E3">
        <w:rPr>
          <w:rFonts w:cs="Arial"/>
          <w:color w:val="201F1E"/>
          <w:szCs w:val="24"/>
          <w:lang w:val="en-ZA" w:eastAsia="en-US"/>
        </w:rPr>
        <w:t xml:space="preserve"> to seek relief in this application</w:t>
      </w:r>
      <w:r>
        <w:rPr>
          <w:rFonts w:cs="Arial"/>
          <w:color w:val="201F1E"/>
          <w:szCs w:val="24"/>
          <w:lang w:val="en-ZA" w:eastAsia="en-US"/>
        </w:rPr>
        <w:t>.</w:t>
      </w:r>
    </w:p>
    <w:p w14:paraId="69D212A1" w14:textId="77777777" w:rsidR="002374E3" w:rsidRPr="002374E3" w:rsidRDefault="002374E3" w:rsidP="002374E3">
      <w:pPr>
        <w:autoSpaceDE w:val="0"/>
        <w:autoSpaceDN w:val="0"/>
        <w:adjustRightInd w:val="0"/>
        <w:ind w:firstLine="567"/>
        <w:jc w:val="left"/>
        <w:rPr>
          <w:rFonts w:cs="Arial"/>
          <w:color w:val="201F1E"/>
          <w:szCs w:val="24"/>
          <w:lang w:val="en-ZA" w:eastAsia="en-US"/>
        </w:rPr>
      </w:pPr>
    </w:p>
    <w:p w14:paraId="4DAC08A2" w14:textId="22BDBA0C" w:rsidR="000F4053" w:rsidRPr="00FF5CF4" w:rsidRDefault="005201CD" w:rsidP="00FF5CF4">
      <w:pPr>
        <w:pStyle w:val="1"/>
        <w:numPr>
          <w:ilvl w:val="0"/>
          <w:numId w:val="0"/>
        </w:numPr>
        <w:rPr>
          <w:b/>
          <w:bCs/>
        </w:rPr>
      </w:pPr>
      <w:r w:rsidRPr="003C73B2">
        <w:rPr>
          <w:b/>
          <w:bCs/>
        </w:rPr>
        <w:t>FACTUAL BACKGROUND</w:t>
      </w:r>
    </w:p>
    <w:p w14:paraId="16CEC95D" w14:textId="069116E3" w:rsidR="004004F4" w:rsidRDefault="00070460" w:rsidP="00070460">
      <w:pPr>
        <w:pStyle w:val="1"/>
        <w:numPr>
          <w:ilvl w:val="0"/>
          <w:numId w:val="0"/>
        </w:numPr>
        <w:tabs>
          <w:tab w:val="left" w:pos="567"/>
        </w:tabs>
        <w:spacing w:line="360" w:lineRule="auto"/>
        <w:ind w:left="567" w:hanging="567"/>
      </w:pPr>
      <w:r>
        <w:rPr>
          <w:rFonts w:cs="Arial"/>
          <w:szCs w:val="24"/>
        </w:rPr>
        <w:t>[7]</w:t>
      </w:r>
      <w:r>
        <w:rPr>
          <w:rFonts w:cs="Arial"/>
          <w:szCs w:val="24"/>
        </w:rPr>
        <w:tab/>
      </w:r>
      <w:r w:rsidR="004004F4">
        <w:t>During 2018, Tegeta, OCM</w:t>
      </w:r>
      <w:r w:rsidR="00B77F95">
        <w:t>,</w:t>
      </w:r>
      <w:r w:rsidR="004004F4">
        <w:t xml:space="preserve"> and OCT were placed in voluntary business rescue as per the provisions of section 129 of the Companies Act 28 of 2008 by their board of directors. </w:t>
      </w:r>
    </w:p>
    <w:p w14:paraId="11EC1125" w14:textId="6A70DB11" w:rsidR="004004F4" w:rsidRDefault="00070460" w:rsidP="00070460">
      <w:pPr>
        <w:pStyle w:val="1"/>
        <w:numPr>
          <w:ilvl w:val="0"/>
          <w:numId w:val="0"/>
        </w:numPr>
        <w:tabs>
          <w:tab w:val="left" w:pos="567"/>
        </w:tabs>
        <w:spacing w:line="360" w:lineRule="auto"/>
        <w:ind w:left="567" w:hanging="567"/>
      </w:pPr>
      <w:r>
        <w:rPr>
          <w:rFonts w:cs="Arial"/>
          <w:szCs w:val="24"/>
        </w:rPr>
        <w:t>[8]</w:t>
      </w:r>
      <w:r>
        <w:rPr>
          <w:rFonts w:cs="Arial"/>
          <w:szCs w:val="24"/>
        </w:rPr>
        <w:tab/>
      </w:r>
      <w:r w:rsidR="004004F4">
        <w:t xml:space="preserve">The Second and Third Respondents were appointed as the BRPs of the aforesaid companies. </w:t>
      </w:r>
      <w:r w:rsidR="00877746">
        <w:t>The business rescue plan has not yet been adopted.</w:t>
      </w:r>
    </w:p>
    <w:p w14:paraId="03FEACEC" w14:textId="40A73A35" w:rsidR="00877746" w:rsidRDefault="00070460" w:rsidP="00070460">
      <w:pPr>
        <w:pStyle w:val="1"/>
        <w:numPr>
          <w:ilvl w:val="0"/>
          <w:numId w:val="0"/>
        </w:numPr>
        <w:tabs>
          <w:tab w:val="left" w:pos="567"/>
        </w:tabs>
        <w:spacing w:line="360" w:lineRule="auto"/>
        <w:ind w:left="567" w:hanging="567"/>
      </w:pPr>
      <w:r>
        <w:rPr>
          <w:rFonts w:cs="Arial"/>
          <w:szCs w:val="24"/>
        </w:rPr>
        <w:t>[9]</w:t>
      </w:r>
      <w:r>
        <w:rPr>
          <w:rFonts w:cs="Arial"/>
          <w:szCs w:val="24"/>
        </w:rPr>
        <w:tab/>
      </w:r>
      <w:r w:rsidR="00877746">
        <w:t xml:space="preserve">On 8 December 2021, the First Respondent launched preservation applications for preservation orders against the property interests of Tegeta. In doing so, the First Respondent served the copies of the application on the </w:t>
      </w:r>
      <w:r w:rsidR="002B6184">
        <w:t>BRP's</w:t>
      </w:r>
      <w:r w:rsidR="00877746">
        <w:t xml:space="preserve"> attorneys and the attorneys of the board of directors of Tegeta. The said orders were granted.</w:t>
      </w:r>
    </w:p>
    <w:p w14:paraId="2B841E57" w14:textId="31FC8C83" w:rsidR="00877746" w:rsidRPr="00877746" w:rsidRDefault="00070460" w:rsidP="00070460">
      <w:pPr>
        <w:pStyle w:val="1"/>
        <w:numPr>
          <w:ilvl w:val="0"/>
          <w:numId w:val="0"/>
        </w:numPr>
        <w:tabs>
          <w:tab w:val="left" w:pos="567"/>
        </w:tabs>
        <w:spacing w:line="360" w:lineRule="auto"/>
        <w:ind w:left="567" w:hanging="567"/>
      </w:pPr>
      <w:r w:rsidRPr="00877746">
        <w:rPr>
          <w:rFonts w:cs="Arial"/>
          <w:szCs w:val="24"/>
        </w:rPr>
        <w:t>[10]</w:t>
      </w:r>
      <w:r w:rsidRPr="00877746">
        <w:rPr>
          <w:rFonts w:cs="Arial"/>
          <w:szCs w:val="24"/>
        </w:rPr>
        <w:tab/>
      </w:r>
      <w:r w:rsidR="00877746">
        <w:t xml:space="preserve">On 3 May 2022 </w:t>
      </w:r>
      <w:r w:rsidR="00877746" w:rsidRPr="00877746">
        <w:rPr>
          <w:lang w:val="en-ZA"/>
        </w:rPr>
        <w:t>Tegeta, through its board of directors</w:t>
      </w:r>
      <w:r w:rsidR="002B6184">
        <w:rPr>
          <w:lang w:val="en-ZA"/>
        </w:rPr>
        <w:t xml:space="preserve"> Ms Ragavan</w:t>
      </w:r>
      <w:r w:rsidR="00877746" w:rsidRPr="00877746">
        <w:rPr>
          <w:lang w:val="en-ZA"/>
        </w:rPr>
        <w:t>, issued</w:t>
      </w:r>
      <w:r w:rsidR="00877746">
        <w:t xml:space="preserve"> </w:t>
      </w:r>
      <w:r w:rsidR="002B6184">
        <w:t xml:space="preserve">a </w:t>
      </w:r>
      <w:r w:rsidR="00877746">
        <w:t>n</w:t>
      </w:r>
      <w:r w:rsidR="00877746" w:rsidRPr="00877746">
        <w:rPr>
          <w:lang w:val="en-ZA"/>
        </w:rPr>
        <w:t>otice to oppose the granting of a forfeiture application in terms</w:t>
      </w:r>
      <w:r w:rsidR="00877746">
        <w:t xml:space="preserve"> </w:t>
      </w:r>
      <w:r w:rsidR="00877746" w:rsidRPr="00877746">
        <w:rPr>
          <w:lang w:val="en-ZA"/>
        </w:rPr>
        <w:t xml:space="preserve">of Section 39 of </w:t>
      </w:r>
      <w:r w:rsidR="009824C4">
        <w:rPr>
          <w:lang w:val="en-ZA"/>
        </w:rPr>
        <w:t xml:space="preserve">the Prevention of Organised Crime Act 121 of 1998 (“the </w:t>
      </w:r>
      <w:r w:rsidR="00877746" w:rsidRPr="00877746">
        <w:rPr>
          <w:lang w:val="en-ZA"/>
        </w:rPr>
        <w:t>POCA</w:t>
      </w:r>
      <w:r w:rsidR="009824C4">
        <w:rPr>
          <w:lang w:val="en-ZA"/>
        </w:rPr>
        <w:t>”)</w:t>
      </w:r>
      <w:r w:rsidR="00877746">
        <w:rPr>
          <w:lang w:val="en-ZA"/>
        </w:rPr>
        <w:t xml:space="preserve">. </w:t>
      </w:r>
    </w:p>
    <w:p w14:paraId="5A311DF6" w14:textId="14C7044C" w:rsidR="00877746" w:rsidRDefault="00070460" w:rsidP="00070460">
      <w:pPr>
        <w:pStyle w:val="1"/>
        <w:numPr>
          <w:ilvl w:val="0"/>
          <w:numId w:val="0"/>
        </w:numPr>
        <w:tabs>
          <w:tab w:val="left" w:pos="567"/>
        </w:tabs>
        <w:spacing w:line="360" w:lineRule="auto"/>
        <w:ind w:left="567" w:hanging="567"/>
      </w:pPr>
      <w:r>
        <w:rPr>
          <w:rFonts w:cs="Arial"/>
          <w:szCs w:val="24"/>
        </w:rPr>
        <w:t>[11]</w:t>
      </w:r>
      <w:r>
        <w:rPr>
          <w:rFonts w:cs="Arial"/>
          <w:szCs w:val="24"/>
        </w:rPr>
        <w:tab/>
      </w:r>
      <w:r w:rsidR="00877746">
        <w:rPr>
          <w:lang w:val="en-ZA"/>
        </w:rPr>
        <w:t xml:space="preserve">On 13 May 2022, the First Respondent issued notices under Rule 7 disputing the authority of Van der Merwe and Van der Merwe Attorneys </w:t>
      </w:r>
      <w:r w:rsidR="00D82C23">
        <w:rPr>
          <w:lang w:val="en-ZA"/>
        </w:rPr>
        <w:t xml:space="preserve">to act </w:t>
      </w:r>
      <w:r w:rsidR="009F3926">
        <w:rPr>
          <w:lang w:val="en-ZA"/>
        </w:rPr>
        <w:t>on</w:t>
      </w:r>
      <w:r w:rsidR="00D82C23">
        <w:rPr>
          <w:lang w:val="en-ZA"/>
        </w:rPr>
        <w:t xml:space="preserve"> behalf of Tegeta.</w:t>
      </w:r>
    </w:p>
    <w:p w14:paraId="25FFF32D" w14:textId="36BD3C81" w:rsidR="00D82C23" w:rsidRDefault="00070460" w:rsidP="00070460">
      <w:pPr>
        <w:pStyle w:val="1"/>
        <w:numPr>
          <w:ilvl w:val="0"/>
          <w:numId w:val="0"/>
        </w:numPr>
        <w:tabs>
          <w:tab w:val="left" w:pos="567"/>
        </w:tabs>
        <w:spacing w:line="360" w:lineRule="auto"/>
        <w:ind w:left="567" w:hanging="567"/>
      </w:pPr>
      <w:r>
        <w:rPr>
          <w:rFonts w:cs="Arial"/>
          <w:szCs w:val="24"/>
        </w:rPr>
        <w:t>[12]</w:t>
      </w:r>
      <w:r>
        <w:rPr>
          <w:rFonts w:cs="Arial"/>
          <w:szCs w:val="24"/>
        </w:rPr>
        <w:tab/>
      </w:r>
      <w:r w:rsidR="00D82C23">
        <w:t xml:space="preserve">On 01 July 2022, the First Respondent instituted forfeiture applications against </w:t>
      </w:r>
      <w:r w:rsidR="00D82C23">
        <w:lastRenderedPageBreak/>
        <w:t xml:space="preserve">Tegeta. </w:t>
      </w:r>
    </w:p>
    <w:p w14:paraId="49655427" w14:textId="28393BF0" w:rsidR="00D82C23" w:rsidRPr="00C258A3" w:rsidRDefault="00070460" w:rsidP="00070460">
      <w:pPr>
        <w:pStyle w:val="1"/>
        <w:numPr>
          <w:ilvl w:val="0"/>
          <w:numId w:val="0"/>
        </w:numPr>
        <w:tabs>
          <w:tab w:val="left" w:pos="567"/>
        </w:tabs>
        <w:spacing w:line="360" w:lineRule="auto"/>
        <w:ind w:left="567" w:hanging="567"/>
        <w:rPr>
          <w:rFonts w:cs="Arial"/>
          <w:color w:val="201F1E"/>
          <w:szCs w:val="24"/>
          <w:lang w:val="en-ZA" w:eastAsia="en-US"/>
        </w:rPr>
      </w:pPr>
      <w:r w:rsidRPr="00C258A3">
        <w:rPr>
          <w:rFonts w:cs="Arial"/>
          <w:szCs w:val="24"/>
          <w:lang w:val="en-ZA" w:eastAsia="en-US"/>
        </w:rPr>
        <w:t>[13]</w:t>
      </w:r>
      <w:r w:rsidRPr="00C258A3">
        <w:rPr>
          <w:rFonts w:cs="Arial"/>
          <w:szCs w:val="24"/>
          <w:lang w:val="en-ZA" w:eastAsia="en-US"/>
        </w:rPr>
        <w:tab/>
      </w:r>
      <w:r w:rsidR="00D82C23" w:rsidRPr="00C258A3">
        <w:rPr>
          <w:rFonts w:cs="Arial"/>
        </w:rPr>
        <w:t>On 8 December 2022</w:t>
      </w:r>
      <w:r w:rsidR="00C258A3">
        <w:rPr>
          <w:rFonts w:cs="Arial"/>
        </w:rPr>
        <w:t>,</w:t>
      </w:r>
      <w:r w:rsidR="00D82C23" w:rsidRPr="00C258A3">
        <w:rPr>
          <w:rFonts w:cs="Arial"/>
        </w:rPr>
        <w:t xml:space="preserve"> the board of director</w:t>
      </w:r>
      <w:r w:rsidR="009F3926">
        <w:rPr>
          <w:rFonts w:cs="Arial"/>
        </w:rPr>
        <w:t>s</w:t>
      </w:r>
      <w:r w:rsidR="00D82C23" w:rsidRPr="00C258A3">
        <w:rPr>
          <w:rFonts w:cs="Arial"/>
        </w:rPr>
        <w:t xml:space="preserve"> of Tegeta</w:t>
      </w:r>
      <w:r w:rsidR="002B6184">
        <w:rPr>
          <w:rFonts w:cs="Arial"/>
        </w:rPr>
        <w:t>, Ms Ragavan,</w:t>
      </w:r>
      <w:r w:rsidR="00D82C23" w:rsidRPr="00C258A3">
        <w:rPr>
          <w:rFonts w:cs="Arial"/>
        </w:rPr>
        <w:t xml:space="preserve"> </w:t>
      </w:r>
      <w:r w:rsidR="00C258A3" w:rsidRPr="00C258A3">
        <w:rPr>
          <w:rFonts w:cs="Arial"/>
        </w:rPr>
        <w:t>launched</w:t>
      </w:r>
      <w:r w:rsidR="00D82C23" w:rsidRPr="00C258A3">
        <w:rPr>
          <w:rFonts w:cs="Arial"/>
        </w:rPr>
        <w:t xml:space="preserve"> this interlocutory application in respective of case numbers 62601/2022 and 62604/2021 </w:t>
      </w:r>
      <w:r w:rsidR="00D82C23" w:rsidRPr="00C258A3">
        <w:rPr>
          <w:rFonts w:cs="Arial"/>
          <w:color w:val="201F1E"/>
          <w:szCs w:val="24"/>
          <w:lang w:val="en-ZA" w:eastAsia="en-US"/>
        </w:rPr>
        <w:t xml:space="preserve">to resolve the issue of whether the board of </w:t>
      </w:r>
      <w:r w:rsidR="00C258A3" w:rsidRPr="00C258A3">
        <w:rPr>
          <w:rFonts w:cs="Arial"/>
          <w:color w:val="201F1E"/>
          <w:szCs w:val="24"/>
          <w:lang w:val="en-ZA" w:eastAsia="en-US"/>
        </w:rPr>
        <w:t>director</w:t>
      </w:r>
      <w:r w:rsidR="009F3926">
        <w:rPr>
          <w:rFonts w:cs="Arial"/>
          <w:color w:val="201F1E"/>
          <w:szCs w:val="24"/>
          <w:lang w:val="en-ZA" w:eastAsia="en-US"/>
        </w:rPr>
        <w:t>s</w:t>
      </w:r>
      <w:r w:rsidR="00D82C23" w:rsidRPr="00C258A3">
        <w:rPr>
          <w:rFonts w:cs="Arial"/>
          <w:color w:val="201F1E"/>
          <w:szCs w:val="24"/>
          <w:lang w:val="en-ZA" w:eastAsia="en-US"/>
        </w:rPr>
        <w:t xml:space="preserve"> of Tegeta has </w:t>
      </w:r>
      <w:r w:rsidR="00C258A3" w:rsidRPr="00C258A3">
        <w:rPr>
          <w:rFonts w:cs="Arial"/>
          <w:i/>
          <w:iCs w:val="0"/>
          <w:color w:val="201F1E"/>
          <w:szCs w:val="24"/>
          <w:lang w:val="en-ZA" w:eastAsia="en-US"/>
        </w:rPr>
        <w:t>locus standi</w:t>
      </w:r>
      <w:r w:rsidR="00D82C23" w:rsidRPr="00C258A3">
        <w:rPr>
          <w:rFonts w:cs="Arial"/>
          <w:color w:val="201F1E"/>
          <w:szCs w:val="24"/>
          <w:lang w:val="en-ZA" w:eastAsia="en-US"/>
        </w:rPr>
        <w:t xml:space="preserve"> in the forfeiture proceedings</w:t>
      </w:r>
      <w:r w:rsidR="00C258A3">
        <w:rPr>
          <w:rFonts w:cs="Arial"/>
          <w:color w:val="201F1E"/>
          <w:szCs w:val="24"/>
          <w:lang w:val="en-ZA" w:eastAsia="en-US"/>
        </w:rPr>
        <w:t xml:space="preserve"> even though Tegeta is in business rescue and under the full control management of the BRPs.</w:t>
      </w:r>
    </w:p>
    <w:p w14:paraId="6ABD0498" w14:textId="50068C94" w:rsidR="0093190C" w:rsidRPr="0093190C" w:rsidRDefault="005E4A10" w:rsidP="0093190C">
      <w:pPr>
        <w:pStyle w:val="1"/>
        <w:numPr>
          <w:ilvl w:val="0"/>
          <w:numId w:val="0"/>
        </w:numPr>
        <w:rPr>
          <w:b/>
          <w:bCs/>
        </w:rPr>
      </w:pPr>
      <w:r w:rsidRPr="003C73B2">
        <w:rPr>
          <w:b/>
          <w:bCs/>
        </w:rPr>
        <w:t xml:space="preserve">APPLICABLE LEGAL </w:t>
      </w:r>
      <w:r w:rsidR="006B215F" w:rsidRPr="003C73B2">
        <w:rPr>
          <w:b/>
          <w:bCs/>
        </w:rPr>
        <w:t>LAW</w:t>
      </w:r>
    </w:p>
    <w:p w14:paraId="21795816" w14:textId="434AD0CE" w:rsidR="0093190C" w:rsidRPr="0093190C" w:rsidRDefault="00070460" w:rsidP="00070460">
      <w:pPr>
        <w:pStyle w:val="1"/>
        <w:numPr>
          <w:ilvl w:val="0"/>
          <w:numId w:val="0"/>
        </w:numPr>
        <w:tabs>
          <w:tab w:val="left" w:pos="567"/>
        </w:tabs>
        <w:spacing w:line="360" w:lineRule="auto"/>
        <w:ind w:left="567" w:hanging="567"/>
        <w:rPr>
          <w:szCs w:val="24"/>
        </w:rPr>
      </w:pPr>
      <w:r w:rsidRPr="0093190C">
        <w:rPr>
          <w:rFonts w:cs="Arial"/>
          <w:szCs w:val="24"/>
        </w:rPr>
        <w:t>[14]</w:t>
      </w:r>
      <w:r w:rsidRPr="0093190C">
        <w:rPr>
          <w:rFonts w:cs="Arial"/>
          <w:szCs w:val="24"/>
        </w:rPr>
        <w:tab/>
      </w:r>
      <w:r w:rsidR="004D6C50" w:rsidRPr="004D6C50">
        <w:rPr>
          <w:rFonts w:cs="Arial"/>
          <w:i/>
          <w:iCs w:val="0"/>
          <w:color w:val="000000"/>
          <w:szCs w:val="24"/>
          <w:lang w:val="en-ZA" w:eastAsia="en-US"/>
        </w:rPr>
        <w:t>Locus standi</w:t>
      </w:r>
      <w:r w:rsidR="004D6C50">
        <w:rPr>
          <w:rFonts w:cs="Arial"/>
          <w:color w:val="000000"/>
          <w:szCs w:val="24"/>
          <w:lang w:val="en-ZA" w:eastAsia="en-US"/>
        </w:rPr>
        <w:t xml:space="preserve"> </w:t>
      </w:r>
      <w:r w:rsidR="0093190C" w:rsidRPr="0093190C">
        <w:rPr>
          <w:rFonts w:cs="Arial"/>
          <w:color w:val="000000"/>
          <w:szCs w:val="24"/>
          <w:lang w:val="en-ZA" w:eastAsia="en-US"/>
        </w:rPr>
        <w:t xml:space="preserve">relates to a litigant’s interest in the matter and their ability to institute a legal claim and seek the necessary redress. In </w:t>
      </w:r>
      <w:r w:rsidR="0093190C" w:rsidRPr="0093190C">
        <w:rPr>
          <w:rFonts w:cs="Arial"/>
          <w:i/>
          <w:color w:val="000000"/>
          <w:szCs w:val="24"/>
          <w:lang w:val="en-ZA" w:eastAsia="en-US"/>
        </w:rPr>
        <w:t>Groenewald Lubbe Incorporated v Fick</w:t>
      </w:r>
      <w:r w:rsidR="0093190C">
        <w:rPr>
          <w:rStyle w:val="FootnoteReference"/>
          <w:rFonts w:cs="Arial"/>
          <w:i/>
          <w:color w:val="000000"/>
          <w:szCs w:val="24"/>
          <w:lang w:eastAsia="en-US"/>
        </w:rPr>
        <w:footnoteReference w:id="1"/>
      </w:r>
      <w:r w:rsidR="0093190C" w:rsidRPr="0093190C">
        <w:rPr>
          <w:rFonts w:cs="Arial"/>
          <w:color w:val="000000"/>
          <w:szCs w:val="24"/>
          <w:lang w:val="en-ZA" w:eastAsia="en-US"/>
        </w:rPr>
        <w:t xml:space="preserve">, Molefe J held that: </w:t>
      </w:r>
    </w:p>
    <w:p w14:paraId="6CE4EB03" w14:textId="77777777" w:rsidR="0093190C" w:rsidRPr="0093190C" w:rsidRDefault="0093190C" w:rsidP="0093190C">
      <w:pPr>
        <w:pStyle w:val="1"/>
        <w:numPr>
          <w:ilvl w:val="0"/>
          <w:numId w:val="0"/>
        </w:numPr>
        <w:spacing w:before="0" w:line="240" w:lineRule="auto"/>
        <w:rPr>
          <w:szCs w:val="24"/>
        </w:rPr>
      </w:pPr>
    </w:p>
    <w:p w14:paraId="5CC57C21" w14:textId="6033EE53" w:rsidR="0093190C" w:rsidRPr="0093190C" w:rsidRDefault="00070460" w:rsidP="00070460">
      <w:pPr>
        <w:autoSpaceDE w:val="0"/>
        <w:autoSpaceDN w:val="0"/>
        <w:adjustRightInd w:val="0"/>
        <w:ind w:left="851" w:right="851"/>
        <w:jc w:val="left"/>
        <w:rPr>
          <w:rFonts w:cs="Arial"/>
          <w:color w:val="000000"/>
          <w:szCs w:val="24"/>
          <w:lang w:val="en-ZA" w:eastAsia="en-US"/>
        </w:rPr>
      </w:pPr>
      <w:r w:rsidRPr="0093190C">
        <w:rPr>
          <w:rFonts w:cs="Arial"/>
          <w:color w:val="000000"/>
          <w:szCs w:val="24"/>
          <w:lang w:val="en-ZA" w:eastAsia="en-US"/>
        </w:rPr>
        <w:tab/>
      </w:r>
      <w:r w:rsidR="0093190C" w:rsidRPr="0093190C">
        <w:rPr>
          <w:rFonts w:cs="Arial"/>
          <w:color w:val="000000"/>
          <w:szCs w:val="24"/>
          <w:lang w:val="en-ZA" w:eastAsia="en-US"/>
        </w:rPr>
        <w:t xml:space="preserve">Locus standi concerns the sufficiency and directness of a litigant’s interest in proceedings which warrants his or her title to prosecute the claim asserted. </w:t>
      </w:r>
    </w:p>
    <w:p w14:paraId="2C1911EA" w14:textId="0ACFC7E2" w:rsidR="0093190C" w:rsidRPr="0093190C" w:rsidRDefault="00070460" w:rsidP="00070460">
      <w:pPr>
        <w:autoSpaceDE w:val="0"/>
        <w:autoSpaceDN w:val="0"/>
        <w:adjustRightInd w:val="0"/>
        <w:jc w:val="left"/>
        <w:rPr>
          <w:rFonts w:cs="Arial"/>
          <w:color w:val="000000"/>
          <w:sz w:val="23"/>
          <w:szCs w:val="23"/>
          <w:lang w:val="en-ZA" w:eastAsia="en-US"/>
        </w:rPr>
      </w:pPr>
      <w:r w:rsidRPr="0093190C">
        <w:rPr>
          <w:rFonts w:cs="Arial"/>
          <w:color w:val="000000"/>
          <w:sz w:val="23"/>
          <w:szCs w:val="23"/>
          <w:lang w:val="en-ZA" w:eastAsia="en-US"/>
        </w:rPr>
        <w:tab/>
      </w:r>
    </w:p>
    <w:p w14:paraId="63FDBD03" w14:textId="0D3A25FB" w:rsidR="0093190C" w:rsidRPr="0093190C" w:rsidRDefault="00070460" w:rsidP="00070460">
      <w:pPr>
        <w:pStyle w:val="1"/>
        <w:numPr>
          <w:ilvl w:val="0"/>
          <w:numId w:val="0"/>
        </w:numPr>
        <w:tabs>
          <w:tab w:val="left" w:pos="567"/>
        </w:tabs>
        <w:spacing w:line="360" w:lineRule="auto"/>
        <w:ind w:left="567" w:hanging="567"/>
        <w:rPr>
          <w:color w:val="000000"/>
          <w:lang w:val="en-ZA"/>
        </w:rPr>
      </w:pPr>
      <w:r w:rsidRPr="0093190C">
        <w:rPr>
          <w:rFonts w:cs="Arial"/>
          <w:szCs w:val="24"/>
          <w:lang w:val="en-ZA"/>
        </w:rPr>
        <w:t>[15]</w:t>
      </w:r>
      <w:r w:rsidRPr="0093190C">
        <w:rPr>
          <w:rFonts w:cs="Arial"/>
          <w:szCs w:val="24"/>
          <w:lang w:val="en-ZA"/>
        </w:rPr>
        <w:tab/>
      </w:r>
      <w:r w:rsidR="0093190C" w:rsidRPr="0093190C">
        <w:rPr>
          <w:lang w:val="en-ZA"/>
        </w:rPr>
        <w:t>This entails that a person institut</w:t>
      </w:r>
      <w:r w:rsidR="004D6C50">
        <w:rPr>
          <w:lang w:val="en-ZA"/>
        </w:rPr>
        <w:t>ing</w:t>
      </w:r>
      <w:r w:rsidR="0093190C" w:rsidRPr="0093190C">
        <w:rPr>
          <w:lang w:val="en-ZA"/>
        </w:rPr>
        <w:t xml:space="preserve"> legal proceedings must have a “</w:t>
      </w:r>
      <w:r w:rsidR="0093190C" w:rsidRPr="0093190C">
        <w:rPr>
          <w:i/>
          <w:lang w:val="en-ZA"/>
        </w:rPr>
        <w:t xml:space="preserve">direct and </w:t>
      </w:r>
      <w:r w:rsidR="0093190C" w:rsidRPr="0093190C">
        <w:rPr>
          <w:i/>
          <w:szCs w:val="24"/>
          <w:lang w:val="en-ZA"/>
        </w:rPr>
        <w:t>substantial interest in the right which is the subject matter of the litigation and the outcome of such litigation</w:t>
      </w:r>
      <w:r w:rsidR="0093190C" w:rsidRPr="0093190C">
        <w:rPr>
          <w:szCs w:val="24"/>
          <w:lang w:val="en-ZA"/>
        </w:rPr>
        <w:t>”</w:t>
      </w:r>
      <w:r w:rsidR="0093190C">
        <w:rPr>
          <w:rStyle w:val="FootnoteReference"/>
          <w:szCs w:val="24"/>
        </w:rPr>
        <w:footnoteReference w:id="2"/>
      </w:r>
      <w:r w:rsidR="0093190C" w:rsidRPr="0093190C">
        <w:rPr>
          <w:szCs w:val="24"/>
          <w:lang w:val="en-ZA"/>
        </w:rPr>
        <w:t xml:space="preserve">. </w:t>
      </w:r>
      <w:r w:rsidR="0093190C" w:rsidRPr="0093190C">
        <w:rPr>
          <w:color w:val="000000"/>
          <w:szCs w:val="24"/>
          <w:lang w:val="en-ZA"/>
        </w:rPr>
        <w:t xml:space="preserve">In other words, a party instituting legal proceedings must make out a case that he/she has the necessary </w:t>
      </w:r>
      <w:r w:rsidR="0093190C" w:rsidRPr="0093190C">
        <w:rPr>
          <w:i/>
          <w:color w:val="000000"/>
          <w:szCs w:val="24"/>
          <w:lang w:val="en-ZA"/>
        </w:rPr>
        <w:t xml:space="preserve">locus standi </w:t>
      </w:r>
      <w:r w:rsidR="0093190C" w:rsidRPr="0093190C">
        <w:rPr>
          <w:color w:val="000000"/>
          <w:szCs w:val="24"/>
          <w:lang w:val="en-ZA"/>
        </w:rPr>
        <w:t xml:space="preserve">to institute legal action. The duty to allege and prove </w:t>
      </w:r>
      <w:r w:rsidR="0093190C" w:rsidRPr="0093190C">
        <w:rPr>
          <w:i/>
          <w:color w:val="000000"/>
          <w:szCs w:val="24"/>
          <w:lang w:val="en-ZA"/>
        </w:rPr>
        <w:t xml:space="preserve">locus standi </w:t>
      </w:r>
      <w:r w:rsidR="0093190C" w:rsidRPr="0093190C">
        <w:rPr>
          <w:color w:val="000000"/>
          <w:szCs w:val="24"/>
          <w:lang w:val="en-ZA"/>
        </w:rPr>
        <w:t>rests on the party instituting legal proceedings.</w:t>
      </w:r>
      <w:r w:rsidR="0093190C">
        <w:rPr>
          <w:rStyle w:val="FootnoteReference"/>
          <w:color w:val="000000"/>
          <w:szCs w:val="24"/>
        </w:rPr>
        <w:footnoteReference w:id="3"/>
      </w:r>
      <w:r w:rsidR="00273155">
        <w:rPr>
          <w:color w:val="000000"/>
          <w:szCs w:val="24"/>
          <w:lang w:val="en-ZA"/>
        </w:rPr>
        <w:t xml:space="preserve"> </w:t>
      </w:r>
      <w:r w:rsidR="0093190C" w:rsidRPr="0093190C">
        <w:rPr>
          <w:color w:val="000000"/>
          <w:szCs w:val="24"/>
          <w:lang w:val="en-ZA"/>
        </w:rPr>
        <w:t>Failure</w:t>
      </w:r>
      <w:r w:rsidR="0093190C" w:rsidRPr="0093190C">
        <w:rPr>
          <w:color w:val="000000"/>
          <w:lang w:val="en-ZA"/>
        </w:rPr>
        <w:t xml:space="preserve"> to do so is dispositive of the entire case because that person is not capable of claiming redress from the court.</w:t>
      </w:r>
      <w:r w:rsidR="0093190C">
        <w:rPr>
          <w:rStyle w:val="FootnoteReference"/>
          <w:color w:val="000000"/>
        </w:rPr>
        <w:footnoteReference w:id="4"/>
      </w:r>
      <w:r w:rsidR="0093190C" w:rsidRPr="0093190C">
        <w:rPr>
          <w:color w:val="000000"/>
          <w:sz w:val="16"/>
          <w:lang w:val="en-ZA"/>
        </w:rPr>
        <w:t xml:space="preserve"> </w:t>
      </w:r>
    </w:p>
    <w:p w14:paraId="4DC0EAA5" w14:textId="034BC7BC" w:rsidR="00333190" w:rsidRPr="00333190" w:rsidRDefault="00070460" w:rsidP="00070460">
      <w:pPr>
        <w:pStyle w:val="1"/>
        <w:numPr>
          <w:ilvl w:val="0"/>
          <w:numId w:val="0"/>
        </w:numPr>
        <w:tabs>
          <w:tab w:val="left" w:pos="567"/>
        </w:tabs>
        <w:spacing w:line="360" w:lineRule="auto"/>
        <w:ind w:left="567" w:hanging="567"/>
      </w:pPr>
      <w:r w:rsidRPr="00333190">
        <w:rPr>
          <w:rFonts w:cs="Arial"/>
          <w:szCs w:val="24"/>
        </w:rPr>
        <w:t>[16]</w:t>
      </w:r>
      <w:r w:rsidRPr="00333190">
        <w:rPr>
          <w:rFonts w:cs="Arial"/>
          <w:szCs w:val="24"/>
        </w:rPr>
        <w:tab/>
      </w:r>
      <w:r w:rsidR="00333190">
        <w:rPr>
          <w:shd w:val="clear" w:color="auto" w:fill="FFFFFF"/>
        </w:rPr>
        <w:t>S</w:t>
      </w:r>
      <w:r w:rsidR="00333190" w:rsidRPr="00333190">
        <w:rPr>
          <w:shd w:val="clear" w:color="auto" w:fill="FFFFFF"/>
        </w:rPr>
        <w:t>ection 140(1)(a) of the Companies Act</w:t>
      </w:r>
      <w:r w:rsidR="00333190">
        <w:rPr>
          <w:shd w:val="clear" w:color="auto" w:fill="FFFFFF"/>
        </w:rPr>
        <w:t xml:space="preserve"> is </w:t>
      </w:r>
      <w:r w:rsidR="0093190C">
        <w:rPr>
          <w:shd w:val="clear" w:color="auto" w:fill="FFFFFF"/>
        </w:rPr>
        <w:t xml:space="preserve">also </w:t>
      </w:r>
      <w:r w:rsidR="00333190">
        <w:rPr>
          <w:shd w:val="clear" w:color="auto" w:fill="FFFFFF"/>
        </w:rPr>
        <w:t xml:space="preserve">clear in that </w:t>
      </w:r>
      <w:r w:rsidR="00333190" w:rsidRPr="00333190">
        <w:rPr>
          <w:shd w:val="clear" w:color="auto" w:fill="FFFFFF"/>
        </w:rPr>
        <w:t xml:space="preserve">during business rescue proceedings, the </w:t>
      </w:r>
      <w:r w:rsidR="00333190">
        <w:rPr>
          <w:shd w:val="clear" w:color="auto" w:fill="FFFFFF"/>
        </w:rPr>
        <w:t>BRPs</w:t>
      </w:r>
      <w:r w:rsidR="00333190" w:rsidRPr="00333190">
        <w:rPr>
          <w:shd w:val="clear" w:color="auto" w:fill="FFFFFF"/>
        </w:rPr>
        <w:t xml:space="preserve"> have full management control of the company in substitution for its board and pre-existing management. The business rescue practitioner may,</w:t>
      </w:r>
      <w:r w:rsidR="00333190">
        <w:rPr>
          <w:shd w:val="clear" w:color="auto" w:fill="FFFFFF"/>
        </w:rPr>
        <w:t xml:space="preserve"> nonetheless </w:t>
      </w:r>
      <w:r w:rsidR="00333190" w:rsidRPr="00333190">
        <w:rPr>
          <w:shd w:val="clear" w:color="auto" w:fill="FFFFFF"/>
        </w:rPr>
        <w:t xml:space="preserve">delegate any of his or her powers or functions to a person who was part of the board or pre-existing management of the company </w:t>
      </w:r>
      <w:r w:rsidR="00333190">
        <w:rPr>
          <w:shd w:val="clear" w:color="auto" w:fill="FFFFFF"/>
        </w:rPr>
        <w:lastRenderedPageBreak/>
        <w:t xml:space="preserve">in </w:t>
      </w:r>
      <w:r w:rsidR="00333190" w:rsidRPr="00333190">
        <w:rPr>
          <w:shd w:val="clear" w:color="auto" w:fill="FFFFFF"/>
        </w:rPr>
        <w:t>terms of section 140(1)(b)</w:t>
      </w:r>
      <w:r w:rsidR="00333190">
        <w:rPr>
          <w:shd w:val="clear" w:color="auto" w:fill="FFFFFF"/>
        </w:rPr>
        <w:t xml:space="preserve"> of the Companies Act</w:t>
      </w:r>
      <w:r w:rsidR="00333190" w:rsidRPr="00333190">
        <w:rPr>
          <w:shd w:val="clear" w:color="auto" w:fill="FFFFFF"/>
        </w:rPr>
        <w:t>.</w:t>
      </w:r>
    </w:p>
    <w:p w14:paraId="02BB6604" w14:textId="475AD936" w:rsidR="002B6687" w:rsidRPr="00A53941" w:rsidRDefault="00070460" w:rsidP="00070460">
      <w:pPr>
        <w:pStyle w:val="1"/>
        <w:numPr>
          <w:ilvl w:val="0"/>
          <w:numId w:val="0"/>
        </w:numPr>
        <w:tabs>
          <w:tab w:val="left" w:pos="567"/>
        </w:tabs>
        <w:spacing w:line="360" w:lineRule="auto"/>
        <w:ind w:left="567" w:hanging="567"/>
        <w:rPr>
          <w:sz w:val="36"/>
          <w:szCs w:val="36"/>
        </w:rPr>
      </w:pPr>
      <w:r w:rsidRPr="00A53941">
        <w:rPr>
          <w:rFonts w:cs="Arial"/>
          <w:szCs w:val="24"/>
        </w:rPr>
        <w:t>[29]</w:t>
      </w:r>
      <w:r w:rsidRPr="00A53941">
        <w:rPr>
          <w:rFonts w:cs="Arial"/>
          <w:szCs w:val="24"/>
        </w:rPr>
        <w:tab/>
      </w:r>
      <w:r w:rsidR="005E4A10" w:rsidRPr="003C73B2">
        <w:t xml:space="preserve">Whilst the Companies Act spells out the duties of the BRPs during the business rescue process, it also specifies the duties of directors whilst the company is under business rescue </w:t>
      </w:r>
      <w:r w:rsidR="003D34E1">
        <w:t>proceedings</w:t>
      </w:r>
      <w:r w:rsidR="005E4A10" w:rsidRPr="003C73B2">
        <w:t>. For example, section</w:t>
      </w:r>
      <w:r w:rsidR="003D34E1">
        <w:t>s</w:t>
      </w:r>
      <w:r w:rsidR="005E4A10" w:rsidRPr="003C73B2">
        <w:t xml:space="preserve"> 137</w:t>
      </w:r>
      <w:r w:rsidR="003D34E1">
        <w:t>(2)-(4)</w:t>
      </w:r>
      <w:r w:rsidR="005E4A10" w:rsidRPr="003C73B2">
        <w:t xml:space="preserve"> of the Companies Act provides that:</w:t>
      </w:r>
    </w:p>
    <w:p w14:paraId="5D93EBC4" w14:textId="0EC8B68B" w:rsidR="002B6687" w:rsidRPr="002B6687" w:rsidRDefault="005E4A10" w:rsidP="002B6687">
      <w:pPr>
        <w:pStyle w:val="1"/>
        <w:numPr>
          <w:ilvl w:val="0"/>
          <w:numId w:val="0"/>
        </w:numPr>
        <w:spacing w:before="0" w:line="240" w:lineRule="auto"/>
        <w:ind w:left="567"/>
        <w:rPr>
          <w:szCs w:val="24"/>
        </w:rPr>
      </w:pPr>
      <w:r w:rsidRPr="003C73B2">
        <w:rPr>
          <w:sz w:val="36"/>
          <w:szCs w:val="36"/>
        </w:rPr>
        <w:t xml:space="preserve">  </w:t>
      </w:r>
      <w:r w:rsidR="003D34E1" w:rsidRPr="002B6687">
        <w:rPr>
          <w:szCs w:val="24"/>
        </w:rPr>
        <w:t>“</w:t>
      </w:r>
      <w:r w:rsidRPr="002B6687">
        <w:rPr>
          <w:szCs w:val="24"/>
        </w:rPr>
        <w:t>…</w:t>
      </w:r>
    </w:p>
    <w:p w14:paraId="5F026A67" w14:textId="77777777" w:rsidR="005E4A10" w:rsidRPr="003C73B2" w:rsidRDefault="005E4A10" w:rsidP="005E4A10">
      <w:pPr>
        <w:pStyle w:val="1"/>
        <w:numPr>
          <w:ilvl w:val="0"/>
          <w:numId w:val="0"/>
        </w:numPr>
        <w:spacing w:before="0" w:line="240" w:lineRule="auto"/>
        <w:ind w:left="567"/>
        <w:rPr>
          <w:sz w:val="36"/>
          <w:szCs w:val="36"/>
        </w:rPr>
      </w:pPr>
    </w:p>
    <w:p w14:paraId="7AB8CC4D" w14:textId="77777777" w:rsidR="005E4A10" w:rsidRPr="003C73B2" w:rsidRDefault="005E4A10" w:rsidP="005E4A10">
      <w:pPr>
        <w:pStyle w:val="1"/>
        <w:numPr>
          <w:ilvl w:val="0"/>
          <w:numId w:val="0"/>
        </w:numPr>
        <w:spacing w:before="0" w:line="240" w:lineRule="auto"/>
        <w:ind w:left="720"/>
      </w:pPr>
      <w:r w:rsidRPr="003C73B2">
        <w:t xml:space="preserve">(2) During a company’s business rescue proceedings, each director of the    </w:t>
      </w:r>
    </w:p>
    <w:p w14:paraId="1E82B2D7" w14:textId="77777777" w:rsidR="005E4A10" w:rsidRPr="003C73B2" w:rsidRDefault="005E4A10" w:rsidP="005E4A10">
      <w:pPr>
        <w:pStyle w:val="1"/>
        <w:numPr>
          <w:ilvl w:val="0"/>
          <w:numId w:val="0"/>
        </w:numPr>
        <w:spacing w:before="0" w:line="240" w:lineRule="auto"/>
        <w:ind w:left="720"/>
      </w:pPr>
      <w:r w:rsidRPr="003C73B2">
        <w:t xml:space="preserve">     company— </w:t>
      </w:r>
    </w:p>
    <w:p w14:paraId="1713A82B" w14:textId="77777777" w:rsidR="005E4A10" w:rsidRPr="003C73B2" w:rsidRDefault="005E4A10" w:rsidP="005E4A10">
      <w:pPr>
        <w:pStyle w:val="1"/>
        <w:numPr>
          <w:ilvl w:val="0"/>
          <w:numId w:val="0"/>
        </w:numPr>
        <w:spacing w:before="0" w:line="240" w:lineRule="auto"/>
        <w:ind w:left="720"/>
      </w:pPr>
    </w:p>
    <w:p w14:paraId="682726BA" w14:textId="77777777" w:rsidR="005E4A10" w:rsidRPr="003C73B2" w:rsidRDefault="005E4A10" w:rsidP="00505366">
      <w:pPr>
        <w:pStyle w:val="1"/>
        <w:numPr>
          <w:ilvl w:val="0"/>
          <w:numId w:val="0"/>
        </w:numPr>
        <w:spacing w:before="0" w:line="360" w:lineRule="auto"/>
        <w:ind w:left="720" w:hanging="11"/>
      </w:pPr>
      <w:r w:rsidRPr="003C73B2">
        <w:t xml:space="preserve">(a) must continue to exercise the functions of director, subject to the authority  </w:t>
      </w:r>
    </w:p>
    <w:p w14:paraId="410594BF" w14:textId="190D958F" w:rsidR="005E4A10" w:rsidRDefault="005E4A10" w:rsidP="00505366">
      <w:pPr>
        <w:pStyle w:val="1"/>
        <w:numPr>
          <w:ilvl w:val="0"/>
          <w:numId w:val="0"/>
        </w:numPr>
        <w:spacing w:before="0" w:line="360" w:lineRule="auto"/>
        <w:ind w:left="720" w:hanging="11"/>
      </w:pPr>
      <w:r w:rsidRPr="003C73B2">
        <w:t xml:space="preserve">     of the practitioner; </w:t>
      </w:r>
    </w:p>
    <w:p w14:paraId="392F4439" w14:textId="77777777" w:rsidR="003D34E1" w:rsidRPr="003C73B2" w:rsidRDefault="003D34E1" w:rsidP="00505366">
      <w:pPr>
        <w:pStyle w:val="1"/>
        <w:numPr>
          <w:ilvl w:val="0"/>
          <w:numId w:val="0"/>
        </w:numPr>
        <w:spacing w:before="0" w:line="360" w:lineRule="auto"/>
        <w:ind w:left="720" w:hanging="11"/>
      </w:pPr>
    </w:p>
    <w:p w14:paraId="0E2841CD" w14:textId="77777777" w:rsidR="005E4A10" w:rsidRPr="003C73B2" w:rsidRDefault="005E4A10" w:rsidP="00505366">
      <w:pPr>
        <w:pStyle w:val="1"/>
        <w:numPr>
          <w:ilvl w:val="0"/>
          <w:numId w:val="0"/>
        </w:numPr>
        <w:spacing w:before="0" w:line="360" w:lineRule="auto"/>
        <w:ind w:left="720" w:hanging="11"/>
      </w:pPr>
      <w:r w:rsidRPr="003C73B2">
        <w:t xml:space="preserve">(b) has a duty to the company to exercise any management function within   </w:t>
      </w:r>
    </w:p>
    <w:p w14:paraId="397103DB" w14:textId="77777777" w:rsidR="005E4A10" w:rsidRPr="003C73B2" w:rsidRDefault="005E4A10" w:rsidP="00505366">
      <w:pPr>
        <w:pStyle w:val="1"/>
        <w:numPr>
          <w:ilvl w:val="0"/>
          <w:numId w:val="0"/>
        </w:numPr>
        <w:spacing w:before="0" w:line="360" w:lineRule="auto"/>
        <w:ind w:left="720" w:hanging="11"/>
      </w:pPr>
      <w:r w:rsidRPr="003C73B2">
        <w:t xml:space="preserve">     the company in accordance with the express instructions or direction of the     </w:t>
      </w:r>
    </w:p>
    <w:p w14:paraId="497521A8" w14:textId="04604BA3" w:rsidR="003D34E1" w:rsidRDefault="005E4A10" w:rsidP="00505366">
      <w:pPr>
        <w:pStyle w:val="1"/>
        <w:numPr>
          <w:ilvl w:val="0"/>
          <w:numId w:val="0"/>
        </w:numPr>
        <w:spacing w:before="0" w:line="360" w:lineRule="auto"/>
        <w:ind w:left="720" w:hanging="11"/>
      </w:pPr>
      <w:r w:rsidRPr="003C73B2">
        <w:t xml:space="preserve">     practitioner, to the extent that it is reasonable to do so;</w:t>
      </w:r>
      <w:r w:rsidR="00505366">
        <w:t xml:space="preserve"> </w:t>
      </w:r>
    </w:p>
    <w:p w14:paraId="3FADACBE" w14:textId="6646E968" w:rsidR="005E4A10" w:rsidRPr="003C73B2" w:rsidRDefault="005E4A10" w:rsidP="00505366">
      <w:pPr>
        <w:pStyle w:val="1"/>
        <w:numPr>
          <w:ilvl w:val="0"/>
          <w:numId w:val="0"/>
        </w:numPr>
        <w:spacing w:before="0" w:line="360" w:lineRule="auto"/>
        <w:ind w:left="720" w:hanging="11"/>
      </w:pPr>
      <w:r w:rsidRPr="003C73B2">
        <w:t xml:space="preserve"> </w:t>
      </w:r>
    </w:p>
    <w:p w14:paraId="04C8DA1B" w14:textId="77777777" w:rsidR="005E4A10" w:rsidRPr="003C73B2" w:rsidRDefault="005E4A10" w:rsidP="00505366">
      <w:pPr>
        <w:pStyle w:val="1"/>
        <w:numPr>
          <w:ilvl w:val="0"/>
          <w:numId w:val="0"/>
        </w:numPr>
        <w:spacing w:before="0" w:line="360" w:lineRule="auto"/>
        <w:ind w:left="720" w:hanging="11"/>
      </w:pPr>
      <w:r w:rsidRPr="003C73B2">
        <w:t xml:space="preserve">(c) remains bound by the requirements of section 75 concerning personal </w:t>
      </w:r>
    </w:p>
    <w:p w14:paraId="29A55990" w14:textId="77777777" w:rsidR="003D34E1" w:rsidRDefault="005E4A10" w:rsidP="00505366">
      <w:pPr>
        <w:pStyle w:val="1"/>
        <w:numPr>
          <w:ilvl w:val="0"/>
          <w:numId w:val="0"/>
        </w:numPr>
        <w:spacing w:before="0" w:line="360" w:lineRule="auto"/>
        <w:ind w:left="720" w:hanging="11"/>
      </w:pPr>
      <w:r w:rsidRPr="003C73B2">
        <w:t xml:space="preserve">     financial interests of the director or a related person; and</w:t>
      </w:r>
    </w:p>
    <w:p w14:paraId="2863F28F" w14:textId="53C0E1DA" w:rsidR="005E4A10" w:rsidRPr="003C73B2" w:rsidRDefault="005E4A10" w:rsidP="00505366">
      <w:pPr>
        <w:pStyle w:val="1"/>
        <w:numPr>
          <w:ilvl w:val="0"/>
          <w:numId w:val="0"/>
        </w:numPr>
        <w:spacing w:before="0" w:line="360" w:lineRule="auto"/>
        <w:ind w:left="720" w:hanging="11"/>
      </w:pPr>
      <w:r w:rsidRPr="003C73B2">
        <w:t xml:space="preserve"> </w:t>
      </w:r>
    </w:p>
    <w:p w14:paraId="1D5D2CFF" w14:textId="77777777" w:rsidR="005E4A10" w:rsidRPr="003C73B2" w:rsidRDefault="005E4A10" w:rsidP="00505366">
      <w:pPr>
        <w:pStyle w:val="1"/>
        <w:numPr>
          <w:ilvl w:val="0"/>
          <w:numId w:val="0"/>
        </w:numPr>
        <w:spacing w:before="0" w:line="360" w:lineRule="auto"/>
        <w:ind w:left="720" w:hanging="11"/>
      </w:pPr>
      <w:r w:rsidRPr="003C73B2">
        <w:t xml:space="preserve">(d) to the extent that the director acts in accordance with paragraphs (b) and     </w:t>
      </w:r>
    </w:p>
    <w:p w14:paraId="6E879666" w14:textId="77777777" w:rsidR="000A47E0" w:rsidRDefault="005E4A10" w:rsidP="00505366">
      <w:pPr>
        <w:pStyle w:val="1"/>
        <w:numPr>
          <w:ilvl w:val="0"/>
          <w:numId w:val="0"/>
        </w:numPr>
        <w:spacing w:before="0" w:line="360" w:lineRule="auto"/>
        <w:ind w:left="720" w:hanging="11"/>
      </w:pPr>
      <w:r w:rsidRPr="003C73B2">
        <w:t xml:space="preserve">     (c) is relieved from the duties of a director as set out in section 76, and </w:t>
      </w:r>
      <w:r w:rsidR="000A47E0">
        <w:t xml:space="preserve">   </w:t>
      </w:r>
    </w:p>
    <w:p w14:paraId="37DE4D79" w14:textId="5BC12B6C" w:rsidR="005E4A10" w:rsidRPr="003C73B2" w:rsidRDefault="000A47E0" w:rsidP="00505366">
      <w:pPr>
        <w:pStyle w:val="1"/>
        <w:numPr>
          <w:ilvl w:val="0"/>
          <w:numId w:val="0"/>
        </w:numPr>
        <w:spacing w:before="0" w:line="360" w:lineRule="auto"/>
        <w:ind w:left="720" w:hanging="11"/>
      </w:pPr>
      <w:r>
        <w:t xml:space="preserve">     </w:t>
      </w:r>
      <w:r w:rsidR="005E4A10" w:rsidRPr="003C73B2">
        <w:t xml:space="preserve">the liabilities set out in section 77, other than section 77(3)(a), (b) and (c). </w:t>
      </w:r>
    </w:p>
    <w:p w14:paraId="664EF791" w14:textId="77777777" w:rsidR="005E4A10" w:rsidRPr="003C73B2" w:rsidRDefault="005E4A10" w:rsidP="005E4A10">
      <w:pPr>
        <w:pStyle w:val="1"/>
        <w:numPr>
          <w:ilvl w:val="0"/>
          <w:numId w:val="0"/>
        </w:numPr>
        <w:spacing w:before="0" w:line="240" w:lineRule="auto"/>
        <w:ind w:left="720" w:firstLine="153"/>
      </w:pPr>
    </w:p>
    <w:p w14:paraId="7E7C62FE" w14:textId="77777777" w:rsidR="005E4A10" w:rsidRPr="003C73B2" w:rsidRDefault="005E4A10" w:rsidP="00505366">
      <w:pPr>
        <w:pStyle w:val="1"/>
        <w:numPr>
          <w:ilvl w:val="0"/>
          <w:numId w:val="0"/>
        </w:numPr>
        <w:spacing w:before="0" w:line="360" w:lineRule="auto"/>
        <w:ind w:left="567"/>
      </w:pPr>
      <w:r w:rsidRPr="003C73B2">
        <w:t xml:space="preserve"> (3)   During a company’s business rescue proceedings, each director of the   </w:t>
      </w:r>
    </w:p>
    <w:p w14:paraId="04EEAB01" w14:textId="77777777" w:rsidR="005E4A10" w:rsidRPr="003C73B2" w:rsidRDefault="005E4A10" w:rsidP="00505366">
      <w:pPr>
        <w:pStyle w:val="1"/>
        <w:numPr>
          <w:ilvl w:val="0"/>
          <w:numId w:val="0"/>
        </w:numPr>
        <w:spacing w:before="0" w:line="360" w:lineRule="auto"/>
        <w:ind w:left="567"/>
      </w:pPr>
      <w:r w:rsidRPr="003C73B2">
        <w:t xml:space="preserve">        company must attend to the requests of the practitioner at all times, and </w:t>
      </w:r>
    </w:p>
    <w:p w14:paraId="494464A4" w14:textId="77777777" w:rsidR="000A47E0" w:rsidRDefault="005E4A10" w:rsidP="00505366">
      <w:pPr>
        <w:pStyle w:val="1"/>
        <w:numPr>
          <w:ilvl w:val="0"/>
          <w:numId w:val="0"/>
        </w:numPr>
        <w:spacing w:before="0" w:line="360" w:lineRule="auto"/>
        <w:ind w:left="567"/>
      </w:pPr>
      <w:r w:rsidRPr="003C73B2">
        <w:t xml:space="preserve">        provide the practitioner with any information about the company’s affairs </w:t>
      </w:r>
      <w:r w:rsidR="000A47E0">
        <w:t xml:space="preserve">  </w:t>
      </w:r>
    </w:p>
    <w:p w14:paraId="000D1DA5" w14:textId="2936247E" w:rsidR="005E4A10" w:rsidRPr="003C73B2" w:rsidRDefault="000A47E0" w:rsidP="00505366">
      <w:pPr>
        <w:pStyle w:val="1"/>
        <w:numPr>
          <w:ilvl w:val="0"/>
          <w:numId w:val="0"/>
        </w:numPr>
        <w:spacing w:before="0" w:line="360" w:lineRule="auto"/>
        <w:ind w:left="567"/>
      </w:pPr>
      <w:r>
        <w:t xml:space="preserve">        </w:t>
      </w:r>
      <w:r w:rsidR="005E4A10" w:rsidRPr="003C73B2">
        <w:t xml:space="preserve">as may reasonably be required. </w:t>
      </w:r>
    </w:p>
    <w:p w14:paraId="1236E530" w14:textId="77777777" w:rsidR="005E4A10" w:rsidRPr="003C73B2" w:rsidRDefault="005E4A10" w:rsidP="00505366">
      <w:pPr>
        <w:pStyle w:val="1"/>
        <w:numPr>
          <w:ilvl w:val="0"/>
          <w:numId w:val="0"/>
        </w:numPr>
        <w:spacing w:before="0" w:line="360" w:lineRule="auto"/>
        <w:ind w:left="567" w:hanging="567"/>
      </w:pPr>
    </w:p>
    <w:p w14:paraId="5F03164A" w14:textId="77777777" w:rsidR="005E4A10" w:rsidRPr="003C73B2" w:rsidRDefault="005E4A10" w:rsidP="00505366">
      <w:pPr>
        <w:pStyle w:val="1"/>
        <w:numPr>
          <w:ilvl w:val="0"/>
          <w:numId w:val="0"/>
        </w:numPr>
        <w:spacing w:before="0" w:line="360" w:lineRule="auto"/>
        <w:ind w:left="567"/>
      </w:pPr>
      <w:r w:rsidRPr="003C73B2">
        <w:t xml:space="preserve"> (4)  If, during a company’s business rescue proceedings, the board, or one or </w:t>
      </w:r>
    </w:p>
    <w:p w14:paraId="147AF0B1" w14:textId="77777777" w:rsidR="005E4A10" w:rsidRPr="003C73B2" w:rsidRDefault="005E4A10" w:rsidP="00505366">
      <w:pPr>
        <w:pStyle w:val="1"/>
        <w:numPr>
          <w:ilvl w:val="0"/>
          <w:numId w:val="0"/>
        </w:numPr>
        <w:spacing w:before="0" w:line="360" w:lineRule="auto"/>
        <w:ind w:left="567"/>
      </w:pPr>
      <w:r w:rsidRPr="003C73B2">
        <w:t xml:space="preserve">       more directors of the company, purports to take any action on behalf of the </w:t>
      </w:r>
    </w:p>
    <w:p w14:paraId="4B707577" w14:textId="7C984582" w:rsidR="005E4A10" w:rsidRPr="003C73B2" w:rsidRDefault="005E4A10" w:rsidP="00505366">
      <w:pPr>
        <w:pStyle w:val="1"/>
        <w:numPr>
          <w:ilvl w:val="0"/>
          <w:numId w:val="0"/>
        </w:numPr>
        <w:spacing w:before="0" w:line="360" w:lineRule="auto"/>
        <w:ind w:left="567"/>
      </w:pPr>
      <w:r w:rsidRPr="003C73B2">
        <w:t xml:space="preserve">       company that requires the approval of the practitioner, that action is </w:t>
      </w:r>
    </w:p>
    <w:p w14:paraId="345734CA" w14:textId="1CE0EEBB" w:rsidR="005E4A10" w:rsidRPr="003C73B2" w:rsidRDefault="005E4A10" w:rsidP="00505366">
      <w:pPr>
        <w:pStyle w:val="1"/>
        <w:numPr>
          <w:ilvl w:val="0"/>
          <w:numId w:val="0"/>
        </w:numPr>
        <w:spacing w:before="0" w:line="360" w:lineRule="auto"/>
        <w:ind w:left="567"/>
      </w:pPr>
      <w:r w:rsidRPr="003C73B2">
        <w:t xml:space="preserve">       void unless approved by the practitioner.</w:t>
      </w:r>
      <w:r w:rsidR="003D34E1">
        <w:t>”</w:t>
      </w:r>
    </w:p>
    <w:p w14:paraId="10910C11" w14:textId="38A90613" w:rsidR="005E4A10" w:rsidRPr="003C73B2" w:rsidRDefault="00070460" w:rsidP="00070460">
      <w:pPr>
        <w:pStyle w:val="1"/>
        <w:numPr>
          <w:ilvl w:val="0"/>
          <w:numId w:val="0"/>
        </w:numPr>
        <w:tabs>
          <w:tab w:val="left" w:pos="567"/>
        </w:tabs>
        <w:spacing w:line="360" w:lineRule="auto"/>
        <w:ind w:left="567" w:hanging="567"/>
        <w:rPr>
          <w:szCs w:val="24"/>
        </w:rPr>
      </w:pPr>
      <w:r w:rsidRPr="003C73B2">
        <w:rPr>
          <w:rFonts w:cs="Arial"/>
          <w:szCs w:val="24"/>
        </w:rPr>
        <w:lastRenderedPageBreak/>
        <w:t>[30]</w:t>
      </w:r>
      <w:r w:rsidRPr="003C73B2">
        <w:rPr>
          <w:rFonts w:cs="Arial"/>
          <w:szCs w:val="24"/>
        </w:rPr>
        <w:tab/>
      </w:r>
      <w:r w:rsidR="005E4A10" w:rsidRPr="003C73B2">
        <w:rPr>
          <w:szCs w:val="24"/>
        </w:rPr>
        <w:t>The above provision</w:t>
      </w:r>
      <w:r w:rsidR="000A47E0">
        <w:rPr>
          <w:szCs w:val="24"/>
        </w:rPr>
        <w:t xml:space="preserve"> </w:t>
      </w:r>
      <w:r w:rsidR="005E4A10" w:rsidRPr="003C73B2">
        <w:rPr>
          <w:szCs w:val="24"/>
        </w:rPr>
        <w:t xml:space="preserve">entails that during business rescue </w:t>
      </w:r>
      <w:r w:rsidR="003D34E1">
        <w:rPr>
          <w:szCs w:val="24"/>
        </w:rPr>
        <w:t>proceedings</w:t>
      </w:r>
      <w:r w:rsidR="005E4A10" w:rsidRPr="003C73B2">
        <w:rPr>
          <w:szCs w:val="24"/>
        </w:rPr>
        <w:t xml:space="preserve">, the directors of the company do not become redundant. They continue exercising their </w:t>
      </w:r>
      <w:r w:rsidR="003D34E1">
        <w:rPr>
          <w:szCs w:val="24"/>
        </w:rPr>
        <w:t>fiduciary duties</w:t>
      </w:r>
      <w:r w:rsidR="003D34E1" w:rsidRPr="003C73B2">
        <w:rPr>
          <w:szCs w:val="24"/>
        </w:rPr>
        <w:t xml:space="preserve"> </w:t>
      </w:r>
      <w:r w:rsidR="005E4A10" w:rsidRPr="003C73B2">
        <w:rPr>
          <w:szCs w:val="24"/>
        </w:rPr>
        <w:t xml:space="preserve">as directors of the company. However, they perform their functions subject to the authority of the practitioner. In other words, whatever they </w:t>
      </w:r>
      <w:r w:rsidR="00505366">
        <w:rPr>
          <w:szCs w:val="24"/>
        </w:rPr>
        <w:t>want</w:t>
      </w:r>
      <w:r w:rsidR="005E4A10" w:rsidRPr="003C73B2">
        <w:rPr>
          <w:szCs w:val="24"/>
        </w:rPr>
        <w:t xml:space="preserve"> to do, must go past the BRP. </w:t>
      </w:r>
    </w:p>
    <w:p w14:paraId="2788A41F" w14:textId="2846A15C" w:rsidR="005E4A10" w:rsidRPr="003C73B2" w:rsidRDefault="00070460" w:rsidP="00070460">
      <w:pPr>
        <w:pStyle w:val="1"/>
        <w:numPr>
          <w:ilvl w:val="0"/>
          <w:numId w:val="0"/>
        </w:numPr>
        <w:tabs>
          <w:tab w:val="left" w:pos="567"/>
        </w:tabs>
        <w:ind w:left="567" w:hanging="567"/>
        <w:rPr>
          <w:sz w:val="36"/>
          <w:szCs w:val="36"/>
        </w:rPr>
      </w:pPr>
      <w:r w:rsidRPr="003C73B2">
        <w:rPr>
          <w:rFonts w:cs="Arial"/>
          <w:szCs w:val="24"/>
        </w:rPr>
        <w:t>[31]</w:t>
      </w:r>
      <w:r w:rsidRPr="003C73B2">
        <w:rPr>
          <w:rFonts w:cs="Arial"/>
          <w:szCs w:val="24"/>
        </w:rPr>
        <w:tab/>
      </w:r>
      <w:r w:rsidR="005E4A10" w:rsidRPr="003C73B2">
        <w:t xml:space="preserve">In </w:t>
      </w:r>
      <w:r w:rsidR="005E4A10" w:rsidRPr="003C73B2">
        <w:rPr>
          <w:i/>
          <w:iCs w:val="0"/>
        </w:rPr>
        <w:t>Absa Bank Limited v Marotex (Pty) Ltd and Others</w:t>
      </w:r>
      <w:r w:rsidR="005E4A10" w:rsidRPr="003C73B2">
        <w:rPr>
          <w:rStyle w:val="FootnoteReference"/>
        </w:rPr>
        <w:footnoteReference w:id="5"/>
      </w:r>
      <w:r w:rsidR="005E4A10" w:rsidRPr="003C73B2">
        <w:t>, the court held that:</w:t>
      </w:r>
    </w:p>
    <w:p w14:paraId="400CF8BA" w14:textId="77777777" w:rsidR="005E4A10" w:rsidRPr="003C73B2" w:rsidRDefault="005E4A10" w:rsidP="005E4A10">
      <w:pPr>
        <w:pStyle w:val="1"/>
        <w:numPr>
          <w:ilvl w:val="0"/>
          <w:numId w:val="0"/>
        </w:numPr>
        <w:spacing w:before="0" w:line="240" w:lineRule="auto"/>
        <w:ind w:left="851" w:right="851"/>
        <w:rPr>
          <w:color w:val="222222"/>
        </w:rPr>
      </w:pPr>
      <w:r w:rsidRPr="003C73B2">
        <w:t xml:space="preserve">“Now s140 is clear that the business rescue practitioners are authorised to manage the company in business rescue even though the directors retain their functions as such (s137 (2) (a)). </w:t>
      </w:r>
      <w:r w:rsidRPr="003C73B2">
        <w:rPr>
          <w:u w:val="single"/>
        </w:rPr>
        <w:t>However, these functions are still subject to the authority of the business rescue practitioners in terms of s140</w:t>
      </w:r>
      <w:r w:rsidRPr="003C73B2">
        <w:t xml:space="preserve">. So whichever way one spins it the authority to manage the company will always lie with the business rescue practitioner, whether one is a shareholder, director or co-founder. </w:t>
      </w:r>
      <w:r w:rsidRPr="003C73B2">
        <w:rPr>
          <w:u w:val="single"/>
        </w:rPr>
        <w:t>In the result, the fifth to eighth respondents do not and would not have the right and authority to appoint the attorneys representing the first respondent. This could only come about with the authorisation of the business rescue practitioners who are the </w:t>
      </w:r>
      <w:r w:rsidRPr="003C73B2">
        <w:rPr>
          <w:i/>
          <w:u w:val="single"/>
        </w:rPr>
        <w:t>de facto </w:t>
      </w:r>
      <w:r w:rsidRPr="003C73B2">
        <w:rPr>
          <w:u w:val="single"/>
        </w:rPr>
        <w:t>managers of the company during business rescue proceedings”</w:t>
      </w:r>
      <w:r w:rsidRPr="003C73B2">
        <w:t xml:space="preserve"> (own emphasis added).</w:t>
      </w:r>
    </w:p>
    <w:p w14:paraId="3C1CDFEA" w14:textId="23CDC68C" w:rsidR="00DF1CB1" w:rsidRPr="003C73B2" w:rsidRDefault="00070460" w:rsidP="00070460">
      <w:pPr>
        <w:pStyle w:val="1"/>
        <w:numPr>
          <w:ilvl w:val="0"/>
          <w:numId w:val="0"/>
        </w:numPr>
        <w:tabs>
          <w:tab w:val="left" w:pos="567"/>
        </w:tabs>
        <w:spacing w:line="360" w:lineRule="auto"/>
        <w:ind w:left="567" w:hanging="567"/>
        <w:rPr>
          <w:szCs w:val="24"/>
        </w:rPr>
      </w:pPr>
      <w:r w:rsidRPr="003C73B2">
        <w:rPr>
          <w:rFonts w:cs="Arial"/>
          <w:szCs w:val="24"/>
        </w:rPr>
        <w:t>[32]</w:t>
      </w:r>
      <w:r w:rsidRPr="003C73B2">
        <w:rPr>
          <w:rFonts w:cs="Arial"/>
          <w:szCs w:val="24"/>
        </w:rPr>
        <w:tab/>
      </w:r>
      <w:r w:rsidR="005E4A10" w:rsidRPr="003C73B2">
        <w:t>Furthe</w:t>
      </w:r>
      <w:r w:rsidR="005E4A10" w:rsidRPr="003C73B2">
        <w:rPr>
          <w:szCs w:val="24"/>
        </w:rPr>
        <w:t xml:space="preserve">rmore, in </w:t>
      </w:r>
      <w:r w:rsidR="00DF1CB1" w:rsidRPr="003C73B2">
        <w:rPr>
          <w:rFonts w:cs="Arial"/>
          <w:i/>
          <w:iCs w:val="0"/>
          <w:szCs w:val="24"/>
        </w:rPr>
        <w:t>NDPP v Sharma and Others</w:t>
      </w:r>
      <w:r w:rsidR="00DF1CB1" w:rsidRPr="003C73B2">
        <w:rPr>
          <w:rStyle w:val="FootnoteReference"/>
          <w:rFonts w:cs="Arial"/>
          <w:i/>
          <w:iCs w:val="0"/>
          <w:szCs w:val="24"/>
        </w:rPr>
        <w:footnoteReference w:id="6"/>
      </w:r>
      <w:r w:rsidR="00DF1CB1" w:rsidRPr="003C73B2">
        <w:rPr>
          <w:rFonts w:cs="Arial"/>
          <w:szCs w:val="24"/>
        </w:rPr>
        <w:t> it was held that:</w:t>
      </w:r>
    </w:p>
    <w:p w14:paraId="74763592" w14:textId="77777777" w:rsidR="008311AF" w:rsidRPr="003C73B2" w:rsidRDefault="008311AF" w:rsidP="008311AF">
      <w:pPr>
        <w:pStyle w:val="1"/>
        <w:numPr>
          <w:ilvl w:val="0"/>
          <w:numId w:val="0"/>
        </w:numPr>
        <w:spacing w:before="0" w:line="240" w:lineRule="auto"/>
        <w:ind w:left="567"/>
        <w:rPr>
          <w:szCs w:val="24"/>
        </w:rPr>
      </w:pPr>
    </w:p>
    <w:p w14:paraId="36B2AB6F" w14:textId="635AE8CE" w:rsidR="005E4A10" w:rsidRPr="003C73B2" w:rsidRDefault="00DF1CB1" w:rsidP="00DF1CB1">
      <w:pPr>
        <w:pStyle w:val="1"/>
        <w:numPr>
          <w:ilvl w:val="0"/>
          <w:numId w:val="0"/>
        </w:numPr>
        <w:spacing w:before="0" w:line="240" w:lineRule="auto"/>
        <w:ind w:left="851" w:right="851"/>
        <w:rPr>
          <w:szCs w:val="24"/>
        </w:rPr>
      </w:pPr>
      <w:r w:rsidRPr="003C73B2">
        <w:rPr>
          <w:rFonts w:cs="Arial"/>
          <w:color w:val="242121"/>
          <w:szCs w:val="24"/>
          <w:shd w:val="clear" w:color="auto" w:fill="FFFFFF"/>
        </w:rPr>
        <w:t>“… </w:t>
      </w:r>
      <w:r w:rsidRPr="003C73B2">
        <w:rPr>
          <w:rFonts w:cs="Arial"/>
          <w:color w:val="242121"/>
          <w:szCs w:val="24"/>
          <w:u w:val="single"/>
          <w:shd w:val="clear" w:color="auto" w:fill="FFFFFF"/>
        </w:rPr>
        <w:t>during business rescue proceedings, the business rescue practitioners have full management control of the company in substitution for its board and pre-existing management</w:t>
      </w:r>
      <w:r w:rsidRPr="003C73B2">
        <w:rPr>
          <w:rFonts w:cs="Arial"/>
          <w:color w:val="242121"/>
          <w:szCs w:val="24"/>
          <w:shd w:val="clear" w:color="auto" w:fill="FFFFFF"/>
        </w:rPr>
        <w:t xml:space="preserve">. The business rescue practitioner may, however, in terms of section 140(1)(b) delegate any of his or her powers or functions to a person who was part of the board or pre-existing management of the company.  </w:t>
      </w:r>
      <w:r w:rsidRPr="003C73B2">
        <w:rPr>
          <w:rFonts w:cs="Arial"/>
          <w:color w:val="242121"/>
          <w:szCs w:val="24"/>
          <w:u w:val="single"/>
          <w:shd w:val="clear" w:color="auto" w:fill="FFFFFF"/>
        </w:rPr>
        <w:t>It is common cause that the business rescue practitioners did not delegate any power to the third defendant or its directors to oppose this application</w:t>
      </w:r>
      <w:r w:rsidRPr="003C73B2">
        <w:rPr>
          <w:rFonts w:cs="Arial"/>
          <w:color w:val="242121"/>
          <w:szCs w:val="24"/>
          <w:shd w:val="clear" w:color="auto" w:fill="FFFFFF"/>
        </w:rPr>
        <w:t>”</w:t>
      </w:r>
      <w:r w:rsidR="00F01A4F">
        <w:rPr>
          <w:rFonts w:cs="Arial"/>
          <w:color w:val="242121"/>
          <w:szCs w:val="24"/>
          <w:shd w:val="clear" w:color="auto" w:fill="FFFFFF"/>
        </w:rPr>
        <w:t xml:space="preserve"> (own emphasis added)</w:t>
      </w:r>
      <w:r w:rsidRPr="003C73B2">
        <w:rPr>
          <w:rFonts w:cs="Arial"/>
          <w:color w:val="242121"/>
          <w:szCs w:val="24"/>
          <w:shd w:val="clear" w:color="auto" w:fill="FFFFFF"/>
        </w:rPr>
        <w:t>.</w:t>
      </w:r>
    </w:p>
    <w:p w14:paraId="00C75837" w14:textId="00039091" w:rsidR="00DF1CB1" w:rsidRPr="003C73B2" w:rsidRDefault="00070460" w:rsidP="00070460">
      <w:pPr>
        <w:pStyle w:val="1"/>
        <w:numPr>
          <w:ilvl w:val="0"/>
          <w:numId w:val="0"/>
        </w:numPr>
        <w:tabs>
          <w:tab w:val="left" w:pos="567"/>
        </w:tabs>
        <w:spacing w:line="360" w:lineRule="auto"/>
        <w:ind w:left="567" w:hanging="567"/>
      </w:pPr>
      <w:r w:rsidRPr="003C73B2">
        <w:rPr>
          <w:rFonts w:cs="Arial"/>
          <w:szCs w:val="24"/>
        </w:rPr>
        <w:t>[33]</w:t>
      </w:r>
      <w:r w:rsidRPr="003C73B2">
        <w:rPr>
          <w:rFonts w:cs="Arial"/>
          <w:szCs w:val="24"/>
        </w:rPr>
        <w:tab/>
      </w:r>
      <w:r w:rsidR="0040425C" w:rsidRPr="003C73B2">
        <w:t xml:space="preserve">The first glance at the aforementioned decisions </w:t>
      </w:r>
      <w:r w:rsidR="009D5708">
        <w:t>shows</w:t>
      </w:r>
      <w:r w:rsidR="0040425C" w:rsidRPr="003C73B2">
        <w:t xml:space="preserve"> that </w:t>
      </w:r>
      <w:r w:rsidR="000D5467" w:rsidRPr="003C73B2">
        <w:t xml:space="preserve">the legal position is that the directors of a company that is </w:t>
      </w:r>
      <w:r w:rsidR="009D5708">
        <w:t>in</w:t>
      </w:r>
      <w:r w:rsidR="000D5467" w:rsidRPr="003C73B2">
        <w:t xml:space="preserve"> business rescue retain the exercise of their functions, but they do so under the authority of the BRP. </w:t>
      </w:r>
      <w:r w:rsidR="0040425C" w:rsidRPr="003C73B2">
        <w:t xml:space="preserve">However, </w:t>
      </w:r>
      <w:r w:rsidR="00461ADB" w:rsidRPr="003C73B2">
        <w:t>a closer look at</w:t>
      </w:r>
      <w:r w:rsidR="006B215F" w:rsidRPr="003C73B2">
        <w:t xml:space="preserve"> the ruling of the </w:t>
      </w:r>
      <w:r w:rsidR="000A47E0" w:rsidRPr="003C73B2">
        <w:t>Supreme Court</w:t>
      </w:r>
      <w:r w:rsidR="006B215F" w:rsidRPr="003C73B2">
        <w:t xml:space="preserve"> of Appeal in</w:t>
      </w:r>
      <w:r w:rsidR="00461ADB" w:rsidRPr="003C73B2">
        <w:t xml:space="preserve"> </w:t>
      </w:r>
      <w:r w:rsidR="00461ADB" w:rsidRPr="003C73B2">
        <w:rPr>
          <w:i/>
          <w:iCs w:val="0"/>
        </w:rPr>
        <w:t>Tayob and Another v Shiva Uranium (Pty) Ltd and Others</w:t>
      </w:r>
      <w:r w:rsidR="00461ADB" w:rsidRPr="003C73B2">
        <w:rPr>
          <w:rStyle w:val="FootnoteReference"/>
        </w:rPr>
        <w:footnoteReference w:id="7"/>
      </w:r>
      <w:r w:rsidR="00461ADB" w:rsidRPr="003C73B2">
        <w:t xml:space="preserve"> reveals that </w:t>
      </w:r>
      <w:r w:rsidR="006B215F" w:rsidRPr="003C73B2">
        <w:t xml:space="preserve">there is a distinction that needs to be drawn between the concepts of management and governance to fully appreciate </w:t>
      </w:r>
      <w:r w:rsidR="006B215F" w:rsidRPr="003C73B2">
        <w:lastRenderedPageBreak/>
        <w:t>the extent of the powers of the BRPs and those of the directors</w:t>
      </w:r>
      <w:r w:rsidR="00F01A4F">
        <w:t xml:space="preserve"> during business rescue</w:t>
      </w:r>
      <w:r w:rsidR="006B215F" w:rsidRPr="003C73B2">
        <w:t xml:space="preserve">. To this end, the court in </w:t>
      </w:r>
      <w:bookmarkStart w:id="3" w:name="_Hlk150243787"/>
      <w:r w:rsidR="006B215F" w:rsidRPr="003C73B2">
        <w:rPr>
          <w:i/>
          <w:iCs w:val="0"/>
        </w:rPr>
        <w:t xml:space="preserve">Tayob and Another v Shiva Uranium (Pty) Ltd and Others </w:t>
      </w:r>
      <w:r w:rsidR="006B215F" w:rsidRPr="003C73B2">
        <w:t>said</w:t>
      </w:r>
      <w:bookmarkEnd w:id="3"/>
      <w:r w:rsidR="006B215F" w:rsidRPr="003C73B2">
        <w:t>:</w:t>
      </w:r>
    </w:p>
    <w:p w14:paraId="0BCC5F91" w14:textId="77777777" w:rsidR="006B215F" w:rsidRPr="003C73B2" w:rsidRDefault="006B215F" w:rsidP="006B215F">
      <w:pPr>
        <w:pStyle w:val="1"/>
        <w:numPr>
          <w:ilvl w:val="0"/>
          <w:numId w:val="0"/>
        </w:numPr>
        <w:spacing w:before="0" w:line="240" w:lineRule="auto"/>
        <w:ind w:left="567"/>
      </w:pPr>
    </w:p>
    <w:p w14:paraId="5DF38237" w14:textId="309077FA" w:rsidR="00461ADB" w:rsidRPr="003C73B2" w:rsidRDefault="00C46037" w:rsidP="006B215F">
      <w:pPr>
        <w:pStyle w:val="1"/>
        <w:numPr>
          <w:ilvl w:val="0"/>
          <w:numId w:val="0"/>
        </w:numPr>
        <w:spacing w:before="0" w:line="240" w:lineRule="auto"/>
        <w:ind w:left="851" w:right="851"/>
      </w:pPr>
      <w:r w:rsidRPr="003C73B2">
        <w:t>“</w:t>
      </w:r>
      <w:r w:rsidR="00461ADB" w:rsidRPr="003C73B2">
        <w:t xml:space="preserve">The word ‘management’ is not defined in the Act. Consequently, it must be ascribed its ordinary meaning, that is, to be in charge of or to run a company, particularly on a </w:t>
      </w:r>
      <w:r w:rsidR="006B215F" w:rsidRPr="003C73B2">
        <w:t>day-to-day</w:t>
      </w:r>
      <w:r w:rsidR="00461ADB" w:rsidRPr="003C73B2">
        <w:t xml:space="preserve"> basis. </w:t>
      </w:r>
      <w:r w:rsidR="00461ADB" w:rsidRPr="003C73B2">
        <w:rPr>
          <w:u w:val="single"/>
        </w:rPr>
        <w:t>To appoint a substitute practitioner (who will then be in full management control of the company) is rather a function of governance and approval thereof is not in my view a management function</w:t>
      </w:r>
      <w:r w:rsidR="006B215F" w:rsidRPr="003C73B2">
        <w:t xml:space="preserve"> (own emphasis added)</w:t>
      </w:r>
      <w:r w:rsidRPr="003C73B2">
        <w:t>”</w:t>
      </w:r>
      <w:r w:rsidR="006B215F" w:rsidRPr="003C73B2">
        <w:t>.</w:t>
      </w:r>
      <w:r w:rsidR="006B215F" w:rsidRPr="003C73B2">
        <w:rPr>
          <w:rStyle w:val="FootnoteReference"/>
        </w:rPr>
        <w:footnoteReference w:id="8"/>
      </w:r>
    </w:p>
    <w:p w14:paraId="2B973A1D" w14:textId="0AA8925C" w:rsidR="00255D8F" w:rsidRDefault="00070460" w:rsidP="00070460">
      <w:pPr>
        <w:pStyle w:val="1"/>
        <w:numPr>
          <w:ilvl w:val="0"/>
          <w:numId w:val="0"/>
        </w:numPr>
        <w:tabs>
          <w:tab w:val="left" w:pos="567"/>
        </w:tabs>
        <w:spacing w:line="360" w:lineRule="auto"/>
        <w:ind w:left="567" w:hanging="567"/>
        <w:rPr>
          <w:szCs w:val="24"/>
        </w:rPr>
      </w:pPr>
      <w:r>
        <w:rPr>
          <w:rFonts w:cs="Arial"/>
          <w:szCs w:val="24"/>
        </w:rPr>
        <w:t>[34]</w:t>
      </w:r>
      <w:r>
        <w:rPr>
          <w:rFonts w:cs="Arial"/>
          <w:szCs w:val="24"/>
        </w:rPr>
        <w:tab/>
      </w:r>
      <w:r w:rsidR="00255D8F" w:rsidRPr="003C73B2">
        <w:rPr>
          <w:szCs w:val="24"/>
        </w:rPr>
        <w:t>The Court proceeded to state that:</w:t>
      </w:r>
    </w:p>
    <w:p w14:paraId="237BB5F4" w14:textId="77777777" w:rsidR="00505366" w:rsidRPr="000438A9" w:rsidRDefault="00505366" w:rsidP="00505366">
      <w:pPr>
        <w:pStyle w:val="1"/>
        <w:numPr>
          <w:ilvl w:val="0"/>
          <w:numId w:val="0"/>
        </w:numPr>
        <w:spacing w:before="0" w:line="240" w:lineRule="auto"/>
        <w:ind w:left="567"/>
        <w:rPr>
          <w:szCs w:val="24"/>
        </w:rPr>
      </w:pPr>
    </w:p>
    <w:p w14:paraId="57CB80C2" w14:textId="55933D1C" w:rsidR="00255D8F" w:rsidRPr="003C73B2" w:rsidRDefault="00255D8F" w:rsidP="00255D8F">
      <w:pPr>
        <w:pStyle w:val="1"/>
        <w:numPr>
          <w:ilvl w:val="0"/>
          <w:numId w:val="0"/>
        </w:numPr>
        <w:spacing w:before="0" w:line="240" w:lineRule="auto"/>
        <w:ind w:left="851" w:right="851"/>
        <w:rPr>
          <w:szCs w:val="24"/>
        </w:rPr>
      </w:pPr>
      <w:r w:rsidRPr="003C73B2">
        <w:t xml:space="preserve">…Subsection 137(2)(a) must, of course, be read with the provisions of “Chapter 6 of the Act and those of s 140 in particular. They circumscribe the ambit of the authority of the practitioner. </w:t>
      </w:r>
      <w:r w:rsidRPr="003C73B2">
        <w:rPr>
          <w:u w:val="single"/>
        </w:rPr>
        <w:t>Any function of a director that falls outside of that ambit, cannot be subject to the approval of the practitioner. It follows that s 137(2)(a) only affects the exercise of the functions of a director in respect of matters falling within the ambit of the authority of the practitioner</w:t>
      </w:r>
      <w:r w:rsidRPr="003C73B2">
        <w:t xml:space="preserve">. As I have shown, </w:t>
      </w:r>
      <w:r w:rsidRPr="003C73B2">
        <w:rPr>
          <w:u w:val="single"/>
        </w:rPr>
        <w:t>the appointment of a practitioner does not fall within the powers or authority of a practitioner</w:t>
      </w:r>
      <w:r w:rsidRPr="003C73B2">
        <w:t>” (</w:t>
      </w:r>
      <w:r w:rsidR="00372D45">
        <w:t>own</w:t>
      </w:r>
      <w:r w:rsidRPr="003C73B2">
        <w:t xml:space="preserve"> emphasis).</w:t>
      </w:r>
      <w:r w:rsidRPr="003C73B2">
        <w:rPr>
          <w:rStyle w:val="FootnoteReference"/>
        </w:rPr>
        <w:footnoteReference w:id="9"/>
      </w:r>
    </w:p>
    <w:p w14:paraId="2B37C28A" w14:textId="67538880" w:rsidR="00255D8F" w:rsidRDefault="00070460" w:rsidP="00070460">
      <w:pPr>
        <w:pStyle w:val="1"/>
        <w:numPr>
          <w:ilvl w:val="0"/>
          <w:numId w:val="0"/>
        </w:numPr>
        <w:tabs>
          <w:tab w:val="left" w:pos="567"/>
        </w:tabs>
        <w:spacing w:line="360" w:lineRule="auto"/>
        <w:ind w:left="567" w:hanging="567"/>
        <w:rPr>
          <w:szCs w:val="24"/>
        </w:rPr>
      </w:pPr>
      <w:r>
        <w:rPr>
          <w:rFonts w:cs="Arial"/>
          <w:szCs w:val="24"/>
        </w:rPr>
        <w:t>[35]</w:t>
      </w:r>
      <w:r>
        <w:rPr>
          <w:rFonts w:cs="Arial"/>
          <w:szCs w:val="24"/>
        </w:rPr>
        <w:tab/>
      </w:r>
      <w:r w:rsidR="00255D8F" w:rsidRPr="003C73B2">
        <w:rPr>
          <w:szCs w:val="24"/>
        </w:rPr>
        <w:t>This decision</w:t>
      </w:r>
      <w:r w:rsidR="000A47E0">
        <w:rPr>
          <w:szCs w:val="24"/>
        </w:rPr>
        <w:t>,</w:t>
      </w:r>
      <w:r w:rsidR="00255D8F" w:rsidRPr="003C73B2">
        <w:rPr>
          <w:szCs w:val="24"/>
        </w:rPr>
        <w:t xml:space="preserve"> therefore</w:t>
      </w:r>
      <w:r w:rsidR="000A47E0">
        <w:rPr>
          <w:szCs w:val="24"/>
        </w:rPr>
        <w:t>,</w:t>
      </w:r>
      <w:r w:rsidR="00255D8F" w:rsidRPr="003C73B2">
        <w:rPr>
          <w:szCs w:val="24"/>
        </w:rPr>
        <w:t xml:space="preserve"> implies that the </w:t>
      </w:r>
      <w:r w:rsidR="000A47E0">
        <w:rPr>
          <w:szCs w:val="24"/>
        </w:rPr>
        <w:t>BRP</w:t>
      </w:r>
      <w:r w:rsidR="00255D8F" w:rsidRPr="003C73B2">
        <w:rPr>
          <w:szCs w:val="24"/>
        </w:rPr>
        <w:t xml:space="preserve"> </w:t>
      </w:r>
      <w:r w:rsidR="000A47E0">
        <w:rPr>
          <w:szCs w:val="24"/>
        </w:rPr>
        <w:t>has</w:t>
      </w:r>
      <w:r w:rsidR="00255D8F" w:rsidRPr="003C73B2">
        <w:rPr>
          <w:szCs w:val="24"/>
        </w:rPr>
        <w:t xml:space="preserve"> exclusive powers and duties in so far as the management of the company is concerned</w:t>
      </w:r>
      <w:r w:rsidR="00505366">
        <w:rPr>
          <w:szCs w:val="24"/>
        </w:rPr>
        <w:t xml:space="preserve"> and which</w:t>
      </w:r>
      <w:r w:rsidR="00255D8F" w:rsidRPr="003C73B2">
        <w:rPr>
          <w:szCs w:val="24"/>
        </w:rPr>
        <w:t xml:space="preserve"> </w:t>
      </w:r>
      <w:r w:rsidR="000438A9">
        <w:rPr>
          <w:szCs w:val="24"/>
        </w:rPr>
        <w:t>pertain</w:t>
      </w:r>
      <w:r w:rsidR="00505366">
        <w:rPr>
          <w:szCs w:val="24"/>
        </w:rPr>
        <w:t>s</w:t>
      </w:r>
      <w:r w:rsidR="000438A9">
        <w:rPr>
          <w:szCs w:val="24"/>
        </w:rPr>
        <w:t xml:space="preserve"> to</w:t>
      </w:r>
      <w:r w:rsidR="000438A9" w:rsidRPr="003C73B2">
        <w:rPr>
          <w:szCs w:val="24"/>
        </w:rPr>
        <w:t xml:space="preserve"> </w:t>
      </w:r>
      <w:r w:rsidR="00255D8F" w:rsidRPr="003C73B2">
        <w:rPr>
          <w:szCs w:val="24"/>
        </w:rPr>
        <w:t xml:space="preserve">the day-to-day running of the business affairs. </w:t>
      </w:r>
      <w:r w:rsidR="00BB745F" w:rsidRPr="003C73B2">
        <w:rPr>
          <w:szCs w:val="24"/>
        </w:rPr>
        <w:t>Consequently, any other functions that fall outside the management of the company</w:t>
      </w:r>
      <w:r w:rsidR="009D5708">
        <w:rPr>
          <w:szCs w:val="24"/>
        </w:rPr>
        <w:t xml:space="preserve"> such as the appointment and/or remo</w:t>
      </w:r>
      <w:r w:rsidR="00FC260F">
        <w:rPr>
          <w:szCs w:val="24"/>
        </w:rPr>
        <w:t>v</w:t>
      </w:r>
      <w:r w:rsidR="009D5708">
        <w:rPr>
          <w:szCs w:val="24"/>
        </w:rPr>
        <w:t xml:space="preserve">al of </w:t>
      </w:r>
      <w:r w:rsidR="00FC260F">
        <w:rPr>
          <w:szCs w:val="24"/>
        </w:rPr>
        <w:t>a BRP</w:t>
      </w:r>
      <w:r w:rsidR="000A47E0">
        <w:rPr>
          <w:szCs w:val="24"/>
        </w:rPr>
        <w:t>,</w:t>
      </w:r>
      <w:r w:rsidR="00BB745F" w:rsidRPr="003C73B2">
        <w:rPr>
          <w:szCs w:val="24"/>
        </w:rPr>
        <w:t xml:space="preserve"> </w:t>
      </w:r>
      <w:r w:rsidR="000A47E0">
        <w:rPr>
          <w:szCs w:val="24"/>
        </w:rPr>
        <w:t>remain</w:t>
      </w:r>
      <w:r w:rsidR="00BB745F" w:rsidRPr="003C73B2">
        <w:rPr>
          <w:szCs w:val="24"/>
        </w:rPr>
        <w:t xml:space="preserve"> that of the directors’ functions and are not subject to the authority of the BRPs.</w:t>
      </w:r>
    </w:p>
    <w:p w14:paraId="3906CE65" w14:textId="2732EA4E" w:rsidR="00994737" w:rsidRPr="00994737" w:rsidRDefault="00070460" w:rsidP="00070460">
      <w:pPr>
        <w:pStyle w:val="1"/>
        <w:numPr>
          <w:ilvl w:val="0"/>
          <w:numId w:val="0"/>
        </w:numPr>
        <w:tabs>
          <w:tab w:val="left" w:pos="567"/>
        </w:tabs>
        <w:spacing w:line="360" w:lineRule="auto"/>
        <w:ind w:left="567" w:hanging="567"/>
        <w:rPr>
          <w:szCs w:val="24"/>
        </w:rPr>
      </w:pPr>
      <w:r w:rsidRPr="00994737">
        <w:rPr>
          <w:rFonts w:cs="Arial"/>
          <w:szCs w:val="24"/>
        </w:rPr>
        <w:t>[36]</w:t>
      </w:r>
      <w:r w:rsidRPr="00994737">
        <w:rPr>
          <w:rFonts w:cs="Arial"/>
          <w:szCs w:val="24"/>
        </w:rPr>
        <w:tab/>
      </w:r>
      <w:r w:rsidR="00632972" w:rsidRPr="00994737">
        <w:rPr>
          <w:rFonts w:cs="Arial"/>
          <w:color w:val="242121"/>
          <w:szCs w:val="24"/>
          <w:shd w:val="clear" w:color="auto" w:fill="FFFFFF"/>
        </w:rPr>
        <w:t>In so far as</w:t>
      </w:r>
      <w:r w:rsidR="00333190" w:rsidRPr="00994737">
        <w:rPr>
          <w:rFonts w:cs="Arial"/>
          <w:color w:val="242121"/>
          <w:szCs w:val="24"/>
          <w:shd w:val="clear" w:color="auto" w:fill="FFFFFF"/>
        </w:rPr>
        <w:t xml:space="preserve"> </w:t>
      </w:r>
      <w:r w:rsidR="00632972" w:rsidRPr="00994737">
        <w:rPr>
          <w:rFonts w:cs="Arial"/>
          <w:color w:val="242121"/>
          <w:szCs w:val="24"/>
          <w:shd w:val="clear" w:color="auto" w:fill="FFFFFF"/>
        </w:rPr>
        <w:t>the</w:t>
      </w:r>
      <w:r w:rsidR="00333190" w:rsidRPr="00994737">
        <w:rPr>
          <w:rFonts w:cs="Arial"/>
          <w:color w:val="242121"/>
          <w:szCs w:val="24"/>
          <w:shd w:val="clear" w:color="auto" w:fill="FFFFFF"/>
        </w:rPr>
        <w:t xml:space="preserve"> </w:t>
      </w:r>
      <w:r w:rsidR="00F01A4F">
        <w:rPr>
          <w:rFonts w:cs="Arial"/>
          <w:color w:val="242121"/>
          <w:szCs w:val="24"/>
          <w:shd w:val="clear" w:color="auto" w:fill="FFFFFF"/>
        </w:rPr>
        <w:t xml:space="preserve">legal </w:t>
      </w:r>
      <w:r w:rsidR="00333190" w:rsidRPr="00994737">
        <w:rPr>
          <w:rFonts w:cs="Arial"/>
          <w:color w:val="242121"/>
          <w:szCs w:val="24"/>
          <w:shd w:val="clear" w:color="auto" w:fill="FFFFFF"/>
        </w:rPr>
        <w:t>proceedings</w:t>
      </w:r>
      <w:r w:rsidR="00632972" w:rsidRPr="00994737">
        <w:rPr>
          <w:rFonts w:cs="Arial"/>
          <w:color w:val="242121"/>
          <w:szCs w:val="24"/>
          <w:shd w:val="clear" w:color="auto" w:fill="FFFFFF"/>
        </w:rPr>
        <w:t xml:space="preserve"> </w:t>
      </w:r>
      <w:r w:rsidR="00F01A4F">
        <w:rPr>
          <w:rFonts w:cs="Arial"/>
          <w:color w:val="242121"/>
          <w:szCs w:val="24"/>
          <w:shd w:val="clear" w:color="auto" w:fill="FFFFFF"/>
        </w:rPr>
        <w:t xml:space="preserve">against the company </w:t>
      </w:r>
      <w:r w:rsidR="00632972" w:rsidRPr="00994737">
        <w:rPr>
          <w:rFonts w:cs="Arial"/>
          <w:color w:val="242121"/>
          <w:szCs w:val="24"/>
          <w:shd w:val="clear" w:color="auto" w:fill="FFFFFF"/>
        </w:rPr>
        <w:t>are concerned</w:t>
      </w:r>
      <w:r w:rsidR="00333190" w:rsidRPr="00994737">
        <w:rPr>
          <w:rFonts w:cs="Arial"/>
          <w:color w:val="242121"/>
          <w:szCs w:val="24"/>
          <w:shd w:val="clear" w:color="auto" w:fill="FFFFFF"/>
        </w:rPr>
        <w:t xml:space="preserve">, section 133(1)(a) </w:t>
      </w:r>
      <w:r w:rsidR="00534517" w:rsidRPr="00994737">
        <w:rPr>
          <w:rFonts w:cs="Arial"/>
          <w:color w:val="242121"/>
          <w:szCs w:val="24"/>
          <w:shd w:val="clear" w:color="auto" w:fill="FFFFFF"/>
        </w:rPr>
        <w:t xml:space="preserve">of the Companies Act </w:t>
      </w:r>
      <w:r w:rsidR="00FC260F">
        <w:rPr>
          <w:rFonts w:cs="Arial"/>
          <w:color w:val="242121"/>
          <w:szCs w:val="24"/>
          <w:shd w:val="clear" w:color="auto" w:fill="FFFFFF"/>
        </w:rPr>
        <w:t xml:space="preserve">expressly </w:t>
      </w:r>
      <w:r w:rsidR="00534517" w:rsidRPr="00994737">
        <w:rPr>
          <w:rFonts w:cs="Arial"/>
          <w:color w:val="242121"/>
          <w:szCs w:val="24"/>
          <w:shd w:val="clear" w:color="auto" w:fill="FFFFFF"/>
        </w:rPr>
        <w:t xml:space="preserve">states that </w:t>
      </w:r>
      <w:r w:rsidR="00333190" w:rsidRPr="00994737">
        <w:rPr>
          <w:rFonts w:cs="Arial"/>
          <w:color w:val="242121"/>
          <w:szCs w:val="24"/>
          <w:shd w:val="clear" w:color="auto" w:fill="FFFFFF"/>
        </w:rPr>
        <w:t>during business rescue proceedings, no legal proceedings may be commenced or proceeded with against the company</w:t>
      </w:r>
      <w:r w:rsidR="00534517" w:rsidRPr="00994737">
        <w:rPr>
          <w:rFonts w:cs="Arial"/>
          <w:color w:val="242121"/>
          <w:szCs w:val="24"/>
          <w:shd w:val="clear" w:color="auto" w:fill="FFFFFF"/>
        </w:rPr>
        <w:t xml:space="preserve"> or </w:t>
      </w:r>
      <w:r w:rsidR="00534517" w:rsidRPr="00994737">
        <w:rPr>
          <w:rFonts w:cs="Arial"/>
          <w:i/>
          <w:iCs w:val="0"/>
          <w:color w:val="242121"/>
          <w:szCs w:val="24"/>
          <w:shd w:val="clear" w:color="auto" w:fill="FFFFFF"/>
        </w:rPr>
        <w:t>“in relation to any property belonging to the company</w:t>
      </w:r>
      <w:r w:rsidR="00534517" w:rsidRPr="00994737">
        <w:rPr>
          <w:rFonts w:cs="Arial"/>
          <w:color w:val="242121"/>
          <w:szCs w:val="24"/>
          <w:shd w:val="clear" w:color="auto" w:fill="FFFFFF"/>
        </w:rPr>
        <w:t>”</w:t>
      </w:r>
      <w:r w:rsidR="00333190" w:rsidRPr="00994737">
        <w:rPr>
          <w:rFonts w:cs="Arial"/>
          <w:color w:val="242121"/>
          <w:szCs w:val="24"/>
          <w:shd w:val="clear" w:color="auto" w:fill="FFFFFF"/>
        </w:rPr>
        <w:t xml:space="preserve"> except with the written consent of the business rescue petitioner. </w:t>
      </w:r>
    </w:p>
    <w:p w14:paraId="5408005E" w14:textId="480FF4E6" w:rsidR="00994737" w:rsidRPr="00994737" w:rsidRDefault="00070460" w:rsidP="00070460">
      <w:pPr>
        <w:pStyle w:val="1"/>
        <w:numPr>
          <w:ilvl w:val="0"/>
          <w:numId w:val="0"/>
        </w:numPr>
        <w:tabs>
          <w:tab w:val="left" w:pos="567"/>
        </w:tabs>
        <w:spacing w:line="360" w:lineRule="auto"/>
        <w:ind w:left="567" w:hanging="567"/>
        <w:rPr>
          <w:szCs w:val="24"/>
        </w:rPr>
      </w:pPr>
      <w:r w:rsidRPr="00994737">
        <w:rPr>
          <w:rFonts w:cs="Arial"/>
          <w:szCs w:val="24"/>
        </w:rPr>
        <w:t>[37]</w:t>
      </w:r>
      <w:r w:rsidRPr="00994737">
        <w:rPr>
          <w:rFonts w:cs="Arial"/>
          <w:szCs w:val="24"/>
        </w:rPr>
        <w:tab/>
      </w:r>
      <w:r w:rsidR="00994737" w:rsidRPr="00994737">
        <w:rPr>
          <w:rFonts w:cs="Arial"/>
          <w:color w:val="242121"/>
          <w:szCs w:val="24"/>
          <w:shd w:val="clear" w:color="auto" w:fill="FFFFFF"/>
        </w:rPr>
        <w:t xml:space="preserve">The above legal position was recognised in </w:t>
      </w:r>
      <w:r w:rsidR="00994737" w:rsidRPr="00994737">
        <w:rPr>
          <w:i/>
          <w:iCs w:val="0"/>
          <w:szCs w:val="24"/>
        </w:rPr>
        <w:t>NDPP v Sharma and Others</w:t>
      </w:r>
      <w:r w:rsidR="00994737">
        <w:rPr>
          <w:rStyle w:val="FootnoteReference"/>
          <w:i/>
          <w:iCs w:val="0"/>
          <w:szCs w:val="24"/>
        </w:rPr>
        <w:footnoteReference w:id="10"/>
      </w:r>
      <w:r w:rsidR="00994737" w:rsidRPr="00994737">
        <w:rPr>
          <w:szCs w:val="24"/>
        </w:rPr>
        <w:t xml:space="preserve"> </w:t>
      </w:r>
      <w:r w:rsidR="00994737" w:rsidRPr="00994737">
        <w:rPr>
          <w:rFonts w:cs="Arial"/>
          <w:color w:val="242121"/>
          <w:szCs w:val="24"/>
          <w:shd w:val="clear" w:color="auto" w:fill="FFFFFF"/>
        </w:rPr>
        <w:t xml:space="preserve">where </w:t>
      </w:r>
      <w:r w:rsidR="00994737" w:rsidRPr="00994737">
        <w:rPr>
          <w:rFonts w:cs="Arial"/>
          <w:color w:val="242121"/>
          <w:szCs w:val="24"/>
          <w:shd w:val="clear" w:color="auto" w:fill="FFFFFF"/>
        </w:rPr>
        <w:lastRenderedPageBreak/>
        <w:t xml:space="preserve">the court </w:t>
      </w:r>
      <w:r w:rsidR="00994737">
        <w:rPr>
          <w:rFonts w:cs="Arial"/>
          <w:color w:val="242121"/>
          <w:szCs w:val="24"/>
          <w:shd w:val="clear" w:color="auto" w:fill="FFFFFF"/>
        </w:rPr>
        <w:t>held that</w:t>
      </w:r>
      <w:r w:rsidR="00994737" w:rsidRPr="00994737">
        <w:rPr>
          <w:rFonts w:cs="Arial"/>
          <w:color w:val="242121"/>
          <w:szCs w:val="24"/>
          <w:shd w:val="clear" w:color="auto" w:fill="FFFFFF"/>
        </w:rPr>
        <w:t>:</w:t>
      </w:r>
    </w:p>
    <w:p w14:paraId="7F68654C" w14:textId="02721F1D" w:rsidR="00333190" w:rsidRPr="00333190" w:rsidRDefault="00994737" w:rsidP="00994737">
      <w:pPr>
        <w:pStyle w:val="1"/>
        <w:numPr>
          <w:ilvl w:val="0"/>
          <w:numId w:val="0"/>
        </w:numPr>
        <w:spacing w:before="0" w:line="240" w:lineRule="auto"/>
        <w:ind w:left="851" w:right="851"/>
        <w:rPr>
          <w:szCs w:val="24"/>
        </w:rPr>
      </w:pPr>
      <w:r>
        <w:rPr>
          <w:rFonts w:cs="Arial"/>
          <w:color w:val="242121"/>
          <w:sz w:val="27"/>
          <w:szCs w:val="27"/>
          <w:shd w:val="clear" w:color="auto" w:fill="FFFFFF"/>
        </w:rPr>
        <w:t>….</w:t>
      </w:r>
      <w:r w:rsidR="00333190" w:rsidRPr="00994737">
        <w:rPr>
          <w:rFonts w:cs="Arial"/>
          <w:color w:val="242121"/>
          <w:szCs w:val="24"/>
          <w:shd w:val="clear" w:color="auto" w:fill="FFFFFF"/>
        </w:rPr>
        <w:t xml:space="preserve">There is no reason in law or logic why the converse should also not hold true: </w:t>
      </w:r>
      <w:r w:rsidR="00333190" w:rsidRPr="00994737">
        <w:rPr>
          <w:rFonts w:cs="Arial"/>
          <w:color w:val="242121"/>
          <w:szCs w:val="24"/>
          <w:u w:val="single"/>
          <w:shd w:val="clear" w:color="auto" w:fill="FFFFFF"/>
        </w:rPr>
        <w:t>the company may not commence, defend or proceed with legal proceedings without the consent of the business rescue practitione</w:t>
      </w:r>
      <w:r w:rsidR="00333190" w:rsidRPr="00994737">
        <w:rPr>
          <w:rFonts w:cs="Arial"/>
          <w:color w:val="242121"/>
          <w:szCs w:val="24"/>
          <w:shd w:val="clear" w:color="auto" w:fill="FFFFFF"/>
        </w:rPr>
        <w:t>r</w:t>
      </w:r>
      <w:r>
        <w:rPr>
          <w:rFonts w:cs="Arial"/>
          <w:color w:val="242121"/>
          <w:szCs w:val="24"/>
          <w:shd w:val="clear" w:color="auto" w:fill="FFFFFF"/>
        </w:rPr>
        <w:t xml:space="preserve"> (own emphasis added). </w:t>
      </w:r>
    </w:p>
    <w:p w14:paraId="12D79618" w14:textId="0C2023F4" w:rsidR="00DF1CB1" w:rsidRPr="008D1435" w:rsidRDefault="00070460" w:rsidP="00070460">
      <w:pPr>
        <w:pStyle w:val="1"/>
        <w:numPr>
          <w:ilvl w:val="0"/>
          <w:numId w:val="0"/>
        </w:numPr>
        <w:tabs>
          <w:tab w:val="left" w:pos="567"/>
        </w:tabs>
        <w:spacing w:line="360" w:lineRule="auto"/>
        <w:ind w:left="567" w:hanging="567"/>
        <w:rPr>
          <w:szCs w:val="24"/>
        </w:rPr>
      </w:pPr>
      <w:r w:rsidRPr="008D1435">
        <w:rPr>
          <w:rFonts w:cs="Arial"/>
          <w:szCs w:val="24"/>
        </w:rPr>
        <w:t>[38]</w:t>
      </w:r>
      <w:r w:rsidRPr="008D1435">
        <w:rPr>
          <w:rFonts w:cs="Arial"/>
          <w:szCs w:val="24"/>
        </w:rPr>
        <w:tab/>
      </w:r>
      <w:r w:rsidR="00DF1CB1" w:rsidRPr="003C73B2">
        <w:rPr>
          <w:rFonts w:cs="Arial"/>
          <w:szCs w:val="24"/>
        </w:rPr>
        <w:t>I</w:t>
      </w:r>
      <w:r w:rsidR="000D5467" w:rsidRPr="003C73B2">
        <w:rPr>
          <w:rFonts w:cs="Arial"/>
          <w:szCs w:val="24"/>
        </w:rPr>
        <w:t>n light of the above legal position, I</w:t>
      </w:r>
      <w:r w:rsidR="00DF1CB1" w:rsidRPr="003C73B2">
        <w:rPr>
          <w:rFonts w:cs="Arial"/>
          <w:szCs w:val="24"/>
        </w:rPr>
        <w:t xml:space="preserve"> now turn to consider the circumstances of this case taking into consideration the oral and written submissions of the parties before this Court to ascertain whether </w:t>
      </w:r>
      <w:r w:rsidR="00F01A4F">
        <w:rPr>
          <w:rFonts w:cs="Arial"/>
          <w:szCs w:val="24"/>
        </w:rPr>
        <w:t>Ms Ragavan</w:t>
      </w:r>
      <w:r w:rsidR="000D5467" w:rsidRPr="003C73B2">
        <w:rPr>
          <w:rFonts w:cs="Arial"/>
          <w:szCs w:val="24"/>
        </w:rPr>
        <w:t xml:space="preserve"> ha</w:t>
      </w:r>
      <w:r w:rsidR="00FA347A">
        <w:rPr>
          <w:rFonts w:cs="Arial"/>
          <w:szCs w:val="24"/>
        </w:rPr>
        <w:t>s</w:t>
      </w:r>
      <w:r w:rsidR="000D5467" w:rsidRPr="003C73B2">
        <w:rPr>
          <w:rFonts w:cs="Arial"/>
          <w:szCs w:val="24"/>
        </w:rPr>
        <w:t xml:space="preserve"> made out a case</w:t>
      </w:r>
      <w:r w:rsidR="00DF1CB1" w:rsidRPr="003C73B2">
        <w:rPr>
          <w:rFonts w:cs="Arial"/>
          <w:szCs w:val="24"/>
        </w:rPr>
        <w:t xml:space="preserve"> </w:t>
      </w:r>
      <w:r w:rsidR="000D5467" w:rsidRPr="003C73B2">
        <w:rPr>
          <w:rFonts w:cs="Arial"/>
          <w:szCs w:val="24"/>
        </w:rPr>
        <w:t xml:space="preserve">for </w:t>
      </w:r>
      <w:r w:rsidR="00DF1CB1" w:rsidRPr="003C73B2">
        <w:rPr>
          <w:rFonts w:cs="Arial"/>
          <w:szCs w:val="24"/>
        </w:rPr>
        <w:t xml:space="preserve">the relief sought. </w:t>
      </w:r>
    </w:p>
    <w:p w14:paraId="072704CF" w14:textId="09108C15" w:rsidR="00DF1CB1" w:rsidRDefault="00DF1CB1" w:rsidP="000011BB">
      <w:pPr>
        <w:pStyle w:val="1"/>
        <w:numPr>
          <w:ilvl w:val="0"/>
          <w:numId w:val="0"/>
        </w:numPr>
        <w:spacing w:line="360" w:lineRule="auto"/>
        <w:rPr>
          <w:b/>
          <w:bCs/>
        </w:rPr>
      </w:pPr>
      <w:r w:rsidRPr="008D1435">
        <w:rPr>
          <w:b/>
          <w:bCs/>
        </w:rPr>
        <w:t xml:space="preserve">APPLICANT'S SUBMISSIONS  </w:t>
      </w:r>
    </w:p>
    <w:p w14:paraId="75DFF6E5" w14:textId="274E9112" w:rsidR="00875056" w:rsidRDefault="00070460" w:rsidP="00070460">
      <w:pPr>
        <w:pStyle w:val="1"/>
        <w:numPr>
          <w:ilvl w:val="0"/>
          <w:numId w:val="0"/>
        </w:numPr>
        <w:tabs>
          <w:tab w:val="left" w:pos="567"/>
        </w:tabs>
        <w:spacing w:line="360" w:lineRule="auto"/>
        <w:ind w:left="567" w:hanging="567"/>
      </w:pPr>
      <w:r>
        <w:rPr>
          <w:rFonts w:cs="Arial"/>
          <w:szCs w:val="24"/>
        </w:rPr>
        <w:t>[39]</w:t>
      </w:r>
      <w:r>
        <w:rPr>
          <w:rFonts w:cs="Arial"/>
          <w:szCs w:val="24"/>
        </w:rPr>
        <w:tab/>
      </w:r>
      <w:r w:rsidR="007774CD" w:rsidRPr="003C73B2">
        <w:t xml:space="preserve">The </w:t>
      </w:r>
      <w:r w:rsidR="002E7895">
        <w:t>Applicant</w:t>
      </w:r>
      <w:r w:rsidR="00161F9F">
        <w:t xml:space="preserve">’s submissions included </w:t>
      </w:r>
      <w:r w:rsidR="002E7895">
        <w:t xml:space="preserve">that </w:t>
      </w:r>
      <w:r w:rsidR="00161F9F">
        <w:t xml:space="preserve">Ms Ragavan </w:t>
      </w:r>
      <w:r w:rsidR="002E7895">
        <w:t xml:space="preserve">authority to depose to an affidavit cannot be challenged. According to </w:t>
      </w:r>
      <w:r w:rsidR="00C825C8">
        <w:t>Ms Ragavan</w:t>
      </w:r>
      <w:r w:rsidR="00FC260F">
        <w:t>,</w:t>
      </w:r>
      <w:r w:rsidR="002E7895">
        <w:t xml:space="preserve"> it is the “institution of the proceedings and the prosecution thereof which must be authorised”. </w:t>
      </w:r>
    </w:p>
    <w:p w14:paraId="5C200447" w14:textId="51EDB53C" w:rsidR="002E7895" w:rsidRPr="00E76E45" w:rsidRDefault="00070460" w:rsidP="00070460">
      <w:pPr>
        <w:pStyle w:val="1"/>
        <w:numPr>
          <w:ilvl w:val="0"/>
          <w:numId w:val="0"/>
        </w:numPr>
        <w:tabs>
          <w:tab w:val="left" w:pos="567"/>
        </w:tabs>
        <w:spacing w:line="360" w:lineRule="auto"/>
        <w:ind w:left="567" w:hanging="567"/>
        <w:rPr>
          <w:rFonts w:cs="Arial"/>
          <w:i/>
          <w:iCs w:val="0"/>
          <w:szCs w:val="24"/>
        </w:rPr>
      </w:pPr>
      <w:r w:rsidRPr="00E76E45">
        <w:rPr>
          <w:rFonts w:cs="Arial"/>
          <w:szCs w:val="24"/>
        </w:rPr>
        <w:t>[40]</w:t>
      </w:r>
      <w:r w:rsidRPr="00E76E45">
        <w:rPr>
          <w:rFonts w:cs="Arial"/>
          <w:szCs w:val="24"/>
        </w:rPr>
        <w:tab/>
      </w:r>
      <w:r w:rsidR="002E7895" w:rsidRPr="00E76E45">
        <w:rPr>
          <w:rFonts w:cs="Arial"/>
          <w:szCs w:val="24"/>
        </w:rPr>
        <w:t xml:space="preserve">Relying on </w:t>
      </w:r>
      <w:r w:rsidR="002E7895" w:rsidRPr="00E76E45">
        <w:rPr>
          <w:rFonts w:cs="Arial"/>
          <w:i/>
          <w:iCs w:val="0"/>
          <w:color w:val="1D2129"/>
          <w:szCs w:val="24"/>
          <w:shd w:val="clear" w:color="auto" w:fill="FFFFFF"/>
        </w:rPr>
        <w:t>PM v MM and Another</w:t>
      </w:r>
      <w:r w:rsidR="00E76E45">
        <w:rPr>
          <w:rStyle w:val="FootnoteReference"/>
          <w:rFonts w:cs="Arial"/>
          <w:i/>
          <w:iCs w:val="0"/>
          <w:color w:val="1D2129"/>
          <w:szCs w:val="24"/>
          <w:shd w:val="clear" w:color="auto" w:fill="FFFFFF"/>
        </w:rPr>
        <w:footnoteReference w:id="11"/>
      </w:r>
      <w:r w:rsidR="002E7895" w:rsidRPr="00E76E45">
        <w:rPr>
          <w:rFonts w:cs="Arial"/>
          <w:color w:val="1D2129"/>
          <w:szCs w:val="24"/>
          <w:shd w:val="clear" w:color="auto" w:fill="FFFFFF"/>
        </w:rPr>
        <w:t>, the Applicant argued that although dealing with a matter</w:t>
      </w:r>
      <w:r w:rsidR="00161F9F">
        <w:rPr>
          <w:rFonts w:cs="Arial"/>
          <w:color w:val="1D2129"/>
          <w:szCs w:val="24"/>
          <w:shd w:val="clear" w:color="auto" w:fill="FFFFFF"/>
        </w:rPr>
        <w:t xml:space="preserve"> </w:t>
      </w:r>
      <w:r w:rsidR="002E7895" w:rsidRPr="00E76E45">
        <w:rPr>
          <w:rFonts w:cs="Arial"/>
          <w:color w:val="1D2129"/>
          <w:szCs w:val="24"/>
          <w:shd w:val="clear" w:color="auto" w:fill="FFFFFF"/>
        </w:rPr>
        <w:t xml:space="preserve">within the context of an application for rescission, the Supreme Court of Appeal </w:t>
      </w:r>
      <w:r w:rsidR="002E7895" w:rsidRPr="00E76E45">
        <w:rPr>
          <w:rFonts w:cs="Arial"/>
          <w:i/>
          <w:iCs w:val="0"/>
          <w:color w:val="1D2129"/>
          <w:szCs w:val="24"/>
          <w:shd w:val="clear" w:color="auto" w:fill="FFFFFF"/>
        </w:rPr>
        <w:t xml:space="preserve">“distinguished authority to institute an application and to </w:t>
      </w:r>
      <w:r w:rsidR="00E76E45" w:rsidRPr="00E76E45">
        <w:rPr>
          <w:rFonts w:cs="Arial"/>
          <w:i/>
          <w:iCs w:val="0"/>
          <w:color w:val="1D2129"/>
          <w:szCs w:val="24"/>
          <w:shd w:val="clear" w:color="auto" w:fill="FFFFFF"/>
        </w:rPr>
        <w:t>depose</w:t>
      </w:r>
      <w:r w:rsidR="002E7895" w:rsidRPr="00E76E45">
        <w:rPr>
          <w:rFonts w:cs="Arial"/>
          <w:i/>
          <w:iCs w:val="0"/>
          <w:color w:val="1D2129"/>
          <w:szCs w:val="24"/>
          <w:shd w:val="clear" w:color="auto" w:fill="FFFFFF"/>
        </w:rPr>
        <w:t xml:space="preserve"> to an affidavit, from standing”.</w:t>
      </w:r>
      <w:r w:rsidR="00E76E45">
        <w:rPr>
          <w:rFonts w:cs="Arial"/>
          <w:color w:val="1D2129"/>
          <w:szCs w:val="24"/>
          <w:shd w:val="clear" w:color="auto" w:fill="FFFFFF"/>
        </w:rPr>
        <w:t xml:space="preserve"> Consequently, counsel contended that </w:t>
      </w:r>
      <w:r w:rsidR="00E76E45" w:rsidRPr="00E76E45">
        <w:rPr>
          <w:rFonts w:cs="Arial"/>
          <w:i/>
          <w:iCs w:val="0"/>
          <w:color w:val="1D2129"/>
          <w:szCs w:val="24"/>
          <w:shd w:val="clear" w:color="auto" w:fill="FFFFFF"/>
        </w:rPr>
        <w:t xml:space="preserve">“there can be no doubt” </w:t>
      </w:r>
      <w:r w:rsidR="00E76E45">
        <w:rPr>
          <w:rFonts w:cs="Arial"/>
          <w:color w:val="1D2129"/>
          <w:szCs w:val="24"/>
          <w:shd w:val="clear" w:color="auto" w:fill="FFFFFF"/>
        </w:rPr>
        <w:t xml:space="preserve">that Ms Ragavan is authorised by the board of Tegeta and that the board has a direct and substantial interest including </w:t>
      </w:r>
      <w:r w:rsidR="00E76E45" w:rsidRPr="00E76E45">
        <w:rPr>
          <w:rFonts w:cs="Arial"/>
          <w:i/>
          <w:iCs w:val="0"/>
          <w:color w:val="1D2129"/>
          <w:szCs w:val="24"/>
          <w:shd w:val="clear" w:color="auto" w:fill="FFFFFF"/>
        </w:rPr>
        <w:t>locus standi</w:t>
      </w:r>
      <w:r w:rsidR="00E76E45">
        <w:rPr>
          <w:rFonts w:cs="Arial"/>
          <w:color w:val="1D2129"/>
          <w:szCs w:val="24"/>
          <w:shd w:val="clear" w:color="auto" w:fill="FFFFFF"/>
        </w:rPr>
        <w:t xml:space="preserve"> in the </w:t>
      </w:r>
      <w:r w:rsidR="004F62A9">
        <w:rPr>
          <w:rFonts w:cs="Arial"/>
          <w:color w:val="1D2129"/>
          <w:szCs w:val="24"/>
          <w:shd w:val="clear" w:color="auto" w:fill="FFFFFF"/>
        </w:rPr>
        <w:t>forfeiture</w:t>
      </w:r>
      <w:r w:rsidR="00E76E45">
        <w:rPr>
          <w:rFonts w:cs="Arial"/>
          <w:color w:val="1D2129"/>
          <w:szCs w:val="24"/>
          <w:shd w:val="clear" w:color="auto" w:fill="FFFFFF"/>
        </w:rPr>
        <w:t xml:space="preserve"> applications.</w:t>
      </w:r>
    </w:p>
    <w:p w14:paraId="1355293C" w14:textId="4EACB021" w:rsidR="00E76E45" w:rsidRPr="004F62A9" w:rsidRDefault="00070460" w:rsidP="00070460">
      <w:pPr>
        <w:pStyle w:val="1"/>
        <w:numPr>
          <w:ilvl w:val="0"/>
          <w:numId w:val="0"/>
        </w:numPr>
        <w:tabs>
          <w:tab w:val="left" w:pos="567"/>
        </w:tabs>
        <w:spacing w:line="360" w:lineRule="auto"/>
        <w:ind w:left="567" w:hanging="567"/>
        <w:rPr>
          <w:rFonts w:cs="Arial"/>
          <w:i/>
          <w:iCs w:val="0"/>
          <w:szCs w:val="24"/>
        </w:rPr>
      </w:pPr>
      <w:r w:rsidRPr="004F62A9">
        <w:rPr>
          <w:rFonts w:cs="Arial"/>
          <w:szCs w:val="24"/>
        </w:rPr>
        <w:t>[41]</w:t>
      </w:r>
      <w:r w:rsidRPr="004F62A9">
        <w:rPr>
          <w:rFonts w:cs="Arial"/>
          <w:szCs w:val="24"/>
        </w:rPr>
        <w:tab/>
      </w:r>
      <w:r w:rsidR="00FC260F">
        <w:rPr>
          <w:rFonts w:cs="Arial"/>
          <w:color w:val="1D2129"/>
          <w:szCs w:val="24"/>
          <w:shd w:val="clear" w:color="auto" w:fill="FFFFFF"/>
        </w:rPr>
        <w:t xml:space="preserve">Counsel further </w:t>
      </w:r>
      <w:r w:rsidR="00E76E45">
        <w:rPr>
          <w:rFonts w:cs="Arial"/>
          <w:color w:val="1D2129"/>
          <w:szCs w:val="24"/>
          <w:shd w:val="clear" w:color="auto" w:fill="FFFFFF"/>
        </w:rPr>
        <w:t>argue</w:t>
      </w:r>
      <w:r w:rsidR="00FC260F">
        <w:rPr>
          <w:rFonts w:cs="Arial"/>
          <w:color w:val="1D2129"/>
          <w:szCs w:val="24"/>
          <w:shd w:val="clear" w:color="auto" w:fill="FFFFFF"/>
        </w:rPr>
        <w:t>d</w:t>
      </w:r>
      <w:r w:rsidR="00E76E45">
        <w:rPr>
          <w:rFonts w:cs="Arial"/>
          <w:color w:val="1D2129"/>
          <w:szCs w:val="24"/>
          <w:shd w:val="clear" w:color="auto" w:fill="FFFFFF"/>
        </w:rPr>
        <w:t xml:space="preserve"> that the use of Rule 7 by the Respondents was wrong because the rule is only used to determine whether the attorney has a mandate from a party whose </w:t>
      </w:r>
      <w:r w:rsidR="004F62A9">
        <w:rPr>
          <w:rFonts w:cs="Arial"/>
          <w:color w:val="1D2129"/>
          <w:szCs w:val="24"/>
          <w:shd w:val="clear" w:color="auto" w:fill="FFFFFF"/>
        </w:rPr>
        <w:t>authority</w:t>
      </w:r>
      <w:r w:rsidR="00E76E45">
        <w:rPr>
          <w:rFonts w:cs="Arial"/>
          <w:color w:val="1D2129"/>
          <w:szCs w:val="24"/>
          <w:shd w:val="clear" w:color="auto" w:fill="FFFFFF"/>
        </w:rPr>
        <w:t xml:space="preserve"> is challenged. In addition, they averred that the Rule 7 challenge was brought outside the</w:t>
      </w:r>
      <w:r w:rsidR="004F62A9">
        <w:rPr>
          <w:rFonts w:cs="Arial"/>
          <w:color w:val="1D2129"/>
          <w:szCs w:val="24"/>
          <w:shd w:val="clear" w:color="auto" w:fill="FFFFFF"/>
        </w:rPr>
        <w:t xml:space="preserve"> prescribed</w:t>
      </w:r>
      <w:r w:rsidR="00E76E45">
        <w:rPr>
          <w:rFonts w:cs="Arial"/>
          <w:color w:val="1D2129"/>
          <w:szCs w:val="24"/>
          <w:shd w:val="clear" w:color="auto" w:fill="FFFFFF"/>
        </w:rPr>
        <w:t xml:space="preserve"> </w:t>
      </w:r>
      <w:r w:rsidR="004F62A9">
        <w:rPr>
          <w:rFonts w:cs="Arial"/>
          <w:color w:val="1D2129"/>
          <w:szCs w:val="24"/>
          <w:shd w:val="clear" w:color="auto" w:fill="FFFFFF"/>
        </w:rPr>
        <w:t xml:space="preserve">10-day period and that there was no application for condonation. </w:t>
      </w:r>
    </w:p>
    <w:p w14:paraId="67CE4CD8" w14:textId="7846C97D" w:rsidR="004F62A9" w:rsidRPr="004F62A9" w:rsidRDefault="00070460" w:rsidP="00070460">
      <w:pPr>
        <w:pStyle w:val="1"/>
        <w:numPr>
          <w:ilvl w:val="0"/>
          <w:numId w:val="0"/>
        </w:numPr>
        <w:tabs>
          <w:tab w:val="left" w:pos="567"/>
        </w:tabs>
        <w:spacing w:line="360" w:lineRule="auto"/>
        <w:ind w:left="567" w:hanging="567"/>
        <w:rPr>
          <w:rFonts w:cs="Arial"/>
          <w:i/>
          <w:iCs w:val="0"/>
          <w:szCs w:val="24"/>
        </w:rPr>
      </w:pPr>
      <w:r w:rsidRPr="004F62A9">
        <w:rPr>
          <w:rFonts w:cs="Arial"/>
          <w:szCs w:val="24"/>
        </w:rPr>
        <w:t>[42]</w:t>
      </w:r>
      <w:r w:rsidRPr="004F62A9">
        <w:rPr>
          <w:rFonts w:cs="Arial"/>
          <w:szCs w:val="24"/>
        </w:rPr>
        <w:tab/>
      </w:r>
      <w:r w:rsidR="004F62A9">
        <w:rPr>
          <w:rFonts w:cs="Arial"/>
          <w:szCs w:val="24"/>
        </w:rPr>
        <w:t xml:space="preserve">The Applicant further contended that the board of directors has </w:t>
      </w:r>
      <w:r w:rsidR="004F62A9" w:rsidRPr="00FC260F">
        <w:rPr>
          <w:rFonts w:cs="Arial"/>
          <w:i/>
          <w:iCs w:val="0"/>
          <w:szCs w:val="24"/>
        </w:rPr>
        <w:t>locus standi</w:t>
      </w:r>
      <w:r w:rsidR="004F62A9">
        <w:rPr>
          <w:rFonts w:cs="Arial"/>
          <w:szCs w:val="24"/>
        </w:rPr>
        <w:t xml:space="preserve"> because Tegeta has a real and subnational in the forfeiture applications as its assets are the subject matter in the applications. Furthermore, they averred that </w:t>
      </w:r>
      <w:r w:rsidR="004F62A9">
        <w:rPr>
          <w:rFonts w:cs="Arial"/>
          <w:szCs w:val="24"/>
        </w:rPr>
        <w:lastRenderedPageBreak/>
        <w:t xml:space="preserve">Tegeta is a shareholding </w:t>
      </w:r>
      <w:r w:rsidR="00093C7D">
        <w:rPr>
          <w:rFonts w:cs="Arial"/>
          <w:szCs w:val="24"/>
        </w:rPr>
        <w:t>company whose</w:t>
      </w:r>
      <w:r w:rsidR="004F62A9">
        <w:rPr>
          <w:rFonts w:cs="Arial"/>
          <w:szCs w:val="24"/>
        </w:rPr>
        <w:t xml:space="preserve"> shares are in both OCT and OCM.</w:t>
      </w:r>
    </w:p>
    <w:p w14:paraId="202FB79B" w14:textId="43ED0E34" w:rsidR="004F62A9" w:rsidRPr="00093C7D" w:rsidRDefault="00070460" w:rsidP="00070460">
      <w:pPr>
        <w:pStyle w:val="1"/>
        <w:numPr>
          <w:ilvl w:val="0"/>
          <w:numId w:val="0"/>
        </w:numPr>
        <w:tabs>
          <w:tab w:val="left" w:pos="567"/>
        </w:tabs>
        <w:spacing w:line="360" w:lineRule="auto"/>
        <w:ind w:left="567" w:hanging="567"/>
        <w:rPr>
          <w:rFonts w:cs="Arial"/>
          <w:i/>
          <w:iCs w:val="0"/>
          <w:szCs w:val="24"/>
        </w:rPr>
      </w:pPr>
      <w:r w:rsidRPr="00093C7D">
        <w:rPr>
          <w:rFonts w:cs="Arial"/>
          <w:szCs w:val="24"/>
        </w:rPr>
        <w:t>[43]</w:t>
      </w:r>
      <w:r w:rsidRPr="00093C7D">
        <w:rPr>
          <w:rFonts w:cs="Arial"/>
          <w:szCs w:val="24"/>
        </w:rPr>
        <w:tab/>
      </w:r>
      <w:r w:rsidR="004F62A9">
        <w:rPr>
          <w:rFonts w:cs="Arial"/>
          <w:szCs w:val="24"/>
        </w:rPr>
        <w:t>In respect of Templar, counsel argue</w:t>
      </w:r>
      <w:r w:rsidR="00FC260F">
        <w:rPr>
          <w:rFonts w:cs="Arial"/>
          <w:szCs w:val="24"/>
        </w:rPr>
        <w:t>d</w:t>
      </w:r>
      <w:r w:rsidR="004F62A9">
        <w:rPr>
          <w:rFonts w:cs="Arial"/>
          <w:szCs w:val="24"/>
        </w:rPr>
        <w:t xml:space="preserve"> that </w:t>
      </w:r>
      <w:r w:rsidR="00093C7D">
        <w:rPr>
          <w:rFonts w:cs="Arial"/>
          <w:szCs w:val="24"/>
        </w:rPr>
        <w:t>“</w:t>
      </w:r>
      <w:r w:rsidR="00093C7D" w:rsidRPr="00093C7D">
        <w:rPr>
          <w:rFonts w:cs="Arial"/>
          <w:i/>
          <w:iCs w:val="0"/>
          <w:szCs w:val="24"/>
        </w:rPr>
        <w:t xml:space="preserve">…the claims which </w:t>
      </w:r>
      <w:r w:rsidR="00FC260F">
        <w:rPr>
          <w:rFonts w:cs="Arial"/>
          <w:i/>
          <w:iCs w:val="0"/>
          <w:szCs w:val="24"/>
        </w:rPr>
        <w:t>T</w:t>
      </w:r>
      <w:r w:rsidR="00093C7D" w:rsidRPr="00093C7D">
        <w:rPr>
          <w:rFonts w:cs="Arial"/>
          <w:i/>
          <w:iCs w:val="0"/>
          <w:szCs w:val="24"/>
        </w:rPr>
        <w:t>emplar Capital Ltd holds, and which are preserved under the preservation order in the Templar matter are claims specifically against OCM</w:t>
      </w:r>
      <w:r w:rsidR="00093C7D">
        <w:rPr>
          <w:rFonts w:cs="Arial"/>
          <w:szCs w:val="24"/>
        </w:rPr>
        <w:t xml:space="preserve">”. Consequently, counsel submitted that if the claims were to be forfeited to the State, they </w:t>
      </w:r>
      <w:r w:rsidR="00FC260F">
        <w:rPr>
          <w:rFonts w:cs="Arial"/>
          <w:szCs w:val="24"/>
        </w:rPr>
        <w:t>would</w:t>
      </w:r>
      <w:r w:rsidR="00093C7D">
        <w:rPr>
          <w:rFonts w:cs="Arial"/>
          <w:szCs w:val="24"/>
        </w:rPr>
        <w:t xml:space="preserve"> be against OCM and that this is sufficient to establish interest under </w:t>
      </w:r>
      <w:r w:rsidR="009824C4">
        <w:rPr>
          <w:rFonts w:cs="Arial"/>
          <w:szCs w:val="24"/>
        </w:rPr>
        <w:t xml:space="preserve">the </w:t>
      </w:r>
      <w:r w:rsidR="00093C7D">
        <w:rPr>
          <w:rFonts w:cs="Arial"/>
          <w:szCs w:val="24"/>
        </w:rPr>
        <w:t xml:space="preserve">POCA. </w:t>
      </w:r>
    </w:p>
    <w:p w14:paraId="2106D47E" w14:textId="60A563A8" w:rsidR="004C6DFE" w:rsidRPr="004C6DFE" w:rsidRDefault="00070460" w:rsidP="00070460">
      <w:pPr>
        <w:pStyle w:val="1"/>
        <w:numPr>
          <w:ilvl w:val="0"/>
          <w:numId w:val="0"/>
        </w:numPr>
        <w:tabs>
          <w:tab w:val="left" w:pos="567"/>
        </w:tabs>
        <w:spacing w:line="360" w:lineRule="auto"/>
        <w:ind w:left="567" w:hanging="567"/>
        <w:rPr>
          <w:rFonts w:cs="Arial"/>
          <w:i/>
          <w:iCs w:val="0"/>
          <w:szCs w:val="24"/>
        </w:rPr>
      </w:pPr>
      <w:r w:rsidRPr="004C6DFE">
        <w:rPr>
          <w:rFonts w:cs="Arial"/>
          <w:szCs w:val="24"/>
        </w:rPr>
        <w:t>[44]</w:t>
      </w:r>
      <w:r w:rsidRPr="004C6DFE">
        <w:rPr>
          <w:rFonts w:cs="Arial"/>
          <w:szCs w:val="24"/>
        </w:rPr>
        <w:tab/>
      </w:r>
      <w:r w:rsidR="00CF728C">
        <w:rPr>
          <w:rFonts w:cs="Arial"/>
          <w:szCs w:val="24"/>
        </w:rPr>
        <w:t>Relying on section 38 of the Constitution of the Republic of South Africa, 1996, and cases</w:t>
      </w:r>
      <w:r w:rsidR="00CF728C">
        <w:rPr>
          <w:rStyle w:val="FootnoteReference"/>
          <w:rFonts w:cs="Arial"/>
          <w:szCs w:val="24"/>
        </w:rPr>
        <w:footnoteReference w:id="12"/>
      </w:r>
      <w:r w:rsidR="00CF728C">
        <w:rPr>
          <w:rFonts w:cs="Arial"/>
          <w:szCs w:val="24"/>
        </w:rPr>
        <w:t xml:space="preserve">, counsel contended that the said provisions </w:t>
      </w:r>
      <w:r w:rsidR="00FC260F">
        <w:rPr>
          <w:rFonts w:cs="Arial"/>
          <w:szCs w:val="24"/>
        </w:rPr>
        <w:t>envisage</w:t>
      </w:r>
      <w:r w:rsidR="00CF728C">
        <w:rPr>
          <w:rFonts w:cs="Arial"/>
          <w:szCs w:val="24"/>
        </w:rPr>
        <w:t xml:space="preserve"> a broad approach</w:t>
      </w:r>
      <w:r w:rsidR="004C6DFE">
        <w:rPr>
          <w:rFonts w:cs="Arial"/>
          <w:szCs w:val="24"/>
        </w:rPr>
        <w:t xml:space="preserve"> to</w:t>
      </w:r>
      <w:r w:rsidR="00CF728C">
        <w:rPr>
          <w:rFonts w:cs="Arial"/>
          <w:szCs w:val="24"/>
        </w:rPr>
        <w:t xml:space="preserve"> </w:t>
      </w:r>
      <w:r w:rsidR="00CF728C" w:rsidRPr="004C6DFE">
        <w:rPr>
          <w:rFonts w:cs="Arial"/>
          <w:i/>
          <w:iCs w:val="0"/>
          <w:szCs w:val="24"/>
        </w:rPr>
        <w:t>locus standi</w:t>
      </w:r>
      <w:r w:rsidR="00CF728C">
        <w:rPr>
          <w:rFonts w:cs="Arial"/>
          <w:szCs w:val="24"/>
        </w:rPr>
        <w:t xml:space="preserve"> in constitutional cases.</w:t>
      </w:r>
    </w:p>
    <w:p w14:paraId="508C7A31" w14:textId="750F2257" w:rsidR="00093C7D" w:rsidRDefault="00070460" w:rsidP="00070460">
      <w:pPr>
        <w:pStyle w:val="1"/>
        <w:numPr>
          <w:ilvl w:val="0"/>
          <w:numId w:val="0"/>
        </w:numPr>
        <w:tabs>
          <w:tab w:val="left" w:pos="567"/>
        </w:tabs>
        <w:spacing w:line="360" w:lineRule="auto"/>
        <w:ind w:left="567" w:hanging="567"/>
        <w:rPr>
          <w:rFonts w:cs="Arial"/>
          <w:i/>
          <w:iCs w:val="0"/>
          <w:szCs w:val="24"/>
        </w:rPr>
      </w:pPr>
      <w:r>
        <w:rPr>
          <w:rFonts w:cs="Arial"/>
          <w:szCs w:val="24"/>
        </w:rPr>
        <w:t>[45]</w:t>
      </w:r>
      <w:r>
        <w:rPr>
          <w:rFonts w:cs="Arial"/>
          <w:szCs w:val="24"/>
        </w:rPr>
        <w:tab/>
      </w:r>
      <w:r w:rsidR="004C6DFE">
        <w:rPr>
          <w:rFonts w:cs="Arial"/>
          <w:szCs w:val="24"/>
        </w:rPr>
        <w:t xml:space="preserve">Furthermore, counsel argued that the opposition to forfeiture applications involves the protection of constitutional rights against the arbitrary deprivation of property and the right to a fair public hearing. As a result, counsel averred </w:t>
      </w:r>
      <w:r w:rsidR="004C6DFE" w:rsidRPr="004C6DFE">
        <w:rPr>
          <w:rFonts w:cs="Arial"/>
          <w:i/>
          <w:iCs w:val="0"/>
          <w:szCs w:val="24"/>
        </w:rPr>
        <w:t>“that any opposition in the interest of Tegeta would be based on inter alia sections 25 and 34 of the Bill of Rights”.</w:t>
      </w:r>
      <w:r w:rsidR="004C6DFE">
        <w:rPr>
          <w:rFonts w:cs="Arial"/>
          <w:szCs w:val="24"/>
        </w:rPr>
        <w:t xml:space="preserve"> To this end, counsel argued that </w:t>
      </w:r>
      <w:r w:rsidR="004C6DFE" w:rsidRPr="004C6DFE">
        <w:rPr>
          <w:rFonts w:cs="Arial"/>
          <w:i/>
          <w:iCs w:val="0"/>
          <w:szCs w:val="24"/>
        </w:rPr>
        <w:t xml:space="preserve">“mere interests is sufficient”. </w:t>
      </w:r>
    </w:p>
    <w:p w14:paraId="6A1A71A8" w14:textId="5BAF7457" w:rsidR="004C6DFE" w:rsidRPr="00256DFF" w:rsidRDefault="00070460" w:rsidP="00070460">
      <w:pPr>
        <w:pStyle w:val="1"/>
        <w:numPr>
          <w:ilvl w:val="0"/>
          <w:numId w:val="0"/>
        </w:numPr>
        <w:tabs>
          <w:tab w:val="left" w:pos="567"/>
        </w:tabs>
        <w:spacing w:line="360" w:lineRule="auto"/>
        <w:ind w:left="567" w:hanging="567"/>
        <w:rPr>
          <w:rFonts w:cs="Arial"/>
          <w:szCs w:val="24"/>
        </w:rPr>
      </w:pPr>
      <w:r w:rsidRPr="00256DFF">
        <w:rPr>
          <w:rFonts w:cs="Arial"/>
          <w:szCs w:val="24"/>
        </w:rPr>
        <w:t>[46]</w:t>
      </w:r>
      <w:r w:rsidRPr="00256DFF">
        <w:rPr>
          <w:rFonts w:cs="Arial"/>
          <w:szCs w:val="24"/>
        </w:rPr>
        <w:tab/>
      </w:r>
      <w:r w:rsidR="001B15F2">
        <w:rPr>
          <w:rFonts w:cs="Arial"/>
          <w:szCs w:val="24"/>
        </w:rPr>
        <w:t xml:space="preserve">Relying on cases such as </w:t>
      </w:r>
      <w:r w:rsidR="001B15F2" w:rsidRPr="001B15F2">
        <w:rPr>
          <w:rFonts w:cs="Arial"/>
          <w:i/>
          <w:iCs w:val="0"/>
          <w:szCs w:val="24"/>
          <w:lang w:val="en-ZA"/>
        </w:rPr>
        <w:t>Shiva Uranium (Pty) Limited (In Business Rescue) and Another v Tayob and Others</w:t>
      </w:r>
      <w:r w:rsidR="00256DFF">
        <w:rPr>
          <w:rStyle w:val="FootnoteReference"/>
          <w:rFonts w:cs="Arial"/>
          <w:i/>
          <w:iCs w:val="0"/>
          <w:szCs w:val="24"/>
        </w:rPr>
        <w:footnoteReference w:id="13"/>
      </w:r>
      <w:r w:rsidR="001B15F2" w:rsidRPr="001B15F2">
        <w:rPr>
          <w:rFonts w:cs="Arial"/>
          <w:sz w:val="36"/>
          <w:szCs w:val="36"/>
          <w:lang w:val="en-ZA"/>
        </w:rPr>
        <w:t xml:space="preserve"> </w:t>
      </w:r>
      <w:r w:rsidR="001B15F2" w:rsidRPr="00256DFF">
        <w:rPr>
          <w:rFonts w:cs="Arial"/>
          <w:szCs w:val="24"/>
          <w:lang w:val="en-ZA"/>
        </w:rPr>
        <w:t xml:space="preserve">where the board had </w:t>
      </w:r>
      <w:r w:rsidR="00256DFF" w:rsidRPr="00256DFF">
        <w:rPr>
          <w:rFonts w:cs="Arial"/>
          <w:szCs w:val="24"/>
          <w:lang w:val="en-ZA"/>
        </w:rPr>
        <w:t>not sought to obtain the approval of BRPs to appoint substitute practitioners,</w:t>
      </w:r>
      <w:r w:rsidR="00161F9F">
        <w:rPr>
          <w:rFonts w:cs="Arial"/>
          <w:szCs w:val="24"/>
          <w:lang w:val="en-ZA"/>
        </w:rPr>
        <w:t xml:space="preserve"> </w:t>
      </w:r>
      <w:r w:rsidR="00256DFF">
        <w:rPr>
          <w:rFonts w:cs="Arial"/>
          <w:szCs w:val="24"/>
        </w:rPr>
        <w:t>c</w:t>
      </w:r>
      <w:r w:rsidR="004C6DFE" w:rsidRPr="00256DFF">
        <w:rPr>
          <w:rFonts w:cs="Arial"/>
          <w:szCs w:val="24"/>
        </w:rPr>
        <w:t>ounsel argued that the board retains the power to protect the company against existential threats</w:t>
      </w:r>
      <w:r w:rsidR="00161F9F">
        <w:rPr>
          <w:rFonts w:cs="Arial"/>
          <w:szCs w:val="24"/>
        </w:rPr>
        <w:t xml:space="preserve"> and/or </w:t>
      </w:r>
      <w:r w:rsidR="00161F9F" w:rsidRPr="00161F9F">
        <w:rPr>
          <w:rFonts w:cs="Arial"/>
          <w:i/>
          <w:iCs w:val="0"/>
          <w:szCs w:val="24"/>
        </w:rPr>
        <w:t>“life of the company”</w:t>
      </w:r>
      <w:r w:rsidR="004C6DFE" w:rsidRPr="00161F9F">
        <w:rPr>
          <w:rFonts w:cs="Arial"/>
          <w:i/>
          <w:iCs w:val="0"/>
          <w:szCs w:val="24"/>
        </w:rPr>
        <w:t xml:space="preserve"> </w:t>
      </w:r>
      <w:r w:rsidR="004C6DFE" w:rsidRPr="00256DFF">
        <w:rPr>
          <w:rFonts w:cs="Arial"/>
          <w:szCs w:val="24"/>
        </w:rPr>
        <w:t xml:space="preserve">such as forfeiture order under </w:t>
      </w:r>
      <w:r w:rsidR="009824C4">
        <w:rPr>
          <w:rFonts w:cs="Arial"/>
          <w:szCs w:val="24"/>
        </w:rPr>
        <w:t xml:space="preserve">the </w:t>
      </w:r>
      <w:r w:rsidR="004C6DFE" w:rsidRPr="00256DFF">
        <w:rPr>
          <w:rFonts w:cs="Arial"/>
          <w:szCs w:val="24"/>
        </w:rPr>
        <w:t>POCA.</w:t>
      </w:r>
      <w:r w:rsidR="001B15F2" w:rsidRPr="00256DFF">
        <w:rPr>
          <w:rFonts w:cs="Arial"/>
          <w:szCs w:val="24"/>
        </w:rPr>
        <w:t xml:space="preserve"> To </w:t>
      </w:r>
      <w:r w:rsidR="00161F9F">
        <w:rPr>
          <w:rFonts w:cs="Arial"/>
          <w:szCs w:val="24"/>
        </w:rPr>
        <w:t>t</w:t>
      </w:r>
      <w:r w:rsidR="001B15F2" w:rsidRPr="00256DFF">
        <w:rPr>
          <w:rFonts w:cs="Arial"/>
          <w:szCs w:val="24"/>
        </w:rPr>
        <w:t xml:space="preserve">his end, counsel </w:t>
      </w:r>
      <w:r w:rsidR="001B15F2" w:rsidRPr="00FC260F">
        <w:rPr>
          <w:rFonts w:cs="Arial"/>
          <w:i/>
          <w:iCs w:val="0"/>
          <w:szCs w:val="24"/>
        </w:rPr>
        <w:t>inter alia</w:t>
      </w:r>
      <w:r w:rsidR="001B15F2" w:rsidRPr="00256DFF">
        <w:rPr>
          <w:rFonts w:cs="Arial"/>
          <w:szCs w:val="24"/>
        </w:rPr>
        <w:t xml:space="preserve"> contended that the opposition of </w:t>
      </w:r>
      <w:r w:rsidR="001B15F2" w:rsidRPr="00256DFF">
        <w:rPr>
          <w:rFonts w:cs="Arial"/>
          <w:i/>
          <w:iCs w:val="0"/>
          <w:szCs w:val="24"/>
        </w:rPr>
        <w:t>“an application aimed at forfeiting in effect, the entirety of the company, is a governance function”.</w:t>
      </w:r>
      <w:r w:rsidR="001B15F2" w:rsidRPr="00256DFF">
        <w:rPr>
          <w:rFonts w:cs="Arial"/>
          <w:szCs w:val="24"/>
        </w:rPr>
        <w:t xml:space="preserve"> </w:t>
      </w:r>
    </w:p>
    <w:p w14:paraId="121CEB7C" w14:textId="4E2AD162" w:rsidR="00650C75" w:rsidRDefault="00070460" w:rsidP="00070460">
      <w:pPr>
        <w:pStyle w:val="1"/>
        <w:numPr>
          <w:ilvl w:val="0"/>
          <w:numId w:val="0"/>
        </w:numPr>
        <w:tabs>
          <w:tab w:val="left" w:pos="567"/>
        </w:tabs>
        <w:spacing w:line="360" w:lineRule="auto"/>
        <w:ind w:left="567" w:hanging="567"/>
        <w:rPr>
          <w:rFonts w:cs="Arial"/>
          <w:szCs w:val="24"/>
        </w:rPr>
      </w:pPr>
      <w:r>
        <w:rPr>
          <w:rFonts w:cs="Arial"/>
          <w:szCs w:val="24"/>
        </w:rPr>
        <w:t>[47]</w:t>
      </w:r>
      <w:r>
        <w:rPr>
          <w:rFonts w:cs="Arial"/>
          <w:szCs w:val="24"/>
        </w:rPr>
        <w:tab/>
      </w:r>
      <w:r w:rsidR="00FC260F">
        <w:rPr>
          <w:rFonts w:cs="Arial"/>
          <w:szCs w:val="24"/>
        </w:rPr>
        <w:t xml:space="preserve">Based on the above submissions, counsel argued that Ms Ragavan had made out a case for the relief sought. </w:t>
      </w:r>
    </w:p>
    <w:p w14:paraId="5E6731DF" w14:textId="77777777" w:rsidR="00433F89" w:rsidRPr="003C73B2" w:rsidRDefault="00433F89" w:rsidP="00433F89">
      <w:pPr>
        <w:pStyle w:val="1"/>
        <w:numPr>
          <w:ilvl w:val="0"/>
          <w:numId w:val="0"/>
        </w:numPr>
        <w:spacing w:line="360" w:lineRule="auto"/>
        <w:ind w:left="567"/>
        <w:rPr>
          <w:rFonts w:cs="Arial"/>
          <w:szCs w:val="24"/>
        </w:rPr>
      </w:pPr>
    </w:p>
    <w:p w14:paraId="3BBB1CD4" w14:textId="1977AA03" w:rsidR="00CB56D7" w:rsidRPr="003C73B2" w:rsidRDefault="00CB56D7" w:rsidP="00CB56D7">
      <w:pPr>
        <w:pStyle w:val="1"/>
        <w:numPr>
          <w:ilvl w:val="0"/>
          <w:numId w:val="0"/>
        </w:numPr>
        <w:spacing w:line="360" w:lineRule="auto"/>
        <w:rPr>
          <w:b/>
          <w:bCs/>
        </w:rPr>
      </w:pPr>
      <w:r w:rsidRPr="003C73B2">
        <w:rPr>
          <w:b/>
          <w:bCs/>
        </w:rPr>
        <w:lastRenderedPageBreak/>
        <w:t>FIRST RESPONDENT</w:t>
      </w:r>
      <w:r w:rsidR="003303AB">
        <w:rPr>
          <w:b/>
          <w:bCs/>
        </w:rPr>
        <w:t>’</w:t>
      </w:r>
      <w:r w:rsidRPr="003C73B2">
        <w:rPr>
          <w:b/>
          <w:bCs/>
        </w:rPr>
        <w:t>S SUBMISSIONS</w:t>
      </w:r>
    </w:p>
    <w:p w14:paraId="23DDE2DA" w14:textId="0CD122A5" w:rsidR="005E0FD8" w:rsidRDefault="00070460" w:rsidP="00070460">
      <w:pPr>
        <w:pStyle w:val="1"/>
        <w:numPr>
          <w:ilvl w:val="0"/>
          <w:numId w:val="0"/>
        </w:numPr>
        <w:tabs>
          <w:tab w:val="left" w:pos="567"/>
        </w:tabs>
        <w:spacing w:line="360" w:lineRule="auto"/>
        <w:ind w:left="567" w:hanging="567"/>
        <w:rPr>
          <w:rFonts w:cs="Arial"/>
          <w:szCs w:val="24"/>
        </w:rPr>
      </w:pPr>
      <w:r>
        <w:rPr>
          <w:rFonts w:cs="Arial"/>
          <w:szCs w:val="24"/>
        </w:rPr>
        <w:t>[48]</w:t>
      </w:r>
      <w:r>
        <w:rPr>
          <w:rFonts w:cs="Arial"/>
          <w:szCs w:val="24"/>
        </w:rPr>
        <w:tab/>
      </w:r>
      <w:r w:rsidR="003F730F">
        <w:rPr>
          <w:rFonts w:cs="Arial"/>
          <w:szCs w:val="24"/>
        </w:rPr>
        <w:t>Th</w:t>
      </w:r>
      <w:r w:rsidR="003303AB">
        <w:rPr>
          <w:rFonts w:cs="Arial"/>
          <w:szCs w:val="24"/>
        </w:rPr>
        <w:t>e</w:t>
      </w:r>
      <w:r w:rsidR="003F730F">
        <w:rPr>
          <w:rFonts w:cs="Arial"/>
          <w:szCs w:val="24"/>
        </w:rPr>
        <w:t xml:space="preserve"> First Respondent argue</w:t>
      </w:r>
      <w:r w:rsidR="003303AB">
        <w:rPr>
          <w:rFonts w:cs="Arial"/>
          <w:szCs w:val="24"/>
        </w:rPr>
        <w:t>d</w:t>
      </w:r>
      <w:r w:rsidR="003F730F">
        <w:rPr>
          <w:rFonts w:cs="Arial"/>
          <w:szCs w:val="24"/>
        </w:rPr>
        <w:t xml:space="preserve"> that </w:t>
      </w:r>
      <w:r w:rsidR="003303AB">
        <w:rPr>
          <w:rFonts w:cs="Arial"/>
          <w:szCs w:val="24"/>
        </w:rPr>
        <w:t xml:space="preserve">the steps taken by Ms Ragavan about the forfeiture applications all purport to have been taken on behalf of Tegeta as a cited party in the litigation whereas the Rule 39(3) notices were served in the name of Tegeta, and not in the name of the board of directors of Tegeta. </w:t>
      </w:r>
    </w:p>
    <w:p w14:paraId="5CD7524B" w14:textId="0485671B" w:rsidR="003303AB" w:rsidRDefault="00070460" w:rsidP="00070460">
      <w:pPr>
        <w:pStyle w:val="1"/>
        <w:numPr>
          <w:ilvl w:val="0"/>
          <w:numId w:val="0"/>
        </w:numPr>
        <w:tabs>
          <w:tab w:val="left" w:pos="567"/>
        </w:tabs>
        <w:spacing w:line="360" w:lineRule="auto"/>
        <w:ind w:left="567" w:hanging="567"/>
        <w:rPr>
          <w:rFonts w:cs="Arial"/>
          <w:szCs w:val="24"/>
        </w:rPr>
      </w:pPr>
      <w:r>
        <w:rPr>
          <w:rFonts w:cs="Arial"/>
          <w:szCs w:val="24"/>
        </w:rPr>
        <w:t>[49]</w:t>
      </w:r>
      <w:r>
        <w:rPr>
          <w:rFonts w:cs="Arial"/>
          <w:szCs w:val="24"/>
        </w:rPr>
        <w:tab/>
      </w:r>
      <w:r w:rsidR="00706E64">
        <w:rPr>
          <w:rFonts w:cs="Arial"/>
          <w:szCs w:val="24"/>
        </w:rPr>
        <w:t>Counsel</w:t>
      </w:r>
      <w:r w:rsidR="003303AB">
        <w:rPr>
          <w:rFonts w:cs="Arial"/>
          <w:szCs w:val="24"/>
        </w:rPr>
        <w:t xml:space="preserve"> further submitted that the power of attorney filed purported to be a power of attorney to represent Tegeta in the forfeiture applications.</w:t>
      </w:r>
    </w:p>
    <w:p w14:paraId="6F6CBC9B" w14:textId="595A9EA8" w:rsidR="003303AB" w:rsidRDefault="00070460" w:rsidP="00070460">
      <w:pPr>
        <w:pStyle w:val="1"/>
        <w:numPr>
          <w:ilvl w:val="0"/>
          <w:numId w:val="0"/>
        </w:numPr>
        <w:tabs>
          <w:tab w:val="left" w:pos="567"/>
        </w:tabs>
        <w:spacing w:line="360" w:lineRule="auto"/>
        <w:ind w:left="567" w:hanging="567"/>
        <w:rPr>
          <w:rFonts w:cs="Arial"/>
          <w:szCs w:val="24"/>
        </w:rPr>
      </w:pPr>
      <w:r>
        <w:rPr>
          <w:rFonts w:cs="Arial"/>
          <w:szCs w:val="24"/>
        </w:rPr>
        <w:t>[50]</w:t>
      </w:r>
      <w:r>
        <w:rPr>
          <w:rFonts w:cs="Arial"/>
          <w:szCs w:val="24"/>
        </w:rPr>
        <w:tab/>
      </w:r>
      <w:r w:rsidR="00706E64">
        <w:rPr>
          <w:rFonts w:cs="Arial"/>
          <w:szCs w:val="24"/>
        </w:rPr>
        <w:t>In addition</w:t>
      </w:r>
      <w:r w:rsidR="003303AB">
        <w:rPr>
          <w:rFonts w:cs="Arial"/>
          <w:szCs w:val="24"/>
        </w:rPr>
        <w:t xml:space="preserve">, the First Respondent averred that the </w:t>
      </w:r>
      <w:r w:rsidR="003303AB" w:rsidRPr="003303AB">
        <w:rPr>
          <w:rFonts w:cs="Arial"/>
          <w:i/>
          <w:iCs w:val="0"/>
          <w:szCs w:val="24"/>
        </w:rPr>
        <w:t>“present applications purport to have been launched by Tegeta”</w:t>
      </w:r>
      <w:r w:rsidR="003303AB">
        <w:rPr>
          <w:rFonts w:cs="Arial"/>
          <w:szCs w:val="24"/>
        </w:rPr>
        <w:t>.</w:t>
      </w:r>
    </w:p>
    <w:p w14:paraId="72C639B5" w14:textId="6744E6E4" w:rsidR="0074549B" w:rsidRPr="009C0215" w:rsidRDefault="00070460" w:rsidP="00070460">
      <w:pPr>
        <w:pStyle w:val="1"/>
        <w:numPr>
          <w:ilvl w:val="0"/>
          <w:numId w:val="0"/>
        </w:numPr>
        <w:tabs>
          <w:tab w:val="left" w:pos="567"/>
        </w:tabs>
        <w:spacing w:line="360" w:lineRule="auto"/>
        <w:ind w:left="567" w:hanging="567"/>
        <w:rPr>
          <w:rFonts w:cs="Arial"/>
          <w:szCs w:val="24"/>
        </w:rPr>
      </w:pPr>
      <w:r w:rsidRPr="009C0215">
        <w:rPr>
          <w:rFonts w:cs="Arial"/>
          <w:szCs w:val="24"/>
        </w:rPr>
        <w:t>[51]</w:t>
      </w:r>
      <w:r w:rsidRPr="009C0215">
        <w:rPr>
          <w:rFonts w:cs="Arial"/>
          <w:szCs w:val="24"/>
        </w:rPr>
        <w:tab/>
      </w:r>
      <w:r w:rsidR="003303AB" w:rsidRPr="009C0215">
        <w:rPr>
          <w:rFonts w:cs="Arial"/>
          <w:szCs w:val="24"/>
        </w:rPr>
        <w:t xml:space="preserve">According to counsel, </w:t>
      </w:r>
      <w:r w:rsidR="003303AB" w:rsidRPr="009C0215">
        <w:rPr>
          <w:rFonts w:cs="Arial"/>
          <w:i/>
          <w:iCs w:val="0"/>
          <w:color w:val="000000"/>
          <w:szCs w:val="24"/>
          <w:lang w:val="en-ZA" w:eastAsia="en-US"/>
        </w:rPr>
        <w:t>“none of the steps taken by Ms Ragavan purport to have been taken on behalf of the board of directors of Tegeta as a party seeking to intervene in either of the forfeiture applications,</w:t>
      </w:r>
      <w:r w:rsidR="003303AB" w:rsidRPr="009C0215">
        <w:rPr>
          <w:rFonts w:cs="Arial"/>
          <w:i/>
          <w:iCs w:val="0"/>
          <w:szCs w:val="24"/>
        </w:rPr>
        <w:t xml:space="preserve"> </w:t>
      </w:r>
      <w:r w:rsidR="003303AB" w:rsidRPr="009C0215">
        <w:rPr>
          <w:rFonts w:cs="Arial"/>
          <w:i/>
          <w:iCs w:val="0"/>
          <w:color w:val="000000"/>
          <w:szCs w:val="24"/>
          <w:lang w:val="en-ZA" w:eastAsia="en-US"/>
        </w:rPr>
        <w:t>as opposed to steps taken on behalf of the company itself.”</w:t>
      </w:r>
    </w:p>
    <w:p w14:paraId="51F1826E" w14:textId="7767E18D" w:rsidR="009C0215" w:rsidRPr="009C0215" w:rsidRDefault="00070460" w:rsidP="00070460">
      <w:pPr>
        <w:pStyle w:val="1"/>
        <w:numPr>
          <w:ilvl w:val="0"/>
          <w:numId w:val="0"/>
        </w:numPr>
        <w:tabs>
          <w:tab w:val="left" w:pos="567"/>
        </w:tabs>
        <w:spacing w:line="360" w:lineRule="auto"/>
        <w:ind w:left="567" w:hanging="567"/>
        <w:rPr>
          <w:rFonts w:cs="Arial"/>
          <w:szCs w:val="24"/>
        </w:rPr>
      </w:pPr>
      <w:r w:rsidRPr="009C0215">
        <w:rPr>
          <w:rFonts w:cs="Arial"/>
          <w:szCs w:val="24"/>
        </w:rPr>
        <w:t>[52]</w:t>
      </w:r>
      <w:r w:rsidRPr="009C0215">
        <w:rPr>
          <w:rFonts w:cs="Arial"/>
          <w:szCs w:val="24"/>
        </w:rPr>
        <w:tab/>
      </w:r>
      <w:r w:rsidR="003303AB" w:rsidRPr="009C0215">
        <w:rPr>
          <w:rFonts w:cs="Arial"/>
          <w:color w:val="000000"/>
          <w:szCs w:val="24"/>
          <w:lang w:val="en-ZA" w:eastAsia="en-US"/>
        </w:rPr>
        <w:t>Based on the above, counsel argue</w:t>
      </w:r>
      <w:r w:rsidR="00706E64">
        <w:rPr>
          <w:rFonts w:cs="Arial"/>
          <w:color w:val="000000"/>
          <w:szCs w:val="24"/>
          <w:lang w:val="en-ZA" w:eastAsia="en-US"/>
        </w:rPr>
        <w:t>d</w:t>
      </w:r>
      <w:r w:rsidR="003303AB" w:rsidRPr="009C0215">
        <w:rPr>
          <w:rFonts w:cs="Arial"/>
          <w:color w:val="000000"/>
          <w:szCs w:val="24"/>
          <w:lang w:val="en-ZA" w:eastAsia="en-US"/>
        </w:rPr>
        <w:t xml:space="preserve"> that the issues of </w:t>
      </w:r>
      <w:r w:rsidR="003303AB" w:rsidRPr="00706E64">
        <w:rPr>
          <w:rFonts w:cs="Arial"/>
          <w:i/>
          <w:iCs w:val="0"/>
          <w:color w:val="000000"/>
          <w:szCs w:val="24"/>
          <w:lang w:val="en-ZA" w:eastAsia="en-US"/>
        </w:rPr>
        <w:t>locus standi</w:t>
      </w:r>
      <w:r w:rsidR="003303AB" w:rsidRPr="009C0215">
        <w:rPr>
          <w:rFonts w:cs="Arial"/>
          <w:color w:val="000000"/>
          <w:szCs w:val="24"/>
          <w:lang w:val="en-ZA" w:eastAsia="en-US"/>
        </w:rPr>
        <w:t xml:space="preserve"> of the board of directors were irrelevant to the forfeiture application and therefore moot.</w:t>
      </w:r>
    </w:p>
    <w:p w14:paraId="021B6536" w14:textId="13FD4C61" w:rsidR="009C0215" w:rsidRDefault="00070460" w:rsidP="00070460">
      <w:pPr>
        <w:pStyle w:val="1"/>
        <w:numPr>
          <w:ilvl w:val="0"/>
          <w:numId w:val="0"/>
        </w:numPr>
        <w:tabs>
          <w:tab w:val="left" w:pos="567"/>
        </w:tabs>
        <w:spacing w:line="360" w:lineRule="auto"/>
        <w:ind w:left="567" w:hanging="567"/>
        <w:rPr>
          <w:rFonts w:cs="Arial"/>
          <w:szCs w:val="24"/>
          <w:lang w:val="en-ZA" w:eastAsia="en-US"/>
        </w:rPr>
      </w:pPr>
      <w:r>
        <w:rPr>
          <w:rFonts w:cs="Arial"/>
          <w:szCs w:val="24"/>
          <w:lang w:val="en-ZA" w:eastAsia="en-US"/>
        </w:rPr>
        <w:t>[53]</w:t>
      </w:r>
      <w:r>
        <w:rPr>
          <w:rFonts w:cs="Arial"/>
          <w:szCs w:val="24"/>
          <w:lang w:val="en-ZA" w:eastAsia="en-US"/>
        </w:rPr>
        <w:tab/>
      </w:r>
      <w:r w:rsidR="009C0215" w:rsidRPr="009C0215">
        <w:rPr>
          <w:rFonts w:cs="Arial"/>
          <w:szCs w:val="24"/>
          <w:lang w:val="en-ZA" w:eastAsia="en-US"/>
        </w:rPr>
        <w:t>Counsel for the First Respondent submitted that the</w:t>
      </w:r>
      <w:r w:rsidR="00706E64">
        <w:rPr>
          <w:rFonts w:cs="Arial"/>
          <w:szCs w:val="24"/>
          <w:lang w:val="en-ZA" w:eastAsia="en-US"/>
        </w:rPr>
        <w:t xml:space="preserve"> aforesaid issues</w:t>
      </w:r>
      <w:r w:rsidR="009C0215" w:rsidRPr="009C0215">
        <w:rPr>
          <w:rFonts w:cs="Arial"/>
          <w:szCs w:val="24"/>
          <w:lang w:val="en-ZA" w:eastAsia="en-US"/>
        </w:rPr>
        <w:t xml:space="preserve"> would only become relevant if the board of directors purported to intervene as a party in either of the forfeiture </w:t>
      </w:r>
      <w:r w:rsidR="00706E64" w:rsidRPr="009C0215">
        <w:rPr>
          <w:rFonts w:cs="Arial"/>
          <w:szCs w:val="24"/>
          <w:lang w:val="en-ZA" w:eastAsia="en-US"/>
        </w:rPr>
        <w:t>applications,</w:t>
      </w:r>
      <w:r w:rsidR="009C0215" w:rsidRPr="009C0215">
        <w:rPr>
          <w:rFonts w:cs="Arial"/>
          <w:szCs w:val="24"/>
          <w:lang w:val="en-ZA" w:eastAsia="en-US"/>
        </w:rPr>
        <w:t xml:space="preserve"> but </w:t>
      </w:r>
      <w:r w:rsidR="00706E64">
        <w:rPr>
          <w:rFonts w:cs="Arial"/>
          <w:szCs w:val="24"/>
          <w:lang w:val="en-ZA" w:eastAsia="en-US"/>
        </w:rPr>
        <w:t xml:space="preserve">they </w:t>
      </w:r>
      <w:r w:rsidR="009C0215" w:rsidRPr="009C0215">
        <w:rPr>
          <w:rFonts w:cs="Arial"/>
          <w:szCs w:val="24"/>
          <w:lang w:val="en-ZA" w:eastAsia="en-US"/>
        </w:rPr>
        <w:t>have not do</w:t>
      </w:r>
      <w:r w:rsidR="00706E64">
        <w:rPr>
          <w:rFonts w:cs="Arial"/>
          <w:szCs w:val="24"/>
          <w:lang w:val="en-ZA" w:eastAsia="en-US"/>
        </w:rPr>
        <w:t>ne</w:t>
      </w:r>
      <w:r w:rsidR="009C0215" w:rsidRPr="009C0215">
        <w:rPr>
          <w:rFonts w:cs="Arial"/>
          <w:szCs w:val="24"/>
          <w:lang w:val="en-ZA" w:eastAsia="en-US"/>
        </w:rPr>
        <w:t xml:space="preserve"> so. Consequently, counsel averred that the</w:t>
      </w:r>
      <w:r w:rsidR="00764034">
        <w:rPr>
          <w:rFonts w:cs="Arial"/>
          <w:szCs w:val="24"/>
          <w:lang w:val="en-ZA" w:eastAsia="en-US"/>
        </w:rPr>
        <w:t xml:space="preserve"> board of directors</w:t>
      </w:r>
      <w:r w:rsidR="009C0215" w:rsidRPr="009C0215">
        <w:rPr>
          <w:rFonts w:cs="Arial"/>
          <w:szCs w:val="24"/>
          <w:lang w:val="en-ZA" w:eastAsia="en-US"/>
        </w:rPr>
        <w:t xml:space="preserve"> will be unable to intervene since a period of more than a year has passed since the forfeiture application was launched. </w:t>
      </w:r>
    </w:p>
    <w:p w14:paraId="1E97F673" w14:textId="14978606" w:rsidR="00764034" w:rsidRDefault="00070460" w:rsidP="00070460">
      <w:pPr>
        <w:pStyle w:val="1"/>
        <w:numPr>
          <w:ilvl w:val="0"/>
          <w:numId w:val="0"/>
        </w:numPr>
        <w:tabs>
          <w:tab w:val="left" w:pos="567"/>
        </w:tabs>
        <w:spacing w:line="360" w:lineRule="auto"/>
        <w:ind w:left="567" w:hanging="567"/>
        <w:rPr>
          <w:rFonts w:cs="Arial"/>
          <w:szCs w:val="24"/>
          <w:lang w:val="en-ZA" w:eastAsia="en-US"/>
        </w:rPr>
      </w:pPr>
      <w:r>
        <w:rPr>
          <w:rFonts w:cs="Arial"/>
          <w:szCs w:val="24"/>
          <w:lang w:val="en-ZA" w:eastAsia="en-US"/>
        </w:rPr>
        <w:t>[54]</w:t>
      </w:r>
      <w:r>
        <w:rPr>
          <w:rFonts w:cs="Arial"/>
          <w:szCs w:val="24"/>
          <w:lang w:val="en-ZA" w:eastAsia="en-US"/>
        </w:rPr>
        <w:tab/>
      </w:r>
      <w:r w:rsidR="00764034">
        <w:rPr>
          <w:rFonts w:cs="Arial"/>
          <w:szCs w:val="24"/>
          <w:lang w:val="en-ZA" w:eastAsia="en-US"/>
        </w:rPr>
        <w:t xml:space="preserve">Counsel submitted that section 39 of </w:t>
      </w:r>
      <w:r w:rsidR="009824C4">
        <w:rPr>
          <w:rFonts w:cs="Arial"/>
          <w:szCs w:val="24"/>
          <w:lang w:val="en-ZA" w:eastAsia="en-US"/>
        </w:rPr>
        <w:t xml:space="preserve">the </w:t>
      </w:r>
      <w:r w:rsidR="00764034">
        <w:rPr>
          <w:rFonts w:cs="Arial"/>
          <w:szCs w:val="24"/>
          <w:lang w:val="en-ZA" w:eastAsia="en-US"/>
        </w:rPr>
        <w:t xml:space="preserve">POCA governs </w:t>
      </w:r>
      <w:r w:rsidR="000C2731">
        <w:rPr>
          <w:rFonts w:cs="Arial"/>
          <w:szCs w:val="24"/>
          <w:lang w:val="en-ZA" w:eastAsia="en-US"/>
        </w:rPr>
        <w:t xml:space="preserve">ways in </w:t>
      </w:r>
      <w:r w:rsidR="00FE1262">
        <w:rPr>
          <w:rFonts w:cs="Arial"/>
          <w:szCs w:val="24"/>
          <w:lang w:val="en-ZA" w:eastAsia="en-US"/>
        </w:rPr>
        <w:t xml:space="preserve">which non-cited persons with </w:t>
      </w:r>
      <w:r w:rsidR="000C2731">
        <w:rPr>
          <w:rFonts w:cs="Arial"/>
          <w:szCs w:val="24"/>
          <w:lang w:val="en-ZA" w:eastAsia="en-US"/>
        </w:rPr>
        <w:t>an interest</w:t>
      </w:r>
      <w:r w:rsidR="00FE1262">
        <w:rPr>
          <w:rFonts w:cs="Arial"/>
          <w:szCs w:val="24"/>
          <w:lang w:val="en-ZA" w:eastAsia="en-US"/>
        </w:rPr>
        <w:t xml:space="preserve"> in restrained property </w:t>
      </w:r>
      <w:r w:rsidR="000C2731">
        <w:rPr>
          <w:rFonts w:cs="Arial"/>
          <w:szCs w:val="24"/>
          <w:lang w:val="en-ZA" w:eastAsia="en-US"/>
        </w:rPr>
        <w:t xml:space="preserve">may intervene in a forfeiture application. To this end, counsel submitted that section 39(3) </w:t>
      </w:r>
      <w:r w:rsidR="009824C4">
        <w:rPr>
          <w:rFonts w:cs="Arial"/>
          <w:szCs w:val="24"/>
          <w:lang w:val="en-ZA" w:eastAsia="en-US"/>
        </w:rPr>
        <w:t xml:space="preserve">the </w:t>
      </w:r>
      <w:r w:rsidR="000C2731">
        <w:rPr>
          <w:rFonts w:cs="Arial"/>
          <w:szCs w:val="24"/>
          <w:lang w:val="en-ZA" w:eastAsia="en-US"/>
        </w:rPr>
        <w:t xml:space="preserve">POCA provides for intervention </w:t>
      </w:r>
      <w:r w:rsidR="00706E64">
        <w:rPr>
          <w:rFonts w:cs="Arial"/>
          <w:szCs w:val="24"/>
          <w:lang w:val="en-ZA" w:eastAsia="en-US"/>
        </w:rPr>
        <w:t>using</w:t>
      </w:r>
      <w:r w:rsidR="000C2731">
        <w:rPr>
          <w:rFonts w:cs="Arial"/>
          <w:szCs w:val="24"/>
          <w:lang w:val="en-ZA" w:eastAsia="en-US"/>
        </w:rPr>
        <w:t xml:space="preserve"> a notice. </w:t>
      </w:r>
    </w:p>
    <w:p w14:paraId="37401A1D" w14:textId="66F65E96" w:rsidR="000C2731" w:rsidRDefault="00070460" w:rsidP="00070460">
      <w:pPr>
        <w:pStyle w:val="1"/>
        <w:numPr>
          <w:ilvl w:val="0"/>
          <w:numId w:val="0"/>
        </w:numPr>
        <w:tabs>
          <w:tab w:val="left" w:pos="567"/>
        </w:tabs>
        <w:spacing w:line="360" w:lineRule="auto"/>
        <w:ind w:left="567" w:hanging="567"/>
        <w:rPr>
          <w:rFonts w:cs="Arial"/>
          <w:szCs w:val="24"/>
          <w:lang w:val="en-ZA" w:eastAsia="en-US"/>
        </w:rPr>
      </w:pPr>
      <w:r>
        <w:rPr>
          <w:rFonts w:cs="Arial"/>
          <w:szCs w:val="24"/>
          <w:lang w:val="en-ZA" w:eastAsia="en-US"/>
        </w:rPr>
        <w:t>[55]</w:t>
      </w:r>
      <w:r>
        <w:rPr>
          <w:rFonts w:cs="Arial"/>
          <w:szCs w:val="24"/>
          <w:lang w:val="en-ZA" w:eastAsia="en-US"/>
        </w:rPr>
        <w:tab/>
      </w:r>
      <w:r w:rsidR="000C2731">
        <w:rPr>
          <w:rFonts w:cs="Arial"/>
          <w:szCs w:val="24"/>
          <w:lang w:val="en-ZA" w:eastAsia="en-US"/>
        </w:rPr>
        <w:t xml:space="preserve">In addition, counsel submitted that section 39(4)(b) of </w:t>
      </w:r>
      <w:r w:rsidR="009824C4">
        <w:rPr>
          <w:rFonts w:cs="Arial"/>
          <w:szCs w:val="24"/>
          <w:lang w:val="en-ZA" w:eastAsia="en-US"/>
        </w:rPr>
        <w:t xml:space="preserve">the </w:t>
      </w:r>
      <w:r w:rsidR="000C2731">
        <w:rPr>
          <w:rFonts w:cs="Arial"/>
          <w:szCs w:val="24"/>
          <w:lang w:val="en-ZA" w:eastAsia="en-US"/>
        </w:rPr>
        <w:t xml:space="preserve">POCA requires the section 39(3) notice to be delivered to the NDDP within 14 days of the </w:t>
      </w:r>
      <w:r w:rsidR="000C2731" w:rsidRPr="00706E64">
        <w:rPr>
          <w:rFonts w:cs="Arial"/>
          <w:i/>
          <w:iCs w:val="0"/>
          <w:szCs w:val="24"/>
          <w:lang w:val="en-ZA" w:eastAsia="en-US"/>
        </w:rPr>
        <w:t>Gazetting</w:t>
      </w:r>
      <w:r w:rsidR="000C2731">
        <w:rPr>
          <w:rFonts w:cs="Arial"/>
          <w:szCs w:val="24"/>
          <w:lang w:val="en-ZA" w:eastAsia="en-US"/>
        </w:rPr>
        <w:t xml:space="preserve"> </w:t>
      </w:r>
      <w:r w:rsidR="000C2731">
        <w:rPr>
          <w:rFonts w:cs="Arial"/>
          <w:szCs w:val="24"/>
          <w:lang w:val="en-ZA" w:eastAsia="en-US"/>
        </w:rPr>
        <w:lastRenderedPageBreak/>
        <w:t xml:space="preserve">of the preservation order. According to counsel, the </w:t>
      </w:r>
      <w:r w:rsidR="000C2731" w:rsidRPr="00706E64">
        <w:rPr>
          <w:rFonts w:cs="Arial"/>
          <w:i/>
          <w:iCs w:val="0"/>
          <w:szCs w:val="24"/>
          <w:lang w:val="en-ZA" w:eastAsia="en-US"/>
        </w:rPr>
        <w:t xml:space="preserve">Gazetting </w:t>
      </w:r>
      <w:r w:rsidR="000C2731">
        <w:rPr>
          <w:rFonts w:cs="Arial"/>
          <w:szCs w:val="24"/>
          <w:lang w:val="en-ZA" w:eastAsia="en-US"/>
        </w:rPr>
        <w:t xml:space="preserve">of the preservation order occurred on 13 May 2022. Consequently, counsel averred that any attempt to intervene by </w:t>
      </w:r>
      <w:r w:rsidR="00706E64">
        <w:rPr>
          <w:rFonts w:cs="Arial"/>
          <w:szCs w:val="24"/>
          <w:lang w:val="en-ZA" w:eastAsia="en-US"/>
        </w:rPr>
        <w:t xml:space="preserve">the board of </w:t>
      </w:r>
      <w:r w:rsidR="000C2731">
        <w:rPr>
          <w:rFonts w:cs="Arial"/>
          <w:szCs w:val="24"/>
          <w:lang w:val="en-ZA" w:eastAsia="en-US"/>
        </w:rPr>
        <w:t xml:space="preserve">directors of Tegeta in the forfeiture applications is more than 14 months out of the permissible time.  </w:t>
      </w:r>
    </w:p>
    <w:p w14:paraId="0B00190E" w14:textId="3D5E552C" w:rsidR="000C2731" w:rsidRDefault="00070460" w:rsidP="00070460">
      <w:pPr>
        <w:pStyle w:val="1"/>
        <w:numPr>
          <w:ilvl w:val="0"/>
          <w:numId w:val="0"/>
        </w:numPr>
        <w:tabs>
          <w:tab w:val="left" w:pos="567"/>
        </w:tabs>
        <w:spacing w:line="360" w:lineRule="auto"/>
        <w:ind w:left="567" w:hanging="567"/>
        <w:rPr>
          <w:rFonts w:cs="Arial"/>
          <w:szCs w:val="24"/>
          <w:lang w:val="en-ZA" w:eastAsia="en-US"/>
        </w:rPr>
      </w:pPr>
      <w:r>
        <w:rPr>
          <w:rFonts w:cs="Arial"/>
          <w:szCs w:val="24"/>
          <w:lang w:val="en-ZA" w:eastAsia="en-US"/>
        </w:rPr>
        <w:t>[56]</w:t>
      </w:r>
      <w:r>
        <w:rPr>
          <w:rFonts w:cs="Arial"/>
          <w:szCs w:val="24"/>
          <w:lang w:val="en-ZA" w:eastAsia="en-US"/>
        </w:rPr>
        <w:tab/>
      </w:r>
      <w:r w:rsidR="00DA1CA8">
        <w:rPr>
          <w:rFonts w:cs="Arial"/>
          <w:szCs w:val="24"/>
          <w:lang w:val="en-ZA" w:eastAsia="en-US"/>
        </w:rPr>
        <w:t>Counsel further submitted that the board of directors ha</w:t>
      </w:r>
      <w:r w:rsidR="00706E64">
        <w:rPr>
          <w:rFonts w:cs="Arial"/>
          <w:szCs w:val="24"/>
          <w:lang w:val="en-ZA" w:eastAsia="en-US"/>
        </w:rPr>
        <w:t>s</w:t>
      </w:r>
      <w:r w:rsidR="00DA1CA8">
        <w:rPr>
          <w:rFonts w:cs="Arial"/>
          <w:szCs w:val="24"/>
          <w:lang w:val="en-ZA" w:eastAsia="en-US"/>
        </w:rPr>
        <w:t xml:space="preserve"> no </w:t>
      </w:r>
      <w:r w:rsidR="00DA1CA8" w:rsidRPr="00706E64">
        <w:rPr>
          <w:rFonts w:cs="Arial"/>
          <w:i/>
          <w:iCs w:val="0"/>
          <w:szCs w:val="24"/>
          <w:lang w:val="en-ZA" w:eastAsia="en-US"/>
        </w:rPr>
        <w:t>locus standi</w:t>
      </w:r>
      <w:r w:rsidR="00DA1CA8">
        <w:rPr>
          <w:rFonts w:cs="Arial"/>
          <w:szCs w:val="24"/>
          <w:lang w:val="en-ZA" w:eastAsia="en-US"/>
        </w:rPr>
        <w:t xml:space="preserve"> to intervene in the forfeiture proceedings on the basis that the board of directors of a company is not an entity with legal personality and cannot sue or be sued in its name.</w:t>
      </w:r>
    </w:p>
    <w:p w14:paraId="70C39F61" w14:textId="2DBCC1AA" w:rsidR="00DA1CA8" w:rsidRDefault="00070460" w:rsidP="00070460">
      <w:pPr>
        <w:pStyle w:val="1"/>
        <w:numPr>
          <w:ilvl w:val="0"/>
          <w:numId w:val="0"/>
        </w:numPr>
        <w:tabs>
          <w:tab w:val="left" w:pos="567"/>
        </w:tabs>
        <w:spacing w:line="360" w:lineRule="auto"/>
        <w:ind w:left="567" w:hanging="567"/>
        <w:rPr>
          <w:rFonts w:cs="Arial"/>
          <w:szCs w:val="24"/>
          <w:lang w:val="en-ZA" w:eastAsia="en-US"/>
        </w:rPr>
      </w:pPr>
      <w:r>
        <w:rPr>
          <w:rFonts w:cs="Arial"/>
          <w:szCs w:val="24"/>
          <w:lang w:val="en-ZA" w:eastAsia="en-US"/>
        </w:rPr>
        <w:t>[57]</w:t>
      </w:r>
      <w:r>
        <w:rPr>
          <w:rFonts w:cs="Arial"/>
          <w:szCs w:val="24"/>
          <w:lang w:val="en-ZA" w:eastAsia="en-US"/>
        </w:rPr>
        <w:tab/>
      </w:r>
      <w:r w:rsidR="00DA1CA8">
        <w:rPr>
          <w:rFonts w:cs="Arial"/>
          <w:szCs w:val="24"/>
          <w:lang w:val="en-ZA" w:eastAsia="en-US"/>
        </w:rPr>
        <w:t>Furthermore, counsel argue</w:t>
      </w:r>
      <w:r w:rsidR="00706E64">
        <w:rPr>
          <w:rFonts w:cs="Arial"/>
          <w:szCs w:val="24"/>
          <w:lang w:val="en-ZA" w:eastAsia="en-US"/>
        </w:rPr>
        <w:t>d</w:t>
      </w:r>
      <w:r w:rsidR="00DA1CA8">
        <w:rPr>
          <w:rFonts w:cs="Arial"/>
          <w:szCs w:val="24"/>
          <w:lang w:val="en-ZA" w:eastAsia="en-US"/>
        </w:rPr>
        <w:t xml:space="preserve"> that the board of directors has no legal interest in the outcome of the forfeiture application as the application concerns property belonging to Tegeta. As a result, they averred that the board of directors of Tegeta has no interest in the property of Tegeta.</w:t>
      </w:r>
    </w:p>
    <w:p w14:paraId="375195EA" w14:textId="76A83316" w:rsidR="00DA1CA8" w:rsidRDefault="00070460" w:rsidP="00070460">
      <w:pPr>
        <w:pStyle w:val="1"/>
        <w:numPr>
          <w:ilvl w:val="0"/>
          <w:numId w:val="0"/>
        </w:numPr>
        <w:tabs>
          <w:tab w:val="left" w:pos="567"/>
        </w:tabs>
        <w:spacing w:line="360" w:lineRule="auto"/>
        <w:ind w:left="567" w:hanging="567"/>
        <w:rPr>
          <w:rFonts w:cs="Arial"/>
          <w:szCs w:val="24"/>
          <w:lang w:val="en-ZA" w:eastAsia="en-US"/>
        </w:rPr>
      </w:pPr>
      <w:r>
        <w:rPr>
          <w:rFonts w:cs="Arial"/>
          <w:szCs w:val="24"/>
          <w:lang w:val="en-ZA" w:eastAsia="en-US"/>
        </w:rPr>
        <w:t>[58]</w:t>
      </w:r>
      <w:r>
        <w:rPr>
          <w:rFonts w:cs="Arial"/>
          <w:szCs w:val="24"/>
          <w:lang w:val="en-ZA" w:eastAsia="en-US"/>
        </w:rPr>
        <w:tab/>
      </w:r>
      <w:r w:rsidR="007E5BE7">
        <w:rPr>
          <w:rFonts w:cs="Arial"/>
          <w:szCs w:val="24"/>
          <w:lang w:val="en-ZA" w:eastAsia="en-US"/>
        </w:rPr>
        <w:t>The First Respondent contended that the proposition by Ms Ragavan that sections 140(1)(a) and 137(4) of the Companies Act do not deprive directors of</w:t>
      </w:r>
      <w:r w:rsidR="00D56FD4">
        <w:rPr>
          <w:rFonts w:cs="Arial"/>
          <w:szCs w:val="24"/>
          <w:lang w:val="en-ZA" w:eastAsia="en-US"/>
        </w:rPr>
        <w:t xml:space="preserve"> </w:t>
      </w:r>
      <w:r w:rsidR="007E5BE7">
        <w:rPr>
          <w:rFonts w:cs="Arial"/>
          <w:szCs w:val="24"/>
          <w:lang w:val="en-ZA" w:eastAsia="en-US"/>
        </w:rPr>
        <w:t>a</w:t>
      </w:r>
      <w:r w:rsidR="00D56FD4">
        <w:rPr>
          <w:rFonts w:cs="Arial"/>
          <w:szCs w:val="24"/>
          <w:lang w:val="en-ZA" w:eastAsia="en-US"/>
        </w:rPr>
        <w:t xml:space="preserve"> </w:t>
      </w:r>
      <w:r w:rsidR="007E5BE7">
        <w:rPr>
          <w:rFonts w:cs="Arial"/>
          <w:szCs w:val="24"/>
          <w:lang w:val="en-ZA" w:eastAsia="en-US"/>
        </w:rPr>
        <w:t xml:space="preserve">company in business rescue to represent it in litigation in forfeiture is wrong. The basis for this is that section 140(1)(a) and 137(4) </w:t>
      </w:r>
      <w:r w:rsidR="00D56FD4">
        <w:rPr>
          <w:rFonts w:cs="Arial"/>
          <w:szCs w:val="24"/>
          <w:lang w:val="en-ZA" w:eastAsia="en-US"/>
        </w:rPr>
        <w:t xml:space="preserve">of the Companies Act </w:t>
      </w:r>
      <w:r w:rsidR="007E5BE7">
        <w:rPr>
          <w:rFonts w:cs="Arial"/>
          <w:szCs w:val="24"/>
          <w:lang w:val="en-ZA" w:eastAsia="en-US"/>
        </w:rPr>
        <w:t xml:space="preserve">are clear in that during a business rescue proceeding the BRP are responsible for the day-to-day affairs of the company and that anyone who </w:t>
      </w:r>
      <w:r w:rsidR="00D56FD4">
        <w:rPr>
          <w:rFonts w:cs="Arial"/>
          <w:szCs w:val="24"/>
          <w:lang w:val="en-ZA" w:eastAsia="en-US"/>
        </w:rPr>
        <w:t>purports</w:t>
      </w:r>
      <w:r w:rsidR="007E5BE7">
        <w:rPr>
          <w:rFonts w:cs="Arial"/>
          <w:szCs w:val="24"/>
          <w:lang w:val="en-ZA" w:eastAsia="en-US"/>
        </w:rPr>
        <w:t xml:space="preserve"> to act on their behalf without approval is not authorised to do so and that their actions are void. </w:t>
      </w:r>
    </w:p>
    <w:p w14:paraId="7154BC83" w14:textId="4D7E0590" w:rsidR="007E5BE7" w:rsidRDefault="00070460" w:rsidP="00070460">
      <w:pPr>
        <w:pStyle w:val="1"/>
        <w:numPr>
          <w:ilvl w:val="0"/>
          <w:numId w:val="0"/>
        </w:numPr>
        <w:tabs>
          <w:tab w:val="left" w:pos="567"/>
        </w:tabs>
        <w:spacing w:line="360" w:lineRule="auto"/>
        <w:ind w:left="567" w:hanging="567"/>
        <w:rPr>
          <w:rFonts w:cs="Arial"/>
          <w:szCs w:val="24"/>
          <w:lang w:val="en-ZA" w:eastAsia="en-US"/>
        </w:rPr>
      </w:pPr>
      <w:r>
        <w:rPr>
          <w:rFonts w:cs="Arial"/>
          <w:szCs w:val="24"/>
          <w:lang w:val="en-ZA" w:eastAsia="en-US"/>
        </w:rPr>
        <w:t>[59]</w:t>
      </w:r>
      <w:r>
        <w:rPr>
          <w:rFonts w:cs="Arial"/>
          <w:szCs w:val="24"/>
          <w:lang w:val="en-ZA" w:eastAsia="en-US"/>
        </w:rPr>
        <w:tab/>
      </w:r>
      <w:r w:rsidR="007E5BE7">
        <w:rPr>
          <w:rFonts w:cs="Arial"/>
          <w:szCs w:val="24"/>
          <w:lang w:val="en-ZA" w:eastAsia="en-US"/>
        </w:rPr>
        <w:t>In so far as litigation is concerned, counsel averred that several cases</w:t>
      </w:r>
      <w:r w:rsidR="005008D0">
        <w:rPr>
          <w:rStyle w:val="FootnoteReference"/>
          <w:rFonts w:cs="Arial"/>
          <w:szCs w:val="24"/>
          <w:lang w:eastAsia="en-US"/>
        </w:rPr>
        <w:footnoteReference w:id="14"/>
      </w:r>
      <w:r w:rsidR="007E5BE7">
        <w:rPr>
          <w:rFonts w:cs="Arial"/>
          <w:szCs w:val="24"/>
          <w:lang w:val="en-ZA" w:eastAsia="en-US"/>
        </w:rPr>
        <w:t xml:space="preserve"> have confirmed that </w:t>
      </w:r>
      <w:r w:rsidR="007E5BE7" w:rsidRPr="007E5BE7">
        <w:rPr>
          <w:rFonts w:cs="Arial"/>
          <w:i/>
          <w:iCs w:val="0"/>
          <w:szCs w:val="24"/>
          <w:lang w:val="en-ZA" w:eastAsia="en-US"/>
        </w:rPr>
        <w:t>“litigating on behalf of a company is part of the management control of the company that is vested exclusively in the BRPs”.</w:t>
      </w:r>
      <w:r w:rsidR="007E5BE7">
        <w:rPr>
          <w:rFonts w:cs="Arial"/>
          <w:szCs w:val="24"/>
          <w:lang w:val="en-ZA" w:eastAsia="en-US"/>
        </w:rPr>
        <w:t xml:space="preserve"> </w:t>
      </w:r>
    </w:p>
    <w:p w14:paraId="7C6D848C" w14:textId="3D219C82" w:rsidR="007D7B3D" w:rsidRDefault="00070460" w:rsidP="00070460">
      <w:pPr>
        <w:pStyle w:val="1"/>
        <w:numPr>
          <w:ilvl w:val="0"/>
          <w:numId w:val="0"/>
        </w:numPr>
        <w:tabs>
          <w:tab w:val="left" w:pos="567"/>
        </w:tabs>
        <w:spacing w:line="360" w:lineRule="auto"/>
        <w:ind w:left="567" w:hanging="567"/>
        <w:rPr>
          <w:rFonts w:cs="Arial"/>
          <w:szCs w:val="24"/>
          <w:lang w:val="en-ZA" w:eastAsia="en-US"/>
        </w:rPr>
      </w:pPr>
      <w:r>
        <w:rPr>
          <w:rFonts w:cs="Arial"/>
          <w:szCs w:val="24"/>
          <w:lang w:val="en-ZA" w:eastAsia="en-US"/>
        </w:rPr>
        <w:t>[60]</w:t>
      </w:r>
      <w:r>
        <w:rPr>
          <w:rFonts w:cs="Arial"/>
          <w:szCs w:val="24"/>
          <w:lang w:val="en-ZA" w:eastAsia="en-US"/>
        </w:rPr>
        <w:tab/>
      </w:r>
      <w:r w:rsidR="009E38E9">
        <w:rPr>
          <w:rFonts w:cs="Arial"/>
          <w:szCs w:val="24"/>
          <w:lang w:val="en-ZA" w:eastAsia="en-US"/>
        </w:rPr>
        <w:t xml:space="preserve">The First Respondent also contended that Ms Ragavan’s attempt to intervene in the Templar forfeiture application amounts to abuse of court process because Tegeta has no </w:t>
      </w:r>
      <w:r w:rsidR="009E38E9" w:rsidRPr="006C5106">
        <w:rPr>
          <w:rFonts w:cs="Arial"/>
          <w:i/>
          <w:iCs w:val="0"/>
          <w:szCs w:val="24"/>
          <w:lang w:val="en-ZA" w:eastAsia="en-US"/>
        </w:rPr>
        <w:t>locus standi</w:t>
      </w:r>
      <w:r w:rsidR="009E38E9">
        <w:rPr>
          <w:rFonts w:cs="Arial"/>
          <w:szCs w:val="24"/>
          <w:lang w:val="en-ZA" w:eastAsia="en-US"/>
        </w:rPr>
        <w:t xml:space="preserve"> to protect claims against one of its subsidiaries. </w:t>
      </w:r>
    </w:p>
    <w:p w14:paraId="5B3AB5E5" w14:textId="49E6FA6A" w:rsidR="007C100C" w:rsidRPr="004A4D56" w:rsidRDefault="00070460" w:rsidP="00070460">
      <w:pPr>
        <w:pStyle w:val="1"/>
        <w:numPr>
          <w:ilvl w:val="0"/>
          <w:numId w:val="0"/>
        </w:numPr>
        <w:tabs>
          <w:tab w:val="left" w:pos="567"/>
        </w:tabs>
        <w:spacing w:line="360" w:lineRule="auto"/>
        <w:ind w:left="567" w:hanging="567"/>
        <w:rPr>
          <w:rFonts w:cs="Arial"/>
          <w:szCs w:val="24"/>
          <w:lang w:val="en-ZA" w:eastAsia="en-US"/>
        </w:rPr>
      </w:pPr>
      <w:r w:rsidRPr="004A4D56">
        <w:rPr>
          <w:rFonts w:cs="Arial"/>
          <w:szCs w:val="24"/>
          <w:lang w:val="en-ZA" w:eastAsia="en-US"/>
        </w:rPr>
        <w:lastRenderedPageBreak/>
        <w:t>[61]</w:t>
      </w:r>
      <w:r w:rsidRPr="004A4D56">
        <w:rPr>
          <w:rFonts w:cs="Arial"/>
          <w:szCs w:val="24"/>
          <w:lang w:val="en-ZA" w:eastAsia="en-US"/>
        </w:rPr>
        <w:tab/>
      </w:r>
      <w:r w:rsidR="00583511" w:rsidRPr="007D7B3D">
        <w:rPr>
          <w:rFonts w:cs="Arial"/>
          <w:szCs w:val="24"/>
        </w:rPr>
        <w:t xml:space="preserve">In light of the above, </w:t>
      </w:r>
      <w:r w:rsidR="00583511" w:rsidRPr="007D7B3D">
        <w:rPr>
          <w:rFonts w:cs="Arial"/>
          <w:szCs w:val="24"/>
          <w:lang w:eastAsia="en-US"/>
        </w:rPr>
        <w:t xml:space="preserve">counsel submitted that </w:t>
      </w:r>
      <w:r w:rsidR="00433F89">
        <w:rPr>
          <w:rFonts w:cs="Arial"/>
          <w:szCs w:val="24"/>
          <w:lang w:eastAsia="en-US"/>
        </w:rPr>
        <w:t>Ms Ragavan</w:t>
      </w:r>
      <w:r w:rsidR="009E38E9" w:rsidRPr="007D7B3D">
        <w:rPr>
          <w:rFonts w:cs="Arial"/>
          <w:szCs w:val="24"/>
          <w:lang w:eastAsia="en-US"/>
        </w:rPr>
        <w:t xml:space="preserve">’s case </w:t>
      </w:r>
      <w:r w:rsidR="00583511" w:rsidRPr="007D7B3D">
        <w:rPr>
          <w:rFonts w:cs="Arial"/>
          <w:szCs w:val="24"/>
          <w:lang w:eastAsia="en-US"/>
        </w:rPr>
        <w:t xml:space="preserve">ought to be dismissed with costs </w:t>
      </w:r>
      <w:r w:rsidR="009E38E9" w:rsidRPr="007D7B3D">
        <w:rPr>
          <w:rFonts w:cs="Arial"/>
          <w:szCs w:val="24"/>
          <w:lang w:eastAsia="en-US"/>
        </w:rPr>
        <w:t xml:space="preserve">against her personally and not Tegeta whose authorised representatives do not seek the relief that she </w:t>
      </w:r>
      <w:r w:rsidR="00433F89">
        <w:rPr>
          <w:rFonts w:cs="Arial"/>
          <w:szCs w:val="24"/>
          <w:lang w:eastAsia="en-US"/>
        </w:rPr>
        <w:t>wants</w:t>
      </w:r>
      <w:r w:rsidR="009E38E9" w:rsidRPr="007D7B3D">
        <w:rPr>
          <w:rFonts w:cs="Arial"/>
          <w:szCs w:val="24"/>
          <w:lang w:eastAsia="en-US"/>
        </w:rPr>
        <w:t xml:space="preserve">. </w:t>
      </w:r>
    </w:p>
    <w:p w14:paraId="7917F559" w14:textId="1575DE23" w:rsidR="005E156B" w:rsidRPr="009E38E9" w:rsidRDefault="005E156B" w:rsidP="00D114D6">
      <w:pPr>
        <w:pStyle w:val="1"/>
        <w:numPr>
          <w:ilvl w:val="0"/>
          <w:numId w:val="0"/>
        </w:numPr>
        <w:spacing w:line="360" w:lineRule="auto"/>
        <w:rPr>
          <w:rFonts w:cs="Arial"/>
          <w:szCs w:val="24"/>
          <w:lang w:eastAsia="en-US"/>
        </w:rPr>
      </w:pPr>
      <w:r w:rsidRPr="009E38E9">
        <w:rPr>
          <w:b/>
          <w:bCs/>
        </w:rPr>
        <w:t>SECOND AND THIRD RESPONDENT’S SUBMISSIONS</w:t>
      </w:r>
    </w:p>
    <w:p w14:paraId="43373A78" w14:textId="5DE589DE" w:rsidR="00360C69" w:rsidRDefault="00070460" w:rsidP="00070460">
      <w:pPr>
        <w:pStyle w:val="1"/>
        <w:numPr>
          <w:ilvl w:val="0"/>
          <w:numId w:val="0"/>
        </w:numPr>
        <w:tabs>
          <w:tab w:val="left" w:pos="567"/>
        </w:tabs>
        <w:spacing w:line="360" w:lineRule="auto"/>
        <w:ind w:left="567" w:hanging="567"/>
        <w:rPr>
          <w:rFonts w:cs="Arial"/>
          <w:szCs w:val="24"/>
        </w:rPr>
      </w:pPr>
      <w:r>
        <w:rPr>
          <w:rFonts w:cs="Arial"/>
          <w:szCs w:val="24"/>
        </w:rPr>
        <w:t>[62]</w:t>
      </w:r>
      <w:r>
        <w:rPr>
          <w:rFonts w:cs="Arial"/>
          <w:szCs w:val="24"/>
        </w:rPr>
        <w:tab/>
      </w:r>
      <w:r w:rsidR="007D7B3D" w:rsidRPr="00DE72D6">
        <w:rPr>
          <w:rFonts w:cs="Arial"/>
          <w:szCs w:val="24"/>
        </w:rPr>
        <w:t>The</w:t>
      </w:r>
      <w:r w:rsidR="00DE72D6" w:rsidRPr="00DE72D6">
        <w:rPr>
          <w:rFonts w:cs="Arial"/>
          <w:szCs w:val="24"/>
        </w:rPr>
        <w:t xml:space="preserve"> First and Second </w:t>
      </w:r>
      <w:r w:rsidR="004A4D56">
        <w:rPr>
          <w:rFonts w:cs="Arial"/>
          <w:szCs w:val="24"/>
        </w:rPr>
        <w:t xml:space="preserve">Respondents' </w:t>
      </w:r>
      <w:r w:rsidR="007C100C" w:rsidRPr="00DE72D6">
        <w:rPr>
          <w:rFonts w:cs="Arial"/>
          <w:szCs w:val="24"/>
          <w:lang w:eastAsia="en-US"/>
        </w:rPr>
        <w:t>argu</w:t>
      </w:r>
      <w:r w:rsidR="004A4D56">
        <w:rPr>
          <w:rFonts w:cs="Arial"/>
          <w:szCs w:val="24"/>
          <w:lang w:eastAsia="en-US"/>
        </w:rPr>
        <w:t xml:space="preserve">ments included </w:t>
      </w:r>
      <w:r w:rsidR="007C100C" w:rsidRPr="00DE72D6">
        <w:rPr>
          <w:rFonts w:cs="Arial"/>
          <w:szCs w:val="24"/>
          <w:lang w:eastAsia="en-US"/>
        </w:rPr>
        <w:t>that since a company is distinct from its board</w:t>
      </w:r>
      <w:r w:rsidR="00433F89">
        <w:rPr>
          <w:rFonts w:cs="Arial"/>
          <w:szCs w:val="24"/>
          <w:lang w:eastAsia="en-US"/>
        </w:rPr>
        <w:t xml:space="preserve"> of directors</w:t>
      </w:r>
      <w:r w:rsidR="007C100C" w:rsidRPr="00DE72D6">
        <w:rPr>
          <w:rFonts w:cs="Arial"/>
          <w:szCs w:val="24"/>
          <w:lang w:eastAsia="en-US"/>
        </w:rPr>
        <w:t xml:space="preserve">, Tegeta does not have </w:t>
      </w:r>
      <w:r w:rsidR="007C100C" w:rsidRPr="00DE72D6">
        <w:rPr>
          <w:rFonts w:cs="Arial"/>
          <w:i/>
          <w:iCs w:val="0"/>
          <w:szCs w:val="24"/>
          <w:lang w:eastAsia="en-US"/>
        </w:rPr>
        <w:t>locus standi</w:t>
      </w:r>
      <w:r w:rsidR="007C100C" w:rsidRPr="00DE72D6">
        <w:rPr>
          <w:rFonts w:cs="Arial"/>
          <w:szCs w:val="24"/>
          <w:lang w:eastAsia="en-US"/>
        </w:rPr>
        <w:t xml:space="preserve"> to seek relief which concerns the </w:t>
      </w:r>
      <w:r w:rsidR="00433F89">
        <w:rPr>
          <w:rFonts w:cs="Arial"/>
          <w:szCs w:val="24"/>
          <w:lang w:eastAsia="en-US"/>
        </w:rPr>
        <w:t xml:space="preserve">legal </w:t>
      </w:r>
      <w:r w:rsidR="007C100C" w:rsidRPr="00DE72D6">
        <w:rPr>
          <w:rFonts w:cs="Arial"/>
          <w:szCs w:val="24"/>
          <w:lang w:eastAsia="en-US"/>
        </w:rPr>
        <w:t xml:space="preserve">standing of the board of directors. </w:t>
      </w:r>
    </w:p>
    <w:p w14:paraId="67C2F5A3" w14:textId="057B151C" w:rsidR="00360C69" w:rsidRPr="00360C69" w:rsidRDefault="00070460" w:rsidP="00070460">
      <w:pPr>
        <w:pStyle w:val="1"/>
        <w:numPr>
          <w:ilvl w:val="0"/>
          <w:numId w:val="0"/>
        </w:numPr>
        <w:tabs>
          <w:tab w:val="left" w:pos="567"/>
        </w:tabs>
        <w:spacing w:line="360" w:lineRule="auto"/>
        <w:ind w:left="567" w:hanging="567"/>
        <w:rPr>
          <w:rFonts w:cs="Arial"/>
          <w:szCs w:val="24"/>
        </w:rPr>
      </w:pPr>
      <w:r w:rsidRPr="00360C69">
        <w:rPr>
          <w:rFonts w:cs="Arial"/>
          <w:szCs w:val="24"/>
        </w:rPr>
        <w:t>[63]</w:t>
      </w:r>
      <w:r w:rsidRPr="00360C69">
        <w:rPr>
          <w:rFonts w:cs="Arial"/>
          <w:szCs w:val="24"/>
        </w:rPr>
        <w:tab/>
      </w:r>
      <w:r w:rsidR="00360C69">
        <w:rPr>
          <w:rFonts w:cs="Arial"/>
          <w:szCs w:val="24"/>
          <w:lang w:eastAsia="en-US"/>
        </w:rPr>
        <w:t xml:space="preserve">Counsel </w:t>
      </w:r>
      <w:r w:rsidR="00360C69" w:rsidRPr="00360C69">
        <w:rPr>
          <w:rFonts w:cs="Arial"/>
          <w:szCs w:val="24"/>
          <w:lang w:eastAsia="en-US"/>
        </w:rPr>
        <w:t xml:space="preserve">further contended that </w:t>
      </w:r>
      <w:r w:rsidR="00360C69" w:rsidRPr="00360C69">
        <w:rPr>
          <w:rFonts w:cs="Arial"/>
          <w:szCs w:val="24"/>
          <w:lang w:val="en-ZA" w:eastAsia="en-US"/>
        </w:rPr>
        <w:t>Tegeta is a juristic entity with a separate legal personality that has the capacity to sue and be</w:t>
      </w:r>
      <w:r w:rsidR="00360C69" w:rsidRPr="00360C69">
        <w:rPr>
          <w:rFonts w:cs="Arial"/>
          <w:szCs w:val="24"/>
        </w:rPr>
        <w:t xml:space="preserve"> </w:t>
      </w:r>
      <w:r w:rsidR="00360C69" w:rsidRPr="00360C69">
        <w:rPr>
          <w:rFonts w:cs="Arial"/>
          <w:szCs w:val="24"/>
          <w:lang w:val="en-ZA" w:eastAsia="en-US"/>
        </w:rPr>
        <w:t>sued in its own name. Consequently, its legal interests are distinct from its board of directors.</w:t>
      </w:r>
    </w:p>
    <w:p w14:paraId="14A500A5" w14:textId="085379FA" w:rsidR="005E156B" w:rsidRPr="00DE72D6" w:rsidRDefault="00070460" w:rsidP="00070460">
      <w:pPr>
        <w:pStyle w:val="1"/>
        <w:numPr>
          <w:ilvl w:val="0"/>
          <w:numId w:val="0"/>
        </w:numPr>
        <w:tabs>
          <w:tab w:val="left" w:pos="567"/>
        </w:tabs>
        <w:spacing w:line="360" w:lineRule="auto"/>
        <w:ind w:left="567" w:hanging="567"/>
        <w:rPr>
          <w:rFonts w:cs="Arial"/>
          <w:szCs w:val="24"/>
        </w:rPr>
      </w:pPr>
      <w:r w:rsidRPr="00DE72D6">
        <w:rPr>
          <w:rFonts w:cs="Arial"/>
          <w:szCs w:val="24"/>
        </w:rPr>
        <w:t>[64]</w:t>
      </w:r>
      <w:r w:rsidRPr="00DE72D6">
        <w:rPr>
          <w:rFonts w:cs="Arial"/>
          <w:szCs w:val="24"/>
        </w:rPr>
        <w:tab/>
      </w:r>
      <w:r w:rsidR="00DE72D6" w:rsidRPr="00DE72D6">
        <w:rPr>
          <w:rFonts w:cs="Arial"/>
          <w:szCs w:val="24"/>
        </w:rPr>
        <w:t xml:space="preserve">Relying on </w:t>
      </w:r>
      <w:r w:rsidR="00DE72D6" w:rsidRPr="00DE72D6">
        <w:rPr>
          <w:rFonts w:cs="Arial"/>
          <w:i/>
          <w:iCs w:val="0"/>
          <w:szCs w:val="24"/>
          <w:lang w:val="en-ZA" w:eastAsia="en-US"/>
        </w:rPr>
        <w:t>Areva NP Incorporated in France v Eskom Holdings SOC Limited,</w:t>
      </w:r>
      <w:r w:rsidR="00DE72D6" w:rsidRPr="00DE72D6">
        <w:rPr>
          <w:rStyle w:val="FootnoteReference"/>
          <w:rFonts w:cs="Arial"/>
          <w:i/>
          <w:iCs w:val="0"/>
          <w:szCs w:val="24"/>
          <w:lang w:eastAsia="en-US"/>
        </w:rPr>
        <w:footnoteReference w:id="15"/>
      </w:r>
      <w:r w:rsidR="00DE72D6" w:rsidRPr="00DE72D6">
        <w:rPr>
          <w:rFonts w:cs="Arial"/>
          <w:i/>
          <w:iCs w:val="0"/>
          <w:szCs w:val="24"/>
          <w:lang w:val="en-ZA" w:eastAsia="en-US"/>
        </w:rPr>
        <w:t xml:space="preserve"> they a</w:t>
      </w:r>
      <w:r w:rsidR="00D56FD4">
        <w:rPr>
          <w:rFonts w:cs="Arial"/>
          <w:i/>
          <w:iCs w:val="0"/>
          <w:szCs w:val="24"/>
          <w:lang w:val="en-ZA" w:eastAsia="en-US"/>
        </w:rPr>
        <w:t>v</w:t>
      </w:r>
      <w:r w:rsidR="00DE72D6" w:rsidRPr="00DE72D6">
        <w:rPr>
          <w:rFonts w:cs="Arial"/>
          <w:i/>
          <w:iCs w:val="0"/>
          <w:szCs w:val="24"/>
          <w:lang w:val="en-ZA" w:eastAsia="en-US"/>
        </w:rPr>
        <w:t>e</w:t>
      </w:r>
      <w:r w:rsidR="00D56FD4">
        <w:rPr>
          <w:rFonts w:cs="Arial"/>
          <w:i/>
          <w:iCs w:val="0"/>
          <w:szCs w:val="24"/>
          <w:lang w:val="en-ZA" w:eastAsia="en-US"/>
        </w:rPr>
        <w:t>rre</w:t>
      </w:r>
      <w:r w:rsidR="00DE72D6" w:rsidRPr="00DE72D6">
        <w:rPr>
          <w:rFonts w:cs="Arial"/>
          <w:i/>
          <w:iCs w:val="0"/>
          <w:szCs w:val="24"/>
          <w:lang w:val="en-ZA" w:eastAsia="en-US"/>
        </w:rPr>
        <w:t xml:space="preserve">d </w:t>
      </w:r>
      <w:r w:rsidR="00DE72D6" w:rsidRPr="00BD791B">
        <w:rPr>
          <w:rFonts w:cs="Arial"/>
          <w:i/>
          <w:iCs w:val="0"/>
          <w:szCs w:val="24"/>
          <w:lang w:val="en-ZA" w:eastAsia="en-US"/>
        </w:rPr>
        <w:t xml:space="preserve">that </w:t>
      </w:r>
      <w:r w:rsidR="00DE72D6" w:rsidRPr="00BD791B">
        <w:rPr>
          <w:rFonts w:cs="Arial"/>
          <w:i/>
          <w:iCs w:val="0"/>
          <w:szCs w:val="24"/>
          <w:lang w:val="en-ZA"/>
        </w:rPr>
        <w:t>“</w:t>
      </w:r>
      <w:r w:rsidR="00BD791B" w:rsidRPr="00BD791B">
        <w:rPr>
          <w:rFonts w:cs="Arial"/>
          <w:i/>
          <w:iCs w:val="0"/>
          <w:szCs w:val="24"/>
          <w:lang w:val="en-ZA"/>
        </w:rPr>
        <w:t>T</w:t>
      </w:r>
      <w:r w:rsidR="00DE72D6" w:rsidRPr="00BD791B">
        <w:rPr>
          <w:rFonts w:cs="Arial"/>
          <w:i/>
          <w:iCs w:val="0"/>
          <w:szCs w:val="24"/>
          <w:lang w:val="en-ZA"/>
        </w:rPr>
        <w:t>he own interest</w:t>
      </w:r>
      <w:r w:rsidR="00DE72D6" w:rsidRPr="00DE72D6">
        <w:rPr>
          <w:rFonts w:cs="Arial"/>
          <w:i/>
          <w:iCs w:val="0"/>
          <w:szCs w:val="24"/>
          <w:lang w:val="en-ZA"/>
        </w:rPr>
        <w:t xml:space="preserve"> litigant must therefore demonstrate that</w:t>
      </w:r>
      <w:r w:rsidR="00DE72D6" w:rsidRPr="00DE72D6">
        <w:rPr>
          <w:rFonts w:cs="Arial"/>
          <w:i/>
          <w:iCs w:val="0"/>
          <w:szCs w:val="24"/>
        </w:rPr>
        <w:t xml:space="preserve"> </w:t>
      </w:r>
      <w:r w:rsidR="00DE72D6" w:rsidRPr="00DE72D6">
        <w:rPr>
          <w:rFonts w:cs="Arial"/>
          <w:i/>
          <w:iCs w:val="0"/>
          <w:szCs w:val="24"/>
          <w:lang w:val="en-ZA"/>
        </w:rPr>
        <w:t>his or her interests or potential interests are directly affected</w:t>
      </w:r>
      <w:r w:rsidR="00BD791B">
        <w:rPr>
          <w:rFonts w:cs="Arial"/>
          <w:i/>
          <w:iCs w:val="0"/>
          <w:szCs w:val="24"/>
          <w:lang w:val="en-ZA"/>
        </w:rPr>
        <w:t>…</w:t>
      </w:r>
      <w:r w:rsidR="00DE72D6" w:rsidRPr="00DE72D6">
        <w:rPr>
          <w:rFonts w:cs="Arial"/>
          <w:i/>
          <w:iCs w:val="0"/>
          <w:szCs w:val="24"/>
          <w:lang w:val="en-ZA"/>
        </w:rPr>
        <w:t>”</w:t>
      </w:r>
      <w:r w:rsidR="00DE72D6" w:rsidRPr="00DE72D6">
        <w:rPr>
          <w:rFonts w:cs="Arial"/>
          <w:i/>
          <w:iCs w:val="0"/>
          <w:szCs w:val="24"/>
        </w:rPr>
        <w:t xml:space="preserve">. </w:t>
      </w:r>
      <w:r w:rsidR="00DE72D6" w:rsidRPr="00DE72D6">
        <w:rPr>
          <w:rFonts w:cs="Arial"/>
          <w:szCs w:val="24"/>
        </w:rPr>
        <w:t xml:space="preserve"> Based on this, they argued that </w:t>
      </w:r>
      <w:r w:rsidR="00DE72D6" w:rsidRPr="00DE72D6">
        <w:rPr>
          <w:rFonts w:cs="Arial"/>
          <w:szCs w:val="24"/>
          <w:lang w:val="en-ZA" w:eastAsia="en-US"/>
        </w:rPr>
        <w:t>Tegeta’s legal interests are distinct from its board of directors.</w:t>
      </w:r>
      <w:r w:rsidR="00DE72D6" w:rsidRPr="00DE72D6">
        <w:rPr>
          <w:rFonts w:cs="Arial"/>
          <w:szCs w:val="24"/>
        </w:rPr>
        <w:t xml:space="preserve"> </w:t>
      </w:r>
      <w:r w:rsidR="007C100C" w:rsidRPr="00DE72D6">
        <w:rPr>
          <w:rFonts w:cs="Arial"/>
          <w:szCs w:val="24"/>
          <w:lang w:eastAsia="en-US"/>
        </w:rPr>
        <w:t xml:space="preserve">Consequently, they argued that Ms Ragavan, as </w:t>
      </w:r>
      <w:r w:rsidR="00DE72D6" w:rsidRPr="00DE72D6">
        <w:rPr>
          <w:rFonts w:cs="Arial"/>
          <w:szCs w:val="24"/>
          <w:lang w:eastAsia="en-US"/>
        </w:rPr>
        <w:t>the</w:t>
      </w:r>
      <w:r w:rsidR="007C100C" w:rsidRPr="00DE72D6">
        <w:rPr>
          <w:rFonts w:cs="Arial"/>
          <w:szCs w:val="24"/>
          <w:lang w:eastAsia="en-US"/>
        </w:rPr>
        <w:t xml:space="preserve"> sole director of the board, should have been the one who instituted the present proceedings. </w:t>
      </w:r>
    </w:p>
    <w:p w14:paraId="41AF31D8" w14:textId="78204066" w:rsidR="005E156B" w:rsidRDefault="00070460" w:rsidP="00070460">
      <w:pPr>
        <w:pStyle w:val="1"/>
        <w:numPr>
          <w:ilvl w:val="0"/>
          <w:numId w:val="0"/>
        </w:numPr>
        <w:tabs>
          <w:tab w:val="left" w:pos="567"/>
        </w:tabs>
        <w:spacing w:line="360" w:lineRule="auto"/>
        <w:ind w:left="567" w:hanging="567"/>
        <w:rPr>
          <w:rFonts w:cs="Arial"/>
          <w:szCs w:val="24"/>
        </w:rPr>
      </w:pPr>
      <w:r>
        <w:rPr>
          <w:rFonts w:cs="Arial"/>
          <w:szCs w:val="24"/>
        </w:rPr>
        <w:t>[65]</w:t>
      </w:r>
      <w:r>
        <w:rPr>
          <w:rFonts w:cs="Arial"/>
          <w:szCs w:val="24"/>
        </w:rPr>
        <w:tab/>
      </w:r>
      <w:r w:rsidR="00DE72D6" w:rsidRPr="004A4D56">
        <w:rPr>
          <w:rFonts w:cs="Arial"/>
          <w:szCs w:val="24"/>
        </w:rPr>
        <w:t xml:space="preserve">Counsel further </w:t>
      </w:r>
      <w:r w:rsidR="00360C69" w:rsidRPr="004A4D56">
        <w:rPr>
          <w:rFonts w:cs="Arial"/>
          <w:szCs w:val="24"/>
        </w:rPr>
        <w:t xml:space="preserve">relied </w:t>
      </w:r>
      <w:r w:rsidR="004A4D56">
        <w:rPr>
          <w:rFonts w:cs="Arial"/>
          <w:szCs w:val="24"/>
        </w:rPr>
        <w:t>upon</w:t>
      </w:r>
      <w:r w:rsidR="00360C69" w:rsidRPr="004A4D56">
        <w:rPr>
          <w:rFonts w:cs="Arial"/>
          <w:szCs w:val="24"/>
        </w:rPr>
        <w:t xml:space="preserve"> </w:t>
      </w:r>
      <w:r w:rsidR="00360C69" w:rsidRPr="004A4D56">
        <w:rPr>
          <w:rFonts w:cs="Arial"/>
          <w:i/>
          <w:iCs w:val="0"/>
          <w:szCs w:val="24"/>
          <w:lang w:val="en-ZA" w:eastAsia="en-US"/>
        </w:rPr>
        <w:t>Goldrush Group (Pty) Ltd v North West Gambling Board</w:t>
      </w:r>
      <w:r w:rsidR="00360C69" w:rsidRPr="004A4D56">
        <w:rPr>
          <w:rFonts w:cs="Arial"/>
          <w:szCs w:val="24"/>
        </w:rPr>
        <w:t xml:space="preserve"> and </w:t>
      </w:r>
      <w:r w:rsidR="00DE72D6" w:rsidRPr="004A4D56">
        <w:rPr>
          <w:rFonts w:cs="Arial"/>
          <w:szCs w:val="24"/>
        </w:rPr>
        <w:t xml:space="preserve">contended that where </w:t>
      </w:r>
      <w:r w:rsidR="00DE72D6" w:rsidRPr="004A4D56">
        <w:rPr>
          <w:rFonts w:cs="Arial"/>
          <w:i/>
          <w:iCs w:val="0"/>
          <w:szCs w:val="24"/>
        </w:rPr>
        <w:t>“own-interest standing is lacking, a court will dispose of the matter exclusively on that basis and will not enter into the merits</w:t>
      </w:r>
      <w:r w:rsidR="00DE72D6" w:rsidRPr="004A4D56">
        <w:rPr>
          <w:rFonts w:cs="Arial"/>
          <w:szCs w:val="24"/>
        </w:rPr>
        <w:t>”.</w:t>
      </w:r>
      <w:r w:rsidR="00360C69" w:rsidRPr="004A4D56">
        <w:rPr>
          <w:rStyle w:val="FootnoteReference"/>
          <w:rFonts w:cs="Arial"/>
          <w:szCs w:val="24"/>
        </w:rPr>
        <w:footnoteReference w:id="16"/>
      </w:r>
    </w:p>
    <w:p w14:paraId="5B782A06" w14:textId="77F11E31" w:rsidR="004A4D56" w:rsidRDefault="00070460" w:rsidP="00070460">
      <w:pPr>
        <w:pStyle w:val="1"/>
        <w:numPr>
          <w:ilvl w:val="0"/>
          <w:numId w:val="0"/>
        </w:numPr>
        <w:tabs>
          <w:tab w:val="left" w:pos="567"/>
        </w:tabs>
        <w:spacing w:line="360" w:lineRule="auto"/>
        <w:ind w:left="567" w:hanging="567"/>
        <w:rPr>
          <w:rFonts w:cs="Arial"/>
          <w:szCs w:val="24"/>
        </w:rPr>
      </w:pPr>
      <w:r>
        <w:rPr>
          <w:rFonts w:cs="Arial"/>
          <w:szCs w:val="24"/>
        </w:rPr>
        <w:t>[66]</w:t>
      </w:r>
      <w:r>
        <w:rPr>
          <w:rFonts w:cs="Arial"/>
          <w:szCs w:val="24"/>
        </w:rPr>
        <w:tab/>
      </w:r>
      <w:r w:rsidR="00346AE7">
        <w:rPr>
          <w:rFonts w:cs="Arial"/>
          <w:szCs w:val="24"/>
        </w:rPr>
        <w:t xml:space="preserve">Relying on </w:t>
      </w:r>
      <w:r w:rsidR="00346AE7" w:rsidRPr="00346AE7">
        <w:rPr>
          <w:rFonts w:cs="Arial"/>
          <w:i/>
          <w:iCs w:val="0"/>
          <w:szCs w:val="24"/>
          <w:lang w:val="en-ZA" w:eastAsia="en-US"/>
        </w:rPr>
        <w:t>Johannesburg City Council v Elesander Investments (Pty)</w:t>
      </w:r>
      <w:r w:rsidR="00346AE7">
        <w:rPr>
          <w:rStyle w:val="FootnoteReference"/>
          <w:rFonts w:cs="Arial"/>
          <w:i/>
          <w:iCs w:val="0"/>
          <w:szCs w:val="24"/>
          <w:lang w:eastAsia="en-US"/>
        </w:rPr>
        <w:footnoteReference w:id="17"/>
      </w:r>
      <w:r w:rsidR="00346AE7">
        <w:rPr>
          <w:rFonts w:ascii="Times New Roman" w:hAnsi="Times New Roman"/>
          <w:i/>
          <w:iCs w:val="0"/>
          <w:sz w:val="20"/>
          <w:szCs w:val="20"/>
          <w:lang w:val="en-ZA" w:eastAsia="en-US"/>
        </w:rPr>
        <w:t xml:space="preserve">, </w:t>
      </w:r>
      <w:r w:rsidR="00346AE7">
        <w:rPr>
          <w:rFonts w:cs="Arial"/>
          <w:szCs w:val="24"/>
        </w:rPr>
        <w:t>t</w:t>
      </w:r>
      <w:r w:rsidR="004A4D56">
        <w:rPr>
          <w:rFonts w:cs="Arial"/>
          <w:szCs w:val="24"/>
        </w:rPr>
        <w:t>he First and Second Respondent</w:t>
      </w:r>
      <w:r w:rsidR="004C2A4C">
        <w:rPr>
          <w:rFonts w:cs="Arial"/>
          <w:szCs w:val="24"/>
        </w:rPr>
        <w:t>s</w:t>
      </w:r>
      <w:r w:rsidR="004A4D56">
        <w:rPr>
          <w:rFonts w:cs="Arial"/>
          <w:szCs w:val="24"/>
        </w:rPr>
        <w:t xml:space="preserve"> further argued that </w:t>
      </w:r>
      <w:r w:rsidR="004C2A4C">
        <w:rPr>
          <w:rFonts w:cs="Arial"/>
          <w:szCs w:val="24"/>
        </w:rPr>
        <w:t xml:space="preserve">Rule 7 required </w:t>
      </w:r>
      <w:r w:rsidR="004A4D56">
        <w:rPr>
          <w:rFonts w:cs="Arial"/>
          <w:szCs w:val="24"/>
        </w:rPr>
        <w:t xml:space="preserve">Van der Merwe and Van der Merwe Attorneys whose authority is disputed </w:t>
      </w:r>
      <w:r w:rsidR="004C2A4C">
        <w:rPr>
          <w:rFonts w:cs="Arial"/>
          <w:szCs w:val="24"/>
        </w:rPr>
        <w:t>to satisfy the court of their authority to act on behalf of Tegeta. According to counsel</w:t>
      </w:r>
      <w:r w:rsidR="004A4D56">
        <w:rPr>
          <w:rFonts w:cs="Arial"/>
          <w:szCs w:val="24"/>
        </w:rPr>
        <w:t xml:space="preserve"> </w:t>
      </w:r>
      <w:r w:rsidR="004C2A4C">
        <w:rPr>
          <w:rFonts w:cs="Arial"/>
          <w:szCs w:val="24"/>
        </w:rPr>
        <w:t xml:space="preserve">Van der Merwe and Van der Merwe Attorneys mistakenly seek to establish authority to act on behalf of the board of directors.  </w:t>
      </w:r>
      <w:r w:rsidR="00346AE7">
        <w:rPr>
          <w:rFonts w:cs="Arial"/>
          <w:szCs w:val="24"/>
        </w:rPr>
        <w:t>Consequently, they argued that the relief sought by the applicants con</w:t>
      </w:r>
      <w:r w:rsidR="00AE1F3B">
        <w:rPr>
          <w:rFonts w:cs="Arial"/>
          <w:szCs w:val="24"/>
        </w:rPr>
        <w:t>cern</w:t>
      </w:r>
      <w:r w:rsidR="00346AE7">
        <w:rPr>
          <w:rFonts w:cs="Arial"/>
          <w:szCs w:val="24"/>
        </w:rPr>
        <w:t xml:space="preserve">ing </w:t>
      </w:r>
      <w:r w:rsidR="00346AE7" w:rsidRPr="00346AE7">
        <w:rPr>
          <w:rFonts w:cs="Arial"/>
          <w:i/>
          <w:iCs w:val="0"/>
          <w:szCs w:val="24"/>
        </w:rPr>
        <w:t>locus standi</w:t>
      </w:r>
      <w:r w:rsidR="00346AE7">
        <w:rPr>
          <w:rFonts w:cs="Arial"/>
          <w:szCs w:val="24"/>
        </w:rPr>
        <w:t xml:space="preserve"> of the board of directors should not be </w:t>
      </w:r>
      <w:r w:rsidR="00346AE7">
        <w:rPr>
          <w:rFonts w:cs="Arial"/>
          <w:szCs w:val="24"/>
        </w:rPr>
        <w:lastRenderedPageBreak/>
        <w:t>entertained in the absence of Van der Merwe and Van der Merwe Attorneys establishing its authority to represent Tegeta.</w:t>
      </w:r>
    </w:p>
    <w:p w14:paraId="19BB7702" w14:textId="008A86BF" w:rsidR="00592827" w:rsidRPr="003C73B2" w:rsidRDefault="00D366EF" w:rsidP="00592827">
      <w:pPr>
        <w:pStyle w:val="1"/>
        <w:numPr>
          <w:ilvl w:val="0"/>
          <w:numId w:val="0"/>
        </w:numPr>
        <w:spacing w:line="360" w:lineRule="auto"/>
        <w:rPr>
          <w:bCs/>
        </w:rPr>
      </w:pPr>
      <w:r w:rsidRPr="003C73B2">
        <w:rPr>
          <w:b/>
          <w:bCs/>
        </w:rPr>
        <w:t xml:space="preserve">EVALUATION OF </w:t>
      </w:r>
      <w:r w:rsidR="0037314D" w:rsidRPr="003C73B2">
        <w:rPr>
          <w:b/>
          <w:bCs/>
        </w:rPr>
        <w:t>SUBMISSIONS</w:t>
      </w:r>
    </w:p>
    <w:p w14:paraId="00DF2D87" w14:textId="688CADB6" w:rsidR="006C5106" w:rsidRDefault="00070460" w:rsidP="00070460">
      <w:pPr>
        <w:pStyle w:val="1"/>
        <w:numPr>
          <w:ilvl w:val="0"/>
          <w:numId w:val="0"/>
        </w:numPr>
        <w:tabs>
          <w:tab w:val="left" w:pos="567"/>
        </w:tabs>
        <w:spacing w:line="360" w:lineRule="auto"/>
        <w:ind w:left="567" w:hanging="567"/>
      </w:pPr>
      <w:r>
        <w:rPr>
          <w:rFonts w:cs="Arial"/>
          <w:szCs w:val="24"/>
        </w:rPr>
        <w:t>[67]</w:t>
      </w:r>
      <w:r>
        <w:rPr>
          <w:rFonts w:cs="Arial"/>
          <w:szCs w:val="24"/>
        </w:rPr>
        <w:tab/>
      </w:r>
      <w:r w:rsidR="0044472E" w:rsidRPr="003C73B2">
        <w:t xml:space="preserve">Concerning </w:t>
      </w:r>
      <w:r w:rsidR="00433F89">
        <w:t>Ms Ragavan</w:t>
      </w:r>
      <w:r w:rsidR="0044472E" w:rsidRPr="003C73B2">
        <w:t xml:space="preserve">’s </w:t>
      </w:r>
      <w:r w:rsidR="006C5106" w:rsidRPr="006C5106">
        <w:rPr>
          <w:i/>
          <w:iCs w:val="0"/>
        </w:rPr>
        <w:t>locus standi</w:t>
      </w:r>
      <w:r w:rsidR="006C5106">
        <w:t>,</w:t>
      </w:r>
      <w:r w:rsidR="0044472E" w:rsidRPr="003C73B2">
        <w:t xml:space="preserve"> </w:t>
      </w:r>
      <w:r w:rsidR="006C5106">
        <w:t>section 13</w:t>
      </w:r>
      <w:r w:rsidR="00AE1F3B">
        <w:t>3(1)(a)</w:t>
      </w:r>
      <w:r w:rsidR="006C5106">
        <w:t xml:space="preserve"> of</w:t>
      </w:r>
      <w:r w:rsidR="00592827" w:rsidRPr="003C73B2">
        <w:t xml:space="preserve"> </w:t>
      </w:r>
      <w:r w:rsidR="0044472E" w:rsidRPr="003C73B2">
        <w:t xml:space="preserve">the Companies Act </w:t>
      </w:r>
      <w:r w:rsidR="00592827" w:rsidRPr="003C73B2">
        <w:t>expressly indicate</w:t>
      </w:r>
      <w:r w:rsidR="00127091">
        <w:t>s</w:t>
      </w:r>
      <w:r w:rsidR="00592827" w:rsidRPr="003C73B2">
        <w:t xml:space="preserve"> </w:t>
      </w:r>
      <w:r w:rsidR="006C5106">
        <w:t xml:space="preserve">that any litigation against a company in business rescue should be authorized by the BRP(s). However, the BRPs in this case have not authorized </w:t>
      </w:r>
      <w:r w:rsidR="00AE1F3B">
        <w:t>Ms Ragavan</w:t>
      </w:r>
      <w:r w:rsidR="006C5106">
        <w:t xml:space="preserve"> to institute these proceedings</w:t>
      </w:r>
      <w:r w:rsidR="00FA29C5">
        <w:t xml:space="preserve"> on</w:t>
      </w:r>
      <w:r w:rsidR="00433F89">
        <w:t xml:space="preserve"> </w:t>
      </w:r>
      <w:r w:rsidR="00FA29C5">
        <w:t>behalf of Tegeta</w:t>
      </w:r>
      <w:r w:rsidR="006C5106">
        <w:t xml:space="preserve">. </w:t>
      </w:r>
    </w:p>
    <w:p w14:paraId="5F5A9C3A" w14:textId="46849D20" w:rsidR="00127091" w:rsidRDefault="00070460" w:rsidP="00070460">
      <w:pPr>
        <w:pStyle w:val="1"/>
        <w:numPr>
          <w:ilvl w:val="0"/>
          <w:numId w:val="0"/>
        </w:numPr>
        <w:tabs>
          <w:tab w:val="left" w:pos="567"/>
        </w:tabs>
        <w:spacing w:line="360" w:lineRule="auto"/>
        <w:ind w:left="567" w:hanging="567"/>
        <w:rPr>
          <w:szCs w:val="24"/>
        </w:rPr>
      </w:pPr>
      <w:r>
        <w:rPr>
          <w:rFonts w:cs="Arial"/>
          <w:szCs w:val="24"/>
        </w:rPr>
        <w:t>[68]</w:t>
      </w:r>
      <w:r>
        <w:rPr>
          <w:rFonts w:cs="Arial"/>
          <w:szCs w:val="24"/>
        </w:rPr>
        <w:tab/>
      </w:r>
      <w:r w:rsidR="00FA29C5">
        <w:t xml:space="preserve">Counsel for Ms Ragavan </w:t>
      </w:r>
      <w:r w:rsidR="00005A9A">
        <w:t>tried to persuade this Court that</w:t>
      </w:r>
      <w:r w:rsidR="00592827" w:rsidRPr="003C73B2">
        <w:t xml:space="preserve"> the board of directors</w:t>
      </w:r>
      <w:r w:rsidR="00005A9A">
        <w:t xml:space="preserve"> </w:t>
      </w:r>
      <w:r w:rsidR="00433F89">
        <w:t>does</w:t>
      </w:r>
      <w:r w:rsidR="00005A9A">
        <w:t xml:space="preserve"> not</w:t>
      </w:r>
      <w:r w:rsidR="00592827" w:rsidRPr="003C73B2">
        <w:t xml:space="preserve"> require the approval of a BRP</w:t>
      </w:r>
      <w:r w:rsidR="00005A9A">
        <w:t xml:space="preserve"> to institute these proceedings as the forfeiture proceedings </w:t>
      </w:r>
      <w:r w:rsidR="00CC78D8">
        <w:t>a</w:t>
      </w:r>
      <w:r w:rsidR="00005A9A">
        <w:t>re a threat against the existence</w:t>
      </w:r>
      <w:r w:rsidR="00161F9F">
        <w:t xml:space="preserve"> or life</w:t>
      </w:r>
      <w:r w:rsidR="00005A9A">
        <w:t xml:space="preserve"> of the company itself.</w:t>
      </w:r>
      <w:r w:rsidR="00CC78D8">
        <w:t xml:space="preserve"> It is pivotal to note with approval that</w:t>
      </w:r>
      <w:r w:rsidR="00127091">
        <w:t xml:space="preserve"> </w:t>
      </w:r>
      <w:r w:rsidR="00CC78D8">
        <w:t>r</w:t>
      </w:r>
      <w:r w:rsidR="00127091">
        <w:t xml:space="preserve">ecently </w:t>
      </w:r>
      <w:r w:rsidR="00127091" w:rsidRPr="008A4584">
        <w:rPr>
          <w:szCs w:val="24"/>
        </w:rPr>
        <w:t xml:space="preserve">in </w:t>
      </w:r>
      <w:r w:rsidR="00127091" w:rsidRPr="008A4584">
        <w:rPr>
          <w:rFonts w:cs="Arial"/>
          <w:i/>
          <w:iCs w:val="0"/>
          <w:szCs w:val="24"/>
          <w:lang w:val="en-ZA"/>
        </w:rPr>
        <w:t>Islandsite Investments (Pty) Ltd v The National Director of Public Prosecutions and Others</w:t>
      </w:r>
      <w:r w:rsidR="008A4584">
        <w:rPr>
          <w:rStyle w:val="FootnoteReference"/>
          <w:rFonts w:cs="Arial"/>
          <w:i/>
          <w:iCs w:val="0"/>
          <w:szCs w:val="24"/>
        </w:rPr>
        <w:footnoteReference w:id="18"/>
      </w:r>
      <w:r w:rsidR="00127091" w:rsidRPr="008A4584">
        <w:rPr>
          <w:rFonts w:cs="Arial"/>
          <w:szCs w:val="24"/>
          <w:lang w:val="en-ZA"/>
        </w:rPr>
        <w:t>, the Supreme Court of Appeal held that:</w:t>
      </w:r>
    </w:p>
    <w:p w14:paraId="727F4E8F" w14:textId="77777777" w:rsidR="004D6C50" w:rsidRPr="004D6C50" w:rsidRDefault="004D6C50" w:rsidP="004D6C50">
      <w:pPr>
        <w:pStyle w:val="1"/>
        <w:numPr>
          <w:ilvl w:val="0"/>
          <w:numId w:val="0"/>
        </w:numPr>
        <w:spacing w:before="0" w:line="240" w:lineRule="auto"/>
        <w:ind w:left="567"/>
        <w:rPr>
          <w:szCs w:val="24"/>
        </w:rPr>
      </w:pPr>
    </w:p>
    <w:p w14:paraId="2D486798" w14:textId="580B95FE" w:rsidR="00127091" w:rsidRPr="00127091" w:rsidRDefault="00127091" w:rsidP="00127091">
      <w:pPr>
        <w:pStyle w:val="1"/>
        <w:numPr>
          <w:ilvl w:val="0"/>
          <w:numId w:val="0"/>
        </w:numPr>
        <w:spacing w:before="0" w:line="240" w:lineRule="auto"/>
        <w:ind w:left="851" w:right="851"/>
        <w:rPr>
          <w:rFonts w:ascii="Verdana" w:hAnsi="Verdana"/>
          <w:sz w:val="27"/>
          <w:szCs w:val="27"/>
          <w:lang w:val="en-ZA"/>
        </w:rPr>
      </w:pPr>
      <w:r>
        <w:rPr>
          <w:lang w:val="en-ZA"/>
        </w:rPr>
        <w:t>…</w:t>
      </w:r>
      <w:r w:rsidRPr="00127091">
        <w:rPr>
          <w:u w:val="single"/>
          <w:lang w:val="en-ZA"/>
        </w:rPr>
        <w:t>the POCA litigation directly implicates the property of the company, which falls within the ambit of the authority of the BRPs</w:t>
      </w:r>
      <w:r w:rsidRPr="00127091">
        <w:rPr>
          <w:lang w:val="en-ZA"/>
        </w:rPr>
        <w:t xml:space="preserve">. What must be borne in mind is that both the directors and the BRPs are enjoined to act in the best interests of the company. </w:t>
      </w:r>
      <w:r w:rsidRPr="00FA29C5">
        <w:rPr>
          <w:u w:val="single"/>
          <w:lang w:val="en-ZA"/>
        </w:rPr>
        <w:t>The first resort would be to explore whether the directors and the BRPs are able to agree on the conduct of the POCA litigation. If agreement cannot be reached, and if it can be shown that the BRPs had acted or were about to act in a manner which could be shown to prejudice the company,</w:t>
      </w:r>
      <w:r w:rsidRPr="00127091">
        <w:rPr>
          <w:lang w:val="en-ZA"/>
        </w:rPr>
        <w:t xml:space="preserve"> </w:t>
      </w:r>
      <w:r w:rsidRPr="00FA29C5">
        <w:rPr>
          <w:u w:val="single"/>
          <w:lang w:val="en-ZA"/>
        </w:rPr>
        <w:t>there are remedies available to interested parties such as directors</w:t>
      </w:r>
      <w:r w:rsidR="00161F9F">
        <w:rPr>
          <w:lang w:val="en-ZA"/>
        </w:rPr>
        <w:t xml:space="preserve"> (own emphasis added).</w:t>
      </w:r>
    </w:p>
    <w:p w14:paraId="4DBAEEFC" w14:textId="64951647" w:rsidR="00127091" w:rsidRPr="00127091" w:rsidRDefault="00070460" w:rsidP="00070460">
      <w:pPr>
        <w:pStyle w:val="1"/>
        <w:numPr>
          <w:ilvl w:val="0"/>
          <w:numId w:val="0"/>
        </w:numPr>
        <w:tabs>
          <w:tab w:val="left" w:pos="567"/>
        </w:tabs>
        <w:ind w:left="567" w:hanging="567"/>
        <w:rPr>
          <w:lang w:val="en-ZA"/>
        </w:rPr>
      </w:pPr>
      <w:r w:rsidRPr="00127091">
        <w:rPr>
          <w:rFonts w:cs="Arial"/>
          <w:szCs w:val="24"/>
          <w:lang w:val="en-ZA"/>
        </w:rPr>
        <w:t>[69]</w:t>
      </w:r>
      <w:r w:rsidRPr="00127091">
        <w:rPr>
          <w:rFonts w:cs="Arial"/>
          <w:szCs w:val="24"/>
          <w:lang w:val="en-ZA"/>
        </w:rPr>
        <w:tab/>
      </w:r>
      <w:r w:rsidR="00127091">
        <w:rPr>
          <w:lang w:val="en-ZA"/>
        </w:rPr>
        <w:t xml:space="preserve">The </w:t>
      </w:r>
      <w:r w:rsidR="00FA29C5">
        <w:rPr>
          <w:lang w:val="en-ZA"/>
        </w:rPr>
        <w:t>court</w:t>
      </w:r>
      <w:r w:rsidR="00127091">
        <w:rPr>
          <w:lang w:val="en-ZA"/>
        </w:rPr>
        <w:t xml:space="preserve"> proceeded to hold that:</w:t>
      </w:r>
    </w:p>
    <w:p w14:paraId="00DDB8DB" w14:textId="37983A04" w:rsidR="00127091" w:rsidRPr="008A4584" w:rsidRDefault="00127091" w:rsidP="008A4584">
      <w:pPr>
        <w:pStyle w:val="1"/>
        <w:numPr>
          <w:ilvl w:val="0"/>
          <w:numId w:val="0"/>
        </w:numPr>
        <w:spacing w:before="0" w:line="240" w:lineRule="auto"/>
        <w:ind w:left="851" w:right="851"/>
        <w:rPr>
          <w:rFonts w:ascii="Verdana" w:hAnsi="Verdana"/>
          <w:sz w:val="27"/>
          <w:szCs w:val="27"/>
          <w:lang w:val="en-ZA"/>
        </w:rPr>
      </w:pPr>
      <w:r w:rsidRPr="00127091">
        <w:rPr>
          <w:lang w:val="en-ZA"/>
        </w:rPr>
        <w:t xml:space="preserve">In the light of the provisions of the Act, </w:t>
      </w:r>
      <w:r w:rsidRPr="00FA29C5">
        <w:rPr>
          <w:u w:val="single"/>
          <w:lang w:val="en-ZA"/>
        </w:rPr>
        <w:t>there is no warrant for finding that the directors have the requisite authority to appoint attorneys to litigate on behalf of the company</w:t>
      </w:r>
      <w:r w:rsidRPr="00127091">
        <w:rPr>
          <w:lang w:val="en-ZA"/>
        </w:rPr>
        <w:t xml:space="preserve">. </w:t>
      </w:r>
      <w:r w:rsidRPr="008A4584">
        <w:rPr>
          <w:u w:val="single"/>
          <w:lang w:val="en-ZA"/>
        </w:rPr>
        <w:t>The clear interpretation of the Act affords the BRPs that authority in the POCA litigation. This is, in particular, because property of the company is implicated in the POCA litigation. It follows that the order of the high court cannot be faulted</w:t>
      </w:r>
      <w:r w:rsidRPr="00127091">
        <w:rPr>
          <w:lang w:val="en-ZA"/>
        </w:rPr>
        <w:t>. As a result, the appeal must be dismissed</w:t>
      </w:r>
      <w:r w:rsidR="008A4584">
        <w:rPr>
          <w:rStyle w:val="FootnoteReference"/>
        </w:rPr>
        <w:footnoteReference w:id="19"/>
      </w:r>
      <w:r w:rsidR="00161F9F">
        <w:rPr>
          <w:lang w:val="en-ZA"/>
        </w:rPr>
        <w:t xml:space="preserve"> (own emphasis added)</w:t>
      </w:r>
      <w:r>
        <w:rPr>
          <w:lang w:val="en-ZA"/>
        </w:rPr>
        <w:t>.</w:t>
      </w:r>
    </w:p>
    <w:p w14:paraId="7D02617D" w14:textId="3780D5C1" w:rsidR="006F57A8" w:rsidRPr="003C73B2" w:rsidRDefault="00070460" w:rsidP="00070460">
      <w:pPr>
        <w:pStyle w:val="1"/>
        <w:numPr>
          <w:ilvl w:val="0"/>
          <w:numId w:val="0"/>
        </w:numPr>
        <w:tabs>
          <w:tab w:val="left" w:pos="567"/>
        </w:tabs>
        <w:spacing w:line="360" w:lineRule="auto"/>
        <w:ind w:left="567" w:hanging="567"/>
      </w:pPr>
      <w:r w:rsidRPr="003C73B2">
        <w:rPr>
          <w:rFonts w:cs="Arial"/>
          <w:szCs w:val="24"/>
        </w:rPr>
        <w:t>[70]</w:t>
      </w:r>
      <w:r w:rsidRPr="003C73B2">
        <w:rPr>
          <w:rFonts w:cs="Arial"/>
          <w:szCs w:val="24"/>
        </w:rPr>
        <w:tab/>
      </w:r>
      <w:r w:rsidR="00161F9F">
        <w:t xml:space="preserve">The above case settles an argument related to governance and management in </w:t>
      </w:r>
      <w:r w:rsidR="00161F9F">
        <w:lastRenderedPageBreak/>
        <w:t xml:space="preserve">so far as </w:t>
      </w:r>
      <w:r w:rsidR="00CC78D8">
        <w:t xml:space="preserve">the </w:t>
      </w:r>
      <w:r w:rsidR="00161F9F">
        <w:t xml:space="preserve">property of the company is </w:t>
      </w:r>
      <w:r w:rsidR="00CC78D8">
        <w:t>concerned</w:t>
      </w:r>
      <w:r w:rsidR="00161F9F">
        <w:t xml:space="preserve">. The BRPs, as opposed to </w:t>
      </w:r>
      <w:r w:rsidR="00433F89">
        <w:t xml:space="preserve">the board of </w:t>
      </w:r>
      <w:r w:rsidR="00CC78D8">
        <w:t>directors</w:t>
      </w:r>
      <w:r w:rsidR="00161F9F">
        <w:t xml:space="preserve">, are in control of the property. </w:t>
      </w:r>
      <w:r w:rsidR="00146BE0" w:rsidRPr="003C73B2">
        <w:t>If directors were to appoint attorneys without the involvement of the BRPs</w:t>
      </w:r>
      <w:r w:rsidR="00005A9A">
        <w:t xml:space="preserve"> in litigation matters</w:t>
      </w:r>
      <w:r w:rsidR="00146BE0" w:rsidRPr="003C73B2">
        <w:t xml:space="preserve">, such a move would undermine the very essence of business rescue </w:t>
      </w:r>
      <w:r w:rsidR="00D105A2">
        <w:t>proceedings</w:t>
      </w:r>
      <w:r w:rsidR="00005A9A">
        <w:t xml:space="preserve"> and the </w:t>
      </w:r>
      <w:r w:rsidR="00CC78D8">
        <w:t>express</w:t>
      </w:r>
      <w:r w:rsidR="00005A9A">
        <w:t xml:space="preserve"> provisions of the Companies Act.</w:t>
      </w:r>
      <w:r w:rsidR="008A4584">
        <w:t xml:space="preserve"> Furthermore, </w:t>
      </w:r>
      <w:r w:rsidR="00CC78D8">
        <w:t xml:space="preserve">in </w:t>
      </w:r>
      <w:r w:rsidR="006F57A8" w:rsidRPr="003C73B2">
        <w:rPr>
          <w:rFonts w:cs="Arial"/>
          <w:i/>
          <w:iCs w:val="0"/>
          <w:szCs w:val="24"/>
        </w:rPr>
        <w:t>Sharma</w:t>
      </w:r>
      <w:r w:rsidR="006F57A8" w:rsidRPr="00375F54">
        <w:rPr>
          <w:rStyle w:val="FootnoteReference"/>
          <w:rFonts w:cs="Arial"/>
          <w:szCs w:val="24"/>
        </w:rPr>
        <w:footnoteReference w:id="20"/>
      </w:r>
      <w:r w:rsidR="006F57A8" w:rsidRPr="00375F54">
        <w:rPr>
          <w:rFonts w:cs="Arial"/>
          <w:szCs w:val="24"/>
        </w:rPr>
        <w:t> </w:t>
      </w:r>
      <w:r w:rsidR="006F57A8" w:rsidRPr="003C73B2">
        <w:rPr>
          <w:rFonts w:cs="Arial"/>
          <w:szCs w:val="24"/>
        </w:rPr>
        <w:t xml:space="preserve"> Musi JP held that:</w:t>
      </w:r>
    </w:p>
    <w:p w14:paraId="3E97ED4B" w14:textId="77777777" w:rsidR="006F57A8" w:rsidRPr="003C73B2" w:rsidRDefault="006F57A8" w:rsidP="006F57A8">
      <w:pPr>
        <w:pStyle w:val="1"/>
        <w:numPr>
          <w:ilvl w:val="0"/>
          <w:numId w:val="0"/>
        </w:numPr>
        <w:spacing w:before="0" w:line="240" w:lineRule="auto"/>
        <w:ind w:left="567"/>
      </w:pPr>
    </w:p>
    <w:p w14:paraId="2659444F" w14:textId="6E08B52A" w:rsidR="001751FB" w:rsidRPr="001751FB" w:rsidRDefault="006F57A8" w:rsidP="001751FB">
      <w:pPr>
        <w:pStyle w:val="1"/>
        <w:numPr>
          <w:ilvl w:val="0"/>
          <w:numId w:val="0"/>
        </w:numPr>
        <w:spacing w:before="0" w:line="240" w:lineRule="auto"/>
        <w:ind w:left="851" w:right="851"/>
        <w:rPr>
          <w:szCs w:val="24"/>
          <w:u w:val="single"/>
        </w:rPr>
      </w:pPr>
      <w:r w:rsidRPr="003C73B2">
        <w:rPr>
          <w:rFonts w:cs="Arial"/>
          <w:color w:val="242121"/>
          <w:szCs w:val="24"/>
          <w:shd w:val="clear" w:color="auto" w:fill="FFFFFF"/>
        </w:rPr>
        <w:t xml:space="preserve">Instituting or defending legal proceedings has financial implications. Costs orders against a financially distressed company may have far-reaching implications for the implementation of a business rescue plan and may result in the company not achieving a better return for its creditors or shareholders. </w:t>
      </w:r>
      <w:r w:rsidRPr="003C73B2">
        <w:rPr>
          <w:rFonts w:cs="Arial"/>
          <w:color w:val="242121"/>
          <w:szCs w:val="24"/>
          <w:u w:val="single"/>
          <w:shd w:val="clear" w:color="auto" w:fill="FFFFFF"/>
        </w:rPr>
        <w:t>This, on its own, is more than enough reason why the business rescue practitioners must be centrally involved when litigation on behalf of the company in business rescue is embarked upon</w:t>
      </w:r>
      <w:r w:rsidR="00DE1A3C" w:rsidRPr="003C73B2">
        <w:rPr>
          <w:rFonts w:cs="Arial"/>
          <w:color w:val="242121"/>
          <w:szCs w:val="24"/>
          <w:shd w:val="clear" w:color="auto" w:fill="FFFFFF"/>
        </w:rPr>
        <w:t xml:space="preserve"> (own emphasis added).</w:t>
      </w:r>
    </w:p>
    <w:p w14:paraId="0B6472A9" w14:textId="3C767A21" w:rsidR="00C21D6D" w:rsidRPr="003C73B2" w:rsidRDefault="00C21D6D" w:rsidP="00DE1A3C">
      <w:pPr>
        <w:pStyle w:val="1"/>
        <w:numPr>
          <w:ilvl w:val="0"/>
          <w:numId w:val="0"/>
        </w:numPr>
        <w:autoSpaceDE w:val="0"/>
        <w:adjustRightInd w:val="0"/>
        <w:spacing w:before="0" w:line="240" w:lineRule="auto"/>
        <w:ind w:left="851" w:right="851"/>
        <w:rPr>
          <w:rFonts w:cs="Arial"/>
          <w:color w:val="242121"/>
          <w:szCs w:val="24"/>
          <w:shd w:val="clear" w:color="auto" w:fill="FFFFFF"/>
        </w:rPr>
      </w:pPr>
    </w:p>
    <w:p w14:paraId="5F48D39D" w14:textId="0B0AC6FF" w:rsidR="00FA6D3E" w:rsidRDefault="00070460" w:rsidP="00070460">
      <w:pPr>
        <w:pStyle w:val="1"/>
        <w:numPr>
          <w:ilvl w:val="0"/>
          <w:numId w:val="0"/>
        </w:numPr>
        <w:tabs>
          <w:tab w:val="left" w:pos="567"/>
        </w:tabs>
        <w:spacing w:line="360" w:lineRule="auto"/>
        <w:ind w:left="567" w:hanging="567"/>
      </w:pPr>
      <w:r>
        <w:rPr>
          <w:rFonts w:cs="Arial"/>
          <w:szCs w:val="24"/>
        </w:rPr>
        <w:t>[71]</w:t>
      </w:r>
      <w:r>
        <w:rPr>
          <w:rFonts w:cs="Arial"/>
          <w:szCs w:val="24"/>
        </w:rPr>
        <w:tab/>
      </w:r>
      <w:r w:rsidR="001751FB">
        <w:t>The above decision</w:t>
      </w:r>
      <w:r w:rsidR="00FA29C5">
        <w:t>s</w:t>
      </w:r>
      <w:r w:rsidR="001751FB">
        <w:t xml:space="preserve"> </w:t>
      </w:r>
      <w:r w:rsidR="00FA29C5">
        <w:t>weaken</w:t>
      </w:r>
      <w:r w:rsidR="001751FB">
        <w:t xml:space="preserve"> </w:t>
      </w:r>
      <w:r w:rsidR="00FA29C5">
        <w:t>Ms Ragavan's</w:t>
      </w:r>
      <w:r w:rsidR="001751FB">
        <w:t xml:space="preserve"> case</w:t>
      </w:r>
      <w:r w:rsidR="00CC78D8">
        <w:t>.</w:t>
      </w:r>
      <w:r w:rsidR="00161F9F">
        <w:t xml:space="preserve"> </w:t>
      </w:r>
      <w:r w:rsidR="00FA29C5">
        <w:t>Ms Ragavan’s</w:t>
      </w:r>
      <w:r w:rsidR="00161F9F">
        <w:t xml:space="preserve"> reliance on </w:t>
      </w:r>
      <w:r w:rsidR="00161F9F" w:rsidRPr="00161F9F">
        <w:rPr>
          <w:rFonts w:cs="Arial"/>
          <w:i/>
          <w:iCs w:val="0"/>
          <w:color w:val="1D2129"/>
          <w:szCs w:val="24"/>
          <w:shd w:val="clear" w:color="auto" w:fill="FFFFFF"/>
        </w:rPr>
        <w:t>PM v MM and Another</w:t>
      </w:r>
      <w:r w:rsidR="00161F9F">
        <w:rPr>
          <w:rFonts w:cs="Arial"/>
          <w:i/>
          <w:iCs w:val="0"/>
          <w:color w:val="1D2129"/>
          <w:szCs w:val="24"/>
          <w:shd w:val="clear" w:color="auto" w:fill="FFFFFF"/>
        </w:rPr>
        <w:t xml:space="preserve"> </w:t>
      </w:r>
      <w:r w:rsidR="00161F9F" w:rsidRPr="00161F9F">
        <w:rPr>
          <w:rFonts w:cs="Arial"/>
          <w:color w:val="1D2129"/>
          <w:szCs w:val="24"/>
          <w:shd w:val="clear" w:color="auto" w:fill="FFFFFF"/>
        </w:rPr>
        <w:t>is not clear</w:t>
      </w:r>
      <w:r w:rsidR="00161F9F">
        <w:rPr>
          <w:rFonts w:cs="Arial"/>
          <w:color w:val="1D2129"/>
          <w:szCs w:val="24"/>
          <w:shd w:val="clear" w:color="auto" w:fill="FFFFFF"/>
        </w:rPr>
        <w:t xml:space="preserve">. Its relevance to the present case is misplaced. </w:t>
      </w:r>
      <w:r w:rsidR="00CC78D8">
        <w:rPr>
          <w:rFonts w:cs="Arial"/>
          <w:color w:val="1D2129"/>
          <w:szCs w:val="24"/>
          <w:shd w:val="clear" w:color="auto" w:fill="FFFFFF"/>
        </w:rPr>
        <w:t>In the aforesaid case, n</w:t>
      </w:r>
      <w:r w:rsidR="00C52832">
        <w:rPr>
          <w:rFonts w:cs="Arial"/>
          <w:color w:val="1D2129"/>
          <w:szCs w:val="24"/>
          <w:shd w:val="clear" w:color="auto" w:fill="FFFFFF"/>
        </w:rPr>
        <w:t xml:space="preserve">o one had statutory powers </w:t>
      </w:r>
      <w:r w:rsidR="00CC78D8">
        <w:rPr>
          <w:rFonts w:cs="Arial"/>
          <w:color w:val="1D2129"/>
          <w:szCs w:val="24"/>
          <w:shd w:val="clear" w:color="auto" w:fill="FFFFFF"/>
        </w:rPr>
        <w:t>of</w:t>
      </w:r>
      <w:r w:rsidR="00C52832">
        <w:rPr>
          <w:rFonts w:cs="Arial"/>
          <w:color w:val="1D2129"/>
          <w:szCs w:val="24"/>
          <w:shd w:val="clear" w:color="auto" w:fill="FFFFFF"/>
        </w:rPr>
        <w:t xml:space="preserve"> full control and management of the company. This alone distinguishes it from the current one where there are BRPs who are lawfully appointed to represent the </w:t>
      </w:r>
      <w:r w:rsidR="009F3926">
        <w:rPr>
          <w:rFonts w:cs="Arial"/>
          <w:color w:val="1D2129"/>
          <w:szCs w:val="24"/>
          <w:shd w:val="clear" w:color="auto" w:fill="FFFFFF"/>
        </w:rPr>
        <w:t>interest</w:t>
      </w:r>
      <w:r w:rsidR="00CC78D8">
        <w:rPr>
          <w:rFonts w:cs="Arial"/>
          <w:color w:val="1D2129"/>
          <w:szCs w:val="24"/>
          <w:shd w:val="clear" w:color="auto" w:fill="FFFFFF"/>
        </w:rPr>
        <w:t>s</w:t>
      </w:r>
      <w:r w:rsidR="00C52832">
        <w:rPr>
          <w:rFonts w:cs="Arial"/>
          <w:color w:val="1D2129"/>
          <w:szCs w:val="24"/>
          <w:shd w:val="clear" w:color="auto" w:fill="FFFFFF"/>
        </w:rPr>
        <w:t xml:space="preserve"> of the compan</w:t>
      </w:r>
      <w:r w:rsidR="00CC78D8">
        <w:rPr>
          <w:rFonts w:cs="Arial"/>
          <w:color w:val="1D2129"/>
          <w:szCs w:val="24"/>
          <w:shd w:val="clear" w:color="auto" w:fill="FFFFFF"/>
        </w:rPr>
        <w:t>y</w:t>
      </w:r>
      <w:r w:rsidR="00C52832">
        <w:rPr>
          <w:rFonts w:cs="Arial"/>
          <w:color w:val="1D2129"/>
          <w:szCs w:val="24"/>
          <w:shd w:val="clear" w:color="auto" w:fill="FFFFFF"/>
        </w:rPr>
        <w:t xml:space="preserve">. </w:t>
      </w:r>
      <w:r w:rsidR="00161F9F">
        <w:rPr>
          <w:rFonts w:cs="Arial"/>
          <w:color w:val="1D2129"/>
          <w:szCs w:val="24"/>
          <w:shd w:val="clear" w:color="auto" w:fill="FFFFFF"/>
        </w:rPr>
        <w:t xml:space="preserve">My difficulty when going through all the </w:t>
      </w:r>
      <w:r w:rsidR="00C52832">
        <w:rPr>
          <w:rFonts w:cs="Arial"/>
          <w:color w:val="1D2129"/>
          <w:szCs w:val="24"/>
          <w:shd w:val="clear" w:color="auto" w:fill="FFFFFF"/>
        </w:rPr>
        <w:t>submissions</w:t>
      </w:r>
      <w:r w:rsidR="00161F9F">
        <w:rPr>
          <w:rFonts w:cs="Arial"/>
          <w:color w:val="1D2129"/>
          <w:szCs w:val="24"/>
          <w:shd w:val="clear" w:color="auto" w:fill="FFFFFF"/>
        </w:rPr>
        <w:t xml:space="preserve"> of </w:t>
      </w:r>
      <w:r w:rsidR="00FA29C5">
        <w:rPr>
          <w:rFonts w:cs="Arial"/>
          <w:color w:val="1D2129"/>
          <w:szCs w:val="24"/>
          <w:shd w:val="clear" w:color="auto" w:fill="FFFFFF"/>
        </w:rPr>
        <w:t>Ms Ragavan</w:t>
      </w:r>
      <w:r w:rsidR="00161F9F">
        <w:rPr>
          <w:rFonts w:cs="Arial"/>
          <w:color w:val="1D2129"/>
          <w:szCs w:val="24"/>
          <w:shd w:val="clear" w:color="auto" w:fill="FFFFFF"/>
        </w:rPr>
        <w:t xml:space="preserve"> is that they </w:t>
      </w:r>
      <w:r w:rsidR="00CC78D8">
        <w:rPr>
          <w:rFonts w:cs="Arial"/>
          <w:color w:val="1D2129"/>
          <w:szCs w:val="24"/>
          <w:shd w:val="clear" w:color="auto" w:fill="FFFFFF"/>
        </w:rPr>
        <w:t>prefer</w:t>
      </w:r>
      <w:r w:rsidR="00161F9F">
        <w:rPr>
          <w:rFonts w:cs="Arial"/>
          <w:color w:val="1D2129"/>
          <w:szCs w:val="24"/>
          <w:shd w:val="clear" w:color="auto" w:fill="FFFFFF"/>
        </w:rPr>
        <w:t xml:space="preserve"> to pretend as if the compan</w:t>
      </w:r>
      <w:r w:rsidR="00CC78D8">
        <w:rPr>
          <w:rFonts w:cs="Arial"/>
          <w:color w:val="1D2129"/>
          <w:szCs w:val="24"/>
          <w:shd w:val="clear" w:color="auto" w:fill="FFFFFF"/>
        </w:rPr>
        <w:t>y</w:t>
      </w:r>
      <w:r w:rsidR="00161F9F">
        <w:rPr>
          <w:rFonts w:cs="Arial"/>
          <w:color w:val="1D2129"/>
          <w:szCs w:val="24"/>
          <w:shd w:val="clear" w:color="auto" w:fill="FFFFFF"/>
        </w:rPr>
        <w:t xml:space="preserve"> </w:t>
      </w:r>
      <w:r w:rsidR="00C52832">
        <w:rPr>
          <w:rFonts w:cs="Arial"/>
          <w:color w:val="1D2129"/>
          <w:szCs w:val="24"/>
          <w:shd w:val="clear" w:color="auto" w:fill="FFFFFF"/>
        </w:rPr>
        <w:t>concerned</w:t>
      </w:r>
      <w:r w:rsidR="00161F9F">
        <w:rPr>
          <w:rFonts w:cs="Arial"/>
          <w:color w:val="1D2129"/>
          <w:szCs w:val="24"/>
          <w:shd w:val="clear" w:color="auto" w:fill="FFFFFF"/>
        </w:rPr>
        <w:t xml:space="preserve"> </w:t>
      </w:r>
      <w:r w:rsidR="00CC78D8">
        <w:rPr>
          <w:rFonts w:cs="Arial"/>
          <w:color w:val="1D2129"/>
          <w:szCs w:val="24"/>
          <w:shd w:val="clear" w:color="auto" w:fill="FFFFFF"/>
        </w:rPr>
        <w:t>is</w:t>
      </w:r>
      <w:r w:rsidR="00161F9F">
        <w:rPr>
          <w:rFonts w:cs="Arial"/>
          <w:color w:val="1D2129"/>
          <w:szCs w:val="24"/>
          <w:shd w:val="clear" w:color="auto" w:fill="FFFFFF"/>
        </w:rPr>
        <w:t xml:space="preserve"> operating under normal circumstances and not in business rescue. This </w:t>
      </w:r>
      <w:r w:rsidR="00D8142F">
        <w:rPr>
          <w:rFonts w:cs="Arial"/>
          <w:color w:val="1D2129"/>
          <w:szCs w:val="24"/>
          <w:shd w:val="clear" w:color="auto" w:fill="FFFFFF"/>
        </w:rPr>
        <w:t xml:space="preserve">is </w:t>
      </w:r>
      <w:r w:rsidR="00161F9F">
        <w:rPr>
          <w:rFonts w:cs="Arial"/>
          <w:color w:val="1D2129"/>
          <w:szCs w:val="24"/>
          <w:shd w:val="clear" w:color="auto" w:fill="FFFFFF"/>
        </w:rPr>
        <w:t xml:space="preserve">not the position. I am of the view that </w:t>
      </w:r>
      <w:r w:rsidR="00161F9F" w:rsidRPr="00161F9F">
        <w:rPr>
          <w:rFonts w:cs="Arial"/>
          <w:i/>
          <w:iCs w:val="0"/>
          <w:color w:val="1D2129"/>
          <w:szCs w:val="24"/>
          <w:shd w:val="clear" w:color="auto" w:fill="FFFFFF"/>
        </w:rPr>
        <w:t>“</w:t>
      </w:r>
      <w:r w:rsidR="00161F9F">
        <w:rPr>
          <w:rFonts w:cs="Arial"/>
          <w:i/>
          <w:iCs w:val="0"/>
          <w:szCs w:val="24"/>
          <w:lang w:val="en-ZA" w:eastAsia="en-US"/>
        </w:rPr>
        <w:t>it</w:t>
      </w:r>
      <w:r w:rsidR="00161F9F" w:rsidRPr="00161F9F">
        <w:rPr>
          <w:rFonts w:cs="Arial"/>
          <w:i/>
          <w:iCs w:val="0"/>
          <w:szCs w:val="24"/>
          <w:lang w:val="en-ZA" w:eastAsia="en-US"/>
        </w:rPr>
        <w:t xml:space="preserve"> can never be business as usual once the company has</w:t>
      </w:r>
      <w:r w:rsidR="00161F9F" w:rsidRPr="00161F9F">
        <w:rPr>
          <w:i/>
          <w:iCs w:val="0"/>
          <w:szCs w:val="24"/>
        </w:rPr>
        <w:t xml:space="preserve"> </w:t>
      </w:r>
      <w:r w:rsidR="00161F9F" w:rsidRPr="00161F9F">
        <w:rPr>
          <w:rFonts w:cs="Arial"/>
          <w:i/>
          <w:iCs w:val="0"/>
          <w:szCs w:val="24"/>
          <w:lang w:val="en-ZA" w:eastAsia="en-US"/>
        </w:rPr>
        <w:t>been placed under business rescue”.</w:t>
      </w:r>
      <w:r w:rsidR="00322903">
        <w:rPr>
          <w:rStyle w:val="FootnoteReference"/>
          <w:rFonts w:cs="Arial"/>
          <w:i/>
          <w:iCs w:val="0"/>
          <w:szCs w:val="24"/>
          <w:lang w:eastAsia="en-US"/>
        </w:rPr>
        <w:footnoteReference w:id="21"/>
      </w:r>
      <w:r w:rsidR="00322903">
        <w:t xml:space="preserve"> In light of the above exposition, t</w:t>
      </w:r>
      <w:r w:rsidR="001751FB">
        <w:t xml:space="preserve">he board of directors </w:t>
      </w:r>
      <w:r w:rsidR="00CC78D8">
        <w:t>has</w:t>
      </w:r>
      <w:r w:rsidR="001751FB">
        <w:t xml:space="preserve"> no </w:t>
      </w:r>
      <w:r w:rsidR="001751FB" w:rsidRPr="00322903">
        <w:rPr>
          <w:i/>
          <w:iCs w:val="0"/>
        </w:rPr>
        <w:t>locus standi</w:t>
      </w:r>
      <w:r w:rsidR="001751FB">
        <w:t xml:space="preserve"> in the </w:t>
      </w:r>
      <w:r w:rsidR="00D8142F">
        <w:t xml:space="preserve">forfeiture applications </w:t>
      </w:r>
      <w:r w:rsidR="001751FB">
        <w:t xml:space="preserve">to represent Tegeta, and </w:t>
      </w:r>
      <w:r w:rsidR="00CC78D8">
        <w:t xml:space="preserve">that </w:t>
      </w:r>
      <w:r w:rsidR="001751FB">
        <w:t xml:space="preserve">Van der Merwe and Merwe </w:t>
      </w:r>
      <w:r w:rsidR="00D8142F">
        <w:t>A</w:t>
      </w:r>
      <w:r w:rsidR="001751FB">
        <w:t xml:space="preserve">ttorneys </w:t>
      </w:r>
      <w:r w:rsidR="008A4584">
        <w:t>are</w:t>
      </w:r>
      <w:r w:rsidR="001751FB">
        <w:t xml:space="preserve"> not authorised to represent </w:t>
      </w:r>
      <w:r w:rsidR="00CC78D8">
        <w:t>Ms Ragavan</w:t>
      </w:r>
      <w:r w:rsidR="001751FB">
        <w:t xml:space="preserve"> without the consent of the BRPs.</w:t>
      </w:r>
      <w:r w:rsidR="008A4584">
        <w:t xml:space="preserve"> </w:t>
      </w:r>
      <w:r w:rsidR="00FA29C5">
        <w:t xml:space="preserve">Furthermore, </w:t>
      </w:r>
      <w:r w:rsidR="00FA29C5">
        <w:rPr>
          <w:rFonts w:cs="Arial"/>
          <w:szCs w:val="24"/>
          <w:lang w:val="en-ZA" w:eastAsia="en-US"/>
        </w:rPr>
        <w:t xml:space="preserve">Tegeta has no </w:t>
      </w:r>
      <w:r w:rsidR="00FA29C5" w:rsidRPr="006C5106">
        <w:rPr>
          <w:rFonts w:cs="Arial"/>
          <w:i/>
          <w:iCs w:val="0"/>
          <w:szCs w:val="24"/>
          <w:lang w:val="en-ZA" w:eastAsia="en-US"/>
        </w:rPr>
        <w:t>locus standi</w:t>
      </w:r>
      <w:r w:rsidR="00FA29C5">
        <w:rPr>
          <w:rFonts w:cs="Arial"/>
          <w:szCs w:val="24"/>
          <w:lang w:val="en-ZA" w:eastAsia="en-US"/>
        </w:rPr>
        <w:t xml:space="preserve"> to </w:t>
      </w:r>
      <w:r w:rsidR="00EF0D1A">
        <w:rPr>
          <w:rFonts w:cs="Arial"/>
          <w:szCs w:val="24"/>
          <w:lang w:val="en-ZA" w:eastAsia="en-US"/>
        </w:rPr>
        <w:t>act in the interest of Templar.</w:t>
      </w:r>
      <w:r w:rsidR="00FA29C5">
        <w:t xml:space="preserve"> </w:t>
      </w:r>
      <w:r w:rsidR="008A4584">
        <w:t>This is the end of the matter.</w:t>
      </w:r>
      <w:r w:rsidR="004D6C50">
        <w:rPr>
          <w:rStyle w:val="FootnoteReference"/>
        </w:rPr>
        <w:footnoteReference w:id="22"/>
      </w:r>
    </w:p>
    <w:p w14:paraId="1B99F6A2" w14:textId="07921A62" w:rsidR="001751FB" w:rsidRPr="00731B02" w:rsidRDefault="00070460" w:rsidP="00070460">
      <w:pPr>
        <w:pStyle w:val="1"/>
        <w:numPr>
          <w:ilvl w:val="0"/>
          <w:numId w:val="0"/>
        </w:numPr>
        <w:tabs>
          <w:tab w:val="left" w:pos="567"/>
        </w:tabs>
        <w:spacing w:line="360" w:lineRule="auto"/>
        <w:ind w:left="567" w:hanging="567"/>
      </w:pPr>
      <w:r w:rsidRPr="00731B02">
        <w:rPr>
          <w:rFonts w:cs="Arial"/>
          <w:szCs w:val="24"/>
        </w:rPr>
        <w:t>[72]</w:t>
      </w:r>
      <w:r w:rsidRPr="00731B02">
        <w:rPr>
          <w:rFonts w:cs="Arial"/>
          <w:szCs w:val="24"/>
        </w:rPr>
        <w:tab/>
      </w:r>
      <w:r w:rsidR="00322903">
        <w:t>T</w:t>
      </w:r>
      <w:r w:rsidR="001751FB">
        <w:t xml:space="preserve">he recourse for </w:t>
      </w:r>
      <w:r w:rsidR="00CC78D8">
        <w:t xml:space="preserve">the </w:t>
      </w:r>
      <w:r w:rsidR="001751FB">
        <w:t xml:space="preserve">board of directors is elsewhere. </w:t>
      </w:r>
      <w:r w:rsidR="00C21716">
        <w:t>I</w:t>
      </w:r>
      <w:r w:rsidR="00731B02">
        <w:t xml:space="preserve">n </w:t>
      </w:r>
      <w:r w:rsidR="00731B02" w:rsidRPr="00C21716">
        <w:rPr>
          <w:i/>
          <w:iCs w:val="0"/>
          <w:lang w:val="en-ZA"/>
        </w:rPr>
        <w:t>NDPP v Sharma and Others</w:t>
      </w:r>
      <w:r w:rsidR="00731B02">
        <w:rPr>
          <w:rStyle w:val="FootnoteReference"/>
        </w:rPr>
        <w:footnoteReference w:id="23"/>
      </w:r>
      <w:r w:rsidR="00731B02" w:rsidRPr="00731B02">
        <w:rPr>
          <w:lang w:val="en-ZA"/>
        </w:rPr>
        <w:t xml:space="preserve"> </w:t>
      </w:r>
      <w:r w:rsidR="00C21716">
        <w:rPr>
          <w:lang w:val="en-ZA"/>
        </w:rPr>
        <w:t xml:space="preserve">the court was clear in </w:t>
      </w:r>
      <w:r w:rsidR="008E11E7">
        <w:t>that</w:t>
      </w:r>
      <w:r w:rsidR="00C21716">
        <w:rPr>
          <w:rFonts w:cs="Arial"/>
          <w:szCs w:val="24"/>
        </w:rPr>
        <w:t>:</w:t>
      </w:r>
    </w:p>
    <w:p w14:paraId="4C2EDA67" w14:textId="523AA59A" w:rsidR="001751FB" w:rsidRPr="00C21716" w:rsidRDefault="00731B02" w:rsidP="00C21716">
      <w:pPr>
        <w:pStyle w:val="1"/>
        <w:numPr>
          <w:ilvl w:val="0"/>
          <w:numId w:val="0"/>
        </w:numPr>
        <w:spacing w:line="240" w:lineRule="auto"/>
        <w:ind w:left="851" w:right="851"/>
        <w:rPr>
          <w:rFonts w:cs="Arial"/>
          <w:color w:val="212529"/>
          <w:szCs w:val="24"/>
          <w:shd w:val="clear" w:color="auto" w:fill="FFFFFF"/>
        </w:rPr>
      </w:pPr>
      <w:r w:rsidRPr="00731B02">
        <w:rPr>
          <w:rFonts w:cs="Arial"/>
          <w:color w:val="212529"/>
          <w:szCs w:val="24"/>
          <w:shd w:val="clear" w:color="auto" w:fill="FFFFFF"/>
        </w:rPr>
        <w:lastRenderedPageBreak/>
        <w:t>…they [directors] do not have any authority to act on behalf of the third defendant</w:t>
      </w:r>
      <w:r w:rsidR="00C21716">
        <w:rPr>
          <w:rFonts w:cs="Arial"/>
          <w:color w:val="212529"/>
          <w:szCs w:val="24"/>
          <w:shd w:val="clear" w:color="auto" w:fill="FFFFFF"/>
        </w:rPr>
        <w:t xml:space="preserve"> [company]</w:t>
      </w:r>
      <w:r w:rsidRPr="00731B02">
        <w:rPr>
          <w:rFonts w:cs="Arial"/>
          <w:color w:val="212529"/>
          <w:szCs w:val="24"/>
          <w:shd w:val="clear" w:color="auto" w:fill="FFFFFF"/>
        </w:rPr>
        <w:t xml:space="preserve"> in the restraint proceedings without approval of the BRPs. They also lack authority to act on behalf of the third defendant in these proceedings.</w:t>
      </w:r>
    </w:p>
    <w:p w14:paraId="22CDF314" w14:textId="01968C54" w:rsidR="001B41F7" w:rsidRPr="001B41F7" w:rsidRDefault="00070460" w:rsidP="00070460">
      <w:pPr>
        <w:pStyle w:val="1"/>
        <w:numPr>
          <w:ilvl w:val="0"/>
          <w:numId w:val="0"/>
        </w:numPr>
        <w:tabs>
          <w:tab w:val="left" w:pos="567"/>
        </w:tabs>
        <w:spacing w:line="360" w:lineRule="auto"/>
        <w:ind w:left="567" w:hanging="567"/>
      </w:pPr>
      <w:r w:rsidRPr="001B41F7">
        <w:rPr>
          <w:rFonts w:cs="Arial"/>
          <w:szCs w:val="24"/>
        </w:rPr>
        <w:t>[73]</w:t>
      </w:r>
      <w:r w:rsidRPr="001B41F7">
        <w:rPr>
          <w:rFonts w:cs="Arial"/>
          <w:szCs w:val="24"/>
        </w:rPr>
        <w:tab/>
      </w:r>
      <w:r w:rsidR="00C21716">
        <w:t xml:space="preserve">The court </w:t>
      </w:r>
      <w:r w:rsidR="00CC78D8">
        <w:t>proceeded</w:t>
      </w:r>
      <w:r w:rsidR="00C21716">
        <w:t xml:space="preserve"> to hold that </w:t>
      </w:r>
      <w:r w:rsidR="00C21716" w:rsidRPr="00C21716">
        <w:rPr>
          <w:rFonts w:cs="Arial"/>
          <w:i/>
          <w:iCs w:val="0"/>
          <w:szCs w:val="24"/>
        </w:rPr>
        <w:t>“</w:t>
      </w:r>
      <w:r w:rsidR="00C21716" w:rsidRPr="00C21716">
        <w:rPr>
          <w:rFonts w:cs="Arial"/>
          <w:i/>
          <w:iCs w:val="0"/>
          <w:color w:val="212529"/>
          <w:szCs w:val="24"/>
          <w:shd w:val="clear" w:color="auto" w:fill="FFFFFF"/>
        </w:rPr>
        <w:t>in so far as the directors purported to act on behalf the third defendant when making the extension application, they would not have any standing to do so”</w:t>
      </w:r>
      <w:r w:rsidR="00C21716" w:rsidRPr="00C21716">
        <w:rPr>
          <w:rFonts w:cs="Arial"/>
          <w:color w:val="212529"/>
          <w:szCs w:val="24"/>
          <w:shd w:val="clear" w:color="auto" w:fill="FFFFFF"/>
        </w:rPr>
        <w:t>.</w:t>
      </w:r>
      <w:r w:rsidR="007D7B3D">
        <w:rPr>
          <w:rFonts w:cs="Arial"/>
          <w:color w:val="212529"/>
          <w:szCs w:val="24"/>
          <w:shd w:val="clear" w:color="auto" w:fill="FFFFFF"/>
        </w:rPr>
        <w:t xml:space="preserve"> </w:t>
      </w:r>
      <w:r w:rsidR="007D7B3D" w:rsidRPr="001B41F7">
        <w:rPr>
          <w:rFonts w:cs="Arial"/>
          <w:color w:val="212529"/>
          <w:szCs w:val="24"/>
          <w:shd w:val="clear" w:color="auto" w:fill="FFFFFF"/>
        </w:rPr>
        <w:t>The same principle was applied in</w:t>
      </w:r>
      <w:r w:rsidR="001B41F7" w:rsidRPr="001B41F7">
        <w:rPr>
          <w:rFonts w:cs="Arial"/>
          <w:color w:val="212529"/>
          <w:szCs w:val="24"/>
          <w:shd w:val="clear" w:color="auto" w:fill="FFFFFF"/>
        </w:rPr>
        <w:t xml:space="preserve"> an earlier decision</w:t>
      </w:r>
      <w:r w:rsidR="007D7B3D" w:rsidRPr="001B41F7">
        <w:rPr>
          <w:rFonts w:cs="Arial"/>
          <w:color w:val="212529"/>
          <w:szCs w:val="24"/>
          <w:shd w:val="clear" w:color="auto" w:fill="FFFFFF"/>
        </w:rPr>
        <w:t xml:space="preserve"> </w:t>
      </w:r>
      <w:r w:rsidR="001B41F7" w:rsidRPr="001B41F7">
        <w:rPr>
          <w:rFonts w:cs="Arial"/>
          <w:color w:val="212529"/>
          <w:szCs w:val="24"/>
          <w:shd w:val="clear" w:color="auto" w:fill="FFFFFF"/>
        </w:rPr>
        <w:t xml:space="preserve">in </w:t>
      </w:r>
      <w:r w:rsidR="001B41F7" w:rsidRPr="001B41F7">
        <w:rPr>
          <w:rFonts w:cs="Arial"/>
          <w:i/>
          <w:szCs w:val="24"/>
          <w:lang w:val="en-ZA" w:eastAsia="en-US"/>
        </w:rPr>
        <w:t>Razzmatazz Trading Investment 19 (Pty) Ltd v Q-Civils (Pty) Ltd (CPMS Civil Road Rehabilitation (Pty)</w:t>
      </w:r>
      <w:r w:rsidR="001B41F7" w:rsidRPr="001B41F7">
        <w:rPr>
          <w:szCs w:val="24"/>
        </w:rPr>
        <w:t xml:space="preserve"> </w:t>
      </w:r>
      <w:r w:rsidR="001B41F7" w:rsidRPr="001B41F7">
        <w:rPr>
          <w:rFonts w:cs="Arial"/>
          <w:i/>
          <w:iCs w:val="0"/>
          <w:szCs w:val="24"/>
          <w:lang w:val="en-ZA" w:eastAsia="en-US"/>
        </w:rPr>
        <w:t>Ltd and another intervening)</w:t>
      </w:r>
      <w:r w:rsidR="001B41F7" w:rsidRPr="001B41F7">
        <w:rPr>
          <w:szCs w:val="24"/>
        </w:rPr>
        <w:t xml:space="preserve"> </w:t>
      </w:r>
      <w:r w:rsidR="007D7B3D" w:rsidRPr="001B41F7">
        <w:rPr>
          <w:rFonts w:cs="Arial"/>
          <w:color w:val="212529"/>
          <w:szCs w:val="24"/>
          <w:shd w:val="clear" w:color="auto" w:fill="FFFFFF"/>
        </w:rPr>
        <w:t xml:space="preserve">where the </w:t>
      </w:r>
      <w:r w:rsidR="00CC78D8">
        <w:rPr>
          <w:rFonts w:cs="Arial"/>
          <w:color w:val="212529"/>
          <w:szCs w:val="24"/>
          <w:shd w:val="clear" w:color="auto" w:fill="FFFFFF"/>
        </w:rPr>
        <w:t>c</w:t>
      </w:r>
      <w:r w:rsidR="007D7B3D" w:rsidRPr="001B41F7">
        <w:rPr>
          <w:rFonts w:cs="Arial"/>
          <w:color w:val="212529"/>
          <w:szCs w:val="24"/>
          <w:shd w:val="clear" w:color="auto" w:fill="FFFFFF"/>
        </w:rPr>
        <w:t>ourt held that</w:t>
      </w:r>
      <w:r w:rsidR="001B41F7" w:rsidRPr="001B41F7">
        <w:rPr>
          <w:rFonts w:cs="Arial"/>
          <w:color w:val="212529"/>
          <w:szCs w:val="24"/>
          <w:shd w:val="clear" w:color="auto" w:fill="FFFFFF"/>
        </w:rPr>
        <w:t>:</w:t>
      </w:r>
    </w:p>
    <w:p w14:paraId="6297B2A5" w14:textId="77777777" w:rsidR="001B41F7" w:rsidRPr="007D7B3D" w:rsidRDefault="001B41F7" w:rsidP="001B41F7">
      <w:pPr>
        <w:pStyle w:val="1"/>
        <w:numPr>
          <w:ilvl w:val="0"/>
          <w:numId w:val="0"/>
        </w:numPr>
        <w:spacing w:before="0" w:line="240" w:lineRule="auto"/>
        <w:ind w:left="567"/>
      </w:pPr>
    </w:p>
    <w:p w14:paraId="54D142DC" w14:textId="1A7E2403" w:rsidR="007D7B3D" w:rsidRPr="001B41F7" w:rsidRDefault="007D7B3D" w:rsidP="001B41F7">
      <w:pPr>
        <w:autoSpaceDE w:val="0"/>
        <w:autoSpaceDN w:val="0"/>
        <w:adjustRightInd w:val="0"/>
        <w:ind w:left="851" w:right="851"/>
        <w:rPr>
          <w:rFonts w:cs="Arial"/>
          <w:szCs w:val="24"/>
          <w:lang w:val="en-ZA" w:eastAsia="en-US"/>
        </w:rPr>
      </w:pPr>
      <w:r w:rsidRPr="001B41F7">
        <w:rPr>
          <w:rFonts w:cs="Arial"/>
          <w:szCs w:val="24"/>
          <w:u w:val="single"/>
          <w:lang w:val="en-ZA" w:eastAsia="en-US"/>
        </w:rPr>
        <w:t>“</w:t>
      </w:r>
      <w:r w:rsidR="001B41F7" w:rsidRPr="001B41F7">
        <w:rPr>
          <w:rFonts w:cs="Arial"/>
          <w:szCs w:val="24"/>
          <w:u w:val="single"/>
          <w:lang w:val="en-ZA" w:eastAsia="en-US"/>
        </w:rPr>
        <w:t>…[I]</w:t>
      </w:r>
      <w:r w:rsidRPr="001B41F7">
        <w:rPr>
          <w:rFonts w:cs="Arial"/>
          <w:szCs w:val="24"/>
          <w:u w:val="single"/>
          <w:lang w:val="en-ZA" w:eastAsia="en-US"/>
        </w:rPr>
        <w:t>n the BRP application the court held that Fortune lacks the necessary locus</w:t>
      </w:r>
      <w:r w:rsidR="001B41F7" w:rsidRPr="001B41F7">
        <w:rPr>
          <w:rFonts w:cs="Arial"/>
          <w:szCs w:val="24"/>
          <w:u w:val="single"/>
          <w:lang w:val="en-ZA" w:eastAsia="en-US"/>
        </w:rPr>
        <w:t xml:space="preserve"> </w:t>
      </w:r>
      <w:r w:rsidRPr="001B41F7">
        <w:rPr>
          <w:rFonts w:cs="Arial"/>
          <w:szCs w:val="24"/>
          <w:u w:val="single"/>
          <w:lang w:val="en-ZA" w:eastAsia="en-US"/>
        </w:rPr>
        <w:t>standi to represent and act on behalf of the company without the assistance</w:t>
      </w:r>
      <w:r w:rsidR="001B41F7" w:rsidRPr="001B41F7">
        <w:rPr>
          <w:rFonts w:cs="Arial"/>
          <w:szCs w:val="24"/>
          <w:u w:val="single"/>
          <w:lang w:val="en-ZA" w:eastAsia="en-US"/>
        </w:rPr>
        <w:t xml:space="preserve"> </w:t>
      </w:r>
      <w:r w:rsidRPr="001B41F7">
        <w:rPr>
          <w:rFonts w:cs="Arial"/>
          <w:szCs w:val="24"/>
          <w:u w:val="single"/>
          <w:lang w:val="en-ZA" w:eastAsia="en-US"/>
        </w:rPr>
        <w:t>and consent of the BRP</w:t>
      </w:r>
      <w:r w:rsidRPr="001B41F7">
        <w:rPr>
          <w:rFonts w:cs="Arial"/>
          <w:szCs w:val="24"/>
          <w:lang w:val="en-ZA" w:eastAsia="en-US"/>
        </w:rPr>
        <w:t>. I am bound by that decision unless convinced that</w:t>
      </w:r>
      <w:r w:rsidR="001B41F7" w:rsidRPr="001B41F7">
        <w:rPr>
          <w:rFonts w:cs="Arial"/>
          <w:szCs w:val="24"/>
          <w:lang w:val="en-ZA" w:eastAsia="en-US"/>
        </w:rPr>
        <w:t xml:space="preserve"> </w:t>
      </w:r>
      <w:r w:rsidRPr="001B41F7">
        <w:rPr>
          <w:rFonts w:cs="Arial"/>
          <w:szCs w:val="24"/>
          <w:lang w:val="en-ZA" w:eastAsia="en-US"/>
        </w:rPr>
        <w:t>it is clearly wrong</w:t>
      </w:r>
      <w:r w:rsidR="001B41F7">
        <w:rPr>
          <w:rFonts w:cs="Arial"/>
          <w:szCs w:val="24"/>
          <w:lang w:val="en-ZA" w:eastAsia="en-US"/>
        </w:rPr>
        <w:t>…(own emphasis added).</w:t>
      </w:r>
      <w:r w:rsidR="001B41F7">
        <w:rPr>
          <w:rStyle w:val="FootnoteReference"/>
          <w:rFonts w:cs="Arial"/>
          <w:szCs w:val="24"/>
          <w:lang w:eastAsia="en-US"/>
        </w:rPr>
        <w:footnoteReference w:id="24"/>
      </w:r>
    </w:p>
    <w:p w14:paraId="39ED3D22" w14:textId="424F91BB" w:rsidR="001B41F7" w:rsidRPr="001B41F7" w:rsidRDefault="00070460" w:rsidP="00070460">
      <w:pPr>
        <w:pStyle w:val="1"/>
        <w:numPr>
          <w:ilvl w:val="0"/>
          <w:numId w:val="0"/>
        </w:numPr>
        <w:tabs>
          <w:tab w:val="left" w:pos="567"/>
        </w:tabs>
        <w:spacing w:line="360" w:lineRule="auto"/>
        <w:ind w:left="567" w:hanging="567"/>
      </w:pPr>
      <w:r w:rsidRPr="001B41F7">
        <w:rPr>
          <w:rFonts w:cs="Arial"/>
          <w:szCs w:val="24"/>
        </w:rPr>
        <w:t>[74]</w:t>
      </w:r>
      <w:r w:rsidRPr="001B41F7">
        <w:rPr>
          <w:rFonts w:cs="Arial"/>
          <w:szCs w:val="24"/>
        </w:rPr>
        <w:tab/>
      </w:r>
      <w:r w:rsidR="001B41F7">
        <w:t xml:space="preserve">I do not find any reasons whatsoever that have persuaded this Court to deviate from the above decisions. Counsel for </w:t>
      </w:r>
      <w:r w:rsidR="00FA29C5">
        <w:t>Ms Ragavan</w:t>
      </w:r>
      <w:r w:rsidR="001B41F7">
        <w:t xml:space="preserve"> unsuccessfully tried to convince this Court that the forfeiture applications also </w:t>
      </w:r>
      <w:r w:rsidR="00CC78D8">
        <w:t>touch</w:t>
      </w:r>
      <w:r w:rsidR="001B41F7">
        <w:t xml:space="preserve"> on governance issues such as involving the existence of the company. </w:t>
      </w:r>
      <w:r w:rsidR="00CC78D8">
        <w:t>I have already dealt with this aspect earlier.</w:t>
      </w:r>
      <w:r w:rsidR="00CC78D8">
        <w:rPr>
          <w:rStyle w:val="FootnoteReference"/>
        </w:rPr>
        <w:footnoteReference w:id="25"/>
      </w:r>
      <w:r w:rsidR="00FA29C5">
        <w:t xml:space="preserve"> The submission has no merit and ought to be rejected in its entirety. </w:t>
      </w:r>
      <w:r w:rsidR="00CC78D8">
        <w:t xml:space="preserve"> </w:t>
      </w:r>
    </w:p>
    <w:p w14:paraId="640B860F" w14:textId="5CDDC15A" w:rsidR="00C21716" w:rsidRDefault="00070460" w:rsidP="00070460">
      <w:pPr>
        <w:pStyle w:val="1"/>
        <w:numPr>
          <w:ilvl w:val="0"/>
          <w:numId w:val="0"/>
        </w:numPr>
        <w:tabs>
          <w:tab w:val="left" w:pos="567"/>
        </w:tabs>
        <w:spacing w:line="360" w:lineRule="auto"/>
        <w:ind w:left="567" w:hanging="567"/>
      </w:pPr>
      <w:r>
        <w:rPr>
          <w:rFonts w:cs="Arial"/>
          <w:szCs w:val="24"/>
        </w:rPr>
        <w:t>[75]</w:t>
      </w:r>
      <w:r>
        <w:rPr>
          <w:rFonts w:cs="Arial"/>
          <w:szCs w:val="24"/>
        </w:rPr>
        <w:tab/>
      </w:r>
      <w:r w:rsidR="00C21716" w:rsidRPr="001B41F7">
        <w:rPr>
          <w:rFonts w:cs="Arial"/>
          <w:iCs w:val="0"/>
          <w:szCs w:val="24"/>
        </w:rPr>
        <w:t>Concerning the submission that the BRPs are not privy to certain information</w:t>
      </w:r>
      <w:r w:rsidR="00C21716">
        <w:t xml:space="preserve"> regarding the company, </w:t>
      </w:r>
      <w:r w:rsidR="0081496F">
        <w:t>Ms Ragavan,</w:t>
      </w:r>
      <w:r w:rsidR="00C21716">
        <w:t xml:space="preserve"> is ignorant of the fact that the BRPs have full control management of the company and that in executing their duties, the board of directors </w:t>
      </w:r>
      <w:r w:rsidR="0081496F">
        <w:t>is</w:t>
      </w:r>
      <w:r w:rsidR="00C21716">
        <w:t xml:space="preserve"> bound the co</w:t>
      </w:r>
      <w:r w:rsidR="007D7B3D">
        <w:t>-</w:t>
      </w:r>
      <w:r w:rsidR="00C21716">
        <w:t xml:space="preserve">operate with them as per the provisions of </w:t>
      </w:r>
      <w:r w:rsidR="0081496F">
        <w:t>section</w:t>
      </w:r>
      <w:r w:rsidR="0081496F">
        <w:rPr>
          <w:rFonts w:cs="Arial"/>
          <w:szCs w:val="24"/>
          <w:lang w:val="en-ZA" w:eastAsia="en-US"/>
        </w:rPr>
        <w:t>137(3) of the Companies Act</w:t>
      </w:r>
      <w:r w:rsidR="00C21716">
        <w:t>. Unfortunately, when the BRPs extended the invitation to the board of directors to assist with answering certain issues regarding the forfeiture applications, the request was turned down</w:t>
      </w:r>
      <w:r w:rsidR="0081496F">
        <w:t xml:space="preserve"> by Ms Ragavan</w:t>
      </w:r>
      <w:r w:rsidR="00C21716">
        <w:t>.</w:t>
      </w:r>
    </w:p>
    <w:p w14:paraId="6FD40142" w14:textId="1BCE8555" w:rsidR="00C21716" w:rsidRPr="00565D0B" w:rsidRDefault="00070460" w:rsidP="00070460">
      <w:pPr>
        <w:pStyle w:val="1"/>
        <w:numPr>
          <w:ilvl w:val="0"/>
          <w:numId w:val="0"/>
        </w:numPr>
        <w:tabs>
          <w:tab w:val="left" w:pos="567"/>
        </w:tabs>
        <w:spacing w:line="360" w:lineRule="auto"/>
        <w:ind w:left="567" w:hanging="567"/>
      </w:pPr>
      <w:r w:rsidRPr="00565D0B">
        <w:rPr>
          <w:rFonts w:cs="Arial"/>
          <w:szCs w:val="24"/>
        </w:rPr>
        <w:t>[76]</w:t>
      </w:r>
      <w:r w:rsidRPr="00565D0B">
        <w:rPr>
          <w:rFonts w:cs="Arial"/>
          <w:szCs w:val="24"/>
        </w:rPr>
        <w:tab/>
      </w:r>
      <w:r w:rsidR="0081496F">
        <w:t>Concerning fair public hearing</w:t>
      </w:r>
      <w:r w:rsidR="00C21716" w:rsidRPr="00E72A53">
        <w:rPr>
          <w:rFonts w:cs="Arial"/>
          <w:szCs w:val="24"/>
        </w:rPr>
        <w:t xml:space="preserve">, </w:t>
      </w:r>
      <w:r w:rsidR="00565D0B" w:rsidRPr="00E72A53">
        <w:rPr>
          <w:rFonts w:cs="Arial"/>
          <w:color w:val="212529"/>
          <w:szCs w:val="24"/>
        </w:rPr>
        <w:t>t</w:t>
      </w:r>
      <w:r w:rsidR="00C21716" w:rsidRPr="00E72A53">
        <w:rPr>
          <w:rFonts w:cs="Arial"/>
          <w:color w:val="212529"/>
          <w:szCs w:val="24"/>
        </w:rPr>
        <w:t>here is no merit in th</w:t>
      </w:r>
      <w:r w:rsidR="00565D0B" w:rsidRPr="00E72A53">
        <w:rPr>
          <w:rFonts w:cs="Arial"/>
          <w:color w:val="212529"/>
          <w:szCs w:val="24"/>
        </w:rPr>
        <w:t>is</w:t>
      </w:r>
      <w:r w:rsidR="00C21716" w:rsidRPr="00E72A53">
        <w:rPr>
          <w:rFonts w:cs="Arial"/>
          <w:color w:val="212529"/>
          <w:szCs w:val="24"/>
        </w:rPr>
        <w:t xml:space="preserve"> </w:t>
      </w:r>
      <w:r w:rsidR="00565D0B" w:rsidRPr="00E72A53">
        <w:rPr>
          <w:rFonts w:cs="Arial"/>
          <w:color w:val="212529"/>
          <w:szCs w:val="24"/>
        </w:rPr>
        <w:t>submission</w:t>
      </w:r>
      <w:r w:rsidR="00C21716" w:rsidRPr="00E72A53">
        <w:rPr>
          <w:rFonts w:cs="Arial"/>
          <w:color w:val="212529"/>
          <w:szCs w:val="24"/>
        </w:rPr>
        <w:t xml:space="preserve"> that the </w:t>
      </w:r>
      <w:r w:rsidR="00C21716" w:rsidRPr="00E72A53">
        <w:rPr>
          <w:rFonts w:cs="Arial"/>
          <w:color w:val="212529"/>
          <w:szCs w:val="24"/>
        </w:rPr>
        <w:lastRenderedPageBreak/>
        <w:t xml:space="preserve">directors will </w:t>
      </w:r>
      <w:r w:rsidR="0081496F">
        <w:rPr>
          <w:rFonts w:cs="Arial"/>
          <w:color w:val="212529"/>
          <w:szCs w:val="24"/>
        </w:rPr>
        <w:t>not be heard</w:t>
      </w:r>
      <w:r w:rsidR="00C21716" w:rsidRPr="00E72A53">
        <w:rPr>
          <w:rFonts w:cs="Arial"/>
          <w:color w:val="212529"/>
          <w:szCs w:val="24"/>
        </w:rPr>
        <w:t xml:space="preserve">. </w:t>
      </w:r>
      <w:r w:rsidR="00565D0B" w:rsidRPr="00E72A53">
        <w:rPr>
          <w:rFonts w:cs="Arial"/>
          <w:color w:val="212529"/>
          <w:szCs w:val="24"/>
        </w:rPr>
        <w:t xml:space="preserve">Counsels for the Respondents were in my view correct when they said that the BRPs could represent the views of the board of directors and/or that the boards of directors could make their submissions through the BRPs. However, </w:t>
      </w:r>
      <w:r w:rsidR="00FA29C5">
        <w:rPr>
          <w:rFonts w:cs="Arial"/>
          <w:color w:val="212529"/>
          <w:szCs w:val="24"/>
        </w:rPr>
        <w:t>Ms Ragavan</w:t>
      </w:r>
      <w:r w:rsidR="00565D0B" w:rsidRPr="00E72A53">
        <w:rPr>
          <w:rFonts w:cs="Arial"/>
          <w:color w:val="212529"/>
          <w:szCs w:val="24"/>
        </w:rPr>
        <w:t xml:space="preserve"> </w:t>
      </w:r>
      <w:r w:rsidR="00FA29C5">
        <w:rPr>
          <w:rFonts w:cs="Arial"/>
          <w:color w:val="212529"/>
          <w:szCs w:val="24"/>
        </w:rPr>
        <w:t>appears</w:t>
      </w:r>
      <w:r w:rsidR="00565D0B" w:rsidRPr="00E72A53">
        <w:rPr>
          <w:rFonts w:cs="Arial"/>
          <w:color w:val="212529"/>
          <w:szCs w:val="24"/>
        </w:rPr>
        <w:t xml:space="preserve"> not to be at liberty to so do. This is to </w:t>
      </w:r>
      <w:r w:rsidR="00FA29C5">
        <w:rPr>
          <w:rFonts w:cs="Arial"/>
          <w:color w:val="212529"/>
          <w:szCs w:val="24"/>
        </w:rPr>
        <w:t>her</w:t>
      </w:r>
      <w:r w:rsidR="00565D0B" w:rsidRPr="00E72A53">
        <w:rPr>
          <w:rFonts w:cs="Arial"/>
          <w:color w:val="212529"/>
          <w:szCs w:val="24"/>
        </w:rPr>
        <w:t xml:space="preserve"> detriment.</w:t>
      </w:r>
      <w:r w:rsidR="00E72A53" w:rsidRPr="00E72A53">
        <w:rPr>
          <w:rFonts w:cs="Arial"/>
          <w:color w:val="212529"/>
          <w:szCs w:val="24"/>
        </w:rPr>
        <w:t xml:space="preserve"> </w:t>
      </w:r>
      <w:r w:rsidR="00E72A53" w:rsidRPr="00E72A53">
        <w:rPr>
          <w:rFonts w:cs="Arial"/>
          <w:szCs w:val="24"/>
          <w:shd w:val="clear" w:color="auto" w:fill="FFFFFF"/>
        </w:rPr>
        <w:t xml:space="preserve">Snellenburg AJ correctly found in </w:t>
      </w:r>
      <w:r w:rsidR="00E72A53" w:rsidRPr="00E72A53">
        <w:rPr>
          <w:rFonts w:cs="Arial"/>
          <w:i/>
          <w:iCs w:val="0"/>
          <w:szCs w:val="24"/>
          <w:lang w:val="en-ZA"/>
        </w:rPr>
        <w:t>NDPP v Sharma and Others</w:t>
      </w:r>
      <w:r w:rsidR="00E72A53">
        <w:rPr>
          <w:rStyle w:val="FootnoteReference"/>
          <w:rFonts w:cs="Arial"/>
          <w:i/>
          <w:iCs w:val="0"/>
          <w:szCs w:val="24"/>
        </w:rPr>
        <w:footnoteReference w:id="26"/>
      </w:r>
      <w:r w:rsidR="00E72A53" w:rsidRPr="00E72A53">
        <w:rPr>
          <w:rFonts w:cs="Arial"/>
          <w:szCs w:val="24"/>
          <w:shd w:val="clear" w:color="auto" w:fill="FFFFFF"/>
        </w:rPr>
        <w:t xml:space="preserve"> that</w:t>
      </w:r>
      <w:r w:rsidR="00565D0B" w:rsidRPr="00E72A53">
        <w:rPr>
          <w:rFonts w:cs="Arial"/>
          <w:color w:val="212529"/>
          <w:szCs w:val="24"/>
        </w:rPr>
        <w:t xml:space="preserve"> </w:t>
      </w:r>
      <w:r w:rsidR="00E72A53" w:rsidRPr="00E72A53">
        <w:rPr>
          <w:rFonts w:cs="Arial"/>
          <w:color w:val="212529"/>
          <w:szCs w:val="24"/>
        </w:rPr>
        <w:t>t</w:t>
      </w:r>
      <w:r w:rsidR="00C21716" w:rsidRPr="00E72A53">
        <w:rPr>
          <w:rFonts w:cs="Arial"/>
          <w:color w:val="212529"/>
          <w:szCs w:val="24"/>
        </w:rPr>
        <w:t xml:space="preserve">he </w:t>
      </w:r>
      <w:r w:rsidR="00E72A53" w:rsidRPr="00E72A53">
        <w:rPr>
          <w:rFonts w:cs="Arial"/>
          <w:color w:val="212529"/>
          <w:szCs w:val="24"/>
        </w:rPr>
        <w:t>“</w:t>
      </w:r>
      <w:r w:rsidR="00C21716" w:rsidRPr="00E72A53">
        <w:rPr>
          <w:rFonts w:cs="Arial"/>
          <w:color w:val="212529"/>
          <w:szCs w:val="24"/>
        </w:rPr>
        <w:t>directors have several options available to them to protect their interests and that of the company, none of which they elected to exercise</w:t>
      </w:r>
      <w:r w:rsidR="00E72A53" w:rsidRPr="00E72A53">
        <w:rPr>
          <w:rFonts w:cs="Arial"/>
          <w:color w:val="212529"/>
          <w:szCs w:val="24"/>
        </w:rPr>
        <w:t>”</w:t>
      </w:r>
      <w:r w:rsidR="00C21716" w:rsidRPr="00E72A53">
        <w:rPr>
          <w:rFonts w:cs="Arial"/>
          <w:color w:val="212529"/>
          <w:szCs w:val="24"/>
        </w:rPr>
        <w:t>. The</w:t>
      </w:r>
      <w:r w:rsidR="00E72A53">
        <w:rPr>
          <w:rFonts w:cs="Arial"/>
          <w:color w:val="212529"/>
          <w:szCs w:val="24"/>
        </w:rPr>
        <w:t xml:space="preserve"> said options include that</w:t>
      </w:r>
      <w:r w:rsidR="00C21716" w:rsidRPr="00E72A53">
        <w:rPr>
          <w:rFonts w:cs="Arial"/>
          <w:color w:val="212529"/>
          <w:szCs w:val="24"/>
        </w:rPr>
        <w:t>:</w:t>
      </w:r>
    </w:p>
    <w:p w14:paraId="33414500" w14:textId="77777777" w:rsidR="00C21716" w:rsidRDefault="00C21716" w:rsidP="00C21716">
      <w:pPr>
        <w:pStyle w:val="western"/>
        <w:shd w:val="clear" w:color="auto" w:fill="FFFFFF"/>
        <w:spacing w:before="0" w:beforeAutospacing="0" w:after="0" w:afterAutospacing="0"/>
        <w:ind w:left="1411" w:hanging="706"/>
        <w:rPr>
          <w:rFonts w:ascii="Lato" w:hAnsi="Lato"/>
          <w:color w:val="212529"/>
          <w:sz w:val="23"/>
          <w:szCs w:val="23"/>
        </w:rPr>
      </w:pPr>
    </w:p>
    <w:p w14:paraId="6A00ECEF" w14:textId="4D126ED2" w:rsidR="00C21716" w:rsidRPr="00E72A53" w:rsidRDefault="00C21716" w:rsidP="00E72A53">
      <w:pPr>
        <w:pStyle w:val="western"/>
        <w:shd w:val="clear" w:color="auto" w:fill="FFFFFF"/>
        <w:spacing w:before="0" w:beforeAutospacing="0" w:after="0" w:afterAutospacing="0"/>
        <w:ind w:left="1440" w:right="851" w:hanging="720"/>
        <w:jc w:val="both"/>
        <w:rPr>
          <w:rFonts w:ascii="Arial" w:hAnsi="Arial" w:cs="Arial"/>
          <w:color w:val="212529"/>
        </w:rPr>
      </w:pPr>
      <w:r w:rsidRPr="00E72A53">
        <w:rPr>
          <w:rFonts w:ascii="Arial" w:hAnsi="Arial" w:cs="Arial"/>
          <w:color w:val="212529"/>
        </w:rPr>
        <w:t>23.4.1 The directors have a residual interest and could request leave to intervene in the proceedings in personal capacity. In such event the directors will be able to address any allegations of criminality pertaining to the company.</w:t>
      </w:r>
    </w:p>
    <w:p w14:paraId="408E8828" w14:textId="77777777" w:rsidR="00C21716" w:rsidRPr="00E72A53" w:rsidRDefault="00C21716" w:rsidP="00E72A53">
      <w:pPr>
        <w:pStyle w:val="western"/>
        <w:shd w:val="clear" w:color="auto" w:fill="FFFFFF"/>
        <w:spacing w:before="0" w:beforeAutospacing="0" w:after="0" w:afterAutospacing="0"/>
        <w:ind w:left="1134" w:right="851" w:hanging="706"/>
        <w:jc w:val="both"/>
        <w:rPr>
          <w:rFonts w:ascii="Arial" w:hAnsi="Arial" w:cs="Arial"/>
          <w:color w:val="212529"/>
        </w:rPr>
      </w:pPr>
    </w:p>
    <w:p w14:paraId="370A3F9F" w14:textId="77777777" w:rsidR="00C21716" w:rsidRPr="00E72A53" w:rsidRDefault="00C21716" w:rsidP="00E72A53">
      <w:pPr>
        <w:pStyle w:val="western"/>
        <w:shd w:val="clear" w:color="auto" w:fill="FFFFFF"/>
        <w:spacing w:before="0" w:beforeAutospacing="0" w:after="0" w:afterAutospacing="0"/>
        <w:ind w:left="1134" w:right="851" w:hanging="414"/>
        <w:jc w:val="both"/>
        <w:rPr>
          <w:rFonts w:ascii="Arial" w:hAnsi="Arial" w:cs="Arial"/>
          <w:color w:val="212529"/>
        </w:rPr>
      </w:pPr>
      <w:r w:rsidRPr="00E72A53">
        <w:rPr>
          <w:rFonts w:ascii="Arial" w:hAnsi="Arial" w:cs="Arial"/>
          <w:color w:val="212529"/>
        </w:rPr>
        <w:t>23.4.2 The BRPs could present the evidence of Ms Ragavan.</w:t>
      </w:r>
    </w:p>
    <w:p w14:paraId="1F378F7B" w14:textId="77777777" w:rsidR="00C21716" w:rsidRPr="00E72A53" w:rsidRDefault="00C21716" w:rsidP="00E72A53">
      <w:pPr>
        <w:pStyle w:val="western"/>
        <w:shd w:val="clear" w:color="auto" w:fill="FFFFFF"/>
        <w:spacing w:before="0" w:beforeAutospacing="0" w:after="0" w:afterAutospacing="0"/>
        <w:ind w:left="1134" w:right="851" w:hanging="706"/>
        <w:jc w:val="both"/>
        <w:rPr>
          <w:rFonts w:ascii="Arial" w:hAnsi="Arial" w:cs="Arial"/>
          <w:color w:val="212529"/>
        </w:rPr>
      </w:pPr>
    </w:p>
    <w:p w14:paraId="48D7FD8A" w14:textId="77777777" w:rsidR="00E72A53" w:rsidRDefault="00C21716" w:rsidP="00E72A53">
      <w:pPr>
        <w:pStyle w:val="western"/>
        <w:shd w:val="clear" w:color="auto" w:fill="FFFFFF"/>
        <w:spacing w:before="0" w:beforeAutospacing="0" w:after="0" w:afterAutospacing="0"/>
        <w:ind w:left="1134" w:right="851" w:hanging="414"/>
        <w:jc w:val="both"/>
        <w:rPr>
          <w:rFonts w:ascii="Arial" w:hAnsi="Arial" w:cs="Arial"/>
          <w:color w:val="212529"/>
        </w:rPr>
      </w:pPr>
      <w:r w:rsidRPr="00E72A53">
        <w:rPr>
          <w:rFonts w:ascii="Arial" w:hAnsi="Arial" w:cs="Arial"/>
          <w:color w:val="212529"/>
        </w:rPr>
        <w:t xml:space="preserve">23.4.3 The directors could challenge the BRPs’ authority directly in the </w:t>
      </w:r>
      <w:r w:rsidR="00E72A53">
        <w:rPr>
          <w:rFonts w:ascii="Arial" w:hAnsi="Arial" w:cs="Arial"/>
          <w:color w:val="212529"/>
        </w:rPr>
        <w:t xml:space="preserve"> </w:t>
      </w:r>
    </w:p>
    <w:p w14:paraId="3188178F" w14:textId="30698A89" w:rsidR="00C21716" w:rsidRPr="00E72A53" w:rsidRDefault="00E72A53" w:rsidP="00E72A53">
      <w:pPr>
        <w:pStyle w:val="western"/>
        <w:shd w:val="clear" w:color="auto" w:fill="FFFFFF"/>
        <w:spacing w:before="0" w:beforeAutospacing="0" w:after="0" w:afterAutospacing="0"/>
        <w:ind w:left="1134" w:right="851" w:hanging="414"/>
        <w:jc w:val="both"/>
        <w:rPr>
          <w:rFonts w:ascii="Arial" w:hAnsi="Arial" w:cs="Arial"/>
          <w:color w:val="212529"/>
        </w:rPr>
      </w:pPr>
      <w:r>
        <w:rPr>
          <w:rFonts w:ascii="Arial" w:hAnsi="Arial" w:cs="Arial"/>
          <w:color w:val="212529"/>
        </w:rPr>
        <w:t xml:space="preserve">    </w:t>
      </w:r>
      <w:r>
        <w:rPr>
          <w:rFonts w:ascii="Arial" w:hAnsi="Arial" w:cs="Arial"/>
          <w:color w:val="212529"/>
        </w:rPr>
        <w:tab/>
      </w:r>
      <w:r>
        <w:rPr>
          <w:rFonts w:ascii="Arial" w:hAnsi="Arial" w:cs="Arial"/>
          <w:color w:val="212529"/>
        </w:rPr>
        <w:tab/>
      </w:r>
      <w:r w:rsidR="00C21716" w:rsidRPr="00E72A53">
        <w:rPr>
          <w:rFonts w:ascii="Arial" w:hAnsi="Arial" w:cs="Arial"/>
          <w:color w:val="212529"/>
        </w:rPr>
        <w:t>circumstances. They have not done so.</w:t>
      </w:r>
    </w:p>
    <w:p w14:paraId="4CFC936D" w14:textId="77777777" w:rsidR="00C21716" w:rsidRPr="00E72A53" w:rsidRDefault="00C21716" w:rsidP="00E72A53">
      <w:pPr>
        <w:pStyle w:val="western"/>
        <w:shd w:val="clear" w:color="auto" w:fill="FFFFFF"/>
        <w:spacing w:before="0" w:beforeAutospacing="0" w:after="0" w:afterAutospacing="0"/>
        <w:ind w:left="1134" w:right="851" w:hanging="706"/>
        <w:jc w:val="both"/>
        <w:rPr>
          <w:rFonts w:ascii="Arial" w:hAnsi="Arial" w:cs="Arial"/>
          <w:color w:val="212529"/>
        </w:rPr>
      </w:pPr>
    </w:p>
    <w:p w14:paraId="501E1BCE" w14:textId="77777777" w:rsidR="00E72A53" w:rsidRDefault="00C21716" w:rsidP="00E72A53">
      <w:pPr>
        <w:pStyle w:val="western"/>
        <w:shd w:val="clear" w:color="auto" w:fill="FFFFFF"/>
        <w:spacing w:before="0" w:beforeAutospacing="0" w:after="0" w:afterAutospacing="0"/>
        <w:ind w:left="1134" w:right="851" w:hanging="414"/>
        <w:jc w:val="both"/>
        <w:rPr>
          <w:rFonts w:ascii="Arial" w:hAnsi="Arial" w:cs="Arial"/>
          <w:color w:val="212529"/>
        </w:rPr>
      </w:pPr>
      <w:r w:rsidRPr="00E72A53">
        <w:rPr>
          <w:rFonts w:ascii="Arial" w:hAnsi="Arial" w:cs="Arial"/>
          <w:color w:val="212529"/>
        </w:rPr>
        <w:t xml:space="preserve">23.4.4 The directors could apply for an order compelling the BRPs to </w:t>
      </w:r>
    </w:p>
    <w:p w14:paraId="30331BF0" w14:textId="0BBFEE18" w:rsidR="00C21716" w:rsidRPr="00E72A53" w:rsidRDefault="00C21716" w:rsidP="00E72A53">
      <w:pPr>
        <w:pStyle w:val="western"/>
        <w:shd w:val="clear" w:color="auto" w:fill="FFFFFF"/>
        <w:spacing w:before="0" w:beforeAutospacing="0" w:after="0" w:afterAutospacing="0"/>
        <w:ind w:left="1134" w:right="851" w:firstLine="306"/>
        <w:jc w:val="both"/>
        <w:rPr>
          <w:rFonts w:ascii="Arial" w:hAnsi="Arial" w:cs="Arial"/>
          <w:color w:val="212529"/>
        </w:rPr>
      </w:pPr>
      <w:r w:rsidRPr="00E72A53">
        <w:rPr>
          <w:rFonts w:ascii="Arial" w:hAnsi="Arial" w:cs="Arial"/>
          <w:color w:val="212529"/>
        </w:rPr>
        <w:t>authorise them to defend these proceedings.</w:t>
      </w:r>
      <w:r w:rsidR="00E72A53">
        <w:rPr>
          <w:rStyle w:val="FootnoteReference"/>
          <w:rFonts w:ascii="Arial" w:hAnsi="Arial" w:cs="Arial"/>
          <w:color w:val="212529"/>
        </w:rPr>
        <w:footnoteReference w:id="27"/>
      </w:r>
    </w:p>
    <w:p w14:paraId="07CCEE04" w14:textId="231C9D62" w:rsidR="00E72A53" w:rsidRPr="00E72A53" w:rsidRDefault="00070460" w:rsidP="00070460">
      <w:pPr>
        <w:pStyle w:val="1"/>
        <w:numPr>
          <w:ilvl w:val="0"/>
          <w:numId w:val="0"/>
        </w:numPr>
        <w:tabs>
          <w:tab w:val="left" w:pos="567"/>
        </w:tabs>
        <w:spacing w:line="360" w:lineRule="auto"/>
        <w:ind w:left="567" w:hanging="567"/>
      </w:pPr>
      <w:r w:rsidRPr="00E72A53">
        <w:rPr>
          <w:rFonts w:cs="Arial"/>
          <w:szCs w:val="24"/>
        </w:rPr>
        <w:t>[77]</w:t>
      </w:r>
      <w:r w:rsidRPr="00E72A53">
        <w:rPr>
          <w:rFonts w:cs="Arial"/>
          <w:szCs w:val="24"/>
        </w:rPr>
        <w:tab/>
      </w:r>
      <w:r w:rsidR="00E72A53">
        <w:t xml:space="preserve">Both counsel for the Respondents did raise some of these arguments such as the option to intervene but </w:t>
      </w:r>
      <w:r w:rsidR="0081496F">
        <w:t>Ms Ragavan has opted</w:t>
      </w:r>
      <w:r w:rsidR="00E72A53">
        <w:t xml:space="preserve"> not</w:t>
      </w:r>
      <w:r w:rsidR="0081496F">
        <w:t xml:space="preserve"> to</w:t>
      </w:r>
      <w:r w:rsidR="00E72A53">
        <w:t xml:space="preserve"> do so. The Respondents were indeed correct to state that </w:t>
      </w:r>
      <w:r w:rsidR="00153847">
        <w:t>Ms Ragavan</w:t>
      </w:r>
      <w:r w:rsidR="00E72A53">
        <w:t xml:space="preserve"> has no interest</w:t>
      </w:r>
      <w:r w:rsidR="00886C93">
        <w:rPr>
          <w:rStyle w:val="FootnoteReference"/>
        </w:rPr>
        <w:footnoteReference w:id="28"/>
      </w:r>
      <w:r w:rsidR="00E72A53">
        <w:t xml:space="preserve"> as a director </w:t>
      </w:r>
      <w:r w:rsidR="00B76E19">
        <w:t xml:space="preserve">in these proceedings because a company enjoys a distinct legal personality with </w:t>
      </w:r>
      <w:r w:rsidR="0081496F">
        <w:t xml:space="preserve">the </w:t>
      </w:r>
      <w:r w:rsidR="00B76E19">
        <w:t xml:space="preserve">capacity to sue and be sued whereas it is the opposite case when it comes to </w:t>
      </w:r>
      <w:r w:rsidR="0081496F">
        <w:t xml:space="preserve">the </w:t>
      </w:r>
      <w:r w:rsidR="00B76E19">
        <w:t xml:space="preserve">board of directors. </w:t>
      </w:r>
    </w:p>
    <w:p w14:paraId="2EA9A4C4" w14:textId="3040056B" w:rsidR="00855A5F" w:rsidRPr="003C73B2" w:rsidRDefault="00070460" w:rsidP="00070460">
      <w:pPr>
        <w:pStyle w:val="1"/>
        <w:numPr>
          <w:ilvl w:val="0"/>
          <w:numId w:val="0"/>
        </w:numPr>
        <w:tabs>
          <w:tab w:val="left" w:pos="567"/>
        </w:tabs>
        <w:spacing w:line="360" w:lineRule="auto"/>
        <w:ind w:left="567" w:hanging="567"/>
      </w:pPr>
      <w:r w:rsidRPr="003C73B2">
        <w:rPr>
          <w:rFonts w:cs="Arial"/>
          <w:szCs w:val="24"/>
        </w:rPr>
        <w:t>[78]</w:t>
      </w:r>
      <w:r w:rsidRPr="003C73B2">
        <w:rPr>
          <w:rFonts w:cs="Arial"/>
          <w:szCs w:val="24"/>
        </w:rPr>
        <w:tab/>
      </w:r>
      <w:r w:rsidR="00B76E19">
        <w:t xml:space="preserve">All these factors point me to one conclusion, the </w:t>
      </w:r>
      <w:r w:rsidR="0081496F">
        <w:t>Ms Ragavan</w:t>
      </w:r>
      <w:r w:rsidR="00B76E19">
        <w:t xml:space="preserve"> has </w:t>
      </w:r>
      <w:r w:rsidR="00153847">
        <w:t xml:space="preserve">no </w:t>
      </w:r>
      <w:r w:rsidR="00153847" w:rsidRPr="00153847">
        <w:rPr>
          <w:i/>
          <w:iCs w:val="0"/>
        </w:rPr>
        <w:t>locus standi</w:t>
      </w:r>
      <w:r w:rsidR="00153847">
        <w:t xml:space="preserve"> to bring these proceedings on behalf of Tegeta</w:t>
      </w:r>
      <w:r w:rsidR="008D3437">
        <w:t>. In light of the above findings, it is not necessary for this Court to deal with other issues.</w:t>
      </w:r>
    </w:p>
    <w:p w14:paraId="70C26A19" w14:textId="66B55F66" w:rsidR="00CE06A8" w:rsidRPr="003C73B2" w:rsidRDefault="00CE06A8" w:rsidP="006C33BA">
      <w:pPr>
        <w:pStyle w:val="1"/>
        <w:numPr>
          <w:ilvl w:val="0"/>
          <w:numId w:val="0"/>
        </w:numPr>
        <w:spacing w:line="360" w:lineRule="auto"/>
        <w:rPr>
          <w:rFonts w:cs="Arial"/>
        </w:rPr>
      </w:pPr>
      <w:r w:rsidRPr="003C73B2">
        <w:rPr>
          <w:b/>
        </w:rPr>
        <w:t>COSTS</w:t>
      </w:r>
    </w:p>
    <w:p w14:paraId="26470DE8" w14:textId="49B49835" w:rsidR="00FB4F70" w:rsidRPr="00FB4F70" w:rsidRDefault="00070460" w:rsidP="00070460">
      <w:pPr>
        <w:pStyle w:val="1"/>
        <w:numPr>
          <w:ilvl w:val="0"/>
          <w:numId w:val="0"/>
        </w:numPr>
        <w:tabs>
          <w:tab w:val="left" w:pos="567"/>
        </w:tabs>
        <w:spacing w:line="360" w:lineRule="auto"/>
        <w:ind w:left="567" w:hanging="567"/>
        <w:rPr>
          <w:rFonts w:cs="Arial"/>
          <w:szCs w:val="24"/>
        </w:rPr>
      </w:pPr>
      <w:r w:rsidRPr="00FB4F70">
        <w:rPr>
          <w:rFonts w:cs="Arial"/>
          <w:szCs w:val="24"/>
        </w:rPr>
        <w:t>[79]</w:t>
      </w:r>
      <w:r w:rsidRPr="00FB4F70">
        <w:rPr>
          <w:rFonts w:cs="Arial"/>
          <w:szCs w:val="24"/>
        </w:rPr>
        <w:tab/>
      </w:r>
      <w:r w:rsidR="000B329E" w:rsidRPr="00C10BF8">
        <w:rPr>
          <w:rFonts w:cs="Arial"/>
          <w:szCs w:val="24"/>
          <w:lang w:val="en-ZA" w:eastAsia="en-US"/>
        </w:rPr>
        <w:t>Counsel for the First Respondent argued that Ms Ragavan purport</w:t>
      </w:r>
      <w:r w:rsidR="00C10BF8" w:rsidRPr="00C10BF8">
        <w:rPr>
          <w:rFonts w:cs="Arial"/>
          <w:szCs w:val="24"/>
          <w:lang w:val="en-ZA" w:eastAsia="en-US"/>
        </w:rPr>
        <w:t xml:space="preserve">ed </w:t>
      </w:r>
      <w:r w:rsidR="000B329E" w:rsidRPr="00C10BF8">
        <w:rPr>
          <w:rFonts w:cs="Arial"/>
          <w:szCs w:val="24"/>
          <w:lang w:val="en-ZA" w:eastAsia="en-US"/>
        </w:rPr>
        <w:t xml:space="preserve">to </w:t>
      </w:r>
      <w:r w:rsidR="009F3926">
        <w:rPr>
          <w:rFonts w:cs="Arial"/>
          <w:szCs w:val="24"/>
          <w:lang w:val="en-ZA" w:eastAsia="en-US"/>
        </w:rPr>
        <w:t xml:space="preserve">institute </w:t>
      </w:r>
      <w:r w:rsidR="009F3926">
        <w:rPr>
          <w:rFonts w:cs="Arial"/>
          <w:szCs w:val="24"/>
          <w:lang w:val="en-ZA" w:eastAsia="en-US"/>
        </w:rPr>
        <w:lastRenderedPageBreak/>
        <w:t>these proceedings</w:t>
      </w:r>
      <w:r w:rsidR="000B329E" w:rsidRPr="00C10BF8">
        <w:rPr>
          <w:rFonts w:cs="Arial"/>
          <w:szCs w:val="24"/>
          <w:lang w:val="en-ZA" w:eastAsia="en-US"/>
        </w:rPr>
        <w:t xml:space="preserve"> in the name of Tegeta without the authority</w:t>
      </w:r>
      <w:r w:rsidR="00153847">
        <w:rPr>
          <w:rFonts w:cs="Arial"/>
          <w:szCs w:val="24"/>
          <w:lang w:val="en-ZA" w:eastAsia="en-US"/>
        </w:rPr>
        <w:t xml:space="preserve"> of the BRPs</w:t>
      </w:r>
      <w:r w:rsidR="000B329E" w:rsidRPr="00C10BF8">
        <w:rPr>
          <w:rFonts w:cs="Arial"/>
          <w:szCs w:val="24"/>
          <w:lang w:val="en-ZA" w:eastAsia="en-US"/>
        </w:rPr>
        <w:t xml:space="preserve"> to do so</w:t>
      </w:r>
      <w:r w:rsidR="00C10BF8" w:rsidRPr="00C10BF8">
        <w:rPr>
          <w:rFonts w:cs="Arial"/>
          <w:szCs w:val="24"/>
          <w:lang w:val="en-ZA" w:eastAsia="en-US"/>
        </w:rPr>
        <w:t xml:space="preserve">. Based on this, counsel contended that </w:t>
      </w:r>
      <w:r w:rsidR="000B329E" w:rsidRPr="00C10BF8">
        <w:rPr>
          <w:rFonts w:cs="Arial"/>
          <w:szCs w:val="24"/>
          <w:lang w:val="en-ZA" w:eastAsia="en-US"/>
        </w:rPr>
        <w:t xml:space="preserve">the costs order should be </w:t>
      </w:r>
      <w:r w:rsidR="00153847">
        <w:rPr>
          <w:rFonts w:cs="Arial"/>
          <w:szCs w:val="24"/>
          <w:lang w:val="en-ZA" w:eastAsia="en-US"/>
        </w:rPr>
        <w:t xml:space="preserve">personally </w:t>
      </w:r>
      <w:r w:rsidR="000B329E" w:rsidRPr="00C10BF8">
        <w:rPr>
          <w:rFonts w:cs="Arial"/>
          <w:szCs w:val="24"/>
          <w:lang w:val="en-ZA" w:eastAsia="en-US"/>
        </w:rPr>
        <w:t xml:space="preserve">against </w:t>
      </w:r>
      <w:r w:rsidR="00153847">
        <w:rPr>
          <w:rFonts w:cs="Arial"/>
          <w:szCs w:val="24"/>
          <w:lang w:val="en-ZA" w:eastAsia="en-US"/>
        </w:rPr>
        <w:t>Ms Ragavan</w:t>
      </w:r>
      <w:r w:rsidR="000B329E" w:rsidRPr="00C10BF8">
        <w:rPr>
          <w:rFonts w:cs="Arial"/>
          <w:szCs w:val="24"/>
          <w:lang w:val="en-ZA" w:eastAsia="en-US"/>
        </w:rPr>
        <w:t>, and not against Tegeta</w:t>
      </w:r>
      <w:r w:rsidR="00C10BF8" w:rsidRPr="00C10BF8">
        <w:rPr>
          <w:rFonts w:cs="Arial"/>
          <w:szCs w:val="24"/>
          <w:lang w:val="en-ZA" w:eastAsia="en-US"/>
        </w:rPr>
        <w:t>.</w:t>
      </w:r>
      <w:r w:rsidR="00C10BF8">
        <w:rPr>
          <w:rFonts w:cs="Arial"/>
          <w:szCs w:val="24"/>
          <w:lang w:val="en-ZA" w:eastAsia="en-US"/>
        </w:rPr>
        <w:t xml:space="preserve"> </w:t>
      </w:r>
      <w:r w:rsidR="00C10BF8" w:rsidRPr="00FB4F70">
        <w:rPr>
          <w:rFonts w:cs="Arial"/>
          <w:szCs w:val="24"/>
          <w:lang w:val="en-ZA" w:eastAsia="en-US"/>
        </w:rPr>
        <w:t xml:space="preserve">I think that there is merit in the </w:t>
      </w:r>
      <w:r w:rsidR="00FB4F70" w:rsidRPr="00FB4F70">
        <w:rPr>
          <w:rFonts w:cs="Arial"/>
          <w:szCs w:val="24"/>
          <w:lang w:val="en-ZA" w:eastAsia="en-US"/>
        </w:rPr>
        <w:t>submission</w:t>
      </w:r>
      <w:r w:rsidR="00C10BF8" w:rsidRPr="00FB4F70">
        <w:rPr>
          <w:rFonts w:cs="Arial"/>
          <w:szCs w:val="24"/>
          <w:lang w:val="en-ZA" w:eastAsia="en-US"/>
        </w:rPr>
        <w:t xml:space="preserve">. </w:t>
      </w:r>
      <w:r w:rsidR="00153847">
        <w:rPr>
          <w:rFonts w:cs="Arial"/>
          <w:szCs w:val="24"/>
          <w:lang w:val="en-ZA" w:eastAsia="en-US"/>
        </w:rPr>
        <w:t>Why should a company bear financial responsibility for someone who purports to represent it without authorization? I do not think that Ms Ragavan’s actions were in the best interests of Tegeta. Her conduct undermines the</w:t>
      </w:r>
      <w:r w:rsidR="000967AE">
        <w:rPr>
          <w:rFonts w:cs="Arial"/>
          <w:szCs w:val="24"/>
          <w:lang w:val="en-ZA" w:eastAsia="en-US"/>
        </w:rPr>
        <w:t xml:space="preserve"> </w:t>
      </w:r>
      <w:r w:rsidR="00153847">
        <w:rPr>
          <w:rFonts w:cs="Arial"/>
          <w:szCs w:val="24"/>
          <w:lang w:val="en-ZA" w:eastAsia="en-US"/>
        </w:rPr>
        <w:t xml:space="preserve">essence of business rescue and the work of the BRPs. To order Tegeta to pay </w:t>
      </w:r>
      <w:r w:rsidR="000967AE">
        <w:rPr>
          <w:rFonts w:cs="Arial"/>
          <w:szCs w:val="24"/>
          <w:lang w:val="en-ZA" w:eastAsia="en-US"/>
        </w:rPr>
        <w:t xml:space="preserve">the </w:t>
      </w:r>
      <w:r w:rsidR="00153847">
        <w:rPr>
          <w:rFonts w:cs="Arial"/>
          <w:szCs w:val="24"/>
          <w:lang w:val="en-ZA" w:eastAsia="en-US"/>
        </w:rPr>
        <w:t xml:space="preserve">costs of this application would be tantamount to misuse of Tegeta’s financial resources. </w:t>
      </w:r>
    </w:p>
    <w:p w14:paraId="17B76956" w14:textId="50222A10" w:rsidR="00322903" w:rsidRPr="00322903" w:rsidRDefault="00070460" w:rsidP="00070460">
      <w:pPr>
        <w:pStyle w:val="1"/>
        <w:numPr>
          <w:ilvl w:val="0"/>
          <w:numId w:val="0"/>
        </w:numPr>
        <w:tabs>
          <w:tab w:val="left" w:pos="567"/>
        </w:tabs>
        <w:spacing w:line="360" w:lineRule="auto"/>
        <w:ind w:left="567" w:hanging="567"/>
        <w:rPr>
          <w:rFonts w:cs="Arial"/>
          <w:szCs w:val="24"/>
        </w:rPr>
      </w:pPr>
      <w:r w:rsidRPr="00322903">
        <w:rPr>
          <w:rFonts w:cs="Arial"/>
          <w:szCs w:val="24"/>
        </w:rPr>
        <w:t>[80]</w:t>
      </w:r>
      <w:r w:rsidRPr="00322903">
        <w:rPr>
          <w:rFonts w:cs="Arial"/>
          <w:szCs w:val="24"/>
        </w:rPr>
        <w:tab/>
      </w:r>
      <w:r w:rsidR="00FB4F70">
        <w:rPr>
          <w:rFonts w:cs="Arial"/>
          <w:szCs w:val="24"/>
          <w:lang w:val="en-ZA" w:eastAsia="en-US"/>
        </w:rPr>
        <w:t xml:space="preserve">Section 133(1)(a) of the Companies Act in </w:t>
      </w:r>
      <w:r w:rsidR="00C079FF">
        <w:rPr>
          <w:rFonts w:cs="Arial"/>
          <w:szCs w:val="24"/>
          <w:lang w:val="en-ZA" w:eastAsia="en-US"/>
        </w:rPr>
        <w:t xml:space="preserve">clear and </w:t>
      </w:r>
      <w:r w:rsidR="00FB4F70">
        <w:rPr>
          <w:rFonts w:cs="Arial"/>
          <w:szCs w:val="24"/>
          <w:lang w:val="en-ZA" w:eastAsia="en-US"/>
        </w:rPr>
        <w:t xml:space="preserve">express terms requires the consent of a BRP if anyone including </w:t>
      </w:r>
      <w:r w:rsidR="00C079FF">
        <w:rPr>
          <w:rFonts w:cs="Arial"/>
          <w:szCs w:val="24"/>
          <w:lang w:val="en-ZA" w:eastAsia="en-US"/>
        </w:rPr>
        <w:t xml:space="preserve">the </w:t>
      </w:r>
      <w:r w:rsidR="00FB4F70">
        <w:rPr>
          <w:rFonts w:cs="Arial"/>
          <w:szCs w:val="24"/>
          <w:lang w:val="en-ZA" w:eastAsia="en-US"/>
        </w:rPr>
        <w:t xml:space="preserve">board of directors </w:t>
      </w:r>
      <w:r w:rsidR="00C079FF">
        <w:rPr>
          <w:rFonts w:cs="Arial"/>
          <w:szCs w:val="24"/>
          <w:lang w:val="en-ZA" w:eastAsia="en-US"/>
        </w:rPr>
        <w:t>seeks</w:t>
      </w:r>
      <w:r w:rsidR="00FB4F70">
        <w:rPr>
          <w:rFonts w:cs="Arial"/>
          <w:szCs w:val="24"/>
          <w:lang w:val="en-ZA" w:eastAsia="en-US"/>
        </w:rPr>
        <w:t xml:space="preserve"> to embark on legal proceeding</w:t>
      </w:r>
      <w:r w:rsidR="00152134">
        <w:rPr>
          <w:rFonts w:cs="Arial"/>
          <w:szCs w:val="24"/>
          <w:lang w:val="en-ZA" w:eastAsia="en-US"/>
        </w:rPr>
        <w:t>s</w:t>
      </w:r>
      <w:r w:rsidR="00FB4F70">
        <w:rPr>
          <w:rFonts w:cs="Arial"/>
          <w:szCs w:val="24"/>
          <w:lang w:val="en-ZA" w:eastAsia="en-US"/>
        </w:rPr>
        <w:t xml:space="preserve"> on behalf of a company. </w:t>
      </w:r>
      <w:r w:rsidR="00C079FF">
        <w:rPr>
          <w:rFonts w:cs="Arial"/>
          <w:szCs w:val="24"/>
          <w:lang w:val="en-ZA" w:eastAsia="en-US"/>
        </w:rPr>
        <w:t>In addition, Ms Ragavan, declined to attend to the request of the BRPs to answer certain issues related to the forfeiture applications.</w:t>
      </w:r>
      <w:r w:rsidR="00322903">
        <w:rPr>
          <w:rFonts w:cs="Arial"/>
          <w:szCs w:val="24"/>
          <w:lang w:val="en-ZA" w:eastAsia="en-US"/>
        </w:rPr>
        <w:t xml:space="preserve"> This is unfortunate especially when one purports to act in the </w:t>
      </w:r>
      <w:r w:rsidR="00153847">
        <w:rPr>
          <w:rFonts w:cs="Arial"/>
          <w:szCs w:val="24"/>
          <w:lang w:val="en-ZA" w:eastAsia="en-US"/>
        </w:rPr>
        <w:t>interests</w:t>
      </w:r>
      <w:r w:rsidR="00322903">
        <w:rPr>
          <w:rFonts w:cs="Arial"/>
          <w:szCs w:val="24"/>
          <w:lang w:val="en-ZA" w:eastAsia="en-US"/>
        </w:rPr>
        <w:t xml:space="preserve"> of the company.</w:t>
      </w:r>
      <w:r w:rsidR="00C079FF">
        <w:rPr>
          <w:rFonts w:cs="Arial"/>
          <w:szCs w:val="24"/>
          <w:lang w:val="en-ZA" w:eastAsia="en-US"/>
        </w:rPr>
        <w:t xml:space="preserve"> This is</w:t>
      </w:r>
      <w:r w:rsidR="00322903">
        <w:rPr>
          <w:rFonts w:cs="Arial"/>
          <w:szCs w:val="24"/>
          <w:lang w:val="en-ZA" w:eastAsia="en-US"/>
        </w:rPr>
        <w:t xml:space="preserve"> further</w:t>
      </w:r>
      <w:r w:rsidR="00C079FF">
        <w:rPr>
          <w:rFonts w:cs="Arial"/>
          <w:szCs w:val="24"/>
          <w:lang w:val="en-ZA" w:eastAsia="en-US"/>
        </w:rPr>
        <w:t xml:space="preserve"> contrary to section 137(3) </w:t>
      </w:r>
      <w:r w:rsidR="00152134">
        <w:rPr>
          <w:rFonts w:cs="Arial"/>
          <w:szCs w:val="24"/>
          <w:lang w:val="en-ZA" w:eastAsia="en-US"/>
        </w:rPr>
        <w:t xml:space="preserve">of the Companies Act </w:t>
      </w:r>
      <w:r w:rsidR="00C079FF">
        <w:rPr>
          <w:rFonts w:cs="Arial"/>
          <w:szCs w:val="24"/>
          <w:lang w:val="en-ZA" w:eastAsia="en-US"/>
        </w:rPr>
        <w:t xml:space="preserve">which </w:t>
      </w:r>
      <w:r w:rsidR="00152134">
        <w:rPr>
          <w:rFonts w:cs="Arial"/>
          <w:szCs w:val="24"/>
          <w:lang w:val="en-ZA" w:eastAsia="en-US"/>
        </w:rPr>
        <w:t xml:space="preserve">provides that </w:t>
      </w:r>
      <w:r w:rsidR="00152134" w:rsidRPr="00152134">
        <w:rPr>
          <w:rFonts w:cs="Arial"/>
          <w:i/>
          <w:iCs w:val="0"/>
          <w:szCs w:val="24"/>
          <w:lang w:val="en-ZA" w:eastAsia="en-US"/>
        </w:rPr>
        <w:t>“</w:t>
      </w:r>
      <w:r w:rsidR="00152134" w:rsidRPr="00152134">
        <w:rPr>
          <w:i/>
          <w:iCs w:val="0"/>
        </w:rPr>
        <w:t>during a company’s business rescue proceedings, each director of the company must attend to the requests of the practitioner at all times, and provide the practitioner with any information about the company’s affairs as may reasonably be required</w:t>
      </w:r>
      <w:r w:rsidR="00152134">
        <w:t>”. Furthermore, Ms Ragavan’s action in purporting to represent Tegeta without the approval of the BRPs is void as per section 137(4) of the Companies Act</w:t>
      </w:r>
      <w:r w:rsidR="00322903">
        <w:t>. I fail to understand how these clear provisions were overlooked.</w:t>
      </w:r>
    </w:p>
    <w:p w14:paraId="07225903" w14:textId="01EBDA4B" w:rsidR="0014221C" w:rsidRPr="00DC47FC" w:rsidRDefault="00070460" w:rsidP="00070460">
      <w:pPr>
        <w:pStyle w:val="1"/>
        <w:numPr>
          <w:ilvl w:val="0"/>
          <w:numId w:val="0"/>
        </w:numPr>
        <w:tabs>
          <w:tab w:val="left" w:pos="567"/>
        </w:tabs>
        <w:spacing w:line="360" w:lineRule="auto"/>
        <w:ind w:left="567" w:hanging="567"/>
        <w:rPr>
          <w:rFonts w:cs="Arial"/>
        </w:rPr>
      </w:pPr>
      <w:r w:rsidRPr="00DC47FC">
        <w:rPr>
          <w:rFonts w:cs="Arial"/>
          <w:szCs w:val="24"/>
        </w:rPr>
        <w:t>[81]</w:t>
      </w:r>
      <w:r w:rsidRPr="00DC47FC">
        <w:rPr>
          <w:rFonts w:cs="Arial"/>
          <w:szCs w:val="24"/>
        </w:rPr>
        <w:tab/>
      </w:r>
      <w:r w:rsidR="00A8182F">
        <w:rPr>
          <w:rFonts w:cs="Arial"/>
        </w:rPr>
        <w:t xml:space="preserve">In any event, the </w:t>
      </w:r>
      <w:r w:rsidR="00B76E19">
        <w:rPr>
          <w:rFonts w:cs="Arial"/>
        </w:rPr>
        <w:t>Respondents</w:t>
      </w:r>
      <w:r w:rsidR="00D25A02">
        <w:rPr>
          <w:rFonts w:cs="Arial"/>
        </w:rPr>
        <w:t xml:space="preserve"> </w:t>
      </w:r>
      <w:r w:rsidR="00FA347A">
        <w:rPr>
          <w:rFonts w:cs="Arial"/>
        </w:rPr>
        <w:t xml:space="preserve">have been successful </w:t>
      </w:r>
      <w:r w:rsidR="00D25A02">
        <w:rPr>
          <w:rFonts w:cs="Arial"/>
        </w:rPr>
        <w:t>parties</w:t>
      </w:r>
      <w:r w:rsidR="00FA347A">
        <w:rPr>
          <w:rFonts w:cs="Arial"/>
        </w:rPr>
        <w:t>. There is therefore no reason as to why the costs should not</w:t>
      </w:r>
      <w:r w:rsidR="00152134">
        <w:rPr>
          <w:rFonts w:cs="Arial"/>
        </w:rPr>
        <w:t xml:space="preserve"> be personally paid by Ms Ragavan</w:t>
      </w:r>
      <w:r w:rsidR="000967AE">
        <w:rPr>
          <w:rFonts w:cs="Arial"/>
        </w:rPr>
        <w:t xml:space="preserve"> because she acted counter </w:t>
      </w:r>
      <w:r w:rsidR="009D3438">
        <w:rPr>
          <w:rFonts w:cs="Arial"/>
        </w:rPr>
        <w:t xml:space="preserve">to </w:t>
      </w:r>
      <w:r w:rsidR="000967AE">
        <w:rPr>
          <w:rFonts w:cs="Arial"/>
        </w:rPr>
        <w:t>the interests of Tegeta through her conduct of seeking to bypass the BRPs</w:t>
      </w:r>
      <w:r w:rsidR="00CF3971" w:rsidRPr="00D25A02">
        <w:rPr>
          <w:rFonts w:cs="Arial"/>
        </w:rPr>
        <w:t>.</w:t>
      </w:r>
      <w:r w:rsidR="009D3438">
        <w:rPr>
          <w:rStyle w:val="FootnoteReference"/>
          <w:rFonts w:cs="Arial"/>
        </w:rPr>
        <w:footnoteReference w:id="29"/>
      </w:r>
    </w:p>
    <w:p w14:paraId="35337B6A" w14:textId="2E301F02" w:rsidR="00CE06A8" w:rsidRPr="003C73B2" w:rsidRDefault="00CE06A8" w:rsidP="006C33BA">
      <w:pPr>
        <w:pStyle w:val="1"/>
        <w:numPr>
          <w:ilvl w:val="0"/>
          <w:numId w:val="0"/>
        </w:numPr>
        <w:spacing w:line="360" w:lineRule="auto"/>
        <w:rPr>
          <w:rFonts w:cs="Arial"/>
          <w:b/>
        </w:rPr>
      </w:pPr>
      <w:r w:rsidRPr="003C73B2">
        <w:rPr>
          <w:b/>
        </w:rPr>
        <w:t>ORDER</w:t>
      </w:r>
    </w:p>
    <w:p w14:paraId="10FBB65D" w14:textId="24CB498C" w:rsidR="00A5058B" w:rsidRDefault="00070460" w:rsidP="00070460">
      <w:pPr>
        <w:pStyle w:val="1"/>
        <w:numPr>
          <w:ilvl w:val="0"/>
          <w:numId w:val="0"/>
        </w:numPr>
        <w:tabs>
          <w:tab w:val="left" w:pos="567"/>
        </w:tabs>
        <w:spacing w:line="360" w:lineRule="auto"/>
        <w:ind w:left="567" w:hanging="567"/>
        <w:rPr>
          <w:rFonts w:cs="Arial"/>
          <w:szCs w:val="24"/>
        </w:rPr>
      </w:pPr>
      <w:r>
        <w:rPr>
          <w:rFonts w:cs="Arial"/>
          <w:szCs w:val="24"/>
        </w:rPr>
        <w:t>[82]</w:t>
      </w:r>
      <w:r>
        <w:rPr>
          <w:rFonts w:cs="Arial"/>
          <w:szCs w:val="24"/>
        </w:rPr>
        <w:tab/>
      </w:r>
      <w:r w:rsidR="006579D5" w:rsidRPr="003C73B2">
        <w:rPr>
          <w:rFonts w:cs="Arial"/>
          <w:szCs w:val="24"/>
        </w:rPr>
        <w:t>Having regard to the above,</w:t>
      </w:r>
      <w:r w:rsidR="00EF70DC" w:rsidRPr="003C73B2">
        <w:rPr>
          <w:rFonts w:cs="Arial"/>
          <w:szCs w:val="24"/>
        </w:rPr>
        <w:t xml:space="preserve"> </w:t>
      </w:r>
      <w:r w:rsidR="00A5058B" w:rsidRPr="003C73B2">
        <w:rPr>
          <w:rFonts w:cs="Arial"/>
          <w:szCs w:val="24"/>
          <w:lang w:eastAsia="en-US"/>
        </w:rPr>
        <w:t>the following order</w:t>
      </w:r>
      <w:r w:rsidR="0062287D" w:rsidRPr="003C73B2">
        <w:rPr>
          <w:rFonts w:cs="Arial"/>
          <w:szCs w:val="24"/>
          <w:lang w:eastAsia="en-US"/>
        </w:rPr>
        <w:t xml:space="preserve"> is made</w:t>
      </w:r>
      <w:r w:rsidR="00A5058B" w:rsidRPr="003C73B2">
        <w:rPr>
          <w:rFonts w:cs="Arial"/>
          <w:szCs w:val="24"/>
          <w:lang w:eastAsia="en-US"/>
        </w:rPr>
        <w:t>:</w:t>
      </w:r>
    </w:p>
    <w:p w14:paraId="240DA05F" w14:textId="77777777" w:rsidR="00CB17C2" w:rsidRPr="003C73B2" w:rsidRDefault="00CB17C2" w:rsidP="00D25A02">
      <w:pPr>
        <w:pStyle w:val="1"/>
        <w:numPr>
          <w:ilvl w:val="0"/>
          <w:numId w:val="0"/>
        </w:numPr>
        <w:spacing w:before="0" w:line="240" w:lineRule="auto"/>
        <w:rPr>
          <w:rFonts w:cs="Arial"/>
          <w:szCs w:val="24"/>
        </w:rPr>
      </w:pPr>
    </w:p>
    <w:p w14:paraId="33CDF9CC" w14:textId="43E0DEAC" w:rsidR="009D3438" w:rsidRDefault="00070460" w:rsidP="00070460">
      <w:pPr>
        <w:pStyle w:val="2"/>
        <w:numPr>
          <w:ilvl w:val="0"/>
          <w:numId w:val="0"/>
        </w:numPr>
        <w:spacing w:before="0" w:line="360" w:lineRule="auto"/>
        <w:ind w:left="720" w:hanging="360"/>
        <w:rPr>
          <w:rFonts w:cs="Arial"/>
          <w:szCs w:val="24"/>
        </w:rPr>
      </w:pPr>
      <w:r>
        <w:rPr>
          <w:szCs w:val="24"/>
        </w:rPr>
        <w:lastRenderedPageBreak/>
        <w:t>(a)</w:t>
      </w:r>
      <w:r>
        <w:rPr>
          <w:szCs w:val="24"/>
        </w:rPr>
        <w:tab/>
      </w:r>
      <w:r w:rsidR="00D1129F" w:rsidRPr="003C73B2">
        <w:rPr>
          <w:rFonts w:cs="Arial"/>
          <w:szCs w:val="24"/>
        </w:rPr>
        <w:t>The application</w:t>
      </w:r>
      <w:r w:rsidR="00B76E19">
        <w:rPr>
          <w:rFonts w:cs="Arial"/>
          <w:szCs w:val="24"/>
        </w:rPr>
        <w:t xml:space="preserve"> is dismissed with costs</w:t>
      </w:r>
      <w:r w:rsidR="009D3438">
        <w:rPr>
          <w:rFonts w:cs="Arial"/>
          <w:szCs w:val="24"/>
        </w:rPr>
        <w:t>.</w:t>
      </w:r>
    </w:p>
    <w:p w14:paraId="2A67B853" w14:textId="4A308EBE" w:rsidR="00CB17C2" w:rsidRPr="00B76E19" w:rsidRDefault="00070460" w:rsidP="00070460">
      <w:pPr>
        <w:pStyle w:val="2"/>
        <w:numPr>
          <w:ilvl w:val="0"/>
          <w:numId w:val="0"/>
        </w:numPr>
        <w:spacing w:before="0" w:line="360" w:lineRule="auto"/>
        <w:ind w:left="720" w:hanging="360"/>
        <w:rPr>
          <w:rFonts w:cs="Arial"/>
          <w:szCs w:val="24"/>
        </w:rPr>
      </w:pPr>
      <w:r w:rsidRPr="00B76E19">
        <w:rPr>
          <w:szCs w:val="24"/>
        </w:rPr>
        <w:t>(b)</w:t>
      </w:r>
      <w:r w:rsidRPr="00B76E19">
        <w:rPr>
          <w:szCs w:val="24"/>
        </w:rPr>
        <w:tab/>
      </w:r>
      <w:r w:rsidR="009D3438">
        <w:rPr>
          <w:rFonts w:cs="Arial"/>
          <w:szCs w:val="24"/>
        </w:rPr>
        <w:t>Ms Ragavan, in her personal capacity, is ordered to pay the costs of this application</w:t>
      </w:r>
      <w:r w:rsidR="0081496F">
        <w:rPr>
          <w:rFonts w:cs="Arial"/>
          <w:szCs w:val="24"/>
        </w:rPr>
        <w:t xml:space="preserve"> </w:t>
      </w:r>
      <w:r w:rsidR="008D3437">
        <w:rPr>
          <w:rFonts w:cs="Arial"/>
          <w:szCs w:val="24"/>
        </w:rPr>
        <w:t>including the costs of two counsel</w:t>
      </w:r>
      <w:r w:rsidR="009D3438">
        <w:rPr>
          <w:rFonts w:cs="Arial"/>
          <w:szCs w:val="24"/>
        </w:rPr>
        <w:t xml:space="preserve"> on a party and party scale</w:t>
      </w:r>
      <w:r w:rsidR="008D3437">
        <w:rPr>
          <w:rFonts w:cs="Arial"/>
          <w:szCs w:val="24"/>
        </w:rPr>
        <w:t>.</w:t>
      </w:r>
      <w:r w:rsidR="00B76E19">
        <w:rPr>
          <w:rFonts w:cs="Arial"/>
          <w:szCs w:val="24"/>
        </w:rPr>
        <w:t xml:space="preserve"> </w:t>
      </w:r>
    </w:p>
    <w:p w14:paraId="20EF9D49" w14:textId="27BCA2D5" w:rsidR="00707087" w:rsidRPr="003C73B2" w:rsidRDefault="00EC48D8" w:rsidP="009C78F2">
      <w:pPr>
        <w:jc w:val="left"/>
        <w:rPr>
          <w:rFonts w:cs="Arial"/>
          <w:noProof/>
          <w:lang w:eastAsia="en-US"/>
        </w:rPr>
      </w:pPr>
      <w:r w:rsidRPr="003C73B2">
        <w:rPr>
          <w:rFonts w:cs="Arial"/>
          <w:noProof/>
          <w:lang w:eastAsia="en-US"/>
        </w:rPr>
        <w:tab/>
      </w:r>
    </w:p>
    <w:p w14:paraId="62A5AA77" w14:textId="77777777" w:rsidR="00EE05A5" w:rsidRPr="003C73B2" w:rsidRDefault="00EE05A5" w:rsidP="009C78F2">
      <w:pPr>
        <w:jc w:val="left"/>
        <w:rPr>
          <w:b/>
          <w:bCs/>
        </w:rPr>
      </w:pPr>
    </w:p>
    <w:p w14:paraId="3B941EE5" w14:textId="355A4F8C" w:rsidR="003236F5" w:rsidRPr="003C73B2" w:rsidRDefault="00D14284" w:rsidP="00D14284">
      <w:pPr>
        <w:ind w:left="6945"/>
        <w:jc w:val="left"/>
        <w:rPr>
          <w:b/>
          <w:bCs/>
        </w:rPr>
      </w:pPr>
      <w:r>
        <w:rPr>
          <w:b/>
          <w:bCs/>
        </w:rPr>
        <w:t xml:space="preserve">      </w:t>
      </w:r>
      <w:r w:rsidR="00E72F07" w:rsidRPr="003C73B2">
        <w:rPr>
          <w:b/>
          <w:bCs/>
        </w:rPr>
        <w:t>_______________</w:t>
      </w:r>
    </w:p>
    <w:p w14:paraId="2DE3F55C" w14:textId="5F92F6F7" w:rsidR="00450A5A" w:rsidRPr="003C73B2" w:rsidRDefault="00626EE7" w:rsidP="00BE7759">
      <w:pPr>
        <w:tabs>
          <w:tab w:val="left" w:pos="6074"/>
        </w:tabs>
        <w:contextualSpacing/>
        <w:jc w:val="right"/>
        <w:rPr>
          <w:b/>
          <w:bCs/>
        </w:rPr>
      </w:pPr>
      <w:r w:rsidRPr="003C73B2">
        <w:rPr>
          <w:b/>
          <w:bCs/>
        </w:rPr>
        <w:tab/>
      </w:r>
    </w:p>
    <w:p w14:paraId="4B53BB1A" w14:textId="65D3031E" w:rsidR="00450A5A" w:rsidRPr="003C73B2" w:rsidRDefault="0037234E" w:rsidP="00BE7759">
      <w:pPr>
        <w:contextualSpacing/>
        <w:jc w:val="right"/>
        <w:rPr>
          <w:b/>
          <w:bCs/>
        </w:rPr>
      </w:pPr>
      <w:r w:rsidRPr="003C73B2">
        <w:rPr>
          <w:b/>
          <w:bCs/>
        </w:rPr>
        <w:t xml:space="preserve">PHOOKO AJ </w:t>
      </w:r>
    </w:p>
    <w:p w14:paraId="6811AFA7" w14:textId="77777777" w:rsidR="00450A5A" w:rsidRPr="003C73B2" w:rsidRDefault="00450A5A" w:rsidP="00BE7759">
      <w:pPr>
        <w:contextualSpacing/>
        <w:jc w:val="right"/>
        <w:rPr>
          <w:b/>
          <w:bCs/>
        </w:rPr>
      </w:pPr>
    </w:p>
    <w:p w14:paraId="1B8DC69E" w14:textId="77777777" w:rsidR="009C78F2" w:rsidRPr="003C73B2" w:rsidRDefault="00E72F07" w:rsidP="00BE7759">
      <w:pPr>
        <w:spacing w:line="360" w:lineRule="auto"/>
        <w:contextualSpacing/>
        <w:jc w:val="right"/>
        <w:rPr>
          <w:b/>
          <w:bCs/>
        </w:rPr>
      </w:pPr>
      <w:r w:rsidRPr="003C73B2">
        <w:rPr>
          <w:b/>
          <w:bCs/>
        </w:rPr>
        <w:t>ACTING JUDGE OF THE HIGH COURT</w:t>
      </w:r>
      <w:r w:rsidR="009D2E0D" w:rsidRPr="003C73B2">
        <w:rPr>
          <w:b/>
          <w:bCs/>
        </w:rPr>
        <w:t xml:space="preserve">, </w:t>
      </w:r>
    </w:p>
    <w:p w14:paraId="178CBAD1" w14:textId="51A4C4AE" w:rsidR="00364CBC" w:rsidRPr="00D14284" w:rsidRDefault="00BE7759" w:rsidP="00D14284">
      <w:pPr>
        <w:tabs>
          <w:tab w:val="left" w:pos="6758"/>
        </w:tabs>
        <w:spacing w:line="360" w:lineRule="auto"/>
        <w:contextualSpacing/>
        <w:jc w:val="right"/>
        <w:rPr>
          <w:b/>
          <w:bCs/>
        </w:rPr>
      </w:pPr>
      <w:r w:rsidRPr="003C73B2">
        <w:rPr>
          <w:b/>
          <w:bCs/>
        </w:rPr>
        <w:t xml:space="preserve">                                                    </w:t>
      </w:r>
      <w:r w:rsidR="009D7C31" w:rsidRPr="003C73B2">
        <w:rPr>
          <w:b/>
          <w:bCs/>
        </w:rPr>
        <w:t xml:space="preserve">GAUTENG DIVISION, </w:t>
      </w:r>
      <w:r w:rsidR="009D2E0D" w:rsidRPr="003C73B2">
        <w:rPr>
          <w:b/>
          <w:bCs/>
        </w:rPr>
        <w:t>PRETORIA</w:t>
      </w:r>
      <w:r w:rsidR="00626EE7" w:rsidRPr="003C73B2">
        <w:rPr>
          <w:b/>
          <w:bCs/>
        </w:rPr>
        <w:tab/>
      </w:r>
    </w:p>
    <w:p w14:paraId="083223A0" w14:textId="77777777" w:rsidR="0081496F" w:rsidRDefault="0081496F" w:rsidP="00972022">
      <w:pPr>
        <w:rPr>
          <w:b/>
        </w:rPr>
      </w:pPr>
    </w:p>
    <w:p w14:paraId="7867C47A" w14:textId="77777777" w:rsidR="0081496F" w:rsidRDefault="0081496F" w:rsidP="00972022">
      <w:pPr>
        <w:rPr>
          <w:b/>
        </w:rPr>
      </w:pPr>
    </w:p>
    <w:p w14:paraId="7B6C31A6" w14:textId="77777777" w:rsidR="0081496F" w:rsidRDefault="0081496F" w:rsidP="00972022">
      <w:pPr>
        <w:rPr>
          <w:b/>
        </w:rPr>
      </w:pPr>
    </w:p>
    <w:p w14:paraId="6B87A552" w14:textId="77777777" w:rsidR="0081496F" w:rsidRDefault="0081496F" w:rsidP="00972022">
      <w:pPr>
        <w:rPr>
          <w:b/>
        </w:rPr>
      </w:pPr>
    </w:p>
    <w:p w14:paraId="62111967" w14:textId="77777777" w:rsidR="0081496F" w:rsidRDefault="0081496F" w:rsidP="00972022">
      <w:pPr>
        <w:rPr>
          <w:b/>
        </w:rPr>
      </w:pPr>
    </w:p>
    <w:p w14:paraId="72533F40" w14:textId="77777777" w:rsidR="0081496F" w:rsidRDefault="0081496F" w:rsidP="00972022">
      <w:pPr>
        <w:rPr>
          <w:b/>
        </w:rPr>
      </w:pPr>
    </w:p>
    <w:p w14:paraId="3D2F12E3" w14:textId="77777777" w:rsidR="0014221C" w:rsidRDefault="0014221C" w:rsidP="00972022">
      <w:pPr>
        <w:rPr>
          <w:b/>
        </w:rPr>
      </w:pPr>
    </w:p>
    <w:p w14:paraId="25ABE888" w14:textId="77777777" w:rsidR="0014221C" w:rsidRDefault="0014221C" w:rsidP="00972022">
      <w:pPr>
        <w:rPr>
          <w:b/>
        </w:rPr>
      </w:pPr>
    </w:p>
    <w:p w14:paraId="77604545" w14:textId="77777777" w:rsidR="0014221C" w:rsidRDefault="0014221C" w:rsidP="00972022">
      <w:pPr>
        <w:rPr>
          <w:b/>
        </w:rPr>
      </w:pPr>
    </w:p>
    <w:p w14:paraId="2DF81F5F" w14:textId="77777777" w:rsidR="0014221C" w:rsidRDefault="0014221C" w:rsidP="00972022">
      <w:pPr>
        <w:rPr>
          <w:b/>
        </w:rPr>
      </w:pPr>
    </w:p>
    <w:p w14:paraId="5FFFCDD7" w14:textId="77777777" w:rsidR="0014221C" w:rsidRDefault="0014221C" w:rsidP="00972022">
      <w:pPr>
        <w:rPr>
          <w:b/>
        </w:rPr>
      </w:pPr>
    </w:p>
    <w:p w14:paraId="5C3DE9EF" w14:textId="77777777" w:rsidR="0014221C" w:rsidRDefault="0014221C" w:rsidP="00972022">
      <w:pPr>
        <w:rPr>
          <w:b/>
        </w:rPr>
      </w:pPr>
    </w:p>
    <w:p w14:paraId="2E1879C6" w14:textId="77777777" w:rsidR="0014221C" w:rsidRDefault="0014221C" w:rsidP="00972022">
      <w:pPr>
        <w:rPr>
          <w:b/>
        </w:rPr>
      </w:pPr>
    </w:p>
    <w:p w14:paraId="0596F196" w14:textId="77777777" w:rsidR="0081496F" w:rsidRDefault="0081496F" w:rsidP="00972022">
      <w:pPr>
        <w:rPr>
          <w:b/>
        </w:rPr>
      </w:pPr>
    </w:p>
    <w:p w14:paraId="73570B65" w14:textId="77777777" w:rsidR="0081496F" w:rsidRDefault="0081496F" w:rsidP="00972022">
      <w:pPr>
        <w:rPr>
          <w:b/>
        </w:rPr>
      </w:pPr>
    </w:p>
    <w:p w14:paraId="24B7104F" w14:textId="77777777" w:rsidR="0081496F" w:rsidRDefault="0081496F" w:rsidP="00972022">
      <w:pPr>
        <w:rPr>
          <w:b/>
        </w:rPr>
      </w:pPr>
    </w:p>
    <w:p w14:paraId="5398E138" w14:textId="77777777" w:rsidR="0014221C" w:rsidRDefault="0014221C" w:rsidP="00972022">
      <w:pPr>
        <w:rPr>
          <w:b/>
        </w:rPr>
      </w:pPr>
    </w:p>
    <w:p w14:paraId="7B07F604" w14:textId="77777777" w:rsidR="0014221C" w:rsidRDefault="0014221C" w:rsidP="00972022">
      <w:pPr>
        <w:rPr>
          <w:b/>
        </w:rPr>
      </w:pPr>
    </w:p>
    <w:p w14:paraId="77547DA8" w14:textId="77777777" w:rsidR="0014221C" w:rsidRDefault="0014221C" w:rsidP="00972022">
      <w:pPr>
        <w:rPr>
          <w:b/>
        </w:rPr>
      </w:pPr>
    </w:p>
    <w:p w14:paraId="73C635A2" w14:textId="77777777" w:rsidR="0014221C" w:rsidRDefault="0014221C" w:rsidP="00972022">
      <w:pPr>
        <w:rPr>
          <w:b/>
        </w:rPr>
      </w:pPr>
    </w:p>
    <w:p w14:paraId="43DC35C0" w14:textId="77777777" w:rsidR="0014221C" w:rsidRDefault="0014221C" w:rsidP="00972022">
      <w:pPr>
        <w:rPr>
          <w:b/>
        </w:rPr>
      </w:pPr>
    </w:p>
    <w:p w14:paraId="0DE2A705" w14:textId="77777777" w:rsidR="0014221C" w:rsidRDefault="0014221C" w:rsidP="00972022">
      <w:pPr>
        <w:rPr>
          <w:b/>
        </w:rPr>
      </w:pPr>
    </w:p>
    <w:p w14:paraId="45C55877" w14:textId="77777777" w:rsidR="0014221C" w:rsidRDefault="0014221C" w:rsidP="00972022">
      <w:pPr>
        <w:rPr>
          <w:b/>
        </w:rPr>
      </w:pPr>
    </w:p>
    <w:p w14:paraId="272457AD" w14:textId="77777777" w:rsidR="0014221C" w:rsidRDefault="0014221C" w:rsidP="00972022">
      <w:pPr>
        <w:rPr>
          <w:b/>
        </w:rPr>
      </w:pPr>
    </w:p>
    <w:p w14:paraId="2F2893DB" w14:textId="77777777" w:rsidR="0014221C" w:rsidRDefault="0014221C" w:rsidP="00972022">
      <w:pPr>
        <w:rPr>
          <w:b/>
        </w:rPr>
      </w:pPr>
    </w:p>
    <w:p w14:paraId="6A0A69A3" w14:textId="77777777" w:rsidR="0014221C" w:rsidRDefault="0014221C" w:rsidP="00972022">
      <w:pPr>
        <w:rPr>
          <w:b/>
        </w:rPr>
      </w:pPr>
    </w:p>
    <w:p w14:paraId="4EFC5FE3" w14:textId="77777777" w:rsidR="0014221C" w:rsidRDefault="0014221C" w:rsidP="00972022">
      <w:pPr>
        <w:rPr>
          <w:b/>
        </w:rPr>
      </w:pPr>
    </w:p>
    <w:p w14:paraId="280EF6FE" w14:textId="77777777" w:rsidR="0014221C" w:rsidRDefault="0014221C" w:rsidP="00972022">
      <w:pPr>
        <w:rPr>
          <w:b/>
        </w:rPr>
      </w:pPr>
    </w:p>
    <w:p w14:paraId="566B5DAD" w14:textId="77777777" w:rsidR="00DC47FC" w:rsidRDefault="00DC47FC" w:rsidP="00972022">
      <w:pPr>
        <w:rPr>
          <w:b/>
        </w:rPr>
      </w:pPr>
    </w:p>
    <w:p w14:paraId="014A1322" w14:textId="77777777" w:rsidR="0018443E" w:rsidRDefault="0018443E" w:rsidP="00972022">
      <w:pPr>
        <w:rPr>
          <w:b/>
        </w:rPr>
      </w:pPr>
    </w:p>
    <w:p w14:paraId="26BFD2C6" w14:textId="77777777" w:rsidR="00EF0D1A" w:rsidRDefault="00EF0D1A" w:rsidP="00972022">
      <w:pPr>
        <w:rPr>
          <w:b/>
        </w:rPr>
      </w:pPr>
    </w:p>
    <w:p w14:paraId="7CC7E65F" w14:textId="77777777" w:rsidR="00EF0D1A" w:rsidRDefault="00EF0D1A" w:rsidP="00972022">
      <w:pPr>
        <w:rPr>
          <w:b/>
        </w:rPr>
      </w:pPr>
    </w:p>
    <w:p w14:paraId="78F47FEF" w14:textId="77777777" w:rsidR="00577F14" w:rsidRDefault="00577F14" w:rsidP="00972022">
      <w:pPr>
        <w:rPr>
          <w:b/>
        </w:rPr>
      </w:pPr>
    </w:p>
    <w:p w14:paraId="265D842A" w14:textId="77777777" w:rsidR="00EF0D1A" w:rsidRDefault="00EF0D1A" w:rsidP="00972022">
      <w:pPr>
        <w:rPr>
          <w:b/>
        </w:rPr>
      </w:pPr>
    </w:p>
    <w:p w14:paraId="10CC7EB3" w14:textId="77777777" w:rsidR="0014221C" w:rsidRDefault="0014221C" w:rsidP="00972022">
      <w:pPr>
        <w:rPr>
          <w:b/>
        </w:rPr>
      </w:pPr>
    </w:p>
    <w:p w14:paraId="019E866B" w14:textId="77777777" w:rsidR="0014221C" w:rsidRDefault="0014221C" w:rsidP="00972022">
      <w:pPr>
        <w:rPr>
          <w:b/>
        </w:rPr>
      </w:pPr>
    </w:p>
    <w:p w14:paraId="52F20188" w14:textId="715BB1DD" w:rsidR="00FA1702" w:rsidRPr="003C73B2" w:rsidRDefault="00FA1702" w:rsidP="00972022">
      <w:pPr>
        <w:rPr>
          <w:b/>
        </w:rPr>
      </w:pPr>
      <w:r w:rsidRPr="003C73B2">
        <w:rPr>
          <w:b/>
        </w:rPr>
        <w:lastRenderedPageBreak/>
        <w:t>APPEARANCES:</w:t>
      </w:r>
    </w:p>
    <w:p w14:paraId="062F854D" w14:textId="77777777" w:rsidR="00FA1702" w:rsidRPr="003C73B2" w:rsidRDefault="00FA1702" w:rsidP="00972022"/>
    <w:p w14:paraId="1D2B3845" w14:textId="77777777" w:rsidR="001703C2" w:rsidRPr="003C73B2" w:rsidRDefault="001703C2" w:rsidP="0024263E"/>
    <w:p w14:paraId="394A1EEE" w14:textId="1C24C81F" w:rsidR="00136023" w:rsidRPr="003C73B2" w:rsidRDefault="00AF2EE8" w:rsidP="0024263E">
      <w:r w:rsidRPr="003C73B2">
        <w:t>Counsel for the</w:t>
      </w:r>
      <w:r w:rsidR="00E130E0" w:rsidRPr="003C73B2">
        <w:t xml:space="preserve"> </w:t>
      </w:r>
      <w:r w:rsidR="0094512A" w:rsidRPr="003C73B2">
        <w:t>Applicant</w:t>
      </w:r>
      <w:r w:rsidR="002B53BD" w:rsidRPr="003C73B2">
        <w:t>s</w:t>
      </w:r>
      <w:r w:rsidRPr="003C73B2">
        <w:t xml:space="preserve">:  </w:t>
      </w:r>
      <w:r w:rsidRPr="003C73B2">
        <w:tab/>
      </w:r>
      <w:r w:rsidR="002B53BD" w:rsidRPr="003C73B2">
        <w:tab/>
      </w:r>
      <w:r w:rsidR="00942377" w:rsidRPr="003C73B2">
        <w:t>A</w:t>
      </w:r>
      <w:r w:rsidR="002C222A" w:rsidRPr="003C73B2">
        <w:t>dv</w:t>
      </w:r>
      <w:r w:rsidR="00EF2305" w:rsidRPr="003C73B2">
        <w:t xml:space="preserve"> </w:t>
      </w:r>
      <w:r w:rsidR="002B53BD" w:rsidRPr="003C73B2">
        <w:t>PF Louw</w:t>
      </w:r>
      <w:r w:rsidR="00B41FD6" w:rsidRPr="003C73B2">
        <w:t xml:space="preserve"> </w:t>
      </w:r>
      <w:r w:rsidR="002B53BD" w:rsidRPr="003C73B2">
        <w:t xml:space="preserve">SC </w:t>
      </w:r>
      <w:r w:rsidR="00B41FD6" w:rsidRPr="003C73B2">
        <w:t>&amp; Adv</w:t>
      </w:r>
      <w:r w:rsidR="002B53BD" w:rsidRPr="003C73B2">
        <w:t xml:space="preserve"> L Van Gass</w:t>
      </w:r>
    </w:p>
    <w:p w14:paraId="48D412A9" w14:textId="67621846" w:rsidR="001B39AE" w:rsidRPr="003C73B2" w:rsidRDefault="001B39AE" w:rsidP="0024263E">
      <w:r w:rsidRPr="003C73B2">
        <w:tab/>
      </w:r>
      <w:r w:rsidRPr="003C73B2">
        <w:tab/>
      </w:r>
      <w:r w:rsidRPr="003C73B2">
        <w:tab/>
      </w:r>
      <w:r w:rsidRPr="003C73B2">
        <w:tab/>
      </w:r>
      <w:r w:rsidR="00024510" w:rsidRPr="003C73B2">
        <w:t xml:space="preserve"> </w:t>
      </w:r>
    </w:p>
    <w:p w14:paraId="40E3656B" w14:textId="185929E7" w:rsidR="002C222A" w:rsidRPr="003C73B2" w:rsidRDefault="00F671BB" w:rsidP="00972022">
      <w:r w:rsidRPr="003C73B2">
        <w:t xml:space="preserve">Instructed by: </w:t>
      </w:r>
      <w:r w:rsidRPr="003C73B2">
        <w:tab/>
      </w:r>
      <w:r w:rsidR="0019727E" w:rsidRPr="003C73B2">
        <w:tab/>
      </w:r>
      <w:r w:rsidR="0019727E" w:rsidRPr="003C73B2">
        <w:tab/>
      </w:r>
      <w:r w:rsidR="00E16CAB" w:rsidRPr="003C73B2">
        <w:tab/>
      </w:r>
      <w:r w:rsidR="00B41FD6" w:rsidRPr="003C73B2">
        <w:t xml:space="preserve">Instructed by </w:t>
      </w:r>
      <w:r w:rsidR="00843165" w:rsidRPr="003C73B2">
        <w:t>VDM Attorney</w:t>
      </w:r>
    </w:p>
    <w:p w14:paraId="0A19EC8C" w14:textId="77777777" w:rsidR="00CB1D96" w:rsidRPr="003C73B2" w:rsidRDefault="00CB1D96" w:rsidP="00972022"/>
    <w:p w14:paraId="428ABA6E" w14:textId="6BE315F5" w:rsidR="0094103D" w:rsidRPr="003C73B2" w:rsidRDefault="0094103D" w:rsidP="0094103D"/>
    <w:p w14:paraId="29EA37AD" w14:textId="667F7D60" w:rsidR="0094103D" w:rsidRPr="003C73B2" w:rsidRDefault="00843165" w:rsidP="0094103D">
      <w:r w:rsidRPr="003C73B2">
        <w:t xml:space="preserve">Counsel for </w:t>
      </w:r>
      <w:r w:rsidR="0094103D" w:rsidRPr="003C73B2">
        <w:t>Respondents</w:t>
      </w:r>
      <w:r w:rsidRPr="003C73B2">
        <w:t xml:space="preserve"> for</w:t>
      </w:r>
      <w:r w:rsidR="0094103D" w:rsidRPr="003C73B2">
        <w:t>:</w:t>
      </w:r>
      <w:r w:rsidR="0094103D" w:rsidRPr="003C73B2">
        <w:tab/>
      </w:r>
      <w:r w:rsidR="0094103D" w:rsidRPr="003C73B2">
        <w:tab/>
      </w:r>
      <w:r w:rsidRPr="003C73B2">
        <w:t>GD Wickins SC and Adv VR Van Tonde</w:t>
      </w:r>
      <w:r w:rsidR="0094103D" w:rsidRPr="003C73B2">
        <w:tab/>
        <w:t xml:space="preserve"> </w:t>
      </w:r>
    </w:p>
    <w:p w14:paraId="0F22F55B" w14:textId="77777777" w:rsidR="00843165" w:rsidRPr="003C73B2" w:rsidRDefault="00843165" w:rsidP="0094103D"/>
    <w:p w14:paraId="3E468287" w14:textId="3014202C" w:rsidR="0019727E" w:rsidRPr="003C73B2" w:rsidRDefault="00843165" w:rsidP="0094103D">
      <w:r w:rsidRPr="003C73B2">
        <w:t xml:space="preserve">First to Fourth Respondents </w:t>
      </w:r>
    </w:p>
    <w:p w14:paraId="6AD2B26E" w14:textId="77777777" w:rsidR="00843165" w:rsidRPr="003C73B2" w:rsidRDefault="00843165" w:rsidP="0019727E"/>
    <w:p w14:paraId="130180AD" w14:textId="2235C2AA" w:rsidR="0019727E" w:rsidRPr="003C73B2" w:rsidRDefault="0019727E" w:rsidP="0019727E">
      <w:r w:rsidRPr="003C73B2">
        <w:t>Instructed by:</w:t>
      </w:r>
      <w:r w:rsidR="00843165" w:rsidRPr="003C73B2">
        <w:tab/>
      </w:r>
      <w:r w:rsidR="00843165" w:rsidRPr="003C73B2">
        <w:tab/>
      </w:r>
      <w:r w:rsidR="00843165" w:rsidRPr="003C73B2">
        <w:tab/>
      </w:r>
      <w:r w:rsidR="00843165" w:rsidRPr="003C73B2">
        <w:tab/>
        <w:t>Smith Sewgoolam Incorporated</w:t>
      </w:r>
      <w:r w:rsidRPr="003C73B2">
        <w:tab/>
      </w:r>
      <w:r w:rsidRPr="003C73B2">
        <w:tab/>
      </w:r>
      <w:r w:rsidRPr="003C73B2">
        <w:tab/>
      </w:r>
      <w:r w:rsidR="00E16CAB" w:rsidRPr="003C73B2">
        <w:tab/>
      </w:r>
      <w:r w:rsidRPr="003C73B2">
        <w:tab/>
      </w:r>
      <w:r w:rsidRPr="003C73B2">
        <w:tab/>
      </w:r>
      <w:r w:rsidRPr="003C73B2">
        <w:tab/>
        <w:t xml:space="preserve"> </w:t>
      </w:r>
    </w:p>
    <w:p w14:paraId="6170961F" w14:textId="1966B028" w:rsidR="002C222A" w:rsidRPr="003C73B2" w:rsidRDefault="00614519" w:rsidP="0094103D">
      <w:r w:rsidRPr="003C73B2">
        <w:tab/>
      </w:r>
      <w:r w:rsidRPr="003C73B2">
        <w:tab/>
      </w:r>
      <w:r w:rsidRPr="003C73B2">
        <w:tab/>
      </w:r>
    </w:p>
    <w:p w14:paraId="713C9056" w14:textId="79962606" w:rsidR="002C222A" w:rsidRPr="003C73B2" w:rsidRDefault="002C222A" w:rsidP="00972022">
      <w:r w:rsidRPr="003C73B2">
        <w:t>Date of Hearing:</w:t>
      </w:r>
      <w:r w:rsidRPr="003C73B2">
        <w:tab/>
      </w:r>
      <w:r w:rsidRPr="003C73B2">
        <w:tab/>
      </w:r>
      <w:r w:rsidRPr="003C73B2">
        <w:tab/>
      </w:r>
      <w:r w:rsidR="00E16CAB" w:rsidRPr="003C73B2">
        <w:tab/>
      </w:r>
      <w:r w:rsidR="002B53BD" w:rsidRPr="003C73B2">
        <w:t xml:space="preserve">7 September </w:t>
      </w:r>
      <w:r w:rsidRPr="003C73B2">
        <w:t>202</w:t>
      </w:r>
      <w:r w:rsidR="00CC3E5B" w:rsidRPr="003C73B2">
        <w:t>3</w:t>
      </w:r>
    </w:p>
    <w:p w14:paraId="2D3171A5" w14:textId="77777777" w:rsidR="00536778" w:rsidRPr="003C73B2" w:rsidRDefault="00536778" w:rsidP="00972022"/>
    <w:p w14:paraId="232D7088" w14:textId="020E1C0B" w:rsidR="00F51C90" w:rsidRPr="003C73B2" w:rsidRDefault="002C222A" w:rsidP="0024263E">
      <w:r w:rsidRPr="003C73B2">
        <w:t xml:space="preserve">Date of Judgment: </w:t>
      </w:r>
      <w:r w:rsidRPr="003C73B2">
        <w:tab/>
      </w:r>
      <w:r w:rsidR="00527F55" w:rsidRPr="003C73B2">
        <w:tab/>
      </w:r>
      <w:r w:rsidR="00527F55" w:rsidRPr="003C73B2">
        <w:tab/>
      </w:r>
      <w:r w:rsidR="00527F55" w:rsidRPr="003C73B2">
        <w:tab/>
      </w:r>
      <w:r w:rsidR="0081496F">
        <w:t>1</w:t>
      </w:r>
      <w:r w:rsidR="0014221C">
        <w:t>1</w:t>
      </w:r>
      <w:r w:rsidR="00401B81">
        <w:t xml:space="preserve"> December</w:t>
      </w:r>
      <w:r w:rsidR="004608FB" w:rsidRPr="003C73B2">
        <w:t xml:space="preserve"> 202</w:t>
      </w:r>
      <w:r w:rsidR="00AC1A90" w:rsidRPr="003C73B2">
        <w:t>3</w:t>
      </w:r>
      <w:r w:rsidRPr="003C73B2">
        <w:tab/>
      </w:r>
      <w:r w:rsidRPr="003C73B2">
        <w:tab/>
      </w:r>
      <w:r w:rsidRPr="003C73B2">
        <w:tab/>
      </w:r>
      <w:r w:rsidRPr="003C73B2">
        <w:tab/>
      </w:r>
      <w:r w:rsidR="00F51C90" w:rsidRPr="003C73B2">
        <w:tab/>
      </w:r>
      <w:r w:rsidR="00F51C90" w:rsidRPr="003C73B2">
        <w:tab/>
        <w:t xml:space="preserve"> </w:t>
      </w:r>
    </w:p>
    <w:sectPr w:rsidR="00F51C90" w:rsidRPr="003C73B2" w:rsidSect="003C46C0">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2468D" w14:textId="77777777" w:rsidR="00052D4D" w:rsidRDefault="00052D4D" w:rsidP="00115245">
      <w:r>
        <w:separator/>
      </w:r>
    </w:p>
  </w:endnote>
  <w:endnote w:type="continuationSeparator" w:id="0">
    <w:p w14:paraId="1F66880E" w14:textId="77777777" w:rsidR="00052D4D" w:rsidRDefault="00052D4D"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IDFont+F1">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w:altName w:val="Arial"/>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7B86" w14:textId="77777777" w:rsidR="00915041" w:rsidRDefault="00915041"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7CED5" w14:textId="77777777" w:rsidR="00915041" w:rsidRDefault="00915041" w:rsidP="00C211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7DEC" w14:textId="3D060A51" w:rsidR="00915041" w:rsidRDefault="00915041" w:rsidP="00C2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460">
      <w:rPr>
        <w:rStyle w:val="PageNumber"/>
        <w:noProof/>
      </w:rPr>
      <w:t>20</w:t>
    </w:r>
    <w:r>
      <w:rPr>
        <w:rStyle w:val="PageNumber"/>
      </w:rPr>
      <w:fldChar w:fldCharType="end"/>
    </w:r>
  </w:p>
  <w:p w14:paraId="2C4BCC18" w14:textId="77777777" w:rsidR="00915041" w:rsidRDefault="00915041" w:rsidP="00C211A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239F" w14:textId="77777777" w:rsidR="00052D4D" w:rsidRDefault="00052D4D" w:rsidP="00115245">
      <w:r>
        <w:separator/>
      </w:r>
    </w:p>
  </w:footnote>
  <w:footnote w:type="continuationSeparator" w:id="0">
    <w:p w14:paraId="69923454" w14:textId="77777777" w:rsidR="00052D4D" w:rsidRDefault="00052D4D" w:rsidP="00115245">
      <w:r>
        <w:continuationSeparator/>
      </w:r>
    </w:p>
  </w:footnote>
  <w:footnote w:id="1">
    <w:p w14:paraId="615D4A10" w14:textId="4E763134" w:rsidR="0093190C" w:rsidRPr="00886C93" w:rsidRDefault="0093190C"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[2013] ZAGPPHC 479 at para 7.  </w:t>
      </w:r>
    </w:p>
  </w:footnote>
  <w:footnote w:id="2">
    <w:p w14:paraId="312EA4B1" w14:textId="14C3D803" w:rsidR="0093190C" w:rsidRPr="00886C93" w:rsidRDefault="0093190C"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i/>
          <w:iCs/>
          <w:szCs w:val="20"/>
          <w:lang w:val="en-ZA"/>
        </w:rPr>
        <w:t xml:space="preserve">Ibid </w:t>
      </w:r>
      <w:r w:rsidRPr="00886C93">
        <w:rPr>
          <w:rFonts w:cs="Arial"/>
          <w:szCs w:val="20"/>
          <w:lang w:val="en-ZA"/>
        </w:rPr>
        <w:t>at para 8.</w:t>
      </w:r>
    </w:p>
  </w:footnote>
  <w:footnote w:id="3">
    <w:p w14:paraId="6CB7F316" w14:textId="726FB77E" w:rsidR="0093190C" w:rsidRPr="00886C93" w:rsidRDefault="0093190C"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i/>
          <w:iCs/>
          <w:szCs w:val="20"/>
        </w:rPr>
        <w:t xml:space="preserve">Mars Incorporated v Candy World (Pty) Ltd </w:t>
      </w:r>
      <w:r w:rsidRPr="00886C93">
        <w:rPr>
          <w:rFonts w:cs="Arial"/>
          <w:szCs w:val="20"/>
        </w:rPr>
        <w:t xml:space="preserve">1991 (1) SA 567 (AD) at para 14.  </w:t>
      </w:r>
    </w:p>
  </w:footnote>
  <w:footnote w:id="4">
    <w:p w14:paraId="03C4C7B9" w14:textId="63F91D94" w:rsidR="0093190C" w:rsidRPr="00886C93" w:rsidRDefault="0093190C"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i/>
          <w:iCs/>
          <w:szCs w:val="20"/>
        </w:rPr>
        <w:t xml:space="preserve">Four Wheel Drive Accessory Distributors CC v Rattan NO </w:t>
      </w:r>
      <w:r w:rsidRPr="00886C93">
        <w:rPr>
          <w:rFonts w:cs="Arial"/>
          <w:szCs w:val="20"/>
        </w:rPr>
        <w:t xml:space="preserve">2019 (3) SA 451 (SCA) at para 19.  </w:t>
      </w:r>
    </w:p>
  </w:footnote>
  <w:footnote w:id="5">
    <w:p w14:paraId="3ADAA3BC" w14:textId="1043148D" w:rsidR="00915041" w:rsidRPr="00886C93" w:rsidRDefault="00915041"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[2016] ZAGPPHC 1190 at para 22.</w:t>
      </w:r>
    </w:p>
  </w:footnote>
  <w:footnote w:id="6">
    <w:p w14:paraId="6AADF105" w14:textId="3216B525" w:rsidR="00915041" w:rsidRPr="00886C93" w:rsidRDefault="00915041" w:rsidP="00886C93">
      <w:pPr>
        <w:pStyle w:val="Heading2"/>
        <w:shd w:val="clear" w:color="auto" w:fill="FFFFFF"/>
        <w:spacing w:before="0"/>
        <w:rPr>
          <w:rFonts w:cs="Arial"/>
          <w:b w:val="0"/>
          <w:bCs w:val="0"/>
          <w:i w:val="0"/>
          <w:sz w:val="20"/>
          <w:szCs w:val="20"/>
          <w:lang w:val="en-ZA"/>
        </w:rPr>
      </w:pPr>
      <w:r w:rsidRPr="00886C93">
        <w:rPr>
          <w:rStyle w:val="FootnoteReference"/>
          <w:rFonts w:cs="Arial"/>
          <w:i w:val="0"/>
          <w:iCs/>
          <w:sz w:val="20"/>
          <w:szCs w:val="20"/>
        </w:rPr>
        <w:footnoteRef/>
      </w:r>
      <w:r w:rsidRPr="00886C93">
        <w:rPr>
          <w:rFonts w:cs="Arial"/>
          <w:sz w:val="20"/>
          <w:szCs w:val="20"/>
        </w:rPr>
        <w:t xml:space="preserve"> </w:t>
      </w:r>
      <w:r w:rsidRPr="00886C93">
        <w:rPr>
          <w:rFonts w:cs="Arial"/>
          <w:b w:val="0"/>
          <w:bCs w:val="0"/>
          <w:i w:val="0"/>
          <w:sz w:val="20"/>
          <w:szCs w:val="20"/>
          <w:lang w:val="en-ZA"/>
        </w:rPr>
        <w:t>2022 (1) SACR 289 at para 26.</w:t>
      </w:r>
    </w:p>
  </w:footnote>
  <w:footnote w:id="7">
    <w:p w14:paraId="7C020EED" w14:textId="65BF6A36" w:rsidR="00915041" w:rsidRPr="00886C93" w:rsidRDefault="00915041"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[2020] ZASCA 162 at para 24.</w:t>
      </w:r>
    </w:p>
  </w:footnote>
  <w:footnote w:id="8">
    <w:p w14:paraId="161DECF4" w14:textId="0AC9ACEC" w:rsidR="00915041" w:rsidRPr="00886C93" w:rsidRDefault="00915041"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i/>
          <w:szCs w:val="20"/>
          <w:lang w:val="en-ZA"/>
        </w:rPr>
        <w:t xml:space="preserve">Ibid </w:t>
      </w:r>
      <w:r w:rsidRPr="00886C93">
        <w:rPr>
          <w:rFonts w:cs="Arial"/>
          <w:szCs w:val="20"/>
          <w:lang w:val="en-ZA"/>
        </w:rPr>
        <w:t>at para 25.</w:t>
      </w:r>
    </w:p>
  </w:footnote>
  <w:footnote w:id="9">
    <w:p w14:paraId="4F110021" w14:textId="694C3FC2" w:rsidR="00915041" w:rsidRPr="00886C93" w:rsidRDefault="00915041"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i/>
          <w:iCs/>
          <w:szCs w:val="20"/>
          <w:lang w:val="en-ZA"/>
        </w:rPr>
        <w:t>Ibid</w:t>
      </w:r>
      <w:r w:rsidRPr="00886C93">
        <w:rPr>
          <w:rFonts w:cs="Arial"/>
          <w:szCs w:val="20"/>
          <w:lang w:val="en-ZA"/>
        </w:rPr>
        <w:t xml:space="preserve"> at para 25. </w:t>
      </w:r>
    </w:p>
  </w:footnote>
  <w:footnote w:id="10">
    <w:p w14:paraId="6D9DA8C2" w14:textId="19144166" w:rsidR="00994737" w:rsidRPr="00886C93" w:rsidRDefault="00994737" w:rsidP="00886C93">
      <w:pPr>
        <w:pStyle w:val="Heading2"/>
        <w:shd w:val="clear" w:color="auto" w:fill="FFFFFF"/>
        <w:spacing w:before="0"/>
        <w:rPr>
          <w:rFonts w:cs="Arial"/>
          <w:b w:val="0"/>
          <w:bCs w:val="0"/>
          <w:i w:val="0"/>
          <w:sz w:val="20"/>
          <w:szCs w:val="20"/>
          <w:lang w:val="en-ZA"/>
        </w:rPr>
      </w:pPr>
      <w:r w:rsidRPr="00886C93">
        <w:rPr>
          <w:rStyle w:val="FootnoteReference"/>
          <w:rFonts w:cs="Arial"/>
          <w:b w:val="0"/>
          <w:bCs w:val="0"/>
          <w:i w:val="0"/>
          <w:iCs/>
          <w:sz w:val="20"/>
          <w:szCs w:val="20"/>
        </w:rPr>
        <w:footnoteRef/>
      </w:r>
      <w:r w:rsidRPr="00886C93">
        <w:rPr>
          <w:rFonts w:cs="Arial"/>
          <w:b w:val="0"/>
          <w:bCs w:val="0"/>
          <w:i w:val="0"/>
          <w:iCs/>
          <w:sz w:val="20"/>
          <w:szCs w:val="20"/>
        </w:rPr>
        <w:t xml:space="preserve"> </w:t>
      </w:r>
      <w:r w:rsidRPr="00886C93">
        <w:rPr>
          <w:rFonts w:cs="Arial"/>
          <w:b w:val="0"/>
          <w:bCs w:val="0"/>
          <w:i w:val="0"/>
          <w:sz w:val="20"/>
          <w:szCs w:val="20"/>
          <w:lang w:val="en-ZA"/>
        </w:rPr>
        <w:t xml:space="preserve">2022 (1) SACR 289 (FB) at para 31. See also </w:t>
      </w:r>
      <w:r w:rsidRPr="00886C93">
        <w:rPr>
          <w:rFonts w:cs="Arial"/>
          <w:b w:val="0"/>
          <w:bCs w:val="0"/>
          <w:iCs/>
          <w:sz w:val="20"/>
          <w:szCs w:val="20"/>
          <w:shd w:val="clear" w:color="auto" w:fill="FFFFFF"/>
        </w:rPr>
        <w:t>NDPP v Sharma and Others</w:t>
      </w:r>
      <w:r w:rsidRPr="00886C93">
        <w:rPr>
          <w:rFonts w:cs="Arial"/>
          <w:b w:val="0"/>
          <w:bCs w:val="0"/>
          <w:i w:val="0"/>
          <w:sz w:val="20"/>
          <w:szCs w:val="20"/>
          <w:shd w:val="clear" w:color="auto" w:fill="FFFFFF"/>
        </w:rPr>
        <w:t xml:space="preserve"> [2022] ZAFSHC 35.</w:t>
      </w:r>
    </w:p>
  </w:footnote>
  <w:footnote w:id="11">
    <w:p w14:paraId="7B44AA50" w14:textId="1F9F4BBC" w:rsidR="00E76E45" w:rsidRPr="00886C93" w:rsidRDefault="00E76E45" w:rsidP="00886C93">
      <w:pPr>
        <w:pStyle w:val="FootnoteText"/>
        <w:spacing w:before="0"/>
        <w:ind w:left="0" w:firstLin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color w:val="1D2129"/>
          <w:szCs w:val="20"/>
          <w:shd w:val="clear" w:color="auto" w:fill="FFFFFF"/>
        </w:rPr>
        <w:t>2022 (3) SA 403 (SCA).</w:t>
      </w:r>
    </w:p>
  </w:footnote>
  <w:footnote w:id="12">
    <w:p w14:paraId="6E587372" w14:textId="1217F197" w:rsidR="00CF728C" w:rsidRPr="00886C93" w:rsidRDefault="00CF728C" w:rsidP="00886C93">
      <w:pPr>
        <w:pStyle w:val="Heading2"/>
        <w:shd w:val="clear" w:color="auto" w:fill="FFFFFF"/>
        <w:spacing w:before="0"/>
        <w:rPr>
          <w:rFonts w:cs="Arial"/>
          <w:b w:val="0"/>
          <w:bCs w:val="0"/>
          <w:i w:val="0"/>
          <w:sz w:val="20"/>
          <w:szCs w:val="20"/>
          <w:lang w:val="en-ZA"/>
        </w:rPr>
      </w:pPr>
      <w:r w:rsidRPr="00886C93">
        <w:rPr>
          <w:rStyle w:val="FootnoteReference"/>
          <w:rFonts w:cs="Arial"/>
          <w:b w:val="0"/>
          <w:bCs w:val="0"/>
          <w:i w:val="0"/>
          <w:iCs/>
          <w:sz w:val="20"/>
          <w:szCs w:val="20"/>
        </w:rPr>
        <w:footnoteRef/>
      </w:r>
      <w:r w:rsidRPr="00886C93">
        <w:rPr>
          <w:rFonts w:cs="Arial"/>
          <w:b w:val="0"/>
          <w:bCs w:val="0"/>
          <w:sz w:val="20"/>
          <w:szCs w:val="20"/>
        </w:rPr>
        <w:t xml:space="preserve"> </w:t>
      </w:r>
      <w:r w:rsidRPr="00886C93">
        <w:rPr>
          <w:rFonts w:cs="Arial"/>
          <w:b w:val="0"/>
          <w:bCs w:val="0"/>
          <w:iCs/>
          <w:sz w:val="20"/>
          <w:szCs w:val="20"/>
          <w:lang w:val="en-ZA"/>
        </w:rPr>
        <w:t>Ferreira v Levin NO and Others; Vryenhoek and Others v Powell NO and Others</w:t>
      </w:r>
      <w:r w:rsidRPr="00886C93">
        <w:rPr>
          <w:rFonts w:cs="Arial"/>
          <w:b w:val="0"/>
          <w:bCs w:val="0"/>
          <w:i w:val="0"/>
          <w:sz w:val="20"/>
          <w:szCs w:val="20"/>
          <w:lang w:val="en-ZA"/>
        </w:rPr>
        <w:t xml:space="preserve"> 1996 (1) SA 984 (CC).</w:t>
      </w:r>
    </w:p>
  </w:footnote>
  <w:footnote w:id="13">
    <w:p w14:paraId="1D734655" w14:textId="130A6D83" w:rsidR="00256DFF" w:rsidRPr="00886C93" w:rsidRDefault="00256DFF"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szCs w:val="20"/>
          <w:lang w:val="en-ZA"/>
        </w:rPr>
        <w:t>2022 (2) BCLR 197 (CC).</w:t>
      </w:r>
    </w:p>
  </w:footnote>
  <w:footnote w:id="14">
    <w:p w14:paraId="40376432" w14:textId="58E3B77A" w:rsidR="005008D0" w:rsidRPr="00886C93" w:rsidRDefault="005008D0" w:rsidP="00886C93">
      <w:pPr>
        <w:autoSpaceDE w:val="0"/>
        <w:autoSpaceDN w:val="0"/>
        <w:adjustRightInd w:val="0"/>
        <w:rPr>
          <w:rFonts w:cs="Arial"/>
          <w:i/>
          <w:iCs/>
          <w:sz w:val="20"/>
          <w:szCs w:val="20"/>
          <w:lang w:val="en-ZA" w:eastAsia="en-US"/>
        </w:rPr>
      </w:pPr>
      <w:r w:rsidRPr="00886C93">
        <w:rPr>
          <w:rStyle w:val="FootnoteReference"/>
          <w:rFonts w:cs="Arial"/>
          <w:sz w:val="20"/>
          <w:szCs w:val="20"/>
        </w:rPr>
        <w:footnoteRef/>
      </w:r>
      <w:r w:rsidRPr="00886C93">
        <w:rPr>
          <w:rFonts w:cs="Arial"/>
          <w:sz w:val="20"/>
          <w:szCs w:val="20"/>
        </w:rPr>
        <w:t xml:space="preserve"> See for example, </w:t>
      </w:r>
      <w:r w:rsidRPr="00886C93">
        <w:rPr>
          <w:rFonts w:cs="Arial"/>
          <w:i/>
          <w:iCs/>
          <w:sz w:val="20"/>
          <w:szCs w:val="20"/>
          <w:lang w:val="en-ZA" w:eastAsia="en-US"/>
        </w:rPr>
        <w:t xml:space="preserve">Absa Bank Limited v Marotex (Pty) Ltd </w:t>
      </w:r>
      <w:r w:rsidRPr="00886C93">
        <w:rPr>
          <w:rFonts w:cs="Arial"/>
          <w:sz w:val="20"/>
          <w:szCs w:val="20"/>
          <w:lang w:val="en-ZA" w:eastAsia="en-US"/>
        </w:rPr>
        <w:t>2016 JDR 1987 (GP),</w:t>
      </w:r>
      <w:r w:rsidRPr="00886C93">
        <w:rPr>
          <w:rFonts w:cs="Arial"/>
          <w:i/>
          <w:iCs/>
          <w:sz w:val="20"/>
          <w:szCs w:val="20"/>
          <w:lang w:val="en-ZA" w:eastAsia="en-US"/>
        </w:rPr>
        <w:t xml:space="preserve"> Van Jaarsveld NO v Q-Civils (Pty) Ltd </w:t>
      </w:r>
      <w:r w:rsidRPr="00886C93">
        <w:rPr>
          <w:rFonts w:cs="Arial"/>
          <w:sz w:val="20"/>
          <w:szCs w:val="20"/>
          <w:lang w:val="en-ZA" w:eastAsia="en-US"/>
        </w:rPr>
        <w:t>(675/2017) [2017] ZAFSHC 53,</w:t>
      </w:r>
      <w:r w:rsidRPr="00886C93">
        <w:rPr>
          <w:rFonts w:cs="Arial"/>
          <w:i/>
          <w:iCs/>
          <w:sz w:val="20"/>
          <w:szCs w:val="20"/>
          <w:lang w:val="en-ZA" w:eastAsia="en-US"/>
        </w:rPr>
        <w:t xml:space="preserve"> Razzmatazz Trading Investment 19 (Pty) Ltd v Q-Civils (Pty) Ltd (CPMS Civil Road Rehabilitation (Pty)</w:t>
      </w:r>
      <w:r w:rsidR="004D6C50" w:rsidRPr="00886C93">
        <w:rPr>
          <w:rFonts w:cs="Arial"/>
          <w:i/>
          <w:iCs/>
          <w:sz w:val="20"/>
          <w:szCs w:val="20"/>
          <w:lang w:val="en-ZA" w:eastAsia="en-US"/>
        </w:rPr>
        <w:t xml:space="preserve"> </w:t>
      </w:r>
      <w:r w:rsidRPr="00886C93">
        <w:rPr>
          <w:rFonts w:cs="Arial"/>
          <w:i/>
          <w:iCs/>
          <w:sz w:val="20"/>
          <w:szCs w:val="20"/>
          <w:lang w:val="en-ZA" w:eastAsia="en-US"/>
        </w:rPr>
        <w:t xml:space="preserve">Ltd and another intervening) </w:t>
      </w:r>
      <w:r w:rsidRPr="00886C93">
        <w:rPr>
          <w:rFonts w:cs="Arial"/>
          <w:sz w:val="20"/>
          <w:szCs w:val="20"/>
          <w:lang w:val="en-ZA" w:eastAsia="en-US"/>
        </w:rPr>
        <w:t>[2018] JOL 39925 (FB).</w:t>
      </w:r>
    </w:p>
  </w:footnote>
  <w:footnote w:id="15">
    <w:p w14:paraId="018F0CE1" w14:textId="0511D864" w:rsidR="00DE72D6" w:rsidRPr="00886C93" w:rsidRDefault="00DE72D6"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szCs w:val="20"/>
          <w:lang w:val="en-ZA" w:eastAsia="en-US"/>
        </w:rPr>
        <w:t xml:space="preserve">2017 (6) SA 621 (CC) </w:t>
      </w:r>
      <w:r w:rsidR="004D6C50" w:rsidRPr="00886C93">
        <w:rPr>
          <w:rFonts w:cs="Arial"/>
          <w:szCs w:val="20"/>
          <w:lang w:val="en-ZA" w:eastAsia="en-US"/>
        </w:rPr>
        <w:t xml:space="preserve">at </w:t>
      </w:r>
      <w:r w:rsidRPr="00886C93">
        <w:rPr>
          <w:rFonts w:cs="Arial"/>
          <w:szCs w:val="20"/>
          <w:lang w:val="en-ZA" w:eastAsia="en-US"/>
        </w:rPr>
        <w:t>par</w:t>
      </w:r>
      <w:r w:rsidR="004D6C50" w:rsidRPr="00886C93">
        <w:rPr>
          <w:rFonts w:cs="Arial"/>
          <w:szCs w:val="20"/>
          <w:lang w:val="en-ZA" w:eastAsia="en-US"/>
        </w:rPr>
        <w:t>a</w:t>
      </w:r>
      <w:r w:rsidRPr="00886C93">
        <w:rPr>
          <w:rFonts w:cs="Arial"/>
          <w:szCs w:val="20"/>
          <w:lang w:val="en-ZA" w:eastAsia="en-US"/>
        </w:rPr>
        <w:t xml:space="preserve"> 32</w:t>
      </w:r>
    </w:p>
  </w:footnote>
  <w:footnote w:id="16">
    <w:p w14:paraId="27A51933" w14:textId="059F5784" w:rsidR="00360C69" w:rsidRPr="00886C93" w:rsidRDefault="00360C69"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szCs w:val="20"/>
          <w:lang w:val="en-ZA"/>
        </w:rPr>
        <w:t>I</w:t>
      </w:r>
      <w:r w:rsidRPr="00886C93">
        <w:rPr>
          <w:rFonts w:cs="Arial"/>
          <w:i/>
          <w:iCs/>
          <w:szCs w:val="20"/>
          <w:lang w:val="en-ZA"/>
        </w:rPr>
        <w:t>bid</w:t>
      </w:r>
      <w:r w:rsidRPr="00886C93">
        <w:rPr>
          <w:rFonts w:cs="Arial"/>
          <w:szCs w:val="20"/>
          <w:lang w:val="en-ZA"/>
        </w:rPr>
        <w:t xml:space="preserve"> at para 16.</w:t>
      </w:r>
    </w:p>
  </w:footnote>
  <w:footnote w:id="17">
    <w:p w14:paraId="2D33AD6A" w14:textId="2FAFE8BD" w:rsidR="00346AE7" w:rsidRPr="00886C93" w:rsidRDefault="00346AE7"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i/>
          <w:iCs/>
          <w:szCs w:val="20"/>
          <w:lang w:val="en-ZA" w:eastAsia="en-US"/>
        </w:rPr>
        <w:t xml:space="preserve">Ltd </w:t>
      </w:r>
      <w:r w:rsidRPr="00886C93">
        <w:rPr>
          <w:rFonts w:cs="Arial"/>
          <w:szCs w:val="20"/>
          <w:lang w:val="en-ZA" w:eastAsia="en-US"/>
        </w:rPr>
        <w:t>1979 (3) SA 1273 (T).</w:t>
      </w:r>
    </w:p>
  </w:footnote>
  <w:footnote w:id="18">
    <w:p w14:paraId="126CA7E3" w14:textId="64A8B268" w:rsidR="008A4584" w:rsidRPr="00886C93" w:rsidRDefault="008A4584" w:rsidP="00886C93">
      <w:pPr>
        <w:pStyle w:val="Heading2"/>
        <w:shd w:val="clear" w:color="auto" w:fill="FFFFFF"/>
        <w:spacing w:before="0"/>
        <w:rPr>
          <w:rFonts w:cs="Arial"/>
          <w:b w:val="0"/>
          <w:bCs w:val="0"/>
          <w:i w:val="0"/>
          <w:iCs/>
          <w:sz w:val="20"/>
          <w:szCs w:val="20"/>
          <w:lang w:val="en-ZA"/>
        </w:rPr>
      </w:pPr>
      <w:r w:rsidRPr="00886C93">
        <w:rPr>
          <w:rStyle w:val="FootnoteReference"/>
          <w:rFonts w:cs="Arial"/>
          <w:b w:val="0"/>
          <w:bCs w:val="0"/>
          <w:i w:val="0"/>
          <w:iCs/>
          <w:sz w:val="20"/>
          <w:szCs w:val="20"/>
        </w:rPr>
        <w:footnoteRef/>
      </w:r>
      <w:r w:rsidRPr="00886C93">
        <w:rPr>
          <w:rFonts w:cs="Arial"/>
          <w:b w:val="0"/>
          <w:bCs w:val="0"/>
          <w:i w:val="0"/>
          <w:iCs/>
          <w:sz w:val="20"/>
          <w:szCs w:val="20"/>
        </w:rPr>
        <w:t xml:space="preserve"> </w:t>
      </w:r>
      <w:r w:rsidRPr="00886C93">
        <w:rPr>
          <w:rFonts w:cs="Arial"/>
          <w:b w:val="0"/>
          <w:bCs w:val="0"/>
          <w:i w:val="0"/>
          <w:iCs/>
          <w:sz w:val="20"/>
          <w:szCs w:val="20"/>
          <w:lang w:val="en-ZA"/>
        </w:rPr>
        <w:t>[2023] ZASCA 166 at para 22.</w:t>
      </w:r>
    </w:p>
  </w:footnote>
  <w:footnote w:id="19">
    <w:p w14:paraId="77808FF1" w14:textId="3C2C0D98" w:rsidR="008A4584" w:rsidRPr="00886C93" w:rsidRDefault="008A4584"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i/>
          <w:iCs/>
          <w:szCs w:val="20"/>
          <w:lang w:val="en-ZA"/>
        </w:rPr>
        <w:t>Ibid</w:t>
      </w:r>
      <w:r w:rsidRPr="00886C93">
        <w:rPr>
          <w:rFonts w:cs="Arial"/>
          <w:szCs w:val="20"/>
          <w:lang w:val="en-ZA"/>
        </w:rPr>
        <w:t xml:space="preserve"> at para 23.</w:t>
      </w:r>
    </w:p>
  </w:footnote>
  <w:footnote w:id="20">
    <w:p w14:paraId="2C6D2A65" w14:textId="45167155" w:rsidR="00915041" w:rsidRPr="00886C93" w:rsidRDefault="00915041" w:rsidP="00886C93">
      <w:pPr>
        <w:pStyle w:val="FootnoteText"/>
        <w:spacing w:before="0"/>
        <w:ind w:left="720" w:hanging="720"/>
        <w:rPr>
          <w:rFonts w:cs="Arial"/>
          <w:szCs w:val="20"/>
          <w:lang w:val="en-ZA"/>
        </w:rPr>
      </w:pPr>
      <w:r w:rsidRPr="00886C93">
        <w:rPr>
          <w:rStyle w:val="FootnoteReference"/>
          <w:rFonts w:cs="Arial"/>
          <w:szCs w:val="20"/>
        </w:rPr>
        <w:footnoteRef/>
      </w:r>
      <w:r w:rsidRPr="00886C93">
        <w:rPr>
          <w:rFonts w:cs="Arial"/>
          <w:szCs w:val="20"/>
        </w:rPr>
        <w:t xml:space="preserve"> </w:t>
      </w:r>
      <w:r w:rsidR="00D105A2" w:rsidRPr="00886C93">
        <w:rPr>
          <w:rFonts w:cs="Arial"/>
          <w:i/>
          <w:szCs w:val="20"/>
        </w:rPr>
        <w:t xml:space="preserve">Supra </w:t>
      </w:r>
      <w:r w:rsidR="00D105A2" w:rsidRPr="00886C93">
        <w:rPr>
          <w:rFonts w:cs="Arial"/>
          <w:szCs w:val="20"/>
        </w:rPr>
        <w:t xml:space="preserve">at fn 6, at para </w:t>
      </w:r>
      <w:r w:rsidR="00005A9A" w:rsidRPr="00886C93">
        <w:rPr>
          <w:rFonts w:cs="Arial"/>
          <w:szCs w:val="20"/>
        </w:rPr>
        <w:t>30</w:t>
      </w:r>
      <w:r w:rsidR="00D105A2" w:rsidRPr="00886C93">
        <w:rPr>
          <w:rFonts w:cs="Arial"/>
          <w:szCs w:val="20"/>
        </w:rPr>
        <w:t>.</w:t>
      </w:r>
    </w:p>
  </w:footnote>
  <w:footnote w:id="21">
    <w:p w14:paraId="693766F4" w14:textId="7940E2EF" w:rsidR="00322903" w:rsidRPr="00886C93" w:rsidRDefault="00322903"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00DF7814" w:rsidRPr="00886C93">
        <w:rPr>
          <w:rFonts w:cs="Arial"/>
          <w:i/>
          <w:szCs w:val="20"/>
        </w:rPr>
        <w:t xml:space="preserve">Supra </w:t>
      </w:r>
      <w:r w:rsidR="00DF7814" w:rsidRPr="00886C93">
        <w:rPr>
          <w:rFonts w:cs="Arial"/>
          <w:szCs w:val="20"/>
        </w:rPr>
        <w:t xml:space="preserve">at fn 14 </w:t>
      </w:r>
      <w:r w:rsidRPr="00886C93">
        <w:rPr>
          <w:rFonts w:cs="Arial"/>
          <w:szCs w:val="20"/>
          <w:lang w:val="en-ZA" w:eastAsia="en-US"/>
        </w:rPr>
        <w:t>at para 21.</w:t>
      </w:r>
    </w:p>
  </w:footnote>
  <w:footnote w:id="22">
    <w:p w14:paraId="0450AE25" w14:textId="1A2A59B0" w:rsidR="004D6C50" w:rsidRPr="00886C93" w:rsidRDefault="004D6C50" w:rsidP="00886C93">
      <w:pPr>
        <w:pStyle w:val="FootnoteText"/>
        <w:spacing w:before="0"/>
        <w:rPr>
          <w:rFonts w:cs="Arial"/>
          <w:lang w:val="en-ZA"/>
        </w:rPr>
      </w:pPr>
      <w:r w:rsidRPr="00886C93">
        <w:rPr>
          <w:rStyle w:val="FootnoteReference"/>
          <w:rFonts w:cs="Arial"/>
        </w:rPr>
        <w:footnoteRef/>
      </w:r>
      <w:r w:rsidRPr="00886C93">
        <w:rPr>
          <w:rFonts w:cs="Arial"/>
        </w:rPr>
        <w:t xml:space="preserve"> </w:t>
      </w:r>
      <w:bookmarkStart w:id="4" w:name="_Hlk153007653"/>
      <w:r w:rsidRPr="00886C93">
        <w:rPr>
          <w:rFonts w:cs="Arial"/>
          <w:i/>
          <w:szCs w:val="20"/>
        </w:rPr>
        <w:t xml:space="preserve">Supra </w:t>
      </w:r>
      <w:r w:rsidRPr="00886C93">
        <w:rPr>
          <w:rFonts w:cs="Arial"/>
          <w:szCs w:val="20"/>
        </w:rPr>
        <w:t xml:space="preserve">at fn 4 </w:t>
      </w:r>
      <w:bookmarkEnd w:id="4"/>
      <w:r w:rsidRPr="00886C93">
        <w:rPr>
          <w:rFonts w:cs="Arial"/>
          <w:szCs w:val="20"/>
        </w:rPr>
        <w:t xml:space="preserve">at para 19.  </w:t>
      </w:r>
    </w:p>
  </w:footnote>
  <w:footnote w:id="23">
    <w:p w14:paraId="36170EAD" w14:textId="112032D3" w:rsidR="00731B02" w:rsidRPr="00886C93" w:rsidRDefault="00731B02"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szCs w:val="20"/>
          <w:lang w:val="en-ZA"/>
        </w:rPr>
        <w:t>[2022] ZAFSHC.</w:t>
      </w:r>
    </w:p>
  </w:footnote>
  <w:footnote w:id="24">
    <w:p w14:paraId="74383825" w14:textId="10A0183C" w:rsidR="001B41F7" w:rsidRPr="00886C93" w:rsidRDefault="001B41F7"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szCs w:val="20"/>
          <w:lang w:val="en-ZA" w:eastAsia="en-US"/>
        </w:rPr>
        <w:t>[2018] JOL 39925 (FB).</w:t>
      </w:r>
      <w:r w:rsidR="001E5BB6" w:rsidRPr="00886C93">
        <w:rPr>
          <w:rFonts w:cs="Arial"/>
          <w:szCs w:val="20"/>
          <w:lang w:val="en-ZA" w:eastAsia="en-US"/>
        </w:rPr>
        <w:t xml:space="preserve"> See also </w:t>
      </w:r>
      <w:r w:rsidR="001E5BB6" w:rsidRPr="00886C93">
        <w:rPr>
          <w:rFonts w:cs="Arial"/>
          <w:i/>
          <w:iCs/>
          <w:szCs w:val="20"/>
          <w:lang w:val="en-ZA" w:eastAsia="en-US"/>
        </w:rPr>
        <w:t xml:space="preserve">Absa Bank Limited v Marotex (Pty) Ltd </w:t>
      </w:r>
      <w:r w:rsidR="001E5BB6" w:rsidRPr="00886C93">
        <w:rPr>
          <w:rFonts w:cs="Arial"/>
          <w:szCs w:val="20"/>
          <w:lang w:val="en-ZA" w:eastAsia="en-US"/>
        </w:rPr>
        <w:t xml:space="preserve">2016 JDR 1987 (GP), </w:t>
      </w:r>
      <w:r w:rsidR="00DF7814" w:rsidRPr="00886C93">
        <w:rPr>
          <w:rFonts w:cs="Arial"/>
          <w:i/>
          <w:szCs w:val="20"/>
        </w:rPr>
        <w:t xml:space="preserve">Supra </w:t>
      </w:r>
      <w:r w:rsidR="00DF7814" w:rsidRPr="00886C93">
        <w:rPr>
          <w:rFonts w:cs="Arial"/>
          <w:szCs w:val="20"/>
        </w:rPr>
        <w:t>at fn 4</w:t>
      </w:r>
      <w:r w:rsidR="001E5BB6" w:rsidRPr="00886C93">
        <w:rPr>
          <w:rFonts w:cs="Arial"/>
          <w:szCs w:val="20"/>
          <w:lang w:val="en-ZA" w:eastAsia="en-US"/>
        </w:rPr>
        <w:t>.</w:t>
      </w:r>
    </w:p>
  </w:footnote>
  <w:footnote w:id="25">
    <w:p w14:paraId="297F3838" w14:textId="31D6A26A" w:rsidR="00CC78D8" w:rsidRPr="00886C93" w:rsidRDefault="00CC78D8"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szCs w:val="20"/>
          <w:lang w:val="en-ZA"/>
        </w:rPr>
        <w:t>See para 70 of this</w:t>
      </w:r>
      <w:r w:rsidR="0081496F" w:rsidRPr="00886C93">
        <w:rPr>
          <w:rFonts w:cs="Arial"/>
          <w:szCs w:val="20"/>
          <w:lang w:val="en-ZA"/>
        </w:rPr>
        <w:t xml:space="preserve"> </w:t>
      </w:r>
      <w:r w:rsidRPr="00886C93">
        <w:rPr>
          <w:rFonts w:cs="Arial"/>
          <w:szCs w:val="20"/>
          <w:lang w:val="en-ZA"/>
        </w:rPr>
        <w:t>judgment.</w:t>
      </w:r>
    </w:p>
  </w:footnote>
  <w:footnote w:id="26">
    <w:p w14:paraId="223CBE44" w14:textId="46131202" w:rsidR="00E72A53" w:rsidRPr="00886C93" w:rsidRDefault="00E72A53"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At para </w:t>
      </w:r>
      <w:r w:rsidRPr="00886C93">
        <w:rPr>
          <w:rFonts w:cs="Arial"/>
          <w:szCs w:val="20"/>
          <w:lang w:val="en-ZA"/>
        </w:rPr>
        <w:t>23.4.</w:t>
      </w:r>
    </w:p>
  </w:footnote>
  <w:footnote w:id="27">
    <w:p w14:paraId="5D1DC09F" w14:textId="1F055A20" w:rsidR="00E72A53" w:rsidRPr="00886C93" w:rsidRDefault="00E72A53"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szCs w:val="20"/>
          <w:lang w:val="en-ZA"/>
        </w:rPr>
        <w:t>I</w:t>
      </w:r>
      <w:r w:rsidRPr="00886C93">
        <w:rPr>
          <w:rFonts w:cs="Arial"/>
          <w:i/>
          <w:iCs/>
          <w:szCs w:val="20"/>
          <w:lang w:val="en-ZA"/>
        </w:rPr>
        <w:t>bid</w:t>
      </w:r>
      <w:r w:rsidRPr="00886C93">
        <w:rPr>
          <w:rFonts w:cs="Arial"/>
          <w:szCs w:val="20"/>
          <w:lang w:val="en-ZA"/>
        </w:rPr>
        <w:t>.</w:t>
      </w:r>
    </w:p>
  </w:footnote>
  <w:footnote w:id="28">
    <w:p w14:paraId="2F1F3A3B" w14:textId="1EBA8EDF" w:rsidR="00886C93" w:rsidRPr="00886C93" w:rsidRDefault="00886C93" w:rsidP="00886C93">
      <w:pPr>
        <w:pStyle w:val="FootnoteText"/>
        <w:spacing w:before="0"/>
        <w:rPr>
          <w:rFonts w:cs="Arial"/>
          <w:lang w:val="en-ZA"/>
        </w:rPr>
      </w:pPr>
      <w:r w:rsidRPr="00886C93">
        <w:rPr>
          <w:rStyle w:val="FootnoteReference"/>
          <w:rFonts w:cs="Arial"/>
        </w:rPr>
        <w:footnoteRef/>
      </w:r>
      <w:r w:rsidRPr="00886C93">
        <w:rPr>
          <w:rFonts w:cs="Arial"/>
        </w:rPr>
        <w:t xml:space="preserve"> See </w:t>
      </w:r>
      <w:r w:rsidRPr="00886C93">
        <w:rPr>
          <w:rFonts w:cs="Arial"/>
          <w:i/>
          <w:iCs/>
          <w:szCs w:val="20"/>
          <w:lang w:val="en-ZA" w:eastAsia="en-US"/>
        </w:rPr>
        <w:t xml:space="preserve">Firm-O-Seal CC v Wynand Prinsloo &amp; Van Eeden Inc </w:t>
      </w:r>
      <w:r w:rsidRPr="00886C93">
        <w:rPr>
          <w:rFonts w:cs="Arial"/>
          <w:szCs w:val="20"/>
          <w:lang w:val="en-ZA" w:eastAsia="en-US"/>
        </w:rPr>
        <w:t>2023 JDR 2274 (SCA) at para 6.</w:t>
      </w:r>
    </w:p>
  </w:footnote>
  <w:footnote w:id="29">
    <w:p w14:paraId="79521210" w14:textId="2D952307" w:rsidR="009D3438" w:rsidRPr="00886C93" w:rsidRDefault="009D3438" w:rsidP="00886C93">
      <w:pPr>
        <w:pStyle w:val="FootnoteText"/>
        <w:spacing w:before="0"/>
        <w:rPr>
          <w:rFonts w:cs="Arial"/>
          <w:szCs w:val="20"/>
          <w:lang w:val="en-ZA"/>
        </w:rPr>
      </w:pPr>
      <w:r w:rsidRPr="00886C93">
        <w:rPr>
          <w:rStyle w:val="FootnoteReference"/>
          <w:rFonts w:cs="Arial"/>
          <w:szCs w:val="20"/>
        </w:rPr>
        <w:footnoteRef/>
      </w:r>
      <w:r w:rsidRPr="00886C93">
        <w:rPr>
          <w:rFonts w:cs="Arial"/>
          <w:szCs w:val="20"/>
        </w:rPr>
        <w:t xml:space="preserve"> </w:t>
      </w:r>
      <w:r w:rsidRPr="00886C93">
        <w:rPr>
          <w:rFonts w:cs="Arial"/>
          <w:i/>
          <w:iCs/>
          <w:szCs w:val="20"/>
        </w:rPr>
        <w:t>Public Protector v South African Reserve Bank</w:t>
      </w:r>
      <w:r w:rsidRPr="00886C93">
        <w:rPr>
          <w:rFonts w:cs="Arial"/>
          <w:szCs w:val="20"/>
        </w:rPr>
        <w:t xml:space="preserve"> 2019 (6) 253 (CC) at para 221.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202CB826" w:rsidR="00915041" w:rsidRDefault="00915041">
        <w:pPr>
          <w:pStyle w:val="Header"/>
          <w:jc w:val="right"/>
        </w:pPr>
        <w:r>
          <w:fldChar w:fldCharType="begin"/>
        </w:r>
        <w:r>
          <w:instrText xml:space="preserve"> PAGE   \* MERGEFORMAT </w:instrText>
        </w:r>
        <w:r>
          <w:fldChar w:fldCharType="separate"/>
        </w:r>
        <w:r w:rsidR="00070460">
          <w:rPr>
            <w:noProof/>
          </w:rPr>
          <w:t>20</w:t>
        </w:r>
        <w:r>
          <w:rPr>
            <w:noProof/>
          </w:rPr>
          <w:fldChar w:fldCharType="end"/>
        </w:r>
      </w:p>
    </w:sdtContent>
  </w:sdt>
  <w:p w14:paraId="76A8DD65" w14:textId="77777777" w:rsidR="00915041" w:rsidRDefault="00915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20D24C61"/>
    <w:multiLevelType w:val="multilevel"/>
    <w:tmpl w:val="A7027B18"/>
    <w:styleLink w:val="CurrentList1"/>
    <w:lvl w:ilvl="0">
      <w:start w:val="1"/>
      <w:numFmt w:val="decimal"/>
      <w:lvlText w:val="[%1]"/>
      <w:lvlJc w:val="left"/>
      <w:pPr>
        <w:tabs>
          <w:tab w:val="num" w:pos="567"/>
        </w:tabs>
        <w:ind w:left="567" w:hanging="567"/>
      </w:pPr>
      <w:rPr>
        <w:rFonts w:ascii="Arial" w:hAnsi="Arial" w:cs="Arial" w:hint="default"/>
        <w:b w:val="0"/>
        <w:bCs w:val="0"/>
        <w:i w:val="0"/>
        <w:iCs/>
        <w:color w:val="auto"/>
        <w:sz w:val="22"/>
        <w:szCs w:val="22"/>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EC32EAB"/>
    <w:multiLevelType w:val="multilevel"/>
    <w:tmpl w:val="6340F0DC"/>
    <w:lvl w:ilvl="0">
      <w:start w:val="1"/>
      <w:numFmt w:val="decimal"/>
      <w:pStyle w:val="1"/>
      <w:lvlText w:val="[%1]"/>
      <w:lvlJc w:val="left"/>
      <w:pPr>
        <w:tabs>
          <w:tab w:val="num" w:pos="567"/>
        </w:tabs>
        <w:ind w:left="567" w:hanging="567"/>
      </w:pPr>
      <w:rPr>
        <w:rFonts w:ascii="Arial" w:hAnsi="Arial" w:cs="Arial" w:hint="default"/>
        <w:b w:val="0"/>
        <w:bCs w:val="0"/>
        <w:i w:val="0"/>
        <w:iCs/>
        <w:color w:val="auto"/>
        <w:sz w:val="24"/>
        <w:szCs w:val="24"/>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474"/>
    <w:rsid w:val="000004BF"/>
    <w:rsid w:val="000007B5"/>
    <w:rsid w:val="0000092D"/>
    <w:rsid w:val="00000EF5"/>
    <w:rsid w:val="00000EF9"/>
    <w:rsid w:val="000015B3"/>
    <w:rsid w:val="00001EAC"/>
    <w:rsid w:val="00001F2D"/>
    <w:rsid w:val="00002224"/>
    <w:rsid w:val="000025D3"/>
    <w:rsid w:val="000026D9"/>
    <w:rsid w:val="00002E04"/>
    <w:rsid w:val="000031F1"/>
    <w:rsid w:val="00003D4F"/>
    <w:rsid w:val="000043C3"/>
    <w:rsid w:val="00004C50"/>
    <w:rsid w:val="00004FF5"/>
    <w:rsid w:val="00005022"/>
    <w:rsid w:val="00005393"/>
    <w:rsid w:val="00005602"/>
    <w:rsid w:val="00005A9A"/>
    <w:rsid w:val="00006D89"/>
    <w:rsid w:val="0000721E"/>
    <w:rsid w:val="00007A1E"/>
    <w:rsid w:val="00010468"/>
    <w:rsid w:val="000107E5"/>
    <w:rsid w:val="00010AF1"/>
    <w:rsid w:val="00011064"/>
    <w:rsid w:val="00012678"/>
    <w:rsid w:val="00012BC9"/>
    <w:rsid w:val="00012FB9"/>
    <w:rsid w:val="00013956"/>
    <w:rsid w:val="00013988"/>
    <w:rsid w:val="00013D10"/>
    <w:rsid w:val="00013FB3"/>
    <w:rsid w:val="0001479D"/>
    <w:rsid w:val="00015055"/>
    <w:rsid w:val="00015194"/>
    <w:rsid w:val="00015D82"/>
    <w:rsid w:val="0001632C"/>
    <w:rsid w:val="0001663B"/>
    <w:rsid w:val="00016B15"/>
    <w:rsid w:val="00016D7D"/>
    <w:rsid w:val="00017051"/>
    <w:rsid w:val="000174A9"/>
    <w:rsid w:val="000205BB"/>
    <w:rsid w:val="00020C06"/>
    <w:rsid w:val="00021839"/>
    <w:rsid w:val="000223BA"/>
    <w:rsid w:val="000224FC"/>
    <w:rsid w:val="00022930"/>
    <w:rsid w:val="000234BC"/>
    <w:rsid w:val="00024510"/>
    <w:rsid w:val="00024B45"/>
    <w:rsid w:val="00024C6F"/>
    <w:rsid w:val="00025AAC"/>
    <w:rsid w:val="00025AB9"/>
    <w:rsid w:val="00025BD9"/>
    <w:rsid w:val="00026013"/>
    <w:rsid w:val="0002644E"/>
    <w:rsid w:val="000267B0"/>
    <w:rsid w:val="00026EF4"/>
    <w:rsid w:val="00027E31"/>
    <w:rsid w:val="00027E97"/>
    <w:rsid w:val="00027F99"/>
    <w:rsid w:val="00032191"/>
    <w:rsid w:val="0003277C"/>
    <w:rsid w:val="000327C4"/>
    <w:rsid w:val="00032B2A"/>
    <w:rsid w:val="0003439D"/>
    <w:rsid w:val="00035C54"/>
    <w:rsid w:val="00035CA2"/>
    <w:rsid w:val="00035D07"/>
    <w:rsid w:val="00036839"/>
    <w:rsid w:val="0003686D"/>
    <w:rsid w:val="00036B3C"/>
    <w:rsid w:val="00036CBB"/>
    <w:rsid w:val="00036E35"/>
    <w:rsid w:val="00037343"/>
    <w:rsid w:val="000378F7"/>
    <w:rsid w:val="00037B4A"/>
    <w:rsid w:val="00037E9A"/>
    <w:rsid w:val="00040CF7"/>
    <w:rsid w:val="00040CFF"/>
    <w:rsid w:val="00040DBB"/>
    <w:rsid w:val="000410B1"/>
    <w:rsid w:val="0004166E"/>
    <w:rsid w:val="0004179B"/>
    <w:rsid w:val="00041A35"/>
    <w:rsid w:val="00042120"/>
    <w:rsid w:val="00042144"/>
    <w:rsid w:val="0004225B"/>
    <w:rsid w:val="00042883"/>
    <w:rsid w:val="00042AB7"/>
    <w:rsid w:val="00043330"/>
    <w:rsid w:val="000438A9"/>
    <w:rsid w:val="00043B8D"/>
    <w:rsid w:val="00043CA9"/>
    <w:rsid w:val="00043D2C"/>
    <w:rsid w:val="00044524"/>
    <w:rsid w:val="00044986"/>
    <w:rsid w:val="00044CB9"/>
    <w:rsid w:val="0004504E"/>
    <w:rsid w:val="00045428"/>
    <w:rsid w:val="00046726"/>
    <w:rsid w:val="0004700B"/>
    <w:rsid w:val="000471C4"/>
    <w:rsid w:val="00047380"/>
    <w:rsid w:val="00047864"/>
    <w:rsid w:val="00047964"/>
    <w:rsid w:val="00047B31"/>
    <w:rsid w:val="000526FC"/>
    <w:rsid w:val="00052CE2"/>
    <w:rsid w:val="00052D4D"/>
    <w:rsid w:val="000538E7"/>
    <w:rsid w:val="00053DD2"/>
    <w:rsid w:val="000541F4"/>
    <w:rsid w:val="00054C64"/>
    <w:rsid w:val="000552C4"/>
    <w:rsid w:val="000554AC"/>
    <w:rsid w:val="00056173"/>
    <w:rsid w:val="000566B1"/>
    <w:rsid w:val="000569B1"/>
    <w:rsid w:val="00056A96"/>
    <w:rsid w:val="00056E25"/>
    <w:rsid w:val="0005747E"/>
    <w:rsid w:val="00057FE1"/>
    <w:rsid w:val="000603D2"/>
    <w:rsid w:val="00060B0C"/>
    <w:rsid w:val="0006122D"/>
    <w:rsid w:val="000614DC"/>
    <w:rsid w:val="00061632"/>
    <w:rsid w:val="0006281D"/>
    <w:rsid w:val="00062AC4"/>
    <w:rsid w:val="000632C7"/>
    <w:rsid w:val="00063586"/>
    <w:rsid w:val="00064037"/>
    <w:rsid w:val="000643EE"/>
    <w:rsid w:val="00064417"/>
    <w:rsid w:val="000648C6"/>
    <w:rsid w:val="00064B2D"/>
    <w:rsid w:val="00065D25"/>
    <w:rsid w:val="00065DBA"/>
    <w:rsid w:val="0006685D"/>
    <w:rsid w:val="00067403"/>
    <w:rsid w:val="00070460"/>
    <w:rsid w:val="000713C6"/>
    <w:rsid w:val="000715B5"/>
    <w:rsid w:val="00071C04"/>
    <w:rsid w:val="0007238B"/>
    <w:rsid w:val="00072E37"/>
    <w:rsid w:val="00073213"/>
    <w:rsid w:val="000743C1"/>
    <w:rsid w:val="00074490"/>
    <w:rsid w:val="0007533B"/>
    <w:rsid w:val="000754EA"/>
    <w:rsid w:val="00075A7B"/>
    <w:rsid w:val="000768B7"/>
    <w:rsid w:val="000769A3"/>
    <w:rsid w:val="00076AEB"/>
    <w:rsid w:val="00076C32"/>
    <w:rsid w:val="000806BC"/>
    <w:rsid w:val="0008070E"/>
    <w:rsid w:val="00081B44"/>
    <w:rsid w:val="000821DD"/>
    <w:rsid w:val="00083DA8"/>
    <w:rsid w:val="00084337"/>
    <w:rsid w:val="0008478E"/>
    <w:rsid w:val="00084A85"/>
    <w:rsid w:val="00084EA2"/>
    <w:rsid w:val="00085485"/>
    <w:rsid w:val="000856C1"/>
    <w:rsid w:val="00087F0F"/>
    <w:rsid w:val="000901F9"/>
    <w:rsid w:val="00090D1E"/>
    <w:rsid w:val="00090E6B"/>
    <w:rsid w:val="00090EE9"/>
    <w:rsid w:val="00091EF1"/>
    <w:rsid w:val="00093C7D"/>
    <w:rsid w:val="00094423"/>
    <w:rsid w:val="00094488"/>
    <w:rsid w:val="0009492C"/>
    <w:rsid w:val="00095CA6"/>
    <w:rsid w:val="00095F1C"/>
    <w:rsid w:val="0009617B"/>
    <w:rsid w:val="000967AE"/>
    <w:rsid w:val="000968A2"/>
    <w:rsid w:val="000975B2"/>
    <w:rsid w:val="00097C41"/>
    <w:rsid w:val="00097ECB"/>
    <w:rsid w:val="000A0064"/>
    <w:rsid w:val="000A0398"/>
    <w:rsid w:val="000A0AB5"/>
    <w:rsid w:val="000A1B6E"/>
    <w:rsid w:val="000A1C84"/>
    <w:rsid w:val="000A1CF7"/>
    <w:rsid w:val="000A2515"/>
    <w:rsid w:val="000A2A21"/>
    <w:rsid w:val="000A3989"/>
    <w:rsid w:val="000A45E1"/>
    <w:rsid w:val="000A463E"/>
    <w:rsid w:val="000A47E0"/>
    <w:rsid w:val="000A5992"/>
    <w:rsid w:val="000A6375"/>
    <w:rsid w:val="000A72F6"/>
    <w:rsid w:val="000B0497"/>
    <w:rsid w:val="000B0977"/>
    <w:rsid w:val="000B0C9E"/>
    <w:rsid w:val="000B16A9"/>
    <w:rsid w:val="000B1905"/>
    <w:rsid w:val="000B1B70"/>
    <w:rsid w:val="000B1EB8"/>
    <w:rsid w:val="000B2E1A"/>
    <w:rsid w:val="000B2EA2"/>
    <w:rsid w:val="000B329E"/>
    <w:rsid w:val="000B3C84"/>
    <w:rsid w:val="000B4A7E"/>
    <w:rsid w:val="000B4E9C"/>
    <w:rsid w:val="000B5294"/>
    <w:rsid w:val="000B53DC"/>
    <w:rsid w:val="000B5AC5"/>
    <w:rsid w:val="000B66A1"/>
    <w:rsid w:val="000B708F"/>
    <w:rsid w:val="000B7B10"/>
    <w:rsid w:val="000B7F3F"/>
    <w:rsid w:val="000C03C5"/>
    <w:rsid w:val="000C0610"/>
    <w:rsid w:val="000C0E29"/>
    <w:rsid w:val="000C0E88"/>
    <w:rsid w:val="000C122C"/>
    <w:rsid w:val="000C12AC"/>
    <w:rsid w:val="000C15AC"/>
    <w:rsid w:val="000C2731"/>
    <w:rsid w:val="000C2D83"/>
    <w:rsid w:val="000C2E2C"/>
    <w:rsid w:val="000C3186"/>
    <w:rsid w:val="000C4038"/>
    <w:rsid w:val="000C4114"/>
    <w:rsid w:val="000C4EA2"/>
    <w:rsid w:val="000C726A"/>
    <w:rsid w:val="000C7D3C"/>
    <w:rsid w:val="000D0618"/>
    <w:rsid w:val="000D0A14"/>
    <w:rsid w:val="000D1047"/>
    <w:rsid w:val="000D1D14"/>
    <w:rsid w:val="000D1DE1"/>
    <w:rsid w:val="000D2129"/>
    <w:rsid w:val="000D22FD"/>
    <w:rsid w:val="000D26DF"/>
    <w:rsid w:val="000D3345"/>
    <w:rsid w:val="000D437D"/>
    <w:rsid w:val="000D4A33"/>
    <w:rsid w:val="000D4F96"/>
    <w:rsid w:val="000D531E"/>
    <w:rsid w:val="000D5467"/>
    <w:rsid w:val="000D5E07"/>
    <w:rsid w:val="000D6F11"/>
    <w:rsid w:val="000D7503"/>
    <w:rsid w:val="000D76F8"/>
    <w:rsid w:val="000D7764"/>
    <w:rsid w:val="000D7CFD"/>
    <w:rsid w:val="000D7F8D"/>
    <w:rsid w:val="000E0006"/>
    <w:rsid w:val="000E0C2D"/>
    <w:rsid w:val="000E0F31"/>
    <w:rsid w:val="000E0F39"/>
    <w:rsid w:val="000E139F"/>
    <w:rsid w:val="000E14B4"/>
    <w:rsid w:val="000E1C17"/>
    <w:rsid w:val="000E1D43"/>
    <w:rsid w:val="000E1E91"/>
    <w:rsid w:val="000E22BE"/>
    <w:rsid w:val="000E245D"/>
    <w:rsid w:val="000E2EF4"/>
    <w:rsid w:val="000E3453"/>
    <w:rsid w:val="000E3F6A"/>
    <w:rsid w:val="000E43C6"/>
    <w:rsid w:val="000E460A"/>
    <w:rsid w:val="000E4996"/>
    <w:rsid w:val="000E4B30"/>
    <w:rsid w:val="000E5267"/>
    <w:rsid w:val="000E575E"/>
    <w:rsid w:val="000E5EE7"/>
    <w:rsid w:val="000E6C91"/>
    <w:rsid w:val="000E6EA6"/>
    <w:rsid w:val="000E7913"/>
    <w:rsid w:val="000F0069"/>
    <w:rsid w:val="000F0338"/>
    <w:rsid w:val="000F04AB"/>
    <w:rsid w:val="000F0B86"/>
    <w:rsid w:val="000F12F3"/>
    <w:rsid w:val="000F15DC"/>
    <w:rsid w:val="000F1B35"/>
    <w:rsid w:val="000F1FCB"/>
    <w:rsid w:val="000F2982"/>
    <w:rsid w:val="000F390B"/>
    <w:rsid w:val="000F4053"/>
    <w:rsid w:val="000F42BE"/>
    <w:rsid w:val="000F4FE4"/>
    <w:rsid w:val="000F5253"/>
    <w:rsid w:val="000F546B"/>
    <w:rsid w:val="000F58E7"/>
    <w:rsid w:val="000F59FD"/>
    <w:rsid w:val="000F5FEA"/>
    <w:rsid w:val="000F6E19"/>
    <w:rsid w:val="000F71BA"/>
    <w:rsid w:val="000F79EC"/>
    <w:rsid w:val="000F7D41"/>
    <w:rsid w:val="001012BE"/>
    <w:rsid w:val="00101724"/>
    <w:rsid w:val="00101A4E"/>
    <w:rsid w:val="001020A9"/>
    <w:rsid w:val="00103024"/>
    <w:rsid w:val="00105258"/>
    <w:rsid w:val="001059FB"/>
    <w:rsid w:val="001060C1"/>
    <w:rsid w:val="00106882"/>
    <w:rsid w:val="00106DF8"/>
    <w:rsid w:val="00107844"/>
    <w:rsid w:val="001103DF"/>
    <w:rsid w:val="00110663"/>
    <w:rsid w:val="00110900"/>
    <w:rsid w:val="001112EE"/>
    <w:rsid w:val="00111BE6"/>
    <w:rsid w:val="00112765"/>
    <w:rsid w:val="00112B71"/>
    <w:rsid w:val="00112CE2"/>
    <w:rsid w:val="00112F70"/>
    <w:rsid w:val="00115245"/>
    <w:rsid w:val="00115898"/>
    <w:rsid w:val="00116524"/>
    <w:rsid w:val="001172B2"/>
    <w:rsid w:val="001173C1"/>
    <w:rsid w:val="0011783C"/>
    <w:rsid w:val="00117AB5"/>
    <w:rsid w:val="0012077B"/>
    <w:rsid w:val="00120DB7"/>
    <w:rsid w:val="001210C6"/>
    <w:rsid w:val="00121310"/>
    <w:rsid w:val="001214B2"/>
    <w:rsid w:val="00121EB8"/>
    <w:rsid w:val="001221DD"/>
    <w:rsid w:val="001233EC"/>
    <w:rsid w:val="00123639"/>
    <w:rsid w:val="0012364D"/>
    <w:rsid w:val="00123DC2"/>
    <w:rsid w:val="0012426D"/>
    <w:rsid w:val="00124662"/>
    <w:rsid w:val="00125BDA"/>
    <w:rsid w:val="00125F72"/>
    <w:rsid w:val="00126A19"/>
    <w:rsid w:val="00127091"/>
    <w:rsid w:val="00127ADA"/>
    <w:rsid w:val="001309F1"/>
    <w:rsid w:val="00130AAD"/>
    <w:rsid w:val="00130D1F"/>
    <w:rsid w:val="00130F92"/>
    <w:rsid w:val="00131007"/>
    <w:rsid w:val="00132013"/>
    <w:rsid w:val="00133466"/>
    <w:rsid w:val="00134036"/>
    <w:rsid w:val="0013417C"/>
    <w:rsid w:val="00134B79"/>
    <w:rsid w:val="00134FE9"/>
    <w:rsid w:val="00135C14"/>
    <w:rsid w:val="00135C25"/>
    <w:rsid w:val="00135C79"/>
    <w:rsid w:val="00136023"/>
    <w:rsid w:val="00137B70"/>
    <w:rsid w:val="00140B02"/>
    <w:rsid w:val="00141AF1"/>
    <w:rsid w:val="0014208E"/>
    <w:rsid w:val="0014221C"/>
    <w:rsid w:val="00142BD3"/>
    <w:rsid w:val="0014304D"/>
    <w:rsid w:val="00143E0F"/>
    <w:rsid w:val="001441DA"/>
    <w:rsid w:val="001447D5"/>
    <w:rsid w:val="00144E79"/>
    <w:rsid w:val="00145B6A"/>
    <w:rsid w:val="0014616E"/>
    <w:rsid w:val="001468BA"/>
    <w:rsid w:val="00146BE0"/>
    <w:rsid w:val="00146DDD"/>
    <w:rsid w:val="0014730D"/>
    <w:rsid w:val="0015010C"/>
    <w:rsid w:val="00150C6C"/>
    <w:rsid w:val="0015121B"/>
    <w:rsid w:val="00151489"/>
    <w:rsid w:val="0015194B"/>
    <w:rsid w:val="00151D69"/>
    <w:rsid w:val="00152134"/>
    <w:rsid w:val="00152426"/>
    <w:rsid w:val="0015272F"/>
    <w:rsid w:val="00153847"/>
    <w:rsid w:val="00153BCD"/>
    <w:rsid w:val="00154728"/>
    <w:rsid w:val="00154E59"/>
    <w:rsid w:val="001553DB"/>
    <w:rsid w:val="001553E4"/>
    <w:rsid w:val="0015592D"/>
    <w:rsid w:val="0015650B"/>
    <w:rsid w:val="0015676D"/>
    <w:rsid w:val="001567D0"/>
    <w:rsid w:val="00156944"/>
    <w:rsid w:val="00157759"/>
    <w:rsid w:val="0015786A"/>
    <w:rsid w:val="00157C3E"/>
    <w:rsid w:val="00160F54"/>
    <w:rsid w:val="00161684"/>
    <w:rsid w:val="001617E5"/>
    <w:rsid w:val="00161B42"/>
    <w:rsid w:val="00161F9F"/>
    <w:rsid w:val="00162B20"/>
    <w:rsid w:val="00163249"/>
    <w:rsid w:val="0016348C"/>
    <w:rsid w:val="00163A94"/>
    <w:rsid w:val="00164225"/>
    <w:rsid w:val="001644F5"/>
    <w:rsid w:val="00164BE7"/>
    <w:rsid w:val="001650A8"/>
    <w:rsid w:val="001652B4"/>
    <w:rsid w:val="0016546B"/>
    <w:rsid w:val="00165B5A"/>
    <w:rsid w:val="00165EA8"/>
    <w:rsid w:val="00165F11"/>
    <w:rsid w:val="001676EE"/>
    <w:rsid w:val="00167BB4"/>
    <w:rsid w:val="001703C2"/>
    <w:rsid w:val="00170B6E"/>
    <w:rsid w:val="00170FC0"/>
    <w:rsid w:val="0017100E"/>
    <w:rsid w:val="0017129E"/>
    <w:rsid w:val="00171317"/>
    <w:rsid w:val="00171EB9"/>
    <w:rsid w:val="001721A2"/>
    <w:rsid w:val="00172586"/>
    <w:rsid w:val="00172F5D"/>
    <w:rsid w:val="00173523"/>
    <w:rsid w:val="00173B17"/>
    <w:rsid w:val="00173C62"/>
    <w:rsid w:val="00173DFC"/>
    <w:rsid w:val="001744A6"/>
    <w:rsid w:val="001750DB"/>
    <w:rsid w:val="0017518A"/>
    <w:rsid w:val="001751FB"/>
    <w:rsid w:val="00175265"/>
    <w:rsid w:val="00175449"/>
    <w:rsid w:val="00175D58"/>
    <w:rsid w:val="001764EA"/>
    <w:rsid w:val="001779BC"/>
    <w:rsid w:val="00177DFE"/>
    <w:rsid w:val="001807BA"/>
    <w:rsid w:val="00180B60"/>
    <w:rsid w:val="00180CC0"/>
    <w:rsid w:val="001812DE"/>
    <w:rsid w:val="0018130B"/>
    <w:rsid w:val="001822E1"/>
    <w:rsid w:val="0018260A"/>
    <w:rsid w:val="00182C6A"/>
    <w:rsid w:val="00183192"/>
    <w:rsid w:val="00183E73"/>
    <w:rsid w:val="0018443E"/>
    <w:rsid w:val="0018496B"/>
    <w:rsid w:val="001852B1"/>
    <w:rsid w:val="0018576F"/>
    <w:rsid w:val="0018578F"/>
    <w:rsid w:val="00186A4E"/>
    <w:rsid w:val="0019046A"/>
    <w:rsid w:val="00190785"/>
    <w:rsid w:val="00190EE7"/>
    <w:rsid w:val="00191127"/>
    <w:rsid w:val="00192693"/>
    <w:rsid w:val="001929FC"/>
    <w:rsid w:val="00192AD9"/>
    <w:rsid w:val="00193169"/>
    <w:rsid w:val="0019325C"/>
    <w:rsid w:val="001938E7"/>
    <w:rsid w:val="00193DF6"/>
    <w:rsid w:val="00193F31"/>
    <w:rsid w:val="00194234"/>
    <w:rsid w:val="0019451B"/>
    <w:rsid w:val="00195075"/>
    <w:rsid w:val="0019568E"/>
    <w:rsid w:val="00195B5C"/>
    <w:rsid w:val="001965EA"/>
    <w:rsid w:val="00196AFF"/>
    <w:rsid w:val="00196DEE"/>
    <w:rsid w:val="0019727E"/>
    <w:rsid w:val="00197791"/>
    <w:rsid w:val="0019784D"/>
    <w:rsid w:val="00197B69"/>
    <w:rsid w:val="00197C67"/>
    <w:rsid w:val="00197C81"/>
    <w:rsid w:val="00197F5E"/>
    <w:rsid w:val="00197FC6"/>
    <w:rsid w:val="001A00C1"/>
    <w:rsid w:val="001A0282"/>
    <w:rsid w:val="001A0391"/>
    <w:rsid w:val="001A07FF"/>
    <w:rsid w:val="001A19B0"/>
    <w:rsid w:val="001A1B0B"/>
    <w:rsid w:val="001A2212"/>
    <w:rsid w:val="001A3E89"/>
    <w:rsid w:val="001A45AE"/>
    <w:rsid w:val="001A527A"/>
    <w:rsid w:val="001A575C"/>
    <w:rsid w:val="001A6457"/>
    <w:rsid w:val="001A7491"/>
    <w:rsid w:val="001A7558"/>
    <w:rsid w:val="001A7D24"/>
    <w:rsid w:val="001A7FEA"/>
    <w:rsid w:val="001B0765"/>
    <w:rsid w:val="001B091A"/>
    <w:rsid w:val="001B09A6"/>
    <w:rsid w:val="001B0E3A"/>
    <w:rsid w:val="001B1560"/>
    <w:rsid w:val="001B15F2"/>
    <w:rsid w:val="001B2D50"/>
    <w:rsid w:val="001B39AE"/>
    <w:rsid w:val="001B41F7"/>
    <w:rsid w:val="001B43BE"/>
    <w:rsid w:val="001B4530"/>
    <w:rsid w:val="001B4B23"/>
    <w:rsid w:val="001B5213"/>
    <w:rsid w:val="001B58A2"/>
    <w:rsid w:val="001B65A6"/>
    <w:rsid w:val="001B6995"/>
    <w:rsid w:val="001B7559"/>
    <w:rsid w:val="001C057A"/>
    <w:rsid w:val="001C067F"/>
    <w:rsid w:val="001C0BDD"/>
    <w:rsid w:val="001C16D7"/>
    <w:rsid w:val="001C23D9"/>
    <w:rsid w:val="001C3037"/>
    <w:rsid w:val="001C318A"/>
    <w:rsid w:val="001C38A1"/>
    <w:rsid w:val="001C3B6D"/>
    <w:rsid w:val="001C3D99"/>
    <w:rsid w:val="001C431E"/>
    <w:rsid w:val="001C4AAE"/>
    <w:rsid w:val="001C4DDA"/>
    <w:rsid w:val="001C5877"/>
    <w:rsid w:val="001C58CC"/>
    <w:rsid w:val="001C5BE4"/>
    <w:rsid w:val="001C5EF4"/>
    <w:rsid w:val="001C5FF8"/>
    <w:rsid w:val="001C61A7"/>
    <w:rsid w:val="001C61FF"/>
    <w:rsid w:val="001C77DD"/>
    <w:rsid w:val="001C7BF6"/>
    <w:rsid w:val="001C7C4D"/>
    <w:rsid w:val="001D0B22"/>
    <w:rsid w:val="001D0DC4"/>
    <w:rsid w:val="001D108D"/>
    <w:rsid w:val="001D1BA6"/>
    <w:rsid w:val="001D1E53"/>
    <w:rsid w:val="001D204D"/>
    <w:rsid w:val="001D2565"/>
    <w:rsid w:val="001D260C"/>
    <w:rsid w:val="001D2EA8"/>
    <w:rsid w:val="001D3082"/>
    <w:rsid w:val="001D32FD"/>
    <w:rsid w:val="001D397D"/>
    <w:rsid w:val="001D3C81"/>
    <w:rsid w:val="001D41F1"/>
    <w:rsid w:val="001D4C44"/>
    <w:rsid w:val="001D55F9"/>
    <w:rsid w:val="001D5949"/>
    <w:rsid w:val="001D636C"/>
    <w:rsid w:val="001D7511"/>
    <w:rsid w:val="001D7543"/>
    <w:rsid w:val="001D76C7"/>
    <w:rsid w:val="001D7859"/>
    <w:rsid w:val="001E0460"/>
    <w:rsid w:val="001E060F"/>
    <w:rsid w:val="001E0613"/>
    <w:rsid w:val="001E0775"/>
    <w:rsid w:val="001E0CA3"/>
    <w:rsid w:val="001E1114"/>
    <w:rsid w:val="001E142F"/>
    <w:rsid w:val="001E1F7D"/>
    <w:rsid w:val="001E2974"/>
    <w:rsid w:val="001E3179"/>
    <w:rsid w:val="001E3931"/>
    <w:rsid w:val="001E3990"/>
    <w:rsid w:val="001E443B"/>
    <w:rsid w:val="001E45FB"/>
    <w:rsid w:val="001E4A24"/>
    <w:rsid w:val="001E5131"/>
    <w:rsid w:val="001E58BE"/>
    <w:rsid w:val="001E5BB6"/>
    <w:rsid w:val="001E6252"/>
    <w:rsid w:val="001E6929"/>
    <w:rsid w:val="001E6B20"/>
    <w:rsid w:val="001E77C7"/>
    <w:rsid w:val="001E7DA7"/>
    <w:rsid w:val="001F04A5"/>
    <w:rsid w:val="001F0581"/>
    <w:rsid w:val="001F05C0"/>
    <w:rsid w:val="001F1468"/>
    <w:rsid w:val="001F1477"/>
    <w:rsid w:val="001F1531"/>
    <w:rsid w:val="001F2977"/>
    <w:rsid w:val="001F2D04"/>
    <w:rsid w:val="001F3CAE"/>
    <w:rsid w:val="001F442D"/>
    <w:rsid w:val="001F459B"/>
    <w:rsid w:val="001F59BF"/>
    <w:rsid w:val="001F6F2B"/>
    <w:rsid w:val="001F7089"/>
    <w:rsid w:val="001F79CE"/>
    <w:rsid w:val="001F7FC2"/>
    <w:rsid w:val="0020161E"/>
    <w:rsid w:val="00201B01"/>
    <w:rsid w:val="00201BB8"/>
    <w:rsid w:val="0020229A"/>
    <w:rsid w:val="0020258E"/>
    <w:rsid w:val="00202782"/>
    <w:rsid w:val="00202C55"/>
    <w:rsid w:val="00202F97"/>
    <w:rsid w:val="00203048"/>
    <w:rsid w:val="002053DD"/>
    <w:rsid w:val="0020581F"/>
    <w:rsid w:val="00206DBE"/>
    <w:rsid w:val="00207AFE"/>
    <w:rsid w:val="00207F89"/>
    <w:rsid w:val="00207F92"/>
    <w:rsid w:val="002101BB"/>
    <w:rsid w:val="00210A60"/>
    <w:rsid w:val="00210B37"/>
    <w:rsid w:val="0021184C"/>
    <w:rsid w:val="00211E3E"/>
    <w:rsid w:val="00212B52"/>
    <w:rsid w:val="00213914"/>
    <w:rsid w:val="00213BDE"/>
    <w:rsid w:val="00214D52"/>
    <w:rsid w:val="0021586F"/>
    <w:rsid w:val="00216490"/>
    <w:rsid w:val="002169E8"/>
    <w:rsid w:val="00216E31"/>
    <w:rsid w:val="002172D6"/>
    <w:rsid w:val="00217A1B"/>
    <w:rsid w:val="002204A3"/>
    <w:rsid w:val="0022105A"/>
    <w:rsid w:val="00221801"/>
    <w:rsid w:val="00221808"/>
    <w:rsid w:val="00221C32"/>
    <w:rsid w:val="0022241E"/>
    <w:rsid w:val="00222D24"/>
    <w:rsid w:val="00223928"/>
    <w:rsid w:val="00223968"/>
    <w:rsid w:val="00223AC3"/>
    <w:rsid w:val="0022426E"/>
    <w:rsid w:val="0022447F"/>
    <w:rsid w:val="002248E4"/>
    <w:rsid w:val="0022665A"/>
    <w:rsid w:val="00226D8E"/>
    <w:rsid w:val="00226ECB"/>
    <w:rsid w:val="00227137"/>
    <w:rsid w:val="00227325"/>
    <w:rsid w:val="002274EE"/>
    <w:rsid w:val="002305B6"/>
    <w:rsid w:val="00230D61"/>
    <w:rsid w:val="00231437"/>
    <w:rsid w:val="00231A6B"/>
    <w:rsid w:val="00233364"/>
    <w:rsid w:val="002346DB"/>
    <w:rsid w:val="00234C6F"/>
    <w:rsid w:val="00234E67"/>
    <w:rsid w:val="00234EFB"/>
    <w:rsid w:val="00234F48"/>
    <w:rsid w:val="002360DB"/>
    <w:rsid w:val="002374E3"/>
    <w:rsid w:val="0023795E"/>
    <w:rsid w:val="00237B60"/>
    <w:rsid w:val="002400E6"/>
    <w:rsid w:val="0024073F"/>
    <w:rsid w:val="002409BF"/>
    <w:rsid w:val="00240E0E"/>
    <w:rsid w:val="00241917"/>
    <w:rsid w:val="00242380"/>
    <w:rsid w:val="0024263E"/>
    <w:rsid w:val="00242846"/>
    <w:rsid w:val="00242CFB"/>
    <w:rsid w:val="00243294"/>
    <w:rsid w:val="0024329E"/>
    <w:rsid w:val="002434BE"/>
    <w:rsid w:val="002437F9"/>
    <w:rsid w:val="002441A9"/>
    <w:rsid w:val="00244459"/>
    <w:rsid w:val="00244830"/>
    <w:rsid w:val="00245933"/>
    <w:rsid w:val="00245A32"/>
    <w:rsid w:val="00246473"/>
    <w:rsid w:val="00247A11"/>
    <w:rsid w:val="00247A69"/>
    <w:rsid w:val="00247EC2"/>
    <w:rsid w:val="00247EEB"/>
    <w:rsid w:val="00250296"/>
    <w:rsid w:val="00250394"/>
    <w:rsid w:val="00250982"/>
    <w:rsid w:val="00250F12"/>
    <w:rsid w:val="0025117D"/>
    <w:rsid w:val="00251183"/>
    <w:rsid w:val="00251D3D"/>
    <w:rsid w:val="002532D6"/>
    <w:rsid w:val="0025368E"/>
    <w:rsid w:val="002536BF"/>
    <w:rsid w:val="00253B4E"/>
    <w:rsid w:val="00254018"/>
    <w:rsid w:val="002543D0"/>
    <w:rsid w:val="00254988"/>
    <w:rsid w:val="00254E57"/>
    <w:rsid w:val="00254EFF"/>
    <w:rsid w:val="0025533B"/>
    <w:rsid w:val="00255C6F"/>
    <w:rsid w:val="00255D8F"/>
    <w:rsid w:val="00255E47"/>
    <w:rsid w:val="002565E3"/>
    <w:rsid w:val="00256DFF"/>
    <w:rsid w:val="0025707E"/>
    <w:rsid w:val="00257F9F"/>
    <w:rsid w:val="002606B8"/>
    <w:rsid w:val="0026073B"/>
    <w:rsid w:val="00261F9D"/>
    <w:rsid w:val="0026229C"/>
    <w:rsid w:val="00262464"/>
    <w:rsid w:val="00263395"/>
    <w:rsid w:val="0026361D"/>
    <w:rsid w:val="0026395B"/>
    <w:rsid w:val="00263E02"/>
    <w:rsid w:val="002641D3"/>
    <w:rsid w:val="0026449D"/>
    <w:rsid w:val="00264C18"/>
    <w:rsid w:val="00264DCB"/>
    <w:rsid w:val="00265254"/>
    <w:rsid w:val="00266297"/>
    <w:rsid w:val="00266A57"/>
    <w:rsid w:val="00266C60"/>
    <w:rsid w:val="00266D99"/>
    <w:rsid w:val="00266FA1"/>
    <w:rsid w:val="0026703D"/>
    <w:rsid w:val="00270251"/>
    <w:rsid w:val="00270CE0"/>
    <w:rsid w:val="00270D4F"/>
    <w:rsid w:val="00270F2A"/>
    <w:rsid w:val="00271ADF"/>
    <w:rsid w:val="00271D4E"/>
    <w:rsid w:val="00272701"/>
    <w:rsid w:val="00272723"/>
    <w:rsid w:val="00273155"/>
    <w:rsid w:val="002738C6"/>
    <w:rsid w:val="00273E45"/>
    <w:rsid w:val="00273FB9"/>
    <w:rsid w:val="00274568"/>
    <w:rsid w:val="002749DA"/>
    <w:rsid w:val="00275010"/>
    <w:rsid w:val="0027593C"/>
    <w:rsid w:val="00276A99"/>
    <w:rsid w:val="00276AA7"/>
    <w:rsid w:val="00276B6F"/>
    <w:rsid w:val="00276BAB"/>
    <w:rsid w:val="00276FC5"/>
    <w:rsid w:val="0027741D"/>
    <w:rsid w:val="0027781A"/>
    <w:rsid w:val="0027791B"/>
    <w:rsid w:val="00277E90"/>
    <w:rsid w:val="00280B6C"/>
    <w:rsid w:val="00281FBF"/>
    <w:rsid w:val="00282000"/>
    <w:rsid w:val="00283497"/>
    <w:rsid w:val="00283528"/>
    <w:rsid w:val="0028385F"/>
    <w:rsid w:val="00283DF8"/>
    <w:rsid w:val="002844C0"/>
    <w:rsid w:val="0028471A"/>
    <w:rsid w:val="00285CDE"/>
    <w:rsid w:val="002865AB"/>
    <w:rsid w:val="00286E0F"/>
    <w:rsid w:val="00287E8B"/>
    <w:rsid w:val="00290AF6"/>
    <w:rsid w:val="00290E93"/>
    <w:rsid w:val="00291374"/>
    <w:rsid w:val="002919F1"/>
    <w:rsid w:val="00292030"/>
    <w:rsid w:val="00292736"/>
    <w:rsid w:val="002936C5"/>
    <w:rsid w:val="002938FA"/>
    <w:rsid w:val="00293CC6"/>
    <w:rsid w:val="00293ED6"/>
    <w:rsid w:val="002945C4"/>
    <w:rsid w:val="00295412"/>
    <w:rsid w:val="0029546D"/>
    <w:rsid w:val="002957CF"/>
    <w:rsid w:val="002959E7"/>
    <w:rsid w:val="002964EC"/>
    <w:rsid w:val="00297B28"/>
    <w:rsid w:val="00297CD4"/>
    <w:rsid w:val="002A033E"/>
    <w:rsid w:val="002A05D9"/>
    <w:rsid w:val="002A081B"/>
    <w:rsid w:val="002A0B6B"/>
    <w:rsid w:val="002A20ED"/>
    <w:rsid w:val="002A27C9"/>
    <w:rsid w:val="002A29CB"/>
    <w:rsid w:val="002A39A8"/>
    <w:rsid w:val="002A3E4C"/>
    <w:rsid w:val="002A414E"/>
    <w:rsid w:val="002A41E2"/>
    <w:rsid w:val="002A424B"/>
    <w:rsid w:val="002A42E3"/>
    <w:rsid w:val="002A469C"/>
    <w:rsid w:val="002A46A7"/>
    <w:rsid w:val="002A4A55"/>
    <w:rsid w:val="002A4D60"/>
    <w:rsid w:val="002A599E"/>
    <w:rsid w:val="002A5DC7"/>
    <w:rsid w:val="002A6480"/>
    <w:rsid w:val="002A72E7"/>
    <w:rsid w:val="002B04FF"/>
    <w:rsid w:val="002B060C"/>
    <w:rsid w:val="002B1672"/>
    <w:rsid w:val="002B3426"/>
    <w:rsid w:val="002B39BC"/>
    <w:rsid w:val="002B3AD5"/>
    <w:rsid w:val="002B4223"/>
    <w:rsid w:val="002B50E4"/>
    <w:rsid w:val="002B53BD"/>
    <w:rsid w:val="002B551F"/>
    <w:rsid w:val="002B56E7"/>
    <w:rsid w:val="002B5B9F"/>
    <w:rsid w:val="002B6034"/>
    <w:rsid w:val="002B6184"/>
    <w:rsid w:val="002B61D1"/>
    <w:rsid w:val="002B6687"/>
    <w:rsid w:val="002B66DA"/>
    <w:rsid w:val="002B7D04"/>
    <w:rsid w:val="002C0251"/>
    <w:rsid w:val="002C0292"/>
    <w:rsid w:val="002C02F4"/>
    <w:rsid w:val="002C07D6"/>
    <w:rsid w:val="002C2084"/>
    <w:rsid w:val="002C21EF"/>
    <w:rsid w:val="002C222A"/>
    <w:rsid w:val="002C2E0B"/>
    <w:rsid w:val="002C3081"/>
    <w:rsid w:val="002C32D9"/>
    <w:rsid w:val="002C3595"/>
    <w:rsid w:val="002C3C32"/>
    <w:rsid w:val="002C3D20"/>
    <w:rsid w:val="002C3D8A"/>
    <w:rsid w:val="002C3E50"/>
    <w:rsid w:val="002C4854"/>
    <w:rsid w:val="002C4AE6"/>
    <w:rsid w:val="002C4E67"/>
    <w:rsid w:val="002C72C1"/>
    <w:rsid w:val="002C7E8F"/>
    <w:rsid w:val="002D0463"/>
    <w:rsid w:val="002D06B4"/>
    <w:rsid w:val="002D084A"/>
    <w:rsid w:val="002D14FF"/>
    <w:rsid w:val="002D1A05"/>
    <w:rsid w:val="002D307B"/>
    <w:rsid w:val="002D3335"/>
    <w:rsid w:val="002D34CB"/>
    <w:rsid w:val="002D383A"/>
    <w:rsid w:val="002D4178"/>
    <w:rsid w:val="002D4BD6"/>
    <w:rsid w:val="002D54F2"/>
    <w:rsid w:val="002D5E0C"/>
    <w:rsid w:val="002D6260"/>
    <w:rsid w:val="002D635F"/>
    <w:rsid w:val="002D64B9"/>
    <w:rsid w:val="002D654C"/>
    <w:rsid w:val="002D6816"/>
    <w:rsid w:val="002D6A5F"/>
    <w:rsid w:val="002D74E7"/>
    <w:rsid w:val="002D7854"/>
    <w:rsid w:val="002E0456"/>
    <w:rsid w:val="002E064E"/>
    <w:rsid w:val="002E1E8E"/>
    <w:rsid w:val="002E30D6"/>
    <w:rsid w:val="002E3118"/>
    <w:rsid w:val="002E3223"/>
    <w:rsid w:val="002E3757"/>
    <w:rsid w:val="002E3860"/>
    <w:rsid w:val="002E3F05"/>
    <w:rsid w:val="002E48E8"/>
    <w:rsid w:val="002E4928"/>
    <w:rsid w:val="002E4B25"/>
    <w:rsid w:val="002E59C3"/>
    <w:rsid w:val="002E60D1"/>
    <w:rsid w:val="002E6C8A"/>
    <w:rsid w:val="002E7895"/>
    <w:rsid w:val="002F10A4"/>
    <w:rsid w:val="002F12CF"/>
    <w:rsid w:val="002F179E"/>
    <w:rsid w:val="002F194D"/>
    <w:rsid w:val="002F1D84"/>
    <w:rsid w:val="002F23AD"/>
    <w:rsid w:val="002F30D3"/>
    <w:rsid w:val="002F3265"/>
    <w:rsid w:val="002F4438"/>
    <w:rsid w:val="002F450F"/>
    <w:rsid w:val="002F47E5"/>
    <w:rsid w:val="002F5701"/>
    <w:rsid w:val="002F5E51"/>
    <w:rsid w:val="002F5F2D"/>
    <w:rsid w:val="002F678A"/>
    <w:rsid w:val="002F6A67"/>
    <w:rsid w:val="002F6F09"/>
    <w:rsid w:val="002F771E"/>
    <w:rsid w:val="002F7E5A"/>
    <w:rsid w:val="00301A32"/>
    <w:rsid w:val="003020A3"/>
    <w:rsid w:val="003021D6"/>
    <w:rsid w:val="003027FB"/>
    <w:rsid w:val="00302F6F"/>
    <w:rsid w:val="0030423E"/>
    <w:rsid w:val="003044C6"/>
    <w:rsid w:val="003049ED"/>
    <w:rsid w:val="00306D3C"/>
    <w:rsid w:val="00307345"/>
    <w:rsid w:val="003074CD"/>
    <w:rsid w:val="0030786B"/>
    <w:rsid w:val="0030786F"/>
    <w:rsid w:val="0031001C"/>
    <w:rsid w:val="0031072D"/>
    <w:rsid w:val="00310E3A"/>
    <w:rsid w:val="003142CB"/>
    <w:rsid w:val="0031443D"/>
    <w:rsid w:val="00314652"/>
    <w:rsid w:val="00314713"/>
    <w:rsid w:val="0031485B"/>
    <w:rsid w:val="00314B3E"/>
    <w:rsid w:val="003164A4"/>
    <w:rsid w:val="00316CD8"/>
    <w:rsid w:val="00317735"/>
    <w:rsid w:val="00317900"/>
    <w:rsid w:val="00320434"/>
    <w:rsid w:val="0032085D"/>
    <w:rsid w:val="00320976"/>
    <w:rsid w:val="003210CC"/>
    <w:rsid w:val="00321700"/>
    <w:rsid w:val="00321AF2"/>
    <w:rsid w:val="00321E00"/>
    <w:rsid w:val="00322903"/>
    <w:rsid w:val="003229D7"/>
    <w:rsid w:val="00322A53"/>
    <w:rsid w:val="00323240"/>
    <w:rsid w:val="003233E5"/>
    <w:rsid w:val="003236F5"/>
    <w:rsid w:val="003237DC"/>
    <w:rsid w:val="00323B14"/>
    <w:rsid w:val="00323E57"/>
    <w:rsid w:val="003243A3"/>
    <w:rsid w:val="00324CE5"/>
    <w:rsid w:val="0032529A"/>
    <w:rsid w:val="00326267"/>
    <w:rsid w:val="00327290"/>
    <w:rsid w:val="003277DB"/>
    <w:rsid w:val="00327DCF"/>
    <w:rsid w:val="00327F53"/>
    <w:rsid w:val="00330394"/>
    <w:rsid w:val="003303AB"/>
    <w:rsid w:val="00332113"/>
    <w:rsid w:val="0033242B"/>
    <w:rsid w:val="003325CF"/>
    <w:rsid w:val="00332969"/>
    <w:rsid w:val="00332E2C"/>
    <w:rsid w:val="00333190"/>
    <w:rsid w:val="003334EE"/>
    <w:rsid w:val="00333523"/>
    <w:rsid w:val="00333EAB"/>
    <w:rsid w:val="00334529"/>
    <w:rsid w:val="00334DDA"/>
    <w:rsid w:val="00334EC7"/>
    <w:rsid w:val="00335A30"/>
    <w:rsid w:val="0033663E"/>
    <w:rsid w:val="00336DFD"/>
    <w:rsid w:val="00337385"/>
    <w:rsid w:val="00337520"/>
    <w:rsid w:val="003377E4"/>
    <w:rsid w:val="0033792D"/>
    <w:rsid w:val="003379B6"/>
    <w:rsid w:val="00337E8D"/>
    <w:rsid w:val="0034022B"/>
    <w:rsid w:val="003402BE"/>
    <w:rsid w:val="00340833"/>
    <w:rsid w:val="00340D11"/>
    <w:rsid w:val="003411B4"/>
    <w:rsid w:val="00341B5C"/>
    <w:rsid w:val="0034200E"/>
    <w:rsid w:val="003423FB"/>
    <w:rsid w:val="00342C29"/>
    <w:rsid w:val="00342CA0"/>
    <w:rsid w:val="003435D7"/>
    <w:rsid w:val="00343D1C"/>
    <w:rsid w:val="00344380"/>
    <w:rsid w:val="00344794"/>
    <w:rsid w:val="00344EC3"/>
    <w:rsid w:val="00345162"/>
    <w:rsid w:val="00345E35"/>
    <w:rsid w:val="00345E57"/>
    <w:rsid w:val="00346597"/>
    <w:rsid w:val="00346AE7"/>
    <w:rsid w:val="00347644"/>
    <w:rsid w:val="00347A57"/>
    <w:rsid w:val="00347AD6"/>
    <w:rsid w:val="00347D50"/>
    <w:rsid w:val="00350E9F"/>
    <w:rsid w:val="00351EB9"/>
    <w:rsid w:val="0035298A"/>
    <w:rsid w:val="00353582"/>
    <w:rsid w:val="00353A3B"/>
    <w:rsid w:val="00354854"/>
    <w:rsid w:val="00355250"/>
    <w:rsid w:val="0035551B"/>
    <w:rsid w:val="003559B7"/>
    <w:rsid w:val="00355B81"/>
    <w:rsid w:val="0035666A"/>
    <w:rsid w:val="00356865"/>
    <w:rsid w:val="00356B7C"/>
    <w:rsid w:val="003574FA"/>
    <w:rsid w:val="003578CC"/>
    <w:rsid w:val="00357F59"/>
    <w:rsid w:val="00360C69"/>
    <w:rsid w:val="00360CBD"/>
    <w:rsid w:val="00361726"/>
    <w:rsid w:val="00361B40"/>
    <w:rsid w:val="0036200C"/>
    <w:rsid w:val="00362150"/>
    <w:rsid w:val="003621C4"/>
    <w:rsid w:val="00362780"/>
    <w:rsid w:val="00362A67"/>
    <w:rsid w:val="00362F60"/>
    <w:rsid w:val="003631D1"/>
    <w:rsid w:val="00363775"/>
    <w:rsid w:val="00364101"/>
    <w:rsid w:val="00364376"/>
    <w:rsid w:val="003644D4"/>
    <w:rsid w:val="00364CBC"/>
    <w:rsid w:val="00365917"/>
    <w:rsid w:val="00365A12"/>
    <w:rsid w:val="00366367"/>
    <w:rsid w:val="003663D8"/>
    <w:rsid w:val="003675A8"/>
    <w:rsid w:val="00367714"/>
    <w:rsid w:val="003677A1"/>
    <w:rsid w:val="0037030F"/>
    <w:rsid w:val="003709FE"/>
    <w:rsid w:val="00370D8B"/>
    <w:rsid w:val="0037234E"/>
    <w:rsid w:val="00372359"/>
    <w:rsid w:val="00372D45"/>
    <w:rsid w:val="0037314D"/>
    <w:rsid w:val="00373160"/>
    <w:rsid w:val="00373547"/>
    <w:rsid w:val="0037375D"/>
    <w:rsid w:val="003739AA"/>
    <w:rsid w:val="00373C3F"/>
    <w:rsid w:val="00373C7E"/>
    <w:rsid w:val="00373F9A"/>
    <w:rsid w:val="00374899"/>
    <w:rsid w:val="003757D5"/>
    <w:rsid w:val="00375BE7"/>
    <w:rsid w:val="00375F54"/>
    <w:rsid w:val="00376B0F"/>
    <w:rsid w:val="00376D89"/>
    <w:rsid w:val="003776FC"/>
    <w:rsid w:val="00377A77"/>
    <w:rsid w:val="00377B92"/>
    <w:rsid w:val="00377B94"/>
    <w:rsid w:val="003804B1"/>
    <w:rsid w:val="00380525"/>
    <w:rsid w:val="00381117"/>
    <w:rsid w:val="00381242"/>
    <w:rsid w:val="0038157E"/>
    <w:rsid w:val="00381DE5"/>
    <w:rsid w:val="00381E79"/>
    <w:rsid w:val="003848B1"/>
    <w:rsid w:val="00384ED6"/>
    <w:rsid w:val="00385018"/>
    <w:rsid w:val="00386437"/>
    <w:rsid w:val="00386935"/>
    <w:rsid w:val="0038758B"/>
    <w:rsid w:val="003876E6"/>
    <w:rsid w:val="00387DE2"/>
    <w:rsid w:val="0039031B"/>
    <w:rsid w:val="00390810"/>
    <w:rsid w:val="00390B8B"/>
    <w:rsid w:val="0039102C"/>
    <w:rsid w:val="00391307"/>
    <w:rsid w:val="0039138F"/>
    <w:rsid w:val="00391A75"/>
    <w:rsid w:val="00392844"/>
    <w:rsid w:val="00393BB6"/>
    <w:rsid w:val="0039448F"/>
    <w:rsid w:val="00394779"/>
    <w:rsid w:val="00394B2D"/>
    <w:rsid w:val="003956A8"/>
    <w:rsid w:val="0039615F"/>
    <w:rsid w:val="00396313"/>
    <w:rsid w:val="00396697"/>
    <w:rsid w:val="0039673B"/>
    <w:rsid w:val="00396FE4"/>
    <w:rsid w:val="003979E7"/>
    <w:rsid w:val="00397D1B"/>
    <w:rsid w:val="003A0790"/>
    <w:rsid w:val="003A0E19"/>
    <w:rsid w:val="003A1665"/>
    <w:rsid w:val="003A2561"/>
    <w:rsid w:val="003A269B"/>
    <w:rsid w:val="003A2807"/>
    <w:rsid w:val="003A3344"/>
    <w:rsid w:val="003A367D"/>
    <w:rsid w:val="003A3A10"/>
    <w:rsid w:val="003A463D"/>
    <w:rsid w:val="003A5026"/>
    <w:rsid w:val="003A54CA"/>
    <w:rsid w:val="003A54EC"/>
    <w:rsid w:val="003A56C5"/>
    <w:rsid w:val="003A64C9"/>
    <w:rsid w:val="003A6DF0"/>
    <w:rsid w:val="003A74CE"/>
    <w:rsid w:val="003A776A"/>
    <w:rsid w:val="003A7DEF"/>
    <w:rsid w:val="003B0110"/>
    <w:rsid w:val="003B0687"/>
    <w:rsid w:val="003B0B8D"/>
    <w:rsid w:val="003B0CD6"/>
    <w:rsid w:val="003B1034"/>
    <w:rsid w:val="003B1DD8"/>
    <w:rsid w:val="003B1EFC"/>
    <w:rsid w:val="003B2B29"/>
    <w:rsid w:val="003B2C36"/>
    <w:rsid w:val="003B2D29"/>
    <w:rsid w:val="003B3ACE"/>
    <w:rsid w:val="003B4182"/>
    <w:rsid w:val="003B43E8"/>
    <w:rsid w:val="003B4431"/>
    <w:rsid w:val="003B49E4"/>
    <w:rsid w:val="003B4CD6"/>
    <w:rsid w:val="003B508E"/>
    <w:rsid w:val="003B520D"/>
    <w:rsid w:val="003B54C7"/>
    <w:rsid w:val="003B5608"/>
    <w:rsid w:val="003B58A3"/>
    <w:rsid w:val="003B5A31"/>
    <w:rsid w:val="003B68CE"/>
    <w:rsid w:val="003B6F8B"/>
    <w:rsid w:val="003B7156"/>
    <w:rsid w:val="003B7524"/>
    <w:rsid w:val="003C03C2"/>
    <w:rsid w:val="003C060F"/>
    <w:rsid w:val="003C075C"/>
    <w:rsid w:val="003C0D92"/>
    <w:rsid w:val="003C0DF1"/>
    <w:rsid w:val="003C0F9F"/>
    <w:rsid w:val="003C1A87"/>
    <w:rsid w:val="003C1D4B"/>
    <w:rsid w:val="003C1EF7"/>
    <w:rsid w:val="003C27AB"/>
    <w:rsid w:val="003C4298"/>
    <w:rsid w:val="003C42BE"/>
    <w:rsid w:val="003C46C0"/>
    <w:rsid w:val="003C4E9C"/>
    <w:rsid w:val="003C7290"/>
    <w:rsid w:val="003C73B2"/>
    <w:rsid w:val="003C7482"/>
    <w:rsid w:val="003C785A"/>
    <w:rsid w:val="003C7EF1"/>
    <w:rsid w:val="003D07C6"/>
    <w:rsid w:val="003D0863"/>
    <w:rsid w:val="003D0BC4"/>
    <w:rsid w:val="003D130B"/>
    <w:rsid w:val="003D139F"/>
    <w:rsid w:val="003D146C"/>
    <w:rsid w:val="003D2986"/>
    <w:rsid w:val="003D34E1"/>
    <w:rsid w:val="003D34F3"/>
    <w:rsid w:val="003D3770"/>
    <w:rsid w:val="003D3B55"/>
    <w:rsid w:val="003D3BB0"/>
    <w:rsid w:val="003D3D85"/>
    <w:rsid w:val="003D451A"/>
    <w:rsid w:val="003D4EFC"/>
    <w:rsid w:val="003D5332"/>
    <w:rsid w:val="003D59AE"/>
    <w:rsid w:val="003D6C2F"/>
    <w:rsid w:val="003D6C72"/>
    <w:rsid w:val="003D6D58"/>
    <w:rsid w:val="003D71E0"/>
    <w:rsid w:val="003D723F"/>
    <w:rsid w:val="003D7FD0"/>
    <w:rsid w:val="003E0545"/>
    <w:rsid w:val="003E0F70"/>
    <w:rsid w:val="003E1239"/>
    <w:rsid w:val="003E1FF2"/>
    <w:rsid w:val="003E24EA"/>
    <w:rsid w:val="003E2D2C"/>
    <w:rsid w:val="003E34D6"/>
    <w:rsid w:val="003E3ADD"/>
    <w:rsid w:val="003E4764"/>
    <w:rsid w:val="003E4A0B"/>
    <w:rsid w:val="003E50E3"/>
    <w:rsid w:val="003E5EA7"/>
    <w:rsid w:val="003E5FA6"/>
    <w:rsid w:val="003E63AC"/>
    <w:rsid w:val="003E63C2"/>
    <w:rsid w:val="003E6788"/>
    <w:rsid w:val="003F0100"/>
    <w:rsid w:val="003F04AE"/>
    <w:rsid w:val="003F09BA"/>
    <w:rsid w:val="003F312F"/>
    <w:rsid w:val="003F462F"/>
    <w:rsid w:val="003F5B4E"/>
    <w:rsid w:val="003F5F1F"/>
    <w:rsid w:val="003F6BE7"/>
    <w:rsid w:val="003F730F"/>
    <w:rsid w:val="003F7525"/>
    <w:rsid w:val="003F7FBE"/>
    <w:rsid w:val="003F7FC7"/>
    <w:rsid w:val="004004F4"/>
    <w:rsid w:val="00400A31"/>
    <w:rsid w:val="00400E32"/>
    <w:rsid w:val="004012BF"/>
    <w:rsid w:val="00401B81"/>
    <w:rsid w:val="00401EF9"/>
    <w:rsid w:val="0040203D"/>
    <w:rsid w:val="00402E92"/>
    <w:rsid w:val="00403234"/>
    <w:rsid w:val="00403249"/>
    <w:rsid w:val="004035D4"/>
    <w:rsid w:val="0040413C"/>
    <w:rsid w:val="0040425C"/>
    <w:rsid w:val="00404F05"/>
    <w:rsid w:val="00404F42"/>
    <w:rsid w:val="00404F43"/>
    <w:rsid w:val="00405A25"/>
    <w:rsid w:val="00405E30"/>
    <w:rsid w:val="00406158"/>
    <w:rsid w:val="0040676E"/>
    <w:rsid w:val="00406923"/>
    <w:rsid w:val="004070B1"/>
    <w:rsid w:val="00407188"/>
    <w:rsid w:val="00407776"/>
    <w:rsid w:val="004102F8"/>
    <w:rsid w:val="0041032D"/>
    <w:rsid w:val="00410614"/>
    <w:rsid w:val="00411184"/>
    <w:rsid w:val="004112E3"/>
    <w:rsid w:val="00411626"/>
    <w:rsid w:val="00412A52"/>
    <w:rsid w:val="00412B65"/>
    <w:rsid w:val="00412D3E"/>
    <w:rsid w:val="004138A7"/>
    <w:rsid w:val="00413946"/>
    <w:rsid w:val="00413A73"/>
    <w:rsid w:val="0041468E"/>
    <w:rsid w:val="00414F15"/>
    <w:rsid w:val="004158AA"/>
    <w:rsid w:val="004159A7"/>
    <w:rsid w:val="00415E78"/>
    <w:rsid w:val="00416940"/>
    <w:rsid w:val="0042067C"/>
    <w:rsid w:val="00421FFE"/>
    <w:rsid w:val="004225C0"/>
    <w:rsid w:val="0042348C"/>
    <w:rsid w:val="004236B7"/>
    <w:rsid w:val="0042517A"/>
    <w:rsid w:val="00425366"/>
    <w:rsid w:val="00425645"/>
    <w:rsid w:val="004263DD"/>
    <w:rsid w:val="00426980"/>
    <w:rsid w:val="00427140"/>
    <w:rsid w:val="00427488"/>
    <w:rsid w:val="00427A9D"/>
    <w:rsid w:val="00430204"/>
    <w:rsid w:val="004303CC"/>
    <w:rsid w:val="004307F0"/>
    <w:rsid w:val="00430E10"/>
    <w:rsid w:val="00431021"/>
    <w:rsid w:val="0043126A"/>
    <w:rsid w:val="004315FB"/>
    <w:rsid w:val="004320AA"/>
    <w:rsid w:val="00432B1E"/>
    <w:rsid w:val="00432ED3"/>
    <w:rsid w:val="00433693"/>
    <w:rsid w:val="00433F89"/>
    <w:rsid w:val="00434260"/>
    <w:rsid w:val="004343C6"/>
    <w:rsid w:val="00434400"/>
    <w:rsid w:val="00434441"/>
    <w:rsid w:val="0043494A"/>
    <w:rsid w:val="0043552E"/>
    <w:rsid w:val="00435DD7"/>
    <w:rsid w:val="004370E8"/>
    <w:rsid w:val="00437849"/>
    <w:rsid w:val="004379D9"/>
    <w:rsid w:val="00437CC8"/>
    <w:rsid w:val="00440831"/>
    <w:rsid w:val="00440D55"/>
    <w:rsid w:val="00441696"/>
    <w:rsid w:val="0044236C"/>
    <w:rsid w:val="00442C23"/>
    <w:rsid w:val="0044472E"/>
    <w:rsid w:val="00444852"/>
    <w:rsid w:val="004452A3"/>
    <w:rsid w:val="004462A3"/>
    <w:rsid w:val="004469AE"/>
    <w:rsid w:val="00446E44"/>
    <w:rsid w:val="004472C4"/>
    <w:rsid w:val="0044775E"/>
    <w:rsid w:val="004500C8"/>
    <w:rsid w:val="0045091A"/>
    <w:rsid w:val="00450988"/>
    <w:rsid w:val="00450A43"/>
    <w:rsid w:val="00450A5A"/>
    <w:rsid w:val="00451B01"/>
    <w:rsid w:val="00451D7F"/>
    <w:rsid w:val="00452014"/>
    <w:rsid w:val="00452775"/>
    <w:rsid w:val="00452EDC"/>
    <w:rsid w:val="00452F24"/>
    <w:rsid w:val="00453152"/>
    <w:rsid w:val="00454018"/>
    <w:rsid w:val="004548FA"/>
    <w:rsid w:val="00455678"/>
    <w:rsid w:val="00456C13"/>
    <w:rsid w:val="00456FFD"/>
    <w:rsid w:val="0045741A"/>
    <w:rsid w:val="00457466"/>
    <w:rsid w:val="00457D24"/>
    <w:rsid w:val="00457DD8"/>
    <w:rsid w:val="004602DF"/>
    <w:rsid w:val="00460566"/>
    <w:rsid w:val="0046082D"/>
    <w:rsid w:val="004608FB"/>
    <w:rsid w:val="004609DA"/>
    <w:rsid w:val="0046101D"/>
    <w:rsid w:val="00461699"/>
    <w:rsid w:val="004616EF"/>
    <w:rsid w:val="00461849"/>
    <w:rsid w:val="00461ADB"/>
    <w:rsid w:val="00462590"/>
    <w:rsid w:val="004629E2"/>
    <w:rsid w:val="00463413"/>
    <w:rsid w:val="004641F2"/>
    <w:rsid w:val="004643C0"/>
    <w:rsid w:val="00464948"/>
    <w:rsid w:val="00465206"/>
    <w:rsid w:val="00465BC2"/>
    <w:rsid w:val="004661F8"/>
    <w:rsid w:val="00466EED"/>
    <w:rsid w:val="00467AF8"/>
    <w:rsid w:val="00467E72"/>
    <w:rsid w:val="00467EEE"/>
    <w:rsid w:val="0047035C"/>
    <w:rsid w:val="00470636"/>
    <w:rsid w:val="00470FA6"/>
    <w:rsid w:val="004711BE"/>
    <w:rsid w:val="00471CD6"/>
    <w:rsid w:val="00471D40"/>
    <w:rsid w:val="00471DAE"/>
    <w:rsid w:val="0047205C"/>
    <w:rsid w:val="004724C4"/>
    <w:rsid w:val="00473019"/>
    <w:rsid w:val="00474025"/>
    <w:rsid w:val="0047411E"/>
    <w:rsid w:val="0047413A"/>
    <w:rsid w:val="004742B6"/>
    <w:rsid w:val="0047447E"/>
    <w:rsid w:val="00474F6B"/>
    <w:rsid w:val="00475159"/>
    <w:rsid w:val="00475509"/>
    <w:rsid w:val="0047571E"/>
    <w:rsid w:val="004763AB"/>
    <w:rsid w:val="004766CB"/>
    <w:rsid w:val="00476EC1"/>
    <w:rsid w:val="004776BE"/>
    <w:rsid w:val="0048063B"/>
    <w:rsid w:val="004814E7"/>
    <w:rsid w:val="0048276D"/>
    <w:rsid w:val="0048472E"/>
    <w:rsid w:val="00484FBA"/>
    <w:rsid w:val="00485471"/>
    <w:rsid w:val="004868D6"/>
    <w:rsid w:val="00486A0B"/>
    <w:rsid w:val="0048727C"/>
    <w:rsid w:val="00487843"/>
    <w:rsid w:val="00487939"/>
    <w:rsid w:val="0049012E"/>
    <w:rsid w:val="004907DD"/>
    <w:rsid w:val="00491347"/>
    <w:rsid w:val="0049143A"/>
    <w:rsid w:val="0049176E"/>
    <w:rsid w:val="004917FE"/>
    <w:rsid w:val="00491EE2"/>
    <w:rsid w:val="00492253"/>
    <w:rsid w:val="004922F0"/>
    <w:rsid w:val="004927FF"/>
    <w:rsid w:val="004928D9"/>
    <w:rsid w:val="00492B8D"/>
    <w:rsid w:val="00493426"/>
    <w:rsid w:val="004937E8"/>
    <w:rsid w:val="00493877"/>
    <w:rsid w:val="004941B9"/>
    <w:rsid w:val="00495344"/>
    <w:rsid w:val="004956AD"/>
    <w:rsid w:val="004958F8"/>
    <w:rsid w:val="00495C19"/>
    <w:rsid w:val="004962E9"/>
    <w:rsid w:val="004964A9"/>
    <w:rsid w:val="004A0111"/>
    <w:rsid w:val="004A02B0"/>
    <w:rsid w:val="004A0AEC"/>
    <w:rsid w:val="004A0BF1"/>
    <w:rsid w:val="004A0DED"/>
    <w:rsid w:val="004A0FE1"/>
    <w:rsid w:val="004A1021"/>
    <w:rsid w:val="004A1968"/>
    <w:rsid w:val="004A1EA1"/>
    <w:rsid w:val="004A201B"/>
    <w:rsid w:val="004A25BC"/>
    <w:rsid w:val="004A383D"/>
    <w:rsid w:val="004A468E"/>
    <w:rsid w:val="004A4AAE"/>
    <w:rsid w:val="004A4D56"/>
    <w:rsid w:val="004A534E"/>
    <w:rsid w:val="004A56C3"/>
    <w:rsid w:val="004A5A06"/>
    <w:rsid w:val="004A5D26"/>
    <w:rsid w:val="004A63CC"/>
    <w:rsid w:val="004B0E80"/>
    <w:rsid w:val="004B1421"/>
    <w:rsid w:val="004B259A"/>
    <w:rsid w:val="004B25DE"/>
    <w:rsid w:val="004B284F"/>
    <w:rsid w:val="004B2BDB"/>
    <w:rsid w:val="004B2F36"/>
    <w:rsid w:val="004B360D"/>
    <w:rsid w:val="004B4530"/>
    <w:rsid w:val="004B45BF"/>
    <w:rsid w:val="004B51BB"/>
    <w:rsid w:val="004B5658"/>
    <w:rsid w:val="004B5A1F"/>
    <w:rsid w:val="004B5C5F"/>
    <w:rsid w:val="004B62F5"/>
    <w:rsid w:val="004B63B0"/>
    <w:rsid w:val="004B6B86"/>
    <w:rsid w:val="004B6E2D"/>
    <w:rsid w:val="004B796A"/>
    <w:rsid w:val="004C0755"/>
    <w:rsid w:val="004C0A4F"/>
    <w:rsid w:val="004C0BEF"/>
    <w:rsid w:val="004C1980"/>
    <w:rsid w:val="004C2A4C"/>
    <w:rsid w:val="004C39F9"/>
    <w:rsid w:val="004C3C81"/>
    <w:rsid w:val="004C3E0F"/>
    <w:rsid w:val="004C4329"/>
    <w:rsid w:val="004C45CA"/>
    <w:rsid w:val="004C5160"/>
    <w:rsid w:val="004C5CD9"/>
    <w:rsid w:val="004C6336"/>
    <w:rsid w:val="004C69D8"/>
    <w:rsid w:val="004C6DFE"/>
    <w:rsid w:val="004C75A4"/>
    <w:rsid w:val="004C79F3"/>
    <w:rsid w:val="004D0084"/>
    <w:rsid w:val="004D0AF6"/>
    <w:rsid w:val="004D146B"/>
    <w:rsid w:val="004D16CF"/>
    <w:rsid w:val="004D184F"/>
    <w:rsid w:val="004D1C16"/>
    <w:rsid w:val="004D1E80"/>
    <w:rsid w:val="004D27EB"/>
    <w:rsid w:val="004D2842"/>
    <w:rsid w:val="004D2C9D"/>
    <w:rsid w:val="004D37A4"/>
    <w:rsid w:val="004D3988"/>
    <w:rsid w:val="004D3B5E"/>
    <w:rsid w:val="004D410F"/>
    <w:rsid w:val="004D4143"/>
    <w:rsid w:val="004D452A"/>
    <w:rsid w:val="004D457C"/>
    <w:rsid w:val="004D4F9F"/>
    <w:rsid w:val="004D5112"/>
    <w:rsid w:val="004D551D"/>
    <w:rsid w:val="004D5979"/>
    <w:rsid w:val="004D6972"/>
    <w:rsid w:val="004D6C50"/>
    <w:rsid w:val="004D6D56"/>
    <w:rsid w:val="004D757C"/>
    <w:rsid w:val="004D7A4A"/>
    <w:rsid w:val="004D7BD2"/>
    <w:rsid w:val="004D7C09"/>
    <w:rsid w:val="004E0260"/>
    <w:rsid w:val="004E06EC"/>
    <w:rsid w:val="004E06FF"/>
    <w:rsid w:val="004E0B33"/>
    <w:rsid w:val="004E0C03"/>
    <w:rsid w:val="004E17AF"/>
    <w:rsid w:val="004E1908"/>
    <w:rsid w:val="004E1941"/>
    <w:rsid w:val="004E19FE"/>
    <w:rsid w:val="004E1D23"/>
    <w:rsid w:val="004E2560"/>
    <w:rsid w:val="004E27BC"/>
    <w:rsid w:val="004E4CBA"/>
    <w:rsid w:val="004E4E71"/>
    <w:rsid w:val="004E4FE3"/>
    <w:rsid w:val="004E5804"/>
    <w:rsid w:val="004E596A"/>
    <w:rsid w:val="004E5EEE"/>
    <w:rsid w:val="004E687A"/>
    <w:rsid w:val="004E7445"/>
    <w:rsid w:val="004E7749"/>
    <w:rsid w:val="004E7CA6"/>
    <w:rsid w:val="004E7D18"/>
    <w:rsid w:val="004F0181"/>
    <w:rsid w:val="004F054E"/>
    <w:rsid w:val="004F05A2"/>
    <w:rsid w:val="004F195A"/>
    <w:rsid w:val="004F1B26"/>
    <w:rsid w:val="004F1D0E"/>
    <w:rsid w:val="004F31FC"/>
    <w:rsid w:val="004F3503"/>
    <w:rsid w:val="004F42BF"/>
    <w:rsid w:val="004F4A02"/>
    <w:rsid w:val="004F4F72"/>
    <w:rsid w:val="004F530C"/>
    <w:rsid w:val="004F6227"/>
    <w:rsid w:val="004F62A9"/>
    <w:rsid w:val="004F6613"/>
    <w:rsid w:val="004F68B9"/>
    <w:rsid w:val="004F6A3A"/>
    <w:rsid w:val="004F6A53"/>
    <w:rsid w:val="004F7339"/>
    <w:rsid w:val="004F7A61"/>
    <w:rsid w:val="005008D0"/>
    <w:rsid w:val="00501732"/>
    <w:rsid w:val="005017C8"/>
    <w:rsid w:val="00503016"/>
    <w:rsid w:val="00503102"/>
    <w:rsid w:val="0050338C"/>
    <w:rsid w:val="005034A1"/>
    <w:rsid w:val="005035D5"/>
    <w:rsid w:val="00503CDE"/>
    <w:rsid w:val="005044F3"/>
    <w:rsid w:val="00504CC9"/>
    <w:rsid w:val="005052C4"/>
    <w:rsid w:val="00505366"/>
    <w:rsid w:val="00505D97"/>
    <w:rsid w:val="00506144"/>
    <w:rsid w:val="00507B35"/>
    <w:rsid w:val="00510489"/>
    <w:rsid w:val="0051064B"/>
    <w:rsid w:val="005109B3"/>
    <w:rsid w:val="00510B05"/>
    <w:rsid w:val="005114A5"/>
    <w:rsid w:val="005122E9"/>
    <w:rsid w:val="00513291"/>
    <w:rsid w:val="00513544"/>
    <w:rsid w:val="0051369A"/>
    <w:rsid w:val="00513836"/>
    <w:rsid w:val="00513D36"/>
    <w:rsid w:val="0051406F"/>
    <w:rsid w:val="00514559"/>
    <w:rsid w:val="00514CAD"/>
    <w:rsid w:val="00514CC8"/>
    <w:rsid w:val="00514FFB"/>
    <w:rsid w:val="0051516F"/>
    <w:rsid w:val="00515268"/>
    <w:rsid w:val="005154BB"/>
    <w:rsid w:val="005156AA"/>
    <w:rsid w:val="00515DD2"/>
    <w:rsid w:val="00516145"/>
    <w:rsid w:val="00517ABC"/>
    <w:rsid w:val="00517D1E"/>
    <w:rsid w:val="005201CD"/>
    <w:rsid w:val="005203C2"/>
    <w:rsid w:val="00520868"/>
    <w:rsid w:val="00520E50"/>
    <w:rsid w:val="005214BF"/>
    <w:rsid w:val="0052170A"/>
    <w:rsid w:val="00521835"/>
    <w:rsid w:val="00522162"/>
    <w:rsid w:val="00522C72"/>
    <w:rsid w:val="00522F3E"/>
    <w:rsid w:val="005245D2"/>
    <w:rsid w:val="005252B6"/>
    <w:rsid w:val="005253AC"/>
    <w:rsid w:val="00525816"/>
    <w:rsid w:val="00526E1C"/>
    <w:rsid w:val="005274C8"/>
    <w:rsid w:val="00527F55"/>
    <w:rsid w:val="00530A4C"/>
    <w:rsid w:val="00530D60"/>
    <w:rsid w:val="0053146C"/>
    <w:rsid w:val="005318DF"/>
    <w:rsid w:val="00531925"/>
    <w:rsid w:val="00531E9F"/>
    <w:rsid w:val="005321B6"/>
    <w:rsid w:val="00532D77"/>
    <w:rsid w:val="005332D4"/>
    <w:rsid w:val="005344E4"/>
    <w:rsid w:val="00534517"/>
    <w:rsid w:val="00534716"/>
    <w:rsid w:val="00534BAB"/>
    <w:rsid w:val="0053560F"/>
    <w:rsid w:val="00536778"/>
    <w:rsid w:val="005372FC"/>
    <w:rsid w:val="005373A1"/>
    <w:rsid w:val="0054217B"/>
    <w:rsid w:val="0054290D"/>
    <w:rsid w:val="0054326B"/>
    <w:rsid w:val="005439CF"/>
    <w:rsid w:val="00543D3A"/>
    <w:rsid w:val="005442E4"/>
    <w:rsid w:val="0054531E"/>
    <w:rsid w:val="00545927"/>
    <w:rsid w:val="00546050"/>
    <w:rsid w:val="00546262"/>
    <w:rsid w:val="00546717"/>
    <w:rsid w:val="0054731B"/>
    <w:rsid w:val="00547FD4"/>
    <w:rsid w:val="005509B6"/>
    <w:rsid w:val="00550EAC"/>
    <w:rsid w:val="00551A73"/>
    <w:rsid w:val="00552393"/>
    <w:rsid w:val="00552C4B"/>
    <w:rsid w:val="005532EC"/>
    <w:rsid w:val="00554224"/>
    <w:rsid w:val="00554CD7"/>
    <w:rsid w:val="00555F21"/>
    <w:rsid w:val="00557439"/>
    <w:rsid w:val="005609BE"/>
    <w:rsid w:val="00560DD0"/>
    <w:rsid w:val="00561227"/>
    <w:rsid w:val="00561C6F"/>
    <w:rsid w:val="00562707"/>
    <w:rsid w:val="00562A40"/>
    <w:rsid w:val="005631E3"/>
    <w:rsid w:val="0056329F"/>
    <w:rsid w:val="005637A2"/>
    <w:rsid w:val="00563923"/>
    <w:rsid w:val="00564495"/>
    <w:rsid w:val="0056551E"/>
    <w:rsid w:val="0056552B"/>
    <w:rsid w:val="00565D0B"/>
    <w:rsid w:val="00565D72"/>
    <w:rsid w:val="00566246"/>
    <w:rsid w:val="00566D9B"/>
    <w:rsid w:val="00567620"/>
    <w:rsid w:val="00567693"/>
    <w:rsid w:val="00567967"/>
    <w:rsid w:val="00570362"/>
    <w:rsid w:val="00570B03"/>
    <w:rsid w:val="00570F1E"/>
    <w:rsid w:val="005718E1"/>
    <w:rsid w:val="00571C4F"/>
    <w:rsid w:val="00571F3E"/>
    <w:rsid w:val="00572633"/>
    <w:rsid w:val="0057274A"/>
    <w:rsid w:val="00573270"/>
    <w:rsid w:val="005741C7"/>
    <w:rsid w:val="0057450D"/>
    <w:rsid w:val="00574DBE"/>
    <w:rsid w:val="00575C36"/>
    <w:rsid w:val="00575F5B"/>
    <w:rsid w:val="00576BEF"/>
    <w:rsid w:val="00577105"/>
    <w:rsid w:val="0057755A"/>
    <w:rsid w:val="00577F14"/>
    <w:rsid w:val="0058041C"/>
    <w:rsid w:val="005804CE"/>
    <w:rsid w:val="0058061B"/>
    <w:rsid w:val="00580E80"/>
    <w:rsid w:val="00580FA7"/>
    <w:rsid w:val="005812AB"/>
    <w:rsid w:val="00581451"/>
    <w:rsid w:val="00581499"/>
    <w:rsid w:val="0058281E"/>
    <w:rsid w:val="0058288F"/>
    <w:rsid w:val="00583511"/>
    <w:rsid w:val="00583C90"/>
    <w:rsid w:val="0058424F"/>
    <w:rsid w:val="00584275"/>
    <w:rsid w:val="005843B7"/>
    <w:rsid w:val="00584B19"/>
    <w:rsid w:val="00585637"/>
    <w:rsid w:val="00585F96"/>
    <w:rsid w:val="005869E2"/>
    <w:rsid w:val="0059041D"/>
    <w:rsid w:val="00590D69"/>
    <w:rsid w:val="0059103F"/>
    <w:rsid w:val="0059144E"/>
    <w:rsid w:val="00591472"/>
    <w:rsid w:val="00592827"/>
    <w:rsid w:val="0059309B"/>
    <w:rsid w:val="00593F07"/>
    <w:rsid w:val="00594751"/>
    <w:rsid w:val="00594841"/>
    <w:rsid w:val="00595AAE"/>
    <w:rsid w:val="00596215"/>
    <w:rsid w:val="00596222"/>
    <w:rsid w:val="005A1064"/>
    <w:rsid w:val="005A32FD"/>
    <w:rsid w:val="005A33A3"/>
    <w:rsid w:val="005A3500"/>
    <w:rsid w:val="005A3ABD"/>
    <w:rsid w:val="005A3D8D"/>
    <w:rsid w:val="005A41E8"/>
    <w:rsid w:val="005A4303"/>
    <w:rsid w:val="005A486A"/>
    <w:rsid w:val="005A4E6B"/>
    <w:rsid w:val="005A4F6A"/>
    <w:rsid w:val="005A5949"/>
    <w:rsid w:val="005A5D07"/>
    <w:rsid w:val="005A659A"/>
    <w:rsid w:val="005A69D9"/>
    <w:rsid w:val="005A6AC1"/>
    <w:rsid w:val="005A78A4"/>
    <w:rsid w:val="005B0196"/>
    <w:rsid w:val="005B107C"/>
    <w:rsid w:val="005B1165"/>
    <w:rsid w:val="005B16DB"/>
    <w:rsid w:val="005B1C40"/>
    <w:rsid w:val="005B1E71"/>
    <w:rsid w:val="005B20E0"/>
    <w:rsid w:val="005B2585"/>
    <w:rsid w:val="005B2A52"/>
    <w:rsid w:val="005B2B40"/>
    <w:rsid w:val="005B2DB9"/>
    <w:rsid w:val="005B376C"/>
    <w:rsid w:val="005B412D"/>
    <w:rsid w:val="005B413D"/>
    <w:rsid w:val="005B527B"/>
    <w:rsid w:val="005B53C1"/>
    <w:rsid w:val="005B5544"/>
    <w:rsid w:val="005B57B7"/>
    <w:rsid w:val="005B58C0"/>
    <w:rsid w:val="005B5912"/>
    <w:rsid w:val="005B5D8F"/>
    <w:rsid w:val="005B699E"/>
    <w:rsid w:val="005B6A29"/>
    <w:rsid w:val="005B71E8"/>
    <w:rsid w:val="005B78AA"/>
    <w:rsid w:val="005C032E"/>
    <w:rsid w:val="005C078A"/>
    <w:rsid w:val="005C0A86"/>
    <w:rsid w:val="005C131F"/>
    <w:rsid w:val="005C2295"/>
    <w:rsid w:val="005C2C8B"/>
    <w:rsid w:val="005C2D99"/>
    <w:rsid w:val="005C3F98"/>
    <w:rsid w:val="005C4AA6"/>
    <w:rsid w:val="005C6337"/>
    <w:rsid w:val="005C6570"/>
    <w:rsid w:val="005C6645"/>
    <w:rsid w:val="005C69BD"/>
    <w:rsid w:val="005C6D9F"/>
    <w:rsid w:val="005C7C32"/>
    <w:rsid w:val="005C7DAA"/>
    <w:rsid w:val="005D0375"/>
    <w:rsid w:val="005D12BD"/>
    <w:rsid w:val="005D12FE"/>
    <w:rsid w:val="005D1ECB"/>
    <w:rsid w:val="005D23F7"/>
    <w:rsid w:val="005D2A02"/>
    <w:rsid w:val="005D3D10"/>
    <w:rsid w:val="005D43AA"/>
    <w:rsid w:val="005D44FB"/>
    <w:rsid w:val="005D4CE7"/>
    <w:rsid w:val="005D5988"/>
    <w:rsid w:val="005D5BCA"/>
    <w:rsid w:val="005D6456"/>
    <w:rsid w:val="005D662C"/>
    <w:rsid w:val="005D689D"/>
    <w:rsid w:val="005D772F"/>
    <w:rsid w:val="005E02A8"/>
    <w:rsid w:val="005E04CB"/>
    <w:rsid w:val="005E05AA"/>
    <w:rsid w:val="005E07B1"/>
    <w:rsid w:val="005E08C8"/>
    <w:rsid w:val="005E0FD8"/>
    <w:rsid w:val="005E156B"/>
    <w:rsid w:val="005E17D9"/>
    <w:rsid w:val="005E2689"/>
    <w:rsid w:val="005E2D0C"/>
    <w:rsid w:val="005E2D47"/>
    <w:rsid w:val="005E352B"/>
    <w:rsid w:val="005E36B1"/>
    <w:rsid w:val="005E380E"/>
    <w:rsid w:val="005E4870"/>
    <w:rsid w:val="005E490F"/>
    <w:rsid w:val="005E4A10"/>
    <w:rsid w:val="005E5BD4"/>
    <w:rsid w:val="005E60DB"/>
    <w:rsid w:val="005E6698"/>
    <w:rsid w:val="005E6E48"/>
    <w:rsid w:val="005E6F74"/>
    <w:rsid w:val="005F0712"/>
    <w:rsid w:val="005F0A5B"/>
    <w:rsid w:val="005F0AEA"/>
    <w:rsid w:val="005F0B9E"/>
    <w:rsid w:val="005F0D5D"/>
    <w:rsid w:val="005F11AB"/>
    <w:rsid w:val="005F137A"/>
    <w:rsid w:val="005F15F6"/>
    <w:rsid w:val="005F16B3"/>
    <w:rsid w:val="005F28FC"/>
    <w:rsid w:val="005F2AC1"/>
    <w:rsid w:val="005F32A2"/>
    <w:rsid w:val="005F3F0C"/>
    <w:rsid w:val="005F445F"/>
    <w:rsid w:val="005F44AE"/>
    <w:rsid w:val="005F6FC0"/>
    <w:rsid w:val="005F7082"/>
    <w:rsid w:val="005F7245"/>
    <w:rsid w:val="005F778B"/>
    <w:rsid w:val="005F7919"/>
    <w:rsid w:val="00600B0A"/>
    <w:rsid w:val="006011F7"/>
    <w:rsid w:val="00601661"/>
    <w:rsid w:val="00601DE5"/>
    <w:rsid w:val="00602A19"/>
    <w:rsid w:val="00602C1B"/>
    <w:rsid w:val="00602C31"/>
    <w:rsid w:val="00603007"/>
    <w:rsid w:val="0060322E"/>
    <w:rsid w:val="00603A0A"/>
    <w:rsid w:val="00603B35"/>
    <w:rsid w:val="006056DC"/>
    <w:rsid w:val="0060667E"/>
    <w:rsid w:val="00606C62"/>
    <w:rsid w:val="00606DD4"/>
    <w:rsid w:val="00606FBE"/>
    <w:rsid w:val="0061002B"/>
    <w:rsid w:val="00611C6B"/>
    <w:rsid w:val="0061204F"/>
    <w:rsid w:val="00613445"/>
    <w:rsid w:val="006134D3"/>
    <w:rsid w:val="006134FA"/>
    <w:rsid w:val="006141DA"/>
    <w:rsid w:val="0061444D"/>
    <w:rsid w:val="006144EF"/>
    <w:rsid w:val="00614519"/>
    <w:rsid w:val="00614802"/>
    <w:rsid w:val="00614AD0"/>
    <w:rsid w:val="00614BC6"/>
    <w:rsid w:val="00614C29"/>
    <w:rsid w:val="00614DD0"/>
    <w:rsid w:val="00615053"/>
    <w:rsid w:val="00615E79"/>
    <w:rsid w:val="0061657B"/>
    <w:rsid w:val="006168FB"/>
    <w:rsid w:val="00616F32"/>
    <w:rsid w:val="00617810"/>
    <w:rsid w:val="006178E5"/>
    <w:rsid w:val="0062005F"/>
    <w:rsid w:val="006201EB"/>
    <w:rsid w:val="00620BC4"/>
    <w:rsid w:val="00620DB6"/>
    <w:rsid w:val="006225C0"/>
    <w:rsid w:val="006225D4"/>
    <w:rsid w:val="0062287D"/>
    <w:rsid w:val="00623212"/>
    <w:rsid w:val="006232A9"/>
    <w:rsid w:val="00623974"/>
    <w:rsid w:val="00624244"/>
    <w:rsid w:val="006243CA"/>
    <w:rsid w:val="00624549"/>
    <w:rsid w:val="006255C3"/>
    <w:rsid w:val="00625859"/>
    <w:rsid w:val="0062607D"/>
    <w:rsid w:val="00626111"/>
    <w:rsid w:val="0062619F"/>
    <w:rsid w:val="00626420"/>
    <w:rsid w:val="00626EE7"/>
    <w:rsid w:val="006272A6"/>
    <w:rsid w:val="006278F6"/>
    <w:rsid w:val="006302C0"/>
    <w:rsid w:val="0063039B"/>
    <w:rsid w:val="006325F3"/>
    <w:rsid w:val="00632663"/>
    <w:rsid w:val="00632972"/>
    <w:rsid w:val="00632AC5"/>
    <w:rsid w:val="00632C80"/>
    <w:rsid w:val="006350B9"/>
    <w:rsid w:val="0063518C"/>
    <w:rsid w:val="00635408"/>
    <w:rsid w:val="00635B97"/>
    <w:rsid w:val="00636258"/>
    <w:rsid w:val="0063684F"/>
    <w:rsid w:val="00636BB7"/>
    <w:rsid w:val="006379C7"/>
    <w:rsid w:val="0064072C"/>
    <w:rsid w:val="00643734"/>
    <w:rsid w:val="006437E7"/>
    <w:rsid w:val="006437EC"/>
    <w:rsid w:val="0064465A"/>
    <w:rsid w:val="00644CFB"/>
    <w:rsid w:val="00644E64"/>
    <w:rsid w:val="0064511D"/>
    <w:rsid w:val="00645CAF"/>
    <w:rsid w:val="00646A56"/>
    <w:rsid w:val="00646B84"/>
    <w:rsid w:val="00647518"/>
    <w:rsid w:val="00647F50"/>
    <w:rsid w:val="006503F2"/>
    <w:rsid w:val="00650C75"/>
    <w:rsid w:val="00651239"/>
    <w:rsid w:val="00651E8D"/>
    <w:rsid w:val="0065297C"/>
    <w:rsid w:val="00652AC7"/>
    <w:rsid w:val="00652D48"/>
    <w:rsid w:val="00653292"/>
    <w:rsid w:val="00653B9F"/>
    <w:rsid w:val="0065480C"/>
    <w:rsid w:val="00654C02"/>
    <w:rsid w:val="00654E38"/>
    <w:rsid w:val="00655A7B"/>
    <w:rsid w:val="0065693F"/>
    <w:rsid w:val="0065701A"/>
    <w:rsid w:val="006579D5"/>
    <w:rsid w:val="00657E4C"/>
    <w:rsid w:val="00660459"/>
    <w:rsid w:val="006604BB"/>
    <w:rsid w:val="0066240C"/>
    <w:rsid w:val="00662B17"/>
    <w:rsid w:val="006635B3"/>
    <w:rsid w:val="0066468B"/>
    <w:rsid w:val="00664FF7"/>
    <w:rsid w:val="00665496"/>
    <w:rsid w:val="00665CAD"/>
    <w:rsid w:val="00666A0C"/>
    <w:rsid w:val="00667BBE"/>
    <w:rsid w:val="0067102D"/>
    <w:rsid w:val="00672A18"/>
    <w:rsid w:val="00673703"/>
    <w:rsid w:val="00673D00"/>
    <w:rsid w:val="0067533F"/>
    <w:rsid w:val="00675363"/>
    <w:rsid w:val="006755AE"/>
    <w:rsid w:val="00675EC0"/>
    <w:rsid w:val="006762C6"/>
    <w:rsid w:val="00676B91"/>
    <w:rsid w:val="00677432"/>
    <w:rsid w:val="00677A92"/>
    <w:rsid w:val="00677D95"/>
    <w:rsid w:val="0068039F"/>
    <w:rsid w:val="00681FA4"/>
    <w:rsid w:val="0068236E"/>
    <w:rsid w:val="0068254C"/>
    <w:rsid w:val="006825DC"/>
    <w:rsid w:val="006829E9"/>
    <w:rsid w:val="006833E6"/>
    <w:rsid w:val="00683827"/>
    <w:rsid w:val="00683AD5"/>
    <w:rsid w:val="006848ED"/>
    <w:rsid w:val="00690718"/>
    <w:rsid w:val="0069077E"/>
    <w:rsid w:val="00690A17"/>
    <w:rsid w:val="00690E83"/>
    <w:rsid w:val="00690E99"/>
    <w:rsid w:val="00691323"/>
    <w:rsid w:val="00692E50"/>
    <w:rsid w:val="006938E9"/>
    <w:rsid w:val="00694BF1"/>
    <w:rsid w:val="00694F2E"/>
    <w:rsid w:val="006953B5"/>
    <w:rsid w:val="0069614B"/>
    <w:rsid w:val="0069654D"/>
    <w:rsid w:val="00696913"/>
    <w:rsid w:val="00696963"/>
    <w:rsid w:val="0069713F"/>
    <w:rsid w:val="006971E5"/>
    <w:rsid w:val="0069749B"/>
    <w:rsid w:val="006975D3"/>
    <w:rsid w:val="00697DB8"/>
    <w:rsid w:val="006A03BD"/>
    <w:rsid w:val="006A0705"/>
    <w:rsid w:val="006A07EA"/>
    <w:rsid w:val="006A132F"/>
    <w:rsid w:val="006A1F83"/>
    <w:rsid w:val="006A2464"/>
    <w:rsid w:val="006A2680"/>
    <w:rsid w:val="006A2951"/>
    <w:rsid w:val="006A3476"/>
    <w:rsid w:val="006A51B7"/>
    <w:rsid w:val="006A5ADF"/>
    <w:rsid w:val="006A5B0B"/>
    <w:rsid w:val="006A620A"/>
    <w:rsid w:val="006A62CC"/>
    <w:rsid w:val="006A661B"/>
    <w:rsid w:val="006A6C14"/>
    <w:rsid w:val="006A79E4"/>
    <w:rsid w:val="006A7A37"/>
    <w:rsid w:val="006A7D57"/>
    <w:rsid w:val="006B05C9"/>
    <w:rsid w:val="006B0B2D"/>
    <w:rsid w:val="006B11CF"/>
    <w:rsid w:val="006B14A8"/>
    <w:rsid w:val="006B199B"/>
    <w:rsid w:val="006B215F"/>
    <w:rsid w:val="006B2BB6"/>
    <w:rsid w:val="006B32AB"/>
    <w:rsid w:val="006B35E6"/>
    <w:rsid w:val="006B371E"/>
    <w:rsid w:val="006B39C9"/>
    <w:rsid w:val="006B3E27"/>
    <w:rsid w:val="006B3E48"/>
    <w:rsid w:val="006B409E"/>
    <w:rsid w:val="006B448A"/>
    <w:rsid w:val="006B543C"/>
    <w:rsid w:val="006B54B3"/>
    <w:rsid w:val="006B633B"/>
    <w:rsid w:val="006B6479"/>
    <w:rsid w:val="006B6F49"/>
    <w:rsid w:val="006B7635"/>
    <w:rsid w:val="006B7A6F"/>
    <w:rsid w:val="006B7FF0"/>
    <w:rsid w:val="006C0608"/>
    <w:rsid w:val="006C08B5"/>
    <w:rsid w:val="006C0C3F"/>
    <w:rsid w:val="006C1344"/>
    <w:rsid w:val="006C1D50"/>
    <w:rsid w:val="006C1E95"/>
    <w:rsid w:val="006C2379"/>
    <w:rsid w:val="006C257E"/>
    <w:rsid w:val="006C258E"/>
    <w:rsid w:val="006C3137"/>
    <w:rsid w:val="006C32E4"/>
    <w:rsid w:val="006C33BA"/>
    <w:rsid w:val="006C3BAA"/>
    <w:rsid w:val="006C400A"/>
    <w:rsid w:val="006C4C0A"/>
    <w:rsid w:val="006C4E2E"/>
    <w:rsid w:val="006C5106"/>
    <w:rsid w:val="006C525E"/>
    <w:rsid w:val="006C52BD"/>
    <w:rsid w:val="006C5CCA"/>
    <w:rsid w:val="006C61DE"/>
    <w:rsid w:val="006C65F6"/>
    <w:rsid w:val="006C67B4"/>
    <w:rsid w:val="006C74DC"/>
    <w:rsid w:val="006C7E80"/>
    <w:rsid w:val="006D06C8"/>
    <w:rsid w:val="006D07E7"/>
    <w:rsid w:val="006D0932"/>
    <w:rsid w:val="006D0D8B"/>
    <w:rsid w:val="006D1607"/>
    <w:rsid w:val="006D1953"/>
    <w:rsid w:val="006D2119"/>
    <w:rsid w:val="006D283C"/>
    <w:rsid w:val="006D2E69"/>
    <w:rsid w:val="006D37D9"/>
    <w:rsid w:val="006D3DBA"/>
    <w:rsid w:val="006D3E4B"/>
    <w:rsid w:val="006D4089"/>
    <w:rsid w:val="006D420D"/>
    <w:rsid w:val="006D4568"/>
    <w:rsid w:val="006D4F85"/>
    <w:rsid w:val="006D5F06"/>
    <w:rsid w:val="006D607F"/>
    <w:rsid w:val="006D66EA"/>
    <w:rsid w:val="006D69C9"/>
    <w:rsid w:val="006D6C0F"/>
    <w:rsid w:val="006D7476"/>
    <w:rsid w:val="006D76D3"/>
    <w:rsid w:val="006D7F36"/>
    <w:rsid w:val="006E041D"/>
    <w:rsid w:val="006E0447"/>
    <w:rsid w:val="006E05FA"/>
    <w:rsid w:val="006E0D36"/>
    <w:rsid w:val="006E0D59"/>
    <w:rsid w:val="006E1777"/>
    <w:rsid w:val="006E1923"/>
    <w:rsid w:val="006E1EF1"/>
    <w:rsid w:val="006E2643"/>
    <w:rsid w:val="006E2DEB"/>
    <w:rsid w:val="006E3828"/>
    <w:rsid w:val="006E3BAF"/>
    <w:rsid w:val="006E3DD8"/>
    <w:rsid w:val="006E46A0"/>
    <w:rsid w:val="006E510B"/>
    <w:rsid w:val="006E5254"/>
    <w:rsid w:val="006E545F"/>
    <w:rsid w:val="006E598E"/>
    <w:rsid w:val="006E66C6"/>
    <w:rsid w:val="006E69D3"/>
    <w:rsid w:val="006E6CFA"/>
    <w:rsid w:val="006E6DBD"/>
    <w:rsid w:val="006E73FC"/>
    <w:rsid w:val="006F06A4"/>
    <w:rsid w:val="006F08D8"/>
    <w:rsid w:val="006F19D7"/>
    <w:rsid w:val="006F2503"/>
    <w:rsid w:val="006F2BDE"/>
    <w:rsid w:val="006F42C5"/>
    <w:rsid w:val="006F57A8"/>
    <w:rsid w:val="006F58A2"/>
    <w:rsid w:val="006F60E8"/>
    <w:rsid w:val="006F7949"/>
    <w:rsid w:val="00700942"/>
    <w:rsid w:val="00701423"/>
    <w:rsid w:val="007014D6"/>
    <w:rsid w:val="00701632"/>
    <w:rsid w:val="00701889"/>
    <w:rsid w:val="00701952"/>
    <w:rsid w:val="00701E1F"/>
    <w:rsid w:val="00702114"/>
    <w:rsid w:val="00702242"/>
    <w:rsid w:val="007032F8"/>
    <w:rsid w:val="007037FE"/>
    <w:rsid w:val="00703E40"/>
    <w:rsid w:val="00703FE7"/>
    <w:rsid w:val="007040AC"/>
    <w:rsid w:val="0070488C"/>
    <w:rsid w:val="00704D22"/>
    <w:rsid w:val="00705B46"/>
    <w:rsid w:val="00705C94"/>
    <w:rsid w:val="00706140"/>
    <w:rsid w:val="00706E64"/>
    <w:rsid w:val="00707087"/>
    <w:rsid w:val="007073F8"/>
    <w:rsid w:val="00707995"/>
    <w:rsid w:val="00707DB5"/>
    <w:rsid w:val="007102E2"/>
    <w:rsid w:val="0071125E"/>
    <w:rsid w:val="00711CA4"/>
    <w:rsid w:val="00713272"/>
    <w:rsid w:val="007137C8"/>
    <w:rsid w:val="00713B23"/>
    <w:rsid w:val="00713BD4"/>
    <w:rsid w:val="00713CA1"/>
    <w:rsid w:val="00713E77"/>
    <w:rsid w:val="00714501"/>
    <w:rsid w:val="007151C4"/>
    <w:rsid w:val="00716002"/>
    <w:rsid w:val="007169AA"/>
    <w:rsid w:val="00717055"/>
    <w:rsid w:val="007170E9"/>
    <w:rsid w:val="00717D57"/>
    <w:rsid w:val="00720ADD"/>
    <w:rsid w:val="00721116"/>
    <w:rsid w:val="0072121E"/>
    <w:rsid w:val="0072136B"/>
    <w:rsid w:val="007220C0"/>
    <w:rsid w:val="00722666"/>
    <w:rsid w:val="00722F6B"/>
    <w:rsid w:val="007237D8"/>
    <w:rsid w:val="00723ACB"/>
    <w:rsid w:val="0072431A"/>
    <w:rsid w:val="00724350"/>
    <w:rsid w:val="007252EE"/>
    <w:rsid w:val="0072582C"/>
    <w:rsid w:val="00726980"/>
    <w:rsid w:val="0072758D"/>
    <w:rsid w:val="007277E3"/>
    <w:rsid w:val="00730D43"/>
    <w:rsid w:val="007318CD"/>
    <w:rsid w:val="007319C3"/>
    <w:rsid w:val="00731B02"/>
    <w:rsid w:val="00732DA4"/>
    <w:rsid w:val="00733185"/>
    <w:rsid w:val="00733A4D"/>
    <w:rsid w:val="00734157"/>
    <w:rsid w:val="00734401"/>
    <w:rsid w:val="00734865"/>
    <w:rsid w:val="00735205"/>
    <w:rsid w:val="00735525"/>
    <w:rsid w:val="007358AF"/>
    <w:rsid w:val="00735C5A"/>
    <w:rsid w:val="0073666E"/>
    <w:rsid w:val="00737D83"/>
    <w:rsid w:val="00740030"/>
    <w:rsid w:val="0074035A"/>
    <w:rsid w:val="00742FA2"/>
    <w:rsid w:val="007433CC"/>
    <w:rsid w:val="00743A8B"/>
    <w:rsid w:val="00744098"/>
    <w:rsid w:val="007443F6"/>
    <w:rsid w:val="007447AD"/>
    <w:rsid w:val="00744F0D"/>
    <w:rsid w:val="00744F0E"/>
    <w:rsid w:val="0074543E"/>
    <w:rsid w:val="0074549B"/>
    <w:rsid w:val="00745768"/>
    <w:rsid w:val="0074679E"/>
    <w:rsid w:val="00746C60"/>
    <w:rsid w:val="00750227"/>
    <w:rsid w:val="007503A3"/>
    <w:rsid w:val="00751C88"/>
    <w:rsid w:val="007522A3"/>
    <w:rsid w:val="00752481"/>
    <w:rsid w:val="0075271B"/>
    <w:rsid w:val="00752873"/>
    <w:rsid w:val="00753006"/>
    <w:rsid w:val="0075329F"/>
    <w:rsid w:val="00753438"/>
    <w:rsid w:val="007545DE"/>
    <w:rsid w:val="00755863"/>
    <w:rsid w:val="007565A8"/>
    <w:rsid w:val="0075672B"/>
    <w:rsid w:val="00756F57"/>
    <w:rsid w:val="00756F9A"/>
    <w:rsid w:val="00757B35"/>
    <w:rsid w:val="00757FCD"/>
    <w:rsid w:val="0076049F"/>
    <w:rsid w:val="00760643"/>
    <w:rsid w:val="00760BB2"/>
    <w:rsid w:val="007613CF"/>
    <w:rsid w:val="007617EB"/>
    <w:rsid w:val="00762563"/>
    <w:rsid w:val="00762A8F"/>
    <w:rsid w:val="00762B49"/>
    <w:rsid w:val="00762BDD"/>
    <w:rsid w:val="007631D4"/>
    <w:rsid w:val="0076387E"/>
    <w:rsid w:val="00763986"/>
    <w:rsid w:val="00763E1F"/>
    <w:rsid w:val="00763EF5"/>
    <w:rsid w:val="00763F63"/>
    <w:rsid w:val="00764034"/>
    <w:rsid w:val="0076445E"/>
    <w:rsid w:val="00764698"/>
    <w:rsid w:val="00764957"/>
    <w:rsid w:val="007650E4"/>
    <w:rsid w:val="0076510E"/>
    <w:rsid w:val="00765D6C"/>
    <w:rsid w:val="00767160"/>
    <w:rsid w:val="00767692"/>
    <w:rsid w:val="00767D26"/>
    <w:rsid w:val="0077002A"/>
    <w:rsid w:val="007708DF"/>
    <w:rsid w:val="00770D88"/>
    <w:rsid w:val="00771382"/>
    <w:rsid w:val="00771DED"/>
    <w:rsid w:val="00772095"/>
    <w:rsid w:val="00772615"/>
    <w:rsid w:val="00772C04"/>
    <w:rsid w:val="00772FB9"/>
    <w:rsid w:val="0077318B"/>
    <w:rsid w:val="00773303"/>
    <w:rsid w:val="00773941"/>
    <w:rsid w:val="00773F00"/>
    <w:rsid w:val="007744C6"/>
    <w:rsid w:val="00774613"/>
    <w:rsid w:val="00774C1C"/>
    <w:rsid w:val="007754AE"/>
    <w:rsid w:val="00776F85"/>
    <w:rsid w:val="007774CD"/>
    <w:rsid w:val="00777B30"/>
    <w:rsid w:val="00777E55"/>
    <w:rsid w:val="0078013D"/>
    <w:rsid w:val="00780150"/>
    <w:rsid w:val="0078019A"/>
    <w:rsid w:val="00780A75"/>
    <w:rsid w:val="00780DDA"/>
    <w:rsid w:val="00780F93"/>
    <w:rsid w:val="00781041"/>
    <w:rsid w:val="00781091"/>
    <w:rsid w:val="0078122A"/>
    <w:rsid w:val="007818EE"/>
    <w:rsid w:val="00781C9A"/>
    <w:rsid w:val="00782684"/>
    <w:rsid w:val="00782F2A"/>
    <w:rsid w:val="007843B4"/>
    <w:rsid w:val="007847FB"/>
    <w:rsid w:val="007850B2"/>
    <w:rsid w:val="00785920"/>
    <w:rsid w:val="00785A50"/>
    <w:rsid w:val="00786275"/>
    <w:rsid w:val="0078684A"/>
    <w:rsid w:val="00786AA1"/>
    <w:rsid w:val="00786F58"/>
    <w:rsid w:val="007874D2"/>
    <w:rsid w:val="00787DF5"/>
    <w:rsid w:val="0079015D"/>
    <w:rsid w:val="007906AA"/>
    <w:rsid w:val="007909EE"/>
    <w:rsid w:val="00790FC5"/>
    <w:rsid w:val="007911A4"/>
    <w:rsid w:val="00791267"/>
    <w:rsid w:val="00791A56"/>
    <w:rsid w:val="00791BEA"/>
    <w:rsid w:val="007920D3"/>
    <w:rsid w:val="007929DC"/>
    <w:rsid w:val="00794BBA"/>
    <w:rsid w:val="00794C8C"/>
    <w:rsid w:val="00794CC2"/>
    <w:rsid w:val="007951BF"/>
    <w:rsid w:val="007953D6"/>
    <w:rsid w:val="00796425"/>
    <w:rsid w:val="0079646F"/>
    <w:rsid w:val="007965AD"/>
    <w:rsid w:val="00797323"/>
    <w:rsid w:val="007A014D"/>
    <w:rsid w:val="007A1ECE"/>
    <w:rsid w:val="007A1F80"/>
    <w:rsid w:val="007A2891"/>
    <w:rsid w:val="007A3964"/>
    <w:rsid w:val="007A55A8"/>
    <w:rsid w:val="007A65FA"/>
    <w:rsid w:val="007A689E"/>
    <w:rsid w:val="007A68CE"/>
    <w:rsid w:val="007A739D"/>
    <w:rsid w:val="007A7B28"/>
    <w:rsid w:val="007B02C5"/>
    <w:rsid w:val="007B0E54"/>
    <w:rsid w:val="007B0FDA"/>
    <w:rsid w:val="007B1020"/>
    <w:rsid w:val="007B29BA"/>
    <w:rsid w:val="007B2D43"/>
    <w:rsid w:val="007B339A"/>
    <w:rsid w:val="007B38F5"/>
    <w:rsid w:val="007B40E7"/>
    <w:rsid w:val="007B4E80"/>
    <w:rsid w:val="007B50BF"/>
    <w:rsid w:val="007B59ED"/>
    <w:rsid w:val="007B5BB2"/>
    <w:rsid w:val="007B65A8"/>
    <w:rsid w:val="007B6643"/>
    <w:rsid w:val="007B6C1D"/>
    <w:rsid w:val="007B6C9C"/>
    <w:rsid w:val="007B75B7"/>
    <w:rsid w:val="007B7F2D"/>
    <w:rsid w:val="007C006A"/>
    <w:rsid w:val="007C02D9"/>
    <w:rsid w:val="007C100C"/>
    <w:rsid w:val="007C15ED"/>
    <w:rsid w:val="007C196E"/>
    <w:rsid w:val="007C21A0"/>
    <w:rsid w:val="007C220F"/>
    <w:rsid w:val="007C2B62"/>
    <w:rsid w:val="007C2CE8"/>
    <w:rsid w:val="007C34D4"/>
    <w:rsid w:val="007C38CB"/>
    <w:rsid w:val="007C39F2"/>
    <w:rsid w:val="007C3A70"/>
    <w:rsid w:val="007C4370"/>
    <w:rsid w:val="007C5128"/>
    <w:rsid w:val="007C5B4E"/>
    <w:rsid w:val="007C5CE6"/>
    <w:rsid w:val="007C5DC8"/>
    <w:rsid w:val="007C5E58"/>
    <w:rsid w:val="007C6854"/>
    <w:rsid w:val="007C6FF3"/>
    <w:rsid w:val="007D0527"/>
    <w:rsid w:val="007D1A98"/>
    <w:rsid w:val="007D1F48"/>
    <w:rsid w:val="007D243A"/>
    <w:rsid w:val="007D2A9C"/>
    <w:rsid w:val="007D3279"/>
    <w:rsid w:val="007D3E38"/>
    <w:rsid w:val="007D5C4F"/>
    <w:rsid w:val="007D5FE2"/>
    <w:rsid w:val="007D653E"/>
    <w:rsid w:val="007D66A8"/>
    <w:rsid w:val="007D6C8E"/>
    <w:rsid w:val="007D6E06"/>
    <w:rsid w:val="007D6EC1"/>
    <w:rsid w:val="007D70CC"/>
    <w:rsid w:val="007D79CB"/>
    <w:rsid w:val="007D7B3D"/>
    <w:rsid w:val="007E01AE"/>
    <w:rsid w:val="007E05E8"/>
    <w:rsid w:val="007E0FA8"/>
    <w:rsid w:val="007E2270"/>
    <w:rsid w:val="007E2713"/>
    <w:rsid w:val="007E3A9B"/>
    <w:rsid w:val="007E3D8F"/>
    <w:rsid w:val="007E4361"/>
    <w:rsid w:val="007E48FF"/>
    <w:rsid w:val="007E4968"/>
    <w:rsid w:val="007E4A64"/>
    <w:rsid w:val="007E5101"/>
    <w:rsid w:val="007E5777"/>
    <w:rsid w:val="007E5BE7"/>
    <w:rsid w:val="007E5C89"/>
    <w:rsid w:val="007E60F1"/>
    <w:rsid w:val="007E6328"/>
    <w:rsid w:val="007E6C31"/>
    <w:rsid w:val="007E71AC"/>
    <w:rsid w:val="007E7E37"/>
    <w:rsid w:val="007F00FA"/>
    <w:rsid w:val="007F0632"/>
    <w:rsid w:val="007F0AE2"/>
    <w:rsid w:val="007F1A45"/>
    <w:rsid w:val="007F1CA7"/>
    <w:rsid w:val="007F2786"/>
    <w:rsid w:val="007F2A01"/>
    <w:rsid w:val="007F3342"/>
    <w:rsid w:val="007F37D9"/>
    <w:rsid w:val="007F3D78"/>
    <w:rsid w:val="007F3E9B"/>
    <w:rsid w:val="007F3FCA"/>
    <w:rsid w:val="007F4619"/>
    <w:rsid w:val="007F499D"/>
    <w:rsid w:val="007F4BCD"/>
    <w:rsid w:val="007F5A1E"/>
    <w:rsid w:val="007F5A4B"/>
    <w:rsid w:val="007F5CCA"/>
    <w:rsid w:val="007F60B8"/>
    <w:rsid w:val="007F75D3"/>
    <w:rsid w:val="007F7E8B"/>
    <w:rsid w:val="0080005F"/>
    <w:rsid w:val="00800525"/>
    <w:rsid w:val="00800C33"/>
    <w:rsid w:val="00800C78"/>
    <w:rsid w:val="00800F34"/>
    <w:rsid w:val="00801F26"/>
    <w:rsid w:val="0080214C"/>
    <w:rsid w:val="00802163"/>
    <w:rsid w:val="008027CE"/>
    <w:rsid w:val="00802958"/>
    <w:rsid w:val="00803114"/>
    <w:rsid w:val="008038F5"/>
    <w:rsid w:val="00803A24"/>
    <w:rsid w:val="00803C5E"/>
    <w:rsid w:val="00803FA9"/>
    <w:rsid w:val="00804017"/>
    <w:rsid w:val="008045FB"/>
    <w:rsid w:val="00804E77"/>
    <w:rsid w:val="0080535F"/>
    <w:rsid w:val="008061A4"/>
    <w:rsid w:val="008064BE"/>
    <w:rsid w:val="00810E43"/>
    <w:rsid w:val="00811359"/>
    <w:rsid w:val="008119F1"/>
    <w:rsid w:val="00811EA1"/>
    <w:rsid w:val="00812B00"/>
    <w:rsid w:val="00812C54"/>
    <w:rsid w:val="00812ED0"/>
    <w:rsid w:val="00812FB2"/>
    <w:rsid w:val="008135D8"/>
    <w:rsid w:val="008137A5"/>
    <w:rsid w:val="008142B9"/>
    <w:rsid w:val="008142EA"/>
    <w:rsid w:val="00814625"/>
    <w:rsid w:val="0081496F"/>
    <w:rsid w:val="0081504C"/>
    <w:rsid w:val="008159FC"/>
    <w:rsid w:val="0081609D"/>
    <w:rsid w:val="00816560"/>
    <w:rsid w:val="008166DB"/>
    <w:rsid w:val="0081678C"/>
    <w:rsid w:val="00817040"/>
    <w:rsid w:val="0081706E"/>
    <w:rsid w:val="00820DAC"/>
    <w:rsid w:val="008210C1"/>
    <w:rsid w:val="00822054"/>
    <w:rsid w:val="00822BBA"/>
    <w:rsid w:val="00823010"/>
    <w:rsid w:val="00824735"/>
    <w:rsid w:val="00824892"/>
    <w:rsid w:val="00824D2D"/>
    <w:rsid w:val="00824DFD"/>
    <w:rsid w:val="00825390"/>
    <w:rsid w:val="008253AC"/>
    <w:rsid w:val="00825AC0"/>
    <w:rsid w:val="00825FE0"/>
    <w:rsid w:val="008262C4"/>
    <w:rsid w:val="00827368"/>
    <w:rsid w:val="00830B4C"/>
    <w:rsid w:val="008311AF"/>
    <w:rsid w:val="008315C6"/>
    <w:rsid w:val="0083174C"/>
    <w:rsid w:val="0083188A"/>
    <w:rsid w:val="00831976"/>
    <w:rsid w:val="008321B6"/>
    <w:rsid w:val="008327F7"/>
    <w:rsid w:val="00833285"/>
    <w:rsid w:val="008338AF"/>
    <w:rsid w:val="00833C0B"/>
    <w:rsid w:val="0083427D"/>
    <w:rsid w:val="0083463C"/>
    <w:rsid w:val="0083553E"/>
    <w:rsid w:val="008357F0"/>
    <w:rsid w:val="00835883"/>
    <w:rsid w:val="008362A6"/>
    <w:rsid w:val="008363C8"/>
    <w:rsid w:val="00836F39"/>
    <w:rsid w:val="0083723D"/>
    <w:rsid w:val="0083758F"/>
    <w:rsid w:val="00840BE7"/>
    <w:rsid w:val="00841484"/>
    <w:rsid w:val="0084149C"/>
    <w:rsid w:val="00842AAE"/>
    <w:rsid w:val="00843165"/>
    <w:rsid w:val="00843A42"/>
    <w:rsid w:val="00843B31"/>
    <w:rsid w:val="00844108"/>
    <w:rsid w:val="0084446F"/>
    <w:rsid w:val="008445F5"/>
    <w:rsid w:val="00844F2D"/>
    <w:rsid w:val="008450D2"/>
    <w:rsid w:val="00845547"/>
    <w:rsid w:val="00845A18"/>
    <w:rsid w:val="0084601C"/>
    <w:rsid w:val="00847780"/>
    <w:rsid w:val="00851D1F"/>
    <w:rsid w:val="0085243D"/>
    <w:rsid w:val="00853717"/>
    <w:rsid w:val="0085397D"/>
    <w:rsid w:val="00853D6A"/>
    <w:rsid w:val="00854533"/>
    <w:rsid w:val="008546F8"/>
    <w:rsid w:val="00854953"/>
    <w:rsid w:val="00854FCB"/>
    <w:rsid w:val="00855A5F"/>
    <w:rsid w:val="00855C2B"/>
    <w:rsid w:val="0085620A"/>
    <w:rsid w:val="00856A9E"/>
    <w:rsid w:val="00856D5E"/>
    <w:rsid w:val="00856DAB"/>
    <w:rsid w:val="00857976"/>
    <w:rsid w:val="00862109"/>
    <w:rsid w:val="00862519"/>
    <w:rsid w:val="00862F60"/>
    <w:rsid w:val="00863558"/>
    <w:rsid w:val="008638BB"/>
    <w:rsid w:val="00863980"/>
    <w:rsid w:val="00864E48"/>
    <w:rsid w:val="00865124"/>
    <w:rsid w:val="008651CC"/>
    <w:rsid w:val="008656BE"/>
    <w:rsid w:val="00865B22"/>
    <w:rsid w:val="00865DFF"/>
    <w:rsid w:val="00865F9C"/>
    <w:rsid w:val="00866815"/>
    <w:rsid w:val="00866C03"/>
    <w:rsid w:val="0086727D"/>
    <w:rsid w:val="00867CF3"/>
    <w:rsid w:val="00870024"/>
    <w:rsid w:val="0087115F"/>
    <w:rsid w:val="00871248"/>
    <w:rsid w:val="00871A2A"/>
    <w:rsid w:val="00872D6B"/>
    <w:rsid w:val="00873332"/>
    <w:rsid w:val="0087485E"/>
    <w:rsid w:val="00874B70"/>
    <w:rsid w:val="00875056"/>
    <w:rsid w:val="008750D3"/>
    <w:rsid w:val="00875FDB"/>
    <w:rsid w:val="00876471"/>
    <w:rsid w:val="00876DD7"/>
    <w:rsid w:val="00877746"/>
    <w:rsid w:val="008777EB"/>
    <w:rsid w:val="00877920"/>
    <w:rsid w:val="00877A07"/>
    <w:rsid w:val="008806F1"/>
    <w:rsid w:val="008814F4"/>
    <w:rsid w:val="008821AD"/>
    <w:rsid w:val="00884004"/>
    <w:rsid w:val="008842FC"/>
    <w:rsid w:val="008852EE"/>
    <w:rsid w:val="0088586C"/>
    <w:rsid w:val="00885A5C"/>
    <w:rsid w:val="00886B20"/>
    <w:rsid w:val="00886B7E"/>
    <w:rsid w:val="00886C93"/>
    <w:rsid w:val="00886F76"/>
    <w:rsid w:val="008870EB"/>
    <w:rsid w:val="008873FD"/>
    <w:rsid w:val="008909FD"/>
    <w:rsid w:val="00890FB1"/>
    <w:rsid w:val="008910DB"/>
    <w:rsid w:val="008912BF"/>
    <w:rsid w:val="00891699"/>
    <w:rsid w:val="008918E8"/>
    <w:rsid w:val="00891EA3"/>
    <w:rsid w:val="008926CC"/>
    <w:rsid w:val="008926E5"/>
    <w:rsid w:val="00892BE1"/>
    <w:rsid w:val="00893049"/>
    <w:rsid w:val="00893168"/>
    <w:rsid w:val="008955C2"/>
    <w:rsid w:val="008959C6"/>
    <w:rsid w:val="00895B8D"/>
    <w:rsid w:val="008960A8"/>
    <w:rsid w:val="00896CAB"/>
    <w:rsid w:val="00896CEF"/>
    <w:rsid w:val="00896D9E"/>
    <w:rsid w:val="0089766E"/>
    <w:rsid w:val="00897F04"/>
    <w:rsid w:val="008A0762"/>
    <w:rsid w:val="008A19A5"/>
    <w:rsid w:val="008A32BD"/>
    <w:rsid w:val="008A3F8C"/>
    <w:rsid w:val="008A4065"/>
    <w:rsid w:val="008A40C9"/>
    <w:rsid w:val="008A4442"/>
    <w:rsid w:val="008A4584"/>
    <w:rsid w:val="008A49ED"/>
    <w:rsid w:val="008A4B81"/>
    <w:rsid w:val="008A596F"/>
    <w:rsid w:val="008A5CAB"/>
    <w:rsid w:val="008A7900"/>
    <w:rsid w:val="008B0B4A"/>
    <w:rsid w:val="008B0D97"/>
    <w:rsid w:val="008B1AA3"/>
    <w:rsid w:val="008B234F"/>
    <w:rsid w:val="008B24E6"/>
    <w:rsid w:val="008B2C55"/>
    <w:rsid w:val="008B2EAF"/>
    <w:rsid w:val="008B30AA"/>
    <w:rsid w:val="008B368E"/>
    <w:rsid w:val="008B3B43"/>
    <w:rsid w:val="008B3DF3"/>
    <w:rsid w:val="008B4340"/>
    <w:rsid w:val="008B483D"/>
    <w:rsid w:val="008B5955"/>
    <w:rsid w:val="008B5C0F"/>
    <w:rsid w:val="008B6815"/>
    <w:rsid w:val="008B6D68"/>
    <w:rsid w:val="008B725B"/>
    <w:rsid w:val="008B757A"/>
    <w:rsid w:val="008B772F"/>
    <w:rsid w:val="008B7969"/>
    <w:rsid w:val="008B7F1A"/>
    <w:rsid w:val="008C0C9F"/>
    <w:rsid w:val="008C0F5C"/>
    <w:rsid w:val="008C16F9"/>
    <w:rsid w:val="008C304F"/>
    <w:rsid w:val="008C3074"/>
    <w:rsid w:val="008C3359"/>
    <w:rsid w:val="008C3899"/>
    <w:rsid w:val="008C3BEE"/>
    <w:rsid w:val="008C574B"/>
    <w:rsid w:val="008C61DC"/>
    <w:rsid w:val="008C6659"/>
    <w:rsid w:val="008C74CE"/>
    <w:rsid w:val="008D0010"/>
    <w:rsid w:val="008D0049"/>
    <w:rsid w:val="008D06B9"/>
    <w:rsid w:val="008D1231"/>
    <w:rsid w:val="008D1435"/>
    <w:rsid w:val="008D2338"/>
    <w:rsid w:val="008D24C1"/>
    <w:rsid w:val="008D24E7"/>
    <w:rsid w:val="008D2A5D"/>
    <w:rsid w:val="008D2C10"/>
    <w:rsid w:val="008D2DEF"/>
    <w:rsid w:val="008D3437"/>
    <w:rsid w:val="008D3949"/>
    <w:rsid w:val="008D3B67"/>
    <w:rsid w:val="008D4069"/>
    <w:rsid w:val="008D469C"/>
    <w:rsid w:val="008D4DED"/>
    <w:rsid w:val="008D5E48"/>
    <w:rsid w:val="008D5E87"/>
    <w:rsid w:val="008D64D5"/>
    <w:rsid w:val="008D6DFA"/>
    <w:rsid w:val="008D7460"/>
    <w:rsid w:val="008D7A7F"/>
    <w:rsid w:val="008E0009"/>
    <w:rsid w:val="008E000D"/>
    <w:rsid w:val="008E0299"/>
    <w:rsid w:val="008E02ED"/>
    <w:rsid w:val="008E0664"/>
    <w:rsid w:val="008E0C98"/>
    <w:rsid w:val="008E0CEC"/>
    <w:rsid w:val="008E11E7"/>
    <w:rsid w:val="008E1216"/>
    <w:rsid w:val="008E1986"/>
    <w:rsid w:val="008E1D8F"/>
    <w:rsid w:val="008E26B2"/>
    <w:rsid w:val="008E2FF8"/>
    <w:rsid w:val="008E35F0"/>
    <w:rsid w:val="008E37CC"/>
    <w:rsid w:val="008E3EBB"/>
    <w:rsid w:val="008E44B7"/>
    <w:rsid w:val="008E49F1"/>
    <w:rsid w:val="008E4ADD"/>
    <w:rsid w:val="008E54FF"/>
    <w:rsid w:val="008E61BD"/>
    <w:rsid w:val="008E62F6"/>
    <w:rsid w:val="008E6F91"/>
    <w:rsid w:val="008E718A"/>
    <w:rsid w:val="008F0041"/>
    <w:rsid w:val="008F0155"/>
    <w:rsid w:val="008F08C4"/>
    <w:rsid w:val="008F1679"/>
    <w:rsid w:val="008F17E9"/>
    <w:rsid w:val="008F19A2"/>
    <w:rsid w:val="008F301A"/>
    <w:rsid w:val="008F33C2"/>
    <w:rsid w:val="008F3BDF"/>
    <w:rsid w:val="008F487F"/>
    <w:rsid w:val="008F572D"/>
    <w:rsid w:val="008F5D41"/>
    <w:rsid w:val="008F6B7A"/>
    <w:rsid w:val="008F7CAD"/>
    <w:rsid w:val="009007F3"/>
    <w:rsid w:val="0090089F"/>
    <w:rsid w:val="009009A9"/>
    <w:rsid w:val="0090244B"/>
    <w:rsid w:val="00902884"/>
    <w:rsid w:val="009028D1"/>
    <w:rsid w:val="009032E4"/>
    <w:rsid w:val="009033EB"/>
    <w:rsid w:val="00903D22"/>
    <w:rsid w:val="00903ED9"/>
    <w:rsid w:val="0090569C"/>
    <w:rsid w:val="00905B11"/>
    <w:rsid w:val="00906649"/>
    <w:rsid w:val="00906D64"/>
    <w:rsid w:val="00906F9E"/>
    <w:rsid w:val="009071D0"/>
    <w:rsid w:val="00907581"/>
    <w:rsid w:val="00907883"/>
    <w:rsid w:val="0091085D"/>
    <w:rsid w:val="00910908"/>
    <w:rsid w:val="00912559"/>
    <w:rsid w:val="00912ED8"/>
    <w:rsid w:val="00912F9A"/>
    <w:rsid w:val="00913B03"/>
    <w:rsid w:val="00915041"/>
    <w:rsid w:val="00915A34"/>
    <w:rsid w:val="00915FAE"/>
    <w:rsid w:val="00917287"/>
    <w:rsid w:val="00917EF7"/>
    <w:rsid w:val="009205B0"/>
    <w:rsid w:val="0092134B"/>
    <w:rsid w:val="009221AC"/>
    <w:rsid w:val="009225B3"/>
    <w:rsid w:val="00922A15"/>
    <w:rsid w:val="0092456D"/>
    <w:rsid w:val="009246E6"/>
    <w:rsid w:val="00924CDA"/>
    <w:rsid w:val="00925590"/>
    <w:rsid w:val="00925C68"/>
    <w:rsid w:val="0092657F"/>
    <w:rsid w:val="00926967"/>
    <w:rsid w:val="00927518"/>
    <w:rsid w:val="00927AF3"/>
    <w:rsid w:val="00927FC3"/>
    <w:rsid w:val="0093074D"/>
    <w:rsid w:val="009312C7"/>
    <w:rsid w:val="0093190C"/>
    <w:rsid w:val="00933397"/>
    <w:rsid w:val="00933706"/>
    <w:rsid w:val="00933754"/>
    <w:rsid w:val="00933B94"/>
    <w:rsid w:val="00934A8F"/>
    <w:rsid w:val="009350BF"/>
    <w:rsid w:val="0093594C"/>
    <w:rsid w:val="009359A1"/>
    <w:rsid w:val="009375E1"/>
    <w:rsid w:val="00940EC5"/>
    <w:rsid w:val="0094103D"/>
    <w:rsid w:val="00941430"/>
    <w:rsid w:val="00941909"/>
    <w:rsid w:val="00941BF2"/>
    <w:rsid w:val="00942377"/>
    <w:rsid w:val="00943484"/>
    <w:rsid w:val="009435CD"/>
    <w:rsid w:val="0094379A"/>
    <w:rsid w:val="0094396D"/>
    <w:rsid w:val="0094420F"/>
    <w:rsid w:val="00944846"/>
    <w:rsid w:val="0094512A"/>
    <w:rsid w:val="009453B9"/>
    <w:rsid w:val="009459CA"/>
    <w:rsid w:val="00945EA1"/>
    <w:rsid w:val="009469B5"/>
    <w:rsid w:val="009472FF"/>
    <w:rsid w:val="009473CE"/>
    <w:rsid w:val="00947563"/>
    <w:rsid w:val="00947A5C"/>
    <w:rsid w:val="009508D4"/>
    <w:rsid w:val="00950D10"/>
    <w:rsid w:val="00950F84"/>
    <w:rsid w:val="00951ACA"/>
    <w:rsid w:val="00952B7A"/>
    <w:rsid w:val="00952E72"/>
    <w:rsid w:val="0095382A"/>
    <w:rsid w:val="009557D5"/>
    <w:rsid w:val="00955978"/>
    <w:rsid w:val="00955F0C"/>
    <w:rsid w:val="009566C9"/>
    <w:rsid w:val="009566EF"/>
    <w:rsid w:val="00957B1D"/>
    <w:rsid w:val="009606D9"/>
    <w:rsid w:val="00960EC8"/>
    <w:rsid w:val="00963144"/>
    <w:rsid w:val="00963148"/>
    <w:rsid w:val="009637F9"/>
    <w:rsid w:val="00963AA1"/>
    <w:rsid w:val="00963E79"/>
    <w:rsid w:val="009646D8"/>
    <w:rsid w:val="00964897"/>
    <w:rsid w:val="00964949"/>
    <w:rsid w:val="00964DD5"/>
    <w:rsid w:val="009658B2"/>
    <w:rsid w:val="009659E0"/>
    <w:rsid w:val="009672EB"/>
    <w:rsid w:val="0096755E"/>
    <w:rsid w:val="00967B54"/>
    <w:rsid w:val="00967D8E"/>
    <w:rsid w:val="00967FDD"/>
    <w:rsid w:val="00970492"/>
    <w:rsid w:val="00970DFE"/>
    <w:rsid w:val="0097113C"/>
    <w:rsid w:val="00971C7B"/>
    <w:rsid w:val="00971DA8"/>
    <w:rsid w:val="00972022"/>
    <w:rsid w:val="0097213C"/>
    <w:rsid w:val="00972193"/>
    <w:rsid w:val="00972753"/>
    <w:rsid w:val="00972CCD"/>
    <w:rsid w:val="00973026"/>
    <w:rsid w:val="00973EF1"/>
    <w:rsid w:val="00974119"/>
    <w:rsid w:val="009741CB"/>
    <w:rsid w:val="00974E3E"/>
    <w:rsid w:val="00974F4D"/>
    <w:rsid w:val="00975246"/>
    <w:rsid w:val="00975262"/>
    <w:rsid w:val="00976A8C"/>
    <w:rsid w:val="0097721C"/>
    <w:rsid w:val="009775D1"/>
    <w:rsid w:val="009776AA"/>
    <w:rsid w:val="00977744"/>
    <w:rsid w:val="00977B6B"/>
    <w:rsid w:val="00980647"/>
    <w:rsid w:val="00980750"/>
    <w:rsid w:val="00982406"/>
    <w:rsid w:val="009824C4"/>
    <w:rsid w:val="00982912"/>
    <w:rsid w:val="00982AEF"/>
    <w:rsid w:val="00982BD2"/>
    <w:rsid w:val="00982CE2"/>
    <w:rsid w:val="00982E37"/>
    <w:rsid w:val="00983AAA"/>
    <w:rsid w:val="00983F4B"/>
    <w:rsid w:val="0098418F"/>
    <w:rsid w:val="00984A6F"/>
    <w:rsid w:val="00986A0D"/>
    <w:rsid w:val="009875D2"/>
    <w:rsid w:val="00987BDE"/>
    <w:rsid w:val="00987DC2"/>
    <w:rsid w:val="00990DA1"/>
    <w:rsid w:val="00990FFB"/>
    <w:rsid w:val="00991BBA"/>
    <w:rsid w:val="00992EA9"/>
    <w:rsid w:val="00993083"/>
    <w:rsid w:val="00993186"/>
    <w:rsid w:val="009936AE"/>
    <w:rsid w:val="00994737"/>
    <w:rsid w:val="00995141"/>
    <w:rsid w:val="009960C8"/>
    <w:rsid w:val="00996319"/>
    <w:rsid w:val="00996DF6"/>
    <w:rsid w:val="009A0846"/>
    <w:rsid w:val="009A1561"/>
    <w:rsid w:val="009A1BFB"/>
    <w:rsid w:val="009A2724"/>
    <w:rsid w:val="009A2AD6"/>
    <w:rsid w:val="009A313A"/>
    <w:rsid w:val="009A32DF"/>
    <w:rsid w:val="009A42CF"/>
    <w:rsid w:val="009A4792"/>
    <w:rsid w:val="009A4886"/>
    <w:rsid w:val="009A48FD"/>
    <w:rsid w:val="009A4A03"/>
    <w:rsid w:val="009A4A88"/>
    <w:rsid w:val="009A5A3F"/>
    <w:rsid w:val="009A63E8"/>
    <w:rsid w:val="009A6470"/>
    <w:rsid w:val="009A6AFB"/>
    <w:rsid w:val="009A6F33"/>
    <w:rsid w:val="009A7D1A"/>
    <w:rsid w:val="009A7EAC"/>
    <w:rsid w:val="009B037C"/>
    <w:rsid w:val="009B07A9"/>
    <w:rsid w:val="009B08D9"/>
    <w:rsid w:val="009B08DD"/>
    <w:rsid w:val="009B1501"/>
    <w:rsid w:val="009B1528"/>
    <w:rsid w:val="009B16A0"/>
    <w:rsid w:val="009B179E"/>
    <w:rsid w:val="009B1AC8"/>
    <w:rsid w:val="009B1CF9"/>
    <w:rsid w:val="009B270A"/>
    <w:rsid w:val="009B34C8"/>
    <w:rsid w:val="009B470A"/>
    <w:rsid w:val="009B4D01"/>
    <w:rsid w:val="009B546B"/>
    <w:rsid w:val="009B60C4"/>
    <w:rsid w:val="009B6C92"/>
    <w:rsid w:val="009B7AFD"/>
    <w:rsid w:val="009C012D"/>
    <w:rsid w:val="009C0215"/>
    <w:rsid w:val="009C08DC"/>
    <w:rsid w:val="009C0B76"/>
    <w:rsid w:val="009C1126"/>
    <w:rsid w:val="009C1522"/>
    <w:rsid w:val="009C1B8F"/>
    <w:rsid w:val="009C1F07"/>
    <w:rsid w:val="009C242A"/>
    <w:rsid w:val="009C2FF3"/>
    <w:rsid w:val="009C3FD4"/>
    <w:rsid w:val="009C49D2"/>
    <w:rsid w:val="009C6329"/>
    <w:rsid w:val="009C6C8F"/>
    <w:rsid w:val="009C7480"/>
    <w:rsid w:val="009C78F2"/>
    <w:rsid w:val="009C79AD"/>
    <w:rsid w:val="009C7A03"/>
    <w:rsid w:val="009C7DF6"/>
    <w:rsid w:val="009D0335"/>
    <w:rsid w:val="009D09E5"/>
    <w:rsid w:val="009D1901"/>
    <w:rsid w:val="009D2508"/>
    <w:rsid w:val="009D26D6"/>
    <w:rsid w:val="009D2E0D"/>
    <w:rsid w:val="009D3438"/>
    <w:rsid w:val="009D363A"/>
    <w:rsid w:val="009D37D2"/>
    <w:rsid w:val="009D3DA2"/>
    <w:rsid w:val="009D41C6"/>
    <w:rsid w:val="009D4E2D"/>
    <w:rsid w:val="009D51E8"/>
    <w:rsid w:val="009D5708"/>
    <w:rsid w:val="009D5C39"/>
    <w:rsid w:val="009D69E1"/>
    <w:rsid w:val="009D6A6C"/>
    <w:rsid w:val="009D6C16"/>
    <w:rsid w:val="009D7263"/>
    <w:rsid w:val="009D745C"/>
    <w:rsid w:val="009D7C31"/>
    <w:rsid w:val="009D7E53"/>
    <w:rsid w:val="009E0074"/>
    <w:rsid w:val="009E0395"/>
    <w:rsid w:val="009E1F33"/>
    <w:rsid w:val="009E38E9"/>
    <w:rsid w:val="009E3EFB"/>
    <w:rsid w:val="009E4BD3"/>
    <w:rsid w:val="009E69EF"/>
    <w:rsid w:val="009E6B90"/>
    <w:rsid w:val="009E6DDD"/>
    <w:rsid w:val="009E74F5"/>
    <w:rsid w:val="009E762B"/>
    <w:rsid w:val="009E7AFB"/>
    <w:rsid w:val="009F0BFE"/>
    <w:rsid w:val="009F138A"/>
    <w:rsid w:val="009F1710"/>
    <w:rsid w:val="009F238C"/>
    <w:rsid w:val="009F24F8"/>
    <w:rsid w:val="009F262A"/>
    <w:rsid w:val="009F2D01"/>
    <w:rsid w:val="009F301C"/>
    <w:rsid w:val="009F3858"/>
    <w:rsid w:val="009F3926"/>
    <w:rsid w:val="009F39A9"/>
    <w:rsid w:val="009F4299"/>
    <w:rsid w:val="009F438A"/>
    <w:rsid w:val="009F4566"/>
    <w:rsid w:val="009F49BC"/>
    <w:rsid w:val="009F50E2"/>
    <w:rsid w:val="009F6121"/>
    <w:rsid w:val="009F65CA"/>
    <w:rsid w:val="009F6685"/>
    <w:rsid w:val="009F687A"/>
    <w:rsid w:val="009F7160"/>
    <w:rsid w:val="009F7C13"/>
    <w:rsid w:val="00A00199"/>
    <w:rsid w:val="00A0067C"/>
    <w:rsid w:val="00A007F4"/>
    <w:rsid w:val="00A01D57"/>
    <w:rsid w:val="00A01EB1"/>
    <w:rsid w:val="00A025B8"/>
    <w:rsid w:val="00A02857"/>
    <w:rsid w:val="00A02C66"/>
    <w:rsid w:val="00A02E79"/>
    <w:rsid w:val="00A033BB"/>
    <w:rsid w:val="00A03D1A"/>
    <w:rsid w:val="00A03E79"/>
    <w:rsid w:val="00A03E8F"/>
    <w:rsid w:val="00A0414F"/>
    <w:rsid w:val="00A0428A"/>
    <w:rsid w:val="00A04589"/>
    <w:rsid w:val="00A046F1"/>
    <w:rsid w:val="00A047DE"/>
    <w:rsid w:val="00A04956"/>
    <w:rsid w:val="00A04C61"/>
    <w:rsid w:val="00A0549E"/>
    <w:rsid w:val="00A06472"/>
    <w:rsid w:val="00A06746"/>
    <w:rsid w:val="00A06780"/>
    <w:rsid w:val="00A06EC5"/>
    <w:rsid w:val="00A076CA"/>
    <w:rsid w:val="00A110D0"/>
    <w:rsid w:val="00A115D7"/>
    <w:rsid w:val="00A1186F"/>
    <w:rsid w:val="00A118DA"/>
    <w:rsid w:val="00A119CF"/>
    <w:rsid w:val="00A12439"/>
    <w:rsid w:val="00A13979"/>
    <w:rsid w:val="00A13DFB"/>
    <w:rsid w:val="00A13FE8"/>
    <w:rsid w:val="00A145B9"/>
    <w:rsid w:val="00A14634"/>
    <w:rsid w:val="00A15266"/>
    <w:rsid w:val="00A15343"/>
    <w:rsid w:val="00A155F0"/>
    <w:rsid w:val="00A15B83"/>
    <w:rsid w:val="00A16A32"/>
    <w:rsid w:val="00A173FC"/>
    <w:rsid w:val="00A1749E"/>
    <w:rsid w:val="00A175F1"/>
    <w:rsid w:val="00A17B64"/>
    <w:rsid w:val="00A17F10"/>
    <w:rsid w:val="00A207E2"/>
    <w:rsid w:val="00A20856"/>
    <w:rsid w:val="00A20CD2"/>
    <w:rsid w:val="00A20FC6"/>
    <w:rsid w:val="00A21616"/>
    <w:rsid w:val="00A21C40"/>
    <w:rsid w:val="00A21DA5"/>
    <w:rsid w:val="00A22558"/>
    <w:rsid w:val="00A22E58"/>
    <w:rsid w:val="00A23AD6"/>
    <w:rsid w:val="00A23D3D"/>
    <w:rsid w:val="00A2426D"/>
    <w:rsid w:val="00A24F8F"/>
    <w:rsid w:val="00A24FB8"/>
    <w:rsid w:val="00A26C95"/>
    <w:rsid w:val="00A30051"/>
    <w:rsid w:val="00A32998"/>
    <w:rsid w:val="00A32BC1"/>
    <w:rsid w:val="00A32CC3"/>
    <w:rsid w:val="00A32E46"/>
    <w:rsid w:val="00A334B1"/>
    <w:rsid w:val="00A33502"/>
    <w:rsid w:val="00A337A9"/>
    <w:rsid w:val="00A33B53"/>
    <w:rsid w:val="00A341FD"/>
    <w:rsid w:val="00A35947"/>
    <w:rsid w:val="00A359BF"/>
    <w:rsid w:val="00A36C7A"/>
    <w:rsid w:val="00A37299"/>
    <w:rsid w:val="00A372F8"/>
    <w:rsid w:val="00A37B47"/>
    <w:rsid w:val="00A37EE1"/>
    <w:rsid w:val="00A41587"/>
    <w:rsid w:val="00A4180C"/>
    <w:rsid w:val="00A43546"/>
    <w:rsid w:val="00A438AB"/>
    <w:rsid w:val="00A43F39"/>
    <w:rsid w:val="00A4431B"/>
    <w:rsid w:val="00A44477"/>
    <w:rsid w:val="00A448E4"/>
    <w:rsid w:val="00A45198"/>
    <w:rsid w:val="00A4563A"/>
    <w:rsid w:val="00A459DC"/>
    <w:rsid w:val="00A45C37"/>
    <w:rsid w:val="00A463E4"/>
    <w:rsid w:val="00A4777D"/>
    <w:rsid w:val="00A47A26"/>
    <w:rsid w:val="00A50383"/>
    <w:rsid w:val="00A5058B"/>
    <w:rsid w:val="00A51D06"/>
    <w:rsid w:val="00A52252"/>
    <w:rsid w:val="00A53941"/>
    <w:rsid w:val="00A53C47"/>
    <w:rsid w:val="00A53E5E"/>
    <w:rsid w:val="00A548B3"/>
    <w:rsid w:val="00A54B30"/>
    <w:rsid w:val="00A54C58"/>
    <w:rsid w:val="00A54DDA"/>
    <w:rsid w:val="00A56278"/>
    <w:rsid w:val="00A5679B"/>
    <w:rsid w:val="00A56A25"/>
    <w:rsid w:val="00A570FA"/>
    <w:rsid w:val="00A57432"/>
    <w:rsid w:val="00A57955"/>
    <w:rsid w:val="00A60E51"/>
    <w:rsid w:val="00A6144F"/>
    <w:rsid w:val="00A61B38"/>
    <w:rsid w:val="00A61DF7"/>
    <w:rsid w:val="00A62CE3"/>
    <w:rsid w:val="00A62D09"/>
    <w:rsid w:val="00A63A59"/>
    <w:rsid w:val="00A64AB2"/>
    <w:rsid w:val="00A64FAB"/>
    <w:rsid w:val="00A65FDE"/>
    <w:rsid w:val="00A66E36"/>
    <w:rsid w:val="00A67ACE"/>
    <w:rsid w:val="00A72319"/>
    <w:rsid w:val="00A7270E"/>
    <w:rsid w:val="00A73822"/>
    <w:rsid w:val="00A73C51"/>
    <w:rsid w:val="00A750B4"/>
    <w:rsid w:val="00A75A4B"/>
    <w:rsid w:val="00A766F3"/>
    <w:rsid w:val="00A76DDD"/>
    <w:rsid w:val="00A77D81"/>
    <w:rsid w:val="00A77E1A"/>
    <w:rsid w:val="00A803E5"/>
    <w:rsid w:val="00A8043B"/>
    <w:rsid w:val="00A805BC"/>
    <w:rsid w:val="00A80682"/>
    <w:rsid w:val="00A80F60"/>
    <w:rsid w:val="00A8182F"/>
    <w:rsid w:val="00A8289E"/>
    <w:rsid w:val="00A82D49"/>
    <w:rsid w:val="00A83230"/>
    <w:rsid w:val="00A832D7"/>
    <w:rsid w:val="00A8358C"/>
    <w:rsid w:val="00A83592"/>
    <w:rsid w:val="00A83993"/>
    <w:rsid w:val="00A83F02"/>
    <w:rsid w:val="00A84595"/>
    <w:rsid w:val="00A84B94"/>
    <w:rsid w:val="00A86059"/>
    <w:rsid w:val="00A8753B"/>
    <w:rsid w:val="00A876B9"/>
    <w:rsid w:val="00A877B8"/>
    <w:rsid w:val="00A877D4"/>
    <w:rsid w:val="00A9023D"/>
    <w:rsid w:val="00A9045D"/>
    <w:rsid w:val="00A9137B"/>
    <w:rsid w:val="00A91780"/>
    <w:rsid w:val="00A91AA7"/>
    <w:rsid w:val="00A928FE"/>
    <w:rsid w:val="00A92CAD"/>
    <w:rsid w:val="00A945AC"/>
    <w:rsid w:val="00A948E2"/>
    <w:rsid w:val="00A9519E"/>
    <w:rsid w:val="00A959A8"/>
    <w:rsid w:val="00A959DD"/>
    <w:rsid w:val="00A95DDE"/>
    <w:rsid w:val="00A96857"/>
    <w:rsid w:val="00A9685E"/>
    <w:rsid w:val="00A96ED7"/>
    <w:rsid w:val="00A970CB"/>
    <w:rsid w:val="00A972E6"/>
    <w:rsid w:val="00A97441"/>
    <w:rsid w:val="00A97746"/>
    <w:rsid w:val="00AA00FD"/>
    <w:rsid w:val="00AA01EC"/>
    <w:rsid w:val="00AA0343"/>
    <w:rsid w:val="00AA0464"/>
    <w:rsid w:val="00AA38F5"/>
    <w:rsid w:val="00AA3A2C"/>
    <w:rsid w:val="00AA3CF7"/>
    <w:rsid w:val="00AA480F"/>
    <w:rsid w:val="00AA49AB"/>
    <w:rsid w:val="00AA4F5B"/>
    <w:rsid w:val="00AA5121"/>
    <w:rsid w:val="00AA5429"/>
    <w:rsid w:val="00AA5994"/>
    <w:rsid w:val="00AA5B6C"/>
    <w:rsid w:val="00AA601C"/>
    <w:rsid w:val="00AA70D2"/>
    <w:rsid w:val="00AA73D3"/>
    <w:rsid w:val="00AA7D23"/>
    <w:rsid w:val="00AA7DE3"/>
    <w:rsid w:val="00AB01EF"/>
    <w:rsid w:val="00AB0424"/>
    <w:rsid w:val="00AB0892"/>
    <w:rsid w:val="00AB0DFF"/>
    <w:rsid w:val="00AB3260"/>
    <w:rsid w:val="00AB3F2E"/>
    <w:rsid w:val="00AB3FB3"/>
    <w:rsid w:val="00AB4AA7"/>
    <w:rsid w:val="00AB4AB2"/>
    <w:rsid w:val="00AB4EF7"/>
    <w:rsid w:val="00AB5E7A"/>
    <w:rsid w:val="00AB6078"/>
    <w:rsid w:val="00AB6EE2"/>
    <w:rsid w:val="00AB6EEA"/>
    <w:rsid w:val="00AC1611"/>
    <w:rsid w:val="00AC1A90"/>
    <w:rsid w:val="00AC1ECB"/>
    <w:rsid w:val="00AC2208"/>
    <w:rsid w:val="00AC24B0"/>
    <w:rsid w:val="00AC2D2F"/>
    <w:rsid w:val="00AC2D7A"/>
    <w:rsid w:val="00AC306F"/>
    <w:rsid w:val="00AC47DD"/>
    <w:rsid w:val="00AC4D76"/>
    <w:rsid w:val="00AC574E"/>
    <w:rsid w:val="00AC5773"/>
    <w:rsid w:val="00AC6021"/>
    <w:rsid w:val="00AC614B"/>
    <w:rsid w:val="00AC6482"/>
    <w:rsid w:val="00AC650B"/>
    <w:rsid w:val="00AC7442"/>
    <w:rsid w:val="00AC79F2"/>
    <w:rsid w:val="00AC7B02"/>
    <w:rsid w:val="00AD019E"/>
    <w:rsid w:val="00AD01AC"/>
    <w:rsid w:val="00AD0446"/>
    <w:rsid w:val="00AD1D70"/>
    <w:rsid w:val="00AD230B"/>
    <w:rsid w:val="00AD23D1"/>
    <w:rsid w:val="00AD2776"/>
    <w:rsid w:val="00AD2C2D"/>
    <w:rsid w:val="00AD46C8"/>
    <w:rsid w:val="00AD5DB7"/>
    <w:rsid w:val="00AD6705"/>
    <w:rsid w:val="00AD6FCE"/>
    <w:rsid w:val="00AD70C2"/>
    <w:rsid w:val="00AD7476"/>
    <w:rsid w:val="00AD7F4C"/>
    <w:rsid w:val="00AE03F1"/>
    <w:rsid w:val="00AE04D7"/>
    <w:rsid w:val="00AE06EC"/>
    <w:rsid w:val="00AE1B02"/>
    <w:rsid w:val="00AE1ED9"/>
    <w:rsid w:val="00AE1F3B"/>
    <w:rsid w:val="00AE2106"/>
    <w:rsid w:val="00AE301D"/>
    <w:rsid w:val="00AE38AB"/>
    <w:rsid w:val="00AE3B15"/>
    <w:rsid w:val="00AE44DF"/>
    <w:rsid w:val="00AE4C31"/>
    <w:rsid w:val="00AE4CE5"/>
    <w:rsid w:val="00AE4F82"/>
    <w:rsid w:val="00AE51F9"/>
    <w:rsid w:val="00AE53D5"/>
    <w:rsid w:val="00AE5D03"/>
    <w:rsid w:val="00AE5EDF"/>
    <w:rsid w:val="00AE6041"/>
    <w:rsid w:val="00AE6740"/>
    <w:rsid w:val="00AE75EF"/>
    <w:rsid w:val="00AE768E"/>
    <w:rsid w:val="00AE78F3"/>
    <w:rsid w:val="00AF113D"/>
    <w:rsid w:val="00AF1896"/>
    <w:rsid w:val="00AF1A00"/>
    <w:rsid w:val="00AF1F52"/>
    <w:rsid w:val="00AF27E8"/>
    <w:rsid w:val="00AF2B09"/>
    <w:rsid w:val="00AF2EE8"/>
    <w:rsid w:val="00AF3CEB"/>
    <w:rsid w:val="00AF3EB7"/>
    <w:rsid w:val="00AF4849"/>
    <w:rsid w:val="00AF4AF8"/>
    <w:rsid w:val="00AF4B9E"/>
    <w:rsid w:val="00AF4D70"/>
    <w:rsid w:val="00AF4F70"/>
    <w:rsid w:val="00AF5521"/>
    <w:rsid w:val="00AF663A"/>
    <w:rsid w:val="00AF76AA"/>
    <w:rsid w:val="00B00375"/>
    <w:rsid w:val="00B009B0"/>
    <w:rsid w:val="00B00C9E"/>
    <w:rsid w:val="00B01092"/>
    <w:rsid w:val="00B01976"/>
    <w:rsid w:val="00B0264A"/>
    <w:rsid w:val="00B0291F"/>
    <w:rsid w:val="00B0300E"/>
    <w:rsid w:val="00B034D6"/>
    <w:rsid w:val="00B036A2"/>
    <w:rsid w:val="00B03DDF"/>
    <w:rsid w:val="00B05251"/>
    <w:rsid w:val="00B05306"/>
    <w:rsid w:val="00B05335"/>
    <w:rsid w:val="00B05606"/>
    <w:rsid w:val="00B056E4"/>
    <w:rsid w:val="00B05B94"/>
    <w:rsid w:val="00B06003"/>
    <w:rsid w:val="00B06730"/>
    <w:rsid w:val="00B0696B"/>
    <w:rsid w:val="00B06D85"/>
    <w:rsid w:val="00B07074"/>
    <w:rsid w:val="00B076ED"/>
    <w:rsid w:val="00B07F50"/>
    <w:rsid w:val="00B10B00"/>
    <w:rsid w:val="00B10DA6"/>
    <w:rsid w:val="00B11013"/>
    <w:rsid w:val="00B1111B"/>
    <w:rsid w:val="00B13016"/>
    <w:rsid w:val="00B1401B"/>
    <w:rsid w:val="00B14398"/>
    <w:rsid w:val="00B14837"/>
    <w:rsid w:val="00B14B3C"/>
    <w:rsid w:val="00B1568E"/>
    <w:rsid w:val="00B16440"/>
    <w:rsid w:val="00B16B0B"/>
    <w:rsid w:val="00B17B9C"/>
    <w:rsid w:val="00B2029B"/>
    <w:rsid w:val="00B20781"/>
    <w:rsid w:val="00B20BBA"/>
    <w:rsid w:val="00B20EED"/>
    <w:rsid w:val="00B20F0D"/>
    <w:rsid w:val="00B20FD1"/>
    <w:rsid w:val="00B22017"/>
    <w:rsid w:val="00B22FCF"/>
    <w:rsid w:val="00B235A8"/>
    <w:rsid w:val="00B23A6A"/>
    <w:rsid w:val="00B23E19"/>
    <w:rsid w:val="00B2420A"/>
    <w:rsid w:val="00B25710"/>
    <w:rsid w:val="00B25F79"/>
    <w:rsid w:val="00B26090"/>
    <w:rsid w:val="00B260D1"/>
    <w:rsid w:val="00B26929"/>
    <w:rsid w:val="00B26A52"/>
    <w:rsid w:val="00B26E73"/>
    <w:rsid w:val="00B27154"/>
    <w:rsid w:val="00B271E9"/>
    <w:rsid w:val="00B27628"/>
    <w:rsid w:val="00B315A1"/>
    <w:rsid w:val="00B316CB"/>
    <w:rsid w:val="00B31E4B"/>
    <w:rsid w:val="00B32437"/>
    <w:rsid w:val="00B324CE"/>
    <w:rsid w:val="00B328F5"/>
    <w:rsid w:val="00B32991"/>
    <w:rsid w:val="00B32C9A"/>
    <w:rsid w:val="00B32E47"/>
    <w:rsid w:val="00B33297"/>
    <w:rsid w:val="00B33371"/>
    <w:rsid w:val="00B333FD"/>
    <w:rsid w:val="00B34F3E"/>
    <w:rsid w:val="00B35080"/>
    <w:rsid w:val="00B35619"/>
    <w:rsid w:val="00B35C60"/>
    <w:rsid w:val="00B36038"/>
    <w:rsid w:val="00B365B1"/>
    <w:rsid w:val="00B3673B"/>
    <w:rsid w:val="00B36A1A"/>
    <w:rsid w:val="00B375B2"/>
    <w:rsid w:val="00B37DD9"/>
    <w:rsid w:val="00B40A59"/>
    <w:rsid w:val="00B4160D"/>
    <w:rsid w:val="00B41923"/>
    <w:rsid w:val="00B41ACC"/>
    <w:rsid w:val="00B41D78"/>
    <w:rsid w:val="00B41FD6"/>
    <w:rsid w:val="00B42339"/>
    <w:rsid w:val="00B424C7"/>
    <w:rsid w:val="00B4275E"/>
    <w:rsid w:val="00B42C26"/>
    <w:rsid w:val="00B4378A"/>
    <w:rsid w:val="00B43DFF"/>
    <w:rsid w:val="00B43EBB"/>
    <w:rsid w:val="00B45664"/>
    <w:rsid w:val="00B45A37"/>
    <w:rsid w:val="00B46537"/>
    <w:rsid w:val="00B46629"/>
    <w:rsid w:val="00B46BA0"/>
    <w:rsid w:val="00B46C7E"/>
    <w:rsid w:val="00B4780D"/>
    <w:rsid w:val="00B50022"/>
    <w:rsid w:val="00B50189"/>
    <w:rsid w:val="00B5029A"/>
    <w:rsid w:val="00B507B2"/>
    <w:rsid w:val="00B51E2D"/>
    <w:rsid w:val="00B52C65"/>
    <w:rsid w:val="00B52FD6"/>
    <w:rsid w:val="00B53BDD"/>
    <w:rsid w:val="00B55BA1"/>
    <w:rsid w:val="00B55C52"/>
    <w:rsid w:val="00B55ECE"/>
    <w:rsid w:val="00B55F4C"/>
    <w:rsid w:val="00B55F90"/>
    <w:rsid w:val="00B5601E"/>
    <w:rsid w:val="00B560BE"/>
    <w:rsid w:val="00B564D4"/>
    <w:rsid w:val="00B574D9"/>
    <w:rsid w:val="00B57B53"/>
    <w:rsid w:val="00B60F2B"/>
    <w:rsid w:val="00B60FB6"/>
    <w:rsid w:val="00B6103A"/>
    <w:rsid w:val="00B612DF"/>
    <w:rsid w:val="00B61DBC"/>
    <w:rsid w:val="00B61DC2"/>
    <w:rsid w:val="00B622EE"/>
    <w:rsid w:val="00B6266E"/>
    <w:rsid w:val="00B62A91"/>
    <w:rsid w:val="00B62D98"/>
    <w:rsid w:val="00B6364D"/>
    <w:rsid w:val="00B65848"/>
    <w:rsid w:val="00B66974"/>
    <w:rsid w:val="00B66D45"/>
    <w:rsid w:val="00B67790"/>
    <w:rsid w:val="00B7094C"/>
    <w:rsid w:val="00B709BB"/>
    <w:rsid w:val="00B71ACD"/>
    <w:rsid w:val="00B7225A"/>
    <w:rsid w:val="00B72285"/>
    <w:rsid w:val="00B73588"/>
    <w:rsid w:val="00B73EEB"/>
    <w:rsid w:val="00B7408F"/>
    <w:rsid w:val="00B755FE"/>
    <w:rsid w:val="00B75A6A"/>
    <w:rsid w:val="00B75B7C"/>
    <w:rsid w:val="00B761FB"/>
    <w:rsid w:val="00B76565"/>
    <w:rsid w:val="00B76E19"/>
    <w:rsid w:val="00B77F95"/>
    <w:rsid w:val="00B810A6"/>
    <w:rsid w:val="00B82ADE"/>
    <w:rsid w:val="00B83B0D"/>
    <w:rsid w:val="00B83B3E"/>
    <w:rsid w:val="00B8429E"/>
    <w:rsid w:val="00B8496B"/>
    <w:rsid w:val="00B860AD"/>
    <w:rsid w:val="00B8751E"/>
    <w:rsid w:val="00B87FAA"/>
    <w:rsid w:val="00B903E3"/>
    <w:rsid w:val="00B90439"/>
    <w:rsid w:val="00B907FF"/>
    <w:rsid w:val="00B90FB8"/>
    <w:rsid w:val="00B91D4F"/>
    <w:rsid w:val="00B92E14"/>
    <w:rsid w:val="00B93159"/>
    <w:rsid w:val="00B941C2"/>
    <w:rsid w:val="00B949F0"/>
    <w:rsid w:val="00B94BB4"/>
    <w:rsid w:val="00B96E7C"/>
    <w:rsid w:val="00B97157"/>
    <w:rsid w:val="00B97F68"/>
    <w:rsid w:val="00BA0588"/>
    <w:rsid w:val="00BA0903"/>
    <w:rsid w:val="00BA1483"/>
    <w:rsid w:val="00BA184E"/>
    <w:rsid w:val="00BA1F6D"/>
    <w:rsid w:val="00BA1FFF"/>
    <w:rsid w:val="00BA221F"/>
    <w:rsid w:val="00BA2F49"/>
    <w:rsid w:val="00BA327F"/>
    <w:rsid w:val="00BA38F2"/>
    <w:rsid w:val="00BA3C40"/>
    <w:rsid w:val="00BA401C"/>
    <w:rsid w:val="00BA4070"/>
    <w:rsid w:val="00BA574E"/>
    <w:rsid w:val="00BA59B2"/>
    <w:rsid w:val="00BA607B"/>
    <w:rsid w:val="00BA6266"/>
    <w:rsid w:val="00BA7927"/>
    <w:rsid w:val="00BA7AE5"/>
    <w:rsid w:val="00BB0495"/>
    <w:rsid w:val="00BB1344"/>
    <w:rsid w:val="00BB13CE"/>
    <w:rsid w:val="00BB1D4A"/>
    <w:rsid w:val="00BB2DB7"/>
    <w:rsid w:val="00BB2F5A"/>
    <w:rsid w:val="00BB353C"/>
    <w:rsid w:val="00BB3724"/>
    <w:rsid w:val="00BB438C"/>
    <w:rsid w:val="00BB56FA"/>
    <w:rsid w:val="00BB69C8"/>
    <w:rsid w:val="00BB745F"/>
    <w:rsid w:val="00BB7BF1"/>
    <w:rsid w:val="00BB7C4B"/>
    <w:rsid w:val="00BC0808"/>
    <w:rsid w:val="00BC1041"/>
    <w:rsid w:val="00BC1B4B"/>
    <w:rsid w:val="00BC1ED0"/>
    <w:rsid w:val="00BC30F8"/>
    <w:rsid w:val="00BC32AE"/>
    <w:rsid w:val="00BC369B"/>
    <w:rsid w:val="00BC3880"/>
    <w:rsid w:val="00BC39D5"/>
    <w:rsid w:val="00BC3C73"/>
    <w:rsid w:val="00BC42F4"/>
    <w:rsid w:val="00BC4614"/>
    <w:rsid w:val="00BC4A92"/>
    <w:rsid w:val="00BC4EF3"/>
    <w:rsid w:val="00BC5363"/>
    <w:rsid w:val="00BC56B1"/>
    <w:rsid w:val="00BC57CF"/>
    <w:rsid w:val="00BC6AA4"/>
    <w:rsid w:val="00BC71CA"/>
    <w:rsid w:val="00BC73AB"/>
    <w:rsid w:val="00BC748E"/>
    <w:rsid w:val="00BD02A9"/>
    <w:rsid w:val="00BD02FD"/>
    <w:rsid w:val="00BD045E"/>
    <w:rsid w:val="00BD052A"/>
    <w:rsid w:val="00BD0833"/>
    <w:rsid w:val="00BD08D7"/>
    <w:rsid w:val="00BD0CCD"/>
    <w:rsid w:val="00BD138A"/>
    <w:rsid w:val="00BD1F42"/>
    <w:rsid w:val="00BD20DD"/>
    <w:rsid w:val="00BD277D"/>
    <w:rsid w:val="00BD2907"/>
    <w:rsid w:val="00BD2F90"/>
    <w:rsid w:val="00BD379A"/>
    <w:rsid w:val="00BD3A5E"/>
    <w:rsid w:val="00BD4744"/>
    <w:rsid w:val="00BD50CB"/>
    <w:rsid w:val="00BD5BC3"/>
    <w:rsid w:val="00BD5D50"/>
    <w:rsid w:val="00BD6168"/>
    <w:rsid w:val="00BD61A3"/>
    <w:rsid w:val="00BD67F8"/>
    <w:rsid w:val="00BD6B8C"/>
    <w:rsid w:val="00BD791B"/>
    <w:rsid w:val="00BE00C5"/>
    <w:rsid w:val="00BE0E4A"/>
    <w:rsid w:val="00BE1489"/>
    <w:rsid w:val="00BE2506"/>
    <w:rsid w:val="00BE2C83"/>
    <w:rsid w:val="00BE3AAF"/>
    <w:rsid w:val="00BE3C7F"/>
    <w:rsid w:val="00BE4306"/>
    <w:rsid w:val="00BE450C"/>
    <w:rsid w:val="00BE5EE1"/>
    <w:rsid w:val="00BE605C"/>
    <w:rsid w:val="00BE6D19"/>
    <w:rsid w:val="00BE72D9"/>
    <w:rsid w:val="00BE7360"/>
    <w:rsid w:val="00BE7551"/>
    <w:rsid w:val="00BE7759"/>
    <w:rsid w:val="00BE78D0"/>
    <w:rsid w:val="00BE7EEC"/>
    <w:rsid w:val="00BF005C"/>
    <w:rsid w:val="00BF01B7"/>
    <w:rsid w:val="00BF0801"/>
    <w:rsid w:val="00BF0A6B"/>
    <w:rsid w:val="00BF15BC"/>
    <w:rsid w:val="00BF15C6"/>
    <w:rsid w:val="00BF1C93"/>
    <w:rsid w:val="00BF283E"/>
    <w:rsid w:val="00BF2A64"/>
    <w:rsid w:val="00BF3235"/>
    <w:rsid w:val="00BF366C"/>
    <w:rsid w:val="00BF3D30"/>
    <w:rsid w:val="00BF4016"/>
    <w:rsid w:val="00BF45C3"/>
    <w:rsid w:val="00BF4885"/>
    <w:rsid w:val="00BF5426"/>
    <w:rsid w:val="00BF596E"/>
    <w:rsid w:val="00BF5EEE"/>
    <w:rsid w:val="00BF61F4"/>
    <w:rsid w:val="00BF699E"/>
    <w:rsid w:val="00BF73BF"/>
    <w:rsid w:val="00BF758A"/>
    <w:rsid w:val="00BF7779"/>
    <w:rsid w:val="00BF7CCF"/>
    <w:rsid w:val="00C01FAE"/>
    <w:rsid w:val="00C02A93"/>
    <w:rsid w:val="00C04C13"/>
    <w:rsid w:val="00C05755"/>
    <w:rsid w:val="00C061AB"/>
    <w:rsid w:val="00C06B36"/>
    <w:rsid w:val="00C06E5D"/>
    <w:rsid w:val="00C071A7"/>
    <w:rsid w:val="00C074E8"/>
    <w:rsid w:val="00C078BF"/>
    <w:rsid w:val="00C079FF"/>
    <w:rsid w:val="00C07F85"/>
    <w:rsid w:val="00C10361"/>
    <w:rsid w:val="00C103ED"/>
    <w:rsid w:val="00C10A41"/>
    <w:rsid w:val="00C10BF8"/>
    <w:rsid w:val="00C10E39"/>
    <w:rsid w:val="00C10FBC"/>
    <w:rsid w:val="00C112C3"/>
    <w:rsid w:val="00C11451"/>
    <w:rsid w:val="00C118E8"/>
    <w:rsid w:val="00C11DAC"/>
    <w:rsid w:val="00C1209F"/>
    <w:rsid w:val="00C1210E"/>
    <w:rsid w:val="00C12A1C"/>
    <w:rsid w:val="00C12D89"/>
    <w:rsid w:val="00C141AF"/>
    <w:rsid w:val="00C142C3"/>
    <w:rsid w:val="00C15505"/>
    <w:rsid w:val="00C16496"/>
    <w:rsid w:val="00C167A2"/>
    <w:rsid w:val="00C16A2E"/>
    <w:rsid w:val="00C16C0F"/>
    <w:rsid w:val="00C16CAD"/>
    <w:rsid w:val="00C1778F"/>
    <w:rsid w:val="00C20240"/>
    <w:rsid w:val="00C211A8"/>
    <w:rsid w:val="00C21716"/>
    <w:rsid w:val="00C21D6D"/>
    <w:rsid w:val="00C223D0"/>
    <w:rsid w:val="00C22718"/>
    <w:rsid w:val="00C22D7D"/>
    <w:rsid w:val="00C2463A"/>
    <w:rsid w:val="00C252D9"/>
    <w:rsid w:val="00C258A3"/>
    <w:rsid w:val="00C2593E"/>
    <w:rsid w:val="00C2596A"/>
    <w:rsid w:val="00C25F79"/>
    <w:rsid w:val="00C263D3"/>
    <w:rsid w:val="00C2678D"/>
    <w:rsid w:val="00C26887"/>
    <w:rsid w:val="00C27053"/>
    <w:rsid w:val="00C276F0"/>
    <w:rsid w:val="00C304A1"/>
    <w:rsid w:val="00C30875"/>
    <w:rsid w:val="00C30B78"/>
    <w:rsid w:val="00C327C9"/>
    <w:rsid w:val="00C32A79"/>
    <w:rsid w:val="00C32E15"/>
    <w:rsid w:val="00C34FEB"/>
    <w:rsid w:val="00C36F45"/>
    <w:rsid w:val="00C37011"/>
    <w:rsid w:val="00C403B7"/>
    <w:rsid w:val="00C4068C"/>
    <w:rsid w:val="00C40C52"/>
    <w:rsid w:val="00C40DE5"/>
    <w:rsid w:val="00C4122A"/>
    <w:rsid w:val="00C41DB2"/>
    <w:rsid w:val="00C42A4B"/>
    <w:rsid w:val="00C42DCC"/>
    <w:rsid w:val="00C42F0F"/>
    <w:rsid w:val="00C43046"/>
    <w:rsid w:val="00C43D09"/>
    <w:rsid w:val="00C43E31"/>
    <w:rsid w:val="00C4514C"/>
    <w:rsid w:val="00C45374"/>
    <w:rsid w:val="00C453BE"/>
    <w:rsid w:val="00C45936"/>
    <w:rsid w:val="00C46037"/>
    <w:rsid w:val="00C46207"/>
    <w:rsid w:val="00C46282"/>
    <w:rsid w:val="00C4698C"/>
    <w:rsid w:val="00C46B2D"/>
    <w:rsid w:val="00C46B64"/>
    <w:rsid w:val="00C471E5"/>
    <w:rsid w:val="00C4724E"/>
    <w:rsid w:val="00C47CB9"/>
    <w:rsid w:val="00C47CDA"/>
    <w:rsid w:val="00C50205"/>
    <w:rsid w:val="00C5024C"/>
    <w:rsid w:val="00C50BA6"/>
    <w:rsid w:val="00C51740"/>
    <w:rsid w:val="00C51992"/>
    <w:rsid w:val="00C52832"/>
    <w:rsid w:val="00C52D4A"/>
    <w:rsid w:val="00C54158"/>
    <w:rsid w:val="00C54327"/>
    <w:rsid w:val="00C543C1"/>
    <w:rsid w:val="00C54751"/>
    <w:rsid w:val="00C54A12"/>
    <w:rsid w:val="00C54E73"/>
    <w:rsid w:val="00C556FD"/>
    <w:rsid w:val="00C55AC7"/>
    <w:rsid w:val="00C56662"/>
    <w:rsid w:val="00C56742"/>
    <w:rsid w:val="00C56FF6"/>
    <w:rsid w:val="00C5744D"/>
    <w:rsid w:val="00C575F0"/>
    <w:rsid w:val="00C57B48"/>
    <w:rsid w:val="00C60BDA"/>
    <w:rsid w:val="00C61100"/>
    <w:rsid w:val="00C61B06"/>
    <w:rsid w:val="00C61CE5"/>
    <w:rsid w:val="00C61F8A"/>
    <w:rsid w:val="00C62853"/>
    <w:rsid w:val="00C62EFC"/>
    <w:rsid w:val="00C63AFE"/>
    <w:rsid w:val="00C63EEE"/>
    <w:rsid w:val="00C64264"/>
    <w:rsid w:val="00C64350"/>
    <w:rsid w:val="00C651C1"/>
    <w:rsid w:val="00C662A4"/>
    <w:rsid w:val="00C66D9C"/>
    <w:rsid w:val="00C67014"/>
    <w:rsid w:val="00C67384"/>
    <w:rsid w:val="00C678BA"/>
    <w:rsid w:val="00C714B0"/>
    <w:rsid w:val="00C71F60"/>
    <w:rsid w:val="00C71F6C"/>
    <w:rsid w:val="00C72161"/>
    <w:rsid w:val="00C72AC2"/>
    <w:rsid w:val="00C72B0C"/>
    <w:rsid w:val="00C7362C"/>
    <w:rsid w:val="00C7426C"/>
    <w:rsid w:val="00C74CFA"/>
    <w:rsid w:val="00C74DD5"/>
    <w:rsid w:val="00C75627"/>
    <w:rsid w:val="00C76108"/>
    <w:rsid w:val="00C76231"/>
    <w:rsid w:val="00C76864"/>
    <w:rsid w:val="00C775F9"/>
    <w:rsid w:val="00C77E56"/>
    <w:rsid w:val="00C77F6C"/>
    <w:rsid w:val="00C803D9"/>
    <w:rsid w:val="00C80514"/>
    <w:rsid w:val="00C80758"/>
    <w:rsid w:val="00C80FEF"/>
    <w:rsid w:val="00C81152"/>
    <w:rsid w:val="00C81726"/>
    <w:rsid w:val="00C81894"/>
    <w:rsid w:val="00C81AC4"/>
    <w:rsid w:val="00C825C8"/>
    <w:rsid w:val="00C827D8"/>
    <w:rsid w:val="00C829D0"/>
    <w:rsid w:val="00C83018"/>
    <w:rsid w:val="00C839D8"/>
    <w:rsid w:val="00C8409A"/>
    <w:rsid w:val="00C842F0"/>
    <w:rsid w:val="00C84545"/>
    <w:rsid w:val="00C85592"/>
    <w:rsid w:val="00C861C4"/>
    <w:rsid w:val="00C86959"/>
    <w:rsid w:val="00C875B2"/>
    <w:rsid w:val="00C87F3D"/>
    <w:rsid w:val="00C902DE"/>
    <w:rsid w:val="00C9058F"/>
    <w:rsid w:val="00C9108F"/>
    <w:rsid w:val="00C9235D"/>
    <w:rsid w:val="00C923E9"/>
    <w:rsid w:val="00C92401"/>
    <w:rsid w:val="00C93095"/>
    <w:rsid w:val="00C932CF"/>
    <w:rsid w:val="00C93481"/>
    <w:rsid w:val="00C938CF"/>
    <w:rsid w:val="00C95A13"/>
    <w:rsid w:val="00C95B24"/>
    <w:rsid w:val="00C960BD"/>
    <w:rsid w:val="00C96627"/>
    <w:rsid w:val="00C96BA2"/>
    <w:rsid w:val="00C96D93"/>
    <w:rsid w:val="00C97621"/>
    <w:rsid w:val="00C9783D"/>
    <w:rsid w:val="00C97AAA"/>
    <w:rsid w:val="00C97B5F"/>
    <w:rsid w:val="00C97FDB"/>
    <w:rsid w:val="00CA010F"/>
    <w:rsid w:val="00CA0354"/>
    <w:rsid w:val="00CA041E"/>
    <w:rsid w:val="00CA0791"/>
    <w:rsid w:val="00CA085D"/>
    <w:rsid w:val="00CA0AEA"/>
    <w:rsid w:val="00CA14CE"/>
    <w:rsid w:val="00CA1E2F"/>
    <w:rsid w:val="00CA1EE4"/>
    <w:rsid w:val="00CA1EFC"/>
    <w:rsid w:val="00CA29EC"/>
    <w:rsid w:val="00CA46CA"/>
    <w:rsid w:val="00CA5217"/>
    <w:rsid w:val="00CA60F4"/>
    <w:rsid w:val="00CA61C9"/>
    <w:rsid w:val="00CA680B"/>
    <w:rsid w:val="00CA6D0E"/>
    <w:rsid w:val="00CA70EF"/>
    <w:rsid w:val="00CA72DC"/>
    <w:rsid w:val="00CA73FA"/>
    <w:rsid w:val="00CA7C91"/>
    <w:rsid w:val="00CB0891"/>
    <w:rsid w:val="00CB0E8D"/>
    <w:rsid w:val="00CB17C2"/>
    <w:rsid w:val="00CB1840"/>
    <w:rsid w:val="00CB1D96"/>
    <w:rsid w:val="00CB2501"/>
    <w:rsid w:val="00CB284D"/>
    <w:rsid w:val="00CB367B"/>
    <w:rsid w:val="00CB39E0"/>
    <w:rsid w:val="00CB3BA5"/>
    <w:rsid w:val="00CB4D0E"/>
    <w:rsid w:val="00CB56D7"/>
    <w:rsid w:val="00CB5AD8"/>
    <w:rsid w:val="00CB5B21"/>
    <w:rsid w:val="00CB5C55"/>
    <w:rsid w:val="00CB68A7"/>
    <w:rsid w:val="00CB7438"/>
    <w:rsid w:val="00CB7462"/>
    <w:rsid w:val="00CB7710"/>
    <w:rsid w:val="00CB7765"/>
    <w:rsid w:val="00CC0B78"/>
    <w:rsid w:val="00CC2172"/>
    <w:rsid w:val="00CC22D8"/>
    <w:rsid w:val="00CC2669"/>
    <w:rsid w:val="00CC34CD"/>
    <w:rsid w:val="00CC3E5B"/>
    <w:rsid w:val="00CC4311"/>
    <w:rsid w:val="00CC4676"/>
    <w:rsid w:val="00CC51F0"/>
    <w:rsid w:val="00CC5CEF"/>
    <w:rsid w:val="00CC6D00"/>
    <w:rsid w:val="00CC7331"/>
    <w:rsid w:val="00CC78D8"/>
    <w:rsid w:val="00CC78F3"/>
    <w:rsid w:val="00CD0FC9"/>
    <w:rsid w:val="00CD1344"/>
    <w:rsid w:val="00CD173B"/>
    <w:rsid w:val="00CD2CC4"/>
    <w:rsid w:val="00CD2F77"/>
    <w:rsid w:val="00CD3399"/>
    <w:rsid w:val="00CD3FC5"/>
    <w:rsid w:val="00CD446B"/>
    <w:rsid w:val="00CD5DE7"/>
    <w:rsid w:val="00CD6D5A"/>
    <w:rsid w:val="00CD6F36"/>
    <w:rsid w:val="00CE002E"/>
    <w:rsid w:val="00CE0174"/>
    <w:rsid w:val="00CE025E"/>
    <w:rsid w:val="00CE0287"/>
    <w:rsid w:val="00CE06A8"/>
    <w:rsid w:val="00CE09DC"/>
    <w:rsid w:val="00CE1C99"/>
    <w:rsid w:val="00CE1CCB"/>
    <w:rsid w:val="00CE1CFC"/>
    <w:rsid w:val="00CE2117"/>
    <w:rsid w:val="00CE2859"/>
    <w:rsid w:val="00CE2862"/>
    <w:rsid w:val="00CE2CBD"/>
    <w:rsid w:val="00CE301D"/>
    <w:rsid w:val="00CE3139"/>
    <w:rsid w:val="00CE3DF0"/>
    <w:rsid w:val="00CE3ED3"/>
    <w:rsid w:val="00CE4F1D"/>
    <w:rsid w:val="00CE5298"/>
    <w:rsid w:val="00CE56DB"/>
    <w:rsid w:val="00CE5995"/>
    <w:rsid w:val="00CE6BA2"/>
    <w:rsid w:val="00CE71D7"/>
    <w:rsid w:val="00CE7703"/>
    <w:rsid w:val="00CE7AA0"/>
    <w:rsid w:val="00CE7EB8"/>
    <w:rsid w:val="00CF00B3"/>
    <w:rsid w:val="00CF02C3"/>
    <w:rsid w:val="00CF0794"/>
    <w:rsid w:val="00CF14F0"/>
    <w:rsid w:val="00CF17EF"/>
    <w:rsid w:val="00CF296C"/>
    <w:rsid w:val="00CF29A3"/>
    <w:rsid w:val="00CF2B39"/>
    <w:rsid w:val="00CF3264"/>
    <w:rsid w:val="00CF3971"/>
    <w:rsid w:val="00CF3A18"/>
    <w:rsid w:val="00CF4058"/>
    <w:rsid w:val="00CF4106"/>
    <w:rsid w:val="00CF442D"/>
    <w:rsid w:val="00CF4B41"/>
    <w:rsid w:val="00CF5366"/>
    <w:rsid w:val="00CF6E99"/>
    <w:rsid w:val="00CF6FC2"/>
    <w:rsid w:val="00CF6FF7"/>
    <w:rsid w:val="00CF728C"/>
    <w:rsid w:val="00CF73FA"/>
    <w:rsid w:val="00CF7D0A"/>
    <w:rsid w:val="00CF7DC7"/>
    <w:rsid w:val="00D00748"/>
    <w:rsid w:val="00D00CFF"/>
    <w:rsid w:val="00D00D65"/>
    <w:rsid w:val="00D00F2A"/>
    <w:rsid w:val="00D0174F"/>
    <w:rsid w:val="00D01967"/>
    <w:rsid w:val="00D02785"/>
    <w:rsid w:val="00D031C9"/>
    <w:rsid w:val="00D035AA"/>
    <w:rsid w:val="00D0376A"/>
    <w:rsid w:val="00D0399A"/>
    <w:rsid w:val="00D03FA1"/>
    <w:rsid w:val="00D04F8D"/>
    <w:rsid w:val="00D05020"/>
    <w:rsid w:val="00D05A66"/>
    <w:rsid w:val="00D05BBC"/>
    <w:rsid w:val="00D066D9"/>
    <w:rsid w:val="00D06D33"/>
    <w:rsid w:val="00D076E6"/>
    <w:rsid w:val="00D07C3B"/>
    <w:rsid w:val="00D105A2"/>
    <w:rsid w:val="00D10D24"/>
    <w:rsid w:val="00D11170"/>
    <w:rsid w:val="00D1129F"/>
    <w:rsid w:val="00D11FA9"/>
    <w:rsid w:val="00D12CEC"/>
    <w:rsid w:val="00D13012"/>
    <w:rsid w:val="00D13B5D"/>
    <w:rsid w:val="00D13BEA"/>
    <w:rsid w:val="00D14284"/>
    <w:rsid w:val="00D1440D"/>
    <w:rsid w:val="00D17E00"/>
    <w:rsid w:val="00D207D4"/>
    <w:rsid w:val="00D20C5B"/>
    <w:rsid w:val="00D21AE4"/>
    <w:rsid w:val="00D21C3F"/>
    <w:rsid w:val="00D2202E"/>
    <w:rsid w:val="00D22FD5"/>
    <w:rsid w:val="00D2369D"/>
    <w:rsid w:val="00D23769"/>
    <w:rsid w:val="00D23D96"/>
    <w:rsid w:val="00D23DDA"/>
    <w:rsid w:val="00D245D4"/>
    <w:rsid w:val="00D249F3"/>
    <w:rsid w:val="00D24A35"/>
    <w:rsid w:val="00D24DE6"/>
    <w:rsid w:val="00D25A02"/>
    <w:rsid w:val="00D25E30"/>
    <w:rsid w:val="00D26E45"/>
    <w:rsid w:val="00D26F49"/>
    <w:rsid w:val="00D26F58"/>
    <w:rsid w:val="00D26F86"/>
    <w:rsid w:val="00D30380"/>
    <w:rsid w:val="00D32E03"/>
    <w:rsid w:val="00D3382F"/>
    <w:rsid w:val="00D339B2"/>
    <w:rsid w:val="00D33EE7"/>
    <w:rsid w:val="00D34164"/>
    <w:rsid w:val="00D34D92"/>
    <w:rsid w:val="00D35350"/>
    <w:rsid w:val="00D35B9C"/>
    <w:rsid w:val="00D35D47"/>
    <w:rsid w:val="00D35DA0"/>
    <w:rsid w:val="00D35DF4"/>
    <w:rsid w:val="00D3649E"/>
    <w:rsid w:val="00D366EF"/>
    <w:rsid w:val="00D36BBE"/>
    <w:rsid w:val="00D376C0"/>
    <w:rsid w:val="00D37993"/>
    <w:rsid w:val="00D379D9"/>
    <w:rsid w:val="00D412BD"/>
    <w:rsid w:val="00D41E66"/>
    <w:rsid w:val="00D421CF"/>
    <w:rsid w:val="00D423E3"/>
    <w:rsid w:val="00D42718"/>
    <w:rsid w:val="00D43A1B"/>
    <w:rsid w:val="00D43ECE"/>
    <w:rsid w:val="00D44B9B"/>
    <w:rsid w:val="00D44CDB"/>
    <w:rsid w:val="00D4511A"/>
    <w:rsid w:val="00D45D66"/>
    <w:rsid w:val="00D46700"/>
    <w:rsid w:val="00D46792"/>
    <w:rsid w:val="00D46968"/>
    <w:rsid w:val="00D47203"/>
    <w:rsid w:val="00D4729C"/>
    <w:rsid w:val="00D4790C"/>
    <w:rsid w:val="00D501DD"/>
    <w:rsid w:val="00D503A1"/>
    <w:rsid w:val="00D51393"/>
    <w:rsid w:val="00D51672"/>
    <w:rsid w:val="00D51A92"/>
    <w:rsid w:val="00D52925"/>
    <w:rsid w:val="00D52EF1"/>
    <w:rsid w:val="00D5324B"/>
    <w:rsid w:val="00D53A52"/>
    <w:rsid w:val="00D55340"/>
    <w:rsid w:val="00D553B3"/>
    <w:rsid w:val="00D55E23"/>
    <w:rsid w:val="00D56109"/>
    <w:rsid w:val="00D568DC"/>
    <w:rsid w:val="00D56FD4"/>
    <w:rsid w:val="00D57375"/>
    <w:rsid w:val="00D57693"/>
    <w:rsid w:val="00D576AA"/>
    <w:rsid w:val="00D57DF0"/>
    <w:rsid w:val="00D57E34"/>
    <w:rsid w:val="00D60327"/>
    <w:rsid w:val="00D60AD5"/>
    <w:rsid w:val="00D61149"/>
    <w:rsid w:val="00D6148A"/>
    <w:rsid w:val="00D635D0"/>
    <w:rsid w:val="00D63AD6"/>
    <w:rsid w:val="00D63C0F"/>
    <w:rsid w:val="00D6400F"/>
    <w:rsid w:val="00D6491F"/>
    <w:rsid w:val="00D651E5"/>
    <w:rsid w:val="00D658BC"/>
    <w:rsid w:val="00D6608B"/>
    <w:rsid w:val="00D6627E"/>
    <w:rsid w:val="00D663C7"/>
    <w:rsid w:val="00D66FFB"/>
    <w:rsid w:val="00D67994"/>
    <w:rsid w:val="00D70054"/>
    <w:rsid w:val="00D704AF"/>
    <w:rsid w:val="00D70F1C"/>
    <w:rsid w:val="00D70F76"/>
    <w:rsid w:val="00D716D2"/>
    <w:rsid w:val="00D71A13"/>
    <w:rsid w:val="00D71C18"/>
    <w:rsid w:val="00D72791"/>
    <w:rsid w:val="00D738B5"/>
    <w:rsid w:val="00D73F6E"/>
    <w:rsid w:val="00D75B15"/>
    <w:rsid w:val="00D75F01"/>
    <w:rsid w:val="00D7638F"/>
    <w:rsid w:val="00D767DB"/>
    <w:rsid w:val="00D76E8C"/>
    <w:rsid w:val="00D80209"/>
    <w:rsid w:val="00D80430"/>
    <w:rsid w:val="00D8088B"/>
    <w:rsid w:val="00D80BCF"/>
    <w:rsid w:val="00D80D4F"/>
    <w:rsid w:val="00D80F11"/>
    <w:rsid w:val="00D8142F"/>
    <w:rsid w:val="00D81D75"/>
    <w:rsid w:val="00D81F8C"/>
    <w:rsid w:val="00D8222C"/>
    <w:rsid w:val="00D82A5E"/>
    <w:rsid w:val="00D82B9D"/>
    <w:rsid w:val="00D82C23"/>
    <w:rsid w:val="00D834CD"/>
    <w:rsid w:val="00D836E1"/>
    <w:rsid w:val="00D83B83"/>
    <w:rsid w:val="00D841AB"/>
    <w:rsid w:val="00D845F9"/>
    <w:rsid w:val="00D84BBF"/>
    <w:rsid w:val="00D85454"/>
    <w:rsid w:val="00D85529"/>
    <w:rsid w:val="00D861A9"/>
    <w:rsid w:val="00D90666"/>
    <w:rsid w:val="00D911F8"/>
    <w:rsid w:val="00D9147F"/>
    <w:rsid w:val="00D915EE"/>
    <w:rsid w:val="00D91726"/>
    <w:rsid w:val="00D91836"/>
    <w:rsid w:val="00D9185D"/>
    <w:rsid w:val="00D922C4"/>
    <w:rsid w:val="00D9238D"/>
    <w:rsid w:val="00D9380C"/>
    <w:rsid w:val="00D93EBD"/>
    <w:rsid w:val="00D941C0"/>
    <w:rsid w:val="00D942E4"/>
    <w:rsid w:val="00D944DC"/>
    <w:rsid w:val="00D947B8"/>
    <w:rsid w:val="00D95159"/>
    <w:rsid w:val="00D9528F"/>
    <w:rsid w:val="00D95662"/>
    <w:rsid w:val="00D957F8"/>
    <w:rsid w:val="00D96BE5"/>
    <w:rsid w:val="00D9718A"/>
    <w:rsid w:val="00D975F5"/>
    <w:rsid w:val="00DA0085"/>
    <w:rsid w:val="00DA11B6"/>
    <w:rsid w:val="00DA18AA"/>
    <w:rsid w:val="00DA1B54"/>
    <w:rsid w:val="00DA1BE2"/>
    <w:rsid w:val="00DA1CA8"/>
    <w:rsid w:val="00DA1EAC"/>
    <w:rsid w:val="00DA1F0E"/>
    <w:rsid w:val="00DA322B"/>
    <w:rsid w:val="00DA32FC"/>
    <w:rsid w:val="00DA33FA"/>
    <w:rsid w:val="00DA3A06"/>
    <w:rsid w:val="00DA432C"/>
    <w:rsid w:val="00DA556F"/>
    <w:rsid w:val="00DA55F8"/>
    <w:rsid w:val="00DA5898"/>
    <w:rsid w:val="00DA5B0B"/>
    <w:rsid w:val="00DA6403"/>
    <w:rsid w:val="00DA7CF8"/>
    <w:rsid w:val="00DA7FE2"/>
    <w:rsid w:val="00DB0A41"/>
    <w:rsid w:val="00DB0DC5"/>
    <w:rsid w:val="00DB0F71"/>
    <w:rsid w:val="00DB13E4"/>
    <w:rsid w:val="00DB16A2"/>
    <w:rsid w:val="00DB2351"/>
    <w:rsid w:val="00DB2646"/>
    <w:rsid w:val="00DB3894"/>
    <w:rsid w:val="00DB3A0B"/>
    <w:rsid w:val="00DB3B77"/>
    <w:rsid w:val="00DB3E00"/>
    <w:rsid w:val="00DB3E39"/>
    <w:rsid w:val="00DB4C26"/>
    <w:rsid w:val="00DB7AD3"/>
    <w:rsid w:val="00DB7CFF"/>
    <w:rsid w:val="00DB7E20"/>
    <w:rsid w:val="00DC1037"/>
    <w:rsid w:val="00DC1372"/>
    <w:rsid w:val="00DC13DC"/>
    <w:rsid w:val="00DC186D"/>
    <w:rsid w:val="00DC1CCD"/>
    <w:rsid w:val="00DC1E0D"/>
    <w:rsid w:val="00DC321B"/>
    <w:rsid w:val="00DC34D0"/>
    <w:rsid w:val="00DC3E3C"/>
    <w:rsid w:val="00DC41FC"/>
    <w:rsid w:val="00DC4462"/>
    <w:rsid w:val="00DC45AD"/>
    <w:rsid w:val="00DC47E3"/>
    <w:rsid w:val="00DC47FC"/>
    <w:rsid w:val="00DC48AE"/>
    <w:rsid w:val="00DC4CD4"/>
    <w:rsid w:val="00DC4E2E"/>
    <w:rsid w:val="00DC4E9A"/>
    <w:rsid w:val="00DC5D66"/>
    <w:rsid w:val="00DC6C2C"/>
    <w:rsid w:val="00DC7052"/>
    <w:rsid w:val="00DC7E32"/>
    <w:rsid w:val="00DD04B7"/>
    <w:rsid w:val="00DD08AD"/>
    <w:rsid w:val="00DD2A50"/>
    <w:rsid w:val="00DD3319"/>
    <w:rsid w:val="00DD430A"/>
    <w:rsid w:val="00DD46C8"/>
    <w:rsid w:val="00DD5083"/>
    <w:rsid w:val="00DD5881"/>
    <w:rsid w:val="00DD6CF2"/>
    <w:rsid w:val="00DD7E4E"/>
    <w:rsid w:val="00DE0277"/>
    <w:rsid w:val="00DE0DD5"/>
    <w:rsid w:val="00DE10CB"/>
    <w:rsid w:val="00DE13C9"/>
    <w:rsid w:val="00DE1A3C"/>
    <w:rsid w:val="00DE2201"/>
    <w:rsid w:val="00DE224C"/>
    <w:rsid w:val="00DE3369"/>
    <w:rsid w:val="00DE3454"/>
    <w:rsid w:val="00DE34E4"/>
    <w:rsid w:val="00DE38B6"/>
    <w:rsid w:val="00DE3AD3"/>
    <w:rsid w:val="00DE3CA5"/>
    <w:rsid w:val="00DE3D30"/>
    <w:rsid w:val="00DE3F78"/>
    <w:rsid w:val="00DE42E7"/>
    <w:rsid w:val="00DE4A0F"/>
    <w:rsid w:val="00DE4A8B"/>
    <w:rsid w:val="00DE4D5B"/>
    <w:rsid w:val="00DE5238"/>
    <w:rsid w:val="00DE5293"/>
    <w:rsid w:val="00DE7019"/>
    <w:rsid w:val="00DE72D6"/>
    <w:rsid w:val="00DE773B"/>
    <w:rsid w:val="00DE78CB"/>
    <w:rsid w:val="00DF0C54"/>
    <w:rsid w:val="00DF1034"/>
    <w:rsid w:val="00DF1056"/>
    <w:rsid w:val="00DF10A4"/>
    <w:rsid w:val="00DF11BB"/>
    <w:rsid w:val="00DF1343"/>
    <w:rsid w:val="00DF1CB1"/>
    <w:rsid w:val="00DF1DE4"/>
    <w:rsid w:val="00DF208B"/>
    <w:rsid w:val="00DF2C5C"/>
    <w:rsid w:val="00DF4572"/>
    <w:rsid w:val="00DF591E"/>
    <w:rsid w:val="00DF5B67"/>
    <w:rsid w:val="00DF60BC"/>
    <w:rsid w:val="00DF614A"/>
    <w:rsid w:val="00DF6F83"/>
    <w:rsid w:val="00DF7814"/>
    <w:rsid w:val="00DF7D60"/>
    <w:rsid w:val="00E01DF7"/>
    <w:rsid w:val="00E01E79"/>
    <w:rsid w:val="00E01FFF"/>
    <w:rsid w:val="00E0204C"/>
    <w:rsid w:val="00E022D7"/>
    <w:rsid w:val="00E03A22"/>
    <w:rsid w:val="00E04150"/>
    <w:rsid w:val="00E04752"/>
    <w:rsid w:val="00E04926"/>
    <w:rsid w:val="00E04A3E"/>
    <w:rsid w:val="00E05118"/>
    <w:rsid w:val="00E053AE"/>
    <w:rsid w:val="00E0590D"/>
    <w:rsid w:val="00E06493"/>
    <w:rsid w:val="00E06745"/>
    <w:rsid w:val="00E0691B"/>
    <w:rsid w:val="00E074F0"/>
    <w:rsid w:val="00E07634"/>
    <w:rsid w:val="00E0789E"/>
    <w:rsid w:val="00E07B2F"/>
    <w:rsid w:val="00E07FFD"/>
    <w:rsid w:val="00E10D7F"/>
    <w:rsid w:val="00E10EA4"/>
    <w:rsid w:val="00E10EB5"/>
    <w:rsid w:val="00E10F88"/>
    <w:rsid w:val="00E11E8B"/>
    <w:rsid w:val="00E12519"/>
    <w:rsid w:val="00E130E0"/>
    <w:rsid w:val="00E138DB"/>
    <w:rsid w:val="00E13C60"/>
    <w:rsid w:val="00E13EF4"/>
    <w:rsid w:val="00E14205"/>
    <w:rsid w:val="00E14CF1"/>
    <w:rsid w:val="00E14E04"/>
    <w:rsid w:val="00E16401"/>
    <w:rsid w:val="00E1661D"/>
    <w:rsid w:val="00E16CAB"/>
    <w:rsid w:val="00E177A0"/>
    <w:rsid w:val="00E17DA5"/>
    <w:rsid w:val="00E20852"/>
    <w:rsid w:val="00E2088B"/>
    <w:rsid w:val="00E21156"/>
    <w:rsid w:val="00E213DA"/>
    <w:rsid w:val="00E21533"/>
    <w:rsid w:val="00E21675"/>
    <w:rsid w:val="00E216D0"/>
    <w:rsid w:val="00E21F6A"/>
    <w:rsid w:val="00E23955"/>
    <w:rsid w:val="00E23BCA"/>
    <w:rsid w:val="00E23F15"/>
    <w:rsid w:val="00E249F3"/>
    <w:rsid w:val="00E24E2B"/>
    <w:rsid w:val="00E25339"/>
    <w:rsid w:val="00E25833"/>
    <w:rsid w:val="00E25B9B"/>
    <w:rsid w:val="00E25C4D"/>
    <w:rsid w:val="00E25CA1"/>
    <w:rsid w:val="00E267CE"/>
    <w:rsid w:val="00E26817"/>
    <w:rsid w:val="00E27BE9"/>
    <w:rsid w:val="00E27D53"/>
    <w:rsid w:val="00E27DBD"/>
    <w:rsid w:val="00E3087F"/>
    <w:rsid w:val="00E30A0D"/>
    <w:rsid w:val="00E30AA8"/>
    <w:rsid w:val="00E31247"/>
    <w:rsid w:val="00E32342"/>
    <w:rsid w:val="00E336BB"/>
    <w:rsid w:val="00E3397C"/>
    <w:rsid w:val="00E33B07"/>
    <w:rsid w:val="00E33BB0"/>
    <w:rsid w:val="00E33BB3"/>
    <w:rsid w:val="00E33F98"/>
    <w:rsid w:val="00E33FAF"/>
    <w:rsid w:val="00E3501B"/>
    <w:rsid w:val="00E3547F"/>
    <w:rsid w:val="00E35775"/>
    <w:rsid w:val="00E35D4C"/>
    <w:rsid w:val="00E363F8"/>
    <w:rsid w:val="00E369B8"/>
    <w:rsid w:val="00E37146"/>
    <w:rsid w:val="00E37807"/>
    <w:rsid w:val="00E37A66"/>
    <w:rsid w:val="00E41665"/>
    <w:rsid w:val="00E42227"/>
    <w:rsid w:val="00E424C9"/>
    <w:rsid w:val="00E42A55"/>
    <w:rsid w:val="00E42A97"/>
    <w:rsid w:val="00E42B2D"/>
    <w:rsid w:val="00E438B0"/>
    <w:rsid w:val="00E43E50"/>
    <w:rsid w:val="00E446AA"/>
    <w:rsid w:val="00E446B4"/>
    <w:rsid w:val="00E447D8"/>
    <w:rsid w:val="00E4503E"/>
    <w:rsid w:val="00E4550D"/>
    <w:rsid w:val="00E45755"/>
    <w:rsid w:val="00E45ADD"/>
    <w:rsid w:val="00E45F57"/>
    <w:rsid w:val="00E464DF"/>
    <w:rsid w:val="00E466FC"/>
    <w:rsid w:val="00E472A8"/>
    <w:rsid w:val="00E47ECA"/>
    <w:rsid w:val="00E5000D"/>
    <w:rsid w:val="00E504AD"/>
    <w:rsid w:val="00E50553"/>
    <w:rsid w:val="00E507D1"/>
    <w:rsid w:val="00E50B1C"/>
    <w:rsid w:val="00E50E29"/>
    <w:rsid w:val="00E51015"/>
    <w:rsid w:val="00E5144F"/>
    <w:rsid w:val="00E515C7"/>
    <w:rsid w:val="00E51A96"/>
    <w:rsid w:val="00E52A83"/>
    <w:rsid w:val="00E52CE8"/>
    <w:rsid w:val="00E531EB"/>
    <w:rsid w:val="00E535DF"/>
    <w:rsid w:val="00E53FB2"/>
    <w:rsid w:val="00E5529B"/>
    <w:rsid w:val="00E552E2"/>
    <w:rsid w:val="00E5571B"/>
    <w:rsid w:val="00E55AD4"/>
    <w:rsid w:val="00E5704C"/>
    <w:rsid w:val="00E5724A"/>
    <w:rsid w:val="00E57D2A"/>
    <w:rsid w:val="00E600A5"/>
    <w:rsid w:val="00E60BF7"/>
    <w:rsid w:val="00E61A39"/>
    <w:rsid w:val="00E61BBA"/>
    <w:rsid w:val="00E61BBC"/>
    <w:rsid w:val="00E62435"/>
    <w:rsid w:val="00E62519"/>
    <w:rsid w:val="00E62FE6"/>
    <w:rsid w:val="00E6322B"/>
    <w:rsid w:val="00E6329E"/>
    <w:rsid w:val="00E63C89"/>
    <w:rsid w:val="00E6492A"/>
    <w:rsid w:val="00E65980"/>
    <w:rsid w:val="00E65CF8"/>
    <w:rsid w:val="00E66EA9"/>
    <w:rsid w:val="00E6777A"/>
    <w:rsid w:val="00E677BE"/>
    <w:rsid w:val="00E67E88"/>
    <w:rsid w:val="00E67EFD"/>
    <w:rsid w:val="00E7026F"/>
    <w:rsid w:val="00E7052A"/>
    <w:rsid w:val="00E70CB5"/>
    <w:rsid w:val="00E71586"/>
    <w:rsid w:val="00E71FAB"/>
    <w:rsid w:val="00E72056"/>
    <w:rsid w:val="00E7242C"/>
    <w:rsid w:val="00E729BB"/>
    <w:rsid w:val="00E72A53"/>
    <w:rsid w:val="00E72F07"/>
    <w:rsid w:val="00E73288"/>
    <w:rsid w:val="00E75135"/>
    <w:rsid w:val="00E756DF"/>
    <w:rsid w:val="00E7641E"/>
    <w:rsid w:val="00E76712"/>
    <w:rsid w:val="00E76CA3"/>
    <w:rsid w:val="00E76E45"/>
    <w:rsid w:val="00E801C4"/>
    <w:rsid w:val="00E8039D"/>
    <w:rsid w:val="00E8148D"/>
    <w:rsid w:val="00E81518"/>
    <w:rsid w:val="00E81F46"/>
    <w:rsid w:val="00E824B1"/>
    <w:rsid w:val="00E826C6"/>
    <w:rsid w:val="00E83CF5"/>
    <w:rsid w:val="00E83E8D"/>
    <w:rsid w:val="00E8412A"/>
    <w:rsid w:val="00E853CD"/>
    <w:rsid w:val="00E856C3"/>
    <w:rsid w:val="00E85970"/>
    <w:rsid w:val="00E8695D"/>
    <w:rsid w:val="00E86E87"/>
    <w:rsid w:val="00E87129"/>
    <w:rsid w:val="00E87449"/>
    <w:rsid w:val="00E87604"/>
    <w:rsid w:val="00E9037C"/>
    <w:rsid w:val="00E90458"/>
    <w:rsid w:val="00E91199"/>
    <w:rsid w:val="00E9139E"/>
    <w:rsid w:val="00E9288B"/>
    <w:rsid w:val="00E92F39"/>
    <w:rsid w:val="00E93F57"/>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4EF5"/>
    <w:rsid w:val="00EA5083"/>
    <w:rsid w:val="00EA556B"/>
    <w:rsid w:val="00EA563F"/>
    <w:rsid w:val="00EA5900"/>
    <w:rsid w:val="00EA5B72"/>
    <w:rsid w:val="00EA5F06"/>
    <w:rsid w:val="00EA60D6"/>
    <w:rsid w:val="00EA6405"/>
    <w:rsid w:val="00EA6992"/>
    <w:rsid w:val="00EA6DC7"/>
    <w:rsid w:val="00EA7A20"/>
    <w:rsid w:val="00EA7CFD"/>
    <w:rsid w:val="00EA7F8B"/>
    <w:rsid w:val="00EB0122"/>
    <w:rsid w:val="00EB043F"/>
    <w:rsid w:val="00EB2C18"/>
    <w:rsid w:val="00EB2C22"/>
    <w:rsid w:val="00EB2C92"/>
    <w:rsid w:val="00EB3B19"/>
    <w:rsid w:val="00EB41B5"/>
    <w:rsid w:val="00EB441F"/>
    <w:rsid w:val="00EB484C"/>
    <w:rsid w:val="00EB4B12"/>
    <w:rsid w:val="00EB4C30"/>
    <w:rsid w:val="00EB4FA9"/>
    <w:rsid w:val="00EB5792"/>
    <w:rsid w:val="00EB5ECF"/>
    <w:rsid w:val="00EB6036"/>
    <w:rsid w:val="00EB66BC"/>
    <w:rsid w:val="00EB6F5F"/>
    <w:rsid w:val="00EB70CC"/>
    <w:rsid w:val="00EB7665"/>
    <w:rsid w:val="00EC08BE"/>
    <w:rsid w:val="00EC0D88"/>
    <w:rsid w:val="00EC0E99"/>
    <w:rsid w:val="00EC1905"/>
    <w:rsid w:val="00EC2110"/>
    <w:rsid w:val="00EC2AE8"/>
    <w:rsid w:val="00EC2BF7"/>
    <w:rsid w:val="00EC2C46"/>
    <w:rsid w:val="00EC307B"/>
    <w:rsid w:val="00EC3389"/>
    <w:rsid w:val="00EC34D2"/>
    <w:rsid w:val="00EC381B"/>
    <w:rsid w:val="00EC48D8"/>
    <w:rsid w:val="00EC49D0"/>
    <w:rsid w:val="00EC50A6"/>
    <w:rsid w:val="00EC52F3"/>
    <w:rsid w:val="00EC6135"/>
    <w:rsid w:val="00EC6149"/>
    <w:rsid w:val="00EC6750"/>
    <w:rsid w:val="00EC70E0"/>
    <w:rsid w:val="00EC727A"/>
    <w:rsid w:val="00EC75C9"/>
    <w:rsid w:val="00EC7857"/>
    <w:rsid w:val="00EC7A06"/>
    <w:rsid w:val="00ED0EDA"/>
    <w:rsid w:val="00ED1155"/>
    <w:rsid w:val="00ED1706"/>
    <w:rsid w:val="00ED2528"/>
    <w:rsid w:val="00ED25D4"/>
    <w:rsid w:val="00ED26F0"/>
    <w:rsid w:val="00ED2769"/>
    <w:rsid w:val="00ED2839"/>
    <w:rsid w:val="00ED29DB"/>
    <w:rsid w:val="00ED35AC"/>
    <w:rsid w:val="00ED3634"/>
    <w:rsid w:val="00ED4223"/>
    <w:rsid w:val="00ED65F5"/>
    <w:rsid w:val="00ED6676"/>
    <w:rsid w:val="00ED674B"/>
    <w:rsid w:val="00ED67A7"/>
    <w:rsid w:val="00ED6DEB"/>
    <w:rsid w:val="00ED6E72"/>
    <w:rsid w:val="00ED74A5"/>
    <w:rsid w:val="00ED7B55"/>
    <w:rsid w:val="00EE05A5"/>
    <w:rsid w:val="00EE0620"/>
    <w:rsid w:val="00EE0952"/>
    <w:rsid w:val="00EE09A4"/>
    <w:rsid w:val="00EE0DBA"/>
    <w:rsid w:val="00EE1991"/>
    <w:rsid w:val="00EE1D70"/>
    <w:rsid w:val="00EE242A"/>
    <w:rsid w:val="00EE2537"/>
    <w:rsid w:val="00EE26AD"/>
    <w:rsid w:val="00EE26C3"/>
    <w:rsid w:val="00EE289E"/>
    <w:rsid w:val="00EE33D5"/>
    <w:rsid w:val="00EE41D2"/>
    <w:rsid w:val="00EE43AE"/>
    <w:rsid w:val="00EE4CFD"/>
    <w:rsid w:val="00EE4DBF"/>
    <w:rsid w:val="00EE520C"/>
    <w:rsid w:val="00EE5485"/>
    <w:rsid w:val="00EE55A2"/>
    <w:rsid w:val="00EE5E9B"/>
    <w:rsid w:val="00EE66CF"/>
    <w:rsid w:val="00EE6D73"/>
    <w:rsid w:val="00EE72F8"/>
    <w:rsid w:val="00EE76E7"/>
    <w:rsid w:val="00EE7D19"/>
    <w:rsid w:val="00EF0D1A"/>
    <w:rsid w:val="00EF1B56"/>
    <w:rsid w:val="00EF1EB3"/>
    <w:rsid w:val="00EF2305"/>
    <w:rsid w:val="00EF2B75"/>
    <w:rsid w:val="00EF3FB5"/>
    <w:rsid w:val="00EF4193"/>
    <w:rsid w:val="00EF4199"/>
    <w:rsid w:val="00EF4CAC"/>
    <w:rsid w:val="00EF4DB0"/>
    <w:rsid w:val="00EF61E2"/>
    <w:rsid w:val="00EF6B09"/>
    <w:rsid w:val="00EF70DC"/>
    <w:rsid w:val="00EF723F"/>
    <w:rsid w:val="00EF7346"/>
    <w:rsid w:val="00EF7991"/>
    <w:rsid w:val="00F004F2"/>
    <w:rsid w:val="00F00C41"/>
    <w:rsid w:val="00F00EE5"/>
    <w:rsid w:val="00F0146A"/>
    <w:rsid w:val="00F01A4F"/>
    <w:rsid w:val="00F01AFA"/>
    <w:rsid w:val="00F01BDF"/>
    <w:rsid w:val="00F01BE0"/>
    <w:rsid w:val="00F02014"/>
    <w:rsid w:val="00F02255"/>
    <w:rsid w:val="00F023F4"/>
    <w:rsid w:val="00F025B9"/>
    <w:rsid w:val="00F02E4E"/>
    <w:rsid w:val="00F02F2F"/>
    <w:rsid w:val="00F03134"/>
    <w:rsid w:val="00F03EF8"/>
    <w:rsid w:val="00F03F47"/>
    <w:rsid w:val="00F040A5"/>
    <w:rsid w:val="00F0447C"/>
    <w:rsid w:val="00F04595"/>
    <w:rsid w:val="00F045BC"/>
    <w:rsid w:val="00F04663"/>
    <w:rsid w:val="00F04C4C"/>
    <w:rsid w:val="00F0552B"/>
    <w:rsid w:val="00F055A3"/>
    <w:rsid w:val="00F05608"/>
    <w:rsid w:val="00F05EE2"/>
    <w:rsid w:val="00F06439"/>
    <w:rsid w:val="00F07DA8"/>
    <w:rsid w:val="00F10565"/>
    <w:rsid w:val="00F1066B"/>
    <w:rsid w:val="00F10DB3"/>
    <w:rsid w:val="00F1101C"/>
    <w:rsid w:val="00F11849"/>
    <w:rsid w:val="00F11E91"/>
    <w:rsid w:val="00F11FA9"/>
    <w:rsid w:val="00F1268C"/>
    <w:rsid w:val="00F1398A"/>
    <w:rsid w:val="00F14789"/>
    <w:rsid w:val="00F14830"/>
    <w:rsid w:val="00F15789"/>
    <w:rsid w:val="00F165B2"/>
    <w:rsid w:val="00F168F6"/>
    <w:rsid w:val="00F16D33"/>
    <w:rsid w:val="00F16DFD"/>
    <w:rsid w:val="00F16E3A"/>
    <w:rsid w:val="00F203DB"/>
    <w:rsid w:val="00F20BA3"/>
    <w:rsid w:val="00F20BBA"/>
    <w:rsid w:val="00F20FA6"/>
    <w:rsid w:val="00F211F2"/>
    <w:rsid w:val="00F21A82"/>
    <w:rsid w:val="00F21AC4"/>
    <w:rsid w:val="00F22062"/>
    <w:rsid w:val="00F221E6"/>
    <w:rsid w:val="00F2265B"/>
    <w:rsid w:val="00F22892"/>
    <w:rsid w:val="00F22ECE"/>
    <w:rsid w:val="00F22EE6"/>
    <w:rsid w:val="00F23697"/>
    <w:rsid w:val="00F23C61"/>
    <w:rsid w:val="00F2413F"/>
    <w:rsid w:val="00F24761"/>
    <w:rsid w:val="00F24E66"/>
    <w:rsid w:val="00F24ED6"/>
    <w:rsid w:val="00F24FAA"/>
    <w:rsid w:val="00F2519F"/>
    <w:rsid w:val="00F25353"/>
    <w:rsid w:val="00F255C6"/>
    <w:rsid w:val="00F2599F"/>
    <w:rsid w:val="00F25AC3"/>
    <w:rsid w:val="00F27153"/>
    <w:rsid w:val="00F27B63"/>
    <w:rsid w:val="00F27CE9"/>
    <w:rsid w:val="00F317CF"/>
    <w:rsid w:val="00F31C25"/>
    <w:rsid w:val="00F31DA7"/>
    <w:rsid w:val="00F31F35"/>
    <w:rsid w:val="00F31FF5"/>
    <w:rsid w:val="00F32365"/>
    <w:rsid w:val="00F342EA"/>
    <w:rsid w:val="00F3431B"/>
    <w:rsid w:val="00F34AF5"/>
    <w:rsid w:val="00F35BF5"/>
    <w:rsid w:val="00F35ED4"/>
    <w:rsid w:val="00F36064"/>
    <w:rsid w:val="00F368A4"/>
    <w:rsid w:val="00F369F7"/>
    <w:rsid w:val="00F36CAF"/>
    <w:rsid w:val="00F36CB0"/>
    <w:rsid w:val="00F37437"/>
    <w:rsid w:val="00F37B0F"/>
    <w:rsid w:val="00F4005A"/>
    <w:rsid w:val="00F4039A"/>
    <w:rsid w:val="00F40E13"/>
    <w:rsid w:val="00F40E83"/>
    <w:rsid w:val="00F4102B"/>
    <w:rsid w:val="00F41688"/>
    <w:rsid w:val="00F42033"/>
    <w:rsid w:val="00F42324"/>
    <w:rsid w:val="00F43371"/>
    <w:rsid w:val="00F4372E"/>
    <w:rsid w:val="00F442BA"/>
    <w:rsid w:val="00F44374"/>
    <w:rsid w:val="00F445C9"/>
    <w:rsid w:val="00F44A1C"/>
    <w:rsid w:val="00F4529B"/>
    <w:rsid w:val="00F45347"/>
    <w:rsid w:val="00F46024"/>
    <w:rsid w:val="00F46586"/>
    <w:rsid w:val="00F46C65"/>
    <w:rsid w:val="00F47562"/>
    <w:rsid w:val="00F47DDE"/>
    <w:rsid w:val="00F47EE5"/>
    <w:rsid w:val="00F509A4"/>
    <w:rsid w:val="00F51491"/>
    <w:rsid w:val="00F51B8E"/>
    <w:rsid w:val="00F51C90"/>
    <w:rsid w:val="00F5209E"/>
    <w:rsid w:val="00F5220C"/>
    <w:rsid w:val="00F52BE6"/>
    <w:rsid w:val="00F53995"/>
    <w:rsid w:val="00F53A2C"/>
    <w:rsid w:val="00F546AE"/>
    <w:rsid w:val="00F5557B"/>
    <w:rsid w:val="00F555BE"/>
    <w:rsid w:val="00F55A27"/>
    <w:rsid w:val="00F55B1F"/>
    <w:rsid w:val="00F560F2"/>
    <w:rsid w:val="00F567F4"/>
    <w:rsid w:val="00F57FA0"/>
    <w:rsid w:val="00F6045A"/>
    <w:rsid w:val="00F60804"/>
    <w:rsid w:val="00F60C31"/>
    <w:rsid w:val="00F60F89"/>
    <w:rsid w:val="00F61531"/>
    <w:rsid w:val="00F636D2"/>
    <w:rsid w:val="00F644C2"/>
    <w:rsid w:val="00F645F5"/>
    <w:rsid w:val="00F648D6"/>
    <w:rsid w:val="00F64B26"/>
    <w:rsid w:val="00F64EDA"/>
    <w:rsid w:val="00F66213"/>
    <w:rsid w:val="00F669C8"/>
    <w:rsid w:val="00F66BC9"/>
    <w:rsid w:val="00F66E51"/>
    <w:rsid w:val="00F66EF3"/>
    <w:rsid w:val="00F66F44"/>
    <w:rsid w:val="00F671BB"/>
    <w:rsid w:val="00F671BD"/>
    <w:rsid w:val="00F701BB"/>
    <w:rsid w:val="00F70954"/>
    <w:rsid w:val="00F70F73"/>
    <w:rsid w:val="00F71B31"/>
    <w:rsid w:val="00F71D25"/>
    <w:rsid w:val="00F72258"/>
    <w:rsid w:val="00F739E4"/>
    <w:rsid w:val="00F75882"/>
    <w:rsid w:val="00F7665C"/>
    <w:rsid w:val="00F76A03"/>
    <w:rsid w:val="00F76C5B"/>
    <w:rsid w:val="00F76D73"/>
    <w:rsid w:val="00F8031B"/>
    <w:rsid w:val="00F8053A"/>
    <w:rsid w:val="00F807EA"/>
    <w:rsid w:val="00F8093B"/>
    <w:rsid w:val="00F80E32"/>
    <w:rsid w:val="00F81C6F"/>
    <w:rsid w:val="00F82F0A"/>
    <w:rsid w:val="00F8356F"/>
    <w:rsid w:val="00F83AC0"/>
    <w:rsid w:val="00F83AF7"/>
    <w:rsid w:val="00F846B8"/>
    <w:rsid w:val="00F84882"/>
    <w:rsid w:val="00F84A87"/>
    <w:rsid w:val="00F84F60"/>
    <w:rsid w:val="00F8532C"/>
    <w:rsid w:val="00F8568C"/>
    <w:rsid w:val="00F8649E"/>
    <w:rsid w:val="00F865DE"/>
    <w:rsid w:val="00F86939"/>
    <w:rsid w:val="00F86985"/>
    <w:rsid w:val="00F86CD5"/>
    <w:rsid w:val="00F87807"/>
    <w:rsid w:val="00F87CF3"/>
    <w:rsid w:val="00F9042E"/>
    <w:rsid w:val="00F90464"/>
    <w:rsid w:val="00F9054C"/>
    <w:rsid w:val="00F90ED0"/>
    <w:rsid w:val="00F9140D"/>
    <w:rsid w:val="00F91A03"/>
    <w:rsid w:val="00F91A66"/>
    <w:rsid w:val="00F91D52"/>
    <w:rsid w:val="00F92818"/>
    <w:rsid w:val="00F92828"/>
    <w:rsid w:val="00F929BA"/>
    <w:rsid w:val="00F92A92"/>
    <w:rsid w:val="00F92AF5"/>
    <w:rsid w:val="00F92CE8"/>
    <w:rsid w:val="00F93B1D"/>
    <w:rsid w:val="00F93EA8"/>
    <w:rsid w:val="00F94030"/>
    <w:rsid w:val="00F940AD"/>
    <w:rsid w:val="00F94907"/>
    <w:rsid w:val="00F9499F"/>
    <w:rsid w:val="00F94E8C"/>
    <w:rsid w:val="00F967B0"/>
    <w:rsid w:val="00F96A33"/>
    <w:rsid w:val="00F97221"/>
    <w:rsid w:val="00F975B0"/>
    <w:rsid w:val="00F97E3E"/>
    <w:rsid w:val="00F97F31"/>
    <w:rsid w:val="00FA055D"/>
    <w:rsid w:val="00FA089C"/>
    <w:rsid w:val="00FA1702"/>
    <w:rsid w:val="00FA1820"/>
    <w:rsid w:val="00FA198B"/>
    <w:rsid w:val="00FA29C5"/>
    <w:rsid w:val="00FA347A"/>
    <w:rsid w:val="00FA35D2"/>
    <w:rsid w:val="00FA3BF1"/>
    <w:rsid w:val="00FA3E39"/>
    <w:rsid w:val="00FA647D"/>
    <w:rsid w:val="00FA6D3E"/>
    <w:rsid w:val="00FA722B"/>
    <w:rsid w:val="00FA7360"/>
    <w:rsid w:val="00FA738F"/>
    <w:rsid w:val="00FA73A5"/>
    <w:rsid w:val="00FB0194"/>
    <w:rsid w:val="00FB027D"/>
    <w:rsid w:val="00FB04CC"/>
    <w:rsid w:val="00FB2364"/>
    <w:rsid w:val="00FB28D0"/>
    <w:rsid w:val="00FB2D63"/>
    <w:rsid w:val="00FB2F1C"/>
    <w:rsid w:val="00FB3053"/>
    <w:rsid w:val="00FB372E"/>
    <w:rsid w:val="00FB3BA3"/>
    <w:rsid w:val="00FB3FC2"/>
    <w:rsid w:val="00FB4099"/>
    <w:rsid w:val="00FB4520"/>
    <w:rsid w:val="00FB475C"/>
    <w:rsid w:val="00FB4CAC"/>
    <w:rsid w:val="00FB4CCC"/>
    <w:rsid w:val="00FB4F70"/>
    <w:rsid w:val="00FB4FCD"/>
    <w:rsid w:val="00FB574A"/>
    <w:rsid w:val="00FB6031"/>
    <w:rsid w:val="00FB628B"/>
    <w:rsid w:val="00FB6BE4"/>
    <w:rsid w:val="00FB6F32"/>
    <w:rsid w:val="00FB7434"/>
    <w:rsid w:val="00FB784A"/>
    <w:rsid w:val="00FC1E0D"/>
    <w:rsid w:val="00FC24BB"/>
    <w:rsid w:val="00FC2575"/>
    <w:rsid w:val="00FC260F"/>
    <w:rsid w:val="00FC2D44"/>
    <w:rsid w:val="00FC416C"/>
    <w:rsid w:val="00FC5508"/>
    <w:rsid w:val="00FC5BF0"/>
    <w:rsid w:val="00FC5DD8"/>
    <w:rsid w:val="00FC6030"/>
    <w:rsid w:val="00FC61FF"/>
    <w:rsid w:val="00FC6260"/>
    <w:rsid w:val="00FC67A2"/>
    <w:rsid w:val="00FC6B68"/>
    <w:rsid w:val="00FC7AFA"/>
    <w:rsid w:val="00FD00EC"/>
    <w:rsid w:val="00FD03F8"/>
    <w:rsid w:val="00FD049B"/>
    <w:rsid w:val="00FD156F"/>
    <w:rsid w:val="00FD1DB9"/>
    <w:rsid w:val="00FD2793"/>
    <w:rsid w:val="00FD2E38"/>
    <w:rsid w:val="00FD3534"/>
    <w:rsid w:val="00FD3E37"/>
    <w:rsid w:val="00FD42D6"/>
    <w:rsid w:val="00FD4842"/>
    <w:rsid w:val="00FD49E4"/>
    <w:rsid w:val="00FD4E81"/>
    <w:rsid w:val="00FD53C3"/>
    <w:rsid w:val="00FD583E"/>
    <w:rsid w:val="00FD5BFC"/>
    <w:rsid w:val="00FD5CCF"/>
    <w:rsid w:val="00FD62AD"/>
    <w:rsid w:val="00FD64FD"/>
    <w:rsid w:val="00FD6705"/>
    <w:rsid w:val="00FD6A78"/>
    <w:rsid w:val="00FD7BD2"/>
    <w:rsid w:val="00FE00D5"/>
    <w:rsid w:val="00FE1262"/>
    <w:rsid w:val="00FE17DC"/>
    <w:rsid w:val="00FE2820"/>
    <w:rsid w:val="00FE340F"/>
    <w:rsid w:val="00FE3695"/>
    <w:rsid w:val="00FE37B9"/>
    <w:rsid w:val="00FE41E3"/>
    <w:rsid w:val="00FE4404"/>
    <w:rsid w:val="00FE4447"/>
    <w:rsid w:val="00FE4F1A"/>
    <w:rsid w:val="00FE51D1"/>
    <w:rsid w:val="00FE562F"/>
    <w:rsid w:val="00FE5640"/>
    <w:rsid w:val="00FE5658"/>
    <w:rsid w:val="00FE60A8"/>
    <w:rsid w:val="00FE79FB"/>
    <w:rsid w:val="00FE7B1A"/>
    <w:rsid w:val="00FE7F62"/>
    <w:rsid w:val="00FE7FA1"/>
    <w:rsid w:val="00FF0804"/>
    <w:rsid w:val="00FF0B5A"/>
    <w:rsid w:val="00FF18DE"/>
    <w:rsid w:val="00FF1D83"/>
    <w:rsid w:val="00FF1E54"/>
    <w:rsid w:val="00FF278C"/>
    <w:rsid w:val="00FF31CE"/>
    <w:rsid w:val="00FF3215"/>
    <w:rsid w:val="00FF3EDE"/>
    <w:rsid w:val="00FF546F"/>
    <w:rsid w:val="00FF5CF4"/>
    <w:rsid w:val="00FF5CF6"/>
    <w:rsid w:val="00FF645F"/>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83D0A"/>
  <w15:docId w15:val="{28C55254-329D-44CE-AB47-CAB453D4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2"/>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3"/>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character" w:customStyle="1" w:styleId="UnresolvedMention3">
    <w:name w:val="Unresolved Mention3"/>
    <w:basedOn w:val="DefaultParagraphFont"/>
    <w:uiPriority w:val="99"/>
    <w:semiHidden/>
    <w:unhideWhenUsed/>
    <w:rsid w:val="00614519"/>
    <w:rPr>
      <w:color w:val="605E5C"/>
      <w:shd w:val="clear" w:color="auto" w:fill="E1DFDD"/>
    </w:rPr>
  </w:style>
  <w:style w:type="character" w:styleId="FollowedHyperlink">
    <w:name w:val="FollowedHyperlink"/>
    <w:basedOn w:val="DefaultParagraphFont"/>
    <w:uiPriority w:val="99"/>
    <w:semiHidden/>
    <w:unhideWhenUsed/>
    <w:rsid w:val="0019727E"/>
    <w:rPr>
      <w:color w:val="800080" w:themeColor="followedHyperlink"/>
      <w:u w:val="single"/>
    </w:rPr>
  </w:style>
  <w:style w:type="paragraph" w:styleId="TOC4">
    <w:name w:val="toc 4"/>
    <w:basedOn w:val="Normal"/>
    <w:next w:val="Normal"/>
    <w:autoRedefine/>
    <w:uiPriority w:val="39"/>
    <w:unhideWhenUsed/>
    <w:rsid w:val="008315C6"/>
    <w:pPr>
      <w:ind w:left="720"/>
    </w:pPr>
  </w:style>
  <w:style w:type="paragraph" w:styleId="TOC5">
    <w:name w:val="toc 5"/>
    <w:basedOn w:val="Normal"/>
    <w:next w:val="Normal"/>
    <w:autoRedefine/>
    <w:uiPriority w:val="39"/>
    <w:unhideWhenUsed/>
    <w:rsid w:val="008315C6"/>
    <w:pPr>
      <w:ind w:left="960"/>
    </w:pPr>
  </w:style>
  <w:style w:type="paragraph" w:styleId="TOC6">
    <w:name w:val="toc 6"/>
    <w:basedOn w:val="Normal"/>
    <w:next w:val="Normal"/>
    <w:autoRedefine/>
    <w:uiPriority w:val="39"/>
    <w:unhideWhenUsed/>
    <w:rsid w:val="008315C6"/>
    <w:pPr>
      <w:ind w:left="1200"/>
    </w:pPr>
  </w:style>
  <w:style w:type="paragraph" w:styleId="TOC7">
    <w:name w:val="toc 7"/>
    <w:basedOn w:val="Normal"/>
    <w:next w:val="Normal"/>
    <w:autoRedefine/>
    <w:uiPriority w:val="39"/>
    <w:unhideWhenUsed/>
    <w:rsid w:val="008315C6"/>
    <w:pPr>
      <w:ind w:left="1440"/>
    </w:pPr>
  </w:style>
  <w:style w:type="paragraph" w:styleId="TOC8">
    <w:name w:val="toc 8"/>
    <w:basedOn w:val="Normal"/>
    <w:next w:val="Normal"/>
    <w:autoRedefine/>
    <w:uiPriority w:val="39"/>
    <w:unhideWhenUsed/>
    <w:rsid w:val="008315C6"/>
    <w:pPr>
      <w:ind w:left="1680"/>
    </w:pPr>
  </w:style>
  <w:style w:type="paragraph" w:styleId="TOC9">
    <w:name w:val="toc 9"/>
    <w:basedOn w:val="Normal"/>
    <w:next w:val="Normal"/>
    <w:autoRedefine/>
    <w:uiPriority w:val="39"/>
    <w:unhideWhenUsed/>
    <w:rsid w:val="008315C6"/>
    <w:pPr>
      <w:ind w:left="1920"/>
    </w:pPr>
  </w:style>
  <w:style w:type="character" w:customStyle="1" w:styleId="UnresolvedMention4">
    <w:name w:val="Unresolved Mention4"/>
    <w:basedOn w:val="DefaultParagraphFont"/>
    <w:uiPriority w:val="99"/>
    <w:semiHidden/>
    <w:unhideWhenUsed/>
    <w:rsid w:val="00F83AC0"/>
    <w:rPr>
      <w:color w:val="605E5C"/>
      <w:shd w:val="clear" w:color="auto" w:fill="E1DFDD"/>
    </w:rPr>
  </w:style>
  <w:style w:type="numbering" w:customStyle="1" w:styleId="CurrentList1">
    <w:name w:val="Current List1"/>
    <w:uiPriority w:val="99"/>
    <w:rsid w:val="0047413A"/>
    <w:pPr>
      <w:numPr>
        <w:numId w:val="4"/>
      </w:numPr>
    </w:pPr>
  </w:style>
  <w:style w:type="table" w:customStyle="1" w:styleId="TableGrid0">
    <w:name w:val="TableGrid"/>
    <w:rsid w:val="002B551F"/>
    <w:rPr>
      <w:rFonts w:asciiTheme="minorHAnsi" w:eastAsiaTheme="minorEastAsia" w:hAnsiTheme="minorHAnsi" w:cstheme="minorBidi"/>
      <w:kern w:val="2"/>
      <w:sz w:val="22"/>
      <w:szCs w:val="22"/>
      <w:lang w:val="en-ZA" w:eastAsia="en-ZA"/>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13">
      <w:bodyDiv w:val="1"/>
      <w:marLeft w:val="0"/>
      <w:marRight w:val="0"/>
      <w:marTop w:val="0"/>
      <w:marBottom w:val="0"/>
      <w:divBdr>
        <w:top w:val="none" w:sz="0" w:space="0" w:color="auto"/>
        <w:left w:val="none" w:sz="0" w:space="0" w:color="auto"/>
        <w:bottom w:val="none" w:sz="0" w:space="0" w:color="auto"/>
        <w:right w:val="none" w:sz="0" w:space="0" w:color="auto"/>
      </w:divBdr>
    </w:div>
    <w:div w:id="8945649">
      <w:bodyDiv w:val="1"/>
      <w:marLeft w:val="0"/>
      <w:marRight w:val="0"/>
      <w:marTop w:val="0"/>
      <w:marBottom w:val="0"/>
      <w:divBdr>
        <w:top w:val="none" w:sz="0" w:space="0" w:color="auto"/>
        <w:left w:val="none" w:sz="0" w:space="0" w:color="auto"/>
        <w:bottom w:val="none" w:sz="0" w:space="0" w:color="auto"/>
        <w:right w:val="none" w:sz="0" w:space="0" w:color="auto"/>
      </w:divBdr>
    </w:div>
    <w:div w:id="18285333">
      <w:bodyDiv w:val="1"/>
      <w:marLeft w:val="0"/>
      <w:marRight w:val="0"/>
      <w:marTop w:val="0"/>
      <w:marBottom w:val="0"/>
      <w:divBdr>
        <w:top w:val="none" w:sz="0" w:space="0" w:color="auto"/>
        <w:left w:val="none" w:sz="0" w:space="0" w:color="auto"/>
        <w:bottom w:val="none" w:sz="0" w:space="0" w:color="auto"/>
        <w:right w:val="none" w:sz="0" w:space="0" w:color="auto"/>
      </w:divBdr>
    </w:div>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27680030">
      <w:bodyDiv w:val="1"/>
      <w:marLeft w:val="0"/>
      <w:marRight w:val="0"/>
      <w:marTop w:val="0"/>
      <w:marBottom w:val="0"/>
      <w:divBdr>
        <w:top w:val="none" w:sz="0" w:space="0" w:color="auto"/>
        <w:left w:val="none" w:sz="0" w:space="0" w:color="auto"/>
        <w:bottom w:val="none" w:sz="0" w:space="0" w:color="auto"/>
        <w:right w:val="none" w:sz="0" w:space="0" w:color="auto"/>
      </w:divBdr>
    </w:div>
    <w:div w:id="58289811">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83573445">
      <w:bodyDiv w:val="1"/>
      <w:marLeft w:val="0"/>
      <w:marRight w:val="0"/>
      <w:marTop w:val="0"/>
      <w:marBottom w:val="0"/>
      <w:divBdr>
        <w:top w:val="none" w:sz="0" w:space="0" w:color="auto"/>
        <w:left w:val="none" w:sz="0" w:space="0" w:color="auto"/>
        <w:bottom w:val="none" w:sz="0" w:space="0" w:color="auto"/>
        <w:right w:val="none" w:sz="0" w:space="0" w:color="auto"/>
      </w:divBdr>
    </w:div>
    <w:div w:id="98566177">
      <w:bodyDiv w:val="1"/>
      <w:marLeft w:val="0"/>
      <w:marRight w:val="0"/>
      <w:marTop w:val="0"/>
      <w:marBottom w:val="0"/>
      <w:divBdr>
        <w:top w:val="none" w:sz="0" w:space="0" w:color="auto"/>
        <w:left w:val="none" w:sz="0" w:space="0" w:color="auto"/>
        <w:bottom w:val="none" w:sz="0" w:space="0" w:color="auto"/>
        <w:right w:val="none" w:sz="0" w:space="0" w:color="auto"/>
      </w:divBdr>
    </w:div>
    <w:div w:id="103578740">
      <w:bodyDiv w:val="1"/>
      <w:marLeft w:val="0"/>
      <w:marRight w:val="0"/>
      <w:marTop w:val="0"/>
      <w:marBottom w:val="0"/>
      <w:divBdr>
        <w:top w:val="none" w:sz="0" w:space="0" w:color="auto"/>
        <w:left w:val="none" w:sz="0" w:space="0" w:color="auto"/>
        <w:bottom w:val="none" w:sz="0" w:space="0" w:color="auto"/>
        <w:right w:val="none" w:sz="0" w:space="0" w:color="auto"/>
      </w:divBdr>
    </w:div>
    <w:div w:id="116604890">
      <w:bodyDiv w:val="1"/>
      <w:marLeft w:val="0"/>
      <w:marRight w:val="0"/>
      <w:marTop w:val="0"/>
      <w:marBottom w:val="0"/>
      <w:divBdr>
        <w:top w:val="none" w:sz="0" w:space="0" w:color="auto"/>
        <w:left w:val="none" w:sz="0" w:space="0" w:color="auto"/>
        <w:bottom w:val="none" w:sz="0" w:space="0" w:color="auto"/>
        <w:right w:val="none" w:sz="0" w:space="0" w:color="auto"/>
      </w:divBdr>
    </w:div>
    <w:div w:id="119694131">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25046369">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44325867">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66676690">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32009908">
      <w:bodyDiv w:val="1"/>
      <w:marLeft w:val="0"/>
      <w:marRight w:val="0"/>
      <w:marTop w:val="0"/>
      <w:marBottom w:val="0"/>
      <w:divBdr>
        <w:top w:val="none" w:sz="0" w:space="0" w:color="auto"/>
        <w:left w:val="none" w:sz="0" w:space="0" w:color="auto"/>
        <w:bottom w:val="none" w:sz="0" w:space="0" w:color="auto"/>
        <w:right w:val="none" w:sz="0" w:space="0" w:color="auto"/>
      </w:divBdr>
    </w:div>
    <w:div w:id="238054214">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55017538">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299070">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5767198">
      <w:bodyDiv w:val="1"/>
      <w:marLeft w:val="0"/>
      <w:marRight w:val="0"/>
      <w:marTop w:val="0"/>
      <w:marBottom w:val="0"/>
      <w:divBdr>
        <w:top w:val="none" w:sz="0" w:space="0" w:color="auto"/>
        <w:left w:val="none" w:sz="0" w:space="0" w:color="auto"/>
        <w:bottom w:val="none" w:sz="0" w:space="0" w:color="auto"/>
        <w:right w:val="none" w:sz="0" w:space="0" w:color="auto"/>
      </w:divBdr>
    </w:div>
    <w:div w:id="303044743">
      <w:bodyDiv w:val="1"/>
      <w:marLeft w:val="0"/>
      <w:marRight w:val="0"/>
      <w:marTop w:val="0"/>
      <w:marBottom w:val="0"/>
      <w:divBdr>
        <w:top w:val="none" w:sz="0" w:space="0" w:color="auto"/>
        <w:left w:val="none" w:sz="0" w:space="0" w:color="auto"/>
        <w:bottom w:val="none" w:sz="0" w:space="0" w:color="auto"/>
        <w:right w:val="none" w:sz="0" w:space="0" w:color="auto"/>
      </w:divBdr>
    </w:div>
    <w:div w:id="361051743">
      <w:bodyDiv w:val="1"/>
      <w:marLeft w:val="0"/>
      <w:marRight w:val="0"/>
      <w:marTop w:val="0"/>
      <w:marBottom w:val="0"/>
      <w:divBdr>
        <w:top w:val="none" w:sz="0" w:space="0" w:color="auto"/>
        <w:left w:val="none" w:sz="0" w:space="0" w:color="auto"/>
        <w:bottom w:val="none" w:sz="0" w:space="0" w:color="auto"/>
        <w:right w:val="none" w:sz="0" w:space="0" w:color="auto"/>
      </w:divBdr>
    </w:div>
    <w:div w:id="376053376">
      <w:bodyDiv w:val="1"/>
      <w:marLeft w:val="0"/>
      <w:marRight w:val="0"/>
      <w:marTop w:val="0"/>
      <w:marBottom w:val="0"/>
      <w:divBdr>
        <w:top w:val="none" w:sz="0" w:space="0" w:color="auto"/>
        <w:left w:val="none" w:sz="0" w:space="0" w:color="auto"/>
        <w:bottom w:val="none" w:sz="0" w:space="0" w:color="auto"/>
        <w:right w:val="none" w:sz="0" w:space="0" w:color="auto"/>
      </w:divBdr>
    </w:div>
    <w:div w:id="380709612">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53056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558057">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32165365">
      <w:bodyDiv w:val="1"/>
      <w:marLeft w:val="0"/>
      <w:marRight w:val="0"/>
      <w:marTop w:val="0"/>
      <w:marBottom w:val="0"/>
      <w:divBdr>
        <w:top w:val="none" w:sz="0" w:space="0" w:color="auto"/>
        <w:left w:val="none" w:sz="0" w:space="0" w:color="auto"/>
        <w:bottom w:val="none" w:sz="0" w:space="0" w:color="auto"/>
        <w:right w:val="none" w:sz="0" w:space="0" w:color="auto"/>
      </w:divBdr>
    </w:div>
    <w:div w:id="437989846">
      <w:bodyDiv w:val="1"/>
      <w:marLeft w:val="0"/>
      <w:marRight w:val="0"/>
      <w:marTop w:val="0"/>
      <w:marBottom w:val="0"/>
      <w:divBdr>
        <w:top w:val="none" w:sz="0" w:space="0" w:color="auto"/>
        <w:left w:val="none" w:sz="0" w:space="0" w:color="auto"/>
        <w:bottom w:val="none" w:sz="0" w:space="0" w:color="auto"/>
        <w:right w:val="none" w:sz="0" w:space="0" w:color="auto"/>
      </w:divBdr>
    </w:div>
    <w:div w:id="443114325">
      <w:bodyDiv w:val="1"/>
      <w:marLeft w:val="0"/>
      <w:marRight w:val="0"/>
      <w:marTop w:val="0"/>
      <w:marBottom w:val="0"/>
      <w:divBdr>
        <w:top w:val="none" w:sz="0" w:space="0" w:color="auto"/>
        <w:left w:val="none" w:sz="0" w:space="0" w:color="auto"/>
        <w:bottom w:val="none" w:sz="0" w:space="0" w:color="auto"/>
        <w:right w:val="none" w:sz="0" w:space="0" w:color="auto"/>
      </w:divBdr>
    </w:div>
    <w:div w:id="457797635">
      <w:bodyDiv w:val="1"/>
      <w:marLeft w:val="0"/>
      <w:marRight w:val="0"/>
      <w:marTop w:val="0"/>
      <w:marBottom w:val="0"/>
      <w:divBdr>
        <w:top w:val="none" w:sz="0" w:space="0" w:color="auto"/>
        <w:left w:val="none" w:sz="0" w:space="0" w:color="auto"/>
        <w:bottom w:val="none" w:sz="0" w:space="0" w:color="auto"/>
        <w:right w:val="none" w:sz="0" w:space="0" w:color="auto"/>
      </w:divBdr>
    </w:div>
    <w:div w:id="473762053">
      <w:bodyDiv w:val="1"/>
      <w:marLeft w:val="0"/>
      <w:marRight w:val="0"/>
      <w:marTop w:val="0"/>
      <w:marBottom w:val="0"/>
      <w:divBdr>
        <w:top w:val="none" w:sz="0" w:space="0" w:color="auto"/>
        <w:left w:val="none" w:sz="0" w:space="0" w:color="auto"/>
        <w:bottom w:val="none" w:sz="0" w:space="0" w:color="auto"/>
        <w:right w:val="none" w:sz="0" w:space="0" w:color="auto"/>
      </w:divBdr>
    </w:div>
    <w:div w:id="476649523">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0851984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82908819">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04701029">
      <w:bodyDiv w:val="1"/>
      <w:marLeft w:val="0"/>
      <w:marRight w:val="0"/>
      <w:marTop w:val="0"/>
      <w:marBottom w:val="0"/>
      <w:divBdr>
        <w:top w:val="none" w:sz="0" w:space="0" w:color="auto"/>
        <w:left w:val="none" w:sz="0" w:space="0" w:color="auto"/>
        <w:bottom w:val="none" w:sz="0" w:space="0" w:color="auto"/>
        <w:right w:val="none" w:sz="0" w:space="0" w:color="auto"/>
      </w:divBdr>
    </w:div>
    <w:div w:id="610432961">
      <w:bodyDiv w:val="1"/>
      <w:marLeft w:val="0"/>
      <w:marRight w:val="0"/>
      <w:marTop w:val="0"/>
      <w:marBottom w:val="0"/>
      <w:divBdr>
        <w:top w:val="none" w:sz="0" w:space="0" w:color="auto"/>
        <w:left w:val="none" w:sz="0" w:space="0" w:color="auto"/>
        <w:bottom w:val="none" w:sz="0" w:space="0" w:color="auto"/>
        <w:right w:val="none" w:sz="0" w:space="0" w:color="auto"/>
      </w:divBdr>
    </w:div>
    <w:div w:id="619267217">
      <w:bodyDiv w:val="1"/>
      <w:marLeft w:val="0"/>
      <w:marRight w:val="0"/>
      <w:marTop w:val="0"/>
      <w:marBottom w:val="0"/>
      <w:divBdr>
        <w:top w:val="none" w:sz="0" w:space="0" w:color="auto"/>
        <w:left w:val="none" w:sz="0" w:space="0" w:color="auto"/>
        <w:bottom w:val="none" w:sz="0" w:space="0" w:color="auto"/>
        <w:right w:val="none" w:sz="0" w:space="0" w:color="auto"/>
      </w:divBdr>
    </w:div>
    <w:div w:id="651300314">
      <w:bodyDiv w:val="1"/>
      <w:marLeft w:val="0"/>
      <w:marRight w:val="0"/>
      <w:marTop w:val="0"/>
      <w:marBottom w:val="0"/>
      <w:divBdr>
        <w:top w:val="none" w:sz="0" w:space="0" w:color="auto"/>
        <w:left w:val="none" w:sz="0" w:space="0" w:color="auto"/>
        <w:bottom w:val="none" w:sz="0" w:space="0" w:color="auto"/>
        <w:right w:val="none" w:sz="0" w:space="0" w:color="auto"/>
      </w:divBdr>
    </w:div>
    <w:div w:id="657078904">
      <w:bodyDiv w:val="1"/>
      <w:marLeft w:val="0"/>
      <w:marRight w:val="0"/>
      <w:marTop w:val="0"/>
      <w:marBottom w:val="0"/>
      <w:divBdr>
        <w:top w:val="none" w:sz="0" w:space="0" w:color="auto"/>
        <w:left w:val="none" w:sz="0" w:space="0" w:color="auto"/>
        <w:bottom w:val="none" w:sz="0" w:space="0" w:color="auto"/>
        <w:right w:val="none" w:sz="0" w:space="0" w:color="auto"/>
      </w:divBdr>
      <w:divsChild>
        <w:div w:id="395205736">
          <w:marLeft w:val="0"/>
          <w:marRight w:val="0"/>
          <w:marTop w:val="0"/>
          <w:marBottom w:val="0"/>
          <w:divBdr>
            <w:top w:val="none" w:sz="0" w:space="0" w:color="auto"/>
            <w:left w:val="none" w:sz="0" w:space="0" w:color="auto"/>
            <w:bottom w:val="none" w:sz="0" w:space="0" w:color="auto"/>
            <w:right w:val="none" w:sz="0" w:space="0" w:color="auto"/>
          </w:divBdr>
        </w:div>
        <w:div w:id="543517928">
          <w:marLeft w:val="0"/>
          <w:marRight w:val="0"/>
          <w:marTop w:val="0"/>
          <w:marBottom w:val="0"/>
          <w:divBdr>
            <w:top w:val="none" w:sz="0" w:space="0" w:color="auto"/>
            <w:left w:val="none" w:sz="0" w:space="0" w:color="auto"/>
            <w:bottom w:val="none" w:sz="0" w:space="0" w:color="auto"/>
            <w:right w:val="none" w:sz="0" w:space="0" w:color="auto"/>
          </w:divBdr>
        </w:div>
        <w:div w:id="552543655">
          <w:marLeft w:val="0"/>
          <w:marRight w:val="0"/>
          <w:marTop w:val="0"/>
          <w:marBottom w:val="0"/>
          <w:divBdr>
            <w:top w:val="none" w:sz="0" w:space="0" w:color="auto"/>
            <w:left w:val="none" w:sz="0" w:space="0" w:color="auto"/>
            <w:bottom w:val="none" w:sz="0" w:space="0" w:color="auto"/>
            <w:right w:val="none" w:sz="0" w:space="0" w:color="auto"/>
          </w:divBdr>
        </w:div>
        <w:div w:id="690490795">
          <w:marLeft w:val="0"/>
          <w:marRight w:val="0"/>
          <w:marTop w:val="0"/>
          <w:marBottom w:val="0"/>
          <w:divBdr>
            <w:top w:val="none" w:sz="0" w:space="0" w:color="auto"/>
            <w:left w:val="none" w:sz="0" w:space="0" w:color="auto"/>
            <w:bottom w:val="none" w:sz="0" w:space="0" w:color="auto"/>
            <w:right w:val="none" w:sz="0" w:space="0" w:color="auto"/>
          </w:divBdr>
        </w:div>
        <w:div w:id="737746681">
          <w:marLeft w:val="0"/>
          <w:marRight w:val="0"/>
          <w:marTop w:val="0"/>
          <w:marBottom w:val="0"/>
          <w:divBdr>
            <w:top w:val="none" w:sz="0" w:space="0" w:color="auto"/>
            <w:left w:val="none" w:sz="0" w:space="0" w:color="auto"/>
            <w:bottom w:val="none" w:sz="0" w:space="0" w:color="auto"/>
            <w:right w:val="none" w:sz="0" w:space="0" w:color="auto"/>
          </w:divBdr>
        </w:div>
        <w:div w:id="956106965">
          <w:marLeft w:val="0"/>
          <w:marRight w:val="0"/>
          <w:marTop w:val="0"/>
          <w:marBottom w:val="0"/>
          <w:divBdr>
            <w:top w:val="none" w:sz="0" w:space="0" w:color="auto"/>
            <w:left w:val="none" w:sz="0" w:space="0" w:color="auto"/>
            <w:bottom w:val="none" w:sz="0" w:space="0" w:color="auto"/>
            <w:right w:val="none" w:sz="0" w:space="0" w:color="auto"/>
          </w:divBdr>
        </w:div>
        <w:div w:id="1448312617">
          <w:marLeft w:val="0"/>
          <w:marRight w:val="0"/>
          <w:marTop w:val="0"/>
          <w:marBottom w:val="0"/>
          <w:divBdr>
            <w:top w:val="none" w:sz="0" w:space="0" w:color="auto"/>
            <w:left w:val="none" w:sz="0" w:space="0" w:color="auto"/>
            <w:bottom w:val="none" w:sz="0" w:space="0" w:color="auto"/>
            <w:right w:val="none" w:sz="0" w:space="0" w:color="auto"/>
          </w:divBdr>
        </w:div>
        <w:div w:id="1541280250">
          <w:marLeft w:val="0"/>
          <w:marRight w:val="0"/>
          <w:marTop w:val="0"/>
          <w:marBottom w:val="0"/>
          <w:divBdr>
            <w:top w:val="none" w:sz="0" w:space="0" w:color="auto"/>
            <w:left w:val="none" w:sz="0" w:space="0" w:color="auto"/>
            <w:bottom w:val="none" w:sz="0" w:space="0" w:color="auto"/>
            <w:right w:val="none" w:sz="0" w:space="0" w:color="auto"/>
          </w:divBdr>
        </w:div>
        <w:div w:id="1594128727">
          <w:marLeft w:val="0"/>
          <w:marRight w:val="0"/>
          <w:marTop w:val="0"/>
          <w:marBottom w:val="0"/>
          <w:divBdr>
            <w:top w:val="none" w:sz="0" w:space="0" w:color="auto"/>
            <w:left w:val="none" w:sz="0" w:space="0" w:color="auto"/>
            <w:bottom w:val="none" w:sz="0" w:space="0" w:color="auto"/>
            <w:right w:val="none" w:sz="0" w:space="0" w:color="auto"/>
          </w:divBdr>
        </w:div>
        <w:div w:id="1761680580">
          <w:marLeft w:val="0"/>
          <w:marRight w:val="0"/>
          <w:marTop w:val="0"/>
          <w:marBottom w:val="0"/>
          <w:divBdr>
            <w:top w:val="none" w:sz="0" w:space="0" w:color="auto"/>
            <w:left w:val="none" w:sz="0" w:space="0" w:color="auto"/>
            <w:bottom w:val="none" w:sz="0" w:space="0" w:color="auto"/>
            <w:right w:val="none" w:sz="0" w:space="0" w:color="auto"/>
          </w:divBdr>
        </w:div>
        <w:div w:id="1977221256">
          <w:marLeft w:val="0"/>
          <w:marRight w:val="0"/>
          <w:marTop w:val="0"/>
          <w:marBottom w:val="0"/>
          <w:divBdr>
            <w:top w:val="none" w:sz="0" w:space="0" w:color="auto"/>
            <w:left w:val="none" w:sz="0" w:space="0" w:color="auto"/>
            <w:bottom w:val="none" w:sz="0" w:space="0" w:color="auto"/>
            <w:right w:val="none" w:sz="0" w:space="0" w:color="auto"/>
          </w:divBdr>
        </w:div>
      </w:divsChild>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683944502">
      <w:bodyDiv w:val="1"/>
      <w:marLeft w:val="0"/>
      <w:marRight w:val="0"/>
      <w:marTop w:val="0"/>
      <w:marBottom w:val="0"/>
      <w:divBdr>
        <w:top w:val="none" w:sz="0" w:space="0" w:color="auto"/>
        <w:left w:val="none" w:sz="0" w:space="0" w:color="auto"/>
        <w:bottom w:val="none" w:sz="0" w:space="0" w:color="auto"/>
        <w:right w:val="none" w:sz="0" w:space="0" w:color="auto"/>
      </w:divBdr>
    </w:div>
    <w:div w:id="730234823">
      <w:bodyDiv w:val="1"/>
      <w:marLeft w:val="0"/>
      <w:marRight w:val="0"/>
      <w:marTop w:val="0"/>
      <w:marBottom w:val="0"/>
      <w:divBdr>
        <w:top w:val="none" w:sz="0" w:space="0" w:color="auto"/>
        <w:left w:val="none" w:sz="0" w:space="0" w:color="auto"/>
        <w:bottom w:val="none" w:sz="0" w:space="0" w:color="auto"/>
        <w:right w:val="none" w:sz="0" w:space="0" w:color="auto"/>
      </w:divBdr>
    </w:div>
    <w:div w:id="73081505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66585201">
      <w:bodyDiv w:val="1"/>
      <w:marLeft w:val="0"/>
      <w:marRight w:val="0"/>
      <w:marTop w:val="0"/>
      <w:marBottom w:val="0"/>
      <w:divBdr>
        <w:top w:val="none" w:sz="0" w:space="0" w:color="auto"/>
        <w:left w:val="none" w:sz="0" w:space="0" w:color="auto"/>
        <w:bottom w:val="none" w:sz="0" w:space="0" w:color="auto"/>
        <w:right w:val="none" w:sz="0" w:space="0" w:color="auto"/>
      </w:divBdr>
    </w:div>
    <w:div w:id="774247760">
      <w:bodyDiv w:val="1"/>
      <w:marLeft w:val="0"/>
      <w:marRight w:val="0"/>
      <w:marTop w:val="0"/>
      <w:marBottom w:val="0"/>
      <w:divBdr>
        <w:top w:val="none" w:sz="0" w:space="0" w:color="auto"/>
        <w:left w:val="none" w:sz="0" w:space="0" w:color="auto"/>
        <w:bottom w:val="none" w:sz="0" w:space="0" w:color="auto"/>
        <w:right w:val="none" w:sz="0" w:space="0" w:color="auto"/>
      </w:divBdr>
    </w:div>
    <w:div w:id="782502743">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24509826">
      <w:bodyDiv w:val="1"/>
      <w:marLeft w:val="0"/>
      <w:marRight w:val="0"/>
      <w:marTop w:val="0"/>
      <w:marBottom w:val="0"/>
      <w:divBdr>
        <w:top w:val="none" w:sz="0" w:space="0" w:color="auto"/>
        <w:left w:val="none" w:sz="0" w:space="0" w:color="auto"/>
        <w:bottom w:val="none" w:sz="0" w:space="0" w:color="auto"/>
        <w:right w:val="none" w:sz="0" w:space="0" w:color="auto"/>
      </w:divBdr>
    </w:div>
    <w:div w:id="826015787">
      <w:bodyDiv w:val="1"/>
      <w:marLeft w:val="0"/>
      <w:marRight w:val="0"/>
      <w:marTop w:val="0"/>
      <w:marBottom w:val="0"/>
      <w:divBdr>
        <w:top w:val="none" w:sz="0" w:space="0" w:color="auto"/>
        <w:left w:val="none" w:sz="0" w:space="0" w:color="auto"/>
        <w:bottom w:val="none" w:sz="0" w:space="0" w:color="auto"/>
        <w:right w:val="none" w:sz="0" w:space="0" w:color="auto"/>
      </w:divBdr>
    </w:div>
    <w:div w:id="828180144">
      <w:bodyDiv w:val="1"/>
      <w:marLeft w:val="0"/>
      <w:marRight w:val="0"/>
      <w:marTop w:val="0"/>
      <w:marBottom w:val="0"/>
      <w:divBdr>
        <w:top w:val="none" w:sz="0" w:space="0" w:color="auto"/>
        <w:left w:val="none" w:sz="0" w:space="0" w:color="auto"/>
        <w:bottom w:val="none" w:sz="0" w:space="0" w:color="auto"/>
        <w:right w:val="none" w:sz="0" w:space="0" w:color="auto"/>
      </w:divBdr>
    </w:div>
    <w:div w:id="843401689">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0854273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35750956">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79922197">
      <w:bodyDiv w:val="1"/>
      <w:marLeft w:val="0"/>
      <w:marRight w:val="0"/>
      <w:marTop w:val="0"/>
      <w:marBottom w:val="0"/>
      <w:divBdr>
        <w:top w:val="none" w:sz="0" w:space="0" w:color="auto"/>
        <w:left w:val="none" w:sz="0" w:space="0" w:color="auto"/>
        <w:bottom w:val="none" w:sz="0" w:space="0" w:color="auto"/>
        <w:right w:val="none" w:sz="0" w:space="0" w:color="auto"/>
      </w:divBdr>
    </w:div>
    <w:div w:id="991635745">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4239458">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2709335">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0909869">
      <w:bodyDiv w:val="1"/>
      <w:marLeft w:val="0"/>
      <w:marRight w:val="0"/>
      <w:marTop w:val="0"/>
      <w:marBottom w:val="0"/>
      <w:divBdr>
        <w:top w:val="none" w:sz="0" w:space="0" w:color="auto"/>
        <w:left w:val="none" w:sz="0" w:space="0" w:color="auto"/>
        <w:bottom w:val="none" w:sz="0" w:space="0" w:color="auto"/>
        <w:right w:val="none" w:sz="0" w:space="0" w:color="auto"/>
      </w:divBdr>
    </w:div>
    <w:div w:id="1032994062">
      <w:bodyDiv w:val="1"/>
      <w:marLeft w:val="0"/>
      <w:marRight w:val="0"/>
      <w:marTop w:val="0"/>
      <w:marBottom w:val="0"/>
      <w:divBdr>
        <w:top w:val="none" w:sz="0" w:space="0" w:color="auto"/>
        <w:left w:val="none" w:sz="0" w:space="0" w:color="auto"/>
        <w:bottom w:val="none" w:sz="0" w:space="0" w:color="auto"/>
        <w:right w:val="none" w:sz="0" w:space="0" w:color="auto"/>
      </w:divBdr>
    </w:div>
    <w:div w:id="1058045559">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7579247">
      <w:bodyDiv w:val="1"/>
      <w:marLeft w:val="0"/>
      <w:marRight w:val="0"/>
      <w:marTop w:val="0"/>
      <w:marBottom w:val="0"/>
      <w:divBdr>
        <w:top w:val="none" w:sz="0" w:space="0" w:color="auto"/>
        <w:left w:val="none" w:sz="0" w:space="0" w:color="auto"/>
        <w:bottom w:val="none" w:sz="0" w:space="0" w:color="auto"/>
        <w:right w:val="none" w:sz="0" w:space="0" w:color="auto"/>
      </w:divBdr>
    </w:div>
    <w:div w:id="1096483466">
      <w:bodyDiv w:val="1"/>
      <w:marLeft w:val="0"/>
      <w:marRight w:val="0"/>
      <w:marTop w:val="0"/>
      <w:marBottom w:val="0"/>
      <w:divBdr>
        <w:top w:val="none" w:sz="0" w:space="0" w:color="auto"/>
        <w:left w:val="none" w:sz="0" w:space="0" w:color="auto"/>
        <w:bottom w:val="none" w:sz="0" w:space="0" w:color="auto"/>
        <w:right w:val="none" w:sz="0" w:space="0" w:color="auto"/>
      </w:divBdr>
    </w:div>
    <w:div w:id="1105536225">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30825329">
      <w:bodyDiv w:val="1"/>
      <w:marLeft w:val="0"/>
      <w:marRight w:val="0"/>
      <w:marTop w:val="0"/>
      <w:marBottom w:val="0"/>
      <w:divBdr>
        <w:top w:val="none" w:sz="0" w:space="0" w:color="auto"/>
        <w:left w:val="none" w:sz="0" w:space="0" w:color="auto"/>
        <w:bottom w:val="none" w:sz="0" w:space="0" w:color="auto"/>
        <w:right w:val="none" w:sz="0" w:space="0" w:color="auto"/>
      </w:divBdr>
    </w:div>
    <w:div w:id="1146968266">
      <w:bodyDiv w:val="1"/>
      <w:marLeft w:val="0"/>
      <w:marRight w:val="0"/>
      <w:marTop w:val="0"/>
      <w:marBottom w:val="0"/>
      <w:divBdr>
        <w:top w:val="none" w:sz="0" w:space="0" w:color="auto"/>
        <w:left w:val="none" w:sz="0" w:space="0" w:color="auto"/>
        <w:bottom w:val="none" w:sz="0" w:space="0" w:color="auto"/>
        <w:right w:val="none" w:sz="0" w:space="0" w:color="auto"/>
      </w:divBdr>
    </w:div>
    <w:div w:id="1176962320">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00512725">
      <w:bodyDiv w:val="1"/>
      <w:marLeft w:val="0"/>
      <w:marRight w:val="0"/>
      <w:marTop w:val="0"/>
      <w:marBottom w:val="0"/>
      <w:divBdr>
        <w:top w:val="none" w:sz="0" w:space="0" w:color="auto"/>
        <w:left w:val="none" w:sz="0" w:space="0" w:color="auto"/>
        <w:bottom w:val="none" w:sz="0" w:space="0" w:color="auto"/>
        <w:right w:val="none" w:sz="0" w:space="0" w:color="auto"/>
      </w:divBdr>
    </w:div>
    <w:div w:id="1204443209">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17281977">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637126">
      <w:bodyDiv w:val="1"/>
      <w:marLeft w:val="0"/>
      <w:marRight w:val="0"/>
      <w:marTop w:val="0"/>
      <w:marBottom w:val="0"/>
      <w:divBdr>
        <w:top w:val="none" w:sz="0" w:space="0" w:color="auto"/>
        <w:left w:val="none" w:sz="0" w:space="0" w:color="auto"/>
        <w:bottom w:val="none" w:sz="0" w:space="0" w:color="auto"/>
        <w:right w:val="none" w:sz="0" w:space="0" w:color="auto"/>
      </w:divBdr>
    </w:div>
    <w:div w:id="1247181980">
      <w:bodyDiv w:val="1"/>
      <w:marLeft w:val="0"/>
      <w:marRight w:val="0"/>
      <w:marTop w:val="0"/>
      <w:marBottom w:val="0"/>
      <w:divBdr>
        <w:top w:val="none" w:sz="0" w:space="0" w:color="auto"/>
        <w:left w:val="none" w:sz="0" w:space="0" w:color="auto"/>
        <w:bottom w:val="none" w:sz="0" w:space="0" w:color="auto"/>
        <w:right w:val="none" w:sz="0" w:space="0" w:color="auto"/>
      </w:divBdr>
    </w:div>
    <w:div w:id="1253584123">
      <w:bodyDiv w:val="1"/>
      <w:marLeft w:val="0"/>
      <w:marRight w:val="0"/>
      <w:marTop w:val="0"/>
      <w:marBottom w:val="0"/>
      <w:divBdr>
        <w:top w:val="none" w:sz="0" w:space="0" w:color="auto"/>
        <w:left w:val="none" w:sz="0" w:space="0" w:color="auto"/>
        <w:bottom w:val="none" w:sz="0" w:space="0" w:color="auto"/>
        <w:right w:val="none" w:sz="0" w:space="0" w:color="auto"/>
      </w:divBdr>
    </w:div>
    <w:div w:id="1266227449">
      <w:bodyDiv w:val="1"/>
      <w:marLeft w:val="0"/>
      <w:marRight w:val="0"/>
      <w:marTop w:val="0"/>
      <w:marBottom w:val="0"/>
      <w:divBdr>
        <w:top w:val="none" w:sz="0" w:space="0" w:color="auto"/>
        <w:left w:val="none" w:sz="0" w:space="0" w:color="auto"/>
        <w:bottom w:val="none" w:sz="0" w:space="0" w:color="auto"/>
        <w:right w:val="none" w:sz="0" w:space="0" w:color="auto"/>
      </w:divBdr>
    </w:div>
    <w:div w:id="1271670794">
      <w:bodyDiv w:val="1"/>
      <w:marLeft w:val="0"/>
      <w:marRight w:val="0"/>
      <w:marTop w:val="0"/>
      <w:marBottom w:val="0"/>
      <w:divBdr>
        <w:top w:val="none" w:sz="0" w:space="0" w:color="auto"/>
        <w:left w:val="none" w:sz="0" w:space="0" w:color="auto"/>
        <w:bottom w:val="none" w:sz="0" w:space="0" w:color="auto"/>
        <w:right w:val="none" w:sz="0" w:space="0" w:color="auto"/>
      </w:divBdr>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301884463">
      <w:bodyDiv w:val="1"/>
      <w:marLeft w:val="0"/>
      <w:marRight w:val="0"/>
      <w:marTop w:val="0"/>
      <w:marBottom w:val="0"/>
      <w:divBdr>
        <w:top w:val="none" w:sz="0" w:space="0" w:color="auto"/>
        <w:left w:val="none" w:sz="0" w:space="0" w:color="auto"/>
        <w:bottom w:val="none" w:sz="0" w:space="0" w:color="auto"/>
        <w:right w:val="none" w:sz="0" w:space="0" w:color="auto"/>
      </w:divBdr>
    </w:div>
    <w:div w:id="1311247135">
      <w:bodyDiv w:val="1"/>
      <w:marLeft w:val="0"/>
      <w:marRight w:val="0"/>
      <w:marTop w:val="0"/>
      <w:marBottom w:val="0"/>
      <w:divBdr>
        <w:top w:val="none" w:sz="0" w:space="0" w:color="auto"/>
        <w:left w:val="none" w:sz="0" w:space="0" w:color="auto"/>
        <w:bottom w:val="none" w:sz="0" w:space="0" w:color="auto"/>
        <w:right w:val="none" w:sz="0" w:space="0" w:color="auto"/>
      </w:divBdr>
    </w:div>
    <w:div w:id="1356615135">
      <w:bodyDiv w:val="1"/>
      <w:marLeft w:val="0"/>
      <w:marRight w:val="0"/>
      <w:marTop w:val="0"/>
      <w:marBottom w:val="0"/>
      <w:divBdr>
        <w:top w:val="none" w:sz="0" w:space="0" w:color="auto"/>
        <w:left w:val="none" w:sz="0" w:space="0" w:color="auto"/>
        <w:bottom w:val="none" w:sz="0" w:space="0" w:color="auto"/>
        <w:right w:val="none" w:sz="0" w:space="0" w:color="auto"/>
      </w:divBdr>
    </w:div>
    <w:div w:id="1407386949">
      <w:bodyDiv w:val="1"/>
      <w:marLeft w:val="0"/>
      <w:marRight w:val="0"/>
      <w:marTop w:val="0"/>
      <w:marBottom w:val="0"/>
      <w:divBdr>
        <w:top w:val="none" w:sz="0" w:space="0" w:color="auto"/>
        <w:left w:val="none" w:sz="0" w:space="0" w:color="auto"/>
        <w:bottom w:val="none" w:sz="0" w:space="0" w:color="auto"/>
        <w:right w:val="none" w:sz="0" w:space="0" w:color="auto"/>
      </w:divBdr>
    </w:div>
    <w:div w:id="1421758792">
      <w:bodyDiv w:val="1"/>
      <w:marLeft w:val="0"/>
      <w:marRight w:val="0"/>
      <w:marTop w:val="0"/>
      <w:marBottom w:val="0"/>
      <w:divBdr>
        <w:top w:val="none" w:sz="0" w:space="0" w:color="auto"/>
        <w:left w:val="none" w:sz="0" w:space="0" w:color="auto"/>
        <w:bottom w:val="none" w:sz="0" w:space="0" w:color="auto"/>
        <w:right w:val="none" w:sz="0" w:space="0" w:color="auto"/>
      </w:divBdr>
      <w:divsChild>
        <w:div w:id="687752699">
          <w:marLeft w:val="0"/>
          <w:marRight w:val="0"/>
          <w:marTop w:val="0"/>
          <w:marBottom w:val="0"/>
          <w:divBdr>
            <w:top w:val="none" w:sz="0" w:space="0" w:color="auto"/>
            <w:left w:val="none" w:sz="0" w:space="0" w:color="auto"/>
            <w:bottom w:val="none" w:sz="0" w:space="0" w:color="auto"/>
            <w:right w:val="none" w:sz="0" w:space="0" w:color="auto"/>
          </w:divBdr>
        </w:div>
        <w:div w:id="1198931353">
          <w:marLeft w:val="0"/>
          <w:marRight w:val="0"/>
          <w:marTop w:val="0"/>
          <w:marBottom w:val="0"/>
          <w:divBdr>
            <w:top w:val="none" w:sz="0" w:space="0" w:color="auto"/>
            <w:left w:val="none" w:sz="0" w:space="0" w:color="auto"/>
            <w:bottom w:val="none" w:sz="0" w:space="0" w:color="auto"/>
            <w:right w:val="none" w:sz="0" w:space="0" w:color="auto"/>
          </w:divBdr>
        </w:div>
      </w:divsChild>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26998159">
      <w:bodyDiv w:val="1"/>
      <w:marLeft w:val="0"/>
      <w:marRight w:val="0"/>
      <w:marTop w:val="0"/>
      <w:marBottom w:val="0"/>
      <w:divBdr>
        <w:top w:val="none" w:sz="0" w:space="0" w:color="auto"/>
        <w:left w:val="none" w:sz="0" w:space="0" w:color="auto"/>
        <w:bottom w:val="none" w:sz="0" w:space="0" w:color="auto"/>
        <w:right w:val="none" w:sz="0" w:space="0" w:color="auto"/>
      </w:divBdr>
    </w:div>
    <w:div w:id="1436176013">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1729458">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190449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489905769">
      <w:bodyDiv w:val="1"/>
      <w:marLeft w:val="0"/>
      <w:marRight w:val="0"/>
      <w:marTop w:val="0"/>
      <w:marBottom w:val="0"/>
      <w:divBdr>
        <w:top w:val="none" w:sz="0" w:space="0" w:color="auto"/>
        <w:left w:val="none" w:sz="0" w:space="0" w:color="auto"/>
        <w:bottom w:val="none" w:sz="0" w:space="0" w:color="auto"/>
        <w:right w:val="none" w:sz="0" w:space="0" w:color="auto"/>
      </w:divBdr>
    </w:div>
    <w:div w:id="1505782297">
      <w:bodyDiv w:val="1"/>
      <w:marLeft w:val="0"/>
      <w:marRight w:val="0"/>
      <w:marTop w:val="0"/>
      <w:marBottom w:val="0"/>
      <w:divBdr>
        <w:top w:val="none" w:sz="0" w:space="0" w:color="auto"/>
        <w:left w:val="none" w:sz="0" w:space="0" w:color="auto"/>
        <w:bottom w:val="none" w:sz="0" w:space="0" w:color="auto"/>
        <w:right w:val="none" w:sz="0" w:space="0" w:color="auto"/>
      </w:divBdr>
    </w:div>
    <w:div w:id="1509365106">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22695848">
      <w:bodyDiv w:val="1"/>
      <w:marLeft w:val="0"/>
      <w:marRight w:val="0"/>
      <w:marTop w:val="0"/>
      <w:marBottom w:val="0"/>
      <w:divBdr>
        <w:top w:val="none" w:sz="0" w:space="0" w:color="auto"/>
        <w:left w:val="none" w:sz="0" w:space="0" w:color="auto"/>
        <w:bottom w:val="none" w:sz="0" w:space="0" w:color="auto"/>
        <w:right w:val="none" w:sz="0" w:space="0" w:color="auto"/>
      </w:divBdr>
    </w:div>
    <w:div w:id="1524130287">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43399553">
      <w:bodyDiv w:val="1"/>
      <w:marLeft w:val="0"/>
      <w:marRight w:val="0"/>
      <w:marTop w:val="0"/>
      <w:marBottom w:val="0"/>
      <w:divBdr>
        <w:top w:val="none" w:sz="0" w:space="0" w:color="auto"/>
        <w:left w:val="none" w:sz="0" w:space="0" w:color="auto"/>
        <w:bottom w:val="none" w:sz="0" w:space="0" w:color="auto"/>
        <w:right w:val="none" w:sz="0" w:space="0" w:color="auto"/>
      </w:divBdr>
    </w:div>
    <w:div w:id="1565948294">
      <w:bodyDiv w:val="1"/>
      <w:marLeft w:val="0"/>
      <w:marRight w:val="0"/>
      <w:marTop w:val="0"/>
      <w:marBottom w:val="0"/>
      <w:divBdr>
        <w:top w:val="none" w:sz="0" w:space="0" w:color="auto"/>
        <w:left w:val="none" w:sz="0" w:space="0" w:color="auto"/>
        <w:bottom w:val="none" w:sz="0" w:space="0" w:color="auto"/>
        <w:right w:val="none" w:sz="0" w:space="0" w:color="auto"/>
      </w:divBdr>
    </w:div>
    <w:div w:id="1578326992">
      <w:bodyDiv w:val="1"/>
      <w:marLeft w:val="0"/>
      <w:marRight w:val="0"/>
      <w:marTop w:val="0"/>
      <w:marBottom w:val="0"/>
      <w:divBdr>
        <w:top w:val="none" w:sz="0" w:space="0" w:color="auto"/>
        <w:left w:val="none" w:sz="0" w:space="0" w:color="auto"/>
        <w:bottom w:val="none" w:sz="0" w:space="0" w:color="auto"/>
        <w:right w:val="none" w:sz="0" w:space="0" w:color="auto"/>
      </w:divBdr>
    </w:div>
    <w:div w:id="1582713864">
      <w:bodyDiv w:val="1"/>
      <w:marLeft w:val="0"/>
      <w:marRight w:val="0"/>
      <w:marTop w:val="0"/>
      <w:marBottom w:val="0"/>
      <w:divBdr>
        <w:top w:val="none" w:sz="0" w:space="0" w:color="auto"/>
        <w:left w:val="none" w:sz="0" w:space="0" w:color="auto"/>
        <w:bottom w:val="none" w:sz="0" w:space="0" w:color="auto"/>
        <w:right w:val="none" w:sz="0" w:space="0" w:color="auto"/>
      </w:divBdr>
    </w:div>
    <w:div w:id="1588154582">
      <w:bodyDiv w:val="1"/>
      <w:marLeft w:val="0"/>
      <w:marRight w:val="0"/>
      <w:marTop w:val="0"/>
      <w:marBottom w:val="0"/>
      <w:divBdr>
        <w:top w:val="none" w:sz="0" w:space="0" w:color="auto"/>
        <w:left w:val="none" w:sz="0" w:space="0" w:color="auto"/>
        <w:bottom w:val="none" w:sz="0" w:space="0" w:color="auto"/>
        <w:right w:val="none" w:sz="0" w:space="0" w:color="auto"/>
      </w:divBdr>
    </w:div>
    <w:div w:id="1634825008">
      <w:bodyDiv w:val="1"/>
      <w:marLeft w:val="0"/>
      <w:marRight w:val="0"/>
      <w:marTop w:val="0"/>
      <w:marBottom w:val="0"/>
      <w:divBdr>
        <w:top w:val="none" w:sz="0" w:space="0" w:color="auto"/>
        <w:left w:val="none" w:sz="0" w:space="0" w:color="auto"/>
        <w:bottom w:val="none" w:sz="0" w:space="0" w:color="auto"/>
        <w:right w:val="none" w:sz="0" w:space="0" w:color="auto"/>
      </w:divBdr>
    </w:div>
    <w:div w:id="1639795837">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669365591">
      <w:bodyDiv w:val="1"/>
      <w:marLeft w:val="0"/>
      <w:marRight w:val="0"/>
      <w:marTop w:val="0"/>
      <w:marBottom w:val="0"/>
      <w:divBdr>
        <w:top w:val="none" w:sz="0" w:space="0" w:color="auto"/>
        <w:left w:val="none" w:sz="0" w:space="0" w:color="auto"/>
        <w:bottom w:val="none" w:sz="0" w:space="0" w:color="auto"/>
        <w:right w:val="none" w:sz="0" w:space="0" w:color="auto"/>
      </w:divBdr>
    </w:div>
    <w:div w:id="1685132004">
      <w:bodyDiv w:val="1"/>
      <w:marLeft w:val="0"/>
      <w:marRight w:val="0"/>
      <w:marTop w:val="0"/>
      <w:marBottom w:val="0"/>
      <w:divBdr>
        <w:top w:val="none" w:sz="0" w:space="0" w:color="auto"/>
        <w:left w:val="none" w:sz="0" w:space="0" w:color="auto"/>
        <w:bottom w:val="none" w:sz="0" w:space="0" w:color="auto"/>
        <w:right w:val="none" w:sz="0" w:space="0" w:color="auto"/>
      </w:divBdr>
    </w:div>
    <w:div w:id="1732848793">
      <w:bodyDiv w:val="1"/>
      <w:marLeft w:val="0"/>
      <w:marRight w:val="0"/>
      <w:marTop w:val="0"/>
      <w:marBottom w:val="0"/>
      <w:divBdr>
        <w:top w:val="none" w:sz="0" w:space="0" w:color="auto"/>
        <w:left w:val="none" w:sz="0" w:space="0" w:color="auto"/>
        <w:bottom w:val="none" w:sz="0" w:space="0" w:color="auto"/>
        <w:right w:val="none" w:sz="0" w:space="0" w:color="auto"/>
      </w:divBdr>
    </w:div>
    <w:div w:id="1735817661">
      <w:bodyDiv w:val="1"/>
      <w:marLeft w:val="0"/>
      <w:marRight w:val="0"/>
      <w:marTop w:val="0"/>
      <w:marBottom w:val="0"/>
      <w:divBdr>
        <w:top w:val="none" w:sz="0" w:space="0" w:color="auto"/>
        <w:left w:val="none" w:sz="0" w:space="0" w:color="auto"/>
        <w:bottom w:val="none" w:sz="0" w:space="0" w:color="auto"/>
        <w:right w:val="none" w:sz="0" w:space="0" w:color="auto"/>
      </w:divBdr>
    </w:div>
    <w:div w:id="1738741685">
      <w:bodyDiv w:val="1"/>
      <w:marLeft w:val="0"/>
      <w:marRight w:val="0"/>
      <w:marTop w:val="0"/>
      <w:marBottom w:val="0"/>
      <w:divBdr>
        <w:top w:val="none" w:sz="0" w:space="0" w:color="auto"/>
        <w:left w:val="none" w:sz="0" w:space="0" w:color="auto"/>
        <w:bottom w:val="none" w:sz="0" w:space="0" w:color="auto"/>
        <w:right w:val="none" w:sz="0" w:space="0" w:color="auto"/>
      </w:divBdr>
    </w:div>
    <w:div w:id="1739284863">
      <w:bodyDiv w:val="1"/>
      <w:marLeft w:val="0"/>
      <w:marRight w:val="0"/>
      <w:marTop w:val="0"/>
      <w:marBottom w:val="0"/>
      <w:divBdr>
        <w:top w:val="none" w:sz="0" w:space="0" w:color="auto"/>
        <w:left w:val="none" w:sz="0" w:space="0" w:color="auto"/>
        <w:bottom w:val="none" w:sz="0" w:space="0" w:color="auto"/>
        <w:right w:val="none" w:sz="0" w:space="0" w:color="auto"/>
      </w:divBdr>
    </w:div>
    <w:div w:id="1741634688">
      <w:bodyDiv w:val="1"/>
      <w:marLeft w:val="0"/>
      <w:marRight w:val="0"/>
      <w:marTop w:val="0"/>
      <w:marBottom w:val="0"/>
      <w:divBdr>
        <w:top w:val="none" w:sz="0" w:space="0" w:color="auto"/>
        <w:left w:val="none" w:sz="0" w:space="0" w:color="auto"/>
        <w:bottom w:val="none" w:sz="0" w:space="0" w:color="auto"/>
        <w:right w:val="none" w:sz="0" w:space="0" w:color="auto"/>
      </w:divBdr>
    </w:div>
    <w:div w:id="1751152268">
      <w:bodyDiv w:val="1"/>
      <w:marLeft w:val="0"/>
      <w:marRight w:val="0"/>
      <w:marTop w:val="0"/>
      <w:marBottom w:val="0"/>
      <w:divBdr>
        <w:top w:val="none" w:sz="0" w:space="0" w:color="auto"/>
        <w:left w:val="none" w:sz="0" w:space="0" w:color="auto"/>
        <w:bottom w:val="none" w:sz="0" w:space="0" w:color="auto"/>
        <w:right w:val="none" w:sz="0" w:space="0" w:color="auto"/>
      </w:divBdr>
    </w:div>
    <w:div w:id="1759864757">
      <w:bodyDiv w:val="1"/>
      <w:marLeft w:val="0"/>
      <w:marRight w:val="0"/>
      <w:marTop w:val="0"/>
      <w:marBottom w:val="0"/>
      <w:divBdr>
        <w:top w:val="none" w:sz="0" w:space="0" w:color="auto"/>
        <w:left w:val="none" w:sz="0" w:space="0" w:color="auto"/>
        <w:bottom w:val="none" w:sz="0" w:space="0" w:color="auto"/>
        <w:right w:val="none" w:sz="0" w:space="0" w:color="auto"/>
      </w:divBdr>
    </w:div>
    <w:div w:id="1764112120">
      <w:bodyDiv w:val="1"/>
      <w:marLeft w:val="0"/>
      <w:marRight w:val="0"/>
      <w:marTop w:val="0"/>
      <w:marBottom w:val="0"/>
      <w:divBdr>
        <w:top w:val="none" w:sz="0" w:space="0" w:color="auto"/>
        <w:left w:val="none" w:sz="0" w:space="0" w:color="auto"/>
        <w:bottom w:val="none" w:sz="0" w:space="0" w:color="auto"/>
        <w:right w:val="none" w:sz="0" w:space="0" w:color="auto"/>
      </w:divBdr>
    </w:div>
    <w:div w:id="1768308134">
      <w:bodyDiv w:val="1"/>
      <w:marLeft w:val="0"/>
      <w:marRight w:val="0"/>
      <w:marTop w:val="0"/>
      <w:marBottom w:val="0"/>
      <w:divBdr>
        <w:top w:val="none" w:sz="0" w:space="0" w:color="auto"/>
        <w:left w:val="none" w:sz="0" w:space="0" w:color="auto"/>
        <w:bottom w:val="none" w:sz="0" w:space="0" w:color="auto"/>
        <w:right w:val="none" w:sz="0" w:space="0" w:color="auto"/>
      </w:divBdr>
    </w:div>
    <w:div w:id="1784880987">
      <w:bodyDiv w:val="1"/>
      <w:marLeft w:val="0"/>
      <w:marRight w:val="0"/>
      <w:marTop w:val="0"/>
      <w:marBottom w:val="0"/>
      <w:divBdr>
        <w:top w:val="none" w:sz="0" w:space="0" w:color="auto"/>
        <w:left w:val="none" w:sz="0" w:space="0" w:color="auto"/>
        <w:bottom w:val="none" w:sz="0" w:space="0" w:color="auto"/>
        <w:right w:val="none" w:sz="0" w:space="0" w:color="auto"/>
      </w:divBdr>
    </w:div>
    <w:div w:id="1798256623">
      <w:bodyDiv w:val="1"/>
      <w:marLeft w:val="0"/>
      <w:marRight w:val="0"/>
      <w:marTop w:val="0"/>
      <w:marBottom w:val="0"/>
      <w:divBdr>
        <w:top w:val="none" w:sz="0" w:space="0" w:color="auto"/>
        <w:left w:val="none" w:sz="0" w:space="0" w:color="auto"/>
        <w:bottom w:val="none" w:sz="0" w:space="0" w:color="auto"/>
        <w:right w:val="none" w:sz="0" w:space="0" w:color="auto"/>
      </w:divBdr>
    </w:div>
    <w:div w:id="1813254112">
      <w:bodyDiv w:val="1"/>
      <w:marLeft w:val="0"/>
      <w:marRight w:val="0"/>
      <w:marTop w:val="0"/>
      <w:marBottom w:val="0"/>
      <w:divBdr>
        <w:top w:val="none" w:sz="0" w:space="0" w:color="auto"/>
        <w:left w:val="none" w:sz="0" w:space="0" w:color="auto"/>
        <w:bottom w:val="none" w:sz="0" w:space="0" w:color="auto"/>
        <w:right w:val="none" w:sz="0" w:space="0" w:color="auto"/>
      </w:divBdr>
    </w:div>
    <w:div w:id="1814834135">
      <w:bodyDiv w:val="1"/>
      <w:marLeft w:val="0"/>
      <w:marRight w:val="0"/>
      <w:marTop w:val="0"/>
      <w:marBottom w:val="0"/>
      <w:divBdr>
        <w:top w:val="none" w:sz="0" w:space="0" w:color="auto"/>
        <w:left w:val="none" w:sz="0" w:space="0" w:color="auto"/>
        <w:bottom w:val="none" w:sz="0" w:space="0" w:color="auto"/>
        <w:right w:val="none" w:sz="0" w:space="0" w:color="auto"/>
      </w:divBdr>
    </w:div>
    <w:div w:id="1818956368">
      <w:bodyDiv w:val="1"/>
      <w:marLeft w:val="0"/>
      <w:marRight w:val="0"/>
      <w:marTop w:val="0"/>
      <w:marBottom w:val="0"/>
      <w:divBdr>
        <w:top w:val="none" w:sz="0" w:space="0" w:color="auto"/>
        <w:left w:val="none" w:sz="0" w:space="0" w:color="auto"/>
        <w:bottom w:val="none" w:sz="0" w:space="0" w:color="auto"/>
        <w:right w:val="none" w:sz="0" w:space="0" w:color="auto"/>
      </w:divBdr>
    </w:div>
    <w:div w:id="1822501444">
      <w:bodyDiv w:val="1"/>
      <w:marLeft w:val="0"/>
      <w:marRight w:val="0"/>
      <w:marTop w:val="0"/>
      <w:marBottom w:val="0"/>
      <w:divBdr>
        <w:top w:val="none" w:sz="0" w:space="0" w:color="auto"/>
        <w:left w:val="none" w:sz="0" w:space="0" w:color="auto"/>
        <w:bottom w:val="none" w:sz="0" w:space="0" w:color="auto"/>
        <w:right w:val="none" w:sz="0" w:space="0" w:color="auto"/>
      </w:divBdr>
    </w:div>
    <w:div w:id="1829438345">
      <w:bodyDiv w:val="1"/>
      <w:marLeft w:val="0"/>
      <w:marRight w:val="0"/>
      <w:marTop w:val="0"/>
      <w:marBottom w:val="0"/>
      <w:divBdr>
        <w:top w:val="none" w:sz="0" w:space="0" w:color="auto"/>
        <w:left w:val="none" w:sz="0" w:space="0" w:color="auto"/>
        <w:bottom w:val="none" w:sz="0" w:space="0" w:color="auto"/>
        <w:right w:val="none" w:sz="0" w:space="0" w:color="auto"/>
      </w:divBdr>
    </w:div>
    <w:div w:id="183841730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46432750">
      <w:bodyDiv w:val="1"/>
      <w:marLeft w:val="0"/>
      <w:marRight w:val="0"/>
      <w:marTop w:val="0"/>
      <w:marBottom w:val="0"/>
      <w:divBdr>
        <w:top w:val="none" w:sz="0" w:space="0" w:color="auto"/>
        <w:left w:val="none" w:sz="0" w:space="0" w:color="auto"/>
        <w:bottom w:val="none" w:sz="0" w:space="0" w:color="auto"/>
        <w:right w:val="none" w:sz="0" w:space="0" w:color="auto"/>
      </w:divBdr>
    </w:div>
    <w:div w:id="1903179394">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12158580">
      <w:bodyDiv w:val="1"/>
      <w:marLeft w:val="0"/>
      <w:marRight w:val="0"/>
      <w:marTop w:val="0"/>
      <w:marBottom w:val="0"/>
      <w:divBdr>
        <w:top w:val="none" w:sz="0" w:space="0" w:color="auto"/>
        <w:left w:val="none" w:sz="0" w:space="0" w:color="auto"/>
        <w:bottom w:val="none" w:sz="0" w:space="0" w:color="auto"/>
        <w:right w:val="none" w:sz="0" w:space="0" w:color="auto"/>
      </w:divBdr>
    </w:div>
    <w:div w:id="1917323029">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244206">
      <w:bodyDiv w:val="1"/>
      <w:marLeft w:val="0"/>
      <w:marRight w:val="0"/>
      <w:marTop w:val="0"/>
      <w:marBottom w:val="0"/>
      <w:divBdr>
        <w:top w:val="none" w:sz="0" w:space="0" w:color="auto"/>
        <w:left w:val="none" w:sz="0" w:space="0" w:color="auto"/>
        <w:bottom w:val="none" w:sz="0" w:space="0" w:color="auto"/>
        <w:right w:val="none" w:sz="0" w:space="0" w:color="auto"/>
      </w:divBdr>
    </w:div>
    <w:div w:id="1973512043">
      <w:bodyDiv w:val="1"/>
      <w:marLeft w:val="0"/>
      <w:marRight w:val="0"/>
      <w:marTop w:val="0"/>
      <w:marBottom w:val="0"/>
      <w:divBdr>
        <w:top w:val="none" w:sz="0" w:space="0" w:color="auto"/>
        <w:left w:val="none" w:sz="0" w:space="0" w:color="auto"/>
        <w:bottom w:val="none" w:sz="0" w:space="0" w:color="auto"/>
        <w:right w:val="none" w:sz="0" w:space="0" w:color="auto"/>
      </w:divBdr>
    </w:div>
    <w:div w:id="1979453982">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5812606">
      <w:bodyDiv w:val="1"/>
      <w:marLeft w:val="0"/>
      <w:marRight w:val="0"/>
      <w:marTop w:val="0"/>
      <w:marBottom w:val="0"/>
      <w:divBdr>
        <w:top w:val="none" w:sz="0" w:space="0" w:color="auto"/>
        <w:left w:val="none" w:sz="0" w:space="0" w:color="auto"/>
        <w:bottom w:val="none" w:sz="0" w:space="0" w:color="auto"/>
        <w:right w:val="none" w:sz="0" w:space="0" w:color="auto"/>
      </w:divBdr>
    </w:div>
    <w:div w:id="1988509274">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1989241828">
      <w:bodyDiv w:val="1"/>
      <w:marLeft w:val="0"/>
      <w:marRight w:val="0"/>
      <w:marTop w:val="0"/>
      <w:marBottom w:val="0"/>
      <w:divBdr>
        <w:top w:val="none" w:sz="0" w:space="0" w:color="auto"/>
        <w:left w:val="none" w:sz="0" w:space="0" w:color="auto"/>
        <w:bottom w:val="none" w:sz="0" w:space="0" w:color="auto"/>
        <w:right w:val="none" w:sz="0" w:space="0" w:color="auto"/>
      </w:divBdr>
    </w:div>
    <w:div w:id="2001616566">
      <w:bodyDiv w:val="1"/>
      <w:marLeft w:val="0"/>
      <w:marRight w:val="0"/>
      <w:marTop w:val="0"/>
      <w:marBottom w:val="0"/>
      <w:divBdr>
        <w:top w:val="none" w:sz="0" w:space="0" w:color="auto"/>
        <w:left w:val="none" w:sz="0" w:space="0" w:color="auto"/>
        <w:bottom w:val="none" w:sz="0" w:space="0" w:color="auto"/>
        <w:right w:val="none" w:sz="0" w:space="0" w:color="auto"/>
      </w:divBdr>
    </w:div>
    <w:div w:id="2002807904">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17535277">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29215955">
      <w:bodyDiv w:val="1"/>
      <w:marLeft w:val="0"/>
      <w:marRight w:val="0"/>
      <w:marTop w:val="0"/>
      <w:marBottom w:val="0"/>
      <w:divBdr>
        <w:top w:val="none" w:sz="0" w:space="0" w:color="auto"/>
        <w:left w:val="none" w:sz="0" w:space="0" w:color="auto"/>
        <w:bottom w:val="none" w:sz="0" w:space="0" w:color="auto"/>
        <w:right w:val="none" w:sz="0" w:space="0" w:color="auto"/>
      </w:divBdr>
    </w:div>
    <w:div w:id="2058627013">
      <w:bodyDiv w:val="1"/>
      <w:marLeft w:val="0"/>
      <w:marRight w:val="0"/>
      <w:marTop w:val="0"/>
      <w:marBottom w:val="0"/>
      <w:divBdr>
        <w:top w:val="none" w:sz="0" w:space="0" w:color="auto"/>
        <w:left w:val="none" w:sz="0" w:space="0" w:color="auto"/>
        <w:bottom w:val="none" w:sz="0" w:space="0" w:color="auto"/>
        <w:right w:val="none" w:sz="0" w:space="0" w:color="auto"/>
      </w:divBdr>
    </w:div>
    <w:div w:id="2078085772">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17367174">
      <w:bodyDiv w:val="1"/>
      <w:marLeft w:val="0"/>
      <w:marRight w:val="0"/>
      <w:marTop w:val="0"/>
      <w:marBottom w:val="0"/>
      <w:divBdr>
        <w:top w:val="none" w:sz="0" w:space="0" w:color="auto"/>
        <w:left w:val="none" w:sz="0" w:space="0" w:color="auto"/>
        <w:bottom w:val="none" w:sz="0" w:space="0" w:color="auto"/>
        <w:right w:val="none" w:sz="0" w:space="0" w:color="auto"/>
      </w:divBdr>
    </w:div>
    <w:div w:id="213968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ECC7-A379-4112-A395-9648ADDE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5112</Words>
  <Characters>29139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Sathish</cp:lastModifiedBy>
  <cp:revision>3</cp:revision>
  <cp:lastPrinted>2023-12-11T09:37:00Z</cp:lastPrinted>
  <dcterms:created xsi:type="dcterms:W3CDTF">2023-12-11T09:39:00Z</dcterms:created>
  <dcterms:modified xsi:type="dcterms:W3CDTF">2024-01-10T19:28:00Z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af230fd298a478b00f0110a19a4b9992b324889706f0eeaf5c85dea0d6ada45f</vt:lpwstr>
  </property>
</Properties>
</file>