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0C95" w14:textId="6BB9938A" w:rsidR="008E6405" w:rsidRPr="008E6405" w:rsidRDefault="008E6405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b/>
          <w:bCs/>
          <w:color w:val="242121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lang w:eastAsia="en-ZA"/>
        </w:rPr>
        <w:t xml:space="preserve">THE </w:t>
      </w:r>
      <w:r w:rsidR="007737B7">
        <w:rPr>
          <w:rFonts w:ascii="Arial" w:eastAsia="Times New Roman" w:hAnsi="Arial" w:cs="Arial"/>
          <w:b/>
          <w:bCs/>
          <w:color w:val="242121"/>
          <w:lang w:eastAsia="en-ZA"/>
        </w:rPr>
        <w:t>REPBLIC OF SOUTH AFRICA</w:t>
      </w:r>
    </w:p>
    <w:p w14:paraId="089E9F17" w14:textId="2A75E4F3" w:rsidR="00641B0D" w:rsidRPr="008A11BD" w:rsidRDefault="00641B0D" w:rsidP="00641B0D">
      <w:pPr>
        <w:shd w:val="clear" w:color="auto" w:fill="FFFFFF"/>
        <w:tabs>
          <w:tab w:val="left" w:pos="5296"/>
        </w:tabs>
        <w:spacing w:before="144" w:after="0" w:line="360" w:lineRule="auto"/>
        <w:jc w:val="center"/>
        <w:rPr>
          <w:rFonts w:ascii="Arial" w:eastAsia="Times New Roman" w:hAnsi="Arial" w:cs="Arial"/>
          <w:color w:val="242121"/>
          <w:lang w:eastAsia="en-ZA"/>
        </w:rPr>
      </w:pPr>
      <w:r w:rsidRPr="008A11BD">
        <w:rPr>
          <w:rFonts w:ascii="Arial" w:hAnsi="Arial" w:cs="Arial"/>
          <w:noProof/>
          <w:lang w:val="en-US"/>
        </w:rPr>
        <w:drawing>
          <wp:inline distT="0" distB="0" distL="0" distR="0" wp14:anchorId="0286A08E" wp14:editId="01CA2242">
            <wp:extent cx="1131570" cy="959861"/>
            <wp:effectExtent l="0" t="0" r="0" b="0"/>
            <wp:docPr id="5" name="Picture 1" descr="cid:image003.png@01D07774.1E4A6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7774.1E4A6C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34" cy="103982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49E862" w14:textId="77777777" w:rsidR="00641B0D" w:rsidRPr="008A11BD" w:rsidRDefault="00641B0D" w:rsidP="00641B0D">
      <w:pPr>
        <w:spacing w:line="240" w:lineRule="auto"/>
        <w:jc w:val="center"/>
        <w:rPr>
          <w:rFonts w:ascii="Arial" w:hAnsi="Arial" w:cs="Arial"/>
          <w:b/>
        </w:rPr>
      </w:pPr>
      <w:r w:rsidRPr="008A11BD">
        <w:rPr>
          <w:rFonts w:ascii="Arial" w:hAnsi="Arial" w:cs="Arial"/>
          <w:b/>
        </w:rPr>
        <w:t>IN THE HIGH COURT OF SOUTH AFRICA</w:t>
      </w:r>
    </w:p>
    <w:p w14:paraId="5664C5D3" w14:textId="77777777" w:rsidR="00641B0D" w:rsidRPr="008A11BD" w:rsidRDefault="00641B0D" w:rsidP="00641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 w:after="120" w:line="240" w:lineRule="auto"/>
        <w:jc w:val="center"/>
        <w:rPr>
          <w:rFonts w:ascii="Arial" w:hAnsi="Arial" w:cs="Arial"/>
          <w:b/>
        </w:rPr>
      </w:pPr>
      <w:r w:rsidRPr="008A11BD">
        <w:rPr>
          <w:rFonts w:ascii="Arial" w:hAnsi="Arial" w:cs="Arial"/>
          <w:b/>
        </w:rPr>
        <w:t>GAUTENG HIGH COURT DIVISION, PRETORIA</w:t>
      </w:r>
    </w:p>
    <w:p w14:paraId="730621C4" w14:textId="77777777" w:rsidR="00641B0D" w:rsidRPr="008A11BD" w:rsidRDefault="00641B0D" w:rsidP="00641B0D">
      <w:pPr>
        <w:jc w:val="right"/>
        <w:rPr>
          <w:rFonts w:ascii="Arial" w:hAnsi="Arial" w:cs="Arial"/>
          <w:b/>
          <w:highlight w:val="yellow"/>
        </w:rPr>
      </w:pPr>
    </w:p>
    <w:p w14:paraId="4D4A4E8B" w14:textId="3A0A7984" w:rsidR="00641B0D" w:rsidRPr="009C7DF1" w:rsidRDefault="00641B0D" w:rsidP="00641B0D">
      <w:pPr>
        <w:jc w:val="right"/>
        <w:rPr>
          <w:rFonts w:ascii="Arial" w:hAnsi="Arial" w:cs="Arial"/>
        </w:rPr>
      </w:pPr>
      <w:r w:rsidRPr="008A11BD">
        <w:rPr>
          <w:rFonts w:ascii="Arial" w:hAnsi="Arial" w:cs="Arial"/>
        </w:rPr>
        <w:t xml:space="preserve">Case </w:t>
      </w:r>
      <w:r w:rsidR="00596462">
        <w:rPr>
          <w:rFonts w:ascii="Arial" w:hAnsi="Arial" w:cs="Arial"/>
        </w:rPr>
        <w:t>N</w:t>
      </w:r>
      <w:r w:rsidRPr="008A11BD">
        <w:rPr>
          <w:rFonts w:ascii="Arial" w:hAnsi="Arial" w:cs="Arial"/>
        </w:rPr>
        <w:t xml:space="preserve">o: </w:t>
      </w:r>
      <w:r w:rsidR="00B932B3">
        <w:rPr>
          <w:rFonts w:ascii="Arial" w:hAnsi="Arial" w:cs="Arial"/>
        </w:rPr>
        <w:t>32</w:t>
      </w:r>
      <w:r w:rsidR="006C1461">
        <w:rPr>
          <w:rFonts w:ascii="Arial" w:hAnsi="Arial" w:cs="Arial"/>
        </w:rPr>
        <w:t>355</w:t>
      </w:r>
      <w:r w:rsidR="003758F5" w:rsidRPr="003758F5">
        <w:rPr>
          <w:rFonts w:ascii="Arial" w:hAnsi="Arial" w:cs="Arial"/>
          <w:b/>
          <w:bCs/>
        </w:rPr>
        <w:t>/</w:t>
      </w:r>
      <w:r w:rsidR="009C7DF1">
        <w:rPr>
          <w:rFonts w:ascii="Arial" w:hAnsi="Arial" w:cs="Arial"/>
        </w:rPr>
        <w:t>2020</w:t>
      </w:r>
    </w:p>
    <w:p w14:paraId="36B40B87" w14:textId="7E3451C4" w:rsidR="00641B0D" w:rsidRDefault="00F02009" w:rsidP="00641B0D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FA12" wp14:editId="3831B9AD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886200" cy="1524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599B" w14:textId="77777777" w:rsidR="00641B0D" w:rsidRDefault="00641B0D" w:rsidP="00641B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825DB0" w14:textId="70D56E29" w:rsidR="00641B0D" w:rsidRDefault="001F7E49" w:rsidP="001F7E49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41B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14:paraId="2350DC44" w14:textId="202CC6DA" w:rsidR="00641B0D" w:rsidRDefault="001F7E49" w:rsidP="001F7E49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41B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24F085FC" w14:textId="4B01D3F2" w:rsidR="00F02009" w:rsidRPr="00F02009" w:rsidRDefault="001F7E49" w:rsidP="001F7E49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020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F020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41B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REVISED. </w:t>
                            </w:r>
                          </w:p>
                          <w:p w14:paraId="6B950A51" w14:textId="69AD6DC4" w:rsidR="00641B0D" w:rsidRDefault="005869D7" w:rsidP="00641B0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70B5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23 NOVEMBER </w:t>
                            </w:r>
                            <w:r w:rsidR="002A4BB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2023</w:t>
                            </w:r>
                            <w:r w:rsidR="00641B0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4FB9B957" w14:textId="77777777" w:rsidR="00641B0D" w:rsidRDefault="00641B0D" w:rsidP="00641B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0FA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55pt;width:306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">
                <v:textbox>
                  <w:txbxContent>
                    <w:p w14:paraId="2EA8599B" w14:textId="77777777" w:rsidR="00641B0D" w:rsidRDefault="00641B0D" w:rsidP="00641B0D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B825DB0" w14:textId="70D56E29" w:rsidR="00641B0D" w:rsidRDefault="001F7E49" w:rsidP="001F7E49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41B0D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14:paraId="2350DC44" w14:textId="202CC6DA" w:rsidR="00641B0D" w:rsidRDefault="001F7E49" w:rsidP="001F7E49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41B0D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24F085FC" w14:textId="4B01D3F2" w:rsidR="00F02009" w:rsidRPr="00F02009" w:rsidRDefault="001F7E49" w:rsidP="001F7E49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02009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F0200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41B0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REVISED. </w:t>
                      </w:r>
                    </w:p>
                    <w:p w14:paraId="6B950A51" w14:textId="69AD6DC4" w:rsidR="00641B0D" w:rsidRDefault="005869D7" w:rsidP="00641B0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70B5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23 NOVEMBER </w:t>
                      </w:r>
                      <w:r w:rsidR="002A4BB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2023</w:t>
                      </w:r>
                      <w:r w:rsidR="00641B0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4FB9B957" w14:textId="77777777" w:rsidR="00641B0D" w:rsidRDefault="00641B0D" w:rsidP="00641B0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B1C80" w14:textId="77777777" w:rsidR="00641B0D" w:rsidRDefault="00641B0D" w:rsidP="00641B0D">
      <w:pPr>
        <w:rPr>
          <w:rFonts w:ascii="Arial" w:hAnsi="Arial" w:cs="Arial"/>
        </w:rPr>
      </w:pPr>
    </w:p>
    <w:p w14:paraId="74F127E6" w14:textId="2B628926" w:rsidR="00641B0D" w:rsidRDefault="00641B0D" w:rsidP="00641B0D">
      <w:pPr>
        <w:rPr>
          <w:rFonts w:ascii="Arial" w:hAnsi="Arial" w:cs="Arial"/>
        </w:rPr>
      </w:pPr>
    </w:p>
    <w:p w14:paraId="629494BE" w14:textId="77777777" w:rsidR="00641B0D" w:rsidRDefault="00641B0D" w:rsidP="00641B0D">
      <w:pPr>
        <w:rPr>
          <w:rFonts w:ascii="Arial" w:hAnsi="Arial" w:cs="Arial"/>
        </w:rPr>
      </w:pPr>
    </w:p>
    <w:p w14:paraId="791B3654" w14:textId="77777777" w:rsidR="00641B0D" w:rsidRDefault="00641B0D" w:rsidP="00641B0D">
      <w:pPr>
        <w:rPr>
          <w:rFonts w:ascii="Arial" w:hAnsi="Arial" w:cs="Arial"/>
        </w:rPr>
      </w:pPr>
    </w:p>
    <w:p w14:paraId="240037A4" w14:textId="77777777" w:rsidR="00641B0D" w:rsidRPr="008A11BD" w:rsidRDefault="00641B0D" w:rsidP="00641B0D">
      <w:pPr>
        <w:jc w:val="both"/>
        <w:rPr>
          <w:rFonts w:ascii="Arial" w:hAnsi="Arial" w:cs="Arial"/>
        </w:rPr>
      </w:pPr>
    </w:p>
    <w:p w14:paraId="3763639F" w14:textId="77777777" w:rsidR="00641B0D" w:rsidRPr="008A11BD" w:rsidRDefault="00641B0D" w:rsidP="00641B0D">
      <w:pPr>
        <w:jc w:val="both"/>
        <w:rPr>
          <w:rFonts w:ascii="Arial" w:hAnsi="Arial" w:cs="Arial"/>
        </w:rPr>
      </w:pPr>
      <w:r w:rsidRPr="008A11BD">
        <w:rPr>
          <w:rFonts w:ascii="Arial" w:hAnsi="Arial" w:cs="Arial"/>
        </w:rPr>
        <w:t>In the matter between:</w:t>
      </w:r>
    </w:p>
    <w:p w14:paraId="7AF1AAD1" w14:textId="77777777" w:rsidR="00641B0D" w:rsidRPr="008A11BD" w:rsidRDefault="00641B0D" w:rsidP="00641B0D">
      <w:pPr>
        <w:spacing w:line="240" w:lineRule="auto"/>
        <w:jc w:val="both"/>
        <w:rPr>
          <w:rFonts w:ascii="Arial" w:hAnsi="Arial" w:cs="Arial"/>
        </w:rPr>
      </w:pPr>
    </w:p>
    <w:p w14:paraId="24330EE3" w14:textId="153F78E6" w:rsidR="00641B0D" w:rsidRPr="008A11BD" w:rsidRDefault="00C6074E" w:rsidP="00641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ROAD ACCIDENT FUND</w:t>
      </w:r>
      <w:r w:rsidR="00641B0D">
        <w:rPr>
          <w:rFonts w:ascii="Arial" w:hAnsi="Arial" w:cs="Arial"/>
        </w:rPr>
        <w:t xml:space="preserve">                            </w:t>
      </w:r>
      <w:r w:rsidR="008E6405">
        <w:rPr>
          <w:rFonts w:ascii="Arial" w:hAnsi="Arial" w:cs="Arial"/>
        </w:rPr>
        <w:tab/>
      </w:r>
      <w:r w:rsidR="008E6405">
        <w:rPr>
          <w:rFonts w:ascii="Arial" w:hAnsi="Arial" w:cs="Arial"/>
        </w:rPr>
        <w:tab/>
      </w:r>
      <w:r w:rsidR="008E6405">
        <w:rPr>
          <w:rFonts w:ascii="Arial" w:hAnsi="Arial" w:cs="Arial"/>
        </w:rPr>
        <w:tab/>
      </w:r>
      <w:r w:rsidR="008E6405">
        <w:rPr>
          <w:rFonts w:ascii="Arial" w:hAnsi="Arial" w:cs="Arial"/>
        </w:rPr>
        <w:tab/>
      </w:r>
      <w:r w:rsidR="008E6405">
        <w:rPr>
          <w:rFonts w:ascii="Arial" w:hAnsi="Arial" w:cs="Arial"/>
        </w:rPr>
        <w:tab/>
      </w:r>
      <w:r w:rsidR="00641B0D" w:rsidRPr="00470B59">
        <w:rPr>
          <w:rFonts w:ascii="Arial" w:hAnsi="Arial" w:cs="Arial"/>
          <w:b/>
          <w:bCs/>
        </w:rPr>
        <w:t>Applicant</w:t>
      </w:r>
    </w:p>
    <w:p w14:paraId="55CED0C9" w14:textId="77777777" w:rsidR="00641B0D" w:rsidRPr="008A11BD" w:rsidRDefault="00641B0D" w:rsidP="00641B0D">
      <w:pPr>
        <w:spacing w:line="240" w:lineRule="auto"/>
        <w:jc w:val="both"/>
        <w:rPr>
          <w:rFonts w:ascii="Arial" w:hAnsi="Arial" w:cs="Arial"/>
        </w:rPr>
      </w:pPr>
    </w:p>
    <w:p w14:paraId="4A62ED58" w14:textId="163A1E40" w:rsidR="007F0BE0" w:rsidRDefault="007F0BE0" w:rsidP="007F0BE0">
      <w:pPr>
        <w:jc w:val="both"/>
        <w:rPr>
          <w:rFonts w:ascii="Arial" w:hAnsi="Arial" w:cs="Arial"/>
        </w:rPr>
      </w:pPr>
      <w:r w:rsidRPr="008A11BD">
        <w:rPr>
          <w:rFonts w:ascii="Arial" w:hAnsi="Arial" w:cs="Arial"/>
        </w:rPr>
        <w:t>A</w:t>
      </w:r>
      <w:r w:rsidR="00641B0D" w:rsidRPr="008A11BD">
        <w:rPr>
          <w:rFonts w:ascii="Arial" w:hAnsi="Arial" w:cs="Arial"/>
        </w:rPr>
        <w:t>nd</w:t>
      </w:r>
    </w:p>
    <w:p w14:paraId="0201BED8" w14:textId="77777777" w:rsidR="007F0BE0" w:rsidRDefault="007F0BE0" w:rsidP="007F0BE0">
      <w:pPr>
        <w:jc w:val="both"/>
        <w:rPr>
          <w:rFonts w:ascii="Arial" w:hAnsi="Arial" w:cs="Arial"/>
        </w:rPr>
      </w:pPr>
    </w:p>
    <w:p w14:paraId="1D81E3F2" w14:textId="5BAD710F" w:rsidR="00641B0D" w:rsidRPr="008A11BD" w:rsidRDefault="00B64714" w:rsidP="007F0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NEWNET PROPERTIES</w:t>
      </w:r>
      <w:r w:rsidR="00D67E8F">
        <w:rPr>
          <w:rFonts w:ascii="Arial" w:hAnsi="Arial" w:cs="Arial"/>
        </w:rPr>
        <w:t xml:space="preserve"> </w:t>
      </w:r>
      <w:r w:rsidR="00DD15DC">
        <w:rPr>
          <w:rFonts w:ascii="Arial" w:hAnsi="Arial" w:cs="Arial"/>
        </w:rPr>
        <w:t>(PTY) LTD</w:t>
      </w:r>
      <w:r w:rsidR="00526769">
        <w:rPr>
          <w:rFonts w:ascii="Arial" w:hAnsi="Arial" w:cs="Arial"/>
        </w:rPr>
        <w:tab/>
      </w:r>
      <w:r w:rsidR="00526769">
        <w:rPr>
          <w:rFonts w:ascii="Arial" w:hAnsi="Arial" w:cs="Arial"/>
        </w:rPr>
        <w:tab/>
      </w:r>
      <w:r w:rsidR="007F0BE0">
        <w:rPr>
          <w:rFonts w:ascii="Arial" w:hAnsi="Arial" w:cs="Arial"/>
        </w:rPr>
        <w:tab/>
      </w:r>
      <w:r w:rsidR="007F0BE0">
        <w:rPr>
          <w:rFonts w:ascii="Arial" w:hAnsi="Arial" w:cs="Arial"/>
        </w:rPr>
        <w:tab/>
      </w:r>
      <w:r w:rsidR="007F0B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1B0D" w:rsidRPr="00470B59">
        <w:rPr>
          <w:rFonts w:ascii="Arial" w:hAnsi="Arial" w:cs="Arial"/>
          <w:b/>
          <w:bCs/>
        </w:rPr>
        <w:t>Respondent</w:t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  <w:r w:rsidR="00641B0D" w:rsidRPr="008A11BD">
        <w:rPr>
          <w:rFonts w:ascii="Arial" w:hAnsi="Arial" w:cs="Arial"/>
          <w:b/>
        </w:rPr>
        <w:tab/>
      </w:r>
    </w:p>
    <w:p w14:paraId="1B127117" w14:textId="77777777" w:rsidR="00641B0D" w:rsidRPr="008A11BD" w:rsidRDefault="00641B0D" w:rsidP="00641B0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D893F58" w14:textId="77777777" w:rsidR="00641B0D" w:rsidRPr="008A11BD" w:rsidRDefault="00641B0D" w:rsidP="00641B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11BD">
        <w:rPr>
          <w:rFonts w:ascii="Arial" w:hAnsi="Arial" w:cs="Arial"/>
          <w:b/>
          <w:sz w:val="24"/>
          <w:szCs w:val="24"/>
        </w:rPr>
        <w:t>J U D G M E N T</w:t>
      </w:r>
    </w:p>
    <w:p w14:paraId="66EECADA" w14:textId="3FCB910F" w:rsidR="00641B0D" w:rsidRPr="00F90932" w:rsidRDefault="00641B0D" w:rsidP="00F909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11BD">
        <w:rPr>
          <w:rFonts w:ascii="Arial" w:hAnsi="Arial" w:cs="Arial"/>
          <w:b/>
          <w:sz w:val="24"/>
          <w:szCs w:val="24"/>
        </w:rPr>
        <w:t>_____________________________________</w:t>
      </w:r>
      <w:r>
        <w:rPr>
          <w:rFonts w:ascii="Arial" w:hAnsi="Arial" w:cs="Arial"/>
          <w:b/>
          <w:sz w:val="24"/>
          <w:szCs w:val="24"/>
        </w:rPr>
        <w:t>_______________</w:t>
      </w:r>
      <w:r w:rsidRPr="008A11BD">
        <w:rPr>
          <w:rFonts w:ascii="Arial" w:hAnsi="Arial" w:cs="Arial"/>
          <w:b/>
          <w:sz w:val="24"/>
          <w:szCs w:val="24"/>
        </w:rPr>
        <w:t>_______________</w:t>
      </w:r>
    </w:p>
    <w:p w14:paraId="71E8F39F" w14:textId="63265833" w:rsidR="00641B0D" w:rsidRPr="008A11BD" w:rsidRDefault="00641B0D" w:rsidP="00641B0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MAKHOBA, J</w:t>
      </w:r>
    </w:p>
    <w:p w14:paraId="1F662C37" w14:textId="77777777" w:rsidR="00D4599C" w:rsidRPr="005869D7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eastAsia="en-ZA"/>
        </w:rPr>
      </w:pP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lastRenderedPageBreak/>
        <w:t>[1]</w:t>
      </w:r>
      <w:r w:rsidR="00D5098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ab/>
      </w:r>
      <w:r w:rsidR="009E5540" w:rsidRPr="005869D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The</w:t>
      </w:r>
      <w:r w:rsidR="009E5540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9E5540" w:rsidRPr="005869D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applicant seeks an </w:t>
      </w:r>
      <w:r w:rsidR="009A1D0C" w:rsidRPr="005869D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 xml:space="preserve">order to rescind and set aside the default judgment granted </w:t>
      </w:r>
      <w:r w:rsidR="00D4599C" w:rsidRPr="005869D7">
        <w:rPr>
          <w:rFonts w:ascii="Arial" w:eastAsia="Times New Roman" w:hAnsi="Arial" w:cs="Arial"/>
          <w:color w:val="242121"/>
          <w:sz w:val="28"/>
          <w:szCs w:val="28"/>
          <w:lang w:eastAsia="en-ZA"/>
        </w:rPr>
        <w:t>against it on 9 December 2020.</w:t>
      </w:r>
    </w:p>
    <w:p w14:paraId="4827B5D1" w14:textId="150EFD2D" w:rsidR="00641B0D" w:rsidRPr="003273AE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[2]</w:t>
      </w:r>
      <w:r w:rsidR="00D4599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E65A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The applicant is the Road Accident Fund, a Schedule 3 public entity, esta</w:t>
      </w:r>
      <w:r w:rsidR="0070318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blished in </w:t>
      </w:r>
      <w:proofErr w:type="spellStart"/>
      <w:r w:rsidR="0070318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terns</w:t>
      </w:r>
      <w:proofErr w:type="spellEnd"/>
      <w:r w:rsidR="0070318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of Section 2 (1) of the Road Accident Fund Act, 56 of 1996 [“the RAF Act”] </w:t>
      </w:r>
      <w:r w:rsidR="00DE736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having its principal place of place of business situated at 420 Witch-Hazel Avenue</w:t>
      </w:r>
      <w:r w:rsidR="0076428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, Eco-Glades 2, Centurion, Tshwane,</w:t>
      </w:r>
      <w:r w:rsidR="00F16D36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Gauteng </w:t>
      </w:r>
      <w:r w:rsidR="008D615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Province.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</w:p>
    <w:p w14:paraId="3676FD06" w14:textId="5D88B9CA" w:rsidR="00641B0D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[3]</w:t>
      </w:r>
      <w:r w:rsidR="00C41B02"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751FF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The </w:t>
      </w:r>
      <w:r w:rsidR="000E477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r</w:t>
      </w:r>
      <w:r w:rsidR="002E0DE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espondent</w:t>
      </w:r>
      <w:r w:rsidR="00751FF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93249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is </w:t>
      </w:r>
      <w:proofErr w:type="spellStart"/>
      <w:r w:rsidR="0093249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Newnet</w:t>
      </w:r>
      <w:proofErr w:type="spellEnd"/>
      <w:r w:rsidR="0093249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Properties (PTY) LTD, a private company duly registered and incorporated with limited liability in accordance with the laws of </w:t>
      </w:r>
      <w:r w:rsidR="000E477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the Republic of South Africa. The re</w:t>
      </w:r>
      <w:r w:rsidR="00562C6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spondent is a private hospital, which provides hospital accommodation and medical service and </w:t>
      </w:r>
      <w:r w:rsidR="00CB64B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good</w:t>
      </w:r>
      <w:r w:rsidR="00E0328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s</w:t>
      </w:r>
      <w:r w:rsidR="00CB64B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to its patients.</w:t>
      </w:r>
    </w:p>
    <w:p w14:paraId="0DD5B0D1" w14:textId="40C8FBB2" w:rsidR="00641B0D" w:rsidRPr="003273AE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[4]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CB64B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The application is brought in terms of Rule 42 of the Uniform Rules </w:t>
      </w:r>
      <w:r w:rsidR="003D168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of Court and the common law re</w:t>
      </w:r>
      <w:r w:rsidR="006D219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lating to the rescission of judg</w:t>
      </w:r>
      <w:r w:rsidR="00FD583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ment. </w:t>
      </w:r>
      <w:r w:rsidR="00B247F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Furthermore,</w:t>
      </w:r>
      <w:r w:rsidR="00FD583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applicant is asking</w:t>
      </w:r>
      <w:r w:rsidR="00BA685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1B796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this court to co</w:t>
      </w:r>
      <w:r w:rsidR="009616A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ndone the late filing of this applicatio</w:t>
      </w:r>
      <w:r w:rsidR="00B247F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n.</w:t>
      </w:r>
    </w:p>
    <w:p w14:paraId="59ECE909" w14:textId="2E272319" w:rsidR="00641B0D" w:rsidRPr="003273AE" w:rsidRDefault="00641B0D" w:rsidP="001D5293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[5]</w:t>
      </w:r>
      <w:r w:rsidR="00DE33F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560C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On 29 July 2020</w:t>
      </w:r>
      <w:r w:rsidR="001E0FE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, the respondent </w:t>
      </w:r>
      <w:r w:rsidR="00B1171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issued summons against the applicant for</w:t>
      </w:r>
      <w:r w:rsidR="00CB591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past medical and hospital expen</w:t>
      </w:r>
      <w:r w:rsidR="00140EC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ses incurred in respect of a patient who was involved in a motor vehicle collision.</w:t>
      </w:r>
      <w:r w:rsidR="001E0FE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7458EF"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 </w:t>
      </w:r>
    </w:p>
    <w:p w14:paraId="502DB794" w14:textId="36537098" w:rsidR="009051A1" w:rsidRDefault="00641B0D" w:rsidP="000E70F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[6]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40675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On 12 Au</w:t>
      </w:r>
      <w:r w:rsidR="00B1769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gust 2020 the respondent applied for </w:t>
      </w:r>
      <w:r w:rsidR="004616F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 default judgment against the applicant in the amo</w:t>
      </w:r>
      <w:r w:rsidR="001B49C8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unt of R 2 603 834.</w:t>
      </w:r>
      <w:r w:rsidR="00F167A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68</w:t>
      </w:r>
      <w:r w:rsidR="00E0328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.</w:t>
      </w:r>
      <w:r w:rsidR="00222D4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DE2F9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On the 9 </w:t>
      </w:r>
      <w:r w:rsidR="00DE2F90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lastRenderedPageBreak/>
        <w:t>December 2020 the default judgment was granted in the amount</w:t>
      </w:r>
      <w:r w:rsidR="00EC243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DC4A7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of R 2 603 834.68</w:t>
      </w:r>
      <w:r w:rsidR="00E0328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. </w:t>
      </w:r>
    </w:p>
    <w:p w14:paraId="1EFF8C06" w14:textId="282904A4" w:rsidR="00495023" w:rsidRPr="00DD384D" w:rsidRDefault="00495023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i/>
          <w:iCs/>
          <w:color w:val="242121"/>
          <w:sz w:val="24"/>
          <w:szCs w:val="24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[7]</w:t>
      </w:r>
      <w:r w:rsidR="004F0015"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311E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3C16F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The applicant </w:t>
      </w:r>
      <w:r w:rsidR="00F1757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contends</w:t>
      </w:r>
      <w:r w:rsidR="003C16F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that for default judg</w:t>
      </w:r>
      <w:r w:rsidR="00027BE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ment to succeed, the respondent should have furnished the court with </w:t>
      </w:r>
      <w:r w:rsidR="00EC243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an</w:t>
      </w:r>
      <w:r w:rsidR="00027BE4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affidavit by a medical practitione</w:t>
      </w:r>
      <w:r w:rsidR="00D146F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r in order to prove its damages.</w:t>
      </w:r>
    </w:p>
    <w:p w14:paraId="698505C9" w14:textId="559CDA86" w:rsidR="00641B0D" w:rsidRPr="0055270B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[8] </w:t>
      </w:r>
      <w:r w:rsidR="003E21B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72ABE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 xml:space="preserve"> </w:t>
      </w:r>
      <w:r w:rsidR="00D146F9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 xml:space="preserve">The applicant submitted that the reasons why it failed to file its application </w:t>
      </w:r>
      <w:r w:rsidR="00680E21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>on time is due to various reasons that in</w:t>
      </w:r>
      <w:r w:rsidR="00BB0F3C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 xml:space="preserve">cluded the data breach that occurred at the applicant’s offices </w:t>
      </w:r>
      <w:r w:rsidR="007A6271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 xml:space="preserve">during 2021. The applicant </w:t>
      </w:r>
      <w:r w:rsidR="00F17573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>argues</w:t>
      </w:r>
      <w:r w:rsidR="007A6271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 xml:space="preserve"> that the judgment was errone</w:t>
      </w:r>
      <w:r w:rsidR="00E928F3">
        <w:rPr>
          <w:rFonts w:ascii="Arial" w:eastAsia="Times New Roman" w:hAnsi="Arial" w:cs="Arial"/>
          <w:color w:val="242121"/>
          <w:sz w:val="26"/>
          <w:szCs w:val="26"/>
          <w:lang w:val="en-US" w:eastAsia="en-ZA"/>
        </w:rPr>
        <w:t>ously granted.</w:t>
      </w:r>
    </w:p>
    <w:p w14:paraId="6B31C461" w14:textId="053F9562" w:rsidR="005F6177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[9]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 xml:space="preserve"> </w:t>
      </w:r>
      <w:r w:rsidR="00E928F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The respondent submitted that the applicant has already paid and only </w:t>
      </w:r>
      <w:r w:rsidR="0014116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R47 149.29 is outstanding.</w:t>
      </w:r>
    </w:p>
    <w:p w14:paraId="243A48E8" w14:textId="24772306" w:rsidR="00641B0D" w:rsidRDefault="00641B0D" w:rsidP="005F6177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[10]</w:t>
      </w:r>
      <w:r w:rsidR="0046046D"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3E4BD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When the applicant made payment in my view, the applicant accepted the judgment</w:t>
      </w:r>
      <w:r w:rsidR="003C704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,</w:t>
      </w:r>
      <w:r w:rsidR="003E4BD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in</w:t>
      </w:r>
      <w:r w:rsidR="003C704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BE34F6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ot</w:t>
      </w:r>
      <w:r w:rsidR="00BE34F6" w:rsidRPr="00BE34F6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her words the applicant acquiesced to the judgment.</w:t>
      </w:r>
      <w:r w:rsidR="003E4BDF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</w:p>
    <w:p w14:paraId="6B0BA9CC" w14:textId="595E5C75" w:rsidR="00641B0D" w:rsidRPr="00224B47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[11]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A5605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It is only in exception</w:t>
      </w:r>
      <w:r w:rsidR="00FD6AB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al</w:t>
      </w:r>
      <w:r w:rsidR="00A5605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circumstances that the court will correct, </w:t>
      </w:r>
      <w:r w:rsidR="00F17573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alter,</w:t>
      </w:r>
      <w:r w:rsidR="00A5605B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or supplement its judgment see</w:t>
      </w:r>
      <w:r w:rsidR="00224B47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  <w:r w:rsidR="00224B47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 xml:space="preserve">Firestone SA (Pty) Ltd v </w:t>
      </w:r>
      <w:proofErr w:type="spellStart"/>
      <w:r w:rsidR="00BB4149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>Gentiruco</w:t>
      </w:r>
      <w:proofErr w:type="spellEnd"/>
      <w:r w:rsidR="00BB4149">
        <w:rPr>
          <w:rFonts w:ascii="Arial" w:eastAsia="Times New Roman" w:hAnsi="Arial" w:cs="Arial"/>
          <w:i/>
          <w:iCs/>
          <w:color w:val="242121"/>
          <w:sz w:val="28"/>
          <w:szCs w:val="28"/>
          <w:lang w:val="en-US" w:eastAsia="en-ZA"/>
        </w:rPr>
        <w:t xml:space="preserve"> AG 1977 (4) SA 298 (A).</w:t>
      </w:r>
    </w:p>
    <w:p w14:paraId="397DD5D2" w14:textId="799C728B" w:rsidR="00641B0D" w:rsidRDefault="00641B0D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[12]</w:t>
      </w:r>
      <w:r w:rsidRPr="003273A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</w:r>
      <w:r w:rsidR="00FD6AB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It is apparent from the papers that the applicant</w:t>
      </w:r>
      <w:r w:rsidR="006F117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knew that default judgment is to be taken against it and did nothing to stop it but acquiesced to the judgment.</w:t>
      </w:r>
    </w:p>
    <w:p w14:paraId="014C2EE7" w14:textId="77777777" w:rsidR="003C35BA" w:rsidRDefault="00A409D1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lastRenderedPageBreak/>
        <w:t>[13]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>I therefore conclude that applicant fa</w:t>
      </w:r>
      <w:r w:rsidR="003D7EA9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i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led to satisfy</w:t>
      </w:r>
      <w:r w:rsidR="0084386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the requirem</w:t>
      </w:r>
      <w:r w:rsidR="0017683E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ent of a rescission in terms of Rule 42 (1) (a) </w:t>
      </w:r>
      <w:r w:rsidR="003C35BA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of the Uniform Rules of Court.</w:t>
      </w:r>
    </w:p>
    <w:p w14:paraId="075C3024" w14:textId="77777777" w:rsidR="00C166A2" w:rsidRDefault="003C35BA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[14]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>The conduct of the applicant by failing to defend b</w:t>
      </w:r>
      <w:r w:rsidR="00F41B4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oth the action and the default judgment but instead apply </w:t>
      </w:r>
      <w:r w:rsidR="008C324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for rescission of judgment must be frowned upon and de</w:t>
      </w:r>
      <w:r w:rsidR="002F076C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ser</w:t>
      </w:r>
      <w:r w:rsidR="008C324D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ve</w:t>
      </w:r>
      <w:r w:rsidR="00C166A2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to pay costs on a punitive scale.</w:t>
      </w:r>
    </w:p>
    <w:p w14:paraId="6CD6D16B" w14:textId="3AF76A74" w:rsidR="00A409D1" w:rsidRPr="00EB242C" w:rsidRDefault="00C166A2" w:rsidP="00641B0D">
      <w:pPr>
        <w:shd w:val="clear" w:color="auto" w:fill="FFFFFF"/>
        <w:spacing w:before="144" w:after="0" w:line="480" w:lineRule="auto"/>
        <w:ind w:left="720" w:hanging="720"/>
        <w:jc w:val="both"/>
        <w:rPr>
          <w:rFonts w:ascii="Arial" w:eastAsia="Times New Roman" w:hAnsi="Arial" w:cs="Arial"/>
          <w:color w:val="242121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[15]</w:t>
      </w:r>
      <w:r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ab/>
        <w:t>The</w:t>
      </w:r>
      <w:r w:rsidR="00DA4315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application is dismissed, </w:t>
      </w:r>
      <w:r w:rsidR="00585BB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>applicant to pay costs on attorneys and client scale.</w:t>
      </w:r>
      <w:r w:rsidR="00A409D1">
        <w:rPr>
          <w:rFonts w:ascii="Arial" w:eastAsia="Times New Roman" w:hAnsi="Arial" w:cs="Arial"/>
          <w:color w:val="242121"/>
          <w:sz w:val="28"/>
          <w:szCs w:val="28"/>
          <w:lang w:val="en-US" w:eastAsia="en-ZA"/>
        </w:rPr>
        <w:t xml:space="preserve"> </w:t>
      </w:r>
    </w:p>
    <w:p w14:paraId="4D18B8B3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480" w:lineRule="auto"/>
        <w:jc w:val="bot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487292BA" w14:textId="77777777" w:rsidR="00641B0D" w:rsidRPr="008A11BD" w:rsidRDefault="00641B0D" w:rsidP="00641B0D">
      <w:pPr>
        <w:pStyle w:val="ListParagraph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6E73D264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______________________</w:t>
      </w:r>
    </w:p>
    <w:p w14:paraId="6C5B4AF3" w14:textId="77777777" w:rsidR="00641B0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</w:p>
    <w:p w14:paraId="0557399A" w14:textId="34522F8A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MAKHOBA J</w:t>
      </w:r>
    </w:p>
    <w:p w14:paraId="7E497D04" w14:textId="225FAC02" w:rsidR="00641B0D" w:rsidRDefault="005F5B0B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JUDGE OF THE HIGH COURT</w:t>
      </w:r>
    </w:p>
    <w:p w14:paraId="43142F16" w14:textId="53D5BB4C" w:rsidR="00641B0D" w:rsidRPr="008A11BD" w:rsidRDefault="005F5B0B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color w:val="242121"/>
          <w:sz w:val="24"/>
          <w:szCs w:val="24"/>
          <w:lang w:eastAsia="en-ZA"/>
        </w:rPr>
        <w:t>GAUTENG DIVISION, PRETORIA</w:t>
      </w:r>
    </w:p>
    <w:p w14:paraId="644E0BDF" w14:textId="77777777" w:rsidR="00641B0D" w:rsidRPr="008A11BD" w:rsidRDefault="00641B0D" w:rsidP="00641B0D">
      <w:pPr>
        <w:pStyle w:val="ListParagraph"/>
        <w:shd w:val="clear" w:color="auto" w:fill="FFFFFF"/>
        <w:spacing w:before="144" w:after="0" w:line="240" w:lineRule="auto"/>
        <w:ind w:left="0"/>
        <w:jc w:val="right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</w:p>
    <w:p w14:paraId="414FAE11" w14:textId="77777777" w:rsidR="00495BC2" w:rsidRDefault="00495BC2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</w:pPr>
    </w:p>
    <w:p w14:paraId="27D19FFA" w14:textId="4AB7DF9A" w:rsidR="00495BC2" w:rsidRDefault="004F3501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HEARD AND RESERVED JUDGMENT</w:t>
      </w:r>
      <w:r w:rsidR="002313F4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:</w:t>
      </w:r>
      <w:r w:rsidR="00C804DF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16 OCTOBER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2023</w:t>
      </w:r>
    </w:p>
    <w:p w14:paraId="76FCF4EE" w14:textId="59160CC3" w:rsidR="002313F4" w:rsidRPr="004F3501" w:rsidRDefault="002313F4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JUDGMENT HANDED DOWN</w:t>
      </w:r>
      <w:r w:rsidR="00516AC0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ON:</w:t>
      </w:r>
      <w:r w:rsidR="00C804DF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</w:t>
      </w:r>
      <w:r w:rsidR="00596462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>23 NOVEMBER</w:t>
      </w:r>
      <w:r w:rsidR="002A4BB1">
        <w:rPr>
          <w:rFonts w:ascii="Arial" w:eastAsia="Times New Roman" w:hAnsi="Arial" w:cs="Arial"/>
          <w:b/>
          <w:bCs/>
          <w:color w:val="242121"/>
          <w:sz w:val="24"/>
          <w:szCs w:val="24"/>
          <w:lang w:eastAsia="en-ZA"/>
        </w:rPr>
        <w:t xml:space="preserve"> 2023</w:t>
      </w:r>
    </w:p>
    <w:p w14:paraId="212A48F3" w14:textId="28D5A96E" w:rsidR="00641B0D" w:rsidRPr="008A11BD" w:rsidRDefault="00641B0D" w:rsidP="00495BC2">
      <w:pPr>
        <w:pStyle w:val="ListParagraph"/>
        <w:shd w:val="clear" w:color="auto" w:fill="FFFFFF"/>
        <w:spacing w:before="144" w:after="0" w:line="480" w:lineRule="auto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u w:val="single"/>
          <w:lang w:eastAsia="en-ZA"/>
        </w:rPr>
        <w:t>Appearances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</w:p>
    <w:p w14:paraId="4F9E9610" w14:textId="71295AA5" w:rsidR="00E25784" w:rsidRDefault="00641B0D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the 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Applicant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:</w:t>
      </w:r>
      <w:r w:rsidR="00495BC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proofErr w:type="spellStart"/>
      <w:r w:rsidR="00495BC2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Adv</w:t>
      </w:r>
      <w:proofErr w:type="spellEnd"/>
      <w:r w:rsidR="00AF60D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1236B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C M Rip 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(instructed by)</w:t>
      </w:r>
      <w:r w:rsidR="003B5DA3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proofErr w:type="spellStart"/>
      <w:r w:rsidR="00E2578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Malatji</w:t>
      </w:r>
      <w:proofErr w:type="spellEnd"/>
      <w:r w:rsidR="00E2578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&amp; Co </w:t>
      </w:r>
      <w:r w:rsidR="00080DAE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</w:t>
      </w:r>
      <w:r w:rsidR="00E2578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ttorneys</w:t>
      </w:r>
    </w:p>
    <w:p w14:paraId="4075E59A" w14:textId="789CEF2A" w:rsidR="00641B0D" w:rsidRPr="008A11BD" w:rsidRDefault="00641B0D" w:rsidP="00495BC2">
      <w:pPr>
        <w:pStyle w:val="ListParagraph"/>
        <w:shd w:val="clear" w:color="auto" w:fill="FFFFFF"/>
        <w:spacing w:before="144" w:after="0"/>
        <w:ind w:left="0"/>
        <w:rPr>
          <w:rFonts w:ascii="Arial" w:eastAsia="Times New Roman" w:hAnsi="Arial" w:cs="Arial"/>
          <w:color w:val="242121"/>
          <w:sz w:val="24"/>
          <w:szCs w:val="24"/>
          <w:lang w:eastAsia="en-ZA"/>
        </w:rPr>
      </w:pP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For </w:t>
      </w:r>
      <w:r>
        <w:rPr>
          <w:rFonts w:ascii="Arial" w:eastAsia="Times New Roman" w:hAnsi="Arial" w:cs="Arial"/>
          <w:color w:val="242121"/>
          <w:sz w:val="24"/>
          <w:szCs w:val="24"/>
          <w:lang w:eastAsia="en-ZA"/>
        </w:rPr>
        <w:t>the Respondent</w:t>
      </w:r>
      <w:r w:rsidRPr="008A11BD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: </w:t>
      </w:r>
      <w:proofErr w:type="spellStart"/>
      <w:r w:rsidR="00BA3D0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Adv</w:t>
      </w:r>
      <w:proofErr w:type="spellEnd"/>
      <w:r w:rsidR="00B61DF8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E2578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M van </w:t>
      </w:r>
      <w:proofErr w:type="spellStart"/>
      <w:r w:rsidR="00E2578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Rooyen</w:t>
      </w:r>
      <w:proofErr w:type="spellEnd"/>
      <w:r w:rsidR="00E2578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r w:rsidR="008B5D85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(</w:t>
      </w:r>
      <w:r w:rsidR="00BA3D06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instructed by</w:t>
      </w:r>
      <w:r w:rsidR="008B5D85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)</w:t>
      </w:r>
      <w:r w:rsidR="00E25784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  <w:proofErr w:type="spellStart"/>
      <w:r w:rsidR="005869D7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Kritzinger</w:t>
      </w:r>
      <w:proofErr w:type="spellEnd"/>
      <w:r w:rsidR="005869D7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Attorneys</w:t>
      </w:r>
      <w:r w:rsidR="001511F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>.</w:t>
      </w:r>
      <w:r w:rsidR="00622079">
        <w:rPr>
          <w:rFonts w:ascii="Arial" w:eastAsia="Times New Roman" w:hAnsi="Arial" w:cs="Arial"/>
          <w:color w:val="242121"/>
          <w:sz w:val="24"/>
          <w:szCs w:val="24"/>
          <w:lang w:eastAsia="en-ZA"/>
        </w:rPr>
        <w:t xml:space="preserve"> </w:t>
      </w:r>
    </w:p>
    <w:sectPr w:rsidR="00641B0D" w:rsidRPr="008A11BD" w:rsidSect="00596462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FB382" w14:textId="77777777" w:rsidR="00C94531" w:rsidRDefault="00C94531" w:rsidP="00EE6D13">
      <w:pPr>
        <w:spacing w:after="0" w:line="240" w:lineRule="auto"/>
      </w:pPr>
      <w:r>
        <w:separator/>
      </w:r>
    </w:p>
  </w:endnote>
  <w:endnote w:type="continuationSeparator" w:id="0">
    <w:p w14:paraId="5DB0BD7D" w14:textId="77777777" w:rsidR="00C94531" w:rsidRDefault="00C94531" w:rsidP="00EE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365A" w14:textId="77777777" w:rsidR="00C94531" w:rsidRDefault="00C94531" w:rsidP="00EE6D13">
      <w:pPr>
        <w:spacing w:after="0" w:line="240" w:lineRule="auto"/>
      </w:pPr>
      <w:r>
        <w:separator/>
      </w:r>
    </w:p>
  </w:footnote>
  <w:footnote w:type="continuationSeparator" w:id="0">
    <w:p w14:paraId="6D9FCA93" w14:textId="77777777" w:rsidR="00C94531" w:rsidRDefault="00C94531" w:rsidP="00EE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777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DD908E" w14:textId="05055635" w:rsidR="00596462" w:rsidRDefault="005964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D36F8" w14:textId="77777777" w:rsidR="00596462" w:rsidRDefault="00596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0D"/>
    <w:rsid w:val="00000D7A"/>
    <w:rsid w:val="00004A47"/>
    <w:rsid w:val="00027BE4"/>
    <w:rsid w:val="00034BED"/>
    <w:rsid w:val="00036F83"/>
    <w:rsid w:val="000415BC"/>
    <w:rsid w:val="00044AEA"/>
    <w:rsid w:val="00080DAE"/>
    <w:rsid w:val="000818D3"/>
    <w:rsid w:val="0008398A"/>
    <w:rsid w:val="000A7D86"/>
    <w:rsid w:val="000B036E"/>
    <w:rsid w:val="000E20EA"/>
    <w:rsid w:val="000E477A"/>
    <w:rsid w:val="000E6362"/>
    <w:rsid w:val="000E70FD"/>
    <w:rsid w:val="000F1428"/>
    <w:rsid w:val="000F70A1"/>
    <w:rsid w:val="00102076"/>
    <w:rsid w:val="001236BE"/>
    <w:rsid w:val="00137854"/>
    <w:rsid w:val="00140EC0"/>
    <w:rsid w:val="0014116D"/>
    <w:rsid w:val="001511F9"/>
    <w:rsid w:val="00166356"/>
    <w:rsid w:val="00173712"/>
    <w:rsid w:val="0017683E"/>
    <w:rsid w:val="00177C20"/>
    <w:rsid w:val="001A2113"/>
    <w:rsid w:val="001A639B"/>
    <w:rsid w:val="001A702A"/>
    <w:rsid w:val="001B49C8"/>
    <w:rsid w:val="001B7969"/>
    <w:rsid w:val="001C03D5"/>
    <w:rsid w:val="001C32C9"/>
    <w:rsid w:val="001C341D"/>
    <w:rsid w:val="001C527D"/>
    <w:rsid w:val="001D5293"/>
    <w:rsid w:val="001E0FE8"/>
    <w:rsid w:val="001E36B9"/>
    <w:rsid w:val="001F25BC"/>
    <w:rsid w:val="001F7E49"/>
    <w:rsid w:val="00222D4A"/>
    <w:rsid w:val="00224B47"/>
    <w:rsid w:val="002313F4"/>
    <w:rsid w:val="002368E5"/>
    <w:rsid w:val="00264E72"/>
    <w:rsid w:val="00273CFE"/>
    <w:rsid w:val="002951D9"/>
    <w:rsid w:val="0029572A"/>
    <w:rsid w:val="00297412"/>
    <w:rsid w:val="002A4BB1"/>
    <w:rsid w:val="002B497D"/>
    <w:rsid w:val="002B5A97"/>
    <w:rsid w:val="002E0DE2"/>
    <w:rsid w:val="002F076C"/>
    <w:rsid w:val="002F21AA"/>
    <w:rsid w:val="002F7AB5"/>
    <w:rsid w:val="00313FFE"/>
    <w:rsid w:val="003273AE"/>
    <w:rsid w:val="003372A6"/>
    <w:rsid w:val="003533A9"/>
    <w:rsid w:val="00360C7A"/>
    <w:rsid w:val="00362FDA"/>
    <w:rsid w:val="00372BCB"/>
    <w:rsid w:val="003758F5"/>
    <w:rsid w:val="003A2086"/>
    <w:rsid w:val="003A7956"/>
    <w:rsid w:val="003B4FA3"/>
    <w:rsid w:val="003B5DA3"/>
    <w:rsid w:val="003C16F2"/>
    <w:rsid w:val="003C35BA"/>
    <w:rsid w:val="003C3AB4"/>
    <w:rsid w:val="003C4C65"/>
    <w:rsid w:val="003C6021"/>
    <w:rsid w:val="003C704F"/>
    <w:rsid w:val="003D14A6"/>
    <w:rsid w:val="003D168D"/>
    <w:rsid w:val="003D7EA9"/>
    <w:rsid w:val="003E21B3"/>
    <w:rsid w:val="003E4BDF"/>
    <w:rsid w:val="003F5B95"/>
    <w:rsid w:val="00406757"/>
    <w:rsid w:val="00407F56"/>
    <w:rsid w:val="00412530"/>
    <w:rsid w:val="004153E3"/>
    <w:rsid w:val="00426054"/>
    <w:rsid w:val="00435CF9"/>
    <w:rsid w:val="004367C1"/>
    <w:rsid w:val="0045196F"/>
    <w:rsid w:val="00455E7B"/>
    <w:rsid w:val="00457016"/>
    <w:rsid w:val="0046046D"/>
    <w:rsid w:val="004616F2"/>
    <w:rsid w:val="00470B59"/>
    <w:rsid w:val="00484356"/>
    <w:rsid w:val="00495023"/>
    <w:rsid w:val="00495BC2"/>
    <w:rsid w:val="004A3844"/>
    <w:rsid w:val="004B1F9F"/>
    <w:rsid w:val="004C18EA"/>
    <w:rsid w:val="004C4B1F"/>
    <w:rsid w:val="004C78AB"/>
    <w:rsid w:val="004E3876"/>
    <w:rsid w:val="004F0015"/>
    <w:rsid w:val="004F3501"/>
    <w:rsid w:val="00501DC9"/>
    <w:rsid w:val="00506218"/>
    <w:rsid w:val="005079AE"/>
    <w:rsid w:val="00516AC0"/>
    <w:rsid w:val="00526769"/>
    <w:rsid w:val="00531487"/>
    <w:rsid w:val="005338C2"/>
    <w:rsid w:val="00534299"/>
    <w:rsid w:val="00535970"/>
    <w:rsid w:val="0055270B"/>
    <w:rsid w:val="00562C6A"/>
    <w:rsid w:val="005660A5"/>
    <w:rsid w:val="00581195"/>
    <w:rsid w:val="00585BB1"/>
    <w:rsid w:val="005869D7"/>
    <w:rsid w:val="00586D86"/>
    <w:rsid w:val="00592089"/>
    <w:rsid w:val="005959CF"/>
    <w:rsid w:val="00596462"/>
    <w:rsid w:val="005A7111"/>
    <w:rsid w:val="005B19EE"/>
    <w:rsid w:val="005E27FF"/>
    <w:rsid w:val="005F228B"/>
    <w:rsid w:val="005F5B0B"/>
    <w:rsid w:val="005F6177"/>
    <w:rsid w:val="005F6AE4"/>
    <w:rsid w:val="005F6C00"/>
    <w:rsid w:val="00610493"/>
    <w:rsid w:val="00622079"/>
    <w:rsid w:val="00641B0D"/>
    <w:rsid w:val="0065014E"/>
    <w:rsid w:val="00651AA2"/>
    <w:rsid w:val="00654776"/>
    <w:rsid w:val="00662C2F"/>
    <w:rsid w:val="00680E21"/>
    <w:rsid w:val="006849BF"/>
    <w:rsid w:val="00693B80"/>
    <w:rsid w:val="006B0A39"/>
    <w:rsid w:val="006B3A53"/>
    <w:rsid w:val="006B4009"/>
    <w:rsid w:val="006C0140"/>
    <w:rsid w:val="006C1461"/>
    <w:rsid w:val="006C53DD"/>
    <w:rsid w:val="006D219C"/>
    <w:rsid w:val="006D7684"/>
    <w:rsid w:val="006E119B"/>
    <w:rsid w:val="006E1935"/>
    <w:rsid w:val="006E2E9B"/>
    <w:rsid w:val="006F1086"/>
    <w:rsid w:val="006F1171"/>
    <w:rsid w:val="006F3D6C"/>
    <w:rsid w:val="006F4E9D"/>
    <w:rsid w:val="00703189"/>
    <w:rsid w:val="00721BB5"/>
    <w:rsid w:val="00723E49"/>
    <w:rsid w:val="007458EF"/>
    <w:rsid w:val="00751FF7"/>
    <w:rsid w:val="00764285"/>
    <w:rsid w:val="00766608"/>
    <w:rsid w:val="007737B7"/>
    <w:rsid w:val="00773B39"/>
    <w:rsid w:val="00774464"/>
    <w:rsid w:val="00780844"/>
    <w:rsid w:val="007A024D"/>
    <w:rsid w:val="007A6271"/>
    <w:rsid w:val="007C0032"/>
    <w:rsid w:val="007C65F6"/>
    <w:rsid w:val="007E5327"/>
    <w:rsid w:val="007E5708"/>
    <w:rsid w:val="007F0BE0"/>
    <w:rsid w:val="007F78D7"/>
    <w:rsid w:val="008055B9"/>
    <w:rsid w:val="008108A0"/>
    <w:rsid w:val="00811785"/>
    <w:rsid w:val="0082043E"/>
    <w:rsid w:val="0082211E"/>
    <w:rsid w:val="00840EA7"/>
    <w:rsid w:val="00843861"/>
    <w:rsid w:val="00875723"/>
    <w:rsid w:val="00886FDA"/>
    <w:rsid w:val="008A05FF"/>
    <w:rsid w:val="008B57BE"/>
    <w:rsid w:val="008B5D85"/>
    <w:rsid w:val="008C324D"/>
    <w:rsid w:val="008C5F40"/>
    <w:rsid w:val="008D5104"/>
    <w:rsid w:val="008D6159"/>
    <w:rsid w:val="008E6405"/>
    <w:rsid w:val="00901575"/>
    <w:rsid w:val="00901D7B"/>
    <w:rsid w:val="009044DC"/>
    <w:rsid w:val="009051A1"/>
    <w:rsid w:val="0093249A"/>
    <w:rsid w:val="00944723"/>
    <w:rsid w:val="00947E26"/>
    <w:rsid w:val="009547B3"/>
    <w:rsid w:val="00960A85"/>
    <w:rsid w:val="009616A0"/>
    <w:rsid w:val="00973E1D"/>
    <w:rsid w:val="0097404C"/>
    <w:rsid w:val="00984D2A"/>
    <w:rsid w:val="00997CCC"/>
    <w:rsid w:val="009A1D0C"/>
    <w:rsid w:val="009A3DE4"/>
    <w:rsid w:val="009B1E3F"/>
    <w:rsid w:val="009C7DF1"/>
    <w:rsid w:val="009E5540"/>
    <w:rsid w:val="009F0D1E"/>
    <w:rsid w:val="00A20173"/>
    <w:rsid w:val="00A20E4D"/>
    <w:rsid w:val="00A35D6F"/>
    <w:rsid w:val="00A409D1"/>
    <w:rsid w:val="00A52F49"/>
    <w:rsid w:val="00A5605B"/>
    <w:rsid w:val="00A665ED"/>
    <w:rsid w:val="00A83A65"/>
    <w:rsid w:val="00A956D0"/>
    <w:rsid w:val="00AC2A64"/>
    <w:rsid w:val="00AC3D81"/>
    <w:rsid w:val="00AF60D8"/>
    <w:rsid w:val="00B11717"/>
    <w:rsid w:val="00B17692"/>
    <w:rsid w:val="00B247F3"/>
    <w:rsid w:val="00B323D3"/>
    <w:rsid w:val="00B50C04"/>
    <w:rsid w:val="00B61DF8"/>
    <w:rsid w:val="00B64714"/>
    <w:rsid w:val="00B65FA4"/>
    <w:rsid w:val="00B8443D"/>
    <w:rsid w:val="00B932B3"/>
    <w:rsid w:val="00BA12B1"/>
    <w:rsid w:val="00BA3D06"/>
    <w:rsid w:val="00BA5869"/>
    <w:rsid w:val="00BA685B"/>
    <w:rsid w:val="00BB0F3C"/>
    <w:rsid w:val="00BB4149"/>
    <w:rsid w:val="00BC2088"/>
    <w:rsid w:val="00BD2F74"/>
    <w:rsid w:val="00BE0D3C"/>
    <w:rsid w:val="00BE34F6"/>
    <w:rsid w:val="00BF472D"/>
    <w:rsid w:val="00BF6458"/>
    <w:rsid w:val="00C01753"/>
    <w:rsid w:val="00C166A2"/>
    <w:rsid w:val="00C17EFC"/>
    <w:rsid w:val="00C225D6"/>
    <w:rsid w:val="00C23A54"/>
    <w:rsid w:val="00C41B02"/>
    <w:rsid w:val="00C46096"/>
    <w:rsid w:val="00C52EB9"/>
    <w:rsid w:val="00C572AA"/>
    <w:rsid w:val="00C6074E"/>
    <w:rsid w:val="00C64E95"/>
    <w:rsid w:val="00C650C6"/>
    <w:rsid w:val="00C804DF"/>
    <w:rsid w:val="00C83F5C"/>
    <w:rsid w:val="00C87A1A"/>
    <w:rsid w:val="00C94531"/>
    <w:rsid w:val="00C97B22"/>
    <w:rsid w:val="00CA3FDA"/>
    <w:rsid w:val="00CA5E1D"/>
    <w:rsid w:val="00CB591B"/>
    <w:rsid w:val="00CB64BA"/>
    <w:rsid w:val="00CC2017"/>
    <w:rsid w:val="00CC7524"/>
    <w:rsid w:val="00CD2326"/>
    <w:rsid w:val="00CD62D3"/>
    <w:rsid w:val="00CF2B9D"/>
    <w:rsid w:val="00CF38F8"/>
    <w:rsid w:val="00D0341B"/>
    <w:rsid w:val="00D10D77"/>
    <w:rsid w:val="00D12CAA"/>
    <w:rsid w:val="00D146F9"/>
    <w:rsid w:val="00D2097D"/>
    <w:rsid w:val="00D26605"/>
    <w:rsid w:val="00D347D6"/>
    <w:rsid w:val="00D36F2A"/>
    <w:rsid w:val="00D40903"/>
    <w:rsid w:val="00D4388E"/>
    <w:rsid w:val="00D4599C"/>
    <w:rsid w:val="00D5098E"/>
    <w:rsid w:val="00D5415A"/>
    <w:rsid w:val="00D611A0"/>
    <w:rsid w:val="00D62713"/>
    <w:rsid w:val="00D67E8F"/>
    <w:rsid w:val="00D86B28"/>
    <w:rsid w:val="00D939D2"/>
    <w:rsid w:val="00DA4315"/>
    <w:rsid w:val="00DB3E30"/>
    <w:rsid w:val="00DC23FD"/>
    <w:rsid w:val="00DC35EB"/>
    <w:rsid w:val="00DC3B56"/>
    <w:rsid w:val="00DC4A7C"/>
    <w:rsid w:val="00DD15DC"/>
    <w:rsid w:val="00DD18D9"/>
    <w:rsid w:val="00DD384D"/>
    <w:rsid w:val="00DD57A0"/>
    <w:rsid w:val="00DD5D80"/>
    <w:rsid w:val="00DD751B"/>
    <w:rsid w:val="00DE1035"/>
    <w:rsid w:val="00DE1B32"/>
    <w:rsid w:val="00DE2F90"/>
    <w:rsid w:val="00DE33F3"/>
    <w:rsid w:val="00DE7361"/>
    <w:rsid w:val="00E0328E"/>
    <w:rsid w:val="00E1146C"/>
    <w:rsid w:val="00E22C09"/>
    <w:rsid w:val="00E25784"/>
    <w:rsid w:val="00E2782E"/>
    <w:rsid w:val="00E313F2"/>
    <w:rsid w:val="00E31E36"/>
    <w:rsid w:val="00E51156"/>
    <w:rsid w:val="00E57C37"/>
    <w:rsid w:val="00E638D8"/>
    <w:rsid w:val="00E64643"/>
    <w:rsid w:val="00E767F0"/>
    <w:rsid w:val="00E928F3"/>
    <w:rsid w:val="00E93BE5"/>
    <w:rsid w:val="00E970A0"/>
    <w:rsid w:val="00EA30D7"/>
    <w:rsid w:val="00EB242C"/>
    <w:rsid w:val="00EC2431"/>
    <w:rsid w:val="00EC3A74"/>
    <w:rsid w:val="00EE219C"/>
    <w:rsid w:val="00EE30BD"/>
    <w:rsid w:val="00EE6D13"/>
    <w:rsid w:val="00EF19C4"/>
    <w:rsid w:val="00F02009"/>
    <w:rsid w:val="00F167A2"/>
    <w:rsid w:val="00F16D36"/>
    <w:rsid w:val="00F17573"/>
    <w:rsid w:val="00F25A05"/>
    <w:rsid w:val="00F311E9"/>
    <w:rsid w:val="00F41B4D"/>
    <w:rsid w:val="00F560CC"/>
    <w:rsid w:val="00F60ACD"/>
    <w:rsid w:val="00F62A5A"/>
    <w:rsid w:val="00F72ABE"/>
    <w:rsid w:val="00F77879"/>
    <w:rsid w:val="00F90932"/>
    <w:rsid w:val="00FA4692"/>
    <w:rsid w:val="00FB6470"/>
    <w:rsid w:val="00FD5833"/>
    <w:rsid w:val="00FD6AB1"/>
    <w:rsid w:val="00FE65AA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4776"/>
  <w15:chartTrackingRefBased/>
  <w15:docId w15:val="{13552320-8A86-41F2-8A64-D161CC0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0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0D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41B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6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D13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E6D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6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6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07774.1E4A6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D4EC-B250-4AC0-944F-AE0CF5B2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532</Words>
  <Characters>3037</Characters>
  <Application>Microsoft Office Word</Application>
  <DocSecurity>0</DocSecurity>
  <Lines>25</Lines>
  <Paragraphs>7</Paragraphs>
  <ScaleCrop>false</ScaleCrop>
  <Company>HP Inc.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Dithipe</dc:creator>
  <cp:keywords/>
  <dc:description/>
  <cp:lastModifiedBy>Sathish</cp:lastModifiedBy>
  <cp:revision>342</cp:revision>
  <cp:lastPrinted>2023-06-30T09:47:00Z</cp:lastPrinted>
  <dcterms:created xsi:type="dcterms:W3CDTF">2023-06-14T08:40:00Z</dcterms:created>
  <dcterms:modified xsi:type="dcterms:W3CDTF">2024-01-02T13:11:00Z</dcterms:modified>
</cp:coreProperties>
</file>