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5215" w14:textId="77777777" w:rsidR="00514C46" w:rsidRPr="00514C46" w:rsidRDefault="00514C46" w:rsidP="00514C46">
      <w:pPr>
        <w:spacing w:after="160"/>
        <w:ind w:left="0" w:firstLine="0"/>
        <w:jc w:val="center"/>
        <w:outlineLvl w:val="0"/>
        <w:rPr>
          <w:rFonts w:ascii="Arial" w:eastAsia="Times New Roman" w:hAnsi="Arial" w:cs="Arial"/>
          <w:b/>
          <w:bCs/>
          <w:kern w:val="32"/>
          <w:szCs w:val="22"/>
          <w:lang w:val="en-GB"/>
        </w:rPr>
      </w:pPr>
      <w:bookmarkStart w:id="0" w:name="_Hlk153352436"/>
      <w:bookmarkEnd w:id="0"/>
      <w:r w:rsidRPr="00514C46">
        <w:rPr>
          <w:rFonts w:ascii="Times New Roman" w:eastAsia="Times New Roman" w:hAnsi="Times New Roman" w:cs="Times New Roman"/>
          <w:noProof/>
          <w:sz w:val="28"/>
          <w:szCs w:val="28"/>
          <w:lang w:val="en-US"/>
        </w:rPr>
        <w:drawing>
          <wp:inline distT="0" distB="0" distL="0" distR="0" wp14:anchorId="6E6D7A4D" wp14:editId="78F9D9C6">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093D25D4" w14:textId="1D206239" w:rsidR="00BE1FFC" w:rsidRPr="005D76D5" w:rsidRDefault="00BE1FFC" w:rsidP="00DE29EE">
      <w:pPr>
        <w:spacing w:after="160"/>
        <w:ind w:left="0" w:firstLine="0"/>
        <w:jc w:val="center"/>
        <w:outlineLvl w:val="0"/>
        <w:rPr>
          <w:rFonts w:ascii="Arial" w:eastAsia="Times New Roman" w:hAnsi="Arial" w:cs="Arial"/>
          <w:b/>
          <w:bCs/>
          <w:kern w:val="32"/>
          <w:szCs w:val="22"/>
        </w:rPr>
      </w:pPr>
      <w:r w:rsidRPr="005D76D5">
        <w:rPr>
          <w:rFonts w:ascii="Arial" w:eastAsia="Times New Roman" w:hAnsi="Arial" w:cs="Arial"/>
          <w:b/>
          <w:bCs/>
          <w:kern w:val="32"/>
          <w:szCs w:val="22"/>
        </w:rPr>
        <w:t>IN THE HIGH COURT OF SOUTH AFRICA</w:t>
      </w:r>
    </w:p>
    <w:p w14:paraId="09E0F722" w14:textId="77777777" w:rsidR="00BE1FFC" w:rsidRPr="005D76D5" w:rsidRDefault="00BE1FFC" w:rsidP="00DE29EE">
      <w:pPr>
        <w:spacing w:after="160"/>
        <w:ind w:left="0" w:firstLine="0"/>
        <w:jc w:val="center"/>
        <w:outlineLvl w:val="0"/>
        <w:rPr>
          <w:rFonts w:ascii="Arial" w:eastAsia="Times New Roman" w:hAnsi="Arial" w:cs="Arial"/>
          <w:b/>
          <w:bCs/>
          <w:kern w:val="32"/>
          <w:szCs w:val="22"/>
        </w:rPr>
      </w:pPr>
      <w:r w:rsidRPr="005D76D5">
        <w:rPr>
          <w:rFonts w:ascii="Arial" w:eastAsia="Times New Roman" w:hAnsi="Arial" w:cs="Arial"/>
          <w:b/>
          <w:bCs/>
          <w:kern w:val="32"/>
          <w:szCs w:val="22"/>
        </w:rPr>
        <w:t>(GAUTENG DIVISION, PRETORIA)</w:t>
      </w:r>
    </w:p>
    <w:p w14:paraId="67375EF7" w14:textId="77777777" w:rsidR="00514C46" w:rsidRDefault="00514C46" w:rsidP="00DE29EE">
      <w:pPr>
        <w:spacing w:after="160"/>
        <w:ind w:left="0" w:firstLine="0"/>
        <w:jc w:val="right"/>
        <w:outlineLvl w:val="0"/>
        <w:rPr>
          <w:rFonts w:ascii="Arial" w:eastAsia="Times New Roman" w:hAnsi="Arial" w:cs="Arial"/>
          <w:kern w:val="32"/>
          <w:szCs w:val="22"/>
        </w:rPr>
      </w:pPr>
    </w:p>
    <w:p w14:paraId="34DF2EE8" w14:textId="4C189C77" w:rsidR="00BE1FFC" w:rsidRPr="005D76D5" w:rsidRDefault="00BE1FFC" w:rsidP="00DE29EE">
      <w:pPr>
        <w:spacing w:after="160"/>
        <w:ind w:left="0" w:firstLine="0"/>
        <w:jc w:val="right"/>
        <w:outlineLvl w:val="0"/>
        <w:rPr>
          <w:rFonts w:ascii="Arial" w:eastAsia="Times New Roman" w:hAnsi="Arial" w:cs="Arial"/>
          <w:b/>
          <w:bCs/>
          <w:kern w:val="32"/>
          <w:szCs w:val="22"/>
        </w:rPr>
      </w:pPr>
      <w:r w:rsidRPr="005D76D5">
        <w:rPr>
          <w:rFonts w:ascii="Arial" w:eastAsia="Times New Roman" w:hAnsi="Arial" w:cs="Arial"/>
          <w:kern w:val="32"/>
          <w:szCs w:val="22"/>
        </w:rPr>
        <w:t xml:space="preserve">Case No. </w:t>
      </w:r>
      <w:r>
        <w:rPr>
          <w:rFonts w:ascii="Arial" w:eastAsia="Times New Roman" w:hAnsi="Arial" w:cs="Arial"/>
          <w:b/>
          <w:bCs/>
          <w:kern w:val="32"/>
          <w:szCs w:val="22"/>
        </w:rPr>
        <w:t>007920/2022</w:t>
      </w:r>
    </w:p>
    <w:p w14:paraId="71173FF6" w14:textId="677109D6" w:rsidR="00BE1FFC" w:rsidRDefault="00514C46" w:rsidP="00DE29EE">
      <w:pPr>
        <w:spacing w:after="160"/>
        <w:ind w:left="0" w:firstLine="0"/>
        <w:outlineLvl w:val="0"/>
        <w:rPr>
          <w:rFonts w:ascii="Arial" w:eastAsia="Times New Roman" w:hAnsi="Arial" w:cs="Arial"/>
          <w:kern w:val="32"/>
          <w:szCs w:val="22"/>
        </w:rPr>
      </w:pPr>
      <w:r w:rsidRPr="00514C46">
        <w:rPr>
          <w:noProof/>
          <w:lang w:val="en-US"/>
        </w:rPr>
        <w:drawing>
          <wp:inline distT="0" distB="0" distL="0" distR="0" wp14:anchorId="60D74968" wp14:editId="285EDDEF">
            <wp:extent cx="5575935" cy="1922145"/>
            <wp:effectExtent l="0" t="0" r="0" b="0"/>
            <wp:docPr id="17615672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935" cy="1922145"/>
                    </a:xfrm>
                    <a:prstGeom prst="rect">
                      <a:avLst/>
                    </a:prstGeom>
                    <a:noFill/>
                    <a:ln>
                      <a:noFill/>
                    </a:ln>
                  </pic:spPr>
                </pic:pic>
              </a:graphicData>
            </a:graphic>
          </wp:inline>
        </w:drawing>
      </w:r>
    </w:p>
    <w:p w14:paraId="23FDBDB9" w14:textId="77777777" w:rsidR="00BE1FFC" w:rsidRDefault="00BE1FFC" w:rsidP="00DE29EE">
      <w:pPr>
        <w:spacing w:after="160"/>
        <w:ind w:left="0" w:firstLine="0"/>
        <w:outlineLvl w:val="0"/>
        <w:rPr>
          <w:rFonts w:ascii="Arial" w:eastAsia="Times New Roman" w:hAnsi="Arial" w:cs="Arial"/>
          <w:kern w:val="32"/>
          <w:szCs w:val="22"/>
        </w:rPr>
      </w:pPr>
      <w:r w:rsidRPr="005D76D5">
        <w:rPr>
          <w:rFonts w:ascii="Arial" w:eastAsia="Times New Roman" w:hAnsi="Arial" w:cs="Arial"/>
          <w:kern w:val="32"/>
          <w:szCs w:val="22"/>
        </w:rPr>
        <w:t>In the matter between:</w:t>
      </w:r>
    </w:p>
    <w:p w14:paraId="586437B3" w14:textId="77777777" w:rsidR="00BE1FFC" w:rsidRPr="005D76D5" w:rsidRDefault="00BE1FFC" w:rsidP="00DE29EE">
      <w:pPr>
        <w:spacing w:after="160"/>
        <w:ind w:left="0" w:firstLine="0"/>
        <w:outlineLvl w:val="0"/>
        <w:rPr>
          <w:rFonts w:ascii="Arial" w:eastAsia="Times New Roman" w:hAnsi="Arial" w:cs="Arial"/>
          <w:kern w:val="32"/>
          <w:szCs w:val="22"/>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544"/>
      </w:tblGrid>
      <w:tr w:rsidR="00BE1FFC" w:rsidRPr="005D76D5" w14:paraId="2DA59C13" w14:textId="77777777" w:rsidTr="00EC5BB4">
        <w:tc>
          <w:tcPr>
            <w:tcW w:w="5387" w:type="dxa"/>
          </w:tcPr>
          <w:p w14:paraId="17B9B189" w14:textId="77777777" w:rsidR="00BE1FFC" w:rsidRPr="005D76D5" w:rsidRDefault="00BE1FFC" w:rsidP="00DE29EE">
            <w:pPr>
              <w:spacing w:after="160"/>
              <w:ind w:left="0" w:firstLine="0"/>
              <w:outlineLvl w:val="0"/>
              <w:rPr>
                <w:rFonts w:ascii="Arial" w:eastAsia="Times New Roman" w:hAnsi="Arial" w:cs="Arial"/>
                <w:kern w:val="32"/>
                <w:szCs w:val="22"/>
              </w:rPr>
            </w:pPr>
            <w:r>
              <w:rPr>
                <w:rFonts w:ascii="Arial" w:eastAsia="Times New Roman" w:hAnsi="Arial" w:cs="Arial"/>
                <w:b/>
                <w:bCs/>
                <w:kern w:val="32"/>
                <w:szCs w:val="22"/>
              </w:rPr>
              <w:t>DR. MARIANA TALJAARD</w:t>
            </w:r>
            <w:r w:rsidRPr="00726943">
              <w:rPr>
                <w:rFonts w:ascii="Arial" w:eastAsia="Times New Roman" w:hAnsi="Arial" w:cs="Arial"/>
                <w:b/>
                <w:bCs/>
                <w:kern w:val="32"/>
                <w:szCs w:val="22"/>
              </w:rPr>
              <w:t xml:space="preserve"> </w:t>
            </w:r>
          </w:p>
        </w:tc>
        <w:tc>
          <w:tcPr>
            <w:tcW w:w="3544" w:type="dxa"/>
          </w:tcPr>
          <w:p w14:paraId="49DC90A3" w14:textId="77777777" w:rsidR="00BE1FFC" w:rsidRPr="005D76D5" w:rsidRDefault="00BE1FFC" w:rsidP="00DE29EE">
            <w:pPr>
              <w:spacing w:after="160"/>
              <w:ind w:left="0" w:firstLine="0"/>
              <w:jc w:val="right"/>
              <w:outlineLvl w:val="0"/>
              <w:rPr>
                <w:rFonts w:ascii="Arial" w:eastAsia="Times New Roman" w:hAnsi="Arial" w:cs="Arial"/>
                <w:kern w:val="32"/>
                <w:szCs w:val="22"/>
              </w:rPr>
            </w:pPr>
            <w:r>
              <w:rPr>
                <w:rFonts w:ascii="Arial" w:eastAsia="Times New Roman" w:hAnsi="Arial" w:cs="Arial"/>
                <w:kern w:val="32"/>
                <w:szCs w:val="22"/>
              </w:rPr>
              <w:t>Applicant</w:t>
            </w:r>
          </w:p>
        </w:tc>
      </w:tr>
      <w:tr w:rsidR="00BE1FFC" w:rsidRPr="005D76D5" w14:paraId="1DEF1C76" w14:textId="77777777" w:rsidTr="00EC5BB4">
        <w:tc>
          <w:tcPr>
            <w:tcW w:w="5387" w:type="dxa"/>
          </w:tcPr>
          <w:p w14:paraId="45615D18" w14:textId="77777777" w:rsidR="00BE1FFC" w:rsidRPr="005D76D5" w:rsidRDefault="00BE1FFC" w:rsidP="00DE29EE">
            <w:pPr>
              <w:spacing w:after="160"/>
              <w:ind w:left="0" w:firstLine="0"/>
              <w:outlineLvl w:val="0"/>
              <w:rPr>
                <w:rFonts w:ascii="Arial" w:eastAsia="Times New Roman" w:hAnsi="Arial" w:cs="Arial"/>
                <w:kern w:val="32"/>
                <w:szCs w:val="22"/>
              </w:rPr>
            </w:pPr>
          </w:p>
        </w:tc>
        <w:tc>
          <w:tcPr>
            <w:tcW w:w="3544" w:type="dxa"/>
          </w:tcPr>
          <w:p w14:paraId="433D338A" w14:textId="77777777" w:rsidR="00BE1FFC" w:rsidRPr="005D76D5"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046E730A" w14:textId="77777777" w:rsidTr="00EC5BB4">
        <w:tc>
          <w:tcPr>
            <w:tcW w:w="5387" w:type="dxa"/>
          </w:tcPr>
          <w:p w14:paraId="7923A0D9" w14:textId="77777777" w:rsidR="00BE1FFC" w:rsidRPr="005D76D5" w:rsidRDefault="00BE1FFC" w:rsidP="00DE29EE">
            <w:pPr>
              <w:spacing w:after="160"/>
              <w:ind w:left="0" w:firstLine="0"/>
              <w:outlineLvl w:val="0"/>
              <w:rPr>
                <w:rFonts w:ascii="Arial" w:eastAsia="Times New Roman" w:hAnsi="Arial" w:cs="Arial"/>
                <w:kern w:val="32"/>
                <w:szCs w:val="22"/>
              </w:rPr>
            </w:pPr>
            <w:r>
              <w:rPr>
                <w:rFonts w:ascii="Arial" w:eastAsia="Times New Roman" w:hAnsi="Arial" w:cs="Arial"/>
                <w:kern w:val="32"/>
                <w:szCs w:val="22"/>
              </w:rPr>
              <w:t>a</w:t>
            </w:r>
            <w:r w:rsidRPr="005D76D5">
              <w:rPr>
                <w:rFonts w:ascii="Arial" w:eastAsia="Times New Roman" w:hAnsi="Arial" w:cs="Arial"/>
                <w:kern w:val="32"/>
                <w:szCs w:val="22"/>
              </w:rPr>
              <w:t>nd</w:t>
            </w:r>
          </w:p>
        </w:tc>
        <w:tc>
          <w:tcPr>
            <w:tcW w:w="3544" w:type="dxa"/>
          </w:tcPr>
          <w:p w14:paraId="66DE97B2" w14:textId="77777777" w:rsidR="00BE1FFC" w:rsidRPr="005D76D5"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15963A92" w14:textId="77777777" w:rsidTr="00EC5BB4">
        <w:tc>
          <w:tcPr>
            <w:tcW w:w="5387" w:type="dxa"/>
          </w:tcPr>
          <w:p w14:paraId="1C400546" w14:textId="77777777" w:rsidR="00BE1FFC" w:rsidRPr="005D76D5" w:rsidRDefault="00BE1FFC" w:rsidP="00DE29EE">
            <w:pPr>
              <w:spacing w:after="160"/>
              <w:ind w:left="0" w:firstLine="0"/>
              <w:outlineLvl w:val="0"/>
              <w:rPr>
                <w:rFonts w:ascii="Arial" w:eastAsia="Times New Roman" w:hAnsi="Arial" w:cs="Arial"/>
                <w:kern w:val="32"/>
                <w:szCs w:val="22"/>
              </w:rPr>
            </w:pPr>
          </w:p>
        </w:tc>
        <w:tc>
          <w:tcPr>
            <w:tcW w:w="3544" w:type="dxa"/>
          </w:tcPr>
          <w:p w14:paraId="5F172293" w14:textId="77777777" w:rsidR="00BE1FFC" w:rsidRPr="005D76D5"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3ED001FD" w14:textId="77777777" w:rsidTr="00EC5BB4">
        <w:tc>
          <w:tcPr>
            <w:tcW w:w="5387" w:type="dxa"/>
          </w:tcPr>
          <w:p w14:paraId="3F51AC5C" w14:textId="77777777" w:rsidR="00BE1FFC" w:rsidRPr="00001ED8" w:rsidRDefault="00BE1FFC" w:rsidP="00EC5BB4">
            <w:pPr>
              <w:spacing w:after="160" w:line="360" w:lineRule="auto"/>
              <w:ind w:left="0" w:firstLine="0"/>
              <w:outlineLvl w:val="0"/>
              <w:rPr>
                <w:rFonts w:ascii="Arial" w:eastAsia="Times New Roman" w:hAnsi="Arial" w:cs="Arial"/>
                <w:b/>
                <w:bCs/>
                <w:kern w:val="32"/>
                <w:szCs w:val="22"/>
              </w:rPr>
            </w:pPr>
            <w:r w:rsidRPr="00001ED8">
              <w:rPr>
                <w:rFonts w:ascii="Arial" w:eastAsia="Times New Roman" w:hAnsi="Arial" w:cs="Arial"/>
                <w:b/>
                <w:bCs/>
                <w:kern w:val="32"/>
                <w:szCs w:val="22"/>
              </w:rPr>
              <w:t>HEALTH PROFESSIONS COUNCIL OF SOUTH AFRICA</w:t>
            </w:r>
          </w:p>
        </w:tc>
        <w:tc>
          <w:tcPr>
            <w:tcW w:w="3544" w:type="dxa"/>
          </w:tcPr>
          <w:p w14:paraId="3B4E1D8A" w14:textId="77777777" w:rsidR="00BE1FFC" w:rsidRPr="005D76D5" w:rsidRDefault="00BE1FFC" w:rsidP="00DE29EE">
            <w:pPr>
              <w:spacing w:after="160"/>
              <w:ind w:left="0" w:firstLine="0"/>
              <w:jc w:val="right"/>
              <w:outlineLvl w:val="0"/>
              <w:rPr>
                <w:rFonts w:ascii="Arial" w:eastAsia="Times New Roman" w:hAnsi="Arial" w:cs="Arial"/>
                <w:kern w:val="32"/>
                <w:szCs w:val="22"/>
              </w:rPr>
            </w:pPr>
            <w:r>
              <w:rPr>
                <w:rFonts w:ascii="Arial" w:eastAsia="Times New Roman" w:hAnsi="Arial" w:cs="Arial"/>
                <w:kern w:val="32"/>
                <w:szCs w:val="22"/>
              </w:rPr>
              <w:t>First Respondent</w:t>
            </w:r>
          </w:p>
        </w:tc>
      </w:tr>
      <w:tr w:rsidR="00BE1FFC" w:rsidRPr="005D76D5" w14:paraId="331C6FE9" w14:textId="77777777" w:rsidTr="00EC5BB4">
        <w:tc>
          <w:tcPr>
            <w:tcW w:w="5387" w:type="dxa"/>
          </w:tcPr>
          <w:p w14:paraId="4CE90BFE" w14:textId="77777777" w:rsidR="00BE1FFC" w:rsidRPr="005D76D5" w:rsidRDefault="00BE1FFC" w:rsidP="00DE29EE">
            <w:pPr>
              <w:spacing w:after="160"/>
              <w:ind w:left="0" w:firstLine="0"/>
              <w:outlineLvl w:val="0"/>
              <w:rPr>
                <w:rFonts w:ascii="Arial" w:eastAsia="Times New Roman" w:hAnsi="Arial" w:cs="Arial"/>
                <w:kern w:val="32"/>
                <w:szCs w:val="22"/>
              </w:rPr>
            </w:pPr>
          </w:p>
        </w:tc>
        <w:tc>
          <w:tcPr>
            <w:tcW w:w="3544" w:type="dxa"/>
          </w:tcPr>
          <w:p w14:paraId="237DFB3F" w14:textId="77777777" w:rsidR="00BE1FFC" w:rsidRPr="005D76D5"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7115E1AB" w14:textId="77777777" w:rsidTr="00EC5BB4">
        <w:tc>
          <w:tcPr>
            <w:tcW w:w="5387" w:type="dxa"/>
          </w:tcPr>
          <w:p w14:paraId="64FE172F" w14:textId="77777777" w:rsidR="00BE1FFC" w:rsidRPr="00133006" w:rsidRDefault="00BE1FFC" w:rsidP="00EC5BB4">
            <w:pPr>
              <w:spacing w:after="160" w:line="360" w:lineRule="auto"/>
              <w:ind w:left="0" w:firstLine="0"/>
              <w:outlineLvl w:val="0"/>
              <w:rPr>
                <w:rFonts w:ascii="Arial" w:eastAsia="Times New Roman" w:hAnsi="Arial" w:cs="Arial"/>
                <w:b/>
                <w:bCs/>
                <w:kern w:val="32"/>
                <w:szCs w:val="22"/>
              </w:rPr>
            </w:pPr>
            <w:r>
              <w:rPr>
                <w:rFonts w:ascii="Arial" w:eastAsia="Times New Roman" w:hAnsi="Arial" w:cs="Arial"/>
                <w:b/>
                <w:bCs/>
                <w:kern w:val="32"/>
                <w:szCs w:val="22"/>
              </w:rPr>
              <w:t>PROFESSIONAL CONDUCT COMMITTEE OF THE MEDICAL &amp; DENTAL BOARD OF THE HPCSA</w:t>
            </w:r>
          </w:p>
        </w:tc>
        <w:tc>
          <w:tcPr>
            <w:tcW w:w="3544" w:type="dxa"/>
          </w:tcPr>
          <w:p w14:paraId="02CC423D" w14:textId="77777777" w:rsidR="00BE1FFC" w:rsidRPr="005D76D5" w:rsidRDefault="00BE1FFC" w:rsidP="00DE29EE">
            <w:pPr>
              <w:spacing w:after="160"/>
              <w:ind w:left="0" w:firstLine="0"/>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BE1FFC" w:rsidRPr="005D76D5" w14:paraId="49FB0F6B" w14:textId="77777777" w:rsidTr="00EC5BB4">
        <w:tc>
          <w:tcPr>
            <w:tcW w:w="5387" w:type="dxa"/>
          </w:tcPr>
          <w:p w14:paraId="6F7F5036" w14:textId="77777777" w:rsidR="00BE1FFC" w:rsidRDefault="00BE1FFC" w:rsidP="00DE29EE">
            <w:pPr>
              <w:spacing w:after="160"/>
              <w:ind w:left="0" w:firstLine="0"/>
              <w:outlineLvl w:val="0"/>
              <w:rPr>
                <w:rFonts w:ascii="Arial" w:eastAsia="Times New Roman" w:hAnsi="Arial" w:cs="Arial"/>
                <w:b/>
                <w:bCs/>
                <w:kern w:val="32"/>
                <w:szCs w:val="22"/>
              </w:rPr>
            </w:pPr>
          </w:p>
        </w:tc>
        <w:tc>
          <w:tcPr>
            <w:tcW w:w="3544" w:type="dxa"/>
          </w:tcPr>
          <w:p w14:paraId="0235188A" w14:textId="77777777" w:rsidR="00BE1FFC"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2292785F" w14:textId="77777777" w:rsidTr="00EC5BB4">
        <w:tc>
          <w:tcPr>
            <w:tcW w:w="5387" w:type="dxa"/>
          </w:tcPr>
          <w:p w14:paraId="3F8B58EF" w14:textId="49DF2889" w:rsidR="00BE1FFC" w:rsidRDefault="00BE1FFC" w:rsidP="00DE29EE">
            <w:pPr>
              <w:spacing w:after="160"/>
              <w:ind w:left="0" w:firstLine="0"/>
              <w:outlineLvl w:val="0"/>
              <w:rPr>
                <w:rFonts w:ascii="Arial" w:eastAsia="Times New Roman" w:hAnsi="Arial" w:cs="Arial"/>
                <w:b/>
                <w:bCs/>
                <w:kern w:val="32"/>
                <w:szCs w:val="22"/>
              </w:rPr>
            </w:pPr>
            <w:r>
              <w:rPr>
                <w:rFonts w:ascii="Arial" w:eastAsia="Times New Roman" w:hAnsi="Arial" w:cs="Arial"/>
                <w:b/>
                <w:bCs/>
                <w:kern w:val="32"/>
                <w:szCs w:val="22"/>
              </w:rPr>
              <w:lastRenderedPageBreak/>
              <w:t xml:space="preserve">FRANKL </w:t>
            </w:r>
            <w:r w:rsidR="007B567C">
              <w:rPr>
                <w:rFonts w:ascii="Arial" w:eastAsia="Times New Roman" w:hAnsi="Arial" w:cs="Arial"/>
                <w:b/>
                <w:bCs/>
                <w:kern w:val="32"/>
                <w:szCs w:val="22"/>
              </w:rPr>
              <w:t>W</w:t>
            </w:r>
            <w:r>
              <w:rPr>
                <w:rFonts w:ascii="Arial" w:eastAsia="Times New Roman" w:hAnsi="Arial" w:cs="Arial"/>
                <w:b/>
                <w:bCs/>
                <w:kern w:val="32"/>
                <w:szCs w:val="22"/>
              </w:rPr>
              <w:t xml:space="preserve">EBER </w:t>
            </w:r>
            <w:r w:rsidRPr="007B567C">
              <w:rPr>
                <w:rFonts w:ascii="Arial" w:eastAsia="Times New Roman" w:hAnsi="Arial" w:cs="Arial"/>
                <w:b/>
                <w:bCs/>
                <w:kern w:val="32"/>
                <w:szCs w:val="22"/>
              </w:rPr>
              <w:t>N.O</w:t>
            </w:r>
          </w:p>
        </w:tc>
        <w:tc>
          <w:tcPr>
            <w:tcW w:w="3544" w:type="dxa"/>
          </w:tcPr>
          <w:p w14:paraId="5FDFAA3B" w14:textId="77777777" w:rsidR="00BE1FFC" w:rsidRDefault="00BE1FFC" w:rsidP="00DE29EE">
            <w:pPr>
              <w:spacing w:after="160"/>
              <w:ind w:left="0" w:firstLine="0"/>
              <w:jc w:val="right"/>
              <w:outlineLvl w:val="0"/>
              <w:rPr>
                <w:rFonts w:ascii="Arial" w:eastAsia="Times New Roman" w:hAnsi="Arial" w:cs="Arial"/>
                <w:kern w:val="32"/>
                <w:szCs w:val="22"/>
              </w:rPr>
            </w:pPr>
            <w:r>
              <w:rPr>
                <w:rFonts w:ascii="Arial" w:eastAsia="Times New Roman" w:hAnsi="Arial" w:cs="Arial"/>
                <w:kern w:val="32"/>
                <w:szCs w:val="22"/>
              </w:rPr>
              <w:t>Third Respondent</w:t>
            </w:r>
          </w:p>
        </w:tc>
      </w:tr>
      <w:tr w:rsidR="00BE1FFC" w:rsidRPr="005D76D5" w14:paraId="180F79C2" w14:textId="77777777" w:rsidTr="00EC5BB4">
        <w:tc>
          <w:tcPr>
            <w:tcW w:w="5387" w:type="dxa"/>
          </w:tcPr>
          <w:p w14:paraId="68208D4E" w14:textId="77777777" w:rsidR="00BE1FFC" w:rsidRDefault="00BE1FFC" w:rsidP="00DE29EE">
            <w:pPr>
              <w:spacing w:after="160"/>
              <w:ind w:left="0" w:firstLine="0"/>
              <w:outlineLvl w:val="0"/>
              <w:rPr>
                <w:rFonts w:ascii="Arial" w:eastAsia="Times New Roman" w:hAnsi="Arial" w:cs="Arial"/>
                <w:b/>
                <w:bCs/>
                <w:kern w:val="32"/>
                <w:szCs w:val="22"/>
              </w:rPr>
            </w:pPr>
          </w:p>
        </w:tc>
        <w:tc>
          <w:tcPr>
            <w:tcW w:w="3544" w:type="dxa"/>
          </w:tcPr>
          <w:p w14:paraId="43D9DD66" w14:textId="77777777" w:rsidR="00BE1FFC"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66AA3495" w14:textId="77777777" w:rsidTr="00EC5BB4">
        <w:tc>
          <w:tcPr>
            <w:tcW w:w="5387" w:type="dxa"/>
          </w:tcPr>
          <w:p w14:paraId="24BEC9F1" w14:textId="77777777" w:rsidR="00BE1FFC" w:rsidRDefault="00BE1FFC" w:rsidP="00DE29EE">
            <w:pPr>
              <w:spacing w:after="160"/>
              <w:ind w:left="0" w:firstLine="0"/>
              <w:outlineLvl w:val="0"/>
              <w:rPr>
                <w:rFonts w:ascii="Arial" w:eastAsia="Times New Roman" w:hAnsi="Arial" w:cs="Arial"/>
                <w:b/>
                <w:bCs/>
                <w:kern w:val="32"/>
                <w:szCs w:val="22"/>
              </w:rPr>
            </w:pPr>
            <w:r>
              <w:rPr>
                <w:rFonts w:ascii="Arial" w:eastAsia="Times New Roman" w:hAnsi="Arial" w:cs="Arial"/>
                <w:b/>
                <w:bCs/>
                <w:kern w:val="32"/>
                <w:szCs w:val="22"/>
              </w:rPr>
              <w:t xml:space="preserve">ZOLILE GAJANA </w:t>
            </w:r>
            <w:r w:rsidRPr="007B567C">
              <w:rPr>
                <w:rFonts w:ascii="Arial" w:eastAsia="Times New Roman" w:hAnsi="Arial" w:cs="Arial"/>
                <w:b/>
                <w:bCs/>
                <w:kern w:val="32"/>
                <w:szCs w:val="22"/>
              </w:rPr>
              <w:t>N.O</w:t>
            </w:r>
          </w:p>
        </w:tc>
        <w:tc>
          <w:tcPr>
            <w:tcW w:w="3544" w:type="dxa"/>
          </w:tcPr>
          <w:p w14:paraId="4655DA72" w14:textId="77777777" w:rsidR="00BE1FFC" w:rsidRDefault="00BE1FFC" w:rsidP="00DE29EE">
            <w:pPr>
              <w:spacing w:after="160"/>
              <w:ind w:left="0" w:firstLine="0"/>
              <w:jc w:val="right"/>
              <w:outlineLvl w:val="0"/>
              <w:rPr>
                <w:rFonts w:ascii="Arial" w:eastAsia="Times New Roman" w:hAnsi="Arial" w:cs="Arial"/>
                <w:kern w:val="32"/>
                <w:szCs w:val="22"/>
              </w:rPr>
            </w:pPr>
            <w:r>
              <w:rPr>
                <w:rFonts w:ascii="Arial" w:eastAsia="Times New Roman" w:hAnsi="Arial" w:cs="Arial"/>
                <w:kern w:val="32"/>
                <w:szCs w:val="22"/>
              </w:rPr>
              <w:t>Fourth Respondent</w:t>
            </w:r>
          </w:p>
        </w:tc>
      </w:tr>
      <w:tr w:rsidR="00BE1FFC" w:rsidRPr="005D76D5" w14:paraId="08F67E30" w14:textId="77777777" w:rsidTr="00EC5BB4">
        <w:tc>
          <w:tcPr>
            <w:tcW w:w="5387" w:type="dxa"/>
          </w:tcPr>
          <w:p w14:paraId="2AB02AEC" w14:textId="77777777" w:rsidR="00BE1FFC" w:rsidRPr="005D76D5" w:rsidRDefault="00BE1FFC" w:rsidP="00DE29EE">
            <w:pPr>
              <w:spacing w:after="160"/>
              <w:ind w:left="0" w:firstLine="0"/>
              <w:outlineLvl w:val="0"/>
              <w:rPr>
                <w:rFonts w:ascii="Arial" w:eastAsia="Times New Roman" w:hAnsi="Arial" w:cs="Arial"/>
                <w:kern w:val="32"/>
                <w:szCs w:val="22"/>
              </w:rPr>
            </w:pPr>
          </w:p>
        </w:tc>
        <w:tc>
          <w:tcPr>
            <w:tcW w:w="3544" w:type="dxa"/>
          </w:tcPr>
          <w:p w14:paraId="436B5DB3" w14:textId="77777777" w:rsidR="00BE1FFC" w:rsidRPr="005D76D5" w:rsidRDefault="00BE1FFC" w:rsidP="00DE29EE">
            <w:pPr>
              <w:spacing w:after="160"/>
              <w:ind w:left="0" w:firstLine="0"/>
              <w:jc w:val="right"/>
              <w:outlineLvl w:val="0"/>
              <w:rPr>
                <w:rFonts w:ascii="Arial" w:eastAsia="Times New Roman" w:hAnsi="Arial" w:cs="Arial"/>
                <w:kern w:val="32"/>
                <w:szCs w:val="22"/>
              </w:rPr>
            </w:pPr>
          </w:p>
        </w:tc>
      </w:tr>
      <w:tr w:rsidR="00BE1FFC" w:rsidRPr="005D76D5" w14:paraId="6B85E80A" w14:textId="77777777" w:rsidTr="00EC0A9D">
        <w:tc>
          <w:tcPr>
            <w:tcW w:w="8931" w:type="dxa"/>
            <w:gridSpan w:val="2"/>
          </w:tcPr>
          <w:p w14:paraId="7353A8F6" w14:textId="51CE0668" w:rsidR="00BE1FFC" w:rsidRPr="005D76D5" w:rsidRDefault="00BE1FFC" w:rsidP="00DE29EE">
            <w:pPr>
              <w:spacing w:after="160" w:line="360" w:lineRule="auto"/>
              <w:ind w:left="0" w:firstLine="0"/>
              <w:outlineLvl w:val="0"/>
              <w:rPr>
                <w:rFonts w:ascii="Arial" w:eastAsia="Times New Roman" w:hAnsi="Arial" w:cs="Arial"/>
                <w:kern w:val="32"/>
                <w:szCs w:val="22"/>
              </w:rPr>
            </w:pPr>
            <w:r w:rsidRPr="005D76D5">
              <w:rPr>
                <w:rFonts w:ascii="Arial" w:eastAsia="Times New Roman" w:hAnsi="Arial" w:cs="Arial"/>
                <w:i/>
                <w:kern w:val="32"/>
                <w:szCs w:val="22"/>
              </w:rPr>
              <w:t xml:space="preserve">This </w:t>
            </w:r>
            <w:r>
              <w:rPr>
                <w:rFonts w:ascii="Arial" w:eastAsia="Times New Roman" w:hAnsi="Arial" w:cs="Arial"/>
                <w:i/>
                <w:kern w:val="32"/>
                <w:szCs w:val="22"/>
              </w:rPr>
              <w:t xml:space="preserve">judgment is prepared and authored by the Judge whose name is reflected as such, and is handed down electronically by circulation to the parties / their legal representatives by email and by uploading it to the electronic file of this matter on </w:t>
            </w:r>
            <w:proofErr w:type="spellStart"/>
            <w:r>
              <w:rPr>
                <w:rFonts w:ascii="Arial" w:eastAsia="Times New Roman" w:hAnsi="Arial" w:cs="Arial"/>
                <w:i/>
                <w:kern w:val="32"/>
                <w:szCs w:val="22"/>
              </w:rPr>
              <w:t>CaseLines</w:t>
            </w:r>
            <w:proofErr w:type="spellEnd"/>
            <w:r>
              <w:rPr>
                <w:rFonts w:ascii="Arial" w:eastAsia="Times New Roman" w:hAnsi="Arial" w:cs="Arial"/>
                <w:i/>
                <w:kern w:val="32"/>
                <w:szCs w:val="22"/>
              </w:rPr>
              <w:t xml:space="preserve">. The date for handing down is deemed to be </w:t>
            </w:r>
            <w:r w:rsidR="007B567C">
              <w:rPr>
                <w:rFonts w:ascii="Arial" w:eastAsia="Times New Roman" w:hAnsi="Arial" w:cs="Arial"/>
                <w:i/>
                <w:kern w:val="32"/>
                <w:szCs w:val="22"/>
              </w:rPr>
              <w:t xml:space="preserve">13 </w:t>
            </w:r>
            <w:r w:rsidR="00C24106">
              <w:rPr>
                <w:rFonts w:ascii="Arial" w:eastAsia="Times New Roman" w:hAnsi="Arial" w:cs="Arial"/>
                <w:i/>
                <w:kern w:val="32"/>
                <w:szCs w:val="22"/>
              </w:rPr>
              <w:t>December</w:t>
            </w:r>
            <w:r>
              <w:rPr>
                <w:rFonts w:ascii="Arial" w:eastAsia="Times New Roman" w:hAnsi="Arial" w:cs="Arial"/>
                <w:i/>
                <w:kern w:val="32"/>
                <w:szCs w:val="22"/>
              </w:rPr>
              <w:t xml:space="preserve"> 2023.</w:t>
            </w:r>
          </w:p>
        </w:tc>
      </w:tr>
    </w:tbl>
    <w:p w14:paraId="0B23BF72" w14:textId="77777777" w:rsidR="00BE1FFC" w:rsidRDefault="00BE1FFC" w:rsidP="00BE1FFC">
      <w:pPr>
        <w:outlineLvl w:val="0"/>
        <w:rPr>
          <w:rFonts w:ascii="Arial" w:hAnsi="Arial" w:cs="Arial"/>
          <w:b/>
          <w:bCs/>
          <w:kern w:val="32"/>
        </w:rPr>
      </w:pP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8923"/>
      </w:tblGrid>
      <w:tr w:rsidR="00BE1FFC" w14:paraId="30A56507" w14:textId="77777777" w:rsidTr="00EC0A9D">
        <w:tc>
          <w:tcPr>
            <w:tcW w:w="8929" w:type="dxa"/>
          </w:tcPr>
          <w:p w14:paraId="75743CF8" w14:textId="77777777" w:rsidR="00BE1FFC" w:rsidRDefault="00BE1FFC" w:rsidP="00EC0A9D">
            <w:pPr>
              <w:outlineLvl w:val="0"/>
              <w:rPr>
                <w:rFonts w:ascii="Arial" w:hAnsi="Arial" w:cs="Arial"/>
                <w:kern w:val="32"/>
              </w:rPr>
            </w:pPr>
          </w:p>
          <w:p w14:paraId="0753FE04" w14:textId="77777777" w:rsidR="00BE1FFC" w:rsidRPr="001D6E5D" w:rsidRDefault="00BE1FFC" w:rsidP="00EC0A9D">
            <w:pPr>
              <w:jc w:val="center"/>
              <w:outlineLvl w:val="0"/>
              <w:rPr>
                <w:rFonts w:ascii="Arial" w:hAnsi="Arial" w:cs="Arial"/>
                <w:b/>
                <w:bCs/>
                <w:kern w:val="32"/>
              </w:rPr>
            </w:pPr>
            <w:r w:rsidRPr="001D6E5D">
              <w:rPr>
                <w:rFonts w:ascii="Arial" w:hAnsi="Arial" w:cs="Arial"/>
                <w:b/>
                <w:bCs/>
                <w:kern w:val="32"/>
              </w:rPr>
              <w:t>JUDGMENT</w:t>
            </w:r>
          </w:p>
          <w:p w14:paraId="3C44A61C" w14:textId="77777777" w:rsidR="00BE1FFC" w:rsidRDefault="00BE1FFC" w:rsidP="00EC0A9D">
            <w:pPr>
              <w:outlineLvl w:val="0"/>
              <w:rPr>
                <w:rFonts w:ascii="Arial" w:hAnsi="Arial" w:cs="Arial"/>
                <w:kern w:val="32"/>
              </w:rPr>
            </w:pPr>
          </w:p>
        </w:tc>
      </w:tr>
    </w:tbl>
    <w:p w14:paraId="542183C0" w14:textId="77777777" w:rsidR="00BE1FFC" w:rsidRDefault="00BE1FFC" w:rsidP="00514C46">
      <w:pPr>
        <w:outlineLvl w:val="0"/>
        <w:rPr>
          <w:rFonts w:ascii="Arial" w:hAnsi="Arial" w:cs="Arial"/>
          <w:b/>
          <w:bCs/>
          <w:kern w:val="32"/>
        </w:rPr>
      </w:pPr>
    </w:p>
    <w:p w14:paraId="24C83E29" w14:textId="77777777" w:rsidR="00BE1FFC" w:rsidRPr="005D76D5" w:rsidRDefault="00BE1FFC" w:rsidP="00514C46">
      <w:pPr>
        <w:ind w:left="0" w:firstLine="0"/>
        <w:outlineLvl w:val="0"/>
        <w:rPr>
          <w:rFonts w:ascii="Arial" w:hAnsi="Arial" w:cs="Arial"/>
          <w:b/>
          <w:bCs/>
          <w:kern w:val="32"/>
        </w:rPr>
      </w:pPr>
      <w:r w:rsidRPr="005D76D5">
        <w:rPr>
          <w:rFonts w:ascii="Arial" w:hAnsi="Arial" w:cs="Arial"/>
          <w:b/>
          <w:bCs/>
          <w:kern w:val="32"/>
        </w:rPr>
        <w:t>RETIEF J</w:t>
      </w:r>
    </w:p>
    <w:p w14:paraId="31056377" w14:textId="77777777" w:rsidR="00BE1FFC" w:rsidRDefault="00BE1FFC" w:rsidP="00EE3D39">
      <w:pPr>
        <w:spacing w:line="360" w:lineRule="auto"/>
        <w:ind w:left="0" w:firstLine="0"/>
        <w:rPr>
          <w:rFonts w:ascii="Arial" w:hAnsi="Arial" w:cs="Arial"/>
          <w:b/>
          <w:bCs/>
          <w:u w:val="single"/>
        </w:rPr>
      </w:pPr>
    </w:p>
    <w:p w14:paraId="36C5AB64" w14:textId="77777777" w:rsidR="00BE1FFC" w:rsidRDefault="00BE1FFC" w:rsidP="00EE3D39">
      <w:pPr>
        <w:spacing w:line="360" w:lineRule="auto"/>
        <w:ind w:left="0" w:firstLine="0"/>
        <w:rPr>
          <w:rFonts w:ascii="Arial" w:hAnsi="Arial" w:cs="Arial"/>
          <w:b/>
          <w:bCs/>
          <w:u w:val="single"/>
        </w:rPr>
      </w:pPr>
      <w:r w:rsidRPr="0005022A">
        <w:rPr>
          <w:rFonts w:ascii="Arial" w:hAnsi="Arial" w:cs="Arial"/>
          <w:b/>
          <w:bCs/>
          <w:u w:val="single"/>
        </w:rPr>
        <w:t>INTRODUCTION</w:t>
      </w:r>
    </w:p>
    <w:p w14:paraId="7827C8FF" w14:textId="77777777" w:rsidR="00EE3D39" w:rsidRDefault="00EE3D39" w:rsidP="00EE3D39">
      <w:pPr>
        <w:spacing w:line="360" w:lineRule="auto"/>
        <w:ind w:left="0" w:firstLine="0"/>
        <w:rPr>
          <w:rFonts w:ascii="Arial" w:hAnsi="Arial" w:cs="Arial"/>
          <w:b/>
          <w:bCs/>
          <w:u w:val="single"/>
        </w:rPr>
      </w:pPr>
    </w:p>
    <w:p w14:paraId="6C75CA2D" w14:textId="00851443" w:rsidR="00270941" w:rsidRPr="00642A56" w:rsidRDefault="00013543" w:rsidP="00013543">
      <w:pPr>
        <w:pStyle w:val="RetiefPleadingpara1"/>
        <w:numPr>
          <w:ilvl w:val="0"/>
          <w:numId w:val="0"/>
        </w:numPr>
        <w:spacing w:line="360" w:lineRule="auto"/>
        <w:ind w:firstLine="284"/>
        <w:rPr>
          <w:szCs w:val="24"/>
        </w:rPr>
      </w:pPr>
      <w:r w:rsidRPr="00642A56">
        <w:rPr>
          <w:szCs w:val="24"/>
        </w:rPr>
        <w:t>[1]</w:t>
      </w:r>
      <w:r w:rsidRPr="00642A56">
        <w:rPr>
          <w:szCs w:val="24"/>
        </w:rPr>
        <w:tab/>
      </w:r>
      <w:r w:rsidR="00BE1FFC">
        <w:t xml:space="preserve">The Applicant is a registered psychiatrist who on 14 June 2021 </w:t>
      </w:r>
      <w:r w:rsidR="00270941">
        <w:t xml:space="preserve">appeared before the </w:t>
      </w:r>
      <w:r w:rsidR="00BE1FFC">
        <w:t>Second Respondent, the Professional Conduct Committee of the Medical &amp; Dental Board of the Health Professions Council of South Africa [</w:t>
      </w:r>
      <w:r w:rsidR="00B76079">
        <w:t xml:space="preserve">the </w:t>
      </w:r>
      <w:r w:rsidR="00BE1FFC">
        <w:t>Committee]</w:t>
      </w:r>
      <w:r w:rsidR="00270941">
        <w:t xml:space="preserve">. </w:t>
      </w:r>
    </w:p>
    <w:p w14:paraId="773F26C8" w14:textId="77777777" w:rsidR="00642A56" w:rsidRPr="00270941" w:rsidRDefault="00642A56" w:rsidP="00EE3D39">
      <w:pPr>
        <w:pStyle w:val="RetiefPleadingpara1"/>
        <w:numPr>
          <w:ilvl w:val="0"/>
          <w:numId w:val="0"/>
        </w:numPr>
        <w:spacing w:line="360" w:lineRule="auto"/>
        <w:ind w:left="284"/>
        <w:rPr>
          <w:szCs w:val="24"/>
        </w:rPr>
      </w:pPr>
    </w:p>
    <w:p w14:paraId="78D23BFD" w14:textId="753B56FD" w:rsidR="00C24106" w:rsidRPr="00C24106" w:rsidRDefault="00013543" w:rsidP="00013543">
      <w:pPr>
        <w:pStyle w:val="RetiefPleadingpara1"/>
        <w:numPr>
          <w:ilvl w:val="0"/>
          <w:numId w:val="0"/>
        </w:numPr>
        <w:spacing w:line="360" w:lineRule="auto"/>
        <w:ind w:firstLine="284"/>
        <w:rPr>
          <w:szCs w:val="24"/>
        </w:rPr>
      </w:pPr>
      <w:r w:rsidRPr="00C24106">
        <w:rPr>
          <w:szCs w:val="24"/>
        </w:rPr>
        <w:t>[2]</w:t>
      </w:r>
      <w:r w:rsidRPr="00C24106">
        <w:rPr>
          <w:szCs w:val="24"/>
        </w:rPr>
        <w:tab/>
      </w:r>
      <w:r w:rsidR="00270941">
        <w:t>The Applicant was charged with</w:t>
      </w:r>
      <w:r w:rsidR="00BE1FFC">
        <w:t xml:space="preserve"> unprofessional conduct</w:t>
      </w:r>
      <w:r w:rsidR="00270941">
        <w:t xml:space="preserve">, it being alleged that </w:t>
      </w:r>
    </w:p>
    <w:p w14:paraId="4C8A206D" w14:textId="3F96E88A" w:rsidR="00A3423A" w:rsidRDefault="00BE1FFC" w:rsidP="00EE3D39">
      <w:pPr>
        <w:pStyle w:val="RetiefPleadingpara1"/>
        <w:numPr>
          <w:ilvl w:val="0"/>
          <w:numId w:val="0"/>
        </w:numPr>
        <w:spacing w:line="360" w:lineRule="auto"/>
        <w:rPr>
          <w:szCs w:val="24"/>
        </w:rPr>
      </w:pPr>
      <w:r>
        <w:t xml:space="preserve">on or about 7 May 2020 </w:t>
      </w:r>
      <w:r w:rsidR="00270941">
        <w:t xml:space="preserve">and </w:t>
      </w:r>
      <w:r>
        <w:t xml:space="preserve">in respect of </w:t>
      </w:r>
      <w:r w:rsidR="00270941">
        <w:t>her psychiatric patient</w:t>
      </w:r>
      <w:r w:rsidR="000550DD">
        <w:t>,</w:t>
      </w:r>
      <w:r w:rsidR="00270941">
        <w:t xml:space="preserve"> </w:t>
      </w:r>
      <w:r>
        <w:t xml:space="preserve">Ms </w:t>
      </w:r>
      <w:proofErr w:type="spellStart"/>
      <w:r>
        <w:t>Elandré</w:t>
      </w:r>
      <w:proofErr w:type="spellEnd"/>
      <w:r>
        <w:t xml:space="preserve"> </w:t>
      </w:r>
      <w:proofErr w:type="spellStart"/>
      <w:r>
        <w:t>Geustyn</w:t>
      </w:r>
      <w:proofErr w:type="spellEnd"/>
      <w:r>
        <w:t xml:space="preserve">, </w:t>
      </w:r>
      <w:r w:rsidR="00270941">
        <w:t xml:space="preserve">she </w:t>
      </w:r>
      <w:r>
        <w:t>acted in a manner which was not in accordance with the norms and standards of her profession</w:t>
      </w:r>
      <w:r w:rsidR="00270941">
        <w:t xml:space="preserve"> in that she </w:t>
      </w:r>
      <w:r>
        <w:t>negligently fail</w:t>
      </w:r>
      <w:r w:rsidR="00270941">
        <w:t>ed</w:t>
      </w:r>
      <w:r>
        <w:t xml:space="preserve"> to attend to </w:t>
      </w:r>
      <w:r w:rsidR="00270941">
        <w:t>her in an</w:t>
      </w:r>
      <w:r>
        <w:t xml:space="preserve"> emergency </w:t>
      </w:r>
      <w:r w:rsidR="00270941">
        <w:t>situation. Her</w:t>
      </w:r>
      <w:r>
        <w:t xml:space="preserve"> patient subsequently demised through suicide</w:t>
      </w:r>
      <w:r w:rsidR="00C24106">
        <w:t xml:space="preserve"> [the </w:t>
      </w:r>
      <w:r w:rsidR="00270941">
        <w:t>deceased</w:t>
      </w:r>
      <w:r w:rsidR="00C24106">
        <w:t>]</w:t>
      </w:r>
      <w:r w:rsidR="00C24106">
        <w:rPr>
          <w:szCs w:val="24"/>
        </w:rPr>
        <w:t>.</w:t>
      </w:r>
    </w:p>
    <w:p w14:paraId="56E35017" w14:textId="77777777" w:rsidR="00642A56" w:rsidRPr="00642A56" w:rsidRDefault="00642A56" w:rsidP="00EE3D39">
      <w:pPr>
        <w:pStyle w:val="RetiefPleadingpara1"/>
        <w:numPr>
          <w:ilvl w:val="0"/>
          <w:numId w:val="0"/>
        </w:numPr>
        <w:spacing w:line="360" w:lineRule="auto"/>
        <w:rPr>
          <w:szCs w:val="24"/>
        </w:rPr>
      </w:pPr>
    </w:p>
    <w:p w14:paraId="59529D69" w14:textId="27409FB3" w:rsidR="00642A56" w:rsidRPr="00642A56" w:rsidRDefault="00013543" w:rsidP="00013543">
      <w:pPr>
        <w:pStyle w:val="RetiefPleadingpara1"/>
        <w:numPr>
          <w:ilvl w:val="0"/>
          <w:numId w:val="0"/>
        </w:numPr>
        <w:spacing w:line="360" w:lineRule="auto"/>
        <w:ind w:firstLine="284"/>
        <w:rPr>
          <w:szCs w:val="24"/>
        </w:rPr>
      </w:pPr>
      <w:r w:rsidRPr="00642A56">
        <w:rPr>
          <w:szCs w:val="24"/>
        </w:rPr>
        <w:t>[3]</w:t>
      </w:r>
      <w:r w:rsidRPr="00642A56">
        <w:rPr>
          <w:szCs w:val="24"/>
        </w:rPr>
        <w:tab/>
      </w:r>
      <w:r w:rsidR="00270941">
        <w:t xml:space="preserve">On the day the matter served before the Committee, the Third Respondent served as the </w:t>
      </w:r>
      <w:r w:rsidR="00642A56">
        <w:t xml:space="preserve">Chairperson. After the Fourth Respondent, the </w:t>
      </w:r>
      <w:r w:rsidR="00642A56" w:rsidRPr="001F06F7">
        <w:rPr>
          <w:i/>
          <w:iCs/>
        </w:rPr>
        <w:t>pro forma</w:t>
      </w:r>
      <w:r w:rsidR="00642A56">
        <w:t xml:space="preserve"> Complainant had closed its case, the Applicant applied for her discharge in terms of regulation 9</w:t>
      </w:r>
      <w:r w:rsidR="007B567C">
        <w:t>,</w:t>
      </w:r>
      <w:r w:rsidR="00642A56">
        <w:t xml:space="preserve"> the regulations</w:t>
      </w:r>
      <w:r w:rsidR="00BE7E72">
        <w:t xml:space="preserve"> </w:t>
      </w:r>
      <w:r w:rsidR="00642A56">
        <w:t>promulgated in terms of the Health Professions Act 56 of 1974 [the Act].</w:t>
      </w:r>
    </w:p>
    <w:p w14:paraId="15254399" w14:textId="77777777" w:rsidR="00642A56" w:rsidRPr="00642A56" w:rsidRDefault="00642A56" w:rsidP="00EE3D39">
      <w:pPr>
        <w:pStyle w:val="RetiefPleadingpara1"/>
        <w:numPr>
          <w:ilvl w:val="0"/>
          <w:numId w:val="0"/>
        </w:numPr>
        <w:spacing w:line="360" w:lineRule="auto"/>
        <w:ind w:left="284"/>
        <w:rPr>
          <w:szCs w:val="24"/>
        </w:rPr>
      </w:pPr>
    </w:p>
    <w:p w14:paraId="23DDF76A" w14:textId="782E675F" w:rsidR="00C24106" w:rsidRPr="00C24106" w:rsidRDefault="00013543" w:rsidP="00013543">
      <w:pPr>
        <w:pStyle w:val="RetiefPleadingpara1"/>
        <w:numPr>
          <w:ilvl w:val="0"/>
          <w:numId w:val="0"/>
        </w:numPr>
        <w:spacing w:line="360" w:lineRule="auto"/>
        <w:ind w:firstLine="284"/>
        <w:rPr>
          <w:szCs w:val="24"/>
        </w:rPr>
      </w:pPr>
      <w:r w:rsidRPr="00C24106">
        <w:rPr>
          <w:szCs w:val="24"/>
        </w:rPr>
        <w:lastRenderedPageBreak/>
        <w:t>[4]</w:t>
      </w:r>
      <w:r w:rsidRPr="00C24106">
        <w:rPr>
          <w:szCs w:val="24"/>
        </w:rPr>
        <w:tab/>
      </w:r>
      <w:r w:rsidR="00A3423A" w:rsidRPr="00A3423A">
        <w:t>On 21 July 2021, the Committee stated: “</w:t>
      </w:r>
      <w:r w:rsidR="00A3423A" w:rsidRPr="00A3423A">
        <w:rPr>
          <w:i/>
          <w:iCs/>
        </w:rPr>
        <w:t xml:space="preserve">After the Conduct Committee deliberated, they concluded that the application be dismissed. The </w:t>
      </w:r>
      <w:r w:rsidR="00642A56">
        <w:rPr>
          <w:i/>
          <w:iCs/>
        </w:rPr>
        <w:t>i</w:t>
      </w:r>
      <w:r w:rsidR="00A3423A" w:rsidRPr="00A3423A">
        <w:rPr>
          <w:i/>
          <w:iCs/>
        </w:rPr>
        <w:t>nquiry must proceed”</w:t>
      </w:r>
      <w:r w:rsidR="00A3423A" w:rsidRPr="00A3423A">
        <w:t xml:space="preserve"> [the decision]. </w:t>
      </w:r>
      <w:r w:rsidR="00642A56">
        <w:t>The Third Respondent on behalf of the Committee provided reasons for the decision on 13 December 2021.</w:t>
      </w:r>
    </w:p>
    <w:p w14:paraId="15696E6F" w14:textId="77777777" w:rsidR="00C24106" w:rsidRDefault="00C24106" w:rsidP="00EE3D39">
      <w:pPr>
        <w:pStyle w:val="ListParagraph"/>
        <w:spacing w:line="360" w:lineRule="auto"/>
        <w:contextualSpacing w:val="0"/>
      </w:pPr>
    </w:p>
    <w:p w14:paraId="1317B4FB" w14:textId="2F089AFB" w:rsidR="00642A56" w:rsidRPr="00642A56" w:rsidRDefault="00013543" w:rsidP="00013543">
      <w:pPr>
        <w:pStyle w:val="RetiefPleadingpara1"/>
        <w:numPr>
          <w:ilvl w:val="0"/>
          <w:numId w:val="0"/>
        </w:numPr>
        <w:spacing w:line="360" w:lineRule="auto"/>
        <w:ind w:firstLine="284"/>
        <w:rPr>
          <w:szCs w:val="24"/>
        </w:rPr>
      </w:pPr>
      <w:r w:rsidRPr="00642A56">
        <w:rPr>
          <w:szCs w:val="24"/>
        </w:rPr>
        <w:t>[5]</w:t>
      </w:r>
      <w:r w:rsidRPr="00642A56">
        <w:rPr>
          <w:szCs w:val="24"/>
        </w:rPr>
        <w:tab/>
      </w:r>
      <w:r w:rsidR="00A3423A" w:rsidRPr="00A3423A">
        <w:t xml:space="preserve">The Applicant seeks to review and set aside the </w:t>
      </w:r>
      <w:r w:rsidR="0006165B">
        <w:t xml:space="preserve">Committee’s </w:t>
      </w:r>
      <w:r w:rsidR="00A3423A" w:rsidRPr="00A3423A">
        <w:t>decision in terms of the Promotion of Administrative Justice Act, 3 of 2000 [PAJA</w:t>
      </w:r>
      <w:r w:rsidR="00B42934">
        <w:t>]</w:t>
      </w:r>
      <w:r w:rsidR="00642A56">
        <w:t xml:space="preserve">. </w:t>
      </w:r>
      <w:r w:rsidR="00642A56">
        <w:rPr>
          <w:szCs w:val="24"/>
        </w:rPr>
        <w:t>The Applicant launched her PAJA application on 26 July 2022.</w:t>
      </w:r>
    </w:p>
    <w:p w14:paraId="102D4C37" w14:textId="77777777" w:rsidR="0023106C" w:rsidRPr="00A3423A" w:rsidRDefault="0023106C" w:rsidP="00EE3D39">
      <w:pPr>
        <w:pStyle w:val="RetiefPleadingpara1"/>
        <w:numPr>
          <w:ilvl w:val="0"/>
          <w:numId w:val="0"/>
        </w:numPr>
        <w:spacing w:line="360" w:lineRule="auto"/>
        <w:rPr>
          <w:szCs w:val="24"/>
        </w:rPr>
      </w:pPr>
    </w:p>
    <w:p w14:paraId="5AB9A493" w14:textId="5590CCAB" w:rsidR="007B567C" w:rsidRPr="007B567C" w:rsidRDefault="00013543" w:rsidP="00013543">
      <w:pPr>
        <w:pStyle w:val="RetiefPleadingpara1"/>
        <w:numPr>
          <w:ilvl w:val="0"/>
          <w:numId w:val="0"/>
        </w:numPr>
        <w:spacing w:line="360" w:lineRule="auto"/>
        <w:ind w:firstLine="284"/>
        <w:rPr>
          <w:szCs w:val="24"/>
        </w:rPr>
      </w:pPr>
      <w:r w:rsidRPr="007B567C">
        <w:rPr>
          <w:szCs w:val="24"/>
        </w:rPr>
        <w:t>[6]</w:t>
      </w:r>
      <w:r w:rsidRPr="007B567C">
        <w:rPr>
          <w:szCs w:val="24"/>
        </w:rPr>
        <w:tab/>
      </w:r>
      <w:r w:rsidR="0023106C">
        <w:rPr>
          <w:szCs w:val="24"/>
        </w:rPr>
        <w:t xml:space="preserve">The HPCSA </w:t>
      </w:r>
      <w:r w:rsidR="0084619E">
        <w:rPr>
          <w:szCs w:val="24"/>
        </w:rPr>
        <w:t xml:space="preserve">opposes the </w:t>
      </w:r>
      <w:r w:rsidR="0006165B">
        <w:rPr>
          <w:szCs w:val="24"/>
        </w:rPr>
        <w:t xml:space="preserve">Applicant’s relief contending that it is premature </w:t>
      </w:r>
      <w:r w:rsidR="007B567C">
        <w:rPr>
          <w:szCs w:val="24"/>
        </w:rPr>
        <w:t xml:space="preserve">having regard to </w:t>
      </w:r>
      <w:r w:rsidR="00146BAC" w:rsidRPr="0006165B">
        <w:rPr>
          <w:szCs w:val="24"/>
        </w:rPr>
        <w:t>section 7(2)</w:t>
      </w:r>
      <w:r w:rsidR="0006165B">
        <w:rPr>
          <w:szCs w:val="24"/>
        </w:rPr>
        <w:t xml:space="preserve"> of PAJA.</w:t>
      </w:r>
    </w:p>
    <w:p w14:paraId="68BD0E59" w14:textId="77777777" w:rsidR="00146BAC" w:rsidRDefault="00146BAC" w:rsidP="00EE3D39">
      <w:pPr>
        <w:pStyle w:val="RetiefPleadingpara1"/>
        <w:numPr>
          <w:ilvl w:val="0"/>
          <w:numId w:val="0"/>
        </w:numPr>
        <w:spacing w:line="360" w:lineRule="auto"/>
        <w:rPr>
          <w:szCs w:val="24"/>
        </w:rPr>
      </w:pPr>
    </w:p>
    <w:p w14:paraId="78BF5E14" w14:textId="1779B4EE" w:rsidR="007B567C" w:rsidRDefault="0006165B" w:rsidP="007B567C">
      <w:pPr>
        <w:pStyle w:val="RetiefPleadingpara1"/>
        <w:numPr>
          <w:ilvl w:val="0"/>
          <w:numId w:val="0"/>
        </w:numPr>
        <w:spacing w:line="360" w:lineRule="auto"/>
        <w:rPr>
          <w:b/>
          <w:bCs/>
          <w:szCs w:val="24"/>
          <w:u w:val="single"/>
        </w:rPr>
      </w:pPr>
      <w:r>
        <w:rPr>
          <w:b/>
          <w:bCs/>
          <w:szCs w:val="24"/>
          <w:u w:val="single"/>
        </w:rPr>
        <w:t>BACKGROUND</w:t>
      </w:r>
    </w:p>
    <w:p w14:paraId="3E2B240D" w14:textId="77777777" w:rsidR="007B567C" w:rsidRPr="00706838" w:rsidRDefault="007B567C" w:rsidP="007B567C">
      <w:pPr>
        <w:pStyle w:val="RetiefPleadingpara1"/>
        <w:numPr>
          <w:ilvl w:val="0"/>
          <w:numId w:val="0"/>
        </w:numPr>
        <w:spacing w:line="360" w:lineRule="auto"/>
        <w:rPr>
          <w:b/>
          <w:bCs/>
          <w:szCs w:val="24"/>
          <w:u w:val="single"/>
        </w:rPr>
      </w:pPr>
    </w:p>
    <w:p w14:paraId="6277D295" w14:textId="3E120D30" w:rsidR="007B567C" w:rsidRDefault="00013543" w:rsidP="00013543">
      <w:pPr>
        <w:pStyle w:val="RetiefPleadingpara1"/>
        <w:numPr>
          <w:ilvl w:val="0"/>
          <w:numId w:val="0"/>
        </w:numPr>
        <w:spacing w:line="360" w:lineRule="auto"/>
        <w:ind w:firstLine="284"/>
        <w:rPr>
          <w:szCs w:val="24"/>
        </w:rPr>
      </w:pPr>
      <w:r>
        <w:rPr>
          <w:szCs w:val="24"/>
        </w:rPr>
        <w:t>[7]</w:t>
      </w:r>
      <w:r>
        <w:rPr>
          <w:szCs w:val="24"/>
        </w:rPr>
        <w:tab/>
      </w:r>
      <w:r w:rsidR="006B5987">
        <w:rPr>
          <w:szCs w:val="24"/>
        </w:rPr>
        <w:t>On 24</w:t>
      </w:r>
      <w:r w:rsidR="0045559C">
        <w:rPr>
          <w:szCs w:val="24"/>
        </w:rPr>
        <w:t xml:space="preserve"> May 2019, </w:t>
      </w:r>
      <w:proofErr w:type="spellStart"/>
      <w:r w:rsidR="0045559C">
        <w:rPr>
          <w:szCs w:val="24"/>
        </w:rPr>
        <w:t>Dr.</w:t>
      </w:r>
      <w:proofErr w:type="spellEnd"/>
      <w:r w:rsidR="0045559C">
        <w:rPr>
          <w:szCs w:val="24"/>
        </w:rPr>
        <w:t xml:space="preserve"> </w:t>
      </w:r>
      <w:proofErr w:type="spellStart"/>
      <w:r w:rsidR="0045559C">
        <w:rPr>
          <w:szCs w:val="24"/>
        </w:rPr>
        <w:t>Kritzinger</w:t>
      </w:r>
      <w:proofErr w:type="spellEnd"/>
      <w:r w:rsidR="001F06F7">
        <w:rPr>
          <w:szCs w:val="24"/>
        </w:rPr>
        <w:t>,</w:t>
      </w:r>
      <w:r w:rsidR="0045559C">
        <w:rPr>
          <w:szCs w:val="24"/>
        </w:rPr>
        <w:t xml:space="preserve"> a general healthcare practitioner referred the </w:t>
      </w:r>
    </w:p>
    <w:p w14:paraId="05745AA7" w14:textId="29D69976" w:rsidR="00A3423A" w:rsidRPr="00A10BD9" w:rsidRDefault="0045559C" w:rsidP="00514C46">
      <w:pPr>
        <w:pStyle w:val="RetiefPleadingpara1"/>
        <w:numPr>
          <w:ilvl w:val="0"/>
          <w:numId w:val="0"/>
        </w:numPr>
        <w:spacing w:line="360" w:lineRule="auto"/>
        <w:rPr>
          <w:szCs w:val="24"/>
        </w:rPr>
      </w:pPr>
      <w:r>
        <w:rPr>
          <w:szCs w:val="24"/>
        </w:rPr>
        <w:t>deceased to the Applicant for further psychiatric care</w:t>
      </w:r>
      <w:r w:rsidR="006B5987">
        <w:rPr>
          <w:szCs w:val="24"/>
        </w:rPr>
        <w:t xml:space="preserve"> for major depression</w:t>
      </w:r>
      <w:r>
        <w:rPr>
          <w:szCs w:val="24"/>
        </w:rPr>
        <w:t xml:space="preserve">. </w:t>
      </w:r>
      <w:r w:rsidR="00A6026A">
        <w:rPr>
          <w:szCs w:val="24"/>
        </w:rPr>
        <w:t xml:space="preserve">The Applicant diagnosed that the deceased suffered from, </w:t>
      </w:r>
      <w:r w:rsidR="00A6026A" w:rsidRPr="0006165B">
        <w:rPr>
          <w:i/>
          <w:iCs/>
          <w:szCs w:val="24"/>
        </w:rPr>
        <w:t>inter alia</w:t>
      </w:r>
      <w:r w:rsidR="00A6026A">
        <w:rPr>
          <w:szCs w:val="24"/>
        </w:rPr>
        <w:t>, Bipolar Mood disorder having been through a traumatic childhood. The deceased</w:t>
      </w:r>
      <w:r w:rsidR="00047B43">
        <w:rPr>
          <w:szCs w:val="24"/>
        </w:rPr>
        <w:t>’s</w:t>
      </w:r>
      <w:r w:rsidR="00A6026A">
        <w:rPr>
          <w:szCs w:val="24"/>
        </w:rPr>
        <w:t xml:space="preserve"> main symptoms had been continuous suicidal thoughts and tendencies</w:t>
      </w:r>
      <w:r w:rsidR="00A10BD9">
        <w:rPr>
          <w:szCs w:val="24"/>
        </w:rPr>
        <w:t xml:space="preserve"> which she</w:t>
      </w:r>
      <w:r>
        <w:rPr>
          <w:szCs w:val="24"/>
        </w:rPr>
        <w:t xml:space="preserve"> tragically </w:t>
      </w:r>
      <w:r w:rsidR="00A10BD9">
        <w:rPr>
          <w:szCs w:val="24"/>
        </w:rPr>
        <w:t xml:space="preserve">actioned and </w:t>
      </w:r>
      <w:r w:rsidR="00706838">
        <w:rPr>
          <w:szCs w:val="24"/>
        </w:rPr>
        <w:t>succumbed to her death by self</w:t>
      </w:r>
      <w:r w:rsidR="00334871">
        <w:rPr>
          <w:szCs w:val="24"/>
        </w:rPr>
        <w:t xml:space="preserve">-harm </w:t>
      </w:r>
      <w:r w:rsidR="00334871" w:rsidRPr="000E2800">
        <w:rPr>
          <w:color w:val="000000" w:themeColor="text1"/>
          <w:szCs w:val="24"/>
        </w:rPr>
        <w:t xml:space="preserve">on </w:t>
      </w:r>
      <w:r w:rsidR="002F720D" w:rsidRPr="000E2800">
        <w:rPr>
          <w:color w:val="000000" w:themeColor="text1"/>
          <w:szCs w:val="24"/>
        </w:rPr>
        <w:t xml:space="preserve">7 </w:t>
      </w:r>
      <w:r w:rsidR="00334871" w:rsidRPr="000E2800">
        <w:rPr>
          <w:color w:val="000000" w:themeColor="text1"/>
          <w:szCs w:val="24"/>
        </w:rPr>
        <w:t>May 2020</w:t>
      </w:r>
      <w:r w:rsidR="00250D30" w:rsidRPr="000E2800">
        <w:rPr>
          <w:color w:val="000000" w:themeColor="text1"/>
          <w:szCs w:val="24"/>
        </w:rPr>
        <w:t>.</w:t>
      </w:r>
      <w:r w:rsidR="00A3423A" w:rsidRPr="000E2800">
        <w:rPr>
          <w:color w:val="000000" w:themeColor="text1"/>
          <w:szCs w:val="24"/>
        </w:rPr>
        <w:t xml:space="preserve"> </w:t>
      </w:r>
    </w:p>
    <w:p w14:paraId="2DC89B58" w14:textId="77777777" w:rsidR="006B5987" w:rsidRDefault="006B5987" w:rsidP="00EE3D39">
      <w:pPr>
        <w:pStyle w:val="ListParagraph"/>
        <w:spacing w:line="360" w:lineRule="auto"/>
        <w:contextualSpacing w:val="0"/>
      </w:pPr>
    </w:p>
    <w:p w14:paraId="1E1EC6B5" w14:textId="58BBF77B" w:rsidR="00D96686" w:rsidRDefault="00013543" w:rsidP="00013543">
      <w:pPr>
        <w:pStyle w:val="RetiefPleadingpara1"/>
        <w:numPr>
          <w:ilvl w:val="0"/>
          <w:numId w:val="0"/>
        </w:numPr>
        <w:spacing w:line="360" w:lineRule="auto"/>
        <w:ind w:firstLine="284"/>
        <w:rPr>
          <w:szCs w:val="24"/>
        </w:rPr>
      </w:pPr>
      <w:r>
        <w:rPr>
          <w:szCs w:val="24"/>
        </w:rPr>
        <w:t>[8]</w:t>
      </w:r>
      <w:r>
        <w:rPr>
          <w:szCs w:val="24"/>
        </w:rPr>
        <w:tab/>
      </w:r>
      <w:r w:rsidR="00A10BD9">
        <w:rPr>
          <w:szCs w:val="24"/>
        </w:rPr>
        <w:t xml:space="preserve"> At 18h05</w:t>
      </w:r>
      <w:r w:rsidR="000B0274">
        <w:rPr>
          <w:szCs w:val="24"/>
        </w:rPr>
        <w:t xml:space="preserve"> on 6 May </w:t>
      </w:r>
      <w:proofErr w:type="gramStart"/>
      <w:r w:rsidR="000B0274">
        <w:rPr>
          <w:szCs w:val="24"/>
        </w:rPr>
        <w:t xml:space="preserve">2020, </w:t>
      </w:r>
      <w:r w:rsidR="00A10BD9">
        <w:rPr>
          <w:szCs w:val="24"/>
        </w:rPr>
        <w:t xml:space="preserve"> the</w:t>
      </w:r>
      <w:proofErr w:type="gramEnd"/>
      <w:r w:rsidR="00A10BD9">
        <w:rPr>
          <w:szCs w:val="24"/>
        </w:rPr>
        <w:t xml:space="preserve"> day before the deceased’s death </w:t>
      </w:r>
      <w:r w:rsidR="000B0274">
        <w:rPr>
          <w:szCs w:val="24"/>
        </w:rPr>
        <w:t xml:space="preserve">she </w:t>
      </w:r>
      <w:r w:rsidR="00A10BD9">
        <w:rPr>
          <w:szCs w:val="24"/>
        </w:rPr>
        <w:t>sent an e-mail to the Applicant. The Applicant</w:t>
      </w:r>
      <w:r w:rsidR="000B0274">
        <w:rPr>
          <w:szCs w:val="24"/>
        </w:rPr>
        <w:t xml:space="preserve">’s secretary, Ms </w:t>
      </w:r>
      <w:proofErr w:type="spellStart"/>
      <w:r w:rsidR="000B0274">
        <w:rPr>
          <w:szCs w:val="24"/>
        </w:rPr>
        <w:t>Wellsted</w:t>
      </w:r>
      <w:proofErr w:type="spellEnd"/>
      <w:r w:rsidR="000B0274">
        <w:rPr>
          <w:szCs w:val="24"/>
        </w:rPr>
        <w:t xml:space="preserve">, at </w:t>
      </w:r>
      <w:r w:rsidR="00047B43">
        <w:rPr>
          <w:szCs w:val="24"/>
        </w:rPr>
        <w:t>0</w:t>
      </w:r>
      <w:r w:rsidR="000B0274">
        <w:rPr>
          <w:szCs w:val="24"/>
        </w:rPr>
        <w:t>9h10</w:t>
      </w:r>
      <w:r w:rsidR="00A10BD9">
        <w:rPr>
          <w:szCs w:val="24"/>
        </w:rPr>
        <w:t xml:space="preserve"> </w:t>
      </w:r>
      <w:r w:rsidR="000B0274">
        <w:rPr>
          <w:szCs w:val="24"/>
        </w:rPr>
        <w:t>and on the insistence of the Applicant</w:t>
      </w:r>
      <w:r w:rsidR="00A10BD9">
        <w:rPr>
          <w:szCs w:val="24"/>
        </w:rPr>
        <w:t xml:space="preserve"> </w:t>
      </w:r>
      <w:r w:rsidR="000B0274">
        <w:rPr>
          <w:szCs w:val="24"/>
        </w:rPr>
        <w:t>replied</w:t>
      </w:r>
      <w:r w:rsidR="007B567C">
        <w:rPr>
          <w:szCs w:val="24"/>
        </w:rPr>
        <w:t xml:space="preserve">, </w:t>
      </w:r>
      <w:r w:rsidR="000B0274">
        <w:rPr>
          <w:szCs w:val="24"/>
        </w:rPr>
        <w:t>relaying the Applicants</w:t>
      </w:r>
      <w:r w:rsidR="000550DD">
        <w:rPr>
          <w:szCs w:val="24"/>
        </w:rPr>
        <w:t>. The content of the email commenced with:</w:t>
      </w:r>
      <w:r w:rsidR="000B0274">
        <w:rPr>
          <w:szCs w:val="24"/>
        </w:rPr>
        <w:t xml:space="preserve"> “</w:t>
      </w:r>
      <w:proofErr w:type="spellStart"/>
      <w:r w:rsidR="000B0274" w:rsidRPr="000B0274">
        <w:rPr>
          <w:i/>
          <w:iCs/>
          <w:szCs w:val="24"/>
        </w:rPr>
        <w:t>Dokter</w:t>
      </w:r>
      <w:proofErr w:type="spellEnd"/>
      <w:r w:rsidR="000B0274" w:rsidRPr="000B0274">
        <w:rPr>
          <w:i/>
          <w:iCs/>
          <w:szCs w:val="24"/>
        </w:rPr>
        <w:t xml:space="preserve"> se </w:t>
      </w:r>
      <w:proofErr w:type="spellStart"/>
      <w:r w:rsidR="000B0274" w:rsidRPr="000B0274">
        <w:rPr>
          <w:i/>
          <w:iCs/>
          <w:szCs w:val="24"/>
        </w:rPr>
        <w:t>antwoord</w:t>
      </w:r>
      <w:proofErr w:type="spellEnd"/>
      <w:r w:rsidR="000B0274">
        <w:rPr>
          <w:szCs w:val="24"/>
        </w:rPr>
        <w:t xml:space="preserve">…”. </w:t>
      </w:r>
      <w:r w:rsidR="000550DD">
        <w:rPr>
          <w:szCs w:val="24"/>
        </w:rPr>
        <w:t xml:space="preserve">The Applicant alleges that her reply </w:t>
      </w:r>
      <w:r w:rsidR="000550DD" w:rsidRPr="005F5FFB">
        <w:rPr>
          <w:i/>
          <w:iCs/>
          <w:szCs w:val="24"/>
        </w:rPr>
        <w:t xml:space="preserve">via </w:t>
      </w:r>
      <w:r w:rsidR="000550DD">
        <w:rPr>
          <w:szCs w:val="24"/>
        </w:rPr>
        <w:t xml:space="preserve">her secretary was and is a </w:t>
      </w:r>
      <w:r w:rsidR="000B0274">
        <w:rPr>
          <w:szCs w:val="24"/>
        </w:rPr>
        <w:t>general practice. The reply was confined to advice relating to medication</w:t>
      </w:r>
      <w:r w:rsidR="005F5FFB">
        <w:rPr>
          <w:szCs w:val="24"/>
        </w:rPr>
        <w:t xml:space="preserve"> only</w:t>
      </w:r>
      <w:r w:rsidR="000B0274">
        <w:rPr>
          <w:szCs w:val="24"/>
        </w:rPr>
        <w:t xml:space="preserve">. </w:t>
      </w:r>
    </w:p>
    <w:p w14:paraId="1DB9DCA8" w14:textId="77777777" w:rsidR="00D96686" w:rsidRDefault="00D96686" w:rsidP="00EE3D39">
      <w:pPr>
        <w:pStyle w:val="ListParagraph"/>
        <w:spacing w:line="360" w:lineRule="auto"/>
        <w:contextualSpacing w:val="0"/>
      </w:pPr>
    </w:p>
    <w:p w14:paraId="7DE1A858" w14:textId="1F4FF021" w:rsidR="00514C46" w:rsidRDefault="00013543" w:rsidP="00013543">
      <w:pPr>
        <w:pStyle w:val="RetiefPleadingpara1"/>
        <w:numPr>
          <w:ilvl w:val="0"/>
          <w:numId w:val="0"/>
        </w:numPr>
        <w:spacing w:line="360" w:lineRule="auto"/>
        <w:ind w:firstLine="284"/>
        <w:rPr>
          <w:szCs w:val="24"/>
        </w:rPr>
      </w:pPr>
      <w:r>
        <w:rPr>
          <w:szCs w:val="24"/>
        </w:rPr>
        <w:t>[9]</w:t>
      </w:r>
      <w:r>
        <w:rPr>
          <w:szCs w:val="24"/>
        </w:rPr>
        <w:tab/>
      </w:r>
      <w:r w:rsidR="000B0274">
        <w:rPr>
          <w:szCs w:val="24"/>
        </w:rPr>
        <w:t xml:space="preserve">The deceased’s mother, </w:t>
      </w:r>
      <w:r w:rsidR="00D96686">
        <w:rPr>
          <w:szCs w:val="24"/>
        </w:rPr>
        <w:t>M</w:t>
      </w:r>
      <w:r w:rsidR="00EC4A60">
        <w:rPr>
          <w:szCs w:val="24"/>
        </w:rPr>
        <w:t>r</w:t>
      </w:r>
      <w:r w:rsidR="00D96686">
        <w:rPr>
          <w:szCs w:val="24"/>
        </w:rPr>
        <w:t xml:space="preserve">s Williams, lodged a complaint with </w:t>
      </w:r>
      <w:r w:rsidR="00BE7E72">
        <w:rPr>
          <w:szCs w:val="24"/>
        </w:rPr>
        <w:t>the First Respondent [</w:t>
      </w:r>
      <w:r w:rsidR="00D96686">
        <w:rPr>
          <w:szCs w:val="24"/>
        </w:rPr>
        <w:t>HPCSA</w:t>
      </w:r>
      <w:r w:rsidR="00BE7E72">
        <w:rPr>
          <w:szCs w:val="24"/>
        </w:rPr>
        <w:t>]</w:t>
      </w:r>
      <w:r w:rsidR="00D96686">
        <w:rPr>
          <w:szCs w:val="24"/>
        </w:rPr>
        <w:t xml:space="preserve"> against the Applicant</w:t>
      </w:r>
      <w:r w:rsidR="00047B43">
        <w:rPr>
          <w:szCs w:val="24"/>
        </w:rPr>
        <w:t>.</w:t>
      </w:r>
      <w:r w:rsidR="00D96686">
        <w:rPr>
          <w:szCs w:val="24"/>
        </w:rPr>
        <w:t xml:space="preserve"> </w:t>
      </w:r>
      <w:r w:rsidR="003D2247" w:rsidRPr="00D96686">
        <w:rPr>
          <w:szCs w:val="24"/>
        </w:rPr>
        <w:t xml:space="preserve">The nub of her complaint was </w:t>
      </w:r>
      <w:r w:rsidR="000E2800" w:rsidRPr="00D96686">
        <w:rPr>
          <w:szCs w:val="24"/>
        </w:rPr>
        <w:t xml:space="preserve">centred around </w:t>
      </w:r>
      <w:r w:rsidR="003D2247" w:rsidRPr="00D96686">
        <w:rPr>
          <w:szCs w:val="24"/>
        </w:rPr>
        <w:t xml:space="preserve">the manner in which the Applicant dealt with or failed to deal with </w:t>
      </w:r>
      <w:r w:rsidR="002F720D" w:rsidRPr="00D96686">
        <w:rPr>
          <w:szCs w:val="24"/>
        </w:rPr>
        <w:t xml:space="preserve">the deceased’s </w:t>
      </w:r>
      <w:r w:rsidR="00D96686">
        <w:rPr>
          <w:szCs w:val="24"/>
        </w:rPr>
        <w:t xml:space="preserve">urgent </w:t>
      </w:r>
      <w:r w:rsidR="002F720D" w:rsidRPr="00D96686">
        <w:rPr>
          <w:szCs w:val="24"/>
        </w:rPr>
        <w:t xml:space="preserve">call for help </w:t>
      </w:r>
      <w:r w:rsidR="000E2800" w:rsidRPr="00D96686">
        <w:rPr>
          <w:szCs w:val="24"/>
        </w:rPr>
        <w:t>in the email of 6 May 2020</w:t>
      </w:r>
      <w:r w:rsidR="00D96686">
        <w:rPr>
          <w:szCs w:val="24"/>
        </w:rPr>
        <w:t xml:space="preserve">, the day </w:t>
      </w:r>
      <w:r w:rsidR="003D2247" w:rsidRPr="00D96686">
        <w:rPr>
          <w:szCs w:val="24"/>
        </w:rPr>
        <w:t xml:space="preserve">prior to her </w:t>
      </w:r>
      <w:r w:rsidR="00D96686">
        <w:rPr>
          <w:szCs w:val="24"/>
        </w:rPr>
        <w:t>taking her own life</w:t>
      </w:r>
      <w:r w:rsidR="003D2247" w:rsidRPr="00D96686">
        <w:rPr>
          <w:szCs w:val="24"/>
        </w:rPr>
        <w:t xml:space="preserve">. </w:t>
      </w:r>
    </w:p>
    <w:p w14:paraId="55043732" w14:textId="77777777" w:rsidR="00514C46" w:rsidRDefault="00514C46" w:rsidP="00514C46">
      <w:pPr>
        <w:pStyle w:val="ListParagraph"/>
      </w:pPr>
    </w:p>
    <w:p w14:paraId="65B28FD5" w14:textId="14D7366F" w:rsidR="008F7931" w:rsidRPr="00514C46" w:rsidRDefault="00013543" w:rsidP="00013543">
      <w:pPr>
        <w:pStyle w:val="RetiefPleadingpara1"/>
        <w:numPr>
          <w:ilvl w:val="0"/>
          <w:numId w:val="0"/>
        </w:numPr>
        <w:spacing w:line="360" w:lineRule="auto"/>
        <w:ind w:firstLine="284"/>
        <w:rPr>
          <w:szCs w:val="24"/>
        </w:rPr>
      </w:pPr>
      <w:r w:rsidRPr="00514C46">
        <w:rPr>
          <w:szCs w:val="24"/>
        </w:rPr>
        <w:t>[10]</w:t>
      </w:r>
      <w:r w:rsidRPr="00514C46">
        <w:rPr>
          <w:szCs w:val="24"/>
        </w:rPr>
        <w:tab/>
      </w:r>
      <w:r w:rsidR="00AC5AA8" w:rsidRPr="00514C46">
        <w:rPr>
          <w:szCs w:val="24"/>
        </w:rPr>
        <w:t xml:space="preserve">On 5 June 2020, the Applicant was informed of the lodged complaint and </w:t>
      </w:r>
      <w:r w:rsidR="00BE7E72" w:rsidRPr="00514C46">
        <w:rPr>
          <w:szCs w:val="24"/>
        </w:rPr>
        <w:t xml:space="preserve">was </w:t>
      </w:r>
      <w:r w:rsidR="00AC5AA8" w:rsidRPr="00514C46">
        <w:rPr>
          <w:szCs w:val="24"/>
        </w:rPr>
        <w:t>requested to furnish a written response to the allegations of her unprofessional conduct</w:t>
      </w:r>
      <w:r w:rsidR="007B567C" w:rsidRPr="00514C46">
        <w:rPr>
          <w:szCs w:val="24"/>
        </w:rPr>
        <w:t xml:space="preserve"> alternatively of her intention to remain silent, in writing</w:t>
      </w:r>
      <w:r w:rsidR="00AC5AA8" w:rsidRPr="00514C46">
        <w:rPr>
          <w:szCs w:val="24"/>
        </w:rPr>
        <w:t>. The Applic</w:t>
      </w:r>
      <w:r w:rsidR="007B567C" w:rsidRPr="00514C46">
        <w:rPr>
          <w:szCs w:val="24"/>
        </w:rPr>
        <w:t xml:space="preserve">ant </w:t>
      </w:r>
      <w:r w:rsidR="00AC5AA8" w:rsidRPr="00514C46">
        <w:rPr>
          <w:szCs w:val="24"/>
        </w:rPr>
        <w:t xml:space="preserve">responded </w:t>
      </w:r>
      <w:r w:rsidR="007B567C" w:rsidRPr="00514C46">
        <w:rPr>
          <w:szCs w:val="24"/>
        </w:rPr>
        <w:t xml:space="preserve">to the allegations </w:t>
      </w:r>
      <w:r w:rsidR="00AC5AA8" w:rsidRPr="00514C46">
        <w:rPr>
          <w:szCs w:val="24"/>
        </w:rPr>
        <w:t xml:space="preserve">in writing on 27 July 2020. </w:t>
      </w:r>
    </w:p>
    <w:p w14:paraId="5172B870" w14:textId="77777777" w:rsidR="00047B43" w:rsidRDefault="00047B43" w:rsidP="00EE3D39">
      <w:pPr>
        <w:pStyle w:val="ListParagraph"/>
        <w:spacing w:line="360" w:lineRule="auto"/>
        <w:contextualSpacing w:val="0"/>
      </w:pPr>
    </w:p>
    <w:p w14:paraId="42BB8807" w14:textId="54246F85" w:rsidR="00A3423A" w:rsidRPr="00047B43" w:rsidRDefault="00013543" w:rsidP="00013543">
      <w:pPr>
        <w:pStyle w:val="RetiefPleadingpara1"/>
        <w:numPr>
          <w:ilvl w:val="0"/>
          <w:numId w:val="0"/>
        </w:numPr>
        <w:spacing w:line="360" w:lineRule="auto"/>
        <w:ind w:firstLine="284"/>
        <w:rPr>
          <w:szCs w:val="24"/>
        </w:rPr>
      </w:pPr>
      <w:r w:rsidRPr="00047B43">
        <w:rPr>
          <w:szCs w:val="24"/>
        </w:rPr>
        <w:t>[11]</w:t>
      </w:r>
      <w:r w:rsidRPr="00047B43">
        <w:rPr>
          <w:szCs w:val="24"/>
        </w:rPr>
        <w:tab/>
      </w:r>
      <w:r w:rsidR="00AC5AA8" w:rsidRPr="00047B43">
        <w:rPr>
          <w:szCs w:val="24"/>
        </w:rPr>
        <w:t xml:space="preserve">Subsequent to receiving the Applicant’s reply, the </w:t>
      </w:r>
      <w:r w:rsidR="003D2247" w:rsidRPr="00047B43">
        <w:rPr>
          <w:szCs w:val="24"/>
        </w:rPr>
        <w:t xml:space="preserve">Committee of Preliminary Enquiry </w:t>
      </w:r>
      <w:r w:rsidR="00AC5AA8" w:rsidRPr="00047B43">
        <w:rPr>
          <w:szCs w:val="24"/>
        </w:rPr>
        <w:t xml:space="preserve">[Preliminary Committee] </w:t>
      </w:r>
      <w:r w:rsidR="003D2247" w:rsidRPr="00047B43">
        <w:rPr>
          <w:szCs w:val="24"/>
        </w:rPr>
        <w:t xml:space="preserve">resolved to refer the Applicant for an </w:t>
      </w:r>
      <w:r w:rsidR="00BE7E72">
        <w:rPr>
          <w:szCs w:val="24"/>
        </w:rPr>
        <w:t>i</w:t>
      </w:r>
      <w:r w:rsidR="003D2247" w:rsidRPr="00047B43">
        <w:rPr>
          <w:szCs w:val="24"/>
        </w:rPr>
        <w:t>nquiry in terms of regulation 4(8) of the Regulations</w:t>
      </w:r>
      <w:r w:rsidR="00EC4A60">
        <w:rPr>
          <w:szCs w:val="24"/>
        </w:rPr>
        <w:t>.</w:t>
      </w:r>
      <w:r w:rsidR="00833E44">
        <w:rPr>
          <w:rStyle w:val="FootnoteReference"/>
          <w:szCs w:val="24"/>
        </w:rPr>
        <w:footnoteReference w:id="1"/>
      </w:r>
      <w:r w:rsidR="00D96686" w:rsidRPr="00047B43">
        <w:rPr>
          <w:szCs w:val="24"/>
        </w:rPr>
        <w:t xml:space="preserve"> </w:t>
      </w:r>
      <w:r w:rsidR="00833E44" w:rsidRPr="00047B43">
        <w:rPr>
          <w:szCs w:val="24"/>
        </w:rPr>
        <w:t xml:space="preserve">The </w:t>
      </w:r>
      <w:r w:rsidR="00AC5AA8" w:rsidRPr="00047B43">
        <w:rPr>
          <w:szCs w:val="24"/>
        </w:rPr>
        <w:t xml:space="preserve">Preliminary </w:t>
      </w:r>
      <w:r w:rsidR="00833E44" w:rsidRPr="00047B43">
        <w:rPr>
          <w:szCs w:val="24"/>
        </w:rPr>
        <w:t>Committee resolved that the Applicant was guilty of unprofessional conduct or conduct with regard to her profession</w:t>
      </w:r>
      <w:r w:rsidR="003E2959" w:rsidRPr="00047B43">
        <w:rPr>
          <w:szCs w:val="24"/>
        </w:rPr>
        <w:t xml:space="preserve">. </w:t>
      </w:r>
    </w:p>
    <w:p w14:paraId="53C26503" w14:textId="77777777" w:rsidR="00D96686" w:rsidRDefault="00D96686" w:rsidP="00EE3D39">
      <w:pPr>
        <w:pStyle w:val="ListParagraph"/>
        <w:spacing w:line="360" w:lineRule="auto"/>
        <w:contextualSpacing w:val="0"/>
      </w:pPr>
    </w:p>
    <w:p w14:paraId="17B1632E" w14:textId="70359F12" w:rsidR="008F7931" w:rsidRDefault="00013543" w:rsidP="00013543">
      <w:pPr>
        <w:pStyle w:val="RetiefPleadingpara1"/>
        <w:numPr>
          <w:ilvl w:val="0"/>
          <w:numId w:val="0"/>
        </w:numPr>
        <w:spacing w:line="360" w:lineRule="auto"/>
        <w:ind w:firstLine="284"/>
        <w:rPr>
          <w:szCs w:val="24"/>
        </w:rPr>
      </w:pPr>
      <w:r>
        <w:rPr>
          <w:szCs w:val="24"/>
        </w:rPr>
        <w:t>[12]</w:t>
      </w:r>
      <w:r>
        <w:rPr>
          <w:szCs w:val="24"/>
        </w:rPr>
        <w:tab/>
      </w:r>
      <w:r w:rsidR="008F7931">
        <w:rPr>
          <w:szCs w:val="24"/>
        </w:rPr>
        <w:t>Unprofessional conduct is defined in the Act as “</w:t>
      </w:r>
      <w:r w:rsidR="008F7931" w:rsidRPr="00AC0C9F">
        <w:rPr>
          <w:i/>
          <w:iCs/>
          <w:szCs w:val="24"/>
        </w:rPr>
        <w:t>improper or disgraceful or dishonourable or unworthy conduct or conduct which, when regard is had to the profession of a person who is registered in terms of this Act is improper or dishonourable or unworthy</w:t>
      </w:r>
      <w:r w:rsidR="008F7931">
        <w:rPr>
          <w:szCs w:val="24"/>
        </w:rPr>
        <w:t>”</w:t>
      </w:r>
      <w:r w:rsidR="00EC4A60">
        <w:rPr>
          <w:szCs w:val="24"/>
        </w:rPr>
        <w:t>.</w:t>
      </w:r>
      <w:r w:rsidR="008F7931">
        <w:rPr>
          <w:rStyle w:val="FootnoteReference"/>
          <w:szCs w:val="24"/>
        </w:rPr>
        <w:footnoteReference w:id="2"/>
      </w:r>
    </w:p>
    <w:p w14:paraId="471047D7" w14:textId="77777777" w:rsidR="00EC4A60" w:rsidRDefault="00EC4A60" w:rsidP="00EE3D39">
      <w:pPr>
        <w:pStyle w:val="ListParagraph"/>
        <w:spacing w:line="360" w:lineRule="auto"/>
        <w:contextualSpacing w:val="0"/>
      </w:pPr>
    </w:p>
    <w:p w14:paraId="4E23F031" w14:textId="124806B2" w:rsidR="00D96686" w:rsidRDefault="00013543" w:rsidP="00013543">
      <w:pPr>
        <w:pStyle w:val="RetiefPleadingpara1"/>
        <w:numPr>
          <w:ilvl w:val="0"/>
          <w:numId w:val="0"/>
        </w:numPr>
        <w:spacing w:line="360" w:lineRule="auto"/>
        <w:ind w:firstLine="284"/>
        <w:rPr>
          <w:szCs w:val="24"/>
        </w:rPr>
      </w:pPr>
      <w:r>
        <w:rPr>
          <w:szCs w:val="24"/>
        </w:rPr>
        <w:t>[13]</w:t>
      </w:r>
      <w:r>
        <w:rPr>
          <w:szCs w:val="24"/>
        </w:rPr>
        <w:tab/>
      </w:r>
      <w:r w:rsidR="00D96686" w:rsidRPr="00EC4A60">
        <w:rPr>
          <w:szCs w:val="24"/>
        </w:rPr>
        <w:t xml:space="preserve">The Applicant was </w:t>
      </w:r>
      <w:r w:rsidR="005F5FFB">
        <w:rPr>
          <w:szCs w:val="24"/>
        </w:rPr>
        <w:t xml:space="preserve">duly </w:t>
      </w:r>
      <w:r w:rsidR="00D96686" w:rsidRPr="00EC4A60">
        <w:rPr>
          <w:szCs w:val="24"/>
        </w:rPr>
        <w:t>charged.</w:t>
      </w:r>
      <w:r w:rsidR="005F5FFB">
        <w:rPr>
          <w:szCs w:val="24"/>
        </w:rPr>
        <w:t xml:space="preserve"> </w:t>
      </w:r>
      <w:r w:rsidR="007B567C">
        <w:rPr>
          <w:szCs w:val="24"/>
        </w:rPr>
        <w:t>The Applicant</w:t>
      </w:r>
      <w:r w:rsidR="005F5FFB">
        <w:rPr>
          <w:szCs w:val="24"/>
        </w:rPr>
        <w:t xml:space="preserve"> did not request any further particulars relating to</w:t>
      </w:r>
      <w:r w:rsidR="007B567C">
        <w:rPr>
          <w:szCs w:val="24"/>
        </w:rPr>
        <w:t xml:space="preserve"> the</w:t>
      </w:r>
      <w:r w:rsidR="005F5FFB">
        <w:rPr>
          <w:szCs w:val="24"/>
        </w:rPr>
        <w:t xml:space="preserve"> charge.</w:t>
      </w:r>
    </w:p>
    <w:p w14:paraId="78234594" w14:textId="77777777" w:rsidR="00EC4A60" w:rsidRDefault="00EC4A60" w:rsidP="00EE3D39">
      <w:pPr>
        <w:pStyle w:val="ListParagraph"/>
        <w:spacing w:line="360" w:lineRule="auto"/>
        <w:contextualSpacing w:val="0"/>
      </w:pPr>
    </w:p>
    <w:p w14:paraId="26BA71D2" w14:textId="4ED6675C" w:rsidR="00AC5AA8" w:rsidRPr="00EC4A60" w:rsidRDefault="00013543" w:rsidP="00013543">
      <w:pPr>
        <w:pStyle w:val="RetiefPleadingpara1"/>
        <w:numPr>
          <w:ilvl w:val="0"/>
          <w:numId w:val="0"/>
        </w:numPr>
        <w:spacing w:line="360" w:lineRule="auto"/>
        <w:ind w:firstLine="284"/>
        <w:rPr>
          <w:szCs w:val="24"/>
        </w:rPr>
      </w:pPr>
      <w:r w:rsidRPr="00EC4A60">
        <w:rPr>
          <w:szCs w:val="24"/>
        </w:rPr>
        <w:t>[14]</w:t>
      </w:r>
      <w:r w:rsidRPr="00EC4A60">
        <w:rPr>
          <w:szCs w:val="24"/>
        </w:rPr>
        <w:tab/>
      </w:r>
      <w:proofErr w:type="gramStart"/>
      <w:r w:rsidR="006B5987" w:rsidRPr="00EC4A60">
        <w:rPr>
          <w:szCs w:val="24"/>
        </w:rPr>
        <w:t xml:space="preserve">The  </w:t>
      </w:r>
      <w:r w:rsidR="000E2800" w:rsidRPr="00EC4A60">
        <w:rPr>
          <w:szCs w:val="24"/>
        </w:rPr>
        <w:t>formal</w:t>
      </w:r>
      <w:proofErr w:type="gramEnd"/>
      <w:r w:rsidR="000E2800" w:rsidRPr="00EC4A60">
        <w:rPr>
          <w:szCs w:val="24"/>
        </w:rPr>
        <w:t xml:space="preserve"> </w:t>
      </w:r>
      <w:r w:rsidR="005F5FFB">
        <w:rPr>
          <w:szCs w:val="24"/>
        </w:rPr>
        <w:t>i</w:t>
      </w:r>
      <w:r w:rsidR="000E2800" w:rsidRPr="00EC4A60">
        <w:rPr>
          <w:szCs w:val="24"/>
        </w:rPr>
        <w:t xml:space="preserve">nquiry </w:t>
      </w:r>
      <w:r w:rsidR="00D96686" w:rsidRPr="00EC4A60">
        <w:rPr>
          <w:szCs w:val="24"/>
        </w:rPr>
        <w:t xml:space="preserve">before the Committee </w:t>
      </w:r>
      <w:r w:rsidR="006B5987" w:rsidRPr="00EC4A60">
        <w:rPr>
          <w:szCs w:val="24"/>
        </w:rPr>
        <w:t xml:space="preserve">commenced on 14 June 2021 </w:t>
      </w:r>
      <w:r w:rsidR="004E3879" w:rsidRPr="00EC4A60">
        <w:rPr>
          <w:szCs w:val="24"/>
        </w:rPr>
        <w:t xml:space="preserve">which was </w:t>
      </w:r>
      <w:r w:rsidR="003C267C" w:rsidRPr="00EC4A60">
        <w:rPr>
          <w:szCs w:val="24"/>
        </w:rPr>
        <w:t>established in terms of section 15(5)(f) of the Act</w:t>
      </w:r>
      <w:r w:rsidR="000E2800" w:rsidRPr="00EC4A60">
        <w:rPr>
          <w:szCs w:val="24"/>
        </w:rPr>
        <w:t xml:space="preserve">. </w:t>
      </w:r>
    </w:p>
    <w:p w14:paraId="59AD46A0" w14:textId="77777777" w:rsidR="00AC5AA8" w:rsidRDefault="00AC5AA8" w:rsidP="00EE3D39">
      <w:pPr>
        <w:pStyle w:val="ListParagraph"/>
        <w:spacing w:line="360" w:lineRule="auto"/>
        <w:contextualSpacing w:val="0"/>
      </w:pPr>
    </w:p>
    <w:p w14:paraId="690CB782" w14:textId="2944C8C1" w:rsidR="00AC5AA8" w:rsidRDefault="00013543" w:rsidP="00013543">
      <w:pPr>
        <w:pStyle w:val="RetiefPleadingpara1"/>
        <w:numPr>
          <w:ilvl w:val="0"/>
          <w:numId w:val="0"/>
        </w:numPr>
        <w:spacing w:line="360" w:lineRule="auto"/>
        <w:ind w:firstLine="284"/>
        <w:rPr>
          <w:szCs w:val="24"/>
        </w:rPr>
      </w:pPr>
      <w:r>
        <w:rPr>
          <w:szCs w:val="24"/>
        </w:rPr>
        <w:t>[15]</w:t>
      </w:r>
      <w:r>
        <w:rPr>
          <w:szCs w:val="24"/>
        </w:rPr>
        <w:tab/>
      </w:r>
      <w:r w:rsidR="00AC5AA8">
        <w:rPr>
          <w:szCs w:val="24"/>
        </w:rPr>
        <w:t>At the commencement of the hearing, t</w:t>
      </w:r>
      <w:r w:rsidR="000E2800">
        <w:rPr>
          <w:szCs w:val="24"/>
        </w:rPr>
        <w:t xml:space="preserve">he Applicant pleaded not guilty </w:t>
      </w:r>
      <w:r w:rsidR="00AC5AA8">
        <w:rPr>
          <w:szCs w:val="24"/>
        </w:rPr>
        <w:t>and further exercised her right to remain silent.</w:t>
      </w:r>
    </w:p>
    <w:p w14:paraId="266FF96D" w14:textId="77777777" w:rsidR="00AC5AA8" w:rsidRDefault="00AC5AA8" w:rsidP="00EE3D39">
      <w:pPr>
        <w:pStyle w:val="ListParagraph"/>
        <w:spacing w:line="360" w:lineRule="auto"/>
        <w:contextualSpacing w:val="0"/>
      </w:pPr>
    </w:p>
    <w:p w14:paraId="074613BD" w14:textId="20E26B8D" w:rsidR="00AC5AA8" w:rsidRPr="00AC5AA8" w:rsidRDefault="00013543" w:rsidP="00013543">
      <w:pPr>
        <w:pStyle w:val="RetiefPleadingpara1"/>
        <w:numPr>
          <w:ilvl w:val="0"/>
          <w:numId w:val="0"/>
        </w:numPr>
        <w:spacing w:line="360" w:lineRule="auto"/>
        <w:ind w:firstLine="284"/>
        <w:rPr>
          <w:szCs w:val="24"/>
        </w:rPr>
      </w:pPr>
      <w:r w:rsidRPr="00AC5AA8">
        <w:rPr>
          <w:szCs w:val="24"/>
        </w:rPr>
        <w:t>[16]</w:t>
      </w:r>
      <w:r w:rsidRPr="00AC5AA8">
        <w:rPr>
          <w:szCs w:val="24"/>
        </w:rPr>
        <w:tab/>
      </w:r>
      <w:r w:rsidR="00AC5AA8">
        <w:t xml:space="preserve">The Fourth Respondent </w:t>
      </w:r>
      <w:r w:rsidR="004E3879">
        <w:t xml:space="preserve">only </w:t>
      </w:r>
      <w:r w:rsidR="00AC5AA8">
        <w:t>called Mrs Williams to testify</w:t>
      </w:r>
      <w:r w:rsidR="004E3879">
        <w:t xml:space="preserve"> </w:t>
      </w:r>
      <w:proofErr w:type="spellStart"/>
      <w:r w:rsidR="004E3879">
        <w:t>whereafter</w:t>
      </w:r>
      <w:proofErr w:type="spellEnd"/>
      <w:r w:rsidR="005F5FFB">
        <w:t>,</w:t>
      </w:r>
      <w:r w:rsidR="004E3879">
        <w:t xml:space="preserve"> </w:t>
      </w:r>
      <w:r w:rsidR="005F5FFB">
        <w:t xml:space="preserve">it </w:t>
      </w:r>
      <w:r w:rsidR="00AC5AA8">
        <w:t>closed its case</w:t>
      </w:r>
      <w:r w:rsidR="004E3879">
        <w:t>.</w:t>
      </w:r>
      <w:r w:rsidR="00AC5AA8">
        <w:t xml:space="preserve"> </w:t>
      </w:r>
      <w:r w:rsidR="004E3879">
        <w:t>T</w:t>
      </w:r>
      <w:r w:rsidR="00AC5AA8">
        <w:t xml:space="preserve">he Applicant, prior to </w:t>
      </w:r>
      <w:r w:rsidR="004E3879">
        <w:t>leading evidence</w:t>
      </w:r>
      <w:r w:rsidR="00AC5AA8">
        <w:t>, applied to be discharged.</w:t>
      </w:r>
    </w:p>
    <w:p w14:paraId="54A3F27C" w14:textId="77777777" w:rsidR="00E42CB6" w:rsidRDefault="00E42CB6" w:rsidP="00EE3D39">
      <w:pPr>
        <w:spacing w:line="360" w:lineRule="auto"/>
        <w:ind w:left="0" w:firstLine="0"/>
      </w:pPr>
    </w:p>
    <w:p w14:paraId="0881ED1A" w14:textId="4527BF4B" w:rsidR="00FB5ACA" w:rsidRPr="004E3879" w:rsidRDefault="00013543" w:rsidP="00013543">
      <w:pPr>
        <w:pStyle w:val="RetiefPleadingpara1"/>
        <w:numPr>
          <w:ilvl w:val="0"/>
          <w:numId w:val="0"/>
        </w:numPr>
        <w:spacing w:line="360" w:lineRule="auto"/>
        <w:ind w:firstLine="284"/>
        <w:rPr>
          <w:color w:val="000000" w:themeColor="text1"/>
          <w:szCs w:val="24"/>
        </w:rPr>
      </w:pPr>
      <w:r w:rsidRPr="004E3879">
        <w:rPr>
          <w:szCs w:val="24"/>
        </w:rPr>
        <w:lastRenderedPageBreak/>
        <w:t>[17]</w:t>
      </w:r>
      <w:r w:rsidRPr="004E3879">
        <w:rPr>
          <w:szCs w:val="24"/>
        </w:rPr>
        <w:tab/>
      </w:r>
      <w:r w:rsidR="00105247">
        <w:rPr>
          <w:szCs w:val="24"/>
        </w:rPr>
        <w:t>The enquiry was postponed by agreement and the application for discharge was heard virtually on 21 July 2021</w:t>
      </w:r>
      <w:r w:rsidR="000E2800">
        <w:rPr>
          <w:szCs w:val="24"/>
        </w:rPr>
        <w:t xml:space="preserve">. </w:t>
      </w:r>
      <w:r w:rsidR="00FB5ACA" w:rsidRPr="004E3879">
        <w:rPr>
          <w:color w:val="000000" w:themeColor="text1"/>
          <w:szCs w:val="24"/>
        </w:rPr>
        <w:t xml:space="preserve">According to the transcribed record </w:t>
      </w:r>
      <w:r w:rsidR="004E3879" w:rsidRPr="004E3879">
        <w:rPr>
          <w:color w:val="000000" w:themeColor="text1"/>
          <w:szCs w:val="24"/>
        </w:rPr>
        <w:t xml:space="preserve">of 14 June 2021, </w:t>
      </w:r>
      <w:r w:rsidR="00FB5ACA" w:rsidRPr="004E3879">
        <w:rPr>
          <w:color w:val="000000" w:themeColor="text1"/>
          <w:szCs w:val="24"/>
        </w:rPr>
        <w:t>the Applicant’s Counsel sta</w:t>
      </w:r>
      <w:r w:rsidR="00AC5AA8" w:rsidRPr="004E3879">
        <w:rPr>
          <w:color w:val="000000" w:themeColor="text1"/>
          <w:szCs w:val="24"/>
        </w:rPr>
        <w:t>t</w:t>
      </w:r>
      <w:r w:rsidR="00FB5ACA" w:rsidRPr="004E3879">
        <w:rPr>
          <w:color w:val="000000" w:themeColor="text1"/>
          <w:szCs w:val="24"/>
        </w:rPr>
        <w:t>ed:</w:t>
      </w:r>
    </w:p>
    <w:p w14:paraId="7B71C027" w14:textId="77777777" w:rsidR="00FB5ACA" w:rsidRPr="004E3879" w:rsidRDefault="00FB5ACA" w:rsidP="00EE3D39">
      <w:pPr>
        <w:pStyle w:val="ListParagraph"/>
        <w:spacing w:line="360" w:lineRule="auto"/>
        <w:contextualSpacing w:val="0"/>
        <w:rPr>
          <w:color w:val="000000" w:themeColor="text1"/>
        </w:rPr>
      </w:pPr>
    </w:p>
    <w:p w14:paraId="55E5A3D5" w14:textId="760F094B" w:rsidR="00FB5ACA" w:rsidRPr="004E3879" w:rsidRDefault="00FB5ACA" w:rsidP="00EE3D39">
      <w:pPr>
        <w:pStyle w:val="RetiefPleadingpara1"/>
        <w:numPr>
          <w:ilvl w:val="0"/>
          <w:numId w:val="0"/>
        </w:numPr>
        <w:spacing w:line="360" w:lineRule="auto"/>
        <w:ind w:left="720"/>
        <w:rPr>
          <w:color w:val="000000" w:themeColor="text1"/>
          <w:szCs w:val="24"/>
        </w:rPr>
      </w:pPr>
      <w:r w:rsidRPr="004E3879">
        <w:rPr>
          <w:color w:val="000000" w:themeColor="text1"/>
          <w:szCs w:val="24"/>
        </w:rPr>
        <w:t>“</w:t>
      </w:r>
      <w:r w:rsidRPr="004E3879">
        <w:rPr>
          <w:i/>
          <w:iCs/>
          <w:color w:val="000000" w:themeColor="text1"/>
          <w:szCs w:val="24"/>
        </w:rPr>
        <w:t xml:space="preserve">Mr Chair, the respondent had indicated the intention to apply for a discharge in terms of the – if it may be read it into the record to be precise in terms of regulation 9, which is the regulations relating to the conduct of enquiries for a specific discharge </w:t>
      </w:r>
      <w:r w:rsidRPr="004E3879">
        <w:rPr>
          <w:i/>
          <w:iCs/>
          <w:color w:val="000000" w:themeColor="text1"/>
          <w:szCs w:val="24"/>
          <w:u w:val="single"/>
        </w:rPr>
        <w:t>before presenting any evidence</w:t>
      </w:r>
      <w:r w:rsidRPr="004E3879">
        <w:rPr>
          <w:i/>
          <w:iCs/>
          <w:color w:val="000000" w:themeColor="text1"/>
          <w:szCs w:val="24"/>
        </w:rPr>
        <w:t>.</w:t>
      </w:r>
      <w:r w:rsidRPr="004E3879">
        <w:rPr>
          <w:color w:val="000000" w:themeColor="text1"/>
          <w:szCs w:val="24"/>
        </w:rPr>
        <w:t>” (own emphasis)</w:t>
      </w:r>
    </w:p>
    <w:p w14:paraId="46CB974A" w14:textId="77777777" w:rsidR="00816D5B" w:rsidRDefault="00816D5B" w:rsidP="00EE3D39">
      <w:pPr>
        <w:pStyle w:val="ListParagraph"/>
        <w:spacing w:line="360" w:lineRule="auto"/>
        <w:contextualSpacing w:val="0"/>
      </w:pPr>
    </w:p>
    <w:p w14:paraId="0D63AE3F" w14:textId="697B2AB1" w:rsidR="00833E44" w:rsidRPr="008D5749" w:rsidRDefault="008D5749" w:rsidP="00EE3D39">
      <w:pPr>
        <w:pStyle w:val="RetiefPleadingpara1"/>
        <w:numPr>
          <w:ilvl w:val="0"/>
          <w:numId w:val="0"/>
        </w:numPr>
        <w:spacing w:line="360" w:lineRule="auto"/>
        <w:rPr>
          <w:b/>
          <w:bCs/>
          <w:szCs w:val="24"/>
          <w:u w:val="single"/>
        </w:rPr>
      </w:pPr>
      <w:r w:rsidRPr="008D5749">
        <w:rPr>
          <w:b/>
          <w:bCs/>
          <w:szCs w:val="24"/>
          <w:u w:val="single"/>
        </w:rPr>
        <w:t>THE DECISION</w:t>
      </w:r>
      <w:r w:rsidR="006B17D7">
        <w:rPr>
          <w:b/>
          <w:bCs/>
          <w:szCs w:val="24"/>
          <w:u w:val="single"/>
        </w:rPr>
        <w:t xml:space="preserve"> </w:t>
      </w:r>
    </w:p>
    <w:p w14:paraId="2C577606" w14:textId="77777777" w:rsidR="001A4756" w:rsidRDefault="001A4756" w:rsidP="00EE3D39">
      <w:pPr>
        <w:pStyle w:val="ListParagraph"/>
        <w:spacing w:line="360" w:lineRule="auto"/>
        <w:contextualSpacing w:val="0"/>
      </w:pPr>
    </w:p>
    <w:p w14:paraId="3A8594EA" w14:textId="7AAFCBBB" w:rsidR="00FB5ACA" w:rsidRPr="004E3879" w:rsidRDefault="00013543" w:rsidP="00013543">
      <w:pPr>
        <w:pStyle w:val="RetiefPleadingpara1"/>
        <w:numPr>
          <w:ilvl w:val="0"/>
          <w:numId w:val="0"/>
        </w:numPr>
        <w:spacing w:line="360" w:lineRule="auto"/>
        <w:ind w:firstLine="284"/>
      </w:pPr>
      <w:r w:rsidRPr="004E3879">
        <w:t>[18]</w:t>
      </w:r>
      <w:r w:rsidRPr="004E3879">
        <w:tab/>
      </w:r>
      <w:r w:rsidR="004E3879">
        <w:rPr>
          <w:szCs w:val="24"/>
        </w:rPr>
        <w:t>After the decision</w:t>
      </w:r>
      <w:r w:rsidR="004E3879">
        <w:t xml:space="preserve"> t</w:t>
      </w:r>
      <w:r w:rsidR="00FB5ACA" w:rsidRPr="004E3879">
        <w:rPr>
          <w:szCs w:val="24"/>
        </w:rPr>
        <w:t>he Applicant, through her attorney</w:t>
      </w:r>
      <w:r w:rsidR="00EC4A60">
        <w:rPr>
          <w:szCs w:val="24"/>
        </w:rPr>
        <w:t>,</w:t>
      </w:r>
      <w:r w:rsidR="00FB5ACA" w:rsidRPr="004E3879">
        <w:rPr>
          <w:szCs w:val="24"/>
        </w:rPr>
        <w:t xml:space="preserve"> and on 23 July 202</w:t>
      </w:r>
      <w:r w:rsidR="007B567C">
        <w:rPr>
          <w:szCs w:val="24"/>
        </w:rPr>
        <w:t>1</w:t>
      </w:r>
      <w:r w:rsidR="00FB5ACA" w:rsidRPr="004E3879">
        <w:rPr>
          <w:szCs w:val="24"/>
        </w:rPr>
        <w:t>, applied for reasons in terms of section 5(1) of PAJA, stating that “</w:t>
      </w:r>
      <w:r w:rsidR="00FB5ACA" w:rsidRPr="004E3879">
        <w:rPr>
          <w:i/>
          <w:iCs/>
          <w:szCs w:val="24"/>
        </w:rPr>
        <w:t xml:space="preserve">Take note that the reasons are required to be produced to </w:t>
      </w:r>
      <w:r w:rsidR="00FB5ACA" w:rsidRPr="004E3879">
        <w:rPr>
          <w:i/>
          <w:iCs/>
          <w:szCs w:val="24"/>
          <w:u w:val="single"/>
        </w:rPr>
        <w:t>enable the respondent to conduct her defence</w:t>
      </w:r>
      <w:r w:rsidR="00187DAF" w:rsidRPr="00EC4A60">
        <w:rPr>
          <w:i/>
          <w:iCs/>
          <w:szCs w:val="24"/>
        </w:rPr>
        <w:t xml:space="preserve"> (own </w:t>
      </w:r>
      <w:r w:rsidR="008F7931" w:rsidRPr="00EC4A60">
        <w:rPr>
          <w:i/>
          <w:iCs/>
          <w:szCs w:val="24"/>
        </w:rPr>
        <w:t>e</w:t>
      </w:r>
      <w:r w:rsidR="00187DAF" w:rsidRPr="00EC4A60">
        <w:rPr>
          <w:i/>
          <w:iCs/>
          <w:szCs w:val="24"/>
        </w:rPr>
        <w:t>mphasis)</w:t>
      </w:r>
      <w:r w:rsidR="00FB5ACA" w:rsidRPr="004E3879">
        <w:rPr>
          <w:i/>
          <w:iCs/>
          <w:szCs w:val="24"/>
        </w:rPr>
        <w:t xml:space="preserve"> in this matter and, in particular to consider whether or not an application for review to the High Court of the aforesaid decision is appropriate.”</w:t>
      </w:r>
    </w:p>
    <w:p w14:paraId="31AEAEC6" w14:textId="77777777" w:rsidR="00FB5ACA" w:rsidRDefault="00FB5ACA" w:rsidP="00EE3D39">
      <w:pPr>
        <w:pStyle w:val="ListParagraph"/>
        <w:spacing w:line="360" w:lineRule="auto"/>
        <w:contextualSpacing w:val="0"/>
      </w:pPr>
    </w:p>
    <w:p w14:paraId="1573ACA3" w14:textId="4D1D5E19" w:rsidR="00FB5ACA" w:rsidRDefault="00013543" w:rsidP="00013543">
      <w:pPr>
        <w:pStyle w:val="RetiefPleadingpara1"/>
        <w:numPr>
          <w:ilvl w:val="0"/>
          <w:numId w:val="0"/>
        </w:numPr>
        <w:spacing w:line="360" w:lineRule="auto"/>
        <w:ind w:firstLine="284"/>
        <w:rPr>
          <w:szCs w:val="24"/>
        </w:rPr>
      </w:pPr>
      <w:r>
        <w:rPr>
          <w:szCs w:val="24"/>
        </w:rPr>
        <w:t>[19]</w:t>
      </w:r>
      <w:r>
        <w:rPr>
          <w:szCs w:val="24"/>
        </w:rPr>
        <w:tab/>
      </w:r>
      <w:r w:rsidR="00FB5ACA">
        <w:rPr>
          <w:szCs w:val="24"/>
        </w:rPr>
        <w:t xml:space="preserve">In the Form A request for reasons the Applicant indicated </w:t>
      </w:r>
      <w:r w:rsidR="008072F7">
        <w:rPr>
          <w:szCs w:val="24"/>
        </w:rPr>
        <w:t xml:space="preserve">her understanding of the </w:t>
      </w:r>
      <w:r w:rsidR="00FB5ACA">
        <w:rPr>
          <w:szCs w:val="24"/>
        </w:rPr>
        <w:t>effect of the decision</w:t>
      </w:r>
      <w:r w:rsidR="008072F7">
        <w:rPr>
          <w:szCs w:val="24"/>
        </w:rPr>
        <w:t xml:space="preserve">, namely that: </w:t>
      </w:r>
      <w:proofErr w:type="gramStart"/>
      <w:r w:rsidR="00FB5ACA">
        <w:rPr>
          <w:szCs w:val="24"/>
        </w:rPr>
        <w:t>the</w:t>
      </w:r>
      <w:proofErr w:type="gramEnd"/>
      <w:r w:rsidR="00FB5ACA">
        <w:rPr>
          <w:szCs w:val="24"/>
        </w:rPr>
        <w:t xml:space="preserve"> Complainant is entitled to persist with the charge which is prejudicial to and affects </w:t>
      </w:r>
      <w:r w:rsidR="00EC4A60">
        <w:rPr>
          <w:szCs w:val="24"/>
        </w:rPr>
        <w:t>t</w:t>
      </w:r>
      <w:r w:rsidR="00FB5ACA">
        <w:rPr>
          <w:szCs w:val="24"/>
        </w:rPr>
        <w:t xml:space="preserve">he Applicant in that she will have to incur costs in defending the charge against her. Reasons were required to discern whether the decision had been lawfully made. </w:t>
      </w:r>
    </w:p>
    <w:p w14:paraId="0CBEDDA4" w14:textId="77777777" w:rsidR="00FB5ACA" w:rsidRDefault="00FB5ACA" w:rsidP="00EE3D39">
      <w:pPr>
        <w:pStyle w:val="RetiefPleadingpara1"/>
        <w:numPr>
          <w:ilvl w:val="0"/>
          <w:numId w:val="0"/>
        </w:numPr>
        <w:spacing w:line="360" w:lineRule="auto"/>
        <w:rPr>
          <w:szCs w:val="24"/>
        </w:rPr>
      </w:pPr>
    </w:p>
    <w:p w14:paraId="2E77965E" w14:textId="45DD128C" w:rsidR="00833E44" w:rsidRDefault="00013543" w:rsidP="00013543">
      <w:pPr>
        <w:pStyle w:val="RetiefPleadingpara1"/>
        <w:numPr>
          <w:ilvl w:val="0"/>
          <w:numId w:val="0"/>
        </w:numPr>
        <w:spacing w:line="360" w:lineRule="auto"/>
        <w:ind w:firstLine="284"/>
        <w:rPr>
          <w:szCs w:val="24"/>
        </w:rPr>
      </w:pPr>
      <w:r>
        <w:rPr>
          <w:szCs w:val="24"/>
        </w:rPr>
        <w:t>[20]</w:t>
      </w:r>
      <w:r>
        <w:rPr>
          <w:szCs w:val="24"/>
        </w:rPr>
        <w:tab/>
      </w:r>
      <w:r w:rsidR="00AB6D31">
        <w:rPr>
          <w:szCs w:val="24"/>
        </w:rPr>
        <w:t>Subsequent</w:t>
      </w:r>
      <w:r w:rsidR="00FB5ACA">
        <w:rPr>
          <w:szCs w:val="24"/>
        </w:rPr>
        <w:t>ly</w:t>
      </w:r>
      <w:r w:rsidR="00EC4A60">
        <w:rPr>
          <w:szCs w:val="24"/>
        </w:rPr>
        <w:t>,</w:t>
      </w:r>
      <w:r w:rsidR="00FB5ACA">
        <w:rPr>
          <w:szCs w:val="24"/>
        </w:rPr>
        <w:t xml:space="preserve"> </w:t>
      </w:r>
      <w:r w:rsidR="00AB6D31">
        <w:rPr>
          <w:szCs w:val="24"/>
        </w:rPr>
        <w:t>the Committee</w:t>
      </w:r>
      <w:r w:rsidR="00FB5ACA">
        <w:rPr>
          <w:szCs w:val="24"/>
        </w:rPr>
        <w:t>s’ reasons</w:t>
      </w:r>
      <w:r w:rsidR="00AB6D31">
        <w:rPr>
          <w:szCs w:val="24"/>
        </w:rPr>
        <w:t xml:space="preserve"> were reduced to writing and circulated electronically by virtue of an unsigned copy dated 13 December 2021 </w:t>
      </w:r>
      <w:r w:rsidR="005F5FFB">
        <w:rPr>
          <w:szCs w:val="24"/>
        </w:rPr>
        <w:t xml:space="preserve">oddly </w:t>
      </w:r>
      <w:r w:rsidR="00AB6D31">
        <w:rPr>
          <w:szCs w:val="24"/>
        </w:rPr>
        <w:t>headed “</w:t>
      </w:r>
      <w:proofErr w:type="spellStart"/>
      <w:r w:rsidR="00AB6D31" w:rsidRPr="00AB6D31">
        <w:rPr>
          <w:i/>
          <w:iCs/>
          <w:szCs w:val="24"/>
        </w:rPr>
        <w:t>Proforma</w:t>
      </w:r>
      <w:proofErr w:type="spellEnd"/>
      <w:r w:rsidR="00AB6D31" w:rsidRPr="00AB6D31">
        <w:rPr>
          <w:i/>
          <w:iCs/>
          <w:szCs w:val="24"/>
        </w:rPr>
        <w:t xml:space="preserve"> Complaints Heads of Arguments</w:t>
      </w:r>
      <w:r w:rsidR="00AB6D31">
        <w:rPr>
          <w:szCs w:val="24"/>
        </w:rPr>
        <w:t>”</w:t>
      </w:r>
      <w:r w:rsidR="00FD7B05">
        <w:rPr>
          <w:szCs w:val="24"/>
        </w:rPr>
        <w:t xml:space="preserve"> instead of reasons.</w:t>
      </w:r>
      <w:r w:rsidR="00AC659C">
        <w:rPr>
          <w:szCs w:val="24"/>
        </w:rPr>
        <w:t xml:space="preserve"> A complaint raised by the Applicant in reply only.</w:t>
      </w:r>
    </w:p>
    <w:p w14:paraId="43924592" w14:textId="77777777" w:rsidR="00AB6D31" w:rsidRDefault="00AB6D31" w:rsidP="00EE3D39">
      <w:pPr>
        <w:pStyle w:val="RetiefPleadingpara1"/>
        <w:numPr>
          <w:ilvl w:val="0"/>
          <w:numId w:val="0"/>
        </w:numPr>
        <w:spacing w:line="360" w:lineRule="auto"/>
        <w:ind w:left="284"/>
        <w:rPr>
          <w:szCs w:val="24"/>
        </w:rPr>
      </w:pPr>
    </w:p>
    <w:p w14:paraId="34FF2F92" w14:textId="1FDB9482" w:rsidR="00833E44" w:rsidRDefault="00013543" w:rsidP="00013543">
      <w:pPr>
        <w:pStyle w:val="RetiefPleadingpara1"/>
        <w:numPr>
          <w:ilvl w:val="0"/>
          <w:numId w:val="0"/>
        </w:numPr>
        <w:spacing w:line="360" w:lineRule="auto"/>
        <w:ind w:firstLine="284"/>
        <w:rPr>
          <w:szCs w:val="24"/>
        </w:rPr>
      </w:pPr>
      <w:r>
        <w:rPr>
          <w:szCs w:val="24"/>
        </w:rPr>
        <w:t>[21]</w:t>
      </w:r>
      <w:r>
        <w:rPr>
          <w:szCs w:val="24"/>
        </w:rPr>
        <w:tab/>
      </w:r>
      <w:r w:rsidR="00FD7B05">
        <w:rPr>
          <w:szCs w:val="24"/>
        </w:rPr>
        <w:t>Although the heading is misleading the content conversely does set out the</w:t>
      </w:r>
      <w:r w:rsidR="00AB6D31">
        <w:rPr>
          <w:szCs w:val="24"/>
        </w:rPr>
        <w:t xml:space="preserve"> reasons for the decision </w:t>
      </w:r>
      <w:r w:rsidR="00FD7B05">
        <w:rPr>
          <w:szCs w:val="24"/>
        </w:rPr>
        <w:t xml:space="preserve">which </w:t>
      </w:r>
      <w:r w:rsidR="00AB6D31">
        <w:rPr>
          <w:szCs w:val="24"/>
        </w:rPr>
        <w:t>span</w:t>
      </w:r>
      <w:r w:rsidR="005F5FFB">
        <w:rPr>
          <w:szCs w:val="24"/>
        </w:rPr>
        <w:t>s</w:t>
      </w:r>
      <w:r w:rsidR="00AB6D31">
        <w:rPr>
          <w:szCs w:val="24"/>
        </w:rPr>
        <w:t xml:space="preserve"> over approximately 15 pages</w:t>
      </w:r>
      <w:r w:rsidR="00890AA6">
        <w:rPr>
          <w:szCs w:val="24"/>
        </w:rPr>
        <w:t>. T</w:t>
      </w:r>
      <w:r w:rsidR="00AB6D31">
        <w:rPr>
          <w:szCs w:val="24"/>
        </w:rPr>
        <w:t>he content of which, not unlike a judgment summed up the evidence, weighed up the test by comparing</w:t>
      </w:r>
      <w:r w:rsidR="00AC659C">
        <w:rPr>
          <w:szCs w:val="24"/>
        </w:rPr>
        <w:t xml:space="preserve"> the</w:t>
      </w:r>
      <w:r w:rsidR="00AB6D31">
        <w:rPr>
          <w:szCs w:val="24"/>
        </w:rPr>
        <w:t xml:space="preserve"> </w:t>
      </w:r>
      <w:r w:rsidR="00AC659C">
        <w:rPr>
          <w:szCs w:val="24"/>
        </w:rPr>
        <w:t>regulation</w:t>
      </w:r>
      <w:r w:rsidR="00AB6D31">
        <w:rPr>
          <w:szCs w:val="24"/>
        </w:rPr>
        <w:t xml:space="preserve"> 9 discharge to a section 174 discharge in terms of the Criminal Procedure Act, 51 of 1977 </w:t>
      </w:r>
      <w:r w:rsidR="008072F7">
        <w:rPr>
          <w:szCs w:val="24"/>
        </w:rPr>
        <w:t xml:space="preserve">[CPA] </w:t>
      </w:r>
      <w:r w:rsidR="00AB6D31">
        <w:rPr>
          <w:szCs w:val="24"/>
        </w:rPr>
        <w:t>with applicable case law</w:t>
      </w:r>
      <w:r w:rsidR="00890AA6">
        <w:rPr>
          <w:szCs w:val="24"/>
        </w:rPr>
        <w:t>;</w:t>
      </w:r>
      <w:r w:rsidR="00AB6D31">
        <w:rPr>
          <w:szCs w:val="24"/>
        </w:rPr>
        <w:t xml:space="preserve"> compared </w:t>
      </w:r>
      <w:r w:rsidR="00AC659C">
        <w:rPr>
          <w:szCs w:val="24"/>
        </w:rPr>
        <w:t xml:space="preserve">the </w:t>
      </w:r>
      <w:r w:rsidR="00AC659C">
        <w:rPr>
          <w:szCs w:val="24"/>
        </w:rPr>
        <w:lastRenderedPageBreak/>
        <w:t>regulation</w:t>
      </w:r>
      <w:r w:rsidR="00AB6D31">
        <w:rPr>
          <w:szCs w:val="24"/>
        </w:rPr>
        <w:t xml:space="preserve"> 9 discharge to absolution from the instance with applicable case law, determined and summed up the test which the Committee applied, considered the question to answer, namely “</w:t>
      </w:r>
      <w:r w:rsidR="00AB6D31" w:rsidRPr="00087F60">
        <w:rPr>
          <w:i/>
          <w:iCs/>
          <w:szCs w:val="24"/>
        </w:rPr>
        <w:t>What would a diligen</w:t>
      </w:r>
      <w:r w:rsidR="00AC659C">
        <w:rPr>
          <w:i/>
          <w:iCs/>
          <w:szCs w:val="24"/>
        </w:rPr>
        <w:t>t</w:t>
      </w:r>
      <w:r w:rsidR="00087F60" w:rsidRPr="00087F60">
        <w:rPr>
          <w:i/>
          <w:iCs/>
          <w:szCs w:val="24"/>
        </w:rPr>
        <w:t xml:space="preserve"> specialist psychiatrist in the place of the respondent do to assist his or her patient?</w:t>
      </w:r>
      <w:r w:rsidR="00087F60">
        <w:rPr>
          <w:szCs w:val="24"/>
        </w:rPr>
        <w:t xml:space="preserve">”, considered the interests of justice, the interests of society, the interests of the Complainant and came to a decision. </w:t>
      </w:r>
    </w:p>
    <w:p w14:paraId="07AD9986" w14:textId="77777777" w:rsidR="00087F60" w:rsidRDefault="00087F60" w:rsidP="00EE3D39">
      <w:pPr>
        <w:pStyle w:val="ListParagraph"/>
        <w:spacing w:line="360" w:lineRule="auto"/>
        <w:contextualSpacing w:val="0"/>
      </w:pPr>
    </w:p>
    <w:p w14:paraId="6796D15A" w14:textId="17E3F931" w:rsidR="005F5FFB" w:rsidRPr="005F5FFB" w:rsidRDefault="00013543" w:rsidP="00013543">
      <w:pPr>
        <w:pStyle w:val="RetiefPleadingpara1"/>
        <w:numPr>
          <w:ilvl w:val="0"/>
          <w:numId w:val="0"/>
        </w:numPr>
        <w:spacing w:line="360" w:lineRule="auto"/>
        <w:ind w:firstLine="284"/>
        <w:rPr>
          <w:szCs w:val="24"/>
        </w:rPr>
      </w:pPr>
      <w:r w:rsidRPr="005F5FFB">
        <w:rPr>
          <w:szCs w:val="24"/>
        </w:rPr>
        <w:t>[22]</w:t>
      </w:r>
      <w:r w:rsidRPr="005F5FFB">
        <w:rPr>
          <w:szCs w:val="24"/>
        </w:rPr>
        <w:tab/>
      </w:r>
      <w:r w:rsidR="005F5FFB">
        <w:rPr>
          <w:szCs w:val="24"/>
        </w:rPr>
        <w:t>From the record, t</w:t>
      </w:r>
      <w:r w:rsidR="00FD7B05">
        <w:rPr>
          <w:szCs w:val="24"/>
        </w:rPr>
        <w:t xml:space="preserve">he </w:t>
      </w:r>
      <w:r w:rsidR="005F5FFB">
        <w:rPr>
          <w:szCs w:val="24"/>
        </w:rPr>
        <w:t xml:space="preserve">reason why </w:t>
      </w:r>
      <w:r w:rsidR="00FD7B05">
        <w:rPr>
          <w:szCs w:val="24"/>
        </w:rPr>
        <w:t xml:space="preserve">the Committee </w:t>
      </w:r>
      <w:r w:rsidR="005F5FFB">
        <w:rPr>
          <w:szCs w:val="24"/>
        </w:rPr>
        <w:t>dismissed the application for discharge was</w:t>
      </w:r>
      <w:r w:rsidR="00FD7B05">
        <w:rPr>
          <w:szCs w:val="24"/>
        </w:rPr>
        <w:t xml:space="preserve">: </w:t>
      </w:r>
      <w:r w:rsidR="001566F8">
        <w:rPr>
          <w:szCs w:val="24"/>
        </w:rPr>
        <w:t>“</w:t>
      </w:r>
      <w:r w:rsidR="001566F8" w:rsidRPr="001566F8">
        <w:rPr>
          <w:i/>
          <w:iCs/>
          <w:szCs w:val="24"/>
        </w:rPr>
        <w:t>It is not in the interests of justice to have the respondent seek a discharge, or refuse to testify, simply because she feels that the complainant is not an expert who is thus unable to decide what the norms and standards of her profession of being a specialist psychiatrist are and that the corroboration of the single witness evidence with the emails placed before the Committee during the enquiry and that the dismissal of the respondent’s application does not mean that the respondent is guilty or not guilty of what she has been charged, but rather that there is a case and enough evidence before the Committee that needs to be rebutted and the application is accordingly dismissed</w:t>
      </w:r>
      <w:r w:rsidR="001566F8">
        <w:rPr>
          <w:szCs w:val="24"/>
        </w:rPr>
        <w:t>”.</w:t>
      </w:r>
      <w:r w:rsidR="00AC659C">
        <w:rPr>
          <w:szCs w:val="24"/>
        </w:rPr>
        <w:t xml:space="preserve"> The court expands and deals with</w:t>
      </w:r>
      <w:r w:rsidR="00000DA9">
        <w:rPr>
          <w:szCs w:val="24"/>
        </w:rPr>
        <w:t xml:space="preserve"> </w:t>
      </w:r>
      <w:r w:rsidR="00AC659C">
        <w:rPr>
          <w:szCs w:val="24"/>
        </w:rPr>
        <w:t>this below.</w:t>
      </w:r>
    </w:p>
    <w:p w14:paraId="1FFD2DD7" w14:textId="77777777" w:rsidR="008F7931" w:rsidRDefault="008F7931" w:rsidP="00EE3D39">
      <w:pPr>
        <w:pStyle w:val="ListParagraph"/>
        <w:spacing w:line="360" w:lineRule="auto"/>
        <w:contextualSpacing w:val="0"/>
      </w:pPr>
    </w:p>
    <w:p w14:paraId="14F04485" w14:textId="256C0C28" w:rsidR="00A64F78" w:rsidRPr="00A64F78" w:rsidRDefault="006B17D7" w:rsidP="00EE3D39">
      <w:pPr>
        <w:pStyle w:val="RetiefPleadingpara1"/>
        <w:numPr>
          <w:ilvl w:val="0"/>
          <w:numId w:val="0"/>
        </w:numPr>
        <w:spacing w:line="360" w:lineRule="auto"/>
        <w:rPr>
          <w:b/>
          <w:bCs/>
          <w:szCs w:val="24"/>
          <w:u w:val="single"/>
        </w:rPr>
      </w:pPr>
      <w:r>
        <w:rPr>
          <w:b/>
          <w:bCs/>
          <w:szCs w:val="24"/>
          <w:u w:val="single"/>
        </w:rPr>
        <w:t xml:space="preserve">PAJA </w:t>
      </w:r>
      <w:r w:rsidR="00FB5ACA">
        <w:rPr>
          <w:b/>
          <w:bCs/>
          <w:szCs w:val="24"/>
          <w:u w:val="single"/>
        </w:rPr>
        <w:t>RELIEF</w:t>
      </w:r>
    </w:p>
    <w:p w14:paraId="67CCEEF4" w14:textId="77777777" w:rsidR="00A64F78" w:rsidRDefault="00A64F78" w:rsidP="00EE3D39">
      <w:pPr>
        <w:pStyle w:val="RetiefPleadingpara1"/>
        <w:numPr>
          <w:ilvl w:val="0"/>
          <w:numId w:val="0"/>
        </w:numPr>
        <w:spacing w:line="360" w:lineRule="auto"/>
        <w:ind w:left="284"/>
        <w:rPr>
          <w:szCs w:val="24"/>
        </w:rPr>
      </w:pPr>
    </w:p>
    <w:p w14:paraId="1AF63D7B" w14:textId="274186FA" w:rsidR="003B60CC" w:rsidRDefault="00013543" w:rsidP="00013543">
      <w:pPr>
        <w:pStyle w:val="RetiefPleadingpara1"/>
        <w:numPr>
          <w:ilvl w:val="0"/>
          <w:numId w:val="0"/>
        </w:numPr>
        <w:spacing w:line="360" w:lineRule="auto"/>
        <w:ind w:firstLine="284"/>
        <w:rPr>
          <w:szCs w:val="24"/>
        </w:rPr>
      </w:pPr>
      <w:r>
        <w:rPr>
          <w:szCs w:val="24"/>
        </w:rPr>
        <w:t>[23]</w:t>
      </w:r>
      <w:r>
        <w:rPr>
          <w:szCs w:val="24"/>
        </w:rPr>
        <w:tab/>
      </w:r>
      <w:r w:rsidR="005F5FFB">
        <w:rPr>
          <w:szCs w:val="24"/>
        </w:rPr>
        <w:t>T</w:t>
      </w:r>
      <w:r w:rsidR="003B60CC">
        <w:rPr>
          <w:szCs w:val="24"/>
        </w:rPr>
        <w:t xml:space="preserve">he Applicant’s </w:t>
      </w:r>
      <w:r w:rsidR="0014008F">
        <w:rPr>
          <w:szCs w:val="24"/>
        </w:rPr>
        <w:t xml:space="preserve">undated </w:t>
      </w:r>
      <w:r w:rsidR="003B60CC">
        <w:rPr>
          <w:szCs w:val="24"/>
        </w:rPr>
        <w:t>founding paper</w:t>
      </w:r>
      <w:r w:rsidR="00FB5ACA">
        <w:rPr>
          <w:szCs w:val="24"/>
        </w:rPr>
        <w:t xml:space="preserve"> unfortunately reads more like heads of argument</w:t>
      </w:r>
      <w:r w:rsidR="00AC659C">
        <w:rPr>
          <w:szCs w:val="24"/>
        </w:rPr>
        <w:t xml:space="preserve"> in which the Applicant </w:t>
      </w:r>
      <w:r w:rsidR="00FB5ACA">
        <w:rPr>
          <w:szCs w:val="24"/>
        </w:rPr>
        <w:t>appears to c</w:t>
      </w:r>
      <w:r w:rsidR="003B60CC">
        <w:rPr>
          <w:szCs w:val="24"/>
        </w:rPr>
        <w:t xml:space="preserve">onfuse and conflate the principles applicable to review applications </w:t>
      </w:r>
      <w:r w:rsidR="00C842D9">
        <w:rPr>
          <w:szCs w:val="24"/>
        </w:rPr>
        <w:t>with</w:t>
      </w:r>
      <w:r w:rsidR="003B60CC">
        <w:rPr>
          <w:szCs w:val="24"/>
        </w:rPr>
        <w:t xml:space="preserve"> that of an appeal. </w:t>
      </w:r>
      <w:r w:rsidR="00C842D9">
        <w:rPr>
          <w:szCs w:val="24"/>
        </w:rPr>
        <w:t>This is</w:t>
      </w:r>
      <w:r w:rsidR="003B60CC">
        <w:rPr>
          <w:szCs w:val="24"/>
        </w:rPr>
        <w:t xml:space="preserve"> </w:t>
      </w:r>
      <w:r w:rsidR="008072F7">
        <w:rPr>
          <w:szCs w:val="24"/>
        </w:rPr>
        <w:t xml:space="preserve">because her papers </w:t>
      </w:r>
      <w:r w:rsidR="007A0018">
        <w:rPr>
          <w:szCs w:val="24"/>
        </w:rPr>
        <w:t>highligh</w:t>
      </w:r>
      <w:r w:rsidR="00891B0D">
        <w:rPr>
          <w:szCs w:val="24"/>
        </w:rPr>
        <w:t>t</w:t>
      </w:r>
      <w:r w:rsidR="007A0018">
        <w:rPr>
          <w:szCs w:val="24"/>
        </w:rPr>
        <w:t xml:space="preserve"> defects in aspects of the evidence tendered during </w:t>
      </w:r>
      <w:r w:rsidR="00C842D9">
        <w:rPr>
          <w:szCs w:val="24"/>
        </w:rPr>
        <w:t xml:space="preserve">the </w:t>
      </w:r>
      <w:r w:rsidR="00891B0D">
        <w:rPr>
          <w:szCs w:val="24"/>
        </w:rPr>
        <w:t xml:space="preserve">Fourth Respondent </w:t>
      </w:r>
      <w:r w:rsidR="00C842D9">
        <w:rPr>
          <w:szCs w:val="24"/>
        </w:rPr>
        <w:t xml:space="preserve">case, </w:t>
      </w:r>
      <w:r w:rsidR="007A0018">
        <w:rPr>
          <w:szCs w:val="24"/>
        </w:rPr>
        <w:t>cit</w:t>
      </w:r>
      <w:r w:rsidR="00891B0D">
        <w:rPr>
          <w:szCs w:val="24"/>
        </w:rPr>
        <w:t>ing</w:t>
      </w:r>
      <w:r w:rsidR="007A0018">
        <w:rPr>
          <w:szCs w:val="24"/>
        </w:rPr>
        <w:t xml:space="preserve"> </w:t>
      </w:r>
      <w:proofErr w:type="spellStart"/>
      <w:r w:rsidR="00C842D9">
        <w:rPr>
          <w:szCs w:val="24"/>
        </w:rPr>
        <w:t>misdirections</w:t>
      </w:r>
      <w:proofErr w:type="spellEnd"/>
      <w:r w:rsidR="00C842D9">
        <w:rPr>
          <w:szCs w:val="24"/>
        </w:rPr>
        <w:t xml:space="preserve"> </w:t>
      </w:r>
      <w:r w:rsidR="007A0018">
        <w:rPr>
          <w:szCs w:val="24"/>
        </w:rPr>
        <w:t xml:space="preserve">and errors </w:t>
      </w:r>
      <w:r w:rsidR="00C842D9">
        <w:rPr>
          <w:szCs w:val="24"/>
        </w:rPr>
        <w:t xml:space="preserve">made </w:t>
      </w:r>
      <w:r w:rsidR="007A0018">
        <w:rPr>
          <w:szCs w:val="24"/>
        </w:rPr>
        <w:t>by</w:t>
      </w:r>
      <w:r w:rsidR="003B60CC">
        <w:rPr>
          <w:szCs w:val="24"/>
        </w:rPr>
        <w:t xml:space="preserve"> the Committee</w:t>
      </w:r>
      <w:r w:rsidR="00AC659C">
        <w:rPr>
          <w:szCs w:val="24"/>
        </w:rPr>
        <w:t xml:space="preserve"> to highlight the incorrect conclusion</w:t>
      </w:r>
      <w:r w:rsidR="005142A4">
        <w:rPr>
          <w:szCs w:val="24"/>
        </w:rPr>
        <w:t>, a</w:t>
      </w:r>
      <w:r w:rsidR="00A97C0E">
        <w:rPr>
          <w:szCs w:val="24"/>
        </w:rPr>
        <w:t xml:space="preserve">ll </w:t>
      </w:r>
      <w:r w:rsidR="00891B0D">
        <w:rPr>
          <w:szCs w:val="24"/>
        </w:rPr>
        <w:t xml:space="preserve">of which </w:t>
      </w:r>
      <w:r w:rsidR="00A97C0E">
        <w:rPr>
          <w:szCs w:val="24"/>
        </w:rPr>
        <w:t>result</w:t>
      </w:r>
      <w:r w:rsidR="00891B0D">
        <w:rPr>
          <w:szCs w:val="24"/>
        </w:rPr>
        <w:t>ed</w:t>
      </w:r>
      <w:r w:rsidR="00A97C0E">
        <w:rPr>
          <w:szCs w:val="24"/>
        </w:rPr>
        <w:t xml:space="preserve"> in </w:t>
      </w:r>
      <w:r w:rsidR="00891B0D">
        <w:rPr>
          <w:szCs w:val="24"/>
        </w:rPr>
        <w:t xml:space="preserve">the </w:t>
      </w:r>
      <w:r w:rsidR="003B60CC">
        <w:rPr>
          <w:szCs w:val="24"/>
        </w:rPr>
        <w:t>dismissal of the discharge</w:t>
      </w:r>
      <w:r w:rsidR="00891B0D">
        <w:rPr>
          <w:szCs w:val="24"/>
        </w:rPr>
        <w:t xml:space="preserve"> application</w:t>
      </w:r>
      <w:r w:rsidR="003B60CC">
        <w:rPr>
          <w:szCs w:val="24"/>
        </w:rPr>
        <w:t xml:space="preserve">. </w:t>
      </w:r>
      <w:r w:rsidR="00A97C0E">
        <w:rPr>
          <w:szCs w:val="24"/>
        </w:rPr>
        <w:t xml:space="preserve">In other </w:t>
      </w:r>
      <w:r w:rsidR="00891B0D">
        <w:rPr>
          <w:szCs w:val="24"/>
        </w:rPr>
        <w:t xml:space="preserve">words, littered with allegations </w:t>
      </w:r>
      <w:r w:rsidR="00A97C0E">
        <w:rPr>
          <w:szCs w:val="24"/>
        </w:rPr>
        <w:t xml:space="preserve">where the Committee went wrong </w:t>
      </w:r>
      <w:r w:rsidR="00AC659C">
        <w:rPr>
          <w:szCs w:val="24"/>
        </w:rPr>
        <w:t xml:space="preserve">to come to </w:t>
      </w:r>
      <w:r w:rsidR="00891B0D">
        <w:rPr>
          <w:szCs w:val="24"/>
        </w:rPr>
        <w:t xml:space="preserve">its decision </w:t>
      </w:r>
      <w:r w:rsidR="00A97C0E">
        <w:rPr>
          <w:szCs w:val="24"/>
        </w:rPr>
        <w:t xml:space="preserve">and trying to correct it on the evidence </w:t>
      </w:r>
      <w:r w:rsidR="00891B0D">
        <w:rPr>
          <w:szCs w:val="24"/>
        </w:rPr>
        <w:t>tendered</w:t>
      </w:r>
      <w:r w:rsidR="00A97C0E">
        <w:rPr>
          <w:szCs w:val="24"/>
        </w:rPr>
        <w:t>.</w:t>
      </w:r>
    </w:p>
    <w:p w14:paraId="0B0F1B9F" w14:textId="77777777" w:rsidR="00AC659C" w:rsidRDefault="00AC659C" w:rsidP="00AC659C">
      <w:pPr>
        <w:pStyle w:val="RetiefPleadingpara1"/>
        <w:numPr>
          <w:ilvl w:val="0"/>
          <w:numId w:val="0"/>
        </w:numPr>
        <w:spacing w:line="360" w:lineRule="auto"/>
        <w:ind w:left="284"/>
        <w:rPr>
          <w:szCs w:val="24"/>
        </w:rPr>
      </w:pPr>
    </w:p>
    <w:p w14:paraId="3CEF5BAD" w14:textId="1E89CB1B" w:rsidR="00833E44" w:rsidRPr="00AC659C" w:rsidRDefault="00013543" w:rsidP="00013543">
      <w:pPr>
        <w:pStyle w:val="RetiefPleadingpara1"/>
        <w:numPr>
          <w:ilvl w:val="0"/>
          <w:numId w:val="0"/>
        </w:numPr>
        <w:spacing w:line="360" w:lineRule="auto"/>
        <w:ind w:firstLine="284"/>
        <w:rPr>
          <w:szCs w:val="24"/>
        </w:rPr>
      </w:pPr>
      <w:r w:rsidRPr="00AC659C">
        <w:rPr>
          <w:szCs w:val="24"/>
        </w:rPr>
        <w:t>[24]</w:t>
      </w:r>
      <w:r w:rsidRPr="00AC659C">
        <w:rPr>
          <w:szCs w:val="24"/>
        </w:rPr>
        <w:tab/>
      </w:r>
      <w:r w:rsidR="003B60CC" w:rsidRPr="00AC659C">
        <w:rPr>
          <w:szCs w:val="24"/>
        </w:rPr>
        <w:t xml:space="preserve">The difference between appeal proceedings and review proceedings are trite. The essential nature of a review is simple. It is a means by which those in positions of authority may be compelled to behave lawfully. A review is as stated by the Supreme Court of Appeal in </w:t>
      </w:r>
      <w:r w:rsidR="003B60CC" w:rsidRPr="00AC659C">
        <w:rPr>
          <w:i/>
          <w:iCs/>
          <w:szCs w:val="24"/>
          <w:u w:val="single"/>
        </w:rPr>
        <w:t xml:space="preserve">Pretoria Portland Cement Company Limited v </w:t>
      </w:r>
      <w:r w:rsidR="003B60CC" w:rsidRPr="00AC659C">
        <w:rPr>
          <w:i/>
          <w:iCs/>
          <w:szCs w:val="24"/>
          <w:u w:val="single"/>
        </w:rPr>
        <w:lastRenderedPageBreak/>
        <w:t>Competition Commission</w:t>
      </w:r>
      <w:r w:rsidR="003B60CC" w:rsidRPr="00AC659C">
        <w:rPr>
          <w:szCs w:val="24"/>
        </w:rPr>
        <w:t>:</w:t>
      </w:r>
      <w:r w:rsidR="003B60CC" w:rsidRPr="003B60CC">
        <w:rPr>
          <w:rStyle w:val="FootnoteReference"/>
          <w:szCs w:val="24"/>
        </w:rPr>
        <w:footnoteReference w:id="3"/>
      </w:r>
      <w:r w:rsidR="00C842D9" w:rsidRPr="00AC659C">
        <w:rPr>
          <w:szCs w:val="24"/>
        </w:rPr>
        <w:t xml:space="preserve"> “</w:t>
      </w:r>
      <w:r w:rsidR="003B60CC" w:rsidRPr="00AC659C">
        <w:rPr>
          <w:i/>
          <w:iCs/>
          <w:szCs w:val="24"/>
        </w:rPr>
        <w:t xml:space="preserve">Review is not directed at correcting a decision on the merits. It is aimed at the maintenance of legality, at the administration </w:t>
      </w:r>
      <w:r w:rsidR="00AA026D" w:rsidRPr="00AC659C">
        <w:rPr>
          <w:i/>
          <w:iCs/>
          <w:color w:val="242121"/>
          <w:szCs w:val="24"/>
          <w:shd w:val="clear" w:color="auto" w:fill="FFFFFF"/>
        </w:rPr>
        <w:t>of ‘the law which has been passed by the Legislature</w:t>
      </w:r>
      <w:r w:rsidR="00C842D9" w:rsidRPr="00AC659C">
        <w:rPr>
          <w:i/>
          <w:iCs/>
          <w:color w:val="242121"/>
          <w:szCs w:val="24"/>
          <w:shd w:val="clear" w:color="auto" w:fill="FFFFFF"/>
        </w:rPr>
        <w:t>…”</w:t>
      </w:r>
    </w:p>
    <w:p w14:paraId="16970892" w14:textId="77777777" w:rsidR="00C842D9" w:rsidRPr="00C842D9" w:rsidRDefault="00C842D9" w:rsidP="00FD7658">
      <w:pPr>
        <w:pStyle w:val="RetiefPleadingpara1"/>
        <w:numPr>
          <w:ilvl w:val="0"/>
          <w:numId w:val="0"/>
        </w:numPr>
        <w:spacing w:line="360" w:lineRule="auto"/>
        <w:ind w:left="284"/>
        <w:rPr>
          <w:szCs w:val="24"/>
        </w:rPr>
      </w:pPr>
    </w:p>
    <w:p w14:paraId="20B8CD04" w14:textId="5F997E29" w:rsidR="00FD7B05" w:rsidRDefault="00013543" w:rsidP="00013543">
      <w:pPr>
        <w:pStyle w:val="RetiefPleadingpara1"/>
        <w:numPr>
          <w:ilvl w:val="0"/>
          <w:numId w:val="0"/>
        </w:numPr>
        <w:spacing w:line="360" w:lineRule="auto"/>
        <w:ind w:firstLine="284"/>
        <w:rPr>
          <w:szCs w:val="24"/>
        </w:rPr>
      </w:pPr>
      <w:r>
        <w:rPr>
          <w:szCs w:val="24"/>
        </w:rPr>
        <w:t>[25]</w:t>
      </w:r>
      <w:r>
        <w:rPr>
          <w:szCs w:val="24"/>
        </w:rPr>
        <w:tab/>
      </w:r>
      <w:r w:rsidR="00FD7B05">
        <w:rPr>
          <w:szCs w:val="24"/>
        </w:rPr>
        <w:t>However</w:t>
      </w:r>
      <w:r w:rsidR="00C842D9">
        <w:rPr>
          <w:szCs w:val="24"/>
        </w:rPr>
        <w:t>,</w:t>
      </w:r>
      <w:r w:rsidR="00FD7B05">
        <w:rPr>
          <w:szCs w:val="24"/>
        </w:rPr>
        <w:t xml:space="preserve"> in certain circumstance when a Court is asked to determine whether an outcome of a </w:t>
      </w:r>
      <w:r w:rsidR="006B17D7">
        <w:rPr>
          <w:szCs w:val="24"/>
        </w:rPr>
        <w:t>decision</w:t>
      </w:r>
      <w:r w:rsidR="00FD7B05">
        <w:rPr>
          <w:szCs w:val="24"/>
        </w:rPr>
        <w:t xml:space="preserve"> is rational</w:t>
      </w:r>
      <w:r w:rsidR="006B17D7">
        <w:rPr>
          <w:szCs w:val="24"/>
        </w:rPr>
        <w:t>ly justifiable</w:t>
      </w:r>
      <w:r w:rsidR="00AC659C">
        <w:rPr>
          <w:szCs w:val="24"/>
        </w:rPr>
        <w:t>,</w:t>
      </w:r>
      <w:r w:rsidR="00FD7B05">
        <w:rPr>
          <w:szCs w:val="24"/>
        </w:rPr>
        <w:t xml:space="preserve"> going into the ‘merits</w:t>
      </w:r>
      <w:r w:rsidR="005142A4">
        <w:rPr>
          <w:szCs w:val="24"/>
        </w:rPr>
        <w:t>’</w:t>
      </w:r>
      <w:r w:rsidR="00FD7B05">
        <w:rPr>
          <w:szCs w:val="24"/>
        </w:rPr>
        <w:t xml:space="preserve"> may </w:t>
      </w:r>
      <w:r w:rsidR="006B17D7">
        <w:rPr>
          <w:szCs w:val="24"/>
        </w:rPr>
        <w:t xml:space="preserve">have to be considered in some way but not in order to substitute the order which it deems </w:t>
      </w:r>
      <w:r w:rsidR="00AC659C">
        <w:rPr>
          <w:szCs w:val="24"/>
        </w:rPr>
        <w:t>to be</w:t>
      </w:r>
      <w:r w:rsidR="006B17D7">
        <w:rPr>
          <w:szCs w:val="24"/>
        </w:rPr>
        <w:t xml:space="preserve"> correct.</w:t>
      </w:r>
    </w:p>
    <w:p w14:paraId="0F485F4B" w14:textId="77777777" w:rsidR="008A737C" w:rsidRDefault="008A737C" w:rsidP="00EE3D39">
      <w:pPr>
        <w:pStyle w:val="RetiefPleadingpara1"/>
        <w:numPr>
          <w:ilvl w:val="0"/>
          <w:numId w:val="0"/>
        </w:numPr>
        <w:spacing w:line="360" w:lineRule="auto"/>
        <w:ind w:left="284"/>
        <w:rPr>
          <w:szCs w:val="24"/>
        </w:rPr>
      </w:pPr>
    </w:p>
    <w:p w14:paraId="4EEF2C01" w14:textId="2C4EA194" w:rsidR="0014008F" w:rsidRDefault="00013543" w:rsidP="00013543">
      <w:pPr>
        <w:pStyle w:val="RetiefPleadingpara1"/>
        <w:numPr>
          <w:ilvl w:val="0"/>
          <w:numId w:val="0"/>
        </w:numPr>
        <w:spacing w:line="360" w:lineRule="auto"/>
        <w:ind w:firstLine="284"/>
        <w:rPr>
          <w:szCs w:val="24"/>
        </w:rPr>
      </w:pPr>
      <w:r>
        <w:rPr>
          <w:szCs w:val="24"/>
        </w:rPr>
        <w:t>[26]</w:t>
      </w:r>
      <w:r>
        <w:rPr>
          <w:szCs w:val="24"/>
        </w:rPr>
        <w:tab/>
      </w:r>
      <w:r w:rsidR="0014008F">
        <w:rPr>
          <w:szCs w:val="24"/>
        </w:rPr>
        <w:t>The Applicant rel</w:t>
      </w:r>
      <w:r w:rsidR="00C842D9">
        <w:rPr>
          <w:szCs w:val="24"/>
        </w:rPr>
        <w:t xml:space="preserve">ies </w:t>
      </w:r>
      <w:r w:rsidR="0014008F">
        <w:rPr>
          <w:szCs w:val="24"/>
        </w:rPr>
        <w:t xml:space="preserve">on </w:t>
      </w:r>
      <w:r w:rsidR="00AA026D">
        <w:rPr>
          <w:szCs w:val="24"/>
        </w:rPr>
        <w:t>section 6(2)</w:t>
      </w:r>
      <w:r w:rsidR="008A737C">
        <w:rPr>
          <w:szCs w:val="24"/>
        </w:rPr>
        <w:t>(d</w:t>
      </w:r>
      <w:proofErr w:type="gramStart"/>
      <w:r w:rsidR="008A737C">
        <w:rPr>
          <w:szCs w:val="24"/>
        </w:rPr>
        <w:t>),</w:t>
      </w:r>
      <w:r w:rsidR="00AA026D">
        <w:rPr>
          <w:szCs w:val="24"/>
        </w:rPr>
        <w:t>(</w:t>
      </w:r>
      <w:proofErr w:type="gramEnd"/>
      <w:r w:rsidR="00A97C0E">
        <w:rPr>
          <w:szCs w:val="24"/>
        </w:rPr>
        <w:t>e</w:t>
      </w:r>
      <w:r w:rsidR="00AA026D">
        <w:rPr>
          <w:szCs w:val="24"/>
        </w:rPr>
        <w:t>)</w:t>
      </w:r>
      <w:r w:rsidR="0014008F">
        <w:rPr>
          <w:szCs w:val="24"/>
        </w:rPr>
        <w:t>(vi)</w:t>
      </w:r>
      <w:r w:rsidR="00AA026D">
        <w:rPr>
          <w:szCs w:val="24"/>
        </w:rPr>
        <w:t>, (</w:t>
      </w:r>
      <w:r w:rsidR="00A97C0E">
        <w:rPr>
          <w:szCs w:val="24"/>
        </w:rPr>
        <w:t>f</w:t>
      </w:r>
      <w:r w:rsidR="00AA026D">
        <w:rPr>
          <w:szCs w:val="24"/>
        </w:rPr>
        <w:t>)</w:t>
      </w:r>
      <w:r w:rsidR="0014008F">
        <w:rPr>
          <w:szCs w:val="24"/>
        </w:rPr>
        <w:t>(</w:t>
      </w:r>
      <w:proofErr w:type="spellStart"/>
      <w:r w:rsidR="0014008F">
        <w:rPr>
          <w:szCs w:val="24"/>
        </w:rPr>
        <w:t>dd</w:t>
      </w:r>
      <w:proofErr w:type="spellEnd"/>
      <w:r w:rsidR="0014008F">
        <w:rPr>
          <w:szCs w:val="24"/>
        </w:rPr>
        <w:t>)</w:t>
      </w:r>
      <w:r w:rsidR="00AA026D">
        <w:rPr>
          <w:szCs w:val="24"/>
        </w:rPr>
        <w:t xml:space="preserve"> and (</w:t>
      </w:r>
      <w:proofErr w:type="spellStart"/>
      <w:r w:rsidR="00A97C0E">
        <w:rPr>
          <w:szCs w:val="24"/>
        </w:rPr>
        <w:t>i</w:t>
      </w:r>
      <w:proofErr w:type="spellEnd"/>
      <w:r w:rsidR="00A97C0E">
        <w:rPr>
          <w:szCs w:val="24"/>
        </w:rPr>
        <w:t>)</w:t>
      </w:r>
      <w:r w:rsidR="00C842D9">
        <w:rPr>
          <w:szCs w:val="24"/>
        </w:rPr>
        <w:t xml:space="preserve"> </w:t>
      </w:r>
      <w:r w:rsidR="00AC659C">
        <w:rPr>
          <w:szCs w:val="24"/>
        </w:rPr>
        <w:t>of PAJA</w:t>
      </w:r>
      <w:r w:rsidR="00C842D9">
        <w:rPr>
          <w:szCs w:val="24"/>
        </w:rPr>
        <w:t>. B</w:t>
      </w:r>
      <w:r w:rsidR="006B17D7">
        <w:rPr>
          <w:szCs w:val="24"/>
        </w:rPr>
        <w:t xml:space="preserve">efore dealing with the PAJA grounds this Court </w:t>
      </w:r>
      <w:r w:rsidR="00C842D9">
        <w:rPr>
          <w:szCs w:val="24"/>
        </w:rPr>
        <w:t>intends to</w:t>
      </w:r>
      <w:r w:rsidR="006B17D7">
        <w:rPr>
          <w:szCs w:val="24"/>
        </w:rPr>
        <w:t xml:space="preserve"> deal with the Applicant</w:t>
      </w:r>
      <w:r w:rsidR="005142A4">
        <w:rPr>
          <w:szCs w:val="24"/>
        </w:rPr>
        <w:t>’</w:t>
      </w:r>
      <w:r w:rsidR="006B17D7">
        <w:rPr>
          <w:szCs w:val="24"/>
        </w:rPr>
        <w:t>s condonation relief in terms of section 9 of PAJA [condonation relief]</w:t>
      </w:r>
      <w:r w:rsidR="00C842D9">
        <w:rPr>
          <w:szCs w:val="24"/>
        </w:rPr>
        <w:t>.</w:t>
      </w:r>
      <w:r w:rsidR="00000DA9">
        <w:rPr>
          <w:szCs w:val="24"/>
        </w:rPr>
        <w:t xml:space="preserve"> At this juncture it must be noted that the Applicants papers including Counsels heads of argument were disjointed and difficult to follow vis </w:t>
      </w:r>
      <w:proofErr w:type="gramStart"/>
      <w:r w:rsidR="00000DA9">
        <w:rPr>
          <w:szCs w:val="24"/>
        </w:rPr>
        <w:t>a vis</w:t>
      </w:r>
      <w:proofErr w:type="gramEnd"/>
      <w:r w:rsidR="00000DA9">
        <w:rPr>
          <w:szCs w:val="24"/>
        </w:rPr>
        <w:t xml:space="preserve"> the specific grounds to the specific sets of facts relied on.  </w:t>
      </w:r>
    </w:p>
    <w:p w14:paraId="23800DDB" w14:textId="77777777" w:rsidR="008F408C" w:rsidRDefault="008F408C" w:rsidP="00EE3D39">
      <w:pPr>
        <w:pStyle w:val="ListParagraph"/>
        <w:spacing w:line="360" w:lineRule="auto"/>
        <w:contextualSpacing w:val="0"/>
      </w:pPr>
    </w:p>
    <w:p w14:paraId="7A203704" w14:textId="33E36D89" w:rsidR="006B17D7" w:rsidRPr="006B17D7" w:rsidRDefault="00C90D68" w:rsidP="00EE3D39">
      <w:pPr>
        <w:pStyle w:val="RetiefPleadingpara1"/>
        <w:numPr>
          <w:ilvl w:val="0"/>
          <w:numId w:val="0"/>
        </w:numPr>
        <w:spacing w:line="360" w:lineRule="auto"/>
        <w:rPr>
          <w:i/>
          <w:iCs/>
          <w:szCs w:val="24"/>
        </w:rPr>
      </w:pPr>
      <w:r>
        <w:rPr>
          <w:i/>
          <w:iCs/>
          <w:szCs w:val="24"/>
          <w:u w:val="single"/>
        </w:rPr>
        <w:t>T</w:t>
      </w:r>
      <w:r w:rsidR="006B17D7" w:rsidRPr="006B17D7">
        <w:rPr>
          <w:i/>
          <w:iCs/>
          <w:szCs w:val="24"/>
          <w:u w:val="single"/>
        </w:rPr>
        <w:t xml:space="preserve">he </w:t>
      </w:r>
      <w:r w:rsidR="008A6970">
        <w:rPr>
          <w:i/>
          <w:iCs/>
          <w:szCs w:val="24"/>
          <w:u w:val="single"/>
        </w:rPr>
        <w:t>A</w:t>
      </w:r>
      <w:r w:rsidR="006B17D7" w:rsidRPr="006B17D7">
        <w:rPr>
          <w:i/>
          <w:iCs/>
          <w:szCs w:val="24"/>
          <w:u w:val="single"/>
        </w:rPr>
        <w:t>pplicant</w:t>
      </w:r>
      <w:r w:rsidR="005142A4">
        <w:rPr>
          <w:i/>
          <w:iCs/>
          <w:szCs w:val="24"/>
          <w:u w:val="single"/>
        </w:rPr>
        <w:t xml:space="preserve">’s </w:t>
      </w:r>
      <w:r w:rsidR="008A6970">
        <w:rPr>
          <w:i/>
          <w:iCs/>
          <w:szCs w:val="24"/>
          <w:u w:val="single"/>
        </w:rPr>
        <w:t>request</w:t>
      </w:r>
      <w:r w:rsidR="005142A4">
        <w:rPr>
          <w:i/>
          <w:iCs/>
          <w:szCs w:val="24"/>
          <w:u w:val="single"/>
        </w:rPr>
        <w:t xml:space="preserve"> for</w:t>
      </w:r>
      <w:r w:rsidR="008A6970">
        <w:rPr>
          <w:i/>
          <w:iCs/>
          <w:szCs w:val="24"/>
          <w:u w:val="single"/>
        </w:rPr>
        <w:t xml:space="preserve"> </w:t>
      </w:r>
      <w:r w:rsidR="006B17D7" w:rsidRPr="006B17D7">
        <w:rPr>
          <w:i/>
          <w:iCs/>
          <w:szCs w:val="24"/>
          <w:u w:val="single"/>
        </w:rPr>
        <w:t xml:space="preserve">condonation in terms of </w:t>
      </w:r>
      <w:r w:rsidR="008A6970">
        <w:rPr>
          <w:i/>
          <w:iCs/>
          <w:szCs w:val="24"/>
          <w:u w:val="single"/>
        </w:rPr>
        <w:t xml:space="preserve">section 9(1)(b) and 9(2) of </w:t>
      </w:r>
      <w:r w:rsidR="006B17D7" w:rsidRPr="006B17D7">
        <w:rPr>
          <w:i/>
          <w:iCs/>
          <w:szCs w:val="24"/>
          <w:u w:val="single"/>
        </w:rPr>
        <w:t>PAJA</w:t>
      </w:r>
    </w:p>
    <w:p w14:paraId="40EB7AF5" w14:textId="77777777" w:rsidR="006B17D7" w:rsidRDefault="006B17D7" w:rsidP="00EE3D39">
      <w:pPr>
        <w:pStyle w:val="ListParagraph"/>
        <w:spacing w:line="360" w:lineRule="auto"/>
        <w:contextualSpacing w:val="0"/>
      </w:pPr>
    </w:p>
    <w:p w14:paraId="0C7E1F18" w14:textId="4A43F659" w:rsidR="005561A2" w:rsidRDefault="00013543" w:rsidP="00013543">
      <w:pPr>
        <w:pStyle w:val="RetiefPleadingpara1"/>
        <w:numPr>
          <w:ilvl w:val="0"/>
          <w:numId w:val="0"/>
        </w:numPr>
        <w:spacing w:line="360" w:lineRule="auto"/>
        <w:ind w:firstLine="284"/>
        <w:rPr>
          <w:szCs w:val="24"/>
        </w:rPr>
      </w:pPr>
      <w:r>
        <w:rPr>
          <w:szCs w:val="24"/>
        </w:rPr>
        <w:t>[27]</w:t>
      </w:r>
      <w:r>
        <w:rPr>
          <w:szCs w:val="24"/>
        </w:rPr>
        <w:tab/>
      </w:r>
      <w:r w:rsidR="008A6970">
        <w:rPr>
          <w:szCs w:val="24"/>
        </w:rPr>
        <w:t xml:space="preserve">It is common cause that the Applicant received the reasons </w:t>
      </w:r>
      <w:r w:rsidR="00C842D9">
        <w:rPr>
          <w:szCs w:val="24"/>
        </w:rPr>
        <w:t xml:space="preserve">for the decision </w:t>
      </w:r>
      <w:r w:rsidR="008A6970">
        <w:rPr>
          <w:szCs w:val="24"/>
        </w:rPr>
        <w:t xml:space="preserve">on the 13 December 2021 and launched her application on 26 July 2022. </w:t>
      </w:r>
      <w:r w:rsidR="00C842D9">
        <w:rPr>
          <w:szCs w:val="24"/>
        </w:rPr>
        <w:t>It is apparent f</w:t>
      </w:r>
      <w:r w:rsidR="005561A2">
        <w:rPr>
          <w:szCs w:val="24"/>
        </w:rPr>
        <w:t>rom the papers that the Applicant relies on section 5 of PAJA and as such</w:t>
      </w:r>
      <w:r w:rsidR="00C842D9">
        <w:rPr>
          <w:szCs w:val="24"/>
        </w:rPr>
        <w:t xml:space="preserve">, </w:t>
      </w:r>
      <w:r w:rsidR="005561A2">
        <w:rPr>
          <w:szCs w:val="24"/>
        </w:rPr>
        <w:t>the trigger date is 13 December 2021.</w:t>
      </w:r>
    </w:p>
    <w:p w14:paraId="5ED450F6" w14:textId="77777777" w:rsidR="005142A4" w:rsidRDefault="005142A4" w:rsidP="00EE3D39">
      <w:pPr>
        <w:pStyle w:val="RetiefPleadingpara1"/>
        <w:numPr>
          <w:ilvl w:val="0"/>
          <w:numId w:val="0"/>
        </w:numPr>
        <w:spacing w:line="360" w:lineRule="auto"/>
        <w:ind w:left="284"/>
        <w:rPr>
          <w:szCs w:val="24"/>
        </w:rPr>
      </w:pPr>
    </w:p>
    <w:p w14:paraId="786513EB" w14:textId="03E6D9F3" w:rsidR="005561A2" w:rsidRDefault="00013543" w:rsidP="00013543">
      <w:pPr>
        <w:pStyle w:val="RetiefPleadingpara1"/>
        <w:numPr>
          <w:ilvl w:val="0"/>
          <w:numId w:val="0"/>
        </w:numPr>
        <w:spacing w:line="360" w:lineRule="auto"/>
        <w:ind w:firstLine="284"/>
        <w:rPr>
          <w:szCs w:val="24"/>
        </w:rPr>
      </w:pPr>
      <w:r>
        <w:rPr>
          <w:szCs w:val="24"/>
        </w:rPr>
        <w:t>[28]</w:t>
      </w:r>
      <w:r>
        <w:rPr>
          <w:szCs w:val="24"/>
        </w:rPr>
        <w:tab/>
      </w:r>
      <w:r w:rsidR="005561A2">
        <w:rPr>
          <w:szCs w:val="24"/>
        </w:rPr>
        <w:t>In terms of section 7(1) of PAJA</w:t>
      </w:r>
      <w:r w:rsidR="00C842D9">
        <w:rPr>
          <w:szCs w:val="24"/>
        </w:rPr>
        <w:t>,</w:t>
      </w:r>
      <w:r w:rsidR="005561A2">
        <w:rPr>
          <w:szCs w:val="24"/>
        </w:rPr>
        <w:t xml:space="preserve"> review proceedings must be instituted without unreasonable delay and no later than 180 days after</w:t>
      </w:r>
      <w:r w:rsidR="00AC659C">
        <w:rPr>
          <w:szCs w:val="24"/>
        </w:rPr>
        <w:t xml:space="preserve">, </w:t>
      </w:r>
      <w:r w:rsidR="005561A2">
        <w:rPr>
          <w:szCs w:val="24"/>
        </w:rPr>
        <w:t>in this case</w:t>
      </w:r>
      <w:r w:rsidR="005142A4">
        <w:rPr>
          <w:szCs w:val="24"/>
        </w:rPr>
        <w:t>,</w:t>
      </w:r>
      <w:r w:rsidR="005561A2">
        <w:rPr>
          <w:szCs w:val="24"/>
        </w:rPr>
        <w:t xml:space="preserve"> </w:t>
      </w:r>
      <w:r w:rsidR="00C842D9">
        <w:rPr>
          <w:szCs w:val="24"/>
        </w:rPr>
        <w:t xml:space="preserve">the Applicant </w:t>
      </w:r>
      <w:r w:rsidR="005561A2">
        <w:rPr>
          <w:szCs w:val="24"/>
        </w:rPr>
        <w:t>became aware or might reasonabl</w:t>
      </w:r>
      <w:r w:rsidR="005142A4">
        <w:rPr>
          <w:szCs w:val="24"/>
        </w:rPr>
        <w:t>y</w:t>
      </w:r>
      <w:r w:rsidR="005561A2">
        <w:rPr>
          <w:szCs w:val="24"/>
        </w:rPr>
        <w:t xml:space="preserve"> have been expected to become aware</w:t>
      </w:r>
      <w:r w:rsidR="005142A4">
        <w:rPr>
          <w:szCs w:val="24"/>
        </w:rPr>
        <w:t>,</w:t>
      </w:r>
      <w:r w:rsidR="005561A2">
        <w:rPr>
          <w:szCs w:val="24"/>
        </w:rPr>
        <w:t xml:space="preserve"> of the action and the reason</w:t>
      </w:r>
      <w:r w:rsidR="00AC659C">
        <w:rPr>
          <w:szCs w:val="24"/>
        </w:rPr>
        <w:t>s</w:t>
      </w:r>
      <w:r w:rsidR="005561A2">
        <w:rPr>
          <w:szCs w:val="24"/>
        </w:rPr>
        <w:t>.</w:t>
      </w:r>
    </w:p>
    <w:p w14:paraId="6E15A1A8" w14:textId="77777777" w:rsidR="0020631D" w:rsidRDefault="0020631D" w:rsidP="00EE3D39">
      <w:pPr>
        <w:pStyle w:val="ListParagraph"/>
        <w:spacing w:line="360" w:lineRule="auto"/>
        <w:contextualSpacing w:val="0"/>
      </w:pPr>
      <w:bookmarkStart w:id="1" w:name="_GoBack"/>
      <w:bookmarkEnd w:id="1"/>
    </w:p>
    <w:p w14:paraId="6D69EF90" w14:textId="742D2B66" w:rsidR="00873DED" w:rsidRDefault="00013543" w:rsidP="00013543">
      <w:pPr>
        <w:pStyle w:val="RetiefPleadingpara1"/>
        <w:numPr>
          <w:ilvl w:val="0"/>
          <w:numId w:val="0"/>
        </w:numPr>
        <w:spacing w:line="360" w:lineRule="auto"/>
        <w:ind w:firstLine="284"/>
        <w:rPr>
          <w:szCs w:val="24"/>
        </w:rPr>
      </w:pPr>
      <w:r>
        <w:rPr>
          <w:szCs w:val="24"/>
        </w:rPr>
        <w:t>[29]</w:t>
      </w:r>
      <w:r>
        <w:rPr>
          <w:szCs w:val="24"/>
        </w:rPr>
        <w:tab/>
      </w:r>
      <w:r w:rsidR="005561A2" w:rsidRPr="0020631D">
        <w:rPr>
          <w:szCs w:val="24"/>
        </w:rPr>
        <w:t xml:space="preserve">Applying the </w:t>
      </w:r>
      <w:r w:rsidR="00873DED" w:rsidRPr="0020631D">
        <w:rPr>
          <w:szCs w:val="24"/>
        </w:rPr>
        <w:t xml:space="preserve">provisions to </w:t>
      </w:r>
      <w:r w:rsidR="005561A2" w:rsidRPr="0020631D">
        <w:rPr>
          <w:szCs w:val="24"/>
        </w:rPr>
        <w:t>the common cause facts, the Applicant should have launched her application by approximately 13 June 2022 and in</w:t>
      </w:r>
      <w:r w:rsidR="0020631D">
        <w:rPr>
          <w:szCs w:val="24"/>
        </w:rPr>
        <w:t xml:space="preserve"> </w:t>
      </w:r>
      <w:r w:rsidR="005561A2" w:rsidRPr="0020631D">
        <w:rPr>
          <w:szCs w:val="24"/>
        </w:rPr>
        <w:t>consequence</w:t>
      </w:r>
      <w:r w:rsidR="0020631D">
        <w:rPr>
          <w:szCs w:val="24"/>
        </w:rPr>
        <w:t>,</w:t>
      </w:r>
      <w:r w:rsidR="005561A2" w:rsidRPr="0020631D">
        <w:rPr>
          <w:szCs w:val="24"/>
        </w:rPr>
        <w:t xml:space="preserve"> </w:t>
      </w:r>
      <w:r w:rsidR="00873DED" w:rsidRPr="0020631D">
        <w:rPr>
          <w:szCs w:val="24"/>
        </w:rPr>
        <w:t>must seek condonation f</w:t>
      </w:r>
      <w:r w:rsidR="00C842D9">
        <w:rPr>
          <w:szCs w:val="24"/>
        </w:rPr>
        <w:t>rom</w:t>
      </w:r>
      <w:r w:rsidR="00873DED" w:rsidRPr="0020631D">
        <w:rPr>
          <w:szCs w:val="24"/>
        </w:rPr>
        <w:t xml:space="preserve"> this Court.</w:t>
      </w:r>
    </w:p>
    <w:p w14:paraId="5357E9B7" w14:textId="77777777" w:rsidR="0020631D" w:rsidRDefault="0020631D" w:rsidP="00EE3D39">
      <w:pPr>
        <w:pStyle w:val="ListParagraph"/>
        <w:spacing w:line="360" w:lineRule="auto"/>
        <w:contextualSpacing w:val="0"/>
      </w:pPr>
    </w:p>
    <w:p w14:paraId="0BFB10E7" w14:textId="4E783244" w:rsidR="00873DED" w:rsidRDefault="00013543" w:rsidP="00013543">
      <w:pPr>
        <w:pStyle w:val="RetiefPleadingpara1"/>
        <w:numPr>
          <w:ilvl w:val="0"/>
          <w:numId w:val="0"/>
        </w:numPr>
        <w:spacing w:line="360" w:lineRule="auto"/>
        <w:ind w:firstLine="284"/>
        <w:rPr>
          <w:szCs w:val="24"/>
        </w:rPr>
      </w:pPr>
      <w:r>
        <w:rPr>
          <w:szCs w:val="24"/>
        </w:rPr>
        <w:lastRenderedPageBreak/>
        <w:t>[30]</w:t>
      </w:r>
      <w:r>
        <w:rPr>
          <w:szCs w:val="24"/>
        </w:rPr>
        <w:tab/>
      </w:r>
      <w:r w:rsidR="00873DED" w:rsidRPr="0020631D">
        <w:rPr>
          <w:szCs w:val="24"/>
        </w:rPr>
        <w:t>The Applicant</w:t>
      </w:r>
      <w:r w:rsidR="0020631D">
        <w:rPr>
          <w:szCs w:val="24"/>
        </w:rPr>
        <w:t>’</w:t>
      </w:r>
      <w:r w:rsidR="00873DED" w:rsidRPr="0020631D">
        <w:rPr>
          <w:szCs w:val="24"/>
        </w:rPr>
        <w:t>s condonation relief in terms of section 9(1)(b), extension of time, becomes apparent. The Applicant s</w:t>
      </w:r>
      <w:r w:rsidR="0020631D">
        <w:rPr>
          <w:szCs w:val="24"/>
        </w:rPr>
        <w:t xml:space="preserve">ought </w:t>
      </w:r>
      <w:r w:rsidR="00873DED" w:rsidRPr="0020631D">
        <w:rPr>
          <w:szCs w:val="24"/>
        </w:rPr>
        <w:t>an extension till 31 July 2022.</w:t>
      </w:r>
    </w:p>
    <w:p w14:paraId="36A36ADA" w14:textId="77777777" w:rsidR="0020631D" w:rsidRDefault="0020631D" w:rsidP="00EE3D39">
      <w:pPr>
        <w:pStyle w:val="ListParagraph"/>
        <w:spacing w:line="360" w:lineRule="auto"/>
        <w:contextualSpacing w:val="0"/>
      </w:pPr>
    </w:p>
    <w:p w14:paraId="5660D5D7" w14:textId="26BD7D2F" w:rsidR="003004A2" w:rsidRDefault="00013543" w:rsidP="00013543">
      <w:pPr>
        <w:pStyle w:val="RetiefPleadingpara1"/>
        <w:numPr>
          <w:ilvl w:val="0"/>
          <w:numId w:val="0"/>
        </w:numPr>
        <w:spacing w:line="360" w:lineRule="auto"/>
        <w:ind w:firstLine="284"/>
        <w:rPr>
          <w:szCs w:val="24"/>
        </w:rPr>
      </w:pPr>
      <w:r>
        <w:rPr>
          <w:szCs w:val="24"/>
        </w:rPr>
        <w:t>[31]</w:t>
      </w:r>
      <w:r>
        <w:rPr>
          <w:szCs w:val="24"/>
        </w:rPr>
        <w:tab/>
      </w:r>
      <w:r w:rsidR="00873DED" w:rsidRPr="0020631D">
        <w:rPr>
          <w:szCs w:val="24"/>
        </w:rPr>
        <w:t>The provi</w:t>
      </w:r>
      <w:r w:rsidR="003004A2" w:rsidRPr="0020631D">
        <w:rPr>
          <w:szCs w:val="24"/>
        </w:rPr>
        <w:t>sions of section 9(2) of PAJA state that</w:t>
      </w:r>
      <w:r w:rsidR="0020631D">
        <w:rPr>
          <w:szCs w:val="24"/>
        </w:rPr>
        <w:t>:</w:t>
      </w:r>
      <w:r w:rsidR="003004A2" w:rsidRPr="0020631D">
        <w:rPr>
          <w:szCs w:val="24"/>
        </w:rPr>
        <w:t xml:space="preserve"> “</w:t>
      </w:r>
      <w:r w:rsidR="003004A2" w:rsidRPr="0020631D">
        <w:rPr>
          <w:i/>
          <w:iCs/>
          <w:szCs w:val="24"/>
        </w:rPr>
        <w:t>The court or</w:t>
      </w:r>
      <w:r w:rsidR="00C842D9">
        <w:rPr>
          <w:i/>
          <w:iCs/>
          <w:szCs w:val="24"/>
        </w:rPr>
        <w:t xml:space="preserve"> t</w:t>
      </w:r>
      <w:r w:rsidR="003004A2" w:rsidRPr="0020631D">
        <w:rPr>
          <w:i/>
          <w:iCs/>
          <w:szCs w:val="24"/>
        </w:rPr>
        <w:t>ribunal may grant an application in terms of subsection</w:t>
      </w:r>
      <w:r w:rsidR="00C842D9">
        <w:rPr>
          <w:i/>
          <w:iCs/>
          <w:szCs w:val="24"/>
        </w:rPr>
        <w:t xml:space="preserve"> </w:t>
      </w:r>
      <w:r w:rsidR="003004A2" w:rsidRPr="0020631D">
        <w:rPr>
          <w:i/>
          <w:iCs/>
          <w:szCs w:val="24"/>
        </w:rPr>
        <w:t>(1) where the interest</w:t>
      </w:r>
      <w:r w:rsidR="00B16446">
        <w:rPr>
          <w:i/>
          <w:iCs/>
          <w:szCs w:val="24"/>
        </w:rPr>
        <w:t>s</w:t>
      </w:r>
      <w:r w:rsidR="003004A2" w:rsidRPr="0020631D">
        <w:rPr>
          <w:i/>
          <w:iCs/>
          <w:szCs w:val="24"/>
        </w:rPr>
        <w:t xml:space="preserve"> of justice so require.</w:t>
      </w:r>
      <w:r w:rsidR="003004A2" w:rsidRPr="0020631D">
        <w:rPr>
          <w:szCs w:val="24"/>
        </w:rPr>
        <w:t>”</w:t>
      </w:r>
    </w:p>
    <w:p w14:paraId="58D85A8E" w14:textId="77777777" w:rsidR="0020631D" w:rsidRDefault="0020631D" w:rsidP="00EE3D39">
      <w:pPr>
        <w:pStyle w:val="ListParagraph"/>
        <w:spacing w:line="360" w:lineRule="auto"/>
        <w:contextualSpacing w:val="0"/>
      </w:pPr>
    </w:p>
    <w:p w14:paraId="24581098" w14:textId="0ECE9882" w:rsidR="0020631D" w:rsidRPr="00B16446" w:rsidRDefault="00013543" w:rsidP="00013543">
      <w:pPr>
        <w:pStyle w:val="RetiefPleadingpara1"/>
        <w:numPr>
          <w:ilvl w:val="0"/>
          <w:numId w:val="0"/>
        </w:numPr>
        <w:spacing w:line="360" w:lineRule="auto"/>
        <w:ind w:firstLine="284"/>
      </w:pPr>
      <w:r w:rsidRPr="00B16446">
        <w:t>[32]</w:t>
      </w:r>
      <w:r w:rsidRPr="00B16446">
        <w:tab/>
      </w:r>
      <w:r w:rsidR="003004A2" w:rsidRPr="0020631D">
        <w:rPr>
          <w:szCs w:val="24"/>
        </w:rPr>
        <w:t xml:space="preserve">The Applicant nor the First Respondent deal with the basis </w:t>
      </w:r>
      <w:r w:rsidR="00B16446">
        <w:rPr>
          <w:szCs w:val="24"/>
        </w:rPr>
        <w:t xml:space="preserve">nor factors </w:t>
      </w:r>
      <w:r w:rsidR="003004A2" w:rsidRPr="0020631D">
        <w:rPr>
          <w:szCs w:val="24"/>
        </w:rPr>
        <w:t xml:space="preserve">upon which this Court </w:t>
      </w:r>
      <w:r w:rsidR="00AC659C">
        <w:rPr>
          <w:szCs w:val="24"/>
        </w:rPr>
        <w:t xml:space="preserve">could </w:t>
      </w:r>
      <w:r w:rsidR="003004A2" w:rsidRPr="0020631D">
        <w:rPr>
          <w:szCs w:val="24"/>
        </w:rPr>
        <w:t xml:space="preserve">exercise its discretion </w:t>
      </w:r>
      <w:r w:rsidR="00AC659C">
        <w:rPr>
          <w:szCs w:val="24"/>
        </w:rPr>
        <w:t>a</w:t>
      </w:r>
      <w:r w:rsidR="003004A2" w:rsidRPr="0020631D">
        <w:rPr>
          <w:szCs w:val="24"/>
        </w:rPr>
        <w:t>s prayed for</w:t>
      </w:r>
      <w:r w:rsidR="00B16446">
        <w:rPr>
          <w:szCs w:val="24"/>
        </w:rPr>
        <w:t>.</w:t>
      </w:r>
    </w:p>
    <w:p w14:paraId="1999CFA2" w14:textId="77777777" w:rsidR="00B16446" w:rsidRDefault="00B16446" w:rsidP="00B16446">
      <w:pPr>
        <w:pStyle w:val="RetiefPleadingpara1"/>
        <w:numPr>
          <w:ilvl w:val="0"/>
          <w:numId w:val="0"/>
        </w:numPr>
        <w:spacing w:line="360" w:lineRule="auto"/>
      </w:pPr>
    </w:p>
    <w:p w14:paraId="5D219DEF" w14:textId="69702880" w:rsidR="006B17D7" w:rsidRPr="0020631D" w:rsidRDefault="00013543" w:rsidP="00013543">
      <w:pPr>
        <w:pStyle w:val="RetiefPleadingpara1"/>
        <w:numPr>
          <w:ilvl w:val="0"/>
          <w:numId w:val="0"/>
        </w:numPr>
        <w:spacing w:line="360" w:lineRule="auto"/>
        <w:ind w:firstLine="284"/>
        <w:rPr>
          <w:szCs w:val="24"/>
        </w:rPr>
      </w:pPr>
      <w:r w:rsidRPr="0020631D">
        <w:rPr>
          <w:szCs w:val="24"/>
        </w:rPr>
        <w:t>[33]</w:t>
      </w:r>
      <w:r w:rsidRPr="0020631D">
        <w:rPr>
          <w:szCs w:val="24"/>
        </w:rPr>
        <w:tab/>
      </w:r>
      <w:r w:rsidR="003004A2" w:rsidRPr="0020631D">
        <w:rPr>
          <w:szCs w:val="24"/>
        </w:rPr>
        <w:t>Notwithstanding</w:t>
      </w:r>
      <w:r w:rsidR="0020631D">
        <w:rPr>
          <w:szCs w:val="24"/>
        </w:rPr>
        <w:t>,</w:t>
      </w:r>
      <w:r w:rsidR="003004A2" w:rsidRPr="0020631D">
        <w:rPr>
          <w:szCs w:val="24"/>
        </w:rPr>
        <w:t xml:space="preserve"> having regard to </w:t>
      </w:r>
      <w:r w:rsidR="00873DED" w:rsidRPr="0020631D">
        <w:rPr>
          <w:szCs w:val="24"/>
        </w:rPr>
        <w:t xml:space="preserve">the </w:t>
      </w:r>
      <w:r w:rsidR="003004A2" w:rsidRPr="0020631D">
        <w:rPr>
          <w:szCs w:val="24"/>
        </w:rPr>
        <w:t>Applicant</w:t>
      </w:r>
      <w:r w:rsidR="0020631D">
        <w:rPr>
          <w:szCs w:val="24"/>
        </w:rPr>
        <w:t>’</w:t>
      </w:r>
      <w:r w:rsidR="003004A2" w:rsidRPr="0020631D">
        <w:rPr>
          <w:szCs w:val="24"/>
        </w:rPr>
        <w:t>s grounds of review</w:t>
      </w:r>
      <w:r w:rsidR="0020631D">
        <w:rPr>
          <w:szCs w:val="24"/>
        </w:rPr>
        <w:t>,</w:t>
      </w:r>
      <w:r w:rsidR="003004A2" w:rsidRPr="0020631D">
        <w:rPr>
          <w:szCs w:val="24"/>
        </w:rPr>
        <w:t xml:space="preserve"> in particular the allegation that the decision infringes upon </w:t>
      </w:r>
      <w:r w:rsidR="00B16446">
        <w:rPr>
          <w:szCs w:val="24"/>
        </w:rPr>
        <w:t>the Applicant’s</w:t>
      </w:r>
      <w:r w:rsidR="003004A2" w:rsidRPr="0020631D">
        <w:rPr>
          <w:szCs w:val="24"/>
        </w:rPr>
        <w:t xml:space="preserve"> constitutional right to remain silent</w:t>
      </w:r>
      <w:r w:rsidR="00C90D68" w:rsidRPr="0020631D">
        <w:rPr>
          <w:szCs w:val="24"/>
        </w:rPr>
        <w:t xml:space="preserve">, to be presumed innocent </w:t>
      </w:r>
      <w:r w:rsidR="003004A2" w:rsidRPr="0020631D">
        <w:rPr>
          <w:szCs w:val="24"/>
        </w:rPr>
        <w:t>and to a fair hearing</w:t>
      </w:r>
      <w:r w:rsidR="00C90D68" w:rsidRPr="0020631D">
        <w:rPr>
          <w:szCs w:val="24"/>
        </w:rPr>
        <w:t>,</w:t>
      </w:r>
      <w:r w:rsidR="003004A2" w:rsidRPr="0020631D">
        <w:rPr>
          <w:szCs w:val="24"/>
        </w:rPr>
        <w:t xml:space="preserve"> </w:t>
      </w:r>
      <w:r w:rsidR="00B16446">
        <w:rPr>
          <w:szCs w:val="24"/>
        </w:rPr>
        <w:t xml:space="preserve">discretion is neutralised and </w:t>
      </w:r>
      <w:r w:rsidR="003004A2" w:rsidRPr="0020631D">
        <w:rPr>
          <w:szCs w:val="24"/>
        </w:rPr>
        <w:t>this Court is enjoined to consider the matter</w:t>
      </w:r>
      <w:r w:rsidR="00B16446">
        <w:rPr>
          <w:szCs w:val="24"/>
        </w:rPr>
        <w:t>. A</w:t>
      </w:r>
      <w:r w:rsidR="003004A2" w:rsidRPr="0020631D">
        <w:rPr>
          <w:szCs w:val="24"/>
        </w:rPr>
        <w:t xml:space="preserve">s a </w:t>
      </w:r>
      <w:proofErr w:type="gramStart"/>
      <w:r w:rsidR="003004A2" w:rsidRPr="0020631D">
        <w:rPr>
          <w:szCs w:val="24"/>
        </w:rPr>
        <w:t>consequence</w:t>
      </w:r>
      <w:proofErr w:type="gramEnd"/>
      <w:r w:rsidR="003004A2" w:rsidRPr="0020631D">
        <w:rPr>
          <w:szCs w:val="24"/>
        </w:rPr>
        <w:t xml:space="preserve"> the interest</w:t>
      </w:r>
      <w:r w:rsidR="00B16446">
        <w:rPr>
          <w:szCs w:val="24"/>
        </w:rPr>
        <w:t>s</w:t>
      </w:r>
      <w:r w:rsidR="003004A2" w:rsidRPr="0020631D">
        <w:rPr>
          <w:szCs w:val="24"/>
        </w:rPr>
        <w:t xml:space="preserve"> of justice dictate that condonation be granted.</w:t>
      </w:r>
    </w:p>
    <w:p w14:paraId="58AAC2E6" w14:textId="77777777" w:rsidR="003004A2" w:rsidRDefault="003004A2" w:rsidP="00EE3D39">
      <w:pPr>
        <w:pStyle w:val="RetiefPleadingpara1"/>
        <w:numPr>
          <w:ilvl w:val="0"/>
          <w:numId w:val="0"/>
        </w:numPr>
        <w:spacing w:line="360" w:lineRule="auto"/>
        <w:ind w:left="284"/>
        <w:rPr>
          <w:szCs w:val="24"/>
        </w:rPr>
      </w:pPr>
    </w:p>
    <w:p w14:paraId="15C28DA1" w14:textId="268F7C01" w:rsidR="003004A2" w:rsidRPr="003004A2" w:rsidRDefault="003004A2" w:rsidP="00EE3D39">
      <w:pPr>
        <w:pStyle w:val="RetiefPleadingpara1"/>
        <w:numPr>
          <w:ilvl w:val="0"/>
          <w:numId w:val="0"/>
        </w:numPr>
        <w:spacing w:line="360" w:lineRule="auto"/>
        <w:rPr>
          <w:i/>
          <w:iCs/>
          <w:szCs w:val="24"/>
          <w:u w:val="single"/>
        </w:rPr>
      </w:pPr>
      <w:r w:rsidRPr="003004A2">
        <w:rPr>
          <w:i/>
          <w:iCs/>
          <w:szCs w:val="24"/>
          <w:u w:val="single"/>
        </w:rPr>
        <w:t xml:space="preserve">Does PAJA apply </w:t>
      </w:r>
      <w:r w:rsidR="00EA14E8">
        <w:rPr>
          <w:i/>
          <w:iCs/>
          <w:szCs w:val="24"/>
          <w:u w:val="single"/>
        </w:rPr>
        <w:t>and on the grounds relied on</w:t>
      </w:r>
      <w:r w:rsidRPr="0020631D">
        <w:rPr>
          <w:i/>
          <w:iCs/>
          <w:szCs w:val="24"/>
        </w:rPr>
        <w:t>?</w:t>
      </w:r>
    </w:p>
    <w:p w14:paraId="3D9B5152" w14:textId="689666D5" w:rsidR="003004A2" w:rsidRDefault="00013543" w:rsidP="00013543">
      <w:pPr>
        <w:pStyle w:val="RetiefPleadingpara1"/>
        <w:numPr>
          <w:ilvl w:val="0"/>
          <w:numId w:val="0"/>
        </w:numPr>
        <w:tabs>
          <w:tab w:val="left" w:pos="5070"/>
        </w:tabs>
        <w:spacing w:line="360" w:lineRule="auto"/>
        <w:rPr>
          <w:szCs w:val="24"/>
        </w:rPr>
      </w:pPr>
      <w:r>
        <w:rPr>
          <w:szCs w:val="24"/>
        </w:rPr>
        <w:tab/>
      </w:r>
    </w:p>
    <w:p w14:paraId="218B9A16" w14:textId="1F32583F" w:rsidR="0072342F" w:rsidRDefault="00013543" w:rsidP="00013543">
      <w:pPr>
        <w:pStyle w:val="RetiefPleadingpara1"/>
        <w:numPr>
          <w:ilvl w:val="0"/>
          <w:numId w:val="0"/>
        </w:numPr>
        <w:spacing w:line="360" w:lineRule="auto"/>
        <w:ind w:firstLine="284"/>
        <w:rPr>
          <w:szCs w:val="24"/>
        </w:rPr>
      </w:pPr>
      <w:r>
        <w:rPr>
          <w:szCs w:val="24"/>
        </w:rPr>
        <w:t>[34]</w:t>
      </w:r>
      <w:r>
        <w:rPr>
          <w:szCs w:val="24"/>
        </w:rPr>
        <w:tab/>
      </w:r>
      <w:r w:rsidR="008B5372">
        <w:rPr>
          <w:szCs w:val="24"/>
        </w:rPr>
        <w:t xml:space="preserve">Section 1 of PAJA states that an administrative action means a decision which adversely affects the rights of any person </w:t>
      </w:r>
      <w:r w:rsidR="008B5372" w:rsidRPr="0072342F">
        <w:rPr>
          <w:color w:val="000000" w:themeColor="text1"/>
          <w:szCs w:val="24"/>
          <w:u w:val="single"/>
        </w:rPr>
        <w:t>and</w:t>
      </w:r>
      <w:r w:rsidR="008B5372">
        <w:rPr>
          <w:szCs w:val="24"/>
        </w:rPr>
        <w:t xml:space="preserve"> which has a direct, external legal effect</w:t>
      </w:r>
      <w:r w:rsidR="00BB2728">
        <w:rPr>
          <w:szCs w:val="24"/>
        </w:rPr>
        <w:t xml:space="preserve">. </w:t>
      </w:r>
    </w:p>
    <w:p w14:paraId="03A2F54B" w14:textId="77777777" w:rsidR="0072342F" w:rsidRDefault="0072342F" w:rsidP="00EE3D39">
      <w:pPr>
        <w:pStyle w:val="ListParagraph"/>
        <w:spacing w:line="360" w:lineRule="auto"/>
        <w:contextualSpacing w:val="0"/>
      </w:pPr>
    </w:p>
    <w:p w14:paraId="0743D55E" w14:textId="0CEDF08F" w:rsidR="001F27A5" w:rsidRDefault="00013543" w:rsidP="00013543">
      <w:pPr>
        <w:pStyle w:val="RetiefPleadingpara1"/>
        <w:numPr>
          <w:ilvl w:val="0"/>
          <w:numId w:val="0"/>
        </w:numPr>
        <w:spacing w:line="360" w:lineRule="auto"/>
        <w:ind w:firstLine="284"/>
        <w:rPr>
          <w:szCs w:val="24"/>
        </w:rPr>
      </w:pPr>
      <w:r>
        <w:rPr>
          <w:szCs w:val="24"/>
        </w:rPr>
        <w:t>[35]</w:t>
      </w:r>
      <w:r>
        <w:rPr>
          <w:szCs w:val="24"/>
        </w:rPr>
        <w:tab/>
      </w:r>
      <w:r w:rsidR="0072342F">
        <w:rPr>
          <w:szCs w:val="24"/>
        </w:rPr>
        <w:t xml:space="preserve">The decision by the Committee </w:t>
      </w:r>
      <w:r w:rsidR="00F76A87">
        <w:rPr>
          <w:szCs w:val="24"/>
        </w:rPr>
        <w:t xml:space="preserve">at this stage of the </w:t>
      </w:r>
      <w:r w:rsidR="0020631D">
        <w:rPr>
          <w:szCs w:val="24"/>
        </w:rPr>
        <w:t>e</w:t>
      </w:r>
      <w:r w:rsidR="00F76A87">
        <w:rPr>
          <w:szCs w:val="24"/>
        </w:rPr>
        <w:t xml:space="preserve">nquiry </w:t>
      </w:r>
      <w:r w:rsidR="0072342F">
        <w:rPr>
          <w:szCs w:val="24"/>
        </w:rPr>
        <w:t xml:space="preserve">is not a final </w:t>
      </w:r>
      <w:r w:rsidR="0072342F" w:rsidRPr="0020631D">
        <w:rPr>
          <w:szCs w:val="24"/>
        </w:rPr>
        <w:t>determination of the merits giving</w:t>
      </w:r>
      <w:r w:rsidR="0072342F">
        <w:rPr>
          <w:szCs w:val="24"/>
        </w:rPr>
        <w:t xml:space="preserve"> </w:t>
      </w:r>
      <w:r w:rsidR="00F76A87">
        <w:rPr>
          <w:szCs w:val="24"/>
        </w:rPr>
        <w:t xml:space="preserve">rise to </w:t>
      </w:r>
      <w:r w:rsidR="0072342F">
        <w:rPr>
          <w:szCs w:val="24"/>
        </w:rPr>
        <w:t>final legal effect</w:t>
      </w:r>
      <w:r w:rsidR="0020631D">
        <w:rPr>
          <w:szCs w:val="24"/>
        </w:rPr>
        <w:t>,</w:t>
      </w:r>
      <w:r w:rsidR="0072342F">
        <w:rPr>
          <w:szCs w:val="24"/>
        </w:rPr>
        <w:t xml:space="preserve"> but the Applicant </w:t>
      </w:r>
      <w:r w:rsidR="00864B5A">
        <w:rPr>
          <w:szCs w:val="24"/>
        </w:rPr>
        <w:t xml:space="preserve">in argument </w:t>
      </w:r>
      <w:r w:rsidR="0072342F">
        <w:rPr>
          <w:szCs w:val="24"/>
        </w:rPr>
        <w:t>contend</w:t>
      </w:r>
      <w:r w:rsidR="001F27A5">
        <w:rPr>
          <w:szCs w:val="24"/>
        </w:rPr>
        <w:t>s</w:t>
      </w:r>
      <w:r w:rsidR="0072342F">
        <w:rPr>
          <w:szCs w:val="24"/>
        </w:rPr>
        <w:t xml:space="preserve"> that the decision </w:t>
      </w:r>
      <w:r w:rsidR="001F27A5">
        <w:rPr>
          <w:szCs w:val="24"/>
        </w:rPr>
        <w:t xml:space="preserve">to dismiss her application to be discharged </w:t>
      </w:r>
      <w:r w:rsidR="0072342F">
        <w:rPr>
          <w:szCs w:val="24"/>
        </w:rPr>
        <w:t>adversely affect</w:t>
      </w:r>
      <w:r w:rsidR="00864B5A">
        <w:rPr>
          <w:szCs w:val="24"/>
        </w:rPr>
        <w:t>s</w:t>
      </w:r>
      <w:r w:rsidR="0072342F">
        <w:rPr>
          <w:szCs w:val="24"/>
        </w:rPr>
        <w:t xml:space="preserve"> </w:t>
      </w:r>
      <w:r w:rsidR="00AE6C65">
        <w:rPr>
          <w:szCs w:val="24"/>
        </w:rPr>
        <w:t xml:space="preserve">her </w:t>
      </w:r>
      <w:r w:rsidR="00864B5A">
        <w:rPr>
          <w:szCs w:val="24"/>
        </w:rPr>
        <w:t xml:space="preserve">right to </w:t>
      </w:r>
      <w:r w:rsidR="00BB2728">
        <w:rPr>
          <w:szCs w:val="24"/>
        </w:rPr>
        <w:t>a fair hearing</w:t>
      </w:r>
      <w:r w:rsidR="00AE6C65">
        <w:rPr>
          <w:szCs w:val="24"/>
        </w:rPr>
        <w:t xml:space="preserve">, </w:t>
      </w:r>
      <w:r w:rsidR="001F27A5">
        <w:rPr>
          <w:szCs w:val="24"/>
        </w:rPr>
        <w:t xml:space="preserve">the consequence of </w:t>
      </w:r>
      <w:r w:rsidR="00AE6C65">
        <w:rPr>
          <w:szCs w:val="24"/>
        </w:rPr>
        <w:t xml:space="preserve">which </w:t>
      </w:r>
      <w:r w:rsidR="001F27A5">
        <w:rPr>
          <w:szCs w:val="24"/>
        </w:rPr>
        <w:t>force</w:t>
      </w:r>
      <w:r w:rsidR="00AE6C65">
        <w:rPr>
          <w:szCs w:val="24"/>
        </w:rPr>
        <w:t>s</w:t>
      </w:r>
      <w:r w:rsidR="001F27A5">
        <w:rPr>
          <w:szCs w:val="24"/>
        </w:rPr>
        <w:t xml:space="preserve"> </w:t>
      </w:r>
      <w:r w:rsidR="00AE6C65">
        <w:rPr>
          <w:szCs w:val="24"/>
        </w:rPr>
        <w:t>her</w:t>
      </w:r>
      <w:r w:rsidR="001F27A5">
        <w:rPr>
          <w:szCs w:val="24"/>
        </w:rPr>
        <w:t xml:space="preserve"> </w:t>
      </w:r>
      <w:r w:rsidR="00AE6C65">
        <w:rPr>
          <w:szCs w:val="24"/>
        </w:rPr>
        <w:t xml:space="preserve">to </w:t>
      </w:r>
      <w:r w:rsidR="001F27A5">
        <w:rPr>
          <w:szCs w:val="24"/>
        </w:rPr>
        <w:t xml:space="preserve">answer the </w:t>
      </w:r>
      <w:r w:rsidR="001F27A5" w:rsidRPr="00AE6C65">
        <w:rPr>
          <w:i/>
          <w:iCs/>
          <w:szCs w:val="24"/>
        </w:rPr>
        <w:t>prima facie</w:t>
      </w:r>
      <w:r w:rsidR="001F27A5">
        <w:rPr>
          <w:szCs w:val="24"/>
        </w:rPr>
        <w:t xml:space="preserve"> case in circumstances when</w:t>
      </w:r>
      <w:r w:rsidR="00AE6C65">
        <w:rPr>
          <w:szCs w:val="24"/>
        </w:rPr>
        <w:t xml:space="preserve"> she wishes to remain silent.</w:t>
      </w:r>
    </w:p>
    <w:p w14:paraId="505D1A5D" w14:textId="77777777" w:rsidR="001F27A5" w:rsidRDefault="001F27A5" w:rsidP="00EE3D39">
      <w:pPr>
        <w:pStyle w:val="ListParagraph"/>
        <w:spacing w:line="360" w:lineRule="auto"/>
        <w:contextualSpacing w:val="0"/>
      </w:pPr>
    </w:p>
    <w:p w14:paraId="1A5C64C4" w14:textId="11A1F2D8" w:rsidR="00AE6C65" w:rsidRDefault="00013543" w:rsidP="00013543">
      <w:pPr>
        <w:pStyle w:val="RetiefPleadingpara1"/>
        <w:numPr>
          <w:ilvl w:val="0"/>
          <w:numId w:val="0"/>
        </w:numPr>
        <w:spacing w:line="360" w:lineRule="auto"/>
        <w:ind w:firstLine="284"/>
        <w:rPr>
          <w:szCs w:val="24"/>
        </w:rPr>
      </w:pPr>
      <w:r>
        <w:rPr>
          <w:szCs w:val="24"/>
        </w:rPr>
        <w:t>[36]</w:t>
      </w:r>
      <w:r>
        <w:rPr>
          <w:szCs w:val="24"/>
        </w:rPr>
        <w:tab/>
      </w:r>
      <w:r w:rsidR="00AE6C65">
        <w:rPr>
          <w:szCs w:val="24"/>
        </w:rPr>
        <w:t xml:space="preserve">The First Respondent </w:t>
      </w:r>
      <w:r w:rsidR="004D4D7D">
        <w:rPr>
          <w:szCs w:val="24"/>
        </w:rPr>
        <w:t>correctly acknowledges that the Applicant has a right not to give self-incriminating evidence by remaining silent</w:t>
      </w:r>
      <w:r w:rsidR="0046209B">
        <w:rPr>
          <w:szCs w:val="24"/>
        </w:rPr>
        <w:t xml:space="preserve"> and</w:t>
      </w:r>
      <w:r w:rsidR="004D4D7D">
        <w:rPr>
          <w:szCs w:val="24"/>
        </w:rPr>
        <w:t xml:space="preserve"> that there is no intention to procure such evidence from the Applicant.</w:t>
      </w:r>
      <w:r w:rsidR="005C0929">
        <w:rPr>
          <w:szCs w:val="24"/>
        </w:rPr>
        <w:t xml:space="preserve"> </w:t>
      </w:r>
      <w:r w:rsidR="00B16446">
        <w:rPr>
          <w:szCs w:val="24"/>
        </w:rPr>
        <w:t>The weight of th</w:t>
      </w:r>
      <w:r w:rsidR="0046209B">
        <w:rPr>
          <w:szCs w:val="24"/>
        </w:rPr>
        <w:t>e alleged</w:t>
      </w:r>
      <w:r w:rsidR="00B16446">
        <w:rPr>
          <w:szCs w:val="24"/>
        </w:rPr>
        <w:t xml:space="preserve"> intention </w:t>
      </w:r>
      <w:r w:rsidR="0046209B">
        <w:rPr>
          <w:szCs w:val="24"/>
        </w:rPr>
        <w:t>in so far</w:t>
      </w:r>
      <w:r w:rsidR="00B16446">
        <w:rPr>
          <w:szCs w:val="24"/>
        </w:rPr>
        <w:t xml:space="preserve"> as the Committee or the Chairman </w:t>
      </w:r>
      <w:r w:rsidR="0046209B">
        <w:rPr>
          <w:szCs w:val="24"/>
        </w:rPr>
        <w:t>is concerned is unknown as no papers were filed by them</w:t>
      </w:r>
      <w:r w:rsidR="00B16446">
        <w:rPr>
          <w:szCs w:val="24"/>
        </w:rPr>
        <w:t>.</w:t>
      </w:r>
    </w:p>
    <w:p w14:paraId="1C0297CD" w14:textId="77777777" w:rsidR="0020631D" w:rsidRDefault="0020631D" w:rsidP="00EE3D39">
      <w:pPr>
        <w:pStyle w:val="ListParagraph"/>
        <w:spacing w:line="360" w:lineRule="auto"/>
        <w:contextualSpacing w:val="0"/>
      </w:pPr>
    </w:p>
    <w:p w14:paraId="15C1F49A" w14:textId="443A74DC" w:rsidR="00864B5A" w:rsidRDefault="00013543" w:rsidP="00013543">
      <w:pPr>
        <w:pStyle w:val="RetiefPleadingpara1"/>
        <w:numPr>
          <w:ilvl w:val="0"/>
          <w:numId w:val="0"/>
        </w:numPr>
        <w:spacing w:line="360" w:lineRule="auto"/>
        <w:ind w:firstLine="284"/>
        <w:rPr>
          <w:szCs w:val="24"/>
        </w:rPr>
      </w:pPr>
      <w:r>
        <w:rPr>
          <w:szCs w:val="24"/>
        </w:rPr>
        <w:t>[37]</w:t>
      </w:r>
      <w:r>
        <w:rPr>
          <w:szCs w:val="24"/>
        </w:rPr>
        <w:tab/>
      </w:r>
      <w:r w:rsidR="009F7B29" w:rsidRPr="0020631D">
        <w:rPr>
          <w:szCs w:val="24"/>
        </w:rPr>
        <w:t>T</w:t>
      </w:r>
      <w:r w:rsidR="004D4D7D" w:rsidRPr="0020631D">
        <w:rPr>
          <w:szCs w:val="24"/>
        </w:rPr>
        <w:t xml:space="preserve">he decision </w:t>
      </w:r>
      <w:r w:rsidR="00B16446">
        <w:rPr>
          <w:szCs w:val="24"/>
        </w:rPr>
        <w:t xml:space="preserve">itself </w:t>
      </w:r>
      <w:r w:rsidR="009F7B29" w:rsidRPr="0020631D">
        <w:rPr>
          <w:szCs w:val="24"/>
        </w:rPr>
        <w:t xml:space="preserve">simply states that </w:t>
      </w:r>
      <w:r w:rsidR="004D4D7D" w:rsidRPr="0020631D">
        <w:rPr>
          <w:szCs w:val="24"/>
        </w:rPr>
        <w:t xml:space="preserve">the </w:t>
      </w:r>
      <w:r w:rsidR="009F7B29" w:rsidRPr="0020631D">
        <w:rPr>
          <w:szCs w:val="24"/>
        </w:rPr>
        <w:t xml:space="preserve">application is dismissed and the </w:t>
      </w:r>
      <w:r w:rsidR="00B16446">
        <w:rPr>
          <w:szCs w:val="24"/>
        </w:rPr>
        <w:t>i</w:t>
      </w:r>
      <w:r w:rsidR="004D4D7D" w:rsidRPr="0020631D">
        <w:rPr>
          <w:szCs w:val="24"/>
        </w:rPr>
        <w:t xml:space="preserve">nquiry must proceed. No </w:t>
      </w:r>
      <w:r w:rsidR="005C0929" w:rsidRPr="0020631D">
        <w:rPr>
          <w:szCs w:val="24"/>
        </w:rPr>
        <w:t xml:space="preserve">other </w:t>
      </w:r>
      <w:r w:rsidR="004D4D7D" w:rsidRPr="0020631D">
        <w:rPr>
          <w:szCs w:val="24"/>
        </w:rPr>
        <w:t xml:space="preserve">prescripts </w:t>
      </w:r>
      <w:r w:rsidR="00B16446">
        <w:rPr>
          <w:szCs w:val="24"/>
        </w:rPr>
        <w:t xml:space="preserve">are </w:t>
      </w:r>
      <w:r w:rsidR="004D4D7D" w:rsidRPr="0020631D">
        <w:rPr>
          <w:szCs w:val="24"/>
        </w:rPr>
        <w:t>dictated.</w:t>
      </w:r>
      <w:r w:rsidR="0046209B">
        <w:rPr>
          <w:szCs w:val="24"/>
        </w:rPr>
        <w:t xml:space="preserve"> However, regard must be had to reasoning.</w:t>
      </w:r>
    </w:p>
    <w:p w14:paraId="6EF605B7" w14:textId="77777777" w:rsidR="0020631D" w:rsidRDefault="0020631D" w:rsidP="00EE3D39">
      <w:pPr>
        <w:pStyle w:val="ListParagraph"/>
        <w:spacing w:line="360" w:lineRule="auto"/>
        <w:contextualSpacing w:val="0"/>
      </w:pPr>
    </w:p>
    <w:p w14:paraId="64A5007F" w14:textId="43558E22" w:rsidR="00C4050F" w:rsidRDefault="00013543" w:rsidP="00013543">
      <w:pPr>
        <w:pStyle w:val="RetiefPleadingpara1"/>
        <w:numPr>
          <w:ilvl w:val="0"/>
          <w:numId w:val="0"/>
        </w:numPr>
        <w:spacing w:line="360" w:lineRule="auto"/>
        <w:ind w:firstLine="284"/>
        <w:rPr>
          <w:szCs w:val="24"/>
        </w:rPr>
      </w:pPr>
      <w:r>
        <w:rPr>
          <w:szCs w:val="24"/>
        </w:rPr>
        <w:t>[38]</w:t>
      </w:r>
      <w:r>
        <w:rPr>
          <w:szCs w:val="24"/>
        </w:rPr>
        <w:tab/>
      </w:r>
      <w:r w:rsidR="0046209B">
        <w:rPr>
          <w:szCs w:val="24"/>
        </w:rPr>
        <w:t xml:space="preserve">To unpack the complaint. </w:t>
      </w:r>
      <w:r w:rsidR="005C0929" w:rsidRPr="0020631D">
        <w:rPr>
          <w:szCs w:val="24"/>
        </w:rPr>
        <w:t>Having regard to the Act</w:t>
      </w:r>
      <w:r w:rsidR="00435AE6">
        <w:rPr>
          <w:szCs w:val="24"/>
        </w:rPr>
        <w:t>,</w:t>
      </w:r>
      <w:r w:rsidR="00B16446">
        <w:rPr>
          <w:rStyle w:val="FootnoteReference"/>
          <w:szCs w:val="24"/>
        </w:rPr>
        <w:footnoteReference w:id="4"/>
      </w:r>
      <w:r w:rsidR="005C0929" w:rsidRPr="0020631D">
        <w:rPr>
          <w:szCs w:val="24"/>
        </w:rPr>
        <w:t xml:space="preserve"> </w:t>
      </w:r>
      <w:r w:rsidR="00B16446">
        <w:rPr>
          <w:szCs w:val="24"/>
        </w:rPr>
        <w:t xml:space="preserve">although the </w:t>
      </w:r>
      <w:r w:rsidR="005C0929" w:rsidRPr="0020631D">
        <w:rPr>
          <w:szCs w:val="24"/>
        </w:rPr>
        <w:t xml:space="preserve">procedure </w:t>
      </w:r>
      <w:r w:rsidR="00B16446">
        <w:rPr>
          <w:szCs w:val="24"/>
        </w:rPr>
        <w:t>is</w:t>
      </w:r>
      <w:r w:rsidR="00B16446" w:rsidRPr="00B16446">
        <w:rPr>
          <w:szCs w:val="24"/>
        </w:rPr>
        <w:t xml:space="preserve"> </w:t>
      </w:r>
      <w:r w:rsidR="00B16446" w:rsidRPr="0020631D">
        <w:rPr>
          <w:szCs w:val="24"/>
        </w:rPr>
        <w:t xml:space="preserve">germane </w:t>
      </w:r>
      <w:r w:rsidR="00B16446">
        <w:rPr>
          <w:szCs w:val="24"/>
        </w:rPr>
        <w:t>be</w:t>
      </w:r>
      <w:r w:rsidR="005C0929" w:rsidRPr="0020631D">
        <w:rPr>
          <w:szCs w:val="24"/>
        </w:rPr>
        <w:t>fore the Committee,</w:t>
      </w:r>
      <w:r w:rsidR="0046209B">
        <w:rPr>
          <w:szCs w:val="24"/>
        </w:rPr>
        <w:t xml:space="preserve"> the prescripts in </w:t>
      </w:r>
      <w:r w:rsidR="00B16446" w:rsidRPr="0020631D">
        <w:rPr>
          <w:szCs w:val="24"/>
        </w:rPr>
        <w:t>section 3</w:t>
      </w:r>
      <w:r w:rsidR="0046209B">
        <w:rPr>
          <w:szCs w:val="24"/>
        </w:rPr>
        <w:t xml:space="preserve"> and</w:t>
      </w:r>
      <w:r w:rsidR="00B16446">
        <w:rPr>
          <w:szCs w:val="24"/>
        </w:rPr>
        <w:t xml:space="preserve"> t</w:t>
      </w:r>
      <w:r w:rsidR="005C0929" w:rsidRPr="0020631D">
        <w:rPr>
          <w:szCs w:val="24"/>
        </w:rPr>
        <w:t>he penal</w:t>
      </w:r>
      <w:r w:rsidR="00B16446">
        <w:rPr>
          <w:szCs w:val="24"/>
        </w:rPr>
        <w:t xml:space="preserve"> consequences</w:t>
      </w:r>
      <w:r w:rsidR="0046209B">
        <w:rPr>
          <w:szCs w:val="24"/>
        </w:rPr>
        <w:t>, such</w:t>
      </w:r>
      <w:r w:rsidR="005C0929" w:rsidRPr="0020631D">
        <w:rPr>
          <w:szCs w:val="24"/>
        </w:rPr>
        <w:t xml:space="preserve"> </w:t>
      </w:r>
      <w:r w:rsidR="00C4050F">
        <w:rPr>
          <w:szCs w:val="24"/>
        </w:rPr>
        <w:t xml:space="preserve">is </w:t>
      </w:r>
      <w:r w:rsidR="00651096" w:rsidRPr="0020631D">
        <w:rPr>
          <w:szCs w:val="24"/>
        </w:rPr>
        <w:t>akin to criminal procedures</w:t>
      </w:r>
      <w:r w:rsidR="00C4050F">
        <w:rPr>
          <w:szCs w:val="24"/>
        </w:rPr>
        <w:t xml:space="preserve"> of the </w:t>
      </w:r>
      <w:r w:rsidR="00C4050F" w:rsidRPr="0020631D">
        <w:rPr>
          <w:szCs w:val="24"/>
        </w:rPr>
        <w:t>Criminal Procedure Act 51 of 1977</w:t>
      </w:r>
      <w:r w:rsidR="00C4050F">
        <w:rPr>
          <w:szCs w:val="24"/>
        </w:rPr>
        <w:t xml:space="preserve"> [CPA]</w:t>
      </w:r>
      <w:r w:rsidR="00651096" w:rsidRPr="0020631D">
        <w:rPr>
          <w:szCs w:val="24"/>
        </w:rPr>
        <w:t>. In consequence</w:t>
      </w:r>
      <w:r w:rsidR="00435AE6">
        <w:rPr>
          <w:szCs w:val="24"/>
        </w:rPr>
        <w:t>,</w:t>
      </w:r>
      <w:r w:rsidR="00651096" w:rsidRPr="0020631D">
        <w:rPr>
          <w:szCs w:val="24"/>
        </w:rPr>
        <w:t xml:space="preserve"> having regard to </w:t>
      </w:r>
      <w:r w:rsidR="005C0929" w:rsidRPr="0020631D">
        <w:rPr>
          <w:szCs w:val="24"/>
        </w:rPr>
        <w:t xml:space="preserve">what is meant </w:t>
      </w:r>
      <w:r w:rsidR="00651096" w:rsidRPr="0020631D">
        <w:rPr>
          <w:szCs w:val="24"/>
        </w:rPr>
        <w:t>i</w:t>
      </w:r>
      <w:r w:rsidR="005C0929" w:rsidRPr="0020631D">
        <w:rPr>
          <w:szCs w:val="24"/>
        </w:rPr>
        <w:t>n terms of section 35 of the Constitution</w:t>
      </w:r>
      <w:r w:rsidR="00651096" w:rsidRPr="0020631D">
        <w:rPr>
          <w:szCs w:val="24"/>
        </w:rPr>
        <w:t xml:space="preserve"> is helpful. The</w:t>
      </w:r>
      <w:r w:rsidR="005C0929" w:rsidRPr="0020631D">
        <w:rPr>
          <w:szCs w:val="24"/>
        </w:rPr>
        <w:t xml:space="preserve"> right to a fair trial embodies the right to be presumed innocent, remain silent and not testify during the trial. </w:t>
      </w:r>
      <w:r w:rsidR="0046209B">
        <w:rPr>
          <w:szCs w:val="24"/>
        </w:rPr>
        <w:t>This right is applicable in different stages, in the investigative and adjudicative stage.</w:t>
      </w:r>
    </w:p>
    <w:p w14:paraId="2910EE7E" w14:textId="77777777" w:rsidR="00C4050F" w:rsidRDefault="00C4050F" w:rsidP="00C4050F">
      <w:pPr>
        <w:pStyle w:val="ListParagraph"/>
        <w:rPr>
          <w:i/>
          <w:iCs/>
        </w:rPr>
      </w:pPr>
    </w:p>
    <w:p w14:paraId="7AD46C79" w14:textId="20BB0FB0" w:rsidR="005C0929" w:rsidRPr="0020631D" w:rsidRDefault="00013543" w:rsidP="00013543">
      <w:pPr>
        <w:pStyle w:val="RetiefPleadingpara1"/>
        <w:numPr>
          <w:ilvl w:val="0"/>
          <w:numId w:val="0"/>
        </w:numPr>
        <w:spacing w:line="360" w:lineRule="auto"/>
        <w:ind w:firstLine="284"/>
        <w:rPr>
          <w:szCs w:val="24"/>
        </w:rPr>
      </w:pPr>
      <w:r w:rsidRPr="0020631D">
        <w:rPr>
          <w:szCs w:val="24"/>
        </w:rPr>
        <w:t>[39]</w:t>
      </w:r>
      <w:r w:rsidRPr="0020631D">
        <w:rPr>
          <w:szCs w:val="24"/>
        </w:rPr>
        <w:tab/>
      </w:r>
      <w:r w:rsidR="0046209B" w:rsidRPr="0046209B">
        <w:rPr>
          <w:szCs w:val="24"/>
        </w:rPr>
        <w:t>Concerning the adjudicative stage and after the Fourth Respondent closed its case a closer look at the determination of</w:t>
      </w:r>
      <w:r w:rsidR="0046209B">
        <w:rPr>
          <w:i/>
          <w:iCs/>
          <w:szCs w:val="24"/>
        </w:rPr>
        <w:t xml:space="preserve"> a prima facie case is required. A prima</w:t>
      </w:r>
      <w:r w:rsidR="005C0929" w:rsidRPr="0020631D">
        <w:rPr>
          <w:i/>
          <w:iCs/>
          <w:szCs w:val="24"/>
        </w:rPr>
        <w:t xml:space="preserve"> facie</w:t>
      </w:r>
      <w:r w:rsidR="005C0929" w:rsidRPr="0020631D">
        <w:rPr>
          <w:szCs w:val="24"/>
        </w:rPr>
        <w:t xml:space="preserve"> proof is evidence calling for an answer.</w:t>
      </w:r>
      <w:r w:rsidR="005C0929">
        <w:rPr>
          <w:rStyle w:val="FootnoteReference"/>
          <w:szCs w:val="24"/>
        </w:rPr>
        <w:footnoteReference w:id="5"/>
      </w:r>
      <w:r w:rsidR="005C0929" w:rsidRPr="0020631D">
        <w:rPr>
          <w:szCs w:val="24"/>
        </w:rPr>
        <w:t xml:space="preserve"> Whenever there is evidence in which a court might or could, applying its mind reasonably, find for the State at that moment, a </w:t>
      </w:r>
      <w:r w:rsidR="005C0929" w:rsidRPr="0020631D">
        <w:rPr>
          <w:i/>
          <w:iCs/>
          <w:szCs w:val="24"/>
        </w:rPr>
        <w:t>prima facie</w:t>
      </w:r>
      <w:r w:rsidR="005C0929" w:rsidRPr="0020631D">
        <w:rPr>
          <w:szCs w:val="24"/>
        </w:rPr>
        <w:t xml:space="preserve"> case has been established. In practice, where the State has failed to make a </w:t>
      </w:r>
      <w:r w:rsidR="005C0929" w:rsidRPr="0020631D">
        <w:rPr>
          <w:i/>
          <w:iCs/>
          <w:szCs w:val="24"/>
        </w:rPr>
        <w:t>prima facie</w:t>
      </w:r>
      <w:r w:rsidR="005C0929" w:rsidRPr="0020631D">
        <w:rPr>
          <w:szCs w:val="24"/>
        </w:rPr>
        <w:t xml:space="preserve"> case against the accused, the court normally discharges the accused in terms of section 174 of the C</w:t>
      </w:r>
      <w:r w:rsidR="00C4050F">
        <w:rPr>
          <w:szCs w:val="24"/>
        </w:rPr>
        <w:t>PA</w:t>
      </w:r>
      <w:r w:rsidR="005C0929" w:rsidRPr="0020631D">
        <w:rPr>
          <w:szCs w:val="24"/>
        </w:rPr>
        <w:t xml:space="preserve">. If the court does not discharge the accused, the accused has a choice. Firstly, the accused can choose not to testify and refuse to call any witnesses, or the accused may decide to lead evidence in response to the State’s case. The choice is not based on a question of fact, but on a point of law. Where the State has shown a </w:t>
      </w:r>
      <w:r w:rsidR="005C0929" w:rsidRPr="0020631D">
        <w:rPr>
          <w:i/>
          <w:iCs/>
          <w:szCs w:val="24"/>
        </w:rPr>
        <w:t>prima facie</w:t>
      </w:r>
      <w:r w:rsidR="005C0929" w:rsidRPr="0020631D">
        <w:rPr>
          <w:szCs w:val="24"/>
        </w:rPr>
        <w:t xml:space="preserve"> case of the commission of an offence the accused carries an evidentiary burden to rebut the State’s case. The first feature of that evidentiary burden is an </w:t>
      </w:r>
      <w:r w:rsidR="005C0929" w:rsidRPr="0020631D">
        <w:rPr>
          <w:i/>
          <w:iCs/>
          <w:szCs w:val="24"/>
        </w:rPr>
        <w:t xml:space="preserve">onus </w:t>
      </w:r>
      <w:r w:rsidR="005C0929" w:rsidRPr="0020631D">
        <w:rPr>
          <w:szCs w:val="24"/>
        </w:rPr>
        <w:t xml:space="preserve">on the person to lead evidence refuting the opponent’s </w:t>
      </w:r>
      <w:r w:rsidR="005C0929" w:rsidRPr="0020631D">
        <w:rPr>
          <w:i/>
          <w:iCs/>
          <w:szCs w:val="24"/>
        </w:rPr>
        <w:t>prima facie</w:t>
      </w:r>
      <w:r w:rsidR="005C0929" w:rsidRPr="0020631D">
        <w:rPr>
          <w:szCs w:val="24"/>
        </w:rPr>
        <w:t xml:space="preserve"> case. The second feature is the party’s duty to begin and lead evidence to escape certain procedural consequences</w:t>
      </w:r>
      <w:r w:rsidR="00651096" w:rsidRPr="0020631D">
        <w:rPr>
          <w:szCs w:val="24"/>
        </w:rPr>
        <w:t>.</w:t>
      </w:r>
      <w:r w:rsidR="00651096">
        <w:rPr>
          <w:rStyle w:val="FootnoteReference"/>
          <w:szCs w:val="24"/>
        </w:rPr>
        <w:footnoteReference w:id="6"/>
      </w:r>
    </w:p>
    <w:p w14:paraId="48548669" w14:textId="77777777" w:rsidR="00651096" w:rsidRPr="00651096" w:rsidRDefault="00651096" w:rsidP="00EE3D39">
      <w:pPr>
        <w:pStyle w:val="RetiefPleadingpara1"/>
        <w:numPr>
          <w:ilvl w:val="0"/>
          <w:numId w:val="0"/>
        </w:numPr>
        <w:spacing w:line="360" w:lineRule="auto"/>
        <w:ind w:left="284"/>
        <w:rPr>
          <w:szCs w:val="24"/>
        </w:rPr>
      </w:pPr>
    </w:p>
    <w:p w14:paraId="425246EF" w14:textId="4DC8859F" w:rsidR="005C0929" w:rsidRDefault="00013543" w:rsidP="00013543">
      <w:pPr>
        <w:pStyle w:val="RetiefPleadingpara1"/>
        <w:numPr>
          <w:ilvl w:val="0"/>
          <w:numId w:val="0"/>
        </w:numPr>
        <w:spacing w:line="360" w:lineRule="auto"/>
        <w:ind w:firstLine="284"/>
        <w:rPr>
          <w:szCs w:val="24"/>
        </w:rPr>
      </w:pPr>
      <w:r>
        <w:rPr>
          <w:szCs w:val="24"/>
        </w:rPr>
        <w:lastRenderedPageBreak/>
        <w:t>[40]</w:t>
      </w:r>
      <w:r>
        <w:rPr>
          <w:szCs w:val="24"/>
        </w:rPr>
        <w:tab/>
      </w:r>
      <w:r w:rsidR="005C0929">
        <w:rPr>
          <w:szCs w:val="24"/>
        </w:rPr>
        <w:t xml:space="preserve">As </w:t>
      </w:r>
      <w:r w:rsidR="00435AE6">
        <w:rPr>
          <w:szCs w:val="24"/>
        </w:rPr>
        <w:t xml:space="preserve">is </w:t>
      </w:r>
      <w:r w:rsidR="005C0929">
        <w:rPr>
          <w:szCs w:val="24"/>
        </w:rPr>
        <w:t xml:space="preserve">evident from the two key features mentioned above, the accused’s right to remain silent weakens and diminishes as soon as the State has presented a </w:t>
      </w:r>
      <w:r w:rsidR="005C0929" w:rsidRPr="00AE5B11">
        <w:rPr>
          <w:i/>
          <w:iCs/>
          <w:szCs w:val="24"/>
        </w:rPr>
        <w:t>prima facie</w:t>
      </w:r>
      <w:r w:rsidR="005C0929">
        <w:rPr>
          <w:szCs w:val="24"/>
        </w:rPr>
        <w:t xml:space="preserve"> case against </w:t>
      </w:r>
      <w:r w:rsidR="00C4050F">
        <w:rPr>
          <w:szCs w:val="24"/>
        </w:rPr>
        <w:t>them</w:t>
      </w:r>
      <w:r w:rsidR="005C0929">
        <w:rPr>
          <w:szCs w:val="24"/>
        </w:rPr>
        <w:t xml:space="preserve">. The Constitutional Court </w:t>
      </w:r>
      <w:r w:rsidR="00E97F63">
        <w:rPr>
          <w:szCs w:val="24"/>
        </w:rPr>
        <w:t xml:space="preserve">[CC] </w:t>
      </w:r>
      <w:r w:rsidR="00C4050F">
        <w:rPr>
          <w:szCs w:val="24"/>
        </w:rPr>
        <w:t>i</w:t>
      </w:r>
      <w:r w:rsidR="00E97F63">
        <w:rPr>
          <w:szCs w:val="24"/>
        </w:rPr>
        <w:t>n</w:t>
      </w:r>
      <w:r w:rsidR="00C4050F" w:rsidRPr="00C4050F">
        <w:rPr>
          <w:b/>
          <w:bCs/>
          <w:i/>
          <w:iCs/>
          <w:szCs w:val="24"/>
        </w:rPr>
        <w:t xml:space="preserve"> </w:t>
      </w:r>
      <w:proofErr w:type="spellStart"/>
      <w:r w:rsidR="00C4050F" w:rsidRPr="00E97F63">
        <w:rPr>
          <w:i/>
          <w:iCs/>
          <w:szCs w:val="24"/>
          <w:u w:val="single"/>
        </w:rPr>
        <w:t>Boesak</w:t>
      </w:r>
      <w:proofErr w:type="spellEnd"/>
      <w:r w:rsidR="00C4050F" w:rsidRPr="00E97F63">
        <w:rPr>
          <w:i/>
          <w:iCs/>
          <w:szCs w:val="24"/>
          <w:u w:val="single"/>
        </w:rPr>
        <w:t xml:space="preserve"> vs </w:t>
      </w:r>
      <w:r w:rsidR="0046209B">
        <w:rPr>
          <w:i/>
          <w:iCs/>
          <w:szCs w:val="24"/>
          <w:u w:val="single"/>
        </w:rPr>
        <w:t xml:space="preserve">The </w:t>
      </w:r>
      <w:r w:rsidR="00C4050F" w:rsidRPr="00E97F63">
        <w:rPr>
          <w:i/>
          <w:iCs/>
          <w:szCs w:val="24"/>
          <w:u w:val="single"/>
        </w:rPr>
        <w:t>State</w:t>
      </w:r>
      <w:r w:rsidR="00C4050F" w:rsidRPr="00E97F63">
        <w:rPr>
          <w:i/>
          <w:iCs/>
          <w:szCs w:val="24"/>
        </w:rPr>
        <w:t xml:space="preserve"> matter</w:t>
      </w:r>
      <w:r w:rsidR="00C4050F" w:rsidRPr="00C4050F">
        <w:rPr>
          <w:b/>
          <w:bCs/>
          <w:i/>
          <w:iCs/>
          <w:szCs w:val="24"/>
        </w:rPr>
        <w:t xml:space="preserve"> </w:t>
      </w:r>
      <w:r w:rsidR="005C0929">
        <w:rPr>
          <w:szCs w:val="24"/>
        </w:rPr>
        <w:t>reiterate</w:t>
      </w:r>
      <w:r w:rsidR="00C4050F">
        <w:rPr>
          <w:szCs w:val="24"/>
        </w:rPr>
        <w:t>d</w:t>
      </w:r>
      <w:r w:rsidR="005C0929">
        <w:rPr>
          <w:szCs w:val="24"/>
        </w:rPr>
        <w:t xml:space="preserve"> that the right to remain silent has a different application within the different stages of a criminal trial</w:t>
      </w:r>
      <w:r w:rsidR="005C0929">
        <w:rPr>
          <w:rStyle w:val="FootnoteReference"/>
          <w:szCs w:val="24"/>
        </w:rPr>
        <w:footnoteReference w:id="7"/>
      </w:r>
      <w:r w:rsidR="005C0929">
        <w:rPr>
          <w:szCs w:val="24"/>
        </w:rPr>
        <w:t xml:space="preserve">. The courts have further held that an accused’s right to choose whether to testify or not is not a violation of the right of silence. Legal practitioners must advise clients who insist on remaining silent despite the overwhelming evidence of the risks inherent in exercising the right to remain silent as the fact that a client elects not to lead evidence where there is a </w:t>
      </w:r>
      <w:r w:rsidR="005C0929" w:rsidRPr="00D82239">
        <w:rPr>
          <w:i/>
          <w:iCs/>
          <w:szCs w:val="24"/>
        </w:rPr>
        <w:t>prima facie</w:t>
      </w:r>
      <w:r w:rsidR="005C0929">
        <w:rPr>
          <w:szCs w:val="24"/>
        </w:rPr>
        <w:t xml:space="preserve"> case may have unintended consequences. </w:t>
      </w:r>
    </w:p>
    <w:p w14:paraId="3B70F202" w14:textId="77777777" w:rsidR="00435AE6" w:rsidRDefault="00435AE6" w:rsidP="00EE3D39">
      <w:pPr>
        <w:pStyle w:val="ListParagraph"/>
        <w:spacing w:line="360" w:lineRule="auto"/>
        <w:contextualSpacing w:val="0"/>
      </w:pPr>
    </w:p>
    <w:p w14:paraId="22C00631" w14:textId="2DE53900" w:rsidR="008B5AA4" w:rsidRPr="00435AE6" w:rsidRDefault="00013543" w:rsidP="00013543">
      <w:pPr>
        <w:pStyle w:val="RetiefPleadingpara1"/>
        <w:numPr>
          <w:ilvl w:val="0"/>
          <w:numId w:val="0"/>
        </w:numPr>
        <w:spacing w:line="360" w:lineRule="auto"/>
        <w:ind w:firstLine="284"/>
        <w:rPr>
          <w:szCs w:val="24"/>
        </w:rPr>
      </w:pPr>
      <w:r w:rsidRPr="00435AE6">
        <w:rPr>
          <w:szCs w:val="24"/>
        </w:rPr>
        <w:t>[41]</w:t>
      </w:r>
      <w:r w:rsidRPr="00435AE6">
        <w:rPr>
          <w:szCs w:val="24"/>
        </w:rPr>
        <w:tab/>
      </w:r>
      <w:r w:rsidR="008B5AA4" w:rsidRPr="00435AE6">
        <w:rPr>
          <w:szCs w:val="24"/>
        </w:rPr>
        <w:t>The fact that there are consequences</w:t>
      </w:r>
      <w:r w:rsidR="00E97F63">
        <w:rPr>
          <w:szCs w:val="24"/>
        </w:rPr>
        <w:t xml:space="preserve"> reminded the CC</w:t>
      </w:r>
      <w:r w:rsidR="00E97F63">
        <w:rPr>
          <w:rStyle w:val="FootnoteReference"/>
          <w:szCs w:val="24"/>
        </w:rPr>
        <w:footnoteReference w:id="8"/>
      </w:r>
      <w:r w:rsidR="008B5AA4" w:rsidRPr="00435AE6">
        <w:rPr>
          <w:szCs w:val="24"/>
        </w:rPr>
        <w:t xml:space="preserve">, is consistent with the remarks of </w:t>
      </w:r>
      <w:proofErr w:type="spellStart"/>
      <w:r w:rsidR="008B5AA4" w:rsidRPr="00435AE6">
        <w:rPr>
          <w:szCs w:val="24"/>
        </w:rPr>
        <w:t>Madala</w:t>
      </w:r>
      <w:proofErr w:type="spellEnd"/>
      <w:r w:rsidR="008B5AA4" w:rsidRPr="00435AE6">
        <w:rPr>
          <w:szCs w:val="24"/>
        </w:rPr>
        <w:t xml:space="preserve"> J, writing for the court, in </w:t>
      </w:r>
      <w:r w:rsidR="008B5AA4" w:rsidRPr="00435AE6">
        <w:rPr>
          <w:i/>
          <w:iCs/>
          <w:szCs w:val="24"/>
          <w:u w:val="single"/>
        </w:rPr>
        <w:t>Osman and Another v Attorney-General, Transvaal</w:t>
      </w:r>
      <w:r w:rsidR="008B5AA4" w:rsidRPr="00435AE6">
        <w:rPr>
          <w:szCs w:val="24"/>
        </w:rPr>
        <w:t>,  when he stated the following:</w:t>
      </w:r>
    </w:p>
    <w:p w14:paraId="3BBA41F8" w14:textId="77777777" w:rsidR="008B5AA4" w:rsidRPr="008B5AA4" w:rsidRDefault="008B5AA4" w:rsidP="00EE3D39">
      <w:pPr>
        <w:pStyle w:val="RetiefPleadingpara1"/>
        <w:numPr>
          <w:ilvl w:val="0"/>
          <w:numId w:val="0"/>
        </w:numPr>
        <w:spacing w:line="360" w:lineRule="auto"/>
        <w:ind w:left="357"/>
        <w:rPr>
          <w:szCs w:val="24"/>
        </w:rPr>
      </w:pPr>
    </w:p>
    <w:p w14:paraId="383EC6D0" w14:textId="784AEFC7" w:rsidR="008B5AA4" w:rsidRDefault="008B5AA4" w:rsidP="00EE3D39">
      <w:pPr>
        <w:pStyle w:val="RetiefPleadingpara1"/>
        <w:numPr>
          <w:ilvl w:val="0"/>
          <w:numId w:val="0"/>
        </w:numPr>
        <w:spacing w:line="360" w:lineRule="auto"/>
        <w:ind w:left="720"/>
        <w:rPr>
          <w:szCs w:val="24"/>
        </w:rPr>
      </w:pPr>
      <w:r w:rsidRPr="008B5AA4">
        <w:rPr>
          <w:szCs w:val="24"/>
        </w:rPr>
        <w:t>“</w:t>
      </w:r>
      <w:r w:rsidRPr="008B5AA4">
        <w:rPr>
          <w:i/>
          <w:iCs/>
          <w:szCs w:val="24"/>
        </w:rPr>
        <w:t>Our legal system is an adversarial one. Once the prosecution has produced evidence sufficient to establish a prima facie case, an accused who fails to produce evidence to rebut that case is at risk. The failure to testify does not relieve the prosecution of its duty to prove guilt beyond a reasonable doubt. An accused, however, always runs a risk that, absent any rebuttal, the prosecution’s case may be sufficient to prove the elements of the offence. The fact that an accused has to make such an election is not a breach of a right of silence. If the right to silence were to be so interpreted, it would destroy the fundamental nature of an adversarial system of criminal justice</w:t>
      </w:r>
      <w:r w:rsidRPr="008B5AA4">
        <w:rPr>
          <w:szCs w:val="24"/>
        </w:rPr>
        <w:t xml:space="preserve">.” </w:t>
      </w:r>
    </w:p>
    <w:p w14:paraId="5B5DDF05" w14:textId="77777777" w:rsidR="008B5AA4" w:rsidRDefault="008B5AA4" w:rsidP="00EE3D39">
      <w:pPr>
        <w:pStyle w:val="ListParagraph"/>
        <w:spacing w:line="360" w:lineRule="auto"/>
        <w:contextualSpacing w:val="0"/>
      </w:pPr>
    </w:p>
    <w:p w14:paraId="50A084C9" w14:textId="54F74A2B" w:rsidR="00000DA9" w:rsidRDefault="00013543" w:rsidP="00013543">
      <w:pPr>
        <w:pStyle w:val="RetiefPleadingpara1"/>
        <w:numPr>
          <w:ilvl w:val="0"/>
          <w:numId w:val="0"/>
        </w:numPr>
        <w:spacing w:line="360" w:lineRule="auto"/>
        <w:ind w:firstLine="284"/>
        <w:rPr>
          <w:szCs w:val="24"/>
        </w:rPr>
      </w:pPr>
      <w:r>
        <w:rPr>
          <w:szCs w:val="24"/>
        </w:rPr>
        <w:t>[42]</w:t>
      </w:r>
      <w:r>
        <w:rPr>
          <w:szCs w:val="24"/>
        </w:rPr>
        <w:tab/>
      </w:r>
      <w:r w:rsidR="00651096">
        <w:rPr>
          <w:szCs w:val="24"/>
        </w:rPr>
        <w:t>Applying the reasoning</w:t>
      </w:r>
      <w:r w:rsidR="00435AE6">
        <w:rPr>
          <w:szCs w:val="24"/>
        </w:rPr>
        <w:t>,</w:t>
      </w:r>
      <w:r w:rsidR="00651096">
        <w:rPr>
          <w:szCs w:val="24"/>
        </w:rPr>
        <w:t xml:space="preserve"> </w:t>
      </w:r>
      <w:r w:rsidR="00AE5E54">
        <w:rPr>
          <w:szCs w:val="24"/>
        </w:rPr>
        <w:t>the consequences of electing to remain silent flow</w:t>
      </w:r>
      <w:r w:rsidR="008B5AA4">
        <w:rPr>
          <w:szCs w:val="24"/>
        </w:rPr>
        <w:t>s</w:t>
      </w:r>
      <w:r w:rsidR="00AE5E54">
        <w:rPr>
          <w:szCs w:val="24"/>
        </w:rPr>
        <w:t xml:space="preserve"> from </w:t>
      </w:r>
      <w:r w:rsidR="00E97F63">
        <w:rPr>
          <w:szCs w:val="24"/>
        </w:rPr>
        <w:t>the accused’s c</w:t>
      </w:r>
      <w:r w:rsidR="00AE5E54">
        <w:rPr>
          <w:szCs w:val="24"/>
        </w:rPr>
        <w:t>hoice</w:t>
      </w:r>
      <w:r w:rsidR="008B5AA4">
        <w:rPr>
          <w:szCs w:val="24"/>
        </w:rPr>
        <w:t xml:space="preserve"> </w:t>
      </w:r>
      <w:r w:rsidR="00E97F63">
        <w:rPr>
          <w:szCs w:val="24"/>
        </w:rPr>
        <w:t xml:space="preserve">and logically is not an automatic infringement of rights flowing from a decision not to </w:t>
      </w:r>
      <w:r w:rsidR="008B5AA4">
        <w:rPr>
          <w:szCs w:val="24"/>
        </w:rPr>
        <w:t xml:space="preserve">discharge a person. </w:t>
      </w:r>
    </w:p>
    <w:p w14:paraId="2923626B" w14:textId="77777777" w:rsidR="00000DA9" w:rsidRDefault="00000DA9" w:rsidP="00000DA9">
      <w:pPr>
        <w:pStyle w:val="RetiefPleadingpara1"/>
        <w:numPr>
          <w:ilvl w:val="0"/>
          <w:numId w:val="0"/>
        </w:numPr>
        <w:spacing w:line="360" w:lineRule="auto"/>
        <w:ind w:left="284"/>
        <w:rPr>
          <w:szCs w:val="24"/>
        </w:rPr>
      </w:pPr>
    </w:p>
    <w:p w14:paraId="22B430D3" w14:textId="664089E7" w:rsidR="00393286" w:rsidRDefault="00013543" w:rsidP="00013543">
      <w:pPr>
        <w:pStyle w:val="RetiefPleadingpara1"/>
        <w:numPr>
          <w:ilvl w:val="0"/>
          <w:numId w:val="0"/>
        </w:numPr>
        <w:spacing w:line="360" w:lineRule="auto"/>
        <w:ind w:firstLine="284"/>
        <w:rPr>
          <w:szCs w:val="24"/>
        </w:rPr>
      </w:pPr>
      <w:r>
        <w:rPr>
          <w:szCs w:val="24"/>
        </w:rPr>
        <w:lastRenderedPageBreak/>
        <w:t>[43]</w:t>
      </w:r>
      <w:r>
        <w:rPr>
          <w:szCs w:val="24"/>
        </w:rPr>
        <w:tab/>
      </w:r>
      <w:r w:rsidR="00393286">
        <w:rPr>
          <w:szCs w:val="24"/>
        </w:rPr>
        <w:t>In consequence</w:t>
      </w:r>
      <w:r w:rsidR="00000DA9">
        <w:rPr>
          <w:szCs w:val="24"/>
        </w:rPr>
        <w:t xml:space="preserve"> and in so far as the Applicant’s complaint of an </w:t>
      </w:r>
      <w:proofErr w:type="gramStart"/>
      <w:r w:rsidR="00000DA9">
        <w:rPr>
          <w:szCs w:val="24"/>
        </w:rPr>
        <w:t>infringement  constitutional</w:t>
      </w:r>
      <w:proofErr w:type="gramEnd"/>
      <w:r w:rsidR="00000DA9">
        <w:rPr>
          <w:szCs w:val="24"/>
        </w:rPr>
        <w:t xml:space="preserve"> right to remain silent which is based on her own election to remain silent (relying on section 6(2)(</w:t>
      </w:r>
      <w:proofErr w:type="spellStart"/>
      <w:r w:rsidR="00000DA9">
        <w:rPr>
          <w:szCs w:val="24"/>
        </w:rPr>
        <w:t>i</w:t>
      </w:r>
      <w:proofErr w:type="spellEnd"/>
      <w:r w:rsidR="00000DA9">
        <w:rPr>
          <w:szCs w:val="24"/>
        </w:rPr>
        <w:t>)) of PAJA ) must fail when applying</w:t>
      </w:r>
      <w:r w:rsidR="00393286">
        <w:rPr>
          <w:szCs w:val="24"/>
        </w:rPr>
        <w:t xml:space="preserve"> section 1 of PAJA.</w:t>
      </w:r>
    </w:p>
    <w:p w14:paraId="746D5280" w14:textId="77777777" w:rsidR="0013652D" w:rsidRDefault="0013652D" w:rsidP="0013652D">
      <w:pPr>
        <w:pStyle w:val="ListParagraph"/>
      </w:pPr>
    </w:p>
    <w:p w14:paraId="1FE880F8" w14:textId="14B45C2B" w:rsidR="0013652D" w:rsidRPr="0013652D" w:rsidRDefault="00013543" w:rsidP="00013543">
      <w:pPr>
        <w:pStyle w:val="RetiefPleadingpara1"/>
        <w:numPr>
          <w:ilvl w:val="0"/>
          <w:numId w:val="0"/>
        </w:numPr>
        <w:spacing w:line="360" w:lineRule="auto"/>
        <w:ind w:firstLine="284"/>
        <w:rPr>
          <w:szCs w:val="24"/>
        </w:rPr>
      </w:pPr>
      <w:r w:rsidRPr="0013652D">
        <w:rPr>
          <w:szCs w:val="24"/>
        </w:rPr>
        <w:t>[44]</w:t>
      </w:r>
      <w:r w:rsidRPr="0013652D">
        <w:rPr>
          <w:szCs w:val="24"/>
        </w:rPr>
        <w:tab/>
      </w:r>
      <w:r w:rsidR="0013652D" w:rsidRPr="0013652D">
        <w:rPr>
          <w:szCs w:val="24"/>
        </w:rPr>
        <w:t>B</w:t>
      </w:r>
      <w:r w:rsidR="008B5AA4" w:rsidRPr="0013652D">
        <w:rPr>
          <w:szCs w:val="24"/>
        </w:rPr>
        <w:t xml:space="preserve">efore </w:t>
      </w:r>
      <w:r w:rsidR="0013652D" w:rsidRPr="0013652D">
        <w:rPr>
          <w:szCs w:val="24"/>
        </w:rPr>
        <w:t>the Applicant</w:t>
      </w:r>
      <w:r w:rsidR="008B5AA4" w:rsidRPr="0013652D">
        <w:rPr>
          <w:szCs w:val="24"/>
        </w:rPr>
        <w:t xml:space="preserve"> received the Committees</w:t>
      </w:r>
      <w:r w:rsidR="00435AE6" w:rsidRPr="0013652D">
        <w:rPr>
          <w:szCs w:val="24"/>
        </w:rPr>
        <w:t>’</w:t>
      </w:r>
      <w:r w:rsidR="008B5AA4" w:rsidRPr="0013652D">
        <w:rPr>
          <w:szCs w:val="24"/>
        </w:rPr>
        <w:t xml:space="preserve"> reasons</w:t>
      </w:r>
      <w:r w:rsidR="0013652D" w:rsidRPr="0013652D">
        <w:rPr>
          <w:szCs w:val="24"/>
        </w:rPr>
        <w:t xml:space="preserve">, the record demonstrates that </w:t>
      </w:r>
      <w:r w:rsidR="0013652D">
        <w:rPr>
          <w:szCs w:val="24"/>
        </w:rPr>
        <w:t>s</w:t>
      </w:r>
      <w:r w:rsidR="0013652D" w:rsidRPr="0013652D">
        <w:rPr>
          <w:szCs w:val="24"/>
        </w:rPr>
        <w:t>he intended to conduct a defence</w:t>
      </w:r>
      <w:r w:rsidR="0013652D">
        <w:rPr>
          <w:szCs w:val="24"/>
        </w:rPr>
        <w:t>.</w:t>
      </w:r>
      <w:r w:rsidR="0013652D">
        <w:rPr>
          <w:rStyle w:val="FootnoteReference"/>
          <w:szCs w:val="24"/>
        </w:rPr>
        <w:footnoteReference w:id="9"/>
      </w:r>
      <w:r w:rsidR="00803762">
        <w:rPr>
          <w:szCs w:val="24"/>
        </w:rPr>
        <w:t xml:space="preserve"> However after the reasons and as a result of the reasoning, as I understand the argument, the Applicant contends that her right to remain silent has been infringed.</w:t>
      </w:r>
    </w:p>
    <w:p w14:paraId="6948D67B" w14:textId="4AF044A7" w:rsidR="008B5AA4" w:rsidRDefault="008B5AA4" w:rsidP="0013652D">
      <w:pPr>
        <w:pStyle w:val="RetiefPleadingpara1"/>
        <w:numPr>
          <w:ilvl w:val="0"/>
          <w:numId w:val="0"/>
        </w:numPr>
        <w:spacing w:line="360" w:lineRule="auto"/>
        <w:rPr>
          <w:szCs w:val="24"/>
        </w:rPr>
      </w:pPr>
    </w:p>
    <w:p w14:paraId="11D7BB4A" w14:textId="7F91BAB3" w:rsidR="008B5AA4" w:rsidRDefault="00013543" w:rsidP="00013543">
      <w:pPr>
        <w:pStyle w:val="RetiefPleadingpara1"/>
        <w:numPr>
          <w:ilvl w:val="0"/>
          <w:numId w:val="0"/>
        </w:numPr>
        <w:spacing w:line="360" w:lineRule="auto"/>
        <w:ind w:firstLine="284"/>
        <w:rPr>
          <w:szCs w:val="24"/>
        </w:rPr>
      </w:pPr>
      <w:r>
        <w:rPr>
          <w:szCs w:val="24"/>
        </w:rPr>
        <w:t>[45]</w:t>
      </w:r>
      <w:r>
        <w:rPr>
          <w:szCs w:val="24"/>
        </w:rPr>
        <w:tab/>
      </w:r>
      <w:r w:rsidR="00393286">
        <w:rPr>
          <w:szCs w:val="24"/>
        </w:rPr>
        <w:t>To expand the argument and considering section 6(2)(f)(</w:t>
      </w:r>
      <w:proofErr w:type="spellStart"/>
      <w:r w:rsidR="00393286">
        <w:rPr>
          <w:szCs w:val="24"/>
        </w:rPr>
        <w:t>dd</w:t>
      </w:r>
      <w:proofErr w:type="spellEnd"/>
      <w:r w:rsidR="00393286">
        <w:rPr>
          <w:szCs w:val="24"/>
        </w:rPr>
        <w:t>), t</w:t>
      </w:r>
      <w:r w:rsidR="008B5AA4" w:rsidRPr="00435AE6">
        <w:rPr>
          <w:szCs w:val="24"/>
        </w:rPr>
        <w:t xml:space="preserve">he Committee </w:t>
      </w:r>
      <w:r w:rsidR="00E97F63">
        <w:rPr>
          <w:szCs w:val="24"/>
        </w:rPr>
        <w:t>in its reasons,</w:t>
      </w:r>
      <w:r w:rsidR="008B5AA4" w:rsidRPr="00435AE6">
        <w:rPr>
          <w:szCs w:val="24"/>
        </w:rPr>
        <w:t xml:space="preserve"> contrary to </w:t>
      </w:r>
      <w:r w:rsidR="00DC602D" w:rsidRPr="00435AE6">
        <w:rPr>
          <w:szCs w:val="24"/>
        </w:rPr>
        <w:t xml:space="preserve">what </w:t>
      </w:r>
      <w:r w:rsidR="008B5AA4" w:rsidRPr="00435AE6">
        <w:rPr>
          <w:szCs w:val="24"/>
        </w:rPr>
        <w:t xml:space="preserve">the First Applicant </w:t>
      </w:r>
      <w:r w:rsidR="00DC602D" w:rsidRPr="00435AE6">
        <w:rPr>
          <w:szCs w:val="24"/>
        </w:rPr>
        <w:t>states is the i</w:t>
      </w:r>
      <w:r w:rsidR="008B5AA4" w:rsidRPr="00435AE6">
        <w:rPr>
          <w:szCs w:val="24"/>
        </w:rPr>
        <w:t>ntention, state</w:t>
      </w:r>
      <w:r w:rsidR="00E97F63">
        <w:rPr>
          <w:szCs w:val="24"/>
        </w:rPr>
        <w:t>d</w:t>
      </w:r>
      <w:r w:rsidR="008B5AA4" w:rsidRPr="00435AE6">
        <w:rPr>
          <w:szCs w:val="24"/>
        </w:rPr>
        <w:t>: “</w:t>
      </w:r>
      <w:r w:rsidR="008B5AA4" w:rsidRPr="00435AE6">
        <w:rPr>
          <w:i/>
          <w:iCs/>
          <w:szCs w:val="24"/>
        </w:rPr>
        <w:t xml:space="preserve">It is not in the interests of justice to have the respondent </w:t>
      </w:r>
      <w:r w:rsidR="008B5AA4" w:rsidRPr="00E97F63">
        <w:rPr>
          <w:i/>
          <w:iCs/>
          <w:szCs w:val="24"/>
          <w:u w:val="single"/>
        </w:rPr>
        <w:t>seek a discharge, or refuse to testify,</w:t>
      </w:r>
      <w:r w:rsidR="008B5AA4" w:rsidRPr="00435AE6">
        <w:rPr>
          <w:i/>
          <w:iCs/>
          <w:szCs w:val="24"/>
        </w:rPr>
        <w:t xml:space="preserve"> </w:t>
      </w:r>
      <w:r w:rsidR="008B5AA4" w:rsidRPr="0031080C">
        <w:rPr>
          <w:szCs w:val="24"/>
        </w:rPr>
        <w:t>(own emphasis)</w:t>
      </w:r>
      <w:r w:rsidR="008B5AA4" w:rsidRPr="00435AE6">
        <w:rPr>
          <w:i/>
          <w:iCs/>
          <w:szCs w:val="24"/>
        </w:rPr>
        <w:t xml:space="preserve"> simply because she feels that the complainant is not an expert who is thus unable to decide what the norms and standards of her profession of being a specialist psychiatrist are and that the corroboration of the single witness evidence with the emails placed before the Committee during the enquiry and that the dismissal of the respondent’s application does not mean that the respondent is guilty or not guilty of what she has been charged, but rather that there is a case and enough evidence before the Committee that needs to be rebutted and the application </w:t>
      </w:r>
      <w:r w:rsidR="008B5AA4" w:rsidRPr="00435AE6">
        <w:rPr>
          <w:i/>
          <w:iCs/>
          <w:szCs w:val="24"/>
          <w:u w:val="single"/>
        </w:rPr>
        <w:t>is accordingly dismissed</w:t>
      </w:r>
      <w:r w:rsidR="0031080C" w:rsidRPr="0031080C">
        <w:rPr>
          <w:szCs w:val="24"/>
        </w:rPr>
        <w:t xml:space="preserve">.” </w:t>
      </w:r>
      <w:r w:rsidR="008B5AA4" w:rsidRPr="0031080C">
        <w:rPr>
          <w:szCs w:val="24"/>
        </w:rPr>
        <w:t>(own emphasis)</w:t>
      </w:r>
    </w:p>
    <w:p w14:paraId="1E8AE222" w14:textId="77777777" w:rsidR="0031080C" w:rsidRDefault="0031080C" w:rsidP="00EE3D39">
      <w:pPr>
        <w:pStyle w:val="ListParagraph"/>
        <w:spacing w:line="360" w:lineRule="auto"/>
        <w:contextualSpacing w:val="0"/>
      </w:pPr>
    </w:p>
    <w:p w14:paraId="4B4CDFA0" w14:textId="0C8FB14E" w:rsidR="0031080C" w:rsidRDefault="00013543" w:rsidP="00013543">
      <w:pPr>
        <w:pStyle w:val="RetiefPleadingpara1"/>
        <w:numPr>
          <w:ilvl w:val="0"/>
          <w:numId w:val="0"/>
        </w:numPr>
        <w:spacing w:line="360" w:lineRule="auto"/>
        <w:ind w:firstLine="284"/>
        <w:rPr>
          <w:szCs w:val="24"/>
        </w:rPr>
      </w:pPr>
      <w:r>
        <w:rPr>
          <w:szCs w:val="24"/>
        </w:rPr>
        <w:t>[46]</w:t>
      </w:r>
      <w:r>
        <w:rPr>
          <w:szCs w:val="24"/>
        </w:rPr>
        <w:tab/>
      </w:r>
      <w:r w:rsidR="00DC602D" w:rsidRPr="0031080C">
        <w:rPr>
          <w:szCs w:val="24"/>
        </w:rPr>
        <w:t>Without</w:t>
      </w:r>
      <w:r w:rsidR="00E97F63">
        <w:rPr>
          <w:szCs w:val="24"/>
        </w:rPr>
        <w:t xml:space="preserve"> any further</w:t>
      </w:r>
      <w:r w:rsidR="00DC602D" w:rsidRPr="0031080C">
        <w:rPr>
          <w:szCs w:val="24"/>
        </w:rPr>
        <w:t xml:space="preserve"> explanation it appears that the Committee</w:t>
      </w:r>
      <w:r w:rsidR="0031080C">
        <w:rPr>
          <w:szCs w:val="24"/>
        </w:rPr>
        <w:t>,</w:t>
      </w:r>
      <w:r w:rsidR="00DC602D" w:rsidRPr="0031080C">
        <w:rPr>
          <w:szCs w:val="24"/>
        </w:rPr>
        <w:t xml:space="preserve"> relying on the interest</w:t>
      </w:r>
      <w:r w:rsidR="00393286">
        <w:rPr>
          <w:szCs w:val="24"/>
        </w:rPr>
        <w:t xml:space="preserve">s </w:t>
      </w:r>
      <w:r w:rsidR="00DC602D" w:rsidRPr="0031080C">
        <w:rPr>
          <w:szCs w:val="24"/>
        </w:rPr>
        <w:t xml:space="preserve">of justice </w:t>
      </w:r>
      <w:r w:rsidR="00393286">
        <w:rPr>
          <w:szCs w:val="24"/>
        </w:rPr>
        <w:t>reasoned</w:t>
      </w:r>
      <w:r w:rsidR="00DC602D" w:rsidRPr="0031080C">
        <w:rPr>
          <w:szCs w:val="24"/>
        </w:rPr>
        <w:t xml:space="preserve"> under the mistaken belief that to refuse the application is to </w:t>
      </w:r>
      <w:r w:rsidR="00393286">
        <w:rPr>
          <w:szCs w:val="24"/>
        </w:rPr>
        <w:t xml:space="preserve">ensure that </w:t>
      </w:r>
      <w:r w:rsidR="00DC602D" w:rsidRPr="0031080C">
        <w:rPr>
          <w:szCs w:val="24"/>
        </w:rPr>
        <w:t>the Applicant testif</w:t>
      </w:r>
      <w:r w:rsidR="00393286">
        <w:rPr>
          <w:szCs w:val="24"/>
        </w:rPr>
        <w:t>ies in her rebuttal</w:t>
      </w:r>
      <w:r w:rsidR="00DC602D" w:rsidRPr="0031080C">
        <w:rPr>
          <w:szCs w:val="24"/>
        </w:rPr>
        <w:t xml:space="preserve">. </w:t>
      </w:r>
    </w:p>
    <w:p w14:paraId="544714B8" w14:textId="77777777" w:rsidR="00803762" w:rsidRPr="00393286" w:rsidRDefault="00803762" w:rsidP="00803762">
      <w:pPr>
        <w:pStyle w:val="RetiefPleadingpara1"/>
        <w:numPr>
          <w:ilvl w:val="0"/>
          <w:numId w:val="0"/>
        </w:numPr>
        <w:spacing w:line="360" w:lineRule="auto"/>
        <w:rPr>
          <w:szCs w:val="24"/>
        </w:rPr>
      </w:pPr>
    </w:p>
    <w:p w14:paraId="56FDDE6D" w14:textId="516AE2E8" w:rsidR="00132103" w:rsidRDefault="00013543" w:rsidP="00013543">
      <w:pPr>
        <w:pStyle w:val="RetiefPleadingpara1"/>
        <w:numPr>
          <w:ilvl w:val="0"/>
          <w:numId w:val="0"/>
        </w:numPr>
        <w:spacing w:line="360" w:lineRule="auto"/>
        <w:ind w:firstLine="284"/>
        <w:rPr>
          <w:szCs w:val="24"/>
        </w:rPr>
      </w:pPr>
      <w:r>
        <w:rPr>
          <w:szCs w:val="24"/>
        </w:rPr>
        <w:t>[47]</w:t>
      </w:r>
      <w:r>
        <w:rPr>
          <w:szCs w:val="24"/>
        </w:rPr>
        <w:tab/>
      </w:r>
      <w:r w:rsidR="00132103">
        <w:rPr>
          <w:szCs w:val="24"/>
        </w:rPr>
        <w:t>Acting on a mistaken premise can never validate the rationality of the reasons premised thereon. In so far as reliance is made on this point, th</w:t>
      </w:r>
      <w:r w:rsidR="00393286">
        <w:rPr>
          <w:szCs w:val="24"/>
        </w:rPr>
        <w:t xml:space="preserve">e Applicant </w:t>
      </w:r>
      <w:proofErr w:type="gramStart"/>
      <w:r w:rsidR="00393286">
        <w:rPr>
          <w:szCs w:val="24"/>
        </w:rPr>
        <w:t xml:space="preserve">must </w:t>
      </w:r>
      <w:r w:rsidR="00132103">
        <w:rPr>
          <w:szCs w:val="24"/>
        </w:rPr>
        <w:t xml:space="preserve"> succeed</w:t>
      </w:r>
      <w:proofErr w:type="gramEnd"/>
      <w:r w:rsidR="00393286">
        <w:rPr>
          <w:szCs w:val="24"/>
        </w:rPr>
        <w:t xml:space="preserve"> on this ground</w:t>
      </w:r>
      <w:r w:rsidR="0031080C">
        <w:rPr>
          <w:szCs w:val="24"/>
        </w:rPr>
        <w:t>.</w:t>
      </w:r>
    </w:p>
    <w:p w14:paraId="3036E350" w14:textId="77777777" w:rsidR="0031080C" w:rsidRDefault="0031080C" w:rsidP="00EE3D39">
      <w:pPr>
        <w:pStyle w:val="RetiefPleadingpara1"/>
        <w:numPr>
          <w:ilvl w:val="0"/>
          <w:numId w:val="0"/>
        </w:numPr>
        <w:spacing w:line="360" w:lineRule="auto"/>
        <w:ind w:left="284"/>
        <w:rPr>
          <w:szCs w:val="24"/>
        </w:rPr>
      </w:pPr>
    </w:p>
    <w:p w14:paraId="7AD315E5" w14:textId="29B64B13" w:rsidR="00E74497" w:rsidRDefault="00013543" w:rsidP="00013543">
      <w:pPr>
        <w:pStyle w:val="RetiefPleadingpara1"/>
        <w:numPr>
          <w:ilvl w:val="0"/>
          <w:numId w:val="0"/>
        </w:numPr>
        <w:spacing w:line="360" w:lineRule="auto"/>
        <w:ind w:firstLine="284"/>
        <w:rPr>
          <w:szCs w:val="24"/>
        </w:rPr>
      </w:pPr>
      <w:r>
        <w:rPr>
          <w:szCs w:val="24"/>
        </w:rPr>
        <w:t>[48]</w:t>
      </w:r>
      <w:r>
        <w:rPr>
          <w:szCs w:val="24"/>
        </w:rPr>
        <w:tab/>
      </w:r>
      <w:r w:rsidR="00393286">
        <w:rPr>
          <w:szCs w:val="24"/>
        </w:rPr>
        <w:t xml:space="preserve">The Applicant expanded the </w:t>
      </w:r>
      <w:r w:rsidR="00132103" w:rsidRPr="0031080C">
        <w:rPr>
          <w:szCs w:val="24"/>
        </w:rPr>
        <w:t xml:space="preserve">rationality ground </w:t>
      </w:r>
      <w:r w:rsidR="00393286">
        <w:rPr>
          <w:szCs w:val="24"/>
        </w:rPr>
        <w:t xml:space="preserve">even further, </w:t>
      </w:r>
      <w:r w:rsidR="00E74497" w:rsidRPr="0031080C">
        <w:rPr>
          <w:szCs w:val="24"/>
        </w:rPr>
        <w:t>suggest</w:t>
      </w:r>
      <w:r w:rsidR="00393286">
        <w:rPr>
          <w:szCs w:val="24"/>
        </w:rPr>
        <w:t>ing</w:t>
      </w:r>
      <w:r w:rsidR="00E74497" w:rsidRPr="0031080C">
        <w:rPr>
          <w:szCs w:val="24"/>
        </w:rPr>
        <w:t xml:space="preserve"> that absent an expert witness </w:t>
      </w:r>
      <w:r w:rsidR="00393286">
        <w:rPr>
          <w:szCs w:val="24"/>
        </w:rPr>
        <w:t xml:space="preserve">at this stage of the inquiry, </w:t>
      </w:r>
      <w:r w:rsidR="00EA14E8">
        <w:rPr>
          <w:szCs w:val="24"/>
        </w:rPr>
        <w:t xml:space="preserve">who can </w:t>
      </w:r>
      <w:proofErr w:type="gramStart"/>
      <w:r w:rsidR="00EA14E8">
        <w:rPr>
          <w:szCs w:val="24"/>
        </w:rPr>
        <w:t>t</w:t>
      </w:r>
      <w:r w:rsidR="00E74497" w:rsidRPr="0031080C">
        <w:rPr>
          <w:szCs w:val="24"/>
        </w:rPr>
        <w:t>estifying</w:t>
      </w:r>
      <w:proofErr w:type="gramEnd"/>
      <w:r w:rsidR="00E74497" w:rsidRPr="0031080C">
        <w:rPr>
          <w:szCs w:val="24"/>
        </w:rPr>
        <w:t xml:space="preserve"> as to the </w:t>
      </w:r>
      <w:r w:rsidR="00E74497" w:rsidRPr="0031080C">
        <w:rPr>
          <w:szCs w:val="24"/>
        </w:rPr>
        <w:lastRenderedPageBreak/>
        <w:t xml:space="preserve">applicable norms and standards </w:t>
      </w:r>
      <w:r w:rsidR="00EA14E8">
        <w:rPr>
          <w:szCs w:val="24"/>
        </w:rPr>
        <w:t xml:space="preserve">constituting professional conduct of a psychiatrist, </w:t>
      </w:r>
      <w:r w:rsidR="00803762">
        <w:rPr>
          <w:szCs w:val="24"/>
        </w:rPr>
        <w:t xml:space="preserve">too </w:t>
      </w:r>
      <w:r w:rsidR="00EA14E8">
        <w:rPr>
          <w:szCs w:val="24"/>
        </w:rPr>
        <w:t>stands to</w:t>
      </w:r>
      <w:r w:rsidR="00E74497" w:rsidRPr="0031080C">
        <w:rPr>
          <w:szCs w:val="24"/>
        </w:rPr>
        <w:t xml:space="preserve"> fail. </w:t>
      </w:r>
    </w:p>
    <w:p w14:paraId="2EEC9E92" w14:textId="77777777" w:rsidR="0031080C" w:rsidRDefault="0031080C" w:rsidP="00EE3D39">
      <w:pPr>
        <w:pStyle w:val="ListParagraph"/>
        <w:spacing w:line="360" w:lineRule="auto"/>
        <w:contextualSpacing w:val="0"/>
      </w:pPr>
    </w:p>
    <w:p w14:paraId="245FE03B" w14:textId="0F116758" w:rsidR="00E74497" w:rsidRDefault="00013543" w:rsidP="00013543">
      <w:pPr>
        <w:pStyle w:val="RetiefPleadingpara1"/>
        <w:numPr>
          <w:ilvl w:val="0"/>
          <w:numId w:val="0"/>
        </w:numPr>
        <w:spacing w:line="360" w:lineRule="auto"/>
        <w:ind w:firstLine="284"/>
        <w:rPr>
          <w:szCs w:val="24"/>
        </w:rPr>
      </w:pPr>
      <w:r>
        <w:rPr>
          <w:szCs w:val="24"/>
        </w:rPr>
        <w:t>[49]</w:t>
      </w:r>
      <w:r>
        <w:rPr>
          <w:szCs w:val="24"/>
        </w:rPr>
        <w:tab/>
      </w:r>
      <w:r w:rsidR="00E74497" w:rsidRPr="0031080C">
        <w:rPr>
          <w:szCs w:val="24"/>
        </w:rPr>
        <w:t>I</w:t>
      </w:r>
      <w:r w:rsidR="00EA14E8">
        <w:rPr>
          <w:szCs w:val="24"/>
        </w:rPr>
        <w:t>n amplification, i</w:t>
      </w:r>
      <w:r w:rsidR="00E74497" w:rsidRPr="0031080C">
        <w:rPr>
          <w:szCs w:val="24"/>
        </w:rPr>
        <w:t>t is common cause that Applicant is a registered health practitioner with the Council in terms of that Act</w:t>
      </w:r>
      <w:r w:rsidR="00EA14E8">
        <w:rPr>
          <w:szCs w:val="24"/>
        </w:rPr>
        <w:t xml:space="preserve"> as too the definition </w:t>
      </w:r>
      <w:proofErr w:type="gramStart"/>
      <w:r w:rsidR="00EA14E8">
        <w:rPr>
          <w:szCs w:val="24"/>
        </w:rPr>
        <w:t xml:space="preserve">of </w:t>
      </w:r>
      <w:r w:rsidR="00E74497" w:rsidRPr="0031080C">
        <w:rPr>
          <w:szCs w:val="24"/>
        </w:rPr>
        <w:t>.</w:t>
      </w:r>
      <w:proofErr w:type="gramEnd"/>
      <w:r w:rsidR="00E74497" w:rsidRPr="0031080C">
        <w:rPr>
          <w:szCs w:val="24"/>
        </w:rPr>
        <w:t xml:space="preserve"> Unprofessional conduct</w:t>
      </w:r>
      <w:r w:rsidR="00EA14E8">
        <w:rPr>
          <w:szCs w:val="24"/>
        </w:rPr>
        <w:t>.</w:t>
      </w:r>
      <w:r w:rsidR="00E74497">
        <w:rPr>
          <w:rStyle w:val="FootnoteReference"/>
          <w:szCs w:val="24"/>
        </w:rPr>
        <w:footnoteReference w:id="10"/>
      </w:r>
    </w:p>
    <w:p w14:paraId="0310D358" w14:textId="77777777" w:rsidR="0031080C" w:rsidRDefault="0031080C" w:rsidP="00EE3D39">
      <w:pPr>
        <w:pStyle w:val="ListParagraph"/>
        <w:spacing w:line="360" w:lineRule="auto"/>
        <w:contextualSpacing w:val="0"/>
      </w:pPr>
    </w:p>
    <w:p w14:paraId="155BA862" w14:textId="1E7F273F" w:rsidR="00E74497" w:rsidRDefault="00013543" w:rsidP="00013543">
      <w:pPr>
        <w:pStyle w:val="RetiefPleadingpara1"/>
        <w:numPr>
          <w:ilvl w:val="0"/>
          <w:numId w:val="0"/>
        </w:numPr>
        <w:spacing w:line="360" w:lineRule="auto"/>
        <w:ind w:firstLine="284"/>
        <w:rPr>
          <w:szCs w:val="24"/>
        </w:rPr>
      </w:pPr>
      <w:r>
        <w:rPr>
          <w:szCs w:val="24"/>
        </w:rPr>
        <w:t>[50]</w:t>
      </w:r>
      <w:r>
        <w:rPr>
          <w:szCs w:val="24"/>
        </w:rPr>
        <w:tab/>
      </w:r>
      <w:r w:rsidR="00E74497" w:rsidRPr="0031080C">
        <w:rPr>
          <w:szCs w:val="24"/>
        </w:rPr>
        <w:t>In addition, the functions of professional bodies include the maintenance and enhancement of the health profession and integrity of persons practising in such profession, guiding the relevant health professions and protection of members of the public.</w:t>
      </w:r>
    </w:p>
    <w:p w14:paraId="2E2DB04D" w14:textId="77777777" w:rsidR="0031080C" w:rsidRDefault="0031080C" w:rsidP="00EE3D39">
      <w:pPr>
        <w:pStyle w:val="ListParagraph"/>
        <w:spacing w:line="360" w:lineRule="auto"/>
        <w:contextualSpacing w:val="0"/>
      </w:pPr>
    </w:p>
    <w:p w14:paraId="4CF8ACD5" w14:textId="5305BF0D" w:rsidR="00E74497" w:rsidRDefault="00013543" w:rsidP="00013543">
      <w:pPr>
        <w:pStyle w:val="RetiefPleadingpara1"/>
        <w:numPr>
          <w:ilvl w:val="0"/>
          <w:numId w:val="0"/>
        </w:numPr>
        <w:spacing w:line="360" w:lineRule="auto"/>
        <w:ind w:firstLine="284"/>
        <w:rPr>
          <w:szCs w:val="24"/>
        </w:rPr>
      </w:pPr>
      <w:r>
        <w:rPr>
          <w:szCs w:val="24"/>
        </w:rPr>
        <w:t>[51]</w:t>
      </w:r>
      <w:r>
        <w:rPr>
          <w:szCs w:val="24"/>
        </w:rPr>
        <w:tab/>
      </w:r>
      <w:r w:rsidR="00E74497" w:rsidRPr="0031080C">
        <w:rPr>
          <w:szCs w:val="24"/>
        </w:rPr>
        <w:t xml:space="preserve">The Council is therefore not merely a medical malpractice watchdog; it is also the primary guardian of morals of the health profession. As the Supreme Court of Appeal held in </w:t>
      </w:r>
      <w:proofErr w:type="spellStart"/>
      <w:r w:rsidR="00E74497" w:rsidRPr="00EE077C">
        <w:rPr>
          <w:i/>
          <w:iCs/>
          <w:szCs w:val="24"/>
          <w:u w:val="single"/>
        </w:rPr>
        <w:t>Preddy</w:t>
      </w:r>
      <w:proofErr w:type="spellEnd"/>
      <w:r w:rsidR="00E74497" w:rsidRPr="00EE077C">
        <w:rPr>
          <w:i/>
          <w:iCs/>
          <w:szCs w:val="24"/>
          <w:u w:val="single"/>
        </w:rPr>
        <w:t xml:space="preserve"> and Another v Health Professions Council of South Africa</w:t>
      </w:r>
      <w:r w:rsidR="00EA14E8">
        <w:rPr>
          <w:rStyle w:val="FootnoteReference"/>
          <w:i/>
          <w:iCs/>
          <w:szCs w:val="24"/>
          <w:u w:val="single"/>
        </w:rPr>
        <w:footnoteReference w:id="11"/>
      </w:r>
      <w:r w:rsidR="00E74497" w:rsidRPr="0031080C">
        <w:rPr>
          <w:i/>
          <w:iCs/>
          <w:szCs w:val="24"/>
        </w:rPr>
        <w:t>:  “</w:t>
      </w:r>
      <w:r w:rsidR="00E74497" w:rsidRPr="00EE077C">
        <w:rPr>
          <w:i/>
          <w:iCs/>
          <w:szCs w:val="24"/>
        </w:rPr>
        <w:t>It’s been said of the various predecessors of the Council that each was the repository of power to make findings about what is ethical and unethical in the medical practice and the body par excellence has set the standard of honour to which its members should conform</w:t>
      </w:r>
      <w:r w:rsidR="00E74497" w:rsidRPr="0031080C">
        <w:rPr>
          <w:szCs w:val="24"/>
        </w:rPr>
        <w:t xml:space="preserve">”. The Council assesses a </w:t>
      </w:r>
      <w:proofErr w:type="spellStart"/>
      <w:r w:rsidR="00E74497" w:rsidRPr="0031080C">
        <w:rPr>
          <w:i/>
          <w:iCs/>
          <w:szCs w:val="24"/>
        </w:rPr>
        <w:t>custos</w:t>
      </w:r>
      <w:proofErr w:type="spellEnd"/>
      <w:r w:rsidR="00E74497" w:rsidRPr="0031080C">
        <w:rPr>
          <w:i/>
          <w:iCs/>
          <w:szCs w:val="24"/>
        </w:rPr>
        <w:t xml:space="preserve"> </w:t>
      </w:r>
      <w:proofErr w:type="spellStart"/>
      <w:r w:rsidR="00E74497" w:rsidRPr="0031080C">
        <w:rPr>
          <w:i/>
          <w:iCs/>
          <w:szCs w:val="24"/>
        </w:rPr>
        <w:t>morum</w:t>
      </w:r>
      <w:proofErr w:type="spellEnd"/>
      <w:r w:rsidR="00E74497" w:rsidRPr="0031080C">
        <w:rPr>
          <w:szCs w:val="24"/>
        </w:rPr>
        <w:t xml:space="preserve"> responsibility.</w:t>
      </w:r>
    </w:p>
    <w:p w14:paraId="31C2120E" w14:textId="77777777" w:rsidR="00EE077C" w:rsidRDefault="00EE077C" w:rsidP="00EE3D39">
      <w:pPr>
        <w:pStyle w:val="ListParagraph"/>
        <w:spacing w:line="360" w:lineRule="auto"/>
        <w:contextualSpacing w:val="0"/>
      </w:pPr>
    </w:p>
    <w:p w14:paraId="7B0B50F3" w14:textId="1F3518D1" w:rsidR="00E74497" w:rsidRDefault="00013543" w:rsidP="00013543">
      <w:pPr>
        <w:pStyle w:val="RetiefPleadingpara1"/>
        <w:numPr>
          <w:ilvl w:val="0"/>
          <w:numId w:val="0"/>
        </w:numPr>
        <w:spacing w:line="360" w:lineRule="auto"/>
        <w:ind w:firstLine="284"/>
        <w:rPr>
          <w:szCs w:val="24"/>
        </w:rPr>
      </w:pPr>
      <w:r>
        <w:rPr>
          <w:szCs w:val="24"/>
        </w:rPr>
        <w:t>[52]</w:t>
      </w:r>
      <w:r>
        <w:rPr>
          <w:szCs w:val="24"/>
        </w:rPr>
        <w:tab/>
      </w:r>
      <w:r w:rsidR="00E74497" w:rsidRPr="00EE077C">
        <w:rPr>
          <w:szCs w:val="24"/>
        </w:rPr>
        <w:t xml:space="preserve">In this case the allegations were that unprofessional conduct occurred within a doctor-patient relationship. The Council as the administrative body charged with the function of defining the norms and standards, and monitoring adherence to the ethical prescripts of the medical profession, was the primary repository of disciplinary power in relation to unethical conduct by its registered members. </w:t>
      </w:r>
      <w:r w:rsidR="00803762">
        <w:rPr>
          <w:szCs w:val="24"/>
        </w:rPr>
        <w:t>Codes of Conduct to apply traversing a basis for acceptable conduct in emergency situations and duty in respect of patients.</w:t>
      </w:r>
    </w:p>
    <w:p w14:paraId="22928981" w14:textId="77777777" w:rsidR="00EE077C" w:rsidRDefault="00EE077C" w:rsidP="00EE3D39">
      <w:pPr>
        <w:pStyle w:val="ListParagraph"/>
        <w:spacing w:line="360" w:lineRule="auto"/>
        <w:contextualSpacing w:val="0"/>
      </w:pPr>
    </w:p>
    <w:p w14:paraId="52B1E698" w14:textId="4B308397" w:rsidR="00E74497" w:rsidRPr="00EE077C" w:rsidRDefault="00013543" w:rsidP="00013543">
      <w:pPr>
        <w:pStyle w:val="RetiefPleadingpara1"/>
        <w:numPr>
          <w:ilvl w:val="0"/>
          <w:numId w:val="0"/>
        </w:numPr>
        <w:spacing w:line="360" w:lineRule="auto"/>
        <w:ind w:firstLine="284"/>
        <w:rPr>
          <w:szCs w:val="24"/>
        </w:rPr>
      </w:pPr>
      <w:r w:rsidRPr="00EE077C">
        <w:rPr>
          <w:szCs w:val="24"/>
        </w:rPr>
        <w:lastRenderedPageBreak/>
        <w:t>[53]</w:t>
      </w:r>
      <w:r w:rsidRPr="00EE077C">
        <w:rPr>
          <w:szCs w:val="24"/>
        </w:rPr>
        <w:tab/>
      </w:r>
      <w:r w:rsidR="00E74497" w:rsidRPr="00EE077C">
        <w:rPr>
          <w:szCs w:val="24"/>
        </w:rPr>
        <w:t>Reliance by the Applicant on this point frankly bears little w</w:t>
      </w:r>
      <w:r w:rsidR="00EE077C">
        <w:rPr>
          <w:szCs w:val="24"/>
        </w:rPr>
        <w:t>eight</w:t>
      </w:r>
      <w:r w:rsidR="00E74497" w:rsidRPr="00EE077C">
        <w:rPr>
          <w:szCs w:val="24"/>
        </w:rPr>
        <w:t xml:space="preserve"> at th</w:t>
      </w:r>
      <w:r w:rsidR="00EE077C">
        <w:rPr>
          <w:szCs w:val="24"/>
        </w:rPr>
        <w:t>is</w:t>
      </w:r>
      <w:r w:rsidR="00E74497" w:rsidRPr="00EE077C">
        <w:rPr>
          <w:szCs w:val="24"/>
        </w:rPr>
        <w:t xml:space="preserve"> stage of the </w:t>
      </w:r>
      <w:r w:rsidR="00EA14E8">
        <w:rPr>
          <w:szCs w:val="24"/>
        </w:rPr>
        <w:t>i</w:t>
      </w:r>
      <w:r w:rsidR="00E74497" w:rsidRPr="00EE077C">
        <w:rPr>
          <w:szCs w:val="24"/>
        </w:rPr>
        <w:t xml:space="preserve">nquiry </w:t>
      </w:r>
      <w:r w:rsidR="00EA14E8">
        <w:rPr>
          <w:szCs w:val="24"/>
        </w:rPr>
        <w:t>to bolster section 6(</w:t>
      </w:r>
      <w:proofErr w:type="gramStart"/>
      <w:r w:rsidR="00EA14E8">
        <w:rPr>
          <w:szCs w:val="24"/>
        </w:rPr>
        <w:t>2)(</w:t>
      </w:r>
      <w:proofErr w:type="gramEnd"/>
      <w:r w:rsidR="00EA14E8">
        <w:rPr>
          <w:szCs w:val="24"/>
        </w:rPr>
        <w:t>f()bb)or(</w:t>
      </w:r>
      <w:proofErr w:type="spellStart"/>
      <w:r w:rsidR="00EA14E8">
        <w:rPr>
          <w:szCs w:val="24"/>
        </w:rPr>
        <w:t>i</w:t>
      </w:r>
      <w:proofErr w:type="spellEnd"/>
      <w:r w:rsidR="00EA14E8">
        <w:rPr>
          <w:szCs w:val="24"/>
        </w:rPr>
        <w:t xml:space="preserve">) of PAJA </w:t>
      </w:r>
      <w:r w:rsidR="00E74497" w:rsidRPr="00EE077C">
        <w:rPr>
          <w:szCs w:val="24"/>
        </w:rPr>
        <w:t>and conversely may assist</w:t>
      </w:r>
      <w:r w:rsidR="00EE077C">
        <w:rPr>
          <w:szCs w:val="24"/>
        </w:rPr>
        <w:t xml:space="preserve"> the</w:t>
      </w:r>
      <w:r w:rsidR="00E74497" w:rsidRPr="00EE077C">
        <w:rPr>
          <w:szCs w:val="24"/>
        </w:rPr>
        <w:t xml:space="preserve"> Applicant should she wish to tender evidence other than her own testimony.</w:t>
      </w:r>
    </w:p>
    <w:p w14:paraId="19356F21" w14:textId="77777777" w:rsidR="008A737C" w:rsidRDefault="008A737C" w:rsidP="00EE3D39">
      <w:pPr>
        <w:pStyle w:val="RetiefPleadingpara1"/>
        <w:numPr>
          <w:ilvl w:val="0"/>
          <w:numId w:val="0"/>
        </w:numPr>
        <w:spacing w:line="360" w:lineRule="auto"/>
        <w:ind w:left="357"/>
        <w:rPr>
          <w:szCs w:val="24"/>
        </w:rPr>
      </w:pPr>
    </w:p>
    <w:p w14:paraId="5B380663" w14:textId="24E99D8F" w:rsidR="00833E44" w:rsidRDefault="00D357FC" w:rsidP="00EA14E8">
      <w:pPr>
        <w:pStyle w:val="RetiefPleadingpara1"/>
        <w:numPr>
          <w:ilvl w:val="0"/>
          <w:numId w:val="0"/>
        </w:numPr>
        <w:spacing w:line="360" w:lineRule="auto"/>
        <w:rPr>
          <w:szCs w:val="24"/>
          <w:u w:val="single"/>
        </w:rPr>
      </w:pPr>
      <w:r w:rsidRPr="00D357FC">
        <w:rPr>
          <w:i/>
          <w:iCs/>
          <w:szCs w:val="24"/>
          <w:u w:val="single"/>
        </w:rPr>
        <w:t>Was the Committee’s decision materially influenced by an error of law? (Section 6(2)(d) of PAJA)</w:t>
      </w:r>
      <w:r w:rsidR="00833E44" w:rsidRPr="00D357FC">
        <w:rPr>
          <w:szCs w:val="24"/>
          <w:u w:val="single"/>
        </w:rPr>
        <w:t xml:space="preserve"> </w:t>
      </w:r>
    </w:p>
    <w:p w14:paraId="1ECA4DB6" w14:textId="77777777" w:rsidR="00B51CF8" w:rsidRDefault="00B51CF8" w:rsidP="00EE3D39">
      <w:pPr>
        <w:pStyle w:val="RetiefPleadingpara1"/>
        <w:numPr>
          <w:ilvl w:val="0"/>
          <w:numId w:val="0"/>
        </w:numPr>
        <w:spacing w:line="360" w:lineRule="auto"/>
        <w:rPr>
          <w:szCs w:val="24"/>
        </w:rPr>
      </w:pPr>
    </w:p>
    <w:p w14:paraId="1B69D6CA" w14:textId="52D8332F" w:rsidR="00D357FC" w:rsidRDefault="00013543" w:rsidP="00013543">
      <w:pPr>
        <w:pStyle w:val="RetiefPleadingpara1"/>
        <w:numPr>
          <w:ilvl w:val="0"/>
          <w:numId w:val="0"/>
        </w:numPr>
        <w:spacing w:line="360" w:lineRule="auto"/>
        <w:ind w:firstLine="284"/>
        <w:rPr>
          <w:szCs w:val="24"/>
        </w:rPr>
      </w:pPr>
      <w:r>
        <w:rPr>
          <w:szCs w:val="24"/>
        </w:rPr>
        <w:t>[54]</w:t>
      </w:r>
      <w:r>
        <w:rPr>
          <w:szCs w:val="24"/>
        </w:rPr>
        <w:tab/>
      </w:r>
      <w:r w:rsidR="00132103">
        <w:rPr>
          <w:szCs w:val="24"/>
        </w:rPr>
        <w:t>The Applicant’</w:t>
      </w:r>
      <w:r w:rsidR="00B51CF8">
        <w:rPr>
          <w:szCs w:val="24"/>
        </w:rPr>
        <w:t xml:space="preserve">s counsel </w:t>
      </w:r>
      <w:r w:rsidR="00132103">
        <w:rPr>
          <w:szCs w:val="24"/>
        </w:rPr>
        <w:t>argues</w:t>
      </w:r>
      <w:r w:rsidR="00B51CF8">
        <w:rPr>
          <w:szCs w:val="24"/>
        </w:rPr>
        <w:t xml:space="preserve">: </w:t>
      </w:r>
    </w:p>
    <w:p w14:paraId="7BD3ECB2" w14:textId="77777777" w:rsidR="00B51CF8" w:rsidRDefault="00B51CF8" w:rsidP="00EE3D39">
      <w:pPr>
        <w:pStyle w:val="ListParagraph"/>
        <w:spacing w:line="360" w:lineRule="auto"/>
        <w:contextualSpacing w:val="0"/>
      </w:pPr>
    </w:p>
    <w:p w14:paraId="47AABAFA" w14:textId="2244F43E" w:rsidR="00B51CF8" w:rsidRDefault="00B51CF8" w:rsidP="00EE3D39">
      <w:pPr>
        <w:pStyle w:val="RetiefPleadingpara1"/>
        <w:numPr>
          <w:ilvl w:val="0"/>
          <w:numId w:val="0"/>
        </w:numPr>
        <w:spacing w:line="360" w:lineRule="auto"/>
        <w:ind w:left="720"/>
        <w:rPr>
          <w:szCs w:val="24"/>
        </w:rPr>
      </w:pPr>
      <w:r>
        <w:rPr>
          <w:szCs w:val="24"/>
        </w:rPr>
        <w:t>“</w:t>
      </w:r>
      <w:r w:rsidRPr="00B51CF8">
        <w:rPr>
          <w:i/>
          <w:iCs/>
          <w:szCs w:val="24"/>
        </w:rPr>
        <w:t>It is submitted that in a disciplinary enquiry where a respondent is faced with a charge, possible conviction and the imposition of a penalty/punishment the second respondent ought to have been correctly guided by our Court’s previous interpretation and application of section 174 of the Criminal Procedure Act, 51 of 1977 as amended (CPA).</w:t>
      </w:r>
      <w:r>
        <w:rPr>
          <w:szCs w:val="24"/>
        </w:rPr>
        <w:t xml:space="preserve">” </w:t>
      </w:r>
    </w:p>
    <w:p w14:paraId="12A3C490" w14:textId="77777777" w:rsidR="00B51CF8" w:rsidRDefault="00B51CF8" w:rsidP="00EE3D39">
      <w:pPr>
        <w:pStyle w:val="RetiefPleadingpara1"/>
        <w:numPr>
          <w:ilvl w:val="0"/>
          <w:numId w:val="0"/>
        </w:numPr>
        <w:spacing w:line="360" w:lineRule="auto"/>
        <w:ind w:left="720"/>
        <w:rPr>
          <w:szCs w:val="24"/>
        </w:rPr>
      </w:pPr>
    </w:p>
    <w:p w14:paraId="73B321DF" w14:textId="60B675F5" w:rsidR="0069046C" w:rsidRPr="0069046C" w:rsidRDefault="00013543" w:rsidP="00013543">
      <w:pPr>
        <w:pStyle w:val="RetiefPleadingpara1"/>
        <w:numPr>
          <w:ilvl w:val="0"/>
          <w:numId w:val="0"/>
        </w:numPr>
        <w:spacing w:line="360" w:lineRule="auto"/>
        <w:ind w:firstLine="284"/>
        <w:rPr>
          <w:szCs w:val="24"/>
        </w:rPr>
      </w:pPr>
      <w:r w:rsidRPr="0069046C">
        <w:rPr>
          <w:szCs w:val="24"/>
        </w:rPr>
        <w:t>[55]</w:t>
      </w:r>
      <w:r w:rsidRPr="0069046C">
        <w:rPr>
          <w:szCs w:val="24"/>
        </w:rPr>
        <w:tab/>
      </w:r>
      <w:r w:rsidR="00B51CF8">
        <w:rPr>
          <w:szCs w:val="24"/>
        </w:rPr>
        <w:t>Although having made the submission</w:t>
      </w:r>
      <w:r w:rsidR="000E2CE1">
        <w:rPr>
          <w:szCs w:val="24"/>
        </w:rPr>
        <w:t xml:space="preserve"> and relying on the application of the CPA, </w:t>
      </w:r>
      <w:r w:rsidR="00B51CF8">
        <w:rPr>
          <w:szCs w:val="24"/>
        </w:rPr>
        <w:t xml:space="preserve">Applicant’s </w:t>
      </w:r>
      <w:r w:rsidR="00EE077C">
        <w:rPr>
          <w:szCs w:val="24"/>
        </w:rPr>
        <w:t>C</w:t>
      </w:r>
      <w:r w:rsidR="00B51CF8">
        <w:rPr>
          <w:szCs w:val="24"/>
        </w:rPr>
        <w:t xml:space="preserve">ounsel confusingly </w:t>
      </w:r>
      <w:r w:rsidR="000E2CE1">
        <w:rPr>
          <w:szCs w:val="24"/>
        </w:rPr>
        <w:t xml:space="preserve">refers the Court to </w:t>
      </w:r>
      <w:r w:rsidR="00B51CF8">
        <w:rPr>
          <w:szCs w:val="24"/>
        </w:rPr>
        <w:t>civil matter</w:t>
      </w:r>
      <w:r w:rsidR="000E2CE1">
        <w:rPr>
          <w:szCs w:val="24"/>
        </w:rPr>
        <w:t>s</w:t>
      </w:r>
      <w:r w:rsidR="00B51CF8">
        <w:rPr>
          <w:szCs w:val="24"/>
        </w:rPr>
        <w:t xml:space="preserve"> in relation to an application for absolution of the instance in the matter of </w:t>
      </w:r>
      <w:r w:rsidR="00B51CF8" w:rsidRPr="00EE077C">
        <w:rPr>
          <w:i/>
          <w:iCs/>
          <w:szCs w:val="24"/>
          <w:u w:val="single"/>
        </w:rPr>
        <w:t>Claude Neon Lights</w:t>
      </w:r>
      <w:r w:rsidR="0069001B" w:rsidRPr="00EE077C">
        <w:rPr>
          <w:i/>
          <w:iCs/>
          <w:szCs w:val="24"/>
          <w:u w:val="single"/>
        </w:rPr>
        <w:t xml:space="preserve"> SA Limited v Daniel</w:t>
      </w:r>
      <w:r w:rsidR="0069001B">
        <w:rPr>
          <w:rStyle w:val="FootnoteReference"/>
          <w:szCs w:val="24"/>
        </w:rPr>
        <w:footnoteReference w:id="12"/>
      </w:r>
      <w:r w:rsidR="001650FD">
        <w:rPr>
          <w:b/>
          <w:bCs/>
          <w:szCs w:val="24"/>
        </w:rPr>
        <w:t xml:space="preserve"> </w:t>
      </w:r>
      <w:r w:rsidR="001650FD">
        <w:rPr>
          <w:szCs w:val="24"/>
        </w:rPr>
        <w:t xml:space="preserve">and then the test applied after a final finding was made in the matter of </w:t>
      </w:r>
      <w:r w:rsidR="001650FD" w:rsidRPr="00EE077C">
        <w:rPr>
          <w:i/>
          <w:iCs/>
          <w:szCs w:val="24"/>
          <w:u w:val="single"/>
        </w:rPr>
        <w:t xml:space="preserve">De La </w:t>
      </w:r>
      <w:proofErr w:type="spellStart"/>
      <w:r w:rsidR="001650FD" w:rsidRPr="00EE077C">
        <w:rPr>
          <w:i/>
          <w:iCs/>
          <w:szCs w:val="24"/>
          <w:u w:val="single"/>
        </w:rPr>
        <w:t>Rouviere</w:t>
      </w:r>
      <w:proofErr w:type="spellEnd"/>
      <w:r w:rsidR="001650FD" w:rsidRPr="00EE077C">
        <w:rPr>
          <w:i/>
          <w:iCs/>
          <w:szCs w:val="24"/>
          <w:u w:val="single"/>
        </w:rPr>
        <w:t xml:space="preserve"> v SA Medical and Dental Council</w:t>
      </w:r>
      <w:r w:rsidR="001650FD" w:rsidRPr="00EE077C">
        <w:rPr>
          <w:szCs w:val="24"/>
        </w:rPr>
        <w:t>,</w:t>
      </w:r>
      <w:r w:rsidR="001650FD" w:rsidRPr="00EE077C">
        <w:rPr>
          <w:rStyle w:val="FootnoteReference"/>
          <w:szCs w:val="24"/>
        </w:rPr>
        <w:footnoteReference w:id="13"/>
      </w:r>
      <w:r w:rsidR="001650FD" w:rsidRPr="00EE077C">
        <w:rPr>
          <w:szCs w:val="24"/>
        </w:rPr>
        <w:t xml:space="preserve"> t</w:t>
      </w:r>
      <w:r w:rsidR="001650FD">
        <w:rPr>
          <w:szCs w:val="24"/>
        </w:rPr>
        <w:t>he relevance vis-à-</w:t>
      </w:r>
      <w:r w:rsidR="00EE077C">
        <w:rPr>
          <w:szCs w:val="24"/>
        </w:rPr>
        <w:t>v</w:t>
      </w:r>
      <w:r w:rsidR="001650FD">
        <w:rPr>
          <w:szCs w:val="24"/>
        </w:rPr>
        <w:t>is the test at the discharge stage having regard to the reasons by the Committee is unclear.</w:t>
      </w:r>
    </w:p>
    <w:p w14:paraId="3A275050" w14:textId="77777777" w:rsidR="0069046C" w:rsidRDefault="0069046C" w:rsidP="0069046C">
      <w:pPr>
        <w:pStyle w:val="ListParagraph"/>
      </w:pPr>
    </w:p>
    <w:p w14:paraId="56C7EAAB" w14:textId="2039B3E1" w:rsidR="00D11F7E" w:rsidRPr="0069046C" w:rsidRDefault="00013543" w:rsidP="00013543">
      <w:pPr>
        <w:pStyle w:val="RetiefPleadingpara1"/>
        <w:numPr>
          <w:ilvl w:val="0"/>
          <w:numId w:val="0"/>
        </w:numPr>
        <w:spacing w:line="360" w:lineRule="auto"/>
        <w:ind w:firstLine="284"/>
      </w:pPr>
      <w:r w:rsidRPr="0069046C">
        <w:t>[56]</w:t>
      </w:r>
      <w:r w:rsidRPr="0069046C">
        <w:tab/>
      </w:r>
      <w:r w:rsidR="001650FD">
        <w:rPr>
          <w:szCs w:val="24"/>
        </w:rPr>
        <w:t xml:space="preserve"> </w:t>
      </w:r>
      <w:r w:rsidR="000E2CE1" w:rsidRPr="00EE077C">
        <w:rPr>
          <w:szCs w:val="24"/>
        </w:rPr>
        <w:t>Furthermore</w:t>
      </w:r>
      <w:r w:rsidR="00EE077C">
        <w:rPr>
          <w:szCs w:val="24"/>
        </w:rPr>
        <w:t>,</w:t>
      </w:r>
      <w:r w:rsidR="000E2CE1" w:rsidRPr="00EE077C">
        <w:rPr>
          <w:szCs w:val="24"/>
        </w:rPr>
        <w:t xml:space="preserve"> the expanded </w:t>
      </w:r>
      <w:r w:rsidR="001650FD" w:rsidRPr="00EE077C">
        <w:rPr>
          <w:szCs w:val="24"/>
        </w:rPr>
        <w:t xml:space="preserve">argument </w:t>
      </w:r>
      <w:r w:rsidR="000E2CE1" w:rsidRPr="00EE077C">
        <w:rPr>
          <w:szCs w:val="24"/>
        </w:rPr>
        <w:t xml:space="preserve">relating to </w:t>
      </w:r>
      <w:r w:rsidR="001650FD" w:rsidRPr="00EE077C">
        <w:rPr>
          <w:szCs w:val="24"/>
        </w:rPr>
        <w:t xml:space="preserve">the inference of negligence under the maximum </w:t>
      </w:r>
      <w:r w:rsidR="0065783A" w:rsidRPr="0069046C">
        <w:rPr>
          <w:i/>
          <w:iCs/>
          <w:szCs w:val="24"/>
        </w:rPr>
        <w:t xml:space="preserve">res </w:t>
      </w:r>
      <w:proofErr w:type="spellStart"/>
      <w:r w:rsidR="0065783A" w:rsidRPr="0069046C">
        <w:rPr>
          <w:i/>
          <w:iCs/>
          <w:szCs w:val="24"/>
        </w:rPr>
        <w:t>ipsa</w:t>
      </w:r>
      <w:proofErr w:type="spellEnd"/>
      <w:r w:rsidR="0065783A" w:rsidRPr="0069046C">
        <w:rPr>
          <w:i/>
          <w:iCs/>
          <w:szCs w:val="24"/>
        </w:rPr>
        <w:t xml:space="preserve"> loquitur</w:t>
      </w:r>
      <w:r w:rsidR="0065783A" w:rsidRPr="00EE077C">
        <w:rPr>
          <w:szCs w:val="24"/>
        </w:rPr>
        <w:t xml:space="preserve"> test to establish a </w:t>
      </w:r>
      <w:r w:rsidR="0065783A" w:rsidRPr="0069046C">
        <w:rPr>
          <w:i/>
          <w:iCs/>
          <w:szCs w:val="24"/>
        </w:rPr>
        <w:t>prima facie</w:t>
      </w:r>
      <w:r w:rsidR="0065783A" w:rsidRPr="00EE077C">
        <w:rPr>
          <w:szCs w:val="24"/>
        </w:rPr>
        <w:t xml:space="preserve"> case </w:t>
      </w:r>
      <w:r w:rsidR="000E2CE1" w:rsidRPr="00EE077C">
        <w:rPr>
          <w:szCs w:val="24"/>
        </w:rPr>
        <w:t>too, is of no moment</w:t>
      </w:r>
      <w:r w:rsidR="0069046C">
        <w:rPr>
          <w:szCs w:val="24"/>
        </w:rPr>
        <w:t xml:space="preserve"> </w:t>
      </w:r>
      <w:r w:rsidR="000E2CE1" w:rsidRPr="00EE077C">
        <w:rPr>
          <w:szCs w:val="24"/>
        </w:rPr>
        <w:t xml:space="preserve">for </w:t>
      </w:r>
      <w:r w:rsidR="0069046C">
        <w:rPr>
          <w:szCs w:val="24"/>
        </w:rPr>
        <w:t>want of relevance</w:t>
      </w:r>
      <w:r w:rsidR="00803762">
        <w:rPr>
          <w:szCs w:val="24"/>
        </w:rPr>
        <w:t xml:space="preserve">, </w:t>
      </w:r>
      <w:proofErr w:type="spellStart"/>
      <w:r w:rsidR="00803762">
        <w:rPr>
          <w:szCs w:val="24"/>
        </w:rPr>
        <w:t>t</w:t>
      </w:r>
      <w:r w:rsidR="0069046C">
        <w:rPr>
          <w:szCs w:val="24"/>
        </w:rPr>
        <w:t>at</w:t>
      </w:r>
      <w:proofErr w:type="spellEnd"/>
      <w:r w:rsidR="0069046C">
        <w:rPr>
          <w:szCs w:val="24"/>
        </w:rPr>
        <w:t xml:space="preserve"> this stage and because</w:t>
      </w:r>
      <w:r w:rsidR="000E2CE1" w:rsidRPr="00EE077C">
        <w:rPr>
          <w:szCs w:val="24"/>
        </w:rPr>
        <w:t xml:space="preserve"> the </w:t>
      </w:r>
      <w:r w:rsidR="0069046C">
        <w:rPr>
          <w:szCs w:val="24"/>
        </w:rPr>
        <w:t>authorities r</w:t>
      </w:r>
      <w:r w:rsidR="000E2CE1" w:rsidRPr="00EE077C">
        <w:rPr>
          <w:szCs w:val="24"/>
        </w:rPr>
        <w:t xml:space="preserve">elied </w:t>
      </w:r>
      <w:r w:rsidR="0069046C">
        <w:rPr>
          <w:szCs w:val="24"/>
        </w:rPr>
        <w:t xml:space="preserve">appear not to assist with the contention of </w:t>
      </w:r>
      <w:r w:rsidR="000E2CE1" w:rsidRPr="00EE077C">
        <w:rPr>
          <w:szCs w:val="24"/>
        </w:rPr>
        <w:t xml:space="preserve">an </w:t>
      </w:r>
      <w:r w:rsidR="00F66E6B" w:rsidRPr="00EE077C">
        <w:rPr>
          <w:szCs w:val="24"/>
        </w:rPr>
        <w:t>error of law</w:t>
      </w:r>
      <w:r w:rsidR="000E2CE1" w:rsidRPr="00EE077C">
        <w:rPr>
          <w:szCs w:val="24"/>
        </w:rPr>
        <w:t xml:space="preserve">. </w:t>
      </w:r>
      <w:r w:rsidR="00803762">
        <w:rPr>
          <w:szCs w:val="24"/>
        </w:rPr>
        <w:t>T</w:t>
      </w:r>
      <w:r w:rsidR="0069046C">
        <w:rPr>
          <w:szCs w:val="24"/>
        </w:rPr>
        <w:t>o illustrate the point, i</w:t>
      </w:r>
      <w:r w:rsidR="000E2CE1" w:rsidRPr="00EE077C">
        <w:rPr>
          <w:szCs w:val="24"/>
        </w:rPr>
        <w:t xml:space="preserve">n </w:t>
      </w:r>
      <w:r w:rsidR="00F66E6B" w:rsidRPr="0069046C">
        <w:rPr>
          <w:i/>
          <w:iCs/>
          <w:szCs w:val="24"/>
          <w:u w:val="single"/>
        </w:rPr>
        <w:t>Sadie and Others v Standard Bank and General Insurance Company</w:t>
      </w:r>
      <w:r w:rsidR="00F66E6B">
        <w:rPr>
          <w:rStyle w:val="FootnoteReference"/>
          <w:szCs w:val="24"/>
        </w:rPr>
        <w:footnoteReference w:id="14"/>
      </w:r>
      <w:r w:rsidR="0069046C" w:rsidRPr="0069046C">
        <w:rPr>
          <w:szCs w:val="24"/>
        </w:rPr>
        <w:t xml:space="preserve"> </w:t>
      </w:r>
      <w:r w:rsidR="0069046C" w:rsidRPr="00EE077C">
        <w:rPr>
          <w:szCs w:val="24"/>
        </w:rPr>
        <w:t xml:space="preserve">the </w:t>
      </w:r>
      <w:r w:rsidR="0069046C" w:rsidRPr="0069046C">
        <w:rPr>
          <w:i/>
          <w:iCs/>
          <w:szCs w:val="24"/>
        </w:rPr>
        <w:t xml:space="preserve">res </w:t>
      </w:r>
      <w:proofErr w:type="spellStart"/>
      <w:r w:rsidR="0069046C" w:rsidRPr="0069046C">
        <w:rPr>
          <w:i/>
          <w:iCs/>
          <w:szCs w:val="24"/>
        </w:rPr>
        <w:t>ipsa</w:t>
      </w:r>
      <w:proofErr w:type="spellEnd"/>
      <w:r w:rsidR="0069046C" w:rsidRPr="0069046C">
        <w:rPr>
          <w:i/>
          <w:iCs/>
          <w:szCs w:val="24"/>
        </w:rPr>
        <w:t xml:space="preserve"> </w:t>
      </w:r>
      <w:r w:rsidR="0069046C" w:rsidRPr="0069046C">
        <w:rPr>
          <w:i/>
          <w:iCs/>
          <w:szCs w:val="24"/>
        </w:rPr>
        <w:lastRenderedPageBreak/>
        <w:t xml:space="preserve">loquitur </w:t>
      </w:r>
      <w:r w:rsidR="0069046C" w:rsidRPr="00EE077C">
        <w:rPr>
          <w:szCs w:val="24"/>
        </w:rPr>
        <w:t xml:space="preserve">principle </w:t>
      </w:r>
      <w:r w:rsidR="00803762">
        <w:rPr>
          <w:szCs w:val="24"/>
        </w:rPr>
        <w:t xml:space="preserve">remarked that although it is </w:t>
      </w:r>
      <w:r w:rsidR="0069046C">
        <w:rPr>
          <w:szCs w:val="24"/>
        </w:rPr>
        <w:t xml:space="preserve">not often utilised </w:t>
      </w:r>
      <w:r w:rsidR="00803762">
        <w:rPr>
          <w:szCs w:val="24"/>
        </w:rPr>
        <w:t xml:space="preserve">, it </w:t>
      </w:r>
      <w:r w:rsidR="0069046C">
        <w:rPr>
          <w:szCs w:val="24"/>
        </w:rPr>
        <w:t>is permissible</w:t>
      </w:r>
      <w:r w:rsidR="006F6969" w:rsidRPr="00EE077C">
        <w:rPr>
          <w:szCs w:val="24"/>
        </w:rPr>
        <w:t xml:space="preserve"> if upon all the facts it appears to be justified.</w:t>
      </w:r>
      <w:r w:rsidR="003B0738">
        <w:rPr>
          <w:rStyle w:val="FootnoteReference"/>
          <w:szCs w:val="24"/>
        </w:rPr>
        <w:footnoteReference w:id="15"/>
      </w:r>
      <w:r w:rsidR="005724C5" w:rsidRPr="00EE077C">
        <w:rPr>
          <w:szCs w:val="24"/>
        </w:rPr>
        <w:t xml:space="preserve"> </w:t>
      </w:r>
    </w:p>
    <w:p w14:paraId="2F939884" w14:textId="77777777" w:rsidR="00FD56E9" w:rsidRDefault="00FD56E9" w:rsidP="0069046C">
      <w:pPr>
        <w:spacing w:line="360" w:lineRule="auto"/>
        <w:ind w:left="0" w:firstLine="0"/>
      </w:pPr>
    </w:p>
    <w:p w14:paraId="35559721" w14:textId="101C140B" w:rsidR="00FD56E9" w:rsidRDefault="00013543" w:rsidP="00013543">
      <w:pPr>
        <w:pStyle w:val="RetiefPleadingpara1"/>
        <w:numPr>
          <w:ilvl w:val="0"/>
          <w:numId w:val="0"/>
        </w:numPr>
        <w:spacing w:line="360" w:lineRule="auto"/>
        <w:ind w:firstLine="284"/>
        <w:rPr>
          <w:szCs w:val="24"/>
        </w:rPr>
      </w:pPr>
      <w:r>
        <w:rPr>
          <w:szCs w:val="24"/>
        </w:rPr>
        <w:t>[57]</w:t>
      </w:r>
      <w:r>
        <w:rPr>
          <w:szCs w:val="24"/>
        </w:rPr>
        <w:tab/>
      </w:r>
      <w:r w:rsidR="00803762">
        <w:rPr>
          <w:szCs w:val="24"/>
        </w:rPr>
        <w:t>Having regard to the argument the</w:t>
      </w:r>
      <w:r w:rsidR="00FD56E9">
        <w:rPr>
          <w:szCs w:val="24"/>
        </w:rPr>
        <w:t xml:space="preserve"> Applicant </w:t>
      </w:r>
      <w:r w:rsidR="0069046C">
        <w:rPr>
          <w:szCs w:val="24"/>
        </w:rPr>
        <w:t>stands to</w:t>
      </w:r>
      <w:r w:rsidR="00FD56E9">
        <w:rPr>
          <w:szCs w:val="24"/>
        </w:rPr>
        <w:t xml:space="preserve"> fail</w:t>
      </w:r>
      <w:r w:rsidR="0069046C">
        <w:rPr>
          <w:szCs w:val="24"/>
        </w:rPr>
        <w:t xml:space="preserve"> on this ground</w:t>
      </w:r>
      <w:r w:rsidR="00FD56E9">
        <w:rPr>
          <w:szCs w:val="24"/>
        </w:rPr>
        <w:t xml:space="preserve">. </w:t>
      </w:r>
    </w:p>
    <w:p w14:paraId="11749109" w14:textId="77777777" w:rsidR="00FD56E9" w:rsidRDefault="00FD56E9" w:rsidP="00EE3D39">
      <w:pPr>
        <w:pStyle w:val="ListParagraph"/>
        <w:spacing w:line="360" w:lineRule="auto"/>
        <w:contextualSpacing w:val="0"/>
      </w:pPr>
    </w:p>
    <w:p w14:paraId="03FCB9E7" w14:textId="1E60C1D8" w:rsidR="00FD56E9" w:rsidRPr="00FD56E9" w:rsidRDefault="00FD56E9" w:rsidP="0069046C">
      <w:pPr>
        <w:pStyle w:val="RetiefPleadingpara1"/>
        <w:numPr>
          <w:ilvl w:val="0"/>
          <w:numId w:val="0"/>
        </w:numPr>
        <w:spacing w:line="360" w:lineRule="auto"/>
        <w:rPr>
          <w:i/>
          <w:iCs/>
          <w:szCs w:val="24"/>
          <w:u w:val="single"/>
        </w:rPr>
      </w:pPr>
      <w:r>
        <w:rPr>
          <w:i/>
          <w:iCs/>
          <w:szCs w:val="24"/>
          <w:u w:val="single"/>
        </w:rPr>
        <w:t xml:space="preserve">Was the decision taken arbitrarily? </w:t>
      </w:r>
      <w:r w:rsidRPr="008A737C">
        <w:rPr>
          <w:i/>
          <w:iCs/>
          <w:color w:val="000000" w:themeColor="text1"/>
          <w:szCs w:val="24"/>
          <w:u w:val="single"/>
        </w:rPr>
        <w:t>(Section 6(2)(e)(v</w:t>
      </w:r>
      <w:r w:rsidR="00BF1446" w:rsidRPr="008A737C">
        <w:rPr>
          <w:i/>
          <w:iCs/>
          <w:color w:val="000000" w:themeColor="text1"/>
          <w:szCs w:val="24"/>
          <w:u w:val="single"/>
        </w:rPr>
        <w:t>i</w:t>
      </w:r>
      <w:r w:rsidRPr="008A737C">
        <w:rPr>
          <w:i/>
          <w:iCs/>
          <w:color w:val="000000" w:themeColor="text1"/>
          <w:szCs w:val="24"/>
          <w:u w:val="single"/>
        </w:rPr>
        <w:t>))</w:t>
      </w:r>
    </w:p>
    <w:p w14:paraId="6A2C87FF" w14:textId="77777777" w:rsidR="00D11F7E" w:rsidRDefault="00D11F7E" w:rsidP="00EE3D39">
      <w:pPr>
        <w:pStyle w:val="ListParagraph"/>
        <w:spacing w:line="360" w:lineRule="auto"/>
        <w:contextualSpacing w:val="0"/>
      </w:pPr>
    </w:p>
    <w:p w14:paraId="57EE407B" w14:textId="677BB6AE" w:rsidR="00D11F7E" w:rsidRDefault="00013543" w:rsidP="00013543">
      <w:pPr>
        <w:pStyle w:val="RetiefPleadingpara1"/>
        <w:numPr>
          <w:ilvl w:val="0"/>
          <w:numId w:val="0"/>
        </w:numPr>
        <w:spacing w:line="360" w:lineRule="auto"/>
        <w:ind w:firstLine="284"/>
        <w:rPr>
          <w:szCs w:val="24"/>
        </w:rPr>
      </w:pPr>
      <w:r>
        <w:rPr>
          <w:szCs w:val="24"/>
        </w:rPr>
        <w:t>[58]</w:t>
      </w:r>
      <w:r>
        <w:rPr>
          <w:szCs w:val="24"/>
        </w:rPr>
        <w:tab/>
      </w:r>
      <w:r w:rsidR="00272395">
        <w:rPr>
          <w:szCs w:val="24"/>
        </w:rPr>
        <w:t xml:space="preserve">According to the founding papers the Applicant relies on section 6(2)(e)(vi) as a ground which provides that the Court has the power to review </w:t>
      </w:r>
      <w:r w:rsidR="00272395" w:rsidRPr="00272395">
        <w:rPr>
          <w:i/>
          <w:iCs/>
          <w:szCs w:val="24"/>
        </w:rPr>
        <w:t>“…an administrative action if…the action was taken</w:t>
      </w:r>
      <w:r w:rsidR="00272395" w:rsidRPr="008A737C">
        <w:rPr>
          <w:i/>
          <w:iCs/>
          <w:color w:val="000000" w:themeColor="text1"/>
          <w:szCs w:val="24"/>
        </w:rPr>
        <w:t xml:space="preserve">…(iv) </w:t>
      </w:r>
      <w:r w:rsidR="00272395" w:rsidRPr="00272395">
        <w:rPr>
          <w:i/>
          <w:iCs/>
          <w:szCs w:val="24"/>
        </w:rPr>
        <w:t>arbitrarily or capriciously…</w:t>
      </w:r>
      <w:r w:rsidR="00272395">
        <w:rPr>
          <w:szCs w:val="24"/>
        </w:rPr>
        <w:t>”.</w:t>
      </w:r>
    </w:p>
    <w:p w14:paraId="205D32D9" w14:textId="77777777" w:rsidR="00272395" w:rsidRDefault="00272395" w:rsidP="00EE3D39">
      <w:pPr>
        <w:pStyle w:val="RetiefPleadingpara1"/>
        <w:numPr>
          <w:ilvl w:val="0"/>
          <w:numId w:val="0"/>
        </w:numPr>
        <w:spacing w:line="360" w:lineRule="auto"/>
        <w:ind w:left="284"/>
        <w:rPr>
          <w:szCs w:val="24"/>
        </w:rPr>
      </w:pPr>
    </w:p>
    <w:p w14:paraId="1C253F83" w14:textId="1D3A7A8A" w:rsidR="00D357FC" w:rsidRDefault="00013543" w:rsidP="00013543">
      <w:pPr>
        <w:pStyle w:val="RetiefPleadingpara1"/>
        <w:numPr>
          <w:ilvl w:val="0"/>
          <w:numId w:val="0"/>
        </w:numPr>
        <w:spacing w:line="360" w:lineRule="auto"/>
        <w:ind w:firstLine="284"/>
        <w:rPr>
          <w:szCs w:val="24"/>
        </w:rPr>
      </w:pPr>
      <w:r>
        <w:rPr>
          <w:szCs w:val="24"/>
        </w:rPr>
        <w:t>[59]</w:t>
      </w:r>
      <w:r>
        <w:rPr>
          <w:szCs w:val="24"/>
        </w:rPr>
        <w:tab/>
      </w:r>
      <w:r w:rsidR="008A737C">
        <w:rPr>
          <w:szCs w:val="24"/>
        </w:rPr>
        <w:t>A decision is taken</w:t>
      </w:r>
      <w:r w:rsidR="00272395">
        <w:rPr>
          <w:szCs w:val="24"/>
        </w:rPr>
        <w:t xml:space="preserve"> arbitrar</w:t>
      </w:r>
      <w:r w:rsidR="00724F3C">
        <w:rPr>
          <w:szCs w:val="24"/>
        </w:rPr>
        <w:t>il</w:t>
      </w:r>
      <w:r w:rsidR="00272395">
        <w:rPr>
          <w:szCs w:val="24"/>
        </w:rPr>
        <w:t>y if there was “</w:t>
      </w:r>
      <w:r w:rsidR="00272395" w:rsidRPr="00272395">
        <w:rPr>
          <w:i/>
          <w:iCs/>
          <w:szCs w:val="24"/>
        </w:rPr>
        <w:t>no reason or justifiable reason for it</w:t>
      </w:r>
      <w:r w:rsidR="00272395">
        <w:rPr>
          <w:szCs w:val="24"/>
        </w:rPr>
        <w:t>”.</w:t>
      </w:r>
      <w:r w:rsidR="00272395">
        <w:rPr>
          <w:rStyle w:val="FootnoteReference"/>
          <w:szCs w:val="24"/>
        </w:rPr>
        <w:footnoteReference w:id="16"/>
      </w:r>
      <w:r w:rsidR="00272395">
        <w:rPr>
          <w:szCs w:val="24"/>
        </w:rPr>
        <w:t xml:space="preserve"> There were clearly reasons concisely set out although unfortunately headed as heads of argument for the decision. The content of the reason demonstrated even on the face of it, as alleged by the Applicant, being the favoured argument of the Fourth Respondent, it was taken with regard to the facts before the Committee. It did demonstrate deliberation and consideration of facts, interests, submissions, and case law which was favoured by the Committee and considered. The reliance of arbitrariness must then fail.</w:t>
      </w:r>
    </w:p>
    <w:p w14:paraId="15C75026" w14:textId="77777777" w:rsidR="00272395" w:rsidRDefault="00272395" w:rsidP="00EE3D39">
      <w:pPr>
        <w:pStyle w:val="ListParagraph"/>
        <w:spacing w:line="360" w:lineRule="auto"/>
        <w:contextualSpacing w:val="0"/>
      </w:pPr>
    </w:p>
    <w:p w14:paraId="1AA1F7CA" w14:textId="2398689B" w:rsidR="0069046C" w:rsidRDefault="00013543" w:rsidP="00013543">
      <w:pPr>
        <w:pStyle w:val="RetiefPleadingpara1"/>
        <w:numPr>
          <w:ilvl w:val="0"/>
          <w:numId w:val="0"/>
        </w:numPr>
        <w:spacing w:line="360" w:lineRule="auto"/>
        <w:ind w:firstLine="284"/>
        <w:rPr>
          <w:szCs w:val="24"/>
        </w:rPr>
      </w:pPr>
      <w:r>
        <w:rPr>
          <w:szCs w:val="24"/>
        </w:rPr>
        <w:t>[60]</w:t>
      </w:r>
      <w:r>
        <w:rPr>
          <w:szCs w:val="24"/>
        </w:rPr>
        <w:tab/>
      </w:r>
      <w:r w:rsidR="00272395">
        <w:rPr>
          <w:szCs w:val="24"/>
        </w:rPr>
        <w:t xml:space="preserve">Whether these reasons are </w:t>
      </w:r>
      <w:r w:rsidR="008A737C">
        <w:rPr>
          <w:szCs w:val="24"/>
        </w:rPr>
        <w:t>correct</w:t>
      </w:r>
      <w:r w:rsidR="00272395">
        <w:rPr>
          <w:szCs w:val="24"/>
        </w:rPr>
        <w:t xml:space="preserve"> is of no moment as the evaluation on review is not to decide whether the reasons were indeed right or wrong, but to ensure that there were reasons provided at the request by the Applicant, which is common cause.</w:t>
      </w:r>
    </w:p>
    <w:p w14:paraId="52ABAF96" w14:textId="77777777" w:rsidR="0069046C" w:rsidRDefault="0069046C" w:rsidP="0069046C">
      <w:pPr>
        <w:pStyle w:val="ListParagraph"/>
      </w:pPr>
    </w:p>
    <w:p w14:paraId="6D273FCB" w14:textId="6ABB0414" w:rsidR="00272395" w:rsidRDefault="00013543" w:rsidP="00013543">
      <w:pPr>
        <w:pStyle w:val="RetiefPleadingpara1"/>
        <w:numPr>
          <w:ilvl w:val="0"/>
          <w:numId w:val="0"/>
        </w:numPr>
        <w:spacing w:line="360" w:lineRule="auto"/>
        <w:ind w:firstLine="284"/>
        <w:rPr>
          <w:szCs w:val="24"/>
        </w:rPr>
      </w:pPr>
      <w:r>
        <w:rPr>
          <w:szCs w:val="24"/>
        </w:rPr>
        <w:t>[61]</w:t>
      </w:r>
      <w:r>
        <w:rPr>
          <w:szCs w:val="24"/>
        </w:rPr>
        <w:tab/>
      </w:r>
      <w:r w:rsidR="0069046C">
        <w:rPr>
          <w:szCs w:val="24"/>
        </w:rPr>
        <w:t>The Applicant must fail on this ground.</w:t>
      </w:r>
      <w:r w:rsidR="00272395">
        <w:rPr>
          <w:szCs w:val="24"/>
        </w:rPr>
        <w:t xml:space="preserve"> </w:t>
      </w:r>
    </w:p>
    <w:p w14:paraId="73CBF804" w14:textId="77777777" w:rsidR="00D13480" w:rsidRDefault="00D13480" w:rsidP="00EE3D39">
      <w:pPr>
        <w:pStyle w:val="RetiefPleadingpara1"/>
        <w:numPr>
          <w:ilvl w:val="0"/>
          <w:numId w:val="0"/>
        </w:numPr>
        <w:spacing w:line="360" w:lineRule="auto"/>
        <w:rPr>
          <w:szCs w:val="24"/>
        </w:rPr>
      </w:pPr>
    </w:p>
    <w:p w14:paraId="173BB7E2" w14:textId="28EAFF16" w:rsidR="00D357FC" w:rsidRPr="00252374" w:rsidRDefault="0069046C" w:rsidP="0069046C">
      <w:pPr>
        <w:pStyle w:val="RetiefPleadingpara1"/>
        <w:numPr>
          <w:ilvl w:val="0"/>
          <w:numId w:val="0"/>
        </w:numPr>
        <w:spacing w:line="360" w:lineRule="auto"/>
        <w:rPr>
          <w:i/>
          <w:iCs/>
          <w:szCs w:val="24"/>
          <w:u w:val="single"/>
        </w:rPr>
      </w:pPr>
      <w:r>
        <w:rPr>
          <w:i/>
          <w:iCs/>
          <w:szCs w:val="24"/>
          <w:u w:val="single"/>
        </w:rPr>
        <w:t>Was the review proceedings</w:t>
      </w:r>
      <w:r w:rsidRPr="003004A2">
        <w:rPr>
          <w:i/>
          <w:iCs/>
          <w:szCs w:val="24"/>
          <w:u w:val="single"/>
        </w:rPr>
        <w:t xml:space="preserve"> premature in terms of section 7 of </w:t>
      </w:r>
      <w:proofErr w:type="gramStart"/>
      <w:r w:rsidRPr="003004A2">
        <w:rPr>
          <w:i/>
          <w:iCs/>
          <w:szCs w:val="24"/>
          <w:u w:val="single"/>
        </w:rPr>
        <w:t>PAJA</w:t>
      </w:r>
      <w:r w:rsidRPr="00252374">
        <w:rPr>
          <w:i/>
          <w:iCs/>
          <w:szCs w:val="24"/>
          <w:u w:val="single"/>
        </w:rPr>
        <w:t xml:space="preserve"> </w:t>
      </w:r>
      <w:r>
        <w:rPr>
          <w:i/>
          <w:iCs/>
          <w:szCs w:val="24"/>
          <w:u w:val="single"/>
        </w:rPr>
        <w:t>?</w:t>
      </w:r>
      <w:proofErr w:type="gramEnd"/>
    </w:p>
    <w:p w14:paraId="705CC4D1" w14:textId="31F76C5B" w:rsidR="00D357FC" w:rsidRDefault="00D357FC" w:rsidP="00EE3D39">
      <w:pPr>
        <w:pStyle w:val="RetiefPleadingpara1"/>
        <w:numPr>
          <w:ilvl w:val="0"/>
          <w:numId w:val="0"/>
        </w:numPr>
        <w:spacing w:line="360" w:lineRule="auto"/>
        <w:rPr>
          <w:szCs w:val="24"/>
        </w:rPr>
      </w:pPr>
      <w:r>
        <w:rPr>
          <w:szCs w:val="24"/>
        </w:rPr>
        <w:t xml:space="preserve"> </w:t>
      </w:r>
    </w:p>
    <w:p w14:paraId="1DAAED35" w14:textId="64BE11BA" w:rsidR="0096374A" w:rsidRDefault="00013543" w:rsidP="00013543">
      <w:pPr>
        <w:pStyle w:val="RetiefPleadingpara1"/>
        <w:numPr>
          <w:ilvl w:val="0"/>
          <w:numId w:val="0"/>
        </w:numPr>
        <w:spacing w:line="360" w:lineRule="auto"/>
        <w:ind w:firstLine="284"/>
        <w:rPr>
          <w:szCs w:val="24"/>
        </w:rPr>
      </w:pPr>
      <w:r>
        <w:rPr>
          <w:szCs w:val="24"/>
        </w:rPr>
        <w:t>[62]</w:t>
      </w:r>
      <w:r>
        <w:rPr>
          <w:szCs w:val="24"/>
        </w:rPr>
        <w:tab/>
      </w:r>
      <w:r w:rsidR="0069046C">
        <w:rPr>
          <w:szCs w:val="24"/>
        </w:rPr>
        <w:t xml:space="preserve">The First Respondent argues that the review proceedings are premature in that </w:t>
      </w:r>
      <w:r w:rsidR="0096374A">
        <w:rPr>
          <w:szCs w:val="24"/>
        </w:rPr>
        <w:t xml:space="preserve">the Applicant did not exhaust all the internal remedies. In this regard regulation </w:t>
      </w:r>
      <w:r w:rsidR="0096374A">
        <w:rPr>
          <w:szCs w:val="24"/>
        </w:rPr>
        <w:lastRenderedPageBreak/>
        <w:t>11 which deals with appeals of the findings or penalty of the Committee to the appeals committee.</w:t>
      </w:r>
    </w:p>
    <w:p w14:paraId="747CCD0C" w14:textId="77777777" w:rsidR="0096374A" w:rsidRDefault="0096374A" w:rsidP="0096374A">
      <w:pPr>
        <w:pStyle w:val="RetiefPleadingpara1"/>
        <w:numPr>
          <w:ilvl w:val="0"/>
          <w:numId w:val="0"/>
        </w:numPr>
        <w:spacing w:line="360" w:lineRule="auto"/>
        <w:ind w:left="284"/>
        <w:rPr>
          <w:szCs w:val="24"/>
        </w:rPr>
      </w:pPr>
    </w:p>
    <w:p w14:paraId="6710DA1A" w14:textId="1918BAAC" w:rsidR="00D13480" w:rsidRDefault="00013543" w:rsidP="00013543">
      <w:pPr>
        <w:pStyle w:val="RetiefPleadingpara1"/>
        <w:numPr>
          <w:ilvl w:val="0"/>
          <w:numId w:val="0"/>
        </w:numPr>
        <w:spacing w:line="360" w:lineRule="auto"/>
        <w:ind w:firstLine="284"/>
        <w:rPr>
          <w:szCs w:val="24"/>
        </w:rPr>
      </w:pPr>
      <w:r>
        <w:rPr>
          <w:szCs w:val="24"/>
        </w:rPr>
        <w:t>[63]</w:t>
      </w:r>
      <w:r>
        <w:rPr>
          <w:szCs w:val="24"/>
        </w:rPr>
        <w:tab/>
      </w:r>
      <w:r w:rsidR="0096374A">
        <w:rPr>
          <w:szCs w:val="24"/>
        </w:rPr>
        <w:t>In context, regulation 20 states that at the conclusion of the hearing the Committee makes a finding. A finding, a determination of the merits of the matter. Conversely regulation 9 dealing with an application for discharge refers to a decision</w:t>
      </w:r>
      <w:r w:rsidR="00B84D20">
        <w:rPr>
          <w:szCs w:val="24"/>
        </w:rPr>
        <w:t xml:space="preserve"> by the Committee</w:t>
      </w:r>
      <w:r w:rsidR="0096374A">
        <w:rPr>
          <w:szCs w:val="24"/>
        </w:rPr>
        <w:t xml:space="preserve">. Rather a </w:t>
      </w:r>
      <w:r w:rsidR="00B84D20">
        <w:rPr>
          <w:szCs w:val="24"/>
        </w:rPr>
        <w:t>procedural ruling.</w:t>
      </w:r>
    </w:p>
    <w:p w14:paraId="5836CF44" w14:textId="0B8E243C" w:rsidR="00D357FC" w:rsidRDefault="00D357FC" w:rsidP="00EE3D39">
      <w:pPr>
        <w:pStyle w:val="RetiefPleadingpara1"/>
        <w:numPr>
          <w:ilvl w:val="0"/>
          <w:numId w:val="0"/>
        </w:numPr>
        <w:spacing w:line="360" w:lineRule="auto"/>
        <w:ind w:left="284"/>
        <w:rPr>
          <w:szCs w:val="24"/>
        </w:rPr>
      </w:pPr>
      <w:r>
        <w:rPr>
          <w:szCs w:val="24"/>
        </w:rPr>
        <w:t xml:space="preserve">  </w:t>
      </w:r>
    </w:p>
    <w:p w14:paraId="2732AACE" w14:textId="45423C86" w:rsidR="00D13480" w:rsidRDefault="00013543" w:rsidP="00013543">
      <w:pPr>
        <w:pStyle w:val="RetiefPleadingpara1"/>
        <w:numPr>
          <w:ilvl w:val="0"/>
          <w:numId w:val="0"/>
        </w:numPr>
        <w:spacing w:line="360" w:lineRule="auto"/>
        <w:ind w:firstLine="284"/>
        <w:rPr>
          <w:szCs w:val="24"/>
        </w:rPr>
      </w:pPr>
      <w:r>
        <w:rPr>
          <w:szCs w:val="24"/>
        </w:rPr>
        <w:t>[64]</w:t>
      </w:r>
      <w:r>
        <w:rPr>
          <w:szCs w:val="24"/>
        </w:rPr>
        <w:tab/>
      </w:r>
      <w:r w:rsidR="00B84D20">
        <w:rPr>
          <w:szCs w:val="24"/>
        </w:rPr>
        <w:t>The First Respondent’s Counsel in argument conceded the point that the internal remedy catered for in regulation 11 relates to a finding on penalty on the merits.</w:t>
      </w:r>
      <w:r w:rsidR="00D13480">
        <w:rPr>
          <w:szCs w:val="24"/>
        </w:rPr>
        <w:t xml:space="preserve"> </w:t>
      </w:r>
      <w:r w:rsidR="00B84D20">
        <w:rPr>
          <w:szCs w:val="24"/>
        </w:rPr>
        <w:t>In consequence not the position the Applicant found herself in</w:t>
      </w:r>
      <w:r w:rsidR="00803762">
        <w:rPr>
          <w:szCs w:val="24"/>
        </w:rPr>
        <w:t xml:space="preserve"> at this stage</w:t>
      </w:r>
      <w:r w:rsidR="00B84D20">
        <w:rPr>
          <w:szCs w:val="24"/>
        </w:rPr>
        <w:t>.</w:t>
      </w:r>
    </w:p>
    <w:p w14:paraId="6930DE56" w14:textId="1368668B" w:rsidR="00D13480" w:rsidRDefault="00D13480" w:rsidP="00EE3D39">
      <w:pPr>
        <w:pStyle w:val="RetiefPleadingpara1"/>
        <w:numPr>
          <w:ilvl w:val="0"/>
          <w:numId w:val="0"/>
        </w:numPr>
        <w:spacing w:line="360" w:lineRule="auto"/>
        <w:ind w:left="284"/>
        <w:rPr>
          <w:szCs w:val="24"/>
        </w:rPr>
      </w:pPr>
      <w:r>
        <w:rPr>
          <w:szCs w:val="24"/>
        </w:rPr>
        <w:t xml:space="preserve"> </w:t>
      </w:r>
    </w:p>
    <w:p w14:paraId="736430F1" w14:textId="3346FC1A" w:rsidR="00B84D20" w:rsidRPr="00803762" w:rsidRDefault="00013543" w:rsidP="00013543">
      <w:pPr>
        <w:pStyle w:val="RetiefPleadingpara1"/>
        <w:numPr>
          <w:ilvl w:val="0"/>
          <w:numId w:val="0"/>
        </w:numPr>
        <w:spacing w:line="360" w:lineRule="auto"/>
        <w:ind w:firstLine="284"/>
      </w:pPr>
      <w:r w:rsidRPr="00803762">
        <w:t>[65]</w:t>
      </w:r>
      <w:r w:rsidRPr="00803762">
        <w:tab/>
      </w:r>
      <w:r w:rsidR="00D357FC">
        <w:rPr>
          <w:szCs w:val="24"/>
        </w:rPr>
        <w:t xml:space="preserve"> </w:t>
      </w:r>
      <w:r w:rsidR="00B84D20">
        <w:rPr>
          <w:szCs w:val="24"/>
        </w:rPr>
        <w:t xml:space="preserve">In any event this Court </w:t>
      </w:r>
      <w:proofErr w:type="spellStart"/>
      <w:proofErr w:type="gramStart"/>
      <w:r w:rsidR="00B84D20">
        <w:rPr>
          <w:szCs w:val="24"/>
        </w:rPr>
        <w:t>cant</w:t>
      </w:r>
      <w:proofErr w:type="spellEnd"/>
      <w:proofErr w:type="gramEnd"/>
      <w:r w:rsidR="00B84D20">
        <w:rPr>
          <w:szCs w:val="24"/>
        </w:rPr>
        <w:t xml:space="preserve"> find any reason why the Applicant at this juncture during the proceedings would be forced to proceed with </w:t>
      </w:r>
      <w:r w:rsidR="00803762">
        <w:rPr>
          <w:szCs w:val="24"/>
        </w:rPr>
        <w:t xml:space="preserve">internal </w:t>
      </w:r>
      <w:r w:rsidR="00B84D20">
        <w:rPr>
          <w:szCs w:val="24"/>
        </w:rPr>
        <w:t>procedure</w:t>
      </w:r>
      <w:r w:rsidR="00803762">
        <w:rPr>
          <w:szCs w:val="24"/>
        </w:rPr>
        <w:t>s to</w:t>
      </w:r>
      <w:r w:rsidR="00B84D20">
        <w:rPr>
          <w:szCs w:val="24"/>
        </w:rPr>
        <w:t xml:space="preserve"> finality in circumstances where </w:t>
      </w:r>
      <w:r w:rsidR="00803762">
        <w:rPr>
          <w:szCs w:val="24"/>
        </w:rPr>
        <w:t xml:space="preserve">an </w:t>
      </w:r>
      <w:r w:rsidR="00B84D20">
        <w:rPr>
          <w:szCs w:val="24"/>
        </w:rPr>
        <w:t>unfair procedure</w:t>
      </w:r>
      <w:r w:rsidR="00803762">
        <w:rPr>
          <w:szCs w:val="24"/>
        </w:rPr>
        <w:t>s</w:t>
      </w:r>
      <w:r w:rsidR="00B84D20">
        <w:rPr>
          <w:szCs w:val="24"/>
        </w:rPr>
        <w:t xml:space="preserve"> is alleged</w:t>
      </w:r>
      <w:r w:rsidR="00803762">
        <w:rPr>
          <w:szCs w:val="24"/>
        </w:rPr>
        <w:t>.</w:t>
      </w:r>
    </w:p>
    <w:p w14:paraId="4723DD41" w14:textId="77777777" w:rsidR="00803762" w:rsidRDefault="00803762" w:rsidP="00803762">
      <w:pPr>
        <w:pStyle w:val="RetiefPleadingpara1"/>
        <w:numPr>
          <w:ilvl w:val="0"/>
          <w:numId w:val="0"/>
        </w:numPr>
        <w:spacing w:line="360" w:lineRule="auto"/>
      </w:pPr>
    </w:p>
    <w:p w14:paraId="2218A620" w14:textId="1EAECEF9" w:rsidR="00B84D20" w:rsidRDefault="00013543" w:rsidP="00013543">
      <w:pPr>
        <w:pStyle w:val="RetiefPleadingpara1"/>
        <w:numPr>
          <w:ilvl w:val="0"/>
          <w:numId w:val="0"/>
        </w:numPr>
        <w:spacing w:line="360" w:lineRule="auto"/>
        <w:ind w:firstLine="284"/>
        <w:rPr>
          <w:szCs w:val="24"/>
        </w:rPr>
      </w:pPr>
      <w:r>
        <w:rPr>
          <w:szCs w:val="24"/>
        </w:rPr>
        <w:t>[66]</w:t>
      </w:r>
      <w:r>
        <w:rPr>
          <w:szCs w:val="24"/>
        </w:rPr>
        <w:tab/>
      </w:r>
      <w:r w:rsidR="00B84D20">
        <w:rPr>
          <w:szCs w:val="24"/>
        </w:rPr>
        <w:t>This First Respondent’s reliance of sect 7 of PAJA, as pleaded must fail resulting in the necessity of this Court to determine the Applicant’s section 7(</w:t>
      </w:r>
      <w:proofErr w:type="gramStart"/>
      <w:r w:rsidR="00B84D20">
        <w:rPr>
          <w:szCs w:val="24"/>
        </w:rPr>
        <w:t>2)(</w:t>
      </w:r>
      <w:proofErr w:type="gramEnd"/>
      <w:r w:rsidR="00B84D20">
        <w:rPr>
          <w:szCs w:val="24"/>
        </w:rPr>
        <w:t xml:space="preserve"> c) PAJA relief unnecessary.</w:t>
      </w:r>
    </w:p>
    <w:p w14:paraId="0D0EE26F" w14:textId="77777777" w:rsidR="00803762" w:rsidRDefault="00803762" w:rsidP="00803762">
      <w:pPr>
        <w:pStyle w:val="ListParagraph"/>
      </w:pPr>
    </w:p>
    <w:p w14:paraId="79BD23CB" w14:textId="1EE2E9B2" w:rsidR="00803762" w:rsidRPr="00803762" w:rsidRDefault="00803762" w:rsidP="00803762">
      <w:pPr>
        <w:pStyle w:val="RetiefPleadingpara1"/>
        <w:numPr>
          <w:ilvl w:val="0"/>
          <w:numId w:val="0"/>
        </w:numPr>
        <w:spacing w:line="360" w:lineRule="auto"/>
        <w:rPr>
          <w:szCs w:val="24"/>
        </w:rPr>
      </w:pPr>
      <w:r w:rsidRPr="00803762">
        <w:rPr>
          <w:szCs w:val="24"/>
          <w:u w:val="single"/>
        </w:rPr>
        <w:t>Costs</w:t>
      </w:r>
    </w:p>
    <w:p w14:paraId="12F9BB26" w14:textId="77777777" w:rsidR="00803762" w:rsidRDefault="00803762" w:rsidP="00803762">
      <w:pPr>
        <w:pStyle w:val="ListParagraph"/>
      </w:pPr>
    </w:p>
    <w:p w14:paraId="67D9101E" w14:textId="0B2ED505" w:rsidR="00B32BA2" w:rsidRPr="00B32BA2" w:rsidRDefault="00013543" w:rsidP="00013543">
      <w:pPr>
        <w:pStyle w:val="RetiefPleadingpara1"/>
        <w:numPr>
          <w:ilvl w:val="0"/>
          <w:numId w:val="0"/>
        </w:numPr>
        <w:spacing w:line="360" w:lineRule="auto"/>
        <w:ind w:firstLine="284"/>
        <w:rPr>
          <w:szCs w:val="24"/>
        </w:rPr>
      </w:pPr>
      <w:r w:rsidRPr="00B32BA2">
        <w:rPr>
          <w:szCs w:val="24"/>
        </w:rPr>
        <w:t>[67]</w:t>
      </w:r>
      <w:r w:rsidRPr="00B32BA2">
        <w:rPr>
          <w:szCs w:val="24"/>
        </w:rPr>
        <w:tab/>
      </w:r>
      <w:r w:rsidR="00803762">
        <w:rPr>
          <w:szCs w:val="24"/>
        </w:rPr>
        <w:t>There is no reason why the costs should not follow the result. Regard is had to the fact that only the First Respondent opposed the application</w:t>
      </w:r>
      <w:r w:rsidR="00B32BA2">
        <w:rPr>
          <w:szCs w:val="24"/>
        </w:rPr>
        <w:t>.</w:t>
      </w:r>
    </w:p>
    <w:p w14:paraId="0E35D1F7" w14:textId="2D368E85" w:rsidR="00A3423A" w:rsidRPr="00A3423A" w:rsidRDefault="00A3423A" w:rsidP="00EE3D39">
      <w:pPr>
        <w:pStyle w:val="RetiefPleadingpara1"/>
        <w:numPr>
          <w:ilvl w:val="0"/>
          <w:numId w:val="0"/>
        </w:numPr>
        <w:spacing w:line="360" w:lineRule="auto"/>
        <w:rPr>
          <w:szCs w:val="24"/>
        </w:rPr>
      </w:pPr>
    </w:p>
    <w:p w14:paraId="0BA267B0" w14:textId="41C497B2" w:rsidR="00B70345" w:rsidRDefault="00B70345" w:rsidP="00EE3D39">
      <w:pPr>
        <w:pStyle w:val="RetiefPleadingpara1"/>
        <w:numPr>
          <w:ilvl w:val="0"/>
          <w:numId w:val="0"/>
        </w:numPr>
        <w:spacing w:line="360" w:lineRule="auto"/>
        <w:rPr>
          <w:szCs w:val="24"/>
        </w:rPr>
      </w:pPr>
      <w:r>
        <w:rPr>
          <w:szCs w:val="24"/>
        </w:rPr>
        <w:t>The following order is made:</w:t>
      </w:r>
    </w:p>
    <w:p w14:paraId="77831FFB" w14:textId="77777777" w:rsidR="00D13480" w:rsidRDefault="00D13480" w:rsidP="00EE3D39">
      <w:pPr>
        <w:pStyle w:val="RetiefPleadingpara1"/>
        <w:numPr>
          <w:ilvl w:val="0"/>
          <w:numId w:val="0"/>
        </w:numPr>
        <w:spacing w:line="360" w:lineRule="auto"/>
        <w:rPr>
          <w:szCs w:val="24"/>
        </w:rPr>
      </w:pPr>
    </w:p>
    <w:p w14:paraId="3B9D2E2C" w14:textId="3821FE8A" w:rsidR="006B7E79" w:rsidRDefault="00013543" w:rsidP="00013543">
      <w:pPr>
        <w:pStyle w:val="RetiefPleadingpara1"/>
        <w:numPr>
          <w:ilvl w:val="0"/>
          <w:numId w:val="0"/>
        </w:numPr>
        <w:tabs>
          <w:tab w:val="left" w:pos="851"/>
        </w:tabs>
        <w:spacing w:line="360" w:lineRule="auto"/>
        <w:ind w:left="851" w:hanging="851"/>
      </w:pPr>
      <w:r>
        <w:t>1.</w:t>
      </w:r>
      <w:r>
        <w:tab/>
      </w:r>
      <w:r w:rsidR="00B84D20">
        <w:t>The Applicant</w:t>
      </w:r>
      <w:r w:rsidR="00C54577">
        <w:t>’s</w:t>
      </w:r>
      <w:r w:rsidR="00B84D20">
        <w:t xml:space="preserve"> failure to launch the review within the time periods provided for in section 7(1) of the </w:t>
      </w:r>
      <w:r w:rsidR="00B84D20" w:rsidRPr="00A3423A">
        <w:t xml:space="preserve">Promotion of Administrative Justice Act, 3 of 2000 </w:t>
      </w:r>
      <w:r w:rsidR="00B84D20">
        <w:t>is condon</w:t>
      </w:r>
      <w:r w:rsidR="0031476D">
        <w:t>ed.</w:t>
      </w:r>
      <w:r w:rsidR="00D13480">
        <w:t xml:space="preserve"> </w:t>
      </w:r>
    </w:p>
    <w:p w14:paraId="14A41055" w14:textId="77777777" w:rsidR="00D13480" w:rsidRDefault="00D13480" w:rsidP="00EE3D39">
      <w:pPr>
        <w:pStyle w:val="RetiefPleadingpara1"/>
        <w:numPr>
          <w:ilvl w:val="0"/>
          <w:numId w:val="0"/>
        </w:numPr>
        <w:tabs>
          <w:tab w:val="left" w:pos="851"/>
        </w:tabs>
        <w:spacing w:line="360" w:lineRule="auto"/>
        <w:ind w:left="851"/>
      </w:pPr>
    </w:p>
    <w:p w14:paraId="7FEBA094" w14:textId="427FB3D0" w:rsidR="006B7E79" w:rsidRDefault="00013543" w:rsidP="00013543">
      <w:pPr>
        <w:pStyle w:val="RetiefPleadingpara1"/>
        <w:numPr>
          <w:ilvl w:val="0"/>
          <w:numId w:val="0"/>
        </w:numPr>
        <w:tabs>
          <w:tab w:val="left" w:pos="851"/>
        </w:tabs>
        <w:spacing w:line="360" w:lineRule="auto"/>
        <w:ind w:left="851" w:hanging="851"/>
      </w:pPr>
      <w:r>
        <w:t>2.</w:t>
      </w:r>
      <w:r>
        <w:tab/>
      </w:r>
      <w:r w:rsidR="0031476D">
        <w:t xml:space="preserve">The Second Respondent’s decision of the 21 July 2021 to dismiss the Applicant’s application for discharge in terms of Regulation 9 of the </w:t>
      </w:r>
      <w:r w:rsidR="0031476D">
        <w:lastRenderedPageBreak/>
        <w:t>Regulations relating to the conduct of inquiries into alleged unprofessional Conduct [the decision] is set aside.</w:t>
      </w:r>
    </w:p>
    <w:p w14:paraId="172DED17" w14:textId="77777777" w:rsidR="0031476D" w:rsidRDefault="0031476D" w:rsidP="0031476D">
      <w:pPr>
        <w:pStyle w:val="ListParagraph"/>
      </w:pPr>
    </w:p>
    <w:p w14:paraId="5387AE13" w14:textId="457C095B" w:rsidR="0031476D" w:rsidRDefault="00013543" w:rsidP="00013543">
      <w:pPr>
        <w:pStyle w:val="RetiefPleadingpara1"/>
        <w:numPr>
          <w:ilvl w:val="0"/>
          <w:numId w:val="0"/>
        </w:numPr>
        <w:tabs>
          <w:tab w:val="left" w:pos="851"/>
        </w:tabs>
        <w:spacing w:line="360" w:lineRule="auto"/>
        <w:ind w:left="851" w:hanging="851"/>
      </w:pPr>
      <w:r>
        <w:t>3.</w:t>
      </w:r>
      <w:r>
        <w:tab/>
      </w:r>
      <w:r w:rsidR="00B32BA2">
        <w:t>T</w:t>
      </w:r>
      <w:r w:rsidR="0031476D">
        <w:t xml:space="preserve">he decision </w:t>
      </w:r>
      <w:r w:rsidR="00B32BA2">
        <w:t xml:space="preserve">is remitted </w:t>
      </w:r>
      <w:r w:rsidR="0031476D">
        <w:t>back to the Second Respondent for reconsideration and reasons</w:t>
      </w:r>
      <w:r w:rsidR="00B32BA2">
        <w:t>.</w:t>
      </w:r>
    </w:p>
    <w:p w14:paraId="3D45FFAF" w14:textId="77777777" w:rsidR="0031476D" w:rsidRDefault="0031476D" w:rsidP="0031476D">
      <w:pPr>
        <w:pStyle w:val="ListParagraph"/>
      </w:pPr>
    </w:p>
    <w:p w14:paraId="5B82A021" w14:textId="4D801395" w:rsidR="0031476D" w:rsidRDefault="00013543" w:rsidP="00013543">
      <w:pPr>
        <w:pStyle w:val="RetiefPleadingpara1"/>
        <w:numPr>
          <w:ilvl w:val="0"/>
          <w:numId w:val="0"/>
        </w:numPr>
        <w:tabs>
          <w:tab w:val="left" w:pos="851"/>
        </w:tabs>
        <w:spacing w:line="360" w:lineRule="auto"/>
        <w:ind w:left="851" w:hanging="851"/>
      </w:pPr>
      <w:r>
        <w:t>4.</w:t>
      </w:r>
      <w:r>
        <w:tab/>
      </w:r>
      <w:r w:rsidR="0031476D">
        <w:t xml:space="preserve">The </w:t>
      </w:r>
      <w:r w:rsidR="00BF2E99">
        <w:t>First</w:t>
      </w:r>
      <w:r w:rsidR="0031476D">
        <w:t xml:space="preserve"> Respondent to pay the Applicant’s cost</w:t>
      </w:r>
      <w:r w:rsidR="00271265">
        <w:t>s on a party and party scale</w:t>
      </w:r>
      <w:r w:rsidR="0031476D">
        <w:t>.</w:t>
      </w:r>
    </w:p>
    <w:p w14:paraId="130D64E4" w14:textId="4A1D320A" w:rsidR="00EC5BB4" w:rsidRDefault="00EC5BB4" w:rsidP="00514C46">
      <w:pPr>
        <w:pStyle w:val="RetiefPleadingpara1"/>
        <w:numPr>
          <w:ilvl w:val="0"/>
          <w:numId w:val="0"/>
        </w:numPr>
        <w:tabs>
          <w:tab w:val="left" w:pos="851"/>
        </w:tabs>
        <w:spacing w:line="360" w:lineRule="auto"/>
        <w:ind w:left="851"/>
      </w:pPr>
      <w:r>
        <w:t xml:space="preserve"> </w:t>
      </w:r>
    </w:p>
    <w:p w14:paraId="64BB2862" w14:textId="77777777" w:rsidR="00EC5BB4" w:rsidRDefault="00EC5BB4" w:rsidP="00EE3D39">
      <w:pPr>
        <w:pStyle w:val="RetiefPleadingpara1"/>
        <w:numPr>
          <w:ilvl w:val="0"/>
          <w:numId w:val="0"/>
        </w:numPr>
        <w:tabs>
          <w:tab w:val="left" w:pos="851"/>
        </w:tabs>
        <w:spacing w:line="360" w:lineRule="auto"/>
      </w:pPr>
    </w:p>
    <w:p w14:paraId="735CFCC8" w14:textId="47739930" w:rsidR="00124B42" w:rsidRDefault="00514C46" w:rsidP="00EE3D39">
      <w:pPr>
        <w:pStyle w:val="RetiefPleadingpara1"/>
        <w:numPr>
          <w:ilvl w:val="0"/>
          <w:numId w:val="0"/>
        </w:numPr>
        <w:tabs>
          <w:tab w:val="left" w:pos="851"/>
        </w:tabs>
        <w:spacing w:line="360" w:lineRule="auto"/>
      </w:pPr>
      <w:r w:rsidRPr="00514C46">
        <w:rPr>
          <w:noProof/>
          <w:lang w:val="en-US"/>
        </w:rPr>
        <w:drawing>
          <wp:inline distT="0" distB="0" distL="0" distR="0" wp14:anchorId="5F222359" wp14:editId="48CC6245">
            <wp:extent cx="5575935" cy="1553845"/>
            <wp:effectExtent l="0" t="0" r="0" b="0"/>
            <wp:docPr id="218139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935" cy="1553845"/>
                    </a:xfrm>
                    <a:prstGeom prst="rect">
                      <a:avLst/>
                    </a:prstGeom>
                    <a:noFill/>
                    <a:ln>
                      <a:noFill/>
                    </a:ln>
                  </pic:spPr>
                </pic:pic>
              </a:graphicData>
            </a:graphic>
          </wp:inline>
        </w:drawing>
      </w:r>
    </w:p>
    <w:p w14:paraId="4B288799" w14:textId="4F45F6E3" w:rsidR="00EC5BB4" w:rsidRDefault="00EC5BB4" w:rsidP="00514C46">
      <w:pPr>
        <w:tabs>
          <w:tab w:val="left" w:pos="4820"/>
        </w:tabs>
        <w:spacing w:line="360" w:lineRule="auto"/>
        <w:ind w:left="0" w:right="-8" w:firstLine="0"/>
        <w:rPr>
          <w:rFonts w:ascii="Arial" w:eastAsia="Times New Roman" w:hAnsi="Arial" w:cs="Arial"/>
          <w:b/>
          <w:bCs/>
        </w:rPr>
      </w:pPr>
      <w:r>
        <w:rPr>
          <w:rFonts w:ascii="Arial" w:eastAsia="Times New Roman" w:hAnsi="Arial" w:cs="Arial"/>
        </w:rPr>
        <w:tab/>
      </w:r>
      <w:r>
        <w:rPr>
          <w:rFonts w:ascii="Arial" w:eastAsia="Times New Roman" w:hAnsi="Arial" w:cs="Arial"/>
          <w:b/>
          <w:bCs/>
        </w:rPr>
        <w:t xml:space="preserve"> </w:t>
      </w:r>
    </w:p>
    <w:p w14:paraId="6CE6C6CE" w14:textId="77777777" w:rsidR="00EC5BB4" w:rsidRDefault="00EC5BB4" w:rsidP="00EE3D39">
      <w:pPr>
        <w:tabs>
          <w:tab w:val="left" w:pos="5103"/>
        </w:tabs>
        <w:spacing w:line="360" w:lineRule="auto"/>
        <w:ind w:left="0" w:right="-8" w:firstLine="0"/>
        <w:rPr>
          <w:rFonts w:ascii="Arial" w:eastAsia="Times New Roman" w:hAnsi="Arial" w:cs="Arial"/>
        </w:rPr>
      </w:pPr>
    </w:p>
    <w:p w14:paraId="7D42937B" w14:textId="77777777" w:rsidR="00514C46" w:rsidRDefault="00514C46">
      <w:pPr>
        <w:rPr>
          <w:rFonts w:ascii="Arial" w:eastAsia="Times New Roman" w:hAnsi="Arial" w:cs="Arial"/>
          <w:b/>
          <w:bCs/>
          <w:u w:val="single"/>
        </w:rPr>
      </w:pPr>
      <w:r>
        <w:rPr>
          <w:rFonts w:ascii="Arial" w:eastAsia="Times New Roman" w:hAnsi="Arial" w:cs="Arial"/>
          <w:b/>
          <w:bCs/>
          <w:u w:val="single"/>
        </w:rPr>
        <w:br w:type="page"/>
      </w:r>
    </w:p>
    <w:p w14:paraId="6C65BEF3" w14:textId="60782C26" w:rsidR="00EC5BB4" w:rsidRDefault="00EC5BB4" w:rsidP="00EE3D39">
      <w:pPr>
        <w:tabs>
          <w:tab w:val="left" w:pos="5103"/>
        </w:tabs>
        <w:spacing w:line="360" w:lineRule="auto"/>
        <w:ind w:left="0" w:right="-8" w:firstLine="0"/>
        <w:rPr>
          <w:rFonts w:ascii="Arial" w:eastAsia="Times New Roman" w:hAnsi="Arial" w:cs="Arial"/>
          <w:b/>
          <w:bCs/>
        </w:rPr>
      </w:pPr>
      <w:r>
        <w:rPr>
          <w:rFonts w:ascii="Arial" w:eastAsia="Times New Roman" w:hAnsi="Arial" w:cs="Arial"/>
          <w:b/>
          <w:bCs/>
          <w:u w:val="single"/>
        </w:rPr>
        <w:lastRenderedPageBreak/>
        <w:t>Appearances</w:t>
      </w:r>
      <w:r>
        <w:rPr>
          <w:rFonts w:ascii="Arial" w:eastAsia="Times New Roman" w:hAnsi="Arial" w:cs="Arial"/>
          <w:b/>
          <w:bCs/>
        </w:rPr>
        <w:t>:</w:t>
      </w:r>
    </w:p>
    <w:p w14:paraId="165B62B2" w14:textId="77777777" w:rsidR="00EC5BB4" w:rsidRDefault="00EC5BB4" w:rsidP="00EE3D39">
      <w:pPr>
        <w:tabs>
          <w:tab w:val="left" w:pos="2552"/>
        </w:tabs>
        <w:spacing w:line="360" w:lineRule="auto"/>
        <w:ind w:left="0" w:right="-8" w:firstLine="0"/>
        <w:rPr>
          <w:rFonts w:ascii="Arial" w:eastAsia="Times New Roman" w:hAnsi="Arial" w:cs="Arial"/>
        </w:rPr>
      </w:pPr>
    </w:p>
    <w:p w14:paraId="4AE6083A" w14:textId="58EBAD6B"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For the applicant:</w:t>
      </w:r>
      <w:r>
        <w:rPr>
          <w:rFonts w:ascii="Arial" w:eastAsia="Times New Roman" w:hAnsi="Arial" w:cs="Arial"/>
        </w:rPr>
        <w:tab/>
      </w:r>
      <w:proofErr w:type="spellStart"/>
      <w:r>
        <w:rPr>
          <w:rFonts w:ascii="Arial" w:eastAsia="Times New Roman" w:hAnsi="Arial" w:cs="Arial"/>
        </w:rPr>
        <w:t>Adv</w:t>
      </w:r>
      <w:proofErr w:type="spellEnd"/>
      <w:r>
        <w:rPr>
          <w:rFonts w:ascii="Arial" w:eastAsia="Times New Roman" w:hAnsi="Arial" w:cs="Arial"/>
        </w:rPr>
        <w:t xml:space="preserve"> </w:t>
      </w:r>
      <w:r w:rsidR="00514C46">
        <w:rPr>
          <w:rFonts w:ascii="Arial" w:eastAsia="Times New Roman" w:hAnsi="Arial" w:cs="Arial"/>
        </w:rPr>
        <w:t xml:space="preserve">Anton Van </w:t>
      </w:r>
      <w:proofErr w:type="spellStart"/>
      <w:r w:rsidR="00514C46">
        <w:rPr>
          <w:rFonts w:ascii="Arial" w:eastAsia="Times New Roman" w:hAnsi="Arial" w:cs="Arial"/>
        </w:rPr>
        <w:t>Loggerenberg</w:t>
      </w:r>
      <w:proofErr w:type="spellEnd"/>
    </w:p>
    <w:p w14:paraId="75D6706F" w14:textId="7E7F1D11"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 xml:space="preserve">Cell: </w:t>
      </w:r>
      <w:r w:rsidR="00514C46">
        <w:rPr>
          <w:rFonts w:ascii="Arial" w:eastAsia="Times New Roman" w:hAnsi="Arial" w:cs="Arial"/>
        </w:rPr>
        <w:t>076 909 0641</w:t>
      </w:r>
    </w:p>
    <w:p w14:paraId="3EA44A96" w14:textId="11C43E4F"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Email:</w:t>
      </w:r>
      <w:r w:rsidR="00514C46">
        <w:rPr>
          <w:rFonts w:ascii="Arial" w:eastAsia="Times New Roman" w:hAnsi="Arial" w:cs="Arial"/>
        </w:rPr>
        <w:t xml:space="preserve"> </w:t>
      </w:r>
      <w:hyperlink r:id="rId11" w:history="1">
        <w:r w:rsidR="00514C46" w:rsidRPr="00455BD6">
          <w:rPr>
            <w:rStyle w:val="Hyperlink"/>
            <w:rFonts w:ascii="Arial" w:eastAsia="Times New Roman" w:hAnsi="Arial" w:cs="Arial"/>
          </w:rPr>
          <w:t>anton@highcourtchambers.co.za</w:t>
        </w:r>
      </w:hyperlink>
      <w:r w:rsidR="00514C46">
        <w:rPr>
          <w:rFonts w:ascii="Arial" w:eastAsia="Times New Roman" w:hAnsi="Arial" w:cs="Arial"/>
        </w:rPr>
        <w:t xml:space="preserve"> </w:t>
      </w:r>
    </w:p>
    <w:p w14:paraId="3FCE2480" w14:textId="77777777" w:rsidR="00EC5BB4" w:rsidRDefault="00EC5BB4" w:rsidP="00EE3D39">
      <w:pPr>
        <w:tabs>
          <w:tab w:val="left" w:pos="3686"/>
        </w:tabs>
        <w:spacing w:line="360" w:lineRule="auto"/>
        <w:ind w:left="0" w:right="-8" w:firstLine="0"/>
        <w:rPr>
          <w:rFonts w:ascii="Arial" w:eastAsia="Times New Roman" w:hAnsi="Arial" w:cs="Arial"/>
        </w:rPr>
      </w:pPr>
    </w:p>
    <w:p w14:paraId="625B0B54" w14:textId="7653E94F" w:rsidR="00EC5BB4"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Instructed by</w:t>
      </w:r>
      <w:r w:rsidR="00EC5BB4">
        <w:rPr>
          <w:rFonts w:ascii="Arial" w:eastAsia="Times New Roman" w:hAnsi="Arial" w:cs="Arial"/>
        </w:rPr>
        <w:t>:</w:t>
      </w:r>
      <w:r w:rsidR="00EC5BB4">
        <w:rPr>
          <w:rFonts w:ascii="Arial" w:eastAsia="Times New Roman" w:hAnsi="Arial" w:cs="Arial"/>
        </w:rPr>
        <w:tab/>
      </w:r>
      <w:r>
        <w:rPr>
          <w:rFonts w:ascii="Arial" w:eastAsia="Times New Roman" w:hAnsi="Arial" w:cs="Arial"/>
        </w:rPr>
        <w:t>Clyde &amp; Co, Cape Town</w:t>
      </w:r>
    </w:p>
    <w:p w14:paraId="59CE84A2" w14:textId="36709C43"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 xml:space="preserve">Cell:  </w:t>
      </w:r>
      <w:r w:rsidR="00514C46">
        <w:rPr>
          <w:rFonts w:ascii="Arial" w:eastAsia="Times New Roman" w:hAnsi="Arial" w:cs="Arial"/>
        </w:rPr>
        <w:t>082 806 6018</w:t>
      </w:r>
    </w:p>
    <w:p w14:paraId="62C32300" w14:textId="36BB5F19"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 xml:space="preserve">Email: </w:t>
      </w:r>
      <w:hyperlink r:id="rId12" w:history="1">
        <w:r w:rsidR="00514C46" w:rsidRPr="00455BD6">
          <w:rPr>
            <w:rStyle w:val="Hyperlink"/>
            <w:rFonts w:ascii="Arial" w:eastAsia="Times New Roman" w:hAnsi="Arial" w:cs="Arial"/>
          </w:rPr>
          <w:t>athol.gordon@clydeco.com</w:t>
        </w:r>
      </w:hyperlink>
      <w:r w:rsidR="00514C46">
        <w:rPr>
          <w:rFonts w:ascii="Arial" w:eastAsia="Times New Roman" w:hAnsi="Arial" w:cs="Arial"/>
        </w:rPr>
        <w:t xml:space="preserve"> </w:t>
      </w:r>
    </w:p>
    <w:p w14:paraId="718DEE44" w14:textId="439B2A04" w:rsidR="00514C46"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c/o Macintosh Cross &amp; Farquharson Attorneys</w:t>
      </w:r>
    </w:p>
    <w:p w14:paraId="2942A611" w14:textId="626C9A69" w:rsidR="00514C46"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Cell: 012 342 4855</w:t>
      </w:r>
    </w:p>
    <w:p w14:paraId="0EF43159" w14:textId="042D6A5A" w:rsidR="00514C46"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 xml:space="preserve">Email: </w:t>
      </w:r>
      <w:hyperlink r:id="rId13" w:history="1">
        <w:r w:rsidRPr="00455BD6">
          <w:rPr>
            <w:rStyle w:val="Hyperlink"/>
            <w:rFonts w:ascii="Arial" w:eastAsia="Times New Roman" w:hAnsi="Arial" w:cs="Arial"/>
          </w:rPr>
          <w:t>cfe@macintoshcross.co.za</w:t>
        </w:r>
      </w:hyperlink>
      <w:r>
        <w:rPr>
          <w:rFonts w:ascii="Arial" w:eastAsia="Times New Roman" w:hAnsi="Arial" w:cs="Arial"/>
        </w:rPr>
        <w:t xml:space="preserve"> </w:t>
      </w:r>
    </w:p>
    <w:p w14:paraId="7322A345" w14:textId="24DE2DA3" w:rsidR="00EC5BB4"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hyperlink r:id="rId14" w:history="1">
        <w:r w:rsidRPr="00455BD6">
          <w:rPr>
            <w:rStyle w:val="Hyperlink"/>
            <w:rFonts w:ascii="Arial" w:eastAsia="Times New Roman" w:hAnsi="Arial" w:cs="Arial"/>
          </w:rPr>
          <w:t>cn@macintoshcross.co.za</w:t>
        </w:r>
      </w:hyperlink>
      <w:r>
        <w:rPr>
          <w:rFonts w:ascii="Arial" w:eastAsia="Times New Roman" w:hAnsi="Arial" w:cs="Arial"/>
        </w:rPr>
        <w:t xml:space="preserve"> </w:t>
      </w:r>
    </w:p>
    <w:p w14:paraId="73E9708C" w14:textId="77777777" w:rsidR="00514C46" w:rsidRDefault="00514C46" w:rsidP="00EE3D39">
      <w:pPr>
        <w:tabs>
          <w:tab w:val="left" w:pos="3686"/>
        </w:tabs>
        <w:spacing w:line="360" w:lineRule="auto"/>
        <w:ind w:left="0" w:right="-8" w:firstLine="0"/>
        <w:rPr>
          <w:rFonts w:ascii="Arial" w:eastAsia="Times New Roman" w:hAnsi="Arial" w:cs="Arial"/>
        </w:rPr>
      </w:pPr>
    </w:p>
    <w:p w14:paraId="12DE79F7" w14:textId="1EAB36E4"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 xml:space="preserve">For the </w:t>
      </w:r>
      <w:r w:rsidR="00514C46">
        <w:rPr>
          <w:rFonts w:ascii="Arial" w:eastAsia="Times New Roman" w:hAnsi="Arial" w:cs="Arial"/>
        </w:rPr>
        <w:t>first</w:t>
      </w:r>
      <w:r>
        <w:rPr>
          <w:rFonts w:ascii="Arial" w:eastAsia="Times New Roman" w:hAnsi="Arial" w:cs="Arial"/>
        </w:rPr>
        <w:t xml:space="preserve"> respondent:</w:t>
      </w:r>
      <w:r>
        <w:rPr>
          <w:rFonts w:ascii="Arial" w:eastAsia="Times New Roman" w:hAnsi="Arial" w:cs="Arial"/>
        </w:rPr>
        <w:tab/>
      </w:r>
      <w:proofErr w:type="spellStart"/>
      <w:r>
        <w:rPr>
          <w:rFonts w:ascii="Arial" w:eastAsia="Times New Roman" w:hAnsi="Arial" w:cs="Arial"/>
        </w:rPr>
        <w:t>Adv</w:t>
      </w:r>
      <w:proofErr w:type="spellEnd"/>
      <w:r>
        <w:rPr>
          <w:rFonts w:ascii="Arial" w:eastAsia="Times New Roman" w:hAnsi="Arial" w:cs="Arial"/>
        </w:rPr>
        <w:t xml:space="preserve"> </w:t>
      </w:r>
      <w:proofErr w:type="spellStart"/>
      <w:r w:rsidR="00514C46">
        <w:rPr>
          <w:rFonts w:ascii="Arial" w:eastAsia="Times New Roman" w:hAnsi="Arial" w:cs="Arial"/>
        </w:rPr>
        <w:t>Muneer</w:t>
      </w:r>
      <w:proofErr w:type="spellEnd"/>
      <w:r w:rsidR="00514C46">
        <w:rPr>
          <w:rFonts w:ascii="Arial" w:eastAsia="Times New Roman" w:hAnsi="Arial" w:cs="Arial"/>
        </w:rPr>
        <w:t xml:space="preserve"> </w:t>
      </w:r>
      <w:proofErr w:type="spellStart"/>
      <w:r w:rsidR="00514C46">
        <w:rPr>
          <w:rFonts w:ascii="Arial" w:eastAsia="Times New Roman" w:hAnsi="Arial" w:cs="Arial"/>
        </w:rPr>
        <w:t>Rabaney</w:t>
      </w:r>
      <w:proofErr w:type="spellEnd"/>
    </w:p>
    <w:p w14:paraId="1B6C2315" w14:textId="1E8AA709" w:rsidR="00514C46"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Cell:</w:t>
      </w:r>
      <w:r w:rsidR="00514C46">
        <w:rPr>
          <w:rFonts w:ascii="Arial" w:eastAsia="Times New Roman" w:hAnsi="Arial" w:cs="Arial"/>
        </w:rPr>
        <w:t xml:space="preserve"> 082 859 2391</w:t>
      </w:r>
    </w:p>
    <w:p w14:paraId="378C19AE" w14:textId="1DD11F86"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Email:</w:t>
      </w:r>
      <w:r w:rsidR="00514C46">
        <w:rPr>
          <w:rFonts w:ascii="Arial" w:eastAsia="Times New Roman" w:hAnsi="Arial" w:cs="Arial"/>
        </w:rPr>
        <w:t xml:space="preserve"> </w:t>
      </w:r>
      <w:hyperlink r:id="rId15" w:history="1">
        <w:r w:rsidR="00514C46" w:rsidRPr="00455BD6">
          <w:rPr>
            <w:rStyle w:val="Hyperlink"/>
            <w:rFonts w:ascii="Arial" w:eastAsia="Times New Roman" w:hAnsi="Arial" w:cs="Arial"/>
          </w:rPr>
          <w:t>muneer@lawcircle.co.za</w:t>
        </w:r>
      </w:hyperlink>
      <w:r w:rsidR="00514C46">
        <w:rPr>
          <w:rFonts w:ascii="Arial" w:eastAsia="Times New Roman" w:hAnsi="Arial" w:cs="Arial"/>
        </w:rPr>
        <w:t xml:space="preserve"> </w:t>
      </w:r>
    </w:p>
    <w:p w14:paraId="14C20427" w14:textId="77777777" w:rsidR="00EC5BB4" w:rsidRDefault="00EC5BB4" w:rsidP="00EE3D39">
      <w:pPr>
        <w:tabs>
          <w:tab w:val="left" w:pos="3686"/>
        </w:tabs>
        <w:spacing w:line="360" w:lineRule="auto"/>
        <w:ind w:left="0" w:right="-8" w:firstLine="0"/>
        <w:rPr>
          <w:rFonts w:ascii="Arial" w:eastAsia="Times New Roman" w:hAnsi="Arial" w:cs="Arial"/>
        </w:rPr>
      </w:pPr>
    </w:p>
    <w:p w14:paraId="7C64EDA1" w14:textId="5F4BD57F" w:rsidR="00EC5BB4"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Instructed by</w:t>
      </w:r>
      <w:r w:rsidR="00EC5BB4">
        <w:rPr>
          <w:rFonts w:ascii="Arial" w:eastAsia="Times New Roman" w:hAnsi="Arial" w:cs="Arial"/>
        </w:rPr>
        <w:t>:</w:t>
      </w:r>
      <w:r w:rsidR="00EC5BB4">
        <w:rPr>
          <w:rFonts w:ascii="Arial" w:eastAsia="Times New Roman" w:hAnsi="Arial" w:cs="Arial"/>
        </w:rPr>
        <w:tab/>
      </w:r>
      <w:proofErr w:type="spellStart"/>
      <w:r>
        <w:rPr>
          <w:rFonts w:ascii="Arial" w:eastAsia="Times New Roman" w:hAnsi="Arial" w:cs="Arial"/>
        </w:rPr>
        <w:t>Maponya</w:t>
      </w:r>
      <w:proofErr w:type="spellEnd"/>
      <w:r>
        <w:rPr>
          <w:rFonts w:ascii="Arial" w:eastAsia="Times New Roman" w:hAnsi="Arial" w:cs="Arial"/>
        </w:rPr>
        <w:t xml:space="preserve"> Incorporated</w:t>
      </w:r>
    </w:p>
    <w:p w14:paraId="46FD23D0" w14:textId="42000490"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C</w:t>
      </w:r>
      <w:r w:rsidR="00514C46">
        <w:rPr>
          <w:rFonts w:ascii="Arial" w:eastAsia="Times New Roman" w:hAnsi="Arial" w:cs="Arial"/>
        </w:rPr>
        <w:t>ell: 012 342 0523</w:t>
      </w:r>
    </w:p>
    <w:p w14:paraId="7853B2CF" w14:textId="4DCC40F1"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t>Email:</w:t>
      </w:r>
      <w:r w:rsidR="00514C46">
        <w:rPr>
          <w:rFonts w:ascii="Arial" w:eastAsia="Times New Roman" w:hAnsi="Arial" w:cs="Arial"/>
        </w:rPr>
        <w:t xml:space="preserve"> </w:t>
      </w:r>
      <w:hyperlink r:id="rId16" w:history="1">
        <w:r w:rsidR="00514C46" w:rsidRPr="00455BD6">
          <w:rPr>
            <w:rStyle w:val="Hyperlink"/>
            <w:rFonts w:ascii="Arial" w:eastAsia="Times New Roman" w:hAnsi="Arial" w:cs="Arial"/>
          </w:rPr>
          <w:t>tasneem@maponya.co.za</w:t>
        </w:r>
      </w:hyperlink>
      <w:r w:rsidR="00514C46">
        <w:rPr>
          <w:rFonts w:ascii="Arial" w:eastAsia="Times New Roman" w:hAnsi="Arial" w:cs="Arial"/>
        </w:rPr>
        <w:t xml:space="preserve"> </w:t>
      </w:r>
    </w:p>
    <w:p w14:paraId="53B234CA" w14:textId="046D8E99" w:rsidR="00514C46" w:rsidRDefault="00514C46"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hyperlink r:id="rId17" w:history="1">
        <w:r w:rsidRPr="00455BD6">
          <w:rPr>
            <w:rStyle w:val="Hyperlink"/>
            <w:rFonts w:ascii="Arial" w:eastAsia="Times New Roman" w:hAnsi="Arial" w:cs="Arial"/>
          </w:rPr>
          <w:t>pindulo@maponya.co.za</w:t>
        </w:r>
      </w:hyperlink>
      <w:r>
        <w:rPr>
          <w:rFonts w:ascii="Arial" w:eastAsia="Times New Roman" w:hAnsi="Arial" w:cs="Arial"/>
        </w:rPr>
        <w:t xml:space="preserve"> </w:t>
      </w:r>
    </w:p>
    <w:p w14:paraId="11A19999" w14:textId="77777777" w:rsidR="00EC5BB4" w:rsidRDefault="00EC5BB4" w:rsidP="00EE3D39">
      <w:pPr>
        <w:tabs>
          <w:tab w:val="left" w:pos="3686"/>
        </w:tabs>
        <w:spacing w:line="360" w:lineRule="auto"/>
        <w:ind w:left="0" w:right="-8" w:firstLine="0"/>
        <w:rPr>
          <w:rFonts w:ascii="Arial" w:eastAsia="Times New Roman" w:hAnsi="Arial" w:cs="Arial"/>
        </w:rPr>
      </w:pPr>
    </w:p>
    <w:p w14:paraId="45D0F572" w14:textId="77777777" w:rsidR="00EC5BB4" w:rsidRDefault="00EC5BB4" w:rsidP="00EE3D39">
      <w:pPr>
        <w:tabs>
          <w:tab w:val="left" w:pos="3686"/>
        </w:tabs>
        <w:spacing w:line="360" w:lineRule="auto"/>
        <w:ind w:left="0" w:right="-8" w:firstLine="0"/>
        <w:rPr>
          <w:rFonts w:ascii="Arial" w:eastAsia="Times New Roman" w:hAnsi="Arial" w:cs="Arial"/>
        </w:rPr>
      </w:pPr>
    </w:p>
    <w:p w14:paraId="7225FAC5" w14:textId="399F83F1"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 xml:space="preserve">Matter heard: </w:t>
      </w:r>
      <w:r>
        <w:rPr>
          <w:rFonts w:ascii="Arial" w:eastAsia="Times New Roman" w:hAnsi="Arial" w:cs="Arial"/>
        </w:rPr>
        <w:tab/>
      </w:r>
      <w:r w:rsidR="00514C46">
        <w:rPr>
          <w:rFonts w:ascii="Arial" w:eastAsia="Times New Roman" w:hAnsi="Arial" w:cs="Arial"/>
        </w:rPr>
        <w:t xml:space="preserve">20 October </w:t>
      </w:r>
      <w:r>
        <w:rPr>
          <w:rFonts w:ascii="Arial" w:eastAsia="Times New Roman" w:hAnsi="Arial" w:cs="Arial"/>
        </w:rPr>
        <w:t>2023</w:t>
      </w:r>
      <w:r>
        <w:rPr>
          <w:rFonts w:ascii="Arial" w:eastAsia="Times New Roman" w:hAnsi="Arial" w:cs="Arial"/>
        </w:rPr>
        <w:tab/>
        <w:t xml:space="preserve"> </w:t>
      </w:r>
      <w:r>
        <w:rPr>
          <w:rFonts w:ascii="Arial" w:eastAsia="Times New Roman" w:hAnsi="Arial" w:cs="Arial"/>
        </w:rPr>
        <w:tab/>
      </w:r>
    </w:p>
    <w:p w14:paraId="36125705" w14:textId="221C5D60" w:rsidR="00EC5BB4" w:rsidRDefault="00EC5BB4" w:rsidP="00EE3D39">
      <w:pPr>
        <w:tabs>
          <w:tab w:val="left" w:pos="3686"/>
        </w:tabs>
        <w:spacing w:line="360" w:lineRule="auto"/>
        <w:ind w:left="0" w:right="-8" w:firstLine="0"/>
        <w:rPr>
          <w:rFonts w:ascii="Arial" w:eastAsia="Times New Roman" w:hAnsi="Arial" w:cs="Arial"/>
        </w:rPr>
      </w:pPr>
      <w:r>
        <w:rPr>
          <w:rFonts w:ascii="Arial" w:eastAsia="Times New Roman" w:hAnsi="Arial" w:cs="Arial"/>
        </w:rPr>
        <w:t xml:space="preserve">Date of judgment:                          </w:t>
      </w:r>
      <w:r w:rsidR="00514C46">
        <w:rPr>
          <w:rFonts w:ascii="Arial" w:eastAsia="Times New Roman" w:hAnsi="Arial" w:cs="Arial"/>
        </w:rPr>
        <w:t xml:space="preserve">13 December </w:t>
      </w:r>
      <w:r>
        <w:rPr>
          <w:rFonts w:ascii="Arial" w:eastAsia="Times New Roman" w:hAnsi="Arial" w:cs="Arial"/>
        </w:rPr>
        <w:t>2023</w:t>
      </w:r>
    </w:p>
    <w:p w14:paraId="78A1339A" w14:textId="77777777" w:rsidR="00EC5BB4" w:rsidRDefault="00EC5BB4" w:rsidP="00EE3D39">
      <w:pPr>
        <w:tabs>
          <w:tab w:val="left" w:pos="5103"/>
        </w:tabs>
        <w:spacing w:line="360" w:lineRule="auto"/>
        <w:ind w:left="0" w:right="-8" w:firstLine="0"/>
        <w:rPr>
          <w:rFonts w:ascii="Arial" w:eastAsia="Times New Roman" w:hAnsi="Arial" w:cs="Arial"/>
        </w:rPr>
      </w:pPr>
    </w:p>
    <w:p w14:paraId="2B91ECCD" w14:textId="77777777" w:rsidR="00EC5BB4" w:rsidRDefault="00EC5BB4" w:rsidP="00EE3D39">
      <w:pPr>
        <w:pStyle w:val="RetiefPleadingpara1"/>
        <w:numPr>
          <w:ilvl w:val="0"/>
          <w:numId w:val="0"/>
        </w:numPr>
        <w:tabs>
          <w:tab w:val="left" w:pos="851"/>
        </w:tabs>
        <w:spacing w:line="360" w:lineRule="auto"/>
      </w:pPr>
    </w:p>
    <w:sectPr w:rsidR="00EC5BB4" w:rsidSect="00EE3D39">
      <w:headerReference w:type="even" r:id="rId18"/>
      <w:headerReference w:type="default" r:id="rId19"/>
      <w:pgSz w:w="11900" w:h="16840" w:code="9"/>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7D9E" w14:textId="77777777" w:rsidR="00A962EC" w:rsidRDefault="00A962EC" w:rsidP="005D5D46">
      <w:r>
        <w:separator/>
      </w:r>
    </w:p>
  </w:endnote>
  <w:endnote w:type="continuationSeparator" w:id="0">
    <w:p w14:paraId="19BE07A9" w14:textId="77777777" w:rsidR="00A962EC" w:rsidRDefault="00A962EC"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FAD5" w14:textId="77777777" w:rsidR="00A962EC" w:rsidRDefault="00A962EC" w:rsidP="005D5D46">
      <w:r>
        <w:separator/>
      </w:r>
    </w:p>
  </w:footnote>
  <w:footnote w:type="continuationSeparator" w:id="0">
    <w:p w14:paraId="7A57726F" w14:textId="77777777" w:rsidR="00A962EC" w:rsidRDefault="00A962EC" w:rsidP="005D5D46">
      <w:r>
        <w:continuationSeparator/>
      </w:r>
    </w:p>
  </w:footnote>
  <w:footnote w:id="1">
    <w:p w14:paraId="018FC631" w14:textId="2DD4BDE0" w:rsidR="00833E44" w:rsidRPr="00514C46" w:rsidRDefault="00833E44"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Regulations relating to the conduct of enquiries into alleged unprofessional conduct dated 6 February 2019 [Regulations].</w:t>
      </w:r>
    </w:p>
  </w:footnote>
  <w:footnote w:id="2">
    <w:p w14:paraId="56B224C6" w14:textId="77777777" w:rsidR="008F7931" w:rsidRPr="00514C46" w:rsidRDefault="008F7931"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Section 1 of the Act.</w:t>
      </w:r>
    </w:p>
  </w:footnote>
  <w:footnote w:id="3">
    <w:p w14:paraId="490999D5" w14:textId="1F653D02" w:rsidR="003B60CC" w:rsidRPr="00514C46" w:rsidRDefault="003B60CC"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2003 (2) SA 385 (SCA) at par [35].</w:t>
      </w:r>
    </w:p>
  </w:footnote>
  <w:footnote w:id="4">
    <w:p w14:paraId="2D96D81F" w14:textId="19DDE369" w:rsidR="00B16446" w:rsidRPr="00514C46" w:rsidRDefault="00B16446" w:rsidP="00B16446">
      <w:pPr>
        <w:pStyle w:val="FootnoteText"/>
        <w:ind w:left="0" w:firstLine="0"/>
        <w:rPr>
          <w:rFonts w:ascii="Arial" w:hAnsi="Arial" w:cs="Arial"/>
          <w:lang w:val="en-US"/>
        </w:rPr>
      </w:pPr>
      <w:r w:rsidRPr="00514C46">
        <w:rPr>
          <w:rStyle w:val="FootnoteReference"/>
          <w:rFonts w:ascii="Arial" w:hAnsi="Arial" w:cs="Arial"/>
        </w:rPr>
        <w:footnoteRef/>
      </w:r>
      <w:r w:rsidRPr="00514C46">
        <w:rPr>
          <w:rFonts w:ascii="Arial" w:hAnsi="Arial" w:cs="Arial"/>
          <w:lang w:val="en-US"/>
        </w:rPr>
        <w:t xml:space="preserve">         </w:t>
      </w:r>
      <w:r w:rsidRPr="00514C46">
        <w:rPr>
          <w:rFonts w:ascii="Arial" w:hAnsi="Arial" w:cs="Arial"/>
        </w:rPr>
        <w:t>Section 3(j</w:t>
      </w:r>
      <w:proofErr w:type="gramStart"/>
      <w:r w:rsidRPr="00514C46">
        <w:rPr>
          <w:rFonts w:ascii="Arial" w:hAnsi="Arial" w:cs="Arial"/>
        </w:rPr>
        <w:t>),(</w:t>
      </w:r>
      <w:proofErr w:type="gramEnd"/>
      <w:r w:rsidRPr="00514C46">
        <w:rPr>
          <w:rFonts w:ascii="Arial" w:hAnsi="Arial" w:cs="Arial"/>
        </w:rPr>
        <w:t>m),(m),(o) of the Act.</w:t>
      </w:r>
    </w:p>
  </w:footnote>
  <w:footnote w:id="5">
    <w:p w14:paraId="66F21D46" w14:textId="77777777" w:rsidR="005C0929" w:rsidRPr="00514C46" w:rsidRDefault="005C0929"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 xml:space="preserve">See </w:t>
      </w:r>
      <w:r w:rsidRPr="00514C46">
        <w:rPr>
          <w:rFonts w:ascii="Arial" w:hAnsi="Arial" w:cs="Arial"/>
          <w:i/>
          <w:iCs/>
        </w:rPr>
        <w:t xml:space="preserve">Ex parte </w:t>
      </w:r>
      <w:proofErr w:type="gramStart"/>
      <w:r w:rsidRPr="00514C46">
        <w:rPr>
          <w:rFonts w:ascii="Arial" w:hAnsi="Arial" w:cs="Arial"/>
          <w:i/>
          <w:iCs/>
        </w:rPr>
        <w:t>The</w:t>
      </w:r>
      <w:proofErr w:type="gramEnd"/>
      <w:r w:rsidRPr="00514C46">
        <w:rPr>
          <w:rFonts w:ascii="Arial" w:hAnsi="Arial" w:cs="Arial"/>
          <w:i/>
          <w:iCs/>
        </w:rPr>
        <w:t xml:space="preserve"> Minister of Justice: In re: Rex v Jacobson &amp; Levy</w:t>
      </w:r>
      <w:r w:rsidRPr="00514C46">
        <w:rPr>
          <w:rFonts w:ascii="Arial" w:hAnsi="Arial" w:cs="Arial"/>
        </w:rPr>
        <w:t xml:space="preserve"> 1931 AD 466 at 478.</w:t>
      </w:r>
    </w:p>
  </w:footnote>
  <w:footnote w:id="6">
    <w:p w14:paraId="4090C7AB" w14:textId="2956D301" w:rsidR="00651096" w:rsidRPr="00514C46" w:rsidRDefault="00651096" w:rsidP="00EE3D39">
      <w:pPr>
        <w:pStyle w:val="RetiefPleadingpara1"/>
        <w:numPr>
          <w:ilvl w:val="0"/>
          <w:numId w:val="0"/>
        </w:numPr>
        <w:tabs>
          <w:tab w:val="left" w:pos="567"/>
        </w:tabs>
        <w:spacing w:after="120" w:line="240" w:lineRule="auto"/>
        <w:ind w:left="567" w:hanging="567"/>
        <w:rPr>
          <w:sz w:val="20"/>
          <w:szCs w:val="20"/>
          <w:lang w:val="en-US"/>
        </w:rPr>
      </w:pPr>
      <w:r w:rsidRPr="00514C46">
        <w:rPr>
          <w:rStyle w:val="FootnoteReference"/>
          <w:sz w:val="20"/>
          <w:szCs w:val="20"/>
        </w:rPr>
        <w:footnoteRef/>
      </w:r>
      <w:r w:rsidRPr="00514C46">
        <w:rPr>
          <w:sz w:val="20"/>
          <w:szCs w:val="20"/>
        </w:rPr>
        <w:t xml:space="preserve"> </w:t>
      </w:r>
      <w:r w:rsidR="00B34B75" w:rsidRPr="00514C46">
        <w:rPr>
          <w:sz w:val="20"/>
          <w:szCs w:val="20"/>
        </w:rPr>
        <w:tab/>
      </w:r>
      <w:r w:rsidRPr="00514C46">
        <w:rPr>
          <w:sz w:val="20"/>
          <w:szCs w:val="20"/>
        </w:rPr>
        <w:t xml:space="preserve">David Theodor </w:t>
      </w:r>
      <w:proofErr w:type="spellStart"/>
      <w:r w:rsidRPr="00514C46">
        <w:rPr>
          <w:sz w:val="20"/>
          <w:szCs w:val="20"/>
        </w:rPr>
        <w:t>Zeffert</w:t>
      </w:r>
      <w:proofErr w:type="spellEnd"/>
      <w:r w:rsidRPr="00514C46">
        <w:rPr>
          <w:sz w:val="20"/>
          <w:szCs w:val="20"/>
        </w:rPr>
        <w:t xml:space="preserve">, James Grant and A </w:t>
      </w:r>
      <w:proofErr w:type="spellStart"/>
      <w:r w:rsidRPr="00514C46">
        <w:rPr>
          <w:sz w:val="20"/>
          <w:szCs w:val="20"/>
        </w:rPr>
        <w:t>Paizes</w:t>
      </w:r>
      <w:proofErr w:type="spellEnd"/>
      <w:r w:rsidRPr="00514C46">
        <w:rPr>
          <w:sz w:val="20"/>
          <w:szCs w:val="20"/>
        </w:rPr>
        <w:t xml:space="preserve"> 2</w:t>
      </w:r>
      <w:r w:rsidRPr="00514C46">
        <w:rPr>
          <w:sz w:val="20"/>
          <w:szCs w:val="20"/>
          <w:vertAlign w:val="superscript"/>
        </w:rPr>
        <w:t>nd</w:t>
      </w:r>
      <w:r w:rsidRPr="00514C46">
        <w:rPr>
          <w:sz w:val="20"/>
          <w:szCs w:val="20"/>
        </w:rPr>
        <w:t xml:space="preserve"> Ed, </w:t>
      </w:r>
      <w:r w:rsidR="00D62D70" w:rsidRPr="00514C46">
        <w:rPr>
          <w:sz w:val="20"/>
          <w:szCs w:val="20"/>
        </w:rPr>
        <w:t>“</w:t>
      </w:r>
      <w:r w:rsidRPr="00514C46">
        <w:rPr>
          <w:sz w:val="20"/>
          <w:szCs w:val="20"/>
        </w:rPr>
        <w:t>Essential Evidence</w:t>
      </w:r>
      <w:r w:rsidR="00D62D70" w:rsidRPr="00514C46">
        <w:rPr>
          <w:sz w:val="20"/>
          <w:szCs w:val="20"/>
        </w:rPr>
        <w:t>”</w:t>
      </w:r>
      <w:r w:rsidR="00B34B75" w:rsidRPr="00514C46">
        <w:rPr>
          <w:sz w:val="20"/>
          <w:szCs w:val="20"/>
        </w:rPr>
        <w:t xml:space="preserve"> (</w:t>
      </w:r>
      <w:r w:rsidRPr="00514C46">
        <w:rPr>
          <w:sz w:val="20"/>
          <w:szCs w:val="20"/>
        </w:rPr>
        <w:t xml:space="preserve">Durban: Lexis </w:t>
      </w:r>
      <w:proofErr w:type="spellStart"/>
      <w:r w:rsidRPr="00514C46">
        <w:rPr>
          <w:sz w:val="20"/>
          <w:szCs w:val="20"/>
        </w:rPr>
        <w:t>Nexis</w:t>
      </w:r>
      <w:proofErr w:type="spellEnd"/>
      <w:r w:rsidRPr="00514C46">
        <w:rPr>
          <w:sz w:val="20"/>
          <w:szCs w:val="20"/>
        </w:rPr>
        <w:t xml:space="preserve"> 2020 at 37238).</w:t>
      </w:r>
    </w:p>
  </w:footnote>
  <w:footnote w:id="7">
    <w:p w14:paraId="7159E7C2" w14:textId="3B67C56C" w:rsidR="005C0929" w:rsidRPr="00514C46" w:rsidRDefault="005C0929"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r>
      <w:r w:rsidR="00C4050F" w:rsidRPr="00514C46">
        <w:rPr>
          <w:rFonts w:ascii="Arial" w:hAnsi="Arial" w:cs="Arial"/>
        </w:rPr>
        <w:t>[200</w:t>
      </w:r>
      <w:r w:rsidR="00E97F63" w:rsidRPr="00514C46">
        <w:rPr>
          <w:rFonts w:ascii="Arial" w:hAnsi="Arial" w:cs="Arial"/>
        </w:rPr>
        <w:t>0</w:t>
      </w:r>
      <w:r w:rsidR="00C4050F" w:rsidRPr="00514C46">
        <w:rPr>
          <w:rFonts w:ascii="Arial" w:hAnsi="Arial" w:cs="Arial"/>
        </w:rPr>
        <w:t>] ZACC 25; 2001(</w:t>
      </w:r>
      <w:proofErr w:type="gramStart"/>
      <w:r w:rsidR="00C4050F" w:rsidRPr="00514C46">
        <w:rPr>
          <w:rFonts w:ascii="Arial" w:hAnsi="Arial" w:cs="Arial"/>
        </w:rPr>
        <w:t>1)BCLR</w:t>
      </w:r>
      <w:proofErr w:type="gramEnd"/>
      <w:r w:rsidR="00C4050F" w:rsidRPr="00514C46">
        <w:rPr>
          <w:rFonts w:ascii="Arial" w:hAnsi="Arial" w:cs="Arial"/>
        </w:rPr>
        <w:t xml:space="preserve"> 36 (CC); 2001 (1) SA 912 (CC) at para [24</w:t>
      </w:r>
      <w:r w:rsidR="00E97F63" w:rsidRPr="00514C46">
        <w:rPr>
          <w:rFonts w:ascii="Arial" w:hAnsi="Arial" w:cs="Arial"/>
        </w:rPr>
        <w:t>].</w:t>
      </w:r>
    </w:p>
  </w:footnote>
  <w:footnote w:id="8">
    <w:p w14:paraId="59D0F72E" w14:textId="0E2DC8F3" w:rsidR="00E97F63" w:rsidRPr="00514C46" w:rsidRDefault="00E97F63" w:rsidP="00E97F63">
      <w:pPr>
        <w:pStyle w:val="FootnoteText"/>
        <w:ind w:left="0" w:firstLine="0"/>
        <w:rPr>
          <w:rFonts w:ascii="Arial" w:hAnsi="Arial" w:cs="Arial"/>
          <w:lang w:val="en-US"/>
        </w:rPr>
      </w:pPr>
      <w:r w:rsidRPr="00514C46">
        <w:rPr>
          <w:rStyle w:val="FootnoteReference"/>
          <w:rFonts w:ascii="Arial" w:hAnsi="Arial" w:cs="Arial"/>
        </w:rPr>
        <w:footnoteRef/>
      </w:r>
      <w:r w:rsidRPr="00514C46">
        <w:rPr>
          <w:rFonts w:ascii="Arial" w:hAnsi="Arial" w:cs="Arial"/>
        </w:rPr>
        <w:t xml:space="preserve">        </w:t>
      </w:r>
      <w:r w:rsidR="00514C46">
        <w:rPr>
          <w:rFonts w:ascii="Arial" w:hAnsi="Arial" w:cs="Arial"/>
        </w:rPr>
        <w:t xml:space="preserve"> </w:t>
      </w:r>
      <w:r w:rsidRPr="00514C46">
        <w:rPr>
          <w:rFonts w:ascii="Arial" w:hAnsi="Arial" w:cs="Arial"/>
        </w:rPr>
        <w:t>Supra.</w:t>
      </w:r>
    </w:p>
    <w:p w14:paraId="62681537" w14:textId="77777777" w:rsidR="00E97F63" w:rsidRPr="00514C46" w:rsidRDefault="00E97F63">
      <w:pPr>
        <w:pStyle w:val="FootnoteText"/>
        <w:rPr>
          <w:rFonts w:ascii="Arial" w:hAnsi="Arial" w:cs="Arial"/>
          <w:lang w:val="en-US"/>
        </w:rPr>
      </w:pPr>
    </w:p>
  </w:footnote>
  <w:footnote w:id="9">
    <w:p w14:paraId="18C9A851" w14:textId="77777777" w:rsidR="0013652D" w:rsidRPr="00514C46" w:rsidRDefault="0013652D" w:rsidP="0013652D">
      <w:pPr>
        <w:pStyle w:val="FootnoteText"/>
        <w:tabs>
          <w:tab w:val="left" w:pos="567"/>
        </w:tabs>
        <w:spacing w:after="120"/>
        <w:ind w:left="567" w:hanging="567"/>
        <w:rPr>
          <w:rFonts w:ascii="Arial" w:hAnsi="Arial" w:cs="Arial"/>
          <w:lang w:val="en-US"/>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lang w:val="en-US"/>
        </w:rPr>
        <w:t xml:space="preserve"> </w:t>
      </w:r>
      <w:r w:rsidRPr="00514C46">
        <w:rPr>
          <w:rFonts w:ascii="Arial" w:hAnsi="Arial" w:cs="Arial"/>
          <w:lang w:val="en-US"/>
        </w:rPr>
        <w:tab/>
        <w:t xml:space="preserve">See paragraphs </w:t>
      </w:r>
      <w:r w:rsidRPr="00514C46">
        <w:rPr>
          <w:rFonts w:ascii="Arial" w:hAnsi="Arial" w:cs="Arial"/>
          <w:color w:val="000000" w:themeColor="text1"/>
          <w:lang w:val="en-US"/>
        </w:rPr>
        <w:t>[17-19] hereof.</w:t>
      </w:r>
    </w:p>
  </w:footnote>
  <w:footnote w:id="10">
    <w:p w14:paraId="2F9A16FB" w14:textId="21728268" w:rsidR="00E74497" w:rsidRPr="00514C46" w:rsidRDefault="00E74497"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r>
      <w:r w:rsidR="00EA14E8" w:rsidRPr="00514C46">
        <w:rPr>
          <w:rFonts w:ascii="Arial" w:hAnsi="Arial" w:cs="Arial"/>
        </w:rPr>
        <w:t>See footnote 2.</w:t>
      </w:r>
    </w:p>
  </w:footnote>
  <w:footnote w:id="11">
    <w:p w14:paraId="7487F074" w14:textId="0C569C65" w:rsidR="00EA14E8" w:rsidRPr="00514C46" w:rsidRDefault="00EA14E8" w:rsidP="00EA14E8">
      <w:pPr>
        <w:pStyle w:val="FootnoteText"/>
        <w:ind w:left="0" w:firstLine="0"/>
        <w:rPr>
          <w:rFonts w:ascii="Arial" w:hAnsi="Arial" w:cs="Arial"/>
          <w:lang w:val="en-US"/>
        </w:rPr>
      </w:pPr>
      <w:r w:rsidRPr="00514C46">
        <w:rPr>
          <w:rStyle w:val="FootnoteReference"/>
          <w:rFonts w:ascii="Arial" w:hAnsi="Arial" w:cs="Arial"/>
        </w:rPr>
        <w:footnoteRef/>
      </w:r>
      <w:r w:rsidRPr="00514C46">
        <w:rPr>
          <w:rFonts w:ascii="Arial" w:hAnsi="Arial" w:cs="Arial"/>
        </w:rPr>
        <w:t xml:space="preserve">       </w:t>
      </w:r>
      <w:r w:rsidR="00514C46">
        <w:rPr>
          <w:rFonts w:ascii="Arial" w:hAnsi="Arial" w:cs="Arial"/>
        </w:rPr>
        <w:t xml:space="preserve"> </w:t>
      </w:r>
      <w:r w:rsidRPr="00514C46">
        <w:rPr>
          <w:rFonts w:ascii="Arial" w:hAnsi="Arial" w:cs="Arial"/>
        </w:rPr>
        <w:t>(54/2007) ZASCA 25 (31 March 2008).</w:t>
      </w:r>
    </w:p>
  </w:footnote>
  <w:footnote w:id="12">
    <w:p w14:paraId="07E0FB10" w14:textId="0BADCF91" w:rsidR="0069001B" w:rsidRPr="00514C46" w:rsidRDefault="0069001B"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1976 (4) SA 403 (A) at 409G-H.</w:t>
      </w:r>
    </w:p>
  </w:footnote>
  <w:footnote w:id="13">
    <w:p w14:paraId="100AE304" w14:textId="6DE384F3" w:rsidR="001650FD" w:rsidRPr="00514C46" w:rsidRDefault="001650FD"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1977 (1) SA 85 (N) at 97D-G.</w:t>
      </w:r>
    </w:p>
  </w:footnote>
  <w:footnote w:id="14">
    <w:p w14:paraId="41D3C399" w14:textId="66780DAE" w:rsidR="00F66E6B" w:rsidRPr="00514C46" w:rsidRDefault="00F66E6B"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t>1997 (3) SA 776 (A) at 780B-H</w:t>
      </w:r>
      <w:r w:rsidR="00C87D9A" w:rsidRPr="00514C46">
        <w:rPr>
          <w:rFonts w:ascii="Arial" w:hAnsi="Arial" w:cs="Arial"/>
        </w:rPr>
        <w:t xml:space="preserve">, as well as reliance on </w:t>
      </w:r>
      <w:r w:rsidR="00C87D9A" w:rsidRPr="00514C46">
        <w:rPr>
          <w:rFonts w:ascii="Arial" w:hAnsi="Arial" w:cs="Arial"/>
          <w:i/>
          <w:iCs/>
        </w:rPr>
        <w:t xml:space="preserve">Goliath v Member of Executive Council for Health, Eastern Cape </w:t>
      </w:r>
      <w:r w:rsidR="00C87D9A" w:rsidRPr="00514C46">
        <w:rPr>
          <w:rFonts w:ascii="Arial" w:hAnsi="Arial" w:cs="Arial"/>
        </w:rPr>
        <w:t>2005 (2) SA 97 (SCA).</w:t>
      </w:r>
    </w:p>
  </w:footnote>
  <w:footnote w:id="15">
    <w:p w14:paraId="7D251D74" w14:textId="0CB8EE53" w:rsidR="003B0738" w:rsidRPr="00514C46" w:rsidRDefault="003B0738"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008B539B" w:rsidRPr="00514C46">
        <w:rPr>
          <w:rFonts w:ascii="Arial" w:hAnsi="Arial" w:cs="Arial"/>
        </w:rPr>
        <w:tab/>
      </w:r>
      <w:proofErr w:type="spellStart"/>
      <w:r w:rsidR="008B539B" w:rsidRPr="00514C46">
        <w:rPr>
          <w:rFonts w:ascii="Arial" w:hAnsi="Arial" w:cs="Arial"/>
        </w:rPr>
        <w:t>Zeffert</w:t>
      </w:r>
      <w:proofErr w:type="spellEnd"/>
      <w:r w:rsidR="008B539B" w:rsidRPr="00514C46">
        <w:rPr>
          <w:rFonts w:ascii="Arial" w:hAnsi="Arial" w:cs="Arial"/>
        </w:rPr>
        <w:t xml:space="preserve"> and </w:t>
      </w:r>
      <w:proofErr w:type="spellStart"/>
      <w:r w:rsidR="008B539B" w:rsidRPr="00514C46">
        <w:rPr>
          <w:rFonts w:ascii="Arial" w:hAnsi="Arial" w:cs="Arial"/>
        </w:rPr>
        <w:t>Paizes</w:t>
      </w:r>
      <w:proofErr w:type="spellEnd"/>
      <w:r w:rsidR="008B539B" w:rsidRPr="00514C46">
        <w:rPr>
          <w:rFonts w:ascii="Arial" w:hAnsi="Arial" w:cs="Arial"/>
        </w:rPr>
        <w:t xml:space="preserve"> “The South African Law of Evidence”, 2</w:t>
      </w:r>
      <w:r w:rsidR="008B539B" w:rsidRPr="00514C46">
        <w:rPr>
          <w:rFonts w:ascii="Arial" w:hAnsi="Arial" w:cs="Arial"/>
          <w:vertAlign w:val="superscript"/>
        </w:rPr>
        <w:t>nd</w:t>
      </w:r>
      <w:r w:rsidR="008B539B" w:rsidRPr="00514C46">
        <w:rPr>
          <w:rFonts w:ascii="Arial" w:hAnsi="Arial" w:cs="Arial"/>
        </w:rPr>
        <w:t xml:space="preserve"> Ed at 219.</w:t>
      </w:r>
    </w:p>
  </w:footnote>
  <w:footnote w:id="16">
    <w:p w14:paraId="4968E7FC" w14:textId="4A0C81DF" w:rsidR="00272395" w:rsidRPr="00514C46" w:rsidRDefault="00272395" w:rsidP="00181E58">
      <w:pPr>
        <w:pStyle w:val="FootnoteText"/>
        <w:tabs>
          <w:tab w:val="left" w:pos="567"/>
        </w:tabs>
        <w:spacing w:after="120"/>
        <w:ind w:left="567" w:hanging="567"/>
        <w:rPr>
          <w:rFonts w:ascii="Arial" w:hAnsi="Arial" w:cs="Arial"/>
        </w:rPr>
      </w:pPr>
      <w:r w:rsidRPr="00514C46">
        <w:rPr>
          <w:rStyle w:val="FootnoteReference"/>
          <w:rFonts w:ascii="Arial" w:hAnsi="Arial" w:cs="Arial"/>
        </w:rPr>
        <w:footnoteRef/>
      </w:r>
      <w:r w:rsidRPr="00514C46">
        <w:rPr>
          <w:rFonts w:ascii="Arial" w:hAnsi="Arial" w:cs="Arial"/>
        </w:rPr>
        <w:t xml:space="preserve"> </w:t>
      </w:r>
      <w:r w:rsidRPr="00514C46">
        <w:rPr>
          <w:rFonts w:ascii="Arial" w:hAnsi="Arial" w:cs="Arial"/>
        </w:rPr>
        <w:tab/>
      </w:r>
      <w:r w:rsidRPr="00514C46">
        <w:rPr>
          <w:rFonts w:ascii="Arial" w:hAnsi="Arial" w:cs="Arial"/>
          <w:i/>
          <w:iCs/>
        </w:rPr>
        <w:t>Minister of Constitutional Development v SARIPA</w:t>
      </w:r>
      <w:r w:rsidRPr="00514C46">
        <w:rPr>
          <w:rFonts w:ascii="Arial" w:hAnsi="Arial" w:cs="Arial"/>
        </w:rPr>
        <w:t xml:space="preserve"> 2018 (5) SA 349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p w14:paraId="43828EBA" w14:textId="77777777" w:rsidR="00C54577" w:rsidRDefault="00C545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6EDBA32A" w:rsidR="008723D8" w:rsidRPr="00CD1C20" w:rsidRDefault="008723D8" w:rsidP="005D5D46">
        <w:pPr>
          <w:pStyle w:val="Header"/>
          <w:framePr w:wrap="none" w:vAnchor="text" w:hAnchor="margin" w:xAlign="right" w:y="1"/>
          <w:rPr>
            <w:rStyle w:val="PageNumber"/>
            <w:rFonts w:ascii="Arial" w:hAnsi="Arial" w:cs="Arial"/>
          </w:rPr>
        </w:pPr>
        <w:r w:rsidRPr="00CD1C20">
          <w:rPr>
            <w:rStyle w:val="PageNumber"/>
            <w:rFonts w:ascii="Arial" w:hAnsi="Arial" w:cs="Arial"/>
          </w:rPr>
          <w:fldChar w:fldCharType="begin"/>
        </w:r>
        <w:r w:rsidRPr="00CD1C20">
          <w:rPr>
            <w:rStyle w:val="PageNumber"/>
            <w:rFonts w:ascii="Arial" w:hAnsi="Arial" w:cs="Arial"/>
          </w:rPr>
          <w:instrText xml:space="preserve"> PAGE </w:instrText>
        </w:r>
        <w:r w:rsidRPr="00CD1C20">
          <w:rPr>
            <w:rStyle w:val="PageNumber"/>
            <w:rFonts w:ascii="Arial" w:hAnsi="Arial" w:cs="Arial"/>
          </w:rPr>
          <w:fldChar w:fldCharType="separate"/>
        </w:r>
        <w:r w:rsidR="00013543">
          <w:rPr>
            <w:rStyle w:val="PageNumber"/>
            <w:rFonts w:ascii="Arial" w:hAnsi="Arial" w:cs="Arial"/>
            <w:noProof/>
          </w:rPr>
          <w:t>8</w:t>
        </w:r>
        <w:r w:rsidRPr="00CD1C20">
          <w:rPr>
            <w:rStyle w:val="PageNumber"/>
            <w:rFonts w:ascii="Arial" w:hAnsi="Arial" w:cs="Arial"/>
          </w:rPr>
          <w:fldChar w:fldCharType="end"/>
        </w:r>
      </w:p>
    </w:sdtContent>
  </w:sdt>
  <w:p w14:paraId="5EBDF2C0" w14:textId="77777777" w:rsidR="008723D8" w:rsidRPr="00CD1C20" w:rsidRDefault="008723D8" w:rsidP="001F02A6">
    <w:pPr>
      <w:pStyle w:val="Header"/>
      <w:tabs>
        <w:tab w:val="clear" w:pos="4680"/>
        <w:tab w:val="clear" w:pos="9360"/>
        <w:tab w:val="left" w:pos="7576"/>
      </w:tabs>
      <w:ind w:right="360"/>
    </w:pPr>
    <w:r w:rsidRPr="00CD1C20">
      <w:tab/>
    </w:r>
  </w:p>
  <w:p w14:paraId="59A756FF" w14:textId="77777777" w:rsidR="00C54577" w:rsidRDefault="00C545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3"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5" w15:restartNumberingAfterBreak="0">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2F25D3C"/>
    <w:multiLevelType w:val="multilevel"/>
    <w:tmpl w:val="52724AFC"/>
    <w:lvl w:ilvl="0">
      <w:start w:val="1"/>
      <w:numFmt w:val="decimal"/>
      <w:lvlText w:val="[%1]"/>
      <w:lvlJc w:val="right"/>
      <w:pPr>
        <w:ind w:left="720" w:hanging="363"/>
      </w:pPr>
      <w:rPr>
        <w:rFonts w:hint="default"/>
        <w:color w:val="auto"/>
      </w:rPr>
    </w:lvl>
    <w:lvl w:ilvl="1">
      <w:start w:val="1"/>
      <w:numFmt w:val="none"/>
      <w:lvlRestart w:val="0"/>
      <w:lvlText w:val="1.1"/>
      <w:lvlJc w:val="left"/>
      <w:pPr>
        <w:tabs>
          <w:tab w:val="num" w:pos="1418"/>
        </w:tabs>
        <w:ind w:left="1083" w:hanging="363"/>
      </w:pPr>
      <w:rPr>
        <w:rFonts w:hint="default"/>
      </w:rPr>
    </w:lvl>
    <w:lvl w:ilvl="2">
      <w:start w:val="1"/>
      <w:numFmt w:val="lowerRoman"/>
      <w:lvlText w:val="%3."/>
      <w:lvlJc w:val="right"/>
      <w:pPr>
        <w:ind w:left="1446" w:hanging="363"/>
      </w:pPr>
      <w:rPr>
        <w:rFonts w:hint="default"/>
      </w:rPr>
    </w:lvl>
    <w:lvl w:ilvl="3">
      <w:start w:val="1"/>
      <w:numFmt w:val="decimal"/>
      <w:lvlText w:val="%4."/>
      <w:lvlJc w:val="left"/>
      <w:pPr>
        <w:ind w:left="1809" w:hanging="363"/>
      </w:pPr>
      <w:rPr>
        <w:rFonts w:hint="default"/>
      </w:rPr>
    </w:lvl>
    <w:lvl w:ilvl="4">
      <w:start w:val="1"/>
      <w:numFmt w:val="lowerLetter"/>
      <w:lvlText w:val="%5."/>
      <w:lvlJc w:val="left"/>
      <w:pPr>
        <w:ind w:left="2172" w:hanging="363"/>
      </w:pPr>
      <w:rPr>
        <w:rFonts w:hint="default"/>
      </w:rPr>
    </w:lvl>
    <w:lvl w:ilvl="5">
      <w:start w:val="1"/>
      <w:numFmt w:val="lowerRoman"/>
      <w:lvlText w:val="%6."/>
      <w:lvlJc w:val="right"/>
      <w:pPr>
        <w:ind w:left="2535" w:hanging="363"/>
      </w:pPr>
      <w:rPr>
        <w:rFonts w:hint="default"/>
      </w:rPr>
    </w:lvl>
    <w:lvl w:ilvl="6">
      <w:start w:val="1"/>
      <w:numFmt w:val="decimal"/>
      <w:lvlText w:val="%7."/>
      <w:lvlJc w:val="left"/>
      <w:pPr>
        <w:ind w:left="2898" w:hanging="363"/>
      </w:pPr>
      <w:rPr>
        <w:rFonts w:hint="default"/>
      </w:rPr>
    </w:lvl>
    <w:lvl w:ilvl="7">
      <w:start w:val="1"/>
      <w:numFmt w:val="lowerLetter"/>
      <w:lvlText w:val="%8."/>
      <w:lvlJc w:val="left"/>
      <w:pPr>
        <w:ind w:left="3261" w:hanging="363"/>
      </w:pPr>
      <w:rPr>
        <w:rFonts w:hint="default"/>
      </w:rPr>
    </w:lvl>
    <w:lvl w:ilvl="8">
      <w:start w:val="1"/>
      <w:numFmt w:val="lowerRoman"/>
      <w:lvlText w:val="%9."/>
      <w:lvlJc w:val="right"/>
      <w:pPr>
        <w:ind w:left="3624" w:hanging="363"/>
      </w:pPr>
      <w:rPr>
        <w:rFonts w:hint="default"/>
      </w:rPr>
    </w:lvl>
  </w:abstractNum>
  <w:abstractNum w:abstractNumId="18" w15:restartNumberingAfterBreak="0">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0" w15:restartNumberingAfterBreak="0">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2" w15:restartNumberingAfterBreak="0">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9" w15:restartNumberingAfterBreak="0">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0" w15:restartNumberingAfterBreak="0">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33" w15:restartNumberingAfterBreak="0">
    <w:nsid w:val="75D114F1"/>
    <w:multiLevelType w:val="multilevel"/>
    <w:tmpl w:val="0E1247D0"/>
    <w:lvl w:ilvl="0">
      <w:start w:val="1"/>
      <w:numFmt w:val="decimal"/>
      <w:lvlText w:val="[%1]"/>
      <w:lvlJc w:val="right"/>
      <w:pPr>
        <w:ind w:left="720" w:hanging="363"/>
      </w:pPr>
      <w:rPr>
        <w:rFonts w:hint="default"/>
        <w:b w:val="0"/>
        <w:bCs w:val="0"/>
        <w:color w:val="auto"/>
      </w:rPr>
    </w:lvl>
    <w:lvl w:ilvl="1">
      <w:start w:val="1"/>
      <w:numFmt w:val="decimal"/>
      <w:lvlText w:val="%1.%2"/>
      <w:lvlJc w:val="left"/>
      <w:pPr>
        <w:ind w:left="1440" w:hanging="363"/>
      </w:pPr>
      <w:rPr>
        <w:rFonts w:hint="default"/>
        <w:b w:val="0"/>
        <w:bCs w:val="0"/>
      </w:rPr>
    </w:lvl>
    <w:lvl w:ilvl="2">
      <w:start w:val="1"/>
      <w:numFmt w:val="none"/>
      <w:lvlRestart w:val="0"/>
      <w:lvlText w:val="1.1.1"/>
      <w:lvlJc w:val="left"/>
      <w:pPr>
        <w:tabs>
          <w:tab w:val="num" w:pos="1985"/>
        </w:tabs>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76A203A9"/>
    <w:multiLevelType w:val="multilevel"/>
    <w:tmpl w:val="7FB83B8C"/>
    <w:numStyleLink w:val="Style1"/>
  </w:abstractNum>
  <w:abstractNum w:abstractNumId="35" w15:restartNumberingAfterBreak="0">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3"/>
  </w:num>
  <w:num w:numId="2">
    <w:abstractNumId w:val="21"/>
  </w:num>
  <w:num w:numId="3">
    <w:abstractNumId w:val="34"/>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1"/>
  </w:num>
  <w:num w:numId="5">
    <w:abstractNumId w:val="28"/>
  </w:num>
  <w:num w:numId="6">
    <w:abstractNumId w:val="16"/>
  </w:num>
  <w:num w:numId="7">
    <w:abstractNumId w:val="1"/>
  </w:num>
  <w:num w:numId="8">
    <w:abstractNumId w:val="8"/>
  </w:num>
  <w:num w:numId="9">
    <w:abstractNumId w:val="28"/>
  </w:num>
  <w:num w:numId="10">
    <w:abstractNumId w:val="28"/>
  </w:num>
  <w:num w:numId="11">
    <w:abstractNumId w:val="35"/>
  </w:num>
  <w:num w:numId="12">
    <w:abstractNumId w:val="9"/>
  </w:num>
  <w:num w:numId="13">
    <w:abstractNumId w:val="32"/>
  </w:num>
  <w:num w:numId="14">
    <w:abstractNumId w:val="19"/>
  </w:num>
  <w:num w:numId="15">
    <w:abstractNumId w:val="25"/>
  </w:num>
  <w:num w:numId="16">
    <w:abstractNumId w:val="10"/>
  </w:num>
  <w:num w:numId="17">
    <w:abstractNumId w:val="0"/>
  </w:num>
  <w:num w:numId="18">
    <w:abstractNumId w:val="2"/>
  </w:num>
  <w:num w:numId="19">
    <w:abstractNumId w:val="12"/>
  </w:num>
  <w:num w:numId="20">
    <w:abstractNumId w:val="31"/>
  </w:num>
  <w:num w:numId="21">
    <w:abstractNumId w:val="20"/>
  </w:num>
  <w:num w:numId="22">
    <w:abstractNumId w:val="29"/>
  </w:num>
  <w:num w:numId="23">
    <w:abstractNumId w:val="1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5"/>
  </w:num>
  <w:num w:numId="28">
    <w:abstractNumId w:val="18"/>
  </w:num>
  <w:num w:numId="29">
    <w:abstractNumId w:val="33"/>
  </w:num>
  <w:num w:numId="30">
    <w:abstractNumId w:val="7"/>
  </w:num>
  <w:num w:numId="31">
    <w:abstractNumId w:val="4"/>
  </w:num>
  <w:num w:numId="32">
    <w:abstractNumId w:val="3"/>
  </w:num>
  <w:num w:numId="33">
    <w:abstractNumId w:val="26"/>
  </w:num>
  <w:num w:numId="34">
    <w:abstractNumId w:val="24"/>
  </w:num>
  <w:num w:numId="35">
    <w:abstractNumId w:val="6"/>
  </w:num>
  <w:num w:numId="36">
    <w:abstractNumId w:val="36"/>
  </w:num>
  <w:num w:numId="37">
    <w:abstractNumId w:val="30"/>
  </w:num>
  <w:num w:numId="38">
    <w:abstractNumId w:val="27"/>
  </w:num>
  <w:num w:numId="39">
    <w:abstractNumId w:val="14"/>
  </w:num>
  <w:num w:numId="40">
    <w:abstractNumId w:val="13"/>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0DA9"/>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543"/>
    <w:rsid w:val="00013D6B"/>
    <w:rsid w:val="00014FE9"/>
    <w:rsid w:val="00015206"/>
    <w:rsid w:val="00015443"/>
    <w:rsid w:val="0001564D"/>
    <w:rsid w:val="00017257"/>
    <w:rsid w:val="0001764C"/>
    <w:rsid w:val="00017F12"/>
    <w:rsid w:val="00017F4F"/>
    <w:rsid w:val="00020A9F"/>
    <w:rsid w:val="00020B6A"/>
    <w:rsid w:val="00020CCF"/>
    <w:rsid w:val="00021ECF"/>
    <w:rsid w:val="000231A2"/>
    <w:rsid w:val="0002321E"/>
    <w:rsid w:val="00023FD2"/>
    <w:rsid w:val="00024725"/>
    <w:rsid w:val="0002484C"/>
    <w:rsid w:val="00024875"/>
    <w:rsid w:val="0002628A"/>
    <w:rsid w:val="00026453"/>
    <w:rsid w:val="00026ABA"/>
    <w:rsid w:val="00027054"/>
    <w:rsid w:val="00031A2C"/>
    <w:rsid w:val="00032410"/>
    <w:rsid w:val="00032D75"/>
    <w:rsid w:val="00033758"/>
    <w:rsid w:val="0003406E"/>
    <w:rsid w:val="000341CC"/>
    <w:rsid w:val="000349D1"/>
    <w:rsid w:val="00034EA5"/>
    <w:rsid w:val="0003731A"/>
    <w:rsid w:val="00037399"/>
    <w:rsid w:val="00037FE3"/>
    <w:rsid w:val="0004053A"/>
    <w:rsid w:val="00040BFA"/>
    <w:rsid w:val="00041143"/>
    <w:rsid w:val="0004128E"/>
    <w:rsid w:val="00042F5A"/>
    <w:rsid w:val="000436A8"/>
    <w:rsid w:val="000438B0"/>
    <w:rsid w:val="0004664D"/>
    <w:rsid w:val="0004765E"/>
    <w:rsid w:val="00047B43"/>
    <w:rsid w:val="00047E7F"/>
    <w:rsid w:val="00051061"/>
    <w:rsid w:val="0005123E"/>
    <w:rsid w:val="00051362"/>
    <w:rsid w:val="000524F8"/>
    <w:rsid w:val="000525E2"/>
    <w:rsid w:val="00052A9E"/>
    <w:rsid w:val="00053687"/>
    <w:rsid w:val="00053688"/>
    <w:rsid w:val="000539B3"/>
    <w:rsid w:val="000541E2"/>
    <w:rsid w:val="00054266"/>
    <w:rsid w:val="00054F92"/>
    <w:rsid w:val="000550DD"/>
    <w:rsid w:val="00055391"/>
    <w:rsid w:val="000553E6"/>
    <w:rsid w:val="000559EA"/>
    <w:rsid w:val="00055ACA"/>
    <w:rsid w:val="00057760"/>
    <w:rsid w:val="000602FC"/>
    <w:rsid w:val="0006080A"/>
    <w:rsid w:val="00060DBE"/>
    <w:rsid w:val="0006165B"/>
    <w:rsid w:val="0006229B"/>
    <w:rsid w:val="00062323"/>
    <w:rsid w:val="00063E6E"/>
    <w:rsid w:val="000641C5"/>
    <w:rsid w:val="00065D69"/>
    <w:rsid w:val="00066277"/>
    <w:rsid w:val="000678EF"/>
    <w:rsid w:val="000700D9"/>
    <w:rsid w:val="00070B1F"/>
    <w:rsid w:val="000710A5"/>
    <w:rsid w:val="0007126F"/>
    <w:rsid w:val="00071848"/>
    <w:rsid w:val="00072CA7"/>
    <w:rsid w:val="00072D52"/>
    <w:rsid w:val="000751AD"/>
    <w:rsid w:val="000763DF"/>
    <w:rsid w:val="000771E1"/>
    <w:rsid w:val="00077752"/>
    <w:rsid w:val="000777A2"/>
    <w:rsid w:val="000779CC"/>
    <w:rsid w:val="00077C3F"/>
    <w:rsid w:val="00081AB8"/>
    <w:rsid w:val="00082BE4"/>
    <w:rsid w:val="00086415"/>
    <w:rsid w:val="000865E1"/>
    <w:rsid w:val="00086B30"/>
    <w:rsid w:val="00086E39"/>
    <w:rsid w:val="00086EDE"/>
    <w:rsid w:val="0008733F"/>
    <w:rsid w:val="00087F60"/>
    <w:rsid w:val="00090558"/>
    <w:rsid w:val="00090C61"/>
    <w:rsid w:val="000918A8"/>
    <w:rsid w:val="00091C7E"/>
    <w:rsid w:val="00091CCD"/>
    <w:rsid w:val="000925D0"/>
    <w:rsid w:val="00092B1E"/>
    <w:rsid w:val="00093008"/>
    <w:rsid w:val="00093B6B"/>
    <w:rsid w:val="000940AD"/>
    <w:rsid w:val="000940D0"/>
    <w:rsid w:val="0009413B"/>
    <w:rsid w:val="00094483"/>
    <w:rsid w:val="00095340"/>
    <w:rsid w:val="0009578A"/>
    <w:rsid w:val="00095E34"/>
    <w:rsid w:val="000968A2"/>
    <w:rsid w:val="000968A6"/>
    <w:rsid w:val="00096CB9"/>
    <w:rsid w:val="000974C0"/>
    <w:rsid w:val="00097562"/>
    <w:rsid w:val="0009757B"/>
    <w:rsid w:val="000976A3"/>
    <w:rsid w:val="00097AB1"/>
    <w:rsid w:val="00097C96"/>
    <w:rsid w:val="00097CAC"/>
    <w:rsid w:val="000A07FE"/>
    <w:rsid w:val="000A116D"/>
    <w:rsid w:val="000A11C3"/>
    <w:rsid w:val="000A2B90"/>
    <w:rsid w:val="000A2E18"/>
    <w:rsid w:val="000A4334"/>
    <w:rsid w:val="000A4420"/>
    <w:rsid w:val="000A57A9"/>
    <w:rsid w:val="000A5BBA"/>
    <w:rsid w:val="000A68A3"/>
    <w:rsid w:val="000A76E3"/>
    <w:rsid w:val="000A79A8"/>
    <w:rsid w:val="000A7F72"/>
    <w:rsid w:val="000B0274"/>
    <w:rsid w:val="000B0AD1"/>
    <w:rsid w:val="000B1007"/>
    <w:rsid w:val="000B13C0"/>
    <w:rsid w:val="000B2313"/>
    <w:rsid w:val="000B2F38"/>
    <w:rsid w:val="000B37B4"/>
    <w:rsid w:val="000B3A6F"/>
    <w:rsid w:val="000B3D3E"/>
    <w:rsid w:val="000B40AF"/>
    <w:rsid w:val="000B44D3"/>
    <w:rsid w:val="000B4886"/>
    <w:rsid w:val="000B665F"/>
    <w:rsid w:val="000B739A"/>
    <w:rsid w:val="000B7B1F"/>
    <w:rsid w:val="000C0839"/>
    <w:rsid w:val="000C0BBA"/>
    <w:rsid w:val="000C13AE"/>
    <w:rsid w:val="000C1879"/>
    <w:rsid w:val="000C3049"/>
    <w:rsid w:val="000C3483"/>
    <w:rsid w:val="000C3732"/>
    <w:rsid w:val="000C3EAB"/>
    <w:rsid w:val="000C45D8"/>
    <w:rsid w:val="000C4A2B"/>
    <w:rsid w:val="000C50C3"/>
    <w:rsid w:val="000C580C"/>
    <w:rsid w:val="000C66A5"/>
    <w:rsid w:val="000C6747"/>
    <w:rsid w:val="000C75C0"/>
    <w:rsid w:val="000C76BB"/>
    <w:rsid w:val="000C78F1"/>
    <w:rsid w:val="000D0787"/>
    <w:rsid w:val="000D0A87"/>
    <w:rsid w:val="000D16AF"/>
    <w:rsid w:val="000D3591"/>
    <w:rsid w:val="000D3BB6"/>
    <w:rsid w:val="000D438C"/>
    <w:rsid w:val="000D4FFA"/>
    <w:rsid w:val="000D5B7C"/>
    <w:rsid w:val="000D77E8"/>
    <w:rsid w:val="000E0A0A"/>
    <w:rsid w:val="000E0AFA"/>
    <w:rsid w:val="000E1DC2"/>
    <w:rsid w:val="000E2800"/>
    <w:rsid w:val="000E2CE1"/>
    <w:rsid w:val="000E3D74"/>
    <w:rsid w:val="000E4512"/>
    <w:rsid w:val="000E53D3"/>
    <w:rsid w:val="000E608C"/>
    <w:rsid w:val="000E64FB"/>
    <w:rsid w:val="000E78FB"/>
    <w:rsid w:val="000F05D8"/>
    <w:rsid w:val="000F069B"/>
    <w:rsid w:val="000F0F1B"/>
    <w:rsid w:val="000F11EB"/>
    <w:rsid w:val="000F3950"/>
    <w:rsid w:val="000F46EB"/>
    <w:rsid w:val="000F53BB"/>
    <w:rsid w:val="000F56EF"/>
    <w:rsid w:val="000F5EFA"/>
    <w:rsid w:val="000F6355"/>
    <w:rsid w:val="000F72C4"/>
    <w:rsid w:val="000F7740"/>
    <w:rsid w:val="000F77FE"/>
    <w:rsid w:val="000F7BF3"/>
    <w:rsid w:val="00100F39"/>
    <w:rsid w:val="0010106E"/>
    <w:rsid w:val="0010114E"/>
    <w:rsid w:val="0010150F"/>
    <w:rsid w:val="00101A8B"/>
    <w:rsid w:val="00101DF7"/>
    <w:rsid w:val="00102251"/>
    <w:rsid w:val="0010284E"/>
    <w:rsid w:val="00102FB7"/>
    <w:rsid w:val="001041BF"/>
    <w:rsid w:val="00104C1A"/>
    <w:rsid w:val="00105247"/>
    <w:rsid w:val="0010664B"/>
    <w:rsid w:val="00107B37"/>
    <w:rsid w:val="00110ED6"/>
    <w:rsid w:val="00111020"/>
    <w:rsid w:val="001122B1"/>
    <w:rsid w:val="00112DCC"/>
    <w:rsid w:val="001138A0"/>
    <w:rsid w:val="00113A26"/>
    <w:rsid w:val="00113E08"/>
    <w:rsid w:val="0011450C"/>
    <w:rsid w:val="001145F5"/>
    <w:rsid w:val="00114A56"/>
    <w:rsid w:val="0011548B"/>
    <w:rsid w:val="001173F7"/>
    <w:rsid w:val="00117628"/>
    <w:rsid w:val="0012065C"/>
    <w:rsid w:val="001216E9"/>
    <w:rsid w:val="00122228"/>
    <w:rsid w:val="001223B6"/>
    <w:rsid w:val="0012243D"/>
    <w:rsid w:val="00122539"/>
    <w:rsid w:val="00122934"/>
    <w:rsid w:val="00122FEE"/>
    <w:rsid w:val="001242A3"/>
    <w:rsid w:val="00124B42"/>
    <w:rsid w:val="00126BE7"/>
    <w:rsid w:val="00126C52"/>
    <w:rsid w:val="00127825"/>
    <w:rsid w:val="00127826"/>
    <w:rsid w:val="00127BC0"/>
    <w:rsid w:val="001303EF"/>
    <w:rsid w:val="00132103"/>
    <w:rsid w:val="00133326"/>
    <w:rsid w:val="00134FD3"/>
    <w:rsid w:val="00135040"/>
    <w:rsid w:val="001354B8"/>
    <w:rsid w:val="0013652D"/>
    <w:rsid w:val="00136AB9"/>
    <w:rsid w:val="00136CFB"/>
    <w:rsid w:val="00137365"/>
    <w:rsid w:val="00137A38"/>
    <w:rsid w:val="0014008F"/>
    <w:rsid w:val="00140DCB"/>
    <w:rsid w:val="00140E63"/>
    <w:rsid w:val="00141418"/>
    <w:rsid w:val="00141B31"/>
    <w:rsid w:val="0014223D"/>
    <w:rsid w:val="001423DE"/>
    <w:rsid w:val="00142C62"/>
    <w:rsid w:val="00143005"/>
    <w:rsid w:val="0014595A"/>
    <w:rsid w:val="00146BAC"/>
    <w:rsid w:val="00151D1C"/>
    <w:rsid w:val="00151FD7"/>
    <w:rsid w:val="001530DF"/>
    <w:rsid w:val="001536BB"/>
    <w:rsid w:val="00154444"/>
    <w:rsid w:val="00154750"/>
    <w:rsid w:val="00154E0C"/>
    <w:rsid w:val="001552E6"/>
    <w:rsid w:val="00155F1E"/>
    <w:rsid w:val="001566F8"/>
    <w:rsid w:val="0015699A"/>
    <w:rsid w:val="00156B19"/>
    <w:rsid w:val="00156F7B"/>
    <w:rsid w:val="00156F95"/>
    <w:rsid w:val="001575BE"/>
    <w:rsid w:val="00157B49"/>
    <w:rsid w:val="00157B82"/>
    <w:rsid w:val="0016007F"/>
    <w:rsid w:val="00160325"/>
    <w:rsid w:val="0016084B"/>
    <w:rsid w:val="00160E10"/>
    <w:rsid w:val="00161809"/>
    <w:rsid w:val="00161B13"/>
    <w:rsid w:val="001622CA"/>
    <w:rsid w:val="001629D8"/>
    <w:rsid w:val="0016370A"/>
    <w:rsid w:val="00164117"/>
    <w:rsid w:val="00164214"/>
    <w:rsid w:val="001644C5"/>
    <w:rsid w:val="001650FD"/>
    <w:rsid w:val="00165378"/>
    <w:rsid w:val="001653C6"/>
    <w:rsid w:val="00165700"/>
    <w:rsid w:val="0016586B"/>
    <w:rsid w:val="00165E42"/>
    <w:rsid w:val="0016661F"/>
    <w:rsid w:val="001669E2"/>
    <w:rsid w:val="00167710"/>
    <w:rsid w:val="0017057E"/>
    <w:rsid w:val="001729EE"/>
    <w:rsid w:val="001731C3"/>
    <w:rsid w:val="00176713"/>
    <w:rsid w:val="001770E5"/>
    <w:rsid w:val="001809B2"/>
    <w:rsid w:val="00181C29"/>
    <w:rsid w:val="00181E58"/>
    <w:rsid w:val="00183B49"/>
    <w:rsid w:val="00183DC4"/>
    <w:rsid w:val="00184F8A"/>
    <w:rsid w:val="00185465"/>
    <w:rsid w:val="001856FB"/>
    <w:rsid w:val="001866F3"/>
    <w:rsid w:val="00186C09"/>
    <w:rsid w:val="00187237"/>
    <w:rsid w:val="00187890"/>
    <w:rsid w:val="0018790C"/>
    <w:rsid w:val="00187DAF"/>
    <w:rsid w:val="0019065F"/>
    <w:rsid w:val="001906D7"/>
    <w:rsid w:val="0019076F"/>
    <w:rsid w:val="001918A1"/>
    <w:rsid w:val="00192A4D"/>
    <w:rsid w:val="00192AD6"/>
    <w:rsid w:val="00192DA1"/>
    <w:rsid w:val="001942A9"/>
    <w:rsid w:val="00194E04"/>
    <w:rsid w:val="00195ABB"/>
    <w:rsid w:val="001A0363"/>
    <w:rsid w:val="001A1A86"/>
    <w:rsid w:val="001A2C92"/>
    <w:rsid w:val="001A3F2F"/>
    <w:rsid w:val="001A4756"/>
    <w:rsid w:val="001A6837"/>
    <w:rsid w:val="001A6C8E"/>
    <w:rsid w:val="001A7564"/>
    <w:rsid w:val="001A79CD"/>
    <w:rsid w:val="001A7C23"/>
    <w:rsid w:val="001B0CDF"/>
    <w:rsid w:val="001B0E9C"/>
    <w:rsid w:val="001B1468"/>
    <w:rsid w:val="001B240F"/>
    <w:rsid w:val="001B3085"/>
    <w:rsid w:val="001B4183"/>
    <w:rsid w:val="001B4916"/>
    <w:rsid w:val="001B4B34"/>
    <w:rsid w:val="001B5327"/>
    <w:rsid w:val="001B7029"/>
    <w:rsid w:val="001B7C10"/>
    <w:rsid w:val="001C025B"/>
    <w:rsid w:val="001C2130"/>
    <w:rsid w:val="001C5BC7"/>
    <w:rsid w:val="001C5DCD"/>
    <w:rsid w:val="001C5E81"/>
    <w:rsid w:val="001C6184"/>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E64"/>
    <w:rsid w:val="001E0F74"/>
    <w:rsid w:val="001E12E0"/>
    <w:rsid w:val="001E17F0"/>
    <w:rsid w:val="001E1B79"/>
    <w:rsid w:val="001E2853"/>
    <w:rsid w:val="001E2D8B"/>
    <w:rsid w:val="001E3E06"/>
    <w:rsid w:val="001E411A"/>
    <w:rsid w:val="001E4DA4"/>
    <w:rsid w:val="001E4FB4"/>
    <w:rsid w:val="001E751A"/>
    <w:rsid w:val="001E7AC8"/>
    <w:rsid w:val="001E7FCA"/>
    <w:rsid w:val="001F02A6"/>
    <w:rsid w:val="001F06F7"/>
    <w:rsid w:val="001F094E"/>
    <w:rsid w:val="001F0FD7"/>
    <w:rsid w:val="001F27A5"/>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79"/>
    <w:rsid w:val="002050CE"/>
    <w:rsid w:val="00205A9D"/>
    <w:rsid w:val="00205C58"/>
    <w:rsid w:val="0020631D"/>
    <w:rsid w:val="00206DC6"/>
    <w:rsid w:val="0020773A"/>
    <w:rsid w:val="002077B8"/>
    <w:rsid w:val="00207C9A"/>
    <w:rsid w:val="00207F5D"/>
    <w:rsid w:val="002100C0"/>
    <w:rsid w:val="0021035B"/>
    <w:rsid w:val="002105CE"/>
    <w:rsid w:val="00210BF6"/>
    <w:rsid w:val="00210F2C"/>
    <w:rsid w:val="002111E8"/>
    <w:rsid w:val="0021241D"/>
    <w:rsid w:val="0021264E"/>
    <w:rsid w:val="00212C28"/>
    <w:rsid w:val="00212F61"/>
    <w:rsid w:val="00213A0C"/>
    <w:rsid w:val="00214135"/>
    <w:rsid w:val="002148CC"/>
    <w:rsid w:val="002153E3"/>
    <w:rsid w:val="0021594E"/>
    <w:rsid w:val="00215B29"/>
    <w:rsid w:val="00216109"/>
    <w:rsid w:val="002161BC"/>
    <w:rsid w:val="002168E9"/>
    <w:rsid w:val="00216C4F"/>
    <w:rsid w:val="0021725B"/>
    <w:rsid w:val="00217393"/>
    <w:rsid w:val="002200BF"/>
    <w:rsid w:val="00224006"/>
    <w:rsid w:val="0022449D"/>
    <w:rsid w:val="0022503E"/>
    <w:rsid w:val="00225194"/>
    <w:rsid w:val="00225A38"/>
    <w:rsid w:val="00225C7B"/>
    <w:rsid w:val="002263D8"/>
    <w:rsid w:val="002264BE"/>
    <w:rsid w:val="00227243"/>
    <w:rsid w:val="0023106C"/>
    <w:rsid w:val="0023131E"/>
    <w:rsid w:val="00232456"/>
    <w:rsid w:val="002339D2"/>
    <w:rsid w:val="00233BDD"/>
    <w:rsid w:val="00234943"/>
    <w:rsid w:val="00234F31"/>
    <w:rsid w:val="00235242"/>
    <w:rsid w:val="00235C5F"/>
    <w:rsid w:val="0023644D"/>
    <w:rsid w:val="0023733E"/>
    <w:rsid w:val="0023784F"/>
    <w:rsid w:val="00240E69"/>
    <w:rsid w:val="002411F8"/>
    <w:rsid w:val="00241FEE"/>
    <w:rsid w:val="00242329"/>
    <w:rsid w:val="0024272C"/>
    <w:rsid w:val="00242958"/>
    <w:rsid w:val="00242D2D"/>
    <w:rsid w:val="00244AC7"/>
    <w:rsid w:val="00245BA7"/>
    <w:rsid w:val="00247FEF"/>
    <w:rsid w:val="00250323"/>
    <w:rsid w:val="00250327"/>
    <w:rsid w:val="00250D30"/>
    <w:rsid w:val="00252374"/>
    <w:rsid w:val="0025293F"/>
    <w:rsid w:val="002534A8"/>
    <w:rsid w:val="00253B7B"/>
    <w:rsid w:val="00253C09"/>
    <w:rsid w:val="0025492F"/>
    <w:rsid w:val="00254C28"/>
    <w:rsid w:val="002553EF"/>
    <w:rsid w:val="00255533"/>
    <w:rsid w:val="002569A8"/>
    <w:rsid w:val="002579A6"/>
    <w:rsid w:val="002604D2"/>
    <w:rsid w:val="00260FE5"/>
    <w:rsid w:val="00262A04"/>
    <w:rsid w:val="0026429E"/>
    <w:rsid w:val="0026444F"/>
    <w:rsid w:val="00264885"/>
    <w:rsid w:val="00265193"/>
    <w:rsid w:val="002655BA"/>
    <w:rsid w:val="00265873"/>
    <w:rsid w:val="00265B7B"/>
    <w:rsid w:val="00265EEB"/>
    <w:rsid w:val="0026635C"/>
    <w:rsid w:val="002670D2"/>
    <w:rsid w:val="00267188"/>
    <w:rsid w:val="002672BC"/>
    <w:rsid w:val="00270941"/>
    <w:rsid w:val="00271265"/>
    <w:rsid w:val="00271F62"/>
    <w:rsid w:val="00271F8E"/>
    <w:rsid w:val="00272395"/>
    <w:rsid w:val="00272852"/>
    <w:rsid w:val="00272E82"/>
    <w:rsid w:val="002731B3"/>
    <w:rsid w:val="0027354E"/>
    <w:rsid w:val="00273867"/>
    <w:rsid w:val="002740F3"/>
    <w:rsid w:val="00274E3A"/>
    <w:rsid w:val="00275A66"/>
    <w:rsid w:val="00276B7E"/>
    <w:rsid w:val="002777A5"/>
    <w:rsid w:val="00277E44"/>
    <w:rsid w:val="002801B8"/>
    <w:rsid w:val="00280608"/>
    <w:rsid w:val="00281025"/>
    <w:rsid w:val="00281976"/>
    <w:rsid w:val="00282974"/>
    <w:rsid w:val="00282E95"/>
    <w:rsid w:val="00282F79"/>
    <w:rsid w:val="00283733"/>
    <w:rsid w:val="002838BE"/>
    <w:rsid w:val="0028394E"/>
    <w:rsid w:val="00284B88"/>
    <w:rsid w:val="00285898"/>
    <w:rsid w:val="00285D5D"/>
    <w:rsid w:val="0028608A"/>
    <w:rsid w:val="00286581"/>
    <w:rsid w:val="00287811"/>
    <w:rsid w:val="00287896"/>
    <w:rsid w:val="00287D05"/>
    <w:rsid w:val="0029024F"/>
    <w:rsid w:val="0029047A"/>
    <w:rsid w:val="002907CA"/>
    <w:rsid w:val="00290A9A"/>
    <w:rsid w:val="00290E50"/>
    <w:rsid w:val="00291C25"/>
    <w:rsid w:val="002928D2"/>
    <w:rsid w:val="002928F3"/>
    <w:rsid w:val="002933F8"/>
    <w:rsid w:val="00293F6D"/>
    <w:rsid w:val="00294EA5"/>
    <w:rsid w:val="00296BF2"/>
    <w:rsid w:val="0029759A"/>
    <w:rsid w:val="00297B4E"/>
    <w:rsid w:val="00297C8B"/>
    <w:rsid w:val="00297CC6"/>
    <w:rsid w:val="002A0018"/>
    <w:rsid w:val="002A05F1"/>
    <w:rsid w:val="002A0A91"/>
    <w:rsid w:val="002A0AED"/>
    <w:rsid w:val="002A3303"/>
    <w:rsid w:val="002A3D1B"/>
    <w:rsid w:val="002A4CF4"/>
    <w:rsid w:val="002A5349"/>
    <w:rsid w:val="002A5E51"/>
    <w:rsid w:val="002A6C60"/>
    <w:rsid w:val="002A6D42"/>
    <w:rsid w:val="002A7672"/>
    <w:rsid w:val="002A7850"/>
    <w:rsid w:val="002B08B9"/>
    <w:rsid w:val="002B112A"/>
    <w:rsid w:val="002B1394"/>
    <w:rsid w:val="002B2AC9"/>
    <w:rsid w:val="002B2C9B"/>
    <w:rsid w:val="002B2D35"/>
    <w:rsid w:val="002B4F90"/>
    <w:rsid w:val="002B5801"/>
    <w:rsid w:val="002B619C"/>
    <w:rsid w:val="002B65AE"/>
    <w:rsid w:val="002C02DC"/>
    <w:rsid w:val="002C0A61"/>
    <w:rsid w:val="002C0D15"/>
    <w:rsid w:val="002C3640"/>
    <w:rsid w:val="002C3B8A"/>
    <w:rsid w:val="002C47D7"/>
    <w:rsid w:val="002C4838"/>
    <w:rsid w:val="002C49C2"/>
    <w:rsid w:val="002C4A67"/>
    <w:rsid w:val="002C5B3C"/>
    <w:rsid w:val="002C5C7A"/>
    <w:rsid w:val="002C6471"/>
    <w:rsid w:val="002C6583"/>
    <w:rsid w:val="002C76B4"/>
    <w:rsid w:val="002D0160"/>
    <w:rsid w:val="002D2316"/>
    <w:rsid w:val="002D27A0"/>
    <w:rsid w:val="002D373D"/>
    <w:rsid w:val="002D3D67"/>
    <w:rsid w:val="002D46E7"/>
    <w:rsid w:val="002D4792"/>
    <w:rsid w:val="002D494A"/>
    <w:rsid w:val="002D4A70"/>
    <w:rsid w:val="002D5891"/>
    <w:rsid w:val="002D7D86"/>
    <w:rsid w:val="002E08A6"/>
    <w:rsid w:val="002E10C9"/>
    <w:rsid w:val="002E1B2D"/>
    <w:rsid w:val="002E239B"/>
    <w:rsid w:val="002E28FC"/>
    <w:rsid w:val="002E304A"/>
    <w:rsid w:val="002E3593"/>
    <w:rsid w:val="002E4186"/>
    <w:rsid w:val="002E6434"/>
    <w:rsid w:val="002E65FA"/>
    <w:rsid w:val="002E6BC0"/>
    <w:rsid w:val="002E70C5"/>
    <w:rsid w:val="002E7CA6"/>
    <w:rsid w:val="002E7E97"/>
    <w:rsid w:val="002F0A46"/>
    <w:rsid w:val="002F1673"/>
    <w:rsid w:val="002F1BA9"/>
    <w:rsid w:val="002F2927"/>
    <w:rsid w:val="002F32D9"/>
    <w:rsid w:val="002F6391"/>
    <w:rsid w:val="002F687F"/>
    <w:rsid w:val="002F6BA8"/>
    <w:rsid w:val="002F720D"/>
    <w:rsid w:val="002F72D9"/>
    <w:rsid w:val="002F7482"/>
    <w:rsid w:val="002F7F6C"/>
    <w:rsid w:val="003004A2"/>
    <w:rsid w:val="0030098C"/>
    <w:rsid w:val="00300A88"/>
    <w:rsid w:val="00301C9B"/>
    <w:rsid w:val="00302D7C"/>
    <w:rsid w:val="00302DDC"/>
    <w:rsid w:val="00302E76"/>
    <w:rsid w:val="00302EC3"/>
    <w:rsid w:val="0030377B"/>
    <w:rsid w:val="00304ABB"/>
    <w:rsid w:val="00304DF9"/>
    <w:rsid w:val="003050B1"/>
    <w:rsid w:val="0031080C"/>
    <w:rsid w:val="00310EC9"/>
    <w:rsid w:val="003110F4"/>
    <w:rsid w:val="003114DA"/>
    <w:rsid w:val="003132F5"/>
    <w:rsid w:val="0031387B"/>
    <w:rsid w:val="0031389D"/>
    <w:rsid w:val="0031476D"/>
    <w:rsid w:val="00315088"/>
    <w:rsid w:val="00315172"/>
    <w:rsid w:val="00315F24"/>
    <w:rsid w:val="00320181"/>
    <w:rsid w:val="003201B2"/>
    <w:rsid w:val="0032030B"/>
    <w:rsid w:val="0032137C"/>
    <w:rsid w:val="00321C73"/>
    <w:rsid w:val="003228C5"/>
    <w:rsid w:val="00323264"/>
    <w:rsid w:val="0032382C"/>
    <w:rsid w:val="00323F41"/>
    <w:rsid w:val="003257F4"/>
    <w:rsid w:val="00325DC9"/>
    <w:rsid w:val="00330119"/>
    <w:rsid w:val="003317B1"/>
    <w:rsid w:val="00331B1F"/>
    <w:rsid w:val="00332FFD"/>
    <w:rsid w:val="0033356C"/>
    <w:rsid w:val="00333D20"/>
    <w:rsid w:val="003343A2"/>
    <w:rsid w:val="00334871"/>
    <w:rsid w:val="00340186"/>
    <w:rsid w:val="00341247"/>
    <w:rsid w:val="003413D7"/>
    <w:rsid w:val="003419D7"/>
    <w:rsid w:val="00344DF5"/>
    <w:rsid w:val="0034595E"/>
    <w:rsid w:val="00345ADF"/>
    <w:rsid w:val="00345D85"/>
    <w:rsid w:val="00346FAC"/>
    <w:rsid w:val="003504D3"/>
    <w:rsid w:val="0035055E"/>
    <w:rsid w:val="003505F7"/>
    <w:rsid w:val="00351076"/>
    <w:rsid w:val="00351244"/>
    <w:rsid w:val="00352AD9"/>
    <w:rsid w:val="0035311C"/>
    <w:rsid w:val="00353F67"/>
    <w:rsid w:val="003544F0"/>
    <w:rsid w:val="003547F2"/>
    <w:rsid w:val="00356422"/>
    <w:rsid w:val="00356D18"/>
    <w:rsid w:val="003608EB"/>
    <w:rsid w:val="00361196"/>
    <w:rsid w:val="003613A8"/>
    <w:rsid w:val="003626AE"/>
    <w:rsid w:val="00362B07"/>
    <w:rsid w:val="003638E3"/>
    <w:rsid w:val="00364579"/>
    <w:rsid w:val="00364A8F"/>
    <w:rsid w:val="00364FFB"/>
    <w:rsid w:val="00366704"/>
    <w:rsid w:val="00366958"/>
    <w:rsid w:val="00370707"/>
    <w:rsid w:val="003707BE"/>
    <w:rsid w:val="003715CD"/>
    <w:rsid w:val="00371920"/>
    <w:rsid w:val="00371E04"/>
    <w:rsid w:val="00372665"/>
    <w:rsid w:val="003726E3"/>
    <w:rsid w:val="003733E2"/>
    <w:rsid w:val="0037514F"/>
    <w:rsid w:val="003767D6"/>
    <w:rsid w:val="00376968"/>
    <w:rsid w:val="00376C69"/>
    <w:rsid w:val="00376FA2"/>
    <w:rsid w:val="00377B2B"/>
    <w:rsid w:val="00380626"/>
    <w:rsid w:val="00380901"/>
    <w:rsid w:val="003827B6"/>
    <w:rsid w:val="00382898"/>
    <w:rsid w:val="003833E5"/>
    <w:rsid w:val="00383DD9"/>
    <w:rsid w:val="003867F1"/>
    <w:rsid w:val="003868AD"/>
    <w:rsid w:val="0038740C"/>
    <w:rsid w:val="003877D1"/>
    <w:rsid w:val="00387F3A"/>
    <w:rsid w:val="0039014E"/>
    <w:rsid w:val="00390985"/>
    <w:rsid w:val="00391159"/>
    <w:rsid w:val="003911E9"/>
    <w:rsid w:val="00391AA7"/>
    <w:rsid w:val="00393286"/>
    <w:rsid w:val="00393CAC"/>
    <w:rsid w:val="00393DBF"/>
    <w:rsid w:val="00394198"/>
    <w:rsid w:val="003947A7"/>
    <w:rsid w:val="003947C5"/>
    <w:rsid w:val="00394AF6"/>
    <w:rsid w:val="00395125"/>
    <w:rsid w:val="00395A9B"/>
    <w:rsid w:val="00396CF3"/>
    <w:rsid w:val="00397861"/>
    <w:rsid w:val="0039796A"/>
    <w:rsid w:val="00397B17"/>
    <w:rsid w:val="00397B93"/>
    <w:rsid w:val="003A022A"/>
    <w:rsid w:val="003A185D"/>
    <w:rsid w:val="003A31F8"/>
    <w:rsid w:val="003A3B7D"/>
    <w:rsid w:val="003A4DD9"/>
    <w:rsid w:val="003A5271"/>
    <w:rsid w:val="003A5F8A"/>
    <w:rsid w:val="003A66E5"/>
    <w:rsid w:val="003A6CC5"/>
    <w:rsid w:val="003A6D83"/>
    <w:rsid w:val="003A6DC8"/>
    <w:rsid w:val="003B0738"/>
    <w:rsid w:val="003B2987"/>
    <w:rsid w:val="003B3EF4"/>
    <w:rsid w:val="003B4C83"/>
    <w:rsid w:val="003B568C"/>
    <w:rsid w:val="003B5F9A"/>
    <w:rsid w:val="003B60CC"/>
    <w:rsid w:val="003B6798"/>
    <w:rsid w:val="003B6DD1"/>
    <w:rsid w:val="003B7375"/>
    <w:rsid w:val="003B7B6E"/>
    <w:rsid w:val="003C01B0"/>
    <w:rsid w:val="003C0A5D"/>
    <w:rsid w:val="003C0F4C"/>
    <w:rsid w:val="003C114D"/>
    <w:rsid w:val="003C267C"/>
    <w:rsid w:val="003C2E3D"/>
    <w:rsid w:val="003C3052"/>
    <w:rsid w:val="003C332B"/>
    <w:rsid w:val="003C37AD"/>
    <w:rsid w:val="003C39AD"/>
    <w:rsid w:val="003C3AF5"/>
    <w:rsid w:val="003C4B37"/>
    <w:rsid w:val="003C4C4D"/>
    <w:rsid w:val="003C558F"/>
    <w:rsid w:val="003C56EE"/>
    <w:rsid w:val="003C597B"/>
    <w:rsid w:val="003C5D8C"/>
    <w:rsid w:val="003C5E36"/>
    <w:rsid w:val="003C6FC4"/>
    <w:rsid w:val="003C725C"/>
    <w:rsid w:val="003C77EA"/>
    <w:rsid w:val="003C7DD2"/>
    <w:rsid w:val="003C7EC9"/>
    <w:rsid w:val="003D0D7B"/>
    <w:rsid w:val="003D1D04"/>
    <w:rsid w:val="003D1DFE"/>
    <w:rsid w:val="003D2247"/>
    <w:rsid w:val="003D2DAF"/>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959"/>
    <w:rsid w:val="003E2CE4"/>
    <w:rsid w:val="003E36FB"/>
    <w:rsid w:val="003E3AC6"/>
    <w:rsid w:val="003E3B2B"/>
    <w:rsid w:val="003E4288"/>
    <w:rsid w:val="003E5C7B"/>
    <w:rsid w:val="003E649F"/>
    <w:rsid w:val="003E7268"/>
    <w:rsid w:val="003E7FD5"/>
    <w:rsid w:val="003F00E3"/>
    <w:rsid w:val="003F0342"/>
    <w:rsid w:val="003F0386"/>
    <w:rsid w:val="003F16A7"/>
    <w:rsid w:val="003F18D8"/>
    <w:rsid w:val="003F1BD7"/>
    <w:rsid w:val="003F1BDA"/>
    <w:rsid w:val="003F1CD4"/>
    <w:rsid w:val="003F24DF"/>
    <w:rsid w:val="003F28F0"/>
    <w:rsid w:val="003F31B7"/>
    <w:rsid w:val="003F32D8"/>
    <w:rsid w:val="003F33CB"/>
    <w:rsid w:val="003F64F2"/>
    <w:rsid w:val="003F68DD"/>
    <w:rsid w:val="003F7851"/>
    <w:rsid w:val="003F7D09"/>
    <w:rsid w:val="00400F1F"/>
    <w:rsid w:val="004015BC"/>
    <w:rsid w:val="0040228B"/>
    <w:rsid w:val="0040265F"/>
    <w:rsid w:val="00402C78"/>
    <w:rsid w:val="00403C1C"/>
    <w:rsid w:val="004040BA"/>
    <w:rsid w:val="0040630D"/>
    <w:rsid w:val="00406D07"/>
    <w:rsid w:val="00411172"/>
    <w:rsid w:val="00411F02"/>
    <w:rsid w:val="00413103"/>
    <w:rsid w:val="00415D04"/>
    <w:rsid w:val="0041612F"/>
    <w:rsid w:val="004166DA"/>
    <w:rsid w:val="00416E2C"/>
    <w:rsid w:val="00417A9C"/>
    <w:rsid w:val="004200EF"/>
    <w:rsid w:val="00420399"/>
    <w:rsid w:val="00422BA6"/>
    <w:rsid w:val="00423F81"/>
    <w:rsid w:val="00424564"/>
    <w:rsid w:val="004247BB"/>
    <w:rsid w:val="00427103"/>
    <w:rsid w:val="00427293"/>
    <w:rsid w:val="00430C3F"/>
    <w:rsid w:val="00430F36"/>
    <w:rsid w:val="00431F19"/>
    <w:rsid w:val="00432D33"/>
    <w:rsid w:val="0043313E"/>
    <w:rsid w:val="004344F1"/>
    <w:rsid w:val="004352F9"/>
    <w:rsid w:val="004358A9"/>
    <w:rsid w:val="00435AE6"/>
    <w:rsid w:val="004369B8"/>
    <w:rsid w:val="00436F41"/>
    <w:rsid w:val="004370A0"/>
    <w:rsid w:val="0043714D"/>
    <w:rsid w:val="0043786E"/>
    <w:rsid w:val="00437AA3"/>
    <w:rsid w:val="00437CED"/>
    <w:rsid w:val="004407E2"/>
    <w:rsid w:val="004427DB"/>
    <w:rsid w:val="00443960"/>
    <w:rsid w:val="00443B3C"/>
    <w:rsid w:val="00443BAB"/>
    <w:rsid w:val="004444DD"/>
    <w:rsid w:val="00444E9A"/>
    <w:rsid w:val="00445251"/>
    <w:rsid w:val="004455F8"/>
    <w:rsid w:val="004466E4"/>
    <w:rsid w:val="0045146F"/>
    <w:rsid w:val="004516E6"/>
    <w:rsid w:val="0045187C"/>
    <w:rsid w:val="004525B9"/>
    <w:rsid w:val="004533FC"/>
    <w:rsid w:val="00453B92"/>
    <w:rsid w:val="0045559C"/>
    <w:rsid w:val="0045583C"/>
    <w:rsid w:val="00455E39"/>
    <w:rsid w:val="004578CD"/>
    <w:rsid w:val="00457BB7"/>
    <w:rsid w:val="00457F61"/>
    <w:rsid w:val="0046209B"/>
    <w:rsid w:val="0046241B"/>
    <w:rsid w:val="00462BCF"/>
    <w:rsid w:val="00462C56"/>
    <w:rsid w:val="00462F88"/>
    <w:rsid w:val="00463647"/>
    <w:rsid w:val="00464711"/>
    <w:rsid w:val="00464963"/>
    <w:rsid w:val="00464BB2"/>
    <w:rsid w:val="00465F19"/>
    <w:rsid w:val="00466C37"/>
    <w:rsid w:val="00467C54"/>
    <w:rsid w:val="00467D98"/>
    <w:rsid w:val="00470581"/>
    <w:rsid w:val="0047177F"/>
    <w:rsid w:val="00472E02"/>
    <w:rsid w:val="00474174"/>
    <w:rsid w:val="00475763"/>
    <w:rsid w:val="004757F1"/>
    <w:rsid w:val="00475BE2"/>
    <w:rsid w:val="0047628B"/>
    <w:rsid w:val="0047629E"/>
    <w:rsid w:val="00477DBA"/>
    <w:rsid w:val="004816FD"/>
    <w:rsid w:val="00481F26"/>
    <w:rsid w:val="00482166"/>
    <w:rsid w:val="004828E4"/>
    <w:rsid w:val="00482A41"/>
    <w:rsid w:val="004831C0"/>
    <w:rsid w:val="0048368A"/>
    <w:rsid w:val="00483C29"/>
    <w:rsid w:val="00484FC7"/>
    <w:rsid w:val="004856F0"/>
    <w:rsid w:val="00486015"/>
    <w:rsid w:val="004874AB"/>
    <w:rsid w:val="00490261"/>
    <w:rsid w:val="00490636"/>
    <w:rsid w:val="0049098D"/>
    <w:rsid w:val="00490E2A"/>
    <w:rsid w:val="004912F9"/>
    <w:rsid w:val="00492563"/>
    <w:rsid w:val="00492733"/>
    <w:rsid w:val="00493457"/>
    <w:rsid w:val="00493AC1"/>
    <w:rsid w:val="004944F2"/>
    <w:rsid w:val="00494A54"/>
    <w:rsid w:val="00494C0F"/>
    <w:rsid w:val="00496328"/>
    <w:rsid w:val="0049652E"/>
    <w:rsid w:val="00496B44"/>
    <w:rsid w:val="004A125C"/>
    <w:rsid w:val="004A174E"/>
    <w:rsid w:val="004A2472"/>
    <w:rsid w:val="004A24B9"/>
    <w:rsid w:val="004A3B37"/>
    <w:rsid w:val="004A41C6"/>
    <w:rsid w:val="004A4441"/>
    <w:rsid w:val="004A60A3"/>
    <w:rsid w:val="004A6911"/>
    <w:rsid w:val="004A7940"/>
    <w:rsid w:val="004A7E96"/>
    <w:rsid w:val="004B046D"/>
    <w:rsid w:val="004B0986"/>
    <w:rsid w:val="004B0B26"/>
    <w:rsid w:val="004B0B9A"/>
    <w:rsid w:val="004B322A"/>
    <w:rsid w:val="004B3F12"/>
    <w:rsid w:val="004B4444"/>
    <w:rsid w:val="004B4E81"/>
    <w:rsid w:val="004B5D1D"/>
    <w:rsid w:val="004B6344"/>
    <w:rsid w:val="004B6782"/>
    <w:rsid w:val="004B6872"/>
    <w:rsid w:val="004B7587"/>
    <w:rsid w:val="004B75CA"/>
    <w:rsid w:val="004C0C9C"/>
    <w:rsid w:val="004C124E"/>
    <w:rsid w:val="004C1562"/>
    <w:rsid w:val="004C1E14"/>
    <w:rsid w:val="004C26A6"/>
    <w:rsid w:val="004C358A"/>
    <w:rsid w:val="004C457D"/>
    <w:rsid w:val="004C58A1"/>
    <w:rsid w:val="004C58A4"/>
    <w:rsid w:val="004C646B"/>
    <w:rsid w:val="004C6A23"/>
    <w:rsid w:val="004C6DC7"/>
    <w:rsid w:val="004D04B5"/>
    <w:rsid w:val="004D04F6"/>
    <w:rsid w:val="004D094E"/>
    <w:rsid w:val="004D2563"/>
    <w:rsid w:val="004D2A1B"/>
    <w:rsid w:val="004D42E2"/>
    <w:rsid w:val="004D464B"/>
    <w:rsid w:val="004D4BB7"/>
    <w:rsid w:val="004D4D7D"/>
    <w:rsid w:val="004D4E90"/>
    <w:rsid w:val="004D523D"/>
    <w:rsid w:val="004D526B"/>
    <w:rsid w:val="004D5787"/>
    <w:rsid w:val="004D59E4"/>
    <w:rsid w:val="004D628F"/>
    <w:rsid w:val="004D64D7"/>
    <w:rsid w:val="004D663B"/>
    <w:rsid w:val="004D721C"/>
    <w:rsid w:val="004D72FD"/>
    <w:rsid w:val="004D7D38"/>
    <w:rsid w:val="004E23A5"/>
    <w:rsid w:val="004E3879"/>
    <w:rsid w:val="004E4229"/>
    <w:rsid w:val="004E43A2"/>
    <w:rsid w:val="004E445E"/>
    <w:rsid w:val="004E5C46"/>
    <w:rsid w:val="004E62D5"/>
    <w:rsid w:val="004E6973"/>
    <w:rsid w:val="004E6FC7"/>
    <w:rsid w:val="004E7A21"/>
    <w:rsid w:val="004F021D"/>
    <w:rsid w:val="004F0A65"/>
    <w:rsid w:val="004F21EB"/>
    <w:rsid w:val="004F2E5E"/>
    <w:rsid w:val="004F2E8A"/>
    <w:rsid w:val="004F3196"/>
    <w:rsid w:val="004F4180"/>
    <w:rsid w:val="004F4564"/>
    <w:rsid w:val="004F5B75"/>
    <w:rsid w:val="004F6945"/>
    <w:rsid w:val="004F6B93"/>
    <w:rsid w:val="005014D4"/>
    <w:rsid w:val="00501D39"/>
    <w:rsid w:val="0050221B"/>
    <w:rsid w:val="00502877"/>
    <w:rsid w:val="00502ACA"/>
    <w:rsid w:val="00505F0F"/>
    <w:rsid w:val="00506C0B"/>
    <w:rsid w:val="005072D5"/>
    <w:rsid w:val="00507F71"/>
    <w:rsid w:val="005100A8"/>
    <w:rsid w:val="00510215"/>
    <w:rsid w:val="00510A55"/>
    <w:rsid w:val="00510F03"/>
    <w:rsid w:val="005111F9"/>
    <w:rsid w:val="005122D2"/>
    <w:rsid w:val="00512385"/>
    <w:rsid w:val="005126E9"/>
    <w:rsid w:val="005130E0"/>
    <w:rsid w:val="005132AA"/>
    <w:rsid w:val="0051380E"/>
    <w:rsid w:val="005142A4"/>
    <w:rsid w:val="00514C46"/>
    <w:rsid w:val="005163E4"/>
    <w:rsid w:val="0051687E"/>
    <w:rsid w:val="005177EB"/>
    <w:rsid w:val="0052164D"/>
    <w:rsid w:val="00521E62"/>
    <w:rsid w:val="00522095"/>
    <w:rsid w:val="0052234D"/>
    <w:rsid w:val="00522668"/>
    <w:rsid w:val="00522DE8"/>
    <w:rsid w:val="0052368D"/>
    <w:rsid w:val="00523BC3"/>
    <w:rsid w:val="0052407B"/>
    <w:rsid w:val="005249BD"/>
    <w:rsid w:val="00525203"/>
    <w:rsid w:val="005254FA"/>
    <w:rsid w:val="00526DC8"/>
    <w:rsid w:val="00527216"/>
    <w:rsid w:val="005276CE"/>
    <w:rsid w:val="00527C20"/>
    <w:rsid w:val="00531861"/>
    <w:rsid w:val="00531920"/>
    <w:rsid w:val="005320F4"/>
    <w:rsid w:val="00533339"/>
    <w:rsid w:val="00533628"/>
    <w:rsid w:val="00534F2C"/>
    <w:rsid w:val="00535563"/>
    <w:rsid w:val="00537463"/>
    <w:rsid w:val="0053768C"/>
    <w:rsid w:val="005436B6"/>
    <w:rsid w:val="00543822"/>
    <w:rsid w:val="00544247"/>
    <w:rsid w:val="00544904"/>
    <w:rsid w:val="00544B65"/>
    <w:rsid w:val="005458A0"/>
    <w:rsid w:val="00546BED"/>
    <w:rsid w:val="0054715C"/>
    <w:rsid w:val="00551564"/>
    <w:rsid w:val="00551F1B"/>
    <w:rsid w:val="0055377B"/>
    <w:rsid w:val="00553984"/>
    <w:rsid w:val="005539A8"/>
    <w:rsid w:val="00554270"/>
    <w:rsid w:val="0055451B"/>
    <w:rsid w:val="005561A2"/>
    <w:rsid w:val="00556DB2"/>
    <w:rsid w:val="00557342"/>
    <w:rsid w:val="00557D1E"/>
    <w:rsid w:val="00557FF5"/>
    <w:rsid w:val="0056035C"/>
    <w:rsid w:val="00560426"/>
    <w:rsid w:val="00561077"/>
    <w:rsid w:val="00561B0D"/>
    <w:rsid w:val="005620E7"/>
    <w:rsid w:val="00563AE7"/>
    <w:rsid w:val="00563B57"/>
    <w:rsid w:val="00563CCF"/>
    <w:rsid w:val="00563E4C"/>
    <w:rsid w:val="00564148"/>
    <w:rsid w:val="0056421F"/>
    <w:rsid w:val="0056466E"/>
    <w:rsid w:val="005648F1"/>
    <w:rsid w:val="00564A9C"/>
    <w:rsid w:val="00564F65"/>
    <w:rsid w:val="0056526F"/>
    <w:rsid w:val="00565B8C"/>
    <w:rsid w:val="0056662E"/>
    <w:rsid w:val="0056785E"/>
    <w:rsid w:val="00570E43"/>
    <w:rsid w:val="005715AA"/>
    <w:rsid w:val="00571902"/>
    <w:rsid w:val="005724C5"/>
    <w:rsid w:val="0057264B"/>
    <w:rsid w:val="005727BE"/>
    <w:rsid w:val="00572AFD"/>
    <w:rsid w:val="0057317E"/>
    <w:rsid w:val="005735F3"/>
    <w:rsid w:val="00573E47"/>
    <w:rsid w:val="00574069"/>
    <w:rsid w:val="0057431B"/>
    <w:rsid w:val="005745B1"/>
    <w:rsid w:val="00574AA5"/>
    <w:rsid w:val="005770B6"/>
    <w:rsid w:val="00577F14"/>
    <w:rsid w:val="005802DE"/>
    <w:rsid w:val="00581476"/>
    <w:rsid w:val="00581530"/>
    <w:rsid w:val="00581833"/>
    <w:rsid w:val="00581A97"/>
    <w:rsid w:val="00581FC7"/>
    <w:rsid w:val="005822F2"/>
    <w:rsid w:val="00582571"/>
    <w:rsid w:val="00582E0B"/>
    <w:rsid w:val="0058310C"/>
    <w:rsid w:val="00583A0C"/>
    <w:rsid w:val="00583A3D"/>
    <w:rsid w:val="00583E59"/>
    <w:rsid w:val="00584715"/>
    <w:rsid w:val="00584D4D"/>
    <w:rsid w:val="00584F9E"/>
    <w:rsid w:val="0058610B"/>
    <w:rsid w:val="005900EF"/>
    <w:rsid w:val="005908ED"/>
    <w:rsid w:val="0059150C"/>
    <w:rsid w:val="00592986"/>
    <w:rsid w:val="00593046"/>
    <w:rsid w:val="00593345"/>
    <w:rsid w:val="00593BE8"/>
    <w:rsid w:val="00595B0E"/>
    <w:rsid w:val="00595D30"/>
    <w:rsid w:val="00596725"/>
    <w:rsid w:val="00596746"/>
    <w:rsid w:val="00597217"/>
    <w:rsid w:val="005A0428"/>
    <w:rsid w:val="005A058B"/>
    <w:rsid w:val="005A24FD"/>
    <w:rsid w:val="005A2B21"/>
    <w:rsid w:val="005A4772"/>
    <w:rsid w:val="005A538D"/>
    <w:rsid w:val="005A59F2"/>
    <w:rsid w:val="005B0069"/>
    <w:rsid w:val="005B0EC4"/>
    <w:rsid w:val="005B11E2"/>
    <w:rsid w:val="005B282F"/>
    <w:rsid w:val="005B2C0C"/>
    <w:rsid w:val="005B41AB"/>
    <w:rsid w:val="005B549C"/>
    <w:rsid w:val="005B6B50"/>
    <w:rsid w:val="005C0509"/>
    <w:rsid w:val="005C0929"/>
    <w:rsid w:val="005C0DDF"/>
    <w:rsid w:val="005C2932"/>
    <w:rsid w:val="005C326A"/>
    <w:rsid w:val="005C3852"/>
    <w:rsid w:val="005C393E"/>
    <w:rsid w:val="005C3D87"/>
    <w:rsid w:val="005C4DD5"/>
    <w:rsid w:val="005C58BA"/>
    <w:rsid w:val="005C5DDC"/>
    <w:rsid w:val="005C627D"/>
    <w:rsid w:val="005C6B5A"/>
    <w:rsid w:val="005C7259"/>
    <w:rsid w:val="005D014B"/>
    <w:rsid w:val="005D06D0"/>
    <w:rsid w:val="005D10A5"/>
    <w:rsid w:val="005D158F"/>
    <w:rsid w:val="005D183A"/>
    <w:rsid w:val="005D1A77"/>
    <w:rsid w:val="005D1EE3"/>
    <w:rsid w:val="005D3317"/>
    <w:rsid w:val="005D34AC"/>
    <w:rsid w:val="005D47E2"/>
    <w:rsid w:val="005D50CB"/>
    <w:rsid w:val="005D5745"/>
    <w:rsid w:val="005D580D"/>
    <w:rsid w:val="005D5A55"/>
    <w:rsid w:val="005D5D46"/>
    <w:rsid w:val="005D7D81"/>
    <w:rsid w:val="005E1929"/>
    <w:rsid w:val="005E2244"/>
    <w:rsid w:val="005E2C65"/>
    <w:rsid w:val="005E2E09"/>
    <w:rsid w:val="005E31FD"/>
    <w:rsid w:val="005E48B7"/>
    <w:rsid w:val="005E4F58"/>
    <w:rsid w:val="005E4FA8"/>
    <w:rsid w:val="005E75B2"/>
    <w:rsid w:val="005F0B1C"/>
    <w:rsid w:val="005F0FFC"/>
    <w:rsid w:val="005F130B"/>
    <w:rsid w:val="005F1F67"/>
    <w:rsid w:val="005F25BE"/>
    <w:rsid w:val="005F28BE"/>
    <w:rsid w:val="005F47A5"/>
    <w:rsid w:val="005F589C"/>
    <w:rsid w:val="005F5FE0"/>
    <w:rsid w:val="005F5FFB"/>
    <w:rsid w:val="005F646B"/>
    <w:rsid w:val="005F6947"/>
    <w:rsid w:val="005F6986"/>
    <w:rsid w:val="005F7335"/>
    <w:rsid w:val="005F7491"/>
    <w:rsid w:val="006002A2"/>
    <w:rsid w:val="00601257"/>
    <w:rsid w:val="00601700"/>
    <w:rsid w:val="00601D0A"/>
    <w:rsid w:val="00602FD9"/>
    <w:rsid w:val="0060370C"/>
    <w:rsid w:val="006038C5"/>
    <w:rsid w:val="00604EC8"/>
    <w:rsid w:val="00605BB1"/>
    <w:rsid w:val="006061AE"/>
    <w:rsid w:val="006063B3"/>
    <w:rsid w:val="006069BD"/>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938"/>
    <w:rsid w:val="00615053"/>
    <w:rsid w:val="00615C5F"/>
    <w:rsid w:val="00620C98"/>
    <w:rsid w:val="006227AF"/>
    <w:rsid w:val="00624471"/>
    <w:rsid w:val="00624EB9"/>
    <w:rsid w:val="0062547A"/>
    <w:rsid w:val="0062762C"/>
    <w:rsid w:val="006277A8"/>
    <w:rsid w:val="00630252"/>
    <w:rsid w:val="00631BA0"/>
    <w:rsid w:val="00631C16"/>
    <w:rsid w:val="00633B95"/>
    <w:rsid w:val="0063444F"/>
    <w:rsid w:val="006349A3"/>
    <w:rsid w:val="00635263"/>
    <w:rsid w:val="0063528E"/>
    <w:rsid w:val="006361BB"/>
    <w:rsid w:val="00636976"/>
    <w:rsid w:val="006376E6"/>
    <w:rsid w:val="00637D7B"/>
    <w:rsid w:val="00637DA5"/>
    <w:rsid w:val="00637ED3"/>
    <w:rsid w:val="00640063"/>
    <w:rsid w:val="006405C6"/>
    <w:rsid w:val="00640C22"/>
    <w:rsid w:val="00642A56"/>
    <w:rsid w:val="00642B57"/>
    <w:rsid w:val="00643CF5"/>
    <w:rsid w:val="00644577"/>
    <w:rsid w:val="006445CC"/>
    <w:rsid w:val="006445E5"/>
    <w:rsid w:val="006462C9"/>
    <w:rsid w:val="00646719"/>
    <w:rsid w:val="00646FC8"/>
    <w:rsid w:val="00647198"/>
    <w:rsid w:val="00647264"/>
    <w:rsid w:val="00647514"/>
    <w:rsid w:val="00650DE6"/>
    <w:rsid w:val="00650E4C"/>
    <w:rsid w:val="00651096"/>
    <w:rsid w:val="006512E0"/>
    <w:rsid w:val="0065188D"/>
    <w:rsid w:val="00652D7A"/>
    <w:rsid w:val="00652D90"/>
    <w:rsid w:val="00652DA8"/>
    <w:rsid w:val="00654E61"/>
    <w:rsid w:val="006553E3"/>
    <w:rsid w:val="00655604"/>
    <w:rsid w:val="0065742D"/>
    <w:rsid w:val="00657790"/>
    <w:rsid w:val="0065783A"/>
    <w:rsid w:val="00661429"/>
    <w:rsid w:val="006618C6"/>
    <w:rsid w:val="00662014"/>
    <w:rsid w:val="006629A8"/>
    <w:rsid w:val="00663DCC"/>
    <w:rsid w:val="0066443A"/>
    <w:rsid w:val="00665ACE"/>
    <w:rsid w:val="00666036"/>
    <w:rsid w:val="00667B05"/>
    <w:rsid w:val="00671D3D"/>
    <w:rsid w:val="00671DB2"/>
    <w:rsid w:val="00672CF3"/>
    <w:rsid w:val="00673244"/>
    <w:rsid w:val="00673CAB"/>
    <w:rsid w:val="00674591"/>
    <w:rsid w:val="00674E80"/>
    <w:rsid w:val="00675F24"/>
    <w:rsid w:val="0067645C"/>
    <w:rsid w:val="006767C6"/>
    <w:rsid w:val="00676A07"/>
    <w:rsid w:val="00676BD4"/>
    <w:rsid w:val="00676FC0"/>
    <w:rsid w:val="006772FC"/>
    <w:rsid w:val="00680CD0"/>
    <w:rsid w:val="00681D1B"/>
    <w:rsid w:val="00682161"/>
    <w:rsid w:val="006823F6"/>
    <w:rsid w:val="00682930"/>
    <w:rsid w:val="006829C5"/>
    <w:rsid w:val="00684AB9"/>
    <w:rsid w:val="006854F0"/>
    <w:rsid w:val="00686AB5"/>
    <w:rsid w:val="00687268"/>
    <w:rsid w:val="00687338"/>
    <w:rsid w:val="00687700"/>
    <w:rsid w:val="0069001B"/>
    <w:rsid w:val="0069046C"/>
    <w:rsid w:val="0069132A"/>
    <w:rsid w:val="006913F1"/>
    <w:rsid w:val="00691A8E"/>
    <w:rsid w:val="00692A94"/>
    <w:rsid w:val="00692CDE"/>
    <w:rsid w:val="00694351"/>
    <w:rsid w:val="006943FC"/>
    <w:rsid w:val="00694F78"/>
    <w:rsid w:val="00695C49"/>
    <w:rsid w:val="00695D7E"/>
    <w:rsid w:val="006977F5"/>
    <w:rsid w:val="00697963"/>
    <w:rsid w:val="00697C7E"/>
    <w:rsid w:val="00697EF5"/>
    <w:rsid w:val="006A086B"/>
    <w:rsid w:val="006A0F09"/>
    <w:rsid w:val="006A173B"/>
    <w:rsid w:val="006A4D39"/>
    <w:rsid w:val="006A60F3"/>
    <w:rsid w:val="006A7E80"/>
    <w:rsid w:val="006B17D7"/>
    <w:rsid w:val="006B30E2"/>
    <w:rsid w:val="006B377F"/>
    <w:rsid w:val="006B3A4B"/>
    <w:rsid w:val="006B4B47"/>
    <w:rsid w:val="006B4B5E"/>
    <w:rsid w:val="006B52C3"/>
    <w:rsid w:val="006B5987"/>
    <w:rsid w:val="006B7E79"/>
    <w:rsid w:val="006B7FCD"/>
    <w:rsid w:val="006C00FB"/>
    <w:rsid w:val="006C04D5"/>
    <w:rsid w:val="006C0BBA"/>
    <w:rsid w:val="006C22A7"/>
    <w:rsid w:val="006C37C4"/>
    <w:rsid w:val="006C59BF"/>
    <w:rsid w:val="006C62F5"/>
    <w:rsid w:val="006C673C"/>
    <w:rsid w:val="006C6C80"/>
    <w:rsid w:val="006C71AF"/>
    <w:rsid w:val="006D0B77"/>
    <w:rsid w:val="006D2913"/>
    <w:rsid w:val="006D33CD"/>
    <w:rsid w:val="006D4A3A"/>
    <w:rsid w:val="006D4DF1"/>
    <w:rsid w:val="006D4EF4"/>
    <w:rsid w:val="006D5028"/>
    <w:rsid w:val="006D557A"/>
    <w:rsid w:val="006D6D01"/>
    <w:rsid w:val="006D737E"/>
    <w:rsid w:val="006D7E08"/>
    <w:rsid w:val="006D7E1D"/>
    <w:rsid w:val="006D7FE4"/>
    <w:rsid w:val="006E0A7A"/>
    <w:rsid w:val="006E1226"/>
    <w:rsid w:val="006E2367"/>
    <w:rsid w:val="006E288B"/>
    <w:rsid w:val="006E2B5D"/>
    <w:rsid w:val="006E3131"/>
    <w:rsid w:val="006E35C4"/>
    <w:rsid w:val="006E4427"/>
    <w:rsid w:val="006E4695"/>
    <w:rsid w:val="006E4A3F"/>
    <w:rsid w:val="006E5038"/>
    <w:rsid w:val="006E767B"/>
    <w:rsid w:val="006F2BDE"/>
    <w:rsid w:val="006F305D"/>
    <w:rsid w:val="006F37B4"/>
    <w:rsid w:val="006F3D73"/>
    <w:rsid w:val="006F3F19"/>
    <w:rsid w:val="006F4498"/>
    <w:rsid w:val="006F6969"/>
    <w:rsid w:val="006F6E21"/>
    <w:rsid w:val="006F6E93"/>
    <w:rsid w:val="006F7E0C"/>
    <w:rsid w:val="00700CBB"/>
    <w:rsid w:val="00700CC8"/>
    <w:rsid w:val="00701ECA"/>
    <w:rsid w:val="007029F0"/>
    <w:rsid w:val="00704265"/>
    <w:rsid w:val="0070487D"/>
    <w:rsid w:val="00705246"/>
    <w:rsid w:val="00705651"/>
    <w:rsid w:val="00705A6E"/>
    <w:rsid w:val="00706785"/>
    <w:rsid w:val="00706838"/>
    <w:rsid w:val="007076D5"/>
    <w:rsid w:val="00710210"/>
    <w:rsid w:val="007108EC"/>
    <w:rsid w:val="00711104"/>
    <w:rsid w:val="007114D6"/>
    <w:rsid w:val="00711C53"/>
    <w:rsid w:val="00711E11"/>
    <w:rsid w:val="00712734"/>
    <w:rsid w:val="00713EAE"/>
    <w:rsid w:val="007145AA"/>
    <w:rsid w:val="007150CB"/>
    <w:rsid w:val="00715B20"/>
    <w:rsid w:val="00716B31"/>
    <w:rsid w:val="00717383"/>
    <w:rsid w:val="00717A4C"/>
    <w:rsid w:val="0072042A"/>
    <w:rsid w:val="007209AF"/>
    <w:rsid w:val="007219DE"/>
    <w:rsid w:val="00721ABF"/>
    <w:rsid w:val="00721DDD"/>
    <w:rsid w:val="00722238"/>
    <w:rsid w:val="00722DB3"/>
    <w:rsid w:val="0072342F"/>
    <w:rsid w:val="00723463"/>
    <w:rsid w:val="007234C5"/>
    <w:rsid w:val="007241C2"/>
    <w:rsid w:val="00724C86"/>
    <w:rsid w:val="00724F3C"/>
    <w:rsid w:val="007259A2"/>
    <w:rsid w:val="00725BCD"/>
    <w:rsid w:val="00725E7D"/>
    <w:rsid w:val="007261AD"/>
    <w:rsid w:val="007262F8"/>
    <w:rsid w:val="00726A72"/>
    <w:rsid w:val="00726B54"/>
    <w:rsid w:val="00726DB9"/>
    <w:rsid w:val="007300DB"/>
    <w:rsid w:val="00730AED"/>
    <w:rsid w:val="00731BCF"/>
    <w:rsid w:val="0073276E"/>
    <w:rsid w:val="00732CC1"/>
    <w:rsid w:val="00733976"/>
    <w:rsid w:val="00733BE6"/>
    <w:rsid w:val="00733F09"/>
    <w:rsid w:val="00734FC9"/>
    <w:rsid w:val="00735462"/>
    <w:rsid w:val="007363DF"/>
    <w:rsid w:val="00736548"/>
    <w:rsid w:val="007404D6"/>
    <w:rsid w:val="00741D59"/>
    <w:rsid w:val="007422B4"/>
    <w:rsid w:val="00742FBE"/>
    <w:rsid w:val="00743814"/>
    <w:rsid w:val="00744690"/>
    <w:rsid w:val="00745F44"/>
    <w:rsid w:val="00747215"/>
    <w:rsid w:val="0075014B"/>
    <w:rsid w:val="00751430"/>
    <w:rsid w:val="00751A92"/>
    <w:rsid w:val="00751B04"/>
    <w:rsid w:val="00751FB3"/>
    <w:rsid w:val="00752170"/>
    <w:rsid w:val="00752E68"/>
    <w:rsid w:val="0075542B"/>
    <w:rsid w:val="00755BB2"/>
    <w:rsid w:val="0075615F"/>
    <w:rsid w:val="00756577"/>
    <w:rsid w:val="0075659A"/>
    <w:rsid w:val="007577CE"/>
    <w:rsid w:val="00757FDC"/>
    <w:rsid w:val="00760776"/>
    <w:rsid w:val="0076138A"/>
    <w:rsid w:val="00761425"/>
    <w:rsid w:val="0076157B"/>
    <w:rsid w:val="00762140"/>
    <w:rsid w:val="00762203"/>
    <w:rsid w:val="0076265B"/>
    <w:rsid w:val="00763DF7"/>
    <w:rsid w:val="0076589A"/>
    <w:rsid w:val="00765E81"/>
    <w:rsid w:val="00767DC2"/>
    <w:rsid w:val="00770331"/>
    <w:rsid w:val="00771009"/>
    <w:rsid w:val="00771771"/>
    <w:rsid w:val="00771787"/>
    <w:rsid w:val="00773C59"/>
    <w:rsid w:val="007753CF"/>
    <w:rsid w:val="007771FD"/>
    <w:rsid w:val="007805F2"/>
    <w:rsid w:val="00780D0A"/>
    <w:rsid w:val="00781737"/>
    <w:rsid w:val="00781A3C"/>
    <w:rsid w:val="00781B16"/>
    <w:rsid w:val="00781D55"/>
    <w:rsid w:val="00781F49"/>
    <w:rsid w:val="007829D2"/>
    <w:rsid w:val="00782A98"/>
    <w:rsid w:val="007852B7"/>
    <w:rsid w:val="00785B5F"/>
    <w:rsid w:val="007865B2"/>
    <w:rsid w:val="00786A9E"/>
    <w:rsid w:val="00786D6F"/>
    <w:rsid w:val="00787FAA"/>
    <w:rsid w:val="007901F7"/>
    <w:rsid w:val="00790648"/>
    <w:rsid w:val="00790FFF"/>
    <w:rsid w:val="0079126A"/>
    <w:rsid w:val="007915A2"/>
    <w:rsid w:val="00791878"/>
    <w:rsid w:val="00793230"/>
    <w:rsid w:val="00793671"/>
    <w:rsid w:val="007938D1"/>
    <w:rsid w:val="00793965"/>
    <w:rsid w:val="00793B77"/>
    <w:rsid w:val="0079526E"/>
    <w:rsid w:val="00795C99"/>
    <w:rsid w:val="00796EE9"/>
    <w:rsid w:val="00797391"/>
    <w:rsid w:val="00797D47"/>
    <w:rsid w:val="007A0018"/>
    <w:rsid w:val="007A099A"/>
    <w:rsid w:val="007A0ACE"/>
    <w:rsid w:val="007A4432"/>
    <w:rsid w:val="007A4A89"/>
    <w:rsid w:val="007A4D40"/>
    <w:rsid w:val="007A5582"/>
    <w:rsid w:val="007A61A6"/>
    <w:rsid w:val="007A689E"/>
    <w:rsid w:val="007A68F1"/>
    <w:rsid w:val="007A71E6"/>
    <w:rsid w:val="007B00B9"/>
    <w:rsid w:val="007B0153"/>
    <w:rsid w:val="007B1F47"/>
    <w:rsid w:val="007B25C7"/>
    <w:rsid w:val="007B368D"/>
    <w:rsid w:val="007B4AC0"/>
    <w:rsid w:val="007B4B33"/>
    <w:rsid w:val="007B5264"/>
    <w:rsid w:val="007B551A"/>
    <w:rsid w:val="007B567C"/>
    <w:rsid w:val="007B607D"/>
    <w:rsid w:val="007B69EA"/>
    <w:rsid w:val="007B703C"/>
    <w:rsid w:val="007B71DC"/>
    <w:rsid w:val="007B7A24"/>
    <w:rsid w:val="007C16DF"/>
    <w:rsid w:val="007C20B5"/>
    <w:rsid w:val="007C229A"/>
    <w:rsid w:val="007C34D5"/>
    <w:rsid w:val="007C3517"/>
    <w:rsid w:val="007C36E7"/>
    <w:rsid w:val="007C4182"/>
    <w:rsid w:val="007C45F9"/>
    <w:rsid w:val="007C53B3"/>
    <w:rsid w:val="007C66DE"/>
    <w:rsid w:val="007C7B7D"/>
    <w:rsid w:val="007D0E2B"/>
    <w:rsid w:val="007D1027"/>
    <w:rsid w:val="007D1B5B"/>
    <w:rsid w:val="007D1C54"/>
    <w:rsid w:val="007D20FB"/>
    <w:rsid w:val="007D32E6"/>
    <w:rsid w:val="007D383E"/>
    <w:rsid w:val="007D393D"/>
    <w:rsid w:val="007D4300"/>
    <w:rsid w:val="007D4DD4"/>
    <w:rsid w:val="007D4F94"/>
    <w:rsid w:val="007D61B1"/>
    <w:rsid w:val="007D660F"/>
    <w:rsid w:val="007D7A96"/>
    <w:rsid w:val="007E05A4"/>
    <w:rsid w:val="007E074B"/>
    <w:rsid w:val="007E1918"/>
    <w:rsid w:val="007E1952"/>
    <w:rsid w:val="007E2BF5"/>
    <w:rsid w:val="007E3E32"/>
    <w:rsid w:val="007E40AB"/>
    <w:rsid w:val="007E44EE"/>
    <w:rsid w:val="007E5044"/>
    <w:rsid w:val="007E562A"/>
    <w:rsid w:val="007E6970"/>
    <w:rsid w:val="007E6E65"/>
    <w:rsid w:val="007E74E3"/>
    <w:rsid w:val="007E7DA2"/>
    <w:rsid w:val="007E7E34"/>
    <w:rsid w:val="007F0E86"/>
    <w:rsid w:val="007F2AA9"/>
    <w:rsid w:val="007F336D"/>
    <w:rsid w:val="007F33DA"/>
    <w:rsid w:val="007F36B9"/>
    <w:rsid w:val="007F3A61"/>
    <w:rsid w:val="007F4D27"/>
    <w:rsid w:val="007F5986"/>
    <w:rsid w:val="007F5F9D"/>
    <w:rsid w:val="007F609F"/>
    <w:rsid w:val="007F6883"/>
    <w:rsid w:val="00800E68"/>
    <w:rsid w:val="00801D65"/>
    <w:rsid w:val="00802607"/>
    <w:rsid w:val="00802639"/>
    <w:rsid w:val="00803762"/>
    <w:rsid w:val="00803A94"/>
    <w:rsid w:val="00804097"/>
    <w:rsid w:val="008048C8"/>
    <w:rsid w:val="00805FC2"/>
    <w:rsid w:val="00806985"/>
    <w:rsid w:val="008072F7"/>
    <w:rsid w:val="0080752D"/>
    <w:rsid w:val="00807AE2"/>
    <w:rsid w:val="00807B6E"/>
    <w:rsid w:val="00810264"/>
    <w:rsid w:val="00810D8A"/>
    <w:rsid w:val="008116BC"/>
    <w:rsid w:val="00812864"/>
    <w:rsid w:val="00812D00"/>
    <w:rsid w:val="0081483E"/>
    <w:rsid w:val="008166C8"/>
    <w:rsid w:val="00816D5B"/>
    <w:rsid w:val="00816E2E"/>
    <w:rsid w:val="00816F26"/>
    <w:rsid w:val="00816FF6"/>
    <w:rsid w:val="00817EF5"/>
    <w:rsid w:val="0082090B"/>
    <w:rsid w:val="00821ACB"/>
    <w:rsid w:val="008227F2"/>
    <w:rsid w:val="00822987"/>
    <w:rsid w:val="00823726"/>
    <w:rsid w:val="008244AE"/>
    <w:rsid w:val="008252E9"/>
    <w:rsid w:val="0082537A"/>
    <w:rsid w:val="0082549C"/>
    <w:rsid w:val="0082587C"/>
    <w:rsid w:val="008259C7"/>
    <w:rsid w:val="00825A5B"/>
    <w:rsid w:val="00826A6F"/>
    <w:rsid w:val="00830452"/>
    <w:rsid w:val="00830C5B"/>
    <w:rsid w:val="00831FAB"/>
    <w:rsid w:val="008321EE"/>
    <w:rsid w:val="00832E7E"/>
    <w:rsid w:val="00832F42"/>
    <w:rsid w:val="00833366"/>
    <w:rsid w:val="00833E44"/>
    <w:rsid w:val="0083491E"/>
    <w:rsid w:val="0083546C"/>
    <w:rsid w:val="0083563D"/>
    <w:rsid w:val="00836EBD"/>
    <w:rsid w:val="00837050"/>
    <w:rsid w:val="00837A50"/>
    <w:rsid w:val="008404D6"/>
    <w:rsid w:val="00840580"/>
    <w:rsid w:val="0084120B"/>
    <w:rsid w:val="008419D5"/>
    <w:rsid w:val="00842F88"/>
    <w:rsid w:val="00843580"/>
    <w:rsid w:val="00843B34"/>
    <w:rsid w:val="00844DBE"/>
    <w:rsid w:val="0084619E"/>
    <w:rsid w:val="00847558"/>
    <w:rsid w:val="008478C0"/>
    <w:rsid w:val="00847BAC"/>
    <w:rsid w:val="00847F80"/>
    <w:rsid w:val="0085034E"/>
    <w:rsid w:val="00850393"/>
    <w:rsid w:val="0085152E"/>
    <w:rsid w:val="00852A66"/>
    <w:rsid w:val="00853438"/>
    <w:rsid w:val="00853938"/>
    <w:rsid w:val="00853F26"/>
    <w:rsid w:val="008546E0"/>
    <w:rsid w:val="00854CF9"/>
    <w:rsid w:val="008555B4"/>
    <w:rsid w:val="00855BDA"/>
    <w:rsid w:val="008563EB"/>
    <w:rsid w:val="008572B2"/>
    <w:rsid w:val="00857B2B"/>
    <w:rsid w:val="0086035E"/>
    <w:rsid w:val="008606C7"/>
    <w:rsid w:val="008610C6"/>
    <w:rsid w:val="0086158B"/>
    <w:rsid w:val="0086196C"/>
    <w:rsid w:val="00862D66"/>
    <w:rsid w:val="00862ED1"/>
    <w:rsid w:val="008630E3"/>
    <w:rsid w:val="008630E5"/>
    <w:rsid w:val="008640D2"/>
    <w:rsid w:val="00864404"/>
    <w:rsid w:val="00864B5A"/>
    <w:rsid w:val="00866B6B"/>
    <w:rsid w:val="00866CDD"/>
    <w:rsid w:val="008704A4"/>
    <w:rsid w:val="008712BB"/>
    <w:rsid w:val="00871758"/>
    <w:rsid w:val="008718E4"/>
    <w:rsid w:val="008721BF"/>
    <w:rsid w:val="008723D8"/>
    <w:rsid w:val="00872A6C"/>
    <w:rsid w:val="00873DED"/>
    <w:rsid w:val="00873FCE"/>
    <w:rsid w:val="008747A1"/>
    <w:rsid w:val="00876913"/>
    <w:rsid w:val="00876C96"/>
    <w:rsid w:val="008807D5"/>
    <w:rsid w:val="00880EE2"/>
    <w:rsid w:val="008813F0"/>
    <w:rsid w:val="00881E4B"/>
    <w:rsid w:val="00882233"/>
    <w:rsid w:val="00883018"/>
    <w:rsid w:val="0088309F"/>
    <w:rsid w:val="008837DC"/>
    <w:rsid w:val="0088464E"/>
    <w:rsid w:val="00884A59"/>
    <w:rsid w:val="00885EC9"/>
    <w:rsid w:val="0088604F"/>
    <w:rsid w:val="008861AD"/>
    <w:rsid w:val="00886344"/>
    <w:rsid w:val="00887D02"/>
    <w:rsid w:val="008902A4"/>
    <w:rsid w:val="00890404"/>
    <w:rsid w:val="00890AA6"/>
    <w:rsid w:val="008911B2"/>
    <w:rsid w:val="00891B0D"/>
    <w:rsid w:val="0089291F"/>
    <w:rsid w:val="00893207"/>
    <w:rsid w:val="00894C50"/>
    <w:rsid w:val="008966F0"/>
    <w:rsid w:val="00896C16"/>
    <w:rsid w:val="008974E7"/>
    <w:rsid w:val="00897630"/>
    <w:rsid w:val="00897B7E"/>
    <w:rsid w:val="00897B9F"/>
    <w:rsid w:val="008A0B24"/>
    <w:rsid w:val="008A1483"/>
    <w:rsid w:val="008A15D6"/>
    <w:rsid w:val="008A287F"/>
    <w:rsid w:val="008A2BE9"/>
    <w:rsid w:val="008A388E"/>
    <w:rsid w:val="008A4801"/>
    <w:rsid w:val="008A514D"/>
    <w:rsid w:val="008A5CD1"/>
    <w:rsid w:val="008A6536"/>
    <w:rsid w:val="008A6970"/>
    <w:rsid w:val="008A7368"/>
    <w:rsid w:val="008A737C"/>
    <w:rsid w:val="008B05C4"/>
    <w:rsid w:val="008B07E8"/>
    <w:rsid w:val="008B0E44"/>
    <w:rsid w:val="008B1905"/>
    <w:rsid w:val="008B1A55"/>
    <w:rsid w:val="008B28C8"/>
    <w:rsid w:val="008B2C65"/>
    <w:rsid w:val="008B3465"/>
    <w:rsid w:val="008B3DEF"/>
    <w:rsid w:val="008B4CC8"/>
    <w:rsid w:val="008B4D1F"/>
    <w:rsid w:val="008B4E6D"/>
    <w:rsid w:val="008B4FD4"/>
    <w:rsid w:val="008B5372"/>
    <w:rsid w:val="008B539B"/>
    <w:rsid w:val="008B5530"/>
    <w:rsid w:val="008B5AA4"/>
    <w:rsid w:val="008B7887"/>
    <w:rsid w:val="008C1EF4"/>
    <w:rsid w:val="008C30BE"/>
    <w:rsid w:val="008C3356"/>
    <w:rsid w:val="008C410F"/>
    <w:rsid w:val="008C4CAB"/>
    <w:rsid w:val="008C534A"/>
    <w:rsid w:val="008C5C1C"/>
    <w:rsid w:val="008C5F1B"/>
    <w:rsid w:val="008D021A"/>
    <w:rsid w:val="008D075C"/>
    <w:rsid w:val="008D157C"/>
    <w:rsid w:val="008D37F2"/>
    <w:rsid w:val="008D3A28"/>
    <w:rsid w:val="008D5749"/>
    <w:rsid w:val="008D5817"/>
    <w:rsid w:val="008D5EF8"/>
    <w:rsid w:val="008D6452"/>
    <w:rsid w:val="008D6AC4"/>
    <w:rsid w:val="008D6E84"/>
    <w:rsid w:val="008D7247"/>
    <w:rsid w:val="008D7C77"/>
    <w:rsid w:val="008E13D7"/>
    <w:rsid w:val="008E2720"/>
    <w:rsid w:val="008E2F69"/>
    <w:rsid w:val="008E4495"/>
    <w:rsid w:val="008E4B68"/>
    <w:rsid w:val="008E4BF2"/>
    <w:rsid w:val="008E5D6D"/>
    <w:rsid w:val="008E5EFC"/>
    <w:rsid w:val="008E6073"/>
    <w:rsid w:val="008E7019"/>
    <w:rsid w:val="008E77E3"/>
    <w:rsid w:val="008F0481"/>
    <w:rsid w:val="008F0909"/>
    <w:rsid w:val="008F13C1"/>
    <w:rsid w:val="008F1F58"/>
    <w:rsid w:val="008F2825"/>
    <w:rsid w:val="008F38AC"/>
    <w:rsid w:val="008F3C8B"/>
    <w:rsid w:val="008F408C"/>
    <w:rsid w:val="008F4289"/>
    <w:rsid w:val="008F45C9"/>
    <w:rsid w:val="008F4E2D"/>
    <w:rsid w:val="008F5907"/>
    <w:rsid w:val="008F683E"/>
    <w:rsid w:val="008F7931"/>
    <w:rsid w:val="009006D2"/>
    <w:rsid w:val="009007F1"/>
    <w:rsid w:val="00900BA4"/>
    <w:rsid w:val="0090161F"/>
    <w:rsid w:val="0090209B"/>
    <w:rsid w:val="00903BD9"/>
    <w:rsid w:val="0090408C"/>
    <w:rsid w:val="00904451"/>
    <w:rsid w:val="00904B46"/>
    <w:rsid w:val="009062CC"/>
    <w:rsid w:val="00907630"/>
    <w:rsid w:val="00907C0A"/>
    <w:rsid w:val="00910F63"/>
    <w:rsid w:val="0091116D"/>
    <w:rsid w:val="00912580"/>
    <w:rsid w:val="00912E1A"/>
    <w:rsid w:val="0091300D"/>
    <w:rsid w:val="00913150"/>
    <w:rsid w:val="00913539"/>
    <w:rsid w:val="00913A54"/>
    <w:rsid w:val="009140EF"/>
    <w:rsid w:val="00914157"/>
    <w:rsid w:val="0091536B"/>
    <w:rsid w:val="0092274B"/>
    <w:rsid w:val="00922A6E"/>
    <w:rsid w:val="00922C8F"/>
    <w:rsid w:val="009232E8"/>
    <w:rsid w:val="009244DD"/>
    <w:rsid w:val="0092489D"/>
    <w:rsid w:val="00924BD5"/>
    <w:rsid w:val="00924CB5"/>
    <w:rsid w:val="00925932"/>
    <w:rsid w:val="00925A6F"/>
    <w:rsid w:val="00925E0B"/>
    <w:rsid w:val="009261B1"/>
    <w:rsid w:val="00926284"/>
    <w:rsid w:val="0092668F"/>
    <w:rsid w:val="009279AE"/>
    <w:rsid w:val="0093017B"/>
    <w:rsid w:val="009306B0"/>
    <w:rsid w:val="00931DED"/>
    <w:rsid w:val="00932851"/>
    <w:rsid w:val="009330CA"/>
    <w:rsid w:val="009341B0"/>
    <w:rsid w:val="00935354"/>
    <w:rsid w:val="0093612D"/>
    <w:rsid w:val="00937F96"/>
    <w:rsid w:val="0094044E"/>
    <w:rsid w:val="0094288E"/>
    <w:rsid w:val="009435F8"/>
    <w:rsid w:val="00943EE6"/>
    <w:rsid w:val="00945697"/>
    <w:rsid w:val="00945F5D"/>
    <w:rsid w:val="009463BC"/>
    <w:rsid w:val="00947F72"/>
    <w:rsid w:val="009509B5"/>
    <w:rsid w:val="00950ACE"/>
    <w:rsid w:val="00950D71"/>
    <w:rsid w:val="00951265"/>
    <w:rsid w:val="00952339"/>
    <w:rsid w:val="00953362"/>
    <w:rsid w:val="00955984"/>
    <w:rsid w:val="00956099"/>
    <w:rsid w:val="009561AE"/>
    <w:rsid w:val="00956B97"/>
    <w:rsid w:val="00956C0D"/>
    <w:rsid w:val="00957373"/>
    <w:rsid w:val="00957AEA"/>
    <w:rsid w:val="00960975"/>
    <w:rsid w:val="009611AA"/>
    <w:rsid w:val="00961F0B"/>
    <w:rsid w:val="0096374A"/>
    <w:rsid w:val="00963E04"/>
    <w:rsid w:val="009642A2"/>
    <w:rsid w:val="00964558"/>
    <w:rsid w:val="0096504B"/>
    <w:rsid w:val="00965144"/>
    <w:rsid w:val="009660D6"/>
    <w:rsid w:val="00967C16"/>
    <w:rsid w:val="0097020D"/>
    <w:rsid w:val="00971035"/>
    <w:rsid w:val="009724DA"/>
    <w:rsid w:val="0097277B"/>
    <w:rsid w:val="009732EC"/>
    <w:rsid w:val="00973FB0"/>
    <w:rsid w:val="00974C29"/>
    <w:rsid w:val="00975C3E"/>
    <w:rsid w:val="0097792C"/>
    <w:rsid w:val="00977F31"/>
    <w:rsid w:val="009810D4"/>
    <w:rsid w:val="00981259"/>
    <w:rsid w:val="00981ADA"/>
    <w:rsid w:val="00981BE9"/>
    <w:rsid w:val="0098325D"/>
    <w:rsid w:val="00983D55"/>
    <w:rsid w:val="00984777"/>
    <w:rsid w:val="00984926"/>
    <w:rsid w:val="009850C3"/>
    <w:rsid w:val="009866F2"/>
    <w:rsid w:val="0098687C"/>
    <w:rsid w:val="009876D3"/>
    <w:rsid w:val="0098774C"/>
    <w:rsid w:val="0099094D"/>
    <w:rsid w:val="00990D37"/>
    <w:rsid w:val="00991CFC"/>
    <w:rsid w:val="00995EE7"/>
    <w:rsid w:val="00996EB0"/>
    <w:rsid w:val="00997812"/>
    <w:rsid w:val="009A0EF3"/>
    <w:rsid w:val="009A1328"/>
    <w:rsid w:val="009A1BAE"/>
    <w:rsid w:val="009A2FF5"/>
    <w:rsid w:val="009A33BC"/>
    <w:rsid w:val="009A3456"/>
    <w:rsid w:val="009A391B"/>
    <w:rsid w:val="009A43A8"/>
    <w:rsid w:val="009A5615"/>
    <w:rsid w:val="009A5AED"/>
    <w:rsid w:val="009A6128"/>
    <w:rsid w:val="009A7AD2"/>
    <w:rsid w:val="009A7CB7"/>
    <w:rsid w:val="009B09C7"/>
    <w:rsid w:val="009B0BB1"/>
    <w:rsid w:val="009B0DA7"/>
    <w:rsid w:val="009B350F"/>
    <w:rsid w:val="009B3700"/>
    <w:rsid w:val="009B3BBC"/>
    <w:rsid w:val="009B3D35"/>
    <w:rsid w:val="009B4FB4"/>
    <w:rsid w:val="009B5885"/>
    <w:rsid w:val="009B5A10"/>
    <w:rsid w:val="009B78B6"/>
    <w:rsid w:val="009B7F64"/>
    <w:rsid w:val="009C017E"/>
    <w:rsid w:val="009C137A"/>
    <w:rsid w:val="009C2229"/>
    <w:rsid w:val="009C2B6C"/>
    <w:rsid w:val="009C35F0"/>
    <w:rsid w:val="009C41B5"/>
    <w:rsid w:val="009C442E"/>
    <w:rsid w:val="009C561E"/>
    <w:rsid w:val="009C7705"/>
    <w:rsid w:val="009D07F8"/>
    <w:rsid w:val="009D0B58"/>
    <w:rsid w:val="009D0D37"/>
    <w:rsid w:val="009D2048"/>
    <w:rsid w:val="009D283F"/>
    <w:rsid w:val="009D3AE7"/>
    <w:rsid w:val="009D43F7"/>
    <w:rsid w:val="009D48DE"/>
    <w:rsid w:val="009E117E"/>
    <w:rsid w:val="009E12E8"/>
    <w:rsid w:val="009E2D40"/>
    <w:rsid w:val="009E36D6"/>
    <w:rsid w:val="009E3E53"/>
    <w:rsid w:val="009E3EE3"/>
    <w:rsid w:val="009E4A48"/>
    <w:rsid w:val="009E54FB"/>
    <w:rsid w:val="009E5FC9"/>
    <w:rsid w:val="009E614A"/>
    <w:rsid w:val="009E7170"/>
    <w:rsid w:val="009E75C5"/>
    <w:rsid w:val="009E7BF1"/>
    <w:rsid w:val="009F0869"/>
    <w:rsid w:val="009F1BEC"/>
    <w:rsid w:val="009F1D22"/>
    <w:rsid w:val="009F25BE"/>
    <w:rsid w:val="009F25C7"/>
    <w:rsid w:val="009F2C1B"/>
    <w:rsid w:val="009F4F49"/>
    <w:rsid w:val="009F52A1"/>
    <w:rsid w:val="009F54A0"/>
    <w:rsid w:val="009F7358"/>
    <w:rsid w:val="009F7B29"/>
    <w:rsid w:val="009F7CF8"/>
    <w:rsid w:val="00A005BF"/>
    <w:rsid w:val="00A00E1E"/>
    <w:rsid w:val="00A01031"/>
    <w:rsid w:val="00A01B08"/>
    <w:rsid w:val="00A0227D"/>
    <w:rsid w:val="00A02640"/>
    <w:rsid w:val="00A02CF0"/>
    <w:rsid w:val="00A03CD4"/>
    <w:rsid w:val="00A04030"/>
    <w:rsid w:val="00A04809"/>
    <w:rsid w:val="00A04CE5"/>
    <w:rsid w:val="00A059CC"/>
    <w:rsid w:val="00A05D33"/>
    <w:rsid w:val="00A061C5"/>
    <w:rsid w:val="00A063CD"/>
    <w:rsid w:val="00A10BD9"/>
    <w:rsid w:val="00A110CF"/>
    <w:rsid w:val="00A1181D"/>
    <w:rsid w:val="00A1226D"/>
    <w:rsid w:val="00A1300D"/>
    <w:rsid w:val="00A133EF"/>
    <w:rsid w:val="00A1359E"/>
    <w:rsid w:val="00A14A70"/>
    <w:rsid w:val="00A15D3C"/>
    <w:rsid w:val="00A16BFE"/>
    <w:rsid w:val="00A1781E"/>
    <w:rsid w:val="00A203E6"/>
    <w:rsid w:val="00A21C04"/>
    <w:rsid w:val="00A21D6D"/>
    <w:rsid w:val="00A22239"/>
    <w:rsid w:val="00A224E8"/>
    <w:rsid w:val="00A22E72"/>
    <w:rsid w:val="00A234B9"/>
    <w:rsid w:val="00A234FD"/>
    <w:rsid w:val="00A23FDD"/>
    <w:rsid w:val="00A2427A"/>
    <w:rsid w:val="00A24389"/>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8B"/>
    <w:rsid w:val="00A339D1"/>
    <w:rsid w:val="00A3423A"/>
    <w:rsid w:val="00A342FB"/>
    <w:rsid w:val="00A35CEE"/>
    <w:rsid w:val="00A364B9"/>
    <w:rsid w:val="00A36AD5"/>
    <w:rsid w:val="00A37444"/>
    <w:rsid w:val="00A3793D"/>
    <w:rsid w:val="00A403A6"/>
    <w:rsid w:val="00A40749"/>
    <w:rsid w:val="00A41E39"/>
    <w:rsid w:val="00A41F49"/>
    <w:rsid w:val="00A424ED"/>
    <w:rsid w:val="00A438D1"/>
    <w:rsid w:val="00A43C31"/>
    <w:rsid w:val="00A441AF"/>
    <w:rsid w:val="00A44FF7"/>
    <w:rsid w:val="00A455E3"/>
    <w:rsid w:val="00A45A3A"/>
    <w:rsid w:val="00A45BC8"/>
    <w:rsid w:val="00A460F6"/>
    <w:rsid w:val="00A46210"/>
    <w:rsid w:val="00A46881"/>
    <w:rsid w:val="00A477BB"/>
    <w:rsid w:val="00A47FE7"/>
    <w:rsid w:val="00A50DAD"/>
    <w:rsid w:val="00A52330"/>
    <w:rsid w:val="00A52814"/>
    <w:rsid w:val="00A52AE3"/>
    <w:rsid w:val="00A52DF5"/>
    <w:rsid w:val="00A54070"/>
    <w:rsid w:val="00A54178"/>
    <w:rsid w:val="00A542D3"/>
    <w:rsid w:val="00A545E8"/>
    <w:rsid w:val="00A54F35"/>
    <w:rsid w:val="00A55570"/>
    <w:rsid w:val="00A558D1"/>
    <w:rsid w:val="00A564F6"/>
    <w:rsid w:val="00A575CC"/>
    <w:rsid w:val="00A57801"/>
    <w:rsid w:val="00A6026A"/>
    <w:rsid w:val="00A61053"/>
    <w:rsid w:val="00A6141A"/>
    <w:rsid w:val="00A61DE8"/>
    <w:rsid w:val="00A628C9"/>
    <w:rsid w:val="00A63ABE"/>
    <w:rsid w:val="00A64CFF"/>
    <w:rsid w:val="00A64F78"/>
    <w:rsid w:val="00A64FF4"/>
    <w:rsid w:val="00A652D5"/>
    <w:rsid w:val="00A668E7"/>
    <w:rsid w:val="00A67442"/>
    <w:rsid w:val="00A708C7"/>
    <w:rsid w:val="00A7169F"/>
    <w:rsid w:val="00A737EC"/>
    <w:rsid w:val="00A74179"/>
    <w:rsid w:val="00A74B4D"/>
    <w:rsid w:val="00A750D6"/>
    <w:rsid w:val="00A7539E"/>
    <w:rsid w:val="00A75CD8"/>
    <w:rsid w:val="00A75E8A"/>
    <w:rsid w:val="00A76642"/>
    <w:rsid w:val="00A76BE6"/>
    <w:rsid w:val="00A76CED"/>
    <w:rsid w:val="00A77541"/>
    <w:rsid w:val="00A80688"/>
    <w:rsid w:val="00A809A4"/>
    <w:rsid w:val="00A81E86"/>
    <w:rsid w:val="00A81E97"/>
    <w:rsid w:val="00A82180"/>
    <w:rsid w:val="00A82BC3"/>
    <w:rsid w:val="00A8378F"/>
    <w:rsid w:val="00A83BBE"/>
    <w:rsid w:val="00A84B06"/>
    <w:rsid w:val="00A84C64"/>
    <w:rsid w:val="00A8511E"/>
    <w:rsid w:val="00A857A3"/>
    <w:rsid w:val="00A86276"/>
    <w:rsid w:val="00A87AB9"/>
    <w:rsid w:val="00A909AC"/>
    <w:rsid w:val="00A90C50"/>
    <w:rsid w:val="00A921C0"/>
    <w:rsid w:val="00A93406"/>
    <w:rsid w:val="00A9344F"/>
    <w:rsid w:val="00A9434F"/>
    <w:rsid w:val="00A94708"/>
    <w:rsid w:val="00A94782"/>
    <w:rsid w:val="00A94C66"/>
    <w:rsid w:val="00A951A4"/>
    <w:rsid w:val="00A962EC"/>
    <w:rsid w:val="00A9671A"/>
    <w:rsid w:val="00A97C0E"/>
    <w:rsid w:val="00A97CE7"/>
    <w:rsid w:val="00AA023C"/>
    <w:rsid w:val="00AA026D"/>
    <w:rsid w:val="00AA02A3"/>
    <w:rsid w:val="00AA2B04"/>
    <w:rsid w:val="00AA4A1D"/>
    <w:rsid w:val="00AA4C93"/>
    <w:rsid w:val="00AA5FA7"/>
    <w:rsid w:val="00AA694C"/>
    <w:rsid w:val="00AA6AD7"/>
    <w:rsid w:val="00AA71A8"/>
    <w:rsid w:val="00AA7560"/>
    <w:rsid w:val="00AB0F90"/>
    <w:rsid w:val="00AB1A0A"/>
    <w:rsid w:val="00AB1B7D"/>
    <w:rsid w:val="00AB225C"/>
    <w:rsid w:val="00AB27E8"/>
    <w:rsid w:val="00AB3053"/>
    <w:rsid w:val="00AB4C12"/>
    <w:rsid w:val="00AB574F"/>
    <w:rsid w:val="00AB65B8"/>
    <w:rsid w:val="00AB6D31"/>
    <w:rsid w:val="00AB70EA"/>
    <w:rsid w:val="00AB7B60"/>
    <w:rsid w:val="00AC0DAD"/>
    <w:rsid w:val="00AC181A"/>
    <w:rsid w:val="00AC1B77"/>
    <w:rsid w:val="00AC1E5C"/>
    <w:rsid w:val="00AC3AF2"/>
    <w:rsid w:val="00AC4A60"/>
    <w:rsid w:val="00AC5299"/>
    <w:rsid w:val="00AC5AA8"/>
    <w:rsid w:val="00AC655F"/>
    <w:rsid w:val="00AC659C"/>
    <w:rsid w:val="00AC7336"/>
    <w:rsid w:val="00AC7CAF"/>
    <w:rsid w:val="00AD01DC"/>
    <w:rsid w:val="00AD0C91"/>
    <w:rsid w:val="00AD24B3"/>
    <w:rsid w:val="00AD3936"/>
    <w:rsid w:val="00AD3FB9"/>
    <w:rsid w:val="00AD4AC2"/>
    <w:rsid w:val="00AD5552"/>
    <w:rsid w:val="00AD62BE"/>
    <w:rsid w:val="00AD67DB"/>
    <w:rsid w:val="00AD6953"/>
    <w:rsid w:val="00AD714C"/>
    <w:rsid w:val="00AE0004"/>
    <w:rsid w:val="00AE0B86"/>
    <w:rsid w:val="00AE1DCB"/>
    <w:rsid w:val="00AE200B"/>
    <w:rsid w:val="00AE2ACB"/>
    <w:rsid w:val="00AE43B4"/>
    <w:rsid w:val="00AE53A2"/>
    <w:rsid w:val="00AE5D51"/>
    <w:rsid w:val="00AE5E54"/>
    <w:rsid w:val="00AE6086"/>
    <w:rsid w:val="00AE6141"/>
    <w:rsid w:val="00AE6C65"/>
    <w:rsid w:val="00AE7478"/>
    <w:rsid w:val="00AF00D3"/>
    <w:rsid w:val="00AF01FC"/>
    <w:rsid w:val="00AF05C0"/>
    <w:rsid w:val="00AF05F6"/>
    <w:rsid w:val="00AF2126"/>
    <w:rsid w:val="00AF244F"/>
    <w:rsid w:val="00AF256A"/>
    <w:rsid w:val="00AF4E57"/>
    <w:rsid w:val="00AF6975"/>
    <w:rsid w:val="00AF7007"/>
    <w:rsid w:val="00B014F4"/>
    <w:rsid w:val="00B02002"/>
    <w:rsid w:val="00B03140"/>
    <w:rsid w:val="00B033F2"/>
    <w:rsid w:val="00B0355F"/>
    <w:rsid w:val="00B039BF"/>
    <w:rsid w:val="00B04380"/>
    <w:rsid w:val="00B048E9"/>
    <w:rsid w:val="00B0542B"/>
    <w:rsid w:val="00B05FD4"/>
    <w:rsid w:val="00B06048"/>
    <w:rsid w:val="00B0766D"/>
    <w:rsid w:val="00B120B6"/>
    <w:rsid w:val="00B12C5F"/>
    <w:rsid w:val="00B1311D"/>
    <w:rsid w:val="00B13767"/>
    <w:rsid w:val="00B1415D"/>
    <w:rsid w:val="00B143DD"/>
    <w:rsid w:val="00B14578"/>
    <w:rsid w:val="00B14D0D"/>
    <w:rsid w:val="00B14F9A"/>
    <w:rsid w:val="00B158CD"/>
    <w:rsid w:val="00B15D31"/>
    <w:rsid w:val="00B15EDE"/>
    <w:rsid w:val="00B16446"/>
    <w:rsid w:val="00B16877"/>
    <w:rsid w:val="00B16E50"/>
    <w:rsid w:val="00B2168D"/>
    <w:rsid w:val="00B21C83"/>
    <w:rsid w:val="00B21F24"/>
    <w:rsid w:val="00B22196"/>
    <w:rsid w:val="00B2245C"/>
    <w:rsid w:val="00B22CB0"/>
    <w:rsid w:val="00B23038"/>
    <w:rsid w:val="00B23C7C"/>
    <w:rsid w:val="00B24852"/>
    <w:rsid w:val="00B2514C"/>
    <w:rsid w:val="00B25D60"/>
    <w:rsid w:val="00B26D9B"/>
    <w:rsid w:val="00B2709B"/>
    <w:rsid w:val="00B273E8"/>
    <w:rsid w:val="00B31750"/>
    <w:rsid w:val="00B3181C"/>
    <w:rsid w:val="00B31887"/>
    <w:rsid w:val="00B32720"/>
    <w:rsid w:val="00B32BA2"/>
    <w:rsid w:val="00B33039"/>
    <w:rsid w:val="00B33080"/>
    <w:rsid w:val="00B33702"/>
    <w:rsid w:val="00B33AA6"/>
    <w:rsid w:val="00B34B75"/>
    <w:rsid w:val="00B3506B"/>
    <w:rsid w:val="00B35F91"/>
    <w:rsid w:val="00B36C18"/>
    <w:rsid w:val="00B37277"/>
    <w:rsid w:val="00B37D8F"/>
    <w:rsid w:val="00B409BF"/>
    <w:rsid w:val="00B4124B"/>
    <w:rsid w:val="00B417AA"/>
    <w:rsid w:val="00B41815"/>
    <w:rsid w:val="00B4199D"/>
    <w:rsid w:val="00B41C21"/>
    <w:rsid w:val="00B41CD8"/>
    <w:rsid w:val="00B42934"/>
    <w:rsid w:val="00B4311F"/>
    <w:rsid w:val="00B43482"/>
    <w:rsid w:val="00B44876"/>
    <w:rsid w:val="00B4646A"/>
    <w:rsid w:val="00B471C5"/>
    <w:rsid w:val="00B50688"/>
    <w:rsid w:val="00B50861"/>
    <w:rsid w:val="00B51674"/>
    <w:rsid w:val="00B51C1F"/>
    <w:rsid w:val="00B51C9B"/>
    <w:rsid w:val="00B51CF8"/>
    <w:rsid w:val="00B52398"/>
    <w:rsid w:val="00B5372A"/>
    <w:rsid w:val="00B53BC5"/>
    <w:rsid w:val="00B53F5D"/>
    <w:rsid w:val="00B542AC"/>
    <w:rsid w:val="00B54AC9"/>
    <w:rsid w:val="00B54B8E"/>
    <w:rsid w:val="00B55570"/>
    <w:rsid w:val="00B55EB9"/>
    <w:rsid w:val="00B6016A"/>
    <w:rsid w:val="00B612B5"/>
    <w:rsid w:val="00B62E95"/>
    <w:rsid w:val="00B63544"/>
    <w:rsid w:val="00B644CE"/>
    <w:rsid w:val="00B653EE"/>
    <w:rsid w:val="00B655DB"/>
    <w:rsid w:val="00B66DCB"/>
    <w:rsid w:val="00B67682"/>
    <w:rsid w:val="00B7003A"/>
    <w:rsid w:val="00B70345"/>
    <w:rsid w:val="00B711B9"/>
    <w:rsid w:val="00B71367"/>
    <w:rsid w:val="00B715F8"/>
    <w:rsid w:val="00B73C7C"/>
    <w:rsid w:val="00B75138"/>
    <w:rsid w:val="00B75D3A"/>
    <w:rsid w:val="00B76079"/>
    <w:rsid w:val="00B7669A"/>
    <w:rsid w:val="00B76C69"/>
    <w:rsid w:val="00B8092B"/>
    <w:rsid w:val="00B82802"/>
    <w:rsid w:val="00B82A16"/>
    <w:rsid w:val="00B83768"/>
    <w:rsid w:val="00B8384C"/>
    <w:rsid w:val="00B83964"/>
    <w:rsid w:val="00B84125"/>
    <w:rsid w:val="00B84D20"/>
    <w:rsid w:val="00B85B3A"/>
    <w:rsid w:val="00B87324"/>
    <w:rsid w:val="00B90605"/>
    <w:rsid w:val="00B91248"/>
    <w:rsid w:val="00B916C1"/>
    <w:rsid w:val="00B91E16"/>
    <w:rsid w:val="00B93EE9"/>
    <w:rsid w:val="00B943A8"/>
    <w:rsid w:val="00B95696"/>
    <w:rsid w:val="00B95833"/>
    <w:rsid w:val="00B9660A"/>
    <w:rsid w:val="00B966E6"/>
    <w:rsid w:val="00B96A04"/>
    <w:rsid w:val="00B96DE8"/>
    <w:rsid w:val="00BA26B7"/>
    <w:rsid w:val="00BA3640"/>
    <w:rsid w:val="00BA36BB"/>
    <w:rsid w:val="00BA400F"/>
    <w:rsid w:val="00BA466A"/>
    <w:rsid w:val="00BA5788"/>
    <w:rsid w:val="00BA5D1C"/>
    <w:rsid w:val="00BA6199"/>
    <w:rsid w:val="00BA7106"/>
    <w:rsid w:val="00BA7FD3"/>
    <w:rsid w:val="00BB1BED"/>
    <w:rsid w:val="00BB2728"/>
    <w:rsid w:val="00BB2DFE"/>
    <w:rsid w:val="00BB37D6"/>
    <w:rsid w:val="00BB3B5B"/>
    <w:rsid w:val="00BB3C5D"/>
    <w:rsid w:val="00BB4512"/>
    <w:rsid w:val="00BB4BE2"/>
    <w:rsid w:val="00BB554E"/>
    <w:rsid w:val="00BB56E7"/>
    <w:rsid w:val="00BC04EA"/>
    <w:rsid w:val="00BC0D9E"/>
    <w:rsid w:val="00BC1197"/>
    <w:rsid w:val="00BC12AC"/>
    <w:rsid w:val="00BC2529"/>
    <w:rsid w:val="00BC3AB2"/>
    <w:rsid w:val="00BC3ABF"/>
    <w:rsid w:val="00BC5B53"/>
    <w:rsid w:val="00BC6494"/>
    <w:rsid w:val="00BD20B9"/>
    <w:rsid w:val="00BD4144"/>
    <w:rsid w:val="00BD42F7"/>
    <w:rsid w:val="00BD4E4C"/>
    <w:rsid w:val="00BD6326"/>
    <w:rsid w:val="00BD6B69"/>
    <w:rsid w:val="00BD6F3C"/>
    <w:rsid w:val="00BE1FFC"/>
    <w:rsid w:val="00BE2538"/>
    <w:rsid w:val="00BE37F7"/>
    <w:rsid w:val="00BE3D28"/>
    <w:rsid w:val="00BE420C"/>
    <w:rsid w:val="00BE4FBD"/>
    <w:rsid w:val="00BE51F1"/>
    <w:rsid w:val="00BE6B9B"/>
    <w:rsid w:val="00BE6D94"/>
    <w:rsid w:val="00BE7E72"/>
    <w:rsid w:val="00BF08A5"/>
    <w:rsid w:val="00BF1446"/>
    <w:rsid w:val="00BF1595"/>
    <w:rsid w:val="00BF1F84"/>
    <w:rsid w:val="00BF2342"/>
    <w:rsid w:val="00BF2A7C"/>
    <w:rsid w:val="00BF2E99"/>
    <w:rsid w:val="00BF37FC"/>
    <w:rsid w:val="00BF3A5A"/>
    <w:rsid w:val="00BF67CB"/>
    <w:rsid w:val="00BF6D5B"/>
    <w:rsid w:val="00BF7840"/>
    <w:rsid w:val="00C0052E"/>
    <w:rsid w:val="00C00563"/>
    <w:rsid w:val="00C008BD"/>
    <w:rsid w:val="00C01748"/>
    <w:rsid w:val="00C01C7F"/>
    <w:rsid w:val="00C01D1C"/>
    <w:rsid w:val="00C03E59"/>
    <w:rsid w:val="00C04B53"/>
    <w:rsid w:val="00C04B92"/>
    <w:rsid w:val="00C05881"/>
    <w:rsid w:val="00C058A5"/>
    <w:rsid w:val="00C10DF8"/>
    <w:rsid w:val="00C117DF"/>
    <w:rsid w:val="00C12B0F"/>
    <w:rsid w:val="00C12F88"/>
    <w:rsid w:val="00C13F7D"/>
    <w:rsid w:val="00C16299"/>
    <w:rsid w:val="00C16556"/>
    <w:rsid w:val="00C16EDB"/>
    <w:rsid w:val="00C20049"/>
    <w:rsid w:val="00C2409D"/>
    <w:rsid w:val="00C24106"/>
    <w:rsid w:val="00C24A8A"/>
    <w:rsid w:val="00C24B8B"/>
    <w:rsid w:val="00C2520C"/>
    <w:rsid w:val="00C266E1"/>
    <w:rsid w:val="00C30954"/>
    <w:rsid w:val="00C3179A"/>
    <w:rsid w:val="00C31B20"/>
    <w:rsid w:val="00C31CB3"/>
    <w:rsid w:val="00C3329D"/>
    <w:rsid w:val="00C34402"/>
    <w:rsid w:val="00C3441D"/>
    <w:rsid w:val="00C348EA"/>
    <w:rsid w:val="00C3527E"/>
    <w:rsid w:val="00C36A77"/>
    <w:rsid w:val="00C36CA1"/>
    <w:rsid w:val="00C375B7"/>
    <w:rsid w:val="00C37825"/>
    <w:rsid w:val="00C37AAA"/>
    <w:rsid w:val="00C40035"/>
    <w:rsid w:val="00C4050F"/>
    <w:rsid w:val="00C40F41"/>
    <w:rsid w:val="00C40F4B"/>
    <w:rsid w:val="00C413BB"/>
    <w:rsid w:val="00C41DA4"/>
    <w:rsid w:val="00C41E74"/>
    <w:rsid w:val="00C4258A"/>
    <w:rsid w:val="00C433AE"/>
    <w:rsid w:val="00C44290"/>
    <w:rsid w:val="00C4602D"/>
    <w:rsid w:val="00C4725C"/>
    <w:rsid w:val="00C51555"/>
    <w:rsid w:val="00C51EC4"/>
    <w:rsid w:val="00C524B1"/>
    <w:rsid w:val="00C52DE5"/>
    <w:rsid w:val="00C52EA2"/>
    <w:rsid w:val="00C536C1"/>
    <w:rsid w:val="00C53A96"/>
    <w:rsid w:val="00C53B24"/>
    <w:rsid w:val="00C54577"/>
    <w:rsid w:val="00C560D2"/>
    <w:rsid w:val="00C5636A"/>
    <w:rsid w:val="00C56919"/>
    <w:rsid w:val="00C5772B"/>
    <w:rsid w:val="00C57AC8"/>
    <w:rsid w:val="00C602FF"/>
    <w:rsid w:val="00C618B3"/>
    <w:rsid w:val="00C62BBA"/>
    <w:rsid w:val="00C63B8F"/>
    <w:rsid w:val="00C647EE"/>
    <w:rsid w:val="00C64A68"/>
    <w:rsid w:val="00C64F40"/>
    <w:rsid w:val="00C660EF"/>
    <w:rsid w:val="00C664DD"/>
    <w:rsid w:val="00C66D9E"/>
    <w:rsid w:val="00C67407"/>
    <w:rsid w:val="00C67FED"/>
    <w:rsid w:val="00C701B8"/>
    <w:rsid w:val="00C70F39"/>
    <w:rsid w:val="00C7139E"/>
    <w:rsid w:val="00C72BB8"/>
    <w:rsid w:val="00C72EF7"/>
    <w:rsid w:val="00C7359D"/>
    <w:rsid w:val="00C73A85"/>
    <w:rsid w:val="00C75A1D"/>
    <w:rsid w:val="00C76236"/>
    <w:rsid w:val="00C7640F"/>
    <w:rsid w:val="00C81A67"/>
    <w:rsid w:val="00C81C24"/>
    <w:rsid w:val="00C823A3"/>
    <w:rsid w:val="00C823F8"/>
    <w:rsid w:val="00C842D9"/>
    <w:rsid w:val="00C84776"/>
    <w:rsid w:val="00C84B27"/>
    <w:rsid w:val="00C85358"/>
    <w:rsid w:val="00C85796"/>
    <w:rsid w:val="00C857E1"/>
    <w:rsid w:val="00C85C0A"/>
    <w:rsid w:val="00C87D9A"/>
    <w:rsid w:val="00C901A7"/>
    <w:rsid w:val="00C90D68"/>
    <w:rsid w:val="00C923BB"/>
    <w:rsid w:val="00C92A3F"/>
    <w:rsid w:val="00C935E2"/>
    <w:rsid w:val="00C93806"/>
    <w:rsid w:val="00C9382E"/>
    <w:rsid w:val="00C947A8"/>
    <w:rsid w:val="00C953DE"/>
    <w:rsid w:val="00C955B3"/>
    <w:rsid w:val="00C95ABB"/>
    <w:rsid w:val="00C95B37"/>
    <w:rsid w:val="00C95EBC"/>
    <w:rsid w:val="00C96CA8"/>
    <w:rsid w:val="00C96DA7"/>
    <w:rsid w:val="00C97E5D"/>
    <w:rsid w:val="00CA257B"/>
    <w:rsid w:val="00CA3650"/>
    <w:rsid w:val="00CA3665"/>
    <w:rsid w:val="00CA4715"/>
    <w:rsid w:val="00CA4DCD"/>
    <w:rsid w:val="00CA7B5E"/>
    <w:rsid w:val="00CB065D"/>
    <w:rsid w:val="00CB0B6A"/>
    <w:rsid w:val="00CB154C"/>
    <w:rsid w:val="00CB15D5"/>
    <w:rsid w:val="00CB1759"/>
    <w:rsid w:val="00CB17C9"/>
    <w:rsid w:val="00CB1B54"/>
    <w:rsid w:val="00CB21A6"/>
    <w:rsid w:val="00CB2AFC"/>
    <w:rsid w:val="00CB2E8E"/>
    <w:rsid w:val="00CB3AB0"/>
    <w:rsid w:val="00CB49D8"/>
    <w:rsid w:val="00CB4A8F"/>
    <w:rsid w:val="00CB4BB1"/>
    <w:rsid w:val="00CB5350"/>
    <w:rsid w:val="00CB5D48"/>
    <w:rsid w:val="00CB63C9"/>
    <w:rsid w:val="00CB7AC0"/>
    <w:rsid w:val="00CB7F59"/>
    <w:rsid w:val="00CC0BD4"/>
    <w:rsid w:val="00CC0EF4"/>
    <w:rsid w:val="00CC118E"/>
    <w:rsid w:val="00CC12B1"/>
    <w:rsid w:val="00CC1EE6"/>
    <w:rsid w:val="00CC4521"/>
    <w:rsid w:val="00CC4908"/>
    <w:rsid w:val="00CC629B"/>
    <w:rsid w:val="00CC6869"/>
    <w:rsid w:val="00CC6E7F"/>
    <w:rsid w:val="00CC7C6D"/>
    <w:rsid w:val="00CD1C20"/>
    <w:rsid w:val="00CD2E4C"/>
    <w:rsid w:val="00CD4EA9"/>
    <w:rsid w:val="00CD52F2"/>
    <w:rsid w:val="00CD6AF2"/>
    <w:rsid w:val="00CE0371"/>
    <w:rsid w:val="00CE0465"/>
    <w:rsid w:val="00CE195E"/>
    <w:rsid w:val="00CE494E"/>
    <w:rsid w:val="00CE4987"/>
    <w:rsid w:val="00CE67C7"/>
    <w:rsid w:val="00CE7C82"/>
    <w:rsid w:val="00CF0426"/>
    <w:rsid w:val="00CF086B"/>
    <w:rsid w:val="00CF0D42"/>
    <w:rsid w:val="00CF1B43"/>
    <w:rsid w:val="00CF2579"/>
    <w:rsid w:val="00CF2930"/>
    <w:rsid w:val="00CF3D14"/>
    <w:rsid w:val="00CF4679"/>
    <w:rsid w:val="00CF4B62"/>
    <w:rsid w:val="00CF5951"/>
    <w:rsid w:val="00CF66BD"/>
    <w:rsid w:val="00CF6ABF"/>
    <w:rsid w:val="00CF6AEF"/>
    <w:rsid w:val="00CF791D"/>
    <w:rsid w:val="00D001BF"/>
    <w:rsid w:val="00D0189C"/>
    <w:rsid w:val="00D02BC0"/>
    <w:rsid w:val="00D034D6"/>
    <w:rsid w:val="00D03F2B"/>
    <w:rsid w:val="00D042C0"/>
    <w:rsid w:val="00D05166"/>
    <w:rsid w:val="00D05379"/>
    <w:rsid w:val="00D06B62"/>
    <w:rsid w:val="00D0783B"/>
    <w:rsid w:val="00D078D5"/>
    <w:rsid w:val="00D10310"/>
    <w:rsid w:val="00D1108D"/>
    <w:rsid w:val="00D11B3B"/>
    <w:rsid w:val="00D11DC6"/>
    <w:rsid w:val="00D11F08"/>
    <w:rsid w:val="00D11F7E"/>
    <w:rsid w:val="00D13480"/>
    <w:rsid w:val="00D13535"/>
    <w:rsid w:val="00D144D0"/>
    <w:rsid w:val="00D15C9A"/>
    <w:rsid w:val="00D15D54"/>
    <w:rsid w:val="00D16B5C"/>
    <w:rsid w:val="00D16F39"/>
    <w:rsid w:val="00D173B3"/>
    <w:rsid w:val="00D17628"/>
    <w:rsid w:val="00D20BCF"/>
    <w:rsid w:val="00D211B1"/>
    <w:rsid w:val="00D22364"/>
    <w:rsid w:val="00D23C38"/>
    <w:rsid w:val="00D2458F"/>
    <w:rsid w:val="00D25C7C"/>
    <w:rsid w:val="00D26052"/>
    <w:rsid w:val="00D26A9D"/>
    <w:rsid w:val="00D26BE0"/>
    <w:rsid w:val="00D26FE0"/>
    <w:rsid w:val="00D272CC"/>
    <w:rsid w:val="00D2786A"/>
    <w:rsid w:val="00D27AED"/>
    <w:rsid w:val="00D30280"/>
    <w:rsid w:val="00D308C6"/>
    <w:rsid w:val="00D32202"/>
    <w:rsid w:val="00D3257E"/>
    <w:rsid w:val="00D32823"/>
    <w:rsid w:val="00D357FC"/>
    <w:rsid w:val="00D35CE4"/>
    <w:rsid w:val="00D366B4"/>
    <w:rsid w:val="00D40647"/>
    <w:rsid w:val="00D4119A"/>
    <w:rsid w:val="00D4174C"/>
    <w:rsid w:val="00D43892"/>
    <w:rsid w:val="00D44B9F"/>
    <w:rsid w:val="00D45721"/>
    <w:rsid w:val="00D459A8"/>
    <w:rsid w:val="00D45A63"/>
    <w:rsid w:val="00D463A6"/>
    <w:rsid w:val="00D47C0E"/>
    <w:rsid w:val="00D512A9"/>
    <w:rsid w:val="00D5151C"/>
    <w:rsid w:val="00D51631"/>
    <w:rsid w:val="00D51D1B"/>
    <w:rsid w:val="00D5226B"/>
    <w:rsid w:val="00D52938"/>
    <w:rsid w:val="00D52D05"/>
    <w:rsid w:val="00D56081"/>
    <w:rsid w:val="00D56973"/>
    <w:rsid w:val="00D5712B"/>
    <w:rsid w:val="00D576E5"/>
    <w:rsid w:val="00D606EC"/>
    <w:rsid w:val="00D62774"/>
    <w:rsid w:val="00D62D70"/>
    <w:rsid w:val="00D62DA1"/>
    <w:rsid w:val="00D62E9C"/>
    <w:rsid w:val="00D63EC1"/>
    <w:rsid w:val="00D64F16"/>
    <w:rsid w:val="00D65CE6"/>
    <w:rsid w:val="00D66FA1"/>
    <w:rsid w:val="00D67555"/>
    <w:rsid w:val="00D70C4C"/>
    <w:rsid w:val="00D70EE4"/>
    <w:rsid w:val="00D70F67"/>
    <w:rsid w:val="00D71CD7"/>
    <w:rsid w:val="00D71E67"/>
    <w:rsid w:val="00D72BFA"/>
    <w:rsid w:val="00D72ECE"/>
    <w:rsid w:val="00D7400E"/>
    <w:rsid w:val="00D746DA"/>
    <w:rsid w:val="00D74DB0"/>
    <w:rsid w:val="00D76953"/>
    <w:rsid w:val="00D76A01"/>
    <w:rsid w:val="00D76B2F"/>
    <w:rsid w:val="00D775F7"/>
    <w:rsid w:val="00D807A4"/>
    <w:rsid w:val="00D81203"/>
    <w:rsid w:val="00D8154B"/>
    <w:rsid w:val="00D83092"/>
    <w:rsid w:val="00D83624"/>
    <w:rsid w:val="00D84487"/>
    <w:rsid w:val="00D846FB"/>
    <w:rsid w:val="00D84B80"/>
    <w:rsid w:val="00D85491"/>
    <w:rsid w:val="00D85CC1"/>
    <w:rsid w:val="00D86E5A"/>
    <w:rsid w:val="00D906B0"/>
    <w:rsid w:val="00D90D2C"/>
    <w:rsid w:val="00D924C7"/>
    <w:rsid w:val="00D927E6"/>
    <w:rsid w:val="00D9285C"/>
    <w:rsid w:val="00D93FCA"/>
    <w:rsid w:val="00D94652"/>
    <w:rsid w:val="00D94856"/>
    <w:rsid w:val="00D9516D"/>
    <w:rsid w:val="00D9616F"/>
    <w:rsid w:val="00D96686"/>
    <w:rsid w:val="00D97350"/>
    <w:rsid w:val="00D973ED"/>
    <w:rsid w:val="00D9757C"/>
    <w:rsid w:val="00D97B0B"/>
    <w:rsid w:val="00D97F31"/>
    <w:rsid w:val="00DA0CD8"/>
    <w:rsid w:val="00DA18C6"/>
    <w:rsid w:val="00DA2617"/>
    <w:rsid w:val="00DA3062"/>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8E1"/>
    <w:rsid w:val="00DC0FA6"/>
    <w:rsid w:val="00DC323F"/>
    <w:rsid w:val="00DC3D89"/>
    <w:rsid w:val="00DC3F09"/>
    <w:rsid w:val="00DC480C"/>
    <w:rsid w:val="00DC4E3F"/>
    <w:rsid w:val="00DC4FB5"/>
    <w:rsid w:val="00DC5112"/>
    <w:rsid w:val="00DC5226"/>
    <w:rsid w:val="00DC56EE"/>
    <w:rsid w:val="00DC602D"/>
    <w:rsid w:val="00DC6475"/>
    <w:rsid w:val="00DC683A"/>
    <w:rsid w:val="00DC6F94"/>
    <w:rsid w:val="00DC76A3"/>
    <w:rsid w:val="00DD0F74"/>
    <w:rsid w:val="00DD1B90"/>
    <w:rsid w:val="00DD2490"/>
    <w:rsid w:val="00DD28C3"/>
    <w:rsid w:val="00DD3197"/>
    <w:rsid w:val="00DD3444"/>
    <w:rsid w:val="00DD43C9"/>
    <w:rsid w:val="00DD46EA"/>
    <w:rsid w:val="00DD4C5C"/>
    <w:rsid w:val="00DD4F15"/>
    <w:rsid w:val="00DD524C"/>
    <w:rsid w:val="00DD5DDD"/>
    <w:rsid w:val="00DD669E"/>
    <w:rsid w:val="00DD76A3"/>
    <w:rsid w:val="00DD775A"/>
    <w:rsid w:val="00DD7B3C"/>
    <w:rsid w:val="00DE07CD"/>
    <w:rsid w:val="00DE0BA1"/>
    <w:rsid w:val="00DE29EE"/>
    <w:rsid w:val="00DE368E"/>
    <w:rsid w:val="00DE39CE"/>
    <w:rsid w:val="00DE42D0"/>
    <w:rsid w:val="00DE44A9"/>
    <w:rsid w:val="00DE4E98"/>
    <w:rsid w:val="00DE7A1C"/>
    <w:rsid w:val="00DE7A73"/>
    <w:rsid w:val="00DF0A19"/>
    <w:rsid w:val="00DF0A30"/>
    <w:rsid w:val="00DF0AD9"/>
    <w:rsid w:val="00DF287D"/>
    <w:rsid w:val="00DF357B"/>
    <w:rsid w:val="00DF377A"/>
    <w:rsid w:val="00DF3A14"/>
    <w:rsid w:val="00DF446D"/>
    <w:rsid w:val="00DF4532"/>
    <w:rsid w:val="00DF6BE1"/>
    <w:rsid w:val="00DF6CAB"/>
    <w:rsid w:val="00DF70BD"/>
    <w:rsid w:val="00DF70C3"/>
    <w:rsid w:val="00DF747A"/>
    <w:rsid w:val="00E00B7E"/>
    <w:rsid w:val="00E0198A"/>
    <w:rsid w:val="00E02308"/>
    <w:rsid w:val="00E029AE"/>
    <w:rsid w:val="00E02C18"/>
    <w:rsid w:val="00E031DF"/>
    <w:rsid w:val="00E034CD"/>
    <w:rsid w:val="00E03EC7"/>
    <w:rsid w:val="00E043F3"/>
    <w:rsid w:val="00E066C5"/>
    <w:rsid w:val="00E06EC4"/>
    <w:rsid w:val="00E07706"/>
    <w:rsid w:val="00E108F9"/>
    <w:rsid w:val="00E11133"/>
    <w:rsid w:val="00E11152"/>
    <w:rsid w:val="00E11792"/>
    <w:rsid w:val="00E12074"/>
    <w:rsid w:val="00E123D9"/>
    <w:rsid w:val="00E12AE5"/>
    <w:rsid w:val="00E12E67"/>
    <w:rsid w:val="00E1300C"/>
    <w:rsid w:val="00E1367C"/>
    <w:rsid w:val="00E13AC8"/>
    <w:rsid w:val="00E14078"/>
    <w:rsid w:val="00E14F59"/>
    <w:rsid w:val="00E15453"/>
    <w:rsid w:val="00E168F6"/>
    <w:rsid w:val="00E16D08"/>
    <w:rsid w:val="00E201F5"/>
    <w:rsid w:val="00E21BA6"/>
    <w:rsid w:val="00E24F45"/>
    <w:rsid w:val="00E25060"/>
    <w:rsid w:val="00E26C72"/>
    <w:rsid w:val="00E26CEC"/>
    <w:rsid w:val="00E26E15"/>
    <w:rsid w:val="00E27038"/>
    <w:rsid w:val="00E27D56"/>
    <w:rsid w:val="00E3156E"/>
    <w:rsid w:val="00E323B3"/>
    <w:rsid w:val="00E32B37"/>
    <w:rsid w:val="00E346E8"/>
    <w:rsid w:val="00E35E51"/>
    <w:rsid w:val="00E4072F"/>
    <w:rsid w:val="00E4239D"/>
    <w:rsid w:val="00E429CB"/>
    <w:rsid w:val="00E42CB6"/>
    <w:rsid w:val="00E430AA"/>
    <w:rsid w:val="00E43177"/>
    <w:rsid w:val="00E43969"/>
    <w:rsid w:val="00E43A0A"/>
    <w:rsid w:val="00E44154"/>
    <w:rsid w:val="00E44B36"/>
    <w:rsid w:val="00E45366"/>
    <w:rsid w:val="00E4563D"/>
    <w:rsid w:val="00E45D7D"/>
    <w:rsid w:val="00E45F2A"/>
    <w:rsid w:val="00E47EFF"/>
    <w:rsid w:val="00E5329A"/>
    <w:rsid w:val="00E54677"/>
    <w:rsid w:val="00E548D0"/>
    <w:rsid w:val="00E54CEC"/>
    <w:rsid w:val="00E54E51"/>
    <w:rsid w:val="00E557F5"/>
    <w:rsid w:val="00E5653C"/>
    <w:rsid w:val="00E573F0"/>
    <w:rsid w:val="00E577BA"/>
    <w:rsid w:val="00E60721"/>
    <w:rsid w:val="00E61429"/>
    <w:rsid w:val="00E618C7"/>
    <w:rsid w:val="00E6251E"/>
    <w:rsid w:val="00E633B4"/>
    <w:rsid w:val="00E6630B"/>
    <w:rsid w:val="00E666E3"/>
    <w:rsid w:val="00E70310"/>
    <w:rsid w:val="00E72123"/>
    <w:rsid w:val="00E72C99"/>
    <w:rsid w:val="00E73C9C"/>
    <w:rsid w:val="00E74497"/>
    <w:rsid w:val="00E74758"/>
    <w:rsid w:val="00E759A0"/>
    <w:rsid w:val="00E75C15"/>
    <w:rsid w:val="00E76A4E"/>
    <w:rsid w:val="00E81576"/>
    <w:rsid w:val="00E81B03"/>
    <w:rsid w:val="00E8239D"/>
    <w:rsid w:val="00E8253D"/>
    <w:rsid w:val="00E82D51"/>
    <w:rsid w:val="00E8365B"/>
    <w:rsid w:val="00E84063"/>
    <w:rsid w:val="00E85D63"/>
    <w:rsid w:val="00E870B8"/>
    <w:rsid w:val="00E87629"/>
    <w:rsid w:val="00E90EB6"/>
    <w:rsid w:val="00E91048"/>
    <w:rsid w:val="00E9168D"/>
    <w:rsid w:val="00E9170F"/>
    <w:rsid w:val="00E92038"/>
    <w:rsid w:val="00E92451"/>
    <w:rsid w:val="00E94183"/>
    <w:rsid w:val="00E942E2"/>
    <w:rsid w:val="00E94EE9"/>
    <w:rsid w:val="00E94F3D"/>
    <w:rsid w:val="00E94F58"/>
    <w:rsid w:val="00E95D42"/>
    <w:rsid w:val="00E965CF"/>
    <w:rsid w:val="00E96A4E"/>
    <w:rsid w:val="00E96F67"/>
    <w:rsid w:val="00E972BD"/>
    <w:rsid w:val="00E97F63"/>
    <w:rsid w:val="00EA1393"/>
    <w:rsid w:val="00EA14E8"/>
    <w:rsid w:val="00EA219F"/>
    <w:rsid w:val="00EA310E"/>
    <w:rsid w:val="00EA372B"/>
    <w:rsid w:val="00EA3E27"/>
    <w:rsid w:val="00EA48C0"/>
    <w:rsid w:val="00EA5E95"/>
    <w:rsid w:val="00EA6431"/>
    <w:rsid w:val="00EA6C16"/>
    <w:rsid w:val="00EB089C"/>
    <w:rsid w:val="00EB0C91"/>
    <w:rsid w:val="00EB14E6"/>
    <w:rsid w:val="00EB26B0"/>
    <w:rsid w:val="00EB2EE4"/>
    <w:rsid w:val="00EB3A1F"/>
    <w:rsid w:val="00EB49C4"/>
    <w:rsid w:val="00EB4FC1"/>
    <w:rsid w:val="00EB6D01"/>
    <w:rsid w:val="00EB7189"/>
    <w:rsid w:val="00EB744F"/>
    <w:rsid w:val="00EC094C"/>
    <w:rsid w:val="00EC0E1E"/>
    <w:rsid w:val="00EC17BE"/>
    <w:rsid w:val="00EC2FB1"/>
    <w:rsid w:val="00EC422A"/>
    <w:rsid w:val="00EC4822"/>
    <w:rsid w:val="00EC4909"/>
    <w:rsid w:val="00EC4A60"/>
    <w:rsid w:val="00EC4FF0"/>
    <w:rsid w:val="00EC53FD"/>
    <w:rsid w:val="00EC5840"/>
    <w:rsid w:val="00EC5AEF"/>
    <w:rsid w:val="00EC5BB4"/>
    <w:rsid w:val="00EC5E7A"/>
    <w:rsid w:val="00EC60D6"/>
    <w:rsid w:val="00EC680B"/>
    <w:rsid w:val="00EC689B"/>
    <w:rsid w:val="00EC6A9F"/>
    <w:rsid w:val="00EC6B52"/>
    <w:rsid w:val="00EC7A2F"/>
    <w:rsid w:val="00ED0C2C"/>
    <w:rsid w:val="00ED0EA2"/>
    <w:rsid w:val="00ED1211"/>
    <w:rsid w:val="00ED32FC"/>
    <w:rsid w:val="00ED3C19"/>
    <w:rsid w:val="00ED418D"/>
    <w:rsid w:val="00ED4524"/>
    <w:rsid w:val="00ED7FBB"/>
    <w:rsid w:val="00EE077C"/>
    <w:rsid w:val="00EE08C0"/>
    <w:rsid w:val="00EE1AA1"/>
    <w:rsid w:val="00EE379E"/>
    <w:rsid w:val="00EE3BA5"/>
    <w:rsid w:val="00EE3D39"/>
    <w:rsid w:val="00EE3FAA"/>
    <w:rsid w:val="00EE4771"/>
    <w:rsid w:val="00EE5457"/>
    <w:rsid w:val="00EF090F"/>
    <w:rsid w:val="00EF0B46"/>
    <w:rsid w:val="00EF0CB2"/>
    <w:rsid w:val="00EF129E"/>
    <w:rsid w:val="00EF36D3"/>
    <w:rsid w:val="00EF3C60"/>
    <w:rsid w:val="00EF3CF2"/>
    <w:rsid w:val="00EF4280"/>
    <w:rsid w:val="00EF43C3"/>
    <w:rsid w:val="00EF5C99"/>
    <w:rsid w:val="00EF5EDC"/>
    <w:rsid w:val="00EF6C53"/>
    <w:rsid w:val="00EF7BAF"/>
    <w:rsid w:val="00F007E4"/>
    <w:rsid w:val="00F0123A"/>
    <w:rsid w:val="00F026BC"/>
    <w:rsid w:val="00F03488"/>
    <w:rsid w:val="00F03C47"/>
    <w:rsid w:val="00F06560"/>
    <w:rsid w:val="00F07D1C"/>
    <w:rsid w:val="00F102DD"/>
    <w:rsid w:val="00F130BD"/>
    <w:rsid w:val="00F138E5"/>
    <w:rsid w:val="00F13DD2"/>
    <w:rsid w:val="00F1601C"/>
    <w:rsid w:val="00F162D4"/>
    <w:rsid w:val="00F1636E"/>
    <w:rsid w:val="00F21343"/>
    <w:rsid w:val="00F21F6B"/>
    <w:rsid w:val="00F222BA"/>
    <w:rsid w:val="00F22639"/>
    <w:rsid w:val="00F228A9"/>
    <w:rsid w:val="00F229C8"/>
    <w:rsid w:val="00F22D31"/>
    <w:rsid w:val="00F23844"/>
    <w:rsid w:val="00F24077"/>
    <w:rsid w:val="00F24166"/>
    <w:rsid w:val="00F24C48"/>
    <w:rsid w:val="00F25F2C"/>
    <w:rsid w:val="00F26E3A"/>
    <w:rsid w:val="00F27714"/>
    <w:rsid w:val="00F2795F"/>
    <w:rsid w:val="00F301DF"/>
    <w:rsid w:val="00F31F6E"/>
    <w:rsid w:val="00F327DD"/>
    <w:rsid w:val="00F329B4"/>
    <w:rsid w:val="00F32CDC"/>
    <w:rsid w:val="00F32F29"/>
    <w:rsid w:val="00F33155"/>
    <w:rsid w:val="00F347B1"/>
    <w:rsid w:val="00F35B2B"/>
    <w:rsid w:val="00F36101"/>
    <w:rsid w:val="00F3656A"/>
    <w:rsid w:val="00F36C40"/>
    <w:rsid w:val="00F3740D"/>
    <w:rsid w:val="00F37B1E"/>
    <w:rsid w:val="00F4086D"/>
    <w:rsid w:val="00F411AE"/>
    <w:rsid w:val="00F41555"/>
    <w:rsid w:val="00F42949"/>
    <w:rsid w:val="00F43AC4"/>
    <w:rsid w:val="00F4472F"/>
    <w:rsid w:val="00F45A48"/>
    <w:rsid w:val="00F46007"/>
    <w:rsid w:val="00F501B6"/>
    <w:rsid w:val="00F50278"/>
    <w:rsid w:val="00F502C2"/>
    <w:rsid w:val="00F50A05"/>
    <w:rsid w:val="00F52AFD"/>
    <w:rsid w:val="00F53416"/>
    <w:rsid w:val="00F53750"/>
    <w:rsid w:val="00F53B6E"/>
    <w:rsid w:val="00F53D4E"/>
    <w:rsid w:val="00F53FC6"/>
    <w:rsid w:val="00F55E63"/>
    <w:rsid w:val="00F5624A"/>
    <w:rsid w:val="00F5653A"/>
    <w:rsid w:val="00F578A5"/>
    <w:rsid w:val="00F6149F"/>
    <w:rsid w:val="00F615E1"/>
    <w:rsid w:val="00F628EC"/>
    <w:rsid w:val="00F639B9"/>
    <w:rsid w:val="00F63A81"/>
    <w:rsid w:val="00F63BA1"/>
    <w:rsid w:val="00F64C1A"/>
    <w:rsid w:val="00F65029"/>
    <w:rsid w:val="00F65098"/>
    <w:rsid w:val="00F66CD6"/>
    <w:rsid w:val="00F66E6B"/>
    <w:rsid w:val="00F704E0"/>
    <w:rsid w:val="00F70A26"/>
    <w:rsid w:val="00F71143"/>
    <w:rsid w:val="00F71206"/>
    <w:rsid w:val="00F71381"/>
    <w:rsid w:val="00F7524C"/>
    <w:rsid w:val="00F756DC"/>
    <w:rsid w:val="00F7640C"/>
    <w:rsid w:val="00F76A87"/>
    <w:rsid w:val="00F803F9"/>
    <w:rsid w:val="00F80A12"/>
    <w:rsid w:val="00F80AB7"/>
    <w:rsid w:val="00F80E93"/>
    <w:rsid w:val="00F813C8"/>
    <w:rsid w:val="00F834DD"/>
    <w:rsid w:val="00F83AB3"/>
    <w:rsid w:val="00F847F0"/>
    <w:rsid w:val="00F85602"/>
    <w:rsid w:val="00F85DF6"/>
    <w:rsid w:val="00F86530"/>
    <w:rsid w:val="00F869B0"/>
    <w:rsid w:val="00F903BB"/>
    <w:rsid w:val="00F91EC2"/>
    <w:rsid w:val="00F92427"/>
    <w:rsid w:val="00F9390D"/>
    <w:rsid w:val="00F94D97"/>
    <w:rsid w:val="00F961B1"/>
    <w:rsid w:val="00F96720"/>
    <w:rsid w:val="00F968E3"/>
    <w:rsid w:val="00F96912"/>
    <w:rsid w:val="00F96B2A"/>
    <w:rsid w:val="00F972BA"/>
    <w:rsid w:val="00F977AF"/>
    <w:rsid w:val="00F9790D"/>
    <w:rsid w:val="00F97C04"/>
    <w:rsid w:val="00F97EC0"/>
    <w:rsid w:val="00FA0FFA"/>
    <w:rsid w:val="00FA1129"/>
    <w:rsid w:val="00FA2BD3"/>
    <w:rsid w:val="00FA554C"/>
    <w:rsid w:val="00FA631E"/>
    <w:rsid w:val="00FB01C5"/>
    <w:rsid w:val="00FB1FD0"/>
    <w:rsid w:val="00FB297C"/>
    <w:rsid w:val="00FB37D2"/>
    <w:rsid w:val="00FB4093"/>
    <w:rsid w:val="00FB4124"/>
    <w:rsid w:val="00FB4939"/>
    <w:rsid w:val="00FB5066"/>
    <w:rsid w:val="00FB56B6"/>
    <w:rsid w:val="00FB5ACA"/>
    <w:rsid w:val="00FB64B6"/>
    <w:rsid w:val="00FB65DC"/>
    <w:rsid w:val="00FB6FB9"/>
    <w:rsid w:val="00FB72BF"/>
    <w:rsid w:val="00FC0445"/>
    <w:rsid w:val="00FC0461"/>
    <w:rsid w:val="00FC0904"/>
    <w:rsid w:val="00FC1C84"/>
    <w:rsid w:val="00FC1CCF"/>
    <w:rsid w:val="00FC245F"/>
    <w:rsid w:val="00FC330D"/>
    <w:rsid w:val="00FC3513"/>
    <w:rsid w:val="00FC384A"/>
    <w:rsid w:val="00FC42FE"/>
    <w:rsid w:val="00FC67BB"/>
    <w:rsid w:val="00FC7362"/>
    <w:rsid w:val="00FC7AA2"/>
    <w:rsid w:val="00FD1E6D"/>
    <w:rsid w:val="00FD2035"/>
    <w:rsid w:val="00FD2FA8"/>
    <w:rsid w:val="00FD32E0"/>
    <w:rsid w:val="00FD4163"/>
    <w:rsid w:val="00FD4231"/>
    <w:rsid w:val="00FD4310"/>
    <w:rsid w:val="00FD539B"/>
    <w:rsid w:val="00FD56E9"/>
    <w:rsid w:val="00FD5A64"/>
    <w:rsid w:val="00FD5BC3"/>
    <w:rsid w:val="00FD6894"/>
    <w:rsid w:val="00FD774F"/>
    <w:rsid w:val="00FD79DD"/>
    <w:rsid w:val="00FD7B05"/>
    <w:rsid w:val="00FD7F48"/>
    <w:rsid w:val="00FE177A"/>
    <w:rsid w:val="00FE1854"/>
    <w:rsid w:val="00FE3044"/>
    <w:rsid w:val="00FE470A"/>
    <w:rsid w:val="00FE4938"/>
    <w:rsid w:val="00FE56E1"/>
    <w:rsid w:val="00FE5DA7"/>
    <w:rsid w:val="00FE6064"/>
    <w:rsid w:val="00FE6363"/>
    <w:rsid w:val="00FE6955"/>
    <w:rsid w:val="00FE7C5A"/>
    <w:rsid w:val="00FF022B"/>
    <w:rsid w:val="00FF07B9"/>
    <w:rsid w:val="00FF190F"/>
    <w:rsid w:val="00FF3E10"/>
    <w:rsid w:val="00FF4164"/>
    <w:rsid w:val="00FF4A53"/>
    <w:rsid w:val="00FF4AB3"/>
    <w:rsid w:val="00FF4C5A"/>
    <w:rsid w:val="00FF5CC6"/>
    <w:rsid w:val="00FF6760"/>
    <w:rsid w:val="00FF688F"/>
    <w:rsid w:val="00FF702C"/>
    <w:rsid w:val="00FF7186"/>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69D74577-E779-A647-9005-B507E4D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ind w:left="144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9413">
      <w:bodyDiv w:val="1"/>
      <w:marLeft w:val="0"/>
      <w:marRight w:val="0"/>
      <w:marTop w:val="0"/>
      <w:marBottom w:val="0"/>
      <w:divBdr>
        <w:top w:val="none" w:sz="0" w:space="0" w:color="auto"/>
        <w:left w:val="none" w:sz="0" w:space="0" w:color="auto"/>
        <w:bottom w:val="none" w:sz="0" w:space="0" w:color="auto"/>
        <w:right w:val="none" w:sz="0" w:space="0" w:color="auto"/>
      </w:divBdr>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e@macintoshcross.c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hol.gordon@clydeco.com" TargetMode="External"/><Relationship Id="rId17" Type="http://schemas.openxmlformats.org/officeDocument/2006/relationships/hyperlink" Target="mailto:pindulo@maponya.co.za" TargetMode="External"/><Relationship Id="rId2" Type="http://schemas.openxmlformats.org/officeDocument/2006/relationships/numbering" Target="numbering.xml"/><Relationship Id="rId16" Type="http://schemas.openxmlformats.org/officeDocument/2006/relationships/hyperlink" Target="mailto:tasneem@maponya.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highcourtchambers.co.za" TargetMode="External"/><Relationship Id="rId5" Type="http://schemas.openxmlformats.org/officeDocument/2006/relationships/webSettings" Target="webSettings.xml"/><Relationship Id="rId15" Type="http://schemas.openxmlformats.org/officeDocument/2006/relationships/hyperlink" Target="mailto:muneer@lawcircle.co.za" TargetMode="Externa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n@macintoshcros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C34F-3724-42E3-BAB7-BA141019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cp:lastModifiedBy>
  <cp:revision>13</cp:revision>
  <cp:lastPrinted>2023-12-13T12:22:00Z</cp:lastPrinted>
  <dcterms:created xsi:type="dcterms:W3CDTF">2023-12-13T08:11:00Z</dcterms:created>
  <dcterms:modified xsi:type="dcterms:W3CDTF">2024-01-03T18:40:00Z</dcterms:modified>
</cp:coreProperties>
</file>