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90A2" w14:textId="77777777" w:rsidR="007B7F59" w:rsidRDefault="00B52AD0" w:rsidP="006C0514">
      <w:pPr>
        <w:spacing w:after="0"/>
        <w:ind w:left="0"/>
        <w:rPr>
          <w:szCs w:val="24"/>
          <w:lang w:val="en-ZA"/>
        </w:rPr>
      </w:pPr>
      <w:r w:rsidRPr="00B52AD0">
        <w:rPr>
          <w:noProof/>
          <w:szCs w:val="24"/>
          <w:lang w:val="en-ZA"/>
        </w:rPr>
        <w:drawing>
          <wp:inline distT="0" distB="0" distL="0" distR="0" wp14:anchorId="4C2C2F47" wp14:editId="561E94D4">
            <wp:extent cx="4286250"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1C48726B" w14:textId="77777777" w:rsidR="00341AFE" w:rsidRDefault="00341AFE" w:rsidP="00341AFE">
      <w:pPr>
        <w:pStyle w:val="JudgmentNumbered"/>
        <w:numPr>
          <w:ilvl w:val="0"/>
          <w:numId w:val="0"/>
        </w:numPr>
        <w:ind w:left="1277" w:hanging="567"/>
        <w:rPr>
          <w:lang w:val="en-ZA"/>
        </w:rPr>
      </w:pPr>
    </w:p>
    <w:p w14:paraId="225A2500" w14:textId="77777777" w:rsidR="00341AFE" w:rsidRPr="00341AFE" w:rsidRDefault="00B52AD0" w:rsidP="00341AFE">
      <w:pPr>
        <w:pStyle w:val="JudgmentNumbered"/>
        <w:numPr>
          <w:ilvl w:val="0"/>
          <w:numId w:val="0"/>
        </w:numPr>
        <w:ind w:left="1277" w:hanging="567"/>
        <w:jc w:val="center"/>
        <w:rPr>
          <w:lang w:val="en-ZA"/>
        </w:rPr>
      </w:pPr>
      <w:r w:rsidRPr="00B52AD0">
        <w:rPr>
          <w:noProof/>
          <w:lang w:val="en-US"/>
        </w:rPr>
        <w:drawing>
          <wp:inline distT="0" distB="0" distL="0" distR="0" wp14:anchorId="6E406147" wp14:editId="36E0DFF2">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74A3854" w14:textId="77777777" w:rsidR="007B7F59" w:rsidRPr="006A69C2" w:rsidRDefault="007B7F59" w:rsidP="004816D5">
      <w:pPr>
        <w:spacing w:after="0"/>
        <w:jc w:val="center"/>
        <w:rPr>
          <w:b/>
          <w:szCs w:val="24"/>
          <w:lang w:val="en-ZA"/>
        </w:rPr>
      </w:pPr>
      <w:r w:rsidRPr="006A69C2">
        <w:rPr>
          <w:b/>
          <w:szCs w:val="24"/>
          <w:lang w:val="en-ZA"/>
        </w:rPr>
        <w:t>IN THE HIGH COURT OF SOUTH AFRICA</w:t>
      </w:r>
    </w:p>
    <w:p w14:paraId="755FEBB8" w14:textId="77777777" w:rsidR="007B7F59" w:rsidRDefault="00E6519D" w:rsidP="004816D5">
      <w:pPr>
        <w:spacing w:after="0"/>
        <w:jc w:val="center"/>
        <w:rPr>
          <w:b/>
          <w:szCs w:val="24"/>
          <w:lang w:val="en-ZA"/>
        </w:rPr>
      </w:pPr>
      <w:r w:rsidRPr="006A69C2">
        <w:rPr>
          <w:b/>
          <w:szCs w:val="24"/>
          <w:lang w:val="en-ZA"/>
        </w:rPr>
        <w:t xml:space="preserve">GAUTENG </w:t>
      </w:r>
      <w:r w:rsidR="007B7F59" w:rsidRPr="006A69C2">
        <w:rPr>
          <w:b/>
          <w:szCs w:val="24"/>
          <w:lang w:val="en-ZA"/>
        </w:rPr>
        <w:t xml:space="preserve">DIVISION, </w:t>
      </w:r>
      <w:r w:rsidRPr="006A69C2">
        <w:rPr>
          <w:b/>
          <w:szCs w:val="24"/>
          <w:lang w:val="en-ZA"/>
        </w:rPr>
        <w:t>PRETORIA</w:t>
      </w:r>
    </w:p>
    <w:p w14:paraId="7BE2DFC3" w14:textId="77777777" w:rsidR="00341AFE" w:rsidRPr="00341AFE" w:rsidRDefault="00341AFE" w:rsidP="00341AFE">
      <w:pPr>
        <w:pStyle w:val="JudgmentNumbered"/>
        <w:numPr>
          <w:ilvl w:val="0"/>
          <w:numId w:val="0"/>
        </w:numPr>
        <w:ind w:left="1277"/>
        <w:rPr>
          <w:lang w:val="en-ZA"/>
        </w:rPr>
      </w:pPr>
    </w:p>
    <w:p w14:paraId="49AF27A9" w14:textId="77777777" w:rsidR="00341AFE" w:rsidRDefault="00341AFE" w:rsidP="00341AFE">
      <w:pPr>
        <w:pStyle w:val="JudgmentNumbered"/>
        <w:numPr>
          <w:ilvl w:val="0"/>
          <w:numId w:val="0"/>
        </w:numPr>
        <w:spacing w:after="0"/>
        <w:ind w:left="567"/>
        <w:jc w:val="right"/>
        <w:rPr>
          <w:szCs w:val="24"/>
          <w:lang w:val="en-ZA"/>
        </w:rPr>
      </w:pPr>
      <w:r w:rsidRPr="007B7F59">
        <w:rPr>
          <w:bCs/>
          <w:lang w:val="en-ZA"/>
        </w:rPr>
        <w:t xml:space="preserve">Case Number: </w:t>
      </w:r>
      <w:r w:rsidRPr="00931D59">
        <w:rPr>
          <w:bCs/>
          <w:lang w:val="en-ZA"/>
        </w:rPr>
        <w:t>31862/2022</w:t>
      </w:r>
    </w:p>
    <w:p w14:paraId="5F9166EB" w14:textId="6F7D5A5C" w:rsidR="00341AFE" w:rsidRDefault="00CA6950" w:rsidP="004816D5">
      <w:pPr>
        <w:spacing w:after="0"/>
        <w:jc w:val="right"/>
        <w:rPr>
          <w:szCs w:val="24"/>
          <w:lang w:val="en-ZA"/>
        </w:rPr>
      </w:pPr>
      <w:r>
        <w:rPr>
          <w:noProof/>
        </w:rPr>
        <mc:AlternateContent>
          <mc:Choice Requires="wps">
            <w:drawing>
              <wp:anchor distT="0" distB="0" distL="114300" distR="114300" simplePos="0" relativeHeight="251659264" behindDoc="0" locked="0" layoutInCell="1" allowOverlap="1" wp14:anchorId="6BFC2A31" wp14:editId="2692F994">
                <wp:simplePos x="0" y="0"/>
                <wp:positionH relativeFrom="margin">
                  <wp:posOffset>-61595</wp:posOffset>
                </wp:positionH>
                <wp:positionV relativeFrom="paragraph">
                  <wp:posOffset>114300</wp:posOffset>
                </wp:positionV>
                <wp:extent cx="3400425" cy="1295400"/>
                <wp:effectExtent l="0" t="0" r="9525" b="0"/>
                <wp:wrapNone/>
                <wp:docPr id="5486935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295400"/>
                        </a:xfrm>
                        <a:prstGeom prst="rect">
                          <a:avLst/>
                        </a:prstGeom>
                        <a:solidFill>
                          <a:srgbClr val="FFFFFF"/>
                        </a:solidFill>
                        <a:ln w="9525">
                          <a:solidFill>
                            <a:srgbClr val="000000"/>
                          </a:solidFill>
                          <a:miter lim="800000"/>
                          <a:headEnd/>
                          <a:tailEnd/>
                        </a:ln>
                      </wps:spPr>
                      <wps:txbx>
                        <w:txbxContent>
                          <w:p w14:paraId="08ED208C" w14:textId="77777777" w:rsidR="00341AFE" w:rsidRPr="00240904" w:rsidRDefault="00341AFE" w:rsidP="00341AFE">
                            <w:pPr>
                              <w:spacing w:after="0"/>
                              <w:ind w:left="0"/>
                              <w:rPr>
                                <w:rFonts w:cs="Arial"/>
                                <w:b/>
                                <w:sz w:val="18"/>
                                <w:szCs w:val="18"/>
                                <w:lang w:eastAsia="en-GB"/>
                              </w:rPr>
                            </w:pPr>
                            <w:r w:rsidRPr="00240904">
                              <w:rPr>
                                <w:rFonts w:cs="Arial"/>
                                <w:b/>
                                <w:sz w:val="18"/>
                                <w:szCs w:val="18"/>
                                <w:lang w:eastAsia="en-GB"/>
                              </w:rPr>
                              <w:t>DELETE WHICHEVER IS NOT APPLICABLE</w:t>
                            </w:r>
                          </w:p>
                          <w:p w14:paraId="0C064ECA" w14:textId="77777777" w:rsidR="00341AFE" w:rsidRPr="00240904" w:rsidRDefault="00341AFE" w:rsidP="00341AFE">
                            <w:pPr>
                              <w:tabs>
                                <w:tab w:val="left" w:pos="900"/>
                              </w:tabs>
                              <w:spacing w:after="0"/>
                              <w:ind w:left="900" w:hanging="720"/>
                              <w:rPr>
                                <w:rFonts w:cs="Arial"/>
                                <w:sz w:val="18"/>
                                <w:szCs w:val="18"/>
                                <w:lang w:eastAsia="en-GB"/>
                              </w:rPr>
                              <w:pPrChange w:id="0" w:author="Sathish" w:date="2024-01-10T15:10:00Z">
                                <w:pPr>
                                  <w:numPr>
                                    <w:numId w:val="3"/>
                                  </w:numPr>
                                  <w:tabs>
                                    <w:tab w:val="num" w:pos="900"/>
                                  </w:tabs>
                                  <w:spacing w:after="0"/>
                                  <w:ind w:left="900" w:hanging="720"/>
                                </w:pPr>
                              </w:pPrChange>
                            </w:pPr>
                            <w:r w:rsidRPr="00240904">
                              <w:rPr>
                                <w:rFonts w:cs="Arial"/>
                                <w:sz w:val="18"/>
                                <w:szCs w:val="18"/>
                                <w:lang w:eastAsia="en-GB"/>
                              </w:rPr>
                              <w:t>(1)</w:t>
                            </w:r>
                            <w:r w:rsidRPr="00240904">
                              <w:rPr>
                                <w:rFonts w:cs="Arial"/>
                                <w:sz w:val="18"/>
                                <w:szCs w:val="18"/>
                                <w:lang w:eastAsia="en-GB"/>
                              </w:rPr>
                              <w:tab/>
                              <w:t xml:space="preserve">REPORTABLE: </w:t>
                            </w:r>
                            <w:r w:rsidRPr="00240904">
                              <w:rPr>
                                <w:rFonts w:cs="Arial"/>
                                <w:b/>
                                <w:i/>
                                <w:sz w:val="18"/>
                                <w:szCs w:val="18"/>
                                <w:lang w:eastAsia="en-GB"/>
                              </w:rPr>
                              <w:t>NO</w:t>
                            </w:r>
                          </w:p>
                          <w:p w14:paraId="69094A23" w14:textId="77777777" w:rsidR="00341AFE" w:rsidRPr="00240904" w:rsidRDefault="00341AFE" w:rsidP="00341AFE">
                            <w:pPr>
                              <w:tabs>
                                <w:tab w:val="left" w:pos="900"/>
                              </w:tabs>
                              <w:spacing w:after="0"/>
                              <w:ind w:left="900" w:hanging="720"/>
                              <w:rPr>
                                <w:rFonts w:cs="Arial"/>
                                <w:sz w:val="18"/>
                                <w:szCs w:val="18"/>
                                <w:lang w:eastAsia="en-GB"/>
                              </w:rPr>
                              <w:pPrChange w:id="1" w:author="Sathish" w:date="2024-01-10T15:10:00Z">
                                <w:pPr>
                                  <w:numPr>
                                    <w:numId w:val="3"/>
                                  </w:numPr>
                                  <w:tabs>
                                    <w:tab w:val="num" w:pos="900"/>
                                  </w:tabs>
                                  <w:spacing w:after="0"/>
                                  <w:ind w:left="900" w:hanging="720"/>
                                </w:pPr>
                              </w:pPrChange>
                            </w:pPr>
                            <w:r w:rsidRPr="00240904">
                              <w:rPr>
                                <w:rFonts w:cs="Arial"/>
                                <w:sz w:val="18"/>
                                <w:szCs w:val="18"/>
                                <w:lang w:eastAsia="en-GB"/>
                              </w:rPr>
                              <w:t>(2)</w:t>
                            </w:r>
                            <w:r w:rsidRPr="00240904">
                              <w:rPr>
                                <w:rFonts w:cs="Arial"/>
                                <w:sz w:val="18"/>
                                <w:szCs w:val="18"/>
                                <w:lang w:eastAsia="en-GB"/>
                              </w:rPr>
                              <w:tab/>
                              <w:t xml:space="preserve">OF INTEREST TO OTHER JUDGES: </w:t>
                            </w:r>
                            <w:r w:rsidRPr="00240904">
                              <w:rPr>
                                <w:rFonts w:cs="Arial"/>
                                <w:b/>
                                <w:i/>
                                <w:sz w:val="18"/>
                                <w:szCs w:val="18"/>
                                <w:lang w:eastAsia="en-GB"/>
                              </w:rPr>
                              <w:t>NO</w:t>
                            </w:r>
                          </w:p>
                          <w:p w14:paraId="246E07BE" w14:textId="77777777" w:rsidR="00341AFE" w:rsidRPr="00240904" w:rsidRDefault="00341AFE" w:rsidP="00341AFE">
                            <w:pPr>
                              <w:tabs>
                                <w:tab w:val="left" w:pos="900"/>
                              </w:tabs>
                              <w:spacing w:after="0"/>
                              <w:ind w:left="900" w:hanging="720"/>
                              <w:rPr>
                                <w:rFonts w:cs="Arial"/>
                                <w:sz w:val="18"/>
                                <w:szCs w:val="18"/>
                                <w:lang w:eastAsia="en-GB"/>
                              </w:rPr>
                              <w:pPrChange w:id="2" w:author="Sathish" w:date="2024-01-10T15:10:00Z">
                                <w:pPr>
                                  <w:numPr>
                                    <w:numId w:val="3"/>
                                  </w:numPr>
                                  <w:tabs>
                                    <w:tab w:val="num" w:pos="900"/>
                                  </w:tabs>
                                  <w:spacing w:after="0"/>
                                  <w:ind w:left="900" w:hanging="720"/>
                                </w:pPr>
                              </w:pPrChange>
                            </w:pPr>
                            <w:r w:rsidRPr="00240904">
                              <w:rPr>
                                <w:rFonts w:cs="Arial"/>
                                <w:sz w:val="18"/>
                                <w:szCs w:val="18"/>
                                <w:lang w:eastAsia="en-GB"/>
                              </w:rPr>
                              <w:t>(3)</w:t>
                            </w:r>
                            <w:r w:rsidRPr="00240904">
                              <w:rPr>
                                <w:rFonts w:cs="Arial"/>
                                <w:sz w:val="18"/>
                                <w:szCs w:val="18"/>
                                <w:lang w:eastAsia="en-GB"/>
                              </w:rPr>
                              <w:tab/>
                              <w:t xml:space="preserve">REVISED: </w:t>
                            </w:r>
                            <w:r w:rsidRPr="00240904">
                              <w:rPr>
                                <w:rFonts w:cs="Arial"/>
                                <w:b/>
                                <w:bCs/>
                                <w:sz w:val="18"/>
                                <w:szCs w:val="18"/>
                                <w:lang w:eastAsia="en-GB"/>
                              </w:rPr>
                              <w:t>NO</w:t>
                            </w:r>
                          </w:p>
                          <w:p w14:paraId="2C2BD47F" w14:textId="77777777" w:rsidR="00341AFE" w:rsidRPr="003B746C" w:rsidRDefault="00341AFE" w:rsidP="00341AFE">
                            <w:pPr>
                              <w:spacing w:after="0"/>
                              <w:ind w:left="0"/>
                              <w:rPr>
                                <w:rFonts w:cs="Arial"/>
                                <w:sz w:val="18"/>
                                <w:szCs w:val="20"/>
                              </w:rPr>
                            </w:pPr>
                            <w:r w:rsidRPr="00240904">
                              <w:rPr>
                                <w:rFonts w:cs="Arial"/>
                                <w:sz w:val="18"/>
                                <w:szCs w:val="18"/>
                                <w:lang w:eastAsia="en-GB"/>
                              </w:rPr>
                              <w:t xml:space="preserve">Date: </w:t>
                            </w:r>
                            <w:r w:rsidRPr="00240904">
                              <w:rPr>
                                <w:rFonts w:cs="Arial"/>
                                <w:b/>
                                <w:i/>
                                <w:sz w:val="18"/>
                                <w:szCs w:val="18"/>
                                <w:u w:val="single"/>
                                <w:lang w:eastAsia="en-GB"/>
                              </w:rPr>
                              <w:t xml:space="preserve"> </w:t>
                            </w:r>
                            <w:r>
                              <w:rPr>
                                <w:rFonts w:cs="Arial"/>
                                <w:b/>
                                <w:i/>
                                <w:sz w:val="18"/>
                                <w:szCs w:val="18"/>
                                <w:u w:val="single"/>
                                <w:lang w:eastAsia="en-GB"/>
                              </w:rPr>
                              <w:t>01/12</w:t>
                            </w:r>
                            <w:r w:rsidRPr="00240904">
                              <w:rPr>
                                <w:rFonts w:cs="Arial"/>
                                <w:b/>
                                <w:i/>
                                <w:sz w:val="18"/>
                                <w:szCs w:val="18"/>
                                <w:u w:val="single"/>
                                <w:lang w:eastAsia="en-GB"/>
                              </w:rPr>
                              <w:t>/ 2023</w:t>
                            </w:r>
                            <w:r w:rsidRPr="00240904">
                              <w:rPr>
                                <w:rFonts w:cs="Arial"/>
                                <w:sz w:val="18"/>
                                <w:szCs w:val="18"/>
                                <w:lang w:eastAsia="en-GB"/>
                              </w:rPr>
                              <w:t xml:space="preserve"> Signature: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C2A31" id="_x0000_t202" coordsize="21600,21600" o:spt="202" path="m,l,21600r21600,l21600,xe">
                <v:stroke joinstyle="miter"/>
                <v:path gradientshapeok="t" o:connecttype="rect"/>
              </v:shapetype>
              <v:shape id="Text Box 1" o:spid="_x0000_s1026" type="#_x0000_t202" style="position:absolute;left:0;text-align:left;margin-left:-4.85pt;margin-top:9pt;width:267.7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">
                <v:textbox>
                  <w:txbxContent>
                    <w:p w14:paraId="08ED208C" w14:textId="77777777" w:rsidR="00341AFE" w:rsidRPr="00240904" w:rsidRDefault="00341AFE" w:rsidP="00341AFE">
                      <w:pPr>
                        <w:spacing w:after="0"/>
                        <w:ind w:left="0"/>
                        <w:rPr>
                          <w:rFonts w:cs="Arial"/>
                          <w:b/>
                          <w:sz w:val="18"/>
                          <w:szCs w:val="18"/>
                          <w:lang w:eastAsia="en-GB"/>
                        </w:rPr>
                      </w:pPr>
                      <w:r w:rsidRPr="00240904">
                        <w:rPr>
                          <w:rFonts w:cs="Arial"/>
                          <w:b/>
                          <w:sz w:val="18"/>
                          <w:szCs w:val="18"/>
                          <w:lang w:eastAsia="en-GB"/>
                        </w:rPr>
                        <w:t>DELETE WHICHEVER IS NOT APPLICABLE</w:t>
                      </w:r>
                    </w:p>
                    <w:p w14:paraId="0C064ECA" w14:textId="77777777" w:rsidR="00341AFE" w:rsidRPr="00240904" w:rsidRDefault="00341AFE" w:rsidP="00341AFE">
                      <w:pPr>
                        <w:tabs>
                          <w:tab w:val="left" w:pos="900"/>
                        </w:tabs>
                        <w:spacing w:after="0"/>
                        <w:ind w:left="900" w:hanging="720"/>
                        <w:rPr>
                          <w:rFonts w:cs="Arial"/>
                          <w:sz w:val="18"/>
                          <w:szCs w:val="18"/>
                          <w:lang w:eastAsia="en-GB"/>
                        </w:rPr>
                        <w:pPrChange w:id="3" w:author="Sathish" w:date="2024-01-10T15:10:00Z">
                          <w:pPr>
                            <w:numPr>
                              <w:numId w:val="3"/>
                            </w:numPr>
                            <w:tabs>
                              <w:tab w:val="num" w:pos="900"/>
                            </w:tabs>
                            <w:spacing w:after="0"/>
                            <w:ind w:left="900" w:hanging="720"/>
                          </w:pPr>
                        </w:pPrChange>
                      </w:pPr>
                      <w:r w:rsidRPr="00240904">
                        <w:rPr>
                          <w:rFonts w:cs="Arial"/>
                          <w:sz w:val="18"/>
                          <w:szCs w:val="18"/>
                          <w:lang w:eastAsia="en-GB"/>
                        </w:rPr>
                        <w:t>(1)</w:t>
                      </w:r>
                      <w:r w:rsidRPr="00240904">
                        <w:rPr>
                          <w:rFonts w:cs="Arial"/>
                          <w:sz w:val="18"/>
                          <w:szCs w:val="18"/>
                          <w:lang w:eastAsia="en-GB"/>
                        </w:rPr>
                        <w:tab/>
                        <w:t xml:space="preserve">REPORTABLE: </w:t>
                      </w:r>
                      <w:r w:rsidRPr="00240904">
                        <w:rPr>
                          <w:rFonts w:cs="Arial"/>
                          <w:b/>
                          <w:i/>
                          <w:sz w:val="18"/>
                          <w:szCs w:val="18"/>
                          <w:lang w:eastAsia="en-GB"/>
                        </w:rPr>
                        <w:t>NO</w:t>
                      </w:r>
                    </w:p>
                    <w:p w14:paraId="69094A23" w14:textId="77777777" w:rsidR="00341AFE" w:rsidRPr="00240904" w:rsidRDefault="00341AFE" w:rsidP="00341AFE">
                      <w:pPr>
                        <w:tabs>
                          <w:tab w:val="left" w:pos="900"/>
                        </w:tabs>
                        <w:spacing w:after="0"/>
                        <w:ind w:left="900" w:hanging="720"/>
                        <w:rPr>
                          <w:rFonts w:cs="Arial"/>
                          <w:sz w:val="18"/>
                          <w:szCs w:val="18"/>
                          <w:lang w:eastAsia="en-GB"/>
                        </w:rPr>
                        <w:pPrChange w:id="4" w:author="Sathish" w:date="2024-01-10T15:10:00Z">
                          <w:pPr>
                            <w:numPr>
                              <w:numId w:val="3"/>
                            </w:numPr>
                            <w:tabs>
                              <w:tab w:val="num" w:pos="900"/>
                            </w:tabs>
                            <w:spacing w:after="0"/>
                            <w:ind w:left="900" w:hanging="720"/>
                          </w:pPr>
                        </w:pPrChange>
                      </w:pPr>
                      <w:r w:rsidRPr="00240904">
                        <w:rPr>
                          <w:rFonts w:cs="Arial"/>
                          <w:sz w:val="18"/>
                          <w:szCs w:val="18"/>
                          <w:lang w:eastAsia="en-GB"/>
                        </w:rPr>
                        <w:t>(2)</w:t>
                      </w:r>
                      <w:r w:rsidRPr="00240904">
                        <w:rPr>
                          <w:rFonts w:cs="Arial"/>
                          <w:sz w:val="18"/>
                          <w:szCs w:val="18"/>
                          <w:lang w:eastAsia="en-GB"/>
                        </w:rPr>
                        <w:tab/>
                        <w:t xml:space="preserve">OF INTEREST TO OTHER JUDGES: </w:t>
                      </w:r>
                      <w:r w:rsidRPr="00240904">
                        <w:rPr>
                          <w:rFonts w:cs="Arial"/>
                          <w:b/>
                          <w:i/>
                          <w:sz w:val="18"/>
                          <w:szCs w:val="18"/>
                          <w:lang w:eastAsia="en-GB"/>
                        </w:rPr>
                        <w:t>NO</w:t>
                      </w:r>
                    </w:p>
                    <w:p w14:paraId="246E07BE" w14:textId="77777777" w:rsidR="00341AFE" w:rsidRPr="00240904" w:rsidRDefault="00341AFE" w:rsidP="00341AFE">
                      <w:pPr>
                        <w:tabs>
                          <w:tab w:val="left" w:pos="900"/>
                        </w:tabs>
                        <w:spacing w:after="0"/>
                        <w:ind w:left="900" w:hanging="720"/>
                        <w:rPr>
                          <w:rFonts w:cs="Arial"/>
                          <w:sz w:val="18"/>
                          <w:szCs w:val="18"/>
                          <w:lang w:eastAsia="en-GB"/>
                        </w:rPr>
                        <w:pPrChange w:id="5" w:author="Sathish" w:date="2024-01-10T15:10:00Z">
                          <w:pPr>
                            <w:numPr>
                              <w:numId w:val="3"/>
                            </w:numPr>
                            <w:tabs>
                              <w:tab w:val="num" w:pos="900"/>
                            </w:tabs>
                            <w:spacing w:after="0"/>
                            <w:ind w:left="900" w:hanging="720"/>
                          </w:pPr>
                        </w:pPrChange>
                      </w:pPr>
                      <w:r w:rsidRPr="00240904">
                        <w:rPr>
                          <w:rFonts w:cs="Arial"/>
                          <w:sz w:val="18"/>
                          <w:szCs w:val="18"/>
                          <w:lang w:eastAsia="en-GB"/>
                        </w:rPr>
                        <w:t>(3)</w:t>
                      </w:r>
                      <w:r w:rsidRPr="00240904">
                        <w:rPr>
                          <w:rFonts w:cs="Arial"/>
                          <w:sz w:val="18"/>
                          <w:szCs w:val="18"/>
                          <w:lang w:eastAsia="en-GB"/>
                        </w:rPr>
                        <w:tab/>
                        <w:t xml:space="preserve">REVISED: </w:t>
                      </w:r>
                      <w:r w:rsidRPr="00240904">
                        <w:rPr>
                          <w:rFonts w:cs="Arial"/>
                          <w:b/>
                          <w:bCs/>
                          <w:sz w:val="18"/>
                          <w:szCs w:val="18"/>
                          <w:lang w:eastAsia="en-GB"/>
                        </w:rPr>
                        <w:t>NO</w:t>
                      </w:r>
                    </w:p>
                    <w:p w14:paraId="2C2BD47F" w14:textId="77777777" w:rsidR="00341AFE" w:rsidRPr="003B746C" w:rsidRDefault="00341AFE" w:rsidP="00341AFE">
                      <w:pPr>
                        <w:spacing w:after="0"/>
                        <w:ind w:left="0"/>
                        <w:rPr>
                          <w:rFonts w:cs="Arial"/>
                          <w:sz w:val="18"/>
                          <w:szCs w:val="20"/>
                        </w:rPr>
                      </w:pPr>
                      <w:r w:rsidRPr="00240904">
                        <w:rPr>
                          <w:rFonts w:cs="Arial"/>
                          <w:sz w:val="18"/>
                          <w:szCs w:val="18"/>
                          <w:lang w:eastAsia="en-GB"/>
                        </w:rPr>
                        <w:t xml:space="preserve">Date: </w:t>
                      </w:r>
                      <w:r w:rsidRPr="00240904">
                        <w:rPr>
                          <w:rFonts w:cs="Arial"/>
                          <w:b/>
                          <w:i/>
                          <w:sz w:val="18"/>
                          <w:szCs w:val="18"/>
                          <w:u w:val="single"/>
                          <w:lang w:eastAsia="en-GB"/>
                        </w:rPr>
                        <w:t xml:space="preserve"> </w:t>
                      </w:r>
                      <w:r>
                        <w:rPr>
                          <w:rFonts w:cs="Arial"/>
                          <w:b/>
                          <w:i/>
                          <w:sz w:val="18"/>
                          <w:szCs w:val="18"/>
                          <w:u w:val="single"/>
                          <w:lang w:eastAsia="en-GB"/>
                        </w:rPr>
                        <w:t>01/12</w:t>
                      </w:r>
                      <w:r w:rsidRPr="00240904">
                        <w:rPr>
                          <w:rFonts w:cs="Arial"/>
                          <w:b/>
                          <w:i/>
                          <w:sz w:val="18"/>
                          <w:szCs w:val="18"/>
                          <w:u w:val="single"/>
                          <w:lang w:eastAsia="en-GB"/>
                        </w:rPr>
                        <w:t>/ 2023</w:t>
                      </w:r>
                      <w:r w:rsidRPr="00240904">
                        <w:rPr>
                          <w:rFonts w:cs="Arial"/>
                          <w:sz w:val="18"/>
                          <w:szCs w:val="18"/>
                          <w:lang w:eastAsia="en-GB"/>
                        </w:rPr>
                        <w:t xml:space="preserve"> Signature: _________________</w:t>
                      </w:r>
                    </w:p>
                  </w:txbxContent>
                </v:textbox>
                <w10:wrap anchorx="margin"/>
              </v:shape>
            </w:pict>
          </mc:Fallback>
        </mc:AlternateContent>
      </w:r>
    </w:p>
    <w:p w14:paraId="68262E1E" w14:textId="77777777" w:rsidR="00341AFE" w:rsidRDefault="00341AFE" w:rsidP="004816D5">
      <w:pPr>
        <w:spacing w:after="0"/>
        <w:jc w:val="right"/>
        <w:rPr>
          <w:szCs w:val="24"/>
          <w:lang w:val="en-ZA"/>
        </w:rPr>
      </w:pPr>
    </w:p>
    <w:p w14:paraId="1BC4328E" w14:textId="77777777" w:rsidR="00341AFE" w:rsidRDefault="00341AFE" w:rsidP="004816D5">
      <w:pPr>
        <w:spacing w:after="0"/>
        <w:jc w:val="right"/>
        <w:rPr>
          <w:szCs w:val="24"/>
          <w:lang w:val="en-ZA"/>
        </w:rPr>
      </w:pPr>
    </w:p>
    <w:p w14:paraId="50D43C83" w14:textId="77777777" w:rsidR="007B7F59" w:rsidRPr="006A69C2" w:rsidRDefault="004816D5" w:rsidP="004816D5">
      <w:pPr>
        <w:spacing w:after="0"/>
        <w:jc w:val="right"/>
        <w:rPr>
          <w:szCs w:val="24"/>
          <w:lang w:val="en-ZA"/>
        </w:rPr>
      </w:pPr>
      <w:r w:rsidRPr="006A69C2">
        <w:rPr>
          <w:szCs w:val="24"/>
          <w:lang w:val="en-ZA"/>
        </w:rPr>
        <w:t xml:space="preserve"> </w:t>
      </w:r>
    </w:p>
    <w:p w14:paraId="79226001" w14:textId="77777777" w:rsidR="007B7F59" w:rsidRPr="006A69C2" w:rsidRDefault="007B7F59" w:rsidP="004816D5">
      <w:pPr>
        <w:spacing w:after="0"/>
        <w:ind w:left="0"/>
        <w:rPr>
          <w:szCs w:val="24"/>
          <w:lang w:val="en-ZA"/>
        </w:rPr>
      </w:pPr>
    </w:p>
    <w:p w14:paraId="36C9EE37" w14:textId="77777777" w:rsidR="00341AFE" w:rsidRDefault="00341AFE" w:rsidP="004816D5">
      <w:pPr>
        <w:spacing w:after="0"/>
        <w:ind w:left="0"/>
        <w:rPr>
          <w:szCs w:val="24"/>
          <w:lang w:eastAsia="en-GB"/>
        </w:rPr>
      </w:pPr>
    </w:p>
    <w:p w14:paraId="7BC48486" w14:textId="77777777" w:rsidR="009A681E" w:rsidRPr="006A69C2" w:rsidRDefault="009A681E" w:rsidP="004816D5">
      <w:pPr>
        <w:spacing w:after="0"/>
        <w:ind w:left="0"/>
        <w:rPr>
          <w:szCs w:val="24"/>
          <w:lang w:eastAsia="en-GB"/>
        </w:rPr>
      </w:pPr>
      <w:r w:rsidRPr="006A69C2">
        <w:rPr>
          <w:szCs w:val="24"/>
          <w:lang w:eastAsia="en-GB"/>
        </w:rPr>
        <w:t>In the matter between:</w:t>
      </w:r>
    </w:p>
    <w:p w14:paraId="3D1D12FF" w14:textId="77777777" w:rsidR="009A681E" w:rsidRPr="006A69C2" w:rsidRDefault="000154BC" w:rsidP="004816D5">
      <w:pPr>
        <w:spacing w:after="0"/>
        <w:ind w:left="0"/>
        <w:rPr>
          <w:bCs/>
          <w:szCs w:val="24"/>
          <w:lang w:eastAsia="en-GB"/>
        </w:rPr>
      </w:pPr>
      <w:r>
        <w:rPr>
          <w:b/>
          <w:szCs w:val="24"/>
          <w:lang w:eastAsia="en-GB"/>
        </w:rPr>
        <w:t>D[...] R[...]</w:t>
      </w:r>
      <w:r w:rsidR="009A681E" w:rsidRPr="006A69C2">
        <w:rPr>
          <w:bCs/>
          <w:szCs w:val="24"/>
          <w:vertAlign w:val="superscript"/>
          <w:lang w:eastAsia="en-GB"/>
        </w:rPr>
        <w:t xml:space="preserve">                                            </w:t>
      </w:r>
      <w:r w:rsidR="009A681E" w:rsidRPr="006A69C2">
        <w:rPr>
          <w:bCs/>
          <w:szCs w:val="24"/>
          <w:vertAlign w:val="superscript"/>
          <w:lang w:eastAsia="en-GB"/>
        </w:rPr>
        <w:tab/>
      </w:r>
      <w:r w:rsidR="009A681E" w:rsidRPr="006A69C2">
        <w:rPr>
          <w:bCs/>
          <w:szCs w:val="24"/>
          <w:vertAlign w:val="superscript"/>
          <w:lang w:eastAsia="en-GB"/>
        </w:rPr>
        <w:tab/>
      </w:r>
      <w:r w:rsidR="009A681E" w:rsidRPr="006A69C2">
        <w:rPr>
          <w:bCs/>
          <w:szCs w:val="24"/>
          <w:vertAlign w:val="superscript"/>
          <w:lang w:eastAsia="en-GB"/>
        </w:rPr>
        <w:tab/>
      </w:r>
      <w:r>
        <w:rPr>
          <w:bCs/>
          <w:szCs w:val="24"/>
          <w:vertAlign w:val="superscript"/>
          <w:lang w:eastAsia="en-GB"/>
        </w:rPr>
        <w:tab/>
      </w:r>
      <w:r>
        <w:rPr>
          <w:bCs/>
          <w:szCs w:val="24"/>
          <w:vertAlign w:val="superscript"/>
          <w:lang w:eastAsia="en-GB"/>
        </w:rPr>
        <w:tab/>
      </w:r>
      <w:r w:rsidR="009A681E" w:rsidRPr="006A69C2">
        <w:rPr>
          <w:bCs/>
          <w:szCs w:val="24"/>
          <w:vertAlign w:val="superscript"/>
          <w:lang w:eastAsia="en-GB"/>
        </w:rPr>
        <w:tab/>
        <w:t xml:space="preserve">   </w:t>
      </w:r>
      <w:r w:rsidR="00931D59" w:rsidRPr="006A69C2">
        <w:rPr>
          <w:bCs/>
          <w:szCs w:val="24"/>
          <w:vertAlign w:val="superscript"/>
          <w:lang w:eastAsia="en-GB"/>
        </w:rPr>
        <w:t xml:space="preserve">       </w:t>
      </w:r>
      <w:r w:rsidR="009A681E" w:rsidRPr="006A69C2">
        <w:rPr>
          <w:bCs/>
          <w:szCs w:val="24"/>
          <w:lang w:eastAsia="en-GB"/>
        </w:rPr>
        <w:t>1st Applicant</w:t>
      </w:r>
    </w:p>
    <w:p w14:paraId="1F6EA677" w14:textId="77777777" w:rsidR="004816D5" w:rsidRPr="006A69C2" w:rsidRDefault="004816D5" w:rsidP="004816D5">
      <w:pPr>
        <w:pStyle w:val="JudgmentNumbered"/>
        <w:numPr>
          <w:ilvl w:val="0"/>
          <w:numId w:val="0"/>
        </w:numPr>
        <w:spacing w:after="0"/>
        <w:rPr>
          <w:szCs w:val="24"/>
          <w:lang w:eastAsia="en-GB"/>
        </w:rPr>
      </w:pPr>
    </w:p>
    <w:p w14:paraId="72F4F74C" w14:textId="77777777" w:rsidR="009A681E" w:rsidRPr="006A69C2" w:rsidRDefault="000154BC" w:rsidP="004816D5">
      <w:pPr>
        <w:spacing w:after="0"/>
        <w:ind w:left="0"/>
        <w:rPr>
          <w:bCs/>
          <w:szCs w:val="24"/>
          <w:lang w:eastAsia="en-GB"/>
        </w:rPr>
      </w:pPr>
      <w:r>
        <w:rPr>
          <w:b/>
          <w:szCs w:val="24"/>
          <w:lang w:eastAsia="en-GB"/>
        </w:rPr>
        <w:t>P[...] M[...]</w:t>
      </w:r>
      <w:r w:rsidR="009A681E" w:rsidRPr="006A69C2">
        <w:rPr>
          <w:szCs w:val="24"/>
          <w:lang w:eastAsia="en-GB"/>
        </w:rPr>
        <w:tab/>
      </w:r>
      <w:r w:rsidR="009A681E" w:rsidRPr="006A69C2">
        <w:rPr>
          <w:bCs/>
          <w:szCs w:val="24"/>
          <w:lang w:eastAsia="en-GB"/>
        </w:rPr>
        <w:tab/>
      </w:r>
      <w:r w:rsidR="009A681E" w:rsidRPr="006A69C2">
        <w:rPr>
          <w:bCs/>
          <w:szCs w:val="24"/>
          <w:lang w:eastAsia="en-GB"/>
        </w:rPr>
        <w:tab/>
      </w:r>
      <w:r w:rsidR="009A681E" w:rsidRPr="006A69C2">
        <w:rPr>
          <w:bCs/>
          <w:szCs w:val="24"/>
          <w:lang w:eastAsia="en-GB"/>
        </w:rPr>
        <w:tab/>
      </w:r>
      <w:r w:rsidR="009A681E" w:rsidRPr="006A69C2">
        <w:rPr>
          <w:bCs/>
          <w:szCs w:val="24"/>
          <w:lang w:eastAsia="en-GB"/>
        </w:rPr>
        <w:tab/>
      </w:r>
      <w:r w:rsidR="009A681E" w:rsidRPr="006A69C2">
        <w:rPr>
          <w:bCs/>
          <w:szCs w:val="24"/>
          <w:lang w:eastAsia="en-GB"/>
        </w:rPr>
        <w:tab/>
      </w:r>
      <w:r>
        <w:rPr>
          <w:bCs/>
          <w:szCs w:val="24"/>
          <w:lang w:eastAsia="en-GB"/>
        </w:rPr>
        <w:tab/>
      </w:r>
      <w:r>
        <w:rPr>
          <w:bCs/>
          <w:szCs w:val="24"/>
          <w:lang w:eastAsia="en-GB"/>
        </w:rPr>
        <w:tab/>
      </w:r>
      <w:r w:rsidR="009A681E" w:rsidRPr="006A69C2">
        <w:rPr>
          <w:bCs/>
          <w:szCs w:val="24"/>
          <w:lang w:eastAsia="en-GB"/>
        </w:rPr>
        <w:tab/>
      </w:r>
      <w:r w:rsidR="00931D59" w:rsidRPr="006A69C2">
        <w:rPr>
          <w:bCs/>
          <w:szCs w:val="24"/>
          <w:lang w:eastAsia="en-GB"/>
        </w:rPr>
        <w:t xml:space="preserve">      </w:t>
      </w:r>
      <w:r w:rsidR="009A681E" w:rsidRPr="006A69C2">
        <w:rPr>
          <w:bCs/>
          <w:szCs w:val="24"/>
          <w:lang w:eastAsia="en-GB"/>
        </w:rPr>
        <w:t>2</w:t>
      </w:r>
      <w:r w:rsidR="009A681E" w:rsidRPr="006A69C2">
        <w:rPr>
          <w:bCs/>
          <w:szCs w:val="24"/>
          <w:vertAlign w:val="superscript"/>
          <w:lang w:eastAsia="en-GB"/>
        </w:rPr>
        <w:t>nd</w:t>
      </w:r>
      <w:r w:rsidR="009A681E" w:rsidRPr="006A69C2">
        <w:rPr>
          <w:bCs/>
          <w:szCs w:val="24"/>
          <w:lang w:eastAsia="en-GB"/>
        </w:rPr>
        <w:t xml:space="preserve"> Applicant</w:t>
      </w:r>
    </w:p>
    <w:p w14:paraId="3AC0172B" w14:textId="77777777" w:rsidR="004816D5" w:rsidRPr="006A69C2" w:rsidRDefault="004816D5" w:rsidP="004816D5">
      <w:pPr>
        <w:pStyle w:val="JudgmentNumbered"/>
        <w:numPr>
          <w:ilvl w:val="0"/>
          <w:numId w:val="0"/>
        </w:numPr>
        <w:spacing w:after="0"/>
        <w:rPr>
          <w:szCs w:val="24"/>
          <w:lang w:eastAsia="en-GB"/>
        </w:rPr>
      </w:pPr>
    </w:p>
    <w:p w14:paraId="7645B07F" w14:textId="77777777" w:rsidR="009A681E" w:rsidRPr="006A69C2" w:rsidRDefault="009A681E" w:rsidP="004816D5">
      <w:pPr>
        <w:spacing w:after="0"/>
        <w:ind w:left="0"/>
        <w:rPr>
          <w:szCs w:val="24"/>
          <w:lang w:eastAsia="en-GB"/>
        </w:rPr>
      </w:pPr>
      <w:r w:rsidRPr="006A69C2">
        <w:rPr>
          <w:szCs w:val="24"/>
          <w:lang w:eastAsia="en-GB"/>
        </w:rPr>
        <w:t>And</w:t>
      </w:r>
    </w:p>
    <w:p w14:paraId="6A90FD35" w14:textId="77777777" w:rsidR="004816D5" w:rsidRPr="006A69C2" w:rsidRDefault="004816D5" w:rsidP="004816D5">
      <w:pPr>
        <w:pStyle w:val="JudgmentNumbered"/>
        <w:numPr>
          <w:ilvl w:val="0"/>
          <w:numId w:val="0"/>
        </w:numPr>
        <w:spacing w:after="0"/>
        <w:rPr>
          <w:szCs w:val="24"/>
          <w:lang w:eastAsia="en-GB"/>
        </w:rPr>
      </w:pPr>
    </w:p>
    <w:p w14:paraId="574ECADF" w14:textId="77777777" w:rsidR="009A681E" w:rsidRPr="006A69C2" w:rsidRDefault="009A681E" w:rsidP="004816D5">
      <w:pPr>
        <w:spacing w:after="0"/>
        <w:ind w:left="0"/>
        <w:rPr>
          <w:bCs/>
          <w:szCs w:val="24"/>
          <w:lang w:eastAsia="en-GB"/>
        </w:rPr>
      </w:pPr>
      <w:r w:rsidRPr="006A69C2">
        <w:rPr>
          <w:b/>
          <w:szCs w:val="24"/>
          <w:lang w:eastAsia="en-GB"/>
        </w:rPr>
        <w:t>THE MINISTER OF HOME AFFAIRS</w:t>
      </w:r>
      <w:r w:rsidRPr="006A69C2">
        <w:rPr>
          <w:szCs w:val="24"/>
          <w:lang w:eastAsia="en-GB"/>
        </w:rPr>
        <w:tab/>
      </w:r>
      <w:r w:rsidRPr="006A69C2">
        <w:rPr>
          <w:szCs w:val="24"/>
          <w:lang w:eastAsia="en-GB"/>
        </w:rPr>
        <w:tab/>
      </w:r>
      <w:r w:rsidRPr="006A69C2">
        <w:rPr>
          <w:szCs w:val="24"/>
          <w:lang w:eastAsia="en-GB"/>
        </w:rPr>
        <w:tab/>
      </w:r>
      <w:r w:rsidRPr="006A69C2">
        <w:rPr>
          <w:szCs w:val="24"/>
          <w:lang w:eastAsia="en-GB"/>
        </w:rPr>
        <w:tab/>
      </w:r>
      <w:r w:rsidRPr="006A69C2">
        <w:rPr>
          <w:szCs w:val="24"/>
          <w:lang w:eastAsia="en-GB"/>
        </w:rPr>
        <w:tab/>
        <w:t xml:space="preserve"> </w:t>
      </w:r>
      <w:r w:rsidR="00931D59" w:rsidRPr="006A69C2">
        <w:rPr>
          <w:szCs w:val="24"/>
          <w:lang w:eastAsia="en-GB"/>
        </w:rPr>
        <w:t xml:space="preserve">  </w:t>
      </w:r>
      <w:r w:rsidRPr="006A69C2">
        <w:rPr>
          <w:bCs/>
          <w:szCs w:val="24"/>
          <w:lang w:eastAsia="en-GB"/>
        </w:rPr>
        <w:t>1</w:t>
      </w:r>
      <w:r w:rsidRPr="006A69C2">
        <w:rPr>
          <w:bCs/>
          <w:szCs w:val="24"/>
          <w:vertAlign w:val="superscript"/>
          <w:lang w:eastAsia="en-GB"/>
        </w:rPr>
        <w:t xml:space="preserve">st </w:t>
      </w:r>
      <w:r w:rsidRPr="006A69C2">
        <w:rPr>
          <w:bCs/>
          <w:szCs w:val="24"/>
          <w:lang w:eastAsia="en-GB"/>
        </w:rPr>
        <w:t xml:space="preserve">Respondent </w:t>
      </w:r>
    </w:p>
    <w:p w14:paraId="04C9A714" w14:textId="77777777" w:rsidR="004816D5" w:rsidRPr="006A69C2" w:rsidRDefault="004816D5" w:rsidP="004816D5">
      <w:pPr>
        <w:pStyle w:val="JudgmentNumbered"/>
        <w:numPr>
          <w:ilvl w:val="0"/>
          <w:numId w:val="0"/>
        </w:numPr>
        <w:spacing w:after="0"/>
        <w:rPr>
          <w:szCs w:val="24"/>
          <w:lang w:eastAsia="en-GB"/>
        </w:rPr>
      </w:pPr>
    </w:p>
    <w:p w14:paraId="471B6A7B" w14:textId="77777777" w:rsidR="009A681E" w:rsidRPr="006A69C2" w:rsidRDefault="009A681E" w:rsidP="004816D5">
      <w:pPr>
        <w:spacing w:after="0"/>
        <w:ind w:left="0"/>
        <w:rPr>
          <w:b/>
          <w:szCs w:val="24"/>
          <w:lang w:eastAsia="en-GB"/>
        </w:rPr>
      </w:pPr>
      <w:r w:rsidRPr="006A69C2">
        <w:rPr>
          <w:b/>
          <w:szCs w:val="24"/>
          <w:lang w:eastAsia="en-GB"/>
        </w:rPr>
        <w:t>THE DIRECTOR-GENERAL:</w:t>
      </w:r>
    </w:p>
    <w:p w14:paraId="01D0BDB7" w14:textId="77777777" w:rsidR="009A681E" w:rsidRPr="006A69C2" w:rsidRDefault="009A681E" w:rsidP="004816D5">
      <w:pPr>
        <w:spacing w:after="0"/>
        <w:ind w:left="0"/>
        <w:rPr>
          <w:bCs/>
          <w:szCs w:val="24"/>
          <w:lang w:eastAsia="en-GB"/>
        </w:rPr>
      </w:pPr>
      <w:r w:rsidRPr="006A69C2">
        <w:rPr>
          <w:b/>
          <w:szCs w:val="24"/>
          <w:lang w:eastAsia="en-GB"/>
        </w:rPr>
        <w:t>DEPARTMENT OF HOME AFFAIRS</w:t>
      </w:r>
      <w:r w:rsidRPr="006A69C2">
        <w:rPr>
          <w:szCs w:val="24"/>
          <w:lang w:eastAsia="en-GB"/>
        </w:rPr>
        <w:t xml:space="preserve"> </w:t>
      </w:r>
      <w:r w:rsidRPr="006A69C2">
        <w:rPr>
          <w:szCs w:val="24"/>
          <w:lang w:eastAsia="en-GB"/>
        </w:rPr>
        <w:tab/>
      </w:r>
      <w:r w:rsidRPr="006A69C2">
        <w:rPr>
          <w:bCs/>
          <w:szCs w:val="24"/>
          <w:lang w:eastAsia="en-GB"/>
        </w:rPr>
        <w:tab/>
        <w:t xml:space="preserve">        </w:t>
      </w:r>
      <w:r w:rsidRPr="006A69C2">
        <w:rPr>
          <w:bCs/>
          <w:szCs w:val="24"/>
          <w:lang w:eastAsia="en-GB"/>
        </w:rPr>
        <w:tab/>
      </w:r>
      <w:r w:rsidRPr="006A69C2">
        <w:rPr>
          <w:bCs/>
          <w:szCs w:val="24"/>
          <w:lang w:eastAsia="en-GB"/>
        </w:rPr>
        <w:tab/>
      </w:r>
      <w:r w:rsidRPr="006A69C2">
        <w:rPr>
          <w:bCs/>
          <w:szCs w:val="24"/>
          <w:lang w:eastAsia="en-GB"/>
        </w:rPr>
        <w:tab/>
        <w:t xml:space="preserve">  2</w:t>
      </w:r>
      <w:r w:rsidRPr="006A69C2">
        <w:rPr>
          <w:bCs/>
          <w:szCs w:val="24"/>
          <w:vertAlign w:val="superscript"/>
          <w:lang w:eastAsia="en-GB"/>
        </w:rPr>
        <w:t>nd</w:t>
      </w:r>
      <w:r w:rsidRPr="006A69C2">
        <w:rPr>
          <w:bCs/>
          <w:szCs w:val="24"/>
          <w:lang w:eastAsia="en-GB"/>
        </w:rPr>
        <w:t xml:space="preserve"> Respondent</w:t>
      </w:r>
    </w:p>
    <w:p w14:paraId="400ABE77" w14:textId="77777777" w:rsidR="004816D5" w:rsidRPr="006A69C2" w:rsidRDefault="004816D5" w:rsidP="004816D5">
      <w:pPr>
        <w:pStyle w:val="JudgmentNumbered"/>
        <w:numPr>
          <w:ilvl w:val="0"/>
          <w:numId w:val="0"/>
        </w:numPr>
        <w:spacing w:after="0"/>
        <w:rPr>
          <w:szCs w:val="24"/>
          <w:lang w:eastAsia="en-GB"/>
        </w:rPr>
      </w:pPr>
    </w:p>
    <w:p w14:paraId="7739C2C8" w14:textId="77777777" w:rsidR="009A681E" w:rsidRPr="006A69C2" w:rsidRDefault="009A681E" w:rsidP="004816D5">
      <w:pPr>
        <w:spacing w:after="0"/>
        <w:ind w:left="0"/>
        <w:rPr>
          <w:szCs w:val="24"/>
          <w:lang w:eastAsia="en-GB"/>
        </w:rPr>
      </w:pPr>
      <w:r w:rsidRPr="006A69C2">
        <w:rPr>
          <w:b/>
          <w:szCs w:val="24"/>
          <w:lang w:eastAsia="en-GB"/>
        </w:rPr>
        <w:t>THE</w:t>
      </w:r>
      <w:r w:rsidRPr="006A69C2">
        <w:rPr>
          <w:szCs w:val="24"/>
          <w:lang w:eastAsia="en-GB"/>
        </w:rPr>
        <w:t xml:space="preserve"> </w:t>
      </w:r>
      <w:r w:rsidRPr="006A69C2">
        <w:rPr>
          <w:b/>
          <w:szCs w:val="24"/>
          <w:lang w:eastAsia="en-GB"/>
        </w:rPr>
        <w:t>CHAIRPERSON:</w:t>
      </w:r>
    </w:p>
    <w:p w14:paraId="7DF2648B" w14:textId="77777777" w:rsidR="009A681E" w:rsidRPr="006A69C2" w:rsidRDefault="009A681E" w:rsidP="004816D5">
      <w:pPr>
        <w:spacing w:after="0"/>
        <w:ind w:left="0"/>
        <w:rPr>
          <w:bCs/>
          <w:szCs w:val="24"/>
          <w:lang w:eastAsia="en-GB"/>
        </w:rPr>
      </w:pPr>
      <w:r w:rsidRPr="006A69C2">
        <w:rPr>
          <w:b/>
          <w:szCs w:val="24"/>
          <w:lang w:eastAsia="en-GB"/>
        </w:rPr>
        <w:lastRenderedPageBreak/>
        <w:t>STANDING COMMITTEE FOR REFUGEE AFFAIRS</w:t>
      </w:r>
      <w:r w:rsidRPr="006A69C2">
        <w:rPr>
          <w:bCs/>
          <w:szCs w:val="24"/>
          <w:lang w:eastAsia="en-GB"/>
        </w:rPr>
        <w:tab/>
      </w:r>
      <w:r w:rsidRPr="006A69C2">
        <w:rPr>
          <w:bCs/>
          <w:szCs w:val="24"/>
          <w:lang w:eastAsia="en-GB"/>
        </w:rPr>
        <w:tab/>
      </w:r>
      <w:r w:rsidRPr="006A69C2">
        <w:rPr>
          <w:bCs/>
          <w:szCs w:val="24"/>
          <w:lang w:eastAsia="en-GB"/>
        </w:rPr>
        <w:tab/>
        <w:t xml:space="preserve"> </w:t>
      </w:r>
      <w:r w:rsidR="000154BC">
        <w:rPr>
          <w:bCs/>
          <w:szCs w:val="24"/>
          <w:lang w:eastAsia="en-GB"/>
        </w:rPr>
        <w:t xml:space="preserve"> </w:t>
      </w:r>
      <w:r w:rsidRPr="006A69C2">
        <w:rPr>
          <w:bCs/>
          <w:szCs w:val="24"/>
          <w:lang w:eastAsia="en-GB"/>
        </w:rPr>
        <w:t>3</w:t>
      </w:r>
      <w:r w:rsidRPr="006A69C2">
        <w:rPr>
          <w:bCs/>
          <w:szCs w:val="24"/>
          <w:vertAlign w:val="superscript"/>
          <w:lang w:eastAsia="en-GB"/>
        </w:rPr>
        <w:t>rd</w:t>
      </w:r>
      <w:r w:rsidRPr="006A69C2">
        <w:rPr>
          <w:bCs/>
          <w:szCs w:val="24"/>
          <w:lang w:eastAsia="en-GB"/>
        </w:rPr>
        <w:t xml:space="preserve"> Respondent</w:t>
      </w:r>
    </w:p>
    <w:p w14:paraId="57082C4B" w14:textId="77777777" w:rsidR="004816D5" w:rsidRPr="006A69C2" w:rsidRDefault="004816D5" w:rsidP="004816D5">
      <w:pPr>
        <w:pStyle w:val="JudgmentNumbered"/>
        <w:numPr>
          <w:ilvl w:val="0"/>
          <w:numId w:val="0"/>
        </w:numPr>
        <w:spacing w:after="0"/>
        <w:rPr>
          <w:szCs w:val="24"/>
          <w:lang w:eastAsia="en-GB"/>
        </w:rPr>
      </w:pPr>
    </w:p>
    <w:p w14:paraId="6F982690" w14:textId="77777777" w:rsidR="009A681E" w:rsidRPr="006A69C2" w:rsidRDefault="009A681E" w:rsidP="004816D5">
      <w:pPr>
        <w:spacing w:after="0"/>
        <w:ind w:left="0"/>
        <w:rPr>
          <w:rFonts w:cs="Arial"/>
          <w:b/>
          <w:szCs w:val="24"/>
          <w:lang w:eastAsia="en-GB"/>
        </w:rPr>
      </w:pPr>
      <w:r w:rsidRPr="006A69C2">
        <w:rPr>
          <w:b/>
          <w:szCs w:val="24"/>
          <w:lang w:eastAsia="en-GB"/>
        </w:rPr>
        <w:t>REFUGEE STATUS DETERMINING OFFICER</w:t>
      </w:r>
      <w:r w:rsidRPr="006A69C2">
        <w:rPr>
          <w:szCs w:val="24"/>
          <w:lang w:eastAsia="en-GB"/>
        </w:rPr>
        <w:tab/>
      </w:r>
      <w:r w:rsidR="00931D59" w:rsidRPr="006A69C2">
        <w:rPr>
          <w:szCs w:val="24"/>
          <w:lang w:eastAsia="en-GB"/>
        </w:rPr>
        <w:t xml:space="preserve">                        </w:t>
      </w:r>
      <w:r w:rsidRPr="006A69C2">
        <w:rPr>
          <w:bCs/>
          <w:szCs w:val="24"/>
          <w:lang w:eastAsia="en-GB"/>
        </w:rPr>
        <w:t>4</w:t>
      </w:r>
      <w:r w:rsidRPr="006A69C2">
        <w:rPr>
          <w:bCs/>
          <w:szCs w:val="24"/>
          <w:vertAlign w:val="superscript"/>
          <w:lang w:eastAsia="en-GB"/>
        </w:rPr>
        <w:t>th</w:t>
      </w:r>
      <w:r w:rsidRPr="006A69C2">
        <w:rPr>
          <w:bCs/>
          <w:szCs w:val="24"/>
          <w:lang w:eastAsia="en-GB"/>
        </w:rPr>
        <w:t xml:space="preserve"> Respondent</w:t>
      </w:r>
    </w:p>
    <w:p w14:paraId="3B0C630A" w14:textId="77777777" w:rsidR="009A681E" w:rsidRPr="006A69C2" w:rsidRDefault="009A681E" w:rsidP="004816D5">
      <w:pPr>
        <w:pBdr>
          <w:top w:val="single" w:sz="4" w:space="18" w:color="auto"/>
          <w:bottom w:val="single" w:sz="4" w:space="18" w:color="auto"/>
        </w:pBdr>
        <w:spacing w:after="0"/>
        <w:ind w:left="0"/>
        <w:jc w:val="center"/>
        <w:rPr>
          <w:rFonts w:cs="Arial"/>
          <w:b/>
          <w:szCs w:val="24"/>
          <w:lang w:eastAsia="en-GB"/>
        </w:rPr>
      </w:pPr>
      <w:r w:rsidRPr="006A69C2">
        <w:rPr>
          <w:rFonts w:cs="Arial"/>
          <w:b/>
          <w:szCs w:val="24"/>
          <w:lang w:eastAsia="en-GB"/>
        </w:rPr>
        <w:t>JUDGMENT</w:t>
      </w:r>
    </w:p>
    <w:p w14:paraId="654052DE" w14:textId="77777777" w:rsidR="00EC61C7" w:rsidRPr="006A69C2" w:rsidRDefault="009A681E" w:rsidP="004816D5">
      <w:pPr>
        <w:keepNext/>
        <w:spacing w:after="0"/>
        <w:ind w:left="0"/>
        <w:rPr>
          <w:rFonts w:cs="Arial"/>
          <w:b/>
          <w:caps/>
          <w:szCs w:val="24"/>
          <w:lang w:eastAsia="en-GB"/>
        </w:rPr>
      </w:pPr>
      <w:r w:rsidRPr="006A69C2">
        <w:rPr>
          <w:rFonts w:cs="Arial"/>
          <w:b/>
          <w:caps/>
          <w:szCs w:val="24"/>
          <w:lang w:eastAsia="en-GB"/>
        </w:rPr>
        <w:t>nyathi j</w:t>
      </w:r>
    </w:p>
    <w:p w14:paraId="6FB7FF7D" w14:textId="77777777" w:rsidR="00F73CA8" w:rsidRPr="006A69C2" w:rsidRDefault="00F73CA8" w:rsidP="004816D5">
      <w:pPr>
        <w:pStyle w:val="JudgmentNumbered"/>
        <w:numPr>
          <w:ilvl w:val="0"/>
          <w:numId w:val="0"/>
        </w:numPr>
        <w:spacing w:after="0"/>
        <w:ind w:left="567" w:hanging="567"/>
        <w:rPr>
          <w:szCs w:val="24"/>
          <w:lang w:eastAsia="en-GB"/>
        </w:rPr>
      </w:pPr>
    </w:p>
    <w:p w14:paraId="00D14D62" w14:textId="77777777" w:rsidR="009A681E" w:rsidRPr="006A69C2" w:rsidRDefault="009A681E" w:rsidP="004816D5">
      <w:pPr>
        <w:pStyle w:val="JudgmentHeading"/>
        <w:spacing w:after="0"/>
        <w:rPr>
          <w:szCs w:val="24"/>
          <w:lang w:eastAsia="en-GB"/>
        </w:rPr>
      </w:pPr>
      <w:r w:rsidRPr="006A69C2">
        <w:rPr>
          <w:szCs w:val="24"/>
          <w:lang w:eastAsia="en-GB"/>
        </w:rPr>
        <w:t>I</w:t>
      </w:r>
      <w:r w:rsidR="00F73CA8" w:rsidRPr="006A69C2">
        <w:rPr>
          <w:szCs w:val="24"/>
          <w:lang w:eastAsia="en-GB"/>
        </w:rPr>
        <w:t>ntroduction</w:t>
      </w:r>
    </w:p>
    <w:p w14:paraId="78925C86"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[1]</w:t>
      </w:r>
      <w:r w:rsidRPr="006A69C2">
        <w:rPr>
          <w:rFonts w:cs="Times New Roman"/>
          <w:szCs w:val="24"/>
          <w:lang w:val="en-US" w:eastAsia="en-GB"/>
        </w:rPr>
        <w:tab/>
      </w:r>
      <w:r w:rsidR="009A681E" w:rsidRPr="006A69C2">
        <w:rPr>
          <w:szCs w:val="24"/>
          <w:lang w:val="en-US" w:eastAsia="en-GB"/>
        </w:rPr>
        <w:t xml:space="preserve">The </w:t>
      </w:r>
      <w:r w:rsidR="00132DE2" w:rsidRPr="006A69C2">
        <w:rPr>
          <w:szCs w:val="24"/>
          <w:lang w:val="en-US" w:eastAsia="en-GB"/>
        </w:rPr>
        <w:t>A</w:t>
      </w:r>
      <w:r w:rsidR="009A681E" w:rsidRPr="006A69C2">
        <w:rPr>
          <w:szCs w:val="24"/>
          <w:lang w:val="en-US" w:eastAsia="en-GB"/>
        </w:rPr>
        <w:t>pplicants, who are husband and wife</w:t>
      </w:r>
      <w:r w:rsidR="001E4822" w:rsidRPr="006A69C2">
        <w:rPr>
          <w:szCs w:val="24"/>
          <w:lang w:val="en-US" w:eastAsia="en-GB"/>
        </w:rPr>
        <w:t>,</w:t>
      </w:r>
      <w:r w:rsidR="009A681E" w:rsidRPr="006A69C2">
        <w:rPr>
          <w:szCs w:val="24"/>
          <w:lang w:val="en-US" w:eastAsia="en-GB"/>
        </w:rPr>
        <w:t xml:space="preserve"> are Rwandese nationals who had their application for refugee status rejected by the respondents. </w:t>
      </w:r>
      <w:r w:rsidR="009A681E" w:rsidRPr="006A69C2">
        <w:rPr>
          <w:color w:val="000000"/>
          <w:szCs w:val="24"/>
          <w:lang w:eastAsia="en-GB"/>
        </w:rPr>
        <w:t xml:space="preserve">The proceedings were under file numbers PTARWA000020518 and PTARWA000010119 in which the third respondent confirmed the decisions of the fourth respondent regarding rejection of </w:t>
      </w:r>
      <w:r w:rsidR="001E4822" w:rsidRPr="006A69C2">
        <w:rPr>
          <w:color w:val="000000"/>
          <w:szCs w:val="24"/>
          <w:lang w:eastAsia="en-GB"/>
        </w:rPr>
        <w:t>a</w:t>
      </w:r>
      <w:r w:rsidR="009A681E" w:rsidRPr="006A69C2">
        <w:rPr>
          <w:color w:val="000000"/>
          <w:szCs w:val="24"/>
          <w:lang w:eastAsia="en-GB"/>
        </w:rPr>
        <w:t>pplicants' application for refugee status.</w:t>
      </w:r>
    </w:p>
    <w:p w14:paraId="21F47C2A" w14:textId="77777777" w:rsidR="009A681E" w:rsidRPr="006A69C2" w:rsidRDefault="009A681E" w:rsidP="004816D5">
      <w:pPr>
        <w:spacing w:after="0"/>
        <w:ind w:left="927"/>
        <w:contextualSpacing/>
        <w:rPr>
          <w:rFonts w:cs="Arial"/>
          <w:szCs w:val="24"/>
          <w:lang w:val="en-US" w:eastAsia="en-GB"/>
        </w:rPr>
      </w:pPr>
    </w:p>
    <w:p w14:paraId="3B4C2376"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[2]</w:t>
      </w:r>
      <w:r w:rsidRPr="006A69C2">
        <w:rPr>
          <w:rFonts w:cs="Times New Roman"/>
          <w:szCs w:val="24"/>
          <w:lang w:val="en-US" w:eastAsia="en-GB"/>
        </w:rPr>
        <w:tab/>
      </w:r>
      <w:r w:rsidR="009A681E" w:rsidRPr="006A69C2">
        <w:rPr>
          <w:szCs w:val="24"/>
          <w:lang w:val="en-US" w:eastAsia="en-GB"/>
        </w:rPr>
        <w:t xml:space="preserve">The grounds for rejection were </w:t>
      </w:r>
      <w:r w:rsidR="00C763B0" w:rsidRPr="006A69C2">
        <w:rPr>
          <w:szCs w:val="24"/>
          <w:lang w:val="en-US" w:eastAsia="en-GB"/>
        </w:rPr>
        <w:t xml:space="preserve">that </w:t>
      </w:r>
      <w:r w:rsidR="003969F4" w:rsidRPr="006A69C2">
        <w:rPr>
          <w:szCs w:val="24"/>
          <w:lang w:val="en-US" w:eastAsia="en-GB"/>
        </w:rPr>
        <w:t>the applications were</w:t>
      </w:r>
      <w:r w:rsidR="009A681E" w:rsidRPr="006A69C2">
        <w:rPr>
          <w:szCs w:val="24"/>
          <w:lang w:val="en-US" w:eastAsia="en-GB"/>
        </w:rPr>
        <w:t xml:space="preserve"> “fraudulent and manifestly unfounded”.  Hence, the </w:t>
      </w:r>
      <w:r w:rsidR="001B1AC4" w:rsidRPr="006A69C2">
        <w:rPr>
          <w:szCs w:val="24"/>
          <w:lang w:val="en-US" w:eastAsia="en-GB"/>
        </w:rPr>
        <w:t>a</w:t>
      </w:r>
      <w:r w:rsidR="009A681E" w:rsidRPr="006A69C2">
        <w:rPr>
          <w:szCs w:val="24"/>
          <w:lang w:val="en-US" w:eastAsia="en-GB"/>
        </w:rPr>
        <w:t>pplicants challenge the respondents’ decision and seeks the court to review and set aside the decision, declare the decision unlawful and inconsistent with the Constitution, make a substitution order recognizing the applicants as refugees, alternatively remit the matter back to the respondents for reconsideration.</w:t>
      </w:r>
    </w:p>
    <w:p w14:paraId="72F9354A" w14:textId="77777777" w:rsidR="001E4822" w:rsidRPr="006A69C2" w:rsidRDefault="001E4822" w:rsidP="004816D5">
      <w:pPr>
        <w:pStyle w:val="JudgmentNumbered"/>
        <w:numPr>
          <w:ilvl w:val="0"/>
          <w:numId w:val="0"/>
        </w:numPr>
        <w:spacing w:after="0"/>
        <w:rPr>
          <w:szCs w:val="24"/>
          <w:lang w:val="en-US" w:eastAsia="en-GB"/>
        </w:rPr>
      </w:pPr>
    </w:p>
    <w:p w14:paraId="5D7E4667"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[3]</w:t>
      </w:r>
      <w:r w:rsidRPr="006A69C2">
        <w:rPr>
          <w:rFonts w:cs="Times New Roman"/>
          <w:szCs w:val="24"/>
          <w:lang w:val="en-US" w:eastAsia="en-GB"/>
        </w:rPr>
        <w:tab/>
      </w:r>
      <w:r w:rsidR="009A681E" w:rsidRPr="006A69C2">
        <w:rPr>
          <w:szCs w:val="24"/>
          <w:lang w:eastAsia="en-GB"/>
        </w:rPr>
        <w:t xml:space="preserve">The </w:t>
      </w:r>
      <w:r w:rsidR="003969F4" w:rsidRPr="006A69C2">
        <w:rPr>
          <w:szCs w:val="24"/>
          <w:lang w:eastAsia="en-GB"/>
        </w:rPr>
        <w:t>A</w:t>
      </w:r>
      <w:r w:rsidR="009A681E" w:rsidRPr="006A69C2">
        <w:rPr>
          <w:szCs w:val="24"/>
          <w:lang w:eastAsia="en-GB"/>
        </w:rPr>
        <w:t xml:space="preserve">pplicants submit that as per the provisions of Section 7(2) of the Promotion of Administrative Justice Act 3 of 2000, they have exhausted all internal remedies before approaching this Court. </w:t>
      </w:r>
      <w:r w:rsidR="009A681E" w:rsidRPr="006A69C2">
        <w:rPr>
          <w:color w:val="000000"/>
          <w:szCs w:val="24"/>
          <w:lang w:eastAsia="en-GB"/>
        </w:rPr>
        <w:t xml:space="preserve">The </w:t>
      </w:r>
      <w:r w:rsidR="003969F4" w:rsidRPr="006A69C2">
        <w:rPr>
          <w:color w:val="000000"/>
          <w:szCs w:val="24"/>
          <w:lang w:eastAsia="en-GB"/>
        </w:rPr>
        <w:t>F</w:t>
      </w:r>
      <w:r w:rsidR="009A681E" w:rsidRPr="006A69C2">
        <w:rPr>
          <w:color w:val="000000"/>
          <w:szCs w:val="24"/>
          <w:lang w:eastAsia="en-GB"/>
        </w:rPr>
        <w:t xml:space="preserve">irst </w:t>
      </w:r>
      <w:r w:rsidR="003969F4" w:rsidRPr="006A69C2">
        <w:rPr>
          <w:color w:val="000000"/>
          <w:szCs w:val="24"/>
          <w:lang w:eastAsia="en-GB"/>
        </w:rPr>
        <w:t>A</w:t>
      </w:r>
      <w:r w:rsidR="009A681E" w:rsidRPr="006A69C2">
        <w:rPr>
          <w:color w:val="000000"/>
          <w:szCs w:val="24"/>
          <w:lang w:eastAsia="en-GB"/>
        </w:rPr>
        <w:t xml:space="preserve">pplicant states in his founding affidavit that he takes issue with the administrative decision against him and the second </w:t>
      </w:r>
      <w:bookmarkStart w:id="6" w:name="_Hlk151644620"/>
      <w:r w:rsidR="009A681E" w:rsidRPr="006A69C2">
        <w:rPr>
          <w:color w:val="000000"/>
          <w:szCs w:val="24"/>
          <w:lang w:eastAsia="en-GB"/>
        </w:rPr>
        <w:t xml:space="preserve">applicant on the grounds of (lack of) procedural fairness, </w:t>
      </w:r>
      <w:r w:rsidR="003969F4" w:rsidRPr="006A69C2">
        <w:rPr>
          <w:color w:val="000000"/>
          <w:szCs w:val="24"/>
          <w:lang w:eastAsia="en-GB"/>
        </w:rPr>
        <w:t>it</w:t>
      </w:r>
      <w:r w:rsidR="001D5820" w:rsidRPr="006A69C2">
        <w:rPr>
          <w:color w:val="000000"/>
          <w:szCs w:val="24"/>
          <w:lang w:eastAsia="en-GB"/>
        </w:rPr>
        <w:t xml:space="preserve"> is</w:t>
      </w:r>
      <w:r w:rsidR="003969F4" w:rsidRPr="006A69C2">
        <w:rPr>
          <w:color w:val="000000"/>
          <w:szCs w:val="24"/>
          <w:lang w:eastAsia="en-GB"/>
        </w:rPr>
        <w:t xml:space="preserve"> based on an </w:t>
      </w:r>
      <w:r w:rsidR="009A681E" w:rsidRPr="006A69C2">
        <w:rPr>
          <w:color w:val="000000"/>
          <w:szCs w:val="24"/>
          <w:lang w:eastAsia="en-GB"/>
        </w:rPr>
        <w:t>error of law, the decision-making process and on the grounds of rationality and reasonableness.</w:t>
      </w:r>
    </w:p>
    <w:bookmarkEnd w:id="6"/>
    <w:p w14:paraId="505FB442" w14:textId="77777777" w:rsidR="009A681E" w:rsidRPr="006A69C2" w:rsidRDefault="009A681E" w:rsidP="004816D5">
      <w:pPr>
        <w:spacing w:after="0"/>
        <w:ind w:left="927"/>
        <w:contextualSpacing/>
        <w:rPr>
          <w:rFonts w:cs="Arial"/>
          <w:szCs w:val="24"/>
          <w:lang w:val="en-US" w:eastAsia="en-GB"/>
        </w:rPr>
      </w:pPr>
    </w:p>
    <w:p w14:paraId="029335D3" w14:textId="77777777" w:rsidR="009A681E" w:rsidRPr="006A69C2" w:rsidRDefault="009A681E" w:rsidP="004816D5">
      <w:pPr>
        <w:pStyle w:val="JudgmentHeading"/>
        <w:spacing w:after="0"/>
        <w:rPr>
          <w:szCs w:val="24"/>
          <w:lang w:val="en-US" w:eastAsia="en-GB"/>
        </w:rPr>
      </w:pPr>
      <w:r w:rsidRPr="006A69C2">
        <w:rPr>
          <w:szCs w:val="24"/>
          <w:lang w:eastAsia="en-GB"/>
        </w:rPr>
        <w:t>B</w:t>
      </w:r>
      <w:r w:rsidR="001E4822" w:rsidRPr="006A69C2">
        <w:rPr>
          <w:szCs w:val="24"/>
          <w:lang w:eastAsia="en-GB"/>
        </w:rPr>
        <w:t>ackground</w:t>
      </w:r>
    </w:p>
    <w:p w14:paraId="64849E11"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[4]</w:t>
      </w:r>
      <w:r w:rsidRPr="006A69C2">
        <w:rPr>
          <w:rFonts w:cs="Times New Roman"/>
          <w:szCs w:val="24"/>
          <w:lang w:val="en-US" w:eastAsia="en-GB"/>
        </w:rPr>
        <w:tab/>
      </w:r>
      <w:r w:rsidR="009A681E" w:rsidRPr="006A69C2">
        <w:rPr>
          <w:szCs w:val="24"/>
          <w:lang w:eastAsia="en-GB"/>
        </w:rPr>
        <w:t xml:space="preserve">The First Applicant is a male Rwandan national who was born in 1986 in Uganda to Rwandan refugees in Uganda. His parents fled Rwanda when the Tutsi dominated kingdom which they were part of, was being abolished in 1959. </w:t>
      </w:r>
    </w:p>
    <w:p w14:paraId="4EB0D7C8" w14:textId="77777777" w:rsidR="001E4822" w:rsidRPr="006A69C2" w:rsidRDefault="001E4822" w:rsidP="004816D5">
      <w:pPr>
        <w:pStyle w:val="JudgmentNumbered"/>
        <w:numPr>
          <w:ilvl w:val="0"/>
          <w:numId w:val="0"/>
        </w:numPr>
        <w:spacing w:after="0"/>
        <w:rPr>
          <w:szCs w:val="24"/>
          <w:lang w:val="en-US" w:eastAsia="en-GB"/>
        </w:rPr>
      </w:pPr>
    </w:p>
    <w:p w14:paraId="7152E9D2" w14:textId="77777777" w:rsidR="001E4822"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[5]</w:t>
      </w:r>
      <w:r w:rsidRPr="006A69C2">
        <w:rPr>
          <w:rFonts w:cs="Times New Roman"/>
          <w:szCs w:val="24"/>
          <w:lang w:val="en-US" w:eastAsia="en-GB"/>
        </w:rPr>
        <w:tab/>
      </w:r>
      <w:r w:rsidR="009A681E" w:rsidRPr="006A69C2">
        <w:rPr>
          <w:color w:val="000000"/>
          <w:szCs w:val="24"/>
          <w:lang w:eastAsia="en-GB"/>
        </w:rPr>
        <w:t>When the Hutu government collapsed in 1994, the First Applicant repatriated back from Uganda to his home country, Rwanda where he continued studying and finished high school in 2006 at Groupe Scolaire Apred Ndera with a high school diploma.</w:t>
      </w:r>
      <w:r w:rsidR="001E4822" w:rsidRPr="006A69C2">
        <w:rPr>
          <w:color w:val="000000"/>
          <w:szCs w:val="24"/>
          <w:lang w:eastAsia="en-GB"/>
        </w:rPr>
        <w:t xml:space="preserve"> </w:t>
      </w:r>
    </w:p>
    <w:p w14:paraId="14E11926" w14:textId="77777777" w:rsidR="001E4822" w:rsidRPr="006A69C2" w:rsidRDefault="001E4822" w:rsidP="004816D5">
      <w:pPr>
        <w:pStyle w:val="JudgmentNumbered"/>
        <w:numPr>
          <w:ilvl w:val="0"/>
          <w:numId w:val="0"/>
        </w:numPr>
        <w:spacing w:after="0"/>
        <w:rPr>
          <w:szCs w:val="24"/>
          <w:lang w:val="en-US" w:eastAsia="en-GB"/>
        </w:rPr>
      </w:pPr>
    </w:p>
    <w:p w14:paraId="1A8E8406"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[6]</w:t>
      </w:r>
      <w:r w:rsidRPr="006A69C2">
        <w:rPr>
          <w:rFonts w:cs="Times New Roman"/>
          <w:szCs w:val="24"/>
          <w:lang w:val="en-US" w:eastAsia="en-GB"/>
        </w:rPr>
        <w:tab/>
      </w:r>
      <w:r w:rsidR="009A681E" w:rsidRPr="006A69C2">
        <w:rPr>
          <w:color w:val="000000"/>
          <w:szCs w:val="24"/>
          <w:lang w:eastAsia="en-GB"/>
        </w:rPr>
        <w:t>Upon finishing high school, he was approached by the Rwandan Defence Force, RDF, which is the government army, with the purpose of recruiting him to the army.</w:t>
      </w:r>
    </w:p>
    <w:p w14:paraId="686B9D03" w14:textId="77777777" w:rsidR="001E4822" w:rsidRPr="006A69C2" w:rsidRDefault="001E4822" w:rsidP="004816D5">
      <w:pPr>
        <w:spacing w:after="0"/>
        <w:ind w:left="0"/>
        <w:rPr>
          <w:rFonts w:cs="Arial"/>
          <w:color w:val="000000"/>
          <w:szCs w:val="24"/>
          <w:lang w:eastAsia="en-GB"/>
        </w:rPr>
      </w:pPr>
    </w:p>
    <w:p w14:paraId="03737D32"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[7]</w:t>
      </w:r>
      <w:r w:rsidRPr="006A69C2">
        <w:rPr>
          <w:rFonts w:cs="Times New Roman"/>
          <w:szCs w:val="24"/>
          <w:lang w:val="en-US" w:eastAsia="en-GB"/>
        </w:rPr>
        <w:tab/>
      </w:r>
      <w:r w:rsidR="009A681E" w:rsidRPr="006A69C2">
        <w:rPr>
          <w:szCs w:val="24"/>
          <w:lang w:eastAsia="en-GB"/>
        </w:rPr>
        <w:t>After the training</w:t>
      </w:r>
      <w:r w:rsidR="001E4822" w:rsidRPr="006A69C2">
        <w:rPr>
          <w:szCs w:val="24"/>
          <w:lang w:eastAsia="en-GB"/>
        </w:rPr>
        <w:t>,</w:t>
      </w:r>
      <w:r w:rsidR="009A681E" w:rsidRPr="006A69C2">
        <w:rPr>
          <w:szCs w:val="24"/>
          <w:lang w:eastAsia="en-GB"/>
        </w:rPr>
        <w:t xml:space="preserve"> he was deployed in the Republican Guard, a division of Rwanda Defence Force in charge of the security protection of the President of the Republic, President of the Supreme Court, the Senate President, the Speaker of Parliament and the Prime Minister. The Republican Guard Division has its headquarters at Kimihurura barracks in Kigali where the </w:t>
      </w:r>
      <w:r w:rsidR="001E4822" w:rsidRPr="006A69C2">
        <w:rPr>
          <w:szCs w:val="24"/>
          <w:lang w:eastAsia="en-GB"/>
        </w:rPr>
        <w:t>f</w:t>
      </w:r>
      <w:r w:rsidR="009A681E" w:rsidRPr="006A69C2">
        <w:rPr>
          <w:szCs w:val="24"/>
          <w:lang w:eastAsia="en-GB"/>
        </w:rPr>
        <w:t xml:space="preserve">irst </w:t>
      </w:r>
      <w:r w:rsidR="001E4822" w:rsidRPr="006A69C2">
        <w:rPr>
          <w:szCs w:val="24"/>
          <w:lang w:eastAsia="en-GB"/>
        </w:rPr>
        <w:t>a</w:t>
      </w:r>
      <w:r w:rsidR="009A681E" w:rsidRPr="006A69C2">
        <w:rPr>
          <w:szCs w:val="24"/>
          <w:lang w:eastAsia="en-GB"/>
        </w:rPr>
        <w:t>pplicant worked in its administrative office as a clerk.</w:t>
      </w:r>
    </w:p>
    <w:p w14:paraId="0096995F" w14:textId="77777777" w:rsidR="001E4822" w:rsidRPr="006A69C2" w:rsidRDefault="001E4822" w:rsidP="004816D5">
      <w:pPr>
        <w:pStyle w:val="JudgmentNumbered"/>
        <w:numPr>
          <w:ilvl w:val="0"/>
          <w:numId w:val="0"/>
        </w:numPr>
        <w:spacing w:after="0"/>
        <w:rPr>
          <w:szCs w:val="24"/>
          <w:lang w:val="en-US" w:eastAsia="en-GB"/>
        </w:rPr>
      </w:pPr>
    </w:p>
    <w:p w14:paraId="2C867973"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[8]</w:t>
      </w:r>
      <w:r w:rsidRPr="006A69C2">
        <w:rPr>
          <w:rFonts w:cs="Times New Roman"/>
          <w:szCs w:val="24"/>
          <w:lang w:val="en-US" w:eastAsia="en-GB"/>
        </w:rPr>
        <w:tab/>
      </w:r>
      <w:r w:rsidR="009A681E" w:rsidRPr="006A69C2">
        <w:rPr>
          <w:szCs w:val="24"/>
          <w:lang w:eastAsia="en-GB"/>
        </w:rPr>
        <w:t>In 2010, he was given an opportunity to continue his studies at University as an evening student at Independent Institute of Lay Adventists of Kigali, in its Law school. He would carry on his office duties during the day and would attend the University classes in the evening. He graduated in March 2014 and was awarded the Degree of Bachelor of Law and continued his office duties at the Republican Guard headquarters in Kimihurura.</w:t>
      </w:r>
    </w:p>
    <w:p w14:paraId="3DEE0380" w14:textId="77777777" w:rsidR="003969F4" w:rsidRPr="006A69C2" w:rsidRDefault="003969F4" w:rsidP="004816D5">
      <w:pPr>
        <w:pStyle w:val="JudgmentNumbered"/>
        <w:numPr>
          <w:ilvl w:val="0"/>
          <w:numId w:val="0"/>
        </w:numPr>
        <w:spacing w:after="0"/>
        <w:rPr>
          <w:szCs w:val="24"/>
          <w:lang w:val="en-US" w:eastAsia="en-GB"/>
        </w:rPr>
      </w:pPr>
    </w:p>
    <w:p w14:paraId="6F0918DB"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[9]</w:t>
      </w:r>
      <w:r w:rsidRPr="006A69C2">
        <w:rPr>
          <w:rFonts w:cs="Times New Roman"/>
          <w:szCs w:val="24"/>
          <w:lang w:val="en-US" w:eastAsia="en-GB"/>
        </w:rPr>
        <w:tab/>
      </w:r>
      <w:r w:rsidR="009A681E" w:rsidRPr="006A69C2">
        <w:rPr>
          <w:szCs w:val="24"/>
          <w:lang w:eastAsia="en-GB"/>
        </w:rPr>
        <w:t xml:space="preserve">The </w:t>
      </w:r>
      <w:r w:rsidR="003969F4" w:rsidRPr="006A69C2">
        <w:rPr>
          <w:szCs w:val="24"/>
          <w:lang w:eastAsia="en-GB"/>
        </w:rPr>
        <w:t>F</w:t>
      </w:r>
      <w:r w:rsidR="009A681E" w:rsidRPr="006A69C2">
        <w:rPr>
          <w:szCs w:val="24"/>
          <w:lang w:eastAsia="en-GB"/>
        </w:rPr>
        <w:t xml:space="preserve">irst </w:t>
      </w:r>
      <w:r w:rsidR="003969F4" w:rsidRPr="006A69C2">
        <w:rPr>
          <w:szCs w:val="24"/>
          <w:lang w:eastAsia="en-GB"/>
        </w:rPr>
        <w:t>A</w:t>
      </w:r>
      <w:r w:rsidR="009A681E" w:rsidRPr="006A69C2">
        <w:rPr>
          <w:szCs w:val="24"/>
          <w:lang w:eastAsia="en-GB"/>
        </w:rPr>
        <w:t xml:space="preserve">pplicant submits that due to prevailing politics at the time, all members of the Republican Guard Division of Rwanda Defence Force in charge of the security of the President and other top leaders, which he was part of, were told by the then Commanding Officer of the Republican Guard Division, to report if they have a relative among those who are opposing President Kagame. Reporting that you have a relative who fled and oppose President Kagame meant that you will be used in tracing him/her, hunting him and kill or kidnap him/her. </w:t>
      </w:r>
      <w:r w:rsidR="009C0446" w:rsidRPr="006A69C2">
        <w:rPr>
          <w:szCs w:val="24"/>
          <w:lang w:eastAsia="en-GB"/>
        </w:rPr>
        <w:t>N</w:t>
      </w:r>
      <w:r w:rsidR="009A681E" w:rsidRPr="006A69C2">
        <w:rPr>
          <w:szCs w:val="24"/>
          <w:lang w:eastAsia="en-GB"/>
        </w:rPr>
        <w:t>ot reporting your relative had serious consequences.</w:t>
      </w:r>
    </w:p>
    <w:p w14:paraId="4B0B7980" w14:textId="77777777" w:rsidR="009C0446" w:rsidRPr="006A69C2" w:rsidRDefault="009C0446" w:rsidP="004816D5">
      <w:pPr>
        <w:pStyle w:val="JudgmentNumbered"/>
        <w:numPr>
          <w:ilvl w:val="0"/>
          <w:numId w:val="0"/>
        </w:numPr>
        <w:spacing w:after="0"/>
        <w:rPr>
          <w:szCs w:val="24"/>
          <w:lang w:val="en-US" w:eastAsia="en-GB"/>
        </w:rPr>
      </w:pPr>
    </w:p>
    <w:p w14:paraId="12410BBA"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lastRenderedPageBreak/>
        <w:t>[10]</w:t>
      </w:r>
      <w:r w:rsidRPr="006A69C2">
        <w:rPr>
          <w:rFonts w:cs="Times New Roman"/>
          <w:szCs w:val="24"/>
          <w:lang w:val="en-US" w:eastAsia="en-GB"/>
        </w:rPr>
        <w:tab/>
      </w:r>
      <w:r w:rsidR="009A681E" w:rsidRPr="006A69C2">
        <w:rPr>
          <w:szCs w:val="24"/>
          <w:lang w:eastAsia="en-GB"/>
        </w:rPr>
        <w:t xml:space="preserve">On an eventful day, in late April 2014, First Applicant became aware of a plan to kidnap one of the Republican Guard soldiers called Private </w:t>
      </w:r>
      <w:r w:rsidR="000154BC">
        <w:rPr>
          <w:szCs w:val="24"/>
          <w:lang w:eastAsia="en-GB"/>
        </w:rPr>
        <w:t>S[...] A[...]</w:t>
      </w:r>
      <w:r w:rsidR="009A681E" w:rsidRPr="006A69C2">
        <w:rPr>
          <w:szCs w:val="24"/>
          <w:lang w:eastAsia="en-GB"/>
        </w:rPr>
        <w:t xml:space="preserve">. Private </w:t>
      </w:r>
      <w:r w:rsidR="000154BC">
        <w:rPr>
          <w:szCs w:val="24"/>
          <w:lang w:eastAsia="en-GB"/>
        </w:rPr>
        <w:t>S[...]</w:t>
      </w:r>
      <w:r w:rsidR="009A681E" w:rsidRPr="006A69C2">
        <w:rPr>
          <w:szCs w:val="24"/>
          <w:lang w:eastAsia="en-GB"/>
        </w:rPr>
        <w:t xml:space="preserve"> was known to him </w:t>
      </w:r>
      <w:r w:rsidR="009C0446" w:rsidRPr="006A69C2">
        <w:rPr>
          <w:szCs w:val="24"/>
          <w:lang w:eastAsia="en-GB"/>
        </w:rPr>
        <w:t xml:space="preserve">and as a result, </w:t>
      </w:r>
      <w:r w:rsidR="009A681E" w:rsidRPr="006A69C2">
        <w:rPr>
          <w:szCs w:val="24"/>
          <w:lang w:eastAsia="en-GB"/>
        </w:rPr>
        <w:t xml:space="preserve">he told him of the plan, and he fled. </w:t>
      </w:r>
    </w:p>
    <w:p w14:paraId="646BAB72" w14:textId="77777777" w:rsidR="009C0446" w:rsidRPr="006A69C2" w:rsidRDefault="009C0446" w:rsidP="004816D5">
      <w:pPr>
        <w:pStyle w:val="ListParagraph"/>
        <w:spacing w:after="0"/>
        <w:rPr>
          <w:szCs w:val="24"/>
          <w:lang w:val="en-US" w:eastAsia="en-GB"/>
        </w:rPr>
      </w:pPr>
    </w:p>
    <w:p w14:paraId="119D1C31"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[11]</w:t>
      </w:r>
      <w:r w:rsidRPr="006A69C2">
        <w:rPr>
          <w:rFonts w:cs="Times New Roman"/>
          <w:szCs w:val="24"/>
          <w:lang w:val="en-US" w:eastAsia="en-GB"/>
        </w:rPr>
        <w:tab/>
      </w:r>
      <w:r w:rsidR="009A681E" w:rsidRPr="006A69C2">
        <w:rPr>
          <w:color w:val="000000"/>
          <w:szCs w:val="24"/>
          <w:lang w:eastAsia="en-GB"/>
        </w:rPr>
        <w:t xml:space="preserve">In May 2014 the First Applicant was kidnapped, blindfolded, driven to an unknown location and tortured on suspicion of having alerted Private </w:t>
      </w:r>
      <w:r w:rsidR="000154BC">
        <w:rPr>
          <w:color w:val="000000"/>
          <w:szCs w:val="24"/>
          <w:lang w:eastAsia="en-GB"/>
        </w:rPr>
        <w:t>S[...]</w:t>
      </w:r>
      <w:r w:rsidR="009A681E" w:rsidRPr="006A69C2">
        <w:rPr>
          <w:color w:val="000000"/>
          <w:szCs w:val="24"/>
          <w:lang w:eastAsia="en-GB"/>
        </w:rPr>
        <w:t xml:space="preserve"> of his impending kidnap.</w:t>
      </w:r>
    </w:p>
    <w:p w14:paraId="534F4D3B" w14:textId="77777777" w:rsidR="009C0446" w:rsidRPr="006A69C2" w:rsidRDefault="009C0446" w:rsidP="004816D5">
      <w:pPr>
        <w:pStyle w:val="JudgmentNumbered"/>
        <w:numPr>
          <w:ilvl w:val="0"/>
          <w:numId w:val="0"/>
        </w:numPr>
        <w:spacing w:after="0"/>
        <w:rPr>
          <w:szCs w:val="24"/>
          <w:lang w:val="en-US" w:eastAsia="en-GB"/>
        </w:rPr>
      </w:pPr>
    </w:p>
    <w:p w14:paraId="2452AA93"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[12]</w:t>
      </w:r>
      <w:r w:rsidRPr="006A69C2">
        <w:rPr>
          <w:rFonts w:cs="Times New Roman"/>
          <w:szCs w:val="24"/>
          <w:lang w:val="en-US" w:eastAsia="en-GB"/>
        </w:rPr>
        <w:tab/>
      </w:r>
      <w:r w:rsidR="009A681E" w:rsidRPr="006A69C2">
        <w:rPr>
          <w:color w:val="000000"/>
          <w:szCs w:val="24"/>
          <w:lang w:eastAsia="en-GB"/>
        </w:rPr>
        <w:t xml:space="preserve">A fellow staff member who could not endure the torture falsely admitted that he was the one who informed Private </w:t>
      </w:r>
      <w:r w:rsidR="000154BC">
        <w:rPr>
          <w:color w:val="000000"/>
          <w:szCs w:val="24"/>
          <w:lang w:eastAsia="en-GB"/>
        </w:rPr>
        <w:t>S[...] A[...]</w:t>
      </w:r>
      <w:r w:rsidR="009A681E" w:rsidRPr="006A69C2">
        <w:rPr>
          <w:color w:val="000000"/>
          <w:szCs w:val="24"/>
          <w:lang w:eastAsia="en-GB"/>
        </w:rPr>
        <w:t xml:space="preserve"> that he was about to be kidnaped. After this “confession”, they were released. Due to fear of continued persecution, the First Applicant decided to go into exile in Uganda where his wife joined him later with their first-born son.</w:t>
      </w:r>
    </w:p>
    <w:p w14:paraId="12669096" w14:textId="77777777" w:rsidR="009C0446" w:rsidRPr="006A69C2" w:rsidRDefault="009C0446" w:rsidP="004816D5">
      <w:pPr>
        <w:pStyle w:val="JudgmentNumbered"/>
        <w:numPr>
          <w:ilvl w:val="0"/>
          <w:numId w:val="0"/>
        </w:numPr>
        <w:spacing w:after="0"/>
        <w:rPr>
          <w:szCs w:val="24"/>
          <w:lang w:val="en-US" w:eastAsia="en-GB"/>
        </w:rPr>
      </w:pPr>
    </w:p>
    <w:p w14:paraId="03C59367"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[13]</w:t>
      </w:r>
      <w:r w:rsidRPr="006A69C2">
        <w:rPr>
          <w:rFonts w:cs="Times New Roman"/>
          <w:szCs w:val="24"/>
          <w:lang w:val="en-US" w:eastAsia="en-GB"/>
        </w:rPr>
        <w:tab/>
      </w:r>
      <w:r w:rsidR="009A681E" w:rsidRPr="006A69C2">
        <w:rPr>
          <w:color w:val="000000"/>
          <w:szCs w:val="24"/>
          <w:lang w:eastAsia="en-GB"/>
        </w:rPr>
        <w:t>In Uganda he had decided not to ask for asylum because it was not safe anymore for someone who is fleeing from the Rwandan regime to tell his story and seek asylum and protection from the Ugandan authorities. He then bribed someone to get a Ugandan passport first for him and his son and they left for South Africa. On 25 May 2018, he applied for asylum at the Desmond Tutu Refugee Reception Office and appeared before the Refugee Status Determination Officer (RSDO)</w:t>
      </w:r>
      <w:r w:rsidR="003969F4" w:rsidRPr="006A69C2">
        <w:rPr>
          <w:color w:val="000000"/>
          <w:szCs w:val="24"/>
          <w:lang w:eastAsia="en-GB"/>
        </w:rPr>
        <w:t>,</w:t>
      </w:r>
      <w:r w:rsidR="009A681E" w:rsidRPr="006A69C2">
        <w:rPr>
          <w:color w:val="000000"/>
          <w:szCs w:val="24"/>
          <w:lang w:eastAsia="en-GB"/>
        </w:rPr>
        <w:t xml:space="preserve"> Mr. </w:t>
      </w:r>
      <w:r w:rsidR="000154BC">
        <w:rPr>
          <w:color w:val="000000"/>
          <w:szCs w:val="24"/>
          <w:lang w:eastAsia="en-GB"/>
        </w:rPr>
        <w:t>B[...] I[...] M[...]</w:t>
      </w:r>
      <w:r w:rsidR="009A681E" w:rsidRPr="006A69C2">
        <w:rPr>
          <w:color w:val="000000"/>
          <w:szCs w:val="24"/>
          <w:lang w:eastAsia="en-GB"/>
        </w:rPr>
        <w:t xml:space="preserve">, for the second interview on the 30 May 2018. </w:t>
      </w:r>
    </w:p>
    <w:p w14:paraId="4DB47FC7" w14:textId="77777777" w:rsidR="009C0446" w:rsidRPr="006A69C2" w:rsidRDefault="009C0446" w:rsidP="004816D5">
      <w:pPr>
        <w:pStyle w:val="JudgmentNumbered"/>
        <w:numPr>
          <w:ilvl w:val="0"/>
          <w:numId w:val="0"/>
        </w:numPr>
        <w:spacing w:after="0"/>
        <w:rPr>
          <w:szCs w:val="24"/>
          <w:lang w:val="en-US" w:eastAsia="en-GB"/>
        </w:rPr>
      </w:pPr>
    </w:p>
    <w:p w14:paraId="2096D953" w14:textId="77777777" w:rsidR="009C0446"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[14]</w:t>
      </w:r>
      <w:r w:rsidRPr="006A69C2">
        <w:rPr>
          <w:rFonts w:cs="Times New Roman"/>
          <w:szCs w:val="24"/>
          <w:lang w:val="en-US" w:eastAsia="en-GB"/>
        </w:rPr>
        <w:tab/>
      </w:r>
      <w:r w:rsidR="009A681E" w:rsidRPr="006A69C2">
        <w:rPr>
          <w:color w:val="000000"/>
          <w:szCs w:val="24"/>
          <w:lang w:eastAsia="en-GB"/>
        </w:rPr>
        <w:t xml:space="preserve">In his interview with the said RSDO, </w:t>
      </w:r>
      <w:r w:rsidR="009C0446" w:rsidRPr="006A69C2">
        <w:rPr>
          <w:color w:val="000000"/>
          <w:szCs w:val="24"/>
          <w:lang w:eastAsia="en-GB"/>
        </w:rPr>
        <w:t xml:space="preserve">Mr </w:t>
      </w:r>
      <w:r w:rsidR="000154BC">
        <w:rPr>
          <w:color w:val="000000"/>
          <w:szCs w:val="24"/>
          <w:lang w:eastAsia="en-GB"/>
        </w:rPr>
        <w:t>M[...]</w:t>
      </w:r>
      <w:r w:rsidR="009C0446" w:rsidRPr="006A69C2">
        <w:rPr>
          <w:color w:val="000000"/>
          <w:szCs w:val="24"/>
          <w:lang w:eastAsia="en-GB"/>
        </w:rPr>
        <w:t xml:space="preserve"> asked</w:t>
      </w:r>
      <w:r w:rsidR="009A681E" w:rsidRPr="006A69C2">
        <w:rPr>
          <w:color w:val="000000"/>
          <w:szCs w:val="24"/>
          <w:lang w:eastAsia="en-GB"/>
        </w:rPr>
        <w:t xml:space="preserve"> him what he has other than his mere so-called story. He interpreted this question as asking a bribe but not in clear terms. He answered that he has facts about why he was applying for asylum.</w:t>
      </w:r>
    </w:p>
    <w:p w14:paraId="561C0B6F" w14:textId="77777777" w:rsidR="009C0446" w:rsidRPr="006A69C2" w:rsidRDefault="009C0446" w:rsidP="004816D5">
      <w:pPr>
        <w:pStyle w:val="JudgmentNumbered"/>
        <w:numPr>
          <w:ilvl w:val="0"/>
          <w:numId w:val="0"/>
        </w:numPr>
        <w:spacing w:after="0"/>
        <w:rPr>
          <w:szCs w:val="24"/>
          <w:lang w:val="en-US" w:eastAsia="en-GB"/>
        </w:rPr>
      </w:pPr>
    </w:p>
    <w:p w14:paraId="0CEF89B4"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[15]</w:t>
      </w:r>
      <w:r w:rsidRPr="006A69C2">
        <w:rPr>
          <w:rFonts w:cs="Times New Roman"/>
          <w:szCs w:val="24"/>
          <w:lang w:val="en-US" w:eastAsia="en-GB"/>
        </w:rPr>
        <w:tab/>
      </w:r>
      <w:r w:rsidR="009A681E" w:rsidRPr="006A69C2">
        <w:rPr>
          <w:color w:val="000000"/>
          <w:szCs w:val="24"/>
          <w:lang w:eastAsia="en-GB"/>
        </w:rPr>
        <w:t>On hearing the First Applicant’s answer, the RSDO told him that: "ok go ahead and tell me that story that you think is very convincing, we will see where it will lead you to". He then immediately started presenting the facts of his story as narrated in the above background but in even more detail.</w:t>
      </w:r>
    </w:p>
    <w:p w14:paraId="5C8272D7" w14:textId="77777777" w:rsidR="009C0446" w:rsidRPr="006A69C2" w:rsidRDefault="009C0446" w:rsidP="004816D5">
      <w:pPr>
        <w:pStyle w:val="JudgmentNumbered"/>
        <w:numPr>
          <w:ilvl w:val="0"/>
          <w:numId w:val="0"/>
        </w:numPr>
        <w:spacing w:after="0"/>
        <w:rPr>
          <w:szCs w:val="24"/>
          <w:lang w:val="en-US" w:eastAsia="en-GB"/>
        </w:rPr>
      </w:pPr>
    </w:p>
    <w:p w14:paraId="137C81A4"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[16]</w:t>
      </w:r>
      <w:r w:rsidRPr="006A69C2">
        <w:rPr>
          <w:rFonts w:cs="Times New Roman"/>
          <w:szCs w:val="24"/>
          <w:lang w:val="en-US" w:eastAsia="en-GB"/>
        </w:rPr>
        <w:tab/>
      </w:r>
      <w:r w:rsidR="009A681E" w:rsidRPr="006A69C2">
        <w:rPr>
          <w:color w:val="000000"/>
          <w:szCs w:val="24"/>
          <w:lang w:eastAsia="en-GB"/>
        </w:rPr>
        <w:t xml:space="preserve">The Applicant states that the RSDO interviewed him for about 8 hours. Mainly he was interrogating how he could manage to escape the insurmountable danger </w:t>
      </w:r>
      <w:r w:rsidR="009A681E" w:rsidRPr="006A69C2">
        <w:rPr>
          <w:color w:val="000000"/>
          <w:szCs w:val="24"/>
          <w:lang w:eastAsia="en-GB"/>
        </w:rPr>
        <w:lastRenderedPageBreak/>
        <w:t xml:space="preserve">that he claims to have </w:t>
      </w:r>
      <w:r w:rsidR="009C0446" w:rsidRPr="006A69C2">
        <w:rPr>
          <w:color w:val="000000"/>
          <w:szCs w:val="24"/>
          <w:lang w:eastAsia="en-GB"/>
        </w:rPr>
        <w:t>been in</w:t>
      </w:r>
      <w:r w:rsidR="009A681E" w:rsidRPr="006A69C2">
        <w:rPr>
          <w:color w:val="000000"/>
          <w:szCs w:val="24"/>
          <w:lang w:eastAsia="en-GB"/>
        </w:rPr>
        <w:t>. He then issued him with an asylum seeker permit, section 22 with file number: PTARWA000020518 renewable after a month.</w:t>
      </w:r>
    </w:p>
    <w:p w14:paraId="2A863AC2" w14:textId="77777777" w:rsidR="009C0446" w:rsidRPr="006A69C2" w:rsidRDefault="009C0446" w:rsidP="004816D5">
      <w:pPr>
        <w:pStyle w:val="JudgmentNumbered"/>
        <w:numPr>
          <w:ilvl w:val="0"/>
          <w:numId w:val="0"/>
        </w:numPr>
        <w:spacing w:after="0"/>
        <w:rPr>
          <w:szCs w:val="24"/>
          <w:lang w:val="en-US" w:eastAsia="en-GB"/>
        </w:rPr>
      </w:pPr>
    </w:p>
    <w:p w14:paraId="7A88F792" w14:textId="77777777" w:rsidR="009A681E" w:rsidRPr="006A69C2" w:rsidRDefault="00990677" w:rsidP="00990677">
      <w:pPr>
        <w:pStyle w:val="JudgmentNumbered"/>
        <w:numPr>
          <w:ilvl w:val="0"/>
          <w:numId w:val="0"/>
        </w:numPr>
        <w:spacing w:after="0"/>
        <w:rPr>
          <w:szCs w:val="24"/>
          <w:lang w:val="en-ZA" w:eastAsia="en-ZA"/>
        </w:rPr>
      </w:pPr>
      <w:r w:rsidRPr="006A69C2">
        <w:rPr>
          <w:rFonts w:cs="Times New Roman"/>
          <w:szCs w:val="24"/>
          <w:lang w:val="en-ZA" w:eastAsia="en-ZA"/>
        </w:rPr>
        <w:t>[17]</w:t>
      </w:r>
      <w:r w:rsidRPr="006A69C2">
        <w:rPr>
          <w:rFonts w:cs="Times New Roman"/>
          <w:szCs w:val="24"/>
          <w:lang w:val="en-ZA" w:eastAsia="en-ZA"/>
        </w:rPr>
        <w:tab/>
      </w:r>
      <w:r w:rsidR="009A681E" w:rsidRPr="006A69C2">
        <w:rPr>
          <w:szCs w:val="24"/>
          <w:lang w:val="en-ZA" w:eastAsia="en-ZA"/>
        </w:rPr>
        <w:t>On 24 October 2018, the RSDO showed the First Applicant a document to sign. He told him that the document was containing his decision of which he had rejected his application as fraudulent. He told him not to worry about his decision as it is not final. He neither gave him a copy of his decision nor let him read it. He just pointed where he must sign and told him to go and wait for the decision of a higher committee. He did not inform him that he must make representations of his submissions to the Third Respondent.</w:t>
      </w:r>
    </w:p>
    <w:p w14:paraId="738E86BC" w14:textId="77777777" w:rsidR="009A681E" w:rsidRPr="006A69C2" w:rsidRDefault="009A681E" w:rsidP="004816D5">
      <w:pPr>
        <w:spacing w:after="0"/>
        <w:ind w:left="927"/>
        <w:contextualSpacing/>
        <w:rPr>
          <w:rFonts w:cs="Arial"/>
          <w:color w:val="000000"/>
          <w:szCs w:val="24"/>
          <w:lang w:val="en-ZA" w:eastAsia="en-ZA"/>
        </w:rPr>
      </w:pPr>
    </w:p>
    <w:p w14:paraId="3DD3CD50"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[18]</w:t>
      </w:r>
      <w:r w:rsidRPr="006A69C2">
        <w:rPr>
          <w:rFonts w:cs="Times New Roman"/>
          <w:szCs w:val="24"/>
          <w:lang w:val="en-US" w:eastAsia="en-GB"/>
        </w:rPr>
        <w:tab/>
      </w:r>
      <w:r w:rsidR="009A681E" w:rsidRPr="006A69C2">
        <w:rPr>
          <w:szCs w:val="24"/>
          <w:lang w:eastAsia="en-GB"/>
        </w:rPr>
        <w:t>The First Applicant</w:t>
      </w:r>
      <w:r w:rsidR="00B37982" w:rsidRPr="006A69C2">
        <w:rPr>
          <w:szCs w:val="24"/>
          <w:lang w:eastAsia="en-GB"/>
        </w:rPr>
        <w:t xml:space="preserve"> </w:t>
      </w:r>
      <w:r w:rsidR="009A681E" w:rsidRPr="006A69C2">
        <w:rPr>
          <w:szCs w:val="24"/>
          <w:lang w:eastAsia="en-GB"/>
        </w:rPr>
        <w:t xml:space="preserve">got to know that he had the right to present his submission to the Third Respondent only when the Second Applicant was handed the decision of the </w:t>
      </w:r>
      <w:r w:rsidR="009C0446" w:rsidRPr="006A69C2">
        <w:rPr>
          <w:szCs w:val="24"/>
          <w:lang w:eastAsia="en-GB"/>
        </w:rPr>
        <w:t>R</w:t>
      </w:r>
      <w:r w:rsidR="009A681E" w:rsidRPr="006A69C2">
        <w:rPr>
          <w:szCs w:val="24"/>
          <w:lang w:eastAsia="en-GB"/>
        </w:rPr>
        <w:t>SDO on her application. That was when they went to the Lawyers for Human Rights to assist them in writing the Second Applicant's submissions to the Third Respondent.</w:t>
      </w:r>
    </w:p>
    <w:p w14:paraId="01784903" w14:textId="77777777" w:rsidR="009C0446" w:rsidRPr="006A69C2" w:rsidRDefault="009C0446" w:rsidP="004816D5">
      <w:pPr>
        <w:pStyle w:val="ListParagraph"/>
        <w:spacing w:after="0"/>
        <w:rPr>
          <w:szCs w:val="24"/>
          <w:lang w:val="en-US" w:eastAsia="en-GB"/>
        </w:rPr>
      </w:pPr>
    </w:p>
    <w:p w14:paraId="7E95AE7C"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[19]</w:t>
      </w:r>
      <w:r w:rsidRPr="006A69C2">
        <w:rPr>
          <w:rFonts w:cs="Times New Roman"/>
          <w:szCs w:val="24"/>
          <w:lang w:val="en-US" w:eastAsia="en-GB"/>
        </w:rPr>
        <w:tab/>
      </w:r>
      <w:r w:rsidR="009A681E" w:rsidRPr="006A69C2">
        <w:rPr>
          <w:color w:val="000000"/>
          <w:szCs w:val="24"/>
          <w:lang w:eastAsia="en-GB"/>
        </w:rPr>
        <w:t>On 3 April 2019, the Lawyers for Human Rights drafted a letter to the RSDO to hand First Applicant his decision so that the latter may be able to also write his submission to the Third Respondent. The said letter from Lawyers for Human Rights is attached to this application.</w:t>
      </w:r>
    </w:p>
    <w:p w14:paraId="4F53C64E" w14:textId="77777777" w:rsidR="009C0446" w:rsidRPr="006A69C2" w:rsidRDefault="009C0446" w:rsidP="004816D5">
      <w:pPr>
        <w:pStyle w:val="JudgmentNumbered"/>
        <w:numPr>
          <w:ilvl w:val="0"/>
          <w:numId w:val="0"/>
        </w:numPr>
        <w:spacing w:after="0"/>
        <w:rPr>
          <w:szCs w:val="24"/>
          <w:lang w:val="en-US" w:eastAsia="en-GB"/>
        </w:rPr>
      </w:pPr>
    </w:p>
    <w:p w14:paraId="5BEB7C12"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[20]</w:t>
      </w:r>
      <w:r w:rsidRPr="006A69C2">
        <w:rPr>
          <w:rFonts w:cs="Times New Roman"/>
          <w:szCs w:val="24"/>
          <w:lang w:val="en-US" w:eastAsia="en-GB"/>
        </w:rPr>
        <w:tab/>
      </w:r>
      <w:r w:rsidR="009A681E" w:rsidRPr="006A69C2">
        <w:rPr>
          <w:color w:val="000000"/>
          <w:szCs w:val="24"/>
          <w:lang w:eastAsia="en-GB"/>
        </w:rPr>
        <w:t>On 22 May 2019, a period of about seven months after he was first rejected, and after he went to the RSDO with the letter from Lawyers for Human Rights requesting that he hand him the decision, the RSDO first insisted that he will not give it to him, but eventually handed him his decision.</w:t>
      </w:r>
    </w:p>
    <w:p w14:paraId="7403A14B" w14:textId="77777777" w:rsidR="009C0446" w:rsidRPr="006A69C2" w:rsidRDefault="009C0446" w:rsidP="004816D5">
      <w:pPr>
        <w:pStyle w:val="JudgmentNumbered"/>
        <w:numPr>
          <w:ilvl w:val="0"/>
          <w:numId w:val="0"/>
        </w:numPr>
        <w:spacing w:after="0"/>
        <w:rPr>
          <w:szCs w:val="24"/>
          <w:lang w:val="en-US" w:eastAsia="en-GB"/>
        </w:rPr>
      </w:pPr>
    </w:p>
    <w:p w14:paraId="4A4FA385" w14:textId="77777777" w:rsidR="009A681E" w:rsidRPr="006A69C2" w:rsidRDefault="009A681E" w:rsidP="004816D5">
      <w:pPr>
        <w:pStyle w:val="JudgmentHeading"/>
        <w:spacing w:after="0"/>
        <w:rPr>
          <w:szCs w:val="24"/>
          <w:lang w:val="en-US" w:eastAsia="en-GB"/>
        </w:rPr>
      </w:pPr>
      <w:r w:rsidRPr="006A69C2">
        <w:rPr>
          <w:szCs w:val="24"/>
          <w:lang w:eastAsia="en-GB"/>
        </w:rPr>
        <w:t>T</w:t>
      </w:r>
      <w:r w:rsidR="003D769E" w:rsidRPr="006A69C2">
        <w:rPr>
          <w:szCs w:val="24"/>
          <w:lang w:eastAsia="en-GB"/>
        </w:rPr>
        <w:t>he</w:t>
      </w:r>
      <w:r w:rsidRPr="006A69C2">
        <w:rPr>
          <w:szCs w:val="24"/>
          <w:lang w:eastAsia="en-GB"/>
        </w:rPr>
        <w:t xml:space="preserve"> G</w:t>
      </w:r>
      <w:r w:rsidR="003D769E" w:rsidRPr="006A69C2">
        <w:rPr>
          <w:szCs w:val="24"/>
          <w:lang w:eastAsia="en-GB"/>
        </w:rPr>
        <w:t>rounds</w:t>
      </w:r>
      <w:r w:rsidRPr="006A69C2">
        <w:rPr>
          <w:szCs w:val="24"/>
          <w:lang w:eastAsia="en-GB"/>
        </w:rPr>
        <w:t xml:space="preserve"> O</w:t>
      </w:r>
      <w:r w:rsidR="003D769E" w:rsidRPr="006A69C2">
        <w:rPr>
          <w:szCs w:val="24"/>
          <w:lang w:eastAsia="en-GB"/>
        </w:rPr>
        <w:t>f</w:t>
      </w:r>
      <w:r w:rsidRPr="006A69C2">
        <w:rPr>
          <w:szCs w:val="24"/>
          <w:lang w:eastAsia="en-GB"/>
        </w:rPr>
        <w:t xml:space="preserve"> R</w:t>
      </w:r>
      <w:r w:rsidR="003D769E" w:rsidRPr="006A69C2">
        <w:rPr>
          <w:szCs w:val="24"/>
          <w:lang w:eastAsia="en-GB"/>
        </w:rPr>
        <w:t>eview</w:t>
      </w:r>
    </w:p>
    <w:p w14:paraId="6C410718"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[21]</w:t>
      </w:r>
      <w:r w:rsidRPr="006A69C2">
        <w:rPr>
          <w:rFonts w:cs="Times New Roman"/>
          <w:szCs w:val="24"/>
          <w:lang w:val="en-US" w:eastAsia="en-GB"/>
        </w:rPr>
        <w:tab/>
      </w:r>
      <w:r w:rsidR="00B37982" w:rsidRPr="006A69C2">
        <w:rPr>
          <w:szCs w:val="24"/>
          <w:lang w:eastAsia="en-GB"/>
        </w:rPr>
        <w:t xml:space="preserve">The </w:t>
      </w:r>
      <w:r w:rsidR="009A681E" w:rsidRPr="006A69C2">
        <w:rPr>
          <w:szCs w:val="24"/>
          <w:lang w:eastAsia="en-GB"/>
        </w:rPr>
        <w:t>Applicants are challenging the decisions of the Third and Fourth Respondents on the grounds of procedural fairness, error of law, the decision-making process and on the grounds of rationality and reasonableness.</w:t>
      </w:r>
      <w:r w:rsidR="00E4567B" w:rsidRPr="006A69C2">
        <w:rPr>
          <w:szCs w:val="24"/>
          <w:lang w:eastAsia="en-GB"/>
        </w:rPr>
        <w:t xml:space="preserve"> </w:t>
      </w:r>
    </w:p>
    <w:p w14:paraId="15BA257F" w14:textId="77777777" w:rsidR="004816D5" w:rsidRPr="006A69C2" w:rsidRDefault="004816D5" w:rsidP="004816D5">
      <w:pPr>
        <w:pStyle w:val="JudgmentNumbered"/>
        <w:numPr>
          <w:ilvl w:val="0"/>
          <w:numId w:val="0"/>
        </w:numPr>
        <w:spacing w:after="0"/>
        <w:rPr>
          <w:szCs w:val="24"/>
          <w:lang w:val="en-US" w:eastAsia="en-GB"/>
        </w:rPr>
      </w:pPr>
    </w:p>
    <w:p w14:paraId="213D43B1" w14:textId="77777777" w:rsidR="009A681E" w:rsidRPr="00990677" w:rsidRDefault="00990677" w:rsidP="00990677">
      <w:pPr>
        <w:keepNext/>
        <w:tabs>
          <w:tab w:val="left" w:pos="3402"/>
          <w:tab w:val="left" w:pos="3969"/>
        </w:tabs>
        <w:spacing w:after="0"/>
        <w:ind w:left="1440" w:hanging="720"/>
        <w:outlineLvl w:val="1"/>
        <w:rPr>
          <w:rFonts w:cs="Arial"/>
          <w:bCs/>
          <w:color w:val="000000"/>
          <w:szCs w:val="24"/>
          <w:lang w:eastAsia="en-GB"/>
        </w:rPr>
      </w:pPr>
      <w:r w:rsidRPr="006A69C2">
        <w:rPr>
          <w:bCs/>
          <w:color w:val="000000"/>
          <w:szCs w:val="24"/>
          <w:lang w:eastAsia="en-GB"/>
        </w:rPr>
        <w:t>a.</w:t>
      </w:r>
      <w:r w:rsidRPr="006A69C2">
        <w:rPr>
          <w:bCs/>
          <w:color w:val="000000"/>
          <w:szCs w:val="24"/>
          <w:lang w:eastAsia="en-GB"/>
        </w:rPr>
        <w:tab/>
      </w:r>
      <w:r w:rsidR="0064261C" w:rsidRPr="00990677">
        <w:rPr>
          <w:rFonts w:cs="Arial"/>
          <w:bCs/>
          <w:szCs w:val="24"/>
          <w:lang w:val="en-US" w:eastAsia="en-GB"/>
        </w:rPr>
        <w:t>It is argued that the process was procedurally unfair in that:</w:t>
      </w:r>
      <w:r w:rsidR="0064261C" w:rsidRPr="00990677" w:rsidDel="007D1D5E">
        <w:rPr>
          <w:rFonts w:cs="Arial"/>
          <w:bCs/>
          <w:szCs w:val="24"/>
          <w:lang w:val="en-US" w:eastAsia="en-GB"/>
        </w:rPr>
        <w:t xml:space="preserve"> </w:t>
      </w:r>
      <w:r w:rsidR="009A681E" w:rsidRPr="00990677">
        <w:rPr>
          <w:rFonts w:cs="Arial"/>
          <w:bCs/>
          <w:szCs w:val="24"/>
          <w:lang w:eastAsia="en-GB"/>
        </w:rPr>
        <w:t>The Fourth Respondent, after a harsh interview</w:t>
      </w:r>
      <w:r w:rsidR="003D769E" w:rsidRPr="00990677">
        <w:rPr>
          <w:rFonts w:cs="Arial"/>
          <w:bCs/>
          <w:szCs w:val="24"/>
          <w:lang w:eastAsia="en-GB"/>
        </w:rPr>
        <w:t>,</w:t>
      </w:r>
      <w:r w:rsidR="009A681E" w:rsidRPr="00990677">
        <w:rPr>
          <w:rFonts w:cs="Arial"/>
          <w:bCs/>
          <w:szCs w:val="24"/>
          <w:lang w:eastAsia="en-GB"/>
        </w:rPr>
        <w:t xml:space="preserve"> had failed to investigate the </w:t>
      </w:r>
      <w:r w:rsidR="009A681E" w:rsidRPr="00990677">
        <w:rPr>
          <w:rFonts w:cs="Arial"/>
          <w:bCs/>
          <w:szCs w:val="24"/>
          <w:lang w:eastAsia="en-GB"/>
        </w:rPr>
        <w:lastRenderedPageBreak/>
        <w:t xml:space="preserve">situation of those considered as opponents of the regime of President Kagame in Rwanda and in Uganda. The Applicants have made available documented information about events concerning the Rwandese Government. This included references to websites chronicling some of the horrors and atrocities perpetrated by the incumbent government in that country. For example, </w:t>
      </w:r>
      <w:r w:rsidR="009A681E" w:rsidRPr="00990677">
        <w:rPr>
          <w:rFonts w:cs="Arial"/>
          <w:bCs/>
          <w:color w:val="000000"/>
          <w:szCs w:val="24"/>
          <w:lang w:eastAsia="en-GB"/>
        </w:rPr>
        <w:t xml:space="preserve">Among many cases is the case of Lt </w:t>
      </w:r>
      <w:r w:rsidR="000154BC" w:rsidRPr="00990677">
        <w:rPr>
          <w:rFonts w:cs="Arial"/>
          <w:bCs/>
          <w:color w:val="000000"/>
          <w:szCs w:val="24"/>
          <w:lang w:eastAsia="en-GB"/>
        </w:rPr>
        <w:t>J[...] M[...]</w:t>
      </w:r>
      <w:r w:rsidR="009A681E" w:rsidRPr="00990677">
        <w:rPr>
          <w:rFonts w:cs="Arial"/>
          <w:bCs/>
          <w:color w:val="000000"/>
          <w:szCs w:val="24"/>
          <w:lang w:eastAsia="en-GB"/>
        </w:rPr>
        <w:t xml:space="preserve"> which is well documented on </w:t>
      </w:r>
      <w:r w:rsidR="009A681E" w:rsidRPr="00990677">
        <w:rPr>
          <w:rFonts w:cs="Arial"/>
          <w:bCs/>
          <w:color w:val="000000"/>
          <w:szCs w:val="24"/>
          <w:u w:val="single"/>
          <w:lang w:eastAsia="en-GB"/>
        </w:rPr>
        <w:t>https:</w:t>
      </w:r>
      <w:hyperlink r:id="rId9" w:history="1">
        <w:r w:rsidR="009A681E" w:rsidRPr="00990677">
          <w:rPr>
            <w:rFonts w:cs="Arial"/>
            <w:bCs/>
            <w:color w:val="0000FF"/>
            <w:szCs w:val="24"/>
            <w:u w:val="single"/>
            <w:lang w:eastAsia="en-GB"/>
          </w:rPr>
          <w:t>www.hrw.org/news/2013/11/04/uganda/rwanda-forcible-return-raises-grave-concerns</w:t>
        </w:r>
      </w:hyperlink>
      <w:r w:rsidR="009A681E" w:rsidRPr="00990677">
        <w:rPr>
          <w:rFonts w:cs="Arial"/>
          <w:bCs/>
          <w:color w:val="000000"/>
          <w:szCs w:val="24"/>
          <w:lang w:eastAsia="en-GB"/>
        </w:rPr>
        <w:t xml:space="preserve">. Also, there is a case of Pte </w:t>
      </w:r>
      <w:r w:rsidR="000154BC" w:rsidRPr="00990677">
        <w:rPr>
          <w:rFonts w:cs="Arial"/>
          <w:bCs/>
          <w:color w:val="000000"/>
          <w:szCs w:val="24"/>
          <w:lang w:eastAsia="en-GB"/>
        </w:rPr>
        <w:t>I[...] K[...]</w:t>
      </w:r>
      <w:r w:rsidR="009A681E" w:rsidRPr="00990677">
        <w:rPr>
          <w:rFonts w:cs="Arial"/>
          <w:bCs/>
          <w:color w:val="000000"/>
          <w:szCs w:val="24"/>
          <w:lang w:eastAsia="en-GB"/>
        </w:rPr>
        <w:t xml:space="preserve"> which appears on </w:t>
      </w:r>
      <w:hyperlink r:id="rId10" w:history="1">
        <w:r w:rsidR="009A681E" w:rsidRPr="00990677">
          <w:rPr>
            <w:rFonts w:cs="Arial"/>
            <w:bCs/>
            <w:color w:val="0000FF"/>
            <w:szCs w:val="24"/>
            <w:u w:val="single"/>
            <w:lang w:eastAsia="en-GB"/>
          </w:rPr>
          <w:t>http://www.inyenyerinews.org/politiki/another-rwandan-kidnapped-from-kampala-streets-and-again-police-has-no-answers/</w:t>
        </w:r>
      </w:hyperlink>
      <w:r w:rsidR="009A681E" w:rsidRPr="00990677">
        <w:rPr>
          <w:rFonts w:cs="Arial"/>
          <w:bCs/>
          <w:color w:val="000000"/>
          <w:szCs w:val="24"/>
          <w:lang w:eastAsia="en-GB"/>
        </w:rPr>
        <w:t xml:space="preserve">. </w:t>
      </w:r>
      <w:r w:rsidR="009A681E" w:rsidRPr="00990677">
        <w:rPr>
          <w:rFonts w:cs="Arial"/>
          <w:bCs/>
          <w:color w:val="000000"/>
          <w:szCs w:val="24"/>
          <w:u w:val="single"/>
          <w:lang w:eastAsia="en-GB"/>
        </w:rPr>
        <w:t>https:www.monitor.co.ug/uganda/news/national/gen-kayihura-charges-how-rwandans-were-kidnapped-1774840.</w:t>
      </w:r>
      <w:r w:rsidR="009A681E" w:rsidRPr="00990677">
        <w:rPr>
          <w:rFonts w:cs="Arial"/>
          <w:bCs/>
          <w:color w:val="000000"/>
          <w:szCs w:val="24"/>
          <w:lang w:eastAsia="en-GB"/>
        </w:rPr>
        <w:t xml:space="preserve">   </w:t>
      </w:r>
    </w:p>
    <w:p w14:paraId="465AACE0" w14:textId="77777777" w:rsidR="004816D5" w:rsidRPr="006A69C2" w:rsidRDefault="004816D5" w:rsidP="004816D5">
      <w:pPr>
        <w:pStyle w:val="ListParagraph"/>
        <w:keepNext/>
        <w:tabs>
          <w:tab w:val="left" w:pos="3402"/>
          <w:tab w:val="left" w:pos="3969"/>
        </w:tabs>
        <w:spacing w:after="0"/>
        <w:ind w:left="1440"/>
        <w:outlineLvl w:val="1"/>
        <w:rPr>
          <w:rFonts w:cs="Arial"/>
          <w:bCs/>
          <w:color w:val="000000"/>
          <w:szCs w:val="24"/>
          <w:lang w:eastAsia="en-GB"/>
        </w:rPr>
      </w:pPr>
    </w:p>
    <w:p w14:paraId="1FA6E378" w14:textId="77777777" w:rsidR="009A681E" w:rsidRPr="00990677" w:rsidRDefault="00990677" w:rsidP="00990677">
      <w:pPr>
        <w:keepNext/>
        <w:tabs>
          <w:tab w:val="left" w:pos="3402"/>
          <w:tab w:val="left" w:pos="3969"/>
        </w:tabs>
        <w:spacing w:after="0"/>
        <w:ind w:left="1440" w:hanging="720"/>
        <w:outlineLvl w:val="1"/>
        <w:rPr>
          <w:rFonts w:cs="Arial"/>
          <w:bCs/>
          <w:szCs w:val="24"/>
          <w:lang w:eastAsia="en-GB"/>
        </w:rPr>
      </w:pPr>
      <w:r w:rsidRPr="006A69C2">
        <w:rPr>
          <w:bCs/>
          <w:szCs w:val="24"/>
          <w:lang w:eastAsia="en-GB"/>
        </w:rPr>
        <w:t>b.</w:t>
      </w:r>
      <w:r w:rsidRPr="006A69C2">
        <w:rPr>
          <w:bCs/>
          <w:szCs w:val="24"/>
          <w:lang w:eastAsia="en-GB"/>
        </w:rPr>
        <w:tab/>
      </w:r>
      <w:r w:rsidR="009A681E" w:rsidRPr="00990677">
        <w:rPr>
          <w:rFonts w:cs="Arial"/>
          <w:bCs/>
          <w:szCs w:val="24"/>
          <w:lang w:eastAsia="en-GB"/>
        </w:rPr>
        <w:t>The Third Respondent made many false and irrelevant claims in the respondents opposing affidavit among others; he claimed that there is no rank of private in the Rwanda Defence Force as First Applicant claimed, yet this is a public knowledge that there is a rank of “Private” in Rwanda Defence Force and he mixed up and misrepresented the facts pertaining to the history of the Applicants.</w:t>
      </w:r>
    </w:p>
    <w:p w14:paraId="6071411E" w14:textId="77777777" w:rsidR="004816D5" w:rsidRPr="006A69C2" w:rsidRDefault="004816D5" w:rsidP="004816D5">
      <w:pPr>
        <w:pStyle w:val="ListParagraph"/>
        <w:keepNext/>
        <w:tabs>
          <w:tab w:val="left" w:pos="3402"/>
          <w:tab w:val="left" w:pos="3969"/>
        </w:tabs>
        <w:spacing w:after="0"/>
        <w:ind w:left="1440"/>
        <w:outlineLvl w:val="1"/>
        <w:rPr>
          <w:rFonts w:cs="Arial"/>
          <w:bCs/>
          <w:szCs w:val="24"/>
          <w:lang w:eastAsia="en-GB"/>
        </w:rPr>
      </w:pPr>
    </w:p>
    <w:p w14:paraId="73DC0385" w14:textId="77777777" w:rsidR="009A681E" w:rsidRPr="00990677" w:rsidRDefault="00990677" w:rsidP="00990677">
      <w:pPr>
        <w:tabs>
          <w:tab w:val="left" w:pos="3402"/>
          <w:tab w:val="left" w:pos="3969"/>
        </w:tabs>
        <w:spacing w:after="0"/>
        <w:ind w:left="1440" w:hanging="720"/>
        <w:rPr>
          <w:rFonts w:cs="Arial"/>
          <w:szCs w:val="24"/>
          <w:lang w:eastAsia="en-GB"/>
        </w:rPr>
      </w:pPr>
      <w:r w:rsidRPr="006A69C2">
        <w:rPr>
          <w:szCs w:val="24"/>
          <w:lang w:eastAsia="en-GB"/>
        </w:rPr>
        <w:t>c.</w:t>
      </w:r>
      <w:r w:rsidRPr="006A69C2">
        <w:rPr>
          <w:szCs w:val="24"/>
          <w:lang w:eastAsia="en-GB"/>
        </w:rPr>
        <w:tab/>
      </w:r>
      <w:r w:rsidR="009A681E" w:rsidRPr="00990677">
        <w:rPr>
          <w:rFonts w:cs="Arial"/>
          <w:szCs w:val="24"/>
          <w:lang w:eastAsia="en-GB"/>
        </w:rPr>
        <w:t>The Fourth Respondent had shown bias in that during the interview he questioned First Applicant’s claim of studying and working as a soldier at the same time as if this was a new phenomenon. He challenged his use of the words "arrested" and "kidnapped" at different times during the interview to suggest that he was being dishonest.</w:t>
      </w:r>
    </w:p>
    <w:p w14:paraId="5A800D89" w14:textId="77777777" w:rsidR="004816D5" w:rsidRPr="006A69C2" w:rsidRDefault="004816D5" w:rsidP="004816D5">
      <w:pPr>
        <w:pStyle w:val="ListParagraph"/>
        <w:tabs>
          <w:tab w:val="left" w:pos="3402"/>
          <w:tab w:val="left" w:pos="3969"/>
        </w:tabs>
        <w:spacing w:after="0"/>
        <w:ind w:left="1440"/>
        <w:rPr>
          <w:rFonts w:cs="Arial"/>
          <w:szCs w:val="24"/>
          <w:lang w:eastAsia="en-GB"/>
        </w:rPr>
      </w:pPr>
    </w:p>
    <w:p w14:paraId="7D94234C" w14:textId="77777777" w:rsidR="007D1D5E" w:rsidRPr="00990677" w:rsidRDefault="00990677" w:rsidP="00990677">
      <w:pPr>
        <w:tabs>
          <w:tab w:val="left" w:pos="3402"/>
          <w:tab w:val="left" w:pos="3969"/>
        </w:tabs>
        <w:spacing w:after="0"/>
        <w:ind w:left="1440" w:hanging="720"/>
        <w:rPr>
          <w:rFonts w:cs="Arial"/>
          <w:color w:val="000000"/>
          <w:szCs w:val="24"/>
          <w:lang w:eastAsia="en-GB"/>
        </w:rPr>
      </w:pPr>
      <w:r w:rsidRPr="006A69C2">
        <w:rPr>
          <w:color w:val="000000"/>
          <w:szCs w:val="24"/>
          <w:lang w:eastAsia="en-GB"/>
        </w:rPr>
        <w:t>d.</w:t>
      </w:r>
      <w:r w:rsidRPr="006A69C2">
        <w:rPr>
          <w:color w:val="000000"/>
          <w:szCs w:val="24"/>
          <w:lang w:eastAsia="en-GB"/>
        </w:rPr>
        <w:tab/>
      </w:r>
      <w:r w:rsidR="009A681E" w:rsidRPr="00990677">
        <w:rPr>
          <w:rFonts w:cs="Arial"/>
          <w:szCs w:val="24"/>
          <w:lang w:eastAsia="en-GB"/>
        </w:rPr>
        <w:t>T</w:t>
      </w:r>
      <w:r w:rsidR="009A681E" w:rsidRPr="00990677">
        <w:rPr>
          <w:rFonts w:cs="Arial"/>
          <w:color w:val="000000"/>
          <w:szCs w:val="24"/>
          <w:lang w:eastAsia="en-GB"/>
        </w:rPr>
        <w:t>he Applicants submit that in terms of section 33(</w:t>
      </w:r>
      <w:r w:rsidR="0064261C" w:rsidRPr="00990677">
        <w:rPr>
          <w:rFonts w:cs="Arial"/>
          <w:color w:val="000000"/>
          <w:szCs w:val="24"/>
          <w:lang w:eastAsia="en-GB"/>
        </w:rPr>
        <w:t>1</w:t>
      </w:r>
      <w:r w:rsidR="009A681E" w:rsidRPr="00990677">
        <w:rPr>
          <w:rFonts w:cs="Arial"/>
          <w:color w:val="000000"/>
          <w:szCs w:val="24"/>
          <w:lang w:eastAsia="en-GB"/>
        </w:rPr>
        <w:t xml:space="preserve">) of the Constitution of </w:t>
      </w:r>
      <w:r w:rsidR="00E4567B" w:rsidRPr="00990677">
        <w:rPr>
          <w:rFonts w:cs="Arial"/>
          <w:color w:val="000000"/>
          <w:szCs w:val="24"/>
          <w:lang w:eastAsia="en-GB"/>
        </w:rPr>
        <w:t xml:space="preserve">the Republic of </w:t>
      </w:r>
      <w:r w:rsidR="009A681E" w:rsidRPr="00990677">
        <w:rPr>
          <w:rFonts w:cs="Arial"/>
          <w:color w:val="000000"/>
          <w:szCs w:val="24"/>
          <w:lang w:eastAsia="en-GB"/>
        </w:rPr>
        <w:t>South Africa</w:t>
      </w:r>
      <w:r w:rsidR="00E4567B" w:rsidRPr="00990677">
        <w:rPr>
          <w:rFonts w:cs="Arial"/>
          <w:color w:val="000000"/>
          <w:szCs w:val="24"/>
          <w:lang w:eastAsia="en-GB"/>
        </w:rPr>
        <w:t>,</w:t>
      </w:r>
      <w:r w:rsidR="009A681E" w:rsidRPr="00990677">
        <w:rPr>
          <w:rFonts w:cs="Arial"/>
          <w:color w:val="000000"/>
          <w:szCs w:val="24"/>
          <w:lang w:eastAsia="en-GB"/>
        </w:rPr>
        <w:t xml:space="preserve"> 1996, they were entitled to an administrative action that was lawful, reasonable and procedurally fair. The RSDO's decision does not meet the criteria of reasonableness in that it failed to take into account all the facts of Applicants’ claim as well as the political context in his country of origin and in Uganda.</w:t>
      </w:r>
    </w:p>
    <w:p w14:paraId="371B1558" w14:textId="77777777" w:rsidR="004816D5" w:rsidRPr="006A69C2" w:rsidRDefault="004816D5" w:rsidP="004816D5">
      <w:pPr>
        <w:pStyle w:val="ListParagraph"/>
        <w:tabs>
          <w:tab w:val="left" w:pos="3402"/>
          <w:tab w:val="left" w:pos="3969"/>
        </w:tabs>
        <w:spacing w:after="0"/>
        <w:ind w:left="1440"/>
        <w:rPr>
          <w:rFonts w:cs="Arial"/>
          <w:color w:val="000000"/>
          <w:szCs w:val="24"/>
          <w:lang w:eastAsia="en-GB"/>
        </w:rPr>
      </w:pPr>
    </w:p>
    <w:p w14:paraId="250E98D4" w14:textId="77777777" w:rsidR="009A681E" w:rsidRPr="00990677" w:rsidRDefault="00990677" w:rsidP="00990677">
      <w:pPr>
        <w:tabs>
          <w:tab w:val="left" w:pos="3402"/>
          <w:tab w:val="left" w:pos="3969"/>
        </w:tabs>
        <w:spacing w:after="0"/>
        <w:ind w:left="1440" w:hanging="720"/>
        <w:rPr>
          <w:rFonts w:cs="Arial"/>
          <w:szCs w:val="24"/>
          <w:lang w:val="en-US" w:eastAsia="en-GB"/>
        </w:rPr>
      </w:pPr>
      <w:r w:rsidRPr="006A69C2">
        <w:rPr>
          <w:szCs w:val="24"/>
          <w:lang w:val="en-US" w:eastAsia="en-GB"/>
        </w:rPr>
        <w:lastRenderedPageBreak/>
        <w:t>e.</w:t>
      </w:r>
      <w:r w:rsidRPr="006A69C2">
        <w:rPr>
          <w:szCs w:val="24"/>
          <w:lang w:val="en-US" w:eastAsia="en-GB"/>
        </w:rPr>
        <w:tab/>
      </w:r>
      <w:r w:rsidR="009A681E" w:rsidRPr="00990677">
        <w:rPr>
          <w:rFonts w:cs="Arial"/>
          <w:color w:val="000000"/>
          <w:szCs w:val="24"/>
          <w:lang w:eastAsia="en-GB"/>
        </w:rPr>
        <w:t>As a result, the Applicants aver that the Third and Fourth Respondents’ decision are susceptible to be reviewed and set aside in terms of section 6(2)(c) of PAJA.</w:t>
      </w:r>
    </w:p>
    <w:p w14:paraId="3C09B7E9" w14:textId="77777777" w:rsidR="004816D5" w:rsidRPr="006A69C2" w:rsidRDefault="004816D5" w:rsidP="004816D5">
      <w:pPr>
        <w:pStyle w:val="ListParagraph"/>
        <w:tabs>
          <w:tab w:val="left" w:pos="3402"/>
          <w:tab w:val="left" w:pos="3969"/>
        </w:tabs>
        <w:spacing w:after="0"/>
        <w:ind w:left="1440"/>
        <w:rPr>
          <w:rFonts w:cs="Arial"/>
          <w:szCs w:val="24"/>
          <w:lang w:val="en-US" w:eastAsia="en-GB"/>
        </w:rPr>
      </w:pPr>
    </w:p>
    <w:p w14:paraId="5BE136A4" w14:textId="77777777" w:rsidR="009A681E" w:rsidRPr="006A69C2" w:rsidRDefault="00990677" w:rsidP="00990677">
      <w:pPr>
        <w:pStyle w:val="JudgmentNumbered"/>
        <w:numPr>
          <w:ilvl w:val="0"/>
          <w:numId w:val="0"/>
        </w:numPr>
        <w:spacing w:after="0"/>
        <w:ind w:left="1277" w:hanging="567"/>
        <w:rPr>
          <w:szCs w:val="24"/>
          <w:lang w:val="en-US" w:eastAsia="en-GB"/>
        </w:rPr>
      </w:pPr>
      <w:r w:rsidRPr="006A69C2">
        <w:rPr>
          <w:rFonts w:cs="Times New Roman"/>
          <w:szCs w:val="24"/>
          <w:lang w:val="en-US" w:eastAsia="en-GB"/>
        </w:rPr>
        <w:t>[22]</w:t>
      </w:r>
      <w:r w:rsidRPr="006A69C2">
        <w:rPr>
          <w:rFonts w:cs="Times New Roman"/>
          <w:szCs w:val="24"/>
          <w:lang w:val="en-US" w:eastAsia="en-GB"/>
        </w:rPr>
        <w:tab/>
      </w:r>
      <w:r w:rsidR="009A681E" w:rsidRPr="006A69C2">
        <w:rPr>
          <w:szCs w:val="24"/>
          <w:lang w:val="en-US" w:eastAsia="en-GB"/>
        </w:rPr>
        <w:t xml:space="preserve">The Third and Fourth Respondent committed </w:t>
      </w:r>
      <w:r w:rsidR="009A681E" w:rsidRPr="006A69C2">
        <w:rPr>
          <w:b/>
          <w:bCs/>
          <w:szCs w:val="24"/>
          <w:lang w:val="en-US" w:eastAsia="en-GB"/>
        </w:rPr>
        <w:t xml:space="preserve">an error of law: </w:t>
      </w:r>
    </w:p>
    <w:p w14:paraId="69FA18FA" w14:textId="77777777" w:rsidR="0064261C" w:rsidRPr="00990677" w:rsidRDefault="00990677" w:rsidP="00990677">
      <w:pPr>
        <w:keepNext/>
        <w:tabs>
          <w:tab w:val="left" w:pos="1440"/>
          <w:tab w:val="left" w:pos="3402"/>
          <w:tab w:val="left" w:pos="3969"/>
        </w:tabs>
        <w:spacing w:after="0"/>
        <w:ind w:left="1440" w:hanging="720"/>
        <w:outlineLvl w:val="1"/>
        <w:rPr>
          <w:rFonts w:cs="Arial"/>
          <w:bCs/>
          <w:szCs w:val="24"/>
          <w:lang w:val="en-US" w:eastAsia="en-GB"/>
        </w:rPr>
      </w:pPr>
      <w:r w:rsidRPr="006A69C2">
        <w:rPr>
          <w:bCs/>
          <w:szCs w:val="24"/>
          <w:lang w:val="en-US" w:eastAsia="en-GB"/>
        </w:rPr>
        <w:t>a.</w:t>
      </w:r>
      <w:r w:rsidRPr="006A69C2">
        <w:rPr>
          <w:bCs/>
          <w:szCs w:val="24"/>
          <w:lang w:val="en-US" w:eastAsia="en-GB"/>
        </w:rPr>
        <w:tab/>
      </w:r>
      <w:r w:rsidR="009A681E" w:rsidRPr="00990677">
        <w:rPr>
          <w:rFonts w:cs="Arial"/>
          <w:bCs/>
          <w:szCs w:val="24"/>
          <w:lang w:val="en-US" w:eastAsia="en-GB"/>
        </w:rPr>
        <w:t xml:space="preserve">In that </w:t>
      </w:r>
      <w:r w:rsidR="009A681E" w:rsidRPr="00990677">
        <w:rPr>
          <w:rFonts w:cs="Arial"/>
          <w:bCs/>
          <w:szCs w:val="24"/>
          <w:lang w:eastAsia="en-GB"/>
        </w:rPr>
        <w:t xml:space="preserve">the Third Respondent upheld the RSDO's decision rejecting the Second Applicant's application for asylum. In the First Applicant’s submission that he handed to the Third Respondent, he submitted to it that the RSDO erred in opening a separate file for the Second Applicant instead of joining her application to his. </w:t>
      </w:r>
      <w:r w:rsidR="009A681E" w:rsidRPr="00990677">
        <w:rPr>
          <w:rFonts w:cs="Arial"/>
          <w:bCs/>
          <w:color w:val="000000"/>
          <w:szCs w:val="24"/>
          <w:lang w:eastAsia="en-GB"/>
        </w:rPr>
        <w:t xml:space="preserve">The RSDO should have taken into account the fact that the Second Applicant came to South Africa to join </w:t>
      </w:r>
      <w:r w:rsidR="000D71EA" w:rsidRPr="00990677">
        <w:rPr>
          <w:rFonts w:cs="Arial"/>
          <w:bCs/>
          <w:color w:val="000000"/>
          <w:szCs w:val="24"/>
          <w:lang w:eastAsia="en-GB"/>
        </w:rPr>
        <w:t xml:space="preserve"> the First Applicant</w:t>
      </w:r>
      <w:r w:rsidR="009A681E" w:rsidRPr="00990677">
        <w:rPr>
          <w:rFonts w:cs="Arial"/>
          <w:bCs/>
          <w:color w:val="000000"/>
          <w:szCs w:val="24"/>
          <w:lang w:eastAsia="en-GB"/>
        </w:rPr>
        <w:t xml:space="preserve">. Consequently, her asylum seeker application is based on section 3(c) instead of section 3(b) as the RSDO stated as the legal reason for his decision. </w:t>
      </w:r>
    </w:p>
    <w:p w14:paraId="3A9D2223" w14:textId="77777777" w:rsidR="004816D5" w:rsidRPr="006A69C2" w:rsidRDefault="004816D5" w:rsidP="004816D5">
      <w:pPr>
        <w:pStyle w:val="ListParagraph"/>
        <w:keepNext/>
        <w:tabs>
          <w:tab w:val="left" w:pos="1440"/>
          <w:tab w:val="left" w:pos="3402"/>
          <w:tab w:val="left" w:pos="3969"/>
        </w:tabs>
        <w:spacing w:after="0"/>
        <w:ind w:left="1440"/>
        <w:outlineLvl w:val="1"/>
        <w:rPr>
          <w:rFonts w:cs="Arial"/>
          <w:bCs/>
          <w:szCs w:val="24"/>
          <w:lang w:val="en-US" w:eastAsia="en-GB"/>
        </w:rPr>
      </w:pPr>
    </w:p>
    <w:p w14:paraId="39336119" w14:textId="77777777" w:rsidR="009A681E" w:rsidRPr="00990677" w:rsidRDefault="00990677" w:rsidP="00990677">
      <w:pPr>
        <w:keepNext/>
        <w:tabs>
          <w:tab w:val="left" w:pos="1440"/>
          <w:tab w:val="left" w:pos="3402"/>
          <w:tab w:val="left" w:pos="3969"/>
        </w:tabs>
        <w:spacing w:after="0"/>
        <w:ind w:left="1440" w:hanging="720"/>
        <w:outlineLvl w:val="1"/>
        <w:rPr>
          <w:rFonts w:cs="Arial"/>
          <w:bCs/>
          <w:szCs w:val="24"/>
          <w:lang w:val="en-US" w:eastAsia="en-GB"/>
        </w:rPr>
      </w:pPr>
      <w:r w:rsidRPr="006A69C2">
        <w:rPr>
          <w:bCs/>
          <w:szCs w:val="24"/>
          <w:lang w:val="en-US" w:eastAsia="en-GB"/>
        </w:rPr>
        <w:t>b.</w:t>
      </w:r>
      <w:r w:rsidRPr="006A69C2">
        <w:rPr>
          <w:bCs/>
          <w:szCs w:val="24"/>
          <w:lang w:val="en-US" w:eastAsia="en-GB"/>
        </w:rPr>
        <w:tab/>
      </w:r>
      <w:r w:rsidR="009A681E" w:rsidRPr="00990677">
        <w:rPr>
          <w:rFonts w:cs="Arial"/>
          <w:bCs/>
          <w:color w:val="000000"/>
          <w:szCs w:val="24"/>
          <w:lang w:eastAsia="en-GB"/>
        </w:rPr>
        <w:t>A request to Home Affairs for family joinder which Home Affairs ignored is attached to the application. This non-joinder, is submitted by the Applicants, is an error of law.</w:t>
      </w:r>
    </w:p>
    <w:p w14:paraId="0320C165" w14:textId="77777777" w:rsidR="00DA56A2" w:rsidRPr="006A69C2" w:rsidRDefault="00DA56A2" w:rsidP="004816D5">
      <w:pPr>
        <w:pStyle w:val="ListParagraph"/>
        <w:spacing w:after="0"/>
        <w:ind w:left="1701"/>
        <w:rPr>
          <w:szCs w:val="24"/>
          <w:lang w:val="en-US" w:eastAsia="en-GB"/>
        </w:rPr>
      </w:pPr>
    </w:p>
    <w:p w14:paraId="1AA7F3D8"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[23]</w:t>
      </w:r>
      <w:r w:rsidRPr="006A69C2">
        <w:rPr>
          <w:rFonts w:cs="Times New Roman"/>
          <w:szCs w:val="24"/>
          <w:lang w:val="en-US" w:eastAsia="en-GB"/>
        </w:rPr>
        <w:tab/>
      </w:r>
      <w:r w:rsidR="00C16058" w:rsidRPr="006A69C2">
        <w:rPr>
          <w:szCs w:val="24"/>
          <w:lang w:eastAsia="en-GB"/>
        </w:rPr>
        <w:t>T</w:t>
      </w:r>
      <w:r w:rsidR="009A681E" w:rsidRPr="006A69C2">
        <w:rPr>
          <w:szCs w:val="24"/>
          <w:lang w:eastAsia="en-GB"/>
        </w:rPr>
        <w:t>he decision of the Standing Committee (Third Respondent) is not rationally connected to the information that was before it in terms of section 6(2)(f)(cc). The Third Respondent conveniently ignored the information on Applicants’ country of origin when taking a decision on their application for asylum.</w:t>
      </w:r>
    </w:p>
    <w:p w14:paraId="38426922" w14:textId="77777777" w:rsidR="004816D5" w:rsidRPr="006A69C2" w:rsidRDefault="004816D5" w:rsidP="004816D5">
      <w:pPr>
        <w:pStyle w:val="JudgmentNumbered"/>
        <w:numPr>
          <w:ilvl w:val="0"/>
          <w:numId w:val="0"/>
        </w:numPr>
        <w:spacing w:after="0"/>
        <w:rPr>
          <w:szCs w:val="24"/>
          <w:lang w:val="en-US" w:eastAsia="en-GB"/>
        </w:rPr>
      </w:pPr>
    </w:p>
    <w:p w14:paraId="66C808A7" w14:textId="77777777" w:rsidR="00377692"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[24]</w:t>
      </w:r>
      <w:r w:rsidRPr="006A69C2">
        <w:rPr>
          <w:rFonts w:cs="Times New Roman"/>
          <w:szCs w:val="24"/>
          <w:lang w:val="en-US" w:eastAsia="en-GB"/>
        </w:rPr>
        <w:tab/>
      </w:r>
      <w:r w:rsidR="00377692" w:rsidRPr="006A69C2">
        <w:rPr>
          <w:szCs w:val="24"/>
          <w:lang w:eastAsia="en-GB"/>
        </w:rPr>
        <w:t>Having already held that there were two grounds for review that have been successful, it is not necessary to consider every ground of review raised in the application as there is enough</w:t>
      </w:r>
      <w:r w:rsidR="00711ADE" w:rsidRPr="006A69C2">
        <w:rPr>
          <w:szCs w:val="24"/>
          <w:lang w:eastAsia="en-GB"/>
        </w:rPr>
        <w:t xml:space="preserve"> evidence</w:t>
      </w:r>
      <w:r w:rsidR="00377692" w:rsidRPr="006A69C2">
        <w:rPr>
          <w:szCs w:val="24"/>
          <w:lang w:eastAsia="en-GB"/>
        </w:rPr>
        <w:t xml:space="preserve"> to set the decision aside.</w:t>
      </w:r>
    </w:p>
    <w:p w14:paraId="2300DD90" w14:textId="77777777" w:rsidR="009A681E" w:rsidRPr="006A69C2" w:rsidRDefault="009A681E" w:rsidP="004816D5">
      <w:pPr>
        <w:spacing w:after="0"/>
        <w:ind w:left="927"/>
        <w:rPr>
          <w:rFonts w:cs="Arial"/>
          <w:szCs w:val="24"/>
          <w:lang w:val="en-US" w:eastAsia="en-GB"/>
        </w:rPr>
      </w:pPr>
    </w:p>
    <w:p w14:paraId="7340B08E" w14:textId="77777777" w:rsidR="009A681E" w:rsidRPr="006A69C2" w:rsidRDefault="009A681E" w:rsidP="004816D5">
      <w:pPr>
        <w:pStyle w:val="JudgmentHeading"/>
        <w:spacing w:after="0"/>
        <w:rPr>
          <w:szCs w:val="24"/>
          <w:lang w:val="en-US" w:eastAsia="en-GB"/>
        </w:rPr>
      </w:pPr>
      <w:r w:rsidRPr="006A69C2">
        <w:rPr>
          <w:szCs w:val="24"/>
          <w:lang w:val="en-US" w:eastAsia="en-GB"/>
        </w:rPr>
        <w:t>T</w:t>
      </w:r>
      <w:r w:rsidR="007D1105" w:rsidRPr="006A69C2">
        <w:rPr>
          <w:szCs w:val="24"/>
          <w:lang w:val="en-US" w:eastAsia="en-GB"/>
        </w:rPr>
        <w:t>he</w:t>
      </w:r>
      <w:r w:rsidRPr="006A69C2">
        <w:rPr>
          <w:szCs w:val="24"/>
          <w:lang w:val="en-US" w:eastAsia="en-GB"/>
        </w:rPr>
        <w:t xml:space="preserve"> A</w:t>
      </w:r>
      <w:r w:rsidR="007D1105" w:rsidRPr="006A69C2">
        <w:rPr>
          <w:szCs w:val="24"/>
          <w:lang w:val="en-US" w:eastAsia="en-GB"/>
        </w:rPr>
        <w:t>pplicable</w:t>
      </w:r>
      <w:r w:rsidRPr="006A69C2">
        <w:rPr>
          <w:szCs w:val="24"/>
          <w:lang w:val="en-US" w:eastAsia="en-GB"/>
        </w:rPr>
        <w:t xml:space="preserve"> L</w:t>
      </w:r>
      <w:r w:rsidR="007D1105" w:rsidRPr="006A69C2">
        <w:rPr>
          <w:szCs w:val="24"/>
          <w:lang w:val="en-US" w:eastAsia="en-GB"/>
        </w:rPr>
        <w:t>aw</w:t>
      </w:r>
    </w:p>
    <w:p w14:paraId="13C23039" w14:textId="77777777" w:rsidR="009A681E" w:rsidRPr="006A69C2" w:rsidRDefault="009A681E" w:rsidP="004816D5">
      <w:pPr>
        <w:pStyle w:val="JudgmentHeading"/>
        <w:spacing w:after="0"/>
        <w:rPr>
          <w:szCs w:val="24"/>
          <w:lang w:val="en-US" w:eastAsia="en-GB"/>
        </w:rPr>
      </w:pPr>
      <w:r w:rsidRPr="006A69C2">
        <w:rPr>
          <w:szCs w:val="24"/>
          <w:lang w:eastAsia="en-GB"/>
        </w:rPr>
        <w:t>What are the internal remedies available in the Refugees Act and did the applicant exhaust those internal remedies?</w:t>
      </w:r>
    </w:p>
    <w:p w14:paraId="1BC0BF45" w14:textId="77777777" w:rsidR="009A681E" w:rsidRPr="006A69C2" w:rsidRDefault="00990677" w:rsidP="00990677">
      <w:pPr>
        <w:pStyle w:val="JudgmentNumbered"/>
        <w:numPr>
          <w:ilvl w:val="0"/>
          <w:numId w:val="0"/>
        </w:numPr>
        <w:spacing w:after="0"/>
        <w:rPr>
          <w:szCs w:val="24"/>
          <w:lang w:eastAsia="en-GB"/>
        </w:rPr>
      </w:pPr>
      <w:r w:rsidRPr="006A69C2">
        <w:rPr>
          <w:rFonts w:cs="Times New Roman"/>
          <w:szCs w:val="24"/>
          <w:lang w:eastAsia="en-GB"/>
        </w:rPr>
        <w:lastRenderedPageBreak/>
        <w:t>[25]</w:t>
      </w:r>
      <w:r w:rsidRPr="006A69C2">
        <w:rPr>
          <w:rFonts w:cs="Times New Roman"/>
          <w:szCs w:val="24"/>
          <w:lang w:eastAsia="en-GB"/>
        </w:rPr>
        <w:tab/>
      </w:r>
      <w:r w:rsidR="009A681E" w:rsidRPr="006A69C2">
        <w:rPr>
          <w:szCs w:val="24"/>
          <w:lang w:eastAsia="en-GB"/>
        </w:rPr>
        <w:t>The Refugees Act</w:t>
      </w:r>
      <w:r w:rsidR="009A681E" w:rsidRPr="006A69C2">
        <w:rPr>
          <w:szCs w:val="24"/>
          <w:vertAlign w:val="superscript"/>
          <w:lang w:eastAsia="en-GB"/>
        </w:rPr>
        <w:footnoteReference w:id="1"/>
      </w:r>
      <w:r w:rsidR="009A681E" w:rsidRPr="006A69C2">
        <w:rPr>
          <w:szCs w:val="24"/>
          <w:lang w:eastAsia="en-GB"/>
        </w:rPr>
        <w:t xml:space="preserve"> sets out two different internal remedies where an application is rejected.  The internal mechanisms are created for the decision to be reviewed or appealed.  In terms of section 24(3)(c) read with s 2</w:t>
      </w:r>
      <w:r w:rsidR="00C67180" w:rsidRPr="006A69C2">
        <w:rPr>
          <w:szCs w:val="24"/>
          <w:lang w:eastAsia="en-GB"/>
        </w:rPr>
        <w:t>4B</w:t>
      </w:r>
      <w:r w:rsidR="009A681E" w:rsidRPr="006A69C2">
        <w:rPr>
          <w:szCs w:val="24"/>
          <w:lang w:eastAsia="en-GB"/>
        </w:rPr>
        <w:t>(1)</w:t>
      </w:r>
      <w:r w:rsidR="009A681E" w:rsidRPr="006A69C2">
        <w:rPr>
          <w:szCs w:val="24"/>
          <w:vertAlign w:val="superscript"/>
          <w:lang w:eastAsia="en-GB"/>
        </w:rPr>
        <w:footnoteReference w:id="2"/>
      </w:r>
      <w:r w:rsidR="009A681E" w:rsidRPr="006A69C2">
        <w:rPr>
          <w:szCs w:val="24"/>
          <w:lang w:eastAsia="en-GB"/>
        </w:rPr>
        <w:t>, if an application is rejected as manifestly unfounded, abusive or fraudulent, then it is automatically reviewed by the Standing Committee.  Where an application is rejected as unfounded, an applicant may lodge an appeal with the Refugee Appeal Board.</w:t>
      </w:r>
      <w:r w:rsidR="009A681E" w:rsidRPr="006A69C2">
        <w:rPr>
          <w:szCs w:val="24"/>
          <w:vertAlign w:val="superscript"/>
          <w:lang w:eastAsia="en-GB"/>
        </w:rPr>
        <w:footnoteReference w:id="3"/>
      </w:r>
      <w:r w:rsidR="009A681E" w:rsidRPr="006A69C2">
        <w:rPr>
          <w:szCs w:val="24"/>
          <w:lang w:eastAsia="en-GB"/>
        </w:rPr>
        <w:t xml:space="preserve"> </w:t>
      </w:r>
    </w:p>
    <w:p w14:paraId="4C767542" w14:textId="77777777" w:rsidR="009A681E" w:rsidRPr="006A69C2" w:rsidRDefault="009A681E" w:rsidP="004816D5">
      <w:pPr>
        <w:spacing w:after="0"/>
        <w:ind w:left="927"/>
        <w:contextualSpacing/>
        <w:rPr>
          <w:rFonts w:cs="Arial"/>
          <w:szCs w:val="24"/>
          <w:lang w:eastAsia="en-GB"/>
        </w:rPr>
      </w:pPr>
    </w:p>
    <w:p w14:paraId="777D51D8" w14:textId="77777777" w:rsidR="009A681E" w:rsidRPr="006A69C2" w:rsidRDefault="00990677" w:rsidP="00990677">
      <w:pPr>
        <w:pStyle w:val="JudgmentNumbered"/>
        <w:numPr>
          <w:ilvl w:val="0"/>
          <w:numId w:val="0"/>
        </w:numPr>
        <w:spacing w:after="0"/>
        <w:rPr>
          <w:i/>
          <w:iCs/>
          <w:szCs w:val="24"/>
          <w:lang w:eastAsia="en-GB"/>
        </w:rPr>
      </w:pPr>
      <w:r w:rsidRPr="006A69C2">
        <w:rPr>
          <w:rFonts w:cs="Times New Roman"/>
          <w:iCs/>
          <w:szCs w:val="24"/>
          <w:lang w:eastAsia="en-GB"/>
        </w:rPr>
        <w:t>[26]</w:t>
      </w:r>
      <w:r w:rsidRPr="006A69C2">
        <w:rPr>
          <w:rFonts w:cs="Times New Roman"/>
          <w:iCs/>
          <w:szCs w:val="24"/>
          <w:lang w:eastAsia="en-GB"/>
        </w:rPr>
        <w:tab/>
      </w:r>
      <w:r w:rsidR="009A681E" w:rsidRPr="006A69C2">
        <w:rPr>
          <w:szCs w:val="24"/>
          <w:lang w:eastAsia="en-GB"/>
        </w:rPr>
        <w:t xml:space="preserve">Section 7(2) of the </w:t>
      </w:r>
      <w:bookmarkStart w:id="7" w:name="_Hlk137049498"/>
      <w:r w:rsidR="009A681E" w:rsidRPr="006A69C2">
        <w:rPr>
          <w:szCs w:val="24"/>
          <w:lang w:eastAsia="en-GB"/>
        </w:rPr>
        <w:t xml:space="preserve">Promotion of Administrative Justice </w:t>
      </w:r>
      <w:bookmarkEnd w:id="7"/>
      <w:r w:rsidR="009A681E" w:rsidRPr="006A69C2">
        <w:rPr>
          <w:szCs w:val="24"/>
          <w:lang w:eastAsia="en-GB"/>
        </w:rPr>
        <w:t>Act (“PAJA”)</w:t>
      </w:r>
      <w:r w:rsidR="009A681E" w:rsidRPr="006A69C2">
        <w:rPr>
          <w:szCs w:val="24"/>
          <w:vertAlign w:val="superscript"/>
          <w:lang w:eastAsia="en-GB"/>
        </w:rPr>
        <w:footnoteReference w:id="4"/>
      </w:r>
      <w:r w:rsidR="009A681E" w:rsidRPr="006A69C2">
        <w:rPr>
          <w:szCs w:val="24"/>
          <w:lang w:eastAsia="en-GB"/>
        </w:rPr>
        <w:t xml:space="preserve"> creates an obligation upon applicants to exhaust all internal remedies before a court or tribunal may review any administrative action.  The section reads:</w:t>
      </w:r>
    </w:p>
    <w:p w14:paraId="1DB9C8C0" w14:textId="77777777" w:rsidR="004816D5" w:rsidRPr="006A69C2" w:rsidRDefault="004816D5" w:rsidP="004816D5">
      <w:pPr>
        <w:pStyle w:val="JudgmentNumbered"/>
        <w:numPr>
          <w:ilvl w:val="0"/>
          <w:numId w:val="0"/>
        </w:numPr>
        <w:spacing w:after="0"/>
        <w:rPr>
          <w:i/>
          <w:iCs/>
          <w:szCs w:val="24"/>
          <w:lang w:eastAsia="en-GB"/>
        </w:rPr>
      </w:pPr>
    </w:p>
    <w:p w14:paraId="7B573C32" w14:textId="77777777" w:rsidR="009A681E" w:rsidRPr="006A69C2" w:rsidRDefault="009A681E" w:rsidP="004816D5">
      <w:pPr>
        <w:spacing w:after="0"/>
        <w:ind w:left="1440" w:hanging="720"/>
        <w:contextualSpacing/>
        <w:rPr>
          <w:rFonts w:cs="Arial"/>
          <w:iCs/>
          <w:szCs w:val="24"/>
          <w:lang w:eastAsia="en-GB"/>
        </w:rPr>
      </w:pPr>
      <w:r w:rsidRPr="006A69C2">
        <w:rPr>
          <w:rFonts w:cs="Arial"/>
          <w:iCs/>
          <w:szCs w:val="24"/>
          <w:lang w:eastAsia="en-GB"/>
        </w:rPr>
        <w:t xml:space="preserve">“(a) </w:t>
      </w:r>
      <w:r w:rsidR="00FA6B93" w:rsidRPr="006A69C2">
        <w:rPr>
          <w:rFonts w:cs="Arial"/>
          <w:iCs/>
          <w:szCs w:val="24"/>
          <w:lang w:eastAsia="en-GB"/>
        </w:rPr>
        <w:tab/>
      </w:r>
      <w:r w:rsidRPr="006A69C2">
        <w:rPr>
          <w:rFonts w:cs="Arial"/>
          <w:iCs/>
          <w:szCs w:val="24"/>
          <w:lang w:eastAsia="en-GB"/>
        </w:rPr>
        <w:t xml:space="preserve">Subject to paragraph (c), no court or tribunal shall review an administrative action in terms of this Act unless any internal remedy provided for in any other law has first been exhausted. </w:t>
      </w:r>
    </w:p>
    <w:p w14:paraId="5CAD512F" w14:textId="77777777" w:rsidR="009A681E" w:rsidRPr="006A69C2" w:rsidRDefault="009A681E" w:rsidP="004816D5">
      <w:pPr>
        <w:spacing w:after="0"/>
        <w:ind w:left="1440"/>
        <w:contextualSpacing/>
        <w:rPr>
          <w:rFonts w:cs="Arial"/>
          <w:iCs/>
          <w:szCs w:val="24"/>
          <w:lang w:eastAsia="en-GB"/>
        </w:rPr>
      </w:pPr>
    </w:p>
    <w:p w14:paraId="00105E35" w14:textId="77777777" w:rsidR="009A681E" w:rsidRPr="00990677" w:rsidRDefault="00990677" w:rsidP="00990677">
      <w:pPr>
        <w:spacing w:after="0"/>
        <w:ind w:left="1440" w:hanging="630"/>
        <w:rPr>
          <w:rFonts w:cs="Arial"/>
          <w:iCs/>
          <w:szCs w:val="24"/>
          <w:lang w:eastAsia="en-GB"/>
        </w:rPr>
      </w:pPr>
      <w:r w:rsidRPr="006A69C2">
        <w:rPr>
          <w:iCs/>
          <w:szCs w:val="24"/>
          <w:lang w:eastAsia="en-GB"/>
        </w:rPr>
        <w:t>(b)</w:t>
      </w:r>
      <w:r w:rsidRPr="006A69C2">
        <w:rPr>
          <w:iCs/>
          <w:szCs w:val="24"/>
          <w:lang w:eastAsia="en-GB"/>
        </w:rPr>
        <w:tab/>
      </w:r>
      <w:r w:rsidR="009A681E" w:rsidRPr="00990677">
        <w:rPr>
          <w:rFonts w:cs="Arial"/>
          <w:iCs/>
          <w:szCs w:val="24"/>
          <w:lang w:eastAsia="en-GB"/>
        </w:rPr>
        <w:t>Subject to paragraph (c), a court or tribunal must, if it is not satisfied that any internal remedy referred to in paragraph (a) has been exhausted, direct that the person concerned must first exhaust such remedy before instituting proceedings in a court or tribunal for judicial review in terms of this Act.</w:t>
      </w:r>
    </w:p>
    <w:p w14:paraId="0EFABA79" w14:textId="77777777" w:rsidR="009A681E" w:rsidRPr="006A69C2" w:rsidRDefault="009A681E" w:rsidP="004816D5">
      <w:pPr>
        <w:spacing w:after="0"/>
        <w:ind w:left="1080"/>
        <w:contextualSpacing/>
        <w:rPr>
          <w:rFonts w:cs="Arial"/>
          <w:iCs/>
          <w:szCs w:val="24"/>
          <w:lang w:eastAsia="en-GB"/>
        </w:rPr>
      </w:pPr>
    </w:p>
    <w:p w14:paraId="43D075AC" w14:textId="77777777" w:rsidR="00FA6B93" w:rsidRPr="006A69C2" w:rsidRDefault="009A681E" w:rsidP="004816D5">
      <w:pPr>
        <w:pStyle w:val="JudgmentNumbered"/>
        <w:numPr>
          <w:ilvl w:val="0"/>
          <w:numId w:val="0"/>
        </w:numPr>
        <w:spacing w:after="0"/>
        <w:ind w:left="1440" w:hanging="630"/>
        <w:rPr>
          <w:szCs w:val="24"/>
          <w:lang w:eastAsia="en-GB"/>
        </w:rPr>
      </w:pPr>
      <w:r w:rsidRPr="006A69C2">
        <w:rPr>
          <w:iCs/>
          <w:szCs w:val="24"/>
          <w:lang w:eastAsia="en-GB"/>
        </w:rPr>
        <w:t xml:space="preserve">(c) </w:t>
      </w:r>
      <w:r w:rsidR="00FA6B93" w:rsidRPr="006A69C2">
        <w:rPr>
          <w:iCs/>
          <w:szCs w:val="24"/>
          <w:lang w:eastAsia="en-GB"/>
        </w:rPr>
        <w:tab/>
      </w:r>
      <w:r w:rsidRPr="006A69C2">
        <w:rPr>
          <w:iCs/>
          <w:szCs w:val="24"/>
          <w:lang w:eastAsia="en-GB"/>
        </w:rPr>
        <w:t>A court or tribunal may, in exceptional circumstances and on application by the person concerned, exempt such person from the obligation to exhaust any internal remedy if the court or tribunal deems it in the interest of justice.”</w:t>
      </w:r>
    </w:p>
    <w:p w14:paraId="2F3F1415" w14:textId="77777777" w:rsidR="009A681E" w:rsidRPr="006A69C2" w:rsidRDefault="009A681E" w:rsidP="004816D5">
      <w:pPr>
        <w:spacing w:after="0"/>
        <w:ind w:left="1440" w:hanging="630"/>
        <w:contextualSpacing/>
        <w:rPr>
          <w:rFonts w:cs="Arial"/>
          <w:i/>
          <w:iCs/>
          <w:szCs w:val="24"/>
          <w:lang w:eastAsia="en-GB"/>
        </w:rPr>
      </w:pPr>
    </w:p>
    <w:p w14:paraId="21F22DAA" w14:textId="77777777" w:rsidR="00FA6B93" w:rsidRPr="006A69C2" w:rsidRDefault="00990677" w:rsidP="00990677">
      <w:pPr>
        <w:pStyle w:val="JudgmentNumbered"/>
        <w:numPr>
          <w:ilvl w:val="0"/>
          <w:numId w:val="0"/>
        </w:numPr>
        <w:spacing w:after="0"/>
        <w:rPr>
          <w:szCs w:val="24"/>
          <w:lang w:val="en-ZA" w:eastAsia="en-GB"/>
        </w:rPr>
      </w:pPr>
      <w:r w:rsidRPr="006A69C2">
        <w:rPr>
          <w:rFonts w:cs="Times New Roman"/>
          <w:szCs w:val="24"/>
          <w:lang w:val="en-ZA" w:eastAsia="en-GB"/>
        </w:rPr>
        <w:t>[27]</w:t>
      </w:r>
      <w:r w:rsidRPr="006A69C2">
        <w:rPr>
          <w:rFonts w:cs="Times New Roman"/>
          <w:szCs w:val="24"/>
          <w:lang w:val="en-ZA" w:eastAsia="en-GB"/>
        </w:rPr>
        <w:tab/>
      </w:r>
      <w:r w:rsidR="009A681E" w:rsidRPr="006A69C2">
        <w:rPr>
          <w:szCs w:val="24"/>
          <w:lang w:val="en-US" w:eastAsia="en-GB"/>
        </w:rPr>
        <w:t xml:space="preserve">In </w:t>
      </w:r>
      <w:r w:rsidR="009A681E" w:rsidRPr="006A69C2">
        <w:rPr>
          <w:i/>
          <w:iCs/>
          <w:szCs w:val="24"/>
          <w:lang w:eastAsia="en-GB"/>
        </w:rPr>
        <w:t>Gavrić v Refugee Status Determination Officer, Cape Town and Others</w:t>
      </w:r>
      <w:r w:rsidR="00FA6B93" w:rsidRPr="006A69C2">
        <w:rPr>
          <w:i/>
          <w:iCs/>
          <w:szCs w:val="24"/>
          <w:lang w:eastAsia="en-GB"/>
        </w:rPr>
        <w:t>,</w:t>
      </w:r>
      <w:r w:rsidR="009A681E" w:rsidRPr="006A69C2">
        <w:rPr>
          <w:rFonts w:cs="Times New Roman"/>
          <w:i/>
          <w:iCs/>
          <w:szCs w:val="24"/>
          <w:vertAlign w:val="superscript"/>
          <w:lang w:eastAsia="en-GB"/>
        </w:rPr>
        <w:footnoteReference w:id="5"/>
      </w:r>
      <w:r w:rsidR="009A681E" w:rsidRPr="006A69C2">
        <w:rPr>
          <w:i/>
          <w:iCs/>
          <w:szCs w:val="24"/>
          <w:lang w:eastAsia="en-GB"/>
        </w:rPr>
        <w:t> </w:t>
      </w:r>
      <w:r w:rsidR="009A681E" w:rsidRPr="006A69C2">
        <w:rPr>
          <w:szCs w:val="24"/>
          <w:lang w:val="en-US" w:eastAsia="en-GB"/>
        </w:rPr>
        <w:t xml:space="preserve"> the Constitutional Court </w:t>
      </w:r>
      <w:r w:rsidR="009A681E" w:rsidRPr="006A69C2">
        <w:rPr>
          <w:szCs w:val="24"/>
          <w:lang w:val="en-ZA" w:eastAsia="en-GB"/>
        </w:rPr>
        <w:t xml:space="preserve">held that </w:t>
      </w:r>
      <w:r w:rsidR="00FA6B93" w:rsidRPr="006A69C2">
        <w:rPr>
          <w:szCs w:val="24"/>
          <w:lang w:val="en-ZA" w:eastAsia="en-GB"/>
        </w:rPr>
        <w:t>“</w:t>
      </w:r>
      <w:r w:rsidR="009A681E" w:rsidRPr="006A69C2">
        <w:rPr>
          <w:szCs w:val="24"/>
          <w:lang w:val="en-ZA" w:eastAsia="en-GB"/>
        </w:rPr>
        <w:t>the obligation to exhaust internal remedies should not be rigidly imposed or used by administrators to frustrate an applicant's efforts to review administrative action.</w:t>
      </w:r>
      <w:r w:rsidR="00FA6B93" w:rsidRPr="006A69C2">
        <w:rPr>
          <w:szCs w:val="24"/>
          <w:lang w:val="en-ZA" w:eastAsia="en-GB"/>
        </w:rPr>
        <w:t>”.</w:t>
      </w:r>
      <w:r w:rsidR="009A681E" w:rsidRPr="006A69C2">
        <w:rPr>
          <w:szCs w:val="24"/>
          <w:lang w:val="en-ZA" w:eastAsia="en-GB"/>
        </w:rPr>
        <w:t xml:space="preserve">  At times</w:t>
      </w:r>
      <w:r w:rsidR="00FB1DE4" w:rsidRPr="006A69C2">
        <w:rPr>
          <w:szCs w:val="24"/>
          <w:lang w:val="en-ZA" w:eastAsia="en-GB"/>
        </w:rPr>
        <w:t>,</w:t>
      </w:r>
      <w:r w:rsidR="009A681E" w:rsidRPr="006A69C2">
        <w:rPr>
          <w:szCs w:val="24"/>
          <w:lang w:val="en-ZA" w:eastAsia="en-GB"/>
        </w:rPr>
        <w:t xml:space="preserve"> an order for an exemption not to exhaust the </w:t>
      </w:r>
      <w:r w:rsidR="009A681E" w:rsidRPr="006A69C2">
        <w:rPr>
          <w:szCs w:val="24"/>
          <w:lang w:val="en-ZA" w:eastAsia="en-GB"/>
        </w:rPr>
        <w:lastRenderedPageBreak/>
        <w:t>internal remedies may be granted where there are exceptional circumstances and an application for exemption from the obligation of exhausting internal remedies has been made.</w:t>
      </w:r>
      <w:r w:rsidR="009A681E" w:rsidRPr="006A69C2">
        <w:rPr>
          <w:szCs w:val="24"/>
          <w:vertAlign w:val="superscript"/>
          <w:lang w:val="en-ZA" w:eastAsia="en-GB"/>
        </w:rPr>
        <w:footnoteReference w:id="6"/>
      </w:r>
    </w:p>
    <w:p w14:paraId="62CEA9E6" w14:textId="77777777" w:rsidR="00FA6B93" w:rsidRPr="006A69C2" w:rsidRDefault="00FA6B93" w:rsidP="004816D5">
      <w:pPr>
        <w:pStyle w:val="JudgmentNumbered"/>
        <w:numPr>
          <w:ilvl w:val="0"/>
          <w:numId w:val="0"/>
        </w:numPr>
        <w:spacing w:after="0"/>
        <w:rPr>
          <w:szCs w:val="24"/>
          <w:lang w:val="en-ZA" w:eastAsia="en-GB"/>
        </w:rPr>
      </w:pPr>
    </w:p>
    <w:p w14:paraId="2D58BFE9" w14:textId="77777777" w:rsidR="009A681E" w:rsidRPr="006A69C2" w:rsidRDefault="00990677" w:rsidP="00990677">
      <w:pPr>
        <w:pStyle w:val="JudgmentNumbered"/>
        <w:numPr>
          <w:ilvl w:val="0"/>
          <w:numId w:val="0"/>
        </w:numPr>
        <w:spacing w:after="0"/>
        <w:rPr>
          <w:szCs w:val="24"/>
          <w:lang w:eastAsia="en-GB"/>
        </w:rPr>
      </w:pPr>
      <w:r w:rsidRPr="006A69C2">
        <w:rPr>
          <w:rFonts w:cs="Times New Roman"/>
          <w:szCs w:val="24"/>
          <w:lang w:eastAsia="en-GB"/>
        </w:rPr>
        <w:t>[28]</w:t>
      </w:r>
      <w:r w:rsidRPr="006A69C2">
        <w:rPr>
          <w:rFonts w:cs="Times New Roman"/>
          <w:szCs w:val="24"/>
          <w:lang w:eastAsia="en-GB"/>
        </w:rPr>
        <w:tab/>
      </w:r>
      <w:r w:rsidR="009A681E" w:rsidRPr="006A69C2">
        <w:rPr>
          <w:szCs w:val="24"/>
          <w:lang w:eastAsia="en-GB"/>
        </w:rPr>
        <w:t xml:space="preserve">In </w:t>
      </w:r>
      <w:r w:rsidR="009A681E" w:rsidRPr="006A69C2">
        <w:rPr>
          <w:i/>
          <w:iCs/>
          <w:szCs w:val="24"/>
          <w:lang w:eastAsia="en-GB"/>
        </w:rPr>
        <w:t>Koyabe v Minister for Home Affairs (Lawyers for Human Rights as amicus curiae)</w:t>
      </w:r>
      <w:r w:rsidR="009A681E" w:rsidRPr="006A69C2">
        <w:rPr>
          <w:i/>
          <w:iCs/>
          <w:szCs w:val="24"/>
          <w:vertAlign w:val="superscript"/>
          <w:lang w:eastAsia="en-GB"/>
        </w:rPr>
        <w:footnoteReference w:id="7"/>
      </w:r>
      <w:r w:rsidR="009A681E" w:rsidRPr="006A69C2">
        <w:rPr>
          <w:szCs w:val="24"/>
          <w:lang w:eastAsia="en-GB"/>
        </w:rPr>
        <w:t xml:space="preserve"> the court encouraged the exhaustion of the internal remedies before approaching the court. In paragraph </w:t>
      </w:r>
      <w:r w:rsidR="00FB1DE4" w:rsidRPr="006A69C2">
        <w:rPr>
          <w:szCs w:val="24"/>
          <w:lang w:eastAsia="en-GB"/>
        </w:rPr>
        <w:t>36</w:t>
      </w:r>
      <w:r w:rsidR="009A681E" w:rsidRPr="006A69C2">
        <w:rPr>
          <w:szCs w:val="24"/>
          <w:lang w:eastAsia="en-GB"/>
        </w:rPr>
        <w:t xml:space="preserve"> the court stated that:</w:t>
      </w:r>
    </w:p>
    <w:p w14:paraId="40C721F0" w14:textId="77777777" w:rsidR="004816D5" w:rsidRPr="006A69C2" w:rsidRDefault="004816D5" w:rsidP="004816D5">
      <w:pPr>
        <w:pStyle w:val="JudgmentNumbered"/>
        <w:numPr>
          <w:ilvl w:val="0"/>
          <w:numId w:val="0"/>
        </w:numPr>
        <w:spacing w:after="0"/>
        <w:rPr>
          <w:szCs w:val="24"/>
          <w:lang w:eastAsia="en-GB"/>
        </w:rPr>
      </w:pPr>
    </w:p>
    <w:p w14:paraId="326DDB4A" w14:textId="77777777" w:rsidR="009A681E" w:rsidRPr="006A69C2" w:rsidRDefault="009A681E" w:rsidP="004816D5">
      <w:pPr>
        <w:spacing w:after="0"/>
        <w:ind w:left="720"/>
        <w:rPr>
          <w:rFonts w:cs="Arial"/>
          <w:iCs/>
          <w:szCs w:val="24"/>
          <w:lang w:eastAsia="en-GB"/>
        </w:rPr>
      </w:pPr>
      <w:r w:rsidRPr="006A69C2">
        <w:rPr>
          <w:rFonts w:cs="Arial"/>
          <w:iCs/>
          <w:szCs w:val="24"/>
          <w:lang w:eastAsia="en-GB"/>
        </w:rPr>
        <w:t>“First, approaching a court before the higher administrative body is given the opportunity to exhaust its own existing mechanisms undermines the autonomy of the administrative process.  It renders the judicial process premature, effectively usurping the executive role and function.  The scope of administrative action extends over a wide range of circumstances, and the crafting of specialist administrative procedures suited to the particular administrative action in question enhances procedural fairness as enshrined in our Constitution”.</w:t>
      </w:r>
    </w:p>
    <w:p w14:paraId="3B827D53" w14:textId="77777777" w:rsidR="004816D5" w:rsidRPr="006A69C2" w:rsidRDefault="004816D5" w:rsidP="004816D5">
      <w:pPr>
        <w:pStyle w:val="JudgmentNumbered"/>
        <w:numPr>
          <w:ilvl w:val="0"/>
          <w:numId w:val="0"/>
        </w:numPr>
        <w:spacing w:after="0"/>
        <w:ind w:left="567"/>
        <w:rPr>
          <w:szCs w:val="24"/>
          <w:lang w:eastAsia="en-GB"/>
        </w:rPr>
      </w:pPr>
    </w:p>
    <w:p w14:paraId="180EB205" w14:textId="77777777" w:rsidR="00FE7E36" w:rsidRPr="006A69C2" w:rsidRDefault="00990677" w:rsidP="00990677">
      <w:pPr>
        <w:pStyle w:val="JudgmentNumbered"/>
        <w:numPr>
          <w:ilvl w:val="0"/>
          <w:numId w:val="0"/>
        </w:numPr>
        <w:spacing w:after="0"/>
        <w:rPr>
          <w:szCs w:val="24"/>
          <w:lang w:eastAsia="en-GB"/>
        </w:rPr>
      </w:pPr>
      <w:r w:rsidRPr="006A69C2">
        <w:rPr>
          <w:rFonts w:cs="Times New Roman"/>
          <w:szCs w:val="24"/>
          <w:lang w:eastAsia="en-GB"/>
        </w:rPr>
        <w:t>[29]</w:t>
      </w:r>
      <w:r w:rsidRPr="006A69C2">
        <w:rPr>
          <w:rFonts w:cs="Times New Roman"/>
          <w:szCs w:val="24"/>
          <w:lang w:eastAsia="en-GB"/>
        </w:rPr>
        <w:tab/>
      </w:r>
      <w:r w:rsidR="00FE7E36" w:rsidRPr="006A69C2">
        <w:rPr>
          <w:szCs w:val="24"/>
          <w:lang w:eastAsia="en-GB"/>
        </w:rPr>
        <w:t>The First Applicant’s application was rejected by the RSDO as fra</w:t>
      </w:r>
      <w:r w:rsidR="009242F1" w:rsidRPr="006A69C2">
        <w:rPr>
          <w:szCs w:val="24"/>
          <w:lang w:eastAsia="en-GB"/>
        </w:rPr>
        <w:t xml:space="preserve">udulent in terms of section 24(3)(b) of the Act. </w:t>
      </w:r>
      <w:r w:rsidR="00FE7E36" w:rsidRPr="006A69C2">
        <w:rPr>
          <w:szCs w:val="24"/>
          <w:lang w:eastAsia="en-GB"/>
        </w:rPr>
        <w:t>The internal remedy available was an automatic review of the applicati</w:t>
      </w:r>
      <w:r w:rsidR="009242F1" w:rsidRPr="006A69C2">
        <w:rPr>
          <w:szCs w:val="24"/>
          <w:lang w:eastAsia="en-GB"/>
        </w:rPr>
        <w:t xml:space="preserve">on by the Standing Committee. </w:t>
      </w:r>
      <w:r w:rsidR="00FE7E36" w:rsidRPr="006A69C2">
        <w:rPr>
          <w:szCs w:val="24"/>
          <w:lang w:eastAsia="en-GB"/>
        </w:rPr>
        <w:t>It is common cause that the Standing Committee reviewed the First Applicant’s application and confi</w:t>
      </w:r>
      <w:r w:rsidR="009242F1" w:rsidRPr="006A69C2">
        <w:rPr>
          <w:szCs w:val="24"/>
          <w:lang w:eastAsia="en-GB"/>
        </w:rPr>
        <w:t xml:space="preserve">rmed the decision of the RSDO. </w:t>
      </w:r>
      <w:r w:rsidR="00FE7E36" w:rsidRPr="006A69C2">
        <w:rPr>
          <w:szCs w:val="24"/>
          <w:lang w:eastAsia="en-GB"/>
        </w:rPr>
        <w:t>The Second Applicant’s application was rejected as manifestly unfounded in terms of</w:t>
      </w:r>
      <w:r w:rsidR="009242F1" w:rsidRPr="006A69C2">
        <w:rPr>
          <w:szCs w:val="24"/>
          <w:lang w:eastAsia="en-GB"/>
        </w:rPr>
        <w:t xml:space="preserve"> section 24(3)(b) of the Act. </w:t>
      </w:r>
      <w:r w:rsidR="00FE7E36" w:rsidRPr="006A69C2">
        <w:rPr>
          <w:szCs w:val="24"/>
          <w:lang w:eastAsia="en-GB"/>
        </w:rPr>
        <w:t>Similarly, if an application is manifestly unfounded the internal remedy available is automatic review of the applicat</w:t>
      </w:r>
      <w:r w:rsidR="009242F1" w:rsidRPr="006A69C2">
        <w:rPr>
          <w:szCs w:val="24"/>
          <w:lang w:eastAsia="en-GB"/>
        </w:rPr>
        <w:t>ion by the Standing Committee.</w:t>
      </w:r>
      <w:r w:rsidR="00FE7E36" w:rsidRPr="006A69C2">
        <w:rPr>
          <w:szCs w:val="24"/>
          <w:lang w:eastAsia="en-GB"/>
        </w:rPr>
        <w:t xml:space="preserve"> In my view, the applicants exhausted all the internal remedies available. The next step that the applicants had was to bring the matter to court. Therefore, this court is permitted to review the administrative action.  </w:t>
      </w:r>
    </w:p>
    <w:p w14:paraId="06D02DA1" w14:textId="77777777" w:rsidR="00FE7E36" w:rsidRPr="006A69C2" w:rsidRDefault="00FE7E36" w:rsidP="004816D5">
      <w:pPr>
        <w:pStyle w:val="JudgmentNumbered"/>
        <w:numPr>
          <w:ilvl w:val="0"/>
          <w:numId w:val="0"/>
        </w:numPr>
        <w:spacing w:after="0"/>
        <w:rPr>
          <w:szCs w:val="24"/>
          <w:lang w:eastAsia="en-GB"/>
        </w:rPr>
      </w:pPr>
    </w:p>
    <w:p w14:paraId="7B733BB9" w14:textId="77777777" w:rsidR="009A681E" w:rsidRPr="006A69C2" w:rsidRDefault="009A681E" w:rsidP="004816D5">
      <w:pPr>
        <w:pStyle w:val="JudgmentHeading"/>
        <w:spacing w:after="0"/>
        <w:rPr>
          <w:szCs w:val="24"/>
          <w:lang w:eastAsia="en-GB"/>
        </w:rPr>
      </w:pPr>
      <w:r w:rsidRPr="006A69C2">
        <w:rPr>
          <w:szCs w:val="24"/>
          <w:lang w:eastAsia="en-GB"/>
        </w:rPr>
        <w:t>Can a court overrule the decision of the respondents rejecting the applicants’ application for an asylum?</w:t>
      </w:r>
    </w:p>
    <w:p w14:paraId="0EC717EE" w14:textId="77777777" w:rsidR="009A681E" w:rsidRPr="006A69C2" w:rsidRDefault="00990677" w:rsidP="00990677">
      <w:pPr>
        <w:pStyle w:val="JudgmentNumbered"/>
        <w:numPr>
          <w:ilvl w:val="0"/>
          <w:numId w:val="0"/>
        </w:numPr>
        <w:spacing w:after="0"/>
        <w:rPr>
          <w:szCs w:val="24"/>
          <w:lang w:eastAsia="en-GB"/>
        </w:rPr>
      </w:pPr>
      <w:r w:rsidRPr="006A69C2">
        <w:rPr>
          <w:rFonts w:cs="Times New Roman"/>
          <w:szCs w:val="24"/>
          <w:lang w:eastAsia="en-GB"/>
        </w:rPr>
        <w:lastRenderedPageBreak/>
        <w:t>[30]</w:t>
      </w:r>
      <w:r w:rsidRPr="006A69C2">
        <w:rPr>
          <w:rFonts w:cs="Times New Roman"/>
          <w:szCs w:val="24"/>
          <w:lang w:eastAsia="en-GB"/>
        </w:rPr>
        <w:tab/>
      </w:r>
      <w:r w:rsidR="009E45FB" w:rsidRPr="006A69C2">
        <w:rPr>
          <w:szCs w:val="24"/>
          <w:lang w:eastAsia="en-GB"/>
        </w:rPr>
        <w:t xml:space="preserve">The powers of the review court are set out in section 8 of PAJA. </w:t>
      </w:r>
      <w:r w:rsidR="009A681E" w:rsidRPr="006A69C2">
        <w:rPr>
          <w:szCs w:val="24"/>
          <w:lang w:eastAsia="en-GB"/>
        </w:rPr>
        <w:t>Section 8(1) of PAJA provides:</w:t>
      </w:r>
    </w:p>
    <w:p w14:paraId="06EDB259" w14:textId="77777777" w:rsidR="004816D5" w:rsidRPr="006A69C2" w:rsidRDefault="004816D5" w:rsidP="004816D5">
      <w:pPr>
        <w:pStyle w:val="JudgmentNumbered"/>
        <w:numPr>
          <w:ilvl w:val="0"/>
          <w:numId w:val="0"/>
        </w:numPr>
        <w:spacing w:after="0"/>
        <w:rPr>
          <w:szCs w:val="24"/>
          <w:lang w:eastAsia="en-GB"/>
        </w:rPr>
      </w:pPr>
    </w:p>
    <w:p w14:paraId="67DFAC3D" w14:textId="77777777" w:rsidR="009A681E" w:rsidRPr="006A69C2" w:rsidRDefault="009A681E" w:rsidP="004816D5">
      <w:pPr>
        <w:spacing w:after="0"/>
        <w:ind w:left="1440" w:hanging="720"/>
        <w:rPr>
          <w:rFonts w:cs="Arial"/>
          <w:iCs/>
          <w:szCs w:val="24"/>
          <w:lang w:eastAsia="en-GB"/>
        </w:rPr>
      </w:pPr>
      <w:r w:rsidRPr="006A69C2">
        <w:rPr>
          <w:rFonts w:cs="Arial"/>
          <w:iCs/>
          <w:szCs w:val="24"/>
          <w:lang w:eastAsia="en-GB"/>
        </w:rPr>
        <w:t xml:space="preserve">"(1) </w:t>
      </w:r>
      <w:r w:rsidR="00FB1DE4" w:rsidRPr="006A69C2">
        <w:rPr>
          <w:rFonts w:cs="Arial"/>
          <w:iCs/>
          <w:szCs w:val="24"/>
          <w:lang w:eastAsia="en-GB"/>
        </w:rPr>
        <w:tab/>
      </w:r>
      <w:r w:rsidRPr="006A69C2">
        <w:rPr>
          <w:rFonts w:cs="Arial"/>
          <w:iCs/>
          <w:szCs w:val="24"/>
          <w:lang w:eastAsia="en-GB"/>
        </w:rPr>
        <w:t>The court or tribunal, in proceedings for judicial review in terms of section 6(1), may grant any order that is just and equitable, including orders:</w:t>
      </w:r>
    </w:p>
    <w:p w14:paraId="0ADF8AF0" w14:textId="77777777" w:rsidR="004816D5" w:rsidRPr="006A69C2" w:rsidRDefault="004816D5" w:rsidP="004816D5">
      <w:pPr>
        <w:pStyle w:val="JudgmentNumbered"/>
        <w:numPr>
          <w:ilvl w:val="0"/>
          <w:numId w:val="0"/>
        </w:numPr>
        <w:spacing w:after="0"/>
        <w:ind w:left="567"/>
        <w:rPr>
          <w:szCs w:val="24"/>
          <w:lang w:eastAsia="en-GB"/>
        </w:rPr>
      </w:pPr>
    </w:p>
    <w:p w14:paraId="3CE1C672" w14:textId="77777777" w:rsidR="009A681E" w:rsidRPr="006A69C2" w:rsidRDefault="009A681E" w:rsidP="004816D5">
      <w:pPr>
        <w:spacing w:after="0"/>
        <w:ind w:left="1146" w:firstLine="294"/>
        <w:rPr>
          <w:rFonts w:cs="Arial"/>
          <w:iCs/>
          <w:szCs w:val="24"/>
          <w:lang w:eastAsia="en-GB"/>
        </w:rPr>
      </w:pPr>
      <w:r w:rsidRPr="006A69C2">
        <w:rPr>
          <w:rFonts w:cs="Arial"/>
          <w:iCs/>
          <w:szCs w:val="24"/>
          <w:lang w:eastAsia="en-GB"/>
        </w:rPr>
        <w:t>(a)</w:t>
      </w:r>
      <w:r w:rsidR="00FB1DE4" w:rsidRPr="006A69C2">
        <w:rPr>
          <w:rFonts w:cs="Arial"/>
          <w:iCs/>
          <w:szCs w:val="24"/>
          <w:lang w:eastAsia="en-GB"/>
        </w:rPr>
        <w:tab/>
      </w:r>
      <w:r w:rsidRPr="006A69C2">
        <w:rPr>
          <w:rFonts w:cs="Arial"/>
          <w:iCs/>
          <w:szCs w:val="24"/>
          <w:lang w:eastAsia="en-GB"/>
        </w:rPr>
        <w:t>directing the administrator ­</w:t>
      </w:r>
    </w:p>
    <w:p w14:paraId="3C86D22A" w14:textId="77777777" w:rsidR="004816D5" w:rsidRPr="006A69C2" w:rsidRDefault="004816D5" w:rsidP="004816D5">
      <w:pPr>
        <w:pStyle w:val="JudgmentNumbered"/>
        <w:numPr>
          <w:ilvl w:val="0"/>
          <w:numId w:val="0"/>
        </w:numPr>
        <w:spacing w:after="0"/>
        <w:ind w:left="567"/>
        <w:rPr>
          <w:szCs w:val="24"/>
          <w:lang w:eastAsia="en-GB"/>
        </w:rPr>
      </w:pPr>
    </w:p>
    <w:p w14:paraId="1B396B6E" w14:textId="77777777" w:rsidR="009A681E" w:rsidRPr="006A69C2" w:rsidRDefault="009A681E" w:rsidP="004816D5">
      <w:pPr>
        <w:tabs>
          <w:tab w:val="left" w:pos="1530"/>
        </w:tabs>
        <w:spacing w:after="0"/>
        <w:ind w:left="2160"/>
        <w:rPr>
          <w:rFonts w:cs="Arial"/>
          <w:iCs/>
          <w:szCs w:val="24"/>
          <w:lang w:eastAsia="en-GB"/>
        </w:rPr>
      </w:pPr>
      <w:r w:rsidRPr="006A69C2">
        <w:rPr>
          <w:rFonts w:cs="Arial"/>
          <w:iCs/>
          <w:szCs w:val="24"/>
          <w:lang w:eastAsia="en-GB"/>
        </w:rPr>
        <w:t xml:space="preserve">(i) </w:t>
      </w:r>
      <w:r w:rsidR="00FB1DE4" w:rsidRPr="006A69C2">
        <w:rPr>
          <w:rFonts w:cs="Arial"/>
          <w:iCs/>
          <w:szCs w:val="24"/>
          <w:lang w:eastAsia="en-GB"/>
        </w:rPr>
        <w:tab/>
      </w:r>
      <w:r w:rsidRPr="006A69C2">
        <w:rPr>
          <w:rFonts w:cs="Arial"/>
          <w:iCs/>
          <w:szCs w:val="24"/>
          <w:lang w:eastAsia="en-GB"/>
        </w:rPr>
        <w:t>to give reasons; or</w:t>
      </w:r>
    </w:p>
    <w:p w14:paraId="04DB0A18" w14:textId="77777777" w:rsidR="004816D5" w:rsidRPr="006A69C2" w:rsidRDefault="004816D5" w:rsidP="004816D5">
      <w:pPr>
        <w:pStyle w:val="JudgmentNumbered"/>
        <w:numPr>
          <w:ilvl w:val="0"/>
          <w:numId w:val="0"/>
        </w:numPr>
        <w:spacing w:after="0"/>
        <w:ind w:left="567"/>
        <w:rPr>
          <w:szCs w:val="24"/>
          <w:lang w:eastAsia="en-GB"/>
        </w:rPr>
      </w:pPr>
    </w:p>
    <w:p w14:paraId="621EF7DC" w14:textId="77777777" w:rsidR="009A681E" w:rsidRPr="006A69C2" w:rsidRDefault="009A681E" w:rsidP="004816D5">
      <w:pPr>
        <w:spacing w:after="0"/>
        <w:ind w:left="1713" w:firstLine="447"/>
        <w:rPr>
          <w:rFonts w:cs="Arial"/>
          <w:iCs/>
          <w:szCs w:val="24"/>
          <w:lang w:eastAsia="en-GB"/>
        </w:rPr>
      </w:pPr>
      <w:r w:rsidRPr="006A69C2">
        <w:rPr>
          <w:rFonts w:cs="Arial"/>
          <w:iCs/>
          <w:szCs w:val="24"/>
          <w:lang w:eastAsia="en-GB"/>
        </w:rPr>
        <w:t xml:space="preserve">(ii) </w:t>
      </w:r>
      <w:r w:rsidR="00FB1DE4" w:rsidRPr="006A69C2">
        <w:rPr>
          <w:rFonts w:cs="Arial"/>
          <w:iCs/>
          <w:szCs w:val="24"/>
          <w:lang w:eastAsia="en-GB"/>
        </w:rPr>
        <w:tab/>
      </w:r>
      <w:r w:rsidRPr="006A69C2">
        <w:rPr>
          <w:rFonts w:cs="Arial"/>
          <w:iCs/>
          <w:szCs w:val="24"/>
          <w:lang w:eastAsia="en-GB"/>
        </w:rPr>
        <w:t>to act in the manner the court or tribunal requires.</w:t>
      </w:r>
    </w:p>
    <w:p w14:paraId="59179527" w14:textId="77777777" w:rsidR="004816D5" w:rsidRPr="006A69C2" w:rsidRDefault="004816D5" w:rsidP="004816D5">
      <w:pPr>
        <w:pStyle w:val="JudgmentNumbered"/>
        <w:numPr>
          <w:ilvl w:val="0"/>
          <w:numId w:val="0"/>
        </w:numPr>
        <w:spacing w:after="0"/>
        <w:ind w:left="567"/>
        <w:rPr>
          <w:szCs w:val="24"/>
          <w:lang w:eastAsia="en-GB"/>
        </w:rPr>
      </w:pPr>
    </w:p>
    <w:p w14:paraId="78C1D806" w14:textId="77777777" w:rsidR="009A681E" w:rsidRPr="006A69C2" w:rsidRDefault="009A681E" w:rsidP="004816D5">
      <w:pPr>
        <w:spacing w:after="0"/>
        <w:ind w:left="1146" w:firstLine="294"/>
        <w:rPr>
          <w:rFonts w:cs="Arial"/>
          <w:iCs/>
          <w:szCs w:val="24"/>
          <w:lang w:eastAsia="en-GB"/>
        </w:rPr>
      </w:pPr>
      <w:r w:rsidRPr="006A69C2">
        <w:rPr>
          <w:rFonts w:cs="Arial"/>
          <w:iCs/>
          <w:szCs w:val="24"/>
          <w:lang w:eastAsia="en-GB"/>
        </w:rPr>
        <w:t xml:space="preserve">(b) </w:t>
      </w:r>
      <w:r w:rsidR="00FB1DE4" w:rsidRPr="006A69C2">
        <w:rPr>
          <w:rFonts w:cs="Arial"/>
          <w:iCs/>
          <w:szCs w:val="24"/>
          <w:lang w:eastAsia="en-GB"/>
        </w:rPr>
        <w:tab/>
      </w:r>
      <w:r w:rsidRPr="006A69C2">
        <w:rPr>
          <w:rFonts w:cs="Arial"/>
          <w:iCs/>
          <w:szCs w:val="24"/>
          <w:lang w:eastAsia="en-GB"/>
        </w:rPr>
        <w:t>prohibiting the administrator from acting in a particular manner;</w:t>
      </w:r>
    </w:p>
    <w:p w14:paraId="3F895CBC" w14:textId="77777777" w:rsidR="004816D5" w:rsidRPr="006A69C2" w:rsidRDefault="004816D5" w:rsidP="004816D5">
      <w:pPr>
        <w:pStyle w:val="JudgmentNumbered"/>
        <w:numPr>
          <w:ilvl w:val="0"/>
          <w:numId w:val="0"/>
        </w:numPr>
        <w:spacing w:after="0"/>
        <w:ind w:left="567"/>
        <w:rPr>
          <w:szCs w:val="24"/>
          <w:lang w:eastAsia="en-GB"/>
        </w:rPr>
      </w:pPr>
    </w:p>
    <w:p w14:paraId="13B76A32" w14:textId="77777777" w:rsidR="009A681E" w:rsidRPr="006A69C2" w:rsidRDefault="009A681E" w:rsidP="004816D5">
      <w:pPr>
        <w:spacing w:after="0"/>
        <w:ind w:left="852" w:firstLine="588"/>
        <w:rPr>
          <w:rFonts w:cs="Arial"/>
          <w:iCs/>
          <w:szCs w:val="24"/>
          <w:lang w:eastAsia="en-GB"/>
        </w:rPr>
      </w:pPr>
      <w:r w:rsidRPr="006A69C2">
        <w:rPr>
          <w:rFonts w:cs="Arial"/>
          <w:iCs/>
          <w:szCs w:val="24"/>
          <w:lang w:eastAsia="en-GB"/>
        </w:rPr>
        <w:t>(c)</w:t>
      </w:r>
      <w:r w:rsidR="00FB1DE4" w:rsidRPr="006A69C2">
        <w:rPr>
          <w:rFonts w:cs="Arial"/>
          <w:iCs/>
          <w:szCs w:val="24"/>
          <w:lang w:eastAsia="en-GB"/>
        </w:rPr>
        <w:tab/>
      </w:r>
      <w:r w:rsidRPr="006A69C2">
        <w:rPr>
          <w:rFonts w:cs="Arial"/>
          <w:iCs/>
          <w:szCs w:val="24"/>
          <w:lang w:eastAsia="en-GB"/>
        </w:rPr>
        <w:t>setting aside the administrative action and ­</w:t>
      </w:r>
    </w:p>
    <w:p w14:paraId="7E71C817" w14:textId="77777777" w:rsidR="004816D5" w:rsidRPr="006A69C2" w:rsidRDefault="004816D5" w:rsidP="004816D5">
      <w:pPr>
        <w:pStyle w:val="JudgmentNumbered"/>
        <w:numPr>
          <w:ilvl w:val="0"/>
          <w:numId w:val="0"/>
        </w:numPr>
        <w:spacing w:after="0"/>
        <w:ind w:left="567"/>
        <w:rPr>
          <w:szCs w:val="24"/>
          <w:lang w:eastAsia="en-GB"/>
        </w:rPr>
      </w:pPr>
    </w:p>
    <w:p w14:paraId="6E1628F1" w14:textId="77777777" w:rsidR="009A681E" w:rsidRPr="006A69C2" w:rsidRDefault="009A681E" w:rsidP="004816D5">
      <w:pPr>
        <w:spacing w:after="0"/>
        <w:ind w:left="2880" w:hanging="720"/>
        <w:rPr>
          <w:rFonts w:cs="Arial"/>
          <w:iCs/>
          <w:szCs w:val="24"/>
          <w:lang w:eastAsia="en-GB"/>
        </w:rPr>
      </w:pPr>
      <w:r w:rsidRPr="006A69C2">
        <w:rPr>
          <w:rFonts w:cs="Arial"/>
          <w:iCs/>
          <w:szCs w:val="24"/>
          <w:lang w:eastAsia="en-GB"/>
        </w:rPr>
        <w:t xml:space="preserve">(i) </w:t>
      </w:r>
      <w:r w:rsidR="00FB1DE4" w:rsidRPr="006A69C2">
        <w:rPr>
          <w:rFonts w:cs="Arial"/>
          <w:iCs/>
          <w:szCs w:val="24"/>
          <w:lang w:eastAsia="en-GB"/>
        </w:rPr>
        <w:tab/>
      </w:r>
      <w:r w:rsidRPr="006A69C2">
        <w:rPr>
          <w:rFonts w:cs="Arial"/>
          <w:iCs/>
          <w:szCs w:val="24"/>
          <w:lang w:eastAsia="en-GB"/>
        </w:rPr>
        <w:t>remitting the matter for reconsideration by the administrator, with or without directions; or</w:t>
      </w:r>
    </w:p>
    <w:p w14:paraId="632D98DD" w14:textId="77777777" w:rsidR="004816D5" w:rsidRPr="006A69C2" w:rsidRDefault="004816D5" w:rsidP="004816D5">
      <w:pPr>
        <w:pStyle w:val="JudgmentNumbered"/>
        <w:numPr>
          <w:ilvl w:val="0"/>
          <w:numId w:val="0"/>
        </w:numPr>
        <w:spacing w:after="0"/>
        <w:ind w:left="567"/>
        <w:rPr>
          <w:szCs w:val="24"/>
          <w:lang w:eastAsia="en-GB"/>
        </w:rPr>
      </w:pPr>
    </w:p>
    <w:p w14:paraId="674E451A" w14:textId="77777777" w:rsidR="009A681E" w:rsidRPr="006A69C2" w:rsidRDefault="009A681E" w:rsidP="004816D5">
      <w:pPr>
        <w:spacing w:after="0"/>
        <w:ind w:left="2160"/>
        <w:rPr>
          <w:rFonts w:cs="Arial"/>
          <w:iCs/>
          <w:szCs w:val="24"/>
          <w:lang w:eastAsia="en-GB"/>
        </w:rPr>
      </w:pPr>
      <w:r w:rsidRPr="006A69C2">
        <w:rPr>
          <w:rFonts w:cs="Arial"/>
          <w:iCs/>
          <w:szCs w:val="24"/>
          <w:lang w:eastAsia="en-GB"/>
        </w:rPr>
        <w:t xml:space="preserve">(ii) </w:t>
      </w:r>
      <w:r w:rsidR="00FB1DE4" w:rsidRPr="006A69C2">
        <w:rPr>
          <w:rFonts w:cs="Arial"/>
          <w:iCs/>
          <w:szCs w:val="24"/>
          <w:lang w:eastAsia="en-GB"/>
        </w:rPr>
        <w:tab/>
      </w:r>
      <w:r w:rsidRPr="006A69C2">
        <w:rPr>
          <w:rFonts w:cs="Arial"/>
          <w:iCs/>
          <w:szCs w:val="24"/>
          <w:lang w:eastAsia="en-GB"/>
        </w:rPr>
        <w:t>in exceptional cases ­</w:t>
      </w:r>
    </w:p>
    <w:p w14:paraId="40BDE916" w14:textId="77777777" w:rsidR="004816D5" w:rsidRPr="006A69C2" w:rsidRDefault="004816D5" w:rsidP="004816D5">
      <w:pPr>
        <w:pStyle w:val="JudgmentNumbered"/>
        <w:numPr>
          <w:ilvl w:val="0"/>
          <w:numId w:val="0"/>
        </w:numPr>
        <w:spacing w:after="0"/>
        <w:ind w:left="567"/>
        <w:rPr>
          <w:szCs w:val="24"/>
          <w:lang w:eastAsia="en-GB"/>
        </w:rPr>
      </w:pPr>
    </w:p>
    <w:p w14:paraId="50A3C762" w14:textId="77777777" w:rsidR="009A681E" w:rsidRPr="006A69C2" w:rsidRDefault="009A681E" w:rsidP="004816D5">
      <w:pPr>
        <w:spacing w:after="0"/>
        <w:ind w:left="3600" w:hanging="720"/>
        <w:rPr>
          <w:rFonts w:cs="Arial"/>
          <w:iCs/>
          <w:szCs w:val="24"/>
          <w:lang w:eastAsia="en-GB"/>
        </w:rPr>
      </w:pPr>
      <w:r w:rsidRPr="006A69C2">
        <w:rPr>
          <w:rFonts w:cs="Arial"/>
          <w:iCs/>
          <w:szCs w:val="24"/>
          <w:lang w:eastAsia="en-GB"/>
        </w:rPr>
        <w:t>(aa)</w:t>
      </w:r>
      <w:r w:rsidR="00FB1DE4" w:rsidRPr="006A69C2">
        <w:rPr>
          <w:rFonts w:cs="Arial"/>
          <w:iCs/>
          <w:szCs w:val="24"/>
          <w:lang w:eastAsia="en-GB"/>
        </w:rPr>
        <w:tab/>
      </w:r>
      <w:r w:rsidRPr="006A69C2">
        <w:rPr>
          <w:rFonts w:cs="Arial"/>
          <w:iCs/>
          <w:szCs w:val="24"/>
          <w:lang w:eastAsia="en-GB"/>
        </w:rPr>
        <w:t>substituting or varying the administrative action or correcting a defect resulting from the administrative action; or</w:t>
      </w:r>
    </w:p>
    <w:p w14:paraId="3624E500" w14:textId="77777777" w:rsidR="004816D5" w:rsidRPr="006A69C2" w:rsidRDefault="004816D5" w:rsidP="004816D5">
      <w:pPr>
        <w:pStyle w:val="JudgmentNumbered"/>
        <w:numPr>
          <w:ilvl w:val="0"/>
          <w:numId w:val="0"/>
        </w:numPr>
        <w:spacing w:after="0"/>
        <w:ind w:left="567"/>
        <w:rPr>
          <w:szCs w:val="24"/>
          <w:lang w:eastAsia="en-GB"/>
        </w:rPr>
      </w:pPr>
    </w:p>
    <w:p w14:paraId="40720824" w14:textId="77777777" w:rsidR="009A681E" w:rsidRPr="006A69C2" w:rsidRDefault="009A681E" w:rsidP="004816D5">
      <w:pPr>
        <w:spacing w:after="0"/>
        <w:ind w:left="3600" w:hanging="720"/>
        <w:rPr>
          <w:rFonts w:cs="Arial"/>
          <w:iCs/>
          <w:szCs w:val="24"/>
          <w:lang w:eastAsia="en-GB"/>
        </w:rPr>
      </w:pPr>
      <w:r w:rsidRPr="006A69C2">
        <w:rPr>
          <w:rFonts w:cs="Arial"/>
          <w:iCs/>
          <w:szCs w:val="24"/>
          <w:lang w:eastAsia="en-GB"/>
        </w:rPr>
        <w:t>(bb)</w:t>
      </w:r>
      <w:r w:rsidR="00FB1DE4" w:rsidRPr="006A69C2">
        <w:rPr>
          <w:rFonts w:cs="Arial"/>
          <w:iCs/>
          <w:szCs w:val="24"/>
          <w:lang w:eastAsia="en-GB"/>
        </w:rPr>
        <w:tab/>
      </w:r>
      <w:r w:rsidRPr="006A69C2">
        <w:rPr>
          <w:rFonts w:cs="Arial"/>
          <w:iCs/>
          <w:szCs w:val="24"/>
          <w:lang w:eastAsia="en-GB"/>
        </w:rPr>
        <w:t>directing the administrator or any other party to the proceedings to pay compensation”.</w:t>
      </w:r>
    </w:p>
    <w:p w14:paraId="71AF306E" w14:textId="77777777" w:rsidR="004816D5" w:rsidRPr="006A69C2" w:rsidRDefault="004816D5" w:rsidP="004816D5">
      <w:pPr>
        <w:pStyle w:val="JudgmentNumbered"/>
        <w:numPr>
          <w:ilvl w:val="0"/>
          <w:numId w:val="0"/>
        </w:numPr>
        <w:spacing w:after="0"/>
        <w:ind w:left="567"/>
        <w:rPr>
          <w:szCs w:val="24"/>
          <w:lang w:eastAsia="en-GB"/>
        </w:rPr>
      </w:pPr>
    </w:p>
    <w:p w14:paraId="68E1E69E" w14:textId="77777777" w:rsidR="009A681E" w:rsidRPr="006A69C2" w:rsidRDefault="00990677" w:rsidP="00990677">
      <w:pPr>
        <w:pStyle w:val="JudgmentNumbered"/>
        <w:numPr>
          <w:ilvl w:val="0"/>
          <w:numId w:val="0"/>
        </w:numPr>
        <w:spacing w:after="0"/>
        <w:rPr>
          <w:i/>
          <w:iCs/>
          <w:szCs w:val="24"/>
          <w:lang w:val="en-ZA" w:eastAsia="en-GB"/>
        </w:rPr>
      </w:pPr>
      <w:r w:rsidRPr="006A69C2">
        <w:rPr>
          <w:rFonts w:cs="Times New Roman"/>
          <w:iCs/>
          <w:szCs w:val="24"/>
          <w:lang w:val="en-ZA" w:eastAsia="en-GB"/>
        </w:rPr>
        <w:t>[31]</w:t>
      </w:r>
      <w:r w:rsidRPr="006A69C2">
        <w:rPr>
          <w:rFonts w:cs="Times New Roman"/>
          <w:iCs/>
          <w:szCs w:val="24"/>
          <w:lang w:val="en-ZA" w:eastAsia="en-GB"/>
        </w:rPr>
        <w:tab/>
      </w:r>
      <w:r w:rsidR="009A681E" w:rsidRPr="006A69C2">
        <w:rPr>
          <w:szCs w:val="24"/>
          <w:lang w:eastAsia="en-GB"/>
        </w:rPr>
        <w:t xml:space="preserve">The Constitutional Court in </w:t>
      </w:r>
      <w:r w:rsidR="009A681E" w:rsidRPr="006A69C2">
        <w:rPr>
          <w:i/>
          <w:iCs/>
          <w:szCs w:val="24"/>
          <w:lang w:eastAsia="en-GB"/>
        </w:rPr>
        <w:t>Trencon Construction (Pty) Ltd v Industrial Development Corporation of South Africa Ltd &amp; another</w:t>
      </w:r>
      <w:r w:rsidR="009A681E" w:rsidRPr="006A69C2">
        <w:rPr>
          <w:i/>
          <w:iCs/>
          <w:szCs w:val="24"/>
          <w:vertAlign w:val="superscript"/>
          <w:lang w:eastAsia="en-GB"/>
        </w:rPr>
        <w:footnoteReference w:id="8"/>
      </w:r>
      <w:r w:rsidR="009A681E" w:rsidRPr="006A69C2">
        <w:rPr>
          <w:i/>
          <w:iCs/>
          <w:szCs w:val="24"/>
          <w:lang w:eastAsia="en-GB"/>
        </w:rPr>
        <w:t xml:space="preserve"> </w:t>
      </w:r>
      <w:r w:rsidR="009A681E" w:rsidRPr="006A69C2">
        <w:rPr>
          <w:szCs w:val="24"/>
          <w:lang w:eastAsia="en-GB"/>
        </w:rPr>
        <w:t xml:space="preserve">sets out the test to be </w:t>
      </w:r>
      <w:r w:rsidR="009A681E" w:rsidRPr="006A69C2">
        <w:rPr>
          <w:szCs w:val="24"/>
          <w:lang w:eastAsia="en-GB"/>
        </w:rPr>
        <w:lastRenderedPageBreak/>
        <w:t xml:space="preserve">applied in determining whether the Court may make a substitution order and step into the shoes of an </w:t>
      </w:r>
      <w:r w:rsidR="009E45FB" w:rsidRPr="006A69C2">
        <w:rPr>
          <w:szCs w:val="24"/>
          <w:lang w:eastAsia="en-GB"/>
        </w:rPr>
        <w:t>administrator</w:t>
      </w:r>
      <w:r w:rsidR="009A681E" w:rsidRPr="006A69C2">
        <w:rPr>
          <w:szCs w:val="24"/>
          <w:lang w:eastAsia="en-GB"/>
        </w:rPr>
        <w:t xml:space="preserve">.  In paragraph 47 to 50 the court </w:t>
      </w:r>
      <w:r w:rsidR="009A681E" w:rsidRPr="006A69C2">
        <w:rPr>
          <w:i/>
          <w:iCs/>
          <w:szCs w:val="24"/>
          <w:lang w:eastAsia="en-GB"/>
        </w:rPr>
        <w:t>stated</w:t>
      </w:r>
      <w:r w:rsidR="009A681E" w:rsidRPr="006A69C2">
        <w:rPr>
          <w:szCs w:val="24"/>
          <w:lang w:eastAsia="en-GB"/>
        </w:rPr>
        <w:t xml:space="preserve"> that: </w:t>
      </w:r>
    </w:p>
    <w:p w14:paraId="3D592293" w14:textId="77777777" w:rsidR="004816D5" w:rsidRPr="006A69C2" w:rsidRDefault="004816D5" w:rsidP="004816D5">
      <w:pPr>
        <w:pStyle w:val="JudgmentNumbered"/>
        <w:numPr>
          <w:ilvl w:val="0"/>
          <w:numId w:val="0"/>
        </w:numPr>
        <w:spacing w:after="0"/>
        <w:rPr>
          <w:i/>
          <w:iCs/>
          <w:szCs w:val="24"/>
          <w:lang w:val="en-ZA" w:eastAsia="en-GB"/>
        </w:rPr>
      </w:pPr>
    </w:p>
    <w:p w14:paraId="1F903FD0" w14:textId="77777777" w:rsidR="009A681E" w:rsidRPr="006A69C2" w:rsidRDefault="009A681E" w:rsidP="004816D5">
      <w:pPr>
        <w:spacing w:after="0"/>
        <w:ind w:left="720"/>
        <w:rPr>
          <w:rFonts w:cs="Arial"/>
          <w:iCs/>
          <w:szCs w:val="24"/>
          <w:lang w:val="en-ZA" w:eastAsia="en-GB"/>
        </w:rPr>
      </w:pPr>
      <w:r w:rsidRPr="006A69C2">
        <w:rPr>
          <w:rFonts w:cs="Arial"/>
          <w:iCs/>
          <w:szCs w:val="24"/>
          <w:lang w:val="en-ZA" w:eastAsia="en-GB"/>
        </w:rPr>
        <w:t>“</w:t>
      </w:r>
      <w:r w:rsidR="007A22E6" w:rsidRPr="006A69C2">
        <w:rPr>
          <w:rFonts w:cs="Arial"/>
          <w:iCs/>
          <w:szCs w:val="24"/>
          <w:lang w:val="en-ZA" w:eastAsia="en-GB"/>
        </w:rPr>
        <w:t xml:space="preserve">[47] </w:t>
      </w:r>
      <w:r w:rsidR="009E45FB" w:rsidRPr="006A69C2">
        <w:rPr>
          <w:rFonts w:cs="Arial"/>
          <w:iCs/>
          <w:szCs w:val="24"/>
          <w:lang w:val="en-ZA" w:eastAsia="en-GB"/>
        </w:rPr>
        <w:t>…g</w:t>
      </w:r>
      <w:r w:rsidRPr="006A69C2">
        <w:rPr>
          <w:rFonts w:cs="Arial"/>
          <w:iCs/>
          <w:szCs w:val="24"/>
          <w:lang w:val="en-ZA" w:eastAsia="en-GB"/>
        </w:rPr>
        <w:t xml:space="preserve">iven the doctrine of separation of powers, in conducting this enquiry there are certain factors that should inevitably hold greater weight.  The first is whether a </w:t>
      </w:r>
      <w:bookmarkStart w:id="8" w:name="_Hlk137090349"/>
      <w:r w:rsidRPr="006A69C2">
        <w:rPr>
          <w:rFonts w:cs="Arial"/>
          <w:iCs/>
          <w:szCs w:val="24"/>
          <w:lang w:val="en-ZA" w:eastAsia="en-GB"/>
        </w:rPr>
        <w:t>court is in as good a position as the administrator to make the decision</w:t>
      </w:r>
      <w:bookmarkEnd w:id="8"/>
      <w:r w:rsidRPr="006A69C2">
        <w:rPr>
          <w:rFonts w:cs="Arial"/>
          <w:iCs/>
          <w:szCs w:val="24"/>
          <w:lang w:val="en-ZA" w:eastAsia="en-GB"/>
        </w:rPr>
        <w:t xml:space="preserve">.  The second is whether the decision of </w:t>
      </w:r>
      <w:bookmarkStart w:id="9" w:name="_Hlk137090379"/>
      <w:r w:rsidRPr="006A69C2">
        <w:rPr>
          <w:rFonts w:cs="Arial"/>
          <w:iCs/>
          <w:szCs w:val="24"/>
          <w:lang w:val="en-ZA" w:eastAsia="en-GB"/>
        </w:rPr>
        <w:t>an administrator is a foregone conclusion</w:t>
      </w:r>
      <w:bookmarkEnd w:id="9"/>
      <w:r w:rsidRPr="006A69C2">
        <w:rPr>
          <w:rFonts w:cs="Arial"/>
          <w:iCs/>
          <w:szCs w:val="24"/>
          <w:lang w:val="en-ZA" w:eastAsia="en-GB"/>
        </w:rPr>
        <w:t xml:space="preserve">.  These two factors must be considered cumulatively.  Thereafter, a court should still consider other relevant factors. These may include </w:t>
      </w:r>
      <w:bookmarkStart w:id="10" w:name="_Hlk137090425"/>
      <w:r w:rsidRPr="006A69C2">
        <w:rPr>
          <w:rFonts w:cs="Arial"/>
          <w:iCs/>
          <w:szCs w:val="24"/>
          <w:lang w:val="en-ZA" w:eastAsia="en-GB"/>
        </w:rPr>
        <w:t>delay, bias or the incompetence of an administrator</w:t>
      </w:r>
      <w:bookmarkEnd w:id="10"/>
      <w:r w:rsidRPr="006A69C2">
        <w:rPr>
          <w:rFonts w:cs="Arial"/>
          <w:iCs/>
          <w:szCs w:val="24"/>
          <w:lang w:val="en-ZA" w:eastAsia="en-GB"/>
        </w:rPr>
        <w:t xml:space="preserve">.  The ultimate consideration is whether a substitution order is just and equitable. This will involve a consideration of fairness to all implicated parties.  It is prudent to emphasise that the exceptional circumstances enquiry requires an examination of each matter on a case-by-case basis that accounts for all relevant facts and circumstances. </w:t>
      </w:r>
    </w:p>
    <w:p w14:paraId="7BECE34E" w14:textId="77777777" w:rsidR="004816D5" w:rsidRPr="006A69C2" w:rsidRDefault="004816D5" w:rsidP="004816D5">
      <w:pPr>
        <w:pStyle w:val="JudgmentNumbered"/>
        <w:numPr>
          <w:ilvl w:val="0"/>
          <w:numId w:val="0"/>
        </w:numPr>
        <w:spacing w:after="0"/>
        <w:ind w:left="567"/>
        <w:rPr>
          <w:szCs w:val="24"/>
          <w:lang w:val="en-ZA" w:eastAsia="en-GB"/>
        </w:rPr>
      </w:pPr>
    </w:p>
    <w:p w14:paraId="49D911E2" w14:textId="77777777" w:rsidR="009A681E" w:rsidRPr="006A69C2" w:rsidRDefault="007A22E6" w:rsidP="004816D5">
      <w:pPr>
        <w:spacing w:after="0"/>
        <w:ind w:left="720"/>
        <w:rPr>
          <w:rFonts w:cs="Arial"/>
          <w:iCs/>
          <w:szCs w:val="24"/>
          <w:lang w:val="en-ZA" w:eastAsia="en-GB"/>
        </w:rPr>
      </w:pPr>
      <w:r w:rsidRPr="006A69C2">
        <w:rPr>
          <w:rFonts w:cs="Arial"/>
          <w:iCs/>
          <w:szCs w:val="24"/>
          <w:lang w:val="en-ZA" w:eastAsia="en-GB"/>
        </w:rPr>
        <w:t xml:space="preserve">[48] </w:t>
      </w:r>
      <w:r w:rsidR="009A681E" w:rsidRPr="006A69C2">
        <w:rPr>
          <w:rFonts w:cs="Arial"/>
          <w:iCs/>
          <w:szCs w:val="24"/>
          <w:lang w:val="en-ZA" w:eastAsia="en-GB"/>
        </w:rPr>
        <w:t xml:space="preserve">A court will not be in as good a position as the administrator where the application of </w:t>
      </w:r>
      <w:bookmarkStart w:id="11" w:name="_Hlk137090776"/>
      <w:r w:rsidR="009A681E" w:rsidRPr="006A69C2">
        <w:rPr>
          <w:rFonts w:cs="Arial"/>
          <w:iCs/>
          <w:szCs w:val="24"/>
          <w:lang w:val="en-ZA" w:eastAsia="en-GB"/>
        </w:rPr>
        <w:t>the administrator’s expertise is still required</w:t>
      </w:r>
      <w:bookmarkEnd w:id="11"/>
      <w:r w:rsidR="009A681E" w:rsidRPr="006A69C2">
        <w:rPr>
          <w:rFonts w:cs="Arial"/>
          <w:iCs/>
          <w:szCs w:val="24"/>
          <w:lang w:val="en-ZA" w:eastAsia="en-GB"/>
        </w:rPr>
        <w:t>, and a court does not have all the pertinent information before it.  This would depend on the facts of each case</w:t>
      </w:r>
      <w:r w:rsidRPr="006A69C2">
        <w:rPr>
          <w:rFonts w:cs="Arial"/>
          <w:iCs/>
          <w:szCs w:val="24"/>
          <w:lang w:val="en-ZA" w:eastAsia="en-GB"/>
        </w:rPr>
        <w:t>…</w:t>
      </w:r>
    </w:p>
    <w:p w14:paraId="278FF055" w14:textId="77777777" w:rsidR="004816D5" w:rsidRPr="006A69C2" w:rsidRDefault="004816D5" w:rsidP="004816D5">
      <w:pPr>
        <w:pStyle w:val="JudgmentNumbered"/>
        <w:numPr>
          <w:ilvl w:val="0"/>
          <w:numId w:val="0"/>
        </w:numPr>
        <w:spacing w:after="0"/>
        <w:ind w:left="567"/>
        <w:rPr>
          <w:szCs w:val="24"/>
          <w:lang w:val="en-ZA" w:eastAsia="en-GB"/>
        </w:rPr>
      </w:pPr>
    </w:p>
    <w:p w14:paraId="5803AF90" w14:textId="77777777" w:rsidR="009A681E" w:rsidRPr="006A69C2" w:rsidRDefault="007A22E6" w:rsidP="004816D5">
      <w:pPr>
        <w:spacing w:after="0"/>
        <w:ind w:left="720"/>
        <w:rPr>
          <w:rFonts w:cs="Arial"/>
          <w:iCs/>
          <w:szCs w:val="24"/>
          <w:lang w:val="en-ZA" w:eastAsia="en-GB"/>
        </w:rPr>
      </w:pPr>
      <w:r w:rsidRPr="006A69C2">
        <w:rPr>
          <w:rFonts w:cs="Arial"/>
          <w:iCs/>
          <w:szCs w:val="24"/>
          <w:lang w:val="en-ZA" w:eastAsia="en-GB"/>
        </w:rPr>
        <w:t xml:space="preserve">[49] </w:t>
      </w:r>
      <w:r w:rsidR="009A681E" w:rsidRPr="006A69C2">
        <w:rPr>
          <w:rFonts w:cs="Arial"/>
          <w:iCs/>
          <w:szCs w:val="24"/>
          <w:lang w:val="en-ZA" w:eastAsia="en-GB"/>
        </w:rPr>
        <w:t xml:space="preserve">Once a court has established that it is in as good a position as the administrator, it is competent to enquire into whether the decision of the administrator is a foregone conclusion.  A foregone conclusion exists where there is only one proper outcome of the exercise of an administrator’s discretion and ‘it would merely be a waste of </w:t>
      </w:r>
      <w:bookmarkStart w:id="12" w:name="_Hlk137091126"/>
      <w:r w:rsidR="009A681E" w:rsidRPr="006A69C2">
        <w:rPr>
          <w:rFonts w:cs="Arial"/>
          <w:iCs/>
          <w:szCs w:val="24"/>
          <w:lang w:val="en-ZA" w:eastAsia="en-GB"/>
        </w:rPr>
        <w:t>time to order the [administrator] to reconsider the matter</w:t>
      </w:r>
      <w:bookmarkEnd w:id="12"/>
      <w:r w:rsidR="009A681E" w:rsidRPr="006A69C2">
        <w:rPr>
          <w:rFonts w:cs="Arial"/>
          <w:iCs/>
          <w:szCs w:val="24"/>
          <w:lang w:val="en-ZA" w:eastAsia="en-GB"/>
        </w:rPr>
        <w:t>’.  Indubitably, where the administrator has not adequately applied its unique expertise and experience to the matter, it may be difficult for a court to find that an administrator would have reached a particular decision and that the decision is a foregone conclusion.</w:t>
      </w:r>
    </w:p>
    <w:p w14:paraId="20731A7B" w14:textId="77777777" w:rsidR="004816D5" w:rsidRPr="006A69C2" w:rsidRDefault="004816D5" w:rsidP="004816D5">
      <w:pPr>
        <w:pStyle w:val="JudgmentNumbered"/>
        <w:numPr>
          <w:ilvl w:val="0"/>
          <w:numId w:val="0"/>
        </w:numPr>
        <w:spacing w:after="0"/>
        <w:ind w:left="567"/>
        <w:rPr>
          <w:szCs w:val="24"/>
          <w:lang w:val="en-ZA" w:eastAsia="en-GB"/>
        </w:rPr>
      </w:pPr>
    </w:p>
    <w:p w14:paraId="7ACB9B20" w14:textId="77777777" w:rsidR="009A681E" w:rsidRPr="006A69C2" w:rsidRDefault="007A22E6" w:rsidP="004816D5">
      <w:pPr>
        <w:spacing w:after="0"/>
        <w:ind w:left="720"/>
        <w:rPr>
          <w:rFonts w:cs="Arial"/>
          <w:iCs/>
          <w:szCs w:val="24"/>
          <w:lang w:val="en-ZA" w:eastAsia="en-GB"/>
        </w:rPr>
      </w:pPr>
      <w:r w:rsidRPr="006A69C2">
        <w:rPr>
          <w:rFonts w:cs="Arial"/>
          <w:iCs/>
          <w:szCs w:val="24"/>
          <w:lang w:val="en-ZA" w:eastAsia="en-GB"/>
        </w:rPr>
        <w:t xml:space="preserve">[50] </w:t>
      </w:r>
      <w:r w:rsidR="009A681E" w:rsidRPr="006A69C2">
        <w:rPr>
          <w:rFonts w:cs="Arial"/>
          <w:iCs/>
          <w:szCs w:val="24"/>
          <w:lang w:val="en-ZA" w:eastAsia="en-GB"/>
        </w:rPr>
        <w:t>…</w:t>
      </w:r>
      <w:r w:rsidRPr="006A69C2">
        <w:rPr>
          <w:rFonts w:cs="Arial"/>
          <w:iCs/>
          <w:szCs w:val="24"/>
          <w:lang w:val="en-ZA" w:eastAsia="en-GB"/>
        </w:rPr>
        <w:t>e</w:t>
      </w:r>
      <w:r w:rsidR="009A681E" w:rsidRPr="006A69C2">
        <w:rPr>
          <w:rFonts w:cs="Arial"/>
          <w:iCs/>
          <w:szCs w:val="24"/>
          <w:lang w:val="en-ZA" w:eastAsia="en-GB"/>
        </w:rPr>
        <w:t>ven where the administrator has applied its skills and expertise and a court has all the relevant information before it, the nature of the decision may dictate that a court defer to the administrator</w:t>
      </w:r>
      <w:r w:rsidRPr="006A69C2">
        <w:rPr>
          <w:rFonts w:cs="Arial"/>
          <w:iCs/>
          <w:szCs w:val="24"/>
          <w:lang w:val="en-ZA" w:eastAsia="en-GB"/>
        </w:rPr>
        <w:t>.</w:t>
      </w:r>
      <w:r w:rsidR="009A681E" w:rsidRPr="006A69C2">
        <w:rPr>
          <w:rFonts w:cs="Arial"/>
          <w:iCs/>
          <w:szCs w:val="24"/>
          <w:lang w:val="en-ZA" w:eastAsia="en-GB"/>
        </w:rPr>
        <w:t>”.</w:t>
      </w:r>
    </w:p>
    <w:p w14:paraId="700B0E89" w14:textId="77777777" w:rsidR="004816D5" w:rsidRPr="006A69C2" w:rsidRDefault="004816D5" w:rsidP="004816D5">
      <w:pPr>
        <w:pStyle w:val="JudgmentNumbered"/>
        <w:numPr>
          <w:ilvl w:val="0"/>
          <w:numId w:val="0"/>
        </w:numPr>
        <w:spacing w:after="0"/>
        <w:ind w:left="567"/>
        <w:rPr>
          <w:szCs w:val="24"/>
          <w:lang w:val="en-ZA" w:eastAsia="en-GB"/>
        </w:rPr>
      </w:pPr>
    </w:p>
    <w:p w14:paraId="73399DF8" w14:textId="77777777" w:rsidR="007A22E6"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[32]</w:t>
      </w:r>
      <w:r w:rsidRPr="006A69C2">
        <w:rPr>
          <w:rFonts w:cs="Times New Roman"/>
          <w:szCs w:val="24"/>
          <w:lang w:val="en-US" w:eastAsia="en-GB"/>
        </w:rPr>
        <w:tab/>
      </w:r>
      <w:r w:rsidR="009A681E" w:rsidRPr="006A69C2">
        <w:rPr>
          <w:szCs w:val="24"/>
          <w:lang w:val="en-ZA"/>
        </w:rPr>
        <w:t xml:space="preserve">Moreover, in </w:t>
      </w:r>
      <w:r w:rsidR="009A681E" w:rsidRPr="006A69C2">
        <w:rPr>
          <w:i/>
          <w:szCs w:val="24"/>
          <w:lang w:val="en-ZA"/>
        </w:rPr>
        <w:t>Refugee Appeal Board of South Africa and others v Mukungubila</w:t>
      </w:r>
      <w:r w:rsidR="009A681E" w:rsidRPr="006A69C2">
        <w:rPr>
          <w:szCs w:val="24"/>
          <w:vertAlign w:val="superscript"/>
          <w:lang w:val="en-ZA"/>
        </w:rPr>
        <w:footnoteReference w:id="9"/>
      </w:r>
      <w:r w:rsidR="009A681E" w:rsidRPr="006A69C2">
        <w:rPr>
          <w:szCs w:val="24"/>
          <w:lang w:val="en-ZA"/>
        </w:rPr>
        <w:t xml:space="preserve"> the court highlighted that “the doctrine of separation of powers requires courts to exercise judicial deference in applying their constitutional powers to avoid trespassing on the terrain of other organs of state where they are exercising their powers appropriately”.  In addition, in </w:t>
      </w:r>
      <w:r w:rsidR="009A681E" w:rsidRPr="006A69C2">
        <w:rPr>
          <w:i/>
          <w:szCs w:val="24"/>
          <w:lang w:val="en-ZA"/>
        </w:rPr>
        <w:t>Somali Association of South Africa and others v The Refugee Appeal Board and others</w:t>
      </w:r>
      <w:r w:rsidR="009A681E" w:rsidRPr="006A69C2">
        <w:rPr>
          <w:szCs w:val="24"/>
          <w:vertAlign w:val="superscript"/>
          <w:lang w:val="en-ZA"/>
        </w:rPr>
        <w:footnoteReference w:id="10"/>
      </w:r>
      <w:r w:rsidR="009A681E" w:rsidRPr="006A69C2">
        <w:rPr>
          <w:szCs w:val="24"/>
          <w:lang w:val="en-ZA"/>
        </w:rPr>
        <w:t xml:space="preserve"> the court held that: </w:t>
      </w:r>
    </w:p>
    <w:p w14:paraId="046E2B35" w14:textId="77777777" w:rsidR="004816D5" w:rsidRPr="006A69C2" w:rsidRDefault="004816D5" w:rsidP="004816D5">
      <w:pPr>
        <w:pStyle w:val="JudgmentNumbered"/>
        <w:numPr>
          <w:ilvl w:val="0"/>
          <w:numId w:val="0"/>
        </w:numPr>
        <w:spacing w:after="0"/>
        <w:rPr>
          <w:szCs w:val="24"/>
          <w:lang w:val="en-US" w:eastAsia="en-GB"/>
        </w:rPr>
      </w:pPr>
    </w:p>
    <w:p w14:paraId="117C4A54" w14:textId="77777777" w:rsidR="009A681E" w:rsidRPr="006A69C2" w:rsidRDefault="009A681E" w:rsidP="004816D5">
      <w:pPr>
        <w:pStyle w:val="JudgmentNumbered"/>
        <w:numPr>
          <w:ilvl w:val="0"/>
          <w:numId w:val="0"/>
        </w:numPr>
        <w:spacing w:after="0"/>
        <w:ind w:left="720"/>
        <w:rPr>
          <w:szCs w:val="24"/>
          <w:lang w:val="en-ZA"/>
        </w:rPr>
      </w:pPr>
      <w:r w:rsidRPr="006A69C2">
        <w:rPr>
          <w:szCs w:val="24"/>
          <w:lang w:val="en-ZA"/>
        </w:rPr>
        <w:t>“It must also be emphasised that courts adhere to the doctrine of the separation of powers and are cautious not to trespass on the terrain of other arms of State, not least of all because the administrative functionaries and bodies vested with the power to make decisions are expected to have the experience and specialist knowledge pertaining to their areas of operation and the necessary resources to enable them to perform their functions and execute their duties.  It is only in exceptional cases that a court will exercise a power of substitution and will only do so when it is in as good a position as an administrator to make such a decision and the decision by the administrator is a foregone conclusion”.</w:t>
      </w:r>
    </w:p>
    <w:p w14:paraId="683C2339" w14:textId="77777777" w:rsidR="00BE521E" w:rsidRPr="006A69C2" w:rsidRDefault="00BE521E" w:rsidP="004816D5">
      <w:pPr>
        <w:pStyle w:val="JudgmentNumbered"/>
        <w:numPr>
          <w:ilvl w:val="0"/>
          <w:numId w:val="0"/>
        </w:numPr>
        <w:spacing w:after="0"/>
        <w:ind w:left="720"/>
        <w:rPr>
          <w:szCs w:val="24"/>
          <w:lang w:val="en-US" w:eastAsia="en-GB"/>
        </w:rPr>
      </w:pPr>
    </w:p>
    <w:p w14:paraId="66203013" w14:textId="77777777" w:rsidR="00FE7E36"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[33]</w:t>
      </w:r>
      <w:r w:rsidRPr="006A69C2">
        <w:rPr>
          <w:rFonts w:cs="Times New Roman"/>
          <w:szCs w:val="24"/>
          <w:lang w:val="en-US" w:eastAsia="en-GB"/>
        </w:rPr>
        <w:tab/>
      </w:r>
      <w:r w:rsidR="009A681E" w:rsidRPr="006A69C2">
        <w:rPr>
          <w:szCs w:val="24"/>
          <w:lang w:val="en-ZA"/>
        </w:rPr>
        <w:t xml:space="preserve">Moreover, in </w:t>
      </w:r>
      <w:r w:rsidR="009A681E" w:rsidRPr="006A69C2">
        <w:rPr>
          <w:i/>
          <w:szCs w:val="24"/>
          <w:lang w:val="en-ZA"/>
        </w:rPr>
        <w:t>Refugee Appeal Board of South Africa and others v Mukungubila</w:t>
      </w:r>
      <w:r w:rsidR="009A681E" w:rsidRPr="006A69C2">
        <w:rPr>
          <w:szCs w:val="24"/>
          <w:vertAlign w:val="superscript"/>
          <w:lang w:val="en-ZA"/>
        </w:rPr>
        <w:footnoteReference w:id="11"/>
      </w:r>
      <w:r w:rsidR="009A681E" w:rsidRPr="006A69C2">
        <w:rPr>
          <w:szCs w:val="24"/>
          <w:lang w:val="en-ZA"/>
        </w:rPr>
        <w:t xml:space="preserve"> the court highlighted that “the doctrine of separation of powers requires courts to exercise judicial deference in applying their constitutional powers to avoid trespassing on the terrain of other organs of state where they are exercising their powers appropriately”.  In addition, in </w:t>
      </w:r>
      <w:r w:rsidR="009A681E" w:rsidRPr="006A69C2">
        <w:rPr>
          <w:i/>
          <w:szCs w:val="24"/>
          <w:lang w:val="en-ZA"/>
        </w:rPr>
        <w:t>Somali Association of South Africa and others v The Refugee Appeal Board and others</w:t>
      </w:r>
      <w:r w:rsidR="009A681E" w:rsidRPr="006A69C2">
        <w:rPr>
          <w:szCs w:val="24"/>
          <w:vertAlign w:val="superscript"/>
          <w:lang w:val="en-ZA"/>
        </w:rPr>
        <w:footnoteReference w:id="12"/>
      </w:r>
      <w:r w:rsidR="009A681E" w:rsidRPr="006A69C2">
        <w:rPr>
          <w:szCs w:val="24"/>
          <w:lang w:val="en-ZA"/>
        </w:rPr>
        <w:t xml:space="preserve"> the court held that: </w:t>
      </w:r>
    </w:p>
    <w:p w14:paraId="7BE13818" w14:textId="77777777" w:rsidR="004816D5" w:rsidRPr="006A69C2" w:rsidRDefault="004816D5" w:rsidP="004816D5">
      <w:pPr>
        <w:pStyle w:val="JudgmentNumbered"/>
        <w:numPr>
          <w:ilvl w:val="0"/>
          <w:numId w:val="0"/>
        </w:numPr>
        <w:spacing w:after="0"/>
        <w:rPr>
          <w:szCs w:val="24"/>
          <w:lang w:val="en-US" w:eastAsia="en-GB"/>
        </w:rPr>
      </w:pPr>
    </w:p>
    <w:p w14:paraId="0A31DFD7" w14:textId="77777777" w:rsidR="009A681E" w:rsidRPr="006A69C2" w:rsidRDefault="009A681E" w:rsidP="004816D5">
      <w:pPr>
        <w:pStyle w:val="JudgmentNumbered"/>
        <w:numPr>
          <w:ilvl w:val="0"/>
          <w:numId w:val="0"/>
        </w:numPr>
        <w:spacing w:after="0"/>
        <w:ind w:left="720"/>
        <w:rPr>
          <w:szCs w:val="24"/>
          <w:lang w:val="en-ZA"/>
        </w:rPr>
      </w:pPr>
      <w:r w:rsidRPr="006A69C2">
        <w:rPr>
          <w:szCs w:val="24"/>
          <w:lang w:val="en-ZA"/>
        </w:rPr>
        <w:t xml:space="preserve">“It must also be emphasised that courts adhere to the doctrine of the separation of powers and are cautious not to trespass on the terrain of other arms of State, not least of all because the administrative functionaries and bodies vested with the power to make decisions are expected to have the experience and specialist knowledge pertaining to their areas of operation and </w:t>
      </w:r>
      <w:r w:rsidRPr="006A69C2">
        <w:rPr>
          <w:szCs w:val="24"/>
          <w:lang w:val="en-ZA"/>
        </w:rPr>
        <w:lastRenderedPageBreak/>
        <w:t>the necessary resources to enable them to perform their functions and execute their duties.  It is only in exceptional cases that a court will exercise a power of substitution and will only do so when it is in as good a position as an administrator to make such a decision and the decision by the administrator is a foregone conclusion”.</w:t>
      </w:r>
    </w:p>
    <w:p w14:paraId="3664FCF8" w14:textId="77777777" w:rsidR="00FE7E36" w:rsidRPr="006A69C2" w:rsidRDefault="00FE7E36" w:rsidP="004816D5">
      <w:pPr>
        <w:pStyle w:val="JudgmentNumbered"/>
        <w:numPr>
          <w:ilvl w:val="0"/>
          <w:numId w:val="0"/>
        </w:numPr>
        <w:spacing w:after="0"/>
        <w:ind w:left="720"/>
        <w:rPr>
          <w:szCs w:val="24"/>
          <w:lang w:val="en-US" w:eastAsia="en-GB"/>
        </w:rPr>
      </w:pPr>
    </w:p>
    <w:p w14:paraId="5B4982F8" w14:textId="77777777" w:rsidR="00FE7E36" w:rsidRPr="006A69C2" w:rsidRDefault="00990677" w:rsidP="00990677">
      <w:pPr>
        <w:pStyle w:val="JudgmentNumbered"/>
        <w:numPr>
          <w:ilvl w:val="0"/>
          <w:numId w:val="0"/>
        </w:numPr>
        <w:spacing w:after="0"/>
        <w:rPr>
          <w:szCs w:val="24"/>
          <w:lang w:val="en-ZA"/>
        </w:rPr>
      </w:pPr>
      <w:r w:rsidRPr="006A69C2">
        <w:rPr>
          <w:rFonts w:cs="Times New Roman"/>
          <w:szCs w:val="24"/>
          <w:lang w:val="en-ZA"/>
        </w:rPr>
        <w:t>[34]</w:t>
      </w:r>
      <w:r w:rsidRPr="006A69C2">
        <w:rPr>
          <w:rFonts w:cs="Times New Roman"/>
          <w:szCs w:val="24"/>
          <w:lang w:val="en-ZA"/>
        </w:rPr>
        <w:tab/>
      </w:r>
      <w:r w:rsidR="009A681E" w:rsidRPr="006A69C2">
        <w:rPr>
          <w:szCs w:val="24"/>
          <w:lang w:val="en-ZA"/>
        </w:rPr>
        <w:t xml:space="preserve">In </w:t>
      </w:r>
      <w:r w:rsidR="009A681E" w:rsidRPr="006A69C2">
        <w:rPr>
          <w:i/>
          <w:iCs/>
          <w:szCs w:val="24"/>
          <w:lang w:val="en-ZA"/>
        </w:rPr>
        <w:t>Johannesburg City Council v Administrator, Transvaal, and Another</w:t>
      </w:r>
      <w:r w:rsidR="009A681E" w:rsidRPr="006A69C2">
        <w:rPr>
          <w:szCs w:val="24"/>
          <w:vertAlign w:val="superscript"/>
          <w:lang w:val="en-ZA"/>
        </w:rPr>
        <w:footnoteReference w:id="13"/>
      </w:r>
      <w:r w:rsidR="009A681E" w:rsidRPr="006A69C2">
        <w:rPr>
          <w:szCs w:val="24"/>
          <w:lang w:val="en-ZA"/>
        </w:rPr>
        <w:t xml:space="preserve"> the Court acknowledged that the usual course in administrative review proceedings is to remit the matter to the administrator for proper consideration.  However, it recognised that courts would depart from the usual course in two circumstances: </w:t>
      </w:r>
    </w:p>
    <w:p w14:paraId="2E324BDF" w14:textId="77777777" w:rsidR="004816D5" w:rsidRPr="006A69C2" w:rsidRDefault="004816D5" w:rsidP="004816D5">
      <w:pPr>
        <w:pStyle w:val="JudgmentNumbered"/>
        <w:numPr>
          <w:ilvl w:val="0"/>
          <w:numId w:val="0"/>
        </w:numPr>
        <w:spacing w:after="0"/>
        <w:rPr>
          <w:szCs w:val="24"/>
          <w:lang w:val="en-ZA"/>
        </w:rPr>
      </w:pPr>
    </w:p>
    <w:p w14:paraId="5A957371" w14:textId="77777777" w:rsidR="009A681E" w:rsidRPr="006A69C2" w:rsidRDefault="009A681E" w:rsidP="004816D5">
      <w:pPr>
        <w:pStyle w:val="JudgmentNumbered"/>
        <w:numPr>
          <w:ilvl w:val="0"/>
          <w:numId w:val="0"/>
        </w:numPr>
        <w:spacing w:after="0"/>
        <w:ind w:left="720"/>
        <w:rPr>
          <w:szCs w:val="24"/>
          <w:lang w:val="en-ZA"/>
        </w:rPr>
      </w:pPr>
      <w:r w:rsidRPr="006A69C2">
        <w:rPr>
          <w:iCs/>
          <w:szCs w:val="24"/>
          <w:lang w:val="en-ZA"/>
        </w:rPr>
        <w:t xml:space="preserve">“(i) Where the end result is in any event a foregone conclusion and it would merely be a waste of time to order the tribunal or functionary to reconsider the matter.  This applies more particularly where much time has already unjustifiably been lost by an applicant to whom time is in the circumstances valuable, and the further delay which would be caused by reference back is significant in the context. (ii) Where the tribunal or functionary has exhibited bias or incompetence to such a degree that it would be unfair to require the applicant to submit to the same jurisdiction again. </w:t>
      </w:r>
      <w:r w:rsidRPr="006A69C2">
        <w:rPr>
          <w:szCs w:val="24"/>
          <w:lang w:val="en-ZA"/>
        </w:rPr>
        <w:t xml:space="preserve">Similarly, the minority in </w:t>
      </w:r>
      <w:r w:rsidRPr="006A69C2">
        <w:rPr>
          <w:iCs/>
          <w:szCs w:val="24"/>
          <w:lang w:val="en-ZA"/>
        </w:rPr>
        <w:t>Gavric</w:t>
      </w:r>
      <w:r w:rsidRPr="006A69C2">
        <w:rPr>
          <w:szCs w:val="24"/>
          <w:vertAlign w:val="superscript"/>
          <w:lang w:val="en-ZA"/>
        </w:rPr>
        <w:footnoteReference w:id="14"/>
      </w:r>
      <w:r w:rsidRPr="006A69C2">
        <w:rPr>
          <w:szCs w:val="24"/>
          <w:lang w:val="en-ZA"/>
        </w:rPr>
        <w:t xml:space="preserve"> highlighted that “</w:t>
      </w:r>
      <w:r w:rsidRPr="006A69C2">
        <w:rPr>
          <w:iCs/>
          <w:szCs w:val="24"/>
          <w:lang w:val="en-ZA"/>
        </w:rPr>
        <w:t>the general rule when administrative action is set aside is to remit the matter to the decision-maker for reconsideration.  It was only in exceptional cases that the court may substitute, vary or correct a defect in the administrative action.  An application for determination for asylum required special qualifications, experience and knowledge which the courts did not possess</w:t>
      </w:r>
      <w:r w:rsidRPr="006A69C2">
        <w:rPr>
          <w:szCs w:val="24"/>
          <w:lang w:val="en-ZA"/>
        </w:rPr>
        <w:t>”.</w:t>
      </w:r>
    </w:p>
    <w:p w14:paraId="327A9031" w14:textId="77777777" w:rsidR="00FE7E36" w:rsidRPr="006A69C2" w:rsidRDefault="00FE7E36" w:rsidP="004816D5">
      <w:pPr>
        <w:pStyle w:val="JudgmentNumbered"/>
        <w:numPr>
          <w:ilvl w:val="0"/>
          <w:numId w:val="0"/>
        </w:numPr>
        <w:spacing w:after="0"/>
        <w:ind w:left="720"/>
        <w:rPr>
          <w:szCs w:val="24"/>
          <w:lang w:val="en-ZA"/>
        </w:rPr>
      </w:pPr>
    </w:p>
    <w:p w14:paraId="22FA6EFC"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t>[35]</w:t>
      </w:r>
      <w:r w:rsidRPr="006A69C2">
        <w:rPr>
          <w:rFonts w:cs="Times New Roman"/>
          <w:szCs w:val="24"/>
          <w:lang w:val="en-US" w:eastAsia="en-GB"/>
        </w:rPr>
        <w:tab/>
      </w:r>
      <w:r w:rsidR="009A681E" w:rsidRPr="006A69C2">
        <w:rPr>
          <w:szCs w:val="24"/>
          <w:lang w:eastAsia="en-GB"/>
        </w:rPr>
        <w:t xml:space="preserve">Additionally, in </w:t>
      </w:r>
      <w:r w:rsidR="009A681E" w:rsidRPr="006A69C2">
        <w:rPr>
          <w:i/>
          <w:szCs w:val="24"/>
          <w:lang w:eastAsia="en-GB"/>
        </w:rPr>
        <w:t>Koyabe</w:t>
      </w:r>
      <w:r w:rsidR="009A681E" w:rsidRPr="006A69C2">
        <w:rPr>
          <w:szCs w:val="24"/>
          <w:vertAlign w:val="superscript"/>
          <w:lang w:eastAsia="en-GB"/>
        </w:rPr>
        <w:footnoteReference w:id="15"/>
      </w:r>
      <w:r w:rsidR="009A681E" w:rsidRPr="006A69C2">
        <w:rPr>
          <w:szCs w:val="24"/>
          <w:lang w:eastAsia="en-GB"/>
        </w:rPr>
        <w:t xml:space="preserve"> the court mentioned that “once an administrative task is completed, it is then for the court to perform its review responsibly to ensure that administrative action or decision has been performed or taken in compliance with the relevant constitutional and other legal standards”.  O Regan J in </w:t>
      </w:r>
      <w:r w:rsidR="009A681E" w:rsidRPr="006A69C2">
        <w:rPr>
          <w:i/>
          <w:szCs w:val="24"/>
          <w:lang w:eastAsia="en-GB"/>
        </w:rPr>
        <w:t xml:space="preserve">Bato Star </w:t>
      </w:r>
      <w:r w:rsidR="009A681E" w:rsidRPr="006A69C2">
        <w:rPr>
          <w:i/>
          <w:szCs w:val="24"/>
          <w:lang w:eastAsia="en-GB"/>
        </w:rPr>
        <w:lastRenderedPageBreak/>
        <w:t>Fishing (Pty) Ltd v Minister of Environmental Affairs and Tourism</w:t>
      </w:r>
      <w:r w:rsidR="009A681E" w:rsidRPr="006A69C2">
        <w:rPr>
          <w:szCs w:val="24"/>
          <w:vertAlign w:val="superscript"/>
          <w:lang w:eastAsia="en-GB"/>
        </w:rPr>
        <w:footnoteReference w:id="16"/>
      </w:r>
      <w:r w:rsidR="009A681E" w:rsidRPr="006A69C2">
        <w:rPr>
          <w:szCs w:val="24"/>
          <w:lang w:eastAsia="en-GB"/>
        </w:rPr>
        <w:t xml:space="preserve"> cautioned courts to be careful not to attribute to themselves to superior wisdom in relation to matters entrusted to other branches of government.</w:t>
      </w:r>
    </w:p>
    <w:p w14:paraId="7C808273" w14:textId="77777777" w:rsidR="009A681E" w:rsidRPr="006A69C2" w:rsidRDefault="009A681E" w:rsidP="004816D5">
      <w:pPr>
        <w:spacing w:after="0"/>
        <w:ind w:left="0"/>
        <w:rPr>
          <w:rFonts w:cs="Arial"/>
          <w:kern w:val="2"/>
          <w:szCs w:val="24"/>
          <w:lang w:val="en-ZA"/>
        </w:rPr>
      </w:pPr>
    </w:p>
    <w:p w14:paraId="69196BDD" w14:textId="77777777" w:rsidR="009A681E" w:rsidRPr="006A69C2" w:rsidRDefault="009A681E" w:rsidP="004816D5">
      <w:pPr>
        <w:pStyle w:val="JudgmentHeading"/>
        <w:spacing w:after="0"/>
        <w:rPr>
          <w:szCs w:val="24"/>
          <w:lang w:val="en-ZA"/>
        </w:rPr>
      </w:pPr>
      <w:r w:rsidRPr="006A69C2">
        <w:rPr>
          <w:szCs w:val="24"/>
          <w:lang w:val="en-ZA"/>
        </w:rPr>
        <w:t>C</w:t>
      </w:r>
      <w:r w:rsidR="00295922" w:rsidRPr="006A69C2">
        <w:rPr>
          <w:szCs w:val="24"/>
          <w:lang w:val="en-ZA"/>
        </w:rPr>
        <w:t>onclusion</w:t>
      </w:r>
    </w:p>
    <w:p w14:paraId="0F4BE151" w14:textId="77777777" w:rsidR="009A681E" w:rsidRPr="006A69C2" w:rsidRDefault="00990677" w:rsidP="00990677">
      <w:pPr>
        <w:pStyle w:val="JudgmentNumbered"/>
        <w:numPr>
          <w:ilvl w:val="0"/>
          <w:numId w:val="0"/>
        </w:numPr>
        <w:spacing w:after="0"/>
        <w:rPr>
          <w:szCs w:val="24"/>
          <w:lang w:eastAsia="en-GB"/>
        </w:rPr>
      </w:pPr>
      <w:r w:rsidRPr="006A69C2">
        <w:rPr>
          <w:rFonts w:cs="Times New Roman"/>
          <w:szCs w:val="24"/>
          <w:lang w:eastAsia="en-GB"/>
        </w:rPr>
        <w:t>[36]</w:t>
      </w:r>
      <w:r w:rsidRPr="006A69C2">
        <w:rPr>
          <w:rFonts w:cs="Times New Roman"/>
          <w:szCs w:val="24"/>
          <w:lang w:eastAsia="en-GB"/>
        </w:rPr>
        <w:tab/>
      </w:r>
      <w:r w:rsidR="009A681E" w:rsidRPr="006A69C2">
        <w:rPr>
          <w:szCs w:val="24"/>
          <w:lang w:eastAsia="en-GB"/>
        </w:rPr>
        <w:t>It is my considered view that in as much as the administrator’s expertise is required in administrative matters, this court is in a good position to make a substitution order because it has all the information before it. The applicant provided facts as well as evidence which include pictures showing his military involvement in Rwanda, education and identity.</w:t>
      </w:r>
      <w:r w:rsidR="009A681E" w:rsidRPr="006A69C2">
        <w:rPr>
          <w:szCs w:val="24"/>
          <w:vertAlign w:val="superscript"/>
          <w:lang w:eastAsia="en-GB"/>
        </w:rPr>
        <w:footnoteReference w:id="17"/>
      </w:r>
      <w:r w:rsidR="009A681E" w:rsidRPr="006A69C2">
        <w:rPr>
          <w:szCs w:val="24"/>
          <w:lang w:eastAsia="en-GB"/>
        </w:rPr>
        <w:t xml:space="preserve"> Thus, the court can decide based on this same information that was presented to the RSDO. It will be a waste of time to order the RSDO to reconsider the matter because the decision was confirmed by the Standing Committee and Home affairs.</w:t>
      </w:r>
      <w:r w:rsidR="009A681E" w:rsidRPr="006A69C2">
        <w:rPr>
          <w:szCs w:val="24"/>
          <w:vertAlign w:val="superscript"/>
          <w:lang w:eastAsia="en-GB"/>
        </w:rPr>
        <w:footnoteReference w:id="18"/>
      </w:r>
      <w:r w:rsidR="009A681E" w:rsidRPr="006A69C2">
        <w:rPr>
          <w:szCs w:val="24"/>
          <w:lang w:eastAsia="en-GB"/>
        </w:rPr>
        <w:t xml:space="preserve"> Furthermore, looking at the tone it used in the papers before this court, the RSDO seem to be highly convinced that the applicant facts are not true, they highlight inconsistencies in the description of events made by the applicants.</w:t>
      </w:r>
      <w:r w:rsidR="009A681E" w:rsidRPr="006A69C2">
        <w:rPr>
          <w:szCs w:val="24"/>
          <w:vertAlign w:val="superscript"/>
          <w:lang w:eastAsia="en-GB"/>
        </w:rPr>
        <w:footnoteReference w:id="19"/>
      </w:r>
      <w:r w:rsidR="009A681E" w:rsidRPr="006A69C2">
        <w:rPr>
          <w:szCs w:val="24"/>
          <w:lang w:eastAsia="en-GB"/>
        </w:rPr>
        <w:t xml:space="preserve"> The RSDO could at the very least, have called upon a UNHRC representative and elicited the relevant information on the situation in Rwanda as provided for in section </w:t>
      </w:r>
      <w:r w:rsidR="00C16058" w:rsidRPr="006A69C2">
        <w:rPr>
          <w:szCs w:val="24"/>
          <w:lang w:eastAsia="en-GB"/>
        </w:rPr>
        <w:t>24(1)(b)</w:t>
      </w:r>
      <w:r w:rsidR="009A681E" w:rsidRPr="006A69C2">
        <w:rPr>
          <w:szCs w:val="24"/>
          <w:lang w:eastAsia="en-GB"/>
        </w:rPr>
        <w:t xml:space="preserve">of the Refugees Act, as well as the abductions in Uganda, before conclusively rejecting the applications. It is thus unlikely that if the matter is remitted back to the RSDO a different outcome will ensue. </w:t>
      </w:r>
    </w:p>
    <w:p w14:paraId="6D0FA6B5" w14:textId="77777777" w:rsidR="009A681E" w:rsidRPr="006A69C2" w:rsidRDefault="009A681E" w:rsidP="004816D5">
      <w:pPr>
        <w:spacing w:after="0"/>
        <w:ind w:left="927"/>
        <w:contextualSpacing/>
        <w:rPr>
          <w:rFonts w:cs="Arial"/>
          <w:szCs w:val="24"/>
          <w:lang w:eastAsia="en-GB"/>
        </w:rPr>
      </w:pPr>
    </w:p>
    <w:p w14:paraId="0C7B5622" w14:textId="77777777" w:rsidR="009A681E" w:rsidRPr="006A69C2" w:rsidRDefault="00990677" w:rsidP="00990677">
      <w:pPr>
        <w:pStyle w:val="JudgmentNumbered"/>
        <w:numPr>
          <w:ilvl w:val="0"/>
          <w:numId w:val="0"/>
        </w:numPr>
        <w:spacing w:after="0"/>
        <w:rPr>
          <w:szCs w:val="24"/>
          <w:lang w:eastAsia="en-GB"/>
        </w:rPr>
      </w:pPr>
      <w:r w:rsidRPr="006A69C2">
        <w:rPr>
          <w:rFonts w:cs="Times New Roman"/>
          <w:szCs w:val="24"/>
          <w:lang w:eastAsia="en-GB"/>
        </w:rPr>
        <w:t>[37]</w:t>
      </w:r>
      <w:r w:rsidRPr="006A69C2">
        <w:rPr>
          <w:rFonts w:cs="Times New Roman"/>
          <w:szCs w:val="24"/>
          <w:lang w:eastAsia="en-GB"/>
        </w:rPr>
        <w:tab/>
      </w:r>
      <w:r w:rsidR="009A681E" w:rsidRPr="006A69C2">
        <w:rPr>
          <w:szCs w:val="24"/>
          <w:lang w:eastAsia="en-GB"/>
        </w:rPr>
        <w:t xml:space="preserve">Having regards to the evidentiary material supplied by the First Applicant which is attached to this application and was made available to the Third and Fourth Respondents, it is abundantly clear that they failed to exercise their discretion properly or at all. In line with the principles set out in </w:t>
      </w:r>
      <w:r w:rsidR="009A681E" w:rsidRPr="006A69C2">
        <w:rPr>
          <w:i/>
          <w:iCs/>
          <w:szCs w:val="24"/>
          <w:lang w:eastAsia="en-GB"/>
        </w:rPr>
        <w:t>Trencon</w:t>
      </w:r>
      <w:r w:rsidR="009242F1" w:rsidRPr="006A69C2">
        <w:rPr>
          <w:i/>
          <w:iCs/>
          <w:szCs w:val="24"/>
          <w:lang w:eastAsia="en-GB"/>
        </w:rPr>
        <w:t>,</w:t>
      </w:r>
      <w:r w:rsidR="009A681E" w:rsidRPr="006A69C2">
        <w:rPr>
          <w:szCs w:val="24"/>
          <w:vertAlign w:val="superscript"/>
          <w:lang w:eastAsia="en-GB"/>
        </w:rPr>
        <w:footnoteReference w:id="20"/>
      </w:r>
      <w:r w:rsidR="009A681E" w:rsidRPr="006A69C2">
        <w:rPr>
          <w:i/>
          <w:iCs/>
          <w:szCs w:val="24"/>
          <w:lang w:eastAsia="en-GB"/>
        </w:rPr>
        <w:t xml:space="preserve"> </w:t>
      </w:r>
      <w:r w:rsidR="009A681E" w:rsidRPr="006A69C2">
        <w:rPr>
          <w:szCs w:val="24"/>
          <w:lang w:eastAsia="en-GB"/>
        </w:rPr>
        <w:t>there now exist exceptional circumstances permitting this court to grant an order substituting or varying the administrative action by the Respondents.</w:t>
      </w:r>
      <w:r w:rsidR="009A681E" w:rsidRPr="006A69C2">
        <w:rPr>
          <w:szCs w:val="24"/>
          <w:vertAlign w:val="superscript"/>
          <w:lang w:eastAsia="en-GB"/>
        </w:rPr>
        <w:footnoteReference w:id="21"/>
      </w:r>
    </w:p>
    <w:p w14:paraId="72A40AE0" w14:textId="77777777" w:rsidR="009A681E" w:rsidRPr="006A69C2" w:rsidRDefault="009A681E" w:rsidP="004816D5">
      <w:pPr>
        <w:spacing w:after="0"/>
        <w:ind w:left="927"/>
        <w:contextualSpacing/>
        <w:rPr>
          <w:rFonts w:cs="Arial"/>
          <w:szCs w:val="24"/>
          <w:lang w:eastAsia="en-GB"/>
        </w:rPr>
      </w:pPr>
    </w:p>
    <w:p w14:paraId="1A4219E1" w14:textId="77777777" w:rsidR="009A681E" w:rsidRPr="006A69C2" w:rsidRDefault="009A681E" w:rsidP="004816D5">
      <w:pPr>
        <w:pStyle w:val="JudgmentHeading"/>
        <w:spacing w:after="0"/>
        <w:rPr>
          <w:szCs w:val="24"/>
          <w:lang w:val="en-US" w:eastAsia="en-GB"/>
        </w:rPr>
      </w:pPr>
      <w:r w:rsidRPr="006A69C2">
        <w:rPr>
          <w:szCs w:val="24"/>
          <w:lang w:val="en-US" w:eastAsia="en-GB"/>
        </w:rPr>
        <w:t>C</w:t>
      </w:r>
      <w:r w:rsidR="00295922" w:rsidRPr="006A69C2">
        <w:rPr>
          <w:szCs w:val="24"/>
          <w:lang w:val="en-US" w:eastAsia="en-GB"/>
        </w:rPr>
        <w:t>osts</w:t>
      </w:r>
    </w:p>
    <w:p w14:paraId="74E792CB" w14:textId="77777777" w:rsidR="009A681E" w:rsidRPr="006A69C2" w:rsidRDefault="00990677" w:rsidP="00990677">
      <w:pPr>
        <w:pStyle w:val="JudgmentNumbered"/>
        <w:numPr>
          <w:ilvl w:val="0"/>
          <w:numId w:val="0"/>
        </w:numPr>
        <w:spacing w:after="0"/>
        <w:rPr>
          <w:szCs w:val="24"/>
          <w:lang w:val="en-US" w:eastAsia="en-GB"/>
        </w:rPr>
      </w:pPr>
      <w:r w:rsidRPr="006A69C2">
        <w:rPr>
          <w:rFonts w:cs="Times New Roman"/>
          <w:szCs w:val="24"/>
          <w:lang w:val="en-US" w:eastAsia="en-GB"/>
        </w:rPr>
        <w:lastRenderedPageBreak/>
        <w:t>[38]</w:t>
      </w:r>
      <w:r w:rsidRPr="006A69C2">
        <w:rPr>
          <w:rFonts w:cs="Times New Roman"/>
          <w:szCs w:val="24"/>
          <w:lang w:val="en-US" w:eastAsia="en-GB"/>
        </w:rPr>
        <w:tab/>
      </w:r>
      <w:r w:rsidR="009A681E" w:rsidRPr="006A69C2">
        <w:rPr>
          <w:szCs w:val="24"/>
          <w:lang w:val="en-US" w:eastAsia="en-GB"/>
        </w:rPr>
        <w:t xml:space="preserve">From the papers filed of record it is apparent that whilst the Applicants were initially legally represented, they could not sustain the situation. The First Applicant then took matters onto his own hands and prepared the documents as became necessary for both himself and the Second Applicant. He appeared in person before me and argued the Application, quite satisfactorily I may say. Having regard to the nature of the application and circumstances, it </w:t>
      </w:r>
      <w:r w:rsidR="00790785" w:rsidRPr="006A69C2">
        <w:rPr>
          <w:szCs w:val="24"/>
          <w:lang w:val="en-US" w:eastAsia="en-GB"/>
        </w:rPr>
        <w:t>is</w:t>
      </w:r>
      <w:r w:rsidR="009A681E" w:rsidRPr="006A69C2">
        <w:rPr>
          <w:szCs w:val="24"/>
          <w:lang w:val="en-US" w:eastAsia="en-GB"/>
        </w:rPr>
        <w:t xml:space="preserve"> beyond argument that the applicants, whether successful or not, cannot be saddled with costs.</w:t>
      </w:r>
      <w:r w:rsidR="009A681E" w:rsidRPr="006A69C2">
        <w:rPr>
          <w:szCs w:val="24"/>
          <w:vertAlign w:val="superscript"/>
          <w:lang w:val="en-US" w:eastAsia="en-GB"/>
        </w:rPr>
        <w:footnoteReference w:id="22"/>
      </w:r>
      <w:r w:rsidR="009A681E" w:rsidRPr="006A69C2">
        <w:rPr>
          <w:szCs w:val="24"/>
          <w:lang w:val="en-US" w:eastAsia="en-GB"/>
        </w:rPr>
        <w:t xml:space="preserve"> The Respondents were also conspicuously absent from the hearing.</w:t>
      </w:r>
    </w:p>
    <w:p w14:paraId="72F76F94" w14:textId="77777777" w:rsidR="004816D5" w:rsidRPr="006A69C2" w:rsidRDefault="004816D5" w:rsidP="004816D5">
      <w:pPr>
        <w:pStyle w:val="JudgmentNumbered"/>
        <w:numPr>
          <w:ilvl w:val="0"/>
          <w:numId w:val="0"/>
        </w:numPr>
        <w:spacing w:after="0"/>
        <w:rPr>
          <w:szCs w:val="24"/>
          <w:lang w:val="en-US" w:eastAsia="en-GB"/>
        </w:rPr>
      </w:pPr>
    </w:p>
    <w:p w14:paraId="19806818" w14:textId="77777777" w:rsidR="009A681E" w:rsidRPr="006A69C2" w:rsidRDefault="009A681E" w:rsidP="004816D5">
      <w:pPr>
        <w:pStyle w:val="JudgmentHeading"/>
        <w:spacing w:after="0"/>
        <w:rPr>
          <w:szCs w:val="24"/>
          <w:lang w:val="en-US" w:eastAsia="en-GB"/>
        </w:rPr>
      </w:pPr>
      <w:r w:rsidRPr="006A69C2">
        <w:rPr>
          <w:szCs w:val="24"/>
          <w:lang w:val="en-US" w:eastAsia="en-GB"/>
        </w:rPr>
        <w:t>O</w:t>
      </w:r>
      <w:r w:rsidR="006A7842" w:rsidRPr="006A69C2">
        <w:rPr>
          <w:szCs w:val="24"/>
          <w:lang w:val="en-US" w:eastAsia="en-GB"/>
        </w:rPr>
        <w:t>rder</w:t>
      </w:r>
    </w:p>
    <w:p w14:paraId="6E2626C6" w14:textId="77777777" w:rsidR="009A681E" w:rsidRPr="006A69C2" w:rsidRDefault="00990677" w:rsidP="00990677">
      <w:pPr>
        <w:pStyle w:val="JudgmentNumbered"/>
        <w:numPr>
          <w:ilvl w:val="0"/>
          <w:numId w:val="0"/>
        </w:numPr>
        <w:spacing w:after="0"/>
        <w:ind w:left="1277" w:hanging="567"/>
        <w:rPr>
          <w:szCs w:val="24"/>
          <w:lang w:val="en-US" w:eastAsia="en-GB"/>
        </w:rPr>
      </w:pPr>
      <w:r w:rsidRPr="006A69C2">
        <w:rPr>
          <w:rFonts w:cs="Times New Roman"/>
          <w:szCs w:val="24"/>
          <w:lang w:val="en-US" w:eastAsia="en-GB"/>
        </w:rPr>
        <w:t>[39]</w:t>
      </w:r>
      <w:r w:rsidRPr="006A69C2">
        <w:rPr>
          <w:rFonts w:cs="Times New Roman"/>
          <w:szCs w:val="24"/>
          <w:lang w:val="en-US" w:eastAsia="en-GB"/>
        </w:rPr>
        <w:tab/>
      </w:r>
      <w:r w:rsidR="009A681E" w:rsidRPr="006A69C2">
        <w:rPr>
          <w:szCs w:val="24"/>
          <w:lang w:val="en-US" w:eastAsia="en-GB"/>
        </w:rPr>
        <w:t>In consideration of the aforementioned discussion, the following order is warranted:</w:t>
      </w:r>
    </w:p>
    <w:p w14:paraId="48AA73C3" w14:textId="77777777" w:rsidR="004816D5" w:rsidRPr="006A69C2" w:rsidRDefault="004816D5" w:rsidP="004816D5">
      <w:pPr>
        <w:pStyle w:val="JudgmentNumbered"/>
        <w:numPr>
          <w:ilvl w:val="0"/>
          <w:numId w:val="0"/>
        </w:numPr>
        <w:spacing w:after="0"/>
        <w:ind w:left="567"/>
        <w:rPr>
          <w:szCs w:val="24"/>
          <w:lang w:val="en-US" w:eastAsia="en-GB"/>
        </w:rPr>
      </w:pPr>
    </w:p>
    <w:p w14:paraId="4E27E72A" w14:textId="77777777" w:rsidR="00931D59" w:rsidRPr="006A69C2" w:rsidRDefault="00990677" w:rsidP="00990677">
      <w:pPr>
        <w:pStyle w:val="LegalHeading2"/>
        <w:numPr>
          <w:ilvl w:val="0"/>
          <w:numId w:val="0"/>
        </w:numPr>
        <w:spacing w:after="0" w:line="360" w:lineRule="auto"/>
        <w:ind w:left="1440" w:hanging="720"/>
        <w:rPr>
          <w:b w:val="0"/>
        </w:rPr>
      </w:pPr>
      <w:r w:rsidRPr="006A69C2">
        <w:rPr>
          <w:b w:val="0"/>
        </w:rPr>
        <w:t>1</w:t>
      </w:r>
      <w:r w:rsidRPr="006A69C2">
        <w:rPr>
          <w:b w:val="0"/>
        </w:rPr>
        <w:tab/>
      </w:r>
      <w:r w:rsidR="00920FD7" w:rsidRPr="006A69C2">
        <w:rPr>
          <w:b w:val="0"/>
        </w:rPr>
        <w:t>T</w:t>
      </w:r>
      <w:r w:rsidR="009A681E" w:rsidRPr="006A69C2">
        <w:rPr>
          <w:b w:val="0"/>
        </w:rPr>
        <w:t>he proceedings under file numbers PTARWA000020518 and PTARWA000010119 in which the Third Respondent confirmed the decisions of the Fourth Respondent regarding rejection of Applicants’ application for refugee status, are reviewed and set aside.</w:t>
      </w:r>
    </w:p>
    <w:p w14:paraId="6BDC229A" w14:textId="77777777" w:rsidR="004816D5" w:rsidRPr="006A69C2" w:rsidRDefault="004816D5" w:rsidP="004816D5">
      <w:pPr>
        <w:spacing w:after="0"/>
        <w:rPr>
          <w:szCs w:val="24"/>
          <w:lang w:eastAsia="en-GB"/>
        </w:rPr>
      </w:pPr>
    </w:p>
    <w:p w14:paraId="772860CF" w14:textId="77777777" w:rsidR="00931D59" w:rsidRPr="006A69C2" w:rsidRDefault="00990677" w:rsidP="00990677">
      <w:pPr>
        <w:pStyle w:val="LegalHeading2"/>
        <w:numPr>
          <w:ilvl w:val="0"/>
          <w:numId w:val="0"/>
        </w:numPr>
        <w:spacing w:after="0" w:line="360" w:lineRule="auto"/>
        <w:ind w:left="1440" w:hanging="720"/>
        <w:rPr>
          <w:rFonts w:cs="Arial"/>
          <w:b w:val="0"/>
          <w:bCs/>
        </w:rPr>
      </w:pPr>
      <w:r w:rsidRPr="006A69C2">
        <w:rPr>
          <w:b w:val="0"/>
          <w:bCs/>
        </w:rPr>
        <w:t>2</w:t>
      </w:r>
      <w:r w:rsidRPr="006A69C2">
        <w:rPr>
          <w:b w:val="0"/>
          <w:bCs/>
        </w:rPr>
        <w:tab/>
      </w:r>
      <w:r w:rsidR="009A681E" w:rsidRPr="006A69C2">
        <w:rPr>
          <w:rFonts w:cs="Arial"/>
          <w:b w:val="0"/>
          <w:bCs/>
        </w:rPr>
        <w:t xml:space="preserve">That the decisions of the Third and Fourth Respondents aforesaid be substituted with an order that: Applicants and their children be recognised as refugees in terms of the refugee laws of South Africa. </w:t>
      </w:r>
    </w:p>
    <w:p w14:paraId="6316D092" w14:textId="77777777" w:rsidR="004816D5" w:rsidRPr="006A69C2" w:rsidRDefault="004816D5" w:rsidP="004816D5">
      <w:pPr>
        <w:spacing w:after="0"/>
        <w:rPr>
          <w:szCs w:val="24"/>
          <w:lang w:eastAsia="en-GB"/>
        </w:rPr>
      </w:pPr>
    </w:p>
    <w:p w14:paraId="7D4C561D" w14:textId="77777777" w:rsidR="009A681E" w:rsidRPr="006A69C2" w:rsidRDefault="00990677" w:rsidP="00990677">
      <w:pPr>
        <w:pStyle w:val="LegalHeading2"/>
        <w:numPr>
          <w:ilvl w:val="0"/>
          <w:numId w:val="0"/>
        </w:numPr>
        <w:spacing w:after="0" w:line="360" w:lineRule="auto"/>
        <w:ind w:left="1440" w:hanging="720"/>
        <w:rPr>
          <w:b w:val="0"/>
        </w:rPr>
      </w:pPr>
      <w:r w:rsidRPr="006A69C2">
        <w:rPr>
          <w:b w:val="0"/>
        </w:rPr>
        <w:t>3</w:t>
      </w:r>
      <w:r w:rsidRPr="006A69C2">
        <w:rPr>
          <w:b w:val="0"/>
        </w:rPr>
        <w:tab/>
      </w:r>
      <w:r w:rsidR="009A681E" w:rsidRPr="006A69C2">
        <w:rPr>
          <w:rFonts w:cs="Arial"/>
          <w:b w:val="0"/>
          <w:bCs/>
        </w:rPr>
        <w:t>I make no order as to costs.</w:t>
      </w:r>
    </w:p>
    <w:p w14:paraId="74909802" w14:textId="77777777" w:rsidR="009A681E" w:rsidRPr="006A69C2" w:rsidRDefault="009A681E" w:rsidP="004816D5">
      <w:pPr>
        <w:spacing w:after="0"/>
        <w:ind w:left="0"/>
        <w:rPr>
          <w:rFonts w:cs="Arial"/>
          <w:szCs w:val="24"/>
          <w:lang w:val="en-US" w:eastAsia="en-GB"/>
        </w:rPr>
      </w:pPr>
    </w:p>
    <w:p w14:paraId="6A248022" w14:textId="77777777" w:rsidR="006A7842" w:rsidRPr="006A69C2" w:rsidRDefault="006A7842" w:rsidP="004816D5">
      <w:pPr>
        <w:pStyle w:val="JudgmentNumbered"/>
        <w:numPr>
          <w:ilvl w:val="0"/>
          <w:numId w:val="0"/>
        </w:numPr>
        <w:spacing w:after="0"/>
        <w:ind w:left="567" w:hanging="567"/>
        <w:jc w:val="right"/>
        <w:rPr>
          <w:b/>
          <w:szCs w:val="24"/>
          <w:highlight w:val="yellow"/>
        </w:rPr>
      </w:pPr>
      <w:r w:rsidRPr="006A69C2">
        <w:rPr>
          <w:b/>
          <w:szCs w:val="24"/>
        </w:rPr>
        <w:t>J.S. NYATHI</w:t>
      </w:r>
      <w:r w:rsidRPr="006A69C2" w:rsidDel="006A7842">
        <w:rPr>
          <w:b/>
          <w:szCs w:val="24"/>
          <w:highlight w:val="yellow"/>
        </w:rPr>
        <w:t xml:space="preserve"> </w:t>
      </w:r>
    </w:p>
    <w:p w14:paraId="1554787D" w14:textId="77777777" w:rsidR="002B448C" w:rsidRPr="006A69C2" w:rsidRDefault="002B448C" w:rsidP="004816D5">
      <w:pPr>
        <w:pStyle w:val="JudgmentNumbered"/>
        <w:numPr>
          <w:ilvl w:val="0"/>
          <w:numId w:val="0"/>
        </w:numPr>
        <w:spacing w:after="0"/>
        <w:ind w:left="567" w:hanging="567"/>
        <w:jc w:val="right"/>
        <w:rPr>
          <w:b/>
          <w:szCs w:val="24"/>
        </w:rPr>
      </w:pPr>
      <w:r w:rsidRPr="006A69C2">
        <w:rPr>
          <w:b/>
          <w:szCs w:val="24"/>
        </w:rPr>
        <w:t>JUDGE OF THE HIGH COURT</w:t>
      </w:r>
    </w:p>
    <w:p w14:paraId="649F089B" w14:textId="77777777" w:rsidR="006A7842" w:rsidRPr="006A69C2" w:rsidRDefault="006A7842" w:rsidP="004816D5">
      <w:pPr>
        <w:pStyle w:val="JudgmentNumbered"/>
        <w:numPr>
          <w:ilvl w:val="0"/>
          <w:numId w:val="0"/>
        </w:numPr>
        <w:spacing w:after="0"/>
        <w:ind w:left="567" w:hanging="567"/>
        <w:jc w:val="right"/>
        <w:rPr>
          <w:b/>
          <w:szCs w:val="24"/>
        </w:rPr>
      </w:pPr>
      <w:r w:rsidRPr="006A69C2">
        <w:rPr>
          <w:b/>
          <w:szCs w:val="24"/>
        </w:rPr>
        <w:t>GAUTENG DIVISION, PRETORIA</w:t>
      </w:r>
    </w:p>
    <w:p w14:paraId="441A212A" w14:textId="77777777" w:rsidR="00EB01DA" w:rsidRPr="006A69C2" w:rsidRDefault="00EB01DA" w:rsidP="004816D5">
      <w:pPr>
        <w:pStyle w:val="JudgmentNumbered"/>
        <w:numPr>
          <w:ilvl w:val="0"/>
          <w:numId w:val="0"/>
        </w:numPr>
        <w:spacing w:after="0"/>
        <w:ind w:left="567" w:hanging="567"/>
        <w:jc w:val="right"/>
        <w:rPr>
          <w:b/>
          <w:szCs w:val="24"/>
        </w:rPr>
      </w:pPr>
    </w:p>
    <w:p w14:paraId="39770F97" w14:textId="77777777" w:rsidR="002E3354" w:rsidRPr="006A69C2" w:rsidRDefault="002E3354" w:rsidP="004816D5">
      <w:pPr>
        <w:pStyle w:val="JudgmentNumbered"/>
        <w:numPr>
          <w:ilvl w:val="0"/>
          <w:numId w:val="0"/>
        </w:numPr>
        <w:spacing w:after="0"/>
        <w:ind w:left="567" w:hanging="567"/>
        <w:jc w:val="right"/>
        <w:rPr>
          <w:b/>
          <w:szCs w:val="24"/>
        </w:rPr>
        <w:sectPr w:rsidR="002E3354" w:rsidRPr="006A69C2" w:rsidSect="001B1682">
          <w:pgSz w:w="11906" w:h="16838"/>
          <w:pgMar w:top="1440" w:right="1440" w:bottom="1440" w:left="1440" w:header="708" w:footer="708" w:gutter="0"/>
          <w:cols w:space="708"/>
          <w:titlePg/>
          <w:docGrid w:linePitch="360"/>
        </w:sectPr>
      </w:pPr>
    </w:p>
    <w:p w14:paraId="279DEAB3" w14:textId="77777777" w:rsidR="00CD13D7" w:rsidRPr="006A69C2" w:rsidRDefault="00CD13D7" w:rsidP="004816D5">
      <w:pPr>
        <w:pStyle w:val="LegalNormal"/>
        <w:spacing w:after="0" w:line="360" w:lineRule="auto"/>
        <w:rPr>
          <w:rFonts w:cs="Arial"/>
          <w:b/>
        </w:rPr>
      </w:pPr>
    </w:p>
    <w:p w14:paraId="70419C82" w14:textId="77777777" w:rsidR="00EB01DA" w:rsidRPr="006A69C2" w:rsidRDefault="006A7842" w:rsidP="004816D5">
      <w:pPr>
        <w:pStyle w:val="LegalNormal"/>
        <w:spacing w:after="0" w:line="360" w:lineRule="auto"/>
        <w:sectPr w:rsidR="00EB01DA" w:rsidRPr="006A69C2" w:rsidSect="001B1682">
          <w:type w:val="continuous"/>
          <w:pgSz w:w="11906" w:h="16838"/>
          <w:pgMar w:top="1440" w:right="1440" w:bottom="1440" w:left="1440" w:header="708" w:footer="708" w:gutter="0"/>
          <w:cols w:space="708"/>
          <w:docGrid w:linePitch="360"/>
        </w:sectPr>
      </w:pPr>
      <w:r w:rsidRPr="006A69C2">
        <w:rPr>
          <w:rFonts w:cs="Arial"/>
          <w:b/>
        </w:rPr>
        <w:t>Delivery</w:t>
      </w:r>
      <w:r w:rsidRPr="006A69C2">
        <w:rPr>
          <w:rFonts w:cs="Arial"/>
        </w:rPr>
        <w:t xml:space="preserve">: This judgment was handed down electronically by circulation to the parties' legal representatives by email and uploaded on the CaseLines electronic platform. The date for hand-down is deemed to be </w:t>
      </w:r>
      <w:r w:rsidR="00587BCE" w:rsidRPr="006A69C2">
        <w:rPr>
          <w:rFonts w:cs="Arial"/>
          <w:u w:val="single"/>
        </w:rPr>
        <w:t>01</w:t>
      </w:r>
      <w:r w:rsidR="001405B5" w:rsidRPr="006A69C2">
        <w:rPr>
          <w:rFonts w:cs="Arial"/>
          <w:u w:val="single"/>
        </w:rPr>
        <w:t xml:space="preserve"> December </w:t>
      </w:r>
      <w:r w:rsidRPr="006A69C2">
        <w:rPr>
          <w:rFonts w:cs="Arial"/>
          <w:u w:val="single"/>
        </w:rPr>
        <w:t>2023</w:t>
      </w:r>
      <w:r w:rsidRPr="006A69C2">
        <w:rPr>
          <w:rFonts w:cs="Arial"/>
        </w:rPr>
        <w:t xml:space="preserve">.                                                                          </w:t>
      </w:r>
    </w:p>
    <w:p w14:paraId="201E0C02" w14:textId="77777777" w:rsidR="00EB01DA" w:rsidRPr="006A69C2" w:rsidRDefault="00EB01DA" w:rsidP="004816D5">
      <w:pPr>
        <w:spacing w:after="0"/>
        <w:ind w:left="0"/>
        <w:rPr>
          <w:rFonts w:cs="Arial"/>
          <w:szCs w:val="24"/>
          <w:lang w:val="en-ZA"/>
        </w:rPr>
      </w:pPr>
      <w:r w:rsidRPr="006A69C2">
        <w:rPr>
          <w:rFonts w:cs="Arial"/>
          <w:szCs w:val="24"/>
          <w:lang w:val="en-ZA"/>
        </w:rPr>
        <w:lastRenderedPageBreak/>
        <w:t>For the Applican</w:t>
      </w:r>
      <w:r w:rsidR="00BE521E" w:rsidRPr="006A69C2">
        <w:rPr>
          <w:rFonts w:cs="Arial"/>
          <w:szCs w:val="24"/>
          <w:lang w:val="en-ZA"/>
        </w:rPr>
        <w:t>t</w:t>
      </w:r>
      <w:r w:rsidRPr="006A69C2">
        <w:rPr>
          <w:rFonts w:cs="Arial"/>
          <w:szCs w:val="24"/>
          <w:lang w:val="en-ZA"/>
        </w:rPr>
        <w:t>:</w:t>
      </w:r>
    </w:p>
    <w:p w14:paraId="3BBF680B" w14:textId="77777777" w:rsidR="00EB01DA" w:rsidRPr="006A69C2" w:rsidRDefault="00EB01DA" w:rsidP="004816D5">
      <w:pPr>
        <w:spacing w:after="0"/>
        <w:ind w:left="0"/>
        <w:rPr>
          <w:rFonts w:cs="Arial"/>
          <w:szCs w:val="24"/>
          <w:lang w:val="en-ZA"/>
        </w:rPr>
      </w:pPr>
    </w:p>
    <w:p w14:paraId="39073421" w14:textId="77777777" w:rsidR="00EB01DA" w:rsidRPr="006A69C2" w:rsidRDefault="00EB01DA" w:rsidP="004816D5">
      <w:pPr>
        <w:spacing w:after="0"/>
        <w:ind w:left="0"/>
        <w:rPr>
          <w:rFonts w:cs="Arial"/>
          <w:szCs w:val="24"/>
          <w:lang w:val="en-ZA"/>
        </w:rPr>
      </w:pPr>
    </w:p>
    <w:p w14:paraId="6467B06D" w14:textId="77777777" w:rsidR="00EB01DA" w:rsidRPr="006A69C2" w:rsidRDefault="00EB01DA" w:rsidP="004816D5">
      <w:pPr>
        <w:spacing w:after="0"/>
        <w:ind w:left="0"/>
        <w:rPr>
          <w:rFonts w:cs="Arial"/>
          <w:szCs w:val="24"/>
          <w:lang w:val="en-ZA"/>
        </w:rPr>
      </w:pPr>
      <w:r w:rsidRPr="006A69C2">
        <w:rPr>
          <w:rFonts w:cs="Arial"/>
          <w:szCs w:val="24"/>
          <w:lang w:val="en-ZA"/>
        </w:rPr>
        <w:t>For the Respondent:</w:t>
      </w:r>
      <w:r w:rsidR="006A7842" w:rsidRPr="006A69C2">
        <w:rPr>
          <w:rFonts w:cs="Arial"/>
          <w:szCs w:val="24"/>
          <w:lang w:val="en-ZA"/>
        </w:rPr>
        <w:tab/>
      </w:r>
      <w:r w:rsidR="006A7842" w:rsidRPr="006A69C2">
        <w:rPr>
          <w:rFonts w:cs="Arial"/>
          <w:szCs w:val="24"/>
          <w:lang w:val="en-ZA"/>
        </w:rPr>
        <w:tab/>
      </w:r>
      <w:r w:rsidR="006A7842" w:rsidRPr="006A69C2">
        <w:rPr>
          <w:rFonts w:cs="Arial"/>
          <w:szCs w:val="24"/>
          <w:lang w:val="en-ZA"/>
        </w:rPr>
        <w:tab/>
      </w:r>
    </w:p>
    <w:p w14:paraId="78E828A6" w14:textId="77777777" w:rsidR="00EB01DA" w:rsidRPr="006A69C2" w:rsidRDefault="00EB01DA" w:rsidP="004816D5">
      <w:pPr>
        <w:spacing w:after="0"/>
        <w:ind w:left="0"/>
        <w:rPr>
          <w:rFonts w:cs="Arial"/>
          <w:szCs w:val="24"/>
          <w:lang w:val="en-ZA"/>
        </w:rPr>
      </w:pPr>
      <w:r w:rsidRPr="006A69C2">
        <w:rPr>
          <w:rFonts w:cs="Arial"/>
          <w:szCs w:val="24"/>
          <w:lang w:val="en-ZA"/>
        </w:rPr>
        <w:br w:type="column"/>
      </w:r>
      <w:r w:rsidR="006A7842" w:rsidRPr="006A69C2">
        <w:rPr>
          <w:rFonts w:cs="Arial"/>
          <w:szCs w:val="24"/>
          <w:lang w:val="en-ZA"/>
        </w:rPr>
        <w:t>in person</w:t>
      </w:r>
      <w:r w:rsidR="006A7842" w:rsidRPr="006A69C2" w:rsidDel="006A7842">
        <w:rPr>
          <w:rFonts w:cs="Arial"/>
          <w:szCs w:val="24"/>
          <w:highlight w:val="yellow"/>
          <w:lang w:val="en-ZA"/>
        </w:rPr>
        <w:t xml:space="preserve"> </w:t>
      </w:r>
    </w:p>
    <w:p w14:paraId="7D6C6D73" w14:textId="77777777" w:rsidR="006A7842" w:rsidRPr="006A69C2" w:rsidRDefault="006A7842" w:rsidP="004816D5">
      <w:pPr>
        <w:spacing w:after="0"/>
        <w:ind w:left="0"/>
        <w:rPr>
          <w:rFonts w:cs="Arial"/>
          <w:szCs w:val="24"/>
          <w:highlight w:val="yellow"/>
          <w:lang w:val="en-ZA"/>
        </w:rPr>
      </w:pPr>
    </w:p>
    <w:p w14:paraId="43AFCC70" w14:textId="77777777" w:rsidR="006A7842" w:rsidRPr="006A69C2" w:rsidRDefault="006A7842" w:rsidP="004816D5">
      <w:pPr>
        <w:spacing w:after="0"/>
        <w:ind w:left="0"/>
        <w:rPr>
          <w:rFonts w:cs="Arial"/>
          <w:szCs w:val="24"/>
          <w:highlight w:val="yellow"/>
          <w:lang w:val="en-ZA"/>
        </w:rPr>
      </w:pPr>
    </w:p>
    <w:p w14:paraId="4A42C1AC" w14:textId="77777777" w:rsidR="006A7842" w:rsidRPr="006A69C2" w:rsidRDefault="006A7842" w:rsidP="004816D5">
      <w:pPr>
        <w:spacing w:after="0"/>
        <w:ind w:left="0"/>
        <w:rPr>
          <w:rFonts w:cs="Arial"/>
          <w:szCs w:val="24"/>
          <w:highlight w:val="yellow"/>
          <w:lang w:val="en-ZA"/>
        </w:rPr>
      </w:pPr>
      <w:r w:rsidRPr="006A69C2">
        <w:rPr>
          <w:rFonts w:cs="Arial"/>
          <w:szCs w:val="24"/>
          <w:lang w:val="en-ZA"/>
        </w:rPr>
        <w:t>No appearance</w:t>
      </w:r>
      <w:r w:rsidRPr="006A69C2" w:rsidDel="006A7842">
        <w:rPr>
          <w:rFonts w:cs="Arial"/>
          <w:szCs w:val="24"/>
          <w:highlight w:val="yellow"/>
          <w:lang w:val="en-ZA"/>
        </w:rPr>
        <w:t xml:space="preserve"> </w:t>
      </w:r>
    </w:p>
    <w:p w14:paraId="7E0CCD48" w14:textId="77777777" w:rsidR="002B448C" w:rsidRPr="006A69C2" w:rsidRDefault="006A7842" w:rsidP="004816D5">
      <w:pPr>
        <w:spacing w:after="0"/>
        <w:ind w:left="0"/>
        <w:rPr>
          <w:rFonts w:cs="Arial"/>
          <w:b/>
          <w:szCs w:val="24"/>
        </w:rPr>
      </w:pPr>
      <w:r w:rsidRPr="006A69C2">
        <w:rPr>
          <w:rFonts w:cs="Arial"/>
          <w:szCs w:val="24"/>
          <w:lang w:val="en-ZA"/>
        </w:rPr>
        <w:t>State Attorney, Pretoria</w:t>
      </w:r>
      <w:r w:rsidRPr="006A69C2" w:rsidDel="006A7842">
        <w:rPr>
          <w:rFonts w:cs="Arial"/>
          <w:szCs w:val="24"/>
          <w:highlight w:val="yellow"/>
          <w:lang w:val="en-ZA"/>
        </w:rPr>
        <w:t xml:space="preserve"> </w:t>
      </w:r>
    </w:p>
    <w:sectPr w:rsidR="002B448C" w:rsidRPr="006A69C2" w:rsidSect="001B1682">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337C" w14:textId="77777777" w:rsidR="001B1682" w:rsidRDefault="001B1682" w:rsidP="00E469E1">
      <w:pPr>
        <w:spacing w:after="0" w:line="240" w:lineRule="auto"/>
      </w:pPr>
      <w:r>
        <w:separator/>
      </w:r>
    </w:p>
  </w:endnote>
  <w:endnote w:type="continuationSeparator" w:id="0">
    <w:p w14:paraId="47073B7F" w14:textId="77777777" w:rsidR="001B1682" w:rsidRDefault="001B1682"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8F8E" w14:textId="77777777" w:rsidR="00295922" w:rsidRDefault="00295922" w:rsidP="00E469E1">
    <w:pPr>
      <w:pStyle w:val="Footer"/>
      <w:jc w:val="right"/>
    </w:pPr>
    <w:r>
      <w:fldChar w:fldCharType="begin"/>
    </w:r>
    <w:r>
      <w:instrText xml:space="preserve"> PAGE   \* MERGEFORMAT </w:instrText>
    </w:r>
    <w:r>
      <w:fldChar w:fldCharType="separate"/>
    </w:r>
    <w:r w:rsidR="00920FD7">
      <w:rPr>
        <w:noProof/>
      </w:rPr>
      <w:t>18</w:t>
    </w:r>
    <w:r>
      <w:fldChar w:fldCharType="end"/>
    </w:r>
  </w:p>
  <w:p w14:paraId="7725F8A0" w14:textId="77777777" w:rsidR="00295922" w:rsidRDefault="0029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F103" w14:textId="77777777" w:rsidR="001B1682" w:rsidRDefault="001B1682" w:rsidP="00E469E1">
      <w:pPr>
        <w:spacing w:after="0" w:line="240" w:lineRule="auto"/>
      </w:pPr>
      <w:r>
        <w:separator/>
      </w:r>
    </w:p>
  </w:footnote>
  <w:footnote w:type="continuationSeparator" w:id="0">
    <w:p w14:paraId="3FFD4CFF" w14:textId="77777777" w:rsidR="001B1682" w:rsidRDefault="001B1682" w:rsidP="00E469E1">
      <w:pPr>
        <w:spacing w:after="0" w:line="240" w:lineRule="auto"/>
      </w:pPr>
      <w:r>
        <w:continuationSeparator/>
      </w:r>
    </w:p>
  </w:footnote>
  <w:footnote w:id="1">
    <w:p w14:paraId="14226E60" w14:textId="77777777" w:rsidR="00000000" w:rsidRDefault="00295922" w:rsidP="009A681E">
      <w:pPr>
        <w:pStyle w:val="FootnoteText"/>
        <w:spacing w:line="276" w:lineRule="auto"/>
      </w:pPr>
      <w:r w:rsidRPr="004816D5">
        <w:rPr>
          <w:rStyle w:val="FootnoteReference"/>
          <w:sz w:val="20"/>
        </w:rPr>
        <w:footnoteRef/>
      </w:r>
      <w:r w:rsidRPr="004816D5">
        <w:t xml:space="preserve"> </w:t>
      </w:r>
      <w:r w:rsidRPr="004816D5">
        <w:rPr>
          <w:lang w:val="en-US"/>
        </w:rPr>
        <w:t>Act 130 of 1998.</w:t>
      </w:r>
    </w:p>
  </w:footnote>
  <w:footnote w:id="2">
    <w:p w14:paraId="07F122AF" w14:textId="77777777" w:rsidR="00000000" w:rsidRDefault="00295922" w:rsidP="009A681E">
      <w:pPr>
        <w:pStyle w:val="FootnoteText"/>
        <w:spacing w:line="276" w:lineRule="auto"/>
      </w:pPr>
      <w:r w:rsidRPr="004816D5">
        <w:rPr>
          <w:rStyle w:val="FootnoteReference"/>
          <w:sz w:val="20"/>
        </w:rPr>
        <w:footnoteRef/>
      </w:r>
      <w:r w:rsidRPr="004816D5">
        <w:t xml:space="preserve"> Id.</w:t>
      </w:r>
    </w:p>
  </w:footnote>
  <w:footnote w:id="3">
    <w:p w14:paraId="48CC43D4" w14:textId="77777777" w:rsidR="00000000" w:rsidRDefault="00295922" w:rsidP="009A681E">
      <w:pPr>
        <w:pStyle w:val="FootnoteText"/>
        <w:spacing w:line="276" w:lineRule="auto"/>
      </w:pPr>
      <w:r w:rsidRPr="004816D5">
        <w:rPr>
          <w:rStyle w:val="FootnoteReference"/>
          <w:sz w:val="20"/>
        </w:rPr>
        <w:footnoteRef/>
      </w:r>
      <w:r w:rsidRPr="004816D5">
        <w:t xml:space="preserve"> Section 24B(1) note 1.</w:t>
      </w:r>
    </w:p>
  </w:footnote>
  <w:footnote w:id="4">
    <w:p w14:paraId="5F52F4F4" w14:textId="77777777" w:rsidR="00000000" w:rsidRDefault="00295922" w:rsidP="009A681E">
      <w:pPr>
        <w:pStyle w:val="FootnoteText"/>
        <w:spacing w:line="276" w:lineRule="auto"/>
      </w:pPr>
      <w:r w:rsidRPr="004816D5">
        <w:rPr>
          <w:rStyle w:val="FootnoteReference"/>
          <w:sz w:val="20"/>
        </w:rPr>
        <w:footnoteRef/>
      </w:r>
      <w:r w:rsidRPr="004816D5">
        <w:t xml:space="preserve"> Act 3 of 2000. </w:t>
      </w:r>
    </w:p>
  </w:footnote>
  <w:footnote w:id="5">
    <w:p w14:paraId="0C8C25C9" w14:textId="77777777" w:rsidR="00000000" w:rsidRDefault="00295922" w:rsidP="006A69C2">
      <w:pPr>
        <w:pStyle w:val="FootnoteText"/>
        <w:ind w:left="0"/>
      </w:pPr>
      <w:r w:rsidRPr="004816D5">
        <w:rPr>
          <w:rStyle w:val="FootnoteReference"/>
          <w:sz w:val="20"/>
        </w:rPr>
        <w:footnoteRef/>
      </w:r>
      <w:r w:rsidRPr="004816D5">
        <w:t xml:space="preserve"> [2018] ZACC 38 para 56.</w:t>
      </w:r>
    </w:p>
  </w:footnote>
  <w:footnote w:id="6">
    <w:p w14:paraId="77924E22" w14:textId="77777777" w:rsidR="00000000" w:rsidRDefault="00295922" w:rsidP="006A69C2">
      <w:pPr>
        <w:pStyle w:val="FootnoteText"/>
        <w:ind w:left="0"/>
      </w:pPr>
      <w:r w:rsidRPr="004816D5">
        <w:rPr>
          <w:rStyle w:val="FootnoteReference"/>
          <w:sz w:val="20"/>
        </w:rPr>
        <w:footnoteRef/>
      </w:r>
      <w:r w:rsidRPr="004816D5">
        <w:t xml:space="preserve"> Section 7(2)(c) note 4 above.</w:t>
      </w:r>
    </w:p>
  </w:footnote>
  <w:footnote w:id="7">
    <w:p w14:paraId="42CC5E72" w14:textId="77777777" w:rsidR="00000000" w:rsidRDefault="00295922" w:rsidP="006A69C2">
      <w:pPr>
        <w:pStyle w:val="FootnoteText"/>
        <w:ind w:left="0"/>
      </w:pPr>
      <w:r w:rsidRPr="004816D5">
        <w:rPr>
          <w:rStyle w:val="FootnoteReference"/>
          <w:sz w:val="20"/>
        </w:rPr>
        <w:footnoteRef/>
      </w:r>
      <w:r w:rsidRPr="004816D5">
        <w:t xml:space="preserve"> [2009] ZACC 23 para 37–38.</w:t>
      </w:r>
    </w:p>
  </w:footnote>
  <w:footnote w:id="8">
    <w:p w14:paraId="35500B10" w14:textId="77777777" w:rsidR="00000000" w:rsidRDefault="00295922" w:rsidP="009A681E">
      <w:pPr>
        <w:pStyle w:val="FootnoteText"/>
      </w:pPr>
      <w:r>
        <w:rPr>
          <w:rStyle w:val="FootnoteReference"/>
        </w:rPr>
        <w:footnoteRef/>
      </w:r>
      <w:r>
        <w:t xml:space="preserve"> </w:t>
      </w:r>
      <w:r w:rsidRPr="00BB7324">
        <w:t>2015 (5) SA 245 (CC)</w:t>
      </w:r>
      <w:r>
        <w:t xml:space="preserve"> para 47.</w:t>
      </w:r>
    </w:p>
  </w:footnote>
  <w:footnote w:id="9">
    <w:p w14:paraId="5AC541DF" w14:textId="77777777" w:rsidR="00000000" w:rsidRDefault="00295922" w:rsidP="004816D5">
      <w:pPr>
        <w:pStyle w:val="FootnoteText"/>
        <w:ind w:left="0"/>
      </w:pPr>
      <w:r w:rsidRPr="004816D5">
        <w:rPr>
          <w:rStyle w:val="FootnoteReference"/>
          <w:sz w:val="20"/>
        </w:rPr>
        <w:footnoteRef/>
      </w:r>
      <w:r w:rsidRPr="004816D5">
        <w:t xml:space="preserve"> [2018] ZASCA 191 para 31.</w:t>
      </w:r>
    </w:p>
  </w:footnote>
  <w:footnote w:id="10">
    <w:p w14:paraId="5C7CF8C7" w14:textId="77777777" w:rsidR="00000000" w:rsidRDefault="00295922" w:rsidP="004816D5">
      <w:pPr>
        <w:pStyle w:val="FootnoteText"/>
        <w:ind w:left="0"/>
      </w:pPr>
      <w:r w:rsidRPr="004816D5">
        <w:rPr>
          <w:rStyle w:val="FootnoteReference"/>
          <w:sz w:val="20"/>
        </w:rPr>
        <w:footnoteRef/>
      </w:r>
      <w:r w:rsidRPr="004816D5">
        <w:t xml:space="preserve"> [2021] ZASCA 124 para 93</w:t>
      </w:r>
    </w:p>
  </w:footnote>
  <w:footnote w:id="11">
    <w:p w14:paraId="4160D24B" w14:textId="77777777" w:rsidR="00000000" w:rsidRDefault="00295922" w:rsidP="004816D5">
      <w:pPr>
        <w:pStyle w:val="FootnoteText"/>
        <w:ind w:left="0"/>
      </w:pPr>
      <w:r w:rsidRPr="004816D5">
        <w:rPr>
          <w:rStyle w:val="FootnoteReference"/>
          <w:sz w:val="20"/>
        </w:rPr>
        <w:footnoteRef/>
      </w:r>
      <w:r w:rsidRPr="004816D5">
        <w:t xml:space="preserve"> [2018] ZASCA 191 para 31.</w:t>
      </w:r>
    </w:p>
  </w:footnote>
  <w:footnote w:id="12">
    <w:p w14:paraId="3A706595" w14:textId="77777777" w:rsidR="00000000" w:rsidRDefault="00295922" w:rsidP="004816D5">
      <w:pPr>
        <w:pStyle w:val="FootnoteText"/>
        <w:ind w:left="0"/>
      </w:pPr>
      <w:r>
        <w:rPr>
          <w:rStyle w:val="FootnoteReference"/>
        </w:rPr>
        <w:footnoteRef/>
      </w:r>
      <w:r>
        <w:t xml:space="preserve"> </w:t>
      </w:r>
      <w:r w:rsidRPr="008F2AA7">
        <w:t>[2021] ZASCA 124</w:t>
      </w:r>
      <w:r>
        <w:t xml:space="preserve"> para 93</w:t>
      </w:r>
    </w:p>
  </w:footnote>
  <w:footnote w:id="13">
    <w:p w14:paraId="04F5D2E9" w14:textId="77777777" w:rsidR="00000000" w:rsidRDefault="00295922" w:rsidP="004816D5">
      <w:pPr>
        <w:pStyle w:val="FootnoteText"/>
        <w:ind w:left="0"/>
        <w:contextualSpacing/>
      </w:pPr>
      <w:r>
        <w:rPr>
          <w:rStyle w:val="FootnoteReference"/>
        </w:rPr>
        <w:footnoteRef/>
      </w:r>
      <w:r>
        <w:t xml:space="preserve"> 1969 </w:t>
      </w:r>
      <w:r w:rsidRPr="00A94973">
        <w:t>(2) SA 72 (T)</w:t>
      </w:r>
      <w:r>
        <w:t xml:space="preserve"> at 76D-G.</w:t>
      </w:r>
    </w:p>
  </w:footnote>
  <w:footnote w:id="14">
    <w:p w14:paraId="65A8D696" w14:textId="77777777" w:rsidR="00000000" w:rsidRDefault="00295922" w:rsidP="004816D5">
      <w:pPr>
        <w:pStyle w:val="FootnoteText"/>
        <w:ind w:left="0"/>
      </w:pPr>
      <w:r>
        <w:rPr>
          <w:rStyle w:val="FootnoteReference"/>
        </w:rPr>
        <w:footnoteRef/>
      </w:r>
      <w:r>
        <w:t xml:space="preserve"> Note 1 above at 5.</w:t>
      </w:r>
    </w:p>
  </w:footnote>
  <w:footnote w:id="15">
    <w:p w14:paraId="193D1D33" w14:textId="77777777" w:rsidR="00000000" w:rsidRDefault="00295922" w:rsidP="004816D5">
      <w:pPr>
        <w:pStyle w:val="FootnoteText"/>
        <w:ind w:left="0"/>
      </w:pPr>
      <w:r>
        <w:rPr>
          <w:rStyle w:val="FootnoteReference"/>
        </w:rPr>
        <w:footnoteRef/>
      </w:r>
      <w:r>
        <w:t xml:space="preserve"> Note 11 above.</w:t>
      </w:r>
    </w:p>
  </w:footnote>
  <w:footnote w:id="16">
    <w:p w14:paraId="5895E5CC" w14:textId="77777777" w:rsidR="00000000" w:rsidRDefault="00295922" w:rsidP="004816D5">
      <w:pPr>
        <w:pStyle w:val="FootnoteText"/>
        <w:ind w:left="0"/>
      </w:pPr>
      <w:r>
        <w:rPr>
          <w:rStyle w:val="FootnoteReference"/>
        </w:rPr>
        <w:footnoteRef/>
      </w:r>
      <w:r>
        <w:t xml:space="preserve"> </w:t>
      </w:r>
      <w:r w:rsidRPr="007A67C0">
        <w:t>2004 (4) SA 490 (CC)</w:t>
      </w:r>
      <w:r>
        <w:t>.</w:t>
      </w:r>
    </w:p>
  </w:footnote>
  <w:footnote w:id="17">
    <w:p w14:paraId="099DACC3" w14:textId="77777777" w:rsidR="00000000" w:rsidRDefault="00295922" w:rsidP="004816D5">
      <w:pPr>
        <w:pStyle w:val="FootnoteText"/>
        <w:ind w:left="0"/>
      </w:pPr>
      <w:r>
        <w:rPr>
          <w:rStyle w:val="FootnoteReference"/>
        </w:rPr>
        <w:footnoteRef/>
      </w:r>
      <w:r>
        <w:t xml:space="preserve"> Caselines 014-29 to 014-46.</w:t>
      </w:r>
    </w:p>
  </w:footnote>
  <w:footnote w:id="18">
    <w:p w14:paraId="00F96CAA" w14:textId="77777777" w:rsidR="00000000" w:rsidRDefault="00295922" w:rsidP="004816D5">
      <w:pPr>
        <w:pStyle w:val="FootnoteText"/>
        <w:ind w:left="0"/>
      </w:pPr>
      <w:r w:rsidRPr="00186270">
        <w:rPr>
          <w:rStyle w:val="FootnoteReference"/>
          <w:rFonts w:ascii="Segoe UI" w:hAnsi="Segoe UI" w:cs="Segoe UI"/>
        </w:rPr>
        <w:footnoteRef/>
      </w:r>
      <w:r w:rsidRPr="00186270">
        <w:rPr>
          <w:rFonts w:ascii="Segoe UI" w:hAnsi="Segoe UI" w:cs="Segoe UI"/>
        </w:rPr>
        <w:t xml:space="preserve"> </w:t>
      </w:r>
      <w:r w:rsidRPr="002E3354">
        <w:rPr>
          <w:rFonts w:cs="Arial"/>
        </w:rPr>
        <w:t>Ibid at 001-56.</w:t>
      </w:r>
    </w:p>
  </w:footnote>
  <w:footnote w:id="19">
    <w:p w14:paraId="7BCA7598" w14:textId="77777777" w:rsidR="00000000" w:rsidRDefault="00295922" w:rsidP="004816D5">
      <w:pPr>
        <w:pStyle w:val="FootnoteText"/>
        <w:ind w:left="0"/>
      </w:pPr>
      <w:r>
        <w:rPr>
          <w:rStyle w:val="FootnoteReference"/>
        </w:rPr>
        <w:footnoteRef/>
      </w:r>
      <w:r>
        <w:t xml:space="preserve"> Caselines 022-12 to 022-15.</w:t>
      </w:r>
    </w:p>
  </w:footnote>
  <w:footnote w:id="20">
    <w:p w14:paraId="210E3F22" w14:textId="77777777" w:rsidR="00000000" w:rsidRDefault="00295922" w:rsidP="004816D5">
      <w:pPr>
        <w:pStyle w:val="FootnoteText"/>
        <w:ind w:left="0"/>
      </w:pPr>
      <w:r w:rsidRPr="004816D5">
        <w:rPr>
          <w:rStyle w:val="FootnoteReference"/>
          <w:sz w:val="20"/>
        </w:rPr>
        <w:footnoteRef/>
      </w:r>
      <w:r w:rsidRPr="004816D5">
        <w:t xml:space="preserve"> </w:t>
      </w:r>
      <w:r w:rsidRPr="004816D5">
        <w:rPr>
          <w:i/>
          <w:iCs/>
        </w:rPr>
        <w:t>Trencon Construction (Pty) Ltd v Industrial Dev Corp of SA Ltd</w:t>
      </w:r>
      <w:r w:rsidRPr="004816D5">
        <w:t xml:space="preserve"> </w:t>
      </w:r>
      <w:r w:rsidR="009242F1" w:rsidRPr="004816D5">
        <w:rPr>
          <w:lang w:val="en-US"/>
        </w:rPr>
        <w:t>s</w:t>
      </w:r>
      <w:r w:rsidRPr="004816D5">
        <w:rPr>
          <w:lang w:val="en-US"/>
        </w:rPr>
        <w:t>upra.</w:t>
      </w:r>
    </w:p>
  </w:footnote>
  <w:footnote w:id="21">
    <w:p w14:paraId="3A98C48F" w14:textId="77777777" w:rsidR="00000000" w:rsidRDefault="00295922" w:rsidP="004816D5">
      <w:pPr>
        <w:pStyle w:val="FootnoteText"/>
        <w:ind w:left="0"/>
      </w:pPr>
      <w:r w:rsidRPr="004816D5">
        <w:rPr>
          <w:rStyle w:val="FootnoteReference"/>
          <w:sz w:val="20"/>
        </w:rPr>
        <w:footnoteRef/>
      </w:r>
      <w:r w:rsidRPr="004816D5">
        <w:rPr>
          <w:rFonts w:cs="Arial"/>
          <w:i/>
          <w:iCs/>
          <w:color w:val="000000"/>
        </w:rPr>
        <w:t>Trencon Construction </w:t>
      </w:r>
      <w:r w:rsidRPr="004816D5">
        <w:rPr>
          <w:rFonts w:cs="Arial"/>
          <w:color w:val="000000"/>
        </w:rPr>
        <w:t>(</w:t>
      </w:r>
      <w:r w:rsidRPr="004816D5">
        <w:rPr>
          <w:rFonts w:cs="Arial"/>
          <w:i/>
          <w:iCs/>
          <w:color w:val="000000"/>
        </w:rPr>
        <w:t>Pty</w:t>
      </w:r>
      <w:r w:rsidRPr="004816D5">
        <w:rPr>
          <w:rFonts w:cs="Arial"/>
          <w:color w:val="000000"/>
        </w:rPr>
        <w:t>) </w:t>
      </w:r>
      <w:r w:rsidRPr="004816D5">
        <w:rPr>
          <w:rFonts w:cs="Arial"/>
          <w:i/>
          <w:iCs/>
          <w:color w:val="000000"/>
        </w:rPr>
        <w:t>Ltd v Industrial Dev Corp of SA </w:t>
      </w:r>
      <w:r w:rsidRPr="004816D5">
        <w:rPr>
          <w:rFonts w:cs="Arial"/>
          <w:color w:val="000000"/>
        </w:rPr>
        <w:t>Ltd supra par 91.</w:t>
      </w:r>
    </w:p>
  </w:footnote>
  <w:footnote w:id="22">
    <w:p w14:paraId="11B96730" w14:textId="77777777" w:rsidR="00000000" w:rsidRDefault="00295922" w:rsidP="004816D5">
      <w:pPr>
        <w:pStyle w:val="FootnoteText"/>
        <w:ind w:left="0"/>
      </w:pPr>
      <w:r w:rsidRPr="004816D5">
        <w:rPr>
          <w:rStyle w:val="FootnoteReference"/>
          <w:sz w:val="20"/>
        </w:rPr>
        <w:footnoteRef/>
      </w:r>
      <w:r w:rsidRPr="004816D5">
        <w:t xml:space="preserve"> </w:t>
      </w:r>
      <w:r w:rsidRPr="004816D5">
        <w:rPr>
          <w:i/>
        </w:rPr>
        <w:t>Biowatch Trust v Registrar Genetic Resources and Other</w:t>
      </w:r>
      <w:r w:rsidRPr="004816D5">
        <w:t xml:space="preserve">s 2009 (10) BCLR 1014 (CC); </w:t>
      </w:r>
      <w:r w:rsidRPr="004816D5">
        <w:rPr>
          <w:i/>
        </w:rPr>
        <w:t>Organisation Undoing Tax Abuse v Minister of Transport and others (City of Cape Town as amicus curiae)</w:t>
      </w:r>
      <w:r w:rsidRPr="004816D5">
        <w:t xml:space="preserve"> [2023] JOL 59996 (CC); [2023] ZACC 24 (CC).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D35"/>
    <w:multiLevelType w:val="hybridMultilevel"/>
    <w:tmpl w:val="FFFFFFFF"/>
    <w:lvl w:ilvl="0" w:tplc="A55E6F48">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08555E2C"/>
    <w:multiLevelType w:val="hybridMultilevel"/>
    <w:tmpl w:val="FFFFFFFF"/>
    <w:lvl w:ilvl="0" w:tplc="5F72318E">
      <w:start w:val="1"/>
      <w:numFmt w:val="lowerLetter"/>
      <w:lvlText w:val="(%1)"/>
      <w:lvlJc w:val="left"/>
      <w:pPr>
        <w:ind w:left="2989" w:hanging="360"/>
      </w:pPr>
      <w:rPr>
        <w:rFonts w:ascii="Arial" w:hAnsi="Arial" w:cs="Times New Roman" w:hint="default"/>
      </w:rPr>
    </w:lvl>
    <w:lvl w:ilvl="1" w:tplc="1C090019" w:tentative="1">
      <w:start w:val="1"/>
      <w:numFmt w:val="lowerLetter"/>
      <w:lvlText w:val="%2."/>
      <w:lvlJc w:val="left"/>
      <w:pPr>
        <w:ind w:left="3709" w:hanging="360"/>
      </w:pPr>
      <w:rPr>
        <w:rFonts w:cs="Times New Roman"/>
      </w:rPr>
    </w:lvl>
    <w:lvl w:ilvl="2" w:tplc="1C09001B" w:tentative="1">
      <w:start w:val="1"/>
      <w:numFmt w:val="lowerRoman"/>
      <w:lvlText w:val="%3."/>
      <w:lvlJc w:val="right"/>
      <w:pPr>
        <w:ind w:left="4429" w:hanging="180"/>
      </w:pPr>
      <w:rPr>
        <w:rFonts w:cs="Times New Roman"/>
      </w:rPr>
    </w:lvl>
    <w:lvl w:ilvl="3" w:tplc="1C09000F" w:tentative="1">
      <w:start w:val="1"/>
      <w:numFmt w:val="decimal"/>
      <w:lvlText w:val="%4."/>
      <w:lvlJc w:val="left"/>
      <w:pPr>
        <w:ind w:left="5149" w:hanging="360"/>
      </w:pPr>
      <w:rPr>
        <w:rFonts w:cs="Times New Roman"/>
      </w:rPr>
    </w:lvl>
    <w:lvl w:ilvl="4" w:tplc="1C090019" w:tentative="1">
      <w:start w:val="1"/>
      <w:numFmt w:val="lowerLetter"/>
      <w:lvlText w:val="%5."/>
      <w:lvlJc w:val="left"/>
      <w:pPr>
        <w:ind w:left="5869" w:hanging="360"/>
      </w:pPr>
      <w:rPr>
        <w:rFonts w:cs="Times New Roman"/>
      </w:rPr>
    </w:lvl>
    <w:lvl w:ilvl="5" w:tplc="1C09001B" w:tentative="1">
      <w:start w:val="1"/>
      <w:numFmt w:val="lowerRoman"/>
      <w:lvlText w:val="%6."/>
      <w:lvlJc w:val="right"/>
      <w:pPr>
        <w:ind w:left="6589" w:hanging="180"/>
      </w:pPr>
      <w:rPr>
        <w:rFonts w:cs="Times New Roman"/>
      </w:rPr>
    </w:lvl>
    <w:lvl w:ilvl="6" w:tplc="1C09000F" w:tentative="1">
      <w:start w:val="1"/>
      <w:numFmt w:val="decimal"/>
      <w:lvlText w:val="%7."/>
      <w:lvlJc w:val="left"/>
      <w:pPr>
        <w:ind w:left="7309" w:hanging="360"/>
      </w:pPr>
      <w:rPr>
        <w:rFonts w:cs="Times New Roman"/>
      </w:rPr>
    </w:lvl>
    <w:lvl w:ilvl="7" w:tplc="1C090019" w:tentative="1">
      <w:start w:val="1"/>
      <w:numFmt w:val="lowerLetter"/>
      <w:lvlText w:val="%8."/>
      <w:lvlJc w:val="left"/>
      <w:pPr>
        <w:ind w:left="8029" w:hanging="360"/>
      </w:pPr>
      <w:rPr>
        <w:rFonts w:cs="Times New Roman"/>
      </w:rPr>
    </w:lvl>
    <w:lvl w:ilvl="8" w:tplc="1C09001B" w:tentative="1">
      <w:start w:val="1"/>
      <w:numFmt w:val="lowerRoman"/>
      <w:lvlText w:val="%9."/>
      <w:lvlJc w:val="right"/>
      <w:pPr>
        <w:ind w:left="8749" w:hanging="180"/>
      </w:pPr>
      <w:rPr>
        <w:rFonts w:cs="Times New Roman"/>
      </w:rPr>
    </w:lvl>
  </w:abstractNum>
  <w:abstractNum w:abstractNumId="2" w15:restartNumberingAfterBreak="0">
    <w:nsid w:val="0A132429"/>
    <w:multiLevelType w:val="hybridMultilevel"/>
    <w:tmpl w:val="FFFFFFFF"/>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1F45473B"/>
    <w:multiLevelType w:val="multilevel"/>
    <w:tmpl w:val="FFFFFFFF"/>
    <w:lvl w:ilvl="0">
      <w:start w:val="1"/>
      <w:numFmt w:val="decimal"/>
      <w:pStyle w:val="JudgmentNumbered"/>
      <w:lvlText w:val="[%1]"/>
      <w:lvlJc w:val="left"/>
      <w:pPr>
        <w:ind w:left="1277" w:hanging="567"/>
      </w:pPr>
      <w:rPr>
        <w:rFonts w:cs="Times New Roman" w:hint="default"/>
        <w:i w:val="0"/>
      </w:rPr>
    </w:lvl>
    <w:lvl w:ilvl="1">
      <w:start w:val="1"/>
      <w:numFmt w:val="lowerLetter"/>
      <w:lvlText w:val="%2."/>
      <w:lvlJc w:val="left"/>
      <w:pPr>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4" w15:restartNumberingAfterBreak="0">
    <w:nsid w:val="35B058B0"/>
    <w:multiLevelType w:val="multilevel"/>
    <w:tmpl w:val="FFFFFFFF"/>
    <w:lvl w:ilvl="0">
      <w:start w:val="1"/>
      <w:numFmt w:val="decimal"/>
      <w:lvlText w:val="[%1]"/>
      <w:lvlJc w:val="left"/>
      <w:pPr>
        <w:ind w:left="1287" w:hanging="36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 w15:restartNumberingAfterBreak="0">
    <w:nsid w:val="3AD37C44"/>
    <w:multiLevelType w:val="hybridMultilevel"/>
    <w:tmpl w:val="FFFFFFFF"/>
    <w:lvl w:ilvl="0" w:tplc="1B0259F0">
      <w:start w:val="1"/>
      <w:numFmt w:val="upperLetter"/>
      <w:lvlText w:val="%1."/>
      <w:lvlJc w:val="left"/>
      <w:pPr>
        <w:ind w:left="720" w:hanging="360"/>
      </w:pPr>
      <w:rPr>
        <w:rFonts w:cs="Times New Roman" w:hint="default"/>
        <w:b/>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15:restartNumberingAfterBreak="0">
    <w:nsid w:val="451C0287"/>
    <w:multiLevelType w:val="multilevel"/>
    <w:tmpl w:val="FFFFFFFF"/>
    <w:lvl w:ilvl="0">
      <w:start w:val="1"/>
      <w:numFmt w:val="decimal"/>
      <w:lvlText w:val="[%1]"/>
      <w:lvlJc w:val="left"/>
      <w:pPr>
        <w:tabs>
          <w:tab w:val="num" w:pos="927"/>
        </w:tabs>
        <w:ind w:left="927" w:hanging="567"/>
      </w:pPr>
      <w:rPr>
        <w:rFonts w:ascii="Segoe UI" w:hAnsi="Segoe UI" w:cs="Segoe UI" w:hint="default"/>
        <w:b w:val="0"/>
        <w:i w:val="0"/>
        <w:sz w:val="24"/>
        <w:szCs w:val="24"/>
      </w:rPr>
    </w:lvl>
    <w:lvl w:ilvl="1">
      <w:start w:val="1"/>
      <w:numFmt w:val="decimal"/>
      <w:pStyle w:val="LegalHeading2"/>
      <w:lvlText w:val="%2."/>
      <w:lvlJc w:val="left"/>
      <w:pPr>
        <w:tabs>
          <w:tab w:val="num" w:pos="2629"/>
        </w:tabs>
        <w:ind w:left="2629" w:hanging="1134"/>
      </w:pPr>
      <w:rPr>
        <w:rFonts w:ascii="Arial" w:eastAsia="Times New Roman" w:hAnsi="Arial" w:cs="Times New Roman"/>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7" w15:restartNumberingAfterBreak="0">
    <w:nsid w:val="48A10453"/>
    <w:multiLevelType w:val="hybridMultilevel"/>
    <w:tmpl w:val="FFFFFFFF"/>
    <w:lvl w:ilvl="0" w:tplc="34ECA934">
      <w:start w:val="1"/>
      <w:numFmt w:val="decimal"/>
      <w:lvlText w:val="%1"/>
      <w:lvlJc w:val="left"/>
      <w:pPr>
        <w:ind w:left="1287" w:hanging="360"/>
      </w:pPr>
      <w:rPr>
        <w:rFonts w:cs="Times New Roman" w:hint="default"/>
      </w:rPr>
    </w:lvl>
    <w:lvl w:ilvl="1" w:tplc="34ECA934">
      <w:start w:val="1"/>
      <w:numFmt w:val="decimal"/>
      <w:lvlText w:val="%2"/>
      <w:lvlJc w:val="left"/>
      <w:pPr>
        <w:ind w:left="2007" w:hanging="360"/>
      </w:pPr>
      <w:rPr>
        <w:rFonts w:cs="Times New Roman" w:hint="default"/>
      </w:rPr>
    </w:lvl>
    <w:lvl w:ilvl="2" w:tplc="1C09001B" w:tentative="1">
      <w:start w:val="1"/>
      <w:numFmt w:val="lowerRoman"/>
      <w:lvlText w:val="%3."/>
      <w:lvlJc w:val="right"/>
      <w:pPr>
        <w:ind w:left="2727" w:hanging="180"/>
      </w:pPr>
      <w:rPr>
        <w:rFonts w:cs="Times New Roman"/>
      </w:rPr>
    </w:lvl>
    <w:lvl w:ilvl="3" w:tplc="1C09000F" w:tentative="1">
      <w:start w:val="1"/>
      <w:numFmt w:val="decimal"/>
      <w:lvlText w:val="%4."/>
      <w:lvlJc w:val="left"/>
      <w:pPr>
        <w:ind w:left="3447" w:hanging="360"/>
      </w:pPr>
      <w:rPr>
        <w:rFonts w:cs="Times New Roman"/>
      </w:rPr>
    </w:lvl>
    <w:lvl w:ilvl="4" w:tplc="1C090019" w:tentative="1">
      <w:start w:val="1"/>
      <w:numFmt w:val="lowerLetter"/>
      <w:lvlText w:val="%5."/>
      <w:lvlJc w:val="left"/>
      <w:pPr>
        <w:ind w:left="4167" w:hanging="360"/>
      </w:pPr>
      <w:rPr>
        <w:rFonts w:cs="Times New Roman"/>
      </w:rPr>
    </w:lvl>
    <w:lvl w:ilvl="5" w:tplc="1C09001B" w:tentative="1">
      <w:start w:val="1"/>
      <w:numFmt w:val="lowerRoman"/>
      <w:lvlText w:val="%6."/>
      <w:lvlJc w:val="right"/>
      <w:pPr>
        <w:ind w:left="4887" w:hanging="180"/>
      </w:pPr>
      <w:rPr>
        <w:rFonts w:cs="Times New Roman"/>
      </w:rPr>
    </w:lvl>
    <w:lvl w:ilvl="6" w:tplc="1C09000F" w:tentative="1">
      <w:start w:val="1"/>
      <w:numFmt w:val="decimal"/>
      <w:lvlText w:val="%7."/>
      <w:lvlJc w:val="left"/>
      <w:pPr>
        <w:ind w:left="5607" w:hanging="360"/>
      </w:pPr>
      <w:rPr>
        <w:rFonts w:cs="Times New Roman"/>
      </w:rPr>
    </w:lvl>
    <w:lvl w:ilvl="7" w:tplc="1C090019" w:tentative="1">
      <w:start w:val="1"/>
      <w:numFmt w:val="lowerLetter"/>
      <w:lvlText w:val="%8."/>
      <w:lvlJc w:val="left"/>
      <w:pPr>
        <w:ind w:left="6327" w:hanging="360"/>
      </w:pPr>
      <w:rPr>
        <w:rFonts w:cs="Times New Roman"/>
      </w:rPr>
    </w:lvl>
    <w:lvl w:ilvl="8" w:tplc="1C09001B" w:tentative="1">
      <w:start w:val="1"/>
      <w:numFmt w:val="lowerRoman"/>
      <w:lvlText w:val="%9."/>
      <w:lvlJc w:val="right"/>
      <w:pPr>
        <w:ind w:left="7047" w:hanging="180"/>
      </w:pPr>
      <w:rPr>
        <w:rFonts w:cs="Times New Roman"/>
      </w:rPr>
    </w:lvl>
  </w:abstractNum>
  <w:abstractNum w:abstractNumId="8" w15:restartNumberingAfterBreak="0">
    <w:nsid w:val="4FAA69D5"/>
    <w:multiLevelType w:val="hybridMultilevel"/>
    <w:tmpl w:val="FFFFFFFF"/>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93FA878C">
      <w:start w:val="2"/>
      <w:numFmt w:val="lowerLetter"/>
      <w:lvlText w:val="(%4)"/>
      <w:lvlJc w:val="left"/>
      <w:pPr>
        <w:ind w:left="2880" w:hanging="36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15:restartNumberingAfterBreak="0">
    <w:nsid w:val="57D372E4"/>
    <w:multiLevelType w:val="hybridMultilevel"/>
    <w:tmpl w:val="FFFFFFFF"/>
    <w:lvl w:ilvl="0" w:tplc="04090019">
      <w:start w:val="1"/>
      <w:numFmt w:val="lowerLetter"/>
      <w:lvlText w:val="%1."/>
      <w:lvlJc w:val="left"/>
      <w:pPr>
        <w:ind w:left="2215" w:hanging="360"/>
      </w:pPr>
      <w:rPr>
        <w:rFonts w:cs="Times New Roman"/>
      </w:rPr>
    </w:lvl>
    <w:lvl w:ilvl="1" w:tplc="1C090019" w:tentative="1">
      <w:start w:val="1"/>
      <w:numFmt w:val="lowerLetter"/>
      <w:lvlText w:val="%2."/>
      <w:lvlJc w:val="left"/>
      <w:pPr>
        <w:ind w:left="2935" w:hanging="360"/>
      </w:pPr>
      <w:rPr>
        <w:rFonts w:cs="Times New Roman"/>
      </w:rPr>
    </w:lvl>
    <w:lvl w:ilvl="2" w:tplc="1C09001B" w:tentative="1">
      <w:start w:val="1"/>
      <w:numFmt w:val="lowerRoman"/>
      <w:lvlText w:val="%3."/>
      <w:lvlJc w:val="right"/>
      <w:pPr>
        <w:ind w:left="3655" w:hanging="180"/>
      </w:pPr>
      <w:rPr>
        <w:rFonts w:cs="Times New Roman"/>
      </w:rPr>
    </w:lvl>
    <w:lvl w:ilvl="3" w:tplc="1C09000F" w:tentative="1">
      <w:start w:val="1"/>
      <w:numFmt w:val="decimal"/>
      <w:lvlText w:val="%4."/>
      <w:lvlJc w:val="left"/>
      <w:pPr>
        <w:ind w:left="4375" w:hanging="360"/>
      </w:pPr>
      <w:rPr>
        <w:rFonts w:cs="Times New Roman"/>
      </w:rPr>
    </w:lvl>
    <w:lvl w:ilvl="4" w:tplc="1C090019" w:tentative="1">
      <w:start w:val="1"/>
      <w:numFmt w:val="lowerLetter"/>
      <w:lvlText w:val="%5."/>
      <w:lvlJc w:val="left"/>
      <w:pPr>
        <w:ind w:left="5095" w:hanging="360"/>
      </w:pPr>
      <w:rPr>
        <w:rFonts w:cs="Times New Roman"/>
      </w:rPr>
    </w:lvl>
    <w:lvl w:ilvl="5" w:tplc="1C09001B" w:tentative="1">
      <w:start w:val="1"/>
      <w:numFmt w:val="lowerRoman"/>
      <w:lvlText w:val="%6."/>
      <w:lvlJc w:val="right"/>
      <w:pPr>
        <w:ind w:left="5815" w:hanging="180"/>
      </w:pPr>
      <w:rPr>
        <w:rFonts w:cs="Times New Roman"/>
      </w:rPr>
    </w:lvl>
    <w:lvl w:ilvl="6" w:tplc="1C09000F" w:tentative="1">
      <w:start w:val="1"/>
      <w:numFmt w:val="decimal"/>
      <w:lvlText w:val="%7."/>
      <w:lvlJc w:val="left"/>
      <w:pPr>
        <w:ind w:left="6535" w:hanging="360"/>
      </w:pPr>
      <w:rPr>
        <w:rFonts w:cs="Times New Roman"/>
      </w:rPr>
    </w:lvl>
    <w:lvl w:ilvl="7" w:tplc="1C090019" w:tentative="1">
      <w:start w:val="1"/>
      <w:numFmt w:val="lowerLetter"/>
      <w:lvlText w:val="%8."/>
      <w:lvlJc w:val="left"/>
      <w:pPr>
        <w:ind w:left="7255" w:hanging="360"/>
      </w:pPr>
      <w:rPr>
        <w:rFonts w:cs="Times New Roman"/>
      </w:rPr>
    </w:lvl>
    <w:lvl w:ilvl="8" w:tplc="1C09001B" w:tentative="1">
      <w:start w:val="1"/>
      <w:numFmt w:val="lowerRoman"/>
      <w:lvlText w:val="%9."/>
      <w:lvlJc w:val="right"/>
      <w:pPr>
        <w:ind w:left="7975" w:hanging="180"/>
      </w:pPr>
      <w:rPr>
        <w:rFonts w:cs="Times New Roman"/>
      </w:rPr>
    </w:lvl>
  </w:abstractNum>
  <w:abstractNum w:abstractNumId="10" w15:restartNumberingAfterBreak="0">
    <w:nsid w:val="74D3267D"/>
    <w:multiLevelType w:val="hybridMultilevel"/>
    <w:tmpl w:val="FFFFFFFF"/>
    <w:lvl w:ilvl="0" w:tplc="0409001B">
      <w:start w:val="1"/>
      <w:numFmt w:val="lowerRoman"/>
      <w:lvlText w:val="%1."/>
      <w:lvlJc w:val="right"/>
      <w:pPr>
        <w:ind w:left="2935" w:hanging="360"/>
      </w:pPr>
      <w:rPr>
        <w:rFonts w:cs="Times New Roman"/>
      </w:rPr>
    </w:lvl>
    <w:lvl w:ilvl="1" w:tplc="1C090019" w:tentative="1">
      <w:start w:val="1"/>
      <w:numFmt w:val="lowerLetter"/>
      <w:lvlText w:val="%2."/>
      <w:lvlJc w:val="left"/>
      <w:pPr>
        <w:ind w:left="3655" w:hanging="360"/>
      </w:pPr>
      <w:rPr>
        <w:rFonts w:cs="Times New Roman"/>
      </w:rPr>
    </w:lvl>
    <w:lvl w:ilvl="2" w:tplc="1C09001B" w:tentative="1">
      <w:start w:val="1"/>
      <w:numFmt w:val="lowerRoman"/>
      <w:lvlText w:val="%3."/>
      <w:lvlJc w:val="right"/>
      <w:pPr>
        <w:ind w:left="4375" w:hanging="180"/>
      </w:pPr>
      <w:rPr>
        <w:rFonts w:cs="Times New Roman"/>
      </w:rPr>
    </w:lvl>
    <w:lvl w:ilvl="3" w:tplc="1C09000F" w:tentative="1">
      <w:start w:val="1"/>
      <w:numFmt w:val="decimal"/>
      <w:lvlText w:val="%4."/>
      <w:lvlJc w:val="left"/>
      <w:pPr>
        <w:ind w:left="5095" w:hanging="360"/>
      </w:pPr>
      <w:rPr>
        <w:rFonts w:cs="Times New Roman"/>
      </w:rPr>
    </w:lvl>
    <w:lvl w:ilvl="4" w:tplc="1C090019" w:tentative="1">
      <w:start w:val="1"/>
      <w:numFmt w:val="lowerLetter"/>
      <w:lvlText w:val="%5."/>
      <w:lvlJc w:val="left"/>
      <w:pPr>
        <w:ind w:left="5815" w:hanging="360"/>
      </w:pPr>
      <w:rPr>
        <w:rFonts w:cs="Times New Roman"/>
      </w:rPr>
    </w:lvl>
    <w:lvl w:ilvl="5" w:tplc="1C09001B" w:tentative="1">
      <w:start w:val="1"/>
      <w:numFmt w:val="lowerRoman"/>
      <w:lvlText w:val="%6."/>
      <w:lvlJc w:val="right"/>
      <w:pPr>
        <w:ind w:left="6535" w:hanging="180"/>
      </w:pPr>
      <w:rPr>
        <w:rFonts w:cs="Times New Roman"/>
      </w:rPr>
    </w:lvl>
    <w:lvl w:ilvl="6" w:tplc="1C09000F" w:tentative="1">
      <w:start w:val="1"/>
      <w:numFmt w:val="decimal"/>
      <w:lvlText w:val="%7."/>
      <w:lvlJc w:val="left"/>
      <w:pPr>
        <w:ind w:left="7255" w:hanging="360"/>
      </w:pPr>
      <w:rPr>
        <w:rFonts w:cs="Times New Roman"/>
      </w:rPr>
    </w:lvl>
    <w:lvl w:ilvl="7" w:tplc="1C090019" w:tentative="1">
      <w:start w:val="1"/>
      <w:numFmt w:val="lowerLetter"/>
      <w:lvlText w:val="%8."/>
      <w:lvlJc w:val="left"/>
      <w:pPr>
        <w:ind w:left="7975" w:hanging="360"/>
      </w:pPr>
      <w:rPr>
        <w:rFonts w:cs="Times New Roman"/>
      </w:rPr>
    </w:lvl>
    <w:lvl w:ilvl="8" w:tplc="1C09001B" w:tentative="1">
      <w:start w:val="1"/>
      <w:numFmt w:val="lowerRoman"/>
      <w:lvlText w:val="%9."/>
      <w:lvlJc w:val="right"/>
      <w:pPr>
        <w:ind w:left="8695" w:hanging="180"/>
      </w:pPr>
      <w:rPr>
        <w:rFonts w:cs="Times New Roman"/>
      </w:rPr>
    </w:lvl>
  </w:abstractNum>
  <w:abstractNum w:abstractNumId="11" w15:restartNumberingAfterBreak="0">
    <w:nsid w:val="74F105EB"/>
    <w:multiLevelType w:val="hybridMultilevel"/>
    <w:tmpl w:val="FFFFFFFF"/>
    <w:lvl w:ilvl="0" w:tplc="04090019">
      <w:start w:val="1"/>
      <w:numFmt w:val="lowerLetter"/>
      <w:lvlText w:val="%1."/>
      <w:lvlJc w:val="left"/>
      <w:pPr>
        <w:ind w:left="2215" w:hanging="360"/>
      </w:pPr>
      <w:rPr>
        <w:rFonts w:cs="Times New Roman"/>
      </w:rPr>
    </w:lvl>
    <w:lvl w:ilvl="1" w:tplc="1C090019" w:tentative="1">
      <w:start w:val="1"/>
      <w:numFmt w:val="lowerLetter"/>
      <w:lvlText w:val="%2."/>
      <w:lvlJc w:val="left"/>
      <w:pPr>
        <w:ind w:left="2935" w:hanging="360"/>
      </w:pPr>
      <w:rPr>
        <w:rFonts w:cs="Times New Roman"/>
      </w:rPr>
    </w:lvl>
    <w:lvl w:ilvl="2" w:tplc="1C09001B" w:tentative="1">
      <w:start w:val="1"/>
      <w:numFmt w:val="lowerRoman"/>
      <w:lvlText w:val="%3."/>
      <w:lvlJc w:val="right"/>
      <w:pPr>
        <w:ind w:left="3655" w:hanging="180"/>
      </w:pPr>
      <w:rPr>
        <w:rFonts w:cs="Times New Roman"/>
      </w:rPr>
    </w:lvl>
    <w:lvl w:ilvl="3" w:tplc="1C09000F" w:tentative="1">
      <w:start w:val="1"/>
      <w:numFmt w:val="decimal"/>
      <w:lvlText w:val="%4."/>
      <w:lvlJc w:val="left"/>
      <w:pPr>
        <w:ind w:left="4375" w:hanging="360"/>
      </w:pPr>
      <w:rPr>
        <w:rFonts w:cs="Times New Roman"/>
      </w:rPr>
    </w:lvl>
    <w:lvl w:ilvl="4" w:tplc="1C090019" w:tentative="1">
      <w:start w:val="1"/>
      <w:numFmt w:val="lowerLetter"/>
      <w:lvlText w:val="%5."/>
      <w:lvlJc w:val="left"/>
      <w:pPr>
        <w:ind w:left="5095" w:hanging="360"/>
      </w:pPr>
      <w:rPr>
        <w:rFonts w:cs="Times New Roman"/>
      </w:rPr>
    </w:lvl>
    <w:lvl w:ilvl="5" w:tplc="1C09001B" w:tentative="1">
      <w:start w:val="1"/>
      <w:numFmt w:val="lowerRoman"/>
      <w:lvlText w:val="%6."/>
      <w:lvlJc w:val="right"/>
      <w:pPr>
        <w:ind w:left="5815" w:hanging="180"/>
      </w:pPr>
      <w:rPr>
        <w:rFonts w:cs="Times New Roman"/>
      </w:rPr>
    </w:lvl>
    <w:lvl w:ilvl="6" w:tplc="1C09000F" w:tentative="1">
      <w:start w:val="1"/>
      <w:numFmt w:val="decimal"/>
      <w:lvlText w:val="%7."/>
      <w:lvlJc w:val="left"/>
      <w:pPr>
        <w:ind w:left="6535" w:hanging="360"/>
      </w:pPr>
      <w:rPr>
        <w:rFonts w:cs="Times New Roman"/>
      </w:rPr>
    </w:lvl>
    <w:lvl w:ilvl="7" w:tplc="1C090019" w:tentative="1">
      <w:start w:val="1"/>
      <w:numFmt w:val="lowerLetter"/>
      <w:lvlText w:val="%8."/>
      <w:lvlJc w:val="left"/>
      <w:pPr>
        <w:ind w:left="7255" w:hanging="360"/>
      </w:pPr>
      <w:rPr>
        <w:rFonts w:cs="Times New Roman"/>
      </w:rPr>
    </w:lvl>
    <w:lvl w:ilvl="8" w:tplc="1C09001B" w:tentative="1">
      <w:start w:val="1"/>
      <w:numFmt w:val="lowerRoman"/>
      <w:lvlText w:val="%9."/>
      <w:lvlJc w:val="right"/>
      <w:pPr>
        <w:ind w:left="7975" w:hanging="180"/>
      </w:pPr>
      <w:rPr>
        <w:rFonts w:cs="Times New Roman"/>
      </w:rPr>
    </w:lvl>
  </w:abstractNum>
  <w:abstractNum w:abstractNumId="12" w15:restartNumberingAfterBreak="0">
    <w:nsid w:val="7CBE55ED"/>
    <w:multiLevelType w:val="hybridMultilevel"/>
    <w:tmpl w:val="FFFFFFFF"/>
    <w:lvl w:ilvl="0" w:tplc="283A8884">
      <w:start w:val="1"/>
      <w:numFmt w:val="lowerLetter"/>
      <w:lvlText w:val="(%1)"/>
      <w:lvlJc w:val="left"/>
      <w:pPr>
        <w:ind w:left="1080" w:hanging="360"/>
      </w:pPr>
      <w:rPr>
        <w:rFonts w:cs="Times New Roman" w:hint="default"/>
        <w:i w:val="0"/>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16cid:durableId="265310280">
    <w:abstractNumId w:val="3"/>
  </w:num>
  <w:num w:numId="2" w16cid:durableId="692734340">
    <w:abstractNumId w:val="4"/>
  </w:num>
  <w:num w:numId="3" w16cid:durableId="412506024">
    <w:abstractNumId w:val="2"/>
  </w:num>
  <w:num w:numId="4" w16cid:durableId="370149171">
    <w:abstractNumId w:val="3"/>
  </w:num>
  <w:num w:numId="5" w16cid:durableId="1507281602">
    <w:abstractNumId w:val="6"/>
  </w:num>
  <w:num w:numId="6" w16cid:durableId="1204754898">
    <w:abstractNumId w:val="5"/>
  </w:num>
  <w:num w:numId="7" w16cid:durableId="1321619332">
    <w:abstractNumId w:val="1"/>
  </w:num>
  <w:num w:numId="8" w16cid:durableId="785079125">
    <w:abstractNumId w:val="0"/>
  </w:num>
  <w:num w:numId="9" w16cid:durableId="350184588">
    <w:abstractNumId w:val="12"/>
  </w:num>
  <w:num w:numId="10" w16cid:durableId="186261738">
    <w:abstractNumId w:val="8"/>
  </w:num>
  <w:num w:numId="11" w16cid:durableId="1888688294">
    <w:abstractNumId w:val="11"/>
  </w:num>
  <w:num w:numId="12" w16cid:durableId="1006707705">
    <w:abstractNumId w:val="9"/>
  </w:num>
  <w:num w:numId="13" w16cid:durableId="1379628232">
    <w:abstractNumId w:val="10"/>
  </w:num>
  <w:num w:numId="14" w16cid:durableId="1800225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1E"/>
    <w:rsid w:val="000154BC"/>
    <w:rsid w:val="000A0F8B"/>
    <w:rsid w:val="000B75F9"/>
    <w:rsid w:val="000D71EA"/>
    <w:rsid w:val="00132DE2"/>
    <w:rsid w:val="001405B5"/>
    <w:rsid w:val="00161B5A"/>
    <w:rsid w:val="00186270"/>
    <w:rsid w:val="001B1682"/>
    <w:rsid w:val="001B1AC4"/>
    <w:rsid w:val="001C3576"/>
    <w:rsid w:val="001C5042"/>
    <w:rsid w:val="001D03CA"/>
    <w:rsid w:val="001D5820"/>
    <w:rsid w:val="001E4822"/>
    <w:rsid w:val="00240904"/>
    <w:rsid w:val="00295922"/>
    <w:rsid w:val="002B448C"/>
    <w:rsid w:val="002E3354"/>
    <w:rsid w:val="003071FB"/>
    <w:rsid w:val="00341AFE"/>
    <w:rsid w:val="003673B7"/>
    <w:rsid w:val="00377692"/>
    <w:rsid w:val="003969F4"/>
    <w:rsid w:val="003B0BEA"/>
    <w:rsid w:val="003B3EAC"/>
    <w:rsid w:val="003B746C"/>
    <w:rsid w:val="003B7C4B"/>
    <w:rsid w:val="003D769E"/>
    <w:rsid w:val="0044370A"/>
    <w:rsid w:val="004816D5"/>
    <w:rsid w:val="005879DD"/>
    <w:rsid w:val="00587BCE"/>
    <w:rsid w:val="005A1DAC"/>
    <w:rsid w:val="0064261C"/>
    <w:rsid w:val="006A69C2"/>
    <w:rsid w:val="006A7842"/>
    <w:rsid w:val="006C0514"/>
    <w:rsid w:val="00711ADE"/>
    <w:rsid w:val="00790785"/>
    <w:rsid w:val="00794DCB"/>
    <w:rsid w:val="007A22E6"/>
    <w:rsid w:val="007A67C0"/>
    <w:rsid w:val="007B2210"/>
    <w:rsid w:val="007B7F59"/>
    <w:rsid w:val="007D1105"/>
    <w:rsid w:val="007D1D5E"/>
    <w:rsid w:val="0080588A"/>
    <w:rsid w:val="00842031"/>
    <w:rsid w:val="008829BE"/>
    <w:rsid w:val="008E4D6A"/>
    <w:rsid w:val="008F2AA7"/>
    <w:rsid w:val="00920FD7"/>
    <w:rsid w:val="009242F1"/>
    <w:rsid w:val="00931D59"/>
    <w:rsid w:val="00960C24"/>
    <w:rsid w:val="00990677"/>
    <w:rsid w:val="00993B59"/>
    <w:rsid w:val="009A681E"/>
    <w:rsid w:val="009C0446"/>
    <w:rsid w:val="009C08C0"/>
    <w:rsid w:val="009E45FB"/>
    <w:rsid w:val="00A4189F"/>
    <w:rsid w:val="00A83A79"/>
    <w:rsid w:val="00A909C8"/>
    <w:rsid w:val="00A94973"/>
    <w:rsid w:val="00B03D69"/>
    <w:rsid w:val="00B37982"/>
    <w:rsid w:val="00B52AD0"/>
    <w:rsid w:val="00BB7324"/>
    <w:rsid w:val="00BE521E"/>
    <w:rsid w:val="00C16058"/>
    <w:rsid w:val="00C67180"/>
    <w:rsid w:val="00C763B0"/>
    <w:rsid w:val="00CA6950"/>
    <w:rsid w:val="00CD0CFE"/>
    <w:rsid w:val="00CD13D7"/>
    <w:rsid w:val="00D565C1"/>
    <w:rsid w:val="00DA56A2"/>
    <w:rsid w:val="00DF5389"/>
    <w:rsid w:val="00E25E7A"/>
    <w:rsid w:val="00E4567B"/>
    <w:rsid w:val="00E469E1"/>
    <w:rsid w:val="00E6519D"/>
    <w:rsid w:val="00E7527B"/>
    <w:rsid w:val="00EB01DA"/>
    <w:rsid w:val="00EC61C7"/>
    <w:rsid w:val="00EF273F"/>
    <w:rsid w:val="00F02AC2"/>
    <w:rsid w:val="00F54117"/>
    <w:rsid w:val="00F73CA8"/>
    <w:rsid w:val="00FA6B93"/>
    <w:rsid w:val="00FB1DE4"/>
    <w:rsid w:val="00FE7E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F31FF"/>
  <w14:defaultImageDpi w14:val="0"/>
  <w15:docId w15:val="{F2AC0527-E4D5-4708-9289-8AB349D7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eastAsia="x-none"/>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eastAsia="x-none"/>
    </w:rPr>
  </w:style>
  <w:style w:type="character" w:customStyle="1" w:styleId="NORMALChar">
    <w:name w:val="NORMAL Char"/>
    <w:basedOn w:val="DefaultParagraphFont"/>
    <w:link w:val="Normal1"/>
    <w:rsid w:val="003B0BEA"/>
    <w:rPr>
      <w:rFonts w:ascii="Arial" w:hAnsi="Arial" w:cs="Times New Roman"/>
      <w:sz w:val="24"/>
      <w:lang w:val="en-GB" w:eastAsia="x-none"/>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cs="Times New Roman"/>
      <w:sz w:val="24"/>
      <w:lang w:val="en-GB" w:eastAsia="x-none"/>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cs="Times New Roman"/>
      <w:sz w:val="24"/>
      <w:lang w:val="en-GB" w:eastAsia="x-none"/>
    </w:rPr>
  </w:style>
  <w:style w:type="paragraph" w:styleId="FootnoteText">
    <w:name w:val="footnote text"/>
    <w:basedOn w:val="Normal"/>
    <w:link w:val="FootnoteTextChar"/>
    <w:uiPriority w:val="99"/>
    <w:semiHidden/>
    <w:unhideWhenUsed/>
    <w:rsid w:val="009A6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81E"/>
    <w:rPr>
      <w:rFonts w:ascii="Arial" w:hAnsi="Arial" w:cs="Times New Roman"/>
      <w:sz w:val="20"/>
      <w:szCs w:val="20"/>
      <w:lang w:val="en-GB" w:eastAsia="x-none"/>
    </w:rPr>
  </w:style>
  <w:style w:type="character" w:styleId="FootnoteReference">
    <w:name w:val="footnote reference"/>
    <w:basedOn w:val="DefaultParagraphFont"/>
    <w:uiPriority w:val="99"/>
    <w:semiHidden/>
    <w:rsid w:val="009A681E"/>
    <w:rPr>
      <w:rFonts w:cs="Times New Roman"/>
      <w:sz w:val="22"/>
      <w:vertAlign w:val="superscript"/>
    </w:rPr>
  </w:style>
  <w:style w:type="paragraph" w:customStyle="1" w:styleId="LegalHeading2">
    <w:name w:val="Legal_Heading2"/>
    <w:basedOn w:val="Normal"/>
    <w:next w:val="Normal"/>
    <w:semiHidden/>
    <w:rsid w:val="009A681E"/>
    <w:pPr>
      <w:keepNext/>
      <w:numPr>
        <w:ilvl w:val="1"/>
        <w:numId w:val="5"/>
      </w:numPr>
      <w:tabs>
        <w:tab w:val="left" w:pos="3402"/>
        <w:tab w:val="left" w:pos="3969"/>
      </w:tabs>
      <w:spacing w:after="360" w:line="480" w:lineRule="auto"/>
      <w:outlineLvl w:val="1"/>
    </w:pPr>
    <w:rPr>
      <w:b/>
      <w:szCs w:val="24"/>
      <w:lang w:eastAsia="en-GB"/>
    </w:rPr>
  </w:style>
  <w:style w:type="paragraph" w:customStyle="1" w:styleId="LegalHeading3">
    <w:name w:val="Legal_Heading3"/>
    <w:basedOn w:val="Normal"/>
    <w:next w:val="Normal"/>
    <w:semiHidden/>
    <w:rsid w:val="009A681E"/>
    <w:pPr>
      <w:keepNext/>
      <w:numPr>
        <w:ilvl w:val="2"/>
        <w:numId w:val="5"/>
      </w:numPr>
      <w:tabs>
        <w:tab w:val="left" w:pos="3969"/>
        <w:tab w:val="left" w:pos="4536"/>
      </w:tabs>
      <w:spacing w:after="360" w:line="480" w:lineRule="auto"/>
      <w:outlineLvl w:val="2"/>
    </w:pPr>
    <w:rPr>
      <w:b/>
      <w:szCs w:val="24"/>
      <w:lang w:eastAsia="en-GB"/>
    </w:rPr>
  </w:style>
  <w:style w:type="paragraph" w:customStyle="1" w:styleId="LegalHeading4">
    <w:name w:val="Legal_Heading4"/>
    <w:basedOn w:val="Normal"/>
    <w:next w:val="Normal"/>
    <w:semiHidden/>
    <w:rsid w:val="009A681E"/>
    <w:pPr>
      <w:keepNext/>
      <w:numPr>
        <w:ilvl w:val="3"/>
        <w:numId w:val="5"/>
      </w:numPr>
      <w:spacing w:line="480" w:lineRule="auto"/>
      <w:outlineLvl w:val="3"/>
    </w:pPr>
    <w:rPr>
      <w:b/>
      <w:szCs w:val="24"/>
      <w:lang w:eastAsia="en-GB"/>
    </w:rPr>
  </w:style>
  <w:style w:type="paragraph" w:customStyle="1" w:styleId="LegalHeading5">
    <w:name w:val="Legal_Heading5"/>
    <w:basedOn w:val="Normal"/>
    <w:next w:val="Normal"/>
    <w:semiHidden/>
    <w:rsid w:val="009A681E"/>
    <w:pPr>
      <w:keepNext/>
      <w:numPr>
        <w:ilvl w:val="4"/>
        <w:numId w:val="5"/>
      </w:numPr>
      <w:spacing w:line="480" w:lineRule="auto"/>
      <w:outlineLvl w:val="4"/>
    </w:pPr>
    <w:rPr>
      <w:b/>
      <w:szCs w:val="24"/>
      <w:lang w:eastAsia="en-GB"/>
    </w:rPr>
  </w:style>
  <w:style w:type="paragraph" w:styleId="BalloonText">
    <w:name w:val="Balloon Text"/>
    <w:basedOn w:val="Normal"/>
    <w:link w:val="BalloonTextChar"/>
    <w:uiPriority w:val="99"/>
    <w:semiHidden/>
    <w:unhideWhenUsed/>
    <w:rsid w:val="00931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59"/>
    <w:rPr>
      <w:rFonts w:ascii="Segoe UI" w:hAnsi="Segoe UI" w:cs="Segoe UI"/>
      <w:sz w:val="18"/>
      <w:szCs w:val="18"/>
      <w:lang w:val="en-GB" w:eastAsia="x-none"/>
    </w:rPr>
  </w:style>
  <w:style w:type="paragraph" w:styleId="ListParagraph">
    <w:name w:val="List Paragraph"/>
    <w:basedOn w:val="Normal"/>
    <w:uiPriority w:val="34"/>
    <w:qFormat/>
    <w:rsid w:val="001E4822"/>
    <w:pPr>
      <w:ind w:left="720"/>
      <w:contextualSpacing/>
    </w:pPr>
  </w:style>
  <w:style w:type="character" w:styleId="CommentReference">
    <w:name w:val="annotation reference"/>
    <w:basedOn w:val="DefaultParagraphFont"/>
    <w:uiPriority w:val="99"/>
    <w:semiHidden/>
    <w:unhideWhenUsed/>
    <w:rsid w:val="00E4567B"/>
    <w:rPr>
      <w:rFonts w:cs="Times New Roman"/>
      <w:sz w:val="16"/>
      <w:szCs w:val="16"/>
    </w:rPr>
  </w:style>
  <w:style w:type="paragraph" w:styleId="CommentText">
    <w:name w:val="annotation text"/>
    <w:basedOn w:val="Normal"/>
    <w:link w:val="CommentTextChar"/>
    <w:uiPriority w:val="99"/>
    <w:semiHidden/>
    <w:unhideWhenUsed/>
    <w:rsid w:val="00E4567B"/>
    <w:pPr>
      <w:spacing w:line="240" w:lineRule="auto"/>
    </w:pPr>
    <w:rPr>
      <w:sz w:val="20"/>
      <w:szCs w:val="20"/>
    </w:rPr>
  </w:style>
  <w:style w:type="character" w:customStyle="1" w:styleId="CommentTextChar">
    <w:name w:val="Comment Text Char"/>
    <w:basedOn w:val="DefaultParagraphFont"/>
    <w:link w:val="CommentText"/>
    <w:uiPriority w:val="99"/>
    <w:semiHidden/>
    <w:rsid w:val="00E4567B"/>
    <w:rPr>
      <w:rFonts w:ascii="Arial" w:hAnsi="Arial"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E4567B"/>
    <w:rPr>
      <w:b/>
      <w:bCs/>
    </w:rPr>
  </w:style>
  <w:style w:type="character" w:customStyle="1" w:styleId="CommentSubjectChar">
    <w:name w:val="Comment Subject Char"/>
    <w:basedOn w:val="CommentTextChar"/>
    <w:link w:val="CommentSubject"/>
    <w:uiPriority w:val="99"/>
    <w:semiHidden/>
    <w:rsid w:val="00E4567B"/>
    <w:rPr>
      <w:rFonts w:ascii="Arial" w:hAnsi="Arial" w:cs="Times New Roman"/>
      <w:b/>
      <w:bCs/>
      <w:sz w:val="20"/>
      <w:szCs w:val="20"/>
      <w:lang w:val="en-GB" w:eastAsia="x-none"/>
    </w:rPr>
  </w:style>
  <w:style w:type="paragraph" w:customStyle="1" w:styleId="LegalNormal">
    <w:name w:val="Legal_Normal"/>
    <w:basedOn w:val="Normal"/>
    <w:rsid w:val="006A7842"/>
    <w:pPr>
      <w:spacing w:after="360" w:line="480" w:lineRule="auto"/>
      <w:ind w:left="0"/>
    </w:pPr>
    <w:rPr>
      <w:szCs w:val="24"/>
      <w:lang w:eastAsia="en-GB"/>
    </w:rPr>
  </w:style>
  <w:style w:type="paragraph" w:styleId="Revision">
    <w:name w:val="Revision"/>
    <w:hidden/>
    <w:uiPriority w:val="99"/>
    <w:semiHidden/>
    <w:rsid w:val="00C16058"/>
    <w:pPr>
      <w:spacing w:after="0" w:line="240" w:lineRule="auto"/>
    </w:pPr>
    <w:rPr>
      <w:rFonts w:ascii="Arial" w:hAnsi="Arial" w:cs="Times New Roman"/>
      <w:sz w:val="24"/>
      <w:lang w:val="en-GB"/>
    </w:rPr>
  </w:style>
  <w:style w:type="character" w:styleId="Hyperlink">
    <w:name w:val="Hyperlink"/>
    <w:basedOn w:val="DefaultParagraphFont"/>
    <w:uiPriority w:val="99"/>
    <w:semiHidden/>
    <w:unhideWhenUsed/>
    <w:rsid w:val="000154B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75709">
      <w:marLeft w:val="0"/>
      <w:marRight w:val="0"/>
      <w:marTop w:val="0"/>
      <w:marBottom w:val="0"/>
      <w:divBdr>
        <w:top w:val="none" w:sz="0" w:space="0" w:color="auto"/>
        <w:left w:val="none" w:sz="0" w:space="0" w:color="auto"/>
        <w:bottom w:val="none" w:sz="0" w:space="0" w:color="auto"/>
        <w:right w:val="none" w:sz="0" w:space="0" w:color="auto"/>
      </w:divBdr>
    </w:div>
    <w:div w:id="1840075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yenyerinews.org/politiki/another-rwandan-kidnapped-from-kampala-streets-and-again-police-has-no-answers/" TargetMode="External"/><Relationship Id="rId4" Type="http://schemas.openxmlformats.org/officeDocument/2006/relationships/webSettings" Target="webSettings.xml"/><Relationship Id="rId9" Type="http://schemas.openxmlformats.org/officeDocument/2006/relationships/hyperlink" Target="http://www.hrw.org/news/2013/11/04/uganda/rwanda-forcible-return-raises-grave-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bhenxa\OneDrive%20-%20judiciary.org.za\Documents\Proof%20Reading\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Template.dotx</Template>
  <TotalTime>0</TotalTime>
  <Pages>17</Pages>
  <Words>3947</Words>
  <Characters>22504</Characters>
  <Application>Microsoft Office Word</Application>
  <DocSecurity>0</DocSecurity>
  <Lines>187</Lines>
  <Paragraphs>52</Paragraphs>
  <ScaleCrop>false</ScaleCrop>
  <Company>HP Inc.</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Mabhenxa</dc:creator>
  <cp:keywords/>
  <dc:description/>
  <cp:lastModifiedBy>sathish sarshan  mohan</cp:lastModifiedBy>
  <cp:revision>2</cp:revision>
  <cp:lastPrinted>2023-12-01T11:41:00Z</cp:lastPrinted>
  <dcterms:created xsi:type="dcterms:W3CDTF">2024-03-13T11:09:00Z</dcterms:created>
  <dcterms:modified xsi:type="dcterms:W3CDTF">2024-03-13T11:09:00Z</dcterms:modified>
</cp:coreProperties>
</file>