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522" w:rsidRPr="000C7880" w:rsidRDefault="00E85522" w:rsidP="00E85522">
      <w:pPr>
        <w:rPr>
          <w:rFonts w:ascii="Times New Roman" w:hAnsi="Times New Roman" w:cs="Times New Roman"/>
          <w:sz w:val="28"/>
          <w:szCs w:val="28"/>
        </w:rPr>
      </w:pPr>
      <w:r w:rsidRPr="000C7880">
        <w:rPr>
          <w:rFonts w:ascii="Times New Roman" w:hAnsi="Times New Roman" w:cs="Times New Roman"/>
          <w:noProof/>
          <w:color w:val="000000" w:themeColor="text1"/>
          <w:sz w:val="28"/>
          <w:szCs w:val="28"/>
          <w:lang w:val="en-US"/>
        </w:rPr>
        <w:drawing>
          <wp:anchor distT="0" distB="0" distL="114300" distR="114300" simplePos="0" relativeHeight="251659264" behindDoc="0" locked="0" layoutInCell="1" allowOverlap="1" wp14:anchorId="3A653D40" wp14:editId="58EB98D0">
            <wp:simplePos x="0" y="0"/>
            <wp:positionH relativeFrom="column">
              <wp:posOffset>2295525</wp:posOffset>
            </wp:positionH>
            <wp:positionV relativeFrom="paragraph">
              <wp:posOffset>52705</wp:posOffset>
            </wp:positionV>
            <wp:extent cx="1247775" cy="1247775"/>
            <wp:effectExtent l="0" t="0" r="9525" b="9525"/>
            <wp:wrapSquare wrapText="bothSides"/>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p>
    <w:p w:rsidR="00E85522" w:rsidRPr="000C7880" w:rsidRDefault="00E85522" w:rsidP="00E85522">
      <w:pPr>
        <w:tabs>
          <w:tab w:val="left" w:pos="241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E85522" w:rsidRPr="000C7880" w:rsidRDefault="00E85522" w:rsidP="00E85522">
      <w:pPr>
        <w:spacing w:after="0"/>
        <w:rPr>
          <w:rFonts w:ascii="Times New Roman" w:hAnsi="Times New Roman" w:cs="Times New Roman"/>
          <w:color w:val="000000" w:themeColor="text1"/>
          <w:sz w:val="28"/>
          <w:szCs w:val="28"/>
        </w:rPr>
      </w:pPr>
    </w:p>
    <w:p w:rsidR="00E85522" w:rsidRPr="000C7880" w:rsidRDefault="00E85522" w:rsidP="00E85522">
      <w:pPr>
        <w:spacing w:after="0"/>
        <w:rPr>
          <w:rFonts w:ascii="Times New Roman" w:hAnsi="Times New Roman" w:cs="Times New Roman"/>
          <w:b/>
          <w:color w:val="000000" w:themeColor="text1"/>
          <w:sz w:val="28"/>
          <w:szCs w:val="28"/>
        </w:rPr>
      </w:pPr>
      <w:r w:rsidRPr="000C78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0C7880">
        <w:rPr>
          <w:rFonts w:ascii="Times New Roman" w:hAnsi="Times New Roman" w:cs="Times New Roman"/>
          <w:b/>
          <w:color w:val="000000" w:themeColor="text1"/>
          <w:sz w:val="28"/>
          <w:szCs w:val="28"/>
        </w:rPr>
        <w:t>HIGH COURT OF SOUTH AFRICA</w:t>
      </w:r>
    </w:p>
    <w:p w:rsidR="00E85522" w:rsidRPr="00D72A63" w:rsidRDefault="00E85522" w:rsidP="00D72A63">
      <w:pPr>
        <w:tabs>
          <w:tab w:val="center" w:pos="4513"/>
          <w:tab w:val="left" w:pos="7826"/>
        </w:tabs>
        <w:spacing w:after="120"/>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0C7880">
        <w:rPr>
          <w:rFonts w:ascii="Times New Roman" w:hAnsi="Times New Roman" w:cs="Times New Roman"/>
          <w:b/>
          <w:color w:val="000000" w:themeColor="text1"/>
          <w:sz w:val="28"/>
          <w:szCs w:val="28"/>
        </w:rPr>
        <w:t>(GAUTENG DIVISION, PRETORIA)</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0C7880">
        <w:rPr>
          <w:rFonts w:ascii="Times New Roman" w:hAnsi="Times New Roman" w:cs="Times New Roman"/>
          <w:b/>
          <w:color w:val="000000" w:themeColor="text1"/>
          <w:sz w:val="28"/>
          <w:szCs w:val="28"/>
          <w:highlight w:val="yellow"/>
        </w:rPr>
        <w:t xml:space="preserve">                                                                    </w:t>
      </w:r>
    </w:p>
    <w:p w:rsidR="00EE1DF4" w:rsidRDefault="00D72A63" w:rsidP="007211EC">
      <w:pPr>
        <w:spacing w:after="240" w:line="240" w:lineRule="auto"/>
        <w:ind w:right="-4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85522" w:rsidRPr="000C7880">
        <w:rPr>
          <w:rFonts w:ascii="Times New Roman" w:hAnsi="Times New Roman" w:cs="Times New Roman"/>
          <w:b/>
          <w:color w:val="000000" w:themeColor="text1"/>
          <w:sz w:val="28"/>
          <w:szCs w:val="28"/>
        </w:rPr>
        <w:t xml:space="preserve">                                                      </w:t>
      </w:r>
      <w:r w:rsidR="007211EC">
        <w:rPr>
          <w:rFonts w:ascii="Times New Roman" w:hAnsi="Times New Roman" w:cs="Times New Roman"/>
          <w:b/>
          <w:color w:val="000000" w:themeColor="text1"/>
          <w:sz w:val="28"/>
          <w:szCs w:val="28"/>
        </w:rPr>
        <w:t xml:space="preserve">    </w:t>
      </w:r>
      <w:r w:rsidR="002E6A3A">
        <w:rPr>
          <w:rFonts w:ascii="Times New Roman" w:hAnsi="Times New Roman" w:cs="Times New Roman"/>
          <w:b/>
          <w:color w:val="000000" w:themeColor="text1"/>
          <w:sz w:val="28"/>
          <w:szCs w:val="28"/>
        </w:rPr>
        <w:tab/>
      </w:r>
      <w:r w:rsidR="002E6A3A">
        <w:rPr>
          <w:rFonts w:ascii="Times New Roman" w:hAnsi="Times New Roman" w:cs="Times New Roman"/>
          <w:b/>
          <w:color w:val="000000" w:themeColor="text1"/>
          <w:sz w:val="28"/>
          <w:szCs w:val="28"/>
        </w:rPr>
        <w:tab/>
        <w:t xml:space="preserve">        </w:t>
      </w:r>
      <w:r w:rsidR="00E85522">
        <w:rPr>
          <w:rFonts w:ascii="Times New Roman" w:hAnsi="Times New Roman" w:cs="Times New Roman"/>
          <w:b/>
          <w:color w:val="000000" w:themeColor="text1"/>
          <w:sz w:val="28"/>
          <w:szCs w:val="28"/>
        </w:rPr>
        <w:t>CASE NO:</w:t>
      </w:r>
      <w:r w:rsidR="00C841D0">
        <w:rPr>
          <w:rFonts w:ascii="Times New Roman" w:hAnsi="Times New Roman" w:cs="Times New Roman"/>
          <w:b/>
          <w:color w:val="000000" w:themeColor="text1"/>
          <w:sz w:val="28"/>
          <w:szCs w:val="28"/>
        </w:rPr>
        <w:t xml:space="preserve"> </w:t>
      </w:r>
      <w:r w:rsidR="002B43A2">
        <w:rPr>
          <w:rFonts w:ascii="Times New Roman" w:hAnsi="Times New Roman" w:cs="Times New Roman"/>
          <w:b/>
          <w:color w:val="000000" w:themeColor="text1"/>
          <w:sz w:val="28"/>
          <w:szCs w:val="28"/>
        </w:rPr>
        <w:t>A172/2022</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D72A63" w:rsidRPr="00D72A63" w:rsidTr="00C53475">
        <w:tc>
          <w:tcPr>
            <w:tcW w:w="4428" w:type="dxa"/>
          </w:tcPr>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bookmarkStart w:id="0" w:name="OLE_LINK1"/>
            <w:bookmarkStart w:id="1" w:name="OLE_LINK2"/>
            <w:bookmarkStart w:id="2" w:name="OLE_LINK3"/>
            <w:bookmarkStart w:id="3" w:name="OLE_LINK4"/>
          </w:p>
          <w:p w:rsidR="00D72A63" w:rsidRPr="00D72A63" w:rsidRDefault="00016BC0" w:rsidP="00D72A63">
            <w:pPr>
              <w:spacing w:after="0"/>
              <w:jc w:val="left"/>
              <w:rPr>
                <w:rFonts w:ascii="Times New Roman" w:eastAsia="Calibri" w:hAnsi="Times New Roman" w:cs="Arial"/>
                <w:b/>
                <w:spacing w:val="3"/>
                <w:w w:val="104"/>
                <w:kern w:val="24"/>
                <w:sz w:val="18"/>
                <w:szCs w:val="18"/>
                <w:lang w:val="en-GB"/>
              </w:rPr>
            </w:pPr>
            <w:r>
              <w:rPr>
                <w:rFonts w:ascii="Times New Roman" w:eastAsia="Calibri" w:hAnsi="Times New Roman" w:cs="Arial"/>
                <w:b/>
                <w:spacing w:val="3"/>
                <w:w w:val="104"/>
                <w:kern w:val="24"/>
                <w:sz w:val="18"/>
                <w:szCs w:val="18"/>
                <w:lang w:val="en-GB"/>
              </w:rPr>
              <w:t xml:space="preserve">(1) REPORTABLE: </w:t>
            </w:r>
            <w:r w:rsidR="00D72A63" w:rsidRPr="00D72A63">
              <w:rPr>
                <w:rFonts w:ascii="Times New Roman" w:eastAsia="Calibri" w:hAnsi="Times New Roman" w:cs="Arial"/>
                <w:b/>
                <w:spacing w:val="3"/>
                <w:w w:val="104"/>
                <w:kern w:val="24"/>
                <w:sz w:val="18"/>
                <w:szCs w:val="18"/>
                <w:lang w:val="en-GB"/>
              </w:rPr>
              <w:t xml:space="preserve"> NO.</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(2) OF INTE</w:t>
            </w:r>
            <w:r w:rsidR="00016BC0">
              <w:rPr>
                <w:rFonts w:ascii="Times New Roman" w:eastAsia="Calibri" w:hAnsi="Times New Roman" w:cs="Arial"/>
                <w:b/>
                <w:spacing w:val="3"/>
                <w:w w:val="104"/>
                <w:kern w:val="24"/>
                <w:sz w:val="18"/>
                <w:szCs w:val="18"/>
                <w:lang w:val="en-GB"/>
              </w:rPr>
              <w:t xml:space="preserve">REST TO OTHER JUDGES:  </w:t>
            </w:r>
            <w:r w:rsidR="00D15B69">
              <w:rPr>
                <w:rFonts w:ascii="Times New Roman" w:eastAsia="Calibri" w:hAnsi="Times New Roman" w:cs="Arial"/>
                <w:b/>
                <w:spacing w:val="3"/>
                <w:w w:val="104"/>
                <w:kern w:val="24"/>
                <w:sz w:val="18"/>
                <w:szCs w:val="18"/>
                <w:lang w:val="en-GB"/>
              </w:rPr>
              <w:t>NO</w:t>
            </w:r>
            <w:r w:rsidR="00016BC0">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(3) REVISED.</w:t>
            </w:r>
          </w:p>
          <w:p w:rsidR="00E82EE6" w:rsidRDefault="006122C4"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u w:val="single"/>
                <w:lang w:val="en-GB"/>
              </w:rPr>
              <w:t>DATE</w:t>
            </w:r>
            <w:r w:rsidR="002B0B14" w:rsidRPr="002B0B14">
              <w:rPr>
                <w:rFonts w:ascii="Times New Roman" w:eastAsia="Calibri" w:hAnsi="Times New Roman" w:cs="Arial"/>
                <w:b/>
                <w:spacing w:val="3"/>
                <w:w w:val="104"/>
                <w:kern w:val="24"/>
                <w:sz w:val="18"/>
                <w:szCs w:val="18"/>
                <w:lang w:val="en-GB"/>
              </w:rPr>
              <w:t>:</w:t>
            </w:r>
            <w:r w:rsidR="003954C5">
              <w:rPr>
                <w:rFonts w:ascii="Times New Roman" w:eastAsia="Calibri" w:hAnsi="Times New Roman" w:cs="Arial"/>
                <w:b/>
                <w:spacing w:val="3"/>
                <w:w w:val="104"/>
                <w:kern w:val="24"/>
                <w:sz w:val="18"/>
                <w:szCs w:val="18"/>
                <w:lang w:val="en-GB"/>
              </w:rPr>
              <w:t xml:space="preserve"> </w:t>
            </w:r>
            <w:r w:rsidR="002B43A2">
              <w:rPr>
                <w:rFonts w:ascii="Times New Roman" w:eastAsia="Calibri" w:hAnsi="Times New Roman" w:cs="Arial"/>
                <w:b/>
                <w:spacing w:val="3"/>
                <w:w w:val="104"/>
                <w:kern w:val="24"/>
                <w:sz w:val="18"/>
                <w:szCs w:val="18"/>
                <w:lang w:val="en-GB"/>
              </w:rPr>
              <w:t>….. MARCH</w:t>
            </w:r>
            <w:r w:rsidR="00395B4C">
              <w:rPr>
                <w:rFonts w:ascii="Times New Roman" w:eastAsia="Calibri" w:hAnsi="Times New Roman" w:cs="Arial"/>
                <w:b/>
                <w:spacing w:val="3"/>
                <w:w w:val="104"/>
                <w:kern w:val="24"/>
                <w:sz w:val="18"/>
                <w:szCs w:val="18"/>
                <w:lang w:val="en-GB"/>
              </w:rPr>
              <w:t xml:space="preserve"> 2023</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u w:val="single"/>
                <w:lang w:val="en-GB"/>
              </w:rPr>
            </w:pPr>
            <w:r w:rsidRPr="00D72A63">
              <w:rPr>
                <w:rFonts w:ascii="Times New Roman" w:eastAsia="Calibri" w:hAnsi="Times New Roman" w:cs="Arial"/>
                <w:b/>
                <w:spacing w:val="3"/>
                <w:w w:val="104"/>
                <w:kern w:val="24"/>
                <w:sz w:val="18"/>
                <w:szCs w:val="18"/>
                <w:u w:val="single"/>
                <w:lang w:val="en-GB"/>
              </w:rPr>
              <w:t>SIGNATURE</w:t>
            </w:r>
            <w:r w:rsidR="009461F2">
              <w:rPr>
                <w:rFonts w:ascii="Times New Roman" w:eastAsia="Calibri" w:hAnsi="Times New Roman" w:cs="Arial"/>
                <w:b/>
                <w:spacing w:val="3"/>
                <w:w w:val="104"/>
                <w:kern w:val="24"/>
                <w:sz w:val="18"/>
                <w:szCs w:val="18"/>
                <w:u w:val="single"/>
                <w:lang w:val="en-GB"/>
              </w:rPr>
              <w:t xml:space="preserve">  </w:t>
            </w:r>
          </w:p>
        </w:tc>
      </w:tr>
      <w:bookmarkEnd w:id="0"/>
      <w:bookmarkEnd w:id="1"/>
      <w:bookmarkEnd w:id="2"/>
      <w:bookmarkEnd w:id="3"/>
    </w:tbl>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E85522">
      <w:pPr>
        <w:spacing w:after="240"/>
        <w:ind w:right="-46"/>
        <w:rPr>
          <w:rFonts w:ascii="Times New Roman" w:hAnsi="Times New Roman" w:cs="Times New Roman"/>
          <w:b/>
          <w:color w:val="000000" w:themeColor="text1"/>
          <w:sz w:val="28"/>
          <w:szCs w:val="28"/>
        </w:rPr>
      </w:pPr>
    </w:p>
    <w:p w:rsidR="00D72A63" w:rsidRPr="00D72A63" w:rsidRDefault="00D72A63" w:rsidP="00E85522">
      <w:pPr>
        <w:spacing w:after="240"/>
        <w:ind w:right="-46"/>
        <w:rPr>
          <w:rFonts w:ascii="Times New Roman" w:hAnsi="Times New Roman" w:cs="Times New Roman"/>
          <w:color w:val="000000" w:themeColor="text1"/>
          <w:sz w:val="28"/>
          <w:szCs w:val="28"/>
        </w:rPr>
      </w:pPr>
    </w:p>
    <w:p w:rsidR="004C58F4" w:rsidRDefault="00D72A63" w:rsidP="004C58F4">
      <w:pPr>
        <w:spacing w:after="120"/>
        <w:ind w:right="-45"/>
        <w:rPr>
          <w:rFonts w:ascii="Times New Roman" w:hAnsi="Times New Roman" w:cs="Times New Roman"/>
          <w:color w:val="000000" w:themeColor="text1"/>
          <w:sz w:val="28"/>
          <w:szCs w:val="28"/>
        </w:rPr>
      </w:pPr>
      <w:r w:rsidRPr="00D72A63">
        <w:rPr>
          <w:rFonts w:ascii="Times New Roman" w:hAnsi="Times New Roman" w:cs="Times New Roman"/>
          <w:color w:val="000000" w:themeColor="text1"/>
          <w:sz w:val="28"/>
          <w:szCs w:val="28"/>
        </w:rPr>
        <w:t>In the matter between:</w:t>
      </w:r>
    </w:p>
    <w:p w:rsidR="00EE1DF4" w:rsidRDefault="002B43A2" w:rsidP="00AD518C">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MAKHULANI KASSIM ALBERTO</w:t>
      </w:r>
      <w:r w:rsidR="00AD518C">
        <w:rPr>
          <w:rFonts w:ascii="Times New Roman" w:hAnsi="Times New Roman" w:cs="Times New Roman"/>
          <w:color w:val="000000" w:themeColor="text1"/>
          <w:sz w:val="28"/>
          <w:szCs w:val="28"/>
        </w:rPr>
        <w:tab/>
      </w:r>
      <w:r w:rsidR="00AD5705">
        <w:rPr>
          <w:rFonts w:ascii="Times New Roman" w:hAnsi="Times New Roman" w:cs="Times New Roman"/>
          <w:color w:val="000000" w:themeColor="text1"/>
          <w:sz w:val="28"/>
          <w:szCs w:val="28"/>
        </w:rPr>
        <w:tab/>
      </w:r>
      <w:r w:rsidR="001F11E5">
        <w:rPr>
          <w:rFonts w:ascii="Times New Roman" w:hAnsi="Times New Roman" w:cs="Times New Roman"/>
          <w:color w:val="000000" w:themeColor="text1"/>
          <w:sz w:val="28"/>
          <w:szCs w:val="28"/>
        </w:rPr>
        <w:t xml:space="preserve">            </w:t>
      </w:r>
      <w:r w:rsidR="001F11E5">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ab/>
        <w:t>Appellant</w:t>
      </w:r>
    </w:p>
    <w:p w:rsidR="00885474" w:rsidRDefault="00885474" w:rsidP="008479BB">
      <w:pPr>
        <w:spacing w:after="0"/>
        <w:ind w:right="-45"/>
        <w:rPr>
          <w:rFonts w:ascii="Times New Roman" w:hAnsi="Times New Roman" w:cs="Times New Roman"/>
          <w:color w:val="000000" w:themeColor="text1"/>
          <w:sz w:val="28"/>
          <w:szCs w:val="28"/>
        </w:rPr>
      </w:pPr>
    </w:p>
    <w:p w:rsidR="00885474" w:rsidRDefault="00C85571" w:rsidP="00FF214C">
      <w:pPr>
        <w:spacing w:after="120"/>
        <w:ind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A3586D">
        <w:rPr>
          <w:rFonts w:ascii="Times New Roman" w:hAnsi="Times New Roman" w:cs="Times New Roman"/>
          <w:color w:val="000000" w:themeColor="text1"/>
          <w:sz w:val="28"/>
          <w:szCs w:val="28"/>
        </w:rPr>
        <w:t>nd</w:t>
      </w:r>
    </w:p>
    <w:p w:rsidR="00C85571" w:rsidRDefault="00C85571" w:rsidP="008479BB">
      <w:pPr>
        <w:spacing w:after="0"/>
        <w:ind w:right="-45"/>
        <w:rPr>
          <w:rFonts w:ascii="Times New Roman" w:hAnsi="Times New Roman" w:cs="Times New Roman"/>
          <w:color w:val="000000" w:themeColor="text1"/>
          <w:sz w:val="28"/>
          <w:szCs w:val="28"/>
        </w:rPr>
      </w:pPr>
    </w:p>
    <w:p w:rsidR="00AD5705" w:rsidRPr="00AD5705" w:rsidRDefault="002B43A2" w:rsidP="00C85571">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THE STATE</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00AD5705">
        <w:rPr>
          <w:rFonts w:ascii="Times New Roman" w:hAnsi="Times New Roman" w:cs="Times New Roman"/>
          <w:b/>
          <w:color w:val="000000" w:themeColor="text1"/>
          <w:sz w:val="28"/>
          <w:szCs w:val="28"/>
        </w:rPr>
        <w:tab/>
      </w:r>
      <w:r w:rsidR="00AD5705">
        <w:rPr>
          <w:rFonts w:ascii="Times New Roman" w:hAnsi="Times New Roman" w:cs="Times New Roman"/>
          <w:b/>
          <w:color w:val="000000" w:themeColor="text1"/>
          <w:sz w:val="28"/>
          <w:szCs w:val="28"/>
        </w:rPr>
        <w:tab/>
      </w:r>
      <w:r w:rsidR="00AD5705">
        <w:rPr>
          <w:rFonts w:ascii="Times New Roman" w:hAnsi="Times New Roman" w:cs="Times New Roman"/>
          <w:b/>
          <w:color w:val="000000" w:themeColor="text1"/>
          <w:sz w:val="28"/>
          <w:szCs w:val="28"/>
        </w:rPr>
        <w:tab/>
      </w:r>
      <w:r w:rsidR="00AD5705">
        <w:rPr>
          <w:rFonts w:ascii="Times New Roman" w:hAnsi="Times New Roman" w:cs="Times New Roman"/>
          <w:b/>
          <w:color w:val="000000" w:themeColor="text1"/>
          <w:sz w:val="28"/>
          <w:szCs w:val="28"/>
        </w:rPr>
        <w:tab/>
        <w:t xml:space="preserve">        </w:t>
      </w:r>
      <w:r>
        <w:rPr>
          <w:rFonts w:ascii="Times New Roman" w:hAnsi="Times New Roman" w:cs="Times New Roman"/>
          <w:b/>
          <w:color w:val="000000" w:themeColor="text1"/>
          <w:sz w:val="28"/>
          <w:szCs w:val="28"/>
        </w:rPr>
        <w:tab/>
        <w:t xml:space="preserve">       </w:t>
      </w:r>
      <w:r w:rsidR="00AD5705">
        <w:rPr>
          <w:rFonts w:ascii="Times New Roman" w:hAnsi="Times New Roman" w:cs="Times New Roman"/>
          <w:color w:val="000000" w:themeColor="text1"/>
          <w:sz w:val="28"/>
          <w:szCs w:val="28"/>
        </w:rPr>
        <w:t>Respondent</w:t>
      </w:r>
    </w:p>
    <w:p w:rsidR="00C85571" w:rsidRDefault="00C85571" w:rsidP="00C85571">
      <w:pPr>
        <w:spacing w:after="0"/>
        <w:ind w:left="1440" w:right="-45" w:hanging="1440"/>
        <w:rPr>
          <w:rFonts w:ascii="Times New Roman" w:hAnsi="Times New Roman" w:cs="Times New Roman"/>
          <w:b/>
          <w:color w:val="000000" w:themeColor="text1"/>
          <w:sz w:val="28"/>
          <w:szCs w:val="28"/>
        </w:rPr>
      </w:pPr>
    </w:p>
    <w:p w:rsidR="00902205" w:rsidRDefault="005B1CBB" w:rsidP="00AD5705">
      <w:pPr>
        <w:spacing w:after="0"/>
        <w:ind w:left="1440" w:right="-45" w:hanging="1440"/>
        <w:rPr>
          <w:rFonts w:ascii="Times New Roman" w:hAnsi="Times New Roman" w:cs="Times New Roman"/>
          <w:color w:val="000000" w:themeColor="text1"/>
          <w:sz w:val="28"/>
          <w:szCs w:val="28"/>
        </w:rPr>
      </w:pPr>
      <w:r w:rsidRPr="00885474">
        <w:rPr>
          <w:rFonts w:ascii="Times New Roman" w:hAnsi="Times New Roman" w:cs="Times New Roman"/>
          <w:b/>
          <w:color w:val="000000" w:themeColor="text1"/>
          <w:sz w:val="28"/>
          <w:szCs w:val="28"/>
        </w:rPr>
        <w:t>Summary</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sidR="002B43A2" w:rsidRPr="002B43A2">
        <w:rPr>
          <w:rFonts w:ascii="Times New Roman" w:hAnsi="Times New Roman" w:cs="Times New Roman"/>
          <w:i/>
          <w:color w:val="000000" w:themeColor="text1"/>
          <w:sz w:val="28"/>
          <w:szCs w:val="28"/>
        </w:rPr>
        <w:t>sentences for multiple offences, cumulative effect – court to take totality of effective period of imprisonment into account – effective sentencing period of 35 years imprisonment for 23 counts of housebreaking reduced to effective 20 years imprisonment</w:t>
      </w:r>
      <w:r w:rsidR="002B43A2">
        <w:rPr>
          <w:rFonts w:ascii="Times New Roman" w:hAnsi="Times New Roman" w:cs="Times New Roman"/>
          <w:color w:val="000000" w:themeColor="text1"/>
          <w:sz w:val="28"/>
          <w:szCs w:val="28"/>
        </w:rPr>
        <w:t xml:space="preserve">. </w:t>
      </w:r>
    </w:p>
    <w:p w:rsidR="007411CE" w:rsidRDefault="007411CE" w:rsidP="00AD5705">
      <w:pPr>
        <w:pBdr>
          <w:bottom w:val="single" w:sz="12" w:space="1" w:color="auto"/>
        </w:pBdr>
        <w:spacing w:after="0"/>
        <w:ind w:left="1440" w:right="-45" w:hanging="1440"/>
        <w:rPr>
          <w:rFonts w:ascii="Times New Roman" w:hAnsi="Times New Roman" w:cs="Times New Roman"/>
          <w:color w:val="000000" w:themeColor="text1"/>
          <w:sz w:val="28"/>
          <w:szCs w:val="28"/>
        </w:rPr>
      </w:pPr>
    </w:p>
    <w:p w:rsidR="005B1CBB" w:rsidRDefault="005B1CBB" w:rsidP="00EE1DF4">
      <w:pPr>
        <w:spacing w:after="0" w:line="240" w:lineRule="auto"/>
        <w:ind w:left="1440" w:right="-45" w:hanging="1440"/>
        <w:rPr>
          <w:rFonts w:ascii="Times New Roman" w:hAnsi="Times New Roman" w:cs="Times New Roman"/>
          <w:color w:val="000000" w:themeColor="text1"/>
          <w:sz w:val="28"/>
          <w:szCs w:val="28"/>
        </w:rPr>
      </w:pPr>
    </w:p>
    <w:p w:rsidR="005B1CBB" w:rsidRPr="00C53A51" w:rsidRDefault="005B1CBB" w:rsidP="00C53A51">
      <w:pPr>
        <w:pBdr>
          <w:bottom w:val="single" w:sz="12" w:space="1" w:color="auto"/>
        </w:pBdr>
        <w:spacing w:after="0"/>
        <w:ind w:left="1440" w:right="-45" w:hanging="1440"/>
        <w:jc w:val="center"/>
        <w:rPr>
          <w:rFonts w:ascii="Times New Roman" w:hAnsi="Times New Roman" w:cs="Times New Roman"/>
          <w:b/>
          <w:color w:val="000000" w:themeColor="text1"/>
          <w:sz w:val="28"/>
          <w:szCs w:val="28"/>
        </w:rPr>
      </w:pPr>
      <w:r w:rsidRPr="005B1CBB">
        <w:rPr>
          <w:rFonts w:ascii="Times New Roman" w:hAnsi="Times New Roman" w:cs="Times New Roman"/>
          <w:b/>
          <w:color w:val="000000" w:themeColor="text1"/>
          <w:sz w:val="28"/>
          <w:szCs w:val="28"/>
        </w:rPr>
        <w:t>ORDER</w:t>
      </w:r>
    </w:p>
    <w:p w:rsidR="00C71A8E" w:rsidRDefault="002B43A2" w:rsidP="00B44805">
      <w:pPr>
        <w:pStyle w:val="MEMONUMBERED"/>
        <w:numPr>
          <w:ilvl w:val="0"/>
          <w:numId w:val="0"/>
        </w:numPr>
        <w:spacing w:after="360" w:line="360" w:lineRule="auto"/>
        <w:ind w:left="720"/>
        <w:rPr>
          <w:sz w:val="28"/>
          <w:szCs w:val="28"/>
        </w:rPr>
      </w:pPr>
      <w:r>
        <w:rPr>
          <w:sz w:val="28"/>
          <w:szCs w:val="28"/>
        </w:rPr>
        <w:lastRenderedPageBreak/>
        <w:t xml:space="preserve">The appeal against sentence is upheld and the conditions attached to the imposed sentences are amended to read, from the date of the original imposition thereof, being </w:t>
      </w:r>
      <w:r w:rsidR="0081436E">
        <w:rPr>
          <w:sz w:val="28"/>
          <w:szCs w:val="28"/>
        </w:rPr>
        <w:t>1 September 2020</w:t>
      </w:r>
      <w:r>
        <w:rPr>
          <w:sz w:val="28"/>
          <w:szCs w:val="28"/>
        </w:rPr>
        <w:t>, as follows: “</w:t>
      </w:r>
      <w:r w:rsidRPr="00956BC6">
        <w:rPr>
          <w:i/>
          <w:sz w:val="28"/>
          <w:szCs w:val="28"/>
        </w:rPr>
        <w:t>In terms of Section 280 (2) of the Criminal Procedure Act, 51 of 1977 it is ordered that</w:t>
      </w:r>
      <w:r w:rsidR="00956BC6" w:rsidRPr="00956BC6">
        <w:rPr>
          <w:i/>
          <w:sz w:val="28"/>
          <w:szCs w:val="28"/>
        </w:rPr>
        <w:t xml:space="preserve"> </w:t>
      </w:r>
      <w:r w:rsidR="00956BC6" w:rsidRPr="00956BC6">
        <w:rPr>
          <w:i/>
          <w:color w:val="000000" w:themeColor="text1"/>
          <w:sz w:val="28"/>
          <w:szCs w:val="28"/>
        </w:rPr>
        <w:t>sentences in respect of charges 5, 6, 7, 8, 9, 18 and 19 are to run concurrently with the sentence imposed in respect of charge 23, the sentences in respect of charges12, 14, 15, 16, 17 and 20 are to run concurrently with the sentence in respect of charge 4, the sentences in respect of charges 2, 3, 10, 11 and 13 are to run concurrently with the sentence imposed in respect of charge 1 and the sentences in respect of charges 22 and 24 are to run concurrently with the sentence imposed in charge 21, resulting in an effective sentence of 20 years imprisonment</w:t>
      </w:r>
      <w:r w:rsidR="00956BC6">
        <w:rPr>
          <w:color w:val="000000" w:themeColor="text1"/>
          <w:sz w:val="28"/>
          <w:szCs w:val="28"/>
        </w:rPr>
        <w:t>”.</w:t>
      </w:r>
    </w:p>
    <w:p w:rsidR="00E85522" w:rsidRPr="00FF214C" w:rsidRDefault="00E85522" w:rsidP="00FF214C">
      <w:pPr>
        <w:spacing w:after="120"/>
        <w:ind w:right="-45"/>
        <w:rPr>
          <w:rFonts w:ascii="Times New Roman" w:hAnsi="Times New Roman" w:cs="Times New Roman"/>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r w:rsidRPr="000C7880">
        <w:rPr>
          <w:rFonts w:ascii="Times New Roman" w:hAnsi="Times New Roman" w:cs="Times New Roman"/>
          <w:b/>
          <w:color w:val="000000" w:themeColor="text1"/>
          <w:sz w:val="28"/>
          <w:szCs w:val="28"/>
        </w:rPr>
        <w:t xml:space="preserve">                                                     </w:t>
      </w:r>
    </w:p>
    <w:p w:rsidR="00E85522" w:rsidRPr="000C7880" w:rsidRDefault="00E85522" w:rsidP="00E85522">
      <w:pPr>
        <w:spacing w:after="120" w:line="240" w:lineRule="auto"/>
        <w:ind w:right="-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U</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D</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G</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M</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E</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N</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T</w:t>
      </w:r>
      <w:r w:rsidR="00DE7A19">
        <w:rPr>
          <w:rFonts w:ascii="Times New Roman" w:hAnsi="Times New Roman" w:cs="Times New Roman"/>
          <w:b/>
          <w:color w:val="000000" w:themeColor="text1"/>
          <w:sz w:val="28"/>
          <w:szCs w:val="28"/>
        </w:rPr>
        <w:t xml:space="preserve"> </w:t>
      </w:r>
    </w:p>
    <w:p w:rsidR="00E85522" w:rsidRPr="000C7880" w:rsidRDefault="00E85522" w:rsidP="00E85522">
      <w:pPr>
        <w:spacing w:after="240"/>
        <w:ind w:right="-57"/>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p>
    <w:p w:rsidR="005F291D" w:rsidRDefault="007D16EB" w:rsidP="007D16EB">
      <w:pPr>
        <w:pStyle w:val="MEMONUMBERED"/>
        <w:numPr>
          <w:ilvl w:val="0"/>
          <w:numId w:val="0"/>
        </w:numPr>
        <w:spacing w:after="360" w:line="360" w:lineRule="auto"/>
        <w:rPr>
          <w:b/>
          <w:color w:val="000000" w:themeColor="text1"/>
          <w:sz w:val="28"/>
          <w:szCs w:val="28"/>
          <w:u w:val="single"/>
        </w:rPr>
      </w:pPr>
      <w:r>
        <w:rPr>
          <w:i/>
          <w:color w:val="000000" w:themeColor="text1"/>
          <w:sz w:val="28"/>
          <w:szCs w:val="28"/>
        </w:rPr>
        <w:t xml:space="preserve">This </w:t>
      </w:r>
      <w:r w:rsidR="00B1466D">
        <w:rPr>
          <w:i/>
          <w:color w:val="000000" w:themeColor="text1"/>
          <w:sz w:val="28"/>
          <w:szCs w:val="28"/>
        </w:rPr>
        <w:t>matter has been heard</w:t>
      </w:r>
      <w:r w:rsidR="00080C2F">
        <w:rPr>
          <w:i/>
          <w:color w:val="000000" w:themeColor="text1"/>
          <w:sz w:val="28"/>
          <w:szCs w:val="28"/>
        </w:rPr>
        <w:t xml:space="preserve"> </w:t>
      </w:r>
      <w:r w:rsidR="00624D2B">
        <w:rPr>
          <w:i/>
          <w:color w:val="000000" w:themeColor="text1"/>
          <w:sz w:val="28"/>
          <w:szCs w:val="28"/>
        </w:rPr>
        <w:t xml:space="preserve">in open court </w:t>
      </w:r>
      <w:r w:rsidR="00185667">
        <w:rPr>
          <w:i/>
          <w:color w:val="000000" w:themeColor="text1"/>
          <w:sz w:val="28"/>
          <w:szCs w:val="28"/>
        </w:rPr>
        <w:t>and</w:t>
      </w:r>
      <w:r w:rsidR="00D55B6B">
        <w:rPr>
          <w:i/>
          <w:color w:val="000000" w:themeColor="text1"/>
          <w:sz w:val="28"/>
          <w:szCs w:val="28"/>
        </w:rPr>
        <w:t xml:space="preserve"> is otherwise</w:t>
      </w:r>
      <w:r>
        <w:rPr>
          <w:i/>
          <w:color w:val="000000" w:themeColor="text1"/>
          <w:sz w:val="28"/>
          <w:szCs w:val="28"/>
        </w:rPr>
        <w:t xml:space="preserve"> disposed of in terms of the </w:t>
      </w:r>
      <w:r w:rsidRPr="00CD187A">
        <w:rPr>
          <w:i/>
          <w:color w:val="000000" w:themeColor="text1"/>
          <w:sz w:val="28"/>
          <w:szCs w:val="28"/>
        </w:rPr>
        <w:t>Directives of the Judge President of this Division</w:t>
      </w:r>
      <w:r>
        <w:rPr>
          <w:i/>
          <w:color w:val="000000" w:themeColor="text1"/>
          <w:sz w:val="28"/>
          <w:szCs w:val="28"/>
        </w:rPr>
        <w:t xml:space="preserve">. </w:t>
      </w:r>
      <w:r w:rsidRPr="00CD187A">
        <w:rPr>
          <w:i/>
          <w:color w:val="000000" w:themeColor="text1"/>
          <w:sz w:val="28"/>
          <w:szCs w:val="28"/>
        </w:rPr>
        <w:t xml:space="preserve"> </w:t>
      </w:r>
      <w:r w:rsidR="005F291D" w:rsidRPr="00CD187A">
        <w:rPr>
          <w:i/>
          <w:color w:val="000000" w:themeColor="text1"/>
          <w:sz w:val="28"/>
          <w:szCs w:val="28"/>
        </w:rPr>
        <w:t>The judgment and order are accordingly published and distributed electronically.</w:t>
      </w:r>
    </w:p>
    <w:p w:rsidR="00E85522" w:rsidRDefault="00834376" w:rsidP="00B875CA">
      <w:pPr>
        <w:pStyle w:val="MEMONUMBERED"/>
        <w:numPr>
          <w:ilvl w:val="0"/>
          <w:numId w:val="0"/>
        </w:numPr>
        <w:spacing w:after="360" w:line="240" w:lineRule="auto"/>
        <w:rPr>
          <w:b/>
          <w:color w:val="000000" w:themeColor="text1"/>
          <w:sz w:val="28"/>
          <w:szCs w:val="28"/>
          <w:u w:val="single"/>
        </w:rPr>
      </w:pPr>
      <w:r>
        <w:rPr>
          <w:b/>
          <w:color w:val="000000" w:themeColor="text1"/>
          <w:sz w:val="28"/>
          <w:szCs w:val="28"/>
          <w:u w:val="single"/>
        </w:rPr>
        <w:t>DAVIS</w:t>
      </w:r>
      <w:r w:rsidR="00E85522" w:rsidRPr="000C7880">
        <w:rPr>
          <w:b/>
          <w:color w:val="000000" w:themeColor="text1"/>
          <w:sz w:val="28"/>
          <w:szCs w:val="28"/>
          <w:u w:val="single"/>
        </w:rPr>
        <w:t>, J</w:t>
      </w:r>
    </w:p>
    <w:p w:rsidR="00D26624" w:rsidRPr="00D26624" w:rsidRDefault="00D26624" w:rsidP="006C068A">
      <w:pPr>
        <w:pStyle w:val="MEMONUMBERED"/>
        <w:numPr>
          <w:ilvl w:val="0"/>
          <w:numId w:val="0"/>
        </w:numPr>
        <w:spacing w:after="120" w:line="360" w:lineRule="auto"/>
        <w:rPr>
          <w:b/>
          <w:color w:val="000000" w:themeColor="text1"/>
          <w:sz w:val="28"/>
          <w:szCs w:val="28"/>
        </w:rPr>
      </w:pPr>
      <w:r>
        <w:rPr>
          <w:b/>
          <w:color w:val="000000" w:themeColor="text1"/>
          <w:sz w:val="28"/>
          <w:szCs w:val="28"/>
        </w:rPr>
        <w:t xml:space="preserve">Introduction </w:t>
      </w:r>
    </w:p>
    <w:p w:rsidR="009D45F9" w:rsidRDefault="00825D5B" w:rsidP="00825D5B">
      <w:pPr>
        <w:pStyle w:val="MEMONUMBERED"/>
        <w:numPr>
          <w:ilvl w:val="0"/>
          <w:numId w:val="0"/>
        </w:numPr>
        <w:spacing w:after="360" w:line="360" w:lineRule="auto"/>
        <w:rPr>
          <w:color w:val="000000" w:themeColor="text1"/>
          <w:sz w:val="28"/>
          <w:szCs w:val="28"/>
        </w:rPr>
      </w:pPr>
      <w:r>
        <w:rPr>
          <w:color w:val="000000" w:themeColor="text1"/>
          <w:sz w:val="28"/>
          <w:szCs w:val="28"/>
        </w:rPr>
        <w:t>[1]</w:t>
      </w:r>
      <w:r>
        <w:rPr>
          <w:color w:val="000000" w:themeColor="text1"/>
          <w:sz w:val="28"/>
          <w:szCs w:val="28"/>
        </w:rPr>
        <w:tab/>
      </w:r>
      <w:r w:rsidR="00025313">
        <w:rPr>
          <w:color w:val="000000" w:themeColor="text1"/>
          <w:sz w:val="28"/>
          <w:szCs w:val="28"/>
        </w:rPr>
        <w:t>This is an appeal against sentence with the requisite leave having been granted on petition to this court in terms of section 309C of the Criminal Procedure Act, 51 of 1977 (the CPA) on 10 June 2021.</w:t>
      </w:r>
    </w:p>
    <w:p w:rsidR="003F4D6D" w:rsidRDefault="00825D5B" w:rsidP="00825D5B">
      <w:pPr>
        <w:pStyle w:val="MEMONUMBERED"/>
        <w:numPr>
          <w:ilvl w:val="0"/>
          <w:numId w:val="0"/>
        </w:numPr>
        <w:spacing w:after="360" w:line="360" w:lineRule="auto"/>
        <w:rPr>
          <w:color w:val="000000" w:themeColor="text1"/>
          <w:sz w:val="28"/>
          <w:szCs w:val="28"/>
        </w:rPr>
      </w:pPr>
      <w:r>
        <w:rPr>
          <w:color w:val="000000" w:themeColor="text1"/>
          <w:sz w:val="28"/>
          <w:szCs w:val="28"/>
        </w:rPr>
        <w:t>[2]</w:t>
      </w:r>
      <w:r>
        <w:rPr>
          <w:color w:val="000000" w:themeColor="text1"/>
          <w:sz w:val="28"/>
          <w:szCs w:val="28"/>
        </w:rPr>
        <w:tab/>
      </w:r>
      <w:r w:rsidR="003F4D6D">
        <w:rPr>
          <w:color w:val="000000" w:themeColor="text1"/>
          <w:sz w:val="28"/>
          <w:szCs w:val="28"/>
        </w:rPr>
        <w:t>The appellant had been convicted of 23 counts of housebreaking</w:t>
      </w:r>
      <w:r w:rsidR="0081436E">
        <w:rPr>
          <w:color w:val="000000" w:themeColor="text1"/>
          <w:sz w:val="28"/>
          <w:szCs w:val="28"/>
        </w:rPr>
        <w:t xml:space="preserve"> and theft</w:t>
      </w:r>
      <w:r w:rsidR="003F4D6D">
        <w:rPr>
          <w:color w:val="000000" w:themeColor="text1"/>
          <w:sz w:val="28"/>
          <w:szCs w:val="28"/>
        </w:rPr>
        <w:t xml:space="preserve"> and one count of contravention of section 49(1)(a) of the Immigration Act 13 of </w:t>
      </w:r>
      <w:r w:rsidR="003F4D6D">
        <w:rPr>
          <w:color w:val="000000" w:themeColor="text1"/>
          <w:sz w:val="28"/>
          <w:szCs w:val="28"/>
        </w:rPr>
        <w:lastRenderedPageBreak/>
        <w:t xml:space="preserve">2002.  He was sentenced to 5 years imprisonment in respect of each of the housebreaking charges and 1 year </w:t>
      </w:r>
      <w:r w:rsidR="0081436E">
        <w:rPr>
          <w:color w:val="000000" w:themeColor="text1"/>
          <w:sz w:val="28"/>
          <w:szCs w:val="28"/>
        </w:rPr>
        <w:t>imprisonment in respect of the I</w:t>
      </w:r>
      <w:r w:rsidR="003F4D6D">
        <w:rPr>
          <w:color w:val="000000" w:themeColor="text1"/>
          <w:sz w:val="28"/>
          <w:szCs w:val="28"/>
        </w:rPr>
        <w:t>mmigration Act charge.  Some sentences were ordered to run concurrently with each other, resulting in an effective sentence of imprisonment of 35 years.</w:t>
      </w:r>
    </w:p>
    <w:p w:rsidR="00595E78" w:rsidRPr="008E28AB" w:rsidRDefault="00595E78" w:rsidP="008E28AB">
      <w:pPr>
        <w:pStyle w:val="MEMONUMBERED"/>
        <w:numPr>
          <w:ilvl w:val="0"/>
          <w:numId w:val="0"/>
        </w:numPr>
        <w:spacing w:after="120" w:line="360" w:lineRule="auto"/>
        <w:rPr>
          <w:b/>
          <w:color w:val="000000" w:themeColor="text1"/>
          <w:sz w:val="28"/>
          <w:szCs w:val="28"/>
        </w:rPr>
      </w:pPr>
      <w:r w:rsidRPr="008E28AB">
        <w:rPr>
          <w:b/>
          <w:color w:val="000000" w:themeColor="text1"/>
          <w:sz w:val="28"/>
          <w:szCs w:val="28"/>
        </w:rPr>
        <w:t xml:space="preserve">The </w:t>
      </w:r>
      <w:r w:rsidR="003F4D6D">
        <w:rPr>
          <w:b/>
          <w:color w:val="000000" w:themeColor="text1"/>
          <w:sz w:val="28"/>
          <w:szCs w:val="28"/>
        </w:rPr>
        <w:t>“cumulative effect”</w:t>
      </w:r>
    </w:p>
    <w:p w:rsidR="00287ADF" w:rsidRDefault="00825D5B" w:rsidP="00825D5B">
      <w:pPr>
        <w:pStyle w:val="MEMONUMBERED"/>
        <w:numPr>
          <w:ilvl w:val="0"/>
          <w:numId w:val="0"/>
        </w:numPr>
        <w:spacing w:after="360" w:line="360" w:lineRule="auto"/>
        <w:rPr>
          <w:color w:val="000000" w:themeColor="text1"/>
          <w:sz w:val="28"/>
          <w:szCs w:val="28"/>
        </w:rPr>
      </w:pPr>
      <w:r>
        <w:rPr>
          <w:color w:val="000000" w:themeColor="text1"/>
          <w:sz w:val="28"/>
          <w:szCs w:val="28"/>
        </w:rPr>
        <w:t>[</w:t>
      </w:r>
      <w:bookmarkStart w:id="4" w:name="_GoBack"/>
      <w:bookmarkEnd w:id="4"/>
      <w:r>
        <w:rPr>
          <w:color w:val="000000" w:themeColor="text1"/>
          <w:sz w:val="28"/>
          <w:szCs w:val="28"/>
        </w:rPr>
        <w:t>3]</w:t>
      </w:r>
      <w:r>
        <w:rPr>
          <w:color w:val="000000" w:themeColor="text1"/>
          <w:sz w:val="28"/>
          <w:szCs w:val="28"/>
        </w:rPr>
        <w:tab/>
      </w:r>
      <w:r w:rsidR="003F4D6D">
        <w:rPr>
          <w:color w:val="000000" w:themeColor="text1"/>
          <w:sz w:val="28"/>
          <w:szCs w:val="28"/>
        </w:rPr>
        <w:t>When, as in this case, separate sentences are imposed for multiple offences, “</w:t>
      </w:r>
      <w:r w:rsidR="003F4D6D" w:rsidRPr="003F4D6D">
        <w:rPr>
          <w:i/>
          <w:color w:val="000000" w:themeColor="text1"/>
          <w:sz w:val="28"/>
          <w:szCs w:val="28"/>
        </w:rPr>
        <w:t>an accumulation of the severity of the sum of all these sentences rapidly develops.  In our law, this is described as the ‘cumulative effect’ of sentences</w:t>
      </w:r>
      <w:r w:rsidR="003F4D6D">
        <w:rPr>
          <w:color w:val="000000" w:themeColor="text1"/>
          <w:sz w:val="28"/>
          <w:szCs w:val="28"/>
        </w:rPr>
        <w:t>”</w:t>
      </w:r>
      <w:r w:rsidR="003F4D6D">
        <w:rPr>
          <w:rStyle w:val="FootnoteReference"/>
          <w:color w:val="000000" w:themeColor="text1"/>
          <w:sz w:val="28"/>
          <w:szCs w:val="28"/>
        </w:rPr>
        <w:footnoteReference w:id="1"/>
      </w:r>
      <w:r w:rsidR="003F4D6D">
        <w:rPr>
          <w:color w:val="000000" w:themeColor="text1"/>
          <w:sz w:val="28"/>
          <w:szCs w:val="28"/>
        </w:rPr>
        <w:t>.</w:t>
      </w:r>
    </w:p>
    <w:p w:rsidR="003F4D6D" w:rsidRDefault="00825D5B" w:rsidP="00825D5B">
      <w:pPr>
        <w:pStyle w:val="MEMONUMBERED"/>
        <w:numPr>
          <w:ilvl w:val="0"/>
          <w:numId w:val="0"/>
        </w:numPr>
        <w:spacing w:after="360" w:line="360" w:lineRule="auto"/>
        <w:rPr>
          <w:color w:val="000000" w:themeColor="text1"/>
          <w:sz w:val="28"/>
          <w:szCs w:val="28"/>
        </w:rPr>
      </w:pPr>
      <w:r>
        <w:rPr>
          <w:color w:val="000000" w:themeColor="text1"/>
          <w:sz w:val="28"/>
          <w:szCs w:val="28"/>
        </w:rPr>
        <w:t>[4]</w:t>
      </w:r>
      <w:r>
        <w:rPr>
          <w:color w:val="000000" w:themeColor="text1"/>
          <w:sz w:val="28"/>
          <w:szCs w:val="28"/>
        </w:rPr>
        <w:tab/>
      </w:r>
      <w:r w:rsidR="003F4D6D">
        <w:rPr>
          <w:color w:val="000000" w:themeColor="text1"/>
          <w:sz w:val="28"/>
          <w:szCs w:val="28"/>
        </w:rPr>
        <w:t xml:space="preserve">As a consequence, a sentencing court has to be aware of the extent of such a cumulative effect.  Where the sentences were for imprisonment, a court then has an obligation to consider whether the accumulative period of imprisonment is appropriate, given all the circumstances of the case or whether the </w:t>
      </w:r>
      <w:r w:rsidR="003F4D6D" w:rsidRPr="003F4D6D">
        <w:rPr>
          <w:i/>
          <w:color w:val="000000" w:themeColor="text1"/>
          <w:sz w:val="28"/>
          <w:szCs w:val="28"/>
        </w:rPr>
        <w:t>“… aggregate penalty is not too severe</w:t>
      </w:r>
      <w:r w:rsidR="003F4D6D">
        <w:rPr>
          <w:color w:val="000000" w:themeColor="text1"/>
          <w:sz w:val="28"/>
          <w:szCs w:val="28"/>
        </w:rPr>
        <w:t>”</w:t>
      </w:r>
      <w:r w:rsidR="003F4D6D">
        <w:rPr>
          <w:rStyle w:val="FootnoteReference"/>
          <w:color w:val="000000" w:themeColor="text1"/>
          <w:sz w:val="28"/>
          <w:szCs w:val="28"/>
        </w:rPr>
        <w:footnoteReference w:id="2"/>
      </w:r>
      <w:r w:rsidR="003F4D6D">
        <w:rPr>
          <w:color w:val="000000" w:themeColor="text1"/>
          <w:sz w:val="28"/>
          <w:szCs w:val="28"/>
        </w:rPr>
        <w:t>.</w:t>
      </w:r>
    </w:p>
    <w:p w:rsidR="003954C5" w:rsidRDefault="00825D5B" w:rsidP="00825D5B">
      <w:pPr>
        <w:pStyle w:val="MEMONUMBERED"/>
        <w:numPr>
          <w:ilvl w:val="0"/>
          <w:numId w:val="0"/>
        </w:numPr>
        <w:spacing w:after="360" w:line="360" w:lineRule="auto"/>
        <w:rPr>
          <w:color w:val="000000" w:themeColor="text1"/>
          <w:sz w:val="28"/>
          <w:szCs w:val="28"/>
        </w:rPr>
      </w:pPr>
      <w:r>
        <w:rPr>
          <w:color w:val="000000" w:themeColor="text1"/>
          <w:sz w:val="28"/>
          <w:szCs w:val="28"/>
        </w:rPr>
        <w:t>[5]</w:t>
      </w:r>
      <w:r>
        <w:rPr>
          <w:color w:val="000000" w:themeColor="text1"/>
          <w:sz w:val="28"/>
          <w:szCs w:val="28"/>
        </w:rPr>
        <w:tab/>
      </w:r>
      <w:r w:rsidR="003F4D6D">
        <w:rPr>
          <w:color w:val="000000" w:themeColor="text1"/>
          <w:sz w:val="28"/>
          <w:szCs w:val="28"/>
        </w:rPr>
        <w:t>In considering the severity, a court should have regard to the totality of the offender’s criminal conduct or behavior</w:t>
      </w:r>
      <w:r w:rsidR="001F2502">
        <w:rPr>
          <w:rStyle w:val="FootnoteReference"/>
          <w:color w:val="000000" w:themeColor="text1"/>
          <w:sz w:val="28"/>
          <w:szCs w:val="28"/>
        </w:rPr>
        <w:footnoteReference w:id="3"/>
      </w:r>
      <w:r w:rsidR="003F4D6D">
        <w:rPr>
          <w:color w:val="000000" w:themeColor="text1"/>
          <w:sz w:val="28"/>
          <w:szCs w:val="28"/>
        </w:rPr>
        <w:t>.</w:t>
      </w:r>
    </w:p>
    <w:p w:rsidR="001F2502" w:rsidRDefault="00825D5B" w:rsidP="00825D5B">
      <w:pPr>
        <w:pStyle w:val="MEMONUMBERED"/>
        <w:numPr>
          <w:ilvl w:val="0"/>
          <w:numId w:val="0"/>
        </w:numPr>
        <w:spacing w:after="360" w:line="360" w:lineRule="auto"/>
        <w:rPr>
          <w:color w:val="000000" w:themeColor="text1"/>
          <w:sz w:val="28"/>
          <w:szCs w:val="28"/>
        </w:rPr>
      </w:pPr>
      <w:r>
        <w:rPr>
          <w:color w:val="000000" w:themeColor="text1"/>
          <w:sz w:val="28"/>
          <w:szCs w:val="28"/>
        </w:rPr>
        <w:t>[6]</w:t>
      </w:r>
      <w:r>
        <w:rPr>
          <w:color w:val="000000" w:themeColor="text1"/>
          <w:sz w:val="28"/>
          <w:szCs w:val="28"/>
        </w:rPr>
        <w:tab/>
      </w:r>
      <w:r w:rsidR="001F2502">
        <w:rPr>
          <w:color w:val="000000" w:themeColor="text1"/>
          <w:sz w:val="28"/>
          <w:szCs w:val="28"/>
        </w:rPr>
        <w:t>Should the aggregate period of imprisonment be deemed to be too severe, a court should take “</w:t>
      </w:r>
      <w:r w:rsidR="001F2502" w:rsidRPr="0081436E">
        <w:rPr>
          <w:i/>
          <w:color w:val="000000" w:themeColor="text1"/>
          <w:sz w:val="28"/>
          <w:szCs w:val="28"/>
        </w:rPr>
        <w:t>such measures as are required</w:t>
      </w:r>
      <w:r w:rsidR="001F2502">
        <w:rPr>
          <w:color w:val="000000" w:themeColor="text1"/>
          <w:sz w:val="28"/>
          <w:szCs w:val="28"/>
        </w:rPr>
        <w:t>” to determine an appropriate sentence</w:t>
      </w:r>
      <w:r w:rsidR="001F2502">
        <w:rPr>
          <w:rStyle w:val="FootnoteReference"/>
          <w:color w:val="000000" w:themeColor="text1"/>
          <w:sz w:val="28"/>
          <w:szCs w:val="28"/>
        </w:rPr>
        <w:footnoteReference w:id="4"/>
      </w:r>
      <w:r w:rsidR="001F2502">
        <w:rPr>
          <w:color w:val="000000" w:themeColor="text1"/>
          <w:sz w:val="28"/>
          <w:szCs w:val="28"/>
        </w:rPr>
        <w:t>.</w:t>
      </w:r>
    </w:p>
    <w:p w:rsidR="001F2502" w:rsidRPr="003954C5" w:rsidRDefault="00825D5B" w:rsidP="00825D5B">
      <w:pPr>
        <w:pStyle w:val="MEMONUMBERED"/>
        <w:numPr>
          <w:ilvl w:val="0"/>
          <w:numId w:val="0"/>
        </w:numPr>
        <w:spacing w:after="360" w:line="360" w:lineRule="auto"/>
        <w:rPr>
          <w:color w:val="000000" w:themeColor="text1"/>
          <w:sz w:val="28"/>
          <w:szCs w:val="28"/>
        </w:rPr>
      </w:pPr>
      <w:r w:rsidRPr="003954C5">
        <w:rPr>
          <w:color w:val="000000" w:themeColor="text1"/>
          <w:sz w:val="28"/>
          <w:szCs w:val="28"/>
        </w:rPr>
        <w:t>[7]</w:t>
      </w:r>
      <w:r w:rsidRPr="003954C5">
        <w:rPr>
          <w:color w:val="000000" w:themeColor="text1"/>
          <w:sz w:val="28"/>
          <w:szCs w:val="28"/>
        </w:rPr>
        <w:tab/>
      </w:r>
      <w:r w:rsidR="001F2502">
        <w:rPr>
          <w:color w:val="000000" w:themeColor="text1"/>
          <w:sz w:val="28"/>
          <w:szCs w:val="28"/>
        </w:rPr>
        <w:t>Should a sentencing court fail to properly take the cumulative effect into account, it shall have committed a misdirection</w:t>
      </w:r>
      <w:r w:rsidR="001F2502">
        <w:rPr>
          <w:rStyle w:val="FootnoteReference"/>
          <w:color w:val="000000" w:themeColor="text1"/>
          <w:sz w:val="28"/>
          <w:szCs w:val="28"/>
        </w:rPr>
        <w:footnoteReference w:id="5"/>
      </w:r>
      <w:r w:rsidR="001F2502">
        <w:rPr>
          <w:color w:val="000000" w:themeColor="text1"/>
          <w:sz w:val="28"/>
          <w:szCs w:val="28"/>
        </w:rPr>
        <w:t xml:space="preserve">.  Similarly, should the eventual </w:t>
      </w:r>
      <w:r w:rsidR="001F2502">
        <w:rPr>
          <w:color w:val="000000" w:themeColor="text1"/>
          <w:sz w:val="28"/>
          <w:szCs w:val="28"/>
        </w:rPr>
        <w:lastRenderedPageBreak/>
        <w:t>aggregate sentence be too severe or out of proportion to what is deserved by an offender, a court of appeal shall be entitled to intervene</w:t>
      </w:r>
      <w:r w:rsidR="001F2502">
        <w:rPr>
          <w:rStyle w:val="FootnoteReference"/>
          <w:color w:val="000000" w:themeColor="text1"/>
          <w:sz w:val="28"/>
          <w:szCs w:val="28"/>
        </w:rPr>
        <w:footnoteReference w:id="6"/>
      </w:r>
      <w:r w:rsidR="001F2502">
        <w:rPr>
          <w:color w:val="000000" w:themeColor="text1"/>
          <w:sz w:val="28"/>
          <w:szCs w:val="28"/>
        </w:rPr>
        <w:t>.</w:t>
      </w:r>
    </w:p>
    <w:p w:rsidR="007F2CAC" w:rsidRPr="00A6156F" w:rsidRDefault="00AF5910" w:rsidP="00A6156F">
      <w:pPr>
        <w:pStyle w:val="MEMONUMBERED"/>
        <w:numPr>
          <w:ilvl w:val="0"/>
          <w:numId w:val="0"/>
        </w:numPr>
        <w:spacing w:after="120" w:line="360" w:lineRule="auto"/>
        <w:rPr>
          <w:b/>
          <w:color w:val="000000" w:themeColor="text1"/>
          <w:sz w:val="28"/>
          <w:szCs w:val="28"/>
        </w:rPr>
      </w:pPr>
      <w:r>
        <w:rPr>
          <w:b/>
          <w:color w:val="000000" w:themeColor="text1"/>
          <w:sz w:val="28"/>
          <w:szCs w:val="28"/>
        </w:rPr>
        <w:t xml:space="preserve">The </w:t>
      </w:r>
      <w:r w:rsidR="001F2502">
        <w:rPr>
          <w:b/>
          <w:color w:val="000000" w:themeColor="text1"/>
          <w:sz w:val="28"/>
          <w:szCs w:val="28"/>
        </w:rPr>
        <w:t>facts of this case</w:t>
      </w:r>
    </w:p>
    <w:p w:rsidR="007F2CAC" w:rsidRDefault="00825D5B" w:rsidP="00825D5B">
      <w:pPr>
        <w:pStyle w:val="MEMONUMBERED"/>
        <w:numPr>
          <w:ilvl w:val="0"/>
          <w:numId w:val="0"/>
        </w:numPr>
        <w:spacing w:after="360" w:line="360" w:lineRule="auto"/>
        <w:rPr>
          <w:color w:val="000000" w:themeColor="text1"/>
          <w:sz w:val="28"/>
          <w:szCs w:val="28"/>
        </w:rPr>
      </w:pPr>
      <w:r>
        <w:rPr>
          <w:color w:val="000000" w:themeColor="text1"/>
          <w:sz w:val="28"/>
          <w:szCs w:val="28"/>
        </w:rPr>
        <w:t>[8]</w:t>
      </w:r>
      <w:r>
        <w:rPr>
          <w:color w:val="000000" w:themeColor="text1"/>
          <w:sz w:val="28"/>
          <w:szCs w:val="28"/>
        </w:rPr>
        <w:tab/>
      </w:r>
      <w:r w:rsidR="00852CC9">
        <w:rPr>
          <w:color w:val="000000" w:themeColor="text1"/>
          <w:sz w:val="28"/>
          <w:szCs w:val="28"/>
        </w:rPr>
        <w:t>Due to the number of housebreaking offences with which the appellant had been charged, the charge sheet contained a schedule of the offences</w:t>
      </w:r>
      <w:r w:rsidR="0081436E">
        <w:rPr>
          <w:color w:val="000000" w:themeColor="text1"/>
          <w:sz w:val="28"/>
          <w:szCs w:val="28"/>
        </w:rPr>
        <w:t xml:space="preserve">. </w:t>
      </w:r>
      <w:r w:rsidR="00852CC9">
        <w:rPr>
          <w:color w:val="000000" w:themeColor="text1"/>
          <w:sz w:val="28"/>
          <w:szCs w:val="28"/>
        </w:rPr>
        <w:t xml:space="preserve"> </w:t>
      </w:r>
      <w:r w:rsidR="0081436E">
        <w:rPr>
          <w:color w:val="000000" w:themeColor="text1"/>
          <w:sz w:val="28"/>
          <w:szCs w:val="28"/>
        </w:rPr>
        <w:t>T</w:t>
      </w:r>
      <w:r w:rsidR="00852CC9">
        <w:rPr>
          <w:color w:val="000000" w:themeColor="text1"/>
          <w:sz w:val="28"/>
          <w:szCs w:val="28"/>
        </w:rPr>
        <w:t>hese were detailed by date, place, complainant and items stolen or removed.  Occasionally, a value of the items was added.</w:t>
      </w:r>
    </w:p>
    <w:p w:rsidR="00852CC9" w:rsidRPr="00B44805" w:rsidRDefault="00825D5B" w:rsidP="00825D5B">
      <w:pPr>
        <w:pStyle w:val="MEMONUMBERED"/>
        <w:numPr>
          <w:ilvl w:val="0"/>
          <w:numId w:val="0"/>
        </w:numPr>
        <w:spacing w:after="360" w:line="360" w:lineRule="auto"/>
        <w:rPr>
          <w:color w:val="000000" w:themeColor="text1"/>
          <w:sz w:val="28"/>
          <w:szCs w:val="28"/>
        </w:rPr>
      </w:pPr>
      <w:r w:rsidRPr="00B44805">
        <w:rPr>
          <w:color w:val="000000" w:themeColor="text1"/>
          <w:sz w:val="28"/>
          <w:szCs w:val="28"/>
        </w:rPr>
        <w:t>[9]</w:t>
      </w:r>
      <w:r w:rsidRPr="00B44805">
        <w:rPr>
          <w:color w:val="000000" w:themeColor="text1"/>
          <w:sz w:val="28"/>
          <w:szCs w:val="28"/>
        </w:rPr>
        <w:tab/>
      </w:r>
      <w:r w:rsidR="00852CC9">
        <w:rPr>
          <w:color w:val="000000" w:themeColor="text1"/>
          <w:sz w:val="28"/>
          <w:szCs w:val="28"/>
        </w:rPr>
        <w:t xml:space="preserve">The schedule indicate that, over the period from </w:t>
      </w:r>
      <w:r w:rsidR="0081436E">
        <w:rPr>
          <w:color w:val="000000" w:themeColor="text1"/>
          <w:sz w:val="28"/>
          <w:szCs w:val="28"/>
        </w:rPr>
        <w:t>2014</w:t>
      </w:r>
      <w:r w:rsidR="00852CC9">
        <w:rPr>
          <w:color w:val="000000" w:themeColor="text1"/>
          <w:sz w:val="28"/>
          <w:szCs w:val="28"/>
        </w:rPr>
        <w:t xml:space="preserve"> to </w:t>
      </w:r>
      <w:r w:rsidR="0081436E">
        <w:rPr>
          <w:color w:val="000000" w:themeColor="text1"/>
          <w:sz w:val="28"/>
          <w:szCs w:val="28"/>
        </w:rPr>
        <w:t>2020</w:t>
      </w:r>
      <w:r w:rsidR="00852CC9">
        <w:rPr>
          <w:color w:val="000000" w:themeColor="text1"/>
          <w:sz w:val="28"/>
          <w:szCs w:val="28"/>
        </w:rPr>
        <w:t xml:space="preserve"> the appellant had committed </w:t>
      </w:r>
      <w:r w:rsidR="0081436E">
        <w:rPr>
          <w:color w:val="000000" w:themeColor="text1"/>
          <w:sz w:val="28"/>
          <w:szCs w:val="28"/>
        </w:rPr>
        <w:t>22</w:t>
      </w:r>
      <w:r w:rsidR="00852CC9">
        <w:rPr>
          <w:color w:val="000000" w:themeColor="text1"/>
          <w:sz w:val="28"/>
          <w:szCs w:val="28"/>
        </w:rPr>
        <w:t xml:space="preserve"> housebreakings.</w:t>
      </w:r>
      <w:r w:rsidR="0081436E">
        <w:rPr>
          <w:color w:val="000000" w:themeColor="text1"/>
          <w:sz w:val="28"/>
          <w:szCs w:val="28"/>
        </w:rPr>
        <w:t xml:space="preserve">  These </w:t>
      </w:r>
      <w:r w:rsidR="001E5491">
        <w:rPr>
          <w:color w:val="000000" w:themeColor="text1"/>
          <w:sz w:val="28"/>
          <w:szCs w:val="28"/>
        </w:rPr>
        <w:t>were pre</w:t>
      </w:r>
      <w:r w:rsidR="0081436E">
        <w:rPr>
          <w:color w:val="000000" w:themeColor="text1"/>
          <w:sz w:val="28"/>
          <w:szCs w:val="28"/>
        </w:rPr>
        <w:t>ceeded by a single incident in May 2011.</w:t>
      </w:r>
      <w:r w:rsidR="00852CC9">
        <w:rPr>
          <w:color w:val="000000" w:themeColor="text1"/>
          <w:sz w:val="28"/>
          <w:szCs w:val="28"/>
        </w:rPr>
        <w:t xml:space="preserve">  The areas </w:t>
      </w:r>
      <w:r w:rsidR="0081436E">
        <w:rPr>
          <w:color w:val="000000" w:themeColor="text1"/>
          <w:sz w:val="28"/>
          <w:szCs w:val="28"/>
        </w:rPr>
        <w:t>where the housebreakings occurred were in Springs, Tsakane, Kwa-Thema, Duduza and Dunnottar.</w:t>
      </w:r>
      <w:r w:rsidR="00852CC9">
        <w:rPr>
          <w:color w:val="000000" w:themeColor="text1"/>
          <w:sz w:val="28"/>
          <w:szCs w:val="28"/>
        </w:rPr>
        <w:t xml:space="preserve">  The items stolen ranged fro</w:t>
      </w:r>
      <w:r w:rsidR="0081436E">
        <w:rPr>
          <w:color w:val="000000" w:themeColor="text1"/>
          <w:sz w:val="28"/>
          <w:szCs w:val="28"/>
        </w:rPr>
        <w:t>m television sets (20 in total) to clothing, cash</w:t>
      </w:r>
      <w:r w:rsidR="001E5491">
        <w:rPr>
          <w:color w:val="000000" w:themeColor="text1"/>
          <w:sz w:val="28"/>
          <w:szCs w:val="28"/>
        </w:rPr>
        <w:t>,</w:t>
      </w:r>
      <w:r w:rsidR="0081436E">
        <w:rPr>
          <w:color w:val="000000" w:themeColor="text1"/>
          <w:sz w:val="28"/>
          <w:szCs w:val="28"/>
        </w:rPr>
        <w:t xml:space="preserve"> cellphones and even a washing machine.</w:t>
      </w:r>
      <w:r w:rsidR="00852CC9">
        <w:rPr>
          <w:color w:val="000000" w:themeColor="text1"/>
          <w:sz w:val="28"/>
          <w:szCs w:val="28"/>
        </w:rPr>
        <w:t xml:space="preserve">  The largest haul appeared to have been during the housebreaking incident of </w:t>
      </w:r>
      <w:r w:rsidR="0081436E">
        <w:rPr>
          <w:color w:val="000000" w:themeColor="text1"/>
          <w:sz w:val="28"/>
          <w:szCs w:val="28"/>
        </w:rPr>
        <w:t>8 February 2020 where two television sets, a washing machine, electronic tablets, laptops, a printer and a camera was stolen in the haul.</w:t>
      </w:r>
    </w:p>
    <w:p w:rsidR="00B35E1D" w:rsidRPr="00B35E1D" w:rsidRDefault="00825D5B" w:rsidP="00825D5B">
      <w:pPr>
        <w:pStyle w:val="MEMONUMBERED"/>
        <w:numPr>
          <w:ilvl w:val="0"/>
          <w:numId w:val="0"/>
        </w:numPr>
        <w:spacing w:after="360" w:line="360" w:lineRule="auto"/>
        <w:rPr>
          <w:color w:val="000000" w:themeColor="text1"/>
          <w:sz w:val="28"/>
          <w:szCs w:val="28"/>
        </w:rPr>
      </w:pPr>
      <w:r w:rsidRPr="00B35E1D">
        <w:rPr>
          <w:color w:val="000000" w:themeColor="text1"/>
          <w:sz w:val="28"/>
          <w:szCs w:val="28"/>
        </w:rPr>
        <w:t>[10]</w:t>
      </w:r>
      <w:r w:rsidRPr="00B35E1D">
        <w:rPr>
          <w:color w:val="000000" w:themeColor="text1"/>
          <w:sz w:val="28"/>
          <w:szCs w:val="28"/>
        </w:rPr>
        <w:tab/>
      </w:r>
      <w:r w:rsidR="00852CC9">
        <w:rPr>
          <w:color w:val="000000" w:themeColor="text1"/>
          <w:sz w:val="28"/>
          <w:szCs w:val="28"/>
        </w:rPr>
        <w:t xml:space="preserve">The learned magistrate </w:t>
      </w:r>
      <w:r w:rsidR="0081436E">
        <w:rPr>
          <w:color w:val="000000" w:themeColor="text1"/>
          <w:sz w:val="28"/>
          <w:szCs w:val="28"/>
        </w:rPr>
        <w:t xml:space="preserve">accordingly </w:t>
      </w:r>
      <w:r w:rsidR="00852CC9">
        <w:rPr>
          <w:color w:val="000000" w:themeColor="text1"/>
          <w:sz w:val="28"/>
          <w:szCs w:val="28"/>
        </w:rPr>
        <w:t xml:space="preserve">correctly described housebreaking as appearing to be the appellant’s “profession”.  Fortunately </w:t>
      </w:r>
      <w:r w:rsidR="0081436E">
        <w:rPr>
          <w:color w:val="000000" w:themeColor="text1"/>
          <w:sz w:val="28"/>
          <w:szCs w:val="28"/>
        </w:rPr>
        <w:t>the appellant had moved away from</w:t>
      </w:r>
      <w:r w:rsidR="00852CC9">
        <w:rPr>
          <w:color w:val="000000" w:themeColor="text1"/>
          <w:sz w:val="28"/>
          <w:szCs w:val="28"/>
        </w:rPr>
        <w:t xml:space="preserve"> more violent conduct in his part, in respect of which he had been convicted of </w:t>
      </w:r>
      <w:r w:rsidR="0081436E">
        <w:rPr>
          <w:color w:val="000000" w:themeColor="text1"/>
          <w:sz w:val="28"/>
          <w:szCs w:val="28"/>
        </w:rPr>
        <w:t>rape and kidnapping in 2004, which had been taken together for purposes of a sentence of 8 years imprisonment</w:t>
      </w:r>
      <w:r w:rsidR="00852CC9">
        <w:rPr>
          <w:color w:val="000000" w:themeColor="text1"/>
          <w:sz w:val="28"/>
          <w:szCs w:val="28"/>
        </w:rPr>
        <w:t xml:space="preserve"> and </w:t>
      </w:r>
      <w:r w:rsidR="0081436E">
        <w:rPr>
          <w:color w:val="000000" w:themeColor="text1"/>
          <w:sz w:val="28"/>
          <w:szCs w:val="28"/>
        </w:rPr>
        <w:t xml:space="preserve">three counts of assault, also on the same day </w:t>
      </w:r>
      <w:r w:rsidR="00F62EB1">
        <w:rPr>
          <w:color w:val="000000" w:themeColor="text1"/>
          <w:sz w:val="28"/>
          <w:szCs w:val="28"/>
        </w:rPr>
        <w:t>in 2004, again taken together for purposes of a sentence of 3 years imprisonment.</w:t>
      </w:r>
      <w:r w:rsidR="00852CC9">
        <w:rPr>
          <w:color w:val="000000" w:themeColor="text1"/>
          <w:sz w:val="28"/>
          <w:szCs w:val="28"/>
        </w:rPr>
        <w:t xml:space="preserve">  </w:t>
      </w:r>
      <w:r w:rsidR="00F62EB1">
        <w:rPr>
          <w:color w:val="000000" w:themeColor="text1"/>
          <w:sz w:val="28"/>
          <w:szCs w:val="28"/>
        </w:rPr>
        <w:t>Despite this,</w:t>
      </w:r>
      <w:r w:rsidR="00B35E1D">
        <w:rPr>
          <w:color w:val="000000" w:themeColor="text1"/>
          <w:sz w:val="28"/>
          <w:szCs w:val="28"/>
        </w:rPr>
        <w:t xml:space="preserve"> imprisonment had </w:t>
      </w:r>
      <w:r w:rsidR="00F62EB1">
        <w:rPr>
          <w:color w:val="000000" w:themeColor="text1"/>
          <w:sz w:val="28"/>
          <w:szCs w:val="28"/>
        </w:rPr>
        <w:t>apparently not</w:t>
      </w:r>
      <w:r w:rsidR="00B35E1D">
        <w:rPr>
          <w:color w:val="000000" w:themeColor="text1"/>
          <w:sz w:val="28"/>
          <w:szCs w:val="28"/>
        </w:rPr>
        <w:t xml:space="preserve"> deterred the appellant form committing criminal offences.</w:t>
      </w:r>
      <w:r w:rsidR="00F62EB1">
        <w:rPr>
          <w:color w:val="000000" w:themeColor="text1"/>
          <w:sz w:val="28"/>
          <w:szCs w:val="28"/>
        </w:rPr>
        <w:t xml:space="preserve">  He had a further admitted conviction for possession of an unlicensed firearm in 2012.</w:t>
      </w:r>
    </w:p>
    <w:p w:rsidR="00852CC9" w:rsidRDefault="00825D5B" w:rsidP="00825D5B">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[11]</w:t>
      </w:r>
      <w:r>
        <w:rPr>
          <w:color w:val="000000" w:themeColor="text1"/>
          <w:sz w:val="28"/>
          <w:szCs w:val="28"/>
        </w:rPr>
        <w:tab/>
      </w:r>
      <w:r w:rsidR="00852CC9">
        <w:rPr>
          <w:color w:val="000000" w:themeColor="text1"/>
          <w:sz w:val="28"/>
          <w:szCs w:val="28"/>
        </w:rPr>
        <w:t xml:space="preserve"> </w:t>
      </w:r>
      <w:r w:rsidR="00B35E1D">
        <w:rPr>
          <w:color w:val="000000" w:themeColor="text1"/>
          <w:sz w:val="28"/>
          <w:szCs w:val="28"/>
        </w:rPr>
        <w:t>In addition, the learned magistrate co</w:t>
      </w:r>
      <w:r w:rsidR="00F62EB1">
        <w:rPr>
          <w:color w:val="000000" w:themeColor="text1"/>
          <w:sz w:val="28"/>
          <w:szCs w:val="28"/>
        </w:rPr>
        <w:t>rrectly referred to the princip</w:t>
      </w:r>
      <w:r w:rsidR="00B35E1D">
        <w:rPr>
          <w:color w:val="000000" w:themeColor="text1"/>
          <w:sz w:val="28"/>
          <w:szCs w:val="28"/>
        </w:rPr>
        <w:t>l</w:t>
      </w:r>
      <w:r w:rsidR="00F62EB1">
        <w:rPr>
          <w:color w:val="000000" w:themeColor="text1"/>
          <w:sz w:val="28"/>
          <w:szCs w:val="28"/>
        </w:rPr>
        <w:t>e</w:t>
      </w:r>
      <w:r w:rsidR="00B35E1D">
        <w:rPr>
          <w:color w:val="000000" w:themeColor="text1"/>
          <w:sz w:val="28"/>
          <w:szCs w:val="28"/>
        </w:rPr>
        <w:t xml:space="preserve"> that a per</w:t>
      </w:r>
      <w:r w:rsidR="00F62EB1">
        <w:rPr>
          <w:color w:val="000000" w:themeColor="text1"/>
          <w:sz w:val="28"/>
          <w:szCs w:val="28"/>
        </w:rPr>
        <w:t>son’s home should be his own saf</w:t>
      </w:r>
      <w:r w:rsidR="00B35E1D">
        <w:rPr>
          <w:color w:val="000000" w:themeColor="text1"/>
          <w:sz w:val="28"/>
          <w:szCs w:val="28"/>
        </w:rPr>
        <w:t>e sanctuary, whether it may be a shack or a castle.  The invasion thereof and the prevalence of housebreaking offences merit, for a repeat offender, a sentence of imprisonment.</w:t>
      </w:r>
    </w:p>
    <w:p w:rsidR="00B35E1D" w:rsidRDefault="00825D5B" w:rsidP="00825D5B">
      <w:pPr>
        <w:pStyle w:val="MEMONUMBERED"/>
        <w:numPr>
          <w:ilvl w:val="0"/>
          <w:numId w:val="0"/>
        </w:numPr>
        <w:spacing w:after="360" w:line="360" w:lineRule="auto"/>
        <w:rPr>
          <w:color w:val="000000" w:themeColor="text1"/>
          <w:sz w:val="28"/>
          <w:szCs w:val="28"/>
        </w:rPr>
      </w:pPr>
      <w:r>
        <w:rPr>
          <w:color w:val="000000" w:themeColor="text1"/>
          <w:sz w:val="28"/>
          <w:szCs w:val="28"/>
        </w:rPr>
        <w:t>[12]</w:t>
      </w:r>
      <w:r>
        <w:rPr>
          <w:color w:val="000000" w:themeColor="text1"/>
          <w:sz w:val="28"/>
          <w:szCs w:val="28"/>
        </w:rPr>
        <w:tab/>
      </w:r>
      <w:r w:rsidR="00B35E1D">
        <w:rPr>
          <w:color w:val="000000" w:themeColor="text1"/>
          <w:sz w:val="28"/>
          <w:szCs w:val="28"/>
        </w:rPr>
        <w:t xml:space="preserve">The appellant’s personal circumstances, namely </w:t>
      </w:r>
      <w:r w:rsidR="00F62EB1">
        <w:rPr>
          <w:color w:val="000000" w:themeColor="text1"/>
          <w:sz w:val="28"/>
          <w:szCs w:val="28"/>
        </w:rPr>
        <w:t xml:space="preserve">that he was 42 years of age, a married father of two minors, </w:t>
      </w:r>
      <w:r w:rsidR="00B35E1D">
        <w:rPr>
          <w:color w:val="000000" w:themeColor="text1"/>
          <w:sz w:val="28"/>
          <w:szCs w:val="28"/>
        </w:rPr>
        <w:t>do not outweigh the above considerations</w:t>
      </w:r>
      <w:r w:rsidR="00F62EB1">
        <w:rPr>
          <w:color w:val="000000" w:themeColor="text1"/>
          <w:sz w:val="28"/>
          <w:szCs w:val="28"/>
        </w:rPr>
        <w:t>.  Neither does the fact that he was unemployed</w:t>
      </w:r>
      <w:r w:rsidR="001E5491">
        <w:rPr>
          <w:color w:val="000000" w:themeColor="text1"/>
          <w:sz w:val="28"/>
          <w:szCs w:val="28"/>
        </w:rPr>
        <w:t xml:space="preserve">. </w:t>
      </w:r>
      <w:r w:rsidR="00B35E1D">
        <w:rPr>
          <w:color w:val="000000" w:themeColor="text1"/>
          <w:sz w:val="28"/>
          <w:szCs w:val="28"/>
        </w:rPr>
        <w:t xml:space="preserve"> I am of the view that the consequential imposition of a sentence of 5 years imprisonment for each of the offences was justified and do not impose such a sense of shock or disproportionality that it should be interfered with on appeal.  To do so, would be to unduly offend against the principle that the passing of a sentence</w:t>
      </w:r>
      <w:r w:rsidR="00F62EB1">
        <w:rPr>
          <w:color w:val="000000" w:themeColor="text1"/>
          <w:sz w:val="28"/>
          <w:szCs w:val="28"/>
        </w:rPr>
        <w:t xml:space="preserve"> remains</w:t>
      </w:r>
      <w:r w:rsidR="00B35E1D">
        <w:rPr>
          <w:color w:val="000000" w:themeColor="text1"/>
          <w:sz w:val="28"/>
          <w:szCs w:val="28"/>
        </w:rPr>
        <w:t xml:space="preserve"> primarily a matter for the discretion of the trial court</w:t>
      </w:r>
      <w:r w:rsidR="00B35E1D">
        <w:rPr>
          <w:rStyle w:val="FootnoteReference"/>
          <w:color w:val="000000" w:themeColor="text1"/>
          <w:sz w:val="28"/>
          <w:szCs w:val="28"/>
        </w:rPr>
        <w:footnoteReference w:id="7"/>
      </w:r>
      <w:r w:rsidR="00B35E1D">
        <w:rPr>
          <w:color w:val="000000" w:themeColor="text1"/>
          <w:sz w:val="28"/>
          <w:szCs w:val="28"/>
        </w:rPr>
        <w:t>.</w:t>
      </w:r>
      <w:r w:rsidR="00F62EB1">
        <w:rPr>
          <w:color w:val="000000" w:themeColor="text1"/>
          <w:sz w:val="28"/>
          <w:szCs w:val="28"/>
        </w:rPr>
        <w:t xml:space="preserve">  The fact that the appellant had pleaded guilty is also overshadowed by the number of repetitive offences.</w:t>
      </w:r>
    </w:p>
    <w:p w:rsidR="00EA668A" w:rsidRDefault="00825D5B" w:rsidP="00825D5B">
      <w:pPr>
        <w:pStyle w:val="MEMONUMBERED"/>
        <w:numPr>
          <w:ilvl w:val="0"/>
          <w:numId w:val="0"/>
        </w:numPr>
        <w:spacing w:after="360" w:line="360" w:lineRule="auto"/>
        <w:rPr>
          <w:color w:val="000000" w:themeColor="text1"/>
          <w:sz w:val="28"/>
          <w:szCs w:val="28"/>
        </w:rPr>
      </w:pPr>
      <w:r>
        <w:rPr>
          <w:color w:val="000000" w:themeColor="text1"/>
          <w:sz w:val="28"/>
          <w:szCs w:val="28"/>
        </w:rPr>
        <w:t>[13]</w:t>
      </w:r>
      <w:r>
        <w:rPr>
          <w:color w:val="000000" w:themeColor="text1"/>
          <w:sz w:val="28"/>
          <w:szCs w:val="28"/>
        </w:rPr>
        <w:tab/>
      </w:r>
      <w:r w:rsidR="00B35E1D">
        <w:rPr>
          <w:color w:val="000000" w:themeColor="text1"/>
          <w:sz w:val="28"/>
          <w:szCs w:val="28"/>
        </w:rPr>
        <w:t xml:space="preserve">The learned magistrate was also aware of the consequences of the cumulative effect, referred to above.  However, in seeking to ameliorate the effect of the aggregate sentencing period of 115 years </w:t>
      </w:r>
      <w:r w:rsidR="00EA668A">
        <w:rPr>
          <w:color w:val="000000" w:themeColor="text1"/>
          <w:sz w:val="28"/>
          <w:szCs w:val="28"/>
        </w:rPr>
        <w:t xml:space="preserve">(23 x 5 years), the magistrate </w:t>
      </w:r>
      <w:r w:rsidR="008479BB">
        <w:rPr>
          <w:color w:val="000000" w:themeColor="text1"/>
          <w:sz w:val="28"/>
          <w:szCs w:val="28"/>
        </w:rPr>
        <w:t>d</w:t>
      </w:r>
      <w:r w:rsidR="00EA668A">
        <w:rPr>
          <w:color w:val="000000" w:themeColor="text1"/>
          <w:sz w:val="28"/>
          <w:szCs w:val="28"/>
        </w:rPr>
        <w:t>id not explain</w:t>
      </w:r>
      <w:r w:rsidR="00B35E1D">
        <w:rPr>
          <w:color w:val="000000" w:themeColor="text1"/>
          <w:sz w:val="28"/>
          <w:szCs w:val="28"/>
        </w:rPr>
        <w:t xml:space="preserve"> on what basis or how he determined which sentences should run concurrently with others.  No explanation could also be given to us on appeal.  It appears to have been done arbitrarily.  Apart from this aspect, the remaining aggregate total of 35 years is also </w:t>
      </w:r>
      <w:r w:rsidR="00EA668A">
        <w:rPr>
          <w:color w:val="000000" w:themeColor="text1"/>
          <w:sz w:val="28"/>
          <w:szCs w:val="28"/>
        </w:rPr>
        <w:t>s</w:t>
      </w:r>
      <w:r w:rsidR="00B35E1D">
        <w:rPr>
          <w:color w:val="000000" w:themeColor="text1"/>
          <w:sz w:val="28"/>
          <w:szCs w:val="28"/>
        </w:rPr>
        <w:t>hockingly disproportionate, to the extent that it merits interference</w:t>
      </w:r>
      <w:r w:rsidR="00EA668A">
        <w:rPr>
          <w:color w:val="000000" w:themeColor="text1"/>
          <w:sz w:val="28"/>
          <w:szCs w:val="28"/>
        </w:rPr>
        <w:t>.</w:t>
      </w:r>
    </w:p>
    <w:p w:rsidR="00EA668A" w:rsidRDefault="00825D5B" w:rsidP="00825D5B">
      <w:pPr>
        <w:pStyle w:val="MEMONUMBERED"/>
        <w:numPr>
          <w:ilvl w:val="0"/>
          <w:numId w:val="0"/>
        </w:numPr>
        <w:spacing w:after="360" w:line="360" w:lineRule="auto"/>
        <w:rPr>
          <w:color w:val="000000" w:themeColor="text1"/>
          <w:sz w:val="28"/>
          <w:szCs w:val="28"/>
        </w:rPr>
      </w:pPr>
      <w:r>
        <w:rPr>
          <w:color w:val="000000" w:themeColor="text1"/>
          <w:sz w:val="28"/>
          <w:szCs w:val="28"/>
        </w:rPr>
        <w:t>[14]</w:t>
      </w:r>
      <w:r>
        <w:rPr>
          <w:color w:val="000000" w:themeColor="text1"/>
          <w:sz w:val="28"/>
          <w:szCs w:val="28"/>
        </w:rPr>
        <w:tab/>
      </w:r>
      <w:r w:rsidR="00EA668A">
        <w:rPr>
          <w:color w:val="000000" w:themeColor="text1"/>
          <w:sz w:val="28"/>
          <w:szCs w:val="28"/>
        </w:rPr>
        <w:t xml:space="preserve">If one were to, for example, consider that a total period of imprisonment of 20 years would be appropriate in this case, then a simple and practical </w:t>
      </w:r>
      <w:r w:rsidR="00F62EB1">
        <w:rPr>
          <w:color w:val="000000" w:themeColor="text1"/>
          <w:sz w:val="28"/>
          <w:szCs w:val="28"/>
        </w:rPr>
        <w:t xml:space="preserve">approach </w:t>
      </w:r>
      <w:r w:rsidR="00EA668A">
        <w:rPr>
          <w:color w:val="000000" w:themeColor="text1"/>
          <w:sz w:val="28"/>
          <w:szCs w:val="28"/>
        </w:rPr>
        <w:t xml:space="preserve">would simply </w:t>
      </w:r>
      <w:r w:rsidR="00F62EB1">
        <w:rPr>
          <w:color w:val="000000" w:themeColor="text1"/>
          <w:sz w:val="28"/>
          <w:szCs w:val="28"/>
        </w:rPr>
        <w:t xml:space="preserve">be </w:t>
      </w:r>
      <w:r w:rsidR="00EA668A">
        <w:rPr>
          <w:color w:val="000000" w:themeColor="text1"/>
          <w:sz w:val="28"/>
          <w:szCs w:val="28"/>
        </w:rPr>
        <w:t>to have the first four charges’ sentences of 5 years each run consequentially and order that all the remaining sentence</w:t>
      </w:r>
      <w:r w:rsidR="00F62EB1">
        <w:rPr>
          <w:color w:val="000000" w:themeColor="text1"/>
          <w:sz w:val="28"/>
          <w:szCs w:val="28"/>
        </w:rPr>
        <w:t xml:space="preserve">s run concurrently </w:t>
      </w:r>
      <w:r w:rsidR="00F62EB1">
        <w:rPr>
          <w:color w:val="000000" w:themeColor="text1"/>
          <w:sz w:val="28"/>
          <w:szCs w:val="28"/>
        </w:rPr>
        <w:lastRenderedPageBreak/>
        <w:t>therewith, alternatively together</w:t>
      </w:r>
      <w:r w:rsidR="00EA668A">
        <w:rPr>
          <w:color w:val="000000" w:themeColor="text1"/>
          <w:sz w:val="28"/>
          <w:szCs w:val="28"/>
        </w:rPr>
        <w:t xml:space="preserve"> with the last of the four sentences.  This again, to my mind, appears to be arbitrary.  It might also send out a signal that one may “rack up”</w:t>
      </w:r>
      <w:r w:rsidR="00F62EB1">
        <w:rPr>
          <w:color w:val="000000" w:themeColor="text1"/>
          <w:sz w:val="28"/>
          <w:szCs w:val="28"/>
        </w:rPr>
        <w:t xml:space="preserve"> four or five convictions, up </w:t>
      </w:r>
      <w:r w:rsidR="00EA668A">
        <w:rPr>
          <w:color w:val="000000" w:themeColor="text1"/>
          <w:sz w:val="28"/>
          <w:szCs w:val="28"/>
        </w:rPr>
        <w:t>to, say</w:t>
      </w:r>
      <w:r w:rsidR="00F62EB1">
        <w:rPr>
          <w:color w:val="000000" w:themeColor="text1"/>
          <w:sz w:val="28"/>
          <w:szCs w:val="28"/>
        </w:rPr>
        <w:t>,</w:t>
      </w:r>
      <w:r w:rsidR="00EA668A">
        <w:rPr>
          <w:color w:val="000000" w:themeColor="text1"/>
          <w:sz w:val="28"/>
          <w:szCs w:val="28"/>
        </w:rPr>
        <w:t xml:space="preserve"> 20 years worth of imprisonment (as in this case) and thereafter, irrespective of the number of crimes, the sentences for those crimes will</w:t>
      </w:r>
      <w:r w:rsidR="00F62EB1">
        <w:rPr>
          <w:color w:val="000000" w:themeColor="text1"/>
          <w:sz w:val="28"/>
          <w:szCs w:val="28"/>
        </w:rPr>
        <w:t xml:space="preserve"> either</w:t>
      </w:r>
      <w:r w:rsidR="00EA668A">
        <w:rPr>
          <w:color w:val="000000" w:themeColor="text1"/>
          <w:sz w:val="28"/>
          <w:szCs w:val="28"/>
        </w:rPr>
        <w:t xml:space="preserve"> automatically run concurrently or n</w:t>
      </w:r>
      <w:r w:rsidR="00F62EB1">
        <w:rPr>
          <w:color w:val="000000" w:themeColor="text1"/>
          <w:sz w:val="28"/>
          <w:szCs w:val="28"/>
        </w:rPr>
        <w:t>ot increase</w:t>
      </w:r>
      <w:r w:rsidR="00EA668A">
        <w:rPr>
          <w:color w:val="000000" w:themeColor="text1"/>
          <w:sz w:val="28"/>
          <w:szCs w:val="28"/>
        </w:rPr>
        <w:t xml:space="preserve"> the</w:t>
      </w:r>
      <w:r w:rsidR="00F62EB1">
        <w:rPr>
          <w:color w:val="000000" w:themeColor="text1"/>
          <w:sz w:val="28"/>
          <w:szCs w:val="28"/>
        </w:rPr>
        <w:t xml:space="preserve"> total sentencing period</w:t>
      </w:r>
      <w:r w:rsidR="00EA668A">
        <w:rPr>
          <w:color w:val="000000" w:themeColor="text1"/>
          <w:sz w:val="28"/>
          <w:szCs w:val="28"/>
        </w:rPr>
        <w:t>.</w:t>
      </w:r>
      <w:r w:rsidR="00B35E1D">
        <w:rPr>
          <w:color w:val="000000" w:themeColor="text1"/>
          <w:sz w:val="28"/>
          <w:szCs w:val="28"/>
        </w:rPr>
        <w:t xml:space="preserve"> </w:t>
      </w:r>
    </w:p>
    <w:p w:rsidR="00C71A8E" w:rsidRDefault="00825D5B" w:rsidP="00825D5B">
      <w:pPr>
        <w:pStyle w:val="MEMONUMBERED"/>
        <w:numPr>
          <w:ilvl w:val="0"/>
          <w:numId w:val="0"/>
        </w:numPr>
        <w:spacing w:after="360" w:line="360" w:lineRule="auto"/>
        <w:rPr>
          <w:color w:val="000000" w:themeColor="text1"/>
          <w:sz w:val="28"/>
          <w:szCs w:val="28"/>
        </w:rPr>
      </w:pPr>
      <w:r>
        <w:rPr>
          <w:color w:val="000000" w:themeColor="text1"/>
          <w:sz w:val="28"/>
          <w:szCs w:val="28"/>
        </w:rPr>
        <w:t>[15]</w:t>
      </w:r>
      <w:r>
        <w:rPr>
          <w:color w:val="000000" w:themeColor="text1"/>
          <w:sz w:val="28"/>
          <w:szCs w:val="28"/>
        </w:rPr>
        <w:tab/>
      </w:r>
      <w:r w:rsidR="00F62EB1">
        <w:rPr>
          <w:color w:val="000000" w:themeColor="text1"/>
          <w:sz w:val="28"/>
          <w:szCs w:val="28"/>
        </w:rPr>
        <w:t xml:space="preserve">The approach </w:t>
      </w:r>
      <w:r w:rsidR="00EA668A">
        <w:rPr>
          <w:color w:val="000000" w:themeColor="text1"/>
          <w:sz w:val="28"/>
          <w:szCs w:val="28"/>
        </w:rPr>
        <w:t>I</w:t>
      </w:r>
      <w:r w:rsidR="00F62EB1">
        <w:rPr>
          <w:color w:val="000000" w:themeColor="text1"/>
          <w:sz w:val="28"/>
          <w:szCs w:val="28"/>
        </w:rPr>
        <w:t xml:space="preserve"> rather</w:t>
      </w:r>
      <w:r w:rsidR="00EA668A">
        <w:rPr>
          <w:color w:val="000000" w:themeColor="text1"/>
          <w:sz w:val="28"/>
          <w:szCs w:val="28"/>
        </w:rPr>
        <w:t xml:space="preserve"> propose</w:t>
      </w:r>
      <w:r w:rsidR="00F62EB1">
        <w:rPr>
          <w:color w:val="000000" w:themeColor="text1"/>
          <w:sz w:val="28"/>
          <w:szCs w:val="28"/>
        </w:rPr>
        <w:t>,</w:t>
      </w:r>
      <w:r w:rsidR="00EA668A">
        <w:rPr>
          <w:color w:val="000000" w:themeColor="text1"/>
          <w:sz w:val="28"/>
          <w:szCs w:val="28"/>
        </w:rPr>
        <w:t xml:space="preserve"> </w:t>
      </w:r>
      <w:r w:rsidR="00F62EB1">
        <w:rPr>
          <w:color w:val="000000" w:themeColor="text1"/>
          <w:sz w:val="28"/>
          <w:szCs w:val="28"/>
        </w:rPr>
        <w:t xml:space="preserve">in similar fashion as </w:t>
      </w:r>
      <w:r w:rsidR="00EA668A">
        <w:rPr>
          <w:color w:val="000000" w:themeColor="text1"/>
          <w:sz w:val="28"/>
          <w:szCs w:val="28"/>
        </w:rPr>
        <w:t>the approach where various charges, more often than not related or linked to each other, are somet</w:t>
      </w:r>
      <w:r w:rsidR="00F62EB1">
        <w:rPr>
          <w:color w:val="000000" w:themeColor="text1"/>
          <w:sz w:val="28"/>
          <w:szCs w:val="28"/>
        </w:rPr>
        <w:t>imes taken together for purposes</w:t>
      </w:r>
      <w:r w:rsidR="00EA668A">
        <w:rPr>
          <w:color w:val="000000" w:themeColor="text1"/>
          <w:sz w:val="28"/>
          <w:szCs w:val="28"/>
        </w:rPr>
        <w:t xml:space="preserve"> of sentencing</w:t>
      </w:r>
      <w:r w:rsidR="00EA668A">
        <w:rPr>
          <w:rStyle w:val="FootnoteReference"/>
          <w:color w:val="000000" w:themeColor="text1"/>
          <w:sz w:val="28"/>
          <w:szCs w:val="28"/>
        </w:rPr>
        <w:footnoteReference w:id="8"/>
      </w:r>
      <w:r w:rsidR="00EA668A">
        <w:rPr>
          <w:color w:val="000000" w:themeColor="text1"/>
          <w:sz w:val="28"/>
          <w:szCs w:val="28"/>
        </w:rPr>
        <w:t>, in this case and in order to obtain some measure of rationality, rather than simply doing a calculation exercise,</w:t>
      </w:r>
      <w:r w:rsidR="00F62EB1">
        <w:rPr>
          <w:color w:val="000000" w:themeColor="text1"/>
          <w:sz w:val="28"/>
          <w:szCs w:val="28"/>
        </w:rPr>
        <w:t xml:space="preserve"> is to take account of</w:t>
      </w:r>
      <w:r w:rsidR="00EA668A">
        <w:rPr>
          <w:color w:val="000000" w:themeColor="text1"/>
          <w:sz w:val="28"/>
          <w:szCs w:val="28"/>
        </w:rPr>
        <w:t xml:space="preserve"> the chronological sequence of the offences </w:t>
      </w:r>
      <w:r w:rsidR="00F62EB1">
        <w:rPr>
          <w:color w:val="000000" w:themeColor="text1"/>
          <w:sz w:val="28"/>
          <w:szCs w:val="28"/>
        </w:rPr>
        <w:t xml:space="preserve">as a </w:t>
      </w:r>
      <w:r w:rsidR="00EA668A">
        <w:rPr>
          <w:color w:val="000000" w:themeColor="text1"/>
          <w:sz w:val="28"/>
          <w:szCs w:val="28"/>
        </w:rPr>
        <w:t xml:space="preserve">guide </w:t>
      </w:r>
      <w:r w:rsidR="00801EA2">
        <w:rPr>
          <w:color w:val="000000" w:themeColor="text1"/>
          <w:sz w:val="28"/>
          <w:szCs w:val="28"/>
        </w:rPr>
        <w:t xml:space="preserve">to </w:t>
      </w:r>
      <w:r w:rsidR="00EA668A">
        <w:rPr>
          <w:color w:val="000000" w:themeColor="text1"/>
          <w:sz w:val="28"/>
          <w:szCs w:val="28"/>
        </w:rPr>
        <w:t>the concurrency of sentences.  The effect of this approach would be that the sentences for the housebreakings committed during the same y</w:t>
      </w:r>
      <w:r w:rsidR="00F62EB1">
        <w:rPr>
          <w:color w:val="000000" w:themeColor="text1"/>
          <w:sz w:val="28"/>
          <w:szCs w:val="28"/>
        </w:rPr>
        <w:t>ear or a similar spate of time should</w:t>
      </w:r>
      <w:r w:rsidR="00EA668A">
        <w:rPr>
          <w:color w:val="000000" w:themeColor="text1"/>
          <w:sz w:val="28"/>
          <w:szCs w:val="28"/>
        </w:rPr>
        <w:t xml:space="preserve"> </w:t>
      </w:r>
      <w:r w:rsidR="00F62EB1">
        <w:rPr>
          <w:color w:val="000000" w:themeColor="text1"/>
          <w:sz w:val="28"/>
          <w:szCs w:val="28"/>
        </w:rPr>
        <w:t>r</w:t>
      </w:r>
      <w:r w:rsidR="00EA668A">
        <w:rPr>
          <w:color w:val="000000" w:themeColor="text1"/>
          <w:sz w:val="28"/>
          <w:szCs w:val="28"/>
        </w:rPr>
        <w:t xml:space="preserve">un concurrently.  I stress that </w:t>
      </w:r>
      <w:r w:rsidR="00F62EB1">
        <w:rPr>
          <w:color w:val="000000" w:themeColor="text1"/>
          <w:sz w:val="28"/>
          <w:szCs w:val="28"/>
        </w:rPr>
        <w:t>t</w:t>
      </w:r>
      <w:r w:rsidR="00EA668A">
        <w:rPr>
          <w:color w:val="000000" w:themeColor="text1"/>
          <w:sz w:val="28"/>
          <w:szCs w:val="28"/>
        </w:rPr>
        <w:t>his is only a practical approach as a result of the la</w:t>
      </w:r>
      <w:r w:rsidR="00F62EB1">
        <w:rPr>
          <w:color w:val="000000" w:themeColor="text1"/>
          <w:sz w:val="28"/>
          <w:szCs w:val="28"/>
        </w:rPr>
        <w:t>rge number of similar charges in</w:t>
      </w:r>
      <w:r w:rsidR="00EA668A">
        <w:rPr>
          <w:color w:val="000000" w:themeColor="text1"/>
          <w:sz w:val="28"/>
          <w:szCs w:val="28"/>
        </w:rPr>
        <w:t xml:space="preserve"> this matter and the approach may not find ready application in other </w:t>
      </w:r>
      <w:r w:rsidR="008479BB">
        <w:rPr>
          <w:color w:val="000000" w:themeColor="text1"/>
          <w:sz w:val="28"/>
          <w:szCs w:val="28"/>
        </w:rPr>
        <w:t>matter</w:t>
      </w:r>
      <w:r w:rsidR="00F62EB1">
        <w:rPr>
          <w:color w:val="000000" w:themeColor="text1"/>
          <w:sz w:val="28"/>
          <w:szCs w:val="28"/>
        </w:rPr>
        <w:t xml:space="preserve">s. </w:t>
      </w:r>
      <w:r w:rsidR="008479BB">
        <w:rPr>
          <w:color w:val="000000" w:themeColor="text1"/>
          <w:sz w:val="28"/>
          <w:szCs w:val="28"/>
        </w:rPr>
        <w:t xml:space="preserve"> </w:t>
      </w:r>
      <w:r w:rsidR="00F62EB1">
        <w:rPr>
          <w:color w:val="000000" w:themeColor="text1"/>
          <w:sz w:val="28"/>
          <w:szCs w:val="28"/>
        </w:rPr>
        <w:t>T</w:t>
      </w:r>
      <w:r w:rsidR="008479BB">
        <w:rPr>
          <w:color w:val="000000" w:themeColor="text1"/>
          <w:sz w:val="28"/>
          <w:szCs w:val="28"/>
        </w:rPr>
        <w:t>he</w:t>
      </w:r>
      <w:r w:rsidR="00EA668A">
        <w:rPr>
          <w:color w:val="000000" w:themeColor="text1"/>
          <w:sz w:val="28"/>
          <w:szCs w:val="28"/>
        </w:rPr>
        <w:t xml:space="preserve"> ultimate result should still be, as set out earlier, that the cumulative effect should not be disproportionate or shockingly inappropriate, taking all relevant factors into consideration.</w:t>
      </w:r>
      <w:r w:rsidR="00F62EB1">
        <w:rPr>
          <w:color w:val="000000" w:themeColor="text1"/>
          <w:sz w:val="28"/>
          <w:szCs w:val="28"/>
        </w:rPr>
        <w:t xml:space="preserve">  The proposal is, however complicated by the haphazard fashion by </w:t>
      </w:r>
      <w:r w:rsidR="001E5491">
        <w:rPr>
          <w:color w:val="000000" w:themeColor="text1"/>
          <w:sz w:val="28"/>
          <w:szCs w:val="28"/>
        </w:rPr>
        <w:t>which the prosecution has comp</w:t>
      </w:r>
      <w:r w:rsidR="00F62EB1">
        <w:rPr>
          <w:color w:val="000000" w:themeColor="text1"/>
          <w:sz w:val="28"/>
          <w:szCs w:val="28"/>
        </w:rPr>
        <w:t>i</w:t>
      </w:r>
      <w:r w:rsidR="001E5491">
        <w:rPr>
          <w:color w:val="000000" w:themeColor="text1"/>
          <w:sz w:val="28"/>
          <w:szCs w:val="28"/>
        </w:rPr>
        <w:t>l</w:t>
      </w:r>
      <w:r w:rsidR="00F62EB1">
        <w:rPr>
          <w:color w:val="000000" w:themeColor="text1"/>
          <w:sz w:val="28"/>
          <w:szCs w:val="28"/>
        </w:rPr>
        <w:t>ed the Schedule to the charge sheet.</w:t>
      </w:r>
    </w:p>
    <w:p w:rsidR="00F62EB1" w:rsidRDefault="00825D5B" w:rsidP="00825D5B">
      <w:pPr>
        <w:pStyle w:val="MEMONUMBERED"/>
        <w:numPr>
          <w:ilvl w:val="0"/>
          <w:numId w:val="0"/>
        </w:numPr>
        <w:spacing w:after="360" w:line="360" w:lineRule="auto"/>
        <w:rPr>
          <w:color w:val="000000" w:themeColor="text1"/>
          <w:sz w:val="28"/>
          <w:szCs w:val="28"/>
        </w:rPr>
      </w:pPr>
      <w:r>
        <w:rPr>
          <w:color w:val="000000" w:themeColor="text1"/>
          <w:sz w:val="28"/>
          <w:szCs w:val="28"/>
        </w:rPr>
        <w:t>[16]</w:t>
      </w:r>
      <w:r>
        <w:rPr>
          <w:color w:val="000000" w:themeColor="text1"/>
          <w:sz w:val="28"/>
          <w:szCs w:val="28"/>
        </w:rPr>
        <w:tab/>
      </w:r>
      <w:r w:rsidR="006B7148">
        <w:rPr>
          <w:color w:val="000000" w:themeColor="text1"/>
          <w:sz w:val="28"/>
          <w:szCs w:val="28"/>
        </w:rPr>
        <w:t>For purposes of the above, an analysis of the Schedule to the charge sheet is necessary: chronologically, the first offence was committed on 8 May 2011 (charge 23) and the second offence on 24 December 2014 (charge 9).  Thereafter six housebreakin</w:t>
      </w:r>
      <w:r w:rsidR="001E5491">
        <w:rPr>
          <w:color w:val="000000" w:themeColor="text1"/>
          <w:sz w:val="28"/>
          <w:szCs w:val="28"/>
        </w:rPr>
        <w:t>g</w:t>
      </w:r>
      <w:r w:rsidR="006B7148">
        <w:rPr>
          <w:color w:val="000000" w:themeColor="text1"/>
          <w:sz w:val="28"/>
          <w:szCs w:val="28"/>
        </w:rPr>
        <w:t>s occurred during 2015 (charges 5, 6, 7, 8, 18 and 19) these offences could constitute the first period.  Thereafter seven housebreakin</w:t>
      </w:r>
      <w:r w:rsidR="001E5491">
        <w:rPr>
          <w:color w:val="000000" w:themeColor="text1"/>
          <w:sz w:val="28"/>
          <w:szCs w:val="28"/>
        </w:rPr>
        <w:t>g</w:t>
      </w:r>
      <w:r w:rsidR="006B7148">
        <w:rPr>
          <w:color w:val="000000" w:themeColor="text1"/>
          <w:sz w:val="28"/>
          <w:szCs w:val="28"/>
        </w:rPr>
        <w:t xml:space="preserve">s occurred in 2016 (charges 4, 12, 14, 15, 16, 17 and 20).  This can be termed the </w:t>
      </w:r>
      <w:r w:rsidR="006B7148">
        <w:rPr>
          <w:color w:val="000000" w:themeColor="text1"/>
          <w:sz w:val="28"/>
          <w:szCs w:val="28"/>
        </w:rPr>
        <w:lastRenderedPageBreak/>
        <w:t xml:space="preserve">second period.  During 2017 and 2018, another six </w:t>
      </w:r>
      <w:r w:rsidR="00B44805">
        <w:rPr>
          <w:color w:val="000000" w:themeColor="text1"/>
          <w:sz w:val="28"/>
          <w:szCs w:val="28"/>
        </w:rPr>
        <w:t>housebreakings</w:t>
      </w:r>
      <w:r w:rsidR="006B7148">
        <w:rPr>
          <w:color w:val="000000" w:themeColor="text1"/>
          <w:sz w:val="28"/>
          <w:szCs w:val="28"/>
        </w:rPr>
        <w:t xml:space="preserve"> occurred (charges 1, 2, 3, 10, 11 and 13), </w:t>
      </w:r>
      <w:r w:rsidR="00956BC6">
        <w:rPr>
          <w:color w:val="000000" w:themeColor="text1"/>
          <w:sz w:val="28"/>
          <w:szCs w:val="28"/>
        </w:rPr>
        <w:t>constituting</w:t>
      </w:r>
      <w:r w:rsidR="006B7148">
        <w:rPr>
          <w:color w:val="000000" w:themeColor="text1"/>
          <w:sz w:val="28"/>
          <w:szCs w:val="28"/>
        </w:rPr>
        <w:t xml:space="preserve"> the third period.  There </w:t>
      </w:r>
      <w:r w:rsidR="00316326">
        <w:rPr>
          <w:color w:val="000000" w:themeColor="text1"/>
          <w:sz w:val="28"/>
          <w:szCs w:val="28"/>
        </w:rPr>
        <w:t>were</w:t>
      </w:r>
      <w:r w:rsidR="006B7148">
        <w:rPr>
          <w:color w:val="000000" w:themeColor="text1"/>
          <w:sz w:val="28"/>
          <w:szCs w:val="28"/>
        </w:rPr>
        <w:t xml:space="preserve"> no </w:t>
      </w:r>
      <w:r w:rsidR="00B44805">
        <w:rPr>
          <w:color w:val="000000" w:themeColor="text1"/>
          <w:sz w:val="28"/>
          <w:szCs w:val="28"/>
        </w:rPr>
        <w:t>housebreakings</w:t>
      </w:r>
      <w:r w:rsidR="006B7148">
        <w:rPr>
          <w:color w:val="000000" w:themeColor="text1"/>
          <w:sz w:val="28"/>
          <w:szCs w:val="28"/>
        </w:rPr>
        <w:t xml:space="preserve"> in 2019 and the two largest of the </w:t>
      </w:r>
      <w:r w:rsidR="00B44805">
        <w:rPr>
          <w:color w:val="000000" w:themeColor="text1"/>
          <w:sz w:val="28"/>
          <w:szCs w:val="28"/>
        </w:rPr>
        <w:t>housebreakings</w:t>
      </w:r>
      <w:r w:rsidR="006B7148">
        <w:rPr>
          <w:color w:val="000000" w:themeColor="text1"/>
          <w:sz w:val="28"/>
          <w:szCs w:val="28"/>
        </w:rPr>
        <w:t xml:space="preserve"> were those committed on 8 February 2020 (charge 22) and on 11 April 2020 (charge 21).  This </w:t>
      </w:r>
      <w:r w:rsidR="00956BC6">
        <w:rPr>
          <w:color w:val="000000" w:themeColor="text1"/>
          <w:sz w:val="28"/>
          <w:szCs w:val="28"/>
        </w:rPr>
        <w:t>could then be the</w:t>
      </w:r>
      <w:r w:rsidR="006B7148">
        <w:rPr>
          <w:color w:val="000000" w:themeColor="text1"/>
          <w:sz w:val="28"/>
          <w:szCs w:val="28"/>
        </w:rPr>
        <w:t xml:space="preserve"> fourth and last period.  The appellant was apprehended shortly thereafter and the trial commenced on 9 June 2020.  The sentence in respect of the Immigration Act offence can be served concurrently with the last group </w:t>
      </w:r>
      <w:r w:rsidR="00956BC6">
        <w:rPr>
          <w:color w:val="000000" w:themeColor="text1"/>
          <w:sz w:val="28"/>
          <w:szCs w:val="28"/>
        </w:rPr>
        <w:t>o</w:t>
      </w:r>
      <w:r w:rsidR="006B7148">
        <w:rPr>
          <w:color w:val="000000" w:themeColor="text1"/>
          <w:sz w:val="28"/>
          <w:szCs w:val="28"/>
        </w:rPr>
        <w:t xml:space="preserve">f offences, in similar fashion as already contemplated by the court </w:t>
      </w:r>
      <w:r w:rsidR="006B7148" w:rsidRPr="00956BC6">
        <w:rPr>
          <w:i/>
          <w:color w:val="000000" w:themeColor="text1"/>
          <w:sz w:val="28"/>
          <w:szCs w:val="28"/>
        </w:rPr>
        <w:t>a quo</w:t>
      </w:r>
      <w:r w:rsidR="006B7148">
        <w:rPr>
          <w:color w:val="000000" w:themeColor="text1"/>
          <w:sz w:val="28"/>
          <w:szCs w:val="28"/>
        </w:rPr>
        <w:t>.</w:t>
      </w:r>
    </w:p>
    <w:p w:rsidR="006B7148" w:rsidRDefault="00825D5B" w:rsidP="00825D5B">
      <w:pPr>
        <w:pStyle w:val="MEMONUMBERED"/>
        <w:numPr>
          <w:ilvl w:val="0"/>
          <w:numId w:val="0"/>
        </w:numPr>
        <w:spacing w:after="360" w:line="360" w:lineRule="auto"/>
        <w:rPr>
          <w:color w:val="000000" w:themeColor="text1"/>
          <w:sz w:val="28"/>
          <w:szCs w:val="28"/>
        </w:rPr>
      </w:pPr>
      <w:r>
        <w:rPr>
          <w:color w:val="000000" w:themeColor="text1"/>
          <w:sz w:val="28"/>
          <w:szCs w:val="28"/>
        </w:rPr>
        <w:t>[17]</w:t>
      </w:r>
      <w:r>
        <w:rPr>
          <w:color w:val="000000" w:themeColor="text1"/>
          <w:sz w:val="28"/>
          <w:szCs w:val="28"/>
        </w:rPr>
        <w:tab/>
      </w:r>
      <w:r w:rsidR="00C71A8E">
        <w:rPr>
          <w:color w:val="000000" w:themeColor="text1"/>
          <w:sz w:val="28"/>
          <w:szCs w:val="28"/>
        </w:rPr>
        <w:t xml:space="preserve">I therefore propose that it be ordered that the sentences in respect of charges </w:t>
      </w:r>
      <w:r w:rsidR="006B7148">
        <w:rPr>
          <w:color w:val="000000" w:themeColor="text1"/>
          <w:sz w:val="28"/>
          <w:szCs w:val="28"/>
        </w:rPr>
        <w:t>5, 6, 7, 8, 9, 18 and 19</w:t>
      </w:r>
      <w:r w:rsidR="00C71A8E">
        <w:rPr>
          <w:color w:val="000000" w:themeColor="text1"/>
          <w:sz w:val="28"/>
          <w:szCs w:val="28"/>
        </w:rPr>
        <w:t xml:space="preserve"> are to run concurrently with the sentenc</w:t>
      </w:r>
      <w:r w:rsidR="006B7148">
        <w:rPr>
          <w:color w:val="000000" w:themeColor="text1"/>
          <w:sz w:val="28"/>
          <w:szCs w:val="28"/>
        </w:rPr>
        <w:t>e imposed in respect of charge 23</w:t>
      </w:r>
      <w:r w:rsidR="00C71A8E">
        <w:rPr>
          <w:color w:val="000000" w:themeColor="text1"/>
          <w:sz w:val="28"/>
          <w:szCs w:val="28"/>
        </w:rPr>
        <w:t>, the sentences in respect of charges</w:t>
      </w:r>
      <w:r w:rsidR="006B7148">
        <w:rPr>
          <w:color w:val="000000" w:themeColor="text1"/>
          <w:sz w:val="28"/>
          <w:szCs w:val="28"/>
        </w:rPr>
        <w:t>12, 14, 15, 16, 17 and 20</w:t>
      </w:r>
      <w:r w:rsidR="00C71A8E">
        <w:rPr>
          <w:color w:val="000000" w:themeColor="text1"/>
          <w:sz w:val="28"/>
          <w:szCs w:val="28"/>
        </w:rPr>
        <w:t xml:space="preserve"> are to run concurrently with the sentence in respect of charge </w:t>
      </w:r>
      <w:r w:rsidR="006B7148">
        <w:rPr>
          <w:color w:val="000000" w:themeColor="text1"/>
          <w:sz w:val="28"/>
          <w:szCs w:val="28"/>
        </w:rPr>
        <w:t>4</w:t>
      </w:r>
      <w:r w:rsidR="00C71A8E">
        <w:rPr>
          <w:color w:val="000000" w:themeColor="text1"/>
          <w:sz w:val="28"/>
          <w:szCs w:val="28"/>
        </w:rPr>
        <w:t xml:space="preserve">, the sentences in respect of charges </w:t>
      </w:r>
      <w:r w:rsidR="006B7148">
        <w:rPr>
          <w:color w:val="000000" w:themeColor="text1"/>
          <w:sz w:val="28"/>
          <w:szCs w:val="28"/>
        </w:rPr>
        <w:t>2, 3, 10, 11 and 13</w:t>
      </w:r>
      <w:r w:rsidR="00956BC6">
        <w:rPr>
          <w:color w:val="000000" w:themeColor="text1"/>
          <w:sz w:val="28"/>
          <w:szCs w:val="28"/>
        </w:rPr>
        <w:t xml:space="preserve"> </w:t>
      </w:r>
      <w:r w:rsidR="00C71A8E">
        <w:rPr>
          <w:color w:val="000000" w:themeColor="text1"/>
          <w:sz w:val="28"/>
          <w:szCs w:val="28"/>
        </w:rPr>
        <w:t>are to run concurrently with the sentence imposed in respect of charge</w:t>
      </w:r>
      <w:r w:rsidR="006B7148">
        <w:rPr>
          <w:color w:val="000000" w:themeColor="text1"/>
          <w:sz w:val="28"/>
          <w:szCs w:val="28"/>
        </w:rPr>
        <w:t xml:space="preserve"> 1 and the sentences in respect of charges 22 and 24 are</w:t>
      </w:r>
      <w:r w:rsidR="00C71A8E">
        <w:rPr>
          <w:color w:val="000000" w:themeColor="text1"/>
          <w:sz w:val="28"/>
          <w:szCs w:val="28"/>
        </w:rPr>
        <w:t xml:space="preserve"> to run concurrently with the sentence imposed in charge </w:t>
      </w:r>
      <w:r w:rsidR="006B7148">
        <w:rPr>
          <w:color w:val="000000" w:themeColor="text1"/>
          <w:sz w:val="28"/>
          <w:szCs w:val="28"/>
        </w:rPr>
        <w:t>21</w:t>
      </w:r>
      <w:r w:rsidR="00C71A8E">
        <w:rPr>
          <w:color w:val="000000" w:themeColor="text1"/>
          <w:sz w:val="28"/>
          <w:szCs w:val="28"/>
        </w:rPr>
        <w:t>, resulting in an effective sente</w:t>
      </w:r>
      <w:r w:rsidR="006B7148">
        <w:rPr>
          <w:color w:val="000000" w:themeColor="text1"/>
          <w:sz w:val="28"/>
          <w:szCs w:val="28"/>
        </w:rPr>
        <w:t xml:space="preserve">nce of 20 years imprisonment.  </w:t>
      </w:r>
    </w:p>
    <w:p w:rsidR="00956BC6" w:rsidRPr="00956BC6" w:rsidRDefault="00825D5B" w:rsidP="00825D5B">
      <w:pPr>
        <w:pStyle w:val="MEMONUMBERED"/>
        <w:numPr>
          <w:ilvl w:val="0"/>
          <w:numId w:val="0"/>
        </w:numPr>
        <w:spacing w:after="360" w:line="360" w:lineRule="auto"/>
        <w:rPr>
          <w:color w:val="000000" w:themeColor="text1"/>
          <w:sz w:val="28"/>
          <w:szCs w:val="28"/>
        </w:rPr>
      </w:pPr>
      <w:r w:rsidRPr="00956BC6">
        <w:rPr>
          <w:color w:val="000000" w:themeColor="text1"/>
          <w:sz w:val="28"/>
          <w:szCs w:val="28"/>
        </w:rPr>
        <w:t>[18]</w:t>
      </w:r>
      <w:r w:rsidRPr="00956BC6">
        <w:rPr>
          <w:color w:val="000000" w:themeColor="text1"/>
          <w:sz w:val="28"/>
          <w:szCs w:val="28"/>
        </w:rPr>
        <w:tab/>
      </w:r>
      <w:r w:rsidR="006B7148">
        <w:rPr>
          <w:color w:val="000000" w:themeColor="text1"/>
          <w:sz w:val="28"/>
          <w:szCs w:val="28"/>
        </w:rPr>
        <w:t>In summary and for the sake of clarity, there shall be four sentences of 5 years each to be served consecutively, being those imposed in respect of charges 1, 4, 21 and 23 and the other sentences shall be served concurrently in the fashion indicated.  T</w:t>
      </w:r>
      <w:r w:rsidR="00C71A8E">
        <w:rPr>
          <w:color w:val="000000" w:themeColor="text1"/>
          <w:sz w:val="28"/>
          <w:szCs w:val="28"/>
        </w:rPr>
        <w:t>he</w:t>
      </w:r>
      <w:r w:rsidR="00316326">
        <w:rPr>
          <w:color w:val="000000" w:themeColor="text1"/>
          <w:sz w:val="28"/>
          <w:szCs w:val="28"/>
        </w:rPr>
        <w:t xml:space="preserve"> appeal should therefore succeed</w:t>
      </w:r>
      <w:r w:rsidR="00C71A8E">
        <w:rPr>
          <w:color w:val="000000" w:themeColor="text1"/>
          <w:sz w:val="28"/>
          <w:szCs w:val="28"/>
        </w:rPr>
        <w:t xml:space="preserve"> to this extent. </w:t>
      </w:r>
    </w:p>
    <w:p w:rsidR="004A4374" w:rsidRDefault="004A4374" w:rsidP="00C71A8E">
      <w:pPr>
        <w:pStyle w:val="MEMONUMBERED"/>
        <w:numPr>
          <w:ilvl w:val="0"/>
          <w:numId w:val="0"/>
        </w:numPr>
        <w:spacing w:after="120" w:line="360" w:lineRule="auto"/>
        <w:rPr>
          <w:color w:val="000000" w:themeColor="text1"/>
          <w:sz w:val="28"/>
          <w:szCs w:val="28"/>
        </w:rPr>
      </w:pPr>
      <w:r w:rsidRPr="004A4374">
        <w:rPr>
          <w:b/>
          <w:color w:val="000000" w:themeColor="text1"/>
          <w:sz w:val="28"/>
          <w:szCs w:val="28"/>
        </w:rPr>
        <w:t>Order</w:t>
      </w:r>
    </w:p>
    <w:p w:rsidR="004A4374" w:rsidRDefault="00825D5B" w:rsidP="00825D5B">
      <w:pPr>
        <w:pStyle w:val="MEMONUMBERED"/>
        <w:numPr>
          <w:ilvl w:val="0"/>
          <w:numId w:val="0"/>
        </w:numPr>
        <w:spacing w:after="360" w:line="360" w:lineRule="auto"/>
        <w:rPr>
          <w:color w:val="000000" w:themeColor="text1"/>
          <w:sz w:val="28"/>
          <w:szCs w:val="28"/>
        </w:rPr>
      </w:pPr>
      <w:r>
        <w:rPr>
          <w:color w:val="000000" w:themeColor="text1"/>
          <w:sz w:val="28"/>
          <w:szCs w:val="28"/>
        </w:rPr>
        <w:t>[19]</w:t>
      </w:r>
      <w:r>
        <w:rPr>
          <w:color w:val="000000" w:themeColor="text1"/>
          <w:sz w:val="28"/>
          <w:szCs w:val="28"/>
        </w:rPr>
        <w:tab/>
      </w:r>
      <w:r w:rsidR="00670679">
        <w:rPr>
          <w:color w:val="000000" w:themeColor="text1"/>
          <w:sz w:val="28"/>
          <w:szCs w:val="28"/>
        </w:rPr>
        <w:t>T</w:t>
      </w:r>
      <w:r w:rsidR="00820049">
        <w:rPr>
          <w:color w:val="000000" w:themeColor="text1"/>
          <w:sz w:val="28"/>
          <w:szCs w:val="28"/>
        </w:rPr>
        <w:t>he following order</w:t>
      </w:r>
      <w:r w:rsidR="00670679">
        <w:rPr>
          <w:color w:val="000000" w:themeColor="text1"/>
          <w:sz w:val="28"/>
          <w:szCs w:val="28"/>
        </w:rPr>
        <w:t xml:space="preserve"> is made</w:t>
      </w:r>
      <w:r w:rsidR="00820049">
        <w:rPr>
          <w:color w:val="000000" w:themeColor="text1"/>
          <w:sz w:val="28"/>
          <w:szCs w:val="28"/>
        </w:rPr>
        <w:t>:</w:t>
      </w:r>
    </w:p>
    <w:p w:rsidR="00C71A8E" w:rsidRDefault="00C71A8E" w:rsidP="00C71A8E">
      <w:pPr>
        <w:pStyle w:val="MEMONUMBERED"/>
        <w:numPr>
          <w:ilvl w:val="0"/>
          <w:numId w:val="0"/>
        </w:numPr>
        <w:spacing w:after="360" w:line="360" w:lineRule="auto"/>
        <w:ind w:left="720"/>
        <w:rPr>
          <w:color w:val="000000" w:themeColor="text1"/>
          <w:sz w:val="28"/>
          <w:szCs w:val="28"/>
        </w:rPr>
      </w:pPr>
      <w:r w:rsidRPr="00C71A8E">
        <w:rPr>
          <w:color w:val="000000" w:themeColor="text1"/>
          <w:sz w:val="28"/>
          <w:szCs w:val="28"/>
        </w:rPr>
        <w:t xml:space="preserve">The appeal against sentence is upheld and the conditions attached to the imposed sentences are amended to read, from the date of the original imposition thereof, being </w:t>
      </w:r>
      <w:r w:rsidR="006B7148">
        <w:rPr>
          <w:color w:val="000000" w:themeColor="text1"/>
          <w:sz w:val="28"/>
          <w:szCs w:val="28"/>
        </w:rPr>
        <w:t>1 September 2020</w:t>
      </w:r>
      <w:r w:rsidRPr="00C71A8E">
        <w:rPr>
          <w:color w:val="000000" w:themeColor="text1"/>
          <w:sz w:val="28"/>
          <w:szCs w:val="28"/>
        </w:rPr>
        <w:t>, as follows: “</w:t>
      </w:r>
      <w:r w:rsidRPr="00956BC6">
        <w:rPr>
          <w:i/>
          <w:color w:val="000000" w:themeColor="text1"/>
          <w:sz w:val="28"/>
          <w:szCs w:val="28"/>
        </w:rPr>
        <w:t>In terms of Section 280 (2) of the Criminal Procedure Act, 51 of 1977 it is ordered that</w:t>
      </w:r>
      <w:r w:rsidR="00956BC6" w:rsidRPr="00956BC6">
        <w:rPr>
          <w:i/>
          <w:color w:val="000000" w:themeColor="text1"/>
          <w:sz w:val="28"/>
          <w:szCs w:val="28"/>
        </w:rPr>
        <w:t xml:space="preserve"> </w:t>
      </w:r>
      <w:r w:rsidR="00956BC6" w:rsidRPr="00956BC6">
        <w:rPr>
          <w:i/>
          <w:color w:val="000000" w:themeColor="text1"/>
          <w:sz w:val="28"/>
          <w:szCs w:val="28"/>
        </w:rPr>
        <w:lastRenderedPageBreak/>
        <w:t>sentences in respect of charges 5, 6, 7, 8, 9, 18 and 19 are to run concurrently with the sentence imposed in respect of charge 23, the sentences in respect of charges 12, 14, 15, 16, 17 and 20 are to run concurrently with the sentence in respect of charge 4, the sentences in respect of charges 2, 3, 10, 11 and 13are to run concurrently with the sentence imposed in respect of charge 1 and the sentences in respect of charges 22 and 24 are to run concurrently with the sentence imposed in charge 21, resulting in an effective sentence of 20 years imprisonment</w:t>
      </w:r>
      <w:r w:rsidR="00956BC6">
        <w:rPr>
          <w:color w:val="000000" w:themeColor="text1"/>
          <w:sz w:val="28"/>
          <w:szCs w:val="28"/>
        </w:rPr>
        <w:t>”.</w:t>
      </w:r>
    </w:p>
    <w:p w:rsidR="004150F5" w:rsidRDefault="00956BC6" w:rsidP="00956BC6">
      <w:pPr>
        <w:pStyle w:val="MEMONUMBERED"/>
        <w:numPr>
          <w:ilvl w:val="0"/>
          <w:numId w:val="0"/>
        </w:numPr>
        <w:spacing w:after="360" w:line="360" w:lineRule="auto"/>
        <w:ind w:left="720"/>
        <w:rPr>
          <w:color w:val="000000" w:themeColor="text1"/>
          <w:sz w:val="28"/>
          <w:szCs w:val="28"/>
        </w:rPr>
      </w:pPr>
      <w:r>
        <w:rPr>
          <w:color w:val="000000" w:themeColor="text1"/>
          <w:sz w:val="28"/>
          <w:szCs w:val="28"/>
        </w:rPr>
        <w:tab/>
      </w:r>
    </w:p>
    <w:p w:rsidR="001256BE" w:rsidRPr="00310383" w:rsidRDefault="001256BE" w:rsidP="00310383">
      <w:pPr>
        <w:pStyle w:val="MEMONUMBERED"/>
        <w:numPr>
          <w:ilvl w:val="0"/>
          <w:numId w:val="0"/>
        </w:numPr>
        <w:spacing w:after="360" w:line="360" w:lineRule="auto"/>
        <w:ind w:left="720"/>
        <w:rPr>
          <w:sz w:val="28"/>
          <w:szCs w:val="28"/>
        </w:rPr>
      </w:pPr>
    </w:p>
    <w:p w:rsidR="007103CD" w:rsidRPr="007332AE" w:rsidRDefault="007103CD" w:rsidP="007103CD">
      <w:pPr>
        <w:pStyle w:val="MEMONUMBERED"/>
        <w:numPr>
          <w:ilvl w:val="0"/>
          <w:numId w:val="0"/>
        </w:numPr>
        <w:spacing w:line="240" w:lineRule="auto"/>
        <w:jc w:val="right"/>
        <w:rPr>
          <w:sz w:val="28"/>
          <w:szCs w:val="28"/>
        </w:rPr>
      </w:pPr>
      <w:r>
        <w:t xml:space="preserve">                                                                                              </w:t>
      </w:r>
      <w:r w:rsidRPr="007332AE">
        <w:rPr>
          <w:sz w:val="28"/>
          <w:szCs w:val="28"/>
        </w:rPr>
        <w:t>____________________</w:t>
      </w:r>
      <w:r w:rsidR="00F33886">
        <w:rPr>
          <w:sz w:val="28"/>
          <w:szCs w:val="28"/>
        </w:rPr>
        <w:t>__</w:t>
      </w:r>
    </w:p>
    <w:p w:rsidR="007103CD" w:rsidRPr="007D5375" w:rsidRDefault="007103CD" w:rsidP="007103CD">
      <w:pPr>
        <w:pStyle w:val="MEMONUMBERED"/>
        <w:numPr>
          <w:ilvl w:val="0"/>
          <w:numId w:val="0"/>
        </w:numPr>
        <w:spacing w:line="240" w:lineRule="auto"/>
        <w:rPr>
          <w:b/>
          <w:sz w:val="28"/>
          <w:szCs w:val="28"/>
        </w:rPr>
      </w:pPr>
      <w:r w:rsidRPr="007332AE">
        <w:rPr>
          <w:sz w:val="28"/>
          <w:szCs w:val="28"/>
        </w:rPr>
        <w:t xml:space="preserve">                                                          </w:t>
      </w:r>
      <w:r>
        <w:rPr>
          <w:sz w:val="28"/>
          <w:szCs w:val="28"/>
        </w:rPr>
        <w:t xml:space="preserve">                                </w:t>
      </w:r>
      <w:r w:rsidR="00D40DCF">
        <w:rPr>
          <w:sz w:val="28"/>
          <w:szCs w:val="28"/>
        </w:rPr>
        <w:t xml:space="preserve">    </w:t>
      </w:r>
      <w:r w:rsidR="00F33886">
        <w:rPr>
          <w:sz w:val="28"/>
          <w:szCs w:val="28"/>
        </w:rPr>
        <w:t xml:space="preserve">   </w:t>
      </w:r>
      <w:r w:rsidRPr="007D5375">
        <w:rPr>
          <w:b/>
          <w:sz w:val="28"/>
          <w:szCs w:val="28"/>
        </w:rPr>
        <w:t>N DAVIS</w:t>
      </w:r>
    </w:p>
    <w:p w:rsidR="007103CD" w:rsidRDefault="007103CD" w:rsidP="007103CD">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00D40DCF">
        <w:rPr>
          <w:sz w:val="28"/>
          <w:szCs w:val="28"/>
        </w:rPr>
        <w:t xml:space="preserve">      </w:t>
      </w:r>
      <w:r w:rsidRPr="007332AE">
        <w:rPr>
          <w:sz w:val="28"/>
          <w:szCs w:val="28"/>
        </w:rPr>
        <w:t>Judge of the High Court</w:t>
      </w:r>
    </w:p>
    <w:p w:rsidR="000D6B2B" w:rsidRDefault="007103CD" w:rsidP="000D6B2B">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w:t>
      </w:r>
      <w:r w:rsidR="007D5375">
        <w:rPr>
          <w:sz w:val="28"/>
          <w:szCs w:val="28"/>
        </w:rPr>
        <w:t>Pretoria</w:t>
      </w:r>
    </w:p>
    <w:p w:rsidR="00EF7B5E" w:rsidRDefault="00EF7B5E" w:rsidP="003C026D">
      <w:pPr>
        <w:pStyle w:val="MEMONUMBERED"/>
        <w:numPr>
          <w:ilvl w:val="0"/>
          <w:numId w:val="0"/>
        </w:numPr>
        <w:spacing w:line="240" w:lineRule="auto"/>
        <w:jc w:val="right"/>
        <w:rPr>
          <w:sz w:val="28"/>
          <w:szCs w:val="28"/>
        </w:rPr>
      </w:pPr>
    </w:p>
    <w:p w:rsidR="007D5375" w:rsidRDefault="007D5375" w:rsidP="007D5375">
      <w:pPr>
        <w:pStyle w:val="MEMONUMBERED"/>
        <w:numPr>
          <w:ilvl w:val="0"/>
          <w:numId w:val="0"/>
        </w:numPr>
        <w:spacing w:line="240" w:lineRule="auto"/>
        <w:rPr>
          <w:sz w:val="28"/>
          <w:szCs w:val="28"/>
        </w:rPr>
      </w:pPr>
    </w:p>
    <w:p w:rsidR="007D5375" w:rsidRDefault="00956BC6" w:rsidP="00956BC6">
      <w:pPr>
        <w:pStyle w:val="MEMONUMBERED"/>
        <w:numPr>
          <w:ilvl w:val="0"/>
          <w:numId w:val="0"/>
        </w:numPr>
        <w:spacing w:line="240" w:lineRule="auto"/>
        <w:jc w:val="left"/>
        <w:rPr>
          <w:sz w:val="28"/>
          <w:szCs w:val="28"/>
        </w:rPr>
      </w:pPr>
      <w:r>
        <w:rPr>
          <w:sz w:val="28"/>
          <w:szCs w:val="28"/>
        </w:rPr>
        <w:t>I agree.</w:t>
      </w:r>
    </w:p>
    <w:p w:rsidR="00C71A8E" w:rsidRDefault="00C71A8E" w:rsidP="00C71A8E">
      <w:pPr>
        <w:pStyle w:val="MEMONUMBERED"/>
        <w:numPr>
          <w:ilvl w:val="0"/>
          <w:numId w:val="0"/>
        </w:numPr>
        <w:spacing w:line="240" w:lineRule="auto"/>
        <w:jc w:val="right"/>
        <w:rPr>
          <w:sz w:val="28"/>
          <w:szCs w:val="28"/>
        </w:rPr>
      </w:pPr>
    </w:p>
    <w:p w:rsidR="00C71A8E" w:rsidRDefault="00C71A8E" w:rsidP="00C71A8E">
      <w:pPr>
        <w:pStyle w:val="MEMONUMBERED"/>
        <w:numPr>
          <w:ilvl w:val="0"/>
          <w:numId w:val="0"/>
        </w:numPr>
        <w:spacing w:line="240" w:lineRule="auto"/>
        <w:jc w:val="right"/>
        <w:rPr>
          <w:sz w:val="28"/>
          <w:szCs w:val="28"/>
        </w:rPr>
      </w:pPr>
    </w:p>
    <w:p w:rsidR="00C71A8E" w:rsidRDefault="00C71A8E" w:rsidP="00C71A8E">
      <w:pPr>
        <w:pStyle w:val="MEMONUMBERED"/>
        <w:numPr>
          <w:ilvl w:val="0"/>
          <w:numId w:val="0"/>
        </w:numPr>
        <w:spacing w:line="240" w:lineRule="auto"/>
        <w:jc w:val="right"/>
        <w:rPr>
          <w:sz w:val="28"/>
          <w:szCs w:val="28"/>
        </w:rPr>
      </w:pPr>
    </w:p>
    <w:p w:rsidR="00C71A8E" w:rsidRPr="007332AE" w:rsidRDefault="00C71A8E" w:rsidP="00C71A8E">
      <w:pPr>
        <w:pStyle w:val="MEMONUMBERED"/>
        <w:numPr>
          <w:ilvl w:val="0"/>
          <w:numId w:val="0"/>
        </w:numPr>
        <w:spacing w:line="240" w:lineRule="auto"/>
        <w:jc w:val="right"/>
        <w:rPr>
          <w:sz w:val="28"/>
          <w:szCs w:val="28"/>
        </w:rPr>
      </w:pPr>
      <w:r w:rsidRPr="007332AE">
        <w:rPr>
          <w:sz w:val="28"/>
          <w:szCs w:val="28"/>
        </w:rPr>
        <w:t>________________</w:t>
      </w:r>
      <w:r>
        <w:rPr>
          <w:sz w:val="28"/>
          <w:szCs w:val="28"/>
        </w:rPr>
        <w:t>__</w:t>
      </w:r>
      <w:r w:rsidR="004150F5">
        <w:rPr>
          <w:sz w:val="28"/>
          <w:szCs w:val="28"/>
        </w:rPr>
        <w:t>____</w:t>
      </w:r>
    </w:p>
    <w:p w:rsidR="00C71A8E" w:rsidRPr="007D5375" w:rsidRDefault="00C71A8E" w:rsidP="00C71A8E">
      <w:pPr>
        <w:pStyle w:val="MEMONUMBERED"/>
        <w:numPr>
          <w:ilvl w:val="0"/>
          <w:numId w:val="0"/>
        </w:numPr>
        <w:spacing w:line="240" w:lineRule="auto"/>
        <w:rPr>
          <w:b/>
          <w:sz w:val="28"/>
          <w:szCs w:val="28"/>
        </w:rPr>
      </w:pPr>
      <w:r w:rsidRPr="004150F5">
        <w:rPr>
          <w:b/>
          <w:sz w:val="28"/>
          <w:szCs w:val="28"/>
        </w:rPr>
        <w:t xml:space="preserve">                                                                 </w:t>
      </w:r>
      <w:r w:rsidR="00956BC6">
        <w:rPr>
          <w:b/>
          <w:sz w:val="28"/>
          <w:szCs w:val="28"/>
        </w:rPr>
        <w:t xml:space="preserve">                              </w:t>
      </w:r>
      <w:r w:rsidR="004150F5" w:rsidRPr="004150F5">
        <w:rPr>
          <w:b/>
          <w:sz w:val="28"/>
          <w:szCs w:val="28"/>
        </w:rPr>
        <w:t>J.</w:t>
      </w:r>
      <w:r w:rsidR="004150F5">
        <w:rPr>
          <w:sz w:val="28"/>
          <w:szCs w:val="28"/>
        </w:rPr>
        <w:t xml:space="preserve"> </w:t>
      </w:r>
      <w:r>
        <w:rPr>
          <w:b/>
          <w:sz w:val="28"/>
          <w:szCs w:val="28"/>
        </w:rPr>
        <w:t>S NYATHI</w:t>
      </w:r>
    </w:p>
    <w:p w:rsidR="00C71A8E" w:rsidRDefault="00C71A8E" w:rsidP="00C71A8E">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Pr="007332AE">
        <w:rPr>
          <w:sz w:val="28"/>
          <w:szCs w:val="28"/>
        </w:rPr>
        <w:t>Judge of the High Court</w:t>
      </w:r>
    </w:p>
    <w:p w:rsidR="00C71A8E" w:rsidRDefault="00C71A8E" w:rsidP="00C71A8E">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Pretoria</w:t>
      </w:r>
    </w:p>
    <w:p w:rsidR="00C71A8E" w:rsidRDefault="00C71A8E" w:rsidP="00C71A8E">
      <w:pPr>
        <w:pStyle w:val="MEMONUMBERED"/>
        <w:numPr>
          <w:ilvl w:val="0"/>
          <w:numId w:val="0"/>
        </w:numPr>
        <w:spacing w:line="240" w:lineRule="auto"/>
        <w:jc w:val="right"/>
        <w:rPr>
          <w:sz w:val="28"/>
          <w:szCs w:val="28"/>
        </w:rPr>
      </w:pPr>
    </w:p>
    <w:p w:rsidR="00C71A8E" w:rsidRDefault="00C71A8E" w:rsidP="00C71A8E">
      <w:pPr>
        <w:pStyle w:val="MEMONUMBERED"/>
        <w:numPr>
          <w:ilvl w:val="0"/>
          <w:numId w:val="0"/>
        </w:numPr>
        <w:spacing w:line="240" w:lineRule="auto"/>
        <w:jc w:val="right"/>
        <w:rPr>
          <w:sz w:val="28"/>
          <w:szCs w:val="28"/>
        </w:rPr>
      </w:pPr>
    </w:p>
    <w:p w:rsidR="00C71A8E" w:rsidRDefault="00C71A8E" w:rsidP="007103CD">
      <w:pPr>
        <w:pStyle w:val="MEMONUMBERED"/>
        <w:numPr>
          <w:ilvl w:val="0"/>
          <w:numId w:val="0"/>
        </w:numPr>
        <w:rPr>
          <w:sz w:val="28"/>
          <w:szCs w:val="28"/>
        </w:rPr>
      </w:pPr>
    </w:p>
    <w:p w:rsidR="00C71A8E" w:rsidRDefault="00C71A8E" w:rsidP="007103CD">
      <w:pPr>
        <w:pStyle w:val="MEMONUMBERED"/>
        <w:numPr>
          <w:ilvl w:val="0"/>
          <w:numId w:val="0"/>
        </w:numPr>
        <w:rPr>
          <w:sz w:val="28"/>
          <w:szCs w:val="28"/>
        </w:rPr>
      </w:pPr>
    </w:p>
    <w:p w:rsidR="007103CD" w:rsidRDefault="007103CD" w:rsidP="007103CD">
      <w:pPr>
        <w:pStyle w:val="MEMONUMBERED"/>
        <w:numPr>
          <w:ilvl w:val="0"/>
          <w:numId w:val="0"/>
        </w:numPr>
        <w:rPr>
          <w:sz w:val="28"/>
          <w:szCs w:val="28"/>
        </w:rPr>
      </w:pPr>
      <w:r>
        <w:rPr>
          <w:sz w:val="28"/>
          <w:szCs w:val="28"/>
        </w:rPr>
        <w:t>Date of Hearing:</w:t>
      </w:r>
      <w:r w:rsidR="007D5375">
        <w:rPr>
          <w:sz w:val="28"/>
          <w:szCs w:val="28"/>
        </w:rPr>
        <w:t xml:space="preserve"> </w:t>
      </w:r>
      <w:r w:rsidR="00C71A8E">
        <w:rPr>
          <w:sz w:val="28"/>
          <w:szCs w:val="28"/>
        </w:rPr>
        <w:t>14</w:t>
      </w:r>
      <w:r w:rsidR="00E25551">
        <w:rPr>
          <w:sz w:val="28"/>
          <w:szCs w:val="28"/>
        </w:rPr>
        <w:t xml:space="preserve"> February 2023</w:t>
      </w:r>
    </w:p>
    <w:p w:rsidR="007103CD" w:rsidRDefault="007103CD" w:rsidP="007103CD">
      <w:pPr>
        <w:pStyle w:val="MEMONUMBERED"/>
        <w:numPr>
          <w:ilvl w:val="0"/>
          <w:numId w:val="0"/>
        </w:numPr>
        <w:rPr>
          <w:sz w:val="28"/>
          <w:szCs w:val="28"/>
        </w:rPr>
      </w:pPr>
      <w:r>
        <w:rPr>
          <w:sz w:val="28"/>
          <w:szCs w:val="28"/>
        </w:rPr>
        <w:t>Judgment delivered</w:t>
      </w:r>
      <w:r w:rsidR="00A33287">
        <w:rPr>
          <w:sz w:val="28"/>
          <w:szCs w:val="28"/>
        </w:rPr>
        <w:t xml:space="preserve">: </w:t>
      </w:r>
      <w:r w:rsidR="00C71A8E">
        <w:rPr>
          <w:sz w:val="28"/>
          <w:szCs w:val="28"/>
        </w:rPr>
        <w:t>…… March</w:t>
      </w:r>
      <w:r w:rsidR="00E25551">
        <w:rPr>
          <w:sz w:val="28"/>
          <w:szCs w:val="28"/>
        </w:rPr>
        <w:t xml:space="preserve"> </w:t>
      </w:r>
      <w:r w:rsidR="00BE766F">
        <w:rPr>
          <w:sz w:val="28"/>
          <w:szCs w:val="28"/>
        </w:rPr>
        <w:t>202</w:t>
      </w:r>
      <w:r w:rsidR="00E25551">
        <w:rPr>
          <w:sz w:val="28"/>
          <w:szCs w:val="28"/>
        </w:rPr>
        <w:t>3</w:t>
      </w:r>
      <w:r w:rsidR="000A6F67">
        <w:rPr>
          <w:sz w:val="28"/>
          <w:szCs w:val="28"/>
        </w:rPr>
        <w:t xml:space="preserve">  </w:t>
      </w:r>
    </w:p>
    <w:p w:rsidR="00310383" w:rsidRDefault="00310383" w:rsidP="00BD05D0">
      <w:pPr>
        <w:pStyle w:val="MEMONUMBERED"/>
        <w:numPr>
          <w:ilvl w:val="0"/>
          <w:numId w:val="0"/>
        </w:numPr>
        <w:rPr>
          <w:sz w:val="28"/>
          <w:szCs w:val="28"/>
        </w:rPr>
      </w:pPr>
    </w:p>
    <w:p w:rsidR="00917AA6" w:rsidRDefault="00BD05D0" w:rsidP="00141739">
      <w:pPr>
        <w:pStyle w:val="MEMONUMBERED"/>
        <w:numPr>
          <w:ilvl w:val="0"/>
          <w:numId w:val="0"/>
        </w:numPr>
        <w:rPr>
          <w:sz w:val="28"/>
          <w:szCs w:val="28"/>
        </w:rPr>
      </w:pPr>
      <w:r w:rsidRPr="003E4489">
        <w:rPr>
          <w:sz w:val="28"/>
          <w:szCs w:val="28"/>
        </w:rPr>
        <w:lastRenderedPageBreak/>
        <w:t>APPEARANCES:</w:t>
      </w:r>
    </w:p>
    <w:p w:rsidR="00BD05D0" w:rsidRDefault="005862DB" w:rsidP="00260793">
      <w:pPr>
        <w:spacing w:after="0"/>
        <w:rPr>
          <w:rFonts w:ascii="Times New Roman" w:hAnsi="Times New Roman" w:cs="Times New Roman"/>
          <w:sz w:val="28"/>
          <w:szCs w:val="28"/>
        </w:rPr>
      </w:pPr>
      <w:r>
        <w:rPr>
          <w:rFonts w:ascii="Times New Roman" w:hAnsi="Times New Roman" w:cs="Times New Roman"/>
          <w:sz w:val="28"/>
          <w:szCs w:val="28"/>
        </w:rPr>
        <w:t xml:space="preserve">For the </w:t>
      </w:r>
      <w:r w:rsidR="00260793">
        <w:rPr>
          <w:rFonts w:ascii="Times New Roman" w:hAnsi="Times New Roman" w:cs="Times New Roman"/>
          <w:sz w:val="28"/>
          <w:szCs w:val="28"/>
        </w:rPr>
        <w:t>Appellant</w:t>
      </w:r>
      <w:r w:rsidR="001F11E5">
        <w:rPr>
          <w:rFonts w:ascii="Times New Roman" w:hAnsi="Times New Roman" w:cs="Times New Roman"/>
          <w:sz w:val="28"/>
          <w:szCs w:val="28"/>
        </w:rPr>
        <w:t>:</w:t>
      </w:r>
      <w:r w:rsidR="001F11E5">
        <w:rPr>
          <w:rFonts w:ascii="Times New Roman" w:hAnsi="Times New Roman" w:cs="Times New Roman"/>
          <w:sz w:val="28"/>
          <w:szCs w:val="28"/>
        </w:rPr>
        <w:tab/>
      </w:r>
      <w:r w:rsidR="001F11E5">
        <w:rPr>
          <w:rFonts w:ascii="Times New Roman" w:hAnsi="Times New Roman" w:cs="Times New Roman"/>
          <w:sz w:val="28"/>
          <w:szCs w:val="28"/>
        </w:rPr>
        <w:tab/>
      </w:r>
      <w:r w:rsidR="001F11E5">
        <w:rPr>
          <w:rFonts w:ascii="Times New Roman" w:hAnsi="Times New Roman" w:cs="Times New Roman"/>
          <w:sz w:val="28"/>
          <w:szCs w:val="28"/>
        </w:rPr>
        <w:tab/>
      </w:r>
      <w:r w:rsidR="001F11E5">
        <w:rPr>
          <w:rFonts w:ascii="Times New Roman" w:hAnsi="Times New Roman" w:cs="Times New Roman"/>
          <w:sz w:val="28"/>
          <w:szCs w:val="28"/>
        </w:rPr>
        <w:tab/>
      </w:r>
      <w:r w:rsidR="00260793">
        <w:rPr>
          <w:rFonts w:ascii="Times New Roman" w:hAnsi="Times New Roman" w:cs="Times New Roman"/>
          <w:sz w:val="28"/>
          <w:szCs w:val="28"/>
        </w:rPr>
        <w:t>Ms M.M.P Masete</w:t>
      </w:r>
    </w:p>
    <w:p w:rsidR="00405429" w:rsidRDefault="00141739" w:rsidP="004150F5">
      <w:pPr>
        <w:spacing w:after="0"/>
        <w:rPr>
          <w:rFonts w:ascii="Times New Roman" w:hAnsi="Times New Roman" w:cs="Times New Roman"/>
          <w:sz w:val="28"/>
          <w:szCs w:val="28"/>
        </w:rPr>
      </w:pPr>
      <w:r>
        <w:rPr>
          <w:rFonts w:ascii="Times New Roman" w:hAnsi="Times New Roman" w:cs="Times New Roman"/>
          <w:sz w:val="28"/>
          <w:szCs w:val="28"/>
        </w:rPr>
        <w:t xml:space="preserve">Attorney for the </w:t>
      </w:r>
      <w:r w:rsidR="00260793">
        <w:rPr>
          <w:rFonts w:ascii="Times New Roman" w:hAnsi="Times New Roman" w:cs="Times New Roman"/>
          <w:sz w:val="28"/>
          <w:szCs w:val="28"/>
        </w:rPr>
        <w:t>Appellant</w:t>
      </w:r>
      <w:r w:rsidR="00BD05D0">
        <w:rPr>
          <w:rFonts w:ascii="Times New Roman" w:hAnsi="Times New Roman" w:cs="Times New Roman"/>
          <w:sz w:val="28"/>
          <w:szCs w:val="28"/>
        </w:rPr>
        <w:t>:</w:t>
      </w:r>
      <w:r w:rsidR="00BD05D0">
        <w:rPr>
          <w:rFonts w:ascii="Times New Roman" w:hAnsi="Times New Roman" w:cs="Times New Roman"/>
          <w:sz w:val="28"/>
          <w:szCs w:val="28"/>
        </w:rPr>
        <w:tab/>
      </w:r>
      <w:r w:rsidR="001F11E5">
        <w:rPr>
          <w:rFonts w:ascii="Times New Roman" w:hAnsi="Times New Roman" w:cs="Times New Roman"/>
          <w:sz w:val="28"/>
          <w:szCs w:val="28"/>
        </w:rPr>
        <w:tab/>
      </w:r>
      <w:r w:rsidR="004150F5">
        <w:rPr>
          <w:rFonts w:ascii="Times New Roman" w:hAnsi="Times New Roman" w:cs="Times New Roman"/>
          <w:sz w:val="28"/>
          <w:szCs w:val="28"/>
        </w:rPr>
        <w:t>Legal Aid</w:t>
      </w:r>
      <w:r w:rsidR="00F7210B">
        <w:rPr>
          <w:rFonts w:ascii="Times New Roman" w:hAnsi="Times New Roman" w:cs="Times New Roman"/>
          <w:sz w:val="28"/>
          <w:szCs w:val="28"/>
        </w:rPr>
        <w:t>,</w:t>
      </w:r>
      <w:r w:rsidR="00405429">
        <w:rPr>
          <w:rFonts w:ascii="Times New Roman" w:hAnsi="Times New Roman" w:cs="Times New Roman"/>
          <w:sz w:val="28"/>
          <w:szCs w:val="28"/>
        </w:rPr>
        <w:t xml:space="preserve"> Pretoria </w:t>
      </w:r>
    </w:p>
    <w:p w:rsidR="00915959" w:rsidRDefault="00915959" w:rsidP="00405429">
      <w:pPr>
        <w:spacing w:after="0"/>
        <w:rPr>
          <w:rFonts w:ascii="Times New Roman" w:hAnsi="Times New Roman" w:cs="Times New Roman"/>
          <w:sz w:val="28"/>
          <w:szCs w:val="28"/>
        </w:rPr>
      </w:pPr>
    </w:p>
    <w:p w:rsidR="00915959" w:rsidRDefault="001F11E5" w:rsidP="00260793">
      <w:pPr>
        <w:spacing w:after="0"/>
        <w:rPr>
          <w:rFonts w:ascii="Times New Roman" w:hAnsi="Times New Roman" w:cs="Times New Roman"/>
          <w:sz w:val="28"/>
          <w:szCs w:val="28"/>
        </w:rPr>
      </w:pPr>
      <w:r>
        <w:rPr>
          <w:rFonts w:ascii="Times New Roman" w:hAnsi="Times New Roman" w:cs="Times New Roman"/>
          <w:sz w:val="28"/>
          <w:szCs w:val="28"/>
        </w:rPr>
        <w:t xml:space="preserve">For the </w:t>
      </w:r>
      <w:r w:rsidR="00260793">
        <w:rPr>
          <w:rFonts w:ascii="Times New Roman" w:hAnsi="Times New Roman" w:cs="Times New Roman"/>
          <w:sz w:val="28"/>
          <w:szCs w:val="28"/>
        </w:rPr>
        <w:t>Respondent</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Adv </w:t>
      </w:r>
      <w:r w:rsidR="00260793">
        <w:rPr>
          <w:rFonts w:ascii="Times New Roman" w:hAnsi="Times New Roman" w:cs="Times New Roman"/>
          <w:sz w:val="28"/>
          <w:szCs w:val="28"/>
        </w:rPr>
        <w:t>T.S Nyakama</w:t>
      </w:r>
    </w:p>
    <w:p w:rsidR="001F11E5" w:rsidRDefault="001F11E5" w:rsidP="001F11E5">
      <w:pPr>
        <w:spacing w:after="0"/>
        <w:rPr>
          <w:rFonts w:ascii="Times New Roman" w:hAnsi="Times New Roman" w:cs="Times New Roman"/>
          <w:sz w:val="28"/>
          <w:szCs w:val="28"/>
        </w:rPr>
      </w:pPr>
      <w:r>
        <w:rPr>
          <w:rFonts w:ascii="Times New Roman" w:hAnsi="Times New Roman" w:cs="Times New Roman"/>
          <w:sz w:val="28"/>
          <w:szCs w:val="28"/>
        </w:rPr>
        <w:t>Attorney for the</w:t>
      </w:r>
      <w:r w:rsidR="00C45F80">
        <w:rPr>
          <w:rFonts w:ascii="Times New Roman" w:hAnsi="Times New Roman" w:cs="Times New Roman"/>
          <w:sz w:val="28"/>
          <w:szCs w:val="28"/>
        </w:rPr>
        <w:t xml:space="preserve"> </w:t>
      </w:r>
      <w:r w:rsidR="00260793">
        <w:rPr>
          <w:rFonts w:ascii="Times New Roman" w:hAnsi="Times New Roman" w:cs="Times New Roman"/>
          <w:sz w:val="28"/>
          <w:szCs w:val="28"/>
        </w:rPr>
        <w:t>Respondent</w:t>
      </w:r>
      <w:r>
        <w:rPr>
          <w:rFonts w:ascii="Times New Roman" w:hAnsi="Times New Roman" w:cs="Times New Roman"/>
          <w:sz w:val="28"/>
          <w:szCs w:val="28"/>
        </w:rPr>
        <w:t>:</w:t>
      </w:r>
      <w:r>
        <w:rPr>
          <w:rFonts w:ascii="Times New Roman" w:hAnsi="Times New Roman" w:cs="Times New Roman"/>
          <w:sz w:val="28"/>
          <w:szCs w:val="28"/>
        </w:rPr>
        <w:tab/>
      </w:r>
      <w:r w:rsidR="00260793">
        <w:rPr>
          <w:rFonts w:ascii="Times New Roman" w:hAnsi="Times New Roman" w:cs="Times New Roman"/>
          <w:sz w:val="28"/>
          <w:szCs w:val="28"/>
        </w:rPr>
        <w:tab/>
        <w:t>Director of Public Prosecution</w:t>
      </w:r>
      <w:r w:rsidR="009C3C8C">
        <w:rPr>
          <w:rFonts w:ascii="Times New Roman" w:hAnsi="Times New Roman" w:cs="Times New Roman"/>
          <w:sz w:val="28"/>
          <w:szCs w:val="28"/>
        </w:rPr>
        <w:t xml:space="preserve">, </w:t>
      </w:r>
      <w:r>
        <w:rPr>
          <w:rFonts w:ascii="Times New Roman" w:hAnsi="Times New Roman" w:cs="Times New Roman"/>
          <w:sz w:val="28"/>
          <w:szCs w:val="28"/>
        </w:rPr>
        <w:t xml:space="preserve">Pretoria </w:t>
      </w:r>
    </w:p>
    <w:p w:rsidR="001F11E5" w:rsidRDefault="001F11E5" w:rsidP="001F11E5">
      <w:pPr>
        <w:spacing w:after="0"/>
        <w:rPr>
          <w:rFonts w:ascii="Times New Roman" w:hAnsi="Times New Roman" w:cs="Times New Roman"/>
          <w:sz w:val="28"/>
          <w:szCs w:val="28"/>
        </w:rPr>
      </w:pPr>
    </w:p>
    <w:p w:rsidR="001F11E5" w:rsidRDefault="001F11E5" w:rsidP="00405429">
      <w:pPr>
        <w:spacing w:after="0"/>
        <w:rPr>
          <w:rFonts w:ascii="Times New Roman" w:hAnsi="Times New Roman" w:cs="Times New Roman"/>
          <w:sz w:val="28"/>
          <w:szCs w:val="28"/>
        </w:rPr>
      </w:pPr>
    </w:p>
    <w:sectPr w:rsidR="001F11E5" w:rsidSect="00EE1DF4">
      <w:headerReference w:type="default" r:id="rId9"/>
      <w:pgSz w:w="11906" w:h="16838"/>
      <w:pgMar w:top="1440" w:right="1440" w:bottom="141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34C" w:rsidRDefault="00D4634C" w:rsidP="00AA0559">
      <w:pPr>
        <w:spacing w:after="0" w:line="240" w:lineRule="auto"/>
      </w:pPr>
      <w:r>
        <w:separator/>
      </w:r>
    </w:p>
  </w:endnote>
  <w:endnote w:type="continuationSeparator" w:id="0">
    <w:p w:rsidR="00D4634C" w:rsidRDefault="00D4634C" w:rsidP="00A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34C" w:rsidRDefault="00D4634C" w:rsidP="00AA0559">
      <w:pPr>
        <w:spacing w:after="0" w:line="240" w:lineRule="auto"/>
      </w:pPr>
      <w:r>
        <w:separator/>
      </w:r>
    </w:p>
  </w:footnote>
  <w:footnote w:type="continuationSeparator" w:id="0">
    <w:p w:rsidR="00D4634C" w:rsidRDefault="00D4634C" w:rsidP="00AA0559">
      <w:pPr>
        <w:spacing w:after="0" w:line="240" w:lineRule="auto"/>
      </w:pPr>
      <w:r>
        <w:continuationSeparator/>
      </w:r>
    </w:p>
  </w:footnote>
  <w:footnote w:id="1">
    <w:p w:rsidR="003F4D6D" w:rsidRPr="003F4D6D" w:rsidRDefault="003F4D6D">
      <w:pPr>
        <w:pStyle w:val="FootnoteText"/>
        <w:rPr>
          <w:lang w:val="en-US"/>
        </w:rPr>
      </w:pPr>
      <w:r>
        <w:rPr>
          <w:rStyle w:val="FootnoteReference"/>
        </w:rPr>
        <w:footnoteRef/>
      </w:r>
      <w:r>
        <w:t xml:space="preserve"> </w:t>
      </w:r>
      <w:r>
        <w:rPr>
          <w:lang w:val="en-US"/>
        </w:rPr>
        <w:t xml:space="preserve">S.S. Terblanche, </w:t>
      </w:r>
      <w:r w:rsidRPr="003F4D6D">
        <w:rPr>
          <w:i/>
          <w:lang w:val="en-US"/>
        </w:rPr>
        <w:t>A Guide to Sentencing in South Africa</w:t>
      </w:r>
      <w:r>
        <w:rPr>
          <w:lang w:val="en-US"/>
        </w:rPr>
        <w:t>, 3</w:t>
      </w:r>
      <w:r w:rsidRPr="003F4D6D">
        <w:rPr>
          <w:vertAlign w:val="superscript"/>
          <w:lang w:val="en-US"/>
        </w:rPr>
        <w:t>rd</w:t>
      </w:r>
      <w:r>
        <w:rPr>
          <w:lang w:val="en-US"/>
        </w:rPr>
        <w:t xml:space="preserve"> </w:t>
      </w:r>
      <w:r w:rsidR="001F2502">
        <w:rPr>
          <w:lang w:val="en-US"/>
        </w:rPr>
        <w:t>Ed at 197 par</w:t>
      </w:r>
      <w:r>
        <w:rPr>
          <w:lang w:val="en-US"/>
        </w:rPr>
        <w:t xml:space="preserve"> 2.2.1</w:t>
      </w:r>
    </w:p>
  </w:footnote>
  <w:footnote w:id="2">
    <w:p w:rsidR="003F4D6D" w:rsidRPr="003F4D6D" w:rsidRDefault="003F4D6D">
      <w:pPr>
        <w:pStyle w:val="FootnoteText"/>
        <w:rPr>
          <w:lang w:val="en-US"/>
        </w:rPr>
      </w:pPr>
      <w:r>
        <w:rPr>
          <w:rStyle w:val="FootnoteReference"/>
        </w:rPr>
        <w:footnoteRef/>
      </w:r>
      <w:r>
        <w:t xml:space="preserve"> </w:t>
      </w:r>
      <w:r w:rsidRPr="003F4D6D">
        <w:rPr>
          <w:i/>
          <w:lang w:val="en-US"/>
        </w:rPr>
        <w:t>S v Muller</w:t>
      </w:r>
      <w:r w:rsidR="001F2502">
        <w:rPr>
          <w:lang w:val="en-US"/>
        </w:rPr>
        <w:t xml:space="preserve"> 2012 (2) SACR 545 (SCA) at par</w:t>
      </w:r>
      <w:r>
        <w:rPr>
          <w:lang w:val="en-US"/>
        </w:rPr>
        <w:t xml:space="preserve"> 9.</w:t>
      </w:r>
    </w:p>
  </w:footnote>
  <w:footnote w:id="3">
    <w:p w:rsidR="001F2502" w:rsidRPr="001F2502" w:rsidRDefault="001F2502">
      <w:pPr>
        <w:pStyle w:val="FootnoteText"/>
        <w:rPr>
          <w:lang w:val="en-US"/>
        </w:rPr>
      </w:pPr>
      <w:r>
        <w:rPr>
          <w:rStyle w:val="FootnoteReference"/>
        </w:rPr>
        <w:footnoteRef/>
      </w:r>
      <w:r>
        <w:t xml:space="preserve"> </w:t>
      </w:r>
      <w:r>
        <w:rPr>
          <w:lang w:val="en-US"/>
        </w:rPr>
        <w:t xml:space="preserve">See </w:t>
      </w:r>
      <w:r w:rsidRPr="001F2502">
        <w:rPr>
          <w:i/>
          <w:lang w:val="en-US"/>
        </w:rPr>
        <w:t>Muller</w:t>
      </w:r>
      <w:r>
        <w:rPr>
          <w:lang w:val="en-US"/>
        </w:rPr>
        <w:t xml:space="preserve"> above and</w:t>
      </w:r>
      <w:r w:rsidRPr="001F2502">
        <w:rPr>
          <w:i/>
          <w:lang w:val="en-US"/>
        </w:rPr>
        <w:t xml:space="preserve"> S v Mthetwa</w:t>
      </w:r>
      <w:r>
        <w:rPr>
          <w:lang w:val="en-US"/>
        </w:rPr>
        <w:t xml:space="preserve"> 2015 (1) SACR 302 (GP) at par 21.</w:t>
      </w:r>
    </w:p>
  </w:footnote>
  <w:footnote w:id="4">
    <w:p w:rsidR="001F2502" w:rsidRPr="001F2502" w:rsidRDefault="001F2502">
      <w:pPr>
        <w:pStyle w:val="FootnoteText"/>
        <w:rPr>
          <w:lang w:val="en-US"/>
        </w:rPr>
      </w:pPr>
      <w:r>
        <w:rPr>
          <w:rStyle w:val="FootnoteReference"/>
        </w:rPr>
        <w:footnoteRef/>
      </w:r>
      <w:r>
        <w:t xml:space="preserve"> </w:t>
      </w:r>
      <w:r w:rsidRPr="001F2502">
        <w:rPr>
          <w:i/>
          <w:lang w:val="en-US"/>
        </w:rPr>
        <w:t>S v Mabaso</w:t>
      </w:r>
      <w:r>
        <w:rPr>
          <w:lang w:val="en-US"/>
        </w:rPr>
        <w:t xml:space="preserve"> 2014 (1) SACR 299 (KZP) and </w:t>
      </w:r>
      <w:r w:rsidRPr="001F2502">
        <w:rPr>
          <w:i/>
          <w:lang w:val="en-US"/>
        </w:rPr>
        <w:t xml:space="preserve">S v Mafoho </w:t>
      </w:r>
      <w:r>
        <w:rPr>
          <w:lang w:val="en-US"/>
        </w:rPr>
        <w:t xml:space="preserve">2013 (2) SACR 179 (SCA) and </w:t>
      </w:r>
      <w:r w:rsidRPr="001F2502">
        <w:rPr>
          <w:i/>
          <w:lang w:val="en-US"/>
        </w:rPr>
        <w:t>Terblanche</w:t>
      </w:r>
      <w:r>
        <w:rPr>
          <w:lang w:val="en-US"/>
        </w:rPr>
        <w:t xml:space="preserve"> (Supra) at 199.</w:t>
      </w:r>
    </w:p>
  </w:footnote>
  <w:footnote w:id="5">
    <w:p w:rsidR="001F2502" w:rsidRPr="001F2502" w:rsidRDefault="001F2502">
      <w:pPr>
        <w:pStyle w:val="FootnoteText"/>
        <w:rPr>
          <w:lang w:val="en-US"/>
        </w:rPr>
      </w:pPr>
      <w:r>
        <w:rPr>
          <w:rStyle w:val="FootnoteReference"/>
        </w:rPr>
        <w:footnoteRef/>
      </w:r>
      <w:r>
        <w:t xml:space="preserve"> </w:t>
      </w:r>
      <w:r w:rsidRPr="001F2502">
        <w:rPr>
          <w:i/>
          <w:lang w:val="en-US"/>
        </w:rPr>
        <w:t>S v WV</w:t>
      </w:r>
      <w:r>
        <w:rPr>
          <w:lang w:val="en-US"/>
        </w:rPr>
        <w:t xml:space="preserve"> 2013 (1) SACR 204 (GNP) at par 45 and </w:t>
      </w:r>
      <w:r w:rsidRPr="001F2502">
        <w:rPr>
          <w:i/>
          <w:lang w:val="en-US"/>
        </w:rPr>
        <w:t>S v BF</w:t>
      </w:r>
      <w:r>
        <w:rPr>
          <w:lang w:val="en-US"/>
        </w:rPr>
        <w:t xml:space="preserve"> 2012 (1) SACR (SCA) at par 14.</w:t>
      </w:r>
    </w:p>
  </w:footnote>
  <w:footnote w:id="6">
    <w:p w:rsidR="001F2502" w:rsidRPr="001F2502" w:rsidRDefault="001F2502">
      <w:pPr>
        <w:pStyle w:val="FootnoteText"/>
        <w:rPr>
          <w:lang w:val="en-US"/>
        </w:rPr>
      </w:pPr>
      <w:r>
        <w:rPr>
          <w:rStyle w:val="FootnoteReference"/>
        </w:rPr>
        <w:footnoteRef/>
      </w:r>
      <w:r>
        <w:t xml:space="preserve"> </w:t>
      </w:r>
      <w:r w:rsidRPr="001F2502">
        <w:rPr>
          <w:i/>
          <w:lang w:val="en-US"/>
        </w:rPr>
        <w:t xml:space="preserve">S </w:t>
      </w:r>
      <w:r>
        <w:rPr>
          <w:i/>
          <w:lang w:val="en-US"/>
        </w:rPr>
        <w:t>v Mthe</w:t>
      </w:r>
      <w:r w:rsidRPr="001F2502">
        <w:rPr>
          <w:i/>
          <w:lang w:val="en-US"/>
        </w:rPr>
        <w:t>twa</w:t>
      </w:r>
      <w:r>
        <w:rPr>
          <w:lang w:val="en-US"/>
        </w:rPr>
        <w:t xml:space="preserve"> (above) and </w:t>
      </w:r>
      <w:r w:rsidRPr="001F2502">
        <w:rPr>
          <w:i/>
          <w:lang w:val="en-US"/>
        </w:rPr>
        <w:t>S Qamata</w:t>
      </w:r>
      <w:r>
        <w:rPr>
          <w:lang w:val="en-US"/>
        </w:rPr>
        <w:t xml:space="preserve"> 1997 (1) SACR 479 (E) at 483.</w:t>
      </w:r>
    </w:p>
  </w:footnote>
  <w:footnote w:id="7">
    <w:p w:rsidR="00B35E1D" w:rsidRPr="00B35E1D" w:rsidRDefault="00B35E1D" w:rsidP="00B35E1D">
      <w:pPr>
        <w:pStyle w:val="FootnoteText"/>
        <w:rPr>
          <w:lang w:val="en-US"/>
        </w:rPr>
      </w:pPr>
      <w:r>
        <w:rPr>
          <w:rStyle w:val="FootnoteReference"/>
        </w:rPr>
        <w:footnoteRef/>
      </w:r>
      <w:r>
        <w:t xml:space="preserve"> </w:t>
      </w:r>
      <w:r w:rsidRPr="00B35E1D">
        <w:rPr>
          <w:i/>
          <w:lang w:val="en-US"/>
        </w:rPr>
        <w:t>R v Swanepoel</w:t>
      </w:r>
      <w:r>
        <w:rPr>
          <w:lang w:val="en-US"/>
        </w:rPr>
        <w:t xml:space="preserve"> 1945 AD 444 per Davis AJA at 453.</w:t>
      </w:r>
    </w:p>
  </w:footnote>
  <w:footnote w:id="8">
    <w:p w:rsidR="00EA668A" w:rsidRPr="00EA668A" w:rsidRDefault="00EA668A">
      <w:pPr>
        <w:pStyle w:val="FootnoteText"/>
        <w:rPr>
          <w:lang w:val="en-US"/>
        </w:rPr>
      </w:pPr>
      <w:r>
        <w:rPr>
          <w:rStyle w:val="FootnoteReference"/>
        </w:rPr>
        <w:footnoteRef/>
      </w:r>
      <w:r w:rsidR="001E5491">
        <w:t xml:space="preserve"> S. S Terblanche (supra at foot</w:t>
      </w:r>
      <w:r w:rsidR="00316326">
        <w:t>note 1) at par 2.3 on p200 and par 2.3.3. on p202.</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205627"/>
      <w:docPartObj>
        <w:docPartGallery w:val="Page Numbers (Top of Page)"/>
        <w:docPartUnique/>
      </w:docPartObj>
    </w:sdtPr>
    <w:sdtEndPr>
      <w:rPr>
        <w:noProof/>
      </w:rPr>
    </w:sdtEndPr>
    <w:sdtContent>
      <w:p w:rsidR="00EE1DF4" w:rsidRDefault="00EE1DF4">
        <w:pPr>
          <w:pStyle w:val="Header"/>
          <w:jc w:val="right"/>
        </w:pPr>
        <w:r>
          <w:fldChar w:fldCharType="begin"/>
        </w:r>
        <w:r>
          <w:instrText xml:space="preserve"> PAGE   \* MERGEFORMAT </w:instrText>
        </w:r>
        <w:r>
          <w:fldChar w:fldCharType="separate"/>
        </w:r>
        <w:r w:rsidR="00825D5B">
          <w:rPr>
            <w:noProof/>
          </w:rPr>
          <w:t>3</w:t>
        </w:r>
        <w:r>
          <w:rPr>
            <w:noProof/>
          </w:rPr>
          <w:fldChar w:fldCharType="end"/>
        </w:r>
      </w:p>
    </w:sdtContent>
  </w:sdt>
  <w:p w:rsidR="00DC371F" w:rsidRDefault="00DC37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283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03752D"/>
    <w:multiLevelType w:val="hybridMultilevel"/>
    <w:tmpl w:val="C5805DBA"/>
    <w:lvl w:ilvl="0" w:tplc="AC46AB4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BBC6DC2"/>
    <w:multiLevelType w:val="multilevel"/>
    <w:tmpl w:val="C546BA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8C534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905778"/>
    <w:multiLevelType w:val="multilevel"/>
    <w:tmpl w:val="A708853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116C0F18"/>
    <w:multiLevelType w:val="hybridMultilevel"/>
    <w:tmpl w:val="9C980C30"/>
    <w:lvl w:ilvl="0" w:tplc="E95622BA">
      <w:start w:val="2"/>
      <w:numFmt w:val="bullet"/>
      <w:lvlText w:val="-"/>
      <w:lvlJc w:val="left"/>
      <w:pPr>
        <w:ind w:left="1069" w:hanging="360"/>
      </w:pPr>
      <w:rPr>
        <w:rFonts w:ascii="Times New Roman" w:eastAsia="Times New Roman" w:hAnsi="Times New Roman" w:cs="Times New Roman"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7">
    <w:nsid w:val="14524D09"/>
    <w:multiLevelType w:val="multilevel"/>
    <w:tmpl w:val="27C62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9E8110A"/>
    <w:multiLevelType w:val="hybridMultilevel"/>
    <w:tmpl w:val="D7A43CB4"/>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9">
    <w:nsid w:val="1B7632BE"/>
    <w:multiLevelType w:val="multilevel"/>
    <w:tmpl w:val="C546BA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1D46938"/>
    <w:multiLevelType w:val="multilevel"/>
    <w:tmpl w:val="978AFA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6220E8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2C7ED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0F7F72"/>
    <w:multiLevelType w:val="hybridMultilevel"/>
    <w:tmpl w:val="5BFEA7C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1A9525D"/>
    <w:multiLevelType w:val="multilevel"/>
    <w:tmpl w:val="C546BA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7D22C96"/>
    <w:multiLevelType w:val="multilevel"/>
    <w:tmpl w:val="6C26499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82939AD"/>
    <w:multiLevelType w:val="hybridMultilevel"/>
    <w:tmpl w:val="EA28AB60"/>
    <w:lvl w:ilvl="0" w:tplc="FD08B2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86C5451"/>
    <w:multiLevelType w:val="hybridMultilevel"/>
    <w:tmpl w:val="BF9C62E4"/>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A145341"/>
    <w:multiLevelType w:val="hybridMultilevel"/>
    <w:tmpl w:val="4FC253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C320FE9"/>
    <w:multiLevelType w:val="multilevel"/>
    <w:tmpl w:val="AA60B4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D971A87"/>
    <w:multiLevelType w:val="multilevel"/>
    <w:tmpl w:val="B5A27A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22844A8"/>
    <w:multiLevelType w:val="hybridMultilevel"/>
    <w:tmpl w:val="748239DA"/>
    <w:lvl w:ilvl="0" w:tplc="68DC1F8A">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3542F8A"/>
    <w:multiLevelType w:val="hybridMultilevel"/>
    <w:tmpl w:val="88D605F8"/>
    <w:lvl w:ilvl="0" w:tplc="7A62951A">
      <w:start w:val="1"/>
      <w:numFmt w:val="bullet"/>
      <w:lvlText w:val="-"/>
      <w:lvlJc w:val="left"/>
      <w:pPr>
        <w:ind w:left="1069" w:hanging="360"/>
      </w:pPr>
      <w:rPr>
        <w:rFonts w:ascii="Times New Roman" w:eastAsia="Times New Roman" w:hAnsi="Times New Roman" w:cs="Times New Roman"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3">
    <w:nsid w:val="44FC469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97A0BBA"/>
    <w:multiLevelType w:val="multilevel"/>
    <w:tmpl w:val="2EF85C0E"/>
    <w:lvl w:ilvl="0">
      <w:start w:val="1"/>
      <w:numFmt w:val="decimal"/>
      <w:lvlText w:val="%1"/>
      <w:lvlJc w:val="left"/>
      <w:pPr>
        <w:ind w:left="360" w:hanging="360"/>
      </w:pPr>
      <w:rPr>
        <w:rFonts w:hint="default"/>
        <w:color w:val="000000" w:themeColor="text1"/>
        <w:sz w:val="28"/>
      </w:rPr>
    </w:lvl>
    <w:lvl w:ilvl="1">
      <w:start w:val="1"/>
      <w:numFmt w:val="decimal"/>
      <w:lvlText w:val="%1.%2"/>
      <w:lvlJc w:val="left"/>
      <w:pPr>
        <w:ind w:left="360" w:hanging="360"/>
      </w:pPr>
      <w:rPr>
        <w:rFonts w:hint="default"/>
        <w:color w:val="000000" w:themeColor="text1"/>
        <w:sz w:val="28"/>
      </w:rPr>
    </w:lvl>
    <w:lvl w:ilvl="2">
      <w:start w:val="1"/>
      <w:numFmt w:val="decimal"/>
      <w:lvlText w:val="%1.%2.%3"/>
      <w:lvlJc w:val="left"/>
      <w:pPr>
        <w:ind w:left="720" w:hanging="720"/>
      </w:pPr>
      <w:rPr>
        <w:rFonts w:hint="default"/>
        <w:color w:val="000000" w:themeColor="text1"/>
        <w:sz w:val="28"/>
      </w:rPr>
    </w:lvl>
    <w:lvl w:ilvl="3">
      <w:start w:val="1"/>
      <w:numFmt w:val="decimal"/>
      <w:lvlText w:val="%1.%2.%3.%4"/>
      <w:lvlJc w:val="left"/>
      <w:pPr>
        <w:ind w:left="720" w:hanging="720"/>
      </w:pPr>
      <w:rPr>
        <w:rFonts w:hint="default"/>
        <w:color w:val="000000" w:themeColor="text1"/>
        <w:sz w:val="28"/>
      </w:rPr>
    </w:lvl>
    <w:lvl w:ilvl="4">
      <w:start w:val="1"/>
      <w:numFmt w:val="decimal"/>
      <w:lvlText w:val="%1.%2.%3.%4.%5"/>
      <w:lvlJc w:val="left"/>
      <w:pPr>
        <w:ind w:left="1080" w:hanging="1080"/>
      </w:pPr>
      <w:rPr>
        <w:rFonts w:hint="default"/>
        <w:color w:val="000000" w:themeColor="text1"/>
        <w:sz w:val="28"/>
      </w:rPr>
    </w:lvl>
    <w:lvl w:ilvl="5">
      <w:start w:val="1"/>
      <w:numFmt w:val="decimal"/>
      <w:lvlText w:val="%1.%2.%3.%4.%5.%6"/>
      <w:lvlJc w:val="left"/>
      <w:pPr>
        <w:ind w:left="1080" w:hanging="1080"/>
      </w:pPr>
      <w:rPr>
        <w:rFonts w:hint="default"/>
        <w:color w:val="000000" w:themeColor="text1"/>
        <w:sz w:val="28"/>
      </w:rPr>
    </w:lvl>
    <w:lvl w:ilvl="6">
      <w:start w:val="1"/>
      <w:numFmt w:val="decimal"/>
      <w:lvlText w:val="%1.%2.%3.%4.%5.%6.%7"/>
      <w:lvlJc w:val="left"/>
      <w:pPr>
        <w:ind w:left="1440" w:hanging="1440"/>
      </w:pPr>
      <w:rPr>
        <w:rFonts w:hint="default"/>
        <w:color w:val="000000" w:themeColor="text1"/>
        <w:sz w:val="28"/>
      </w:rPr>
    </w:lvl>
    <w:lvl w:ilvl="7">
      <w:start w:val="1"/>
      <w:numFmt w:val="decimal"/>
      <w:lvlText w:val="%1.%2.%3.%4.%5.%6.%7.%8"/>
      <w:lvlJc w:val="left"/>
      <w:pPr>
        <w:ind w:left="1440" w:hanging="1440"/>
      </w:pPr>
      <w:rPr>
        <w:rFonts w:hint="default"/>
        <w:color w:val="000000" w:themeColor="text1"/>
        <w:sz w:val="28"/>
      </w:rPr>
    </w:lvl>
    <w:lvl w:ilvl="8">
      <w:start w:val="1"/>
      <w:numFmt w:val="decimal"/>
      <w:lvlText w:val="%1.%2.%3.%4.%5.%6.%7.%8.%9"/>
      <w:lvlJc w:val="left"/>
      <w:pPr>
        <w:ind w:left="1800" w:hanging="1800"/>
      </w:pPr>
      <w:rPr>
        <w:rFonts w:hint="default"/>
        <w:color w:val="000000" w:themeColor="text1"/>
        <w:sz w:val="28"/>
      </w:rPr>
    </w:lvl>
  </w:abstractNum>
  <w:abstractNum w:abstractNumId="25">
    <w:nsid w:val="4AEA3C5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BEE26E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E236418"/>
    <w:multiLevelType w:val="multilevel"/>
    <w:tmpl w:val="7DA6BE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11F47A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6FE13D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96D60C7"/>
    <w:multiLevelType w:val="hybridMultilevel"/>
    <w:tmpl w:val="800A7918"/>
    <w:lvl w:ilvl="0" w:tplc="D30E7D8C">
      <w:start w:val="1"/>
      <w:numFmt w:val="decimal"/>
      <w:lvlText w:val="[%1]"/>
      <w:lvlJc w:val="left"/>
      <w:pPr>
        <w:ind w:left="3600" w:hanging="360"/>
      </w:pPr>
      <w:rPr>
        <w:rFonts w:hint="default"/>
      </w:rPr>
    </w:lvl>
    <w:lvl w:ilvl="1" w:tplc="1C090019">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31">
    <w:nsid w:val="5D402252"/>
    <w:multiLevelType w:val="hybridMultilevel"/>
    <w:tmpl w:val="A19ED0AA"/>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12C2294"/>
    <w:multiLevelType w:val="multilevel"/>
    <w:tmpl w:val="6B82BEEC"/>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33">
    <w:nsid w:val="615C62E5"/>
    <w:multiLevelType w:val="multilevel"/>
    <w:tmpl w:val="6C2649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3685B2E"/>
    <w:multiLevelType w:val="hybridMultilevel"/>
    <w:tmpl w:val="19088F30"/>
    <w:lvl w:ilvl="0" w:tplc="BDF84B10">
      <w:start w:val="5"/>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A6E599C"/>
    <w:multiLevelType w:val="multilevel"/>
    <w:tmpl w:val="FF085C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nsid w:val="6ABA413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DF2228F"/>
    <w:multiLevelType w:val="multilevel"/>
    <w:tmpl w:val="75387EF0"/>
    <w:lvl w:ilvl="0">
      <w:start w:val="1"/>
      <w:numFmt w:val="decimal"/>
      <w:lvlText w:val="%1."/>
      <w:lvlJc w:val="left"/>
      <w:pPr>
        <w:ind w:left="1429" w:hanging="360"/>
      </w:pPr>
    </w:lvl>
    <w:lvl w:ilvl="1">
      <w:start w:val="1"/>
      <w:numFmt w:val="decimal"/>
      <w:isLgl/>
      <w:lvlText w:val="%1.%2"/>
      <w:lvlJc w:val="left"/>
      <w:pPr>
        <w:ind w:left="1440" w:hanging="360"/>
      </w:pPr>
      <w:rPr>
        <w:rFonts w:hint="default"/>
        <w:sz w:val="28"/>
        <w:szCs w:val="28"/>
      </w:rPr>
    </w:lvl>
    <w:lvl w:ilvl="2">
      <w:start w:val="1"/>
      <w:numFmt w:val="decimal"/>
      <w:isLgl/>
      <w:lvlText w:val="%1.%2.%3"/>
      <w:lvlJc w:val="left"/>
      <w:pPr>
        <w:ind w:left="1811" w:hanging="720"/>
      </w:pPr>
      <w:rPr>
        <w:rFonts w:hint="default"/>
      </w:rPr>
    </w:lvl>
    <w:lvl w:ilvl="3">
      <w:start w:val="1"/>
      <w:numFmt w:val="decimal"/>
      <w:isLgl/>
      <w:lvlText w:val="%1.%2.%3.%4"/>
      <w:lvlJc w:val="left"/>
      <w:pPr>
        <w:ind w:left="1822" w:hanging="72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20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57" w:hanging="1800"/>
      </w:pPr>
      <w:rPr>
        <w:rFonts w:hint="default"/>
      </w:rPr>
    </w:lvl>
  </w:abstractNum>
  <w:abstractNum w:abstractNumId="38">
    <w:nsid w:val="6EA4656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F171925"/>
    <w:multiLevelType w:val="multilevel"/>
    <w:tmpl w:val="B9081E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70966FF"/>
    <w:multiLevelType w:val="multilevel"/>
    <w:tmpl w:val="FE327424"/>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1">
    <w:nsid w:val="77BD5CF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87D1F28"/>
    <w:multiLevelType w:val="multilevel"/>
    <w:tmpl w:val="EB9C53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9"/>
  </w:num>
  <w:num w:numId="3">
    <w:abstractNumId w:val="32"/>
  </w:num>
  <w:num w:numId="4">
    <w:abstractNumId w:val="24"/>
  </w:num>
  <w:num w:numId="5">
    <w:abstractNumId w:val="42"/>
  </w:num>
  <w:num w:numId="6">
    <w:abstractNumId w:val="9"/>
  </w:num>
  <w:num w:numId="7">
    <w:abstractNumId w:val="14"/>
  </w:num>
  <w:num w:numId="8">
    <w:abstractNumId w:val="3"/>
  </w:num>
  <w:num w:numId="9">
    <w:abstractNumId w:val="28"/>
  </w:num>
  <w:num w:numId="10">
    <w:abstractNumId w:val="12"/>
  </w:num>
  <w:num w:numId="11">
    <w:abstractNumId w:val="33"/>
  </w:num>
  <w:num w:numId="12">
    <w:abstractNumId w:val="15"/>
  </w:num>
  <w:num w:numId="13">
    <w:abstractNumId w:val="1"/>
  </w:num>
  <w:num w:numId="14">
    <w:abstractNumId w:val="22"/>
  </w:num>
  <w:num w:numId="15">
    <w:abstractNumId w:val="36"/>
  </w:num>
  <w:num w:numId="16">
    <w:abstractNumId w:val="20"/>
  </w:num>
  <w:num w:numId="17">
    <w:abstractNumId w:val="8"/>
  </w:num>
  <w:num w:numId="18">
    <w:abstractNumId w:val="37"/>
  </w:num>
  <w:num w:numId="19">
    <w:abstractNumId w:val="29"/>
  </w:num>
  <w:num w:numId="20">
    <w:abstractNumId w:val="0"/>
  </w:num>
  <w:num w:numId="21">
    <w:abstractNumId w:val="26"/>
  </w:num>
  <w:num w:numId="22">
    <w:abstractNumId w:val="27"/>
  </w:num>
  <w:num w:numId="23">
    <w:abstractNumId w:val="6"/>
  </w:num>
  <w:num w:numId="24">
    <w:abstractNumId w:val="23"/>
  </w:num>
  <w:num w:numId="25">
    <w:abstractNumId w:val="7"/>
  </w:num>
  <w:num w:numId="26">
    <w:abstractNumId w:val="25"/>
  </w:num>
  <w:num w:numId="27">
    <w:abstractNumId w:val="10"/>
  </w:num>
  <w:num w:numId="28">
    <w:abstractNumId w:val="4"/>
  </w:num>
  <w:num w:numId="29">
    <w:abstractNumId w:val="38"/>
  </w:num>
  <w:num w:numId="30">
    <w:abstractNumId w:val="39"/>
  </w:num>
  <w:num w:numId="31">
    <w:abstractNumId w:val="11"/>
  </w:num>
  <w:num w:numId="32">
    <w:abstractNumId w:val="41"/>
  </w:num>
  <w:num w:numId="33">
    <w:abstractNumId w:val="5"/>
  </w:num>
  <w:num w:numId="34">
    <w:abstractNumId w:val="30"/>
  </w:num>
  <w:num w:numId="35">
    <w:abstractNumId w:val="16"/>
  </w:num>
  <w:num w:numId="36">
    <w:abstractNumId w:val="35"/>
  </w:num>
  <w:num w:numId="37">
    <w:abstractNumId w:val="17"/>
  </w:num>
  <w:num w:numId="38">
    <w:abstractNumId w:val="31"/>
  </w:num>
  <w:num w:numId="39">
    <w:abstractNumId w:val="21"/>
  </w:num>
  <w:num w:numId="40">
    <w:abstractNumId w:val="40"/>
  </w:num>
  <w:num w:numId="41">
    <w:abstractNumId w:val="34"/>
  </w:num>
  <w:num w:numId="42">
    <w:abstractNumId w:val="18"/>
  </w:num>
  <w:num w:numId="4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22"/>
    <w:rsid w:val="00001250"/>
    <w:rsid w:val="00005E47"/>
    <w:rsid w:val="00006413"/>
    <w:rsid w:val="000114F9"/>
    <w:rsid w:val="00011CFB"/>
    <w:rsid w:val="00011D11"/>
    <w:rsid w:val="00012788"/>
    <w:rsid w:val="00015A97"/>
    <w:rsid w:val="00016209"/>
    <w:rsid w:val="00016BC0"/>
    <w:rsid w:val="00017C97"/>
    <w:rsid w:val="00022E9F"/>
    <w:rsid w:val="00023CF2"/>
    <w:rsid w:val="00025281"/>
    <w:rsid w:val="00025297"/>
    <w:rsid w:val="00025313"/>
    <w:rsid w:val="000259E1"/>
    <w:rsid w:val="000305A5"/>
    <w:rsid w:val="00030A67"/>
    <w:rsid w:val="000317C6"/>
    <w:rsid w:val="00033FCE"/>
    <w:rsid w:val="00034412"/>
    <w:rsid w:val="00035B9F"/>
    <w:rsid w:val="0003669C"/>
    <w:rsid w:val="00037F5C"/>
    <w:rsid w:val="00041065"/>
    <w:rsid w:val="00042AEE"/>
    <w:rsid w:val="00042C2E"/>
    <w:rsid w:val="00042FF2"/>
    <w:rsid w:val="00043182"/>
    <w:rsid w:val="000434D3"/>
    <w:rsid w:val="00045BD7"/>
    <w:rsid w:val="00045D96"/>
    <w:rsid w:val="00046C79"/>
    <w:rsid w:val="00047933"/>
    <w:rsid w:val="00047E03"/>
    <w:rsid w:val="000516D4"/>
    <w:rsid w:val="000532CD"/>
    <w:rsid w:val="000542FF"/>
    <w:rsid w:val="00055BE0"/>
    <w:rsid w:val="000566E3"/>
    <w:rsid w:val="00057A72"/>
    <w:rsid w:val="00057E9E"/>
    <w:rsid w:val="00060A8C"/>
    <w:rsid w:val="00061BF3"/>
    <w:rsid w:val="00061EFE"/>
    <w:rsid w:val="000624C5"/>
    <w:rsid w:val="0006355E"/>
    <w:rsid w:val="000639A7"/>
    <w:rsid w:val="0006707B"/>
    <w:rsid w:val="000703AC"/>
    <w:rsid w:val="00071793"/>
    <w:rsid w:val="00072BFD"/>
    <w:rsid w:val="00072CBF"/>
    <w:rsid w:val="0007523E"/>
    <w:rsid w:val="00075525"/>
    <w:rsid w:val="0007620F"/>
    <w:rsid w:val="000770ED"/>
    <w:rsid w:val="000806F6"/>
    <w:rsid w:val="00080C2F"/>
    <w:rsid w:val="000825E2"/>
    <w:rsid w:val="00083384"/>
    <w:rsid w:val="00083FBA"/>
    <w:rsid w:val="00084CCD"/>
    <w:rsid w:val="00086D93"/>
    <w:rsid w:val="00087699"/>
    <w:rsid w:val="000917D0"/>
    <w:rsid w:val="00091D60"/>
    <w:rsid w:val="000963FB"/>
    <w:rsid w:val="00097E48"/>
    <w:rsid w:val="000A0CAC"/>
    <w:rsid w:val="000A0EDC"/>
    <w:rsid w:val="000A17D7"/>
    <w:rsid w:val="000A1D68"/>
    <w:rsid w:val="000A2ECD"/>
    <w:rsid w:val="000A3383"/>
    <w:rsid w:val="000A36D5"/>
    <w:rsid w:val="000A4C26"/>
    <w:rsid w:val="000A51AA"/>
    <w:rsid w:val="000A58D6"/>
    <w:rsid w:val="000A6C85"/>
    <w:rsid w:val="000A6F67"/>
    <w:rsid w:val="000A7AF5"/>
    <w:rsid w:val="000B1F53"/>
    <w:rsid w:val="000B4277"/>
    <w:rsid w:val="000B4EAB"/>
    <w:rsid w:val="000B5D09"/>
    <w:rsid w:val="000B6EA0"/>
    <w:rsid w:val="000B710E"/>
    <w:rsid w:val="000B7286"/>
    <w:rsid w:val="000B72C9"/>
    <w:rsid w:val="000C0769"/>
    <w:rsid w:val="000C2192"/>
    <w:rsid w:val="000C39B9"/>
    <w:rsid w:val="000C4B4E"/>
    <w:rsid w:val="000C6D5D"/>
    <w:rsid w:val="000C70D0"/>
    <w:rsid w:val="000D280A"/>
    <w:rsid w:val="000D2DFB"/>
    <w:rsid w:val="000D3F2C"/>
    <w:rsid w:val="000D4E82"/>
    <w:rsid w:val="000D53E7"/>
    <w:rsid w:val="000D697B"/>
    <w:rsid w:val="000D6B2B"/>
    <w:rsid w:val="000E145E"/>
    <w:rsid w:val="000E289C"/>
    <w:rsid w:val="000E2BB2"/>
    <w:rsid w:val="000E2E36"/>
    <w:rsid w:val="000E3B71"/>
    <w:rsid w:val="000E3C72"/>
    <w:rsid w:val="000E4D8F"/>
    <w:rsid w:val="000E671B"/>
    <w:rsid w:val="000F2E64"/>
    <w:rsid w:val="000F35C1"/>
    <w:rsid w:val="000F3B5F"/>
    <w:rsid w:val="000F5981"/>
    <w:rsid w:val="000F5CFF"/>
    <w:rsid w:val="000F6ADD"/>
    <w:rsid w:val="000F6F0B"/>
    <w:rsid w:val="000F72F9"/>
    <w:rsid w:val="00100B4D"/>
    <w:rsid w:val="001026BF"/>
    <w:rsid w:val="001029BE"/>
    <w:rsid w:val="00105745"/>
    <w:rsid w:val="00111541"/>
    <w:rsid w:val="0011262E"/>
    <w:rsid w:val="00112C06"/>
    <w:rsid w:val="00113BAA"/>
    <w:rsid w:val="00114297"/>
    <w:rsid w:val="001154F7"/>
    <w:rsid w:val="00115843"/>
    <w:rsid w:val="00115A7D"/>
    <w:rsid w:val="00120752"/>
    <w:rsid w:val="0012123B"/>
    <w:rsid w:val="00122F2A"/>
    <w:rsid w:val="001256BE"/>
    <w:rsid w:val="00125D4D"/>
    <w:rsid w:val="00126BE3"/>
    <w:rsid w:val="00127156"/>
    <w:rsid w:val="00127979"/>
    <w:rsid w:val="00127BE5"/>
    <w:rsid w:val="00130162"/>
    <w:rsid w:val="00130CF2"/>
    <w:rsid w:val="001328BC"/>
    <w:rsid w:val="00132E4B"/>
    <w:rsid w:val="00133B51"/>
    <w:rsid w:val="00133E05"/>
    <w:rsid w:val="00134102"/>
    <w:rsid w:val="00134508"/>
    <w:rsid w:val="001348C0"/>
    <w:rsid w:val="001379F2"/>
    <w:rsid w:val="00140000"/>
    <w:rsid w:val="00141739"/>
    <w:rsid w:val="00141A99"/>
    <w:rsid w:val="00142AB8"/>
    <w:rsid w:val="001430D2"/>
    <w:rsid w:val="0014349A"/>
    <w:rsid w:val="001451A4"/>
    <w:rsid w:val="00145921"/>
    <w:rsid w:val="00145B15"/>
    <w:rsid w:val="00145E2C"/>
    <w:rsid w:val="00146336"/>
    <w:rsid w:val="00147D17"/>
    <w:rsid w:val="0015347A"/>
    <w:rsid w:val="001555BF"/>
    <w:rsid w:val="001611A4"/>
    <w:rsid w:val="00163CCE"/>
    <w:rsid w:val="0016708B"/>
    <w:rsid w:val="00167EC4"/>
    <w:rsid w:val="001710E5"/>
    <w:rsid w:val="00172A0C"/>
    <w:rsid w:val="00175EEB"/>
    <w:rsid w:val="0017796A"/>
    <w:rsid w:val="0018055B"/>
    <w:rsid w:val="00182869"/>
    <w:rsid w:val="00182A50"/>
    <w:rsid w:val="001835BA"/>
    <w:rsid w:val="00183601"/>
    <w:rsid w:val="00184B1E"/>
    <w:rsid w:val="00184CA2"/>
    <w:rsid w:val="00185350"/>
    <w:rsid w:val="00185667"/>
    <w:rsid w:val="00185A2C"/>
    <w:rsid w:val="00190131"/>
    <w:rsid w:val="00193794"/>
    <w:rsid w:val="00193798"/>
    <w:rsid w:val="0019651B"/>
    <w:rsid w:val="00197D01"/>
    <w:rsid w:val="001A0E70"/>
    <w:rsid w:val="001A22E2"/>
    <w:rsid w:val="001A4E2E"/>
    <w:rsid w:val="001A4F3D"/>
    <w:rsid w:val="001A587F"/>
    <w:rsid w:val="001A5B15"/>
    <w:rsid w:val="001A5E10"/>
    <w:rsid w:val="001A6F9C"/>
    <w:rsid w:val="001B0C22"/>
    <w:rsid w:val="001B1570"/>
    <w:rsid w:val="001B1C76"/>
    <w:rsid w:val="001B1CE7"/>
    <w:rsid w:val="001B2F0C"/>
    <w:rsid w:val="001B322B"/>
    <w:rsid w:val="001B5257"/>
    <w:rsid w:val="001B7AF5"/>
    <w:rsid w:val="001C11DE"/>
    <w:rsid w:val="001C25C0"/>
    <w:rsid w:val="001C2F6E"/>
    <w:rsid w:val="001C369D"/>
    <w:rsid w:val="001C3B85"/>
    <w:rsid w:val="001C470D"/>
    <w:rsid w:val="001C5BC2"/>
    <w:rsid w:val="001C6A75"/>
    <w:rsid w:val="001C7785"/>
    <w:rsid w:val="001D0E42"/>
    <w:rsid w:val="001D173A"/>
    <w:rsid w:val="001D621F"/>
    <w:rsid w:val="001D6D2E"/>
    <w:rsid w:val="001D7D46"/>
    <w:rsid w:val="001E0669"/>
    <w:rsid w:val="001E0CE1"/>
    <w:rsid w:val="001E0F19"/>
    <w:rsid w:val="001E1A55"/>
    <w:rsid w:val="001E3ED7"/>
    <w:rsid w:val="001E5486"/>
    <w:rsid w:val="001E5491"/>
    <w:rsid w:val="001E5656"/>
    <w:rsid w:val="001F11E5"/>
    <w:rsid w:val="001F127F"/>
    <w:rsid w:val="001F2502"/>
    <w:rsid w:val="001F2EFB"/>
    <w:rsid w:val="001F4F2B"/>
    <w:rsid w:val="001F56C4"/>
    <w:rsid w:val="001F6A2A"/>
    <w:rsid w:val="001F7DA3"/>
    <w:rsid w:val="00200552"/>
    <w:rsid w:val="002008BB"/>
    <w:rsid w:val="00200E99"/>
    <w:rsid w:val="00204FE1"/>
    <w:rsid w:val="002100DA"/>
    <w:rsid w:val="00210ABE"/>
    <w:rsid w:val="002116B4"/>
    <w:rsid w:val="0021291E"/>
    <w:rsid w:val="00212E7A"/>
    <w:rsid w:val="00213148"/>
    <w:rsid w:val="00213674"/>
    <w:rsid w:val="00213C67"/>
    <w:rsid w:val="00214CD5"/>
    <w:rsid w:val="002162B8"/>
    <w:rsid w:val="00216D5F"/>
    <w:rsid w:val="00216E77"/>
    <w:rsid w:val="00217DD9"/>
    <w:rsid w:val="00220D0C"/>
    <w:rsid w:val="00222B7F"/>
    <w:rsid w:val="00222C8D"/>
    <w:rsid w:val="002239A2"/>
    <w:rsid w:val="00223DCD"/>
    <w:rsid w:val="0023155E"/>
    <w:rsid w:val="00240B2C"/>
    <w:rsid w:val="002434A7"/>
    <w:rsid w:val="002438D1"/>
    <w:rsid w:val="00245618"/>
    <w:rsid w:val="002465F4"/>
    <w:rsid w:val="00251F26"/>
    <w:rsid w:val="002537BA"/>
    <w:rsid w:val="00253FFE"/>
    <w:rsid w:val="00254203"/>
    <w:rsid w:val="00255C64"/>
    <w:rsid w:val="00257018"/>
    <w:rsid w:val="002577E4"/>
    <w:rsid w:val="00260793"/>
    <w:rsid w:val="00267BED"/>
    <w:rsid w:val="00270A14"/>
    <w:rsid w:val="0027160E"/>
    <w:rsid w:val="00272C77"/>
    <w:rsid w:val="00273A27"/>
    <w:rsid w:val="00274C56"/>
    <w:rsid w:val="00274CED"/>
    <w:rsid w:val="00276F39"/>
    <w:rsid w:val="0028003E"/>
    <w:rsid w:val="0028171D"/>
    <w:rsid w:val="00282FE1"/>
    <w:rsid w:val="002856D3"/>
    <w:rsid w:val="00286AD5"/>
    <w:rsid w:val="00287ADF"/>
    <w:rsid w:val="00291D28"/>
    <w:rsid w:val="0029581B"/>
    <w:rsid w:val="002A09A1"/>
    <w:rsid w:val="002A3FB2"/>
    <w:rsid w:val="002A546E"/>
    <w:rsid w:val="002A63A5"/>
    <w:rsid w:val="002A6D98"/>
    <w:rsid w:val="002A7021"/>
    <w:rsid w:val="002B0B14"/>
    <w:rsid w:val="002B0D0B"/>
    <w:rsid w:val="002B3C88"/>
    <w:rsid w:val="002B43A2"/>
    <w:rsid w:val="002B5A11"/>
    <w:rsid w:val="002B5F01"/>
    <w:rsid w:val="002B692B"/>
    <w:rsid w:val="002C0B40"/>
    <w:rsid w:val="002C0DDC"/>
    <w:rsid w:val="002C322C"/>
    <w:rsid w:val="002C33A2"/>
    <w:rsid w:val="002C379B"/>
    <w:rsid w:val="002C45C1"/>
    <w:rsid w:val="002C5CFD"/>
    <w:rsid w:val="002C5F49"/>
    <w:rsid w:val="002C7C07"/>
    <w:rsid w:val="002D1B78"/>
    <w:rsid w:val="002D2FD8"/>
    <w:rsid w:val="002D3433"/>
    <w:rsid w:val="002D360F"/>
    <w:rsid w:val="002D5469"/>
    <w:rsid w:val="002D7820"/>
    <w:rsid w:val="002E0F9C"/>
    <w:rsid w:val="002E2287"/>
    <w:rsid w:val="002E3D6A"/>
    <w:rsid w:val="002E3E99"/>
    <w:rsid w:val="002E546D"/>
    <w:rsid w:val="002E62F6"/>
    <w:rsid w:val="002E6A3A"/>
    <w:rsid w:val="002E791C"/>
    <w:rsid w:val="002F11D4"/>
    <w:rsid w:val="002F55F6"/>
    <w:rsid w:val="002F63E1"/>
    <w:rsid w:val="002F6F7E"/>
    <w:rsid w:val="002F7FC9"/>
    <w:rsid w:val="00301D68"/>
    <w:rsid w:val="003037F4"/>
    <w:rsid w:val="003043A5"/>
    <w:rsid w:val="003100A9"/>
    <w:rsid w:val="003102DE"/>
    <w:rsid w:val="00310383"/>
    <w:rsid w:val="0031116C"/>
    <w:rsid w:val="00311426"/>
    <w:rsid w:val="00312DD5"/>
    <w:rsid w:val="00315DF2"/>
    <w:rsid w:val="00316280"/>
    <w:rsid w:val="00316326"/>
    <w:rsid w:val="003177A0"/>
    <w:rsid w:val="00317C2D"/>
    <w:rsid w:val="00320BDE"/>
    <w:rsid w:val="00320E7B"/>
    <w:rsid w:val="003259BF"/>
    <w:rsid w:val="00326058"/>
    <w:rsid w:val="0032722B"/>
    <w:rsid w:val="00330CF3"/>
    <w:rsid w:val="003311A3"/>
    <w:rsid w:val="00331307"/>
    <w:rsid w:val="00331946"/>
    <w:rsid w:val="00333616"/>
    <w:rsid w:val="0033543A"/>
    <w:rsid w:val="00335F0B"/>
    <w:rsid w:val="00336CFE"/>
    <w:rsid w:val="003378DF"/>
    <w:rsid w:val="00337E9C"/>
    <w:rsid w:val="003415EC"/>
    <w:rsid w:val="0034203B"/>
    <w:rsid w:val="00342B69"/>
    <w:rsid w:val="003434DB"/>
    <w:rsid w:val="00345CC4"/>
    <w:rsid w:val="00351B20"/>
    <w:rsid w:val="003532DB"/>
    <w:rsid w:val="003540E5"/>
    <w:rsid w:val="003542D6"/>
    <w:rsid w:val="00354462"/>
    <w:rsid w:val="003551DF"/>
    <w:rsid w:val="0035534D"/>
    <w:rsid w:val="0036071F"/>
    <w:rsid w:val="003608F6"/>
    <w:rsid w:val="00363643"/>
    <w:rsid w:val="003648BA"/>
    <w:rsid w:val="003650D9"/>
    <w:rsid w:val="00366C84"/>
    <w:rsid w:val="00370E37"/>
    <w:rsid w:val="00371395"/>
    <w:rsid w:val="00374CC3"/>
    <w:rsid w:val="003759C0"/>
    <w:rsid w:val="00375CC0"/>
    <w:rsid w:val="003769BB"/>
    <w:rsid w:val="00376F2E"/>
    <w:rsid w:val="003809D1"/>
    <w:rsid w:val="003818E8"/>
    <w:rsid w:val="00381DCC"/>
    <w:rsid w:val="00382FDC"/>
    <w:rsid w:val="00385D25"/>
    <w:rsid w:val="00390D1B"/>
    <w:rsid w:val="00391CA3"/>
    <w:rsid w:val="00393057"/>
    <w:rsid w:val="00393112"/>
    <w:rsid w:val="003954C5"/>
    <w:rsid w:val="00395B4C"/>
    <w:rsid w:val="00397C42"/>
    <w:rsid w:val="003A0859"/>
    <w:rsid w:val="003A1568"/>
    <w:rsid w:val="003A2C75"/>
    <w:rsid w:val="003A4327"/>
    <w:rsid w:val="003A4D7A"/>
    <w:rsid w:val="003A75D0"/>
    <w:rsid w:val="003A7831"/>
    <w:rsid w:val="003A7990"/>
    <w:rsid w:val="003B0968"/>
    <w:rsid w:val="003B1932"/>
    <w:rsid w:val="003B2C23"/>
    <w:rsid w:val="003B4628"/>
    <w:rsid w:val="003B4E46"/>
    <w:rsid w:val="003B663E"/>
    <w:rsid w:val="003B78D9"/>
    <w:rsid w:val="003C026D"/>
    <w:rsid w:val="003C419C"/>
    <w:rsid w:val="003C50B4"/>
    <w:rsid w:val="003D0F00"/>
    <w:rsid w:val="003D4011"/>
    <w:rsid w:val="003D46D7"/>
    <w:rsid w:val="003D4E22"/>
    <w:rsid w:val="003D77CC"/>
    <w:rsid w:val="003E1931"/>
    <w:rsid w:val="003E26DA"/>
    <w:rsid w:val="003E3B9F"/>
    <w:rsid w:val="003E4489"/>
    <w:rsid w:val="003E4EC2"/>
    <w:rsid w:val="003E5AFA"/>
    <w:rsid w:val="003E6E23"/>
    <w:rsid w:val="003F239E"/>
    <w:rsid w:val="003F3B5A"/>
    <w:rsid w:val="003F4598"/>
    <w:rsid w:val="003F4D6D"/>
    <w:rsid w:val="003F5C30"/>
    <w:rsid w:val="0040206E"/>
    <w:rsid w:val="00402FF2"/>
    <w:rsid w:val="004033C6"/>
    <w:rsid w:val="00403849"/>
    <w:rsid w:val="004040BB"/>
    <w:rsid w:val="00404DEE"/>
    <w:rsid w:val="00405429"/>
    <w:rsid w:val="00410EB3"/>
    <w:rsid w:val="004117A5"/>
    <w:rsid w:val="00412736"/>
    <w:rsid w:val="004135FD"/>
    <w:rsid w:val="00413917"/>
    <w:rsid w:val="00413F27"/>
    <w:rsid w:val="004150F5"/>
    <w:rsid w:val="00415832"/>
    <w:rsid w:val="00415CEE"/>
    <w:rsid w:val="004160C3"/>
    <w:rsid w:val="00423311"/>
    <w:rsid w:val="004238BC"/>
    <w:rsid w:val="00423CB2"/>
    <w:rsid w:val="004276AC"/>
    <w:rsid w:val="00430743"/>
    <w:rsid w:val="004321F6"/>
    <w:rsid w:val="0043243C"/>
    <w:rsid w:val="00432496"/>
    <w:rsid w:val="0043287B"/>
    <w:rsid w:val="00435B17"/>
    <w:rsid w:val="00435E00"/>
    <w:rsid w:val="004402F6"/>
    <w:rsid w:val="0044155F"/>
    <w:rsid w:val="0044208E"/>
    <w:rsid w:val="004425E6"/>
    <w:rsid w:val="0044324A"/>
    <w:rsid w:val="00443C72"/>
    <w:rsid w:val="00443E13"/>
    <w:rsid w:val="00443F15"/>
    <w:rsid w:val="00451AFA"/>
    <w:rsid w:val="00451FD9"/>
    <w:rsid w:val="00451FE6"/>
    <w:rsid w:val="0045437C"/>
    <w:rsid w:val="00454D02"/>
    <w:rsid w:val="004559E9"/>
    <w:rsid w:val="00457350"/>
    <w:rsid w:val="004573C2"/>
    <w:rsid w:val="00457C74"/>
    <w:rsid w:val="00460D57"/>
    <w:rsid w:val="00461C12"/>
    <w:rsid w:val="0046244D"/>
    <w:rsid w:val="004631C6"/>
    <w:rsid w:val="00463533"/>
    <w:rsid w:val="004635B0"/>
    <w:rsid w:val="0046655B"/>
    <w:rsid w:val="00470A69"/>
    <w:rsid w:val="00470DDD"/>
    <w:rsid w:val="004721D9"/>
    <w:rsid w:val="004744DE"/>
    <w:rsid w:val="00474BB5"/>
    <w:rsid w:val="00475438"/>
    <w:rsid w:val="004754F5"/>
    <w:rsid w:val="00475E75"/>
    <w:rsid w:val="004762A0"/>
    <w:rsid w:val="00477416"/>
    <w:rsid w:val="004812FC"/>
    <w:rsid w:val="00481794"/>
    <w:rsid w:val="00481BF7"/>
    <w:rsid w:val="004821A0"/>
    <w:rsid w:val="00482B26"/>
    <w:rsid w:val="004846FD"/>
    <w:rsid w:val="00484DFC"/>
    <w:rsid w:val="004864B6"/>
    <w:rsid w:val="00486E9D"/>
    <w:rsid w:val="0048784B"/>
    <w:rsid w:val="00490F69"/>
    <w:rsid w:val="0049411B"/>
    <w:rsid w:val="00495527"/>
    <w:rsid w:val="00496968"/>
    <w:rsid w:val="004970E2"/>
    <w:rsid w:val="004A2304"/>
    <w:rsid w:val="004A26BF"/>
    <w:rsid w:val="004A2A32"/>
    <w:rsid w:val="004A2B93"/>
    <w:rsid w:val="004A3590"/>
    <w:rsid w:val="004A4374"/>
    <w:rsid w:val="004A4EEA"/>
    <w:rsid w:val="004A53D7"/>
    <w:rsid w:val="004A5A2E"/>
    <w:rsid w:val="004A6391"/>
    <w:rsid w:val="004A79E5"/>
    <w:rsid w:val="004A7EF9"/>
    <w:rsid w:val="004B0324"/>
    <w:rsid w:val="004B1C79"/>
    <w:rsid w:val="004B226D"/>
    <w:rsid w:val="004B2765"/>
    <w:rsid w:val="004B34FC"/>
    <w:rsid w:val="004B60D8"/>
    <w:rsid w:val="004B710D"/>
    <w:rsid w:val="004B7F28"/>
    <w:rsid w:val="004C0209"/>
    <w:rsid w:val="004C26BF"/>
    <w:rsid w:val="004C347D"/>
    <w:rsid w:val="004C4B76"/>
    <w:rsid w:val="004C4CAE"/>
    <w:rsid w:val="004C58F4"/>
    <w:rsid w:val="004C5C24"/>
    <w:rsid w:val="004C7B21"/>
    <w:rsid w:val="004C7D2B"/>
    <w:rsid w:val="004D0992"/>
    <w:rsid w:val="004D21ED"/>
    <w:rsid w:val="004D24EE"/>
    <w:rsid w:val="004E0A01"/>
    <w:rsid w:val="004E1905"/>
    <w:rsid w:val="004E40BC"/>
    <w:rsid w:val="004E4ABC"/>
    <w:rsid w:val="004E55A9"/>
    <w:rsid w:val="004E577E"/>
    <w:rsid w:val="004E61F2"/>
    <w:rsid w:val="004E6738"/>
    <w:rsid w:val="004E7693"/>
    <w:rsid w:val="004F0D00"/>
    <w:rsid w:val="004F15B0"/>
    <w:rsid w:val="004F1791"/>
    <w:rsid w:val="004F3303"/>
    <w:rsid w:val="004F5130"/>
    <w:rsid w:val="004F576F"/>
    <w:rsid w:val="00500C18"/>
    <w:rsid w:val="0050255C"/>
    <w:rsid w:val="005035AA"/>
    <w:rsid w:val="00503949"/>
    <w:rsid w:val="00503A80"/>
    <w:rsid w:val="005061A3"/>
    <w:rsid w:val="00506A45"/>
    <w:rsid w:val="00506AB9"/>
    <w:rsid w:val="00510415"/>
    <w:rsid w:val="005107AB"/>
    <w:rsid w:val="00513010"/>
    <w:rsid w:val="00516383"/>
    <w:rsid w:val="00516F7E"/>
    <w:rsid w:val="0051793E"/>
    <w:rsid w:val="0052100E"/>
    <w:rsid w:val="00524020"/>
    <w:rsid w:val="00527336"/>
    <w:rsid w:val="00527BC0"/>
    <w:rsid w:val="005320DF"/>
    <w:rsid w:val="00532CFD"/>
    <w:rsid w:val="0053517D"/>
    <w:rsid w:val="00541570"/>
    <w:rsid w:val="00541D87"/>
    <w:rsid w:val="00541E26"/>
    <w:rsid w:val="005431B6"/>
    <w:rsid w:val="00543216"/>
    <w:rsid w:val="005534FA"/>
    <w:rsid w:val="00553D63"/>
    <w:rsid w:val="00556292"/>
    <w:rsid w:val="00556A9F"/>
    <w:rsid w:val="005624F2"/>
    <w:rsid w:val="00563DDA"/>
    <w:rsid w:val="0056465B"/>
    <w:rsid w:val="00564E18"/>
    <w:rsid w:val="00571327"/>
    <w:rsid w:val="00571602"/>
    <w:rsid w:val="00571944"/>
    <w:rsid w:val="0057232F"/>
    <w:rsid w:val="00576695"/>
    <w:rsid w:val="00576B66"/>
    <w:rsid w:val="005775D4"/>
    <w:rsid w:val="00577E87"/>
    <w:rsid w:val="0058101D"/>
    <w:rsid w:val="00582084"/>
    <w:rsid w:val="00582786"/>
    <w:rsid w:val="00583D93"/>
    <w:rsid w:val="0058433C"/>
    <w:rsid w:val="005845AF"/>
    <w:rsid w:val="005857F0"/>
    <w:rsid w:val="005862DB"/>
    <w:rsid w:val="005910C8"/>
    <w:rsid w:val="0059193B"/>
    <w:rsid w:val="00592725"/>
    <w:rsid w:val="00593F39"/>
    <w:rsid w:val="00594B4F"/>
    <w:rsid w:val="00595AC8"/>
    <w:rsid w:val="00595E78"/>
    <w:rsid w:val="0059602E"/>
    <w:rsid w:val="00596461"/>
    <w:rsid w:val="005A081F"/>
    <w:rsid w:val="005A0B18"/>
    <w:rsid w:val="005A0BB0"/>
    <w:rsid w:val="005A0C31"/>
    <w:rsid w:val="005A0C53"/>
    <w:rsid w:val="005A1ED7"/>
    <w:rsid w:val="005A20F3"/>
    <w:rsid w:val="005A59D5"/>
    <w:rsid w:val="005A650C"/>
    <w:rsid w:val="005A7220"/>
    <w:rsid w:val="005B1CBB"/>
    <w:rsid w:val="005B3393"/>
    <w:rsid w:val="005B3CDD"/>
    <w:rsid w:val="005B4583"/>
    <w:rsid w:val="005B4907"/>
    <w:rsid w:val="005B4921"/>
    <w:rsid w:val="005B49C2"/>
    <w:rsid w:val="005B642D"/>
    <w:rsid w:val="005B758D"/>
    <w:rsid w:val="005B78D3"/>
    <w:rsid w:val="005C1C1A"/>
    <w:rsid w:val="005C617D"/>
    <w:rsid w:val="005C62B8"/>
    <w:rsid w:val="005D3618"/>
    <w:rsid w:val="005D3C81"/>
    <w:rsid w:val="005D47F9"/>
    <w:rsid w:val="005D5321"/>
    <w:rsid w:val="005E03BD"/>
    <w:rsid w:val="005E0A5F"/>
    <w:rsid w:val="005E1627"/>
    <w:rsid w:val="005E2A9F"/>
    <w:rsid w:val="005E2BC9"/>
    <w:rsid w:val="005E2E4D"/>
    <w:rsid w:val="005E5538"/>
    <w:rsid w:val="005E55EF"/>
    <w:rsid w:val="005E5997"/>
    <w:rsid w:val="005E7C18"/>
    <w:rsid w:val="005E7C9D"/>
    <w:rsid w:val="005F0D9B"/>
    <w:rsid w:val="005F1FA1"/>
    <w:rsid w:val="005F291D"/>
    <w:rsid w:val="005F2A87"/>
    <w:rsid w:val="005F326D"/>
    <w:rsid w:val="005F3FF1"/>
    <w:rsid w:val="005F4190"/>
    <w:rsid w:val="005F5E51"/>
    <w:rsid w:val="005F65D2"/>
    <w:rsid w:val="005F662B"/>
    <w:rsid w:val="00600038"/>
    <w:rsid w:val="00601FF5"/>
    <w:rsid w:val="0060200B"/>
    <w:rsid w:val="00602A9C"/>
    <w:rsid w:val="00603219"/>
    <w:rsid w:val="0060399B"/>
    <w:rsid w:val="006044DD"/>
    <w:rsid w:val="00611CEE"/>
    <w:rsid w:val="006122C4"/>
    <w:rsid w:val="00613321"/>
    <w:rsid w:val="006144C0"/>
    <w:rsid w:val="00615545"/>
    <w:rsid w:val="006159A6"/>
    <w:rsid w:val="00617015"/>
    <w:rsid w:val="00620477"/>
    <w:rsid w:val="006205B7"/>
    <w:rsid w:val="00621099"/>
    <w:rsid w:val="006221BC"/>
    <w:rsid w:val="006228B9"/>
    <w:rsid w:val="00624082"/>
    <w:rsid w:val="00624317"/>
    <w:rsid w:val="00624A32"/>
    <w:rsid w:val="00624B64"/>
    <w:rsid w:val="00624D2B"/>
    <w:rsid w:val="0063155B"/>
    <w:rsid w:val="00631B34"/>
    <w:rsid w:val="00631C01"/>
    <w:rsid w:val="006329ED"/>
    <w:rsid w:val="00634114"/>
    <w:rsid w:val="006352A2"/>
    <w:rsid w:val="006356BF"/>
    <w:rsid w:val="006366BA"/>
    <w:rsid w:val="006376F2"/>
    <w:rsid w:val="00637EFE"/>
    <w:rsid w:val="0064001F"/>
    <w:rsid w:val="006422CF"/>
    <w:rsid w:val="00642757"/>
    <w:rsid w:val="00642CA8"/>
    <w:rsid w:val="00645580"/>
    <w:rsid w:val="00645B7E"/>
    <w:rsid w:val="006471D9"/>
    <w:rsid w:val="00647E02"/>
    <w:rsid w:val="00650540"/>
    <w:rsid w:val="0065057E"/>
    <w:rsid w:val="00650F70"/>
    <w:rsid w:val="006520BB"/>
    <w:rsid w:val="00652C41"/>
    <w:rsid w:val="00655242"/>
    <w:rsid w:val="0065570B"/>
    <w:rsid w:val="00655737"/>
    <w:rsid w:val="006559C3"/>
    <w:rsid w:val="00661C05"/>
    <w:rsid w:val="00661E0F"/>
    <w:rsid w:val="00663010"/>
    <w:rsid w:val="00664F68"/>
    <w:rsid w:val="00666982"/>
    <w:rsid w:val="00667864"/>
    <w:rsid w:val="00670679"/>
    <w:rsid w:val="00671123"/>
    <w:rsid w:val="00672C28"/>
    <w:rsid w:val="0067340E"/>
    <w:rsid w:val="006755EC"/>
    <w:rsid w:val="00675A37"/>
    <w:rsid w:val="00675F16"/>
    <w:rsid w:val="00676904"/>
    <w:rsid w:val="00681116"/>
    <w:rsid w:val="006834B7"/>
    <w:rsid w:val="00684668"/>
    <w:rsid w:val="00684BAC"/>
    <w:rsid w:val="00685E3E"/>
    <w:rsid w:val="00686976"/>
    <w:rsid w:val="00687A2C"/>
    <w:rsid w:val="00693F97"/>
    <w:rsid w:val="006941C5"/>
    <w:rsid w:val="00694E64"/>
    <w:rsid w:val="006955BB"/>
    <w:rsid w:val="00695885"/>
    <w:rsid w:val="00695A24"/>
    <w:rsid w:val="00697479"/>
    <w:rsid w:val="00697626"/>
    <w:rsid w:val="00697A20"/>
    <w:rsid w:val="006A00DA"/>
    <w:rsid w:val="006A2CC6"/>
    <w:rsid w:val="006A3265"/>
    <w:rsid w:val="006A4872"/>
    <w:rsid w:val="006A5A6B"/>
    <w:rsid w:val="006A5FC3"/>
    <w:rsid w:val="006A6962"/>
    <w:rsid w:val="006A6D3D"/>
    <w:rsid w:val="006A7C65"/>
    <w:rsid w:val="006B0512"/>
    <w:rsid w:val="006B06C6"/>
    <w:rsid w:val="006B1503"/>
    <w:rsid w:val="006B29BF"/>
    <w:rsid w:val="006B2DDD"/>
    <w:rsid w:val="006B3AD7"/>
    <w:rsid w:val="006B43C8"/>
    <w:rsid w:val="006B4BDA"/>
    <w:rsid w:val="006B54E3"/>
    <w:rsid w:val="006B5EE2"/>
    <w:rsid w:val="006B5FB3"/>
    <w:rsid w:val="006B65D6"/>
    <w:rsid w:val="006B7148"/>
    <w:rsid w:val="006C003B"/>
    <w:rsid w:val="006C068A"/>
    <w:rsid w:val="006C198E"/>
    <w:rsid w:val="006C1EA5"/>
    <w:rsid w:val="006C21A9"/>
    <w:rsid w:val="006C2A6E"/>
    <w:rsid w:val="006C2B85"/>
    <w:rsid w:val="006C3C8A"/>
    <w:rsid w:val="006C4C03"/>
    <w:rsid w:val="006C4CFF"/>
    <w:rsid w:val="006C56D6"/>
    <w:rsid w:val="006C5A73"/>
    <w:rsid w:val="006D46B8"/>
    <w:rsid w:val="006D60DB"/>
    <w:rsid w:val="006D79B0"/>
    <w:rsid w:val="006E168A"/>
    <w:rsid w:val="006E1D96"/>
    <w:rsid w:val="006E1FAF"/>
    <w:rsid w:val="006E2533"/>
    <w:rsid w:val="006E28BC"/>
    <w:rsid w:val="006E2B00"/>
    <w:rsid w:val="006E5B15"/>
    <w:rsid w:val="006E5FF8"/>
    <w:rsid w:val="006E6423"/>
    <w:rsid w:val="006E7431"/>
    <w:rsid w:val="006F01F1"/>
    <w:rsid w:val="006F07EC"/>
    <w:rsid w:val="006F0B5A"/>
    <w:rsid w:val="006F2452"/>
    <w:rsid w:val="006F24EB"/>
    <w:rsid w:val="006F32E9"/>
    <w:rsid w:val="006F3D0A"/>
    <w:rsid w:val="006F3E17"/>
    <w:rsid w:val="006F4F1F"/>
    <w:rsid w:val="006F5FB6"/>
    <w:rsid w:val="006F786F"/>
    <w:rsid w:val="00702CA0"/>
    <w:rsid w:val="00704D51"/>
    <w:rsid w:val="00705887"/>
    <w:rsid w:val="00707250"/>
    <w:rsid w:val="00710267"/>
    <w:rsid w:val="007103CD"/>
    <w:rsid w:val="0071098A"/>
    <w:rsid w:val="007154EC"/>
    <w:rsid w:val="007154FB"/>
    <w:rsid w:val="00716E6B"/>
    <w:rsid w:val="007173EE"/>
    <w:rsid w:val="007206A6"/>
    <w:rsid w:val="00720D1F"/>
    <w:rsid w:val="007211EC"/>
    <w:rsid w:val="00722C56"/>
    <w:rsid w:val="00723559"/>
    <w:rsid w:val="00724AF6"/>
    <w:rsid w:val="00725A3F"/>
    <w:rsid w:val="00725D66"/>
    <w:rsid w:val="0072611F"/>
    <w:rsid w:val="00730616"/>
    <w:rsid w:val="00731C27"/>
    <w:rsid w:val="007334E6"/>
    <w:rsid w:val="00737B36"/>
    <w:rsid w:val="00737C90"/>
    <w:rsid w:val="007411CE"/>
    <w:rsid w:val="007415E2"/>
    <w:rsid w:val="007416B9"/>
    <w:rsid w:val="007443C3"/>
    <w:rsid w:val="00744576"/>
    <w:rsid w:val="0074692B"/>
    <w:rsid w:val="00747504"/>
    <w:rsid w:val="00754B9F"/>
    <w:rsid w:val="00754E8E"/>
    <w:rsid w:val="00755A19"/>
    <w:rsid w:val="00756317"/>
    <w:rsid w:val="007608FA"/>
    <w:rsid w:val="007620DD"/>
    <w:rsid w:val="00762A2E"/>
    <w:rsid w:val="00763E29"/>
    <w:rsid w:val="00767B3F"/>
    <w:rsid w:val="00767DF0"/>
    <w:rsid w:val="0077050B"/>
    <w:rsid w:val="0077059C"/>
    <w:rsid w:val="007736F3"/>
    <w:rsid w:val="007806DB"/>
    <w:rsid w:val="0078115B"/>
    <w:rsid w:val="00782356"/>
    <w:rsid w:val="00782E80"/>
    <w:rsid w:val="0078533D"/>
    <w:rsid w:val="00786017"/>
    <w:rsid w:val="00787A20"/>
    <w:rsid w:val="007910C0"/>
    <w:rsid w:val="0079202F"/>
    <w:rsid w:val="00792C07"/>
    <w:rsid w:val="00792D3B"/>
    <w:rsid w:val="007933F3"/>
    <w:rsid w:val="00793861"/>
    <w:rsid w:val="00794BAC"/>
    <w:rsid w:val="00796288"/>
    <w:rsid w:val="007A1708"/>
    <w:rsid w:val="007A3FE8"/>
    <w:rsid w:val="007A4A24"/>
    <w:rsid w:val="007A4DE1"/>
    <w:rsid w:val="007A60C4"/>
    <w:rsid w:val="007B141A"/>
    <w:rsid w:val="007B265C"/>
    <w:rsid w:val="007B2A66"/>
    <w:rsid w:val="007B5D39"/>
    <w:rsid w:val="007B626F"/>
    <w:rsid w:val="007B6AE7"/>
    <w:rsid w:val="007C472A"/>
    <w:rsid w:val="007C5A85"/>
    <w:rsid w:val="007C6197"/>
    <w:rsid w:val="007D10D4"/>
    <w:rsid w:val="007D16EB"/>
    <w:rsid w:val="007D175C"/>
    <w:rsid w:val="007D294C"/>
    <w:rsid w:val="007D447F"/>
    <w:rsid w:val="007D5363"/>
    <w:rsid w:val="007D5375"/>
    <w:rsid w:val="007D7A41"/>
    <w:rsid w:val="007D7E2A"/>
    <w:rsid w:val="007E09BC"/>
    <w:rsid w:val="007E0C0C"/>
    <w:rsid w:val="007E1095"/>
    <w:rsid w:val="007E129E"/>
    <w:rsid w:val="007E1B93"/>
    <w:rsid w:val="007E3256"/>
    <w:rsid w:val="007E3281"/>
    <w:rsid w:val="007E3B5C"/>
    <w:rsid w:val="007E4882"/>
    <w:rsid w:val="007E5210"/>
    <w:rsid w:val="007E606A"/>
    <w:rsid w:val="007E67CB"/>
    <w:rsid w:val="007E68FC"/>
    <w:rsid w:val="007E7BE6"/>
    <w:rsid w:val="007F2210"/>
    <w:rsid w:val="007F2CAC"/>
    <w:rsid w:val="007F3385"/>
    <w:rsid w:val="007F5305"/>
    <w:rsid w:val="007F7544"/>
    <w:rsid w:val="007F7FD5"/>
    <w:rsid w:val="00801C5E"/>
    <w:rsid w:val="00801EA2"/>
    <w:rsid w:val="008021D3"/>
    <w:rsid w:val="0080320E"/>
    <w:rsid w:val="00803FE0"/>
    <w:rsid w:val="0081050C"/>
    <w:rsid w:val="00812DA2"/>
    <w:rsid w:val="00812F4A"/>
    <w:rsid w:val="0081436E"/>
    <w:rsid w:val="00814577"/>
    <w:rsid w:val="008157DE"/>
    <w:rsid w:val="0081698E"/>
    <w:rsid w:val="00817AB2"/>
    <w:rsid w:val="00820049"/>
    <w:rsid w:val="00821A52"/>
    <w:rsid w:val="00821DFB"/>
    <w:rsid w:val="00822F4D"/>
    <w:rsid w:val="008230AA"/>
    <w:rsid w:val="008238F7"/>
    <w:rsid w:val="008246F1"/>
    <w:rsid w:val="00825D5B"/>
    <w:rsid w:val="00825FE7"/>
    <w:rsid w:val="00826B94"/>
    <w:rsid w:val="00827631"/>
    <w:rsid w:val="008277EB"/>
    <w:rsid w:val="00833B1F"/>
    <w:rsid w:val="008340F4"/>
    <w:rsid w:val="00834376"/>
    <w:rsid w:val="0083445C"/>
    <w:rsid w:val="008345B1"/>
    <w:rsid w:val="00834DC3"/>
    <w:rsid w:val="00835836"/>
    <w:rsid w:val="00835F61"/>
    <w:rsid w:val="008360A9"/>
    <w:rsid w:val="00836AC4"/>
    <w:rsid w:val="00837A26"/>
    <w:rsid w:val="008408FD"/>
    <w:rsid w:val="00840DE1"/>
    <w:rsid w:val="0084132C"/>
    <w:rsid w:val="00841479"/>
    <w:rsid w:val="008414D3"/>
    <w:rsid w:val="00842CC6"/>
    <w:rsid w:val="0084316C"/>
    <w:rsid w:val="0084464F"/>
    <w:rsid w:val="008459D4"/>
    <w:rsid w:val="0084769B"/>
    <w:rsid w:val="008479BB"/>
    <w:rsid w:val="00852CC9"/>
    <w:rsid w:val="0085363B"/>
    <w:rsid w:val="008537CB"/>
    <w:rsid w:val="00856277"/>
    <w:rsid w:val="00860860"/>
    <w:rsid w:val="00862EB3"/>
    <w:rsid w:val="00864292"/>
    <w:rsid w:val="00871517"/>
    <w:rsid w:val="00871B8B"/>
    <w:rsid w:val="00873BAE"/>
    <w:rsid w:val="00874429"/>
    <w:rsid w:val="008762D7"/>
    <w:rsid w:val="00876590"/>
    <w:rsid w:val="00882575"/>
    <w:rsid w:val="00882ED1"/>
    <w:rsid w:val="008846D2"/>
    <w:rsid w:val="008850E8"/>
    <w:rsid w:val="00885474"/>
    <w:rsid w:val="0088679D"/>
    <w:rsid w:val="00893C5B"/>
    <w:rsid w:val="00893DEC"/>
    <w:rsid w:val="00894530"/>
    <w:rsid w:val="008968E0"/>
    <w:rsid w:val="008A268F"/>
    <w:rsid w:val="008A4A6E"/>
    <w:rsid w:val="008A6176"/>
    <w:rsid w:val="008A70AD"/>
    <w:rsid w:val="008B09F7"/>
    <w:rsid w:val="008B1518"/>
    <w:rsid w:val="008B19A1"/>
    <w:rsid w:val="008B4813"/>
    <w:rsid w:val="008B4FFA"/>
    <w:rsid w:val="008B6BB8"/>
    <w:rsid w:val="008C01A9"/>
    <w:rsid w:val="008C2808"/>
    <w:rsid w:val="008C36A7"/>
    <w:rsid w:val="008C6430"/>
    <w:rsid w:val="008D1B8A"/>
    <w:rsid w:val="008D2F44"/>
    <w:rsid w:val="008D56CD"/>
    <w:rsid w:val="008E02C4"/>
    <w:rsid w:val="008E113C"/>
    <w:rsid w:val="008E1471"/>
    <w:rsid w:val="008E2623"/>
    <w:rsid w:val="008E28AB"/>
    <w:rsid w:val="008E313D"/>
    <w:rsid w:val="008E71A4"/>
    <w:rsid w:val="008F105D"/>
    <w:rsid w:val="008F2E39"/>
    <w:rsid w:val="008F34DA"/>
    <w:rsid w:val="008F38C2"/>
    <w:rsid w:val="008F3DF9"/>
    <w:rsid w:val="008F65C5"/>
    <w:rsid w:val="00901630"/>
    <w:rsid w:val="00902205"/>
    <w:rsid w:val="0090310E"/>
    <w:rsid w:val="00903DD2"/>
    <w:rsid w:val="00904CCE"/>
    <w:rsid w:val="00906593"/>
    <w:rsid w:val="00911651"/>
    <w:rsid w:val="00912E21"/>
    <w:rsid w:val="00915959"/>
    <w:rsid w:val="009167B6"/>
    <w:rsid w:val="00916E47"/>
    <w:rsid w:val="00917AA6"/>
    <w:rsid w:val="00922C62"/>
    <w:rsid w:val="00922EDD"/>
    <w:rsid w:val="009251BB"/>
    <w:rsid w:val="00926111"/>
    <w:rsid w:val="00926C60"/>
    <w:rsid w:val="00926DFB"/>
    <w:rsid w:val="00930C3D"/>
    <w:rsid w:val="00933262"/>
    <w:rsid w:val="00933531"/>
    <w:rsid w:val="00934827"/>
    <w:rsid w:val="00935055"/>
    <w:rsid w:val="00935763"/>
    <w:rsid w:val="00937EC6"/>
    <w:rsid w:val="009416F9"/>
    <w:rsid w:val="0094226B"/>
    <w:rsid w:val="0094387D"/>
    <w:rsid w:val="009461F2"/>
    <w:rsid w:val="009466EB"/>
    <w:rsid w:val="009467EC"/>
    <w:rsid w:val="00950726"/>
    <w:rsid w:val="00953D3F"/>
    <w:rsid w:val="00954143"/>
    <w:rsid w:val="00954A64"/>
    <w:rsid w:val="00956BC6"/>
    <w:rsid w:val="00960982"/>
    <w:rsid w:val="00964BF5"/>
    <w:rsid w:val="00965F81"/>
    <w:rsid w:val="009670E0"/>
    <w:rsid w:val="00967207"/>
    <w:rsid w:val="00967890"/>
    <w:rsid w:val="009722E6"/>
    <w:rsid w:val="00972E4E"/>
    <w:rsid w:val="0097388E"/>
    <w:rsid w:val="00973D5C"/>
    <w:rsid w:val="00974FA5"/>
    <w:rsid w:val="009752EA"/>
    <w:rsid w:val="0097666D"/>
    <w:rsid w:val="009776A0"/>
    <w:rsid w:val="0098171D"/>
    <w:rsid w:val="0098237E"/>
    <w:rsid w:val="00982B0C"/>
    <w:rsid w:val="00983D3F"/>
    <w:rsid w:val="00983F5A"/>
    <w:rsid w:val="00984A6D"/>
    <w:rsid w:val="00985155"/>
    <w:rsid w:val="00993C5D"/>
    <w:rsid w:val="00995360"/>
    <w:rsid w:val="009978BD"/>
    <w:rsid w:val="009A2315"/>
    <w:rsid w:val="009A4B95"/>
    <w:rsid w:val="009A5AE4"/>
    <w:rsid w:val="009A6E57"/>
    <w:rsid w:val="009A726C"/>
    <w:rsid w:val="009A7525"/>
    <w:rsid w:val="009A784D"/>
    <w:rsid w:val="009B176A"/>
    <w:rsid w:val="009B232C"/>
    <w:rsid w:val="009B2B24"/>
    <w:rsid w:val="009B3852"/>
    <w:rsid w:val="009B3EEF"/>
    <w:rsid w:val="009B3FD7"/>
    <w:rsid w:val="009B5060"/>
    <w:rsid w:val="009B5FBE"/>
    <w:rsid w:val="009B775C"/>
    <w:rsid w:val="009C30CF"/>
    <w:rsid w:val="009C3C8C"/>
    <w:rsid w:val="009C5EE7"/>
    <w:rsid w:val="009C61C7"/>
    <w:rsid w:val="009C642D"/>
    <w:rsid w:val="009C6D08"/>
    <w:rsid w:val="009D0225"/>
    <w:rsid w:val="009D0AE0"/>
    <w:rsid w:val="009D45F9"/>
    <w:rsid w:val="009E0409"/>
    <w:rsid w:val="009E1D39"/>
    <w:rsid w:val="009E1FA6"/>
    <w:rsid w:val="009E3346"/>
    <w:rsid w:val="009E3E04"/>
    <w:rsid w:val="009E41E9"/>
    <w:rsid w:val="009E6B1B"/>
    <w:rsid w:val="009F0F1A"/>
    <w:rsid w:val="009F1EFB"/>
    <w:rsid w:val="009F5C05"/>
    <w:rsid w:val="009F62B6"/>
    <w:rsid w:val="00A001E8"/>
    <w:rsid w:val="00A00CB5"/>
    <w:rsid w:val="00A02601"/>
    <w:rsid w:val="00A02E02"/>
    <w:rsid w:val="00A10B48"/>
    <w:rsid w:val="00A10E93"/>
    <w:rsid w:val="00A12DCC"/>
    <w:rsid w:val="00A12EBA"/>
    <w:rsid w:val="00A12FC7"/>
    <w:rsid w:val="00A1422D"/>
    <w:rsid w:val="00A142C0"/>
    <w:rsid w:val="00A15758"/>
    <w:rsid w:val="00A20301"/>
    <w:rsid w:val="00A20CD1"/>
    <w:rsid w:val="00A22634"/>
    <w:rsid w:val="00A22BAF"/>
    <w:rsid w:val="00A23A35"/>
    <w:rsid w:val="00A24BDD"/>
    <w:rsid w:val="00A257CF"/>
    <w:rsid w:val="00A2671A"/>
    <w:rsid w:val="00A3226D"/>
    <w:rsid w:val="00A33287"/>
    <w:rsid w:val="00A33C3B"/>
    <w:rsid w:val="00A3586D"/>
    <w:rsid w:val="00A35ECA"/>
    <w:rsid w:val="00A3648F"/>
    <w:rsid w:val="00A36FCB"/>
    <w:rsid w:val="00A370E6"/>
    <w:rsid w:val="00A37CEF"/>
    <w:rsid w:val="00A4455E"/>
    <w:rsid w:val="00A47F76"/>
    <w:rsid w:val="00A57E36"/>
    <w:rsid w:val="00A60206"/>
    <w:rsid w:val="00A6023F"/>
    <w:rsid w:val="00A6156F"/>
    <w:rsid w:val="00A631BF"/>
    <w:rsid w:val="00A6561C"/>
    <w:rsid w:val="00A67273"/>
    <w:rsid w:val="00A679BA"/>
    <w:rsid w:val="00A717B4"/>
    <w:rsid w:val="00A74921"/>
    <w:rsid w:val="00A75402"/>
    <w:rsid w:val="00A75A28"/>
    <w:rsid w:val="00A75BB6"/>
    <w:rsid w:val="00A778AE"/>
    <w:rsid w:val="00A8356E"/>
    <w:rsid w:val="00A84249"/>
    <w:rsid w:val="00A8495E"/>
    <w:rsid w:val="00A85F66"/>
    <w:rsid w:val="00A87839"/>
    <w:rsid w:val="00A87B7B"/>
    <w:rsid w:val="00A90BC8"/>
    <w:rsid w:val="00A91788"/>
    <w:rsid w:val="00A92C38"/>
    <w:rsid w:val="00A946CE"/>
    <w:rsid w:val="00A9484B"/>
    <w:rsid w:val="00A95C57"/>
    <w:rsid w:val="00A966A7"/>
    <w:rsid w:val="00A97AF9"/>
    <w:rsid w:val="00A97CCB"/>
    <w:rsid w:val="00A97E57"/>
    <w:rsid w:val="00AA015B"/>
    <w:rsid w:val="00AA0559"/>
    <w:rsid w:val="00AA1AA0"/>
    <w:rsid w:val="00AA228B"/>
    <w:rsid w:val="00AA2619"/>
    <w:rsid w:val="00AA5EDC"/>
    <w:rsid w:val="00AA6E32"/>
    <w:rsid w:val="00AA7BB7"/>
    <w:rsid w:val="00AB057B"/>
    <w:rsid w:val="00AB1748"/>
    <w:rsid w:val="00AB17F0"/>
    <w:rsid w:val="00AB20DF"/>
    <w:rsid w:val="00AB3CEB"/>
    <w:rsid w:val="00AB585F"/>
    <w:rsid w:val="00AC0624"/>
    <w:rsid w:val="00AC0E3C"/>
    <w:rsid w:val="00AC18EC"/>
    <w:rsid w:val="00AC3ABF"/>
    <w:rsid w:val="00AC3D9A"/>
    <w:rsid w:val="00AC4350"/>
    <w:rsid w:val="00AC6E25"/>
    <w:rsid w:val="00AC70E3"/>
    <w:rsid w:val="00AC72EE"/>
    <w:rsid w:val="00AC789E"/>
    <w:rsid w:val="00AD030F"/>
    <w:rsid w:val="00AD3C72"/>
    <w:rsid w:val="00AD4457"/>
    <w:rsid w:val="00AD518C"/>
    <w:rsid w:val="00AD51FE"/>
    <w:rsid w:val="00AD5705"/>
    <w:rsid w:val="00AD6B7F"/>
    <w:rsid w:val="00AD79AE"/>
    <w:rsid w:val="00AE0EC5"/>
    <w:rsid w:val="00AE13E3"/>
    <w:rsid w:val="00AE352C"/>
    <w:rsid w:val="00AE382F"/>
    <w:rsid w:val="00AE3F41"/>
    <w:rsid w:val="00AE405A"/>
    <w:rsid w:val="00AE4C81"/>
    <w:rsid w:val="00AE57BB"/>
    <w:rsid w:val="00AE7ACB"/>
    <w:rsid w:val="00AF052F"/>
    <w:rsid w:val="00AF1A6F"/>
    <w:rsid w:val="00AF1DCE"/>
    <w:rsid w:val="00AF27F3"/>
    <w:rsid w:val="00AF3545"/>
    <w:rsid w:val="00AF5910"/>
    <w:rsid w:val="00AF73ED"/>
    <w:rsid w:val="00AF7E2F"/>
    <w:rsid w:val="00B0050B"/>
    <w:rsid w:val="00B00D82"/>
    <w:rsid w:val="00B02E7E"/>
    <w:rsid w:val="00B03441"/>
    <w:rsid w:val="00B0454A"/>
    <w:rsid w:val="00B04AAC"/>
    <w:rsid w:val="00B053C8"/>
    <w:rsid w:val="00B05797"/>
    <w:rsid w:val="00B05EE5"/>
    <w:rsid w:val="00B07083"/>
    <w:rsid w:val="00B11799"/>
    <w:rsid w:val="00B12519"/>
    <w:rsid w:val="00B12E05"/>
    <w:rsid w:val="00B1368A"/>
    <w:rsid w:val="00B13DC5"/>
    <w:rsid w:val="00B1466D"/>
    <w:rsid w:val="00B16491"/>
    <w:rsid w:val="00B165DE"/>
    <w:rsid w:val="00B210D1"/>
    <w:rsid w:val="00B2307D"/>
    <w:rsid w:val="00B2316D"/>
    <w:rsid w:val="00B255AC"/>
    <w:rsid w:val="00B26737"/>
    <w:rsid w:val="00B26EAB"/>
    <w:rsid w:val="00B276B2"/>
    <w:rsid w:val="00B27BA0"/>
    <w:rsid w:val="00B27F6B"/>
    <w:rsid w:val="00B30175"/>
    <w:rsid w:val="00B30B66"/>
    <w:rsid w:val="00B3311D"/>
    <w:rsid w:val="00B33342"/>
    <w:rsid w:val="00B34822"/>
    <w:rsid w:val="00B3593D"/>
    <w:rsid w:val="00B35E1D"/>
    <w:rsid w:val="00B36FBC"/>
    <w:rsid w:val="00B40FFB"/>
    <w:rsid w:val="00B4211D"/>
    <w:rsid w:val="00B43373"/>
    <w:rsid w:val="00B44056"/>
    <w:rsid w:val="00B44805"/>
    <w:rsid w:val="00B44844"/>
    <w:rsid w:val="00B45DF0"/>
    <w:rsid w:val="00B474AB"/>
    <w:rsid w:val="00B47AEE"/>
    <w:rsid w:val="00B47CBF"/>
    <w:rsid w:val="00B50DF8"/>
    <w:rsid w:val="00B52559"/>
    <w:rsid w:val="00B53DDF"/>
    <w:rsid w:val="00B54F07"/>
    <w:rsid w:val="00B5526A"/>
    <w:rsid w:val="00B55399"/>
    <w:rsid w:val="00B5589A"/>
    <w:rsid w:val="00B55F36"/>
    <w:rsid w:val="00B567F1"/>
    <w:rsid w:val="00B579F7"/>
    <w:rsid w:val="00B643DF"/>
    <w:rsid w:val="00B65A5F"/>
    <w:rsid w:val="00B6750C"/>
    <w:rsid w:val="00B67671"/>
    <w:rsid w:val="00B70A17"/>
    <w:rsid w:val="00B7194C"/>
    <w:rsid w:val="00B71BC8"/>
    <w:rsid w:val="00B722D8"/>
    <w:rsid w:val="00B7257E"/>
    <w:rsid w:val="00B726AE"/>
    <w:rsid w:val="00B72ABC"/>
    <w:rsid w:val="00B74BEF"/>
    <w:rsid w:val="00B74D56"/>
    <w:rsid w:val="00B74FD2"/>
    <w:rsid w:val="00B776F5"/>
    <w:rsid w:val="00B819B0"/>
    <w:rsid w:val="00B81B2A"/>
    <w:rsid w:val="00B81E1B"/>
    <w:rsid w:val="00B82F3F"/>
    <w:rsid w:val="00B835A1"/>
    <w:rsid w:val="00B859A9"/>
    <w:rsid w:val="00B85DB8"/>
    <w:rsid w:val="00B86FFB"/>
    <w:rsid w:val="00B875CA"/>
    <w:rsid w:val="00B91DB1"/>
    <w:rsid w:val="00B92E13"/>
    <w:rsid w:val="00B93D38"/>
    <w:rsid w:val="00B94221"/>
    <w:rsid w:val="00B95B68"/>
    <w:rsid w:val="00B96472"/>
    <w:rsid w:val="00B97090"/>
    <w:rsid w:val="00BA05AE"/>
    <w:rsid w:val="00BA07EE"/>
    <w:rsid w:val="00BA082F"/>
    <w:rsid w:val="00BA13B6"/>
    <w:rsid w:val="00BA291C"/>
    <w:rsid w:val="00BA589A"/>
    <w:rsid w:val="00BA7CCC"/>
    <w:rsid w:val="00BB00DE"/>
    <w:rsid w:val="00BB14BB"/>
    <w:rsid w:val="00BB1E97"/>
    <w:rsid w:val="00BB27BF"/>
    <w:rsid w:val="00BB2951"/>
    <w:rsid w:val="00BB5F95"/>
    <w:rsid w:val="00BB7231"/>
    <w:rsid w:val="00BB7E63"/>
    <w:rsid w:val="00BC04AB"/>
    <w:rsid w:val="00BC127E"/>
    <w:rsid w:val="00BC143E"/>
    <w:rsid w:val="00BC7A42"/>
    <w:rsid w:val="00BD05D0"/>
    <w:rsid w:val="00BD53BB"/>
    <w:rsid w:val="00BD6842"/>
    <w:rsid w:val="00BD7AAA"/>
    <w:rsid w:val="00BE0958"/>
    <w:rsid w:val="00BE18B8"/>
    <w:rsid w:val="00BE19D7"/>
    <w:rsid w:val="00BE22C7"/>
    <w:rsid w:val="00BE478D"/>
    <w:rsid w:val="00BE5A15"/>
    <w:rsid w:val="00BE6AE6"/>
    <w:rsid w:val="00BE7391"/>
    <w:rsid w:val="00BE766F"/>
    <w:rsid w:val="00BF06BB"/>
    <w:rsid w:val="00BF06C8"/>
    <w:rsid w:val="00BF0B85"/>
    <w:rsid w:val="00BF1484"/>
    <w:rsid w:val="00BF1BC5"/>
    <w:rsid w:val="00BF1EB4"/>
    <w:rsid w:val="00BF3208"/>
    <w:rsid w:val="00BF3F42"/>
    <w:rsid w:val="00BF456E"/>
    <w:rsid w:val="00BF4F0B"/>
    <w:rsid w:val="00BF5F62"/>
    <w:rsid w:val="00BF6E4D"/>
    <w:rsid w:val="00BF7805"/>
    <w:rsid w:val="00BF7949"/>
    <w:rsid w:val="00BF7B5F"/>
    <w:rsid w:val="00BF7CF9"/>
    <w:rsid w:val="00C001AB"/>
    <w:rsid w:val="00C00E37"/>
    <w:rsid w:val="00C01B2B"/>
    <w:rsid w:val="00C02EAC"/>
    <w:rsid w:val="00C05BEF"/>
    <w:rsid w:val="00C06D63"/>
    <w:rsid w:val="00C07A60"/>
    <w:rsid w:val="00C105F1"/>
    <w:rsid w:val="00C11962"/>
    <w:rsid w:val="00C15E96"/>
    <w:rsid w:val="00C16161"/>
    <w:rsid w:val="00C1743B"/>
    <w:rsid w:val="00C21AA9"/>
    <w:rsid w:val="00C23D0E"/>
    <w:rsid w:val="00C2554A"/>
    <w:rsid w:val="00C2619E"/>
    <w:rsid w:val="00C27F69"/>
    <w:rsid w:val="00C30037"/>
    <w:rsid w:val="00C30B0C"/>
    <w:rsid w:val="00C310A3"/>
    <w:rsid w:val="00C33606"/>
    <w:rsid w:val="00C40059"/>
    <w:rsid w:val="00C4125E"/>
    <w:rsid w:val="00C41E4D"/>
    <w:rsid w:val="00C42D54"/>
    <w:rsid w:val="00C43ABF"/>
    <w:rsid w:val="00C456B2"/>
    <w:rsid w:val="00C45F80"/>
    <w:rsid w:val="00C51113"/>
    <w:rsid w:val="00C51738"/>
    <w:rsid w:val="00C5223D"/>
    <w:rsid w:val="00C53475"/>
    <w:rsid w:val="00C537FA"/>
    <w:rsid w:val="00C53A51"/>
    <w:rsid w:val="00C53DD0"/>
    <w:rsid w:val="00C5443F"/>
    <w:rsid w:val="00C57563"/>
    <w:rsid w:val="00C576D1"/>
    <w:rsid w:val="00C57846"/>
    <w:rsid w:val="00C607A5"/>
    <w:rsid w:val="00C60F5C"/>
    <w:rsid w:val="00C61354"/>
    <w:rsid w:val="00C65FF7"/>
    <w:rsid w:val="00C66C36"/>
    <w:rsid w:val="00C6743A"/>
    <w:rsid w:val="00C7030D"/>
    <w:rsid w:val="00C718F6"/>
    <w:rsid w:val="00C71A8E"/>
    <w:rsid w:val="00C723D2"/>
    <w:rsid w:val="00C73A3C"/>
    <w:rsid w:val="00C748F8"/>
    <w:rsid w:val="00C77190"/>
    <w:rsid w:val="00C77C4C"/>
    <w:rsid w:val="00C80CA6"/>
    <w:rsid w:val="00C82A94"/>
    <w:rsid w:val="00C82ACB"/>
    <w:rsid w:val="00C83F01"/>
    <w:rsid w:val="00C841D0"/>
    <w:rsid w:val="00C8458B"/>
    <w:rsid w:val="00C8528D"/>
    <w:rsid w:val="00C85571"/>
    <w:rsid w:val="00C90495"/>
    <w:rsid w:val="00C91C9D"/>
    <w:rsid w:val="00C92888"/>
    <w:rsid w:val="00C92E06"/>
    <w:rsid w:val="00C9312F"/>
    <w:rsid w:val="00C93741"/>
    <w:rsid w:val="00C93E3D"/>
    <w:rsid w:val="00C93E5D"/>
    <w:rsid w:val="00C9537B"/>
    <w:rsid w:val="00C9543C"/>
    <w:rsid w:val="00C974BE"/>
    <w:rsid w:val="00CA3540"/>
    <w:rsid w:val="00CA3576"/>
    <w:rsid w:val="00CA7114"/>
    <w:rsid w:val="00CA7435"/>
    <w:rsid w:val="00CA7894"/>
    <w:rsid w:val="00CB0BD7"/>
    <w:rsid w:val="00CB0E90"/>
    <w:rsid w:val="00CB166A"/>
    <w:rsid w:val="00CB34C0"/>
    <w:rsid w:val="00CB3AF5"/>
    <w:rsid w:val="00CB75CB"/>
    <w:rsid w:val="00CC04AA"/>
    <w:rsid w:val="00CC1EF2"/>
    <w:rsid w:val="00CC3EF4"/>
    <w:rsid w:val="00CC487F"/>
    <w:rsid w:val="00CC549E"/>
    <w:rsid w:val="00CD0C00"/>
    <w:rsid w:val="00CD27D6"/>
    <w:rsid w:val="00CD31F7"/>
    <w:rsid w:val="00CD3888"/>
    <w:rsid w:val="00CD447C"/>
    <w:rsid w:val="00CD4804"/>
    <w:rsid w:val="00CD6C8D"/>
    <w:rsid w:val="00CD7690"/>
    <w:rsid w:val="00CE03AA"/>
    <w:rsid w:val="00CE2E45"/>
    <w:rsid w:val="00CE4A25"/>
    <w:rsid w:val="00CE501B"/>
    <w:rsid w:val="00CE57EB"/>
    <w:rsid w:val="00CE5B07"/>
    <w:rsid w:val="00CE6DCC"/>
    <w:rsid w:val="00CE7023"/>
    <w:rsid w:val="00CF552B"/>
    <w:rsid w:val="00CF56FB"/>
    <w:rsid w:val="00CF665B"/>
    <w:rsid w:val="00D02E71"/>
    <w:rsid w:val="00D04140"/>
    <w:rsid w:val="00D06637"/>
    <w:rsid w:val="00D07341"/>
    <w:rsid w:val="00D07F44"/>
    <w:rsid w:val="00D115A1"/>
    <w:rsid w:val="00D12DF1"/>
    <w:rsid w:val="00D13112"/>
    <w:rsid w:val="00D13583"/>
    <w:rsid w:val="00D138E6"/>
    <w:rsid w:val="00D149A9"/>
    <w:rsid w:val="00D150D4"/>
    <w:rsid w:val="00D15B69"/>
    <w:rsid w:val="00D2140D"/>
    <w:rsid w:val="00D217D3"/>
    <w:rsid w:val="00D21E96"/>
    <w:rsid w:val="00D2323F"/>
    <w:rsid w:val="00D23355"/>
    <w:rsid w:val="00D23397"/>
    <w:rsid w:val="00D246A0"/>
    <w:rsid w:val="00D258FB"/>
    <w:rsid w:val="00D26624"/>
    <w:rsid w:val="00D276D6"/>
    <w:rsid w:val="00D27B96"/>
    <w:rsid w:val="00D3108F"/>
    <w:rsid w:val="00D3476D"/>
    <w:rsid w:val="00D34EF4"/>
    <w:rsid w:val="00D358E6"/>
    <w:rsid w:val="00D368E4"/>
    <w:rsid w:val="00D37D75"/>
    <w:rsid w:val="00D40DCF"/>
    <w:rsid w:val="00D42DA3"/>
    <w:rsid w:val="00D432A3"/>
    <w:rsid w:val="00D44C0F"/>
    <w:rsid w:val="00D45154"/>
    <w:rsid w:val="00D45B38"/>
    <w:rsid w:val="00D4634C"/>
    <w:rsid w:val="00D46FFA"/>
    <w:rsid w:val="00D47D8D"/>
    <w:rsid w:val="00D5014A"/>
    <w:rsid w:val="00D51C65"/>
    <w:rsid w:val="00D51FF9"/>
    <w:rsid w:val="00D52CE2"/>
    <w:rsid w:val="00D553BE"/>
    <w:rsid w:val="00D55417"/>
    <w:rsid w:val="00D55B6B"/>
    <w:rsid w:val="00D5700A"/>
    <w:rsid w:val="00D64554"/>
    <w:rsid w:val="00D65295"/>
    <w:rsid w:val="00D66FC9"/>
    <w:rsid w:val="00D67576"/>
    <w:rsid w:val="00D71047"/>
    <w:rsid w:val="00D719C3"/>
    <w:rsid w:val="00D72A63"/>
    <w:rsid w:val="00D73449"/>
    <w:rsid w:val="00D777AC"/>
    <w:rsid w:val="00D8007B"/>
    <w:rsid w:val="00D80E4C"/>
    <w:rsid w:val="00D81ED7"/>
    <w:rsid w:val="00D82582"/>
    <w:rsid w:val="00D85127"/>
    <w:rsid w:val="00D8592A"/>
    <w:rsid w:val="00D85E77"/>
    <w:rsid w:val="00D8600B"/>
    <w:rsid w:val="00D8685E"/>
    <w:rsid w:val="00D90E83"/>
    <w:rsid w:val="00D9285E"/>
    <w:rsid w:val="00D97E96"/>
    <w:rsid w:val="00DA1421"/>
    <w:rsid w:val="00DA15EF"/>
    <w:rsid w:val="00DA68D0"/>
    <w:rsid w:val="00DA6CDA"/>
    <w:rsid w:val="00DB06CA"/>
    <w:rsid w:val="00DB077A"/>
    <w:rsid w:val="00DB0C5D"/>
    <w:rsid w:val="00DB1B4A"/>
    <w:rsid w:val="00DB275E"/>
    <w:rsid w:val="00DB2A2E"/>
    <w:rsid w:val="00DB68D2"/>
    <w:rsid w:val="00DB6A87"/>
    <w:rsid w:val="00DC012F"/>
    <w:rsid w:val="00DC04A9"/>
    <w:rsid w:val="00DC1BC6"/>
    <w:rsid w:val="00DC30A1"/>
    <w:rsid w:val="00DC371F"/>
    <w:rsid w:val="00DC64D7"/>
    <w:rsid w:val="00DC72E4"/>
    <w:rsid w:val="00DC7462"/>
    <w:rsid w:val="00DD0AB9"/>
    <w:rsid w:val="00DD0B11"/>
    <w:rsid w:val="00DD140D"/>
    <w:rsid w:val="00DD256C"/>
    <w:rsid w:val="00DD3A56"/>
    <w:rsid w:val="00DD64F6"/>
    <w:rsid w:val="00DD6629"/>
    <w:rsid w:val="00DD6E33"/>
    <w:rsid w:val="00DE42EE"/>
    <w:rsid w:val="00DE46EB"/>
    <w:rsid w:val="00DE4966"/>
    <w:rsid w:val="00DE510D"/>
    <w:rsid w:val="00DE64E0"/>
    <w:rsid w:val="00DE67FD"/>
    <w:rsid w:val="00DE7640"/>
    <w:rsid w:val="00DE7A19"/>
    <w:rsid w:val="00DF2676"/>
    <w:rsid w:val="00DF4942"/>
    <w:rsid w:val="00DF4CBD"/>
    <w:rsid w:val="00DF73EC"/>
    <w:rsid w:val="00DF7577"/>
    <w:rsid w:val="00E00182"/>
    <w:rsid w:val="00E004F6"/>
    <w:rsid w:val="00E00E11"/>
    <w:rsid w:val="00E00E50"/>
    <w:rsid w:val="00E01BD7"/>
    <w:rsid w:val="00E03404"/>
    <w:rsid w:val="00E03760"/>
    <w:rsid w:val="00E044FC"/>
    <w:rsid w:val="00E0506A"/>
    <w:rsid w:val="00E067A7"/>
    <w:rsid w:val="00E073A6"/>
    <w:rsid w:val="00E13409"/>
    <w:rsid w:val="00E1390E"/>
    <w:rsid w:val="00E1415E"/>
    <w:rsid w:val="00E16370"/>
    <w:rsid w:val="00E1655E"/>
    <w:rsid w:val="00E20D9A"/>
    <w:rsid w:val="00E219CD"/>
    <w:rsid w:val="00E21DD7"/>
    <w:rsid w:val="00E235E3"/>
    <w:rsid w:val="00E25551"/>
    <w:rsid w:val="00E27C7D"/>
    <w:rsid w:val="00E30B41"/>
    <w:rsid w:val="00E3174A"/>
    <w:rsid w:val="00E3276D"/>
    <w:rsid w:val="00E3555B"/>
    <w:rsid w:val="00E36302"/>
    <w:rsid w:val="00E36B5F"/>
    <w:rsid w:val="00E36E4B"/>
    <w:rsid w:val="00E4044E"/>
    <w:rsid w:val="00E42572"/>
    <w:rsid w:val="00E429CE"/>
    <w:rsid w:val="00E42AF7"/>
    <w:rsid w:val="00E42D8A"/>
    <w:rsid w:val="00E4348F"/>
    <w:rsid w:val="00E50877"/>
    <w:rsid w:val="00E56499"/>
    <w:rsid w:val="00E565BA"/>
    <w:rsid w:val="00E56C70"/>
    <w:rsid w:val="00E56D10"/>
    <w:rsid w:val="00E56D52"/>
    <w:rsid w:val="00E625CF"/>
    <w:rsid w:val="00E62710"/>
    <w:rsid w:val="00E64B23"/>
    <w:rsid w:val="00E664B6"/>
    <w:rsid w:val="00E670D2"/>
    <w:rsid w:val="00E7034C"/>
    <w:rsid w:val="00E71E4E"/>
    <w:rsid w:val="00E72A74"/>
    <w:rsid w:val="00E73E0D"/>
    <w:rsid w:val="00E7500D"/>
    <w:rsid w:val="00E75688"/>
    <w:rsid w:val="00E8084C"/>
    <w:rsid w:val="00E81FD6"/>
    <w:rsid w:val="00E82404"/>
    <w:rsid w:val="00E82EE6"/>
    <w:rsid w:val="00E85522"/>
    <w:rsid w:val="00E86598"/>
    <w:rsid w:val="00E9076A"/>
    <w:rsid w:val="00E90D2B"/>
    <w:rsid w:val="00E96708"/>
    <w:rsid w:val="00E97637"/>
    <w:rsid w:val="00EA0606"/>
    <w:rsid w:val="00EA0C3D"/>
    <w:rsid w:val="00EA6364"/>
    <w:rsid w:val="00EA668A"/>
    <w:rsid w:val="00EA7043"/>
    <w:rsid w:val="00EA7FC1"/>
    <w:rsid w:val="00EB04F8"/>
    <w:rsid w:val="00EB053B"/>
    <w:rsid w:val="00EB4942"/>
    <w:rsid w:val="00EB6090"/>
    <w:rsid w:val="00EB6608"/>
    <w:rsid w:val="00EB67B0"/>
    <w:rsid w:val="00EC32BC"/>
    <w:rsid w:val="00EC465F"/>
    <w:rsid w:val="00EC530E"/>
    <w:rsid w:val="00EC5AA9"/>
    <w:rsid w:val="00EC5C57"/>
    <w:rsid w:val="00EC636D"/>
    <w:rsid w:val="00ED16E0"/>
    <w:rsid w:val="00ED1FB6"/>
    <w:rsid w:val="00ED26C1"/>
    <w:rsid w:val="00ED3032"/>
    <w:rsid w:val="00ED5A1C"/>
    <w:rsid w:val="00ED5F19"/>
    <w:rsid w:val="00EE1DF4"/>
    <w:rsid w:val="00EE3695"/>
    <w:rsid w:val="00EE638D"/>
    <w:rsid w:val="00EF0085"/>
    <w:rsid w:val="00EF07A9"/>
    <w:rsid w:val="00EF3352"/>
    <w:rsid w:val="00EF43A6"/>
    <w:rsid w:val="00EF69A4"/>
    <w:rsid w:val="00EF7534"/>
    <w:rsid w:val="00EF7B5E"/>
    <w:rsid w:val="00F001A8"/>
    <w:rsid w:val="00F00B67"/>
    <w:rsid w:val="00F01785"/>
    <w:rsid w:val="00F01BD2"/>
    <w:rsid w:val="00F0411A"/>
    <w:rsid w:val="00F04A41"/>
    <w:rsid w:val="00F05406"/>
    <w:rsid w:val="00F054C0"/>
    <w:rsid w:val="00F06636"/>
    <w:rsid w:val="00F07DC5"/>
    <w:rsid w:val="00F117A7"/>
    <w:rsid w:val="00F11ED4"/>
    <w:rsid w:val="00F12012"/>
    <w:rsid w:val="00F12533"/>
    <w:rsid w:val="00F12910"/>
    <w:rsid w:val="00F14F72"/>
    <w:rsid w:val="00F1628D"/>
    <w:rsid w:val="00F16595"/>
    <w:rsid w:val="00F17C8A"/>
    <w:rsid w:val="00F20CC2"/>
    <w:rsid w:val="00F20FC4"/>
    <w:rsid w:val="00F21E76"/>
    <w:rsid w:val="00F23343"/>
    <w:rsid w:val="00F24969"/>
    <w:rsid w:val="00F265D9"/>
    <w:rsid w:val="00F267DE"/>
    <w:rsid w:val="00F27602"/>
    <w:rsid w:val="00F30EAA"/>
    <w:rsid w:val="00F33886"/>
    <w:rsid w:val="00F35FAF"/>
    <w:rsid w:val="00F37065"/>
    <w:rsid w:val="00F3722B"/>
    <w:rsid w:val="00F400EC"/>
    <w:rsid w:val="00F43E31"/>
    <w:rsid w:val="00F44AC2"/>
    <w:rsid w:val="00F45779"/>
    <w:rsid w:val="00F45993"/>
    <w:rsid w:val="00F47A12"/>
    <w:rsid w:val="00F50AAB"/>
    <w:rsid w:val="00F51241"/>
    <w:rsid w:val="00F527D0"/>
    <w:rsid w:val="00F53956"/>
    <w:rsid w:val="00F53D99"/>
    <w:rsid w:val="00F5524D"/>
    <w:rsid w:val="00F600AB"/>
    <w:rsid w:val="00F603DE"/>
    <w:rsid w:val="00F60F6F"/>
    <w:rsid w:val="00F61C4B"/>
    <w:rsid w:val="00F61D8D"/>
    <w:rsid w:val="00F62027"/>
    <w:rsid w:val="00F62EB1"/>
    <w:rsid w:val="00F64753"/>
    <w:rsid w:val="00F64F8A"/>
    <w:rsid w:val="00F65D15"/>
    <w:rsid w:val="00F66D1F"/>
    <w:rsid w:val="00F676B1"/>
    <w:rsid w:val="00F70072"/>
    <w:rsid w:val="00F7210B"/>
    <w:rsid w:val="00F72A05"/>
    <w:rsid w:val="00F7350F"/>
    <w:rsid w:val="00F740B9"/>
    <w:rsid w:val="00F7640A"/>
    <w:rsid w:val="00F76B6F"/>
    <w:rsid w:val="00F76FD8"/>
    <w:rsid w:val="00F803C2"/>
    <w:rsid w:val="00F81A93"/>
    <w:rsid w:val="00F824F5"/>
    <w:rsid w:val="00F84263"/>
    <w:rsid w:val="00F84B4B"/>
    <w:rsid w:val="00F862FE"/>
    <w:rsid w:val="00F87E63"/>
    <w:rsid w:val="00F90EBE"/>
    <w:rsid w:val="00F916BF"/>
    <w:rsid w:val="00F91762"/>
    <w:rsid w:val="00F91CDB"/>
    <w:rsid w:val="00F9222D"/>
    <w:rsid w:val="00F932D2"/>
    <w:rsid w:val="00F9437C"/>
    <w:rsid w:val="00F945D5"/>
    <w:rsid w:val="00F95F12"/>
    <w:rsid w:val="00F96DF1"/>
    <w:rsid w:val="00FA061A"/>
    <w:rsid w:val="00FA43A3"/>
    <w:rsid w:val="00FA4C73"/>
    <w:rsid w:val="00FA5129"/>
    <w:rsid w:val="00FA6585"/>
    <w:rsid w:val="00FA6A49"/>
    <w:rsid w:val="00FA6C6B"/>
    <w:rsid w:val="00FB00AC"/>
    <w:rsid w:val="00FB1C48"/>
    <w:rsid w:val="00FB2835"/>
    <w:rsid w:val="00FB6142"/>
    <w:rsid w:val="00FC44DB"/>
    <w:rsid w:val="00FC56B9"/>
    <w:rsid w:val="00FC5F75"/>
    <w:rsid w:val="00FD04B5"/>
    <w:rsid w:val="00FD27C0"/>
    <w:rsid w:val="00FD2E98"/>
    <w:rsid w:val="00FD2F39"/>
    <w:rsid w:val="00FD61A3"/>
    <w:rsid w:val="00FD61DB"/>
    <w:rsid w:val="00FD64E6"/>
    <w:rsid w:val="00FE4571"/>
    <w:rsid w:val="00FE4EDA"/>
    <w:rsid w:val="00FE5DFC"/>
    <w:rsid w:val="00FE7ED6"/>
    <w:rsid w:val="00FF01D9"/>
    <w:rsid w:val="00FF1D4A"/>
    <w:rsid w:val="00FF214C"/>
    <w:rsid w:val="00FF2B3F"/>
    <w:rsid w:val="00FF3DB4"/>
    <w:rsid w:val="00FF542C"/>
    <w:rsid w:val="00FF7B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C2EDF-1CC3-4C39-9E0B-2BCB3888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3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NUMBERED">
    <w:name w:val="MEMO NUMBERED"/>
    <w:basedOn w:val="Normal"/>
    <w:link w:val="MEMONUMBEREDChar"/>
    <w:qFormat/>
    <w:rsid w:val="00E85522"/>
    <w:pPr>
      <w:numPr>
        <w:numId w:val="1"/>
      </w:numPr>
      <w:spacing w:after="0" w:line="480" w:lineRule="auto"/>
    </w:pPr>
    <w:rPr>
      <w:rFonts w:ascii="Times New Roman" w:eastAsia="Times New Roman" w:hAnsi="Times New Roman" w:cs="Times New Roman"/>
      <w:sz w:val="24"/>
      <w:szCs w:val="24"/>
      <w:lang w:val="en-US" w:eastAsia="en-ZA"/>
    </w:rPr>
  </w:style>
  <w:style w:type="character" w:customStyle="1" w:styleId="MEMONUMBEREDChar">
    <w:name w:val="MEMO NUMBERED Char"/>
    <w:basedOn w:val="DefaultParagraphFont"/>
    <w:link w:val="MEMONUMBERED"/>
    <w:locked/>
    <w:rsid w:val="00E85522"/>
    <w:rPr>
      <w:rFonts w:ascii="Times New Roman" w:eastAsia="Times New Roman" w:hAnsi="Times New Roman" w:cs="Times New Roman"/>
      <w:sz w:val="24"/>
      <w:szCs w:val="24"/>
      <w:lang w:val="en-US" w:eastAsia="en-ZA"/>
    </w:rPr>
  </w:style>
  <w:style w:type="character" w:styleId="CommentReference">
    <w:name w:val="annotation reference"/>
    <w:basedOn w:val="DefaultParagraphFont"/>
    <w:uiPriority w:val="99"/>
    <w:semiHidden/>
    <w:unhideWhenUsed/>
    <w:rsid w:val="00600038"/>
    <w:rPr>
      <w:sz w:val="16"/>
      <w:szCs w:val="16"/>
    </w:rPr>
  </w:style>
  <w:style w:type="paragraph" w:styleId="CommentText">
    <w:name w:val="annotation text"/>
    <w:basedOn w:val="Normal"/>
    <w:link w:val="CommentTextChar"/>
    <w:uiPriority w:val="99"/>
    <w:semiHidden/>
    <w:unhideWhenUsed/>
    <w:rsid w:val="00600038"/>
    <w:pPr>
      <w:spacing w:line="240" w:lineRule="auto"/>
    </w:pPr>
    <w:rPr>
      <w:sz w:val="20"/>
      <w:szCs w:val="20"/>
    </w:rPr>
  </w:style>
  <w:style w:type="character" w:customStyle="1" w:styleId="CommentTextChar">
    <w:name w:val="Comment Text Char"/>
    <w:basedOn w:val="DefaultParagraphFont"/>
    <w:link w:val="CommentText"/>
    <w:uiPriority w:val="99"/>
    <w:semiHidden/>
    <w:rsid w:val="00600038"/>
    <w:rPr>
      <w:sz w:val="20"/>
      <w:szCs w:val="20"/>
    </w:rPr>
  </w:style>
  <w:style w:type="paragraph" w:styleId="CommentSubject">
    <w:name w:val="annotation subject"/>
    <w:basedOn w:val="CommentText"/>
    <w:next w:val="CommentText"/>
    <w:link w:val="CommentSubjectChar"/>
    <w:uiPriority w:val="99"/>
    <w:semiHidden/>
    <w:unhideWhenUsed/>
    <w:rsid w:val="00600038"/>
    <w:rPr>
      <w:b/>
      <w:bCs/>
    </w:rPr>
  </w:style>
  <w:style w:type="character" w:customStyle="1" w:styleId="CommentSubjectChar">
    <w:name w:val="Comment Subject Char"/>
    <w:basedOn w:val="CommentTextChar"/>
    <w:link w:val="CommentSubject"/>
    <w:uiPriority w:val="99"/>
    <w:semiHidden/>
    <w:rsid w:val="00600038"/>
    <w:rPr>
      <w:b/>
      <w:bCs/>
      <w:sz w:val="20"/>
      <w:szCs w:val="20"/>
    </w:rPr>
  </w:style>
  <w:style w:type="paragraph" w:styleId="BalloonText">
    <w:name w:val="Balloon Text"/>
    <w:basedOn w:val="Normal"/>
    <w:link w:val="BalloonTextChar"/>
    <w:uiPriority w:val="99"/>
    <w:semiHidden/>
    <w:unhideWhenUsed/>
    <w:rsid w:val="0060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38"/>
    <w:rPr>
      <w:rFonts w:ascii="Segoe UI" w:hAnsi="Segoe UI" w:cs="Segoe UI"/>
      <w:sz w:val="18"/>
      <w:szCs w:val="18"/>
    </w:rPr>
  </w:style>
  <w:style w:type="paragraph" w:styleId="FootnoteText">
    <w:name w:val="footnote text"/>
    <w:basedOn w:val="Normal"/>
    <w:link w:val="FootnoteTextChar"/>
    <w:uiPriority w:val="99"/>
    <w:semiHidden/>
    <w:unhideWhenUsed/>
    <w:rsid w:val="00AA0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559"/>
    <w:rPr>
      <w:sz w:val="20"/>
      <w:szCs w:val="20"/>
    </w:rPr>
  </w:style>
  <w:style w:type="character" w:styleId="FootnoteReference">
    <w:name w:val="footnote reference"/>
    <w:basedOn w:val="DefaultParagraphFont"/>
    <w:uiPriority w:val="99"/>
    <w:semiHidden/>
    <w:unhideWhenUsed/>
    <w:rsid w:val="00AA0559"/>
    <w:rPr>
      <w:vertAlign w:val="superscript"/>
    </w:rPr>
  </w:style>
  <w:style w:type="paragraph" w:styleId="Header">
    <w:name w:val="header"/>
    <w:basedOn w:val="Normal"/>
    <w:link w:val="HeaderChar"/>
    <w:uiPriority w:val="99"/>
    <w:unhideWhenUsed/>
    <w:rsid w:val="00D92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5E"/>
  </w:style>
  <w:style w:type="paragraph" w:styleId="Footer">
    <w:name w:val="footer"/>
    <w:basedOn w:val="Normal"/>
    <w:link w:val="FooterChar"/>
    <w:uiPriority w:val="99"/>
    <w:unhideWhenUsed/>
    <w:rsid w:val="00D92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5E"/>
  </w:style>
  <w:style w:type="paragraph" w:styleId="ListParagraph">
    <w:name w:val="List Paragraph"/>
    <w:basedOn w:val="Normal"/>
    <w:uiPriority w:val="34"/>
    <w:qFormat/>
    <w:rsid w:val="002C5F49"/>
    <w:pPr>
      <w:ind w:left="720"/>
      <w:contextualSpacing/>
    </w:pPr>
  </w:style>
  <w:style w:type="character" w:styleId="Hyperlink">
    <w:name w:val="Hyperlink"/>
    <w:rsid w:val="00AA5EDC"/>
    <w:rPr>
      <w:color w:val="0563C1"/>
      <w:u w:val="single"/>
    </w:rPr>
  </w:style>
  <w:style w:type="table" w:styleId="TableGrid">
    <w:name w:val="Table Grid"/>
    <w:basedOn w:val="TableNormal"/>
    <w:uiPriority w:val="59"/>
    <w:rsid w:val="001E5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8DE4D-E72D-412E-82F9-9A0EBC2E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Tumi T. Mabona</dc:creator>
  <cp:lastModifiedBy>Mokone</cp:lastModifiedBy>
  <cp:revision>3</cp:revision>
  <cp:lastPrinted>2023-03-07T12:20:00Z</cp:lastPrinted>
  <dcterms:created xsi:type="dcterms:W3CDTF">2023-03-14T13:21:00Z</dcterms:created>
  <dcterms:modified xsi:type="dcterms:W3CDTF">2023-03-14T13:22:00Z</dcterms:modified>
</cp:coreProperties>
</file>