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09633" w14:textId="77777777" w:rsidR="00ED2FC5" w:rsidRPr="00B93312" w:rsidRDefault="00000000" w:rsidP="006008AE">
      <w:pPr>
        <w:spacing w:before="120" w:after="120" w:line="360" w:lineRule="auto"/>
        <w:ind w:left="661" w:hangingChars="236" w:hanging="661"/>
        <w:jc w:val="center"/>
        <w:rPr>
          <w:rFonts w:ascii="Arial" w:hAnsi="Arial" w:cs="Arial"/>
          <w:sz w:val="28"/>
          <w:szCs w:val="28"/>
        </w:rPr>
      </w:pPr>
      <w:r w:rsidRPr="00B93312">
        <w:rPr>
          <w:rFonts w:ascii="Arial" w:hAnsi="Arial" w:cs="Arial"/>
          <w:sz w:val="28"/>
          <w:szCs w:val="28"/>
        </w:rPr>
        <w:t>REPUBLIC OF SOUTH AFRICA</w:t>
      </w:r>
    </w:p>
    <w:p w14:paraId="4FFF0A4D" w14:textId="77777777" w:rsidR="00ED2FC5" w:rsidRPr="00B93312" w:rsidRDefault="00000000" w:rsidP="00C160A1">
      <w:pPr>
        <w:spacing w:before="120" w:after="120" w:line="360" w:lineRule="auto"/>
        <w:ind w:left="649" w:hangingChars="236" w:hanging="649"/>
        <w:jc w:val="center"/>
        <w:rPr>
          <w:rFonts w:ascii="Arial" w:hAnsi="Arial" w:cs="Arial"/>
          <w:sz w:val="28"/>
          <w:szCs w:val="28"/>
        </w:rPr>
      </w:pPr>
      <w:r w:rsidRPr="00B93312">
        <w:rPr>
          <w:rFonts w:ascii="Arial" w:hAnsi="Arial" w:cs="Arial"/>
          <w:b/>
          <w:noProof/>
          <w:sz w:val="28"/>
          <w:szCs w:val="28"/>
        </w:rPr>
        <w:drawing>
          <wp:inline distT="0" distB="0" distL="0" distR="0" wp14:anchorId="390AE16E" wp14:editId="71770DA1">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3" name="Picture 2" descr="Description: Description: Description: cid:image003.png@01D117DD.26203030"/>
                    <pic:cNvPicPr/>
                  </pic:nvPicPr>
                  <pic:blipFill>
                    <a:blip r:embed="rId11">
                      <a:extLst>
                        <a:ext uri="{BEBA8EAE-BF5A-486C-A8C5-ECC9F3942E4B}">
                          <a14:imgProps xmlns:a14="http://schemas.microsoft.com/office/drawing/2010/main">
                            <a14:imgLayer>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1352550" cy="1352550"/>
                    </a:xfrm>
                    <a:prstGeom prst="rect">
                      <a:avLst/>
                    </a:prstGeom>
                    <a:noFill/>
                    <a:ln>
                      <a:noFill/>
                    </a:ln>
                  </pic:spPr>
                </pic:pic>
              </a:graphicData>
            </a:graphic>
          </wp:inline>
        </w:drawing>
      </w:r>
    </w:p>
    <w:p w14:paraId="063B1BC5" w14:textId="77777777" w:rsidR="00ED2FC5" w:rsidRPr="00B93312" w:rsidRDefault="00000000" w:rsidP="00C160A1">
      <w:pPr>
        <w:spacing w:before="120" w:after="120" w:line="360" w:lineRule="auto"/>
        <w:ind w:left="661" w:hangingChars="236" w:hanging="661"/>
        <w:jc w:val="center"/>
        <w:rPr>
          <w:rFonts w:ascii="Arial" w:hAnsi="Arial" w:cs="Arial"/>
          <w:sz w:val="28"/>
          <w:szCs w:val="28"/>
        </w:rPr>
      </w:pPr>
      <w:r w:rsidRPr="00B93312">
        <w:rPr>
          <w:rFonts w:ascii="Arial" w:hAnsi="Arial" w:cs="Arial"/>
          <w:sz w:val="28"/>
          <w:szCs w:val="28"/>
        </w:rPr>
        <w:t>IN THE HIGH COURT OF SOUTH AFRICA</w:t>
      </w:r>
    </w:p>
    <w:p w14:paraId="24A50858" w14:textId="77777777" w:rsidR="00ED2FC5" w:rsidRPr="00B93312" w:rsidRDefault="00000000" w:rsidP="00C160A1">
      <w:pPr>
        <w:spacing w:before="120" w:after="120" w:line="360" w:lineRule="auto"/>
        <w:ind w:left="661" w:hangingChars="236" w:hanging="661"/>
        <w:jc w:val="center"/>
        <w:rPr>
          <w:rFonts w:ascii="Arial" w:hAnsi="Arial" w:cs="Arial"/>
          <w:sz w:val="28"/>
          <w:szCs w:val="28"/>
        </w:rPr>
      </w:pPr>
      <w:r w:rsidRPr="00B93312">
        <w:rPr>
          <w:rFonts w:ascii="Arial" w:hAnsi="Arial" w:cs="Arial"/>
          <w:sz w:val="28"/>
          <w:szCs w:val="28"/>
        </w:rPr>
        <w:t xml:space="preserve">GAUTENG </w:t>
      </w:r>
      <w:r w:rsidR="00B67F05">
        <w:rPr>
          <w:rFonts w:ascii="Arial" w:hAnsi="Arial" w:cs="Arial"/>
          <w:sz w:val="28"/>
          <w:szCs w:val="28"/>
        </w:rPr>
        <w:t xml:space="preserve">LOCAL </w:t>
      </w:r>
      <w:r w:rsidRPr="00B93312">
        <w:rPr>
          <w:rFonts w:ascii="Arial" w:hAnsi="Arial" w:cs="Arial"/>
          <w:sz w:val="28"/>
          <w:szCs w:val="28"/>
        </w:rPr>
        <w:t xml:space="preserve">DIVISION, </w:t>
      </w:r>
      <w:r w:rsidR="00B67F05">
        <w:rPr>
          <w:rFonts w:ascii="Arial" w:hAnsi="Arial" w:cs="Arial"/>
          <w:sz w:val="28"/>
          <w:szCs w:val="28"/>
        </w:rPr>
        <w:t>JOHANNESBURG</w:t>
      </w:r>
    </w:p>
    <w:p w14:paraId="6A3DDF26" w14:textId="77777777" w:rsidR="006704E0" w:rsidRDefault="00000000" w:rsidP="006704E0">
      <w:pPr>
        <w:pStyle w:val="NormalWeb"/>
        <w:jc w:val="right"/>
        <w:rPr>
          <w:rFonts w:ascii="Arial" w:hAnsi="Arial" w:cs="Arial"/>
          <w:lang w:eastAsia="en-GB"/>
        </w:rPr>
      </w:pPr>
      <w:r w:rsidRPr="006704E0">
        <w:rPr>
          <w:rFonts w:ascii="Arial" w:hAnsi="Arial" w:cs="Arial"/>
          <w:lang w:eastAsia="en-GB"/>
        </w:rPr>
        <w:t>CASE NO:</w:t>
      </w:r>
      <w:r w:rsidR="00377FDC" w:rsidRPr="006704E0">
        <w:rPr>
          <w:rFonts w:ascii="Arial" w:hAnsi="Arial" w:cs="Arial"/>
          <w:lang w:eastAsia="en-GB"/>
        </w:rPr>
        <w:t xml:space="preserve"> </w:t>
      </w:r>
      <w:r w:rsidR="00F16190">
        <w:rPr>
          <w:rFonts w:ascii="Arial" w:hAnsi="Arial" w:cs="Arial"/>
          <w:lang w:eastAsia="en-GB"/>
        </w:rPr>
        <w:t>92483/19</w:t>
      </w:r>
    </w:p>
    <w:p w14:paraId="62A6A412" w14:textId="77777777" w:rsidR="00713972" w:rsidRPr="006704E0" w:rsidRDefault="00713972" w:rsidP="006704E0">
      <w:pPr>
        <w:pStyle w:val="NormalWeb"/>
        <w:jc w:val="right"/>
        <w:rPr>
          <w:lang w:eastAsia="en-GB"/>
        </w:rPr>
      </w:pPr>
    </w:p>
    <w:p w14:paraId="2DF13CA1" w14:textId="77777777" w:rsidR="00665539" w:rsidRPr="00B93312" w:rsidRDefault="00000000" w:rsidP="00FC3DC3">
      <w:pPr>
        <w:ind w:left="566" w:hangingChars="236" w:hanging="566"/>
        <w:jc w:val="right"/>
        <w:rPr>
          <w:rFonts w:ascii="Arial" w:hAnsi="Arial" w:cs="Arial"/>
          <w:sz w:val="28"/>
          <w:szCs w:val="28"/>
        </w:rPr>
      </w:pPr>
      <w:r w:rsidRPr="00B93312">
        <w:rPr>
          <w:rFonts w:ascii="Arial" w:hAnsi="Arial" w:cs="Arial"/>
          <w:noProof/>
        </w:rPr>
        <mc:AlternateContent>
          <mc:Choice Requires="wps">
            <w:drawing>
              <wp:anchor distT="0" distB="0" distL="114300" distR="114300" simplePos="0" relativeHeight="251658240" behindDoc="0" locked="0" layoutInCell="1" allowOverlap="1" wp14:anchorId="7F52BD10" wp14:editId="242C1E74">
                <wp:simplePos x="0" y="0"/>
                <wp:positionH relativeFrom="margin">
                  <wp:posOffset>0</wp:posOffset>
                </wp:positionH>
                <wp:positionV relativeFrom="paragraph">
                  <wp:posOffset>117985</wp:posOffset>
                </wp:positionV>
                <wp:extent cx="3232785" cy="1591143"/>
                <wp:effectExtent l="0" t="0" r="1841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591143"/>
                        </a:xfrm>
                        <a:prstGeom prst="rect">
                          <a:avLst/>
                        </a:prstGeom>
                        <a:solidFill>
                          <a:srgbClr val="FFFFFF"/>
                        </a:solidFill>
                        <a:ln w="9525">
                          <a:solidFill>
                            <a:srgbClr val="000000"/>
                          </a:solidFill>
                          <a:miter lim="800000"/>
                          <a:headEnd/>
                          <a:tailEnd/>
                        </a:ln>
                      </wps:spPr>
                      <wps:txbx>
                        <w:txbxContent>
                          <w:p w14:paraId="1BF63198" w14:textId="77777777" w:rsidR="000E009C" w:rsidRDefault="000E009C" w:rsidP="00ED2FC5">
                            <w:pPr>
                              <w:jc w:val="center"/>
                              <w:rPr>
                                <w:rFonts w:ascii="Century Gothic" w:hAnsi="Century Gothic"/>
                                <w:b/>
                                <w:sz w:val="20"/>
                                <w:szCs w:val="20"/>
                              </w:rPr>
                            </w:pPr>
                          </w:p>
                          <w:p w14:paraId="4ED94BE4" w14:textId="52DF0848" w:rsidR="000E009C" w:rsidRDefault="006E616E" w:rsidP="006E616E">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00000">
                              <w:rPr>
                                <w:rFonts w:ascii="Century Gothic" w:hAnsi="Century Gothic"/>
                                <w:sz w:val="20"/>
                                <w:szCs w:val="20"/>
                              </w:rPr>
                              <w:t xml:space="preserve">REPORTABLE: </w:t>
                            </w:r>
                            <w:r w:rsidR="00037E6B">
                              <w:rPr>
                                <w:rFonts w:ascii="Century Gothic" w:hAnsi="Century Gothic"/>
                                <w:sz w:val="20"/>
                                <w:szCs w:val="20"/>
                              </w:rPr>
                              <w:t>NO</w:t>
                            </w:r>
                          </w:p>
                          <w:p w14:paraId="01414219" w14:textId="5DC46838" w:rsidR="000E009C" w:rsidRDefault="006E616E" w:rsidP="006E616E">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000000">
                              <w:rPr>
                                <w:rFonts w:ascii="Century Gothic" w:hAnsi="Century Gothic"/>
                                <w:sz w:val="20"/>
                                <w:szCs w:val="20"/>
                              </w:rPr>
                              <w:t xml:space="preserve">OF INTEREST TO OTHER JUDGES: </w:t>
                            </w:r>
                            <w:r w:rsidR="004259A6">
                              <w:rPr>
                                <w:rFonts w:ascii="Century Gothic" w:hAnsi="Century Gothic"/>
                                <w:sz w:val="20"/>
                                <w:szCs w:val="20"/>
                              </w:rPr>
                              <w:t>NO</w:t>
                            </w:r>
                          </w:p>
                          <w:p w14:paraId="3F916B82" w14:textId="70F40DDA" w:rsidR="000E009C" w:rsidRDefault="006E616E" w:rsidP="006E616E">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000000">
                              <w:rPr>
                                <w:rFonts w:ascii="Century Gothic" w:hAnsi="Century Gothic"/>
                                <w:sz w:val="20"/>
                                <w:szCs w:val="20"/>
                              </w:rPr>
                              <w:t>REVISED: NO</w:t>
                            </w:r>
                          </w:p>
                          <w:p w14:paraId="48D63D6F" w14:textId="77777777" w:rsidR="00447182" w:rsidRDefault="00000000" w:rsidP="00447182">
                            <w:pPr>
                              <w:ind w:left="180"/>
                              <w:jc w:val="right"/>
                              <w:rPr>
                                <w:rFonts w:ascii="Century Gothic" w:hAnsi="Century Gothic"/>
                                <w:sz w:val="20"/>
                                <w:szCs w:val="20"/>
                              </w:rPr>
                            </w:pPr>
                            <w:r>
                              <w:rPr>
                                <w:noProof/>
                              </w:rPr>
                              <w:drawing>
                                <wp:inline distT="0" distB="0" distL="0" distR="0" wp14:anchorId="4A20BDE6" wp14:editId="6521F8D1">
                                  <wp:extent cx="907446" cy="481965"/>
                                  <wp:effectExtent l="0" t="0" r="0" b="0"/>
                                  <wp:docPr id="987425944" name="Picture 179682764"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425944" name="Picture 179682764" descr="A close-up of a signature&#10;&#10;Description automatically generated"/>
                                          <pic:cNvPicPr/>
                                        </pic:nvPicPr>
                                        <pic:blipFill>
                                          <a:blip r:embed="rId12">
                                            <a:alphaModFix/>
                                            <a:extLst>
                                              <a:ext uri="{BEBA8EAE-BF5A-486C-A8C5-ECC9F3942E4B}">
                                                <a14:imgProps xmlns:a14="http://schemas.microsoft.com/office/drawing/2010/main">
                                                  <a14:imgLayer>
                                                    <a14:imgEffect>
                                                      <a14:backgroundRemoval t="10000" b="90000" l="10000" r="90000">
                                                        <a14:foregroundMark x1="47598" y1="16571" x2="13100" y2="50286"/>
                                                        <a14:foregroundMark x1="13100" y1="50286" x2="51092" y2="77714"/>
                                                        <a14:foregroundMark x1="51092" y1="77714" x2="89083" y2="61143"/>
                                                        <a14:foregroundMark x1="89083" y1="61143" x2="58515" y2="16571"/>
                                                        <a14:foregroundMark x1="58515" y1="16571" x2="48035" y2="17714"/>
                                                      </a14:backgroundRemoval>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30593" cy="494259"/>
                                          </a:xfrm>
                                          <a:prstGeom prst="rect">
                                            <a:avLst/>
                                          </a:prstGeom>
                                        </pic:spPr>
                                      </pic:pic>
                                    </a:graphicData>
                                  </a:graphic>
                                </wp:inline>
                              </w:drawing>
                            </w:r>
                          </w:p>
                          <w:p w14:paraId="5DFF9D25" w14:textId="77777777" w:rsidR="000E009C" w:rsidRDefault="00000000" w:rsidP="00ED2FC5">
                            <w:pPr>
                              <w:ind w:firstLine="180"/>
                              <w:rPr>
                                <w:rFonts w:ascii="Century Gothic" w:hAnsi="Century Gothic"/>
                                <w:sz w:val="20"/>
                                <w:szCs w:val="20"/>
                              </w:rPr>
                            </w:pPr>
                            <w:r>
                              <w:rPr>
                                <w:rFonts w:ascii="Century Gothic" w:hAnsi="Century Gothic"/>
                                <w:sz w:val="20"/>
                                <w:szCs w:val="20"/>
                              </w:rPr>
                              <w:t xml:space="preserve"> </w:t>
                            </w:r>
                          </w:p>
                          <w:p w14:paraId="323C7BC5" w14:textId="0D1F95C0" w:rsidR="000E009C" w:rsidRDefault="00000000" w:rsidP="00ED2FC5">
                            <w:pPr>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1162E">
                              <w:rPr>
                                <w:rFonts w:ascii="Century Gothic" w:hAnsi="Century Gothic"/>
                                <w:sz w:val="20"/>
                                <w:szCs w:val="20"/>
                              </w:rPr>
                              <w:t xml:space="preserve"> </w:t>
                            </w:r>
                            <w:r>
                              <w:rPr>
                                <w:rFonts w:ascii="Century Gothic" w:hAnsi="Century Gothic"/>
                                <w:sz w:val="20"/>
                                <w:szCs w:val="20"/>
                              </w:rPr>
                              <w:t xml:space="preserve"> </w:t>
                            </w:r>
                            <w:r w:rsidR="009E131B">
                              <w:rPr>
                                <w:rFonts w:ascii="Century Gothic" w:hAnsi="Century Gothic"/>
                                <w:sz w:val="20"/>
                                <w:szCs w:val="20"/>
                              </w:rPr>
                              <w:t xml:space="preserve"> </w:t>
                            </w:r>
                            <w:r w:rsidR="00C3263D">
                              <w:rPr>
                                <w:rFonts w:ascii="Arial" w:hAnsi="Arial" w:cs="Arial"/>
                              </w:rPr>
                              <w:t>16</w:t>
                            </w:r>
                            <w:r w:rsidR="00C337D4">
                              <w:rPr>
                                <w:rFonts w:ascii="Arial" w:hAnsi="Arial" w:cs="Arial"/>
                              </w:rPr>
                              <w:t xml:space="preserve"> October</w:t>
                            </w:r>
                            <w:r w:rsidR="006F20C3">
                              <w:rPr>
                                <w:rFonts w:ascii="Arial" w:hAnsi="Arial" w:cs="Arial"/>
                              </w:rPr>
                              <w:t xml:space="preserve"> 2023</w:t>
                            </w:r>
                          </w:p>
                          <w:p w14:paraId="5564FA8C" w14:textId="77777777" w:rsidR="000E009C" w:rsidRDefault="00000000"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7F52BD10" id="_x0000_t202" coordsize="21600,21600" o:spt="202" path="m,l,21600r21600,l21600,xe">
                <v:stroke joinstyle="miter"/>
                <v:path gradientshapeok="t" o:connecttype="rect"/>
              </v:shapetype>
              <v:shape id="Text Box 2" o:spid="_x0000_s1026" type="#_x0000_t202" style="position:absolute;left:0;text-align:left;margin-left:0;margin-top:9.3pt;width:254.55pt;height:125.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">
                <v:textbox>
                  <w:txbxContent>
                    <w:p w14:paraId="1BF63198" w14:textId="77777777" w:rsidR="000E009C" w:rsidRDefault="000E009C" w:rsidP="00ED2FC5">
                      <w:pPr>
                        <w:jc w:val="center"/>
                        <w:rPr>
                          <w:rFonts w:ascii="Century Gothic" w:hAnsi="Century Gothic"/>
                          <w:b/>
                          <w:sz w:val="20"/>
                          <w:szCs w:val="20"/>
                        </w:rPr>
                      </w:pPr>
                    </w:p>
                    <w:p w14:paraId="4ED94BE4" w14:textId="52DF0848" w:rsidR="000E009C" w:rsidRDefault="006E616E" w:rsidP="006E616E">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00000">
                        <w:rPr>
                          <w:rFonts w:ascii="Century Gothic" w:hAnsi="Century Gothic"/>
                          <w:sz w:val="20"/>
                          <w:szCs w:val="20"/>
                        </w:rPr>
                        <w:t xml:space="preserve">REPORTABLE: </w:t>
                      </w:r>
                      <w:r w:rsidR="00037E6B">
                        <w:rPr>
                          <w:rFonts w:ascii="Century Gothic" w:hAnsi="Century Gothic"/>
                          <w:sz w:val="20"/>
                          <w:szCs w:val="20"/>
                        </w:rPr>
                        <w:t>NO</w:t>
                      </w:r>
                    </w:p>
                    <w:p w14:paraId="01414219" w14:textId="5DC46838" w:rsidR="000E009C" w:rsidRDefault="006E616E" w:rsidP="006E616E">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000000">
                        <w:rPr>
                          <w:rFonts w:ascii="Century Gothic" w:hAnsi="Century Gothic"/>
                          <w:sz w:val="20"/>
                          <w:szCs w:val="20"/>
                        </w:rPr>
                        <w:t xml:space="preserve">OF INTEREST TO OTHER JUDGES: </w:t>
                      </w:r>
                      <w:r w:rsidR="004259A6">
                        <w:rPr>
                          <w:rFonts w:ascii="Century Gothic" w:hAnsi="Century Gothic"/>
                          <w:sz w:val="20"/>
                          <w:szCs w:val="20"/>
                        </w:rPr>
                        <w:t>NO</w:t>
                      </w:r>
                    </w:p>
                    <w:p w14:paraId="3F916B82" w14:textId="70F40DDA" w:rsidR="000E009C" w:rsidRDefault="006E616E" w:rsidP="006E616E">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000000">
                        <w:rPr>
                          <w:rFonts w:ascii="Century Gothic" w:hAnsi="Century Gothic"/>
                          <w:sz w:val="20"/>
                          <w:szCs w:val="20"/>
                        </w:rPr>
                        <w:t>REVISED: NO</w:t>
                      </w:r>
                    </w:p>
                    <w:p w14:paraId="48D63D6F" w14:textId="77777777" w:rsidR="00447182" w:rsidRDefault="00000000" w:rsidP="00447182">
                      <w:pPr>
                        <w:ind w:left="180"/>
                        <w:jc w:val="right"/>
                        <w:rPr>
                          <w:rFonts w:ascii="Century Gothic" w:hAnsi="Century Gothic"/>
                          <w:sz w:val="20"/>
                          <w:szCs w:val="20"/>
                        </w:rPr>
                      </w:pPr>
                      <w:r>
                        <w:rPr>
                          <w:noProof/>
                        </w:rPr>
                        <w:drawing>
                          <wp:inline distT="0" distB="0" distL="0" distR="0" wp14:anchorId="4A20BDE6" wp14:editId="6521F8D1">
                            <wp:extent cx="907446" cy="481965"/>
                            <wp:effectExtent l="0" t="0" r="0" b="0"/>
                            <wp:docPr id="987425944" name="Picture 179682764"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425944" name="Picture 179682764" descr="A close-up of a signature&#10;&#10;Description automatically generated"/>
                                    <pic:cNvPicPr/>
                                  </pic:nvPicPr>
                                  <pic:blipFill>
                                    <a:blip r:embed="rId12">
                                      <a:alphaModFix/>
                                      <a:extLst>
                                        <a:ext uri="{BEBA8EAE-BF5A-486C-A8C5-ECC9F3942E4B}">
                                          <a14:imgProps xmlns:a14="http://schemas.microsoft.com/office/drawing/2010/main">
                                            <a14:imgLayer>
                                              <a14:imgEffect>
                                                <a14:backgroundRemoval t="10000" b="90000" l="10000" r="90000">
                                                  <a14:foregroundMark x1="47598" y1="16571" x2="13100" y2="50286"/>
                                                  <a14:foregroundMark x1="13100" y1="50286" x2="51092" y2="77714"/>
                                                  <a14:foregroundMark x1="51092" y1="77714" x2="89083" y2="61143"/>
                                                  <a14:foregroundMark x1="89083" y1="61143" x2="58515" y2="16571"/>
                                                  <a14:foregroundMark x1="58515" y1="16571" x2="48035" y2="17714"/>
                                                </a14:backgroundRemoval>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30593" cy="494259"/>
                                    </a:xfrm>
                                    <a:prstGeom prst="rect">
                                      <a:avLst/>
                                    </a:prstGeom>
                                  </pic:spPr>
                                </pic:pic>
                              </a:graphicData>
                            </a:graphic>
                          </wp:inline>
                        </w:drawing>
                      </w:r>
                    </w:p>
                    <w:p w14:paraId="5DFF9D25" w14:textId="77777777" w:rsidR="000E009C" w:rsidRDefault="00000000" w:rsidP="00ED2FC5">
                      <w:pPr>
                        <w:ind w:firstLine="180"/>
                        <w:rPr>
                          <w:rFonts w:ascii="Century Gothic" w:hAnsi="Century Gothic"/>
                          <w:sz w:val="20"/>
                          <w:szCs w:val="20"/>
                        </w:rPr>
                      </w:pPr>
                      <w:r>
                        <w:rPr>
                          <w:rFonts w:ascii="Century Gothic" w:hAnsi="Century Gothic"/>
                          <w:sz w:val="20"/>
                          <w:szCs w:val="20"/>
                        </w:rPr>
                        <w:t xml:space="preserve"> </w:t>
                      </w:r>
                    </w:p>
                    <w:p w14:paraId="323C7BC5" w14:textId="0D1F95C0" w:rsidR="000E009C" w:rsidRDefault="00000000" w:rsidP="00ED2FC5">
                      <w:pPr>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1162E">
                        <w:rPr>
                          <w:rFonts w:ascii="Century Gothic" w:hAnsi="Century Gothic"/>
                          <w:sz w:val="20"/>
                          <w:szCs w:val="20"/>
                        </w:rPr>
                        <w:t xml:space="preserve"> </w:t>
                      </w:r>
                      <w:r>
                        <w:rPr>
                          <w:rFonts w:ascii="Century Gothic" w:hAnsi="Century Gothic"/>
                          <w:sz w:val="20"/>
                          <w:szCs w:val="20"/>
                        </w:rPr>
                        <w:t xml:space="preserve"> </w:t>
                      </w:r>
                      <w:r w:rsidR="009E131B">
                        <w:rPr>
                          <w:rFonts w:ascii="Century Gothic" w:hAnsi="Century Gothic"/>
                          <w:sz w:val="20"/>
                          <w:szCs w:val="20"/>
                        </w:rPr>
                        <w:t xml:space="preserve"> </w:t>
                      </w:r>
                      <w:r w:rsidR="00C3263D">
                        <w:rPr>
                          <w:rFonts w:ascii="Arial" w:hAnsi="Arial" w:cs="Arial"/>
                        </w:rPr>
                        <w:t>16</w:t>
                      </w:r>
                      <w:r w:rsidR="00C337D4">
                        <w:rPr>
                          <w:rFonts w:ascii="Arial" w:hAnsi="Arial" w:cs="Arial"/>
                        </w:rPr>
                        <w:t xml:space="preserve"> October</w:t>
                      </w:r>
                      <w:r w:rsidR="006F20C3">
                        <w:rPr>
                          <w:rFonts w:ascii="Arial" w:hAnsi="Arial" w:cs="Arial"/>
                        </w:rPr>
                        <w:t xml:space="preserve"> 2023</w:t>
                      </w:r>
                    </w:p>
                    <w:p w14:paraId="5564FA8C" w14:textId="77777777" w:rsidR="000E009C" w:rsidRDefault="00000000"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1AAFAA28" w14:textId="77777777" w:rsidR="002033C4" w:rsidRPr="00B93312" w:rsidRDefault="002033C4" w:rsidP="00E96154">
      <w:pPr>
        <w:ind w:left="661" w:hangingChars="236" w:hanging="661"/>
        <w:jc w:val="center"/>
        <w:rPr>
          <w:rFonts w:ascii="Arial" w:hAnsi="Arial" w:cs="Arial"/>
          <w:sz w:val="28"/>
          <w:szCs w:val="28"/>
        </w:rPr>
      </w:pPr>
    </w:p>
    <w:p w14:paraId="601F86D0" w14:textId="77777777" w:rsidR="00C160A1" w:rsidRPr="00B93312" w:rsidRDefault="00C160A1" w:rsidP="00C160A1">
      <w:pPr>
        <w:spacing w:before="120" w:after="120" w:line="360" w:lineRule="auto"/>
        <w:jc w:val="center"/>
        <w:rPr>
          <w:rFonts w:ascii="Arial" w:hAnsi="Arial" w:cs="Arial"/>
        </w:rPr>
      </w:pPr>
    </w:p>
    <w:p w14:paraId="3483C1F0" w14:textId="77777777" w:rsidR="00ED2FC5" w:rsidRPr="00B93312" w:rsidRDefault="00ED2FC5" w:rsidP="00C160A1">
      <w:pPr>
        <w:tabs>
          <w:tab w:val="left" w:pos="4917"/>
        </w:tabs>
        <w:spacing w:before="120" w:after="120" w:line="360" w:lineRule="auto"/>
        <w:jc w:val="center"/>
        <w:rPr>
          <w:rFonts w:ascii="Arial" w:hAnsi="Arial" w:cs="Arial"/>
        </w:rPr>
      </w:pPr>
    </w:p>
    <w:p w14:paraId="3DB3EF00" w14:textId="77777777" w:rsidR="00ED2FC5" w:rsidRPr="00B93312" w:rsidRDefault="00ED2FC5" w:rsidP="00C160A1">
      <w:pPr>
        <w:tabs>
          <w:tab w:val="left" w:pos="4917"/>
        </w:tabs>
        <w:spacing w:before="120" w:after="120" w:line="360" w:lineRule="auto"/>
        <w:jc w:val="center"/>
        <w:rPr>
          <w:rFonts w:ascii="Arial" w:hAnsi="Arial" w:cs="Arial"/>
        </w:rPr>
      </w:pPr>
    </w:p>
    <w:p w14:paraId="3AE4B289" w14:textId="77777777" w:rsidR="00C17911" w:rsidRPr="00B93312" w:rsidRDefault="00C17911" w:rsidP="00C85D57">
      <w:pPr>
        <w:tabs>
          <w:tab w:val="left" w:pos="4917"/>
        </w:tabs>
        <w:spacing w:before="120" w:after="120" w:line="360" w:lineRule="auto"/>
        <w:rPr>
          <w:rFonts w:ascii="Arial" w:hAnsi="Arial" w:cs="Arial"/>
        </w:rPr>
      </w:pPr>
    </w:p>
    <w:p w14:paraId="72A1FBF2" w14:textId="77777777" w:rsidR="00713972" w:rsidRDefault="00713972" w:rsidP="009C6780">
      <w:pPr>
        <w:tabs>
          <w:tab w:val="left" w:pos="4917"/>
        </w:tabs>
        <w:spacing w:before="120" w:after="120" w:line="360" w:lineRule="auto"/>
        <w:rPr>
          <w:rFonts w:ascii="Arial" w:hAnsi="Arial" w:cs="Arial"/>
        </w:rPr>
      </w:pPr>
    </w:p>
    <w:p w14:paraId="4B4B6C5F" w14:textId="77777777" w:rsidR="009C6780" w:rsidRPr="00B93312" w:rsidRDefault="00000000" w:rsidP="009C6780">
      <w:pPr>
        <w:tabs>
          <w:tab w:val="left" w:pos="4917"/>
        </w:tabs>
        <w:spacing w:before="120" w:after="120" w:line="360" w:lineRule="auto"/>
        <w:rPr>
          <w:rFonts w:ascii="Arial" w:hAnsi="Arial" w:cs="Arial"/>
        </w:rPr>
      </w:pPr>
      <w:r w:rsidRPr="00B93312">
        <w:rPr>
          <w:rFonts w:ascii="Arial" w:hAnsi="Arial" w:cs="Arial"/>
        </w:rPr>
        <w:t>In the matter between:</w:t>
      </w:r>
    </w:p>
    <w:p w14:paraId="27896349" w14:textId="77777777" w:rsidR="00BB506C" w:rsidRPr="001E75E8" w:rsidRDefault="00000000" w:rsidP="009C6780">
      <w:pPr>
        <w:tabs>
          <w:tab w:val="left" w:pos="4917"/>
        </w:tabs>
        <w:spacing w:before="120" w:after="120" w:line="360" w:lineRule="auto"/>
        <w:rPr>
          <w:rFonts w:ascii="Arial" w:hAnsi="Arial" w:cs="Arial"/>
        </w:rPr>
      </w:pPr>
      <w:r>
        <w:rPr>
          <w:rFonts w:ascii="Arial" w:hAnsi="Arial" w:cs="Arial"/>
          <w:b/>
        </w:rPr>
        <w:t>ITUMELENG TLHABANYANE</w:t>
      </w:r>
      <w:r w:rsidR="0051111F" w:rsidRPr="001E75E8">
        <w:rPr>
          <w:rFonts w:ascii="Arial" w:hAnsi="Arial" w:cs="Arial"/>
        </w:rPr>
        <w:tab/>
      </w:r>
      <w:r w:rsidR="0051111F" w:rsidRPr="001E75E8">
        <w:rPr>
          <w:rFonts w:ascii="Arial" w:hAnsi="Arial" w:cs="Arial"/>
        </w:rPr>
        <w:tab/>
      </w:r>
      <w:r w:rsidR="0051111F" w:rsidRPr="001E75E8">
        <w:rPr>
          <w:rFonts w:ascii="Arial" w:hAnsi="Arial" w:cs="Arial"/>
        </w:rPr>
        <w:tab/>
      </w:r>
      <w:r w:rsidR="001E75E8" w:rsidRPr="001E75E8">
        <w:rPr>
          <w:rFonts w:ascii="Arial" w:hAnsi="Arial" w:cs="Arial"/>
        </w:rPr>
        <w:t xml:space="preserve">       </w:t>
      </w:r>
      <w:r w:rsidR="005A1D49">
        <w:rPr>
          <w:rFonts w:ascii="Arial" w:hAnsi="Arial" w:cs="Arial"/>
        </w:rPr>
        <w:t xml:space="preserve"> </w:t>
      </w:r>
      <w:r w:rsidR="005A1D49">
        <w:rPr>
          <w:rFonts w:ascii="Arial" w:hAnsi="Arial" w:cs="Arial"/>
        </w:rPr>
        <w:tab/>
      </w:r>
      <w:r w:rsidR="005A1D49">
        <w:rPr>
          <w:rFonts w:ascii="Arial" w:hAnsi="Arial" w:cs="Arial"/>
        </w:rPr>
        <w:tab/>
      </w:r>
      <w:r w:rsidR="005A1D49">
        <w:rPr>
          <w:rFonts w:ascii="Arial" w:hAnsi="Arial" w:cs="Arial"/>
        </w:rPr>
        <w:tab/>
        <w:t xml:space="preserve">         </w:t>
      </w:r>
      <w:r w:rsidR="00EF0CDB">
        <w:rPr>
          <w:rFonts w:ascii="Arial" w:hAnsi="Arial" w:cs="Arial"/>
        </w:rPr>
        <w:t>App</w:t>
      </w:r>
      <w:r w:rsidR="0051111F">
        <w:rPr>
          <w:rFonts w:ascii="Arial" w:hAnsi="Arial" w:cs="Arial"/>
        </w:rPr>
        <w:t>licant</w:t>
      </w:r>
    </w:p>
    <w:p w14:paraId="5CB2BB23" w14:textId="77777777" w:rsidR="00BB506C" w:rsidRPr="001E75E8" w:rsidRDefault="00000000" w:rsidP="009C6780">
      <w:pPr>
        <w:tabs>
          <w:tab w:val="left" w:pos="4917"/>
        </w:tabs>
        <w:spacing w:before="120" w:after="120" w:line="360" w:lineRule="auto"/>
        <w:rPr>
          <w:rFonts w:ascii="Arial" w:hAnsi="Arial" w:cs="Arial"/>
        </w:rPr>
      </w:pPr>
      <w:r w:rsidRPr="001E75E8">
        <w:rPr>
          <w:rFonts w:ascii="Arial" w:hAnsi="Arial" w:cs="Arial"/>
        </w:rPr>
        <w:t>and</w:t>
      </w:r>
    </w:p>
    <w:p w14:paraId="4FC222D4" w14:textId="77777777" w:rsidR="00651BDA" w:rsidRPr="000A213D" w:rsidRDefault="00000000" w:rsidP="000A213D">
      <w:pPr>
        <w:spacing w:before="100" w:beforeAutospacing="1" w:after="100" w:afterAutospacing="1"/>
        <w:rPr>
          <w:rFonts w:ascii="Arial" w:hAnsi="Arial" w:cs="Arial"/>
          <w:b/>
        </w:rPr>
      </w:pPr>
      <w:r>
        <w:rPr>
          <w:rFonts w:ascii="Arial" w:hAnsi="Arial" w:cs="Arial"/>
          <w:b/>
        </w:rPr>
        <w:t>THE STANDARD BANK OF SOUTH AFRICA LIMITED</w:t>
      </w:r>
      <w:r w:rsidR="000823F2">
        <w:tab/>
      </w:r>
      <w:r w:rsidR="0051111F">
        <w:t xml:space="preserve">         </w:t>
      </w:r>
      <w:r w:rsidR="000823F2">
        <w:t xml:space="preserve"> </w:t>
      </w:r>
      <w:r w:rsidR="00471F3D">
        <w:rPr>
          <w:rFonts w:ascii="Arial" w:hAnsi="Arial" w:cs="Arial"/>
        </w:rPr>
        <w:tab/>
      </w:r>
      <w:r w:rsidR="00471F3D">
        <w:rPr>
          <w:rFonts w:ascii="Arial" w:hAnsi="Arial" w:cs="Arial"/>
        </w:rPr>
        <w:tab/>
      </w:r>
      <w:r w:rsidR="00C337D4">
        <w:rPr>
          <w:rFonts w:ascii="Arial" w:hAnsi="Arial" w:cs="Arial"/>
        </w:rPr>
        <w:t xml:space="preserve">    </w:t>
      </w:r>
      <w:r w:rsidR="0051111F" w:rsidRPr="00EF0CDB">
        <w:rPr>
          <w:rFonts w:ascii="Arial" w:hAnsi="Arial" w:cs="Arial"/>
        </w:rPr>
        <w:t>Respondent</w:t>
      </w:r>
      <w:r w:rsidR="0051111F">
        <w:rPr>
          <w:rFonts w:ascii="Arial" w:hAnsi="Arial" w:cs="Arial"/>
        </w:rPr>
        <w:tab/>
      </w:r>
      <w:r w:rsidR="0051111F">
        <w:rPr>
          <w:rFonts w:ascii="Arial" w:hAnsi="Arial" w:cs="Arial"/>
        </w:rPr>
        <w:tab/>
      </w:r>
      <w:r w:rsidR="0051111F">
        <w:rPr>
          <w:rFonts w:ascii="Arial" w:hAnsi="Arial" w:cs="Arial"/>
        </w:rPr>
        <w:tab/>
      </w:r>
      <w:r w:rsidR="0051111F">
        <w:rPr>
          <w:rFonts w:ascii="Arial" w:hAnsi="Arial" w:cs="Arial"/>
        </w:rPr>
        <w:tab/>
      </w:r>
    </w:p>
    <w:p w14:paraId="65BEF52E" w14:textId="77777777" w:rsidR="00194A07" w:rsidRDefault="00194A07" w:rsidP="00D9032E">
      <w:pPr>
        <w:pBdr>
          <w:top w:val="single" w:sz="12" w:space="1" w:color="auto"/>
          <w:bottom w:val="single" w:sz="12" w:space="1" w:color="auto"/>
        </w:pBdr>
        <w:tabs>
          <w:tab w:val="left" w:pos="4917"/>
        </w:tabs>
        <w:spacing w:before="120" w:after="120"/>
        <w:contextualSpacing/>
        <w:jc w:val="center"/>
        <w:rPr>
          <w:rFonts w:ascii="Arial" w:hAnsi="Arial" w:cs="Arial"/>
          <w:b/>
          <w:bCs/>
        </w:rPr>
      </w:pPr>
    </w:p>
    <w:p w14:paraId="69D0E191" w14:textId="77777777" w:rsidR="00194A07" w:rsidRPr="00B93312" w:rsidRDefault="00000000" w:rsidP="00D9032E">
      <w:pPr>
        <w:pBdr>
          <w:top w:val="single" w:sz="12" w:space="1" w:color="auto"/>
          <w:bottom w:val="single" w:sz="12" w:space="1" w:color="auto"/>
        </w:pBdr>
        <w:tabs>
          <w:tab w:val="left" w:pos="4917"/>
        </w:tabs>
        <w:spacing w:before="120" w:after="120" w:line="360" w:lineRule="auto"/>
        <w:jc w:val="center"/>
        <w:rPr>
          <w:rFonts w:ascii="Arial" w:hAnsi="Arial" w:cs="Arial"/>
          <w:b/>
          <w:bCs/>
        </w:rPr>
      </w:pPr>
      <w:r w:rsidRPr="00B93312">
        <w:rPr>
          <w:rFonts w:ascii="Arial" w:hAnsi="Arial" w:cs="Arial"/>
          <w:b/>
          <w:bCs/>
        </w:rPr>
        <w:t>JUDGMENT</w:t>
      </w:r>
    </w:p>
    <w:p w14:paraId="0D6A5B2F" w14:textId="77777777" w:rsidR="00194A07" w:rsidRDefault="00000000" w:rsidP="00D9032E">
      <w:pPr>
        <w:pStyle w:val="Heading1"/>
      </w:pPr>
      <w:r>
        <w:lastRenderedPageBreak/>
        <w:t>DE VOS AJ</w:t>
      </w:r>
    </w:p>
    <w:p w14:paraId="4438D5F1" w14:textId="4BE6D130" w:rsidR="00A14B5C" w:rsidRDefault="006E616E" w:rsidP="006E616E">
      <w:pPr>
        <w:pStyle w:val="Judgmentparagraph"/>
        <w:numPr>
          <w:ilvl w:val="0"/>
          <w:numId w:val="0"/>
        </w:numPr>
        <w:ind w:left="567" w:hanging="567"/>
      </w:pPr>
      <w:r>
        <w:t>[1]</w:t>
      </w:r>
      <w:r>
        <w:tab/>
      </w:r>
      <w:r w:rsidR="00000000">
        <w:t xml:space="preserve">The applicant seeks </w:t>
      </w:r>
      <w:r w:rsidR="00C337D4">
        <w:t>to uplift</w:t>
      </w:r>
      <w:r w:rsidR="00000000">
        <w:t xml:space="preserve"> a notice of bar</w:t>
      </w:r>
      <w:r w:rsidR="00C337D4">
        <w:t xml:space="preserve"> in terms of Rule 27 of the Uniform Rules of Court. </w:t>
      </w:r>
    </w:p>
    <w:p w14:paraId="53745D69" w14:textId="6D114DE9" w:rsidR="00C337D4" w:rsidRDefault="006E616E" w:rsidP="006E616E">
      <w:pPr>
        <w:pStyle w:val="Judgmentparagraph"/>
        <w:numPr>
          <w:ilvl w:val="0"/>
          <w:numId w:val="0"/>
        </w:numPr>
        <w:ind w:left="567" w:hanging="567"/>
      </w:pPr>
      <w:r>
        <w:t>[2]</w:t>
      </w:r>
      <w:r>
        <w:tab/>
      </w:r>
      <w:r w:rsidR="00000000">
        <w:t>The main dispute involves the non-payment of a home loan agreement. The respondent issued summons for the non-payment. The applicant failed to file his plea in time</w:t>
      </w:r>
      <w:r w:rsidR="00C30AA2">
        <w:t xml:space="preserve">. </w:t>
      </w:r>
      <w:r w:rsidR="00B466D7">
        <w:t>In fact, t</w:t>
      </w:r>
      <w:r w:rsidR="00C3263D">
        <w:t>he applicant failed to take any steps to move the matter forward for 18 months.  During this 18-month inaction, the applicant's arrears grew from R 220 000 (6 months of non-payment) to more than R 1 million (25 months of non-payment).  Eventually</w:t>
      </w:r>
      <w:r w:rsidR="00C30AA2">
        <w:t xml:space="preserve">, the respondent gave the applicant notice of its intention to place the applicant under bar. The applicant failed to respond and was placed under bar. </w:t>
      </w:r>
    </w:p>
    <w:p w14:paraId="32305D56" w14:textId="493ABA7E" w:rsidR="00AB1EC9" w:rsidRDefault="006E616E" w:rsidP="006E616E">
      <w:pPr>
        <w:pStyle w:val="Judgmentparagraph"/>
        <w:numPr>
          <w:ilvl w:val="0"/>
          <w:numId w:val="0"/>
        </w:numPr>
        <w:ind w:left="567" w:hanging="567"/>
      </w:pPr>
      <w:r>
        <w:t>[3]</w:t>
      </w:r>
      <w:r>
        <w:tab/>
      </w:r>
      <w:r w:rsidR="00000000">
        <w:t>The applicant wishes to uplift the notice of bar in order to file his plea, which includes six special pleas.</w:t>
      </w:r>
      <w:r w:rsidR="00C337D4">
        <w:t xml:space="preserve"> </w:t>
      </w:r>
      <w:r w:rsidR="00A931B4">
        <w:t xml:space="preserve">The applicant contends that he has shown good cause to uplift the bar. </w:t>
      </w:r>
      <w:r w:rsidR="00C337D4">
        <w:t>The applicant complains</w:t>
      </w:r>
      <w:r w:rsidR="00A931B4">
        <w:t xml:space="preserve"> that the respondent’s insistence on the bar is excluding him from participating in the main proceedings. The applicant has </w:t>
      </w:r>
      <w:r w:rsidR="000E5F0E">
        <w:t xml:space="preserve">raised the </w:t>
      </w:r>
      <w:r w:rsidR="00A931B4">
        <w:t>impact of the notice of bar on his constitutional right of access to courts</w:t>
      </w:r>
      <w:r w:rsidR="000E5F0E">
        <w:t xml:space="preserve"> protected in section 34 of the Constitution</w:t>
      </w:r>
      <w:r w:rsidR="00A931B4">
        <w:t xml:space="preserve">. </w:t>
      </w:r>
      <w:r w:rsidR="000E5F0E">
        <w:t>As t</w:t>
      </w:r>
      <w:r w:rsidR="00A931B4">
        <w:t>he notice of bar prevents the applicant from filing a plea</w:t>
      </w:r>
      <w:r w:rsidR="00C337D4">
        <w:t xml:space="preserve">, the applicant contends </w:t>
      </w:r>
      <w:r w:rsidR="00A931B4">
        <w:t>his right to access to courts has been limited.</w:t>
      </w:r>
    </w:p>
    <w:p w14:paraId="43E61324" w14:textId="6A22844F" w:rsidR="00A931B4" w:rsidRDefault="006E616E" w:rsidP="006E616E">
      <w:pPr>
        <w:pStyle w:val="Judgmentparagraph"/>
        <w:numPr>
          <w:ilvl w:val="0"/>
          <w:numId w:val="0"/>
        </w:numPr>
        <w:ind w:left="567" w:hanging="567"/>
      </w:pPr>
      <w:r>
        <w:t>[4]</w:t>
      </w:r>
      <w:r>
        <w:tab/>
      </w:r>
      <w:r w:rsidR="00000000">
        <w:t>The respondent opposes the relief</w:t>
      </w:r>
      <w:r w:rsidR="00FF043A">
        <w:t xml:space="preserve">. </w:t>
      </w:r>
      <w:r w:rsidR="00C337D4">
        <w:t>The respondent’s</w:t>
      </w:r>
      <w:r w:rsidR="00FF043A">
        <w:t xml:space="preserve"> case is that the applicant has </w:t>
      </w:r>
      <w:r w:rsidR="00C337D4">
        <w:t xml:space="preserve">failed to </w:t>
      </w:r>
      <w:r w:rsidR="00FF043A">
        <w:t>show good cause. The opposition rests</w:t>
      </w:r>
      <w:r w:rsidR="00000000">
        <w:t xml:space="preserve"> on two grounds. First, the applicant has not </w:t>
      </w:r>
      <w:r w:rsidR="00C337D4">
        <w:t>sufficiently explained</w:t>
      </w:r>
      <w:r w:rsidR="00000000">
        <w:t xml:space="preserve"> his delay in filing his plea. Second, the applicant has not shown a bona fide defence.</w:t>
      </w:r>
      <w:r w:rsidR="00C337D4">
        <w:t xml:space="preserve"> The respondent contends that the applicant is seeking to delay the proceedings and has no real defence against the respondent's claim.</w:t>
      </w:r>
    </w:p>
    <w:p w14:paraId="6C79120F" w14:textId="573A141D" w:rsidR="00C337D4" w:rsidRDefault="006E616E" w:rsidP="006E616E">
      <w:pPr>
        <w:pStyle w:val="Judgmentparagraph"/>
        <w:numPr>
          <w:ilvl w:val="0"/>
          <w:numId w:val="0"/>
        </w:numPr>
        <w:ind w:left="567" w:hanging="567"/>
      </w:pPr>
      <w:r>
        <w:t>[5]</w:t>
      </w:r>
      <w:r>
        <w:tab/>
      </w:r>
      <w:r w:rsidR="00000000">
        <w:t>The central issue to be decided is whether the applicant has shown good cause. This must be considered in light of the main dispute between the parties.</w:t>
      </w:r>
    </w:p>
    <w:p w14:paraId="7BB6BC50" w14:textId="77777777" w:rsidR="00EE09D8" w:rsidRPr="00EE09D8" w:rsidRDefault="00000000" w:rsidP="00EE09D8">
      <w:pPr>
        <w:pStyle w:val="Judgmentparagraph"/>
        <w:numPr>
          <w:ilvl w:val="0"/>
          <w:numId w:val="0"/>
        </w:numPr>
        <w:rPr>
          <w:b/>
          <w:bCs/>
        </w:rPr>
      </w:pPr>
      <w:r>
        <w:rPr>
          <w:b/>
          <w:bCs/>
        </w:rPr>
        <w:t>The main dispute</w:t>
      </w:r>
    </w:p>
    <w:p w14:paraId="2C633470" w14:textId="7FDCDDE8" w:rsidR="00C337D4" w:rsidRDefault="006E616E" w:rsidP="006E616E">
      <w:pPr>
        <w:pStyle w:val="Judgmentparagraph"/>
        <w:numPr>
          <w:ilvl w:val="0"/>
          <w:numId w:val="0"/>
        </w:numPr>
        <w:ind w:left="567" w:hanging="567"/>
      </w:pPr>
      <w:r>
        <w:t>[6]</w:t>
      </w:r>
      <w:r>
        <w:tab/>
      </w:r>
      <w:r w:rsidR="00000000">
        <w:t xml:space="preserve">In 2005, the parties entered into a home loan agreement. The applicant registered a covering bond over the home. The respondent advanced a sum of R 1.5 million to the applicant. A second home loan agreement was concluded in 2016 for a sum of R 1,38 million, again with a bond registered over the </w:t>
      </w:r>
      <w:r w:rsidR="00CF07B5">
        <w:t>property</w:t>
      </w:r>
      <w:r w:rsidR="00000000">
        <w:t xml:space="preserve">. </w:t>
      </w:r>
      <w:r w:rsidR="00856A76">
        <w:t xml:space="preserve">The market value of the property is about R 4 million. </w:t>
      </w:r>
      <w:r w:rsidR="00630049">
        <w:t xml:space="preserve">The monthly instalments </w:t>
      </w:r>
      <w:r w:rsidR="00A14B5C">
        <w:t>are in the region of</w:t>
      </w:r>
      <w:r w:rsidR="00630049">
        <w:t xml:space="preserve"> R 40 000.  </w:t>
      </w:r>
    </w:p>
    <w:p w14:paraId="74DF6B66" w14:textId="34DF917B" w:rsidR="00856A76" w:rsidRDefault="006E616E" w:rsidP="006E616E">
      <w:pPr>
        <w:pStyle w:val="Judgmentparagraph"/>
        <w:numPr>
          <w:ilvl w:val="0"/>
          <w:numId w:val="0"/>
        </w:numPr>
        <w:ind w:left="567" w:hanging="567"/>
      </w:pPr>
      <w:r>
        <w:lastRenderedPageBreak/>
        <w:t>[7]</w:t>
      </w:r>
      <w:r>
        <w:tab/>
      </w:r>
      <w:r w:rsidR="00000000">
        <w:t xml:space="preserve">The applicant fell into arrears. </w:t>
      </w:r>
      <w:r w:rsidR="00C337D4">
        <w:t xml:space="preserve">The Court does not know exactly when or why, but by September 2019 the arrears was over R 220 000. </w:t>
      </w:r>
      <w:r w:rsidR="00000000">
        <w:t xml:space="preserve">This means that the applicant had fallen about six months behind in his payments. </w:t>
      </w:r>
      <w:r w:rsidR="00C337D4">
        <w:t xml:space="preserve">In October 2019, the respondent sent the applicant a letter of default in relation to outstanding payments. No response was received. </w:t>
      </w:r>
      <w:r w:rsidR="00000000">
        <w:t>On 21 October 2019, the respondent sent a notice in terms of section 129 of the National Credit Act to the applicant</w:t>
      </w:r>
      <w:r w:rsidR="00C337D4">
        <w:t xml:space="preserve"> through registered post</w:t>
      </w:r>
      <w:r w:rsidR="00000000">
        <w:t xml:space="preserve">. </w:t>
      </w:r>
      <w:r w:rsidR="00C337D4">
        <w:t>The applicant does not deny that he received the notice. The applicant did not respond to this notice and failed to make payment of the outstanding amount.</w:t>
      </w:r>
      <w:r w:rsidR="00000000">
        <w:rPr>
          <w:rStyle w:val="FootnoteReference"/>
        </w:rPr>
        <w:footnoteReference w:id="2"/>
      </w:r>
    </w:p>
    <w:p w14:paraId="3A282988" w14:textId="0721C06C" w:rsidR="00630049" w:rsidRDefault="006E616E" w:rsidP="006E616E">
      <w:pPr>
        <w:pStyle w:val="Judgmentparagraph"/>
        <w:numPr>
          <w:ilvl w:val="0"/>
          <w:numId w:val="0"/>
        </w:numPr>
        <w:ind w:left="567" w:hanging="567"/>
      </w:pPr>
      <w:r>
        <w:t>[8]</w:t>
      </w:r>
      <w:r>
        <w:tab/>
      </w:r>
      <w:r w:rsidR="00000000">
        <w:t>The respondent attempted to regularise the applicant’s payments</w:t>
      </w:r>
      <w:r w:rsidR="00C337D4">
        <w:t>,</w:t>
      </w:r>
      <w:r w:rsidR="00000000">
        <w:t xml:space="preserve"> but </w:t>
      </w:r>
      <w:r w:rsidR="00C337D4">
        <w:t>the respondent’s</w:t>
      </w:r>
      <w:r w:rsidR="00000000">
        <w:t xml:space="preserve"> 74 calls were left unanswered, and its instructions to its attorneys to engage with the applicant yielded no outcome.</w:t>
      </w:r>
      <w:r w:rsidR="00C337D4">
        <w:t xml:space="preserve"> After these attempts were unsuccessful, on</w:t>
      </w:r>
      <w:r w:rsidR="00000000">
        <w:t xml:space="preserve"> 11 December 2019, t</w:t>
      </w:r>
      <w:r w:rsidR="008573D5">
        <w:t xml:space="preserve">he respondent issued summons. </w:t>
      </w:r>
      <w:r w:rsidR="00CF07B5">
        <w:t>The respondent claim</w:t>
      </w:r>
      <w:r w:rsidR="00713972">
        <w:t>ed</w:t>
      </w:r>
      <w:r w:rsidR="00CF07B5">
        <w:t xml:space="preserve"> payment of R 3 484 973.22 with interest and for the applicant’s property to be declared specially executable and sold in a public sale. </w:t>
      </w:r>
    </w:p>
    <w:p w14:paraId="31CE1B73" w14:textId="004F8EB1" w:rsidR="00C337D4" w:rsidRDefault="006E616E" w:rsidP="006E616E">
      <w:pPr>
        <w:pStyle w:val="Judgmentparagraph"/>
        <w:numPr>
          <w:ilvl w:val="0"/>
          <w:numId w:val="0"/>
        </w:numPr>
        <w:ind w:left="567" w:hanging="567"/>
      </w:pPr>
      <w:r>
        <w:t>[9]</w:t>
      </w:r>
      <w:r>
        <w:tab/>
      </w:r>
      <w:r w:rsidR="00000000">
        <w:t xml:space="preserve">The applicant filed his notice of intention to defend on 8 January 2020. </w:t>
      </w:r>
      <w:r w:rsidR="00630049">
        <w:t xml:space="preserve">The applicant’s plea was due on </w:t>
      </w:r>
      <w:r w:rsidR="00000000">
        <w:t>5 February 2020</w:t>
      </w:r>
      <w:r w:rsidR="00630049">
        <w:t xml:space="preserve">. The </w:t>
      </w:r>
      <w:r w:rsidR="00000000">
        <w:t>applicant failed to file his plea.</w:t>
      </w:r>
      <w:r w:rsidR="00630049">
        <w:t xml:space="preserve"> </w:t>
      </w:r>
      <w:r w:rsidR="00000000">
        <w:t xml:space="preserve">The applicant took no steps to move the matter forward for a year after filing his notice of intention to oppose and would take no further steps at all until 16 August 2021. </w:t>
      </w:r>
    </w:p>
    <w:p w14:paraId="4AFFEAD6" w14:textId="1CF50F10" w:rsidR="009F233A" w:rsidRDefault="006E616E" w:rsidP="006E616E">
      <w:pPr>
        <w:pStyle w:val="Judgmentparagraph"/>
        <w:numPr>
          <w:ilvl w:val="0"/>
          <w:numId w:val="0"/>
        </w:numPr>
        <w:ind w:left="567" w:hanging="567"/>
      </w:pPr>
      <w:r>
        <w:t>[10]</w:t>
      </w:r>
      <w:r>
        <w:tab/>
      </w:r>
      <w:r w:rsidR="00000000">
        <w:t>In the meantime, on 19 January 2021, the respondent wrote to the applicant, reminding him that the Easysell mandate had been terminated and that the applicant remained in default of his plea. The respondent did not respond to this and took no steps to pay the debt or move the matter forward.</w:t>
      </w:r>
    </w:p>
    <w:p w14:paraId="56E0E856" w14:textId="72540948" w:rsidR="00713972" w:rsidRDefault="006E616E" w:rsidP="006E616E">
      <w:pPr>
        <w:pStyle w:val="Judgmentparagraph"/>
        <w:numPr>
          <w:ilvl w:val="0"/>
          <w:numId w:val="0"/>
        </w:numPr>
        <w:ind w:left="567" w:hanging="567"/>
      </w:pPr>
      <w:r>
        <w:t>[11]</w:t>
      </w:r>
      <w:r>
        <w:tab/>
      </w:r>
      <w:r w:rsidR="00000000">
        <w:t>On 21</w:t>
      </w:r>
      <w:r w:rsidR="008573D5">
        <w:t xml:space="preserve"> January 2021, the respondent filed a notice of bar. </w:t>
      </w:r>
      <w:r w:rsidR="00000000">
        <w:t xml:space="preserve">It provided, as is required, the applicant with five days to file his plea. The applicant had until 29 January 2021 to file his plea to avoid being barred. </w:t>
      </w:r>
      <w:r w:rsidR="008573D5">
        <w:t>The applicant did not respond to the notice of bar</w:t>
      </w:r>
      <w:r w:rsidR="00CF07B5">
        <w:t xml:space="preserve">. </w:t>
      </w:r>
    </w:p>
    <w:p w14:paraId="0D3E07DB" w14:textId="6D51B32F" w:rsidR="00630049" w:rsidRDefault="006E616E" w:rsidP="006E616E">
      <w:pPr>
        <w:pStyle w:val="Judgmentparagraph"/>
        <w:numPr>
          <w:ilvl w:val="0"/>
          <w:numId w:val="0"/>
        </w:numPr>
        <w:ind w:left="567" w:hanging="567"/>
      </w:pPr>
      <w:r>
        <w:t>[12]</w:t>
      </w:r>
      <w:r>
        <w:tab/>
      </w:r>
      <w:r w:rsidR="00000000">
        <w:t>By 2 June 2021, the applicant's arrears had climbed from R 220 000 in 2019 to R</w:t>
      </w:r>
      <w:r w:rsidR="00A14B5C">
        <w:t xml:space="preserve"> </w:t>
      </w:r>
      <w:r w:rsidR="00000000">
        <w:t>1</w:t>
      </w:r>
      <w:r w:rsidR="00A14B5C">
        <w:t> </w:t>
      </w:r>
      <w:r w:rsidR="00000000">
        <w:t>004</w:t>
      </w:r>
      <w:r w:rsidR="00A14B5C">
        <w:t xml:space="preserve"> </w:t>
      </w:r>
      <w:r w:rsidR="00000000">
        <w:t>965.</w:t>
      </w:r>
      <w:r w:rsidR="00856A76">
        <w:t xml:space="preserve">14. The applicant was, at that stage, 25 months in arrears with his payments.  </w:t>
      </w:r>
    </w:p>
    <w:p w14:paraId="1FC02385" w14:textId="0AF17CE9" w:rsidR="00A14B5C" w:rsidRDefault="006E616E" w:rsidP="006E616E">
      <w:pPr>
        <w:pStyle w:val="Judgmentparagraph"/>
        <w:numPr>
          <w:ilvl w:val="0"/>
          <w:numId w:val="0"/>
        </w:numPr>
        <w:ind w:left="567" w:hanging="567"/>
      </w:pPr>
      <w:r>
        <w:lastRenderedPageBreak/>
        <w:t>[13]</w:t>
      </w:r>
      <w:r>
        <w:tab/>
      </w:r>
      <w:r w:rsidR="00000000">
        <w:t>On 24 June 2021, the</w:t>
      </w:r>
      <w:r w:rsidR="008573D5">
        <w:t xml:space="preserve"> respondent applied for default judgment.</w:t>
      </w:r>
      <w:r w:rsidR="00000000">
        <w:t xml:space="preserve"> </w:t>
      </w:r>
      <w:r w:rsidR="00C337D4">
        <w:t xml:space="preserve">The default judgment was set down for the week of 25 August 2021. </w:t>
      </w:r>
      <w:r w:rsidR="00000000">
        <w:t xml:space="preserve">After being served with the default judgment application, the applicant still took no steps to move the matter forward for two months – until the week before the default judgment application was set down.  </w:t>
      </w:r>
    </w:p>
    <w:p w14:paraId="291F5952" w14:textId="633532FA" w:rsidR="00D263C9" w:rsidRDefault="006E616E" w:rsidP="006E616E">
      <w:pPr>
        <w:pStyle w:val="Judgmentparagraph"/>
        <w:numPr>
          <w:ilvl w:val="0"/>
          <w:numId w:val="0"/>
        </w:numPr>
        <w:ind w:left="567" w:hanging="567"/>
      </w:pPr>
      <w:r>
        <w:t>[14]</w:t>
      </w:r>
      <w:r>
        <w:tab/>
      </w:r>
      <w:r w:rsidR="00000000">
        <w:t xml:space="preserve">The week before the hearing of the default judgment application, on 16 August 2021, the applicant wrote to the respondent asking if the bar could be uplifted by mutual agreement. No agreement was reached. The applicant launched the application to uplift </w:t>
      </w:r>
      <w:r w:rsidR="00A14B5C">
        <w:t xml:space="preserve">the </w:t>
      </w:r>
      <w:r w:rsidR="00000000">
        <w:t xml:space="preserve">bar on 18 August 2021, resulting in the default judgment application being removed from the roll. </w:t>
      </w:r>
    </w:p>
    <w:p w14:paraId="32B25484" w14:textId="2C195741" w:rsidR="00C337D4" w:rsidRDefault="006E616E" w:rsidP="006E616E">
      <w:pPr>
        <w:pStyle w:val="Judgmentparagraph"/>
        <w:numPr>
          <w:ilvl w:val="0"/>
          <w:numId w:val="0"/>
        </w:numPr>
        <w:ind w:left="567" w:hanging="567"/>
      </w:pPr>
      <w:r>
        <w:t>[15]</w:t>
      </w:r>
      <w:r>
        <w:tab/>
      </w:r>
      <w:r w:rsidR="00000000">
        <w:t xml:space="preserve">Having set out the main dispute, the Court considers whether the applicant has met the good cause requirement in Rule 27. </w:t>
      </w:r>
    </w:p>
    <w:p w14:paraId="7E61087E" w14:textId="77777777" w:rsidR="00EE09D8" w:rsidRPr="00EE09D8" w:rsidRDefault="00000000" w:rsidP="00EE09D8">
      <w:pPr>
        <w:pStyle w:val="Judgmentparagraph"/>
        <w:numPr>
          <w:ilvl w:val="0"/>
          <w:numId w:val="0"/>
        </w:numPr>
        <w:rPr>
          <w:b/>
          <w:bCs/>
        </w:rPr>
      </w:pPr>
      <w:r w:rsidRPr="00EE09D8">
        <w:rPr>
          <w:b/>
          <w:bCs/>
        </w:rPr>
        <w:t>Good cause</w:t>
      </w:r>
    </w:p>
    <w:p w14:paraId="6B8FC0FB" w14:textId="2063B4BC" w:rsidR="009F233A" w:rsidRPr="009F233A" w:rsidRDefault="006E616E" w:rsidP="006E616E">
      <w:pPr>
        <w:pStyle w:val="Judgmentparagraph"/>
        <w:numPr>
          <w:ilvl w:val="0"/>
          <w:numId w:val="0"/>
        </w:numPr>
        <w:ind w:left="567" w:hanging="567"/>
      </w:pPr>
      <w:r w:rsidRPr="009F233A">
        <w:t>[16]</w:t>
      </w:r>
      <w:r w:rsidRPr="009F233A">
        <w:tab/>
      </w:r>
      <w:r w:rsidR="00000000">
        <w:t xml:space="preserve">The </w:t>
      </w:r>
      <w:r w:rsidR="00A14B5C">
        <w:t xml:space="preserve">test for the upliftment of the bar is settled. The </w:t>
      </w:r>
      <w:r w:rsidR="00000000">
        <w:t>Court exercises a discretion in terms of Rule 27</w:t>
      </w:r>
      <w:r w:rsidR="00A14B5C">
        <w:t>, and t</w:t>
      </w:r>
      <w:r w:rsidR="00000000">
        <w:t xml:space="preserve">he applicant bears the onus to advance </w:t>
      </w:r>
      <w:r w:rsidR="00000000" w:rsidRPr="009F233A">
        <w:t xml:space="preserve">a satisfactory and reasonable explanation for the delay. </w:t>
      </w:r>
      <w:r w:rsidR="00000000">
        <w:t xml:space="preserve">The applicant must </w:t>
      </w:r>
      <w:r w:rsidR="00A14B5C">
        <w:t>provide an</w:t>
      </w:r>
      <w:r w:rsidR="00000000">
        <w:t xml:space="preserve"> explanation </w:t>
      </w:r>
      <w:r w:rsidR="00A14B5C">
        <w:t xml:space="preserve">for </w:t>
      </w:r>
      <w:r w:rsidR="00000000">
        <w:t xml:space="preserve">his delay in the papers before the Court. </w:t>
      </w:r>
      <w:r w:rsidR="00A14B5C">
        <w:rPr>
          <w:rFonts w:ascii="ArialMT" w:hAnsi="ArialMT"/>
        </w:rPr>
        <w:t>The Court must exercise its powers with judicial discretion and upon sufficient and satisfactory grounds shown by the applicant.</w:t>
      </w:r>
      <w:r w:rsidR="00000000">
        <w:rPr>
          <w:rStyle w:val="FootnoteReference"/>
          <w:rFonts w:ascii="ArialMT" w:hAnsi="ArialMT"/>
        </w:rPr>
        <w:footnoteReference w:id="3"/>
      </w:r>
      <w:r w:rsidR="00A14B5C">
        <w:rPr>
          <w:rFonts w:ascii="ArialMT" w:hAnsi="ArialMT"/>
        </w:rPr>
        <w:t xml:space="preserve">  </w:t>
      </w:r>
      <w:r w:rsidR="00A14B5C" w:rsidRPr="00C337D4">
        <w:rPr>
          <w:rFonts w:ascii="ArialMT" w:hAnsi="ArialMT"/>
        </w:rPr>
        <w:t xml:space="preserve">It is by now </w:t>
      </w:r>
      <w:r w:rsidR="00A14B5C">
        <w:rPr>
          <w:rFonts w:ascii="ArialMT" w:hAnsi="ArialMT"/>
        </w:rPr>
        <w:t>“</w:t>
      </w:r>
      <w:r w:rsidR="00A14B5C" w:rsidRPr="00C337D4">
        <w:rPr>
          <w:rFonts w:ascii="ArialMT" w:hAnsi="ArialMT"/>
        </w:rPr>
        <w:t>axiomatic</w:t>
      </w:r>
      <w:r w:rsidR="00A14B5C">
        <w:rPr>
          <w:rFonts w:ascii="ArialMT" w:hAnsi="ArialMT"/>
        </w:rPr>
        <w:t>."</w:t>
      </w:r>
      <w:r w:rsidR="00000000">
        <w:rPr>
          <w:rStyle w:val="FootnoteReference"/>
          <w:rFonts w:ascii="ArialMT" w:hAnsi="ArialMT"/>
        </w:rPr>
        <w:footnoteReference w:id="4"/>
      </w:r>
      <w:r w:rsidR="00A14B5C" w:rsidRPr="00C337D4">
        <w:rPr>
          <w:rFonts w:ascii="ArialMT" w:hAnsi="ArialMT"/>
        </w:rPr>
        <w:t xml:space="preserve"> that the granting or refusal of condonation is a matter of judicial discretion. It involves a value judgment by the Court seized with a matter based on the facts of that particular case. </w:t>
      </w:r>
      <w:r w:rsidR="00000000" w:rsidRPr="009F233A">
        <w:t xml:space="preserve">The requirements for the </w:t>
      </w:r>
      <w:r w:rsidR="00A14B5C" w:rsidRPr="009F233A">
        <w:t>favourable</w:t>
      </w:r>
      <w:r w:rsidR="00000000" w:rsidRPr="009F233A">
        <w:t xml:space="preserve"> exercise of a court's discretion have been crystallised in the decision of </w:t>
      </w:r>
      <w:r w:rsidR="00000000" w:rsidRPr="009F233A">
        <w:rPr>
          <w:i/>
          <w:iCs/>
        </w:rPr>
        <w:t>Smith N.</w:t>
      </w:r>
      <w:r w:rsidR="00A14B5C">
        <w:rPr>
          <w:i/>
          <w:iCs/>
        </w:rPr>
        <w:t>O</w:t>
      </w:r>
      <w:r w:rsidR="00000000" w:rsidRPr="009F233A">
        <w:rPr>
          <w:i/>
          <w:iCs/>
        </w:rPr>
        <w:t>. v Brummer N.O</w:t>
      </w:r>
      <w:r w:rsidR="00000000" w:rsidRPr="009F233A">
        <w:t>.</w:t>
      </w:r>
      <w:r w:rsidR="00000000">
        <w:rPr>
          <w:rStyle w:val="FootnoteReference"/>
        </w:rPr>
        <w:footnoteReference w:id="5"/>
      </w:r>
      <w:r w:rsidR="00A14B5C">
        <w:t>:</w:t>
      </w:r>
    </w:p>
    <w:p w14:paraId="04EB5D17" w14:textId="77777777" w:rsidR="009F233A" w:rsidRPr="009F233A" w:rsidRDefault="00000000" w:rsidP="00C337D4">
      <w:pPr>
        <w:pStyle w:val="Judgmentparagraph"/>
        <w:numPr>
          <w:ilvl w:val="0"/>
          <w:numId w:val="0"/>
        </w:numPr>
        <w:spacing w:line="240" w:lineRule="auto"/>
        <w:ind w:left="567"/>
      </w:pPr>
      <w:r w:rsidRPr="009F233A">
        <w:t xml:space="preserve">a)  the applicant has given a reasonable explanation for his delay; </w:t>
      </w:r>
    </w:p>
    <w:p w14:paraId="545EF13A" w14:textId="77777777" w:rsidR="009F233A" w:rsidRPr="009F233A" w:rsidRDefault="00000000" w:rsidP="00A14B5C">
      <w:pPr>
        <w:pStyle w:val="Judgmentparagraph"/>
        <w:numPr>
          <w:ilvl w:val="0"/>
          <w:numId w:val="0"/>
        </w:numPr>
        <w:spacing w:line="240" w:lineRule="auto"/>
        <w:ind w:left="851" w:hanging="284"/>
      </w:pPr>
      <w:r w:rsidRPr="009F233A">
        <w:t xml:space="preserve">b)  the application is bona fide and not made with the object of delaying the opposite party's claim; </w:t>
      </w:r>
    </w:p>
    <w:p w14:paraId="59592EE9" w14:textId="77777777" w:rsidR="009F233A" w:rsidRPr="009F233A" w:rsidRDefault="00000000" w:rsidP="00C337D4">
      <w:pPr>
        <w:pStyle w:val="Judgmentparagraph"/>
        <w:numPr>
          <w:ilvl w:val="0"/>
          <w:numId w:val="0"/>
        </w:numPr>
        <w:spacing w:line="240" w:lineRule="auto"/>
        <w:ind w:left="567"/>
      </w:pPr>
      <w:r w:rsidRPr="009F233A">
        <w:t xml:space="preserve">c)  there has not been a reckless or intentional disregard of the rules of Court; </w:t>
      </w:r>
    </w:p>
    <w:p w14:paraId="4D698F9D" w14:textId="77777777" w:rsidR="009F233A" w:rsidRPr="009F233A" w:rsidRDefault="00000000" w:rsidP="00C337D4">
      <w:pPr>
        <w:pStyle w:val="Judgmentparagraph"/>
        <w:numPr>
          <w:ilvl w:val="0"/>
          <w:numId w:val="0"/>
        </w:numPr>
        <w:spacing w:line="240" w:lineRule="auto"/>
        <w:ind w:left="567"/>
      </w:pPr>
      <w:r w:rsidRPr="009F233A">
        <w:t xml:space="preserve">d)  the applicant's defence is clearly not ill-founded; and </w:t>
      </w:r>
    </w:p>
    <w:p w14:paraId="65B7543F" w14:textId="77777777" w:rsidR="009F233A" w:rsidRPr="009F233A" w:rsidRDefault="00000000" w:rsidP="00A14B5C">
      <w:pPr>
        <w:pStyle w:val="Judgmentparagraph"/>
        <w:numPr>
          <w:ilvl w:val="0"/>
          <w:numId w:val="0"/>
        </w:numPr>
        <w:spacing w:line="240" w:lineRule="auto"/>
        <w:ind w:left="851" w:hanging="142"/>
      </w:pPr>
      <w:r w:rsidRPr="009F233A">
        <w:t xml:space="preserve">e)  any prejudice caused to the opposite party could be compensated for by an appropriate order as to costs. </w:t>
      </w:r>
    </w:p>
    <w:p w14:paraId="4527E966" w14:textId="14EE98AC" w:rsidR="00C337D4" w:rsidRDefault="006E616E" w:rsidP="006E616E">
      <w:pPr>
        <w:pStyle w:val="Judgmentparagraph"/>
        <w:numPr>
          <w:ilvl w:val="0"/>
          <w:numId w:val="0"/>
        </w:numPr>
        <w:ind w:left="567" w:hanging="567"/>
      </w:pPr>
      <w:r>
        <w:lastRenderedPageBreak/>
        <w:t>[17]</w:t>
      </w:r>
      <w:r>
        <w:tab/>
      </w:r>
      <w:r w:rsidR="00000000">
        <w:t>Whilst t</w:t>
      </w:r>
      <w:r w:rsidR="009F233A" w:rsidRPr="009F233A">
        <w:t>he list is not exhaustive</w:t>
      </w:r>
      <w:r w:rsidR="00000000">
        <w:t>,</w:t>
      </w:r>
      <w:r w:rsidR="00000000">
        <w:rPr>
          <w:rStyle w:val="FootnoteReference"/>
        </w:rPr>
        <w:footnoteReference w:id="6"/>
      </w:r>
      <w:r w:rsidR="00000000">
        <w:t xml:space="preserve"> it provides a framework within which the application can be considered.  </w:t>
      </w:r>
    </w:p>
    <w:p w14:paraId="2731D934" w14:textId="09080D30" w:rsidR="00EE09D8" w:rsidRPr="00A14B5C" w:rsidRDefault="006E616E" w:rsidP="006E616E">
      <w:pPr>
        <w:pStyle w:val="Judgmentparagraph"/>
        <w:numPr>
          <w:ilvl w:val="0"/>
          <w:numId w:val="0"/>
        </w:numPr>
        <w:ind w:left="567" w:hanging="567"/>
      </w:pPr>
      <w:r w:rsidRPr="00A14B5C">
        <w:t>[18]</w:t>
      </w:r>
      <w:r w:rsidRPr="00A14B5C">
        <w:tab/>
      </w:r>
      <w:r w:rsidR="00000000" w:rsidRPr="00C337D4">
        <w:rPr>
          <w:rFonts w:ascii="ArialMT" w:hAnsi="ArialMT"/>
        </w:rPr>
        <w:t>The Court must be satisfied that the applicant has adequately disclosed reasons for the entire period of his default. A full and reasonable explanation, which covers the entire period of delay, must be given.</w:t>
      </w:r>
      <w:r w:rsidR="00000000">
        <w:rPr>
          <w:rStyle w:val="FootnoteReference"/>
          <w:rFonts w:ascii="ArialMT" w:hAnsi="ArialMT"/>
        </w:rPr>
        <w:footnoteReference w:id="7"/>
      </w:r>
      <w:r w:rsidR="00000000" w:rsidRPr="00C337D4">
        <w:rPr>
          <w:rFonts w:ascii="ArialMT" w:hAnsi="ArialMT"/>
        </w:rPr>
        <w:t xml:space="preserve"> The Court must be put in a position to understand how and/or why the delay came about in order to assess the conduct of the applicant or the lack thereof. </w:t>
      </w:r>
      <w:r w:rsidR="00000000">
        <w:t xml:space="preserve">In </w:t>
      </w:r>
      <w:r w:rsidR="00000000" w:rsidRPr="00A14B5C">
        <w:rPr>
          <w:rFonts w:ascii="ArialMT" w:hAnsi="ArialMT"/>
          <w:i/>
          <w:iCs/>
          <w:lang w:val="en-GB"/>
        </w:rPr>
        <w:t>Grootboom v National Prosecuting Authority</w:t>
      </w:r>
      <w:r w:rsidR="00000000" w:rsidRPr="00A14B5C">
        <w:rPr>
          <w:rFonts w:ascii="ArialMT" w:hAnsi="ArialMT"/>
          <w:lang w:val="en-GB"/>
        </w:rPr>
        <w:t>,</w:t>
      </w:r>
      <w:r w:rsidR="00000000">
        <w:rPr>
          <w:rStyle w:val="FootnoteReference"/>
          <w:rFonts w:ascii="ArialMT" w:hAnsi="ArialMT"/>
          <w:lang w:val="en-GB"/>
        </w:rPr>
        <w:footnoteReference w:id="8"/>
      </w:r>
      <w:r w:rsidR="00000000" w:rsidRPr="00A14B5C">
        <w:rPr>
          <w:rFonts w:ascii="ArialMT" w:hAnsi="ArialMT"/>
          <w:lang w:val="en-GB"/>
        </w:rPr>
        <w:t xml:space="preserve"> the Constitutional Court </w:t>
      </w:r>
      <w:r w:rsidR="00C337D4" w:rsidRPr="00A14B5C">
        <w:rPr>
          <w:rFonts w:ascii="ArialMT" w:hAnsi="ArialMT"/>
          <w:lang w:val="en-GB"/>
        </w:rPr>
        <w:t xml:space="preserve">held that a </w:t>
      </w:r>
      <w:r w:rsidR="00000000" w:rsidRPr="00A14B5C">
        <w:rPr>
          <w:rFonts w:ascii="ArialMT" w:hAnsi="ArialMT"/>
          <w:lang w:val="en-GB"/>
        </w:rPr>
        <w:t xml:space="preserve">party </w:t>
      </w:r>
      <w:r w:rsidR="00A14B5C" w:rsidRPr="00A14B5C">
        <w:rPr>
          <w:rFonts w:ascii="ArialMT" w:hAnsi="ArialMT"/>
          <w:lang w:val="en-GB"/>
        </w:rPr>
        <w:t>must</w:t>
      </w:r>
      <w:r w:rsidR="00000000" w:rsidRPr="00A14B5C">
        <w:rPr>
          <w:rFonts w:ascii="ArialMT" w:hAnsi="ArialMT"/>
          <w:lang w:val="en-GB"/>
        </w:rPr>
        <w:t xml:space="preserve"> give a full explanation for the non-compliance with the rules </w:t>
      </w:r>
      <w:r w:rsidR="00C337D4" w:rsidRPr="00A14B5C">
        <w:rPr>
          <w:rFonts w:ascii="ArialMT" w:hAnsi="ArialMT"/>
          <w:lang w:val="en-GB"/>
        </w:rPr>
        <w:t>and that of “</w:t>
      </w:r>
      <w:r w:rsidR="00000000" w:rsidRPr="00A14B5C">
        <w:rPr>
          <w:rFonts w:ascii="ArialMT" w:hAnsi="ArialMT"/>
          <w:lang w:val="en-GB"/>
        </w:rPr>
        <w:t>great significance, the explanation must be reasonable enough to excuse the default.”</w:t>
      </w:r>
      <w:r w:rsidR="00C337D4" w:rsidRPr="00A14B5C">
        <w:rPr>
          <w:rFonts w:ascii="ArialMT" w:hAnsi="ArialMT"/>
          <w:lang w:val="en-GB"/>
        </w:rPr>
        <w:t xml:space="preserve"> </w:t>
      </w:r>
    </w:p>
    <w:p w14:paraId="3E666FFD" w14:textId="7D4CDEB0" w:rsidR="008036D8" w:rsidRPr="008036D8" w:rsidRDefault="006E616E" w:rsidP="006E616E">
      <w:pPr>
        <w:pStyle w:val="Judgmentparagraph"/>
        <w:numPr>
          <w:ilvl w:val="0"/>
          <w:numId w:val="0"/>
        </w:numPr>
        <w:ind w:left="567" w:hanging="567"/>
      </w:pPr>
      <w:r w:rsidRPr="008036D8">
        <w:t>[19]</w:t>
      </w:r>
      <w:r w:rsidRPr="008036D8">
        <w:tab/>
      </w:r>
      <w:r w:rsidR="00000000">
        <w:t xml:space="preserve">I start with the first requirement: the applicant must give a reasonable explanation for his delay. </w:t>
      </w:r>
      <w:r w:rsidR="00C337D4">
        <w:t xml:space="preserve">The delay in question is the 18 months between January 2020 and August 2021. During this period, the applicant failed to file his plea. In fact, the applicant was entirely silent during this period. </w:t>
      </w:r>
      <w:r w:rsidR="00000000" w:rsidRPr="00713972">
        <w:rPr>
          <w:rFonts w:ascii="ArialMT" w:hAnsi="ArialMT"/>
        </w:rPr>
        <w:t xml:space="preserve">The applicant explains the delay with reference to four factors. The applicant refers to a delay as a result of the amendment of the summons, the COVID regulations, attempts at settlement and the failure of his previous attorneys to inform him of the notice of bar. </w:t>
      </w:r>
      <w:r w:rsidR="00713972">
        <w:rPr>
          <w:rFonts w:ascii="ArialMT" w:hAnsi="ArialMT"/>
        </w:rPr>
        <w:t xml:space="preserve">The Court considers the four </w:t>
      </w:r>
      <w:r w:rsidR="00C337D4">
        <w:rPr>
          <w:rFonts w:ascii="ArialMT" w:hAnsi="ArialMT"/>
        </w:rPr>
        <w:t>explanations</w:t>
      </w:r>
      <w:r w:rsidR="00713972">
        <w:rPr>
          <w:rFonts w:ascii="ArialMT" w:hAnsi="ArialMT"/>
        </w:rPr>
        <w:t>.</w:t>
      </w:r>
    </w:p>
    <w:p w14:paraId="7AE31D6A" w14:textId="1F50E423" w:rsidR="00A14B5C" w:rsidRPr="00A14B5C" w:rsidRDefault="006E616E" w:rsidP="006E616E">
      <w:pPr>
        <w:pStyle w:val="Judgmentparagraph"/>
        <w:numPr>
          <w:ilvl w:val="0"/>
          <w:numId w:val="0"/>
        </w:numPr>
        <w:ind w:left="567" w:hanging="567"/>
      </w:pPr>
      <w:r w:rsidRPr="00A14B5C">
        <w:t>[20]</w:t>
      </w:r>
      <w:r w:rsidRPr="00A14B5C">
        <w:tab/>
      </w:r>
      <w:r w:rsidR="00000000">
        <w:rPr>
          <w:rFonts w:ascii="ArialMT" w:hAnsi="ArialMT"/>
        </w:rPr>
        <w:t xml:space="preserve">First, the explanation that the delay was caused by the amendment. </w:t>
      </w:r>
      <w:r w:rsidR="00C337D4">
        <w:rPr>
          <w:rFonts w:ascii="ArialMT" w:hAnsi="ArialMT"/>
        </w:rPr>
        <w:t>On</w:t>
      </w:r>
      <w:r w:rsidR="00D263C9">
        <w:rPr>
          <w:rFonts w:ascii="ArialMT" w:hAnsi="ArialMT"/>
        </w:rPr>
        <w:t xml:space="preserve"> 9 April 2020, the respondent gave notice of intention to amend </w:t>
      </w:r>
      <w:r w:rsidR="00000000">
        <w:rPr>
          <w:rFonts w:ascii="ArialMT" w:hAnsi="ArialMT"/>
        </w:rPr>
        <w:t>his</w:t>
      </w:r>
      <w:r w:rsidR="00D263C9">
        <w:rPr>
          <w:rFonts w:ascii="ArialMT" w:hAnsi="ArialMT"/>
        </w:rPr>
        <w:t xml:space="preserve"> summons. </w:t>
      </w:r>
      <w:r w:rsidR="008036D8">
        <w:rPr>
          <w:rFonts w:ascii="ArialMT" w:hAnsi="ArialMT"/>
        </w:rPr>
        <w:t xml:space="preserve">The respondent amended </w:t>
      </w:r>
      <w:r w:rsidR="00000000">
        <w:rPr>
          <w:rFonts w:ascii="ArialMT" w:hAnsi="ArialMT"/>
        </w:rPr>
        <w:t>his</w:t>
      </w:r>
      <w:r w:rsidR="008036D8">
        <w:rPr>
          <w:rFonts w:ascii="ArialMT" w:hAnsi="ArialMT"/>
        </w:rPr>
        <w:t xml:space="preserve"> summons in April 2020. By this stage already, the applicant's plea was</w:t>
      </w:r>
      <w:r w:rsidR="00AD520B">
        <w:rPr>
          <w:rFonts w:ascii="ArialMT" w:hAnsi="ArialMT"/>
        </w:rPr>
        <w:t xml:space="preserve"> three</w:t>
      </w:r>
      <w:r w:rsidR="008036D8">
        <w:rPr>
          <w:rFonts w:ascii="ArialMT" w:hAnsi="ArialMT"/>
        </w:rPr>
        <w:t xml:space="preserve"> </w:t>
      </w:r>
      <w:r w:rsidR="00AD520B">
        <w:rPr>
          <w:rFonts w:ascii="ArialMT" w:hAnsi="ArialMT"/>
        </w:rPr>
        <w:t xml:space="preserve">months </w:t>
      </w:r>
      <w:r w:rsidR="008036D8">
        <w:rPr>
          <w:rFonts w:ascii="ArialMT" w:hAnsi="ArialMT"/>
        </w:rPr>
        <w:t xml:space="preserve">out of time. </w:t>
      </w:r>
      <w:r w:rsidR="00C337D4">
        <w:rPr>
          <w:rFonts w:ascii="ArialMT" w:hAnsi="ArialMT"/>
        </w:rPr>
        <w:t xml:space="preserve">The respondent’s plea was due on 5 February 2020. </w:t>
      </w:r>
      <w:r w:rsidR="00AD520B">
        <w:rPr>
          <w:rFonts w:ascii="ArialMT" w:hAnsi="ArialMT"/>
        </w:rPr>
        <w:t xml:space="preserve">The amendment could not have caused the late filing of the plea – as it was amended after the plea was due. </w:t>
      </w:r>
      <w:r w:rsidR="00C337D4">
        <w:rPr>
          <w:rFonts w:ascii="ArialMT" w:hAnsi="ArialMT"/>
        </w:rPr>
        <w:t>The Court notes that the applicant relies on an event of April 2020 to justify its failure to act in the preceding three months.</w:t>
      </w:r>
      <w:r w:rsidR="00AD520B">
        <w:rPr>
          <w:rFonts w:ascii="ArialMT" w:hAnsi="ArialMT"/>
        </w:rPr>
        <w:t xml:space="preserve"> </w:t>
      </w:r>
      <w:r w:rsidR="00000000">
        <w:rPr>
          <w:rFonts w:ascii="ArialMT" w:hAnsi="ArialMT"/>
        </w:rPr>
        <w:t>The explanation is not satisfactory.</w:t>
      </w:r>
    </w:p>
    <w:p w14:paraId="75EC69E9" w14:textId="1259EFCA" w:rsidR="008036D8" w:rsidRPr="00AD520B" w:rsidRDefault="006E616E" w:rsidP="006E616E">
      <w:pPr>
        <w:pStyle w:val="Judgmentparagraph"/>
        <w:numPr>
          <w:ilvl w:val="0"/>
          <w:numId w:val="0"/>
        </w:numPr>
        <w:ind w:left="567" w:hanging="567"/>
      </w:pPr>
      <w:r w:rsidRPr="00AD520B">
        <w:lastRenderedPageBreak/>
        <w:t>[21]</w:t>
      </w:r>
      <w:r w:rsidRPr="00AD520B">
        <w:tab/>
      </w:r>
      <w:r w:rsidR="00000000">
        <w:rPr>
          <w:rFonts w:ascii="ArialMT" w:hAnsi="ArialMT"/>
        </w:rPr>
        <w:t>In any event</w:t>
      </w:r>
      <w:r w:rsidR="00C337D4">
        <w:rPr>
          <w:rFonts w:ascii="ArialMT" w:hAnsi="ArialMT"/>
        </w:rPr>
        <w:t>, even if the Court were to accept the applicant’s explanation, it only covers January to April 2020. T</w:t>
      </w:r>
      <w:r w:rsidR="00000000">
        <w:rPr>
          <w:rFonts w:ascii="ArialMT" w:hAnsi="ArialMT"/>
        </w:rPr>
        <w:t>his leaves the period from April 2020 until August 2021 unexplained.</w:t>
      </w:r>
      <w:r w:rsidR="00C337D4">
        <w:rPr>
          <w:rFonts w:ascii="ArialMT" w:hAnsi="ArialMT"/>
        </w:rPr>
        <w:t xml:space="preserve"> The explanation is not satisfactory, nor does it explain the entire period of the delay. </w:t>
      </w:r>
    </w:p>
    <w:p w14:paraId="09A7F9F9" w14:textId="725A6ECF" w:rsidR="00A14B5C" w:rsidRPr="00A14B5C" w:rsidRDefault="006E616E" w:rsidP="006E616E">
      <w:pPr>
        <w:pStyle w:val="Judgmentparagraph"/>
        <w:numPr>
          <w:ilvl w:val="0"/>
          <w:numId w:val="0"/>
        </w:numPr>
        <w:ind w:left="567" w:hanging="567"/>
      </w:pPr>
      <w:r w:rsidRPr="00A14B5C">
        <w:t>[22]</w:t>
      </w:r>
      <w:r w:rsidRPr="00A14B5C">
        <w:tab/>
      </w:r>
      <w:r w:rsidR="00000000">
        <w:rPr>
          <w:rFonts w:ascii="ArialMT" w:hAnsi="ArialMT"/>
        </w:rPr>
        <w:t xml:space="preserve">Second, the applicant relies on settlement discussions to explain </w:t>
      </w:r>
      <w:r w:rsidR="00D263C9">
        <w:rPr>
          <w:rFonts w:ascii="ArialMT" w:hAnsi="ArialMT"/>
        </w:rPr>
        <w:t>the</w:t>
      </w:r>
      <w:r w:rsidR="00000000">
        <w:rPr>
          <w:rFonts w:ascii="ArialMT" w:hAnsi="ArialMT"/>
        </w:rPr>
        <w:t xml:space="preserve"> delay. </w:t>
      </w:r>
      <w:r w:rsidR="00AD520B">
        <w:rPr>
          <w:rFonts w:ascii="ArialMT" w:hAnsi="ArialMT"/>
        </w:rPr>
        <w:t xml:space="preserve">The settlement negotiations terminated on 31 January 2020. </w:t>
      </w:r>
      <w:r w:rsidR="00C337D4">
        <w:rPr>
          <w:rFonts w:ascii="ArialMT" w:hAnsi="ArialMT"/>
        </w:rPr>
        <w:t>The plea was due on 5 February 2020.</w:t>
      </w:r>
      <w:r w:rsidR="00AD520B">
        <w:rPr>
          <w:rFonts w:ascii="ArialMT" w:hAnsi="ArialMT"/>
        </w:rPr>
        <w:t xml:space="preserve"> In other words, </w:t>
      </w:r>
      <w:r w:rsidR="00C337D4">
        <w:rPr>
          <w:rFonts w:ascii="ArialMT" w:hAnsi="ArialMT"/>
        </w:rPr>
        <w:t xml:space="preserve">even on the applicant’s timeline, </w:t>
      </w:r>
      <w:r w:rsidR="00AD520B">
        <w:rPr>
          <w:rFonts w:ascii="ArialMT" w:hAnsi="ArialMT"/>
        </w:rPr>
        <w:t xml:space="preserve">the settlement discussions ended before the plea was due. </w:t>
      </w:r>
      <w:r w:rsidR="00D263C9">
        <w:rPr>
          <w:rFonts w:ascii="ArialMT" w:hAnsi="ArialMT"/>
        </w:rPr>
        <w:t>Again, the applicant raises an explanation which is demonstrably not supported by the chronology</w:t>
      </w:r>
      <w:r w:rsidR="00000000">
        <w:rPr>
          <w:rFonts w:ascii="ArialMT" w:hAnsi="ArialMT"/>
        </w:rPr>
        <w:t xml:space="preserve"> and is not satisfactory.</w:t>
      </w:r>
      <w:r w:rsidR="00C337D4">
        <w:rPr>
          <w:rFonts w:ascii="ArialMT" w:hAnsi="ArialMT"/>
        </w:rPr>
        <w:t xml:space="preserve"> </w:t>
      </w:r>
    </w:p>
    <w:p w14:paraId="0C2D6F58" w14:textId="5F2A3C5C" w:rsidR="00AD520B" w:rsidRPr="00FA386E" w:rsidRDefault="006E616E" w:rsidP="006E616E">
      <w:pPr>
        <w:pStyle w:val="Judgmentparagraph"/>
        <w:numPr>
          <w:ilvl w:val="0"/>
          <w:numId w:val="0"/>
        </w:numPr>
        <w:ind w:left="567" w:hanging="567"/>
      </w:pPr>
      <w:r w:rsidRPr="00FA386E">
        <w:t>[23]</w:t>
      </w:r>
      <w:r w:rsidRPr="00FA386E">
        <w:tab/>
      </w:r>
      <w:r w:rsidR="00000000">
        <w:rPr>
          <w:rFonts w:ascii="ArialMT" w:hAnsi="ArialMT"/>
        </w:rPr>
        <w:t xml:space="preserve">In addition, even if the applicant's explanation was to be accepted, it still leaves the period from 31 January 2020 until August 2021 unexplained. The applicant's reliance on the settlement discussions leaves a lengthy period, as long as a year, unexplained.  </w:t>
      </w:r>
    </w:p>
    <w:p w14:paraId="46154B0D" w14:textId="69F10A6F" w:rsidR="00C337D4" w:rsidRPr="00C337D4" w:rsidRDefault="006E616E" w:rsidP="006E616E">
      <w:pPr>
        <w:pStyle w:val="Judgmentparagraph"/>
        <w:numPr>
          <w:ilvl w:val="0"/>
          <w:numId w:val="0"/>
        </w:numPr>
        <w:ind w:left="567" w:hanging="567"/>
      </w:pPr>
      <w:r w:rsidRPr="00C337D4">
        <w:t>[24]</w:t>
      </w:r>
      <w:r w:rsidRPr="00C337D4">
        <w:tab/>
      </w:r>
      <w:r w:rsidR="00000000">
        <w:rPr>
          <w:rFonts w:ascii="ArialMT" w:hAnsi="ArialMT"/>
        </w:rPr>
        <w:t xml:space="preserve">In addition, the respondent </w:t>
      </w:r>
      <w:r w:rsidR="00582E23">
        <w:rPr>
          <w:rFonts w:ascii="ArialMT" w:hAnsi="ArialMT"/>
        </w:rPr>
        <w:t>notes that the applicant has not provided any particulars in relation to the alleged settlement discussions.</w:t>
      </w:r>
      <w:r w:rsidR="00000000">
        <w:rPr>
          <w:rFonts w:ascii="ArialMT" w:hAnsi="ArialMT"/>
        </w:rPr>
        <w:t xml:space="preserve"> </w:t>
      </w:r>
      <w:r w:rsidR="00D7764F">
        <w:rPr>
          <w:rFonts w:ascii="ArialMT" w:hAnsi="ArialMT"/>
        </w:rPr>
        <w:t>The Court considered the applicant's papers, and they show that t</w:t>
      </w:r>
      <w:r w:rsidR="00000000">
        <w:rPr>
          <w:rFonts w:ascii="ArialMT" w:hAnsi="ArialMT"/>
        </w:rPr>
        <w:t>he applicant indeed provided no particulars regarding the alleged settlement discussions. The Court is not told when these discussions took place, what they yielded or who were involved. The Court is told no more tha</w:t>
      </w:r>
      <w:r w:rsidR="00D7764F">
        <w:rPr>
          <w:rFonts w:ascii="ArialMT" w:hAnsi="ArialMT"/>
        </w:rPr>
        <w:t>n</w:t>
      </w:r>
      <w:r w:rsidR="00000000">
        <w:rPr>
          <w:rFonts w:ascii="ArialMT" w:hAnsi="ArialMT"/>
        </w:rPr>
        <w:t xml:space="preserve"> there were settlement discussions. The applicant has, therefore, not provided the Court with </w:t>
      </w:r>
      <w:r w:rsidR="00D7764F">
        <w:rPr>
          <w:rFonts w:ascii="ArialMT" w:hAnsi="ArialMT"/>
        </w:rPr>
        <w:t>a full explanation in this regard</w:t>
      </w:r>
      <w:r w:rsidR="00000000">
        <w:rPr>
          <w:rFonts w:ascii="ArialMT" w:hAnsi="ArialMT"/>
        </w:rPr>
        <w:t>.</w:t>
      </w:r>
    </w:p>
    <w:p w14:paraId="39ED0186" w14:textId="4FCF976D" w:rsidR="00C337D4" w:rsidRPr="00C337D4" w:rsidRDefault="006E616E" w:rsidP="006E616E">
      <w:pPr>
        <w:pStyle w:val="Judgmentparagraph"/>
        <w:numPr>
          <w:ilvl w:val="0"/>
          <w:numId w:val="0"/>
        </w:numPr>
        <w:ind w:left="567" w:hanging="567"/>
      </w:pPr>
      <w:r w:rsidRPr="00C337D4">
        <w:t>[25]</w:t>
      </w:r>
      <w:r w:rsidRPr="00C337D4">
        <w:tab/>
      </w:r>
      <w:r w:rsidR="00000000">
        <w:rPr>
          <w:rFonts w:ascii="ArialMT" w:hAnsi="ArialMT"/>
        </w:rPr>
        <w:t xml:space="preserve">The respondent, in response to the vague allegation of settlement discussions, pleads a detailed response. </w:t>
      </w:r>
      <w:r w:rsidR="00582E23">
        <w:rPr>
          <w:rFonts w:ascii="ArialMT" w:hAnsi="ArialMT"/>
        </w:rPr>
        <w:t xml:space="preserve">The only engagement which could be perceived as a settlement discussion is the respondent's offer for the applicant to enter into an </w:t>
      </w:r>
      <w:r w:rsidR="00000000">
        <w:rPr>
          <w:rFonts w:ascii="ArialMT" w:hAnsi="ArialMT"/>
        </w:rPr>
        <w:t>“</w:t>
      </w:r>
      <w:r w:rsidR="00582E23">
        <w:rPr>
          <w:rFonts w:ascii="ArialMT" w:hAnsi="ArialMT"/>
        </w:rPr>
        <w:t>Easysell</w:t>
      </w:r>
      <w:r w:rsidR="00000000">
        <w:rPr>
          <w:rFonts w:ascii="ArialMT" w:hAnsi="ArialMT"/>
        </w:rPr>
        <w:t>”</w:t>
      </w:r>
      <w:r w:rsidR="00582E23">
        <w:rPr>
          <w:rFonts w:ascii="ArialMT" w:hAnsi="ArialMT"/>
        </w:rPr>
        <w:t xml:space="preserve"> agreement with the respondent. The respondent tendered this offer to the applicant in December 2019. The offer is for the respondent to value, market and sell the property. The applicant did not avail the property for valuation, and the </w:t>
      </w:r>
      <w:r w:rsidR="00D7764F">
        <w:rPr>
          <w:rFonts w:ascii="ArialMT" w:hAnsi="ArialMT"/>
        </w:rPr>
        <w:t>respondent</w:t>
      </w:r>
      <w:r w:rsidR="00582E23">
        <w:rPr>
          <w:rFonts w:ascii="ArialMT" w:hAnsi="ArialMT"/>
        </w:rPr>
        <w:t xml:space="preserve"> terminated the Easysell mandate due to "no contact" in January 2020. This is the only "settlement" engagement between the parties.  </w:t>
      </w:r>
    </w:p>
    <w:p w14:paraId="54603650" w14:textId="57BB844E" w:rsidR="00D7764F" w:rsidRPr="00D7764F" w:rsidRDefault="006E616E" w:rsidP="006E616E">
      <w:pPr>
        <w:pStyle w:val="Judgmentparagraph"/>
        <w:numPr>
          <w:ilvl w:val="0"/>
          <w:numId w:val="0"/>
        </w:numPr>
        <w:ind w:left="567" w:hanging="567"/>
      </w:pPr>
      <w:r w:rsidRPr="00D7764F">
        <w:t>[26]</w:t>
      </w:r>
      <w:r w:rsidRPr="00D7764F">
        <w:tab/>
      </w:r>
      <w:r w:rsidR="00000000">
        <w:rPr>
          <w:rFonts w:ascii="ArialMT" w:hAnsi="ArialMT"/>
        </w:rPr>
        <w:t xml:space="preserve">The Court has no version from the applicant regarding the alleged settlement discussions and a detailed version from the respondent. The detailed version from the respondent indicates, at best, a lacklustre response from the applicant to settlement </w:t>
      </w:r>
      <w:r w:rsidR="00000000">
        <w:rPr>
          <w:rFonts w:ascii="ArialMT" w:hAnsi="ArialMT"/>
        </w:rPr>
        <w:lastRenderedPageBreak/>
        <w:t xml:space="preserve">discussions. In any event, the only version before this Court – from the respondent in motion proceedings seeking final relief – is that these discussions terminated in January 2020. The applicant's reliance on settlement discussions does not provide a full explanation and is disputed by the respondent. </w:t>
      </w:r>
    </w:p>
    <w:p w14:paraId="0A108397" w14:textId="06FA9F3C" w:rsidR="00FA386E" w:rsidRPr="00AD520B" w:rsidRDefault="006E616E" w:rsidP="006E616E">
      <w:pPr>
        <w:pStyle w:val="Judgmentparagraph"/>
        <w:numPr>
          <w:ilvl w:val="0"/>
          <w:numId w:val="0"/>
        </w:numPr>
        <w:ind w:left="567" w:hanging="567"/>
      </w:pPr>
      <w:r w:rsidRPr="00AD520B">
        <w:t>[27]</w:t>
      </w:r>
      <w:r w:rsidRPr="00AD520B">
        <w:tab/>
      </w:r>
      <w:r w:rsidR="00000000">
        <w:rPr>
          <w:rFonts w:ascii="ArialMT" w:hAnsi="ArialMT"/>
        </w:rPr>
        <w:t>In any event, as with the other explanations, even if it were to be accepted, it still leaves the entire period from January 2020 until August 2021 without any explanation – let alone an adequate explanation.</w:t>
      </w:r>
    </w:p>
    <w:p w14:paraId="3694FA3E" w14:textId="54C43A3A" w:rsidR="00AD520B" w:rsidRPr="00AD520B" w:rsidRDefault="006E616E" w:rsidP="006E616E">
      <w:pPr>
        <w:pStyle w:val="Judgmentparagraph"/>
        <w:numPr>
          <w:ilvl w:val="0"/>
          <w:numId w:val="0"/>
        </w:numPr>
        <w:ind w:left="567" w:hanging="567"/>
      </w:pPr>
      <w:r w:rsidRPr="00AD520B">
        <w:t>[28]</w:t>
      </w:r>
      <w:r w:rsidRPr="00AD520B">
        <w:tab/>
      </w:r>
      <w:r w:rsidR="00000000">
        <w:rPr>
          <w:rFonts w:ascii="ArialMT" w:hAnsi="ArialMT"/>
        </w:rPr>
        <w:t xml:space="preserve">Third, the applicant contends that the Covid regulations resulted in a delay in settlement negotiations. </w:t>
      </w:r>
      <w:r w:rsidR="00C337D4">
        <w:rPr>
          <w:rFonts w:ascii="ArialMT" w:hAnsi="ArialMT"/>
        </w:rPr>
        <w:t>The applicant provides no particularity to bolster this explanation. In any event, t</w:t>
      </w:r>
      <w:r w:rsidR="00000000">
        <w:rPr>
          <w:rFonts w:ascii="ArialMT" w:hAnsi="ArialMT"/>
        </w:rPr>
        <w:t>he settlement negotiations terminated in January 2020. The Covid pandemic impacted South Africa from March 202</w:t>
      </w:r>
      <w:r w:rsidR="00C337D4">
        <w:rPr>
          <w:rFonts w:ascii="ArialMT" w:hAnsi="ArialMT"/>
        </w:rPr>
        <w:t>0</w:t>
      </w:r>
      <w:r w:rsidR="00000000">
        <w:rPr>
          <w:rFonts w:ascii="ArialMT" w:hAnsi="ArialMT"/>
        </w:rPr>
        <w:t xml:space="preserve">. </w:t>
      </w:r>
      <w:r w:rsidR="00D263C9">
        <w:rPr>
          <w:rFonts w:ascii="ArialMT" w:hAnsi="ArialMT"/>
        </w:rPr>
        <w:t xml:space="preserve">Again, the applicant raises an explanation which is demonstrably not supported by the chronology. </w:t>
      </w:r>
      <w:r w:rsidR="00C337D4">
        <w:rPr>
          <w:rFonts w:ascii="ArialMT" w:hAnsi="ArialMT"/>
        </w:rPr>
        <w:t xml:space="preserve">The events of March 2020 could not impact negotiations, which terminated in January 2020. </w:t>
      </w:r>
      <w:r w:rsidR="00D263C9">
        <w:rPr>
          <w:rFonts w:ascii="ArialMT" w:hAnsi="ArialMT"/>
        </w:rPr>
        <w:t>This explanation</w:t>
      </w:r>
      <w:r w:rsidR="00C337D4">
        <w:rPr>
          <w:rFonts w:ascii="ArialMT" w:hAnsi="ArialMT"/>
        </w:rPr>
        <w:t xml:space="preserve"> is not borne out by objective facts. It is, therefore, neither a full explanation nor a reasonable one. </w:t>
      </w:r>
    </w:p>
    <w:p w14:paraId="0C50F3D2" w14:textId="15A77871" w:rsidR="00D7764F" w:rsidRPr="00D7764F" w:rsidRDefault="006E616E" w:rsidP="006E616E">
      <w:pPr>
        <w:pStyle w:val="Judgmentparagraph"/>
        <w:numPr>
          <w:ilvl w:val="0"/>
          <w:numId w:val="0"/>
        </w:numPr>
        <w:ind w:left="567" w:hanging="567"/>
      </w:pPr>
      <w:r w:rsidRPr="00D7764F">
        <w:t>[29]</w:t>
      </w:r>
      <w:r w:rsidRPr="00D7764F">
        <w:tab/>
      </w:r>
      <w:r w:rsidR="00000000">
        <w:rPr>
          <w:rFonts w:ascii="ArialMT" w:hAnsi="ArialMT"/>
        </w:rPr>
        <w:t>Fourth, t</w:t>
      </w:r>
      <w:r w:rsidR="00AD520B">
        <w:rPr>
          <w:rFonts w:ascii="ArialMT" w:hAnsi="ArialMT"/>
        </w:rPr>
        <w:t xml:space="preserve">he applicant </w:t>
      </w:r>
      <w:r w:rsidR="00C337D4">
        <w:rPr>
          <w:rFonts w:ascii="ArialMT" w:hAnsi="ArialMT"/>
        </w:rPr>
        <w:t>blames his</w:t>
      </w:r>
      <w:r w:rsidR="00AD520B">
        <w:rPr>
          <w:rFonts w:ascii="ArialMT" w:hAnsi="ArialMT"/>
        </w:rPr>
        <w:t xml:space="preserve"> </w:t>
      </w:r>
      <w:r w:rsidR="00C337D4">
        <w:rPr>
          <w:rFonts w:ascii="ArialMT" w:hAnsi="ArialMT"/>
        </w:rPr>
        <w:t>former</w:t>
      </w:r>
      <w:r w:rsidR="00AD520B">
        <w:rPr>
          <w:rFonts w:ascii="ArialMT" w:hAnsi="ArialMT"/>
        </w:rPr>
        <w:t xml:space="preserve"> attorney for not </w:t>
      </w:r>
      <w:r w:rsidR="00000000">
        <w:rPr>
          <w:rFonts w:ascii="ArialMT" w:hAnsi="ArialMT"/>
        </w:rPr>
        <w:t>responding</w:t>
      </w:r>
      <w:r w:rsidR="00AD520B">
        <w:rPr>
          <w:rFonts w:ascii="ArialMT" w:hAnsi="ArialMT"/>
        </w:rPr>
        <w:t xml:space="preserve">. </w:t>
      </w:r>
      <w:r w:rsidR="00C337D4">
        <w:rPr>
          <w:rFonts w:ascii="ArialMT" w:hAnsi="ArialMT"/>
        </w:rPr>
        <w:t xml:space="preserve">The applicant states that only when he was confronted with the default judgment application did he consult with his current attorneys, who informed him of the notice of bar. The applicant pleads, in generalised terms, that he left the issue to his former attorneys to deal with.  </w:t>
      </w:r>
    </w:p>
    <w:p w14:paraId="18A663DB" w14:textId="763CCD93" w:rsidR="00D7764F" w:rsidRPr="00D7764F" w:rsidRDefault="006E616E" w:rsidP="006E616E">
      <w:pPr>
        <w:pStyle w:val="Judgmentparagraph"/>
        <w:numPr>
          <w:ilvl w:val="0"/>
          <w:numId w:val="0"/>
        </w:numPr>
        <w:ind w:left="567" w:hanging="567"/>
      </w:pPr>
      <w:r w:rsidRPr="00D7764F">
        <w:t>[30]</w:t>
      </w:r>
      <w:r w:rsidRPr="00D7764F">
        <w:tab/>
      </w:r>
      <w:r w:rsidR="00000000">
        <w:rPr>
          <w:rFonts w:ascii="ArialMT" w:hAnsi="ArialMT"/>
        </w:rPr>
        <w:t>The problem with this explanation is two-fold. First, the applicant provides only this conclusion and pleads nothing in support of this contention. There are no foundational facts presented to the Court and only the conclusion that his former attorneys were entrusted to deal with this matter. The Court is not told whether the applicant made any inquiries about the summons hanging over his head, his non-payment of more than a year or the pending litigation. The Court is not told when the applicant changed from his former attorneys to his present attorneys</w:t>
      </w:r>
      <w:r w:rsidR="00AD520B">
        <w:rPr>
          <w:rFonts w:ascii="ArialMT" w:hAnsi="ArialMT"/>
        </w:rPr>
        <w:t>.</w:t>
      </w:r>
      <w:r w:rsidR="00000000">
        <w:rPr>
          <w:rFonts w:ascii="ArialMT" w:hAnsi="ArialMT"/>
        </w:rPr>
        <w:t xml:space="preserve"> The explanation is not reasonable and leaves the Court with more uncertainty as to the applicant’s seriousness in wishing to have this matter finalised. </w:t>
      </w:r>
      <w:r w:rsidR="00AD520B">
        <w:rPr>
          <w:rFonts w:ascii="ArialMT" w:hAnsi="ArialMT"/>
        </w:rPr>
        <w:t xml:space="preserve"> </w:t>
      </w:r>
    </w:p>
    <w:p w14:paraId="4251949C" w14:textId="2A6B6CE1" w:rsidR="00C337D4" w:rsidRPr="00C337D4" w:rsidRDefault="006E616E" w:rsidP="006E616E">
      <w:pPr>
        <w:pStyle w:val="Judgmentparagraph"/>
        <w:numPr>
          <w:ilvl w:val="0"/>
          <w:numId w:val="0"/>
        </w:numPr>
        <w:ind w:left="567" w:hanging="567"/>
      </w:pPr>
      <w:r w:rsidRPr="00C337D4">
        <w:lastRenderedPageBreak/>
        <w:t>[31]</w:t>
      </w:r>
      <w:r w:rsidRPr="00C337D4">
        <w:tab/>
      </w:r>
      <w:r w:rsidR="00000000">
        <w:rPr>
          <w:rFonts w:ascii="ArialMT" w:hAnsi="ArialMT"/>
        </w:rPr>
        <w:t xml:space="preserve">It also weighs with the Court </w:t>
      </w:r>
      <w:r w:rsidR="00000000" w:rsidRPr="00C337D4">
        <w:rPr>
          <w:rFonts w:ascii="ArialMT" w:hAnsi="ArialMT"/>
        </w:rPr>
        <w:t>that a party cannot hide behind the remissness of his attorney.</w:t>
      </w:r>
      <w:r w:rsidR="00000000">
        <w:rPr>
          <w:rFonts w:ascii="ArialMT" w:hAnsi="ArialMT"/>
          <w:vertAlign w:val="superscript"/>
        </w:rPr>
        <w:footnoteReference w:id="9"/>
      </w:r>
      <w:r w:rsidR="00000000">
        <w:rPr>
          <w:rFonts w:ascii="ArialMT" w:hAnsi="ArialMT"/>
        </w:rPr>
        <w:t xml:space="preserve"> In this case, the applicant has failed to show any moment of action to counter the 18 months of inaction – or pleaded a case sufficiently to be able to lay the blame at the feet of his previous attorneys.</w:t>
      </w:r>
    </w:p>
    <w:p w14:paraId="4EBF0C86" w14:textId="4D17F053" w:rsidR="00C337D4" w:rsidRPr="00C337D4" w:rsidRDefault="006E616E" w:rsidP="006E616E">
      <w:pPr>
        <w:pStyle w:val="Judgmentparagraph"/>
        <w:numPr>
          <w:ilvl w:val="0"/>
          <w:numId w:val="0"/>
        </w:numPr>
        <w:ind w:left="567" w:hanging="567"/>
      </w:pPr>
      <w:r w:rsidRPr="00C337D4">
        <w:t>[32]</w:t>
      </w:r>
      <w:r w:rsidRPr="00C337D4">
        <w:tab/>
      </w:r>
      <w:r w:rsidR="00000000">
        <w:rPr>
          <w:rFonts w:ascii="ArialMT" w:hAnsi="ArialMT"/>
        </w:rPr>
        <w:t xml:space="preserve"> In summary, </w:t>
      </w:r>
      <w:r w:rsidR="00000000">
        <w:t>t</w:t>
      </w:r>
      <w:r w:rsidR="00230B6F" w:rsidRPr="00C337D4">
        <w:rPr>
          <w:rFonts w:ascii="ArialMT" w:hAnsi="ArialMT"/>
        </w:rPr>
        <w:t xml:space="preserve">he explanations </w:t>
      </w:r>
      <w:r w:rsidR="00B676E9" w:rsidRPr="00C337D4">
        <w:rPr>
          <w:rFonts w:ascii="ArialMT" w:hAnsi="ArialMT"/>
        </w:rPr>
        <w:t>proffered</w:t>
      </w:r>
      <w:r w:rsidR="00000000">
        <w:rPr>
          <w:rFonts w:ascii="ArialMT" w:hAnsi="ArialMT"/>
        </w:rPr>
        <w:t xml:space="preserve"> – even if accepted at face value - </w:t>
      </w:r>
      <w:r w:rsidR="00230B6F" w:rsidRPr="00C337D4">
        <w:rPr>
          <w:rFonts w:ascii="ArialMT" w:hAnsi="ArialMT"/>
        </w:rPr>
        <w:t xml:space="preserve"> do not cover the entire period of delay. </w:t>
      </w:r>
      <w:r w:rsidR="00EE09D8" w:rsidRPr="00C337D4">
        <w:rPr>
          <w:rFonts w:ascii="ArialMT" w:hAnsi="ArialMT"/>
        </w:rPr>
        <w:t xml:space="preserve">The difficulty is that if all these explanations are accepted, they do not provide an explanation for the period of delay or even most of the period of the delay. </w:t>
      </w:r>
      <w:r w:rsidR="00230B6F" w:rsidRPr="00C337D4">
        <w:rPr>
          <w:rFonts w:ascii="ArialMT" w:hAnsi="ArialMT"/>
        </w:rPr>
        <w:t xml:space="preserve">The delay of more than a year from April 2020 until August 2021 </w:t>
      </w:r>
      <w:r w:rsidR="00000000">
        <w:rPr>
          <w:rFonts w:ascii="ArialMT" w:hAnsi="ArialMT"/>
        </w:rPr>
        <w:t>is, even on the applicant’s version,</w:t>
      </w:r>
      <w:r w:rsidR="00230B6F" w:rsidRPr="00C337D4">
        <w:rPr>
          <w:rFonts w:ascii="ArialMT" w:hAnsi="ArialMT"/>
        </w:rPr>
        <w:t xml:space="preserve"> explained. This is sufficient to conclude that </w:t>
      </w:r>
      <w:r w:rsidR="006E6466" w:rsidRPr="00C337D4">
        <w:rPr>
          <w:rFonts w:ascii="ArialMT" w:hAnsi="ArialMT"/>
        </w:rPr>
        <w:t>t</w:t>
      </w:r>
      <w:r w:rsidR="00230B6F" w:rsidRPr="00C337D4">
        <w:rPr>
          <w:rFonts w:ascii="ArialMT" w:hAnsi="ArialMT"/>
        </w:rPr>
        <w:t xml:space="preserve">he applicant has </w:t>
      </w:r>
      <w:r w:rsidR="00B676E9" w:rsidRPr="00C337D4">
        <w:rPr>
          <w:rFonts w:ascii="ArialMT" w:hAnsi="ArialMT"/>
        </w:rPr>
        <w:t>not</w:t>
      </w:r>
      <w:r w:rsidR="00230B6F" w:rsidRPr="00C337D4">
        <w:rPr>
          <w:rFonts w:ascii="ArialMT" w:hAnsi="ArialMT"/>
        </w:rPr>
        <w:t xml:space="preserve"> satisfied the </w:t>
      </w:r>
      <w:r w:rsidR="00D7764F">
        <w:rPr>
          <w:rFonts w:ascii="ArialMT" w:hAnsi="ArialMT"/>
        </w:rPr>
        <w:t xml:space="preserve">first </w:t>
      </w:r>
      <w:r w:rsidR="00B676E9" w:rsidRPr="00C337D4">
        <w:rPr>
          <w:rFonts w:ascii="ArialMT" w:hAnsi="ArialMT"/>
        </w:rPr>
        <w:t>requirement</w:t>
      </w:r>
      <w:r w:rsidR="00230B6F" w:rsidRPr="00C337D4">
        <w:rPr>
          <w:rFonts w:ascii="ArialMT" w:hAnsi="ArialMT"/>
        </w:rPr>
        <w:t xml:space="preserve"> for the upliftment of the bar.  </w:t>
      </w:r>
    </w:p>
    <w:p w14:paraId="12504115" w14:textId="5D31730F" w:rsidR="00C337D4" w:rsidRPr="00C337D4" w:rsidRDefault="006E616E" w:rsidP="006E616E">
      <w:pPr>
        <w:pStyle w:val="Judgmentparagraph"/>
        <w:numPr>
          <w:ilvl w:val="0"/>
          <w:numId w:val="0"/>
        </w:numPr>
        <w:ind w:left="567" w:hanging="567"/>
      </w:pPr>
      <w:r w:rsidRPr="00C337D4">
        <w:t>[33]</w:t>
      </w:r>
      <w:r w:rsidRPr="00C337D4">
        <w:tab/>
      </w:r>
      <w:r w:rsidR="00000000">
        <w:rPr>
          <w:rFonts w:ascii="ArialMT" w:hAnsi="ArialMT"/>
        </w:rPr>
        <w:t xml:space="preserve">In addition, the explanations proffered cannot be accepted by the Court as either being a full disclosure or an explanation. The explanations are also not borne out by the chronology of events. The Court notes that not one of the four explanations provides a reasonable explanation for the delay. Aside from not aligning with the full period of delay, these explanations are not satisfactory.  </w:t>
      </w:r>
    </w:p>
    <w:p w14:paraId="2BDD7249" w14:textId="7245072E" w:rsidR="00C337D4" w:rsidRDefault="006E616E" w:rsidP="006E616E">
      <w:pPr>
        <w:pStyle w:val="Judgmentparagraph"/>
        <w:numPr>
          <w:ilvl w:val="0"/>
          <w:numId w:val="0"/>
        </w:numPr>
        <w:ind w:left="567" w:hanging="567"/>
      </w:pPr>
      <w:r>
        <w:t>[34]</w:t>
      </w:r>
      <w:r>
        <w:tab/>
      </w:r>
      <w:r w:rsidR="00000000" w:rsidRPr="00C337D4">
        <w:rPr>
          <w:rFonts w:ascii="ArialMT" w:hAnsi="ArialMT"/>
        </w:rPr>
        <w:t xml:space="preserve">I draw from the Constitutional Court’s approach in </w:t>
      </w:r>
      <w:r w:rsidR="00000000" w:rsidRPr="00C337D4">
        <w:rPr>
          <w:i/>
          <w:iCs/>
        </w:rPr>
        <w:t>Van Wyk v Unitas Hospital (Open Democratic Advice Centre as Amicus Curiae</w:t>
      </w:r>
      <w:r w:rsidR="00000000" w:rsidRPr="00C337D4">
        <w:t>)</w:t>
      </w:r>
      <w:r w:rsidR="00D7764F">
        <w:t>(“</w:t>
      </w:r>
      <w:r w:rsidR="00D7764F" w:rsidRPr="00D7764F">
        <w:rPr>
          <w:i/>
          <w:iCs/>
        </w:rPr>
        <w:t>Van Wyk</w:t>
      </w:r>
      <w:r w:rsidR="00D7764F">
        <w:t>”)</w:t>
      </w:r>
      <w:r w:rsidR="00000000">
        <w:t>.</w:t>
      </w:r>
      <w:r w:rsidR="00000000">
        <w:rPr>
          <w:rStyle w:val="FootnoteReference"/>
        </w:rPr>
        <w:footnoteReference w:id="10"/>
      </w:r>
      <w:r w:rsidR="00000000">
        <w:t xml:space="preserve"> </w:t>
      </w:r>
      <w:r w:rsidR="00D7764F">
        <w:t xml:space="preserve">In </w:t>
      </w:r>
      <w:r w:rsidR="00D7764F" w:rsidRPr="00D7764F">
        <w:rPr>
          <w:i/>
          <w:iCs/>
        </w:rPr>
        <w:t>Van Wyk</w:t>
      </w:r>
      <w:r w:rsidR="00D7764F">
        <w:t>, the</w:t>
      </w:r>
      <w:r w:rsidR="00000000">
        <w:t xml:space="preserve"> Constitutional Court dismissed an application for condonation,</w:t>
      </w:r>
      <w:r w:rsidR="00000000">
        <w:rPr>
          <w:rStyle w:val="FootnoteReference"/>
        </w:rPr>
        <w:footnoteReference w:id="11"/>
      </w:r>
      <w:r w:rsidR="00D7764F">
        <w:t xml:space="preserve"> </w:t>
      </w:r>
      <w:r w:rsidR="00000000">
        <w:t>which is of assistance as it also deals with the non-compliance with the rules of Court. The Court noted that t</w:t>
      </w:r>
      <w:r w:rsidR="00000000" w:rsidRPr="00C337D4">
        <w:t xml:space="preserve">he failure by parties to comply with the rules of Court or directions is not of recent origin. </w:t>
      </w:r>
      <w:r w:rsidR="00000000">
        <w:t>The Court h</w:t>
      </w:r>
      <w:r w:rsidR="00B466D7">
        <w:t>eld</w:t>
      </w:r>
      <w:r w:rsidR="00000000">
        <w:t xml:space="preserve"> that a</w:t>
      </w:r>
      <w:r w:rsidR="00000000" w:rsidRPr="00C337D4">
        <w:t xml:space="preserve"> party seeking condonation must make out a case entitling it to the Court's indulgence. It must show sufficient cause. This requires a party to give a </w:t>
      </w:r>
      <w:r w:rsidR="00000000">
        <w:t>“</w:t>
      </w:r>
      <w:r w:rsidR="00000000" w:rsidRPr="00C337D4">
        <w:t>full explanation</w:t>
      </w:r>
      <w:r w:rsidR="00000000">
        <w:t>”</w:t>
      </w:r>
      <w:r w:rsidR="00000000" w:rsidRPr="00C337D4">
        <w:t xml:space="preserve"> for the non-compliance with the rules or the Court's directions. Of great significance, the </w:t>
      </w:r>
      <w:r w:rsidR="00000000">
        <w:t>“</w:t>
      </w:r>
      <w:r w:rsidR="00000000" w:rsidRPr="00C337D4">
        <w:t>explanation must be reasonable enough to excuse the default.</w:t>
      </w:r>
      <w:r w:rsidR="00000000">
        <w:t>”</w:t>
      </w:r>
      <w:r w:rsidR="00000000" w:rsidRPr="00C337D4">
        <w:t xml:space="preserve"> </w:t>
      </w:r>
      <w:r w:rsidR="00000000">
        <w:t xml:space="preserve">The </w:t>
      </w:r>
      <w:r w:rsidR="00D7764F">
        <w:t xml:space="preserve">Court identifies the </w:t>
      </w:r>
      <w:r w:rsidR="00000000">
        <w:t>purpose which underpins this approach as "</w:t>
      </w:r>
      <w:r w:rsidR="00000000" w:rsidRPr="00C337D4">
        <w:t>to ensure that the business of our courts is run effectively and efficiently</w:t>
      </w:r>
      <w:r w:rsidR="00000000">
        <w:t>”</w:t>
      </w:r>
      <w:r w:rsidR="00000000" w:rsidRPr="00C337D4">
        <w:t xml:space="preserve">. Invariably, this will lead to the orderly management of our courts’ rolls, which </w:t>
      </w:r>
      <w:r w:rsidR="00000000">
        <w:t>“</w:t>
      </w:r>
      <w:r w:rsidR="00000000" w:rsidRPr="00C337D4">
        <w:t>in turn will bring about the expeditious disposal of cases in the most cost-effective manner</w:t>
      </w:r>
      <w:r w:rsidR="00000000">
        <w:t>”</w:t>
      </w:r>
      <w:r w:rsidR="00000000" w:rsidRPr="00C337D4">
        <w:t xml:space="preserve">. </w:t>
      </w:r>
      <w:r w:rsidR="00000000" w:rsidRPr="00C337D4">
        <w:lastRenderedPageBreak/>
        <w:t>This is particularly important given the ever-increasing costs of litigation, which, if left unchecked, will make access to justice too expensive.</w:t>
      </w:r>
      <w:r w:rsidR="00000000">
        <w:rPr>
          <w:rStyle w:val="FootnoteReference"/>
        </w:rPr>
        <w:footnoteReference w:id="12"/>
      </w:r>
    </w:p>
    <w:p w14:paraId="69762213" w14:textId="17FD7A2E" w:rsidR="00C30AA2" w:rsidRPr="00D7764F" w:rsidRDefault="006E616E" w:rsidP="006E616E">
      <w:pPr>
        <w:pStyle w:val="Judgmentparagraph"/>
        <w:numPr>
          <w:ilvl w:val="0"/>
          <w:numId w:val="0"/>
        </w:numPr>
        <w:ind w:left="567" w:hanging="567"/>
      </w:pPr>
      <w:r w:rsidRPr="00D7764F">
        <w:t>[35]</w:t>
      </w:r>
      <w:r w:rsidRPr="00D7764F">
        <w:tab/>
      </w:r>
      <w:r w:rsidR="00C337D4" w:rsidRPr="00D7764F">
        <w:rPr>
          <w:rFonts w:ascii="ArialMT" w:hAnsi="ArialMT"/>
        </w:rPr>
        <w:t xml:space="preserve">The applicant has not demonstrated any </w:t>
      </w:r>
      <w:r w:rsidR="00C337D4" w:rsidRPr="00D7764F">
        <w:rPr>
          <w:rFonts w:ascii="ArialMT" w:hAnsi="ArialMT"/>
          <w:i/>
          <w:iCs/>
        </w:rPr>
        <w:t xml:space="preserve">bona fides </w:t>
      </w:r>
      <w:r w:rsidR="00C337D4" w:rsidRPr="00D7764F">
        <w:rPr>
          <w:rFonts w:ascii="ArialMT" w:hAnsi="ArialMT"/>
        </w:rPr>
        <w:t xml:space="preserve">in this application. The explanation proffered by the applicant for the delay in filing his plea falls short of what is required by our Courts. Moreover, the delay is inordinate, and the explanations are rejected. </w:t>
      </w:r>
    </w:p>
    <w:p w14:paraId="74061EA5" w14:textId="3B8C7F53" w:rsidR="00C337D4" w:rsidRPr="00C337D4" w:rsidRDefault="006E616E" w:rsidP="006E616E">
      <w:pPr>
        <w:pStyle w:val="Judgmentparagraph"/>
        <w:numPr>
          <w:ilvl w:val="0"/>
          <w:numId w:val="0"/>
        </w:numPr>
        <w:ind w:left="567" w:hanging="567"/>
        <w:rPr>
          <w:rFonts w:ascii="ArialMT" w:hAnsi="ArialMT"/>
        </w:rPr>
      </w:pPr>
      <w:r w:rsidRPr="00C337D4">
        <w:rPr>
          <w:rFonts w:ascii="ArialMT" w:hAnsi="ArialMT"/>
        </w:rPr>
        <w:t>[36]</w:t>
      </w:r>
      <w:r w:rsidRPr="00C337D4">
        <w:rPr>
          <w:rFonts w:ascii="ArialMT" w:hAnsi="ArialMT"/>
        </w:rPr>
        <w:tab/>
      </w:r>
      <w:r w:rsidR="00000000">
        <w:rPr>
          <w:rFonts w:ascii="ArialMT" w:hAnsi="ArialMT"/>
        </w:rPr>
        <w:t xml:space="preserve">As the applicant's explanations are insufficient, that in itself is enough to dismiss the application. However, I will follow a belt and braces approach.  In </w:t>
      </w:r>
      <w:r w:rsidR="00000000" w:rsidRPr="00C337D4">
        <w:rPr>
          <w:rFonts w:ascii="ArialMT" w:hAnsi="ArialMT"/>
          <w:i/>
          <w:iCs/>
        </w:rPr>
        <w:t>Du Plooy v Anwes Motors (Edms) Bpk,</w:t>
      </w:r>
      <w:bookmarkStart w:id="0" w:name="0-0-0-43591"/>
      <w:bookmarkEnd w:id="0"/>
      <w:r w:rsidR="00000000">
        <w:rPr>
          <w:rStyle w:val="FootnoteReference"/>
          <w:rFonts w:ascii="ArialMT" w:hAnsi="ArialMT"/>
        </w:rPr>
        <w:footnoteReference w:id="13"/>
      </w:r>
      <w:r w:rsidR="00000000" w:rsidRPr="00C337D4">
        <w:rPr>
          <w:rFonts w:ascii="ArialMT" w:hAnsi="ArialMT"/>
        </w:rPr>
        <w:t> </w:t>
      </w:r>
      <w:r w:rsidR="00000000">
        <w:rPr>
          <w:rFonts w:ascii="ArialMT" w:hAnsi="ArialMT"/>
        </w:rPr>
        <w:t xml:space="preserve">it was held that the requirement of ‘good cause’ </w:t>
      </w:r>
      <w:r w:rsidR="00000000" w:rsidRPr="00C337D4">
        <w:rPr>
          <w:rFonts w:ascii="ArialMT" w:hAnsi="ArialMT"/>
        </w:rPr>
        <w:t>gives the Court a wide discretion</w:t>
      </w:r>
      <w:bookmarkStart w:id="1" w:name="0-0-0-43595"/>
      <w:bookmarkEnd w:id="1"/>
      <w:r w:rsidR="00000000">
        <w:rPr>
          <w:rStyle w:val="FootnoteReference"/>
          <w:rFonts w:ascii="ArialMT" w:hAnsi="ArialMT"/>
        </w:rPr>
        <w:footnoteReference w:id="14"/>
      </w:r>
      <w:r w:rsidR="00000000" w:rsidRPr="00C337D4">
        <w:rPr>
          <w:rFonts w:ascii="ArialMT" w:hAnsi="ArialMT"/>
        </w:rPr>
        <w:t> which must, in principle, be exercised with regard also to the merits of the matter seen as a whole.</w:t>
      </w:r>
      <w:bookmarkStart w:id="2" w:name="0-0-0-43599"/>
      <w:bookmarkEnd w:id="2"/>
      <w:r w:rsidR="00000000">
        <w:rPr>
          <w:rStyle w:val="FootnoteReference"/>
          <w:rFonts w:ascii="ArialMT" w:hAnsi="ArialMT"/>
        </w:rPr>
        <w:footnoteReference w:id="15"/>
      </w:r>
      <w:r w:rsidR="00000000" w:rsidRPr="00C337D4">
        <w:rPr>
          <w:rFonts w:ascii="ArialMT" w:hAnsi="ArialMT"/>
        </w:rPr>
        <w:t xml:space="preserve"> The graver the consequences which have already resulted</w:t>
      </w:r>
      <w:bookmarkStart w:id="3" w:name="0-0-0-43607"/>
      <w:bookmarkEnd w:id="3"/>
      <w:r w:rsidR="00000000" w:rsidRPr="00C337D4">
        <w:rPr>
          <w:rFonts w:ascii="ArialMT" w:hAnsi="ArialMT"/>
        </w:rPr>
        <w:t xml:space="preserve"> from the omission, the more difficult it will be to obtain the indulgence.</w:t>
      </w:r>
      <w:bookmarkStart w:id="4" w:name="0-0-0-43609"/>
      <w:bookmarkEnd w:id="4"/>
      <w:r w:rsidR="00000000">
        <w:rPr>
          <w:rStyle w:val="FootnoteReference"/>
          <w:rFonts w:ascii="ArialMT" w:hAnsi="ArialMT"/>
        </w:rPr>
        <w:footnoteReference w:id="16"/>
      </w:r>
      <w:r w:rsidR="00000000" w:rsidRPr="00C337D4">
        <w:rPr>
          <w:rFonts w:ascii="ArialMT" w:hAnsi="ArialMT"/>
        </w:rPr>
        <w:t> There may also be an interdependence of, on the one hand, the reasons for and the extent of the omission and, on the other hand, the ‘merits’ of the case.</w:t>
      </w:r>
      <w:bookmarkStart w:id="5" w:name="0-0-0-43613"/>
      <w:bookmarkEnd w:id="5"/>
      <w:r w:rsidR="00000000">
        <w:rPr>
          <w:rStyle w:val="FootnoteReference"/>
          <w:rFonts w:ascii="ArialMT" w:hAnsi="ArialMT"/>
        </w:rPr>
        <w:footnoteReference w:id="17"/>
      </w:r>
      <w:r w:rsidR="00000000" w:rsidRPr="00C337D4">
        <w:rPr>
          <w:rFonts w:ascii="ArialMT" w:hAnsi="ArialMT"/>
        </w:rPr>
        <w:t xml:space="preserve"> </w:t>
      </w:r>
    </w:p>
    <w:p w14:paraId="29D2A7CA" w14:textId="7488B4C9" w:rsidR="00C337D4" w:rsidRPr="00C337D4" w:rsidRDefault="006E616E" w:rsidP="006E616E">
      <w:pPr>
        <w:pStyle w:val="Judgmentparagraph"/>
        <w:numPr>
          <w:ilvl w:val="0"/>
          <w:numId w:val="0"/>
        </w:numPr>
        <w:ind w:left="567" w:hanging="567"/>
        <w:rPr>
          <w:rFonts w:ascii="ArialMT" w:hAnsi="ArialMT"/>
        </w:rPr>
      </w:pPr>
      <w:r w:rsidRPr="00C337D4">
        <w:rPr>
          <w:rFonts w:ascii="ArialMT" w:hAnsi="ArialMT"/>
        </w:rPr>
        <w:t>[37]</w:t>
      </w:r>
      <w:r w:rsidRPr="00C337D4">
        <w:rPr>
          <w:rFonts w:ascii="ArialMT" w:hAnsi="ArialMT"/>
        </w:rPr>
        <w:tab/>
      </w:r>
      <w:r w:rsidR="00000000">
        <w:rPr>
          <w:rFonts w:ascii="ArialMT" w:hAnsi="ArialMT"/>
        </w:rPr>
        <w:t xml:space="preserve">Whilst the Court </w:t>
      </w:r>
      <w:r w:rsidR="00D7764F">
        <w:rPr>
          <w:rFonts w:ascii="ArialMT" w:hAnsi="ArialMT"/>
        </w:rPr>
        <w:t>is</w:t>
      </w:r>
      <w:r w:rsidR="00000000">
        <w:rPr>
          <w:rFonts w:ascii="ArialMT" w:hAnsi="ArialMT"/>
        </w:rPr>
        <w:t xml:space="preserve"> inclined to dismiss the application based on the paucity of the explanations provided, the Court is mindful of the applicant’s claim that two constitutional rights are engaged. </w:t>
      </w:r>
      <w:r w:rsidR="00D7764F">
        <w:rPr>
          <w:rFonts w:ascii="ArialMT" w:hAnsi="ArialMT"/>
        </w:rPr>
        <w:t>With this in mind, the Court considers the merits of the matter as a whole.</w:t>
      </w:r>
    </w:p>
    <w:p w14:paraId="117BB000" w14:textId="77777777" w:rsidR="00C337D4" w:rsidRPr="00C337D4" w:rsidRDefault="00000000" w:rsidP="00C337D4">
      <w:pPr>
        <w:pStyle w:val="Judgmentparagraph"/>
        <w:numPr>
          <w:ilvl w:val="0"/>
          <w:numId w:val="0"/>
        </w:numPr>
        <w:rPr>
          <w:b/>
          <w:bCs/>
        </w:rPr>
      </w:pPr>
      <w:r w:rsidRPr="00C337D4">
        <w:rPr>
          <w:b/>
          <w:bCs/>
        </w:rPr>
        <w:t>The defences</w:t>
      </w:r>
    </w:p>
    <w:p w14:paraId="511BABA4" w14:textId="794C05D5" w:rsidR="00C337D4" w:rsidRDefault="006E616E" w:rsidP="006E616E">
      <w:pPr>
        <w:pStyle w:val="Judgmentparagraph"/>
        <w:numPr>
          <w:ilvl w:val="0"/>
          <w:numId w:val="0"/>
        </w:numPr>
        <w:ind w:left="567" w:hanging="567"/>
        <w:rPr>
          <w:b/>
          <w:bCs/>
        </w:rPr>
      </w:pPr>
      <w:r>
        <w:rPr>
          <w:bCs/>
        </w:rPr>
        <w:t>[38]</w:t>
      </w:r>
      <w:r>
        <w:rPr>
          <w:bCs/>
        </w:rPr>
        <w:tab/>
      </w:r>
      <w:r w:rsidR="00000000">
        <w:t xml:space="preserve">The applicant raises, broadly, </w:t>
      </w:r>
      <w:r w:rsidR="006E6B8E">
        <w:t>two</w:t>
      </w:r>
      <w:r w:rsidR="00000000">
        <w:t xml:space="preserve"> defences. </w:t>
      </w:r>
    </w:p>
    <w:p w14:paraId="2D94A2E6" w14:textId="7D0D10D7" w:rsidR="00D7764F" w:rsidRPr="00D7764F" w:rsidRDefault="006E616E" w:rsidP="006E616E">
      <w:pPr>
        <w:pStyle w:val="Judgmentparagraph"/>
        <w:numPr>
          <w:ilvl w:val="0"/>
          <w:numId w:val="0"/>
        </w:numPr>
        <w:ind w:left="567" w:hanging="567"/>
        <w:rPr>
          <w:b/>
          <w:bCs/>
        </w:rPr>
      </w:pPr>
      <w:r w:rsidRPr="00D7764F">
        <w:rPr>
          <w:bCs/>
        </w:rPr>
        <w:t>[39]</w:t>
      </w:r>
      <w:r w:rsidRPr="00D7764F">
        <w:rPr>
          <w:bCs/>
        </w:rPr>
        <w:tab/>
      </w:r>
      <w:r w:rsidR="00000000">
        <w:t xml:space="preserve">The first defence is that the respondent has failed to plead any reliance on the first agreement, yet it is claiming a debt owed in terms of the first and the second agreement.  </w:t>
      </w:r>
    </w:p>
    <w:p w14:paraId="3A3A0FBF" w14:textId="150507E8" w:rsidR="00C337D4" w:rsidRPr="00C337D4" w:rsidRDefault="006E616E" w:rsidP="006E616E">
      <w:pPr>
        <w:pStyle w:val="Judgmentparagraph"/>
        <w:numPr>
          <w:ilvl w:val="0"/>
          <w:numId w:val="0"/>
        </w:numPr>
        <w:ind w:left="567" w:hanging="567"/>
        <w:rPr>
          <w:b/>
          <w:bCs/>
        </w:rPr>
      </w:pPr>
      <w:r w:rsidRPr="00C337D4">
        <w:rPr>
          <w:bCs/>
        </w:rPr>
        <w:lastRenderedPageBreak/>
        <w:t>[40]</w:t>
      </w:r>
      <w:r w:rsidRPr="00C337D4">
        <w:rPr>
          <w:bCs/>
        </w:rPr>
        <w:tab/>
      </w:r>
      <w:r w:rsidR="00000000">
        <w:t>The respondent has pleaded that t</w:t>
      </w:r>
      <w:r w:rsidR="00000000" w:rsidRPr="00C337D4">
        <w:t>he second home loan agreement constitutes the repayment terms of the 'principal debt', which comprises a consolidation of the outstanding loan amount under both home loan agreements. Both home loan agreements are thus linked to the same account, and the monthly instalment payable by the applicant, as stipulated in clause 6 of the second home loan agreement, is in respect of the principal debt. The distinction between the first and second home loan agreements is thus superficial and without merit.</w:t>
      </w:r>
      <w:r w:rsidR="006E6B8E">
        <w:t xml:space="preserve"> </w:t>
      </w:r>
    </w:p>
    <w:p w14:paraId="65668E85" w14:textId="72006A90" w:rsidR="00C337D4" w:rsidRPr="00C337D4" w:rsidRDefault="006E616E" w:rsidP="006E616E">
      <w:pPr>
        <w:pStyle w:val="Judgmentparagraph"/>
        <w:numPr>
          <w:ilvl w:val="0"/>
          <w:numId w:val="0"/>
        </w:numPr>
        <w:ind w:left="567" w:hanging="567"/>
      </w:pPr>
      <w:r w:rsidRPr="00C337D4">
        <w:t>[41]</w:t>
      </w:r>
      <w:r w:rsidRPr="00C337D4">
        <w:tab/>
      </w:r>
      <w:r w:rsidR="00000000" w:rsidRPr="00C337D4">
        <w:t>The second defence is that the applicant claims the respondent can only claim the arrears and not the full amount</w:t>
      </w:r>
      <w:r w:rsidR="00000000">
        <w:t xml:space="preserve"> (principal debt)</w:t>
      </w:r>
      <w:r w:rsidR="00000000" w:rsidRPr="00C337D4">
        <w:t xml:space="preserve">.  </w:t>
      </w:r>
      <w:r w:rsidR="00000000">
        <w:t xml:space="preserve">However, the agreement contains an acceleration clause. </w:t>
      </w:r>
      <w:r w:rsidR="00000000" w:rsidRPr="00C337D4">
        <w:t xml:space="preserve">Clause 20 </w:t>
      </w:r>
      <w:r w:rsidR="00000000">
        <w:t xml:space="preserve">of the agreement </w:t>
      </w:r>
      <w:r w:rsidR="00000000" w:rsidRPr="00C337D4">
        <w:t xml:space="preserve">entitles the </w:t>
      </w:r>
      <w:r w:rsidR="00000000">
        <w:t>respondent</w:t>
      </w:r>
      <w:r w:rsidR="00000000" w:rsidRPr="00C337D4">
        <w:t xml:space="preserve">, in the event of persistent default, to claim payment of principal debt. </w:t>
      </w:r>
      <w:r w:rsidR="00000000">
        <w:t>The respondent communicated its reliance on this right in the section 129 notice dispatched by registered post to the applicant. The applicant did not dispute that he received this notice. The applicant was notified of the respondent's position and provided an opportunity to re</w:t>
      </w:r>
      <w:r w:rsidR="00D7764F">
        <w:t>m</w:t>
      </w:r>
      <w:r w:rsidR="00000000">
        <w:t xml:space="preserve">edy the default. However, the notice indicated that were the applicant to </w:t>
      </w:r>
      <w:r w:rsidR="00000000" w:rsidRPr="00C337D4">
        <w:t xml:space="preserve">fail to remedy his breach within the ten-day period, the </w:t>
      </w:r>
      <w:r w:rsidR="00D7764F">
        <w:t>respondent</w:t>
      </w:r>
      <w:r w:rsidR="00000000" w:rsidRPr="00C337D4">
        <w:t xml:space="preserve"> would be entitled to recover the full balance outstanding under the loan agreements</w:t>
      </w:r>
      <w:r w:rsidR="00000000">
        <w:t>. Th</w:t>
      </w:r>
      <w:r w:rsidR="00D7764F">
        <w:t>e respondent submits that this</w:t>
      </w:r>
      <w:r w:rsidR="00000000">
        <w:t xml:space="preserve"> was the express wording of </w:t>
      </w:r>
      <w:r w:rsidR="00000000" w:rsidRPr="00C337D4">
        <w:t xml:space="preserve">paragraph 11.1 of the </w:t>
      </w:r>
      <w:r w:rsidR="00000000">
        <w:t xml:space="preserve">section 129 </w:t>
      </w:r>
      <w:r w:rsidR="00000000" w:rsidRPr="00C337D4">
        <w:t>notice.</w:t>
      </w:r>
      <w:r w:rsidR="00000000" w:rsidRPr="00B466D7">
        <w:rPr>
          <w:b/>
          <w:bCs/>
        </w:rPr>
        <w:t xml:space="preserve"> </w:t>
      </w:r>
      <w:r w:rsidR="00000000" w:rsidRPr="00C337D4">
        <w:t xml:space="preserve">The notice complies with the provisions of section 129 of the NCA. The applicant has failed to show that it does not. </w:t>
      </w:r>
    </w:p>
    <w:p w14:paraId="2A7661C1" w14:textId="2C6D23BA" w:rsidR="00C337D4" w:rsidRPr="00C337D4" w:rsidRDefault="006E616E" w:rsidP="006E616E">
      <w:pPr>
        <w:pStyle w:val="Judgmentparagraph"/>
        <w:numPr>
          <w:ilvl w:val="0"/>
          <w:numId w:val="0"/>
        </w:numPr>
        <w:ind w:left="567" w:hanging="567"/>
      </w:pPr>
      <w:r w:rsidRPr="00C337D4">
        <w:t>[42]</w:t>
      </w:r>
      <w:r w:rsidRPr="00C337D4">
        <w:tab/>
      </w:r>
      <w:r w:rsidR="00000000" w:rsidRPr="00C337D4">
        <w:t>The applicant concedes that he received the ‘notice’ and did not respond thereto.</w:t>
      </w:r>
      <w:r w:rsidR="00C30AA2">
        <w:t xml:space="preserve"> </w:t>
      </w:r>
      <w:r w:rsidR="0098598C">
        <w:t>The</w:t>
      </w:r>
      <w:r w:rsidR="00000000" w:rsidRPr="00C337D4">
        <w:t xml:space="preserve"> applicant was afforded an opportunity to remedy his default by bringing the arrears owed under the agreements up to date. His failure to do so, and his continued breach under the home loan agreements, triggered the acceleration clause and entitled the </w:t>
      </w:r>
      <w:r w:rsidR="00D7764F">
        <w:t xml:space="preserve">respondent </w:t>
      </w:r>
      <w:r w:rsidR="00000000" w:rsidRPr="00C337D4">
        <w:t>to institute action by claiming the full balance outstanding under the home loan agreements</w:t>
      </w:r>
      <w:r w:rsidR="0098598C">
        <w:t xml:space="preserve">, being </w:t>
      </w:r>
      <w:r w:rsidR="00000000" w:rsidRPr="00C337D4">
        <w:t xml:space="preserve">the principal debt.  </w:t>
      </w:r>
    </w:p>
    <w:p w14:paraId="1A90F000" w14:textId="0C86DA30" w:rsidR="00C337D4" w:rsidRDefault="006E616E" w:rsidP="006E616E">
      <w:pPr>
        <w:pStyle w:val="Judgmentparagraph"/>
        <w:numPr>
          <w:ilvl w:val="0"/>
          <w:numId w:val="0"/>
        </w:numPr>
        <w:ind w:left="567" w:hanging="567"/>
      </w:pPr>
      <w:r>
        <w:t>[43]</w:t>
      </w:r>
      <w:r>
        <w:tab/>
      </w:r>
      <w:r w:rsidR="00000000">
        <w:t xml:space="preserve">The respondent contends that the purported defences are what our Courts have on occasion termed 'sham defences'. They are not bona fide and not an answer which will defeat the Bank's claim. They are merely raised to delay the Bank's claim. This is evident by the applicant's conduct in this application, wherein he has taken no further steps to bring this matter to finality. </w:t>
      </w:r>
    </w:p>
    <w:p w14:paraId="4553DD08" w14:textId="3745D19A" w:rsidR="0098598C" w:rsidRPr="006E6B8E" w:rsidRDefault="006E616E" w:rsidP="006E616E">
      <w:pPr>
        <w:pStyle w:val="Judgmentparagraph"/>
        <w:numPr>
          <w:ilvl w:val="0"/>
          <w:numId w:val="0"/>
        </w:numPr>
        <w:ind w:left="567" w:hanging="567"/>
      </w:pPr>
      <w:r w:rsidRPr="006E6B8E">
        <w:lastRenderedPageBreak/>
        <w:t>[44]</w:t>
      </w:r>
      <w:r w:rsidRPr="006E6B8E">
        <w:tab/>
      </w:r>
      <w:r w:rsidR="00000000">
        <w:rPr>
          <w:rFonts w:ascii="ArialMT" w:hAnsi="ArialMT"/>
        </w:rPr>
        <w:t>The</w:t>
      </w:r>
      <w:r w:rsidR="00000000" w:rsidRPr="008573D5">
        <w:rPr>
          <w:rFonts w:ascii="ArialMT" w:hAnsi="ArialMT"/>
        </w:rPr>
        <w:t xml:space="preserve"> applicant </w:t>
      </w:r>
      <w:r w:rsidR="006E6B8E">
        <w:rPr>
          <w:rFonts w:ascii="ArialMT" w:hAnsi="ArialMT"/>
        </w:rPr>
        <w:t>has failed</w:t>
      </w:r>
      <w:r w:rsidR="00000000">
        <w:rPr>
          <w:rFonts w:ascii="ArialMT" w:hAnsi="ArialMT"/>
        </w:rPr>
        <w:t xml:space="preserve"> to </w:t>
      </w:r>
      <w:r w:rsidR="00000000" w:rsidRPr="008573D5">
        <w:rPr>
          <w:rFonts w:ascii="ArialMT" w:hAnsi="ArialMT"/>
        </w:rPr>
        <w:t xml:space="preserve">satisfy the Court that he has a </w:t>
      </w:r>
      <w:r w:rsidR="00000000" w:rsidRPr="008573D5">
        <w:rPr>
          <w:i/>
          <w:iCs/>
        </w:rPr>
        <w:t xml:space="preserve">bona fide </w:t>
      </w:r>
      <w:r w:rsidR="00000000" w:rsidRPr="008573D5">
        <w:rPr>
          <w:rFonts w:ascii="ArialMT" w:hAnsi="ArialMT"/>
        </w:rPr>
        <w:t xml:space="preserve">defence. The defence is patently unfounded and/or dilatory. </w:t>
      </w:r>
    </w:p>
    <w:p w14:paraId="3D535C1D" w14:textId="0B5782E9" w:rsidR="006E6B8E" w:rsidRDefault="006E616E" w:rsidP="006E616E">
      <w:pPr>
        <w:pStyle w:val="Judgmentparagraph"/>
        <w:numPr>
          <w:ilvl w:val="0"/>
          <w:numId w:val="0"/>
        </w:numPr>
        <w:ind w:left="567" w:hanging="567"/>
      </w:pPr>
      <w:r>
        <w:t>[45]</w:t>
      </w:r>
      <w:r>
        <w:tab/>
      </w:r>
      <w:r w:rsidR="00000000">
        <w:rPr>
          <w:rFonts w:ascii="ArialMT" w:hAnsi="ArialMT"/>
        </w:rPr>
        <w:t xml:space="preserve">The applicant has relied on the right to access the Court. </w:t>
      </w:r>
      <w:r w:rsidR="00C3263D">
        <w:rPr>
          <w:rFonts w:ascii="ArialMT" w:hAnsi="ArialMT"/>
        </w:rPr>
        <w:t>The argument appeared in the pleadings, but was not expanded on during oral argument, but the Court considers it in any event.</w:t>
      </w:r>
    </w:p>
    <w:p w14:paraId="4201A711" w14:textId="77777777" w:rsidR="0088446B" w:rsidRPr="006E6B8E" w:rsidRDefault="00000000" w:rsidP="006C0BD3">
      <w:pPr>
        <w:pStyle w:val="Judgmentparagraph"/>
        <w:numPr>
          <w:ilvl w:val="0"/>
          <w:numId w:val="0"/>
        </w:numPr>
        <w:rPr>
          <w:b/>
          <w:bCs/>
        </w:rPr>
      </w:pPr>
      <w:r w:rsidRPr="006E6B8E">
        <w:rPr>
          <w:b/>
          <w:bCs/>
        </w:rPr>
        <w:t>Access to courts</w:t>
      </w:r>
    </w:p>
    <w:p w14:paraId="54730B8B" w14:textId="0BF32ECF" w:rsidR="0088446B" w:rsidRDefault="006E616E" w:rsidP="006E616E">
      <w:pPr>
        <w:pStyle w:val="Judgmentparagraph"/>
        <w:numPr>
          <w:ilvl w:val="0"/>
          <w:numId w:val="0"/>
        </w:numPr>
        <w:ind w:left="567" w:hanging="567"/>
      </w:pPr>
      <w:r>
        <w:t>[46]</w:t>
      </w:r>
      <w:r>
        <w:tab/>
      </w:r>
      <w:r w:rsidR="00000000">
        <w:t xml:space="preserve">Section 34 of the Constitution provides that everyone has the right to have a dispute that can be resolved </w:t>
      </w:r>
      <w:r w:rsidR="00000000" w:rsidRPr="000E5F0E">
        <w:t>by the application of law decided by a court or tribunal in a fair public hearing. This important right finds its normative base in the rule of law.</w:t>
      </w:r>
      <w:r w:rsidR="00000000">
        <w:rPr>
          <w:rStyle w:val="FootnoteReference"/>
        </w:rPr>
        <w:footnoteReference w:id="18"/>
      </w:r>
      <w:r w:rsidR="00000000">
        <w:t xml:space="preserve"> The rule of law has come at “</w:t>
      </w:r>
      <w:r w:rsidR="00000000" w:rsidRPr="00AB1EC9">
        <w:t>the cost of might</w:t>
      </w:r>
      <w:r w:rsidR="00000000">
        <w:t>y</w:t>
      </w:r>
      <w:r w:rsidR="00000000" w:rsidRPr="00AB1EC9">
        <w:rPr>
          <w:i/>
          <w:iCs/>
        </w:rPr>
        <w:t> </w:t>
      </w:r>
      <w:r w:rsidR="00000000" w:rsidRPr="00AB1EC9">
        <w:t>historical efforts</w:t>
      </w:r>
      <w:r w:rsidR="00000000">
        <w:t>."</w:t>
      </w:r>
      <w:r w:rsidR="00000000">
        <w:rPr>
          <w:rStyle w:val="FootnoteReference"/>
        </w:rPr>
        <w:footnoteReference w:id="19"/>
      </w:r>
      <w:r w:rsidR="00000000" w:rsidRPr="00AB1EC9">
        <w:t xml:space="preserve"> </w:t>
      </w:r>
      <w:r w:rsidR="00000000">
        <w:t>and only as a result of these efforts “</w:t>
      </w:r>
      <w:r w:rsidR="00000000" w:rsidRPr="00AB1EC9">
        <w:t>has it been possible to</w:t>
      </w:r>
      <w:r w:rsidR="00000000" w:rsidRPr="00AB1EC9">
        <w:rPr>
          <w:b/>
          <w:bCs/>
        </w:rPr>
        <w:t> </w:t>
      </w:r>
      <w:r w:rsidR="00000000" w:rsidRPr="00AB1EC9">
        <w:t>supplant in the human soul the idea of self-obtained justice by the idea of justice entrusted to authorities</w:t>
      </w:r>
      <w:r w:rsidR="00000000">
        <w:t>”</w:t>
      </w:r>
      <w:r w:rsidR="00000000">
        <w:rPr>
          <w:b/>
          <w:bCs/>
          <w:i/>
          <w:iCs/>
        </w:rPr>
        <w:t xml:space="preserve">. </w:t>
      </w:r>
      <w:r w:rsidR="00000000">
        <w:t xml:space="preserve">It is foundational </w:t>
      </w:r>
      <w:r w:rsidR="00000000" w:rsidRPr="00A931B4">
        <w:t>to the stability of an orderly society.</w:t>
      </w:r>
      <w:r w:rsidR="00000000">
        <w:rPr>
          <w:rStyle w:val="FootnoteReference"/>
        </w:rPr>
        <w:footnoteReference w:id="20"/>
      </w:r>
      <w:r w:rsidR="00000000" w:rsidRPr="00A931B4">
        <w:t xml:space="preserve"> The right of access to Court is a </w:t>
      </w:r>
      <w:r w:rsidR="00000000">
        <w:t>“</w:t>
      </w:r>
      <w:r w:rsidR="00000000" w:rsidRPr="00A931B4">
        <w:t>bulwark against vigilantism, and the chaos and anarchy which it causes</w:t>
      </w:r>
      <w:r w:rsidR="00000000">
        <w:t>”</w:t>
      </w:r>
      <w:r w:rsidR="00000000" w:rsidRPr="00A931B4">
        <w:t xml:space="preserve">. </w:t>
      </w:r>
    </w:p>
    <w:p w14:paraId="5C8EC190" w14:textId="34F73D30" w:rsidR="006E6B8E" w:rsidRDefault="006E616E" w:rsidP="006E616E">
      <w:pPr>
        <w:pStyle w:val="Judgmentparagraph"/>
        <w:numPr>
          <w:ilvl w:val="0"/>
          <w:numId w:val="0"/>
        </w:numPr>
        <w:ind w:left="567" w:hanging="567"/>
      </w:pPr>
      <w:r>
        <w:t>[47]</w:t>
      </w:r>
      <w:r>
        <w:tab/>
      </w:r>
      <w:r w:rsidR="00000000">
        <w:t xml:space="preserve">The interplay between the right to access Courts and Rule 27 is one of the examples used by the Constitutional Court to highlight the impact of procedural rules on the right to access courts. O’Regan J in </w:t>
      </w:r>
      <w:r w:rsidR="00000000" w:rsidRPr="0098598C">
        <w:rPr>
          <w:i/>
          <w:iCs/>
        </w:rPr>
        <w:t>Giddey</w:t>
      </w:r>
      <w:r w:rsidR="00000000">
        <w:t xml:space="preserve"> commented</w:t>
      </w:r>
      <w:r w:rsidR="00000000">
        <w:rPr>
          <w:rStyle w:val="FootnoteReference"/>
        </w:rPr>
        <w:footnoteReference w:id="21"/>
      </w:r>
      <w:r w:rsidR="00000000" w:rsidRPr="00A931B4">
        <w:t xml:space="preserve"> </w:t>
      </w:r>
      <w:r w:rsidR="00000000">
        <w:t>that “f</w:t>
      </w:r>
      <w:r w:rsidR="00000000" w:rsidRPr="00A931B4">
        <w:t>or courts to function fairly, they must have rules that regulate their proceedings</w:t>
      </w:r>
      <w:r w:rsidR="00000000">
        <w:t>”</w:t>
      </w:r>
      <w:r w:rsidR="00000000" w:rsidRPr="00A931B4">
        <w:t xml:space="preserve">. Those rules will often require parties to take certain steps </w:t>
      </w:r>
      <w:r w:rsidR="00000000">
        <w:t>“</w:t>
      </w:r>
      <w:r w:rsidR="00000000" w:rsidRPr="00A931B4">
        <w:t>on pain of being prevented from proceeding with a claim or defence</w:t>
      </w:r>
      <w:r w:rsidR="00000000">
        <w:t>”</w:t>
      </w:r>
      <w:r w:rsidR="00000000" w:rsidRPr="00A931B4">
        <w:t xml:space="preserve">. A common example is the rule regulating the notice of bar in terms of which defendants may be called upon to lodge their plea within a certain time, failing which they will lose the right to raise their defence. </w:t>
      </w:r>
    </w:p>
    <w:p w14:paraId="6BA4AAFE" w14:textId="4333CAC8" w:rsidR="006E6B8E" w:rsidRDefault="006E616E" w:rsidP="006E616E">
      <w:pPr>
        <w:pStyle w:val="Judgmentparagraph"/>
        <w:numPr>
          <w:ilvl w:val="0"/>
          <w:numId w:val="0"/>
        </w:numPr>
        <w:ind w:left="567" w:hanging="567"/>
      </w:pPr>
      <w:r>
        <w:t>[48]</w:t>
      </w:r>
      <w:r>
        <w:tab/>
      </w:r>
      <w:r w:rsidR="00000000" w:rsidRPr="00A931B4">
        <w:t xml:space="preserve">Many of the rules of Court require compliance with fixed time limits, and a failure to observe those time limits may result, in the absence of good cause shown, in a plaintiff </w:t>
      </w:r>
      <w:r w:rsidR="00000000" w:rsidRPr="00A931B4">
        <w:lastRenderedPageBreak/>
        <w:t xml:space="preserve">or defendant being prevented from pursuing their claim or defence. Of course, all these rules must be compliant with the Constitution. </w:t>
      </w:r>
    </w:p>
    <w:p w14:paraId="2740D1E1" w14:textId="59F265AF" w:rsidR="006E6B8E" w:rsidRDefault="006E616E" w:rsidP="006E616E">
      <w:pPr>
        <w:pStyle w:val="Judgmentparagraph"/>
        <w:numPr>
          <w:ilvl w:val="0"/>
          <w:numId w:val="0"/>
        </w:numPr>
        <w:ind w:left="567" w:hanging="567"/>
      </w:pPr>
      <w:r>
        <w:t>[49]</w:t>
      </w:r>
      <w:r>
        <w:tab/>
      </w:r>
      <w:r w:rsidR="00000000">
        <w:t>However, before me, the applicant has not challenged the constitutionality of Rule 27. Nor has he cited the correct respondents in order to do so. The Court is being presented with an allegation that the rule limits the applicant's right of access to courts without a challenge to the rule or without developing the argument. The Court can, in such circumstances, do no more than apply the rule.</w:t>
      </w:r>
    </w:p>
    <w:p w14:paraId="0B7A8F5F" w14:textId="46BCF43B" w:rsidR="0098598C" w:rsidRPr="00C3263D" w:rsidRDefault="006E616E" w:rsidP="006E616E">
      <w:pPr>
        <w:pStyle w:val="Judgmentparagraph"/>
        <w:numPr>
          <w:ilvl w:val="0"/>
          <w:numId w:val="0"/>
        </w:numPr>
        <w:ind w:left="567" w:hanging="567"/>
      </w:pPr>
      <w:r w:rsidRPr="00C3263D">
        <w:t>[50]</w:t>
      </w:r>
      <w:r w:rsidRPr="00C3263D">
        <w:tab/>
      </w:r>
      <w:r w:rsidR="00000000">
        <w:t>The Court is, of course, mandated by section 39(2) of the Constitution to interpret the rule – without straining the language of the rule – in a manner that best promotes the rights in the Bill of Rights. However, as the rule seeks to regulate our court processes in a way that protects the rights of others to access to courts, the Court is not persuaded</w:t>
      </w:r>
      <w:r w:rsidR="00B466D7">
        <w:t>,</w:t>
      </w:r>
      <w:r w:rsidR="00000000">
        <w:t xml:space="preserve"> that another interpretation of the rule would better promote the rights in the Bill of Rights.  </w:t>
      </w:r>
    </w:p>
    <w:p w14:paraId="77DADBB7" w14:textId="77777777" w:rsidR="0088446B" w:rsidRPr="0098598C" w:rsidRDefault="00000000" w:rsidP="0098598C">
      <w:pPr>
        <w:pStyle w:val="Judgmentparagraph"/>
        <w:numPr>
          <w:ilvl w:val="0"/>
          <w:numId w:val="0"/>
        </w:numPr>
        <w:rPr>
          <w:b/>
          <w:bCs/>
        </w:rPr>
      </w:pPr>
      <w:r>
        <w:rPr>
          <w:b/>
          <w:bCs/>
        </w:rPr>
        <w:t>C</w:t>
      </w:r>
      <w:r w:rsidR="00856A76" w:rsidRPr="0098598C">
        <w:rPr>
          <w:b/>
          <w:bCs/>
        </w:rPr>
        <w:t>osts</w:t>
      </w:r>
    </w:p>
    <w:p w14:paraId="222C0221" w14:textId="01F247E6" w:rsidR="003B15C4" w:rsidRDefault="006E616E" w:rsidP="006E616E">
      <w:pPr>
        <w:pStyle w:val="Judgmentparagraph"/>
        <w:numPr>
          <w:ilvl w:val="0"/>
          <w:numId w:val="0"/>
        </w:numPr>
        <w:ind w:left="567" w:hanging="567"/>
      </w:pPr>
      <w:r>
        <w:t>[51]</w:t>
      </w:r>
      <w:r>
        <w:tab/>
      </w:r>
      <w:r w:rsidR="00000000">
        <w:t>The applicant has tendered the wasted costs in launching this application. However, he has stated th</w:t>
      </w:r>
      <w:r w:rsidR="00FF043A">
        <w:t>a</w:t>
      </w:r>
      <w:r w:rsidR="00000000">
        <w:t>t if the respondent opposes the relief sought, he will seek punitive costs</w:t>
      </w:r>
      <w:r w:rsidR="00FF043A">
        <w:t xml:space="preserve">.  </w:t>
      </w:r>
    </w:p>
    <w:p w14:paraId="0D5A6F34" w14:textId="7ACF68BE" w:rsidR="00856A76" w:rsidRDefault="006E616E" w:rsidP="006E616E">
      <w:pPr>
        <w:pStyle w:val="Judgmentparagraph"/>
        <w:numPr>
          <w:ilvl w:val="0"/>
          <w:numId w:val="0"/>
        </w:numPr>
        <w:ind w:left="567" w:hanging="567"/>
      </w:pPr>
      <w:r>
        <w:t>[52]</w:t>
      </w:r>
      <w:r>
        <w:tab/>
      </w:r>
      <w:r w:rsidR="00000000">
        <w:t>Even upon tendering the wasted costs, a party who has been barred is not entitled as of right that the other should consent to the removal of bar.</w:t>
      </w:r>
      <w:r w:rsidR="00000000">
        <w:rPr>
          <w:rStyle w:val="FootnoteReference"/>
        </w:rPr>
        <w:footnoteReference w:id="22"/>
      </w:r>
      <w:r w:rsidR="00000000">
        <w:t xml:space="preserve"> In fact, it is a "general rule" that t</w:t>
      </w:r>
      <w:r w:rsidR="003B15C4">
        <w:t>h</w:t>
      </w:r>
      <w:r w:rsidR="00000000">
        <w:t xml:space="preserve">e applicant </w:t>
      </w:r>
      <w:r w:rsidR="00F36CDA">
        <w:t>should pay all the wasted costs due to the application as the applicant seeks an indulgence.</w:t>
      </w:r>
      <w:r w:rsidR="00000000">
        <w:rPr>
          <w:rStyle w:val="FootnoteReference"/>
        </w:rPr>
        <w:footnoteReference w:id="23"/>
      </w:r>
      <w:r w:rsidR="00F36CDA">
        <w:t xml:space="preserve"> This would include any costs of reasonable opposition.</w:t>
      </w:r>
      <w:r w:rsidR="00000000">
        <w:rPr>
          <w:rStyle w:val="FootnoteReference"/>
        </w:rPr>
        <w:footnoteReference w:id="24"/>
      </w:r>
    </w:p>
    <w:p w14:paraId="6168CEBE" w14:textId="01956D33" w:rsidR="003B15C4" w:rsidRDefault="006E616E" w:rsidP="006E616E">
      <w:pPr>
        <w:pStyle w:val="Judgmentparagraph"/>
        <w:numPr>
          <w:ilvl w:val="0"/>
          <w:numId w:val="0"/>
        </w:numPr>
        <w:ind w:left="567" w:hanging="567"/>
      </w:pPr>
      <w:r>
        <w:t>[53]</w:t>
      </w:r>
      <w:r>
        <w:tab/>
      </w:r>
      <w:r w:rsidR="00000000">
        <w:t>In this case, I see no reason to depart from the general rule that costs should follow the result.</w:t>
      </w:r>
    </w:p>
    <w:p w14:paraId="0CD0395A" w14:textId="77777777" w:rsidR="00C900A7" w:rsidRPr="00180053" w:rsidRDefault="00000000" w:rsidP="00180053">
      <w:pPr>
        <w:pStyle w:val="Judgmentparagraph"/>
        <w:numPr>
          <w:ilvl w:val="0"/>
          <w:numId w:val="0"/>
        </w:numPr>
        <w:rPr>
          <w:u w:val="single"/>
        </w:rPr>
      </w:pPr>
      <w:r w:rsidRPr="0021121F">
        <w:rPr>
          <w:u w:val="single"/>
        </w:rPr>
        <w:t>Order</w:t>
      </w:r>
      <w:r w:rsidR="00E41171" w:rsidRPr="0021121F">
        <w:rPr>
          <w:u w:val="single"/>
        </w:rPr>
        <w:t xml:space="preserve"> </w:t>
      </w:r>
    </w:p>
    <w:p w14:paraId="2B34DB82" w14:textId="330929CD" w:rsidR="00C900A7" w:rsidRDefault="006E616E" w:rsidP="006E616E">
      <w:pPr>
        <w:pStyle w:val="Judgmentparagraph"/>
        <w:numPr>
          <w:ilvl w:val="0"/>
          <w:numId w:val="0"/>
        </w:numPr>
        <w:ind w:left="567" w:hanging="567"/>
      </w:pPr>
      <w:r>
        <w:t>[54]</w:t>
      </w:r>
      <w:r>
        <w:tab/>
      </w:r>
      <w:r w:rsidR="00000000" w:rsidRPr="00B93312">
        <w:t>As a result, the following order is granted:</w:t>
      </w:r>
    </w:p>
    <w:p w14:paraId="25D5CB57" w14:textId="3C736C29" w:rsidR="001827E9" w:rsidRDefault="006E616E" w:rsidP="006E616E">
      <w:pPr>
        <w:pStyle w:val="Judgmentparagraph"/>
        <w:numPr>
          <w:ilvl w:val="0"/>
          <w:numId w:val="0"/>
        </w:numPr>
        <w:ind w:left="720" w:hanging="360"/>
      </w:pPr>
      <w:r>
        <w:lastRenderedPageBreak/>
        <w:t>a)</w:t>
      </w:r>
      <w:r>
        <w:tab/>
      </w:r>
      <w:r w:rsidR="00000000" w:rsidRPr="00791D33">
        <w:t xml:space="preserve">The </w:t>
      </w:r>
      <w:r w:rsidR="004D50A4">
        <w:t>app</w:t>
      </w:r>
      <w:r w:rsidR="004346AA">
        <w:t>lication</w:t>
      </w:r>
      <w:r w:rsidR="00000000" w:rsidRPr="00791D33">
        <w:t xml:space="preserve"> is dismissed.</w:t>
      </w:r>
    </w:p>
    <w:p w14:paraId="15E69C87" w14:textId="2161B542" w:rsidR="00382F84" w:rsidRPr="00382F84" w:rsidRDefault="006E616E" w:rsidP="006E616E">
      <w:pPr>
        <w:pStyle w:val="Judgmentparagraph"/>
        <w:numPr>
          <w:ilvl w:val="0"/>
          <w:numId w:val="0"/>
        </w:numPr>
        <w:ind w:left="720" w:hanging="360"/>
      </w:pPr>
      <w:r w:rsidRPr="00382F84">
        <w:t>b)</w:t>
      </w:r>
      <w:r w:rsidRPr="00382F84">
        <w:tab/>
      </w:r>
      <w:r w:rsidR="00000000">
        <w:t xml:space="preserve">The </w:t>
      </w:r>
      <w:r w:rsidR="003B15C4">
        <w:t xml:space="preserve">applicant is to pay the respondent’s costs. </w:t>
      </w:r>
    </w:p>
    <w:p w14:paraId="4B0FAB4D" w14:textId="00446EAE" w:rsidR="004F3075" w:rsidRPr="00B93312" w:rsidRDefault="00000000" w:rsidP="000970A9">
      <w:pPr>
        <w:tabs>
          <w:tab w:val="left" w:pos="4917"/>
        </w:tabs>
        <w:spacing w:before="120" w:after="120"/>
        <w:ind w:left="397" w:hanging="397"/>
        <w:jc w:val="right"/>
        <w:rPr>
          <w:rFonts w:ascii="Arial" w:hAnsi="Arial" w:cs="Arial"/>
        </w:rPr>
      </w:pPr>
      <w:r w:rsidRPr="00B93312">
        <w:rPr>
          <w:rFonts w:ascii="Arial" w:hAnsi="Arial" w:cs="Arial"/>
        </w:rPr>
        <w:tab/>
      </w:r>
      <w:r w:rsidR="000970A9">
        <w:rPr>
          <w:rFonts w:ascii="Arial" w:hAnsi="Arial" w:cs="Arial"/>
        </w:rPr>
        <w:tab/>
      </w:r>
      <w:r w:rsidR="000970A9">
        <w:rPr>
          <w:noProof/>
        </w:rPr>
        <w:drawing>
          <wp:inline distT="0" distB="0" distL="0" distR="0" wp14:anchorId="7A6FF5B5" wp14:editId="343226A7">
            <wp:extent cx="907446" cy="481965"/>
            <wp:effectExtent l="0" t="0" r="0" b="0"/>
            <wp:docPr id="1819173573" name="Picture 1819173573"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425944" name="Picture 179682764" descr="A close-up of a signature&#10;&#10;Description automatically generated"/>
                    <pic:cNvPicPr/>
                  </pic:nvPicPr>
                  <pic:blipFill>
                    <a:blip r:embed="rId13" cstate="print">
                      <a:alphaModFix/>
                      <a:extLst>
                        <a:ext uri="{BEBA8EAE-BF5A-486C-A8C5-ECC9F3942E4B}">
                          <a14:imgProps xmlns:a14="http://schemas.microsoft.com/office/drawing/2010/main">
                            <a14:imgLayer r:embed="rId14">
                              <a14:imgEffect>
                                <a14:backgroundRemoval t="10000" b="90000" l="10000" r="90000">
                                  <a14:foregroundMark x1="47598" y1="16571" x2="13100" y2="50286"/>
                                  <a14:foregroundMark x1="13100" y1="50286" x2="51092" y2="77714"/>
                                  <a14:foregroundMark x1="51092" y1="77714" x2="89083" y2="61143"/>
                                  <a14:foregroundMark x1="89083" y1="61143" x2="58515" y2="16571"/>
                                  <a14:foregroundMark x1="58515" y1="16571" x2="48035" y2="17714"/>
                                </a14:backgroundRemoval>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30593" cy="494259"/>
                    </a:xfrm>
                    <a:prstGeom prst="rect">
                      <a:avLst/>
                    </a:prstGeom>
                  </pic:spPr>
                </pic:pic>
              </a:graphicData>
            </a:graphic>
          </wp:inline>
        </w:drawing>
      </w:r>
      <w:r w:rsidRPr="00B93312">
        <w:rPr>
          <w:rFonts w:ascii="Arial" w:hAnsi="Arial" w:cs="Arial"/>
        </w:rPr>
        <w:tab/>
        <w:t>____________________________</w:t>
      </w:r>
    </w:p>
    <w:p w14:paraId="332B9505" w14:textId="77777777" w:rsidR="009C6441" w:rsidRPr="00B93312" w:rsidRDefault="00000000" w:rsidP="00940E1B">
      <w:pPr>
        <w:tabs>
          <w:tab w:val="left" w:pos="4917"/>
        </w:tabs>
        <w:spacing w:before="120" w:after="120"/>
        <w:ind w:left="397" w:hanging="397"/>
        <w:rPr>
          <w:rFonts w:ascii="Arial" w:hAnsi="Arial" w:cs="Arial"/>
        </w:rPr>
      </w:pPr>
      <w:r w:rsidRPr="00B93312">
        <w:rPr>
          <w:rFonts w:ascii="Arial" w:hAnsi="Arial" w:cs="Arial"/>
        </w:rPr>
        <w:tab/>
      </w:r>
      <w:r w:rsidRPr="00B93312">
        <w:rPr>
          <w:rFonts w:ascii="Arial" w:hAnsi="Arial" w:cs="Arial"/>
        </w:rPr>
        <w:tab/>
      </w:r>
      <w:r w:rsidRPr="00B93312">
        <w:rPr>
          <w:rFonts w:ascii="Arial" w:hAnsi="Arial" w:cs="Arial"/>
        </w:rPr>
        <w:tab/>
      </w:r>
      <w:r w:rsidRPr="00B93312">
        <w:rPr>
          <w:rFonts w:ascii="Arial" w:hAnsi="Arial" w:cs="Arial"/>
        </w:rPr>
        <w:tab/>
      </w:r>
      <w:r w:rsidR="00622DB5">
        <w:rPr>
          <w:rFonts w:ascii="Arial" w:hAnsi="Arial" w:cs="Arial"/>
        </w:rPr>
        <w:t>I d</w:t>
      </w:r>
      <w:r w:rsidR="00714F85">
        <w:rPr>
          <w:rFonts w:ascii="Arial" w:hAnsi="Arial" w:cs="Arial"/>
        </w:rPr>
        <w:t>e</w:t>
      </w:r>
      <w:r w:rsidR="00622DB5">
        <w:rPr>
          <w:rFonts w:ascii="Arial" w:hAnsi="Arial" w:cs="Arial"/>
        </w:rPr>
        <w:t xml:space="preserve"> Vos</w:t>
      </w:r>
    </w:p>
    <w:p w14:paraId="2A00B7CF" w14:textId="77777777" w:rsidR="009C6441" w:rsidRDefault="00000000" w:rsidP="00940E1B">
      <w:pPr>
        <w:tabs>
          <w:tab w:val="left" w:pos="4917"/>
        </w:tabs>
        <w:spacing w:before="120" w:after="120"/>
        <w:ind w:left="357"/>
        <w:rPr>
          <w:rFonts w:ascii="Arial" w:hAnsi="Arial" w:cs="Arial"/>
        </w:rPr>
      </w:pPr>
      <w:r w:rsidRPr="00B93312">
        <w:rPr>
          <w:rFonts w:ascii="Arial" w:hAnsi="Arial" w:cs="Arial"/>
        </w:rPr>
        <w:tab/>
      </w:r>
      <w:r w:rsidRPr="00B93312">
        <w:rPr>
          <w:rFonts w:ascii="Arial" w:hAnsi="Arial" w:cs="Arial"/>
        </w:rPr>
        <w:tab/>
      </w:r>
      <w:r w:rsidRPr="00B93312">
        <w:rPr>
          <w:rFonts w:ascii="Arial" w:hAnsi="Arial" w:cs="Arial"/>
        </w:rPr>
        <w:tab/>
      </w:r>
      <w:r w:rsidR="00E06494" w:rsidRPr="00B93312">
        <w:rPr>
          <w:rFonts w:ascii="Arial" w:hAnsi="Arial" w:cs="Arial"/>
        </w:rPr>
        <w:t xml:space="preserve">Acting </w:t>
      </w:r>
      <w:r w:rsidRPr="00B93312">
        <w:rPr>
          <w:rFonts w:ascii="Arial" w:hAnsi="Arial" w:cs="Arial"/>
        </w:rPr>
        <w:t>Judge of t</w:t>
      </w:r>
      <w:r w:rsidR="00B7783F" w:rsidRPr="00B93312">
        <w:rPr>
          <w:rFonts w:ascii="Arial" w:hAnsi="Arial" w:cs="Arial"/>
        </w:rPr>
        <w:t>he High Court</w:t>
      </w:r>
    </w:p>
    <w:p w14:paraId="7898559D" w14:textId="77777777" w:rsidR="00E80311" w:rsidRDefault="00E80311" w:rsidP="00E80311">
      <w:pPr>
        <w:tabs>
          <w:tab w:val="left" w:pos="4917"/>
        </w:tabs>
        <w:spacing w:before="120" w:after="120"/>
        <w:ind w:left="397" w:hanging="397"/>
        <w:jc w:val="right"/>
        <w:rPr>
          <w:rFonts w:ascii="Arial" w:hAnsi="Arial" w:cs="Arial"/>
        </w:rPr>
      </w:pPr>
    </w:p>
    <w:p w14:paraId="07196AF0" w14:textId="77777777" w:rsidR="00A42BDA" w:rsidRPr="00B93312" w:rsidRDefault="00A42BDA" w:rsidP="003649CD">
      <w:pPr>
        <w:tabs>
          <w:tab w:val="left" w:pos="4917"/>
        </w:tabs>
        <w:spacing w:line="360" w:lineRule="auto"/>
        <w:ind w:left="357"/>
        <w:rPr>
          <w:rFonts w:ascii="Arial" w:hAnsi="Arial" w:cs="Arial"/>
        </w:rPr>
      </w:pPr>
    </w:p>
    <w:p w14:paraId="75283940" w14:textId="77777777" w:rsidR="002B0D1E" w:rsidRPr="00B93312" w:rsidRDefault="00000000" w:rsidP="002B0D1E">
      <w:pPr>
        <w:tabs>
          <w:tab w:val="left" w:pos="4917"/>
        </w:tabs>
        <w:spacing w:line="360" w:lineRule="auto"/>
        <w:ind w:left="357"/>
        <w:jc w:val="both"/>
        <w:rPr>
          <w:rFonts w:ascii="Arial" w:hAnsi="Arial" w:cs="Arial"/>
          <w:sz w:val="20"/>
          <w:szCs w:val="20"/>
        </w:rPr>
      </w:pPr>
      <w:r w:rsidRPr="00B93312">
        <w:rPr>
          <w:rFonts w:ascii="Arial" w:eastAsia="Arial Unicode MS" w:hAnsi="Arial" w:cs="Arial"/>
          <w:bCs/>
          <w:sz w:val="20"/>
          <w:szCs w:val="20"/>
        </w:rPr>
        <w:t xml:space="preserve">Delivered:  This judgment is handed down electronically by uploading it to the electronic file of this matter on CaseLines. </w:t>
      </w:r>
      <w:r w:rsidR="00C97578" w:rsidRPr="00B93312">
        <w:rPr>
          <w:rFonts w:ascii="Arial" w:eastAsia="Arial Unicode MS" w:hAnsi="Arial" w:cs="Arial"/>
          <w:bCs/>
          <w:sz w:val="20"/>
          <w:szCs w:val="20"/>
        </w:rPr>
        <w:t>As a cou</w:t>
      </w:r>
      <w:r w:rsidR="00BD696A" w:rsidRPr="00B93312">
        <w:rPr>
          <w:rFonts w:ascii="Arial" w:eastAsia="Arial Unicode MS" w:hAnsi="Arial" w:cs="Arial"/>
          <w:bCs/>
          <w:sz w:val="20"/>
          <w:szCs w:val="20"/>
        </w:rPr>
        <w:t>rtesy gesture</w:t>
      </w:r>
      <w:r w:rsidR="00AF5BC0" w:rsidRPr="00B93312">
        <w:rPr>
          <w:rFonts w:ascii="Arial" w:eastAsia="Arial Unicode MS" w:hAnsi="Arial" w:cs="Arial"/>
          <w:bCs/>
          <w:sz w:val="20"/>
          <w:szCs w:val="20"/>
        </w:rPr>
        <w:t>,</w:t>
      </w:r>
      <w:r w:rsidR="00BD696A" w:rsidRPr="00B93312">
        <w:rPr>
          <w:rFonts w:ascii="Arial" w:eastAsia="Arial Unicode MS" w:hAnsi="Arial" w:cs="Arial"/>
          <w:bCs/>
          <w:sz w:val="20"/>
          <w:szCs w:val="20"/>
        </w:rPr>
        <w:t xml:space="preserve"> it will be sent</w:t>
      </w:r>
      <w:r w:rsidR="00290703" w:rsidRPr="00B93312">
        <w:rPr>
          <w:rFonts w:ascii="Arial" w:eastAsia="Arial Unicode MS" w:hAnsi="Arial" w:cs="Arial"/>
          <w:bCs/>
          <w:sz w:val="20"/>
          <w:szCs w:val="20"/>
        </w:rPr>
        <w:t xml:space="preserve"> to the p</w:t>
      </w:r>
      <w:r w:rsidR="00BD696A" w:rsidRPr="00B93312">
        <w:rPr>
          <w:rFonts w:ascii="Arial" w:eastAsia="Arial Unicode MS" w:hAnsi="Arial" w:cs="Arial"/>
          <w:bCs/>
          <w:sz w:val="20"/>
          <w:szCs w:val="20"/>
        </w:rPr>
        <w:t xml:space="preserve">arties/their legal representatives by email. </w:t>
      </w:r>
    </w:p>
    <w:p w14:paraId="232931B4" w14:textId="77777777" w:rsidR="00A42BDA" w:rsidRPr="00B93312" w:rsidRDefault="00A42BDA" w:rsidP="003649CD">
      <w:pPr>
        <w:tabs>
          <w:tab w:val="left" w:pos="4917"/>
        </w:tabs>
        <w:spacing w:line="360" w:lineRule="auto"/>
        <w:ind w:left="357"/>
        <w:rPr>
          <w:rFonts w:ascii="Arial" w:hAnsi="Arial" w:cs="Arial"/>
        </w:rPr>
      </w:pPr>
    </w:p>
    <w:p w14:paraId="7E649E21" w14:textId="77777777" w:rsidR="00E80311" w:rsidRDefault="00000000" w:rsidP="00586C50">
      <w:pPr>
        <w:tabs>
          <w:tab w:val="left" w:pos="4917"/>
        </w:tabs>
        <w:spacing w:line="360" w:lineRule="auto"/>
        <w:ind w:left="357"/>
        <w:rPr>
          <w:rFonts w:ascii="Arial" w:hAnsi="Arial" w:cs="Arial"/>
          <w:b/>
          <w:bCs/>
        </w:rPr>
      </w:pPr>
      <w:r w:rsidRPr="00EF2C17">
        <w:rPr>
          <w:rFonts w:ascii="Arial" w:hAnsi="Arial" w:cs="Arial"/>
        </w:rPr>
        <w:t>C</w:t>
      </w:r>
      <w:r w:rsidR="00E66A18" w:rsidRPr="00EF2C17">
        <w:rPr>
          <w:rFonts w:ascii="Arial" w:hAnsi="Arial" w:cs="Arial"/>
        </w:rPr>
        <w:t>ounsel fo</w:t>
      </w:r>
      <w:r w:rsidR="00377FDC" w:rsidRPr="00EF2C17">
        <w:rPr>
          <w:rFonts w:ascii="Arial" w:hAnsi="Arial" w:cs="Arial"/>
        </w:rPr>
        <w:t xml:space="preserve">r the </w:t>
      </w:r>
      <w:r w:rsidR="00791D33">
        <w:rPr>
          <w:rFonts w:ascii="Arial" w:hAnsi="Arial" w:cs="Arial"/>
        </w:rPr>
        <w:t>app</w:t>
      </w:r>
      <w:r w:rsidR="00A32C88">
        <w:rPr>
          <w:rFonts w:ascii="Arial" w:hAnsi="Arial" w:cs="Arial"/>
        </w:rPr>
        <w:t>licant</w:t>
      </w:r>
      <w:r w:rsidR="004716A2" w:rsidRPr="00EF2C17">
        <w:rPr>
          <w:rFonts w:ascii="Arial" w:hAnsi="Arial" w:cs="Arial"/>
        </w:rPr>
        <w:t>:</w:t>
      </w:r>
      <w:r w:rsidR="00A32C88">
        <w:rPr>
          <w:rFonts w:ascii="Arial" w:hAnsi="Arial" w:cs="Arial"/>
        </w:rPr>
        <w:tab/>
      </w:r>
      <w:r w:rsidR="00586C50">
        <w:rPr>
          <w:rFonts w:ascii="Arial" w:hAnsi="Arial" w:cs="Arial"/>
          <w:b/>
          <w:bCs/>
        </w:rPr>
        <w:t>P Makhambeni</w:t>
      </w:r>
    </w:p>
    <w:p w14:paraId="50926AE3" w14:textId="23F2B41C" w:rsidR="009E1DF4" w:rsidRPr="00E80311" w:rsidRDefault="009E1DF4" w:rsidP="00586C50">
      <w:pPr>
        <w:tabs>
          <w:tab w:val="left" w:pos="4917"/>
        </w:tabs>
        <w:spacing w:line="360" w:lineRule="auto"/>
        <w:ind w:left="357"/>
        <w:rPr>
          <w:rFonts w:ascii="Arial" w:hAnsi="Arial" w:cs="Arial"/>
          <w:b/>
          <w:bCs/>
        </w:rPr>
      </w:pPr>
      <w:r>
        <w:rPr>
          <w:rFonts w:ascii="Arial" w:hAnsi="Arial" w:cs="Arial"/>
          <w:b/>
          <w:bCs/>
        </w:rPr>
        <w:tab/>
        <w:t>P Mbana</w:t>
      </w:r>
    </w:p>
    <w:p w14:paraId="75134CB9" w14:textId="77777777" w:rsidR="006704E0" w:rsidRPr="00E80311" w:rsidRDefault="00000000" w:rsidP="00BE500B">
      <w:pPr>
        <w:tabs>
          <w:tab w:val="left" w:pos="4917"/>
        </w:tabs>
        <w:spacing w:line="360" w:lineRule="auto"/>
        <w:ind w:left="4917" w:hanging="4557"/>
        <w:rPr>
          <w:rFonts w:ascii="Arial" w:hAnsi="Arial" w:cs="Arial"/>
        </w:rPr>
      </w:pPr>
      <w:r w:rsidRPr="00E80311">
        <w:rPr>
          <w:rFonts w:ascii="Arial" w:hAnsi="Arial" w:cs="Arial"/>
        </w:rPr>
        <w:t>I</w:t>
      </w:r>
      <w:r w:rsidR="003649CD" w:rsidRPr="00E80311">
        <w:rPr>
          <w:rFonts w:ascii="Arial" w:hAnsi="Arial" w:cs="Arial"/>
        </w:rPr>
        <w:t xml:space="preserve">nstructed by: </w:t>
      </w:r>
      <w:r w:rsidR="00BB506C" w:rsidRPr="00E80311">
        <w:rPr>
          <w:rFonts w:ascii="Arial" w:hAnsi="Arial" w:cs="Arial"/>
        </w:rPr>
        <w:t xml:space="preserve"> </w:t>
      </w:r>
      <w:r w:rsidR="00F67537" w:rsidRPr="00E80311">
        <w:rPr>
          <w:rFonts w:ascii="Arial" w:hAnsi="Arial" w:cs="Arial"/>
        </w:rPr>
        <w:tab/>
      </w:r>
      <w:r w:rsidR="00586C50" w:rsidRPr="00586C50">
        <w:rPr>
          <w:rFonts w:ascii="Arial" w:hAnsi="Arial" w:cs="Arial"/>
        </w:rPr>
        <w:t>SA Maninjwa Attorneys</w:t>
      </w:r>
    </w:p>
    <w:p w14:paraId="0073556A" w14:textId="77777777" w:rsidR="006704E0" w:rsidRPr="00E80311" w:rsidRDefault="00000000" w:rsidP="00230B6F">
      <w:pPr>
        <w:tabs>
          <w:tab w:val="left" w:pos="4917"/>
        </w:tabs>
        <w:spacing w:line="360" w:lineRule="auto"/>
        <w:ind w:left="4917" w:hanging="4557"/>
        <w:rPr>
          <w:rFonts w:ascii="Arial" w:hAnsi="Arial" w:cs="Arial"/>
        </w:rPr>
      </w:pPr>
      <w:r>
        <w:rPr>
          <w:rFonts w:ascii="Arial" w:hAnsi="Arial" w:cs="Arial"/>
        </w:rPr>
        <w:t>Counsel for the applicant</w:t>
      </w:r>
      <w:r>
        <w:rPr>
          <w:rFonts w:ascii="Arial" w:hAnsi="Arial" w:cs="Arial"/>
        </w:rPr>
        <w:tab/>
      </w:r>
      <w:r w:rsidRPr="00230B6F">
        <w:rPr>
          <w:rFonts w:ascii="Arial" w:hAnsi="Arial" w:cs="Arial"/>
          <w:b/>
          <w:bCs/>
        </w:rPr>
        <w:t>P Long</w:t>
      </w:r>
    </w:p>
    <w:p w14:paraId="63A06EE4" w14:textId="77777777" w:rsidR="00E20004" w:rsidRDefault="00000000" w:rsidP="00BE500B">
      <w:pPr>
        <w:tabs>
          <w:tab w:val="left" w:pos="4917"/>
        </w:tabs>
        <w:spacing w:line="360" w:lineRule="auto"/>
        <w:ind w:left="4917" w:hanging="4557"/>
        <w:rPr>
          <w:rFonts w:ascii="Arial" w:hAnsi="Arial" w:cs="Arial"/>
        </w:rPr>
      </w:pPr>
      <w:r w:rsidRPr="00E80311">
        <w:rPr>
          <w:rFonts w:ascii="Arial" w:hAnsi="Arial" w:cs="Arial"/>
        </w:rPr>
        <w:t xml:space="preserve">Instructed by: </w:t>
      </w:r>
      <w:r w:rsidR="00377FDC" w:rsidRPr="00E80311">
        <w:rPr>
          <w:rFonts w:ascii="Arial" w:hAnsi="Arial" w:cs="Arial"/>
        </w:rPr>
        <w:tab/>
      </w:r>
      <w:r w:rsidR="00586C50">
        <w:rPr>
          <w:rFonts w:ascii="Arial" w:hAnsi="Arial" w:cs="Arial"/>
        </w:rPr>
        <w:t>Rampsay Webber</w:t>
      </w:r>
    </w:p>
    <w:p w14:paraId="1CCB0131" w14:textId="77777777" w:rsidR="004F3075" w:rsidRDefault="00000000" w:rsidP="008302A3">
      <w:pPr>
        <w:tabs>
          <w:tab w:val="left" w:pos="4917"/>
        </w:tabs>
        <w:spacing w:line="360" w:lineRule="auto"/>
        <w:ind w:left="360"/>
        <w:rPr>
          <w:rFonts w:ascii="Arial" w:hAnsi="Arial" w:cs="Arial"/>
        </w:rPr>
      </w:pPr>
      <w:r w:rsidRPr="00E80311">
        <w:rPr>
          <w:rFonts w:ascii="Arial" w:hAnsi="Arial" w:cs="Arial"/>
        </w:rPr>
        <w:t>D</w:t>
      </w:r>
      <w:r w:rsidR="002F1742" w:rsidRPr="00E80311">
        <w:rPr>
          <w:rFonts w:ascii="Arial" w:hAnsi="Arial" w:cs="Arial"/>
        </w:rPr>
        <w:t>ate of the hearing:</w:t>
      </w:r>
      <w:r w:rsidR="00F03EE2" w:rsidRPr="00E80311">
        <w:rPr>
          <w:rFonts w:ascii="Arial" w:hAnsi="Arial" w:cs="Arial"/>
        </w:rPr>
        <w:tab/>
      </w:r>
      <w:r w:rsidR="009B2C03">
        <w:rPr>
          <w:rFonts w:ascii="Arial" w:hAnsi="Arial" w:cs="Arial"/>
        </w:rPr>
        <w:t>7 August</w:t>
      </w:r>
      <w:r w:rsidR="008302A3">
        <w:rPr>
          <w:rFonts w:ascii="Arial" w:hAnsi="Arial" w:cs="Arial"/>
        </w:rPr>
        <w:t xml:space="preserve"> 2023</w:t>
      </w:r>
      <w:r>
        <w:rPr>
          <w:rFonts w:ascii="Arial" w:hAnsi="Arial" w:cs="Arial"/>
        </w:rPr>
        <w:t xml:space="preserve"> </w:t>
      </w:r>
    </w:p>
    <w:p w14:paraId="32F96402" w14:textId="0B93F48B" w:rsidR="00D6757A" w:rsidRPr="001510B0" w:rsidRDefault="00000000" w:rsidP="00D6757A">
      <w:pPr>
        <w:tabs>
          <w:tab w:val="left" w:pos="4917"/>
        </w:tabs>
        <w:spacing w:line="360" w:lineRule="auto"/>
        <w:ind w:left="360"/>
        <w:rPr>
          <w:rFonts w:ascii="Arial" w:hAnsi="Arial" w:cs="Arial"/>
        </w:rPr>
      </w:pPr>
      <w:r w:rsidRPr="008554B6">
        <w:rPr>
          <w:rFonts w:ascii="Arial" w:hAnsi="Arial" w:cs="Arial"/>
        </w:rPr>
        <w:t>Date of judgment:</w:t>
      </w:r>
      <w:r w:rsidRPr="008554B6">
        <w:rPr>
          <w:rFonts w:ascii="Arial" w:hAnsi="Arial" w:cs="Arial"/>
        </w:rPr>
        <w:tab/>
      </w:r>
      <w:r w:rsidR="00B466D7">
        <w:rPr>
          <w:rFonts w:ascii="Arial" w:hAnsi="Arial" w:cs="Arial"/>
        </w:rPr>
        <w:t xml:space="preserve">16 </w:t>
      </w:r>
      <w:r w:rsidR="003B15C4">
        <w:rPr>
          <w:rFonts w:ascii="Arial" w:hAnsi="Arial" w:cs="Arial"/>
        </w:rPr>
        <w:t>October</w:t>
      </w:r>
      <w:r w:rsidR="009E2D4C">
        <w:rPr>
          <w:rFonts w:ascii="Arial" w:hAnsi="Arial" w:cs="Arial"/>
        </w:rPr>
        <w:t xml:space="preserve"> 2023</w:t>
      </w:r>
    </w:p>
    <w:p w14:paraId="247E64D7" w14:textId="77777777" w:rsidR="00D6757A" w:rsidRPr="00E80311" w:rsidRDefault="00D6757A" w:rsidP="003649CD">
      <w:pPr>
        <w:tabs>
          <w:tab w:val="left" w:pos="4917"/>
        </w:tabs>
        <w:spacing w:line="360" w:lineRule="auto"/>
        <w:ind w:left="360"/>
        <w:rPr>
          <w:rFonts w:ascii="Arial" w:hAnsi="Arial" w:cs="Arial"/>
        </w:rPr>
      </w:pPr>
    </w:p>
    <w:p w14:paraId="1FEF43DB" w14:textId="77777777" w:rsidR="00AB30C9" w:rsidRPr="001510B0" w:rsidRDefault="00AB30C9" w:rsidP="006A65A6">
      <w:pPr>
        <w:tabs>
          <w:tab w:val="left" w:pos="4917"/>
        </w:tabs>
        <w:spacing w:line="360" w:lineRule="auto"/>
        <w:ind w:left="360"/>
        <w:rPr>
          <w:rFonts w:ascii="Arial" w:hAnsi="Arial" w:cs="Arial"/>
        </w:rPr>
      </w:pPr>
    </w:p>
    <w:sectPr w:rsidR="00AB30C9" w:rsidRPr="001510B0" w:rsidSect="000F4F3B">
      <w:headerReference w:type="default" r:id="rId15"/>
      <w:footerReference w:type="default" r:id="rId16"/>
      <w:footerReference w:type="first" r:id="rId17"/>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2FCC5" w14:textId="77777777" w:rsidR="000F4F3B" w:rsidRDefault="000F4F3B">
      <w:r>
        <w:separator/>
      </w:r>
    </w:p>
  </w:endnote>
  <w:endnote w:type="continuationSeparator" w:id="0">
    <w:p w14:paraId="2FB5FD3B" w14:textId="77777777" w:rsidR="000F4F3B" w:rsidRDefault="000F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03757"/>
      <w:docPartObj>
        <w:docPartGallery w:val="Page Numbers (Bottom of Page)"/>
        <w:docPartUnique/>
      </w:docPartObj>
    </w:sdtPr>
    <w:sdtEndPr>
      <w:rPr>
        <w:noProof/>
      </w:rPr>
    </w:sdtEndPr>
    <w:sdtContent>
      <w:p w14:paraId="79565FAB" w14:textId="77777777" w:rsidR="000E009C" w:rsidRDefault="00000000">
        <w:pPr>
          <w:pStyle w:val="Footer"/>
          <w:jc w:val="center"/>
        </w:pPr>
        <w:r w:rsidRPr="00CD0D31">
          <w:rPr>
            <w:rFonts w:ascii="Arial" w:hAnsi="Arial" w:cs="Arial"/>
          </w:rPr>
          <w:fldChar w:fldCharType="begin"/>
        </w:r>
        <w:r w:rsidRPr="00CD0D31">
          <w:rPr>
            <w:rFonts w:ascii="Arial" w:hAnsi="Arial" w:cs="Arial"/>
          </w:rPr>
          <w:instrText xml:space="preserve"> PAGE   \* MERGEFORMAT </w:instrText>
        </w:r>
        <w:r w:rsidRPr="00CD0D31">
          <w:rPr>
            <w:rFonts w:ascii="Arial" w:hAnsi="Arial" w:cs="Arial"/>
          </w:rPr>
          <w:fldChar w:fldCharType="separate"/>
        </w:r>
        <w:r w:rsidR="00377FDC" w:rsidRPr="00CD0D31">
          <w:rPr>
            <w:rFonts w:ascii="Arial" w:hAnsi="Arial" w:cs="Arial"/>
            <w:noProof/>
          </w:rPr>
          <w:t>2</w:t>
        </w:r>
        <w:r w:rsidRPr="00CD0D31">
          <w:rPr>
            <w:rFonts w:ascii="Arial" w:hAnsi="Arial" w:cs="Arial"/>
            <w:noProof/>
          </w:rPr>
          <w:fldChar w:fldCharType="end"/>
        </w:r>
      </w:p>
    </w:sdtContent>
  </w:sdt>
  <w:p w14:paraId="01A11444" w14:textId="77777777" w:rsidR="000E009C" w:rsidRDefault="000E0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97486259"/>
      <w:docPartObj>
        <w:docPartGallery w:val="Page Numbers (Bottom of Page)"/>
        <w:docPartUnique/>
      </w:docPartObj>
    </w:sdtPr>
    <w:sdtContent>
      <w:p w14:paraId="79172BC2" w14:textId="77777777" w:rsidR="005F074E" w:rsidRPr="005F074E" w:rsidRDefault="00000000">
        <w:pPr>
          <w:pStyle w:val="Footer"/>
          <w:jc w:val="center"/>
          <w:rPr>
            <w:rFonts w:ascii="Arial" w:hAnsi="Arial" w:cs="Arial"/>
          </w:rPr>
        </w:pPr>
        <w:r w:rsidRPr="005F074E">
          <w:rPr>
            <w:rFonts w:ascii="Arial" w:hAnsi="Arial" w:cs="Arial"/>
          </w:rPr>
          <w:fldChar w:fldCharType="begin"/>
        </w:r>
        <w:r w:rsidRPr="005F074E">
          <w:rPr>
            <w:rFonts w:ascii="Arial" w:hAnsi="Arial" w:cs="Arial"/>
          </w:rPr>
          <w:instrText>PAGE   \* MERGEFORMAT</w:instrText>
        </w:r>
        <w:r w:rsidRPr="005F074E">
          <w:rPr>
            <w:rFonts w:ascii="Arial" w:hAnsi="Arial" w:cs="Arial"/>
          </w:rPr>
          <w:fldChar w:fldCharType="separate"/>
        </w:r>
        <w:r w:rsidRPr="005F074E">
          <w:rPr>
            <w:rFonts w:ascii="Arial" w:hAnsi="Arial" w:cs="Arial"/>
            <w:lang w:val="af-ZA"/>
          </w:rPr>
          <w:t>2</w:t>
        </w:r>
        <w:r w:rsidRPr="005F074E">
          <w:rPr>
            <w:rFonts w:ascii="Arial" w:hAnsi="Arial" w:cs="Arial"/>
          </w:rPr>
          <w:fldChar w:fldCharType="end"/>
        </w:r>
      </w:p>
    </w:sdtContent>
  </w:sdt>
  <w:p w14:paraId="08F6AAC0" w14:textId="77777777" w:rsidR="005F074E" w:rsidRPr="005F074E" w:rsidRDefault="005F074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59D35" w14:textId="77777777" w:rsidR="000F4F3B" w:rsidRDefault="000F4F3B">
      <w:r>
        <w:separator/>
      </w:r>
    </w:p>
  </w:footnote>
  <w:footnote w:type="continuationSeparator" w:id="0">
    <w:p w14:paraId="6102DD60" w14:textId="77777777" w:rsidR="000F4F3B" w:rsidRDefault="000F4F3B">
      <w:r>
        <w:continuationSeparator/>
      </w:r>
    </w:p>
  </w:footnote>
  <w:footnote w:type="continuationNotice" w:id="1">
    <w:p w14:paraId="2BF2DCEB" w14:textId="77777777" w:rsidR="000F4F3B" w:rsidRDefault="000F4F3B"/>
  </w:footnote>
  <w:footnote w:id="2">
    <w:p w14:paraId="6FCD066C" w14:textId="77777777" w:rsidR="00C337D4" w:rsidRPr="00B14397" w:rsidRDefault="00000000" w:rsidP="00C337D4">
      <w:pPr>
        <w:pStyle w:val="FootnoteText"/>
        <w:rPr>
          <w:color w:val="000000" w:themeColor="text1"/>
          <w:szCs w:val="20"/>
          <w:lang w:val="en-US"/>
        </w:rPr>
      </w:pPr>
      <w:r w:rsidRPr="00B14397">
        <w:rPr>
          <w:rStyle w:val="FootnoteReference"/>
          <w:color w:val="000000" w:themeColor="text1"/>
          <w:szCs w:val="20"/>
        </w:rPr>
        <w:footnoteRef/>
      </w:r>
      <w:r w:rsidRPr="00B14397">
        <w:rPr>
          <w:color w:val="000000" w:themeColor="text1"/>
          <w:szCs w:val="20"/>
        </w:rPr>
        <w:t xml:space="preserve"> </w:t>
      </w:r>
      <w:r w:rsidRPr="00B14397">
        <w:rPr>
          <w:color w:val="000000" w:themeColor="text1"/>
          <w:szCs w:val="20"/>
          <w:lang w:val="en-US"/>
        </w:rPr>
        <w:t>CL 011-7 para 17 – Founding Affidavit</w:t>
      </w:r>
    </w:p>
  </w:footnote>
  <w:footnote w:id="3">
    <w:p w14:paraId="277C514D" w14:textId="77777777" w:rsidR="00A14B5C" w:rsidRPr="00B14397" w:rsidRDefault="00000000" w:rsidP="00A14B5C">
      <w:pPr>
        <w:pStyle w:val="FootnoteText"/>
        <w:rPr>
          <w:color w:val="000000" w:themeColor="text1"/>
          <w:szCs w:val="20"/>
          <w:lang w:val="en-US"/>
        </w:rPr>
      </w:pPr>
      <w:r w:rsidRPr="00B14397">
        <w:rPr>
          <w:rStyle w:val="FootnoteReference"/>
          <w:color w:val="000000" w:themeColor="text1"/>
          <w:szCs w:val="20"/>
        </w:rPr>
        <w:footnoteRef/>
      </w:r>
      <w:r w:rsidRPr="00B14397">
        <w:rPr>
          <w:color w:val="000000" w:themeColor="text1"/>
          <w:szCs w:val="20"/>
        </w:rPr>
        <w:t xml:space="preserve"> IL &amp; B Mrow Caterers Ltd v Greatermans SA Ltd 1981 (4) SA 108 (C) at 112H-113A</w:t>
      </w:r>
    </w:p>
  </w:footnote>
  <w:footnote w:id="4">
    <w:p w14:paraId="6747B862" w14:textId="77777777" w:rsidR="00A14B5C" w:rsidRPr="00B14397" w:rsidRDefault="00000000" w:rsidP="00A14B5C">
      <w:pPr>
        <w:pStyle w:val="FootnoteText"/>
        <w:rPr>
          <w:color w:val="000000" w:themeColor="text1"/>
          <w:szCs w:val="20"/>
          <w:lang w:val="en-US"/>
        </w:rPr>
      </w:pPr>
      <w:r w:rsidRPr="00B14397">
        <w:rPr>
          <w:rStyle w:val="FootnoteReference"/>
          <w:color w:val="000000" w:themeColor="text1"/>
          <w:szCs w:val="20"/>
        </w:rPr>
        <w:footnoteRef/>
      </w:r>
      <w:r w:rsidRPr="00B14397">
        <w:rPr>
          <w:color w:val="000000" w:themeColor="text1"/>
          <w:szCs w:val="20"/>
        </w:rPr>
        <w:t xml:space="preserve"> </w:t>
      </w:r>
      <w:r w:rsidR="003B15C4" w:rsidRPr="003B15C4">
        <w:rPr>
          <w:color w:val="000000" w:themeColor="text1"/>
          <w:szCs w:val="20"/>
          <w:lang w:val="en-ZA"/>
        </w:rPr>
        <w:t>Van Wyk v Unitas Hospital 2008 (2) SA 472 (CC) at 477E</w:t>
      </w:r>
    </w:p>
  </w:footnote>
  <w:footnote w:id="5">
    <w:p w14:paraId="45797765" w14:textId="77777777" w:rsidR="00C337D4" w:rsidRPr="00B14397" w:rsidRDefault="00000000">
      <w:pPr>
        <w:pStyle w:val="FootnoteText"/>
        <w:rPr>
          <w:color w:val="000000" w:themeColor="text1"/>
          <w:szCs w:val="20"/>
          <w:lang w:val="en-US"/>
        </w:rPr>
      </w:pPr>
      <w:r w:rsidRPr="00B14397">
        <w:rPr>
          <w:rStyle w:val="FootnoteReference"/>
          <w:color w:val="000000" w:themeColor="text1"/>
          <w:szCs w:val="20"/>
        </w:rPr>
        <w:footnoteRef/>
      </w:r>
      <w:r w:rsidRPr="00B14397">
        <w:rPr>
          <w:color w:val="000000" w:themeColor="text1"/>
          <w:szCs w:val="20"/>
        </w:rPr>
        <w:t xml:space="preserve"> </w:t>
      </w:r>
      <w:r w:rsidRPr="00B14397">
        <w:rPr>
          <w:color w:val="000000" w:themeColor="text1"/>
          <w:szCs w:val="20"/>
          <w:lang w:val="en-ZA"/>
        </w:rPr>
        <w:t>1954 (3) SA 352 (0) at 358A</w:t>
      </w:r>
    </w:p>
  </w:footnote>
  <w:footnote w:id="6">
    <w:p w14:paraId="5FE637D4" w14:textId="77777777" w:rsidR="009F233A" w:rsidRPr="00B14397" w:rsidRDefault="00000000">
      <w:pPr>
        <w:pStyle w:val="FootnoteText"/>
        <w:rPr>
          <w:color w:val="000000" w:themeColor="text1"/>
          <w:szCs w:val="20"/>
          <w:lang w:val="en-ZA"/>
        </w:rPr>
      </w:pPr>
      <w:r w:rsidRPr="00B14397">
        <w:rPr>
          <w:rStyle w:val="FootnoteReference"/>
          <w:color w:val="000000" w:themeColor="text1"/>
          <w:szCs w:val="20"/>
        </w:rPr>
        <w:footnoteRef/>
      </w:r>
      <w:r w:rsidRPr="00B14397">
        <w:rPr>
          <w:color w:val="000000" w:themeColor="text1"/>
          <w:szCs w:val="20"/>
        </w:rPr>
        <w:t xml:space="preserve"> </w:t>
      </w:r>
      <w:r w:rsidRPr="00B14397">
        <w:rPr>
          <w:color w:val="000000" w:themeColor="text1"/>
          <w:szCs w:val="20"/>
          <w:lang w:val="en-ZA"/>
        </w:rPr>
        <w:t xml:space="preserve">eThekwini Municipality v lngonyama Trust 2014 (3) SA 240 (CC) at 246- 247 paras [24)-[28) respectively; Van Wyk v Unitas Hospital 2008 (2) SA 472 (CC) at 477E; Gumede v Road Accident Fund 2007 (6) SA 304 CPD) at 307 at para[7]; and Immelman v Loubser en Ander 1974 (3) SA 816 (AD) at 820E-H. </w:t>
      </w:r>
    </w:p>
  </w:footnote>
  <w:footnote w:id="7">
    <w:p w14:paraId="1DF8AD90" w14:textId="77777777" w:rsidR="006E6466" w:rsidRPr="00B14397" w:rsidRDefault="00000000" w:rsidP="006E6466">
      <w:pPr>
        <w:pStyle w:val="FootnoteText"/>
        <w:rPr>
          <w:color w:val="000000" w:themeColor="text1"/>
          <w:szCs w:val="20"/>
          <w:lang w:val="en-US"/>
        </w:rPr>
      </w:pPr>
      <w:r w:rsidRPr="00B14397">
        <w:rPr>
          <w:rStyle w:val="FootnoteReference"/>
          <w:color w:val="000000" w:themeColor="text1"/>
          <w:szCs w:val="20"/>
        </w:rPr>
        <w:footnoteRef/>
      </w:r>
      <w:r w:rsidRPr="00B14397">
        <w:rPr>
          <w:color w:val="000000" w:themeColor="text1"/>
          <w:szCs w:val="20"/>
        </w:rPr>
        <w:t xml:space="preserve"> </w:t>
      </w:r>
      <w:r w:rsidRPr="00B14397">
        <w:rPr>
          <w:color w:val="000000" w:themeColor="text1"/>
          <w:szCs w:val="20"/>
          <w:lang w:val="en-ZA"/>
        </w:rPr>
        <w:t>Van Wyk v Unitas Hospital (Open Democratic Advice Centre as Amicus Curiae) </w:t>
      </w:r>
      <w:hyperlink r:id="rId1" w:tgtFrame="main" w:history="1">
        <w:r w:rsidRPr="00B14397">
          <w:rPr>
            <w:rStyle w:val="Hyperlink"/>
            <w:color w:val="000000" w:themeColor="text1"/>
            <w:szCs w:val="20"/>
            <w:u w:val="none"/>
            <w:lang w:val="en-ZA"/>
          </w:rPr>
          <w:t>2008 (2) SA 472 (CC)</w:t>
        </w:r>
      </w:hyperlink>
      <w:r w:rsidRPr="00B14397">
        <w:rPr>
          <w:color w:val="000000" w:themeColor="text1"/>
          <w:szCs w:val="20"/>
          <w:lang w:val="en-ZA"/>
        </w:rPr>
        <w:t> at 477E–G</w:t>
      </w:r>
    </w:p>
  </w:footnote>
  <w:footnote w:id="8">
    <w:p w14:paraId="68273637" w14:textId="77777777" w:rsidR="00EE09D8" w:rsidRPr="00B14397" w:rsidRDefault="00000000" w:rsidP="00EE09D8">
      <w:pPr>
        <w:pStyle w:val="FootnoteText"/>
        <w:rPr>
          <w:color w:val="000000" w:themeColor="text1"/>
          <w:szCs w:val="20"/>
          <w:lang w:val="en-US"/>
        </w:rPr>
      </w:pPr>
      <w:r w:rsidRPr="00B14397">
        <w:rPr>
          <w:rStyle w:val="FootnoteReference"/>
          <w:color w:val="000000" w:themeColor="text1"/>
          <w:szCs w:val="20"/>
        </w:rPr>
        <w:footnoteRef/>
      </w:r>
      <w:r w:rsidRPr="00B14397">
        <w:rPr>
          <w:color w:val="000000" w:themeColor="text1"/>
          <w:szCs w:val="20"/>
        </w:rPr>
        <w:t xml:space="preserve"> </w:t>
      </w:r>
      <w:r w:rsidRPr="00B14397">
        <w:rPr>
          <w:color w:val="000000" w:themeColor="text1"/>
          <w:szCs w:val="20"/>
          <w:lang w:val="en-ZA"/>
        </w:rPr>
        <w:t>2014 (2) SA 68 (CC) at para 23</w:t>
      </w:r>
    </w:p>
  </w:footnote>
  <w:footnote w:id="9">
    <w:p w14:paraId="4357D211" w14:textId="77777777" w:rsidR="00C337D4" w:rsidRPr="00B14397" w:rsidRDefault="00000000" w:rsidP="00C337D4">
      <w:pPr>
        <w:pStyle w:val="FootnoteText"/>
        <w:rPr>
          <w:color w:val="000000" w:themeColor="text1"/>
          <w:szCs w:val="20"/>
          <w:lang w:val="en-ZA"/>
        </w:rPr>
      </w:pPr>
      <w:r w:rsidRPr="00B14397">
        <w:rPr>
          <w:rStyle w:val="FootnoteReference"/>
          <w:color w:val="000000" w:themeColor="text1"/>
          <w:szCs w:val="20"/>
        </w:rPr>
        <w:footnoteRef/>
      </w:r>
      <w:r w:rsidRPr="00B14397">
        <w:rPr>
          <w:color w:val="000000" w:themeColor="text1"/>
          <w:szCs w:val="20"/>
        </w:rPr>
        <w:t xml:space="preserve"> </w:t>
      </w:r>
      <w:r w:rsidRPr="00B14397">
        <w:rPr>
          <w:color w:val="000000" w:themeColor="text1"/>
          <w:szCs w:val="20"/>
          <w:lang w:val="en-ZA"/>
        </w:rPr>
        <w:t xml:space="preserve">Chetty v Law Society, Transvaal 1985 (2) SA 756 (A) at D-E; Salojee and Another v Minister of Development 1965 (2) SA 135 AA at 141 </w:t>
      </w:r>
    </w:p>
  </w:footnote>
  <w:footnote w:id="10">
    <w:p w14:paraId="1B22BA35" w14:textId="77777777" w:rsidR="00C337D4" w:rsidRPr="00B14397" w:rsidRDefault="00000000">
      <w:pPr>
        <w:pStyle w:val="FootnoteText"/>
        <w:rPr>
          <w:color w:val="000000" w:themeColor="text1"/>
          <w:szCs w:val="20"/>
          <w:lang w:val="en-US"/>
        </w:rPr>
      </w:pPr>
      <w:r w:rsidRPr="00B14397">
        <w:rPr>
          <w:rStyle w:val="FootnoteReference"/>
          <w:color w:val="000000" w:themeColor="text1"/>
          <w:szCs w:val="20"/>
        </w:rPr>
        <w:footnoteRef/>
      </w:r>
      <w:r w:rsidRPr="00B14397">
        <w:rPr>
          <w:color w:val="000000" w:themeColor="text1"/>
          <w:szCs w:val="20"/>
        </w:rPr>
        <w:t xml:space="preserve"> </w:t>
      </w:r>
      <w:hyperlink r:id="rId2" w:tgtFrame="main" w:history="1">
        <w:r w:rsidRPr="00B14397">
          <w:rPr>
            <w:rStyle w:val="Hyperlink"/>
            <w:color w:val="000000" w:themeColor="text1"/>
            <w:szCs w:val="20"/>
            <w:u w:val="none"/>
          </w:rPr>
          <w:t>2008 (2) SA 472 (CC)</w:t>
        </w:r>
      </w:hyperlink>
      <w:r w:rsidRPr="00B14397">
        <w:rPr>
          <w:color w:val="000000" w:themeColor="text1"/>
          <w:szCs w:val="20"/>
        </w:rPr>
        <w:t xml:space="preserve">  </w:t>
      </w:r>
    </w:p>
  </w:footnote>
  <w:footnote w:id="11">
    <w:p w14:paraId="1E4E498A" w14:textId="77777777" w:rsidR="00C337D4" w:rsidRPr="00B14397" w:rsidRDefault="00000000">
      <w:pPr>
        <w:pStyle w:val="FootnoteText"/>
        <w:rPr>
          <w:color w:val="000000" w:themeColor="text1"/>
          <w:szCs w:val="20"/>
          <w:lang w:val="en-US"/>
        </w:rPr>
      </w:pPr>
      <w:r w:rsidRPr="00B14397">
        <w:rPr>
          <w:rStyle w:val="FootnoteReference"/>
          <w:color w:val="000000" w:themeColor="text1"/>
          <w:szCs w:val="20"/>
        </w:rPr>
        <w:footnoteRef/>
      </w:r>
      <w:r w:rsidRPr="00B14397">
        <w:rPr>
          <w:color w:val="000000" w:themeColor="text1"/>
          <w:szCs w:val="20"/>
        </w:rPr>
        <w:t xml:space="preserve"> </w:t>
      </w:r>
      <w:r w:rsidR="003B15C4">
        <w:rPr>
          <w:color w:val="000000" w:themeColor="text1"/>
          <w:szCs w:val="20"/>
          <w:lang w:val="en-ZA"/>
        </w:rPr>
        <w:t>Id</w:t>
      </w:r>
      <w:r w:rsidRPr="00B14397">
        <w:rPr>
          <w:color w:val="000000" w:themeColor="text1"/>
          <w:szCs w:val="20"/>
          <w:lang w:val="en-ZA"/>
        </w:rPr>
        <w:t xml:space="preserve"> 75F–H, 76C–D and 78B–79C</w:t>
      </w:r>
    </w:p>
  </w:footnote>
  <w:footnote w:id="12">
    <w:p w14:paraId="3C67F525" w14:textId="77777777" w:rsidR="00C337D4" w:rsidRPr="00B14397" w:rsidRDefault="00000000">
      <w:pPr>
        <w:pStyle w:val="FootnoteText"/>
        <w:rPr>
          <w:color w:val="000000" w:themeColor="text1"/>
          <w:szCs w:val="20"/>
          <w:lang w:val="en-US"/>
        </w:rPr>
      </w:pPr>
      <w:r w:rsidRPr="00B14397">
        <w:rPr>
          <w:rStyle w:val="FootnoteReference"/>
          <w:color w:val="000000" w:themeColor="text1"/>
          <w:szCs w:val="20"/>
        </w:rPr>
        <w:footnoteRef/>
      </w:r>
      <w:r w:rsidRPr="00B14397">
        <w:rPr>
          <w:color w:val="000000" w:themeColor="text1"/>
          <w:szCs w:val="20"/>
        </w:rPr>
        <w:t xml:space="preserve"> </w:t>
      </w:r>
      <w:r w:rsidR="003B15C4">
        <w:rPr>
          <w:color w:val="000000" w:themeColor="text1"/>
          <w:szCs w:val="20"/>
        </w:rPr>
        <w:t>Id</w:t>
      </w:r>
    </w:p>
  </w:footnote>
  <w:footnote w:id="13">
    <w:p w14:paraId="7B346740" w14:textId="77777777" w:rsidR="00C337D4" w:rsidRPr="00B14397" w:rsidRDefault="00000000">
      <w:pPr>
        <w:pStyle w:val="FootnoteText"/>
        <w:rPr>
          <w:color w:val="000000" w:themeColor="text1"/>
          <w:szCs w:val="20"/>
          <w:lang w:val="en-US"/>
        </w:rPr>
      </w:pPr>
      <w:r w:rsidRPr="00B14397">
        <w:rPr>
          <w:rStyle w:val="FootnoteReference"/>
          <w:color w:val="000000" w:themeColor="text1"/>
          <w:szCs w:val="20"/>
        </w:rPr>
        <w:footnoteRef/>
      </w:r>
      <w:r w:rsidRPr="00B14397">
        <w:rPr>
          <w:color w:val="000000" w:themeColor="text1"/>
          <w:szCs w:val="20"/>
        </w:rPr>
        <w:t xml:space="preserve"> </w:t>
      </w:r>
      <w:hyperlink r:id="rId3" w:tgtFrame="main" w:history="1">
        <w:r w:rsidRPr="00B14397">
          <w:rPr>
            <w:rStyle w:val="Hyperlink"/>
            <w:color w:val="000000" w:themeColor="text1"/>
            <w:szCs w:val="20"/>
            <w:u w:val="none"/>
            <w:lang w:val="en-ZA"/>
          </w:rPr>
          <w:t>1983 (4) SA 212 (O)</w:t>
        </w:r>
      </w:hyperlink>
      <w:r w:rsidRPr="00B14397">
        <w:rPr>
          <w:color w:val="000000" w:themeColor="text1"/>
          <w:szCs w:val="20"/>
          <w:lang w:val="en-ZA"/>
        </w:rPr>
        <w:t> at 216H–217D</w:t>
      </w:r>
    </w:p>
  </w:footnote>
  <w:footnote w:id="14">
    <w:p w14:paraId="246A0826" w14:textId="77777777" w:rsidR="00C337D4" w:rsidRPr="00B14397" w:rsidRDefault="00000000">
      <w:pPr>
        <w:pStyle w:val="FootnoteText"/>
        <w:rPr>
          <w:color w:val="000000" w:themeColor="text1"/>
          <w:szCs w:val="20"/>
          <w:lang w:val="en-US"/>
        </w:rPr>
      </w:pPr>
      <w:r w:rsidRPr="00B14397">
        <w:rPr>
          <w:rStyle w:val="FootnoteReference"/>
          <w:color w:val="000000" w:themeColor="text1"/>
          <w:szCs w:val="20"/>
        </w:rPr>
        <w:footnoteRef/>
      </w:r>
      <w:r w:rsidRPr="00B14397">
        <w:rPr>
          <w:color w:val="000000" w:themeColor="text1"/>
          <w:szCs w:val="20"/>
        </w:rPr>
        <w:t xml:space="preserve"> </w:t>
      </w:r>
      <w:r w:rsidRPr="00B14397">
        <w:rPr>
          <w:color w:val="000000" w:themeColor="text1"/>
          <w:szCs w:val="20"/>
          <w:lang w:val="en-ZA"/>
        </w:rPr>
        <w:t>Smith NO v Brummer NO </w:t>
      </w:r>
      <w:hyperlink r:id="rId4" w:tgtFrame="main" w:history="1">
        <w:r w:rsidRPr="00B14397">
          <w:rPr>
            <w:rStyle w:val="Hyperlink"/>
            <w:color w:val="000000" w:themeColor="text1"/>
            <w:szCs w:val="20"/>
            <w:u w:val="none"/>
            <w:lang w:val="en-ZA"/>
          </w:rPr>
          <w:t>1954 (3) SA 352 (O)</w:t>
        </w:r>
      </w:hyperlink>
      <w:r w:rsidRPr="00B14397">
        <w:rPr>
          <w:color w:val="000000" w:themeColor="text1"/>
          <w:szCs w:val="20"/>
          <w:lang w:val="en-ZA"/>
        </w:rPr>
        <w:t> at 358A; Du Plooy v Anwes Motors (Edms) Bpk </w:t>
      </w:r>
      <w:hyperlink r:id="rId5" w:tgtFrame="main" w:history="1">
        <w:r w:rsidRPr="00B14397">
          <w:rPr>
            <w:rStyle w:val="Hyperlink"/>
            <w:color w:val="000000" w:themeColor="text1"/>
            <w:szCs w:val="20"/>
            <w:u w:val="none"/>
            <w:lang w:val="en-ZA"/>
          </w:rPr>
          <w:t>1983 (4) SA 212 (O)</w:t>
        </w:r>
      </w:hyperlink>
      <w:r w:rsidRPr="00B14397">
        <w:rPr>
          <w:color w:val="000000" w:themeColor="text1"/>
          <w:szCs w:val="20"/>
          <w:lang w:val="en-ZA"/>
        </w:rPr>
        <w:t> at 216H–217A</w:t>
      </w:r>
    </w:p>
  </w:footnote>
  <w:footnote w:id="15">
    <w:p w14:paraId="12C76410" w14:textId="77777777" w:rsidR="00C337D4" w:rsidRPr="00B14397" w:rsidRDefault="00000000">
      <w:pPr>
        <w:pStyle w:val="FootnoteText"/>
        <w:rPr>
          <w:color w:val="000000" w:themeColor="text1"/>
          <w:szCs w:val="20"/>
          <w:lang w:val="en-US"/>
        </w:rPr>
      </w:pPr>
      <w:r w:rsidRPr="00B14397">
        <w:rPr>
          <w:rStyle w:val="FootnoteReference"/>
          <w:color w:val="000000" w:themeColor="text1"/>
          <w:szCs w:val="20"/>
        </w:rPr>
        <w:footnoteRef/>
      </w:r>
      <w:r w:rsidRPr="00B14397">
        <w:rPr>
          <w:color w:val="000000" w:themeColor="text1"/>
          <w:szCs w:val="20"/>
        </w:rPr>
        <w:t xml:space="preserve"> </w:t>
      </w:r>
      <w:r w:rsidRPr="00B14397">
        <w:rPr>
          <w:color w:val="000000" w:themeColor="text1"/>
          <w:szCs w:val="20"/>
          <w:lang w:val="en-ZA"/>
        </w:rPr>
        <w:t>Gumede v Road Accident Fund </w:t>
      </w:r>
      <w:hyperlink r:id="rId6" w:tgtFrame="main" w:history="1">
        <w:r w:rsidRPr="00B14397">
          <w:rPr>
            <w:rStyle w:val="Hyperlink"/>
            <w:color w:val="000000" w:themeColor="text1"/>
            <w:szCs w:val="20"/>
            <w:u w:val="none"/>
            <w:lang w:val="en-ZA"/>
          </w:rPr>
          <w:t>2007 (6) SA 304 (C)</w:t>
        </w:r>
      </w:hyperlink>
      <w:r w:rsidRPr="00B14397">
        <w:rPr>
          <w:color w:val="000000" w:themeColor="text1"/>
          <w:szCs w:val="20"/>
          <w:lang w:val="en-ZA"/>
        </w:rPr>
        <w:t> at 307C–308A</w:t>
      </w:r>
    </w:p>
  </w:footnote>
  <w:footnote w:id="16">
    <w:p w14:paraId="06566D84" w14:textId="77777777" w:rsidR="00C337D4" w:rsidRPr="00B14397" w:rsidRDefault="00000000">
      <w:pPr>
        <w:pStyle w:val="FootnoteText"/>
        <w:rPr>
          <w:color w:val="000000" w:themeColor="text1"/>
          <w:szCs w:val="20"/>
          <w:lang w:val="en-US"/>
        </w:rPr>
      </w:pPr>
      <w:r w:rsidRPr="00B14397">
        <w:rPr>
          <w:rStyle w:val="FootnoteReference"/>
          <w:color w:val="000000" w:themeColor="text1"/>
          <w:szCs w:val="20"/>
        </w:rPr>
        <w:footnoteRef/>
      </w:r>
      <w:r w:rsidRPr="00B14397">
        <w:rPr>
          <w:color w:val="000000" w:themeColor="text1"/>
          <w:szCs w:val="20"/>
        </w:rPr>
        <w:t xml:space="preserve"> </w:t>
      </w:r>
      <w:r w:rsidRPr="00B14397">
        <w:rPr>
          <w:color w:val="000000" w:themeColor="text1"/>
          <w:szCs w:val="20"/>
          <w:lang w:val="en-ZA"/>
        </w:rPr>
        <w:t>Silverthorne v Simon 1907 TS 123 at 126–7; Dalhouzie v Bruwer </w:t>
      </w:r>
      <w:hyperlink r:id="rId7" w:tgtFrame="main" w:history="1">
        <w:r w:rsidRPr="00B14397">
          <w:rPr>
            <w:rStyle w:val="Hyperlink"/>
            <w:color w:val="000000" w:themeColor="text1"/>
            <w:szCs w:val="20"/>
            <w:u w:val="none"/>
            <w:lang w:val="en-ZA"/>
          </w:rPr>
          <w:t>1970 (4) SA 566 (C)</w:t>
        </w:r>
      </w:hyperlink>
      <w:r w:rsidRPr="00B14397">
        <w:rPr>
          <w:color w:val="000000" w:themeColor="text1"/>
          <w:szCs w:val="20"/>
          <w:lang w:val="en-ZA"/>
        </w:rPr>
        <w:t> at 573D–F; Du Plooy v Anwes Motors (Edms) Bpk </w:t>
      </w:r>
      <w:hyperlink r:id="rId8" w:tgtFrame="main" w:history="1">
        <w:r w:rsidRPr="00B14397">
          <w:rPr>
            <w:rStyle w:val="Hyperlink"/>
            <w:color w:val="000000" w:themeColor="text1"/>
            <w:szCs w:val="20"/>
            <w:u w:val="none"/>
            <w:lang w:val="en-ZA"/>
          </w:rPr>
          <w:t>1983 (4) SA 212 (O)</w:t>
        </w:r>
      </w:hyperlink>
      <w:r w:rsidRPr="00B14397">
        <w:rPr>
          <w:color w:val="000000" w:themeColor="text1"/>
          <w:szCs w:val="20"/>
          <w:lang w:val="en-ZA"/>
        </w:rPr>
        <w:t> at 217</w:t>
      </w:r>
    </w:p>
  </w:footnote>
  <w:footnote w:id="17">
    <w:p w14:paraId="3CB4212B" w14:textId="77777777" w:rsidR="00C337D4" w:rsidRPr="00B14397" w:rsidRDefault="00000000">
      <w:pPr>
        <w:pStyle w:val="FootnoteText"/>
        <w:rPr>
          <w:color w:val="000000" w:themeColor="text1"/>
          <w:szCs w:val="20"/>
          <w:lang w:val="en-US"/>
        </w:rPr>
      </w:pPr>
      <w:r w:rsidRPr="00B14397">
        <w:rPr>
          <w:rStyle w:val="FootnoteReference"/>
          <w:color w:val="000000" w:themeColor="text1"/>
          <w:szCs w:val="20"/>
        </w:rPr>
        <w:footnoteRef/>
      </w:r>
      <w:r w:rsidRPr="00B14397">
        <w:rPr>
          <w:color w:val="000000" w:themeColor="text1"/>
          <w:szCs w:val="20"/>
        </w:rPr>
        <w:t xml:space="preserve"> </w:t>
      </w:r>
      <w:r w:rsidRPr="00B14397">
        <w:rPr>
          <w:color w:val="000000" w:themeColor="text1"/>
          <w:szCs w:val="20"/>
          <w:lang w:val="en-ZA"/>
        </w:rPr>
        <w:t>Du Plooy v Anwes Motors (Edms) Bpk </w:t>
      </w:r>
      <w:hyperlink r:id="rId9" w:tgtFrame="main" w:history="1">
        <w:r w:rsidRPr="00B14397">
          <w:rPr>
            <w:rStyle w:val="Hyperlink"/>
            <w:color w:val="000000" w:themeColor="text1"/>
            <w:szCs w:val="20"/>
            <w:u w:val="none"/>
            <w:lang w:val="en-ZA"/>
          </w:rPr>
          <w:t>1983 (4) SA 212 (O)</w:t>
        </w:r>
      </w:hyperlink>
      <w:r w:rsidRPr="00B14397">
        <w:rPr>
          <w:color w:val="000000" w:themeColor="text1"/>
          <w:szCs w:val="20"/>
          <w:lang w:val="en-ZA"/>
        </w:rPr>
        <w:t> at 217D</w:t>
      </w:r>
    </w:p>
  </w:footnote>
  <w:footnote w:id="18">
    <w:p w14:paraId="65693BA5" w14:textId="77777777" w:rsidR="0088446B" w:rsidRPr="003B15C4" w:rsidRDefault="00000000" w:rsidP="0088446B">
      <w:pPr>
        <w:pStyle w:val="FootnoteText"/>
        <w:rPr>
          <w:color w:val="000000" w:themeColor="text1"/>
          <w:szCs w:val="20"/>
          <w:lang w:val="en-ZA"/>
        </w:rPr>
      </w:pPr>
      <w:r w:rsidRPr="00B14397">
        <w:rPr>
          <w:rStyle w:val="FootnoteReference"/>
          <w:color w:val="000000" w:themeColor="text1"/>
          <w:szCs w:val="20"/>
        </w:rPr>
        <w:footnoteRef/>
      </w:r>
      <w:r w:rsidRPr="00B14397">
        <w:rPr>
          <w:color w:val="000000" w:themeColor="text1"/>
          <w:szCs w:val="20"/>
        </w:rPr>
        <w:t xml:space="preserve"> </w:t>
      </w:r>
      <w:r w:rsidR="003B15C4" w:rsidRPr="00B14397">
        <w:rPr>
          <w:color w:val="000000" w:themeColor="text1"/>
          <w:szCs w:val="20"/>
          <w:lang w:val="en-ZA"/>
        </w:rPr>
        <w:t>Giddey NO v JC Barnard and Partners 2007 (5) SA 525 (C</w:t>
      </w:r>
      <w:r w:rsidR="003B15C4">
        <w:rPr>
          <w:color w:val="000000" w:themeColor="text1"/>
          <w:szCs w:val="20"/>
          <w:lang w:val="en-ZA"/>
        </w:rPr>
        <w:t xml:space="preserve">C) </w:t>
      </w:r>
      <w:r w:rsidRPr="00B14397">
        <w:rPr>
          <w:color w:val="000000" w:themeColor="text1"/>
          <w:szCs w:val="20"/>
        </w:rPr>
        <w:t>para 15</w:t>
      </w:r>
    </w:p>
  </w:footnote>
  <w:footnote w:id="19">
    <w:p w14:paraId="11221EA8" w14:textId="77777777" w:rsidR="0088446B" w:rsidRPr="00B14397" w:rsidRDefault="00000000" w:rsidP="0088446B">
      <w:pPr>
        <w:pStyle w:val="FootnoteText"/>
        <w:rPr>
          <w:color w:val="000000" w:themeColor="text1"/>
          <w:szCs w:val="20"/>
          <w:lang w:val="en-US"/>
        </w:rPr>
      </w:pPr>
      <w:r w:rsidRPr="00B14397">
        <w:rPr>
          <w:rStyle w:val="FootnoteReference"/>
          <w:color w:val="000000" w:themeColor="text1"/>
          <w:szCs w:val="20"/>
        </w:rPr>
        <w:footnoteRef/>
      </w:r>
      <w:r w:rsidRPr="00B14397">
        <w:rPr>
          <w:color w:val="000000" w:themeColor="text1"/>
          <w:szCs w:val="20"/>
        </w:rPr>
        <w:t xml:space="preserve"> </w:t>
      </w:r>
      <w:r w:rsidRPr="00B14397">
        <w:rPr>
          <w:color w:val="000000" w:themeColor="text1"/>
          <w:szCs w:val="20"/>
          <w:lang w:val="en-ZA"/>
        </w:rPr>
        <w:t xml:space="preserve">Concorde Plastics (Pty) Ltd v NUMSA and Others </w:t>
      </w:r>
      <w:hyperlink r:id="rId10" w:tooltip="View LawCiteRecord" w:history="1">
        <w:r w:rsidRPr="00B14397">
          <w:rPr>
            <w:rStyle w:val="Hyperlink"/>
            <w:color w:val="000000" w:themeColor="text1"/>
            <w:szCs w:val="20"/>
            <w:u w:val="none"/>
            <w:lang w:val="en-ZA"/>
          </w:rPr>
          <w:t>1997 (11) BCLR 1624</w:t>
        </w:r>
      </w:hyperlink>
      <w:r w:rsidRPr="00B14397">
        <w:rPr>
          <w:color w:val="000000" w:themeColor="text1"/>
          <w:szCs w:val="20"/>
          <w:lang w:val="en-ZA"/>
        </w:rPr>
        <w:t> (LAC) at 1644F - 1645A) quoting with approval  Eduardo Couture The Nature of Judicial Process </w:t>
      </w:r>
      <w:hyperlink r:id="rId11" w:tooltip="View LawCiteRecord" w:history="1">
        <w:r w:rsidRPr="00B14397">
          <w:rPr>
            <w:rStyle w:val="Hyperlink"/>
            <w:color w:val="000000" w:themeColor="text1"/>
            <w:szCs w:val="20"/>
            <w:u w:val="none"/>
            <w:lang w:val="en-ZA"/>
          </w:rPr>
          <w:t>(1950) 25 Tulane Law Review 1</w:t>
        </w:r>
      </w:hyperlink>
      <w:r w:rsidRPr="00B14397">
        <w:rPr>
          <w:color w:val="000000" w:themeColor="text1"/>
          <w:szCs w:val="20"/>
          <w:lang w:val="en-ZA"/>
        </w:rPr>
        <w:t xml:space="preserve"> at 7. Quoted in Chief Lesapo </w:t>
      </w:r>
      <w:r w:rsidR="003B15C4" w:rsidRPr="00B14397">
        <w:rPr>
          <w:color w:val="000000" w:themeColor="text1"/>
          <w:szCs w:val="20"/>
          <w:lang w:val="en-ZA"/>
        </w:rPr>
        <w:t>Chief Lesapo v North West Agricultural Bank and Another</w:t>
      </w:r>
      <w:r w:rsidR="003B15C4">
        <w:t xml:space="preserve"> </w:t>
      </w:r>
      <w:hyperlink r:id="rId12" w:tooltip="View LawCiteRecord" w:history="1">
        <w:r w:rsidR="003B15C4" w:rsidRPr="00B14397">
          <w:rPr>
            <w:rStyle w:val="Hyperlink"/>
            <w:color w:val="000000" w:themeColor="text1"/>
            <w:szCs w:val="20"/>
            <w:u w:val="none"/>
            <w:lang w:val="en-ZA"/>
          </w:rPr>
          <w:t>2000 (1) SA 409</w:t>
        </w:r>
      </w:hyperlink>
      <w:r w:rsidR="003B15C4" w:rsidRPr="00B14397">
        <w:rPr>
          <w:color w:val="000000" w:themeColor="text1"/>
          <w:szCs w:val="20"/>
          <w:lang w:val="en-ZA"/>
        </w:rPr>
        <w:t> (CC</w:t>
      </w:r>
      <w:r w:rsidR="003B15C4">
        <w:rPr>
          <w:color w:val="000000" w:themeColor="text1"/>
          <w:szCs w:val="20"/>
          <w:lang w:val="en-ZA"/>
        </w:rPr>
        <w:t>)</w:t>
      </w:r>
      <w:r w:rsidRPr="00B14397">
        <w:rPr>
          <w:color w:val="000000" w:themeColor="text1"/>
          <w:szCs w:val="20"/>
          <w:lang w:val="en-ZA"/>
        </w:rPr>
        <w:t>at para 22</w:t>
      </w:r>
    </w:p>
  </w:footnote>
  <w:footnote w:id="20">
    <w:p w14:paraId="64FED438" w14:textId="77777777" w:rsidR="0088446B" w:rsidRPr="00B14397" w:rsidRDefault="00000000" w:rsidP="0088446B">
      <w:pPr>
        <w:pStyle w:val="FootnoteText"/>
        <w:rPr>
          <w:color w:val="000000" w:themeColor="text1"/>
          <w:szCs w:val="20"/>
          <w:lang w:val="en-US"/>
        </w:rPr>
      </w:pPr>
      <w:r w:rsidRPr="00B14397">
        <w:rPr>
          <w:rStyle w:val="FootnoteReference"/>
          <w:color w:val="000000" w:themeColor="text1"/>
          <w:szCs w:val="20"/>
        </w:rPr>
        <w:footnoteRef/>
      </w:r>
      <w:r w:rsidRPr="00B14397">
        <w:rPr>
          <w:color w:val="000000" w:themeColor="text1"/>
          <w:szCs w:val="20"/>
        </w:rPr>
        <w:t xml:space="preserve"> </w:t>
      </w:r>
      <w:r w:rsidRPr="00B14397">
        <w:rPr>
          <w:color w:val="000000" w:themeColor="text1"/>
          <w:szCs w:val="20"/>
          <w:lang w:val="en-ZA"/>
        </w:rPr>
        <w:t>Chief Lesapo at para 22</w:t>
      </w:r>
    </w:p>
  </w:footnote>
  <w:footnote w:id="21">
    <w:p w14:paraId="1F20433C" w14:textId="77777777" w:rsidR="0088446B" w:rsidRPr="00B14397" w:rsidRDefault="00000000" w:rsidP="003B15C4">
      <w:pPr>
        <w:pStyle w:val="FootnoteText"/>
        <w:rPr>
          <w:color w:val="000000" w:themeColor="text1"/>
          <w:szCs w:val="20"/>
          <w:lang w:val="en-ZA"/>
        </w:rPr>
      </w:pPr>
      <w:r w:rsidRPr="00B14397">
        <w:rPr>
          <w:rStyle w:val="FootnoteReference"/>
          <w:color w:val="000000" w:themeColor="text1"/>
          <w:szCs w:val="20"/>
        </w:rPr>
        <w:footnoteRef/>
      </w:r>
      <w:r w:rsidRPr="00B14397">
        <w:rPr>
          <w:color w:val="000000" w:themeColor="text1"/>
          <w:szCs w:val="20"/>
        </w:rPr>
        <w:t xml:space="preserve"> </w:t>
      </w:r>
      <w:r w:rsidRPr="00B14397">
        <w:rPr>
          <w:color w:val="000000" w:themeColor="text1"/>
          <w:szCs w:val="20"/>
          <w:lang w:val="en-ZA"/>
        </w:rPr>
        <w:t xml:space="preserve">Giddey NO </w:t>
      </w:r>
      <w:r w:rsidR="003B15C4">
        <w:rPr>
          <w:color w:val="000000" w:themeColor="text1"/>
          <w:szCs w:val="20"/>
          <w:lang w:val="en-ZA"/>
        </w:rPr>
        <w:t>para 15</w:t>
      </w:r>
    </w:p>
    <w:p w14:paraId="33C014F0" w14:textId="77777777" w:rsidR="0088446B" w:rsidRPr="00B14397" w:rsidRDefault="0088446B" w:rsidP="0088446B">
      <w:pPr>
        <w:pStyle w:val="FootnoteText"/>
        <w:rPr>
          <w:color w:val="000000" w:themeColor="text1"/>
          <w:szCs w:val="20"/>
          <w:lang w:val="en-US"/>
        </w:rPr>
      </w:pPr>
    </w:p>
  </w:footnote>
  <w:footnote w:id="22">
    <w:p w14:paraId="146CA15C" w14:textId="77777777" w:rsidR="00FF043A" w:rsidRPr="00B14397" w:rsidRDefault="00000000">
      <w:pPr>
        <w:pStyle w:val="FootnoteText"/>
        <w:rPr>
          <w:color w:val="000000" w:themeColor="text1"/>
          <w:szCs w:val="20"/>
          <w:lang w:val="en-US"/>
        </w:rPr>
      </w:pPr>
      <w:r w:rsidRPr="00B14397">
        <w:rPr>
          <w:rStyle w:val="FootnoteReference"/>
          <w:color w:val="000000" w:themeColor="text1"/>
          <w:szCs w:val="20"/>
        </w:rPr>
        <w:footnoteRef/>
      </w:r>
      <w:r w:rsidRPr="00B14397">
        <w:rPr>
          <w:color w:val="000000" w:themeColor="text1"/>
          <w:szCs w:val="20"/>
        </w:rPr>
        <w:t xml:space="preserve"> </w:t>
      </w:r>
      <w:r w:rsidRPr="00B14397">
        <w:rPr>
          <w:color w:val="000000" w:themeColor="text1"/>
          <w:szCs w:val="20"/>
          <w:lang w:val="en-US"/>
        </w:rPr>
        <w:t>Gool v P</w:t>
      </w:r>
      <w:r w:rsidR="003B15C4">
        <w:rPr>
          <w:color w:val="000000" w:themeColor="text1"/>
          <w:szCs w:val="20"/>
          <w:lang w:val="en-US"/>
        </w:rPr>
        <w:t>o</w:t>
      </w:r>
      <w:r w:rsidRPr="00B14397">
        <w:rPr>
          <w:color w:val="000000" w:themeColor="text1"/>
          <w:szCs w:val="20"/>
          <w:lang w:val="en-US"/>
        </w:rPr>
        <w:t>licansky 1939 CPD 386 at 390</w:t>
      </w:r>
    </w:p>
  </w:footnote>
  <w:footnote w:id="23">
    <w:p w14:paraId="26770763" w14:textId="77777777" w:rsidR="00F36CDA" w:rsidRPr="00B14397" w:rsidRDefault="00000000">
      <w:pPr>
        <w:pStyle w:val="FootnoteText"/>
        <w:rPr>
          <w:color w:val="000000" w:themeColor="text1"/>
          <w:szCs w:val="20"/>
          <w:lang w:val="en-US"/>
        </w:rPr>
      </w:pPr>
      <w:r w:rsidRPr="00B14397">
        <w:rPr>
          <w:rStyle w:val="FootnoteReference"/>
          <w:color w:val="000000" w:themeColor="text1"/>
          <w:szCs w:val="20"/>
        </w:rPr>
        <w:footnoteRef/>
      </w:r>
      <w:r w:rsidRPr="00B14397">
        <w:rPr>
          <w:color w:val="000000" w:themeColor="text1"/>
          <w:szCs w:val="20"/>
        </w:rPr>
        <w:t xml:space="preserve"> </w:t>
      </w:r>
      <w:r w:rsidRPr="00B14397">
        <w:rPr>
          <w:color w:val="000000" w:themeColor="text1"/>
          <w:szCs w:val="20"/>
          <w:lang w:val="en-US"/>
        </w:rPr>
        <w:t>Joffe High Court Motion Procedure: A Practical Guide p 1-38</w:t>
      </w:r>
    </w:p>
  </w:footnote>
  <w:footnote w:id="24">
    <w:p w14:paraId="3F6326F3" w14:textId="77777777" w:rsidR="00F36CDA" w:rsidRPr="00B14397" w:rsidRDefault="00000000">
      <w:pPr>
        <w:pStyle w:val="FootnoteText"/>
        <w:rPr>
          <w:color w:val="000000" w:themeColor="text1"/>
          <w:szCs w:val="20"/>
          <w:lang w:val="en-US"/>
        </w:rPr>
      </w:pPr>
      <w:r w:rsidRPr="00B14397">
        <w:rPr>
          <w:rStyle w:val="FootnoteReference"/>
          <w:color w:val="000000" w:themeColor="text1"/>
          <w:szCs w:val="20"/>
        </w:rPr>
        <w:footnoteRef/>
      </w:r>
      <w:r w:rsidRPr="00B14397">
        <w:rPr>
          <w:color w:val="000000" w:themeColor="text1"/>
          <w:szCs w:val="20"/>
        </w:rPr>
        <w:t xml:space="preserve"> </w:t>
      </w:r>
      <w:r w:rsidRPr="00B14397">
        <w:rPr>
          <w:color w:val="000000" w:themeColor="text1"/>
          <w:szCs w:val="20"/>
          <w:lang w:val="en-US"/>
        </w:rPr>
        <w:t>Gool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0016" w14:textId="77777777" w:rsidR="000E009C" w:rsidRDefault="000E009C">
    <w:pPr>
      <w:pStyle w:val="Header"/>
      <w:jc w:val="center"/>
    </w:pPr>
  </w:p>
  <w:p w14:paraId="1185472E" w14:textId="77777777" w:rsidR="000E009C" w:rsidRDefault="000E0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5BDE"/>
    <w:multiLevelType w:val="multilevel"/>
    <w:tmpl w:val="EC60B9CC"/>
    <w:styleLink w:val="CurrentList19"/>
    <w:lvl w:ilvl="0">
      <w:start w:val="1"/>
      <w:numFmt w:val="decimal"/>
      <w:lvlText w:val="[%1]"/>
      <w:lvlJc w:val="left"/>
      <w:pPr>
        <w:ind w:left="851" w:hanging="851"/>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132429"/>
    <w:multiLevelType w:val="hybridMultilevel"/>
    <w:tmpl w:val="5DDAEADE"/>
    <w:lvl w:ilvl="0" w:tplc="E8E88C52">
      <w:start w:val="1"/>
      <w:numFmt w:val="decimal"/>
      <w:lvlText w:val="(%1)"/>
      <w:lvlJc w:val="left"/>
      <w:pPr>
        <w:tabs>
          <w:tab w:val="num" w:pos="900"/>
        </w:tabs>
        <w:ind w:left="900" w:hanging="720"/>
      </w:pPr>
      <w:rPr>
        <w:rFonts w:cs="Times New Roman"/>
      </w:rPr>
    </w:lvl>
    <w:lvl w:ilvl="1" w:tplc="8ECA7CC4">
      <w:start w:val="1"/>
      <w:numFmt w:val="lowerLetter"/>
      <w:lvlText w:val="%2."/>
      <w:lvlJc w:val="left"/>
      <w:pPr>
        <w:tabs>
          <w:tab w:val="num" w:pos="1260"/>
        </w:tabs>
        <w:ind w:left="1260" w:hanging="360"/>
      </w:pPr>
      <w:rPr>
        <w:rFonts w:cs="Times New Roman"/>
      </w:rPr>
    </w:lvl>
    <w:lvl w:ilvl="2" w:tplc="CE90F4F4">
      <w:start w:val="1"/>
      <w:numFmt w:val="lowerRoman"/>
      <w:lvlText w:val="%3."/>
      <w:lvlJc w:val="right"/>
      <w:pPr>
        <w:tabs>
          <w:tab w:val="num" w:pos="1980"/>
        </w:tabs>
        <w:ind w:left="1980" w:hanging="180"/>
      </w:pPr>
      <w:rPr>
        <w:rFonts w:cs="Times New Roman"/>
      </w:rPr>
    </w:lvl>
    <w:lvl w:ilvl="3" w:tplc="B900DCCA">
      <w:start w:val="1"/>
      <w:numFmt w:val="decimal"/>
      <w:lvlText w:val="%4."/>
      <w:lvlJc w:val="left"/>
      <w:pPr>
        <w:tabs>
          <w:tab w:val="num" w:pos="2700"/>
        </w:tabs>
        <w:ind w:left="2700" w:hanging="360"/>
      </w:pPr>
      <w:rPr>
        <w:rFonts w:cs="Times New Roman"/>
      </w:rPr>
    </w:lvl>
    <w:lvl w:ilvl="4" w:tplc="DB5C0724">
      <w:start w:val="1"/>
      <w:numFmt w:val="lowerLetter"/>
      <w:lvlText w:val="%5."/>
      <w:lvlJc w:val="left"/>
      <w:pPr>
        <w:tabs>
          <w:tab w:val="num" w:pos="3420"/>
        </w:tabs>
        <w:ind w:left="3420" w:hanging="360"/>
      </w:pPr>
      <w:rPr>
        <w:rFonts w:cs="Times New Roman"/>
      </w:rPr>
    </w:lvl>
    <w:lvl w:ilvl="5" w:tplc="6478B170">
      <w:start w:val="1"/>
      <w:numFmt w:val="lowerRoman"/>
      <w:lvlText w:val="%6."/>
      <w:lvlJc w:val="right"/>
      <w:pPr>
        <w:tabs>
          <w:tab w:val="num" w:pos="4140"/>
        </w:tabs>
        <w:ind w:left="4140" w:hanging="180"/>
      </w:pPr>
      <w:rPr>
        <w:rFonts w:cs="Times New Roman"/>
      </w:rPr>
    </w:lvl>
    <w:lvl w:ilvl="6" w:tplc="86B8A23E">
      <w:start w:val="1"/>
      <w:numFmt w:val="decimal"/>
      <w:lvlText w:val="%7."/>
      <w:lvlJc w:val="left"/>
      <w:pPr>
        <w:tabs>
          <w:tab w:val="num" w:pos="4860"/>
        </w:tabs>
        <w:ind w:left="4860" w:hanging="360"/>
      </w:pPr>
      <w:rPr>
        <w:rFonts w:cs="Times New Roman"/>
      </w:rPr>
    </w:lvl>
    <w:lvl w:ilvl="7" w:tplc="90CC55D2">
      <w:start w:val="1"/>
      <w:numFmt w:val="lowerLetter"/>
      <w:lvlText w:val="%8."/>
      <w:lvlJc w:val="left"/>
      <w:pPr>
        <w:tabs>
          <w:tab w:val="num" w:pos="5580"/>
        </w:tabs>
        <w:ind w:left="5580" w:hanging="360"/>
      </w:pPr>
      <w:rPr>
        <w:rFonts w:cs="Times New Roman"/>
      </w:rPr>
    </w:lvl>
    <w:lvl w:ilvl="8" w:tplc="E98E7034">
      <w:start w:val="1"/>
      <w:numFmt w:val="lowerRoman"/>
      <w:lvlText w:val="%9."/>
      <w:lvlJc w:val="right"/>
      <w:pPr>
        <w:tabs>
          <w:tab w:val="num" w:pos="6300"/>
        </w:tabs>
        <w:ind w:left="6300" w:hanging="180"/>
      </w:pPr>
      <w:rPr>
        <w:rFonts w:cs="Times New Roman"/>
      </w:rPr>
    </w:lvl>
  </w:abstractNum>
  <w:abstractNum w:abstractNumId="2" w15:restartNumberingAfterBreak="0">
    <w:nsid w:val="0FBD659D"/>
    <w:multiLevelType w:val="multilevel"/>
    <w:tmpl w:val="E398D6EC"/>
    <w:styleLink w:val="CurrentList14"/>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11181F"/>
    <w:multiLevelType w:val="multilevel"/>
    <w:tmpl w:val="1E60A63A"/>
    <w:styleLink w:val="CurrentList23"/>
    <w:lvl w:ilvl="0">
      <w:start w:val="1"/>
      <w:numFmt w:val="decimal"/>
      <w:lvlText w:val="[%1]"/>
      <w:lvlJc w:val="left"/>
      <w:pPr>
        <w:ind w:left="1134" w:hanging="1134"/>
      </w:pPr>
      <w:rPr>
        <w:rFonts w:hint="default"/>
      </w:rPr>
    </w:lvl>
    <w:lvl w:ilvl="1">
      <w:start w:val="1"/>
      <w:numFmt w:val="decimal"/>
      <w:lvlRestart w:val="0"/>
      <w:suff w:val="space"/>
      <w:lvlText w:val="[%1.%2]"/>
      <w:lvlJc w:val="left"/>
      <w:pPr>
        <w:ind w:left="1701" w:hanging="134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A317A3"/>
    <w:multiLevelType w:val="multilevel"/>
    <w:tmpl w:val="B24CC402"/>
    <w:styleLink w:val="CurrentList26"/>
    <w:lvl w:ilvl="0">
      <w:start w:val="1"/>
      <w:numFmt w:val="decimal"/>
      <w:isLg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8E2FB2"/>
    <w:multiLevelType w:val="multilevel"/>
    <w:tmpl w:val="AEC40546"/>
    <w:styleLink w:val="CurrentList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882767"/>
    <w:multiLevelType w:val="hybridMultilevel"/>
    <w:tmpl w:val="ED92AC92"/>
    <w:lvl w:ilvl="0" w:tplc="84D207AC">
      <w:start w:val="1"/>
      <w:numFmt w:val="lowerRoman"/>
      <w:pStyle w:val="Heading2"/>
      <w:lvlText w:val="(%1)"/>
      <w:lvlJc w:val="left"/>
      <w:pPr>
        <w:ind w:left="1080" w:hanging="720"/>
      </w:pPr>
      <w:rPr>
        <w:rFonts w:hint="default"/>
      </w:rPr>
    </w:lvl>
    <w:lvl w:ilvl="1" w:tplc="99DACE68" w:tentative="1">
      <w:start w:val="1"/>
      <w:numFmt w:val="lowerLetter"/>
      <w:lvlText w:val="%2."/>
      <w:lvlJc w:val="left"/>
      <w:pPr>
        <w:ind w:left="1440" w:hanging="360"/>
      </w:pPr>
    </w:lvl>
    <w:lvl w:ilvl="2" w:tplc="1ED4098A" w:tentative="1">
      <w:start w:val="1"/>
      <w:numFmt w:val="lowerRoman"/>
      <w:lvlText w:val="%3."/>
      <w:lvlJc w:val="right"/>
      <w:pPr>
        <w:ind w:left="2160" w:hanging="180"/>
      </w:pPr>
    </w:lvl>
    <w:lvl w:ilvl="3" w:tplc="74D46148" w:tentative="1">
      <w:start w:val="1"/>
      <w:numFmt w:val="decimal"/>
      <w:lvlText w:val="%4."/>
      <w:lvlJc w:val="left"/>
      <w:pPr>
        <w:ind w:left="2880" w:hanging="360"/>
      </w:pPr>
    </w:lvl>
    <w:lvl w:ilvl="4" w:tplc="9E9660EE" w:tentative="1">
      <w:start w:val="1"/>
      <w:numFmt w:val="lowerLetter"/>
      <w:lvlText w:val="%5."/>
      <w:lvlJc w:val="left"/>
      <w:pPr>
        <w:ind w:left="3600" w:hanging="360"/>
      </w:pPr>
    </w:lvl>
    <w:lvl w:ilvl="5" w:tplc="162CF976" w:tentative="1">
      <w:start w:val="1"/>
      <w:numFmt w:val="lowerRoman"/>
      <w:lvlText w:val="%6."/>
      <w:lvlJc w:val="right"/>
      <w:pPr>
        <w:ind w:left="4320" w:hanging="180"/>
      </w:pPr>
    </w:lvl>
    <w:lvl w:ilvl="6" w:tplc="CDD607D8" w:tentative="1">
      <w:start w:val="1"/>
      <w:numFmt w:val="decimal"/>
      <w:lvlText w:val="%7."/>
      <w:lvlJc w:val="left"/>
      <w:pPr>
        <w:ind w:left="5040" w:hanging="360"/>
      </w:pPr>
    </w:lvl>
    <w:lvl w:ilvl="7" w:tplc="64F810BC" w:tentative="1">
      <w:start w:val="1"/>
      <w:numFmt w:val="lowerLetter"/>
      <w:lvlText w:val="%8."/>
      <w:lvlJc w:val="left"/>
      <w:pPr>
        <w:ind w:left="5760" w:hanging="360"/>
      </w:pPr>
    </w:lvl>
    <w:lvl w:ilvl="8" w:tplc="3D1E1440" w:tentative="1">
      <w:start w:val="1"/>
      <w:numFmt w:val="lowerRoman"/>
      <w:lvlText w:val="%9."/>
      <w:lvlJc w:val="right"/>
      <w:pPr>
        <w:ind w:left="6480" w:hanging="180"/>
      </w:pPr>
    </w:lvl>
  </w:abstractNum>
  <w:abstractNum w:abstractNumId="7" w15:restartNumberingAfterBreak="0">
    <w:nsid w:val="2CB97E42"/>
    <w:multiLevelType w:val="multilevel"/>
    <w:tmpl w:val="AC8ABCC4"/>
    <w:styleLink w:val="CurrentList6"/>
    <w:lvl w:ilvl="0">
      <w:start w:val="1"/>
      <w:numFmt w:val="decimal"/>
      <w:lvlText w:val="[%1]"/>
      <w:lvlJc w:val="left"/>
      <w:pPr>
        <w:ind w:left="360" w:hanging="360"/>
      </w:pPr>
      <w:rPr>
        <w:rFonts w:ascii="Arial" w:hAnsi="Arial" w:hint="default"/>
        <w:sz w:val="24"/>
      </w:rPr>
    </w:lvl>
    <w:lvl w:ilvl="1">
      <w:start w:val="1"/>
      <w:numFmt w:val="decimal"/>
      <w:lvlRestart w:val="0"/>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AE150F"/>
    <w:multiLevelType w:val="multilevel"/>
    <w:tmpl w:val="B0F8938C"/>
    <w:styleLink w:val="CurrentList9"/>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877374"/>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1B2B6E"/>
    <w:multiLevelType w:val="hybridMultilevel"/>
    <w:tmpl w:val="98384100"/>
    <w:lvl w:ilvl="0" w:tplc="BA2CB910">
      <w:start w:val="1"/>
      <w:numFmt w:val="bullet"/>
      <w:pStyle w:val="Heading4"/>
      <w:lvlText w:val=""/>
      <w:lvlJc w:val="left"/>
      <w:pPr>
        <w:ind w:left="360" w:hanging="360"/>
      </w:pPr>
      <w:rPr>
        <w:rFonts w:ascii="Symbol" w:hAnsi="Symbol" w:hint="default"/>
      </w:rPr>
    </w:lvl>
    <w:lvl w:ilvl="1" w:tplc="3B629674" w:tentative="1">
      <w:start w:val="1"/>
      <w:numFmt w:val="bullet"/>
      <w:lvlText w:val="o"/>
      <w:lvlJc w:val="left"/>
      <w:pPr>
        <w:ind w:left="1080" w:hanging="360"/>
      </w:pPr>
      <w:rPr>
        <w:rFonts w:ascii="Courier New" w:hAnsi="Courier New" w:cs="Courier New" w:hint="default"/>
      </w:rPr>
    </w:lvl>
    <w:lvl w:ilvl="2" w:tplc="5ADE6D60" w:tentative="1">
      <w:start w:val="1"/>
      <w:numFmt w:val="bullet"/>
      <w:lvlText w:val=""/>
      <w:lvlJc w:val="left"/>
      <w:pPr>
        <w:ind w:left="1800" w:hanging="360"/>
      </w:pPr>
      <w:rPr>
        <w:rFonts w:ascii="Wingdings" w:hAnsi="Wingdings" w:hint="default"/>
      </w:rPr>
    </w:lvl>
    <w:lvl w:ilvl="3" w:tplc="9CB2F0DE" w:tentative="1">
      <w:start w:val="1"/>
      <w:numFmt w:val="bullet"/>
      <w:lvlText w:val=""/>
      <w:lvlJc w:val="left"/>
      <w:pPr>
        <w:ind w:left="2520" w:hanging="360"/>
      </w:pPr>
      <w:rPr>
        <w:rFonts w:ascii="Symbol" w:hAnsi="Symbol" w:hint="default"/>
      </w:rPr>
    </w:lvl>
    <w:lvl w:ilvl="4" w:tplc="18D404B2" w:tentative="1">
      <w:start w:val="1"/>
      <w:numFmt w:val="bullet"/>
      <w:lvlText w:val="o"/>
      <w:lvlJc w:val="left"/>
      <w:pPr>
        <w:ind w:left="3240" w:hanging="360"/>
      </w:pPr>
      <w:rPr>
        <w:rFonts w:ascii="Courier New" w:hAnsi="Courier New" w:cs="Courier New" w:hint="default"/>
      </w:rPr>
    </w:lvl>
    <w:lvl w:ilvl="5" w:tplc="73D07E4C" w:tentative="1">
      <w:start w:val="1"/>
      <w:numFmt w:val="bullet"/>
      <w:lvlText w:val=""/>
      <w:lvlJc w:val="left"/>
      <w:pPr>
        <w:ind w:left="3960" w:hanging="360"/>
      </w:pPr>
      <w:rPr>
        <w:rFonts w:ascii="Wingdings" w:hAnsi="Wingdings" w:hint="default"/>
      </w:rPr>
    </w:lvl>
    <w:lvl w:ilvl="6" w:tplc="B118678E" w:tentative="1">
      <w:start w:val="1"/>
      <w:numFmt w:val="bullet"/>
      <w:lvlText w:val=""/>
      <w:lvlJc w:val="left"/>
      <w:pPr>
        <w:ind w:left="4680" w:hanging="360"/>
      </w:pPr>
      <w:rPr>
        <w:rFonts w:ascii="Symbol" w:hAnsi="Symbol" w:hint="default"/>
      </w:rPr>
    </w:lvl>
    <w:lvl w:ilvl="7" w:tplc="45F88B56" w:tentative="1">
      <w:start w:val="1"/>
      <w:numFmt w:val="bullet"/>
      <w:lvlText w:val="o"/>
      <w:lvlJc w:val="left"/>
      <w:pPr>
        <w:ind w:left="5400" w:hanging="360"/>
      </w:pPr>
      <w:rPr>
        <w:rFonts w:ascii="Courier New" w:hAnsi="Courier New" w:cs="Courier New" w:hint="default"/>
      </w:rPr>
    </w:lvl>
    <w:lvl w:ilvl="8" w:tplc="03089F44" w:tentative="1">
      <w:start w:val="1"/>
      <w:numFmt w:val="bullet"/>
      <w:lvlText w:val=""/>
      <w:lvlJc w:val="left"/>
      <w:pPr>
        <w:ind w:left="6120" w:hanging="360"/>
      </w:pPr>
      <w:rPr>
        <w:rFonts w:ascii="Wingdings" w:hAnsi="Wingdings" w:hint="default"/>
      </w:rPr>
    </w:lvl>
  </w:abstractNum>
  <w:abstractNum w:abstractNumId="12" w15:restartNumberingAfterBreak="0">
    <w:nsid w:val="36BC0FA0"/>
    <w:multiLevelType w:val="multilevel"/>
    <w:tmpl w:val="996C423C"/>
    <w:styleLink w:val="CurrentList13"/>
    <w:lvl w:ilvl="0">
      <w:start w:val="1"/>
      <w:numFmt w:val="decimal"/>
      <w:suff w:val="space"/>
      <w:lvlText w:val="[%1]"/>
      <w:lvlJc w:val="left"/>
      <w:pPr>
        <w:ind w:left="567" w:hanging="56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2637D2"/>
    <w:multiLevelType w:val="multilevel"/>
    <w:tmpl w:val="0809001F"/>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3B7101"/>
    <w:multiLevelType w:val="multilevel"/>
    <w:tmpl w:val="430C95A2"/>
    <w:styleLink w:val="CurrentList11"/>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8E3F75"/>
    <w:multiLevelType w:val="multilevel"/>
    <w:tmpl w:val="A6DA794E"/>
    <w:styleLink w:val="CurrentList22"/>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6A03357"/>
    <w:multiLevelType w:val="multilevel"/>
    <w:tmpl w:val="5A722266"/>
    <w:styleLink w:val="CurrentList2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7DF6BAE"/>
    <w:multiLevelType w:val="multilevel"/>
    <w:tmpl w:val="108C18D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FA7264"/>
    <w:multiLevelType w:val="multilevel"/>
    <w:tmpl w:val="46BAB5AA"/>
    <w:styleLink w:val="CurrentList1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7A10DF"/>
    <w:multiLevelType w:val="multilevel"/>
    <w:tmpl w:val="2A4631BA"/>
    <w:lvl w:ilvl="0">
      <w:start w:val="1"/>
      <w:numFmt w:val="decimal"/>
      <w:pStyle w:val="Judgmentparagraph"/>
      <w:lvlText w:val="[%1]"/>
      <w:lvlJc w:val="left"/>
      <w:pPr>
        <w:ind w:left="360" w:hanging="360"/>
      </w:pPr>
      <w:rPr>
        <w:rFonts w:hint="default"/>
        <w:b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0922BC3"/>
    <w:multiLevelType w:val="multilevel"/>
    <w:tmpl w:val="E1D096E0"/>
    <w:styleLink w:val="CurrentList21"/>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A00FC8"/>
    <w:multiLevelType w:val="multilevel"/>
    <w:tmpl w:val="D9A6748E"/>
    <w:styleLink w:val="CurrentList17"/>
    <w:lvl w:ilvl="0">
      <w:start w:val="1"/>
      <w:numFmt w:val="decimal"/>
      <w:lvlText w:val="[%1]"/>
      <w:lvlJc w:val="left"/>
      <w:pPr>
        <w:ind w:left="360" w:hanging="360"/>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7115C65"/>
    <w:multiLevelType w:val="multilevel"/>
    <w:tmpl w:val="95EC162A"/>
    <w:styleLink w:val="CurrentList18"/>
    <w:lvl w:ilvl="0">
      <w:start w:val="1"/>
      <w:numFmt w:val="decimal"/>
      <w:lvlText w:val="[%1]"/>
      <w:lvlJc w:val="left"/>
      <w:pPr>
        <w:ind w:left="1134" w:hanging="1134"/>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FDA6C4B"/>
    <w:multiLevelType w:val="multilevel"/>
    <w:tmpl w:val="79CC1FCA"/>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FEC051A"/>
    <w:multiLevelType w:val="multilevel"/>
    <w:tmpl w:val="CE4E28E0"/>
    <w:styleLink w:val="CurrentList12"/>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8B21DB0"/>
    <w:multiLevelType w:val="hybridMultilevel"/>
    <w:tmpl w:val="CDBC2CB4"/>
    <w:lvl w:ilvl="0" w:tplc="4E2EB38C">
      <w:start w:val="1"/>
      <w:numFmt w:val="decimal"/>
      <w:pStyle w:val="ListParagraph"/>
      <w:lvlText w:val="[%1]"/>
      <w:lvlJc w:val="left"/>
      <w:pPr>
        <w:ind w:left="785" w:hanging="360"/>
      </w:pPr>
      <w:rPr>
        <w:rFonts w:hint="default"/>
      </w:rPr>
    </w:lvl>
    <w:lvl w:ilvl="1" w:tplc="AA7863B0">
      <w:start w:val="1"/>
      <w:numFmt w:val="lowerRoman"/>
      <w:lvlText w:val="%2."/>
      <w:lvlJc w:val="right"/>
      <w:pPr>
        <w:ind w:left="1440" w:hanging="360"/>
      </w:pPr>
    </w:lvl>
    <w:lvl w:ilvl="2" w:tplc="E7925356">
      <w:start w:val="1"/>
      <w:numFmt w:val="lowerLetter"/>
      <w:lvlText w:val="%3."/>
      <w:lvlJc w:val="left"/>
      <w:pPr>
        <w:ind w:left="2160" w:hanging="180"/>
      </w:pPr>
    </w:lvl>
    <w:lvl w:ilvl="3" w:tplc="763E8572" w:tentative="1">
      <w:start w:val="1"/>
      <w:numFmt w:val="decimal"/>
      <w:lvlText w:val="%4."/>
      <w:lvlJc w:val="left"/>
      <w:pPr>
        <w:ind w:left="2880" w:hanging="360"/>
      </w:pPr>
    </w:lvl>
    <w:lvl w:ilvl="4" w:tplc="CA6059C0" w:tentative="1">
      <w:start w:val="1"/>
      <w:numFmt w:val="lowerLetter"/>
      <w:lvlText w:val="%5."/>
      <w:lvlJc w:val="left"/>
      <w:pPr>
        <w:ind w:left="3600" w:hanging="360"/>
      </w:pPr>
    </w:lvl>
    <w:lvl w:ilvl="5" w:tplc="A82C4730" w:tentative="1">
      <w:start w:val="1"/>
      <w:numFmt w:val="lowerRoman"/>
      <w:lvlText w:val="%6."/>
      <w:lvlJc w:val="right"/>
      <w:pPr>
        <w:ind w:left="4320" w:hanging="180"/>
      </w:pPr>
    </w:lvl>
    <w:lvl w:ilvl="6" w:tplc="6204B154" w:tentative="1">
      <w:start w:val="1"/>
      <w:numFmt w:val="decimal"/>
      <w:lvlText w:val="%7."/>
      <w:lvlJc w:val="left"/>
      <w:pPr>
        <w:ind w:left="5040" w:hanging="360"/>
      </w:pPr>
    </w:lvl>
    <w:lvl w:ilvl="7" w:tplc="5CB86F32" w:tentative="1">
      <w:start w:val="1"/>
      <w:numFmt w:val="lowerLetter"/>
      <w:lvlText w:val="%8."/>
      <w:lvlJc w:val="left"/>
      <w:pPr>
        <w:ind w:left="5760" w:hanging="360"/>
      </w:pPr>
    </w:lvl>
    <w:lvl w:ilvl="8" w:tplc="65862988" w:tentative="1">
      <w:start w:val="1"/>
      <w:numFmt w:val="lowerRoman"/>
      <w:lvlText w:val="%9."/>
      <w:lvlJc w:val="right"/>
      <w:pPr>
        <w:ind w:left="6480" w:hanging="180"/>
      </w:pPr>
    </w:lvl>
  </w:abstractNum>
  <w:abstractNum w:abstractNumId="28" w15:restartNumberingAfterBreak="0">
    <w:nsid w:val="7B84454A"/>
    <w:multiLevelType w:val="multilevel"/>
    <w:tmpl w:val="555ABABA"/>
    <w:styleLink w:val="CurrentList25"/>
    <w:lvl w:ilvl="0">
      <w:start w:val="1"/>
      <w:numFmt w:val="decima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DAE61EB"/>
    <w:multiLevelType w:val="multilevel"/>
    <w:tmpl w:val="D6BCA2D2"/>
    <w:styleLink w:val="CurrentList24"/>
    <w:lvl w:ilvl="0">
      <w:start w:val="1"/>
      <w:numFmt w:val="decimal"/>
      <w:lvlText w:val="[%1]"/>
      <w:lvlJc w:val="left"/>
      <w:pPr>
        <w:ind w:left="1134" w:hanging="1134"/>
      </w:pPr>
      <w:rPr>
        <w:rFonts w:hint="default"/>
      </w:rPr>
    </w:lvl>
    <w:lvl w:ilvl="1">
      <w:start w:val="1"/>
      <w:numFmt w:val="decimal"/>
      <w:lvlRestart w:val="0"/>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FC02BA1"/>
    <w:multiLevelType w:val="multilevel"/>
    <w:tmpl w:val="851CF48C"/>
    <w:styleLink w:val="CurrentList27"/>
    <w:lvl w:ilvl="0">
      <w:start w:val="1"/>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776554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7051105">
    <w:abstractNumId w:val="23"/>
  </w:num>
  <w:num w:numId="3" w16cid:durableId="1469863607">
    <w:abstractNumId w:val="30"/>
  </w:num>
  <w:num w:numId="4" w16cid:durableId="507257152">
    <w:abstractNumId w:val="13"/>
  </w:num>
  <w:num w:numId="5" w16cid:durableId="837816121">
    <w:abstractNumId w:val="8"/>
  </w:num>
  <w:num w:numId="6" w16cid:durableId="242222230">
    <w:abstractNumId w:val="10"/>
  </w:num>
  <w:num w:numId="7" w16cid:durableId="1612778677">
    <w:abstractNumId w:val="7"/>
  </w:num>
  <w:num w:numId="8" w16cid:durableId="332071765">
    <w:abstractNumId w:val="18"/>
  </w:num>
  <w:num w:numId="9" w16cid:durableId="1767920926">
    <w:abstractNumId w:val="5"/>
  </w:num>
  <w:num w:numId="10" w16cid:durableId="1246303005">
    <w:abstractNumId w:val="9"/>
  </w:num>
  <w:num w:numId="11" w16cid:durableId="1688629364">
    <w:abstractNumId w:val="19"/>
  </w:num>
  <w:num w:numId="12" w16cid:durableId="862091766">
    <w:abstractNumId w:val="15"/>
  </w:num>
  <w:num w:numId="13" w16cid:durableId="1782456181">
    <w:abstractNumId w:val="26"/>
  </w:num>
  <w:num w:numId="14" w16cid:durableId="1959408955">
    <w:abstractNumId w:val="12"/>
  </w:num>
  <w:num w:numId="15" w16cid:durableId="1286699433">
    <w:abstractNumId w:val="2"/>
  </w:num>
  <w:num w:numId="16" w16cid:durableId="124785191">
    <w:abstractNumId w:val="11"/>
  </w:num>
  <w:num w:numId="17" w16cid:durableId="255141902">
    <w:abstractNumId w:val="14"/>
  </w:num>
  <w:num w:numId="18" w16cid:durableId="2055501944">
    <w:abstractNumId w:val="25"/>
  </w:num>
  <w:num w:numId="19" w16cid:durableId="237251379">
    <w:abstractNumId w:val="22"/>
  </w:num>
  <w:num w:numId="20" w16cid:durableId="1458646977">
    <w:abstractNumId w:val="24"/>
  </w:num>
  <w:num w:numId="21" w16cid:durableId="346521344">
    <w:abstractNumId w:val="0"/>
  </w:num>
  <w:num w:numId="22" w16cid:durableId="871109661">
    <w:abstractNumId w:val="17"/>
  </w:num>
  <w:num w:numId="23" w16cid:durableId="1841506354">
    <w:abstractNumId w:val="20"/>
  </w:num>
  <w:num w:numId="24" w16cid:durableId="152796001">
    <w:abstractNumId w:val="21"/>
  </w:num>
  <w:num w:numId="25" w16cid:durableId="1122846571">
    <w:abstractNumId w:val="16"/>
  </w:num>
  <w:num w:numId="26" w16cid:durableId="1704938205">
    <w:abstractNumId w:val="3"/>
  </w:num>
  <w:num w:numId="27" w16cid:durableId="1402606209">
    <w:abstractNumId w:val="29"/>
  </w:num>
  <w:num w:numId="28" w16cid:durableId="1729575518">
    <w:abstractNumId w:val="6"/>
  </w:num>
  <w:num w:numId="29" w16cid:durableId="24064851">
    <w:abstractNumId w:val="28"/>
  </w:num>
  <w:num w:numId="30" w16cid:durableId="1229730228">
    <w:abstractNumId w:val="4"/>
  </w:num>
  <w:num w:numId="31" w16cid:durableId="1949654364">
    <w:abstractNumId w:val="31"/>
  </w:num>
  <w:num w:numId="32" w16cid:durableId="1818061797">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3tTSzNDC3NDQ2MjVS0lEKTi0uzszPAykwMasFAFup+yEtAAAA"/>
    <w:docVar w:name="EN.InstantFormat" w:val="&lt;ENInstantFormat&gt;&lt;Enabled&gt;1&lt;/Enabled&gt;&lt;ScanUnformatted&gt;1&lt;/ScanUnformatted&gt;&lt;ScanChanges&gt;1&lt;/ScanChanges&gt;&lt;Suspended&gt;1&lt;/Suspended&gt;&lt;/ENInstantFormat&gt;"/>
    <w:docVar w:name="EN.Layout" w:val="&lt;ENLayout&gt;&lt;Style&gt;StellL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9vzwfs7e50xsezdf3xt0tf5zpvtf2fe9r0&quot;&gt;My EndNote Library-Converted1&lt;record-ids&gt;&lt;item&gt;445&lt;/item&gt;&lt;item&gt;1363&lt;/item&gt;&lt;item&gt;1524&lt;/item&gt;&lt;item&gt;1525&lt;/item&gt;&lt;item&gt;1593&lt;/item&gt;&lt;item&gt;1594&lt;/item&gt;&lt;item&gt;1595&lt;/item&gt;&lt;item&gt;1596&lt;/item&gt;&lt;item&gt;1598&lt;/item&gt;&lt;item&gt;1600&lt;/item&gt;&lt;item&gt;1602&lt;/item&gt;&lt;item&gt;1603&lt;/item&gt;&lt;item&gt;1604&lt;/item&gt;&lt;item&gt;1605&lt;/item&gt;&lt;item&gt;1606&lt;/item&gt;&lt;item&gt;1608&lt;/item&gt;&lt;item&gt;1609&lt;/item&gt;&lt;item&gt;1610&lt;/item&gt;&lt;item&gt;1611&lt;/item&gt;&lt;item&gt;1612&lt;/item&gt;&lt;item&gt;1613&lt;/item&gt;&lt;item&gt;1616&lt;/item&gt;&lt;item&gt;1618&lt;/item&gt;&lt;item&gt;1619&lt;/item&gt;&lt;item&gt;1620&lt;/item&gt;&lt;item&gt;1621&lt;/item&gt;&lt;item&gt;1622&lt;/item&gt;&lt;item&gt;1624&lt;/item&gt;&lt;item&gt;1625&lt;/item&gt;&lt;item&gt;1626&lt;/item&gt;&lt;/record-ids&gt;&lt;/item&gt;&lt;/Libraries&gt;"/>
  </w:docVars>
  <w:rsids>
    <w:rsidRoot w:val="00F142B1"/>
    <w:rsid w:val="0000007B"/>
    <w:rsid w:val="0000112A"/>
    <w:rsid w:val="00001B0D"/>
    <w:rsid w:val="000020B7"/>
    <w:rsid w:val="00002103"/>
    <w:rsid w:val="00002170"/>
    <w:rsid w:val="0000244E"/>
    <w:rsid w:val="0000273A"/>
    <w:rsid w:val="00002A72"/>
    <w:rsid w:val="00002C81"/>
    <w:rsid w:val="00003914"/>
    <w:rsid w:val="00003CBE"/>
    <w:rsid w:val="00004997"/>
    <w:rsid w:val="00004F7C"/>
    <w:rsid w:val="000055D3"/>
    <w:rsid w:val="0000567D"/>
    <w:rsid w:val="00005C66"/>
    <w:rsid w:val="00005F8E"/>
    <w:rsid w:val="000063CE"/>
    <w:rsid w:val="00006F54"/>
    <w:rsid w:val="000079CA"/>
    <w:rsid w:val="00007ADD"/>
    <w:rsid w:val="00010083"/>
    <w:rsid w:val="00010119"/>
    <w:rsid w:val="000103FA"/>
    <w:rsid w:val="0001114D"/>
    <w:rsid w:val="00011586"/>
    <w:rsid w:val="000117B8"/>
    <w:rsid w:val="00011816"/>
    <w:rsid w:val="00012309"/>
    <w:rsid w:val="00014FB0"/>
    <w:rsid w:val="000150D3"/>
    <w:rsid w:val="000156C4"/>
    <w:rsid w:val="00015828"/>
    <w:rsid w:val="00015FFE"/>
    <w:rsid w:val="00016E18"/>
    <w:rsid w:val="000171DB"/>
    <w:rsid w:val="000176C9"/>
    <w:rsid w:val="000179BF"/>
    <w:rsid w:val="000203E2"/>
    <w:rsid w:val="00020B23"/>
    <w:rsid w:val="00021D10"/>
    <w:rsid w:val="00021ECC"/>
    <w:rsid w:val="000220F6"/>
    <w:rsid w:val="00022C86"/>
    <w:rsid w:val="000230BD"/>
    <w:rsid w:val="00023275"/>
    <w:rsid w:val="000235AF"/>
    <w:rsid w:val="00023CAC"/>
    <w:rsid w:val="0002404E"/>
    <w:rsid w:val="00024E0F"/>
    <w:rsid w:val="00025126"/>
    <w:rsid w:val="000254D3"/>
    <w:rsid w:val="000257A9"/>
    <w:rsid w:val="00026778"/>
    <w:rsid w:val="00027329"/>
    <w:rsid w:val="000273E4"/>
    <w:rsid w:val="000274E7"/>
    <w:rsid w:val="000279ED"/>
    <w:rsid w:val="00027B80"/>
    <w:rsid w:val="00027DC7"/>
    <w:rsid w:val="00030187"/>
    <w:rsid w:val="0003083D"/>
    <w:rsid w:val="00031143"/>
    <w:rsid w:val="000317A3"/>
    <w:rsid w:val="00032013"/>
    <w:rsid w:val="0003256C"/>
    <w:rsid w:val="00032C78"/>
    <w:rsid w:val="00032FC2"/>
    <w:rsid w:val="00033501"/>
    <w:rsid w:val="00034E27"/>
    <w:rsid w:val="00035538"/>
    <w:rsid w:val="00035BF5"/>
    <w:rsid w:val="00035F94"/>
    <w:rsid w:val="000367C1"/>
    <w:rsid w:val="00036BF1"/>
    <w:rsid w:val="00036C11"/>
    <w:rsid w:val="00036DF7"/>
    <w:rsid w:val="00037CA8"/>
    <w:rsid w:val="00037E6B"/>
    <w:rsid w:val="000406C2"/>
    <w:rsid w:val="00041D2B"/>
    <w:rsid w:val="000422BC"/>
    <w:rsid w:val="00045138"/>
    <w:rsid w:val="00045700"/>
    <w:rsid w:val="00046AC5"/>
    <w:rsid w:val="00050ADF"/>
    <w:rsid w:val="00050B5A"/>
    <w:rsid w:val="00051C95"/>
    <w:rsid w:val="00055BFD"/>
    <w:rsid w:val="00060196"/>
    <w:rsid w:val="00060836"/>
    <w:rsid w:val="00060B7B"/>
    <w:rsid w:val="00061538"/>
    <w:rsid w:val="0006181E"/>
    <w:rsid w:val="00062130"/>
    <w:rsid w:val="00062922"/>
    <w:rsid w:val="0006377B"/>
    <w:rsid w:val="00063C69"/>
    <w:rsid w:val="00064222"/>
    <w:rsid w:val="00064763"/>
    <w:rsid w:val="000649D6"/>
    <w:rsid w:val="00064E5B"/>
    <w:rsid w:val="00065E8F"/>
    <w:rsid w:val="000664E5"/>
    <w:rsid w:val="000676A8"/>
    <w:rsid w:val="00070056"/>
    <w:rsid w:val="0007035B"/>
    <w:rsid w:val="0007071D"/>
    <w:rsid w:val="00070B59"/>
    <w:rsid w:val="00070EB1"/>
    <w:rsid w:val="00072699"/>
    <w:rsid w:val="0007288F"/>
    <w:rsid w:val="00072C0C"/>
    <w:rsid w:val="00072D8C"/>
    <w:rsid w:val="0007341A"/>
    <w:rsid w:val="000734D0"/>
    <w:rsid w:val="00073D36"/>
    <w:rsid w:val="00073FA1"/>
    <w:rsid w:val="00074073"/>
    <w:rsid w:val="00074DF7"/>
    <w:rsid w:val="00075F85"/>
    <w:rsid w:val="000760AA"/>
    <w:rsid w:val="000769B8"/>
    <w:rsid w:val="00076D45"/>
    <w:rsid w:val="00076E0D"/>
    <w:rsid w:val="00076E83"/>
    <w:rsid w:val="0007725D"/>
    <w:rsid w:val="00077F2A"/>
    <w:rsid w:val="0008099B"/>
    <w:rsid w:val="000809D6"/>
    <w:rsid w:val="00080C4B"/>
    <w:rsid w:val="00080FF3"/>
    <w:rsid w:val="00081047"/>
    <w:rsid w:val="0008149E"/>
    <w:rsid w:val="000818A3"/>
    <w:rsid w:val="00081CDC"/>
    <w:rsid w:val="00081F71"/>
    <w:rsid w:val="000821D6"/>
    <w:rsid w:val="000823F2"/>
    <w:rsid w:val="000838A8"/>
    <w:rsid w:val="00084058"/>
    <w:rsid w:val="000852D8"/>
    <w:rsid w:val="0008530C"/>
    <w:rsid w:val="00085554"/>
    <w:rsid w:val="00085CA1"/>
    <w:rsid w:val="0008603D"/>
    <w:rsid w:val="000874CE"/>
    <w:rsid w:val="00087A9C"/>
    <w:rsid w:val="00090049"/>
    <w:rsid w:val="00090328"/>
    <w:rsid w:val="0009046E"/>
    <w:rsid w:val="00091185"/>
    <w:rsid w:val="00091A89"/>
    <w:rsid w:val="00092153"/>
    <w:rsid w:val="0009232A"/>
    <w:rsid w:val="0009290D"/>
    <w:rsid w:val="00094B43"/>
    <w:rsid w:val="000956BC"/>
    <w:rsid w:val="000958FE"/>
    <w:rsid w:val="000961DB"/>
    <w:rsid w:val="00096DAE"/>
    <w:rsid w:val="00096FFF"/>
    <w:rsid w:val="000970A9"/>
    <w:rsid w:val="0009779B"/>
    <w:rsid w:val="00097F30"/>
    <w:rsid w:val="000A03DD"/>
    <w:rsid w:val="000A0887"/>
    <w:rsid w:val="000A0E23"/>
    <w:rsid w:val="000A0FE8"/>
    <w:rsid w:val="000A1207"/>
    <w:rsid w:val="000A213D"/>
    <w:rsid w:val="000A290C"/>
    <w:rsid w:val="000A370C"/>
    <w:rsid w:val="000A3C9A"/>
    <w:rsid w:val="000A3E11"/>
    <w:rsid w:val="000A4062"/>
    <w:rsid w:val="000A4A70"/>
    <w:rsid w:val="000A518B"/>
    <w:rsid w:val="000A5A2F"/>
    <w:rsid w:val="000A6421"/>
    <w:rsid w:val="000A6F91"/>
    <w:rsid w:val="000A762C"/>
    <w:rsid w:val="000A7776"/>
    <w:rsid w:val="000A7D3D"/>
    <w:rsid w:val="000A7F32"/>
    <w:rsid w:val="000B0D59"/>
    <w:rsid w:val="000B1AFB"/>
    <w:rsid w:val="000B1DAC"/>
    <w:rsid w:val="000B2058"/>
    <w:rsid w:val="000B2E75"/>
    <w:rsid w:val="000B36CC"/>
    <w:rsid w:val="000B3C6D"/>
    <w:rsid w:val="000B3F5A"/>
    <w:rsid w:val="000B4025"/>
    <w:rsid w:val="000B5A68"/>
    <w:rsid w:val="000B5BEE"/>
    <w:rsid w:val="000B6169"/>
    <w:rsid w:val="000B6D81"/>
    <w:rsid w:val="000B6F80"/>
    <w:rsid w:val="000C02F7"/>
    <w:rsid w:val="000C0753"/>
    <w:rsid w:val="000C0904"/>
    <w:rsid w:val="000C0BC9"/>
    <w:rsid w:val="000C0C3C"/>
    <w:rsid w:val="000C1379"/>
    <w:rsid w:val="000C183E"/>
    <w:rsid w:val="000C18FE"/>
    <w:rsid w:val="000C1968"/>
    <w:rsid w:val="000C2246"/>
    <w:rsid w:val="000C23A9"/>
    <w:rsid w:val="000C2E4A"/>
    <w:rsid w:val="000C310D"/>
    <w:rsid w:val="000C32DF"/>
    <w:rsid w:val="000C3B9D"/>
    <w:rsid w:val="000C4B03"/>
    <w:rsid w:val="000C4CCB"/>
    <w:rsid w:val="000C4FFC"/>
    <w:rsid w:val="000C523F"/>
    <w:rsid w:val="000C5861"/>
    <w:rsid w:val="000C5993"/>
    <w:rsid w:val="000C60E5"/>
    <w:rsid w:val="000C6853"/>
    <w:rsid w:val="000C69AB"/>
    <w:rsid w:val="000C6A50"/>
    <w:rsid w:val="000C6AC9"/>
    <w:rsid w:val="000C7964"/>
    <w:rsid w:val="000C7ED3"/>
    <w:rsid w:val="000D085B"/>
    <w:rsid w:val="000D1433"/>
    <w:rsid w:val="000D205D"/>
    <w:rsid w:val="000D30E7"/>
    <w:rsid w:val="000D397F"/>
    <w:rsid w:val="000D5CB8"/>
    <w:rsid w:val="000D692F"/>
    <w:rsid w:val="000D6CA0"/>
    <w:rsid w:val="000D7582"/>
    <w:rsid w:val="000D7FA9"/>
    <w:rsid w:val="000E009C"/>
    <w:rsid w:val="000E13AC"/>
    <w:rsid w:val="000E15F4"/>
    <w:rsid w:val="000E165F"/>
    <w:rsid w:val="000E17F6"/>
    <w:rsid w:val="000E2182"/>
    <w:rsid w:val="000E2944"/>
    <w:rsid w:val="000E2A13"/>
    <w:rsid w:val="000E2A34"/>
    <w:rsid w:val="000E2B5F"/>
    <w:rsid w:val="000E39C4"/>
    <w:rsid w:val="000E49A8"/>
    <w:rsid w:val="000E4A8C"/>
    <w:rsid w:val="000E4D1A"/>
    <w:rsid w:val="000E4DD3"/>
    <w:rsid w:val="000E4E88"/>
    <w:rsid w:val="000E5467"/>
    <w:rsid w:val="000E599D"/>
    <w:rsid w:val="000E5E05"/>
    <w:rsid w:val="000E5F0E"/>
    <w:rsid w:val="000E62AF"/>
    <w:rsid w:val="000E7367"/>
    <w:rsid w:val="000E7A00"/>
    <w:rsid w:val="000E7EF8"/>
    <w:rsid w:val="000F020C"/>
    <w:rsid w:val="000F209F"/>
    <w:rsid w:val="000F2B61"/>
    <w:rsid w:val="000F382D"/>
    <w:rsid w:val="000F40B7"/>
    <w:rsid w:val="000F40EC"/>
    <w:rsid w:val="000F4953"/>
    <w:rsid w:val="000F4F3B"/>
    <w:rsid w:val="000F5A1C"/>
    <w:rsid w:val="000F66DD"/>
    <w:rsid w:val="000F680D"/>
    <w:rsid w:val="000F6F37"/>
    <w:rsid w:val="000F7E3B"/>
    <w:rsid w:val="000F7E48"/>
    <w:rsid w:val="00100C1F"/>
    <w:rsid w:val="00100F2D"/>
    <w:rsid w:val="00101200"/>
    <w:rsid w:val="0010234A"/>
    <w:rsid w:val="00102BAC"/>
    <w:rsid w:val="00103781"/>
    <w:rsid w:val="00103F99"/>
    <w:rsid w:val="00105106"/>
    <w:rsid w:val="0010514A"/>
    <w:rsid w:val="001051BF"/>
    <w:rsid w:val="0010564D"/>
    <w:rsid w:val="00105A4B"/>
    <w:rsid w:val="00105D6A"/>
    <w:rsid w:val="00105D99"/>
    <w:rsid w:val="001062B3"/>
    <w:rsid w:val="00106334"/>
    <w:rsid w:val="001069B2"/>
    <w:rsid w:val="00107F9B"/>
    <w:rsid w:val="00111644"/>
    <w:rsid w:val="00111B49"/>
    <w:rsid w:val="00112471"/>
    <w:rsid w:val="00113617"/>
    <w:rsid w:val="00113635"/>
    <w:rsid w:val="00113E28"/>
    <w:rsid w:val="00113E97"/>
    <w:rsid w:val="001152C2"/>
    <w:rsid w:val="0011543E"/>
    <w:rsid w:val="00115E3E"/>
    <w:rsid w:val="00116537"/>
    <w:rsid w:val="001167B4"/>
    <w:rsid w:val="001168EC"/>
    <w:rsid w:val="001176BA"/>
    <w:rsid w:val="0012079B"/>
    <w:rsid w:val="00121004"/>
    <w:rsid w:val="00121294"/>
    <w:rsid w:val="0012171D"/>
    <w:rsid w:val="00122A01"/>
    <w:rsid w:val="00122A26"/>
    <w:rsid w:val="00122B9F"/>
    <w:rsid w:val="00122D3B"/>
    <w:rsid w:val="00122EE8"/>
    <w:rsid w:val="00123AF6"/>
    <w:rsid w:val="00124C87"/>
    <w:rsid w:val="0012537E"/>
    <w:rsid w:val="0012580E"/>
    <w:rsid w:val="00125917"/>
    <w:rsid w:val="00125A23"/>
    <w:rsid w:val="00125E7E"/>
    <w:rsid w:val="00126105"/>
    <w:rsid w:val="00126196"/>
    <w:rsid w:val="0012642B"/>
    <w:rsid w:val="00126AFE"/>
    <w:rsid w:val="00127017"/>
    <w:rsid w:val="001277ED"/>
    <w:rsid w:val="00127C4F"/>
    <w:rsid w:val="00127F08"/>
    <w:rsid w:val="00127F3D"/>
    <w:rsid w:val="001307CB"/>
    <w:rsid w:val="001312EC"/>
    <w:rsid w:val="00131A4C"/>
    <w:rsid w:val="00132002"/>
    <w:rsid w:val="001326BF"/>
    <w:rsid w:val="00134ABA"/>
    <w:rsid w:val="00135882"/>
    <w:rsid w:val="00135DE6"/>
    <w:rsid w:val="00136128"/>
    <w:rsid w:val="001363C9"/>
    <w:rsid w:val="00136DCD"/>
    <w:rsid w:val="00137489"/>
    <w:rsid w:val="00137D9B"/>
    <w:rsid w:val="00140BF2"/>
    <w:rsid w:val="00140F30"/>
    <w:rsid w:val="00141DD9"/>
    <w:rsid w:val="0014280A"/>
    <w:rsid w:val="00142C14"/>
    <w:rsid w:val="001434C3"/>
    <w:rsid w:val="001434C4"/>
    <w:rsid w:val="00143D7B"/>
    <w:rsid w:val="001441F1"/>
    <w:rsid w:val="00146286"/>
    <w:rsid w:val="00146797"/>
    <w:rsid w:val="001470B9"/>
    <w:rsid w:val="0014739E"/>
    <w:rsid w:val="00150405"/>
    <w:rsid w:val="00150974"/>
    <w:rsid w:val="00150BC3"/>
    <w:rsid w:val="001510B0"/>
    <w:rsid w:val="00151DEB"/>
    <w:rsid w:val="001521AC"/>
    <w:rsid w:val="001525ED"/>
    <w:rsid w:val="0015280B"/>
    <w:rsid w:val="0015314C"/>
    <w:rsid w:val="00153851"/>
    <w:rsid w:val="00153ED5"/>
    <w:rsid w:val="0015408F"/>
    <w:rsid w:val="00154895"/>
    <w:rsid w:val="00154B42"/>
    <w:rsid w:val="00154F62"/>
    <w:rsid w:val="00155217"/>
    <w:rsid w:val="0015522B"/>
    <w:rsid w:val="001557E6"/>
    <w:rsid w:val="00155A37"/>
    <w:rsid w:val="00155E8A"/>
    <w:rsid w:val="00155F3D"/>
    <w:rsid w:val="001564DC"/>
    <w:rsid w:val="001564E3"/>
    <w:rsid w:val="00156E28"/>
    <w:rsid w:val="00156E66"/>
    <w:rsid w:val="00157067"/>
    <w:rsid w:val="0015765D"/>
    <w:rsid w:val="001578D3"/>
    <w:rsid w:val="00157C7A"/>
    <w:rsid w:val="00157E11"/>
    <w:rsid w:val="0016057B"/>
    <w:rsid w:val="0016111F"/>
    <w:rsid w:val="0016180C"/>
    <w:rsid w:val="00162087"/>
    <w:rsid w:val="00162177"/>
    <w:rsid w:val="0016247F"/>
    <w:rsid w:val="00162779"/>
    <w:rsid w:val="00162C52"/>
    <w:rsid w:val="00162C6B"/>
    <w:rsid w:val="00163797"/>
    <w:rsid w:val="00164075"/>
    <w:rsid w:val="00164B19"/>
    <w:rsid w:val="00164F9F"/>
    <w:rsid w:val="00166262"/>
    <w:rsid w:val="001664B3"/>
    <w:rsid w:val="001679BD"/>
    <w:rsid w:val="00167F3E"/>
    <w:rsid w:val="00170898"/>
    <w:rsid w:val="00170ACD"/>
    <w:rsid w:val="00170C19"/>
    <w:rsid w:val="00170FC2"/>
    <w:rsid w:val="0017167F"/>
    <w:rsid w:val="00172B6E"/>
    <w:rsid w:val="00172CF7"/>
    <w:rsid w:val="00172E1D"/>
    <w:rsid w:val="00173046"/>
    <w:rsid w:val="00173785"/>
    <w:rsid w:val="00173B1C"/>
    <w:rsid w:val="0017402E"/>
    <w:rsid w:val="0017406D"/>
    <w:rsid w:val="00174339"/>
    <w:rsid w:val="00175560"/>
    <w:rsid w:val="00175864"/>
    <w:rsid w:val="00175ABF"/>
    <w:rsid w:val="00175CF6"/>
    <w:rsid w:val="001760EC"/>
    <w:rsid w:val="00176118"/>
    <w:rsid w:val="00176875"/>
    <w:rsid w:val="00176E94"/>
    <w:rsid w:val="00177303"/>
    <w:rsid w:val="00177800"/>
    <w:rsid w:val="00180053"/>
    <w:rsid w:val="001806BD"/>
    <w:rsid w:val="00180745"/>
    <w:rsid w:val="00180852"/>
    <w:rsid w:val="00180B91"/>
    <w:rsid w:val="00181603"/>
    <w:rsid w:val="0018165F"/>
    <w:rsid w:val="0018232A"/>
    <w:rsid w:val="0018273B"/>
    <w:rsid w:val="001827E9"/>
    <w:rsid w:val="00182894"/>
    <w:rsid w:val="00182A8B"/>
    <w:rsid w:val="00182AE0"/>
    <w:rsid w:val="00182C88"/>
    <w:rsid w:val="00183417"/>
    <w:rsid w:val="0018381F"/>
    <w:rsid w:val="00183C7D"/>
    <w:rsid w:val="00183E07"/>
    <w:rsid w:val="0018490C"/>
    <w:rsid w:val="00185BF9"/>
    <w:rsid w:val="0018606E"/>
    <w:rsid w:val="0018677F"/>
    <w:rsid w:val="00186C60"/>
    <w:rsid w:val="00186DD7"/>
    <w:rsid w:val="00187295"/>
    <w:rsid w:val="001875A5"/>
    <w:rsid w:val="0018763D"/>
    <w:rsid w:val="00187D7E"/>
    <w:rsid w:val="0019021B"/>
    <w:rsid w:val="0019113E"/>
    <w:rsid w:val="00191A65"/>
    <w:rsid w:val="00191FEC"/>
    <w:rsid w:val="001933F8"/>
    <w:rsid w:val="00193443"/>
    <w:rsid w:val="00194A07"/>
    <w:rsid w:val="00194CC3"/>
    <w:rsid w:val="001964FD"/>
    <w:rsid w:val="00196F99"/>
    <w:rsid w:val="00197841"/>
    <w:rsid w:val="001A090F"/>
    <w:rsid w:val="001A164D"/>
    <w:rsid w:val="001A1AF2"/>
    <w:rsid w:val="001A256F"/>
    <w:rsid w:val="001A2AA5"/>
    <w:rsid w:val="001A2B12"/>
    <w:rsid w:val="001A31CC"/>
    <w:rsid w:val="001A32B7"/>
    <w:rsid w:val="001A378D"/>
    <w:rsid w:val="001A3B2C"/>
    <w:rsid w:val="001A417D"/>
    <w:rsid w:val="001A4334"/>
    <w:rsid w:val="001A4336"/>
    <w:rsid w:val="001A49A8"/>
    <w:rsid w:val="001A4BCE"/>
    <w:rsid w:val="001A7400"/>
    <w:rsid w:val="001B0BDA"/>
    <w:rsid w:val="001B0C8D"/>
    <w:rsid w:val="001B0D6D"/>
    <w:rsid w:val="001B1693"/>
    <w:rsid w:val="001B2183"/>
    <w:rsid w:val="001B257D"/>
    <w:rsid w:val="001B27DE"/>
    <w:rsid w:val="001B2CA0"/>
    <w:rsid w:val="001B3180"/>
    <w:rsid w:val="001B31E0"/>
    <w:rsid w:val="001B3250"/>
    <w:rsid w:val="001B3BF7"/>
    <w:rsid w:val="001B4274"/>
    <w:rsid w:val="001B43C5"/>
    <w:rsid w:val="001B4476"/>
    <w:rsid w:val="001B4C7F"/>
    <w:rsid w:val="001B5869"/>
    <w:rsid w:val="001B5973"/>
    <w:rsid w:val="001B5C62"/>
    <w:rsid w:val="001B7656"/>
    <w:rsid w:val="001B7AEF"/>
    <w:rsid w:val="001B7B01"/>
    <w:rsid w:val="001B7DDE"/>
    <w:rsid w:val="001C0676"/>
    <w:rsid w:val="001C0F73"/>
    <w:rsid w:val="001C15CC"/>
    <w:rsid w:val="001C196C"/>
    <w:rsid w:val="001C1E44"/>
    <w:rsid w:val="001C1F00"/>
    <w:rsid w:val="001C1F91"/>
    <w:rsid w:val="001C2169"/>
    <w:rsid w:val="001C38EE"/>
    <w:rsid w:val="001C46D3"/>
    <w:rsid w:val="001C487B"/>
    <w:rsid w:val="001C5909"/>
    <w:rsid w:val="001C5BB9"/>
    <w:rsid w:val="001C5F9F"/>
    <w:rsid w:val="001C6102"/>
    <w:rsid w:val="001C692F"/>
    <w:rsid w:val="001C6ECC"/>
    <w:rsid w:val="001C726F"/>
    <w:rsid w:val="001C7831"/>
    <w:rsid w:val="001C79B2"/>
    <w:rsid w:val="001C7D68"/>
    <w:rsid w:val="001D0062"/>
    <w:rsid w:val="001D0288"/>
    <w:rsid w:val="001D06F6"/>
    <w:rsid w:val="001D115E"/>
    <w:rsid w:val="001D2632"/>
    <w:rsid w:val="001D564D"/>
    <w:rsid w:val="001D6772"/>
    <w:rsid w:val="001D67F1"/>
    <w:rsid w:val="001D7577"/>
    <w:rsid w:val="001D779C"/>
    <w:rsid w:val="001D7828"/>
    <w:rsid w:val="001D7FDC"/>
    <w:rsid w:val="001E1A37"/>
    <w:rsid w:val="001E1B80"/>
    <w:rsid w:val="001E1F9C"/>
    <w:rsid w:val="001E2B6C"/>
    <w:rsid w:val="001E2BFA"/>
    <w:rsid w:val="001E2FEF"/>
    <w:rsid w:val="001E39CE"/>
    <w:rsid w:val="001E4659"/>
    <w:rsid w:val="001E4737"/>
    <w:rsid w:val="001E4C5C"/>
    <w:rsid w:val="001E571B"/>
    <w:rsid w:val="001E59B4"/>
    <w:rsid w:val="001E61C5"/>
    <w:rsid w:val="001E6423"/>
    <w:rsid w:val="001E696E"/>
    <w:rsid w:val="001E7386"/>
    <w:rsid w:val="001E746D"/>
    <w:rsid w:val="001E75E8"/>
    <w:rsid w:val="001E7A69"/>
    <w:rsid w:val="001F0E03"/>
    <w:rsid w:val="001F1093"/>
    <w:rsid w:val="001F1652"/>
    <w:rsid w:val="001F169D"/>
    <w:rsid w:val="001F1C20"/>
    <w:rsid w:val="001F1C4D"/>
    <w:rsid w:val="001F2AA1"/>
    <w:rsid w:val="001F2E33"/>
    <w:rsid w:val="001F317C"/>
    <w:rsid w:val="001F31B4"/>
    <w:rsid w:val="001F429F"/>
    <w:rsid w:val="001F42F4"/>
    <w:rsid w:val="001F53B4"/>
    <w:rsid w:val="001F5EAD"/>
    <w:rsid w:val="001F6A6D"/>
    <w:rsid w:val="001F6CC4"/>
    <w:rsid w:val="001F7084"/>
    <w:rsid w:val="001F7AF6"/>
    <w:rsid w:val="00200B9D"/>
    <w:rsid w:val="002010BD"/>
    <w:rsid w:val="002018BC"/>
    <w:rsid w:val="00201ABE"/>
    <w:rsid w:val="002026A5"/>
    <w:rsid w:val="00202998"/>
    <w:rsid w:val="002033C4"/>
    <w:rsid w:val="00203BD1"/>
    <w:rsid w:val="00203E30"/>
    <w:rsid w:val="00204176"/>
    <w:rsid w:val="0020431B"/>
    <w:rsid w:val="002054CD"/>
    <w:rsid w:val="00205606"/>
    <w:rsid w:val="0020564B"/>
    <w:rsid w:val="0020576B"/>
    <w:rsid w:val="00205BAF"/>
    <w:rsid w:val="00205F8E"/>
    <w:rsid w:val="00206991"/>
    <w:rsid w:val="00206C97"/>
    <w:rsid w:val="00206DB5"/>
    <w:rsid w:val="00207ACE"/>
    <w:rsid w:val="00207C68"/>
    <w:rsid w:val="00207C77"/>
    <w:rsid w:val="0021023C"/>
    <w:rsid w:val="00210730"/>
    <w:rsid w:val="00210D30"/>
    <w:rsid w:val="00211178"/>
    <w:rsid w:val="0021121F"/>
    <w:rsid w:val="0021162E"/>
    <w:rsid w:val="00211776"/>
    <w:rsid w:val="00211892"/>
    <w:rsid w:val="00212639"/>
    <w:rsid w:val="00212725"/>
    <w:rsid w:val="00212B1A"/>
    <w:rsid w:val="00212B3B"/>
    <w:rsid w:val="00212B41"/>
    <w:rsid w:val="00212EDC"/>
    <w:rsid w:val="0021393E"/>
    <w:rsid w:val="00213C6C"/>
    <w:rsid w:val="00213E73"/>
    <w:rsid w:val="00214023"/>
    <w:rsid w:val="00214306"/>
    <w:rsid w:val="002143D4"/>
    <w:rsid w:val="00214812"/>
    <w:rsid w:val="00214A26"/>
    <w:rsid w:val="00214B01"/>
    <w:rsid w:val="00214F12"/>
    <w:rsid w:val="002155BC"/>
    <w:rsid w:val="00215671"/>
    <w:rsid w:val="00215ACE"/>
    <w:rsid w:val="00215F05"/>
    <w:rsid w:val="00216C6D"/>
    <w:rsid w:val="00216DB8"/>
    <w:rsid w:val="0021722F"/>
    <w:rsid w:val="0021754C"/>
    <w:rsid w:val="002216B5"/>
    <w:rsid w:val="0022184C"/>
    <w:rsid w:val="0022189E"/>
    <w:rsid w:val="00221ACF"/>
    <w:rsid w:val="00221D5A"/>
    <w:rsid w:val="00221F9C"/>
    <w:rsid w:val="0022263A"/>
    <w:rsid w:val="0022303F"/>
    <w:rsid w:val="0022346A"/>
    <w:rsid w:val="00223864"/>
    <w:rsid w:val="00223B09"/>
    <w:rsid w:val="00223DCA"/>
    <w:rsid w:val="002246FB"/>
    <w:rsid w:val="00224E92"/>
    <w:rsid w:val="0022761F"/>
    <w:rsid w:val="0022794A"/>
    <w:rsid w:val="00227A67"/>
    <w:rsid w:val="00227A76"/>
    <w:rsid w:val="00230074"/>
    <w:rsid w:val="002309DD"/>
    <w:rsid w:val="00230B6F"/>
    <w:rsid w:val="00231029"/>
    <w:rsid w:val="00231210"/>
    <w:rsid w:val="00231BCF"/>
    <w:rsid w:val="0023204A"/>
    <w:rsid w:val="002329D3"/>
    <w:rsid w:val="00232B01"/>
    <w:rsid w:val="00232C3E"/>
    <w:rsid w:val="00232C6A"/>
    <w:rsid w:val="002330E1"/>
    <w:rsid w:val="0023401D"/>
    <w:rsid w:val="002341F3"/>
    <w:rsid w:val="00234C05"/>
    <w:rsid w:val="00234D25"/>
    <w:rsid w:val="002368A1"/>
    <w:rsid w:val="00236A17"/>
    <w:rsid w:val="00236C04"/>
    <w:rsid w:val="002376AA"/>
    <w:rsid w:val="00237E63"/>
    <w:rsid w:val="002411D1"/>
    <w:rsid w:val="00241A96"/>
    <w:rsid w:val="00241E6E"/>
    <w:rsid w:val="00242F07"/>
    <w:rsid w:val="00243553"/>
    <w:rsid w:val="00243BCF"/>
    <w:rsid w:val="00243C9C"/>
    <w:rsid w:val="00244146"/>
    <w:rsid w:val="0024525F"/>
    <w:rsid w:val="0024604F"/>
    <w:rsid w:val="002464C8"/>
    <w:rsid w:val="0024660E"/>
    <w:rsid w:val="00246AFF"/>
    <w:rsid w:val="0024763E"/>
    <w:rsid w:val="00247716"/>
    <w:rsid w:val="00247761"/>
    <w:rsid w:val="002478CE"/>
    <w:rsid w:val="002503AB"/>
    <w:rsid w:val="00251021"/>
    <w:rsid w:val="0025195C"/>
    <w:rsid w:val="00251E93"/>
    <w:rsid w:val="00252206"/>
    <w:rsid w:val="00252E1D"/>
    <w:rsid w:val="002533FE"/>
    <w:rsid w:val="00253492"/>
    <w:rsid w:val="0025398F"/>
    <w:rsid w:val="00253FB7"/>
    <w:rsid w:val="00254721"/>
    <w:rsid w:val="00254819"/>
    <w:rsid w:val="00254995"/>
    <w:rsid w:val="0025519C"/>
    <w:rsid w:val="002555D2"/>
    <w:rsid w:val="00255B62"/>
    <w:rsid w:val="00256340"/>
    <w:rsid w:val="00256C8F"/>
    <w:rsid w:val="0025719A"/>
    <w:rsid w:val="002573B3"/>
    <w:rsid w:val="00257BCD"/>
    <w:rsid w:val="00257BE5"/>
    <w:rsid w:val="00260A42"/>
    <w:rsid w:val="00260C42"/>
    <w:rsid w:val="00260E95"/>
    <w:rsid w:val="002610C4"/>
    <w:rsid w:val="0026249D"/>
    <w:rsid w:val="002626AB"/>
    <w:rsid w:val="00262781"/>
    <w:rsid w:val="0026393E"/>
    <w:rsid w:val="00264144"/>
    <w:rsid w:val="002642DB"/>
    <w:rsid w:val="002658B7"/>
    <w:rsid w:val="0026622E"/>
    <w:rsid w:val="0026627B"/>
    <w:rsid w:val="002664E1"/>
    <w:rsid w:val="002667E1"/>
    <w:rsid w:val="00266953"/>
    <w:rsid w:val="00267BFE"/>
    <w:rsid w:val="00267D73"/>
    <w:rsid w:val="00270060"/>
    <w:rsid w:val="0027047E"/>
    <w:rsid w:val="00270532"/>
    <w:rsid w:val="002709BF"/>
    <w:rsid w:val="00270D67"/>
    <w:rsid w:val="00272086"/>
    <w:rsid w:val="00272A1A"/>
    <w:rsid w:val="00272DA7"/>
    <w:rsid w:val="00273076"/>
    <w:rsid w:val="00273C53"/>
    <w:rsid w:val="00273E65"/>
    <w:rsid w:val="0027451E"/>
    <w:rsid w:val="00274B01"/>
    <w:rsid w:val="00274D77"/>
    <w:rsid w:val="00275127"/>
    <w:rsid w:val="002751D7"/>
    <w:rsid w:val="0027529F"/>
    <w:rsid w:val="002759C1"/>
    <w:rsid w:val="00276EF5"/>
    <w:rsid w:val="002775BA"/>
    <w:rsid w:val="00280483"/>
    <w:rsid w:val="0028061C"/>
    <w:rsid w:val="002806B4"/>
    <w:rsid w:val="00280AF4"/>
    <w:rsid w:val="00280CBB"/>
    <w:rsid w:val="002818B8"/>
    <w:rsid w:val="00281CC6"/>
    <w:rsid w:val="00281F02"/>
    <w:rsid w:val="00282392"/>
    <w:rsid w:val="00282904"/>
    <w:rsid w:val="00282A32"/>
    <w:rsid w:val="00282CF1"/>
    <w:rsid w:val="0028350B"/>
    <w:rsid w:val="0028372B"/>
    <w:rsid w:val="0028391C"/>
    <w:rsid w:val="002840A6"/>
    <w:rsid w:val="002844F0"/>
    <w:rsid w:val="002846CE"/>
    <w:rsid w:val="00284A06"/>
    <w:rsid w:val="00284E06"/>
    <w:rsid w:val="0028519B"/>
    <w:rsid w:val="0028604B"/>
    <w:rsid w:val="00286722"/>
    <w:rsid w:val="00286827"/>
    <w:rsid w:val="00286CB9"/>
    <w:rsid w:val="00286CEB"/>
    <w:rsid w:val="00290703"/>
    <w:rsid w:val="00290744"/>
    <w:rsid w:val="00290A6D"/>
    <w:rsid w:val="00290AF3"/>
    <w:rsid w:val="002910C2"/>
    <w:rsid w:val="00292500"/>
    <w:rsid w:val="0029337C"/>
    <w:rsid w:val="002933B5"/>
    <w:rsid w:val="002933E0"/>
    <w:rsid w:val="002943FA"/>
    <w:rsid w:val="0029537B"/>
    <w:rsid w:val="0029565D"/>
    <w:rsid w:val="002957C9"/>
    <w:rsid w:val="00295CF6"/>
    <w:rsid w:val="002966CE"/>
    <w:rsid w:val="00297A1B"/>
    <w:rsid w:val="00297A86"/>
    <w:rsid w:val="002A0531"/>
    <w:rsid w:val="002A076F"/>
    <w:rsid w:val="002A085A"/>
    <w:rsid w:val="002A1328"/>
    <w:rsid w:val="002A1D3A"/>
    <w:rsid w:val="002A2019"/>
    <w:rsid w:val="002A207B"/>
    <w:rsid w:val="002A245F"/>
    <w:rsid w:val="002A2A1C"/>
    <w:rsid w:val="002A2F72"/>
    <w:rsid w:val="002A312D"/>
    <w:rsid w:val="002A380F"/>
    <w:rsid w:val="002A382D"/>
    <w:rsid w:val="002A4417"/>
    <w:rsid w:val="002A47B4"/>
    <w:rsid w:val="002A51A4"/>
    <w:rsid w:val="002A6974"/>
    <w:rsid w:val="002A699E"/>
    <w:rsid w:val="002A6C59"/>
    <w:rsid w:val="002A6D64"/>
    <w:rsid w:val="002A77E8"/>
    <w:rsid w:val="002B095A"/>
    <w:rsid w:val="002B0AC4"/>
    <w:rsid w:val="002B0D1E"/>
    <w:rsid w:val="002B1498"/>
    <w:rsid w:val="002B1900"/>
    <w:rsid w:val="002B3141"/>
    <w:rsid w:val="002B324A"/>
    <w:rsid w:val="002B35C1"/>
    <w:rsid w:val="002B3E53"/>
    <w:rsid w:val="002B422F"/>
    <w:rsid w:val="002B467F"/>
    <w:rsid w:val="002B4D9F"/>
    <w:rsid w:val="002B5D63"/>
    <w:rsid w:val="002B5ED0"/>
    <w:rsid w:val="002B5F54"/>
    <w:rsid w:val="002B635C"/>
    <w:rsid w:val="002B6D70"/>
    <w:rsid w:val="002B7099"/>
    <w:rsid w:val="002B70E4"/>
    <w:rsid w:val="002B7175"/>
    <w:rsid w:val="002B7199"/>
    <w:rsid w:val="002B72E6"/>
    <w:rsid w:val="002B73D5"/>
    <w:rsid w:val="002B7CC9"/>
    <w:rsid w:val="002C015A"/>
    <w:rsid w:val="002C0193"/>
    <w:rsid w:val="002C09A7"/>
    <w:rsid w:val="002C0BEA"/>
    <w:rsid w:val="002C0FDF"/>
    <w:rsid w:val="002C117A"/>
    <w:rsid w:val="002C1939"/>
    <w:rsid w:val="002C1C08"/>
    <w:rsid w:val="002C1C62"/>
    <w:rsid w:val="002C1ECC"/>
    <w:rsid w:val="002C2149"/>
    <w:rsid w:val="002C288A"/>
    <w:rsid w:val="002C28C6"/>
    <w:rsid w:val="002C2B9A"/>
    <w:rsid w:val="002C37E3"/>
    <w:rsid w:val="002C4DB8"/>
    <w:rsid w:val="002C54C6"/>
    <w:rsid w:val="002C5BB0"/>
    <w:rsid w:val="002C5CE4"/>
    <w:rsid w:val="002C6618"/>
    <w:rsid w:val="002C6B8F"/>
    <w:rsid w:val="002C6E20"/>
    <w:rsid w:val="002C71E8"/>
    <w:rsid w:val="002C76CA"/>
    <w:rsid w:val="002C7851"/>
    <w:rsid w:val="002C7CEC"/>
    <w:rsid w:val="002C7ED0"/>
    <w:rsid w:val="002D032D"/>
    <w:rsid w:val="002D0687"/>
    <w:rsid w:val="002D0838"/>
    <w:rsid w:val="002D1306"/>
    <w:rsid w:val="002D1539"/>
    <w:rsid w:val="002D1BCA"/>
    <w:rsid w:val="002D33EE"/>
    <w:rsid w:val="002D3E36"/>
    <w:rsid w:val="002D4FC2"/>
    <w:rsid w:val="002D50D6"/>
    <w:rsid w:val="002D5B73"/>
    <w:rsid w:val="002D6DA3"/>
    <w:rsid w:val="002D6F91"/>
    <w:rsid w:val="002D7FE5"/>
    <w:rsid w:val="002E040F"/>
    <w:rsid w:val="002E080F"/>
    <w:rsid w:val="002E2E1B"/>
    <w:rsid w:val="002E30FC"/>
    <w:rsid w:val="002E360F"/>
    <w:rsid w:val="002E3CF1"/>
    <w:rsid w:val="002E46AF"/>
    <w:rsid w:val="002E49A8"/>
    <w:rsid w:val="002E4BB9"/>
    <w:rsid w:val="002E53F3"/>
    <w:rsid w:val="002E5552"/>
    <w:rsid w:val="002E5635"/>
    <w:rsid w:val="002E58B5"/>
    <w:rsid w:val="002E63AB"/>
    <w:rsid w:val="002E66B7"/>
    <w:rsid w:val="002E6ABB"/>
    <w:rsid w:val="002E6BBF"/>
    <w:rsid w:val="002E6E82"/>
    <w:rsid w:val="002E70EE"/>
    <w:rsid w:val="002E75F0"/>
    <w:rsid w:val="002F06CA"/>
    <w:rsid w:val="002F07DE"/>
    <w:rsid w:val="002F0BE1"/>
    <w:rsid w:val="002F10B5"/>
    <w:rsid w:val="002F119E"/>
    <w:rsid w:val="002F16AC"/>
    <w:rsid w:val="002F1742"/>
    <w:rsid w:val="002F1D23"/>
    <w:rsid w:val="002F216F"/>
    <w:rsid w:val="002F3636"/>
    <w:rsid w:val="002F4264"/>
    <w:rsid w:val="002F5F1D"/>
    <w:rsid w:val="002F65EC"/>
    <w:rsid w:val="002F6A79"/>
    <w:rsid w:val="002F742A"/>
    <w:rsid w:val="002F79D4"/>
    <w:rsid w:val="002F7CBE"/>
    <w:rsid w:val="003000A5"/>
    <w:rsid w:val="003006B2"/>
    <w:rsid w:val="00300C0B"/>
    <w:rsid w:val="00300E24"/>
    <w:rsid w:val="0030111F"/>
    <w:rsid w:val="00301692"/>
    <w:rsid w:val="00301C50"/>
    <w:rsid w:val="00302509"/>
    <w:rsid w:val="0030292D"/>
    <w:rsid w:val="003029C4"/>
    <w:rsid w:val="00302AC4"/>
    <w:rsid w:val="003034E1"/>
    <w:rsid w:val="00303909"/>
    <w:rsid w:val="0030390F"/>
    <w:rsid w:val="0030422C"/>
    <w:rsid w:val="003047B7"/>
    <w:rsid w:val="00304B84"/>
    <w:rsid w:val="003051BE"/>
    <w:rsid w:val="00305472"/>
    <w:rsid w:val="00305BA3"/>
    <w:rsid w:val="00305D47"/>
    <w:rsid w:val="0030602B"/>
    <w:rsid w:val="00306AFF"/>
    <w:rsid w:val="00306C8D"/>
    <w:rsid w:val="00306E49"/>
    <w:rsid w:val="00307199"/>
    <w:rsid w:val="003071FC"/>
    <w:rsid w:val="00307221"/>
    <w:rsid w:val="0030771A"/>
    <w:rsid w:val="00310DA1"/>
    <w:rsid w:val="00311921"/>
    <w:rsid w:val="00312348"/>
    <w:rsid w:val="00312488"/>
    <w:rsid w:val="003129AD"/>
    <w:rsid w:val="00312D8D"/>
    <w:rsid w:val="00314020"/>
    <w:rsid w:val="00314413"/>
    <w:rsid w:val="003145ED"/>
    <w:rsid w:val="00314C4D"/>
    <w:rsid w:val="00314D97"/>
    <w:rsid w:val="003151F4"/>
    <w:rsid w:val="00315700"/>
    <w:rsid w:val="00315CC5"/>
    <w:rsid w:val="00317040"/>
    <w:rsid w:val="00317A0C"/>
    <w:rsid w:val="00317B71"/>
    <w:rsid w:val="0032064D"/>
    <w:rsid w:val="00320767"/>
    <w:rsid w:val="00320913"/>
    <w:rsid w:val="003214A1"/>
    <w:rsid w:val="00321A4D"/>
    <w:rsid w:val="00321A60"/>
    <w:rsid w:val="00321F01"/>
    <w:rsid w:val="00321F8D"/>
    <w:rsid w:val="00322BD2"/>
    <w:rsid w:val="00322FD9"/>
    <w:rsid w:val="003230D2"/>
    <w:rsid w:val="00324201"/>
    <w:rsid w:val="00324460"/>
    <w:rsid w:val="0032526F"/>
    <w:rsid w:val="00325448"/>
    <w:rsid w:val="0032653D"/>
    <w:rsid w:val="00326E18"/>
    <w:rsid w:val="00326F07"/>
    <w:rsid w:val="003275AC"/>
    <w:rsid w:val="0032784F"/>
    <w:rsid w:val="00327B5E"/>
    <w:rsid w:val="00330CC7"/>
    <w:rsid w:val="003313BA"/>
    <w:rsid w:val="00332266"/>
    <w:rsid w:val="00332D2F"/>
    <w:rsid w:val="00334213"/>
    <w:rsid w:val="00334428"/>
    <w:rsid w:val="003345AF"/>
    <w:rsid w:val="00334AEE"/>
    <w:rsid w:val="00335621"/>
    <w:rsid w:val="0033595A"/>
    <w:rsid w:val="00335AB3"/>
    <w:rsid w:val="00336718"/>
    <w:rsid w:val="00336B67"/>
    <w:rsid w:val="00336C16"/>
    <w:rsid w:val="00336CF7"/>
    <w:rsid w:val="0033736B"/>
    <w:rsid w:val="0033772C"/>
    <w:rsid w:val="00337F69"/>
    <w:rsid w:val="00337F9C"/>
    <w:rsid w:val="00337FFB"/>
    <w:rsid w:val="00340292"/>
    <w:rsid w:val="00340B84"/>
    <w:rsid w:val="003418DC"/>
    <w:rsid w:val="00341CD8"/>
    <w:rsid w:val="00341F77"/>
    <w:rsid w:val="00342003"/>
    <w:rsid w:val="0034206D"/>
    <w:rsid w:val="00342AB5"/>
    <w:rsid w:val="00343FC8"/>
    <w:rsid w:val="003446C8"/>
    <w:rsid w:val="00345BA5"/>
    <w:rsid w:val="003460F9"/>
    <w:rsid w:val="00347214"/>
    <w:rsid w:val="003473FB"/>
    <w:rsid w:val="0034741B"/>
    <w:rsid w:val="003478A2"/>
    <w:rsid w:val="00347E19"/>
    <w:rsid w:val="00347E91"/>
    <w:rsid w:val="00350127"/>
    <w:rsid w:val="00350751"/>
    <w:rsid w:val="003513A2"/>
    <w:rsid w:val="003515C7"/>
    <w:rsid w:val="003517C7"/>
    <w:rsid w:val="00351E4B"/>
    <w:rsid w:val="0035237C"/>
    <w:rsid w:val="0035256C"/>
    <w:rsid w:val="0035318B"/>
    <w:rsid w:val="003531AA"/>
    <w:rsid w:val="00353451"/>
    <w:rsid w:val="00353B52"/>
    <w:rsid w:val="00353C5E"/>
    <w:rsid w:val="00354B9C"/>
    <w:rsid w:val="003552CD"/>
    <w:rsid w:val="00356012"/>
    <w:rsid w:val="00356319"/>
    <w:rsid w:val="00356F80"/>
    <w:rsid w:val="0035744E"/>
    <w:rsid w:val="003576E6"/>
    <w:rsid w:val="003579ED"/>
    <w:rsid w:val="00357A8B"/>
    <w:rsid w:val="00357D15"/>
    <w:rsid w:val="00357F9F"/>
    <w:rsid w:val="0036078C"/>
    <w:rsid w:val="00360800"/>
    <w:rsid w:val="00361B8B"/>
    <w:rsid w:val="00361ED6"/>
    <w:rsid w:val="00361EEB"/>
    <w:rsid w:val="0036209A"/>
    <w:rsid w:val="00362299"/>
    <w:rsid w:val="00362621"/>
    <w:rsid w:val="00362F77"/>
    <w:rsid w:val="00362FC5"/>
    <w:rsid w:val="003632FD"/>
    <w:rsid w:val="003636D0"/>
    <w:rsid w:val="00363AE6"/>
    <w:rsid w:val="00364536"/>
    <w:rsid w:val="003645E0"/>
    <w:rsid w:val="00364864"/>
    <w:rsid w:val="003649CD"/>
    <w:rsid w:val="00364C2A"/>
    <w:rsid w:val="00364D15"/>
    <w:rsid w:val="00365156"/>
    <w:rsid w:val="003651D6"/>
    <w:rsid w:val="00365CCC"/>
    <w:rsid w:val="003663B7"/>
    <w:rsid w:val="00366500"/>
    <w:rsid w:val="00367CC9"/>
    <w:rsid w:val="00370039"/>
    <w:rsid w:val="00370824"/>
    <w:rsid w:val="0037097C"/>
    <w:rsid w:val="00370B16"/>
    <w:rsid w:val="003710C3"/>
    <w:rsid w:val="00371B13"/>
    <w:rsid w:val="00371DFF"/>
    <w:rsid w:val="0037270F"/>
    <w:rsid w:val="00372DBB"/>
    <w:rsid w:val="0037375E"/>
    <w:rsid w:val="00373BD3"/>
    <w:rsid w:val="003758C1"/>
    <w:rsid w:val="00375FBD"/>
    <w:rsid w:val="003767B3"/>
    <w:rsid w:val="00376CF4"/>
    <w:rsid w:val="00377B8D"/>
    <w:rsid w:val="00377FDC"/>
    <w:rsid w:val="00381D07"/>
    <w:rsid w:val="00382CCF"/>
    <w:rsid w:val="00382E58"/>
    <w:rsid w:val="00382F84"/>
    <w:rsid w:val="0038317E"/>
    <w:rsid w:val="003832A4"/>
    <w:rsid w:val="003835CF"/>
    <w:rsid w:val="003846D0"/>
    <w:rsid w:val="00384E67"/>
    <w:rsid w:val="00385087"/>
    <w:rsid w:val="0038522C"/>
    <w:rsid w:val="003858FF"/>
    <w:rsid w:val="00386296"/>
    <w:rsid w:val="00387956"/>
    <w:rsid w:val="003879E3"/>
    <w:rsid w:val="00390A38"/>
    <w:rsid w:val="00390AA1"/>
    <w:rsid w:val="0039103E"/>
    <w:rsid w:val="003911D9"/>
    <w:rsid w:val="00391500"/>
    <w:rsid w:val="0039198A"/>
    <w:rsid w:val="00391E31"/>
    <w:rsid w:val="00392897"/>
    <w:rsid w:val="00392E9C"/>
    <w:rsid w:val="00393094"/>
    <w:rsid w:val="00393566"/>
    <w:rsid w:val="003939A1"/>
    <w:rsid w:val="00393E3A"/>
    <w:rsid w:val="00394CDC"/>
    <w:rsid w:val="003958F2"/>
    <w:rsid w:val="00395F53"/>
    <w:rsid w:val="00396826"/>
    <w:rsid w:val="00397853"/>
    <w:rsid w:val="00397B54"/>
    <w:rsid w:val="00397C1C"/>
    <w:rsid w:val="003A0159"/>
    <w:rsid w:val="003A016E"/>
    <w:rsid w:val="003A0B6A"/>
    <w:rsid w:val="003A0E23"/>
    <w:rsid w:val="003A0E34"/>
    <w:rsid w:val="003A14F9"/>
    <w:rsid w:val="003A1629"/>
    <w:rsid w:val="003A165E"/>
    <w:rsid w:val="003A1758"/>
    <w:rsid w:val="003A1D39"/>
    <w:rsid w:val="003A2136"/>
    <w:rsid w:val="003A23A3"/>
    <w:rsid w:val="003A2651"/>
    <w:rsid w:val="003A28F5"/>
    <w:rsid w:val="003A2CF1"/>
    <w:rsid w:val="003A3B1D"/>
    <w:rsid w:val="003A4796"/>
    <w:rsid w:val="003A4CAF"/>
    <w:rsid w:val="003A4E74"/>
    <w:rsid w:val="003A531A"/>
    <w:rsid w:val="003A6E81"/>
    <w:rsid w:val="003A7A57"/>
    <w:rsid w:val="003B0BB2"/>
    <w:rsid w:val="003B0C3A"/>
    <w:rsid w:val="003B12FE"/>
    <w:rsid w:val="003B1590"/>
    <w:rsid w:val="003B15C4"/>
    <w:rsid w:val="003B1E8D"/>
    <w:rsid w:val="003B2313"/>
    <w:rsid w:val="003B240B"/>
    <w:rsid w:val="003B2646"/>
    <w:rsid w:val="003B27FF"/>
    <w:rsid w:val="003B2E9C"/>
    <w:rsid w:val="003B32AD"/>
    <w:rsid w:val="003B354E"/>
    <w:rsid w:val="003B40B5"/>
    <w:rsid w:val="003B47E0"/>
    <w:rsid w:val="003B5083"/>
    <w:rsid w:val="003B61A1"/>
    <w:rsid w:val="003B6352"/>
    <w:rsid w:val="003B746B"/>
    <w:rsid w:val="003B7498"/>
    <w:rsid w:val="003C09DA"/>
    <w:rsid w:val="003C0A87"/>
    <w:rsid w:val="003C0DB3"/>
    <w:rsid w:val="003C102C"/>
    <w:rsid w:val="003C2304"/>
    <w:rsid w:val="003C2567"/>
    <w:rsid w:val="003C2698"/>
    <w:rsid w:val="003C3FEF"/>
    <w:rsid w:val="003C429F"/>
    <w:rsid w:val="003C4A48"/>
    <w:rsid w:val="003C502E"/>
    <w:rsid w:val="003C50E7"/>
    <w:rsid w:val="003C59B2"/>
    <w:rsid w:val="003C60E4"/>
    <w:rsid w:val="003C6B4D"/>
    <w:rsid w:val="003C735C"/>
    <w:rsid w:val="003C754B"/>
    <w:rsid w:val="003D0578"/>
    <w:rsid w:val="003D07B5"/>
    <w:rsid w:val="003D1021"/>
    <w:rsid w:val="003D1355"/>
    <w:rsid w:val="003D1C22"/>
    <w:rsid w:val="003D1EA9"/>
    <w:rsid w:val="003D1EB3"/>
    <w:rsid w:val="003D29D4"/>
    <w:rsid w:val="003D32B7"/>
    <w:rsid w:val="003D3362"/>
    <w:rsid w:val="003D3B28"/>
    <w:rsid w:val="003D3BA5"/>
    <w:rsid w:val="003D3CF6"/>
    <w:rsid w:val="003D6149"/>
    <w:rsid w:val="003D6E7A"/>
    <w:rsid w:val="003D75C5"/>
    <w:rsid w:val="003D7787"/>
    <w:rsid w:val="003D785B"/>
    <w:rsid w:val="003E00D7"/>
    <w:rsid w:val="003E011D"/>
    <w:rsid w:val="003E058F"/>
    <w:rsid w:val="003E10B6"/>
    <w:rsid w:val="003E1472"/>
    <w:rsid w:val="003E249F"/>
    <w:rsid w:val="003E28CD"/>
    <w:rsid w:val="003E3511"/>
    <w:rsid w:val="003E37F5"/>
    <w:rsid w:val="003E39EC"/>
    <w:rsid w:val="003E3A23"/>
    <w:rsid w:val="003E3BA6"/>
    <w:rsid w:val="003E45E4"/>
    <w:rsid w:val="003E4676"/>
    <w:rsid w:val="003E534B"/>
    <w:rsid w:val="003E5F74"/>
    <w:rsid w:val="003E6276"/>
    <w:rsid w:val="003E6969"/>
    <w:rsid w:val="003E705E"/>
    <w:rsid w:val="003E7884"/>
    <w:rsid w:val="003E79B1"/>
    <w:rsid w:val="003E7CE0"/>
    <w:rsid w:val="003F0A9C"/>
    <w:rsid w:val="003F0D9F"/>
    <w:rsid w:val="003F1064"/>
    <w:rsid w:val="003F131C"/>
    <w:rsid w:val="003F1FB4"/>
    <w:rsid w:val="003F4433"/>
    <w:rsid w:val="003F525E"/>
    <w:rsid w:val="003F5865"/>
    <w:rsid w:val="003F5937"/>
    <w:rsid w:val="003F5DC7"/>
    <w:rsid w:val="003F64B3"/>
    <w:rsid w:val="003F672B"/>
    <w:rsid w:val="003F680F"/>
    <w:rsid w:val="003F68F1"/>
    <w:rsid w:val="003F728B"/>
    <w:rsid w:val="003F7795"/>
    <w:rsid w:val="004004B7"/>
    <w:rsid w:val="00400976"/>
    <w:rsid w:val="00400A71"/>
    <w:rsid w:val="00400B7C"/>
    <w:rsid w:val="00400C70"/>
    <w:rsid w:val="00400F7A"/>
    <w:rsid w:val="00401027"/>
    <w:rsid w:val="00401081"/>
    <w:rsid w:val="004013AE"/>
    <w:rsid w:val="00401A8B"/>
    <w:rsid w:val="00402229"/>
    <w:rsid w:val="00403020"/>
    <w:rsid w:val="00403533"/>
    <w:rsid w:val="00403BDC"/>
    <w:rsid w:val="004053A9"/>
    <w:rsid w:val="00405447"/>
    <w:rsid w:val="0040547F"/>
    <w:rsid w:val="0040578D"/>
    <w:rsid w:val="00405DA6"/>
    <w:rsid w:val="00406B16"/>
    <w:rsid w:val="004078B5"/>
    <w:rsid w:val="0041001D"/>
    <w:rsid w:val="0041042A"/>
    <w:rsid w:val="0041090D"/>
    <w:rsid w:val="00411631"/>
    <w:rsid w:val="00411BC6"/>
    <w:rsid w:val="00411CAF"/>
    <w:rsid w:val="004123A8"/>
    <w:rsid w:val="00413375"/>
    <w:rsid w:val="00413570"/>
    <w:rsid w:val="004145DD"/>
    <w:rsid w:val="00416D00"/>
    <w:rsid w:val="004172D8"/>
    <w:rsid w:val="00417559"/>
    <w:rsid w:val="00417E1A"/>
    <w:rsid w:val="00420AD9"/>
    <w:rsid w:val="00420DF9"/>
    <w:rsid w:val="00420ED5"/>
    <w:rsid w:val="004215F5"/>
    <w:rsid w:val="00421A54"/>
    <w:rsid w:val="0042492A"/>
    <w:rsid w:val="004249CB"/>
    <w:rsid w:val="00424C15"/>
    <w:rsid w:val="004251F6"/>
    <w:rsid w:val="0042535C"/>
    <w:rsid w:val="0042572D"/>
    <w:rsid w:val="004258BA"/>
    <w:rsid w:val="004259A6"/>
    <w:rsid w:val="004263F6"/>
    <w:rsid w:val="00426C08"/>
    <w:rsid w:val="004279BA"/>
    <w:rsid w:val="00430E9A"/>
    <w:rsid w:val="00430F1C"/>
    <w:rsid w:val="00431036"/>
    <w:rsid w:val="0043115F"/>
    <w:rsid w:val="004312A0"/>
    <w:rsid w:val="004313C4"/>
    <w:rsid w:val="004318BB"/>
    <w:rsid w:val="00431F9F"/>
    <w:rsid w:val="004327BE"/>
    <w:rsid w:val="00433EAE"/>
    <w:rsid w:val="00434199"/>
    <w:rsid w:val="004343D2"/>
    <w:rsid w:val="004346AA"/>
    <w:rsid w:val="00436A31"/>
    <w:rsid w:val="00436EAD"/>
    <w:rsid w:val="0043731B"/>
    <w:rsid w:val="0043781F"/>
    <w:rsid w:val="00437B32"/>
    <w:rsid w:val="004404F0"/>
    <w:rsid w:val="0044052D"/>
    <w:rsid w:val="00440FD4"/>
    <w:rsid w:val="004412ED"/>
    <w:rsid w:val="00441BFE"/>
    <w:rsid w:val="00441D9D"/>
    <w:rsid w:val="004437AE"/>
    <w:rsid w:val="00443AE8"/>
    <w:rsid w:val="00443DDB"/>
    <w:rsid w:val="00444465"/>
    <w:rsid w:val="00445029"/>
    <w:rsid w:val="00445420"/>
    <w:rsid w:val="00445763"/>
    <w:rsid w:val="00445EEB"/>
    <w:rsid w:val="0044629B"/>
    <w:rsid w:val="00446933"/>
    <w:rsid w:val="00447061"/>
    <w:rsid w:val="00447182"/>
    <w:rsid w:val="00447A70"/>
    <w:rsid w:val="00447D02"/>
    <w:rsid w:val="00447DCA"/>
    <w:rsid w:val="004503B9"/>
    <w:rsid w:val="00451616"/>
    <w:rsid w:val="0045181C"/>
    <w:rsid w:val="00452878"/>
    <w:rsid w:val="004529FD"/>
    <w:rsid w:val="00454447"/>
    <w:rsid w:val="00454D07"/>
    <w:rsid w:val="00454F45"/>
    <w:rsid w:val="004552AA"/>
    <w:rsid w:val="0045595B"/>
    <w:rsid w:val="00456DCF"/>
    <w:rsid w:val="0045705B"/>
    <w:rsid w:val="004570ED"/>
    <w:rsid w:val="00457B10"/>
    <w:rsid w:val="00457B3B"/>
    <w:rsid w:val="00460056"/>
    <w:rsid w:val="00460832"/>
    <w:rsid w:val="0046193C"/>
    <w:rsid w:val="004619CA"/>
    <w:rsid w:val="00461E4A"/>
    <w:rsid w:val="00462582"/>
    <w:rsid w:val="0046371F"/>
    <w:rsid w:val="00464263"/>
    <w:rsid w:val="0046488B"/>
    <w:rsid w:val="004655BC"/>
    <w:rsid w:val="00465A6F"/>
    <w:rsid w:val="00465FAC"/>
    <w:rsid w:val="004662CB"/>
    <w:rsid w:val="00466D39"/>
    <w:rsid w:val="00466E54"/>
    <w:rsid w:val="00467B30"/>
    <w:rsid w:val="00470DBD"/>
    <w:rsid w:val="00470E3B"/>
    <w:rsid w:val="004716A2"/>
    <w:rsid w:val="00471B30"/>
    <w:rsid w:val="00471B52"/>
    <w:rsid w:val="00471C5C"/>
    <w:rsid w:val="00471F3D"/>
    <w:rsid w:val="00472391"/>
    <w:rsid w:val="0047254F"/>
    <w:rsid w:val="00472A9D"/>
    <w:rsid w:val="00472D1F"/>
    <w:rsid w:val="00472DD4"/>
    <w:rsid w:val="0047368E"/>
    <w:rsid w:val="00474244"/>
    <w:rsid w:val="004747D2"/>
    <w:rsid w:val="00474816"/>
    <w:rsid w:val="00474CD8"/>
    <w:rsid w:val="00474E07"/>
    <w:rsid w:val="00474F65"/>
    <w:rsid w:val="00475256"/>
    <w:rsid w:val="00476116"/>
    <w:rsid w:val="0047638F"/>
    <w:rsid w:val="00476B20"/>
    <w:rsid w:val="00476DD8"/>
    <w:rsid w:val="004770C1"/>
    <w:rsid w:val="0047714B"/>
    <w:rsid w:val="00477535"/>
    <w:rsid w:val="00477DEC"/>
    <w:rsid w:val="004804CB"/>
    <w:rsid w:val="00480D08"/>
    <w:rsid w:val="00480D5D"/>
    <w:rsid w:val="00481BD4"/>
    <w:rsid w:val="00481DD3"/>
    <w:rsid w:val="00482380"/>
    <w:rsid w:val="0048293C"/>
    <w:rsid w:val="00483B29"/>
    <w:rsid w:val="00483CCB"/>
    <w:rsid w:val="00483D1F"/>
    <w:rsid w:val="0048413C"/>
    <w:rsid w:val="004844B3"/>
    <w:rsid w:val="004857C3"/>
    <w:rsid w:val="00485A7D"/>
    <w:rsid w:val="00485E4F"/>
    <w:rsid w:val="004861A2"/>
    <w:rsid w:val="0048672B"/>
    <w:rsid w:val="0048683C"/>
    <w:rsid w:val="00486E33"/>
    <w:rsid w:val="0048735D"/>
    <w:rsid w:val="00490647"/>
    <w:rsid w:val="004908ED"/>
    <w:rsid w:val="00490BF0"/>
    <w:rsid w:val="00490C49"/>
    <w:rsid w:val="00490D13"/>
    <w:rsid w:val="00490EBD"/>
    <w:rsid w:val="00490EC0"/>
    <w:rsid w:val="004913CF"/>
    <w:rsid w:val="0049255B"/>
    <w:rsid w:val="00492898"/>
    <w:rsid w:val="00492C00"/>
    <w:rsid w:val="004952B8"/>
    <w:rsid w:val="00495A7A"/>
    <w:rsid w:val="0049637A"/>
    <w:rsid w:val="00496658"/>
    <w:rsid w:val="00497045"/>
    <w:rsid w:val="004A1527"/>
    <w:rsid w:val="004A1EEA"/>
    <w:rsid w:val="004A211E"/>
    <w:rsid w:val="004A2146"/>
    <w:rsid w:val="004A2283"/>
    <w:rsid w:val="004A2AE2"/>
    <w:rsid w:val="004A30F4"/>
    <w:rsid w:val="004A32CD"/>
    <w:rsid w:val="004A3A6D"/>
    <w:rsid w:val="004A4638"/>
    <w:rsid w:val="004A4909"/>
    <w:rsid w:val="004A5B69"/>
    <w:rsid w:val="004A5E36"/>
    <w:rsid w:val="004A5E9D"/>
    <w:rsid w:val="004A5F0E"/>
    <w:rsid w:val="004A6318"/>
    <w:rsid w:val="004A634E"/>
    <w:rsid w:val="004A7F43"/>
    <w:rsid w:val="004B054A"/>
    <w:rsid w:val="004B0D22"/>
    <w:rsid w:val="004B0F3C"/>
    <w:rsid w:val="004B12BC"/>
    <w:rsid w:val="004B13C7"/>
    <w:rsid w:val="004B2180"/>
    <w:rsid w:val="004B2A66"/>
    <w:rsid w:val="004B2DBB"/>
    <w:rsid w:val="004B3134"/>
    <w:rsid w:val="004B31DE"/>
    <w:rsid w:val="004B35C3"/>
    <w:rsid w:val="004B36C2"/>
    <w:rsid w:val="004B3D6E"/>
    <w:rsid w:val="004B48EF"/>
    <w:rsid w:val="004B4CF5"/>
    <w:rsid w:val="004B5355"/>
    <w:rsid w:val="004B53DF"/>
    <w:rsid w:val="004B55DF"/>
    <w:rsid w:val="004B5B75"/>
    <w:rsid w:val="004B5EDA"/>
    <w:rsid w:val="004B5FEB"/>
    <w:rsid w:val="004B6D1A"/>
    <w:rsid w:val="004B6FB0"/>
    <w:rsid w:val="004B7A32"/>
    <w:rsid w:val="004B7F9C"/>
    <w:rsid w:val="004C01AC"/>
    <w:rsid w:val="004C0621"/>
    <w:rsid w:val="004C092A"/>
    <w:rsid w:val="004C1158"/>
    <w:rsid w:val="004C15C5"/>
    <w:rsid w:val="004C1667"/>
    <w:rsid w:val="004C1C76"/>
    <w:rsid w:val="004C2823"/>
    <w:rsid w:val="004C3347"/>
    <w:rsid w:val="004C508D"/>
    <w:rsid w:val="004C531A"/>
    <w:rsid w:val="004C5540"/>
    <w:rsid w:val="004C58FD"/>
    <w:rsid w:val="004C6E5B"/>
    <w:rsid w:val="004C7336"/>
    <w:rsid w:val="004C749D"/>
    <w:rsid w:val="004C74F7"/>
    <w:rsid w:val="004D0217"/>
    <w:rsid w:val="004D0763"/>
    <w:rsid w:val="004D08CB"/>
    <w:rsid w:val="004D1437"/>
    <w:rsid w:val="004D1C21"/>
    <w:rsid w:val="004D251E"/>
    <w:rsid w:val="004D2CC9"/>
    <w:rsid w:val="004D32C7"/>
    <w:rsid w:val="004D4093"/>
    <w:rsid w:val="004D4131"/>
    <w:rsid w:val="004D429A"/>
    <w:rsid w:val="004D43E9"/>
    <w:rsid w:val="004D4622"/>
    <w:rsid w:val="004D4E5C"/>
    <w:rsid w:val="004D50A4"/>
    <w:rsid w:val="004D515E"/>
    <w:rsid w:val="004D592F"/>
    <w:rsid w:val="004D6396"/>
    <w:rsid w:val="004D7568"/>
    <w:rsid w:val="004D7E59"/>
    <w:rsid w:val="004D7EE7"/>
    <w:rsid w:val="004D7EEA"/>
    <w:rsid w:val="004D7FCC"/>
    <w:rsid w:val="004E03F7"/>
    <w:rsid w:val="004E12D6"/>
    <w:rsid w:val="004E17C6"/>
    <w:rsid w:val="004E196D"/>
    <w:rsid w:val="004E1D95"/>
    <w:rsid w:val="004E2B22"/>
    <w:rsid w:val="004E369E"/>
    <w:rsid w:val="004E3755"/>
    <w:rsid w:val="004E3AE8"/>
    <w:rsid w:val="004E3FCB"/>
    <w:rsid w:val="004E466B"/>
    <w:rsid w:val="004E5BDB"/>
    <w:rsid w:val="004E5FA3"/>
    <w:rsid w:val="004E6429"/>
    <w:rsid w:val="004E6A1C"/>
    <w:rsid w:val="004E6D3E"/>
    <w:rsid w:val="004E7C38"/>
    <w:rsid w:val="004E7D6C"/>
    <w:rsid w:val="004F082F"/>
    <w:rsid w:val="004F0D67"/>
    <w:rsid w:val="004F10C9"/>
    <w:rsid w:val="004F17D1"/>
    <w:rsid w:val="004F2088"/>
    <w:rsid w:val="004F26CF"/>
    <w:rsid w:val="004F3075"/>
    <w:rsid w:val="004F3CD6"/>
    <w:rsid w:val="004F44C7"/>
    <w:rsid w:val="004F4C56"/>
    <w:rsid w:val="004F5E6E"/>
    <w:rsid w:val="004F64F2"/>
    <w:rsid w:val="004F77AB"/>
    <w:rsid w:val="0050026B"/>
    <w:rsid w:val="00500F01"/>
    <w:rsid w:val="005010A0"/>
    <w:rsid w:val="0050127E"/>
    <w:rsid w:val="00501361"/>
    <w:rsid w:val="005013D6"/>
    <w:rsid w:val="00501896"/>
    <w:rsid w:val="00502030"/>
    <w:rsid w:val="0050273E"/>
    <w:rsid w:val="00502779"/>
    <w:rsid w:val="005029DC"/>
    <w:rsid w:val="00502D8A"/>
    <w:rsid w:val="00504577"/>
    <w:rsid w:val="0050498B"/>
    <w:rsid w:val="00505163"/>
    <w:rsid w:val="005059F1"/>
    <w:rsid w:val="00505D5C"/>
    <w:rsid w:val="0050621F"/>
    <w:rsid w:val="00506625"/>
    <w:rsid w:val="00506B32"/>
    <w:rsid w:val="00506D1D"/>
    <w:rsid w:val="00507138"/>
    <w:rsid w:val="00507617"/>
    <w:rsid w:val="00510153"/>
    <w:rsid w:val="0051104C"/>
    <w:rsid w:val="0051111F"/>
    <w:rsid w:val="005116DB"/>
    <w:rsid w:val="00511F5F"/>
    <w:rsid w:val="00512196"/>
    <w:rsid w:val="0051264E"/>
    <w:rsid w:val="00512839"/>
    <w:rsid w:val="005130A7"/>
    <w:rsid w:val="00513342"/>
    <w:rsid w:val="00514362"/>
    <w:rsid w:val="00514EC9"/>
    <w:rsid w:val="00515777"/>
    <w:rsid w:val="00515918"/>
    <w:rsid w:val="00515A23"/>
    <w:rsid w:val="00515CC4"/>
    <w:rsid w:val="00515F91"/>
    <w:rsid w:val="00516250"/>
    <w:rsid w:val="0052064F"/>
    <w:rsid w:val="0052191A"/>
    <w:rsid w:val="0052382C"/>
    <w:rsid w:val="00523EEC"/>
    <w:rsid w:val="00524718"/>
    <w:rsid w:val="00524746"/>
    <w:rsid w:val="00524CC4"/>
    <w:rsid w:val="00525DD1"/>
    <w:rsid w:val="00526511"/>
    <w:rsid w:val="00527084"/>
    <w:rsid w:val="005277B4"/>
    <w:rsid w:val="00527927"/>
    <w:rsid w:val="0053017F"/>
    <w:rsid w:val="00530FDF"/>
    <w:rsid w:val="0053144B"/>
    <w:rsid w:val="00531914"/>
    <w:rsid w:val="00531D9E"/>
    <w:rsid w:val="005320D4"/>
    <w:rsid w:val="00532247"/>
    <w:rsid w:val="00532288"/>
    <w:rsid w:val="005327C2"/>
    <w:rsid w:val="00533270"/>
    <w:rsid w:val="005333A1"/>
    <w:rsid w:val="00533609"/>
    <w:rsid w:val="00534178"/>
    <w:rsid w:val="00534AD1"/>
    <w:rsid w:val="00534B0F"/>
    <w:rsid w:val="00534FC7"/>
    <w:rsid w:val="00535AA1"/>
    <w:rsid w:val="00535DF4"/>
    <w:rsid w:val="00536DE7"/>
    <w:rsid w:val="00537115"/>
    <w:rsid w:val="00537465"/>
    <w:rsid w:val="005400AD"/>
    <w:rsid w:val="00540844"/>
    <w:rsid w:val="00540F89"/>
    <w:rsid w:val="005424B3"/>
    <w:rsid w:val="005427AF"/>
    <w:rsid w:val="00542ECB"/>
    <w:rsid w:val="005432BA"/>
    <w:rsid w:val="005434A9"/>
    <w:rsid w:val="005443A5"/>
    <w:rsid w:val="005447EF"/>
    <w:rsid w:val="00545312"/>
    <w:rsid w:val="00545AED"/>
    <w:rsid w:val="00545B79"/>
    <w:rsid w:val="00545F8B"/>
    <w:rsid w:val="00546715"/>
    <w:rsid w:val="00546830"/>
    <w:rsid w:val="005472B3"/>
    <w:rsid w:val="00550C11"/>
    <w:rsid w:val="00550DE7"/>
    <w:rsid w:val="005514BB"/>
    <w:rsid w:val="00551854"/>
    <w:rsid w:val="00551F73"/>
    <w:rsid w:val="00552301"/>
    <w:rsid w:val="0055269F"/>
    <w:rsid w:val="00553046"/>
    <w:rsid w:val="00553E62"/>
    <w:rsid w:val="00554634"/>
    <w:rsid w:val="00554795"/>
    <w:rsid w:val="00554AB0"/>
    <w:rsid w:val="00554FC9"/>
    <w:rsid w:val="005550B9"/>
    <w:rsid w:val="005555CD"/>
    <w:rsid w:val="0055561C"/>
    <w:rsid w:val="0055629C"/>
    <w:rsid w:val="00556A9F"/>
    <w:rsid w:val="00556C06"/>
    <w:rsid w:val="00557981"/>
    <w:rsid w:val="00560148"/>
    <w:rsid w:val="0056016F"/>
    <w:rsid w:val="005605A2"/>
    <w:rsid w:val="0056080F"/>
    <w:rsid w:val="00560EDE"/>
    <w:rsid w:val="00561042"/>
    <w:rsid w:val="005610C7"/>
    <w:rsid w:val="005613DA"/>
    <w:rsid w:val="0056176F"/>
    <w:rsid w:val="00561C91"/>
    <w:rsid w:val="0056222E"/>
    <w:rsid w:val="00562528"/>
    <w:rsid w:val="005647D1"/>
    <w:rsid w:val="00565011"/>
    <w:rsid w:val="0056506E"/>
    <w:rsid w:val="00565EBC"/>
    <w:rsid w:val="0056662F"/>
    <w:rsid w:val="00566D53"/>
    <w:rsid w:val="0056708A"/>
    <w:rsid w:val="00567242"/>
    <w:rsid w:val="00567755"/>
    <w:rsid w:val="005704E4"/>
    <w:rsid w:val="00570AB7"/>
    <w:rsid w:val="00570C55"/>
    <w:rsid w:val="00570E2C"/>
    <w:rsid w:val="00571964"/>
    <w:rsid w:val="00571BB7"/>
    <w:rsid w:val="00571E22"/>
    <w:rsid w:val="00572EE9"/>
    <w:rsid w:val="005730DB"/>
    <w:rsid w:val="0057317C"/>
    <w:rsid w:val="0057348D"/>
    <w:rsid w:val="005735DD"/>
    <w:rsid w:val="00573656"/>
    <w:rsid w:val="00574092"/>
    <w:rsid w:val="0057496C"/>
    <w:rsid w:val="005749A3"/>
    <w:rsid w:val="00574A7F"/>
    <w:rsid w:val="00574D94"/>
    <w:rsid w:val="005753AE"/>
    <w:rsid w:val="00575CDD"/>
    <w:rsid w:val="00576774"/>
    <w:rsid w:val="005809A7"/>
    <w:rsid w:val="00581B35"/>
    <w:rsid w:val="005823F5"/>
    <w:rsid w:val="005827C6"/>
    <w:rsid w:val="00582E23"/>
    <w:rsid w:val="00583542"/>
    <w:rsid w:val="00583B31"/>
    <w:rsid w:val="00583FEE"/>
    <w:rsid w:val="00584380"/>
    <w:rsid w:val="00584A01"/>
    <w:rsid w:val="00584A5C"/>
    <w:rsid w:val="00584DCA"/>
    <w:rsid w:val="00586108"/>
    <w:rsid w:val="00586BF6"/>
    <w:rsid w:val="00586C50"/>
    <w:rsid w:val="00590860"/>
    <w:rsid w:val="00592FE7"/>
    <w:rsid w:val="00593058"/>
    <w:rsid w:val="00593173"/>
    <w:rsid w:val="005931E2"/>
    <w:rsid w:val="005939D5"/>
    <w:rsid w:val="00593E99"/>
    <w:rsid w:val="005941EF"/>
    <w:rsid w:val="00594F48"/>
    <w:rsid w:val="00595A3C"/>
    <w:rsid w:val="005962B0"/>
    <w:rsid w:val="00596491"/>
    <w:rsid w:val="005977F1"/>
    <w:rsid w:val="005A0446"/>
    <w:rsid w:val="005A0590"/>
    <w:rsid w:val="005A09D8"/>
    <w:rsid w:val="005A0C57"/>
    <w:rsid w:val="005A0C98"/>
    <w:rsid w:val="005A1D49"/>
    <w:rsid w:val="005A2FF5"/>
    <w:rsid w:val="005A36AB"/>
    <w:rsid w:val="005A3D6F"/>
    <w:rsid w:val="005A3D89"/>
    <w:rsid w:val="005A4044"/>
    <w:rsid w:val="005A4075"/>
    <w:rsid w:val="005A4806"/>
    <w:rsid w:val="005A4DBC"/>
    <w:rsid w:val="005A5578"/>
    <w:rsid w:val="005A5684"/>
    <w:rsid w:val="005A5F24"/>
    <w:rsid w:val="005A6274"/>
    <w:rsid w:val="005A6B51"/>
    <w:rsid w:val="005A73C9"/>
    <w:rsid w:val="005A77BF"/>
    <w:rsid w:val="005A7A04"/>
    <w:rsid w:val="005A7C9B"/>
    <w:rsid w:val="005B0B37"/>
    <w:rsid w:val="005B0E94"/>
    <w:rsid w:val="005B18A8"/>
    <w:rsid w:val="005B1A7C"/>
    <w:rsid w:val="005B23C6"/>
    <w:rsid w:val="005B271F"/>
    <w:rsid w:val="005B2964"/>
    <w:rsid w:val="005B2C4B"/>
    <w:rsid w:val="005B3221"/>
    <w:rsid w:val="005B39CB"/>
    <w:rsid w:val="005B442D"/>
    <w:rsid w:val="005B4660"/>
    <w:rsid w:val="005B485D"/>
    <w:rsid w:val="005B569E"/>
    <w:rsid w:val="005B5859"/>
    <w:rsid w:val="005B5D13"/>
    <w:rsid w:val="005B7466"/>
    <w:rsid w:val="005B7F13"/>
    <w:rsid w:val="005C0472"/>
    <w:rsid w:val="005C05AE"/>
    <w:rsid w:val="005C113B"/>
    <w:rsid w:val="005C1523"/>
    <w:rsid w:val="005C1882"/>
    <w:rsid w:val="005C1E39"/>
    <w:rsid w:val="005C21A6"/>
    <w:rsid w:val="005C22CF"/>
    <w:rsid w:val="005C2AC9"/>
    <w:rsid w:val="005C3156"/>
    <w:rsid w:val="005C3922"/>
    <w:rsid w:val="005C3A0F"/>
    <w:rsid w:val="005C52A2"/>
    <w:rsid w:val="005C58A6"/>
    <w:rsid w:val="005C598D"/>
    <w:rsid w:val="005C5C02"/>
    <w:rsid w:val="005C6D14"/>
    <w:rsid w:val="005C7540"/>
    <w:rsid w:val="005D128F"/>
    <w:rsid w:val="005D15B1"/>
    <w:rsid w:val="005D16CB"/>
    <w:rsid w:val="005D1AB5"/>
    <w:rsid w:val="005D2A9A"/>
    <w:rsid w:val="005D2C20"/>
    <w:rsid w:val="005D2FFF"/>
    <w:rsid w:val="005D4237"/>
    <w:rsid w:val="005D4337"/>
    <w:rsid w:val="005D43BE"/>
    <w:rsid w:val="005D4EA7"/>
    <w:rsid w:val="005D4ED7"/>
    <w:rsid w:val="005D5215"/>
    <w:rsid w:val="005D5EDE"/>
    <w:rsid w:val="005D620D"/>
    <w:rsid w:val="005D6A6C"/>
    <w:rsid w:val="005D700A"/>
    <w:rsid w:val="005D7861"/>
    <w:rsid w:val="005D7C43"/>
    <w:rsid w:val="005E0175"/>
    <w:rsid w:val="005E01A1"/>
    <w:rsid w:val="005E0966"/>
    <w:rsid w:val="005E0FAC"/>
    <w:rsid w:val="005E1472"/>
    <w:rsid w:val="005E24E0"/>
    <w:rsid w:val="005E279F"/>
    <w:rsid w:val="005E2E9A"/>
    <w:rsid w:val="005E30E2"/>
    <w:rsid w:val="005E37E1"/>
    <w:rsid w:val="005E3E00"/>
    <w:rsid w:val="005E483E"/>
    <w:rsid w:val="005E4AAB"/>
    <w:rsid w:val="005E4DDB"/>
    <w:rsid w:val="005E4FDA"/>
    <w:rsid w:val="005E59EF"/>
    <w:rsid w:val="005E5F5E"/>
    <w:rsid w:val="005E6619"/>
    <w:rsid w:val="005E6793"/>
    <w:rsid w:val="005E6808"/>
    <w:rsid w:val="005E6ABC"/>
    <w:rsid w:val="005E7B24"/>
    <w:rsid w:val="005E7DE4"/>
    <w:rsid w:val="005F074E"/>
    <w:rsid w:val="005F0F02"/>
    <w:rsid w:val="005F0FE2"/>
    <w:rsid w:val="005F153E"/>
    <w:rsid w:val="005F168F"/>
    <w:rsid w:val="005F1B70"/>
    <w:rsid w:val="005F1E3E"/>
    <w:rsid w:val="005F2075"/>
    <w:rsid w:val="005F208F"/>
    <w:rsid w:val="005F23B3"/>
    <w:rsid w:val="005F2527"/>
    <w:rsid w:val="005F2E8E"/>
    <w:rsid w:val="005F2F2D"/>
    <w:rsid w:val="005F5795"/>
    <w:rsid w:val="005F58D3"/>
    <w:rsid w:val="005F6328"/>
    <w:rsid w:val="005F6347"/>
    <w:rsid w:val="005F72AB"/>
    <w:rsid w:val="005F76B9"/>
    <w:rsid w:val="005F770C"/>
    <w:rsid w:val="006008AE"/>
    <w:rsid w:val="006010A9"/>
    <w:rsid w:val="00602044"/>
    <w:rsid w:val="00602F96"/>
    <w:rsid w:val="0060366A"/>
    <w:rsid w:val="006038D0"/>
    <w:rsid w:val="006043B4"/>
    <w:rsid w:val="006044F8"/>
    <w:rsid w:val="00605B49"/>
    <w:rsid w:val="0060633E"/>
    <w:rsid w:val="0060662C"/>
    <w:rsid w:val="006066C1"/>
    <w:rsid w:val="00606F4C"/>
    <w:rsid w:val="00607592"/>
    <w:rsid w:val="006079E3"/>
    <w:rsid w:val="00607C74"/>
    <w:rsid w:val="00610998"/>
    <w:rsid w:val="00611A89"/>
    <w:rsid w:val="00611D0E"/>
    <w:rsid w:val="00612912"/>
    <w:rsid w:val="00613A5E"/>
    <w:rsid w:val="00613B36"/>
    <w:rsid w:val="00614915"/>
    <w:rsid w:val="0061492A"/>
    <w:rsid w:val="00614B54"/>
    <w:rsid w:val="00614D92"/>
    <w:rsid w:val="00615895"/>
    <w:rsid w:val="00615BEF"/>
    <w:rsid w:val="0061640A"/>
    <w:rsid w:val="00616CCC"/>
    <w:rsid w:val="006217FA"/>
    <w:rsid w:val="006225F0"/>
    <w:rsid w:val="00622DB5"/>
    <w:rsid w:val="00623AD0"/>
    <w:rsid w:val="0062486B"/>
    <w:rsid w:val="00624CE5"/>
    <w:rsid w:val="00624DB9"/>
    <w:rsid w:val="00625C02"/>
    <w:rsid w:val="00626415"/>
    <w:rsid w:val="00626ED8"/>
    <w:rsid w:val="00627BC8"/>
    <w:rsid w:val="00627F68"/>
    <w:rsid w:val="00630049"/>
    <w:rsid w:val="006305A5"/>
    <w:rsid w:val="0063078D"/>
    <w:rsid w:val="0063100D"/>
    <w:rsid w:val="006311CF"/>
    <w:rsid w:val="00632234"/>
    <w:rsid w:val="00632E12"/>
    <w:rsid w:val="006335B5"/>
    <w:rsid w:val="006342B7"/>
    <w:rsid w:val="006344D6"/>
    <w:rsid w:val="0063472B"/>
    <w:rsid w:val="00634888"/>
    <w:rsid w:val="00634D83"/>
    <w:rsid w:val="00635860"/>
    <w:rsid w:val="00635A1D"/>
    <w:rsid w:val="006363FA"/>
    <w:rsid w:val="0063674E"/>
    <w:rsid w:val="00636868"/>
    <w:rsid w:val="0063705A"/>
    <w:rsid w:val="0063726F"/>
    <w:rsid w:val="00637716"/>
    <w:rsid w:val="00637B67"/>
    <w:rsid w:val="00637C36"/>
    <w:rsid w:val="00637E9D"/>
    <w:rsid w:val="006405D3"/>
    <w:rsid w:val="00640F2F"/>
    <w:rsid w:val="006412A8"/>
    <w:rsid w:val="00641AA7"/>
    <w:rsid w:val="00641F76"/>
    <w:rsid w:val="0064201F"/>
    <w:rsid w:val="006420D3"/>
    <w:rsid w:val="006422CB"/>
    <w:rsid w:val="00642341"/>
    <w:rsid w:val="00642392"/>
    <w:rsid w:val="00642520"/>
    <w:rsid w:val="00642699"/>
    <w:rsid w:val="006427A1"/>
    <w:rsid w:val="006429BA"/>
    <w:rsid w:val="006429ED"/>
    <w:rsid w:val="006438A7"/>
    <w:rsid w:val="00643AAD"/>
    <w:rsid w:val="00643CBA"/>
    <w:rsid w:val="00643CC0"/>
    <w:rsid w:val="00644249"/>
    <w:rsid w:val="00645D67"/>
    <w:rsid w:val="00646061"/>
    <w:rsid w:val="00646451"/>
    <w:rsid w:val="00646D05"/>
    <w:rsid w:val="0065021B"/>
    <w:rsid w:val="006508B5"/>
    <w:rsid w:val="00650A33"/>
    <w:rsid w:val="00651A12"/>
    <w:rsid w:val="00651BDA"/>
    <w:rsid w:val="00651E9D"/>
    <w:rsid w:val="006520D6"/>
    <w:rsid w:val="00652ED0"/>
    <w:rsid w:val="0065314C"/>
    <w:rsid w:val="006532B4"/>
    <w:rsid w:val="0065373C"/>
    <w:rsid w:val="00653E55"/>
    <w:rsid w:val="006540B2"/>
    <w:rsid w:val="0065472B"/>
    <w:rsid w:val="00654A32"/>
    <w:rsid w:val="00655498"/>
    <w:rsid w:val="00655C3A"/>
    <w:rsid w:val="00655C9D"/>
    <w:rsid w:val="006568C2"/>
    <w:rsid w:val="006574A4"/>
    <w:rsid w:val="0065773B"/>
    <w:rsid w:val="00660DFA"/>
    <w:rsid w:val="00660F44"/>
    <w:rsid w:val="006612CB"/>
    <w:rsid w:val="00661E06"/>
    <w:rsid w:val="0066277D"/>
    <w:rsid w:val="0066289A"/>
    <w:rsid w:val="00664252"/>
    <w:rsid w:val="00664494"/>
    <w:rsid w:val="00664BB3"/>
    <w:rsid w:val="00664BF5"/>
    <w:rsid w:val="0066517A"/>
    <w:rsid w:val="006651CC"/>
    <w:rsid w:val="00665539"/>
    <w:rsid w:val="00665885"/>
    <w:rsid w:val="00665DEF"/>
    <w:rsid w:val="00666066"/>
    <w:rsid w:val="006662D9"/>
    <w:rsid w:val="0066631A"/>
    <w:rsid w:val="006665B5"/>
    <w:rsid w:val="00667393"/>
    <w:rsid w:val="0066746E"/>
    <w:rsid w:val="00667CD6"/>
    <w:rsid w:val="00667E4A"/>
    <w:rsid w:val="006704E0"/>
    <w:rsid w:val="006708A3"/>
    <w:rsid w:val="00670FBB"/>
    <w:rsid w:val="00671BF8"/>
    <w:rsid w:val="0067216F"/>
    <w:rsid w:val="0067270E"/>
    <w:rsid w:val="0067292A"/>
    <w:rsid w:val="00672B68"/>
    <w:rsid w:val="00673291"/>
    <w:rsid w:val="00673E6B"/>
    <w:rsid w:val="00674431"/>
    <w:rsid w:val="006745C0"/>
    <w:rsid w:val="00674C2A"/>
    <w:rsid w:val="00674E42"/>
    <w:rsid w:val="00675100"/>
    <w:rsid w:val="00675166"/>
    <w:rsid w:val="006764A3"/>
    <w:rsid w:val="006766F8"/>
    <w:rsid w:val="00676F3F"/>
    <w:rsid w:val="006773E0"/>
    <w:rsid w:val="006776EF"/>
    <w:rsid w:val="006777B1"/>
    <w:rsid w:val="00677D84"/>
    <w:rsid w:val="006801D7"/>
    <w:rsid w:val="00681003"/>
    <w:rsid w:val="0068145A"/>
    <w:rsid w:val="0068263F"/>
    <w:rsid w:val="00682747"/>
    <w:rsid w:val="00683456"/>
    <w:rsid w:val="00683E07"/>
    <w:rsid w:val="00683E4A"/>
    <w:rsid w:val="00683F33"/>
    <w:rsid w:val="00684296"/>
    <w:rsid w:val="0068459E"/>
    <w:rsid w:val="00684C70"/>
    <w:rsid w:val="00685CFD"/>
    <w:rsid w:val="00686BA2"/>
    <w:rsid w:val="00686EFD"/>
    <w:rsid w:val="00686FD0"/>
    <w:rsid w:val="0068727E"/>
    <w:rsid w:val="00687337"/>
    <w:rsid w:val="0068733D"/>
    <w:rsid w:val="0068759C"/>
    <w:rsid w:val="00687E09"/>
    <w:rsid w:val="00690771"/>
    <w:rsid w:val="006925DA"/>
    <w:rsid w:val="006925FF"/>
    <w:rsid w:val="00692613"/>
    <w:rsid w:val="00694F5B"/>
    <w:rsid w:val="0069638E"/>
    <w:rsid w:val="006969DC"/>
    <w:rsid w:val="00696A55"/>
    <w:rsid w:val="00696B90"/>
    <w:rsid w:val="00696BBC"/>
    <w:rsid w:val="00696E41"/>
    <w:rsid w:val="006970F7"/>
    <w:rsid w:val="0069735A"/>
    <w:rsid w:val="00697830"/>
    <w:rsid w:val="00697E5C"/>
    <w:rsid w:val="006A18D4"/>
    <w:rsid w:val="006A190A"/>
    <w:rsid w:val="006A1D1A"/>
    <w:rsid w:val="006A2C53"/>
    <w:rsid w:val="006A3036"/>
    <w:rsid w:val="006A3698"/>
    <w:rsid w:val="006A37CF"/>
    <w:rsid w:val="006A3A8B"/>
    <w:rsid w:val="006A474C"/>
    <w:rsid w:val="006A51AF"/>
    <w:rsid w:val="006A5689"/>
    <w:rsid w:val="006A625F"/>
    <w:rsid w:val="006A65A6"/>
    <w:rsid w:val="006A69E1"/>
    <w:rsid w:val="006A70BE"/>
    <w:rsid w:val="006B0DC9"/>
    <w:rsid w:val="006B0FBA"/>
    <w:rsid w:val="006B134F"/>
    <w:rsid w:val="006B14EF"/>
    <w:rsid w:val="006B2657"/>
    <w:rsid w:val="006B2BE2"/>
    <w:rsid w:val="006B2FF8"/>
    <w:rsid w:val="006B3049"/>
    <w:rsid w:val="006B31E4"/>
    <w:rsid w:val="006B34D1"/>
    <w:rsid w:val="006B3633"/>
    <w:rsid w:val="006B40CD"/>
    <w:rsid w:val="006B415A"/>
    <w:rsid w:val="006B41A7"/>
    <w:rsid w:val="006B500A"/>
    <w:rsid w:val="006B57E3"/>
    <w:rsid w:val="006B5E43"/>
    <w:rsid w:val="006B6381"/>
    <w:rsid w:val="006B6B0D"/>
    <w:rsid w:val="006B6B91"/>
    <w:rsid w:val="006B6C27"/>
    <w:rsid w:val="006C0019"/>
    <w:rsid w:val="006C08A0"/>
    <w:rsid w:val="006C08BF"/>
    <w:rsid w:val="006C0BD3"/>
    <w:rsid w:val="006C14D2"/>
    <w:rsid w:val="006C1A94"/>
    <w:rsid w:val="006C1FCA"/>
    <w:rsid w:val="006C2359"/>
    <w:rsid w:val="006C24DD"/>
    <w:rsid w:val="006C2C99"/>
    <w:rsid w:val="006C375E"/>
    <w:rsid w:val="006C3A88"/>
    <w:rsid w:val="006C4242"/>
    <w:rsid w:val="006C66BF"/>
    <w:rsid w:val="006C6DAF"/>
    <w:rsid w:val="006C7366"/>
    <w:rsid w:val="006C7FA2"/>
    <w:rsid w:val="006D01D1"/>
    <w:rsid w:val="006D0DE3"/>
    <w:rsid w:val="006D122F"/>
    <w:rsid w:val="006D12E7"/>
    <w:rsid w:val="006D1CA6"/>
    <w:rsid w:val="006D1D47"/>
    <w:rsid w:val="006D23E1"/>
    <w:rsid w:val="006D30E8"/>
    <w:rsid w:val="006D3366"/>
    <w:rsid w:val="006D3D42"/>
    <w:rsid w:val="006D4A8E"/>
    <w:rsid w:val="006D5113"/>
    <w:rsid w:val="006D57A6"/>
    <w:rsid w:val="006D5A87"/>
    <w:rsid w:val="006D62CE"/>
    <w:rsid w:val="006D62DB"/>
    <w:rsid w:val="006D70A4"/>
    <w:rsid w:val="006D73B9"/>
    <w:rsid w:val="006D762C"/>
    <w:rsid w:val="006D7E5D"/>
    <w:rsid w:val="006E0190"/>
    <w:rsid w:val="006E0193"/>
    <w:rsid w:val="006E03FB"/>
    <w:rsid w:val="006E0909"/>
    <w:rsid w:val="006E096C"/>
    <w:rsid w:val="006E0CB7"/>
    <w:rsid w:val="006E11BD"/>
    <w:rsid w:val="006E17F1"/>
    <w:rsid w:val="006E350D"/>
    <w:rsid w:val="006E45E2"/>
    <w:rsid w:val="006E527B"/>
    <w:rsid w:val="006E5309"/>
    <w:rsid w:val="006E616E"/>
    <w:rsid w:val="006E6466"/>
    <w:rsid w:val="006E6B8E"/>
    <w:rsid w:val="006E6BFD"/>
    <w:rsid w:val="006E7754"/>
    <w:rsid w:val="006E7CFC"/>
    <w:rsid w:val="006E7ECB"/>
    <w:rsid w:val="006F00F9"/>
    <w:rsid w:val="006F0CEB"/>
    <w:rsid w:val="006F1589"/>
    <w:rsid w:val="006F20C3"/>
    <w:rsid w:val="006F2B58"/>
    <w:rsid w:val="006F2C01"/>
    <w:rsid w:val="006F2E9B"/>
    <w:rsid w:val="006F30C4"/>
    <w:rsid w:val="006F33DF"/>
    <w:rsid w:val="006F387A"/>
    <w:rsid w:val="006F4F5E"/>
    <w:rsid w:val="006F5447"/>
    <w:rsid w:val="006F6072"/>
    <w:rsid w:val="006F64B3"/>
    <w:rsid w:val="006F7D2C"/>
    <w:rsid w:val="00700324"/>
    <w:rsid w:val="007009A3"/>
    <w:rsid w:val="007012F2"/>
    <w:rsid w:val="007013B2"/>
    <w:rsid w:val="00701767"/>
    <w:rsid w:val="00701EBB"/>
    <w:rsid w:val="00702618"/>
    <w:rsid w:val="007026D1"/>
    <w:rsid w:val="00702CD0"/>
    <w:rsid w:val="00703191"/>
    <w:rsid w:val="00704942"/>
    <w:rsid w:val="007049C6"/>
    <w:rsid w:val="00704F9D"/>
    <w:rsid w:val="00705398"/>
    <w:rsid w:val="007055A8"/>
    <w:rsid w:val="007056C3"/>
    <w:rsid w:val="00705751"/>
    <w:rsid w:val="007059D5"/>
    <w:rsid w:val="00705B6D"/>
    <w:rsid w:val="007067D7"/>
    <w:rsid w:val="007079AC"/>
    <w:rsid w:val="00707B97"/>
    <w:rsid w:val="00707F15"/>
    <w:rsid w:val="00710391"/>
    <w:rsid w:val="00710BD3"/>
    <w:rsid w:val="00711DA4"/>
    <w:rsid w:val="00711F83"/>
    <w:rsid w:val="00712337"/>
    <w:rsid w:val="007124AE"/>
    <w:rsid w:val="00712BD5"/>
    <w:rsid w:val="0071300D"/>
    <w:rsid w:val="00713537"/>
    <w:rsid w:val="0071383C"/>
    <w:rsid w:val="0071385B"/>
    <w:rsid w:val="00713972"/>
    <w:rsid w:val="00713998"/>
    <w:rsid w:val="00713E3C"/>
    <w:rsid w:val="00714F85"/>
    <w:rsid w:val="00715311"/>
    <w:rsid w:val="007158F4"/>
    <w:rsid w:val="00715B70"/>
    <w:rsid w:val="00715BF2"/>
    <w:rsid w:val="00715F24"/>
    <w:rsid w:val="0071602B"/>
    <w:rsid w:val="00716377"/>
    <w:rsid w:val="00716F4C"/>
    <w:rsid w:val="00717ADF"/>
    <w:rsid w:val="00717E81"/>
    <w:rsid w:val="00720275"/>
    <w:rsid w:val="00720289"/>
    <w:rsid w:val="00720BDF"/>
    <w:rsid w:val="007215D9"/>
    <w:rsid w:val="00721B8C"/>
    <w:rsid w:val="00721C66"/>
    <w:rsid w:val="00721ECE"/>
    <w:rsid w:val="007222BE"/>
    <w:rsid w:val="007231B7"/>
    <w:rsid w:val="00723DAB"/>
    <w:rsid w:val="0072430B"/>
    <w:rsid w:val="00724DD1"/>
    <w:rsid w:val="00724E33"/>
    <w:rsid w:val="007256DC"/>
    <w:rsid w:val="00725CB1"/>
    <w:rsid w:val="007260C9"/>
    <w:rsid w:val="00726938"/>
    <w:rsid w:val="007269A3"/>
    <w:rsid w:val="00726A51"/>
    <w:rsid w:val="007272F6"/>
    <w:rsid w:val="0072790B"/>
    <w:rsid w:val="00727B73"/>
    <w:rsid w:val="007300DF"/>
    <w:rsid w:val="00730291"/>
    <w:rsid w:val="0073053E"/>
    <w:rsid w:val="00730775"/>
    <w:rsid w:val="00731549"/>
    <w:rsid w:val="007319F7"/>
    <w:rsid w:val="00731CB5"/>
    <w:rsid w:val="00731D5F"/>
    <w:rsid w:val="00731DCD"/>
    <w:rsid w:val="00732375"/>
    <w:rsid w:val="00732976"/>
    <w:rsid w:val="00732B2F"/>
    <w:rsid w:val="00732B8A"/>
    <w:rsid w:val="0073323D"/>
    <w:rsid w:val="007334D5"/>
    <w:rsid w:val="00733639"/>
    <w:rsid w:val="00733AB7"/>
    <w:rsid w:val="00733D56"/>
    <w:rsid w:val="00734686"/>
    <w:rsid w:val="0073471A"/>
    <w:rsid w:val="007347BF"/>
    <w:rsid w:val="00735117"/>
    <w:rsid w:val="00735357"/>
    <w:rsid w:val="00735464"/>
    <w:rsid w:val="00735466"/>
    <w:rsid w:val="00735B75"/>
    <w:rsid w:val="00736200"/>
    <w:rsid w:val="0073712D"/>
    <w:rsid w:val="007375A6"/>
    <w:rsid w:val="00737B9F"/>
    <w:rsid w:val="00737E99"/>
    <w:rsid w:val="00741091"/>
    <w:rsid w:val="0074183C"/>
    <w:rsid w:val="007424CB"/>
    <w:rsid w:val="007431E3"/>
    <w:rsid w:val="00743AA8"/>
    <w:rsid w:val="00744E00"/>
    <w:rsid w:val="00744FF0"/>
    <w:rsid w:val="0074571B"/>
    <w:rsid w:val="00745A49"/>
    <w:rsid w:val="00745ADF"/>
    <w:rsid w:val="00745E67"/>
    <w:rsid w:val="00745F17"/>
    <w:rsid w:val="0075002F"/>
    <w:rsid w:val="007503C7"/>
    <w:rsid w:val="0075069A"/>
    <w:rsid w:val="007513FE"/>
    <w:rsid w:val="00752378"/>
    <w:rsid w:val="00752B38"/>
    <w:rsid w:val="00752E4B"/>
    <w:rsid w:val="0075346A"/>
    <w:rsid w:val="00753D7E"/>
    <w:rsid w:val="00753FA6"/>
    <w:rsid w:val="00756057"/>
    <w:rsid w:val="00756202"/>
    <w:rsid w:val="00756225"/>
    <w:rsid w:val="0075638F"/>
    <w:rsid w:val="0076001D"/>
    <w:rsid w:val="00760C1D"/>
    <w:rsid w:val="00761426"/>
    <w:rsid w:val="00761770"/>
    <w:rsid w:val="00761B70"/>
    <w:rsid w:val="00761F23"/>
    <w:rsid w:val="007622A4"/>
    <w:rsid w:val="007625C7"/>
    <w:rsid w:val="0076298A"/>
    <w:rsid w:val="007629B8"/>
    <w:rsid w:val="00762D12"/>
    <w:rsid w:val="007638D6"/>
    <w:rsid w:val="00763BF0"/>
    <w:rsid w:val="00763F0D"/>
    <w:rsid w:val="007640F3"/>
    <w:rsid w:val="00764121"/>
    <w:rsid w:val="0076454A"/>
    <w:rsid w:val="00765120"/>
    <w:rsid w:val="007666D9"/>
    <w:rsid w:val="0076672F"/>
    <w:rsid w:val="007668A8"/>
    <w:rsid w:val="00767378"/>
    <w:rsid w:val="0077002A"/>
    <w:rsid w:val="0077006D"/>
    <w:rsid w:val="007706B7"/>
    <w:rsid w:val="007707A6"/>
    <w:rsid w:val="00770DC9"/>
    <w:rsid w:val="00771692"/>
    <w:rsid w:val="0077175E"/>
    <w:rsid w:val="00771BBD"/>
    <w:rsid w:val="0077253D"/>
    <w:rsid w:val="007727CC"/>
    <w:rsid w:val="007734AA"/>
    <w:rsid w:val="00773629"/>
    <w:rsid w:val="00773C29"/>
    <w:rsid w:val="007740B9"/>
    <w:rsid w:val="00774352"/>
    <w:rsid w:val="00774C37"/>
    <w:rsid w:val="00775E3E"/>
    <w:rsid w:val="00776E0A"/>
    <w:rsid w:val="00777364"/>
    <w:rsid w:val="00777527"/>
    <w:rsid w:val="0077798C"/>
    <w:rsid w:val="00777F71"/>
    <w:rsid w:val="00780513"/>
    <w:rsid w:val="00780A96"/>
    <w:rsid w:val="007813E4"/>
    <w:rsid w:val="0078142B"/>
    <w:rsid w:val="007815E4"/>
    <w:rsid w:val="007819DA"/>
    <w:rsid w:val="00781A12"/>
    <w:rsid w:val="00781A85"/>
    <w:rsid w:val="00782929"/>
    <w:rsid w:val="0078464E"/>
    <w:rsid w:val="00784EF5"/>
    <w:rsid w:val="0078541C"/>
    <w:rsid w:val="0078562E"/>
    <w:rsid w:val="007862EE"/>
    <w:rsid w:val="0078690F"/>
    <w:rsid w:val="0078718D"/>
    <w:rsid w:val="007873F8"/>
    <w:rsid w:val="00790F7C"/>
    <w:rsid w:val="00791D33"/>
    <w:rsid w:val="0079294C"/>
    <w:rsid w:val="007929D1"/>
    <w:rsid w:val="00792B3D"/>
    <w:rsid w:val="0079344C"/>
    <w:rsid w:val="00793E8B"/>
    <w:rsid w:val="0079425A"/>
    <w:rsid w:val="00794CDB"/>
    <w:rsid w:val="007953AD"/>
    <w:rsid w:val="0079634D"/>
    <w:rsid w:val="007969C0"/>
    <w:rsid w:val="00796C5A"/>
    <w:rsid w:val="007970E6"/>
    <w:rsid w:val="00797628"/>
    <w:rsid w:val="00797E0D"/>
    <w:rsid w:val="007A083D"/>
    <w:rsid w:val="007A0E98"/>
    <w:rsid w:val="007A1D2D"/>
    <w:rsid w:val="007A2218"/>
    <w:rsid w:val="007A2FCE"/>
    <w:rsid w:val="007A37A2"/>
    <w:rsid w:val="007A405A"/>
    <w:rsid w:val="007A4CA5"/>
    <w:rsid w:val="007A4CF6"/>
    <w:rsid w:val="007A50C3"/>
    <w:rsid w:val="007A5406"/>
    <w:rsid w:val="007A5719"/>
    <w:rsid w:val="007A5B35"/>
    <w:rsid w:val="007A5F48"/>
    <w:rsid w:val="007A619F"/>
    <w:rsid w:val="007A62E2"/>
    <w:rsid w:val="007A674C"/>
    <w:rsid w:val="007A7774"/>
    <w:rsid w:val="007A7947"/>
    <w:rsid w:val="007A799F"/>
    <w:rsid w:val="007A7D62"/>
    <w:rsid w:val="007A7FC4"/>
    <w:rsid w:val="007B0CB4"/>
    <w:rsid w:val="007B13A5"/>
    <w:rsid w:val="007B1E7E"/>
    <w:rsid w:val="007B3086"/>
    <w:rsid w:val="007B3888"/>
    <w:rsid w:val="007B43EC"/>
    <w:rsid w:val="007B4A71"/>
    <w:rsid w:val="007B5785"/>
    <w:rsid w:val="007B59D4"/>
    <w:rsid w:val="007B5A1C"/>
    <w:rsid w:val="007B5A90"/>
    <w:rsid w:val="007B5BB2"/>
    <w:rsid w:val="007B68DE"/>
    <w:rsid w:val="007B705F"/>
    <w:rsid w:val="007B7149"/>
    <w:rsid w:val="007B75DA"/>
    <w:rsid w:val="007B7733"/>
    <w:rsid w:val="007B7E77"/>
    <w:rsid w:val="007C0658"/>
    <w:rsid w:val="007C0734"/>
    <w:rsid w:val="007C2260"/>
    <w:rsid w:val="007C25F3"/>
    <w:rsid w:val="007C26FB"/>
    <w:rsid w:val="007C3410"/>
    <w:rsid w:val="007C356E"/>
    <w:rsid w:val="007C45BD"/>
    <w:rsid w:val="007C461E"/>
    <w:rsid w:val="007C4664"/>
    <w:rsid w:val="007C4794"/>
    <w:rsid w:val="007C4C2B"/>
    <w:rsid w:val="007C4ECF"/>
    <w:rsid w:val="007C513B"/>
    <w:rsid w:val="007C55E8"/>
    <w:rsid w:val="007C5F71"/>
    <w:rsid w:val="007C68B7"/>
    <w:rsid w:val="007C71AF"/>
    <w:rsid w:val="007C7275"/>
    <w:rsid w:val="007C73FE"/>
    <w:rsid w:val="007C7B25"/>
    <w:rsid w:val="007C7C25"/>
    <w:rsid w:val="007D0436"/>
    <w:rsid w:val="007D161F"/>
    <w:rsid w:val="007D1C3A"/>
    <w:rsid w:val="007D26B3"/>
    <w:rsid w:val="007D289A"/>
    <w:rsid w:val="007D3525"/>
    <w:rsid w:val="007D41E7"/>
    <w:rsid w:val="007D469E"/>
    <w:rsid w:val="007D4A43"/>
    <w:rsid w:val="007D5271"/>
    <w:rsid w:val="007D55EE"/>
    <w:rsid w:val="007D5E5D"/>
    <w:rsid w:val="007D5E6A"/>
    <w:rsid w:val="007D6403"/>
    <w:rsid w:val="007D6B41"/>
    <w:rsid w:val="007D6C89"/>
    <w:rsid w:val="007D7265"/>
    <w:rsid w:val="007D786E"/>
    <w:rsid w:val="007D7902"/>
    <w:rsid w:val="007D7CAD"/>
    <w:rsid w:val="007E07A4"/>
    <w:rsid w:val="007E1804"/>
    <w:rsid w:val="007E295A"/>
    <w:rsid w:val="007E2E11"/>
    <w:rsid w:val="007E359C"/>
    <w:rsid w:val="007E4E2F"/>
    <w:rsid w:val="007E559F"/>
    <w:rsid w:val="007E6830"/>
    <w:rsid w:val="007E715A"/>
    <w:rsid w:val="007E7FE9"/>
    <w:rsid w:val="007F0D02"/>
    <w:rsid w:val="007F101B"/>
    <w:rsid w:val="007F1146"/>
    <w:rsid w:val="007F1472"/>
    <w:rsid w:val="007F1A3E"/>
    <w:rsid w:val="007F34F4"/>
    <w:rsid w:val="007F36B1"/>
    <w:rsid w:val="007F36B9"/>
    <w:rsid w:val="007F3A90"/>
    <w:rsid w:val="007F40CE"/>
    <w:rsid w:val="007F46F6"/>
    <w:rsid w:val="007F48AB"/>
    <w:rsid w:val="007F49D8"/>
    <w:rsid w:val="007F5515"/>
    <w:rsid w:val="007F5AEE"/>
    <w:rsid w:val="007F64F9"/>
    <w:rsid w:val="007F6748"/>
    <w:rsid w:val="007F69D8"/>
    <w:rsid w:val="007F69E1"/>
    <w:rsid w:val="007F763B"/>
    <w:rsid w:val="007F7952"/>
    <w:rsid w:val="007F79BE"/>
    <w:rsid w:val="007F7C7B"/>
    <w:rsid w:val="00800372"/>
    <w:rsid w:val="008003C6"/>
    <w:rsid w:val="00800AE0"/>
    <w:rsid w:val="00800FF6"/>
    <w:rsid w:val="008016C4"/>
    <w:rsid w:val="00801772"/>
    <w:rsid w:val="00801D97"/>
    <w:rsid w:val="00801DD8"/>
    <w:rsid w:val="00802AA0"/>
    <w:rsid w:val="00803057"/>
    <w:rsid w:val="008036D8"/>
    <w:rsid w:val="00804514"/>
    <w:rsid w:val="00804E7C"/>
    <w:rsid w:val="00805614"/>
    <w:rsid w:val="008059B6"/>
    <w:rsid w:val="00805E9A"/>
    <w:rsid w:val="0080601D"/>
    <w:rsid w:val="0080622C"/>
    <w:rsid w:val="00806231"/>
    <w:rsid w:val="00806798"/>
    <w:rsid w:val="0080760D"/>
    <w:rsid w:val="008100D5"/>
    <w:rsid w:val="00810D76"/>
    <w:rsid w:val="00811809"/>
    <w:rsid w:val="00811A3B"/>
    <w:rsid w:val="00811BCB"/>
    <w:rsid w:val="00811EFF"/>
    <w:rsid w:val="00813019"/>
    <w:rsid w:val="00813027"/>
    <w:rsid w:val="008135BC"/>
    <w:rsid w:val="00813636"/>
    <w:rsid w:val="0081399D"/>
    <w:rsid w:val="008148CE"/>
    <w:rsid w:val="00814E3D"/>
    <w:rsid w:val="00814FF0"/>
    <w:rsid w:val="00815291"/>
    <w:rsid w:val="0081567D"/>
    <w:rsid w:val="00815F71"/>
    <w:rsid w:val="00816704"/>
    <w:rsid w:val="00816EDC"/>
    <w:rsid w:val="0082076A"/>
    <w:rsid w:val="00820AC0"/>
    <w:rsid w:val="008211CC"/>
    <w:rsid w:val="0082165E"/>
    <w:rsid w:val="00821CD6"/>
    <w:rsid w:val="00821F20"/>
    <w:rsid w:val="008222B9"/>
    <w:rsid w:val="00822573"/>
    <w:rsid w:val="00822D1E"/>
    <w:rsid w:val="00823857"/>
    <w:rsid w:val="00823AD7"/>
    <w:rsid w:val="00823D9E"/>
    <w:rsid w:val="00823DBE"/>
    <w:rsid w:val="00824678"/>
    <w:rsid w:val="0082495C"/>
    <w:rsid w:val="008253AA"/>
    <w:rsid w:val="008258D7"/>
    <w:rsid w:val="008259EA"/>
    <w:rsid w:val="00825CED"/>
    <w:rsid w:val="00826E02"/>
    <w:rsid w:val="00827747"/>
    <w:rsid w:val="008302A3"/>
    <w:rsid w:val="0083074F"/>
    <w:rsid w:val="008307C6"/>
    <w:rsid w:val="00831A23"/>
    <w:rsid w:val="00831FE2"/>
    <w:rsid w:val="008321D6"/>
    <w:rsid w:val="0083231E"/>
    <w:rsid w:val="0083264A"/>
    <w:rsid w:val="00832821"/>
    <w:rsid w:val="0083383D"/>
    <w:rsid w:val="008338BD"/>
    <w:rsid w:val="00834699"/>
    <w:rsid w:val="00834A33"/>
    <w:rsid w:val="00834EBD"/>
    <w:rsid w:val="008352D0"/>
    <w:rsid w:val="00835832"/>
    <w:rsid w:val="0083598E"/>
    <w:rsid w:val="008376F3"/>
    <w:rsid w:val="00837AF0"/>
    <w:rsid w:val="008403A2"/>
    <w:rsid w:val="008406E6"/>
    <w:rsid w:val="0084072C"/>
    <w:rsid w:val="008409AF"/>
    <w:rsid w:val="00840A08"/>
    <w:rsid w:val="00840A65"/>
    <w:rsid w:val="0084112D"/>
    <w:rsid w:val="008413DA"/>
    <w:rsid w:val="00841EEB"/>
    <w:rsid w:val="00843137"/>
    <w:rsid w:val="008436AC"/>
    <w:rsid w:val="00843971"/>
    <w:rsid w:val="0084408A"/>
    <w:rsid w:val="0084437E"/>
    <w:rsid w:val="0084441B"/>
    <w:rsid w:val="008449D9"/>
    <w:rsid w:val="008451AD"/>
    <w:rsid w:val="00845430"/>
    <w:rsid w:val="008457E4"/>
    <w:rsid w:val="00846994"/>
    <w:rsid w:val="00846A7A"/>
    <w:rsid w:val="008474C5"/>
    <w:rsid w:val="0085007B"/>
    <w:rsid w:val="00850297"/>
    <w:rsid w:val="0085151A"/>
    <w:rsid w:val="00851583"/>
    <w:rsid w:val="0085160D"/>
    <w:rsid w:val="00851CAF"/>
    <w:rsid w:val="00851CE2"/>
    <w:rsid w:val="00852363"/>
    <w:rsid w:val="008529E2"/>
    <w:rsid w:val="008535C8"/>
    <w:rsid w:val="008535CE"/>
    <w:rsid w:val="00853F09"/>
    <w:rsid w:val="00854305"/>
    <w:rsid w:val="00854E1C"/>
    <w:rsid w:val="008554B6"/>
    <w:rsid w:val="00855557"/>
    <w:rsid w:val="00855F2F"/>
    <w:rsid w:val="008562F3"/>
    <w:rsid w:val="0085654E"/>
    <w:rsid w:val="00856A76"/>
    <w:rsid w:val="008573D5"/>
    <w:rsid w:val="00857940"/>
    <w:rsid w:val="008608C8"/>
    <w:rsid w:val="00860963"/>
    <w:rsid w:val="00861FB8"/>
    <w:rsid w:val="00862166"/>
    <w:rsid w:val="00862ECD"/>
    <w:rsid w:val="00862F23"/>
    <w:rsid w:val="00863747"/>
    <w:rsid w:val="00863CD7"/>
    <w:rsid w:val="008644CC"/>
    <w:rsid w:val="008647F2"/>
    <w:rsid w:val="008648B0"/>
    <w:rsid w:val="00864B02"/>
    <w:rsid w:val="00864FC3"/>
    <w:rsid w:val="0086566D"/>
    <w:rsid w:val="0086599F"/>
    <w:rsid w:val="00866087"/>
    <w:rsid w:val="00870295"/>
    <w:rsid w:val="00870431"/>
    <w:rsid w:val="0087094A"/>
    <w:rsid w:val="00870C89"/>
    <w:rsid w:val="008724F5"/>
    <w:rsid w:val="008728BD"/>
    <w:rsid w:val="00873177"/>
    <w:rsid w:val="0087342E"/>
    <w:rsid w:val="0087350A"/>
    <w:rsid w:val="0087369B"/>
    <w:rsid w:val="00873B73"/>
    <w:rsid w:val="0087419D"/>
    <w:rsid w:val="0087452D"/>
    <w:rsid w:val="0087513A"/>
    <w:rsid w:val="008751FA"/>
    <w:rsid w:val="00875554"/>
    <w:rsid w:val="00875DEC"/>
    <w:rsid w:val="00876C80"/>
    <w:rsid w:val="00876F80"/>
    <w:rsid w:val="0087790B"/>
    <w:rsid w:val="00877B3B"/>
    <w:rsid w:val="008800DF"/>
    <w:rsid w:val="008802D3"/>
    <w:rsid w:val="0088054E"/>
    <w:rsid w:val="00880E08"/>
    <w:rsid w:val="00881943"/>
    <w:rsid w:val="00881B63"/>
    <w:rsid w:val="00882512"/>
    <w:rsid w:val="0088255E"/>
    <w:rsid w:val="00882D24"/>
    <w:rsid w:val="00882F46"/>
    <w:rsid w:val="00884219"/>
    <w:rsid w:val="0088422F"/>
    <w:rsid w:val="0088446B"/>
    <w:rsid w:val="00884625"/>
    <w:rsid w:val="00884DFF"/>
    <w:rsid w:val="00885AE1"/>
    <w:rsid w:val="0088618D"/>
    <w:rsid w:val="00887C94"/>
    <w:rsid w:val="00887F9D"/>
    <w:rsid w:val="00890C2F"/>
    <w:rsid w:val="0089127A"/>
    <w:rsid w:val="00891679"/>
    <w:rsid w:val="00892214"/>
    <w:rsid w:val="00892426"/>
    <w:rsid w:val="00893C7D"/>
    <w:rsid w:val="00893CD6"/>
    <w:rsid w:val="00893E0F"/>
    <w:rsid w:val="00894515"/>
    <w:rsid w:val="00894A2A"/>
    <w:rsid w:val="00895DDD"/>
    <w:rsid w:val="008963EC"/>
    <w:rsid w:val="008964A5"/>
    <w:rsid w:val="00896A99"/>
    <w:rsid w:val="00897DA5"/>
    <w:rsid w:val="008A0079"/>
    <w:rsid w:val="008A01B6"/>
    <w:rsid w:val="008A0293"/>
    <w:rsid w:val="008A0432"/>
    <w:rsid w:val="008A080B"/>
    <w:rsid w:val="008A0D8A"/>
    <w:rsid w:val="008A0EDC"/>
    <w:rsid w:val="008A1743"/>
    <w:rsid w:val="008A199C"/>
    <w:rsid w:val="008A233C"/>
    <w:rsid w:val="008A2545"/>
    <w:rsid w:val="008A2F79"/>
    <w:rsid w:val="008A3B5D"/>
    <w:rsid w:val="008A3B9A"/>
    <w:rsid w:val="008A42E9"/>
    <w:rsid w:val="008A4AE5"/>
    <w:rsid w:val="008A5D64"/>
    <w:rsid w:val="008A5F61"/>
    <w:rsid w:val="008A6435"/>
    <w:rsid w:val="008A6A31"/>
    <w:rsid w:val="008A6BFC"/>
    <w:rsid w:val="008A6D2F"/>
    <w:rsid w:val="008A6D3B"/>
    <w:rsid w:val="008A6FE2"/>
    <w:rsid w:val="008B09B3"/>
    <w:rsid w:val="008B11A2"/>
    <w:rsid w:val="008B142A"/>
    <w:rsid w:val="008B14AB"/>
    <w:rsid w:val="008B1759"/>
    <w:rsid w:val="008B2444"/>
    <w:rsid w:val="008B29CD"/>
    <w:rsid w:val="008B30DB"/>
    <w:rsid w:val="008B3504"/>
    <w:rsid w:val="008B38B2"/>
    <w:rsid w:val="008B39C0"/>
    <w:rsid w:val="008B3AC9"/>
    <w:rsid w:val="008B4184"/>
    <w:rsid w:val="008B4425"/>
    <w:rsid w:val="008B44E3"/>
    <w:rsid w:val="008B47C1"/>
    <w:rsid w:val="008B4928"/>
    <w:rsid w:val="008B4EFE"/>
    <w:rsid w:val="008B5A90"/>
    <w:rsid w:val="008B6D02"/>
    <w:rsid w:val="008B6E6F"/>
    <w:rsid w:val="008C06EB"/>
    <w:rsid w:val="008C0753"/>
    <w:rsid w:val="008C13C5"/>
    <w:rsid w:val="008C16D2"/>
    <w:rsid w:val="008C1B3A"/>
    <w:rsid w:val="008C1CFF"/>
    <w:rsid w:val="008C26AF"/>
    <w:rsid w:val="008C2A3F"/>
    <w:rsid w:val="008C2D67"/>
    <w:rsid w:val="008C32AF"/>
    <w:rsid w:val="008C33EA"/>
    <w:rsid w:val="008C35BC"/>
    <w:rsid w:val="008C37AC"/>
    <w:rsid w:val="008C44DA"/>
    <w:rsid w:val="008C4B00"/>
    <w:rsid w:val="008C5738"/>
    <w:rsid w:val="008C66C0"/>
    <w:rsid w:val="008C66D4"/>
    <w:rsid w:val="008C6E8E"/>
    <w:rsid w:val="008C70EF"/>
    <w:rsid w:val="008C72E1"/>
    <w:rsid w:val="008C7ADC"/>
    <w:rsid w:val="008C7C48"/>
    <w:rsid w:val="008C7C74"/>
    <w:rsid w:val="008C7E3C"/>
    <w:rsid w:val="008D106D"/>
    <w:rsid w:val="008D13C4"/>
    <w:rsid w:val="008D13E5"/>
    <w:rsid w:val="008D1CD9"/>
    <w:rsid w:val="008D2234"/>
    <w:rsid w:val="008D22FB"/>
    <w:rsid w:val="008D2C8C"/>
    <w:rsid w:val="008D3019"/>
    <w:rsid w:val="008D32BD"/>
    <w:rsid w:val="008D5940"/>
    <w:rsid w:val="008D5C09"/>
    <w:rsid w:val="008D5FED"/>
    <w:rsid w:val="008D6302"/>
    <w:rsid w:val="008D66E1"/>
    <w:rsid w:val="008D69E1"/>
    <w:rsid w:val="008D6C1E"/>
    <w:rsid w:val="008D7513"/>
    <w:rsid w:val="008E01A2"/>
    <w:rsid w:val="008E0428"/>
    <w:rsid w:val="008E087A"/>
    <w:rsid w:val="008E2126"/>
    <w:rsid w:val="008E224A"/>
    <w:rsid w:val="008E24EC"/>
    <w:rsid w:val="008E36B1"/>
    <w:rsid w:val="008E42AC"/>
    <w:rsid w:val="008E4E7B"/>
    <w:rsid w:val="008E54A4"/>
    <w:rsid w:val="008E56E9"/>
    <w:rsid w:val="008E59FD"/>
    <w:rsid w:val="008E5B6B"/>
    <w:rsid w:val="008E6115"/>
    <w:rsid w:val="008E7326"/>
    <w:rsid w:val="008E78A1"/>
    <w:rsid w:val="008F1377"/>
    <w:rsid w:val="008F1DE9"/>
    <w:rsid w:val="008F206C"/>
    <w:rsid w:val="008F27FA"/>
    <w:rsid w:val="008F2D08"/>
    <w:rsid w:val="008F3A29"/>
    <w:rsid w:val="008F3F5A"/>
    <w:rsid w:val="008F401C"/>
    <w:rsid w:val="008F4B31"/>
    <w:rsid w:val="008F5628"/>
    <w:rsid w:val="008F5D33"/>
    <w:rsid w:val="008F5D51"/>
    <w:rsid w:val="008F6055"/>
    <w:rsid w:val="008F635D"/>
    <w:rsid w:val="008F65C8"/>
    <w:rsid w:val="008F7474"/>
    <w:rsid w:val="008F75E9"/>
    <w:rsid w:val="008F7A9B"/>
    <w:rsid w:val="00900240"/>
    <w:rsid w:val="00900559"/>
    <w:rsid w:val="00900E44"/>
    <w:rsid w:val="009012D4"/>
    <w:rsid w:val="009023CF"/>
    <w:rsid w:val="009023E7"/>
    <w:rsid w:val="009025F4"/>
    <w:rsid w:val="009026E0"/>
    <w:rsid w:val="00902771"/>
    <w:rsid w:val="00902D15"/>
    <w:rsid w:val="00903188"/>
    <w:rsid w:val="0090375F"/>
    <w:rsid w:val="00903AA2"/>
    <w:rsid w:val="00903B0C"/>
    <w:rsid w:val="00904257"/>
    <w:rsid w:val="00904277"/>
    <w:rsid w:val="009046B3"/>
    <w:rsid w:val="00905530"/>
    <w:rsid w:val="009058B9"/>
    <w:rsid w:val="009062EA"/>
    <w:rsid w:val="00906BC0"/>
    <w:rsid w:val="00906F03"/>
    <w:rsid w:val="00907004"/>
    <w:rsid w:val="00907526"/>
    <w:rsid w:val="0091053B"/>
    <w:rsid w:val="0091054D"/>
    <w:rsid w:val="009111C9"/>
    <w:rsid w:val="00911306"/>
    <w:rsid w:val="00911B6F"/>
    <w:rsid w:val="009124BE"/>
    <w:rsid w:val="00912E6A"/>
    <w:rsid w:val="009131DD"/>
    <w:rsid w:val="00914204"/>
    <w:rsid w:val="00914645"/>
    <w:rsid w:val="009146AA"/>
    <w:rsid w:val="009147AD"/>
    <w:rsid w:val="009149B9"/>
    <w:rsid w:val="00915462"/>
    <w:rsid w:val="009156E2"/>
    <w:rsid w:val="009157DB"/>
    <w:rsid w:val="0091668C"/>
    <w:rsid w:val="00916E82"/>
    <w:rsid w:val="0091724B"/>
    <w:rsid w:val="0091743A"/>
    <w:rsid w:val="009179F5"/>
    <w:rsid w:val="00921C7E"/>
    <w:rsid w:val="00922281"/>
    <w:rsid w:val="00923E7E"/>
    <w:rsid w:val="009241BF"/>
    <w:rsid w:val="009244C6"/>
    <w:rsid w:val="009245C1"/>
    <w:rsid w:val="0092478D"/>
    <w:rsid w:val="00924E2E"/>
    <w:rsid w:val="009250CF"/>
    <w:rsid w:val="0092545A"/>
    <w:rsid w:val="009264F6"/>
    <w:rsid w:val="009265A5"/>
    <w:rsid w:val="00926BBB"/>
    <w:rsid w:val="0092743E"/>
    <w:rsid w:val="009274E7"/>
    <w:rsid w:val="00927E06"/>
    <w:rsid w:val="00930149"/>
    <w:rsid w:val="00930B8F"/>
    <w:rsid w:val="00930BC2"/>
    <w:rsid w:val="00931111"/>
    <w:rsid w:val="00931851"/>
    <w:rsid w:val="00931910"/>
    <w:rsid w:val="009323EF"/>
    <w:rsid w:val="00933234"/>
    <w:rsid w:val="0093342C"/>
    <w:rsid w:val="009334CA"/>
    <w:rsid w:val="00933E5D"/>
    <w:rsid w:val="009340B0"/>
    <w:rsid w:val="0093441E"/>
    <w:rsid w:val="0093608D"/>
    <w:rsid w:val="00936593"/>
    <w:rsid w:val="009368A2"/>
    <w:rsid w:val="00936CC0"/>
    <w:rsid w:val="00937534"/>
    <w:rsid w:val="00937714"/>
    <w:rsid w:val="00937C98"/>
    <w:rsid w:val="009400F8"/>
    <w:rsid w:val="00940806"/>
    <w:rsid w:val="00940E1B"/>
    <w:rsid w:val="009412D8"/>
    <w:rsid w:val="009418FA"/>
    <w:rsid w:val="00941AC0"/>
    <w:rsid w:val="00941F49"/>
    <w:rsid w:val="0094228C"/>
    <w:rsid w:val="009429F2"/>
    <w:rsid w:val="0094319C"/>
    <w:rsid w:val="00943F2A"/>
    <w:rsid w:val="00943F63"/>
    <w:rsid w:val="00944862"/>
    <w:rsid w:val="00945DC3"/>
    <w:rsid w:val="0094626B"/>
    <w:rsid w:val="009468F8"/>
    <w:rsid w:val="00946A7B"/>
    <w:rsid w:val="00950554"/>
    <w:rsid w:val="009509B0"/>
    <w:rsid w:val="00951056"/>
    <w:rsid w:val="009515A7"/>
    <w:rsid w:val="009515DF"/>
    <w:rsid w:val="00951885"/>
    <w:rsid w:val="009519B1"/>
    <w:rsid w:val="00951B23"/>
    <w:rsid w:val="00951B82"/>
    <w:rsid w:val="00951F54"/>
    <w:rsid w:val="00952C09"/>
    <w:rsid w:val="009538C7"/>
    <w:rsid w:val="00953B8B"/>
    <w:rsid w:val="00953F31"/>
    <w:rsid w:val="0095402C"/>
    <w:rsid w:val="009541B0"/>
    <w:rsid w:val="00954981"/>
    <w:rsid w:val="009549D7"/>
    <w:rsid w:val="00954A09"/>
    <w:rsid w:val="0095517B"/>
    <w:rsid w:val="009552D4"/>
    <w:rsid w:val="00955D22"/>
    <w:rsid w:val="009562ED"/>
    <w:rsid w:val="00956B8B"/>
    <w:rsid w:val="00956DD4"/>
    <w:rsid w:val="0095765B"/>
    <w:rsid w:val="009577F7"/>
    <w:rsid w:val="0096012C"/>
    <w:rsid w:val="00960F48"/>
    <w:rsid w:val="00961B6F"/>
    <w:rsid w:val="00961F5A"/>
    <w:rsid w:val="00962B73"/>
    <w:rsid w:val="00962C70"/>
    <w:rsid w:val="009640A7"/>
    <w:rsid w:val="0096410D"/>
    <w:rsid w:val="009641CE"/>
    <w:rsid w:val="00964689"/>
    <w:rsid w:val="009654D5"/>
    <w:rsid w:val="00965856"/>
    <w:rsid w:val="009662DF"/>
    <w:rsid w:val="009662F7"/>
    <w:rsid w:val="00966490"/>
    <w:rsid w:val="00967A14"/>
    <w:rsid w:val="00967C7A"/>
    <w:rsid w:val="00967F8C"/>
    <w:rsid w:val="0097003C"/>
    <w:rsid w:val="00970583"/>
    <w:rsid w:val="00970F59"/>
    <w:rsid w:val="00971319"/>
    <w:rsid w:val="0097136B"/>
    <w:rsid w:val="009718A4"/>
    <w:rsid w:val="009719AE"/>
    <w:rsid w:val="00972409"/>
    <w:rsid w:val="00972418"/>
    <w:rsid w:val="00972434"/>
    <w:rsid w:val="009732EB"/>
    <w:rsid w:val="00973FD8"/>
    <w:rsid w:val="0097471D"/>
    <w:rsid w:val="00975495"/>
    <w:rsid w:val="009757AB"/>
    <w:rsid w:val="00975858"/>
    <w:rsid w:val="009762DF"/>
    <w:rsid w:val="00976402"/>
    <w:rsid w:val="00976701"/>
    <w:rsid w:val="00977831"/>
    <w:rsid w:val="00977B43"/>
    <w:rsid w:val="00977B6F"/>
    <w:rsid w:val="00980162"/>
    <w:rsid w:val="0098016A"/>
    <w:rsid w:val="009801C4"/>
    <w:rsid w:val="0098046E"/>
    <w:rsid w:val="0098069C"/>
    <w:rsid w:val="00981401"/>
    <w:rsid w:val="00981A8C"/>
    <w:rsid w:val="00981BD6"/>
    <w:rsid w:val="00981D34"/>
    <w:rsid w:val="009820C8"/>
    <w:rsid w:val="00982232"/>
    <w:rsid w:val="00982426"/>
    <w:rsid w:val="00982479"/>
    <w:rsid w:val="00982AA1"/>
    <w:rsid w:val="0098341B"/>
    <w:rsid w:val="0098527A"/>
    <w:rsid w:val="009852C5"/>
    <w:rsid w:val="0098598C"/>
    <w:rsid w:val="009867C2"/>
    <w:rsid w:val="0098795A"/>
    <w:rsid w:val="00990185"/>
    <w:rsid w:val="00990398"/>
    <w:rsid w:val="009910E1"/>
    <w:rsid w:val="00991788"/>
    <w:rsid w:val="009935BC"/>
    <w:rsid w:val="009942C8"/>
    <w:rsid w:val="00994782"/>
    <w:rsid w:val="00994F86"/>
    <w:rsid w:val="00996241"/>
    <w:rsid w:val="009A0084"/>
    <w:rsid w:val="009A0714"/>
    <w:rsid w:val="009A1B74"/>
    <w:rsid w:val="009A31B5"/>
    <w:rsid w:val="009A3590"/>
    <w:rsid w:val="009A3C0C"/>
    <w:rsid w:val="009A42B1"/>
    <w:rsid w:val="009A49FE"/>
    <w:rsid w:val="009A4FEC"/>
    <w:rsid w:val="009A5174"/>
    <w:rsid w:val="009A6348"/>
    <w:rsid w:val="009A6556"/>
    <w:rsid w:val="009A6A5C"/>
    <w:rsid w:val="009A6B59"/>
    <w:rsid w:val="009A6F02"/>
    <w:rsid w:val="009A75A3"/>
    <w:rsid w:val="009B11E7"/>
    <w:rsid w:val="009B179F"/>
    <w:rsid w:val="009B195B"/>
    <w:rsid w:val="009B1E54"/>
    <w:rsid w:val="009B1EA1"/>
    <w:rsid w:val="009B2AAE"/>
    <w:rsid w:val="009B2C03"/>
    <w:rsid w:val="009B3067"/>
    <w:rsid w:val="009B3399"/>
    <w:rsid w:val="009B3690"/>
    <w:rsid w:val="009B5ABA"/>
    <w:rsid w:val="009B6340"/>
    <w:rsid w:val="009B64F7"/>
    <w:rsid w:val="009B6BA0"/>
    <w:rsid w:val="009B6C8D"/>
    <w:rsid w:val="009B6C9C"/>
    <w:rsid w:val="009B71C5"/>
    <w:rsid w:val="009B7414"/>
    <w:rsid w:val="009B775C"/>
    <w:rsid w:val="009B7B16"/>
    <w:rsid w:val="009B7EA2"/>
    <w:rsid w:val="009C0045"/>
    <w:rsid w:val="009C0375"/>
    <w:rsid w:val="009C07F7"/>
    <w:rsid w:val="009C1763"/>
    <w:rsid w:val="009C25AB"/>
    <w:rsid w:val="009C2C05"/>
    <w:rsid w:val="009C2E7D"/>
    <w:rsid w:val="009C3412"/>
    <w:rsid w:val="009C4894"/>
    <w:rsid w:val="009C4F0E"/>
    <w:rsid w:val="009C56C8"/>
    <w:rsid w:val="009C5F5F"/>
    <w:rsid w:val="009C6441"/>
    <w:rsid w:val="009C652F"/>
    <w:rsid w:val="009C6780"/>
    <w:rsid w:val="009C68AA"/>
    <w:rsid w:val="009C71F8"/>
    <w:rsid w:val="009C72C9"/>
    <w:rsid w:val="009C7A32"/>
    <w:rsid w:val="009C7A96"/>
    <w:rsid w:val="009C7BED"/>
    <w:rsid w:val="009D1707"/>
    <w:rsid w:val="009D1E34"/>
    <w:rsid w:val="009D1E79"/>
    <w:rsid w:val="009D2B29"/>
    <w:rsid w:val="009D2ED8"/>
    <w:rsid w:val="009D3185"/>
    <w:rsid w:val="009D358B"/>
    <w:rsid w:val="009D3742"/>
    <w:rsid w:val="009D38C4"/>
    <w:rsid w:val="009D38C5"/>
    <w:rsid w:val="009D3979"/>
    <w:rsid w:val="009D42AE"/>
    <w:rsid w:val="009D45EC"/>
    <w:rsid w:val="009D57B6"/>
    <w:rsid w:val="009D591F"/>
    <w:rsid w:val="009D5F4D"/>
    <w:rsid w:val="009D60D9"/>
    <w:rsid w:val="009D643E"/>
    <w:rsid w:val="009D77D8"/>
    <w:rsid w:val="009D7F77"/>
    <w:rsid w:val="009E00AC"/>
    <w:rsid w:val="009E08AA"/>
    <w:rsid w:val="009E0A95"/>
    <w:rsid w:val="009E0E85"/>
    <w:rsid w:val="009E131B"/>
    <w:rsid w:val="009E1438"/>
    <w:rsid w:val="009E148C"/>
    <w:rsid w:val="009E1636"/>
    <w:rsid w:val="009E18E6"/>
    <w:rsid w:val="009E1DF2"/>
    <w:rsid w:val="009E1DF4"/>
    <w:rsid w:val="009E22D1"/>
    <w:rsid w:val="009E2D4C"/>
    <w:rsid w:val="009E365D"/>
    <w:rsid w:val="009E3881"/>
    <w:rsid w:val="009E3ED2"/>
    <w:rsid w:val="009E410E"/>
    <w:rsid w:val="009E433D"/>
    <w:rsid w:val="009E454F"/>
    <w:rsid w:val="009E4BB1"/>
    <w:rsid w:val="009E51C3"/>
    <w:rsid w:val="009E55B8"/>
    <w:rsid w:val="009E5EEB"/>
    <w:rsid w:val="009E5FCC"/>
    <w:rsid w:val="009E6D0F"/>
    <w:rsid w:val="009E7C18"/>
    <w:rsid w:val="009F01E5"/>
    <w:rsid w:val="009F0221"/>
    <w:rsid w:val="009F12A8"/>
    <w:rsid w:val="009F14EF"/>
    <w:rsid w:val="009F233A"/>
    <w:rsid w:val="009F3121"/>
    <w:rsid w:val="009F397E"/>
    <w:rsid w:val="009F39A1"/>
    <w:rsid w:val="009F3A0B"/>
    <w:rsid w:val="009F3C64"/>
    <w:rsid w:val="009F4536"/>
    <w:rsid w:val="009F5B19"/>
    <w:rsid w:val="009F71D8"/>
    <w:rsid w:val="00A0035C"/>
    <w:rsid w:val="00A00860"/>
    <w:rsid w:val="00A0089B"/>
    <w:rsid w:val="00A00BC6"/>
    <w:rsid w:val="00A00CD8"/>
    <w:rsid w:val="00A01150"/>
    <w:rsid w:val="00A01A42"/>
    <w:rsid w:val="00A01A50"/>
    <w:rsid w:val="00A02448"/>
    <w:rsid w:val="00A026EA"/>
    <w:rsid w:val="00A032B3"/>
    <w:rsid w:val="00A037C9"/>
    <w:rsid w:val="00A03A2C"/>
    <w:rsid w:val="00A04A14"/>
    <w:rsid w:val="00A04F38"/>
    <w:rsid w:val="00A0535B"/>
    <w:rsid w:val="00A05838"/>
    <w:rsid w:val="00A103C9"/>
    <w:rsid w:val="00A118EE"/>
    <w:rsid w:val="00A12C61"/>
    <w:rsid w:val="00A14016"/>
    <w:rsid w:val="00A14B5C"/>
    <w:rsid w:val="00A15373"/>
    <w:rsid w:val="00A156D4"/>
    <w:rsid w:val="00A16AC7"/>
    <w:rsid w:val="00A16AFB"/>
    <w:rsid w:val="00A17BE4"/>
    <w:rsid w:val="00A2083F"/>
    <w:rsid w:val="00A2172C"/>
    <w:rsid w:val="00A2199D"/>
    <w:rsid w:val="00A21AD0"/>
    <w:rsid w:val="00A21D10"/>
    <w:rsid w:val="00A21F97"/>
    <w:rsid w:val="00A21FF0"/>
    <w:rsid w:val="00A231B4"/>
    <w:rsid w:val="00A231B8"/>
    <w:rsid w:val="00A234DC"/>
    <w:rsid w:val="00A23A67"/>
    <w:rsid w:val="00A23C60"/>
    <w:rsid w:val="00A23D06"/>
    <w:rsid w:val="00A23F16"/>
    <w:rsid w:val="00A23F84"/>
    <w:rsid w:val="00A24788"/>
    <w:rsid w:val="00A258C9"/>
    <w:rsid w:val="00A259E2"/>
    <w:rsid w:val="00A25D5B"/>
    <w:rsid w:val="00A262CA"/>
    <w:rsid w:val="00A26ADF"/>
    <w:rsid w:val="00A26DE0"/>
    <w:rsid w:val="00A27206"/>
    <w:rsid w:val="00A300E3"/>
    <w:rsid w:val="00A30E01"/>
    <w:rsid w:val="00A315F2"/>
    <w:rsid w:val="00A31D30"/>
    <w:rsid w:val="00A32432"/>
    <w:rsid w:val="00A32466"/>
    <w:rsid w:val="00A32731"/>
    <w:rsid w:val="00A3289F"/>
    <w:rsid w:val="00A32C0A"/>
    <w:rsid w:val="00A32C88"/>
    <w:rsid w:val="00A32CD7"/>
    <w:rsid w:val="00A3352A"/>
    <w:rsid w:val="00A33AB0"/>
    <w:rsid w:val="00A3441D"/>
    <w:rsid w:val="00A34A5F"/>
    <w:rsid w:val="00A3542D"/>
    <w:rsid w:val="00A35ADC"/>
    <w:rsid w:val="00A35D9C"/>
    <w:rsid w:val="00A36ACB"/>
    <w:rsid w:val="00A36ADE"/>
    <w:rsid w:val="00A36CA2"/>
    <w:rsid w:val="00A37B40"/>
    <w:rsid w:val="00A404E0"/>
    <w:rsid w:val="00A40EF6"/>
    <w:rsid w:val="00A41735"/>
    <w:rsid w:val="00A41F5A"/>
    <w:rsid w:val="00A420C1"/>
    <w:rsid w:val="00A42BDA"/>
    <w:rsid w:val="00A443A4"/>
    <w:rsid w:val="00A4466D"/>
    <w:rsid w:val="00A4588D"/>
    <w:rsid w:val="00A4604E"/>
    <w:rsid w:val="00A511A3"/>
    <w:rsid w:val="00A52163"/>
    <w:rsid w:val="00A524CA"/>
    <w:rsid w:val="00A526E7"/>
    <w:rsid w:val="00A53641"/>
    <w:rsid w:val="00A54815"/>
    <w:rsid w:val="00A54BDB"/>
    <w:rsid w:val="00A55B31"/>
    <w:rsid w:val="00A55F42"/>
    <w:rsid w:val="00A5693C"/>
    <w:rsid w:val="00A57377"/>
    <w:rsid w:val="00A606DC"/>
    <w:rsid w:val="00A60C2B"/>
    <w:rsid w:val="00A617C5"/>
    <w:rsid w:val="00A63B5D"/>
    <w:rsid w:val="00A63B87"/>
    <w:rsid w:val="00A65B37"/>
    <w:rsid w:val="00A65F4B"/>
    <w:rsid w:val="00A66064"/>
    <w:rsid w:val="00A66AA6"/>
    <w:rsid w:val="00A67AB7"/>
    <w:rsid w:val="00A67D95"/>
    <w:rsid w:val="00A70939"/>
    <w:rsid w:val="00A71042"/>
    <w:rsid w:val="00A71594"/>
    <w:rsid w:val="00A7213A"/>
    <w:rsid w:val="00A722EE"/>
    <w:rsid w:val="00A72827"/>
    <w:rsid w:val="00A72F62"/>
    <w:rsid w:val="00A731DD"/>
    <w:rsid w:val="00A73869"/>
    <w:rsid w:val="00A74D18"/>
    <w:rsid w:val="00A74FBC"/>
    <w:rsid w:val="00A74FED"/>
    <w:rsid w:val="00A75311"/>
    <w:rsid w:val="00A7560A"/>
    <w:rsid w:val="00A75A3C"/>
    <w:rsid w:val="00A75A90"/>
    <w:rsid w:val="00A77361"/>
    <w:rsid w:val="00A774CD"/>
    <w:rsid w:val="00A7760F"/>
    <w:rsid w:val="00A7792D"/>
    <w:rsid w:val="00A800D8"/>
    <w:rsid w:val="00A80580"/>
    <w:rsid w:val="00A80735"/>
    <w:rsid w:val="00A81937"/>
    <w:rsid w:val="00A81999"/>
    <w:rsid w:val="00A81D6C"/>
    <w:rsid w:val="00A82C76"/>
    <w:rsid w:val="00A83434"/>
    <w:rsid w:val="00A83585"/>
    <w:rsid w:val="00A83A10"/>
    <w:rsid w:val="00A83D7B"/>
    <w:rsid w:val="00A84F6B"/>
    <w:rsid w:val="00A852A1"/>
    <w:rsid w:val="00A85683"/>
    <w:rsid w:val="00A85838"/>
    <w:rsid w:val="00A867FB"/>
    <w:rsid w:val="00A86CAA"/>
    <w:rsid w:val="00A870B7"/>
    <w:rsid w:val="00A8725B"/>
    <w:rsid w:val="00A87C7C"/>
    <w:rsid w:val="00A90011"/>
    <w:rsid w:val="00A90600"/>
    <w:rsid w:val="00A90786"/>
    <w:rsid w:val="00A92853"/>
    <w:rsid w:val="00A92AAC"/>
    <w:rsid w:val="00A92C6A"/>
    <w:rsid w:val="00A931B4"/>
    <w:rsid w:val="00A93759"/>
    <w:rsid w:val="00A93B03"/>
    <w:rsid w:val="00A93E09"/>
    <w:rsid w:val="00A93F66"/>
    <w:rsid w:val="00A9421C"/>
    <w:rsid w:val="00A948F8"/>
    <w:rsid w:val="00A94CBE"/>
    <w:rsid w:val="00A9619A"/>
    <w:rsid w:val="00A96C68"/>
    <w:rsid w:val="00A96E8D"/>
    <w:rsid w:val="00A97627"/>
    <w:rsid w:val="00A97913"/>
    <w:rsid w:val="00AA115F"/>
    <w:rsid w:val="00AA158F"/>
    <w:rsid w:val="00AA167B"/>
    <w:rsid w:val="00AA1EC5"/>
    <w:rsid w:val="00AA1F42"/>
    <w:rsid w:val="00AA223A"/>
    <w:rsid w:val="00AA3157"/>
    <w:rsid w:val="00AA36A0"/>
    <w:rsid w:val="00AA4B0D"/>
    <w:rsid w:val="00AA4E57"/>
    <w:rsid w:val="00AA5CB7"/>
    <w:rsid w:val="00AA60B9"/>
    <w:rsid w:val="00AA6194"/>
    <w:rsid w:val="00AA683D"/>
    <w:rsid w:val="00AA70DC"/>
    <w:rsid w:val="00AA7189"/>
    <w:rsid w:val="00AA74B4"/>
    <w:rsid w:val="00AA7589"/>
    <w:rsid w:val="00AA7F60"/>
    <w:rsid w:val="00AB0BB8"/>
    <w:rsid w:val="00AB1DC7"/>
    <w:rsid w:val="00AB1EC9"/>
    <w:rsid w:val="00AB2A99"/>
    <w:rsid w:val="00AB2AA2"/>
    <w:rsid w:val="00AB30C9"/>
    <w:rsid w:val="00AB39F3"/>
    <w:rsid w:val="00AB4FBA"/>
    <w:rsid w:val="00AB54FC"/>
    <w:rsid w:val="00AB596E"/>
    <w:rsid w:val="00AB6027"/>
    <w:rsid w:val="00AB656F"/>
    <w:rsid w:val="00AB685D"/>
    <w:rsid w:val="00AB6ED5"/>
    <w:rsid w:val="00AB6EF6"/>
    <w:rsid w:val="00AB741C"/>
    <w:rsid w:val="00AB74E8"/>
    <w:rsid w:val="00AB7A4A"/>
    <w:rsid w:val="00AB7C6D"/>
    <w:rsid w:val="00AB7CE4"/>
    <w:rsid w:val="00AC00A2"/>
    <w:rsid w:val="00AC010D"/>
    <w:rsid w:val="00AC08A4"/>
    <w:rsid w:val="00AC0F1E"/>
    <w:rsid w:val="00AC11E3"/>
    <w:rsid w:val="00AC152C"/>
    <w:rsid w:val="00AC1BE6"/>
    <w:rsid w:val="00AC24DA"/>
    <w:rsid w:val="00AC3D07"/>
    <w:rsid w:val="00AC4105"/>
    <w:rsid w:val="00AC431A"/>
    <w:rsid w:val="00AC4573"/>
    <w:rsid w:val="00AC468D"/>
    <w:rsid w:val="00AC5083"/>
    <w:rsid w:val="00AC510F"/>
    <w:rsid w:val="00AC52E7"/>
    <w:rsid w:val="00AC598A"/>
    <w:rsid w:val="00AC5D15"/>
    <w:rsid w:val="00AC5F52"/>
    <w:rsid w:val="00AD11B2"/>
    <w:rsid w:val="00AD128F"/>
    <w:rsid w:val="00AD13DF"/>
    <w:rsid w:val="00AD1E15"/>
    <w:rsid w:val="00AD204C"/>
    <w:rsid w:val="00AD23B7"/>
    <w:rsid w:val="00AD3025"/>
    <w:rsid w:val="00AD3783"/>
    <w:rsid w:val="00AD40AA"/>
    <w:rsid w:val="00AD429E"/>
    <w:rsid w:val="00AD520B"/>
    <w:rsid w:val="00AD57FC"/>
    <w:rsid w:val="00AD646A"/>
    <w:rsid w:val="00AD6AE2"/>
    <w:rsid w:val="00AD6B5E"/>
    <w:rsid w:val="00AD6C7F"/>
    <w:rsid w:val="00AD71C5"/>
    <w:rsid w:val="00AD77AA"/>
    <w:rsid w:val="00AD77BF"/>
    <w:rsid w:val="00AD78C1"/>
    <w:rsid w:val="00AD7ABC"/>
    <w:rsid w:val="00AE0190"/>
    <w:rsid w:val="00AE256A"/>
    <w:rsid w:val="00AE29F5"/>
    <w:rsid w:val="00AE33DF"/>
    <w:rsid w:val="00AE38B9"/>
    <w:rsid w:val="00AE4941"/>
    <w:rsid w:val="00AE53F4"/>
    <w:rsid w:val="00AE5C7A"/>
    <w:rsid w:val="00AE6CE0"/>
    <w:rsid w:val="00AE7276"/>
    <w:rsid w:val="00AE72E5"/>
    <w:rsid w:val="00AE749E"/>
    <w:rsid w:val="00AE756E"/>
    <w:rsid w:val="00AF0909"/>
    <w:rsid w:val="00AF0910"/>
    <w:rsid w:val="00AF0F0D"/>
    <w:rsid w:val="00AF108C"/>
    <w:rsid w:val="00AF1132"/>
    <w:rsid w:val="00AF1F58"/>
    <w:rsid w:val="00AF22B8"/>
    <w:rsid w:val="00AF2539"/>
    <w:rsid w:val="00AF2ED4"/>
    <w:rsid w:val="00AF2F82"/>
    <w:rsid w:val="00AF30CE"/>
    <w:rsid w:val="00AF32B8"/>
    <w:rsid w:val="00AF38A2"/>
    <w:rsid w:val="00AF3C01"/>
    <w:rsid w:val="00AF4493"/>
    <w:rsid w:val="00AF47BF"/>
    <w:rsid w:val="00AF5BC0"/>
    <w:rsid w:val="00AF5CD3"/>
    <w:rsid w:val="00AF5DC3"/>
    <w:rsid w:val="00AF609D"/>
    <w:rsid w:val="00AF610B"/>
    <w:rsid w:val="00AF7688"/>
    <w:rsid w:val="00AF7B82"/>
    <w:rsid w:val="00B0025E"/>
    <w:rsid w:val="00B004CF"/>
    <w:rsid w:val="00B01458"/>
    <w:rsid w:val="00B01887"/>
    <w:rsid w:val="00B019C7"/>
    <w:rsid w:val="00B02205"/>
    <w:rsid w:val="00B02683"/>
    <w:rsid w:val="00B02807"/>
    <w:rsid w:val="00B0288D"/>
    <w:rsid w:val="00B033C9"/>
    <w:rsid w:val="00B0392C"/>
    <w:rsid w:val="00B058F7"/>
    <w:rsid w:val="00B06160"/>
    <w:rsid w:val="00B065AF"/>
    <w:rsid w:val="00B06E92"/>
    <w:rsid w:val="00B07001"/>
    <w:rsid w:val="00B0728E"/>
    <w:rsid w:val="00B07AD5"/>
    <w:rsid w:val="00B10206"/>
    <w:rsid w:val="00B107A6"/>
    <w:rsid w:val="00B10E5F"/>
    <w:rsid w:val="00B11338"/>
    <w:rsid w:val="00B12050"/>
    <w:rsid w:val="00B1242A"/>
    <w:rsid w:val="00B1259A"/>
    <w:rsid w:val="00B125F6"/>
    <w:rsid w:val="00B13147"/>
    <w:rsid w:val="00B13295"/>
    <w:rsid w:val="00B132F9"/>
    <w:rsid w:val="00B13350"/>
    <w:rsid w:val="00B13372"/>
    <w:rsid w:val="00B135BA"/>
    <w:rsid w:val="00B141D9"/>
    <w:rsid w:val="00B14397"/>
    <w:rsid w:val="00B15238"/>
    <w:rsid w:val="00B1535F"/>
    <w:rsid w:val="00B153EA"/>
    <w:rsid w:val="00B154B4"/>
    <w:rsid w:val="00B156EB"/>
    <w:rsid w:val="00B16070"/>
    <w:rsid w:val="00B161A4"/>
    <w:rsid w:val="00B171DC"/>
    <w:rsid w:val="00B17625"/>
    <w:rsid w:val="00B17BC2"/>
    <w:rsid w:val="00B2159F"/>
    <w:rsid w:val="00B22812"/>
    <w:rsid w:val="00B22A5D"/>
    <w:rsid w:val="00B235C8"/>
    <w:rsid w:val="00B23EEE"/>
    <w:rsid w:val="00B24099"/>
    <w:rsid w:val="00B245F7"/>
    <w:rsid w:val="00B25456"/>
    <w:rsid w:val="00B2547F"/>
    <w:rsid w:val="00B25D54"/>
    <w:rsid w:val="00B279BE"/>
    <w:rsid w:val="00B27C6F"/>
    <w:rsid w:val="00B30021"/>
    <w:rsid w:val="00B31348"/>
    <w:rsid w:val="00B3155A"/>
    <w:rsid w:val="00B33C5F"/>
    <w:rsid w:val="00B34B68"/>
    <w:rsid w:val="00B3529A"/>
    <w:rsid w:val="00B3588B"/>
    <w:rsid w:val="00B358D0"/>
    <w:rsid w:val="00B35C36"/>
    <w:rsid w:val="00B362DD"/>
    <w:rsid w:val="00B36472"/>
    <w:rsid w:val="00B366A9"/>
    <w:rsid w:val="00B36C5E"/>
    <w:rsid w:val="00B36F7F"/>
    <w:rsid w:val="00B40239"/>
    <w:rsid w:val="00B40BAB"/>
    <w:rsid w:val="00B41AC8"/>
    <w:rsid w:val="00B41C30"/>
    <w:rsid w:val="00B41C84"/>
    <w:rsid w:val="00B4208D"/>
    <w:rsid w:val="00B42176"/>
    <w:rsid w:val="00B42F8B"/>
    <w:rsid w:val="00B43EDB"/>
    <w:rsid w:val="00B44107"/>
    <w:rsid w:val="00B44A91"/>
    <w:rsid w:val="00B44BFE"/>
    <w:rsid w:val="00B44D6C"/>
    <w:rsid w:val="00B451C1"/>
    <w:rsid w:val="00B45715"/>
    <w:rsid w:val="00B465C8"/>
    <w:rsid w:val="00B466D7"/>
    <w:rsid w:val="00B46A88"/>
    <w:rsid w:val="00B4792A"/>
    <w:rsid w:val="00B503DB"/>
    <w:rsid w:val="00B505F7"/>
    <w:rsid w:val="00B51560"/>
    <w:rsid w:val="00B51E24"/>
    <w:rsid w:val="00B521D9"/>
    <w:rsid w:val="00B52392"/>
    <w:rsid w:val="00B52655"/>
    <w:rsid w:val="00B5309C"/>
    <w:rsid w:val="00B533DE"/>
    <w:rsid w:val="00B53C1C"/>
    <w:rsid w:val="00B541B1"/>
    <w:rsid w:val="00B5497D"/>
    <w:rsid w:val="00B54BB7"/>
    <w:rsid w:val="00B55072"/>
    <w:rsid w:val="00B554CE"/>
    <w:rsid w:val="00B55E99"/>
    <w:rsid w:val="00B563A1"/>
    <w:rsid w:val="00B565EC"/>
    <w:rsid w:val="00B56B26"/>
    <w:rsid w:val="00B56D67"/>
    <w:rsid w:val="00B57903"/>
    <w:rsid w:val="00B601F1"/>
    <w:rsid w:val="00B616D9"/>
    <w:rsid w:val="00B6215E"/>
    <w:rsid w:val="00B6333E"/>
    <w:rsid w:val="00B633D9"/>
    <w:rsid w:val="00B635FE"/>
    <w:rsid w:val="00B64421"/>
    <w:rsid w:val="00B6443C"/>
    <w:rsid w:val="00B64A18"/>
    <w:rsid w:val="00B64F79"/>
    <w:rsid w:val="00B65FEC"/>
    <w:rsid w:val="00B67086"/>
    <w:rsid w:val="00B67191"/>
    <w:rsid w:val="00B67332"/>
    <w:rsid w:val="00B676E9"/>
    <w:rsid w:val="00B67737"/>
    <w:rsid w:val="00B67A42"/>
    <w:rsid w:val="00B67F05"/>
    <w:rsid w:val="00B70AE6"/>
    <w:rsid w:val="00B70DFD"/>
    <w:rsid w:val="00B712FA"/>
    <w:rsid w:val="00B7186B"/>
    <w:rsid w:val="00B72046"/>
    <w:rsid w:val="00B720B9"/>
    <w:rsid w:val="00B72594"/>
    <w:rsid w:val="00B7337A"/>
    <w:rsid w:val="00B7378E"/>
    <w:rsid w:val="00B73C7F"/>
    <w:rsid w:val="00B745FE"/>
    <w:rsid w:val="00B74829"/>
    <w:rsid w:val="00B769F6"/>
    <w:rsid w:val="00B76D20"/>
    <w:rsid w:val="00B76E1F"/>
    <w:rsid w:val="00B7783F"/>
    <w:rsid w:val="00B778A3"/>
    <w:rsid w:val="00B8002C"/>
    <w:rsid w:val="00B808B8"/>
    <w:rsid w:val="00B808C3"/>
    <w:rsid w:val="00B81235"/>
    <w:rsid w:val="00B814C7"/>
    <w:rsid w:val="00B8188E"/>
    <w:rsid w:val="00B8225E"/>
    <w:rsid w:val="00B82E10"/>
    <w:rsid w:val="00B833FD"/>
    <w:rsid w:val="00B856C8"/>
    <w:rsid w:val="00B8596A"/>
    <w:rsid w:val="00B859FB"/>
    <w:rsid w:val="00B85B7E"/>
    <w:rsid w:val="00B85CBA"/>
    <w:rsid w:val="00B8612A"/>
    <w:rsid w:val="00B86648"/>
    <w:rsid w:val="00B86863"/>
    <w:rsid w:val="00B86A40"/>
    <w:rsid w:val="00B87CFB"/>
    <w:rsid w:val="00B902B2"/>
    <w:rsid w:val="00B90516"/>
    <w:rsid w:val="00B90C09"/>
    <w:rsid w:val="00B91885"/>
    <w:rsid w:val="00B91F21"/>
    <w:rsid w:val="00B9244D"/>
    <w:rsid w:val="00B924DB"/>
    <w:rsid w:val="00B931D4"/>
    <w:rsid w:val="00B93312"/>
    <w:rsid w:val="00B9380F"/>
    <w:rsid w:val="00B9384D"/>
    <w:rsid w:val="00B93F8B"/>
    <w:rsid w:val="00B9432D"/>
    <w:rsid w:val="00B94A8A"/>
    <w:rsid w:val="00B94E0F"/>
    <w:rsid w:val="00B950AB"/>
    <w:rsid w:val="00B95181"/>
    <w:rsid w:val="00B95190"/>
    <w:rsid w:val="00B97AC3"/>
    <w:rsid w:val="00BA0827"/>
    <w:rsid w:val="00BA0BF7"/>
    <w:rsid w:val="00BA11DA"/>
    <w:rsid w:val="00BA1301"/>
    <w:rsid w:val="00BA1F10"/>
    <w:rsid w:val="00BA2018"/>
    <w:rsid w:val="00BA252E"/>
    <w:rsid w:val="00BA2622"/>
    <w:rsid w:val="00BA2BC7"/>
    <w:rsid w:val="00BA316A"/>
    <w:rsid w:val="00BA335B"/>
    <w:rsid w:val="00BA3E01"/>
    <w:rsid w:val="00BA3E9C"/>
    <w:rsid w:val="00BA47B2"/>
    <w:rsid w:val="00BA5DB2"/>
    <w:rsid w:val="00BA6CBA"/>
    <w:rsid w:val="00BA71ED"/>
    <w:rsid w:val="00BA73A2"/>
    <w:rsid w:val="00BA760F"/>
    <w:rsid w:val="00BA7D4A"/>
    <w:rsid w:val="00BB0001"/>
    <w:rsid w:val="00BB0165"/>
    <w:rsid w:val="00BB0598"/>
    <w:rsid w:val="00BB059D"/>
    <w:rsid w:val="00BB0B34"/>
    <w:rsid w:val="00BB1A92"/>
    <w:rsid w:val="00BB3049"/>
    <w:rsid w:val="00BB4851"/>
    <w:rsid w:val="00BB506C"/>
    <w:rsid w:val="00BB5414"/>
    <w:rsid w:val="00BB55B7"/>
    <w:rsid w:val="00BB5ABF"/>
    <w:rsid w:val="00BB6131"/>
    <w:rsid w:val="00BB67B0"/>
    <w:rsid w:val="00BB6E90"/>
    <w:rsid w:val="00BB6F87"/>
    <w:rsid w:val="00BB6FD9"/>
    <w:rsid w:val="00BB7925"/>
    <w:rsid w:val="00BB798B"/>
    <w:rsid w:val="00BB7DE4"/>
    <w:rsid w:val="00BB7E0E"/>
    <w:rsid w:val="00BB7E69"/>
    <w:rsid w:val="00BC0960"/>
    <w:rsid w:val="00BC1272"/>
    <w:rsid w:val="00BC1F3C"/>
    <w:rsid w:val="00BC233A"/>
    <w:rsid w:val="00BC24B5"/>
    <w:rsid w:val="00BC2582"/>
    <w:rsid w:val="00BC2FB0"/>
    <w:rsid w:val="00BC330C"/>
    <w:rsid w:val="00BC3421"/>
    <w:rsid w:val="00BC3874"/>
    <w:rsid w:val="00BC3E33"/>
    <w:rsid w:val="00BC41E5"/>
    <w:rsid w:val="00BC4616"/>
    <w:rsid w:val="00BC4728"/>
    <w:rsid w:val="00BC4AB9"/>
    <w:rsid w:val="00BC5D10"/>
    <w:rsid w:val="00BC6BF9"/>
    <w:rsid w:val="00BC6EAD"/>
    <w:rsid w:val="00BC6F37"/>
    <w:rsid w:val="00BC75BA"/>
    <w:rsid w:val="00BC773F"/>
    <w:rsid w:val="00BC7AA5"/>
    <w:rsid w:val="00BC7DFD"/>
    <w:rsid w:val="00BC7F63"/>
    <w:rsid w:val="00BD15BA"/>
    <w:rsid w:val="00BD20CF"/>
    <w:rsid w:val="00BD260D"/>
    <w:rsid w:val="00BD2630"/>
    <w:rsid w:val="00BD28B7"/>
    <w:rsid w:val="00BD2A85"/>
    <w:rsid w:val="00BD3077"/>
    <w:rsid w:val="00BD3B2E"/>
    <w:rsid w:val="00BD3E30"/>
    <w:rsid w:val="00BD3E60"/>
    <w:rsid w:val="00BD4667"/>
    <w:rsid w:val="00BD4D95"/>
    <w:rsid w:val="00BD696A"/>
    <w:rsid w:val="00BD6A6A"/>
    <w:rsid w:val="00BD71E1"/>
    <w:rsid w:val="00BD77A2"/>
    <w:rsid w:val="00BE029D"/>
    <w:rsid w:val="00BE05BB"/>
    <w:rsid w:val="00BE07D6"/>
    <w:rsid w:val="00BE0DB8"/>
    <w:rsid w:val="00BE229A"/>
    <w:rsid w:val="00BE2654"/>
    <w:rsid w:val="00BE2FF4"/>
    <w:rsid w:val="00BE3762"/>
    <w:rsid w:val="00BE4A47"/>
    <w:rsid w:val="00BE500B"/>
    <w:rsid w:val="00BE5401"/>
    <w:rsid w:val="00BE5E1A"/>
    <w:rsid w:val="00BE69EC"/>
    <w:rsid w:val="00BE6DC6"/>
    <w:rsid w:val="00BE6FBA"/>
    <w:rsid w:val="00BE71AA"/>
    <w:rsid w:val="00BE74B9"/>
    <w:rsid w:val="00BE786E"/>
    <w:rsid w:val="00BF0151"/>
    <w:rsid w:val="00BF03A7"/>
    <w:rsid w:val="00BF1B63"/>
    <w:rsid w:val="00BF1CAB"/>
    <w:rsid w:val="00BF207B"/>
    <w:rsid w:val="00BF257C"/>
    <w:rsid w:val="00BF2A8A"/>
    <w:rsid w:val="00BF2BBE"/>
    <w:rsid w:val="00BF311B"/>
    <w:rsid w:val="00BF3409"/>
    <w:rsid w:val="00BF39D1"/>
    <w:rsid w:val="00BF42AF"/>
    <w:rsid w:val="00BF4E93"/>
    <w:rsid w:val="00BF6024"/>
    <w:rsid w:val="00BF6718"/>
    <w:rsid w:val="00BF6A7A"/>
    <w:rsid w:val="00BF734D"/>
    <w:rsid w:val="00BF759A"/>
    <w:rsid w:val="00BF78C8"/>
    <w:rsid w:val="00C00FCE"/>
    <w:rsid w:val="00C01A49"/>
    <w:rsid w:val="00C01A82"/>
    <w:rsid w:val="00C01B7F"/>
    <w:rsid w:val="00C01EEA"/>
    <w:rsid w:val="00C03A93"/>
    <w:rsid w:val="00C03B97"/>
    <w:rsid w:val="00C040AA"/>
    <w:rsid w:val="00C04C1E"/>
    <w:rsid w:val="00C05559"/>
    <w:rsid w:val="00C065B3"/>
    <w:rsid w:val="00C06841"/>
    <w:rsid w:val="00C06BCD"/>
    <w:rsid w:val="00C06D82"/>
    <w:rsid w:val="00C0722C"/>
    <w:rsid w:val="00C0728B"/>
    <w:rsid w:val="00C073E7"/>
    <w:rsid w:val="00C07524"/>
    <w:rsid w:val="00C077C6"/>
    <w:rsid w:val="00C07809"/>
    <w:rsid w:val="00C07E82"/>
    <w:rsid w:val="00C102DA"/>
    <w:rsid w:val="00C105B3"/>
    <w:rsid w:val="00C110B2"/>
    <w:rsid w:val="00C116F4"/>
    <w:rsid w:val="00C11AF3"/>
    <w:rsid w:val="00C122EF"/>
    <w:rsid w:val="00C12CBA"/>
    <w:rsid w:val="00C136E3"/>
    <w:rsid w:val="00C13AF0"/>
    <w:rsid w:val="00C13CE1"/>
    <w:rsid w:val="00C13ED1"/>
    <w:rsid w:val="00C14532"/>
    <w:rsid w:val="00C147BC"/>
    <w:rsid w:val="00C14894"/>
    <w:rsid w:val="00C1554E"/>
    <w:rsid w:val="00C15BB1"/>
    <w:rsid w:val="00C160A1"/>
    <w:rsid w:val="00C16386"/>
    <w:rsid w:val="00C16557"/>
    <w:rsid w:val="00C16A05"/>
    <w:rsid w:val="00C17050"/>
    <w:rsid w:val="00C17911"/>
    <w:rsid w:val="00C179E4"/>
    <w:rsid w:val="00C209E6"/>
    <w:rsid w:val="00C21880"/>
    <w:rsid w:val="00C2202C"/>
    <w:rsid w:val="00C220CB"/>
    <w:rsid w:val="00C22DAB"/>
    <w:rsid w:val="00C233F3"/>
    <w:rsid w:val="00C23EC9"/>
    <w:rsid w:val="00C24984"/>
    <w:rsid w:val="00C24C82"/>
    <w:rsid w:val="00C24D0F"/>
    <w:rsid w:val="00C24E3F"/>
    <w:rsid w:val="00C2554B"/>
    <w:rsid w:val="00C25BF3"/>
    <w:rsid w:val="00C2631C"/>
    <w:rsid w:val="00C263AA"/>
    <w:rsid w:val="00C26521"/>
    <w:rsid w:val="00C2676B"/>
    <w:rsid w:val="00C26E8D"/>
    <w:rsid w:val="00C27B65"/>
    <w:rsid w:val="00C27BE6"/>
    <w:rsid w:val="00C300E2"/>
    <w:rsid w:val="00C306E0"/>
    <w:rsid w:val="00C30AA2"/>
    <w:rsid w:val="00C31471"/>
    <w:rsid w:val="00C32590"/>
    <w:rsid w:val="00C3263D"/>
    <w:rsid w:val="00C32F9C"/>
    <w:rsid w:val="00C337D4"/>
    <w:rsid w:val="00C338B8"/>
    <w:rsid w:val="00C33C9C"/>
    <w:rsid w:val="00C33EFD"/>
    <w:rsid w:val="00C3402D"/>
    <w:rsid w:val="00C3443A"/>
    <w:rsid w:val="00C344EF"/>
    <w:rsid w:val="00C3487B"/>
    <w:rsid w:val="00C34BF0"/>
    <w:rsid w:val="00C353B0"/>
    <w:rsid w:val="00C35405"/>
    <w:rsid w:val="00C35466"/>
    <w:rsid w:val="00C35962"/>
    <w:rsid w:val="00C3602B"/>
    <w:rsid w:val="00C36161"/>
    <w:rsid w:val="00C363BC"/>
    <w:rsid w:val="00C368D7"/>
    <w:rsid w:val="00C369A2"/>
    <w:rsid w:val="00C371DB"/>
    <w:rsid w:val="00C37704"/>
    <w:rsid w:val="00C402DA"/>
    <w:rsid w:val="00C403D2"/>
    <w:rsid w:val="00C4081A"/>
    <w:rsid w:val="00C40E50"/>
    <w:rsid w:val="00C42718"/>
    <w:rsid w:val="00C42B61"/>
    <w:rsid w:val="00C42FB9"/>
    <w:rsid w:val="00C43469"/>
    <w:rsid w:val="00C45688"/>
    <w:rsid w:val="00C46144"/>
    <w:rsid w:val="00C464AE"/>
    <w:rsid w:val="00C46707"/>
    <w:rsid w:val="00C46D9C"/>
    <w:rsid w:val="00C47971"/>
    <w:rsid w:val="00C50791"/>
    <w:rsid w:val="00C512B8"/>
    <w:rsid w:val="00C513DC"/>
    <w:rsid w:val="00C5149B"/>
    <w:rsid w:val="00C51CAF"/>
    <w:rsid w:val="00C51E28"/>
    <w:rsid w:val="00C5273A"/>
    <w:rsid w:val="00C53200"/>
    <w:rsid w:val="00C54FAD"/>
    <w:rsid w:val="00C55220"/>
    <w:rsid w:val="00C55251"/>
    <w:rsid w:val="00C55E89"/>
    <w:rsid w:val="00C563D5"/>
    <w:rsid w:val="00C564B4"/>
    <w:rsid w:val="00C5693E"/>
    <w:rsid w:val="00C56BB0"/>
    <w:rsid w:val="00C56D47"/>
    <w:rsid w:val="00C572D6"/>
    <w:rsid w:val="00C578B8"/>
    <w:rsid w:val="00C6086E"/>
    <w:rsid w:val="00C60E13"/>
    <w:rsid w:val="00C61043"/>
    <w:rsid w:val="00C623B2"/>
    <w:rsid w:val="00C623FA"/>
    <w:rsid w:val="00C62472"/>
    <w:rsid w:val="00C62CE8"/>
    <w:rsid w:val="00C643E5"/>
    <w:rsid w:val="00C6479D"/>
    <w:rsid w:val="00C648B0"/>
    <w:rsid w:val="00C64DA1"/>
    <w:rsid w:val="00C6621D"/>
    <w:rsid w:val="00C664F2"/>
    <w:rsid w:val="00C66532"/>
    <w:rsid w:val="00C66544"/>
    <w:rsid w:val="00C667D9"/>
    <w:rsid w:val="00C67511"/>
    <w:rsid w:val="00C70730"/>
    <w:rsid w:val="00C70CEB"/>
    <w:rsid w:val="00C71AA2"/>
    <w:rsid w:val="00C720FA"/>
    <w:rsid w:val="00C72204"/>
    <w:rsid w:val="00C7272A"/>
    <w:rsid w:val="00C7277D"/>
    <w:rsid w:val="00C72B2C"/>
    <w:rsid w:val="00C72CA6"/>
    <w:rsid w:val="00C73006"/>
    <w:rsid w:val="00C740D1"/>
    <w:rsid w:val="00C741B9"/>
    <w:rsid w:val="00C74670"/>
    <w:rsid w:val="00C74805"/>
    <w:rsid w:val="00C7485D"/>
    <w:rsid w:val="00C74C16"/>
    <w:rsid w:val="00C7501C"/>
    <w:rsid w:val="00C7661B"/>
    <w:rsid w:val="00C77100"/>
    <w:rsid w:val="00C77117"/>
    <w:rsid w:val="00C77C6A"/>
    <w:rsid w:val="00C8048B"/>
    <w:rsid w:val="00C821B3"/>
    <w:rsid w:val="00C8287D"/>
    <w:rsid w:val="00C8388E"/>
    <w:rsid w:val="00C8420A"/>
    <w:rsid w:val="00C8447C"/>
    <w:rsid w:val="00C85236"/>
    <w:rsid w:val="00C854B1"/>
    <w:rsid w:val="00C85D57"/>
    <w:rsid w:val="00C86226"/>
    <w:rsid w:val="00C86FBF"/>
    <w:rsid w:val="00C875D1"/>
    <w:rsid w:val="00C87FF6"/>
    <w:rsid w:val="00C900A7"/>
    <w:rsid w:val="00C90A63"/>
    <w:rsid w:val="00C912AC"/>
    <w:rsid w:val="00C92732"/>
    <w:rsid w:val="00C9368F"/>
    <w:rsid w:val="00C937C7"/>
    <w:rsid w:val="00C93EC5"/>
    <w:rsid w:val="00C95080"/>
    <w:rsid w:val="00C9608A"/>
    <w:rsid w:val="00C969FF"/>
    <w:rsid w:val="00C96C9A"/>
    <w:rsid w:val="00C96F9A"/>
    <w:rsid w:val="00C97578"/>
    <w:rsid w:val="00CA040E"/>
    <w:rsid w:val="00CA0CBB"/>
    <w:rsid w:val="00CA102C"/>
    <w:rsid w:val="00CA115E"/>
    <w:rsid w:val="00CA1519"/>
    <w:rsid w:val="00CA1B89"/>
    <w:rsid w:val="00CA25AD"/>
    <w:rsid w:val="00CA26A1"/>
    <w:rsid w:val="00CA308B"/>
    <w:rsid w:val="00CA3367"/>
    <w:rsid w:val="00CA505B"/>
    <w:rsid w:val="00CA51C2"/>
    <w:rsid w:val="00CA56FF"/>
    <w:rsid w:val="00CA6F65"/>
    <w:rsid w:val="00CA7B55"/>
    <w:rsid w:val="00CB036F"/>
    <w:rsid w:val="00CB192F"/>
    <w:rsid w:val="00CB26E0"/>
    <w:rsid w:val="00CB2AF8"/>
    <w:rsid w:val="00CB2B1A"/>
    <w:rsid w:val="00CB3217"/>
    <w:rsid w:val="00CB347D"/>
    <w:rsid w:val="00CB3A06"/>
    <w:rsid w:val="00CB3AE4"/>
    <w:rsid w:val="00CB428F"/>
    <w:rsid w:val="00CB4396"/>
    <w:rsid w:val="00CB469E"/>
    <w:rsid w:val="00CB4931"/>
    <w:rsid w:val="00CB5467"/>
    <w:rsid w:val="00CB54A0"/>
    <w:rsid w:val="00CB5D7E"/>
    <w:rsid w:val="00CB5EBD"/>
    <w:rsid w:val="00CB616D"/>
    <w:rsid w:val="00CB676F"/>
    <w:rsid w:val="00CB68BB"/>
    <w:rsid w:val="00CB7653"/>
    <w:rsid w:val="00CC07FF"/>
    <w:rsid w:val="00CC0868"/>
    <w:rsid w:val="00CC08DB"/>
    <w:rsid w:val="00CC09FA"/>
    <w:rsid w:val="00CC0C5E"/>
    <w:rsid w:val="00CC1387"/>
    <w:rsid w:val="00CC144C"/>
    <w:rsid w:val="00CC148A"/>
    <w:rsid w:val="00CC2105"/>
    <w:rsid w:val="00CC2946"/>
    <w:rsid w:val="00CC2FA4"/>
    <w:rsid w:val="00CC325E"/>
    <w:rsid w:val="00CC42F6"/>
    <w:rsid w:val="00CC469C"/>
    <w:rsid w:val="00CC4A02"/>
    <w:rsid w:val="00CC4DC0"/>
    <w:rsid w:val="00CC4FE4"/>
    <w:rsid w:val="00CC558E"/>
    <w:rsid w:val="00CC5CC6"/>
    <w:rsid w:val="00CC5D2C"/>
    <w:rsid w:val="00CC5E3D"/>
    <w:rsid w:val="00CC61D7"/>
    <w:rsid w:val="00CC664E"/>
    <w:rsid w:val="00CC7BDA"/>
    <w:rsid w:val="00CD0913"/>
    <w:rsid w:val="00CD0D31"/>
    <w:rsid w:val="00CD1462"/>
    <w:rsid w:val="00CD25AA"/>
    <w:rsid w:val="00CD30A9"/>
    <w:rsid w:val="00CD3E0D"/>
    <w:rsid w:val="00CD3F07"/>
    <w:rsid w:val="00CD4002"/>
    <w:rsid w:val="00CD415D"/>
    <w:rsid w:val="00CD42E4"/>
    <w:rsid w:val="00CD463A"/>
    <w:rsid w:val="00CD4824"/>
    <w:rsid w:val="00CD4949"/>
    <w:rsid w:val="00CD4DAE"/>
    <w:rsid w:val="00CD5056"/>
    <w:rsid w:val="00CD60D5"/>
    <w:rsid w:val="00CD6213"/>
    <w:rsid w:val="00CD6926"/>
    <w:rsid w:val="00CD7186"/>
    <w:rsid w:val="00CE2887"/>
    <w:rsid w:val="00CE3745"/>
    <w:rsid w:val="00CE3E81"/>
    <w:rsid w:val="00CE4B0A"/>
    <w:rsid w:val="00CE4D8F"/>
    <w:rsid w:val="00CE5D0C"/>
    <w:rsid w:val="00CE7762"/>
    <w:rsid w:val="00CE7D3E"/>
    <w:rsid w:val="00CF055D"/>
    <w:rsid w:val="00CF07B5"/>
    <w:rsid w:val="00CF2231"/>
    <w:rsid w:val="00CF27CE"/>
    <w:rsid w:val="00CF2A71"/>
    <w:rsid w:val="00CF2FBF"/>
    <w:rsid w:val="00CF303D"/>
    <w:rsid w:val="00CF3699"/>
    <w:rsid w:val="00CF3DD0"/>
    <w:rsid w:val="00CF45B0"/>
    <w:rsid w:val="00CF46EA"/>
    <w:rsid w:val="00CF4E1A"/>
    <w:rsid w:val="00CF518C"/>
    <w:rsid w:val="00CF5A3E"/>
    <w:rsid w:val="00CF64B4"/>
    <w:rsid w:val="00CF73C8"/>
    <w:rsid w:val="00CF7942"/>
    <w:rsid w:val="00D000EC"/>
    <w:rsid w:val="00D006B1"/>
    <w:rsid w:val="00D00991"/>
    <w:rsid w:val="00D01C44"/>
    <w:rsid w:val="00D02478"/>
    <w:rsid w:val="00D025DF"/>
    <w:rsid w:val="00D0289E"/>
    <w:rsid w:val="00D03F51"/>
    <w:rsid w:val="00D04499"/>
    <w:rsid w:val="00D04C0D"/>
    <w:rsid w:val="00D04E69"/>
    <w:rsid w:val="00D04FBC"/>
    <w:rsid w:val="00D05C51"/>
    <w:rsid w:val="00D05C6A"/>
    <w:rsid w:val="00D060BB"/>
    <w:rsid w:val="00D062BB"/>
    <w:rsid w:val="00D075AE"/>
    <w:rsid w:val="00D07631"/>
    <w:rsid w:val="00D07A11"/>
    <w:rsid w:val="00D1177C"/>
    <w:rsid w:val="00D12037"/>
    <w:rsid w:val="00D122A8"/>
    <w:rsid w:val="00D131D3"/>
    <w:rsid w:val="00D13CAA"/>
    <w:rsid w:val="00D15429"/>
    <w:rsid w:val="00D15743"/>
    <w:rsid w:val="00D15ECC"/>
    <w:rsid w:val="00D15FC0"/>
    <w:rsid w:val="00D15FEA"/>
    <w:rsid w:val="00D16E5B"/>
    <w:rsid w:val="00D17A0F"/>
    <w:rsid w:val="00D208CC"/>
    <w:rsid w:val="00D21A1E"/>
    <w:rsid w:val="00D21DAC"/>
    <w:rsid w:val="00D2210B"/>
    <w:rsid w:val="00D22485"/>
    <w:rsid w:val="00D23EB9"/>
    <w:rsid w:val="00D2426F"/>
    <w:rsid w:val="00D24C91"/>
    <w:rsid w:val="00D24CDA"/>
    <w:rsid w:val="00D24F0A"/>
    <w:rsid w:val="00D25B48"/>
    <w:rsid w:val="00D263C9"/>
    <w:rsid w:val="00D26923"/>
    <w:rsid w:val="00D26DE1"/>
    <w:rsid w:val="00D27177"/>
    <w:rsid w:val="00D272AA"/>
    <w:rsid w:val="00D274D6"/>
    <w:rsid w:val="00D278A1"/>
    <w:rsid w:val="00D30239"/>
    <w:rsid w:val="00D3045E"/>
    <w:rsid w:val="00D30682"/>
    <w:rsid w:val="00D3082D"/>
    <w:rsid w:val="00D30A48"/>
    <w:rsid w:val="00D3121E"/>
    <w:rsid w:val="00D31923"/>
    <w:rsid w:val="00D324F0"/>
    <w:rsid w:val="00D32F28"/>
    <w:rsid w:val="00D332E1"/>
    <w:rsid w:val="00D3341E"/>
    <w:rsid w:val="00D3366D"/>
    <w:rsid w:val="00D336FD"/>
    <w:rsid w:val="00D3404E"/>
    <w:rsid w:val="00D342DB"/>
    <w:rsid w:val="00D34900"/>
    <w:rsid w:val="00D34928"/>
    <w:rsid w:val="00D35C97"/>
    <w:rsid w:val="00D362BD"/>
    <w:rsid w:val="00D36835"/>
    <w:rsid w:val="00D40789"/>
    <w:rsid w:val="00D40C63"/>
    <w:rsid w:val="00D417B6"/>
    <w:rsid w:val="00D42005"/>
    <w:rsid w:val="00D42423"/>
    <w:rsid w:val="00D4258D"/>
    <w:rsid w:val="00D42701"/>
    <w:rsid w:val="00D4312B"/>
    <w:rsid w:val="00D433A8"/>
    <w:rsid w:val="00D43BE5"/>
    <w:rsid w:val="00D43D65"/>
    <w:rsid w:val="00D43F3D"/>
    <w:rsid w:val="00D44E22"/>
    <w:rsid w:val="00D4514D"/>
    <w:rsid w:val="00D45160"/>
    <w:rsid w:val="00D457E4"/>
    <w:rsid w:val="00D45B89"/>
    <w:rsid w:val="00D46089"/>
    <w:rsid w:val="00D464F2"/>
    <w:rsid w:val="00D46A50"/>
    <w:rsid w:val="00D46E5F"/>
    <w:rsid w:val="00D471BD"/>
    <w:rsid w:val="00D474E8"/>
    <w:rsid w:val="00D47532"/>
    <w:rsid w:val="00D4757F"/>
    <w:rsid w:val="00D47A2D"/>
    <w:rsid w:val="00D47F69"/>
    <w:rsid w:val="00D504FE"/>
    <w:rsid w:val="00D508DC"/>
    <w:rsid w:val="00D50937"/>
    <w:rsid w:val="00D50F2C"/>
    <w:rsid w:val="00D51051"/>
    <w:rsid w:val="00D51140"/>
    <w:rsid w:val="00D51693"/>
    <w:rsid w:val="00D51DDB"/>
    <w:rsid w:val="00D528EA"/>
    <w:rsid w:val="00D53532"/>
    <w:rsid w:val="00D539C0"/>
    <w:rsid w:val="00D54258"/>
    <w:rsid w:val="00D54D85"/>
    <w:rsid w:val="00D550A0"/>
    <w:rsid w:val="00D55179"/>
    <w:rsid w:val="00D551BC"/>
    <w:rsid w:val="00D55446"/>
    <w:rsid w:val="00D57648"/>
    <w:rsid w:val="00D57DB8"/>
    <w:rsid w:val="00D615C1"/>
    <w:rsid w:val="00D61AF4"/>
    <w:rsid w:val="00D620E7"/>
    <w:rsid w:val="00D62A3A"/>
    <w:rsid w:val="00D6325F"/>
    <w:rsid w:val="00D6353B"/>
    <w:rsid w:val="00D63877"/>
    <w:rsid w:val="00D63996"/>
    <w:rsid w:val="00D63EA9"/>
    <w:rsid w:val="00D6474F"/>
    <w:rsid w:val="00D64CB4"/>
    <w:rsid w:val="00D64F92"/>
    <w:rsid w:val="00D64FA2"/>
    <w:rsid w:val="00D65D3B"/>
    <w:rsid w:val="00D66030"/>
    <w:rsid w:val="00D66451"/>
    <w:rsid w:val="00D66913"/>
    <w:rsid w:val="00D66E9E"/>
    <w:rsid w:val="00D6757A"/>
    <w:rsid w:val="00D70821"/>
    <w:rsid w:val="00D70922"/>
    <w:rsid w:val="00D70F2A"/>
    <w:rsid w:val="00D713BE"/>
    <w:rsid w:val="00D71FAA"/>
    <w:rsid w:val="00D7220E"/>
    <w:rsid w:val="00D724E1"/>
    <w:rsid w:val="00D72B25"/>
    <w:rsid w:val="00D72C0C"/>
    <w:rsid w:val="00D72C27"/>
    <w:rsid w:val="00D732E4"/>
    <w:rsid w:val="00D744D2"/>
    <w:rsid w:val="00D74640"/>
    <w:rsid w:val="00D74649"/>
    <w:rsid w:val="00D74BD5"/>
    <w:rsid w:val="00D7518C"/>
    <w:rsid w:val="00D75831"/>
    <w:rsid w:val="00D75A13"/>
    <w:rsid w:val="00D75E9C"/>
    <w:rsid w:val="00D7612B"/>
    <w:rsid w:val="00D7764F"/>
    <w:rsid w:val="00D77A43"/>
    <w:rsid w:val="00D77D08"/>
    <w:rsid w:val="00D80193"/>
    <w:rsid w:val="00D805F8"/>
    <w:rsid w:val="00D8072C"/>
    <w:rsid w:val="00D808D8"/>
    <w:rsid w:val="00D81668"/>
    <w:rsid w:val="00D831A4"/>
    <w:rsid w:val="00D83460"/>
    <w:rsid w:val="00D836D9"/>
    <w:rsid w:val="00D83AD5"/>
    <w:rsid w:val="00D852E9"/>
    <w:rsid w:val="00D85BA4"/>
    <w:rsid w:val="00D85DC2"/>
    <w:rsid w:val="00D8689E"/>
    <w:rsid w:val="00D872E6"/>
    <w:rsid w:val="00D87561"/>
    <w:rsid w:val="00D87E89"/>
    <w:rsid w:val="00D9032E"/>
    <w:rsid w:val="00D90F8C"/>
    <w:rsid w:val="00D91ED0"/>
    <w:rsid w:val="00D922CA"/>
    <w:rsid w:val="00D923F8"/>
    <w:rsid w:val="00D926B6"/>
    <w:rsid w:val="00D92EF7"/>
    <w:rsid w:val="00D93473"/>
    <w:rsid w:val="00D93AE7"/>
    <w:rsid w:val="00D943BA"/>
    <w:rsid w:val="00D94A64"/>
    <w:rsid w:val="00D957A8"/>
    <w:rsid w:val="00D957E7"/>
    <w:rsid w:val="00D9588B"/>
    <w:rsid w:val="00D95951"/>
    <w:rsid w:val="00D963A0"/>
    <w:rsid w:val="00D96CF4"/>
    <w:rsid w:val="00D970BC"/>
    <w:rsid w:val="00D97A00"/>
    <w:rsid w:val="00D97A29"/>
    <w:rsid w:val="00DA0227"/>
    <w:rsid w:val="00DA06C7"/>
    <w:rsid w:val="00DA0719"/>
    <w:rsid w:val="00DA0D22"/>
    <w:rsid w:val="00DA12D1"/>
    <w:rsid w:val="00DA141C"/>
    <w:rsid w:val="00DA1B12"/>
    <w:rsid w:val="00DA265B"/>
    <w:rsid w:val="00DA2E41"/>
    <w:rsid w:val="00DA50CA"/>
    <w:rsid w:val="00DA71B1"/>
    <w:rsid w:val="00DA7B43"/>
    <w:rsid w:val="00DA7B65"/>
    <w:rsid w:val="00DB0310"/>
    <w:rsid w:val="00DB0522"/>
    <w:rsid w:val="00DB0E5A"/>
    <w:rsid w:val="00DB10B5"/>
    <w:rsid w:val="00DB1673"/>
    <w:rsid w:val="00DB1790"/>
    <w:rsid w:val="00DB24FE"/>
    <w:rsid w:val="00DB26E2"/>
    <w:rsid w:val="00DB27EA"/>
    <w:rsid w:val="00DB395E"/>
    <w:rsid w:val="00DB3C96"/>
    <w:rsid w:val="00DB4195"/>
    <w:rsid w:val="00DB4248"/>
    <w:rsid w:val="00DB4D0C"/>
    <w:rsid w:val="00DB5220"/>
    <w:rsid w:val="00DB55F1"/>
    <w:rsid w:val="00DB5A97"/>
    <w:rsid w:val="00DB6B59"/>
    <w:rsid w:val="00DB6C24"/>
    <w:rsid w:val="00DB6C2B"/>
    <w:rsid w:val="00DB6DE7"/>
    <w:rsid w:val="00DB785F"/>
    <w:rsid w:val="00DB7A11"/>
    <w:rsid w:val="00DB7AE0"/>
    <w:rsid w:val="00DB7B05"/>
    <w:rsid w:val="00DB7C4B"/>
    <w:rsid w:val="00DC052A"/>
    <w:rsid w:val="00DC092F"/>
    <w:rsid w:val="00DC10EF"/>
    <w:rsid w:val="00DC1D47"/>
    <w:rsid w:val="00DC22DF"/>
    <w:rsid w:val="00DC2594"/>
    <w:rsid w:val="00DC2AAF"/>
    <w:rsid w:val="00DC4017"/>
    <w:rsid w:val="00DC44C9"/>
    <w:rsid w:val="00DC4ABE"/>
    <w:rsid w:val="00DC4D7E"/>
    <w:rsid w:val="00DC5C68"/>
    <w:rsid w:val="00DC7126"/>
    <w:rsid w:val="00DC71DF"/>
    <w:rsid w:val="00DC7645"/>
    <w:rsid w:val="00DC7A82"/>
    <w:rsid w:val="00DD05AB"/>
    <w:rsid w:val="00DD0B8A"/>
    <w:rsid w:val="00DD0D3C"/>
    <w:rsid w:val="00DD0E7F"/>
    <w:rsid w:val="00DD184B"/>
    <w:rsid w:val="00DD2A24"/>
    <w:rsid w:val="00DD3723"/>
    <w:rsid w:val="00DD37E3"/>
    <w:rsid w:val="00DD3B49"/>
    <w:rsid w:val="00DD43AC"/>
    <w:rsid w:val="00DD4D99"/>
    <w:rsid w:val="00DD50B1"/>
    <w:rsid w:val="00DD5475"/>
    <w:rsid w:val="00DD569C"/>
    <w:rsid w:val="00DD5791"/>
    <w:rsid w:val="00DD57F2"/>
    <w:rsid w:val="00DD5CDB"/>
    <w:rsid w:val="00DD70EF"/>
    <w:rsid w:val="00DE06B1"/>
    <w:rsid w:val="00DE0E16"/>
    <w:rsid w:val="00DE1564"/>
    <w:rsid w:val="00DE17FC"/>
    <w:rsid w:val="00DE1AB3"/>
    <w:rsid w:val="00DE223C"/>
    <w:rsid w:val="00DE24CF"/>
    <w:rsid w:val="00DE267A"/>
    <w:rsid w:val="00DE2B38"/>
    <w:rsid w:val="00DE2C54"/>
    <w:rsid w:val="00DE3397"/>
    <w:rsid w:val="00DE3716"/>
    <w:rsid w:val="00DE42E3"/>
    <w:rsid w:val="00DE47E5"/>
    <w:rsid w:val="00DE489C"/>
    <w:rsid w:val="00DE4B51"/>
    <w:rsid w:val="00DE5018"/>
    <w:rsid w:val="00DE5865"/>
    <w:rsid w:val="00DE5CC4"/>
    <w:rsid w:val="00DE5E5D"/>
    <w:rsid w:val="00DE60AA"/>
    <w:rsid w:val="00DE65EA"/>
    <w:rsid w:val="00DE6A84"/>
    <w:rsid w:val="00DE6E8C"/>
    <w:rsid w:val="00DE70AA"/>
    <w:rsid w:val="00DE791E"/>
    <w:rsid w:val="00DE7CD8"/>
    <w:rsid w:val="00DF0578"/>
    <w:rsid w:val="00DF0BF4"/>
    <w:rsid w:val="00DF1085"/>
    <w:rsid w:val="00DF1B8F"/>
    <w:rsid w:val="00DF1F71"/>
    <w:rsid w:val="00DF28DB"/>
    <w:rsid w:val="00DF29EC"/>
    <w:rsid w:val="00DF2DD5"/>
    <w:rsid w:val="00DF34F9"/>
    <w:rsid w:val="00DF4001"/>
    <w:rsid w:val="00DF469D"/>
    <w:rsid w:val="00DF4B36"/>
    <w:rsid w:val="00DF4E30"/>
    <w:rsid w:val="00DF6CB1"/>
    <w:rsid w:val="00DF7DFD"/>
    <w:rsid w:val="00E00518"/>
    <w:rsid w:val="00E01BF9"/>
    <w:rsid w:val="00E025AB"/>
    <w:rsid w:val="00E02D33"/>
    <w:rsid w:val="00E03FA1"/>
    <w:rsid w:val="00E03FFC"/>
    <w:rsid w:val="00E04F26"/>
    <w:rsid w:val="00E056A1"/>
    <w:rsid w:val="00E05843"/>
    <w:rsid w:val="00E05D25"/>
    <w:rsid w:val="00E05FFB"/>
    <w:rsid w:val="00E0620A"/>
    <w:rsid w:val="00E06494"/>
    <w:rsid w:val="00E06E95"/>
    <w:rsid w:val="00E06EC5"/>
    <w:rsid w:val="00E07151"/>
    <w:rsid w:val="00E105EE"/>
    <w:rsid w:val="00E10F1F"/>
    <w:rsid w:val="00E11039"/>
    <w:rsid w:val="00E125CE"/>
    <w:rsid w:val="00E12670"/>
    <w:rsid w:val="00E12B63"/>
    <w:rsid w:val="00E13AD9"/>
    <w:rsid w:val="00E14292"/>
    <w:rsid w:val="00E14FE4"/>
    <w:rsid w:val="00E15E9F"/>
    <w:rsid w:val="00E1629A"/>
    <w:rsid w:val="00E16EAB"/>
    <w:rsid w:val="00E17312"/>
    <w:rsid w:val="00E175D2"/>
    <w:rsid w:val="00E1782D"/>
    <w:rsid w:val="00E17862"/>
    <w:rsid w:val="00E17A0A"/>
    <w:rsid w:val="00E17F2E"/>
    <w:rsid w:val="00E17F93"/>
    <w:rsid w:val="00E20004"/>
    <w:rsid w:val="00E2064D"/>
    <w:rsid w:val="00E20F89"/>
    <w:rsid w:val="00E21091"/>
    <w:rsid w:val="00E2136C"/>
    <w:rsid w:val="00E23E70"/>
    <w:rsid w:val="00E23FAB"/>
    <w:rsid w:val="00E24379"/>
    <w:rsid w:val="00E25373"/>
    <w:rsid w:val="00E25A59"/>
    <w:rsid w:val="00E25C85"/>
    <w:rsid w:val="00E26B68"/>
    <w:rsid w:val="00E26EC0"/>
    <w:rsid w:val="00E26EDF"/>
    <w:rsid w:val="00E2701C"/>
    <w:rsid w:val="00E27E12"/>
    <w:rsid w:val="00E3005E"/>
    <w:rsid w:val="00E30C12"/>
    <w:rsid w:val="00E3129C"/>
    <w:rsid w:val="00E313F6"/>
    <w:rsid w:val="00E31889"/>
    <w:rsid w:val="00E31B56"/>
    <w:rsid w:val="00E32E7C"/>
    <w:rsid w:val="00E33CEE"/>
    <w:rsid w:val="00E36042"/>
    <w:rsid w:val="00E360B3"/>
    <w:rsid w:val="00E369AA"/>
    <w:rsid w:val="00E373A7"/>
    <w:rsid w:val="00E40199"/>
    <w:rsid w:val="00E403F0"/>
    <w:rsid w:val="00E40752"/>
    <w:rsid w:val="00E40B30"/>
    <w:rsid w:val="00E41171"/>
    <w:rsid w:val="00E41680"/>
    <w:rsid w:val="00E41769"/>
    <w:rsid w:val="00E41D49"/>
    <w:rsid w:val="00E42351"/>
    <w:rsid w:val="00E42773"/>
    <w:rsid w:val="00E42AF8"/>
    <w:rsid w:val="00E42B12"/>
    <w:rsid w:val="00E42D8B"/>
    <w:rsid w:val="00E42D9C"/>
    <w:rsid w:val="00E43D42"/>
    <w:rsid w:val="00E43DF1"/>
    <w:rsid w:val="00E44579"/>
    <w:rsid w:val="00E4475D"/>
    <w:rsid w:val="00E44DC7"/>
    <w:rsid w:val="00E44FCB"/>
    <w:rsid w:val="00E45953"/>
    <w:rsid w:val="00E45C52"/>
    <w:rsid w:val="00E46769"/>
    <w:rsid w:val="00E46AA5"/>
    <w:rsid w:val="00E46DAE"/>
    <w:rsid w:val="00E47002"/>
    <w:rsid w:val="00E47AD7"/>
    <w:rsid w:val="00E5018E"/>
    <w:rsid w:val="00E502F5"/>
    <w:rsid w:val="00E50438"/>
    <w:rsid w:val="00E5066A"/>
    <w:rsid w:val="00E5284A"/>
    <w:rsid w:val="00E539AE"/>
    <w:rsid w:val="00E53B7E"/>
    <w:rsid w:val="00E54049"/>
    <w:rsid w:val="00E544AC"/>
    <w:rsid w:val="00E54765"/>
    <w:rsid w:val="00E548E2"/>
    <w:rsid w:val="00E5566D"/>
    <w:rsid w:val="00E55A3F"/>
    <w:rsid w:val="00E55CC9"/>
    <w:rsid w:val="00E56069"/>
    <w:rsid w:val="00E56091"/>
    <w:rsid w:val="00E56363"/>
    <w:rsid w:val="00E567AD"/>
    <w:rsid w:val="00E56A3A"/>
    <w:rsid w:val="00E56A66"/>
    <w:rsid w:val="00E57DF4"/>
    <w:rsid w:val="00E600FC"/>
    <w:rsid w:val="00E607C9"/>
    <w:rsid w:val="00E60DA5"/>
    <w:rsid w:val="00E61879"/>
    <w:rsid w:val="00E619F6"/>
    <w:rsid w:val="00E61D89"/>
    <w:rsid w:val="00E61DAF"/>
    <w:rsid w:val="00E61E3E"/>
    <w:rsid w:val="00E62981"/>
    <w:rsid w:val="00E62F55"/>
    <w:rsid w:val="00E630F2"/>
    <w:rsid w:val="00E63807"/>
    <w:rsid w:val="00E63DC1"/>
    <w:rsid w:val="00E64268"/>
    <w:rsid w:val="00E65208"/>
    <w:rsid w:val="00E66475"/>
    <w:rsid w:val="00E66488"/>
    <w:rsid w:val="00E665FF"/>
    <w:rsid w:val="00E66A18"/>
    <w:rsid w:val="00E67634"/>
    <w:rsid w:val="00E6798F"/>
    <w:rsid w:val="00E70255"/>
    <w:rsid w:val="00E703A8"/>
    <w:rsid w:val="00E70C46"/>
    <w:rsid w:val="00E720A1"/>
    <w:rsid w:val="00E72559"/>
    <w:rsid w:val="00E72C8B"/>
    <w:rsid w:val="00E73FC2"/>
    <w:rsid w:val="00E74093"/>
    <w:rsid w:val="00E747BD"/>
    <w:rsid w:val="00E74A4D"/>
    <w:rsid w:val="00E74A63"/>
    <w:rsid w:val="00E7589B"/>
    <w:rsid w:val="00E7597B"/>
    <w:rsid w:val="00E75D31"/>
    <w:rsid w:val="00E771AA"/>
    <w:rsid w:val="00E80311"/>
    <w:rsid w:val="00E80469"/>
    <w:rsid w:val="00E81F96"/>
    <w:rsid w:val="00E82B00"/>
    <w:rsid w:val="00E82B3E"/>
    <w:rsid w:val="00E82FCC"/>
    <w:rsid w:val="00E846EA"/>
    <w:rsid w:val="00E8471C"/>
    <w:rsid w:val="00E84799"/>
    <w:rsid w:val="00E84B05"/>
    <w:rsid w:val="00E84DEE"/>
    <w:rsid w:val="00E85962"/>
    <w:rsid w:val="00E86644"/>
    <w:rsid w:val="00E86668"/>
    <w:rsid w:val="00E87183"/>
    <w:rsid w:val="00E8732E"/>
    <w:rsid w:val="00E87F8A"/>
    <w:rsid w:val="00E901BB"/>
    <w:rsid w:val="00E909DF"/>
    <w:rsid w:val="00E912BA"/>
    <w:rsid w:val="00E91715"/>
    <w:rsid w:val="00E91DED"/>
    <w:rsid w:val="00E937ED"/>
    <w:rsid w:val="00E946B0"/>
    <w:rsid w:val="00E94B16"/>
    <w:rsid w:val="00E94BC0"/>
    <w:rsid w:val="00E95F8E"/>
    <w:rsid w:val="00E96154"/>
    <w:rsid w:val="00E962FF"/>
    <w:rsid w:val="00E96731"/>
    <w:rsid w:val="00E96845"/>
    <w:rsid w:val="00E96F8E"/>
    <w:rsid w:val="00E96FD7"/>
    <w:rsid w:val="00E9714C"/>
    <w:rsid w:val="00E97339"/>
    <w:rsid w:val="00E9744D"/>
    <w:rsid w:val="00EA09EF"/>
    <w:rsid w:val="00EA2A8C"/>
    <w:rsid w:val="00EA2D60"/>
    <w:rsid w:val="00EA3C96"/>
    <w:rsid w:val="00EA4276"/>
    <w:rsid w:val="00EA4572"/>
    <w:rsid w:val="00EA46E0"/>
    <w:rsid w:val="00EA4AF2"/>
    <w:rsid w:val="00EA4E6F"/>
    <w:rsid w:val="00EA4EE7"/>
    <w:rsid w:val="00EA6120"/>
    <w:rsid w:val="00EA61D2"/>
    <w:rsid w:val="00EA7511"/>
    <w:rsid w:val="00EB05B4"/>
    <w:rsid w:val="00EB0AE5"/>
    <w:rsid w:val="00EB0C98"/>
    <w:rsid w:val="00EB14F8"/>
    <w:rsid w:val="00EB18D8"/>
    <w:rsid w:val="00EB1A6A"/>
    <w:rsid w:val="00EB1BB5"/>
    <w:rsid w:val="00EB1D7D"/>
    <w:rsid w:val="00EB1F8F"/>
    <w:rsid w:val="00EB4036"/>
    <w:rsid w:val="00EB461D"/>
    <w:rsid w:val="00EB4886"/>
    <w:rsid w:val="00EB4BD4"/>
    <w:rsid w:val="00EB4F9A"/>
    <w:rsid w:val="00EB589D"/>
    <w:rsid w:val="00EB5B53"/>
    <w:rsid w:val="00EB5E85"/>
    <w:rsid w:val="00EB5F1B"/>
    <w:rsid w:val="00EB6036"/>
    <w:rsid w:val="00EB6349"/>
    <w:rsid w:val="00EB6722"/>
    <w:rsid w:val="00EC04AC"/>
    <w:rsid w:val="00EC0B99"/>
    <w:rsid w:val="00EC0FC6"/>
    <w:rsid w:val="00EC19E2"/>
    <w:rsid w:val="00EC277D"/>
    <w:rsid w:val="00EC2B15"/>
    <w:rsid w:val="00EC3A42"/>
    <w:rsid w:val="00EC4333"/>
    <w:rsid w:val="00EC4716"/>
    <w:rsid w:val="00EC63F4"/>
    <w:rsid w:val="00EC649D"/>
    <w:rsid w:val="00EC6596"/>
    <w:rsid w:val="00EC677C"/>
    <w:rsid w:val="00EC6966"/>
    <w:rsid w:val="00EC6ACF"/>
    <w:rsid w:val="00EC6C90"/>
    <w:rsid w:val="00EC6FC7"/>
    <w:rsid w:val="00EC74E1"/>
    <w:rsid w:val="00EC79E9"/>
    <w:rsid w:val="00ED01AF"/>
    <w:rsid w:val="00ED0B8A"/>
    <w:rsid w:val="00ED1FB7"/>
    <w:rsid w:val="00ED2796"/>
    <w:rsid w:val="00ED2AF3"/>
    <w:rsid w:val="00ED2C5B"/>
    <w:rsid w:val="00ED2E3E"/>
    <w:rsid w:val="00ED2F7A"/>
    <w:rsid w:val="00ED2FC5"/>
    <w:rsid w:val="00ED43AA"/>
    <w:rsid w:val="00ED4DB5"/>
    <w:rsid w:val="00ED5722"/>
    <w:rsid w:val="00ED57BB"/>
    <w:rsid w:val="00ED5CFB"/>
    <w:rsid w:val="00ED5FED"/>
    <w:rsid w:val="00ED62F3"/>
    <w:rsid w:val="00ED7742"/>
    <w:rsid w:val="00ED7A40"/>
    <w:rsid w:val="00EE005C"/>
    <w:rsid w:val="00EE0155"/>
    <w:rsid w:val="00EE0395"/>
    <w:rsid w:val="00EE050C"/>
    <w:rsid w:val="00EE09D8"/>
    <w:rsid w:val="00EE1A2A"/>
    <w:rsid w:val="00EE1B88"/>
    <w:rsid w:val="00EE1CA4"/>
    <w:rsid w:val="00EE27E9"/>
    <w:rsid w:val="00EE34B3"/>
    <w:rsid w:val="00EE35CB"/>
    <w:rsid w:val="00EE39EF"/>
    <w:rsid w:val="00EE3DDE"/>
    <w:rsid w:val="00EE4016"/>
    <w:rsid w:val="00EE478F"/>
    <w:rsid w:val="00EE4AD2"/>
    <w:rsid w:val="00EE5650"/>
    <w:rsid w:val="00EE5916"/>
    <w:rsid w:val="00EE5938"/>
    <w:rsid w:val="00EE6198"/>
    <w:rsid w:val="00EE67CD"/>
    <w:rsid w:val="00EE67D4"/>
    <w:rsid w:val="00EE6920"/>
    <w:rsid w:val="00EE70B1"/>
    <w:rsid w:val="00EF04ED"/>
    <w:rsid w:val="00EF0B99"/>
    <w:rsid w:val="00EF0CDB"/>
    <w:rsid w:val="00EF0ED8"/>
    <w:rsid w:val="00EF28BB"/>
    <w:rsid w:val="00EF2C17"/>
    <w:rsid w:val="00EF2FE1"/>
    <w:rsid w:val="00EF3095"/>
    <w:rsid w:val="00EF3454"/>
    <w:rsid w:val="00EF38F3"/>
    <w:rsid w:val="00EF46B6"/>
    <w:rsid w:val="00EF51D1"/>
    <w:rsid w:val="00EF53BF"/>
    <w:rsid w:val="00EF5FD5"/>
    <w:rsid w:val="00EF7C3E"/>
    <w:rsid w:val="00EF7E36"/>
    <w:rsid w:val="00F0022D"/>
    <w:rsid w:val="00F00A47"/>
    <w:rsid w:val="00F018A4"/>
    <w:rsid w:val="00F01B76"/>
    <w:rsid w:val="00F029E0"/>
    <w:rsid w:val="00F0376A"/>
    <w:rsid w:val="00F03C7D"/>
    <w:rsid w:val="00F03EE2"/>
    <w:rsid w:val="00F03FDC"/>
    <w:rsid w:val="00F03FE1"/>
    <w:rsid w:val="00F0416B"/>
    <w:rsid w:val="00F0446B"/>
    <w:rsid w:val="00F04785"/>
    <w:rsid w:val="00F06F2F"/>
    <w:rsid w:val="00F0790A"/>
    <w:rsid w:val="00F07D4D"/>
    <w:rsid w:val="00F1000F"/>
    <w:rsid w:val="00F10095"/>
    <w:rsid w:val="00F1066E"/>
    <w:rsid w:val="00F10CBE"/>
    <w:rsid w:val="00F10EF3"/>
    <w:rsid w:val="00F12B2D"/>
    <w:rsid w:val="00F12D9A"/>
    <w:rsid w:val="00F12E85"/>
    <w:rsid w:val="00F12F10"/>
    <w:rsid w:val="00F13318"/>
    <w:rsid w:val="00F13F90"/>
    <w:rsid w:val="00F14223"/>
    <w:rsid w:val="00F142B1"/>
    <w:rsid w:val="00F1479C"/>
    <w:rsid w:val="00F1490E"/>
    <w:rsid w:val="00F15658"/>
    <w:rsid w:val="00F16190"/>
    <w:rsid w:val="00F2022E"/>
    <w:rsid w:val="00F2035F"/>
    <w:rsid w:val="00F203DA"/>
    <w:rsid w:val="00F203DC"/>
    <w:rsid w:val="00F20549"/>
    <w:rsid w:val="00F209E2"/>
    <w:rsid w:val="00F21414"/>
    <w:rsid w:val="00F21727"/>
    <w:rsid w:val="00F218ED"/>
    <w:rsid w:val="00F218F8"/>
    <w:rsid w:val="00F225A0"/>
    <w:rsid w:val="00F231EF"/>
    <w:rsid w:val="00F2325C"/>
    <w:rsid w:val="00F23316"/>
    <w:rsid w:val="00F23730"/>
    <w:rsid w:val="00F23BCA"/>
    <w:rsid w:val="00F24752"/>
    <w:rsid w:val="00F24A6F"/>
    <w:rsid w:val="00F24C2A"/>
    <w:rsid w:val="00F25AB1"/>
    <w:rsid w:val="00F26673"/>
    <w:rsid w:val="00F309AF"/>
    <w:rsid w:val="00F30F61"/>
    <w:rsid w:val="00F30F82"/>
    <w:rsid w:val="00F311A7"/>
    <w:rsid w:val="00F3148C"/>
    <w:rsid w:val="00F31E74"/>
    <w:rsid w:val="00F32515"/>
    <w:rsid w:val="00F32548"/>
    <w:rsid w:val="00F32DA0"/>
    <w:rsid w:val="00F330D3"/>
    <w:rsid w:val="00F339E1"/>
    <w:rsid w:val="00F33C82"/>
    <w:rsid w:val="00F34380"/>
    <w:rsid w:val="00F3452B"/>
    <w:rsid w:val="00F348E1"/>
    <w:rsid w:val="00F349BE"/>
    <w:rsid w:val="00F35B55"/>
    <w:rsid w:val="00F35B99"/>
    <w:rsid w:val="00F36850"/>
    <w:rsid w:val="00F36CDA"/>
    <w:rsid w:val="00F36E23"/>
    <w:rsid w:val="00F3790D"/>
    <w:rsid w:val="00F408A1"/>
    <w:rsid w:val="00F40F5C"/>
    <w:rsid w:val="00F41447"/>
    <w:rsid w:val="00F417D6"/>
    <w:rsid w:val="00F41B77"/>
    <w:rsid w:val="00F425FD"/>
    <w:rsid w:val="00F4292B"/>
    <w:rsid w:val="00F42C96"/>
    <w:rsid w:val="00F42D52"/>
    <w:rsid w:val="00F42F6D"/>
    <w:rsid w:val="00F438D7"/>
    <w:rsid w:val="00F43A1C"/>
    <w:rsid w:val="00F445AC"/>
    <w:rsid w:val="00F446F2"/>
    <w:rsid w:val="00F44C54"/>
    <w:rsid w:val="00F45353"/>
    <w:rsid w:val="00F46BD7"/>
    <w:rsid w:val="00F46DD5"/>
    <w:rsid w:val="00F46E12"/>
    <w:rsid w:val="00F476D0"/>
    <w:rsid w:val="00F47707"/>
    <w:rsid w:val="00F47A94"/>
    <w:rsid w:val="00F47CD2"/>
    <w:rsid w:val="00F50B26"/>
    <w:rsid w:val="00F50B29"/>
    <w:rsid w:val="00F510BC"/>
    <w:rsid w:val="00F520F5"/>
    <w:rsid w:val="00F5255C"/>
    <w:rsid w:val="00F52C2C"/>
    <w:rsid w:val="00F53733"/>
    <w:rsid w:val="00F539F4"/>
    <w:rsid w:val="00F541AB"/>
    <w:rsid w:val="00F546C3"/>
    <w:rsid w:val="00F54A41"/>
    <w:rsid w:val="00F54A76"/>
    <w:rsid w:val="00F54C3F"/>
    <w:rsid w:val="00F5518E"/>
    <w:rsid w:val="00F557A4"/>
    <w:rsid w:val="00F560CA"/>
    <w:rsid w:val="00F56978"/>
    <w:rsid w:val="00F56C6D"/>
    <w:rsid w:val="00F574E6"/>
    <w:rsid w:val="00F6012E"/>
    <w:rsid w:val="00F60941"/>
    <w:rsid w:val="00F61168"/>
    <w:rsid w:val="00F61482"/>
    <w:rsid w:val="00F61EFE"/>
    <w:rsid w:val="00F62697"/>
    <w:rsid w:val="00F6272A"/>
    <w:rsid w:val="00F6316F"/>
    <w:rsid w:val="00F64E61"/>
    <w:rsid w:val="00F656B8"/>
    <w:rsid w:val="00F659EB"/>
    <w:rsid w:val="00F65FC9"/>
    <w:rsid w:val="00F664FB"/>
    <w:rsid w:val="00F665AF"/>
    <w:rsid w:val="00F67051"/>
    <w:rsid w:val="00F67249"/>
    <w:rsid w:val="00F674DC"/>
    <w:rsid w:val="00F67537"/>
    <w:rsid w:val="00F70645"/>
    <w:rsid w:val="00F7150A"/>
    <w:rsid w:val="00F720EA"/>
    <w:rsid w:val="00F72A15"/>
    <w:rsid w:val="00F730AB"/>
    <w:rsid w:val="00F73335"/>
    <w:rsid w:val="00F736D6"/>
    <w:rsid w:val="00F73DCE"/>
    <w:rsid w:val="00F74774"/>
    <w:rsid w:val="00F74972"/>
    <w:rsid w:val="00F7559D"/>
    <w:rsid w:val="00F760B7"/>
    <w:rsid w:val="00F766EC"/>
    <w:rsid w:val="00F778D4"/>
    <w:rsid w:val="00F77EBB"/>
    <w:rsid w:val="00F77FF5"/>
    <w:rsid w:val="00F80D80"/>
    <w:rsid w:val="00F811DA"/>
    <w:rsid w:val="00F81AE7"/>
    <w:rsid w:val="00F81B4B"/>
    <w:rsid w:val="00F81E90"/>
    <w:rsid w:val="00F82BE9"/>
    <w:rsid w:val="00F82E4D"/>
    <w:rsid w:val="00F83239"/>
    <w:rsid w:val="00F832F2"/>
    <w:rsid w:val="00F83FFD"/>
    <w:rsid w:val="00F848D4"/>
    <w:rsid w:val="00F852DC"/>
    <w:rsid w:val="00F85331"/>
    <w:rsid w:val="00F855D3"/>
    <w:rsid w:val="00F8679A"/>
    <w:rsid w:val="00F877BB"/>
    <w:rsid w:val="00F87CC5"/>
    <w:rsid w:val="00F87EB8"/>
    <w:rsid w:val="00F9064E"/>
    <w:rsid w:val="00F907B3"/>
    <w:rsid w:val="00F90D95"/>
    <w:rsid w:val="00F91092"/>
    <w:rsid w:val="00F91B0B"/>
    <w:rsid w:val="00F92139"/>
    <w:rsid w:val="00F92208"/>
    <w:rsid w:val="00F923FF"/>
    <w:rsid w:val="00F926A5"/>
    <w:rsid w:val="00F93331"/>
    <w:rsid w:val="00F93946"/>
    <w:rsid w:val="00F93D48"/>
    <w:rsid w:val="00F93FC4"/>
    <w:rsid w:val="00F94161"/>
    <w:rsid w:val="00F94365"/>
    <w:rsid w:val="00F944F5"/>
    <w:rsid w:val="00F9483D"/>
    <w:rsid w:val="00F9529B"/>
    <w:rsid w:val="00F95738"/>
    <w:rsid w:val="00F95C0B"/>
    <w:rsid w:val="00F96C08"/>
    <w:rsid w:val="00F973EF"/>
    <w:rsid w:val="00F97AB2"/>
    <w:rsid w:val="00F97EF0"/>
    <w:rsid w:val="00FA00F3"/>
    <w:rsid w:val="00FA0C78"/>
    <w:rsid w:val="00FA120D"/>
    <w:rsid w:val="00FA1222"/>
    <w:rsid w:val="00FA1428"/>
    <w:rsid w:val="00FA1689"/>
    <w:rsid w:val="00FA1C20"/>
    <w:rsid w:val="00FA2D50"/>
    <w:rsid w:val="00FA2F2C"/>
    <w:rsid w:val="00FA323C"/>
    <w:rsid w:val="00FA354E"/>
    <w:rsid w:val="00FA386E"/>
    <w:rsid w:val="00FA38CD"/>
    <w:rsid w:val="00FA3BB6"/>
    <w:rsid w:val="00FA410A"/>
    <w:rsid w:val="00FA41E9"/>
    <w:rsid w:val="00FA43FE"/>
    <w:rsid w:val="00FA58C7"/>
    <w:rsid w:val="00FA59A5"/>
    <w:rsid w:val="00FA5B45"/>
    <w:rsid w:val="00FA6D38"/>
    <w:rsid w:val="00FA6FF8"/>
    <w:rsid w:val="00FA78DA"/>
    <w:rsid w:val="00FA7BEB"/>
    <w:rsid w:val="00FB001A"/>
    <w:rsid w:val="00FB0322"/>
    <w:rsid w:val="00FB0BC1"/>
    <w:rsid w:val="00FB0F4E"/>
    <w:rsid w:val="00FB136C"/>
    <w:rsid w:val="00FB1562"/>
    <w:rsid w:val="00FB1575"/>
    <w:rsid w:val="00FB16E4"/>
    <w:rsid w:val="00FB178E"/>
    <w:rsid w:val="00FB245A"/>
    <w:rsid w:val="00FB2985"/>
    <w:rsid w:val="00FB2EA7"/>
    <w:rsid w:val="00FB2F98"/>
    <w:rsid w:val="00FB3285"/>
    <w:rsid w:val="00FB378C"/>
    <w:rsid w:val="00FB3EE7"/>
    <w:rsid w:val="00FB3FC7"/>
    <w:rsid w:val="00FB45C1"/>
    <w:rsid w:val="00FB477A"/>
    <w:rsid w:val="00FB50A5"/>
    <w:rsid w:val="00FB5865"/>
    <w:rsid w:val="00FB5BC5"/>
    <w:rsid w:val="00FB5DAD"/>
    <w:rsid w:val="00FB5E87"/>
    <w:rsid w:val="00FB6B24"/>
    <w:rsid w:val="00FB6E44"/>
    <w:rsid w:val="00FB7C4E"/>
    <w:rsid w:val="00FC0296"/>
    <w:rsid w:val="00FC02DA"/>
    <w:rsid w:val="00FC038E"/>
    <w:rsid w:val="00FC0391"/>
    <w:rsid w:val="00FC0E46"/>
    <w:rsid w:val="00FC11BD"/>
    <w:rsid w:val="00FC15EE"/>
    <w:rsid w:val="00FC2045"/>
    <w:rsid w:val="00FC21AC"/>
    <w:rsid w:val="00FC2651"/>
    <w:rsid w:val="00FC295A"/>
    <w:rsid w:val="00FC2BD9"/>
    <w:rsid w:val="00FC340C"/>
    <w:rsid w:val="00FC37A4"/>
    <w:rsid w:val="00FC3D0D"/>
    <w:rsid w:val="00FC3DC3"/>
    <w:rsid w:val="00FC3E37"/>
    <w:rsid w:val="00FC47FE"/>
    <w:rsid w:val="00FC4A10"/>
    <w:rsid w:val="00FC5F99"/>
    <w:rsid w:val="00FC6924"/>
    <w:rsid w:val="00FC6BD8"/>
    <w:rsid w:val="00FC6ECB"/>
    <w:rsid w:val="00FD0364"/>
    <w:rsid w:val="00FD068B"/>
    <w:rsid w:val="00FD0886"/>
    <w:rsid w:val="00FD0E3E"/>
    <w:rsid w:val="00FD124F"/>
    <w:rsid w:val="00FD16F7"/>
    <w:rsid w:val="00FD178E"/>
    <w:rsid w:val="00FD1E4B"/>
    <w:rsid w:val="00FD2185"/>
    <w:rsid w:val="00FD288A"/>
    <w:rsid w:val="00FD2B30"/>
    <w:rsid w:val="00FD2EDC"/>
    <w:rsid w:val="00FD4506"/>
    <w:rsid w:val="00FD4947"/>
    <w:rsid w:val="00FD505E"/>
    <w:rsid w:val="00FD55D1"/>
    <w:rsid w:val="00FD6598"/>
    <w:rsid w:val="00FD6821"/>
    <w:rsid w:val="00FD6CA9"/>
    <w:rsid w:val="00FD6F01"/>
    <w:rsid w:val="00FD703F"/>
    <w:rsid w:val="00FD7BDC"/>
    <w:rsid w:val="00FD7D7D"/>
    <w:rsid w:val="00FD7EA9"/>
    <w:rsid w:val="00FE0990"/>
    <w:rsid w:val="00FE0D9D"/>
    <w:rsid w:val="00FE0E98"/>
    <w:rsid w:val="00FE101E"/>
    <w:rsid w:val="00FE1172"/>
    <w:rsid w:val="00FE163B"/>
    <w:rsid w:val="00FE24AB"/>
    <w:rsid w:val="00FE2590"/>
    <w:rsid w:val="00FE328E"/>
    <w:rsid w:val="00FE3378"/>
    <w:rsid w:val="00FE34F3"/>
    <w:rsid w:val="00FE6044"/>
    <w:rsid w:val="00FE6C56"/>
    <w:rsid w:val="00FE7D26"/>
    <w:rsid w:val="00FE7FC3"/>
    <w:rsid w:val="00FF034F"/>
    <w:rsid w:val="00FF043A"/>
    <w:rsid w:val="00FF1146"/>
    <w:rsid w:val="00FF19C7"/>
    <w:rsid w:val="00FF2879"/>
    <w:rsid w:val="00FF2934"/>
    <w:rsid w:val="00FF29D9"/>
    <w:rsid w:val="00FF2B0C"/>
    <w:rsid w:val="00FF3150"/>
    <w:rsid w:val="00FF31CF"/>
    <w:rsid w:val="00FF3649"/>
    <w:rsid w:val="00FF3F77"/>
    <w:rsid w:val="00FF44D8"/>
    <w:rsid w:val="00FF4954"/>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30779"/>
  <w15:docId w15:val="{20ABA1F3-5629-444E-B9E0-1BE4C58C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1E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ListParagraph"/>
    <w:next w:val="Normal"/>
    <w:link w:val="Heading1Char"/>
    <w:uiPriority w:val="9"/>
    <w:qFormat/>
    <w:rsid w:val="00413570"/>
    <w:pPr>
      <w:keepNext/>
      <w:numPr>
        <w:numId w:val="0"/>
      </w:numPr>
      <w:outlineLvl w:val="0"/>
    </w:pPr>
    <w:rPr>
      <w:b/>
    </w:rPr>
  </w:style>
  <w:style w:type="paragraph" w:styleId="Heading2">
    <w:name w:val="heading 2"/>
    <w:basedOn w:val="ListParagraph"/>
    <w:link w:val="Heading2Char"/>
    <w:uiPriority w:val="9"/>
    <w:qFormat/>
    <w:rsid w:val="0052064F"/>
    <w:pPr>
      <w:numPr>
        <w:numId w:val="28"/>
      </w:numPr>
      <w:outlineLvl w:val="1"/>
    </w:pPr>
    <w:rPr>
      <w:b/>
    </w:rPr>
  </w:style>
  <w:style w:type="paragraph" w:styleId="Heading3">
    <w:name w:val="heading 3"/>
    <w:basedOn w:val="Normal"/>
    <w:next w:val="Normal"/>
    <w:link w:val="Heading3Char"/>
    <w:uiPriority w:val="9"/>
    <w:unhideWhenUsed/>
    <w:qFormat/>
    <w:rsid w:val="006D62DB"/>
    <w:pPr>
      <w:keepNext/>
      <w:tabs>
        <w:tab w:val="left" w:pos="4917"/>
      </w:tabs>
      <w:spacing w:before="120" w:after="120" w:line="360" w:lineRule="auto"/>
      <w:jc w:val="both"/>
      <w:outlineLvl w:val="2"/>
    </w:pPr>
    <w:rPr>
      <w:rFonts w:ascii="Arial" w:hAnsi="Arial" w:cs="Arial"/>
      <w:b/>
      <w:i/>
    </w:rPr>
  </w:style>
  <w:style w:type="paragraph" w:styleId="Heading4">
    <w:name w:val="heading 4"/>
    <w:basedOn w:val="Normal"/>
    <w:next w:val="Normal"/>
    <w:link w:val="Heading4Char"/>
    <w:uiPriority w:val="9"/>
    <w:unhideWhenUsed/>
    <w:qFormat/>
    <w:rsid w:val="00C2676B"/>
    <w:pPr>
      <w:keepNext/>
      <w:keepLines/>
      <w:numPr>
        <w:numId w:val="16"/>
      </w:numPr>
      <w:spacing w:before="40"/>
      <w:outlineLvl w:val="3"/>
    </w:pPr>
    <w:rPr>
      <w:rFonts w:ascii="Arial" w:eastAsiaTheme="majorEastAsia"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5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413570"/>
    <w:pPr>
      <w:numPr>
        <w:numId w:val="32"/>
      </w:numPr>
      <w:spacing w:before="120" w:after="120" w:line="360" w:lineRule="auto"/>
      <w:ind w:left="567" w:hanging="567"/>
      <w:jc w:val="both"/>
    </w:pPr>
    <w:rPr>
      <w:rFonts w:ascii="Arial" w:hAnsi="Arial" w:cs="Arial"/>
    </w:rPr>
  </w:style>
  <w:style w:type="paragraph" w:styleId="NoSpacing">
    <w:name w:val="No Spacing"/>
    <w:uiPriority w:val="1"/>
    <w:qFormat/>
    <w:rsid w:val="00413570"/>
    <w:pPr>
      <w:spacing w:after="0" w:line="240" w:lineRule="auto"/>
    </w:pPr>
  </w:style>
  <w:style w:type="paragraph" w:styleId="Header">
    <w:name w:val="header"/>
    <w:basedOn w:val="Normal"/>
    <w:link w:val="HeaderChar"/>
    <w:uiPriority w:val="99"/>
    <w:unhideWhenUsed/>
    <w:rsid w:val="00413570"/>
    <w:pPr>
      <w:tabs>
        <w:tab w:val="center" w:pos="4513"/>
        <w:tab w:val="right" w:pos="9026"/>
      </w:tabs>
    </w:pPr>
  </w:style>
  <w:style w:type="character" w:customStyle="1" w:styleId="HeaderChar">
    <w:name w:val="Header Char"/>
    <w:basedOn w:val="DefaultParagraphFont"/>
    <w:link w:val="Header"/>
    <w:uiPriority w:val="99"/>
    <w:rsid w:val="00413570"/>
  </w:style>
  <w:style w:type="paragraph" w:styleId="Footer">
    <w:name w:val="footer"/>
    <w:basedOn w:val="Normal"/>
    <w:link w:val="FooterChar"/>
    <w:uiPriority w:val="99"/>
    <w:unhideWhenUsed/>
    <w:rsid w:val="00413570"/>
    <w:pPr>
      <w:tabs>
        <w:tab w:val="center" w:pos="4513"/>
        <w:tab w:val="right" w:pos="9026"/>
      </w:tabs>
    </w:pPr>
  </w:style>
  <w:style w:type="character" w:customStyle="1" w:styleId="FooterChar">
    <w:name w:val="Footer Char"/>
    <w:basedOn w:val="DefaultParagraphFont"/>
    <w:link w:val="Footer"/>
    <w:uiPriority w:val="99"/>
    <w:rsid w:val="00413570"/>
  </w:style>
  <w:style w:type="paragraph" w:styleId="FootnoteText">
    <w:name w:val="footnote text"/>
    <w:aliases w:val="Char Char,Char Char Char,Footnote Text Char Char,Footnote Text Char Char Char"/>
    <w:basedOn w:val="Normal"/>
    <w:link w:val="FootnoteTextChar"/>
    <w:uiPriority w:val="99"/>
    <w:unhideWhenUsed/>
    <w:rsid w:val="007F40CE"/>
    <w:pPr>
      <w:spacing w:before="120"/>
      <w:jc w:val="both"/>
    </w:pPr>
    <w:rPr>
      <w:rFonts w:ascii="Arial" w:hAnsi="Arial" w:cs="Arial"/>
      <w:sz w:val="20"/>
      <w:lang w:val="en-GB"/>
    </w:rPr>
  </w:style>
  <w:style w:type="character" w:customStyle="1" w:styleId="FootnoteTextChar">
    <w:name w:val="Footnote Text Char"/>
    <w:aliases w:val="Char Char Char1,Char Char Char Char,Footnote Text Char Char Char1,Footnote Text Char Char Char Char"/>
    <w:basedOn w:val="DefaultParagraphFont"/>
    <w:link w:val="FootnoteText"/>
    <w:uiPriority w:val="99"/>
    <w:rsid w:val="007F40CE"/>
    <w:rPr>
      <w:rFonts w:ascii="Arial" w:hAnsi="Arial" w:cs="Arial"/>
      <w:sz w:val="20"/>
      <w:lang w:val="en-GB"/>
    </w:rPr>
  </w:style>
  <w:style w:type="character" w:styleId="FootnoteReference">
    <w:name w:val="footnote reference"/>
    <w:basedOn w:val="DefaultParagraphFont"/>
    <w:uiPriority w:val="99"/>
    <w:unhideWhenUsed/>
    <w:rsid w:val="00413570"/>
    <w:rPr>
      <w:vertAlign w:val="superscript"/>
    </w:rPr>
  </w:style>
  <w:style w:type="paragraph" w:styleId="BalloonText">
    <w:name w:val="Balloon Text"/>
    <w:basedOn w:val="Normal"/>
    <w:link w:val="BalloonTextChar"/>
    <w:uiPriority w:val="99"/>
    <w:semiHidden/>
    <w:unhideWhenUsed/>
    <w:rsid w:val="00413570"/>
    <w:rPr>
      <w:rFonts w:ascii="Tahoma" w:hAnsi="Tahoma" w:cs="Tahoma"/>
      <w:sz w:val="16"/>
      <w:szCs w:val="16"/>
    </w:rPr>
  </w:style>
  <w:style w:type="character" w:customStyle="1" w:styleId="BalloonTextChar">
    <w:name w:val="Balloon Text Char"/>
    <w:basedOn w:val="DefaultParagraphFont"/>
    <w:link w:val="BalloonText"/>
    <w:uiPriority w:val="99"/>
    <w:semiHidden/>
    <w:rsid w:val="00413570"/>
    <w:rPr>
      <w:rFonts w:ascii="Tahoma" w:hAnsi="Tahoma" w:cs="Tahoma"/>
      <w:sz w:val="16"/>
      <w:szCs w:val="16"/>
    </w:rPr>
  </w:style>
  <w:style w:type="character" w:styleId="Hyperlink">
    <w:name w:val="Hyperlink"/>
    <w:uiPriority w:val="99"/>
    <w:unhideWhenUsed/>
    <w:rsid w:val="00413570"/>
    <w:rPr>
      <w:color w:val="0000FF"/>
      <w:u w:val="single"/>
    </w:rPr>
  </w:style>
  <w:style w:type="paragraph" w:styleId="NormalWeb">
    <w:name w:val="Normal (Web)"/>
    <w:basedOn w:val="Normal"/>
    <w:uiPriority w:val="99"/>
    <w:unhideWhenUsed/>
    <w:rsid w:val="00413570"/>
    <w:pPr>
      <w:spacing w:before="100" w:beforeAutospacing="1" w:after="100" w:afterAutospacing="1"/>
    </w:pPr>
    <w:rPr>
      <w:lang w:eastAsia="en-ZA"/>
    </w:rPr>
  </w:style>
  <w:style w:type="character" w:customStyle="1" w:styleId="Heading2Char">
    <w:name w:val="Heading 2 Char"/>
    <w:basedOn w:val="DefaultParagraphFont"/>
    <w:link w:val="Heading2"/>
    <w:uiPriority w:val="9"/>
    <w:rsid w:val="0052064F"/>
    <w:rPr>
      <w:rFonts w:ascii="Arial" w:eastAsia="Times New Roman" w:hAnsi="Arial" w:cs="Arial"/>
      <w:b/>
      <w:sz w:val="24"/>
      <w:szCs w:val="24"/>
      <w:lang w:eastAsia="en-GB"/>
    </w:rPr>
  </w:style>
  <w:style w:type="paragraph" w:customStyle="1" w:styleId="lg-para3">
    <w:name w:val="lg-para3"/>
    <w:basedOn w:val="Normal"/>
    <w:rsid w:val="00413570"/>
    <w:pPr>
      <w:spacing w:before="120"/>
      <w:ind w:firstLine="601"/>
      <w:jc w:val="both"/>
    </w:pPr>
    <w:rPr>
      <w:rFonts w:ascii="Verdana" w:hAnsi="Verdana"/>
      <w:color w:val="000000"/>
      <w:sz w:val="18"/>
      <w:szCs w:val="18"/>
      <w:lang w:val="en-US"/>
    </w:rPr>
  </w:style>
  <w:style w:type="character" w:styleId="CommentReference">
    <w:name w:val="annotation reference"/>
    <w:basedOn w:val="DefaultParagraphFont"/>
    <w:uiPriority w:val="99"/>
    <w:semiHidden/>
    <w:unhideWhenUsed/>
    <w:rsid w:val="00413570"/>
    <w:rPr>
      <w:sz w:val="16"/>
      <w:szCs w:val="16"/>
    </w:rPr>
  </w:style>
  <w:style w:type="paragraph" w:styleId="CommentText">
    <w:name w:val="annotation text"/>
    <w:basedOn w:val="Normal"/>
    <w:link w:val="CommentTextChar"/>
    <w:uiPriority w:val="99"/>
    <w:unhideWhenUsed/>
    <w:rsid w:val="00413570"/>
    <w:rPr>
      <w:sz w:val="20"/>
      <w:szCs w:val="20"/>
    </w:rPr>
  </w:style>
  <w:style w:type="character" w:customStyle="1" w:styleId="CommentTextChar">
    <w:name w:val="Comment Text Char"/>
    <w:basedOn w:val="DefaultParagraphFont"/>
    <w:link w:val="CommentText"/>
    <w:uiPriority w:val="99"/>
    <w:rsid w:val="00413570"/>
    <w:rPr>
      <w:sz w:val="20"/>
      <w:szCs w:val="20"/>
    </w:rPr>
  </w:style>
  <w:style w:type="paragraph" w:styleId="CommentSubject">
    <w:name w:val="annotation subject"/>
    <w:basedOn w:val="CommentText"/>
    <w:next w:val="CommentText"/>
    <w:link w:val="CommentSubjectChar"/>
    <w:uiPriority w:val="99"/>
    <w:semiHidden/>
    <w:unhideWhenUsed/>
    <w:rsid w:val="00413570"/>
    <w:rPr>
      <w:b/>
      <w:bCs/>
    </w:rPr>
  </w:style>
  <w:style w:type="character" w:customStyle="1" w:styleId="CommentSubjectChar">
    <w:name w:val="Comment Subject Char"/>
    <w:basedOn w:val="CommentTextChar"/>
    <w:link w:val="CommentSubject"/>
    <w:uiPriority w:val="99"/>
    <w:semiHidden/>
    <w:rsid w:val="00413570"/>
    <w:rPr>
      <w:b/>
      <w:bCs/>
      <w:sz w:val="20"/>
      <w:szCs w:val="20"/>
    </w:rPr>
  </w:style>
  <w:style w:type="numbering" w:customStyle="1" w:styleId="CurrentList1">
    <w:name w:val="Current List1"/>
    <w:uiPriority w:val="99"/>
    <w:rsid w:val="00E17862"/>
    <w:pPr>
      <w:numPr>
        <w:numId w:val="2"/>
      </w:numPr>
    </w:pPr>
  </w:style>
  <w:style w:type="numbering" w:customStyle="1" w:styleId="CurrentList2">
    <w:name w:val="Current List2"/>
    <w:uiPriority w:val="99"/>
    <w:rsid w:val="00E17862"/>
    <w:pPr>
      <w:numPr>
        <w:numId w:val="3"/>
      </w:numPr>
    </w:pPr>
  </w:style>
  <w:style w:type="numbering" w:customStyle="1" w:styleId="CurrentList3">
    <w:name w:val="Current List3"/>
    <w:uiPriority w:val="99"/>
    <w:rsid w:val="00E17862"/>
    <w:pPr>
      <w:numPr>
        <w:numId w:val="4"/>
      </w:numPr>
    </w:pPr>
  </w:style>
  <w:style w:type="numbering" w:customStyle="1" w:styleId="CurrentList4">
    <w:name w:val="Current List4"/>
    <w:uiPriority w:val="99"/>
    <w:rsid w:val="00E17862"/>
    <w:pPr>
      <w:numPr>
        <w:numId w:val="5"/>
      </w:numPr>
    </w:pPr>
  </w:style>
  <w:style w:type="character" w:customStyle="1" w:styleId="Heading1Char">
    <w:name w:val="Heading 1 Char"/>
    <w:basedOn w:val="DefaultParagraphFont"/>
    <w:link w:val="Heading1"/>
    <w:uiPriority w:val="9"/>
    <w:rsid w:val="00413570"/>
    <w:rPr>
      <w:rFonts w:ascii="Arial" w:hAnsi="Arial" w:cs="Arial"/>
      <w:b/>
      <w:sz w:val="24"/>
      <w:szCs w:val="24"/>
    </w:rPr>
  </w:style>
  <w:style w:type="paragraph" w:customStyle="1" w:styleId="Judgmentparagraph">
    <w:name w:val="Judgment paragraph"/>
    <w:basedOn w:val="ListParagraph"/>
    <w:qFormat/>
    <w:rsid w:val="0040578D"/>
    <w:pPr>
      <w:numPr>
        <w:numId w:val="23"/>
      </w:numPr>
    </w:pPr>
  </w:style>
  <w:style w:type="paragraph" w:styleId="Quote">
    <w:name w:val="Quote"/>
    <w:basedOn w:val="Normal"/>
    <w:next w:val="Normal"/>
    <w:link w:val="QuoteChar"/>
    <w:uiPriority w:val="29"/>
    <w:qFormat/>
    <w:rsid w:val="00413570"/>
    <w:pPr>
      <w:spacing w:before="120" w:after="120" w:line="360" w:lineRule="auto"/>
      <w:ind w:left="1008" w:right="1008"/>
      <w:jc w:val="both"/>
    </w:pPr>
    <w:rPr>
      <w:rFonts w:ascii="Arial" w:hAnsi="Arial" w:cs="Arial"/>
      <w:color w:val="000000"/>
    </w:rPr>
  </w:style>
  <w:style w:type="character" w:customStyle="1" w:styleId="QuoteChar">
    <w:name w:val="Quote Char"/>
    <w:basedOn w:val="DefaultParagraphFont"/>
    <w:link w:val="Quote"/>
    <w:uiPriority w:val="29"/>
    <w:rsid w:val="00413570"/>
    <w:rPr>
      <w:rFonts w:ascii="Arial" w:eastAsia="Times New Roman" w:hAnsi="Arial" w:cs="Arial"/>
      <w:color w:val="000000"/>
      <w:sz w:val="24"/>
      <w:szCs w:val="24"/>
    </w:rPr>
  </w:style>
  <w:style w:type="numbering" w:customStyle="1" w:styleId="CurrentList5">
    <w:name w:val="Current List5"/>
    <w:uiPriority w:val="99"/>
    <w:rsid w:val="00E17862"/>
    <w:pPr>
      <w:numPr>
        <w:numId w:val="6"/>
      </w:numPr>
    </w:pPr>
  </w:style>
  <w:style w:type="numbering" w:customStyle="1" w:styleId="CurrentList6">
    <w:name w:val="Current List6"/>
    <w:uiPriority w:val="99"/>
    <w:rsid w:val="00E17862"/>
    <w:pPr>
      <w:numPr>
        <w:numId w:val="7"/>
      </w:numPr>
    </w:pPr>
  </w:style>
  <w:style w:type="numbering" w:customStyle="1" w:styleId="CurrentList7">
    <w:name w:val="Current List7"/>
    <w:uiPriority w:val="99"/>
    <w:rsid w:val="00E17862"/>
    <w:pPr>
      <w:numPr>
        <w:numId w:val="8"/>
      </w:numPr>
    </w:pPr>
  </w:style>
  <w:style w:type="numbering" w:customStyle="1" w:styleId="CurrentList8">
    <w:name w:val="Current List8"/>
    <w:uiPriority w:val="99"/>
    <w:rsid w:val="00E17862"/>
    <w:pPr>
      <w:numPr>
        <w:numId w:val="9"/>
      </w:numPr>
    </w:pPr>
  </w:style>
  <w:style w:type="numbering" w:customStyle="1" w:styleId="CurrentList9">
    <w:name w:val="Current List9"/>
    <w:uiPriority w:val="99"/>
    <w:rsid w:val="00E17862"/>
    <w:pPr>
      <w:numPr>
        <w:numId w:val="10"/>
      </w:numPr>
    </w:pPr>
  </w:style>
  <w:style w:type="numbering" w:customStyle="1" w:styleId="CurrentList10">
    <w:name w:val="Current List10"/>
    <w:uiPriority w:val="99"/>
    <w:rsid w:val="00E17862"/>
    <w:pPr>
      <w:numPr>
        <w:numId w:val="11"/>
      </w:numPr>
    </w:pPr>
  </w:style>
  <w:style w:type="numbering" w:customStyle="1" w:styleId="CurrentList11">
    <w:name w:val="Current List11"/>
    <w:uiPriority w:val="99"/>
    <w:rsid w:val="0007071D"/>
    <w:pPr>
      <w:numPr>
        <w:numId w:val="12"/>
      </w:numPr>
    </w:pPr>
  </w:style>
  <w:style w:type="numbering" w:customStyle="1" w:styleId="CurrentList12">
    <w:name w:val="Current List12"/>
    <w:uiPriority w:val="99"/>
    <w:rsid w:val="0007071D"/>
    <w:pPr>
      <w:numPr>
        <w:numId w:val="13"/>
      </w:numPr>
    </w:pPr>
  </w:style>
  <w:style w:type="numbering" w:customStyle="1" w:styleId="CurrentList13">
    <w:name w:val="Current List13"/>
    <w:uiPriority w:val="99"/>
    <w:rsid w:val="0007071D"/>
    <w:pPr>
      <w:numPr>
        <w:numId w:val="14"/>
      </w:numPr>
    </w:pPr>
  </w:style>
  <w:style w:type="numbering" w:customStyle="1" w:styleId="CurrentList14">
    <w:name w:val="Current List14"/>
    <w:uiPriority w:val="99"/>
    <w:rsid w:val="0007071D"/>
    <w:pPr>
      <w:numPr>
        <w:numId w:val="15"/>
      </w:numPr>
    </w:pPr>
  </w:style>
  <w:style w:type="character" w:styleId="UnresolvedMention">
    <w:name w:val="Unresolved Mention"/>
    <w:basedOn w:val="DefaultParagraphFont"/>
    <w:uiPriority w:val="99"/>
    <w:semiHidden/>
    <w:unhideWhenUsed/>
    <w:rsid w:val="00FF2934"/>
    <w:rPr>
      <w:color w:val="605E5C"/>
      <w:shd w:val="clear" w:color="auto" w:fill="E1DFDD"/>
    </w:rPr>
  </w:style>
  <w:style w:type="paragraph" w:customStyle="1" w:styleId="Newparagraph">
    <w:name w:val="New paragraph"/>
    <w:basedOn w:val="Normal"/>
    <w:qFormat/>
    <w:rsid w:val="00D508DC"/>
    <w:pPr>
      <w:spacing w:line="480" w:lineRule="auto"/>
      <w:ind w:firstLine="720"/>
    </w:pPr>
    <w:rPr>
      <w:lang w:val="en-GB"/>
    </w:rPr>
  </w:style>
  <w:style w:type="character" w:customStyle="1" w:styleId="apple-converted-space">
    <w:name w:val="apple-converted-space"/>
    <w:basedOn w:val="DefaultParagraphFont"/>
    <w:rsid w:val="0007071D"/>
  </w:style>
  <w:style w:type="character" w:styleId="Emphasis">
    <w:name w:val="Emphasis"/>
    <w:basedOn w:val="DefaultParagraphFont"/>
    <w:uiPriority w:val="20"/>
    <w:qFormat/>
    <w:rsid w:val="00027329"/>
    <w:rPr>
      <w:i/>
      <w:iCs/>
    </w:rPr>
  </w:style>
  <w:style w:type="character" w:customStyle="1" w:styleId="Heading3Char">
    <w:name w:val="Heading 3 Char"/>
    <w:basedOn w:val="DefaultParagraphFont"/>
    <w:link w:val="Heading3"/>
    <w:uiPriority w:val="9"/>
    <w:rsid w:val="006D62DB"/>
    <w:rPr>
      <w:rFonts w:ascii="Arial" w:hAnsi="Arial" w:cs="Arial"/>
      <w:b/>
      <w:i/>
      <w:sz w:val="24"/>
      <w:szCs w:val="24"/>
    </w:rPr>
  </w:style>
  <w:style w:type="character" w:customStyle="1" w:styleId="Heading4Char">
    <w:name w:val="Heading 4 Char"/>
    <w:basedOn w:val="DefaultParagraphFont"/>
    <w:link w:val="Heading4"/>
    <w:uiPriority w:val="9"/>
    <w:rsid w:val="00C2676B"/>
    <w:rPr>
      <w:rFonts w:ascii="Arial" w:eastAsiaTheme="majorEastAsia" w:hAnsi="Arial" w:cs="Arial"/>
      <w:b/>
      <w:sz w:val="24"/>
      <w:szCs w:val="24"/>
      <w:lang w:eastAsia="en-GB"/>
    </w:rPr>
  </w:style>
  <w:style w:type="paragraph" w:styleId="Revision">
    <w:name w:val="Revision"/>
    <w:hidden/>
    <w:uiPriority w:val="99"/>
    <w:semiHidden/>
    <w:rsid w:val="00E17862"/>
    <w:pPr>
      <w:spacing w:after="0" w:line="240" w:lineRule="auto"/>
    </w:pPr>
  </w:style>
  <w:style w:type="numbering" w:customStyle="1" w:styleId="CurrentList15">
    <w:name w:val="Current List15"/>
    <w:uiPriority w:val="99"/>
    <w:rsid w:val="000A370C"/>
    <w:pPr>
      <w:numPr>
        <w:numId w:val="17"/>
      </w:numPr>
    </w:pPr>
  </w:style>
  <w:style w:type="numbering" w:customStyle="1" w:styleId="CurrentList16">
    <w:name w:val="Current List16"/>
    <w:uiPriority w:val="99"/>
    <w:rsid w:val="000A370C"/>
    <w:pPr>
      <w:numPr>
        <w:numId w:val="18"/>
      </w:numPr>
    </w:pPr>
  </w:style>
  <w:style w:type="numbering" w:customStyle="1" w:styleId="CurrentList17">
    <w:name w:val="Current List17"/>
    <w:uiPriority w:val="99"/>
    <w:rsid w:val="000A370C"/>
    <w:pPr>
      <w:numPr>
        <w:numId w:val="19"/>
      </w:numPr>
    </w:pPr>
  </w:style>
  <w:style w:type="numbering" w:customStyle="1" w:styleId="CurrentList18">
    <w:name w:val="Current List18"/>
    <w:uiPriority w:val="99"/>
    <w:rsid w:val="000A370C"/>
    <w:pPr>
      <w:numPr>
        <w:numId w:val="20"/>
      </w:numPr>
    </w:pPr>
  </w:style>
  <w:style w:type="table" w:styleId="TableGrid">
    <w:name w:val="Table Grid"/>
    <w:basedOn w:val="TableNormal"/>
    <w:uiPriority w:val="39"/>
    <w:rsid w:val="0041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07071D"/>
    <w:pPr>
      <w:spacing w:before="100" w:beforeAutospacing="1" w:after="100" w:afterAutospacing="1"/>
    </w:pPr>
  </w:style>
  <w:style w:type="paragraph" w:customStyle="1" w:styleId="EndNoteBibliographyTitle">
    <w:name w:val="EndNote Bibliography Title"/>
    <w:basedOn w:val="Normal"/>
    <w:link w:val="EndNoteBibliographyTitleChar"/>
    <w:rsid w:val="0007071D"/>
    <w:pPr>
      <w:jc w:val="center"/>
    </w:pPr>
    <w:rPr>
      <w:rFonts w:ascii="Calibri" w:hAnsi="Calibri" w:cs="Calibri"/>
      <w:noProof/>
      <w:szCs w:val="20"/>
    </w:rPr>
  </w:style>
  <w:style w:type="character" w:customStyle="1" w:styleId="EndNoteBibliographyTitleChar">
    <w:name w:val="EndNote Bibliography Title Char"/>
    <w:basedOn w:val="FootnoteTextChar"/>
    <w:link w:val="EndNoteBibliographyTitle"/>
    <w:rsid w:val="0007071D"/>
    <w:rPr>
      <w:rFonts w:ascii="Calibri" w:hAnsi="Calibri" w:cs="Calibri"/>
      <w:noProof/>
      <w:sz w:val="20"/>
      <w:szCs w:val="20"/>
      <w:lang w:val="en-GB"/>
    </w:rPr>
  </w:style>
  <w:style w:type="paragraph" w:customStyle="1" w:styleId="EndNoteBibliography">
    <w:name w:val="EndNote Bibliography"/>
    <w:basedOn w:val="Normal"/>
    <w:link w:val="EndNoteBibliographyChar"/>
    <w:rsid w:val="0007071D"/>
    <w:rPr>
      <w:rFonts w:ascii="Calibri" w:hAnsi="Calibri" w:cs="Calibri"/>
      <w:noProof/>
      <w:szCs w:val="20"/>
    </w:rPr>
  </w:style>
  <w:style w:type="character" w:customStyle="1" w:styleId="EndNoteBibliographyChar">
    <w:name w:val="EndNote Bibliography Char"/>
    <w:basedOn w:val="FootnoteTextChar"/>
    <w:link w:val="EndNoteBibliography"/>
    <w:rsid w:val="0007071D"/>
    <w:rPr>
      <w:rFonts w:ascii="Calibri" w:hAnsi="Calibri" w:cs="Calibri"/>
      <w:noProof/>
      <w:sz w:val="20"/>
      <w:szCs w:val="20"/>
      <w:lang w:val="en-GB"/>
    </w:rPr>
  </w:style>
  <w:style w:type="numbering" w:customStyle="1" w:styleId="CurrentList19">
    <w:name w:val="Current List19"/>
    <w:uiPriority w:val="99"/>
    <w:rsid w:val="006B0FBA"/>
    <w:pPr>
      <w:numPr>
        <w:numId w:val="21"/>
      </w:numPr>
    </w:pPr>
  </w:style>
  <w:style w:type="numbering" w:customStyle="1" w:styleId="CurrentList20">
    <w:name w:val="Current List20"/>
    <w:uiPriority w:val="99"/>
    <w:rsid w:val="00E17862"/>
    <w:pPr>
      <w:numPr>
        <w:numId w:val="22"/>
      </w:numPr>
    </w:pPr>
  </w:style>
  <w:style w:type="numbering" w:customStyle="1" w:styleId="CurrentList21">
    <w:name w:val="Current List21"/>
    <w:uiPriority w:val="99"/>
    <w:rsid w:val="00E17862"/>
    <w:pPr>
      <w:numPr>
        <w:numId w:val="24"/>
      </w:numPr>
    </w:pPr>
  </w:style>
  <w:style w:type="numbering" w:customStyle="1" w:styleId="CurrentList22">
    <w:name w:val="Current List22"/>
    <w:uiPriority w:val="99"/>
    <w:rsid w:val="00E17862"/>
    <w:pPr>
      <w:numPr>
        <w:numId w:val="25"/>
      </w:numPr>
    </w:pPr>
  </w:style>
  <w:style w:type="numbering" w:customStyle="1" w:styleId="CurrentList23">
    <w:name w:val="Current List23"/>
    <w:uiPriority w:val="99"/>
    <w:rsid w:val="00E17862"/>
    <w:pPr>
      <w:numPr>
        <w:numId w:val="26"/>
      </w:numPr>
    </w:pPr>
  </w:style>
  <w:style w:type="numbering" w:customStyle="1" w:styleId="CurrentList24">
    <w:name w:val="Current List24"/>
    <w:uiPriority w:val="99"/>
    <w:rsid w:val="00E17862"/>
    <w:pPr>
      <w:numPr>
        <w:numId w:val="27"/>
      </w:numPr>
    </w:pPr>
  </w:style>
  <w:style w:type="paragraph" w:customStyle="1" w:styleId="lg-a-1">
    <w:name w:val="lg-a-1"/>
    <w:basedOn w:val="Normal"/>
    <w:rsid w:val="00413570"/>
    <w:pPr>
      <w:spacing w:before="100" w:beforeAutospacing="1" w:after="100" w:afterAutospacing="1"/>
    </w:pPr>
    <w:rPr>
      <w:lang w:val="en-US"/>
    </w:rPr>
  </w:style>
  <w:style w:type="paragraph" w:customStyle="1" w:styleId="normal-text">
    <w:name w:val="normal-text"/>
    <w:basedOn w:val="Normal"/>
    <w:rsid w:val="00413570"/>
    <w:pPr>
      <w:spacing w:before="100" w:beforeAutospacing="1" w:after="100" w:afterAutospacing="1"/>
    </w:pPr>
    <w:rPr>
      <w:lang w:val="en-US"/>
    </w:rPr>
  </w:style>
  <w:style w:type="paragraph" w:customStyle="1" w:styleId="leveltwo">
    <w:name w:val="leveltwo"/>
    <w:basedOn w:val="Normal"/>
    <w:rsid w:val="00413570"/>
    <w:pPr>
      <w:spacing w:before="100" w:beforeAutospacing="1" w:after="100" w:afterAutospacing="1"/>
    </w:pPr>
    <w:rPr>
      <w:lang w:val="en-US"/>
    </w:rPr>
  </w:style>
  <w:style w:type="character" w:customStyle="1" w:styleId="mc">
    <w:name w:val="mc"/>
    <w:basedOn w:val="DefaultParagraphFont"/>
    <w:rsid w:val="00413570"/>
  </w:style>
  <w:style w:type="character" w:styleId="PlaceholderText">
    <w:name w:val="Placeholder Text"/>
    <w:basedOn w:val="DefaultParagraphFont"/>
    <w:uiPriority w:val="99"/>
    <w:semiHidden/>
    <w:rsid w:val="00413570"/>
    <w:rPr>
      <w:color w:val="808080"/>
    </w:rPr>
  </w:style>
  <w:style w:type="character" w:customStyle="1" w:styleId="Parties">
    <w:name w:val="Parties"/>
    <w:basedOn w:val="DefaultParagraphFont"/>
    <w:uiPriority w:val="1"/>
    <w:rsid w:val="00413570"/>
    <w:rPr>
      <w:rFonts w:ascii="Arial" w:hAnsi="Arial"/>
      <w:caps/>
      <w:smallCaps w:val="0"/>
    </w:rPr>
  </w:style>
  <w:style w:type="numbering" w:customStyle="1" w:styleId="CurrentList25">
    <w:name w:val="Current List25"/>
    <w:uiPriority w:val="99"/>
    <w:rsid w:val="002018BC"/>
    <w:pPr>
      <w:numPr>
        <w:numId w:val="29"/>
      </w:numPr>
    </w:pPr>
  </w:style>
  <w:style w:type="numbering" w:customStyle="1" w:styleId="CurrentList26">
    <w:name w:val="Current List26"/>
    <w:uiPriority w:val="99"/>
    <w:rsid w:val="002018BC"/>
    <w:pPr>
      <w:numPr>
        <w:numId w:val="30"/>
      </w:numPr>
    </w:pPr>
  </w:style>
  <w:style w:type="numbering" w:customStyle="1" w:styleId="CurrentList27">
    <w:name w:val="Current List27"/>
    <w:uiPriority w:val="99"/>
    <w:rsid w:val="002018BC"/>
    <w:pPr>
      <w:numPr>
        <w:numId w:val="31"/>
      </w:numPr>
    </w:pPr>
  </w:style>
  <w:style w:type="character" w:styleId="FollowedHyperlink">
    <w:name w:val="FollowedHyperlink"/>
    <w:basedOn w:val="DefaultParagraphFont"/>
    <w:uiPriority w:val="99"/>
    <w:semiHidden/>
    <w:unhideWhenUsed/>
    <w:rsid w:val="00C912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s>
</file>

<file path=word/_rels/footnotes.xml.rels><?xml version="1.0" encoding="UTF-8" standalone="yes"?>
<Relationships xmlns="http://schemas.openxmlformats.org/package/2006/relationships"><Relationship Id="rId8" Type="http://schemas.openxmlformats.org/officeDocument/2006/relationships/hyperlink" Target="file:////nxt/foliolinks.asp?f=xhitlist&amp;xhitlist_x=Advanced&amp;xhitlist_vpc=first&amp;xhitlist_xsl=querylink.xsl&amp;xhitlist_sel=title;path;content-type;home-title&amp;xhitlist_d=%7Bscpr%7D&amp;xhitlist_q=%5Bfield%20folio-destination-name:'SCPR_y1983v4SApg212'%5D&amp;xhitlist_md=target-id=0-0-0-43895" TargetMode="External"/><Relationship Id="rId3" Type="http://schemas.openxmlformats.org/officeDocument/2006/relationships/hyperlink" Target="file:////nxt/foliolinks.asp?f=xhitlist&amp;xhitlist_x=Advanced&amp;xhitlist_vpc=first&amp;xhitlist_xsl=querylink.xsl&amp;xhitlist_sel=title;path;content-type;home-title&amp;xhitlist_d=%7Bscpr%7D&amp;xhitlist_q=%5Bfield%20folio-destination-name:'SCPR_y1983v4SApg212'%5D&amp;xhitlist_md=target-id=0-0-0-43895" TargetMode="External"/><Relationship Id="rId7" Type="http://schemas.openxmlformats.org/officeDocument/2006/relationships/hyperlink" Target="file:////nxt/foliolinks.asp?f=xhitlist&amp;xhitlist_x=Advanced&amp;xhitlist_vpc=first&amp;xhitlist_xsl=querylink.xsl&amp;xhitlist_sel=title;path;content-type;home-title&amp;xhitlist_d=%7Bscpr%7D&amp;xhitlist_q=%5Bfield%20folio-destination-name:'SCPR_y1970v4SApg566'%5D&amp;xhitlist_md=target-id=0-0-0-43897" TargetMode="External"/><Relationship Id="rId12" Type="http://schemas.openxmlformats.org/officeDocument/2006/relationships/hyperlink" Target="https://www.saflii.org/cgi-bin/LawCite?cit=2000%20%281%29%20SA%20409" TargetMode="External"/><Relationship Id="rId2" Type="http://schemas.openxmlformats.org/officeDocument/2006/relationships/hyperlink" Target="file:////nxt/foliolinks.asp?f=xhitlist&amp;xhitlist_x=Advanced&amp;xhitlist_vpc=first&amp;xhitlist_xsl=querylink.xsl&amp;xhitlist_sel=title;path;content-type;home-title&amp;xhitlist_d=%7Bscpr%7D&amp;xhitlist_q=%5Bfield%20folio-destination-name:'SCPR_y2008v2SApg472'%5D&amp;xhitlist_md=target-id=0-0-0-3835" TargetMode="External"/><Relationship Id="rId1" Type="http://schemas.openxmlformats.org/officeDocument/2006/relationships/hyperlink" Target="file:////nxt/foliolinks.asp?f=xhitlist&amp;xhitlist_x=Advanced&amp;xhitlist_vpc=first&amp;xhitlist_xsl=querylink.xsl&amp;xhitlist_sel=title;path;content-type;home-title&amp;xhitlist_d=%7Bscpr%7D&amp;xhitlist_q=%5Bfield%20folio-destination-name:'SCPR_y2008v2SApg472'%5D&amp;xhitlist_md=target-id=0-0-0-3835" TargetMode="External"/><Relationship Id="rId6" Type="http://schemas.openxmlformats.org/officeDocument/2006/relationships/hyperlink" Target="file:////nxt/foliolinks.asp?f=xhitlist&amp;xhitlist_x=Advanced&amp;xhitlist_vpc=first&amp;xhitlist_xsl=querylink.xsl&amp;xhitlist_sel=title;path;content-type;home-title&amp;xhitlist_d=%7Bscpr%7D&amp;xhitlist_q=%5Bfield%20folio-destination-name:'SCPR_y2007v6SApg304'%5D&amp;xhitlist_md=target-id=0-0-0-20297" TargetMode="External"/><Relationship Id="rId11" Type="http://schemas.openxmlformats.org/officeDocument/2006/relationships/hyperlink" Target="https://www.saflii.org/cgi-bin/LawCite?cit=%281950%29%2025%20Tulane%20Law%20Review%201" TargetMode="External"/><Relationship Id="rId5" Type="http://schemas.openxmlformats.org/officeDocument/2006/relationships/hyperlink" Target="file:////nxt/foliolinks.asp?f=xhitlist&amp;xhitlist_x=Advanced&amp;xhitlist_vpc=first&amp;xhitlist_xsl=querylink.xsl&amp;xhitlist_sel=title;path;content-type;home-title&amp;xhitlist_d=%7Bscpr%7D&amp;xhitlist_q=%5Bfield%20folio-destination-name:'SCPR_y1983v4SApg212'%5D&amp;xhitlist_md=target-id=0-0-0-43895" TargetMode="External"/><Relationship Id="rId10" Type="http://schemas.openxmlformats.org/officeDocument/2006/relationships/hyperlink" Target="https://www.saflii.org/cgi-bin/LawCite?cit=1997%20%2811%29%20BCLR%201624" TargetMode="External"/><Relationship Id="rId4" Type="http://schemas.openxmlformats.org/officeDocument/2006/relationships/hyperlink" Target="file:////nxt/foliolinks.asp?f=xhitlist&amp;xhitlist_x=Advanced&amp;xhitlist_vpc=first&amp;xhitlist_xsl=querylink.xsl&amp;xhitlist_sel=title;path;content-type;home-title&amp;xhitlist_d=%7Bscpr%7D&amp;xhitlist_q=%5Bfield%20folio-destination-name:'SCPR_y1954v3SApg352'%5D&amp;xhitlist_md=target-id=0-0-0-43347" TargetMode="External"/><Relationship Id="rId9" Type="http://schemas.openxmlformats.org/officeDocument/2006/relationships/hyperlink" Target="file:////nxt/foliolinks.asp?f=xhitlist&amp;xhitlist_x=Advanced&amp;xhitlist_vpc=first&amp;xhitlist_xsl=querylink.xsl&amp;xhitlist_sel=title;path;content-type;home-title&amp;xhitlist_d=%7Bscpr%7D&amp;xhitlist_q=%5Bfield%20folio-destination-name:'SCPR_y1983v4SApg212'%5D&amp;xhitlist_md=target-id=0-0-0-438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OneDrive%20-%20NORTH-WEST%20UNIVERSITY\Judgments\Final%20versions\Judgment%20v%206%20template.dotx"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997F89-9676-1843-BF01-6AC47A203005}">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2B6E9CA3E8934886E5DCB48D370777" ma:contentTypeVersion="14" ma:contentTypeDescription="Create a new document." ma:contentTypeScope="" ma:versionID="766ea7f76f956d0c7de274035d1c02c6">
  <xsd:schema xmlns:xsd="http://www.w3.org/2001/XMLSchema" xmlns:xs="http://www.w3.org/2001/XMLSchema" xmlns:p="http://schemas.microsoft.com/office/2006/metadata/properties" xmlns:ns3="f1b15177-5581-48a0-97d5-22fb7cee61d9" xmlns:ns4="af0ace82-9e28-4e69-981e-6265b9f6412a" targetNamespace="http://schemas.microsoft.com/office/2006/metadata/properties" ma:root="true" ma:fieldsID="7737e7f8881afe1f03cf9abda720f941" ns3:_="" ns4:_="">
    <xsd:import namespace="f1b15177-5581-48a0-97d5-22fb7cee61d9"/>
    <xsd:import namespace="af0ace82-9e28-4e69-981e-6265b9f641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5177-5581-48a0-97d5-22fb7cee6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0ace82-9e28-4e69-981e-6265b9f641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2BAC92-7EDE-4B0E-899E-CF2DFCA678B8}">
  <ds:schemaRefs>
    <ds:schemaRef ds:uri="http://schemas.microsoft.com/sharepoint/v3/contenttype/forms"/>
  </ds:schemaRefs>
</ds:datastoreItem>
</file>

<file path=customXml/itemProps2.xml><?xml version="1.0" encoding="utf-8"?>
<ds:datastoreItem xmlns:ds="http://schemas.openxmlformats.org/officeDocument/2006/customXml" ds:itemID="{7BF0E3D5-B950-4853-84B9-3B82BDDB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15177-5581-48a0-97d5-22fb7cee61d9"/>
    <ds:schemaRef ds:uri="af0ace82-9e28-4e69-981e-6265b9f64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97850B-3385-AC4E-87A0-5F424BA4DFD4}">
  <ds:schemaRefs>
    <ds:schemaRef ds:uri="http://schemas.openxmlformats.org/officeDocument/2006/bibliography"/>
  </ds:schemaRefs>
</ds:datastoreItem>
</file>

<file path=customXml/itemProps4.xml><?xml version="1.0" encoding="utf-8"?>
<ds:datastoreItem xmlns:ds="http://schemas.openxmlformats.org/officeDocument/2006/customXml" ds:itemID="{33A8B44C-9375-433A-9768-CAF3EE345F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Judgment v 6 template</Template>
  <TotalTime>1</TotalTime>
  <Pages>13</Pages>
  <Words>3578</Words>
  <Characters>20396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ELMIEN DU PLESSIS</dc:creator>
  <cp:lastModifiedBy>Lilitha Mdleleni</cp:lastModifiedBy>
  <cp:revision>4</cp:revision>
  <cp:lastPrinted>2023-09-19T09:30:00Z</cp:lastPrinted>
  <dcterms:created xsi:type="dcterms:W3CDTF">2024-01-22T06:48:00Z</dcterms:created>
  <dcterms:modified xsi:type="dcterms:W3CDTF">2024-01-28T21:29:00Z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0x010100672B6E9CA3E8934886E5DCB48D370777</vt:lpwstr>
  </property>
  <property fmtid="{D5CDD505-2E9C-101B-9397-08002B2CF9AE}" pid="3" name="grammarly_documentContext">
    <vt:lpwstr>{"goals":[],"domain":"general","emotions":[],"dialect":"british"}</vt:lpwstr>
  </property>
  <property fmtid="{D5CDD505-2E9C-101B-9397-08002B2CF9AE}" pid="4" name="grammarly_documentId">
    <vt:lpwstr>documentId_8609</vt:lpwstr>
  </property>
</Properties>
</file>