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CCCAB" w14:textId="77777777" w:rsidR="00656294" w:rsidRPr="005B2B55" w:rsidRDefault="00656294" w:rsidP="003F3DD2">
      <w:pPr>
        <w:spacing w:after="0" w:line="360" w:lineRule="auto"/>
        <w:jc w:val="center"/>
        <w:rPr>
          <w:rFonts w:ascii="Arial" w:hAnsi="Arial" w:cs="Arial"/>
          <w:b/>
          <w:noProof/>
          <w:sz w:val="24"/>
          <w:szCs w:val="24"/>
          <w:lang w:val="en-GB" w:eastAsia="en-ZA"/>
        </w:rPr>
      </w:pPr>
      <w:r w:rsidRPr="005B2B55">
        <w:rPr>
          <w:rFonts w:ascii="Arial" w:hAnsi="Arial" w:cs="Arial"/>
          <w:b/>
          <w:noProof/>
          <w:sz w:val="24"/>
          <w:szCs w:val="24"/>
          <w:lang w:val="en-GB" w:eastAsia="en-ZA"/>
        </w:rPr>
        <w:t>REPUBLIC OF SOUTH AFRICA</w:t>
      </w:r>
    </w:p>
    <w:p w14:paraId="44348806" w14:textId="77777777" w:rsidR="00656294" w:rsidRPr="005B2B55" w:rsidRDefault="00656294" w:rsidP="003F3DD2">
      <w:pPr>
        <w:spacing w:after="0" w:line="360" w:lineRule="auto"/>
        <w:jc w:val="center"/>
        <w:rPr>
          <w:rFonts w:ascii="Arial" w:eastAsia="Times New Roman" w:hAnsi="Arial" w:cs="Arial"/>
          <w:b/>
          <w:sz w:val="24"/>
          <w:szCs w:val="24"/>
          <w:lang w:val="en-GB" w:eastAsia="en-GB"/>
        </w:rPr>
      </w:pPr>
      <w:r w:rsidRPr="005B2B55">
        <w:rPr>
          <w:rFonts w:ascii="Arial" w:hAnsi="Arial" w:cs="Arial"/>
          <w:noProof/>
          <w:sz w:val="24"/>
          <w:szCs w:val="24"/>
          <w:lang w:eastAsia="en-ZA"/>
        </w:rPr>
        <w:drawing>
          <wp:inline distT="0" distB="0" distL="0" distR="0" wp14:anchorId="7305F8FA" wp14:editId="472D8A14">
            <wp:extent cx="1409700" cy="1371600"/>
            <wp:effectExtent l="0" t="0" r="0" b="0"/>
            <wp:docPr id="1094922031" name="Picture 109492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2203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9700" cy="1371600"/>
                    </a:xfrm>
                    <a:prstGeom prst="rect">
                      <a:avLst/>
                    </a:prstGeom>
                    <a:noFill/>
                    <a:ln>
                      <a:noFill/>
                    </a:ln>
                  </pic:spPr>
                </pic:pic>
              </a:graphicData>
            </a:graphic>
          </wp:inline>
        </w:drawing>
      </w:r>
    </w:p>
    <w:p w14:paraId="2E532818" w14:textId="77777777" w:rsidR="00656294" w:rsidRPr="005B2B55" w:rsidRDefault="00656294" w:rsidP="003F3DD2">
      <w:pPr>
        <w:spacing w:after="0" w:line="360" w:lineRule="auto"/>
        <w:jc w:val="center"/>
        <w:rPr>
          <w:rFonts w:ascii="Arial" w:eastAsia="Times New Roman" w:hAnsi="Arial" w:cs="Arial"/>
          <w:b/>
          <w:sz w:val="24"/>
          <w:szCs w:val="24"/>
          <w:lang w:val="en-GB" w:eastAsia="en-GB"/>
        </w:rPr>
      </w:pPr>
      <w:r w:rsidRPr="005B2B55">
        <w:rPr>
          <w:rFonts w:ascii="Arial" w:eastAsia="Times New Roman" w:hAnsi="Arial" w:cs="Arial"/>
          <w:b/>
          <w:sz w:val="24"/>
          <w:szCs w:val="24"/>
          <w:lang w:val="en-GB" w:eastAsia="en-GB"/>
        </w:rPr>
        <w:t>IN THE HIGH COURT OF SOUTH AFRICA</w:t>
      </w:r>
    </w:p>
    <w:p w14:paraId="4735F95C" w14:textId="226DF9DA" w:rsidR="00656294" w:rsidRPr="005B2B55" w:rsidRDefault="00656294" w:rsidP="003F3DD2">
      <w:pPr>
        <w:spacing w:after="0" w:line="360" w:lineRule="auto"/>
        <w:jc w:val="center"/>
        <w:rPr>
          <w:rFonts w:ascii="Arial" w:eastAsia="Times New Roman" w:hAnsi="Arial" w:cs="Arial"/>
          <w:b/>
          <w:sz w:val="24"/>
          <w:szCs w:val="24"/>
          <w:lang w:val="en-GB" w:eastAsia="en-GB"/>
        </w:rPr>
      </w:pPr>
      <w:r w:rsidRPr="005B2B55">
        <w:rPr>
          <w:rFonts w:ascii="Arial" w:eastAsia="Times New Roman" w:hAnsi="Arial" w:cs="Arial"/>
          <w:b/>
          <w:sz w:val="24"/>
          <w:szCs w:val="24"/>
          <w:lang w:val="en-GB" w:eastAsia="en-GB"/>
        </w:rPr>
        <w:t>GAUTENG DIVISION, PRETORIA</w:t>
      </w:r>
    </w:p>
    <w:p w14:paraId="7CAC13B0" w14:textId="77777777" w:rsidR="00656294" w:rsidRPr="005B2B55" w:rsidRDefault="00656294" w:rsidP="005B2B55">
      <w:pPr>
        <w:spacing w:after="0" w:line="360" w:lineRule="auto"/>
        <w:ind w:left="5040" w:firstLine="720"/>
        <w:jc w:val="both"/>
        <w:rPr>
          <w:rFonts w:ascii="Arial" w:eastAsia="Times New Roman" w:hAnsi="Arial" w:cs="Arial"/>
          <w:b/>
          <w:sz w:val="24"/>
          <w:szCs w:val="24"/>
          <w:lang w:val="en-GB" w:eastAsia="en-GB"/>
        </w:rPr>
      </w:pPr>
    </w:p>
    <w:p w14:paraId="707C3BE6" w14:textId="7CC46B8D" w:rsidR="00656294" w:rsidRPr="005B2B55" w:rsidRDefault="00656294" w:rsidP="005B2B55">
      <w:pPr>
        <w:spacing w:after="0" w:line="360" w:lineRule="auto"/>
        <w:ind w:left="5760" w:firstLine="720"/>
        <w:jc w:val="both"/>
        <w:rPr>
          <w:rFonts w:ascii="Arial" w:eastAsia="Times New Roman" w:hAnsi="Arial" w:cs="Arial"/>
          <w:b/>
          <w:sz w:val="24"/>
          <w:szCs w:val="24"/>
          <w:lang w:val="en-GB" w:eastAsia="en-GB"/>
        </w:rPr>
      </w:pPr>
      <w:r w:rsidRPr="005B2B55">
        <w:rPr>
          <w:rFonts w:ascii="Arial" w:eastAsia="Times New Roman" w:hAnsi="Arial" w:cs="Arial"/>
          <w:b/>
          <w:sz w:val="24"/>
          <w:szCs w:val="24"/>
          <w:lang w:val="en-GB" w:eastAsia="en-GB"/>
        </w:rPr>
        <w:t xml:space="preserve">CASE NO: </w:t>
      </w:r>
      <w:r w:rsidR="00600F5D" w:rsidRPr="005B2B55">
        <w:rPr>
          <w:rFonts w:ascii="Arial" w:eastAsia="Times New Roman" w:hAnsi="Arial" w:cs="Arial"/>
          <w:b/>
          <w:sz w:val="24"/>
          <w:szCs w:val="24"/>
          <w:lang w:val="en-GB" w:eastAsia="en-GB"/>
        </w:rPr>
        <w:t>29690/14</w:t>
      </w:r>
    </w:p>
    <w:p w14:paraId="128AD07D" w14:textId="77777777" w:rsidR="00656294" w:rsidRPr="005B2B55" w:rsidRDefault="00656294" w:rsidP="005B2B55">
      <w:pPr>
        <w:spacing w:after="0" w:line="360" w:lineRule="auto"/>
        <w:jc w:val="both"/>
        <w:rPr>
          <w:rFonts w:ascii="Arial" w:eastAsia="Times New Roman" w:hAnsi="Arial" w:cs="Arial"/>
          <w:b/>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tblGrid>
      <w:tr w:rsidR="00656294" w:rsidRPr="005B2B55" w14:paraId="533201B1" w14:textId="77777777" w:rsidTr="00DC4661">
        <w:trPr>
          <w:trHeight w:val="1888"/>
        </w:trPr>
        <w:tc>
          <w:tcPr>
            <w:tcW w:w="5207" w:type="dxa"/>
            <w:tcBorders>
              <w:top w:val="single" w:sz="4" w:space="0" w:color="auto"/>
              <w:left w:val="single" w:sz="4" w:space="0" w:color="auto"/>
              <w:bottom w:val="single" w:sz="4" w:space="0" w:color="auto"/>
              <w:right w:val="single" w:sz="4" w:space="0" w:color="auto"/>
            </w:tcBorders>
          </w:tcPr>
          <w:p w14:paraId="5C3E67D5" w14:textId="6ABFF108" w:rsidR="00656294" w:rsidRPr="00555421" w:rsidRDefault="00555421" w:rsidP="00555421">
            <w:pPr>
              <w:tabs>
                <w:tab w:val="left" w:pos="447"/>
                <w:tab w:val="num" w:pos="731"/>
              </w:tabs>
              <w:spacing w:after="0" w:line="360" w:lineRule="auto"/>
              <w:ind w:left="589" w:hanging="567"/>
              <w:jc w:val="both"/>
              <w:rPr>
                <w:rFonts w:ascii="Arial" w:eastAsia="Times" w:hAnsi="Arial" w:cs="Arial"/>
                <w:sz w:val="16"/>
                <w:szCs w:val="16"/>
              </w:rPr>
            </w:pPr>
            <w:r w:rsidRPr="007B216E">
              <w:rPr>
                <w:rFonts w:ascii="Arial" w:eastAsia="Times" w:hAnsi="Arial" w:cs="Arial"/>
                <w:sz w:val="16"/>
                <w:szCs w:val="16"/>
              </w:rPr>
              <w:t>1.</w:t>
            </w:r>
            <w:r w:rsidRPr="007B216E">
              <w:rPr>
                <w:rFonts w:ascii="Arial" w:eastAsia="Times" w:hAnsi="Arial" w:cs="Arial"/>
                <w:sz w:val="16"/>
                <w:szCs w:val="16"/>
              </w:rPr>
              <w:tab/>
            </w:r>
            <w:r w:rsidR="00656294" w:rsidRPr="00555421">
              <w:rPr>
                <w:rFonts w:ascii="Arial" w:eastAsia="Times" w:hAnsi="Arial" w:cs="Arial"/>
                <w:sz w:val="16"/>
                <w:szCs w:val="16"/>
              </w:rPr>
              <w:t>REPORTABLE:</w:t>
            </w:r>
            <w:r w:rsidR="00656294" w:rsidRPr="00555421">
              <w:rPr>
                <w:rFonts w:ascii="Arial" w:eastAsia="Times" w:hAnsi="Arial" w:cs="Arial"/>
                <w:b/>
                <w:bCs/>
                <w:sz w:val="16"/>
                <w:szCs w:val="16"/>
              </w:rPr>
              <w:t xml:space="preserve"> </w:t>
            </w:r>
            <w:r w:rsidR="00F219DC" w:rsidRPr="00555421">
              <w:rPr>
                <w:rFonts w:ascii="Arial" w:eastAsia="Times" w:hAnsi="Arial" w:cs="Arial"/>
                <w:b/>
                <w:bCs/>
                <w:sz w:val="16"/>
                <w:szCs w:val="16"/>
              </w:rPr>
              <w:t>YES</w:t>
            </w:r>
          </w:p>
          <w:p w14:paraId="61223503" w14:textId="7C577108" w:rsidR="00656294" w:rsidRPr="00555421" w:rsidRDefault="00555421" w:rsidP="00555421">
            <w:pPr>
              <w:tabs>
                <w:tab w:val="left" w:pos="447"/>
                <w:tab w:val="num" w:pos="731"/>
              </w:tabs>
              <w:spacing w:after="0" w:line="360" w:lineRule="auto"/>
              <w:ind w:left="589" w:hanging="567"/>
              <w:jc w:val="both"/>
              <w:rPr>
                <w:rFonts w:ascii="Arial" w:eastAsia="Times" w:hAnsi="Arial" w:cs="Arial"/>
                <w:sz w:val="16"/>
                <w:szCs w:val="16"/>
              </w:rPr>
            </w:pPr>
            <w:r w:rsidRPr="007B216E">
              <w:rPr>
                <w:rFonts w:ascii="Arial" w:eastAsia="Times" w:hAnsi="Arial" w:cs="Arial"/>
                <w:sz w:val="16"/>
                <w:szCs w:val="16"/>
              </w:rPr>
              <w:t>2.</w:t>
            </w:r>
            <w:r w:rsidRPr="007B216E">
              <w:rPr>
                <w:rFonts w:ascii="Arial" w:eastAsia="Times" w:hAnsi="Arial" w:cs="Arial"/>
                <w:sz w:val="16"/>
                <w:szCs w:val="16"/>
              </w:rPr>
              <w:tab/>
            </w:r>
            <w:r w:rsidR="00656294" w:rsidRPr="00555421">
              <w:rPr>
                <w:rFonts w:ascii="Arial" w:eastAsia="Times" w:hAnsi="Arial" w:cs="Arial"/>
                <w:sz w:val="16"/>
                <w:szCs w:val="16"/>
              </w:rPr>
              <w:t xml:space="preserve">OF INTEREST TO OTHER JUDGES: </w:t>
            </w:r>
            <w:r w:rsidR="00F219DC" w:rsidRPr="00555421">
              <w:rPr>
                <w:rFonts w:ascii="Arial" w:eastAsia="Times" w:hAnsi="Arial" w:cs="Arial"/>
                <w:b/>
                <w:bCs/>
                <w:sz w:val="16"/>
                <w:szCs w:val="16"/>
              </w:rPr>
              <w:t>YES</w:t>
            </w:r>
          </w:p>
          <w:p w14:paraId="78589DBC" w14:textId="6D1E8F67" w:rsidR="00656294" w:rsidRPr="00555421" w:rsidRDefault="00555421" w:rsidP="00555421">
            <w:pPr>
              <w:tabs>
                <w:tab w:val="left" w:pos="447"/>
                <w:tab w:val="num" w:pos="731"/>
              </w:tabs>
              <w:spacing w:after="0" w:line="360" w:lineRule="auto"/>
              <w:ind w:left="589" w:hanging="567"/>
              <w:jc w:val="both"/>
              <w:rPr>
                <w:rFonts w:ascii="Arial" w:eastAsia="Times" w:hAnsi="Arial" w:cs="Arial"/>
                <w:sz w:val="16"/>
                <w:szCs w:val="16"/>
              </w:rPr>
            </w:pPr>
            <w:r w:rsidRPr="007B216E">
              <w:rPr>
                <w:rFonts w:ascii="Arial" w:eastAsia="Times" w:hAnsi="Arial" w:cs="Arial"/>
                <w:sz w:val="16"/>
                <w:szCs w:val="16"/>
              </w:rPr>
              <w:t>3.</w:t>
            </w:r>
            <w:r w:rsidRPr="007B216E">
              <w:rPr>
                <w:rFonts w:ascii="Arial" w:eastAsia="Times" w:hAnsi="Arial" w:cs="Arial"/>
                <w:sz w:val="16"/>
                <w:szCs w:val="16"/>
              </w:rPr>
              <w:tab/>
            </w:r>
            <w:r w:rsidR="00656294" w:rsidRPr="00555421">
              <w:rPr>
                <w:rFonts w:ascii="Arial" w:eastAsia="Times" w:hAnsi="Arial" w:cs="Arial"/>
                <w:sz w:val="16"/>
                <w:szCs w:val="16"/>
              </w:rPr>
              <w:t>REVISED:</w:t>
            </w:r>
            <w:r w:rsidR="00656294" w:rsidRPr="00555421">
              <w:rPr>
                <w:rFonts w:ascii="Arial" w:eastAsia="Times" w:hAnsi="Arial" w:cs="Arial"/>
                <w:b/>
                <w:bCs/>
                <w:sz w:val="16"/>
                <w:szCs w:val="16"/>
              </w:rPr>
              <w:t xml:space="preserve"> NO</w:t>
            </w:r>
            <w:r w:rsidR="00656294" w:rsidRPr="00555421">
              <w:rPr>
                <w:rFonts w:ascii="Arial" w:eastAsia="Times" w:hAnsi="Arial" w:cs="Arial"/>
                <w:sz w:val="16"/>
                <w:szCs w:val="16"/>
              </w:rPr>
              <w:t xml:space="preserve"> </w:t>
            </w:r>
          </w:p>
          <w:p w14:paraId="7AA839D7" w14:textId="77777777" w:rsidR="00656294" w:rsidRPr="007B216E" w:rsidRDefault="00656294" w:rsidP="005B2B55">
            <w:pPr>
              <w:spacing w:after="0" w:line="360" w:lineRule="auto"/>
              <w:jc w:val="both"/>
              <w:rPr>
                <w:rFonts w:ascii="Arial" w:eastAsia="Times" w:hAnsi="Arial" w:cs="Arial"/>
                <w:bCs/>
                <w:sz w:val="16"/>
                <w:szCs w:val="16"/>
              </w:rPr>
            </w:pPr>
          </w:p>
          <w:p w14:paraId="1BEAD55D" w14:textId="298DD39B" w:rsidR="00D848C6" w:rsidRPr="007B216E" w:rsidRDefault="00656294" w:rsidP="005B2B55">
            <w:pPr>
              <w:spacing w:after="0" w:line="360" w:lineRule="auto"/>
              <w:jc w:val="both"/>
              <w:rPr>
                <w:rFonts w:ascii="Arial" w:eastAsia="Times" w:hAnsi="Arial" w:cs="Arial"/>
                <w:bCs/>
                <w:sz w:val="16"/>
                <w:szCs w:val="16"/>
              </w:rPr>
            </w:pPr>
            <w:r w:rsidRPr="007B216E">
              <w:rPr>
                <w:rFonts w:ascii="Arial" w:eastAsia="Times" w:hAnsi="Arial" w:cs="Arial"/>
                <w:bCs/>
                <w:sz w:val="16"/>
                <w:szCs w:val="16"/>
              </w:rPr>
              <w:t xml:space="preserve">DATE: </w:t>
            </w:r>
            <w:r w:rsidR="001E08F9">
              <w:rPr>
                <w:rFonts w:ascii="Arial" w:eastAsia="Times" w:hAnsi="Arial" w:cs="Arial"/>
                <w:bCs/>
                <w:sz w:val="16"/>
                <w:szCs w:val="16"/>
              </w:rPr>
              <w:t>10 OCTOBER 2023</w:t>
            </w:r>
          </w:p>
          <w:p w14:paraId="6B55BC9F" w14:textId="4E52A86D" w:rsidR="001E08F9" w:rsidRPr="001E08F9" w:rsidRDefault="00656294" w:rsidP="0033316D">
            <w:pPr>
              <w:spacing w:after="0" w:line="360" w:lineRule="auto"/>
              <w:jc w:val="both"/>
              <w:rPr>
                <w:rFonts w:ascii="Arial" w:eastAsia="Times" w:hAnsi="Arial" w:cs="Arial"/>
                <w:bCs/>
                <w:sz w:val="16"/>
                <w:szCs w:val="16"/>
              </w:rPr>
            </w:pPr>
            <w:r w:rsidRPr="007B216E">
              <w:rPr>
                <w:rFonts w:ascii="Arial" w:eastAsia="Times" w:hAnsi="Arial" w:cs="Arial"/>
                <w:bCs/>
                <w:sz w:val="16"/>
                <w:szCs w:val="16"/>
              </w:rPr>
              <w:t>SIGNATURE OFJUDGE:</w:t>
            </w:r>
          </w:p>
        </w:tc>
      </w:tr>
    </w:tbl>
    <w:p w14:paraId="14DF5AE6" w14:textId="77777777" w:rsidR="00D00C54" w:rsidRPr="005B2B55" w:rsidRDefault="00D00C54" w:rsidP="005B2B55">
      <w:pPr>
        <w:spacing w:after="0" w:line="360" w:lineRule="auto"/>
        <w:jc w:val="both"/>
        <w:rPr>
          <w:rFonts w:ascii="Arial" w:eastAsia="Times New Roman" w:hAnsi="Arial" w:cs="Arial"/>
          <w:sz w:val="24"/>
          <w:szCs w:val="24"/>
          <w:lang w:val="en-GB" w:eastAsia="en-GB"/>
        </w:rPr>
      </w:pPr>
    </w:p>
    <w:p w14:paraId="4EF5C4D9" w14:textId="78133B85" w:rsidR="00656294" w:rsidRPr="005B2B55" w:rsidRDefault="00656294" w:rsidP="005B2B55">
      <w:pPr>
        <w:spacing w:after="0" w:line="360" w:lineRule="auto"/>
        <w:jc w:val="both"/>
        <w:rPr>
          <w:rFonts w:ascii="Arial" w:eastAsia="Times New Roman" w:hAnsi="Arial" w:cs="Arial"/>
          <w:sz w:val="24"/>
          <w:szCs w:val="24"/>
          <w:lang w:val="en-GB" w:eastAsia="en-GB"/>
        </w:rPr>
      </w:pPr>
      <w:r w:rsidRPr="005B2B55">
        <w:rPr>
          <w:rFonts w:ascii="Arial" w:eastAsia="Times New Roman" w:hAnsi="Arial" w:cs="Arial"/>
          <w:sz w:val="24"/>
          <w:szCs w:val="24"/>
          <w:lang w:val="en-GB" w:eastAsia="en-GB"/>
        </w:rPr>
        <w:t>In the matter between:</w:t>
      </w:r>
    </w:p>
    <w:p w14:paraId="54E82F9F" w14:textId="77777777" w:rsidR="00600F5D" w:rsidRPr="005B2B55" w:rsidRDefault="00600F5D" w:rsidP="005B2B55">
      <w:pPr>
        <w:spacing w:after="0" w:line="360" w:lineRule="auto"/>
        <w:jc w:val="both"/>
        <w:rPr>
          <w:rFonts w:ascii="Arial" w:eastAsia="Times New Roman" w:hAnsi="Arial" w:cs="Arial"/>
          <w:sz w:val="24"/>
          <w:szCs w:val="24"/>
          <w:lang w:val="en-GB" w:eastAsia="en-GB"/>
        </w:rPr>
      </w:pPr>
    </w:p>
    <w:p w14:paraId="73BA3CD2" w14:textId="6EEB63F6" w:rsidR="00204968" w:rsidRPr="005B2B55" w:rsidRDefault="00204968" w:rsidP="005B2B55">
      <w:pPr>
        <w:spacing w:after="0" w:line="360" w:lineRule="auto"/>
        <w:jc w:val="both"/>
        <w:rPr>
          <w:rFonts w:ascii="Arial" w:eastAsia="Times New Roman" w:hAnsi="Arial" w:cs="Arial"/>
          <w:b/>
          <w:bCs/>
          <w:sz w:val="24"/>
          <w:szCs w:val="24"/>
          <w:lang w:eastAsia="en-GB"/>
        </w:rPr>
      </w:pPr>
      <w:r w:rsidRPr="005B2B55">
        <w:rPr>
          <w:rFonts w:ascii="Arial" w:eastAsia="Times New Roman" w:hAnsi="Arial" w:cs="Arial"/>
          <w:b/>
          <w:bCs/>
          <w:sz w:val="24"/>
          <w:szCs w:val="24"/>
          <w:lang w:eastAsia="en-GB"/>
        </w:rPr>
        <w:t>JT INTERNATIONAL MANUFACTURING</w:t>
      </w:r>
      <w:r w:rsidRPr="005B2B55">
        <w:rPr>
          <w:rFonts w:ascii="Arial" w:eastAsia="Times New Roman" w:hAnsi="Arial" w:cs="Arial"/>
          <w:b/>
          <w:bCs/>
          <w:sz w:val="24"/>
          <w:szCs w:val="24"/>
          <w:lang w:eastAsia="en-GB"/>
        </w:rPr>
        <w:tab/>
      </w:r>
      <w:r w:rsidRPr="005B2B55">
        <w:rPr>
          <w:rFonts w:ascii="Arial" w:eastAsia="Times New Roman" w:hAnsi="Arial" w:cs="Arial"/>
          <w:b/>
          <w:bCs/>
          <w:sz w:val="24"/>
          <w:szCs w:val="24"/>
          <w:lang w:eastAsia="en-GB"/>
        </w:rPr>
        <w:tab/>
      </w:r>
      <w:r w:rsidRPr="005B2B55">
        <w:rPr>
          <w:rFonts w:ascii="Arial" w:eastAsia="Times New Roman" w:hAnsi="Arial" w:cs="Arial"/>
          <w:b/>
          <w:bCs/>
          <w:sz w:val="24"/>
          <w:szCs w:val="24"/>
          <w:lang w:eastAsia="en-GB"/>
        </w:rPr>
        <w:tab/>
      </w:r>
      <w:r w:rsidRPr="005B2B55">
        <w:rPr>
          <w:rFonts w:ascii="Arial" w:eastAsia="Times New Roman" w:hAnsi="Arial" w:cs="Arial"/>
          <w:b/>
          <w:bCs/>
          <w:sz w:val="24"/>
          <w:szCs w:val="24"/>
          <w:lang w:eastAsia="en-GB"/>
        </w:rPr>
        <w:tab/>
      </w:r>
      <w:r w:rsidR="00A35DA0" w:rsidRPr="005B2B55">
        <w:rPr>
          <w:rFonts w:ascii="Arial" w:eastAsia="Times New Roman" w:hAnsi="Arial" w:cs="Arial"/>
          <w:b/>
          <w:bCs/>
          <w:sz w:val="24"/>
          <w:szCs w:val="24"/>
          <w:lang w:eastAsia="en-GB"/>
        </w:rPr>
        <w:t xml:space="preserve">Applicant </w:t>
      </w:r>
    </w:p>
    <w:p w14:paraId="685E31D6" w14:textId="4FA5E5B5" w:rsidR="00656294" w:rsidRPr="0033316D" w:rsidRDefault="00204968" w:rsidP="005B2B55">
      <w:pPr>
        <w:spacing w:after="0" w:line="360" w:lineRule="auto"/>
        <w:jc w:val="both"/>
        <w:rPr>
          <w:rFonts w:ascii="Arial" w:eastAsia="Times New Roman" w:hAnsi="Arial" w:cs="Arial"/>
          <w:b/>
          <w:bCs/>
          <w:sz w:val="24"/>
          <w:szCs w:val="24"/>
          <w:lang w:eastAsia="en-GB"/>
        </w:rPr>
      </w:pPr>
      <w:r w:rsidRPr="005B2B55">
        <w:rPr>
          <w:rFonts w:ascii="Arial" w:eastAsia="Times New Roman" w:hAnsi="Arial" w:cs="Arial"/>
          <w:b/>
          <w:bCs/>
          <w:sz w:val="24"/>
          <w:szCs w:val="24"/>
          <w:lang w:eastAsia="en-GB"/>
        </w:rPr>
        <w:t>SOUTH AFRICA (PTY) LTD</w:t>
      </w:r>
      <w:r w:rsidR="00656294" w:rsidRPr="005B2B55">
        <w:rPr>
          <w:rFonts w:ascii="Arial" w:eastAsia="Times New Roman" w:hAnsi="Arial" w:cs="Arial"/>
          <w:b/>
          <w:bCs/>
          <w:sz w:val="24"/>
          <w:szCs w:val="24"/>
          <w:lang w:eastAsia="en-GB"/>
        </w:rPr>
        <w:t xml:space="preserve"> </w:t>
      </w:r>
      <w:r w:rsidR="00656294" w:rsidRPr="005B2B55">
        <w:rPr>
          <w:rFonts w:ascii="Arial" w:eastAsia="Times New Roman" w:hAnsi="Arial" w:cs="Arial"/>
          <w:b/>
          <w:bCs/>
          <w:sz w:val="24"/>
          <w:szCs w:val="24"/>
          <w:lang w:eastAsia="en-GB"/>
        </w:rPr>
        <w:tab/>
      </w:r>
      <w:r w:rsidR="00656294" w:rsidRPr="005B2B55">
        <w:rPr>
          <w:rFonts w:ascii="Arial" w:eastAsia="Times New Roman" w:hAnsi="Arial" w:cs="Arial"/>
          <w:b/>
          <w:bCs/>
          <w:sz w:val="24"/>
          <w:szCs w:val="24"/>
          <w:lang w:eastAsia="en-GB"/>
        </w:rPr>
        <w:tab/>
      </w:r>
      <w:r w:rsidR="00656294" w:rsidRPr="005B2B55">
        <w:rPr>
          <w:rFonts w:ascii="Arial" w:eastAsia="Times New Roman" w:hAnsi="Arial" w:cs="Arial"/>
          <w:b/>
          <w:bCs/>
          <w:sz w:val="24"/>
          <w:szCs w:val="24"/>
          <w:lang w:eastAsia="en-GB"/>
        </w:rPr>
        <w:tab/>
      </w:r>
      <w:r w:rsidR="00656294" w:rsidRPr="005B2B55">
        <w:rPr>
          <w:rFonts w:ascii="Arial" w:eastAsia="Times New Roman" w:hAnsi="Arial" w:cs="Arial"/>
          <w:b/>
          <w:bCs/>
          <w:sz w:val="24"/>
          <w:szCs w:val="24"/>
          <w:lang w:eastAsia="en-GB"/>
        </w:rPr>
        <w:tab/>
      </w:r>
      <w:r w:rsidR="00656294" w:rsidRPr="005B2B55">
        <w:rPr>
          <w:rFonts w:ascii="Arial" w:eastAsia="Times New Roman" w:hAnsi="Arial" w:cs="Arial"/>
          <w:b/>
          <w:bCs/>
          <w:sz w:val="24"/>
          <w:szCs w:val="24"/>
          <w:lang w:eastAsia="en-GB"/>
        </w:rPr>
        <w:tab/>
      </w:r>
      <w:r w:rsidR="00656294" w:rsidRPr="005B2B55">
        <w:rPr>
          <w:rFonts w:ascii="Arial" w:eastAsia="Times New Roman" w:hAnsi="Arial" w:cs="Arial"/>
          <w:b/>
          <w:bCs/>
          <w:sz w:val="24"/>
          <w:szCs w:val="24"/>
          <w:lang w:eastAsia="en-GB"/>
        </w:rPr>
        <w:tab/>
      </w:r>
      <w:r w:rsidR="00656294" w:rsidRPr="005B2B55">
        <w:rPr>
          <w:rFonts w:ascii="Arial" w:eastAsia="Times New Roman" w:hAnsi="Arial" w:cs="Arial"/>
          <w:b/>
          <w:bCs/>
          <w:sz w:val="24"/>
          <w:szCs w:val="24"/>
          <w:lang w:eastAsia="en-GB"/>
        </w:rPr>
        <w:tab/>
      </w:r>
      <w:r w:rsidR="00656294" w:rsidRPr="005B2B55">
        <w:rPr>
          <w:rFonts w:ascii="Arial" w:eastAsia="Times New Roman" w:hAnsi="Arial" w:cs="Arial"/>
          <w:b/>
          <w:bCs/>
          <w:sz w:val="24"/>
          <w:szCs w:val="24"/>
          <w:lang w:eastAsia="en-GB"/>
        </w:rPr>
        <w:tab/>
      </w:r>
      <w:r w:rsidR="00656294" w:rsidRPr="005B2B55">
        <w:rPr>
          <w:rFonts w:ascii="Arial" w:eastAsia="Times New Roman" w:hAnsi="Arial" w:cs="Arial"/>
          <w:b/>
          <w:bCs/>
          <w:sz w:val="24"/>
          <w:szCs w:val="24"/>
          <w:lang w:eastAsia="en-GB"/>
        </w:rPr>
        <w:tab/>
      </w:r>
      <w:r w:rsidR="00656294" w:rsidRPr="005B2B55">
        <w:rPr>
          <w:rFonts w:ascii="Arial" w:eastAsia="Times New Roman" w:hAnsi="Arial" w:cs="Arial"/>
          <w:b/>
          <w:bCs/>
          <w:sz w:val="24"/>
          <w:szCs w:val="24"/>
          <w:lang w:eastAsia="en-GB"/>
        </w:rPr>
        <w:tab/>
      </w:r>
      <w:r w:rsidR="00656294" w:rsidRPr="005B2B55">
        <w:rPr>
          <w:rFonts w:ascii="Arial" w:eastAsia="Times New Roman" w:hAnsi="Arial" w:cs="Arial"/>
          <w:b/>
          <w:bCs/>
          <w:sz w:val="24"/>
          <w:szCs w:val="24"/>
          <w:lang w:eastAsia="en-GB"/>
        </w:rPr>
        <w:tab/>
      </w:r>
      <w:r w:rsidR="00656294" w:rsidRPr="005B2B55">
        <w:rPr>
          <w:rFonts w:ascii="Arial" w:eastAsia="Times New Roman" w:hAnsi="Arial" w:cs="Arial"/>
          <w:b/>
          <w:bCs/>
          <w:sz w:val="24"/>
          <w:szCs w:val="24"/>
          <w:lang w:eastAsia="en-GB"/>
        </w:rPr>
        <w:tab/>
      </w:r>
      <w:r w:rsidR="00656294" w:rsidRPr="005B2B55">
        <w:rPr>
          <w:rFonts w:ascii="Arial" w:eastAsia="Times New Roman" w:hAnsi="Arial" w:cs="Arial"/>
          <w:b/>
          <w:bCs/>
          <w:sz w:val="24"/>
          <w:szCs w:val="24"/>
          <w:lang w:eastAsia="en-GB"/>
        </w:rPr>
        <w:tab/>
      </w:r>
      <w:r w:rsidR="00656294" w:rsidRPr="005B2B55">
        <w:rPr>
          <w:rFonts w:ascii="Arial" w:eastAsia="Times New Roman" w:hAnsi="Arial" w:cs="Arial"/>
          <w:sz w:val="24"/>
          <w:szCs w:val="24"/>
          <w:lang w:eastAsia="en-GB"/>
        </w:rPr>
        <w:t xml:space="preserve"> </w:t>
      </w:r>
    </w:p>
    <w:p w14:paraId="00AADBE0" w14:textId="77777777" w:rsidR="00656294" w:rsidRPr="005B2B55" w:rsidRDefault="00656294" w:rsidP="005B2B55">
      <w:pPr>
        <w:spacing w:after="0" w:line="360" w:lineRule="auto"/>
        <w:jc w:val="both"/>
        <w:rPr>
          <w:rFonts w:ascii="Arial" w:eastAsia="Times New Roman" w:hAnsi="Arial" w:cs="Arial"/>
          <w:b/>
          <w:bCs/>
          <w:sz w:val="24"/>
          <w:szCs w:val="24"/>
          <w:lang w:val="en-GB" w:eastAsia="en-GB"/>
        </w:rPr>
      </w:pPr>
      <w:r w:rsidRPr="005B2B55">
        <w:rPr>
          <w:rFonts w:ascii="Arial" w:eastAsia="Times New Roman" w:hAnsi="Arial" w:cs="Arial"/>
          <w:sz w:val="24"/>
          <w:szCs w:val="24"/>
          <w:lang w:val="en-GB" w:eastAsia="en-GB"/>
        </w:rPr>
        <w:t xml:space="preserve">and </w:t>
      </w:r>
    </w:p>
    <w:p w14:paraId="35C1E0E4" w14:textId="77777777" w:rsidR="00656294" w:rsidRPr="005B2B55" w:rsidRDefault="00656294" w:rsidP="005B2B55">
      <w:pPr>
        <w:spacing w:after="0" w:line="360" w:lineRule="auto"/>
        <w:jc w:val="both"/>
        <w:rPr>
          <w:rFonts w:ascii="Arial" w:eastAsia="Times New Roman" w:hAnsi="Arial" w:cs="Arial"/>
          <w:sz w:val="24"/>
          <w:szCs w:val="24"/>
          <w:lang w:val="en-GB" w:eastAsia="en-GB"/>
        </w:rPr>
      </w:pPr>
    </w:p>
    <w:p w14:paraId="6CB3C243" w14:textId="4CD28B60" w:rsidR="007B22E6" w:rsidRPr="005B2B55" w:rsidRDefault="00214789" w:rsidP="005B2B55">
      <w:pPr>
        <w:spacing w:after="0" w:line="360" w:lineRule="auto"/>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 xml:space="preserve">THE </w:t>
      </w:r>
      <w:r w:rsidR="00A35DA0" w:rsidRPr="005B2B55">
        <w:rPr>
          <w:rFonts w:ascii="Arial" w:eastAsia="Times New Roman" w:hAnsi="Arial" w:cs="Arial"/>
          <w:b/>
          <w:bCs/>
          <w:sz w:val="24"/>
          <w:szCs w:val="24"/>
          <w:lang w:val="en-GB" w:eastAsia="en-GB"/>
        </w:rPr>
        <w:t>COMMISSIONER FOR THE</w:t>
      </w:r>
      <w:r w:rsidR="007B22E6" w:rsidRPr="005B2B55">
        <w:rPr>
          <w:rFonts w:ascii="Arial" w:eastAsia="Times New Roman" w:hAnsi="Arial" w:cs="Arial"/>
          <w:b/>
          <w:bCs/>
          <w:sz w:val="24"/>
          <w:szCs w:val="24"/>
          <w:lang w:val="en-GB" w:eastAsia="en-GB"/>
        </w:rPr>
        <w:t xml:space="preserve"> SOUTH AFRICAN</w:t>
      </w:r>
      <w:r w:rsidR="007B22E6" w:rsidRPr="005B2B55">
        <w:rPr>
          <w:rFonts w:ascii="Arial" w:eastAsia="Times New Roman" w:hAnsi="Arial" w:cs="Arial"/>
          <w:b/>
          <w:bCs/>
          <w:sz w:val="24"/>
          <w:szCs w:val="24"/>
          <w:lang w:val="en-GB" w:eastAsia="en-GB"/>
        </w:rPr>
        <w:tab/>
      </w:r>
      <w:r w:rsidR="007B22E6" w:rsidRPr="005B2B55">
        <w:rPr>
          <w:rFonts w:ascii="Arial" w:eastAsia="Times New Roman" w:hAnsi="Arial" w:cs="Arial"/>
          <w:b/>
          <w:bCs/>
          <w:sz w:val="24"/>
          <w:szCs w:val="24"/>
          <w:lang w:val="en-GB" w:eastAsia="en-GB"/>
        </w:rPr>
        <w:tab/>
      </w:r>
      <w:r w:rsidR="007B22E6" w:rsidRPr="005B2B55">
        <w:rPr>
          <w:rFonts w:ascii="Arial" w:eastAsia="Times New Roman" w:hAnsi="Arial" w:cs="Arial"/>
          <w:b/>
          <w:bCs/>
          <w:sz w:val="24"/>
          <w:szCs w:val="24"/>
          <w:lang w:val="en-GB" w:eastAsia="en-GB"/>
        </w:rPr>
        <w:tab/>
        <w:t>Respondent</w:t>
      </w:r>
    </w:p>
    <w:p w14:paraId="69DD4D5D" w14:textId="4CC3A75F" w:rsidR="00656294" w:rsidRPr="005B2B55" w:rsidRDefault="007B22E6" w:rsidP="005B2B55">
      <w:pPr>
        <w:spacing w:after="0" w:line="360" w:lineRule="auto"/>
        <w:jc w:val="both"/>
        <w:rPr>
          <w:rFonts w:ascii="Arial" w:eastAsia="Times New Roman" w:hAnsi="Arial" w:cs="Arial"/>
          <w:b/>
          <w:bCs/>
          <w:sz w:val="24"/>
          <w:szCs w:val="24"/>
          <w:lang w:val="en-GB" w:eastAsia="en-GB"/>
        </w:rPr>
      </w:pPr>
      <w:r w:rsidRPr="005B2B55">
        <w:rPr>
          <w:rFonts w:ascii="Arial" w:eastAsia="Times New Roman" w:hAnsi="Arial" w:cs="Arial"/>
          <w:b/>
          <w:bCs/>
          <w:sz w:val="24"/>
          <w:szCs w:val="24"/>
          <w:lang w:val="en-GB" w:eastAsia="en-GB"/>
        </w:rPr>
        <w:t>REVENUE SERVICE</w:t>
      </w:r>
      <w:r w:rsidR="00656294" w:rsidRPr="005B2B55">
        <w:rPr>
          <w:rFonts w:ascii="Arial" w:eastAsia="Times New Roman" w:hAnsi="Arial" w:cs="Arial"/>
          <w:b/>
          <w:bCs/>
          <w:sz w:val="24"/>
          <w:szCs w:val="24"/>
          <w:lang w:val="en-GB" w:eastAsia="en-GB"/>
        </w:rPr>
        <w:tab/>
      </w:r>
      <w:r w:rsidR="00656294" w:rsidRPr="005B2B55">
        <w:rPr>
          <w:rFonts w:ascii="Arial" w:eastAsia="Times New Roman" w:hAnsi="Arial" w:cs="Arial"/>
          <w:b/>
          <w:bCs/>
          <w:sz w:val="24"/>
          <w:szCs w:val="24"/>
          <w:lang w:val="en-GB" w:eastAsia="en-GB"/>
        </w:rPr>
        <w:tab/>
      </w:r>
      <w:r w:rsidR="00656294" w:rsidRPr="005B2B55">
        <w:rPr>
          <w:rFonts w:ascii="Arial" w:eastAsia="Times New Roman" w:hAnsi="Arial" w:cs="Arial"/>
          <w:b/>
          <w:bCs/>
          <w:sz w:val="24"/>
          <w:szCs w:val="24"/>
          <w:lang w:val="en-GB" w:eastAsia="en-GB"/>
        </w:rPr>
        <w:tab/>
      </w:r>
      <w:r w:rsidR="00656294" w:rsidRPr="005B2B55">
        <w:rPr>
          <w:rFonts w:ascii="Arial" w:eastAsia="Times New Roman" w:hAnsi="Arial" w:cs="Arial"/>
          <w:b/>
          <w:bCs/>
          <w:sz w:val="24"/>
          <w:szCs w:val="24"/>
          <w:lang w:val="en-GB" w:eastAsia="en-GB"/>
        </w:rPr>
        <w:tab/>
      </w:r>
      <w:r w:rsidR="00656294" w:rsidRPr="005B2B55">
        <w:rPr>
          <w:rFonts w:ascii="Arial" w:eastAsia="Times New Roman" w:hAnsi="Arial" w:cs="Arial"/>
          <w:b/>
          <w:bCs/>
          <w:sz w:val="24"/>
          <w:szCs w:val="24"/>
          <w:lang w:val="en-GB" w:eastAsia="en-GB"/>
        </w:rPr>
        <w:tab/>
      </w:r>
      <w:r w:rsidR="00656294" w:rsidRPr="005B2B55">
        <w:rPr>
          <w:rFonts w:ascii="Arial" w:eastAsia="Times New Roman" w:hAnsi="Arial" w:cs="Arial"/>
          <w:b/>
          <w:bCs/>
          <w:sz w:val="24"/>
          <w:szCs w:val="24"/>
          <w:lang w:val="en-GB" w:eastAsia="en-GB"/>
        </w:rPr>
        <w:tab/>
      </w:r>
      <w:r w:rsidR="00656294" w:rsidRPr="005B2B55">
        <w:rPr>
          <w:rFonts w:ascii="Arial" w:eastAsia="Times New Roman" w:hAnsi="Arial" w:cs="Arial"/>
          <w:b/>
          <w:bCs/>
          <w:sz w:val="24"/>
          <w:szCs w:val="24"/>
          <w:lang w:val="en-GB" w:eastAsia="en-GB"/>
        </w:rPr>
        <w:tab/>
      </w:r>
      <w:r w:rsidR="00656294" w:rsidRPr="005B2B55">
        <w:rPr>
          <w:rFonts w:ascii="Arial" w:eastAsia="Times New Roman" w:hAnsi="Arial" w:cs="Arial"/>
          <w:b/>
          <w:bCs/>
          <w:sz w:val="24"/>
          <w:szCs w:val="24"/>
          <w:lang w:val="en-GB" w:eastAsia="en-GB"/>
        </w:rPr>
        <w:tab/>
      </w:r>
    </w:p>
    <w:p w14:paraId="69EDD97A" w14:textId="77777777" w:rsidR="00656294" w:rsidRPr="005B2B55" w:rsidRDefault="00656294" w:rsidP="005B2B55">
      <w:pPr>
        <w:pBdr>
          <w:bottom w:val="single" w:sz="12" w:space="1" w:color="auto"/>
        </w:pBdr>
        <w:spacing w:after="0" w:line="360" w:lineRule="auto"/>
        <w:contextualSpacing/>
        <w:jc w:val="both"/>
        <w:rPr>
          <w:rFonts w:ascii="Arial" w:eastAsia="SimSun" w:hAnsi="Arial" w:cs="Arial"/>
          <w:b/>
          <w:sz w:val="24"/>
          <w:szCs w:val="24"/>
          <w:lang w:val="en-GB" w:eastAsia="zh-CN"/>
        </w:rPr>
      </w:pPr>
    </w:p>
    <w:p w14:paraId="64BCFE5A" w14:textId="77777777" w:rsidR="00656294" w:rsidRPr="005B2B55" w:rsidRDefault="00656294" w:rsidP="005B2B55">
      <w:pPr>
        <w:spacing w:after="0" w:line="360" w:lineRule="auto"/>
        <w:contextualSpacing/>
        <w:jc w:val="both"/>
        <w:rPr>
          <w:rFonts w:ascii="Arial" w:eastAsia="SimSun" w:hAnsi="Arial" w:cs="Arial"/>
          <w:b/>
          <w:sz w:val="24"/>
          <w:szCs w:val="24"/>
          <w:lang w:val="en-GB" w:eastAsia="zh-CN"/>
        </w:rPr>
      </w:pPr>
    </w:p>
    <w:p w14:paraId="4176A527" w14:textId="77777777" w:rsidR="00656294" w:rsidRPr="005B2B55" w:rsidRDefault="00656294" w:rsidP="0033316D">
      <w:pPr>
        <w:pBdr>
          <w:bottom w:val="single" w:sz="12" w:space="1" w:color="auto"/>
        </w:pBdr>
        <w:spacing w:after="0" w:line="360" w:lineRule="auto"/>
        <w:contextualSpacing/>
        <w:jc w:val="center"/>
        <w:rPr>
          <w:rFonts w:ascii="Arial" w:eastAsia="SimSun" w:hAnsi="Arial" w:cs="Arial"/>
          <w:b/>
          <w:sz w:val="24"/>
          <w:szCs w:val="24"/>
          <w:lang w:val="en-GB" w:eastAsia="zh-CN"/>
        </w:rPr>
      </w:pPr>
      <w:r w:rsidRPr="005B2B55">
        <w:rPr>
          <w:rFonts w:ascii="Arial" w:eastAsia="SimSun" w:hAnsi="Arial" w:cs="Arial"/>
          <w:b/>
          <w:sz w:val="24"/>
          <w:szCs w:val="24"/>
          <w:lang w:val="en-GB" w:eastAsia="zh-CN"/>
        </w:rPr>
        <w:t>JUDGEMENT</w:t>
      </w:r>
    </w:p>
    <w:p w14:paraId="7FAA9691" w14:textId="77777777" w:rsidR="00656294" w:rsidRPr="005B2B55" w:rsidRDefault="00656294" w:rsidP="005B2B55">
      <w:pPr>
        <w:pBdr>
          <w:bottom w:val="single" w:sz="12" w:space="1" w:color="auto"/>
        </w:pBdr>
        <w:spacing w:after="0" w:line="360" w:lineRule="auto"/>
        <w:contextualSpacing/>
        <w:jc w:val="both"/>
        <w:rPr>
          <w:rFonts w:ascii="Arial" w:eastAsia="SimSun" w:hAnsi="Arial" w:cs="Arial"/>
          <w:b/>
          <w:sz w:val="24"/>
          <w:szCs w:val="24"/>
          <w:lang w:val="en-GB" w:eastAsia="zh-CN"/>
        </w:rPr>
      </w:pPr>
    </w:p>
    <w:p w14:paraId="4E5F2ADE" w14:textId="77777777" w:rsidR="00656294" w:rsidRPr="005B2B55" w:rsidRDefault="00656294" w:rsidP="005B2B5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862" w:hanging="862"/>
        <w:jc w:val="both"/>
        <w:outlineLvl w:val="0"/>
        <w:rPr>
          <w:rFonts w:ascii="Arial" w:eastAsia="Times New Roman" w:hAnsi="Arial" w:cs="Arial"/>
          <w:b/>
          <w:bCs/>
          <w:kern w:val="25"/>
          <w:sz w:val="24"/>
          <w:szCs w:val="24"/>
        </w:rPr>
      </w:pPr>
    </w:p>
    <w:p w14:paraId="33FC5998" w14:textId="2FB1B441" w:rsidR="00656294" w:rsidRPr="005B2B55" w:rsidRDefault="00656294" w:rsidP="005B2B5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862" w:hanging="862"/>
        <w:jc w:val="both"/>
        <w:outlineLvl w:val="0"/>
        <w:rPr>
          <w:rFonts w:ascii="Arial" w:eastAsia="Times New Roman" w:hAnsi="Arial" w:cs="Arial"/>
          <w:b/>
          <w:bCs/>
          <w:kern w:val="25"/>
          <w:sz w:val="24"/>
          <w:szCs w:val="24"/>
        </w:rPr>
      </w:pPr>
      <w:r w:rsidRPr="005B2B55">
        <w:rPr>
          <w:rFonts w:ascii="Arial" w:eastAsia="Times New Roman" w:hAnsi="Arial" w:cs="Arial"/>
          <w:b/>
          <w:bCs/>
          <w:kern w:val="25"/>
          <w:sz w:val="24"/>
          <w:szCs w:val="24"/>
        </w:rPr>
        <w:t xml:space="preserve">FLATELA J </w:t>
      </w:r>
    </w:p>
    <w:p w14:paraId="38D944E4" w14:textId="77777777" w:rsidR="007F77D8" w:rsidRPr="005B2B55" w:rsidRDefault="007F77D8" w:rsidP="005B2B55">
      <w:pPr>
        <w:spacing w:after="0" w:line="360" w:lineRule="auto"/>
        <w:jc w:val="both"/>
        <w:rPr>
          <w:rFonts w:ascii="Arial" w:hAnsi="Arial" w:cs="Arial"/>
          <w:sz w:val="24"/>
          <w:szCs w:val="24"/>
        </w:rPr>
      </w:pPr>
    </w:p>
    <w:p w14:paraId="4AB40060" w14:textId="2D7EED3E" w:rsidR="00CC5D6D" w:rsidRPr="006A5B95" w:rsidRDefault="00CC5D6D" w:rsidP="006A5B95">
      <w:pPr>
        <w:spacing w:after="0" w:line="360" w:lineRule="auto"/>
        <w:jc w:val="both"/>
        <w:rPr>
          <w:rFonts w:ascii="Arial" w:hAnsi="Arial" w:cs="Arial"/>
          <w:b/>
          <w:bCs/>
          <w:sz w:val="24"/>
          <w:szCs w:val="24"/>
          <w:lang w:val="en-US"/>
        </w:rPr>
      </w:pPr>
      <w:r w:rsidRPr="006A5B95">
        <w:rPr>
          <w:rFonts w:ascii="Arial" w:hAnsi="Arial" w:cs="Arial"/>
          <w:b/>
          <w:bCs/>
          <w:sz w:val="24"/>
          <w:szCs w:val="24"/>
          <w:lang w:val="en-US"/>
        </w:rPr>
        <w:lastRenderedPageBreak/>
        <w:t>I</w:t>
      </w:r>
      <w:r w:rsidR="006A5B95">
        <w:rPr>
          <w:rFonts w:ascii="Arial" w:hAnsi="Arial" w:cs="Arial"/>
          <w:b/>
          <w:bCs/>
          <w:sz w:val="24"/>
          <w:szCs w:val="24"/>
          <w:lang w:val="en-US"/>
        </w:rPr>
        <w:t>ntroduction</w:t>
      </w:r>
    </w:p>
    <w:p w14:paraId="2EB26644" w14:textId="77777777" w:rsidR="006B63A3" w:rsidRPr="005B2B55" w:rsidRDefault="006B63A3" w:rsidP="005B2B55">
      <w:pPr>
        <w:pStyle w:val="ListParagraph"/>
        <w:spacing w:after="0" w:line="360" w:lineRule="auto"/>
        <w:ind w:left="0"/>
        <w:jc w:val="both"/>
        <w:rPr>
          <w:rFonts w:ascii="Arial" w:hAnsi="Arial" w:cs="Arial"/>
          <w:sz w:val="24"/>
          <w:szCs w:val="24"/>
        </w:rPr>
      </w:pPr>
    </w:p>
    <w:p w14:paraId="780D3429" w14:textId="1AD8BE7F" w:rsidR="00CD13A0"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w:t>
      </w:r>
      <w:r w:rsidRPr="005B2B55">
        <w:rPr>
          <w:rFonts w:ascii="Arial" w:hAnsi="Arial" w:cs="Arial"/>
          <w:sz w:val="24"/>
          <w:szCs w:val="24"/>
        </w:rPr>
        <w:tab/>
      </w:r>
      <w:r w:rsidR="00EA29B8" w:rsidRPr="00555421">
        <w:rPr>
          <w:rFonts w:ascii="Arial" w:hAnsi="Arial" w:cs="Arial"/>
          <w:sz w:val="24"/>
          <w:szCs w:val="24"/>
          <w:lang w:val="en-US"/>
        </w:rPr>
        <w:t xml:space="preserve">This is an interlocutory </w:t>
      </w:r>
      <w:r w:rsidR="00FF4BCA" w:rsidRPr="00555421">
        <w:rPr>
          <w:rFonts w:ascii="Arial" w:hAnsi="Arial" w:cs="Arial"/>
          <w:sz w:val="24"/>
          <w:szCs w:val="24"/>
          <w:lang w:val="en-US"/>
        </w:rPr>
        <w:t xml:space="preserve">application, </w:t>
      </w:r>
      <w:r w:rsidR="00056D5B" w:rsidRPr="00555421">
        <w:rPr>
          <w:rFonts w:ascii="Arial" w:hAnsi="Arial" w:cs="Arial"/>
          <w:sz w:val="24"/>
          <w:szCs w:val="24"/>
          <w:lang w:val="en-US"/>
        </w:rPr>
        <w:t xml:space="preserve">it is </w:t>
      </w:r>
      <w:r w:rsidR="00FF4BCA" w:rsidRPr="00555421">
        <w:rPr>
          <w:rFonts w:ascii="Arial" w:hAnsi="Arial" w:cs="Arial"/>
          <w:sz w:val="24"/>
          <w:szCs w:val="24"/>
          <w:lang w:val="en-US"/>
        </w:rPr>
        <w:t>a</w:t>
      </w:r>
      <w:r w:rsidR="00EA29B8" w:rsidRPr="00555421">
        <w:rPr>
          <w:rFonts w:ascii="Arial" w:hAnsi="Arial" w:cs="Arial"/>
          <w:sz w:val="24"/>
          <w:szCs w:val="24"/>
          <w:lang w:val="en-US"/>
        </w:rPr>
        <w:t xml:space="preserve"> </w:t>
      </w:r>
      <w:r w:rsidR="00EA29B8" w:rsidRPr="00555421">
        <w:rPr>
          <w:rFonts w:ascii="Arial" w:hAnsi="Arial" w:cs="Arial"/>
          <w:b/>
          <w:bCs/>
          <w:sz w:val="24"/>
          <w:szCs w:val="24"/>
          <w:lang w:val="en-US"/>
        </w:rPr>
        <w:t xml:space="preserve">“separated issue” </w:t>
      </w:r>
      <w:r w:rsidR="00EA29B8" w:rsidRPr="00555421">
        <w:rPr>
          <w:rFonts w:ascii="Arial" w:hAnsi="Arial" w:cs="Arial"/>
          <w:sz w:val="24"/>
          <w:szCs w:val="24"/>
          <w:lang w:val="en-US"/>
        </w:rPr>
        <w:t xml:space="preserve">emanating from  review application brought by JT International Manufacturing South Africa (PTY) LTD </w:t>
      </w:r>
      <w:r w:rsidR="00EA29B8" w:rsidRPr="00555421">
        <w:rPr>
          <w:rFonts w:ascii="Arial" w:hAnsi="Arial" w:cs="Arial"/>
          <w:b/>
          <w:bCs/>
          <w:sz w:val="24"/>
          <w:szCs w:val="24"/>
          <w:lang w:val="en-US"/>
        </w:rPr>
        <w:t xml:space="preserve">(“the Applicant” / JTIMSA) </w:t>
      </w:r>
      <w:r w:rsidR="00EA29B8" w:rsidRPr="00555421">
        <w:rPr>
          <w:rFonts w:ascii="Arial" w:hAnsi="Arial" w:cs="Arial"/>
          <w:sz w:val="24"/>
          <w:szCs w:val="24"/>
          <w:lang w:val="en-US"/>
        </w:rPr>
        <w:t xml:space="preserve">against the Commissioner of the South African Revenue Service </w:t>
      </w:r>
      <w:r w:rsidR="00EA29B8" w:rsidRPr="00555421">
        <w:rPr>
          <w:rFonts w:ascii="Arial" w:hAnsi="Arial" w:cs="Arial"/>
          <w:b/>
          <w:bCs/>
          <w:sz w:val="24"/>
          <w:szCs w:val="24"/>
          <w:lang w:val="en-US"/>
        </w:rPr>
        <w:t xml:space="preserve">(“the Commissioner” / SARS) </w:t>
      </w:r>
      <w:r w:rsidR="00EA29B8" w:rsidRPr="00555421">
        <w:rPr>
          <w:rFonts w:ascii="Arial" w:hAnsi="Arial" w:cs="Arial"/>
          <w:sz w:val="24"/>
          <w:szCs w:val="24"/>
          <w:lang w:val="en-US"/>
        </w:rPr>
        <w:t>for determination of a legal issue, which is whether section 75(10)(a)</w:t>
      </w:r>
      <w:r w:rsidR="00EA29B8" w:rsidRPr="005B2B55">
        <w:rPr>
          <w:rStyle w:val="FootnoteReference"/>
          <w:rFonts w:ascii="Arial" w:hAnsi="Arial" w:cs="Arial"/>
          <w:sz w:val="24"/>
          <w:szCs w:val="24"/>
          <w:lang w:val="en-US"/>
        </w:rPr>
        <w:footnoteReference w:id="2"/>
      </w:r>
      <w:r w:rsidR="00EA29B8" w:rsidRPr="00555421">
        <w:rPr>
          <w:rFonts w:ascii="Arial" w:hAnsi="Arial" w:cs="Arial"/>
          <w:sz w:val="24"/>
          <w:szCs w:val="24"/>
          <w:lang w:val="en-US"/>
        </w:rPr>
        <w:t xml:space="preserve"> of the Customs and Excise Act of 61 of 1964</w:t>
      </w:r>
      <w:r w:rsidR="00E56278" w:rsidRPr="00555421">
        <w:rPr>
          <w:rFonts w:ascii="Arial" w:hAnsi="Arial" w:cs="Arial"/>
          <w:sz w:val="24"/>
          <w:szCs w:val="24"/>
          <w:lang w:val="en-US"/>
        </w:rPr>
        <w:t xml:space="preserve">; alternatively, </w:t>
      </w:r>
      <w:r w:rsidR="00EA29B8" w:rsidRPr="00555421">
        <w:rPr>
          <w:rFonts w:ascii="Arial" w:hAnsi="Arial" w:cs="Arial"/>
          <w:sz w:val="24"/>
          <w:szCs w:val="24"/>
          <w:lang w:val="en-US"/>
        </w:rPr>
        <w:t xml:space="preserve">the common law empowers the Commissioner to </w:t>
      </w:r>
      <w:r w:rsidR="00EA29B8" w:rsidRPr="00555421">
        <w:rPr>
          <w:rFonts w:ascii="Arial" w:hAnsi="Arial" w:cs="Arial"/>
          <w:i/>
          <w:iCs/>
          <w:sz w:val="24"/>
          <w:szCs w:val="24"/>
          <w:lang w:val="en-US"/>
        </w:rPr>
        <w:t xml:space="preserve">ex post facto, </w:t>
      </w:r>
      <w:r w:rsidR="00EA29B8" w:rsidRPr="00555421">
        <w:rPr>
          <w:rFonts w:ascii="Arial" w:hAnsi="Arial" w:cs="Arial"/>
          <w:sz w:val="24"/>
          <w:szCs w:val="24"/>
          <w:lang w:val="en-US"/>
        </w:rPr>
        <w:t>with retrospective effect, exempt the Applicant from compliance with Rule 19A.09c</w:t>
      </w:r>
      <w:r w:rsidR="00EA29B8" w:rsidRPr="005B2B55">
        <w:rPr>
          <w:rStyle w:val="FootnoteReference"/>
          <w:rFonts w:ascii="Arial" w:hAnsi="Arial" w:cs="Arial"/>
          <w:sz w:val="24"/>
          <w:szCs w:val="24"/>
          <w:lang w:val="en-US"/>
        </w:rPr>
        <w:footnoteReference w:id="3"/>
      </w:r>
      <w:r w:rsidR="00EA29B8" w:rsidRPr="00555421">
        <w:rPr>
          <w:rFonts w:ascii="Arial" w:hAnsi="Arial" w:cs="Arial"/>
          <w:sz w:val="24"/>
          <w:szCs w:val="24"/>
          <w:lang w:val="en-US"/>
        </w:rPr>
        <w:t xml:space="preserve"> of the Rules </w:t>
      </w:r>
      <w:r w:rsidR="00441455" w:rsidRPr="00555421">
        <w:rPr>
          <w:rFonts w:ascii="Arial" w:hAnsi="Arial" w:cs="Arial"/>
          <w:sz w:val="24"/>
          <w:szCs w:val="24"/>
          <w:lang w:val="en-US"/>
        </w:rPr>
        <w:t>to</w:t>
      </w:r>
      <w:r w:rsidR="00EA29B8" w:rsidRPr="00555421">
        <w:rPr>
          <w:rFonts w:ascii="Arial" w:hAnsi="Arial" w:cs="Arial"/>
          <w:sz w:val="24"/>
          <w:szCs w:val="24"/>
          <w:lang w:val="en-US"/>
        </w:rPr>
        <w:t xml:space="preserve"> the Customs Act. </w:t>
      </w:r>
    </w:p>
    <w:p w14:paraId="12B2BEF5" w14:textId="77777777" w:rsidR="00CD13A0" w:rsidRPr="005B2B55" w:rsidRDefault="00CD13A0" w:rsidP="005B2B55">
      <w:pPr>
        <w:pStyle w:val="ListParagraph"/>
        <w:spacing w:after="0" w:line="360" w:lineRule="auto"/>
        <w:ind w:left="0"/>
        <w:jc w:val="both"/>
        <w:rPr>
          <w:rFonts w:ascii="Arial" w:hAnsi="Arial" w:cs="Arial"/>
          <w:sz w:val="24"/>
          <w:szCs w:val="24"/>
        </w:rPr>
      </w:pPr>
    </w:p>
    <w:p w14:paraId="43480A1E" w14:textId="6F12CB3A" w:rsidR="0053141C" w:rsidRPr="00555421" w:rsidRDefault="00555421" w:rsidP="00555421">
      <w:pPr>
        <w:spacing w:after="0" w:line="360" w:lineRule="auto"/>
        <w:jc w:val="both"/>
        <w:rPr>
          <w:rFonts w:ascii="Arial" w:hAnsi="Arial" w:cs="Arial"/>
          <w:sz w:val="24"/>
          <w:szCs w:val="24"/>
        </w:rPr>
      </w:pPr>
      <w:r w:rsidRPr="00522576">
        <w:rPr>
          <w:rFonts w:ascii="Arial" w:hAnsi="Arial" w:cs="Arial"/>
          <w:sz w:val="24"/>
          <w:szCs w:val="24"/>
        </w:rPr>
        <w:t>[2]</w:t>
      </w:r>
      <w:r w:rsidRPr="00522576">
        <w:rPr>
          <w:rFonts w:ascii="Arial" w:hAnsi="Arial" w:cs="Arial"/>
          <w:sz w:val="24"/>
          <w:szCs w:val="24"/>
        </w:rPr>
        <w:tab/>
      </w:r>
      <w:r w:rsidR="00855FC1" w:rsidRPr="00555421">
        <w:rPr>
          <w:rFonts w:ascii="Arial" w:hAnsi="Arial" w:cs="Arial"/>
          <w:sz w:val="24"/>
          <w:szCs w:val="24"/>
          <w:lang w:val="en-US"/>
        </w:rPr>
        <w:t xml:space="preserve">By agreement between the </w:t>
      </w:r>
      <w:r w:rsidR="007B216E" w:rsidRPr="00555421">
        <w:rPr>
          <w:rFonts w:ascii="Arial" w:hAnsi="Arial" w:cs="Arial"/>
          <w:sz w:val="24"/>
          <w:szCs w:val="24"/>
          <w:lang w:val="en-US"/>
        </w:rPr>
        <w:t>parties’</w:t>
      </w:r>
      <w:r w:rsidR="00EA29B8" w:rsidRPr="00555421">
        <w:rPr>
          <w:rFonts w:ascii="Arial" w:hAnsi="Arial" w:cs="Arial"/>
          <w:sz w:val="24"/>
          <w:szCs w:val="24"/>
          <w:lang w:val="en-US"/>
        </w:rPr>
        <w:t xml:space="preserve"> </w:t>
      </w:r>
      <w:r w:rsidR="00855FC1" w:rsidRPr="00555421">
        <w:rPr>
          <w:rFonts w:ascii="Arial" w:hAnsi="Arial" w:cs="Arial"/>
          <w:sz w:val="24"/>
          <w:szCs w:val="24"/>
          <w:lang w:val="en-US"/>
        </w:rPr>
        <w:t xml:space="preserve">issues </w:t>
      </w:r>
      <w:r w:rsidR="00EA29B8" w:rsidRPr="00555421">
        <w:rPr>
          <w:rFonts w:ascii="Arial" w:hAnsi="Arial" w:cs="Arial"/>
          <w:sz w:val="24"/>
          <w:szCs w:val="24"/>
          <w:lang w:val="en-US"/>
        </w:rPr>
        <w:t>w</w:t>
      </w:r>
      <w:r w:rsidR="00855FC1" w:rsidRPr="00555421">
        <w:rPr>
          <w:rFonts w:ascii="Arial" w:hAnsi="Arial" w:cs="Arial"/>
          <w:sz w:val="24"/>
          <w:szCs w:val="24"/>
          <w:lang w:val="en-US"/>
        </w:rPr>
        <w:t>ere</w:t>
      </w:r>
      <w:r w:rsidR="00EA29B8" w:rsidRPr="00555421">
        <w:rPr>
          <w:rFonts w:ascii="Arial" w:hAnsi="Arial" w:cs="Arial"/>
          <w:sz w:val="24"/>
          <w:szCs w:val="24"/>
          <w:lang w:val="en-US"/>
        </w:rPr>
        <w:t xml:space="preserve"> separated in terms of Rule 33(4) of the Uniform Rules </w:t>
      </w:r>
      <w:r w:rsidR="00884376" w:rsidRPr="00555421">
        <w:rPr>
          <w:rFonts w:ascii="Arial" w:hAnsi="Arial" w:cs="Arial"/>
          <w:sz w:val="24"/>
          <w:szCs w:val="24"/>
          <w:lang w:val="en-US"/>
        </w:rPr>
        <w:t xml:space="preserve">and </w:t>
      </w:r>
      <w:r w:rsidR="00855FC1" w:rsidRPr="00555421">
        <w:rPr>
          <w:rFonts w:ascii="Arial" w:hAnsi="Arial" w:cs="Arial"/>
          <w:sz w:val="24"/>
          <w:szCs w:val="24"/>
          <w:lang w:val="en-US"/>
        </w:rPr>
        <w:t xml:space="preserve">an order to that effect was granted </w:t>
      </w:r>
      <w:r w:rsidR="00EA29B8" w:rsidRPr="00555421">
        <w:rPr>
          <w:rFonts w:ascii="Arial" w:hAnsi="Arial" w:cs="Arial"/>
          <w:sz w:val="24"/>
          <w:szCs w:val="24"/>
          <w:lang w:val="en-US"/>
        </w:rPr>
        <w:t>by Kubushi J on 26 April 2022. The issue, which falls to be determined before any other issues,</w:t>
      </w:r>
      <w:r w:rsidR="00C03868" w:rsidRPr="00555421">
        <w:rPr>
          <w:rFonts w:ascii="Arial" w:hAnsi="Arial" w:cs="Arial"/>
          <w:sz w:val="24"/>
          <w:szCs w:val="24"/>
          <w:lang w:val="en-US"/>
        </w:rPr>
        <w:t xml:space="preserve"> calls for an interpretation exercise of</w:t>
      </w:r>
      <w:r w:rsidR="00EA29B8" w:rsidRPr="00555421">
        <w:rPr>
          <w:rFonts w:ascii="Arial" w:hAnsi="Arial" w:cs="Arial"/>
          <w:sz w:val="24"/>
          <w:szCs w:val="24"/>
          <w:lang w:val="en-US"/>
        </w:rPr>
        <w:t xml:space="preserve"> the </w:t>
      </w:r>
      <w:r w:rsidR="00EA29B8" w:rsidRPr="00555421">
        <w:rPr>
          <w:rFonts w:ascii="Arial" w:hAnsi="Arial" w:cs="Arial"/>
          <w:i/>
          <w:iCs/>
          <w:sz w:val="24"/>
          <w:szCs w:val="24"/>
          <w:lang w:val="en-US"/>
        </w:rPr>
        <w:t>vires</w:t>
      </w:r>
      <w:r w:rsidR="00EA29B8" w:rsidRPr="00555421">
        <w:rPr>
          <w:rFonts w:ascii="Arial" w:hAnsi="Arial" w:cs="Arial"/>
          <w:sz w:val="24"/>
          <w:szCs w:val="24"/>
          <w:lang w:val="en-US"/>
        </w:rPr>
        <w:t xml:space="preserve"> of </w:t>
      </w:r>
      <w:r w:rsidR="008F6D56" w:rsidRPr="00555421">
        <w:rPr>
          <w:rFonts w:ascii="Arial" w:hAnsi="Arial" w:cs="Arial"/>
          <w:sz w:val="24"/>
          <w:szCs w:val="24"/>
          <w:lang w:val="en-US"/>
        </w:rPr>
        <w:t>the Commissioner</w:t>
      </w:r>
      <w:r w:rsidR="008F6D56" w:rsidRPr="00555421">
        <w:rPr>
          <w:rFonts w:ascii="Arial" w:hAnsi="Arial" w:cs="Arial"/>
          <w:sz w:val="24"/>
          <w:szCs w:val="24"/>
        </w:rPr>
        <w:t xml:space="preserve">’s </w:t>
      </w:r>
      <w:r w:rsidR="00F10467" w:rsidRPr="00555421">
        <w:rPr>
          <w:rFonts w:ascii="Arial" w:hAnsi="Arial" w:cs="Arial"/>
          <w:sz w:val="24"/>
          <w:szCs w:val="24"/>
        </w:rPr>
        <w:t>discretionary powers</w:t>
      </w:r>
      <w:r w:rsidR="00EA29B8" w:rsidRPr="00555421">
        <w:rPr>
          <w:rFonts w:ascii="Arial" w:hAnsi="Arial" w:cs="Arial"/>
          <w:sz w:val="24"/>
          <w:szCs w:val="24"/>
          <w:lang w:val="en-US"/>
        </w:rPr>
        <w:t xml:space="preserve"> in terms of the said section. </w:t>
      </w:r>
    </w:p>
    <w:p w14:paraId="6A857C98" w14:textId="77777777" w:rsidR="00522576" w:rsidRPr="005B2B55" w:rsidRDefault="00522576" w:rsidP="00522576">
      <w:pPr>
        <w:pStyle w:val="ListParagraph"/>
        <w:spacing w:after="0" w:line="360" w:lineRule="auto"/>
        <w:ind w:left="0"/>
        <w:jc w:val="both"/>
        <w:rPr>
          <w:rFonts w:ascii="Arial" w:hAnsi="Arial" w:cs="Arial"/>
          <w:sz w:val="24"/>
          <w:szCs w:val="24"/>
        </w:rPr>
      </w:pPr>
    </w:p>
    <w:p w14:paraId="4AB5B0AE" w14:textId="6B9CF29B" w:rsidR="009A472D"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[3]</w:t>
      </w:r>
      <w:r w:rsidRPr="005B2B55">
        <w:rPr>
          <w:rFonts w:ascii="Arial" w:hAnsi="Arial" w:cs="Arial"/>
          <w:sz w:val="24"/>
          <w:szCs w:val="24"/>
        </w:rPr>
        <w:tab/>
      </w:r>
      <w:r w:rsidR="006B63A3" w:rsidRPr="00555421">
        <w:rPr>
          <w:rFonts w:ascii="Arial" w:hAnsi="Arial" w:cs="Arial"/>
          <w:sz w:val="24"/>
          <w:szCs w:val="24"/>
        </w:rPr>
        <w:t>The Applicant seeks a</w:t>
      </w:r>
      <w:r w:rsidR="00232172" w:rsidRPr="00555421">
        <w:rPr>
          <w:rFonts w:ascii="Arial" w:hAnsi="Arial" w:cs="Arial"/>
          <w:sz w:val="24"/>
          <w:szCs w:val="24"/>
        </w:rPr>
        <w:t xml:space="preserve"> declaratory order </w:t>
      </w:r>
      <w:r w:rsidR="006A5B95" w:rsidRPr="00555421">
        <w:rPr>
          <w:rFonts w:ascii="Arial" w:hAnsi="Arial" w:cs="Arial"/>
          <w:sz w:val="24"/>
          <w:szCs w:val="24"/>
        </w:rPr>
        <w:t>declaring that</w:t>
      </w:r>
      <w:r w:rsidR="00522576" w:rsidRPr="00555421">
        <w:rPr>
          <w:rFonts w:ascii="Arial" w:hAnsi="Arial" w:cs="Arial"/>
          <w:sz w:val="24"/>
          <w:szCs w:val="24"/>
        </w:rPr>
        <w:t xml:space="preserve"> </w:t>
      </w:r>
      <w:r w:rsidR="00232172" w:rsidRPr="00555421">
        <w:rPr>
          <w:rFonts w:ascii="Arial" w:hAnsi="Arial" w:cs="Arial"/>
          <w:sz w:val="24"/>
          <w:szCs w:val="24"/>
        </w:rPr>
        <w:t xml:space="preserve">section 75(10)(a) of the Act authorises the Commissioner to </w:t>
      </w:r>
      <w:r w:rsidR="00232172" w:rsidRPr="00555421">
        <w:rPr>
          <w:rFonts w:ascii="Arial" w:hAnsi="Arial" w:cs="Arial"/>
          <w:i/>
          <w:iCs/>
          <w:sz w:val="24"/>
          <w:szCs w:val="24"/>
        </w:rPr>
        <w:t>ex post facto</w:t>
      </w:r>
      <w:r w:rsidR="00232172" w:rsidRPr="00555421">
        <w:rPr>
          <w:rFonts w:ascii="Arial" w:hAnsi="Arial" w:cs="Arial"/>
          <w:sz w:val="24"/>
          <w:szCs w:val="24"/>
        </w:rPr>
        <w:t xml:space="preserve"> exempt the Applicant from </w:t>
      </w:r>
      <w:r w:rsidR="00F10467" w:rsidRPr="00555421">
        <w:rPr>
          <w:rFonts w:ascii="Arial" w:hAnsi="Arial" w:cs="Arial"/>
          <w:sz w:val="24"/>
          <w:szCs w:val="24"/>
        </w:rPr>
        <w:t>non</w:t>
      </w:r>
      <w:r w:rsidR="00DE3DBA" w:rsidRPr="00555421">
        <w:rPr>
          <w:rFonts w:ascii="Arial" w:hAnsi="Arial" w:cs="Arial"/>
          <w:sz w:val="24"/>
          <w:szCs w:val="24"/>
        </w:rPr>
        <w:t>-</w:t>
      </w:r>
      <w:r w:rsidR="00232172" w:rsidRPr="00555421">
        <w:rPr>
          <w:rFonts w:ascii="Arial" w:hAnsi="Arial" w:cs="Arial"/>
          <w:sz w:val="24"/>
          <w:szCs w:val="24"/>
        </w:rPr>
        <w:t>compliance with the conditions prescribed by Rule 19A.09(c)</w:t>
      </w:r>
      <w:r w:rsidR="001909E4" w:rsidRPr="00555421">
        <w:rPr>
          <w:rFonts w:ascii="Arial" w:hAnsi="Arial" w:cs="Arial"/>
          <w:sz w:val="24"/>
          <w:szCs w:val="24"/>
        </w:rPr>
        <w:t xml:space="preserve"> of the Rules to</w:t>
      </w:r>
      <w:r w:rsidR="00232172" w:rsidRPr="00555421">
        <w:rPr>
          <w:rFonts w:ascii="Arial" w:hAnsi="Arial" w:cs="Arial"/>
          <w:sz w:val="24"/>
          <w:szCs w:val="24"/>
        </w:rPr>
        <w:t xml:space="preserve"> the Act. The Applicant also ask for an order </w:t>
      </w:r>
      <w:r w:rsidR="00FD0AFA" w:rsidRPr="00555421">
        <w:rPr>
          <w:rFonts w:ascii="Arial" w:hAnsi="Arial" w:cs="Arial"/>
          <w:sz w:val="24"/>
          <w:szCs w:val="24"/>
        </w:rPr>
        <w:t xml:space="preserve">of </w:t>
      </w:r>
      <w:r w:rsidR="00232172" w:rsidRPr="00555421">
        <w:rPr>
          <w:rFonts w:ascii="Arial" w:hAnsi="Arial" w:cs="Arial"/>
          <w:sz w:val="24"/>
          <w:szCs w:val="24"/>
        </w:rPr>
        <w:t xml:space="preserve">costs in relation to the separated issue. </w:t>
      </w:r>
    </w:p>
    <w:p w14:paraId="2292B4A1" w14:textId="77777777" w:rsidR="00DC09D1" w:rsidRPr="005B2B55" w:rsidRDefault="00DC09D1" w:rsidP="005B2B55">
      <w:pPr>
        <w:pStyle w:val="ListParagraph"/>
        <w:spacing w:after="0" w:line="360" w:lineRule="auto"/>
        <w:ind w:left="0"/>
        <w:jc w:val="both"/>
        <w:rPr>
          <w:rFonts w:ascii="Arial" w:hAnsi="Arial" w:cs="Arial"/>
          <w:sz w:val="24"/>
          <w:szCs w:val="24"/>
        </w:rPr>
      </w:pPr>
    </w:p>
    <w:p w14:paraId="459A6630" w14:textId="40F76070" w:rsidR="00F45B07" w:rsidRPr="00555421" w:rsidRDefault="00555421" w:rsidP="00555421">
      <w:pPr>
        <w:spacing w:after="0"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6A5B95" w:rsidRPr="00555421">
        <w:rPr>
          <w:rFonts w:ascii="Arial" w:hAnsi="Arial" w:cs="Arial"/>
          <w:sz w:val="24"/>
          <w:szCs w:val="24"/>
        </w:rPr>
        <w:t>T</w:t>
      </w:r>
      <w:r w:rsidR="00FD0AFA" w:rsidRPr="00555421">
        <w:rPr>
          <w:rFonts w:ascii="Arial" w:hAnsi="Arial" w:cs="Arial"/>
          <w:sz w:val="24"/>
          <w:szCs w:val="24"/>
        </w:rPr>
        <w:t xml:space="preserve">he Commissioner </w:t>
      </w:r>
      <w:r w:rsidR="000417B3" w:rsidRPr="00555421">
        <w:rPr>
          <w:rFonts w:ascii="Arial" w:hAnsi="Arial" w:cs="Arial"/>
          <w:sz w:val="24"/>
          <w:szCs w:val="24"/>
        </w:rPr>
        <w:t xml:space="preserve">for </w:t>
      </w:r>
      <w:r w:rsidR="00B06411" w:rsidRPr="00555421">
        <w:rPr>
          <w:rFonts w:ascii="Arial" w:hAnsi="Arial" w:cs="Arial"/>
          <w:sz w:val="24"/>
          <w:szCs w:val="24"/>
        </w:rPr>
        <w:t xml:space="preserve">SARS </w:t>
      </w:r>
      <w:r w:rsidR="001909E4" w:rsidRPr="00555421">
        <w:rPr>
          <w:rFonts w:ascii="Arial" w:hAnsi="Arial" w:cs="Arial"/>
          <w:sz w:val="24"/>
          <w:szCs w:val="24"/>
        </w:rPr>
        <w:t>seek</w:t>
      </w:r>
      <w:r w:rsidR="007B216E" w:rsidRPr="00555421">
        <w:rPr>
          <w:rFonts w:ascii="Arial" w:hAnsi="Arial" w:cs="Arial"/>
          <w:sz w:val="24"/>
          <w:szCs w:val="24"/>
        </w:rPr>
        <w:t>s a declaratory order</w:t>
      </w:r>
      <w:r w:rsidR="000417B3" w:rsidRPr="00555421">
        <w:rPr>
          <w:rFonts w:ascii="Arial" w:hAnsi="Arial" w:cs="Arial"/>
          <w:sz w:val="24"/>
          <w:szCs w:val="24"/>
        </w:rPr>
        <w:t xml:space="preserve"> that</w:t>
      </w:r>
      <w:r w:rsidR="00B06411" w:rsidRPr="00555421">
        <w:rPr>
          <w:rFonts w:ascii="Arial" w:hAnsi="Arial" w:cs="Arial"/>
          <w:sz w:val="24"/>
          <w:szCs w:val="24"/>
        </w:rPr>
        <w:t xml:space="preserve"> </w:t>
      </w:r>
      <w:r w:rsidR="008E2B62" w:rsidRPr="00555421">
        <w:rPr>
          <w:rFonts w:ascii="Arial" w:hAnsi="Arial" w:cs="Arial"/>
          <w:i/>
          <w:iCs/>
          <w:sz w:val="24"/>
          <w:szCs w:val="24"/>
        </w:rPr>
        <w:t>“it is declared that neither the provis</w:t>
      </w:r>
      <w:r w:rsidR="006A76A2" w:rsidRPr="00555421">
        <w:rPr>
          <w:rFonts w:ascii="Arial" w:hAnsi="Arial" w:cs="Arial"/>
          <w:i/>
          <w:iCs/>
          <w:sz w:val="24"/>
          <w:szCs w:val="24"/>
        </w:rPr>
        <w:t xml:space="preserve">o of section 75(10)(a) nor the common law authorises the Respondent to exempt the Applicant from </w:t>
      </w:r>
      <w:r w:rsidR="000F64F7" w:rsidRPr="00555421">
        <w:rPr>
          <w:rFonts w:ascii="Arial" w:hAnsi="Arial" w:cs="Arial"/>
          <w:i/>
          <w:iCs/>
          <w:sz w:val="24"/>
          <w:szCs w:val="24"/>
        </w:rPr>
        <w:t>non-compliance</w:t>
      </w:r>
      <w:r w:rsidR="006A76A2" w:rsidRPr="00555421">
        <w:rPr>
          <w:rFonts w:ascii="Arial" w:hAnsi="Arial" w:cs="Arial"/>
          <w:i/>
          <w:iCs/>
          <w:sz w:val="24"/>
          <w:szCs w:val="24"/>
        </w:rPr>
        <w:t xml:space="preserve"> with the conditions prescribed by the Rule</w:t>
      </w:r>
      <w:r w:rsidR="00F347C8" w:rsidRPr="00555421">
        <w:rPr>
          <w:rFonts w:ascii="Arial" w:hAnsi="Arial" w:cs="Arial"/>
          <w:i/>
          <w:iCs/>
          <w:sz w:val="24"/>
          <w:szCs w:val="24"/>
        </w:rPr>
        <w:t xml:space="preserve"> 19A.09(c).”</w:t>
      </w:r>
    </w:p>
    <w:p w14:paraId="2B46F69C" w14:textId="77777777" w:rsidR="006A5B95" w:rsidRPr="006A5B95" w:rsidRDefault="006A5B95" w:rsidP="006A5B95">
      <w:pPr>
        <w:pStyle w:val="ListParagraph"/>
        <w:rPr>
          <w:rFonts w:ascii="Arial" w:hAnsi="Arial" w:cs="Arial"/>
          <w:sz w:val="24"/>
          <w:szCs w:val="24"/>
        </w:rPr>
      </w:pPr>
    </w:p>
    <w:p w14:paraId="00ED50F2" w14:textId="6CBA6A72" w:rsidR="006A5B95" w:rsidRPr="006A5B95" w:rsidRDefault="006A5B95" w:rsidP="006A5B95">
      <w:pPr>
        <w:pStyle w:val="ListParagraph"/>
        <w:spacing w:after="0" w:line="360" w:lineRule="auto"/>
        <w:ind w:left="0"/>
        <w:jc w:val="both"/>
        <w:rPr>
          <w:rFonts w:ascii="Arial" w:hAnsi="Arial" w:cs="Arial"/>
          <w:b/>
          <w:bCs/>
          <w:sz w:val="24"/>
          <w:szCs w:val="24"/>
        </w:rPr>
      </w:pPr>
      <w:r w:rsidRPr="006A5B95">
        <w:rPr>
          <w:rFonts w:ascii="Arial" w:hAnsi="Arial" w:cs="Arial"/>
          <w:b/>
          <w:bCs/>
          <w:sz w:val="24"/>
          <w:szCs w:val="24"/>
        </w:rPr>
        <w:t xml:space="preserve">Parties </w:t>
      </w:r>
    </w:p>
    <w:p w14:paraId="3CFCBD87" w14:textId="77777777" w:rsidR="00F45B07" w:rsidRPr="005B2B55" w:rsidRDefault="00F45B07" w:rsidP="005B2B55">
      <w:pPr>
        <w:pStyle w:val="ListParagraph"/>
        <w:spacing w:line="360" w:lineRule="auto"/>
        <w:jc w:val="both"/>
        <w:rPr>
          <w:rFonts w:ascii="Arial" w:hAnsi="Arial" w:cs="Arial"/>
          <w:sz w:val="24"/>
          <w:szCs w:val="24"/>
        </w:rPr>
      </w:pPr>
    </w:p>
    <w:p w14:paraId="0BC26DD8" w14:textId="578A26D7" w:rsidR="00F45B07"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[5]</w:t>
      </w:r>
      <w:r w:rsidRPr="005B2B55">
        <w:rPr>
          <w:rFonts w:ascii="Arial" w:hAnsi="Arial" w:cs="Arial"/>
          <w:sz w:val="24"/>
          <w:szCs w:val="24"/>
        </w:rPr>
        <w:tab/>
      </w:r>
      <w:r w:rsidR="00F45B07" w:rsidRPr="00555421">
        <w:rPr>
          <w:rFonts w:ascii="Arial" w:hAnsi="Arial" w:cs="Arial"/>
          <w:sz w:val="24"/>
          <w:szCs w:val="24"/>
        </w:rPr>
        <w:t xml:space="preserve">The Applicant is </w:t>
      </w:r>
      <w:r w:rsidR="00F45B07" w:rsidRPr="00555421">
        <w:rPr>
          <w:rFonts w:ascii="Arial" w:hAnsi="Arial" w:cs="Arial"/>
          <w:sz w:val="24"/>
          <w:szCs w:val="24"/>
          <w:lang w:val="en-US"/>
        </w:rPr>
        <w:t xml:space="preserve">JT International Manufacturing South Africa (PTY) LTD </w:t>
      </w:r>
      <w:r w:rsidR="00F45B07" w:rsidRPr="00555421">
        <w:rPr>
          <w:rFonts w:ascii="Arial" w:hAnsi="Arial" w:cs="Arial"/>
          <w:b/>
          <w:bCs/>
          <w:sz w:val="24"/>
          <w:szCs w:val="24"/>
          <w:lang w:val="en-US"/>
        </w:rPr>
        <w:t>(“the Applicant” / JTIMSA)</w:t>
      </w:r>
      <w:r w:rsidR="00F45B07" w:rsidRPr="00555421">
        <w:rPr>
          <w:rFonts w:ascii="Arial" w:hAnsi="Arial" w:cs="Arial"/>
          <w:sz w:val="24"/>
          <w:szCs w:val="24"/>
          <w:lang w:val="en-US"/>
        </w:rPr>
        <w:t>, a private company incorporated in South Africa, with its registered offi</w:t>
      </w:r>
      <w:r w:rsidR="00260567" w:rsidRPr="00555421">
        <w:rPr>
          <w:rFonts w:ascii="Arial" w:hAnsi="Arial" w:cs="Arial"/>
          <w:sz w:val="24"/>
          <w:szCs w:val="24"/>
          <w:lang w:val="en-US"/>
        </w:rPr>
        <w:t xml:space="preserve">ce at 59 Nagington Road, Wadeville, Germiston. The Applicant is in the business of importing tobacco from abroad and manufacturing it into cigarettes for sale in South Africa. </w:t>
      </w:r>
    </w:p>
    <w:p w14:paraId="5AD567E7" w14:textId="77777777" w:rsidR="00260567" w:rsidRPr="005B2B55" w:rsidRDefault="00260567" w:rsidP="005B2B55">
      <w:pPr>
        <w:pStyle w:val="ListParagraph"/>
        <w:spacing w:after="0" w:line="360" w:lineRule="auto"/>
        <w:ind w:left="0"/>
        <w:jc w:val="both"/>
        <w:rPr>
          <w:rFonts w:ascii="Arial" w:hAnsi="Arial" w:cs="Arial"/>
          <w:sz w:val="24"/>
          <w:szCs w:val="24"/>
        </w:rPr>
      </w:pPr>
    </w:p>
    <w:p w14:paraId="1ACED0CD" w14:textId="2EA19F41" w:rsidR="00260567"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[6]</w:t>
      </w:r>
      <w:r w:rsidRPr="005B2B55">
        <w:rPr>
          <w:rFonts w:ascii="Arial" w:hAnsi="Arial" w:cs="Arial"/>
          <w:sz w:val="24"/>
          <w:szCs w:val="24"/>
        </w:rPr>
        <w:tab/>
      </w:r>
      <w:r w:rsidR="00260567" w:rsidRPr="00555421">
        <w:rPr>
          <w:rFonts w:ascii="Arial" w:hAnsi="Arial" w:cs="Arial"/>
          <w:sz w:val="24"/>
          <w:szCs w:val="24"/>
        </w:rPr>
        <w:t xml:space="preserve">The Respondent is the Commissioner for the South African Revenue Service </w:t>
      </w:r>
      <w:r w:rsidR="00260567" w:rsidRPr="00555421">
        <w:rPr>
          <w:rFonts w:ascii="Arial" w:hAnsi="Arial" w:cs="Arial"/>
          <w:b/>
          <w:bCs/>
          <w:sz w:val="24"/>
          <w:szCs w:val="24"/>
        </w:rPr>
        <w:t>(SARS</w:t>
      </w:r>
      <w:r w:rsidR="006F3B80" w:rsidRPr="00555421">
        <w:rPr>
          <w:rFonts w:ascii="Arial" w:hAnsi="Arial" w:cs="Arial"/>
          <w:b/>
          <w:bCs/>
          <w:sz w:val="24"/>
          <w:szCs w:val="24"/>
        </w:rPr>
        <w:t>)</w:t>
      </w:r>
      <w:r w:rsidR="006F3B80" w:rsidRPr="00555421">
        <w:rPr>
          <w:rFonts w:ascii="Arial" w:hAnsi="Arial" w:cs="Arial"/>
          <w:sz w:val="24"/>
          <w:szCs w:val="24"/>
        </w:rPr>
        <w:t>.</w:t>
      </w:r>
      <w:r w:rsidR="006F3B80" w:rsidRPr="00555421">
        <w:rPr>
          <w:rFonts w:ascii="Arial" w:hAnsi="Arial" w:cs="Arial"/>
          <w:b/>
          <w:bCs/>
          <w:sz w:val="24"/>
          <w:szCs w:val="24"/>
        </w:rPr>
        <w:t xml:space="preserve"> </w:t>
      </w:r>
      <w:r w:rsidR="00736AD3" w:rsidRPr="00555421">
        <w:rPr>
          <w:rFonts w:ascii="Arial" w:hAnsi="Arial" w:cs="Arial"/>
          <w:sz w:val="24"/>
          <w:szCs w:val="24"/>
        </w:rPr>
        <w:t>The Commissioner is charged with the administ</w:t>
      </w:r>
      <w:r w:rsidR="008201D9" w:rsidRPr="00555421">
        <w:rPr>
          <w:rFonts w:ascii="Arial" w:hAnsi="Arial" w:cs="Arial"/>
          <w:sz w:val="24"/>
          <w:szCs w:val="24"/>
        </w:rPr>
        <w:t xml:space="preserve">ration of the </w:t>
      </w:r>
      <w:r w:rsidR="008201D9" w:rsidRPr="00555421">
        <w:rPr>
          <w:rFonts w:ascii="Arial" w:hAnsi="Arial" w:cs="Arial"/>
          <w:sz w:val="24"/>
          <w:szCs w:val="24"/>
          <w:lang w:val="en-US"/>
        </w:rPr>
        <w:t xml:space="preserve">Customs and Excise Act of 61 of 1964 </w:t>
      </w:r>
      <w:r w:rsidR="001B53E1" w:rsidRPr="00555421">
        <w:rPr>
          <w:rFonts w:ascii="Arial" w:hAnsi="Arial" w:cs="Arial"/>
          <w:b/>
          <w:bCs/>
          <w:sz w:val="24"/>
          <w:szCs w:val="24"/>
          <w:lang w:val="en-US"/>
        </w:rPr>
        <w:t xml:space="preserve">(“the Act”) </w:t>
      </w:r>
      <w:r w:rsidR="008201D9" w:rsidRPr="00555421">
        <w:rPr>
          <w:rFonts w:ascii="Arial" w:hAnsi="Arial" w:cs="Arial"/>
          <w:sz w:val="24"/>
          <w:szCs w:val="24"/>
          <w:lang w:val="en-US"/>
        </w:rPr>
        <w:t>in terms of section 2(1)</w:t>
      </w:r>
      <w:r w:rsidR="001B53E1" w:rsidRPr="00555421">
        <w:rPr>
          <w:rFonts w:ascii="Arial" w:hAnsi="Arial" w:cs="Arial"/>
          <w:sz w:val="24"/>
          <w:szCs w:val="24"/>
          <w:lang w:val="en-US"/>
        </w:rPr>
        <w:t xml:space="preserve"> of the Act. </w:t>
      </w:r>
    </w:p>
    <w:p w14:paraId="7F1EA221" w14:textId="77777777" w:rsidR="008B4FB8" w:rsidRPr="005B2B55" w:rsidRDefault="008B4FB8" w:rsidP="005B2B55">
      <w:pPr>
        <w:pStyle w:val="ListParagraph"/>
        <w:spacing w:line="360" w:lineRule="auto"/>
        <w:jc w:val="both"/>
        <w:rPr>
          <w:rFonts w:ascii="Arial" w:hAnsi="Arial" w:cs="Arial"/>
          <w:sz w:val="24"/>
          <w:szCs w:val="24"/>
        </w:rPr>
      </w:pPr>
    </w:p>
    <w:p w14:paraId="37DB9CE4" w14:textId="59D203A9" w:rsidR="008B4FB8" w:rsidRPr="006A5B95" w:rsidRDefault="008B4FB8" w:rsidP="006A5B95">
      <w:pPr>
        <w:spacing w:after="0" w:line="360" w:lineRule="auto"/>
        <w:jc w:val="both"/>
        <w:rPr>
          <w:rFonts w:ascii="Arial" w:hAnsi="Arial" w:cs="Arial"/>
          <w:b/>
          <w:bCs/>
          <w:sz w:val="24"/>
          <w:szCs w:val="24"/>
        </w:rPr>
      </w:pPr>
      <w:r w:rsidRPr="006A5B95">
        <w:rPr>
          <w:rFonts w:ascii="Arial" w:hAnsi="Arial" w:cs="Arial"/>
          <w:b/>
          <w:bCs/>
          <w:sz w:val="24"/>
          <w:szCs w:val="24"/>
        </w:rPr>
        <w:t>Background context</w:t>
      </w:r>
    </w:p>
    <w:p w14:paraId="331B2223" w14:textId="77777777" w:rsidR="00CB733F" w:rsidRPr="006A5B95" w:rsidRDefault="00CB733F" w:rsidP="006A5B95">
      <w:pPr>
        <w:spacing w:after="0" w:line="360" w:lineRule="auto"/>
        <w:jc w:val="both"/>
        <w:rPr>
          <w:rFonts w:ascii="Arial" w:hAnsi="Arial" w:cs="Arial"/>
          <w:i/>
          <w:iCs/>
          <w:sz w:val="24"/>
          <w:szCs w:val="24"/>
        </w:rPr>
      </w:pPr>
    </w:p>
    <w:p w14:paraId="48EDBD99" w14:textId="72AB572C" w:rsidR="000417B3" w:rsidRPr="00555421" w:rsidRDefault="00555421" w:rsidP="00555421">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6A5B95" w:rsidRPr="00555421">
        <w:rPr>
          <w:rFonts w:ascii="Arial" w:hAnsi="Arial" w:cs="Arial"/>
          <w:sz w:val="24"/>
          <w:szCs w:val="24"/>
        </w:rPr>
        <w:t>During</w:t>
      </w:r>
      <w:r w:rsidR="00D2284D" w:rsidRPr="00555421">
        <w:rPr>
          <w:rFonts w:ascii="Arial" w:hAnsi="Arial" w:cs="Arial"/>
          <w:sz w:val="24"/>
          <w:szCs w:val="24"/>
        </w:rPr>
        <w:t xml:space="preserve"> January</w:t>
      </w:r>
      <w:r w:rsidR="00136927" w:rsidRPr="00555421">
        <w:rPr>
          <w:rFonts w:ascii="Arial" w:hAnsi="Arial" w:cs="Arial"/>
          <w:sz w:val="24"/>
          <w:szCs w:val="24"/>
        </w:rPr>
        <w:t xml:space="preserve"> 2011</w:t>
      </w:r>
      <w:r w:rsidR="00D2284D" w:rsidRPr="00555421">
        <w:rPr>
          <w:rFonts w:ascii="Arial" w:hAnsi="Arial" w:cs="Arial"/>
          <w:sz w:val="24"/>
          <w:szCs w:val="24"/>
        </w:rPr>
        <w:t xml:space="preserve"> to July 2011, the Applicant imported</w:t>
      </w:r>
      <w:r w:rsidR="009E500C" w:rsidRPr="00555421">
        <w:rPr>
          <w:rFonts w:ascii="Arial" w:hAnsi="Arial" w:cs="Arial"/>
          <w:sz w:val="24"/>
          <w:szCs w:val="24"/>
        </w:rPr>
        <w:t xml:space="preserve"> twelve</w:t>
      </w:r>
      <w:r w:rsidR="00D2284D" w:rsidRPr="00555421">
        <w:rPr>
          <w:rFonts w:ascii="Arial" w:hAnsi="Arial" w:cs="Arial"/>
          <w:sz w:val="24"/>
          <w:szCs w:val="24"/>
        </w:rPr>
        <w:t xml:space="preserve"> tobacco</w:t>
      </w:r>
      <w:r w:rsidR="009E500C" w:rsidRPr="00555421">
        <w:rPr>
          <w:rFonts w:ascii="Arial" w:hAnsi="Arial" w:cs="Arial"/>
          <w:sz w:val="24"/>
          <w:szCs w:val="24"/>
        </w:rPr>
        <w:t xml:space="preserve"> consignments</w:t>
      </w:r>
      <w:r w:rsidR="00D2284D" w:rsidRPr="00555421">
        <w:rPr>
          <w:rFonts w:ascii="Arial" w:hAnsi="Arial" w:cs="Arial"/>
          <w:sz w:val="24"/>
          <w:szCs w:val="24"/>
        </w:rPr>
        <w:t xml:space="preserve"> into South Africa</w:t>
      </w:r>
      <w:r w:rsidR="00911A0A" w:rsidRPr="00555421">
        <w:rPr>
          <w:rFonts w:ascii="Arial" w:hAnsi="Arial" w:cs="Arial"/>
          <w:sz w:val="24"/>
          <w:szCs w:val="24"/>
        </w:rPr>
        <w:t xml:space="preserve"> as containerised cargo aboard merchant container ships</w:t>
      </w:r>
      <w:r w:rsidR="00F71F71" w:rsidRPr="00555421">
        <w:rPr>
          <w:rFonts w:ascii="Arial" w:hAnsi="Arial" w:cs="Arial"/>
          <w:sz w:val="24"/>
          <w:szCs w:val="24"/>
        </w:rPr>
        <w:t xml:space="preserve"> from JT International SA (a company which is incorporated and effectively man</w:t>
      </w:r>
      <w:r w:rsidR="006A5B95" w:rsidRPr="00555421">
        <w:rPr>
          <w:rFonts w:ascii="Arial" w:hAnsi="Arial" w:cs="Arial"/>
          <w:sz w:val="24"/>
          <w:szCs w:val="24"/>
        </w:rPr>
        <w:t>a</w:t>
      </w:r>
      <w:r w:rsidR="00F71F71" w:rsidRPr="00555421">
        <w:rPr>
          <w:rFonts w:ascii="Arial" w:hAnsi="Arial" w:cs="Arial"/>
          <w:sz w:val="24"/>
          <w:szCs w:val="24"/>
        </w:rPr>
        <w:t xml:space="preserve">ged in Switzerland belonging to the same group as the Applicant) </w:t>
      </w:r>
      <w:r w:rsidR="00F71F71" w:rsidRPr="00555421">
        <w:rPr>
          <w:rFonts w:ascii="Arial" w:hAnsi="Arial" w:cs="Arial"/>
          <w:b/>
          <w:bCs/>
          <w:sz w:val="24"/>
          <w:szCs w:val="24"/>
        </w:rPr>
        <w:t>“the manufacturer”</w:t>
      </w:r>
      <w:r w:rsidR="00911A0A" w:rsidRPr="00555421">
        <w:rPr>
          <w:rFonts w:ascii="Arial" w:hAnsi="Arial" w:cs="Arial"/>
          <w:sz w:val="24"/>
          <w:szCs w:val="24"/>
        </w:rPr>
        <w:t xml:space="preserve">. It </w:t>
      </w:r>
      <w:r w:rsidR="00D2284D" w:rsidRPr="00555421">
        <w:rPr>
          <w:rFonts w:ascii="Arial" w:hAnsi="Arial" w:cs="Arial"/>
          <w:sz w:val="24"/>
          <w:szCs w:val="24"/>
        </w:rPr>
        <w:t xml:space="preserve">paid the due VAT in terms of section 13 of the Value Added Tax Act 89 of 1991 </w:t>
      </w:r>
      <w:r w:rsidR="00D2284D" w:rsidRPr="00555421">
        <w:rPr>
          <w:rFonts w:ascii="Arial" w:hAnsi="Arial" w:cs="Arial"/>
          <w:b/>
          <w:bCs/>
          <w:sz w:val="24"/>
          <w:szCs w:val="24"/>
        </w:rPr>
        <w:t>(“VAT Act”)</w:t>
      </w:r>
      <w:r w:rsidR="00D2284D" w:rsidRPr="00555421">
        <w:rPr>
          <w:rFonts w:ascii="Arial" w:hAnsi="Arial" w:cs="Arial"/>
          <w:sz w:val="24"/>
          <w:szCs w:val="24"/>
        </w:rPr>
        <w:t xml:space="preserve"> and ordinary customs duty in terms of Part 1 of Schedule 1 to the C</w:t>
      </w:r>
      <w:r w:rsidR="009F1CF6" w:rsidRPr="00555421">
        <w:rPr>
          <w:rFonts w:ascii="Arial" w:hAnsi="Arial" w:cs="Arial"/>
          <w:sz w:val="24"/>
          <w:szCs w:val="24"/>
        </w:rPr>
        <w:t>ustoms</w:t>
      </w:r>
      <w:r w:rsidR="00AB3BA0" w:rsidRPr="00555421">
        <w:rPr>
          <w:rFonts w:ascii="Arial" w:hAnsi="Arial" w:cs="Arial"/>
          <w:sz w:val="24"/>
          <w:szCs w:val="24"/>
        </w:rPr>
        <w:t xml:space="preserve"> Act </w:t>
      </w:r>
      <w:r w:rsidR="004D6696" w:rsidRPr="00555421">
        <w:rPr>
          <w:rFonts w:ascii="Arial" w:hAnsi="Arial" w:cs="Arial"/>
          <w:sz w:val="24"/>
          <w:szCs w:val="24"/>
        </w:rPr>
        <w:t>in respect of each consignment.</w:t>
      </w:r>
      <w:r w:rsidR="00E05EDE" w:rsidRPr="00555421">
        <w:rPr>
          <w:rFonts w:ascii="Arial" w:hAnsi="Arial" w:cs="Arial"/>
          <w:sz w:val="24"/>
          <w:szCs w:val="24"/>
        </w:rPr>
        <w:t xml:space="preserve"> </w:t>
      </w:r>
    </w:p>
    <w:p w14:paraId="72FBB171" w14:textId="77777777" w:rsidR="000417B3" w:rsidRPr="000417B3" w:rsidRDefault="000417B3" w:rsidP="000417B3">
      <w:pPr>
        <w:pStyle w:val="ListParagraph"/>
        <w:spacing w:after="0" w:line="360" w:lineRule="auto"/>
        <w:ind w:left="0"/>
        <w:jc w:val="both"/>
        <w:rPr>
          <w:rFonts w:ascii="Arial" w:hAnsi="Arial" w:cs="Arial"/>
          <w:sz w:val="24"/>
          <w:szCs w:val="24"/>
        </w:rPr>
      </w:pPr>
    </w:p>
    <w:p w14:paraId="4A30037F" w14:textId="50DC45BF" w:rsidR="003B2373"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[8]</w:t>
      </w:r>
      <w:r w:rsidRPr="005B2B55">
        <w:rPr>
          <w:rFonts w:ascii="Arial" w:hAnsi="Arial" w:cs="Arial"/>
          <w:sz w:val="24"/>
          <w:szCs w:val="24"/>
        </w:rPr>
        <w:tab/>
      </w:r>
      <w:r w:rsidR="00BE1B3C" w:rsidRPr="00555421">
        <w:rPr>
          <w:rFonts w:ascii="Arial" w:hAnsi="Arial" w:cs="Arial"/>
          <w:sz w:val="24"/>
          <w:szCs w:val="24"/>
        </w:rPr>
        <w:t>Upon importation, the Applicant completed and submitt</w:t>
      </w:r>
      <w:r w:rsidR="00B40870" w:rsidRPr="00555421">
        <w:rPr>
          <w:rFonts w:ascii="Arial" w:hAnsi="Arial" w:cs="Arial"/>
          <w:sz w:val="24"/>
          <w:szCs w:val="24"/>
        </w:rPr>
        <w:t xml:space="preserve">ed to SARS </w:t>
      </w:r>
      <w:r w:rsidR="009F1CF6" w:rsidRPr="00555421">
        <w:rPr>
          <w:rFonts w:ascii="Arial" w:hAnsi="Arial" w:cs="Arial"/>
          <w:sz w:val="24"/>
          <w:szCs w:val="24"/>
        </w:rPr>
        <w:t xml:space="preserve">a </w:t>
      </w:r>
      <w:r w:rsidR="00B40870" w:rsidRPr="00555421">
        <w:rPr>
          <w:rFonts w:ascii="Arial" w:hAnsi="Arial" w:cs="Arial"/>
          <w:sz w:val="24"/>
          <w:szCs w:val="24"/>
        </w:rPr>
        <w:t xml:space="preserve">SAD </w:t>
      </w:r>
      <w:r w:rsidR="00E82918" w:rsidRPr="00555421">
        <w:rPr>
          <w:rFonts w:ascii="Arial" w:hAnsi="Arial" w:cs="Arial"/>
          <w:sz w:val="24"/>
          <w:szCs w:val="24"/>
        </w:rPr>
        <w:t>500 (</w:t>
      </w:r>
      <w:r w:rsidR="00B40870" w:rsidRPr="00555421">
        <w:rPr>
          <w:rFonts w:ascii="Arial" w:hAnsi="Arial" w:cs="Arial"/>
          <w:sz w:val="24"/>
          <w:szCs w:val="24"/>
        </w:rPr>
        <w:t xml:space="preserve">GR) form </w:t>
      </w:r>
      <w:r w:rsidR="00E02B61" w:rsidRPr="00555421">
        <w:rPr>
          <w:rFonts w:ascii="Arial" w:hAnsi="Arial" w:cs="Arial"/>
          <w:sz w:val="24"/>
          <w:szCs w:val="24"/>
        </w:rPr>
        <w:t xml:space="preserve">for each </w:t>
      </w:r>
      <w:r w:rsidR="009E500C" w:rsidRPr="00555421">
        <w:rPr>
          <w:rFonts w:ascii="Arial" w:hAnsi="Arial" w:cs="Arial"/>
          <w:sz w:val="24"/>
          <w:szCs w:val="24"/>
        </w:rPr>
        <w:t>consignment.</w:t>
      </w:r>
      <w:r w:rsidR="00B62F4B" w:rsidRPr="00555421">
        <w:rPr>
          <w:rFonts w:ascii="Arial" w:hAnsi="Arial" w:cs="Arial"/>
          <w:sz w:val="24"/>
          <w:szCs w:val="24"/>
        </w:rPr>
        <w:t xml:space="preserve"> A SAD form is a </w:t>
      </w:r>
      <w:r w:rsidR="00ED490D" w:rsidRPr="00555421">
        <w:rPr>
          <w:rFonts w:ascii="Arial" w:hAnsi="Arial" w:cs="Arial"/>
          <w:sz w:val="24"/>
          <w:szCs w:val="24"/>
        </w:rPr>
        <w:t xml:space="preserve">customs declaration form which </w:t>
      </w:r>
      <w:r w:rsidR="005F0D77" w:rsidRPr="00555421">
        <w:rPr>
          <w:rFonts w:ascii="Arial" w:hAnsi="Arial" w:cs="Arial"/>
          <w:sz w:val="24"/>
          <w:szCs w:val="24"/>
        </w:rPr>
        <w:t xml:space="preserve">must be completed as prescribed for the clearance of goods for different purposes. </w:t>
      </w:r>
      <w:r w:rsidR="00D832F3" w:rsidRPr="00555421">
        <w:rPr>
          <w:rFonts w:ascii="Arial" w:hAnsi="Arial" w:cs="Arial"/>
          <w:sz w:val="24"/>
          <w:szCs w:val="24"/>
        </w:rPr>
        <w:t>In terms of the SAD 500</w:t>
      </w:r>
      <w:r w:rsidR="00136927" w:rsidRPr="00555421">
        <w:rPr>
          <w:rFonts w:ascii="Arial" w:hAnsi="Arial" w:cs="Arial"/>
          <w:sz w:val="24"/>
          <w:szCs w:val="24"/>
        </w:rPr>
        <w:t xml:space="preserve"> (GR)</w:t>
      </w:r>
      <w:r w:rsidR="00D832F3" w:rsidRPr="00555421">
        <w:rPr>
          <w:rFonts w:ascii="Arial" w:hAnsi="Arial" w:cs="Arial"/>
          <w:sz w:val="24"/>
          <w:szCs w:val="24"/>
        </w:rPr>
        <w:t xml:space="preserve">, </w:t>
      </w:r>
      <w:r w:rsidR="007E30CA" w:rsidRPr="00555421">
        <w:rPr>
          <w:rFonts w:ascii="Arial" w:hAnsi="Arial" w:cs="Arial"/>
          <w:sz w:val="24"/>
          <w:szCs w:val="24"/>
        </w:rPr>
        <w:t xml:space="preserve">the Applicant </w:t>
      </w:r>
      <w:r w:rsidR="00921F66" w:rsidRPr="00555421">
        <w:rPr>
          <w:rFonts w:ascii="Arial" w:hAnsi="Arial" w:cs="Arial"/>
          <w:sz w:val="24"/>
          <w:szCs w:val="24"/>
        </w:rPr>
        <w:t xml:space="preserve">entered the imported goods </w:t>
      </w:r>
      <w:r w:rsidR="00D832F3" w:rsidRPr="00555421">
        <w:rPr>
          <w:rFonts w:ascii="Arial" w:hAnsi="Arial" w:cs="Arial"/>
          <w:sz w:val="24"/>
          <w:szCs w:val="24"/>
        </w:rPr>
        <w:t xml:space="preserve">under </w:t>
      </w:r>
      <w:r w:rsidR="00136927" w:rsidRPr="00555421">
        <w:rPr>
          <w:rFonts w:ascii="Arial" w:hAnsi="Arial" w:cs="Arial"/>
          <w:b/>
          <w:bCs/>
          <w:sz w:val="24"/>
          <w:szCs w:val="24"/>
        </w:rPr>
        <w:t>R</w:t>
      </w:r>
      <w:r w:rsidR="00D832F3" w:rsidRPr="00555421">
        <w:rPr>
          <w:rFonts w:ascii="Arial" w:hAnsi="Arial" w:cs="Arial"/>
          <w:b/>
          <w:bCs/>
          <w:sz w:val="24"/>
          <w:szCs w:val="24"/>
        </w:rPr>
        <w:t xml:space="preserve">ebate </w:t>
      </w:r>
      <w:r w:rsidR="00136927" w:rsidRPr="00555421">
        <w:rPr>
          <w:rFonts w:ascii="Arial" w:hAnsi="Arial" w:cs="Arial"/>
          <w:b/>
          <w:bCs/>
          <w:sz w:val="24"/>
          <w:szCs w:val="24"/>
        </w:rPr>
        <w:t>I</w:t>
      </w:r>
      <w:r w:rsidR="00D832F3" w:rsidRPr="00555421">
        <w:rPr>
          <w:rFonts w:ascii="Arial" w:hAnsi="Arial" w:cs="Arial"/>
          <w:b/>
          <w:bCs/>
          <w:sz w:val="24"/>
          <w:szCs w:val="24"/>
        </w:rPr>
        <w:t>tem 460</w:t>
      </w:r>
      <w:r w:rsidR="00E5599F" w:rsidRPr="00555421">
        <w:rPr>
          <w:rFonts w:ascii="Arial" w:hAnsi="Arial" w:cs="Arial"/>
          <w:b/>
          <w:bCs/>
          <w:sz w:val="24"/>
          <w:szCs w:val="24"/>
        </w:rPr>
        <w:t>.24.</w:t>
      </w:r>
      <w:r w:rsidR="00E5599F" w:rsidRPr="00555421">
        <w:rPr>
          <w:rFonts w:ascii="Arial" w:hAnsi="Arial" w:cs="Arial"/>
          <w:sz w:val="24"/>
          <w:szCs w:val="24"/>
        </w:rPr>
        <w:t xml:space="preserve"> </w:t>
      </w:r>
      <w:r w:rsidR="008A6EB7" w:rsidRPr="00555421">
        <w:rPr>
          <w:rFonts w:ascii="Arial" w:hAnsi="Arial" w:cs="Arial"/>
          <w:sz w:val="24"/>
          <w:szCs w:val="24"/>
        </w:rPr>
        <w:t xml:space="preserve">To “enter” in this context means the act of declaring the consignments to be falling under a specific rebate item consonant with either the intended use of the </w:t>
      </w:r>
      <w:r w:rsidR="008A6EB7" w:rsidRPr="00555421">
        <w:rPr>
          <w:rFonts w:ascii="Arial" w:hAnsi="Arial" w:cs="Arial"/>
          <w:sz w:val="24"/>
          <w:szCs w:val="24"/>
        </w:rPr>
        <w:lastRenderedPageBreak/>
        <w:t xml:space="preserve">consignment or it being applicable to the product itself. Rebate Item 460.24 </w:t>
      </w:r>
      <w:r w:rsidR="00601E76" w:rsidRPr="00555421">
        <w:rPr>
          <w:rFonts w:ascii="Arial" w:hAnsi="Arial" w:cs="Arial"/>
          <w:sz w:val="24"/>
          <w:szCs w:val="24"/>
        </w:rPr>
        <w:t>relates to</w:t>
      </w:r>
      <w:r w:rsidR="00C474C0" w:rsidRPr="00555421">
        <w:rPr>
          <w:rFonts w:ascii="Arial" w:hAnsi="Arial" w:cs="Arial"/>
          <w:sz w:val="24"/>
          <w:szCs w:val="24"/>
        </w:rPr>
        <w:t xml:space="preserve"> “specific” excise duty on cigarette tobacco which is payable in terms of Tariff Item 10</w:t>
      </w:r>
      <w:r w:rsidR="00ED3913" w:rsidRPr="00555421">
        <w:rPr>
          <w:rFonts w:ascii="Arial" w:hAnsi="Arial" w:cs="Arial"/>
          <w:sz w:val="24"/>
          <w:szCs w:val="24"/>
        </w:rPr>
        <w:t xml:space="preserve">4.35.05 in Part 2A of Schedule 1 to the Customs Act. </w:t>
      </w:r>
      <w:r w:rsidR="00601E76" w:rsidRPr="00555421">
        <w:rPr>
          <w:rFonts w:ascii="Arial" w:hAnsi="Arial" w:cs="Arial"/>
          <w:sz w:val="24"/>
          <w:szCs w:val="24"/>
        </w:rPr>
        <w:t>This</w:t>
      </w:r>
      <w:r w:rsidR="000C7470" w:rsidRPr="00555421">
        <w:rPr>
          <w:rFonts w:ascii="Arial" w:hAnsi="Arial" w:cs="Arial"/>
          <w:sz w:val="24"/>
          <w:szCs w:val="24"/>
        </w:rPr>
        <w:t xml:space="preserve"> Rebate</w:t>
      </w:r>
      <w:r w:rsidR="00601E76" w:rsidRPr="00555421">
        <w:rPr>
          <w:rFonts w:ascii="Arial" w:hAnsi="Arial" w:cs="Arial"/>
          <w:sz w:val="24"/>
          <w:szCs w:val="24"/>
        </w:rPr>
        <w:t xml:space="preserve"> Item provides that on certain conditions of it being met, and o</w:t>
      </w:r>
      <w:r w:rsidR="00AB752B" w:rsidRPr="00555421">
        <w:rPr>
          <w:rFonts w:ascii="Arial" w:hAnsi="Arial" w:cs="Arial"/>
          <w:sz w:val="24"/>
          <w:szCs w:val="24"/>
        </w:rPr>
        <w:t>n the bas</w:t>
      </w:r>
      <w:r w:rsidR="00341F48" w:rsidRPr="00555421">
        <w:rPr>
          <w:rFonts w:ascii="Arial" w:hAnsi="Arial" w:cs="Arial"/>
          <w:sz w:val="24"/>
          <w:szCs w:val="24"/>
        </w:rPr>
        <w:t xml:space="preserve">is that the tobacco was to be used in the manufacture of cigarettes, the Applicant </w:t>
      </w:r>
      <w:r w:rsidR="00601E76" w:rsidRPr="00555421">
        <w:rPr>
          <w:rFonts w:ascii="Arial" w:hAnsi="Arial" w:cs="Arial"/>
          <w:sz w:val="24"/>
          <w:szCs w:val="24"/>
        </w:rPr>
        <w:t xml:space="preserve">need </w:t>
      </w:r>
      <w:r w:rsidR="00341F48" w:rsidRPr="00555421">
        <w:rPr>
          <w:rFonts w:ascii="Arial" w:hAnsi="Arial" w:cs="Arial"/>
          <w:sz w:val="24"/>
          <w:szCs w:val="24"/>
        </w:rPr>
        <w:t>not pay</w:t>
      </w:r>
      <w:r w:rsidR="000417B3" w:rsidRPr="00555421">
        <w:rPr>
          <w:rFonts w:ascii="Arial" w:hAnsi="Arial" w:cs="Arial"/>
          <w:sz w:val="24"/>
          <w:szCs w:val="24"/>
        </w:rPr>
        <w:t xml:space="preserve"> customs</w:t>
      </w:r>
      <w:r w:rsidR="00341F48" w:rsidRPr="00555421">
        <w:rPr>
          <w:rFonts w:ascii="Arial" w:hAnsi="Arial" w:cs="Arial"/>
          <w:sz w:val="24"/>
          <w:szCs w:val="24"/>
        </w:rPr>
        <w:t xml:space="preserve"> excise duties</w:t>
      </w:r>
      <w:r w:rsidR="00601E76" w:rsidRPr="00555421">
        <w:rPr>
          <w:rFonts w:ascii="Arial" w:hAnsi="Arial" w:cs="Arial"/>
          <w:sz w:val="24"/>
          <w:szCs w:val="24"/>
        </w:rPr>
        <w:t xml:space="preserve"> </w:t>
      </w:r>
      <w:r w:rsidR="009B3B4C" w:rsidRPr="00555421">
        <w:rPr>
          <w:rFonts w:ascii="Arial" w:hAnsi="Arial" w:cs="Arial"/>
          <w:sz w:val="24"/>
          <w:szCs w:val="24"/>
        </w:rPr>
        <w:t>in respect of</w:t>
      </w:r>
      <w:r w:rsidR="00601E76" w:rsidRPr="00555421">
        <w:rPr>
          <w:rFonts w:ascii="Arial" w:hAnsi="Arial" w:cs="Arial"/>
          <w:sz w:val="24"/>
          <w:szCs w:val="24"/>
        </w:rPr>
        <w:t xml:space="preserve"> the tobacco</w:t>
      </w:r>
      <w:r w:rsidR="00341F48" w:rsidRPr="00555421">
        <w:rPr>
          <w:rFonts w:ascii="Arial" w:hAnsi="Arial" w:cs="Arial"/>
          <w:sz w:val="24"/>
          <w:szCs w:val="24"/>
        </w:rPr>
        <w:t xml:space="preserve">. </w:t>
      </w:r>
    </w:p>
    <w:p w14:paraId="0D964944" w14:textId="77777777" w:rsidR="00D00C54" w:rsidRPr="005B2B55" w:rsidRDefault="00D00C54" w:rsidP="005B2B55">
      <w:pPr>
        <w:pStyle w:val="ListParagraph"/>
        <w:spacing w:after="0" w:line="360" w:lineRule="auto"/>
        <w:ind w:left="0"/>
        <w:jc w:val="both"/>
        <w:rPr>
          <w:rFonts w:ascii="Arial" w:hAnsi="Arial" w:cs="Arial"/>
          <w:sz w:val="24"/>
          <w:szCs w:val="24"/>
        </w:rPr>
      </w:pPr>
    </w:p>
    <w:p w14:paraId="5DA21468" w14:textId="13B0E13D" w:rsidR="00606E0F" w:rsidRPr="00555421" w:rsidRDefault="00555421" w:rsidP="00555421">
      <w:pPr>
        <w:spacing w:after="0" w:line="360" w:lineRule="auto"/>
        <w:jc w:val="both"/>
        <w:rPr>
          <w:rFonts w:ascii="Arial" w:hAnsi="Arial" w:cs="Arial"/>
          <w:sz w:val="24"/>
          <w:szCs w:val="24"/>
        </w:rPr>
      </w:pPr>
      <w:r w:rsidRPr="00142AFB">
        <w:rPr>
          <w:rFonts w:ascii="Arial" w:hAnsi="Arial" w:cs="Arial"/>
          <w:sz w:val="24"/>
          <w:szCs w:val="24"/>
        </w:rPr>
        <w:t>[9]</w:t>
      </w:r>
      <w:r w:rsidRPr="00142AFB">
        <w:rPr>
          <w:rFonts w:ascii="Arial" w:hAnsi="Arial" w:cs="Arial"/>
          <w:sz w:val="24"/>
          <w:szCs w:val="24"/>
        </w:rPr>
        <w:tab/>
      </w:r>
      <w:r w:rsidR="00D35FD7" w:rsidRPr="00555421">
        <w:rPr>
          <w:rFonts w:ascii="Arial" w:hAnsi="Arial" w:cs="Arial"/>
          <w:sz w:val="24"/>
          <w:szCs w:val="24"/>
        </w:rPr>
        <w:t>T</w:t>
      </w:r>
      <w:r w:rsidR="00DC67DB" w:rsidRPr="00555421">
        <w:rPr>
          <w:rFonts w:ascii="Arial" w:hAnsi="Arial" w:cs="Arial"/>
          <w:sz w:val="24"/>
          <w:szCs w:val="24"/>
        </w:rPr>
        <w:t>he Applicant contractually appointed</w:t>
      </w:r>
      <w:r w:rsidR="000C7470" w:rsidRPr="00555421">
        <w:rPr>
          <w:rFonts w:ascii="Arial" w:hAnsi="Arial" w:cs="Arial"/>
          <w:sz w:val="24"/>
          <w:szCs w:val="24"/>
        </w:rPr>
        <w:t xml:space="preserve"> </w:t>
      </w:r>
      <w:r w:rsidR="00DC67DB" w:rsidRPr="00555421">
        <w:rPr>
          <w:rFonts w:ascii="Arial" w:hAnsi="Arial" w:cs="Arial"/>
          <w:sz w:val="24"/>
          <w:szCs w:val="24"/>
        </w:rPr>
        <w:t>a clearing agent, Kuehne &amp; Nagel (PTY) LTD, to assist it to comply with its obligations under the customs clearance process.</w:t>
      </w:r>
      <w:r w:rsidR="00142AFB" w:rsidRPr="00555421">
        <w:rPr>
          <w:rFonts w:ascii="Arial" w:hAnsi="Arial" w:cs="Arial"/>
          <w:sz w:val="24"/>
          <w:szCs w:val="24"/>
        </w:rPr>
        <w:t xml:space="preserve"> T</w:t>
      </w:r>
      <w:r w:rsidR="001C3B19" w:rsidRPr="00555421">
        <w:rPr>
          <w:rFonts w:ascii="Arial" w:hAnsi="Arial" w:cs="Arial"/>
          <w:sz w:val="24"/>
          <w:szCs w:val="24"/>
        </w:rPr>
        <w:t>he Applicant</w:t>
      </w:r>
      <w:r w:rsidR="007D7F00" w:rsidRPr="00555421">
        <w:rPr>
          <w:rFonts w:ascii="Arial" w:hAnsi="Arial" w:cs="Arial"/>
          <w:sz w:val="24"/>
          <w:szCs w:val="24"/>
        </w:rPr>
        <w:t xml:space="preserve"> cleared the consignments for home </w:t>
      </w:r>
      <w:r w:rsidR="008E32E3" w:rsidRPr="00555421">
        <w:rPr>
          <w:rFonts w:ascii="Arial" w:hAnsi="Arial" w:cs="Arial"/>
          <w:sz w:val="24"/>
          <w:szCs w:val="24"/>
        </w:rPr>
        <w:t>consumption with</w:t>
      </w:r>
      <w:r w:rsidR="007D7F00" w:rsidRPr="00555421">
        <w:rPr>
          <w:rFonts w:ascii="Arial" w:hAnsi="Arial" w:cs="Arial"/>
          <w:sz w:val="24"/>
          <w:szCs w:val="24"/>
        </w:rPr>
        <w:t xml:space="preserve"> SARS Customs </w:t>
      </w:r>
      <w:r w:rsidR="008E32E3" w:rsidRPr="00555421">
        <w:rPr>
          <w:rFonts w:ascii="Arial" w:hAnsi="Arial" w:cs="Arial"/>
          <w:sz w:val="24"/>
          <w:szCs w:val="24"/>
        </w:rPr>
        <w:t>through</w:t>
      </w:r>
      <w:r w:rsidR="007D7F00" w:rsidRPr="00555421">
        <w:rPr>
          <w:rFonts w:ascii="Arial" w:hAnsi="Arial" w:cs="Arial"/>
          <w:sz w:val="24"/>
          <w:szCs w:val="24"/>
        </w:rPr>
        <w:t xml:space="preserve"> the clearing agent</w:t>
      </w:r>
      <w:r w:rsidR="00CA0691" w:rsidRPr="00555421">
        <w:rPr>
          <w:rFonts w:ascii="Arial" w:hAnsi="Arial" w:cs="Arial"/>
          <w:sz w:val="24"/>
          <w:szCs w:val="24"/>
        </w:rPr>
        <w:t xml:space="preserve"> and entered </w:t>
      </w:r>
      <w:r w:rsidR="008B298C" w:rsidRPr="00555421">
        <w:rPr>
          <w:rFonts w:ascii="Arial" w:hAnsi="Arial" w:cs="Arial"/>
          <w:sz w:val="24"/>
          <w:szCs w:val="24"/>
        </w:rPr>
        <w:t>the</w:t>
      </w:r>
      <w:r w:rsidR="00CA0691" w:rsidRPr="00555421">
        <w:rPr>
          <w:rFonts w:ascii="Arial" w:hAnsi="Arial" w:cs="Arial"/>
          <w:sz w:val="24"/>
          <w:szCs w:val="24"/>
        </w:rPr>
        <w:t xml:space="preserve"> imports into </w:t>
      </w:r>
      <w:r w:rsidR="00B141EC" w:rsidRPr="00555421">
        <w:rPr>
          <w:rFonts w:ascii="Arial" w:hAnsi="Arial" w:cs="Arial"/>
          <w:sz w:val="24"/>
          <w:szCs w:val="24"/>
        </w:rPr>
        <w:t>its</w:t>
      </w:r>
      <w:r w:rsidR="00CA0691" w:rsidRPr="00555421">
        <w:rPr>
          <w:rFonts w:ascii="Arial" w:hAnsi="Arial" w:cs="Arial"/>
          <w:sz w:val="24"/>
          <w:szCs w:val="24"/>
        </w:rPr>
        <w:t xml:space="preserve"> manufacturing warehouse.</w:t>
      </w:r>
      <w:r w:rsidR="00601E76" w:rsidRPr="00555421">
        <w:rPr>
          <w:rFonts w:ascii="Arial" w:hAnsi="Arial" w:cs="Arial"/>
          <w:sz w:val="24"/>
          <w:szCs w:val="24"/>
        </w:rPr>
        <w:t xml:space="preserve"> Lest the meaning be lost to ambiguity,</w:t>
      </w:r>
      <w:r w:rsidR="003D3A02" w:rsidRPr="00555421">
        <w:rPr>
          <w:rFonts w:ascii="Arial" w:hAnsi="Arial" w:cs="Arial"/>
          <w:sz w:val="24"/>
          <w:szCs w:val="24"/>
        </w:rPr>
        <w:t xml:space="preserve"> </w:t>
      </w:r>
      <w:r w:rsidR="00601E76" w:rsidRPr="00555421">
        <w:rPr>
          <w:rFonts w:ascii="Arial" w:hAnsi="Arial" w:cs="Arial"/>
          <w:sz w:val="24"/>
          <w:szCs w:val="24"/>
        </w:rPr>
        <w:t xml:space="preserve">“Entered” in this context carries a double meaning. </w:t>
      </w:r>
      <w:r w:rsidR="00550548" w:rsidRPr="00555421">
        <w:rPr>
          <w:rFonts w:ascii="Arial" w:hAnsi="Arial" w:cs="Arial"/>
          <w:sz w:val="24"/>
          <w:szCs w:val="24"/>
        </w:rPr>
        <w:t>First, it is t</w:t>
      </w:r>
      <w:r w:rsidR="00601E76" w:rsidRPr="00555421">
        <w:rPr>
          <w:rFonts w:ascii="Arial" w:hAnsi="Arial" w:cs="Arial"/>
          <w:sz w:val="24"/>
          <w:szCs w:val="24"/>
        </w:rPr>
        <w:t xml:space="preserve">he act of declaring on prescribed forms the goods </w:t>
      </w:r>
      <w:r w:rsidR="00550548" w:rsidRPr="00555421">
        <w:rPr>
          <w:rFonts w:ascii="Arial" w:hAnsi="Arial" w:cs="Arial"/>
          <w:sz w:val="24"/>
          <w:szCs w:val="24"/>
        </w:rPr>
        <w:t xml:space="preserve">entered </w:t>
      </w:r>
      <w:r w:rsidR="00601E76" w:rsidRPr="00555421">
        <w:rPr>
          <w:rFonts w:ascii="Arial" w:hAnsi="Arial" w:cs="Arial"/>
          <w:sz w:val="24"/>
          <w:szCs w:val="24"/>
        </w:rPr>
        <w:t xml:space="preserve">to the Applicant’s warehouse and the </w:t>
      </w:r>
      <w:r w:rsidR="008E2DEC" w:rsidRPr="00555421">
        <w:rPr>
          <w:rFonts w:ascii="Arial" w:hAnsi="Arial" w:cs="Arial"/>
          <w:sz w:val="24"/>
          <w:szCs w:val="24"/>
        </w:rPr>
        <w:t xml:space="preserve">second, the </w:t>
      </w:r>
      <w:r w:rsidR="00601E76" w:rsidRPr="00555421">
        <w:rPr>
          <w:rFonts w:ascii="Arial" w:hAnsi="Arial" w:cs="Arial"/>
          <w:sz w:val="24"/>
          <w:szCs w:val="24"/>
        </w:rPr>
        <w:t xml:space="preserve">literal physical deposit of them </w:t>
      </w:r>
      <w:r w:rsidR="008E2DEC" w:rsidRPr="00555421">
        <w:rPr>
          <w:rFonts w:ascii="Arial" w:hAnsi="Arial" w:cs="Arial"/>
          <w:sz w:val="24"/>
          <w:szCs w:val="24"/>
        </w:rPr>
        <w:t xml:space="preserve">at the </w:t>
      </w:r>
      <w:r w:rsidR="00601E76" w:rsidRPr="00555421">
        <w:rPr>
          <w:rFonts w:ascii="Arial" w:hAnsi="Arial" w:cs="Arial"/>
          <w:sz w:val="24"/>
          <w:szCs w:val="24"/>
        </w:rPr>
        <w:t xml:space="preserve">warehouse. </w:t>
      </w:r>
    </w:p>
    <w:p w14:paraId="035C38AC" w14:textId="77777777" w:rsidR="00BE4903" w:rsidRPr="005B2B55" w:rsidRDefault="00BE4903" w:rsidP="005B2B55">
      <w:pPr>
        <w:pStyle w:val="ListParagraph"/>
        <w:spacing w:line="360" w:lineRule="auto"/>
        <w:jc w:val="both"/>
        <w:rPr>
          <w:rFonts w:ascii="Arial" w:hAnsi="Arial" w:cs="Arial"/>
          <w:sz w:val="24"/>
          <w:szCs w:val="24"/>
        </w:rPr>
      </w:pPr>
    </w:p>
    <w:p w14:paraId="6270BB79" w14:textId="418E3433" w:rsidR="00C649F1"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[10]</w:t>
      </w:r>
      <w:r w:rsidRPr="005B2B55">
        <w:rPr>
          <w:rFonts w:ascii="Arial" w:hAnsi="Arial" w:cs="Arial"/>
          <w:sz w:val="24"/>
          <w:szCs w:val="24"/>
        </w:rPr>
        <w:tab/>
      </w:r>
      <w:r w:rsidR="00BE4903" w:rsidRPr="00555421">
        <w:rPr>
          <w:rFonts w:ascii="Arial" w:hAnsi="Arial" w:cs="Arial"/>
          <w:sz w:val="24"/>
          <w:szCs w:val="24"/>
        </w:rPr>
        <w:t xml:space="preserve">The Applicant proceeded to claim rebate on excise duty </w:t>
      </w:r>
      <w:r w:rsidR="003E0159" w:rsidRPr="00555421">
        <w:rPr>
          <w:rFonts w:ascii="Arial" w:hAnsi="Arial" w:cs="Arial"/>
          <w:sz w:val="24"/>
          <w:szCs w:val="24"/>
        </w:rPr>
        <w:t xml:space="preserve">(over and above the ordinary customs duty on the tobacco imports) as conferred by section </w:t>
      </w:r>
      <w:r w:rsidR="00D44F93" w:rsidRPr="00555421">
        <w:rPr>
          <w:rFonts w:ascii="Arial" w:hAnsi="Arial" w:cs="Arial"/>
          <w:sz w:val="24"/>
          <w:szCs w:val="24"/>
        </w:rPr>
        <w:t>75(1)(b)</w:t>
      </w:r>
      <w:r w:rsidR="00EF14CE" w:rsidRPr="00555421">
        <w:rPr>
          <w:rFonts w:ascii="Arial" w:hAnsi="Arial" w:cs="Arial"/>
          <w:sz w:val="24"/>
          <w:szCs w:val="24"/>
        </w:rPr>
        <w:t xml:space="preserve"> </w:t>
      </w:r>
      <w:r w:rsidR="00D44F93" w:rsidRPr="00555421">
        <w:rPr>
          <w:rFonts w:ascii="Arial" w:hAnsi="Arial" w:cs="Arial"/>
          <w:sz w:val="24"/>
          <w:szCs w:val="24"/>
        </w:rPr>
        <w:t xml:space="preserve">of the Customs Act read together with </w:t>
      </w:r>
      <w:r w:rsidR="00B141EC" w:rsidRPr="00555421">
        <w:rPr>
          <w:rFonts w:ascii="Arial" w:hAnsi="Arial" w:cs="Arial"/>
          <w:b/>
          <w:bCs/>
          <w:sz w:val="24"/>
          <w:szCs w:val="24"/>
        </w:rPr>
        <w:t>Rebate I</w:t>
      </w:r>
      <w:r w:rsidR="00AA06F0" w:rsidRPr="00555421">
        <w:rPr>
          <w:rFonts w:ascii="Arial" w:hAnsi="Arial" w:cs="Arial"/>
          <w:b/>
          <w:bCs/>
          <w:sz w:val="24"/>
          <w:szCs w:val="24"/>
        </w:rPr>
        <w:t>tem 460.24</w:t>
      </w:r>
      <w:r w:rsidR="002B516D" w:rsidRPr="00555421">
        <w:rPr>
          <w:rFonts w:ascii="Arial" w:hAnsi="Arial" w:cs="Arial"/>
          <w:sz w:val="24"/>
          <w:szCs w:val="24"/>
        </w:rPr>
        <w:t xml:space="preserve"> in Part of Schedule 2 of Schedule 4 to Act</w:t>
      </w:r>
      <w:r w:rsidR="00E04A65" w:rsidRPr="00555421">
        <w:rPr>
          <w:rFonts w:ascii="Arial" w:hAnsi="Arial" w:cs="Arial"/>
          <w:sz w:val="24"/>
          <w:szCs w:val="24"/>
        </w:rPr>
        <w:t xml:space="preserve">, in respect of all consignments. </w:t>
      </w:r>
      <w:r w:rsidR="00B46A1D" w:rsidRPr="00555421">
        <w:rPr>
          <w:rFonts w:ascii="Arial" w:hAnsi="Arial" w:cs="Arial"/>
          <w:sz w:val="24"/>
          <w:szCs w:val="24"/>
        </w:rPr>
        <w:t xml:space="preserve">The claims </w:t>
      </w:r>
      <w:r w:rsidR="00142AFB" w:rsidRPr="00555421">
        <w:rPr>
          <w:rFonts w:ascii="Arial" w:hAnsi="Arial" w:cs="Arial"/>
          <w:sz w:val="24"/>
          <w:szCs w:val="24"/>
        </w:rPr>
        <w:t xml:space="preserve">were based </w:t>
      </w:r>
      <w:r w:rsidR="00E04A65" w:rsidRPr="00555421">
        <w:rPr>
          <w:rFonts w:ascii="Arial" w:hAnsi="Arial" w:cs="Arial"/>
          <w:sz w:val="24"/>
          <w:szCs w:val="24"/>
        </w:rPr>
        <w:t xml:space="preserve">upon the SAD 500 </w:t>
      </w:r>
      <w:r w:rsidR="00B46A1D" w:rsidRPr="00555421">
        <w:rPr>
          <w:rFonts w:ascii="Arial" w:hAnsi="Arial" w:cs="Arial"/>
          <w:sz w:val="24"/>
          <w:szCs w:val="24"/>
        </w:rPr>
        <w:t xml:space="preserve">(GR) </w:t>
      </w:r>
      <w:r w:rsidR="00E04A65" w:rsidRPr="00555421">
        <w:rPr>
          <w:rFonts w:ascii="Arial" w:hAnsi="Arial" w:cs="Arial"/>
          <w:sz w:val="24"/>
          <w:szCs w:val="24"/>
        </w:rPr>
        <w:t xml:space="preserve">form </w:t>
      </w:r>
      <w:r w:rsidR="00215AA7" w:rsidRPr="00555421">
        <w:rPr>
          <w:rFonts w:ascii="Arial" w:hAnsi="Arial" w:cs="Arial"/>
          <w:sz w:val="24"/>
          <w:szCs w:val="24"/>
        </w:rPr>
        <w:t xml:space="preserve">which </w:t>
      </w:r>
      <w:r w:rsidR="00C34CD3" w:rsidRPr="00555421">
        <w:rPr>
          <w:rFonts w:ascii="Arial" w:hAnsi="Arial" w:cs="Arial"/>
          <w:sz w:val="24"/>
          <w:szCs w:val="24"/>
        </w:rPr>
        <w:t>the Applicant</w:t>
      </w:r>
      <w:r w:rsidR="00215AA7" w:rsidRPr="00555421">
        <w:rPr>
          <w:rFonts w:ascii="Arial" w:hAnsi="Arial" w:cs="Arial"/>
          <w:sz w:val="24"/>
          <w:szCs w:val="24"/>
        </w:rPr>
        <w:t xml:space="preserve"> completed during the process pertaining to every consignment</w:t>
      </w:r>
      <w:r w:rsidR="00FE45CD" w:rsidRPr="00555421">
        <w:rPr>
          <w:rFonts w:ascii="Arial" w:hAnsi="Arial" w:cs="Arial"/>
          <w:sz w:val="24"/>
          <w:szCs w:val="24"/>
        </w:rPr>
        <w:t xml:space="preserve">. </w:t>
      </w:r>
    </w:p>
    <w:p w14:paraId="19D4F3A4" w14:textId="77777777" w:rsidR="00C649F1" w:rsidRPr="005B2B55" w:rsidRDefault="00C649F1" w:rsidP="005B2B55">
      <w:pPr>
        <w:pStyle w:val="ListParagraph"/>
        <w:spacing w:line="360" w:lineRule="auto"/>
        <w:jc w:val="both"/>
        <w:rPr>
          <w:rFonts w:ascii="Arial" w:hAnsi="Arial" w:cs="Arial"/>
          <w:sz w:val="24"/>
          <w:szCs w:val="24"/>
        </w:rPr>
      </w:pPr>
    </w:p>
    <w:p w14:paraId="59FAB8FE" w14:textId="1F07A918" w:rsidR="00C649F1"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[11]</w:t>
      </w:r>
      <w:r w:rsidRPr="005B2B55">
        <w:rPr>
          <w:rFonts w:ascii="Arial" w:hAnsi="Arial" w:cs="Arial"/>
          <w:sz w:val="24"/>
          <w:szCs w:val="24"/>
        </w:rPr>
        <w:tab/>
      </w:r>
      <w:r w:rsidR="00C649F1" w:rsidRPr="00555421">
        <w:rPr>
          <w:rFonts w:ascii="Arial" w:hAnsi="Arial" w:cs="Arial"/>
          <w:b/>
          <w:bCs/>
          <w:sz w:val="24"/>
          <w:szCs w:val="24"/>
        </w:rPr>
        <w:t>Section 75(1)(b)</w:t>
      </w:r>
      <w:r w:rsidR="00C649F1" w:rsidRPr="00555421">
        <w:rPr>
          <w:rFonts w:ascii="Arial" w:hAnsi="Arial" w:cs="Arial"/>
          <w:sz w:val="24"/>
          <w:szCs w:val="24"/>
        </w:rPr>
        <w:t xml:space="preserve"> </w:t>
      </w:r>
      <w:r w:rsidR="00D82EFE" w:rsidRPr="00555421">
        <w:rPr>
          <w:rFonts w:ascii="Arial" w:hAnsi="Arial" w:cs="Arial"/>
          <w:sz w:val="24"/>
          <w:szCs w:val="24"/>
        </w:rPr>
        <w:t>of</w:t>
      </w:r>
      <w:r w:rsidR="00C649F1" w:rsidRPr="00555421">
        <w:rPr>
          <w:rFonts w:ascii="Arial" w:hAnsi="Arial" w:cs="Arial"/>
          <w:sz w:val="24"/>
          <w:szCs w:val="24"/>
        </w:rPr>
        <w:t xml:space="preserve"> the Act provides as follows: </w:t>
      </w:r>
    </w:p>
    <w:p w14:paraId="49793C25" w14:textId="77777777" w:rsidR="00D82EFE" w:rsidRPr="005B2B55" w:rsidRDefault="00D82EFE" w:rsidP="005B2B55">
      <w:pPr>
        <w:pStyle w:val="ListParagraph"/>
        <w:spacing w:after="0" w:line="360" w:lineRule="auto"/>
        <w:ind w:left="0"/>
        <w:jc w:val="both"/>
        <w:rPr>
          <w:rFonts w:ascii="Arial" w:hAnsi="Arial" w:cs="Arial"/>
          <w:sz w:val="24"/>
          <w:szCs w:val="24"/>
        </w:rPr>
      </w:pPr>
    </w:p>
    <w:p w14:paraId="0297C27E" w14:textId="3CE35935" w:rsidR="00C649F1" w:rsidRPr="00555421" w:rsidRDefault="00555421" w:rsidP="00555421">
      <w:pPr>
        <w:spacing w:after="0" w:line="360" w:lineRule="auto"/>
        <w:ind w:left="1134"/>
        <w:jc w:val="both"/>
        <w:rPr>
          <w:rFonts w:ascii="Arial" w:hAnsi="Arial" w:cs="Arial"/>
        </w:rPr>
      </w:pPr>
      <w:r w:rsidRPr="00552530">
        <w:rPr>
          <w:rFonts w:ascii="Arial" w:hAnsi="Arial" w:cs="Arial"/>
        </w:rPr>
        <w:t>(1)</w:t>
      </w:r>
      <w:r w:rsidRPr="00552530">
        <w:rPr>
          <w:rFonts w:ascii="Arial" w:hAnsi="Arial" w:cs="Arial"/>
        </w:rPr>
        <w:tab/>
      </w:r>
      <w:r w:rsidR="00C649F1" w:rsidRPr="00555421">
        <w:rPr>
          <w:rFonts w:ascii="Arial" w:hAnsi="Arial" w:cs="Arial"/>
        </w:rPr>
        <w:t xml:space="preserve">Subject to the provisions of this Act and to any conditions which the Commissioner may impose – </w:t>
      </w:r>
    </w:p>
    <w:p w14:paraId="130D1A91" w14:textId="629D32E8" w:rsidR="00C649F1" w:rsidRPr="00555421" w:rsidRDefault="00555421" w:rsidP="00555421">
      <w:pPr>
        <w:spacing w:after="0" w:line="360" w:lineRule="auto"/>
        <w:ind w:left="2115" w:hanging="708"/>
        <w:jc w:val="both"/>
        <w:rPr>
          <w:rFonts w:ascii="Arial" w:hAnsi="Arial" w:cs="Arial"/>
        </w:rPr>
      </w:pPr>
      <w:r w:rsidRPr="00552530">
        <w:rPr>
          <w:rFonts w:ascii="Arial" w:hAnsi="Arial" w:cs="Arial"/>
        </w:rPr>
        <w:t>(a)</w:t>
      </w:r>
      <w:r w:rsidRPr="00552530">
        <w:rPr>
          <w:rFonts w:ascii="Arial" w:hAnsi="Arial" w:cs="Arial"/>
        </w:rPr>
        <w:tab/>
      </w:r>
      <w:r w:rsidR="00C649F1" w:rsidRPr="00555421">
        <w:rPr>
          <w:rFonts w:ascii="Arial" w:hAnsi="Arial" w:cs="Arial"/>
        </w:rPr>
        <w:t>…</w:t>
      </w:r>
    </w:p>
    <w:p w14:paraId="78C0E865" w14:textId="6D990A2F" w:rsidR="00C649F1" w:rsidRPr="00555421" w:rsidRDefault="00555421" w:rsidP="00555421">
      <w:pPr>
        <w:spacing w:after="0" w:line="360" w:lineRule="auto"/>
        <w:ind w:left="2115" w:hanging="708"/>
        <w:jc w:val="both"/>
        <w:rPr>
          <w:rFonts w:ascii="Arial" w:hAnsi="Arial" w:cs="Arial"/>
        </w:rPr>
      </w:pPr>
      <w:r w:rsidRPr="00552530">
        <w:rPr>
          <w:rFonts w:ascii="Arial" w:hAnsi="Arial" w:cs="Arial"/>
        </w:rPr>
        <w:t>(b)</w:t>
      </w:r>
      <w:r w:rsidRPr="00552530">
        <w:rPr>
          <w:rFonts w:ascii="Arial" w:hAnsi="Arial" w:cs="Arial"/>
        </w:rPr>
        <w:tab/>
      </w:r>
      <w:r w:rsidR="00C649F1" w:rsidRPr="00555421">
        <w:rPr>
          <w:rFonts w:ascii="Arial" w:hAnsi="Arial" w:cs="Arial"/>
        </w:rPr>
        <w:t xml:space="preserve">Any imported goods described in Schedule No.4 shall be admitted under rebate of any customs duties, excise duty, fuel levy or Road Accident Fund levy applicable in respect of such goods at the time of entry for home consumption thereof, or if duly entered for export and exported in accordance with such entry, to the extent stated in, and subject to </w:t>
      </w:r>
      <w:r w:rsidR="00C649F1" w:rsidRPr="00555421">
        <w:rPr>
          <w:rFonts w:ascii="Arial" w:hAnsi="Arial" w:cs="Arial"/>
        </w:rPr>
        <w:lastRenderedPageBreak/>
        <w:t xml:space="preserve">compliance with the provisions of the item of Schedule No.4 in which such goods are specified. </w:t>
      </w:r>
    </w:p>
    <w:p w14:paraId="36B92F4D" w14:textId="77777777" w:rsidR="00070591" w:rsidRPr="005B2B55" w:rsidRDefault="00070591" w:rsidP="005B2B55">
      <w:pPr>
        <w:pStyle w:val="ListParagraph"/>
        <w:spacing w:after="0" w:line="360" w:lineRule="auto"/>
        <w:ind w:left="0"/>
        <w:jc w:val="both"/>
        <w:rPr>
          <w:rFonts w:ascii="Arial" w:hAnsi="Arial" w:cs="Arial"/>
          <w:sz w:val="24"/>
          <w:szCs w:val="24"/>
        </w:rPr>
      </w:pPr>
    </w:p>
    <w:p w14:paraId="78644F9D" w14:textId="64B22EAC" w:rsidR="00D82EFE" w:rsidRPr="00555421" w:rsidRDefault="00555421" w:rsidP="00555421">
      <w:pPr>
        <w:spacing w:after="0" w:line="360" w:lineRule="auto"/>
        <w:jc w:val="both"/>
        <w:rPr>
          <w:rStyle w:val="FootnoteReference"/>
          <w:rFonts w:ascii="Arial" w:hAnsi="Arial" w:cs="Arial"/>
          <w:color w:val="FF0000"/>
          <w:sz w:val="24"/>
          <w:szCs w:val="24"/>
          <w:vertAlign w:val="baseline"/>
        </w:rPr>
      </w:pPr>
      <w:r w:rsidRPr="005B2B55">
        <w:rPr>
          <w:rStyle w:val="FootnoteReference"/>
          <w:rFonts w:ascii="Arial" w:hAnsi="Arial" w:cs="Arial"/>
          <w:sz w:val="24"/>
          <w:szCs w:val="24"/>
          <w:vertAlign w:val="baseline"/>
        </w:rPr>
        <w:t>[12]</w:t>
      </w:r>
      <w:r w:rsidRPr="005B2B55">
        <w:rPr>
          <w:rStyle w:val="FootnoteReference"/>
          <w:rFonts w:ascii="Arial" w:hAnsi="Arial" w:cs="Arial"/>
          <w:sz w:val="24"/>
          <w:szCs w:val="24"/>
          <w:vertAlign w:val="baseline"/>
        </w:rPr>
        <w:tab/>
      </w:r>
      <w:r w:rsidR="00D82EFE" w:rsidRPr="00555421">
        <w:rPr>
          <w:rFonts w:ascii="Arial" w:hAnsi="Arial" w:cs="Arial"/>
          <w:b/>
          <w:bCs/>
          <w:sz w:val="24"/>
          <w:szCs w:val="24"/>
        </w:rPr>
        <w:t>Rebate Item 460.24</w:t>
      </w:r>
      <w:r w:rsidR="00D82EFE" w:rsidRPr="00555421">
        <w:rPr>
          <w:rFonts w:ascii="Arial" w:hAnsi="Arial" w:cs="Arial"/>
          <w:sz w:val="24"/>
          <w:szCs w:val="24"/>
        </w:rPr>
        <w:t xml:space="preserve"> provides as follows:</w:t>
      </w:r>
      <w:r w:rsidR="00D82EFE" w:rsidRPr="00555421">
        <w:rPr>
          <w:rStyle w:val="FootnoteReference"/>
          <w:rFonts w:ascii="Arial" w:hAnsi="Arial" w:cs="Arial"/>
          <w:b/>
          <w:bCs/>
          <w:sz w:val="24"/>
          <w:szCs w:val="24"/>
        </w:rPr>
        <w:t xml:space="preserve"> </w:t>
      </w:r>
    </w:p>
    <w:p w14:paraId="0DB32C43" w14:textId="77777777" w:rsidR="00664FFD" w:rsidRPr="005B2B55" w:rsidRDefault="00664FFD" w:rsidP="005B2B55">
      <w:pPr>
        <w:spacing w:after="0" w:line="360" w:lineRule="auto"/>
        <w:jc w:val="both"/>
        <w:rPr>
          <w:rFonts w:ascii="Arial" w:hAnsi="Arial" w:cs="Arial"/>
          <w:color w:val="FF0000"/>
          <w:sz w:val="24"/>
          <w:szCs w:val="24"/>
        </w:rPr>
      </w:pPr>
    </w:p>
    <w:p w14:paraId="055C8B2C" w14:textId="77777777" w:rsidR="00664FFD" w:rsidRPr="00552530" w:rsidRDefault="00664FFD" w:rsidP="00552530">
      <w:pPr>
        <w:spacing w:after="0" w:line="360" w:lineRule="auto"/>
        <w:ind w:left="1134"/>
        <w:jc w:val="both"/>
        <w:rPr>
          <w:rFonts w:ascii="Arial" w:hAnsi="Arial" w:cs="Arial"/>
          <w:b/>
          <w:bCs/>
          <w:u w:val="single"/>
        </w:rPr>
      </w:pPr>
      <w:r w:rsidRPr="00552530">
        <w:rPr>
          <w:rFonts w:ascii="Arial" w:hAnsi="Arial" w:cs="Arial"/>
          <w:b/>
          <w:bCs/>
        </w:rPr>
        <w:t>‘</w:t>
      </w:r>
      <w:r w:rsidRPr="00552530">
        <w:rPr>
          <w:rFonts w:ascii="Arial" w:hAnsi="Arial" w:cs="Arial"/>
          <w:b/>
          <w:bCs/>
          <w:u w:val="single"/>
        </w:rPr>
        <w:t>Rebate of specific customs on excisable goods entered into the Republic</w:t>
      </w:r>
    </w:p>
    <w:p w14:paraId="4A53D0D4" w14:textId="77777777" w:rsidR="00664FFD" w:rsidRPr="00552530" w:rsidRDefault="00664FFD" w:rsidP="005B2B55">
      <w:pPr>
        <w:spacing w:after="0" w:line="360" w:lineRule="auto"/>
        <w:ind w:left="1440"/>
        <w:jc w:val="both"/>
        <w:rPr>
          <w:rFonts w:ascii="Arial" w:hAnsi="Arial" w:cs="Arial"/>
          <w:b/>
          <w:bCs/>
        </w:rPr>
      </w:pPr>
      <w:r w:rsidRPr="00552530">
        <w:rPr>
          <w:rFonts w:ascii="Arial" w:hAnsi="Arial" w:cs="Arial"/>
          <w:b/>
          <w:bCs/>
        </w:rPr>
        <w:t xml:space="preserve">460.24.: </w:t>
      </w:r>
    </w:p>
    <w:p w14:paraId="0C7F378D" w14:textId="77777777" w:rsidR="00664FFD" w:rsidRPr="00552530" w:rsidRDefault="00664FFD" w:rsidP="005B2B55">
      <w:pPr>
        <w:spacing w:after="0" w:line="360" w:lineRule="auto"/>
        <w:ind w:left="1440"/>
        <w:jc w:val="both"/>
        <w:rPr>
          <w:rFonts w:ascii="Arial" w:hAnsi="Arial" w:cs="Arial"/>
        </w:rPr>
      </w:pPr>
      <w:r w:rsidRPr="00552530">
        <w:rPr>
          <w:rFonts w:ascii="Arial" w:hAnsi="Arial" w:cs="Arial"/>
        </w:rPr>
        <w:t xml:space="preserve">Goods specified in Part 2A of Schedule No.1, imported into the Republic for further processing, blending, or mixing, or entered for use in the manufacture of excisable goods of another or same class or kind (excluding ethyl alcohol for industrial use or for use in the manufacture of other non-liquor products and specified aliphatic hydrocarbon solvents, as defined in Additional Note 1(ij) to Chapter 27) – </w:t>
      </w:r>
    </w:p>
    <w:p w14:paraId="0782CA3B" w14:textId="4B4D9D7A" w:rsidR="00664FFD" w:rsidRPr="00552530" w:rsidRDefault="00664FFD" w:rsidP="005B2B55">
      <w:pPr>
        <w:pStyle w:val="ListParagraph"/>
        <w:spacing w:after="0" w:line="360" w:lineRule="auto"/>
        <w:ind w:left="1440" w:firstLine="720"/>
        <w:jc w:val="both"/>
        <w:rPr>
          <w:rFonts w:ascii="Arial" w:hAnsi="Arial" w:cs="Arial"/>
        </w:rPr>
      </w:pPr>
      <w:r w:rsidRPr="00552530">
        <w:rPr>
          <w:rFonts w:ascii="Arial" w:hAnsi="Arial" w:cs="Arial"/>
        </w:rPr>
        <w:t xml:space="preserve">Provided </w:t>
      </w:r>
      <w:r w:rsidR="002C24A1" w:rsidRPr="00552530">
        <w:rPr>
          <w:rFonts w:ascii="Arial" w:hAnsi="Arial" w:cs="Arial"/>
        </w:rPr>
        <w:t>that:</w:t>
      </w:r>
    </w:p>
    <w:p w14:paraId="3F950124" w14:textId="5B43D9D6" w:rsidR="00664FFD" w:rsidRPr="00555421" w:rsidRDefault="00555421" w:rsidP="00555421">
      <w:pPr>
        <w:spacing w:after="0" w:line="360" w:lineRule="auto"/>
        <w:ind w:left="2880" w:hanging="720"/>
        <w:jc w:val="both"/>
        <w:rPr>
          <w:rFonts w:ascii="Arial" w:hAnsi="Arial" w:cs="Arial"/>
        </w:rPr>
      </w:pPr>
      <w:r w:rsidRPr="00552530">
        <w:rPr>
          <w:rFonts w:ascii="Arial" w:hAnsi="Arial" w:cs="Arial"/>
        </w:rPr>
        <w:t>(a)</w:t>
      </w:r>
      <w:r w:rsidRPr="00552530">
        <w:rPr>
          <w:rFonts w:ascii="Arial" w:hAnsi="Arial" w:cs="Arial"/>
        </w:rPr>
        <w:tab/>
      </w:r>
      <w:r w:rsidR="00664FFD" w:rsidRPr="00555421">
        <w:rPr>
          <w:rFonts w:ascii="Arial" w:hAnsi="Arial" w:cs="Arial"/>
        </w:rPr>
        <w:t>the provisions of Rule 19A.09(c) are complied with;</w:t>
      </w:r>
    </w:p>
    <w:p w14:paraId="52599566" w14:textId="118F3AD9" w:rsidR="00664FFD" w:rsidRPr="00555421" w:rsidRDefault="00555421" w:rsidP="00555421">
      <w:pPr>
        <w:spacing w:after="0" w:line="360" w:lineRule="auto"/>
        <w:ind w:left="2880" w:hanging="720"/>
        <w:jc w:val="both"/>
        <w:rPr>
          <w:rFonts w:ascii="Arial" w:hAnsi="Arial" w:cs="Arial"/>
        </w:rPr>
      </w:pPr>
      <w:r w:rsidRPr="00552530">
        <w:rPr>
          <w:rFonts w:ascii="Arial" w:hAnsi="Arial" w:cs="Arial"/>
        </w:rPr>
        <w:t>(b)</w:t>
      </w:r>
      <w:r w:rsidRPr="00552530">
        <w:rPr>
          <w:rFonts w:ascii="Arial" w:hAnsi="Arial" w:cs="Arial"/>
        </w:rPr>
        <w:tab/>
      </w:r>
      <w:r w:rsidR="00664FFD" w:rsidRPr="00555421">
        <w:rPr>
          <w:rFonts w:ascii="Arial" w:hAnsi="Arial" w:cs="Arial"/>
        </w:rPr>
        <w:t xml:space="preserve">all other provisions of the Customs and Excise Act pertaining to locally manufactured excisable goods are complied with; and </w:t>
      </w:r>
    </w:p>
    <w:p w14:paraId="46F6CE7E" w14:textId="417CE318" w:rsidR="00664FFD" w:rsidRPr="00555421" w:rsidRDefault="00555421" w:rsidP="00555421">
      <w:pPr>
        <w:spacing w:after="0" w:line="360" w:lineRule="auto"/>
        <w:ind w:left="2880" w:hanging="720"/>
        <w:jc w:val="both"/>
        <w:rPr>
          <w:rFonts w:ascii="Arial" w:hAnsi="Arial" w:cs="Arial"/>
        </w:rPr>
      </w:pPr>
      <w:r w:rsidRPr="00552530">
        <w:rPr>
          <w:rFonts w:ascii="Arial" w:hAnsi="Arial" w:cs="Arial"/>
        </w:rPr>
        <w:t>(c)</w:t>
      </w:r>
      <w:r w:rsidRPr="00552530">
        <w:rPr>
          <w:rFonts w:ascii="Arial" w:hAnsi="Arial" w:cs="Arial"/>
        </w:rPr>
        <w:tab/>
      </w:r>
      <w:r w:rsidR="00664FFD" w:rsidRPr="00555421">
        <w:rPr>
          <w:rFonts w:ascii="Arial" w:hAnsi="Arial" w:cs="Arial"/>
        </w:rPr>
        <w:t xml:space="preserve">the goods are imported by a licensed manufacturer, into a storage (OS) or manufacturing warehouse; and </w:t>
      </w:r>
    </w:p>
    <w:p w14:paraId="1C42F916" w14:textId="176F7971" w:rsidR="00D82EFE" w:rsidRPr="00555421" w:rsidRDefault="00555421" w:rsidP="00555421">
      <w:pPr>
        <w:spacing w:after="0" w:line="360" w:lineRule="auto"/>
        <w:ind w:left="2880" w:hanging="720"/>
        <w:jc w:val="both"/>
        <w:rPr>
          <w:rFonts w:ascii="Arial" w:hAnsi="Arial" w:cs="Arial"/>
        </w:rPr>
      </w:pPr>
      <w:r w:rsidRPr="00552530">
        <w:rPr>
          <w:rFonts w:ascii="Arial" w:hAnsi="Arial" w:cs="Arial"/>
        </w:rPr>
        <w:t>(d)</w:t>
      </w:r>
      <w:r w:rsidRPr="00552530">
        <w:rPr>
          <w:rFonts w:ascii="Arial" w:hAnsi="Arial" w:cs="Arial"/>
        </w:rPr>
        <w:tab/>
      </w:r>
      <w:r w:rsidR="00664FFD" w:rsidRPr="00555421">
        <w:rPr>
          <w:rFonts w:ascii="Arial" w:hAnsi="Arial" w:cs="Arial"/>
        </w:rPr>
        <w:t xml:space="preserve">the goods are removed by such licensed manufacturer, or a licensed remover as contemplated in Rule 64D. </w:t>
      </w:r>
    </w:p>
    <w:p w14:paraId="7B90EA4F" w14:textId="3AE4A345" w:rsidR="009B3B4C" w:rsidRPr="005B2B55" w:rsidRDefault="009B3B4C" w:rsidP="005B2B55">
      <w:pPr>
        <w:spacing w:after="0" w:line="360" w:lineRule="auto"/>
        <w:ind w:left="2160"/>
        <w:jc w:val="both"/>
        <w:rPr>
          <w:rFonts w:ascii="Arial" w:hAnsi="Arial" w:cs="Arial"/>
          <w:sz w:val="24"/>
          <w:szCs w:val="24"/>
        </w:rPr>
      </w:pPr>
    </w:p>
    <w:p w14:paraId="787A2122" w14:textId="762FD3D8" w:rsidR="001F5AFA"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[13]</w:t>
      </w:r>
      <w:r w:rsidRPr="005B2B55">
        <w:rPr>
          <w:rFonts w:ascii="Arial" w:hAnsi="Arial" w:cs="Arial"/>
          <w:sz w:val="24"/>
          <w:szCs w:val="24"/>
        </w:rPr>
        <w:tab/>
      </w:r>
      <w:r w:rsidR="00664FFD" w:rsidRPr="00555421">
        <w:rPr>
          <w:rFonts w:ascii="Arial" w:hAnsi="Arial" w:cs="Arial"/>
          <w:sz w:val="24"/>
          <w:szCs w:val="24"/>
        </w:rPr>
        <w:t xml:space="preserve">The </w:t>
      </w:r>
      <w:r w:rsidR="00664FFD" w:rsidRPr="00555421">
        <w:rPr>
          <w:rFonts w:ascii="Arial" w:hAnsi="Arial" w:cs="Arial"/>
          <w:b/>
          <w:bCs/>
          <w:sz w:val="24"/>
          <w:szCs w:val="24"/>
        </w:rPr>
        <w:t>Rule 19A</w:t>
      </w:r>
      <w:r w:rsidR="00E25D6A" w:rsidRPr="00555421">
        <w:rPr>
          <w:rFonts w:ascii="Arial" w:hAnsi="Arial" w:cs="Arial"/>
          <w:b/>
          <w:bCs/>
          <w:sz w:val="24"/>
          <w:szCs w:val="24"/>
        </w:rPr>
        <w:t>.09</w:t>
      </w:r>
      <w:r w:rsidR="00664FFD" w:rsidRPr="00555421">
        <w:rPr>
          <w:rFonts w:ascii="Arial" w:hAnsi="Arial" w:cs="Arial"/>
          <w:sz w:val="24"/>
          <w:szCs w:val="24"/>
        </w:rPr>
        <w:t xml:space="preserve"> </w:t>
      </w:r>
      <w:r w:rsidR="005A6FD5" w:rsidRPr="00555421">
        <w:rPr>
          <w:rFonts w:ascii="Arial" w:hAnsi="Arial" w:cs="Arial"/>
          <w:sz w:val="24"/>
          <w:szCs w:val="24"/>
        </w:rPr>
        <w:t xml:space="preserve">encapsulated in the </w:t>
      </w:r>
      <w:r w:rsidR="005A6FD5" w:rsidRPr="00555421">
        <w:rPr>
          <w:rFonts w:ascii="Arial" w:hAnsi="Arial" w:cs="Arial"/>
          <w:b/>
          <w:bCs/>
          <w:sz w:val="24"/>
          <w:szCs w:val="24"/>
        </w:rPr>
        <w:t xml:space="preserve">Rebate Item 460.24 </w:t>
      </w:r>
      <w:r w:rsidR="001F5AFA" w:rsidRPr="00555421">
        <w:rPr>
          <w:rFonts w:ascii="Arial" w:hAnsi="Arial" w:cs="Arial"/>
          <w:sz w:val="24"/>
          <w:szCs w:val="24"/>
        </w:rPr>
        <w:t>provides as follows:</w:t>
      </w:r>
    </w:p>
    <w:p w14:paraId="54D193B3" w14:textId="77777777" w:rsidR="001F5AFA" w:rsidRPr="005B2B55" w:rsidRDefault="001F5AFA" w:rsidP="005B2B55">
      <w:pPr>
        <w:spacing w:after="0" w:line="360" w:lineRule="auto"/>
        <w:jc w:val="both"/>
        <w:rPr>
          <w:rFonts w:ascii="Arial" w:hAnsi="Arial" w:cs="Arial"/>
          <w:sz w:val="24"/>
          <w:szCs w:val="24"/>
        </w:rPr>
      </w:pPr>
    </w:p>
    <w:p w14:paraId="4AE51E33" w14:textId="77777777" w:rsidR="00E25D6A" w:rsidRPr="00552530" w:rsidRDefault="00E25D6A" w:rsidP="00A66FDE">
      <w:pPr>
        <w:pStyle w:val="ListParagraph"/>
        <w:spacing w:after="0" w:line="360" w:lineRule="auto"/>
        <w:ind w:left="1134"/>
        <w:jc w:val="both"/>
        <w:rPr>
          <w:rFonts w:ascii="Arial" w:hAnsi="Arial" w:cs="Arial"/>
          <w:b/>
          <w:bCs/>
          <w:u w:val="single"/>
        </w:rPr>
      </w:pPr>
      <w:r w:rsidRPr="00552530">
        <w:rPr>
          <w:rFonts w:ascii="Arial" w:hAnsi="Arial" w:cs="Arial"/>
          <w:b/>
          <w:bCs/>
        </w:rPr>
        <w:t>‘</w:t>
      </w:r>
      <w:r w:rsidRPr="00552530">
        <w:rPr>
          <w:rFonts w:ascii="Arial" w:hAnsi="Arial" w:cs="Arial"/>
          <w:b/>
          <w:bCs/>
          <w:u w:val="single"/>
        </w:rPr>
        <w:t>Rule 19A.09 Liability for duty</w:t>
      </w:r>
    </w:p>
    <w:p w14:paraId="554804EE" w14:textId="6797F2A8" w:rsidR="00E25D6A" w:rsidRPr="00552530" w:rsidRDefault="00E25D6A" w:rsidP="00552530">
      <w:pPr>
        <w:pStyle w:val="ListParagraph"/>
        <w:tabs>
          <w:tab w:val="left" w:pos="1418"/>
        </w:tabs>
        <w:spacing w:after="0" w:line="360" w:lineRule="auto"/>
        <w:ind w:left="1418" w:firstLine="142"/>
        <w:jc w:val="both"/>
        <w:rPr>
          <w:rFonts w:ascii="Arial" w:hAnsi="Arial" w:cs="Arial"/>
        </w:rPr>
      </w:pPr>
      <w:r w:rsidRPr="00552530">
        <w:rPr>
          <w:rFonts w:ascii="Arial" w:hAnsi="Arial" w:cs="Arial"/>
          <w:b/>
          <w:bCs/>
        </w:rPr>
        <w:tab/>
      </w:r>
      <w:r w:rsidR="006412CA" w:rsidRPr="00552530">
        <w:rPr>
          <w:rFonts w:ascii="Arial" w:hAnsi="Arial" w:cs="Arial"/>
        </w:rPr>
        <w:t>(a)…</w:t>
      </w:r>
    </w:p>
    <w:p w14:paraId="30C4F692" w14:textId="758C1818" w:rsidR="006412CA" w:rsidRPr="00552530" w:rsidRDefault="006412CA" w:rsidP="005B2B55">
      <w:pPr>
        <w:pStyle w:val="ListParagraph"/>
        <w:spacing w:after="0" w:line="360" w:lineRule="auto"/>
        <w:ind w:left="1440"/>
        <w:jc w:val="both"/>
        <w:rPr>
          <w:rFonts w:ascii="Arial" w:hAnsi="Arial" w:cs="Arial"/>
        </w:rPr>
      </w:pPr>
      <w:r w:rsidRPr="00552530">
        <w:rPr>
          <w:rFonts w:ascii="Arial" w:hAnsi="Arial" w:cs="Arial"/>
        </w:rPr>
        <w:tab/>
        <w:t xml:space="preserve">(b)… </w:t>
      </w:r>
    </w:p>
    <w:p w14:paraId="27970FC4" w14:textId="0C362E87" w:rsidR="008965B4" w:rsidRPr="00552530" w:rsidRDefault="00E25D6A" w:rsidP="00142AFB">
      <w:pPr>
        <w:pStyle w:val="ListParagraph"/>
        <w:spacing w:after="0" w:line="360" w:lineRule="auto"/>
        <w:ind w:left="2880" w:hanging="720"/>
        <w:jc w:val="both"/>
        <w:rPr>
          <w:rFonts w:ascii="Arial" w:hAnsi="Arial" w:cs="Arial"/>
        </w:rPr>
      </w:pPr>
      <w:r w:rsidRPr="00552530">
        <w:rPr>
          <w:rFonts w:ascii="Arial" w:hAnsi="Arial" w:cs="Arial"/>
        </w:rPr>
        <w:t>(c)</w:t>
      </w:r>
      <w:r w:rsidRPr="00552530">
        <w:rPr>
          <w:rFonts w:ascii="Arial" w:hAnsi="Arial" w:cs="Arial"/>
        </w:rPr>
        <w:tab/>
        <w:t xml:space="preserve">The liability for duty in terms of Section A of Part 2 of Schedule No.1 cleared in terms of the provisions of the rebate item 460.24 by a licensed manufacturer or a licensed supplier (SOS warehouse licensed for the denaturing of spirits) on Form SAD 500 (GR) or (XGR) shall cease upon entering the goods into a licensed warehouse or locally manufactured goods on a form </w:t>
      </w:r>
      <w:r w:rsidRPr="00552530">
        <w:rPr>
          <w:rFonts w:ascii="Arial" w:hAnsi="Arial" w:cs="Arial"/>
          <w:b/>
          <w:bCs/>
        </w:rPr>
        <w:t>SAD 500 (ZRW)</w:t>
      </w:r>
      <w:r w:rsidRPr="00552530">
        <w:rPr>
          <w:rFonts w:ascii="Arial" w:hAnsi="Arial" w:cs="Arial"/>
        </w:rPr>
        <w:t xml:space="preserve"> within 30 days from the entry on a Form SAD 500. </w:t>
      </w:r>
    </w:p>
    <w:p w14:paraId="0306F638" w14:textId="77777777" w:rsidR="00142AFB" w:rsidRPr="00142AFB" w:rsidRDefault="00142AFB" w:rsidP="00142AFB">
      <w:pPr>
        <w:spacing w:after="0" w:line="360" w:lineRule="auto"/>
        <w:jc w:val="both"/>
        <w:rPr>
          <w:rFonts w:ascii="Arial" w:hAnsi="Arial" w:cs="Arial"/>
          <w:sz w:val="24"/>
          <w:szCs w:val="24"/>
        </w:rPr>
      </w:pPr>
    </w:p>
    <w:p w14:paraId="3875BA7B" w14:textId="4B143303" w:rsidR="008965B4" w:rsidRPr="00555421" w:rsidRDefault="00555421" w:rsidP="00555421">
      <w:pPr>
        <w:spacing w:after="0" w:line="360" w:lineRule="auto"/>
        <w:jc w:val="both"/>
        <w:rPr>
          <w:rFonts w:ascii="Arial" w:hAnsi="Arial" w:cs="Arial"/>
          <w:color w:val="FF0000"/>
          <w:sz w:val="24"/>
          <w:szCs w:val="24"/>
        </w:rPr>
      </w:pPr>
      <w:r w:rsidRPr="00142AFB">
        <w:rPr>
          <w:rFonts w:ascii="Arial" w:hAnsi="Arial" w:cs="Arial"/>
          <w:sz w:val="24"/>
          <w:szCs w:val="24"/>
        </w:rPr>
        <w:lastRenderedPageBreak/>
        <w:t>[14]</w:t>
      </w:r>
      <w:r w:rsidRPr="00142AFB">
        <w:rPr>
          <w:rFonts w:ascii="Arial" w:hAnsi="Arial" w:cs="Arial"/>
          <w:sz w:val="24"/>
          <w:szCs w:val="24"/>
        </w:rPr>
        <w:tab/>
      </w:r>
      <w:r w:rsidR="008965B4" w:rsidRPr="00555421">
        <w:rPr>
          <w:rFonts w:ascii="Arial" w:hAnsi="Arial" w:cs="Arial"/>
          <w:sz w:val="24"/>
          <w:szCs w:val="24"/>
        </w:rPr>
        <w:t>In the latter part of 2011, SARS c</w:t>
      </w:r>
      <w:r w:rsidR="00F8427F" w:rsidRPr="00555421">
        <w:rPr>
          <w:rFonts w:ascii="Arial" w:hAnsi="Arial" w:cs="Arial"/>
          <w:sz w:val="24"/>
          <w:szCs w:val="24"/>
        </w:rPr>
        <w:t xml:space="preserve">onducted a post-clearance audit </w:t>
      </w:r>
      <w:r w:rsidR="00F8427F" w:rsidRPr="00555421">
        <w:rPr>
          <w:rFonts w:ascii="Arial" w:hAnsi="Arial" w:cs="Arial"/>
          <w:b/>
          <w:bCs/>
          <w:sz w:val="24"/>
          <w:szCs w:val="24"/>
        </w:rPr>
        <w:t>(“PCA”)</w:t>
      </w:r>
      <w:r w:rsidR="00406302" w:rsidRPr="00555421">
        <w:rPr>
          <w:rFonts w:ascii="Arial" w:hAnsi="Arial" w:cs="Arial"/>
          <w:sz w:val="24"/>
          <w:szCs w:val="24"/>
        </w:rPr>
        <w:t xml:space="preserve"> to verify the Applicant’s compliance with the provisions of the Act</w:t>
      </w:r>
      <w:r w:rsidR="00A77016" w:rsidRPr="00555421">
        <w:rPr>
          <w:rFonts w:ascii="Arial" w:hAnsi="Arial" w:cs="Arial"/>
          <w:sz w:val="24"/>
          <w:szCs w:val="24"/>
        </w:rPr>
        <w:t xml:space="preserve"> </w:t>
      </w:r>
      <w:r w:rsidR="00A403AB" w:rsidRPr="00555421">
        <w:rPr>
          <w:rFonts w:ascii="Arial" w:hAnsi="Arial" w:cs="Arial"/>
          <w:sz w:val="24"/>
          <w:szCs w:val="24"/>
        </w:rPr>
        <w:t>and with</w:t>
      </w:r>
      <w:r w:rsidR="00406302" w:rsidRPr="00555421">
        <w:rPr>
          <w:rFonts w:ascii="Arial" w:hAnsi="Arial" w:cs="Arial"/>
          <w:sz w:val="24"/>
          <w:szCs w:val="24"/>
        </w:rPr>
        <w:t xml:space="preserve"> Rebate Item </w:t>
      </w:r>
      <w:r w:rsidR="00A403AB" w:rsidRPr="00555421">
        <w:rPr>
          <w:rFonts w:ascii="Arial" w:hAnsi="Arial" w:cs="Arial"/>
          <w:sz w:val="24"/>
          <w:szCs w:val="24"/>
        </w:rPr>
        <w:t xml:space="preserve">460.24. </w:t>
      </w:r>
      <w:r w:rsidR="00EB32D0" w:rsidRPr="00555421">
        <w:rPr>
          <w:rFonts w:ascii="Arial" w:hAnsi="Arial" w:cs="Arial"/>
          <w:sz w:val="24"/>
          <w:szCs w:val="24"/>
        </w:rPr>
        <w:t xml:space="preserve">SARS discovered </w:t>
      </w:r>
      <w:r w:rsidR="00AA012E" w:rsidRPr="00555421">
        <w:rPr>
          <w:rFonts w:ascii="Arial" w:hAnsi="Arial" w:cs="Arial"/>
          <w:sz w:val="24"/>
          <w:szCs w:val="24"/>
        </w:rPr>
        <w:t xml:space="preserve">the Applicant’s failure to complete and process the ZRWs in respect of the said consignments on time. </w:t>
      </w:r>
      <w:r w:rsidR="00A77016" w:rsidRPr="00555421">
        <w:rPr>
          <w:rFonts w:ascii="Arial" w:hAnsi="Arial" w:cs="Arial"/>
          <w:sz w:val="24"/>
          <w:szCs w:val="24"/>
        </w:rPr>
        <w:t xml:space="preserve">On 24 January 2012, </w:t>
      </w:r>
      <w:r w:rsidR="00E96159" w:rsidRPr="00555421">
        <w:rPr>
          <w:rFonts w:ascii="Arial" w:hAnsi="Arial" w:cs="Arial"/>
          <w:sz w:val="24"/>
          <w:szCs w:val="24"/>
        </w:rPr>
        <w:t xml:space="preserve">SARS </w:t>
      </w:r>
      <w:r w:rsidR="00A77016" w:rsidRPr="00555421">
        <w:rPr>
          <w:rFonts w:ascii="Arial" w:hAnsi="Arial" w:cs="Arial"/>
          <w:sz w:val="24"/>
          <w:szCs w:val="24"/>
        </w:rPr>
        <w:t>i</w:t>
      </w:r>
      <w:r w:rsidR="00E96159" w:rsidRPr="00555421">
        <w:rPr>
          <w:rFonts w:ascii="Arial" w:hAnsi="Arial" w:cs="Arial"/>
          <w:sz w:val="24"/>
          <w:szCs w:val="24"/>
        </w:rPr>
        <w:t xml:space="preserve">ssued a </w:t>
      </w:r>
      <w:r w:rsidR="003F1BF6" w:rsidRPr="00555421">
        <w:rPr>
          <w:rFonts w:ascii="Arial" w:hAnsi="Arial" w:cs="Arial"/>
          <w:sz w:val="24"/>
          <w:szCs w:val="24"/>
        </w:rPr>
        <w:t xml:space="preserve">Letter of Intent </w:t>
      </w:r>
      <w:r w:rsidR="003F1BF6" w:rsidRPr="00555421">
        <w:rPr>
          <w:rFonts w:ascii="Arial" w:hAnsi="Arial" w:cs="Arial"/>
          <w:b/>
          <w:bCs/>
          <w:sz w:val="24"/>
          <w:szCs w:val="24"/>
        </w:rPr>
        <w:t>(“the Intent Letter”)</w:t>
      </w:r>
      <w:r w:rsidR="003F1BF6" w:rsidRPr="00555421">
        <w:rPr>
          <w:rFonts w:ascii="Arial" w:hAnsi="Arial" w:cs="Arial"/>
          <w:sz w:val="24"/>
          <w:szCs w:val="24"/>
        </w:rPr>
        <w:t xml:space="preserve"> </w:t>
      </w:r>
      <w:r w:rsidR="00AB403C" w:rsidRPr="00555421">
        <w:rPr>
          <w:rFonts w:ascii="Arial" w:hAnsi="Arial" w:cs="Arial"/>
          <w:sz w:val="24"/>
          <w:szCs w:val="24"/>
        </w:rPr>
        <w:t xml:space="preserve">drawing the error to the Applicant’s attention. </w:t>
      </w:r>
      <w:r w:rsidR="00B46766" w:rsidRPr="00555421">
        <w:rPr>
          <w:rFonts w:ascii="Arial" w:hAnsi="Arial" w:cs="Arial"/>
          <w:sz w:val="24"/>
          <w:szCs w:val="24"/>
        </w:rPr>
        <w:t xml:space="preserve">The </w:t>
      </w:r>
      <w:r w:rsidR="002C24A1" w:rsidRPr="00555421">
        <w:rPr>
          <w:rFonts w:ascii="Arial" w:hAnsi="Arial" w:cs="Arial"/>
          <w:sz w:val="24"/>
          <w:szCs w:val="24"/>
        </w:rPr>
        <w:t>l</w:t>
      </w:r>
      <w:r w:rsidR="00B46766" w:rsidRPr="00555421">
        <w:rPr>
          <w:rFonts w:ascii="Arial" w:hAnsi="Arial" w:cs="Arial"/>
          <w:sz w:val="24"/>
          <w:szCs w:val="24"/>
        </w:rPr>
        <w:t xml:space="preserve">etter </w:t>
      </w:r>
      <w:r w:rsidR="00C36719" w:rsidRPr="00555421">
        <w:rPr>
          <w:rFonts w:ascii="Arial" w:hAnsi="Arial" w:cs="Arial"/>
          <w:sz w:val="24"/>
          <w:szCs w:val="24"/>
        </w:rPr>
        <w:t>noti</w:t>
      </w:r>
      <w:r w:rsidR="00142AFB" w:rsidRPr="00555421">
        <w:rPr>
          <w:rFonts w:ascii="Arial" w:hAnsi="Arial" w:cs="Arial"/>
          <w:sz w:val="24"/>
          <w:szCs w:val="24"/>
        </w:rPr>
        <w:t>fied</w:t>
      </w:r>
      <w:r w:rsidR="00C36719" w:rsidRPr="00555421">
        <w:rPr>
          <w:rFonts w:ascii="Arial" w:hAnsi="Arial" w:cs="Arial"/>
          <w:sz w:val="24"/>
          <w:szCs w:val="24"/>
        </w:rPr>
        <w:t xml:space="preserve"> the Applicant of </w:t>
      </w:r>
      <w:r w:rsidR="00B46766" w:rsidRPr="00555421">
        <w:rPr>
          <w:rFonts w:ascii="Arial" w:hAnsi="Arial" w:cs="Arial"/>
          <w:sz w:val="24"/>
          <w:szCs w:val="24"/>
        </w:rPr>
        <w:t>SARS</w:t>
      </w:r>
      <w:r w:rsidR="00C36719" w:rsidRPr="00555421">
        <w:rPr>
          <w:rFonts w:ascii="Arial" w:hAnsi="Arial" w:cs="Arial"/>
          <w:sz w:val="24"/>
          <w:szCs w:val="24"/>
        </w:rPr>
        <w:t>’</w:t>
      </w:r>
      <w:r w:rsidR="00A77016" w:rsidRPr="00555421">
        <w:rPr>
          <w:rFonts w:ascii="Arial" w:hAnsi="Arial" w:cs="Arial"/>
          <w:sz w:val="24"/>
          <w:szCs w:val="24"/>
        </w:rPr>
        <w:t xml:space="preserve"> </w:t>
      </w:r>
      <w:r w:rsidR="00B46766" w:rsidRPr="00555421">
        <w:rPr>
          <w:rFonts w:ascii="Arial" w:hAnsi="Arial" w:cs="Arial"/>
          <w:sz w:val="24"/>
          <w:szCs w:val="24"/>
        </w:rPr>
        <w:t>intention to request the Part 2A</w:t>
      </w:r>
      <w:r w:rsidR="00C92C4B" w:rsidRPr="00555421">
        <w:rPr>
          <w:rFonts w:ascii="Arial" w:hAnsi="Arial" w:cs="Arial"/>
          <w:sz w:val="24"/>
          <w:szCs w:val="24"/>
        </w:rPr>
        <w:t xml:space="preserve"> duty</w:t>
      </w:r>
      <w:r w:rsidR="002C24A1" w:rsidRPr="00555421">
        <w:rPr>
          <w:rFonts w:ascii="Arial" w:hAnsi="Arial" w:cs="Arial"/>
          <w:sz w:val="24"/>
          <w:szCs w:val="24"/>
        </w:rPr>
        <w:t>, h</w:t>
      </w:r>
      <w:r w:rsidR="004E13C9" w:rsidRPr="00555421">
        <w:rPr>
          <w:rFonts w:ascii="Arial" w:hAnsi="Arial" w:cs="Arial"/>
          <w:sz w:val="24"/>
          <w:szCs w:val="24"/>
        </w:rPr>
        <w:t xml:space="preserve">owever, SARS </w:t>
      </w:r>
      <w:r w:rsidR="00C92C4B" w:rsidRPr="00555421">
        <w:rPr>
          <w:rFonts w:ascii="Arial" w:hAnsi="Arial" w:cs="Arial"/>
          <w:sz w:val="24"/>
          <w:szCs w:val="24"/>
        </w:rPr>
        <w:t xml:space="preserve">afforded the Applicant time to furnish the ZRWs </w:t>
      </w:r>
      <w:r w:rsidR="00403767" w:rsidRPr="00555421">
        <w:rPr>
          <w:rFonts w:ascii="Arial" w:hAnsi="Arial" w:cs="Arial"/>
          <w:sz w:val="24"/>
          <w:szCs w:val="24"/>
        </w:rPr>
        <w:t xml:space="preserve">declarations supported by the relevant supporting documentation </w:t>
      </w:r>
      <w:r w:rsidR="00796B4B" w:rsidRPr="00555421">
        <w:rPr>
          <w:rFonts w:ascii="Arial" w:hAnsi="Arial" w:cs="Arial"/>
          <w:sz w:val="24"/>
          <w:szCs w:val="24"/>
        </w:rPr>
        <w:t xml:space="preserve">and to give reasons why the duty should not be demanded. </w:t>
      </w:r>
    </w:p>
    <w:p w14:paraId="045844F5" w14:textId="77777777" w:rsidR="003E0A21" w:rsidRPr="00142AFB" w:rsidRDefault="003E0A21" w:rsidP="00142AFB">
      <w:pPr>
        <w:spacing w:line="360" w:lineRule="auto"/>
        <w:jc w:val="both"/>
        <w:rPr>
          <w:rFonts w:ascii="Arial" w:hAnsi="Arial" w:cs="Arial"/>
          <w:color w:val="FF0000"/>
          <w:sz w:val="24"/>
          <w:szCs w:val="24"/>
        </w:rPr>
      </w:pPr>
    </w:p>
    <w:p w14:paraId="00DF43D2" w14:textId="46676135" w:rsidR="00142AFB" w:rsidRPr="00555421" w:rsidRDefault="00555421" w:rsidP="00555421">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E0A21" w:rsidRPr="00555421">
        <w:rPr>
          <w:rFonts w:ascii="Arial" w:hAnsi="Arial" w:cs="Arial"/>
          <w:sz w:val="24"/>
          <w:szCs w:val="24"/>
        </w:rPr>
        <w:t>The Applicant responded to SARS in a letter dated 10 February 2012 wherein it made submissions explaining the cause of the error and attributing it to</w:t>
      </w:r>
      <w:r w:rsidR="00142AFB" w:rsidRPr="00555421">
        <w:rPr>
          <w:rFonts w:ascii="Arial" w:hAnsi="Arial" w:cs="Arial"/>
          <w:sz w:val="24"/>
          <w:szCs w:val="24"/>
        </w:rPr>
        <w:t xml:space="preserve"> Mr Vusumuzi Mahlalela </w:t>
      </w:r>
      <w:r w:rsidR="00142AFB" w:rsidRPr="00555421">
        <w:rPr>
          <w:rFonts w:ascii="Arial" w:hAnsi="Arial" w:cs="Arial"/>
          <w:b/>
          <w:bCs/>
          <w:sz w:val="24"/>
          <w:szCs w:val="24"/>
        </w:rPr>
        <w:t>(“Mahlalela”</w:t>
      </w:r>
      <w:r w:rsidR="0074783F" w:rsidRPr="00555421">
        <w:rPr>
          <w:rFonts w:ascii="Arial" w:hAnsi="Arial" w:cs="Arial"/>
          <w:b/>
          <w:bCs/>
          <w:sz w:val="24"/>
          <w:szCs w:val="24"/>
        </w:rPr>
        <w:t>)</w:t>
      </w:r>
      <w:r w:rsidR="0074783F" w:rsidRPr="00555421">
        <w:rPr>
          <w:rFonts w:ascii="Arial" w:hAnsi="Arial" w:cs="Arial"/>
          <w:sz w:val="24"/>
          <w:szCs w:val="24"/>
        </w:rPr>
        <w:t>, its</w:t>
      </w:r>
      <w:r w:rsidR="00142AFB" w:rsidRPr="00555421">
        <w:rPr>
          <w:rFonts w:ascii="Arial" w:hAnsi="Arial" w:cs="Arial"/>
          <w:sz w:val="24"/>
          <w:szCs w:val="24"/>
        </w:rPr>
        <w:t xml:space="preserve"> former employee. According to the applicant Mahlalela, was responsible for administering the movement of the imported tobacco from the port of entry to the Warehouse. However, he failed to complete and process </w:t>
      </w:r>
      <w:r w:rsidR="00142AFB" w:rsidRPr="00555421">
        <w:rPr>
          <w:rFonts w:ascii="Arial" w:hAnsi="Arial" w:cs="Arial"/>
          <w:b/>
          <w:bCs/>
          <w:sz w:val="24"/>
          <w:szCs w:val="24"/>
        </w:rPr>
        <w:t xml:space="preserve">SAD ZRW </w:t>
      </w:r>
      <w:r w:rsidR="00142AFB" w:rsidRPr="00555421">
        <w:rPr>
          <w:rFonts w:ascii="Arial" w:hAnsi="Arial" w:cs="Arial"/>
          <w:sz w:val="24"/>
          <w:szCs w:val="24"/>
        </w:rPr>
        <w:t xml:space="preserve">in respect of the consignments which were entered into the Applicant’s warehouse. In terms of Rule 19A.09(c), the completion and submission of these forms to SARS was supposed to have been done within 30 (thirty) days from the date of the goods being entered on a SAD 500 form.  </w:t>
      </w:r>
    </w:p>
    <w:p w14:paraId="177FC758" w14:textId="77777777" w:rsidR="008965B4" w:rsidRPr="000F2ED9" w:rsidRDefault="008965B4" w:rsidP="000F2ED9">
      <w:pPr>
        <w:spacing w:line="360" w:lineRule="auto"/>
        <w:jc w:val="both"/>
        <w:rPr>
          <w:rFonts w:ascii="Arial" w:hAnsi="Arial" w:cs="Arial"/>
          <w:sz w:val="24"/>
          <w:szCs w:val="24"/>
        </w:rPr>
      </w:pPr>
    </w:p>
    <w:p w14:paraId="7A47F15C" w14:textId="025E182E" w:rsidR="00C317FC" w:rsidRPr="00555421" w:rsidRDefault="00555421" w:rsidP="00555421">
      <w:pPr>
        <w:spacing w:after="0" w:line="360" w:lineRule="auto"/>
        <w:jc w:val="both"/>
        <w:rPr>
          <w:rFonts w:ascii="Arial" w:hAnsi="Arial" w:cs="Arial"/>
          <w:color w:val="FF0000"/>
          <w:sz w:val="24"/>
          <w:szCs w:val="24"/>
        </w:rPr>
      </w:pPr>
      <w:r w:rsidRPr="005B2B55">
        <w:rPr>
          <w:rFonts w:ascii="Arial" w:hAnsi="Arial" w:cs="Arial"/>
          <w:sz w:val="24"/>
          <w:szCs w:val="24"/>
        </w:rPr>
        <w:t>[16]</w:t>
      </w:r>
      <w:r w:rsidRPr="005B2B55">
        <w:rPr>
          <w:rFonts w:ascii="Arial" w:hAnsi="Arial" w:cs="Arial"/>
          <w:sz w:val="24"/>
          <w:szCs w:val="24"/>
        </w:rPr>
        <w:tab/>
      </w:r>
      <w:r w:rsidR="00D50EE7" w:rsidRPr="00555421">
        <w:rPr>
          <w:rFonts w:ascii="Arial" w:hAnsi="Arial" w:cs="Arial"/>
          <w:sz w:val="24"/>
          <w:szCs w:val="24"/>
        </w:rPr>
        <w:t xml:space="preserve">The Applicant alleges that its management was not aware of </w:t>
      </w:r>
      <w:r w:rsidR="00B8761D" w:rsidRPr="00555421">
        <w:rPr>
          <w:rFonts w:ascii="Arial" w:hAnsi="Arial" w:cs="Arial"/>
          <w:sz w:val="24"/>
          <w:szCs w:val="24"/>
        </w:rPr>
        <w:t xml:space="preserve">Mahlalela’s error and/or omission, </w:t>
      </w:r>
      <w:r w:rsidR="0066084B" w:rsidRPr="00555421">
        <w:rPr>
          <w:rFonts w:ascii="Arial" w:hAnsi="Arial" w:cs="Arial"/>
          <w:sz w:val="24"/>
          <w:szCs w:val="24"/>
        </w:rPr>
        <w:t>but assumed</w:t>
      </w:r>
      <w:r w:rsidR="00C96359" w:rsidRPr="00555421">
        <w:rPr>
          <w:rFonts w:ascii="Arial" w:hAnsi="Arial" w:cs="Arial"/>
          <w:sz w:val="24"/>
          <w:szCs w:val="24"/>
        </w:rPr>
        <w:t>,</w:t>
      </w:r>
      <w:r w:rsidR="001C054B" w:rsidRPr="00555421">
        <w:rPr>
          <w:rFonts w:ascii="Arial" w:hAnsi="Arial" w:cs="Arial"/>
          <w:sz w:val="24"/>
          <w:szCs w:val="24"/>
        </w:rPr>
        <w:t xml:space="preserve"> </w:t>
      </w:r>
      <w:r w:rsidR="00C96359" w:rsidRPr="00555421">
        <w:rPr>
          <w:rFonts w:ascii="Arial" w:hAnsi="Arial" w:cs="Arial"/>
          <w:sz w:val="24"/>
          <w:szCs w:val="24"/>
        </w:rPr>
        <w:t xml:space="preserve">and </w:t>
      </w:r>
      <w:r w:rsidR="00B23ED4" w:rsidRPr="00555421">
        <w:rPr>
          <w:rFonts w:ascii="Arial" w:hAnsi="Arial" w:cs="Arial"/>
          <w:sz w:val="24"/>
          <w:szCs w:val="24"/>
        </w:rPr>
        <w:t>incorrectly so</w:t>
      </w:r>
      <w:r w:rsidR="00C96359" w:rsidRPr="00555421">
        <w:rPr>
          <w:rFonts w:ascii="Arial" w:hAnsi="Arial" w:cs="Arial"/>
          <w:sz w:val="24"/>
          <w:szCs w:val="24"/>
        </w:rPr>
        <w:t>,</w:t>
      </w:r>
      <w:r w:rsidR="00B23ED4" w:rsidRPr="00555421">
        <w:rPr>
          <w:rFonts w:ascii="Arial" w:hAnsi="Arial" w:cs="Arial"/>
          <w:sz w:val="24"/>
          <w:szCs w:val="24"/>
        </w:rPr>
        <w:t xml:space="preserve"> that all necessary procedural</w:t>
      </w:r>
      <w:r w:rsidR="00F13AED" w:rsidRPr="00555421">
        <w:rPr>
          <w:rFonts w:ascii="Arial" w:hAnsi="Arial" w:cs="Arial"/>
          <w:sz w:val="24"/>
          <w:szCs w:val="24"/>
        </w:rPr>
        <w:t xml:space="preserve"> </w:t>
      </w:r>
      <w:r w:rsidR="00B23ED4" w:rsidRPr="00555421">
        <w:rPr>
          <w:rFonts w:ascii="Arial" w:hAnsi="Arial" w:cs="Arial"/>
          <w:sz w:val="24"/>
          <w:szCs w:val="24"/>
        </w:rPr>
        <w:t xml:space="preserve">and substantive steps </w:t>
      </w:r>
      <w:r w:rsidR="00F13AED" w:rsidRPr="00555421">
        <w:rPr>
          <w:rFonts w:ascii="Arial" w:hAnsi="Arial" w:cs="Arial"/>
          <w:sz w:val="24"/>
          <w:szCs w:val="24"/>
        </w:rPr>
        <w:t>in the customs and excise process were being properly carried out.</w:t>
      </w:r>
      <w:r w:rsidR="00AA400F" w:rsidRPr="00555421">
        <w:rPr>
          <w:rFonts w:ascii="Arial" w:hAnsi="Arial" w:cs="Arial"/>
          <w:sz w:val="24"/>
          <w:szCs w:val="24"/>
        </w:rPr>
        <w:t xml:space="preserve"> It alleges further that the failure to complete and file </w:t>
      </w:r>
      <w:r w:rsidR="00115A0C" w:rsidRPr="00555421">
        <w:rPr>
          <w:rFonts w:ascii="Arial" w:hAnsi="Arial" w:cs="Arial"/>
          <w:sz w:val="24"/>
          <w:szCs w:val="24"/>
        </w:rPr>
        <w:t xml:space="preserve">the ZRW forms for the consignments when they entered the warehouse was </w:t>
      </w:r>
      <w:r w:rsidR="002C24A1" w:rsidRPr="00555421">
        <w:rPr>
          <w:rFonts w:ascii="Arial" w:hAnsi="Arial" w:cs="Arial"/>
          <w:sz w:val="24"/>
          <w:szCs w:val="24"/>
        </w:rPr>
        <w:t xml:space="preserve">not as </w:t>
      </w:r>
      <w:r w:rsidR="00115A0C" w:rsidRPr="00555421">
        <w:rPr>
          <w:rFonts w:ascii="Arial" w:hAnsi="Arial" w:cs="Arial"/>
          <w:sz w:val="24"/>
          <w:szCs w:val="24"/>
        </w:rPr>
        <w:t>result of any intentional conduct of any</w:t>
      </w:r>
      <w:r w:rsidR="0030661E" w:rsidRPr="00555421">
        <w:rPr>
          <w:rFonts w:ascii="Arial" w:hAnsi="Arial" w:cs="Arial"/>
          <w:sz w:val="24"/>
          <w:szCs w:val="24"/>
        </w:rPr>
        <w:t xml:space="preserve"> part</w:t>
      </w:r>
      <w:r w:rsidR="00115A0C" w:rsidRPr="00555421">
        <w:rPr>
          <w:rFonts w:ascii="Arial" w:hAnsi="Arial" w:cs="Arial"/>
          <w:sz w:val="24"/>
          <w:szCs w:val="24"/>
        </w:rPr>
        <w:t xml:space="preserve"> of its employees</w:t>
      </w:r>
      <w:r w:rsidR="00EF5F73" w:rsidRPr="00555421">
        <w:rPr>
          <w:rFonts w:ascii="Arial" w:hAnsi="Arial" w:cs="Arial"/>
          <w:sz w:val="24"/>
          <w:szCs w:val="24"/>
        </w:rPr>
        <w:t xml:space="preserve">, nor of the Applicant. </w:t>
      </w:r>
      <w:r w:rsidR="000F2ED9" w:rsidRPr="00555421">
        <w:rPr>
          <w:rFonts w:ascii="Arial" w:hAnsi="Arial" w:cs="Arial"/>
          <w:sz w:val="24"/>
          <w:szCs w:val="24"/>
        </w:rPr>
        <w:t>Furthermore, the applicant submitted that that</w:t>
      </w:r>
      <w:r w:rsidR="00406707" w:rsidRPr="00555421">
        <w:rPr>
          <w:rFonts w:ascii="Arial" w:hAnsi="Arial" w:cs="Arial"/>
          <w:sz w:val="24"/>
          <w:szCs w:val="24"/>
        </w:rPr>
        <w:t xml:space="preserve"> it</w:t>
      </w:r>
      <w:r w:rsidR="00EF5F73" w:rsidRPr="00555421">
        <w:rPr>
          <w:rFonts w:ascii="Arial" w:hAnsi="Arial" w:cs="Arial"/>
          <w:sz w:val="24"/>
          <w:szCs w:val="24"/>
        </w:rPr>
        <w:t xml:space="preserve"> </w:t>
      </w:r>
      <w:r w:rsidR="000F2ED9" w:rsidRPr="00555421">
        <w:rPr>
          <w:rFonts w:ascii="Arial" w:hAnsi="Arial" w:cs="Arial"/>
          <w:sz w:val="24"/>
          <w:szCs w:val="24"/>
        </w:rPr>
        <w:t xml:space="preserve">had </w:t>
      </w:r>
      <w:r w:rsidR="00EF5F73" w:rsidRPr="00555421">
        <w:rPr>
          <w:rFonts w:ascii="Arial" w:hAnsi="Arial" w:cs="Arial"/>
          <w:sz w:val="24"/>
          <w:szCs w:val="24"/>
        </w:rPr>
        <w:t>nothing to gain from this administrative lapse</w:t>
      </w:r>
      <w:r w:rsidR="00E7652F" w:rsidRPr="00555421">
        <w:rPr>
          <w:rFonts w:ascii="Arial" w:hAnsi="Arial" w:cs="Arial"/>
          <w:sz w:val="24"/>
          <w:szCs w:val="24"/>
        </w:rPr>
        <w:t xml:space="preserve">, whether in relation to the payment of duties or otherwise. </w:t>
      </w:r>
      <w:r w:rsidR="007821BC" w:rsidRPr="00555421">
        <w:rPr>
          <w:rFonts w:ascii="Arial" w:hAnsi="Arial" w:cs="Arial"/>
          <w:sz w:val="24"/>
          <w:szCs w:val="24"/>
        </w:rPr>
        <w:t xml:space="preserve">Moreover, </w:t>
      </w:r>
      <w:r w:rsidR="00957EDF" w:rsidRPr="00555421">
        <w:rPr>
          <w:rFonts w:ascii="Arial" w:hAnsi="Arial" w:cs="Arial"/>
          <w:sz w:val="24"/>
          <w:szCs w:val="24"/>
        </w:rPr>
        <w:t xml:space="preserve">the applicant avers that </w:t>
      </w:r>
      <w:r w:rsidR="007821BC" w:rsidRPr="00555421">
        <w:rPr>
          <w:rFonts w:ascii="Arial" w:hAnsi="Arial" w:cs="Arial"/>
          <w:sz w:val="24"/>
          <w:szCs w:val="24"/>
        </w:rPr>
        <w:t xml:space="preserve">SARS was aware </w:t>
      </w:r>
      <w:r w:rsidR="00AF6491" w:rsidRPr="00555421">
        <w:rPr>
          <w:rFonts w:ascii="Arial" w:hAnsi="Arial" w:cs="Arial"/>
          <w:sz w:val="24"/>
          <w:szCs w:val="24"/>
        </w:rPr>
        <w:t>of the Applicant’s business processes</w:t>
      </w:r>
      <w:r w:rsidR="000F2ED9" w:rsidRPr="00555421">
        <w:rPr>
          <w:rFonts w:ascii="Arial" w:hAnsi="Arial" w:cs="Arial"/>
          <w:sz w:val="24"/>
          <w:szCs w:val="24"/>
        </w:rPr>
        <w:t xml:space="preserve">, </w:t>
      </w:r>
      <w:r w:rsidR="00957EDF" w:rsidRPr="00555421">
        <w:rPr>
          <w:rFonts w:ascii="Arial" w:hAnsi="Arial" w:cs="Arial"/>
          <w:sz w:val="24"/>
          <w:szCs w:val="24"/>
        </w:rPr>
        <w:t xml:space="preserve">that is, </w:t>
      </w:r>
      <w:r w:rsidR="000F2ED9" w:rsidRPr="00555421">
        <w:rPr>
          <w:rFonts w:ascii="Arial" w:hAnsi="Arial" w:cs="Arial"/>
          <w:sz w:val="24"/>
          <w:szCs w:val="24"/>
        </w:rPr>
        <w:t xml:space="preserve"> </w:t>
      </w:r>
      <w:r w:rsidR="00AF6491" w:rsidRPr="00555421">
        <w:rPr>
          <w:rFonts w:ascii="Arial" w:hAnsi="Arial" w:cs="Arial"/>
          <w:sz w:val="24"/>
          <w:szCs w:val="24"/>
        </w:rPr>
        <w:t xml:space="preserve">that specific </w:t>
      </w:r>
      <w:r w:rsidR="00132B43" w:rsidRPr="00555421">
        <w:rPr>
          <w:rFonts w:ascii="Arial" w:hAnsi="Arial" w:cs="Arial"/>
          <w:sz w:val="24"/>
          <w:szCs w:val="24"/>
        </w:rPr>
        <w:t xml:space="preserve">consignments of tobacco had been imported and cleared under item 460.24; that ordinary </w:t>
      </w:r>
      <w:r w:rsidR="003C7D41" w:rsidRPr="00555421">
        <w:rPr>
          <w:rFonts w:ascii="Arial" w:hAnsi="Arial" w:cs="Arial"/>
          <w:sz w:val="24"/>
          <w:szCs w:val="24"/>
        </w:rPr>
        <w:t>customs duty and VAT were paid on those imports, but not Part 2A</w:t>
      </w:r>
      <w:r w:rsidR="00550D4D" w:rsidRPr="00555421">
        <w:rPr>
          <w:rFonts w:ascii="Arial" w:hAnsi="Arial" w:cs="Arial"/>
          <w:sz w:val="24"/>
          <w:szCs w:val="24"/>
        </w:rPr>
        <w:t xml:space="preserve"> excise duty</w:t>
      </w:r>
      <w:r w:rsidR="00585097" w:rsidRPr="00555421">
        <w:rPr>
          <w:rFonts w:ascii="Arial" w:hAnsi="Arial" w:cs="Arial"/>
          <w:sz w:val="24"/>
          <w:szCs w:val="24"/>
        </w:rPr>
        <w:t>; and</w:t>
      </w:r>
      <w:r w:rsidR="00550D4D" w:rsidRPr="00555421">
        <w:rPr>
          <w:rFonts w:ascii="Arial" w:hAnsi="Arial" w:cs="Arial"/>
          <w:sz w:val="24"/>
          <w:szCs w:val="24"/>
        </w:rPr>
        <w:t xml:space="preserve"> that the Applicant had a licensed manufacturing warehouse in which it </w:t>
      </w:r>
      <w:r w:rsidR="00550D4D" w:rsidRPr="00555421">
        <w:rPr>
          <w:rFonts w:ascii="Arial" w:hAnsi="Arial" w:cs="Arial"/>
          <w:sz w:val="24"/>
          <w:szCs w:val="24"/>
        </w:rPr>
        <w:lastRenderedPageBreak/>
        <w:t xml:space="preserve">manufactured excisable </w:t>
      </w:r>
      <w:r w:rsidR="00FB6E08" w:rsidRPr="00555421">
        <w:rPr>
          <w:rFonts w:ascii="Arial" w:hAnsi="Arial" w:cs="Arial"/>
          <w:sz w:val="24"/>
          <w:szCs w:val="24"/>
        </w:rPr>
        <w:t>finished cigarettes</w:t>
      </w:r>
      <w:r w:rsidR="00585097" w:rsidRPr="00555421">
        <w:rPr>
          <w:rFonts w:ascii="Arial" w:hAnsi="Arial" w:cs="Arial"/>
          <w:sz w:val="24"/>
          <w:szCs w:val="24"/>
        </w:rPr>
        <w:t xml:space="preserve"> </w:t>
      </w:r>
      <w:r w:rsidR="00E14454" w:rsidRPr="00555421">
        <w:rPr>
          <w:rFonts w:ascii="Arial" w:hAnsi="Arial" w:cs="Arial"/>
          <w:sz w:val="24"/>
          <w:szCs w:val="24"/>
        </w:rPr>
        <w:t xml:space="preserve">of which </w:t>
      </w:r>
      <w:r w:rsidR="00FB6E08" w:rsidRPr="00555421">
        <w:rPr>
          <w:rFonts w:ascii="Arial" w:hAnsi="Arial" w:cs="Arial"/>
          <w:sz w:val="24"/>
          <w:szCs w:val="24"/>
        </w:rPr>
        <w:t>were indeed manufactured</w:t>
      </w:r>
      <w:r w:rsidR="00585097" w:rsidRPr="00555421">
        <w:rPr>
          <w:rFonts w:ascii="Arial" w:hAnsi="Arial" w:cs="Arial"/>
          <w:sz w:val="24"/>
          <w:szCs w:val="24"/>
        </w:rPr>
        <w:t xml:space="preserve"> </w:t>
      </w:r>
      <w:r w:rsidR="00FB6E08" w:rsidRPr="00555421">
        <w:rPr>
          <w:rFonts w:ascii="Arial" w:hAnsi="Arial" w:cs="Arial"/>
          <w:sz w:val="24"/>
          <w:szCs w:val="24"/>
        </w:rPr>
        <w:t xml:space="preserve"> </w:t>
      </w:r>
      <w:r w:rsidR="00795BD4" w:rsidRPr="00555421">
        <w:rPr>
          <w:rFonts w:ascii="Arial" w:hAnsi="Arial" w:cs="Arial"/>
          <w:sz w:val="24"/>
          <w:szCs w:val="24"/>
        </w:rPr>
        <w:t>and that excise duty was duly paid on the sale of th</w:t>
      </w:r>
      <w:r w:rsidR="003E0A21" w:rsidRPr="00555421">
        <w:rPr>
          <w:rFonts w:ascii="Arial" w:hAnsi="Arial" w:cs="Arial"/>
          <w:sz w:val="24"/>
          <w:szCs w:val="24"/>
        </w:rPr>
        <w:t>ose</w:t>
      </w:r>
      <w:r w:rsidR="00795BD4" w:rsidRPr="00555421">
        <w:rPr>
          <w:rFonts w:ascii="Arial" w:hAnsi="Arial" w:cs="Arial"/>
          <w:sz w:val="24"/>
          <w:szCs w:val="24"/>
        </w:rPr>
        <w:t xml:space="preserve"> cigarettes. </w:t>
      </w:r>
    </w:p>
    <w:p w14:paraId="4B686B31" w14:textId="77777777" w:rsidR="00075E97" w:rsidRPr="005B2B55" w:rsidRDefault="00075E97" w:rsidP="005B2B55">
      <w:pPr>
        <w:pStyle w:val="ListParagraph"/>
        <w:spacing w:after="0" w:line="360" w:lineRule="auto"/>
        <w:ind w:left="0"/>
        <w:jc w:val="both"/>
        <w:rPr>
          <w:rFonts w:ascii="Arial" w:hAnsi="Arial" w:cs="Arial"/>
          <w:color w:val="FF0000"/>
          <w:sz w:val="24"/>
          <w:szCs w:val="24"/>
        </w:rPr>
      </w:pPr>
    </w:p>
    <w:p w14:paraId="543B5C26" w14:textId="1676FF07" w:rsidR="000F2ED9" w:rsidRPr="00555421" w:rsidRDefault="00555421" w:rsidP="00555421">
      <w:pPr>
        <w:spacing w:after="0" w:line="360" w:lineRule="auto"/>
        <w:jc w:val="both"/>
        <w:rPr>
          <w:rFonts w:ascii="Arial" w:hAnsi="Arial" w:cs="Arial"/>
          <w:color w:val="FF0000"/>
          <w:sz w:val="24"/>
          <w:szCs w:val="24"/>
        </w:rPr>
      </w:pPr>
      <w:r w:rsidRPr="000F2ED9">
        <w:rPr>
          <w:rFonts w:ascii="Arial" w:hAnsi="Arial" w:cs="Arial"/>
          <w:sz w:val="24"/>
          <w:szCs w:val="24"/>
        </w:rPr>
        <w:t>[17]</w:t>
      </w:r>
      <w:r w:rsidRPr="000F2ED9">
        <w:rPr>
          <w:rFonts w:ascii="Arial" w:hAnsi="Arial" w:cs="Arial"/>
          <w:sz w:val="24"/>
          <w:szCs w:val="24"/>
        </w:rPr>
        <w:tab/>
      </w:r>
      <w:r w:rsidR="00075E97" w:rsidRPr="00555421">
        <w:rPr>
          <w:rFonts w:ascii="Arial" w:hAnsi="Arial" w:cs="Arial"/>
          <w:sz w:val="24"/>
          <w:szCs w:val="24"/>
        </w:rPr>
        <w:t xml:space="preserve">Apart from the erroneous </w:t>
      </w:r>
      <w:r w:rsidR="009A1E7E" w:rsidRPr="00555421">
        <w:rPr>
          <w:rFonts w:ascii="Arial" w:hAnsi="Arial" w:cs="Arial"/>
          <w:sz w:val="24"/>
          <w:szCs w:val="24"/>
        </w:rPr>
        <w:t xml:space="preserve">non-completion of the ZRW </w:t>
      </w:r>
      <w:r w:rsidR="008E3F3E" w:rsidRPr="00555421">
        <w:rPr>
          <w:rFonts w:ascii="Arial" w:hAnsi="Arial" w:cs="Arial"/>
          <w:sz w:val="24"/>
          <w:szCs w:val="24"/>
        </w:rPr>
        <w:t>forms within the 30 days period, the Applicant alleges that it complied openly with all other importation</w:t>
      </w:r>
      <w:r w:rsidR="001D526C" w:rsidRPr="00555421">
        <w:rPr>
          <w:rFonts w:ascii="Arial" w:hAnsi="Arial" w:cs="Arial"/>
          <w:sz w:val="24"/>
          <w:szCs w:val="24"/>
        </w:rPr>
        <w:t xml:space="preserve"> and customs clearance requirements pertaining to every consignment. </w:t>
      </w:r>
      <w:r w:rsidR="00E4501A" w:rsidRPr="00555421">
        <w:rPr>
          <w:rFonts w:ascii="Arial" w:hAnsi="Arial" w:cs="Arial"/>
          <w:sz w:val="24"/>
          <w:szCs w:val="24"/>
        </w:rPr>
        <w:t xml:space="preserve">The Applicant alleges further that it </w:t>
      </w:r>
      <w:r w:rsidR="001F3EDB" w:rsidRPr="00555421">
        <w:rPr>
          <w:rFonts w:ascii="Arial" w:hAnsi="Arial" w:cs="Arial"/>
          <w:sz w:val="24"/>
          <w:szCs w:val="24"/>
        </w:rPr>
        <w:t>has in its possession all relevant record</w:t>
      </w:r>
      <w:r w:rsidR="0009757A" w:rsidRPr="00555421">
        <w:rPr>
          <w:rFonts w:ascii="Arial" w:hAnsi="Arial" w:cs="Arial"/>
          <w:sz w:val="24"/>
          <w:szCs w:val="24"/>
        </w:rPr>
        <w:t>s</w:t>
      </w:r>
      <w:r w:rsidR="001F3EDB" w:rsidRPr="00555421">
        <w:rPr>
          <w:rFonts w:ascii="Arial" w:hAnsi="Arial" w:cs="Arial"/>
          <w:sz w:val="24"/>
          <w:szCs w:val="24"/>
        </w:rPr>
        <w:t xml:space="preserve"> and can prove that it paid t</w:t>
      </w:r>
      <w:r w:rsidR="0051129D" w:rsidRPr="00555421">
        <w:rPr>
          <w:rFonts w:ascii="Arial" w:hAnsi="Arial" w:cs="Arial"/>
          <w:sz w:val="24"/>
          <w:szCs w:val="24"/>
        </w:rPr>
        <w:t>he excise duties in full on all cigarettes which it manufactured and sold using the tobacco</w:t>
      </w:r>
      <w:r w:rsidR="0009757A" w:rsidRPr="00555421">
        <w:rPr>
          <w:rFonts w:ascii="Arial" w:hAnsi="Arial" w:cs="Arial"/>
          <w:sz w:val="24"/>
          <w:szCs w:val="24"/>
        </w:rPr>
        <w:t xml:space="preserve"> imported under the consignments.</w:t>
      </w:r>
      <w:r w:rsidR="007E575B" w:rsidRPr="00555421">
        <w:rPr>
          <w:rFonts w:ascii="Arial" w:hAnsi="Arial" w:cs="Arial"/>
          <w:sz w:val="24"/>
          <w:szCs w:val="24"/>
        </w:rPr>
        <w:t xml:space="preserve"> SARS </w:t>
      </w:r>
      <w:r w:rsidR="006F44FE" w:rsidRPr="00555421">
        <w:rPr>
          <w:rFonts w:ascii="Arial" w:hAnsi="Arial" w:cs="Arial"/>
          <w:sz w:val="24"/>
          <w:szCs w:val="24"/>
        </w:rPr>
        <w:t xml:space="preserve">has </w:t>
      </w:r>
      <w:r w:rsidR="007E575B" w:rsidRPr="00555421">
        <w:rPr>
          <w:rFonts w:ascii="Arial" w:hAnsi="Arial" w:cs="Arial"/>
          <w:sz w:val="24"/>
          <w:szCs w:val="24"/>
        </w:rPr>
        <w:t xml:space="preserve">therefore, suffered no loss of </w:t>
      </w:r>
      <w:r w:rsidR="0073633C" w:rsidRPr="00555421">
        <w:rPr>
          <w:rFonts w:ascii="Arial" w:hAnsi="Arial" w:cs="Arial"/>
          <w:sz w:val="24"/>
          <w:szCs w:val="24"/>
        </w:rPr>
        <w:t xml:space="preserve">revenue </w:t>
      </w:r>
      <w:r w:rsidR="007E575B" w:rsidRPr="00555421">
        <w:rPr>
          <w:rFonts w:ascii="Arial" w:hAnsi="Arial" w:cs="Arial"/>
          <w:sz w:val="24"/>
          <w:szCs w:val="24"/>
        </w:rPr>
        <w:t>tax as a result of the error</w:t>
      </w:r>
      <w:r w:rsidR="006F44FE" w:rsidRPr="00555421">
        <w:rPr>
          <w:rFonts w:ascii="Arial" w:hAnsi="Arial" w:cs="Arial"/>
          <w:sz w:val="24"/>
          <w:szCs w:val="24"/>
        </w:rPr>
        <w:t xml:space="preserve">. </w:t>
      </w:r>
      <w:r w:rsidR="00D91734" w:rsidRPr="00555421">
        <w:rPr>
          <w:rFonts w:ascii="Arial" w:hAnsi="Arial" w:cs="Arial"/>
          <w:sz w:val="24"/>
          <w:szCs w:val="24"/>
        </w:rPr>
        <w:t xml:space="preserve">The Applicant avers </w:t>
      </w:r>
      <w:r w:rsidR="006F44FE" w:rsidRPr="00555421">
        <w:rPr>
          <w:rFonts w:ascii="Arial" w:hAnsi="Arial" w:cs="Arial"/>
          <w:sz w:val="24"/>
          <w:szCs w:val="24"/>
        </w:rPr>
        <w:t xml:space="preserve">that the </w:t>
      </w:r>
      <w:r w:rsidR="00347F7E" w:rsidRPr="00555421">
        <w:rPr>
          <w:rFonts w:ascii="Arial" w:hAnsi="Arial" w:cs="Arial"/>
          <w:i/>
          <w:iCs/>
          <w:sz w:val="24"/>
          <w:szCs w:val="24"/>
        </w:rPr>
        <w:t>fiscus</w:t>
      </w:r>
      <w:r w:rsidR="00347F7E" w:rsidRPr="00555421">
        <w:rPr>
          <w:rFonts w:ascii="Arial" w:hAnsi="Arial" w:cs="Arial"/>
          <w:sz w:val="24"/>
          <w:szCs w:val="24"/>
        </w:rPr>
        <w:t xml:space="preserve"> is in the exact same position as it would have been had the ZRWs</w:t>
      </w:r>
      <w:r w:rsidR="000A298A" w:rsidRPr="00555421">
        <w:rPr>
          <w:rFonts w:ascii="Arial" w:hAnsi="Arial" w:cs="Arial"/>
          <w:sz w:val="24"/>
          <w:szCs w:val="24"/>
        </w:rPr>
        <w:t xml:space="preserve"> forms been timeously processed. </w:t>
      </w:r>
      <w:r w:rsidR="00CC6E38" w:rsidRPr="00555421">
        <w:rPr>
          <w:rFonts w:ascii="Arial" w:hAnsi="Arial" w:cs="Arial"/>
          <w:sz w:val="24"/>
          <w:szCs w:val="24"/>
        </w:rPr>
        <w:t xml:space="preserve">To demonstrate this, the Applicant </w:t>
      </w:r>
      <w:r w:rsidR="0008275A" w:rsidRPr="00555421">
        <w:rPr>
          <w:rFonts w:ascii="Arial" w:hAnsi="Arial" w:cs="Arial"/>
          <w:sz w:val="24"/>
          <w:szCs w:val="24"/>
        </w:rPr>
        <w:t>had in its response to SARS attached its excise accounts from the period January 2011</w:t>
      </w:r>
      <w:r w:rsidR="00B211E8" w:rsidRPr="00555421">
        <w:rPr>
          <w:rFonts w:ascii="Arial" w:hAnsi="Arial" w:cs="Arial"/>
          <w:sz w:val="24"/>
          <w:szCs w:val="24"/>
        </w:rPr>
        <w:t xml:space="preserve"> to December 2011.</w:t>
      </w:r>
    </w:p>
    <w:p w14:paraId="044AF6F9" w14:textId="77777777" w:rsidR="000F2ED9" w:rsidRPr="000F2ED9" w:rsidRDefault="000F2ED9" w:rsidP="000F2ED9">
      <w:pPr>
        <w:pStyle w:val="ListParagraph"/>
        <w:rPr>
          <w:rFonts w:ascii="Arial" w:hAnsi="Arial" w:cs="Arial"/>
          <w:sz w:val="24"/>
          <w:szCs w:val="24"/>
        </w:rPr>
      </w:pPr>
    </w:p>
    <w:p w14:paraId="44B2623E" w14:textId="70623306" w:rsidR="00D1586A" w:rsidRPr="00555421" w:rsidRDefault="00555421" w:rsidP="00555421">
      <w:pPr>
        <w:spacing w:after="0" w:line="360" w:lineRule="auto"/>
        <w:jc w:val="both"/>
        <w:rPr>
          <w:rFonts w:ascii="Arial" w:hAnsi="Arial" w:cs="Arial"/>
          <w:sz w:val="24"/>
          <w:szCs w:val="24"/>
        </w:rPr>
      </w:pPr>
      <w:r w:rsidRPr="000F2ED9">
        <w:rPr>
          <w:rFonts w:ascii="Arial" w:hAnsi="Arial" w:cs="Arial"/>
          <w:sz w:val="24"/>
          <w:szCs w:val="24"/>
        </w:rPr>
        <w:t>[18]</w:t>
      </w:r>
      <w:r w:rsidRPr="000F2ED9">
        <w:rPr>
          <w:rFonts w:ascii="Arial" w:hAnsi="Arial" w:cs="Arial"/>
          <w:sz w:val="24"/>
          <w:szCs w:val="24"/>
        </w:rPr>
        <w:tab/>
      </w:r>
      <w:r w:rsidR="000F2ED9" w:rsidRPr="00555421">
        <w:rPr>
          <w:rFonts w:ascii="Arial" w:hAnsi="Arial" w:cs="Arial"/>
          <w:sz w:val="24"/>
          <w:szCs w:val="24"/>
        </w:rPr>
        <w:t xml:space="preserve">As invited, the applicant also sought to file the ZRWs for the consignments of the period January to July 2011. The applicant created the forms manually, they did not bear the designation “ZRW”. </w:t>
      </w:r>
    </w:p>
    <w:p w14:paraId="23FEE11C" w14:textId="3D9027B5" w:rsidR="00E14454" w:rsidRPr="005B2B55" w:rsidRDefault="00E14454" w:rsidP="005B2B55">
      <w:pPr>
        <w:pStyle w:val="ListParagraph"/>
        <w:spacing w:after="0" w:line="360" w:lineRule="auto"/>
        <w:ind w:left="0"/>
        <w:jc w:val="both"/>
        <w:rPr>
          <w:rFonts w:ascii="Arial" w:hAnsi="Arial" w:cs="Arial"/>
          <w:color w:val="FF0000"/>
          <w:sz w:val="24"/>
          <w:szCs w:val="24"/>
        </w:rPr>
      </w:pPr>
    </w:p>
    <w:p w14:paraId="5841D805" w14:textId="3241EA4C" w:rsidR="00347848"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[19]</w:t>
      </w:r>
      <w:r w:rsidRPr="005B2B55">
        <w:rPr>
          <w:rFonts w:ascii="Arial" w:hAnsi="Arial" w:cs="Arial"/>
          <w:sz w:val="24"/>
          <w:szCs w:val="24"/>
        </w:rPr>
        <w:tab/>
      </w:r>
      <w:r w:rsidR="009F5181" w:rsidRPr="00555421">
        <w:rPr>
          <w:rFonts w:ascii="Arial" w:hAnsi="Arial" w:cs="Arial"/>
          <w:sz w:val="24"/>
          <w:szCs w:val="24"/>
        </w:rPr>
        <w:t xml:space="preserve">In a letter of demand </w:t>
      </w:r>
      <w:r w:rsidR="009F5181" w:rsidRPr="00555421">
        <w:rPr>
          <w:rFonts w:ascii="Arial" w:hAnsi="Arial" w:cs="Arial"/>
          <w:b/>
          <w:bCs/>
          <w:sz w:val="24"/>
          <w:szCs w:val="24"/>
        </w:rPr>
        <w:t>(“the Demand letter”)</w:t>
      </w:r>
      <w:r w:rsidR="009F5181" w:rsidRPr="00555421">
        <w:rPr>
          <w:rFonts w:ascii="Arial" w:hAnsi="Arial" w:cs="Arial"/>
          <w:sz w:val="24"/>
          <w:szCs w:val="24"/>
        </w:rPr>
        <w:t xml:space="preserve"> dated </w:t>
      </w:r>
      <w:r w:rsidR="007116BC" w:rsidRPr="00555421">
        <w:rPr>
          <w:rFonts w:ascii="Arial" w:hAnsi="Arial" w:cs="Arial"/>
          <w:sz w:val="24"/>
          <w:szCs w:val="24"/>
        </w:rPr>
        <w:t>9 March 2012, SARS refused to accept the Applicant’s manually created ZRWs.</w:t>
      </w:r>
      <w:r w:rsidR="00962A19" w:rsidRPr="00555421">
        <w:rPr>
          <w:rFonts w:ascii="Arial" w:hAnsi="Arial" w:cs="Arial"/>
          <w:sz w:val="24"/>
          <w:szCs w:val="24"/>
        </w:rPr>
        <w:t xml:space="preserve"> On review of the declarations submitted, </w:t>
      </w:r>
      <w:r w:rsidR="009B3B4C" w:rsidRPr="00555421">
        <w:rPr>
          <w:rFonts w:ascii="Arial" w:hAnsi="Arial" w:cs="Arial"/>
          <w:sz w:val="24"/>
          <w:szCs w:val="24"/>
        </w:rPr>
        <w:t xml:space="preserve">SARS stated that </w:t>
      </w:r>
      <w:r w:rsidR="00D91734" w:rsidRPr="00555421">
        <w:rPr>
          <w:rFonts w:ascii="Arial" w:hAnsi="Arial" w:cs="Arial"/>
          <w:i/>
          <w:iCs/>
          <w:sz w:val="24"/>
          <w:szCs w:val="24"/>
        </w:rPr>
        <w:t xml:space="preserve">the </w:t>
      </w:r>
      <w:r w:rsidR="00962A19" w:rsidRPr="00555421">
        <w:rPr>
          <w:rFonts w:ascii="Arial" w:hAnsi="Arial" w:cs="Arial"/>
          <w:i/>
          <w:iCs/>
          <w:sz w:val="24"/>
          <w:szCs w:val="24"/>
        </w:rPr>
        <w:t>field 1 “Declaration”</w:t>
      </w:r>
      <w:r w:rsidR="00D91734" w:rsidRPr="00555421">
        <w:rPr>
          <w:rFonts w:ascii="Arial" w:hAnsi="Arial" w:cs="Arial"/>
          <w:i/>
          <w:iCs/>
          <w:sz w:val="24"/>
          <w:szCs w:val="24"/>
        </w:rPr>
        <w:t xml:space="preserve"> section</w:t>
      </w:r>
      <w:r w:rsidR="00962A19" w:rsidRPr="00555421">
        <w:rPr>
          <w:rFonts w:ascii="Arial" w:hAnsi="Arial" w:cs="Arial"/>
          <w:i/>
          <w:iCs/>
          <w:sz w:val="24"/>
          <w:szCs w:val="24"/>
        </w:rPr>
        <w:t>, the purpose code reflected in this field was</w:t>
      </w:r>
      <w:r w:rsidR="00D91734" w:rsidRPr="00555421">
        <w:rPr>
          <w:rFonts w:ascii="Arial" w:hAnsi="Arial" w:cs="Arial"/>
          <w:i/>
          <w:iCs/>
          <w:sz w:val="24"/>
          <w:szCs w:val="24"/>
        </w:rPr>
        <w:t xml:space="preserve"> recorded as</w:t>
      </w:r>
      <w:r w:rsidR="00A93B44" w:rsidRPr="00555421">
        <w:rPr>
          <w:rFonts w:ascii="Arial" w:hAnsi="Arial" w:cs="Arial"/>
          <w:i/>
          <w:iCs/>
          <w:sz w:val="24"/>
          <w:szCs w:val="24"/>
        </w:rPr>
        <w:t xml:space="preserve"> </w:t>
      </w:r>
      <w:r w:rsidR="00962A19" w:rsidRPr="00555421">
        <w:rPr>
          <w:rFonts w:ascii="Arial" w:hAnsi="Arial" w:cs="Arial"/>
          <w:i/>
          <w:iCs/>
          <w:sz w:val="24"/>
          <w:szCs w:val="24"/>
        </w:rPr>
        <w:t>“ZRW”. However, on verification,</w:t>
      </w:r>
      <w:r w:rsidR="009B3B4C" w:rsidRPr="00555421">
        <w:rPr>
          <w:rFonts w:ascii="Arial" w:hAnsi="Arial" w:cs="Arial"/>
          <w:i/>
          <w:iCs/>
          <w:sz w:val="24"/>
          <w:szCs w:val="24"/>
        </w:rPr>
        <w:t xml:space="preserve"> </w:t>
      </w:r>
      <w:r w:rsidR="00962A19" w:rsidRPr="00555421">
        <w:rPr>
          <w:rFonts w:ascii="Arial" w:hAnsi="Arial" w:cs="Arial"/>
          <w:i/>
          <w:iCs/>
          <w:sz w:val="24"/>
          <w:szCs w:val="24"/>
        </w:rPr>
        <w:t xml:space="preserve">SARS </w:t>
      </w:r>
      <w:r w:rsidR="009B3B4C" w:rsidRPr="00555421">
        <w:rPr>
          <w:rFonts w:ascii="Arial" w:hAnsi="Arial" w:cs="Arial"/>
          <w:i/>
          <w:iCs/>
          <w:sz w:val="24"/>
          <w:szCs w:val="24"/>
        </w:rPr>
        <w:t>discovered that the MRN number, which is the Bill of Entry (BoE) number</w:t>
      </w:r>
      <w:r w:rsidR="00962A19" w:rsidRPr="00555421">
        <w:rPr>
          <w:rFonts w:ascii="Arial" w:hAnsi="Arial" w:cs="Arial"/>
          <w:i/>
          <w:iCs/>
          <w:sz w:val="24"/>
          <w:szCs w:val="24"/>
        </w:rPr>
        <w:t xml:space="preserve"> purpose</w:t>
      </w:r>
      <w:r w:rsidR="003B7630" w:rsidRPr="00555421">
        <w:rPr>
          <w:rFonts w:ascii="Arial" w:hAnsi="Arial" w:cs="Arial"/>
          <w:i/>
          <w:iCs/>
          <w:sz w:val="24"/>
          <w:szCs w:val="24"/>
        </w:rPr>
        <w:t xml:space="preserve"> code</w:t>
      </w:r>
      <w:r w:rsidR="00962A19" w:rsidRPr="00555421">
        <w:rPr>
          <w:rFonts w:ascii="Arial" w:hAnsi="Arial" w:cs="Arial"/>
          <w:i/>
          <w:iCs/>
          <w:sz w:val="24"/>
          <w:szCs w:val="24"/>
        </w:rPr>
        <w:t xml:space="preserve"> of th</w:t>
      </w:r>
      <w:r w:rsidR="003B7630" w:rsidRPr="00555421">
        <w:rPr>
          <w:rFonts w:ascii="Arial" w:hAnsi="Arial" w:cs="Arial"/>
          <w:i/>
          <w:iCs/>
          <w:sz w:val="24"/>
          <w:szCs w:val="24"/>
        </w:rPr>
        <w:t>e</w:t>
      </w:r>
      <w:r w:rsidR="00962A19" w:rsidRPr="00555421">
        <w:rPr>
          <w:rFonts w:ascii="Arial" w:hAnsi="Arial" w:cs="Arial"/>
          <w:i/>
          <w:iCs/>
          <w:sz w:val="24"/>
          <w:szCs w:val="24"/>
        </w:rPr>
        <w:t xml:space="preserve"> declaration is “GR” and not “ZRW”. This finding applied to all declarations provided</w:t>
      </w:r>
      <w:r w:rsidR="00962A19" w:rsidRPr="00555421">
        <w:rPr>
          <w:rFonts w:ascii="Arial" w:hAnsi="Arial" w:cs="Arial"/>
          <w:sz w:val="24"/>
          <w:szCs w:val="24"/>
        </w:rPr>
        <w:t>.</w:t>
      </w:r>
      <w:r w:rsidR="00347848" w:rsidRPr="00555421">
        <w:rPr>
          <w:rFonts w:ascii="Arial" w:hAnsi="Arial" w:cs="Arial"/>
          <w:sz w:val="24"/>
          <w:szCs w:val="24"/>
        </w:rPr>
        <w:t xml:space="preserve"> SARS</w:t>
      </w:r>
      <w:r w:rsidR="00A33476" w:rsidRPr="00555421">
        <w:rPr>
          <w:rFonts w:ascii="Arial" w:hAnsi="Arial" w:cs="Arial"/>
          <w:sz w:val="24"/>
          <w:szCs w:val="24"/>
        </w:rPr>
        <w:t xml:space="preserve"> </w:t>
      </w:r>
      <w:r w:rsidR="00A93B44" w:rsidRPr="00555421">
        <w:rPr>
          <w:rFonts w:ascii="Arial" w:hAnsi="Arial" w:cs="Arial"/>
          <w:sz w:val="24"/>
          <w:szCs w:val="24"/>
        </w:rPr>
        <w:t xml:space="preserve">viewed this as </w:t>
      </w:r>
      <w:r w:rsidR="00A33476" w:rsidRPr="00555421">
        <w:rPr>
          <w:rFonts w:ascii="Arial" w:hAnsi="Arial" w:cs="Arial"/>
          <w:sz w:val="24"/>
          <w:szCs w:val="24"/>
        </w:rPr>
        <w:t xml:space="preserve">“false declarations” because the original customs </w:t>
      </w:r>
      <w:r w:rsidR="0083351F" w:rsidRPr="00555421">
        <w:rPr>
          <w:rFonts w:ascii="Arial" w:hAnsi="Arial" w:cs="Arial"/>
          <w:sz w:val="24"/>
          <w:szCs w:val="24"/>
        </w:rPr>
        <w:t>clearance had been made under a “GR” code</w:t>
      </w:r>
      <w:r w:rsidR="00F6427D" w:rsidRPr="00555421">
        <w:rPr>
          <w:rFonts w:ascii="Arial" w:hAnsi="Arial" w:cs="Arial"/>
          <w:sz w:val="24"/>
          <w:szCs w:val="24"/>
        </w:rPr>
        <w:t xml:space="preserve"> </w:t>
      </w:r>
      <w:r w:rsidR="00CE24F9" w:rsidRPr="00555421">
        <w:rPr>
          <w:rFonts w:ascii="Arial" w:hAnsi="Arial" w:cs="Arial"/>
          <w:sz w:val="24"/>
          <w:szCs w:val="24"/>
        </w:rPr>
        <w:t xml:space="preserve">for rebate purposes, but now they were </w:t>
      </w:r>
      <w:r w:rsidR="0031741D" w:rsidRPr="00555421">
        <w:rPr>
          <w:rFonts w:ascii="Arial" w:hAnsi="Arial" w:cs="Arial"/>
          <w:sz w:val="24"/>
          <w:szCs w:val="24"/>
        </w:rPr>
        <w:t xml:space="preserve">“altered / amended to reflect </w:t>
      </w:r>
      <w:r w:rsidR="0031741D" w:rsidRPr="00555421">
        <w:rPr>
          <w:rFonts w:ascii="Arial" w:hAnsi="Arial" w:cs="Arial"/>
          <w:i/>
          <w:iCs/>
          <w:sz w:val="24"/>
          <w:szCs w:val="24"/>
        </w:rPr>
        <w:t xml:space="preserve">‘ZRW’ </w:t>
      </w:r>
      <w:r w:rsidR="006A7305" w:rsidRPr="00555421">
        <w:rPr>
          <w:rFonts w:ascii="Arial" w:hAnsi="Arial" w:cs="Arial"/>
          <w:sz w:val="24"/>
          <w:szCs w:val="24"/>
        </w:rPr>
        <w:t xml:space="preserve">in an attempt to prove </w:t>
      </w:r>
      <w:r w:rsidR="00D0674A" w:rsidRPr="00555421">
        <w:rPr>
          <w:rFonts w:ascii="Arial" w:hAnsi="Arial" w:cs="Arial"/>
          <w:sz w:val="24"/>
          <w:szCs w:val="24"/>
        </w:rPr>
        <w:t xml:space="preserve">compliance with </w:t>
      </w:r>
      <w:r w:rsidR="006A7305" w:rsidRPr="00555421">
        <w:rPr>
          <w:rFonts w:ascii="Arial" w:hAnsi="Arial" w:cs="Arial"/>
          <w:sz w:val="24"/>
          <w:szCs w:val="24"/>
        </w:rPr>
        <w:t>Rule 19A.09c</w:t>
      </w:r>
      <w:r w:rsidR="001B675F" w:rsidRPr="00555421">
        <w:rPr>
          <w:rFonts w:ascii="Arial" w:hAnsi="Arial" w:cs="Arial"/>
          <w:sz w:val="24"/>
          <w:szCs w:val="24"/>
        </w:rPr>
        <w:t xml:space="preserve">. </w:t>
      </w:r>
      <w:r w:rsidR="001F6B88" w:rsidRPr="00555421">
        <w:rPr>
          <w:rFonts w:ascii="Arial" w:hAnsi="Arial" w:cs="Arial"/>
          <w:sz w:val="24"/>
          <w:szCs w:val="24"/>
        </w:rPr>
        <w:t>Furthermore, the ZRW declaration</w:t>
      </w:r>
      <w:r w:rsidR="00B34162" w:rsidRPr="00555421">
        <w:rPr>
          <w:rFonts w:ascii="Arial" w:hAnsi="Arial" w:cs="Arial"/>
          <w:sz w:val="24"/>
          <w:szCs w:val="24"/>
        </w:rPr>
        <w:t>s</w:t>
      </w:r>
      <w:r w:rsidR="001F6B88" w:rsidRPr="00555421">
        <w:rPr>
          <w:rFonts w:ascii="Arial" w:hAnsi="Arial" w:cs="Arial"/>
          <w:sz w:val="24"/>
          <w:szCs w:val="24"/>
        </w:rPr>
        <w:t xml:space="preserve"> could not be processed at th</w:t>
      </w:r>
      <w:r w:rsidR="00085BAB" w:rsidRPr="00555421">
        <w:rPr>
          <w:rFonts w:ascii="Arial" w:hAnsi="Arial" w:cs="Arial"/>
          <w:sz w:val="24"/>
          <w:szCs w:val="24"/>
        </w:rPr>
        <w:t>at</w:t>
      </w:r>
      <w:r w:rsidR="004C5587" w:rsidRPr="00555421">
        <w:rPr>
          <w:rFonts w:ascii="Arial" w:hAnsi="Arial" w:cs="Arial"/>
          <w:sz w:val="24"/>
          <w:szCs w:val="24"/>
        </w:rPr>
        <w:t xml:space="preserve"> stage as the processing of such declaration indicates that the goods </w:t>
      </w:r>
      <w:r w:rsidR="006D2888" w:rsidRPr="00555421">
        <w:rPr>
          <w:rFonts w:ascii="Arial" w:hAnsi="Arial" w:cs="Arial"/>
          <w:sz w:val="24"/>
          <w:szCs w:val="24"/>
        </w:rPr>
        <w:t>were entered into a warehouse whereas such</w:t>
      </w:r>
      <w:r w:rsidR="00932842" w:rsidRPr="00555421">
        <w:rPr>
          <w:rFonts w:ascii="Arial" w:hAnsi="Arial" w:cs="Arial"/>
          <w:sz w:val="24"/>
          <w:szCs w:val="24"/>
        </w:rPr>
        <w:t xml:space="preserve"> did not take place in this instance</w:t>
      </w:r>
      <w:r w:rsidR="00B34162" w:rsidRPr="00555421">
        <w:rPr>
          <w:rFonts w:ascii="Arial" w:hAnsi="Arial" w:cs="Arial"/>
          <w:sz w:val="24"/>
          <w:szCs w:val="24"/>
        </w:rPr>
        <w:t xml:space="preserve">. </w:t>
      </w:r>
    </w:p>
    <w:p w14:paraId="3F33F2D9" w14:textId="05817673" w:rsidR="003A35A9" w:rsidRPr="005B2B55" w:rsidRDefault="003A35A9" w:rsidP="005B2B55">
      <w:pPr>
        <w:pStyle w:val="ListParagraph"/>
        <w:spacing w:after="0" w:line="360" w:lineRule="auto"/>
        <w:ind w:left="0"/>
        <w:jc w:val="both"/>
        <w:rPr>
          <w:rFonts w:ascii="Arial" w:hAnsi="Arial" w:cs="Arial"/>
          <w:sz w:val="24"/>
          <w:szCs w:val="24"/>
        </w:rPr>
      </w:pPr>
    </w:p>
    <w:p w14:paraId="4A491DE4" w14:textId="1551B53E" w:rsidR="009A3F77"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[20]</w:t>
      </w:r>
      <w:r w:rsidRPr="005B2B55">
        <w:rPr>
          <w:rFonts w:ascii="Arial" w:hAnsi="Arial" w:cs="Arial"/>
          <w:sz w:val="24"/>
          <w:szCs w:val="24"/>
        </w:rPr>
        <w:tab/>
      </w:r>
      <w:r w:rsidR="00347848" w:rsidRPr="00555421">
        <w:rPr>
          <w:rFonts w:ascii="Arial" w:hAnsi="Arial" w:cs="Arial"/>
          <w:sz w:val="24"/>
          <w:szCs w:val="24"/>
        </w:rPr>
        <w:t>In addition, even if the goods did go into the Applicant’s licensed warehouse, it could have only been entered</w:t>
      </w:r>
      <w:r w:rsidR="003B7630" w:rsidRPr="00555421">
        <w:rPr>
          <w:rFonts w:ascii="Arial" w:hAnsi="Arial" w:cs="Arial"/>
          <w:sz w:val="24"/>
          <w:szCs w:val="24"/>
        </w:rPr>
        <w:t xml:space="preserve"> (read: declared)</w:t>
      </w:r>
      <w:r w:rsidR="00347848" w:rsidRPr="00555421">
        <w:rPr>
          <w:rFonts w:ascii="Arial" w:hAnsi="Arial" w:cs="Arial"/>
          <w:sz w:val="24"/>
          <w:szCs w:val="24"/>
        </w:rPr>
        <w:t xml:space="preserve"> into such warehouse on processing of </w:t>
      </w:r>
      <w:r w:rsidR="00347848" w:rsidRPr="00555421">
        <w:rPr>
          <w:rFonts w:ascii="Arial" w:hAnsi="Arial" w:cs="Arial"/>
          <w:sz w:val="24"/>
          <w:szCs w:val="24"/>
        </w:rPr>
        <w:lastRenderedPageBreak/>
        <w:t xml:space="preserve">the relevant “ZRW” declaration. SARS furthermore held that the goods should not have been entered into the </w:t>
      </w:r>
      <w:r w:rsidR="000B6712" w:rsidRPr="00555421">
        <w:rPr>
          <w:rFonts w:ascii="Arial" w:hAnsi="Arial" w:cs="Arial"/>
          <w:sz w:val="24"/>
          <w:szCs w:val="24"/>
        </w:rPr>
        <w:t xml:space="preserve">Applicant’s </w:t>
      </w:r>
      <w:r w:rsidR="00347848" w:rsidRPr="00555421">
        <w:rPr>
          <w:rFonts w:ascii="Arial" w:hAnsi="Arial" w:cs="Arial"/>
          <w:sz w:val="24"/>
          <w:szCs w:val="24"/>
        </w:rPr>
        <w:t xml:space="preserve">warehouse as the prescribed SAD 500 declaration had not been processed. </w:t>
      </w:r>
    </w:p>
    <w:p w14:paraId="677B4117" w14:textId="77777777" w:rsidR="009A3F77" w:rsidRPr="005B2B55" w:rsidRDefault="009A3F77" w:rsidP="005B2B55">
      <w:pPr>
        <w:pStyle w:val="ListParagraph"/>
        <w:spacing w:after="0" w:line="360" w:lineRule="auto"/>
        <w:ind w:left="0"/>
        <w:jc w:val="both"/>
        <w:rPr>
          <w:rFonts w:ascii="Arial" w:hAnsi="Arial" w:cs="Arial"/>
          <w:sz w:val="24"/>
          <w:szCs w:val="24"/>
        </w:rPr>
      </w:pPr>
    </w:p>
    <w:p w14:paraId="115AF48C" w14:textId="1E1BCF77" w:rsidR="009A3F77"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[21]</w:t>
      </w:r>
      <w:r w:rsidRPr="005B2B55">
        <w:rPr>
          <w:rFonts w:ascii="Arial" w:hAnsi="Arial" w:cs="Arial"/>
          <w:sz w:val="24"/>
          <w:szCs w:val="24"/>
        </w:rPr>
        <w:tab/>
      </w:r>
      <w:r w:rsidR="009A3F77" w:rsidRPr="00555421">
        <w:rPr>
          <w:rFonts w:ascii="Arial" w:hAnsi="Arial" w:cs="Arial"/>
          <w:sz w:val="24"/>
          <w:szCs w:val="24"/>
        </w:rPr>
        <w:t>The Applicant was informed that section 75(1)(b) of the Act states that imported goods described in Schedule No.4 shall be admitted under rebate of customs duty, to the extent stated in, and subject to compliance with the provisions of the item in Schedule No.4 in which such goods are specified. It is therefore clear that if there is no compliance, the rebate of customs duties cannot be permitted under the relevant item to Schedule No.4.</w:t>
      </w:r>
    </w:p>
    <w:p w14:paraId="581596A1" w14:textId="77777777" w:rsidR="009A3F77" w:rsidRPr="005B2B55" w:rsidRDefault="009A3F77" w:rsidP="005B2B55">
      <w:pPr>
        <w:spacing w:line="360" w:lineRule="auto"/>
        <w:jc w:val="both"/>
        <w:rPr>
          <w:rFonts w:ascii="Arial" w:hAnsi="Arial" w:cs="Arial"/>
          <w:sz w:val="24"/>
          <w:szCs w:val="24"/>
        </w:rPr>
      </w:pPr>
    </w:p>
    <w:p w14:paraId="6DB69FF6" w14:textId="251108F8" w:rsidR="002E4041"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[22]</w:t>
      </w:r>
      <w:r w:rsidRPr="005B2B55">
        <w:rPr>
          <w:rFonts w:ascii="Arial" w:hAnsi="Arial" w:cs="Arial"/>
          <w:sz w:val="24"/>
          <w:szCs w:val="24"/>
        </w:rPr>
        <w:tab/>
      </w:r>
      <w:r w:rsidR="00D5416B" w:rsidRPr="00555421">
        <w:rPr>
          <w:rFonts w:ascii="Arial" w:hAnsi="Arial" w:cs="Arial"/>
          <w:sz w:val="24"/>
          <w:szCs w:val="24"/>
        </w:rPr>
        <w:t>SARS indicated that</w:t>
      </w:r>
      <w:r w:rsidR="009C4C12" w:rsidRPr="00555421">
        <w:rPr>
          <w:rFonts w:ascii="Arial" w:hAnsi="Arial" w:cs="Arial"/>
          <w:sz w:val="24"/>
          <w:szCs w:val="24"/>
        </w:rPr>
        <w:t xml:space="preserve"> </w:t>
      </w:r>
      <w:r w:rsidR="00CE24F9" w:rsidRPr="00555421">
        <w:rPr>
          <w:rFonts w:ascii="Arial" w:hAnsi="Arial" w:cs="Arial"/>
          <w:sz w:val="24"/>
          <w:szCs w:val="24"/>
        </w:rPr>
        <w:t>it h</w:t>
      </w:r>
      <w:r w:rsidR="009C4C12" w:rsidRPr="00555421">
        <w:rPr>
          <w:rFonts w:ascii="Arial" w:hAnsi="Arial" w:cs="Arial"/>
          <w:sz w:val="24"/>
          <w:szCs w:val="24"/>
        </w:rPr>
        <w:t xml:space="preserve">ad no records of the Applicant </w:t>
      </w:r>
      <w:r w:rsidR="00DE18A5" w:rsidRPr="00555421">
        <w:rPr>
          <w:rFonts w:ascii="Arial" w:hAnsi="Arial" w:cs="Arial"/>
          <w:sz w:val="24"/>
          <w:szCs w:val="24"/>
        </w:rPr>
        <w:t xml:space="preserve">pertaining to the processing of the “ZRW” SAD </w:t>
      </w:r>
      <w:r w:rsidR="00813200" w:rsidRPr="00555421">
        <w:rPr>
          <w:rFonts w:ascii="Arial" w:hAnsi="Arial" w:cs="Arial"/>
          <w:sz w:val="24"/>
          <w:szCs w:val="24"/>
        </w:rPr>
        <w:t xml:space="preserve">500 </w:t>
      </w:r>
      <w:r w:rsidR="00DE18A5" w:rsidRPr="00555421">
        <w:rPr>
          <w:rFonts w:ascii="Arial" w:hAnsi="Arial" w:cs="Arial"/>
          <w:sz w:val="24"/>
          <w:szCs w:val="24"/>
        </w:rPr>
        <w:t>declaration form</w:t>
      </w:r>
      <w:r w:rsidR="00813200" w:rsidRPr="00555421">
        <w:rPr>
          <w:rFonts w:ascii="Arial" w:hAnsi="Arial" w:cs="Arial"/>
          <w:sz w:val="24"/>
          <w:szCs w:val="24"/>
        </w:rPr>
        <w:t xml:space="preserve">. </w:t>
      </w:r>
      <w:r w:rsidR="00AF40B0" w:rsidRPr="00555421">
        <w:rPr>
          <w:rFonts w:ascii="Arial" w:hAnsi="Arial" w:cs="Arial"/>
          <w:sz w:val="24"/>
          <w:szCs w:val="24"/>
        </w:rPr>
        <w:t>SARS,</w:t>
      </w:r>
      <w:r w:rsidR="00DB68E9" w:rsidRPr="00555421">
        <w:rPr>
          <w:rFonts w:ascii="Arial" w:hAnsi="Arial" w:cs="Arial"/>
          <w:sz w:val="24"/>
          <w:szCs w:val="24"/>
        </w:rPr>
        <w:t xml:space="preserve"> therefore, held that the Applicant’s liability </w:t>
      </w:r>
      <w:r w:rsidR="00622007" w:rsidRPr="00555421">
        <w:rPr>
          <w:rFonts w:ascii="Arial" w:hAnsi="Arial" w:cs="Arial"/>
          <w:sz w:val="24"/>
          <w:szCs w:val="24"/>
        </w:rPr>
        <w:t>duty in terms of Schedule 1 Part 2A has not ceased.</w:t>
      </w:r>
    </w:p>
    <w:p w14:paraId="564A967C" w14:textId="77777777" w:rsidR="003A35A9" w:rsidRPr="005B2B55" w:rsidRDefault="003A35A9" w:rsidP="005B2B55">
      <w:pPr>
        <w:pStyle w:val="ListParagraph"/>
        <w:spacing w:after="0" w:line="360" w:lineRule="auto"/>
        <w:ind w:left="0"/>
        <w:jc w:val="both"/>
        <w:rPr>
          <w:rFonts w:ascii="Arial" w:hAnsi="Arial" w:cs="Arial"/>
          <w:sz w:val="24"/>
          <w:szCs w:val="24"/>
        </w:rPr>
      </w:pPr>
    </w:p>
    <w:p w14:paraId="43FB7BD3" w14:textId="24C09524" w:rsidR="008D5A95"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[23]</w:t>
      </w:r>
      <w:r w:rsidRPr="005B2B55">
        <w:rPr>
          <w:rFonts w:ascii="Arial" w:hAnsi="Arial" w:cs="Arial"/>
          <w:sz w:val="24"/>
          <w:szCs w:val="24"/>
        </w:rPr>
        <w:tab/>
      </w:r>
      <w:r w:rsidR="00957EDF" w:rsidRPr="00555421">
        <w:rPr>
          <w:rFonts w:ascii="Arial" w:hAnsi="Arial" w:cs="Arial"/>
          <w:sz w:val="24"/>
          <w:szCs w:val="24"/>
        </w:rPr>
        <w:t>I</w:t>
      </w:r>
      <w:r w:rsidR="009D62F1" w:rsidRPr="00555421">
        <w:rPr>
          <w:rFonts w:ascii="Arial" w:hAnsi="Arial" w:cs="Arial"/>
          <w:sz w:val="24"/>
          <w:szCs w:val="24"/>
        </w:rPr>
        <w:t>n a letter dated 16</w:t>
      </w:r>
      <w:r w:rsidR="009D62F1" w:rsidRPr="00555421">
        <w:rPr>
          <w:rFonts w:ascii="Arial" w:hAnsi="Arial" w:cs="Arial"/>
          <w:sz w:val="24"/>
          <w:szCs w:val="24"/>
          <w:vertAlign w:val="superscript"/>
        </w:rPr>
        <w:t xml:space="preserve"> </w:t>
      </w:r>
      <w:r w:rsidR="009D62F1" w:rsidRPr="00555421">
        <w:rPr>
          <w:rFonts w:ascii="Arial" w:hAnsi="Arial" w:cs="Arial"/>
          <w:sz w:val="24"/>
          <w:szCs w:val="24"/>
        </w:rPr>
        <w:t xml:space="preserve">April 2012, the Applicant </w:t>
      </w:r>
      <w:r w:rsidR="000F2ED9" w:rsidRPr="00555421">
        <w:rPr>
          <w:rFonts w:ascii="Arial" w:hAnsi="Arial" w:cs="Arial"/>
          <w:sz w:val="24"/>
          <w:szCs w:val="24"/>
        </w:rPr>
        <w:t>through its</w:t>
      </w:r>
      <w:r w:rsidR="009D62F1" w:rsidRPr="00555421">
        <w:rPr>
          <w:rFonts w:ascii="Arial" w:hAnsi="Arial" w:cs="Arial"/>
          <w:sz w:val="24"/>
          <w:szCs w:val="24"/>
        </w:rPr>
        <w:t xml:space="preserve"> attorneys, Webber Wentzel </w:t>
      </w:r>
      <w:r w:rsidR="009D62F1" w:rsidRPr="00555421">
        <w:rPr>
          <w:rFonts w:ascii="Arial" w:hAnsi="Arial" w:cs="Arial"/>
          <w:b/>
          <w:bCs/>
          <w:sz w:val="24"/>
          <w:szCs w:val="24"/>
        </w:rPr>
        <w:t xml:space="preserve">(“Wentzel”) </w:t>
      </w:r>
      <w:r w:rsidR="00446002" w:rsidRPr="00555421">
        <w:rPr>
          <w:rFonts w:ascii="Arial" w:hAnsi="Arial" w:cs="Arial"/>
          <w:sz w:val="24"/>
          <w:szCs w:val="24"/>
        </w:rPr>
        <w:t xml:space="preserve">requested the Commissioner to provide adequate reasons </w:t>
      </w:r>
      <w:r w:rsidR="00CE24F9" w:rsidRPr="00555421">
        <w:rPr>
          <w:rFonts w:ascii="Arial" w:hAnsi="Arial" w:cs="Arial"/>
          <w:sz w:val="24"/>
          <w:szCs w:val="24"/>
        </w:rPr>
        <w:t xml:space="preserve">for </w:t>
      </w:r>
      <w:r w:rsidR="008A6BF1" w:rsidRPr="00555421">
        <w:rPr>
          <w:rFonts w:ascii="Arial" w:hAnsi="Arial" w:cs="Arial"/>
          <w:sz w:val="24"/>
          <w:szCs w:val="24"/>
        </w:rPr>
        <w:t xml:space="preserve">his </w:t>
      </w:r>
      <w:r w:rsidR="00446002" w:rsidRPr="00555421">
        <w:rPr>
          <w:rFonts w:ascii="Arial" w:hAnsi="Arial" w:cs="Arial"/>
          <w:sz w:val="24"/>
          <w:szCs w:val="24"/>
        </w:rPr>
        <w:t xml:space="preserve">decision </w:t>
      </w:r>
      <w:r w:rsidR="00CE24F9" w:rsidRPr="00555421">
        <w:rPr>
          <w:rFonts w:ascii="Arial" w:hAnsi="Arial" w:cs="Arial"/>
          <w:sz w:val="24"/>
          <w:szCs w:val="24"/>
        </w:rPr>
        <w:t xml:space="preserve">and levy of </w:t>
      </w:r>
      <w:r w:rsidR="00446002" w:rsidRPr="00555421">
        <w:rPr>
          <w:rFonts w:ascii="Arial" w:hAnsi="Arial" w:cs="Arial"/>
          <w:sz w:val="24"/>
          <w:szCs w:val="24"/>
        </w:rPr>
        <w:t xml:space="preserve">additional penalties </w:t>
      </w:r>
      <w:r w:rsidR="00201FCD" w:rsidRPr="00555421">
        <w:rPr>
          <w:rFonts w:ascii="Arial" w:hAnsi="Arial" w:cs="Arial"/>
          <w:sz w:val="24"/>
          <w:szCs w:val="24"/>
        </w:rPr>
        <w:t xml:space="preserve">including a notice of a search and seizure and failing the goods being found, a 100% forfeiture penalty. </w:t>
      </w:r>
      <w:r w:rsidR="003D114A" w:rsidRPr="00555421">
        <w:rPr>
          <w:rFonts w:ascii="Arial" w:hAnsi="Arial" w:cs="Arial"/>
          <w:sz w:val="24"/>
          <w:szCs w:val="24"/>
        </w:rPr>
        <w:t>The letter made several submissions</w:t>
      </w:r>
      <w:r w:rsidR="003B7630" w:rsidRPr="00555421">
        <w:rPr>
          <w:rFonts w:ascii="Arial" w:hAnsi="Arial" w:cs="Arial"/>
          <w:sz w:val="24"/>
          <w:szCs w:val="24"/>
        </w:rPr>
        <w:t>. N</w:t>
      </w:r>
      <w:r w:rsidR="00EF0BEA" w:rsidRPr="00555421">
        <w:rPr>
          <w:rFonts w:ascii="Arial" w:hAnsi="Arial" w:cs="Arial"/>
          <w:sz w:val="24"/>
          <w:szCs w:val="24"/>
        </w:rPr>
        <w:t xml:space="preserve">ot all of </w:t>
      </w:r>
      <w:r w:rsidR="000F2ED9" w:rsidRPr="00555421">
        <w:rPr>
          <w:rFonts w:ascii="Arial" w:hAnsi="Arial" w:cs="Arial"/>
          <w:sz w:val="24"/>
          <w:szCs w:val="24"/>
        </w:rPr>
        <w:t>these submissions</w:t>
      </w:r>
      <w:r w:rsidR="00EF0BEA" w:rsidRPr="00555421">
        <w:rPr>
          <w:rFonts w:ascii="Arial" w:hAnsi="Arial" w:cs="Arial"/>
          <w:sz w:val="24"/>
          <w:szCs w:val="24"/>
        </w:rPr>
        <w:t xml:space="preserve"> are </w:t>
      </w:r>
      <w:r w:rsidR="00957EDF" w:rsidRPr="00555421">
        <w:rPr>
          <w:rFonts w:ascii="Arial" w:hAnsi="Arial" w:cs="Arial"/>
          <w:sz w:val="24"/>
          <w:szCs w:val="24"/>
        </w:rPr>
        <w:t>relevant</w:t>
      </w:r>
      <w:r w:rsidR="00EF0BEA" w:rsidRPr="00555421">
        <w:rPr>
          <w:rFonts w:ascii="Arial" w:hAnsi="Arial" w:cs="Arial"/>
          <w:sz w:val="24"/>
          <w:szCs w:val="24"/>
        </w:rPr>
        <w:t xml:space="preserve"> </w:t>
      </w:r>
      <w:r w:rsidR="000F2ED9" w:rsidRPr="00555421">
        <w:rPr>
          <w:rFonts w:ascii="Arial" w:hAnsi="Arial" w:cs="Arial"/>
          <w:sz w:val="24"/>
          <w:szCs w:val="24"/>
        </w:rPr>
        <w:t>in determinable issue</w:t>
      </w:r>
      <w:r w:rsidR="009617BA" w:rsidRPr="00555421">
        <w:rPr>
          <w:rFonts w:ascii="Arial" w:hAnsi="Arial" w:cs="Arial"/>
          <w:sz w:val="24"/>
          <w:szCs w:val="24"/>
        </w:rPr>
        <w:t>, save for the few I extract below.</w:t>
      </w:r>
    </w:p>
    <w:p w14:paraId="21CA398D" w14:textId="77777777" w:rsidR="008D5A95" w:rsidRPr="005B2B55" w:rsidRDefault="008D5A95" w:rsidP="005B2B55">
      <w:pPr>
        <w:pStyle w:val="ListParagraph"/>
        <w:spacing w:line="360" w:lineRule="auto"/>
        <w:jc w:val="both"/>
        <w:rPr>
          <w:rFonts w:ascii="Arial" w:hAnsi="Arial" w:cs="Arial"/>
          <w:sz w:val="24"/>
          <w:szCs w:val="24"/>
        </w:rPr>
      </w:pPr>
    </w:p>
    <w:p w14:paraId="635E9DD8" w14:textId="1DFEBB27" w:rsidR="005627C3"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[24]</w:t>
      </w:r>
      <w:r w:rsidRPr="005B2B55">
        <w:rPr>
          <w:rFonts w:ascii="Arial" w:hAnsi="Arial" w:cs="Arial"/>
          <w:sz w:val="24"/>
          <w:szCs w:val="24"/>
        </w:rPr>
        <w:tab/>
      </w:r>
      <w:r w:rsidR="008D5A95" w:rsidRPr="00555421">
        <w:rPr>
          <w:rFonts w:ascii="Arial" w:hAnsi="Arial" w:cs="Arial"/>
          <w:sz w:val="24"/>
          <w:szCs w:val="24"/>
        </w:rPr>
        <w:t xml:space="preserve">In brief, </w:t>
      </w:r>
      <w:r w:rsidR="00957EDF" w:rsidRPr="00555421">
        <w:rPr>
          <w:rFonts w:ascii="Arial" w:hAnsi="Arial" w:cs="Arial"/>
          <w:sz w:val="24"/>
          <w:szCs w:val="24"/>
        </w:rPr>
        <w:t xml:space="preserve">the </w:t>
      </w:r>
      <w:r w:rsidR="0074783F" w:rsidRPr="00555421">
        <w:rPr>
          <w:rFonts w:ascii="Arial" w:hAnsi="Arial" w:cs="Arial"/>
          <w:sz w:val="24"/>
          <w:szCs w:val="24"/>
        </w:rPr>
        <w:t>applicant’s representations dealt</w:t>
      </w:r>
      <w:r w:rsidR="009775F4" w:rsidRPr="00555421">
        <w:rPr>
          <w:rFonts w:ascii="Arial" w:hAnsi="Arial" w:cs="Arial"/>
          <w:sz w:val="24"/>
          <w:szCs w:val="24"/>
        </w:rPr>
        <w:t xml:space="preserve"> with </w:t>
      </w:r>
      <w:r w:rsidR="008B0717" w:rsidRPr="00555421">
        <w:rPr>
          <w:rFonts w:ascii="Arial" w:hAnsi="Arial" w:cs="Arial"/>
          <w:sz w:val="24"/>
          <w:szCs w:val="24"/>
        </w:rPr>
        <w:t>the Applicant’s</w:t>
      </w:r>
      <w:r w:rsidR="007B30D8" w:rsidRPr="00555421">
        <w:rPr>
          <w:rFonts w:ascii="Arial" w:hAnsi="Arial" w:cs="Arial"/>
          <w:sz w:val="24"/>
          <w:szCs w:val="24"/>
        </w:rPr>
        <w:t xml:space="preserve"> bona fides </w:t>
      </w:r>
      <w:r w:rsidR="002D50D1" w:rsidRPr="00555421">
        <w:rPr>
          <w:rFonts w:ascii="Arial" w:hAnsi="Arial" w:cs="Arial"/>
          <w:sz w:val="24"/>
          <w:szCs w:val="24"/>
        </w:rPr>
        <w:t>and cause of the err</w:t>
      </w:r>
      <w:r w:rsidR="007407AF" w:rsidRPr="00555421">
        <w:rPr>
          <w:rFonts w:ascii="Arial" w:hAnsi="Arial" w:cs="Arial"/>
          <w:sz w:val="24"/>
          <w:szCs w:val="24"/>
        </w:rPr>
        <w:t>or</w:t>
      </w:r>
      <w:r w:rsidR="007B30D8" w:rsidRPr="00555421">
        <w:rPr>
          <w:rFonts w:ascii="Arial" w:hAnsi="Arial" w:cs="Arial"/>
          <w:sz w:val="24"/>
          <w:szCs w:val="24"/>
        </w:rPr>
        <w:t xml:space="preserve">. </w:t>
      </w:r>
      <w:r w:rsidR="003B7630" w:rsidRPr="00555421">
        <w:rPr>
          <w:rFonts w:ascii="Arial" w:hAnsi="Arial" w:cs="Arial"/>
          <w:sz w:val="24"/>
          <w:szCs w:val="24"/>
        </w:rPr>
        <w:t xml:space="preserve">Wentzel </w:t>
      </w:r>
      <w:r w:rsidR="009775F4" w:rsidRPr="00555421">
        <w:rPr>
          <w:rFonts w:ascii="Arial" w:hAnsi="Arial" w:cs="Arial"/>
          <w:sz w:val="24"/>
          <w:szCs w:val="24"/>
        </w:rPr>
        <w:t xml:space="preserve">argued </w:t>
      </w:r>
      <w:r w:rsidR="007407AF" w:rsidRPr="00555421">
        <w:rPr>
          <w:rFonts w:ascii="Arial" w:hAnsi="Arial" w:cs="Arial"/>
          <w:sz w:val="24"/>
          <w:szCs w:val="24"/>
        </w:rPr>
        <w:t>t</w:t>
      </w:r>
      <w:r w:rsidR="003B7630" w:rsidRPr="00555421">
        <w:rPr>
          <w:rFonts w:ascii="Arial" w:hAnsi="Arial" w:cs="Arial"/>
          <w:sz w:val="24"/>
          <w:szCs w:val="24"/>
        </w:rPr>
        <w:t>hat</w:t>
      </w:r>
      <w:r w:rsidR="0006527A" w:rsidRPr="00555421">
        <w:rPr>
          <w:rFonts w:ascii="Arial" w:hAnsi="Arial" w:cs="Arial"/>
          <w:sz w:val="24"/>
          <w:szCs w:val="24"/>
        </w:rPr>
        <w:t xml:space="preserve"> whilst the </w:t>
      </w:r>
      <w:r w:rsidR="000F64F7" w:rsidRPr="00555421">
        <w:rPr>
          <w:rFonts w:ascii="Arial" w:hAnsi="Arial" w:cs="Arial"/>
          <w:sz w:val="24"/>
          <w:szCs w:val="24"/>
        </w:rPr>
        <w:t>non-compliance</w:t>
      </w:r>
      <w:r w:rsidR="0006527A" w:rsidRPr="00555421">
        <w:rPr>
          <w:rFonts w:ascii="Arial" w:hAnsi="Arial" w:cs="Arial"/>
          <w:sz w:val="24"/>
          <w:szCs w:val="24"/>
        </w:rPr>
        <w:t xml:space="preserve"> was a repeated error during a specific period of time linked to a misunderstanding of compliance with the Rules of Schedules to the Act by a specific employee, the financial impact on the fiscus was not severe because the technical but accidental omission of </w:t>
      </w:r>
      <w:r w:rsidR="000F64F7" w:rsidRPr="00555421">
        <w:rPr>
          <w:rFonts w:ascii="Arial" w:hAnsi="Arial" w:cs="Arial"/>
          <w:sz w:val="24"/>
          <w:szCs w:val="24"/>
        </w:rPr>
        <w:t>non-compliance</w:t>
      </w:r>
      <w:r w:rsidR="0006527A" w:rsidRPr="00555421">
        <w:rPr>
          <w:rFonts w:ascii="Arial" w:hAnsi="Arial" w:cs="Arial"/>
          <w:sz w:val="24"/>
          <w:szCs w:val="24"/>
        </w:rPr>
        <w:t xml:space="preserve"> with the Rule by the Applicant did not result in a loss of revenue as payment of the full excise duties that would have been ordinarily paid by the Applicant had the relevant SAD 500 (ZRW) forms been timeously completed was in any event correctly paid.</w:t>
      </w:r>
    </w:p>
    <w:p w14:paraId="3FDA5983" w14:textId="77777777" w:rsidR="005627C3" w:rsidRPr="005B2B55" w:rsidRDefault="005627C3" w:rsidP="005B2B55">
      <w:pPr>
        <w:pStyle w:val="ListParagraph"/>
        <w:spacing w:line="360" w:lineRule="auto"/>
        <w:jc w:val="both"/>
        <w:rPr>
          <w:rFonts w:ascii="Arial" w:hAnsi="Arial" w:cs="Arial"/>
          <w:sz w:val="24"/>
          <w:szCs w:val="24"/>
        </w:rPr>
      </w:pPr>
    </w:p>
    <w:p w14:paraId="5D1A6354" w14:textId="2248064F" w:rsidR="00A25951"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lastRenderedPageBreak/>
        <w:t>[25]</w:t>
      </w:r>
      <w:r w:rsidRPr="005B2B55">
        <w:rPr>
          <w:rFonts w:ascii="Arial" w:hAnsi="Arial" w:cs="Arial"/>
          <w:sz w:val="24"/>
          <w:szCs w:val="24"/>
        </w:rPr>
        <w:tab/>
      </w:r>
      <w:r w:rsidR="003B7630" w:rsidRPr="00555421">
        <w:rPr>
          <w:rFonts w:ascii="Arial" w:hAnsi="Arial" w:cs="Arial"/>
          <w:sz w:val="24"/>
          <w:szCs w:val="24"/>
        </w:rPr>
        <w:t xml:space="preserve">Furthermore, </w:t>
      </w:r>
      <w:r w:rsidR="00A25951" w:rsidRPr="00555421">
        <w:rPr>
          <w:rFonts w:ascii="Arial" w:hAnsi="Arial" w:cs="Arial"/>
          <w:sz w:val="24"/>
          <w:szCs w:val="24"/>
        </w:rPr>
        <w:t xml:space="preserve">the Applicant should not be held to have had the same intention or </w:t>
      </w:r>
      <w:r w:rsidR="003B7630" w:rsidRPr="00555421">
        <w:rPr>
          <w:rFonts w:ascii="Arial" w:hAnsi="Arial" w:cs="Arial"/>
          <w:sz w:val="24"/>
          <w:szCs w:val="24"/>
        </w:rPr>
        <w:t xml:space="preserve">shared </w:t>
      </w:r>
      <w:r w:rsidR="00A25951" w:rsidRPr="00555421">
        <w:rPr>
          <w:rFonts w:ascii="Arial" w:hAnsi="Arial" w:cs="Arial"/>
          <w:sz w:val="24"/>
          <w:szCs w:val="24"/>
        </w:rPr>
        <w:t xml:space="preserve">negligence </w:t>
      </w:r>
      <w:r w:rsidR="003B7630" w:rsidRPr="00555421">
        <w:rPr>
          <w:rFonts w:ascii="Arial" w:hAnsi="Arial" w:cs="Arial"/>
          <w:sz w:val="24"/>
          <w:szCs w:val="24"/>
        </w:rPr>
        <w:t xml:space="preserve">with </w:t>
      </w:r>
      <w:r w:rsidR="00A25951" w:rsidRPr="00555421">
        <w:rPr>
          <w:rFonts w:ascii="Arial" w:hAnsi="Arial" w:cs="Arial"/>
          <w:sz w:val="24"/>
          <w:szCs w:val="24"/>
        </w:rPr>
        <w:t>its agents or employees whose action caused the</w:t>
      </w:r>
      <w:r w:rsidR="009A74E4" w:rsidRPr="00555421">
        <w:rPr>
          <w:rFonts w:ascii="Arial" w:hAnsi="Arial" w:cs="Arial"/>
          <w:sz w:val="24"/>
          <w:szCs w:val="24"/>
        </w:rPr>
        <w:t xml:space="preserve"> </w:t>
      </w:r>
      <w:r w:rsidR="00A25951" w:rsidRPr="00555421">
        <w:rPr>
          <w:rFonts w:ascii="Arial" w:hAnsi="Arial" w:cs="Arial"/>
          <w:sz w:val="24"/>
          <w:szCs w:val="24"/>
        </w:rPr>
        <w:t xml:space="preserve">technical </w:t>
      </w:r>
      <w:r w:rsidR="000F64F7" w:rsidRPr="00555421">
        <w:rPr>
          <w:rFonts w:ascii="Arial" w:hAnsi="Arial" w:cs="Arial"/>
          <w:sz w:val="24"/>
          <w:szCs w:val="24"/>
        </w:rPr>
        <w:t>non-compliance</w:t>
      </w:r>
      <w:r w:rsidR="00A25951" w:rsidRPr="00555421">
        <w:rPr>
          <w:rFonts w:ascii="Arial" w:hAnsi="Arial" w:cs="Arial"/>
          <w:sz w:val="24"/>
          <w:szCs w:val="24"/>
        </w:rPr>
        <w:t>.</w:t>
      </w:r>
      <w:r w:rsidR="005627C3" w:rsidRPr="00555421">
        <w:rPr>
          <w:rFonts w:ascii="Arial" w:hAnsi="Arial" w:cs="Arial"/>
          <w:sz w:val="24"/>
          <w:szCs w:val="24"/>
        </w:rPr>
        <w:t xml:space="preserve"> On tax law precedent, intent, and moral blameworthiness of the taxpayer in committing the offence is a relevant consideration in meting out punishment. But in the case of the Applicant, the offence was because of an accidental omission; there were no </w:t>
      </w:r>
      <w:r w:rsidR="005627C3" w:rsidRPr="00555421">
        <w:rPr>
          <w:rFonts w:ascii="Arial" w:hAnsi="Arial" w:cs="Arial"/>
          <w:i/>
          <w:iCs/>
          <w:sz w:val="24"/>
          <w:szCs w:val="24"/>
        </w:rPr>
        <w:t>mala fides</w:t>
      </w:r>
      <w:r w:rsidR="005627C3" w:rsidRPr="00555421">
        <w:rPr>
          <w:rFonts w:ascii="Arial" w:hAnsi="Arial" w:cs="Arial"/>
          <w:sz w:val="24"/>
          <w:szCs w:val="24"/>
        </w:rPr>
        <w:t xml:space="preserve"> present. </w:t>
      </w:r>
      <w:r w:rsidR="00D93307" w:rsidRPr="00555421">
        <w:rPr>
          <w:rFonts w:ascii="Arial" w:hAnsi="Arial" w:cs="Arial"/>
          <w:sz w:val="24"/>
          <w:szCs w:val="24"/>
        </w:rPr>
        <w:t>Therefore, the Applicant should be entitled to a fair and equitable consideration of the extent to which it should be punished and deterred for its accidental omission based on the specific circumstances of its case, and in a clear and transparent manner treating all taxpayers equally.</w:t>
      </w:r>
      <w:r w:rsidR="00EA5376" w:rsidRPr="00555421">
        <w:rPr>
          <w:rFonts w:ascii="Arial" w:hAnsi="Arial" w:cs="Arial"/>
          <w:sz w:val="24"/>
          <w:szCs w:val="24"/>
        </w:rPr>
        <w:t xml:space="preserve"> An appropriate sanction would be an administrative penalty.</w:t>
      </w:r>
    </w:p>
    <w:p w14:paraId="29D0886A" w14:textId="77777777" w:rsidR="005217E9" w:rsidRPr="005B2B55" w:rsidRDefault="005217E9" w:rsidP="005B2B55">
      <w:pPr>
        <w:pStyle w:val="ListParagraph"/>
        <w:spacing w:after="0" w:line="360" w:lineRule="auto"/>
        <w:ind w:left="1800"/>
        <w:jc w:val="both"/>
        <w:rPr>
          <w:rFonts w:ascii="Arial" w:hAnsi="Arial" w:cs="Arial"/>
          <w:sz w:val="24"/>
          <w:szCs w:val="24"/>
        </w:rPr>
      </w:pPr>
    </w:p>
    <w:p w14:paraId="1C637C0D" w14:textId="26919139" w:rsidR="0090223C"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[26]</w:t>
      </w:r>
      <w:r w:rsidRPr="005B2B55">
        <w:rPr>
          <w:rFonts w:ascii="Arial" w:hAnsi="Arial" w:cs="Arial"/>
          <w:sz w:val="24"/>
          <w:szCs w:val="24"/>
        </w:rPr>
        <w:tab/>
      </w:r>
      <w:r w:rsidR="00871397" w:rsidRPr="00555421">
        <w:rPr>
          <w:rFonts w:ascii="Arial" w:hAnsi="Arial" w:cs="Arial"/>
          <w:sz w:val="24"/>
          <w:szCs w:val="24"/>
        </w:rPr>
        <w:t xml:space="preserve"> </w:t>
      </w:r>
      <w:r w:rsidR="0074783F" w:rsidRPr="00555421">
        <w:rPr>
          <w:rFonts w:ascii="Arial" w:hAnsi="Arial" w:cs="Arial"/>
          <w:sz w:val="24"/>
          <w:szCs w:val="24"/>
        </w:rPr>
        <w:t>On the same day, the 16</w:t>
      </w:r>
      <w:r w:rsidR="0074783F" w:rsidRPr="00555421">
        <w:rPr>
          <w:rFonts w:ascii="Arial" w:hAnsi="Arial" w:cs="Arial"/>
          <w:sz w:val="24"/>
          <w:szCs w:val="24"/>
          <w:vertAlign w:val="superscript"/>
        </w:rPr>
        <w:t xml:space="preserve">th </w:t>
      </w:r>
      <w:r w:rsidR="0074783F" w:rsidRPr="00555421">
        <w:rPr>
          <w:rFonts w:ascii="Arial" w:hAnsi="Arial" w:cs="Arial"/>
          <w:sz w:val="24"/>
          <w:szCs w:val="24"/>
        </w:rPr>
        <w:t>of April 2012</w:t>
      </w:r>
      <w:r w:rsidR="009775F4" w:rsidRPr="00555421">
        <w:rPr>
          <w:rFonts w:ascii="Arial" w:hAnsi="Arial" w:cs="Arial"/>
          <w:sz w:val="24"/>
          <w:szCs w:val="24"/>
        </w:rPr>
        <w:t xml:space="preserve"> applicant’s attorneys </w:t>
      </w:r>
      <w:r w:rsidR="0074783F" w:rsidRPr="00555421">
        <w:rPr>
          <w:rFonts w:ascii="Arial" w:hAnsi="Arial" w:cs="Arial"/>
          <w:sz w:val="24"/>
          <w:szCs w:val="24"/>
        </w:rPr>
        <w:t>penned</w:t>
      </w:r>
      <w:r w:rsidR="009775F4" w:rsidRPr="00555421">
        <w:rPr>
          <w:rFonts w:ascii="Arial" w:hAnsi="Arial" w:cs="Arial"/>
          <w:sz w:val="24"/>
          <w:szCs w:val="24"/>
        </w:rPr>
        <w:t xml:space="preserve"> </w:t>
      </w:r>
      <w:r w:rsidR="00871397" w:rsidRPr="00555421">
        <w:rPr>
          <w:rFonts w:ascii="Arial" w:hAnsi="Arial" w:cs="Arial"/>
          <w:sz w:val="24"/>
          <w:szCs w:val="24"/>
        </w:rPr>
        <w:t xml:space="preserve">a separate letter </w:t>
      </w:r>
      <w:r w:rsidR="006964F2" w:rsidRPr="00555421">
        <w:rPr>
          <w:rFonts w:ascii="Arial" w:hAnsi="Arial" w:cs="Arial"/>
          <w:b/>
          <w:bCs/>
          <w:sz w:val="24"/>
          <w:szCs w:val="24"/>
        </w:rPr>
        <w:t xml:space="preserve">(“the exemption application”) </w:t>
      </w:r>
      <w:r w:rsidR="0074783F" w:rsidRPr="00555421">
        <w:rPr>
          <w:rFonts w:ascii="Arial" w:hAnsi="Arial" w:cs="Arial"/>
          <w:sz w:val="24"/>
          <w:szCs w:val="24"/>
        </w:rPr>
        <w:t>to SARS</w:t>
      </w:r>
      <w:r w:rsidR="009775F4" w:rsidRPr="00555421">
        <w:rPr>
          <w:rFonts w:ascii="Arial" w:hAnsi="Arial" w:cs="Arial"/>
          <w:sz w:val="24"/>
          <w:szCs w:val="24"/>
        </w:rPr>
        <w:t xml:space="preserve">. </w:t>
      </w:r>
      <w:r w:rsidR="0090223C" w:rsidRPr="00555421">
        <w:rPr>
          <w:rFonts w:ascii="Arial" w:hAnsi="Arial" w:cs="Arial"/>
          <w:sz w:val="24"/>
          <w:szCs w:val="24"/>
        </w:rPr>
        <w:t xml:space="preserve"> </w:t>
      </w:r>
      <w:r w:rsidR="009775F4" w:rsidRPr="00555421">
        <w:rPr>
          <w:rFonts w:ascii="Arial" w:hAnsi="Arial" w:cs="Arial"/>
          <w:sz w:val="24"/>
          <w:szCs w:val="24"/>
        </w:rPr>
        <w:t>T</w:t>
      </w:r>
      <w:r w:rsidR="0090223C" w:rsidRPr="00555421">
        <w:rPr>
          <w:rFonts w:ascii="Arial" w:hAnsi="Arial" w:cs="Arial"/>
          <w:sz w:val="24"/>
          <w:szCs w:val="24"/>
        </w:rPr>
        <w:t xml:space="preserve">he Applicant advised SARS that upon its own self-assessment, it identified that the periods </w:t>
      </w:r>
      <w:r w:rsidR="00EA5376" w:rsidRPr="00555421">
        <w:rPr>
          <w:rFonts w:ascii="Arial" w:hAnsi="Arial" w:cs="Arial"/>
          <w:sz w:val="24"/>
          <w:szCs w:val="24"/>
        </w:rPr>
        <w:t>which i</w:t>
      </w:r>
      <w:r w:rsidR="0090223C" w:rsidRPr="00555421">
        <w:rPr>
          <w:rFonts w:ascii="Arial" w:hAnsi="Arial" w:cs="Arial"/>
          <w:sz w:val="24"/>
          <w:szCs w:val="24"/>
        </w:rPr>
        <w:t xml:space="preserve">t was noncompliant </w:t>
      </w:r>
      <w:r w:rsidR="005917BE" w:rsidRPr="00555421">
        <w:rPr>
          <w:rFonts w:ascii="Arial" w:hAnsi="Arial" w:cs="Arial"/>
          <w:sz w:val="24"/>
          <w:szCs w:val="24"/>
        </w:rPr>
        <w:t>with the Rule</w:t>
      </w:r>
      <w:r w:rsidR="009775F4" w:rsidRPr="00555421">
        <w:rPr>
          <w:rFonts w:ascii="Arial" w:hAnsi="Arial" w:cs="Arial"/>
          <w:sz w:val="24"/>
          <w:szCs w:val="24"/>
        </w:rPr>
        <w:t>s</w:t>
      </w:r>
      <w:r w:rsidR="005917BE" w:rsidRPr="00555421">
        <w:rPr>
          <w:rFonts w:ascii="Arial" w:hAnsi="Arial" w:cs="Arial"/>
          <w:sz w:val="24"/>
          <w:szCs w:val="24"/>
        </w:rPr>
        <w:t xml:space="preserve"> to be</w:t>
      </w:r>
      <w:r w:rsidR="0090223C" w:rsidRPr="00555421">
        <w:rPr>
          <w:rFonts w:ascii="Arial" w:hAnsi="Arial" w:cs="Arial"/>
          <w:sz w:val="24"/>
          <w:szCs w:val="24"/>
        </w:rPr>
        <w:t xml:space="preserve"> 1 April to December 2010, and August 2011 to February 2012</w:t>
      </w:r>
      <w:r w:rsidR="009617BA" w:rsidRPr="00555421">
        <w:rPr>
          <w:rFonts w:ascii="Arial" w:hAnsi="Arial" w:cs="Arial"/>
          <w:sz w:val="24"/>
          <w:szCs w:val="24"/>
        </w:rPr>
        <w:t>. In</w:t>
      </w:r>
      <w:r w:rsidR="0090223C" w:rsidRPr="00555421">
        <w:rPr>
          <w:rFonts w:ascii="Arial" w:hAnsi="Arial" w:cs="Arial"/>
          <w:sz w:val="24"/>
          <w:szCs w:val="24"/>
        </w:rPr>
        <w:t xml:space="preserve"> other words, </w:t>
      </w:r>
      <w:r w:rsidR="009617BA" w:rsidRPr="00555421">
        <w:rPr>
          <w:rFonts w:ascii="Arial" w:hAnsi="Arial" w:cs="Arial"/>
          <w:sz w:val="24"/>
          <w:szCs w:val="24"/>
        </w:rPr>
        <w:t>the</w:t>
      </w:r>
      <w:r w:rsidR="005917BE" w:rsidRPr="00555421">
        <w:rPr>
          <w:rFonts w:ascii="Arial" w:hAnsi="Arial" w:cs="Arial"/>
          <w:sz w:val="24"/>
          <w:szCs w:val="24"/>
        </w:rPr>
        <w:t xml:space="preserve"> ap</w:t>
      </w:r>
      <w:r w:rsidR="009617BA" w:rsidRPr="00555421">
        <w:rPr>
          <w:rFonts w:ascii="Arial" w:hAnsi="Arial" w:cs="Arial"/>
          <w:sz w:val="24"/>
          <w:szCs w:val="24"/>
        </w:rPr>
        <w:t xml:space="preserve">plicant was noncompliant for </w:t>
      </w:r>
      <w:r w:rsidR="0090223C" w:rsidRPr="00555421">
        <w:rPr>
          <w:rFonts w:ascii="Arial" w:hAnsi="Arial" w:cs="Arial"/>
          <w:sz w:val="24"/>
          <w:szCs w:val="24"/>
        </w:rPr>
        <w:t xml:space="preserve">the periods immediately before and post the SARS audit. Accordingly, it applied for the Commissioner to exercise his discretion in terms of section 75(6) and/or 75(10) in favour of the Applicant in relation to both the period audited by SARS and </w:t>
      </w:r>
      <w:r w:rsidR="007B53EF" w:rsidRPr="00555421">
        <w:rPr>
          <w:rFonts w:ascii="Arial" w:hAnsi="Arial" w:cs="Arial"/>
          <w:sz w:val="24"/>
          <w:szCs w:val="24"/>
        </w:rPr>
        <w:t xml:space="preserve">also </w:t>
      </w:r>
      <w:r w:rsidR="0090223C" w:rsidRPr="00555421">
        <w:rPr>
          <w:rFonts w:ascii="Arial" w:hAnsi="Arial" w:cs="Arial"/>
          <w:sz w:val="24"/>
          <w:szCs w:val="24"/>
        </w:rPr>
        <w:t>the period it identified upon its own self-assessment</w:t>
      </w:r>
      <w:r w:rsidR="009A74E4" w:rsidRPr="00555421">
        <w:rPr>
          <w:rFonts w:ascii="Arial" w:hAnsi="Arial" w:cs="Arial"/>
          <w:sz w:val="24"/>
          <w:szCs w:val="24"/>
        </w:rPr>
        <w:t xml:space="preserve">. </w:t>
      </w:r>
      <w:r w:rsidR="00D63C9C" w:rsidRPr="00555421">
        <w:rPr>
          <w:rFonts w:ascii="Arial" w:hAnsi="Arial" w:cs="Arial"/>
          <w:sz w:val="24"/>
          <w:szCs w:val="24"/>
        </w:rPr>
        <w:t xml:space="preserve">The Applicant submitted that the exercise of this discretion would be to </w:t>
      </w:r>
      <w:r w:rsidR="003B471F" w:rsidRPr="00555421">
        <w:rPr>
          <w:rFonts w:ascii="Arial" w:hAnsi="Arial" w:cs="Arial"/>
          <w:sz w:val="24"/>
          <w:szCs w:val="24"/>
        </w:rPr>
        <w:t>condone</w:t>
      </w:r>
      <w:r w:rsidR="00377A7E" w:rsidRPr="00555421">
        <w:rPr>
          <w:rFonts w:ascii="Arial" w:hAnsi="Arial" w:cs="Arial"/>
          <w:sz w:val="24"/>
          <w:szCs w:val="24"/>
        </w:rPr>
        <w:t xml:space="preserve"> t</w:t>
      </w:r>
      <w:r w:rsidR="004D7542" w:rsidRPr="00555421">
        <w:rPr>
          <w:rFonts w:ascii="Arial" w:hAnsi="Arial" w:cs="Arial"/>
          <w:color w:val="000000"/>
          <w:sz w:val="24"/>
          <w:szCs w:val="24"/>
        </w:rPr>
        <w:t>he Applicant</w:t>
      </w:r>
      <w:r w:rsidR="00377A7E" w:rsidRPr="00555421">
        <w:rPr>
          <w:rFonts w:ascii="Arial" w:hAnsi="Arial" w:cs="Arial"/>
          <w:color w:val="000000"/>
          <w:sz w:val="24"/>
          <w:szCs w:val="24"/>
        </w:rPr>
        <w:t>’s</w:t>
      </w:r>
      <w:r w:rsidR="004D7542" w:rsidRPr="00555421">
        <w:rPr>
          <w:rFonts w:ascii="Arial" w:hAnsi="Arial" w:cs="Arial"/>
          <w:color w:val="000000"/>
          <w:sz w:val="24"/>
          <w:szCs w:val="24"/>
        </w:rPr>
        <w:t xml:space="preserve"> use and/or disposal of the goods entered under rebate item 460.24 for the period 1 April 2010 to February 2012</w:t>
      </w:r>
      <w:r w:rsidR="003B471F" w:rsidRPr="00555421">
        <w:rPr>
          <w:rFonts w:ascii="Arial" w:hAnsi="Arial" w:cs="Arial"/>
          <w:color w:val="000000"/>
          <w:sz w:val="24"/>
          <w:szCs w:val="24"/>
        </w:rPr>
        <w:t xml:space="preserve"> </w:t>
      </w:r>
      <w:r w:rsidR="00C26F67" w:rsidRPr="00555421">
        <w:rPr>
          <w:rFonts w:ascii="Arial" w:hAnsi="Arial" w:cs="Arial"/>
          <w:color w:val="000000"/>
          <w:sz w:val="24"/>
          <w:szCs w:val="24"/>
        </w:rPr>
        <w:t xml:space="preserve">and </w:t>
      </w:r>
      <w:r w:rsidR="003B471F" w:rsidRPr="00555421">
        <w:rPr>
          <w:rFonts w:ascii="Arial" w:hAnsi="Arial" w:cs="Arial"/>
          <w:color w:val="000000"/>
          <w:sz w:val="24"/>
          <w:szCs w:val="24"/>
        </w:rPr>
        <w:t xml:space="preserve">its </w:t>
      </w:r>
      <w:r w:rsidR="00622940" w:rsidRPr="00555421">
        <w:rPr>
          <w:rFonts w:ascii="Arial" w:hAnsi="Arial" w:cs="Arial"/>
          <w:color w:val="000000"/>
          <w:sz w:val="24"/>
          <w:szCs w:val="24"/>
        </w:rPr>
        <w:t xml:space="preserve">failure </w:t>
      </w:r>
      <w:r w:rsidR="004D7542" w:rsidRPr="00555421">
        <w:rPr>
          <w:rFonts w:ascii="Arial" w:hAnsi="Arial" w:cs="Arial"/>
          <w:color w:val="000000"/>
          <w:sz w:val="24"/>
          <w:szCs w:val="24"/>
        </w:rPr>
        <w:t xml:space="preserve">to complete the SAD 500 (ZRW) form within 30 days from the entry on the SAD 500 (GR). </w:t>
      </w:r>
    </w:p>
    <w:p w14:paraId="5EDB075E" w14:textId="77777777" w:rsidR="0090223C" w:rsidRPr="005B2B55" w:rsidRDefault="0090223C" w:rsidP="005B2B55">
      <w:pPr>
        <w:pStyle w:val="ListParagraph"/>
        <w:spacing w:after="0" w:line="360" w:lineRule="auto"/>
        <w:ind w:left="0"/>
        <w:jc w:val="both"/>
        <w:rPr>
          <w:rFonts w:ascii="Arial" w:hAnsi="Arial" w:cs="Arial"/>
          <w:sz w:val="24"/>
          <w:szCs w:val="24"/>
        </w:rPr>
      </w:pPr>
    </w:p>
    <w:p w14:paraId="7FF42656" w14:textId="2829E3BB" w:rsidR="007F0C17"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[27]</w:t>
      </w:r>
      <w:r w:rsidRPr="005B2B55">
        <w:rPr>
          <w:rFonts w:ascii="Arial" w:hAnsi="Arial" w:cs="Arial"/>
          <w:sz w:val="24"/>
          <w:szCs w:val="24"/>
        </w:rPr>
        <w:tab/>
      </w:r>
      <w:r w:rsidR="004E591A" w:rsidRPr="00555421">
        <w:rPr>
          <w:rFonts w:ascii="Arial" w:hAnsi="Arial" w:cs="Arial"/>
          <w:color w:val="000000"/>
          <w:sz w:val="24"/>
          <w:szCs w:val="24"/>
        </w:rPr>
        <w:t xml:space="preserve">The letter argued that the Commissioner </w:t>
      </w:r>
      <w:r w:rsidR="007955B4" w:rsidRPr="00555421">
        <w:rPr>
          <w:rFonts w:ascii="Arial" w:hAnsi="Arial" w:cs="Arial"/>
          <w:color w:val="000000"/>
          <w:sz w:val="24"/>
          <w:szCs w:val="24"/>
        </w:rPr>
        <w:t xml:space="preserve">was empowered </w:t>
      </w:r>
      <w:r w:rsidR="0063558F" w:rsidRPr="00555421">
        <w:rPr>
          <w:rFonts w:ascii="Arial" w:hAnsi="Arial" w:cs="Arial"/>
          <w:color w:val="000000"/>
          <w:sz w:val="24"/>
          <w:szCs w:val="24"/>
        </w:rPr>
        <w:t>to</w:t>
      </w:r>
      <w:r w:rsidR="007955B4" w:rsidRPr="00555421">
        <w:rPr>
          <w:rFonts w:ascii="Arial" w:hAnsi="Arial" w:cs="Arial"/>
          <w:color w:val="000000"/>
          <w:sz w:val="24"/>
          <w:szCs w:val="24"/>
        </w:rPr>
        <w:t xml:space="preserve"> grant such condonation and exemption </w:t>
      </w:r>
      <w:r w:rsidR="0063558F" w:rsidRPr="00555421">
        <w:rPr>
          <w:rFonts w:ascii="Arial" w:hAnsi="Arial" w:cs="Arial"/>
          <w:color w:val="000000"/>
          <w:sz w:val="24"/>
          <w:szCs w:val="24"/>
        </w:rPr>
        <w:t>for</w:t>
      </w:r>
      <w:r w:rsidR="00F173C5" w:rsidRPr="00555421">
        <w:rPr>
          <w:rFonts w:ascii="Arial" w:hAnsi="Arial" w:cs="Arial"/>
          <w:sz w:val="24"/>
          <w:szCs w:val="24"/>
        </w:rPr>
        <w:t xml:space="preserve"> the procedural </w:t>
      </w:r>
      <w:r w:rsidR="000F64F7" w:rsidRPr="00555421">
        <w:rPr>
          <w:rFonts w:ascii="Arial" w:hAnsi="Arial" w:cs="Arial"/>
          <w:sz w:val="24"/>
          <w:szCs w:val="24"/>
        </w:rPr>
        <w:t>non-compliance</w:t>
      </w:r>
      <w:r w:rsidR="00F173C5" w:rsidRPr="00555421">
        <w:rPr>
          <w:rFonts w:ascii="Arial" w:hAnsi="Arial" w:cs="Arial"/>
          <w:sz w:val="24"/>
          <w:szCs w:val="24"/>
        </w:rPr>
        <w:t xml:space="preserve"> of the </w:t>
      </w:r>
      <w:r w:rsidR="00547273" w:rsidRPr="00555421">
        <w:rPr>
          <w:rFonts w:ascii="Arial" w:hAnsi="Arial" w:cs="Arial"/>
          <w:sz w:val="24"/>
          <w:szCs w:val="24"/>
        </w:rPr>
        <w:t>Applicant</w:t>
      </w:r>
      <w:r w:rsidR="00A67DF2" w:rsidRPr="00555421">
        <w:rPr>
          <w:rFonts w:ascii="Arial" w:hAnsi="Arial" w:cs="Arial"/>
          <w:sz w:val="24"/>
          <w:szCs w:val="24"/>
        </w:rPr>
        <w:t xml:space="preserve"> by provision</w:t>
      </w:r>
      <w:r w:rsidR="003F6851" w:rsidRPr="00555421">
        <w:rPr>
          <w:rFonts w:ascii="Arial" w:hAnsi="Arial" w:cs="Arial"/>
          <w:sz w:val="24"/>
          <w:szCs w:val="24"/>
        </w:rPr>
        <w:t xml:space="preserve">s of </w:t>
      </w:r>
      <w:r w:rsidR="00A67DF2" w:rsidRPr="00555421">
        <w:rPr>
          <w:rFonts w:ascii="Arial" w:hAnsi="Arial" w:cs="Arial"/>
          <w:sz w:val="24"/>
          <w:szCs w:val="24"/>
        </w:rPr>
        <w:t xml:space="preserve"> </w:t>
      </w:r>
      <w:r w:rsidR="00547273" w:rsidRPr="00555421">
        <w:rPr>
          <w:rFonts w:ascii="Arial" w:hAnsi="Arial" w:cs="Arial"/>
          <w:sz w:val="24"/>
          <w:szCs w:val="24"/>
        </w:rPr>
        <w:t>75(6)</w:t>
      </w:r>
      <w:r w:rsidR="006D307F" w:rsidRPr="00555421">
        <w:rPr>
          <w:rFonts w:ascii="Arial" w:hAnsi="Arial" w:cs="Arial"/>
          <w:sz w:val="24"/>
          <w:szCs w:val="24"/>
        </w:rPr>
        <w:t xml:space="preserve"> </w:t>
      </w:r>
      <w:r w:rsidR="000119E5" w:rsidRPr="00555421">
        <w:rPr>
          <w:rFonts w:ascii="Arial" w:hAnsi="Arial" w:cs="Arial"/>
          <w:sz w:val="24"/>
          <w:szCs w:val="24"/>
        </w:rPr>
        <w:t xml:space="preserve">and/or </w:t>
      </w:r>
      <w:r w:rsidR="005E3F1A" w:rsidRPr="00555421">
        <w:rPr>
          <w:rFonts w:ascii="Arial" w:hAnsi="Arial" w:cs="Arial"/>
          <w:sz w:val="24"/>
          <w:szCs w:val="24"/>
        </w:rPr>
        <w:t>75(10)(a) of the Act</w:t>
      </w:r>
      <w:r w:rsidR="00CF62F6" w:rsidRPr="00555421">
        <w:rPr>
          <w:rFonts w:ascii="Arial" w:hAnsi="Arial" w:cs="Arial"/>
          <w:sz w:val="24"/>
          <w:szCs w:val="24"/>
        </w:rPr>
        <w:t xml:space="preserve"> which give him discretionary power</w:t>
      </w:r>
      <w:r w:rsidR="005E3F1A" w:rsidRPr="00555421">
        <w:rPr>
          <w:rFonts w:ascii="Arial" w:hAnsi="Arial" w:cs="Arial"/>
          <w:sz w:val="24"/>
          <w:szCs w:val="24"/>
        </w:rPr>
        <w:t xml:space="preserve"> to exempt the Applicant from compliance with</w:t>
      </w:r>
      <w:r w:rsidR="00C40CF1" w:rsidRPr="00555421">
        <w:rPr>
          <w:rFonts w:ascii="Arial" w:hAnsi="Arial" w:cs="Arial"/>
          <w:sz w:val="24"/>
          <w:szCs w:val="24"/>
        </w:rPr>
        <w:t xml:space="preserve"> part of the provisions of Rule 19A.09(c)</w:t>
      </w:r>
      <w:r w:rsidR="00F52F72" w:rsidRPr="00555421">
        <w:rPr>
          <w:rFonts w:ascii="Arial" w:hAnsi="Arial" w:cs="Arial"/>
          <w:sz w:val="24"/>
          <w:szCs w:val="24"/>
        </w:rPr>
        <w:t xml:space="preserve"> specifically the requirement to complete the ZRWs within 30 days from the entry</w:t>
      </w:r>
      <w:r w:rsidR="00B40B9C" w:rsidRPr="00555421">
        <w:rPr>
          <w:rFonts w:ascii="Arial" w:hAnsi="Arial" w:cs="Arial"/>
          <w:sz w:val="24"/>
          <w:szCs w:val="24"/>
        </w:rPr>
        <w:t xml:space="preserve"> of the consignments on the form SAD 500</w:t>
      </w:r>
      <w:r w:rsidR="00C866F5" w:rsidRPr="00555421">
        <w:rPr>
          <w:rFonts w:ascii="Arial" w:hAnsi="Arial" w:cs="Arial"/>
          <w:sz w:val="24"/>
          <w:szCs w:val="24"/>
        </w:rPr>
        <w:t xml:space="preserve"> GR)</w:t>
      </w:r>
      <w:r w:rsidR="00B40B9C" w:rsidRPr="00555421">
        <w:rPr>
          <w:rFonts w:ascii="Arial" w:hAnsi="Arial" w:cs="Arial"/>
          <w:sz w:val="24"/>
          <w:szCs w:val="24"/>
        </w:rPr>
        <w:t xml:space="preserve">. </w:t>
      </w:r>
    </w:p>
    <w:p w14:paraId="546FAE99" w14:textId="77777777" w:rsidR="007F0C17" w:rsidRPr="005B2B55" w:rsidRDefault="007F0C17" w:rsidP="005B2B55">
      <w:pPr>
        <w:pStyle w:val="ListParagraph"/>
        <w:spacing w:line="360" w:lineRule="auto"/>
        <w:jc w:val="both"/>
        <w:rPr>
          <w:rFonts w:ascii="Arial" w:hAnsi="Arial" w:cs="Arial"/>
          <w:b/>
          <w:bCs/>
          <w:sz w:val="24"/>
          <w:szCs w:val="24"/>
        </w:rPr>
      </w:pPr>
    </w:p>
    <w:p w14:paraId="1AB2F161" w14:textId="043172F5" w:rsidR="007F0C17"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[28]</w:t>
      </w:r>
      <w:r w:rsidRPr="005B2B55">
        <w:rPr>
          <w:rFonts w:ascii="Arial" w:hAnsi="Arial" w:cs="Arial"/>
          <w:sz w:val="24"/>
          <w:szCs w:val="24"/>
        </w:rPr>
        <w:tab/>
      </w:r>
      <w:r w:rsidR="007F0C17" w:rsidRPr="00555421">
        <w:rPr>
          <w:rFonts w:ascii="Arial" w:hAnsi="Arial" w:cs="Arial"/>
          <w:b/>
          <w:bCs/>
          <w:sz w:val="24"/>
          <w:szCs w:val="24"/>
        </w:rPr>
        <w:t>Section 75(6)(a) of the Act</w:t>
      </w:r>
      <w:r w:rsidR="007F0C17" w:rsidRPr="00555421">
        <w:rPr>
          <w:rFonts w:ascii="Arial" w:hAnsi="Arial" w:cs="Arial"/>
          <w:sz w:val="24"/>
          <w:szCs w:val="24"/>
        </w:rPr>
        <w:t xml:space="preserve"> states that:</w:t>
      </w:r>
    </w:p>
    <w:p w14:paraId="26E3E566" w14:textId="77777777" w:rsidR="007F0C17" w:rsidRPr="005B2B55" w:rsidRDefault="007F0C17" w:rsidP="005B2B55">
      <w:pPr>
        <w:pStyle w:val="ListParagraph"/>
        <w:spacing w:line="360" w:lineRule="auto"/>
        <w:jc w:val="both"/>
        <w:rPr>
          <w:rFonts w:ascii="Arial" w:hAnsi="Arial" w:cs="Arial"/>
          <w:sz w:val="24"/>
          <w:szCs w:val="24"/>
        </w:rPr>
      </w:pPr>
    </w:p>
    <w:p w14:paraId="5DE2D733" w14:textId="7A197D0C" w:rsidR="007F0C17" w:rsidRPr="00552530" w:rsidRDefault="007F0C17" w:rsidP="00552530">
      <w:pPr>
        <w:spacing w:after="0" w:line="360" w:lineRule="auto"/>
        <w:ind w:left="1134"/>
        <w:jc w:val="both"/>
        <w:rPr>
          <w:rFonts w:ascii="Arial" w:hAnsi="Arial" w:cs="Arial"/>
          <w:color w:val="000000"/>
        </w:rPr>
      </w:pPr>
      <w:r w:rsidRPr="00552530">
        <w:rPr>
          <w:rFonts w:ascii="Arial" w:hAnsi="Arial" w:cs="Arial"/>
        </w:rPr>
        <w:lastRenderedPageBreak/>
        <w:t>‘</w:t>
      </w:r>
      <w:r w:rsidRPr="00552530">
        <w:rPr>
          <w:rFonts w:ascii="Arial" w:hAnsi="Arial" w:cs="Arial"/>
          <w:b/>
          <w:bCs/>
        </w:rPr>
        <w:t>Sec 76</w:t>
      </w:r>
      <w:r w:rsidRPr="00552530">
        <w:rPr>
          <w:rFonts w:ascii="Arial" w:hAnsi="Arial" w:cs="Arial"/>
          <w:b/>
          <w:bCs/>
          <w:color w:val="000000"/>
        </w:rPr>
        <w:t>(6)(a)</w:t>
      </w:r>
      <w:r w:rsidRPr="00552530">
        <w:rPr>
          <w:rFonts w:ascii="Arial" w:hAnsi="Arial" w:cs="Arial"/>
          <w:color w:val="000000"/>
        </w:rPr>
        <w:t xml:space="preserve"> The Commissioner may, on such conditions as he may impose, permit any person who has entered any goods under rebate of duty under this section to use or dispose of any such goods otherwise than in accordance with the provisions of this section and of the item under which such goods were so entered, or to use or dispose of any such goods in accordance with the provisions of any other item to which this section relates, and such person shall thereupon be liable for duty on such goods as if such rebate of duty did not apply or as if they were entered under such other item to which this section relates, as the case may be, and such person shall pay such duty on demand by the Commissioner: Provided that, in respect of any such goods which are specified in any item of Schedule 3, 4 or 6 the Commissioner may, subject to the provisions of or the notes applicable to the item in which such goods are specified and to any conditions which he may impose in each case, exempt any such goods from the whole or any portion of the duty payable thereon under this subsection on the ground of the period or the extent of use in accordance with the provisions of the item under which such goods were entered, or on any other ground which he considers reasonable.’ </w:t>
      </w:r>
    </w:p>
    <w:p w14:paraId="44D974C7" w14:textId="77777777" w:rsidR="007B53EF" w:rsidRPr="005B2B55" w:rsidRDefault="007B53EF" w:rsidP="005B2B55">
      <w:pPr>
        <w:spacing w:after="0" w:line="360" w:lineRule="auto"/>
        <w:jc w:val="both"/>
        <w:rPr>
          <w:rFonts w:ascii="Arial" w:hAnsi="Arial" w:cs="Arial"/>
          <w:i/>
          <w:iCs/>
          <w:color w:val="000000"/>
          <w:sz w:val="24"/>
          <w:szCs w:val="24"/>
        </w:rPr>
      </w:pPr>
    </w:p>
    <w:p w14:paraId="5F0BFB8D" w14:textId="429C52A9" w:rsidR="00A257A8"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[29]</w:t>
      </w:r>
      <w:r w:rsidRPr="005B2B55">
        <w:rPr>
          <w:rFonts w:ascii="Arial" w:hAnsi="Arial" w:cs="Arial"/>
          <w:sz w:val="24"/>
          <w:szCs w:val="24"/>
        </w:rPr>
        <w:tab/>
      </w:r>
      <w:r w:rsidR="007F0C17" w:rsidRPr="00555421">
        <w:rPr>
          <w:rFonts w:ascii="Arial" w:hAnsi="Arial" w:cs="Arial"/>
          <w:sz w:val="24"/>
          <w:szCs w:val="24"/>
        </w:rPr>
        <w:t xml:space="preserve">Relying on the provision that the Commissioner may exempt goods from the whole or any portion of the duty payable, on the ground of the period, extent of use under a specific item, or </w:t>
      </w:r>
      <w:r w:rsidR="007F0C17" w:rsidRPr="00555421">
        <w:rPr>
          <w:rFonts w:ascii="Arial" w:hAnsi="Arial" w:cs="Arial"/>
          <w:i/>
          <w:iCs/>
          <w:sz w:val="24"/>
          <w:szCs w:val="24"/>
        </w:rPr>
        <w:t>‘on any other ground which he considers reasonable’</w:t>
      </w:r>
      <w:r w:rsidR="007F0C17" w:rsidRPr="00555421">
        <w:rPr>
          <w:rFonts w:ascii="Arial" w:hAnsi="Arial" w:cs="Arial"/>
          <w:sz w:val="24"/>
          <w:szCs w:val="24"/>
        </w:rPr>
        <w:t xml:space="preserve">, the Applicant submitted that in this context, reasonableness means that the Commissioner must be guided by rational and sound judgment in accordance with the practical realities of the relevant case. </w:t>
      </w:r>
    </w:p>
    <w:p w14:paraId="420C9AB4" w14:textId="77777777" w:rsidR="00A257A8" w:rsidRPr="005B2B55" w:rsidRDefault="00A257A8" w:rsidP="005B2B55">
      <w:pPr>
        <w:pStyle w:val="ListParagraph"/>
        <w:spacing w:after="0" w:line="360" w:lineRule="auto"/>
        <w:ind w:left="0"/>
        <w:jc w:val="both"/>
        <w:rPr>
          <w:rFonts w:ascii="Arial" w:hAnsi="Arial" w:cs="Arial"/>
          <w:sz w:val="24"/>
          <w:szCs w:val="24"/>
        </w:rPr>
      </w:pPr>
    </w:p>
    <w:p w14:paraId="69FBAF17" w14:textId="6CECFF3A" w:rsidR="00A257A8"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[30]</w:t>
      </w:r>
      <w:r w:rsidRPr="005B2B55">
        <w:rPr>
          <w:rFonts w:ascii="Arial" w:hAnsi="Arial" w:cs="Arial"/>
          <w:sz w:val="24"/>
          <w:szCs w:val="24"/>
        </w:rPr>
        <w:tab/>
      </w:r>
      <w:r w:rsidR="00A257A8" w:rsidRPr="00555421">
        <w:rPr>
          <w:rFonts w:ascii="Arial" w:hAnsi="Arial" w:cs="Arial"/>
          <w:b/>
          <w:bCs/>
          <w:sz w:val="24"/>
          <w:szCs w:val="24"/>
        </w:rPr>
        <w:t>Section 75(10)(a) of the Act</w:t>
      </w:r>
      <w:r w:rsidR="00A257A8" w:rsidRPr="00555421">
        <w:rPr>
          <w:rFonts w:ascii="Arial" w:hAnsi="Arial" w:cs="Arial"/>
          <w:sz w:val="24"/>
          <w:szCs w:val="24"/>
        </w:rPr>
        <w:t xml:space="preserve"> states that</w:t>
      </w:r>
    </w:p>
    <w:p w14:paraId="7779076E" w14:textId="77777777" w:rsidR="00A257A8" w:rsidRPr="005B2B55" w:rsidRDefault="00A257A8" w:rsidP="005B2B55">
      <w:pPr>
        <w:pStyle w:val="ListParagraph"/>
        <w:spacing w:line="360" w:lineRule="auto"/>
        <w:jc w:val="both"/>
        <w:rPr>
          <w:rFonts w:ascii="Arial" w:hAnsi="Arial" w:cs="Arial"/>
          <w:color w:val="000000"/>
          <w:sz w:val="24"/>
          <w:szCs w:val="24"/>
        </w:rPr>
      </w:pPr>
    </w:p>
    <w:p w14:paraId="16531A3E" w14:textId="77777777" w:rsidR="00A257A8" w:rsidRPr="00552530" w:rsidRDefault="00A257A8" w:rsidP="00A66FDE">
      <w:pPr>
        <w:spacing w:after="0" w:line="360" w:lineRule="auto"/>
        <w:ind w:left="1134"/>
        <w:jc w:val="both"/>
        <w:rPr>
          <w:rFonts w:ascii="Arial" w:hAnsi="Arial" w:cs="Arial"/>
          <w:color w:val="000000"/>
        </w:rPr>
      </w:pPr>
      <w:r w:rsidRPr="00552530">
        <w:rPr>
          <w:rFonts w:ascii="Arial" w:hAnsi="Arial" w:cs="Arial"/>
        </w:rPr>
        <w:t>‘</w:t>
      </w:r>
      <w:r w:rsidRPr="00552530">
        <w:rPr>
          <w:rFonts w:ascii="Arial" w:hAnsi="Arial" w:cs="Arial"/>
          <w:b/>
          <w:bCs/>
        </w:rPr>
        <w:t>Sec 75</w:t>
      </w:r>
      <w:r w:rsidRPr="00552530">
        <w:rPr>
          <w:rFonts w:ascii="Arial" w:hAnsi="Arial" w:cs="Arial"/>
          <w:b/>
          <w:bCs/>
          <w:color w:val="000000"/>
        </w:rPr>
        <w:t>(10)(a)</w:t>
      </w:r>
      <w:r w:rsidRPr="00552530">
        <w:rPr>
          <w:rFonts w:ascii="Arial" w:hAnsi="Arial" w:cs="Arial"/>
          <w:color w:val="000000"/>
        </w:rPr>
        <w:t xml:space="preserve"> No goods may be entered or acquired under rebate of duty until the person so entering or acquiring them has furnished such security as the Commissioner may require and has complied with such other conditions (including registration with the Commissioner of his premises and plant) as may be prescribed by rule or in the notes to Schedule 3, 4 or 6 in respect of any goods specified in any item of such Schedule: Provided that the Commissioner may, subject to such conditions as he may in each case impose, exempt with or without retrospective effect, any such person from the provisions of this subsection.’</w:t>
      </w:r>
    </w:p>
    <w:p w14:paraId="121C5F5E" w14:textId="77777777" w:rsidR="00A257A8" w:rsidRPr="005B2B55" w:rsidRDefault="00A257A8" w:rsidP="005B2B55">
      <w:pPr>
        <w:spacing w:line="360" w:lineRule="auto"/>
        <w:jc w:val="both"/>
        <w:rPr>
          <w:rFonts w:ascii="Arial" w:hAnsi="Arial" w:cs="Arial"/>
          <w:color w:val="000000"/>
          <w:sz w:val="24"/>
          <w:szCs w:val="24"/>
        </w:rPr>
      </w:pPr>
    </w:p>
    <w:p w14:paraId="763625BB" w14:textId="42E4B4F8" w:rsidR="00A257A8"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[31]</w:t>
      </w:r>
      <w:r w:rsidRPr="005B2B55">
        <w:rPr>
          <w:rFonts w:ascii="Arial" w:hAnsi="Arial" w:cs="Arial"/>
          <w:sz w:val="24"/>
          <w:szCs w:val="24"/>
        </w:rPr>
        <w:tab/>
      </w:r>
      <w:r w:rsidR="00A257A8" w:rsidRPr="00555421">
        <w:rPr>
          <w:rFonts w:ascii="Arial" w:hAnsi="Arial" w:cs="Arial"/>
          <w:color w:val="000000"/>
          <w:sz w:val="24"/>
          <w:szCs w:val="24"/>
        </w:rPr>
        <w:t>Relying on th</w:t>
      </w:r>
      <w:r w:rsidR="003D384D" w:rsidRPr="00555421">
        <w:rPr>
          <w:rFonts w:ascii="Arial" w:hAnsi="Arial" w:cs="Arial"/>
          <w:color w:val="000000"/>
          <w:sz w:val="24"/>
          <w:szCs w:val="24"/>
        </w:rPr>
        <w:t>is</w:t>
      </w:r>
      <w:r w:rsidR="00A257A8" w:rsidRPr="00555421">
        <w:rPr>
          <w:rFonts w:ascii="Arial" w:hAnsi="Arial" w:cs="Arial"/>
          <w:color w:val="000000"/>
          <w:sz w:val="24"/>
          <w:szCs w:val="24"/>
        </w:rPr>
        <w:t xml:space="preserve"> provision which states </w:t>
      </w:r>
      <w:r w:rsidR="003D384D" w:rsidRPr="00555421">
        <w:rPr>
          <w:rFonts w:ascii="Arial" w:hAnsi="Arial" w:cs="Arial"/>
          <w:color w:val="000000"/>
          <w:sz w:val="24"/>
          <w:szCs w:val="24"/>
        </w:rPr>
        <w:t xml:space="preserve">that </w:t>
      </w:r>
      <w:r w:rsidR="00A257A8" w:rsidRPr="00555421">
        <w:rPr>
          <w:rFonts w:ascii="Arial" w:hAnsi="Arial" w:cs="Arial"/>
          <w:color w:val="000000"/>
          <w:sz w:val="24"/>
          <w:szCs w:val="24"/>
        </w:rPr>
        <w:t>‘</w:t>
      </w:r>
      <w:r w:rsidR="00A257A8" w:rsidRPr="00555421">
        <w:rPr>
          <w:rFonts w:ascii="Arial" w:hAnsi="Arial" w:cs="Arial"/>
          <w:i/>
          <w:iCs/>
          <w:color w:val="000000"/>
          <w:sz w:val="24"/>
          <w:szCs w:val="24"/>
        </w:rPr>
        <w:t xml:space="preserve">the Commissioner may, subject to such conditions as he may in each case impose, exempt with or without retrospective effect, any such person from the provisions of this subsection’, </w:t>
      </w:r>
      <w:r w:rsidR="00A257A8" w:rsidRPr="00555421">
        <w:rPr>
          <w:rFonts w:ascii="Arial" w:hAnsi="Arial" w:cs="Arial"/>
          <w:color w:val="000000"/>
          <w:sz w:val="24"/>
          <w:szCs w:val="24"/>
        </w:rPr>
        <w:t xml:space="preserve">the Applicant submitted that this discretionary power forms the basis of an exception to or exemption from the rigorous conditions of the </w:t>
      </w:r>
      <w:r w:rsidR="005917BE" w:rsidRPr="00555421">
        <w:rPr>
          <w:rFonts w:ascii="Arial" w:hAnsi="Arial" w:cs="Arial"/>
          <w:color w:val="000000"/>
          <w:sz w:val="24"/>
          <w:szCs w:val="24"/>
        </w:rPr>
        <w:t>Rule</w:t>
      </w:r>
      <w:r w:rsidR="00A257A8" w:rsidRPr="00555421">
        <w:rPr>
          <w:rFonts w:ascii="Arial" w:hAnsi="Arial" w:cs="Arial"/>
          <w:color w:val="000000"/>
          <w:sz w:val="24"/>
          <w:szCs w:val="24"/>
        </w:rPr>
        <w:t xml:space="preserve">s. </w:t>
      </w:r>
    </w:p>
    <w:p w14:paraId="38636829" w14:textId="77777777" w:rsidR="00832D97" w:rsidRPr="005B2B55" w:rsidRDefault="00832D97" w:rsidP="005B2B55">
      <w:pPr>
        <w:spacing w:after="0" w:line="360" w:lineRule="auto"/>
        <w:jc w:val="both"/>
        <w:rPr>
          <w:rFonts w:ascii="Arial" w:hAnsi="Arial" w:cs="Arial"/>
          <w:color w:val="000000"/>
          <w:sz w:val="24"/>
          <w:szCs w:val="24"/>
        </w:rPr>
      </w:pPr>
    </w:p>
    <w:p w14:paraId="1F622E73" w14:textId="50613332" w:rsidR="00F05A59" w:rsidRPr="00555421" w:rsidRDefault="00555421" w:rsidP="00555421">
      <w:pPr>
        <w:spacing w:after="0" w:line="360" w:lineRule="auto"/>
        <w:jc w:val="both"/>
        <w:rPr>
          <w:rFonts w:ascii="Arial" w:hAnsi="Arial" w:cs="Arial"/>
          <w:color w:val="000000"/>
          <w:sz w:val="24"/>
          <w:szCs w:val="24"/>
        </w:rPr>
      </w:pPr>
      <w:r w:rsidRPr="005B2B55">
        <w:rPr>
          <w:rFonts w:ascii="Arial" w:hAnsi="Arial" w:cs="Arial"/>
          <w:sz w:val="24"/>
          <w:szCs w:val="24"/>
        </w:rPr>
        <w:t>[32]</w:t>
      </w:r>
      <w:r w:rsidRPr="005B2B55">
        <w:rPr>
          <w:rFonts w:ascii="Arial" w:hAnsi="Arial" w:cs="Arial"/>
          <w:sz w:val="24"/>
          <w:szCs w:val="24"/>
        </w:rPr>
        <w:tab/>
      </w:r>
      <w:r w:rsidR="00787E8C" w:rsidRPr="00555421">
        <w:rPr>
          <w:rFonts w:ascii="Arial" w:hAnsi="Arial" w:cs="Arial"/>
          <w:color w:val="000000"/>
          <w:sz w:val="24"/>
          <w:szCs w:val="24"/>
        </w:rPr>
        <w:t xml:space="preserve">It was also submitted that </w:t>
      </w:r>
      <w:r w:rsidR="005917BE" w:rsidRPr="00555421">
        <w:rPr>
          <w:rFonts w:ascii="Arial" w:hAnsi="Arial" w:cs="Arial"/>
          <w:color w:val="000000"/>
          <w:sz w:val="24"/>
          <w:szCs w:val="24"/>
        </w:rPr>
        <w:t xml:space="preserve">the </w:t>
      </w:r>
      <w:r w:rsidR="00BB012F" w:rsidRPr="00555421">
        <w:rPr>
          <w:rFonts w:ascii="Arial" w:hAnsi="Arial" w:cs="Arial"/>
          <w:color w:val="000000"/>
          <w:sz w:val="24"/>
          <w:szCs w:val="24"/>
        </w:rPr>
        <w:t xml:space="preserve">section 75(1)(a) </w:t>
      </w:r>
      <w:r w:rsidR="001567C7" w:rsidRPr="00555421">
        <w:rPr>
          <w:rFonts w:ascii="Arial" w:hAnsi="Arial" w:cs="Arial"/>
          <w:color w:val="000000"/>
          <w:sz w:val="24"/>
          <w:szCs w:val="24"/>
        </w:rPr>
        <w:t xml:space="preserve">provision also allowed for the Commissioner to exercise his discretion </w:t>
      </w:r>
      <w:r w:rsidR="0015277F" w:rsidRPr="00555421">
        <w:rPr>
          <w:rFonts w:ascii="Arial" w:hAnsi="Arial" w:cs="Arial"/>
          <w:color w:val="000000"/>
          <w:sz w:val="24"/>
          <w:szCs w:val="24"/>
        </w:rPr>
        <w:t xml:space="preserve">in favour of </w:t>
      </w:r>
      <w:r w:rsidR="001567C7" w:rsidRPr="00555421">
        <w:rPr>
          <w:rFonts w:ascii="Arial" w:hAnsi="Arial" w:cs="Arial"/>
          <w:color w:val="000000"/>
          <w:sz w:val="24"/>
          <w:szCs w:val="24"/>
        </w:rPr>
        <w:t xml:space="preserve">the Applicant </w:t>
      </w:r>
      <w:r w:rsidR="001567C7" w:rsidRPr="00555421">
        <w:rPr>
          <w:rFonts w:ascii="Arial" w:hAnsi="Arial" w:cs="Arial"/>
          <w:i/>
          <w:iCs/>
          <w:color w:val="000000"/>
          <w:sz w:val="24"/>
          <w:szCs w:val="24"/>
        </w:rPr>
        <w:t>ex post facto.</w:t>
      </w:r>
      <w:r w:rsidR="000F48E9" w:rsidRPr="00555421">
        <w:rPr>
          <w:rFonts w:ascii="Arial" w:hAnsi="Arial" w:cs="Arial"/>
          <w:color w:val="000000"/>
          <w:sz w:val="24"/>
          <w:szCs w:val="24"/>
        </w:rPr>
        <w:t xml:space="preserve"> To support its </w:t>
      </w:r>
      <w:r w:rsidR="009775F4" w:rsidRPr="00555421">
        <w:rPr>
          <w:rFonts w:ascii="Arial" w:hAnsi="Arial" w:cs="Arial"/>
          <w:color w:val="000000"/>
          <w:sz w:val="24"/>
          <w:szCs w:val="24"/>
        </w:rPr>
        <w:t>argument</w:t>
      </w:r>
      <w:r w:rsidR="000F48E9" w:rsidRPr="00555421">
        <w:rPr>
          <w:rFonts w:ascii="Arial" w:hAnsi="Arial" w:cs="Arial"/>
          <w:color w:val="000000"/>
          <w:sz w:val="24"/>
          <w:szCs w:val="24"/>
        </w:rPr>
        <w:t xml:space="preserve">, the </w:t>
      </w:r>
      <w:r w:rsidR="00F57356" w:rsidRPr="00555421">
        <w:rPr>
          <w:rFonts w:ascii="Arial" w:hAnsi="Arial" w:cs="Arial"/>
          <w:color w:val="000000"/>
          <w:sz w:val="24"/>
          <w:szCs w:val="24"/>
        </w:rPr>
        <w:t xml:space="preserve">Applicant relied on commentary made by Cronje in </w:t>
      </w:r>
      <w:r w:rsidR="00635236" w:rsidRPr="00555421">
        <w:rPr>
          <w:rFonts w:ascii="Arial" w:hAnsi="Arial" w:cs="Arial"/>
          <w:i/>
          <w:iCs/>
          <w:color w:val="000000"/>
          <w:sz w:val="24"/>
          <w:szCs w:val="24"/>
        </w:rPr>
        <w:t xml:space="preserve">Customs Service </w:t>
      </w:r>
      <w:r w:rsidR="00635236" w:rsidRPr="00555421">
        <w:rPr>
          <w:rFonts w:ascii="Arial" w:hAnsi="Arial" w:cs="Arial"/>
          <w:color w:val="000000"/>
          <w:sz w:val="24"/>
          <w:szCs w:val="24"/>
        </w:rPr>
        <w:t>(Issue 26, Chapter X</w:t>
      </w:r>
      <w:r w:rsidR="00A16CA6" w:rsidRPr="00555421">
        <w:rPr>
          <w:rFonts w:ascii="Arial" w:hAnsi="Arial" w:cs="Arial"/>
          <w:color w:val="000000"/>
          <w:sz w:val="24"/>
          <w:szCs w:val="24"/>
        </w:rPr>
        <w:t xml:space="preserve">, page 10 – 26). </w:t>
      </w:r>
      <w:r w:rsidR="00813241" w:rsidRPr="00555421">
        <w:rPr>
          <w:rFonts w:ascii="Arial" w:hAnsi="Arial" w:cs="Arial"/>
          <w:color w:val="000000"/>
          <w:sz w:val="24"/>
          <w:szCs w:val="24"/>
        </w:rPr>
        <w:t>The commentar</w:t>
      </w:r>
      <w:r w:rsidR="00DE4871" w:rsidRPr="00555421">
        <w:rPr>
          <w:rFonts w:ascii="Arial" w:hAnsi="Arial" w:cs="Arial"/>
          <w:color w:val="000000"/>
          <w:sz w:val="24"/>
          <w:szCs w:val="24"/>
        </w:rPr>
        <w:t>y</w:t>
      </w:r>
      <w:r w:rsidR="00122B06" w:rsidRPr="00555421">
        <w:rPr>
          <w:rFonts w:ascii="Arial" w:hAnsi="Arial" w:cs="Arial"/>
          <w:color w:val="000000"/>
          <w:sz w:val="24"/>
          <w:szCs w:val="24"/>
        </w:rPr>
        <w:t xml:space="preserve"> reads</w:t>
      </w:r>
      <w:r w:rsidR="007A58F5" w:rsidRPr="00555421">
        <w:rPr>
          <w:rFonts w:ascii="Arial" w:hAnsi="Arial" w:cs="Arial"/>
          <w:color w:val="000000"/>
          <w:sz w:val="24"/>
          <w:szCs w:val="24"/>
        </w:rPr>
        <w:t xml:space="preserve">, </w:t>
      </w:r>
    </w:p>
    <w:p w14:paraId="33FC495F" w14:textId="77777777" w:rsidR="00A412C8" w:rsidRPr="005B2B55" w:rsidRDefault="00A412C8" w:rsidP="005B2B55">
      <w:pPr>
        <w:pStyle w:val="ListParagraph"/>
        <w:spacing w:after="0" w:line="360" w:lineRule="auto"/>
        <w:ind w:firstLine="720"/>
        <w:jc w:val="both"/>
        <w:rPr>
          <w:rFonts w:ascii="Arial" w:hAnsi="Arial" w:cs="Arial"/>
          <w:color w:val="000000"/>
          <w:sz w:val="24"/>
          <w:szCs w:val="24"/>
        </w:rPr>
      </w:pPr>
    </w:p>
    <w:p w14:paraId="11C6E3DD" w14:textId="77777777" w:rsidR="00A412C8" w:rsidRPr="00552530" w:rsidRDefault="0003627D" w:rsidP="00A66FDE">
      <w:pPr>
        <w:pStyle w:val="ListParagraph"/>
        <w:spacing w:after="0" w:line="360" w:lineRule="auto"/>
        <w:ind w:left="1134"/>
        <w:jc w:val="both"/>
        <w:rPr>
          <w:rFonts w:ascii="Arial" w:hAnsi="Arial" w:cs="Arial"/>
          <w:color w:val="000000"/>
        </w:rPr>
      </w:pPr>
      <w:r w:rsidRPr="00552530">
        <w:rPr>
          <w:rFonts w:ascii="Arial" w:hAnsi="Arial" w:cs="Arial"/>
          <w:color w:val="000000"/>
        </w:rPr>
        <w:t>‘The Commission may thus exempt a person from prior compliance with the stated requirements</w:t>
      </w:r>
      <w:r w:rsidR="00031F3A" w:rsidRPr="00552530">
        <w:rPr>
          <w:rFonts w:ascii="Arial" w:hAnsi="Arial" w:cs="Arial"/>
          <w:color w:val="000000"/>
        </w:rPr>
        <w:t xml:space="preserve"> and may, for example, allow registration with retrospective effect in respect of any goods entered </w:t>
      </w:r>
      <w:r w:rsidR="00B23363" w:rsidRPr="00552530">
        <w:rPr>
          <w:rFonts w:ascii="Arial" w:hAnsi="Arial" w:cs="Arial"/>
          <w:color w:val="000000"/>
        </w:rPr>
        <w:t>or acquired by the person which are intended for purposes or use under rebate of duty”.</w:t>
      </w:r>
    </w:p>
    <w:p w14:paraId="4153B89F" w14:textId="77777777" w:rsidR="00A412C8" w:rsidRPr="00552530" w:rsidRDefault="00A412C8" w:rsidP="005B2B55">
      <w:pPr>
        <w:spacing w:after="0" w:line="360" w:lineRule="auto"/>
        <w:jc w:val="both"/>
        <w:rPr>
          <w:rFonts w:ascii="Arial" w:hAnsi="Arial" w:cs="Arial"/>
          <w:color w:val="000000"/>
        </w:rPr>
      </w:pPr>
    </w:p>
    <w:p w14:paraId="74E15D70" w14:textId="530C2379" w:rsidR="002D7D47" w:rsidRPr="00555421" w:rsidRDefault="00555421" w:rsidP="00555421">
      <w:pPr>
        <w:spacing w:after="0" w:line="360" w:lineRule="auto"/>
        <w:jc w:val="both"/>
        <w:rPr>
          <w:rFonts w:ascii="Arial" w:hAnsi="Arial" w:cs="Arial"/>
          <w:color w:val="000000"/>
          <w:sz w:val="24"/>
          <w:szCs w:val="24"/>
        </w:rPr>
      </w:pPr>
      <w:r w:rsidRPr="005B2B55">
        <w:rPr>
          <w:rFonts w:ascii="Arial" w:hAnsi="Arial" w:cs="Arial"/>
          <w:sz w:val="24"/>
          <w:szCs w:val="24"/>
        </w:rPr>
        <w:t>[33]</w:t>
      </w:r>
      <w:r w:rsidRPr="005B2B55">
        <w:rPr>
          <w:rFonts w:ascii="Arial" w:hAnsi="Arial" w:cs="Arial"/>
          <w:sz w:val="24"/>
          <w:szCs w:val="24"/>
        </w:rPr>
        <w:tab/>
      </w:r>
      <w:r w:rsidR="00730D88" w:rsidRPr="00555421">
        <w:rPr>
          <w:rFonts w:ascii="Arial" w:hAnsi="Arial" w:cs="Arial"/>
          <w:color w:val="000000"/>
          <w:sz w:val="24"/>
          <w:szCs w:val="24"/>
        </w:rPr>
        <w:t xml:space="preserve">On the Applicant’s analysis, </w:t>
      </w:r>
      <w:r w:rsidR="0015716D" w:rsidRPr="00555421">
        <w:rPr>
          <w:rFonts w:ascii="Arial" w:hAnsi="Arial" w:cs="Arial"/>
          <w:color w:val="000000"/>
          <w:sz w:val="24"/>
          <w:szCs w:val="24"/>
        </w:rPr>
        <w:t>the subsection should be read and</w:t>
      </w:r>
      <w:r w:rsidR="0074783F" w:rsidRPr="00555421">
        <w:rPr>
          <w:rFonts w:ascii="Arial" w:hAnsi="Arial" w:cs="Arial"/>
          <w:color w:val="000000"/>
          <w:sz w:val="24"/>
          <w:szCs w:val="24"/>
        </w:rPr>
        <w:t xml:space="preserve"> be</w:t>
      </w:r>
      <w:r w:rsidR="0015716D" w:rsidRPr="00555421">
        <w:rPr>
          <w:rFonts w:ascii="Arial" w:hAnsi="Arial" w:cs="Arial"/>
          <w:color w:val="000000"/>
          <w:sz w:val="24"/>
          <w:szCs w:val="24"/>
        </w:rPr>
        <w:t xml:space="preserve"> understood in an unlimited sense meaning that the Commissioner shall have the </w:t>
      </w:r>
      <w:r w:rsidR="00694673" w:rsidRPr="00555421">
        <w:rPr>
          <w:rFonts w:ascii="Arial" w:hAnsi="Arial" w:cs="Arial"/>
          <w:color w:val="000000"/>
          <w:sz w:val="24"/>
          <w:szCs w:val="24"/>
        </w:rPr>
        <w:t xml:space="preserve">discretionary </w:t>
      </w:r>
      <w:r w:rsidR="0015716D" w:rsidRPr="00555421">
        <w:rPr>
          <w:rFonts w:ascii="Arial" w:hAnsi="Arial" w:cs="Arial"/>
          <w:color w:val="000000"/>
          <w:sz w:val="24"/>
          <w:szCs w:val="24"/>
        </w:rPr>
        <w:t xml:space="preserve">power to at </w:t>
      </w:r>
      <w:r w:rsidR="002E1666" w:rsidRPr="00555421">
        <w:rPr>
          <w:rFonts w:ascii="Arial" w:hAnsi="Arial" w:cs="Arial"/>
          <w:color w:val="000000"/>
          <w:sz w:val="24"/>
          <w:szCs w:val="24"/>
        </w:rPr>
        <w:t>any time</w:t>
      </w:r>
      <w:r w:rsidR="0015716D" w:rsidRPr="00555421">
        <w:rPr>
          <w:rFonts w:ascii="Arial" w:hAnsi="Arial" w:cs="Arial"/>
          <w:color w:val="000000"/>
          <w:sz w:val="24"/>
          <w:szCs w:val="24"/>
        </w:rPr>
        <w:t xml:space="preserve"> permit exceptions and exemptions </w:t>
      </w:r>
      <w:r w:rsidR="00694673" w:rsidRPr="00555421">
        <w:rPr>
          <w:rFonts w:ascii="Arial" w:hAnsi="Arial" w:cs="Arial"/>
          <w:color w:val="000000"/>
          <w:sz w:val="24"/>
          <w:szCs w:val="24"/>
        </w:rPr>
        <w:t>f</w:t>
      </w:r>
      <w:r w:rsidR="0015716D" w:rsidRPr="00555421">
        <w:rPr>
          <w:rFonts w:ascii="Arial" w:hAnsi="Arial" w:cs="Arial"/>
          <w:color w:val="000000"/>
          <w:sz w:val="24"/>
          <w:szCs w:val="24"/>
        </w:rPr>
        <w:t>rom the requirements of the Act.</w:t>
      </w:r>
    </w:p>
    <w:p w14:paraId="071F01D6" w14:textId="2803275B" w:rsidR="00847668" w:rsidRPr="005B2B55" w:rsidRDefault="00847668" w:rsidP="005B2B55">
      <w:pPr>
        <w:spacing w:after="0" w:line="360" w:lineRule="auto"/>
        <w:jc w:val="both"/>
        <w:rPr>
          <w:rFonts w:ascii="Arial" w:hAnsi="Arial" w:cs="Arial"/>
          <w:color w:val="000000"/>
          <w:sz w:val="24"/>
          <w:szCs w:val="24"/>
        </w:rPr>
      </w:pPr>
    </w:p>
    <w:p w14:paraId="5C5A911B" w14:textId="412A95CB" w:rsidR="00847668" w:rsidRPr="00555421" w:rsidRDefault="00555421" w:rsidP="00555421">
      <w:pPr>
        <w:spacing w:after="0" w:line="360" w:lineRule="auto"/>
        <w:jc w:val="both"/>
        <w:rPr>
          <w:rFonts w:ascii="Arial" w:hAnsi="Arial" w:cs="Arial"/>
          <w:color w:val="000000"/>
          <w:sz w:val="24"/>
          <w:szCs w:val="24"/>
        </w:rPr>
      </w:pPr>
      <w:r w:rsidRPr="005B2B55">
        <w:rPr>
          <w:rFonts w:ascii="Arial" w:hAnsi="Arial" w:cs="Arial"/>
          <w:sz w:val="24"/>
          <w:szCs w:val="24"/>
        </w:rPr>
        <w:t>[34]</w:t>
      </w:r>
      <w:r w:rsidRPr="005B2B55">
        <w:rPr>
          <w:rFonts w:ascii="Arial" w:hAnsi="Arial" w:cs="Arial"/>
          <w:sz w:val="24"/>
          <w:szCs w:val="24"/>
        </w:rPr>
        <w:tab/>
      </w:r>
      <w:r w:rsidR="0074783F" w:rsidRPr="00555421">
        <w:rPr>
          <w:rFonts w:ascii="Arial" w:hAnsi="Arial" w:cs="Arial"/>
          <w:sz w:val="24"/>
          <w:szCs w:val="24"/>
        </w:rPr>
        <w:t xml:space="preserve">In support of this submission </w:t>
      </w:r>
      <w:r w:rsidR="005D3E54" w:rsidRPr="00555421">
        <w:rPr>
          <w:rFonts w:ascii="Arial" w:hAnsi="Arial" w:cs="Arial"/>
          <w:sz w:val="24"/>
          <w:szCs w:val="24"/>
        </w:rPr>
        <w:t>the Applicant</w:t>
      </w:r>
      <w:r w:rsidR="00847668" w:rsidRPr="00555421">
        <w:rPr>
          <w:rFonts w:ascii="Arial" w:hAnsi="Arial" w:cs="Arial"/>
          <w:sz w:val="24"/>
          <w:szCs w:val="24"/>
        </w:rPr>
        <w:t xml:space="preserve"> </w:t>
      </w:r>
      <w:r w:rsidR="00500A35" w:rsidRPr="00555421">
        <w:rPr>
          <w:rFonts w:ascii="Arial" w:hAnsi="Arial" w:cs="Arial"/>
          <w:sz w:val="24"/>
          <w:szCs w:val="24"/>
        </w:rPr>
        <w:t xml:space="preserve">referred me to </w:t>
      </w:r>
      <w:r w:rsidR="00847668" w:rsidRPr="00555421">
        <w:rPr>
          <w:rFonts w:ascii="Arial" w:hAnsi="Arial" w:cs="Arial"/>
          <w:sz w:val="24"/>
          <w:szCs w:val="24"/>
        </w:rPr>
        <w:t xml:space="preserve">the Supreme Court of Appeal </w:t>
      </w:r>
      <w:r w:rsidR="00500A35" w:rsidRPr="00555421">
        <w:rPr>
          <w:rFonts w:ascii="Arial" w:hAnsi="Arial" w:cs="Arial"/>
          <w:sz w:val="24"/>
          <w:szCs w:val="24"/>
        </w:rPr>
        <w:t xml:space="preserve">decision </w:t>
      </w:r>
      <w:r w:rsidR="00847668" w:rsidRPr="00555421">
        <w:rPr>
          <w:rFonts w:ascii="Arial" w:hAnsi="Arial" w:cs="Arial"/>
          <w:sz w:val="24"/>
          <w:szCs w:val="24"/>
        </w:rPr>
        <w:t xml:space="preserve">(then Appellate Division) in </w:t>
      </w:r>
      <w:r w:rsidR="00847668" w:rsidRPr="00555421">
        <w:rPr>
          <w:rFonts w:ascii="Arial" w:hAnsi="Arial" w:cs="Arial"/>
          <w:b/>
          <w:bCs/>
          <w:i/>
          <w:iCs/>
          <w:sz w:val="24"/>
          <w:szCs w:val="24"/>
        </w:rPr>
        <w:t xml:space="preserve">BP SA (PTY) v Secretary for Customs and Excise </w:t>
      </w:r>
      <w:r w:rsidR="00847668" w:rsidRPr="00555421">
        <w:rPr>
          <w:rFonts w:ascii="Arial" w:hAnsi="Arial" w:cs="Arial"/>
          <w:b/>
          <w:bCs/>
          <w:sz w:val="24"/>
          <w:szCs w:val="24"/>
        </w:rPr>
        <w:t>1985 1 SA 725</w:t>
      </w:r>
      <w:r w:rsidR="00847668" w:rsidRPr="00555421">
        <w:rPr>
          <w:rFonts w:ascii="Arial" w:hAnsi="Arial" w:cs="Arial"/>
          <w:sz w:val="24"/>
          <w:szCs w:val="24"/>
        </w:rPr>
        <w:t xml:space="preserve"> </w:t>
      </w:r>
      <w:r w:rsidR="0074783F" w:rsidRPr="00555421">
        <w:rPr>
          <w:rFonts w:ascii="Arial" w:hAnsi="Arial" w:cs="Arial"/>
          <w:sz w:val="24"/>
          <w:szCs w:val="24"/>
        </w:rPr>
        <w:t>as support</w:t>
      </w:r>
      <w:r w:rsidR="005D3E54" w:rsidRPr="00555421">
        <w:rPr>
          <w:rFonts w:ascii="Arial" w:hAnsi="Arial" w:cs="Arial"/>
          <w:sz w:val="24"/>
          <w:szCs w:val="24"/>
        </w:rPr>
        <w:t>ing its argument</w:t>
      </w:r>
      <w:r w:rsidR="00B733D3" w:rsidRPr="00555421">
        <w:rPr>
          <w:rFonts w:ascii="Arial" w:hAnsi="Arial" w:cs="Arial"/>
          <w:sz w:val="24"/>
          <w:szCs w:val="24"/>
        </w:rPr>
        <w:t>.</w:t>
      </w:r>
      <w:r w:rsidR="00884588" w:rsidRPr="00555421">
        <w:rPr>
          <w:rFonts w:ascii="Arial" w:hAnsi="Arial" w:cs="Arial"/>
          <w:sz w:val="24"/>
          <w:szCs w:val="24"/>
        </w:rPr>
        <w:t xml:space="preserve"> </w:t>
      </w:r>
      <w:r w:rsidR="00847668" w:rsidRPr="00555421">
        <w:rPr>
          <w:rFonts w:ascii="Arial" w:hAnsi="Arial" w:cs="Arial"/>
          <w:sz w:val="24"/>
          <w:szCs w:val="24"/>
        </w:rPr>
        <w:t xml:space="preserve">The Applicant pointed out that </w:t>
      </w:r>
      <w:r w:rsidR="00847668" w:rsidRPr="00555421">
        <w:rPr>
          <w:rFonts w:ascii="Arial" w:hAnsi="Arial" w:cs="Arial"/>
          <w:color w:val="000000"/>
          <w:sz w:val="24"/>
          <w:szCs w:val="24"/>
        </w:rPr>
        <w:t xml:space="preserve">SARS’ argument that a rebate to a taxpayer was dependent on actual compliance with the Act and regulations was rejected by the Court in that </w:t>
      </w:r>
      <w:r w:rsidR="00500A35" w:rsidRPr="00555421">
        <w:rPr>
          <w:rFonts w:ascii="Arial" w:hAnsi="Arial" w:cs="Arial"/>
          <w:color w:val="000000"/>
          <w:sz w:val="24"/>
          <w:szCs w:val="24"/>
        </w:rPr>
        <w:t>it held as follows:</w:t>
      </w:r>
    </w:p>
    <w:p w14:paraId="4FD4BE4A" w14:textId="1AE8F23A" w:rsidR="00847668" w:rsidRPr="005B2B55" w:rsidRDefault="00847668" w:rsidP="005B2B55">
      <w:pPr>
        <w:spacing w:after="0" w:line="360" w:lineRule="auto"/>
        <w:jc w:val="both"/>
        <w:rPr>
          <w:rFonts w:ascii="Arial" w:hAnsi="Arial" w:cs="Arial"/>
          <w:color w:val="000000"/>
          <w:sz w:val="24"/>
          <w:szCs w:val="24"/>
        </w:rPr>
      </w:pPr>
    </w:p>
    <w:p w14:paraId="033E8729" w14:textId="1B72F712" w:rsidR="00847668" w:rsidRPr="00552530" w:rsidRDefault="00847668" w:rsidP="00552530">
      <w:pPr>
        <w:pStyle w:val="ListParagraph"/>
        <w:spacing w:after="0" w:line="360" w:lineRule="auto"/>
        <w:ind w:left="1134"/>
        <w:jc w:val="both"/>
        <w:rPr>
          <w:rFonts w:ascii="Arial" w:hAnsi="Arial" w:cs="Arial"/>
          <w:b/>
          <w:bCs/>
          <w:color w:val="000000"/>
          <w:u w:val="single"/>
        </w:rPr>
      </w:pPr>
      <w:r w:rsidRPr="00552530">
        <w:rPr>
          <w:rFonts w:ascii="Arial" w:hAnsi="Arial" w:cs="Arial"/>
          <w:color w:val="000000"/>
        </w:rPr>
        <w:t xml:space="preserve">‘The above submission …unjustifiably equates “subject to the provisions of this Act’ with “subject to compliance with” such provisions… had it been the Legislature intention to make a rebate dependent on actual compliance with all other sections of the Act and also the regulations, it would no doubt have said so. Consequently, [there is] little doubt that it could not have been the intention </w:t>
      </w:r>
      <w:r w:rsidRPr="00552530">
        <w:rPr>
          <w:rFonts w:ascii="Arial" w:hAnsi="Arial" w:cs="Arial"/>
          <w:color w:val="000000"/>
          <w:u w:val="single"/>
        </w:rPr>
        <w:t xml:space="preserve">to </w:t>
      </w:r>
      <w:r w:rsidR="00002853" w:rsidRPr="00552530">
        <w:rPr>
          <w:rFonts w:ascii="Arial" w:hAnsi="Arial" w:cs="Arial"/>
          <w:color w:val="000000"/>
          <w:u w:val="single"/>
        </w:rPr>
        <w:t xml:space="preserve">grant </w:t>
      </w:r>
      <w:r w:rsidRPr="00552530">
        <w:rPr>
          <w:rFonts w:ascii="Arial" w:hAnsi="Arial" w:cs="Arial"/>
          <w:color w:val="000000"/>
          <w:u w:val="single"/>
        </w:rPr>
        <w:t xml:space="preserve">a rebate subject to compliance with each and every provision of the Act and the regulations </w:t>
      </w:r>
      <w:r w:rsidRPr="00552530">
        <w:rPr>
          <w:rFonts w:ascii="Arial" w:hAnsi="Arial" w:cs="Arial"/>
          <w:color w:val="000000"/>
          <w:u w:val="single"/>
        </w:rPr>
        <w:lastRenderedPageBreak/>
        <w:t>or at any rate such provisions have a bearing on the entry or disposal of goods under rebate duty</w:t>
      </w:r>
      <w:r w:rsidRPr="00552530">
        <w:rPr>
          <w:rFonts w:ascii="Arial" w:hAnsi="Arial" w:cs="Arial"/>
          <w:color w:val="000000"/>
        </w:rPr>
        <w:t>”</w:t>
      </w:r>
      <w:r w:rsidR="005917BE" w:rsidRPr="00552530">
        <w:rPr>
          <w:rStyle w:val="FootnoteReference"/>
          <w:rFonts w:ascii="Arial" w:hAnsi="Arial" w:cs="Arial"/>
        </w:rPr>
        <w:t xml:space="preserve"> </w:t>
      </w:r>
      <w:r w:rsidR="005917BE" w:rsidRPr="00552530">
        <w:rPr>
          <w:rStyle w:val="FootnoteReference"/>
          <w:rFonts w:ascii="Arial" w:hAnsi="Arial" w:cs="Arial"/>
        </w:rPr>
        <w:footnoteReference w:id="4"/>
      </w:r>
      <w:r w:rsidRPr="00552530">
        <w:rPr>
          <w:rFonts w:ascii="Arial" w:hAnsi="Arial" w:cs="Arial"/>
          <w:color w:val="000000"/>
        </w:rPr>
        <w:t xml:space="preserve"> </w:t>
      </w:r>
      <w:r w:rsidR="005D3E54" w:rsidRPr="00552530">
        <w:rPr>
          <w:rFonts w:ascii="Arial" w:hAnsi="Arial" w:cs="Arial"/>
          <w:b/>
          <w:bCs/>
          <w:color w:val="000000"/>
          <w:u w:val="single"/>
        </w:rPr>
        <w:t>(Applicant’s</w:t>
      </w:r>
      <w:r w:rsidRPr="00552530">
        <w:rPr>
          <w:rFonts w:ascii="Arial" w:hAnsi="Arial" w:cs="Arial"/>
          <w:b/>
          <w:bCs/>
          <w:color w:val="000000"/>
          <w:u w:val="single"/>
        </w:rPr>
        <w:t xml:space="preserve"> emphasis). </w:t>
      </w:r>
    </w:p>
    <w:p w14:paraId="10D3D79C" w14:textId="77777777" w:rsidR="00847668" w:rsidRPr="005B2B55" w:rsidRDefault="00847668" w:rsidP="005B2B55">
      <w:pPr>
        <w:pStyle w:val="ListParagraph"/>
        <w:spacing w:after="0" w:line="360" w:lineRule="auto"/>
        <w:ind w:left="0"/>
        <w:jc w:val="both"/>
        <w:rPr>
          <w:rFonts w:ascii="Arial" w:hAnsi="Arial" w:cs="Arial"/>
          <w:b/>
          <w:bCs/>
          <w:color w:val="000000"/>
          <w:sz w:val="24"/>
          <w:szCs w:val="24"/>
          <w:u w:val="single"/>
        </w:rPr>
      </w:pPr>
    </w:p>
    <w:p w14:paraId="234851E3" w14:textId="4C459EFC" w:rsidR="001018EE" w:rsidRPr="00555421" w:rsidRDefault="00555421" w:rsidP="00555421">
      <w:pPr>
        <w:spacing w:after="0" w:line="360" w:lineRule="auto"/>
        <w:jc w:val="both"/>
        <w:rPr>
          <w:rFonts w:ascii="Arial" w:hAnsi="Arial" w:cs="Arial"/>
          <w:color w:val="000000"/>
          <w:sz w:val="24"/>
          <w:szCs w:val="24"/>
        </w:rPr>
      </w:pPr>
      <w:r w:rsidRPr="005B2B55">
        <w:rPr>
          <w:rFonts w:ascii="Arial" w:hAnsi="Arial" w:cs="Arial"/>
          <w:sz w:val="24"/>
          <w:szCs w:val="24"/>
        </w:rPr>
        <w:t>[35]</w:t>
      </w:r>
      <w:r w:rsidRPr="005B2B55">
        <w:rPr>
          <w:rFonts w:ascii="Arial" w:hAnsi="Arial" w:cs="Arial"/>
          <w:sz w:val="24"/>
          <w:szCs w:val="24"/>
        </w:rPr>
        <w:tab/>
      </w:r>
      <w:r w:rsidR="00847668" w:rsidRPr="00555421">
        <w:rPr>
          <w:rFonts w:ascii="Arial" w:hAnsi="Arial" w:cs="Arial"/>
          <w:sz w:val="24"/>
          <w:szCs w:val="24"/>
        </w:rPr>
        <w:t xml:space="preserve">Relying </w:t>
      </w:r>
      <w:r w:rsidR="00847668" w:rsidRPr="00555421">
        <w:rPr>
          <w:rFonts w:ascii="Arial" w:hAnsi="Arial" w:cs="Arial"/>
          <w:color w:val="000000"/>
          <w:sz w:val="24"/>
          <w:szCs w:val="24"/>
        </w:rPr>
        <w:t xml:space="preserve">on the strength of this dictum and Cronje’s commentary, the Applicant submitted that the discretion afforded to the Commissioner is not subject to the taxpayer </w:t>
      </w:r>
      <w:r w:rsidR="00155AC1" w:rsidRPr="00555421">
        <w:rPr>
          <w:rFonts w:ascii="Arial" w:hAnsi="Arial" w:cs="Arial"/>
          <w:color w:val="000000"/>
          <w:sz w:val="24"/>
          <w:szCs w:val="24"/>
        </w:rPr>
        <w:t xml:space="preserve">compliance </w:t>
      </w:r>
      <w:r w:rsidR="00847668" w:rsidRPr="00555421">
        <w:rPr>
          <w:rFonts w:ascii="Arial" w:hAnsi="Arial" w:cs="Arial"/>
          <w:color w:val="000000"/>
          <w:sz w:val="24"/>
          <w:szCs w:val="24"/>
        </w:rPr>
        <w:t xml:space="preserve">with each and every section and regulation bearing on the entry under the rebate. </w:t>
      </w:r>
      <w:r w:rsidR="005917BE" w:rsidRPr="00555421">
        <w:rPr>
          <w:rFonts w:ascii="Arial" w:hAnsi="Arial" w:cs="Arial"/>
          <w:color w:val="000000"/>
          <w:sz w:val="24"/>
          <w:szCs w:val="24"/>
        </w:rPr>
        <w:t>I</w:t>
      </w:r>
      <w:r w:rsidR="00847668" w:rsidRPr="00555421">
        <w:rPr>
          <w:rFonts w:ascii="Arial" w:hAnsi="Arial" w:cs="Arial"/>
          <w:color w:val="000000"/>
          <w:sz w:val="24"/>
          <w:szCs w:val="24"/>
        </w:rPr>
        <w:t xml:space="preserve">f </w:t>
      </w:r>
      <w:r w:rsidR="005917BE" w:rsidRPr="00555421">
        <w:rPr>
          <w:rFonts w:ascii="Arial" w:hAnsi="Arial" w:cs="Arial"/>
          <w:color w:val="000000"/>
          <w:sz w:val="24"/>
          <w:szCs w:val="24"/>
        </w:rPr>
        <w:t xml:space="preserve">this </w:t>
      </w:r>
      <w:r w:rsidR="00942726" w:rsidRPr="00555421">
        <w:rPr>
          <w:rFonts w:ascii="Arial" w:hAnsi="Arial" w:cs="Arial"/>
          <w:color w:val="000000"/>
          <w:sz w:val="24"/>
          <w:szCs w:val="24"/>
        </w:rPr>
        <w:t>w</w:t>
      </w:r>
      <w:r w:rsidR="00847668" w:rsidRPr="00555421">
        <w:rPr>
          <w:rFonts w:ascii="Arial" w:hAnsi="Arial" w:cs="Arial"/>
          <w:color w:val="000000"/>
          <w:sz w:val="24"/>
          <w:szCs w:val="24"/>
        </w:rPr>
        <w:t xml:space="preserve">ere to be the case, then there would </w:t>
      </w:r>
      <w:r w:rsidR="00694673" w:rsidRPr="00555421">
        <w:rPr>
          <w:rFonts w:ascii="Arial" w:hAnsi="Arial" w:cs="Arial"/>
          <w:color w:val="000000"/>
          <w:sz w:val="24"/>
          <w:szCs w:val="24"/>
        </w:rPr>
        <w:t xml:space="preserve">be </w:t>
      </w:r>
      <w:r w:rsidR="00847668" w:rsidRPr="00555421">
        <w:rPr>
          <w:rFonts w:ascii="Arial" w:hAnsi="Arial" w:cs="Arial"/>
          <w:color w:val="000000"/>
          <w:sz w:val="24"/>
          <w:szCs w:val="24"/>
        </w:rPr>
        <w:t>in fact no discretion at all</w:t>
      </w:r>
      <w:r w:rsidR="00942726" w:rsidRPr="00555421">
        <w:rPr>
          <w:rFonts w:ascii="Arial" w:hAnsi="Arial" w:cs="Arial"/>
          <w:color w:val="000000"/>
          <w:sz w:val="24"/>
          <w:szCs w:val="24"/>
        </w:rPr>
        <w:t xml:space="preserve"> exercisable by the Commissioner</w:t>
      </w:r>
      <w:r w:rsidR="00847668" w:rsidRPr="00555421">
        <w:rPr>
          <w:rFonts w:ascii="Arial" w:hAnsi="Arial" w:cs="Arial"/>
          <w:color w:val="000000"/>
          <w:sz w:val="24"/>
          <w:szCs w:val="24"/>
        </w:rPr>
        <w:t>.</w:t>
      </w:r>
    </w:p>
    <w:p w14:paraId="3BF0BAFD" w14:textId="77777777" w:rsidR="001018EE" w:rsidRPr="005B2B55" w:rsidRDefault="001018EE" w:rsidP="005B2B55">
      <w:pPr>
        <w:pStyle w:val="ListParagraph"/>
        <w:spacing w:after="0" w:line="360" w:lineRule="auto"/>
        <w:ind w:left="0"/>
        <w:jc w:val="both"/>
        <w:rPr>
          <w:rFonts w:ascii="Arial" w:hAnsi="Arial" w:cs="Arial"/>
          <w:color w:val="000000"/>
          <w:sz w:val="24"/>
          <w:szCs w:val="24"/>
        </w:rPr>
      </w:pPr>
    </w:p>
    <w:p w14:paraId="794C7EA4" w14:textId="332C3CCB" w:rsidR="00942726" w:rsidRPr="00555421" w:rsidRDefault="00555421" w:rsidP="00555421">
      <w:pPr>
        <w:spacing w:after="0" w:line="360" w:lineRule="auto"/>
        <w:jc w:val="both"/>
        <w:rPr>
          <w:rFonts w:ascii="Arial" w:hAnsi="Arial" w:cs="Arial"/>
          <w:color w:val="000000"/>
          <w:sz w:val="24"/>
          <w:szCs w:val="24"/>
        </w:rPr>
      </w:pPr>
      <w:r>
        <w:rPr>
          <w:rFonts w:ascii="Arial" w:hAnsi="Arial" w:cs="Arial"/>
          <w:sz w:val="24"/>
          <w:szCs w:val="24"/>
        </w:rPr>
        <w:t>[36]</w:t>
      </w:r>
      <w:r>
        <w:rPr>
          <w:rFonts w:ascii="Arial" w:hAnsi="Arial" w:cs="Arial"/>
          <w:sz w:val="24"/>
          <w:szCs w:val="24"/>
        </w:rPr>
        <w:tab/>
      </w:r>
      <w:r w:rsidR="00847668" w:rsidRPr="00555421">
        <w:rPr>
          <w:rFonts w:ascii="Arial" w:hAnsi="Arial" w:cs="Arial"/>
          <w:color w:val="000000"/>
          <w:sz w:val="24"/>
          <w:szCs w:val="24"/>
        </w:rPr>
        <w:t xml:space="preserve">The Applicant </w:t>
      </w:r>
      <w:r w:rsidR="0046012B" w:rsidRPr="00555421">
        <w:rPr>
          <w:rFonts w:ascii="Arial" w:hAnsi="Arial" w:cs="Arial"/>
          <w:color w:val="000000"/>
          <w:sz w:val="24"/>
          <w:szCs w:val="24"/>
        </w:rPr>
        <w:t xml:space="preserve">then </w:t>
      </w:r>
      <w:r w:rsidR="00847668" w:rsidRPr="00555421">
        <w:rPr>
          <w:rFonts w:ascii="Arial" w:hAnsi="Arial" w:cs="Arial"/>
          <w:color w:val="000000"/>
          <w:sz w:val="24"/>
          <w:szCs w:val="24"/>
        </w:rPr>
        <w:t>contended that SARS as an organ of State</w:t>
      </w:r>
      <w:r w:rsidR="00942726" w:rsidRPr="00555421">
        <w:rPr>
          <w:rFonts w:ascii="Arial" w:hAnsi="Arial" w:cs="Arial"/>
          <w:color w:val="000000"/>
          <w:sz w:val="24"/>
          <w:szCs w:val="24"/>
        </w:rPr>
        <w:t xml:space="preserve"> </w:t>
      </w:r>
      <w:r w:rsidR="00847668" w:rsidRPr="00555421">
        <w:rPr>
          <w:rFonts w:ascii="Arial" w:hAnsi="Arial" w:cs="Arial"/>
          <w:color w:val="000000"/>
          <w:sz w:val="24"/>
          <w:szCs w:val="24"/>
        </w:rPr>
        <w:t xml:space="preserve">had a legal duty to be guided by principles of fairness and reasonableness in order to come to a rational decision of sound judgment. This necessarily meant that substance has to take precedence over form. The Applicant reminded SARS that the purpose of the rebate </w:t>
      </w:r>
      <w:r w:rsidR="00942726" w:rsidRPr="00555421">
        <w:rPr>
          <w:rFonts w:ascii="Arial" w:hAnsi="Arial" w:cs="Arial"/>
          <w:color w:val="000000"/>
          <w:sz w:val="24"/>
          <w:szCs w:val="24"/>
        </w:rPr>
        <w:t xml:space="preserve">item </w:t>
      </w:r>
      <w:r w:rsidR="00847668" w:rsidRPr="00555421">
        <w:rPr>
          <w:rFonts w:ascii="Arial" w:hAnsi="Arial" w:cs="Arial"/>
          <w:color w:val="000000"/>
          <w:sz w:val="24"/>
          <w:szCs w:val="24"/>
        </w:rPr>
        <w:t xml:space="preserve">was to avoid a situation of double taxation on the same goods imported (subject to customs duty) and then manufactured into excisable products (subject to specific excise duty). This is the substance purpose of the rebate. </w:t>
      </w:r>
    </w:p>
    <w:p w14:paraId="06A361BA" w14:textId="77777777" w:rsidR="00942726" w:rsidRPr="00942726" w:rsidRDefault="00942726" w:rsidP="00942726">
      <w:pPr>
        <w:pStyle w:val="ListParagraph"/>
        <w:rPr>
          <w:rFonts w:ascii="Arial" w:hAnsi="Arial" w:cs="Arial"/>
          <w:color w:val="000000"/>
          <w:sz w:val="24"/>
          <w:szCs w:val="24"/>
        </w:rPr>
      </w:pPr>
    </w:p>
    <w:p w14:paraId="333CFE90" w14:textId="30BEE5D8" w:rsidR="00D34980" w:rsidRPr="00555421" w:rsidRDefault="00555421" w:rsidP="00555421">
      <w:pPr>
        <w:spacing w:after="0" w:line="360" w:lineRule="auto"/>
        <w:jc w:val="both"/>
        <w:rPr>
          <w:rFonts w:ascii="Arial" w:hAnsi="Arial" w:cs="Arial"/>
          <w:color w:val="000000"/>
          <w:sz w:val="24"/>
          <w:szCs w:val="24"/>
        </w:rPr>
      </w:pPr>
      <w:r w:rsidRPr="005B2B55">
        <w:rPr>
          <w:rFonts w:ascii="Arial" w:hAnsi="Arial" w:cs="Arial"/>
          <w:sz w:val="24"/>
          <w:szCs w:val="24"/>
        </w:rPr>
        <w:t>[37]</w:t>
      </w:r>
      <w:r w:rsidRPr="005B2B55">
        <w:rPr>
          <w:rFonts w:ascii="Arial" w:hAnsi="Arial" w:cs="Arial"/>
          <w:sz w:val="24"/>
          <w:szCs w:val="24"/>
        </w:rPr>
        <w:tab/>
      </w:r>
      <w:r w:rsidR="00847668" w:rsidRPr="00555421">
        <w:rPr>
          <w:rFonts w:ascii="Arial" w:hAnsi="Arial" w:cs="Arial"/>
          <w:color w:val="000000"/>
          <w:sz w:val="24"/>
          <w:szCs w:val="24"/>
        </w:rPr>
        <w:t>The</w:t>
      </w:r>
      <w:r w:rsidR="00155AC1" w:rsidRPr="00555421">
        <w:rPr>
          <w:rFonts w:ascii="Arial" w:hAnsi="Arial" w:cs="Arial"/>
          <w:color w:val="000000"/>
          <w:sz w:val="24"/>
          <w:szCs w:val="24"/>
        </w:rPr>
        <w:t xml:space="preserve"> applicant submitted further that the completion</w:t>
      </w:r>
      <w:r w:rsidR="00847668" w:rsidRPr="00555421">
        <w:rPr>
          <w:rFonts w:ascii="Arial" w:hAnsi="Arial" w:cs="Arial"/>
          <w:color w:val="000000"/>
          <w:sz w:val="24"/>
          <w:szCs w:val="24"/>
        </w:rPr>
        <w:t xml:space="preserve"> of specific documentation was an administrative function designed to facilitate record keeping. This is form. On this basis, the Applicant contended that where it appears that the administrative form of the rebate would defeat the substance of it, or as the Applicant put it, “are in conflict”, the substantive elements of the law must take precedence. </w:t>
      </w:r>
      <w:r w:rsidR="00942726" w:rsidRPr="00555421">
        <w:rPr>
          <w:rFonts w:ascii="Arial" w:hAnsi="Arial" w:cs="Arial"/>
          <w:color w:val="000000"/>
          <w:sz w:val="24"/>
          <w:szCs w:val="24"/>
        </w:rPr>
        <w:t>Read into context</w:t>
      </w:r>
      <w:r w:rsidR="00847668" w:rsidRPr="00555421">
        <w:rPr>
          <w:rFonts w:ascii="Arial" w:hAnsi="Arial" w:cs="Arial"/>
          <w:color w:val="000000"/>
          <w:sz w:val="24"/>
          <w:szCs w:val="24"/>
        </w:rPr>
        <w:t xml:space="preserve"> </w:t>
      </w:r>
      <w:r w:rsidR="00942726" w:rsidRPr="00555421">
        <w:rPr>
          <w:rFonts w:ascii="Arial" w:hAnsi="Arial" w:cs="Arial"/>
          <w:color w:val="000000"/>
          <w:sz w:val="24"/>
          <w:szCs w:val="24"/>
        </w:rPr>
        <w:t>of t</w:t>
      </w:r>
      <w:r w:rsidR="00847668" w:rsidRPr="00555421">
        <w:rPr>
          <w:rFonts w:ascii="Arial" w:hAnsi="Arial" w:cs="Arial"/>
          <w:color w:val="000000"/>
          <w:sz w:val="24"/>
          <w:szCs w:val="24"/>
        </w:rPr>
        <w:t xml:space="preserve">he Applicant’s </w:t>
      </w:r>
      <w:r w:rsidR="00942726" w:rsidRPr="00555421">
        <w:rPr>
          <w:rFonts w:ascii="Arial" w:hAnsi="Arial" w:cs="Arial"/>
          <w:color w:val="000000"/>
          <w:sz w:val="24"/>
          <w:szCs w:val="24"/>
        </w:rPr>
        <w:t>circumstances</w:t>
      </w:r>
      <w:r w:rsidR="00ED7738" w:rsidRPr="00555421">
        <w:rPr>
          <w:rFonts w:ascii="Arial" w:hAnsi="Arial" w:cs="Arial"/>
          <w:color w:val="000000"/>
          <w:sz w:val="24"/>
          <w:szCs w:val="24"/>
        </w:rPr>
        <w:t>, t</w:t>
      </w:r>
      <w:r w:rsidR="00847668" w:rsidRPr="00555421">
        <w:rPr>
          <w:rFonts w:ascii="Arial" w:hAnsi="Arial" w:cs="Arial"/>
          <w:color w:val="000000"/>
          <w:sz w:val="24"/>
          <w:szCs w:val="24"/>
        </w:rPr>
        <w:t xml:space="preserve">here is no other option but for the Commissioner to exercise his discretion in favour of the Applicant as not doing so would defeat the substantive purpose of the rebate item which is to avoid double taxation. </w:t>
      </w:r>
    </w:p>
    <w:p w14:paraId="2471F53D" w14:textId="77777777" w:rsidR="00AD73B7" w:rsidRPr="005B2B55" w:rsidRDefault="00AD73B7" w:rsidP="005B2B55">
      <w:pPr>
        <w:pStyle w:val="ListParagraph"/>
        <w:spacing w:after="0" w:line="360" w:lineRule="auto"/>
        <w:ind w:left="1440"/>
        <w:jc w:val="both"/>
        <w:rPr>
          <w:rFonts w:ascii="Arial" w:hAnsi="Arial" w:cs="Arial"/>
          <w:color w:val="000000"/>
          <w:sz w:val="24"/>
          <w:szCs w:val="24"/>
        </w:rPr>
      </w:pPr>
    </w:p>
    <w:p w14:paraId="239196E8" w14:textId="5D41ED5C" w:rsidR="00710F4E"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[38]</w:t>
      </w:r>
      <w:r w:rsidRPr="005B2B55">
        <w:rPr>
          <w:rFonts w:ascii="Arial" w:hAnsi="Arial" w:cs="Arial"/>
          <w:sz w:val="24"/>
          <w:szCs w:val="24"/>
        </w:rPr>
        <w:tab/>
      </w:r>
      <w:r w:rsidR="00710F4E" w:rsidRPr="00555421">
        <w:rPr>
          <w:rFonts w:ascii="Arial" w:hAnsi="Arial" w:cs="Arial"/>
          <w:sz w:val="24"/>
          <w:szCs w:val="24"/>
        </w:rPr>
        <w:t xml:space="preserve">On 12 October </w:t>
      </w:r>
      <w:r w:rsidR="005D3E54" w:rsidRPr="00555421">
        <w:rPr>
          <w:rFonts w:ascii="Arial" w:hAnsi="Arial" w:cs="Arial"/>
          <w:sz w:val="24"/>
          <w:szCs w:val="24"/>
        </w:rPr>
        <w:t>2012 SARS</w:t>
      </w:r>
      <w:r w:rsidR="00710F4E" w:rsidRPr="00555421">
        <w:rPr>
          <w:rFonts w:ascii="Arial" w:hAnsi="Arial" w:cs="Arial"/>
          <w:sz w:val="24"/>
          <w:szCs w:val="24"/>
        </w:rPr>
        <w:t xml:space="preserve"> provided the reasons of its decision and advised the Applicant that the Commissioner has refused the Applicant’s exemption application lodged under section 75(10). However, SARS conceded incorrect</w:t>
      </w:r>
      <w:r w:rsidR="00ED7738" w:rsidRPr="00555421">
        <w:rPr>
          <w:rFonts w:ascii="Arial" w:hAnsi="Arial" w:cs="Arial"/>
          <w:sz w:val="24"/>
          <w:szCs w:val="24"/>
        </w:rPr>
        <w:t>ness of some of its levy calculations</w:t>
      </w:r>
      <w:r w:rsidR="003E2485" w:rsidRPr="00555421">
        <w:rPr>
          <w:rFonts w:ascii="Arial" w:hAnsi="Arial" w:cs="Arial"/>
          <w:sz w:val="24"/>
          <w:szCs w:val="24"/>
        </w:rPr>
        <w:t>.</w:t>
      </w:r>
      <w:r w:rsidR="00710F4E" w:rsidRPr="00555421">
        <w:rPr>
          <w:rFonts w:ascii="Arial" w:hAnsi="Arial" w:cs="Arial"/>
          <w:sz w:val="24"/>
          <w:szCs w:val="24"/>
        </w:rPr>
        <w:t xml:space="preserve"> It therefore provided a revised schedule in which SARS demanded payment of excise duty in terms of tariff item 104.35.10 (subheading 2403.10.30) of Part 2A of Schedule 1 to the Act </w:t>
      </w:r>
      <w:r w:rsidR="0051326D" w:rsidRPr="00555421">
        <w:rPr>
          <w:rFonts w:ascii="Arial" w:hAnsi="Arial" w:cs="Arial"/>
          <w:sz w:val="24"/>
          <w:szCs w:val="24"/>
        </w:rPr>
        <w:t>into</w:t>
      </w:r>
      <w:r w:rsidR="00ED7738" w:rsidRPr="00555421">
        <w:rPr>
          <w:rFonts w:ascii="Arial" w:hAnsi="Arial" w:cs="Arial"/>
          <w:sz w:val="24"/>
          <w:szCs w:val="24"/>
        </w:rPr>
        <w:t xml:space="preserve"> </w:t>
      </w:r>
      <w:r w:rsidR="00710F4E" w:rsidRPr="00555421">
        <w:rPr>
          <w:rFonts w:ascii="Arial" w:hAnsi="Arial" w:cs="Arial"/>
          <w:sz w:val="24"/>
          <w:szCs w:val="24"/>
        </w:rPr>
        <w:t xml:space="preserve">the amount of R53, 461, 449.02, and further VAT </w:t>
      </w:r>
      <w:r w:rsidR="00710F4E" w:rsidRPr="00555421">
        <w:rPr>
          <w:rFonts w:ascii="Arial" w:hAnsi="Arial" w:cs="Arial"/>
          <w:sz w:val="24"/>
          <w:szCs w:val="24"/>
        </w:rPr>
        <w:lastRenderedPageBreak/>
        <w:t>in terms of section 13 of the VAT Act to the amount of R7, 484, 602.32), totalling R60, 946, 051.34.</w:t>
      </w:r>
    </w:p>
    <w:p w14:paraId="2356FF93" w14:textId="77777777" w:rsidR="00710F4E" w:rsidRPr="005B2B55" w:rsidRDefault="00710F4E" w:rsidP="005B2B55">
      <w:pPr>
        <w:pStyle w:val="ListParagraph"/>
        <w:spacing w:line="360" w:lineRule="auto"/>
        <w:jc w:val="both"/>
        <w:rPr>
          <w:rFonts w:ascii="Arial" w:hAnsi="Arial" w:cs="Arial"/>
          <w:sz w:val="24"/>
          <w:szCs w:val="24"/>
        </w:rPr>
      </w:pPr>
    </w:p>
    <w:p w14:paraId="5B977435" w14:textId="42AFB9D2" w:rsidR="00710F4E"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[39]</w:t>
      </w:r>
      <w:r w:rsidRPr="005B2B55">
        <w:rPr>
          <w:rFonts w:ascii="Arial" w:hAnsi="Arial" w:cs="Arial"/>
          <w:sz w:val="24"/>
          <w:szCs w:val="24"/>
        </w:rPr>
        <w:tab/>
      </w:r>
      <w:r w:rsidR="00155AC1" w:rsidRPr="00555421">
        <w:rPr>
          <w:rFonts w:ascii="Arial" w:hAnsi="Arial" w:cs="Arial"/>
          <w:sz w:val="24"/>
          <w:szCs w:val="24"/>
        </w:rPr>
        <w:t>In response to the requested reasons, the Commissioner</w:t>
      </w:r>
      <w:r w:rsidR="00710F4E" w:rsidRPr="00555421">
        <w:rPr>
          <w:rFonts w:ascii="Arial" w:hAnsi="Arial" w:cs="Arial"/>
          <w:sz w:val="24"/>
          <w:szCs w:val="24"/>
        </w:rPr>
        <w:t xml:space="preserve"> started off by pointing out the applicable provisions of the Act. These were, as already put above, section 75(1)(b), Rebate Item 460.24, Rule 19A.09(c). SARS explained that Rebate Item 460.24 was introduced with effect from 1 December 2006 to even the playing the field for all role-players and to eliminate double taxation whilst ensuring that SARS would be able to properly control the movement of imported tobacco and the manufacturing of cigarettes. </w:t>
      </w:r>
    </w:p>
    <w:p w14:paraId="5C51EBDF" w14:textId="77777777" w:rsidR="00710F4E" w:rsidRPr="005B2B55" w:rsidRDefault="00710F4E" w:rsidP="005B2B55">
      <w:pPr>
        <w:pStyle w:val="ListParagraph"/>
        <w:spacing w:line="360" w:lineRule="auto"/>
        <w:jc w:val="both"/>
        <w:rPr>
          <w:rFonts w:ascii="Arial" w:hAnsi="Arial" w:cs="Arial"/>
          <w:sz w:val="24"/>
          <w:szCs w:val="24"/>
        </w:rPr>
      </w:pPr>
    </w:p>
    <w:p w14:paraId="24C2356C" w14:textId="4FF86181" w:rsidR="00710F4E" w:rsidRPr="00555421" w:rsidRDefault="00555421" w:rsidP="00555421">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710F4E" w:rsidRPr="00555421">
        <w:rPr>
          <w:rFonts w:ascii="Arial" w:hAnsi="Arial" w:cs="Arial"/>
          <w:sz w:val="24"/>
          <w:szCs w:val="24"/>
        </w:rPr>
        <w:t>In contradistinction to other rebate items which simply suspend payment of duty on entry of the good</w:t>
      </w:r>
      <w:r w:rsidR="00EF1C0B" w:rsidRPr="00555421">
        <w:rPr>
          <w:rFonts w:ascii="Arial" w:hAnsi="Arial" w:cs="Arial"/>
          <w:sz w:val="24"/>
          <w:szCs w:val="24"/>
        </w:rPr>
        <w:t>s</w:t>
      </w:r>
      <w:r w:rsidR="00710F4E" w:rsidRPr="00555421">
        <w:rPr>
          <w:rFonts w:ascii="Arial" w:hAnsi="Arial" w:cs="Arial"/>
          <w:sz w:val="24"/>
          <w:szCs w:val="24"/>
        </w:rPr>
        <w:t xml:space="preserve"> into the manufacturing warehouse subject to completion of the prescribed manufacturing process and removal of the final product (on one the bases listed in Rule 19A.09(a), SARS referred to the four distinct requirements of Rebate Item 460.24, of which it argued are peremptory under the rebate item. In practice, SARS s</w:t>
      </w:r>
      <w:r w:rsidR="005D3E54" w:rsidRPr="00555421">
        <w:rPr>
          <w:rFonts w:ascii="Arial" w:hAnsi="Arial" w:cs="Arial"/>
          <w:sz w:val="24"/>
          <w:szCs w:val="24"/>
        </w:rPr>
        <w:t>tated</w:t>
      </w:r>
      <w:r w:rsidR="00710F4E" w:rsidRPr="00555421">
        <w:rPr>
          <w:rFonts w:ascii="Arial" w:hAnsi="Arial" w:cs="Arial"/>
          <w:sz w:val="24"/>
          <w:szCs w:val="24"/>
        </w:rPr>
        <w:t xml:space="preserve"> that compliance with this rebate item is established at, or during three separate stages. The first is at the time of importation where there must be compliance</w:t>
      </w:r>
      <w:r w:rsidR="00EF1C0B" w:rsidRPr="00555421">
        <w:rPr>
          <w:rFonts w:ascii="Arial" w:hAnsi="Arial" w:cs="Arial"/>
          <w:sz w:val="24"/>
          <w:szCs w:val="24"/>
        </w:rPr>
        <w:t xml:space="preserve"> with</w:t>
      </w:r>
      <w:r w:rsidR="00710F4E" w:rsidRPr="00555421">
        <w:rPr>
          <w:rFonts w:ascii="Arial" w:hAnsi="Arial" w:cs="Arial"/>
          <w:sz w:val="24"/>
          <w:szCs w:val="24"/>
        </w:rPr>
        <w:t xml:space="preserve"> Rule 19A.09(c); the second </w:t>
      </w:r>
      <w:r w:rsidR="00155AC1" w:rsidRPr="00555421">
        <w:rPr>
          <w:rFonts w:ascii="Arial" w:hAnsi="Arial" w:cs="Arial"/>
          <w:sz w:val="24"/>
          <w:szCs w:val="24"/>
        </w:rPr>
        <w:t>is following</w:t>
      </w:r>
      <w:r w:rsidR="00710F4E" w:rsidRPr="00555421">
        <w:rPr>
          <w:rFonts w:ascii="Arial" w:hAnsi="Arial" w:cs="Arial"/>
          <w:sz w:val="24"/>
          <w:szCs w:val="24"/>
        </w:rPr>
        <w:t xml:space="preserve"> all the provisions of the Customs Act pertaining to the manufacturing process; and the third </w:t>
      </w:r>
      <w:r w:rsidR="005D3E54" w:rsidRPr="00555421">
        <w:rPr>
          <w:rFonts w:ascii="Arial" w:hAnsi="Arial" w:cs="Arial"/>
          <w:sz w:val="24"/>
          <w:szCs w:val="24"/>
        </w:rPr>
        <w:t xml:space="preserve">is complying with </w:t>
      </w:r>
      <w:r w:rsidR="00710F4E" w:rsidRPr="00555421">
        <w:rPr>
          <w:rFonts w:ascii="Arial" w:hAnsi="Arial" w:cs="Arial"/>
          <w:sz w:val="24"/>
          <w:szCs w:val="24"/>
        </w:rPr>
        <w:t>all the requirements of the Customs Act relating to the removal of cigarettes from the manufacturing warehous</w:t>
      </w:r>
      <w:r w:rsidR="00940514" w:rsidRPr="00555421">
        <w:rPr>
          <w:rFonts w:ascii="Arial" w:hAnsi="Arial" w:cs="Arial"/>
          <w:sz w:val="24"/>
          <w:szCs w:val="24"/>
        </w:rPr>
        <w:t>e.</w:t>
      </w:r>
    </w:p>
    <w:p w14:paraId="40DDD79F" w14:textId="77777777" w:rsidR="009C13B2" w:rsidRPr="005B2B55" w:rsidRDefault="009C13B2" w:rsidP="009C13B2">
      <w:pPr>
        <w:pStyle w:val="ListParagraph"/>
        <w:spacing w:after="0" w:line="360" w:lineRule="auto"/>
        <w:ind w:left="0"/>
        <w:jc w:val="both"/>
        <w:rPr>
          <w:rFonts w:ascii="Arial" w:hAnsi="Arial" w:cs="Arial"/>
          <w:sz w:val="24"/>
          <w:szCs w:val="24"/>
        </w:rPr>
      </w:pPr>
    </w:p>
    <w:p w14:paraId="6D129AF2" w14:textId="76AA5ACF" w:rsidR="00710F4E"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[41]</w:t>
      </w:r>
      <w:r w:rsidRPr="005B2B55">
        <w:rPr>
          <w:rFonts w:ascii="Arial" w:hAnsi="Arial" w:cs="Arial"/>
          <w:sz w:val="24"/>
          <w:szCs w:val="24"/>
        </w:rPr>
        <w:tab/>
      </w:r>
      <w:r w:rsidR="00710F4E" w:rsidRPr="00555421">
        <w:rPr>
          <w:rFonts w:ascii="Arial" w:hAnsi="Arial" w:cs="Arial"/>
          <w:sz w:val="24"/>
          <w:szCs w:val="24"/>
        </w:rPr>
        <w:t>SARS contended Rule 19A.09(c) is in peremptory terms, the requirement introduced by the Rule for ceasing of liability of duty is an absolute requirement of which is to be adjudged independent</w:t>
      </w:r>
      <w:r w:rsidR="00EF1C0B" w:rsidRPr="00555421">
        <w:rPr>
          <w:rFonts w:ascii="Arial" w:hAnsi="Arial" w:cs="Arial"/>
          <w:sz w:val="24"/>
          <w:szCs w:val="24"/>
        </w:rPr>
        <w:t>ly</w:t>
      </w:r>
      <w:r w:rsidR="00710F4E" w:rsidRPr="00555421">
        <w:rPr>
          <w:rFonts w:ascii="Arial" w:hAnsi="Arial" w:cs="Arial"/>
          <w:sz w:val="24"/>
          <w:szCs w:val="24"/>
        </w:rPr>
        <w:t xml:space="preserve"> of compliance with any of the other requirements. In other words, the importer / manufacturer would not be entitled to a rebate if there was no compliance with the Rule even if there was full compliance with all other requirements. SARS, therefore contended that neither Rebate Item 460.24 nor Rule 19A.09(c) provides for condonation for non-compliance with the </w:t>
      </w:r>
      <w:r w:rsidR="00EF1C0B" w:rsidRPr="00555421">
        <w:rPr>
          <w:rFonts w:ascii="Arial" w:hAnsi="Arial" w:cs="Arial"/>
          <w:sz w:val="24"/>
          <w:szCs w:val="24"/>
        </w:rPr>
        <w:t>R</w:t>
      </w:r>
      <w:r w:rsidR="00710F4E" w:rsidRPr="00555421">
        <w:rPr>
          <w:rFonts w:ascii="Arial" w:hAnsi="Arial" w:cs="Arial"/>
          <w:sz w:val="24"/>
          <w:szCs w:val="24"/>
        </w:rPr>
        <w:t xml:space="preserve">ule; and neither was there any “general” empowering provision in the Act in terms of which non-compliance with this Rebate Item could be condoned. As such, </w:t>
      </w:r>
      <w:r w:rsidR="00EF1C0B" w:rsidRPr="00555421">
        <w:rPr>
          <w:rFonts w:ascii="Arial" w:hAnsi="Arial" w:cs="Arial"/>
          <w:sz w:val="24"/>
          <w:szCs w:val="24"/>
        </w:rPr>
        <w:t xml:space="preserve">logic follows </w:t>
      </w:r>
      <w:r w:rsidR="00370E57" w:rsidRPr="00555421">
        <w:rPr>
          <w:rFonts w:ascii="Arial" w:hAnsi="Arial" w:cs="Arial"/>
          <w:sz w:val="24"/>
          <w:szCs w:val="24"/>
        </w:rPr>
        <w:t xml:space="preserve">that </w:t>
      </w:r>
      <w:r w:rsidR="00710F4E" w:rsidRPr="00555421">
        <w:rPr>
          <w:rFonts w:ascii="Arial" w:hAnsi="Arial" w:cs="Arial"/>
          <w:sz w:val="24"/>
          <w:szCs w:val="24"/>
        </w:rPr>
        <w:t xml:space="preserve">where there has been no proper compliance with Rule 19A.09(c), then duty would remain </w:t>
      </w:r>
      <w:r w:rsidR="00710F4E" w:rsidRPr="00555421">
        <w:rPr>
          <w:rFonts w:ascii="Arial" w:hAnsi="Arial" w:cs="Arial"/>
          <w:sz w:val="24"/>
          <w:szCs w:val="24"/>
        </w:rPr>
        <w:lastRenderedPageBreak/>
        <w:t>payable</w:t>
      </w:r>
      <w:r w:rsidR="00A71A04" w:rsidRPr="00555421">
        <w:rPr>
          <w:rFonts w:ascii="Arial" w:hAnsi="Arial" w:cs="Arial"/>
          <w:sz w:val="24"/>
          <w:szCs w:val="24"/>
        </w:rPr>
        <w:t xml:space="preserve">, and </w:t>
      </w:r>
      <w:r w:rsidR="00710F4E" w:rsidRPr="00555421">
        <w:rPr>
          <w:rFonts w:ascii="Arial" w:hAnsi="Arial" w:cs="Arial"/>
          <w:sz w:val="24"/>
          <w:szCs w:val="24"/>
        </w:rPr>
        <w:t xml:space="preserve">since the Applicant conceded that it had failed to comply with Rule 19A.09(c), the Commissioner was thus enjoined to hold </w:t>
      </w:r>
      <w:r w:rsidR="00E42200" w:rsidRPr="00555421">
        <w:rPr>
          <w:rFonts w:ascii="Arial" w:hAnsi="Arial" w:cs="Arial"/>
          <w:sz w:val="24"/>
          <w:szCs w:val="24"/>
        </w:rPr>
        <w:t>the Applicant</w:t>
      </w:r>
      <w:r w:rsidR="00710F4E" w:rsidRPr="00555421">
        <w:rPr>
          <w:rFonts w:ascii="Arial" w:hAnsi="Arial" w:cs="Arial"/>
          <w:sz w:val="24"/>
          <w:szCs w:val="24"/>
        </w:rPr>
        <w:t xml:space="preserve"> liable for payment of the duties payable</w:t>
      </w:r>
      <w:r w:rsidR="00443EE2" w:rsidRPr="00555421">
        <w:rPr>
          <w:rFonts w:ascii="Arial" w:hAnsi="Arial" w:cs="Arial"/>
          <w:sz w:val="24"/>
          <w:szCs w:val="24"/>
        </w:rPr>
        <w:t xml:space="preserve"> to SARS</w:t>
      </w:r>
      <w:r w:rsidR="00710F4E" w:rsidRPr="00555421">
        <w:rPr>
          <w:rFonts w:ascii="Arial" w:hAnsi="Arial" w:cs="Arial"/>
          <w:sz w:val="24"/>
          <w:szCs w:val="24"/>
        </w:rPr>
        <w:t xml:space="preserve"> in respect of the tobacco in issue. </w:t>
      </w:r>
    </w:p>
    <w:p w14:paraId="54626FCA" w14:textId="77777777" w:rsidR="00A065F5" w:rsidRPr="005B2B55" w:rsidRDefault="00A065F5" w:rsidP="005B2B55">
      <w:pPr>
        <w:pStyle w:val="ListParagraph"/>
        <w:spacing w:after="0" w:line="360" w:lineRule="auto"/>
        <w:ind w:left="0"/>
        <w:jc w:val="both"/>
        <w:rPr>
          <w:rFonts w:ascii="Arial" w:hAnsi="Arial" w:cs="Arial"/>
          <w:sz w:val="24"/>
          <w:szCs w:val="24"/>
        </w:rPr>
      </w:pPr>
    </w:p>
    <w:p w14:paraId="7DCF26D4" w14:textId="3CDE21AB" w:rsidR="00710F4E"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[42]</w:t>
      </w:r>
      <w:r w:rsidRPr="005B2B55">
        <w:rPr>
          <w:rFonts w:ascii="Arial" w:hAnsi="Arial" w:cs="Arial"/>
          <w:sz w:val="24"/>
          <w:szCs w:val="24"/>
        </w:rPr>
        <w:tab/>
      </w:r>
      <w:r w:rsidR="00710F4E" w:rsidRPr="00555421">
        <w:rPr>
          <w:rFonts w:ascii="Arial" w:hAnsi="Arial" w:cs="Arial"/>
          <w:sz w:val="24"/>
          <w:szCs w:val="24"/>
        </w:rPr>
        <w:t xml:space="preserve">SARS also </w:t>
      </w:r>
      <w:r w:rsidR="00155AC1" w:rsidRPr="00555421">
        <w:rPr>
          <w:rFonts w:ascii="Arial" w:hAnsi="Arial" w:cs="Arial"/>
          <w:sz w:val="24"/>
          <w:szCs w:val="24"/>
        </w:rPr>
        <w:t xml:space="preserve">argued </w:t>
      </w:r>
      <w:r w:rsidR="00710F4E" w:rsidRPr="00555421">
        <w:rPr>
          <w:rFonts w:ascii="Arial" w:hAnsi="Arial" w:cs="Arial"/>
          <w:sz w:val="24"/>
          <w:szCs w:val="24"/>
        </w:rPr>
        <w:t xml:space="preserve">that even if the Commissioner had the power to condone the </w:t>
      </w:r>
      <w:r w:rsidR="000F64F7" w:rsidRPr="00555421">
        <w:rPr>
          <w:rFonts w:ascii="Arial" w:hAnsi="Arial" w:cs="Arial"/>
          <w:sz w:val="24"/>
          <w:szCs w:val="24"/>
        </w:rPr>
        <w:t>non-compliance</w:t>
      </w:r>
      <w:r w:rsidR="00710F4E" w:rsidRPr="00555421">
        <w:rPr>
          <w:rFonts w:ascii="Arial" w:hAnsi="Arial" w:cs="Arial"/>
          <w:sz w:val="24"/>
          <w:szCs w:val="24"/>
        </w:rPr>
        <w:t xml:space="preserve">, of which </w:t>
      </w:r>
      <w:r w:rsidR="00A71A04" w:rsidRPr="00555421">
        <w:rPr>
          <w:rFonts w:ascii="Arial" w:hAnsi="Arial" w:cs="Arial"/>
          <w:sz w:val="24"/>
          <w:szCs w:val="24"/>
        </w:rPr>
        <w:t xml:space="preserve">it is </w:t>
      </w:r>
      <w:r w:rsidR="00710F4E" w:rsidRPr="00555421">
        <w:rPr>
          <w:rFonts w:ascii="Arial" w:hAnsi="Arial" w:cs="Arial"/>
          <w:sz w:val="24"/>
          <w:szCs w:val="24"/>
        </w:rPr>
        <w:t>contend</w:t>
      </w:r>
      <w:r w:rsidR="00A71A04" w:rsidRPr="00555421">
        <w:rPr>
          <w:rFonts w:ascii="Arial" w:hAnsi="Arial" w:cs="Arial"/>
          <w:sz w:val="24"/>
          <w:szCs w:val="24"/>
        </w:rPr>
        <w:t xml:space="preserve">ed that </w:t>
      </w:r>
      <w:r w:rsidR="00710F4E" w:rsidRPr="00555421">
        <w:rPr>
          <w:rFonts w:ascii="Arial" w:hAnsi="Arial" w:cs="Arial"/>
          <w:sz w:val="24"/>
          <w:szCs w:val="24"/>
        </w:rPr>
        <w:t xml:space="preserve"> he does not, the Commissioner would not have exercised his discretion in favour of the Applicant for the following reason</w:t>
      </w:r>
      <w:r w:rsidR="005F3628" w:rsidRPr="00555421">
        <w:rPr>
          <w:rFonts w:ascii="Arial" w:hAnsi="Arial" w:cs="Arial"/>
          <w:sz w:val="24"/>
          <w:szCs w:val="24"/>
        </w:rPr>
        <w:t>s:</w:t>
      </w:r>
      <w:r w:rsidR="00710F4E" w:rsidRPr="00555421">
        <w:rPr>
          <w:rFonts w:ascii="Arial" w:hAnsi="Arial" w:cs="Arial"/>
          <w:sz w:val="24"/>
          <w:szCs w:val="24"/>
        </w:rPr>
        <w:t xml:space="preserve"> the Applicant conceded that it failed to comply with Rule 19A.09(c) but on 10 February 2012 the Applicant furnished the Commissioner with bills of entry which sought to prove </w:t>
      </w:r>
      <w:r w:rsidR="0010348D" w:rsidRPr="00555421">
        <w:rPr>
          <w:rFonts w:ascii="Arial" w:hAnsi="Arial" w:cs="Arial"/>
          <w:sz w:val="24"/>
          <w:szCs w:val="24"/>
        </w:rPr>
        <w:t xml:space="preserve">that </w:t>
      </w:r>
      <w:r w:rsidR="00710F4E" w:rsidRPr="00555421">
        <w:rPr>
          <w:rFonts w:ascii="Arial" w:hAnsi="Arial" w:cs="Arial"/>
          <w:sz w:val="24"/>
          <w:szCs w:val="24"/>
        </w:rPr>
        <w:t xml:space="preserve">the required “ZRW” entries had been passed. </w:t>
      </w:r>
      <w:r w:rsidR="0010348D" w:rsidRPr="00555421">
        <w:rPr>
          <w:rFonts w:ascii="Arial" w:hAnsi="Arial" w:cs="Arial"/>
          <w:sz w:val="24"/>
          <w:szCs w:val="24"/>
        </w:rPr>
        <w:t>But o</w:t>
      </w:r>
      <w:r w:rsidR="00710F4E" w:rsidRPr="00555421">
        <w:rPr>
          <w:rFonts w:ascii="Arial" w:hAnsi="Arial" w:cs="Arial"/>
          <w:sz w:val="24"/>
          <w:szCs w:val="24"/>
        </w:rPr>
        <w:t>n further inspection, SARS found this not to be the case</w:t>
      </w:r>
      <w:r w:rsidR="0010348D" w:rsidRPr="00555421">
        <w:rPr>
          <w:rFonts w:ascii="Arial" w:hAnsi="Arial" w:cs="Arial"/>
          <w:sz w:val="24"/>
          <w:szCs w:val="24"/>
        </w:rPr>
        <w:t>. T</w:t>
      </w:r>
      <w:r w:rsidR="00710F4E" w:rsidRPr="00555421">
        <w:rPr>
          <w:rFonts w:ascii="Arial" w:hAnsi="Arial" w:cs="Arial"/>
          <w:sz w:val="24"/>
          <w:szCs w:val="24"/>
        </w:rPr>
        <w:t xml:space="preserve">herefore, in SARS’ view, the Applicant attempted to defraud the Commissioner. The Applicant was therefore in </w:t>
      </w:r>
      <w:r w:rsidR="00A71A04" w:rsidRPr="00555421">
        <w:rPr>
          <w:rFonts w:ascii="Arial" w:hAnsi="Arial" w:cs="Arial"/>
          <w:sz w:val="24"/>
          <w:szCs w:val="24"/>
        </w:rPr>
        <w:t>contravention of</w:t>
      </w:r>
      <w:r w:rsidR="00710F4E" w:rsidRPr="00555421">
        <w:rPr>
          <w:rFonts w:ascii="Arial" w:hAnsi="Arial" w:cs="Arial"/>
          <w:sz w:val="24"/>
          <w:szCs w:val="24"/>
        </w:rPr>
        <w:t xml:space="preserve"> section 38, 39, 40 and had committed an offence in terms of section 84 of the Act.</w:t>
      </w:r>
    </w:p>
    <w:p w14:paraId="0F118908" w14:textId="77777777" w:rsidR="00710F4E" w:rsidRPr="005B2B55" w:rsidRDefault="00710F4E" w:rsidP="005B2B55">
      <w:pPr>
        <w:pStyle w:val="ListParagraph"/>
        <w:spacing w:line="360" w:lineRule="auto"/>
        <w:jc w:val="both"/>
        <w:rPr>
          <w:rFonts w:ascii="Arial" w:hAnsi="Arial" w:cs="Arial"/>
          <w:sz w:val="24"/>
          <w:szCs w:val="24"/>
        </w:rPr>
      </w:pPr>
    </w:p>
    <w:p w14:paraId="5F54A4D6" w14:textId="0658DB42" w:rsidR="00940514"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[43]</w:t>
      </w:r>
      <w:r w:rsidRPr="005B2B55">
        <w:rPr>
          <w:rFonts w:ascii="Arial" w:hAnsi="Arial" w:cs="Arial"/>
          <w:sz w:val="24"/>
          <w:szCs w:val="24"/>
        </w:rPr>
        <w:tab/>
      </w:r>
      <w:r w:rsidR="00710F4E" w:rsidRPr="00555421">
        <w:rPr>
          <w:rFonts w:ascii="Arial" w:hAnsi="Arial" w:cs="Arial"/>
          <w:sz w:val="24"/>
          <w:szCs w:val="24"/>
        </w:rPr>
        <w:t>The tobacco in issue was also no longer in existence.</w:t>
      </w:r>
    </w:p>
    <w:p w14:paraId="0514C550" w14:textId="77777777" w:rsidR="00940514" w:rsidRPr="005B2B55" w:rsidRDefault="00940514" w:rsidP="005B2B55">
      <w:pPr>
        <w:pStyle w:val="ListParagraph"/>
        <w:spacing w:after="0" w:line="360" w:lineRule="auto"/>
        <w:ind w:left="0"/>
        <w:jc w:val="both"/>
        <w:rPr>
          <w:rFonts w:ascii="Arial" w:hAnsi="Arial" w:cs="Arial"/>
          <w:sz w:val="24"/>
          <w:szCs w:val="24"/>
        </w:rPr>
      </w:pPr>
    </w:p>
    <w:p w14:paraId="40C2ED83" w14:textId="13A6D19E" w:rsidR="00710F4E" w:rsidRPr="00555421" w:rsidRDefault="00555421" w:rsidP="00555421">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10348D" w:rsidRPr="00555421">
        <w:rPr>
          <w:rFonts w:ascii="Arial" w:hAnsi="Arial" w:cs="Arial"/>
          <w:sz w:val="24"/>
          <w:szCs w:val="24"/>
        </w:rPr>
        <w:t xml:space="preserve">With </w:t>
      </w:r>
      <w:r w:rsidR="00710F4E" w:rsidRPr="00555421">
        <w:rPr>
          <w:rFonts w:ascii="Arial" w:hAnsi="Arial" w:cs="Arial"/>
          <w:sz w:val="24"/>
          <w:szCs w:val="24"/>
        </w:rPr>
        <w:t>regard</w:t>
      </w:r>
      <w:r w:rsidR="0010348D" w:rsidRPr="00555421">
        <w:rPr>
          <w:rFonts w:ascii="Arial" w:hAnsi="Arial" w:cs="Arial"/>
          <w:sz w:val="24"/>
          <w:szCs w:val="24"/>
        </w:rPr>
        <w:t>s</w:t>
      </w:r>
      <w:r w:rsidR="00710F4E" w:rsidRPr="00555421">
        <w:rPr>
          <w:rFonts w:ascii="Arial" w:hAnsi="Arial" w:cs="Arial"/>
          <w:sz w:val="24"/>
          <w:szCs w:val="24"/>
        </w:rPr>
        <w:t xml:space="preserve"> to the Applicant’s reliance on sections 75(6)(a) and 75(10) of the Act, SARS contended that they do not find application in the matter. According to SARS, section 75(5) prescribes the Commissioner’s powers to a scenario where goods that were imported </w:t>
      </w:r>
      <w:r w:rsidR="00710F4E" w:rsidRPr="00555421">
        <w:rPr>
          <w:rFonts w:ascii="Arial" w:hAnsi="Arial" w:cs="Arial"/>
          <w:b/>
          <w:bCs/>
          <w:sz w:val="24"/>
          <w:szCs w:val="24"/>
        </w:rPr>
        <w:t>“</w:t>
      </w:r>
      <w:r w:rsidR="00710F4E" w:rsidRPr="00555421">
        <w:rPr>
          <w:rFonts w:ascii="Arial" w:hAnsi="Arial" w:cs="Arial"/>
          <w:sz w:val="24"/>
          <w:szCs w:val="24"/>
        </w:rPr>
        <w:t>in full compliance”</w:t>
      </w:r>
      <w:r w:rsidR="00710F4E" w:rsidRPr="00555421">
        <w:rPr>
          <w:rFonts w:ascii="Arial" w:hAnsi="Arial" w:cs="Arial"/>
          <w:b/>
          <w:bCs/>
          <w:sz w:val="24"/>
          <w:szCs w:val="24"/>
        </w:rPr>
        <w:t xml:space="preserve"> </w:t>
      </w:r>
      <w:r w:rsidR="00710F4E" w:rsidRPr="00555421">
        <w:rPr>
          <w:rFonts w:ascii="Arial" w:hAnsi="Arial" w:cs="Arial"/>
          <w:sz w:val="24"/>
          <w:szCs w:val="24"/>
        </w:rPr>
        <w:t xml:space="preserve">with a rebate </w:t>
      </w:r>
      <w:r w:rsidR="004B6710" w:rsidRPr="00555421">
        <w:rPr>
          <w:rFonts w:ascii="Arial" w:hAnsi="Arial" w:cs="Arial"/>
          <w:sz w:val="24"/>
          <w:szCs w:val="24"/>
        </w:rPr>
        <w:t xml:space="preserve">item </w:t>
      </w:r>
      <w:r w:rsidR="00A71A04" w:rsidRPr="00555421">
        <w:rPr>
          <w:rFonts w:ascii="Arial" w:hAnsi="Arial" w:cs="Arial"/>
          <w:sz w:val="24"/>
          <w:szCs w:val="24"/>
        </w:rPr>
        <w:t xml:space="preserve">which </w:t>
      </w:r>
      <w:r w:rsidR="00710F4E" w:rsidRPr="00555421">
        <w:rPr>
          <w:rFonts w:ascii="Arial" w:hAnsi="Arial" w:cs="Arial"/>
          <w:sz w:val="24"/>
          <w:szCs w:val="24"/>
        </w:rPr>
        <w:t>are for whatever reason, can</w:t>
      </w:r>
      <w:r w:rsidR="00A71A04" w:rsidRPr="00555421">
        <w:rPr>
          <w:rFonts w:ascii="Arial" w:hAnsi="Arial" w:cs="Arial"/>
          <w:sz w:val="24"/>
          <w:szCs w:val="24"/>
        </w:rPr>
        <w:t>not</w:t>
      </w:r>
      <w:r w:rsidR="00710F4E" w:rsidRPr="00555421">
        <w:rPr>
          <w:rFonts w:ascii="Arial" w:hAnsi="Arial" w:cs="Arial"/>
          <w:sz w:val="24"/>
          <w:szCs w:val="24"/>
        </w:rPr>
        <w:t xml:space="preserve"> </w:t>
      </w:r>
      <w:r w:rsidR="00FB1351" w:rsidRPr="00555421">
        <w:rPr>
          <w:rFonts w:ascii="Arial" w:hAnsi="Arial" w:cs="Arial"/>
          <w:sz w:val="24"/>
          <w:szCs w:val="24"/>
        </w:rPr>
        <w:t xml:space="preserve">or </w:t>
      </w:r>
      <w:r w:rsidR="00155AC1" w:rsidRPr="00555421">
        <w:rPr>
          <w:rFonts w:ascii="Arial" w:hAnsi="Arial" w:cs="Arial"/>
          <w:sz w:val="24"/>
          <w:szCs w:val="24"/>
        </w:rPr>
        <w:t>no longer need</w:t>
      </w:r>
      <w:r w:rsidR="00710F4E" w:rsidRPr="00555421">
        <w:rPr>
          <w:rFonts w:ascii="Arial" w:hAnsi="Arial" w:cs="Arial"/>
          <w:sz w:val="24"/>
          <w:szCs w:val="24"/>
        </w:rPr>
        <w:t xml:space="preserve"> to be used in terms of that rebate item. However, in the present case, the problem arose because the tobacco was not imported and dealt with in accordance with the requirements of the rebate item. </w:t>
      </w:r>
    </w:p>
    <w:p w14:paraId="38D8C883" w14:textId="77777777" w:rsidR="009C13B2" w:rsidRPr="005B2B55" w:rsidRDefault="009C13B2" w:rsidP="009C13B2">
      <w:pPr>
        <w:pStyle w:val="ListParagraph"/>
        <w:spacing w:after="0" w:line="360" w:lineRule="auto"/>
        <w:ind w:left="0"/>
        <w:jc w:val="both"/>
        <w:rPr>
          <w:rFonts w:ascii="Arial" w:hAnsi="Arial" w:cs="Arial"/>
          <w:sz w:val="24"/>
          <w:szCs w:val="24"/>
        </w:rPr>
      </w:pPr>
    </w:p>
    <w:p w14:paraId="36948807" w14:textId="50D4E2B5" w:rsidR="00710F4E" w:rsidRPr="00555421" w:rsidRDefault="00555421" w:rsidP="00555421">
      <w:pPr>
        <w:spacing w:after="0" w:line="360" w:lineRule="auto"/>
        <w:jc w:val="both"/>
        <w:rPr>
          <w:rFonts w:ascii="Arial" w:hAnsi="Arial" w:cs="Arial"/>
          <w:sz w:val="24"/>
          <w:szCs w:val="24"/>
        </w:rPr>
      </w:pPr>
      <w:r w:rsidRPr="003C095B">
        <w:rPr>
          <w:rFonts w:ascii="Arial" w:hAnsi="Arial" w:cs="Arial"/>
          <w:sz w:val="24"/>
          <w:szCs w:val="24"/>
        </w:rPr>
        <w:t>[45]</w:t>
      </w:r>
      <w:r w:rsidRPr="003C095B">
        <w:rPr>
          <w:rFonts w:ascii="Arial" w:hAnsi="Arial" w:cs="Arial"/>
          <w:sz w:val="24"/>
          <w:szCs w:val="24"/>
        </w:rPr>
        <w:tab/>
      </w:r>
      <w:r w:rsidR="00710F4E" w:rsidRPr="00555421">
        <w:rPr>
          <w:rFonts w:ascii="Arial" w:hAnsi="Arial" w:cs="Arial"/>
          <w:sz w:val="24"/>
          <w:szCs w:val="24"/>
        </w:rPr>
        <w:t>Section 75(10) on the other hand prescribes the Commissioner’s power “to exempt” (as opposed to “condone”) a person from having to comply with the provisions of the said section. Read in context, SARS contended that th</w:t>
      </w:r>
      <w:r w:rsidR="00060C46" w:rsidRPr="00555421">
        <w:rPr>
          <w:rFonts w:ascii="Arial" w:hAnsi="Arial" w:cs="Arial"/>
          <w:sz w:val="24"/>
          <w:szCs w:val="24"/>
        </w:rPr>
        <w:t>e</w:t>
      </w:r>
      <w:r w:rsidR="00710F4E" w:rsidRPr="00555421">
        <w:rPr>
          <w:rFonts w:ascii="Arial" w:hAnsi="Arial" w:cs="Arial"/>
          <w:sz w:val="24"/>
          <w:szCs w:val="24"/>
        </w:rPr>
        <w:t xml:space="preserve"> provision essentially deals with the position where goods that were </w:t>
      </w:r>
      <w:r w:rsidR="00710F4E" w:rsidRPr="00555421">
        <w:rPr>
          <w:rFonts w:ascii="Arial" w:hAnsi="Arial" w:cs="Arial"/>
          <w:b/>
          <w:bCs/>
          <w:sz w:val="24"/>
          <w:szCs w:val="24"/>
        </w:rPr>
        <w:t>“</w:t>
      </w:r>
      <w:r w:rsidR="00710F4E" w:rsidRPr="00555421">
        <w:rPr>
          <w:rFonts w:ascii="Arial" w:hAnsi="Arial" w:cs="Arial"/>
          <w:sz w:val="24"/>
          <w:szCs w:val="24"/>
        </w:rPr>
        <w:t>duly</w:t>
      </w:r>
      <w:r w:rsidR="00710F4E" w:rsidRPr="00555421">
        <w:rPr>
          <w:rFonts w:ascii="Arial" w:hAnsi="Arial" w:cs="Arial"/>
          <w:b/>
          <w:bCs/>
          <w:sz w:val="24"/>
          <w:szCs w:val="24"/>
        </w:rPr>
        <w:t xml:space="preserve">” </w:t>
      </w:r>
      <w:r w:rsidR="00710F4E" w:rsidRPr="00555421">
        <w:rPr>
          <w:rFonts w:ascii="Arial" w:hAnsi="Arial" w:cs="Arial"/>
          <w:sz w:val="24"/>
          <w:szCs w:val="24"/>
        </w:rPr>
        <w:t xml:space="preserve">imported, either duty paid or under rebate of duty, subsequently came to be used in a process that allows for the importation under rebate of duty, or in terms of a different rebate item. Thus, the provisions to both subsections, 6(a) and (10) of section 75 of the Act prescribe the Commissioner’s powers to where the intended use of duly imported goods have changed after importation. The difference here is that the former deals with the duty </w:t>
      </w:r>
      <w:r w:rsidR="00710F4E" w:rsidRPr="00555421">
        <w:rPr>
          <w:rFonts w:ascii="Arial" w:hAnsi="Arial" w:cs="Arial"/>
          <w:sz w:val="24"/>
          <w:szCs w:val="24"/>
        </w:rPr>
        <w:lastRenderedPageBreak/>
        <w:t xml:space="preserve">aspect and the latter </w:t>
      </w:r>
      <w:r w:rsidR="00824B8B" w:rsidRPr="00555421">
        <w:rPr>
          <w:rFonts w:ascii="Arial" w:hAnsi="Arial" w:cs="Arial"/>
          <w:sz w:val="24"/>
          <w:szCs w:val="24"/>
        </w:rPr>
        <w:t xml:space="preserve">with </w:t>
      </w:r>
      <w:r w:rsidR="00710F4E" w:rsidRPr="00555421">
        <w:rPr>
          <w:rFonts w:ascii="Arial" w:hAnsi="Arial" w:cs="Arial"/>
          <w:sz w:val="24"/>
          <w:szCs w:val="24"/>
        </w:rPr>
        <w:t xml:space="preserve">compliance </w:t>
      </w:r>
      <w:r w:rsidR="00824B8B" w:rsidRPr="00555421">
        <w:rPr>
          <w:rFonts w:ascii="Arial" w:hAnsi="Arial" w:cs="Arial"/>
          <w:sz w:val="24"/>
          <w:szCs w:val="24"/>
        </w:rPr>
        <w:t>to</w:t>
      </w:r>
      <w:r w:rsidR="007C05EB" w:rsidRPr="00555421">
        <w:rPr>
          <w:rFonts w:ascii="Arial" w:hAnsi="Arial" w:cs="Arial"/>
          <w:sz w:val="24"/>
          <w:szCs w:val="24"/>
        </w:rPr>
        <w:t xml:space="preserve"> </w:t>
      </w:r>
      <w:r w:rsidR="00710F4E" w:rsidRPr="00555421">
        <w:rPr>
          <w:rFonts w:ascii="Arial" w:hAnsi="Arial" w:cs="Arial"/>
          <w:sz w:val="24"/>
          <w:szCs w:val="24"/>
        </w:rPr>
        <w:t xml:space="preserve">the statutory provisions relating to the (new) rebate item to be employed. </w:t>
      </w:r>
    </w:p>
    <w:p w14:paraId="6C09F59E" w14:textId="77777777" w:rsidR="004953E8" w:rsidRPr="005B2B55" w:rsidRDefault="004953E8" w:rsidP="005B2B55">
      <w:pPr>
        <w:pStyle w:val="ListParagraph"/>
        <w:spacing w:after="0" w:line="360" w:lineRule="auto"/>
        <w:ind w:left="0"/>
        <w:jc w:val="both"/>
        <w:rPr>
          <w:rFonts w:ascii="Arial" w:hAnsi="Arial" w:cs="Arial"/>
          <w:sz w:val="24"/>
          <w:szCs w:val="24"/>
        </w:rPr>
      </w:pPr>
    </w:p>
    <w:p w14:paraId="419381DE" w14:textId="51C9C291" w:rsidR="00AD73B7"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[46]</w:t>
      </w:r>
      <w:r w:rsidRPr="005B2B55">
        <w:rPr>
          <w:rFonts w:ascii="Arial" w:hAnsi="Arial" w:cs="Arial"/>
          <w:sz w:val="24"/>
          <w:szCs w:val="24"/>
        </w:rPr>
        <w:tab/>
      </w:r>
      <w:r w:rsidR="00710F4E" w:rsidRPr="00555421">
        <w:rPr>
          <w:rFonts w:ascii="Arial" w:hAnsi="Arial" w:cs="Arial"/>
          <w:sz w:val="24"/>
          <w:szCs w:val="24"/>
        </w:rPr>
        <w:t xml:space="preserve">On 22 November 2012, the Applicant lodged an internal administrative appeal </w:t>
      </w:r>
      <w:r w:rsidR="0067674C" w:rsidRPr="00555421">
        <w:rPr>
          <w:rFonts w:ascii="Arial" w:hAnsi="Arial" w:cs="Arial"/>
          <w:sz w:val="24"/>
          <w:szCs w:val="24"/>
        </w:rPr>
        <w:t xml:space="preserve">to SARS National Appeals Committee </w:t>
      </w:r>
      <w:r w:rsidR="0067674C" w:rsidRPr="00555421">
        <w:rPr>
          <w:rFonts w:ascii="Arial" w:hAnsi="Arial" w:cs="Arial"/>
          <w:b/>
          <w:bCs/>
          <w:sz w:val="24"/>
          <w:szCs w:val="24"/>
        </w:rPr>
        <w:t xml:space="preserve">(“the Committee”) </w:t>
      </w:r>
      <w:r w:rsidR="00710F4E" w:rsidRPr="00555421">
        <w:rPr>
          <w:rFonts w:ascii="Arial" w:hAnsi="Arial" w:cs="Arial"/>
          <w:sz w:val="24"/>
          <w:szCs w:val="24"/>
        </w:rPr>
        <w:t>against both the decision to impose duty and VAT and the Commissioner’s refusal to exercise</w:t>
      </w:r>
      <w:r w:rsidR="00EE143D" w:rsidRPr="00555421">
        <w:rPr>
          <w:rFonts w:ascii="Arial" w:hAnsi="Arial" w:cs="Arial"/>
          <w:sz w:val="24"/>
          <w:szCs w:val="24"/>
        </w:rPr>
        <w:t xml:space="preserve"> his discretion under</w:t>
      </w:r>
      <w:r w:rsidR="00710F4E" w:rsidRPr="00555421">
        <w:rPr>
          <w:rFonts w:ascii="Arial" w:hAnsi="Arial" w:cs="Arial"/>
          <w:sz w:val="24"/>
          <w:szCs w:val="24"/>
        </w:rPr>
        <w:t xml:space="preserve"> 75(1</w:t>
      </w:r>
      <w:r w:rsidR="00EE143D" w:rsidRPr="00555421">
        <w:rPr>
          <w:rFonts w:ascii="Arial" w:hAnsi="Arial" w:cs="Arial"/>
          <w:sz w:val="24"/>
          <w:szCs w:val="24"/>
        </w:rPr>
        <w:t>0</w:t>
      </w:r>
      <w:r w:rsidR="00710F4E" w:rsidRPr="00555421">
        <w:rPr>
          <w:rFonts w:ascii="Arial" w:hAnsi="Arial" w:cs="Arial"/>
          <w:sz w:val="24"/>
          <w:szCs w:val="24"/>
        </w:rPr>
        <w:t xml:space="preserve">)(a). </w:t>
      </w:r>
    </w:p>
    <w:p w14:paraId="51A30EDB" w14:textId="77777777" w:rsidR="00483A48" w:rsidRPr="005B2B55" w:rsidRDefault="00483A48" w:rsidP="005B2B55">
      <w:pPr>
        <w:pStyle w:val="ListParagraph"/>
        <w:spacing w:after="0" w:line="360" w:lineRule="auto"/>
        <w:ind w:left="0"/>
        <w:jc w:val="both"/>
        <w:rPr>
          <w:rFonts w:ascii="Arial" w:hAnsi="Arial" w:cs="Arial"/>
          <w:sz w:val="24"/>
          <w:szCs w:val="24"/>
        </w:rPr>
      </w:pPr>
    </w:p>
    <w:p w14:paraId="52E9EEF9" w14:textId="1608E370" w:rsidR="00AD73B7"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[47]</w:t>
      </w:r>
      <w:r w:rsidRPr="005B2B55">
        <w:rPr>
          <w:rFonts w:ascii="Arial" w:hAnsi="Arial" w:cs="Arial"/>
          <w:sz w:val="24"/>
          <w:szCs w:val="24"/>
        </w:rPr>
        <w:tab/>
      </w:r>
      <w:r w:rsidR="00AD73B7" w:rsidRPr="00555421">
        <w:rPr>
          <w:rFonts w:ascii="Arial" w:hAnsi="Arial" w:cs="Arial"/>
          <w:sz w:val="24"/>
          <w:szCs w:val="24"/>
        </w:rPr>
        <w:t xml:space="preserve">The Appeal </w:t>
      </w:r>
      <w:r w:rsidR="003C095B" w:rsidRPr="00555421">
        <w:rPr>
          <w:rFonts w:ascii="Arial" w:hAnsi="Arial" w:cs="Arial"/>
          <w:sz w:val="24"/>
          <w:szCs w:val="24"/>
        </w:rPr>
        <w:t>addressed the</w:t>
      </w:r>
      <w:r w:rsidR="00AD73B7" w:rsidRPr="00555421">
        <w:rPr>
          <w:rFonts w:ascii="Arial" w:hAnsi="Arial" w:cs="Arial"/>
          <w:sz w:val="24"/>
          <w:szCs w:val="24"/>
        </w:rPr>
        <w:t xml:space="preserve"> Commissioner’s allegation that it had falsified the ZRWs which it sought to submit in February 2012. The Applicant submits that even though the ZRWs were submitted outside of the requisite 30-day period, it dated them February 2012 with view to substantially comply with Rule 19A.09(c), albeit </w:t>
      </w:r>
      <w:r w:rsidR="00891FF3" w:rsidRPr="00555421">
        <w:rPr>
          <w:rFonts w:ascii="Arial" w:hAnsi="Arial" w:cs="Arial"/>
          <w:sz w:val="24"/>
          <w:szCs w:val="24"/>
        </w:rPr>
        <w:t xml:space="preserve">this was </w:t>
      </w:r>
      <w:r w:rsidR="00AD73B7" w:rsidRPr="00555421">
        <w:rPr>
          <w:rFonts w:ascii="Arial" w:hAnsi="Arial" w:cs="Arial"/>
          <w:sz w:val="24"/>
          <w:szCs w:val="24"/>
        </w:rPr>
        <w:t xml:space="preserve">outside of the 30-day period. These forms were manually created by the Applicant in good faith and related to the period under consideration but were dated February 2012 under a covering letter to SARS, dated 10 February 2012, explaining that the Applicant had not completed the SAD ZRWs previously and regrets the error. </w:t>
      </w:r>
      <w:r w:rsidR="00891FF3" w:rsidRPr="00555421">
        <w:rPr>
          <w:rFonts w:ascii="Arial" w:hAnsi="Arial" w:cs="Arial"/>
          <w:sz w:val="24"/>
          <w:szCs w:val="24"/>
        </w:rPr>
        <w:t>T</w:t>
      </w:r>
      <w:r w:rsidR="00AD73B7" w:rsidRPr="00555421">
        <w:rPr>
          <w:rFonts w:ascii="Arial" w:hAnsi="Arial" w:cs="Arial"/>
          <w:sz w:val="24"/>
          <w:szCs w:val="24"/>
        </w:rPr>
        <w:t xml:space="preserve">here was </w:t>
      </w:r>
      <w:r w:rsidR="00891FF3" w:rsidRPr="00555421">
        <w:rPr>
          <w:rFonts w:ascii="Arial" w:hAnsi="Arial" w:cs="Arial"/>
          <w:sz w:val="24"/>
          <w:szCs w:val="24"/>
        </w:rPr>
        <w:t xml:space="preserve">thus </w:t>
      </w:r>
      <w:r w:rsidR="00AD73B7" w:rsidRPr="00555421">
        <w:rPr>
          <w:rFonts w:ascii="Arial" w:hAnsi="Arial" w:cs="Arial"/>
          <w:sz w:val="24"/>
          <w:szCs w:val="24"/>
        </w:rPr>
        <w:t>no attempt to defraud</w:t>
      </w:r>
      <w:r w:rsidR="00891FF3" w:rsidRPr="00555421">
        <w:rPr>
          <w:rFonts w:ascii="Arial" w:hAnsi="Arial" w:cs="Arial"/>
          <w:sz w:val="24"/>
          <w:szCs w:val="24"/>
        </w:rPr>
        <w:t xml:space="preserve"> the Commissioner </w:t>
      </w:r>
      <w:r w:rsidR="00AD73B7" w:rsidRPr="00555421">
        <w:rPr>
          <w:rFonts w:ascii="Arial" w:hAnsi="Arial" w:cs="Arial"/>
          <w:sz w:val="24"/>
          <w:szCs w:val="24"/>
        </w:rPr>
        <w:t xml:space="preserve">or to suggest that these forms had been completed </w:t>
      </w:r>
      <w:r w:rsidR="00891FF3" w:rsidRPr="00555421">
        <w:rPr>
          <w:rFonts w:ascii="Arial" w:hAnsi="Arial" w:cs="Arial"/>
          <w:sz w:val="24"/>
          <w:szCs w:val="24"/>
        </w:rPr>
        <w:t>in</w:t>
      </w:r>
      <w:r w:rsidR="00AD73B7" w:rsidRPr="00555421">
        <w:rPr>
          <w:rFonts w:ascii="Arial" w:hAnsi="Arial" w:cs="Arial"/>
          <w:sz w:val="24"/>
          <w:szCs w:val="24"/>
        </w:rPr>
        <w:t xml:space="preserve"> the original 30-day period. Furthermore, there was no attempt by the Applicant to suggest that when the tobacco was originally imported, it had been cleared under code “ZRW”. </w:t>
      </w:r>
    </w:p>
    <w:p w14:paraId="5E52D865" w14:textId="77777777" w:rsidR="00AA01A8" w:rsidRPr="005B2B55" w:rsidRDefault="00AA01A8" w:rsidP="005B2B55">
      <w:pPr>
        <w:pStyle w:val="ListParagraph"/>
        <w:spacing w:line="360" w:lineRule="auto"/>
        <w:jc w:val="both"/>
        <w:rPr>
          <w:rFonts w:ascii="Arial" w:hAnsi="Arial" w:cs="Arial"/>
          <w:sz w:val="24"/>
          <w:szCs w:val="24"/>
        </w:rPr>
      </w:pPr>
    </w:p>
    <w:p w14:paraId="2B39AA9B" w14:textId="6B2BDA44" w:rsidR="00AA01A8"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[48]</w:t>
      </w:r>
      <w:r w:rsidRPr="005B2B55">
        <w:rPr>
          <w:rFonts w:ascii="Arial" w:hAnsi="Arial" w:cs="Arial"/>
          <w:sz w:val="24"/>
          <w:szCs w:val="24"/>
        </w:rPr>
        <w:tab/>
      </w:r>
      <w:r w:rsidR="00DE0473" w:rsidRPr="00555421">
        <w:rPr>
          <w:rFonts w:ascii="Arial" w:hAnsi="Arial" w:cs="Arial"/>
          <w:sz w:val="24"/>
          <w:szCs w:val="24"/>
        </w:rPr>
        <w:t>The Appeal further contended that the submission and processing of the required SAD ZRW 500</w:t>
      </w:r>
      <w:r w:rsidR="00593974" w:rsidRPr="00555421">
        <w:rPr>
          <w:rFonts w:ascii="Arial" w:hAnsi="Arial" w:cs="Arial"/>
          <w:sz w:val="24"/>
          <w:szCs w:val="24"/>
        </w:rPr>
        <w:t xml:space="preserve"> after the tobacco had been removed from the factory does not constitute an unlawful action</w:t>
      </w:r>
      <w:r w:rsidR="00D15EE7" w:rsidRPr="00555421">
        <w:rPr>
          <w:rFonts w:ascii="Arial" w:hAnsi="Arial" w:cs="Arial"/>
          <w:sz w:val="24"/>
          <w:szCs w:val="24"/>
        </w:rPr>
        <w:t xml:space="preserve"> as it was not contrary to</w:t>
      </w:r>
      <w:r w:rsidR="00645A98" w:rsidRPr="00555421">
        <w:rPr>
          <w:rFonts w:ascii="Arial" w:hAnsi="Arial" w:cs="Arial"/>
          <w:sz w:val="24"/>
          <w:szCs w:val="24"/>
        </w:rPr>
        <w:t xml:space="preserve"> the</w:t>
      </w:r>
      <w:r w:rsidR="00D15EE7" w:rsidRPr="00555421">
        <w:rPr>
          <w:rFonts w:ascii="Arial" w:hAnsi="Arial" w:cs="Arial"/>
          <w:sz w:val="24"/>
          <w:szCs w:val="24"/>
        </w:rPr>
        <w:t xml:space="preserve"> </w:t>
      </w:r>
      <w:r w:rsidR="001362BC" w:rsidRPr="00555421">
        <w:rPr>
          <w:rFonts w:ascii="Arial" w:hAnsi="Arial" w:cs="Arial"/>
          <w:sz w:val="24"/>
          <w:szCs w:val="24"/>
        </w:rPr>
        <w:t>R</w:t>
      </w:r>
      <w:r w:rsidR="00D15EE7" w:rsidRPr="00555421">
        <w:rPr>
          <w:rFonts w:ascii="Arial" w:hAnsi="Arial" w:cs="Arial"/>
          <w:sz w:val="24"/>
          <w:szCs w:val="24"/>
        </w:rPr>
        <w:t>ule o</w:t>
      </w:r>
      <w:r w:rsidR="001362BC" w:rsidRPr="00555421">
        <w:rPr>
          <w:rFonts w:ascii="Arial" w:hAnsi="Arial" w:cs="Arial"/>
          <w:sz w:val="24"/>
          <w:szCs w:val="24"/>
        </w:rPr>
        <w:t>r</w:t>
      </w:r>
      <w:r w:rsidR="00D15EE7" w:rsidRPr="00555421">
        <w:rPr>
          <w:rFonts w:ascii="Arial" w:hAnsi="Arial" w:cs="Arial"/>
          <w:sz w:val="24"/>
          <w:szCs w:val="24"/>
        </w:rPr>
        <w:t xml:space="preserve"> common law or the statute.</w:t>
      </w:r>
      <w:r w:rsidR="00A702A5" w:rsidRPr="00555421">
        <w:rPr>
          <w:rFonts w:ascii="Arial" w:hAnsi="Arial" w:cs="Arial"/>
          <w:sz w:val="24"/>
          <w:szCs w:val="24"/>
        </w:rPr>
        <w:t xml:space="preserve"> The Appeal also contended that there </w:t>
      </w:r>
      <w:r w:rsidR="00AF38DB" w:rsidRPr="00555421">
        <w:rPr>
          <w:rFonts w:ascii="Arial" w:hAnsi="Arial" w:cs="Arial"/>
          <w:sz w:val="24"/>
          <w:szCs w:val="24"/>
        </w:rPr>
        <w:t xml:space="preserve">no law </w:t>
      </w:r>
      <w:r w:rsidR="00A702A5" w:rsidRPr="00555421">
        <w:rPr>
          <w:rFonts w:ascii="Arial" w:hAnsi="Arial" w:cs="Arial"/>
          <w:sz w:val="24"/>
          <w:szCs w:val="24"/>
        </w:rPr>
        <w:t xml:space="preserve">which </w:t>
      </w:r>
      <w:r w:rsidR="00AF38DB" w:rsidRPr="00555421">
        <w:rPr>
          <w:rFonts w:ascii="Arial" w:hAnsi="Arial" w:cs="Arial"/>
          <w:sz w:val="24"/>
          <w:szCs w:val="24"/>
        </w:rPr>
        <w:t>specifically prohibits the completion of the ZRWs after the 30</w:t>
      </w:r>
      <w:r w:rsidR="00053DEB" w:rsidRPr="00555421">
        <w:rPr>
          <w:rFonts w:ascii="Arial" w:hAnsi="Arial" w:cs="Arial"/>
          <w:sz w:val="24"/>
          <w:szCs w:val="24"/>
        </w:rPr>
        <w:t>-</w:t>
      </w:r>
      <w:r w:rsidR="00AF38DB" w:rsidRPr="00555421">
        <w:rPr>
          <w:rFonts w:ascii="Arial" w:hAnsi="Arial" w:cs="Arial"/>
          <w:sz w:val="24"/>
          <w:szCs w:val="24"/>
        </w:rPr>
        <w:t xml:space="preserve">day period. </w:t>
      </w:r>
      <w:r w:rsidR="00053DEB" w:rsidRPr="00555421">
        <w:rPr>
          <w:rFonts w:ascii="Arial" w:hAnsi="Arial" w:cs="Arial"/>
          <w:sz w:val="24"/>
          <w:szCs w:val="24"/>
        </w:rPr>
        <w:t>In the Applicant</w:t>
      </w:r>
      <w:r w:rsidR="00335835" w:rsidRPr="00555421">
        <w:rPr>
          <w:rFonts w:ascii="Arial" w:hAnsi="Arial" w:cs="Arial"/>
          <w:sz w:val="24"/>
          <w:szCs w:val="24"/>
        </w:rPr>
        <w:t xml:space="preserve">’s case, the SAD 500 ZRWs were passed </w:t>
      </w:r>
      <w:r w:rsidR="0084109C" w:rsidRPr="00555421">
        <w:rPr>
          <w:rFonts w:ascii="Arial" w:hAnsi="Arial" w:cs="Arial"/>
          <w:sz w:val="24"/>
          <w:szCs w:val="24"/>
        </w:rPr>
        <w:t xml:space="preserve">outside of the 30-day period, but this in and of itself does not mean that their processing would have been unlawful. </w:t>
      </w:r>
    </w:p>
    <w:p w14:paraId="4CD83112" w14:textId="77777777" w:rsidR="00D46F27" w:rsidRPr="005B2B55" w:rsidRDefault="00D46F27" w:rsidP="005B2B55">
      <w:pPr>
        <w:pStyle w:val="ListParagraph"/>
        <w:spacing w:after="0" w:line="360" w:lineRule="auto"/>
        <w:ind w:left="0"/>
        <w:jc w:val="both"/>
        <w:rPr>
          <w:rFonts w:ascii="Arial" w:hAnsi="Arial" w:cs="Arial"/>
          <w:sz w:val="24"/>
          <w:szCs w:val="24"/>
        </w:rPr>
      </w:pPr>
    </w:p>
    <w:p w14:paraId="4207C885" w14:textId="74FC286B" w:rsidR="00D46F27"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[49]</w:t>
      </w:r>
      <w:r w:rsidRPr="005B2B55">
        <w:rPr>
          <w:rFonts w:ascii="Arial" w:hAnsi="Arial" w:cs="Arial"/>
          <w:sz w:val="24"/>
          <w:szCs w:val="24"/>
        </w:rPr>
        <w:tab/>
      </w:r>
      <w:r w:rsidR="00D46F27" w:rsidRPr="00555421">
        <w:rPr>
          <w:rFonts w:ascii="Arial" w:hAnsi="Arial" w:cs="Arial"/>
          <w:sz w:val="24"/>
          <w:szCs w:val="24"/>
        </w:rPr>
        <w:t xml:space="preserve">The Appeal </w:t>
      </w:r>
      <w:r w:rsidR="0084109C" w:rsidRPr="00555421">
        <w:rPr>
          <w:rFonts w:ascii="Arial" w:hAnsi="Arial" w:cs="Arial"/>
          <w:sz w:val="24"/>
          <w:szCs w:val="24"/>
        </w:rPr>
        <w:t xml:space="preserve">also </w:t>
      </w:r>
      <w:r w:rsidR="00D46F27" w:rsidRPr="00555421">
        <w:rPr>
          <w:rFonts w:ascii="Arial" w:hAnsi="Arial" w:cs="Arial"/>
          <w:sz w:val="24"/>
          <w:szCs w:val="24"/>
        </w:rPr>
        <w:t xml:space="preserve">disputed SARS interpretation of Rule 19A.09(c). Here the Applicant stated that the Rule clearly does not say nor imply that </w:t>
      </w:r>
      <w:r w:rsidR="00D46F27" w:rsidRPr="00555421">
        <w:rPr>
          <w:rFonts w:ascii="Arial" w:hAnsi="Arial" w:cs="Arial"/>
          <w:i/>
          <w:iCs/>
          <w:sz w:val="24"/>
          <w:szCs w:val="24"/>
        </w:rPr>
        <w:t>“the liability for duty shall not cease unless the goods are entered on a ZRW within 30 days</w:t>
      </w:r>
      <w:r w:rsidR="00A71A04" w:rsidRPr="00555421">
        <w:rPr>
          <w:rFonts w:ascii="Arial" w:hAnsi="Arial" w:cs="Arial"/>
          <w:i/>
          <w:iCs/>
          <w:sz w:val="24"/>
          <w:szCs w:val="24"/>
        </w:rPr>
        <w:t>”</w:t>
      </w:r>
      <w:r w:rsidR="00A71A04" w:rsidRPr="00555421">
        <w:rPr>
          <w:rFonts w:ascii="Arial" w:hAnsi="Arial" w:cs="Arial"/>
          <w:sz w:val="24"/>
          <w:szCs w:val="24"/>
        </w:rPr>
        <w:t>.</w:t>
      </w:r>
      <w:r w:rsidR="00D46F27" w:rsidRPr="00555421">
        <w:rPr>
          <w:rFonts w:ascii="Arial" w:hAnsi="Arial" w:cs="Arial"/>
          <w:sz w:val="24"/>
          <w:szCs w:val="24"/>
        </w:rPr>
        <w:t xml:space="preserve"> According to the Applicant, the Rule merely says that once the goods are entered on a ZRW within </w:t>
      </w:r>
      <w:r w:rsidR="00D46F27" w:rsidRPr="00555421">
        <w:rPr>
          <w:rFonts w:ascii="Arial" w:hAnsi="Arial" w:cs="Arial"/>
          <w:sz w:val="24"/>
          <w:szCs w:val="24"/>
        </w:rPr>
        <w:lastRenderedPageBreak/>
        <w:t xml:space="preserve">30 days, the duty “must” or “shall cease”. </w:t>
      </w:r>
      <w:r w:rsidR="00A71A04" w:rsidRPr="00555421">
        <w:rPr>
          <w:rFonts w:ascii="Arial" w:hAnsi="Arial" w:cs="Arial"/>
          <w:sz w:val="24"/>
          <w:szCs w:val="24"/>
        </w:rPr>
        <w:t>Therefore</w:t>
      </w:r>
      <w:r w:rsidR="00D46F27" w:rsidRPr="00555421">
        <w:rPr>
          <w:rFonts w:ascii="Arial" w:hAnsi="Arial" w:cs="Arial"/>
          <w:sz w:val="24"/>
          <w:szCs w:val="24"/>
        </w:rPr>
        <w:t xml:space="preserve">, the Rule is only peremptory in the sense that the liability for duty must cease on entry into the warehouse on a SAD 500 ZRW within 30 days. Thus, there is no suggestion that compliance with the requirement to submit a SAD 500 ZRW within 30 days is the only possible way in which liability for the duty can cease. </w:t>
      </w:r>
    </w:p>
    <w:p w14:paraId="55A77FD8" w14:textId="77777777" w:rsidR="00B64EED" w:rsidRPr="005B2B55" w:rsidRDefault="00B64EED" w:rsidP="005B2B55">
      <w:pPr>
        <w:pStyle w:val="ListParagraph"/>
        <w:spacing w:after="0" w:line="360" w:lineRule="auto"/>
        <w:ind w:left="0"/>
        <w:jc w:val="both"/>
        <w:rPr>
          <w:rFonts w:ascii="Arial" w:hAnsi="Arial" w:cs="Arial"/>
          <w:sz w:val="24"/>
          <w:szCs w:val="24"/>
        </w:rPr>
      </w:pPr>
    </w:p>
    <w:p w14:paraId="6CCD1986" w14:textId="24F2B55E" w:rsidR="00450E04"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[50]</w:t>
      </w:r>
      <w:r w:rsidRPr="005B2B55">
        <w:rPr>
          <w:rFonts w:ascii="Arial" w:hAnsi="Arial" w:cs="Arial"/>
          <w:sz w:val="24"/>
          <w:szCs w:val="24"/>
        </w:rPr>
        <w:tab/>
      </w:r>
      <w:r w:rsidR="00CA57B5" w:rsidRPr="00555421">
        <w:rPr>
          <w:rFonts w:ascii="Arial" w:hAnsi="Arial" w:cs="Arial"/>
          <w:sz w:val="24"/>
          <w:szCs w:val="24"/>
        </w:rPr>
        <w:t xml:space="preserve">Furthermore, </w:t>
      </w:r>
      <w:r w:rsidR="00A71A04" w:rsidRPr="00555421">
        <w:rPr>
          <w:rFonts w:ascii="Arial" w:hAnsi="Arial" w:cs="Arial"/>
          <w:sz w:val="24"/>
          <w:szCs w:val="24"/>
        </w:rPr>
        <w:t xml:space="preserve">the applicant contends that </w:t>
      </w:r>
      <w:r w:rsidR="00450E04" w:rsidRPr="00555421">
        <w:rPr>
          <w:rFonts w:ascii="Arial" w:hAnsi="Arial" w:cs="Arial"/>
          <w:sz w:val="24"/>
          <w:szCs w:val="24"/>
        </w:rPr>
        <w:t>ARS’ interpretation of section 75(10)</w:t>
      </w:r>
      <w:r w:rsidR="00CA57B5" w:rsidRPr="00555421">
        <w:rPr>
          <w:rFonts w:ascii="Arial" w:hAnsi="Arial" w:cs="Arial"/>
          <w:sz w:val="24"/>
          <w:szCs w:val="24"/>
        </w:rPr>
        <w:t xml:space="preserve"> was </w:t>
      </w:r>
      <w:r w:rsidR="00EB3F32" w:rsidRPr="00555421">
        <w:rPr>
          <w:rFonts w:ascii="Arial" w:hAnsi="Arial" w:cs="Arial"/>
          <w:sz w:val="24"/>
          <w:szCs w:val="24"/>
        </w:rPr>
        <w:t>itself also flawed</w:t>
      </w:r>
      <w:r w:rsidR="00450E04" w:rsidRPr="00555421">
        <w:rPr>
          <w:rFonts w:ascii="Arial" w:hAnsi="Arial" w:cs="Arial"/>
          <w:sz w:val="24"/>
          <w:szCs w:val="24"/>
        </w:rPr>
        <w:t>. According to the Applicant, section 75(10) simply states that good</w:t>
      </w:r>
      <w:r w:rsidR="00416DEB" w:rsidRPr="00555421">
        <w:rPr>
          <w:rFonts w:ascii="Arial" w:hAnsi="Arial" w:cs="Arial"/>
          <w:sz w:val="24"/>
          <w:szCs w:val="24"/>
        </w:rPr>
        <w:t>s</w:t>
      </w:r>
      <w:r w:rsidR="00450E04" w:rsidRPr="00555421">
        <w:rPr>
          <w:rFonts w:ascii="Arial" w:hAnsi="Arial" w:cs="Arial"/>
          <w:sz w:val="24"/>
          <w:szCs w:val="24"/>
        </w:rPr>
        <w:t xml:space="preserve"> cannot be entered under rebate of duty unless there has been compliance with the Rules and Notes in Schedule 4. However, the </w:t>
      </w:r>
      <w:r w:rsidR="00450E04" w:rsidRPr="00555421">
        <w:rPr>
          <w:rFonts w:ascii="Arial" w:hAnsi="Arial" w:cs="Arial"/>
          <w:i/>
          <w:iCs/>
          <w:sz w:val="24"/>
          <w:szCs w:val="24"/>
        </w:rPr>
        <w:t>proviso</w:t>
      </w:r>
      <w:r w:rsidR="00450E04" w:rsidRPr="00555421">
        <w:rPr>
          <w:rFonts w:ascii="Arial" w:hAnsi="Arial" w:cs="Arial"/>
          <w:sz w:val="24"/>
          <w:szCs w:val="24"/>
        </w:rPr>
        <w:t xml:space="preserve"> </w:t>
      </w:r>
      <w:r w:rsidR="00450E04" w:rsidRPr="00555421">
        <w:rPr>
          <w:rFonts w:ascii="Arial" w:hAnsi="Arial" w:cs="Arial"/>
          <w:i/>
          <w:iCs/>
          <w:color w:val="000000"/>
          <w:sz w:val="24"/>
          <w:szCs w:val="24"/>
        </w:rPr>
        <w:t>that ‘the Commissioner may, subject to such conditions as he may in each case impose, exempt with or without retrospective effect</w:t>
      </w:r>
      <w:r w:rsidR="00450E04" w:rsidRPr="00555421">
        <w:rPr>
          <w:rFonts w:ascii="Arial" w:hAnsi="Arial" w:cs="Arial"/>
          <w:sz w:val="24"/>
          <w:szCs w:val="24"/>
        </w:rPr>
        <w:t xml:space="preserve"> </w:t>
      </w:r>
      <w:r w:rsidR="00450E04" w:rsidRPr="00555421">
        <w:rPr>
          <w:rFonts w:ascii="Arial" w:hAnsi="Arial" w:cs="Arial"/>
          <w:i/>
          <w:iCs/>
          <w:color w:val="000000"/>
          <w:sz w:val="24"/>
          <w:szCs w:val="24"/>
        </w:rPr>
        <w:t xml:space="preserve">any such person from the provisions of this subsection’ </w:t>
      </w:r>
      <w:r w:rsidR="00450E04" w:rsidRPr="00555421">
        <w:rPr>
          <w:rFonts w:ascii="Arial" w:hAnsi="Arial" w:cs="Arial"/>
          <w:color w:val="000000"/>
          <w:sz w:val="24"/>
          <w:szCs w:val="24"/>
        </w:rPr>
        <w:t xml:space="preserve">make it clear </w:t>
      </w:r>
      <w:r w:rsidR="00450E04" w:rsidRPr="00555421">
        <w:rPr>
          <w:rFonts w:ascii="Arial" w:hAnsi="Arial" w:cs="Arial"/>
          <w:sz w:val="24"/>
          <w:szCs w:val="24"/>
        </w:rPr>
        <w:t>that</w:t>
      </w:r>
      <w:r w:rsidR="00416DEB" w:rsidRPr="00555421">
        <w:rPr>
          <w:rFonts w:ascii="Arial" w:hAnsi="Arial" w:cs="Arial"/>
          <w:sz w:val="24"/>
          <w:szCs w:val="24"/>
        </w:rPr>
        <w:t xml:space="preserve"> </w:t>
      </w:r>
      <w:r w:rsidR="00450E04" w:rsidRPr="00555421">
        <w:rPr>
          <w:rFonts w:ascii="Arial" w:hAnsi="Arial" w:cs="Arial"/>
          <w:sz w:val="24"/>
          <w:szCs w:val="24"/>
        </w:rPr>
        <w:t>the Commissioner may exempt any person from compliance with the conditions in the Rules or the Notes. This includes empowering the Commissioner to accept the SAD ZRWs after expiry of the 30-day period prescribed by Rule 19A.09(c)</w:t>
      </w:r>
      <w:r w:rsidR="00416DEB" w:rsidRPr="00555421">
        <w:rPr>
          <w:rFonts w:ascii="Arial" w:hAnsi="Arial" w:cs="Arial"/>
          <w:sz w:val="24"/>
          <w:szCs w:val="24"/>
        </w:rPr>
        <w:t xml:space="preserve"> </w:t>
      </w:r>
      <w:r w:rsidR="00450E04" w:rsidRPr="00555421">
        <w:rPr>
          <w:rFonts w:ascii="Arial" w:hAnsi="Arial" w:cs="Arial"/>
          <w:sz w:val="24"/>
          <w:szCs w:val="24"/>
        </w:rPr>
        <w:t xml:space="preserve">by exempting the Applicant from this time requirement. </w:t>
      </w:r>
    </w:p>
    <w:p w14:paraId="2F7EED11" w14:textId="77777777" w:rsidR="00450E04" w:rsidRPr="005B2B55" w:rsidRDefault="00450E04" w:rsidP="005B2B55">
      <w:pPr>
        <w:pStyle w:val="ListParagraph"/>
        <w:spacing w:line="360" w:lineRule="auto"/>
        <w:jc w:val="both"/>
        <w:rPr>
          <w:rFonts w:ascii="Arial" w:hAnsi="Arial" w:cs="Arial"/>
          <w:sz w:val="24"/>
          <w:szCs w:val="24"/>
        </w:rPr>
      </w:pPr>
    </w:p>
    <w:p w14:paraId="33597FEA" w14:textId="20C1B40B" w:rsidR="00450E04"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[51]</w:t>
      </w:r>
      <w:r w:rsidRPr="005B2B55">
        <w:rPr>
          <w:rFonts w:ascii="Arial" w:hAnsi="Arial" w:cs="Arial"/>
          <w:sz w:val="24"/>
          <w:szCs w:val="24"/>
        </w:rPr>
        <w:tab/>
      </w:r>
      <w:r w:rsidR="00450E04" w:rsidRPr="00555421">
        <w:rPr>
          <w:rFonts w:ascii="Arial" w:hAnsi="Arial" w:cs="Arial"/>
          <w:sz w:val="24"/>
          <w:szCs w:val="24"/>
        </w:rPr>
        <w:t xml:space="preserve">The Applicant then proceeded to support its view by directing </w:t>
      </w:r>
      <w:r w:rsidR="00B64EED" w:rsidRPr="00555421">
        <w:rPr>
          <w:rFonts w:ascii="Arial" w:hAnsi="Arial" w:cs="Arial"/>
          <w:sz w:val="24"/>
          <w:szCs w:val="24"/>
        </w:rPr>
        <w:t>the Committee</w:t>
      </w:r>
      <w:r w:rsidR="00450E04" w:rsidRPr="00555421">
        <w:rPr>
          <w:rFonts w:ascii="Arial" w:hAnsi="Arial" w:cs="Arial"/>
          <w:sz w:val="24"/>
          <w:szCs w:val="24"/>
        </w:rPr>
        <w:t xml:space="preserve"> to Cronje</w:t>
      </w:r>
      <w:r w:rsidR="00B64EED" w:rsidRPr="00555421">
        <w:rPr>
          <w:rFonts w:ascii="Arial" w:hAnsi="Arial" w:cs="Arial"/>
          <w:sz w:val="24"/>
          <w:szCs w:val="24"/>
        </w:rPr>
        <w:t>’s</w:t>
      </w:r>
      <w:r w:rsidR="00450E04" w:rsidRPr="00555421">
        <w:rPr>
          <w:rFonts w:ascii="Arial" w:hAnsi="Arial" w:cs="Arial"/>
          <w:sz w:val="24"/>
          <w:szCs w:val="24"/>
        </w:rPr>
        <w:t xml:space="preserve"> commentary in </w:t>
      </w:r>
      <w:r w:rsidR="00450E04" w:rsidRPr="00555421">
        <w:rPr>
          <w:rFonts w:ascii="Arial" w:hAnsi="Arial" w:cs="Arial"/>
          <w:i/>
          <w:iCs/>
          <w:sz w:val="24"/>
          <w:szCs w:val="24"/>
        </w:rPr>
        <w:t xml:space="preserve">Customs and Excise Service </w:t>
      </w:r>
      <w:r w:rsidR="00450E04" w:rsidRPr="00555421">
        <w:rPr>
          <w:rFonts w:ascii="Arial" w:hAnsi="Arial" w:cs="Arial"/>
          <w:sz w:val="24"/>
          <w:szCs w:val="24"/>
        </w:rPr>
        <w:t xml:space="preserve">(Issue 32, updated on 23 March 2012, page 08-10) where the passage reads: </w:t>
      </w:r>
    </w:p>
    <w:p w14:paraId="0B8D0C94" w14:textId="77777777" w:rsidR="00450E04" w:rsidRPr="005B2B55" w:rsidRDefault="00450E04" w:rsidP="005B2B55">
      <w:pPr>
        <w:pStyle w:val="ListParagraph"/>
        <w:spacing w:line="360" w:lineRule="auto"/>
        <w:jc w:val="both"/>
        <w:rPr>
          <w:rFonts w:ascii="Arial" w:hAnsi="Arial" w:cs="Arial"/>
          <w:sz w:val="24"/>
          <w:szCs w:val="24"/>
        </w:rPr>
      </w:pPr>
    </w:p>
    <w:p w14:paraId="3D2831B4" w14:textId="2AE474AF" w:rsidR="00450E04" w:rsidRPr="00552530" w:rsidRDefault="00450E04" w:rsidP="00552530">
      <w:pPr>
        <w:pStyle w:val="ListParagraph"/>
        <w:spacing w:after="0" w:line="360" w:lineRule="auto"/>
        <w:ind w:left="1134"/>
        <w:jc w:val="both"/>
        <w:rPr>
          <w:rFonts w:ascii="Arial" w:hAnsi="Arial" w:cs="Arial"/>
        </w:rPr>
      </w:pPr>
      <w:r w:rsidRPr="00552530">
        <w:rPr>
          <w:rFonts w:ascii="Arial" w:hAnsi="Arial" w:cs="Arial"/>
        </w:rPr>
        <w:t xml:space="preserve">‘Where certain conditions or procedures are prerequisites for entering or acquiring rebate of duty, they must be complied with before entry or acquisition having regard to the peremptory provisions of [section 75(10)]. It appears that </w:t>
      </w:r>
      <w:r w:rsidR="000F64F7" w:rsidRPr="00552530">
        <w:rPr>
          <w:rFonts w:ascii="Arial" w:hAnsi="Arial" w:cs="Arial"/>
        </w:rPr>
        <w:t>non-compliance</w:t>
      </w:r>
      <w:r w:rsidRPr="00552530">
        <w:rPr>
          <w:rFonts w:ascii="Arial" w:hAnsi="Arial" w:cs="Arial"/>
        </w:rPr>
        <w:t xml:space="preserve"> administrative requirements after entry will not disentitle a registrant to the rebate in respect of the goods entered under rebate of duty if the goods have been disposed of in accordance with the rebate provision concerned.”</w:t>
      </w:r>
    </w:p>
    <w:p w14:paraId="6B743799" w14:textId="77777777" w:rsidR="00953368" w:rsidRPr="005B2B55" w:rsidRDefault="00953368" w:rsidP="005B2B55">
      <w:pPr>
        <w:pStyle w:val="ListParagraph"/>
        <w:spacing w:after="0" w:line="360" w:lineRule="auto"/>
        <w:ind w:left="1440"/>
        <w:jc w:val="both"/>
        <w:rPr>
          <w:rFonts w:ascii="Arial" w:hAnsi="Arial" w:cs="Arial"/>
          <w:i/>
          <w:iCs/>
          <w:sz w:val="24"/>
          <w:szCs w:val="24"/>
        </w:rPr>
      </w:pPr>
    </w:p>
    <w:p w14:paraId="2E50D43A" w14:textId="675B8B1B" w:rsidR="00327F35"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[52]</w:t>
      </w:r>
      <w:r w:rsidRPr="005B2B55">
        <w:rPr>
          <w:rFonts w:ascii="Arial" w:hAnsi="Arial" w:cs="Arial"/>
          <w:sz w:val="24"/>
          <w:szCs w:val="24"/>
        </w:rPr>
        <w:tab/>
      </w:r>
      <w:r w:rsidR="00C72E99" w:rsidRPr="00555421">
        <w:rPr>
          <w:rFonts w:ascii="Arial" w:hAnsi="Arial" w:cs="Arial"/>
          <w:color w:val="000000"/>
          <w:sz w:val="24"/>
          <w:szCs w:val="24"/>
        </w:rPr>
        <w:t xml:space="preserve">The Applicant then </w:t>
      </w:r>
      <w:r w:rsidR="003C095B" w:rsidRPr="00555421">
        <w:rPr>
          <w:rFonts w:ascii="Arial" w:hAnsi="Arial" w:cs="Arial"/>
          <w:color w:val="000000"/>
          <w:sz w:val="24"/>
          <w:szCs w:val="24"/>
        </w:rPr>
        <w:t>contended that</w:t>
      </w:r>
      <w:r w:rsidR="00C72E99" w:rsidRPr="00555421">
        <w:rPr>
          <w:rFonts w:ascii="Arial" w:hAnsi="Arial" w:cs="Arial"/>
          <w:color w:val="000000"/>
          <w:sz w:val="24"/>
          <w:szCs w:val="24"/>
        </w:rPr>
        <w:t xml:space="preserve"> Supreme Court of Appeal</w:t>
      </w:r>
      <w:r w:rsidR="007E7F99" w:rsidRPr="00555421">
        <w:rPr>
          <w:rFonts w:ascii="Arial" w:hAnsi="Arial" w:cs="Arial"/>
          <w:color w:val="000000"/>
          <w:sz w:val="24"/>
          <w:szCs w:val="24"/>
        </w:rPr>
        <w:t xml:space="preserve"> </w:t>
      </w:r>
      <w:r w:rsidR="00C72E99" w:rsidRPr="00555421">
        <w:rPr>
          <w:rFonts w:ascii="Arial" w:hAnsi="Arial" w:cs="Arial"/>
          <w:b/>
          <w:bCs/>
          <w:i/>
          <w:iCs/>
          <w:sz w:val="24"/>
          <w:szCs w:val="24"/>
        </w:rPr>
        <w:t xml:space="preserve">BP SA (PTY) v Secretary for Customs and Excise </w:t>
      </w:r>
      <w:r w:rsidR="00C72E99" w:rsidRPr="00555421">
        <w:rPr>
          <w:rFonts w:ascii="Arial" w:hAnsi="Arial" w:cs="Arial"/>
          <w:b/>
          <w:bCs/>
          <w:sz w:val="24"/>
          <w:szCs w:val="24"/>
        </w:rPr>
        <w:t>1985 1 SA 725</w:t>
      </w:r>
      <w:r w:rsidR="007E7F99" w:rsidRPr="00555421">
        <w:rPr>
          <w:rFonts w:ascii="Arial" w:hAnsi="Arial" w:cs="Arial"/>
          <w:sz w:val="24"/>
          <w:szCs w:val="24"/>
        </w:rPr>
        <w:t xml:space="preserve"> at </w:t>
      </w:r>
      <w:r w:rsidR="00327F35" w:rsidRPr="00555421">
        <w:rPr>
          <w:rFonts w:ascii="Arial" w:hAnsi="Arial" w:cs="Arial"/>
          <w:sz w:val="24"/>
          <w:szCs w:val="24"/>
        </w:rPr>
        <w:t xml:space="preserve">734B-D and 736I to 737A supports this statement. Therefore, SARS contention that the goods must have first been duly entered (i.e., the Applicant must have complied with the Rules) before the </w:t>
      </w:r>
      <w:r w:rsidR="00327F35" w:rsidRPr="00555421">
        <w:rPr>
          <w:rFonts w:ascii="Arial" w:hAnsi="Arial" w:cs="Arial"/>
          <w:i/>
          <w:iCs/>
          <w:sz w:val="24"/>
          <w:szCs w:val="24"/>
        </w:rPr>
        <w:t>proviso</w:t>
      </w:r>
      <w:r w:rsidR="00327F35" w:rsidRPr="00555421">
        <w:rPr>
          <w:rFonts w:ascii="Arial" w:hAnsi="Arial" w:cs="Arial"/>
          <w:sz w:val="24"/>
          <w:szCs w:val="24"/>
        </w:rPr>
        <w:t xml:space="preserve"> can apply does not make sense in this context because </w:t>
      </w:r>
      <w:r w:rsidR="00DF0B12" w:rsidRPr="00555421">
        <w:rPr>
          <w:rFonts w:ascii="Arial" w:hAnsi="Arial" w:cs="Arial"/>
          <w:sz w:val="24"/>
          <w:szCs w:val="24"/>
        </w:rPr>
        <w:t xml:space="preserve">had </w:t>
      </w:r>
      <w:r w:rsidR="00327F35" w:rsidRPr="00555421">
        <w:rPr>
          <w:rFonts w:ascii="Arial" w:hAnsi="Arial" w:cs="Arial"/>
          <w:sz w:val="24"/>
          <w:szCs w:val="24"/>
        </w:rPr>
        <w:t xml:space="preserve">the Applicant </w:t>
      </w:r>
      <w:r w:rsidR="00327F35" w:rsidRPr="00555421">
        <w:rPr>
          <w:rFonts w:ascii="Arial" w:hAnsi="Arial" w:cs="Arial"/>
          <w:sz w:val="24"/>
          <w:szCs w:val="24"/>
        </w:rPr>
        <w:lastRenderedPageBreak/>
        <w:t xml:space="preserve">complied with the Rules, there would be no reason necessitating the Commissioner to exempt the Applicant from compliance with the Rules. </w:t>
      </w:r>
    </w:p>
    <w:p w14:paraId="6DEA8D7C" w14:textId="77777777" w:rsidR="00327F35" w:rsidRPr="005B2B55" w:rsidRDefault="00327F35" w:rsidP="005B2B55">
      <w:pPr>
        <w:pStyle w:val="ListParagraph"/>
        <w:spacing w:after="0" w:line="360" w:lineRule="auto"/>
        <w:ind w:left="0"/>
        <w:jc w:val="both"/>
        <w:rPr>
          <w:rFonts w:ascii="Arial" w:hAnsi="Arial" w:cs="Arial"/>
          <w:sz w:val="24"/>
          <w:szCs w:val="24"/>
        </w:rPr>
      </w:pPr>
    </w:p>
    <w:p w14:paraId="22F56CC3" w14:textId="20098F66" w:rsidR="000367B6"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[53]</w:t>
      </w:r>
      <w:r w:rsidRPr="005B2B55">
        <w:rPr>
          <w:rFonts w:ascii="Arial" w:hAnsi="Arial" w:cs="Arial"/>
          <w:sz w:val="24"/>
          <w:szCs w:val="24"/>
        </w:rPr>
        <w:tab/>
      </w:r>
      <w:r w:rsidR="004F3509" w:rsidRPr="00555421">
        <w:rPr>
          <w:rFonts w:ascii="Arial" w:hAnsi="Arial" w:cs="Arial"/>
          <w:sz w:val="24"/>
          <w:szCs w:val="24"/>
        </w:rPr>
        <w:t>Concluding its</w:t>
      </w:r>
      <w:r w:rsidR="00327F35" w:rsidRPr="00555421">
        <w:rPr>
          <w:rFonts w:ascii="Arial" w:hAnsi="Arial" w:cs="Arial"/>
          <w:sz w:val="24"/>
          <w:szCs w:val="24"/>
        </w:rPr>
        <w:t xml:space="preserve"> Appeal, the Applicant</w:t>
      </w:r>
      <w:r w:rsidR="00B64EED" w:rsidRPr="00555421">
        <w:rPr>
          <w:rFonts w:ascii="Arial" w:hAnsi="Arial" w:cs="Arial"/>
          <w:sz w:val="24"/>
          <w:szCs w:val="24"/>
        </w:rPr>
        <w:t xml:space="preserve"> </w:t>
      </w:r>
      <w:r w:rsidR="00327F35" w:rsidRPr="00555421">
        <w:rPr>
          <w:rFonts w:ascii="Arial" w:hAnsi="Arial" w:cs="Arial"/>
          <w:sz w:val="24"/>
          <w:szCs w:val="24"/>
        </w:rPr>
        <w:t xml:space="preserve">stated further factors </w:t>
      </w:r>
      <w:r w:rsidR="00B64EED" w:rsidRPr="00555421">
        <w:rPr>
          <w:rFonts w:ascii="Arial" w:hAnsi="Arial" w:cs="Arial"/>
          <w:sz w:val="24"/>
          <w:szCs w:val="24"/>
        </w:rPr>
        <w:t xml:space="preserve">and </w:t>
      </w:r>
      <w:r w:rsidR="00327F35" w:rsidRPr="00555421">
        <w:rPr>
          <w:rFonts w:ascii="Arial" w:hAnsi="Arial" w:cs="Arial"/>
          <w:sz w:val="24"/>
          <w:szCs w:val="24"/>
        </w:rPr>
        <w:t xml:space="preserve">considerations which should militate against the Commissioner not exercising his discretion of which the Applicant argues he has a legal duty to do in its favour. </w:t>
      </w:r>
      <w:r w:rsidR="008D3B32" w:rsidRPr="00555421">
        <w:rPr>
          <w:rFonts w:ascii="Arial" w:hAnsi="Arial" w:cs="Arial"/>
          <w:sz w:val="24"/>
          <w:szCs w:val="24"/>
        </w:rPr>
        <w:t>N</w:t>
      </w:r>
      <w:r w:rsidR="00327F35" w:rsidRPr="00555421">
        <w:rPr>
          <w:rFonts w:ascii="Arial" w:hAnsi="Arial" w:cs="Arial"/>
          <w:sz w:val="24"/>
          <w:szCs w:val="24"/>
        </w:rPr>
        <w:t xml:space="preserve">ot doing so </w:t>
      </w:r>
      <w:r w:rsidR="008D3B32" w:rsidRPr="00555421">
        <w:rPr>
          <w:rFonts w:ascii="Arial" w:hAnsi="Arial" w:cs="Arial"/>
          <w:sz w:val="24"/>
          <w:szCs w:val="24"/>
        </w:rPr>
        <w:t xml:space="preserve">the Applicant contended </w:t>
      </w:r>
      <w:r w:rsidR="00327F35" w:rsidRPr="00555421">
        <w:rPr>
          <w:rFonts w:ascii="Arial" w:hAnsi="Arial" w:cs="Arial"/>
          <w:sz w:val="24"/>
          <w:szCs w:val="24"/>
        </w:rPr>
        <w:t xml:space="preserve">would defeat the purpose of Rebate Item 460.24. </w:t>
      </w:r>
    </w:p>
    <w:p w14:paraId="774F933C" w14:textId="77777777" w:rsidR="00C16986" w:rsidRPr="005B2B55" w:rsidRDefault="00C16986" w:rsidP="005B2B55">
      <w:pPr>
        <w:pStyle w:val="ListParagraph"/>
        <w:spacing w:after="0" w:line="360" w:lineRule="auto"/>
        <w:ind w:left="0"/>
        <w:jc w:val="both"/>
        <w:rPr>
          <w:rFonts w:ascii="Arial" w:hAnsi="Arial" w:cs="Arial"/>
          <w:sz w:val="24"/>
          <w:szCs w:val="24"/>
        </w:rPr>
      </w:pPr>
    </w:p>
    <w:p w14:paraId="02C5D4D2" w14:textId="6BB8D1EF" w:rsidR="00D12CC3"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[54]</w:t>
      </w:r>
      <w:r w:rsidRPr="005B2B55">
        <w:rPr>
          <w:rFonts w:ascii="Arial" w:hAnsi="Arial" w:cs="Arial"/>
          <w:sz w:val="24"/>
          <w:szCs w:val="24"/>
        </w:rPr>
        <w:tab/>
      </w:r>
      <w:r w:rsidR="00D12CC3" w:rsidRPr="00555421">
        <w:rPr>
          <w:rFonts w:ascii="Arial" w:hAnsi="Arial" w:cs="Arial"/>
          <w:sz w:val="24"/>
          <w:szCs w:val="24"/>
        </w:rPr>
        <w:t xml:space="preserve">SARS </w:t>
      </w:r>
      <w:r w:rsidR="00DF2F0E" w:rsidRPr="00555421">
        <w:rPr>
          <w:rFonts w:ascii="Arial" w:hAnsi="Arial" w:cs="Arial"/>
          <w:sz w:val="24"/>
          <w:szCs w:val="24"/>
        </w:rPr>
        <w:t>notified the Applicant in a letter dated 10 September 2013</w:t>
      </w:r>
      <w:r w:rsidR="007141FB" w:rsidRPr="00555421">
        <w:rPr>
          <w:rFonts w:ascii="Arial" w:hAnsi="Arial" w:cs="Arial"/>
          <w:b/>
          <w:bCs/>
          <w:sz w:val="24"/>
          <w:szCs w:val="24"/>
        </w:rPr>
        <w:t xml:space="preserve"> </w:t>
      </w:r>
      <w:r w:rsidR="003A62D3" w:rsidRPr="00555421">
        <w:rPr>
          <w:rFonts w:ascii="Arial" w:hAnsi="Arial" w:cs="Arial"/>
          <w:b/>
          <w:bCs/>
          <w:sz w:val="24"/>
          <w:szCs w:val="24"/>
        </w:rPr>
        <w:t>(</w:t>
      </w:r>
      <w:r w:rsidR="007141FB" w:rsidRPr="00555421">
        <w:rPr>
          <w:rFonts w:ascii="Arial" w:hAnsi="Arial" w:cs="Arial"/>
          <w:b/>
          <w:bCs/>
          <w:sz w:val="24"/>
          <w:szCs w:val="24"/>
        </w:rPr>
        <w:t xml:space="preserve">“the </w:t>
      </w:r>
      <w:r w:rsidR="00A20F92" w:rsidRPr="00555421">
        <w:rPr>
          <w:rFonts w:ascii="Arial" w:hAnsi="Arial" w:cs="Arial"/>
          <w:b/>
          <w:bCs/>
          <w:sz w:val="24"/>
          <w:szCs w:val="24"/>
        </w:rPr>
        <w:t xml:space="preserve">NAC </w:t>
      </w:r>
      <w:r w:rsidR="007141FB" w:rsidRPr="00555421">
        <w:rPr>
          <w:rFonts w:ascii="Arial" w:hAnsi="Arial" w:cs="Arial"/>
          <w:b/>
          <w:bCs/>
          <w:sz w:val="24"/>
          <w:szCs w:val="24"/>
        </w:rPr>
        <w:t>Refusal</w:t>
      </w:r>
      <w:r w:rsidR="00A20F92" w:rsidRPr="00555421">
        <w:rPr>
          <w:rFonts w:ascii="Arial" w:hAnsi="Arial" w:cs="Arial"/>
          <w:b/>
          <w:bCs/>
          <w:sz w:val="24"/>
          <w:szCs w:val="24"/>
        </w:rPr>
        <w:t xml:space="preserve"> letter</w:t>
      </w:r>
      <w:r w:rsidR="007141FB" w:rsidRPr="00555421">
        <w:rPr>
          <w:rFonts w:ascii="Arial" w:hAnsi="Arial" w:cs="Arial"/>
          <w:b/>
          <w:bCs/>
          <w:sz w:val="24"/>
          <w:szCs w:val="24"/>
        </w:rPr>
        <w:t>”)</w:t>
      </w:r>
      <w:r w:rsidR="00DF2F0E" w:rsidRPr="00555421">
        <w:rPr>
          <w:rFonts w:ascii="Arial" w:hAnsi="Arial" w:cs="Arial"/>
          <w:sz w:val="24"/>
          <w:szCs w:val="24"/>
        </w:rPr>
        <w:t xml:space="preserve">, </w:t>
      </w:r>
      <w:r w:rsidR="007141FB" w:rsidRPr="00555421">
        <w:rPr>
          <w:rFonts w:ascii="Arial" w:hAnsi="Arial" w:cs="Arial"/>
          <w:sz w:val="24"/>
          <w:szCs w:val="24"/>
        </w:rPr>
        <w:t>that the Applicant’s appeal had been refused.</w:t>
      </w:r>
      <w:r w:rsidR="00A20F92" w:rsidRPr="00555421">
        <w:rPr>
          <w:rFonts w:ascii="Arial" w:hAnsi="Arial" w:cs="Arial"/>
          <w:sz w:val="24"/>
          <w:szCs w:val="24"/>
        </w:rPr>
        <w:t xml:space="preserve"> In the Refusal letter, </w:t>
      </w:r>
      <w:r w:rsidR="005356D1" w:rsidRPr="00555421">
        <w:rPr>
          <w:rFonts w:ascii="Arial" w:hAnsi="Arial" w:cs="Arial"/>
          <w:sz w:val="24"/>
          <w:szCs w:val="24"/>
        </w:rPr>
        <w:t xml:space="preserve">SARS National Appeals Committee </w:t>
      </w:r>
      <w:r w:rsidR="005356D1" w:rsidRPr="00555421">
        <w:rPr>
          <w:rFonts w:ascii="Arial" w:hAnsi="Arial" w:cs="Arial"/>
          <w:b/>
          <w:bCs/>
          <w:sz w:val="24"/>
          <w:szCs w:val="24"/>
        </w:rPr>
        <w:t xml:space="preserve">(“NAC”) </w:t>
      </w:r>
      <w:r w:rsidR="005356D1" w:rsidRPr="00555421">
        <w:rPr>
          <w:rFonts w:ascii="Arial" w:hAnsi="Arial" w:cs="Arial"/>
          <w:sz w:val="24"/>
          <w:szCs w:val="24"/>
        </w:rPr>
        <w:t xml:space="preserve">supported the Commissioner’s view that he was simply not empowered by the section, nor the Act to grant the requested exemption. </w:t>
      </w:r>
    </w:p>
    <w:p w14:paraId="09ED2D3A" w14:textId="77777777" w:rsidR="00022296" w:rsidRPr="005B2B55" w:rsidRDefault="00022296" w:rsidP="005B2B55">
      <w:pPr>
        <w:pStyle w:val="ListParagraph"/>
        <w:spacing w:line="360" w:lineRule="auto"/>
        <w:jc w:val="both"/>
        <w:rPr>
          <w:rFonts w:ascii="Arial" w:hAnsi="Arial" w:cs="Arial"/>
          <w:sz w:val="24"/>
          <w:szCs w:val="24"/>
        </w:rPr>
      </w:pPr>
    </w:p>
    <w:p w14:paraId="10798F3D" w14:textId="722E8712" w:rsidR="004953E8"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[55]</w:t>
      </w:r>
      <w:r w:rsidRPr="005B2B55">
        <w:rPr>
          <w:rFonts w:ascii="Arial" w:hAnsi="Arial" w:cs="Arial"/>
          <w:sz w:val="24"/>
          <w:szCs w:val="24"/>
        </w:rPr>
        <w:tab/>
      </w:r>
      <w:r w:rsidR="00022296" w:rsidRPr="00555421">
        <w:rPr>
          <w:rFonts w:ascii="Arial" w:hAnsi="Arial" w:cs="Arial"/>
          <w:sz w:val="24"/>
          <w:szCs w:val="24"/>
        </w:rPr>
        <w:t xml:space="preserve">In brief, </w:t>
      </w:r>
      <w:r w:rsidR="00A24C7D" w:rsidRPr="00555421">
        <w:rPr>
          <w:rFonts w:ascii="Arial" w:hAnsi="Arial" w:cs="Arial"/>
          <w:sz w:val="24"/>
          <w:szCs w:val="24"/>
        </w:rPr>
        <w:t xml:space="preserve">the </w:t>
      </w:r>
      <w:r w:rsidR="001D6C6D" w:rsidRPr="00555421">
        <w:rPr>
          <w:rFonts w:ascii="Arial" w:hAnsi="Arial" w:cs="Arial"/>
          <w:sz w:val="24"/>
          <w:szCs w:val="24"/>
        </w:rPr>
        <w:t xml:space="preserve">Appeals </w:t>
      </w:r>
      <w:r w:rsidR="00A24C7D" w:rsidRPr="00555421">
        <w:rPr>
          <w:rFonts w:ascii="Arial" w:hAnsi="Arial" w:cs="Arial"/>
          <w:sz w:val="24"/>
          <w:szCs w:val="24"/>
        </w:rPr>
        <w:t>Committee</w:t>
      </w:r>
      <w:r w:rsidR="00022296" w:rsidRPr="00555421">
        <w:rPr>
          <w:rFonts w:ascii="Arial" w:hAnsi="Arial" w:cs="Arial"/>
          <w:sz w:val="24"/>
          <w:szCs w:val="24"/>
        </w:rPr>
        <w:t xml:space="preserve"> held that </w:t>
      </w:r>
      <w:r w:rsidR="00C238F6" w:rsidRPr="00555421">
        <w:rPr>
          <w:rFonts w:ascii="Arial" w:hAnsi="Arial" w:cs="Arial"/>
          <w:sz w:val="24"/>
          <w:szCs w:val="24"/>
        </w:rPr>
        <w:t xml:space="preserve">the Applicant was </w:t>
      </w:r>
      <w:r w:rsidR="00AA72FA" w:rsidRPr="00555421">
        <w:rPr>
          <w:rFonts w:ascii="Arial" w:hAnsi="Arial" w:cs="Arial"/>
          <w:sz w:val="24"/>
          <w:szCs w:val="24"/>
        </w:rPr>
        <w:t>in essence</w:t>
      </w:r>
      <w:r w:rsidR="00C238F6" w:rsidRPr="00555421">
        <w:rPr>
          <w:rFonts w:ascii="Arial" w:hAnsi="Arial" w:cs="Arial"/>
          <w:sz w:val="24"/>
          <w:szCs w:val="24"/>
        </w:rPr>
        <w:t xml:space="preserve"> prescribing to </w:t>
      </w:r>
      <w:r w:rsidR="006264D3" w:rsidRPr="00555421">
        <w:rPr>
          <w:rFonts w:ascii="Arial" w:hAnsi="Arial" w:cs="Arial"/>
          <w:sz w:val="24"/>
          <w:szCs w:val="24"/>
        </w:rPr>
        <w:t>the Commissioner</w:t>
      </w:r>
      <w:r w:rsidR="00C238F6" w:rsidRPr="00555421">
        <w:rPr>
          <w:rFonts w:ascii="Arial" w:hAnsi="Arial" w:cs="Arial"/>
          <w:sz w:val="24"/>
          <w:szCs w:val="24"/>
        </w:rPr>
        <w:t xml:space="preserve"> how to exercise</w:t>
      </w:r>
      <w:r w:rsidR="006264D3" w:rsidRPr="00555421">
        <w:rPr>
          <w:rFonts w:ascii="Arial" w:hAnsi="Arial" w:cs="Arial"/>
          <w:sz w:val="24"/>
          <w:szCs w:val="24"/>
        </w:rPr>
        <w:t xml:space="preserve"> his </w:t>
      </w:r>
      <w:r w:rsidR="00C238F6" w:rsidRPr="00555421">
        <w:rPr>
          <w:rFonts w:ascii="Arial" w:hAnsi="Arial" w:cs="Arial"/>
          <w:sz w:val="24"/>
          <w:szCs w:val="24"/>
        </w:rPr>
        <w:t xml:space="preserve">discretion. </w:t>
      </w:r>
      <w:r w:rsidR="00B65F33" w:rsidRPr="00555421">
        <w:rPr>
          <w:rFonts w:ascii="Arial" w:hAnsi="Arial" w:cs="Arial"/>
          <w:sz w:val="24"/>
          <w:szCs w:val="24"/>
        </w:rPr>
        <w:t xml:space="preserve">But be that as it may, </w:t>
      </w:r>
      <w:r w:rsidR="006264D3" w:rsidRPr="00555421">
        <w:rPr>
          <w:rFonts w:ascii="Arial" w:hAnsi="Arial" w:cs="Arial"/>
          <w:sz w:val="24"/>
          <w:szCs w:val="24"/>
        </w:rPr>
        <w:t xml:space="preserve">the Committee </w:t>
      </w:r>
      <w:r w:rsidR="00B65F33" w:rsidRPr="00555421">
        <w:rPr>
          <w:rFonts w:ascii="Arial" w:hAnsi="Arial" w:cs="Arial"/>
          <w:sz w:val="24"/>
          <w:szCs w:val="24"/>
        </w:rPr>
        <w:t xml:space="preserve">held that the starting point with regards to section 75(10) is that the goods must </w:t>
      </w:r>
      <w:r w:rsidR="003A64FE" w:rsidRPr="00555421">
        <w:rPr>
          <w:rFonts w:ascii="Arial" w:hAnsi="Arial" w:cs="Arial"/>
          <w:sz w:val="24"/>
          <w:szCs w:val="24"/>
        </w:rPr>
        <w:t>be entered, acquired under a rebate and security must be provided. The</w:t>
      </w:r>
      <w:r w:rsidR="0083271B" w:rsidRPr="00555421">
        <w:rPr>
          <w:rFonts w:ascii="Arial" w:hAnsi="Arial" w:cs="Arial"/>
          <w:sz w:val="24"/>
          <w:szCs w:val="24"/>
        </w:rPr>
        <w:t>reon</w:t>
      </w:r>
      <w:r w:rsidR="003A64FE" w:rsidRPr="00555421">
        <w:rPr>
          <w:rFonts w:ascii="Arial" w:hAnsi="Arial" w:cs="Arial"/>
          <w:sz w:val="24"/>
          <w:szCs w:val="24"/>
        </w:rPr>
        <w:t>, the Commissioner ma</w:t>
      </w:r>
      <w:r w:rsidR="00820CC3" w:rsidRPr="00555421">
        <w:rPr>
          <w:rFonts w:ascii="Arial" w:hAnsi="Arial" w:cs="Arial"/>
          <w:sz w:val="24"/>
          <w:szCs w:val="24"/>
        </w:rPr>
        <w:t>y upon application exempt a person from prior compliance</w:t>
      </w:r>
      <w:r w:rsidR="00483A48" w:rsidRPr="00555421">
        <w:rPr>
          <w:rFonts w:ascii="Arial" w:hAnsi="Arial" w:cs="Arial"/>
          <w:sz w:val="24"/>
          <w:szCs w:val="24"/>
        </w:rPr>
        <w:t>.</w:t>
      </w:r>
    </w:p>
    <w:p w14:paraId="7A2BA4F2" w14:textId="77777777" w:rsidR="004953E8" w:rsidRPr="005B2B55" w:rsidRDefault="004953E8" w:rsidP="005B2B55">
      <w:pPr>
        <w:pStyle w:val="ListParagraph"/>
        <w:spacing w:after="0" w:line="360" w:lineRule="auto"/>
        <w:ind w:left="0"/>
        <w:jc w:val="both"/>
        <w:rPr>
          <w:rFonts w:ascii="Arial" w:hAnsi="Arial" w:cs="Arial"/>
          <w:sz w:val="24"/>
          <w:szCs w:val="24"/>
        </w:rPr>
      </w:pPr>
    </w:p>
    <w:p w14:paraId="0D865176" w14:textId="013666B7" w:rsidR="00F40A6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[56]</w:t>
      </w:r>
      <w:r w:rsidRPr="005B2B55">
        <w:rPr>
          <w:rFonts w:ascii="Arial" w:hAnsi="Arial" w:cs="Arial"/>
          <w:sz w:val="24"/>
          <w:szCs w:val="24"/>
        </w:rPr>
        <w:tab/>
      </w:r>
      <w:r w:rsidR="00F40A6B" w:rsidRPr="00555421">
        <w:rPr>
          <w:rFonts w:ascii="Arial" w:hAnsi="Arial" w:cs="Arial"/>
          <w:sz w:val="24"/>
          <w:szCs w:val="24"/>
        </w:rPr>
        <w:t xml:space="preserve">The </w:t>
      </w:r>
      <w:r w:rsidR="00A24C7D" w:rsidRPr="00555421">
        <w:rPr>
          <w:rFonts w:ascii="Arial" w:hAnsi="Arial" w:cs="Arial"/>
          <w:sz w:val="24"/>
          <w:szCs w:val="24"/>
        </w:rPr>
        <w:t>Committee</w:t>
      </w:r>
      <w:r w:rsidR="00F40A6B" w:rsidRPr="00555421">
        <w:rPr>
          <w:rFonts w:ascii="Arial" w:hAnsi="Arial" w:cs="Arial"/>
          <w:sz w:val="24"/>
          <w:szCs w:val="24"/>
        </w:rPr>
        <w:t xml:space="preserve"> also rebutted the Applicant’s analysis of Cronje’s commentary as legally flawed. On its own analysis, the </w:t>
      </w:r>
      <w:r w:rsidR="00A41E7E" w:rsidRPr="00555421">
        <w:rPr>
          <w:rFonts w:ascii="Arial" w:hAnsi="Arial" w:cs="Arial"/>
          <w:sz w:val="24"/>
          <w:szCs w:val="24"/>
        </w:rPr>
        <w:t>Committee</w:t>
      </w:r>
      <w:r w:rsidR="00F40A6B" w:rsidRPr="00555421">
        <w:rPr>
          <w:rFonts w:ascii="Arial" w:hAnsi="Arial" w:cs="Arial"/>
          <w:sz w:val="24"/>
          <w:szCs w:val="24"/>
        </w:rPr>
        <w:t xml:space="preserve"> held that Cronje’s commentary in terms of section 75(10) on page 24-26 is applicable to the matter. The passage reads,</w:t>
      </w:r>
    </w:p>
    <w:p w14:paraId="74EFD76F" w14:textId="77777777" w:rsidR="00F40A6B" w:rsidRPr="005B2B55" w:rsidRDefault="00F40A6B" w:rsidP="005B2B55">
      <w:pPr>
        <w:pStyle w:val="ListParagraph"/>
        <w:spacing w:line="360" w:lineRule="auto"/>
        <w:jc w:val="both"/>
        <w:rPr>
          <w:rFonts w:ascii="Arial" w:hAnsi="Arial" w:cs="Arial"/>
          <w:sz w:val="24"/>
          <w:szCs w:val="24"/>
        </w:rPr>
      </w:pPr>
    </w:p>
    <w:p w14:paraId="3028A6AD" w14:textId="77777777" w:rsidR="00F40A6B" w:rsidRPr="00552530" w:rsidRDefault="00F40A6B" w:rsidP="00552530">
      <w:pPr>
        <w:pStyle w:val="ListParagraph"/>
        <w:spacing w:after="0" w:line="360" w:lineRule="auto"/>
        <w:ind w:left="1134"/>
        <w:jc w:val="both"/>
        <w:rPr>
          <w:rFonts w:ascii="Arial" w:hAnsi="Arial" w:cs="Arial"/>
        </w:rPr>
      </w:pPr>
      <w:r w:rsidRPr="00552530">
        <w:rPr>
          <w:rFonts w:ascii="Arial" w:hAnsi="Arial" w:cs="Arial"/>
        </w:rPr>
        <w:t xml:space="preserve">‘The requirements specified in subsection 10 are peremptory and must be complied with before the goods in the relevant item of Schedule 3, 4, or 6 may be entered or acquired under rebate of duty. These requirements include furnishing of security as the Commissioner may require and other conditions as registration of premises and plant, and so forth as may be prescribed by the rules for section 75 or the notes to any such [page 10 – 25] Schedules and are applicable, for example, to Schedule 3, item 470.03 of Schedule 4 and certain items of Schedule 6. Furthermore, certain items also require approval by the Commissioner, for </w:t>
      </w:r>
      <w:r w:rsidRPr="00552530">
        <w:rPr>
          <w:rFonts w:ascii="Arial" w:hAnsi="Arial" w:cs="Arial"/>
        </w:rPr>
        <w:lastRenderedPageBreak/>
        <w:t xml:space="preserve">instance item 412.21 and 480.25, or approval of a formula (item 607.04), in which case such approval or permit must be obtained before the goods are entered or acquired under rebate of duty. “Acquired” could include entry on forms DA 32 and 33, DA 510, DA 600 and DA 610. </w:t>
      </w:r>
    </w:p>
    <w:p w14:paraId="228EFD50" w14:textId="77777777" w:rsidR="00F40A6B" w:rsidRPr="00552530" w:rsidRDefault="00F40A6B" w:rsidP="005B2B55">
      <w:pPr>
        <w:pStyle w:val="ListParagraph"/>
        <w:spacing w:after="0" w:line="360" w:lineRule="auto"/>
        <w:ind w:left="1440"/>
        <w:jc w:val="both"/>
        <w:rPr>
          <w:rFonts w:ascii="Arial" w:hAnsi="Arial" w:cs="Arial"/>
        </w:rPr>
      </w:pPr>
    </w:p>
    <w:p w14:paraId="62989DF5" w14:textId="77777777" w:rsidR="00F40A6B" w:rsidRPr="00552530" w:rsidRDefault="00F40A6B" w:rsidP="005B2B55">
      <w:pPr>
        <w:pStyle w:val="ListParagraph"/>
        <w:spacing w:after="0" w:line="360" w:lineRule="auto"/>
        <w:ind w:left="1440"/>
        <w:jc w:val="both"/>
        <w:rPr>
          <w:rFonts w:ascii="Arial" w:hAnsi="Arial" w:cs="Arial"/>
        </w:rPr>
      </w:pPr>
      <w:r w:rsidRPr="00552530">
        <w:rPr>
          <w:rFonts w:ascii="Arial" w:hAnsi="Arial" w:cs="Arial"/>
        </w:rPr>
        <w:t xml:space="preserve">In term of the proviso of subsection 75(10(a), “the Commissioner may, subject to such conditions as he may impose, exempt with or without retrospective effect any such person from the provisions of this subsection”. The Commissioner may thus exempt a person from the prior compliance with the stated requirements and may, for example, allow registration with retrospective effect in respect of any goods entered or acquired by the person concerned which are intended for purposes or use under rebate of duty. </w:t>
      </w:r>
    </w:p>
    <w:p w14:paraId="13F0AD2D" w14:textId="77777777" w:rsidR="00F40A6B" w:rsidRPr="00552530" w:rsidRDefault="00F40A6B" w:rsidP="005B2B55">
      <w:pPr>
        <w:pStyle w:val="ListParagraph"/>
        <w:spacing w:after="0" w:line="360" w:lineRule="auto"/>
        <w:ind w:left="1440"/>
        <w:jc w:val="both"/>
        <w:rPr>
          <w:rFonts w:ascii="Arial" w:hAnsi="Arial" w:cs="Arial"/>
        </w:rPr>
      </w:pPr>
    </w:p>
    <w:p w14:paraId="133063C7" w14:textId="3A63EDDA" w:rsidR="00F40A6B" w:rsidRPr="00552530" w:rsidRDefault="00F40A6B" w:rsidP="005B2B55">
      <w:pPr>
        <w:pStyle w:val="ListParagraph"/>
        <w:spacing w:after="0" w:line="360" w:lineRule="auto"/>
        <w:ind w:left="1440"/>
        <w:jc w:val="both"/>
        <w:rPr>
          <w:rFonts w:ascii="Arial" w:hAnsi="Arial" w:cs="Arial"/>
          <w:color w:val="FF0000"/>
        </w:rPr>
      </w:pPr>
      <w:r w:rsidRPr="00552530">
        <w:rPr>
          <w:rFonts w:ascii="Arial" w:hAnsi="Arial" w:cs="Arial"/>
        </w:rPr>
        <w:t>When the exemption involves an application for refund, application for exemption must be made within six months of the date specified in the</w:t>
      </w:r>
      <w:r w:rsidR="00E86FED" w:rsidRPr="00552530">
        <w:rPr>
          <w:rFonts w:ascii="Arial" w:hAnsi="Arial" w:cs="Arial"/>
        </w:rPr>
        <w:t xml:space="preserve"> </w:t>
      </w:r>
      <w:r w:rsidR="004C17D2" w:rsidRPr="00552530">
        <w:rPr>
          <w:rFonts w:ascii="Arial" w:hAnsi="Arial" w:cs="Arial"/>
        </w:rPr>
        <w:t>75(</w:t>
      </w:r>
      <w:r w:rsidR="0068717F" w:rsidRPr="00552530">
        <w:rPr>
          <w:rFonts w:ascii="Arial" w:hAnsi="Arial" w:cs="Arial"/>
        </w:rPr>
        <w:t>14</w:t>
      </w:r>
      <w:r w:rsidR="004C17D2" w:rsidRPr="00552530">
        <w:rPr>
          <w:rFonts w:ascii="Arial" w:hAnsi="Arial" w:cs="Arial"/>
        </w:rPr>
        <w:t>)</w:t>
      </w:r>
      <w:r w:rsidR="0068717F" w:rsidRPr="00552530">
        <w:rPr>
          <w:rFonts w:ascii="Arial" w:hAnsi="Arial" w:cs="Arial"/>
        </w:rPr>
        <w:t>(</w:t>
      </w:r>
      <w:r w:rsidR="00E86FED" w:rsidRPr="00552530">
        <w:rPr>
          <w:rFonts w:ascii="Arial" w:hAnsi="Arial" w:cs="Arial"/>
        </w:rPr>
        <w:t>a)(i)(ii).</w:t>
      </w:r>
      <w:r w:rsidR="004C17D2" w:rsidRPr="00552530">
        <w:rPr>
          <w:rStyle w:val="FootnoteReference"/>
          <w:rFonts w:ascii="Arial" w:hAnsi="Arial" w:cs="Arial"/>
        </w:rPr>
        <w:footnoteReference w:id="5"/>
      </w:r>
      <w:r w:rsidR="00E86FED" w:rsidRPr="00552530">
        <w:rPr>
          <w:rFonts w:ascii="Arial" w:hAnsi="Arial" w:cs="Arial"/>
        </w:rPr>
        <w:t xml:space="preserve"> </w:t>
      </w:r>
      <w:r w:rsidRPr="00552530">
        <w:rPr>
          <w:rFonts w:ascii="Arial" w:hAnsi="Arial" w:cs="Arial"/>
        </w:rPr>
        <w:t>If no refund is involved, for instance only registration under another rebate item, this is prescriptive is not applicable. Having regard to section 40(3)(b)(i) and (iii</w:t>
      </w:r>
      <w:r w:rsidR="004A5BCC" w:rsidRPr="00552530">
        <w:rPr>
          <w:rFonts w:ascii="Arial" w:hAnsi="Arial" w:cs="Arial"/>
        </w:rPr>
        <w:t>)</w:t>
      </w:r>
      <w:r w:rsidR="004A5BCC" w:rsidRPr="00552530">
        <w:rPr>
          <w:rStyle w:val="FootnoteReference"/>
          <w:rFonts w:ascii="Arial" w:hAnsi="Arial" w:cs="Arial"/>
        </w:rPr>
        <w:footnoteReference w:id="6"/>
      </w:r>
      <w:r w:rsidRPr="00552530">
        <w:rPr>
          <w:rFonts w:ascii="Arial" w:hAnsi="Arial" w:cs="Arial"/>
        </w:rPr>
        <w:t>, application or for exemption may result from an entry passes in error (section 40(3)(a)(ii)</w:t>
      </w:r>
      <w:r w:rsidR="004A5BCC" w:rsidRPr="00552530">
        <w:rPr>
          <w:rStyle w:val="FootnoteReference"/>
          <w:rFonts w:ascii="Arial" w:hAnsi="Arial" w:cs="Arial"/>
        </w:rPr>
        <w:footnoteReference w:id="7"/>
      </w:r>
      <w:r w:rsidRPr="00552530">
        <w:rPr>
          <w:rFonts w:ascii="Arial" w:hAnsi="Arial" w:cs="Arial"/>
        </w:rPr>
        <w:t xml:space="preserve">, amendment of the determination, </w:t>
      </w:r>
      <w:r w:rsidRPr="00552530">
        <w:rPr>
          <w:rFonts w:ascii="Arial" w:hAnsi="Arial" w:cs="Arial"/>
        </w:rPr>
        <w:lastRenderedPageBreak/>
        <w:t>under section 47(9)(d)</w:t>
      </w:r>
      <w:r w:rsidR="002E75B1" w:rsidRPr="00552530">
        <w:rPr>
          <w:rStyle w:val="FootnoteReference"/>
          <w:rFonts w:ascii="Arial" w:hAnsi="Arial" w:cs="Arial"/>
        </w:rPr>
        <w:footnoteReference w:id="8"/>
      </w:r>
      <w:r w:rsidRPr="00552530">
        <w:rPr>
          <w:rFonts w:ascii="Arial" w:hAnsi="Arial" w:cs="Arial"/>
        </w:rPr>
        <w:t xml:space="preserve"> with retrospective effect (section 40(</w:t>
      </w:r>
      <w:r w:rsidR="004F3509" w:rsidRPr="00552530">
        <w:rPr>
          <w:rFonts w:ascii="Arial" w:hAnsi="Arial" w:cs="Arial"/>
        </w:rPr>
        <w:t>3)(</w:t>
      </w:r>
      <w:r w:rsidRPr="00552530">
        <w:rPr>
          <w:rFonts w:ascii="Arial" w:hAnsi="Arial" w:cs="Arial"/>
        </w:rPr>
        <w:t>aA)(aa) or (bb)</w:t>
      </w:r>
      <w:r w:rsidR="00E665C7" w:rsidRPr="00552530">
        <w:rPr>
          <w:rStyle w:val="FootnoteReference"/>
          <w:rFonts w:ascii="Arial" w:hAnsi="Arial" w:cs="Arial"/>
        </w:rPr>
        <w:footnoteReference w:id="9"/>
      </w:r>
      <w:r w:rsidRPr="00552530">
        <w:rPr>
          <w:rFonts w:ascii="Arial" w:hAnsi="Arial" w:cs="Arial"/>
        </w:rPr>
        <w:t xml:space="preserve"> or a Schedule amended with retrospective effect (section 40(3)(aA)(cc)</w:t>
      </w:r>
      <w:r w:rsidR="00CD427A" w:rsidRPr="00552530">
        <w:rPr>
          <w:rStyle w:val="FootnoteReference"/>
          <w:rFonts w:ascii="Arial" w:hAnsi="Arial" w:cs="Arial"/>
        </w:rPr>
        <w:footnoteReference w:id="10"/>
      </w:r>
      <w:r w:rsidRPr="00552530">
        <w:rPr>
          <w:rFonts w:ascii="Arial" w:hAnsi="Arial" w:cs="Arial"/>
        </w:rPr>
        <w:t xml:space="preserve"> and subsection (15). </w:t>
      </w:r>
    </w:p>
    <w:p w14:paraId="42708742" w14:textId="77777777" w:rsidR="00F40A6B" w:rsidRPr="00552530" w:rsidRDefault="00F40A6B" w:rsidP="005B2B55">
      <w:pPr>
        <w:pStyle w:val="ListParagraph"/>
        <w:spacing w:after="0" w:line="360" w:lineRule="auto"/>
        <w:ind w:left="1440"/>
        <w:jc w:val="both"/>
        <w:rPr>
          <w:rFonts w:ascii="Arial" w:hAnsi="Arial" w:cs="Arial"/>
          <w:color w:val="FF0000"/>
        </w:rPr>
      </w:pPr>
    </w:p>
    <w:p w14:paraId="7201D121" w14:textId="77777777" w:rsidR="00F40A6B" w:rsidRPr="00552530" w:rsidRDefault="00F40A6B" w:rsidP="005B2B55">
      <w:pPr>
        <w:pStyle w:val="ListParagraph"/>
        <w:spacing w:after="0" w:line="360" w:lineRule="auto"/>
        <w:ind w:left="1440"/>
        <w:jc w:val="both"/>
        <w:rPr>
          <w:rFonts w:ascii="Arial" w:hAnsi="Arial" w:cs="Arial"/>
        </w:rPr>
      </w:pPr>
      <w:r w:rsidRPr="00552530">
        <w:rPr>
          <w:rFonts w:ascii="Arial" w:hAnsi="Arial" w:cs="Arial"/>
        </w:rPr>
        <w:t xml:space="preserve">For the purposes of section 40(3) (adjustment by means of substitution of a bill of entry) subsection 10(c) provides in subparagraph (i) that any bill of entry passed in relation to goods in respect of which exemption is granted is deemed </w:t>
      </w:r>
      <w:r w:rsidRPr="00552530">
        <w:rPr>
          <w:rFonts w:ascii="Arial" w:hAnsi="Arial" w:cs="Arial"/>
        </w:rPr>
        <w:lastRenderedPageBreak/>
        <w:t xml:space="preserve">to have been passed in error by reason of duty having been paid on goods intended for purposes of use under rebate of duty under section 75, while paragraph (ii) provides that goods concerned are deemed to have qualified at the time duty was paid on such goods in all respects for rebate”. </w:t>
      </w:r>
    </w:p>
    <w:p w14:paraId="4AC0DD3E" w14:textId="77777777" w:rsidR="00F40A6B" w:rsidRPr="005B2B55" w:rsidRDefault="00F40A6B" w:rsidP="005B2B55">
      <w:pPr>
        <w:pStyle w:val="ListParagraph"/>
        <w:spacing w:line="360" w:lineRule="auto"/>
        <w:jc w:val="both"/>
        <w:rPr>
          <w:rFonts w:ascii="Arial" w:hAnsi="Arial" w:cs="Arial"/>
          <w:sz w:val="24"/>
          <w:szCs w:val="24"/>
        </w:rPr>
      </w:pPr>
    </w:p>
    <w:p w14:paraId="63F46FE8" w14:textId="672FFFB0" w:rsidR="00F40A6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[57]</w:t>
      </w:r>
      <w:r w:rsidRPr="005B2B55">
        <w:rPr>
          <w:rFonts w:ascii="Arial" w:hAnsi="Arial" w:cs="Arial"/>
          <w:sz w:val="24"/>
          <w:szCs w:val="24"/>
        </w:rPr>
        <w:tab/>
      </w:r>
      <w:r w:rsidR="00F40A6B" w:rsidRPr="00555421">
        <w:rPr>
          <w:rFonts w:ascii="Arial" w:hAnsi="Arial" w:cs="Arial"/>
          <w:sz w:val="24"/>
          <w:szCs w:val="24"/>
        </w:rPr>
        <w:t xml:space="preserve">Reading from the above, the </w:t>
      </w:r>
      <w:r w:rsidR="00E86FED" w:rsidRPr="00555421">
        <w:rPr>
          <w:rFonts w:ascii="Arial" w:hAnsi="Arial" w:cs="Arial"/>
          <w:sz w:val="24"/>
          <w:szCs w:val="24"/>
        </w:rPr>
        <w:t>Committee</w:t>
      </w:r>
      <w:r w:rsidR="00F40A6B" w:rsidRPr="00555421">
        <w:rPr>
          <w:rFonts w:ascii="Arial" w:hAnsi="Arial" w:cs="Arial"/>
          <w:sz w:val="24"/>
          <w:szCs w:val="24"/>
        </w:rPr>
        <w:t xml:space="preserve"> stated that it is apparent that the starting point with regards to section 75(10) is that goods must be entered, acquired under a rebate and security must be provided. The Commissioner may </w:t>
      </w:r>
      <w:r w:rsidR="0083271B" w:rsidRPr="00555421">
        <w:rPr>
          <w:rFonts w:ascii="Arial" w:hAnsi="Arial" w:cs="Arial"/>
          <w:sz w:val="24"/>
          <w:szCs w:val="24"/>
        </w:rPr>
        <w:t xml:space="preserve">then </w:t>
      </w:r>
      <w:r w:rsidR="00F40A6B" w:rsidRPr="00555421">
        <w:rPr>
          <w:rFonts w:ascii="Arial" w:hAnsi="Arial" w:cs="Arial"/>
          <w:sz w:val="24"/>
          <w:szCs w:val="24"/>
        </w:rPr>
        <w:t xml:space="preserve">on application exempt a person from prior compliance. But distinction should be made between an application for exemption and an application for condonation for </w:t>
      </w:r>
      <w:r w:rsidR="000F64F7" w:rsidRPr="00555421">
        <w:rPr>
          <w:rFonts w:ascii="Arial" w:hAnsi="Arial" w:cs="Arial"/>
          <w:sz w:val="24"/>
          <w:szCs w:val="24"/>
        </w:rPr>
        <w:t>non-compliance</w:t>
      </w:r>
      <w:r w:rsidR="00F40A6B" w:rsidRPr="00555421">
        <w:rPr>
          <w:rFonts w:ascii="Arial" w:hAnsi="Arial" w:cs="Arial"/>
          <w:sz w:val="24"/>
          <w:szCs w:val="24"/>
        </w:rPr>
        <w:t xml:space="preserve"> after importation. </w:t>
      </w:r>
    </w:p>
    <w:p w14:paraId="73E84120" w14:textId="77777777" w:rsidR="002116D2" w:rsidRPr="005B2B55" w:rsidRDefault="002116D2" w:rsidP="005B2B55">
      <w:pPr>
        <w:pStyle w:val="ListParagraph"/>
        <w:spacing w:after="0" w:line="360" w:lineRule="auto"/>
        <w:ind w:left="0"/>
        <w:jc w:val="both"/>
        <w:rPr>
          <w:rFonts w:ascii="Arial" w:hAnsi="Arial" w:cs="Arial"/>
          <w:sz w:val="24"/>
          <w:szCs w:val="24"/>
        </w:rPr>
      </w:pPr>
    </w:p>
    <w:p w14:paraId="037F308F" w14:textId="0A7A1C66" w:rsidR="00383071"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[58]</w:t>
      </w:r>
      <w:r w:rsidRPr="005B2B55">
        <w:rPr>
          <w:rFonts w:ascii="Arial" w:hAnsi="Arial" w:cs="Arial"/>
          <w:sz w:val="24"/>
          <w:szCs w:val="24"/>
        </w:rPr>
        <w:tab/>
      </w:r>
      <w:r w:rsidR="002116D2" w:rsidRPr="00555421">
        <w:rPr>
          <w:rFonts w:ascii="Arial" w:hAnsi="Arial" w:cs="Arial"/>
          <w:sz w:val="24"/>
          <w:szCs w:val="24"/>
        </w:rPr>
        <w:t xml:space="preserve">In the present matter, the </w:t>
      </w:r>
      <w:r w:rsidR="00114A5E" w:rsidRPr="00555421">
        <w:rPr>
          <w:rFonts w:ascii="Arial" w:hAnsi="Arial" w:cs="Arial"/>
          <w:sz w:val="24"/>
          <w:szCs w:val="24"/>
        </w:rPr>
        <w:t>Committee</w:t>
      </w:r>
      <w:r w:rsidR="002116D2" w:rsidRPr="00555421">
        <w:rPr>
          <w:rFonts w:ascii="Arial" w:hAnsi="Arial" w:cs="Arial"/>
          <w:sz w:val="24"/>
          <w:szCs w:val="24"/>
        </w:rPr>
        <w:t xml:space="preserve"> </w:t>
      </w:r>
      <w:r w:rsidR="00DC10AF" w:rsidRPr="00555421">
        <w:rPr>
          <w:rFonts w:ascii="Arial" w:hAnsi="Arial" w:cs="Arial"/>
          <w:sz w:val="24"/>
          <w:szCs w:val="24"/>
        </w:rPr>
        <w:t xml:space="preserve">held that it was evident that </w:t>
      </w:r>
      <w:r w:rsidR="00D203FB" w:rsidRPr="00555421">
        <w:rPr>
          <w:rFonts w:ascii="Arial" w:hAnsi="Arial" w:cs="Arial"/>
          <w:sz w:val="24"/>
          <w:szCs w:val="24"/>
        </w:rPr>
        <w:t xml:space="preserve">the Applicant was seeking </w:t>
      </w:r>
      <w:r w:rsidR="00C246B2" w:rsidRPr="00555421">
        <w:rPr>
          <w:rFonts w:ascii="Arial" w:hAnsi="Arial" w:cs="Arial"/>
          <w:i/>
          <w:iCs/>
          <w:sz w:val="24"/>
          <w:szCs w:val="24"/>
        </w:rPr>
        <w:t xml:space="preserve">post-facto </w:t>
      </w:r>
      <w:r w:rsidR="00D203FB" w:rsidRPr="00555421">
        <w:rPr>
          <w:rFonts w:ascii="Arial" w:hAnsi="Arial" w:cs="Arial"/>
          <w:sz w:val="24"/>
          <w:szCs w:val="24"/>
        </w:rPr>
        <w:t>exemption</w:t>
      </w:r>
      <w:r w:rsidR="00C246B2" w:rsidRPr="00555421">
        <w:rPr>
          <w:rFonts w:ascii="Arial" w:hAnsi="Arial" w:cs="Arial"/>
          <w:sz w:val="24"/>
          <w:szCs w:val="24"/>
        </w:rPr>
        <w:t>, triggered by the post-clearance audit.</w:t>
      </w:r>
      <w:r w:rsidR="00C47906" w:rsidRPr="00555421">
        <w:rPr>
          <w:rFonts w:ascii="Arial" w:hAnsi="Arial" w:cs="Arial"/>
          <w:sz w:val="24"/>
          <w:szCs w:val="24"/>
        </w:rPr>
        <w:t xml:space="preserve"> </w:t>
      </w:r>
      <w:r w:rsidR="00131E5C" w:rsidRPr="00555421">
        <w:rPr>
          <w:rFonts w:ascii="Arial" w:hAnsi="Arial" w:cs="Arial"/>
          <w:sz w:val="24"/>
          <w:szCs w:val="24"/>
        </w:rPr>
        <w:t xml:space="preserve">The </w:t>
      </w:r>
      <w:r w:rsidR="00BF4985" w:rsidRPr="00555421">
        <w:rPr>
          <w:rFonts w:ascii="Arial" w:hAnsi="Arial" w:cs="Arial"/>
          <w:sz w:val="24"/>
          <w:szCs w:val="24"/>
        </w:rPr>
        <w:t xml:space="preserve">Committee </w:t>
      </w:r>
      <w:r w:rsidR="003C095B" w:rsidRPr="00555421">
        <w:rPr>
          <w:rFonts w:ascii="Arial" w:hAnsi="Arial" w:cs="Arial"/>
          <w:sz w:val="24"/>
          <w:szCs w:val="24"/>
        </w:rPr>
        <w:t>supported</w:t>
      </w:r>
      <w:r w:rsidR="00D965DE" w:rsidRPr="00555421">
        <w:rPr>
          <w:rFonts w:ascii="Arial" w:hAnsi="Arial" w:cs="Arial"/>
          <w:sz w:val="24"/>
          <w:szCs w:val="24"/>
        </w:rPr>
        <w:t xml:space="preserve"> the Commissioner’s stance that there is no legal basis for him to exempt the Applicant from </w:t>
      </w:r>
      <w:r w:rsidR="000F64F7" w:rsidRPr="00555421">
        <w:rPr>
          <w:rFonts w:ascii="Arial" w:hAnsi="Arial" w:cs="Arial"/>
          <w:sz w:val="24"/>
          <w:szCs w:val="24"/>
        </w:rPr>
        <w:t>non-compliance</w:t>
      </w:r>
      <w:r w:rsidR="00D965DE" w:rsidRPr="00555421">
        <w:rPr>
          <w:rFonts w:ascii="Arial" w:hAnsi="Arial" w:cs="Arial"/>
          <w:sz w:val="24"/>
          <w:szCs w:val="24"/>
        </w:rPr>
        <w:t xml:space="preserve"> after the fact</w:t>
      </w:r>
      <w:r w:rsidR="00091746" w:rsidRPr="00555421">
        <w:rPr>
          <w:rFonts w:ascii="Arial" w:hAnsi="Arial" w:cs="Arial"/>
          <w:sz w:val="24"/>
          <w:szCs w:val="24"/>
        </w:rPr>
        <w:t xml:space="preserve"> of</w:t>
      </w:r>
      <w:r w:rsidR="00D965DE" w:rsidRPr="00555421">
        <w:rPr>
          <w:rFonts w:ascii="Arial" w:hAnsi="Arial" w:cs="Arial"/>
          <w:sz w:val="24"/>
          <w:szCs w:val="24"/>
        </w:rPr>
        <w:t xml:space="preserve"> (the PCA audit) as it would be contrary to section 75(10). </w:t>
      </w:r>
      <w:r w:rsidR="00124360" w:rsidRPr="00555421">
        <w:rPr>
          <w:rFonts w:ascii="Arial" w:hAnsi="Arial" w:cs="Arial"/>
          <w:sz w:val="24"/>
          <w:szCs w:val="24"/>
        </w:rPr>
        <w:t xml:space="preserve">Thus, the Applicant’s mainstay submission </w:t>
      </w:r>
      <w:r w:rsidR="008B01BA" w:rsidRPr="00555421">
        <w:rPr>
          <w:rFonts w:ascii="Arial" w:hAnsi="Arial" w:cs="Arial"/>
          <w:sz w:val="24"/>
          <w:szCs w:val="24"/>
        </w:rPr>
        <w:t xml:space="preserve">that </w:t>
      </w:r>
      <w:r w:rsidR="002447B8" w:rsidRPr="00555421">
        <w:rPr>
          <w:rFonts w:ascii="Arial" w:hAnsi="Arial" w:cs="Arial"/>
          <w:sz w:val="24"/>
          <w:szCs w:val="24"/>
        </w:rPr>
        <w:t>the Commissioner</w:t>
      </w:r>
      <w:r w:rsidR="008B01BA" w:rsidRPr="00555421">
        <w:rPr>
          <w:rFonts w:ascii="Arial" w:hAnsi="Arial" w:cs="Arial"/>
          <w:sz w:val="24"/>
          <w:szCs w:val="24"/>
        </w:rPr>
        <w:t xml:space="preserve"> could and</w:t>
      </w:r>
      <w:r w:rsidR="002447B8" w:rsidRPr="00555421">
        <w:rPr>
          <w:rFonts w:ascii="Arial" w:hAnsi="Arial" w:cs="Arial"/>
          <w:sz w:val="24"/>
          <w:szCs w:val="24"/>
        </w:rPr>
        <w:t xml:space="preserve"> should exercise his discretion </w:t>
      </w:r>
      <w:r w:rsidR="009B45F6" w:rsidRPr="00555421">
        <w:rPr>
          <w:rFonts w:ascii="Arial" w:hAnsi="Arial" w:cs="Arial"/>
          <w:sz w:val="24"/>
          <w:szCs w:val="24"/>
        </w:rPr>
        <w:t xml:space="preserve">for the Applicant, was without merit and founded on legally flawed </w:t>
      </w:r>
      <w:r w:rsidR="00C83096" w:rsidRPr="00555421">
        <w:rPr>
          <w:rFonts w:ascii="Arial" w:hAnsi="Arial" w:cs="Arial"/>
          <w:sz w:val="24"/>
          <w:szCs w:val="24"/>
        </w:rPr>
        <w:t>interpretations of the relevant</w:t>
      </w:r>
      <w:r w:rsidR="00091746" w:rsidRPr="00555421">
        <w:rPr>
          <w:rFonts w:ascii="Arial" w:hAnsi="Arial" w:cs="Arial"/>
          <w:sz w:val="24"/>
          <w:szCs w:val="24"/>
        </w:rPr>
        <w:t xml:space="preserve"> prescripts of the</w:t>
      </w:r>
      <w:r w:rsidR="00C83096" w:rsidRPr="00555421">
        <w:rPr>
          <w:rFonts w:ascii="Arial" w:hAnsi="Arial" w:cs="Arial"/>
          <w:sz w:val="24"/>
          <w:szCs w:val="24"/>
        </w:rPr>
        <w:t xml:space="preserve"> Ac</w:t>
      </w:r>
      <w:r w:rsidR="00091746" w:rsidRPr="00555421">
        <w:rPr>
          <w:rFonts w:ascii="Arial" w:hAnsi="Arial" w:cs="Arial"/>
          <w:sz w:val="24"/>
          <w:szCs w:val="24"/>
        </w:rPr>
        <w:t>t</w:t>
      </w:r>
      <w:r w:rsidR="00C83096" w:rsidRPr="00555421">
        <w:rPr>
          <w:rFonts w:ascii="Arial" w:hAnsi="Arial" w:cs="Arial"/>
          <w:sz w:val="24"/>
          <w:szCs w:val="24"/>
        </w:rPr>
        <w:t xml:space="preserve">. </w:t>
      </w:r>
    </w:p>
    <w:p w14:paraId="2BD6AAE9" w14:textId="77777777" w:rsidR="00203C29" w:rsidRPr="005B2B55" w:rsidRDefault="00203C29" w:rsidP="005B2B55">
      <w:pPr>
        <w:pStyle w:val="ListParagraph"/>
        <w:spacing w:after="0" w:line="360" w:lineRule="auto"/>
        <w:ind w:left="0"/>
        <w:jc w:val="both"/>
        <w:rPr>
          <w:rFonts w:ascii="Arial" w:hAnsi="Arial" w:cs="Arial"/>
          <w:sz w:val="24"/>
          <w:szCs w:val="24"/>
        </w:rPr>
      </w:pPr>
    </w:p>
    <w:p w14:paraId="35FACEDB" w14:textId="24E2F526" w:rsidR="00807D0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[59]</w:t>
      </w:r>
      <w:r w:rsidRPr="005B2B55">
        <w:rPr>
          <w:rFonts w:ascii="Arial" w:hAnsi="Arial" w:cs="Arial"/>
          <w:sz w:val="24"/>
          <w:szCs w:val="24"/>
        </w:rPr>
        <w:tab/>
      </w:r>
      <w:r w:rsidR="00383071" w:rsidRPr="00555421">
        <w:rPr>
          <w:rFonts w:ascii="Arial" w:hAnsi="Arial" w:cs="Arial"/>
          <w:sz w:val="24"/>
          <w:szCs w:val="24"/>
        </w:rPr>
        <w:t>The Committee concluded that section 75(10)</w:t>
      </w:r>
      <w:r w:rsidR="00230675" w:rsidRPr="00555421">
        <w:rPr>
          <w:rFonts w:ascii="Arial" w:hAnsi="Arial" w:cs="Arial"/>
          <w:sz w:val="24"/>
          <w:szCs w:val="24"/>
        </w:rPr>
        <w:t xml:space="preserve"> does not </w:t>
      </w:r>
      <w:r w:rsidR="00091746" w:rsidRPr="00555421">
        <w:rPr>
          <w:rFonts w:ascii="Arial" w:hAnsi="Arial" w:cs="Arial"/>
          <w:sz w:val="24"/>
          <w:szCs w:val="24"/>
        </w:rPr>
        <w:t xml:space="preserve">allow </w:t>
      </w:r>
      <w:r w:rsidR="0083088E" w:rsidRPr="00555421">
        <w:rPr>
          <w:rFonts w:ascii="Arial" w:hAnsi="Arial" w:cs="Arial"/>
          <w:sz w:val="24"/>
          <w:szCs w:val="24"/>
        </w:rPr>
        <w:t xml:space="preserve">for condonation of </w:t>
      </w:r>
      <w:r w:rsidR="004F3509" w:rsidRPr="00555421">
        <w:rPr>
          <w:rFonts w:ascii="Arial" w:hAnsi="Arial" w:cs="Arial"/>
          <w:sz w:val="24"/>
          <w:szCs w:val="24"/>
        </w:rPr>
        <w:t xml:space="preserve">an </w:t>
      </w:r>
      <w:r w:rsidR="0083088E" w:rsidRPr="00555421">
        <w:rPr>
          <w:rFonts w:ascii="Arial" w:hAnsi="Arial" w:cs="Arial"/>
          <w:sz w:val="24"/>
          <w:szCs w:val="24"/>
        </w:rPr>
        <w:t xml:space="preserve">applicant </w:t>
      </w:r>
      <w:r w:rsidR="008E7C01" w:rsidRPr="00555421">
        <w:rPr>
          <w:rFonts w:ascii="Arial" w:hAnsi="Arial" w:cs="Arial"/>
          <w:sz w:val="24"/>
          <w:szCs w:val="24"/>
        </w:rPr>
        <w:t>f</w:t>
      </w:r>
      <w:r w:rsidR="004B4EA1" w:rsidRPr="00555421">
        <w:rPr>
          <w:rFonts w:ascii="Arial" w:hAnsi="Arial" w:cs="Arial"/>
          <w:sz w:val="24"/>
          <w:szCs w:val="24"/>
        </w:rPr>
        <w:t xml:space="preserve">or </w:t>
      </w:r>
      <w:r w:rsidR="000F64F7" w:rsidRPr="00555421">
        <w:rPr>
          <w:rFonts w:ascii="Arial" w:hAnsi="Arial" w:cs="Arial"/>
          <w:sz w:val="24"/>
          <w:szCs w:val="24"/>
        </w:rPr>
        <w:t>non-compliance</w:t>
      </w:r>
      <w:r w:rsidR="004B4EA1" w:rsidRPr="00555421">
        <w:rPr>
          <w:rFonts w:ascii="Arial" w:hAnsi="Arial" w:cs="Arial"/>
          <w:sz w:val="24"/>
          <w:szCs w:val="24"/>
        </w:rPr>
        <w:t xml:space="preserve">. It read the crux of the dispute </w:t>
      </w:r>
      <w:r w:rsidR="0064444B" w:rsidRPr="00555421">
        <w:rPr>
          <w:rFonts w:ascii="Arial" w:hAnsi="Arial" w:cs="Arial"/>
          <w:sz w:val="24"/>
          <w:szCs w:val="24"/>
        </w:rPr>
        <w:t xml:space="preserve">as a request, refused, for condonation for </w:t>
      </w:r>
      <w:r w:rsidR="000F64F7" w:rsidRPr="00555421">
        <w:rPr>
          <w:rFonts w:ascii="Arial" w:hAnsi="Arial" w:cs="Arial"/>
          <w:sz w:val="24"/>
          <w:szCs w:val="24"/>
        </w:rPr>
        <w:t>non-compliance</w:t>
      </w:r>
      <w:r w:rsidR="00A0218D" w:rsidRPr="00555421">
        <w:rPr>
          <w:rFonts w:ascii="Arial" w:hAnsi="Arial" w:cs="Arial"/>
          <w:sz w:val="24"/>
          <w:szCs w:val="24"/>
        </w:rPr>
        <w:t xml:space="preserve"> with the Rule, rather than an application for exemption from prior compliance </w:t>
      </w:r>
      <w:r w:rsidR="001C2673" w:rsidRPr="00555421">
        <w:rPr>
          <w:rFonts w:ascii="Arial" w:hAnsi="Arial" w:cs="Arial"/>
          <w:sz w:val="24"/>
          <w:szCs w:val="24"/>
        </w:rPr>
        <w:t xml:space="preserve">as envisaged by sections 75(10). </w:t>
      </w:r>
    </w:p>
    <w:p w14:paraId="71DE7EFF" w14:textId="77777777" w:rsidR="00807D0B" w:rsidRPr="005B2B55" w:rsidRDefault="00807D0B" w:rsidP="005B2B55">
      <w:pPr>
        <w:pStyle w:val="ListParagraph"/>
        <w:spacing w:after="0" w:line="360" w:lineRule="auto"/>
        <w:jc w:val="both"/>
        <w:rPr>
          <w:rFonts w:ascii="Arial" w:hAnsi="Arial" w:cs="Arial"/>
          <w:sz w:val="24"/>
          <w:szCs w:val="24"/>
        </w:rPr>
      </w:pPr>
    </w:p>
    <w:p w14:paraId="1997046B" w14:textId="50369A8B" w:rsidR="00807D0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[60]</w:t>
      </w:r>
      <w:r w:rsidRPr="005B2B55">
        <w:rPr>
          <w:rFonts w:ascii="Arial" w:hAnsi="Arial" w:cs="Arial"/>
          <w:sz w:val="24"/>
          <w:szCs w:val="24"/>
        </w:rPr>
        <w:tab/>
      </w:r>
      <w:r w:rsidR="008E7C01" w:rsidRPr="00555421">
        <w:rPr>
          <w:rFonts w:ascii="Arial" w:hAnsi="Arial" w:cs="Arial"/>
          <w:sz w:val="24"/>
          <w:szCs w:val="24"/>
        </w:rPr>
        <w:t xml:space="preserve">The Committee also took </w:t>
      </w:r>
      <w:r w:rsidR="0090428D" w:rsidRPr="00555421">
        <w:rPr>
          <w:rFonts w:ascii="Arial" w:hAnsi="Arial" w:cs="Arial"/>
          <w:sz w:val="24"/>
          <w:szCs w:val="24"/>
        </w:rPr>
        <w:t>some</w:t>
      </w:r>
      <w:r w:rsidR="00CA3796" w:rsidRPr="00555421">
        <w:rPr>
          <w:rFonts w:ascii="Arial" w:hAnsi="Arial" w:cs="Arial"/>
          <w:sz w:val="24"/>
          <w:szCs w:val="24"/>
        </w:rPr>
        <w:t xml:space="preserve"> commentary from </w:t>
      </w:r>
      <w:r w:rsidR="0090428D" w:rsidRPr="00555421">
        <w:rPr>
          <w:rFonts w:ascii="Arial" w:hAnsi="Arial" w:cs="Arial"/>
          <w:sz w:val="24"/>
          <w:szCs w:val="24"/>
          <w:lang w:val="en-US"/>
        </w:rPr>
        <w:t>Cronje, “Customs and Excise Service</w:t>
      </w:r>
      <w:r w:rsidR="008E7C01" w:rsidRPr="00555421">
        <w:rPr>
          <w:rFonts w:ascii="Arial" w:hAnsi="Arial" w:cs="Arial"/>
          <w:sz w:val="24"/>
          <w:szCs w:val="24"/>
          <w:lang w:val="en-US"/>
        </w:rPr>
        <w:t xml:space="preserve">. </w:t>
      </w:r>
      <w:r w:rsidR="003C095B" w:rsidRPr="00555421">
        <w:rPr>
          <w:rFonts w:ascii="Arial" w:hAnsi="Arial" w:cs="Arial"/>
          <w:sz w:val="24"/>
          <w:szCs w:val="24"/>
          <w:lang w:val="en-US"/>
        </w:rPr>
        <w:t>It</w:t>
      </w:r>
      <w:r w:rsidR="008E7C01" w:rsidRPr="00555421">
        <w:rPr>
          <w:rFonts w:ascii="Arial" w:hAnsi="Arial" w:cs="Arial"/>
          <w:sz w:val="24"/>
          <w:szCs w:val="24"/>
          <w:lang w:val="en-US"/>
        </w:rPr>
        <w:t xml:space="preserve"> </w:t>
      </w:r>
      <w:r w:rsidR="00CA3C7B" w:rsidRPr="00555421">
        <w:rPr>
          <w:rFonts w:ascii="Arial" w:hAnsi="Arial" w:cs="Arial"/>
          <w:sz w:val="24"/>
          <w:szCs w:val="24"/>
          <w:lang w:val="en-US"/>
        </w:rPr>
        <w:t xml:space="preserve">viewed </w:t>
      </w:r>
      <w:r w:rsidR="00807D0B" w:rsidRPr="00555421">
        <w:rPr>
          <w:rFonts w:ascii="Arial" w:hAnsi="Arial" w:cs="Arial"/>
          <w:sz w:val="24"/>
          <w:szCs w:val="24"/>
        </w:rPr>
        <w:t xml:space="preserve">the Applicant’s explanation </w:t>
      </w:r>
      <w:r w:rsidR="00CA3C7B" w:rsidRPr="00555421">
        <w:rPr>
          <w:rFonts w:ascii="Arial" w:hAnsi="Arial" w:cs="Arial"/>
          <w:sz w:val="24"/>
          <w:szCs w:val="24"/>
        </w:rPr>
        <w:t>for the e</w:t>
      </w:r>
      <w:r w:rsidR="00807D0B" w:rsidRPr="00555421">
        <w:rPr>
          <w:rFonts w:ascii="Arial" w:hAnsi="Arial" w:cs="Arial"/>
          <w:sz w:val="24"/>
          <w:szCs w:val="24"/>
        </w:rPr>
        <w:t xml:space="preserve">rror and the negligence of Mahlalela to be of immaterial relevance for it remained vicariously liable </w:t>
      </w:r>
      <w:r w:rsidR="00BB679C" w:rsidRPr="00555421">
        <w:rPr>
          <w:rFonts w:ascii="Arial" w:hAnsi="Arial" w:cs="Arial"/>
          <w:sz w:val="24"/>
          <w:szCs w:val="24"/>
        </w:rPr>
        <w:t xml:space="preserve">of the actions and </w:t>
      </w:r>
      <w:r w:rsidR="00C77E6B" w:rsidRPr="00555421">
        <w:rPr>
          <w:rFonts w:ascii="Arial" w:hAnsi="Arial" w:cs="Arial"/>
          <w:sz w:val="24"/>
          <w:szCs w:val="24"/>
        </w:rPr>
        <w:t>omissions of its employees</w:t>
      </w:r>
      <w:r w:rsidR="00CA3C7B" w:rsidRPr="00555421">
        <w:rPr>
          <w:rFonts w:ascii="Arial" w:hAnsi="Arial" w:cs="Arial"/>
          <w:sz w:val="24"/>
          <w:szCs w:val="24"/>
        </w:rPr>
        <w:t xml:space="preserve">. This is </w:t>
      </w:r>
      <w:r w:rsidR="00C77E6B" w:rsidRPr="00555421">
        <w:rPr>
          <w:rFonts w:ascii="Arial" w:hAnsi="Arial" w:cs="Arial"/>
          <w:i/>
          <w:iCs/>
          <w:sz w:val="24"/>
          <w:szCs w:val="24"/>
        </w:rPr>
        <w:t xml:space="preserve">“Because the administration </w:t>
      </w:r>
      <w:r w:rsidR="00B735F4" w:rsidRPr="00555421">
        <w:rPr>
          <w:rFonts w:ascii="Arial" w:hAnsi="Arial" w:cs="Arial"/>
          <w:i/>
          <w:iCs/>
          <w:sz w:val="24"/>
          <w:szCs w:val="24"/>
        </w:rPr>
        <w:t>of customs and excise duty is mainly a system of self-accounting</w:t>
      </w:r>
      <w:r w:rsidR="00D537CF" w:rsidRPr="00555421">
        <w:rPr>
          <w:rFonts w:ascii="Arial" w:hAnsi="Arial" w:cs="Arial"/>
          <w:i/>
          <w:iCs/>
          <w:sz w:val="24"/>
          <w:szCs w:val="24"/>
        </w:rPr>
        <w:t xml:space="preserve"> and self-assessment, it appears to require for its efficient and effective </w:t>
      </w:r>
      <w:r w:rsidR="00D37D27" w:rsidRPr="00555421">
        <w:rPr>
          <w:rFonts w:ascii="Arial" w:hAnsi="Arial" w:cs="Arial"/>
          <w:i/>
          <w:iCs/>
          <w:sz w:val="24"/>
          <w:szCs w:val="24"/>
        </w:rPr>
        <w:t xml:space="preserve">functioning that those participating in activities regulated </w:t>
      </w:r>
      <w:r w:rsidR="007B6821" w:rsidRPr="00555421">
        <w:rPr>
          <w:rFonts w:ascii="Arial" w:hAnsi="Arial" w:cs="Arial"/>
          <w:i/>
          <w:iCs/>
          <w:sz w:val="24"/>
          <w:szCs w:val="24"/>
        </w:rPr>
        <w:t xml:space="preserve">by the Act should exercise the necessary care in ensuring </w:t>
      </w:r>
      <w:r w:rsidR="002A1B39" w:rsidRPr="00555421">
        <w:rPr>
          <w:rFonts w:ascii="Arial" w:hAnsi="Arial" w:cs="Arial"/>
          <w:i/>
          <w:iCs/>
          <w:sz w:val="24"/>
          <w:szCs w:val="24"/>
        </w:rPr>
        <w:t xml:space="preserve">that they are </w:t>
      </w:r>
      <w:r w:rsidR="002A1B39" w:rsidRPr="00555421">
        <w:rPr>
          <w:rFonts w:ascii="Arial" w:hAnsi="Arial" w:cs="Arial"/>
          <w:i/>
          <w:iCs/>
          <w:sz w:val="24"/>
          <w:szCs w:val="24"/>
        </w:rPr>
        <w:lastRenderedPageBreak/>
        <w:t>conversant with and duly comply with the relevant provisions.”</w:t>
      </w:r>
      <w:r w:rsidR="00B9495A" w:rsidRPr="005B2B55">
        <w:rPr>
          <w:rStyle w:val="FootnoteReference"/>
          <w:rFonts w:ascii="Arial" w:hAnsi="Arial" w:cs="Arial"/>
          <w:i/>
          <w:iCs/>
          <w:sz w:val="24"/>
          <w:szCs w:val="24"/>
        </w:rPr>
        <w:footnoteReference w:id="11"/>
      </w:r>
      <w:r w:rsidR="00661FBF" w:rsidRPr="00555421">
        <w:rPr>
          <w:rFonts w:ascii="Arial" w:hAnsi="Arial" w:cs="Arial"/>
          <w:i/>
          <w:iCs/>
          <w:sz w:val="24"/>
          <w:szCs w:val="24"/>
        </w:rPr>
        <w:t xml:space="preserve"> </w:t>
      </w:r>
      <w:r w:rsidR="00AA4D66" w:rsidRPr="00555421">
        <w:rPr>
          <w:rFonts w:ascii="Arial" w:hAnsi="Arial" w:cs="Arial"/>
          <w:sz w:val="24"/>
          <w:szCs w:val="24"/>
        </w:rPr>
        <w:t xml:space="preserve">The </w:t>
      </w:r>
      <w:r w:rsidR="00F81D24" w:rsidRPr="00555421">
        <w:rPr>
          <w:rFonts w:ascii="Arial" w:hAnsi="Arial" w:cs="Arial"/>
          <w:sz w:val="24"/>
          <w:szCs w:val="24"/>
        </w:rPr>
        <w:t xml:space="preserve">Committee </w:t>
      </w:r>
      <w:r w:rsidR="00AA4D66" w:rsidRPr="00555421">
        <w:rPr>
          <w:rFonts w:ascii="Arial" w:hAnsi="Arial" w:cs="Arial"/>
          <w:sz w:val="24"/>
          <w:szCs w:val="24"/>
        </w:rPr>
        <w:t>also adopted the stance that the error of the Applicant’s employee does not give legal basis for condonation as “ignorance of the law is no excuse”</w:t>
      </w:r>
    </w:p>
    <w:p w14:paraId="51913F42" w14:textId="77777777" w:rsidR="00807D0B" w:rsidRPr="005B2B55" w:rsidRDefault="00807D0B" w:rsidP="005B2B55">
      <w:pPr>
        <w:pStyle w:val="ListParagraph"/>
        <w:spacing w:line="360" w:lineRule="auto"/>
        <w:jc w:val="both"/>
        <w:rPr>
          <w:rFonts w:ascii="Arial" w:hAnsi="Arial" w:cs="Arial"/>
          <w:sz w:val="24"/>
          <w:szCs w:val="24"/>
        </w:rPr>
      </w:pPr>
    </w:p>
    <w:p w14:paraId="1890BBBE" w14:textId="2B2EDFEB" w:rsidR="00383071"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[61]</w:t>
      </w:r>
      <w:r w:rsidRPr="005B2B55">
        <w:rPr>
          <w:rFonts w:ascii="Arial" w:hAnsi="Arial" w:cs="Arial"/>
          <w:sz w:val="24"/>
          <w:szCs w:val="24"/>
        </w:rPr>
        <w:tab/>
      </w:r>
      <w:r w:rsidR="00687F79" w:rsidRPr="00555421">
        <w:rPr>
          <w:rFonts w:ascii="Arial" w:hAnsi="Arial" w:cs="Arial"/>
          <w:sz w:val="24"/>
          <w:szCs w:val="24"/>
        </w:rPr>
        <w:t xml:space="preserve">As a result, the Appeal was consequently dismissed. </w:t>
      </w:r>
    </w:p>
    <w:p w14:paraId="1019845B" w14:textId="77777777" w:rsidR="00AD3311" w:rsidRPr="005B2B55" w:rsidRDefault="00AD3311" w:rsidP="005B2B55">
      <w:pPr>
        <w:pStyle w:val="ListParagraph"/>
        <w:spacing w:after="0" w:line="360" w:lineRule="auto"/>
        <w:ind w:left="0"/>
        <w:jc w:val="both"/>
        <w:rPr>
          <w:rFonts w:ascii="Arial" w:hAnsi="Arial" w:cs="Arial"/>
          <w:sz w:val="24"/>
          <w:szCs w:val="24"/>
        </w:rPr>
      </w:pPr>
    </w:p>
    <w:p w14:paraId="25B8C643" w14:textId="52C4C5BF" w:rsidR="00894357" w:rsidRPr="003C095B" w:rsidRDefault="004E4BF4" w:rsidP="003C095B">
      <w:pPr>
        <w:spacing w:after="0" w:line="360" w:lineRule="auto"/>
        <w:jc w:val="both"/>
        <w:rPr>
          <w:rFonts w:ascii="Arial" w:hAnsi="Arial" w:cs="Arial"/>
          <w:b/>
          <w:bCs/>
          <w:sz w:val="24"/>
          <w:szCs w:val="24"/>
        </w:rPr>
      </w:pPr>
      <w:r w:rsidRPr="003C095B">
        <w:rPr>
          <w:rFonts w:ascii="Arial" w:hAnsi="Arial" w:cs="Arial"/>
          <w:b/>
          <w:bCs/>
          <w:sz w:val="24"/>
          <w:szCs w:val="24"/>
        </w:rPr>
        <w:t xml:space="preserve">Grounds of review </w:t>
      </w:r>
    </w:p>
    <w:p w14:paraId="77853EDB" w14:textId="77777777" w:rsidR="00D6336C" w:rsidRPr="005B2B55" w:rsidRDefault="00D6336C" w:rsidP="005B2B55">
      <w:pPr>
        <w:pStyle w:val="ListParagraph"/>
        <w:spacing w:line="360" w:lineRule="auto"/>
        <w:jc w:val="both"/>
        <w:rPr>
          <w:rFonts w:ascii="Arial" w:hAnsi="Arial" w:cs="Arial"/>
          <w:sz w:val="24"/>
          <w:szCs w:val="24"/>
        </w:rPr>
      </w:pPr>
    </w:p>
    <w:p w14:paraId="3FF5E0B5" w14:textId="0F9CC080" w:rsidR="008328A5"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[62]</w:t>
      </w:r>
      <w:r w:rsidRPr="005B2B55">
        <w:rPr>
          <w:rFonts w:ascii="Arial" w:hAnsi="Arial" w:cs="Arial"/>
          <w:sz w:val="24"/>
          <w:szCs w:val="24"/>
        </w:rPr>
        <w:tab/>
      </w:r>
      <w:r w:rsidR="000F5E36" w:rsidRPr="00555421">
        <w:rPr>
          <w:rFonts w:ascii="Arial" w:hAnsi="Arial" w:cs="Arial"/>
          <w:sz w:val="24"/>
          <w:szCs w:val="24"/>
        </w:rPr>
        <w:t xml:space="preserve">The Applicant submits that, in the first instance, its failure to complete and process the </w:t>
      </w:r>
      <w:r w:rsidR="00BE209E" w:rsidRPr="00555421">
        <w:rPr>
          <w:rFonts w:ascii="Arial" w:hAnsi="Arial" w:cs="Arial"/>
          <w:sz w:val="24"/>
          <w:szCs w:val="24"/>
        </w:rPr>
        <w:t>ZRWs forms within the 30-days period is not fatal to its right to claim the rebate</w:t>
      </w:r>
      <w:r w:rsidR="00254D31" w:rsidRPr="00555421">
        <w:rPr>
          <w:rFonts w:ascii="Arial" w:hAnsi="Arial" w:cs="Arial"/>
          <w:sz w:val="24"/>
          <w:szCs w:val="24"/>
        </w:rPr>
        <w:t xml:space="preserve">, especially when all of the tobacco imported under the consignments was in </w:t>
      </w:r>
      <w:r w:rsidR="006466CD" w:rsidRPr="00555421">
        <w:rPr>
          <w:rFonts w:ascii="Arial" w:hAnsi="Arial" w:cs="Arial"/>
          <w:sz w:val="24"/>
          <w:szCs w:val="24"/>
        </w:rPr>
        <w:t>f</w:t>
      </w:r>
      <w:r w:rsidR="00254D31" w:rsidRPr="00555421">
        <w:rPr>
          <w:rFonts w:ascii="Arial" w:hAnsi="Arial" w:cs="Arial"/>
          <w:sz w:val="24"/>
          <w:szCs w:val="24"/>
        </w:rPr>
        <w:t xml:space="preserve">act entered into a </w:t>
      </w:r>
      <w:r w:rsidR="00C819B3" w:rsidRPr="00555421">
        <w:rPr>
          <w:rFonts w:ascii="Arial" w:hAnsi="Arial" w:cs="Arial"/>
          <w:sz w:val="24"/>
          <w:szCs w:val="24"/>
        </w:rPr>
        <w:t xml:space="preserve">licensed manufacturing warehouse within the 30-day period and was thereafter used to </w:t>
      </w:r>
      <w:r w:rsidR="002275BF" w:rsidRPr="00555421">
        <w:rPr>
          <w:rFonts w:ascii="Arial" w:hAnsi="Arial" w:cs="Arial"/>
          <w:sz w:val="24"/>
          <w:szCs w:val="24"/>
        </w:rPr>
        <w:t>manufacture cigarettes for which excise duty was paid in full</w:t>
      </w:r>
      <w:r w:rsidR="00CA3C7B" w:rsidRPr="00555421">
        <w:rPr>
          <w:rFonts w:ascii="Arial" w:hAnsi="Arial" w:cs="Arial"/>
          <w:sz w:val="24"/>
          <w:szCs w:val="24"/>
        </w:rPr>
        <w:t>.</w:t>
      </w:r>
      <w:r w:rsidR="002275BF" w:rsidRPr="00555421">
        <w:rPr>
          <w:rFonts w:ascii="Arial" w:hAnsi="Arial" w:cs="Arial"/>
          <w:sz w:val="24"/>
          <w:szCs w:val="24"/>
        </w:rPr>
        <w:t xml:space="preserve"> </w:t>
      </w:r>
      <w:r w:rsidR="00DB782C" w:rsidRPr="00555421">
        <w:rPr>
          <w:rFonts w:ascii="Arial" w:hAnsi="Arial" w:cs="Arial"/>
          <w:sz w:val="24"/>
          <w:szCs w:val="24"/>
        </w:rPr>
        <w:t xml:space="preserve">And on a proper construction of the Act, its schedules and rules, </w:t>
      </w:r>
      <w:r w:rsidR="001B24AE" w:rsidRPr="00555421">
        <w:rPr>
          <w:rFonts w:ascii="Arial" w:hAnsi="Arial" w:cs="Arial"/>
          <w:sz w:val="24"/>
          <w:szCs w:val="24"/>
        </w:rPr>
        <w:t xml:space="preserve">the requirement to complete and process a ZRW form within the 30-day deadline is directory, and not peremptory. </w:t>
      </w:r>
      <w:r w:rsidR="006B2F23" w:rsidRPr="00555421">
        <w:rPr>
          <w:rFonts w:ascii="Arial" w:hAnsi="Arial" w:cs="Arial"/>
          <w:sz w:val="24"/>
          <w:szCs w:val="24"/>
        </w:rPr>
        <w:t xml:space="preserve">Also, the consignments were </w:t>
      </w:r>
      <w:r w:rsidR="00A83538" w:rsidRPr="00555421">
        <w:rPr>
          <w:rFonts w:ascii="Arial" w:hAnsi="Arial" w:cs="Arial"/>
          <w:sz w:val="24"/>
          <w:szCs w:val="24"/>
        </w:rPr>
        <w:t>entered into the warehouse (licensed for locally manufactured goods) within 30-days</w:t>
      </w:r>
      <w:r w:rsidR="00390D17" w:rsidRPr="00555421">
        <w:rPr>
          <w:rFonts w:ascii="Arial" w:hAnsi="Arial" w:cs="Arial"/>
          <w:sz w:val="24"/>
          <w:szCs w:val="24"/>
        </w:rPr>
        <w:t xml:space="preserve"> of entry on the SAD 500 </w:t>
      </w:r>
      <w:r w:rsidR="006466CD" w:rsidRPr="00555421">
        <w:rPr>
          <w:rFonts w:ascii="Arial" w:hAnsi="Arial" w:cs="Arial"/>
          <w:sz w:val="24"/>
          <w:szCs w:val="24"/>
        </w:rPr>
        <w:t xml:space="preserve">(GR) </w:t>
      </w:r>
      <w:r w:rsidR="00390D17" w:rsidRPr="00555421">
        <w:rPr>
          <w:rFonts w:ascii="Arial" w:hAnsi="Arial" w:cs="Arial"/>
          <w:sz w:val="24"/>
          <w:szCs w:val="24"/>
        </w:rPr>
        <w:t>form.</w:t>
      </w:r>
      <w:r w:rsidR="00F77E05" w:rsidRPr="00555421">
        <w:rPr>
          <w:rFonts w:ascii="Arial" w:hAnsi="Arial" w:cs="Arial"/>
          <w:sz w:val="24"/>
          <w:szCs w:val="24"/>
        </w:rPr>
        <w:t xml:space="preserve"> Thus, there was substantial compliance with the requirements of the Ru</w:t>
      </w:r>
      <w:r w:rsidR="008328A5" w:rsidRPr="00555421">
        <w:rPr>
          <w:rFonts w:ascii="Arial" w:hAnsi="Arial" w:cs="Arial"/>
          <w:sz w:val="24"/>
          <w:szCs w:val="24"/>
        </w:rPr>
        <w:t xml:space="preserve">le. It was only the administrative process relating to the completion of the ZRWs that was lacking. </w:t>
      </w:r>
      <w:r w:rsidR="00320BAA" w:rsidRPr="00555421">
        <w:rPr>
          <w:rFonts w:ascii="Arial" w:hAnsi="Arial" w:cs="Arial"/>
          <w:sz w:val="24"/>
          <w:szCs w:val="24"/>
        </w:rPr>
        <w:t xml:space="preserve">Furthermore, </w:t>
      </w:r>
      <w:r w:rsidR="003977AF" w:rsidRPr="00555421">
        <w:rPr>
          <w:rFonts w:ascii="Arial" w:hAnsi="Arial" w:cs="Arial"/>
          <w:sz w:val="24"/>
          <w:szCs w:val="24"/>
        </w:rPr>
        <w:t xml:space="preserve">by denying it the excise rebate and refusing </w:t>
      </w:r>
      <w:r w:rsidR="00BD1C14" w:rsidRPr="00555421">
        <w:rPr>
          <w:rFonts w:ascii="Arial" w:hAnsi="Arial" w:cs="Arial"/>
          <w:sz w:val="24"/>
          <w:szCs w:val="24"/>
        </w:rPr>
        <w:t xml:space="preserve">it </w:t>
      </w:r>
      <w:r w:rsidR="003977AF" w:rsidRPr="00555421">
        <w:rPr>
          <w:rFonts w:ascii="Arial" w:hAnsi="Arial" w:cs="Arial"/>
          <w:sz w:val="24"/>
          <w:szCs w:val="24"/>
        </w:rPr>
        <w:t>the exemption claimed</w:t>
      </w:r>
      <w:r w:rsidR="00F05123" w:rsidRPr="00555421">
        <w:rPr>
          <w:rFonts w:ascii="Arial" w:hAnsi="Arial" w:cs="Arial"/>
          <w:sz w:val="24"/>
          <w:szCs w:val="24"/>
        </w:rPr>
        <w:t xml:space="preserve">, SARS </w:t>
      </w:r>
      <w:r w:rsidR="00BD1C14" w:rsidRPr="00555421">
        <w:rPr>
          <w:rFonts w:ascii="Arial" w:hAnsi="Arial" w:cs="Arial"/>
          <w:sz w:val="24"/>
          <w:szCs w:val="24"/>
        </w:rPr>
        <w:t xml:space="preserve">would be </w:t>
      </w:r>
      <w:r w:rsidR="00F05123" w:rsidRPr="00555421">
        <w:rPr>
          <w:rFonts w:ascii="Arial" w:hAnsi="Arial" w:cs="Arial"/>
          <w:sz w:val="24"/>
          <w:szCs w:val="24"/>
        </w:rPr>
        <w:t xml:space="preserve">claiming double duty on the same tobacco, once on the bulk </w:t>
      </w:r>
      <w:r w:rsidR="00986A5B" w:rsidRPr="00555421">
        <w:rPr>
          <w:rFonts w:ascii="Arial" w:hAnsi="Arial" w:cs="Arial"/>
          <w:sz w:val="24"/>
          <w:szCs w:val="24"/>
        </w:rPr>
        <w:t xml:space="preserve">cigarette tobacco and again on the completed cigarettes. </w:t>
      </w:r>
    </w:p>
    <w:p w14:paraId="0D344EAE" w14:textId="77777777" w:rsidR="00BD3D6B" w:rsidRPr="005B2B55" w:rsidRDefault="00BD3D6B" w:rsidP="005B2B55">
      <w:pPr>
        <w:pStyle w:val="ListParagraph"/>
        <w:spacing w:line="360" w:lineRule="auto"/>
        <w:jc w:val="both"/>
        <w:rPr>
          <w:rFonts w:ascii="Arial" w:hAnsi="Arial" w:cs="Arial"/>
          <w:b/>
          <w:bCs/>
          <w:sz w:val="24"/>
          <w:szCs w:val="24"/>
        </w:rPr>
      </w:pPr>
    </w:p>
    <w:p w14:paraId="2ABB12B9" w14:textId="28B835EE" w:rsidR="00BD3D6B" w:rsidRPr="00555421" w:rsidRDefault="00555421" w:rsidP="00555421">
      <w:pPr>
        <w:spacing w:after="0" w:line="360" w:lineRule="auto"/>
        <w:jc w:val="both"/>
        <w:rPr>
          <w:rFonts w:ascii="Arial" w:hAnsi="Arial" w:cs="Arial"/>
          <w:b/>
          <w:bCs/>
          <w:sz w:val="24"/>
          <w:szCs w:val="24"/>
        </w:rPr>
      </w:pPr>
      <w:r w:rsidRPr="005B2B55">
        <w:rPr>
          <w:rFonts w:ascii="Arial" w:hAnsi="Arial" w:cs="Arial"/>
          <w:sz w:val="24"/>
          <w:szCs w:val="24"/>
        </w:rPr>
        <w:t>[63]</w:t>
      </w:r>
      <w:r w:rsidRPr="005B2B55">
        <w:rPr>
          <w:rFonts w:ascii="Arial" w:hAnsi="Arial" w:cs="Arial"/>
          <w:sz w:val="24"/>
          <w:szCs w:val="24"/>
        </w:rPr>
        <w:tab/>
      </w:r>
      <w:r w:rsidR="00BD3D6B" w:rsidRPr="00555421">
        <w:rPr>
          <w:rFonts w:ascii="Arial" w:hAnsi="Arial" w:cs="Arial"/>
          <w:sz w:val="24"/>
          <w:szCs w:val="24"/>
        </w:rPr>
        <w:t xml:space="preserve">The Applicant contends </w:t>
      </w:r>
      <w:r w:rsidR="00A03209" w:rsidRPr="00555421">
        <w:rPr>
          <w:rFonts w:ascii="Arial" w:hAnsi="Arial" w:cs="Arial"/>
          <w:sz w:val="24"/>
          <w:szCs w:val="24"/>
        </w:rPr>
        <w:t xml:space="preserve">if </w:t>
      </w:r>
      <w:r w:rsidR="00BD3D6B" w:rsidRPr="00555421">
        <w:rPr>
          <w:rFonts w:ascii="Arial" w:hAnsi="Arial" w:cs="Arial"/>
          <w:sz w:val="24"/>
          <w:szCs w:val="24"/>
        </w:rPr>
        <w:t xml:space="preserve">the Commissioner </w:t>
      </w:r>
      <w:r w:rsidR="00A03209" w:rsidRPr="00555421">
        <w:rPr>
          <w:rFonts w:ascii="Arial" w:hAnsi="Arial" w:cs="Arial"/>
          <w:sz w:val="24"/>
          <w:szCs w:val="24"/>
        </w:rPr>
        <w:t xml:space="preserve">says that he </w:t>
      </w:r>
      <w:r w:rsidR="00BD3D6B" w:rsidRPr="00555421">
        <w:rPr>
          <w:rFonts w:ascii="Arial" w:hAnsi="Arial" w:cs="Arial"/>
          <w:sz w:val="24"/>
          <w:szCs w:val="24"/>
        </w:rPr>
        <w:t xml:space="preserve">cannot grant </w:t>
      </w:r>
      <w:r w:rsidR="00A03209" w:rsidRPr="00555421">
        <w:rPr>
          <w:rFonts w:ascii="Arial" w:hAnsi="Arial" w:cs="Arial"/>
          <w:sz w:val="24"/>
          <w:szCs w:val="24"/>
        </w:rPr>
        <w:t>the Applicant</w:t>
      </w:r>
      <w:r w:rsidR="00BD3D6B" w:rsidRPr="00555421">
        <w:rPr>
          <w:rFonts w:ascii="Arial" w:hAnsi="Arial" w:cs="Arial"/>
          <w:sz w:val="24"/>
          <w:szCs w:val="24"/>
        </w:rPr>
        <w:t xml:space="preserve"> exemption, even under the circumstances of the explained default and</w:t>
      </w:r>
      <w:r w:rsidR="00A03209" w:rsidRPr="00555421">
        <w:rPr>
          <w:rFonts w:ascii="Arial" w:hAnsi="Arial" w:cs="Arial"/>
          <w:sz w:val="24"/>
          <w:szCs w:val="24"/>
        </w:rPr>
        <w:t xml:space="preserve"> especially</w:t>
      </w:r>
      <w:r w:rsidR="00BD3D6B" w:rsidRPr="00555421">
        <w:rPr>
          <w:rFonts w:ascii="Arial" w:hAnsi="Arial" w:cs="Arial"/>
          <w:sz w:val="24"/>
          <w:szCs w:val="24"/>
        </w:rPr>
        <w:t xml:space="preserve"> when there has been no loss to the fiscus, then such an attitude would render the Commissioner’s discretionary power under section 75(10) nugatory. This discretion, the Applicant submits, is granted to the Commissioner for him to exercise on a case-by-case basis. Furthermore, he may impose any conditions as he sees fit to militate against any perceived prejudice to SARS. </w:t>
      </w:r>
    </w:p>
    <w:p w14:paraId="65CA0ECF" w14:textId="77777777" w:rsidR="00BD3D6B" w:rsidRPr="005B2B55" w:rsidRDefault="00BD3D6B" w:rsidP="005B2B55">
      <w:pPr>
        <w:pStyle w:val="ListParagraph"/>
        <w:spacing w:after="0" w:line="360" w:lineRule="auto"/>
        <w:ind w:left="0"/>
        <w:jc w:val="both"/>
        <w:rPr>
          <w:rFonts w:ascii="Arial" w:hAnsi="Arial" w:cs="Arial"/>
          <w:b/>
          <w:bCs/>
          <w:sz w:val="24"/>
          <w:szCs w:val="24"/>
        </w:rPr>
      </w:pPr>
    </w:p>
    <w:p w14:paraId="13A6FF9B" w14:textId="70AB8546" w:rsidR="00BD3D6B" w:rsidRPr="00555421" w:rsidRDefault="00555421" w:rsidP="00555421">
      <w:pPr>
        <w:spacing w:after="0" w:line="360" w:lineRule="auto"/>
        <w:jc w:val="both"/>
        <w:rPr>
          <w:rFonts w:ascii="Arial" w:hAnsi="Arial" w:cs="Arial"/>
          <w:b/>
          <w:bCs/>
          <w:sz w:val="24"/>
          <w:szCs w:val="24"/>
        </w:rPr>
      </w:pPr>
      <w:r w:rsidRPr="005B2B55">
        <w:rPr>
          <w:rFonts w:ascii="Arial" w:hAnsi="Arial" w:cs="Arial"/>
          <w:sz w:val="24"/>
          <w:szCs w:val="24"/>
        </w:rPr>
        <w:lastRenderedPageBreak/>
        <w:t>[64]</w:t>
      </w:r>
      <w:r w:rsidRPr="005B2B55">
        <w:rPr>
          <w:rFonts w:ascii="Arial" w:hAnsi="Arial" w:cs="Arial"/>
          <w:sz w:val="24"/>
          <w:szCs w:val="24"/>
        </w:rPr>
        <w:tab/>
      </w:r>
      <w:r w:rsidR="00BD3D6B" w:rsidRPr="00555421">
        <w:rPr>
          <w:rFonts w:ascii="Arial" w:hAnsi="Arial" w:cs="Arial"/>
          <w:sz w:val="24"/>
          <w:szCs w:val="24"/>
        </w:rPr>
        <w:t xml:space="preserve">The Applicant accepts that full compliance with the requirements of the Rebate Item will always entitle the taxpayer to the Rebate. However, where an aspect thereof is directory, or where substantial compliance suffices, or where an exemption is granted, the Rebate will still apply even where there has not been full or strict compliance with the Rebate Item. And even if one were to accept that the terms of Rule 19A.09(c) are peremptory – of which the Applicant contends that they are not – there is no closed list of reasons for </w:t>
      </w:r>
      <w:r w:rsidR="000F64F7" w:rsidRPr="00555421">
        <w:rPr>
          <w:rFonts w:ascii="Arial" w:hAnsi="Arial" w:cs="Arial"/>
          <w:sz w:val="24"/>
          <w:szCs w:val="24"/>
        </w:rPr>
        <w:t>non-compliance</w:t>
      </w:r>
      <w:r w:rsidR="00BD3D6B" w:rsidRPr="00555421">
        <w:rPr>
          <w:rFonts w:ascii="Arial" w:hAnsi="Arial" w:cs="Arial"/>
          <w:sz w:val="24"/>
          <w:szCs w:val="24"/>
        </w:rPr>
        <w:t xml:space="preserve"> upon which an importer or manufacturer may rely upon when asking of the Commissioner to exercise his discretion</w:t>
      </w:r>
      <w:r w:rsidR="00467728" w:rsidRPr="00555421">
        <w:rPr>
          <w:rFonts w:ascii="Arial" w:hAnsi="Arial" w:cs="Arial"/>
          <w:sz w:val="24"/>
          <w:szCs w:val="24"/>
        </w:rPr>
        <w:t xml:space="preserve"> </w:t>
      </w:r>
      <w:r w:rsidR="00BD3D6B" w:rsidRPr="00555421">
        <w:rPr>
          <w:rFonts w:ascii="Arial" w:hAnsi="Arial" w:cs="Arial"/>
          <w:sz w:val="24"/>
          <w:szCs w:val="24"/>
        </w:rPr>
        <w:t xml:space="preserve">explicitly afforded to him by section 75(10). The empowering provision necessarily presupposes that there has not been full or strict compliance with the Rebate Item. </w:t>
      </w:r>
    </w:p>
    <w:p w14:paraId="08A8A013" w14:textId="77777777" w:rsidR="00BD3D6B" w:rsidRPr="005B2B55" w:rsidRDefault="00BD3D6B" w:rsidP="005B2B55">
      <w:pPr>
        <w:pStyle w:val="ListParagraph"/>
        <w:spacing w:line="360" w:lineRule="auto"/>
        <w:jc w:val="both"/>
        <w:rPr>
          <w:rFonts w:ascii="Arial" w:hAnsi="Arial" w:cs="Arial"/>
          <w:b/>
          <w:bCs/>
          <w:sz w:val="24"/>
          <w:szCs w:val="24"/>
        </w:rPr>
      </w:pPr>
    </w:p>
    <w:p w14:paraId="4811A64F" w14:textId="3A8CE620" w:rsidR="00BD3D6B" w:rsidRPr="00555421" w:rsidRDefault="00555421" w:rsidP="00555421">
      <w:pPr>
        <w:spacing w:after="0" w:line="360" w:lineRule="auto"/>
        <w:jc w:val="both"/>
        <w:rPr>
          <w:rFonts w:ascii="Arial" w:hAnsi="Arial" w:cs="Arial"/>
          <w:b/>
          <w:bCs/>
          <w:sz w:val="24"/>
          <w:szCs w:val="24"/>
        </w:rPr>
      </w:pPr>
      <w:r w:rsidRPr="005B2B55">
        <w:rPr>
          <w:rFonts w:ascii="Arial" w:hAnsi="Arial" w:cs="Arial"/>
          <w:sz w:val="24"/>
          <w:szCs w:val="24"/>
        </w:rPr>
        <w:t>[65]</w:t>
      </w:r>
      <w:r w:rsidRPr="005B2B55">
        <w:rPr>
          <w:rFonts w:ascii="Arial" w:hAnsi="Arial" w:cs="Arial"/>
          <w:sz w:val="24"/>
          <w:szCs w:val="24"/>
        </w:rPr>
        <w:tab/>
      </w:r>
      <w:r w:rsidR="00A2593B" w:rsidRPr="00555421">
        <w:rPr>
          <w:rFonts w:ascii="Arial" w:hAnsi="Arial" w:cs="Arial"/>
          <w:sz w:val="24"/>
          <w:szCs w:val="24"/>
        </w:rPr>
        <w:t>T</w:t>
      </w:r>
      <w:r w:rsidR="00BD3D6B" w:rsidRPr="00555421">
        <w:rPr>
          <w:rFonts w:ascii="Arial" w:hAnsi="Arial" w:cs="Arial"/>
          <w:sz w:val="24"/>
          <w:szCs w:val="24"/>
        </w:rPr>
        <w:t>he Applicant also</w:t>
      </w:r>
      <w:r w:rsidR="00A2593B" w:rsidRPr="00555421">
        <w:rPr>
          <w:rFonts w:ascii="Arial" w:hAnsi="Arial" w:cs="Arial"/>
          <w:sz w:val="24"/>
          <w:szCs w:val="24"/>
        </w:rPr>
        <w:t xml:space="preserve"> </w:t>
      </w:r>
      <w:r w:rsidR="00612F17" w:rsidRPr="00555421">
        <w:rPr>
          <w:rFonts w:ascii="Arial" w:hAnsi="Arial" w:cs="Arial"/>
          <w:sz w:val="24"/>
          <w:szCs w:val="24"/>
        </w:rPr>
        <w:t xml:space="preserve">submits </w:t>
      </w:r>
      <w:r w:rsidR="00BD3D6B" w:rsidRPr="00555421">
        <w:rPr>
          <w:rFonts w:ascii="Arial" w:hAnsi="Arial" w:cs="Arial"/>
          <w:sz w:val="24"/>
          <w:szCs w:val="24"/>
        </w:rPr>
        <w:t xml:space="preserve">that where goods </w:t>
      </w:r>
      <w:r w:rsidR="00612F17" w:rsidRPr="00555421">
        <w:rPr>
          <w:rFonts w:ascii="Arial" w:hAnsi="Arial" w:cs="Arial"/>
          <w:sz w:val="24"/>
          <w:szCs w:val="24"/>
        </w:rPr>
        <w:t xml:space="preserve">are not </w:t>
      </w:r>
      <w:r w:rsidR="00BD3D6B" w:rsidRPr="00555421">
        <w:rPr>
          <w:rFonts w:ascii="Arial" w:hAnsi="Arial" w:cs="Arial"/>
          <w:sz w:val="24"/>
          <w:szCs w:val="24"/>
        </w:rPr>
        <w:t xml:space="preserve">entered in a rebate or storage warehouse but instead </w:t>
      </w:r>
      <w:r w:rsidR="0081305F" w:rsidRPr="00555421">
        <w:rPr>
          <w:rFonts w:ascii="Arial" w:hAnsi="Arial" w:cs="Arial"/>
          <w:sz w:val="24"/>
          <w:szCs w:val="24"/>
        </w:rPr>
        <w:t xml:space="preserve">directly </w:t>
      </w:r>
      <w:r w:rsidR="00BD3D6B" w:rsidRPr="00555421">
        <w:rPr>
          <w:rFonts w:ascii="Arial" w:hAnsi="Arial" w:cs="Arial"/>
          <w:sz w:val="24"/>
          <w:szCs w:val="24"/>
        </w:rPr>
        <w:t>imported by the manufacturer</w:t>
      </w:r>
      <w:r w:rsidR="0081305F" w:rsidRPr="00555421">
        <w:rPr>
          <w:rFonts w:ascii="Arial" w:hAnsi="Arial" w:cs="Arial"/>
          <w:sz w:val="24"/>
          <w:szCs w:val="24"/>
        </w:rPr>
        <w:t xml:space="preserve"> to </w:t>
      </w:r>
      <w:r w:rsidR="00BD3D6B" w:rsidRPr="00555421">
        <w:rPr>
          <w:rFonts w:ascii="Arial" w:hAnsi="Arial" w:cs="Arial"/>
          <w:sz w:val="24"/>
          <w:szCs w:val="24"/>
        </w:rPr>
        <w:t>a manufacturing warehouse, the role of the ZRW form is, with respect, peripheral. In any event, during the period in issue, the Applicant did not have a “rebate / storage store”. The tobacco was removed from the port of entry directly to the</w:t>
      </w:r>
      <w:r w:rsidR="0081305F" w:rsidRPr="00555421">
        <w:rPr>
          <w:rFonts w:ascii="Arial" w:hAnsi="Arial" w:cs="Arial"/>
          <w:sz w:val="24"/>
          <w:szCs w:val="24"/>
        </w:rPr>
        <w:t xml:space="preserve"> Applicant’s</w:t>
      </w:r>
      <w:r w:rsidR="00BD3D6B" w:rsidRPr="00555421">
        <w:rPr>
          <w:rFonts w:ascii="Arial" w:hAnsi="Arial" w:cs="Arial"/>
          <w:sz w:val="24"/>
          <w:szCs w:val="24"/>
        </w:rPr>
        <w:t xml:space="preserve"> Warehouse by the licensed remover. Furthermore, it is not necessary to have to make use of a separate rebate store for purposes of the Rebate Item. It only matters that the tobacco was imported to a manufacturing warehouse. </w:t>
      </w:r>
    </w:p>
    <w:p w14:paraId="68260162" w14:textId="77777777" w:rsidR="00BD3D6B" w:rsidRPr="005B2B55" w:rsidRDefault="00BD3D6B" w:rsidP="005B2B55">
      <w:pPr>
        <w:pStyle w:val="ListParagraph"/>
        <w:spacing w:line="360" w:lineRule="auto"/>
        <w:jc w:val="both"/>
        <w:rPr>
          <w:rFonts w:ascii="Arial" w:hAnsi="Arial" w:cs="Arial"/>
          <w:sz w:val="24"/>
          <w:szCs w:val="24"/>
        </w:rPr>
      </w:pPr>
    </w:p>
    <w:p w14:paraId="151000E5" w14:textId="1D0FDEA8" w:rsidR="00BD3D6B" w:rsidRPr="00555421" w:rsidRDefault="00555421" w:rsidP="00555421">
      <w:pPr>
        <w:spacing w:after="0" w:line="360" w:lineRule="auto"/>
        <w:jc w:val="both"/>
        <w:rPr>
          <w:rFonts w:ascii="Arial" w:hAnsi="Arial" w:cs="Arial"/>
          <w:b/>
          <w:bCs/>
          <w:sz w:val="24"/>
          <w:szCs w:val="24"/>
        </w:rPr>
      </w:pPr>
      <w:r w:rsidRPr="005B2B55">
        <w:rPr>
          <w:rFonts w:ascii="Arial" w:hAnsi="Arial" w:cs="Arial"/>
          <w:sz w:val="24"/>
          <w:szCs w:val="24"/>
        </w:rPr>
        <w:t>[66]</w:t>
      </w:r>
      <w:r w:rsidRPr="005B2B55">
        <w:rPr>
          <w:rFonts w:ascii="Arial" w:hAnsi="Arial" w:cs="Arial"/>
          <w:sz w:val="24"/>
          <w:szCs w:val="24"/>
        </w:rPr>
        <w:tab/>
      </w:r>
      <w:r w:rsidR="00BD3D6B" w:rsidRPr="00555421">
        <w:rPr>
          <w:rFonts w:ascii="Arial" w:hAnsi="Arial" w:cs="Arial"/>
          <w:sz w:val="24"/>
          <w:szCs w:val="24"/>
        </w:rPr>
        <w:t>Also, the tobacco was entered directly under rebate duty (by submission of the SAD 500 (GR) forms) into the Warehouse</w:t>
      </w:r>
      <w:r w:rsidR="009F54B9" w:rsidRPr="00555421">
        <w:rPr>
          <w:rFonts w:ascii="Arial" w:hAnsi="Arial" w:cs="Arial"/>
          <w:sz w:val="24"/>
          <w:szCs w:val="24"/>
        </w:rPr>
        <w:t xml:space="preserve"> </w:t>
      </w:r>
      <w:r w:rsidR="00BD3D6B" w:rsidRPr="00555421">
        <w:rPr>
          <w:rFonts w:ascii="Arial" w:hAnsi="Arial" w:cs="Arial"/>
          <w:sz w:val="24"/>
          <w:szCs w:val="24"/>
        </w:rPr>
        <w:t xml:space="preserve">of which </w:t>
      </w:r>
      <w:r w:rsidR="009F54B9" w:rsidRPr="00555421">
        <w:rPr>
          <w:rFonts w:ascii="Arial" w:hAnsi="Arial" w:cs="Arial"/>
          <w:sz w:val="24"/>
          <w:szCs w:val="24"/>
        </w:rPr>
        <w:t xml:space="preserve">it </w:t>
      </w:r>
      <w:r w:rsidR="00BD3D6B" w:rsidRPr="00555421">
        <w:rPr>
          <w:rFonts w:ascii="Arial" w:hAnsi="Arial" w:cs="Arial"/>
          <w:sz w:val="24"/>
          <w:szCs w:val="24"/>
        </w:rPr>
        <w:t>is where it was ultimately used in the manufactur</w:t>
      </w:r>
      <w:r w:rsidR="003C1C0A" w:rsidRPr="00555421">
        <w:rPr>
          <w:rFonts w:ascii="Arial" w:hAnsi="Arial" w:cs="Arial"/>
          <w:sz w:val="24"/>
          <w:szCs w:val="24"/>
        </w:rPr>
        <w:t>ing</w:t>
      </w:r>
      <w:r w:rsidR="00BD3D6B" w:rsidRPr="00555421">
        <w:rPr>
          <w:rFonts w:ascii="Arial" w:hAnsi="Arial" w:cs="Arial"/>
          <w:sz w:val="24"/>
          <w:szCs w:val="24"/>
        </w:rPr>
        <w:t xml:space="preserve"> of cigarettes. </w:t>
      </w:r>
    </w:p>
    <w:p w14:paraId="21FF0113" w14:textId="77777777" w:rsidR="00BD3D6B" w:rsidRPr="005B2B55" w:rsidRDefault="00BD3D6B" w:rsidP="005B2B55">
      <w:pPr>
        <w:pStyle w:val="ListParagraph"/>
        <w:spacing w:line="360" w:lineRule="auto"/>
        <w:jc w:val="both"/>
        <w:rPr>
          <w:rFonts w:ascii="Arial" w:hAnsi="Arial" w:cs="Arial"/>
          <w:b/>
          <w:bCs/>
          <w:sz w:val="24"/>
          <w:szCs w:val="24"/>
        </w:rPr>
      </w:pPr>
    </w:p>
    <w:p w14:paraId="7A6FE134" w14:textId="40AED9BF" w:rsidR="00BD3D6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[67]</w:t>
      </w:r>
      <w:r w:rsidRPr="005B2B55">
        <w:rPr>
          <w:rFonts w:ascii="Arial" w:hAnsi="Arial" w:cs="Arial"/>
          <w:sz w:val="24"/>
          <w:szCs w:val="24"/>
        </w:rPr>
        <w:tab/>
      </w:r>
      <w:r w:rsidR="00BD3D6B" w:rsidRPr="00555421">
        <w:rPr>
          <w:rFonts w:ascii="Arial" w:hAnsi="Arial" w:cs="Arial"/>
          <w:sz w:val="24"/>
          <w:szCs w:val="24"/>
        </w:rPr>
        <w:t>The Applicant also denies that the Commissioner “lost control over the tobacco product” because the consignments were duly entered upon importation on the SAD 500 form. This means that SARS did in fact have control over the tobacco in the sense that it was fully aware that it had been imported, and by whom, and for what purpose. Moreover, the consignments were expressly entered under rebate of duty with reference to Rebate Item 460.24. Thus, SARS knew that the tobacco was intended for the manufactur</w:t>
      </w:r>
      <w:r w:rsidR="003C1C0A" w:rsidRPr="00555421">
        <w:rPr>
          <w:rFonts w:ascii="Arial" w:hAnsi="Arial" w:cs="Arial"/>
          <w:sz w:val="24"/>
          <w:szCs w:val="24"/>
        </w:rPr>
        <w:t>ing</w:t>
      </w:r>
      <w:r w:rsidR="00BD3D6B" w:rsidRPr="00555421">
        <w:rPr>
          <w:rFonts w:ascii="Arial" w:hAnsi="Arial" w:cs="Arial"/>
          <w:sz w:val="24"/>
          <w:szCs w:val="24"/>
        </w:rPr>
        <w:t xml:space="preserve"> of cigarettes. Therefore, so the Applicant contends, the </w:t>
      </w:r>
      <w:r w:rsidR="00BD3D6B" w:rsidRPr="00555421">
        <w:rPr>
          <w:rFonts w:ascii="Arial" w:hAnsi="Arial" w:cs="Arial"/>
          <w:sz w:val="24"/>
          <w:szCs w:val="24"/>
        </w:rPr>
        <w:lastRenderedPageBreak/>
        <w:t>Commissioner was aware or should have been reasonably aware that the imported tobacco was to enter the excise environment and to be used in processes governed by the excise provisions of the Act</w:t>
      </w:r>
      <w:r w:rsidR="00FD2E62" w:rsidRPr="00555421">
        <w:rPr>
          <w:rFonts w:ascii="Arial" w:hAnsi="Arial" w:cs="Arial"/>
          <w:sz w:val="24"/>
          <w:szCs w:val="24"/>
        </w:rPr>
        <w:t>. An</w:t>
      </w:r>
      <w:r w:rsidR="00BD3D6B" w:rsidRPr="00555421">
        <w:rPr>
          <w:rFonts w:ascii="Arial" w:hAnsi="Arial" w:cs="Arial"/>
          <w:sz w:val="24"/>
          <w:szCs w:val="24"/>
        </w:rPr>
        <w:t>d as to any other contentions and disputes of fact that the Commissioner may have about the manufactur</w:t>
      </w:r>
      <w:r w:rsidR="003C1C0A" w:rsidRPr="00555421">
        <w:rPr>
          <w:rFonts w:ascii="Arial" w:hAnsi="Arial" w:cs="Arial"/>
          <w:sz w:val="24"/>
          <w:szCs w:val="24"/>
        </w:rPr>
        <w:t>ing</w:t>
      </w:r>
      <w:r w:rsidR="00BD3D6B" w:rsidRPr="00555421">
        <w:rPr>
          <w:rFonts w:ascii="Arial" w:hAnsi="Arial" w:cs="Arial"/>
          <w:sz w:val="24"/>
          <w:szCs w:val="24"/>
        </w:rPr>
        <w:t xml:space="preserve"> of the cigarettes and whether due excise was paid, the Applicant has all relevant documents to answer to whatever contentions of fact the Commissioner may have and invites him to inspect the same. </w:t>
      </w:r>
    </w:p>
    <w:p w14:paraId="311F8998" w14:textId="77777777" w:rsidR="00BD3D6B" w:rsidRPr="005B2B55" w:rsidRDefault="00BD3D6B" w:rsidP="005B2B55">
      <w:pPr>
        <w:pStyle w:val="ListParagraph"/>
        <w:spacing w:line="360" w:lineRule="auto"/>
        <w:jc w:val="both"/>
        <w:rPr>
          <w:rFonts w:ascii="Arial" w:hAnsi="Arial" w:cs="Arial"/>
          <w:b/>
          <w:bCs/>
          <w:sz w:val="24"/>
          <w:szCs w:val="24"/>
        </w:rPr>
      </w:pPr>
    </w:p>
    <w:p w14:paraId="466CA4B9" w14:textId="1900FCAB" w:rsidR="00BD3D6B" w:rsidRPr="00555421" w:rsidRDefault="00555421" w:rsidP="00555421">
      <w:pPr>
        <w:spacing w:after="0" w:line="360" w:lineRule="auto"/>
        <w:jc w:val="both"/>
        <w:rPr>
          <w:rFonts w:ascii="Arial" w:hAnsi="Arial" w:cs="Arial"/>
          <w:b/>
          <w:bCs/>
          <w:sz w:val="24"/>
          <w:szCs w:val="24"/>
        </w:rPr>
      </w:pPr>
      <w:r w:rsidRPr="005B2B55">
        <w:rPr>
          <w:rFonts w:ascii="Arial" w:hAnsi="Arial" w:cs="Arial"/>
          <w:sz w:val="24"/>
          <w:szCs w:val="24"/>
        </w:rPr>
        <w:t>[68]</w:t>
      </w:r>
      <w:r w:rsidRPr="005B2B55">
        <w:rPr>
          <w:rFonts w:ascii="Arial" w:hAnsi="Arial" w:cs="Arial"/>
          <w:sz w:val="24"/>
          <w:szCs w:val="24"/>
        </w:rPr>
        <w:tab/>
      </w:r>
      <w:r w:rsidR="003C1C0A" w:rsidRPr="00555421">
        <w:rPr>
          <w:rFonts w:ascii="Arial" w:hAnsi="Arial" w:cs="Arial"/>
          <w:sz w:val="24"/>
          <w:szCs w:val="24"/>
        </w:rPr>
        <w:t>T</w:t>
      </w:r>
      <w:r w:rsidR="00BD3D6B" w:rsidRPr="00555421">
        <w:rPr>
          <w:rFonts w:ascii="Arial" w:hAnsi="Arial" w:cs="Arial"/>
          <w:sz w:val="24"/>
          <w:szCs w:val="24"/>
        </w:rPr>
        <w:t>he Applicant</w:t>
      </w:r>
      <w:r w:rsidR="003C1C0A" w:rsidRPr="00555421">
        <w:rPr>
          <w:rFonts w:ascii="Arial" w:hAnsi="Arial" w:cs="Arial"/>
          <w:sz w:val="24"/>
          <w:szCs w:val="24"/>
        </w:rPr>
        <w:t xml:space="preserve"> also</w:t>
      </w:r>
      <w:r w:rsidR="00BD3D6B" w:rsidRPr="00555421">
        <w:rPr>
          <w:rFonts w:ascii="Arial" w:hAnsi="Arial" w:cs="Arial"/>
          <w:sz w:val="24"/>
          <w:szCs w:val="24"/>
        </w:rPr>
        <w:t xml:space="preserve"> submits that the Commissioner is confusing the </w:t>
      </w:r>
      <w:r w:rsidR="00BD3D6B" w:rsidRPr="00555421">
        <w:rPr>
          <w:rFonts w:ascii="Arial" w:hAnsi="Arial" w:cs="Arial"/>
          <w:b/>
          <w:bCs/>
          <w:sz w:val="24"/>
          <w:szCs w:val="24"/>
        </w:rPr>
        <w:t>“effect”</w:t>
      </w:r>
      <w:r w:rsidR="00BD3D6B" w:rsidRPr="00555421">
        <w:rPr>
          <w:rFonts w:ascii="Arial" w:hAnsi="Arial" w:cs="Arial"/>
          <w:sz w:val="24"/>
          <w:szCs w:val="24"/>
        </w:rPr>
        <w:t xml:space="preserve"> of the relevant provisions (namely to allow the importer of tobacco to a rebate of duty subject to compliance with the rebate item) with their clearly stated </w:t>
      </w:r>
      <w:r w:rsidR="00BD3D6B" w:rsidRPr="00555421">
        <w:rPr>
          <w:rFonts w:ascii="Arial" w:hAnsi="Arial" w:cs="Arial"/>
          <w:b/>
          <w:bCs/>
          <w:sz w:val="24"/>
          <w:szCs w:val="24"/>
        </w:rPr>
        <w:t>“purpose”</w:t>
      </w:r>
      <w:r w:rsidR="00BD3D6B" w:rsidRPr="00555421">
        <w:rPr>
          <w:rFonts w:ascii="Arial" w:hAnsi="Arial" w:cs="Arial"/>
          <w:sz w:val="24"/>
          <w:szCs w:val="24"/>
        </w:rPr>
        <w:t>, namely, to avoid double taxation on imported product that is ultimately used in the manufactur</w:t>
      </w:r>
      <w:r w:rsidR="00F51673" w:rsidRPr="00555421">
        <w:rPr>
          <w:rFonts w:ascii="Arial" w:hAnsi="Arial" w:cs="Arial"/>
          <w:sz w:val="24"/>
          <w:szCs w:val="24"/>
        </w:rPr>
        <w:t>ing</w:t>
      </w:r>
      <w:r w:rsidR="00BD3D6B" w:rsidRPr="00555421">
        <w:rPr>
          <w:rFonts w:ascii="Arial" w:hAnsi="Arial" w:cs="Arial"/>
          <w:sz w:val="24"/>
          <w:szCs w:val="24"/>
        </w:rPr>
        <w:t xml:space="preserve"> of excisable products. </w:t>
      </w:r>
    </w:p>
    <w:p w14:paraId="50F81896" w14:textId="77777777" w:rsidR="00BD3D6B" w:rsidRPr="005B2B55" w:rsidRDefault="00BD3D6B" w:rsidP="005B2B55">
      <w:pPr>
        <w:pStyle w:val="ListParagraph"/>
        <w:spacing w:after="0" w:line="360" w:lineRule="auto"/>
        <w:ind w:left="0"/>
        <w:jc w:val="both"/>
        <w:rPr>
          <w:rFonts w:ascii="Arial" w:hAnsi="Arial" w:cs="Arial"/>
          <w:sz w:val="24"/>
          <w:szCs w:val="24"/>
        </w:rPr>
      </w:pPr>
    </w:p>
    <w:p w14:paraId="58D401FD" w14:textId="7FBFB5C3" w:rsidR="00BD3D6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[69]</w:t>
      </w:r>
      <w:r w:rsidRPr="005B2B55">
        <w:rPr>
          <w:rFonts w:ascii="Arial" w:hAnsi="Arial" w:cs="Arial"/>
          <w:sz w:val="24"/>
          <w:szCs w:val="24"/>
        </w:rPr>
        <w:tab/>
      </w:r>
      <w:r w:rsidR="00BD3D6B" w:rsidRPr="00555421">
        <w:rPr>
          <w:rFonts w:ascii="Arial" w:hAnsi="Arial" w:cs="Arial"/>
          <w:sz w:val="24"/>
          <w:szCs w:val="24"/>
        </w:rPr>
        <w:t xml:space="preserve">The Applicant submits that the </w:t>
      </w:r>
      <w:r w:rsidR="00BD3D6B" w:rsidRPr="00555421">
        <w:rPr>
          <w:rFonts w:ascii="Arial" w:hAnsi="Arial" w:cs="Arial"/>
          <w:i/>
          <w:iCs/>
          <w:sz w:val="24"/>
          <w:szCs w:val="24"/>
        </w:rPr>
        <w:t xml:space="preserve">proviso </w:t>
      </w:r>
      <w:r w:rsidR="00BD3D6B" w:rsidRPr="00555421">
        <w:rPr>
          <w:rFonts w:ascii="Arial" w:hAnsi="Arial" w:cs="Arial"/>
          <w:sz w:val="24"/>
          <w:szCs w:val="24"/>
        </w:rPr>
        <w:t>in section 75(1</w:t>
      </w:r>
      <w:r w:rsidR="0077228C" w:rsidRPr="00555421">
        <w:rPr>
          <w:rFonts w:ascii="Arial" w:hAnsi="Arial" w:cs="Arial"/>
          <w:sz w:val="24"/>
          <w:szCs w:val="24"/>
        </w:rPr>
        <w:t>0</w:t>
      </w:r>
      <w:r w:rsidR="00BD3D6B" w:rsidRPr="00555421">
        <w:rPr>
          <w:rFonts w:ascii="Arial" w:hAnsi="Arial" w:cs="Arial"/>
          <w:sz w:val="24"/>
          <w:szCs w:val="24"/>
        </w:rPr>
        <w:t xml:space="preserve">)(a) can only mean that SARS may exempt taxpayers, under the second part, being the provision itself, from whatever obligations imposed on them by the first part, being the conditions imposed by the section preceding the provision about when an item may be entered under rebate. The provision allows for this to be done on a case-by-case bases. </w:t>
      </w:r>
    </w:p>
    <w:p w14:paraId="585D3C66" w14:textId="77777777" w:rsidR="00BD3D6B" w:rsidRPr="005B2B55" w:rsidRDefault="00BD3D6B" w:rsidP="005B2B55">
      <w:pPr>
        <w:pStyle w:val="ListParagraph"/>
        <w:spacing w:after="0" w:line="360" w:lineRule="auto"/>
        <w:ind w:left="0"/>
        <w:jc w:val="both"/>
        <w:rPr>
          <w:rFonts w:ascii="Arial" w:hAnsi="Arial" w:cs="Arial"/>
          <w:sz w:val="24"/>
          <w:szCs w:val="24"/>
        </w:rPr>
      </w:pPr>
    </w:p>
    <w:p w14:paraId="2A495F8E" w14:textId="4A63B5D8" w:rsidR="00EF7563"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[70]</w:t>
      </w:r>
      <w:r w:rsidRPr="005B2B55">
        <w:rPr>
          <w:rFonts w:ascii="Arial" w:hAnsi="Arial" w:cs="Arial"/>
          <w:sz w:val="24"/>
          <w:szCs w:val="24"/>
        </w:rPr>
        <w:tab/>
      </w:r>
      <w:r w:rsidR="00BD3D6B" w:rsidRPr="00555421">
        <w:rPr>
          <w:rFonts w:ascii="Arial" w:hAnsi="Arial" w:cs="Arial"/>
          <w:sz w:val="24"/>
          <w:szCs w:val="24"/>
        </w:rPr>
        <w:t xml:space="preserve">The literal definition </w:t>
      </w:r>
      <w:r w:rsidR="00BD3D6B" w:rsidRPr="00555421">
        <w:rPr>
          <w:rFonts w:ascii="Arial" w:hAnsi="Arial" w:cs="Arial"/>
          <w:i/>
          <w:iCs/>
          <w:sz w:val="24"/>
          <w:szCs w:val="24"/>
        </w:rPr>
        <w:t>“to exempt”</w:t>
      </w:r>
      <w:r w:rsidR="00BD3D6B" w:rsidRPr="00555421">
        <w:rPr>
          <w:rFonts w:ascii="Arial" w:hAnsi="Arial" w:cs="Arial"/>
          <w:sz w:val="24"/>
          <w:szCs w:val="24"/>
        </w:rPr>
        <w:t xml:space="preserve"> is </w:t>
      </w:r>
      <w:r w:rsidR="00BD3D6B" w:rsidRPr="00555421">
        <w:rPr>
          <w:rFonts w:ascii="Arial" w:hAnsi="Arial" w:cs="Arial"/>
          <w:i/>
          <w:iCs/>
          <w:sz w:val="24"/>
          <w:szCs w:val="24"/>
        </w:rPr>
        <w:t>“to free from an obligation or liability imposed on others”.</w:t>
      </w:r>
      <w:r w:rsidR="00BD3D6B" w:rsidRPr="00555421">
        <w:rPr>
          <w:rFonts w:ascii="Arial" w:hAnsi="Arial" w:cs="Arial"/>
          <w:sz w:val="24"/>
          <w:szCs w:val="24"/>
        </w:rPr>
        <w:t xml:space="preserve"> Thus</w:t>
      </w:r>
      <w:r w:rsidR="00F51673" w:rsidRPr="00555421">
        <w:rPr>
          <w:rFonts w:ascii="Arial" w:hAnsi="Arial" w:cs="Arial"/>
          <w:sz w:val="24"/>
          <w:szCs w:val="24"/>
        </w:rPr>
        <w:t>,</w:t>
      </w:r>
      <w:r w:rsidR="00BD3D6B" w:rsidRPr="00555421">
        <w:rPr>
          <w:rFonts w:ascii="Arial" w:hAnsi="Arial" w:cs="Arial"/>
          <w:sz w:val="24"/>
          <w:szCs w:val="24"/>
        </w:rPr>
        <w:t xml:space="preserve"> the ordinary meaning of the word “exempt” is to remove an obligation or restriction that may otherwise apply to a person. The Applicant contends that the phrasing, </w:t>
      </w:r>
      <w:r w:rsidR="00BD3D6B" w:rsidRPr="00555421">
        <w:rPr>
          <w:rFonts w:ascii="Arial" w:hAnsi="Arial" w:cs="Arial"/>
          <w:i/>
          <w:iCs/>
          <w:sz w:val="24"/>
          <w:szCs w:val="24"/>
        </w:rPr>
        <w:t>“the provisions of this subsection”</w:t>
      </w:r>
      <w:r w:rsidR="00BD3D6B" w:rsidRPr="00555421">
        <w:rPr>
          <w:rFonts w:ascii="Arial" w:hAnsi="Arial" w:cs="Arial"/>
          <w:sz w:val="24"/>
          <w:szCs w:val="24"/>
        </w:rPr>
        <w:t xml:space="preserve"> plainly permits the Commissioner to decide that </w:t>
      </w:r>
      <w:r w:rsidR="00717740" w:rsidRPr="00555421">
        <w:rPr>
          <w:rFonts w:ascii="Arial" w:hAnsi="Arial" w:cs="Arial"/>
          <w:sz w:val="24"/>
          <w:szCs w:val="24"/>
        </w:rPr>
        <w:t>anyone</w:t>
      </w:r>
      <w:r w:rsidR="00BD3D6B" w:rsidRPr="00555421">
        <w:rPr>
          <w:rFonts w:ascii="Arial" w:hAnsi="Arial" w:cs="Arial"/>
          <w:sz w:val="24"/>
          <w:szCs w:val="24"/>
        </w:rPr>
        <w:t xml:space="preserve"> (or more) requirements need not be complied with. Importantly, he may do so before the entry in question or after it has already occurred – otherwise, the words </w:t>
      </w:r>
      <w:r w:rsidR="00BD3D6B" w:rsidRPr="00555421">
        <w:rPr>
          <w:rFonts w:ascii="Arial" w:hAnsi="Arial" w:cs="Arial"/>
          <w:i/>
          <w:iCs/>
          <w:sz w:val="24"/>
          <w:szCs w:val="24"/>
        </w:rPr>
        <w:t>“with or without retrospective effect”</w:t>
      </w:r>
      <w:r w:rsidR="00BD3D6B" w:rsidRPr="00555421">
        <w:rPr>
          <w:rFonts w:ascii="Arial" w:hAnsi="Arial" w:cs="Arial"/>
          <w:sz w:val="24"/>
          <w:szCs w:val="24"/>
        </w:rPr>
        <w:t xml:space="preserve"> would have no application. </w:t>
      </w:r>
    </w:p>
    <w:p w14:paraId="5BE386FA" w14:textId="77777777" w:rsidR="00EF7563" w:rsidRPr="005B2B55" w:rsidRDefault="00EF7563" w:rsidP="005B2B55">
      <w:pPr>
        <w:pStyle w:val="ListParagraph"/>
        <w:spacing w:line="360" w:lineRule="auto"/>
        <w:jc w:val="both"/>
        <w:rPr>
          <w:rFonts w:ascii="Arial" w:hAnsi="Arial" w:cs="Arial"/>
          <w:sz w:val="24"/>
          <w:szCs w:val="24"/>
        </w:rPr>
      </w:pPr>
    </w:p>
    <w:p w14:paraId="0BE2E7B4" w14:textId="0F439615" w:rsidR="00BD3D6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[71]</w:t>
      </w:r>
      <w:r w:rsidRPr="005B2B55">
        <w:rPr>
          <w:rFonts w:ascii="Arial" w:hAnsi="Arial" w:cs="Arial"/>
          <w:sz w:val="24"/>
          <w:szCs w:val="24"/>
        </w:rPr>
        <w:tab/>
      </w:r>
      <w:r w:rsidR="008239ED" w:rsidRPr="00555421">
        <w:rPr>
          <w:rFonts w:ascii="Arial" w:hAnsi="Arial" w:cs="Arial"/>
          <w:sz w:val="24"/>
          <w:szCs w:val="24"/>
        </w:rPr>
        <w:t>O</w:t>
      </w:r>
      <w:r w:rsidR="00BD3D6B" w:rsidRPr="00555421">
        <w:rPr>
          <w:rFonts w:ascii="Arial" w:hAnsi="Arial" w:cs="Arial"/>
          <w:sz w:val="24"/>
          <w:szCs w:val="24"/>
        </w:rPr>
        <w:t xml:space="preserve">n the plain language of the proviso, the Commissioner is empowered to permit a rebate even where the entry is complete but has not met the detailed requirements of the relevant rule or rebate item. The Applicant contends that this interpretation, i.e., that the Commissioner’s powers are in principle as wide as the rebate items themselves, is plainly businesslike. It recognizes that events may occur, or have </w:t>
      </w:r>
      <w:r w:rsidR="00BD3D6B" w:rsidRPr="00555421">
        <w:rPr>
          <w:rFonts w:ascii="Arial" w:hAnsi="Arial" w:cs="Arial"/>
          <w:sz w:val="24"/>
          <w:szCs w:val="24"/>
        </w:rPr>
        <w:lastRenderedPageBreak/>
        <w:t>occurred, which may justify a less rigid approach than the Rules or the Schedules to the Customs may otherwise impose. This gives the Commissioner a degree of flexibility to avoid unwarranted outcomes.</w:t>
      </w:r>
    </w:p>
    <w:p w14:paraId="1ADFA548" w14:textId="77777777" w:rsidR="00BD3D6B" w:rsidRPr="005B2B55" w:rsidRDefault="00BD3D6B" w:rsidP="005B2B55">
      <w:pPr>
        <w:pStyle w:val="ListParagraph"/>
        <w:spacing w:after="0" w:line="360" w:lineRule="auto"/>
        <w:ind w:left="0"/>
        <w:jc w:val="both"/>
        <w:rPr>
          <w:rFonts w:ascii="Arial" w:hAnsi="Arial" w:cs="Arial"/>
          <w:sz w:val="24"/>
          <w:szCs w:val="24"/>
        </w:rPr>
      </w:pPr>
    </w:p>
    <w:p w14:paraId="10D47A2D" w14:textId="33D54C05" w:rsidR="00BD3D6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[72]</w:t>
      </w:r>
      <w:r w:rsidRPr="005B2B55">
        <w:rPr>
          <w:rFonts w:ascii="Arial" w:hAnsi="Arial" w:cs="Arial"/>
          <w:sz w:val="24"/>
          <w:szCs w:val="24"/>
        </w:rPr>
        <w:tab/>
      </w:r>
      <w:r w:rsidR="00BD3D6B" w:rsidRPr="00555421">
        <w:rPr>
          <w:rFonts w:ascii="Arial" w:hAnsi="Arial" w:cs="Arial"/>
          <w:sz w:val="24"/>
          <w:szCs w:val="24"/>
        </w:rPr>
        <w:t>The Applicant contends that the Commissioner has drawn an arbitrary juxtapos</w:t>
      </w:r>
      <w:r w:rsidR="00DE7097" w:rsidRPr="00555421">
        <w:rPr>
          <w:rFonts w:ascii="Arial" w:hAnsi="Arial" w:cs="Arial"/>
          <w:sz w:val="24"/>
          <w:szCs w:val="24"/>
        </w:rPr>
        <w:t>ition</w:t>
      </w:r>
      <w:r w:rsidR="00BD3D6B" w:rsidRPr="00555421">
        <w:rPr>
          <w:rFonts w:ascii="Arial" w:hAnsi="Arial" w:cs="Arial"/>
          <w:sz w:val="24"/>
          <w:szCs w:val="24"/>
        </w:rPr>
        <w:t xml:space="preserve"> between the word “to condone” and “to exempt”. It appears that SARS reliance on the distinction goes to whether the Commissioner’s discretion can be exercised to regularize something that has already happened in the past. This the Applicant says the definition “to exempt” is wide enough to permit this. And the fact that the proviso allows for the discretion to be exercised </w:t>
      </w:r>
      <w:r w:rsidR="00BD3D6B" w:rsidRPr="00555421">
        <w:rPr>
          <w:rFonts w:ascii="Arial" w:hAnsi="Arial" w:cs="Arial"/>
          <w:i/>
          <w:iCs/>
          <w:sz w:val="24"/>
          <w:szCs w:val="24"/>
        </w:rPr>
        <w:t>“with or without retrospective effect”</w:t>
      </w:r>
      <w:r w:rsidR="00BD3D6B" w:rsidRPr="00555421">
        <w:rPr>
          <w:rFonts w:ascii="Arial" w:hAnsi="Arial" w:cs="Arial"/>
          <w:sz w:val="24"/>
          <w:szCs w:val="24"/>
        </w:rPr>
        <w:t xml:space="preserve"> makes the contrary unarguable. </w:t>
      </w:r>
    </w:p>
    <w:p w14:paraId="425FBA9B" w14:textId="77777777" w:rsidR="00BD3D6B" w:rsidRPr="005B2B55" w:rsidRDefault="00BD3D6B" w:rsidP="005B2B55">
      <w:pPr>
        <w:pStyle w:val="ListParagraph"/>
        <w:spacing w:line="360" w:lineRule="auto"/>
        <w:jc w:val="both"/>
        <w:rPr>
          <w:rFonts w:ascii="Arial" w:hAnsi="Arial" w:cs="Arial"/>
          <w:sz w:val="24"/>
          <w:szCs w:val="24"/>
        </w:rPr>
      </w:pPr>
    </w:p>
    <w:p w14:paraId="643033FD" w14:textId="548C8F49" w:rsidR="00BD3D6B" w:rsidRPr="00555421" w:rsidRDefault="00555421" w:rsidP="00555421">
      <w:pPr>
        <w:spacing w:after="0" w:line="36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BD3D6B" w:rsidRPr="00555421">
        <w:rPr>
          <w:rFonts w:ascii="Arial" w:hAnsi="Arial" w:cs="Arial"/>
          <w:sz w:val="24"/>
          <w:szCs w:val="24"/>
        </w:rPr>
        <w:t xml:space="preserve">Whereas SARS contends that the proviso </w:t>
      </w:r>
      <w:r w:rsidR="00BD3D6B" w:rsidRPr="00555421">
        <w:rPr>
          <w:rFonts w:ascii="Arial" w:hAnsi="Arial" w:cs="Arial"/>
          <w:i/>
          <w:iCs/>
          <w:sz w:val="24"/>
          <w:szCs w:val="24"/>
        </w:rPr>
        <w:t xml:space="preserve">“deal[s] with the Commissioner’s powers where the intended use of duly imported goods have changed after importation”, </w:t>
      </w:r>
      <w:r w:rsidR="00BD3D6B" w:rsidRPr="00555421">
        <w:rPr>
          <w:rFonts w:ascii="Arial" w:hAnsi="Arial" w:cs="Arial"/>
          <w:sz w:val="24"/>
          <w:szCs w:val="24"/>
        </w:rPr>
        <w:t xml:space="preserve">the Applicant contends that there is no basis in the wide language to justify such a restrictive approach. </w:t>
      </w:r>
    </w:p>
    <w:p w14:paraId="4A18DBC7" w14:textId="77777777" w:rsidR="009C13B2" w:rsidRPr="005B2B55" w:rsidRDefault="009C13B2" w:rsidP="009C13B2">
      <w:pPr>
        <w:pStyle w:val="ListParagraph"/>
        <w:spacing w:after="0" w:line="360" w:lineRule="auto"/>
        <w:ind w:left="0"/>
        <w:jc w:val="both"/>
        <w:rPr>
          <w:rFonts w:ascii="Arial" w:hAnsi="Arial" w:cs="Arial"/>
          <w:sz w:val="24"/>
          <w:szCs w:val="24"/>
        </w:rPr>
      </w:pPr>
    </w:p>
    <w:p w14:paraId="28475DEF" w14:textId="32662ADA" w:rsidR="00BD3D6B" w:rsidRPr="00555421" w:rsidRDefault="00555421" w:rsidP="00555421">
      <w:pPr>
        <w:spacing w:after="0" w:line="360" w:lineRule="auto"/>
        <w:jc w:val="both"/>
        <w:rPr>
          <w:rFonts w:ascii="Arial" w:hAnsi="Arial" w:cs="Arial"/>
          <w:i/>
          <w:iCs/>
          <w:sz w:val="24"/>
          <w:szCs w:val="24"/>
        </w:rPr>
      </w:pPr>
      <w:r w:rsidRPr="005B2B55">
        <w:rPr>
          <w:rFonts w:ascii="Arial" w:hAnsi="Arial" w:cs="Arial"/>
          <w:sz w:val="24"/>
          <w:szCs w:val="24"/>
        </w:rPr>
        <w:t>[74]</w:t>
      </w:r>
      <w:r w:rsidRPr="005B2B55">
        <w:rPr>
          <w:rFonts w:ascii="Arial" w:hAnsi="Arial" w:cs="Arial"/>
          <w:sz w:val="24"/>
          <w:szCs w:val="24"/>
        </w:rPr>
        <w:tab/>
      </w:r>
      <w:r w:rsidR="00BD3D6B" w:rsidRPr="00555421">
        <w:rPr>
          <w:rFonts w:ascii="Arial" w:hAnsi="Arial" w:cs="Arial"/>
          <w:sz w:val="24"/>
          <w:szCs w:val="24"/>
        </w:rPr>
        <w:t>The Applicant also attacks the conclusion from SARS Appeals Committee</w:t>
      </w:r>
      <w:r w:rsidR="00EF7563" w:rsidRPr="00555421">
        <w:rPr>
          <w:rFonts w:ascii="Arial" w:hAnsi="Arial" w:cs="Arial"/>
          <w:sz w:val="24"/>
          <w:szCs w:val="24"/>
        </w:rPr>
        <w:t xml:space="preserve"> which it contends that it</w:t>
      </w:r>
      <w:r w:rsidR="00BD3D6B" w:rsidRPr="00555421">
        <w:rPr>
          <w:rFonts w:ascii="Arial" w:hAnsi="Arial" w:cs="Arial"/>
          <w:sz w:val="24"/>
          <w:szCs w:val="24"/>
        </w:rPr>
        <w:t xml:space="preserve"> misread from Cronje’s commentary. The Applicant submits that it appears that the only reason why SARS contends that the Commissioner does not have the power to exempt the Applicant retrospectively is on the sole distinction between “condonation” and “exemption”. The Committee in this regard fixated itself to the phrase, </w:t>
      </w:r>
      <w:r w:rsidR="00BD3D6B" w:rsidRPr="00555421">
        <w:rPr>
          <w:rFonts w:ascii="Arial" w:hAnsi="Arial" w:cs="Arial"/>
          <w:i/>
          <w:iCs/>
          <w:sz w:val="24"/>
          <w:szCs w:val="24"/>
        </w:rPr>
        <w:t xml:space="preserve">“exempt a person from prior compliance” </w:t>
      </w:r>
      <w:r w:rsidR="00BD3D6B" w:rsidRPr="00555421">
        <w:rPr>
          <w:rFonts w:ascii="Arial" w:hAnsi="Arial" w:cs="Arial"/>
          <w:sz w:val="24"/>
          <w:szCs w:val="24"/>
        </w:rPr>
        <w:t xml:space="preserve">to mean that it is relating to an exemption that </w:t>
      </w:r>
      <w:r w:rsidR="00BD3D6B" w:rsidRPr="00555421">
        <w:rPr>
          <w:rFonts w:ascii="Arial" w:hAnsi="Arial" w:cs="Arial"/>
          <w:sz w:val="24"/>
          <w:szCs w:val="24"/>
          <w:u w:val="single"/>
        </w:rPr>
        <w:t>must precede</w:t>
      </w:r>
      <w:r w:rsidR="00BD3D6B" w:rsidRPr="00555421">
        <w:rPr>
          <w:rFonts w:ascii="Arial" w:hAnsi="Arial" w:cs="Arial"/>
          <w:sz w:val="24"/>
          <w:szCs w:val="24"/>
        </w:rPr>
        <w:t xml:space="preserve"> the entry itself. This does not appear to have been based on the language of the statute itself but on the Committee’s analysis of the quoted commentary. The Applicant submits that this is an incorrect understanding of both the Customs Act and the commentary in question. </w:t>
      </w:r>
    </w:p>
    <w:p w14:paraId="54EB5850" w14:textId="77777777" w:rsidR="00BD3D6B" w:rsidRPr="005B2B55" w:rsidRDefault="00BD3D6B" w:rsidP="005B2B55">
      <w:pPr>
        <w:pStyle w:val="ListParagraph"/>
        <w:spacing w:line="360" w:lineRule="auto"/>
        <w:jc w:val="both"/>
        <w:rPr>
          <w:rFonts w:ascii="Arial" w:hAnsi="Arial" w:cs="Arial"/>
          <w:i/>
          <w:iCs/>
          <w:sz w:val="24"/>
          <w:szCs w:val="24"/>
        </w:rPr>
      </w:pPr>
    </w:p>
    <w:p w14:paraId="63A7E1A2" w14:textId="3A7B4842" w:rsidR="00BD3D6B" w:rsidRPr="00555421" w:rsidRDefault="00555421" w:rsidP="00555421">
      <w:pPr>
        <w:spacing w:after="0" w:line="360" w:lineRule="auto"/>
        <w:jc w:val="both"/>
        <w:rPr>
          <w:rFonts w:ascii="Arial" w:hAnsi="Arial" w:cs="Arial"/>
          <w:i/>
          <w:iCs/>
          <w:sz w:val="24"/>
          <w:szCs w:val="24"/>
        </w:rPr>
      </w:pPr>
      <w:r w:rsidRPr="005B2B55">
        <w:rPr>
          <w:rFonts w:ascii="Arial" w:hAnsi="Arial" w:cs="Arial"/>
          <w:sz w:val="24"/>
          <w:szCs w:val="24"/>
        </w:rPr>
        <w:t>[75]</w:t>
      </w:r>
      <w:r w:rsidRPr="005B2B55">
        <w:rPr>
          <w:rFonts w:ascii="Arial" w:hAnsi="Arial" w:cs="Arial"/>
          <w:sz w:val="24"/>
          <w:szCs w:val="24"/>
        </w:rPr>
        <w:tab/>
      </w:r>
      <w:r w:rsidR="00E11223" w:rsidRPr="00555421">
        <w:rPr>
          <w:rFonts w:ascii="Arial" w:hAnsi="Arial" w:cs="Arial"/>
          <w:sz w:val="24"/>
          <w:szCs w:val="24"/>
        </w:rPr>
        <w:t>On</w:t>
      </w:r>
      <w:r w:rsidR="00BD3D6B" w:rsidRPr="00555421">
        <w:rPr>
          <w:rFonts w:ascii="Arial" w:hAnsi="Arial" w:cs="Arial"/>
          <w:sz w:val="24"/>
          <w:szCs w:val="24"/>
        </w:rPr>
        <w:t xml:space="preserve"> the contrary, the Applicant submits that Cronje’s commentary was not attempting to draw a distinction between prospective and retrospective exemption, let alone suggest that the discretion to exempt cannot be applied retrospectively. If anything, in using the words, </w:t>
      </w:r>
      <w:r w:rsidR="00BD3D6B" w:rsidRPr="00555421">
        <w:rPr>
          <w:rFonts w:ascii="Arial" w:hAnsi="Arial" w:cs="Arial"/>
          <w:i/>
          <w:iCs/>
          <w:sz w:val="24"/>
          <w:szCs w:val="24"/>
        </w:rPr>
        <w:t>“exempt a person from prior compliance”</w:t>
      </w:r>
      <w:r w:rsidR="00BD3D6B" w:rsidRPr="00555421">
        <w:rPr>
          <w:rFonts w:ascii="Arial" w:hAnsi="Arial" w:cs="Arial"/>
          <w:sz w:val="24"/>
          <w:szCs w:val="24"/>
        </w:rPr>
        <w:t xml:space="preserve">, he was making </w:t>
      </w:r>
      <w:r w:rsidR="00BD3D6B" w:rsidRPr="00555421">
        <w:rPr>
          <w:rFonts w:ascii="Arial" w:hAnsi="Arial" w:cs="Arial"/>
          <w:sz w:val="24"/>
          <w:szCs w:val="24"/>
        </w:rPr>
        <w:lastRenderedPageBreak/>
        <w:t xml:space="preserve">the point that a prior (earlier failure) to comply can be remedied by </w:t>
      </w:r>
      <w:r w:rsidR="00E11223" w:rsidRPr="00555421">
        <w:rPr>
          <w:rFonts w:ascii="Arial" w:hAnsi="Arial" w:cs="Arial"/>
          <w:sz w:val="24"/>
          <w:szCs w:val="24"/>
        </w:rPr>
        <w:t>the Commissioner</w:t>
      </w:r>
      <w:r w:rsidR="00BD3D6B" w:rsidRPr="00555421">
        <w:rPr>
          <w:rFonts w:ascii="Arial" w:hAnsi="Arial" w:cs="Arial"/>
          <w:sz w:val="24"/>
          <w:szCs w:val="24"/>
        </w:rPr>
        <w:t xml:space="preserve"> through an exemption. This is what the Applicant is asking for from SARS. </w:t>
      </w:r>
    </w:p>
    <w:p w14:paraId="3A87E542" w14:textId="77777777" w:rsidR="00BD3D6B" w:rsidRPr="005B2B55" w:rsidRDefault="00BD3D6B" w:rsidP="005B2B55">
      <w:pPr>
        <w:pStyle w:val="ListParagraph"/>
        <w:spacing w:after="0" w:line="360" w:lineRule="auto"/>
        <w:ind w:left="0"/>
        <w:jc w:val="both"/>
        <w:rPr>
          <w:rFonts w:ascii="Arial" w:hAnsi="Arial" w:cs="Arial"/>
          <w:i/>
          <w:iCs/>
          <w:sz w:val="24"/>
          <w:szCs w:val="24"/>
        </w:rPr>
      </w:pPr>
    </w:p>
    <w:p w14:paraId="64880D7D" w14:textId="208A19C6" w:rsidR="00EE4CA0"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[76]</w:t>
      </w:r>
      <w:r w:rsidRPr="005B2B55">
        <w:rPr>
          <w:rFonts w:ascii="Arial" w:hAnsi="Arial" w:cs="Arial"/>
          <w:sz w:val="24"/>
          <w:szCs w:val="24"/>
        </w:rPr>
        <w:tab/>
      </w:r>
      <w:r w:rsidR="00BD3D6B" w:rsidRPr="00555421">
        <w:rPr>
          <w:rFonts w:ascii="Arial" w:hAnsi="Arial" w:cs="Arial"/>
          <w:sz w:val="24"/>
          <w:szCs w:val="24"/>
        </w:rPr>
        <w:t xml:space="preserve">The Applicant submits the fact that section 75(10)(a) grants the Commissioner a power to exempt a person retrospectively from compliance with a regulatory requirement makes it completely unnecessary to consider whether the Commissioner would otherwise be permitted to overlook the </w:t>
      </w:r>
      <w:r w:rsidR="000F64F7" w:rsidRPr="00555421">
        <w:rPr>
          <w:rFonts w:ascii="Arial" w:hAnsi="Arial" w:cs="Arial"/>
          <w:sz w:val="24"/>
          <w:szCs w:val="24"/>
        </w:rPr>
        <w:t>non-compliance</w:t>
      </w:r>
      <w:r w:rsidR="00BD3D6B" w:rsidRPr="00555421">
        <w:rPr>
          <w:rFonts w:ascii="Arial" w:hAnsi="Arial" w:cs="Arial"/>
          <w:sz w:val="24"/>
          <w:szCs w:val="24"/>
        </w:rPr>
        <w:t xml:space="preserve"> with Rule 19A.09 in terms of the common law. In our law, the Applicant submits, an administrative authority is entitled to waive compliance with a regulatory requirement tha</w:t>
      </w:r>
      <w:r w:rsidR="00E67230" w:rsidRPr="00555421">
        <w:rPr>
          <w:rFonts w:ascii="Arial" w:hAnsi="Arial" w:cs="Arial"/>
          <w:sz w:val="24"/>
          <w:szCs w:val="24"/>
        </w:rPr>
        <w:t xml:space="preserve">t is made for its sole </w:t>
      </w:r>
      <w:r w:rsidR="00BD3D6B" w:rsidRPr="00555421">
        <w:rPr>
          <w:rFonts w:ascii="Arial" w:hAnsi="Arial" w:cs="Arial"/>
          <w:sz w:val="24"/>
          <w:szCs w:val="24"/>
        </w:rPr>
        <w:t xml:space="preserve">benefit, rather than the public benefit. The ZRW rule is an example of this. It was instituted for the sole benefit of SARS as an administrative requirement in its implementation of the Customs Act. No third party has any interest in whether that requirement is strictly complied with or not. Therefore, even if the proviso to section 75(1)(a) were to be interpreted restrictively, SARS would still have the power at common law to condone the Applicant’s </w:t>
      </w:r>
      <w:r w:rsidR="000F64F7" w:rsidRPr="00555421">
        <w:rPr>
          <w:rFonts w:ascii="Arial" w:hAnsi="Arial" w:cs="Arial"/>
          <w:sz w:val="24"/>
          <w:szCs w:val="24"/>
        </w:rPr>
        <w:t>non-compliance</w:t>
      </w:r>
      <w:r w:rsidR="00BD3D6B" w:rsidRPr="00555421">
        <w:rPr>
          <w:rFonts w:ascii="Arial" w:hAnsi="Arial" w:cs="Arial"/>
          <w:sz w:val="24"/>
          <w:szCs w:val="24"/>
        </w:rPr>
        <w:t xml:space="preserve"> with the ZRW rule. </w:t>
      </w:r>
    </w:p>
    <w:p w14:paraId="5F84FF03" w14:textId="77777777" w:rsidR="00800479" w:rsidRPr="005B2B55" w:rsidRDefault="00800479" w:rsidP="005B2B55">
      <w:pPr>
        <w:pStyle w:val="ListParagraph"/>
        <w:spacing w:after="0" w:line="360" w:lineRule="auto"/>
        <w:ind w:left="0"/>
        <w:jc w:val="both"/>
        <w:rPr>
          <w:rFonts w:ascii="Arial" w:hAnsi="Arial" w:cs="Arial"/>
          <w:sz w:val="24"/>
          <w:szCs w:val="24"/>
        </w:rPr>
      </w:pPr>
    </w:p>
    <w:p w14:paraId="09BD4F6A" w14:textId="43904DAB" w:rsidR="004B6111"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[77]</w:t>
      </w:r>
      <w:r w:rsidRPr="005B2B55">
        <w:rPr>
          <w:rFonts w:ascii="Arial" w:hAnsi="Arial" w:cs="Arial"/>
          <w:sz w:val="24"/>
          <w:szCs w:val="24"/>
        </w:rPr>
        <w:tab/>
      </w:r>
      <w:r w:rsidR="004B6111" w:rsidRPr="00555421">
        <w:rPr>
          <w:rFonts w:ascii="Arial" w:hAnsi="Arial" w:cs="Arial"/>
          <w:sz w:val="24"/>
          <w:szCs w:val="24"/>
        </w:rPr>
        <w:t>In the alternative, the Applicant submi</w:t>
      </w:r>
      <w:r w:rsidR="00CD1FC3" w:rsidRPr="00555421">
        <w:rPr>
          <w:rFonts w:ascii="Arial" w:hAnsi="Arial" w:cs="Arial"/>
          <w:sz w:val="24"/>
          <w:szCs w:val="24"/>
        </w:rPr>
        <w:t xml:space="preserve">ts that if it is held that the requirement to complete the ZRW forms on time is peremptory, </w:t>
      </w:r>
      <w:r w:rsidR="00C40DA1" w:rsidRPr="00555421">
        <w:rPr>
          <w:rFonts w:ascii="Arial" w:hAnsi="Arial" w:cs="Arial"/>
          <w:sz w:val="24"/>
          <w:szCs w:val="24"/>
        </w:rPr>
        <w:t xml:space="preserve">to “exempt” means to free from an obligation </w:t>
      </w:r>
      <w:r w:rsidR="00A91BE5" w:rsidRPr="00555421">
        <w:rPr>
          <w:rFonts w:ascii="Arial" w:hAnsi="Arial" w:cs="Arial"/>
          <w:sz w:val="24"/>
          <w:szCs w:val="24"/>
        </w:rPr>
        <w:t>or liability imposed on others”</w:t>
      </w:r>
      <w:r w:rsidR="006466CD" w:rsidRPr="00555421">
        <w:rPr>
          <w:rFonts w:ascii="Arial" w:hAnsi="Arial" w:cs="Arial"/>
          <w:sz w:val="24"/>
          <w:szCs w:val="24"/>
        </w:rPr>
        <w:t>.</w:t>
      </w:r>
      <w:r w:rsidR="006466CD" w:rsidRPr="005B2B55">
        <w:rPr>
          <w:rStyle w:val="FootnoteReference"/>
          <w:rFonts w:ascii="Arial" w:hAnsi="Arial" w:cs="Arial"/>
          <w:sz w:val="24"/>
          <w:szCs w:val="24"/>
        </w:rPr>
        <w:footnoteReference w:id="12"/>
      </w:r>
      <w:r w:rsidR="006A37C4" w:rsidRPr="00555421">
        <w:rPr>
          <w:rFonts w:ascii="Arial" w:hAnsi="Arial" w:cs="Arial"/>
          <w:sz w:val="24"/>
          <w:szCs w:val="24"/>
        </w:rPr>
        <w:t xml:space="preserve"> The word does not </w:t>
      </w:r>
      <w:r w:rsidR="009215B0" w:rsidRPr="00555421">
        <w:rPr>
          <w:rFonts w:ascii="Arial" w:hAnsi="Arial" w:cs="Arial"/>
          <w:sz w:val="24"/>
          <w:szCs w:val="24"/>
        </w:rPr>
        <w:t xml:space="preserve">only </w:t>
      </w:r>
      <w:r w:rsidR="006A37C4" w:rsidRPr="00555421">
        <w:rPr>
          <w:rFonts w:ascii="Arial" w:hAnsi="Arial" w:cs="Arial"/>
          <w:sz w:val="24"/>
          <w:szCs w:val="24"/>
        </w:rPr>
        <w:t xml:space="preserve">connote a prospective </w:t>
      </w:r>
      <w:r w:rsidR="00C259AA" w:rsidRPr="00555421">
        <w:rPr>
          <w:rFonts w:ascii="Arial" w:hAnsi="Arial" w:cs="Arial"/>
          <w:sz w:val="24"/>
          <w:szCs w:val="24"/>
        </w:rPr>
        <w:t>or forward</w:t>
      </w:r>
      <w:r w:rsidR="00522FF2" w:rsidRPr="00555421">
        <w:rPr>
          <w:rFonts w:ascii="Arial" w:hAnsi="Arial" w:cs="Arial"/>
          <w:sz w:val="24"/>
          <w:szCs w:val="24"/>
        </w:rPr>
        <w:t>-</w:t>
      </w:r>
      <w:r w:rsidR="00C259AA" w:rsidRPr="00555421">
        <w:rPr>
          <w:rFonts w:ascii="Arial" w:hAnsi="Arial" w:cs="Arial"/>
          <w:sz w:val="24"/>
          <w:szCs w:val="24"/>
        </w:rPr>
        <w:t>looking exemption</w:t>
      </w:r>
      <w:r w:rsidR="00522FF2" w:rsidRPr="00555421">
        <w:rPr>
          <w:rFonts w:ascii="Arial" w:hAnsi="Arial" w:cs="Arial"/>
          <w:sz w:val="24"/>
          <w:szCs w:val="24"/>
        </w:rPr>
        <w:t xml:space="preserve"> </w:t>
      </w:r>
      <w:r w:rsidR="00C259AA" w:rsidRPr="00555421">
        <w:rPr>
          <w:rFonts w:ascii="Arial" w:hAnsi="Arial" w:cs="Arial"/>
          <w:sz w:val="24"/>
          <w:szCs w:val="24"/>
        </w:rPr>
        <w:t xml:space="preserve">but includes an </w:t>
      </w:r>
      <w:r w:rsidR="00C259AA" w:rsidRPr="00555421">
        <w:rPr>
          <w:rFonts w:ascii="Arial" w:hAnsi="Arial" w:cs="Arial"/>
          <w:i/>
          <w:iCs/>
          <w:sz w:val="24"/>
          <w:szCs w:val="24"/>
        </w:rPr>
        <w:t>ex post facto</w:t>
      </w:r>
      <w:r w:rsidR="00C259AA" w:rsidRPr="00555421">
        <w:rPr>
          <w:rFonts w:ascii="Arial" w:hAnsi="Arial" w:cs="Arial"/>
          <w:sz w:val="24"/>
          <w:szCs w:val="24"/>
        </w:rPr>
        <w:t xml:space="preserve"> exemption as well in relation to past </w:t>
      </w:r>
      <w:r w:rsidR="000F64F7" w:rsidRPr="00555421">
        <w:rPr>
          <w:rFonts w:ascii="Arial" w:hAnsi="Arial" w:cs="Arial"/>
          <w:sz w:val="24"/>
          <w:szCs w:val="24"/>
        </w:rPr>
        <w:t>non-compliance</w:t>
      </w:r>
      <w:r w:rsidR="00C259AA" w:rsidRPr="00555421">
        <w:rPr>
          <w:rFonts w:ascii="Arial" w:hAnsi="Arial" w:cs="Arial"/>
          <w:sz w:val="24"/>
          <w:szCs w:val="24"/>
        </w:rPr>
        <w:t xml:space="preserve">. </w:t>
      </w:r>
      <w:r w:rsidR="004B6111" w:rsidRPr="00555421">
        <w:rPr>
          <w:rFonts w:ascii="Arial" w:hAnsi="Arial" w:cs="Arial"/>
          <w:sz w:val="24"/>
          <w:szCs w:val="24"/>
        </w:rPr>
        <w:t xml:space="preserve"> </w:t>
      </w:r>
    </w:p>
    <w:p w14:paraId="04C36809" w14:textId="77777777" w:rsidR="00FB7BAC" w:rsidRPr="005B2B55" w:rsidRDefault="00FB7BAC" w:rsidP="005B2B55">
      <w:pPr>
        <w:pStyle w:val="ListParagraph"/>
        <w:spacing w:line="360" w:lineRule="auto"/>
        <w:jc w:val="both"/>
        <w:rPr>
          <w:rFonts w:ascii="Arial" w:hAnsi="Arial" w:cs="Arial"/>
          <w:sz w:val="24"/>
          <w:szCs w:val="24"/>
        </w:rPr>
      </w:pPr>
    </w:p>
    <w:p w14:paraId="14CB65D5" w14:textId="65A1C16F" w:rsidR="00FB7BAC"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[78]</w:t>
      </w:r>
      <w:r w:rsidRPr="005B2B55">
        <w:rPr>
          <w:rFonts w:ascii="Arial" w:hAnsi="Arial" w:cs="Arial"/>
          <w:sz w:val="24"/>
          <w:szCs w:val="24"/>
        </w:rPr>
        <w:tab/>
      </w:r>
      <w:r w:rsidR="00F42368" w:rsidRPr="00555421">
        <w:rPr>
          <w:rFonts w:ascii="Arial" w:hAnsi="Arial" w:cs="Arial"/>
          <w:sz w:val="24"/>
          <w:szCs w:val="24"/>
        </w:rPr>
        <w:t>I</w:t>
      </w:r>
      <w:r w:rsidR="00D77656" w:rsidRPr="00555421">
        <w:rPr>
          <w:rFonts w:ascii="Arial" w:hAnsi="Arial" w:cs="Arial"/>
          <w:sz w:val="24"/>
          <w:szCs w:val="24"/>
        </w:rPr>
        <w:t>n</w:t>
      </w:r>
      <w:r w:rsidR="00F42368" w:rsidRPr="00555421">
        <w:rPr>
          <w:rFonts w:ascii="Arial" w:hAnsi="Arial" w:cs="Arial"/>
          <w:sz w:val="24"/>
          <w:szCs w:val="24"/>
        </w:rPr>
        <w:t xml:space="preserve"> contrast, t</w:t>
      </w:r>
      <w:r w:rsidR="00FB7BAC" w:rsidRPr="00555421">
        <w:rPr>
          <w:rFonts w:ascii="Arial" w:hAnsi="Arial" w:cs="Arial"/>
          <w:sz w:val="24"/>
          <w:szCs w:val="24"/>
        </w:rPr>
        <w:t xml:space="preserve">he Refusal letter draws a distinction between granting an exemption ahead of importation, of which the Commissioner accepts that he is empowered to do, and condoning </w:t>
      </w:r>
      <w:r w:rsidR="000F64F7" w:rsidRPr="00555421">
        <w:rPr>
          <w:rFonts w:ascii="Arial" w:hAnsi="Arial" w:cs="Arial"/>
          <w:sz w:val="24"/>
          <w:szCs w:val="24"/>
        </w:rPr>
        <w:t>non-compliance</w:t>
      </w:r>
      <w:r w:rsidR="00FB7BAC" w:rsidRPr="00555421">
        <w:rPr>
          <w:rFonts w:ascii="Arial" w:hAnsi="Arial" w:cs="Arial"/>
          <w:sz w:val="24"/>
          <w:szCs w:val="24"/>
        </w:rPr>
        <w:t xml:space="preserve"> after importation, of which the Commissioner contends that he is not empowered to do. The Applicant submits that this restrictive interpretation is untenable. </w:t>
      </w:r>
    </w:p>
    <w:p w14:paraId="37C410CB" w14:textId="77777777" w:rsidR="001A74DA" w:rsidRPr="005B2B55" w:rsidRDefault="001A74DA" w:rsidP="005B2B55">
      <w:pPr>
        <w:pStyle w:val="ListParagraph"/>
        <w:spacing w:after="0" w:line="360" w:lineRule="auto"/>
        <w:ind w:left="0"/>
        <w:jc w:val="both"/>
        <w:rPr>
          <w:rFonts w:ascii="Arial" w:hAnsi="Arial" w:cs="Arial"/>
          <w:sz w:val="24"/>
          <w:szCs w:val="24"/>
        </w:rPr>
      </w:pPr>
    </w:p>
    <w:p w14:paraId="31368CFC" w14:textId="5014645F" w:rsidR="00FB7BAC"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[79]</w:t>
      </w:r>
      <w:r w:rsidRPr="005B2B55">
        <w:rPr>
          <w:rFonts w:ascii="Arial" w:hAnsi="Arial" w:cs="Arial"/>
          <w:sz w:val="24"/>
          <w:szCs w:val="24"/>
        </w:rPr>
        <w:tab/>
      </w:r>
      <w:r w:rsidR="00FB7BAC" w:rsidRPr="00555421">
        <w:rPr>
          <w:rFonts w:ascii="Arial" w:hAnsi="Arial" w:cs="Arial"/>
          <w:sz w:val="24"/>
          <w:szCs w:val="24"/>
        </w:rPr>
        <w:t>Furthermore, in refusing the exemption, the Commissioner failed to take relevant circumstances into account, namely that, (i), the non-compliance was limited in scope</w:t>
      </w:r>
      <w:r w:rsidR="003B6483" w:rsidRPr="00555421">
        <w:rPr>
          <w:rFonts w:ascii="Arial" w:hAnsi="Arial" w:cs="Arial"/>
          <w:sz w:val="24"/>
          <w:szCs w:val="24"/>
        </w:rPr>
        <w:t xml:space="preserve"> and, </w:t>
      </w:r>
      <w:r w:rsidR="00FB7BAC" w:rsidRPr="00555421">
        <w:rPr>
          <w:rFonts w:ascii="Arial" w:hAnsi="Arial" w:cs="Arial"/>
          <w:sz w:val="24"/>
          <w:szCs w:val="24"/>
        </w:rPr>
        <w:t>(ii)</w:t>
      </w:r>
      <w:r w:rsidR="003B6483" w:rsidRPr="00555421">
        <w:rPr>
          <w:rFonts w:ascii="Arial" w:hAnsi="Arial" w:cs="Arial"/>
          <w:sz w:val="24"/>
          <w:szCs w:val="24"/>
        </w:rPr>
        <w:t xml:space="preserve">, caused by a </w:t>
      </w:r>
      <w:r w:rsidR="003023FA" w:rsidRPr="00555421">
        <w:rPr>
          <w:rFonts w:ascii="Arial" w:hAnsi="Arial" w:cs="Arial"/>
          <w:i/>
          <w:iCs/>
          <w:sz w:val="24"/>
          <w:szCs w:val="24"/>
        </w:rPr>
        <w:t>bona fide</w:t>
      </w:r>
      <w:r w:rsidR="003023FA" w:rsidRPr="00555421">
        <w:rPr>
          <w:rFonts w:ascii="Arial" w:hAnsi="Arial" w:cs="Arial"/>
          <w:sz w:val="24"/>
          <w:szCs w:val="24"/>
        </w:rPr>
        <w:t xml:space="preserve"> error of a single employee which did not reflect any intention</w:t>
      </w:r>
      <w:r w:rsidR="00217C1C" w:rsidRPr="00555421">
        <w:rPr>
          <w:rFonts w:ascii="Arial" w:hAnsi="Arial" w:cs="Arial"/>
          <w:sz w:val="24"/>
          <w:szCs w:val="24"/>
        </w:rPr>
        <w:t xml:space="preserve"> on the part of the Applicant to comply with the Act; (iii), </w:t>
      </w:r>
      <w:r w:rsidR="00747F12" w:rsidRPr="00555421">
        <w:rPr>
          <w:rFonts w:ascii="Arial" w:hAnsi="Arial" w:cs="Arial"/>
          <w:sz w:val="24"/>
          <w:szCs w:val="24"/>
        </w:rPr>
        <w:t xml:space="preserve">there was no loss </w:t>
      </w:r>
      <w:r w:rsidR="00747F12" w:rsidRPr="00555421">
        <w:rPr>
          <w:rFonts w:ascii="Arial" w:hAnsi="Arial" w:cs="Arial"/>
          <w:sz w:val="24"/>
          <w:szCs w:val="24"/>
        </w:rPr>
        <w:lastRenderedPageBreak/>
        <w:t xml:space="preserve">to the fiscus or whatsoever; (iv), </w:t>
      </w:r>
      <w:r w:rsidR="006E6134" w:rsidRPr="00555421">
        <w:rPr>
          <w:rFonts w:ascii="Arial" w:hAnsi="Arial" w:cs="Arial"/>
          <w:sz w:val="24"/>
          <w:szCs w:val="24"/>
        </w:rPr>
        <w:t>there was no intention on the part of the Applicant to act dishonestly or to achieve an illegitimate purpose; (v)</w:t>
      </w:r>
      <w:r w:rsidR="00DE2758" w:rsidRPr="00555421">
        <w:rPr>
          <w:rFonts w:ascii="Arial" w:hAnsi="Arial" w:cs="Arial"/>
          <w:sz w:val="24"/>
          <w:szCs w:val="24"/>
        </w:rPr>
        <w:t xml:space="preserve">, paying additional duty on the consignments on top of the excise duty </w:t>
      </w:r>
      <w:r w:rsidR="000E466E" w:rsidRPr="00555421">
        <w:rPr>
          <w:rFonts w:ascii="Arial" w:hAnsi="Arial" w:cs="Arial"/>
          <w:sz w:val="24"/>
          <w:szCs w:val="24"/>
        </w:rPr>
        <w:t>paid on the sale of the cigarettes</w:t>
      </w:r>
      <w:r w:rsidR="003866AB" w:rsidRPr="00555421">
        <w:rPr>
          <w:rFonts w:ascii="Arial" w:hAnsi="Arial" w:cs="Arial"/>
          <w:sz w:val="24"/>
          <w:szCs w:val="24"/>
        </w:rPr>
        <w:t xml:space="preserve"> </w:t>
      </w:r>
      <w:r w:rsidR="000E466E" w:rsidRPr="00555421">
        <w:rPr>
          <w:rFonts w:ascii="Arial" w:hAnsi="Arial" w:cs="Arial"/>
          <w:sz w:val="24"/>
          <w:szCs w:val="24"/>
        </w:rPr>
        <w:t xml:space="preserve">would be double taxation; and </w:t>
      </w:r>
      <w:r w:rsidR="00120B14" w:rsidRPr="00555421">
        <w:rPr>
          <w:rFonts w:ascii="Arial" w:hAnsi="Arial" w:cs="Arial"/>
          <w:sz w:val="24"/>
          <w:szCs w:val="24"/>
        </w:rPr>
        <w:t xml:space="preserve">(vi), the amount of duty and VAT payable if the discretion is not exercised </w:t>
      </w:r>
      <w:r w:rsidR="00134672" w:rsidRPr="00555421">
        <w:rPr>
          <w:rFonts w:ascii="Arial" w:hAnsi="Arial" w:cs="Arial"/>
          <w:sz w:val="24"/>
          <w:szCs w:val="24"/>
        </w:rPr>
        <w:t xml:space="preserve">would be grossly disproportionate to the nature of the error and the prejudice caused thereby. </w:t>
      </w:r>
    </w:p>
    <w:p w14:paraId="3E9C519A" w14:textId="77777777" w:rsidR="004B6111" w:rsidRPr="005B2B55" w:rsidRDefault="004B6111" w:rsidP="005B2B55">
      <w:pPr>
        <w:pStyle w:val="ListParagraph"/>
        <w:spacing w:line="360" w:lineRule="auto"/>
        <w:jc w:val="both"/>
        <w:rPr>
          <w:rFonts w:ascii="Arial" w:hAnsi="Arial" w:cs="Arial"/>
          <w:sz w:val="24"/>
          <w:szCs w:val="24"/>
        </w:rPr>
      </w:pPr>
    </w:p>
    <w:p w14:paraId="795F6BD0" w14:textId="27FCA5A8" w:rsidR="00407144"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[80]</w:t>
      </w:r>
      <w:r w:rsidRPr="005B2B55">
        <w:rPr>
          <w:rFonts w:ascii="Arial" w:hAnsi="Arial" w:cs="Arial"/>
          <w:sz w:val="24"/>
          <w:szCs w:val="24"/>
        </w:rPr>
        <w:tab/>
      </w:r>
      <w:r w:rsidR="00F42368" w:rsidRPr="00555421">
        <w:rPr>
          <w:rFonts w:ascii="Arial" w:hAnsi="Arial" w:cs="Arial"/>
          <w:sz w:val="24"/>
          <w:szCs w:val="24"/>
        </w:rPr>
        <w:t>Finally, t</w:t>
      </w:r>
      <w:r w:rsidR="006362A2" w:rsidRPr="00555421">
        <w:rPr>
          <w:rFonts w:ascii="Arial" w:hAnsi="Arial" w:cs="Arial"/>
          <w:sz w:val="24"/>
          <w:szCs w:val="24"/>
        </w:rPr>
        <w:t xml:space="preserve">he Applicant </w:t>
      </w:r>
      <w:r w:rsidR="003866AB" w:rsidRPr="00555421">
        <w:rPr>
          <w:rFonts w:ascii="Arial" w:hAnsi="Arial" w:cs="Arial"/>
          <w:sz w:val="24"/>
          <w:szCs w:val="24"/>
        </w:rPr>
        <w:t xml:space="preserve">further </w:t>
      </w:r>
      <w:r w:rsidR="006362A2" w:rsidRPr="00555421">
        <w:rPr>
          <w:rFonts w:ascii="Arial" w:hAnsi="Arial" w:cs="Arial"/>
          <w:sz w:val="24"/>
          <w:szCs w:val="24"/>
        </w:rPr>
        <w:t xml:space="preserve">submits </w:t>
      </w:r>
      <w:r w:rsidR="003866AB" w:rsidRPr="00555421">
        <w:rPr>
          <w:rFonts w:ascii="Arial" w:hAnsi="Arial" w:cs="Arial"/>
          <w:sz w:val="24"/>
          <w:szCs w:val="24"/>
        </w:rPr>
        <w:t>t</w:t>
      </w:r>
      <w:r w:rsidR="006362A2" w:rsidRPr="00555421">
        <w:rPr>
          <w:rFonts w:ascii="Arial" w:hAnsi="Arial" w:cs="Arial"/>
          <w:sz w:val="24"/>
          <w:szCs w:val="24"/>
        </w:rPr>
        <w:t xml:space="preserve">hat the </w:t>
      </w:r>
      <w:r w:rsidR="0089176C" w:rsidRPr="00555421">
        <w:rPr>
          <w:rFonts w:ascii="Arial" w:hAnsi="Arial" w:cs="Arial"/>
          <w:sz w:val="24"/>
          <w:szCs w:val="24"/>
        </w:rPr>
        <w:t>Commissioner’s decision is not rationally connected to the purpose of rebate item 460.24</w:t>
      </w:r>
      <w:r w:rsidR="005A1B5F" w:rsidRPr="00555421">
        <w:rPr>
          <w:rFonts w:ascii="Arial" w:hAnsi="Arial" w:cs="Arial"/>
          <w:sz w:val="24"/>
          <w:szCs w:val="24"/>
        </w:rPr>
        <w:t xml:space="preserve"> which is to avoid double taxation</w:t>
      </w:r>
      <w:r w:rsidR="00B63E60" w:rsidRPr="00555421">
        <w:rPr>
          <w:rFonts w:ascii="Arial" w:hAnsi="Arial" w:cs="Arial"/>
          <w:sz w:val="24"/>
          <w:szCs w:val="24"/>
        </w:rPr>
        <w:t xml:space="preserve">; nor </w:t>
      </w:r>
      <w:r w:rsidR="003866AB" w:rsidRPr="00555421">
        <w:rPr>
          <w:rFonts w:ascii="Arial" w:hAnsi="Arial" w:cs="Arial"/>
          <w:sz w:val="24"/>
          <w:szCs w:val="24"/>
        </w:rPr>
        <w:t>is</w:t>
      </w:r>
      <w:r w:rsidR="00B63E60" w:rsidRPr="00555421">
        <w:rPr>
          <w:rFonts w:ascii="Arial" w:hAnsi="Arial" w:cs="Arial"/>
          <w:sz w:val="24"/>
          <w:szCs w:val="24"/>
        </w:rPr>
        <w:t xml:space="preserve"> it rationally connected to the information before </w:t>
      </w:r>
      <w:r w:rsidR="003353E9" w:rsidRPr="00555421">
        <w:rPr>
          <w:rFonts w:ascii="Arial" w:hAnsi="Arial" w:cs="Arial"/>
          <w:sz w:val="24"/>
          <w:szCs w:val="24"/>
        </w:rPr>
        <w:t>him</w:t>
      </w:r>
      <w:r w:rsidR="00B63E60" w:rsidRPr="00555421">
        <w:rPr>
          <w:rFonts w:ascii="Arial" w:hAnsi="Arial" w:cs="Arial"/>
          <w:sz w:val="24"/>
          <w:szCs w:val="24"/>
        </w:rPr>
        <w:t xml:space="preserve">. </w:t>
      </w:r>
    </w:p>
    <w:p w14:paraId="2F4EF2E3" w14:textId="77777777" w:rsidR="00117A92" w:rsidRPr="005B2B55" w:rsidRDefault="00117A92" w:rsidP="005B2B55">
      <w:pPr>
        <w:pStyle w:val="ListParagraph"/>
        <w:spacing w:after="0" w:line="360" w:lineRule="auto"/>
        <w:ind w:left="0"/>
        <w:jc w:val="both"/>
        <w:rPr>
          <w:rFonts w:ascii="Arial" w:hAnsi="Arial" w:cs="Arial"/>
          <w:sz w:val="24"/>
          <w:szCs w:val="24"/>
        </w:rPr>
      </w:pPr>
    </w:p>
    <w:p w14:paraId="2A04BD4A" w14:textId="5D3D7EBB" w:rsidR="00103F43" w:rsidRPr="005B2B55" w:rsidRDefault="00407144" w:rsidP="005B2B55">
      <w:pPr>
        <w:pStyle w:val="ListParagraph"/>
        <w:spacing w:after="0" w:line="360" w:lineRule="auto"/>
        <w:ind w:left="0"/>
        <w:jc w:val="both"/>
        <w:rPr>
          <w:rFonts w:ascii="Arial" w:hAnsi="Arial" w:cs="Arial"/>
          <w:sz w:val="24"/>
          <w:szCs w:val="24"/>
        </w:rPr>
      </w:pPr>
      <w:r w:rsidRPr="005B2B55">
        <w:rPr>
          <w:rFonts w:ascii="Arial" w:hAnsi="Arial" w:cs="Arial"/>
          <w:b/>
          <w:bCs/>
          <w:sz w:val="24"/>
          <w:szCs w:val="24"/>
        </w:rPr>
        <w:t>SARS / the Commissioner’s submissions</w:t>
      </w:r>
      <w:r w:rsidR="00E30675" w:rsidRPr="005B2B55">
        <w:rPr>
          <w:rFonts w:ascii="Arial" w:hAnsi="Arial" w:cs="Arial"/>
          <w:sz w:val="24"/>
          <w:szCs w:val="24"/>
        </w:rPr>
        <w:t xml:space="preserve"> </w:t>
      </w:r>
    </w:p>
    <w:p w14:paraId="3B894670" w14:textId="77777777" w:rsidR="006362A2" w:rsidRPr="005B2B55" w:rsidRDefault="006362A2" w:rsidP="005B2B55">
      <w:pPr>
        <w:pStyle w:val="ListParagraph"/>
        <w:spacing w:line="360" w:lineRule="auto"/>
        <w:jc w:val="both"/>
        <w:rPr>
          <w:rFonts w:ascii="Arial" w:hAnsi="Arial" w:cs="Arial"/>
          <w:sz w:val="24"/>
          <w:szCs w:val="24"/>
        </w:rPr>
      </w:pPr>
    </w:p>
    <w:p w14:paraId="1A554B13" w14:textId="208D297D" w:rsidR="004261A0"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[81]</w:t>
      </w:r>
      <w:r w:rsidRPr="005B2B55">
        <w:rPr>
          <w:rFonts w:ascii="Arial" w:hAnsi="Arial" w:cs="Arial"/>
          <w:sz w:val="24"/>
          <w:szCs w:val="24"/>
        </w:rPr>
        <w:tab/>
      </w:r>
      <w:r w:rsidR="006F73C4" w:rsidRPr="00555421">
        <w:rPr>
          <w:rFonts w:ascii="Arial" w:hAnsi="Arial" w:cs="Arial"/>
          <w:sz w:val="24"/>
          <w:szCs w:val="24"/>
        </w:rPr>
        <w:t xml:space="preserve">SARS submits that customs and excise legislation </w:t>
      </w:r>
      <w:r w:rsidR="00695155" w:rsidRPr="00555421">
        <w:rPr>
          <w:rFonts w:ascii="Arial" w:hAnsi="Arial" w:cs="Arial"/>
          <w:sz w:val="24"/>
          <w:szCs w:val="24"/>
        </w:rPr>
        <w:t xml:space="preserve">serves </w:t>
      </w:r>
      <w:r w:rsidR="00D56500" w:rsidRPr="00555421">
        <w:rPr>
          <w:rFonts w:ascii="Arial" w:hAnsi="Arial" w:cs="Arial"/>
          <w:sz w:val="24"/>
          <w:szCs w:val="24"/>
        </w:rPr>
        <w:t>several</w:t>
      </w:r>
      <w:r w:rsidR="00695155" w:rsidRPr="00555421">
        <w:rPr>
          <w:rFonts w:ascii="Arial" w:hAnsi="Arial" w:cs="Arial"/>
          <w:sz w:val="24"/>
          <w:szCs w:val="24"/>
        </w:rPr>
        <w:t xml:space="preserve"> purposes and functions. They include generation and collection of duties, control over import</w:t>
      </w:r>
      <w:r w:rsidR="003866AB" w:rsidRPr="00555421">
        <w:rPr>
          <w:rFonts w:ascii="Arial" w:hAnsi="Arial" w:cs="Arial"/>
          <w:sz w:val="24"/>
          <w:szCs w:val="24"/>
        </w:rPr>
        <w:t>s</w:t>
      </w:r>
      <w:r w:rsidR="00D56500" w:rsidRPr="00555421">
        <w:rPr>
          <w:rFonts w:ascii="Arial" w:hAnsi="Arial" w:cs="Arial"/>
          <w:sz w:val="24"/>
          <w:szCs w:val="24"/>
        </w:rPr>
        <w:t xml:space="preserve"> and certain manufacturing activities for the protection of local industries. </w:t>
      </w:r>
      <w:r w:rsidR="00297EEE" w:rsidRPr="00555421">
        <w:rPr>
          <w:rFonts w:ascii="Arial" w:hAnsi="Arial" w:cs="Arial"/>
          <w:sz w:val="24"/>
          <w:szCs w:val="24"/>
        </w:rPr>
        <w:t>Insofar</w:t>
      </w:r>
      <w:r w:rsidR="005D7E45" w:rsidRPr="00555421">
        <w:rPr>
          <w:rFonts w:ascii="Arial" w:hAnsi="Arial" w:cs="Arial"/>
          <w:sz w:val="24"/>
          <w:szCs w:val="24"/>
        </w:rPr>
        <w:t xml:space="preserve"> the Commissioner is concerned, prejudices</w:t>
      </w:r>
      <w:r w:rsidR="00297EEE" w:rsidRPr="00555421">
        <w:rPr>
          <w:rFonts w:ascii="Arial" w:hAnsi="Arial" w:cs="Arial"/>
          <w:sz w:val="24"/>
          <w:szCs w:val="24"/>
        </w:rPr>
        <w:t xml:space="preserve"> to him n</w:t>
      </w:r>
      <w:r w:rsidR="00782320" w:rsidRPr="00555421">
        <w:rPr>
          <w:rFonts w:ascii="Arial" w:hAnsi="Arial" w:cs="Arial"/>
          <w:sz w:val="24"/>
          <w:szCs w:val="24"/>
        </w:rPr>
        <w:t>ot</w:t>
      </w:r>
      <w:r w:rsidR="00297EEE" w:rsidRPr="00555421">
        <w:rPr>
          <w:rFonts w:ascii="Arial" w:hAnsi="Arial" w:cs="Arial"/>
          <w:sz w:val="24"/>
          <w:szCs w:val="24"/>
        </w:rPr>
        <w:t xml:space="preserve"> only</w:t>
      </w:r>
      <w:r w:rsidR="005D7E45" w:rsidRPr="00555421">
        <w:rPr>
          <w:rFonts w:ascii="Arial" w:hAnsi="Arial" w:cs="Arial"/>
          <w:sz w:val="24"/>
          <w:szCs w:val="24"/>
        </w:rPr>
        <w:t xml:space="preserve"> be limited non-payment o</w:t>
      </w:r>
      <w:r w:rsidR="00600225" w:rsidRPr="00555421">
        <w:rPr>
          <w:rFonts w:ascii="Arial" w:hAnsi="Arial" w:cs="Arial"/>
          <w:sz w:val="24"/>
          <w:szCs w:val="24"/>
        </w:rPr>
        <w:t>f</w:t>
      </w:r>
      <w:r w:rsidR="005D7E45" w:rsidRPr="00555421">
        <w:rPr>
          <w:rFonts w:ascii="Arial" w:hAnsi="Arial" w:cs="Arial"/>
          <w:sz w:val="24"/>
          <w:szCs w:val="24"/>
        </w:rPr>
        <w:t xml:space="preserve"> </w:t>
      </w:r>
      <w:r w:rsidR="004E1CFF" w:rsidRPr="00555421">
        <w:rPr>
          <w:rFonts w:ascii="Arial" w:hAnsi="Arial" w:cs="Arial"/>
          <w:sz w:val="24"/>
          <w:szCs w:val="24"/>
        </w:rPr>
        <w:t>dut</w:t>
      </w:r>
      <w:r w:rsidR="00297EEE" w:rsidRPr="00555421">
        <w:rPr>
          <w:rFonts w:ascii="Arial" w:hAnsi="Arial" w:cs="Arial"/>
          <w:sz w:val="24"/>
          <w:szCs w:val="24"/>
        </w:rPr>
        <w:t>ies</w:t>
      </w:r>
      <w:r w:rsidR="004E1CFF" w:rsidRPr="00555421">
        <w:rPr>
          <w:rFonts w:ascii="Arial" w:hAnsi="Arial" w:cs="Arial"/>
          <w:sz w:val="24"/>
          <w:szCs w:val="24"/>
        </w:rPr>
        <w:t xml:space="preserve"> but</w:t>
      </w:r>
      <w:r w:rsidR="00600225" w:rsidRPr="00555421">
        <w:rPr>
          <w:rFonts w:ascii="Arial" w:hAnsi="Arial" w:cs="Arial"/>
          <w:sz w:val="24"/>
          <w:szCs w:val="24"/>
        </w:rPr>
        <w:t xml:space="preserve"> would </w:t>
      </w:r>
      <w:r w:rsidR="00297EEE" w:rsidRPr="00555421">
        <w:rPr>
          <w:rFonts w:ascii="Arial" w:hAnsi="Arial" w:cs="Arial"/>
          <w:sz w:val="24"/>
          <w:szCs w:val="24"/>
        </w:rPr>
        <w:t xml:space="preserve">also </w:t>
      </w:r>
      <w:r w:rsidR="00600225" w:rsidRPr="00555421">
        <w:rPr>
          <w:rFonts w:ascii="Arial" w:hAnsi="Arial" w:cs="Arial"/>
          <w:sz w:val="24"/>
          <w:szCs w:val="24"/>
        </w:rPr>
        <w:t xml:space="preserve">include any conduct causing him actual or potential </w:t>
      </w:r>
      <w:r w:rsidR="004F3509" w:rsidRPr="00555421">
        <w:rPr>
          <w:rFonts w:ascii="Arial" w:hAnsi="Arial" w:cs="Arial"/>
          <w:sz w:val="24"/>
          <w:szCs w:val="24"/>
        </w:rPr>
        <w:t>harm or</w:t>
      </w:r>
      <w:r w:rsidR="00CC757E" w:rsidRPr="00555421">
        <w:rPr>
          <w:rFonts w:ascii="Arial" w:hAnsi="Arial" w:cs="Arial"/>
          <w:sz w:val="24"/>
          <w:szCs w:val="24"/>
        </w:rPr>
        <w:t xml:space="preserve"> frustrating him in the execution</w:t>
      </w:r>
      <w:r w:rsidR="00DC6694" w:rsidRPr="00555421">
        <w:rPr>
          <w:rFonts w:ascii="Arial" w:hAnsi="Arial" w:cs="Arial"/>
          <w:sz w:val="24"/>
          <w:szCs w:val="24"/>
        </w:rPr>
        <w:t xml:space="preserve"> of </w:t>
      </w:r>
      <w:r w:rsidR="008A2119" w:rsidRPr="00555421">
        <w:rPr>
          <w:rFonts w:ascii="Arial" w:hAnsi="Arial" w:cs="Arial"/>
          <w:sz w:val="24"/>
          <w:szCs w:val="24"/>
        </w:rPr>
        <w:t>his responsibilities in terms of the Act</w:t>
      </w:r>
      <w:r w:rsidR="00DC6694" w:rsidRPr="00555421">
        <w:rPr>
          <w:rFonts w:ascii="Arial" w:hAnsi="Arial" w:cs="Arial"/>
          <w:sz w:val="24"/>
          <w:szCs w:val="24"/>
        </w:rPr>
        <w:t xml:space="preserve"> which would c</w:t>
      </w:r>
      <w:r w:rsidR="0036177A" w:rsidRPr="00555421">
        <w:rPr>
          <w:rFonts w:ascii="Arial" w:hAnsi="Arial" w:cs="Arial"/>
          <w:sz w:val="24"/>
          <w:szCs w:val="24"/>
        </w:rPr>
        <w:t>ause the system to be vulnerable to abuse</w:t>
      </w:r>
      <w:r w:rsidR="00DC6694" w:rsidRPr="00555421">
        <w:rPr>
          <w:rFonts w:ascii="Arial" w:hAnsi="Arial" w:cs="Arial"/>
          <w:sz w:val="24"/>
          <w:szCs w:val="24"/>
        </w:rPr>
        <w:t xml:space="preserve">. </w:t>
      </w:r>
      <w:r w:rsidR="008424F3" w:rsidRPr="00555421">
        <w:rPr>
          <w:rFonts w:ascii="Arial" w:hAnsi="Arial" w:cs="Arial"/>
          <w:sz w:val="24"/>
          <w:szCs w:val="24"/>
        </w:rPr>
        <w:t>T</w:t>
      </w:r>
      <w:r w:rsidR="00A1561B" w:rsidRPr="00555421">
        <w:rPr>
          <w:rFonts w:ascii="Arial" w:hAnsi="Arial" w:cs="Arial"/>
          <w:sz w:val="24"/>
          <w:szCs w:val="24"/>
        </w:rPr>
        <w:t>he Commissioner</w:t>
      </w:r>
      <w:r w:rsidR="008424F3" w:rsidRPr="00555421">
        <w:rPr>
          <w:rFonts w:ascii="Arial" w:hAnsi="Arial" w:cs="Arial"/>
          <w:sz w:val="24"/>
          <w:szCs w:val="24"/>
        </w:rPr>
        <w:t xml:space="preserve"> would</w:t>
      </w:r>
      <w:r w:rsidR="00A1561B" w:rsidRPr="00555421">
        <w:rPr>
          <w:rFonts w:ascii="Arial" w:hAnsi="Arial" w:cs="Arial"/>
          <w:sz w:val="24"/>
          <w:szCs w:val="24"/>
        </w:rPr>
        <w:t xml:space="preserve"> lose all control of over the industry of which would increase the extent of the illicit tobacco smuggling exponentially. </w:t>
      </w:r>
    </w:p>
    <w:p w14:paraId="59E2CE45" w14:textId="77777777" w:rsidR="004261A0" w:rsidRPr="005B2B55" w:rsidRDefault="004261A0" w:rsidP="005B2B55">
      <w:pPr>
        <w:pStyle w:val="ListParagraph"/>
        <w:spacing w:after="0" w:line="360" w:lineRule="auto"/>
        <w:ind w:left="0"/>
        <w:jc w:val="both"/>
        <w:rPr>
          <w:rFonts w:ascii="Arial" w:hAnsi="Arial" w:cs="Arial"/>
          <w:sz w:val="24"/>
          <w:szCs w:val="24"/>
        </w:rPr>
      </w:pPr>
    </w:p>
    <w:p w14:paraId="24462669" w14:textId="35FFD97A" w:rsidR="00C21180"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[82]</w:t>
      </w:r>
      <w:r w:rsidRPr="005B2B55">
        <w:rPr>
          <w:rFonts w:ascii="Arial" w:hAnsi="Arial" w:cs="Arial"/>
          <w:sz w:val="24"/>
          <w:szCs w:val="24"/>
        </w:rPr>
        <w:tab/>
      </w:r>
      <w:r w:rsidR="004261A0" w:rsidRPr="00555421">
        <w:rPr>
          <w:rFonts w:ascii="Arial" w:hAnsi="Arial" w:cs="Arial"/>
          <w:sz w:val="24"/>
          <w:szCs w:val="24"/>
        </w:rPr>
        <w:t>I</w:t>
      </w:r>
      <w:r w:rsidR="00C21180" w:rsidRPr="00555421">
        <w:rPr>
          <w:rFonts w:ascii="Arial" w:hAnsi="Arial" w:cs="Arial"/>
          <w:sz w:val="24"/>
          <w:szCs w:val="24"/>
        </w:rPr>
        <w:t>n order</w:t>
      </w:r>
      <w:r w:rsidR="008424F3" w:rsidRPr="00555421">
        <w:rPr>
          <w:rFonts w:ascii="Arial" w:hAnsi="Arial" w:cs="Arial"/>
          <w:sz w:val="24"/>
          <w:szCs w:val="24"/>
        </w:rPr>
        <w:t xml:space="preserve"> to</w:t>
      </w:r>
      <w:r w:rsidR="00C21180" w:rsidRPr="00555421">
        <w:rPr>
          <w:rFonts w:ascii="Arial" w:hAnsi="Arial" w:cs="Arial"/>
          <w:sz w:val="24"/>
          <w:szCs w:val="24"/>
        </w:rPr>
        <w:t xml:space="preserve"> </w:t>
      </w:r>
      <w:r w:rsidR="00960588" w:rsidRPr="00555421">
        <w:rPr>
          <w:rFonts w:ascii="Arial" w:hAnsi="Arial" w:cs="Arial"/>
          <w:sz w:val="24"/>
          <w:szCs w:val="24"/>
        </w:rPr>
        <w:t>counter illicit tobacco smuggling, of which has been estimated</w:t>
      </w:r>
      <w:r w:rsidR="00A71151" w:rsidRPr="00555421">
        <w:rPr>
          <w:rFonts w:ascii="Arial" w:hAnsi="Arial" w:cs="Arial"/>
          <w:sz w:val="24"/>
          <w:szCs w:val="24"/>
        </w:rPr>
        <w:t xml:space="preserve"> to cost the fiscus a revenue loss </w:t>
      </w:r>
      <w:r w:rsidR="00E340E6" w:rsidRPr="00555421">
        <w:rPr>
          <w:rFonts w:ascii="Arial" w:hAnsi="Arial" w:cs="Arial"/>
          <w:sz w:val="24"/>
          <w:szCs w:val="24"/>
        </w:rPr>
        <w:t xml:space="preserve">in the region of </w:t>
      </w:r>
      <w:r w:rsidR="00532127" w:rsidRPr="00555421">
        <w:rPr>
          <w:rFonts w:ascii="Arial" w:hAnsi="Arial" w:cs="Arial"/>
          <w:sz w:val="24"/>
          <w:szCs w:val="24"/>
        </w:rPr>
        <w:t>four billion rands per year, there must be strict legislation in place</w:t>
      </w:r>
      <w:r w:rsidR="003E20BA" w:rsidRPr="00555421">
        <w:rPr>
          <w:rFonts w:ascii="Arial" w:hAnsi="Arial" w:cs="Arial"/>
          <w:sz w:val="24"/>
          <w:szCs w:val="24"/>
        </w:rPr>
        <w:t>, and additionally, compliance with both the letter and the spirit of the legislation must</w:t>
      </w:r>
      <w:r w:rsidR="00F44B59" w:rsidRPr="00555421">
        <w:rPr>
          <w:rFonts w:ascii="Arial" w:hAnsi="Arial" w:cs="Arial"/>
          <w:sz w:val="24"/>
          <w:szCs w:val="24"/>
        </w:rPr>
        <w:t xml:space="preserve"> be ensured by firm application and tough enforcement thereof</w:t>
      </w:r>
      <w:r w:rsidR="004261A0" w:rsidRPr="00555421">
        <w:rPr>
          <w:rFonts w:ascii="Arial" w:hAnsi="Arial" w:cs="Arial"/>
          <w:sz w:val="24"/>
          <w:szCs w:val="24"/>
        </w:rPr>
        <w:t>.</w:t>
      </w:r>
      <w:r w:rsidR="00DC582F" w:rsidRPr="00555421">
        <w:rPr>
          <w:rFonts w:ascii="Arial" w:hAnsi="Arial" w:cs="Arial"/>
          <w:sz w:val="24"/>
          <w:szCs w:val="24"/>
        </w:rPr>
        <w:t xml:space="preserve"> </w:t>
      </w:r>
    </w:p>
    <w:p w14:paraId="4BF2F6E3" w14:textId="77777777" w:rsidR="009F4E59" w:rsidRPr="005B2B55" w:rsidRDefault="009F4E59" w:rsidP="005B2B55">
      <w:pPr>
        <w:pStyle w:val="ListParagraph"/>
        <w:spacing w:after="0" w:line="360" w:lineRule="auto"/>
        <w:ind w:left="0"/>
        <w:jc w:val="both"/>
        <w:rPr>
          <w:rFonts w:ascii="Arial" w:hAnsi="Arial" w:cs="Arial"/>
          <w:sz w:val="24"/>
          <w:szCs w:val="24"/>
        </w:rPr>
      </w:pPr>
    </w:p>
    <w:p w14:paraId="54DA0184" w14:textId="75510F9D" w:rsidR="009F4E59" w:rsidRPr="000B2D4B" w:rsidRDefault="00102BF8" w:rsidP="000B2D4B">
      <w:pPr>
        <w:spacing w:after="0" w:line="360" w:lineRule="auto"/>
        <w:jc w:val="both"/>
        <w:rPr>
          <w:rFonts w:ascii="Arial" w:hAnsi="Arial" w:cs="Arial"/>
          <w:b/>
          <w:bCs/>
          <w:sz w:val="24"/>
          <w:szCs w:val="24"/>
        </w:rPr>
      </w:pPr>
      <w:r w:rsidRPr="000B2D4B">
        <w:rPr>
          <w:rFonts w:ascii="Arial" w:hAnsi="Arial" w:cs="Arial"/>
          <w:b/>
          <w:bCs/>
          <w:sz w:val="24"/>
          <w:szCs w:val="24"/>
        </w:rPr>
        <w:t>C</w:t>
      </w:r>
      <w:r w:rsidR="009F4E59" w:rsidRPr="000B2D4B">
        <w:rPr>
          <w:rFonts w:ascii="Arial" w:hAnsi="Arial" w:cs="Arial"/>
          <w:b/>
          <w:bCs/>
          <w:sz w:val="24"/>
          <w:szCs w:val="24"/>
        </w:rPr>
        <w:t>once</w:t>
      </w:r>
      <w:r w:rsidRPr="000B2D4B">
        <w:rPr>
          <w:rFonts w:ascii="Arial" w:hAnsi="Arial" w:cs="Arial"/>
          <w:b/>
          <w:bCs/>
          <w:sz w:val="24"/>
          <w:szCs w:val="24"/>
        </w:rPr>
        <w:t>pt of rebate of duties</w:t>
      </w:r>
    </w:p>
    <w:p w14:paraId="29C4D2D9" w14:textId="77777777" w:rsidR="00C21180" w:rsidRPr="005B2B55" w:rsidRDefault="00C21180" w:rsidP="005B2B55">
      <w:pPr>
        <w:pStyle w:val="ListParagraph"/>
        <w:spacing w:line="360" w:lineRule="auto"/>
        <w:jc w:val="both"/>
        <w:rPr>
          <w:rFonts w:ascii="Arial" w:hAnsi="Arial" w:cs="Arial"/>
          <w:sz w:val="24"/>
          <w:szCs w:val="24"/>
        </w:rPr>
      </w:pPr>
    </w:p>
    <w:p w14:paraId="31D3EA00" w14:textId="498D27E4" w:rsidR="00C21180"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lastRenderedPageBreak/>
        <w:t>[83]</w:t>
      </w:r>
      <w:r w:rsidRPr="005B2B55">
        <w:rPr>
          <w:rFonts w:ascii="Arial" w:hAnsi="Arial" w:cs="Arial"/>
          <w:sz w:val="24"/>
          <w:szCs w:val="24"/>
        </w:rPr>
        <w:tab/>
      </w:r>
      <w:r w:rsidR="00102BF8" w:rsidRPr="00555421">
        <w:rPr>
          <w:rFonts w:ascii="Arial" w:hAnsi="Arial" w:cs="Arial"/>
          <w:sz w:val="24"/>
          <w:szCs w:val="24"/>
        </w:rPr>
        <w:t>SARS submits that if duty, either import or excise, is payable on a product, i</w:t>
      </w:r>
      <w:r w:rsidR="00F91896" w:rsidRPr="00555421">
        <w:rPr>
          <w:rFonts w:ascii="Arial" w:hAnsi="Arial" w:cs="Arial"/>
          <w:sz w:val="24"/>
          <w:szCs w:val="24"/>
        </w:rPr>
        <w:t xml:space="preserve">t is payable irrespective of the use to which it will be put after importation or manufacture. This inevitably means that if a dutiable product is used in the manufacture </w:t>
      </w:r>
      <w:r w:rsidR="00CA2213" w:rsidRPr="00555421">
        <w:rPr>
          <w:rFonts w:ascii="Arial" w:hAnsi="Arial" w:cs="Arial"/>
          <w:sz w:val="24"/>
          <w:szCs w:val="24"/>
        </w:rPr>
        <w:t xml:space="preserve">of an excisable product, </w:t>
      </w:r>
      <w:r w:rsidR="00E4040A" w:rsidRPr="00555421">
        <w:rPr>
          <w:rFonts w:ascii="Arial" w:hAnsi="Arial" w:cs="Arial"/>
          <w:sz w:val="24"/>
          <w:szCs w:val="24"/>
        </w:rPr>
        <w:t xml:space="preserve">the </w:t>
      </w:r>
      <w:r w:rsidR="00CA2213" w:rsidRPr="00555421">
        <w:rPr>
          <w:rFonts w:ascii="Arial" w:hAnsi="Arial" w:cs="Arial"/>
          <w:sz w:val="24"/>
          <w:szCs w:val="24"/>
        </w:rPr>
        <w:t>so-called “double tax”</w:t>
      </w:r>
      <w:r w:rsidR="00E4040A" w:rsidRPr="00555421">
        <w:rPr>
          <w:rFonts w:ascii="Arial" w:hAnsi="Arial" w:cs="Arial"/>
          <w:sz w:val="24"/>
          <w:szCs w:val="24"/>
        </w:rPr>
        <w:t xml:space="preserve"> </w:t>
      </w:r>
      <w:r w:rsidR="00CA2213" w:rsidRPr="00555421">
        <w:rPr>
          <w:rFonts w:ascii="Arial" w:hAnsi="Arial" w:cs="Arial"/>
          <w:sz w:val="24"/>
          <w:szCs w:val="24"/>
        </w:rPr>
        <w:t xml:space="preserve">will be payable. </w:t>
      </w:r>
      <w:r w:rsidR="00031746" w:rsidRPr="00555421">
        <w:rPr>
          <w:rFonts w:ascii="Arial" w:hAnsi="Arial" w:cs="Arial"/>
          <w:sz w:val="24"/>
          <w:szCs w:val="24"/>
        </w:rPr>
        <w:t xml:space="preserve">The submission goes on to say that although the payment </w:t>
      </w:r>
      <w:r w:rsidR="00D65DC7" w:rsidRPr="00555421">
        <w:rPr>
          <w:rFonts w:ascii="Arial" w:hAnsi="Arial" w:cs="Arial"/>
          <w:sz w:val="24"/>
          <w:szCs w:val="24"/>
        </w:rPr>
        <w:t xml:space="preserve">of more than one duty is loosely referred to as “double tax/duty”, this is technically </w:t>
      </w:r>
      <w:r w:rsidR="00D507EF" w:rsidRPr="00555421">
        <w:rPr>
          <w:rFonts w:ascii="Arial" w:hAnsi="Arial" w:cs="Arial"/>
          <w:sz w:val="24"/>
          <w:szCs w:val="24"/>
        </w:rPr>
        <w:t>in</w:t>
      </w:r>
      <w:r w:rsidR="00D65DC7" w:rsidRPr="00555421">
        <w:rPr>
          <w:rFonts w:ascii="Arial" w:hAnsi="Arial" w:cs="Arial"/>
          <w:sz w:val="24"/>
          <w:szCs w:val="24"/>
        </w:rPr>
        <w:t>correct</w:t>
      </w:r>
      <w:r w:rsidR="00D507EF" w:rsidRPr="00555421">
        <w:rPr>
          <w:rFonts w:ascii="Arial" w:hAnsi="Arial" w:cs="Arial"/>
          <w:sz w:val="24"/>
          <w:szCs w:val="24"/>
        </w:rPr>
        <w:t xml:space="preserve"> </w:t>
      </w:r>
      <w:r w:rsidR="000B2D4B" w:rsidRPr="00555421">
        <w:rPr>
          <w:rFonts w:ascii="Arial" w:hAnsi="Arial" w:cs="Arial"/>
          <w:sz w:val="24"/>
          <w:szCs w:val="24"/>
        </w:rPr>
        <w:t>because</w:t>
      </w:r>
      <w:r w:rsidR="00D870C8" w:rsidRPr="00555421">
        <w:rPr>
          <w:rFonts w:ascii="Arial" w:hAnsi="Arial" w:cs="Arial"/>
          <w:sz w:val="24"/>
          <w:szCs w:val="24"/>
        </w:rPr>
        <w:t xml:space="preserve"> in truth, two types of duties are payable in respect of different products. </w:t>
      </w:r>
      <w:r w:rsidR="00C90639" w:rsidRPr="00555421">
        <w:rPr>
          <w:rFonts w:ascii="Arial" w:hAnsi="Arial" w:cs="Arial"/>
          <w:sz w:val="24"/>
          <w:szCs w:val="24"/>
        </w:rPr>
        <w:t>It is pointed out that what is at issue here is the different types o</w:t>
      </w:r>
      <w:r w:rsidR="00302F18" w:rsidRPr="00555421">
        <w:rPr>
          <w:rFonts w:ascii="Arial" w:hAnsi="Arial" w:cs="Arial"/>
          <w:sz w:val="24"/>
          <w:szCs w:val="24"/>
        </w:rPr>
        <w:t>f</w:t>
      </w:r>
      <w:r w:rsidR="00C90639" w:rsidRPr="00555421">
        <w:rPr>
          <w:rFonts w:ascii="Arial" w:hAnsi="Arial" w:cs="Arial"/>
          <w:sz w:val="24"/>
          <w:szCs w:val="24"/>
        </w:rPr>
        <w:t xml:space="preserve"> duties</w:t>
      </w:r>
      <w:r w:rsidR="00302F18" w:rsidRPr="00555421">
        <w:rPr>
          <w:rFonts w:ascii="Arial" w:hAnsi="Arial" w:cs="Arial"/>
          <w:sz w:val="24"/>
          <w:szCs w:val="24"/>
        </w:rPr>
        <w:t xml:space="preserve">. </w:t>
      </w:r>
      <w:r w:rsidR="007A58DC" w:rsidRPr="00555421">
        <w:rPr>
          <w:rFonts w:ascii="Arial" w:hAnsi="Arial" w:cs="Arial"/>
          <w:sz w:val="24"/>
          <w:szCs w:val="24"/>
        </w:rPr>
        <w:t>I</w:t>
      </w:r>
      <w:r w:rsidR="00302F18" w:rsidRPr="00555421">
        <w:rPr>
          <w:rFonts w:ascii="Arial" w:hAnsi="Arial" w:cs="Arial"/>
          <w:sz w:val="24"/>
          <w:szCs w:val="24"/>
        </w:rPr>
        <w:t>n principle, there is nothing wrong with levying of more than one duty (“double duty”)</w:t>
      </w:r>
      <w:r w:rsidR="00975840" w:rsidRPr="00555421">
        <w:rPr>
          <w:rFonts w:ascii="Arial" w:hAnsi="Arial" w:cs="Arial"/>
          <w:sz w:val="24"/>
          <w:szCs w:val="24"/>
        </w:rPr>
        <w:t xml:space="preserve">, and in practice that is not uncommon. </w:t>
      </w:r>
    </w:p>
    <w:p w14:paraId="64868515" w14:textId="77777777" w:rsidR="00302F18" w:rsidRPr="005B2B55" w:rsidRDefault="00302F18" w:rsidP="005B2B55">
      <w:pPr>
        <w:pStyle w:val="ListParagraph"/>
        <w:spacing w:after="0" w:line="360" w:lineRule="auto"/>
        <w:ind w:left="0"/>
        <w:jc w:val="both"/>
        <w:rPr>
          <w:rFonts w:ascii="Arial" w:hAnsi="Arial" w:cs="Arial"/>
          <w:sz w:val="24"/>
          <w:szCs w:val="24"/>
        </w:rPr>
      </w:pPr>
    </w:p>
    <w:p w14:paraId="13FA4F60" w14:textId="0F55D763" w:rsidR="00302F18"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[84]</w:t>
      </w:r>
      <w:r w:rsidRPr="005B2B55">
        <w:rPr>
          <w:rFonts w:ascii="Arial" w:hAnsi="Arial" w:cs="Arial"/>
          <w:sz w:val="24"/>
          <w:szCs w:val="24"/>
        </w:rPr>
        <w:tab/>
      </w:r>
      <w:r w:rsidR="00F50377" w:rsidRPr="00555421">
        <w:rPr>
          <w:rFonts w:ascii="Arial" w:hAnsi="Arial" w:cs="Arial"/>
          <w:sz w:val="24"/>
          <w:szCs w:val="24"/>
        </w:rPr>
        <w:t xml:space="preserve">The introduction of </w:t>
      </w:r>
      <w:r w:rsidR="00D507EF" w:rsidRPr="00555421">
        <w:rPr>
          <w:rFonts w:ascii="Arial" w:hAnsi="Arial" w:cs="Arial"/>
          <w:sz w:val="24"/>
          <w:szCs w:val="24"/>
        </w:rPr>
        <w:t xml:space="preserve">the </w:t>
      </w:r>
      <w:r w:rsidR="00F50377" w:rsidRPr="00555421">
        <w:rPr>
          <w:rFonts w:ascii="Arial" w:hAnsi="Arial" w:cs="Arial"/>
          <w:sz w:val="24"/>
          <w:szCs w:val="24"/>
        </w:rPr>
        <w:t xml:space="preserve">rebate is essentially </w:t>
      </w:r>
      <w:r w:rsidR="00F60A34" w:rsidRPr="00555421">
        <w:rPr>
          <w:rFonts w:ascii="Arial" w:hAnsi="Arial" w:cs="Arial"/>
          <w:sz w:val="24"/>
          <w:szCs w:val="24"/>
        </w:rPr>
        <w:t>an indulgence afforded to the importer or manufacturer by the Commissioner:</w:t>
      </w:r>
      <w:r w:rsidR="00172A84" w:rsidRPr="00555421">
        <w:rPr>
          <w:rFonts w:ascii="Arial" w:hAnsi="Arial" w:cs="Arial"/>
          <w:sz w:val="24"/>
          <w:szCs w:val="24"/>
        </w:rPr>
        <w:t xml:space="preserve"> this indulgence is</w:t>
      </w:r>
      <w:r w:rsidR="00F60A34" w:rsidRPr="00555421">
        <w:rPr>
          <w:rFonts w:ascii="Arial" w:hAnsi="Arial" w:cs="Arial"/>
          <w:sz w:val="24"/>
          <w:szCs w:val="24"/>
        </w:rPr>
        <w:t xml:space="preserve"> </w:t>
      </w:r>
      <w:r w:rsidR="00480BC1" w:rsidRPr="00555421">
        <w:rPr>
          <w:rFonts w:ascii="Arial" w:hAnsi="Arial" w:cs="Arial"/>
          <w:sz w:val="24"/>
          <w:szCs w:val="24"/>
        </w:rPr>
        <w:t>th</w:t>
      </w:r>
      <w:r w:rsidR="00521A1C" w:rsidRPr="00555421">
        <w:rPr>
          <w:rFonts w:ascii="Arial" w:hAnsi="Arial" w:cs="Arial"/>
          <w:sz w:val="24"/>
          <w:szCs w:val="24"/>
        </w:rPr>
        <w:t>e</w:t>
      </w:r>
      <w:r w:rsidR="00480BC1" w:rsidRPr="00555421">
        <w:rPr>
          <w:rFonts w:ascii="Arial" w:hAnsi="Arial" w:cs="Arial"/>
          <w:sz w:val="24"/>
          <w:szCs w:val="24"/>
        </w:rPr>
        <w:t xml:space="preserve"> </w:t>
      </w:r>
      <w:r w:rsidR="00F60A34" w:rsidRPr="00555421">
        <w:rPr>
          <w:rFonts w:ascii="Arial" w:hAnsi="Arial" w:cs="Arial"/>
          <w:sz w:val="24"/>
          <w:szCs w:val="24"/>
        </w:rPr>
        <w:t xml:space="preserve">payment of </w:t>
      </w:r>
      <w:r w:rsidR="00480BC1" w:rsidRPr="00555421">
        <w:rPr>
          <w:rFonts w:ascii="Arial" w:hAnsi="Arial" w:cs="Arial"/>
          <w:sz w:val="24"/>
          <w:szCs w:val="24"/>
        </w:rPr>
        <w:t xml:space="preserve">duty payable on the component </w:t>
      </w:r>
      <w:r w:rsidR="00172A84" w:rsidRPr="00555421">
        <w:rPr>
          <w:rFonts w:ascii="Arial" w:hAnsi="Arial" w:cs="Arial"/>
          <w:sz w:val="24"/>
          <w:szCs w:val="24"/>
        </w:rPr>
        <w:t>being</w:t>
      </w:r>
      <w:r w:rsidR="00480BC1" w:rsidRPr="00555421">
        <w:rPr>
          <w:rFonts w:ascii="Arial" w:hAnsi="Arial" w:cs="Arial"/>
          <w:sz w:val="24"/>
          <w:szCs w:val="24"/>
        </w:rPr>
        <w:t xml:space="preserve"> suspended</w:t>
      </w:r>
      <w:r w:rsidR="000608D4" w:rsidRPr="00555421">
        <w:rPr>
          <w:rFonts w:ascii="Arial" w:hAnsi="Arial" w:cs="Arial"/>
          <w:sz w:val="24"/>
          <w:szCs w:val="24"/>
        </w:rPr>
        <w:t xml:space="preserve"> until the occurrence of a result or process prescribed by the rebate item and subject to full compliance by the importer or manufacturer</w:t>
      </w:r>
      <w:r w:rsidR="00190753" w:rsidRPr="00555421">
        <w:rPr>
          <w:rFonts w:ascii="Arial" w:hAnsi="Arial" w:cs="Arial"/>
          <w:sz w:val="24"/>
          <w:szCs w:val="24"/>
        </w:rPr>
        <w:t xml:space="preserve"> with the formal, procedural</w:t>
      </w:r>
      <w:r w:rsidR="004261A0" w:rsidRPr="00555421">
        <w:rPr>
          <w:rFonts w:ascii="Arial" w:hAnsi="Arial" w:cs="Arial"/>
          <w:sz w:val="24"/>
          <w:szCs w:val="24"/>
        </w:rPr>
        <w:t>,</w:t>
      </w:r>
      <w:r w:rsidR="00190753" w:rsidRPr="00555421">
        <w:rPr>
          <w:rFonts w:ascii="Arial" w:hAnsi="Arial" w:cs="Arial"/>
          <w:sz w:val="24"/>
          <w:szCs w:val="24"/>
        </w:rPr>
        <w:t xml:space="preserve"> and other prescripts thereof</w:t>
      </w:r>
      <w:r w:rsidR="00823AA3" w:rsidRPr="00555421">
        <w:rPr>
          <w:rFonts w:ascii="Arial" w:hAnsi="Arial" w:cs="Arial"/>
          <w:sz w:val="24"/>
          <w:szCs w:val="24"/>
        </w:rPr>
        <w:t xml:space="preserve">. </w:t>
      </w:r>
      <w:r w:rsidR="00DE4F84" w:rsidRPr="00555421">
        <w:rPr>
          <w:rFonts w:ascii="Arial" w:hAnsi="Arial" w:cs="Arial"/>
          <w:sz w:val="24"/>
          <w:szCs w:val="24"/>
        </w:rPr>
        <w:t>In practice, this means that the payment o</w:t>
      </w:r>
      <w:r w:rsidR="000D558C" w:rsidRPr="00555421">
        <w:rPr>
          <w:rFonts w:ascii="Arial" w:hAnsi="Arial" w:cs="Arial"/>
          <w:sz w:val="24"/>
          <w:szCs w:val="24"/>
        </w:rPr>
        <w:t xml:space="preserve">f a duty that can be rebated in terms of the item is in the hands of the rebate user; </w:t>
      </w:r>
      <w:r w:rsidR="005C5E2E" w:rsidRPr="00555421">
        <w:rPr>
          <w:rFonts w:ascii="Arial" w:hAnsi="Arial" w:cs="Arial"/>
          <w:sz w:val="24"/>
          <w:szCs w:val="24"/>
        </w:rPr>
        <w:t>if the rebate item is used in full compliance with the terms thereof, only one duty will be payable, and if not, double duty will be paya</w:t>
      </w:r>
      <w:r w:rsidR="009168F0" w:rsidRPr="00555421">
        <w:rPr>
          <w:rFonts w:ascii="Arial" w:hAnsi="Arial" w:cs="Arial"/>
          <w:sz w:val="24"/>
          <w:szCs w:val="24"/>
        </w:rPr>
        <w:t xml:space="preserve">ble. </w:t>
      </w:r>
    </w:p>
    <w:p w14:paraId="30099568" w14:textId="77777777" w:rsidR="009168F0" w:rsidRPr="005B2B55" w:rsidRDefault="009168F0" w:rsidP="005B2B55">
      <w:pPr>
        <w:pStyle w:val="ListParagraph"/>
        <w:spacing w:line="360" w:lineRule="auto"/>
        <w:jc w:val="both"/>
        <w:rPr>
          <w:rFonts w:ascii="Arial" w:hAnsi="Arial" w:cs="Arial"/>
          <w:sz w:val="24"/>
          <w:szCs w:val="24"/>
        </w:rPr>
      </w:pPr>
    </w:p>
    <w:p w14:paraId="5DE4DD45" w14:textId="7F3D3C0D" w:rsidR="009168F0"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[85]</w:t>
      </w:r>
      <w:r w:rsidRPr="005B2B55">
        <w:rPr>
          <w:rFonts w:ascii="Arial" w:hAnsi="Arial" w:cs="Arial"/>
          <w:sz w:val="24"/>
          <w:szCs w:val="24"/>
        </w:rPr>
        <w:tab/>
      </w:r>
      <w:r w:rsidR="00AF5914" w:rsidRPr="00555421">
        <w:rPr>
          <w:rFonts w:ascii="Arial" w:hAnsi="Arial" w:cs="Arial"/>
          <w:sz w:val="24"/>
          <w:szCs w:val="24"/>
        </w:rPr>
        <w:t xml:space="preserve">And in deciding </w:t>
      </w:r>
      <w:r w:rsidR="009844C5" w:rsidRPr="00555421">
        <w:rPr>
          <w:rFonts w:ascii="Arial" w:hAnsi="Arial" w:cs="Arial"/>
          <w:sz w:val="24"/>
          <w:szCs w:val="24"/>
        </w:rPr>
        <w:t>whether</w:t>
      </w:r>
      <w:r w:rsidR="00F4369A" w:rsidRPr="00555421">
        <w:rPr>
          <w:rFonts w:ascii="Arial" w:hAnsi="Arial" w:cs="Arial"/>
          <w:sz w:val="24"/>
          <w:szCs w:val="24"/>
        </w:rPr>
        <w:t xml:space="preserve"> to make use of a rebate item, specific consideration would have to be given to the unique requirements of the rebate item in issue, </w:t>
      </w:r>
      <w:r w:rsidR="00FD6C30" w:rsidRPr="00555421">
        <w:rPr>
          <w:rFonts w:ascii="Arial" w:hAnsi="Arial" w:cs="Arial"/>
          <w:sz w:val="24"/>
          <w:szCs w:val="24"/>
        </w:rPr>
        <w:t xml:space="preserve">the ability to comply with those requirements vis-à-vis the consequences of not doing so. It </w:t>
      </w:r>
      <w:r w:rsidR="00E35A3D" w:rsidRPr="00555421">
        <w:rPr>
          <w:rFonts w:ascii="Arial" w:hAnsi="Arial" w:cs="Arial"/>
          <w:sz w:val="24"/>
          <w:szCs w:val="24"/>
        </w:rPr>
        <w:t>is therefore</w:t>
      </w:r>
      <w:r w:rsidR="00FD6C30" w:rsidRPr="00555421">
        <w:rPr>
          <w:rFonts w:ascii="Arial" w:hAnsi="Arial" w:cs="Arial"/>
          <w:sz w:val="24"/>
          <w:szCs w:val="24"/>
        </w:rPr>
        <w:t xml:space="preserve"> not open to an importer or manufacturer to </w:t>
      </w:r>
      <w:r w:rsidR="00EA7375" w:rsidRPr="00555421">
        <w:rPr>
          <w:rFonts w:ascii="Arial" w:hAnsi="Arial" w:cs="Arial"/>
          <w:sz w:val="24"/>
          <w:szCs w:val="24"/>
        </w:rPr>
        <w:t xml:space="preserve">rely on ignorance of departments or individuals responsible for compliance with a critical </w:t>
      </w:r>
      <w:r w:rsidR="00E35A3D" w:rsidRPr="00555421">
        <w:rPr>
          <w:rFonts w:ascii="Arial" w:hAnsi="Arial" w:cs="Arial"/>
          <w:sz w:val="24"/>
          <w:szCs w:val="24"/>
        </w:rPr>
        <w:t>requirement</w:t>
      </w:r>
      <w:r w:rsidR="00EA7375" w:rsidRPr="00555421">
        <w:rPr>
          <w:rFonts w:ascii="Arial" w:hAnsi="Arial" w:cs="Arial"/>
          <w:sz w:val="24"/>
          <w:szCs w:val="24"/>
        </w:rPr>
        <w:t xml:space="preserve"> of the rebate </w:t>
      </w:r>
      <w:r w:rsidR="00E35A3D" w:rsidRPr="00555421">
        <w:rPr>
          <w:rFonts w:ascii="Arial" w:hAnsi="Arial" w:cs="Arial"/>
          <w:sz w:val="24"/>
          <w:szCs w:val="24"/>
        </w:rPr>
        <w:t xml:space="preserve">item. </w:t>
      </w:r>
    </w:p>
    <w:p w14:paraId="3DD770AC" w14:textId="77777777" w:rsidR="00DE4F84" w:rsidRPr="005B2B55" w:rsidRDefault="00DE4F84" w:rsidP="005B2B55">
      <w:pPr>
        <w:pStyle w:val="ListParagraph"/>
        <w:spacing w:line="360" w:lineRule="auto"/>
        <w:jc w:val="both"/>
        <w:rPr>
          <w:rFonts w:ascii="Arial" w:hAnsi="Arial" w:cs="Arial"/>
          <w:sz w:val="24"/>
          <w:szCs w:val="24"/>
        </w:rPr>
      </w:pPr>
    </w:p>
    <w:p w14:paraId="3D30BC0B" w14:textId="116245BC" w:rsidR="0068781C" w:rsidRPr="004F3509" w:rsidRDefault="00E35A3D" w:rsidP="004F3509">
      <w:pPr>
        <w:spacing w:line="360" w:lineRule="auto"/>
        <w:jc w:val="both"/>
        <w:rPr>
          <w:rFonts w:ascii="Arial" w:hAnsi="Arial" w:cs="Arial"/>
          <w:b/>
          <w:bCs/>
          <w:sz w:val="24"/>
          <w:szCs w:val="24"/>
        </w:rPr>
      </w:pPr>
      <w:r w:rsidRPr="000B2D4B">
        <w:rPr>
          <w:rFonts w:ascii="Arial" w:hAnsi="Arial" w:cs="Arial"/>
          <w:b/>
          <w:bCs/>
          <w:sz w:val="24"/>
          <w:szCs w:val="24"/>
        </w:rPr>
        <w:t>Practical implementation of Rebate Item 4</w:t>
      </w:r>
      <w:r w:rsidR="0068781C" w:rsidRPr="000B2D4B">
        <w:rPr>
          <w:rFonts w:ascii="Arial" w:hAnsi="Arial" w:cs="Arial"/>
          <w:b/>
          <w:bCs/>
          <w:sz w:val="24"/>
          <w:szCs w:val="24"/>
        </w:rPr>
        <w:t>60.24</w:t>
      </w:r>
    </w:p>
    <w:p w14:paraId="4AB2864F" w14:textId="6D853762" w:rsidR="00DE4F84"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[86]</w:t>
      </w:r>
      <w:r w:rsidRPr="005B2B55">
        <w:rPr>
          <w:rFonts w:ascii="Arial" w:hAnsi="Arial" w:cs="Arial"/>
          <w:sz w:val="24"/>
          <w:szCs w:val="24"/>
        </w:rPr>
        <w:tab/>
      </w:r>
      <w:r w:rsidR="0068781C" w:rsidRPr="00555421">
        <w:rPr>
          <w:rFonts w:ascii="Arial" w:hAnsi="Arial" w:cs="Arial"/>
          <w:sz w:val="24"/>
          <w:szCs w:val="24"/>
        </w:rPr>
        <w:t>In the importation</w:t>
      </w:r>
      <w:r w:rsidR="00E44BD9" w:rsidRPr="00555421">
        <w:rPr>
          <w:rFonts w:ascii="Arial" w:hAnsi="Arial" w:cs="Arial"/>
          <w:sz w:val="24"/>
          <w:szCs w:val="24"/>
        </w:rPr>
        <w:t xml:space="preserve"> of tobacco under rebate for use in the manufactur</w:t>
      </w:r>
      <w:r w:rsidR="00333E61" w:rsidRPr="00555421">
        <w:rPr>
          <w:rFonts w:ascii="Arial" w:hAnsi="Arial" w:cs="Arial"/>
          <w:sz w:val="24"/>
          <w:szCs w:val="24"/>
        </w:rPr>
        <w:t>ing</w:t>
      </w:r>
      <w:r w:rsidR="00E44BD9" w:rsidRPr="00555421">
        <w:rPr>
          <w:rFonts w:ascii="Arial" w:hAnsi="Arial" w:cs="Arial"/>
          <w:sz w:val="24"/>
          <w:szCs w:val="24"/>
        </w:rPr>
        <w:t xml:space="preserve"> of cigarettes, two fundamentally distinct environments </w:t>
      </w:r>
      <w:r w:rsidR="00E654D0" w:rsidRPr="00555421">
        <w:rPr>
          <w:rFonts w:ascii="Arial" w:hAnsi="Arial" w:cs="Arial"/>
          <w:sz w:val="24"/>
          <w:szCs w:val="24"/>
        </w:rPr>
        <w:t>exist</w:t>
      </w:r>
      <w:r w:rsidR="00E44BD9" w:rsidRPr="00555421">
        <w:rPr>
          <w:rFonts w:ascii="Arial" w:hAnsi="Arial" w:cs="Arial"/>
          <w:sz w:val="24"/>
          <w:szCs w:val="24"/>
        </w:rPr>
        <w:t xml:space="preserve">, one being customs, and the other being excise. </w:t>
      </w:r>
      <w:r w:rsidR="00CD0439" w:rsidRPr="00555421">
        <w:rPr>
          <w:rFonts w:ascii="Arial" w:hAnsi="Arial" w:cs="Arial"/>
          <w:sz w:val="24"/>
          <w:szCs w:val="24"/>
        </w:rPr>
        <w:t>The first relates to compliance with</w:t>
      </w:r>
      <w:r w:rsidR="00D14EE0" w:rsidRPr="00555421">
        <w:rPr>
          <w:rFonts w:ascii="Arial" w:hAnsi="Arial" w:cs="Arial"/>
          <w:sz w:val="24"/>
          <w:szCs w:val="24"/>
        </w:rPr>
        <w:t xml:space="preserve"> the customs process of the Act, and the second, with the excise requirements. </w:t>
      </w:r>
      <w:r w:rsidR="00417992" w:rsidRPr="00555421">
        <w:rPr>
          <w:rFonts w:ascii="Arial" w:hAnsi="Arial" w:cs="Arial"/>
          <w:sz w:val="24"/>
          <w:szCs w:val="24"/>
        </w:rPr>
        <w:t xml:space="preserve">As to the customs process, the party responsible </w:t>
      </w:r>
      <w:r w:rsidR="00475ED7" w:rsidRPr="00555421">
        <w:rPr>
          <w:rFonts w:ascii="Arial" w:hAnsi="Arial" w:cs="Arial"/>
          <w:sz w:val="24"/>
          <w:szCs w:val="24"/>
        </w:rPr>
        <w:t>for compliance with all t</w:t>
      </w:r>
      <w:r w:rsidR="00D17DFA" w:rsidRPr="00555421">
        <w:rPr>
          <w:rFonts w:ascii="Arial" w:hAnsi="Arial" w:cs="Arial"/>
          <w:sz w:val="24"/>
          <w:szCs w:val="24"/>
        </w:rPr>
        <w:t>he rele</w:t>
      </w:r>
      <w:r w:rsidR="000C3B4F" w:rsidRPr="00555421">
        <w:rPr>
          <w:rFonts w:ascii="Arial" w:hAnsi="Arial" w:cs="Arial"/>
          <w:sz w:val="24"/>
          <w:szCs w:val="24"/>
        </w:rPr>
        <w:t>vant p</w:t>
      </w:r>
      <w:r w:rsidR="00AF5514" w:rsidRPr="00555421">
        <w:rPr>
          <w:rFonts w:ascii="Arial" w:hAnsi="Arial" w:cs="Arial"/>
          <w:sz w:val="24"/>
          <w:szCs w:val="24"/>
        </w:rPr>
        <w:t xml:space="preserve">rescripts of the Act and liable for </w:t>
      </w:r>
      <w:r w:rsidR="00AF5514" w:rsidRPr="00555421">
        <w:rPr>
          <w:rFonts w:ascii="Arial" w:hAnsi="Arial" w:cs="Arial"/>
          <w:sz w:val="24"/>
          <w:szCs w:val="24"/>
        </w:rPr>
        <w:lastRenderedPageBreak/>
        <w:t>payment of the import and other duties is the importer</w:t>
      </w:r>
      <w:r w:rsidR="005D1CA7" w:rsidRPr="00555421">
        <w:rPr>
          <w:rFonts w:ascii="Arial" w:hAnsi="Arial" w:cs="Arial"/>
          <w:sz w:val="24"/>
          <w:szCs w:val="24"/>
        </w:rPr>
        <w:t xml:space="preserve">. But once the tobacco has been transferred to the excise environment, the manufacturer would be responsible for </w:t>
      </w:r>
      <w:r w:rsidR="00E654D0" w:rsidRPr="00555421">
        <w:rPr>
          <w:rFonts w:ascii="Arial" w:hAnsi="Arial" w:cs="Arial"/>
          <w:sz w:val="24"/>
          <w:szCs w:val="24"/>
        </w:rPr>
        <w:t>compliance with the prescripts of the Act and</w:t>
      </w:r>
      <w:r w:rsidR="00333E61" w:rsidRPr="00555421">
        <w:rPr>
          <w:rFonts w:ascii="Arial" w:hAnsi="Arial" w:cs="Arial"/>
          <w:sz w:val="24"/>
          <w:szCs w:val="24"/>
        </w:rPr>
        <w:t xml:space="preserve"> also</w:t>
      </w:r>
      <w:r w:rsidR="00E654D0" w:rsidRPr="00555421">
        <w:rPr>
          <w:rFonts w:ascii="Arial" w:hAnsi="Arial" w:cs="Arial"/>
          <w:sz w:val="24"/>
          <w:szCs w:val="24"/>
        </w:rPr>
        <w:t xml:space="preserve"> be liable for payment of duties. </w:t>
      </w:r>
    </w:p>
    <w:p w14:paraId="323C5F30" w14:textId="77777777" w:rsidR="00C21180" w:rsidRPr="005B2B55" w:rsidRDefault="00C21180" w:rsidP="005B2B55">
      <w:pPr>
        <w:pStyle w:val="ListParagraph"/>
        <w:spacing w:line="360" w:lineRule="auto"/>
        <w:jc w:val="both"/>
        <w:rPr>
          <w:rFonts w:ascii="Arial" w:hAnsi="Arial" w:cs="Arial"/>
          <w:sz w:val="24"/>
          <w:szCs w:val="24"/>
        </w:rPr>
      </w:pPr>
    </w:p>
    <w:p w14:paraId="4FAB0C36" w14:textId="63F94D81" w:rsidR="00E44A38"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[87]</w:t>
      </w:r>
      <w:r w:rsidRPr="005B2B55">
        <w:rPr>
          <w:rFonts w:ascii="Arial" w:hAnsi="Arial" w:cs="Arial"/>
          <w:sz w:val="24"/>
          <w:szCs w:val="24"/>
        </w:rPr>
        <w:tab/>
      </w:r>
      <w:r w:rsidR="00113996" w:rsidRPr="00555421">
        <w:rPr>
          <w:rFonts w:ascii="Arial" w:hAnsi="Arial" w:cs="Arial"/>
          <w:sz w:val="24"/>
          <w:szCs w:val="24"/>
        </w:rPr>
        <w:t xml:space="preserve">Unless and until the tobacco is duly transferred from the customs environment, </w:t>
      </w:r>
      <w:r w:rsidR="00952CD8" w:rsidRPr="00555421">
        <w:rPr>
          <w:rFonts w:ascii="Arial" w:hAnsi="Arial" w:cs="Arial"/>
          <w:sz w:val="24"/>
          <w:szCs w:val="24"/>
        </w:rPr>
        <w:t xml:space="preserve">i.e., the rebate warehouse, to the excise environment, </w:t>
      </w:r>
      <w:r w:rsidR="00B86813" w:rsidRPr="00555421">
        <w:rPr>
          <w:rFonts w:ascii="Arial" w:hAnsi="Arial" w:cs="Arial"/>
          <w:sz w:val="24"/>
          <w:szCs w:val="24"/>
        </w:rPr>
        <w:t xml:space="preserve">i.e., the manufacturing warehouse, the importer remains liable for payment of duties. </w:t>
      </w:r>
      <w:r w:rsidR="004C189C" w:rsidRPr="00555421">
        <w:rPr>
          <w:rFonts w:ascii="Arial" w:hAnsi="Arial" w:cs="Arial"/>
          <w:sz w:val="24"/>
          <w:szCs w:val="24"/>
        </w:rPr>
        <w:t>Put differently,</w:t>
      </w:r>
      <w:r w:rsidR="001C4A74" w:rsidRPr="00555421">
        <w:rPr>
          <w:rFonts w:ascii="Arial" w:hAnsi="Arial" w:cs="Arial"/>
          <w:sz w:val="24"/>
          <w:szCs w:val="24"/>
        </w:rPr>
        <w:t xml:space="preserve"> and in customs parlance,</w:t>
      </w:r>
      <w:r w:rsidR="004C189C" w:rsidRPr="00555421">
        <w:rPr>
          <w:rFonts w:ascii="Arial" w:hAnsi="Arial" w:cs="Arial"/>
          <w:sz w:val="24"/>
          <w:szCs w:val="24"/>
        </w:rPr>
        <w:t xml:space="preserve"> by transferring the tobacco </w:t>
      </w:r>
      <w:r w:rsidR="005E7701" w:rsidRPr="00555421">
        <w:rPr>
          <w:rFonts w:ascii="Arial" w:hAnsi="Arial" w:cs="Arial"/>
          <w:sz w:val="24"/>
          <w:szCs w:val="24"/>
        </w:rPr>
        <w:t xml:space="preserve">to the excise environment, i.e., the manufacturing warehouse, </w:t>
      </w:r>
      <w:r w:rsidR="00335EA4" w:rsidRPr="00555421">
        <w:rPr>
          <w:rFonts w:ascii="Arial" w:hAnsi="Arial" w:cs="Arial"/>
          <w:sz w:val="24"/>
          <w:szCs w:val="24"/>
        </w:rPr>
        <w:t>only then does the liability of the importer cease and</w:t>
      </w:r>
      <w:r w:rsidR="00333E61" w:rsidRPr="00555421">
        <w:rPr>
          <w:rFonts w:ascii="Arial" w:hAnsi="Arial" w:cs="Arial"/>
          <w:sz w:val="24"/>
          <w:szCs w:val="24"/>
        </w:rPr>
        <w:t xml:space="preserve"> becomes</w:t>
      </w:r>
      <w:r w:rsidR="00335EA4" w:rsidRPr="00555421">
        <w:rPr>
          <w:rFonts w:ascii="Arial" w:hAnsi="Arial" w:cs="Arial"/>
          <w:sz w:val="24"/>
          <w:szCs w:val="24"/>
        </w:rPr>
        <w:t xml:space="preserve"> substituted by the responsibility and liability of the manufacturer. </w:t>
      </w:r>
    </w:p>
    <w:p w14:paraId="70005EB0" w14:textId="77777777" w:rsidR="00E44A38" w:rsidRPr="005B2B55" w:rsidRDefault="00E44A38" w:rsidP="005B2B55">
      <w:pPr>
        <w:pStyle w:val="ListParagraph"/>
        <w:spacing w:line="360" w:lineRule="auto"/>
        <w:jc w:val="both"/>
        <w:rPr>
          <w:rFonts w:ascii="Arial" w:hAnsi="Arial" w:cs="Arial"/>
          <w:sz w:val="24"/>
          <w:szCs w:val="24"/>
        </w:rPr>
      </w:pPr>
    </w:p>
    <w:p w14:paraId="10C6B92D" w14:textId="53F55409" w:rsidR="00961398" w:rsidRPr="00555421" w:rsidRDefault="00555421" w:rsidP="00555421">
      <w:pPr>
        <w:spacing w:after="0" w:line="360" w:lineRule="auto"/>
        <w:jc w:val="both"/>
        <w:rPr>
          <w:rFonts w:ascii="Arial" w:hAnsi="Arial" w:cs="Arial"/>
          <w:sz w:val="24"/>
          <w:szCs w:val="24"/>
        </w:rPr>
      </w:pPr>
      <w:r>
        <w:rPr>
          <w:rFonts w:ascii="Arial" w:hAnsi="Arial" w:cs="Arial"/>
          <w:sz w:val="24"/>
          <w:szCs w:val="24"/>
        </w:rPr>
        <w:t>[88]</w:t>
      </w:r>
      <w:r>
        <w:rPr>
          <w:rFonts w:ascii="Arial" w:hAnsi="Arial" w:cs="Arial"/>
          <w:sz w:val="24"/>
          <w:szCs w:val="24"/>
        </w:rPr>
        <w:tab/>
      </w:r>
      <w:r w:rsidR="006B5021" w:rsidRPr="00555421">
        <w:rPr>
          <w:rFonts w:ascii="Arial" w:hAnsi="Arial" w:cs="Arial"/>
          <w:sz w:val="24"/>
          <w:szCs w:val="24"/>
        </w:rPr>
        <w:t>In practice, even th</w:t>
      </w:r>
      <w:r w:rsidR="0097111C" w:rsidRPr="00555421">
        <w:rPr>
          <w:rFonts w:ascii="Arial" w:hAnsi="Arial" w:cs="Arial"/>
          <w:sz w:val="24"/>
          <w:szCs w:val="24"/>
        </w:rPr>
        <w:t xml:space="preserve">ough the same party can be responsible for compliance with the Act and payment of custom and/or </w:t>
      </w:r>
      <w:r w:rsidR="00085278" w:rsidRPr="00555421">
        <w:rPr>
          <w:rFonts w:ascii="Arial" w:hAnsi="Arial" w:cs="Arial"/>
          <w:sz w:val="24"/>
          <w:szCs w:val="24"/>
        </w:rPr>
        <w:t>excise duties, the liability is founded on different footings</w:t>
      </w:r>
      <w:r w:rsidR="000B2D4B" w:rsidRPr="00555421">
        <w:rPr>
          <w:rFonts w:ascii="Arial" w:hAnsi="Arial" w:cs="Arial"/>
          <w:sz w:val="24"/>
          <w:szCs w:val="24"/>
        </w:rPr>
        <w:t xml:space="preserve"> a</w:t>
      </w:r>
      <w:r w:rsidR="00E44A38" w:rsidRPr="00555421">
        <w:rPr>
          <w:rFonts w:ascii="Arial" w:hAnsi="Arial" w:cs="Arial"/>
          <w:sz w:val="24"/>
          <w:szCs w:val="24"/>
        </w:rPr>
        <w:t xml:space="preserve">nd as far as </w:t>
      </w:r>
      <w:r w:rsidR="00333E61" w:rsidRPr="00555421">
        <w:rPr>
          <w:rFonts w:ascii="Arial" w:hAnsi="Arial" w:cs="Arial"/>
          <w:sz w:val="24"/>
          <w:szCs w:val="24"/>
        </w:rPr>
        <w:t xml:space="preserve">the </w:t>
      </w:r>
      <w:r w:rsidR="00E44A38" w:rsidRPr="00555421">
        <w:rPr>
          <w:rFonts w:ascii="Arial" w:hAnsi="Arial" w:cs="Arial"/>
          <w:sz w:val="24"/>
          <w:szCs w:val="24"/>
        </w:rPr>
        <w:t>administration of the two processes are concerned, they are independently administered by different departments of SARS</w:t>
      </w:r>
      <w:r w:rsidR="00333E61" w:rsidRPr="00555421">
        <w:rPr>
          <w:rFonts w:ascii="Arial" w:hAnsi="Arial" w:cs="Arial"/>
          <w:sz w:val="24"/>
          <w:szCs w:val="24"/>
        </w:rPr>
        <w:t>. T</w:t>
      </w:r>
      <w:r w:rsidR="00F9110E" w:rsidRPr="00555421">
        <w:rPr>
          <w:rFonts w:ascii="Arial" w:hAnsi="Arial" w:cs="Arial"/>
          <w:sz w:val="24"/>
          <w:szCs w:val="24"/>
        </w:rPr>
        <w:t xml:space="preserve">he handover </w:t>
      </w:r>
      <w:r w:rsidR="00EE6D09" w:rsidRPr="00555421">
        <w:rPr>
          <w:rFonts w:ascii="Arial" w:hAnsi="Arial" w:cs="Arial"/>
          <w:sz w:val="24"/>
          <w:szCs w:val="24"/>
        </w:rPr>
        <w:t xml:space="preserve">of responsibility </w:t>
      </w:r>
      <w:r w:rsidR="00F9110E" w:rsidRPr="00555421">
        <w:rPr>
          <w:rFonts w:ascii="Arial" w:hAnsi="Arial" w:cs="Arial"/>
          <w:sz w:val="24"/>
          <w:szCs w:val="24"/>
        </w:rPr>
        <w:t xml:space="preserve">from one to the other </w:t>
      </w:r>
      <w:r w:rsidR="00EE6D09" w:rsidRPr="00555421">
        <w:rPr>
          <w:rFonts w:ascii="Arial" w:hAnsi="Arial" w:cs="Arial"/>
          <w:sz w:val="24"/>
          <w:szCs w:val="24"/>
        </w:rPr>
        <w:t xml:space="preserve">is </w:t>
      </w:r>
      <w:r w:rsidR="00FC0652" w:rsidRPr="00555421">
        <w:rPr>
          <w:rFonts w:ascii="Arial" w:hAnsi="Arial" w:cs="Arial"/>
          <w:sz w:val="24"/>
          <w:szCs w:val="24"/>
        </w:rPr>
        <w:t>done</w:t>
      </w:r>
      <w:r w:rsidR="00EE6D09" w:rsidRPr="00555421">
        <w:rPr>
          <w:rFonts w:ascii="Arial" w:hAnsi="Arial" w:cs="Arial"/>
          <w:sz w:val="24"/>
          <w:szCs w:val="24"/>
        </w:rPr>
        <w:t xml:space="preserve"> by means of submission of the SAD </w:t>
      </w:r>
      <w:r w:rsidR="00FC0652" w:rsidRPr="00555421">
        <w:rPr>
          <w:rFonts w:ascii="Arial" w:hAnsi="Arial" w:cs="Arial"/>
          <w:sz w:val="24"/>
          <w:szCs w:val="24"/>
        </w:rPr>
        <w:t xml:space="preserve">500 (ZRW). </w:t>
      </w:r>
    </w:p>
    <w:p w14:paraId="6CBFD43E" w14:textId="77777777" w:rsidR="009C13B2" w:rsidRPr="005B2B55" w:rsidRDefault="009C13B2" w:rsidP="009C13B2">
      <w:pPr>
        <w:pStyle w:val="ListParagraph"/>
        <w:spacing w:after="0" w:line="360" w:lineRule="auto"/>
        <w:ind w:left="0"/>
        <w:jc w:val="both"/>
        <w:rPr>
          <w:rFonts w:ascii="Arial" w:hAnsi="Arial" w:cs="Arial"/>
          <w:sz w:val="24"/>
          <w:szCs w:val="24"/>
        </w:rPr>
      </w:pPr>
    </w:p>
    <w:p w14:paraId="771E3596" w14:textId="4579BBF6" w:rsidR="00FC0652"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[89]</w:t>
      </w:r>
      <w:r w:rsidRPr="005B2B55">
        <w:rPr>
          <w:rFonts w:ascii="Arial" w:hAnsi="Arial" w:cs="Arial"/>
          <w:sz w:val="24"/>
          <w:szCs w:val="24"/>
        </w:rPr>
        <w:tab/>
      </w:r>
      <w:r w:rsidR="00FC0652" w:rsidRPr="00555421">
        <w:rPr>
          <w:rFonts w:ascii="Arial" w:hAnsi="Arial" w:cs="Arial"/>
          <w:sz w:val="24"/>
          <w:szCs w:val="24"/>
        </w:rPr>
        <w:t>In the present instance, the practical effect</w:t>
      </w:r>
      <w:r w:rsidR="00F753B9" w:rsidRPr="00555421">
        <w:rPr>
          <w:rFonts w:ascii="Arial" w:hAnsi="Arial" w:cs="Arial"/>
          <w:sz w:val="24"/>
          <w:szCs w:val="24"/>
        </w:rPr>
        <w:t xml:space="preserve"> of the conduct of the Applicant is that the Commissioner never had control </w:t>
      </w:r>
      <w:r w:rsidR="009B0E6D" w:rsidRPr="00555421">
        <w:rPr>
          <w:rFonts w:ascii="Arial" w:hAnsi="Arial" w:cs="Arial"/>
          <w:sz w:val="24"/>
          <w:szCs w:val="24"/>
        </w:rPr>
        <w:t xml:space="preserve">and/or lost control </w:t>
      </w:r>
      <w:r w:rsidR="00F753B9" w:rsidRPr="00555421">
        <w:rPr>
          <w:rFonts w:ascii="Arial" w:hAnsi="Arial" w:cs="Arial"/>
          <w:sz w:val="24"/>
          <w:szCs w:val="24"/>
        </w:rPr>
        <w:t xml:space="preserve">over the tobacco. </w:t>
      </w:r>
      <w:r w:rsidR="00270A9D" w:rsidRPr="00555421">
        <w:rPr>
          <w:rFonts w:ascii="Arial" w:hAnsi="Arial" w:cs="Arial"/>
          <w:sz w:val="24"/>
          <w:szCs w:val="24"/>
        </w:rPr>
        <w:t xml:space="preserve">On the Applicant’s own version, </w:t>
      </w:r>
      <w:r w:rsidR="00DA555D" w:rsidRPr="00555421">
        <w:rPr>
          <w:rFonts w:ascii="Arial" w:hAnsi="Arial" w:cs="Arial"/>
          <w:sz w:val="24"/>
          <w:szCs w:val="24"/>
        </w:rPr>
        <w:t>the Commissioner</w:t>
      </w:r>
      <w:r w:rsidR="00270A9D" w:rsidRPr="00555421">
        <w:rPr>
          <w:rFonts w:ascii="Arial" w:hAnsi="Arial" w:cs="Arial"/>
          <w:sz w:val="24"/>
          <w:szCs w:val="24"/>
        </w:rPr>
        <w:t xml:space="preserve"> contends that the </w:t>
      </w:r>
      <w:r w:rsidR="006318D7" w:rsidRPr="00555421">
        <w:rPr>
          <w:rFonts w:ascii="Arial" w:hAnsi="Arial" w:cs="Arial"/>
          <w:sz w:val="24"/>
          <w:szCs w:val="24"/>
        </w:rPr>
        <w:t xml:space="preserve">according to the information </w:t>
      </w:r>
      <w:r w:rsidR="009A0E8F" w:rsidRPr="00555421">
        <w:rPr>
          <w:rFonts w:ascii="Arial" w:hAnsi="Arial" w:cs="Arial"/>
          <w:sz w:val="24"/>
          <w:szCs w:val="24"/>
        </w:rPr>
        <w:t xml:space="preserve">furnished by the Applicant, </w:t>
      </w:r>
      <w:r w:rsidR="00E1543F" w:rsidRPr="00555421">
        <w:rPr>
          <w:rFonts w:ascii="Arial" w:hAnsi="Arial" w:cs="Arial"/>
          <w:sz w:val="24"/>
          <w:szCs w:val="24"/>
        </w:rPr>
        <w:t xml:space="preserve">the tobacco was at all relevant times in the customs environment, whereas in fact, it had entered the excise environment and was being used in processes governed by the excise provisions of the Act without SARS excise </w:t>
      </w:r>
      <w:r w:rsidR="001E3DD8" w:rsidRPr="00555421">
        <w:rPr>
          <w:rFonts w:ascii="Arial" w:hAnsi="Arial" w:cs="Arial"/>
          <w:sz w:val="24"/>
          <w:szCs w:val="24"/>
        </w:rPr>
        <w:t xml:space="preserve">department being aware thereof. </w:t>
      </w:r>
      <w:r w:rsidR="00DA555D" w:rsidRPr="00555421">
        <w:rPr>
          <w:rFonts w:ascii="Arial" w:hAnsi="Arial" w:cs="Arial"/>
          <w:sz w:val="24"/>
          <w:szCs w:val="24"/>
        </w:rPr>
        <w:t xml:space="preserve">The Commissioner </w:t>
      </w:r>
      <w:r w:rsidR="001E3DD8" w:rsidRPr="00555421">
        <w:rPr>
          <w:rFonts w:ascii="Arial" w:hAnsi="Arial" w:cs="Arial"/>
          <w:sz w:val="24"/>
          <w:szCs w:val="24"/>
        </w:rPr>
        <w:t>therefore had no control over the tobacco and the system was exposed to exploitation.</w:t>
      </w:r>
      <w:r w:rsidR="00A6738E" w:rsidRPr="00555421">
        <w:rPr>
          <w:rFonts w:ascii="Arial" w:hAnsi="Arial" w:cs="Arial"/>
          <w:sz w:val="24"/>
          <w:szCs w:val="24"/>
        </w:rPr>
        <w:t xml:space="preserve"> In this instance, the Commissioner c</w:t>
      </w:r>
      <w:r w:rsidR="009B0E6D" w:rsidRPr="00555421">
        <w:rPr>
          <w:rFonts w:ascii="Arial" w:hAnsi="Arial" w:cs="Arial"/>
          <w:sz w:val="24"/>
          <w:szCs w:val="24"/>
        </w:rPr>
        <w:t>anno</w:t>
      </w:r>
      <w:r w:rsidR="00B15258" w:rsidRPr="00555421">
        <w:rPr>
          <w:rFonts w:ascii="Arial" w:hAnsi="Arial" w:cs="Arial"/>
          <w:sz w:val="24"/>
          <w:szCs w:val="24"/>
        </w:rPr>
        <w:t>t be sure that those consignment of tobaccos were in fact delivered to the manufacturing warehouse</w:t>
      </w:r>
      <w:r w:rsidR="0046445F" w:rsidRPr="00555421">
        <w:rPr>
          <w:rFonts w:ascii="Arial" w:hAnsi="Arial" w:cs="Arial"/>
          <w:sz w:val="24"/>
          <w:szCs w:val="24"/>
        </w:rPr>
        <w:t xml:space="preserve"> and used in the manufactur</w:t>
      </w:r>
      <w:r w:rsidR="00DA555D" w:rsidRPr="00555421">
        <w:rPr>
          <w:rFonts w:ascii="Arial" w:hAnsi="Arial" w:cs="Arial"/>
          <w:sz w:val="24"/>
          <w:szCs w:val="24"/>
        </w:rPr>
        <w:t>ing</w:t>
      </w:r>
      <w:r w:rsidR="0046445F" w:rsidRPr="00555421">
        <w:rPr>
          <w:rFonts w:ascii="Arial" w:hAnsi="Arial" w:cs="Arial"/>
          <w:sz w:val="24"/>
          <w:szCs w:val="24"/>
        </w:rPr>
        <w:t xml:space="preserve"> of cigarettes. And without proper compliance with the prescribed procedures by importers and manufacturers alike, the Commissioner cannot detect and prevent illicit tobacco smuggling. </w:t>
      </w:r>
    </w:p>
    <w:p w14:paraId="211D6026" w14:textId="77777777" w:rsidR="00FC0652" w:rsidRPr="005B2B55" w:rsidRDefault="00FC0652" w:rsidP="005B2B55">
      <w:pPr>
        <w:pStyle w:val="ListParagraph"/>
        <w:spacing w:line="360" w:lineRule="auto"/>
        <w:jc w:val="both"/>
        <w:rPr>
          <w:rFonts w:ascii="Arial" w:hAnsi="Arial" w:cs="Arial"/>
          <w:sz w:val="24"/>
          <w:szCs w:val="24"/>
        </w:rPr>
      </w:pPr>
    </w:p>
    <w:p w14:paraId="2C750A6A" w14:textId="2DA910A6" w:rsidR="00FC0652"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lastRenderedPageBreak/>
        <w:t>[90]</w:t>
      </w:r>
      <w:r w:rsidRPr="005B2B55">
        <w:rPr>
          <w:rFonts w:ascii="Arial" w:hAnsi="Arial" w:cs="Arial"/>
          <w:sz w:val="24"/>
          <w:szCs w:val="24"/>
        </w:rPr>
        <w:tab/>
      </w:r>
      <w:r w:rsidR="00BA5052" w:rsidRPr="00555421">
        <w:rPr>
          <w:rFonts w:ascii="Arial" w:hAnsi="Arial" w:cs="Arial"/>
          <w:sz w:val="24"/>
          <w:szCs w:val="24"/>
        </w:rPr>
        <w:t>As bot</w:t>
      </w:r>
      <w:r w:rsidR="002B3D58" w:rsidRPr="00555421">
        <w:rPr>
          <w:rFonts w:ascii="Arial" w:hAnsi="Arial" w:cs="Arial"/>
          <w:sz w:val="24"/>
          <w:szCs w:val="24"/>
        </w:rPr>
        <w:t>h the importer of tobacco and manufacturer of cigarettes</w:t>
      </w:r>
      <w:r w:rsidR="00F00021" w:rsidRPr="00555421">
        <w:rPr>
          <w:rFonts w:ascii="Arial" w:hAnsi="Arial" w:cs="Arial"/>
          <w:sz w:val="24"/>
          <w:szCs w:val="24"/>
        </w:rPr>
        <w:t xml:space="preserve">, the Applicant is registered with </w:t>
      </w:r>
      <w:r w:rsidR="00B949A6" w:rsidRPr="00555421">
        <w:rPr>
          <w:rFonts w:ascii="Arial" w:hAnsi="Arial" w:cs="Arial"/>
          <w:sz w:val="24"/>
          <w:szCs w:val="24"/>
        </w:rPr>
        <w:t>SARS as an importer and is the licensee of the customs and excise manufacturing warehouse in wh</w:t>
      </w:r>
      <w:r w:rsidR="00EE4C4C" w:rsidRPr="00555421">
        <w:rPr>
          <w:rFonts w:ascii="Arial" w:hAnsi="Arial" w:cs="Arial"/>
          <w:sz w:val="24"/>
          <w:szCs w:val="24"/>
        </w:rPr>
        <w:t>ere</w:t>
      </w:r>
      <w:r w:rsidR="00B949A6" w:rsidRPr="00555421">
        <w:rPr>
          <w:rFonts w:ascii="Arial" w:hAnsi="Arial" w:cs="Arial"/>
          <w:sz w:val="24"/>
          <w:szCs w:val="24"/>
        </w:rPr>
        <w:t xml:space="preserve"> the cigarettes</w:t>
      </w:r>
      <w:r w:rsidR="00F82505" w:rsidRPr="00555421">
        <w:rPr>
          <w:rFonts w:ascii="Arial" w:hAnsi="Arial" w:cs="Arial"/>
          <w:sz w:val="24"/>
          <w:szCs w:val="24"/>
        </w:rPr>
        <w:t xml:space="preserve"> purportedly manufactured from</w:t>
      </w:r>
      <w:r w:rsidR="00EA6255" w:rsidRPr="00555421">
        <w:rPr>
          <w:rFonts w:ascii="Arial" w:hAnsi="Arial" w:cs="Arial"/>
          <w:sz w:val="24"/>
          <w:szCs w:val="24"/>
        </w:rPr>
        <w:t xml:space="preserve"> the imported tobacco.</w:t>
      </w:r>
      <w:r w:rsidR="00F82505" w:rsidRPr="00555421">
        <w:rPr>
          <w:rFonts w:ascii="Arial" w:hAnsi="Arial" w:cs="Arial"/>
          <w:sz w:val="24"/>
          <w:szCs w:val="24"/>
        </w:rPr>
        <w:t xml:space="preserve"> The Applicant is also a registered rebate user. </w:t>
      </w:r>
      <w:r w:rsidR="00B6233C" w:rsidRPr="00555421">
        <w:rPr>
          <w:rFonts w:ascii="Arial" w:hAnsi="Arial" w:cs="Arial"/>
          <w:sz w:val="24"/>
          <w:szCs w:val="24"/>
        </w:rPr>
        <w:t>Therefore, the pro</w:t>
      </w:r>
      <w:r w:rsidR="00B00570" w:rsidRPr="00555421">
        <w:rPr>
          <w:rFonts w:ascii="Arial" w:hAnsi="Arial" w:cs="Arial"/>
          <w:sz w:val="24"/>
          <w:szCs w:val="24"/>
        </w:rPr>
        <w:t xml:space="preserve">cess that had to be followed by the Applicant when importing </w:t>
      </w:r>
      <w:r w:rsidR="00C569E6" w:rsidRPr="00555421">
        <w:rPr>
          <w:rFonts w:ascii="Arial" w:hAnsi="Arial" w:cs="Arial"/>
          <w:sz w:val="24"/>
          <w:szCs w:val="24"/>
        </w:rPr>
        <w:t>the tobacco a</w:t>
      </w:r>
      <w:r w:rsidR="00337155" w:rsidRPr="00555421">
        <w:rPr>
          <w:rFonts w:ascii="Arial" w:hAnsi="Arial" w:cs="Arial"/>
          <w:sz w:val="24"/>
          <w:szCs w:val="24"/>
        </w:rPr>
        <w:t>nd manufacturing of cigarettes was the following:</w:t>
      </w:r>
    </w:p>
    <w:p w14:paraId="1705CB3C" w14:textId="77777777" w:rsidR="00337155" w:rsidRPr="005B2B55" w:rsidRDefault="00337155" w:rsidP="005B2B55">
      <w:pPr>
        <w:pStyle w:val="ListParagraph"/>
        <w:spacing w:line="360" w:lineRule="auto"/>
        <w:jc w:val="both"/>
        <w:rPr>
          <w:rFonts w:ascii="Arial" w:hAnsi="Arial" w:cs="Arial"/>
          <w:sz w:val="24"/>
          <w:szCs w:val="24"/>
        </w:rPr>
      </w:pPr>
    </w:p>
    <w:p w14:paraId="46899C71" w14:textId="33B86E27" w:rsidR="00B827E0" w:rsidRPr="00555421" w:rsidRDefault="00555421" w:rsidP="00555421">
      <w:pPr>
        <w:spacing w:line="360" w:lineRule="auto"/>
        <w:ind w:left="1080" w:hanging="360"/>
        <w:jc w:val="both"/>
        <w:rPr>
          <w:rFonts w:ascii="Arial" w:hAnsi="Arial" w:cs="Arial"/>
          <w:sz w:val="24"/>
          <w:szCs w:val="24"/>
        </w:rPr>
      </w:pPr>
      <w:r w:rsidRPr="005B2B55">
        <w:rPr>
          <w:rFonts w:ascii="Arial" w:hAnsi="Arial" w:cs="Arial"/>
          <w:sz w:val="24"/>
          <w:szCs w:val="24"/>
        </w:rPr>
        <w:t>a.</w:t>
      </w:r>
      <w:r w:rsidRPr="005B2B55">
        <w:rPr>
          <w:rFonts w:ascii="Arial" w:hAnsi="Arial" w:cs="Arial"/>
          <w:sz w:val="24"/>
          <w:szCs w:val="24"/>
        </w:rPr>
        <w:tab/>
      </w:r>
      <w:r w:rsidR="00B827E0" w:rsidRPr="00555421">
        <w:rPr>
          <w:rFonts w:ascii="Arial" w:hAnsi="Arial" w:cs="Arial"/>
          <w:sz w:val="24"/>
          <w:szCs w:val="24"/>
        </w:rPr>
        <w:t>On importation</w:t>
      </w:r>
      <w:r w:rsidR="00EA6255" w:rsidRPr="00555421">
        <w:rPr>
          <w:rFonts w:ascii="Arial" w:hAnsi="Arial" w:cs="Arial"/>
          <w:sz w:val="24"/>
          <w:szCs w:val="24"/>
        </w:rPr>
        <w:t xml:space="preserve">, </w:t>
      </w:r>
      <w:r w:rsidR="00766F39" w:rsidRPr="00555421">
        <w:rPr>
          <w:rFonts w:ascii="Arial" w:hAnsi="Arial" w:cs="Arial"/>
          <w:sz w:val="24"/>
          <w:szCs w:val="24"/>
        </w:rPr>
        <w:t xml:space="preserve">the tobacco would have had to be entered for storage </w:t>
      </w:r>
      <w:r w:rsidR="0060638F" w:rsidRPr="00555421">
        <w:rPr>
          <w:rFonts w:ascii="Arial" w:hAnsi="Arial" w:cs="Arial"/>
          <w:sz w:val="24"/>
          <w:szCs w:val="24"/>
        </w:rPr>
        <w:t>in the Applicant’s rebate store. This would be done by completing the SAD 500</w:t>
      </w:r>
      <w:r w:rsidR="00206FBA" w:rsidRPr="00555421">
        <w:rPr>
          <w:rFonts w:ascii="Arial" w:hAnsi="Arial" w:cs="Arial"/>
          <w:sz w:val="24"/>
          <w:szCs w:val="24"/>
        </w:rPr>
        <w:t xml:space="preserve"> form with purpose code GR (“SAD 500 “GR”)</w:t>
      </w:r>
      <w:r w:rsidR="003850F1" w:rsidRPr="00555421">
        <w:rPr>
          <w:rFonts w:ascii="Arial" w:hAnsi="Arial" w:cs="Arial"/>
          <w:sz w:val="24"/>
          <w:szCs w:val="24"/>
        </w:rPr>
        <w:t xml:space="preserve">. </w:t>
      </w:r>
    </w:p>
    <w:p w14:paraId="045F4A1D" w14:textId="77777777" w:rsidR="00221B8E" w:rsidRPr="005B2B55" w:rsidRDefault="00221B8E" w:rsidP="005B2B55">
      <w:pPr>
        <w:pStyle w:val="ListParagraph"/>
        <w:spacing w:line="360" w:lineRule="auto"/>
        <w:ind w:left="1080"/>
        <w:jc w:val="both"/>
        <w:rPr>
          <w:rFonts w:ascii="Arial" w:hAnsi="Arial" w:cs="Arial"/>
          <w:sz w:val="24"/>
          <w:szCs w:val="24"/>
        </w:rPr>
      </w:pPr>
    </w:p>
    <w:p w14:paraId="0E27C81A" w14:textId="6ACF7C11" w:rsidR="00221B8E" w:rsidRPr="00555421" w:rsidRDefault="00555421" w:rsidP="00555421">
      <w:pPr>
        <w:spacing w:line="360" w:lineRule="auto"/>
        <w:ind w:left="1080" w:hanging="360"/>
        <w:jc w:val="both"/>
        <w:rPr>
          <w:rFonts w:ascii="Arial" w:hAnsi="Arial" w:cs="Arial"/>
          <w:sz w:val="24"/>
          <w:szCs w:val="24"/>
        </w:rPr>
      </w:pPr>
      <w:r w:rsidRPr="005B2B55">
        <w:rPr>
          <w:rFonts w:ascii="Arial" w:hAnsi="Arial" w:cs="Arial"/>
          <w:sz w:val="24"/>
          <w:szCs w:val="24"/>
        </w:rPr>
        <w:t>b.</w:t>
      </w:r>
      <w:r w:rsidRPr="005B2B55">
        <w:rPr>
          <w:rFonts w:ascii="Arial" w:hAnsi="Arial" w:cs="Arial"/>
          <w:sz w:val="24"/>
          <w:szCs w:val="24"/>
        </w:rPr>
        <w:tab/>
      </w:r>
      <w:r w:rsidR="00221B8E" w:rsidRPr="00555421">
        <w:rPr>
          <w:rFonts w:ascii="Arial" w:hAnsi="Arial" w:cs="Arial"/>
          <w:sz w:val="24"/>
          <w:szCs w:val="24"/>
        </w:rPr>
        <w:t xml:space="preserve">Once entered, the tobacco </w:t>
      </w:r>
      <w:r w:rsidR="00950DF3" w:rsidRPr="00555421">
        <w:rPr>
          <w:rFonts w:ascii="Arial" w:hAnsi="Arial" w:cs="Arial"/>
          <w:sz w:val="24"/>
          <w:szCs w:val="24"/>
        </w:rPr>
        <w:t xml:space="preserve">would have had to be removed in bond from the </w:t>
      </w:r>
      <w:r w:rsidR="00C82DC3" w:rsidRPr="00555421">
        <w:rPr>
          <w:rFonts w:ascii="Arial" w:hAnsi="Arial" w:cs="Arial"/>
          <w:sz w:val="24"/>
          <w:szCs w:val="24"/>
        </w:rPr>
        <w:t>port of entry to the A</w:t>
      </w:r>
      <w:r w:rsidR="00C27180" w:rsidRPr="00555421">
        <w:rPr>
          <w:rFonts w:ascii="Arial" w:hAnsi="Arial" w:cs="Arial"/>
          <w:sz w:val="24"/>
          <w:szCs w:val="24"/>
        </w:rPr>
        <w:t>p</w:t>
      </w:r>
      <w:r w:rsidR="00C82DC3" w:rsidRPr="00555421">
        <w:rPr>
          <w:rFonts w:ascii="Arial" w:hAnsi="Arial" w:cs="Arial"/>
          <w:sz w:val="24"/>
          <w:szCs w:val="24"/>
        </w:rPr>
        <w:t>plicant</w:t>
      </w:r>
      <w:r w:rsidR="00C27180" w:rsidRPr="00555421">
        <w:rPr>
          <w:rFonts w:ascii="Arial" w:hAnsi="Arial" w:cs="Arial"/>
          <w:sz w:val="24"/>
          <w:szCs w:val="24"/>
        </w:rPr>
        <w:t xml:space="preserve">’s rebate facility. Such removal </w:t>
      </w:r>
      <w:r w:rsidR="00F17778" w:rsidRPr="00555421">
        <w:rPr>
          <w:rFonts w:ascii="Arial" w:hAnsi="Arial" w:cs="Arial"/>
          <w:sz w:val="24"/>
          <w:szCs w:val="24"/>
        </w:rPr>
        <w:t>would hav</w:t>
      </w:r>
      <w:r w:rsidR="00E776A4" w:rsidRPr="00555421">
        <w:rPr>
          <w:rFonts w:ascii="Arial" w:hAnsi="Arial" w:cs="Arial"/>
          <w:sz w:val="24"/>
          <w:szCs w:val="24"/>
        </w:rPr>
        <w:t>e</w:t>
      </w:r>
      <w:r w:rsidR="00293363" w:rsidRPr="00555421">
        <w:rPr>
          <w:rFonts w:ascii="Arial" w:hAnsi="Arial" w:cs="Arial"/>
          <w:sz w:val="24"/>
          <w:szCs w:val="24"/>
        </w:rPr>
        <w:t xml:space="preserve"> had to be undertaken either by the Applicant or by a licensed remover contracted by it. In either instance, a SAD </w:t>
      </w:r>
      <w:r w:rsidR="00AA7FA1" w:rsidRPr="00555421">
        <w:rPr>
          <w:rFonts w:ascii="Arial" w:hAnsi="Arial" w:cs="Arial"/>
          <w:sz w:val="24"/>
          <w:szCs w:val="24"/>
        </w:rPr>
        <w:t>505 form would have had to be completed and submitted to SARS together with the SAD 500 (GR) form.</w:t>
      </w:r>
    </w:p>
    <w:p w14:paraId="1E887F31" w14:textId="77777777" w:rsidR="00AA7FA1" w:rsidRPr="005B2B55" w:rsidRDefault="00AA7FA1" w:rsidP="005B2B55">
      <w:pPr>
        <w:pStyle w:val="ListParagraph"/>
        <w:spacing w:line="360" w:lineRule="auto"/>
        <w:jc w:val="both"/>
        <w:rPr>
          <w:rFonts w:ascii="Arial" w:hAnsi="Arial" w:cs="Arial"/>
          <w:sz w:val="24"/>
          <w:szCs w:val="24"/>
        </w:rPr>
      </w:pPr>
    </w:p>
    <w:p w14:paraId="37145AAA" w14:textId="242F2658" w:rsidR="004F3509" w:rsidRPr="00555421" w:rsidRDefault="00555421" w:rsidP="00555421">
      <w:pPr>
        <w:spacing w:line="360" w:lineRule="auto"/>
        <w:ind w:left="108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BE66A2" w:rsidRPr="00555421">
        <w:rPr>
          <w:rFonts w:ascii="Arial" w:hAnsi="Arial" w:cs="Arial"/>
          <w:sz w:val="24"/>
          <w:szCs w:val="24"/>
        </w:rPr>
        <w:t>T</w:t>
      </w:r>
      <w:r w:rsidR="00F47C8D" w:rsidRPr="00555421">
        <w:rPr>
          <w:rFonts w:ascii="Arial" w:hAnsi="Arial" w:cs="Arial"/>
          <w:sz w:val="24"/>
          <w:szCs w:val="24"/>
        </w:rPr>
        <w:t>hereafter</w:t>
      </w:r>
      <w:r w:rsidR="00BE66A2" w:rsidRPr="00555421">
        <w:rPr>
          <w:rFonts w:ascii="Arial" w:hAnsi="Arial" w:cs="Arial"/>
          <w:sz w:val="24"/>
          <w:szCs w:val="24"/>
        </w:rPr>
        <w:t>,</w:t>
      </w:r>
      <w:r w:rsidR="00F47C8D" w:rsidRPr="00555421">
        <w:rPr>
          <w:rFonts w:ascii="Arial" w:hAnsi="Arial" w:cs="Arial"/>
          <w:sz w:val="24"/>
          <w:szCs w:val="24"/>
        </w:rPr>
        <w:t xml:space="preserve"> to remove the tobacco to the manufacturing warehouse, the Applicant would have had to complete and submit a SAD 500 with purpose code ZRW (“SAD 500 (ZRW</w:t>
      </w:r>
      <w:r w:rsidR="00912536" w:rsidRPr="00555421">
        <w:rPr>
          <w:rFonts w:ascii="Arial" w:hAnsi="Arial" w:cs="Arial"/>
          <w:sz w:val="24"/>
          <w:szCs w:val="24"/>
        </w:rPr>
        <w:t>)”)</w:t>
      </w:r>
      <w:r w:rsidR="0072519F" w:rsidRPr="00555421">
        <w:rPr>
          <w:rFonts w:ascii="Arial" w:hAnsi="Arial" w:cs="Arial"/>
          <w:sz w:val="24"/>
          <w:szCs w:val="24"/>
        </w:rPr>
        <w:t>. This</w:t>
      </w:r>
      <w:r w:rsidR="00EA6255" w:rsidRPr="00555421">
        <w:rPr>
          <w:rFonts w:ascii="Arial" w:hAnsi="Arial" w:cs="Arial"/>
          <w:sz w:val="24"/>
          <w:szCs w:val="24"/>
        </w:rPr>
        <w:t xml:space="preserve"> is</w:t>
      </w:r>
      <w:r w:rsidR="0072519F" w:rsidRPr="00555421">
        <w:rPr>
          <w:rFonts w:ascii="Arial" w:hAnsi="Arial" w:cs="Arial"/>
          <w:sz w:val="24"/>
          <w:szCs w:val="24"/>
        </w:rPr>
        <w:t xml:space="preserve"> </w:t>
      </w:r>
      <w:r w:rsidR="00EA6255" w:rsidRPr="00555421">
        <w:rPr>
          <w:rFonts w:ascii="Arial" w:hAnsi="Arial" w:cs="Arial"/>
          <w:sz w:val="24"/>
          <w:szCs w:val="24"/>
        </w:rPr>
        <w:t xml:space="preserve">needed to be </w:t>
      </w:r>
      <w:r w:rsidR="00FC71AC" w:rsidRPr="00555421">
        <w:rPr>
          <w:rFonts w:ascii="Arial" w:hAnsi="Arial" w:cs="Arial"/>
          <w:sz w:val="24"/>
          <w:szCs w:val="24"/>
        </w:rPr>
        <w:t>done within 30 days from entry of the tobacco on the SAD 500(GR).</w:t>
      </w:r>
    </w:p>
    <w:p w14:paraId="22E6FF62" w14:textId="77777777" w:rsidR="004F3509" w:rsidRPr="004F3509" w:rsidRDefault="004F3509" w:rsidP="004F3509">
      <w:pPr>
        <w:pStyle w:val="ListParagraph"/>
        <w:rPr>
          <w:rFonts w:ascii="Arial" w:hAnsi="Arial" w:cs="Arial"/>
          <w:sz w:val="24"/>
          <w:szCs w:val="24"/>
        </w:rPr>
      </w:pPr>
    </w:p>
    <w:p w14:paraId="45861F5D" w14:textId="0219E935" w:rsidR="00FC71AC" w:rsidRPr="00EA6255" w:rsidRDefault="00FC71AC" w:rsidP="004F3509">
      <w:pPr>
        <w:pStyle w:val="ListParagraph"/>
        <w:spacing w:line="360" w:lineRule="auto"/>
        <w:ind w:left="1080"/>
        <w:jc w:val="both"/>
        <w:rPr>
          <w:rFonts w:ascii="Arial" w:hAnsi="Arial" w:cs="Arial"/>
          <w:sz w:val="24"/>
          <w:szCs w:val="24"/>
        </w:rPr>
      </w:pPr>
      <w:r w:rsidRPr="00EA6255">
        <w:rPr>
          <w:rFonts w:ascii="Arial" w:hAnsi="Arial" w:cs="Arial"/>
          <w:sz w:val="24"/>
          <w:szCs w:val="24"/>
        </w:rPr>
        <w:t xml:space="preserve"> </w:t>
      </w:r>
    </w:p>
    <w:p w14:paraId="71D62B7D" w14:textId="28E64D52" w:rsidR="00EA6255" w:rsidRPr="00555421" w:rsidRDefault="00555421" w:rsidP="00555421">
      <w:pPr>
        <w:spacing w:after="0" w:line="360" w:lineRule="auto"/>
        <w:ind w:left="108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EB3C39" w:rsidRPr="00555421">
        <w:rPr>
          <w:rFonts w:ascii="Arial" w:hAnsi="Arial" w:cs="Arial"/>
          <w:sz w:val="24"/>
          <w:szCs w:val="24"/>
        </w:rPr>
        <w:t>Once notified (electronically) by SARS</w:t>
      </w:r>
      <w:r w:rsidR="00057B8B" w:rsidRPr="00555421">
        <w:rPr>
          <w:rFonts w:ascii="Arial" w:hAnsi="Arial" w:cs="Arial"/>
          <w:sz w:val="24"/>
          <w:szCs w:val="24"/>
        </w:rPr>
        <w:t xml:space="preserve"> that the removal has been approved, the tobacco would have had to be removed from the rebate store to the manufacturing warehouse. </w:t>
      </w:r>
    </w:p>
    <w:p w14:paraId="2EF53D12" w14:textId="77777777" w:rsidR="000B2D4B" w:rsidRPr="00EA6255" w:rsidRDefault="000B2D4B" w:rsidP="000B2D4B">
      <w:pPr>
        <w:pStyle w:val="ListParagraph"/>
        <w:spacing w:after="0" w:line="360" w:lineRule="auto"/>
        <w:ind w:left="1080"/>
        <w:jc w:val="both"/>
        <w:rPr>
          <w:rFonts w:ascii="Arial" w:hAnsi="Arial" w:cs="Arial"/>
          <w:sz w:val="24"/>
          <w:szCs w:val="24"/>
        </w:rPr>
      </w:pPr>
    </w:p>
    <w:p w14:paraId="00318BFA" w14:textId="03233062" w:rsidR="00FC0652"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[91]</w:t>
      </w:r>
      <w:r w:rsidRPr="005B2B55">
        <w:rPr>
          <w:rFonts w:ascii="Arial" w:hAnsi="Arial" w:cs="Arial"/>
          <w:sz w:val="24"/>
          <w:szCs w:val="24"/>
        </w:rPr>
        <w:tab/>
      </w:r>
      <w:r w:rsidR="00EA6255" w:rsidRPr="00555421">
        <w:rPr>
          <w:rFonts w:ascii="Arial" w:hAnsi="Arial" w:cs="Arial"/>
          <w:sz w:val="24"/>
          <w:szCs w:val="24"/>
        </w:rPr>
        <w:t xml:space="preserve">To </w:t>
      </w:r>
      <w:r w:rsidR="00FF0153" w:rsidRPr="00555421">
        <w:rPr>
          <w:rFonts w:ascii="Arial" w:hAnsi="Arial" w:cs="Arial"/>
          <w:sz w:val="24"/>
          <w:szCs w:val="24"/>
        </w:rPr>
        <w:t>SARS</w:t>
      </w:r>
      <w:r w:rsidR="00EA6255" w:rsidRPr="00555421">
        <w:rPr>
          <w:rFonts w:ascii="Arial" w:hAnsi="Arial" w:cs="Arial"/>
          <w:sz w:val="24"/>
          <w:szCs w:val="24"/>
        </w:rPr>
        <w:t xml:space="preserve">, </w:t>
      </w:r>
      <w:r w:rsidR="00ED4C08" w:rsidRPr="00555421">
        <w:rPr>
          <w:rFonts w:ascii="Arial" w:hAnsi="Arial" w:cs="Arial"/>
          <w:sz w:val="24"/>
          <w:szCs w:val="24"/>
        </w:rPr>
        <w:t xml:space="preserve">the submission of the SAD 500 (GR) </w:t>
      </w:r>
      <w:r w:rsidR="002C0F89" w:rsidRPr="00555421">
        <w:rPr>
          <w:rFonts w:ascii="Arial" w:hAnsi="Arial" w:cs="Arial"/>
          <w:sz w:val="24"/>
          <w:szCs w:val="24"/>
        </w:rPr>
        <w:t>and SAD 500 (ZRW) forms</w:t>
      </w:r>
      <w:r w:rsidR="00D32FCF" w:rsidRPr="00555421">
        <w:rPr>
          <w:rFonts w:ascii="Arial" w:hAnsi="Arial" w:cs="Arial"/>
          <w:sz w:val="24"/>
          <w:szCs w:val="24"/>
        </w:rPr>
        <w:t xml:space="preserve"> respectively, to SARS and in </w:t>
      </w:r>
      <w:r w:rsidR="002C0F89" w:rsidRPr="00555421">
        <w:rPr>
          <w:rFonts w:ascii="Arial" w:hAnsi="Arial" w:cs="Arial"/>
          <w:sz w:val="24"/>
          <w:szCs w:val="24"/>
        </w:rPr>
        <w:t>customs parlance,</w:t>
      </w:r>
      <w:r w:rsidR="00D32FCF" w:rsidRPr="00555421">
        <w:rPr>
          <w:rFonts w:ascii="Arial" w:hAnsi="Arial" w:cs="Arial"/>
          <w:sz w:val="24"/>
          <w:szCs w:val="24"/>
        </w:rPr>
        <w:t xml:space="preserve"> constitute</w:t>
      </w:r>
      <w:r w:rsidR="002C0F89" w:rsidRPr="00555421">
        <w:rPr>
          <w:rFonts w:ascii="Arial" w:hAnsi="Arial" w:cs="Arial"/>
          <w:sz w:val="24"/>
          <w:szCs w:val="24"/>
        </w:rPr>
        <w:t xml:space="preserve"> “due entry”. </w:t>
      </w:r>
    </w:p>
    <w:p w14:paraId="305E3C68" w14:textId="77777777" w:rsidR="00FC0652" w:rsidRPr="005B2B55" w:rsidRDefault="00FC0652" w:rsidP="005B2B55">
      <w:pPr>
        <w:pStyle w:val="ListParagraph"/>
        <w:spacing w:line="360" w:lineRule="auto"/>
        <w:jc w:val="both"/>
        <w:rPr>
          <w:rFonts w:ascii="Arial" w:hAnsi="Arial" w:cs="Arial"/>
          <w:sz w:val="24"/>
          <w:szCs w:val="24"/>
        </w:rPr>
      </w:pPr>
    </w:p>
    <w:p w14:paraId="7D6BEC89" w14:textId="431632E6" w:rsidR="00FC0652"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lastRenderedPageBreak/>
        <w:t>[92]</w:t>
      </w:r>
      <w:r w:rsidRPr="005B2B55">
        <w:rPr>
          <w:rFonts w:ascii="Arial" w:hAnsi="Arial" w:cs="Arial"/>
          <w:sz w:val="24"/>
          <w:szCs w:val="24"/>
        </w:rPr>
        <w:tab/>
      </w:r>
      <w:r w:rsidR="00B0741E" w:rsidRPr="00555421">
        <w:rPr>
          <w:rFonts w:ascii="Arial" w:hAnsi="Arial" w:cs="Arial"/>
          <w:sz w:val="24"/>
          <w:szCs w:val="24"/>
        </w:rPr>
        <w:t>In contrast to the above process, SARS contends that the proce</w:t>
      </w:r>
      <w:r w:rsidR="007872E5" w:rsidRPr="00555421">
        <w:rPr>
          <w:rFonts w:ascii="Arial" w:hAnsi="Arial" w:cs="Arial"/>
          <w:sz w:val="24"/>
          <w:szCs w:val="24"/>
        </w:rPr>
        <w:t xml:space="preserve">ss followed by the Applicant was the following: </w:t>
      </w:r>
    </w:p>
    <w:p w14:paraId="4B727794" w14:textId="77777777" w:rsidR="007872E5" w:rsidRPr="005B2B55" w:rsidRDefault="007872E5" w:rsidP="005B2B55">
      <w:pPr>
        <w:pStyle w:val="ListParagraph"/>
        <w:spacing w:line="360" w:lineRule="auto"/>
        <w:jc w:val="both"/>
        <w:rPr>
          <w:rFonts w:ascii="Arial" w:hAnsi="Arial" w:cs="Arial"/>
          <w:sz w:val="24"/>
          <w:szCs w:val="24"/>
        </w:rPr>
      </w:pPr>
    </w:p>
    <w:p w14:paraId="08A2E4CE" w14:textId="0E6088B9" w:rsidR="005C7D2D" w:rsidRPr="00555421" w:rsidRDefault="00555421" w:rsidP="00555421">
      <w:pPr>
        <w:spacing w:after="0" w:line="360" w:lineRule="auto"/>
        <w:ind w:left="1080" w:hanging="360"/>
        <w:jc w:val="both"/>
        <w:rPr>
          <w:rFonts w:ascii="Arial" w:hAnsi="Arial" w:cs="Arial"/>
          <w:sz w:val="24"/>
          <w:szCs w:val="24"/>
        </w:rPr>
      </w:pPr>
      <w:r w:rsidRPr="005B2B55">
        <w:rPr>
          <w:rFonts w:ascii="Arial" w:hAnsi="Arial" w:cs="Arial"/>
          <w:sz w:val="24"/>
          <w:szCs w:val="24"/>
        </w:rPr>
        <w:t>a.</w:t>
      </w:r>
      <w:r w:rsidRPr="005B2B55">
        <w:rPr>
          <w:rFonts w:ascii="Arial" w:hAnsi="Arial" w:cs="Arial"/>
          <w:sz w:val="24"/>
          <w:szCs w:val="24"/>
        </w:rPr>
        <w:tab/>
      </w:r>
      <w:r w:rsidR="008130B8" w:rsidRPr="00555421">
        <w:rPr>
          <w:rFonts w:ascii="Arial" w:hAnsi="Arial" w:cs="Arial"/>
          <w:sz w:val="24"/>
          <w:szCs w:val="24"/>
        </w:rPr>
        <w:t xml:space="preserve">The tobacco was entered onto a SAD 500 (GR) i.e., for entry into the Applicant’s rebate store. </w:t>
      </w:r>
    </w:p>
    <w:p w14:paraId="25F5EBE8" w14:textId="77777777" w:rsidR="00E53D57" w:rsidRPr="005B2B55" w:rsidRDefault="00E53D57" w:rsidP="005B2B55">
      <w:pPr>
        <w:spacing w:after="0" w:line="360" w:lineRule="auto"/>
        <w:jc w:val="both"/>
        <w:rPr>
          <w:rFonts w:ascii="Arial" w:hAnsi="Arial" w:cs="Arial"/>
          <w:sz w:val="24"/>
          <w:szCs w:val="24"/>
        </w:rPr>
      </w:pPr>
    </w:p>
    <w:p w14:paraId="7C7EC7DC" w14:textId="1752F862" w:rsidR="00682FD6" w:rsidRPr="00555421" w:rsidRDefault="00555421" w:rsidP="00555421">
      <w:pPr>
        <w:spacing w:after="0" w:line="360" w:lineRule="auto"/>
        <w:ind w:left="1080" w:hanging="360"/>
        <w:jc w:val="both"/>
        <w:rPr>
          <w:rFonts w:ascii="Arial" w:hAnsi="Arial" w:cs="Arial"/>
          <w:sz w:val="24"/>
          <w:szCs w:val="24"/>
        </w:rPr>
      </w:pPr>
      <w:r w:rsidRPr="005B2B55">
        <w:rPr>
          <w:rFonts w:ascii="Arial" w:hAnsi="Arial" w:cs="Arial"/>
          <w:sz w:val="24"/>
          <w:szCs w:val="24"/>
        </w:rPr>
        <w:t>b.</w:t>
      </w:r>
      <w:r w:rsidRPr="005B2B55">
        <w:rPr>
          <w:rFonts w:ascii="Arial" w:hAnsi="Arial" w:cs="Arial"/>
          <w:sz w:val="24"/>
          <w:szCs w:val="24"/>
        </w:rPr>
        <w:tab/>
      </w:r>
      <w:r w:rsidR="005C7D2D" w:rsidRPr="00555421">
        <w:rPr>
          <w:rFonts w:ascii="Arial" w:hAnsi="Arial" w:cs="Arial"/>
          <w:sz w:val="24"/>
          <w:szCs w:val="24"/>
        </w:rPr>
        <w:t>Notwithstanding having been entered as such</w:t>
      </w:r>
      <w:r w:rsidR="00830CC4" w:rsidRPr="00555421">
        <w:rPr>
          <w:rFonts w:ascii="Arial" w:hAnsi="Arial" w:cs="Arial"/>
          <w:sz w:val="24"/>
          <w:szCs w:val="24"/>
        </w:rPr>
        <w:t xml:space="preserve">, the tobacco was not taken there but taken directly to its manufacturing warehouse. </w:t>
      </w:r>
      <w:r w:rsidR="00067CCA" w:rsidRPr="00555421">
        <w:rPr>
          <w:rFonts w:ascii="Arial" w:hAnsi="Arial" w:cs="Arial"/>
          <w:sz w:val="24"/>
          <w:szCs w:val="24"/>
        </w:rPr>
        <w:t>The effect of this i</w:t>
      </w:r>
      <w:r w:rsidR="000A4BED" w:rsidRPr="00555421">
        <w:rPr>
          <w:rFonts w:ascii="Arial" w:hAnsi="Arial" w:cs="Arial"/>
          <w:sz w:val="24"/>
          <w:szCs w:val="24"/>
        </w:rPr>
        <w:t>s that even though the tobacco, according to information furnished by the Applicant to the Commissioner, the tobacco was in the customs parlance</w:t>
      </w:r>
      <w:r w:rsidR="00D32FCF" w:rsidRPr="00555421">
        <w:rPr>
          <w:rFonts w:ascii="Arial" w:hAnsi="Arial" w:cs="Arial"/>
          <w:sz w:val="24"/>
          <w:szCs w:val="24"/>
        </w:rPr>
        <w:t xml:space="preserve"> </w:t>
      </w:r>
      <w:r w:rsidR="00CE21B3" w:rsidRPr="00555421">
        <w:rPr>
          <w:rFonts w:ascii="Arial" w:hAnsi="Arial" w:cs="Arial"/>
          <w:sz w:val="24"/>
          <w:szCs w:val="24"/>
        </w:rPr>
        <w:t>it was also in t</w:t>
      </w:r>
      <w:r w:rsidR="003E1FC4" w:rsidRPr="00555421">
        <w:rPr>
          <w:rFonts w:ascii="Arial" w:hAnsi="Arial" w:cs="Arial"/>
          <w:sz w:val="24"/>
          <w:szCs w:val="24"/>
        </w:rPr>
        <w:t xml:space="preserve">he excise environment and was being used </w:t>
      </w:r>
      <w:r w:rsidR="000A6D57" w:rsidRPr="00555421">
        <w:rPr>
          <w:rFonts w:ascii="Arial" w:hAnsi="Arial" w:cs="Arial"/>
          <w:sz w:val="24"/>
          <w:szCs w:val="24"/>
        </w:rPr>
        <w:t xml:space="preserve">in processes governed by the excise provisions of the Act without SARS excise department being aware thereof. </w:t>
      </w:r>
    </w:p>
    <w:p w14:paraId="71402359" w14:textId="77777777" w:rsidR="00E53D57" w:rsidRPr="005B2B55" w:rsidRDefault="00E53D57" w:rsidP="005B2B55">
      <w:pPr>
        <w:spacing w:after="0" w:line="360" w:lineRule="auto"/>
        <w:jc w:val="both"/>
        <w:rPr>
          <w:rFonts w:ascii="Arial" w:hAnsi="Arial" w:cs="Arial"/>
          <w:sz w:val="24"/>
          <w:szCs w:val="24"/>
        </w:rPr>
      </w:pPr>
    </w:p>
    <w:p w14:paraId="0908F6EF" w14:textId="3814A784" w:rsidR="00CD5658" w:rsidRPr="00555421" w:rsidRDefault="00555421" w:rsidP="00555421">
      <w:pPr>
        <w:spacing w:after="0" w:line="360" w:lineRule="auto"/>
        <w:ind w:left="1080" w:hanging="360"/>
        <w:jc w:val="both"/>
        <w:rPr>
          <w:rFonts w:ascii="Arial" w:hAnsi="Arial" w:cs="Arial"/>
          <w:sz w:val="24"/>
          <w:szCs w:val="24"/>
        </w:rPr>
      </w:pPr>
      <w:r w:rsidRPr="005B2B55">
        <w:rPr>
          <w:rFonts w:ascii="Arial" w:hAnsi="Arial" w:cs="Arial"/>
          <w:sz w:val="24"/>
          <w:szCs w:val="24"/>
        </w:rPr>
        <w:t>c.</w:t>
      </w:r>
      <w:r w:rsidRPr="005B2B55">
        <w:rPr>
          <w:rFonts w:ascii="Arial" w:hAnsi="Arial" w:cs="Arial"/>
          <w:sz w:val="24"/>
          <w:szCs w:val="24"/>
        </w:rPr>
        <w:tab/>
      </w:r>
      <w:r w:rsidR="005103E9" w:rsidRPr="00555421">
        <w:rPr>
          <w:rFonts w:ascii="Arial" w:hAnsi="Arial" w:cs="Arial"/>
          <w:sz w:val="24"/>
          <w:szCs w:val="24"/>
        </w:rPr>
        <w:t>No SAD 505 was ever submitted to SARS</w:t>
      </w:r>
      <w:r w:rsidR="00CB4435" w:rsidRPr="00555421">
        <w:rPr>
          <w:rFonts w:ascii="Arial" w:hAnsi="Arial" w:cs="Arial"/>
          <w:sz w:val="24"/>
          <w:szCs w:val="24"/>
        </w:rPr>
        <w:t xml:space="preserve">, nor any other evidence proving, or purporting to prove that the tobacco was removed in compliance with the rebate item. </w:t>
      </w:r>
    </w:p>
    <w:p w14:paraId="75CF68ED" w14:textId="77777777" w:rsidR="00682FD6" w:rsidRPr="005B2B55" w:rsidRDefault="00682FD6" w:rsidP="005B2B55">
      <w:pPr>
        <w:spacing w:after="0" w:line="360" w:lineRule="auto"/>
        <w:jc w:val="both"/>
        <w:rPr>
          <w:rFonts w:ascii="Arial" w:hAnsi="Arial" w:cs="Arial"/>
          <w:sz w:val="24"/>
          <w:szCs w:val="24"/>
        </w:rPr>
      </w:pPr>
    </w:p>
    <w:p w14:paraId="7E4BB272" w14:textId="5AEC5F2E" w:rsidR="00CD5658"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[93]</w:t>
      </w:r>
      <w:r w:rsidRPr="005B2B55">
        <w:rPr>
          <w:rFonts w:ascii="Arial" w:hAnsi="Arial" w:cs="Arial"/>
          <w:sz w:val="24"/>
          <w:szCs w:val="24"/>
        </w:rPr>
        <w:tab/>
      </w:r>
      <w:r w:rsidR="00CD5658" w:rsidRPr="00555421">
        <w:rPr>
          <w:rFonts w:ascii="Arial" w:hAnsi="Arial" w:cs="Arial"/>
          <w:sz w:val="24"/>
          <w:szCs w:val="24"/>
        </w:rPr>
        <w:t>The tobacco was therefore, never “duly entered” into the Applicant’s manufacturing warehouse</w:t>
      </w:r>
      <w:r w:rsidR="00075214" w:rsidRPr="00555421">
        <w:rPr>
          <w:rFonts w:ascii="Arial" w:hAnsi="Arial" w:cs="Arial"/>
          <w:sz w:val="24"/>
          <w:szCs w:val="24"/>
        </w:rPr>
        <w:t>. I</w:t>
      </w:r>
      <w:r w:rsidR="00CD5658" w:rsidRPr="00555421">
        <w:rPr>
          <w:rFonts w:ascii="Arial" w:hAnsi="Arial" w:cs="Arial"/>
          <w:sz w:val="24"/>
          <w:szCs w:val="24"/>
        </w:rPr>
        <w:t xml:space="preserve">n terms of the requirements of the Act, despite delivery of the goods to the manufacturing warehouse, there was no </w:t>
      </w:r>
      <w:r w:rsidR="00CD5658" w:rsidRPr="00555421">
        <w:rPr>
          <w:rFonts w:ascii="Arial" w:hAnsi="Arial" w:cs="Arial"/>
          <w:i/>
          <w:iCs/>
          <w:sz w:val="24"/>
          <w:szCs w:val="24"/>
        </w:rPr>
        <w:t>“due entry”</w:t>
      </w:r>
      <w:r w:rsidR="00CD5658" w:rsidRPr="00555421">
        <w:rPr>
          <w:rFonts w:ascii="Arial" w:hAnsi="Arial" w:cs="Arial"/>
          <w:sz w:val="24"/>
          <w:szCs w:val="24"/>
        </w:rPr>
        <w:t xml:space="preserve"> as prescribed by the Act. The only step taken by the Applicant in relation to the entering of the tobacco into the manufacturing warehouse was </w:t>
      </w:r>
      <w:r w:rsidR="007257F0" w:rsidRPr="00555421">
        <w:rPr>
          <w:rFonts w:ascii="Arial" w:hAnsi="Arial" w:cs="Arial"/>
          <w:sz w:val="24"/>
          <w:szCs w:val="24"/>
        </w:rPr>
        <w:t>in its</w:t>
      </w:r>
      <w:r w:rsidR="00CD5658" w:rsidRPr="00555421">
        <w:rPr>
          <w:rFonts w:ascii="Arial" w:hAnsi="Arial" w:cs="Arial"/>
          <w:sz w:val="24"/>
          <w:szCs w:val="24"/>
        </w:rPr>
        <w:t xml:space="preserve"> response to SARS Letter of Intent, furnish</w:t>
      </w:r>
      <w:r w:rsidR="00654EED" w:rsidRPr="00555421">
        <w:rPr>
          <w:rFonts w:ascii="Arial" w:hAnsi="Arial" w:cs="Arial"/>
          <w:sz w:val="24"/>
          <w:szCs w:val="24"/>
        </w:rPr>
        <w:t>ing</w:t>
      </w:r>
      <w:r w:rsidR="00CD5658" w:rsidRPr="00555421">
        <w:rPr>
          <w:rFonts w:ascii="Arial" w:hAnsi="Arial" w:cs="Arial"/>
          <w:sz w:val="24"/>
          <w:szCs w:val="24"/>
        </w:rPr>
        <w:t xml:space="preserve"> the Commissioner with unprocessed backdated SAD 500 (ZRW). </w:t>
      </w:r>
    </w:p>
    <w:p w14:paraId="7E6BCF9F" w14:textId="77777777" w:rsidR="00CD5658" w:rsidRPr="005B2B55" w:rsidRDefault="00CD5658" w:rsidP="005B2B55">
      <w:pPr>
        <w:pStyle w:val="ListParagraph"/>
        <w:spacing w:after="0" w:line="360" w:lineRule="auto"/>
        <w:ind w:left="0"/>
        <w:jc w:val="both"/>
        <w:rPr>
          <w:rFonts w:ascii="Arial" w:hAnsi="Arial" w:cs="Arial"/>
          <w:sz w:val="24"/>
          <w:szCs w:val="24"/>
        </w:rPr>
      </w:pPr>
    </w:p>
    <w:p w14:paraId="5CFAB1BA" w14:textId="1CD9A7B0" w:rsidR="00FC0652" w:rsidRPr="00555421" w:rsidRDefault="00555421" w:rsidP="00555421">
      <w:pPr>
        <w:spacing w:after="0" w:line="36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r>
      <w:r w:rsidR="00161750" w:rsidRPr="00555421">
        <w:rPr>
          <w:rFonts w:ascii="Arial" w:hAnsi="Arial" w:cs="Arial"/>
          <w:sz w:val="24"/>
          <w:szCs w:val="24"/>
        </w:rPr>
        <w:t xml:space="preserve">By reason of the above </w:t>
      </w:r>
      <w:r w:rsidR="00E12643" w:rsidRPr="00555421">
        <w:rPr>
          <w:rFonts w:ascii="Arial" w:hAnsi="Arial" w:cs="Arial"/>
          <w:sz w:val="24"/>
          <w:szCs w:val="24"/>
        </w:rPr>
        <w:t>conduct, SARS</w:t>
      </w:r>
      <w:r w:rsidR="00161750" w:rsidRPr="00555421">
        <w:rPr>
          <w:rFonts w:ascii="Arial" w:hAnsi="Arial" w:cs="Arial"/>
          <w:sz w:val="24"/>
          <w:szCs w:val="24"/>
        </w:rPr>
        <w:t xml:space="preserve"> contends</w:t>
      </w:r>
      <w:r w:rsidR="0020551D" w:rsidRPr="00555421">
        <w:rPr>
          <w:rFonts w:ascii="Arial" w:hAnsi="Arial" w:cs="Arial"/>
          <w:sz w:val="24"/>
          <w:szCs w:val="24"/>
        </w:rPr>
        <w:t xml:space="preserve"> the tobacco was not dealt with in accordance with the documentation submitted to SARS</w:t>
      </w:r>
      <w:r w:rsidR="004F38A5" w:rsidRPr="00555421">
        <w:rPr>
          <w:rFonts w:ascii="Arial" w:hAnsi="Arial" w:cs="Arial"/>
          <w:sz w:val="24"/>
          <w:szCs w:val="24"/>
        </w:rPr>
        <w:t>. This</w:t>
      </w:r>
      <w:r w:rsidR="0020551D" w:rsidRPr="00555421">
        <w:rPr>
          <w:rFonts w:ascii="Arial" w:hAnsi="Arial" w:cs="Arial"/>
          <w:sz w:val="24"/>
          <w:szCs w:val="24"/>
        </w:rPr>
        <w:t xml:space="preserve"> </w:t>
      </w:r>
      <w:r w:rsidR="00BC3471" w:rsidRPr="00555421">
        <w:rPr>
          <w:rFonts w:ascii="Arial" w:hAnsi="Arial" w:cs="Arial"/>
          <w:sz w:val="24"/>
          <w:szCs w:val="24"/>
        </w:rPr>
        <w:t>means</w:t>
      </w:r>
      <w:r w:rsidR="0020551D" w:rsidRPr="00555421">
        <w:rPr>
          <w:rFonts w:ascii="Arial" w:hAnsi="Arial" w:cs="Arial"/>
          <w:sz w:val="24"/>
          <w:szCs w:val="24"/>
        </w:rPr>
        <w:t xml:space="preserve"> that it was diver</w:t>
      </w:r>
      <w:r w:rsidR="008B73D5" w:rsidRPr="00555421">
        <w:rPr>
          <w:rFonts w:ascii="Arial" w:hAnsi="Arial" w:cs="Arial"/>
          <w:sz w:val="24"/>
          <w:szCs w:val="24"/>
        </w:rPr>
        <w:t>ted, i.e., dealt with in contravention of provisions of section 75(1</w:t>
      </w:r>
      <w:r w:rsidR="00BC3471" w:rsidRPr="00555421">
        <w:rPr>
          <w:rFonts w:ascii="Arial" w:hAnsi="Arial" w:cs="Arial"/>
          <w:sz w:val="24"/>
          <w:szCs w:val="24"/>
        </w:rPr>
        <w:t>9)</w:t>
      </w:r>
      <w:r w:rsidR="004D1B8D" w:rsidRPr="005B2B55">
        <w:rPr>
          <w:rStyle w:val="FootnoteReference"/>
          <w:rFonts w:ascii="Arial" w:hAnsi="Arial" w:cs="Arial"/>
          <w:sz w:val="24"/>
          <w:szCs w:val="24"/>
        </w:rPr>
        <w:footnoteReference w:id="13"/>
      </w:r>
      <w:r w:rsidR="00BC3471" w:rsidRPr="00555421">
        <w:rPr>
          <w:rFonts w:ascii="Arial" w:hAnsi="Arial" w:cs="Arial"/>
          <w:sz w:val="24"/>
          <w:szCs w:val="24"/>
        </w:rPr>
        <w:t xml:space="preserve"> of the Act.</w:t>
      </w:r>
    </w:p>
    <w:p w14:paraId="2039F9BE" w14:textId="77777777" w:rsidR="00E12643" w:rsidRPr="004F38A5" w:rsidRDefault="00E12643" w:rsidP="00E12643">
      <w:pPr>
        <w:pStyle w:val="ListParagraph"/>
        <w:spacing w:after="0" w:line="360" w:lineRule="auto"/>
        <w:ind w:left="0"/>
        <w:jc w:val="both"/>
        <w:rPr>
          <w:rFonts w:ascii="Arial" w:hAnsi="Arial" w:cs="Arial"/>
          <w:sz w:val="24"/>
          <w:szCs w:val="24"/>
        </w:rPr>
      </w:pPr>
    </w:p>
    <w:p w14:paraId="6C246430" w14:textId="54087E42" w:rsidR="000D68DA"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[95]</w:t>
      </w:r>
      <w:r w:rsidRPr="005B2B55">
        <w:rPr>
          <w:rFonts w:ascii="Arial" w:hAnsi="Arial" w:cs="Arial"/>
          <w:sz w:val="24"/>
          <w:szCs w:val="24"/>
        </w:rPr>
        <w:tab/>
      </w:r>
      <w:r w:rsidR="00C75661" w:rsidRPr="00555421">
        <w:rPr>
          <w:rFonts w:ascii="Arial" w:hAnsi="Arial" w:cs="Arial"/>
          <w:sz w:val="24"/>
          <w:szCs w:val="24"/>
        </w:rPr>
        <w:t xml:space="preserve">Furthermore, had the Commissioner taken at face value the Applicant’s </w:t>
      </w:r>
      <w:r w:rsidR="001E3591" w:rsidRPr="00555421">
        <w:rPr>
          <w:rFonts w:ascii="Arial" w:hAnsi="Arial" w:cs="Arial"/>
          <w:sz w:val="24"/>
          <w:szCs w:val="24"/>
        </w:rPr>
        <w:t xml:space="preserve">submitted </w:t>
      </w:r>
      <w:r w:rsidR="00C75661" w:rsidRPr="00555421">
        <w:rPr>
          <w:rFonts w:ascii="Arial" w:hAnsi="Arial" w:cs="Arial"/>
          <w:sz w:val="24"/>
          <w:szCs w:val="24"/>
        </w:rPr>
        <w:t xml:space="preserve">SAD documents – of which were </w:t>
      </w:r>
      <w:r w:rsidR="001D2F99" w:rsidRPr="00555421">
        <w:rPr>
          <w:rFonts w:ascii="Arial" w:hAnsi="Arial" w:cs="Arial"/>
          <w:sz w:val="24"/>
          <w:szCs w:val="24"/>
        </w:rPr>
        <w:t>not ZRWs but rather SAD 500 (GR) forms</w:t>
      </w:r>
      <w:r w:rsidR="004D1B8D" w:rsidRPr="00555421">
        <w:rPr>
          <w:rFonts w:ascii="Arial" w:hAnsi="Arial" w:cs="Arial"/>
          <w:sz w:val="24"/>
          <w:szCs w:val="24"/>
        </w:rPr>
        <w:t xml:space="preserve"> with </w:t>
      </w:r>
      <w:r w:rsidR="001E3591" w:rsidRPr="00555421">
        <w:rPr>
          <w:rFonts w:ascii="Arial" w:hAnsi="Arial" w:cs="Arial"/>
          <w:sz w:val="24"/>
          <w:szCs w:val="24"/>
        </w:rPr>
        <w:t xml:space="preserve">changed purpose code </w:t>
      </w:r>
      <w:r w:rsidR="004D1B8D" w:rsidRPr="00555421">
        <w:rPr>
          <w:rFonts w:ascii="Arial" w:hAnsi="Arial" w:cs="Arial"/>
          <w:sz w:val="24"/>
          <w:szCs w:val="24"/>
        </w:rPr>
        <w:t xml:space="preserve">from </w:t>
      </w:r>
      <w:r w:rsidR="001E3591" w:rsidRPr="00555421">
        <w:rPr>
          <w:rFonts w:ascii="Arial" w:hAnsi="Arial" w:cs="Arial"/>
          <w:sz w:val="24"/>
          <w:szCs w:val="24"/>
        </w:rPr>
        <w:t xml:space="preserve">GR to ZRW, </w:t>
      </w:r>
      <w:r w:rsidR="00953B47" w:rsidRPr="00555421">
        <w:rPr>
          <w:rFonts w:ascii="Arial" w:hAnsi="Arial" w:cs="Arial"/>
          <w:sz w:val="24"/>
          <w:szCs w:val="24"/>
        </w:rPr>
        <w:t xml:space="preserve">the Commissioner would have finalized the investigation on basis that </w:t>
      </w:r>
      <w:r w:rsidR="00B05E21" w:rsidRPr="00555421">
        <w:rPr>
          <w:rFonts w:ascii="Arial" w:hAnsi="Arial" w:cs="Arial"/>
          <w:sz w:val="24"/>
          <w:szCs w:val="24"/>
        </w:rPr>
        <w:t>there was proper compliance with the Rebate Item. This conduct is tantamount to</w:t>
      </w:r>
      <w:r w:rsidR="001D2F99" w:rsidRPr="00555421">
        <w:rPr>
          <w:rFonts w:ascii="Arial" w:hAnsi="Arial" w:cs="Arial"/>
          <w:sz w:val="24"/>
          <w:szCs w:val="24"/>
        </w:rPr>
        <w:t xml:space="preserve"> </w:t>
      </w:r>
      <w:r w:rsidR="00B05E21" w:rsidRPr="00555421">
        <w:rPr>
          <w:rFonts w:ascii="Arial" w:hAnsi="Arial" w:cs="Arial"/>
          <w:sz w:val="24"/>
          <w:szCs w:val="24"/>
        </w:rPr>
        <w:t>fraud</w:t>
      </w:r>
      <w:r w:rsidR="004D1B8D" w:rsidRPr="00555421">
        <w:rPr>
          <w:rFonts w:ascii="Arial" w:hAnsi="Arial" w:cs="Arial"/>
          <w:sz w:val="24"/>
          <w:szCs w:val="24"/>
        </w:rPr>
        <w:t>. H</w:t>
      </w:r>
      <w:r w:rsidR="00B05E21" w:rsidRPr="00555421">
        <w:rPr>
          <w:rFonts w:ascii="Arial" w:hAnsi="Arial" w:cs="Arial"/>
          <w:sz w:val="24"/>
          <w:szCs w:val="24"/>
        </w:rPr>
        <w:t xml:space="preserve">owever, </w:t>
      </w:r>
      <w:r w:rsidR="00111A40" w:rsidRPr="00555421">
        <w:rPr>
          <w:rFonts w:ascii="Arial" w:hAnsi="Arial" w:cs="Arial"/>
          <w:sz w:val="24"/>
          <w:szCs w:val="24"/>
        </w:rPr>
        <w:t xml:space="preserve">except to demonstrate why the Commissioner </w:t>
      </w:r>
      <w:r w:rsidR="00B70869" w:rsidRPr="00555421">
        <w:rPr>
          <w:rFonts w:ascii="Arial" w:hAnsi="Arial" w:cs="Arial"/>
          <w:sz w:val="24"/>
          <w:szCs w:val="24"/>
        </w:rPr>
        <w:t xml:space="preserve">must </w:t>
      </w:r>
      <w:r w:rsidR="00111A40" w:rsidRPr="00555421">
        <w:rPr>
          <w:rFonts w:ascii="Arial" w:hAnsi="Arial" w:cs="Arial"/>
          <w:sz w:val="24"/>
          <w:szCs w:val="24"/>
        </w:rPr>
        <w:t xml:space="preserve">insist and enforce strict compliance with the Rebate Item and the Act in general, </w:t>
      </w:r>
      <w:r w:rsidR="00010629" w:rsidRPr="00555421">
        <w:rPr>
          <w:rFonts w:ascii="Arial" w:hAnsi="Arial" w:cs="Arial"/>
          <w:sz w:val="24"/>
          <w:szCs w:val="24"/>
        </w:rPr>
        <w:t>the decision</w:t>
      </w:r>
      <w:r w:rsidR="00B34CFB" w:rsidRPr="00555421">
        <w:rPr>
          <w:rFonts w:ascii="Arial" w:hAnsi="Arial" w:cs="Arial"/>
          <w:sz w:val="24"/>
          <w:szCs w:val="24"/>
        </w:rPr>
        <w:t xml:space="preserve"> by the Commissioner</w:t>
      </w:r>
      <w:r w:rsidR="00010629" w:rsidRPr="00555421">
        <w:rPr>
          <w:rFonts w:ascii="Arial" w:hAnsi="Arial" w:cs="Arial"/>
          <w:sz w:val="24"/>
          <w:szCs w:val="24"/>
        </w:rPr>
        <w:t xml:space="preserve"> </w:t>
      </w:r>
      <w:r w:rsidR="004F38A5" w:rsidRPr="00555421">
        <w:rPr>
          <w:rFonts w:ascii="Arial" w:hAnsi="Arial" w:cs="Arial"/>
          <w:sz w:val="24"/>
          <w:szCs w:val="24"/>
        </w:rPr>
        <w:t xml:space="preserve">to refuse the condonation </w:t>
      </w:r>
      <w:r w:rsidR="00010629" w:rsidRPr="00555421">
        <w:rPr>
          <w:rFonts w:ascii="Arial" w:hAnsi="Arial" w:cs="Arial"/>
          <w:sz w:val="24"/>
          <w:szCs w:val="24"/>
        </w:rPr>
        <w:t xml:space="preserve">was not founded on the aforesaid </w:t>
      </w:r>
      <w:r w:rsidR="00111A40" w:rsidRPr="00555421">
        <w:rPr>
          <w:rFonts w:ascii="Arial" w:hAnsi="Arial" w:cs="Arial"/>
          <w:sz w:val="24"/>
          <w:szCs w:val="24"/>
        </w:rPr>
        <w:t>allegation.</w:t>
      </w:r>
      <w:r w:rsidR="00010629" w:rsidRPr="00555421">
        <w:rPr>
          <w:rFonts w:ascii="Arial" w:hAnsi="Arial" w:cs="Arial"/>
          <w:sz w:val="24"/>
          <w:szCs w:val="24"/>
        </w:rPr>
        <w:t xml:space="preserve"> </w:t>
      </w:r>
    </w:p>
    <w:p w14:paraId="4B2474B5" w14:textId="77777777" w:rsidR="000D68DA" w:rsidRPr="005B2B55" w:rsidRDefault="000D68DA" w:rsidP="005B2B55">
      <w:pPr>
        <w:pStyle w:val="ListParagraph"/>
        <w:spacing w:line="360" w:lineRule="auto"/>
        <w:jc w:val="both"/>
        <w:rPr>
          <w:rFonts w:ascii="Arial" w:hAnsi="Arial" w:cs="Arial"/>
          <w:sz w:val="24"/>
          <w:szCs w:val="24"/>
        </w:rPr>
      </w:pPr>
    </w:p>
    <w:p w14:paraId="3319B321" w14:textId="26AB3EA5" w:rsidR="004B1498"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[96]</w:t>
      </w:r>
      <w:r w:rsidRPr="005B2B55">
        <w:rPr>
          <w:rFonts w:ascii="Arial" w:hAnsi="Arial" w:cs="Arial"/>
          <w:sz w:val="24"/>
          <w:szCs w:val="24"/>
        </w:rPr>
        <w:tab/>
      </w:r>
      <w:r w:rsidR="00CB52F0" w:rsidRPr="00555421">
        <w:rPr>
          <w:rFonts w:ascii="Arial" w:hAnsi="Arial" w:cs="Arial"/>
          <w:sz w:val="24"/>
          <w:szCs w:val="24"/>
        </w:rPr>
        <w:t xml:space="preserve">The </w:t>
      </w:r>
      <w:r w:rsidR="00643519" w:rsidRPr="00555421">
        <w:rPr>
          <w:rFonts w:ascii="Arial" w:hAnsi="Arial" w:cs="Arial"/>
          <w:sz w:val="24"/>
          <w:szCs w:val="24"/>
        </w:rPr>
        <w:t xml:space="preserve">rebate </w:t>
      </w:r>
      <w:r w:rsidR="00CB52F0" w:rsidRPr="00555421">
        <w:rPr>
          <w:rFonts w:ascii="Arial" w:hAnsi="Arial" w:cs="Arial"/>
          <w:sz w:val="24"/>
          <w:szCs w:val="24"/>
        </w:rPr>
        <w:t>user</w:t>
      </w:r>
      <w:r w:rsidR="00643519" w:rsidRPr="00555421">
        <w:rPr>
          <w:rFonts w:ascii="Arial" w:hAnsi="Arial" w:cs="Arial"/>
          <w:sz w:val="24"/>
          <w:szCs w:val="24"/>
        </w:rPr>
        <w:t xml:space="preserve"> becomes entitled to the rebate (in the sense that it does not immediately</w:t>
      </w:r>
      <w:r w:rsidR="006420E1" w:rsidRPr="00555421">
        <w:rPr>
          <w:rFonts w:ascii="Arial" w:hAnsi="Arial" w:cs="Arial"/>
          <w:sz w:val="24"/>
          <w:szCs w:val="24"/>
        </w:rPr>
        <w:t xml:space="preserve"> need to pay the duty as it normally would) once the requirements </w:t>
      </w:r>
      <w:r w:rsidR="00143F5B" w:rsidRPr="00555421">
        <w:rPr>
          <w:rFonts w:ascii="Arial" w:hAnsi="Arial" w:cs="Arial"/>
          <w:sz w:val="24"/>
          <w:szCs w:val="24"/>
        </w:rPr>
        <w:t xml:space="preserve">thereof have been met. </w:t>
      </w:r>
      <w:r w:rsidR="00B02EBC" w:rsidRPr="00555421">
        <w:rPr>
          <w:rFonts w:ascii="Arial" w:hAnsi="Arial" w:cs="Arial"/>
          <w:sz w:val="24"/>
          <w:szCs w:val="24"/>
        </w:rPr>
        <w:t>T</w:t>
      </w:r>
      <w:r w:rsidR="00143F5B" w:rsidRPr="00555421">
        <w:rPr>
          <w:rFonts w:ascii="Arial" w:hAnsi="Arial" w:cs="Arial"/>
          <w:sz w:val="24"/>
          <w:szCs w:val="24"/>
        </w:rPr>
        <w:t>herefore, p</w:t>
      </w:r>
      <w:r w:rsidR="000B4C32" w:rsidRPr="00555421">
        <w:rPr>
          <w:rFonts w:ascii="Arial" w:hAnsi="Arial" w:cs="Arial"/>
          <w:sz w:val="24"/>
          <w:szCs w:val="24"/>
        </w:rPr>
        <w:t xml:space="preserve">ayment in the event of </w:t>
      </w:r>
      <w:r w:rsidR="000F64F7" w:rsidRPr="00555421">
        <w:rPr>
          <w:rFonts w:ascii="Arial" w:hAnsi="Arial" w:cs="Arial"/>
          <w:sz w:val="24"/>
          <w:szCs w:val="24"/>
        </w:rPr>
        <w:t>non-compliance</w:t>
      </w:r>
      <w:r w:rsidR="000B4C32" w:rsidRPr="00555421">
        <w:rPr>
          <w:rFonts w:ascii="Arial" w:hAnsi="Arial" w:cs="Arial"/>
          <w:sz w:val="24"/>
          <w:szCs w:val="24"/>
        </w:rPr>
        <w:t xml:space="preserve"> is what is clearly envisaged by the Rule. </w:t>
      </w:r>
      <w:r w:rsidR="00143F5B" w:rsidRPr="00555421">
        <w:rPr>
          <w:rFonts w:ascii="Arial" w:hAnsi="Arial" w:cs="Arial"/>
          <w:sz w:val="24"/>
          <w:szCs w:val="24"/>
        </w:rPr>
        <w:t xml:space="preserve">As such, </w:t>
      </w:r>
      <w:r w:rsidR="000B4C32" w:rsidRPr="00555421">
        <w:rPr>
          <w:rFonts w:ascii="Arial" w:hAnsi="Arial" w:cs="Arial"/>
          <w:sz w:val="24"/>
          <w:szCs w:val="24"/>
        </w:rPr>
        <w:t xml:space="preserve">it is denied that </w:t>
      </w:r>
      <w:r w:rsidR="000473F4" w:rsidRPr="00555421">
        <w:rPr>
          <w:rFonts w:ascii="Arial" w:hAnsi="Arial" w:cs="Arial"/>
          <w:sz w:val="24"/>
          <w:szCs w:val="24"/>
        </w:rPr>
        <w:t xml:space="preserve">the Commissioner </w:t>
      </w:r>
      <w:r w:rsidR="00F16ADB" w:rsidRPr="00555421">
        <w:rPr>
          <w:rFonts w:ascii="Arial" w:hAnsi="Arial" w:cs="Arial"/>
          <w:sz w:val="24"/>
          <w:szCs w:val="24"/>
        </w:rPr>
        <w:t>is not prejudiced in any way</w:t>
      </w:r>
      <w:r w:rsidR="00621CA8" w:rsidRPr="00555421">
        <w:rPr>
          <w:rFonts w:ascii="Arial" w:hAnsi="Arial" w:cs="Arial"/>
          <w:sz w:val="24"/>
          <w:szCs w:val="24"/>
        </w:rPr>
        <w:t xml:space="preserve"> should the Applicant be entitled to claim a rebate despite its </w:t>
      </w:r>
      <w:r w:rsidR="000F64F7" w:rsidRPr="00555421">
        <w:rPr>
          <w:rFonts w:ascii="Arial" w:hAnsi="Arial" w:cs="Arial"/>
          <w:sz w:val="24"/>
          <w:szCs w:val="24"/>
        </w:rPr>
        <w:t>non-compliance</w:t>
      </w:r>
      <w:r w:rsidR="00621CA8" w:rsidRPr="00555421">
        <w:rPr>
          <w:rFonts w:ascii="Arial" w:hAnsi="Arial" w:cs="Arial"/>
          <w:sz w:val="24"/>
          <w:szCs w:val="24"/>
        </w:rPr>
        <w:t xml:space="preserve">. </w:t>
      </w:r>
      <w:r w:rsidR="008F7EE4" w:rsidRPr="00555421">
        <w:rPr>
          <w:rFonts w:ascii="Arial" w:hAnsi="Arial" w:cs="Arial"/>
          <w:sz w:val="24"/>
          <w:szCs w:val="24"/>
        </w:rPr>
        <w:t>SARS submits that the prejudice is to be found in the fact that the system a</w:t>
      </w:r>
      <w:r w:rsidR="002A5B0D" w:rsidRPr="00555421">
        <w:rPr>
          <w:rFonts w:ascii="Arial" w:hAnsi="Arial" w:cs="Arial"/>
          <w:sz w:val="24"/>
          <w:szCs w:val="24"/>
        </w:rPr>
        <w:t>n</w:t>
      </w:r>
      <w:r w:rsidR="008F7EE4" w:rsidRPr="00555421">
        <w:rPr>
          <w:rFonts w:ascii="Arial" w:hAnsi="Arial" w:cs="Arial"/>
          <w:sz w:val="24"/>
          <w:szCs w:val="24"/>
        </w:rPr>
        <w:t>d the Commissioner’s control o</w:t>
      </w:r>
      <w:r w:rsidR="002B3B2C" w:rsidRPr="00555421">
        <w:rPr>
          <w:rFonts w:ascii="Arial" w:hAnsi="Arial" w:cs="Arial"/>
          <w:sz w:val="24"/>
          <w:szCs w:val="24"/>
        </w:rPr>
        <w:t xml:space="preserve">ver the process was materially compromised. </w:t>
      </w:r>
    </w:p>
    <w:p w14:paraId="7BF9CC28" w14:textId="77777777" w:rsidR="004B1498" w:rsidRPr="005B2B55" w:rsidRDefault="004B1498" w:rsidP="005B2B55">
      <w:pPr>
        <w:pStyle w:val="ListParagraph"/>
        <w:spacing w:line="360" w:lineRule="auto"/>
        <w:jc w:val="both"/>
        <w:rPr>
          <w:rFonts w:ascii="Arial" w:hAnsi="Arial" w:cs="Arial"/>
          <w:sz w:val="24"/>
          <w:szCs w:val="24"/>
        </w:rPr>
      </w:pPr>
    </w:p>
    <w:p w14:paraId="2BFC3C3A" w14:textId="6BB3B18E" w:rsidR="002A140C" w:rsidRPr="00555421" w:rsidRDefault="00555421" w:rsidP="00555421">
      <w:pPr>
        <w:spacing w:after="0" w:line="360" w:lineRule="auto"/>
        <w:jc w:val="both"/>
        <w:rPr>
          <w:rFonts w:ascii="Arial" w:hAnsi="Arial" w:cs="Arial"/>
          <w:sz w:val="24"/>
          <w:szCs w:val="24"/>
        </w:rPr>
      </w:pPr>
      <w:r>
        <w:rPr>
          <w:rFonts w:ascii="Arial" w:hAnsi="Arial" w:cs="Arial"/>
          <w:sz w:val="24"/>
          <w:szCs w:val="24"/>
        </w:rPr>
        <w:t>[97]</w:t>
      </w:r>
      <w:r>
        <w:rPr>
          <w:rFonts w:ascii="Arial" w:hAnsi="Arial" w:cs="Arial"/>
          <w:sz w:val="24"/>
          <w:szCs w:val="24"/>
        </w:rPr>
        <w:tab/>
      </w:r>
      <w:r w:rsidR="002E360F" w:rsidRPr="00555421">
        <w:rPr>
          <w:rFonts w:ascii="Arial" w:hAnsi="Arial" w:cs="Arial"/>
          <w:sz w:val="24"/>
          <w:szCs w:val="24"/>
        </w:rPr>
        <w:t>SARS contends that to the extent that the Applicant is to pay duties which would have been otherwise rebated, it only has itself to blame</w:t>
      </w:r>
      <w:r w:rsidR="003D4D3E" w:rsidRPr="00555421">
        <w:rPr>
          <w:rFonts w:ascii="Arial" w:hAnsi="Arial" w:cs="Arial"/>
          <w:sz w:val="24"/>
          <w:szCs w:val="24"/>
        </w:rPr>
        <w:t xml:space="preserve">. </w:t>
      </w:r>
      <w:r w:rsidR="00D13811" w:rsidRPr="00555421">
        <w:rPr>
          <w:rFonts w:ascii="Arial" w:hAnsi="Arial" w:cs="Arial"/>
          <w:sz w:val="24"/>
          <w:szCs w:val="24"/>
        </w:rPr>
        <w:t xml:space="preserve">The audit spanned a </w:t>
      </w:r>
      <w:r w:rsidR="00EA4C24" w:rsidRPr="00555421">
        <w:rPr>
          <w:rFonts w:ascii="Arial" w:hAnsi="Arial" w:cs="Arial"/>
          <w:sz w:val="24"/>
          <w:szCs w:val="24"/>
        </w:rPr>
        <w:t xml:space="preserve">period of six months, and the final decision covered twelve consignments. </w:t>
      </w:r>
      <w:r w:rsidR="00E669A1" w:rsidRPr="00555421">
        <w:rPr>
          <w:rFonts w:ascii="Arial" w:hAnsi="Arial" w:cs="Arial"/>
          <w:sz w:val="24"/>
          <w:szCs w:val="24"/>
        </w:rPr>
        <w:t xml:space="preserve">This means that for a period of at least six months the management of the Applicant was totally oblivious to the </w:t>
      </w:r>
      <w:r w:rsidR="00AE247C" w:rsidRPr="00555421">
        <w:rPr>
          <w:rFonts w:ascii="Arial" w:hAnsi="Arial" w:cs="Arial"/>
          <w:sz w:val="24"/>
          <w:szCs w:val="24"/>
        </w:rPr>
        <w:t>fact that first, its employees were not properly trained</w:t>
      </w:r>
      <w:r w:rsidR="00111A40" w:rsidRPr="00555421">
        <w:rPr>
          <w:rFonts w:ascii="Arial" w:hAnsi="Arial" w:cs="Arial"/>
          <w:sz w:val="24"/>
          <w:szCs w:val="24"/>
        </w:rPr>
        <w:t xml:space="preserve"> and </w:t>
      </w:r>
      <w:r w:rsidR="00E54D56" w:rsidRPr="00555421">
        <w:rPr>
          <w:rFonts w:ascii="Arial" w:hAnsi="Arial" w:cs="Arial"/>
          <w:sz w:val="24"/>
          <w:szCs w:val="24"/>
        </w:rPr>
        <w:t xml:space="preserve">secondly, that it was operating in blatant disregard of the provisions of the Act. SARS submits that </w:t>
      </w:r>
      <w:r w:rsidR="00B34CFB" w:rsidRPr="00555421">
        <w:rPr>
          <w:rFonts w:ascii="Arial" w:hAnsi="Arial" w:cs="Arial"/>
          <w:sz w:val="24"/>
          <w:szCs w:val="24"/>
        </w:rPr>
        <w:t xml:space="preserve">the </w:t>
      </w:r>
      <w:r w:rsidR="00CE3BCE" w:rsidRPr="00555421">
        <w:rPr>
          <w:rFonts w:ascii="Arial" w:hAnsi="Arial" w:cs="Arial"/>
          <w:sz w:val="24"/>
          <w:szCs w:val="24"/>
        </w:rPr>
        <w:t>i</w:t>
      </w:r>
      <w:r w:rsidR="002E360F" w:rsidRPr="00555421">
        <w:rPr>
          <w:rFonts w:ascii="Arial" w:hAnsi="Arial" w:cs="Arial"/>
          <w:sz w:val="24"/>
          <w:szCs w:val="24"/>
        </w:rPr>
        <w:t xml:space="preserve">gnorance of </w:t>
      </w:r>
      <w:r w:rsidR="00CE3BCE" w:rsidRPr="00555421">
        <w:rPr>
          <w:rFonts w:ascii="Arial" w:hAnsi="Arial" w:cs="Arial"/>
          <w:sz w:val="24"/>
          <w:szCs w:val="24"/>
        </w:rPr>
        <w:t>the Applicant’s</w:t>
      </w:r>
      <w:r w:rsidR="002E360F" w:rsidRPr="00555421">
        <w:rPr>
          <w:rFonts w:ascii="Arial" w:hAnsi="Arial" w:cs="Arial"/>
          <w:sz w:val="24"/>
          <w:szCs w:val="24"/>
        </w:rPr>
        <w:t xml:space="preserve"> employees of one of the key requirements </w:t>
      </w:r>
      <w:r w:rsidR="003D4D3E" w:rsidRPr="00555421">
        <w:rPr>
          <w:rFonts w:ascii="Arial" w:hAnsi="Arial" w:cs="Arial"/>
          <w:sz w:val="24"/>
          <w:szCs w:val="24"/>
        </w:rPr>
        <w:t>to the Rebate Item</w:t>
      </w:r>
      <w:r w:rsidR="008234B9" w:rsidRPr="00555421">
        <w:rPr>
          <w:rFonts w:ascii="Arial" w:hAnsi="Arial" w:cs="Arial"/>
          <w:sz w:val="24"/>
          <w:szCs w:val="24"/>
        </w:rPr>
        <w:t xml:space="preserve"> is of no excuse. </w:t>
      </w:r>
      <w:r w:rsidR="007750AA" w:rsidRPr="00555421">
        <w:rPr>
          <w:rFonts w:ascii="Arial" w:hAnsi="Arial" w:cs="Arial"/>
          <w:sz w:val="24"/>
          <w:szCs w:val="24"/>
        </w:rPr>
        <w:t xml:space="preserve">And if the Commissioner were to accept the excuse proffered by the </w:t>
      </w:r>
      <w:r w:rsidR="002A140C" w:rsidRPr="00555421">
        <w:rPr>
          <w:rFonts w:ascii="Arial" w:hAnsi="Arial" w:cs="Arial"/>
          <w:sz w:val="24"/>
          <w:szCs w:val="24"/>
        </w:rPr>
        <w:t>Applicant and</w:t>
      </w:r>
      <w:r w:rsidR="0027155E" w:rsidRPr="00555421">
        <w:rPr>
          <w:rFonts w:ascii="Arial" w:hAnsi="Arial" w:cs="Arial"/>
          <w:sz w:val="24"/>
          <w:szCs w:val="24"/>
        </w:rPr>
        <w:t xml:space="preserve"> say for argument’s </w:t>
      </w:r>
      <w:r w:rsidR="00111A40" w:rsidRPr="00555421">
        <w:rPr>
          <w:rFonts w:ascii="Arial" w:hAnsi="Arial" w:cs="Arial"/>
          <w:sz w:val="24"/>
          <w:szCs w:val="24"/>
        </w:rPr>
        <w:t>sake,</w:t>
      </w:r>
      <w:r w:rsidR="0027155E" w:rsidRPr="00555421">
        <w:rPr>
          <w:rFonts w:ascii="Arial" w:hAnsi="Arial" w:cs="Arial"/>
          <w:sz w:val="24"/>
          <w:szCs w:val="24"/>
        </w:rPr>
        <w:t xml:space="preserve"> he had the discretion to do so – of which he does not</w:t>
      </w:r>
      <w:r w:rsidR="00B34CFB" w:rsidRPr="00555421">
        <w:rPr>
          <w:rFonts w:ascii="Arial" w:hAnsi="Arial" w:cs="Arial"/>
          <w:sz w:val="24"/>
          <w:szCs w:val="24"/>
        </w:rPr>
        <w:t xml:space="preserve"> –</w:t>
      </w:r>
      <w:r w:rsidR="009E6E5C" w:rsidRPr="00555421">
        <w:rPr>
          <w:rFonts w:ascii="Arial" w:hAnsi="Arial" w:cs="Arial"/>
          <w:sz w:val="24"/>
          <w:szCs w:val="24"/>
        </w:rPr>
        <w:t xml:space="preserve"> it would </w:t>
      </w:r>
      <w:r w:rsidR="00111A40" w:rsidRPr="00555421">
        <w:rPr>
          <w:rFonts w:ascii="Arial" w:hAnsi="Arial" w:cs="Arial"/>
          <w:sz w:val="24"/>
          <w:szCs w:val="24"/>
        </w:rPr>
        <w:t>then be</w:t>
      </w:r>
      <w:r w:rsidR="009E6E5C" w:rsidRPr="00555421">
        <w:rPr>
          <w:rFonts w:ascii="Arial" w:hAnsi="Arial" w:cs="Arial"/>
          <w:sz w:val="24"/>
          <w:szCs w:val="24"/>
        </w:rPr>
        <w:t xml:space="preserve"> virtually impossible for the Commissioner not to </w:t>
      </w:r>
      <w:r w:rsidR="00086262" w:rsidRPr="00555421">
        <w:rPr>
          <w:rFonts w:ascii="Arial" w:hAnsi="Arial" w:cs="Arial"/>
          <w:sz w:val="24"/>
          <w:szCs w:val="24"/>
        </w:rPr>
        <w:t xml:space="preserve">condone any other </w:t>
      </w:r>
      <w:r w:rsidR="000F64F7" w:rsidRPr="00555421">
        <w:rPr>
          <w:rFonts w:ascii="Arial" w:hAnsi="Arial" w:cs="Arial"/>
          <w:sz w:val="24"/>
          <w:szCs w:val="24"/>
        </w:rPr>
        <w:t>non-compliance</w:t>
      </w:r>
      <w:r w:rsidR="00086262" w:rsidRPr="00555421">
        <w:rPr>
          <w:rFonts w:ascii="Arial" w:hAnsi="Arial" w:cs="Arial"/>
          <w:sz w:val="24"/>
          <w:szCs w:val="24"/>
        </w:rPr>
        <w:t xml:space="preserve"> with the Rebate Item.</w:t>
      </w:r>
      <w:r w:rsidR="00292CFD" w:rsidRPr="00555421">
        <w:rPr>
          <w:rFonts w:ascii="Arial" w:hAnsi="Arial" w:cs="Arial"/>
          <w:sz w:val="24"/>
          <w:szCs w:val="24"/>
        </w:rPr>
        <w:t xml:space="preserve"> In such a situation, the consequences to the fiscus cannot be overstated. </w:t>
      </w:r>
    </w:p>
    <w:p w14:paraId="26606390" w14:textId="77777777" w:rsidR="00E12643" w:rsidRPr="00E12643" w:rsidRDefault="00E12643" w:rsidP="00E12643">
      <w:pPr>
        <w:pStyle w:val="ListParagraph"/>
        <w:rPr>
          <w:rFonts w:ascii="Arial" w:hAnsi="Arial" w:cs="Arial"/>
          <w:sz w:val="24"/>
          <w:szCs w:val="24"/>
        </w:rPr>
      </w:pPr>
    </w:p>
    <w:p w14:paraId="4491BF30" w14:textId="77777777" w:rsidR="00E12643" w:rsidRPr="00B34CFB" w:rsidRDefault="00E12643" w:rsidP="00E12643">
      <w:pPr>
        <w:pStyle w:val="ListParagraph"/>
        <w:spacing w:after="0" w:line="360" w:lineRule="auto"/>
        <w:ind w:left="0"/>
        <w:jc w:val="both"/>
        <w:rPr>
          <w:rFonts w:ascii="Arial" w:hAnsi="Arial" w:cs="Arial"/>
          <w:sz w:val="24"/>
          <w:szCs w:val="24"/>
        </w:rPr>
      </w:pPr>
    </w:p>
    <w:p w14:paraId="49332423" w14:textId="5D069833" w:rsidR="002E360F"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lastRenderedPageBreak/>
        <w:t>[98]</w:t>
      </w:r>
      <w:r w:rsidRPr="005B2B55">
        <w:rPr>
          <w:rFonts w:ascii="Arial" w:hAnsi="Arial" w:cs="Arial"/>
          <w:sz w:val="24"/>
          <w:szCs w:val="24"/>
        </w:rPr>
        <w:tab/>
      </w:r>
      <w:r w:rsidR="00936483" w:rsidRPr="00555421">
        <w:rPr>
          <w:rFonts w:ascii="Arial" w:hAnsi="Arial" w:cs="Arial"/>
          <w:sz w:val="24"/>
          <w:szCs w:val="24"/>
        </w:rPr>
        <w:t xml:space="preserve">Furthermore, it is to be borne in mind </w:t>
      </w:r>
      <w:r w:rsidR="00CA7F7E" w:rsidRPr="00555421">
        <w:rPr>
          <w:rFonts w:ascii="Arial" w:hAnsi="Arial" w:cs="Arial"/>
          <w:sz w:val="24"/>
          <w:szCs w:val="24"/>
        </w:rPr>
        <w:t>that customs and excise, similar</w:t>
      </w:r>
      <w:r w:rsidR="00C20DBA" w:rsidRPr="00555421">
        <w:rPr>
          <w:rFonts w:ascii="Arial" w:hAnsi="Arial" w:cs="Arial"/>
          <w:sz w:val="24"/>
          <w:szCs w:val="24"/>
        </w:rPr>
        <w:t>ly</w:t>
      </w:r>
      <w:r w:rsidR="00CA7F7E" w:rsidRPr="00555421">
        <w:rPr>
          <w:rFonts w:ascii="Arial" w:hAnsi="Arial" w:cs="Arial"/>
          <w:sz w:val="24"/>
          <w:szCs w:val="24"/>
        </w:rPr>
        <w:t xml:space="preserve"> to income and value added tax, is</w:t>
      </w:r>
      <w:r w:rsidR="005947C7" w:rsidRPr="00555421">
        <w:rPr>
          <w:rFonts w:ascii="Arial" w:hAnsi="Arial" w:cs="Arial"/>
          <w:sz w:val="24"/>
          <w:szCs w:val="24"/>
        </w:rPr>
        <w:t xml:space="preserve"> a self-assessment</w:t>
      </w:r>
      <w:r w:rsidR="00111A40" w:rsidRPr="00555421">
        <w:rPr>
          <w:rFonts w:ascii="Arial" w:hAnsi="Arial" w:cs="Arial"/>
          <w:sz w:val="24"/>
          <w:szCs w:val="24"/>
        </w:rPr>
        <w:t xml:space="preserve"> process</w:t>
      </w:r>
      <w:r w:rsidR="005947C7" w:rsidRPr="00555421">
        <w:rPr>
          <w:rFonts w:ascii="Arial" w:hAnsi="Arial" w:cs="Arial"/>
          <w:sz w:val="24"/>
          <w:szCs w:val="24"/>
        </w:rPr>
        <w:t xml:space="preserve"> where the onus is on the importer, manufacturer, taxpayer</w:t>
      </w:r>
      <w:r w:rsidR="00C20DBA" w:rsidRPr="00555421">
        <w:rPr>
          <w:rFonts w:ascii="Arial" w:hAnsi="Arial" w:cs="Arial"/>
          <w:sz w:val="24"/>
          <w:szCs w:val="24"/>
        </w:rPr>
        <w:t>,</w:t>
      </w:r>
      <w:r w:rsidR="005947C7" w:rsidRPr="00555421">
        <w:rPr>
          <w:rFonts w:ascii="Arial" w:hAnsi="Arial" w:cs="Arial"/>
          <w:sz w:val="24"/>
          <w:szCs w:val="24"/>
        </w:rPr>
        <w:t xml:space="preserve"> or vendor to </w:t>
      </w:r>
      <w:r w:rsidR="00941064" w:rsidRPr="00555421">
        <w:rPr>
          <w:rFonts w:ascii="Arial" w:hAnsi="Arial" w:cs="Arial"/>
          <w:sz w:val="24"/>
          <w:szCs w:val="24"/>
        </w:rPr>
        <w:t xml:space="preserve">properly comply with the Act. </w:t>
      </w:r>
      <w:r w:rsidR="00025FE8" w:rsidRPr="00555421">
        <w:rPr>
          <w:rFonts w:ascii="Arial" w:hAnsi="Arial" w:cs="Arial"/>
          <w:sz w:val="24"/>
          <w:szCs w:val="24"/>
        </w:rPr>
        <w:t>And where the actions of the importer and manufacturer are accepted by SARS, the Commission</w:t>
      </w:r>
      <w:r w:rsidR="00C20DBA" w:rsidRPr="00555421">
        <w:rPr>
          <w:rFonts w:ascii="Arial" w:hAnsi="Arial" w:cs="Arial"/>
          <w:sz w:val="24"/>
          <w:szCs w:val="24"/>
        </w:rPr>
        <w:t xml:space="preserve">er deems this assessment as having been correct and honest. </w:t>
      </w:r>
      <w:r w:rsidR="008A08A7" w:rsidRPr="00555421">
        <w:rPr>
          <w:rFonts w:ascii="Arial" w:hAnsi="Arial" w:cs="Arial"/>
          <w:sz w:val="24"/>
          <w:szCs w:val="24"/>
        </w:rPr>
        <w:t>Therefore, the presence of intent is irrelevant for the present purposes, the question to be answered is whether there was co</w:t>
      </w:r>
      <w:r w:rsidR="00385179" w:rsidRPr="00555421">
        <w:rPr>
          <w:rFonts w:ascii="Arial" w:hAnsi="Arial" w:cs="Arial"/>
          <w:sz w:val="24"/>
          <w:szCs w:val="24"/>
        </w:rPr>
        <w:t xml:space="preserve">mpliance with the terms of the Rebate Item or not. </w:t>
      </w:r>
    </w:p>
    <w:p w14:paraId="49FE37B8" w14:textId="77777777" w:rsidR="002E360F" w:rsidRPr="005B2B55" w:rsidRDefault="002E360F" w:rsidP="005B2B55">
      <w:pPr>
        <w:pStyle w:val="ListParagraph"/>
        <w:spacing w:line="360" w:lineRule="auto"/>
        <w:jc w:val="both"/>
        <w:rPr>
          <w:rFonts w:ascii="Arial" w:hAnsi="Arial" w:cs="Arial"/>
          <w:sz w:val="24"/>
          <w:szCs w:val="24"/>
        </w:rPr>
      </w:pPr>
    </w:p>
    <w:p w14:paraId="130B3165" w14:textId="10286F1E" w:rsidR="000245B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[99]</w:t>
      </w:r>
      <w:r w:rsidRPr="005B2B55">
        <w:rPr>
          <w:rFonts w:ascii="Arial" w:hAnsi="Arial" w:cs="Arial"/>
          <w:sz w:val="24"/>
          <w:szCs w:val="24"/>
        </w:rPr>
        <w:tab/>
      </w:r>
      <w:r w:rsidR="00B57428" w:rsidRPr="00555421">
        <w:rPr>
          <w:rFonts w:ascii="Arial" w:hAnsi="Arial" w:cs="Arial"/>
          <w:sz w:val="24"/>
          <w:szCs w:val="24"/>
        </w:rPr>
        <w:t xml:space="preserve">SARS further denies that it “invited” the Applicant to prepare and file the ZRWs. </w:t>
      </w:r>
      <w:r w:rsidR="00790146" w:rsidRPr="00555421">
        <w:rPr>
          <w:rFonts w:ascii="Arial" w:hAnsi="Arial" w:cs="Arial"/>
          <w:sz w:val="24"/>
          <w:szCs w:val="24"/>
        </w:rPr>
        <w:t xml:space="preserve">Instead, it gave </w:t>
      </w:r>
      <w:r w:rsidR="00111A40" w:rsidRPr="00555421">
        <w:rPr>
          <w:rFonts w:ascii="Arial" w:hAnsi="Arial" w:cs="Arial"/>
          <w:sz w:val="24"/>
          <w:szCs w:val="24"/>
        </w:rPr>
        <w:t xml:space="preserve">the Applicant </w:t>
      </w:r>
      <w:r w:rsidR="00790146" w:rsidRPr="00555421">
        <w:rPr>
          <w:rFonts w:ascii="Arial" w:hAnsi="Arial" w:cs="Arial"/>
          <w:sz w:val="24"/>
          <w:szCs w:val="24"/>
        </w:rPr>
        <w:t xml:space="preserve">the </w:t>
      </w:r>
      <w:r w:rsidR="009D3FFD" w:rsidRPr="00555421">
        <w:rPr>
          <w:rFonts w:ascii="Arial" w:hAnsi="Arial" w:cs="Arial"/>
          <w:sz w:val="24"/>
          <w:szCs w:val="24"/>
        </w:rPr>
        <w:t>benefit of the doubt</w:t>
      </w:r>
      <w:r w:rsidR="00790146" w:rsidRPr="00555421">
        <w:rPr>
          <w:rFonts w:ascii="Arial" w:hAnsi="Arial" w:cs="Arial"/>
          <w:sz w:val="24"/>
          <w:szCs w:val="24"/>
        </w:rPr>
        <w:t xml:space="preserve"> and</w:t>
      </w:r>
      <w:r w:rsidR="009D3FFD" w:rsidRPr="00555421">
        <w:rPr>
          <w:rFonts w:ascii="Arial" w:hAnsi="Arial" w:cs="Arial"/>
          <w:sz w:val="24"/>
          <w:szCs w:val="24"/>
        </w:rPr>
        <w:t xml:space="preserve"> assumed that it could be for whatever reason</w:t>
      </w:r>
      <w:r w:rsidR="00767483" w:rsidRPr="00555421">
        <w:rPr>
          <w:rFonts w:ascii="Arial" w:hAnsi="Arial" w:cs="Arial"/>
          <w:sz w:val="24"/>
          <w:szCs w:val="24"/>
        </w:rPr>
        <w:t xml:space="preserve"> of its system that the </w:t>
      </w:r>
      <w:r w:rsidR="0093209D" w:rsidRPr="00555421">
        <w:rPr>
          <w:rFonts w:ascii="Arial" w:hAnsi="Arial" w:cs="Arial"/>
          <w:sz w:val="24"/>
          <w:szCs w:val="24"/>
        </w:rPr>
        <w:t>ZRWs</w:t>
      </w:r>
      <w:r w:rsidR="00904FCE" w:rsidRPr="00555421">
        <w:rPr>
          <w:rFonts w:ascii="Arial" w:hAnsi="Arial" w:cs="Arial"/>
          <w:sz w:val="24"/>
          <w:szCs w:val="24"/>
        </w:rPr>
        <w:t xml:space="preserve"> </w:t>
      </w:r>
      <w:r w:rsidR="005725A3" w:rsidRPr="00555421">
        <w:rPr>
          <w:rFonts w:ascii="Arial" w:hAnsi="Arial" w:cs="Arial"/>
          <w:sz w:val="24"/>
          <w:szCs w:val="24"/>
        </w:rPr>
        <w:t xml:space="preserve">could </w:t>
      </w:r>
      <w:r w:rsidR="00904FCE" w:rsidRPr="00555421">
        <w:rPr>
          <w:rFonts w:ascii="Arial" w:hAnsi="Arial" w:cs="Arial"/>
          <w:sz w:val="24"/>
          <w:szCs w:val="24"/>
        </w:rPr>
        <w:t>not</w:t>
      </w:r>
      <w:r w:rsidR="0093209D" w:rsidRPr="00555421">
        <w:rPr>
          <w:rFonts w:ascii="Arial" w:hAnsi="Arial" w:cs="Arial"/>
          <w:sz w:val="24"/>
          <w:szCs w:val="24"/>
        </w:rPr>
        <w:t xml:space="preserve"> be found</w:t>
      </w:r>
      <w:r w:rsidR="00767483" w:rsidRPr="00555421">
        <w:rPr>
          <w:rFonts w:ascii="Arial" w:hAnsi="Arial" w:cs="Arial"/>
          <w:sz w:val="24"/>
          <w:szCs w:val="24"/>
        </w:rPr>
        <w:t xml:space="preserve">. </w:t>
      </w:r>
      <w:r w:rsidR="006B166A" w:rsidRPr="00555421">
        <w:rPr>
          <w:rFonts w:ascii="Arial" w:hAnsi="Arial" w:cs="Arial"/>
          <w:sz w:val="24"/>
          <w:szCs w:val="24"/>
        </w:rPr>
        <w:t xml:space="preserve">The Applicant was therefore provided </w:t>
      </w:r>
      <w:r w:rsidR="00904FCE" w:rsidRPr="00555421">
        <w:rPr>
          <w:rFonts w:ascii="Arial" w:hAnsi="Arial" w:cs="Arial"/>
          <w:sz w:val="24"/>
          <w:szCs w:val="24"/>
        </w:rPr>
        <w:t xml:space="preserve">an </w:t>
      </w:r>
      <w:r w:rsidR="006B166A" w:rsidRPr="00555421">
        <w:rPr>
          <w:rFonts w:ascii="Arial" w:hAnsi="Arial" w:cs="Arial"/>
          <w:sz w:val="24"/>
          <w:szCs w:val="24"/>
        </w:rPr>
        <w:t>opportunity to furnish the Commissioner with proof that</w:t>
      </w:r>
      <w:r w:rsidR="003A643E" w:rsidRPr="00555421">
        <w:rPr>
          <w:rFonts w:ascii="Arial" w:hAnsi="Arial" w:cs="Arial"/>
          <w:sz w:val="24"/>
          <w:szCs w:val="24"/>
        </w:rPr>
        <w:t xml:space="preserve"> it had timeously and properly lodged the ZRWs. </w:t>
      </w:r>
      <w:r w:rsidR="00357102" w:rsidRPr="00555421">
        <w:rPr>
          <w:rFonts w:ascii="Arial" w:hAnsi="Arial" w:cs="Arial"/>
          <w:sz w:val="24"/>
          <w:szCs w:val="24"/>
        </w:rPr>
        <w:t xml:space="preserve">Therefore, it is incorrect to state that, </w:t>
      </w:r>
      <w:r w:rsidR="00357102" w:rsidRPr="00555421">
        <w:rPr>
          <w:rFonts w:ascii="Arial" w:hAnsi="Arial" w:cs="Arial"/>
          <w:i/>
          <w:iCs/>
          <w:sz w:val="24"/>
          <w:szCs w:val="24"/>
        </w:rPr>
        <w:t>‘the Commissioner refused to accep</w:t>
      </w:r>
      <w:r w:rsidR="00A5345B" w:rsidRPr="00555421">
        <w:rPr>
          <w:rFonts w:ascii="Arial" w:hAnsi="Arial" w:cs="Arial"/>
          <w:i/>
          <w:iCs/>
          <w:sz w:val="24"/>
          <w:szCs w:val="24"/>
        </w:rPr>
        <w:t>t the ZRWs’</w:t>
      </w:r>
      <w:r w:rsidR="00767483" w:rsidRPr="00555421">
        <w:rPr>
          <w:rFonts w:ascii="Arial" w:hAnsi="Arial" w:cs="Arial"/>
          <w:i/>
          <w:iCs/>
          <w:sz w:val="24"/>
          <w:szCs w:val="24"/>
        </w:rPr>
        <w:t xml:space="preserve">. </w:t>
      </w:r>
      <w:r w:rsidR="00767483" w:rsidRPr="00555421">
        <w:rPr>
          <w:rFonts w:ascii="Arial" w:hAnsi="Arial" w:cs="Arial"/>
          <w:sz w:val="24"/>
          <w:szCs w:val="24"/>
        </w:rPr>
        <w:t>T</w:t>
      </w:r>
      <w:r w:rsidR="00A5345B" w:rsidRPr="00555421">
        <w:rPr>
          <w:rFonts w:ascii="Arial" w:hAnsi="Arial" w:cs="Arial"/>
          <w:sz w:val="24"/>
          <w:szCs w:val="24"/>
        </w:rPr>
        <w:t xml:space="preserve">hey could not be accepted due to them </w:t>
      </w:r>
      <w:r w:rsidR="00806120" w:rsidRPr="00555421">
        <w:rPr>
          <w:rFonts w:ascii="Arial" w:hAnsi="Arial" w:cs="Arial"/>
          <w:sz w:val="24"/>
          <w:szCs w:val="24"/>
        </w:rPr>
        <w:t xml:space="preserve">not being properly completed and timeously lodged. </w:t>
      </w:r>
    </w:p>
    <w:p w14:paraId="5B5F74FB" w14:textId="77777777" w:rsidR="005725A3" w:rsidRPr="005B2B55" w:rsidRDefault="005725A3" w:rsidP="005B2B55">
      <w:pPr>
        <w:pStyle w:val="ListParagraph"/>
        <w:spacing w:after="0" w:line="360" w:lineRule="auto"/>
        <w:ind w:left="0"/>
        <w:jc w:val="both"/>
        <w:rPr>
          <w:rFonts w:ascii="Arial" w:hAnsi="Arial" w:cs="Arial"/>
          <w:sz w:val="24"/>
          <w:szCs w:val="24"/>
        </w:rPr>
      </w:pPr>
    </w:p>
    <w:p w14:paraId="2F72B4A0" w14:textId="0EFD2D23" w:rsidR="000245B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[100]</w:t>
      </w:r>
      <w:r w:rsidRPr="005B2B55">
        <w:rPr>
          <w:rFonts w:ascii="Arial" w:hAnsi="Arial" w:cs="Arial"/>
          <w:sz w:val="24"/>
          <w:szCs w:val="24"/>
        </w:rPr>
        <w:tab/>
      </w:r>
      <w:r w:rsidR="000245BB" w:rsidRPr="00555421">
        <w:rPr>
          <w:rFonts w:ascii="Arial" w:hAnsi="Arial" w:cs="Arial"/>
          <w:sz w:val="24"/>
          <w:szCs w:val="24"/>
        </w:rPr>
        <w:t xml:space="preserve">SARS submits that the legislative provisions of section 75 are to grant a rebate to an applicant who has strictly complied with the requirements of section 75 and the rebate item, including Rule 19A.09(c). These requirements, especially of section 75(10(a) are peremptory. </w:t>
      </w:r>
    </w:p>
    <w:p w14:paraId="5E883C29" w14:textId="77777777" w:rsidR="000245BB" w:rsidRPr="005B2B55" w:rsidRDefault="000245BB" w:rsidP="005B2B55">
      <w:pPr>
        <w:pStyle w:val="ListParagraph"/>
        <w:spacing w:after="0" w:line="360" w:lineRule="auto"/>
        <w:ind w:left="0"/>
        <w:jc w:val="both"/>
        <w:rPr>
          <w:rFonts w:ascii="Arial" w:hAnsi="Arial" w:cs="Arial"/>
          <w:sz w:val="24"/>
          <w:szCs w:val="24"/>
        </w:rPr>
      </w:pPr>
    </w:p>
    <w:p w14:paraId="53CA02AF" w14:textId="31F89C91" w:rsidR="000245BB" w:rsidRPr="00555421" w:rsidRDefault="00555421" w:rsidP="00555421">
      <w:pPr>
        <w:spacing w:after="0" w:line="360" w:lineRule="auto"/>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0245BB" w:rsidRPr="00555421">
        <w:rPr>
          <w:rFonts w:ascii="Arial" w:hAnsi="Arial" w:cs="Arial"/>
          <w:sz w:val="24"/>
          <w:szCs w:val="24"/>
        </w:rPr>
        <w:t xml:space="preserve">Only once the substantive and procedural prescripts of the relevant item have been met does the client become entitled to repayment of the duties and levies paid by it. This is an indulgence afforded to the importer / manufacturer, and it remains their prerogative to make use of it or not. Subject to full compliance with the formal, procedural, and substantive requirements and other prescripts of the rebate item, only one duty will be payable. If not, double duty will be payable (this means once on the bulk cigarette tobacco and the sale of the completed cigarettes).   </w:t>
      </w:r>
    </w:p>
    <w:p w14:paraId="3ED3C42F" w14:textId="77777777" w:rsidR="00EF3F86" w:rsidRPr="005B2B55" w:rsidRDefault="00EF3F86" w:rsidP="00EF3F86">
      <w:pPr>
        <w:pStyle w:val="ListParagraph"/>
        <w:spacing w:after="0" w:line="360" w:lineRule="auto"/>
        <w:ind w:left="0"/>
        <w:jc w:val="both"/>
        <w:rPr>
          <w:rFonts w:ascii="Arial" w:hAnsi="Arial" w:cs="Arial"/>
          <w:sz w:val="24"/>
          <w:szCs w:val="24"/>
        </w:rPr>
      </w:pPr>
    </w:p>
    <w:p w14:paraId="07D5D6C8" w14:textId="423E6C0E" w:rsidR="000245B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[102]</w:t>
      </w:r>
      <w:r w:rsidRPr="005B2B55">
        <w:rPr>
          <w:rFonts w:ascii="Arial" w:hAnsi="Arial" w:cs="Arial"/>
          <w:sz w:val="24"/>
          <w:szCs w:val="24"/>
        </w:rPr>
        <w:tab/>
      </w:r>
      <w:r w:rsidR="000245BB" w:rsidRPr="00555421">
        <w:rPr>
          <w:rFonts w:ascii="Arial" w:hAnsi="Arial" w:cs="Arial"/>
          <w:sz w:val="24"/>
          <w:szCs w:val="24"/>
        </w:rPr>
        <w:t xml:space="preserve">SARS submits that section 75(1) of the Act, read with the terms of the Rebate Items (and Notes thereto), prescribe substantive requirements that need to be met for one to qualify for the rebate. This position is also affirmed in case law; therefore, compliance therewith is imperative. In addition to the substantive requirements, many </w:t>
      </w:r>
      <w:r w:rsidR="000245BB" w:rsidRPr="00555421">
        <w:rPr>
          <w:rFonts w:ascii="Arial" w:hAnsi="Arial" w:cs="Arial"/>
          <w:sz w:val="24"/>
          <w:szCs w:val="24"/>
        </w:rPr>
        <w:lastRenderedPageBreak/>
        <w:t xml:space="preserve">of the rebate items have preconditions of their own that need to be complied with before the goods forming the subject thereof can be entered under rebate of duty. </w:t>
      </w:r>
    </w:p>
    <w:p w14:paraId="319D7D04" w14:textId="77777777" w:rsidR="000245BB" w:rsidRPr="005B2B55" w:rsidRDefault="000245BB" w:rsidP="005B2B55">
      <w:pPr>
        <w:pStyle w:val="ListParagraph"/>
        <w:spacing w:line="360" w:lineRule="auto"/>
        <w:jc w:val="both"/>
        <w:rPr>
          <w:rFonts w:ascii="Arial" w:hAnsi="Arial" w:cs="Arial"/>
          <w:sz w:val="24"/>
          <w:szCs w:val="24"/>
        </w:rPr>
      </w:pPr>
    </w:p>
    <w:p w14:paraId="01D1CB70" w14:textId="114BA068" w:rsidR="000245B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[103]</w:t>
      </w:r>
      <w:r w:rsidRPr="005B2B55">
        <w:rPr>
          <w:rFonts w:ascii="Arial" w:hAnsi="Arial" w:cs="Arial"/>
          <w:sz w:val="24"/>
          <w:szCs w:val="24"/>
        </w:rPr>
        <w:tab/>
      </w:r>
      <w:r w:rsidR="000245BB" w:rsidRPr="00555421">
        <w:rPr>
          <w:rFonts w:ascii="Arial" w:hAnsi="Arial" w:cs="Arial"/>
          <w:sz w:val="24"/>
          <w:szCs w:val="24"/>
        </w:rPr>
        <w:t>Contrary to what the Applicant</w:t>
      </w:r>
      <w:r w:rsidR="00E12643" w:rsidRPr="00555421">
        <w:rPr>
          <w:rFonts w:ascii="Arial" w:hAnsi="Arial" w:cs="Arial"/>
          <w:sz w:val="24"/>
          <w:szCs w:val="24"/>
        </w:rPr>
        <w:t xml:space="preserve">’s contention </w:t>
      </w:r>
      <w:r w:rsidR="000245BB" w:rsidRPr="00555421">
        <w:rPr>
          <w:rFonts w:ascii="Arial" w:hAnsi="Arial" w:cs="Arial"/>
          <w:sz w:val="24"/>
          <w:szCs w:val="24"/>
        </w:rPr>
        <w:t xml:space="preserve">that section 75(10)(a) speaks to the substantive requirements pertaining to the rebate item, i.e., meaning that the taxpayer needs to comply with the terms of the rebate item for it to be entitled to the rebate, </w:t>
      </w:r>
      <w:r w:rsidR="00952903" w:rsidRPr="00555421">
        <w:rPr>
          <w:rFonts w:ascii="Arial" w:hAnsi="Arial" w:cs="Arial"/>
          <w:sz w:val="24"/>
          <w:szCs w:val="24"/>
        </w:rPr>
        <w:t xml:space="preserve">but </w:t>
      </w:r>
      <w:r w:rsidR="005B2B55" w:rsidRPr="00555421">
        <w:rPr>
          <w:rFonts w:ascii="Arial" w:hAnsi="Arial" w:cs="Arial"/>
          <w:sz w:val="24"/>
          <w:szCs w:val="24"/>
        </w:rPr>
        <w:t xml:space="preserve">that </w:t>
      </w:r>
      <w:r w:rsidR="000245BB" w:rsidRPr="00555421">
        <w:rPr>
          <w:rFonts w:ascii="Arial" w:hAnsi="Arial" w:cs="Arial"/>
          <w:sz w:val="24"/>
          <w:szCs w:val="24"/>
        </w:rPr>
        <w:t xml:space="preserve">the section with its own antidote also empowers the Commissioner to grant exemption from such compliance; SARS contends that the section does not at all deal with the substantive requirements of a rebate item(s). Put differently, compliance with the governing rebate item will always be determined with reference to the period starting from when the goods were entered under rebate of duty, and whether, pursuant thereto, they were dealt with in compliance with the terms of the relevant rebate item. </w:t>
      </w:r>
    </w:p>
    <w:p w14:paraId="68763804" w14:textId="77777777" w:rsidR="000245BB" w:rsidRPr="005B2B55" w:rsidRDefault="000245BB" w:rsidP="005B2B55">
      <w:pPr>
        <w:pStyle w:val="ListParagraph"/>
        <w:spacing w:line="360" w:lineRule="auto"/>
        <w:jc w:val="both"/>
        <w:rPr>
          <w:rFonts w:ascii="Arial" w:hAnsi="Arial" w:cs="Arial"/>
          <w:sz w:val="24"/>
          <w:szCs w:val="24"/>
        </w:rPr>
      </w:pPr>
    </w:p>
    <w:p w14:paraId="1A4FD15E" w14:textId="6A0A2AD2" w:rsidR="000245B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[104]</w:t>
      </w:r>
      <w:r w:rsidRPr="005B2B55">
        <w:rPr>
          <w:rFonts w:ascii="Arial" w:hAnsi="Arial" w:cs="Arial"/>
          <w:sz w:val="24"/>
          <w:szCs w:val="24"/>
        </w:rPr>
        <w:tab/>
      </w:r>
      <w:r w:rsidR="000245BB" w:rsidRPr="00555421">
        <w:rPr>
          <w:rFonts w:ascii="Arial" w:hAnsi="Arial" w:cs="Arial"/>
          <w:sz w:val="24"/>
          <w:szCs w:val="24"/>
        </w:rPr>
        <w:t xml:space="preserve">SARS further avers that what the section deals with are the security requirements and conditions that need to be met before entry under rebate of duty can be made. In this regard, it is important to note that the section applies to Schedules 3, 4, and 6. However, not all rebate items in these schedules contain pre(conditions) that need to be met. This is clear from the section and the provisions of the Notes to the various schedules and the terms of the individual items. </w:t>
      </w:r>
    </w:p>
    <w:p w14:paraId="031FBA73" w14:textId="77777777" w:rsidR="000245BB" w:rsidRPr="005B2B55" w:rsidRDefault="000245BB" w:rsidP="005B2B55">
      <w:pPr>
        <w:pStyle w:val="ListParagraph"/>
        <w:spacing w:line="360" w:lineRule="auto"/>
        <w:jc w:val="both"/>
        <w:rPr>
          <w:rFonts w:ascii="Arial" w:hAnsi="Arial" w:cs="Arial"/>
          <w:sz w:val="24"/>
          <w:szCs w:val="24"/>
        </w:rPr>
      </w:pPr>
    </w:p>
    <w:p w14:paraId="73408333" w14:textId="59DB9368" w:rsidR="000245B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[105]</w:t>
      </w:r>
      <w:r w:rsidRPr="005B2B55">
        <w:rPr>
          <w:rFonts w:ascii="Arial" w:hAnsi="Arial" w:cs="Arial"/>
          <w:sz w:val="24"/>
          <w:szCs w:val="24"/>
        </w:rPr>
        <w:tab/>
      </w:r>
      <w:r w:rsidR="000245BB" w:rsidRPr="00555421">
        <w:rPr>
          <w:rFonts w:ascii="Arial" w:hAnsi="Arial" w:cs="Arial"/>
          <w:sz w:val="24"/>
          <w:szCs w:val="24"/>
        </w:rPr>
        <w:t>Rule 19A.09(c) pertains only to rebate Item 460.24; therefore, it needs to be interpreted against the background of the provisions of the rebate item. This contemplates a two-staged process: first, the importation of goods into South Africa under Rebate Item 460.24 for use in the manufactur</w:t>
      </w:r>
      <w:r w:rsidR="004C750C" w:rsidRPr="00555421">
        <w:rPr>
          <w:rFonts w:ascii="Arial" w:hAnsi="Arial" w:cs="Arial"/>
          <w:sz w:val="24"/>
          <w:szCs w:val="24"/>
        </w:rPr>
        <w:t>ing</w:t>
      </w:r>
      <w:r w:rsidR="000245BB" w:rsidRPr="00555421">
        <w:rPr>
          <w:rFonts w:ascii="Arial" w:hAnsi="Arial" w:cs="Arial"/>
          <w:sz w:val="24"/>
          <w:szCs w:val="24"/>
        </w:rPr>
        <w:t xml:space="preserve"> of excisable goods. On importation of the goods, specific custom duty in terms of Section A of Part 2 of Schedule No.1 to the Act becomes payable. Second, the entering under Rebate Item 460.24 of those goods into the manufacturing warehouse and manufactur</w:t>
      </w:r>
      <w:r w:rsidR="000956E3" w:rsidRPr="00555421">
        <w:rPr>
          <w:rFonts w:ascii="Arial" w:hAnsi="Arial" w:cs="Arial"/>
          <w:sz w:val="24"/>
          <w:szCs w:val="24"/>
        </w:rPr>
        <w:t xml:space="preserve">ing </w:t>
      </w:r>
      <w:r w:rsidR="006E4BFE" w:rsidRPr="00555421">
        <w:rPr>
          <w:rFonts w:ascii="Arial" w:hAnsi="Arial" w:cs="Arial"/>
          <w:sz w:val="24"/>
          <w:szCs w:val="24"/>
        </w:rPr>
        <w:t>of them into</w:t>
      </w:r>
      <w:r w:rsidR="000245BB" w:rsidRPr="00555421">
        <w:rPr>
          <w:rFonts w:ascii="Arial" w:hAnsi="Arial" w:cs="Arial"/>
          <w:sz w:val="24"/>
          <w:szCs w:val="24"/>
        </w:rPr>
        <w:t xml:space="preserve"> excisable goods.</w:t>
      </w:r>
    </w:p>
    <w:p w14:paraId="0CF628EE" w14:textId="77777777" w:rsidR="000245BB" w:rsidRPr="005B2B55" w:rsidRDefault="000245BB" w:rsidP="005B2B55">
      <w:pPr>
        <w:pStyle w:val="ListParagraph"/>
        <w:spacing w:line="360" w:lineRule="auto"/>
        <w:jc w:val="both"/>
        <w:rPr>
          <w:rFonts w:ascii="Arial" w:hAnsi="Arial" w:cs="Arial"/>
          <w:sz w:val="24"/>
          <w:szCs w:val="24"/>
        </w:rPr>
      </w:pPr>
    </w:p>
    <w:p w14:paraId="6933074F" w14:textId="2B8540A9" w:rsidR="000245B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[106]</w:t>
      </w:r>
      <w:r w:rsidRPr="005B2B55">
        <w:rPr>
          <w:rFonts w:ascii="Arial" w:hAnsi="Arial" w:cs="Arial"/>
          <w:sz w:val="24"/>
          <w:szCs w:val="24"/>
        </w:rPr>
        <w:tab/>
      </w:r>
      <w:r w:rsidR="000245BB" w:rsidRPr="00555421">
        <w:rPr>
          <w:rFonts w:ascii="Arial" w:hAnsi="Arial" w:cs="Arial"/>
          <w:sz w:val="24"/>
          <w:szCs w:val="24"/>
        </w:rPr>
        <w:t xml:space="preserve">Rule 19A.09(c) prescribes that liability for payment of import duty shall cease upon it being entered into the manufacturing warehouse. This, by its terms, only </w:t>
      </w:r>
      <w:r w:rsidR="000245BB" w:rsidRPr="00555421">
        <w:rPr>
          <w:rFonts w:ascii="Arial" w:hAnsi="Arial" w:cs="Arial"/>
          <w:sz w:val="24"/>
          <w:szCs w:val="24"/>
        </w:rPr>
        <w:lastRenderedPageBreak/>
        <w:t xml:space="preserve">pertains to the first stage. That is, the liability incurred on importation would cease </w:t>
      </w:r>
      <w:r w:rsidR="006E4BFE" w:rsidRPr="00555421">
        <w:rPr>
          <w:rFonts w:ascii="Arial" w:hAnsi="Arial" w:cs="Arial"/>
          <w:sz w:val="24"/>
          <w:szCs w:val="24"/>
        </w:rPr>
        <w:t xml:space="preserve">upon </w:t>
      </w:r>
      <w:r w:rsidR="000245BB" w:rsidRPr="00555421">
        <w:rPr>
          <w:rFonts w:ascii="Arial" w:hAnsi="Arial" w:cs="Arial"/>
          <w:sz w:val="24"/>
          <w:szCs w:val="24"/>
        </w:rPr>
        <w:t>the goods entering the manufacturing warehouse. The Rule therefore does not constitute a condition that needs to be met “</w:t>
      </w:r>
      <w:r w:rsidR="000245BB" w:rsidRPr="00555421">
        <w:rPr>
          <w:rFonts w:ascii="Arial" w:hAnsi="Arial" w:cs="Arial"/>
          <w:sz w:val="24"/>
          <w:szCs w:val="24"/>
          <w:u w:val="single"/>
        </w:rPr>
        <w:t>before entry”</w:t>
      </w:r>
      <w:r w:rsidR="000245BB" w:rsidRPr="00555421">
        <w:rPr>
          <w:rFonts w:ascii="Arial" w:hAnsi="Arial" w:cs="Arial"/>
          <w:sz w:val="24"/>
          <w:szCs w:val="24"/>
        </w:rPr>
        <w:t xml:space="preserve"> can be made as contemplated by section 75(10(a); </w:t>
      </w:r>
      <w:r w:rsidR="00872510" w:rsidRPr="00555421">
        <w:rPr>
          <w:rFonts w:ascii="Arial" w:hAnsi="Arial" w:cs="Arial"/>
          <w:sz w:val="24"/>
          <w:szCs w:val="24"/>
        </w:rPr>
        <w:t>instead, it</w:t>
      </w:r>
      <w:r w:rsidR="000245BB" w:rsidRPr="00555421">
        <w:rPr>
          <w:rFonts w:ascii="Arial" w:hAnsi="Arial" w:cs="Arial"/>
          <w:sz w:val="24"/>
          <w:szCs w:val="24"/>
        </w:rPr>
        <w:t xml:space="preserve"> deals with the “entry” itself and prescribes that it will cause the liability to cease. </w:t>
      </w:r>
    </w:p>
    <w:p w14:paraId="3EDFF475" w14:textId="77777777" w:rsidR="00CD643B" w:rsidRPr="005B2B55" w:rsidRDefault="00CD643B" w:rsidP="005B2B55">
      <w:pPr>
        <w:pStyle w:val="ListParagraph"/>
        <w:spacing w:after="0" w:line="360" w:lineRule="auto"/>
        <w:ind w:left="0"/>
        <w:jc w:val="both"/>
        <w:rPr>
          <w:rFonts w:ascii="Arial" w:hAnsi="Arial" w:cs="Arial"/>
          <w:sz w:val="24"/>
          <w:szCs w:val="24"/>
        </w:rPr>
      </w:pPr>
    </w:p>
    <w:p w14:paraId="65AC41AE" w14:textId="552706A7" w:rsidR="000245B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[107]</w:t>
      </w:r>
      <w:r w:rsidRPr="005B2B55">
        <w:rPr>
          <w:rFonts w:ascii="Arial" w:hAnsi="Arial" w:cs="Arial"/>
          <w:sz w:val="24"/>
          <w:szCs w:val="24"/>
        </w:rPr>
        <w:tab/>
      </w:r>
      <w:r w:rsidR="000245BB" w:rsidRPr="00555421">
        <w:rPr>
          <w:rFonts w:ascii="Arial" w:hAnsi="Arial" w:cs="Arial"/>
          <w:sz w:val="24"/>
          <w:szCs w:val="24"/>
        </w:rPr>
        <w:t xml:space="preserve">In conclusion, SARS submits that Rule 19A.09(c) deals with the acquittal of customs duty and provides that such liability ceases upon entry of the goods into the manufacturing warehouse. Section 75(10(a) on the other hand pertains to the conditions that are to be met before goods are allowed under of rebate of duty as contemplated by Rule 19A.09(c). As such, the proviso only allows for exemption from prior compliance with those conditions of subsection 75(10(a) only, for example, the security condition. It therefore follows that section 75(10)(a) has no bearing on Rule 19A.09(c) – as the proviso only applies to the subsection conditions – because Rule 19A.09(c) is not a (pre)condition as contemplated by section 75(10)(a). In other words, it is not a precondition of subsection 75(10)(a) but rather a condition of its own, i.e., the Rule itself. Therefore, exemption from compliance thereof is not authorised by section 75(10)(a).  </w:t>
      </w:r>
    </w:p>
    <w:p w14:paraId="0371D523" w14:textId="77777777" w:rsidR="00E8579C" w:rsidRPr="005B2B55" w:rsidRDefault="00E8579C" w:rsidP="005B2B55">
      <w:pPr>
        <w:pStyle w:val="ListParagraph"/>
        <w:spacing w:after="0" w:line="360" w:lineRule="auto"/>
        <w:ind w:left="0"/>
        <w:jc w:val="both"/>
        <w:rPr>
          <w:rFonts w:ascii="Arial" w:hAnsi="Arial" w:cs="Arial"/>
          <w:b/>
          <w:bCs/>
          <w:sz w:val="24"/>
          <w:szCs w:val="24"/>
        </w:rPr>
      </w:pPr>
    </w:p>
    <w:p w14:paraId="349B62D6" w14:textId="18080E69" w:rsidR="00305DEC" w:rsidRPr="00E12643" w:rsidRDefault="009E3625" w:rsidP="00E12643">
      <w:pPr>
        <w:spacing w:after="0" w:line="360" w:lineRule="auto"/>
        <w:jc w:val="both"/>
        <w:rPr>
          <w:rFonts w:ascii="Arial" w:hAnsi="Arial" w:cs="Arial"/>
          <w:b/>
          <w:bCs/>
          <w:sz w:val="24"/>
          <w:szCs w:val="24"/>
        </w:rPr>
      </w:pPr>
      <w:r w:rsidRPr="00E12643">
        <w:rPr>
          <w:rFonts w:ascii="Arial" w:hAnsi="Arial" w:cs="Arial"/>
          <w:b/>
          <w:bCs/>
          <w:sz w:val="24"/>
          <w:szCs w:val="24"/>
        </w:rPr>
        <w:t>T</w:t>
      </w:r>
      <w:r w:rsidR="00E12643">
        <w:rPr>
          <w:rFonts w:ascii="Arial" w:hAnsi="Arial" w:cs="Arial"/>
          <w:b/>
          <w:bCs/>
          <w:sz w:val="24"/>
          <w:szCs w:val="24"/>
        </w:rPr>
        <w:t>he determinable issue</w:t>
      </w:r>
      <w:r w:rsidRPr="00E12643">
        <w:rPr>
          <w:rFonts w:ascii="Arial" w:hAnsi="Arial" w:cs="Arial"/>
          <w:b/>
          <w:bCs/>
          <w:sz w:val="24"/>
          <w:szCs w:val="24"/>
        </w:rPr>
        <w:t xml:space="preserve"> </w:t>
      </w:r>
      <w:r w:rsidR="00305DEC" w:rsidRPr="00E12643">
        <w:rPr>
          <w:rFonts w:ascii="Arial" w:hAnsi="Arial" w:cs="Arial"/>
          <w:b/>
          <w:bCs/>
          <w:sz w:val="24"/>
          <w:szCs w:val="24"/>
        </w:rPr>
        <w:t xml:space="preserve"> </w:t>
      </w:r>
    </w:p>
    <w:p w14:paraId="4F51603A" w14:textId="77777777" w:rsidR="00F45B07" w:rsidRPr="005B2B55" w:rsidRDefault="00F45B07" w:rsidP="005B2B55">
      <w:pPr>
        <w:pStyle w:val="ListParagraph"/>
        <w:spacing w:after="0" w:line="360" w:lineRule="auto"/>
        <w:ind w:left="0"/>
        <w:jc w:val="both"/>
        <w:rPr>
          <w:rFonts w:ascii="Arial" w:hAnsi="Arial" w:cs="Arial"/>
          <w:b/>
          <w:bCs/>
          <w:sz w:val="24"/>
          <w:szCs w:val="24"/>
        </w:rPr>
      </w:pPr>
    </w:p>
    <w:p w14:paraId="215D9104" w14:textId="3E4601A4" w:rsidR="000B6F1E"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[108]</w:t>
      </w:r>
      <w:r w:rsidRPr="005B2B55">
        <w:rPr>
          <w:rFonts w:ascii="Arial" w:hAnsi="Arial" w:cs="Arial"/>
          <w:sz w:val="24"/>
          <w:szCs w:val="24"/>
        </w:rPr>
        <w:tab/>
      </w:r>
      <w:r w:rsidR="00026936" w:rsidRPr="00555421">
        <w:rPr>
          <w:rFonts w:ascii="Arial" w:hAnsi="Arial" w:cs="Arial"/>
          <w:sz w:val="24"/>
          <w:szCs w:val="24"/>
        </w:rPr>
        <w:t xml:space="preserve">The </w:t>
      </w:r>
      <w:r w:rsidR="00E12643" w:rsidRPr="00555421">
        <w:rPr>
          <w:rFonts w:ascii="Arial" w:hAnsi="Arial" w:cs="Arial"/>
          <w:sz w:val="24"/>
          <w:szCs w:val="24"/>
        </w:rPr>
        <w:t xml:space="preserve">legal issue </w:t>
      </w:r>
      <w:r w:rsidR="00026936" w:rsidRPr="00555421">
        <w:rPr>
          <w:rFonts w:ascii="Arial" w:hAnsi="Arial" w:cs="Arial"/>
          <w:sz w:val="24"/>
          <w:szCs w:val="24"/>
        </w:rPr>
        <w:t xml:space="preserve">I am called to decide upon </w:t>
      </w:r>
      <w:r w:rsidR="00D41836" w:rsidRPr="00555421">
        <w:rPr>
          <w:rFonts w:ascii="Arial" w:hAnsi="Arial" w:cs="Arial"/>
          <w:sz w:val="24"/>
          <w:szCs w:val="24"/>
        </w:rPr>
        <w:t>was</w:t>
      </w:r>
      <w:r w:rsidR="00A15E10" w:rsidRPr="00555421">
        <w:rPr>
          <w:rFonts w:ascii="Arial" w:hAnsi="Arial" w:cs="Arial"/>
          <w:sz w:val="24"/>
          <w:szCs w:val="24"/>
        </w:rPr>
        <w:t xml:space="preserve"> </w:t>
      </w:r>
      <w:r w:rsidR="00E12643" w:rsidRPr="00555421">
        <w:rPr>
          <w:rFonts w:ascii="Arial" w:hAnsi="Arial" w:cs="Arial"/>
          <w:sz w:val="24"/>
          <w:szCs w:val="24"/>
        </w:rPr>
        <w:t xml:space="preserve">agreed </w:t>
      </w:r>
      <w:r w:rsidR="00D41836" w:rsidRPr="00555421">
        <w:rPr>
          <w:rFonts w:ascii="Arial" w:hAnsi="Arial" w:cs="Arial"/>
          <w:sz w:val="24"/>
          <w:szCs w:val="24"/>
        </w:rPr>
        <w:t>between the parties</w:t>
      </w:r>
      <w:r w:rsidR="0045617B" w:rsidRPr="00555421">
        <w:rPr>
          <w:rFonts w:ascii="Arial" w:hAnsi="Arial" w:cs="Arial"/>
          <w:sz w:val="24"/>
          <w:szCs w:val="24"/>
        </w:rPr>
        <w:t>. However, in his answering affidavit which preceded the separation application</w:t>
      </w:r>
      <w:r w:rsidR="005B4C8E" w:rsidRPr="00555421">
        <w:rPr>
          <w:rFonts w:ascii="Arial" w:hAnsi="Arial" w:cs="Arial"/>
          <w:sz w:val="24"/>
          <w:szCs w:val="24"/>
        </w:rPr>
        <w:t xml:space="preserve">, the Commissioner </w:t>
      </w:r>
      <w:r w:rsidR="00E12643" w:rsidRPr="00555421">
        <w:rPr>
          <w:rFonts w:ascii="Arial" w:hAnsi="Arial" w:cs="Arial"/>
          <w:sz w:val="24"/>
          <w:szCs w:val="24"/>
        </w:rPr>
        <w:t>formulated the</w:t>
      </w:r>
      <w:r w:rsidR="00305DEC" w:rsidRPr="00555421">
        <w:rPr>
          <w:rFonts w:ascii="Arial" w:hAnsi="Arial" w:cs="Arial"/>
          <w:sz w:val="24"/>
          <w:szCs w:val="24"/>
        </w:rPr>
        <w:t xml:space="preserve"> </w:t>
      </w:r>
      <w:r w:rsidR="000B6F1E" w:rsidRPr="00555421">
        <w:rPr>
          <w:rFonts w:ascii="Arial" w:hAnsi="Arial" w:cs="Arial"/>
          <w:sz w:val="24"/>
          <w:szCs w:val="24"/>
        </w:rPr>
        <w:t xml:space="preserve">crux of the dispute between the </w:t>
      </w:r>
      <w:r w:rsidR="00305DEC" w:rsidRPr="00555421">
        <w:rPr>
          <w:rFonts w:ascii="Arial" w:hAnsi="Arial" w:cs="Arial"/>
          <w:sz w:val="24"/>
          <w:szCs w:val="24"/>
        </w:rPr>
        <w:t xml:space="preserve">parties as being </w:t>
      </w:r>
      <w:r w:rsidR="000B6F1E" w:rsidRPr="00555421">
        <w:rPr>
          <w:rFonts w:ascii="Arial" w:hAnsi="Arial" w:cs="Arial"/>
          <w:sz w:val="24"/>
          <w:szCs w:val="24"/>
        </w:rPr>
        <w:t>around the following questions:</w:t>
      </w:r>
    </w:p>
    <w:p w14:paraId="7C0BF0A5" w14:textId="77777777" w:rsidR="000B6F1E" w:rsidRPr="005B2B55" w:rsidRDefault="000B6F1E" w:rsidP="005B2B55">
      <w:pPr>
        <w:pStyle w:val="ListParagraph"/>
        <w:spacing w:after="0" w:line="360" w:lineRule="auto"/>
        <w:jc w:val="both"/>
        <w:rPr>
          <w:rFonts w:ascii="Arial" w:hAnsi="Arial" w:cs="Arial"/>
          <w:sz w:val="24"/>
          <w:szCs w:val="24"/>
        </w:rPr>
      </w:pPr>
    </w:p>
    <w:p w14:paraId="33A92C0E" w14:textId="3632A632" w:rsidR="000B6F1E" w:rsidRPr="00555421" w:rsidRDefault="00555421" w:rsidP="00555421">
      <w:pPr>
        <w:spacing w:after="0" w:line="360" w:lineRule="auto"/>
        <w:ind w:left="1080" w:hanging="360"/>
        <w:jc w:val="both"/>
        <w:rPr>
          <w:rFonts w:ascii="Arial" w:hAnsi="Arial" w:cs="Arial"/>
          <w:sz w:val="24"/>
          <w:szCs w:val="24"/>
        </w:rPr>
      </w:pPr>
      <w:r w:rsidRPr="005B2B55">
        <w:rPr>
          <w:rFonts w:ascii="Arial" w:hAnsi="Arial" w:cs="Arial"/>
          <w:sz w:val="24"/>
          <w:szCs w:val="24"/>
        </w:rPr>
        <w:t>a.</w:t>
      </w:r>
      <w:r w:rsidRPr="005B2B55">
        <w:rPr>
          <w:rFonts w:ascii="Arial" w:hAnsi="Arial" w:cs="Arial"/>
          <w:sz w:val="24"/>
          <w:szCs w:val="24"/>
        </w:rPr>
        <w:tab/>
      </w:r>
      <w:r w:rsidR="000B6F1E" w:rsidRPr="00555421">
        <w:rPr>
          <w:rFonts w:ascii="Arial" w:hAnsi="Arial" w:cs="Arial"/>
          <w:sz w:val="24"/>
          <w:szCs w:val="24"/>
        </w:rPr>
        <w:t xml:space="preserve">Whether the provisions of rebate item 460.24, read with rule 19A are peremptory, particularly insofar as timeous </w:t>
      </w:r>
      <w:r w:rsidR="00305DEC" w:rsidRPr="00555421">
        <w:rPr>
          <w:rFonts w:ascii="Arial" w:hAnsi="Arial" w:cs="Arial"/>
          <w:sz w:val="24"/>
          <w:szCs w:val="24"/>
        </w:rPr>
        <w:t xml:space="preserve">compliance with the provisions of the rule is concerned; and </w:t>
      </w:r>
    </w:p>
    <w:p w14:paraId="263EA54A" w14:textId="4D2F6400" w:rsidR="00402DC5" w:rsidRPr="00555421" w:rsidRDefault="00555421" w:rsidP="00555421">
      <w:pPr>
        <w:spacing w:after="0" w:line="360" w:lineRule="auto"/>
        <w:ind w:left="108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305DEC" w:rsidRPr="00555421">
        <w:rPr>
          <w:rFonts w:ascii="Arial" w:hAnsi="Arial" w:cs="Arial"/>
          <w:sz w:val="24"/>
          <w:szCs w:val="24"/>
        </w:rPr>
        <w:t xml:space="preserve">Whether the Commissioner has a discretion under section 75(10)(a) of the Act to exempt the </w:t>
      </w:r>
      <w:r w:rsidR="006B63A3" w:rsidRPr="00555421">
        <w:rPr>
          <w:rFonts w:ascii="Arial" w:hAnsi="Arial" w:cs="Arial"/>
          <w:sz w:val="24"/>
          <w:szCs w:val="24"/>
        </w:rPr>
        <w:t>A</w:t>
      </w:r>
      <w:r w:rsidR="00305DEC" w:rsidRPr="00555421">
        <w:rPr>
          <w:rFonts w:ascii="Arial" w:hAnsi="Arial" w:cs="Arial"/>
          <w:sz w:val="24"/>
          <w:szCs w:val="24"/>
        </w:rPr>
        <w:t xml:space="preserve">pplicant from compliance with the conditions prescribed by the rule. </w:t>
      </w:r>
    </w:p>
    <w:p w14:paraId="151F5356" w14:textId="77777777" w:rsidR="00EE6F8B" w:rsidRPr="005B2B55" w:rsidRDefault="00EE6F8B" w:rsidP="00EE6F8B">
      <w:pPr>
        <w:pStyle w:val="ListParagraph"/>
        <w:spacing w:after="0" w:line="360" w:lineRule="auto"/>
        <w:ind w:left="1080"/>
        <w:jc w:val="both"/>
        <w:rPr>
          <w:rFonts w:ascii="Arial" w:hAnsi="Arial" w:cs="Arial"/>
          <w:sz w:val="24"/>
          <w:szCs w:val="24"/>
        </w:rPr>
      </w:pPr>
    </w:p>
    <w:p w14:paraId="74B9EC5D" w14:textId="1E6CE65E" w:rsidR="0007412E"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lastRenderedPageBreak/>
        <w:t>[109]</w:t>
      </w:r>
      <w:r w:rsidRPr="005B2B55">
        <w:rPr>
          <w:rFonts w:ascii="Arial" w:hAnsi="Arial" w:cs="Arial"/>
          <w:sz w:val="24"/>
          <w:szCs w:val="24"/>
        </w:rPr>
        <w:tab/>
      </w:r>
      <w:r w:rsidR="001F3931" w:rsidRPr="00555421">
        <w:rPr>
          <w:rFonts w:ascii="Arial" w:hAnsi="Arial" w:cs="Arial"/>
          <w:sz w:val="24"/>
          <w:szCs w:val="24"/>
        </w:rPr>
        <w:t xml:space="preserve">Save to say that in </w:t>
      </w:r>
      <w:r w:rsidR="001F3931" w:rsidRPr="00555421">
        <w:rPr>
          <w:rFonts w:ascii="Arial" w:hAnsi="Arial" w:cs="Arial"/>
          <w:i/>
          <w:iCs/>
          <w:sz w:val="24"/>
          <w:szCs w:val="24"/>
        </w:rPr>
        <w:t>(b) (supra)</w:t>
      </w:r>
      <w:r w:rsidR="001F3931" w:rsidRPr="00555421">
        <w:rPr>
          <w:rFonts w:ascii="Arial" w:hAnsi="Arial" w:cs="Arial"/>
          <w:sz w:val="24"/>
          <w:szCs w:val="24"/>
        </w:rPr>
        <w:t xml:space="preserve">, </w:t>
      </w:r>
      <w:r w:rsidR="00331498" w:rsidRPr="00555421">
        <w:rPr>
          <w:rFonts w:ascii="Arial" w:hAnsi="Arial" w:cs="Arial"/>
          <w:sz w:val="24"/>
          <w:szCs w:val="24"/>
        </w:rPr>
        <w:t xml:space="preserve">the Commissioner should have inserted the words, </w:t>
      </w:r>
      <w:r w:rsidR="00BC1FA8" w:rsidRPr="00555421">
        <w:rPr>
          <w:rFonts w:ascii="Arial" w:hAnsi="Arial" w:cs="Arial"/>
          <w:i/>
          <w:iCs/>
          <w:sz w:val="24"/>
          <w:szCs w:val="24"/>
        </w:rPr>
        <w:t>“</w:t>
      </w:r>
      <w:r w:rsidR="00331498" w:rsidRPr="00555421">
        <w:rPr>
          <w:rFonts w:ascii="Arial" w:hAnsi="Arial" w:cs="Arial"/>
          <w:i/>
          <w:iCs/>
          <w:sz w:val="24"/>
          <w:szCs w:val="24"/>
        </w:rPr>
        <w:t>alternatively,</w:t>
      </w:r>
      <w:r w:rsidR="001E470C" w:rsidRPr="00555421">
        <w:rPr>
          <w:rFonts w:ascii="Arial" w:hAnsi="Arial" w:cs="Arial"/>
          <w:i/>
          <w:iCs/>
          <w:sz w:val="24"/>
          <w:szCs w:val="24"/>
        </w:rPr>
        <w:t xml:space="preserve"> or at</w:t>
      </w:r>
      <w:r w:rsidR="00331498" w:rsidRPr="00555421">
        <w:rPr>
          <w:rFonts w:ascii="Arial" w:hAnsi="Arial" w:cs="Arial"/>
          <w:i/>
          <w:iCs/>
          <w:sz w:val="24"/>
          <w:szCs w:val="24"/>
        </w:rPr>
        <w:t xml:space="preserve"> the common law</w:t>
      </w:r>
      <w:r w:rsidR="00BC1FA8" w:rsidRPr="00555421">
        <w:rPr>
          <w:rFonts w:ascii="Arial" w:hAnsi="Arial" w:cs="Arial"/>
          <w:i/>
          <w:iCs/>
          <w:sz w:val="24"/>
          <w:szCs w:val="24"/>
        </w:rPr>
        <w:t>”</w:t>
      </w:r>
      <w:r w:rsidR="00BC1FA8" w:rsidRPr="00555421">
        <w:rPr>
          <w:rFonts w:ascii="Arial" w:hAnsi="Arial" w:cs="Arial"/>
          <w:sz w:val="24"/>
          <w:szCs w:val="24"/>
        </w:rPr>
        <w:t xml:space="preserve"> </w:t>
      </w:r>
      <w:r w:rsidR="00C2677E" w:rsidRPr="00555421">
        <w:rPr>
          <w:rFonts w:ascii="Arial" w:hAnsi="Arial" w:cs="Arial"/>
          <w:sz w:val="24"/>
          <w:szCs w:val="24"/>
        </w:rPr>
        <w:t>just before the</w:t>
      </w:r>
      <w:r w:rsidR="00207E3B" w:rsidRPr="00555421">
        <w:rPr>
          <w:rFonts w:ascii="Arial" w:hAnsi="Arial" w:cs="Arial"/>
          <w:sz w:val="24"/>
          <w:szCs w:val="24"/>
        </w:rPr>
        <w:t xml:space="preserve"> words, </w:t>
      </w:r>
      <w:r w:rsidR="00207E3B" w:rsidRPr="00555421">
        <w:rPr>
          <w:rFonts w:ascii="Arial" w:hAnsi="Arial" w:cs="Arial"/>
          <w:i/>
          <w:iCs/>
          <w:sz w:val="24"/>
          <w:szCs w:val="24"/>
        </w:rPr>
        <w:t>‘to exempt…’,</w:t>
      </w:r>
      <w:r w:rsidR="00207E3B" w:rsidRPr="00555421">
        <w:rPr>
          <w:rFonts w:ascii="Arial" w:hAnsi="Arial" w:cs="Arial"/>
          <w:sz w:val="24"/>
          <w:szCs w:val="24"/>
        </w:rPr>
        <w:t xml:space="preserve"> </w:t>
      </w:r>
      <w:r w:rsidR="00067259" w:rsidRPr="00555421">
        <w:rPr>
          <w:rFonts w:ascii="Arial" w:hAnsi="Arial" w:cs="Arial"/>
          <w:sz w:val="24"/>
          <w:szCs w:val="24"/>
        </w:rPr>
        <w:t>I agree with t</w:t>
      </w:r>
      <w:r w:rsidR="003C2CCA" w:rsidRPr="00555421">
        <w:rPr>
          <w:rFonts w:ascii="Arial" w:hAnsi="Arial" w:cs="Arial"/>
          <w:sz w:val="24"/>
          <w:szCs w:val="24"/>
        </w:rPr>
        <w:t>his</w:t>
      </w:r>
      <w:r w:rsidR="00067259" w:rsidRPr="00555421">
        <w:rPr>
          <w:rFonts w:ascii="Arial" w:hAnsi="Arial" w:cs="Arial"/>
          <w:sz w:val="24"/>
          <w:szCs w:val="24"/>
        </w:rPr>
        <w:t xml:space="preserve"> </w:t>
      </w:r>
      <w:r w:rsidR="00E12643" w:rsidRPr="00555421">
        <w:rPr>
          <w:rFonts w:ascii="Arial" w:hAnsi="Arial" w:cs="Arial"/>
          <w:sz w:val="24"/>
          <w:szCs w:val="24"/>
        </w:rPr>
        <w:t>formulation</w:t>
      </w:r>
      <w:r w:rsidR="003C2CCA" w:rsidRPr="00555421">
        <w:rPr>
          <w:rFonts w:ascii="Arial" w:hAnsi="Arial" w:cs="Arial"/>
          <w:sz w:val="24"/>
          <w:szCs w:val="24"/>
        </w:rPr>
        <w:t xml:space="preserve"> of the issue</w:t>
      </w:r>
      <w:r w:rsidR="00DA4969" w:rsidRPr="00555421">
        <w:rPr>
          <w:rFonts w:ascii="Arial" w:hAnsi="Arial" w:cs="Arial"/>
          <w:sz w:val="24"/>
          <w:szCs w:val="24"/>
        </w:rPr>
        <w:t xml:space="preserve"> especially </w:t>
      </w:r>
      <w:r w:rsidR="00DF6D35" w:rsidRPr="00555421">
        <w:rPr>
          <w:rFonts w:ascii="Arial" w:hAnsi="Arial" w:cs="Arial"/>
          <w:sz w:val="24"/>
          <w:szCs w:val="24"/>
        </w:rPr>
        <w:t xml:space="preserve">because of its logical sequence from </w:t>
      </w:r>
      <w:r w:rsidR="00DF6D35" w:rsidRPr="00555421">
        <w:rPr>
          <w:rFonts w:ascii="Arial" w:hAnsi="Arial" w:cs="Arial"/>
          <w:i/>
          <w:iCs/>
          <w:sz w:val="24"/>
          <w:szCs w:val="24"/>
        </w:rPr>
        <w:t>(a).</w:t>
      </w:r>
      <w:r w:rsidR="00DF6D35" w:rsidRPr="00555421">
        <w:rPr>
          <w:rFonts w:ascii="Arial" w:hAnsi="Arial" w:cs="Arial"/>
          <w:sz w:val="24"/>
          <w:szCs w:val="24"/>
        </w:rPr>
        <w:t xml:space="preserve"> </w:t>
      </w:r>
      <w:r w:rsidR="00C62C67" w:rsidRPr="00555421">
        <w:rPr>
          <w:rFonts w:ascii="Arial" w:hAnsi="Arial" w:cs="Arial"/>
          <w:sz w:val="24"/>
          <w:szCs w:val="24"/>
        </w:rPr>
        <w:t>In any event,</w:t>
      </w:r>
      <w:r w:rsidR="00AC2F99" w:rsidRPr="00555421">
        <w:rPr>
          <w:rFonts w:ascii="Arial" w:hAnsi="Arial" w:cs="Arial"/>
          <w:sz w:val="24"/>
          <w:szCs w:val="24"/>
        </w:rPr>
        <w:t xml:space="preserve"> the Commissioner</w:t>
      </w:r>
      <w:r w:rsidR="00E635A6" w:rsidRPr="00555421">
        <w:rPr>
          <w:rFonts w:ascii="Arial" w:hAnsi="Arial" w:cs="Arial"/>
          <w:sz w:val="24"/>
          <w:szCs w:val="24"/>
        </w:rPr>
        <w:t>’s</w:t>
      </w:r>
      <w:r w:rsidR="00AC2F99" w:rsidRPr="00555421">
        <w:rPr>
          <w:rFonts w:ascii="Arial" w:hAnsi="Arial" w:cs="Arial"/>
          <w:sz w:val="24"/>
          <w:szCs w:val="24"/>
        </w:rPr>
        <w:t xml:space="preserve"> </w:t>
      </w:r>
      <w:r w:rsidR="00D618B9" w:rsidRPr="00555421">
        <w:rPr>
          <w:rFonts w:ascii="Arial" w:hAnsi="Arial" w:cs="Arial"/>
          <w:sz w:val="24"/>
          <w:szCs w:val="24"/>
        </w:rPr>
        <w:t>formulation</w:t>
      </w:r>
      <w:r w:rsidR="00E635A6" w:rsidRPr="00555421">
        <w:rPr>
          <w:rFonts w:ascii="Arial" w:hAnsi="Arial" w:cs="Arial"/>
          <w:sz w:val="24"/>
          <w:szCs w:val="24"/>
        </w:rPr>
        <w:t xml:space="preserve"> </w:t>
      </w:r>
      <w:r w:rsidR="00C05D16" w:rsidRPr="00555421">
        <w:rPr>
          <w:rFonts w:ascii="Arial" w:hAnsi="Arial" w:cs="Arial"/>
          <w:sz w:val="24"/>
          <w:szCs w:val="24"/>
        </w:rPr>
        <w:t>of the parties’ dispute in this separation application</w:t>
      </w:r>
      <w:r w:rsidR="00346F07" w:rsidRPr="00555421">
        <w:rPr>
          <w:rFonts w:ascii="Arial" w:hAnsi="Arial" w:cs="Arial"/>
          <w:sz w:val="24"/>
          <w:szCs w:val="24"/>
        </w:rPr>
        <w:t xml:space="preserve"> are one and the same. The difference, if any, is a matter of semantic</w:t>
      </w:r>
      <w:r w:rsidR="001E7CEB" w:rsidRPr="00555421">
        <w:rPr>
          <w:rFonts w:ascii="Arial" w:hAnsi="Arial" w:cs="Arial"/>
          <w:sz w:val="24"/>
          <w:szCs w:val="24"/>
        </w:rPr>
        <w:t>s</w:t>
      </w:r>
      <w:r w:rsidR="00346F07" w:rsidRPr="00555421">
        <w:rPr>
          <w:rFonts w:ascii="Arial" w:hAnsi="Arial" w:cs="Arial"/>
          <w:sz w:val="24"/>
          <w:szCs w:val="24"/>
        </w:rPr>
        <w:t xml:space="preserve"> and addition of context. </w:t>
      </w:r>
    </w:p>
    <w:p w14:paraId="383DE1DC" w14:textId="77777777" w:rsidR="000C5E6F" w:rsidRPr="005B2B55" w:rsidRDefault="000C5E6F" w:rsidP="005B2B55">
      <w:pPr>
        <w:pStyle w:val="ListParagraph"/>
        <w:spacing w:after="0" w:line="360" w:lineRule="auto"/>
        <w:ind w:left="0"/>
        <w:jc w:val="both"/>
        <w:rPr>
          <w:rFonts w:ascii="Arial" w:hAnsi="Arial" w:cs="Arial"/>
          <w:sz w:val="24"/>
          <w:szCs w:val="24"/>
        </w:rPr>
      </w:pPr>
    </w:p>
    <w:p w14:paraId="534DAA71" w14:textId="61AEE7C7" w:rsidR="00F327DE" w:rsidRPr="00D618B9" w:rsidRDefault="00D618B9" w:rsidP="00D618B9">
      <w:pPr>
        <w:spacing w:after="0" w:line="360" w:lineRule="auto"/>
        <w:jc w:val="both"/>
        <w:rPr>
          <w:rFonts w:ascii="Arial" w:hAnsi="Arial" w:cs="Arial"/>
          <w:b/>
          <w:bCs/>
          <w:sz w:val="24"/>
          <w:szCs w:val="24"/>
        </w:rPr>
      </w:pPr>
      <w:r>
        <w:rPr>
          <w:rFonts w:ascii="Arial" w:hAnsi="Arial" w:cs="Arial"/>
          <w:b/>
          <w:bCs/>
          <w:sz w:val="24"/>
          <w:szCs w:val="24"/>
        </w:rPr>
        <w:t>Legal Framework</w:t>
      </w:r>
    </w:p>
    <w:p w14:paraId="530B6CBA" w14:textId="77777777" w:rsidR="00AD472B" w:rsidRPr="005B2B55" w:rsidRDefault="00AD472B" w:rsidP="005B2B55">
      <w:pPr>
        <w:spacing w:after="0" w:line="360" w:lineRule="auto"/>
        <w:jc w:val="both"/>
        <w:rPr>
          <w:rFonts w:ascii="Arial" w:hAnsi="Arial" w:cs="Arial"/>
          <w:sz w:val="24"/>
          <w:szCs w:val="24"/>
        </w:rPr>
      </w:pPr>
    </w:p>
    <w:p w14:paraId="164BB1D7" w14:textId="0FF20CE6" w:rsidR="00F23792" w:rsidRPr="00555421" w:rsidRDefault="00555421" w:rsidP="00555421">
      <w:pPr>
        <w:spacing w:after="0" w:line="360" w:lineRule="auto"/>
        <w:jc w:val="both"/>
        <w:rPr>
          <w:rFonts w:ascii="Arial" w:eastAsia="Times New Roman" w:hAnsi="Arial" w:cs="Arial"/>
          <w:color w:val="000000"/>
          <w:kern w:val="0"/>
          <w:sz w:val="24"/>
          <w:szCs w:val="24"/>
          <w:lang w:eastAsia="en-ZA"/>
          <w14:ligatures w14:val="none"/>
        </w:rPr>
      </w:pPr>
      <w:r w:rsidRPr="005B2B55">
        <w:rPr>
          <w:rFonts w:ascii="Arial" w:eastAsia="Times New Roman" w:hAnsi="Arial" w:cs="Arial"/>
          <w:kern w:val="0"/>
          <w:sz w:val="24"/>
          <w:szCs w:val="24"/>
          <w:lang w:eastAsia="en-ZA"/>
          <w14:ligatures w14:val="none"/>
        </w:rPr>
        <w:t>[110]</w:t>
      </w:r>
      <w:r w:rsidRPr="005B2B55">
        <w:rPr>
          <w:rFonts w:ascii="Arial" w:eastAsia="Times New Roman" w:hAnsi="Arial" w:cs="Arial"/>
          <w:kern w:val="0"/>
          <w:sz w:val="24"/>
          <w:szCs w:val="24"/>
          <w:lang w:eastAsia="en-ZA"/>
          <w14:ligatures w14:val="none"/>
        </w:rPr>
        <w:tab/>
      </w:r>
      <w:r w:rsidR="00F23792" w:rsidRPr="00555421">
        <w:rPr>
          <w:rFonts w:ascii="Arial" w:eastAsia="Times New Roman" w:hAnsi="Arial" w:cs="Arial"/>
          <w:color w:val="000000"/>
          <w:kern w:val="0"/>
          <w:sz w:val="24"/>
          <w:szCs w:val="24"/>
          <w:lang w:eastAsia="en-ZA"/>
          <w14:ligatures w14:val="none"/>
        </w:rPr>
        <w:t xml:space="preserve">It </w:t>
      </w:r>
      <w:r w:rsidR="00872510" w:rsidRPr="00555421">
        <w:rPr>
          <w:rFonts w:ascii="Arial" w:eastAsia="Times New Roman" w:hAnsi="Arial" w:cs="Arial"/>
          <w:color w:val="000000"/>
          <w:kern w:val="0"/>
          <w:sz w:val="24"/>
          <w:szCs w:val="24"/>
          <w:lang w:eastAsia="en-ZA"/>
          <w14:ligatures w14:val="none"/>
        </w:rPr>
        <w:t>is l</w:t>
      </w:r>
      <w:r w:rsidR="00F23792" w:rsidRPr="00555421">
        <w:rPr>
          <w:rFonts w:ascii="Arial" w:eastAsia="Times New Roman" w:hAnsi="Arial" w:cs="Arial"/>
          <w:color w:val="000000"/>
          <w:kern w:val="0"/>
          <w:sz w:val="24"/>
          <w:szCs w:val="24"/>
          <w:lang w:eastAsia="en-ZA"/>
          <w14:ligatures w14:val="none"/>
        </w:rPr>
        <w:t xml:space="preserve">ong recognised in our </w:t>
      </w:r>
      <w:r w:rsidR="00872510" w:rsidRPr="00555421">
        <w:rPr>
          <w:rFonts w:ascii="Arial" w:eastAsia="Times New Roman" w:hAnsi="Arial" w:cs="Arial"/>
          <w:color w:val="000000"/>
          <w:kern w:val="0"/>
          <w:sz w:val="24"/>
          <w:szCs w:val="24"/>
          <w:lang w:eastAsia="en-ZA"/>
          <w14:ligatures w14:val="none"/>
        </w:rPr>
        <w:t xml:space="preserve">case </w:t>
      </w:r>
      <w:r w:rsidR="00F23792" w:rsidRPr="00555421">
        <w:rPr>
          <w:rFonts w:ascii="Arial" w:eastAsia="Times New Roman" w:hAnsi="Arial" w:cs="Arial"/>
          <w:color w:val="000000"/>
          <w:kern w:val="0"/>
          <w:sz w:val="24"/>
          <w:szCs w:val="24"/>
          <w:lang w:eastAsia="en-ZA"/>
          <w14:ligatures w14:val="none"/>
        </w:rPr>
        <w:t>law that the aim of statutory interpretation is to give effect to the object or purpose of the legislation in question.</w:t>
      </w:r>
      <w:r w:rsidR="00F23792" w:rsidRPr="005B2B55">
        <w:rPr>
          <w:rStyle w:val="FootnoteReference"/>
          <w:rFonts w:ascii="Arial" w:eastAsia="Times New Roman" w:hAnsi="Arial" w:cs="Arial"/>
          <w:color w:val="000000"/>
          <w:kern w:val="0"/>
          <w:sz w:val="24"/>
          <w:szCs w:val="24"/>
          <w:lang w:eastAsia="en-ZA"/>
          <w14:ligatures w14:val="none"/>
        </w:rPr>
        <w:footnoteReference w:id="14"/>
      </w:r>
      <w:r w:rsidR="00F23792" w:rsidRPr="00555421">
        <w:rPr>
          <w:rFonts w:ascii="Arial" w:eastAsia="Times New Roman" w:hAnsi="Arial" w:cs="Arial"/>
          <w:color w:val="000000"/>
          <w:kern w:val="0"/>
          <w:sz w:val="24"/>
          <w:szCs w:val="24"/>
          <w:lang w:eastAsia="en-ZA"/>
          <w14:ligatures w14:val="none"/>
        </w:rPr>
        <w:t xml:space="preserve"> Thus, in </w:t>
      </w:r>
      <w:r w:rsidR="00F23792" w:rsidRPr="00555421">
        <w:rPr>
          <w:rFonts w:ascii="Arial" w:eastAsia="Times New Roman" w:hAnsi="Arial" w:cs="Arial"/>
          <w:b/>
          <w:bCs/>
          <w:i/>
          <w:iCs/>
          <w:color w:val="000000"/>
          <w:kern w:val="0"/>
          <w:sz w:val="24"/>
          <w:szCs w:val="24"/>
          <w:lang w:eastAsia="en-ZA"/>
          <w14:ligatures w14:val="none"/>
        </w:rPr>
        <w:t>Standard Bank Investment Corporation Ltd v Competition Commission &amp; Others; Liberty Life Association of Africa Ltd v Competition Commission &amp; Others</w:t>
      </w:r>
      <w:r w:rsidR="00F23792" w:rsidRPr="00555421">
        <w:rPr>
          <w:rFonts w:ascii="Arial" w:eastAsia="Times New Roman" w:hAnsi="Arial" w:cs="Arial"/>
          <w:color w:val="000000"/>
          <w:kern w:val="0"/>
          <w:sz w:val="24"/>
          <w:szCs w:val="24"/>
          <w:lang w:eastAsia="en-ZA"/>
          <w14:ligatures w14:val="none"/>
        </w:rPr>
        <w:t>,</w:t>
      </w:r>
      <w:r w:rsidR="00F23792" w:rsidRPr="005B2B55">
        <w:rPr>
          <w:rStyle w:val="FootnoteReference"/>
          <w:rFonts w:ascii="Arial" w:eastAsia="Times New Roman" w:hAnsi="Arial" w:cs="Arial"/>
          <w:color w:val="000000"/>
          <w:kern w:val="0"/>
          <w:sz w:val="24"/>
          <w:szCs w:val="24"/>
          <w:lang w:eastAsia="en-ZA"/>
          <w14:ligatures w14:val="none"/>
        </w:rPr>
        <w:footnoteReference w:id="15"/>
      </w:r>
      <w:r w:rsidR="00F23792" w:rsidRPr="00555421">
        <w:rPr>
          <w:rFonts w:ascii="Arial" w:eastAsia="Times New Roman" w:hAnsi="Arial" w:cs="Arial"/>
          <w:color w:val="000000"/>
          <w:kern w:val="0"/>
          <w:sz w:val="24"/>
          <w:szCs w:val="24"/>
          <w:lang w:eastAsia="en-ZA"/>
          <w14:ligatures w14:val="none"/>
        </w:rPr>
        <w:t xml:space="preserve"> Schutz JA, writing for the majority of the Court stated that: </w:t>
      </w:r>
    </w:p>
    <w:p w14:paraId="10D9598F" w14:textId="77777777" w:rsidR="00F23792" w:rsidRPr="005B2B55" w:rsidRDefault="00F23792" w:rsidP="005B2B55">
      <w:pPr>
        <w:spacing w:after="0" w:line="360" w:lineRule="auto"/>
        <w:ind w:firstLine="720"/>
        <w:jc w:val="both"/>
        <w:rPr>
          <w:rFonts w:ascii="Arial" w:eastAsia="Times New Roman" w:hAnsi="Arial" w:cs="Arial"/>
          <w:i/>
          <w:iCs/>
          <w:color w:val="000000"/>
          <w:kern w:val="0"/>
          <w:sz w:val="24"/>
          <w:szCs w:val="24"/>
          <w:lang w:eastAsia="en-ZA"/>
          <w14:ligatures w14:val="none"/>
        </w:rPr>
      </w:pPr>
    </w:p>
    <w:p w14:paraId="3936B57D" w14:textId="1B811CAE" w:rsidR="00F23792" w:rsidRPr="00552530" w:rsidRDefault="00F23792" w:rsidP="00552530">
      <w:pPr>
        <w:spacing w:after="0" w:line="360" w:lineRule="auto"/>
        <w:ind w:left="1134"/>
        <w:jc w:val="both"/>
        <w:rPr>
          <w:rFonts w:ascii="Arial" w:eastAsia="Times New Roman" w:hAnsi="Arial" w:cs="Arial"/>
          <w:color w:val="000000"/>
          <w:kern w:val="0"/>
          <w:lang w:eastAsia="en-ZA"/>
          <w14:ligatures w14:val="none"/>
        </w:rPr>
      </w:pPr>
      <w:r w:rsidRPr="00552530">
        <w:rPr>
          <w:rFonts w:ascii="Arial" w:eastAsia="Times New Roman" w:hAnsi="Arial" w:cs="Arial"/>
          <w:color w:val="000000"/>
          <w:kern w:val="0"/>
          <w:lang w:eastAsia="en-ZA"/>
          <w14:ligatures w14:val="none"/>
        </w:rPr>
        <w:t>‘Our Courts have, over many years, striven to give effect to the policy or object or purpose of legislation. This is reflected in a passage from the judgment of Innes CJ in Dadoo Ltd and Others v Krugersdorp Municipal Council 1920 AD 530 at 543. But the passage also reflects that it is not the function of a court to do violence to the language of a statute and impose its view of what the policy or object of a measure should be.’</w:t>
      </w:r>
    </w:p>
    <w:p w14:paraId="45A69835" w14:textId="77777777" w:rsidR="00F23792" w:rsidRPr="005B2B55" w:rsidRDefault="00F23792" w:rsidP="005B2B55">
      <w:pPr>
        <w:spacing w:after="0" w:line="360" w:lineRule="auto"/>
        <w:ind w:left="720"/>
        <w:jc w:val="both"/>
        <w:rPr>
          <w:rFonts w:ascii="Arial" w:eastAsia="Times New Roman" w:hAnsi="Arial" w:cs="Arial"/>
          <w:i/>
          <w:iCs/>
          <w:color w:val="000000"/>
          <w:kern w:val="0"/>
          <w:sz w:val="24"/>
          <w:szCs w:val="24"/>
          <w:lang w:eastAsia="en-ZA"/>
          <w14:ligatures w14:val="none"/>
        </w:rPr>
      </w:pPr>
    </w:p>
    <w:p w14:paraId="2F8A8E10" w14:textId="710B8A83" w:rsidR="009065D9" w:rsidRPr="00555421" w:rsidRDefault="00555421" w:rsidP="00555421">
      <w:pPr>
        <w:spacing w:after="0" w:line="360" w:lineRule="auto"/>
        <w:jc w:val="both"/>
        <w:rPr>
          <w:rFonts w:ascii="Arial" w:eastAsia="Times New Roman" w:hAnsi="Arial" w:cs="Arial"/>
          <w:color w:val="000000"/>
          <w:kern w:val="0"/>
          <w:sz w:val="24"/>
          <w:szCs w:val="24"/>
          <w:lang w:eastAsia="en-ZA"/>
          <w14:ligatures w14:val="none"/>
        </w:rPr>
      </w:pPr>
      <w:r>
        <w:rPr>
          <w:rFonts w:ascii="Arial" w:eastAsia="Times New Roman" w:hAnsi="Arial" w:cs="Arial"/>
          <w:kern w:val="0"/>
          <w:sz w:val="24"/>
          <w:szCs w:val="24"/>
          <w:lang w:eastAsia="en-ZA"/>
          <w14:ligatures w14:val="none"/>
        </w:rPr>
        <w:t>[111]</w:t>
      </w:r>
      <w:r>
        <w:rPr>
          <w:rFonts w:ascii="Arial" w:eastAsia="Times New Roman" w:hAnsi="Arial" w:cs="Arial"/>
          <w:kern w:val="0"/>
          <w:sz w:val="24"/>
          <w:szCs w:val="24"/>
          <w:lang w:eastAsia="en-ZA"/>
          <w14:ligatures w14:val="none"/>
        </w:rPr>
        <w:tab/>
      </w:r>
      <w:r w:rsidR="008F0F2B" w:rsidRPr="00555421">
        <w:rPr>
          <w:rFonts w:ascii="Arial" w:eastAsia="Times New Roman" w:hAnsi="Arial" w:cs="Arial"/>
          <w:color w:val="000000"/>
          <w:kern w:val="0"/>
          <w:sz w:val="24"/>
          <w:szCs w:val="24"/>
          <w:lang w:eastAsia="en-ZA"/>
          <w14:ligatures w14:val="none"/>
        </w:rPr>
        <w:t xml:space="preserve">The learned judge </w:t>
      </w:r>
      <w:r w:rsidR="00F712F7" w:rsidRPr="00555421">
        <w:rPr>
          <w:rFonts w:ascii="Arial" w:eastAsia="Times New Roman" w:hAnsi="Arial" w:cs="Arial"/>
          <w:color w:val="000000"/>
          <w:kern w:val="0"/>
          <w:sz w:val="24"/>
          <w:szCs w:val="24"/>
          <w:lang w:eastAsia="en-ZA"/>
          <w14:ligatures w14:val="none"/>
        </w:rPr>
        <w:t>proceeded</w:t>
      </w:r>
      <w:r w:rsidR="008F0F2B" w:rsidRPr="00555421">
        <w:rPr>
          <w:rFonts w:ascii="Arial" w:eastAsia="Times New Roman" w:hAnsi="Arial" w:cs="Arial"/>
          <w:color w:val="000000"/>
          <w:kern w:val="0"/>
          <w:sz w:val="24"/>
          <w:szCs w:val="24"/>
          <w:lang w:eastAsia="en-ZA"/>
          <w14:ligatures w14:val="none"/>
        </w:rPr>
        <w:t xml:space="preserve"> to</w:t>
      </w:r>
      <w:r w:rsidR="00D618B9" w:rsidRPr="00555421">
        <w:rPr>
          <w:rFonts w:ascii="Arial" w:eastAsia="Times New Roman" w:hAnsi="Arial" w:cs="Arial"/>
          <w:color w:val="000000"/>
          <w:kern w:val="0"/>
          <w:sz w:val="24"/>
          <w:szCs w:val="24"/>
          <w:lang w:eastAsia="en-ZA"/>
          <w14:ligatures w14:val="none"/>
        </w:rPr>
        <w:t xml:space="preserve"> refer </w:t>
      </w:r>
      <w:r w:rsidR="007B0B1D" w:rsidRPr="00555421">
        <w:rPr>
          <w:rFonts w:ascii="Arial" w:eastAsia="Times New Roman" w:hAnsi="Arial" w:cs="Arial"/>
          <w:color w:val="000000"/>
          <w:kern w:val="0"/>
          <w:sz w:val="24"/>
          <w:szCs w:val="24"/>
          <w:lang w:eastAsia="en-ZA"/>
          <w14:ligatures w14:val="none"/>
        </w:rPr>
        <w:t>to Public</w:t>
      </w:r>
      <w:r w:rsidR="008F0F2B" w:rsidRPr="00555421">
        <w:rPr>
          <w:rFonts w:ascii="Arial" w:eastAsia="Times New Roman" w:hAnsi="Arial" w:cs="Arial"/>
          <w:b/>
          <w:bCs/>
          <w:i/>
          <w:iCs/>
          <w:color w:val="000000"/>
          <w:kern w:val="0"/>
          <w:sz w:val="24"/>
          <w:szCs w:val="24"/>
          <w:lang w:eastAsia="en-ZA"/>
          <w14:ligatures w14:val="none"/>
        </w:rPr>
        <w:t xml:space="preserve"> Carriers Association and Others v Toll Road Concessionaries (Pty) Ltd and Others</w:t>
      </w:r>
      <w:r w:rsidR="008F0F2B" w:rsidRPr="005B2B55">
        <w:rPr>
          <w:rStyle w:val="FootnoteReference"/>
          <w:rFonts w:ascii="Arial" w:eastAsia="Times New Roman" w:hAnsi="Arial" w:cs="Arial"/>
          <w:i/>
          <w:iCs/>
          <w:color w:val="000000"/>
          <w:kern w:val="0"/>
          <w:sz w:val="24"/>
          <w:szCs w:val="24"/>
          <w:lang w:eastAsia="en-ZA"/>
          <w14:ligatures w14:val="none"/>
        </w:rPr>
        <w:footnoteReference w:id="16"/>
      </w:r>
      <w:r w:rsidR="008F0F2B" w:rsidRPr="00555421">
        <w:rPr>
          <w:rFonts w:ascii="Arial" w:eastAsia="Times New Roman" w:hAnsi="Arial" w:cs="Arial"/>
          <w:color w:val="000000"/>
          <w:kern w:val="0"/>
          <w:sz w:val="24"/>
          <w:szCs w:val="24"/>
          <w:lang w:eastAsia="en-ZA"/>
          <w14:ligatures w14:val="none"/>
        </w:rPr>
        <w:t xml:space="preserve"> as illustrative of the proposition that </w:t>
      </w:r>
      <w:r w:rsidR="00F712F7" w:rsidRPr="00555421">
        <w:rPr>
          <w:rFonts w:ascii="Arial" w:eastAsia="Times New Roman" w:hAnsi="Arial" w:cs="Arial"/>
          <w:b/>
          <w:bCs/>
          <w:color w:val="000000"/>
          <w:kern w:val="0"/>
          <w:sz w:val="24"/>
          <w:szCs w:val="24"/>
          <w:lang w:eastAsia="en-ZA"/>
          <w14:ligatures w14:val="none"/>
        </w:rPr>
        <w:t>“</w:t>
      </w:r>
      <w:r w:rsidR="008F0F2B" w:rsidRPr="00555421">
        <w:rPr>
          <w:rFonts w:ascii="Arial" w:eastAsia="Times New Roman" w:hAnsi="Arial" w:cs="Arial"/>
          <w:b/>
          <w:bCs/>
          <w:color w:val="000000"/>
          <w:kern w:val="0"/>
          <w:sz w:val="24"/>
          <w:szCs w:val="24"/>
          <w:lang w:eastAsia="en-ZA"/>
          <w14:ligatures w14:val="none"/>
        </w:rPr>
        <w:t>our law is an enthusiastic supporter of “purposive construction”</w:t>
      </w:r>
      <w:r w:rsidR="00F712F7" w:rsidRPr="00555421">
        <w:rPr>
          <w:rFonts w:ascii="Arial" w:eastAsia="Times New Roman" w:hAnsi="Arial" w:cs="Arial"/>
          <w:color w:val="000000"/>
          <w:kern w:val="0"/>
          <w:sz w:val="24"/>
          <w:szCs w:val="24"/>
          <w:lang w:eastAsia="en-ZA"/>
          <w14:ligatures w14:val="none"/>
        </w:rPr>
        <w:t>’</w:t>
      </w:r>
      <w:r w:rsidR="008F0F2B" w:rsidRPr="00555421">
        <w:rPr>
          <w:rFonts w:ascii="Arial" w:eastAsia="Times New Roman" w:hAnsi="Arial" w:cs="Arial"/>
          <w:color w:val="000000"/>
          <w:kern w:val="0"/>
          <w:sz w:val="24"/>
          <w:szCs w:val="24"/>
          <w:lang w:eastAsia="en-ZA"/>
          <w14:ligatures w14:val="none"/>
        </w:rPr>
        <w:t xml:space="preserve"> in the sense stated by Smalberger JA’ </w:t>
      </w:r>
      <w:r w:rsidR="009B289F" w:rsidRPr="00555421">
        <w:rPr>
          <w:rFonts w:ascii="Arial" w:eastAsia="Times New Roman" w:hAnsi="Arial" w:cs="Arial"/>
          <w:color w:val="000000"/>
          <w:kern w:val="0"/>
          <w:sz w:val="24"/>
          <w:szCs w:val="24"/>
          <w:lang w:eastAsia="en-ZA"/>
          <w14:ligatures w14:val="none"/>
        </w:rPr>
        <w:t>which is that</w:t>
      </w:r>
      <w:r w:rsidR="008F0F2B" w:rsidRPr="00555421">
        <w:rPr>
          <w:rFonts w:ascii="Arial" w:eastAsia="Times New Roman" w:hAnsi="Arial" w:cs="Arial"/>
          <w:color w:val="000000"/>
          <w:kern w:val="0"/>
          <w:sz w:val="24"/>
          <w:szCs w:val="24"/>
          <w:lang w:eastAsia="en-ZA"/>
          <w14:ligatures w14:val="none"/>
        </w:rPr>
        <w:t>:</w:t>
      </w:r>
      <w:r w:rsidR="009065D9" w:rsidRPr="005B2B55">
        <w:rPr>
          <w:rStyle w:val="FootnoteReference"/>
          <w:rFonts w:ascii="Arial" w:eastAsia="Times New Roman" w:hAnsi="Arial" w:cs="Arial"/>
          <w:color w:val="000000"/>
          <w:kern w:val="0"/>
          <w:sz w:val="24"/>
          <w:szCs w:val="24"/>
          <w:lang w:eastAsia="en-ZA"/>
          <w14:ligatures w14:val="none"/>
        </w:rPr>
        <w:footnoteReference w:id="17"/>
      </w:r>
    </w:p>
    <w:p w14:paraId="5AF1D688" w14:textId="77777777" w:rsidR="003472A5" w:rsidRPr="006D1C1A" w:rsidRDefault="003472A5" w:rsidP="003472A5">
      <w:pPr>
        <w:pStyle w:val="ListParagraph"/>
        <w:spacing w:after="0" w:line="360" w:lineRule="auto"/>
        <w:ind w:left="0"/>
        <w:jc w:val="both"/>
        <w:rPr>
          <w:rFonts w:ascii="Arial" w:eastAsia="Times New Roman" w:hAnsi="Arial" w:cs="Arial"/>
          <w:color w:val="000000"/>
          <w:kern w:val="0"/>
          <w:sz w:val="24"/>
          <w:szCs w:val="24"/>
          <w:lang w:eastAsia="en-ZA"/>
          <w14:ligatures w14:val="none"/>
        </w:rPr>
      </w:pPr>
    </w:p>
    <w:p w14:paraId="46FC5232" w14:textId="77777777" w:rsidR="00565366" w:rsidRPr="00552530" w:rsidRDefault="008F0F2B" w:rsidP="00552530">
      <w:pPr>
        <w:spacing w:after="0" w:line="360" w:lineRule="auto"/>
        <w:ind w:left="1134"/>
        <w:jc w:val="both"/>
        <w:rPr>
          <w:rFonts w:ascii="Arial" w:eastAsia="Times New Roman" w:hAnsi="Arial" w:cs="Arial"/>
          <w:color w:val="000000"/>
          <w:kern w:val="0"/>
          <w:lang w:eastAsia="en-ZA"/>
          <w14:ligatures w14:val="none"/>
        </w:rPr>
      </w:pPr>
      <w:r w:rsidRPr="00552530">
        <w:rPr>
          <w:rFonts w:ascii="Arial" w:eastAsia="Times New Roman" w:hAnsi="Arial" w:cs="Arial"/>
          <w:color w:val="000000"/>
          <w:kern w:val="0"/>
          <w:lang w:eastAsia="en-ZA"/>
          <w14:ligatures w14:val="none"/>
        </w:rPr>
        <w:t xml:space="preserve">‘The primary rule in the construction of statutory provisions is to ascertain the intention of the Legislature. It is now well-established that one seeks to achieve </w:t>
      </w:r>
      <w:r w:rsidRPr="00552530">
        <w:rPr>
          <w:rFonts w:ascii="Arial" w:eastAsia="Times New Roman" w:hAnsi="Arial" w:cs="Arial"/>
          <w:color w:val="000000"/>
          <w:kern w:val="0"/>
          <w:lang w:eastAsia="en-ZA"/>
          <w14:ligatures w14:val="none"/>
        </w:rPr>
        <w:lastRenderedPageBreak/>
        <w:t>this, in the first instance, by giving the words of the enactment under consideration their ordinary grammatical meaning, unless to do so would lead to an absurdity so glaring that the Legislature could not have contemplated it . . . Subject to this proviso, no problem would normally arise where the words in question are only susceptible to one meaning: effect must be given to such meaning. In the present instance the words [which fell to be interpreted by the court] are not linguistically limited to a single ordinary grammatical meaning. They are, in their context, on a literal interpretation, capable of bearing the different meanings ascribed to them by the applicants, on the one hand, and the respondents, on the other. Both interpretations being linguistically feasible, the question is how to resolve the resultant ambiguity. As there would not seem to be any presumptions or other recognised aids to interpretation which can assist to resolve the ambiguity, it is in my view appropriate to have regard to the purpose of [the statutory provision in question] in order to determine the Legislature’s intention.</w:t>
      </w:r>
    </w:p>
    <w:p w14:paraId="29DC69E4" w14:textId="77777777" w:rsidR="00565366" w:rsidRPr="00552530" w:rsidRDefault="00565366" w:rsidP="00565366">
      <w:pPr>
        <w:spacing w:after="0" w:line="360" w:lineRule="auto"/>
        <w:ind w:left="1440"/>
        <w:jc w:val="both"/>
        <w:rPr>
          <w:rFonts w:ascii="Arial" w:eastAsia="Times New Roman" w:hAnsi="Arial" w:cs="Arial"/>
          <w:color w:val="000000"/>
          <w:kern w:val="0"/>
          <w:lang w:eastAsia="en-ZA"/>
          <w14:ligatures w14:val="none"/>
        </w:rPr>
      </w:pPr>
    </w:p>
    <w:p w14:paraId="01208C15" w14:textId="7E074FA4" w:rsidR="00565366" w:rsidRPr="00552530" w:rsidRDefault="008F0F2B" w:rsidP="00565366">
      <w:pPr>
        <w:spacing w:after="0" w:line="360" w:lineRule="auto"/>
        <w:ind w:left="1440"/>
        <w:jc w:val="both"/>
        <w:rPr>
          <w:rFonts w:ascii="Arial" w:eastAsia="Times New Roman" w:hAnsi="Arial" w:cs="Arial"/>
          <w:color w:val="000000"/>
          <w:kern w:val="0"/>
          <w:lang w:eastAsia="en-ZA"/>
          <w14:ligatures w14:val="none"/>
        </w:rPr>
      </w:pPr>
      <w:r w:rsidRPr="00552530">
        <w:rPr>
          <w:rFonts w:ascii="Arial" w:eastAsia="Times New Roman" w:hAnsi="Arial" w:cs="Arial"/>
          <w:color w:val="000000"/>
          <w:kern w:val="0"/>
          <w:lang w:eastAsia="en-ZA"/>
          <w14:ligatures w14:val="none"/>
        </w:rPr>
        <w:t xml:space="preserve">Mindful of the fact that the primary aim of statutory interpretation is to arrive at the intention of the Legislature, the purpose of a statutory provision can provide a reliable pointer to such intention where there is ambiguity </w:t>
      </w:r>
      <w:r w:rsidR="004E18B4" w:rsidRPr="00552530">
        <w:rPr>
          <w:rFonts w:ascii="Arial" w:eastAsia="Times New Roman" w:hAnsi="Arial" w:cs="Arial"/>
          <w:color w:val="000000"/>
          <w:kern w:val="0"/>
          <w:lang w:eastAsia="en-ZA"/>
          <w14:ligatures w14:val="none"/>
        </w:rPr>
        <w:t>…</w:t>
      </w:r>
    </w:p>
    <w:p w14:paraId="27BEE0D0" w14:textId="77777777" w:rsidR="00565366" w:rsidRPr="00552530" w:rsidRDefault="00565366" w:rsidP="00565366">
      <w:pPr>
        <w:spacing w:after="0" w:line="360" w:lineRule="auto"/>
        <w:ind w:left="1440"/>
        <w:jc w:val="both"/>
        <w:rPr>
          <w:rFonts w:ascii="Arial" w:eastAsia="Times New Roman" w:hAnsi="Arial" w:cs="Arial"/>
          <w:color w:val="000000"/>
          <w:kern w:val="0"/>
          <w:lang w:eastAsia="en-ZA"/>
          <w14:ligatures w14:val="none"/>
        </w:rPr>
      </w:pPr>
    </w:p>
    <w:p w14:paraId="6DFA53D1" w14:textId="1752447E" w:rsidR="009065D9" w:rsidRPr="00552530" w:rsidRDefault="008F0F2B" w:rsidP="00565366">
      <w:pPr>
        <w:spacing w:after="0" w:line="360" w:lineRule="auto"/>
        <w:ind w:left="1440"/>
        <w:jc w:val="both"/>
        <w:rPr>
          <w:rFonts w:ascii="Arial" w:eastAsia="Times New Roman" w:hAnsi="Arial" w:cs="Arial"/>
          <w:color w:val="000000"/>
          <w:kern w:val="0"/>
          <w:lang w:eastAsia="en-ZA"/>
          <w14:ligatures w14:val="none"/>
        </w:rPr>
      </w:pPr>
      <w:r w:rsidRPr="00552530">
        <w:rPr>
          <w:rFonts w:ascii="Arial" w:eastAsia="Times New Roman" w:hAnsi="Arial" w:cs="Arial"/>
          <w:color w:val="000000"/>
          <w:kern w:val="0"/>
          <w:lang w:eastAsia="en-ZA"/>
          <w14:ligatures w14:val="none"/>
        </w:rPr>
        <w:t xml:space="preserve">Be that as it may, it must be accepted that the literal interpretation principle is firmly entrenched in our </w:t>
      </w:r>
      <w:r w:rsidR="007B0B1D" w:rsidRPr="00552530">
        <w:rPr>
          <w:rFonts w:ascii="Arial" w:eastAsia="Times New Roman" w:hAnsi="Arial" w:cs="Arial"/>
          <w:color w:val="000000"/>
          <w:kern w:val="0"/>
          <w:lang w:eastAsia="en-ZA"/>
          <w14:ligatures w14:val="none"/>
        </w:rPr>
        <w:t>law,</w:t>
      </w:r>
      <w:r w:rsidRPr="00552530">
        <w:rPr>
          <w:rFonts w:ascii="Arial" w:eastAsia="Times New Roman" w:hAnsi="Arial" w:cs="Arial"/>
          <w:color w:val="000000"/>
          <w:kern w:val="0"/>
          <w:lang w:eastAsia="en-ZA"/>
          <w14:ligatures w14:val="none"/>
        </w:rPr>
        <w:t xml:space="preserve"> and I do not seek to challenge it. But where its application results in ambiguity and one seeks to determine which of more than one meaning was intended</w:t>
      </w:r>
      <w:r w:rsidR="009065D9" w:rsidRPr="00552530">
        <w:rPr>
          <w:rFonts w:ascii="Arial" w:eastAsia="Times New Roman" w:hAnsi="Arial" w:cs="Arial"/>
          <w:color w:val="000000"/>
          <w:kern w:val="0"/>
          <w:lang w:eastAsia="en-ZA"/>
          <w14:ligatures w14:val="none"/>
        </w:rPr>
        <w:t xml:space="preserve"> </w:t>
      </w:r>
      <w:r w:rsidR="009065D9" w:rsidRPr="00552530">
        <w:rPr>
          <w:rFonts w:ascii="Arial" w:hAnsi="Arial" w:cs="Arial"/>
          <w:color w:val="000000"/>
        </w:rPr>
        <w:t>by the Legislature, one may in my view properly have regard to the purpose of the provision under consideration to achieve such objective.’</w:t>
      </w:r>
    </w:p>
    <w:p w14:paraId="6754D425" w14:textId="60C34781" w:rsidR="008F0F2B" w:rsidRPr="00565366" w:rsidRDefault="008F0F2B" w:rsidP="00565366">
      <w:pPr>
        <w:spacing w:after="0" w:line="360" w:lineRule="auto"/>
        <w:jc w:val="both"/>
        <w:rPr>
          <w:rFonts w:ascii="Arial" w:hAnsi="Arial" w:cs="Arial"/>
          <w:sz w:val="24"/>
          <w:szCs w:val="24"/>
        </w:rPr>
      </w:pPr>
    </w:p>
    <w:p w14:paraId="49CAE691" w14:textId="5686593B" w:rsidR="006E6912" w:rsidRPr="00555421" w:rsidRDefault="00555421" w:rsidP="00555421">
      <w:pPr>
        <w:spacing w:after="0" w:line="360" w:lineRule="auto"/>
        <w:jc w:val="both"/>
        <w:rPr>
          <w:rFonts w:ascii="Arial" w:eastAsia="Times New Roman" w:hAnsi="Arial" w:cs="Arial"/>
          <w:b/>
          <w:bCs/>
          <w:i/>
          <w:iCs/>
          <w:color w:val="000000"/>
          <w:kern w:val="0"/>
          <w:sz w:val="24"/>
          <w:szCs w:val="24"/>
          <w:lang w:eastAsia="en-ZA"/>
          <w14:ligatures w14:val="none"/>
        </w:rPr>
      </w:pPr>
      <w:r w:rsidRPr="006E6912">
        <w:rPr>
          <w:rFonts w:ascii="Arial" w:eastAsia="Times New Roman" w:hAnsi="Arial" w:cs="Arial"/>
          <w:kern w:val="0"/>
          <w:sz w:val="24"/>
          <w:szCs w:val="24"/>
          <w:lang w:eastAsia="en-ZA"/>
          <w14:ligatures w14:val="none"/>
        </w:rPr>
        <w:t>[112]</w:t>
      </w:r>
      <w:r w:rsidRPr="006E6912">
        <w:rPr>
          <w:rFonts w:ascii="Arial" w:eastAsia="Times New Roman" w:hAnsi="Arial" w:cs="Arial"/>
          <w:kern w:val="0"/>
          <w:sz w:val="24"/>
          <w:szCs w:val="24"/>
          <w:lang w:eastAsia="en-ZA"/>
          <w14:ligatures w14:val="none"/>
        </w:rPr>
        <w:tab/>
      </w:r>
      <w:r w:rsidR="00D618B9" w:rsidRPr="00555421">
        <w:rPr>
          <w:rFonts w:ascii="Arial" w:hAnsi="Arial" w:cs="Arial"/>
          <w:sz w:val="24"/>
          <w:szCs w:val="24"/>
        </w:rPr>
        <w:t>I</w:t>
      </w:r>
      <w:r w:rsidR="006E6912" w:rsidRPr="00555421">
        <w:rPr>
          <w:rFonts w:ascii="Arial" w:hAnsi="Arial" w:cs="Arial"/>
          <w:sz w:val="24"/>
          <w:szCs w:val="24"/>
        </w:rPr>
        <w:t xml:space="preserve">n </w:t>
      </w:r>
      <w:r w:rsidR="006E6912" w:rsidRPr="00555421">
        <w:rPr>
          <w:rFonts w:ascii="Arial" w:hAnsi="Arial" w:cs="Arial"/>
          <w:b/>
          <w:bCs/>
          <w:i/>
          <w:iCs/>
          <w:color w:val="000000"/>
          <w:sz w:val="24"/>
          <w:szCs w:val="24"/>
        </w:rPr>
        <w:t>Cool Ideas 1186 CC v Hubbard and Another</w:t>
      </w:r>
      <w:r w:rsidR="00460D0F">
        <w:rPr>
          <w:rStyle w:val="FootnoteReference"/>
          <w:rFonts w:ascii="Arial" w:hAnsi="Arial" w:cs="Arial"/>
          <w:b/>
          <w:bCs/>
          <w:i/>
          <w:iCs/>
          <w:color w:val="000000"/>
          <w:sz w:val="24"/>
          <w:szCs w:val="24"/>
        </w:rPr>
        <w:footnoteReference w:id="18"/>
      </w:r>
      <w:r w:rsidR="00460D0F" w:rsidRPr="00555421">
        <w:rPr>
          <w:rFonts w:ascii="Arial" w:hAnsi="Arial" w:cs="Arial"/>
          <w:b/>
          <w:bCs/>
          <w:color w:val="000000"/>
          <w:sz w:val="24"/>
          <w:szCs w:val="24"/>
        </w:rPr>
        <w:t xml:space="preserve"> </w:t>
      </w:r>
      <w:r w:rsidR="00460D0F" w:rsidRPr="00555421">
        <w:rPr>
          <w:rFonts w:ascii="Arial" w:hAnsi="Arial" w:cs="Arial"/>
          <w:color w:val="000000"/>
          <w:sz w:val="24"/>
          <w:szCs w:val="24"/>
        </w:rPr>
        <w:t xml:space="preserve">Majiedt </w:t>
      </w:r>
      <w:r w:rsidR="007B0B1D" w:rsidRPr="00555421">
        <w:rPr>
          <w:rFonts w:ascii="Arial" w:hAnsi="Arial" w:cs="Arial"/>
          <w:color w:val="000000"/>
          <w:sz w:val="24"/>
          <w:szCs w:val="24"/>
        </w:rPr>
        <w:t>J stated</w:t>
      </w:r>
      <w:r w:rsidR="00B71FEF" w:rsidRPr="00555421">
        <w:rPr>
          <w:rFonts w:ascii="Arial" w:hAnsi="Arial" w:cs="Arial"/>
          <w:color w:val="000000"/>
          <w:sz w:val="24"/>
          <w:szCs w:val="24"/>
        </w:rPr>
        <w:t xml:space="preserve"> that</w:t>
      </w:r>
    </w:p>
    <w:p w14:paraId="754F819C" w14:textId="77777777" w:rsidR="00950E95" w:rsidRDefault="00950E95" w:rsidP="00950E95">
      <w:pPr>
        <w:spacing w:after="0" w:line="360" w:lineRule="auto"/>
        <w:ind w:left="720" w:firstLine="720"/>
        <w:jc w:val="both"/>
        <w:rPr>
          <w:rFonts w:ascii="Arial" w:eastAsia="Times New Roman" w:hAnsi="Arial" w:cs="Arial"/>
          <w:color w:val="000000"/>
          <w:kern w:val="0"/>
          <w:sz w:val="24"/>
          <w:szCs w:val="24"/>
          <w:lang w:eastAsia="en-ZA"/>
          <w14:ligatures w14:val="none"/>
        </w:rPr>
      </w:pPr>
    </w:p>
    <w:p w14:paraId="07FC3567" w14:textId="2BE3DE5F" w:rsidR="006E6912" w:rsidRPr="00552530" w:rsidRDefault="00950E95" w:rsidP="00552530">
      <w:pPr>
        <w:spacing w:after="0" w:line="360" w:lineRule="auto"/>
        <w:ind w:left="1134"/>
        <w:jc w:val="both"/>
        <w:rPr>
          <w:rFonts w:ascii="Arial" w:eastAsia="Times New Roman" w:hAnsi="Arial" w:cs="Arial"/>
          <w:color w:val="000000"/>
          <w:kern w:val="0"/>
          <w:lang w:eastAsia="en-ZA"/>
          <w14:ligatures w14:val="none"/>
        </w:rPr>
      </w:pPr>
      <w:r w:rsidRPr="00552530">
        <w:rPr>
          <w:rFonts w:ascii="Arial" w:eastAsia="Times New Roman" w:hAnsi="Arial" w:cs="Arial"/>
          <w:color w:val="000000"/>
          <w:kern w:val="0"/>
          <w:lang w:eastAsia="en-ZA"/>
          <w14:ligatures w14:val="none"/>
        </w:rPr>
        <w:t>‘</w:t>
      </w:r>
      <w:r w:rsidR="006E6912" w:rsidRPr="00552530">
        <w:rPr>
          <w:rFonts w:ascii="Arial" w:eastAsia="Times New Roman" w:hAnsi="Arial" w:cs="Arial"/>
          <w:color w:val="000000"/>
          <w:kern w:val="0"/>
          <w:lang w:eastAsia="en-ZA"/>
          <w14:ligatures w14:val="none"/>
        </w:rPr>
        <w:t>A fundamental tenet of statutory interpretation is that the words in a statute must be given their ordinary grammatical meaning, unless to do so would result in an absurdity. There are three important interrelated riders to this general principle, namely:</w:t>
      </w:r>
    </w:p>
    <w:p w14:paraId="0D24C9D9" w14:textId="77777777" w:rsidR="00950E95" w:rsidRPr="00552530" w:rsidRDefault="00950E95" w:rsidP="00950E95">
      <w:pPr>
        <w:spacing w:after="0" w:line="360" w:lineRule="auto"/>
        <w:jc w:val="both"/>
        <w:rPr>
          <w:rFonts w:ascii="Arial" w:eastAsia="Times New Roman" w:hAnsi="Arial" w:cs="Arial"/>
          <w:color w:val="000000"/>
          <w:kern w:val="0"/>
          <w:lang w:eastAsia="en-ZA"/>
          <w14:ligatures w14:val="none"/>
        </w:rPr>
      </w:pPr>
    </w:p>
    <w:p w14:paraId="3124801D" w14:textId="048A9DC7" w:rsidR="00950E95" w:rsidRPr="00555421" w:rsidRDefault="00555421" w:rsidP="00555421">
      <w:pPr>
        <w:spacing w:after="0" w:line="360" w:lineRule="auto"/>
        <w:ind w:left="1860" w:hanging="420"/>
        <w:jc w:val="both"/>
        <w:rPr>
          <w:rFonts w:ascii="Arial" w:eastAsia="Times New Roman" w:hAnsi="Arial" w:cs="Arial"/>
          <w:color w:val="000000"/>
          <w:kern w:val="0"/>
          <w:lang w:eastAsia="en-ZA"/>
          <w14:ligatures w14:val="none"/>
        </w:rPr>
      </w:pPr>
      <w:r w:rsidRPr="00552530">
        <w:rPr>
          <w:rFonts w:ascii="Arial" w:eastAsia="Times New Roman" w:hAnsi="Arial" w:cs="Arial"/>
          <w:color w:val="000000"/>
          <w:kern w:val="0"/>
          <w:lang w:eastAsia="en-ZA"/>
          <w14:ligatures w14:val="none"/>
        </w:rPr>
        <w:t>(a)</w:t>
      </w:r>
      <w:r w:rsidRPr="00552530">
        <w:rPr>
          <w:rFonts w:ascii="Arial" w:eastAsia="Times New Roman" w:hAnsi="Arial" w:cs="Arial"/>
          <w:color w:val="000000"/>
          <w:kern w:val="0"/>
          <w:lang w:eastAsia="en-ZA"/>
          <w14:ligatures w14:val="none"/>
        </w:rPr>
        <w:tab/>
      </w:r>
      <w:r w:rsidR="006E6912" w:rsidRPr="00555421">
        <w:rPr>
          <w:rFonts w:ascii="Arial" w:eastAsia="Times New Roman" w:hAnsi="Arial" w:cs="Arial"/>
          <w:color w:val="000000"/>
          <w:kern w:val="0"/>
          <w:lang w:eastAsia="en-ZA"/>
          <w14:ligatures w14:val="none"/>
        </w:rPr>
        <w:t xml:space="preserve">that statutory provisions should always be interpreted </w:t>
      </w:r>
      <w:r w:rsidR="007B0B1D" w:rsidRPr="00555421">
        <w:rPr>
          <w:rFonts w:ascii="Arial" w:eastAsia="Times New Roman" w:hAnsi="Arial" w:cs="Arial"/>
          <w:color w:val="000000"/>
          <w:kern w:val="0"/>
          <w:lang w:eastAsia="en-ZA"/>
          <w14:ligatures w14:val="none"/>
        </w:rPr>
        <w:t>purposively.</w:t>
      </w:r>
    </w:p>
    <w:p w14:paraId="6D75F611" w14:textId="000EB676" w:rsidR="00950E95" w:rsidRPr="00555421" w:rsidRDefault="00555421" w:rsidP="00555421">
      <w:pPr>
        <w:spacing w:after="0" w:line="360" w:lineRule="auto"/>
        <w:ind w:left="1860" w:hanging="420"/>
        <w:jc w:val="both"/>
        <w:rPr>
          <w:rFonts w:ascii="Arial" w:eastAsia="Times New Roman" w:hAnsi="Arial" w:cs="Arial"/>
          <w:color w:val="000000"/>
          <w:kern w:val="0"/>
          <w:lang w:eastAsia="en-ZA"/>
          <w14:ligatures w14:val="none"/>
        </w:rPr>
      </w:pPr>
      <w:r w:rsidRPr="00552530">
        <w:rPr>
          <w:rFonts w:ascii="Arial" w:eastAsia="Times New Roman" w:hAnsi="Arial" w:cs="Arial"/>
          <w:color w:val="000000"/>
          <w:kern w:val="0"/>
          <w:lang w:eastAsia="en-ZA"/>
          <w14:ligatures w14:val="none"/>
        </w:rPr>
        <w:t>(b)</w:t>
      </w:r>
      <w:r w:rsidRPr="00552530">
        <w:rPr>
          <w:rFonts w:ascii="Arial" w:eastAsia="Times New Roman" w:hAnsi="Arial" w:cs="Arial"/>
          <w:color w:val="000000"/>
          <w:kern w:val="0"/>
          <w:lang w:eastAsia="en-ZA"/>
          <w14:ligatures w14:val="none"/>
        </w:rPr>
        <w:tab/>
      </w:r>
      <w:r w:rsidR="006E6912" w:rsidRPr="00555421">
        <w:rPr>
          <w:rFonts w:ascii="Arial" w:eastAsia="Times New Roman" w:hAnsi="Arial" w:cs="Arial"/>
          <w:color w:val="000000"/>
          <w:kern w:val="0"/>
          <w:lang w:eastAsia="en-ZA"/>
          <w14:ligatures w14:val="none"/>
        </w:rPr>
        <w:t>the relevant statutory provision must be properly contextualised;</w:t>
      </w:r>
    </w:p>
    <w:p w14:paraId="52B7A44A" w14:textId="6639A085" w:rsidR="006E6912" w:rsidRPr="00555421" w:rsidRDefault="00555421" w:rsidP="00555421">
      <w:pPr>
        <w:spacing w:after="0" w:line="360" w:lineRule="auto"/>
        <w:ind w:left="1860" w:hanging="420"/>
        <w:jc w:val="both"/>
        <w:rPr>
          <w:rFonts w:ascii="Arial" w:eastAsia="Times New Roman" w:hAnsi="Arial" w:cs="Arial"/>
          <w:color w:val="000000"/>
          <w:kern w:val="0"/>
          <w:lang w:eastAsia="en-ZA"/>
          <w14:ligatures w14:val="none"/>
        </w:rPr>
      </w:pPr>
      <w:r w:rsidRPr="00552530">
        <w:rPr>
          <w:rFonts w:ascii="Arial" w:eastAsia="Times New Roman" w:hAnsi="Arial" w:cs="Arial"/>
          <w:color w:val="000000"/>
          <w:kern w:val="0"/>
          <w:lang w:eastAsia="en-ZA"/>
          <w14:ligatures w14:val="none"/>
        </w:rPr>
        <w:lastRenderedPageBreak/>
        <w:t>(c)</w:t>
      </w:r>
      <w:r w:rsidRPr="00552530">
        <w:rPr>
          <w:rFonts w:ascii="Arial" w:eastAsia="Times New Roman" w:hAnsi="Arial" w:cs="Arial"/>
          <w:color w:val="000000"/>
          <w:kern w:val="0"/>
          <w:lang w:eastAsia="en-ZA"/>
          <w14:ligatures w14:val="none"/>
        </w:rPr>
        <w:tab/>
      </w:r>
      <w:r w:rsidR="006E6912" w:rsidRPr="00555421">
        <w:rPr>
          <w:rFonts w:ascii="Arial" w:eastAsia="Times New Roman" w:hAnsi="Arial" w:cs="Arial"/>
          <w:color w:val="000000"/>
          <w:kern w:val="0"/>
          <w:lang w:eastAsia="en-ZA"/>
          <w14:ligatures w14:val="none"/>
        </w:rPr>
        <w:t xml:space="preserve"> and</w:t>
      </w:r>
      <w:r w:rsidR="00950E95" w:rsidRPr="00555421">
        <w:rPr>
          <w:rFonts w:ascii="Arial" w:eastAsia="Times New Roman" w:hAnsi="Arial" w:cs="Arial"/>
          <w:color w:val="000000"/>
          <w:kern w:val="0"/>
          <w:lang w:eastAsia="en-ZA"/>
          <w14:ligatures w14:val="none"/>
        </w:rPr>
        <w:t xml:space="preserve"> </w:t>
      </w:r>
      <w:r w:rsidR="006E6912" w:rsidRPr="00555421">
        <w:rPr>
          <w:rFonts w:ascii="Arial" w:eastAsia="Times New Roman" w:hAnsi="Arial" w:cs="Arial"/>
          <w:color w:val="000000"/>
          <w:kern w:val="0"/>
          <w:lang w:eastAsia="en-ZA"/>
          <w14:ligatures w14:val="none"/>
        </w:rPr>
        <w:t>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in (a).</w:t>
      </w:r>
      <w:r w:rsidR="00950E95" w:rsidRPr="00555421">
        <w:rPr>
          <w:rFonts w:ascii="Arial" w:eastAsia="Times New Roman" w:hAnsi="Arial" w:cs="Arial"/>
          <w:color w:val="000000"/>
          <w:kern w:val="0"/>
          <w:lang w:eastAsia="en-ZA"/>
          <w14:ligatures w14:val="none"/>
        </w:rPr>
        <w:t xml:space="preserve">’ </w:t>
      </w:r>
      <w:r w:rsidR="00950E95" w:rsidRPr="00552530">
        <w:rPr>
          <w:rStyle w:val="FootnoteReference"/>
          <w:rFonts w:ascii="Arial" w:eastAsia="Times New Roman" w:hAnsi="Arial" w:cs="Arial"/>
          <w:color w:val="000000"/>
          <w:kern w:val="0"/>
          <w:lang w:eastAsia="en-ZA"/>
          <w14:ligatures w14:val="none"/>
        </w:rPr>
        <w:footnoteReference w:id="19"/>
      </w:r>
      <w:r w:rsidR="00B71FEF" w:rsidRPr="00555421">
        <w:rPr>
          <w:rFonts w:ascii="Arial" w:eastAsia="Times New Roman" w:hAnsi="Arial" w:cs="Arial"/>
          <w:color w:val="000000"/>
          <w:kern w:val="0"/>
          <w:lang w:eastAsia="en-ZA"/>
          <w14:ligatures w14:val="none"/>
        </w:rPr>
        <w:t xml:space="preserve"> </w:t>
      </w:r>
      <w:r w:rsidR="00950E95" w:rsidRPr="00555421">
        <w:rPr>
          <w:rFonts w:ascii="Arial" w:eastAsia="Times New Roman" w:hAnsi="Arial" w:cs="Arial"/>
          <w:color w:val="000000"/>
          <w:kern w:val="0"/>
          <w:lang w:eastAsia="en-ZA"/>
          <w14:ligatures w14:val="none"/>
        </w:rPr>
        <w:t>(footnotes omitted)</w:t>
      </w:r>
    </w:p>
    <w:p w14:paraId="635F77A3" w14:textId="77777777" w:rsidR="006E6912" w:rsidRDefault="006E6912" w:rsidP="006E6912">
      <w:pPr>
        <w:pStyle w:val="ListParagraph"/>
        <w:spacing w:after="0" w:line="360" w:lineRule="auto"/>
        <w:ind w:left="0"/>
        <w:jc w:val="both"/>
        <w:rPr>
          <w:rFonts w:ascii="Arial" w:hAnsi="Arial" w:cs="Arial"/>
          <w:sz w:val="24"/>
          <w:szCs w:val="24"/>
        </w:rPr>
      </w:pPr>
    </w:p>
    <w:p w14:paraId="08723D84" w14:textId="1744A25B" w:rsidR="00C222BB"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[113]</w:t>
      </w:r>
      <w:r w:rsidRPr="005B2B55">
        <w:rPr>
          <w:rFonts w:ascii="Arial" w:hAnsi="Arial" w:cs="Arial"/>
          <w:sz w:val="24"/>
          <w:szCs w:val="24"/>
        </w:rPr>
        <w:tab/>
      </w:r>
      <w:r w:rsidR="008C2473" w:rsidRPr="00555421">
        <w:rPr>
          <w:rFonts w:ascii="Arial" w:hAnsi="Arial" w:cs="Arial"/>
          <w:sz w:val="24"/>
          <w:szCs w:val="24"/>
        </w:rPr>
        <w:t>And finally,</w:t>
      </w:r>
      <w:r w:rsidR="005C7803" w:rsidRPr="00555421">
        <w:rPr>
          <w:rFonts w:ascii="Arial" w:hAnsi="Arial" w:cs="Arial"/>
          <w:sz w:val="24"/>
          <w:szCs w:val="24"/>
        </w:rPr>
        <w:t xml:space="preserve"> </w:t>
      </w:r>
      <w:r w:rsidR="00B71FEF" w:rsidRPr="00555421">
        <w:rPr>
          <w:rFonts w:ascii="Arial" w:hAnsi="Arial" w:cs="Arial"/>
          <w:sz w:val="24"/>
          <w:szCs w:val="24"/>
        </w:rPr>
        <w:t xml:space="preserve">in </w:t>
      </w:r>
      <w:r w:rsidR="005C7803" w:rsidRPr="00555421">
        <w:rPr>
          <w:rFonts w:ascii="Arial" w:hAnsi="Arial" w:cs="Arial"/>
          <w:sz w:val="24"/>
          <w:szCs w:val="24"/>
        </w:rPr>
        <w:t>the guiding authority of statutory interpretation, Wallis JA in</w:t>
      </w:r>
      <w:r w:rsidR="00242863" w:rsidRPr="00555421">
        <w:rPr>
          <w:rFonts w:ascii="Arial" w:hAnsi="Arial" w:cs="Arial"/>
          <w:sz w:val="24"/>
          <w:szCs w:val="24"/>
        </w:rPr>
        <w:t xml:space="preserve"> </w:t>
      </w:r>
      <w:r w:rsidR="00C222BB" w:rsidRPr="00555421">
        <w:rPr>
          <w:rFonts w:ascii="Arial" w:hAnsi="Arial" w:cs="Arial"/>
          <w:b/>
          <w:bCs/>
          <w:i/>
          <w:iCs/>
          <w:sz w:val="24"/>
          <w:szCs w:val="24"/>
        </w:rPr>
        <w:t>Natal Joint Municipal Pension Fund v Endumeni Municipality</w:t>
      </w:r>
      <w:r w:rsidR="00C222BB" w:rsidRPr="005B2B55">
        <w:rPr>
          <w:rStyle w:val="FootnoteReference"/>
          <w:rFonts w:ascii="Arial" w:hAnsi="Arial" w:cs="Arial"/>
          <w:sz w:val="24"/>
          <w:szCs w:val="24"/>
        </w:rPr>
        <w:footnoteReference w:id="20"/>
      </w:r>
      <w:r w:rsidR="00C222BB" w:rsidRPr="00555421">
        <w:rPr>
          <w:rFonts w:ascii="Arial" w:hAnsi="Arial" w:cs="Arial"/>
          <w:sz w:val="24"/>
          <w:szCs w:val="24"/>
        </w:rPr>
        <w:t xml:space="preserve"> </w:t>
      </w:r>
      <w:r w:rsidR="005C7803" w:rsidRPr="00555421">
        <w:rPr>
          <w:rFonts w:ascii="Arial" w:hAnsi="Arial" w:cs="Arial"/>
          <w:sz w:val="24"/>
          <w:szCs w:val="24"/>
        </w:rPr>
        <w:t>said:</w:t>
      </w:r>
      <w:r w:rsidR="00C222BB" w:rsidRPr="00555421">
        <w:rPr>
          <w:rFonts w:ascii="Arial" w:hAnsi="Arial" w:cs="Arial"/>
          <w:sz w:val="24"/>
          <w:szCs w:val="24"/>
        </w:rPr>
        <w:t xml:space="preserve"> </w:t>
      </w:r>
    </w:p>
    <w:p w14:paraId="21AEA21C" w14:textId="77777777" w:rsidR="00C222BB" w:rsidRPr="005B2B55" w:rsidRDefault="00C222BB" w:rsidP="005B2B55">
      <w:pPr>
        <w:pStyle w:val="ListParagraph"/>
        <w:spacing w:after="0" w:line="360" w:lineRule="auto"/>
        <w:jc w:val="both"/>
        <w:rPr>
          <w:rFonts w:ascii="Arial" w:hAnsi="Arial" w:cs="Arial"/>
          <w:sz w:val="24"/>
          <w:szCs w:val="24"/>
        </w:rPr>
      </w:pPr>
    </w:p>
    <w:p w14:paraId="781FB8E1" w14:textId="76D2377A" w:rsidR="00565366" w:rsidRPr="00552530" w:rsidRDefault="00C222BB" w:rsidP="00552530">
      <w:pPr>
        <w:pStyle w:val="ListParagraph"/>
        <w:spacing w:after="0" w:line="360" w:lineRule="auto"/>
        <w:ind w:left="1134"/>
        <w:jc w:val="both"/>
        <w:rPr>
          <w:rFonts w:ascii="Arial" w:hAnsi="Arial" w:cs="Arial"/>
        </w:rPr>
      </w:pPr>
      <w:r w:rsidRPr="00552530">
        <w:rPr>
          <w:rFonts w:ascii="Arial" w:hAnsi="Arial" w:cs="Arial"/>
        </w:rPr>
        <w:t>‘</w:t>
      </w:r>
      <w:r w:rsidR="006D6FCB" w:rsidRPr="00552530">
        <w:rPr>
          <w:rFonts w:ascii="Arial" w:hAnsi="Arial" w:cs="Arial"/>
        </w:rPr>
        <w:t>..</w:t>
      </w:r>
      <w:r w:rsidRPr="00552530">
        <w:rPr>
          <w:rFonts w:ascii="Arial" w:hAnsi="Arial" w:cs="Arial"/>
        </w:rPr>
        <w:t>.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r w:rsidRPr="00552530">
        <w:rPr>
          <w:rStyle w:val="FootnoteReference"/>
          <w:rFonts w:ascii="Arial" w:hAnsi="Arial" w:cs="Arial"/>
        </w:rPr>
        <w:footnoteReference w:id="21"/>
      </w:r>
      <w:r w:rsidRPr="00552530">
        <w:rPr>
          <w:rFonts w:ascii="Arial" w:hAnsi="Arial" w:cs="Arial"/>
        </w:rPr>
        <w:t xml:space="preserve"> (internal footnotes omitted). </w:t>
      </w:r>
    </w:p>
    <w:p w14:paraId="7047577D" w14:textId="77777777" w:rsidR="005C7803" w:rsidRDefault="005C7803" w:rsidP="005C7803">
      <w:pPr>
        <w:spacing w:after="0" w:line="360" w:lineRule="auto"/>
        <w:jc w:val="both"/>
        <w:rPr>
          <w:rFonts w:ascii="Arial" w:hAnsi="Arial" w:cs="Arial"/>
          <w:sz w:val="24"/>
          <w:szCs w:val="24"/>
        </w:rPr>
      </w:pPr>
    </w:p>
    <w:p w14:paraId="7BF456D5" w14:textId="3D427C57" w:rsidR="005C7803" w:rsidRPr="00D618B9" w:rsidRDefault="00D618B9" w:rsidP="00D618B9">
      <w:pPr>
        <w:spacing w:after="0" w:line="360" w:lineRule="auto"/>
        <w:jc w:val="both"/>
        <w:rPr>
          <w:rFonts w:ascii="Arial" w:hAnsi="Arial" w:cs="Arial"/>
          <w:b/>
          <w:bCs/>
          <w:sz w:val="24"/>
          <w:szCs w:val="24"/>
        </w:rPr>
      </w:pPr>
      <w:r>
        <w:rPr>
          <w:rFonts w:ascii="Arial" w:hAnsi="Arial" w:cs="Arial"/>
          <w:b/>
          <w:bCs/>
          <w:sz w:val="24"/>
          <w:szCs w:val="24"/>
        </w:rPr>
        <w:t>Discussion</w:t>
      </w:r>
    </w:p>
    <w:p w14:paraId="0693D462" w14:textId="77777777" w:rsidR="005C7803" w:rsidRPr="005C7803" w:rsidRDefault="005C7803" w:rsidP="005C7803">
      <w:pPr>
        <w:spacing w:after="0" w:line="360" w:lineRule="auto"/>
        <w:jc w:val="both"/>
        <w:rPr>
          <w:rFonts w:ascii="Arial" w:hAnsi="Arial" w:cs="Arial"/>
          <w:sz w:val="24"/>
          <w:szCs w:val="24"/>
        </w:rPr>
      </w:pPr>
    </w:p>
    <w:p w14:paraId="74D570BF" w14:textId="41C6617B" w:rsidR="00D618B9" w:rsidRPr="00555421" w:rsidRDefault="00555421" w:rsidP="00555421">
      <w:pPr>
        <w:spacing w:after="0" w:line="360" w:lineRule="auto"/>
        <w:jc w:val="both"/>
        <w:rPr>
          <w:rFonts w:ascii="Arial" w:hAnsi="Arial" w:cs="Arial"/>
          <w:sz w:val="24"/>
          <w:szCs w:val="24"/>
        </w:rPr>
      </w:pPr>
      <w:r>
        <w:rPr>
          <w:rFonts w:ascii="Arial" w:hAnsi="Arial" w:cs="Arial"/>
          <w:sz w:val="24"/>
          <w:szCs w:val="24"/>
        </w:rPr>
        <w:lastRenderedPageBreak/>
        <w:t>[114]</w:t>
      </w:r>
      <w:r>
        <w:rPr>
          <w:rFonts w:ascii="Arial" w:hAnsi="Arial" w:cs="Arial"/>
          <w:sz w:val="24"/>
          <w:szCs w:val="24"/>
        </w:rPr>
        <w:tab/>
      </w:r>
      <w:r w:rsidR="00E0150A" w:rsidRPr="00555421">
        <w:rPr>
          <w:rFonts w:ascii="Arial" w:hAnsi="Arial" w:cs="Arial"/>
          <w:sz w:val="24"/>
          <w:szCs w:val="24"/>
        </w:rPr>
        <w:t xml:space="preserve">The Applicant </w:t>
      </w:r>
      <w:r w:rsidR="00D618B9" w:rsidRPr="00555421">
        <w:rPr>
          <w:rFonts w:ascii="Arial" w:hAnsi="Arial" w:cs="Arial"/>
          <w:sz w:val="24"/>
          <w:szCs w:val="24"/>
        </w:rPr>
        <w:t xml:space="preserve">is of the </w:t>
      </w:r>
      <w:r w:rsidR="00E0150A" w:rsidRPr="00555421">
        <w:rPr>
          <w:rFonts w:ascii="Arial" w:hAnsi="Arial" w:cs="Arial"/>
          <w:sz w:val="24"/>
          <w:szCs w:val="24"/>
        </w:rPr>
        <w:t xml:space="preserve">view that timeous compliance with rule 19A is not </w:t>
      </w:r>
      <w:r w:rsidR="00D618B9" w:rsidRPr="00555421">
        <w:rPr>
          <w:rFonts w:ascii="Arial" w:hAnsi="Arial" w:cs="Arial"/>
          <w:sz w:val="24"/>
          <w:szCs w:val="24"/>
        </w:rPr>
        <w:t>peremptory,</w:t>
      </w:r>
      <w:r w:rsidR="00E0150A" w:rsidRPr="00555421">
        <w:rPr>
          <w:rFonts w:ascii="Arial" w:hAnsi="Arial" w:cs="Arial"/>
          <w:sz w:val="24"/>
          <w:szCs w:val="24"/>
        </w:rPr>
        <w:t xml:space="preserve"> and that section 75(10)(a) grants the Commissioner power to </w:t>
      </w:r>
      <w:r w:rsidR="00E0150A" w:rsidRPr="00555421">
        <w:rPr>
          <w:rFonts w:ascii="Arial" w:hAnsi="Arial" w:cs="Arial"/>
          <w:i/>
          <w:iCs/>
          <w:sz w:val="24"/>
          <w:szCs w:val="24"/>
        </w:rPr>
        <w:t>“exempt”</w:t>
      </w:r>
      <w:r w:rsidR="00E0150A" w:rsidRPr="00555421">
        <w:rPr>
          <w:rFonts w:ascii="Arial" w:hAnsi="Arial" w:cs="Arial"/>
          <w:sz w:val="24"/>
          <w:szCs w:val="24"/>
        </w:rPr>
        <w:t xml:space="preserve"> the applicant with the rebate item. The Commissioner on the other hand contends that the provisions of the rebate item are peremptory and must be complied with timeously. The Commissioner further contends that the Applicant is seeking condonation for non-compliance with rule 19A and not exemption from compliance therewith. T</w:t>
      </w:r>
      <w:r w:rsidR="009B289F" w:rsidRPr="00555421">
        <w:rPr>
          <w:rFonts w:ascii="Arial" w:hAnsi="Arial" w:cs="Arial"/>
          <w:sz w:val="24"/>
          <w:szCs w:val="24"/>
        </w:rPr>
        <w:t>o this</w:t>
      </w:r>
      <w:r w:rsidR="00DD694C" w:rsidRPr="00555421">
        <w:rPr>
          <w:rFonts w:ascii="Arial" w:hAnsi="Arial" w:cs="Arial"/>
          <w:sz w:val="24"/>
          <w:szCs w:val="24"/>
        </w:rPr>
        <w:t xml:space="preserve"> the</w:t>
      </w:r>
      <w:r w:rsidR="00E0150A" w:rsidRPr="00555421">
        <w:rPr>
          <w:rFonts w:ascii="Arial" w:hAnsi="Arial" w:cs="Arial"/>
          <w:sz w:val="24"/>
          <w:szCs w:val="24"/>
        </w:rPr>
        <w:t xml:space="preserve"> Commissioner</w:t>
      </w:r>
      <w:r w:rsidR="00DD694C" w:rsidRPr="00555421">
        <w:rPr>
          <w:rFonts w:ascii="Arial" w:hAnsi="Arial" w:cs="Arial"/>
          <w:sz w:val="24"/>
          <w:szCs w:val="24"/>
        </w:rPr>
        <w:t xml:space="preserve"> says that</w:t>
      </w:r>
      <w:r w:rsidR="00E0150A" w:rsidRPr="00555421">
        <w:rPr>
          <w:rFonts w:ascii="Arial" w:hAnsi="Arial" w:cs="Arial"/>
          <w:sz w:val="24"/>
          <w:szCs w:val="24"/>
        </w:rPr>
        <w:t xml:space="preserve"> section 75(10)(a) does not grant him a discretion to condone non-compliance with the rule in circumstances such as </w:t>
      </w:r>
      <w:r w:rsidR="00DD694C" w:rsidRPr="00555421">
        <w:rPr>
          <w:rFonts w:ascii="Arial" w:hAnsi="Arial" w:cs="Arial"/>
          <w:sz w:val="24"/>
          <w:szCs w:val="24"/>
        </w:rPr>
        <w:t xml:space="preserve">of </w:t>
      </w:r>
      <w:r w:rsidR="00E0150A" w:rsidRPr="00555421">
        <w:rPr>
          <w:rFonts w:ascii="Arial" w:hAnsi="Arial" w:cs="Arial"/>
          <w:sz w:val="24"/>
          <w:szCs w:val="24"/>
        </w:rPr>
        <w:t xml:space="preserve">the Applicant. </w:t>
      </w:r>
    </w:p>
    <w:p w14:paraId="03A8C20F" w14:textId="77777777" w:rsidR="00D618B9" w:rsidRDefault="00D618B9" w:rsidP="00D618B9">
      <w:pPr>
        <w:pStyle w:val="ListParagraph"/>
        <w:spacing w:after="0" w:line="360" w:lineRule="auto"/>
        <w:ind w:left="0"/>
        <w:jc w:val="both"/>
        <w:rPr>
          <w:rFonts w:ascii="Arial" w:hAnsi="Arial" w:cs="Arial"/>
          <w:sz w:val="24"/>
          <w:szCs w:val="24"/>
        </w:rPr>
      </w:pPr>
    </w:p>
    <w:p w14:paraId="2C38032A" w14:textId="227D3E98" w:rsidR="00E0150A" w:rsidRPr="00555421" w:rsidRDefault="00555421" w:rsidP="00555421">
      <w:pPr>
        <w:spacing w:after="0" w:line="360" w:lineRule="auto"/>
        <w:jc w:val="both"/>
        <w:rPr>
          <w:rFonts w:ascii="Arial" w:hAnsi="Arial" w:cs="Arial"/>
          <w:sz w:val="24"/>
          <w:szCs w:val="24"/>
        </w:rPr>
      </w:pPr>
      <w:r w:rsidRPr="005B2B55">
        <w:rPr>
          <w:rFonts w:ascii="Arial" w:hAnsi="Arial" w:cs="Arial"/>
          <w:sz w:val="24"/>
          <w:szCs w:val="24"/>
        </w:rPr>
        <w:t>[115]</w:t>
      </w:r>
      <w:r w:rsidRPr="005B2B55">
        <w:rPr>
          <w:rFonts w:ascii="Arial" w:hAnsi="Arial" w:cs="Arial"/>
          <w:sz w:val="24"/>
          <w:szCs w:val="24"/>
        </w:rPr>
        <w:tab/>
      </w:r>
      <w:r w:rsidR="00E0150A" w:rsidRPr="00555421">
        <w:rPr>
          <w:rFonts w:ascii="Arial" w:hAnsi="Arial" w:cs="Arial"/>
          <w:sz w:val="24"/>
          <w:szCs w:val="24"/>
        </w:rPr>
        <w:t xml:space="preserve">The Applicant finds the distinction drawn by the Commissioner between the effect of “to condone” and “to exempt” especially insofar as the latter provides “to exempt with or without retrospective effect” arbitrary and founded in bad law. </w:t>
      </w:r>
    </w:p>
    <w:p w14:paraId="6EEA43CD" w14:textId="77777777" w:rsidR="00E0150A" w:rsidRDefault="00E0150A" w:rsidP="00E0150A">
      <w:pPr>
        <w:pStyle w:val="ListParagraph"/>
        <w:spacing w:after="0" w:line="360" w:lineRule="auto"/>
        <w:ind w:left="0"/>
        <w:jc w:val="both"/>
        <w:rPr>
          <w:rFonts w:ascii="Arial" w:hAnsi="Arial" w:cs="Arial"/>
          <w:sz w:val="24"/>
          <w:szCs w:val="24"/>
        </w:rPr>
      </w:pPr>
    </w:p>
    <w:p w14:paraId="71A64A90" w14:textId="6C57FBE2" w:rsidR="00E0150A" w:rsidRPr="00555421" w:rsidRDefault="00555421" w:rsidP="00555421">
      <w:pPr>
        <w:spacing w:after="0" w:line="360" w:lineRule="auto"/>
        <w:jc w:val="both"/>
        <w:rPr>
          <w:rFonts w:ascii="Arial" w:hAnsi="Arial" w:cs="Arial"/>
          <w:sz w:val="24"/>
          <w:szCs w:val="24"/>
        </w:rPr>
      </w:pPr>
      <w:r>
        <w:rPr>
          <w:rFonts w:ascii="Arial" w:hAnsi="Arial" w:cs="Arial"/>
          <w:sz w:val="24"/>
          <w:szCs w:val="24"/>
        </w:rPr>
        <w:t>[116]</w:t>
      </w:r>
      <w:r>
        <w:rPr>
          <w:rFonts w:ascii="Arial" w:hAnsi="Arial" w:cs="Arial"/>
          <w:sz w:val="24"/>
          <w:szCs w:val="24"/>
        </w:rPr>
        <w:tab/>
      </w:r>
      <w:r w:rsidR="00E0150A" w:rsidRPr="00555421">
        <w:rPr>
          <w:rFonts w:ascii="Arial" w:hAnsi="Arial" w:cs="Arial"/>
          <w:sz w:val="24"/>
          <w:szCs w:val="24"/>
        </w:rPr>
        <w:t xml:space="preserve">For ease of </w:t>
      </w:r>
      <w:r w:rsidR="00BA56A9" w:rsidRPr="00555421">
        <w:rPr>
          <w:rFonts w:ascii="Arial" w:hAnsi="Arial" w:cs="Arial"/>
          <w:sz w:val="24"/>
          <w:szCs w:val="24"/>
        </w:rPr>
        <w:t>convenience,</w:t>
      </w:r>
      <w:r w:rsidR="00E0150A" w:rsidRPr="00555421">
        <w:rPr>
          <w:rFonts w:ascii="Arial" w:hAnsi="Arial" w:cs="Arial"/>
          <w:sz w:val="24"/>
          <w:szCs w:val="24"/>
        </w:rPr>
        <w:t xml:space="preserve"> I reiterate the sections to be interpreted below.</w:t>
      </w:r>
    </w:p>
    <w:p w14:paraId="13877997" w14:textId="77777777" w:rsidR="00E0150A" w:rsidRPr="00E0150A" w:rsidRDefault="00E0150A" w:rsidP="00E0150A">
      <w:pPr>
        <w:pStyle w:val="ListParagraph"/>
        <w:rPr>
          <w:rFonts w:ascii="Arial" w:hAnsi="Arial" w:cs="Arial"/>
          <w:sz w:val="24"/>
          <w:szCs w:val="24"/>
        </w:rPr>
      </w:pPr>
    </w:p>
    <w:p w14:paraId="4E9943BD" w14:textId="35A2E8ED" w:rsidR="00EF3922" w:rsidRPr="00555421" w:rsidRDefault="00555421" w:rsidP="00555421">
      <w:pPr>
        <w:spacing w:after="0" w:line="360" w:lineRule="auto"/>
        <w:jc w:val="both"/>
        <w:rPr>
          <w:rFonts w:ascii="Arial" w:hAnsi="Arial" w:cs="Arial"/>
          <w:sz w:val="24"/>
          <w:szCs w:val="24"/>
        </w:rPr>
      </w:pPr>
      <w:r w:rsidRPr="00565366">
        <w:rPr>
          <w:rFonts w:ascii="Arial" w:hAnsi="Arial" w:cs="Arial"/>
          <w:sz w:val="24"/>
          <w:szCs w:val="24"/>
        </w:rPr>
        <w:t>[117]</w:t>
      </w:r>
      <w:r w:rsidRPr="00565366">
        <w:rPr>
          <w:rFonts w:ascii="Arial" w:hAnsi="Arial" w:cs="Arial"/>
          <w:sz w:val="24"/>
          <w:szCs w:val="24"/>
        </w:rPr>
        <w:tab/>
      </w:r>
      <w:r w:rsidR="00EF3922" w:rsidRPr="00555421">
        <w:rPr>
          <w:rFonts w:ascii="Arial" w:hAnsi="Arial" w:cs="Arial"/>
          <w:sz w:val="24"/>
          <w:szCs w:val="24"/>
        </w:rPr>
        <w:t xml:space="preserve">Starting with section 75, the relevant subsections to take note of are: </w:t>
      </w:r>
    </w:p>
    <w:p w14:paraId="68C89601" w14:textId="77777777" w:rsidR="00EF3922" w:rsidRPr="005B2B55" w:rsidRDefault="00EF3922" w:rsidP="005B2B55">
      <w:pPr>
        <w:pStyle w:val="ListParagraph"/>
        <w:spacing w:after="0" w:line="360" w:lineRule="auto"/>
        <w:ind w:left="0"/>
        <w:jc w:val="both"/>
        <w:rPr>
          <w:rFonts w:ascii="Arial" w:hAnsi="Arial" w:cs="Arial"/>
          <w:sz w:val="24"/>
          <w:szCs w:val="24"/>
        </w:rPr>
      </w:pPr>
    </w:p>
    <w:p w14:paraId="722F973A" w14:textId="77777777" w:rsidR="00EF3922" w:rsidRPr="00552530" w:rsidRDefault="00EF3922" w:rsidP="005B2B55">
      <w:pPr>
        <w:pStyle w:val="ListParagraph"/>
        <w:spacing w:after="0" w:line="360" w:lineRule="auto"/>
        <w:ind w:left="1440"/>
        <w:jc w:val="both"/>
        <w:rPr>
          <w:rFonts w:ascii="Arial" w:hAnsi="Arial" w:cs="Arial"/>
        </w:rPr>
      </w:pPr>
      <w:r w:rsidRPr="00552530">
        <w:rPr>
          <w:rFonts w:ascii="Arial" w:hAnsi="Arial" w:cs="Arial"/>
          <w:b/>
          <w:bCs/>
          <w:u w:val="single"/>
        </w:rPr>
        <w:t xml:space="preserve">‘75. Specific rebates, drawbacks and refunds of duty </w:t>
      </w:r>
    </w:p>
    <w:p w14:paraId="26C9775F" w14:textId="238DCEA6" w:rsidR="00EF3922" w:rsidRPr="00555421" w:rsidRDefault="00555421" w:rsidP="00555421">
      <w:pPr>
        <w:spacing w:after="0" w:line="360" w:lineRule="auto"/>
        <w:ind w:left="1800" w:hanging="360"/>
        <w:jc w:val="both"/>
        <w:rPr>
          <w:rFonts w:ascii="Arial" w:hAnsi="Arial" w:cs="Arial"/>
        </w:rPr>
      </w:pPr>
      <w:r w:rsidRPr="00552530">
        <w:rPr>
          <w:rFonts w:ascii="Arial" w:hAnsi="Arial" w:cs="Arial"/>
        </w:rPr>
        <w:t>(1)</w:t>
      </w:r>
      <w:r w:rsidRPr="00552530">
        <w:rPr>
          <w:rFonts w:ascii="Arial" w:hAnsi="Arial" w:cs="Arial"/>
        </w:rPr>
        <w:tab/>
      </w:r>
      <w:r w:rsidR="00EF3922" w:rsidRPr="00555421">
        <w:rPr>
          <w:rFonts w:ascii="Arial" w:hAnsi="Arial" w:cs="Arial"/>
        </w:rPr>
        <w:t xml:space="preserve">Subject to the provisions of this Act and to any conditions which the Commissioner may impose – </w:t>
      </w:r>
    </w:p>
    <w:p w14:paraId="19F52F30" w14:textId="77777777" w:rsidR="00EF3922" w:rsidRPr="00552530" w:rsidRDefault="00EF3922" w:rsidP="005B2B55">
      <w:pPr>
        <w:spacing w:after="0" w:line="360" w:lineRule="auto"/>
        <w:jc w:val="both"/>
        <w:rPr>
          <w:rFonts w:ascii="Arial" w:eastAsia="Times New Roman" w:hAnsi="Arial" w:cs="Arial"/>
          <w:color w:val="000000"/>
          <w:kern w:val="0"/>
          <w:lang w:eastAsia="en-ZA"/>
          <w14:ligatures w14:val="none"/>
        </w:rPr>
      </w:pPr>
    </w:p>
    <w:p w14:paraId="6E1FF656" w14:textId="4A18AA9E" w:rsidR="00EF3922" w:rsidRPr="00555421" w:rsidRDefault="00555421" w:rsidP="00555421">
      <w:pPr>
        <w:spacing w:after="0" w:line="360" w:lineRule="auto"/>
        <w:ind w:left="2160" w:hanging="360"/>
        <w:jc w:val="both"/>
        <w:rPr>
          <w:rFonts w:ascii="Arial" w:hAnsi="Arial" w:cs="Arial"/>
        </w:rPr>
      </w:pPr>
      <w:r w:rsidRPr="00552530">
        <w:rPr>
          <w:rFonts w:ascii="Arial" w:hAnsi="Arial" w:cs="Arial"/>
        </w:rPr>
        <w:t>(a)</w:t>
      </w:r>
      <w:r w:rsidRPr="00552530">
        <w:rPr>
          <w:rFonts w:ascii="Arial" w:hAnsi="Arial" w:cs="Arial"/>
        </w:rPr>
        <w:tab/>
      </w:r>
      <w:r w:rsidR="00EF3922" w:rsidRPr="00555421">
        <w:rPr>
          <w:rFonts w:ascii="Arial" w:eastAsia="Times New Roman" w:hAnsi="Arial" w:cs="Arial"/>
          <w:color w:val="000000"/>
          <w:kern w:val="0"/>
          <w:lang w:eastAsia="en-ZA"/>
          <w14:ligatures w14:val="none"/>
        </w:rPr>
        <w:t>any imported goods described in Schedule 3 shall be admitted under rebate of any customs duties applicable in respect of such goods at the time of entry for home consumption thereof, to the extent and for the purpose or use stated in the item of Schedule 3 in which they are specified;</w:t>
      </w:r>
    </w:p>
    <w:p w14:paraId="5B3A4065" w14:textId="31F4CB61" w:rsidR="00EF3922" w:rsidRPr="00555421" w:rsidRDefault="00555421" w:rsidP="00555421">
      <w:pPr>
        <w:spacing w:after="0" w:line="360" w:lineRule="auto"/>
        <w:ind w:left="2160" w:hanging="360"/>
        <w:jc w:val="both"/>
        <w:rPr>
          <w:rFonts w:ascii="Arial" w:hAnsi="Arial" w:cs="Arial"/>
        </w:rPr>
      </w:pPr>
      <w:r w:rsidRPr="00552530">
        <w:rPr>
          <w:rFonts w:ascii="Arial" w:hAnsi="Arial" w:cs="Arial"/>
        </w:rPr>
        <w:t>(b)</w:t>
      </w:r>
      <w:r w:rsidRPr="00552530">
        <w:rPr>
          <w:rFonts w:ascii="Arial" w:hAnsi="Arial" w:cs="Arial"/>
        </w:rPr>
        <w:tab/>
      </w:r>
      <w:r w:rsidR="00EF3922" w:rsidRPr="00555421">
        <w:rPr>
          <w:rFonts w:ascii="Arial" w:hAnsi="Arial" w:cs="Arial"/>
        </w:rPr>
        <w:t xml:space="preserve">Any imported goods described in Schedule No.4 shall be admitted under rebate of any customs duties, excise duty, fuel levy or Road Accident Fund levy applicable in respect of such goods at the time of entry for home consumption thereof, or if duly entered for export and exported in accordance with such entry, to the extent stated in, and subject to compliance with the provisions of the item of Schedule No.4 in which such goods are specified. </w:t>
      </w:r>
    </w:p>
    <w:p w14:paraId="64C545F8" w14:textId="77777777" w:rsidR="00EF3922" w:rsidRPr="00552530" w:rsidRDefault="00EF3922" w:rsidP="005B2B55">
      <w:pPr>
        <w:tabs>
          <w:tab w:val="left" w:pos="1875"/>
        </w:tabs>
        <w:spacing w:after="0" w:line="360" w:lineRule="auto"/>
        <w:jc w:val="both"/>
        <w:rPr>
          <w:rFonts w:ascii="Arial" w:hAnsi="Arial" w:cs="Arial"/>
        </w:rPr>
      </w:pPr>
    </w:p>
    <w:p w14:paraId="7F1A2EC8" w14:textId="29BFFCD2" w:rsidR="00EF3922" w:rsidRPr="00555421" w:rsidRDefault="00555421" w:rsidP="00555421">
      <w:pPr>
        <w:spacing w:after="0" w:line="360" w:lineRule="auto"/>
        <w:ind w:left="1800" w:hanging="360"/>
        <w:jc w:val="both"/>
        <w:rPr>
          <w:rFonts w:ascii="Arial" w:hAnsi="Arial" w:cs="Arial"/>
        </w:rPr>
      </w:pPr>
      <w:r w:rsidRPr="00552530">
        <w:rPr>
          <w:rFonts w:ascii="Arial" w:hAnsi="Arial" w:cs="Arial"/>
        </w:rPr>
        <w:lastRenderedPageBreak/>
        <w:t>(6)</w:t>
      </w:r>
      <w:r w:rsidRPr="00552530">
        <w:rPr>
          <w:rFonts w:ascii="Arial" w:hAnsi="Arial" w:cs="Arial"/>
        </w:rPr>
        <w:tab/>
      </w:r>
      <w:r w:rsidR="00EF3922" w:rsidRPr="00555421">
        <w:rPr>
          <w:rFonts w:ascii="Arial" w:hAnsi="Arial" w:cs="Arial"/>
        </w:rPr>
        <w:t xml:space="preserve">Subject to the provisions of this Act and to any conditions which the Commissioner may impose – </w:t>
      </w:r>
    </w:p>
    <w:p w14:paraId="2A8199E1" w14:textId="77777777" w:rsidR="00EF3922" w:rsidRPr="00552530" w:rsidRDefault="00EF3922" w:rsidP="005B2B55">
      <w:pPr>
        <w:spacing w:after="0" w:line="360" w:lineRule="auto"/>
        <w:jc w:val="both"/>
        <w:rPr>
          <w:rFonts w:ascii="Arial" w:eastAsia="Times New Roman" w:hAnsi="Arial" w:cs="Arial"/>
          <w:color w:val="000000"/>
          <w:kern w:val="0"/>
          <w:lang w:eastAsia="en-ZA"/>
          <w14:ligatures w14:val="none"/>
        </w:rPr>
      </w:pPr>
    </w:p>
    <w:p w14:paraId="48F923E1" w14:textId="755B4F03" w:rsidR="00EF3922" w:rsidRPr="00555421" w:rsidRDefault="00555421" w:rsidP="00555421">
      <w:pPr>
        <w:spacing w:after="0" w:line="360" w:lineRule="auto"/>
        <w:ind w:left="2160" w:hanging="360"/>
        <w:jc w:val="both"/>
        <w:rPr>
          <w:rFonts w:ascii="Arial" w:hAnsi="Arial" w:cs="Arial"/>
        </w:rPr>
      </w:pPr>
      <w:r w:rsidRPr="00552530">
        <w:rPr>
          <w:rFonts w:ascii="Arial" w:hAnsi="Arial" w:cs="Arial"/>
          <w:color w:val="000000"/>
        </w:rPr>
        <w:t>(a)</w:t>
      </w:r>
      <w:r w:rsidRPr="00552530">
        <w:rPr>
          <w:rFonts w:ascii="Arial" w:hAnsi="Arial" w:cs="Arial"/>
          <w:color w:val="000000"/>
        </w:rPr>
        <w:tab/>
      </w:r>
      <w:r w:rsidR="00EF3922" w:rsidRPr="00555421">
        <w:rPr>
          <w:rFonts w:ascii="Arial" w:hAnsi="Arial" w:cs="Arial"/>
          <w:color w:val="000000"/>
        </w:rPr>
        <w:t>The Commissioner may, on such conditions as he may impose, permit any person who has entered any goods under rebate of duty under this section to use or dispose of any such goods otherwise than in accordance with the provisions of this section and of the item under which such goods were so entered, or to use or dispose of any such goods in accordance with the provisions of any other item to which this section relates, and such person shall thereupon be liable for duty on such goods as if such rebate of duty did not apply or as if they were entered under such other item to which this section relates, as the case may be, and such person shall pay such duty on demand by the Commissioner: Provided that, in respect of any such goods which are specified in any item of Schedule 3, 4 or 6 the Commissioner may, subject to the provisions of or the notes applicable to the item in which such goods are specified and to any conditions which he may impose in each case, exempt any such goods from the whole or any portion of the duty payable thereon under this subsection on the ground of the period or the extent of use in accordance with the provisions of the item under which such goods were entered, or on any other ground which he considers reasonable.</w:t>
      </w:r>
    </w:p>
    <w:p w14:paraId="18E25219" w14:textId="28A58A97" w:rsidR="00EF3922" w:rsidRPr="00555421" w:rsidRDefault="00555421" w:rsidP="00555421">
      <w:pPr>
        <w:spacing w:after="0" w:line="360" w:lineRule="auto"/>
        <w:ind w:left="2160" w:hanging="360"/>
        <w:jc w:val="both"/>
        <w:rPr>
          <w:rFonts w:ascii="Arial" w:hAnsi="Arial" w:cs="Arial"/>
        </w:rPr>
      </w:pPr>
      <w:r w:rsidRPr="00552530">
        <w:rPr>
          <w:rFonts w:ascii="Arial" w:hAnsi="Arial" w:cs="Arial"/>
          <w:color w:val="000000"/>
        </w:rPr>
        <w:t>(b)</w:t>
      </w:r>
      <w:r w:rsidRPr="00552530">
        <w:rPr>
          <w:rFonts w:ascii="Arial" w:hAnsi="Arial" w:cs="Arial"/>
          <w:color w:val="000000"/>
        </w:rPr>
        <w:tab/>
      </w:r>
      <w:r w:rsidR="00EF3922" w:rsidRPr="00555421">
        <w:rPr>
          <w:rFonts w:ascii="Arial" w:hAnsi="Arial" w:cs="Arial"/>
          <w:color w:val="000000"/>
        </w:rPr>
        <w:t xml:space="preserve">Any duty paid on any such goods on first entry thereof under rebate of duty shall be deemed to have been paid in respect of any duty payable in accordance with the provisions of paragraph </w:t>
      </w:r>
      <w:r w:rsidR="00EF3922" w:rsidRPr="00555421">
        <w:rPr>
          <w:rFonts w:ascii="Arial" w:hAnsi="Arial" w:cs="Arial"/>
          <w:i/>
          <w:iCs/>
          <w:color w:val="000000"/>
        </w:rPr>
        <w:t xml:space="preserve">(a) </w:t>
      </w:r>
      <w:r w:rsidR="00EF3922" w:rsidRPr="00555421">
        <w:rPr>
          <w:rFonts w:ascii="Arial" w:hAnsi="Arial" w:cs="Arial"/>
          <w:color w:val="000000"/>
        </w:rPr>
        <w:t>in respect of such goods.</w:t>
      </w:r>
    </w:p>
    <w:p w14:paraId="3D743703" w14:textId="77777777" w:rsidR="00EF3922" w:rsidRPr="00552530" w:rsidRDefault="00EF3922" w:rsidP="005B2B55">
      <w:pPr>
        <w:tabs>
          <w:tab w:val="left" w:pos="1875"/>
        </w:tabs>
        <w:spacing w:after="0" w:line="360" w:lineRule="auto"/>
        <w:jc w:val="both"/>
        <w:rPr>
          <w:rFonts w:ascii="Arial" w:hAnsi="Arial" w:cs="Arial"/>
        </w:rPr>
      </w:pPr>
    </w:p>
    <w:p w14:paraId="2E6F5531" w14:textId="5F37ADD5" w:rsidR="00EF3922" w:rsidRPr="00555421" w:rsidRDefault="00555421" w:rsidP="00555421">
      <w:pPr>
        <w:spacing w:after="0" w:line="360" w:lineRule="auto"/>
        <w:ind w:left="1800" w:hanging="360"/>
        <w:jc w:val="both"/>
        <w:rPr>
          <w:rFonts w:ascii="Arial" w:hAnsi="Arial" w:cs="Arial"/>
        </w:rPr>
      </w:pPr>
      <w:r w:rsidRPr="00552530">
        <w:rPr>
          <w:rFonts w:ascii="Arial" w:hAnsi="Arial" w:cs="Arial"/>
        </w:rPr>
        <w:t>(10)</w:t>
      </w:r>
      <w:r w:rsidRPr="00552530">
        <w:rPr>
          <w:rFonts w:ascii="Arial" w:hAnsi="Arial" w:cs="Arial"/>
        </w:rPr>
        <w:tab/>
      </w:r>
      <w:r w:rsidR="00EF3922" w:rsidRPr="00555421">
        <w:rPr>
          <w:rFonts w:ascii="Arial" w:hAnsi="Arial" w:cs="Arial"/>
        </w:rPr>
        <w:t xml:space="preserve">Subject to the provisions of this Act and to any conditions which the Commissioner may impose – </w:t>
      </w:r>
    </w:p>
    <w:p w14:paraId="0024103F" w14:textId="77777777" w:rsidR="00EF3922" w:rsidRPr="00552530" w:rsidRDefault="00EF3922" w:rsidP="005B2B55">
      <w:pPr>
        <w:spacing w:after="0" w:line="360" w:lineRule="auto"/>
        <w:jc w:val="both"/>
        <w:rPr>
          <w:rFonts w:ascii="Arial" w:eastAsia="Times New Roman" w:hAnsi="Arial" w:cs="Arial"/>
          <w:color w:val="000000"/>
          <w:kern w:val="0"/>
          <w:lang w:eastAsia="en-ZA"/>
          <w14:ligatures w14:val="none"/>
        </w:rPr>
      </w:pPr>
    </w:p>
    <w:p w14:paraId="028FF364" w14:textId="1A4E3582" w:rsidR="00EF3922" w:rsidRPr="00555421" w:rsidRDefault="00555421" w:rsidP="00555421">
      <w:pPr>
        <w:spacing w:after="0" w:line="360" w:lineRule="auto"/>
        <w:ind w:left="2160" w:hanging="360"/>
        <w:jc w:val="both"/>
        <w:rPr>
          <w:rFonts w:ascii="Arial" w:hAnsi="Arial" w:cs="Arial"/>
        </w:rPr>
      </w:pPr>
      <w:r w:rsidRPr="00552530">
        <w:rPr>
          <w:rFonts w:ascii="Arial" w:hAnsi="Arial" w:cs="Arial"/>
          <w:color w:val="000000"/>
        </w:rPr>
        <w:t>(a)</w:t>
      </w:r>
      <w:r w:rsidRPr="00552530">
        <w:rPr>
          <w:rFonts w:ascii="Arial" w:hAnsi="Arial" w:cs="Arial"/>
          <w:color w:val="000000"/>
        </w:rPr>
        <w:tab/>
      </w:r>
      <w:r w:rsidR="00EF3922" w:rsidRPr="00555421">
        <w:rPr>
          <w:rFonts w:ascii="Arial" w:hAnsi="Arial" w:cs="Arial"/>
          <w:color w:val="000000"/>
        </w:rPr>
        <w:t xml:space="preserve">No goods may be entered or acquired under rebate of duty until the person so entering or acquiring them has furnished such security as the Commissioner may require and has complied with such other conditions (including registration with the Commissioner of his premises and plant) as may be prescribed by rule or in the notes to Schedule 3, 4 or 6 in respect of any goods specified in any item of such Schedule: Provided that the Commissioner may, subject to such conditions as he </w:t>
      </w:r>
      <w:r w:rsidR="00EF3922" w:rsidRPr="00555421">
        <w:rPr>
          <w:rFonts w:ascii="Arial" w:hAnsi="Arial" w:cs="Arial"/>
          <w:color w:val="000000"/>
        </w:rPr>
        <w:lastRenderedPageBreak/>
        <w:t>may in each case impose, exempt with or without retrospective effect, any such person from the provisions of this subsection.</w:t>
      </w:r>
    </w:p>
    <w:p w14:paraId="67790723" w14:textId="4EF6CE2D" w:rsidR="00EF3922" w:rsidRPr="00555421" w:rsidRDefault="00555421" w:rsidP="00555421">
      <w:pPr>
        <w:spacing w:after="0" w:line="360" w:lineRule="auto"/>
        <w:ind w:left="2160" w:hanging="360"/>
        <w:jc w:val="both"/>
        <w:rPr>
          <w:rFonts w:ascii="Arial" w:hAnsi="Arial" w:cs="Arial"/>
        </w:rPr>
      </w:pPr>
      <w:r w:rsidRPr="00552530">
        <w:rPr>
          <w:rFonts w:ascii="Arial" w:hAnsi="Arial" w:cs="Arial"/>
          <w:color w:val="000000"/>
        </w:rPr>
        <w:t>(b)</w:t>
      </w:r>
      <w:r w:rsidRPr="00552530">
        <w:rPr>
          <w:rFonts w:ascii="Arial" w:hAnsi="Arial" w:cs="Arial"/>
          <w:color w:val="000000"/>
        </w:rPr>
        <w:tab/>
      </w:r>
      <w:r w:rsidR="00EF3922" w:rsidRPr="00555421">
        <w:rPr>
          <w:rFonts w:ascii="Arial" w:hAnsi="Arial" w:cs="Arial"/>
          <w:color w:val="000000"/>
        </w:rPr>
        <w:t xml:space="preserve">Application for such exemption for the purpose of applying for a refund of duty shall be made to the Commissioner within six months from any date specified in section 40 (3) </w:t>
      </w:r>
      <w:r w:rsidR="00EF3922" w:rsidRPr="00555421">
        <w:rPr>
          <w:rFonts w:ascii="Arial" w:hAnsi="Arial" w:cs="Arial"/>
          <w:i/>
          <w:iCs/>
          <w:color w:val="000000"/>
        </w:rPr>
        <w:t xml:space="preserve">(b) </w:t>
      </w:r>
      <w:r w:rsidR="00EF3922" w:rsidRPr="00555421">
        <w:rPr>
          <w:rFonts w:ascii="Arial" w:hAnsi="Arial" w:cs="Arial"/>
          <w:color w:val="000000"/>
        </w:rPr>
        <w:t>(i), (ii) or (iii), as the circumstances may require.</w:t>
      </w:r>
    </w:p>
    <w:p w14:paraId="4954D087" w14:textId="77777777" w:rsidR="00CC694B" w:rsidRPr="00565366" w:rsidRDefault="00CC694B" w:rsidP="00CC694B">
      <w:pPr>
        <w:spacing w:after="0" w:line="360" w:lineRule="auto"/>
        <w:jc w:val="both"/>
        <w:rPr>
          <w:rFonts w:ascii="Arial" w:hAnsi="Arial" w:cs="Arial"/>
          <w:sz w:val="24"/>
          <w:szCs w:val="24"/>
        </w:rPr>
      </w:pPr>
    </w:p>
    <w:p w14:paraId="6EF69294" w14:textId="2027B691" w:rsidR="007A5935" w:rsidRPr="00555421" w:rsidRDefault="00555421" w:rsidP="00555421">
      <w:pPr>
        <w:spacing w:after="0" w:line="360" w:lineRule="auto"/>
        <w:jc w:val="both"/>
        <w:rPr>
          <w:rFonts w:ascii="Arial" w:hAnsi="Arial" w:cs="Arial"/>
          <w:sz w:val="24"/>
          <w:szCs w:val="24"/>
        </w:rPr>
      </w:pPr>
      <w:r w:rsidRPr="007A5935">
        <w:rPr>
          <w:rFonts w:ascii="Arial" w:hAnsi="Arial" w:cs="Arial"/>
          <w:sz w:val="24"/>
          <w:szCs w:val="24"/>
        </w:rPr>
        <w:t>[118]</w:t>
      </w:r>
      <w:r w:rsidRPr="007A5935">
        <w:rPr>
          <w:rFonts w:ascii="Arial" w:hAnsi="Arial" w:cs="Arial"/>
          <w:sz w:val="24"/>
          <w:szCs w:val="24"/>
        </w:rPr>
        <w:tab/>
      </w:r>
      <w:r w:rsidR="007A5935" w:rsidRPr="00555421">
        <w:rPr>
          <w:rFonts w:ascii="Arial" w:hAnsi="Arial" w:cs="Arial"/>
          <w:sz w:val="24"/>
          <w:szCs w:val="24"/>
        </w:rPr>
        <w:t xml:space="preserve">And now for the Rebate Item(s):  </w:t>
      </w:r>
    </w:p>
    <w:p w14:paraId="046223E4" w14:textId="77777777" w:rsidR="007A5935" w:rsidRPr="005B2B55" w:rsidRDefault="007A5935" w:rsidP="007A5935">
      <w:pPr>
        <w:spacing w:after="0" w:line="360" w:lineRule="auto"/>
        <w:jc w:val="both"/>
        <w:rPr>
          <w:rFonts w:ascii="Arial" w:hAnsi="Arial" w:cs="Arial"/>
          <w:sz w:val="24"/>
          <w:szCs w:val="24"/>
        </w:rPr>
      </w:pPr>
    </w:p>
    <w:p w14:paraId="44079980" w14:textId="77777777" w:rsidR="007A5935" w:rsidRPr="00552530" w:rsidRDefault="007A5935" w:rsidP="007A5935">
      <w:pPr>
        <w:pStyle w:val="ListParagraph"/>
        <w:spacing w:after="0" w:line="360" w:lineRule="auto"/>
        <w:ind w:left="1440"/>
        <w:jc w:val="both"/>
        <w:rPr>
          <w:rFonts w:ascii="Arial" w:hAnsi="Arial" w:cs="Arial"/>
          <w:b/>
          <w:bCs/>
          <w:u w:val="single"/>
        </w:rPr>
      </w:pPr>
      <w:r w:rsidRPr="00552530">
        <w:rPr>
          <w:rFonts w:ascii="Arial" w:hAnsi="Arial" w:cs="Arial"/>
          <w:b/>
          <w:bCs/>
        </w:rPr>
        <w:t>‘</w:t>
      </w:r>
      <w:r w:rsidRPr="00552530">
        <w:rPr>
          <w:rFonts w:ascii="Arial" w:hAnsi="Arial" w:cs="Arial"/>
          <w:b/>
          <w:bCs/>
          <w:u w:val="single"/>
        </w:rPr>
        <w:t>Rule 19A.09 Liability for duty</w:t>
      </w:r>
    </w:p>
    <w:p w14:paraId="72989BC3" w14:textId="77777777" w:rsidR="007A5935" w:rsidRPr="00552530" w:rsidRDefault="007A5935" w:rsidP="007A5935">
      <w:pPr>
        <w:pStyle w:val="ListParagraph"/>
        <w:spacing w:after="0" w:line="360" w:lineRule="auto"/>
        <w:ind w:left="2880" w:hanging="720"/>
        <w:jc w:val="both"/>
        <w:rPr>
          <w:rFonts w:ascii="Arial" w:hAnsi="Arial" w:cs="Arial"/>
        </w:rPr>
      </w:pPr>
      <w:r w:rsidRPr="00552530">
        <w:rPr>
          <w:rFonts w:ascii="Arial" w:hAnsi="Arial" w:cs="Arial"/>
        </w:rPr>
        <w:t>(c)</w:t>
      </w:r>
      <w:r w:rsidRPr="00552530">
        <w:rPr>
          <w:rFonts w:ascii="Arial" w:hAnsi="Arial" w:cs="Arial"/>
        </w:rPr>
        <w:tab/>
        <w:t xml:space="preserve">The liability for duty in terms of Section A of Part 2 of Schedule No.1 cleared in terms of the provisions of the rebate item 460.24 by a licensed manufacturer or a licensed supplier (SOS warehouse licensed for the denaturing of spirits) on Form SAD 500 (GR) or (XGR) shall cease upon entering the goods into a licensed warehouse or locally manufactured goods on a form </w:t>
      </w:r>
      <w:r w:rsidRPr="00552530">
        <w:rPr>
          <w:rFonts w:ascii="Arial" w:hAnsi="Arial" w:cs="Arial"/>
          <w:b/>
          <w:bCs/>
        </w:rPr>
        <w:t>SAD 500 (ZRW)</w:t>
      </w:r>
      <w:r w:rsidRPr="00552530">
        <w:rPr>
          <w:rFonts w:ascii="Arial" w:hAnsi="Arial" w:cs="Arial"/>
        </w:rPr>
        <w:t xml:space="preserve"> within 30 days from the entry on a Form SAD 500. </w:t>
      </w:r>
    </w:p>
    <w:p w14:paraId="639C86FE" w14:textId="77777777" w:rsidR="007A5935" w:rsidRPr="00552530" w:rsidRDefault="007A5935" w:rsidP="007A5935">
      <w:pPr>
        <w:spacing w:after="0" w:line="360" w:lineRule="auto"/>
        <w:jc w:val="both"/>
        <w:rPr>
          <w:rFonts w:ascii="Arial" w:hAnsi="Arial" w:cs="Arial"/>
        </w:rPr>
      </w:pPr>
    </w:p>
    <w:p w14:paraId="06F3A18F" w14:textId="77777777" w:rsidR="007A5935" w:rsidRPr="00552530" w:rsidRDefault="007A5935" w:rsidP="007A5935">
      <w:pPr>
        <w:spacing w:after="0" w:line="360" w:lineRule="auto"/>
        <w:ind w:left="1440"/>
        <w:jc w:val="both"/>
        <w:rPr>
          <w:rFonts w:ascii="Arial" w:hAnsi="Arial" w:cs="Arial"/>
          <w:b/>
          <w:bCs/>
          <w:u w:val="single"/>
        </w:rPr>
      </w:pPr>
      <w:r w:rsidRPr="00552530">
        <w:rPr>
          <w:rFonts w:ascii="Arial" w:hAnsi="Arial" w:cs="Arial"/>
          <w:b/>
          <w:bCs/>
        </w:rPr>
        <w:t>‘</w:t>
      </w:r>
      <w:r w:rsidRPr="00552530">
        <w:rPr>
          <w:rFonts w:ascii="Arial" w:hAnsi="Arial" w:cs="Arial"/>
          <w:b/>
          <w:bCs/>
          <w:u w:val="single"/>
        </w:rPr>
        <w:t>Rebate of specific customs on excisable goods entered into the Republic</w:t>
      </w:r>
    </w:p>
    <w:p w14:paraId="4B8991E9" w14:textId="77777777" w:rsidR="007A5935" w:rsidRPr="00552530" w:rsidRDefault="007A5935" w:rsidP="007A5935">
      <w:pPr>
        <w:spacing w:after="0" w:line="360" w:lineRule="auto"/>
        <w:ind w:left="1440"/>
        <w:jc w:val="both"/>
        <w:rPr>
          <w:rFonts w:ascii="Arial" w:hAnsi="Arial" w:cs="Arial"/>
        </w:rPr>
      </w:pPr>
    </w:p>
    <w:p w14:paraId="77AF82DD" w14:textId="77777777" w:rsidR="007A5935" w:rsidRPr="00552530" w:rsidRDefault="007A5935" w:rsidP="007A5935">
      <w:pPr>
        <w:spacing w:after="0" w:line="360" w:lineRule="auto"/>
        <w:ind w:left="1440"/>
        <w:jc w:val="both"/>
        <w:rPr>
          <w:rFonts w:ascii="Arial" w:hAnsi="Arial" w:cs="Arial"/>
          <w:b/>
          <w:bCs/>
        </w:rPr>
      </w:pPr>
      <w:r w:rsidRPr="00552530">
        <w:rPr>
          <w:rFonts w:ascii="Arial" w:hAnsi="Arial" w:cs="Arial"/>
          <w:b/>
          <w:bCs/>
        </w:rPr>
        <w:t xml:space="preserve">460.24./00.00/01.00/05: </w:t>
      </w:r>
    </w:p>
    <w:p w14:paraId="233C55B8" w14:textId="77777777" w:rsidR="007A5935" w:rsidRPr="00552530" w:rsidRDefault="007A5935" w:rsidP="007A5935">
      <w:pPr>
        <w:spacing w:after="0" w:line="360" w:lineRule="auto"/>
        <w:ind w:left="2160"/>
        <w:jc w:val="both"/>
        <w:rPr>
          <w:rFonts w:ascii="Arial" w:hAnsi="Arial" w:cs="Arial"/>
        </w:rPr>
      </w:pPr>
      <w:r w:rsidRPr="00552530">
        <w:rPr>
          <w:rFonts w:ascii="Arial" w:hAnsi="Arial" w:cs="Arial"/>
        </w:rPr>
        <w:t xml:space="preserve">Goods specified in Part 2A of Schedule No.1, imported into the Republic for further processing, blending, or mixing, or entered for use in the manufacture of excisable goods of another or same class or kind (excluding ethyl alcohol for industrial use or for use in the manufacture of other non-liquor products and specified aliphatic hydrocarbon solvents, as defined in Additional Note 1(ij) to Chapter 27) – </w:t>
      </w:r>
    </w:p>
    <w:p w14:paraId="5CB12A04" w14:textId="77777777" w:rsidR="007A5935" w:rsidRPr="00552530" w:rsidRDefault="007A5935" w:rsidP="007A5935">
      <w:pPr>
        <w:pStyle w:val="ListParagraph"/>
        <w:spacing w:after="0" w:line="360" w:lineRule="auto"/>
        <w:ind w:left="1440" w:firstLine="720"/>
        <w:jc w:val="both"/>
        <w:rPr>
          <w:rFonts w:ascii="Arial" w:hAnsi="Arial" w:cs="Arial"/>
        </w:rPr>
      </w:pPr>
      <w:r w:rsidRPr="00552530">
        <w:rPr>
          <w:rFonts w:ascii="Arial" w:hAnsi="Arial" w:cs="Arial"/>
        </w:rPr>
        <w:t xml:space="preserve">Provided that: </w:t>
      </w:r>
    </w:p>
    <w:p w14:paraId="13A5C1CF" w14:textId="2278D201" w:rsidR="007A5935" w:rsidRPr="00555421" w:rsidRDefault="00555421" w:rsidP="00555421">
      <w:pPr>
        <w:spacing w:after="0" w:line="360" w:lineRule="auto"/>
        <w:ind w:left="2880" w:hanging="720"/>
        <w:jc w:val="both"/>
        <w:rPr>
          <w:rFonts w:ascii="Arial" w:hAnsi="Arial" w:cs="Arial"/>
        </w:rPr>
      </w:pPr>
      <w:r w:rsidRPr="00552530">
        <w:rPr>
          <w:rFonts w:ascii="Arial" w:hAnsi="Arial" w:cs="Arial"/>
        </w:rPr>
        <w:t>(a)</w:t>
      </w:r>
      <w:r w:rsidRPr="00552530">
        <w:rPr>
          <w:rFonts w:ascii="Arial" w:hAnsi="Arial" w:cs="Arial"/>
        </w:rPr>
        <w:tab/>
      </w:r>
      <w:r w:rsidR="007A5935" w:rsidRPr="00555421">
        <w:rPr>
          <w:rFonts w:ascii="Arial" w:hAnsi="Arial" w:cs="Arial"/>
        </w:rPr>
        <w:t>the provisions of Rule 19A.09(c) are complied with;</w:t>
      </w:r>
    </w:p>
    <w:p w14:paraId="5908DA52" w14:textId="2BF41D5B" w:rsidR="007A5935" w:rsidRPr="00555421" w:rsidRDefault="00555421" w:rsidP="00555421">
      <w:pPr>
        <w:spacing w:after="0" w:line="360" w:lineRule="auto"/>
        <w:ind w:left="2880" w:hanging="720"/>
        <w:jc w:val="both"/>
        <w:rPr>
          <w:rFonts w:ascii="Arial" w:hAnsi="Arial" w:cs="Arial"/>
        </w:rPr>
      </w:pPr>
      <w:r w:rsidRPr="00552530">
        <w:rPr>
          <w:rFonts w:ascii="Arial" w:hAnsi="Arial" w:cs="Arial"/>
        </w:rPr>
        <w:t>(b)</w:t>
      </w:r>
      <w:r w:rsidRPr="00552530">
        <w:rPr>
          <w:rFonts w:ascii="Arial" w:hAnsi="Arial" w:cs="Arial"/>
        </w:rPr>
        <w:tab/>
      </w:r>
      <w:r w:rsidR="007A5935" w:rsidRPr="00555421">
        <w:rPr>
          <w:rFonts w:ascii="Arial" w:hAnsi="Arial" w:cs="Arial"/>
        </w:rPr>
        <w:t xml:space="preserve">all other provisions of the Customs and Excise Act pertaining to locally manufactured excisable goods are complied with; and </w:t>
      </w:r>
    </w:p>
    <w:p w14:paraId="43AC5780" w14:textId="590275F5" w:rsidR="007A5935" w:rsidRPr="00555421" w:rsidRDefault="00555421" w:rsidP="00555421">
      <w:pPr>
        <w:spacing w:after="0" w:line="360" w:lineRule="auto"/>
        <w:ind w:left="2880" w:hanging="720"/>
        <w:jc w:val="both"/>
        <w:rPr>
          <w:rFonts w:ascii="Arial" w:hAnsi="Arial" w:cs="Arial"/>
        </w:rPr>
      </w:pPr>
      <w:r w:rsidRPr="00552530">
        <w:rPr>
          <w:rFonts w:ascii="Arial" w:hAnsi="Arial" w:cs="Arial"/>
        </w:rPr>
        <w:t>(c)</w:t>
      </w:r>
      <w:r w:rsidRPr="00552530">
        <w:rPr>
          <w:rFonts w:ascii="Arial" w:hAnsi="Arial" w:cs="Arial"/>
        </w:rPr>
        <w:tab/>
      </w:r>
      <w:r w:rsidR="007A5935" w:rsidRPr="00555421">
        <w:rPr>
          <w:rFonts w:ascii="Arial" w:hAnsi="Arial" w:cs="Arial"/>
        </w:rPr>
        <w:t xml:space="preserve">the goods are imported by a licensed manufacturer, into a storage (OS) or manufacturing warehouse; and </w:t>
      </w:r>
    </w:p>
    <w:p w14:paraId="7165ACF4" w14:textId="107551D5" w:rsidR="00BA56A9" w:rsidRPr="00555421" w:rsidRDefault="00555421" w:rsidP="00555421">
      <w:pPr>
        <w:spacing w:after="0" w:line="360" w:lineRule="auto"/>
        <w:ind w:left="2880" w:hanging="720"/>
        <w:jc w:val="both"/>
        <w:rPr>
          <w:rFonts w:ascii="Arial" w:hAnsi="Arial" w:cs="Arial"/>
          <w:sz w:val="24"/>
          <w:szCs w:val="24"/>
        </w:rPr>
      </w:pPr>
      <w:r w:rsidRPr="00BA56A9">
        <w:rPr>
          <w:rFonts w:ascii="Arial" w:hAnsi="Arial" w:cs="Arial"/>
          <w:sz w:val="24"/>
          <w:szCs w:val="24"/>
        </w:rPr>
        <w:lastRenderedPageBreak/>
        <w:t>(d)</w:t>
      </w:r>
      <w:r w:rsidRPr="00BA56A9">
        <w:rPr>
          <w:rFonts w:ascii="Arial" w:hAnsi="Arial" w:cs="Arial"/>
          <w:sz w:val="24"/>
          <w:szCs w:val="24"/>
        </w:rPr>
        <w:tab/>
      </w:r>
      <w:r w:rsidR="007A5935" w:rsidRPr="00555421">
        <w:rPr>
          <w:rFonts w:ascii="Arial" w:hAnsi="Arial" w:cs="Arial"/>
        </w:rPr>
        <w:t>the goods are removed by such licensed manufacturer, or a licensed remover as contemplated in Rule 64D.</w:t>
      </w:r>
      <w:r w:rsidR="007A5935" w:rsidRPr="00555421">
        <w:rPr>
          <w:rFonts w:ascii="Arial" w:hAnsi="Arial" w:cs="Arial"/>
          <w:sz w:val="24"/>
          <w:szCs w:val="24"/>
        </w:rPr>
        <w:t xml:space="preserve"> </w:t>
      </w:r>
      <w:r w:rsidR="007A5935" w:rsidRPr="00555421">
        <w:rPr>
          <w:rFonts w:ascii="Arial" w:hAnsi="Arial" w:cs="Arial"/>
          <w:sz w:val="24"/>
          <w:szCs w:val="24"/>
        </w:rPr>
        <w:br/>
      </w:r>
    </w:p>
    <w:p w14:paraId="43880AE6" w14:textId="47524C4B" w:rsidR="00A10555" w:rsidRPr="00555421" w:rsidRDefault="00555421" w:rsidP="00555421">
      <w:pPr>
        <w:spacing w:after="0" w:line="360" w:lineRule="auto"/>
        <w:jc w:val="both"/>
        <w:rPr>
          <w:rFonts w:ascii="Arial" w:hAnsi="Arial" w:cs="Arial"/>
          <w:sz w:val="24"/>
          <w:szCs w:val="24"/>
        </w:rPr>
      </w:pPr>
      <w:r>
        <w:rPr>
          <w:rFonts w:ascii="Arial" w:hAnsi="Arial" w:cs="Arial"/>
          <w:sz w:val="24"/>
          <w:szCs w:val="24"/>
        </w:rPr>
        <w:t>[119]</w:t>
      </w:r>
      <w:r>
        <w:rPr>
          <w:rFonts w:ascii="Arial" w:hAnsi="Arial" w:cs="Arial"/>
          <w:sz w:val="24"/>
          <w:szCs w:val="24"/>
        </w:rPr>
        <w:tab/>
      </w:r>
      <w:r w:rsidR="00CC694B" w:rsidRPr="00555421">
        <w:rPr>
          <w:rFonts w:ascii="Arial" w:hAnsi="Arial" w:cs="Arial"/>
          <w:sz w:val="24"/>
          <w:szCs w:val="24"/>
        </w:rPr>
        <w:t xml:space="preserve">The Applicant has placed </w:t>
      </w:r>
      <w:r w:rsidR="007B0B1D" w:rsidRPr="00555421">
        <w:rPr>
          <w:rFonts w:ascii="Arial" w:hAnsi="Arial" w:cs="Arial"/>
          <w:sz w:val="24"/>
          <w:szCs w:val="24"/>
        </w:rPr>
        <w:t>much emphasis</w:t>
      </w:r>
      <w:r w:rsidR="00CC694B" w:rsidRPr="00555421">
        <w:rPr>
          <w:rFonts w:ascii="Arial" w:hAnsi="Arial" w:cs="Arial"/>
          <w:sz w:val="24"/>
          <w:szCs w:val="24"/>
        </w:rPr>
        <w:t xml:space="preserve"> </w:t>
      </w:r>
      <w:r w:rsidR="009756CD" w:rsidRPr="00555421">
        <w:rPr>
          <w:rFonts w:ascii="Arial" w:hAnsi="Arial" w:cs="Arial"/>
          <w:sz w:val="24"/>
          <w:szCs w:val="24"/>
        </w:rPr>
        <w:t>to</w:t>
      </w:r>
      <w:r w:rsidR="00CC694B" w:rsidRPr="00555421">
        <w:rPr>
          <w:rFonts w:ascii="Arial" w:hAnsi="Arial" w:cs="Arial"/>
          <w:sz w:val="24"/>
          <w:szCs w:val="24"/>
        </w:rPr>
        <w:t xml:space="preserve"> what it contends to be the proper construction and meaning of the provision</w:t>
      </w:r>
      <w:r w:rsidR="009756CD" w:rsidRPr="00555421">
        <w:rPr>
          <w:rFonts w:ascii="Arial" w:hAnsi="Arial" w:cs="Arial"/>
          <w:sz w:val="24"/>
          <w:szCs w:val="24"/>
        </w:rPr>
        <w:t xml:space="preserve"> to</w:t>
      </w:r>
      <w:r w:rsidR="00CC694B" w:rsidRPr="00555421">
        <w:rPr>
          <w:rFonts w:ascii="Arial" w:hAnsi="Arial" w:cs="Arial"/>
          <w:sz w:val="24"/>
          <w:szCs w:val="24"/>
        </w:rPr>
        <w:t xml:space="preserve"> </w:t>
      </w:r>
      <w:r w:rsidR="00CC694B" w:rsidRPr="00555421">
        <w:rPr>
          <w:rFonts w:ascii="Arial" w:hAnsi="Arial" w:cs="Arial"/>
          <w:i/>
          <w:iCs/>
          <w:sz w:val="24"/>
          <w:szCs w:val="24"/>
        </w:rPr>
        <w:t xml:space="preserve">“exempt with or without retrospective effect” </w:t>
      </w:r>
      <w:r w:rsidR="00CC694B" w:rsidRPr="00555421">
        <w:rPr>
          <w:rFonts w:ascii="Arial" w:hAnsi="Arial" w:cs="Arial"/>
          <w:sz w:val="24"/>
          <w:szCs w:val="24"/>
        </w:rPr>
        <w:t>provided by section 75(10)(a).</w:t>
      </w:r>
      <w:r w:rsidR="005F0A61" w:rsidRPr="00555421">
        <w:rPr>
          <w:rFonts w:ascii="Arial" w:hAnsi="Arial" w:cs="Arial"/>
          <w:sz w:val="24"/>
          <w:szCs w:val="24"/>
        </w:rPr>
        <w:t xml:space="preserve"> Before linguistically investigating its submissions, it bears to reflect on </w:t>
      </w:r>
      <w:r w:rsidR="005F0A61" w:rsidRPr="00555421">
        <w:rPr>
          <w:rFonts w:ascii="Arial" w:hAnsi="Arial" w:cs="Arial"/>
          <w:b/>
          <w:bCs/>
          <w:i/>
          <w:iCs/>
          <w:sz w:val="24"/>
          <w:szCs w:val="24"/>
        </w:rPr>
        <w:t xml:space="preserve">Commissioner SARS </w:t>
      </w:r>
      <w:r w:rsidR="0016708D" w:rsidRPr="00555421">
        <w:rPr>
          <w:rFonts w:ascii="Arial" w:hAnsi="Arial" w:cs="Arial"/>
          <w:b/>
          <w:bCs/>
          <w:i/>
          <w:iCs/>
          <w:sz w:val="24"/>
          <w:szCs w:val="24"/>
        </w:rPr>
        <w:t>v Bosch</w:t>
      </w:r>
      <w:r w:rsidR="0016708D">
        <w:rPr>
          <w:rStyle w:val="FootnoteReference"/>
          <w:rFonts w:ascii="Arial" w:hAnsi="Arial" w:cs="Arial"/>
          <w:b/>
          <w:bCs/>
          <w:i/>
          <w:iCs/>
          <w:sz w:val="24"/>
          <w:szCs w:val="24"/>
        </w:rPr>
        <w:footnoteReference w:id="22"/>
      </w:r>
      <w:r w:rsidR="0016708D" w:rsidRPr="00555421">
        <w:rPr>
          <w:rFonts w:ascii="Arial" w:hAnsi="Arial" w:cs="Arial"/>
          <w:b/>
          <w:bCs/>
          <w:sz w:val="24"/>
          <w:szCs w:val="24"/>
        </w:rPr>
        <w:t xml:space="preserve"> </w:t>
      </w:r>
      <w:r w:rsidR="0016708D" w:rsidRPr="00555421">
        <w:rPr>
          <w:rFonts w:ascii="Arial" w:hAnsi="Arial" w:cs="Arial"/>
          <w:sz w:val="24"/>
          <w:szCs w:val="24"/>
        </w:rPr>
        <w:t xml:space="preserve">where the following appears: </w:t>
      </w:r>
    </w:p>
    <w:p w14:paraId="480FD25B" w14:textId="77777777" w:rsidR="0016708D" w:rsidRDefault="0016708D" w:rsidP="0016708D">
      <w:pPr>
        <w:pStyle w:val="ListParagraph"/>
        <w:spacing w:after="0" w:line="360" w:lineRule="auto"/>
        <w:ind w:left="0"/>
        <w:jc w:val="both"/>
        <w:rPr>
          <w:rFonts w:ascii="Arial" w:hAnsi="Arial" w:cs="Arial"/>
          <w:sz w:val="24"/>
          <w:szCs w:val="24"/>
        </w:rPr>
      </w:pPr>
    </w:p>
    <w:p w14:paraId="54A34098" w14:textId="68B08322" w:rsidR="0016708D" w:rsidRPr="00552530" w:rsidRDefault="0016708D" w:rsidP="00552530">
      <w:pPr>
        <w:pStyle w:val="ListParagraph"/>
        <w:spacing w:after="0" w:line="360" w:lineRule="auto"/>
        <w:ind w:left="1134"/>
        <w:jc w:val="both"/>
        <w:rPr>
          <w:rFonts w:ascii="Arial" w:hAnsi="Arial" w:cs="Arial"/>
          <w:color w:val="000000"/>
        </w:rPr>
      </w:pPr>
      <w:r w:rsidRPr="00552530">
        <w:rPr>
          <w:rFonts w:ascii="Arial" w:hAnsi="Arial" w:cs="Arial"/>
          <w:color w:val="000000"/>
        </w:rPr>
        <w:t>‘The words of the section provide the starting point and are considered in the light of their context, the apparent purpose of the provision and any relevant background material. There may be rare cases where words used in a statute or contract are only capable of bearing a single meaning, but outside of that situation it is pointless to speak of a statutory provision or a clause in a contract as having a plain meaning. One meaning may strike the reader as syntactically and grammatically more plausible than another, but, as soon as more than one possible meaning is available, the determination of the provision’s proper meaning will depend as much on context, purpose and background as on dictionary definitions or what Schreiner JA referred to as ‘excessive peering at the language to be interpreted without sufficient attention to the historical contextual scene’.</w:t>
      </w:r>
      <w:r w:rsidR="00F65DFC" w:rsidRPr="00552530">
        <w:rPr>
          <w:rStyle w:val="FootnoteReference"/>
          <w:rFonts w:ascii="Arial" w:hAnsi="Arial" w:cs="Arial"/>
          <w:color w:val="000000"/>
        </w:rPr>
        <w:footnoteReference w:id="23"/>
      </w:r>
    </w:p>
    <w:p w14:paraId="25DDD8ED" w14:textId="77777777" w:rsidR="00141428" w:rsidRPr="00141428" w:rsidRDefault="00141428" w:rsidP="00141428">
      <w:pPr>
        <w:spacing w:after="0" w:line="360" w:lineRule="auto"/>
        <w:jc w:val="both"/>
        <w:rPr>
          <w:rFonts w:ascii="Arial" w:hAnsi="Arial" w:cs="Arial"/>
          <w:sz w:val="24"/>
          <w:szCs w:val="24"/>
        </w:rPr>
      </w:pPr>
    </w:p>
    <w:p w14:paraId="04833CD3" w14:textId="1D9A3C9E" w:rsidR="00223F25" w:rsidRPr="00555421" w:rsidRDefault="00555421" w:rsidP="00555421">
      <w:pPr>
        <w:spacing w:after="0" w:line="360" w:lineRule="auto"/>
        <w:jc w:val="both"/>
        <w:rPr>
          <w:rFonts w:ascii="Arial" w:eastAsia="Times New Roman" w:hAnsi="Arial" w:cs="Arial"/>
          <w:color w:val="000000"/>
          <w:kern w:val="0"/>
          <w:sz w:val="24"/>
          <w:szCs w:val="24"/>
          <w:lang w:eastAsia="en-ZA"/>
          <w14:ligatures w14:val="none"/>
        </w:rPr>
      </w:pPr>
      <w:r>
        <w:rPr>
          <w:rFonts w:ascii="Arial" w:eastAsia="Times New Roman" w:hAnsi="Arial" w:cs="Arial"/>
          <w:kern w:val="0"/>
          <w:sz w:val="24"/>
          <w:szCs w:val="24"/>
          <w:lang w:eastAsia="en-ZA"/>
          <w14:ligatures w14:val="none"/>
        </w:rPr>
        <w:t>[120]</w:t>
      </w:r>
      <w:r>
        <w:rPr>
          <w:rFonts w:ascii="Arial" w:eastAsia="Times New Roman" w:hAnsi="Arial" w:cs="Arial"/>
          <w:kern w:val="0"/>
          <w:sz w:val="24"/>
          <w:szCs w:val="24"/>
          <w:lang w:eastAsia="en-ZA"/>
          <w14:ligatures w14:val="none"/>
        </w:rPr>
        <w:tab/>
      </w:r>
      <w:r w:rsidR="00223F25" w:rsidRPr="00555421">
        <w:rPr>
          <w:rFonts w:ascii="Arial" w:hAnsi="Arial" w:cs="Arial"/>
          <w:sz w:val="24"/>
          <w:szCs w:val="24"/>
        </w:rPr>
        <w:t>D</w:t>
      </w:r>
      <w:r w:rsidR="00223F25" w:rsidRPr="00555421">
        <w:rPr>
          <w:rFonts w:ascii="Arial" w:eastAsia="Times New Roman" w:hAnsi="Arial" w:cs="Arial"/>
          <w:color w:val="000000"/>
          <w:kern w:val="0"/>
          <w:sz w:val="24"/>
          <w:szCs w:val="24"/>
          <w:lang w:eastAsia="en-ZA"/>
          <w14:ligatures w14:val="none"/>
        </w:rPr>
        <w:t>efinitions must be read in context</w:t>
      </w:r>
      <w:r w:rsidR="00D618B9" w:rsidRPr="00555421">
        <w:rPr>
          <w:rFonts w:ascii="Arial" w:eastAsia="Times New Roman" w:hAnsi="Arial" w:cs="Arial"/>
          <w:color w:val="000000"/>
          <w:kern w:val="0"/>
          <w:sz w:val="24"/>
          <w:szCs w:val="24"/>
          <w:lang w:eastAsia="en-ZA"/>
          <w14:ligatures w14:val="none"/>
        </w:rPr>
        <w:t xml:space="preserve"> as held </w:t>
      </w:r>
      <w:r w:rsidR="00223F25" w:rsidRPr="00555421">
        <w:rPr>
          <w:rFonts w:ascii="Arial" w:eastAsia="Times New Roman" w:hAnsi="Arial" w:cs="Arial"/>
          <w:color w:val="000000"/>
          <w:kern w:val="0"/>
          <w:sz w:val="24"/>
          <w:szCs w:val="24"/>
          <w:lang w:eastAsia="en-ZA"/>
          <w14:ligatures w14:val="none"/>
        </w:rPr>
        <w:t xml:space="preserve">by the Master of the Rolls in </w:t>
      </w:r>
      <w:r w:rsidR="00223F25" w:rsidRPr="00555421">
        <w:rPr>
          <w:rFonts w:ascii="Arial" w:eastAsia="Times New Roman" w:hAnsi="Arial" w:cs="Arial"/>
          <w:i/>
          <w:iCs/>
          <w:color w:val="000000"/>
          <w:kern w:val="0"/>
          <w:sz w:val="24"/>
          <w:szCs w:val="24"/>
          <w:lang w:eastAsia="en-ZA"/>
          <w14:ligatures w14:val="none"/>
        </w:rPr>
        <w:t xml:space="preserve">The </w:t>
      </w:r>
      <w:r w:rsidR="00223F25" w:rsidRPr="00555421">
        <w:rPr>
          <w:rFonts w:ascii="Arial" w:eastAsia="Times New Roman" w:hAnsi="Arial" w:cs="Arial"/>
          <w:b/>
          <w:bCs/>
          <w:i/>
          <w:iCs/>
          <w:color w:val="000000"/>
          <w:kern w:val="0"/>
          <w:sz w:val="24"/>
          <w:szCs w:val="24"/>
          <w:lang w:eastAsia="en-ZA"/>
          <w14:ligatures w14:val="none"/>
        </w:rPr>
        <w:t>Cleveland Graphite Bronze Company and Vandervell Products Ld v The Glacier Metal Coy Ltd</w:t>
      </w:r>
      <w:r w:rsidR="00223F25">
        <w:rPr>
          <w:rStyle w:val="FootnoteReference"/>
          <w:rFonts w:ascii="Arial" w:eastAsia="Times New Roman" w:hAnsi="Arial" w:cs="Arial"/>
          <w:b/>
          <w:bCs/>
          <w:i/>
          <w:iCs/>
          <w:color w:val="000000"/>
          <w:kern w:val="0"/>
          <w:sz w:val="24"/>
          <w:szCs w:val="24"/>
          <w:lang w:eastAsia="en-ZA"/>
          <w14:ligatures w14:val="none"/>
        </w:rPr>
        <w:footnoteReference w:id="24"/>
      </w:r>
      <w:r w:rsidR="00223F25" w:rsidRPr="00555421">
        <w:rPr>
          <w:rFonts w:ascii="Arial" w:eastAsia="Times New Roman" w:hAnsi="Arial" w:cs="Arial"/>
          <w:i/>
          <w:iCs/>
          <w:color w:val="000000"/>
          <w:kern w:val="0"/>
          <w:sz w:val="24"/>
          <w:szCs w:val="24"/>
          <w:lang w:eastAsia="en-ZA"/>
          <w14:ligatures w14:val="none"/>
        </w:rPr>
        <w:t xml:space="preserve"> </w:t>
      </w:r>
    </w:p>
    <w:p w14:paraId="39C11A3C" w14:textId="77777777" w:rsidR="00223F25" w:rsidRPr="00496F54" w:rsidRDefault="00223F25" w:rsidP="00223F25">
      <w:pPr>
        <w:pStyle w:val="ListParagraph"/>
        <w:rPr>
          <w:rFonts w:ascii="Arial" w:eastAsia="Times New Roman" w:hAnsi="Arial" w:cs="Arial"/>
          <w:color w:val="000000"/>
          <w:kern w:val="0"/>
          <w:sz w:val="24"/>
          <w:szCs w:val="24"/>
          <w:lang w:eastAsia="en-ZA"/>
          <w14:ligatures w14:val="none"/>
        </w:rPr>
      </w:pPr>
    </w:p>
    <w:p w14:paraId="40183063" w14:textId="77777777" w:rsidR="00223F25" w:rsidRPr="00552530" w:rsidRDefault="00223F25" w:rsidP="00223F25">
      <w:pPr>
        <w:pStyle w:val="ListParagraph"/>
        <w:spacing w:after="0" w:line="360" w:lineRule="auto"/>
        <w:ind w:left="1440"/>
        <w:jc w:val="both"/>
        <w:rPr>
          <w:rFonts w:ascii="Arial" w:eastAsia="Times New Roman" w:hAnsi="Arial" w:cs="Arial"/>
          <w:color w:val="000000"/>
          <w:kern w:val="0"/>
          <w:lang w:eastAsia="en-ZA"/>
          <w14:ligatures w14:val="none"/>
        </w:rPr>
      </w:pPr>
      <w:r w:rsidRPr="00552530">
        <w:rPr>
          <w:rFonts w:ascii="Arial" w:eastAsia="Times New Roman" w:hAnsi="Arial" w:cs="Arial"/>
          <w:color w:val="000000"/>
          <w:kern w:val="0"/>
          <w:lang w:eastAsia="en-ZA"/>
          <w14:ligatures w14:val="none"/>
        </w:rPr>
        <w:t xml:space="preserve">‘The vice of the Respondents' contention appears to me to lie in the fact that for the purpose of having recourse to the legitimate use of the body of the specification as a dictionary they have seized upon a definition therein contained and read it out of its context … It is not right to seize upon one passage in the body of the specification and treat it as though it were an interpretation section in an Act of Parliament. In order to make proper use of the body of a specification for dictionary purposes the whole document must </w:t>
      </w:r>
      <w:r w:rsidRPr="00552530">
        <w:rPr>
          <w:rFonts w:ascii="Arial" w:eastAsia="Times New Roman" w:hAnsi="Arial" w:cs="Arial"/>
          <w:color w:val="000000"/>
          <w:kern w:val="0"/>
          <w:lang w:eastAsia="en-ZA"/>
          <w14:ligatures w14:val="none"/>
        </w:rPr>
        <w:lastRenderedPageBreak/>
        <w:t>be considered: and even where a passage describes itself as a definition it must be read in its context.’</w:t>
      </w:r>
      <w:r w:rsidRPr="00552530">
        <w:rPr>
          <w:rStyle w:val="FootnoteReference"/>
          <w:rFonts w:ascii="Arial" w:eastAsia="Times New Roman" w:hAnsi="Arial" w:cs="Arial"/>
          <w:color w:val="000000"/>
          <w:kern w:val="0"/>
          <w:lang w:eastAsia="en-ZA"/>
          <w14:ligatures w14:val="none"/>
        </w:rPr>
        <w:footnoteReference w:id="25"/>
      </w:r>
    </w:p>
    <w:p w14:paraId="7B050F77" w14:textId="77777777" w:rsidR="00223F25" w:rsidRPr="00FC7E77" w:rsidRDefault="00223F25" w:rsidP="00223F25">
      <w:pPr>
        <w:pStyle w:val="ListParagraph"/>
        <w:spacing w:after="0" w:line="360" w:lineRule="auto"/>
        <w:ind w:left="0"/>
        <w:jc w:val="both"/>
        <w:rPr>
          <w:rFonts w:ascii="Arial" w:hAnsi="Arial" w:cs="Arial"/>
          <w:sz w:val="24"/>
          <w:szCs w:val="24"/>
        </w:rPr>
      </w:pPr>
    </w:p>
    <w:p w14:paraId="0C2F4FB4" w14:textId="121E4209" w:rsidR="00223F25" w:rsidRPr="00555421" w:rsidRDefault="00555421" w:rsidP="00555421">
      <w:pPr>
        <w:spacing w:after="0" w:line="360" w:lineRule="auto"/>
        <w:jc w:val="both"/>
        <w:rPr>
          <w:rFonts w:ascii="Arial" w:hAnsi="Arial" w:cs="Arial"/>
          <w:sz w:val="24"/>
          <w:szCs w:val="24"/>
        </w:rPr>
      </w:pPr>
      <w:r w:rsidRPr="0085654D">
        <w:rPr>
          <w:rFonts w:ascii="Arial" w:hAnsi="Arial" w:cs="Arial"/>
          <w:sz w:val="24"/>
          <w:szCs w:val="24"/>
        </w:rPr>
        <w:t>[121]</w:t>
      </w:r>
      <w:r w:rsidRPr="0085654D">
        <w:rPr>
          <w:rFonts w:ascii="Arial" w:hAnsi="Arial" w:cs="Arial"/>
          <w:sz w:val="24"/>
          <w:szCs w:val="24"/>
        </w:rPr>
        <w:tab/>
      </w:r>
      <w:r w:rsidR="00223F25" w:rsidRPr="00555421">
        <w:rPr>
          <w:rFonts w:ascii="Arial" w:hAnsi="Arial" w:cs="Arial"/>
          <w:sz w:val="24"/>
          <w:szCs w:val="24"/>
        </w:rPr>
        <w:t xml:space="preserve">The same is supported by Collin J in </w:t>
      </w:r>
      <w:r w:rsidR="00223F25" w:rsidRPr="00555421">
        <w:rPr>
          <w:rFonts w:ascii="Arial" w:hAnsi="Arial" w:cs="Arial"/>
          <w:b/>
          <w:bCs/>
          <w:i/>
          <w:iCs/>
          <w:sz w:val="24"/>
          <w:szCs w:val="24"/>
        </w:rPr>
        <w:t>Graspan Colliery SA (Pty) Ltd v Commissioner for the South African Revenue Service</w:t>
      </w:r>
      <w:r w:rsidR="00223F25" w:rsidRPr="0085654D">
        <w:rPr>
          <w:rStyle w:val="FootnoteReference"/>
          <w:rFonts w:ascii="Arial" w:hAnsi="Arial" w:cs="Arial"/>
          <w:b/>
          <w:bCs/>
          <w:sz w:val="24"/>
          <w:szCs w:val="24"/>
        </w:rPr>
        <w:footnoteReference w:id="26"/>
      </w:r>
      <w:r w:rsidR="00223F25" w:rsidRPr="00555421">
        <w:rPr>
          <w:rFonts w:ascii="Arial" w:hAnsi="Arial" w:cs="Arial"/>
          <w:b/>
          <w:bCs/>
          <w:sz w:val="24"/>
          <w:szCs w:val="24"/>
        </w:rPr>
        <w:t xml:space="preserve">  </w:t>
      </w:r>
      <w:r w:rsidR="00223F25" w:rsidRPr="00555421">
        <w:rPr>
          <w:rFonts w:ascii="Arial" w:hAnsi="Arial" w:cs="Arial"/>
          <w:sz w:val="24"/>
          <w:szCs w:val="24"/>
        </w:rPr>
        <w:t xml:space="preserve">where </w:t>
      </w:r>
      <w:r w:rsidR="007B0B1D" w:rsidRPr="00555421">
        <w:rPr>
          <w:rFonts w:ascii="Arial" w:hAnsi="Arial" w:cs="Arial"/>
          <w:sz w:val="24"/>
          <w:szCs w:val="24"/>
        </w:rPr>
        <w:t>she expressed herself as follows:</w:t>
      </w:r>
    </w:p>
    <w:p w14:paraId="0E116F74" w14:textId="77777777" w:rsidR="00223F25" w:rsidRDefault="00223F25" w:rsidP="00223F25">
      <w:pPr>
        <w:spacing w:after="0" w:line="360" w:lineRule="auto"/>
        <w:jc w:val="both"/>
        <w:rPr>
          <w:rFonts w:ascii="Arial" w:hAnsi="Arial" w:cs="Arial"/>
          <w:sz w:val="24"/>
          <w:szCs w:val="24"/>
        </w:rPr>
      </w:pPr>
    </w:p>
    <w:p w14:paraId="4DED7E6C" w14:textId="77777777" w:rsidR="00223F25" w:rsidRPr="00552530" w:rsidRDefault="00223F25" w:rsidP="00552530">
      <w:pPr>
        <w:spacing w:after="0" w:line="360" w:lineRule="auto"/>
        <w:ind w:left="1134"/>
        <w:jc w:val="both"/>
        <w:rPr>
          <w:rFonts w:ascii="Arial" w:hAnsi="Arial" w:cs="Arial"/>
        </w:rPr>
      </w:pPr>
      <w:r w:rsidRPr="00552530">
        <w:rPr>
          <w:rFonts w:ascii="Arial" w:hAnsi="Arial" w:cs="Arial"/>
        </w:rPr>
        <w:t>‘</w:t>
      </w:r>
      <w:r w:rsidRPr="00552530">
        <w:rPr>
          <w:rFonts w:ascii="Arial" w:hAnsi="Arial" w:cs="Arial"/>
          <w:color w:val="000000"/>
        </w:rPr>
        <w:t>As regards the argument for placing reliance on ordinary dictionary meaning of individual words, this could find applicability where the individual words used were not defined in the statute. In the present instance, it is not the individual words used in the phrase which calls for interpretation, but indeed, interpretation should be given to the phrase itself.’</w:t>
      </w:r>
      <w:r w:rsidRPr="00552530">
        <w:rPr>
          <w:rStyle w:val="FootnoteReference"/>
          <w:rFonts w:ascii="Arial" w:hAnsi="Arial" w:cs="Arial"/>
          <w:color w:val="000000"/>
        </w:rPr>
        <w:footnoteReference w:id="27"/>
      </w:r>
    </w:p>
    <w:p w14:paraId="4D51A1A2" w14:textId="77777777" w:rsidR="00BA56A9" w:rsidRPr="00223F25" w:rsidRDefault="00BA56A9" w:rsidP="00223F25">
      <w:pPr>
        <w:spacing w:after="0" w:line="360" w:lineRule="auto"/>
        <w:jc w:val="both"/>
        <w:rPr>
          <w:rFonts w:ascii="Arial" w:hAnsi="Arial" w:cs="Arial"/>
          <w:sz w:val="24"/>
          <w:szCs w:val="24"/>
        </w:rPr>
      </w:pPr>
    </w:p>
    <w:p w14:paraId="0B3A4216" w14:textId="5643D9BF" w:rsidR="00EE6BB3" w:rsidRPr="00555421" w:rsidRDefault="00555421" w:rsidP="00555421">
      <w:pPr>
        <w:spacing w:after="0" w:line="360" w:lineRule="auto"/>
        <w:jc w:val="both"/>
        <w:rPr>
          <w:rFonts w:ascii="Arial" w:hAnsi="Arial" w:cs="Arial"/>
          <w:sz w:val="24"/>
          <w:szCs w:val="24"/>
        </w:rPr>
      </w:pPr>
      <w:r w:rsidRPr="00EE6BB3">
        <w:rPr>
          <w:rFonts w:ascii="Arial" w:hAnsi="Arial" w:cs="Arial"/>
          <w:sz w:val="24"/>
          <w:szCs w:val="24"/>
        </w:rPr>
        <w:t>[122]</w:t>
      </w:r>
      <w:r w:rsidRPr="00EE6BB3">
        <w:rPr>
          <w:rFonts w:ascii="Arial" w:hAnsi="Arial" w:cs="Arial"/>
          <w:sz w:val="24"/>
          <w:szCs w:val="24"/>
        </w:rPr>
        <w:tab/>
      </w:r>
      <w:r w:rsidR="00F65DFC" w:rsidRPr="00555421">
        <w:rPr>
          <w:rFonts w:ascii="Arial" w:hAnsi="Arial" w:cs="Arial"/>
          <w:sz w:val="24"/>
          <w:szCs w:val="24"/>
        </w:rPr>
        <w:t>T</w:t>
      </w:r>
      <w:r w:rsidR="0076795E" w:rsidRPr="00555421">
        <w:rPr>
          <w:rFonts w:ascii="Arial" w:hAnsi="Arial" w:cs="Arial"/>
          <w:sz w:val="24"/>
          <w:szCs w:val="24"/>
        </w:rPr>
        <w:t xml:space="preserve">he last line of the aforementioned dictum </w:t>
      </w:r>
      <w:r w:rsidR="00A31DC8" w:rsidRPr="00555421">
        <w:rPr>
          <w:rFonts w:ascii="Arial" w:hAnsi="Arial" w:cs="Arial"/>
          <w:sz w:val="24"/>
          <w:szCs w:val="24"/>
        </w:rPr>
        <w:t xml:space="preserve">which says that </w:t>
      </w:r>
      <w:r w:rsidR="00A31DC8" w:rsidRPr="00555421">
        <w:rPr>
          <w:rFonts w:ascii="Arial" w:hAnsi="Arial" w:cs="Arial"/>
          <w:i/>
          <w:iCs/>
          <w:sz w:val="24"/>
          <w:szCs w:val="24"/>
        </w:rPr>
        <w:t>‘</w:t>
      </w:r>
      <w:r w:rsidR="00E30705" w:rsidRPr="00555421">
        <w:rPr>
          <w:rFonts w:ascii="Arial" w:hAnsi="Arial" w:cs="Arial"/>
          <w:i/>
          <w:iCs/>
          <w:color w:val="000000"/>
          <w:sz w:val="24"/>
          <w:szCs w:val="24"/>
        </w:rPr>
        <w:t>it is not the individual words used in the phrase which calls for interpretation, but indeed, interpretation should be given to the phrase itself’</w:t>
      </w:r>
      <w:r w:rsidR="001B12CE" w:rsidRPr="00555421">
        <w:rPr>
          <w:rFonts w:ascii="Arial" w:hAnsi="Arial" w:cs="Arial"/>
          <w:i/>
          <w:iCs/>
          <w:color w:val="000000"/>
          <w:sz w:val="24"/>
          <w:szCs w:val="24"/>
        </w:rPr>
        <w:t xml:space="preserve"> </w:t>
      </w:r>
      <w:r w:rsidR="001B12CE" w:rsidRPr="00555421">
        <w:rPr>
          <w:rFonts w:ascii="Arial" w:hAnsi="Arial" w:cs="Arial"/>
          <w:color w:val="000000"/>
          <w:sz w:val="24"/>
          <w:szCs w:val="24"/>
        </w:rPr>
        <w:t>finds apt application here.</w:t>
      </w:r>
    </w:p>
    <w:p w14:paraId="632BCC26" w14:textId="77777777" w:rsidR="00EE6BB3" w:rsidRPr="00EE6BB3" w:rsidRDefault="00EE6BB3" w:rsidP="00EE6BB3">
      <w:pPr>
        <w:pStyle w:val="ListParagraph"/>
        <w:spacing w:after="0" w:line="360" w:lineRule="auto"/>
        <w:ind w:left="0"/>
        <w:jc w:val="both"/>
        <w:rPr>
          <w:rFonts w:ascii="Arial" w:hAnsi="Arial" w:cs="Arial"/>
          <w:sz w:val="24"/>
          <w:szCs w:val="24"/>
        </w:rPr>
      </w:pPr>
    </w:p>
    <w:p w14:paraId="08B2D218" w14:textId="46892C87" w:rsidR="0042212B" w:rsidRPr="00555421" w:rsidRDefault="00555421" w:rsidP="00555421">
      <w:pPr>
        <w:spacing w:after="0" w:line="360" w:lineRule="auto"/>
        <w:jc w:val="both"/>
        <w:rPr>
          <w:rFonts w:ascii="Arial" w:hAnsi="Arial" w:cs="Arial"/>
          <w:sz w:val="24"/>
          <w:szCs w:val="24"/>
        </w:rPr>
      </w:pPr>
      <w:r>
        <w:rPr>
          <w:rFonts w:ascii="Arial" w:hAnsi="Arial" w:cs="Arial"/>
          <w:sz w:val="24"/>
          <w:szCs w:val="24"/>
        </w:rPr>
        <w:t>[123]</w:t>
      </w:r>
      <w:r>
        <w:rPr>
          <w:rFonts w:ascii="Arial" w:hAnsi="Arial" w:cs="Arial"/>
          <w:sz w:val="24"/>
          <w:szCs w:val="24"/>
        </w:rPr>
        <w:tab/>
      </w:r>
      <w:r w:rsidR="00EE6BB3" w:rsidRPr="00555421">
        <w:rPr>
          <w:rFonts w:ascii="Arial" w:hAnsi="Arial" w:cs="Arial"/>
          <w:sz w:val="24"/>
          <w:szCs w:val="24"/>
        </w:rPr>
        <w:t xml:space="preserve"> </w:t>
      </w:r>
      <w:r w:rsidR="002E1944" w:rsidRPr="00555421">
        <w:rPr>
          <w:rFonts w:ascii="Arial" w:hAnsi="Arial" w:cs="Arial"/>
          <w:sz w:val="24"/>
          <w:szCs w:val="24"/>
        </w:rPr>
        <w:t>I</w:t>
      </w:r>
      <w:r w:rsidR="00390265" w:rsidRPr="00555421">
        <w:rPr>
          <w:rFonts w:ascii="Arial" w:hAnsi="Arial" w:cs="Arial"/>
          <w:sz w:val="24"/>
          <w:szCs w:val="24"/>
        </w:rPr>
        <w:t xml:space="preserve"> must admit, at first blush, </w:t>
      </w:r>
      <w:r w:rsidR="008F0427" w:rsidRPr="00555421">
        <w:rPr>
          <w:rFonts w:ascii="Arial" w:hAnsi="Arial" w:cs="Arial"/>
          <w:sz w:val="24"/>
          <w:szCs w:val="24"/>
        </w:rPr>
        <w:t xml:space="preserve">the Applicant’s </w:t>
      </w:r>
      <w:r w:rsidR="001B12CE" w:rsidRPr="00555421">
        <w:rPr>
          <w:rFonts w:ascii="Arial" w:hAnsi="Arial" w:cs="Arial"/>
          <w:sz w:val="24"/>
          <w:szCs w:val="24"/>
        </w:rPr>
        <w:t>submission</w:t>
      </w:r>
      <w:r w:rsidR="008F0427" w:rsidRPr="00555421">
        <w:rPr>
          <w:rFonts w:ascii="Arial" w:hAnsi="Arial" w:cs="Arial"/>
          <w:sz w:val="24"/>
          <w:szCs w:val="24"/>
        </w:rPr>
        <w:t xml:space="preserve"> that the proviso in section 75(10)(a) </w:t>
      </w:r>
      <w:r w:rsidR="00EF3190" w:rsidRPr="00555421">
        <w:rPr>
          <w:rFonts w:ascii="Arial" w:hAnsi="Arial" w:cs="Arial"/>
          <w:sz w:val="24"/>
          <w:szCs w:val="24"/>
        </w:rPr>
        <w:t xml:space="preserve">fortified by the words </w:t>
      </w:r>
      <w:r w:rsidR="00EF3190" w:rsidRPr="00555421">
        <w:rPr>
          <w:rFonts w:ascii="Arial" w:hAnsi="Arial" w:cs="Arial"/>
          <w:i/>
          <w:iCs/>
          <w:sz w:val="24"/>
          <w:szCs w:val="24"/>
        </w:rPr>
        <w:t>‘with or without retrospective effect”</w:t>
      </w:r>
      <w:r w:rsidR="00EF3190" w:rsidRPr="00555421">
        <w:rPr>
          <w:rFonts w:ascii="Arial" w:hAnsi="Arial" w:cs="Arial"/>
          <w:sz w:val="24"/>
          <w:szCs w:val="24"/>
        </w:rPr>
        <w:t xml:space="preserve"> </w:t>
      </w:r>
      <w:r w:rsidR="001409ED" w:rsidRPr="00555421">
        <w:rPr>
          <w:rFonts w:ascii="Arial" w:hAnsi="Arial" w:cs="Arial"/>
          <w:sz w:val="24"/>
          <w:szCs w:val="24"/>
        </w:rPr>
        <w:t xml:space="preserve">do seem </w:t>
      </w:r>
      <w:r w:rsidR="007B0B1D" w:rsidRPr="00555421">
        <w:rPr>
          <w:rFonts w:ascii="Arial" w:hAnsi="Arial" w:cs="Arial"/>
          <w:sz w:val="24"/>
          <w:szCs w:val="24"/>
        </w:rPr>
        <w:t>to permit</w:t>
      </w:r>
      <w:r w:rsidR="008F0427" w:rsidRPr="00555421">
        <w:rPr>
          <w:rFonts w:ascii="Arial" w:hAnsi="Arial" w:cs="Arial"/>
          <w:sz w:val="24"/>
          <w:szCs w:val="24"/>
        </w:rPr>
        <w:t xml:space="preserve"> the Commissioner to condone the Applicant’s </w:t>
      </w:r>
      <w:r w:rsidR="000F64F7" w:rsidRPr="00555421">
        <w:rPr>
          <w:rFonts w:ascii="Arial" w:hAnsi="Arial" w:cs="Arial"/>
          <w:sz w:val="24"/>
          <w:szCs w:val="24"/>
        </w:rPr>
        <w:t>non-compliance</w:t>
      </w:r>
      <w:r w:rsidR="008F0427" w:rsidRPr="00555421">
        <w:rPr>
          <w:rFonts w:ascii="Arial" w:hAnsi="Arial" w:cs="Arial"/>
          <w:sz w:val="24"/>
          <w:szCs w:val="24"/>
        </w:rPr>
        <w:t xml:space="preserve"> with </w:t>
      </w:r>
      <w:r w:rsidR="00947D89" w:rsidRPr="00555421">
        <w:rPr>
          <w:rFonts w:ascii="Arial" w:hAnsi="Arial" w:cs="Arial"/>
          <w:sz w:val="24"/>
          <w:szCs w:val="24"/>
        </w:rPr>
        <w:t>Rule 19A.09(c)</w:t>
      </w:r>
      <w:r w:rsidR="00EF3190" w:rsidRPr="00555421">
        <w:rPr>
          <w:rFonts w:ascii="Arial" w:hAnsi="Arial" w:cs="Arial"/>
          <w:sz w:val="24"/>
          <w:szCs w:val="24"/>
        </w:rPr>
        <w:t>.</w:t>
      </w:r>
      <w:r w:rsidR="00416B7C" w:rsidRPr="00555421">
        <w:rPr>
          <w:rFonts w:ascii="Arial" w:hAnsi="Arial" w:cs="Arial"/>
          <w:sz w:val="24"/>
          <w:szCs w:val="24"/>
        </w:rPr>
        <w:t xml:space="preserve"> In rebuttal, </w:t>
      </w:r>
      <w:r w:rsidR="001409ED" w:rsidRPr="00555421">
        <w:rPr>
          <w:rFonts w:ascii="Arial" w:hAnsi="Arial" w:cs="Arial"/>
          <w:sz w:val="24"/>
          <w:szCs w:val="24"/>
        </w:rPr>
        <w:t>t</w:t>
      </w:r>
      <w:r w:rsidR="00982ABA" w:rsidRPr="00555421">
        <w:rPr>
          <w:rFonts w:ascii="Arial" w:hAnsi="Arial" w:cs="Arial"/>
          <w:sz w:val="24"/>
          <w:szCs w:val="24"/>
        </w:rPr>
        <w:t>he Commissioner</w:t>
      </w:r>
      <w:r w:rsidR="00416B7C" w:rsidRPr="00555421">
        <w:rPr>
          <w:rFonts w:ascii="Arial" w:hAnsi="Arial" w:cs="Arial"/>
          <w:sz w:val="24"/>
          <w:szCs w:val="24"/>
        </w:rPr>
        <w:t xml:space="preserve"> hinges his case </w:t>
      </w:r>
      <w:r w:rsidR="0000633B" w:rsidRPr="00555421">
        <w:rPr>
          <w:rFonts w:ascii="Arial" w:hAnsi="Arial" w:cs="Arial"/>
          <w:sz w:val="24"/>
          <w:szCs w:val="24"/>
        </w:rPr>
        <w:t xml:space="preserve">on </w:t>
      </w:r>
      <w:r w:rsidR="00982ABA" w:rsidRPr="00555421">
        <w:rPr>
          <w:rFonts w:ascii="Arial" w:hAnsi="Arial" w:cs="Arial"/>
          <w:sz w:val="24"/>
          <w:szCs w:val="24"/>
        </w:rPr>
        <w:t>specific construction and understanding of</w:t>
      </w:r>
      <w:r w:rsidR="00DB5CCF" w:rsidRPr="00555421">
        <w:rPr>
          <w:rFonts w:ascii="Arial" w:hAnsi="Arial" w:cs="Arial"/>
          <w:sz w:val="24"/>
          <w:szCs w:val="24"/>
        </w:rPr>
        <w:t xml:space="preserve"> the word</w:t>
      </w:r>
      <w:r w:rsidR="00982ABA" w:rsidRPr="00555421">
        <w:rPr>
          <w:rFonts w:ascii="Arial" w:hAnsi="Arial" w:cs="Arial"/>
          <w:sz w:val="24"/>
          <w:szCs w:val="24"/>
        </w:rPr>
        <w:t xml:space="preserve"> “condonation”</w:t>
      </w:r>
      <w:r w:rsidR="00DB5CCF" w:rsidRPr="00555421">
        <w:rPr>
          <w:rFonts w:ascii="Arial" w:hAnsi="Arial" w:cs="Arial"/>
          <w:sz w:val="24"/>
          <w:szCs w:val="24"/>
        </w:rPr>
        <w:t xml:space="preserve"> and its operation</w:t>
      </w:r>
      <w:r w:rsidR="00982ABA" w:rsidRPr="00555421">
        <w:rPr>
          <w:rFonts w:ascii="Arial" w:hAnsi="Arial" w:cs="Arial"/>
          <w:sz w:val="24"/>
          <w:szCs w:val="24"/>
        </w:rPr>
        <w:t xml:space="preserve"> </w:t>
      </w:r>
      <w:r w:rsidR="00A27D18" w:rsidRPr="00555421">
        <w:rPr>
          <w:rFonts w:ascii="Arial" w:hAnsi="Arial" w:cs="Arial"/>
          <w:sz w:val="24"/>
          <w:szCs w:val="24"/>
        </w:rPr>
        <w:t xml:space="preserve">in contradistinction to “exemption”. </w:t>
      </w:r>
      <w:r w:rsidR="000C6209" w:rsidRPr="00555421">
        <w:rPr>
          <w:rFonts w:ascii="Arial" w:hAnsi="Arial" w:cs="Arial"/>
          <w:sz w:val="24"/>
          <w:szCs w:val="24"/>
        </w:rPr>
        <w:t xml:space="preserve">The </w:t>
      </w:r>
      <w:r w:rsidR="00DB5CCF" w:rsidRPr="00555421">
        <w:rPr>
          <w:rFonts w:ascii="Arial" w:hAnsi="Arial" w:cs="Arial"/>
          <w:sz w:val="24"/>
          <w:szCs w:val="24"/>
        </w:rPr>
        <w:t xml:space="preserve">same goes for the </w:t>
      </w:r>
      <w:r w:rsidR="000C6209" w:rsidRPr="00555421">
        <w:rPr>
          <w:rFonts w:ascii="Arial" w:hAnsi="Arial" w:cs="Arial"/>
          <w:sz w:val="24"/>
          <w:szCs w:val="24"/>
        </w:rPr>
        <w:t>Applicant</w:t>
      </w:r>
      <w:r w:rsidR="00DB5CCF" w:rsidRPr="00555421">
        <w:rPr>
          <w:rFonts w:ascii="Arial" w:hAnsi="Arial" w:cs="Arial"/>
          <w:sz w:val="24"/>
          <w:szCs w:val="24"/>
        </w:rPr>
        <w:t>, except that its case</w:t>
      </w:r>
      <w:r w:rsidR="000C6209" w:rsidRPr="00555421">
        <w:rPr>
          <w:rFonts w:ascii="Arial" w:hAnsi="Arial" w:cs="Arial"/>
          <w:sz w:val="24"/>
          <w:szCs w:val="24"/>
        </w:rPr>
        <w:t xml:space="preserve"> rests</w:t>
      </w:r>
      <w:r w:rsidR="00DB5CCF" w:rsidRPr="00555421">
        <w:rPr>
          <w:rFonts w:ascii="Arial" w:hAnsi="Arial" w:cs="Arial"/>
          <w:sz w:val="24"/>
          <w:szCs w:val="24"/>
        </w:rPr>
        <w:t xml:space="preserve"> </w:t>
      </w:r>
      <w:r w:rsidR="000C6209" w:rsidRPr="00555421">
        <w:rPr>
          <w:rFonts w:ascii="Arial" w:hAnsi="Arial" w:cs="Arial"/>
          <w:sz w:val="24"/>
          <w:szCs w:val="24"/>
        </w:rPr>
        <w:t xml:space="preserve">on a much generous interpretation of the meaning to </w:t>
      </w:r>
      <w:r w:rsidR="00C15612" w:rsidRPr="00555421">
        <w:rPr>
          <w:rFonts w:ascii="Arial" w:hAnsi="Arial" w:cs="Arial"/>
          <w:i/>
          <w:iCs/>
          <w:sz w:val="24"/>
          <w:szCs w:val="24"/>
        </w:rPr>
        <w:t>‘</w:t>
      </w:r>
      <w:r w:rsidR="00C15612" w:rsidRPr="00555421">
        <w:rPr>
          <w:rFonts w:ascii="Arial" w:hAnsi="Arial" w:cs="Arial"/>
          <w:i/>
          <w:iCs/>
          <w:sz w:val="24"/>
          <w:szCs w:val="24"/>
          <w:u w:val="single"/>
        </w:rPr>
        <w:t>e</w:t>
      </w:r>
      <w:r w:rsidR="000C6209" w:rsidRPr="00555421">
        <w:rPr>
          <w:rFonts w:ascii="Arial" w:hAnsi="Arial" w:cs="Arial"/>
          <w:i/>
          <w:iCs/>
          <w:sz w:val="24"/>
          <w:szCs w:val="24"/>
          <w:u w:val="single"/>
        </w:rPr>
        <w:t>xempt</w:t>
      </w:r>
      <w:r w:rsidR="000C6209" w:rsidRPr="00555421">
        <w:rPr>
          <w:rFonts w:ascii="Arial" w:hAnsi="Arial" w:cs="Arial"/>
          <w:i/>
          <w:iCs/>
          <w:sz w:val="24"/>
          <w:szCs w:val="24"/>
        </w:rPr>
        <w:t xml:space="preserve"> with or </w:t>
      </w:r>
      <w:r w:rsidR="00C15612" w:rsidRPr="00555421">
        <w:rPr>
          <w:rFonts w:ascii="Arial" w:hAnsi="Arial" w:cs="Arial"/>
          <w:i/>
          <w:iCs/>
          <w:sz w:val="24"/>
          <w:szCs w:val="24"/>
        </w:rPr>
        <w:t>without retrospective effect’</w:t>
      </w:r>
      <w:r w:rsidR="00C15612" w:rsidRPr="00555421">
        <w:rPr>
          <w:rFonts w:ascii="Arial" w:hAnsi="Arial" w:cs="Arial"/>
          <w:sz w:val="24"/>
          <w:szCs w:val="24"/>
        </w:rPr>
        <w:t>.</w:t>
      </w:r>
    </w:p>
    <w:p w14:paraId="4F329213" w14:textId="77777777" w:rsidR="0042212B" w:rsidRPr="0042212B" w:rsidRDefault="0042212B" w:rsidP="0042212B">
      <w:pPr>
        <w:pStyle w:val="ListParagraph"/>
        <w:rPr>
          <w:rFonts w:ascii="Arial" w:hAnsi="Arial" w:cs="Arial"/>
          <w:sz w:val="24"/>
          <w:szCs w:val="24"/>
        </w:rPr>
      </w:pPr>
    </w:p>
    <w:p w14:paraId="36291DD6" w14:textId="36F10618" w:rsidR="00652708" w:rsidRPr="00555421" w:rsidRDefault="00555421" w:rsidP="00555421">
      <w:pPr>
        <w:spacing w:after="0" w:line="360" w:lineRule="auto"/>
        <w:jc w:val="both"/>
        <w:rPr>
          <w:rFonts w:ascii="Arial" w:hAnsi="Arial" w:cs="Arial"/>
          <w:sz w:val="24"/>
          <w:szCs w:val="24"/>
        </w:rPr>
      </w:pPr>
      <w:r>
        <w:rPr>
          <w:rFonts w:ascii="Arial" w:hAnsi="Arial" w:cs="Arial"/>
          <w:sz w:val="24"/>
          <w:szCs w:val="24"/>
        </w:rPr>
        <w:t>[124]</w:t>
      </w:r>
      <w:r>
        <w:rPr>
          <w:rFonts w:ascii="Arial" w:hAnsi="Arial" w:cs="Arial"/>
          <w:sz w:val="24"/>
          <w:szCs w:val="24"/>
        </w:rPr>
        <w:tab/>
      </w:r>
      <w:r w:rsidR="00947D89" w:rsidRPr="00555421">
        <w:rPr>
          <w:rFonts w:ascii="Arial" w:hAnsi="Arial" w:cs="Arial"/>
          <w:sz w:val="24"/>
          <w:szCs w:val="24"/>
        </w:rPr>
        <w:t xml:space="preserve"> </w:t>
      </w:r>
      <w:r w:rsidR="0071753D" w:rsidRPr="00555421">
        <w:rPr>
          <w:rFonts w:ascii="Arial" w:hAnsi="Arial" w:cs="Arial"/>
          <w:sz w:val="24"/>
          <w:szCs w:val="24"/>
        </w:rPr>
        <w:t>I</w:t>
      </w:r>
      <w:r w:rsidR="002F48E1" w:rsidRPr="00555421">
        <w:rPr>
          <w:rFonts w:ascii="Arial" w:hAnsi="Arial" w:cs="Arial"/>
          <w:sz w:val="24"/>
          <w:szCs w:val="24"/>
        </w:rPr>
        <w:t xml:space="preserve">f one is to veer into the linguistic differences </w:t>
      </w:r>
      <w:r w:rsidR="00BC4135" w:rsidRPr="00555421">
        <w:rPr>
          <w:rFonts w:ascii="Arial" w:hAnsi="Arial" w:cs="Arial"/>
          <w:sz w:val="24"/>
          <w:szCs w:val="24"/>
        </w:rPr>
        <w:t>between</w:t>
      </w:r>
      <w:r w:rsidR="0071753D" w:rsidRPr="00555421">
        <w:rPr>
          <w:rFonts w:ascii="Arial" w:hAnsi="Arial" w:cs="Arial"/>
          <w:sz w:val="24"/>
          <w:szCs w:val="24"/>
        </w:rPr>
        <w:t xml:space="preserve"> </w:t>
      </w:r>
      <w:r w:rsidR="00AB32B8" w:rsidRPr="00555421">
        <w:rPr>
          <w:rFonts w:ascii="Arial" w:hAnsi="Arial" w:cs="Arial"/>
          <w:i/>
          <w:iCs/>
          <w:sz w:val="24"/>
          <w:szCs w:val="24"/>
        </w:rPr>
        <w:t>“</w:t>
      </w:r>
      <w:r w:rsidR="0071753D" w:rsidRPr="00555421">
        <w:rPr>
          <w:rFonts w:ascii="Arial" w:hAnsi="Arial" w:cs="Arial"/>
          <w:i/>
          <w:iCs/>
          <w:sz w:val="24"/>
          <w:szCs w:val="24"/>
        </w:rPr>
        <w:t>to</w:t>
      </w:r>
      <w:r w:rsidR="00BC4135" w:rsidRPr="00555421">
        <w:rPr>
          <w:rFonts w:ascii="Arial" w:hAnsi="Arial" w:cs="Arial"/>
          <w:i/>
          <w:iCs/>
          <w:sz w:val="24"/>
          <w:szCs w:val="24"/>
        </w:rPr>
        <w:t xml:space="preserve"> condone</w:t>
      </w:r>
      <w:r w:rsidR="00AB32B8" w:rsidRPr="00555421">
        <w:rPr>
          <w:rFonts w:ascii="Arial" w:hAnsi="Arial" w:cs="Arial"/>
          <w:i/>
          <w:iCs/>
          <w:sz w:val="24"/>
          <w:szCs w:val="24"/>
        </w:rPr>
        <w:t>”</w:t>
      </w:r>
      <w:r w:rsidR="00BC4135" w:rsidRPr="00555421">
        <w:rPr>
          <w:rFonts w:ascii="Arial" w:hAnsi="Arial" w:cs="Arial"/>
          <w:sz w:val="24"/>
          <w:szCs w:val="24"/>
        </w:rPr>
        <w:t xml:space="preserve"> – of which the Commissioner submits is in essence the Applicant’s application</w:t>
      </w:r>
      <w:r w:rsidR="0000633B" w:rsidRPr="00555421">
        <w:rPr>
          <w:rFonts w:ascii="Arial" w:hAnsi="Arial" w:cs="Arial"/>
          <w:sz w:val="24"/>
          <w:szCs w:val="24"/>
        </w:rPr>
        <w:t>, i.e., for him</w:t>
      </w:r>
      <w:r w:rsidR="00C41666" w:rsidRPr="00555421">
        <w:rPr>
          <w:rFonts w:ascii="Arial" w:hAnsi="Arial" w:cs="Arial"/>
          <w:sz w:val="24"/>
          <w:szCs w:val="24"/>
        </w:rPr>
        <w:t xml:space="preserve"> to forgive </w:t>
      </w:r>
      <w:r w:rsidR="0000633B" w:rsidRPr="00555421">
        <w:rPr>
          <w:rFonts w:ascii="Arial" w:hAnsi="Arial" w:cs="Arial"/>
          <w:sz w:val="24"/>
          <w:szCs w:val="24"/>
        </w:rPr>
        <w:t xml:space="preserve">its </w:t>
      </w:r>
      <w:r w:rsidR="000F64F7" w:rsidRPr="00555421">
        <w:rPr>
          <w:rFonts w:ascii="Arial" w:hAnsi="Arial" w:cs="Arial"/>
          <w:sz w:val="24"/>
          <w:szCs w:val="24"/>
        </w:rPr>
        <w:t>non-compliance</w:t>
      </w:r>
      <w:r w:rsidR="00BC4135" w:rsidRPr="00555421">
        <w:rPr>
          <w:rFonts w:ascii="Arial" w:hAnsi="Arial" w:cs="Arial"/>
          <w:sz w:val="24"/>
          <w:szCs w:val="24"/>
        </w:rPr>
        <w:t xml:space="preserve"> with Rule 19A.09(c)</w:t>
      </w:r>
      <w:r w:rsidR="00AB32B8" w:rsidRPr="00555421">
        <w:rPr>
          <w:rFonts w:ascii="Arial" w:hAnsi="Arial" w:cs="Arial"/>
          <w:sz w:val="24"/>
          <w:szCs w:val="24"/>
        </w:rPr>
        <w:t xml:space="preserve"> – contrasted with </w:t>
      </w:r>
      <w:r w:rsidR="003605E8" w:rsidRPr="00555421">
        <w:rPr>
          <w:rFonts w:ascii="Arial" w:hAnsi="Arial" w:cs="Arial"/>
          <w:i/>
          <w:iCs/>
          <w:sz w:val="24"/>
          <w:szCs w:val="24"/>
        </w:rPr>
        <w:t>“</w:t>
      </w:r>
      <w:r w:rsidR="00AB32B8" w:rsidRPr="00555421">
        <w:rPr>
          <w:rFonts w:ascii="Arial" w:hAnsi="Arial" w:cs="Arial"/>
          <w:i/>
          <w:iCs/>
          <w:sz w:val="24"/>
          <w:szCs w:val="24"/>
        </w:rPr>
        <w:t xml:space="preserve">to </w:t>
      </w:r>
      <w:r w:rsidR="003605E8" w:rsidRPr="00555421">
        <w:rPr>
          <w:rFonts w:ascii="Arial" w:hAnsi="Arial" w:cs="Arial"/>
          <w:i/>
          <w:iCs/>
          <w:sz w:val="24"/>
          <w:szCs w:val="24"/>
        </w:rPr>
        <w:t>exempt”,</w:t>
      </w:r>
      <w:r w:rsidR="003605E8" w:rsidRPr="00555421">
        <w:rPr>
          <w:rFonts w:ascii="Arial" w:hAnsi="Arial" w:cs="Arial"/>
          <w:sz w:val="24"/>
          <w:szCs w:val="24"/>
        </w:rPr>
        <w:t xml:space="preserve"> it immediately becomes apparent </w:t>
      </w:r>
      <w:r w:rsidR="00AB32B8" w:rsidRPr="00555421">
        <w:rPr>
          <w:rFonts w:ascii="Arial" w:hAnsi="Arial" w:cs="Arial"/>
          <w:sz w:val="24"/>
          <w:szCs w:val="24"/>
        </w:rPr>
        <w:t xml:space="preserve">that </w:t>
      </w:r>
      <w:r w:rsidR="003605E8" w:rsidRPr="00555421">
        <w:rPr>
          <w:rFonts w:ascii="Arial" w:hAnsi="Arial" w:cs="Arial"/>
          <w:sz w:val="24"/>
          <w:szCs w:val="24"/>
        </w:rPr>
        <w:t xml:space="preserve">on any linguistic definition </w:t>
      </w:r>
      <w:r w:rsidR="00AB32B8" w:rsidRPr="00555421">
        <w:rPr>
          <w:rFonts w:ascii="Arial" w:hAnsi="Arial" w:cs="Arial"/>
          <w:sz w:val="24"/>
          <w:szCs w:val="24"/>
        </w:rPr>
        <w:t xml:space="preserve">of which </w:t>
      </w:r>
      <w:r w:rsidR="00875B6C" w:rsidRPr="00555421">
        <w:rPr>
          <w:rFonts w:ascii="Arial" w:hAnsi="Arial" w:cs="Arial"/>
          <w:sz w:val="24"/>
          <w:szCs w:val="24"/>
        </w:rPr>
        <w:t xml:space="preserve">one comes across, </w:t>
      </w:r>
      <w:r w:rsidR="003605E8" w:rsidRPr="00555421">
        <w:rPr>
          <w:rFonts w:ascii="Arial" w:hAnsi="Arial" w:cs="Arial"/>
          <w:sz w:val="24"/>
          <w:szCs w:val="24"/>
        </w:rPr>
        <w:t xml:space="preserve">to </w:t>
      </w:r>
      <w:r w:rsidR="00875B6C" w:rsidRPr="00555421">
        <w:rPr>
          <w:rFonts w:ascii="Arial" w:hAnsi="Arial" w:cs="Arial"/>
          <w:sz w:val="24"/>
          <w:szCs w:val="24"/>
        </w:rPr>
        <w:t>“</w:t>
      </w:r>
      <w:r w:rsidR="003605E8" w:rsidRPr="00555421">
        <w:rPr>
          <w:rFonts w:ascii="Arial" w:hAnsi="Arial" w:cs="Arial"/>
          <w:sz w:val="24"/>
          <w:szCs w:val="24"/>
        </w:rPr>
        <w:t>condone</w:t>
      </w:r>
      <w:r w:rsidR="00875B6C" w:rsidRPr="00555421">
        <w:rPr>
          <w:rFonts w:ascii="Arial" w:hAnsi="Arial" w:cs="Arial"/>
          <w:sz w:val="24"/>
          <w:szCs w:val="24"/>
        </w:rPr>
        <w:t>”</w:t>
      </w:r>
      <w:r w:rsidR="003605E8" w:rsidRPr="00555421">
        <w:rPr>
          <w:rFonts w:ascii="Arial" w:hAnsi="Arial" w:cs="Arial"/>
          <w:sz w:val="24"/>
          <w:szCs w:val="24"/>
        </w:rPr>
        <w:t xml:space="preserve"> </w:t>
      </w:r>
      <w:r w:rsidR="0000633B" w:rsidRPr="00555421">
        <w:rPr>
          <w:rFonts w:ascii="Arial" w:hAnsi="Arial" w:cs="Arial"/>
          <w:sz w:val="24"/>
          <w:szCs w:val="24"/>
        </w:rPr>
        <w:t xml:space="preserve">is </w:t>
      </w:r>
      <w:r w:rsidR="003605E8" w:rsidRPr="00555421">
        <w:rPr>
          <w:rFonts w:ascii="Arial" w:hAnsi="Arial" w:cs="Arial"/>
          <w:sz w:val="24"/>
          <w:szCs w:val="24"/>
        </w:rPr>
        <w:t>in its broad sense, or at least in the context of this app</w:t>
      </w:r>
      <w:r w:rsidR="00FD5EB9" w:rsidRPr="00555421">
        <w:rPr>
          <w:rFonts w:ascii="Arial" w:hAnsi="Arial" w:cs="Arial"/>
          <w:sz w:val="24"/>
          <w:szCs w:val="24"/>
        </w:rPr>
        <w:t xml:space="preserve">lication, </w:t>
      </w:r>
      <w:r w:rsidR="0000633B" w:rsidRPr="00555421">
        <w:rPr>
          <w:rFonts w:ascii="Arial" w:hAnsi="Arial" w:cs="Arial"/>
          <w:sz w:val="24"/>
          <w:szCs w:val="24"/>
        </w:rPr>
        <w:t xml:space="preserve">is </w:t>
      </w:r>
      <w:r w:rsidR="00FD5EB9" w:rsidRPr="00555421">
        <w:rPr>
          <w:rFonts w:ascii="Arial" w:hAnsi="Arial" w:cs="Arial"/>
          <w:sz w:val="24"/>
          <w:szCs w:val="24"/>
        </w:rPr>
        <w:t xml:space="preserve">to “overlook </w:t>
      </w:r>
      <w:r w:rsidR="00AB32B8" w:rsidRPr="00555421">
        <w:rPr>
          <w:rFonts w:ascii="Arial" w:hAnsi="Arial" w:cs="Arial"/>
          <w:sz w:val="24"/>
          <w:szCs w:val="24"/>
        </w:rPr>
        <w:t xml:space="preserve">a </w:t>
      </w:r>
      <w:r w:rsidR="00FD5EB9" w:rsidRPr="00555421">
        <w:rPr>
          <w:rFonts w:ascii="Arial" w:hAnsi="Arial" w:cs="Arial"/>
          <w:sz w:val="24"/>
          <w:szCs w:val="24"/>
        </w:rPr>
        <w:t>past” and</w:t>
      </w:r>
      <w:r w:rsidR="00DC3031" w:rsidRPr="00555421">
        <w:rPr>
          <w:rFonts w:ascii="Arial" w:hAnsi="Arial" w:cs="Arial"/>
          <w:sz w:val="24"/>
          <w:szCs w:val="24"/>
        </w:rPr>
        <w:t>/or</w:t>
      </w:r>
      <w:r w:rsidR="00FD5EB9" w:rsidRPr="00555421">
        <w:rPr>
          <w:rFonts w:ascii="Arial" w:hAnsi="Arial" w:cs="Arial"/>
          <w:sz w:val="24"/>
          <w:szCs w:val="24"/>
        </w:rPr>
        <w:t xml:space="preserve"> “forgive” an action or behaviour that </w:t>
      </w:r>
      <w:r w:rsidR="00DC3031" w:rsidRPr="00555421">
        <w:rPr>
          <w:rFonts w:ascii="Arial" w:hAnsi="Arial" w:cs="Arial"/>
          <w:sz w:val="24"/>
          <w:szCs w:val="24"/>
        </w:rPr>
        <w:t xml:space="preserve">should not have </w:t>
      </w:r>
      <w:r w:rsidR="00DC3031" w:rsidRPr="00555421">
        <w:rPr>
          <w:rFonts w:ascii="Arial" w:hAnsi="Arial" w:cs="Arial"/>
          <w:sz w:val="24"/>
          <w:szCs w:val="24"/>
        </w:rPr>
        <w:lastRenderedPageBreak/>
        <w:t xml:space="preserve">been the case. </w:t>
      </w:r>
      <w:r w:rsidR="00AB32B8" w:rsidRPr="00555421">
        <w:rPr>
          <w:rFonts w:ascii="Arial" w:hAnsi="Arial" w:cs="Arial"/>
          <w:sz w:val="24"/>
          <w:szCs w:val="24"/>
        </w:rPr>
        <w:t>Simply</w:t>
      </w:r>
      <w:r w:rsidR="00867482" w:rsidRPr="00555421">
        <w:rPr>
          <w:rFonts w:ascii="Arial" w:hAnsi="Arial" w:cs="Arial"/>
          <w:sz w:val="24"/>
          <w:szCs w:val="24"/>
        </w:rPr>
        <w:t xml:space="preserve"> put</w:t>
      </w:r>
      <w:r w:rsidR="00654A01" w:rsidRPr="00555421">
        <w:rPr>
          <w:rFonts w:ascii="Arial" w:hAnsi="Arial" w:cs="Arial"/>
          <w:sz w:val="24"/>
          <w:szCs w:val="24"/>
        </w:rPr>
        <w:t xml:space="preserve">, </w:t>
      </w:r>
      <w:r w:rsidR="00867482" w:rsidRPr="00555421">
        <w:rPr>
          <w:rFonts w:ascii="Arial" w:hAnsi="Arial" w:cs="Arial"/>
          <w:sz w:val="24"/>
          <w:szCs w:val="24"/>
        </w:rPr>
        <w:t xml:space="preserve">the operation of the exercise of the Commissioner’s discretion under section 75(10)(a) would be in effect </w:t>
      </w:r>
      <w:r w:rsidR="008C06DE" w:rsidRPr="00555421">
        <w:rPr>
          <w:rFonts w:ascii="Arial" w:hAnsi="Arial" w:cs="Arial"/>
          <w:sz w:val="24"/>
          <w:szCs w:val="24"/>
        </w:rPr>
        <w:t xml:space="preserve">of overlooking and forgiving </w:t>
      </w:r>
      <w:r w:rsidR="00654A01" w:rsidRPr="00555421">
        <w:rPr>
          <w:rFonts w:ascii="Arial" w:hAnsi="Arial" w:cs="Arial"/>
          <w:sz w:val="24"/>
          <w:szCs w:val="24"/>
        </w:rPr>
        <w:t>the Applicant</w:t>
      </w:r>
      <w:r w:rsidR="000439E8" w:rsidRPr="00555421">
        <w:rPr>
          <w:rFonts w:ascii="Arial" w:hAnsi="Arial" w:cs="Arial"/>
          <w:sz w:val="24"/>
          <w:szCs w:val="24"/>
        </w:rPr>
        <w:t>’s</w:t>
      </w:r>
      <w:r w:rsidR="00654A01" w:rsidRPr="00555421">
        <w:rPr>
          <w:rFonts w:ascii="Arial" w:hAnsi="Arial" w:cs="Arial"/>
          <w:sz w:val="24"/>
          <w:szCs w:val="24"/>
        </w:rPr>
        <w:t xml:space="preserve"> </w:t>
      </w:r>
      <w:r w:rsidR="000F64F7" w:rsidRPr="00555421">
        <w:rPr>
          <w:rFonts w:ascii="Arial" w:hAnsi="Arial" w:cs="Arial"/>
          <w:sz w:val="24"/>
          <w:szCs w:val="24"/>
        </w:rPr>
        <w:t>non-compliance</w:t>
      </w:r>
      <w:r w:rsidR="00654A01" w:rsidRPr="00555421">
        <w:rPr>
          <w:rFonts w:ascii="Arial" w:hAnsi="Arial" w:cs="Arial"/>
          <w:sz w:val="24"/>
          <w:szCs w:val="24"/>
        </w:rPr>
        <w:t xml:space="preserve"> with Rule 19A.09(c)</w:t>
      </w:r>
      <w:r w:rsidR="00AB3B07" w:rsidRPr="00555421">
        <w:rPr>
          <w:rFonts w:ascii="Arial" w:hAnsi="Arial" w:cs="Arial"/>
          <w:sz w:val="24"/>
          <w:szCs w:val="24"/>
        </w:rPr>
        <w:t>. This is an indulgence</w:t>
      </w:r>
      <w:r w:rsidR="009C4FC9" w:rsidRPr="00555421">
        <w:rPr>
          <w:rFonts w:ascii="Arial" w:hAnsi="Arial" w:cs="Arial"/>
          <w:sz w:val="24"/>
          <w:szCs w:val="24"/>
        </w:rPr>
        <w:t xml:space="preserve"> granted by</w:t>
      </w:r>
      <w:r w:rsidR="00513546" w:rsidRPr="00555421">
        <w:rPr>
          <w:rFonts w:ascii="Arial" w:hAnsi="Arial" w:cs="Arial"/>
          <w:sz w:val="24"/>
          <w:szCs w:val="24"/>
        </w:rPr>
        <w:t xml:space="preserve"> an </w:t>
      </w:r>
      <w:r w:rsidR="009C4FC9" w:rsidRPr="00555421">
        <w:rPr>
          <w:rFonts w:ascii="Arial" w:hAnsi="Arial" w:cs="Arial"/>
          <w:sz w:val="24"/>
          <w:szCs w:val="24"/>
        </w:rPr>
        <w:t>administrator</w:t>
      </w:r>
      <w:r w:rsidR="00513546" w:rsidRPr="00555421">
        <w:rPr>
          <w:rFonts w:ascii="Arial" w:hAnsi="Arial" w:cs="Arial"/>
          <w:sz w:val="24"/>
          <w:szCs w:val="24"/>
        </w:rPr>
        <w:t xml:space="preserve"> to a</w:t>
      </w:r>
      <w:r w:rsidR="00360C1B" w:rsidRPr="00555421">
        <w:rPr>
          <w:rFonts w:ascii="Arial" w:hAnsi="Arial" w:cs="Arial"/>
          <w:sz w:val="24"/>
          <w:szCs w:val="24"/>
        </w:rPr>
        <w:t>n applicant</w:t>
      </w:r>
      <w:r w:rsidR="00D8636A" w:rsidRPr="00555421">
        <w:rPr>
          <w:rFonts w:ascii="Arial" w:hAnsi="Arial" w:cs="Arial"/>
          <w:sz w:val="24"/>
          <w:szCs w:val="24"/>
        </w:rPr>
        <w:t xml:space="preserve"> </w:t>
      </w:r>
      <w:r w:rsidR="0000633B" w:rsidRPr="00555421">
        <w:rPr>
          <w:rFonts w:ascii="Arial" w:hAnsi="Arial" w:cs="Arial"/>
          <w:sz w:val="24"/>
          <w:szCs w:val="24"/>
        </w:rPr>
        <w:t xml:space="preserve">but </w:t>
      </w:r>
      <w:r w:rsidR="008956A9" w:rsidRPr="00555421">
        <w:rPr>
          <w:rFonts w:ascii="Arial" w:hAnsi="Arial" w:cs="Arial"/>
          <w:sz w:val="24"/>
          <w:szCs w:val="24"/>
        </w:rPr>
        <w:t xml:space="preserve">not at the mere </w:t>
      </w:r>
      <w:r w:rsidR="00D05799" w:rsidRPr="00555421">
        <w:rPr>
          <w:rFonts w:ascii="Arial" w:hAnsi="Arial" w:cs="Arial"/>
          <w:sz w:val="24"/>
          <w:szCs w:val="24"/>
        </w:rPr>
        <w:t>asking.</w:t>
      </w:r>
      <w:r w:rsidR="00B34A92" w:rsidRPr="00555421">
        <w:rPr>
          <w:rFonts w:ascii="Arial" w:hAnsi="Arial" w:cs="Arial"/>
          <w:sz w:val="24"/>
          <w:szCs w:val="24"/>
        </w:rPr>
        <w:t xml:space="preserve"> </w:t>
      </w:r>
    </w:p>
    <w:p w14:paraId="2BF17380" w14:textId="77777777" w:rsidR="00D8636A" w:rsidRPr="008956A9" w:rsidRDefault="00D8636A" w:rsidP="00D8636A">
      <w:pPr>
        <w:pStyle w:val="ListParagraph"/>
        <w:spacing w:after="0" w:line="360" w:lineRule="auto"/>
        <w:ind w:left="0"/>
        <w:jc w:val="both"/>
        <w:rPr>
          <w:rFonts w:ascii="Arial" w:hAnsi="Arial" w:cs="Arial"/>
          <w:sz w:val="24"/>
          <w:szCs w:val="24"/>
        </w:rPr>
      </w:pPr>
    </w:p>
    <w:p w14:paraId="64AC3664" w14:textId="356417CF" w:rsidR="008A379F" w:rsidRPr="00555421" w:rsidRDefault="00555421" w:rsidP="00555421">
      <w:pPr>
        <w:spacing w:after="0" w:line="360" w:lineRule="auto"/>
        <w:jc w:val="both"/>
        <w:rPr>
          <w:rFonts w:ascii="Arial" w:hAnsi="Arial" w:cs="Arial"/>
          <w:sz w:val="24"/>
          <w:szCs w:val="24"/>
        </w:rPr>
      </w:pPr>
      <w:r>
        <w:rPr>
          <w:rFonts w:ascii="Arial" w:hAnsi="Arial" w:cs="Arial"/>
          <w:sz w:val="24"/>
          <w:szCs w:val="24"/>
        </w:rPr>
        <w:t>[125]</w:t>
      </w:r>
      <w:r>
        <w:rPr>
          <w:rFonts w:ascii="Arial" w:hAnsi="Arial" w:cs="Arial"/>
          <w:sz w:val="24"/>
          <w:szCs w:val="24"/>
        </w:rPr>
        <w:tab/>
      </w:r>
      <w:r w:rsidR="00744DD2" w:rsidRPr="00555421">
        <w:rPr>
          <w:rFonts w:ascii="Arial" w:hAnsi="Arial" w:cs="Arial"/>
          <w:sz w:val="24"/>
          <w:szCs w:val="24"/>
        </w:rPr>
        <w:t>Contrasted with</w:t>
      </w:r>
      <w:r w:rsidR="008F00E9" w:rsidRPr="00555421">
        <w:rPr>
          <w:rFonts w:ascii="Arial" w:hAnsi="Arial" w:cs="Arial"/>
          <w:sz w:val="24"/>
          <w:szCs w:val="24"/>
        </w:rPr>
        <w:t xml:space="preserve"> to</w:t>
      </w:r>
      <w:r w:rsidR="00744DD2" w:rsidRPr="00555421">
        <w:rPr>
          <w:rFonts w:ascii="Arial" w:hAnsi="Arial" w:cs="Arial"/>
          <w:sz w:val="24"/>
          <w:szCs w:val="24"/>
        </w:rPr>
        <w:t xml:space="preserve"> “exempt”</w:t>
      </w:r>
      <w:r w:rsidR="007148A9" w:rsidRPr="00555421">
        <w:rPr>
          <w:rFonts w:ascii="Arial" w:hAnsi="Arial" w:cs="Arial"/>
          <w:sz w:val="24"/>
          <w:szCs w:val="24"/>
        </w:rPr>
        <w:t>, on a broad scope of dictionary readings</w:t>
      </w:r>
      <w:r w:rsidR="00206F56" w:rsidRPr="00555421">
        <w:rPr>
          <w:rFonts w:ascii="Arial" w:hAnsi="Arial" w:cs="Arial"/>
          <w:sz w:val="24"/>
          <w:szCs w:val="24"/>
        </w:rPr>
        <w:t>, it becomes immediately apparent</w:t>
      </w:r>
      <w:r w:rsidR="007148A9" w:rsidRPr="00555421">
        <w:rPr>
          <w:rFonts w:ascii="Arial" w:hAnsi="Arial" w:cs="Arial"/>
          <w:sz w:val="24"/>
          <w:szCs w:val="24"/>
        </w:rPr>
        <w:t xml:space="preserve"> that to exempt is </w:t>
      </w:r>
      <w:r w:rsidR="00677D9C" w:rsidRPr="00555421">
        <w:rPr>
          <w:rFonts w:ascii="Arial" w:hAnsi="Arial" w:cs="Arial"/>
          <w:sz w:val="24"/>
          <w:szCs w:val="24"/>
        </w:rPr>
        <w:t>to grant special permission or privilege</w:t>
      </w:r>
      <w:r w:rsidR="0040764D" w:rsidRPr="00555421">
        <w:rPr>
          <w:rFonts w:ascii="Arial" w:hAnsi="Arial" w:cs="Arial"/>
          <w:sz w:val="24"/>
          <w:szCs w:val="24"/>
        </w:rPr>
        <w:t>(s)</w:t>
      </w:r>
      <w:r w:rsidR="00677D9C" w:rsidRPr="00555421">
        <w:rPr>
          <w:rFonts w:ascii="Arial" w:hAnsi="Arial" w:cs="Arial"/>
          <w:sz w:val="24"/>
          <w:szCs w:val="24"/>
        </w:rPr>
        <w:t xml:space="preserve"> that </w:t>
      </w:r>
      <w:r w:rsidR="00206F56" w:rsidRPr="00555421">
        <w:rPr>
          <w:rFonts w:ascii="Arial" w:hAnsi="Arial" w:cs="Arial"/>
          <w:sz w:val="24"/>
          <w:szCs w:val="24"/>
        </w:rPr>
        <w:t xml:space="preserve">relieves </w:t>
      </w:r>
      <w:r w:rsidR="00677D9C" w:rsidRPr="00555421">
        <w:rPr>
          <w:rFonts w:ascii="Arial" w:hAnsi="Arial" w:cs="Arial"/>
          <w:sz w:val="24"/>
          <w:szCs w:val="24"/>
        </w:rPr>
        <w:t xml:space="preserve">someone or something from a particular rule, requirement, or obligation. </w:t>
      </w:r>
      <w:r w:rsidR="00FE2922" w:rsidRPr="00555421">
        <w:rPr>
          <w:rFonts w:ascii="Arial" w:hAnsi="Arial" w:cs="Arial"/>
          <w:sz w:val="24"/>
          <w:szCs w:val="24"/>
        </w:rPr>
        <w:t xml:space="preserve">This relief can be in the form of having the rule, requirement or performance obligation </w:t>
      </w:r>
      <w:r w:rsidR="0040764D" w:rsidRPr="00555421">
        <w:rPr>
          <w:rFonts w:ascii="Arial" w:hAnsi="Arial" w:cs="Arial"/>
          <w:sz w:val="24"/>
          <w:szCs w:val="24"/>
        </w:rPr>
        <w:t xml:space="preserve">be </w:t>
      </w:r>
      <w:r w:rsidR="00FE2922" w:rsidRPr="00555421">
        <w:rPr>
          <w:rFonts w:ascii="Arial" w:hAnsi="Arial" w:cs="Arial"/>
          <w:sz w:val="24"/>
          <w:szCs w:val="24"/>
        </w:rPr>
        <w:t>not applic</w:t>
      </w:r>
      <w:r w:rsidR="0045726B" w:rsidRPr="00555421">
        <w:rPr>
          <w:rFonts w:ascii="Arial" w:hAnsi="Arial" w:cs="Arial"/>
          <w:sz w:val="24"/>
          <w:szCs w:val="24"/>
        </w:rPr>
        <w:t xml:space="preserve">able to the person so exempted, and/or them being released </w:t>
      </w:r>
      <w:r w:rsidR="00361BC6" w:rsidRPr="00555421">
        <w:rPr>
          <w:rFonts w:ascii="Arial" w:hAnsi="Arial" w:cs="Arial"/>
          <w:sz w:val="24"/>
          <w:szCs w:val="24"/>
        </w:rPr>
        <w:t>from the obligation</w:t>
      </w:r>
      <w:r w:rsidR="00360C1B" w:rsidRPr="00555421">
        <w:rPr>
          <w:rFonts w:ascii="Arial" w:hAnsi="Arial" w:cs="Arial"/>
          <w:sz w:val="24"/>
          <w:szCs w:val="24"/>
        </w:rPr>
        <w:t xml:space="preserve"> of</w:t>
      </w:r>
      <w:r w:rsidR="00361BC6" w:rsidRPr="00555421">
        <w:rPr>
          <w:rFonts w:ascii="Arial" w:hAnsi="Arial" w:cs="Arial"/>
          <w:sz w:val="24"/>
          <w:szCs w:val="24"/>
        </w:rPr>
        <w:t xml:space="preserve"> having to comply with said rule, policy</w:t>
      </w:r>
      <w:r w:rsidR="00D27676" w:rsidRPr="00555421">
        <w:rPr>
          <w:rFonts w:ascii="Arial" w:hAnsi="Arial" w:cs="Arial"/>
          <w:sz w:val="24"/>
          <w:szCs w:val="24"/>
        </w:rPr>
        <w:t>,</w:t>
      </w:r>
      <w:r w:rsidR="00361BC6" w:rsidRPr="00555421">
        <w:rPr>
          <w:rFonts w:ascii="Arial" w:hAnsi="Arial" w:cs="Arial"/>
          <w:sz w:val="24"/>
          <w:szCs w:val="24"/>
        </w:rPr>
        <w:t xml:space="preserve"> or </w:t>
      </w:r>
      <w:r w:rsidR="00D27676" w:rsidRPr="00555421">
        <w:rPr>
          <w:rFonts w:ascii="Arial" w:hAnsi="Arial" w:cs="Arial"/>
          <w:sz w:val="24"/>
          <w:szCs w:val="24"/>
        </w:rPr>
        <w:t xml:space="preserve">law. The </w:t>
      </w:r>
      <w:r w:rsidR="006D500E" w:rsidRPr="00555421">
        <w:rPr>
          <w:rFonts w:ascii="Arial" w:hAnsi="Arial" w:cs="Arial"/>
          <w:sz w:val="24"/>
          <w:szCs w:val="24"/>
        </w:rPr>
        <w:t xml:space="preserve">literature says that </w:t>
      </w:r>
      <w:r w:rsidR="00677D9C" w:rsidRPr="00555421">
        <w:rPr>
          <w:rFonts w:ascii="Arial" w:hAnsi="Arial" w:cs="Arial"/>
          <w:sz w:val="24"/>
          <w:szCs w:val="24"/>
        </w:rPr>
        <w:t xml:space="preserve">the exempted </w:t>
      </w:r>
      <w:r w:rsidR="006D500E" w:rsidRPr="00555421">
        <w:rPr>
          <w:rFonts w:ascii="Arial" w:hAnsi="Arial" w:cs="Arial"/>
          <w:sz w:val="24"/>
          <w:szCs w:val="24"/>
        </w:rPr>
        <w:t>party</w:t>
      </w:r>
      <w:r w:rsidR="00677D9C" w:rsidRPr="00555421">
        <w:rPr>
          <w:rFonts w:ascii="Arial" w:hAnsi="Arial" w:cs="Arial"/>
          <w:sz w:val="24"/>
          <w:szCs w:val="24"/>
        </w:rPr>
        <w:t xml:space="preserve"> is not subject to the same conditions as </w:t>
      </w:r>
      <w:r w:rsidR="006D500E" w:rsidRPr="00555421">
        <w:rPr>
          <w:rFonts w:ascii="Arial" w:hAnsi="Arial" w:cs="Arial"/>
          <w:sz w:val="24"/>
          <w:szCs w:val="24"/>
        </w:rPr>
        <w:t xml:space="preserve">applicable to </w:t>
      </w:r>
      <w:r w:rsidR="00677D9C" w:rsidRPr="00555421">
        <w:rPr>
          <w:rFonts w:ascii="Arial" w:hAnsi="Arial" w:cs="Arial"/>
          <w:sz w:val="24"/>
          <w:szCs w:val="24"/>
        </w:rPr>
        <w:t>others</w:t>
      </w:r>
      <w:r w:rsidR="0040764D" w:rsidRPr="00555421">
        <w:rPr>
          <w:rFonts w:ascii="Arial" w:hAnsi="Arial" w:cs="Arial"/>
          <w:sz w:val="24"/>
          <w:szCs w:val="24"/>
        </w:rPr>
        <w:t>,</w:t>
      </w:r>
      <w:r w:rsidR="008C21B3" w:rsidRPr="00555421">
        <w:rPr>
          <w:rFonts w:ascii="Arial" w:hAnsi="Arial" w:cs="Arial"/>
          <w:sz w:val="24"/>
          <w:szCs w:val="24"/>
        </w:rPr>
        <w:t xml:space="preserve"> </w:t>
      </w:r>
      <w:r w:rsidR="00360C1B" w:rsidRPr="00555421">
        <w:rPr>
          <w:rFonts w:ascii="Arial" w:hAnsi="Arial" w:cs="Arial"/>
          <w:sz w:val="24"/>
          <w:szCs w:val="24"/>
        </w:rPr>
        <w:t>and</w:t>
      </w:r>
      <w:r w:rsidR="008C21B3" w:rsidRPr="00555421">
        <w:rPr>
          <w:rFonts w:ascii="Arial" w:hAnsi="Arial" w:cs="Arial"/>
          <w:sz w:val="24"/>
          <w:szCs w:val="24"/>
        </w:rPr>
        <w:t xml:space="preserve"> in typical legal, regulatory, or procedural contexts,</w:t>
      </w:r>
      <w:r w:rsidR="003F0804" w:rsidRPr="00555421">
        <w:rPr>
          <w:rFonts w:ascii="Arial" w:hAnsi="Arial" w:cs="Arial"/>
          <w:sz w:val="24"/>
          <w:szCs w:val="24"/>
        </w:rPr>
        <w:t xml:space="preserve"> </w:t>
      </w:r>
      <w:r w:rsidR="00360C1B" w:rsidRPr="00555421">
        <w:rPr>
          <w:rFonts w:ascii="Arial" w:hAnsi="Arial" w:cs="Arial"/>
          <w:sz w:val="24"/>
          <w:szCs w:val="24"/>
        </w:rPr>
        <w:t xml:space="preserve">is </w:t>
      </w:r>
      <w:r w:rsidR="003F0804" w:rsidRPr="00555421">
        <w:rPr>
          <w:rFonts w:ascii="Arial" w:hAnsi="Arial" w:cs="Arial"/>
          <w:sz w:val="24"/>
          <w:szCs w:val="24"/>
        </w:rPr>
        <w:t xml:space="preserve">not required </w:t>
      </w:r>
      <w:r w:rsidR="0040764D" w:rsidRPr="00555421">
        <w:rPr>
          <w:rFonts w:ascii="Arial" w:hAnsi="Arial" w:cs="Arial"/>
          <w:sz w:val="24"/>
          <w:szCs w:val="24"/>
        </w:rPr>
        <w:t xml:space="preserve">to </w:t>
      </w:r>
      <w:r w:rsidR="003F0804" w:rsidRPr="00555421">
        <w:rPr>
          <w:rFonts w:ascii="Arial" w:hAnsi="Arial" w:cs="Arial"/>
          <w:sz w:val="24"/>
          <w:szCs w:val="24"/>
        </w:rPr>
        <w:t>compl</w:t>
      </w:r>
      <w:r w:rsidR="0040764D" w:rsidRPr="00555421">
        <w:rPr>
          <w:rFonts w:ascii="Arial" w:hAnsi="Arial" w:cs="Arial"/>
          <w:sz w:val="24"/>
          <w:szCs w:val="24"/>
        </w:rPr>
        <w:t>y</w:t>
      </w:r>
      <w:r w:rsidR="003F0804" w:rsidRPr="00555421">
        <w:rPr>
          <w:rFonts w:ascii="Arial" w:hAnsi="Arial" w:cs="Arial"/>
          <w:sz w:val="24"/>
          <w:szCs w:val="24"/>
        </w:rPr>
        <w:t xml:space="preserve"> </w:t>
      </w:r>
      <w:r w:rsidR="00DF7231" w:rsidRPr="00555421">
        <w:rPr>
          <w:rFonts w:ascii="Arial" w:hAnsi="Arial" w:cs="Arial"/>
          <w:sz w:val="24"/>
          <w:szCs w:val="24"/>
        </w:rPr>
        <w:t>with</w:t>
      </w:r>
      <w:r w:rsidR="008C21B3" w:rsidRPr="00555421">
        <w:rPr>
          <w:rFonts w:ascii="Arial" w:hAnsi="Arial" w:cs="Arial"/>
          <w:sz w:val="24"/>
          <w:szCs w:val="24"/>
        </w:rPr>
        <w:t xml:space="preserve"> a particular law, rule, tax, or duty due to a specific status </w:t>
      </w:r>
      <w:r w:rsidR="00DF7231" w:rsidRPr="00555421">
        <w:rPr>
          <w:rFonts w:ascii="Arial" w:hAnsi="Arial" w:cs="Arial"/>
          <w:sz w:val="24"/>
          <w:szCs w:val="24"/>
        </w:rPr>
        <w:t xml:space="preserve">of the party </w:t>
      </w:r>
      <w:r w:rsidR="008C21B3" w:rsidRPr="00555421">
        <w:rPr>
          <w:rFonts w:ascii="Arial" w:hAnsi="Arial" w:cs="Arial"/>
          <w:sz w:val="24"/>
          <w:szCs w:val="24"/>
        </w:rPr>
        <w:t>or circumstance</w:t>
      </w:r>
      <w:r w:rsidR="00DF7231" w:rsidRPr="00555421">
        <w:rPr>
          <w:rFonts w:ascii="Arial" w:hAnsi="Arial" w:cs="Arial"/>
          <w:sz w:val="24"/>
          <w:szCs w:val="24"/>
        </w:rPr>
        <w:t xml:space="preserve"> unique to them</w:t>
      </w:r>
      <w:r w:rsidR="008C21B3" w:rsidRPr="00555421">
        <w:rPr>
          <w:rFonts w:ascii="Arial" w:hAnsi="Arial" w:cs="Arial"/>
          <w:sz w:val="24"/>
          <w:szCs w:val="24"/>
        </w:rPr>
        <w:t>.</w:t>
      </w:r>
      <w:r w:rsidR="0025664F" w:rsidRPr="00555421">
        <w:rPr>
          <w:rFonts w:ascii="Arial" w:hAnsi="Arial" w:cs="Arial"/>
          <w:sz w:val="24"/>
          <w:szCs w:val="24"/>
        </w:rPr>
        <w:t xml:space="preserve"> </w:t>
      </w:r>
      <w:r w:rsidR="00756EC0" w:rsidRPr="00555421">
        <w:rPr>
          <w:rFonts w:ascii="Arial" w:hAnsi="Arial" w:cs="Arial"/>
          <w:sz w:val="24"/>
          <w:szCs w:val="24"/>
        </w:rPr>
        <w:t xml:space="preserve">If operated with retrospective effect, this means the exemption is backdated to a particular point in time. </w:t>
      </w:r>
      <w:r w:rsidR="00FA7CBA" w:rsidRPr="00555421">
        <w:rPr>
          <w:rFonts w:ascii="Arial" w:hAnsi="Arial" w:cs="Arial"/>
          <w:sz w:val="24"/>
          <w:szCs w:val="24"/>
        </w:rPr>
        <w:t xml:space="preserve">The treatment therefore would be </w:t>
      </w:r>
      <w:r w:rsidR="00043FC5" w:rsidRPr="00555421">
        <w:rPr>
          <w:rFonts w:ascii="Arial" w:hAnsi="Arial" w:cs="Arial"/>
          <w:sz w:val="24"/>
          <w:szCs w:val="24"/>
        </w:rPr>
        <w:t xml:space="preserve">to treat </w:t>
      </w:r>
      <w:r w:rsidR="00FA7CBA" w:rsidRPr="00555421">
        <w:rPr>
          <w:rFonts w:ascii="Arial" w:hAnsi="Arial" w:cs="Arial"/>
          <w:sz w:val="24"/>
          <w:szCs w:val="24"/>
        </w:rPr>
        <w:t xml:space="preserve">as if the application of the rule did not apply </w:t>
      </w:r>
      <w:r w:rsidR="00243234" w:rsidRPr="00555421">
        <w:rPr>
          <w:rFonts w:ascii="Arial" w:hAnsi="Arial" w:cs="Arial"/>
          <w:sz w:val="24"/>
          <w:szCs w:val="24"/>
        </w:rPr>
        <w:t xml:space="preserve">to the exempted party as from the historical point in time for whatever reason giving rise to the exemption. </w:t>
      </w:r>
    </w:p>
    <w:p w14:paraId="312EB87F" w14:textId="77777777" w:rsidR="008A379F" w:rsidRDefault="008A379F" w:rsidP="008A379F">
      <w:pPr>
        <w:pStyle w:val="ListParagraph"/>
        <w:spacing w:after="0" w:line="360" w:lineRule="auto"/>
        <w:ind w:left="0"/>
        <w:jc w:val="both"/>
        <w:rPr>
          <w:rFonts w:ascii="Arial" w:hAnsi="Arial" w:cs="Arial"/>
          <w:sz w:val="24"/>
          <w:szCs w:val="24"/>
        </w:rPr>
      </w:pPr>
    </w:p>
    <w:p w14:paraId="49D5B588" w14:textId="5F2C9B8D" w:rsidR="003C65F8" w:rsidRPr="00555421" w:rsidRDefault="00555421" w:rsidP="00555421">
      <w:pPr>
        <w:spacing w:after="0" w:line="360" w:lineRule="auto"/>
        <w:jc w:val="both"/>
        <w:rPr>
          <w:rFonts w:ascii="Arial" w:hAnsi="Arial" w:cs="Arial"/>
          <w:sz w:val="24"/>
          <w:szCs w:val="24"/>
        </w:rPr>
      </w:pPr>
      <w:r w:rsidRPr="003C65F8">
        <w:rPr>
          <w:rFonts w:ascii="Arial" w:hAnsi="Arial" w:cs="Arial"/>
          <w:sz w:val="24"/>
          <w:szCs w:val="24"/>
        </w:rPr>
        <w:t>[126]</w:t>
      </w:r>
      <w:r w:rsidRPr="003C65F8">
        <w:rPr>
          <w:rFonts w:ascii="Arial" w:hAnsi="Arial" w:cs="Arial"/>
          <w:sz w:val="24"/>
          <w:szCs w:val="24"/>
        </w:rPr>
        <w:tab/>
      </w:r>
      <w:r w:rsidR="0040764D" w:rsidRPr="00555421">
        <w:rPr>
          <w:rFonts w:ascii="Arial" w:hAnsi="Arial" w:cs="Arial"/>
          <w:sz w:val="24"/>
          <w:szCs w:val="24"/>
        </w:rPr>
        <w:t xml:space="preserve">Now </w:t>
      </w:r>
      <w:r w:rsidR="00DA68FE" w:rsidRPr="00555421">
        <w:rPr>
          <w:rFonts w:ascii="Arial" w:hAnsi="Arial" w:cs="Arial"/>
          <w:sz w:val="24"/>
          <w:szCs w:val="24"/>
        </w:rPr>
        <w:t>moving on from the linguistic differences and social practise</w:t>
      </w:r>
      <w:r w:rsidR="00AA596D" w:rsidRPr="00555421">
        <w:rPr>
          <w:rFonts w:ascii="Arial" w:hAnsi="Arial" w:cs="Arial"/>
          <w:sz w:val="24"/>
          <w:szCs w:val="24"/>
        </w:rPr>
        <w:t xml:space="preserve"> between condonation and exemption</w:t>
      </w:r>
      <w:r w:rsidR="00DA68FE" w:rsidRPr="00555421">
        <w:rPr>
          <w:rFonts w:ascii="Arial" w:hAnsi="Arial" w:cs="Arial"/>
          <w:sz w:val="24"/>
          <w:szCs w:val="24"/>
        </w:rPr>
        <w:t xml:space="preserve"> and their language understanding when applied in any context</w:t>
      </w:r>
      <w:r w:rsidR="00AA596D" w:rsidRPr="00555421">
        <w:rPr>
          <w:rFonts w:ascii="Arial" w:hAnsi="Arial" w:cs="Arial"/>
          <w:sz w:val="24"/>
          <w:szCs w:val="24"/>
        </w:rPr>
        <w:t xml:space="preserve">, </w:t>
      </w:r>
      <w:r w:rsidR="002054F0" w:rsidRPr="00555421">
        <w:rPr>
          <w:rFonts w:ascii="Arial" w:hAnsi="Arial" w:cs="Arial"/>
          <w:sz w:val="24"/>
          <w:szCs w:val="24"/>
        </w:rPr>
        <w:t>it</w:t>
      </w:r>
      <w:r w:rsidR="00D81DAB" w:rsidRPr="00555421">
        <w:rPr>
          <w:rFonts w:ascii="Arial" w:hAnsi="Arial" w:cs="Arial"/>
          <w:sz w:val="24"/>
          <w:szCs w:val="24"/>
        </w:rPr>
        <w:t>s only</w:t>
      </w:r>
      <w:r w:rsidR="002054F0" w:rsidRPr="00555421">
        <w:rPr>
          <w:rFonts w:ascii="Arial" w:hAnsi="Arial" w:cs="Arial"/>
          <w:sz w:val="24"/>
          <w:szCs w:val="24"/>
        </w:rPr>
        <w:t xml:space="preserve"> logical that </w:t>
      </w:r>
      <w:r w:rsidR="00AA596D" w:rsidRPr="00555421">
        <w:rPr>
          <w:rFonts w:ascii="Arial" w:hAnsi="Arial" w:cs="Arial"/>
          <w:sz w:val="24"/>
          <w:szCs w:val="24"/>
        </w:rPr>
        <w:t xml:space="preserve">how they applied </w:t>
      </w:r>
      <w:r w:rsidR="00AD561B" w:rsidRPr="00555421">
        <w:rPr>
          <w:rFonts w:ascii="Arial" w:hAnsi="Arial" w:cs="Arial"/>
          <w:sz w:val="24"/>
          <w:szCs w:val="24"/>
        </w:rPr>
        <w:t xml:space="preserve">in real time carries different </w:t>
      </w:r>
      <w:r w:rsidR="00D81DAB" w:rsidRPr="00555421">
        <w:rPr>
          <w:rFonts w:ascii="Arial" w:hAnsi="Arial" w:cs="Arial"/>
          <w:sz w:val="24"/>
          <w:szCs w:val="24"/>
        </w:rPr>
        <w:t>a</w:t>
      </w:r>
      <w:r w:rsidR="00AD561B" w:rsidRPr="00555421">
        <w:rPr>
          <w:rFonts w:ascii="Arial" w:hAnsi="Arial" w:cs="Arial"/>
          <w:sz w:val="24"/>
          <w:szCs w:val="24"/>
        </w:rPr>
        <w:t xml:space="preserve">ffect. </w:t>
      </w:r>
      <w:r w:rsidR="00DA0A25" w:rsidRPr="00555421">
        <w:rPr>
          <w:rFonts w:ascii="Arial" w:hAnsi="Arial" w:cs="Arial"/>
          <w:sz w:val="24"/>
          <w:szCs w:val="24"/>
        </w:rPr>
        <w:t xml:space="preserve">The Applicant insists that the Commissioner has discretion to exempt its </w:t>
      </w:r>
      <w:r w:rsidR="000F64F7" w:rsidRPr="00555421">
        <w:rPr>
          <w:rFonts w:ascii="Arial" w:hAnsi="Arial" w:cs="Arial"/>
          <w:sz w:val="24"/>
          <w:szCs w:val="24"/>
        </w:rPr>
        <w:t>non-compliance</w:t>
      </w:r>
      <w:r w:rsidR="00DA0A25" w:rsidRPr="00555421">
        <w:rPr>
          <w:rFonts w:ascii="Arial" w:hAnsi="Arial" w:cs="Arial"/>
          <w:sz w:val="24"/>
          <w:szCs w:val="24"/>
        </w:rPr>
        <w:t xml:space="preserve"> with Rule</w:t>
      </w:r>
      <w:r w:rsidR="009C69AF" w:rsidRPr="00555421">
        <w:rPr>
          <w:rFonts w:ascii="Arial" w:hAnsi="Arial" w:cs="Arial"/>
          <w:sz w:val="24"/>
          <w:szCs w:val="24"/>
        </w:rPr>
        <w:t xml:space="preserve"> 19A.09(c) by virtue of the proviso saying that the </w:t>
      </w:r>
      <w:r w:rsidR="009C69AF" w:rsidRPr="00555421">
        <w:rPr>
          <w:rFonts w:ascii="Arial" w:hAnsi="Arial" w:cs="Arial"/>
          <w:i/>
          <w:iCs/>
          <w:sz w:val="24"/>
          <w:szCs w:val="24"/>
        </w:rPr>
        <w:t xml:space="preserve">Commissioner </w:t>
      </w:r>
      <w:r w:rsidR="009C69AF" w:rsidRPr="00555421">
        <w:rPr>
          <w:rFonts w:ascii="Arial" w:hAnsi="Arial" w:cs="Arial"/>
          <w:i/>
          <w:iCs/>
          <w:color w:val="000000"/>
          <w:sz w:val="24"/>
          <w:szCs w:val="24"/>
        </w:rPr>
        <w:t>may, subject to such conditions as he may in each case impose, exempt with or without retrospective effect, any such person from the provisions of th</w:t>
      </w:r>
      <w:r w:rsidR="00811D03" w:rsidRPr="00555421">
        <w:rPr>
          <w:rFonts w:ascii="Arial" w:hAnsi="Arial" w:cs="Arial"/>
          <w:i/>
          <w:iCs/>
          <w:color w:val="000000"/>
          <w:sz w:val="24"/>
          <w:szCs w:val="24"/>
        </w:rPr>
        <w:t>e</w:t>
      </w:r>
      <w:r w:rsidR="009C69AF" w:rsidRPr="00555421">
        <w:rPr>
          <w:rFonts w:ascii="Arial" w:hAnsi="Arial" w:cs="Arial"/>
          <w:i/>
          <w:iCs/>
          <w:color w:val="000000"/>
          <w:sz w:val="24"/>
          <w:szCs w:val="24"/>
        </w:rPr>
        <w:t xml:space="preserve"> subsection.</w:t>
      </w:r>
      <w:r w:rsidR="00811D03" w:rsidRPr="00555421">
        <w:rPr>
          <w:rFonts w:ascii="Arial" w:hAnsi="Arial" w:cs="Arial"/>
          <w:color w:val="000000"/>
          <w:sz w:val="24"/>
          <w:szCs w:val="24"/>
        </w:rPr>
        <w:t xml:space="preserve"> The practical effect of this discretion would be to treat the Rule as if it did not apply to the Applicant</w:t>
      </w:r>
      <w:r w:rsidR="00D81DAB" w:rsidRPr="00555421">
        <w:rPr>
          <w:rFonts w:ascii="Arial" w:hAnsi="Arial" w:cs="Arial"/>
          <w:color w:val="000000"/>
          <w:sz w:val="24"/>
          <w:szCs w:val="24"/>
        </w:rPr>
        <w:t xml:space="preserve"> historically</w:t>
      </w:r>
      <w:r w:rsidR="008C1D23" w:rsidRPr="00555421">
        <w:rPr>
          <w:rFonts w:ascii="Arial" w:hAnsi="Arial" w:cs="Arial"/>
          <w:color w:val="000000"/>
          <w:sz w:val="24"/>
          <w:szCs w:val="24"/>
        </w:rPr>
        <w:t xml:space="preserve"> because of its </w:t>
      </w:r>
      <w:r w:rsidR="009E5AB3" w:rsidRPr="00555421">
        <w:rPr>
          <w:rFonts w:ascii="Arial" w:hAnsi="Arial" w:cs="Arial"/>
          <w:color w:val="000000"/>
          <w:sz w:val="24"/>
          <w:szCs w:val="24"/>
        </w:rPr>
        <w:t>circumstances</w:t>
      </w:r>
      <w:r w:rsidR="004B6633" w:rsidRPr="00555421">
        <w:rPr>
          <w:rFonts w:ascii="Arial" w:hAnsi="Arial" w:cs="Arial"/>
          <w:color w:val="000000"/>
          <w:sz w:val="24"/>
          <w:szCs w:val="24"/>
        </w:rPr>
        <w:t>.</w:t>
      </w:r>
      <w:r w:rsidR="00026D77" w:rsidRPr="00555421">
        <w:rPr>
          <w:rFonts w:ascii="Arial" w:hAnsi="Arial" w:cs="Arial"/>
          <w:color w:val="000000"/>
          <w:sz w:val="24"/>
          <w:szCs w:val="24"/>
        </w:rPr>
        <w:t xml:space="preserve"> If the Commissioner were to be sympathetic to this, what would prevent floodgates of other applications on whatever </w:t>
      </w:r>
      <w:r w:rsidR="00043FC5" w:rsidRPr="00555421">
        <w:rPr>
          <w:rFonts w:ascii="Arial" w:hAnsi="Arial" w:cs="Arial"/>
          <w:color w:val="000000"/>
          <w:sz w:val="24"/>
          <w:szCs w:val="24"/>
        </w:rPr>
        <w:t>other</w:t>
      </w:r>
      <w:r w:rsidR="00026D77" w:rsidRPr="00555421">
        <w:rPr>
          <w:rFonts w:ascii="Arial" w:hAnsi="Arial" w:cs="Arial"/>
          <w:color w:val="000000"/>
          <w:sz w:val="24"/>
          <w:szCs w:val="24"/>
        </w:rPr>
        <w:t xml:space="preserve"> “sufficient</w:t>
      </w:r>
      <w:r w:rsidR="003C65F8" w:rsidRPr="00555421">
        <w:rPr>
          <w:rFonts w:ascii="Arial" w:hAnsi="Arial" w:cs="Arial"/>
          <w:color w:val="000000"/>
          <w:sz w:val="24"/>
          <w:szCs w:val="24"/>
        </w:rPr>
        <w:t xml:space="preserve">” grounds? In my view, there is none. </w:t>
      </w:r>
      <w:r w:rsidR="00043FC5" w:rsidRPr="00555421">
        <w:rPr>
          <w:rFonts w:ascii="Arial" w:hAnsi="Arial" w:cs="Arial"/>
          <w:color w:val="000000"/>
          <w:sz w:val="24"/>
          <w:szCs w:val="24"/>
        </w:rPr>
        <w:t>This is</w:t>
      </w:r>
      <w:r w:rsidR="003C65F8" w:rsidRPr="00555421">
        <w:rPr>
          <w:rFonts w:ascii="Arial" w:hAnsi="Arial" w:cs="Arial"/>
          <w:color w:val="000000"/>
          <w:sz w:val="24"/>
          <w:szCs w:val="24"/>
        </w:rPr>
        <w:t xml:space="preserve"> a slippery slope. </w:t>
      </w:r>
    </w:p>
    <w:p w14:paraId="26A20025" w14:textId="77777777" w:rsidR="003C65F8" w:rsidRPr="003C65F8" w:rsidRDefault="003C65F8" w:rsidP="003C65F8">
      <w:pPr>
        <w:pStyle w:val="ListParagraph"/>
        <w:rPr>
          <w:rFonts w:ascii="Arial" w:hAnsi="Arial" w:cs="Arial"/>
          <w:color w:val="000000"/>
          <w:sz w:val="24"/>
          <w:szCs w:val="24"/>
        </w:rPr>
      </w:pPr>
    </w:p>
    <w:p w14:paraId="0100A5C3" w14:textId="19F9BEC5" w:rsidR="00383066" w:rsidRPr="00555421" w:rsidRDefault="00555421" w:rsidP="00555421">
      <w:pPr>
        <w:spacing w:after="0" w:line="360" w:lineRule="auto"/>
        <w:jc w:val="both"/>
        <w:rPr>
          <w:rFonts w:ascii="Arial" w:hAnsi="Arial" w:cs="Arial"/>
          <w:sz w:val="24"/>
          <w:szCs w:val="24"/>
        </w:rPr>
      </w:pPr>
      <w:r w:rsidRPr="00383066">
        <w:rPr>
          <w:rFonts w:ascii="Arial" w:hAnsi="Arial" w:cs="Arial"/>
          <w:sz w:val="24"/>
          <w:szCs w:val="24"/>
        </w:rPr>
        <w:t>[127]</w:t>
      </w:r>
      <w:r w:rsidRPr="00383066">
        <w:rPr>
          <w:rFonts w:ascii="Arial" w:hAnsi="Arial" w:cs="Arial"/>
          <w:sz w:val="24"/>
          <w:szCs w:val="24"/>
        </w:rPr>
        <w:tab/>
      </w:r>
      <w:r w:rsidR="004B6633" w:rsidRPr="00555421">
        <w:rPr>
          <w:rFonts w:ascii="Arial" w:hAnsi="Arial" w:cs="Arial"/>
          <w:color w:val="000000"/>
          <w:sz w:val="24"/>
          <w:szCs w:val="24"/>
        </w:rPr>
        <w:t>Th</w:t>
      </w:r>
      <w:r w:rsidR="00043FC5" w:rsidRPr="00555421">
        <w:rPr>
          <w:rFonts w:ascii="Arial" w:hAnsi="Arial" w:cs="Arial"/>
          <w:color w:val="000000"/>
          <w:sz w:val="24"/>
          <w:szCs w:val="24"/>
        </w:rPr>
        <w:t>e</w:t>
      </w:r>
      <w:r w:rsidR="004B6633" w:rsidRPr="00555421">
        <w:rPr>
          <w:rFonts w:ascii="Arial" w:hAnsi="Arial" w:cs="Arial"/>
          <w:color w:val="000000"/>
          <w:sz w:val="24"/>
          <w:szCs w:val="24"/>
        </w:rPr>
        <w:t xml:space="preserve"> </w:t>
      </w:r>
      <w:r w:rsidR="00650704" w:rsidRPr="00555421">
        <w:rPr>
          <w:rFonts w:ascii="Arial" w:hAnsi="Arial" w:cs="Arial"/>
          <w:color w:val="000000"/>
          <w:sz w:val="24"/>
          <w:szCs w:val="24"/>
        </w:rPr>
        <w:t xml:space="preserve">Applicant has been noncompliant with the Rule not only from the time it was alerted to </w:t>
      </w:r>
      <w:r w:rsidR="00043FC5" w:rsidRPr="00555421">
        <w:rPr>
          <w:rFonts w:ascii="Arial" w:hAnsi="Arial" w:cs="Arial"/>
          <w:color w:val="000000"/>
          <w:sz w:val="24"/>
          <w:szCs w:val="24"/>
        </w:rPr>
        <w:t xml:space="preserve">its omission </w:t>
      </w:r>
      <w:r w:rsidR="00650704" w:rsidRPr="00555421">
        <w:rPr>
          <w:rFonts w:ascii="Arial" w:hAnsi="Arial" w:cs="Arial"/>
          <w:color w:val="000000"/>
          <w:sz w:val="24"/>
          <w:szCs w:val="24"/>
        </w:rPr>
        <w:t xml:space="preserve">by the SARS audit, but </w:t>
      </w:r>
      <w:r w:rsidR="00FA4569" w:rsidRPr="00555421">
        <w:rPr>
          <w:rFonts w:ascii="Arial" w:hAnsi="Arial" w:cs="Arial"/>
          <w:color w:val="000000"/>
          <w:sz w:val="24"/>
          <w:szCs w:val="24"/>
        </w:rPr>
        <w:t>on</w:t>
      </w:r>
      <w:r w:rsidR="00650704" w:rsidRPr="00555421">
        <w:rPr>
          <w:rFonts w:ascii="Arial" w:hAnsi="Arial" w:cs="Arial"/>
          <w:color w:val="000000"/>
          <w:sz w:val="24"/>
          <w:szCs w:val="24"/>
        </w:rPr>
        <w:t xml:space="preserve"> its own version, the period before </w:t>
      </w:r>
      <w:r w:rsidR="00650704" w:rsidRPr="00555421">
        <w:rPr>
          <w:rFonts w:ascii="Arial" w:hAnsi="Arial" w:cs="Arial"/>
          <w:color w:val="000000"/>
          <w:sz w:val="24"/>
          <w:szCs w:val="24"/>
        </w:rPr>
        <w:lastRenderedPageBreak/>
        <w:t>and after the audit. An exemption of this kind would not</w:t>
      </w:r>
      <w:r w:rsidR="00750788" w:rsidRPr="00555421">
        <w:rPr>
          <w:rFonts w:ascii="Arial" w:hAnsi="Arial" w:cs="Arial"/>
          <w:color w:val="000000"/>
          <w:sz w:val="24"/>
          <w:szCs w:val="24"/>
        </w:rPr>
        <w:t xml:space="preserve"> be in nature an exemption </w:t>
      </w:r>
      <w:r w:rsidR="00DF03B3" w:rsidRPr="00555421">
        <w:rPr>
          <w:rFonts w:ascii="Arial" w:hAnsi="Arial" w:cs="Arial"/>
          <w:color w:val="000000"/>
          <w:sz w:val="24"/>
          <w:szCs w:val="24"/>
        </w:rPr>
        <w:t>r</w:t>
      </w:r>
      <w:r w:rsidR="00450A08" w:rsidRPr="00555421">
        <w:rPr>
          <w:rFonts w:ascii="Arial" w:hAnsi="Arial" w:cs="Arial"/>
          <w:color w:val="000000"/>
          <w:sz w:val="24"/>
          <w:szCs w:val="24"/>
        </w:rPr>
        <w:t>etrospective effect because even though an exemption with retrospective effect frees one</w:t>
      </w:r>
      <w:r w:rsidR="001A6D27" w:rsidRPr="00555421">
        <w:rPr>
          <w:rFonts w:ascii="Arial" w:hAnsi="Arial" w:cs="Arial"/>
          <w:color w:val="000000"/>
          <w:sz w:val="24"/>
          <w:szCs w:val="24"/>
        </w:rPr>
        <w:t>’s</w:t>
      </w:r>
      <w:r w:rsidR="00450A08" w:rsidRPr="00555421">
        <w:rPr>
          <w:rFonts w:ascii="Arial" w:hAnsi="Arial" w:cs="Arial"/>
          <w:color w:val="000000"/>
          <w:sz w:val="24"/>
          <w:szCs w:val="24"/>
        </w:rPr>
        <w:t xml:space="preserve"> </w:t>
      </w:r>
      <w:r w:rsidR="0001475D" w:rsidRPr="00555421">
        <w:rPr>
          <w:rFonts w:ascii="Arial" w:hAnsi="Arial" w:cs="Arial"/>
          <w:color w:val="000000"/>
          <w:sz w:val="24"/>
          <w:szCs w:val="24"/>
        </w:rPr>
        <w:t>obligations</w:t>
      </w:r>
      <w:r w:rsidR="001A6D27" w:rsidRPr="00555421">
        <w:rPr>
          <w:rFonts w:ascii="Arial" w:hAnsi="Arial" w:cs="Arial"/>
          <w:color w:val="000000"/>
          <w:sz w:val="24"/>
          <w:szCs w:val="24"/>
        </w:rPr>
        <w:t>,</w:t>
      </w:r>
      <w:r w:rsidR="0001475D" w:rsidRPr="00555421">
        <w:rPr>
          <w:rFonts w:ascii="Arial" w:hAnsi="Arial" w:cs="Arial"/>
          <w:color w:val="000000"/>
          <w:sz w:val="24"/>
          <w:szCs w:val="24"/>
        </w:rPr>
        <w:t xml:space="preserve"> passive or otherwise</w:t>
      </w:r>
      <w:r w:rsidR="001A6D27" w:rsidRPr="00555421">
        <w:rPr>
          <w:rFonts w:ascii="Arial" w:hAnsi="Arial" w:cs="Arial"/>
          <w:color w:val="000000"/>
          <w:sz w:val="24"/>
          <w:szCs w:val="24"/>
        </w:rPr>
        <w:t>,</w:t>
      </w:r>
      <w:r w:rsidR="0001475D" w:rsidRPr="00555421">
        <w:rPr>
          <w:rFonts w:ascii="Arial" w:hAnsi="Arial" w:cs="Arial"/>
          <w:color w:val="000000"/>
          <w:sz w:val="24"/>
          <w:szCs w:val="24"/>
        </w:rPr>
        <w:t xml:space="preserve"> from </w:t>
      </w:r>
      <w:r w:rsidR="001A6D27" w:rsidRPr="00555421">
        <w:rPr>
          <w:rFonts w:ascii="Arial" w:hAnsi="Arial" w:cs="Arial"/>
          <w:color w:val="000000"/>
          <w:sz w:val="24"/>
          <w:szCs w:val="24"/>
        </w:rPr>
        <w:t xml:space="preserve">an </w:t>
      </w:r>
      <w:r w:rsidR="0001475D" w:rsidRPr="00555421">
        <w:rPr>
          <w:rFonts w:ascii="Arial" w:hAnsi="Arial" w:cs="Arial"/>
          <w:color w:val="000000"/>
          <w:sz w:val="24"/>
          <w:szCs w:val="24"/>
        </w:rPr>
        <w:t xml:space="preserve">application of a rule, regulation or law, the application </w:t>
      </w:r>
      <w:r w:rsidR="001A6D27" w:rsidRPr="00555421">
        <w:rPr>
          <w:rFonts w:ascii="Arial" w:hAnsi="Arial" w:cs="Arial"/>
          <w:color w:val="000000"/>
          <w:sz w:val="24"/>
          <w:szCs w:val="24"/>
        </w:rPr>
        <w:t>or</w:t>
      </w:r>
      <w:r w:rsidR="00C32892" w:rsidRPr="00555421">
        <w:rPr>
          <w:rFonts w:ascii="Arial" w:hAnsi="Arial" w:cs="Arial"/>
          <w:color w:val="000000"/>
          <w:sz w:val="24"/>
          <w:szCs w:val="24"/>
        </w:rPr>
        <w:t xml:space="preserve"> relaxation of the rule is </w:t>
      </w:r>
      <w:r w:rsidR="00DF03B3" w:rsidRPr="00555421">
        <w:rPr>
          <w:rFonts w:ascii="Arial" w:hAnsi="Arial" w:cs="Arial"/>
          <w:color w:val="000000"/>
          <w:sz w:val="24"/>
          <w:szCs w:val="24"/>
        </w:rPr>
        <w:t xml:space="preserve">put at </w:t>
      </w:r>
      <w:r w:rsidR="003A1932" w:rsidRPr="00555421">
        <w:rPr>
          <w:rFonts w:ascii="Arial" w:hAnsi="Arial" w:cs="Arial"/>
          <w:color w:val="000000"/>
          <w:sz w:val="24"/>
          <w:szCs w:val="24"/>
        </w:rPr>
        <w:t xml:space="preserve">a specifically fixed past </w:t>
      </w:r>
      <w:r w:rsidR="00C32892" w:rsidRPr="00555421">
        <w:rPr>
          <w:rFonts w:ascii="Arial" w:hAnsi="Arial" w:cs="Arial"/>
          <w:color w:val="000000"/>
          <w:sz w:val="24"/>
          <w:szCs w:val="24"/>
        </w:rPr>
        <w:t>date.</w:t>
      </w:r>
      <w:r w:rsidR="00383066" w:rsidRPr="00555421">
        <w:rPr>
          <w:rFonts w:ascii="Arial" w:hAnsi="Arial" w:cs="Arial"/>
          <w:color w:val="000000"/>
          <w:sz w:val="24"/>
          <w:szCs w:val="24"/>
        </w:rPr>
        <w:t xml:space="preserve"> </w:t>
      </w:r>
      <w:r w:rsidR="003A1932" w:rsidRPr="00555421">
        <w:rPr>
          <w:rFonts w:ascii="Arial" w:hAnsi="Arial" w:cs="Arial"/>
          <w:color w:val="000000"/>
          <w:sz w:val="24"/>
          <w:szCs w:val="24"/>
        </w:rPr>
        <w:t xml:space="preserve">In the </w:t>
      </w:r>
      <w:r w:rsidR="00383066" w:rsidRPr="00555421">
        <w:rPr>
          <w:rFonts w:ascii="Arial" w:hAnsi="Arial" w:cs="Arial"/>
          <w:color w:val="000000"/>
          <w:sz w:val="24"/>
          <w:szCs w:val="24"/>
        </w:rPr>
        <w:t>Applicant</w:t>
      </w:r>
      <w:r w:rsidR="003A1932" w:rsidRPr="00555421">
        <w:rPr>
          <w:rFonts w:ascii="Arial" w:hAnsi="Arial" w:cs="Arial"/>
          <w:color w:val="000000"/>
          <w:sz w:val="24"/>
          <w:szCs w:val="24"/>
        </w:rPr>
        <w:t>’s case</w:t>
      </w:r>
      <w:r w:rsidR="00383066" w:rsidRPr="00555421">
        <w:rPr>
          <w:rFonts w:ascii="Arial" w:hAnsi="Arial" w:cs="Arial"/>
          <w:color w:val="000000"/>
          <w:sz w:val="24"/>
          <w:szCs w:val="24"/>
        </w:rPr>
        <w:t>, there is no specific date to apply the exemption</w:t>
      </w:r>
      <w:r w:rsidR="00A3326A" w:rsidRPr="00555421">
        <w:rPr>
          <w:rFonts w:ascii="Arial" w:hAnsi="Arial" w:cs="Arial"/>
          <w:color w:val="000000"/>
          <w:sz w:val="24"/>
          <w:szCs w:val="24"/>
        </w:rPr>
        <w:t xml:space="preserve">. Instead of being an exemption from date X in the past, </w:t>
      </w:r>
      <w:r w:rsidR="00556765" w:rsidRPr="00555421">
        <w:rPr>
          <w:rFonts w:ascii="Arial" w:hAnsi="Arial" w:cs="Arial"/>
          <w:color w:val="000000"/>
          <w:sz w:val="24"/>
          <w:szCs w:val="24"/>
        </w:rPr>
        <w:t xml:space="preserve">the exemption sought is condonation of conduct that spanned an entire certain period of time. </w:t>
      </w:r>
    </w:p>
    <w:p w14:paraId="10E3C7D1" w14:textId="77777777" w:rsidR="00383066" w:rsidRPr="00383066" w:rsidRDefault="00383066" w:rsidP="00383066">
      <w:pPr>
        <w:pStyle w:val="ListParagraph"/>
        <w:rPr>
          <w:rFonts w:ascii="Arial" w:hAnsi="Arial" w:cs="Arial"/>
          <w:color w:val="000000"/>
          <w:sz w:val="24"/>
          <w:szCs w:val="24"/>
        </w:rPr>
      </w:pPr>
    </w:p>
    <w:p w14:paraId="4E66248B" w14:textId="72226B86" w:rsidR="00BF1250" w:rsidRPr="00555421" w:rsidRDefault="00555421" w:rsidP="00555421">
      <w:pPr>
        <w:spacing w:after="0" w:line="360" w:lineRule="auto"/>
        <w:jc w:val="both"/>
        <w:rPr>
          <w:rFonts w:ascii="Arial" w:hAnsi="Arial" w:cs="Arial"/>
          <w:sz w:val="24"/>
          <w:szCs w:val="24"/>
        </w:rPr>
      </w:pPr>
      <w:r w:rsidRPr="007E0A62">
        <w:rPr>
          <w:rFonts w:ascii="Arial" w:hAnsi="Arial" w:cs="Arial"/>
          <w:sz w:val="24"/>
          <w:szCs w:val="24"/>
        </w:rPr>
        <w:t>[128]</w:t>
      </w:r>
      <w:r w:rsidRPr="007E0A62">
        <w:rPr>
          <w:rFonts w:ascii="Arial" w:hAnsi="Arial" w:cs="Arial"/>
          <w:sz w:val="24"/>
          <w:szCs w:val="24"/>
        </w:rPr>
        <w:tab/>
      </w:r>
      <w:r w:rsidR="00C32892" w:rsidRPr="00555421">
        <w:rPr>
          <w:rFonts w:ascii="Arial" w:hAnsi="Arial" w:cs="Arial"/>
          <w:color w:val="000000"/>
          <w:sz w:val="24"/>
          <w:szCs w:val="24"/>
        </w:rPr>
        <w:t>On the Applican</w:t>
      </w:r>
      <w:r w:rsidR="00F51580" w:rsidRPr="00555421">
        <w:rPr>
          <w:rFonts w:ascii="Arial" w:hAnsi="Arial" w:cs="Arial"/>
          <w:color w:val="000000"/>
          <w:sz w:val="24"/>
          <w:szCs w:val="24"/>
        </w:rPr>
        <w:t>t’s version,</w:t>
      </w:r>
      <w:r w:rsidR="0001475D" w:rsidRPr="00555421">
        <w:rPr>
          <w:rFonts w:ascii="Arial" w:hAnsi="Arial" w:cs="Arial"/>
          <w:color w:val="000000"/>
          <w:sz w:val="24"/>
          <w:szCs w:val="24"/>
        </w:rPr>
        <w:t xml:space="preserve"> </w:t>
      </w:r>
      <w:r w:rsidR="00580B89" w:rsidRPr="00555421">
        <w:rPr>
          <w:rFonts w:ascii="Arial" w:hAnsi="Arial" w:cs="Arial"/>
          <w:color w:val="000000"/>
          <w:sz w:val="24"/>
          <w:szCs w:val="24"/>
        </w:rPr>
        <w:t>there are several  instances upon</w:t>
      </w:r>
      <w:r w:rsidR="00367DA0" w:rsidRPr="00555421">
        <w:rPr>
          <w:rFonts w:ascii="Arial" w:hAnsi="Arial" w:cs="Arial"/>
          <w:color w:val="000000"/>
          <w:sz w:val="24"/>
          <w:szCs w:val="24"/>
        </w:rPr>
        <w:t xml:space="preserve"> which the ZRWs were due to SARS but</w:t>
      </w:r>
      <w:r w:rsidR="00556765" w:rsidRPr="00555421">
        <w:rPr>
          <w:rFonts w:ascii="Arial" w:hAnsi="Arial" w:cs="Arial"/>
          <w:color w:val="000000"/>
          <w:sz w:val="24"/>
          <w:szCs w:val="24"/>
        </w:rPr>
        <w:t xml:space="preserve"> were</w:t>
      </w:r>
      <w:r w:rsidR="00367DA0" w:rsidRPr="00555421">
        <w:rPr>
          <w:rFonts w:ascii="Arial" w:hAnsi="Arial" w:cs="Arial"/>
          <w:color w:val="000000"/>
          <w:sz w:val="24"/>
          <w:szCs w:val="24"/>
        </w:rPr>
        <w:t xml:space="preserve"> neve</w:t>
      </w:r>
      <w:r w:rsidR="00556765" w:rsidRPr="00555421">
        <w:rPr>
          <w:rFonts w:ascii="Arial" w:hAnsi="Arial" w:cs="Arial"/>
          <w:color w:val="000000"/>
          <w:sz w:val="24"/>
          <w:szCs w:val="24"/>
        </w:rPr>
        <w:t>r</w:t>
      </w:r>
      <w:r w:rsidR="00367DA0" w:rsidRPr="00555421">
        <w:rPr>
          <w:rFonts w:ascii="Arial" w:hAnsi="Arial" w:cs="Arial"/>
          <w:color w:val="000000"/>
          <w:sz w:val="24"/>
          <w:szCs w:val="24"/>
        </w:rPr>
        <w:t xml:space="preserve"> submitted to the Commissioner. </w:t>
      </w:r>
      <w:r w:rsidR="00070AAD" w:rsidRPr="00555421">
        <w:rPr>
          <w:rFonts w:ascii="Arial" w:hAnsi="Arial" w:cs="Arial"/>
          <w:color w:val="000000"/>
          <w:sz w:val="24"/>
          <w:szCs w:val="24"/>
        </w:rPr>
        <w:t xml:space="preserve">For argument’s sake, </w:t>
      </w:r>
      <w:r w:rsidR="00D05799" w:rsidRPr="00555421">
        <w:rPr>
          <w:rFonts w:ascii="Arial" w:hAnsi="Arial" w:cs="Arial"/>
          <w:color w:val="000000"/>
          <w:sz w:val="24"/>
          <w:szCs w:val="24"/>
        </w:rPr>
        <w:t>let’s</w:t>
      </w:r>
      <w:r w:rsidR="00070AAD" w:rsidRPr="00555421">
        <w:rPr>
          <w:rFonts w:ascii="Arial" w:hAnsi="Arial" w:cs="Arial"/>
          <w:color w:val="000000"/>
          <w:sz w:val="24"/>
          <w:szCs w:val="24"/>
        </w:rPr>
        <w:t xml:space="preserve"> assume discretionary power </w:t>
      </w:r>
      <w:r w:rsidR="00E1684D" w:rsidRPr="00555421">
        <w:rPr>
          <w:rFonts w:ascii="Arial" w:hAnsi="Arial" w:cs="Arial"/>
          <w:color w:val="000000"/>
          <w:sz w:val="24"/>
          <w:szCs w:val="24"/>
        </w:rPr>
        <w:t>for the Commissioner under section 75(10(a) and lets further assume that the Commissioner is amenable to “exempting</w:t>
      </w:r>
      <w:r w:rsidR="00625776" w:rsidRPr="00555421">
        <w:rPr>
          <w:rFonts w:ascii="Arial" w:hAnsi="Arial" w:cs="Arial"/>
          <w:color w:val="000000"/>
          <w:sz w:val="24"/>
          <w:szCs w:val="24"/>
        </w:rPr>
        <w:t>”</w:t>
      </w:r>
      <w:r w:rsidR="00E1684D" w:rsidRPr="00555421">
        <w:rPr>
          <w:rFonts w:ascii="Arial" w:hAnsi="Arial" w:cs="Arial"/>
          <w:color w:val="000000"/>
          <w:sz w:val="24"/>
          <w:szCs w:val="24"/>
        </w:rPr>
        <w:t xml:space="preserve"> the </w:t>
      </w:r>
      <w:r w:rsidR="00625776" w:rsidRPr="00555421">
        <w:rPr>
          <w:rFonts w:ascii="Arial" w:hAnsi="Arial" w:cs="Arial"/>
          <w:color w:val="000000"/>
          <w:sz w:val="24"/>
          <w:szCs w:val="24"/>
        </w:rPr>
        <w:t>Applicant with retrospective effect</w:t>
      </w:r>
      <w:r w:rsidR="0072591E" w:rsidRPr="00555421">
        <w:rPr>
          <w:rFonts w:ascii="Arial" w:hAnsi="Arial" w:cs="Arial"/>
          <w:color w:val="000000"/>
          <w:sz w:val="24"/>
          <w:szCs w:val="24"/>
        </w:rPr>
        <w:t xml:space="preserve"> because of its pleaded circumstances.</w:t>
      </w:r>
      <w:r w:rsidR="003C7FA7" w:rsidRPr="00555421">
        <w:rPr>
          <w:rFonts w:ascii="Arial" w:hAnsi="Arial" w:cs="Arial"/>
          <w:color w:val="000000"/>
          <w:sz w:val="24"/>
          <w:szCs w:val="24"/>
        </w:rPr>
        <w:t xml:space="preserve"> This indulgence </w:t>
      </w:r>
      <w:r w:rsidR="00625776" w:rsidRPr="00555421">
        <w:rPr>
          <w:rFonts w:ascii="Arial" w:hAnsi="Arial" w:cs="Arial"/>
          <w:color w:val="000000"/>
          <w:sz w:val="24"/>
          <w:szCs w:val="24"/>
        </w:rPr>
        <w:t xml:space="preserve">would not be by any stretch of the imagination </w:t>
      </w:r>
      <w:r w:rsidR="003C7FA7" w:rsidRPr="00555421">
        <w:rPr>
          <w:rFonts w:ascii="Arial" w:hAnsi="Arial" w:cs="Arial"/>
          <w:color w:val="000000"/>
          <w:sz w:val="24"/>
          <w:szCs w:val="24"/>
        </w:rPr>
        <w:t xml:space="preserve">be </w:t>
      </w:r>
      <w:r w:rsidR="00625776" w:rsidRPr="00555421">
        <w:rPr>
          <w:rFonts w:ascii="Arial" w:hAnsi="Arial" w:cs="Arial"/>
          <w:color w:val="000000"/>
          <w:sz w:val="24"/>
          <w:szCs w:val="24"/>
        </w:rPr>
        <w:t>an exemption. As I said, an exemption is upliftment of a</w:t>
      </w:r>
      <w:r w:rsidR="00E9019D" w:rsidRPr="00555421">
        <w:rPr>
          <w:rFonts w:ascii="Arial" w:hAnsi="Arial" w:cs="Arial"/>
          <w:color w:val="000000"/>
          <w:sz w:val="24"/>
          <w:szCs w:val="24"/>
        </w:rPr>
        <w:t xml:space="preserve"> rule </w:t>
      </w:r>
      <w:r w:rsidR="00C634CA" w:rsidRPr="00555421">
        <w:rPr>
          <w:rFonts w:ascii="Arial" w:hAnsi="Arial" w:cs="Arial"/>
          <w:color w:val="000000"/>
          <w:sz w:val="24"/>
          <w:szCs w:val="24"/>
        </w:rPr>
        <w:t>as if it did not apply previously</w:t>
      </w:r>
      <w:r w:rsidR="00E9019D" w:rsidRPr="00555421">
        <w:rPr>
          <w:rFonts w:ascii="Arial" w:hAnsi="Arial" w:cs="Arial"/>
          <w:color w:val="000000"/>
          <w:sz w:val="24"/>
          <w:szCs w:val="24"/>
        </w:rPr>
        <w:t xml:space="preserve"> if done with retrospective effect.</w:t>
      </w:r>
      <w:r w:rsidR="007E0A62" w:rsidRPr="00555421">
        <w:rPr>
          <w:rFonts w:ascii="Arial" w:hAnsi="Arial" w:cs="Arial"/>
          <w:color w:val="000000"/>
          <w:sz w:val="24"/>
          <w:szCs w:val="24"/>
        </w:rPr>
        <w:t xml:space="preserve"> In the Applicant’s situation, the rule always applied and even it is not seeking to have the rule be considered as if it did not apply for the period of its </w:t>
      </w:r>
      <w:r w:rsidR="000F64F7" w:rsidRPr="00555421">
        <w:rPr>
          <w:rFonts w:ascii="Arial" w:hAnsi="Arial" w:cs="Arial"/>
          <w:color w:val="000000"/>
          <w:sz w:val="24"/>
          <w:szCs w:val="24"/>
        </w:rPr>
        <w:t>non-compliance</w:t>
      </w:r>
      <w:r w:rsidR="007E0A62" w:rsidRPr="00555421">
        <w:rPr>
          <w:rFonts w:ascii="Arial" w:hAnsi="Arial" w:cs="Arial"/>
          <w:color w:val="000000"/>
          <w:sz w:val="24"/>
          <w:szCs w:val="24"/>
        </w:rPr>
        <w:t xml:space="preserve">. If the Commissioner were to exempt the client under these circumstances, what he would be effectively doing would be condoning the Applicant’s conduct </w:t>
      </w:r>
      <w:r w:rsidR="007E0A62" w:rsidRPr="00555421">
        <w:rPr>
          <w:rFonts w:ascii="Arial" w:hAnsi="Arial" w:cs="Arial"/>
          <w:b/>
          <w:bCs/>
          <w:color w:val="000000"/>
          <w:sz w:val="24"/>
          <w:szCs w:val="24"/>
        </w:rPr>
        <w:t xml:space="preserve">retroactively. </w:t>
      </w:r>
    </w:p>
    <w:p w14:paraId="6F7D15DE" w14:textId="77777777" w:rsidR="007E0A62" w:rsidRPr="007E0A62" w:rsidRDefault="007E0A62" w:rsidP="007E0A62">
      <w:pPr>
        <w:pStyle w:val="ListParagraph"/>
        <w:rPr>
          <w:rFonts w:ascii="Arial" w:hAnsi="Arial" w:cs="Arial"/>
          <w:sz w:val="24"/>
          <w:szCs w:val="24"/>
        </w:rPr>
      </w:pPr>
    </w:p>
    <w:p w14:paraId="54AF9893" w14:textId="07995E04" w:rsidR="007E0A62" w:rsidRPr="00555421" w:rsidRDefault="00555421" w:rsidP="00555421">
      <w:pPr>
        <w:spacing w:after="0" w:line="360" w:lineRule="auto"/>
        <w:jc w:val="both"/>
        <w:rPr>
          <w:rFonts w:ascii="Arial" w:hAnsi="Arial" w:cs="Arial"/>
          <w:sz w:val="24"/>
          <w:szCs w:val="24"/>
        </w:rPr>
      </w:pPr>
      <w:r>
        <w:rPr>
          <w:rFonts w:ascii="Arial" w:hAnsi="Arial" w:cs="Arial"/>
          <w:sz w:val="24"/>
          <w:szCs w:val="24"/>
        </w:rPr>
        <w:t>[129]</w:t>
      </w:r>
      <w:r>
        <w:rPr>
          <w:rFonts w:ascii="Arial" w:hAnsi="Arial" w:cs="Arial"/>
          <w:sz w:val="24"/>
          <w:szCs w:val="24"/>
        </w:rPr>
        <w:tab/>
      </w:r>
      <w:r w:rsidR="007E0A62" w:rsidRPr="00555421">
        <w:rPr>
          <w:rFonts w:ascii="Arial" w:hAnsi="Arial" w:cs="Arial"/>
          <w:sz w:val="24"/>
          <w:szCs w:val="24"/>
        </w:rPr>
        <w:t xml:space="preserve">The difference between a retrospective exemption with retrospective effect is upliftment of the rule from </w:t>
      </w:r>
      <w:r w:rsidR="00223D7F" w:rsidRPr="00555421">
        <w:rPr>
          <w:rFonts w:ascii="Arial" w:hAnsi="Arial" w:cs="Arial"/>
          <w:sz w:val="24"/>
          <w:szCs w:val="24"/>
        </w:rPr>
        <w:t>a specific past date or relieving a party from compliance with that rule as from that specific past date. The reason why it is called with retrospective effect is because the exemption would</w:t>
      </w:r>
      <w:r w:rsidR="001E2118" w:rsidRPr="00555421">
        <w:rPr>
          <w:rFonts w:ascii="Arial" w:hAnsi="Arial" w:cs="Arial"/>
          <w:sz w:val="24"/>
          <w:szCs w:val="24"/>
        </w:rPr>
        <w:t xml:space="preserve"> </w:t>
      </w:r>
      <w:r w:rsidR="00D05799" w:rsidRPr="00555421">
        <w:rPr>
          <w:rFonts w:ascii="Arial" w:hAnsi="Arial" w:cs="Arial"/>
          <w:sz w:val="24"/>
          <w:szCs w:val="24"/>
        </w:rPr>
        <w:t>run backwards</w:t>
      </w:r>
      <w:r w:rsidR="00223D7F" w:rsidRPr="00555421">
        <w:rPr>
          <w:rFonts w:ascii="Arial" w:hAnsi="Arial" w:cs="Arial"/>
          <w:sz w:val="24"/>
          <w:szCs w:val="24"/>
        </w:rPr>
        <w:t xml:space="preserve"> from present </w:t>
      </w:r>
      <w:r w:rsidR="001E2118" w:rsidRPr="00555421">
        <w:rPr>
          <w:rFonts w:ascii="Arial" w:hAnsi="Arial" w:cs="Arial"/>
          <w:sz w:val="24"/>
          <w:szCs w:val="24"/>
        </w:rPr>
        <w:t>date to certain</w:t>
      </w:r>
      <w:r w:rsidR="00223D7F" w:rsidRPr="00555421">
        <w:rPr>
          <w:rFonts w:ascii="Arial" w:hAnsi="Arial" w:cs="Arial"/>
          <w:sz w:val="24"/>
          <w:szCs w:val="24"/>
        </w:rPr>
        <w:t xml:space="preserve"> past tense date. An </w:t>
      </w:r>
      <w:r w:rsidR="00313295" w:rsidRPr="00555421">
        <w:rPr>
          <w:rFonts w:ascii="Arial" w:hAnsi="Arial" w:cs="Arial"/>
          <w:sz w:val="24"/>
          <w:szCs w:val="24"/>
        </w:rPr>
        <w:t xml:space="preserve">exemption with </w:t>
      </w:r>
      <w:r w:rsidR="00313295" w:rsidRPr="00555421">
        <w:rPr>
          <w:rFonts w:ascii="Arial" w:hAnsi="Arial" w:cs="Arial"/>
          <w:b/>
          <w:bCs/>
          <w:sz w:val="24"/>
          <w:szCs w:val="24"/>
        </w:rPr>
        <w:t xml:space="preserve">retroactive </w:t>
      </w:r>
      <w:r w:rsidR="00313295" w:rsidRPr="00555421">
        <w:rPr>
          <w:rFonts w:ascii="Arial" w:hAnsi="Arial" w:cs="Arial"/>
          <w:sz w:val="24"/>
          <w:szCs w:val="24"/>
        </w:rPr>
        <w:t>effect</w:t>
      </w:r>
      <w:r w:rsidR="00812447" w:rsidRPr="00555421">
        <w:rPr>
          <w:rFonts w:ascii="Arial" w:hAnsi="Arial" w:cs="Arial"/>
          <w:sz w:val="24"/>
          <w:szCs w:val="24"/>
        </w:rPr>
        <w:t xml:space="preserve"> h</w:t>
      </w:r>
      <w:r w:rsidR="001E2118" w:rsidRPr="00555421">
        <w:rPr>
          <w:rFonts w:ascii="Arial" w:hAnsi="Arial" w:cs="Arial"/>
          <w:sz w:val="24"/>
          <w:szCs w:val="24"/>
        </w:rPr>
        <w:t>owever</w:t>
      </w:r>
      <w:r w:rsidR="00812447" w:rsidRPr="00555421">
        <w:rPr>
          <w:rFonts w:ascii="Arial" w:hAnsi="Arial" w:cs="Arial"/>
          <w:sz w:val="24"/>
          <w:szCs w:val="24"/>
        </w:rPr>
        <w:t xml:space="preserve"> is not the same </w:t>
      </w:r>
      <w:r w:rsidR="00313295" w:rsidRPr="00555421">
        <w:rPr>
          <w:rFonts w:ascii="Arial" w:hAnsi="Arial" w:cs="Arial"/>
          <w:sz w:val="24"/>
          <w:szCs w:val="24"/>
        </w:rPr>
        <w:t xml:space="preserve">as an exemption with retrospective effect </w:t>
      </w:r>
      <w:r w:rsidR="00812447" w:rsidRPr="00555421">
        <w:rPr>
          <w:rFonts w:ascii="Arial" w:hAnsi="Arial" w:cs="Arial"/>
          <w:sz w:val="24"/>
          <w:szCs w:val="24"/>
        </w:rPr>
        <w:t xml:space="preserve">even though it is </w:t>
      </w:r>
      <w:r w:rsidR="00313295" w:rsidRPr="00555421">
        <w:rPr>
          <w:rFonts w:ascii="Arial" w:hAnsi="Arial" w:cs="Arial"/>
          <w:sz w:val="24"/>
          <w:szCs w:val="24"/>
        </w:rPr>
        <w:t>often confused as such</w:t>
      </w:r>
      <w:r w:rsidR="003F1C11" w:rsidRPr="00555421">
        <w:rPr>
          <w:rFonts w:ascii="Arial" w:hAnsi="Arial" w:cs="Arial"/>
          <w:sz w:val="24"/>
          <w:szCs w:val="24"/>
        </w:rPr>
        <w:t xml:space="preserve">. </w:t>
      </w:r>
      <w:r w:rsidR="00CF33B2" w:rsidRPr="00555421">
        <w:rPr>
          <w:rFonts w:ascii="Arial" w:hAnsi="Arial" w:cs="Arial"/>
          <w:sz w:val="24"/>
          <w:szCs w:val="24"/>
        </w:rPr>
        <w:t xml:space="preserve">To exempt retroactively is to exempt from point </w:t>
      </w:r>
      <w:r w:rsidR="00E35A0B" w:rsidRPr="00555421">
        <w:rPr>
          <w:rFonts w:ascii="Arial" w:hAnsi="Arial" w:cs="Arial"/>
          <w:sz w:val="24"/>
          <w:szCs w:val="24"/>
        </w:rPr>
        <w:t xml:space="preserve">negative </w:t>
      </w:r>
      <w:r w:rsidR="00CF33B2" w:rsidRPr="00555421">
        <w:rPr>
          <w:rFonts w:ascii="Arial" w:hAnsi="Arial" w:cs="Arial"/>
          <w:sz w:val="24"/>
          <w:szCs w:val="24"/>
        </w:rPr>
        <w:t xml:space="preserve">infinity </w:t>
      </w:r>
      <w:r w:rsidR="00E35A0B" w:rsidRPr="00555421">
        <w:rPr>
          <w:rFonts w:ascii="Arial" w:hAnsi="Arial" w:cs="Arial"/>
          <w:sz w:val="24"/>
          <w:szCs w:val="24"/>
        </w:rPr>
        <w:t xml:space="preserve">to present date. In easy language, this simply means that the exemption applies backwards indefinitely. </w:t>
      </w:r>
    </w:p>
    <w:p w14:paraId="5BDA3E7C" w14:textId="77777777" w:rsidR="00E35A0B" w:rsidRPr="00E35A0B" w:rsidRDefault="00E35A0B" w:rsidP="00E35A0B">
      <w:pPr>
        <w:pStyle w:val="ListParagraph"/>
        <w:rPr>
          <w:rFonts w:ascii="Arial" w:hAnsi="Arial" w:cs="Arial"/>
          <w:sz w:val="24"/>
          <w:szCs w:val="24"/>
        </w:rPr>
      </w:pPr>
    </w:p>
    <w:p w14:paraId="3F94CACD" w14:textId="63607191" w:rsidR="00BF1250" w:rsidRPr="00555421" w:rsidRDefault="00555421" w:rsidP="00555421">
      <w:pPr>
        <w:spacing w:after="0" w:line="360" w:lineRule="auto"/>
        <w:jc w:val="both"/>
        <w:rPr>
          <w:rFonts w:ascii="Arial" w:hAnsi="Arial" w:cs="Arial"/>
          <w:color w:val="000000"/>
          <w:sz w:val="24"/>
          <w:szCs w:val="24"/>
        </w:rPr>
      </w:pPr>
      <w:r w:rsidRPr="00B532D1">
        <w:rPr>
          <w:rFonts w:ascii="Arial" w:hAnsi="Arial" w:cs="Arial"/>
          <w:sz w:val="24"/>
          <w:szCs w:val="24"/>
        </w:rPr>
        <w:t>[130]</w:t>
      </w:r>
      <w:r w:rsidRPr="00B532D1">
        <w:rPr>
          <w:rFonts w:ascii="Arial" w:hAnsi="Arial" w:cs="Arial"/>
          <w:sz w:val="24"/>
          <w:szCs w:val="24"/>
        </w:rPr>
        <w:tab/>
      </w:r>
      <w:r w:rsidR="003F1C11" w:rsidRPr="00555421">
        <w:rPr>
          <w:rFonts w:ascii="Arial" w:hAnsi="Arial" w:cs="Arial"/>
          <w:sz w:val="24"/>
          <w:szCs w:val="24"/>
        </w:rPr>
        <w:t xml:space="preserve">One should </w:t>
      </w:r>
      <w:r w:rsidR="00FA7327" w:rsidRPr="00555421">
        <w:rPr>
          <w:rFonts w:ascii="Arial" w:hAnsi="Arial" w:cs="Arial"/>
          <w:sz w:val="24"/>
          <w:szCs w:val="24"/>
        </w:rPr>
        <w:t xml:space="preserve">recall that in the Applicant circumstances, what is sought is not an exemption even though the Applicant contends that it is, but rather a condonation for </w:t>
      </w:r>
      <w:r w:rsidR="000F64F7" w:rsidRPr="00555421">
        <w:rPr>
          <w:rFonts w:ascii="Arial" w:hAnsi="Arial" w:cs="Arial"/>
          <w:sz w:val="24"/>
          <w:szCs w:val="24"/>
        </w:rPr>
        <w:t>non-compliance</w:t>
      </w:r>
      <w:r w:rsidR="00FA7327" w:rsidRPr="00555421">
        <w:rPr>
          <w:rFonts w:ascii="Arial" w:hAnsi="Arial" w:cs="Arial"/>
          <w:sz w:val="24"/>
          <w:szCs w:val="24"/>
        </w:rPr>
        <w:t xml:space="preserve">. If this were for the taking, the </w:t>
      </w:r>
      <w:r w:rsidR="003A5589" w:rsidRPr="00555421">
        <w:rPr>
          <w:rFonts w:ascii="Arial" w:hAnsi="Arial" w:cs="Arial"/>
          <w:sz w:val="24"/>
          <w:szCs w:val="24"/>
        </w:rPr>
        <w:t xml:space="preserve">effect of it would be to forgive the </w:t>
      </w:r>
      <w:r w:rsidR="003A5589" w:rsidRPr="00555421">
        <w:rPr>
          <w:rFonts w:ascii="Arial" w:hAnsi="Arial" w:cs="Arial"/>
          <w:sz w:val="24"/>
          <w:szCs w:val="24"/>
        </w:rPr>
        <w:lastRenderedPageBreak/>
        <w:t>Applicant not from a specific</w:t>
      </w:r>
      <w:r w:rsidR="00531AB7" w:rsidRPr="00555421">
        <w:rPr>
          <w:rFonts w:ascii="Arial" w:hAnsi="Arial" w:cs="Arial"/>
          <w:sz w:val="24"/>
          <w:szCs w:val="24"/>
        </w:rPr>
        <w:t xml:space="preserve"> past</w:t>
      </w:r>
      <w:r w:rsidR="003A5589" w:rsidRPr="00555421">
        <w:rPr>
          <w:rFonts w:ascii="Arial" w:hAnsi="Arial" w:cs="Arial"/>
          <w:sz w:val="24"/>
          <w:szCs w:val="24"/>
        </w:rPr>
        <w:t xml:space="preserve"> </w:t>
      </w:r>
      <w:r w:rsidR="004365EA" w:rsidRPr="00555421">
        <w:rPr>
          <w:rFonts w:ascii="Arial" w:hAnsi="Arial" w:cs="Arial"/>
          <w:sz w:val="24"/>
          <w:szCs w:val="24"/>
        </w:rPr>
        <w:t>date</w:t>
      </w:r>
      <w:r w:rsidR="004427FE" w:rsidRPr="00555421">
        <w:rPr>
          <w:rFonts w:ascii="Arial" w:hAnsi="Arial" w:cs="Arial"/>
          <w:sz w:val="24"/>
          <w:szCs w:val="24"/>
        </w:rPr>
        <w:t xml:space="preserve"> </w:t>
      </w:r>
      <w:r w:rsidR="004365EA" w:rsidRPr="00555421">
        <w:rPr>
          <w:rFonts w:ascii="Arial" w:hAnsi="Arial" w:cs="Arial"/>
          <w:sz w:val="24"/>
          <w:szCs w:val="24"/>
        </w:rPr>
        <w:t>of it</w:t>
      </w:r>
      <w:r w:rsidR="00DE3DBA" w:rsidRPr="00555421">
        <w:rPr>
          <w:rFonts w:ascii="Arial" w:hAnsi="Arial" w:cs="Arial"/>
          <w:sz w:val="24"/>
          <w:szCs w:val="24"/>
        </w:rPr>
        <w:t>s</w:t>
      </w:r>
      <w:r w:rsidR="004365EA" w:rsidRPr="00555421">
        <w:rPr>
          <w:rFonts w:ascii="Arial" w:hAnsi="Arial" w:cs="Arial"/>
          <w:sz w:val="24"/>
          <w:szCs w:val="24"/>
        </w:rPr>
        <w:t xml:space="preserve"> non</w:t>
      </w:r>
      <w:r w:rsidR="00DE3DBA" w:rsidRPr="00555421">
        <w:rPr>
          <w:rFonts w:ascii="Arial" w:hAnsi="Arial" w:cs="Arial"/>
          <w:sz w:val="24"/>
          <w:szCs w:val="24"/>
        </w:rPr>
        <w:t>-</w:t>
      </w:r>
      <w:r w:rsidR="004365EA" w:rsidRPr="00555421">
        <w:rPr>
          <w:rFonts w:ascii="Arial" w:hAnsi="Arial" w:cs="Arial"/>
          <w:sz w:val="24"/>
          <w:szCs w:val="24"/>
        </w:rPr>
        <w:t xml:space="preserve">compliance </w:t>
      </w:r>
      <w:r w:rsidR="004427FE" w:rsidRPr="00555421">
        <w:rPr>
          <w:rFonts w:ascii="Arial" w:hAnsi="Arial" w:cs="Arial"/>
          <w:sz w:val="24"/>
          <w:szCs w:val="24"/>
        </w:rPr>
        <w:t xml:space="preserve">but rather </w:t>
      </w:r>
      <w:r w:rsidR="00531AB7" w:rsidRPr="00555421">
        <w:rPr>
          <w:rFonts w:ascii="Arial" w:hAnsi="Arial" w:cs="Arial"/>
          <w:sz w:val="24"/>
          <w:szCs w:val="24"/>
        </w:rPr>
        <w:t>pardon</w:t>
      </w:r>
      <w:r w:rsidR="00966492" w:rsidRPr="00555421">
        <w:rPr>
          <w:rFonts w:ascii="Arial" w:hAnsi="Arial" w:cs="Arial"/>
          <w:sz w:val="24"/>
          <w:szCs w:val="24"/>
        </w:rPr>
        <w:t xml:space="preserve"> </w:t>
      </w:r>
      <w:r w:rsidR="007C3C49" w:rsidRPr="00555421">
        <w:rPr>
          <w:rFonts w:ascii="Arial" w:hAnsi="Arial" w:cs="Arial"/>
          <w:sz w:val="24"/>
          <w:szCs w:val="24"/>
        </w:rPr>
        <w:t>its</w:t>
      </w:r>
      <w:r w:rsidR="004427FE" w:rsidRPr="00555421">
        <w:rPr>
          <w:rFonts w:ascii="Arial" w:hAnsi="Arial" w:cs="Arial"/>
          <w:sz w:val="24"/>
          <w:szCs w:val="24"/>
        </w:rPr>
        <w:t xml:space="preserve"> cond</w:t>
      </w:r>
      <w:r w:rsidR="006538AB" w:rsidRPr="00555421">
        <w:rPr>
          <w:rFonts w:ascii="Arial" w:hAnsi="Arial" w:cs="Arial"/>
          <w:sz w:val="24"/>
          <w:szCs w:val="24"/>
        </w:rPr>
        <w:t xml:space="preserve">uct since occurrence. This </w:t>
      </w:r>
      <w:r w:rsidR="00966492" w:rsidRPr="00555421">
        <w:rPr>
          <w:rFonts w:ascii="Arial" w:hAnsi="Arial" w:cs="Arial"/>
          <w:sz w:val="24"/>
          <w:szCs w:val="24"/>
        </w:rPr>
        <w:t>contrary to what an exemption is,</w:t>
      </w:r>
      <w:r w:rsidR="005D0DC8" w:rsidRPr="00555421">
        <w:rPr>
          <w:rFonts w:ascii="Arial" w:hAnsi="Arial" w:cs="Arial"/>
          <w:sz w:val="24"/>
          <w:szCs w:val="24"/>
        </w:rPr>
        <w:t xml:space="preserve"> would be to r</w:t>
      </w:r>
      <w:r w:rsidR="007C3C49" w:rsidRPr="00555421">
        <w:rPr>
          <w:rFonts w:ascii="Arial" w:hAnsi="Arial" w:cs="Arial"/>
          <w:sz w:val="24"/>
          <w:szCs w:val="24"/>
        </w:rPr>
        <w:t>etroactive</w:t>
      </w:r>
      <w:r w:rsidR="005D0DC8" w:rsidRPr="00555421">
        <w:rPr>
          <w:rFonts w:ascii="Arial" w:hAnsi="Arial" w:cs="Arial"/>
          <w:sz w:val="24"/>
          <w:szCs w:val="24"/>
        </w:rPr>
        <w:t>ly</w:t>
      </w:r>
      <w:r w:rsidR="007C3C49" w:rsidRPr="00555421">
        <w:rPr>
          <w:rFonts w:ascii="Arial" w:hAnsi="Arial" w:cs="Arial"/>
          <w:sz w:val="24"/>
          <w:szCs w:val="24"/>
        </w:rPr>
        <w:t xml:space="preserve"> </w:t>
      </w:r>
      <w:r w:rsidR="00CE273A" w:rsidRPr="00555421">
        <w:rPr>
          <w:rFonts w:ascii="Arial" w:hAnsi="Arial" w:cs="Arial"/>
          <w:sz w:val="24"/>
          <w:szCs w:val="24"/>
        </w:rPr>
        <w:t>condon</w:t>
      </w:r>
      <w:r w:rsidR="005D0DC8" w:rsidRPr="00555421">
        <w:rPr>
          <w:rFonts w:ascii="Arial" w:hAnsi="Arial" w:cs="Arial"/>
          <w:sz w:val="24"/>
          <w:szCs w:val="24"/>
        </w:rPr>
        <w:t>e</w:t>
      </w:r>
      <w:r w:rsidR="007C3C49" w:rsidRPr="00555421">
        <w:rPr>
          <w:rFonts w:ascii="Arial" w:hAnsi="Arial" w:cs="Arial"/>
          <w:sz w:val="24"/>
          <w:szCs w:val="24"/>
        </w:rPr>
        <w:t xml:space="preserve"> the Applicant’s </w:t>
      </w:r>
      <w:r w:rsidR="000F64F7" w:rsidRPr="00555421">
        <w:rPr>
          <w:rFonts w:ascii="Arial" w:hAnsi="Arial" w:cs="Arial"/>
          <w:sz w:val="24"/>
          <w:szCs w:val="24"/>
        </w:rPr>
        <w:t>non-compliance</w:t>
      </w:r>
      <w:r w:rsidR="007C3C49" w:rsidRPr="00555421">
        <w:rPr>
          <w:rFonts w:ascii="Arial" w:hAnsi="Arial" w:cs="Arial"/>
          <w:sz w:val="24"/>
          <w:szCs w:val="24"/>
        </w:rPr>
        <w:t xml:space="preserve"> with the Rule</w:t>
      </w:r>
      <w:r w:rsidR="005D0DC8" w:rsidRPr="00555421">
        <w:rPr>
          <w:rFonts w:ascii="Arial" w:hAnsi="Arial" w:cs="Arial"/>
          <w:sz w:val="24"/>
          <w:szCs w:val="24"/>
        </w:rPr>
        <w:t xml:space="preserve"> from </w:t>
      </w:r>
      <w:r w:rsidR="00580044" w:rsidRPr="00555421">
        <w:rPr>
          <w:rFonts w:ascii="Arial" w:hAnsi="Arial" w:cs="Arial"/>
          <w:sz w:val="24"/>
          <w:szCs w:val="24"/>
        </w:rPr>
        <w:t>inception of the error</w:t>
      </w:r>
      <w:r w:rsidR="007C3C49" w:rsidRPr="00555421">
        <w:rPr>
          <w:rFonts w:ascii="Arial" w:hAnsi="Arial" w:cs="Arial"/>
          <w:sz w:val="24"/>
          <w:szCs w:val="24"/>
        </w:rPr>
        <w:t>.</w:t>
      </w:r>
      <w:r w:rsidR="00D14975" w:rsidRPr="00555421">
        <w:rPr>
          <w:rFonts w:ascii="Arial" w:hAnsi="Arial" w:cs="Arial"/>
          <w:sz w:val="24"/>
          <w:szCs w:val="24"/>
        </w:rPr>
        <w:t xml:space="preserve"> </w:t>
      </w:r>
      <w:r w:rsidR="00C80912" w:rsidRPr="00555421">
        <w:rPr>
          <w:rFonts w:ascii="Arial" w:hAnsi="Arial" w:cs="Arial"/>
          <w:sz w:val="24"/>
          <w:szCs w:val="24"/>
        </w:rPr>
        <w:t>If</w:t>
      </w:r>
      <w:r w:rsidR="00D14975" w:rsidRPr="00555421">
        <w:rPr>
          <w:rFonts w:ascii="Arial" w:hAnsi="Arial" w:cs="Arial"/>
          <w:sz w:val="24"/>
          <w:szCs w:val="24"/>
        </w:rPr>
        <w:t xml:space="preserve"> this were to be done, an untenable situation would arise in the administration of the Act</w:t>
      </w:r>
      <w:r w:rsidR="00580044" w:rsidRPr="00555421">
        <w:rPr>
          <w:rFonts w:ascii="Arial" w:hAnsi="Arial" w:cs="Arial"/>
          <w:sz w:val="24"/>
          <w:szCs w:val="24"/>
        </w:rPr>
        <w:t>. T</w:t>
      </w:r>
      <w:r w:rsidR="00D14975" w:rsidRPr="00555421">
        <w:rPr>
          <w:rFonts w:ascii="Arial" w:hAnsi="Arial" w:cs="Arial"/>
          <w:sz w:val="24"/>
          <w:szCs w:val="24"/>
        </w:rPr>
        <w:t xml:space="preserve">he floodgates would open to other </w:t>
      </w:r>
      <w:r w:rsidR="00C80912" w:rsidRPr="00555421">
        <w:rPr>
          <w:rFonts w:ascii="Arial" w:hAnsi="Arial" w:cs="Arial"/>
          <w:sz w:val="24"/>
          <w:szCs w:val="24"/>
        </w:rPr>
        <w:t>condonation application</w:t>
      </w:r>
      <w:r w:rsidR="00580044" w:rsidRPr="00555421">
        <w:rPr>
          <w:rFonts w:ascii="Arial" w:hAnsi="Arial" w:cs="Arial"/>
          <w:sz w:val="24"/>
          <w:szCs w:val="24"/>
        </w:rPr>
        <w:t xml:space="preserve">s of “good cause”. </w:t>
      </w:r>
      <w:r w:rsidR="002D544F" w:rsidRPr="00555421">
        <w:rPr>
          <w:rFonts w:ascii="Arial" w:hAnsi="Arial" w:cs="Arial"/>
          <w:sz w:val="24"/>
          <w:szCs w:val="24"/>
        </w:rPr>
        <w:t>T</w:t>
      </w:r>
      <w:r w:rsidR="00B532D1" w:rsidRPr="00555421">
        <w:rPr>
          <w:rFonts w:ascii="Arial" w:hAnsi="Arial" w:cs="Arial"/>
          <w:sz w:val="24"/>
          <w:szCs w:val="24"/>
        </w:rPr>
        <w:t>he purpose and purports of the Act would be thwarted and tested at every turn.</w:t>
      </w:r>
    </w:p>
    <w:p w14:paraId="426BC057" w14:textId="77777777" w:rsidR="00AD561B" w:rsidRPr="00185C53" w:rsidRDefault="00AD561B" w:rsidP="00185C53">
      <w:pPr>
        <w:rPr>
          <w:rFonts w:ascii="Arial" w:hAnsi="Arial" w:cs="Arial"/>
          <w:sz w:val="24"/>
          <w:szCs w:val="24"/>
        </w:rPr>
      </w:pPr>
    </w:p>
    <w:p w14:paraId="408A4CCA" w14:textId="45A8449C" w:rsidR="00F14D2F" w:rsidRPr="00555421" w:rsidRDefault="00555421" w:rsidP="00555421">
      <w:pPr>
        <w:spacing w:after="0" w:line="360" w:lineRule="auto"/>
        <w:jc w:val="both"/>
        <w:rPr>
          <w:rFonts w:ascii="Arial" w:hAnsi="Arial" w:cs="Arial"/>
          <w:sz w:val="24"/>
          <w:szCs w:val="24"/>
        </w:rPr>
      </w:pPr>
      <w:r>
        <w:rPr>
          <w:rFonts w:ascii="Arial" w:hAnsi="Arial" w:cs="Arial"/>
          <w:sz w:val="24"/>
          <w:szCs w:val="24"/>
        </w:rPr>
        <w:t>[131]</w:t>
      </w:r>
      <w:r>
        <w:rPr>
          <w:rFonts w:ascii="Arial" w:hAnsi="Arial" w:cs="Arial"/>
          <w:sz w:val="24"/>
          <w:szCs w:val="24"/>
        </w:rPr>
        <w:tab/>
      </w:r>
      <w:r w:rsidR="002D544F" w:rsidRPr="00555421">
        <w:rPr>
          <w:rFonts w:ascii="Arial" w:hAnsi="Arial" w:cs="Arial"/>
          <w:sz w:val="24"/>
          <w:szCs w:val="24"/>
        </w:rPr>
        <w:t xml:space="preserve">The </w:t>
      </w:r>
      <w:r w:rsidR="00A510C0" w:rsidRPr="00555421">
        <w:rPr>
          <w:rFonts w:ascii="Arial" w:hAnsi="Arial" w:cs="Arial"/>
          <w:sz w:val="24"/>
          <w:szCs w:val="24"/>
        </w:rPr>
        <w:t>Commissioner</w:t>
      </w:r>
      <w:r w:rsidR="002D544F" w:rsidRPr="00555421">
        <w:rPr>
          <w:rFonts w:ascii="Arial" w:hAnsi="Arial" w:cs="Arial"/>
          <w:sz w:val="24"/>
          <w:szCs w:val="24"/>
        </w:rPr>
        <w:t xml:space="preserve"> is correct to say that the Applicant’s</w:t>
      </w:r>
      <w:r w:rsidR="00A510C0" w:rsidRPr="00555421">
        <w:rPr>
          <w:rFonts w:ascii="Arial" w:hAnsi="Arial" w:cs="Arial"/>
          <w:sz w:val="24"/>
          <w:szCs w:val="24"/>
        </w:rPr>
        <w:t xml:space="preserve"> application</w:t>
      </w:r>
      <w:r w:rsidR="00B41A50" w:rsidRPr="00555421">
        <w:rPr>
          <w:rFonts w:ascii="Arial" w:hAnsi="Arial" w:cs="Arial"/>
          <w:sz w:val="24"/>
          <w:szCs w:val="24"/>
        </w:rPr>
        <w:t xml:space="preserve"> is an</w:t>
      </w:r>
      <w:r w:rsidR="0099231E" w:rsidRPr="00555421">
        <w:rPr>
          <w:rFonts w:ascii="Arial" w:hAnsi="Arial" w:cs="Arial"/>
          <w:sz w:val="24"/>
          <w:szCs w:val="24"/>
        </w:rPr>
        <w:t xml:space="preserve"> </w:t>
      </w:r>
      <w:r w:rsidR="00D83CB1" w:rsidRPr="00555421">
        <w:rPr>
          <w:rFonts w:ascii="Arial" w:hAnsi="Arial" w:cs="Arial"/>
          <w:sz w:val="24"/>
          <w:szCs w:val="24"/>
        </w:rPr>
        <w:t xml:space="preserve">ask </w:t>
      </w:r>
      <w:r w:rsidR="00A510C0" w:rsidRPr="00555421">
        <w:rPr>
          <w:rFonts w:ascii="Arial" w:hAnsi="Arial" w:cs="Arial"/>
          <w:sz w:val="24"/>
          <w:szCs w:val="24"/>
        </w:rPr>
        <w:t xml:space="preserve">for </w:t>
      </w:r>
      <w:r w:rsidR="00B41A50" w:rsidRPr="00555421">
        <w:rPr>
          <w:rFonts w:ascii="Arial" w:hAnsi="Arial" w:cs="Arial"/>
          <w:sz w:val="24"/>
          <w:szCs w:val="24"/>
        </w:rPr>
        <w:t>him</w:t>
      </w:r>
      <w:r w:rsidR="00A510C0" w:rsidRPr="00555421">
        <w:rPr>
          <w:rFonts w:ascii="Arial" w:hAnsi="Arial" w:cs="Arial"/>
          <w:sz w:val="24"/>
          <w:szCs w:val="24"/>
        </w:rPr>
        <w:t xml:space="preserve"> to overlook </w:t>
      </w:r>
      <w:r w:rsidR="00B41A50" w:rsidRPr="00555421">
        <w:rPr>
          <w:rFonts w:ascii="Arial" w:hAnsi="Arial" w:cs="Arial"/>
          <w:sz w:val="24"/>
          <w:szCs w:val="24"/>
        </w:rPr>
        <w:t>the Applicant’s</w:t>
      </w:r>
      <w:r w:rsidR="00A510C0" w:rsidRPr="00555421">
        <w:rPr>
          <w:rFonts w:ascii="Arial" w:hAnsi="Arial" w:cs="Arial"/>
          <w:sz w:val="24"/>
          <w:szCs w:val="24"/>
        </w:rPr>
        <w:t xml:space="preserve"> </w:t>
      </w:r>
      <w:r w:rsidR="000F64F7" w:rsidRPr="00555421">
        <w:rPr>
          <w:rFonts w:ascii="Arial" w:hAnsi="Arial" w:cs="Arial"/>
          <w:sz w:val="24"/>
          <w:szCs w:val="24"/>
        </w:rPr>
        <w:t>non-compliance</w:t>
      </w:r>
      <w:r w:rsidR="00D83CB1" w:rsidRPr="00555421">
        <w:rPr>
          <w:rFonts w:ascii="Arial" w:hAnsi="Arial" w:cs="Arial"/>
          <w:sz w:val="24"/>
          <w:szCs w:val="24"/>
        </w:rPr>
        <w:t xml:space="preserve"> with the Rule</w:t>
      </w:r>
      <w:r w:rsidR="00A510C0" w:rsidRPr="00555421">
        <w:rPr>
          <w:rFonts w:ascii="Arial" w:hAnsi="Arial" w:cs="Arial"/>
          <w:sz w:val="24"/>
          <w:szCs w:val="24"/>
        </w:rPr>
        <w:t xml:space="preserve"> and</w:t>
      </w:r>
      <w:r w:rsidR="00B41A50" w:rsidRPr="00555421">
        <w:rPr>
          <w:rFonts w:ascii="Arial" w:hAnsi="Arial" w:cs="Arial"/>
          <w:sz w:val="24"/>
          <w:szCs w:val="24"/>
        </w:rPr>
        <w:t xml:space="preserve"> also to</w:t>
      </w:r>
      <w:r w:rsidR="00A510C0" w:rsidRPr="00555421">
        <w:rPr>
          <w:rFonts w:ascii="Arial" w:hAnsi="Arial" w:cs="Arial"/>
          <w:sz w:val="24"/>
          <w:szCs w:val="24"/>
        </w:rPr>
        <w:t xml:space="preserve"> admit</w:t>
      </w:r>
      <w:r w:rsidR="0099231E" w:rsidRPr="00555421">
        <w:rPr>
          <w:rFonts w:ascii="Arial" w:hAnsi="Arial" w:cs="Arial"/>
          <w:sz w:val="24"/>
          <w:szCs w:val="24"/>
        </w:rPr>
        <w:t xml:space="preserve"> its rebate application.</w:t>
      </w:r>
      <w:r w:rsidR="00A510C0" w:rsidRPr="00555421">
        <w:rPr>
          <w:rFonts w:ascii="Arial" w:hAnsi="Arial" w:cs="Arial"/>
          <w:sz w:val="24"/>
          <w:szCs w:val="24"/>
        </w:rPr>
        <w:t xml:space="preserve"> </w:t>
      </w:r>
      <w:r w:rsidR="00D24331" w:rsidRPr="00555421">
        <w:rPr>
          <w:rFonts w:ascii="Arial" w:hAnsi="Arial" w:cs="Arial"/>
          <w:sz w:val="24"/>
          <w:szCs w:val="24"/>
        </w:rPr>
        <w:t>The difference</w:t>
      </w:r>
      <w:r w:rsidR="00A41B38" w:rsidRPr="00555421">
        <w:rPr>
          <w:rFonts w:ascii="Arial" w:hAnsi="Arial" w:cs="Arial"/>
          <w:sz w:val="24"/>
          <w:szCs w:val="24"/>
        </w:rPr>
        <w:t xml:space="preserve"> </w:t>
      </w:r>
      <w:r w:rsidR="00D24331" w:rsidRPr="00555421">
        <w:rPr>
          <w:rFonts w:ascii="Arial" w:hAnsi="Arial" w:cs="Arial"/>
          <w:sz w:val="24"/>
          <w:szCs w:val="24"/>
        </w:rPr>
        <w:t xml:space="preserve">between </w:t>
      </w:r>
      <w:r w:rsidR="00A41B38" w:rsidRPr="00555421">
        <w:rPr>
          <w:rFonts w:ascii="Arial" w:hAnsi="Arial" w:cs="Arial"/>
          <w:sz w:val="24"/>
          <w:szCs w:val="24"/>
        </w:rPr>
        <w:t>an exemption application versus a condonation application s</w:t>
      </w:r>
      <w:r w:rsidR="00D24331" w:rsidRPr="00555421">
        <w:rPr>
          <w:rFonts w:ascii="Arial" w:hAnsi="Arial" w:cs="Arial"/>
          <w:sz w:val="24"/>
          <w:szCs w:val="24"/>
        </w:rPr>
        <w:t xml:space="preserve">hould have not been </w:t>
      </w:r>
      <w:r w:rsidR="00B5102C" w:rsidRPr="00555421">
        <w:rPr>
          <w:rFonts w:ascii="Arial" w:hAnsi="Arial" w:cs="Arial"/>
          <w:sz w:val="24"/>
          <w:szCs w:val="24"/>
        </w:rPr>
        <w:t xml:space="preserve">a controversial understanding </w:t>
      </w:r>
      <w:r w:rsidR="00665BAC" w:rsidRPr="00555421">
        <w:rPr>
          <w:rFonts w:ascii="Arial" w:hAnsi="Arial" w:cs="Arial"/>
          <w:sz w:val="24"/>
          <w:szCs w:val="24"/>
        </w:rPr>
        <w:t xml:space="preserve">as </w:t>
      </w:r>
      <w:r w:rsidR="00614178" w:rsidRPr="00555421">
        <w:rPr>
          <w:rFonts w:ascii="Arial" w:hAnsi="Arial" w:cs="Arial"/>
          <w:sz w:val="24"/>
          <w:szCs w:val="24"/>
        </w:rPr>
        <w:t>passionately argued by the parties</w:t>
      </w:r>
      <w:r w:rsidR="00A41B38" w:rsidRPr="00555421">
        <w:rPr>
          <w:rFonts w:ascii="Arial" w:hAnsi="Arial" w:cs="Arial"/>
          <w:sz w:val="24"/>
          <w:szCs w:val="24"/>
        </w:rPr>
        <w:t>’ counsel</w:t>
      </w:r>
      <w:r w:rsidR="00614178" w:rsidRPr="00555421">
        <w:rPr>
          <w:rFonts w:ascii="Arial" w:hAnsi="Arial" w:cs="Arial"/>
          <w:sz w:val="24"/>
          <w:szCs w:val="24"/>
        </w:rPr>
        <w:t xml:space="preserve"> because even in the Applicant’s letter to the SARS Commissioner and submissions tendered for it by Webber Wentzel, </w:t>
      </w:r>
      <w:r w:rsidR="00665BAC" w:rsidRPr="00555421">
        <w:rPr>
          <w:rFonts w:ascii="Arial" w:hAnsi="Arial" w:cs="Arial"/>
          <w:sz w:val="24"/>
          <w:szCs w:val="24"/>
        </w:rPr>
        <w:t xml:space="preserve">the Applicant expressly asked </w:t>
      </w:r>
      <w:r w:rsidR="00F52C6E" w:rsidRPr="00555421">
        <w:rPr>
          <w:rFonts w:ascii="Arial" w:hAnsi="Arial" w:cs="Arial"/>
          <w:sz w:val="24"/>
          <w:szCs w:val="24"/>
        </w:rPr>
        <w:t xml:space="preserve">that it be condoned for failing </w:t>
      </w:r>
      <w:r w:rsidR="00725D87" w:rsidRPr="00555421">
        <w:rPr>
          <w:rFonts w:ascii="Arial" w:hAnsi="Arial" w:cs="Arial"/>
          <w:sz w:val="24"/>
          <w:szCs w:val="24"/>
        </w:rPr>
        <w:t xml:space="preserve">to submit the ZRWs in time, </w:t>
      </w:r>
      <w:r w:rsidR="002B27D9" w:rsidRPr="00555421">
        <w:rPr>
          <w:rFonts w:ascii="Arial" w:hAnsi="Arial" w:cs="Arial"/>
          <w:sz w:val="24"/>
          <w:szCs w:val="24"/>
        </w:rPr>
        <w:t xml:space="preserve">and </w:t>
      </w:r>
      <w:r w:rsidR="00F52C6E" w:rsidRPr="00555421">
        <w:rPr>
          <w:rFonts w:ascii="Arial" w:hAnsi="Arial" w:cs="Arial"/>
          <w:sz w:val="24"/>
          <w:szCs w:val="24"/>
        </w:rPr>
        <w:t>be</w:t>
      </w:r>
      <w:r w:rsidR="002B27D9" w:rsidRPr="00555421">
        <w:rPr>
          <w:rFonts w:ascii="Arial" w:hAnsi="Arial" w:cs="Arial"/>
          <w:sz w:val="24"/>
          <w:szCs w:val="24"/>
        </w:rPr>
        <w:t xml:space="preserve"> further condone</w:t>
      </w:r>
      <w:r w:rsidR="00F52C6E" w:rsidRPr="00555421">
        <w:rPr>
          <w:rFonts w:ascii="Arial" w:hAnsi="Arial" w:cs="Arial"/>
          <w:sz w:val="24"/>
          <w:szCs w:val="24"/>
        </w:rPr>
        <w:t>d</w:t>
      </w:r>
      <w:r w:rsidR="002B27D9" w:rsidRPr="00555421">
        <w:rPr>
          <w:rFonts w:ascii="Arial" w:hAnsi="Arial" w:cs="Arial"/>
          <w:sz w:val="24"/>
          <w:szCs w:val="24"/>
        </w:rPr>
        <w:t xml:space="preserve"> its use and disposal of the goods in </w:t>
      </w:r>
      <w:r w:rsidR="00F52C6E" w:rsidRPr="00555421">
        <w:rPr>
          <w:rFonts w:ascii="Arial" w:hAnsi="Arial" w:cs="Arial"/>
          <w:sz w:val="24"/>
          <w:szCs w:val="24"/>
        </w:rPr>
        <w:t>issue</w:t>
      </w:r>
      <w:r w:rsidR="00B41A50" w:rsidRPr="00555421">
        <w:rPr>
          <w:rFonts w:ascii="Arial" w:hAnsi="Arial" w:cs="Arial"/>
          <w:sz w:val="24"/>
          <w:szCs w:val="24"/>
        </w:rPr>
        <w:t xml:space="preserve"> for the lengths of the identified periods that it was noncompliant with the Rule</w:t>
      </w:r>
      <w:r w:rsidR="00E6743F" w:rsidRPr="00555421">
        <w:rPr>
          <w:rFonts w:ascii="Arial" w:hAnsi="Arial" w:cs="Arial"/>
          <w:sz w:val="24"/>
          <w:szCs w:val="24"/>
        </w:rPr>
        <w:t xml:space="preserve">. </w:t>
      </w:r>
      <w:r w:rsidR="00F437D3" w:rsidRPr="00555421">
        <w:rPr>
          <w:rFonts w:ascii="Arial" w:hAnsi="Arial" w:cs="Arial"/>
          <w:sz w:val="24"/>
          <w:szCs w:val="24"/>
        </w:rPr>
        <w:t>The Applicant is e</w:t>
      </w:r>
      <w:r w:rsidR="006A7E7A" w:rsidRPr="00555421">
        <w:rPr>
          <w:rFonts w:ascii="Arial" w:hAnsi="Arial" w:cs="Arial"/>
          <w:sz w:val="24"/>
          <w:szCs w:val="24"/>
        </w:rPr>
        <w:t>ffectively asking the Commissioner</w:t>
      </w:r>
      <w:r w:rsidR="00F437D3" w:rsidRPr="00555421">
        <w:rPr>
          <w:rFonts w:ascii="Arial" w:hAnsi="Arial" w:cs="Arial"/>
          <w:sz w:val="24"/>
          <w:szCs w:val="24"/>
        </w:rPr>
        <w:t xml:space="preserve"> to </w:t>
      </w:r>
      <w:r w:rsidR="006A7E7A" w:rsidRPr="00555421">
        <w:rPr>
          <w:rFonts w:ascii="Arial" w:hAnsi="Arial" w:cs="Arial"/>
          <w:sz w:val="24"/>
          <w:szCs w:val="24"/>
        </w:rPr>
        <w:t>c</w:t>
      </w:r>
      <w:r w:rsidR="005634B2" w:rsidRPr="00555421">
        <w:rPr>
          <w:rFonts w:ascii="Arial" w:hAnsi="Arial" w:cs="Arial"/>
          <w:sz w:val="24"/>
          <w:szCs w:val="24"/>
        </w:rPr>
        <w:t xml:space="preserve">ondone its </w:t>
      </w:r>
      <w:r w:rsidR="000F64F7" w:rsidRPr="00555421">
        <w:rPr>
          <w:rFonts w:ascii="Arial" w:hAnsi="Arial" w:cs="Arial"/>
          <w:sz w:val="24"/>
          <w:szCs w:val="24"/>
        </w:rPr>
        <w:t>non-compliance</w:t>
      </w:r>
      <w:r w:rsidR="005634B2" w:rsidRPr="00555421">
        <w:rPr>
          <w:rFonts w:ascii="Arial" w:hAnsi="Arial" w:cs="Arial"/>
          <w:sz w:val="24"/>
          <w:szCs w:val="24"/>
        </w:rPr>
        <w:t xml:space="preserve"> with Rule 19A.09(c). But </w:t>
      </w:r>
      <w:r w:rsidR="00F437D3" w:rsidRPr="00555421">
        <w:rPr>
          <w:rFonts w:ascii="Arial" w:hAnsi="Arial" w:cs="Arial"/>
          <w:sz w:val="24"/>
          <w:szCs w:val="24"/>
        </w:rPr>
        <w:t xml:space="preserve">can he do so? </w:t>
      </w:r>
    </w:p>
    <w:p w14:paraId="19FDE1BF" w14:textId="77777777" w:rsidR="00F14D2F" w:rsidRDefault="00F14D2F" w:rsidP="00F14D2F">
      <w:pPr>
        <w:pStyle w:val="ListParagraph"/>
        <w:spacing w:after="0" w:line="360" w:lineRule="auto"/>
        <w:ind w:left="0"/>
        <w:jc w:val="both"/>
        <w:rPr>
          <w:rFonts w:ascii="Arial" w:hAnsi="Arial" w:cs="Arial"/>
          <w:sz w:val="24"/>
          <w:szCs w:val="24"/>
        </w:rPr>
      </w:pPr>
    </w:p>
    <w:p w14:paraId="2EC476F4" w14:textId="526CC547" w:rsidR="00F96FBE" w:rsidRPr="00555421" w:rsidRDefault="00555421" w:rsidP="00555421">
      <w:pPr>
        <w:spacing w:after="0" w:line="360" w:lineRule="auto"/>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C2733D" w:rsidRPr="00555421">
        <w:rPr>
          <w:rFonts w:ascii="Arial" w:hAnsi="Arial" w:cs="Arial"/>
          <w:sz w:val="24"/>
          <w:szCs w:val="24"/>
        </w:rPr>
        <w:t xml:space="preserve">Both parties agree that the point of departure </w:t>
      </w:r>
      <w:r w:rsidR="00F14D2F" w:rsidRPr="00555421">
        <w:rPr>
          <w:rFonts w:ascii="Arial" w:hAnsi="Arial" w:cs="Arial"/>
          <w:sz w:val="24"/>
          <w:szCs w:val="24"/>
        </w:rPr>
        <w:t xml:space="preserve">in </w:t>
      </w:r>
      <w:r w:rsidR="00F437D3" w:rsidRPr="00555421">
        <w:rPr>
          <w:rFonts w:ascii="Arial" w:hAnsi="Arial" w:cs="Arial"/>
          <w:sz w:val="24"/>
          <w:szCs w:val="24"/>
        </w:rPr>
        <w:t>interpreting the</w:t>
      </w:r>
      <w:r w:rsidR="00F14D2F" w:rsidRPr="00555421">
        <w:rPr>
          <w:rFonts w:ascii="Arial" w:hAnsi="Arial" w:cs="Arial"/>
          <w:sz w:val="24"/>
          <w:szCs w:val="24"/>
        </w:rPr>
        <w:t xml:space="preserve"> </w:t>
      </w:r>
      <w:r w:rsidR="00F437D3" w:rsidRPr="00555421">
        <w:rPr>
          <w:rFonts w:ascii="Arial" w:hAnsi="Arial" w:cs="Arial"/>
          <w:sz w:val="24"/>
          <w:szCs w:val="24"/>
        </w:rPr>
        <w:t xml:space="preserve">Commissioner’s </w:t>
      </w:r>
      <w:r w:rsidR="00F14D2F" w:rsidRPr="00555421">
        <w:rPr>
          <w:rFonts w:ascii="Arial" w:hAnsi="Arial" w:cs="Arial"/>
          <w:i/>
          <w:iCs/>
          <w:sz w:val="24"/>
          <w:szCs w:val="24"/>
        </w:rPr>
        <w:t>vire</w:t>
      </w:r>
      <w:r w:rsidR="00AD2BB8" w:rsidRPr="00555421">
        <w:rPr>
          <w:rFonts w:ascii="Arial" w:hAnsi="Arial" w:cs="Arial"/>
          <w:i/>
          <w:iCs/>
          <w:sz w:val="24"/>
          <w:szCs w:val="24"/>
        </w:rPr>
        <w:t>s</w:t>
      </w:r>
      <w:r w:rsidR="00F437D3" w:rsidRPr="00555421">
        <w:rPr>
          <w:rFonts w:ascii="Arial" w:hAnsi="Arial" w:cs="Arial"/>
          <w:sz w:val="24"/>
          <w:szCs w:val="24"/>
        </w:rPr>
        <w:t xml:space="preserve"> under the Act</w:t>
      </w:r>
      <w:r w:rsidR="001D0DBE" w:rsidRPr="00555421">
        <w:rPr>
          <w:rFonts w:ascii="Arial" w:hAnsi="Arial" w:cs="Arial"/>
          <w:sz w:val="24"/>
          <w:szCs w:val="24"/>
        </w:rPr>
        <w:t xml:space="preserve"> is by first pronouncing whether </w:t>
      </w:r>
      <w:r w:rsidR="00C2733D" w:rsidRPr="00555421">
        <w:rPr>
          <w:rFonts w:ascii="Arial" w:hAnsi="Arial" w:cs="Arial"/>
          <w:sz w:val="24"/>
          <w:szCs w:val="24"/>
        </w:rPr>
        <w:t>Rule 19</w:t>
      </w:r>
      <w:r w:rsidR="008407B6" w:rsidRPr="00555421">
        <w:rPr>
          <w:rFonts w:ascii="Arial" w:hAnsi="Arial" w:cs="Arial"/>
          <w:sz w:val="24"/>
          <w:szCs w:val="24"/>
        </w:rPr>
        <w:t>A</w:t>
      </w:r>
      <w:r w:rsidR="00C2733D" w:rsidRPr="00555421">
        <w:rPr>
          <w:rFonts w:ascii="Arial" w:hAnsi="Arial" w:cs="Arial"/>
          <w:sz w:val="24"/>
          <w:szCs w:val="24"/>
        </w:rPr>
        <w:t>.09</w:t>
      </w:r>
      <w:r w:rsidR="008407B6" w:rsidRPr="00555421">
        <w:rPr>
          <w:rFonts w:ascii="Arial" w:hAnsi="Arial" w:cs="Arial"/>
          <w:sz w:val="24"/>
          <w:szCs w:val="24"/>
        </w:rPr>
        <w:t xml:space="preserve">(c) is peremptory or directory. The Commissioner argues that it is the former whereas the Applicant asserts that it is the latter. </w:t>
      </w:r>
    </w:p>
    <w:p w14:paraId="421447A8" w14:textId="77777777" w:rsidR="00F96FBE" w:rsidRPr="00F96FBE" w:rsidRDefault="00F96FBE" w:rsidP="00F96FBE">
      <w:pPr>
        <w:pStyle w:val="ListParagraph"/>
        <w:rPr>
          <w:rFonts w:ascii="Arial" w:hAnsi="Arial" w:cs="Arial"/>
          <w:sz w:val="24"/>
          <w:szCs w:val="24"/>
        </w:rPr>
      </w:pPr>
    </w:p>
    <w:p w14:paraId="24D1B4AF" w14:textId="655D4D00" w:rsidR="001D0DBE" w:rsidRPr="00555421" w:rsidRDefault="00555421" w:rsidP="00555421">
      <w:pPr>
        <w:spacing w:after="0" w:line="360" w:lineRule="auto"/>
        <w:jc w:val="both"/>
        <w:rPr>
          <w:rFonts w:ascii="Arial" w:hAnsi="Arial" w:cs="Arial"/>
          <w:sz w:val="24"/>
          <w:szCs w:val="24"/>
        </w:rPr>
      </w:pPr>
      <w:r w:rsidRPr="001D0DBE">
        <w:rPr>
          <w:rFonts w:ascii="Arial" w:hAnsi="Arial" w:cs="Arial"/>
          <w:sz w:val="24"/>
          <w:szCs w:val="24"/>
        </w:rPr>
        <w:t>[133]</w:t>
      </w:r>
      <w:r w:rsidRPr="001D0DBE">
        <w:rPr>
          <w:rFonts w:ascii="Arial" w:hAnsi="Arial" w:cs="Arial"/>
          <w:sz w:val="24"/>
          <w:szCs w:val="24"/>
        </w:rPr>
        <w:tab/>
      </w:r>
      <w:r w:rsidR="00F96FBE" w:rsidRPr="00555421">
        <w:rPr>
          <w:rFonts w:ascii="Arial" w:hAnsi="Arial" w:cs="Arial"/>
          <w:sz w:val="24"/>
          <w:szCs w:val="24"/>
        </w:rPr>
        <w:t>In the opening general provisions of the Rules to the Act, the first statement which appears states that</w:t>
      </w:r>
      <w:r w:rsidR="00AD2BB8" w:rsidRPr="00555421">
        <w:rPr>
          <w:rFonts w:ascii="Arial" w:hAnsi="Arial" w:cs="Arial"/>
          <w:sz w:val="24"/>
          <w:szCs w:val="24"/>
        </w:rPr>
        <w:t>,</w:t>
      </w:r>
      <w:r w:rsidR="00F96FBE" w:rsidRPr="00555421">
        <w:rPr>
          <w:rFonts w:ascii="Arial" w:hAnsi="Arial" w:cs="Arial"/>
          <w:i/>
          <w:iCs/>
          <w:sz w:val="24"/>
          <w:szCs w:val="24"/>
        </w:rPr>
        <w:t xml:space="preserve"> ‘</w:t>
      </w:r>
      <w:r w:rsidR="00F96FBE" w:rsidRPr="00555421">
        <w:rPr>
          <w:rFonts w:ascii="Arial" w:eastAsia="Times New Roman" w:hAnsi="Arial" w:cs="Arial"/>
          <w:i/>
          <w:iCs/>
          <w:color w:val="000000"/>
          <w:kern w:val="0"/>
          <w:sz w:val="24"/>
          <w:szCs w:val="24"/>
          <w:lang w:eastAsia="en-ZA"/>
          <w14:ligatures w14:val="none"/>
        </w:rPr>
        <w:t>[i]n these rules “the Act” means the Customs and Excise Act, 1964, and any definition in that Act shall, unless the context otherwise indicates, apply to these rules.’</w:t>
      </w:r>
      <w:r w:rsidR="00F96FBE" w:rsidRPr="00555421">
        <w:rPr>
          <w:rFonts w:ascii="Arial" w:eastAsia="Times New Roman" w:hAnsi="Arial" w:cs="Arial"/>
          <w:color w:val="000000"/>
          <w:kern w:val="0"/>
          <w:sz w:val="24"/>
          <w:szCs w:val="24"/>
          <w:lang w:eastAsia="en-ZA"/>
          <w14:ligatures w14:val="none"/>
        </w:rPr>
        <w:t xml:space="preserve"> </w:t>
      </w:r>
    </w:p>
    <w:p w14:paraId="1C0D692E" w14:textId="77777777" w:rsidR="001D0DBE" w:rsidRPr="001D0DBE" w:rsidRDefault="001D0DBE" w:rsidP="001D0DBE">
      <w:pPr>
        <w:pStyle w:val="ListParagraph"/>
        <w:rPr>
          <w:rFonts w:ascii="Arial" w:eastAsia="Times New Roman" w:hAnsi="Arial" w:cs="Arial"/>
          <w:color w:val="000000"/>
          <w:kern w:val="0"/>
          <w:sz w:val="24"/>
          <w:szCs w:val="24"/>
          <w:lang w:eastAsia="en-ZA"/>
          <w14:ligatures w14:val="none"/>
        </w:rPr>
      </w:pPr>
    </w:p>
    <w:p w14:paraId="4550C915" w14:textId="08201E4E" w:rsidR="000C1D63" w:rsidRPr="00555421" w:rsidRDefault="00555421" w:rsidP="00555421">
      <w:pPr>
        <w:spacing w:after="0" w:line="360" w:lineRule="auto"/>
        <w:jc w:val="both"/>
        <w:rPr>
          <w:rFonts w:ascii="Arial" w:hAnsi="Arial" w:cs="Arial"/>
          <w:sz w:val="24"/>
          <w:szCs w:val="24"/>
        </w:rPr>
      </w:pPr>
      <w:r w:rsidRPr="000C1D63">
        <w:rPr>
          <w:rFonts w:ascii="Arial" w:hAnsi="Arial" w:cs="Arial"/>
          <w:sz w:val="24"/>
          <w:szCs w:val="24"/>
        </w:rPr>
        <w:t>[134]</w:t>
      </w:r>
      <w:r w:rsidRPr="000C1D63">
        <w:rPr>
          <w:rFonts w:ascii="Arial" w:hAnsi="Arial" w:cs="Arial"/>
          <w:sz w:val="24"/>
          <w:szCs w:val="24"/>
        </w:rPr>
        <w:tab/>
      </w:r>
      <w:r w:rsidR="00F96FBE" w:rsidRPr="00555421">
        <w:rPr>
          <w:rFonts w:ascii="Arial" w:eastAsia="Times New Roman" w:hAnsi="Arial" w:cs="Arial"/>
          <w:color w:val="000000"/>
          <w:kern w:val="0"/>
          <w:sz w:val="24"/>
          <w:szCs w:val="24"/>
          <w:lang w:eastAsia="en-ZA"/>
          <w14:ligatures w14:val="none"/>
        </w:rPr>
        <w:t>If the</w:t>
      </w:r>
      <w:r w:rsidR="00D05799" w:rsidRPr="00555421">
        <w:rPr>
          <w:rFonts w:ascii="Arial" w:eastAsia="Times New Roman" w:hAnsi="Arial" w:cs="Arial"/>
          <w:color w:val="000000"/>
          <w:kern w:val="0"/>
          <w:sz w:val="24"/>
          <w:szCs w:val="24"/>
          <w:lang w:eastAsia="en-ZA"/>
          <w14:ligatures w14:val="none"/>
        </w:rPr>
        <w:t xml:space="preserve"> definitions</w:t>
      </w:r>
      <w:r w:rsidR="00F96FBE" w:rsidRPr="00555421">
        <w:rPr>
          <w:rFonts w:ascii="Arial" w:eastAsia="Times New Roman" w:hAnsi="Arial" w:cs="Arial"/>
          <w:color w:val="000000"/>
          <w:kern w:val="0"/>
          <w:sz w:val="24"/>
          <w:szCs w:val="24"/>
          <w:lang w:eastAsia="en-ZA"/>
          <w14:ligatures w14:val="none"/>
        </w:rPr>
        <w:t xml:space="preserve"> Act applies to the Rules, </w:t>
      </w:r>
      <w:r w:rsidR="00AD2BB8" w:rsidRPr="00555421">
        <w:rPr>
          <w:rFonts w:ascii="Arial" w:eastAsia="Times New Roman" w:hAnsi="Arial" w:cs="Arial"/>
          <w:color w:val="000000"/>
          <w:kern w:val="0"/>
          <w:sz w:val="24"/>
          <w:szCs w:val="24"/>
          <w:lang w:eastAsia="en-ZA"/>
          <w14:ligatures w14:val="none"/>
        </w:rPr>
        <w:t>then the Rules are equally part of the Act</w:t>
      </w:r>
      <w:r w:rsidR="00D05799" w:rsidRPr="00555421">
        <w:rPr>
          <w:rFonts w:ascii="Arial" w:eastAsia="Times New Roman" w:hAnsi="Arial" w:cs="Arial"/>
          <w:color w:val="000000"/>
          <w:kern w:val="0"/>
          <w:sz w:val="24"/>
          <w:szCs w:val="24"/>
          <w:lang w:eastAsia="en-ZA"/>
          <w14:ligatures w14:val="none"/>
        </w:rPr>
        <w:t>,</w:t>
      </w:r>
      <w:r w:rsidR="00510346" w:rsidRPr="00555421">
        <w:rPr>
          <w:rFonts w:ascii="Arial" w:eastAsia="Times New Roman" w:hAnsi="Arial" w:cs="Arial"/>
          <w:color w:val="000000"/>
          <w:kern w:val="0"/>
          <w:sz w:val="24"/>
          <w:szCs w:val="24"/>
          <w:lang w:eastAsia="en-ZA"/>
          <w14:ligatures w14:val="none"/>
        </w:rPr>
        <w:t xml:space="preserve"> it stands to reason </w:t>
      </w:r>
      <w:r w:rsidR="00F96FBE" w:rsidRPr="00555421">
        <w:rPr>
          <w:rFonts w:ascii="Arial" w:eastAsia="Times New Roman" w:hAnsi="Arial" w:cs="Arial"/>
          <w:color w:val="000000"/>
          <w:kern w:val="0"/>
          <w:sz w:val="24"/>
          <w:szCs w:val="24"/>
          <w:lang w:eastAsia="en-ZA"/>
          <w14:ligatures w14:val="none"/>
        </w:rPr>
        <w:t xml:space="preserve">that the Rules are of such force </w:t>
      </w:r>
      <w:r w:rsidR="007B01B4" w:rsidRPr="00555421">
        <w:rPr>
          <w:rFonts w:ascii="Arial" w:eastAsia="Times New Roman" w:hAnsi="Arial" w:cs="Arial"/>
          <w:color w:val="000000"/>
          <w:kern w:val="0"/>
          <w:sz w:val="24"/>
          <w:szCs w:val="24"/>
          <w:lang w:eastAsia="en-ZA"/>
          <w14:ligatures w14:val="none"/>
        </w:rPr>
        <w:t>of</w:t>
      </w:r>
      <w:r w:rsidR="004A23AE" w:rsidRPr="00555421">
        <w:rPr>
          <w:rFonts w:ascii="Arial" w:eastAsia="Times New Roman" w:hAnsi="Arial" w:cs="Arial"/>
          <w:color w:val="000000"/>
          <w:kern w:val="0"/>
          <w:sz w:val="24"/>
          <w:szCs w:val="24"/>
          <w:lang w:eastAsia="en-ZA"/>
          <w14:ligatures w14:val="none"/>
        </w:rPr>
        <w:t xml:space="preserve"> </w:t>
      </w:r>
      <w:r w:rsidR="00CA667D" w:rsidRPr="00555421">
        <w:rPr>
          <w:rFonts w:ascii="Arial" w:eastAsia="Times New Roman" w:hAnsi="Arial" w:cs="Arial"/>
          <w:color w:val="000000"/>
          <w:kern w:val="0"/>
          <w:sz w:val="24"/>
          <w:szCs w:val="24"/>
          <w:lang w:eastAsia="en-ZA"/>
          <w14:ligatures w14:val="none"/>
        </w:rPr>
        <w:t xml:space="preserve">the Act. The rules are not regulations that are ancillary to the Act but are instead part and parcel with it. </w:t>
      </w:r>
      <w:r w:rsidR="000E03AC" w:rsidRPr="00555421">
        <w:rPr>
          <w:rFonts w:ascii="Arial" w:eastAsia="Times New Roman" w:hAnsi="Arial" w:cs="Arial"/>
          <w:color w:val="000000"/>
          <w:kern w:val="0"/>
          <w:sz w:val="24"/>
          <w:szCs w:val="24"/>
          <w:lang w:eastAsia="en-ZA"/>
          <w14:ligatures w14:val="none"/>
        </w:rPr>
        <w:lastRenderedPageBreak/>
        <w:t xml:space="preserve">Therefore, if </w:t>
      </w:r>
      <w:r w:rsidR="00792F4A" w:rsidRPr="00555421">
        <w:rPr>
          <w:rFonts w:ascii="Arial" w:eastAsia="Times New Roman" w:hAnsi="Arial" w:cs="Arial"/>
          <w:color w:val="000000"/>
          <w:kern w:val="0"/>
          <w:sz w:val="24"/>
          <w:szCs w:val="24"/>
          <w:lang w:eastAsia="en-ZA"/>
          <w14:ligatures w14:val="none"/>
        </w:rPr>
        <w:t>a particular section of the</w:t>
      </w:r>
      <w:r w:rsidR="000E03AC" w:rsidRPr="00555421">
        <w:rPr>
          <w:rFonts w:ascii="Arial" w:eastAsia="Times New Roman" w:hAnsi="Arial" w:cs="Arial"/>
          <w:color w:val="000000"/>
          <w:kern w:val="0"/>
          <w:sz w:val="24"/>
          <w:szCs w:val="24"/>
          <w:lang w:eastAsia="en-ZA"/>
          <w14:ligatures w14:val="none"/>
        </w:rPr>
        <w:t xml:space="preserve"> Act or</w:t>
      </w:r>
      <w:r w:rsidR="00792F4A" w:rsidRPr="00555421">
        <w:rPr>
          <w:rFonts w:ascii="Arial" w:eastAsia="Times New Roman" w:hAnsi="Arial" w:cs="Arial"/>
          <w:color w:val="000000"/>
          <w:kern w:val="0"/>
          <w:sz w:val="24"/>
          <w:szCs w:val="24"/>
          <w:lang w:eastAsia="en-ZA"/>
          <w14:ligatures w14:val="none"/>
        </w:rPr>
        <w:t xml:space="preserve"> a </w:t>
      </w:r>
      <w:r w:rsidR="000E03AC" w:rsidRPr="00555421">
        <w:rPr>
          <w:rFonts w:ascii="Arial" w:eastAsia="Times New Roman" w:hAnsi="Arial" w:cs="Arial"/>
          <w:color w:val="000000"/>
          <w:kern w:val="0"/>
          <w:sz w:val="24"/>
          <w:szCs w:val="24"/>
          <w:lang w:eastAsia="en-ZA"/>
          <w14:ligatures w14:val="none"/>
        </w:rPr>
        <w:t>relevant rule does not give a waiver to</w:t>
      </w:r>
      <w:r w:rsidR="00792F4A" w:rsidRPr="00555421">
        <w:rPr>
          <w:rFonts w:ascii="Arial" w:eastAsia="Times New Roman" w:hAnsi="Arial" w:cs="Arial"/>
          <w:color w:val="000000"/>
          <w:kern w:val="0"/>
          <w:sz w:val="24"/>
          <w:szCs w:val="24"/>
          <w:lang w:eastAsia="en-ZA"/>
          <w14:ligatures w14:val="none"/>
        </w:rPr>
        <w:t xml:space="preserve"> its </w:t>
      </w:r>
      <w:r w:rsidR="000E03AC" w:rsidRPr="00555421">
        <w:rPr>
          <w:rFonts w:ascii="Arial" w:eastAsia="Times New Roman" w:hAnsi="Arial" w:cs="Arial"/>
          <w:color w:val="000000"/>
          <w:kern w:val="0"/>
          <w:sz w:val="24"/>
          <w:szCs w:val="24"/>
          <w:lang w:eastAsia="en-ZA"/>
          <w14:ligatures w14:val="none"/>
        </w:rPr>
        <w:t>application</w:t>
      </w:r>
      <w:r w:rsidR="00792F4A" w:rsidRPr="00555421">
        <w:rPr>
          <w:rFonts w:ascii="Arial" w:eastAsia="Times New Roman" w:hAnsi="Arial" w:cs="Arial"/>
          <w:color w:val="000000"/>
          <w:kern w:val="0"/>
          <w:sz w:val="24"/>
          <w:szCs w:val="24"/>
          <w:lang w:eastAsia="en-ZA"/>
          <w14:ligatures w14:val="none"/>
        </w:rPr>
        <w:t xml:space="preserve"> then</w:t>
      </w:r>
      <w:r w:rsidR="000E03AC" w:rsidRPr="00555421">
        <w:rPr>
          <w:rFonts w:ascii="Arial" w:eastAsia="Times New Roman" w:hAnsi="Arial" w:cs="Arial"/>
          <w:color w:val="000000"/>
          <w:kern w:val="0"/>
          <w:sz w:val="24"/>
          <w:szCs w:val="24"/>
          <w:lang w:eastAsia="en-ZA"/>
          <w14:ligatures w14:val="none"/>
        </w:rPr>
        <w:t xml:space="preserve"> it </w:t>
      </w:r>
      <w:r w:rsidR="00AD2BB8" w:rsidRPr="00555421">
        <w:rPr>
          <w:rFonts w:ascii="Arial" w:eastAsia="Times New Roman" w:hAnsi="Arial" w:cs="Arial"/>
          <w:color w:val="000000"/>
          <w:kern w:val="0"/>
          <w:sz w:val="24"/>
          <w:szCs w:val="24"/>
          <w:lang w:eastAsia="en-ZA"/>
          <w14:ligatures w14:val="none"/>
        </w:rPr>
        <w:t>must be</w:t>
      </w:r>
      <w:r w:rsidR="000E03AC" w:rsidRPr="00555421">
        <w:rPr>
          <w:rFonts w:ascii="Arial" w:eastAsia="Times New Roman" w:hAnsi="Arial" w:cs="Arial"/>
          <w:color w:val="000000"/>
          <w:kern w:val="0"/>
          <w:sz w:val="24"/>
          <w:szCs w:val="24"/>
          <w:lang w:eastAsia="en-ZA"/>
          <w14:ligatures w14:val="none"/>
        </w:rPr>
        <w:t xml:space="preserve"> taken </w:t>
      </w:r>
      <w:r w:rsidR="00AD2BB8" w:rsidRPr="00555421">
        <w:rPr>
          <w:rFonts w:ascii="Arial" w:eastAsia="Times New Roman" w:hAnsi="Arial" w:cs="Arial"/>
          <w:color w:val="000000"/>
          <w:kern w:val="0"/>
          <w:sz w:val="24"/>
          <w:szCs w:val="24"/>
          <w:lang w:eastAsia="en-ZA"/>
          <w14:ligatures w14:val="none"/>
        </w:rPr>
        <w:t xml:space="preserve">to </w:t>
      </w:r>
      <w:r w:rsidR="00792F4A" w:rsidRPr="00555421">
        <w:rPr>
          <w:rFonts w:ascii="Arial" w:eastAsia="Times New Roman" w:hAnsi="Arial" w:cs="Arial"/>
          <w:color w:val="000000"/>
          <w:kern w:val="0"/>
          <w:sz w:val="24"/>
          <w:szCs w:val="24"/>
          <w:lang w:eastAsia="en-ZA"/>
          <w14:ligatures w14:val="none"/>
        </w:rPr>
        <w:t xml:space="preserve">be </w:t>
      </w:r>
      <w:r w:rsidR="005D4624" w:rsidRPr="00555421">
        <w:rPr>
          <w:rFonts w:ascii="Arial" w:eastAsia="Times New Roman" w:hAnsi="Arial" w:cs="Arial"/>
          <w:color w:val="000000"/>
          <w:kern w:val="0"/>
          <w:sz w:val="24"/>
          <w:szCs w:val="24"/>
          <w:lang w:eastAsia="en-ZA"/>
          <w14:ligatures w14:val="none"/>
        </w:rPr>
        <w:t>peremptory</w:t>
      </w:r>
      <w:r w:rsidR="00792F4A" w:rsidRPr="00555421">
        <w:rPr>
          <w:rFonts w:ascii="Arial" w:eastAsia="Times New Roman" w:hAnsi="Arial" w:cs="Arial"/>
          <w:color w:val="000000"/>
          <w:kern w:val="0"/>
          <w:sz w:val="24"/>
          <w:szCs w:val="24"/>
          <w:lang w:eastAsia="en-ZA"/>
          <w14:ligatures w14:val="none"/>
        </w:rPr>
        <w:t xml:space="preserve">. </w:t>
      </w:r>
      <w:r w:rsidR="005D4624" w:rsidRPr="00555421">
        <w:rPr>
          <w:rFonts w:ascii="Arial" w:eastAsia="Times New Roman" w:hAnsi="Arial" w:cs="Arial"/>
          <w:color w:val="000000"/>
          <w:kern w:val="0"/>
          <w:sz w:val="24"/>
          <w:szCs w:val="24"/>
          <w:lang w:eastAsia="en-ZA"/>
          <w14:ligatures w14:val="none"/>
        </w:rPr>
        <w:t xml:space="preserve">I thus find no merit </w:t>
      </w:r>
      <w:r w:rsidR="000E6727" w:rsidRPr="00555421">
        <w:rPr>
          <w:rFonts w:ascii="Arial" w:eastAsia="Times New Roman" w:hAnsi="Arial" w:cs="Arial"/>
          <w:color w:val="000000"/>
          <w:kern w:val="0"/>
          <w:sz w:val="24"/>
          <w:szCs w:val="24"/>
          <w:lang w:eastAsia="en-ZA"/>
          <w14:ligatures w14:val="none"/>
        </w:rPr>
        <w:t xml:space="preserve">in the Applicant’s submissions that the </w:t>
      </w:r>
      <w:r w:rsidR="00066EC8" w:rsidRPr="00555421">
        <w:rPr>
          <w:rFonts w:ascii="Arial" w:eastAsia="Times New Roman" w:hAnsi="Arial" w:cs="Arial"/>
          <w:color w:val="000000"/>
          <w:kern w:val="0"/>
          <w:sz w:val="24"/>
          <w:szCs w:val="24"/>
          <w:lang w:eastAsia="en-ZA"/>
          <w14:ligatures w14:val="none"/>
        </w:rPr>
        <w:t xml:space="preserve">rules </w:t>
      </w:r>
      <w:r w:rsidR="000272CE" w:rsidRPr="00555421">
        <w:rPr>
          <w:rFonts w:ascii="Arial" w:eastAsia="Times New Roman" w:hAnsi="Arial" w:cs="Arial"/>
          <w:color w:val="000000"/>
          <w:kern w:val="0"/>
          <w:sz w:val="24"/>
          <w:szCs w:val="24"/>
          <w:lang w:eastAsia="en-ZA"/>
          <w14:ligatures w14:val="none"/>
        </w:rPr>
        <w:t xml:space="preserve">are </w:t>
      </w:r>
      <w:r w:rsidR="005D4624" w:rsidRPr="00555421">
        <w:rPr>
          <w:rFonts w:ascii="Arial" w:eastAsia="Times New Roman" w:hAnsi="Arial" w:cs="Arial"/>
          <w:color w:val="000000"/>
          <w:kern w:val="0"/>
          <w:sz w:val="24"/>
          <w:szCs w:val="24"/>
          <w:lang w:eastAsia="en-ZA"/>
          <w14:ligatures w14:val="none"/>
        </w:rPr>
        <w:t>directory</w:t>
      </w:r>
      <w:r w:rsidR="00172957" w:rsidRPr="00555421">
        <w:rPr>
          <w:rFonts w:ascii="Arial" w:eastAsia="Times New Roman" w:hAnsi="Arial" w:cs="Arial"/>
          <w:color w:val="000000"/>
          <w:kern w:val="0"/>
          <w:sz w:val="24"/>
          <w:szCs w:val="24"/>
          <w:lang w:eastAsia="en-ZA"/>
          <w14:ligatures w14:val="none"/>
        </w:rPr>
        <w:t xml:space="preserve"> and not peremptory.</w:t>
      </w:r>
      <w:r w:rsidR="000272CE" w:rsidRPr="00555421">
        <w:rPr>
          <w:rFonts w:ascii="Arial" w:eastAsia="Times New Roman" w:hAnsi="Arial" w:cs="Arial"/>
          <w:color w:val="000000"/>
          <w:kern w:val="0"/>
          <w:sz w:val="24"/>
          <w:szCs w:val="24"/>
          <w:lang w:eastAsia="en-ZA"/>
          <w14:ligatures w14:val="none"/>
        </w:rPr>
        <w:t xml:space="preserve"> </w:t>
      </w:r>
      <w:r w:rsidR="00066EC8" w:rsidRPr="00555421">
        <w:rPr>
          <w:rFonts w:ascii="Arial" w:eastAsia="Times New Roman" w:hAnsi="Arial" w:cs="Arial"/>
          <w:color w:val="000000"/>
          <w:kern w:val="0"/>
          <w:sz w:val="24"/>
          <w:szCs w:val="24"/>
          <w:lang w:eastAsia="en-ZA"/>
          <w14:ligatures w14:val="none"/>
        </w:rPr>
        <w:t>Without suggesting nor implying that ministerial regulations are by their nature not peremptory</w:t>
      </w:r>
      <w:r w:rsidR="000272CE" w:rsidRPr="00555421">
        <w:rPr>
          <w:rFonts w:ascii="Arial" w:eastAsia="Times New Roman" w:hAnsi="Arial" w:cs="Arial"/>
          <w:color w:val="000000"/>
          <w:kern w:val="0"/>
          <w:sz w:val="24"/>
          <w:szCs w:val="24"/>
          <w:lang w:eastAsia="en-ZA"/>
          <w14:ligatures w14:val="none"/>
        </w:rPr>
        <w:t>,</w:t>
      </w:r>
      <w:r w:rsidR="006F04E1" w:rsidRPr="00555421">
        <w:rPr>
          <w:rFonts w:ascii="Arial" w:eastAsia="Times New Roman" w:hAnsi="Arial" w:cs="Arial"/>
          <w:color w:val="000000"/>
          <w:kern w:val="0"/>
          <w:sz w:val="24"/>
          <w:szCs w:val="24"/>
          <w:lang w:eastAsia="en-ZA"/>
          <w14:ligatures w14:val="none"/>
        </w:rPr>
        <w:t xml:space="preserve"> it can </w:t>
      </w:r>
      <w:r w:rsidR="000272CE" w:rsidRPr="00555421">
        <w:rPr>
          <w:rFonts w:ascii="Arial" w:eastAsia="Times New Roman" w:hAnsi="Arial" w:cs="Arial"/>
          <w:color w:val="000000"/>
          <w:kern w:val="0"/>
          <w:sz w:val="24"/>
          <w:szCs w:val="24"/>
          <w:lang w:eastAsia="en-ZA"/>
          <w14:ligatures w14:val="none"/>
        </w:rPr>
        <w:t xml:space="preserve">perhaps </w:t>
      </w:r>
      <w:r w:rsidR="006F04E1" w:rsidRPr="00555421">
        <w:rPr>
          <w:rFonts w:ascii="Arial" w:eastAsia="Times New Roman" w:hAnsi="Arial" w:cs="Arial"/>
          <w:color w:val="000000"/>
          <w:kern w:val="0"/>
          <w:sz w:val="24"/>
          <w:szCs w:val="24"/>
          <w:lang w:eastAsia="en-ZA"/>
          <w14:ligatures w14:val="none"/>
        </w:rPr>
        <w:t xml:space="preserve">be reckoned </w:t>
      </w:r>
      <w:r w:rsidR="0048123F" w:rsidRPr="00555421">
        <w:rPr>
          <w:rFonts w:ascii="Arial" w:eastAsia="Times New Roman" w:hAnsi="Arial" w:cs="Arial"/>
          <w:color w:val="000000"/>
          <w:kern w:val="0"/>
          <w:sz w:val="24"/>
          <w:szCs w:val="24"/>
          <w:lang w:eastAsia="en-ZA"/>
          <w14:ligatures w14:val="none"/>
        </w:rPr>
        <w:t>in favour of t</w:t>
      </w:r>
      <w:r w:rsidR="006F04E1" w:rsidRPr="00555421">
        <w:rPr>
          <w:rFonts w:ascii="Arial" w:eastAsia="Times New Roman" w:hAnsi="Arial" w:cs="Arial"/>
          <w:color w:val="000000"/>
          <w:kern w:val="0"/>
          <w:sz w:val="24"/>
          <w:szCs w:val="24"/>
          <w:lang w:eastAsia="en-ZA"/>
          <w14:ligatures w14:val="none"/>
        </w:rPr>
        <w:t xml:space="preserve">he Applicant that had the Rules been </w:t>
      </w:r>
      <w:r w:rsidR="0048123F" w:rsidRPr="00555421">
        <w:rPr>
          <w:rFonts w:ascii="Arial" w:eastAsia="Times New Roman" w:hAnsi="Arial" w:cs="Arial"/>
          <w:color w:val="000000"/>
          <w:kern w:val="0"/>
          <w:sz w:val="24"/>
          <w:szCs w:val="24"/>
          <w:lang w:eastAsia="en-ZA"/>
          <w14:ligatures w14:val="none"/>
        </w:rPr>
        <w:t xml:space="preserve">just </w:t>
      </w:r>
      <w:r w:rsidR="00172957" w:rsidRPr="00555421">
        <w:rPr>
          <w:rFonts w:ascii="Arial" w:eastAsia="Times New Roman" w:hAnsi="Arial" w:cs="Arial"/>
          <w:color w:val="000000"/>
          <w:kern w:val="0"/>
          <w:sz w:val="24"/>
          <w:szCs w:val="24"/>
          <w:lang w:eastAsia="en-ZA"/>
          <w14:ligatures w14:val="none"/>
        </w:rPr>
        <w:t>ministerial regulations</w:t>
      </w:r>
      <w:r w:rsidR="00620591" w:rsidRPr="00555421">
        <w:rPr>
          <w:rFonts w:ascii="Arial" w:eastAsia="Times New Roman" w:hAnsi="Arial" w:cs="Arial"/>
          <w:color w:val="000000"/>
          <w:kern w:val="0"/>
          <w:sz w:val="24"/>
          <w:szCs w:val="24"/>
          <w:lang w:eastAsia="en-ZA"/>
          <w14:ligatures w14:val="none"/>
        </w:rPr>
        <w:t xml:space="preserve">, </w:t>
      </w:r>
      <w:r w:rsidR="000272CE" w:rsidRPr="00555421">
        <w:rPr>
          <w:rFonts w:ascii="Arial" w:eastAsia="Times New Roman" w:hAnsi="Arial" w:cs="Arial"/>
          <w:color w:val="000000"/>
          <w:kern w:val="0"/>
          <w:sz w:val="24"/>
          <w:szCs w:val="24"/>
          <w:lang w:eastAsia="en-ZA"/>
          <w14:ligatures w14:val="none"/>
        </w:rPr>
        <w:t>it could have had a le</w:t>
      </w:r>
      <w:r w:rsidR="009E4009" w:rsidRPr="00555421">
        <w:rPr>
          <w:rFonts w:ascii="Arial" w:eastAsia="Times New Roman" w:hAnsi="Arial" w:cs="Arial"/>
          <w:color w:val="000000"/>
          <w:kern w:val="0"/>
          <w:sz w:val="24"/>
          <w:szCs w:val="24"/>
          <w:lang w:eastAsia="en-ZA"/>
          <w14:ligatures w14:val="none"/>
        </w:rPr>
        <w:t>g to stand on.</w:t>
      </w:r>
      <w:r w:rsidR="0048123F" w:rsidRPr="00555421">
        <w:rPr>
          <w:rFonts w:ascii="Arial" w:eastAsia="Times New Roman" w:hAnsi="Arial" w:cs="Arial"/>
          <w:color w:val="000000"/>
          <w:kern w:val="0"/>
          <w:sz w:val="24"/>
          <w:szCs w:val="24"/>
          <w:lang w:eastAsia="en-ZA"/>
          <w14:ligatures w14:val="none"/>
        </w:rPr>
        <w:t xml:space="preserve"> But they are not</w:t>
      </w:r>
      <w:r w:rsidR="00187F87" w:rsidRPr="00555421">
        <w:rPr>
          <w:rFonts w:ascii="Arial" w:eastAsia="Times New Roman" w:hAnsi="Arial" w:cs="Arial"/>
          <w:color w:val="000000"/>
          <w:kern w:val="0"/>
          <w:sz w:val="24"/>
          <w:szCs w:val="24"/>
          <w:lang w:eastAsia="en-ZA"/>
          <w14:ligatures w14:val="none"/>
        </w:rPr>
        <w:t xml:space="preserve">. </w:t>
      </w:r>
      <w:r w:rsidR="009E4009" w:rsidRPr="00555421">
        <w:rPr>
          <w:rFonts w:ascii="Arial" w:eastAsia="Times New Roman" w:hAnsi="Arial" w:cs="Arial"/>
          <w:color w:val="000000"/>
          <w:kern w:val="0"/>
          <w:sz w:val="24"/>
          <w:szCs w:val="24"/>
          <w:lang w:eastAsia="en-ZA"/>
          <w14:ligatures w14:val="none"/>
        </w:rPr>
        <w:t xml:space="preserve"> </w:t>
      </w:r>
      <w:r w:rsidR="008E0E0C" w:rsidRPr="00555421">
        <w:rPr>
          <w:rFonts w:ascii="Arial" w:eastAsia="Times New Roman" w:hAnsi="Arial" w:cs="Arial"/>
          <w:color w:val="000000"/>
          <w:kern w:val="0"/>
          <w:sz w:val="24"/>
          <w:szCs w:val="24"/>
          <w:lang w:eastAsia="en-ZA"/>
          <w14:ligatures w14:val="none"/>
        </w:rPr>
        <w:t>The Rules are incorporated to the Act</w:t>
      </w:r>
      <w:r w:rsidR="009E4009" w:rsidRPr="00555421">
        <w:rPr>
          <w:rFonts w:ascii="Arial" w:eastAsia="Times New Roman" w:hAnsi="Arial" w:cs="Arial"/>
          <w:color w:val="000000"/>
          <w:kern w:val="0"/>
          <w:sz w:val="24"/>
          <w:szCs w:val="24"/>
          <w:lang w:eastAsia="en-ZA"/>
          <w14:ligatures w14:val="none"/>
        </w:rPr>
        <w:t xml:space="preserve"> and are peremptory unless a rule or its context expressly indicates that it is not. </w:t>
      </w:r>
    </w:p>
    <w:p w14:paraId="54DDE0D2" w14:textId="77777777" w:rsidR="000C1D63" w:rsidRPr="000C1D63" w:rsidRDefault="000C1D63" w:rsidP="00851F3D">
      <w:pPr>
        <w:pStyle w:val="ListParagraph"/>
        <w:spacing w:after="0" w:line="360" w:lineRule="auto"/>
        <w:ind w:left="0"/>
        <w:jc w:val="both"/>
        <w:rPr>
          <w:rFonts w:ascii="Arial" w:hAnsi="Arial" w:cs="Arial"/>
          <w:sz w:val="24"/>
          <w:szCs w:val="24"/>
        </w:rPr>
      </w:pPr>
    </w:p>
    <w:p w14:paraId="6F872FD9" w14:textId="3F4E5413" w:rsidR="0075184E" w:rsidRPr="00555421" w:rsidRDefault="00555421" w:rsidP="00555421">
      <w:pPr>
        <w:spacing w:after="0" w:line="360" w:lineRule="auto"/>
        <w:jc w:val="both"/>
        <w:rPr>
          <w:rFonts w:ascii="Arial" w:hAnsi="Arial" w:cs="Arial"/>
          <w:sz w:val="24"/>
          <w:szCs w:val="24"/>
        </w:rPr>
      </w:pPr>
      <w:r>
        <w:rPr>
          <w:rFonts w:ascii="Arial" w:hAnsi="Arial" w:cs="Arial"/>
          <w:sz w:val="24"/>
          <w:szCs w:val="24"/>
        </w:rPr>
        <w:t>[135]</w:t>
      </w:r>
      <w:r>
        <w:rPr>
          <w:rFonts w:ascii="Arial" w:hAnsi="Arial" w:cs="Arial"/>
          <w:sz w:val="24"/>
          <w:szCs w:val="24"/>
        </w:rPr>
        <w:tab/>
      </w:r>
      <w:r w:rsidR="000C1D63" w:rsidRPr="00555421">
        <w:rPr>
          <w:rFonts w:ascii="Arial" w:hAnsi="Arial" w:cs="Arial"/>
          <w:sz w:val="24"/>
          <w:szCs w:val="24"/>
        </w:rPr>
        <w:t xml:space="preserve">Pre-emptively, the Applicant submitted that even if </w:t>
      </w:r>
      <w:r w:rsidR="00026DCD" w:rsidRPr="00555421">
        <w:rPr>
          <w:rFonts w:ascii="Arial" w:hAnsi="Arial" w:cs="Arial"/>
          <w:sz w:val="24"/>
          <w:szCs w:val="24"/>
        </w:rPr>
        <w:t>Rul</w:t>
      </w:r>
      <w:r w:rsidR="000C1D63" w:rsidRPr="00555421">
        <w:rPr>
          <w:rFonts w:ascii="Arial" w:hAnsi="Arial" w:cs="Arial"/>
          <w:sz w:val="24"/>
          <w:szCs w:val="24"/>
        </w:rPr>
        <w:t>e 19A.09(c)</w:t>
      </w:r>
      <w:r w:rsidR="00026DCD" w:rsidRPr="00555421">
        <w:rPr>
          <w:rFonts w:ascii="Arial" w:hAnsi="Arial" w:cs="Arial"/>
          <w:sz w:val="24"/>
          <w:szCs w:val="24"/>
        </w:rPr>
        <w:t xml:space="preserve"> is </w:t>
      </w:r>
      <w:r w:rsidR="00A27158" w:rsidRPr="00555421">
        <w:rPr>
          <w:rFonts w:ascii="Arial" w:hAnsi="Arial" w:cs="Arial"/>
          <w:sz w:val="24"/>
          <w:szCs w:val="24"/>
        </w:rPr>
        <w:t>pe</w:t>
      </w:r>
      <w:r w:rsidR="000C1D63" w:rsidRPr="00555421">
        <w:rPr>
          <w:rFonts w:ascii="Arial" w:hAnsi="Arial" w:cs="Arial"/>
          <w:sz w:val="24"/>
          <w:szCs w:val="24"/>
        </w:rPr>
        <w:t xml:space="preserve">remptory of which the Applicant contends that </w:t>
      </w:r>
      <w:r w:rsidR="00A27158" w:rsidRPr="00555421">
        <w:rPr>
          <w:rFonts w:ascii="Arial" w:hAnsi="Arial" w:cs="Arial"/>
          <w:sz w:val="24"/>
          <w:szCs w:val="24"/>
        </w:rPr>
        <w:t xml:space="preserve">it is </w:t>
      </w:r>
      <w:r w:rsidR="00B67D65" w:rsidRPr="00555421">
        <w:rPr>
          <w:rFonts w:ascii="Arial" w:hAnsi="Arial" w:cs="Arial"/>
          <w:sz w:val="24"/>
          <w:szCs w:val="24"/>
        </w:rPr>
        <w:t>not there</w:t>
      </w:r>
      <w:r w:rsidR="000C1D63" w:rsidRPr="00555421">
        <w:rPr>
          <w:rFonts w:ascii="Arial" w:hAnsi="Arial" w:cs="Arial"/>
          <w:sz w:val="24"/>
          <w:szCs w:val="24"/>
        </w:rPr>
        <w:t xml:space="preserve"> is no closed list of reasons for </w:t>
      </w:r>
      <w:r w:rsidR="000F64F7" w:rsidRPr="00555421">
        <w:rPr>
          <w:rFonts w:ascii="Arial" w:hAnsi="Arial" w:cs="Arial"/>
          <w:sz w:val="24"/>
          <w:szCs w:val="24"/>
        </w:rPr>
        <w:t>non-compliance</w:t>
      </w:r>
      <w:r w:rsidR="000C1D63" w:rsidRPr="00555421">
        <w:rPr>
          <w:rFonts w:ascii="Arial" w:hAnsi="Arial" w:cs="Arial"/>
          <w:sz w:val="24"/>
          <w:szCs w:val="24"/>
        </w:rPr>
        <w:t xml:space="preserve"> upon which an importer or manufacturer may rely upon when asking of the Commissioner to exercise his discretion</w:t>
      </w:r>
      <w:r w:rsidR="00A27158" w:rsidRPr="00555421">
        <w:rPr>
          <w:rFonts w:ascii="Arial" w:hAnsi="Arial" w:cs="Arial"/>
          <w:sz w:val="24"/>
          <w:szCs w:val="24"/>
        </w:rPr>
        <w:t xml:space="preserve"> afforded to him by se</w:t>
      </w:r>
      <w:r w:rsidR="000C1D63" w:rsidRPr="00555421">
        <w:rPr>
          <w:rFonts w:ascii="Arial" w:hAnsi="Arial" w:cs="Arial"/>
          <w:sz w:val="24"/>
          <w:szCs w:val="24"/>
        </w:rPr>
        <w:t>ction 75(10)</w:t>
      </w:r>
      <w:r w:rsidR="00A27158" w:rsidRPr="00555421">
        <w:rPr>
          <w:rFonts w:ascii="Arial" w:hAnsi="Arial" w:cs="Arial"/>
          <w:sz w:val="24"/>
          <w:szCs w:val="24"/>
        </w:rPr>
        <w:t>(a)</w:t>
      </w:r>
      <w:r w:rsidR="000C1D63" w:rsidRPr="00555421">
        <w:rPr>
          <w:rFonts w:ascii="Arial" w:hAnsi="Arial" w:cs="Arial"/>
          <w:sz w:val="24"/>
          <w:szCs w:val="24"/>
        </w:rPr>
        <w:t>.</w:t>
      </w:r>
      <w:r w:rsidR="00A27158" w:rsidRPr="00555421">
        <w:rPr>
          <w:rFonts w:ascii="Arial" w:hAnsi="Arial" w:cs="Arial"/>
          <w:sz w:val="24"/>
          <w:szCs w:val="24"/>
        </w:rPr>
        <w:t xml:space="preserve"> </w:t>
      </w:r>
      <w:r w:rsidR="00B67D65" w:rsidRPr="00555421">
        <w:rPr>
          <w:rFonts w:ascii="Arial" w:hAnsi="Arial" w:cs="Arial"/>
          <w:sz w:val="24"/>
          <w:szCs w:val="24"/>
        </w:rPr>
        <w:t>T</w:t>
      </w:r>
      <w:r w:rsidR="003E7AC2" w:rsidRPr="00555421">
        <w:rPr>
          <w:rFonts w:ascii="Arial" w:hAnsi="Arial" w:cs="Arial"/>
          <w:sz w:val="24"/>
          <w:szCs w:val="24"/>
        </w:rPr>
        <w:t>his submission reinforces exactly my point. If the Commissioner were to grant a concession now, allegedly afforded to him by section 75(10)(a)</w:t>
      </w:r>
      <w:r w:rsidR="00AC55DC" w:rsidRPr="00555421">
        <w:rPr>
          <w:rFonts w:ascii="Arial" w:hAnsi="Arial" w:cs="Arial"/>
          <w:sz w:val="24"/>
          <w:szCs w:val="24"/>
        </w:rPr>
        <w:t>, the floodgates are open for all and sundry.</w:t>
      </w:r>
    </w:p>
    <w:p w14:paraId="30437C2A" w14:textId="77777777" w:rsidR="0075184E" w:rsidRPr="0075184E" w:rsidRDefault="0075184E" w:rsidP="0075184E">
      <w:pPr>
        <w:pStyle w:val="ListParagraph"/>
        <w:rPr>
          <w:rFonts w:ascii="Arial" w:hAnsi="Arial" w:cs="Arial"/>
          <w:color w:val="000000"/>
          <w:sz w:val="24"/>
          <w:szCs w:val="24"/>
        </w:rPr>
      </w:pPr>
    </w:p>
    <w:p w14:paraId="2BF618B1" w14:textId="1359CD5C" w:rsidR="00851F3D" w:rsidRPr="00555421" w:rsidRDefault="00555421" w:rsidP="00555421">
      <w:pPr>
        <w:spacing w:after="0" w:line="360" w:lineRule="auto"/>
        <w:jc w:val="both"/>
        <w:rPr>
          <w:rFonts w:ascii="Arial" w:hAnsi="Arial" w:cs="Arial"/>
          <w:sz w:val="24"/>
          <w:szCs w:val="24"/>
        </w:rPr>
      </w:pPr>
      <w:r w:rsidRPr="00AB2A5D">
        <w:rPr>
          <w:rFonts w:ascii="Arial" w:hAnsi="Arial" w:cs="Arial"/>
          <w:sz w:val="24"/>
          <w:szCs w:val="24"/>
        </w:rPr>
        <w:t>[136]</w:t>
      </w:r>
      <w:r w:rsidRPr="00AB2A5D">
        <w:rPr>
          <w:rFonts w:ascii="Arial" w:hAnsi="Arial" w:cs="Arial"/>
          <w:sz w:val="24"/>
          <w:szCs w:val="24"/>
        </w:rPr>
        <w:tab/>
      </w:r>
      <w:r w:rsidR="0075184E" w:rsidRPr="00555421">
        <w:rPr>
          <w:rFonts w:ascii="Arial" w:hAnsi="Arial" w:cs="Arial"/>
          <w:color w:val="000000"/>
          <w:sz w:val="24"/>
          <w:szCs w:val="24"/>
        </w:rPr>
        <w:t>T</w:t>
      </w:r>
      <w:r w:rsidR="00F5205B" w:rsidRPr="00555421">
        <w:rPr>
          <w:rFonts w:ascii="Arial" w:hAnsi="Arial" w:cs="Arial"/>
          <w:sz w:val="24"/>
          <w:szCs w:val="24"/>
        </w:rPr>
        <w:t xml:space="preserve">he Applicant contends that if the Commissioner </w:t>
      </w:r>
      <w:r w:rsidR="00952B01" w:rsidRPr="00555421">
        <w:rPr>
          <w:rFonts w:ascii="Arial" w:hAnsi="Arial" w:cs="Arial"/>
          <w:sz w:val="24"/>
          <w:szCs w:val="24"/>
        </w:rPr>
        <w:t>does not</w:t>
      </w:r>
      <w:r w:rsidR="00F5205B" w:rsidRPr="00555421">
        <w:rPr>
          <w:rFonts w:ascii="Arial" w:hAnsi="Arial" w:cs="Arial"/>
          <w:sz w:val="24"/>
          <w:szCs w:val="24"/>
        </w:rPr>
        <w:t xml:space="preserve"> grant </w:t>
      </w:r>
      <w:r w:rsidR="00952B01" w:rsidRPr="00555421">
        <w:rPr>
          <w:rFonts w:ascii="Arial" w:hAnsi="Arial" w:cs="Arial"/>
          <w:sz w:val="24"/>
          <w:szCs w:val="24"/>
        </w:rPr>
        <w:t>the</w:t>
      </w:r>
      <w:r w:rsidR="00F5205B" w:rsidRPr="00555421">
        <w:rPr>
          <w:rFonts w:ascii="Arial" w:hAnsi="Arial" w:cs="Arial"/>
          <w:sz w:val="24"/>
          <w:szCs w:val="24"/>
        </w:rPr>
        <w:t xml:space="preserve"> exemption, even under the circumstances of the explained default and </w:t>
      </w:r>
      <w:r w:rsidR="0075184E" w:rsidRPr="00555421">
        <w:rPr>
          <w:rFonts w:ascii="Arial" w:hAnsi="Arial" w:cs="Arial"/>
          <w:sz w:val="24"/>
          <w:szCs w:val="24"/>
        </w:rPr>
        <w:t xml:space="preserve">especially </w:t>
      </w:r>
      <w:r w:rsidR="00F5205B" w:rsidRPr="00555421">
        <w:rPr>
          <w:rFonts w:ascii="Arial" w:hAnsi="Arial" w:cs="Arial"/>
          <w:sz w:val="24"/>
          <w:szCs w:val="24"/>
        </w:rPr>
        <w:t xml:space="preserve">when there has been no loss to the fiscus, then such an attitude would render the Commissioner’s discretionary power under section 75(10) nugatory. </w:t>
      </w:r>
      <w:r w:rsidR="0075184E" w:rsidRPr="00555421">
        <w:rPr>
          <w:rFonts w:ascii="Arial" w:hAnsi="Arial" w:cs="Arial"/>
          <w:sz w:val="24"/>
          <w:szCs w:val="24"/>
        </w:rPr>
        <w:t>I disagree</w:t>
      </w:r>
      <w:r w:rsidR="00F50F40" w:rsidRPr="00555421">
        <w:rPr>
          <w:rFonts w:ascii="Arial" w:hAnsi="Arial" w:cs="Arial"/>
          <w:sz w:val="24"/>
          <w:szCs w:val="24"/>
        </w:rPr>
        <w:t xml:space="preserve">. The </w:t>
      </w:r>
      <w:r w:rsidR="00EC54CC" w:rsidRPr="00555421">
        <w:rPr>
          <w:rFonts w:ascii="Arial" w:hAnsi="Arial" w:cs="Arial"/>
          <w:sz w:val="24"/>
          <w:szCs w:val="24"/>
        </w:rPr>
        <w:t xml:space="preserve">Commissioner’s </w:t>
      </w:r>
      <w:r w:rsidR="00F50F40" w:rsidRPr="00555421">
        <w:rPr>
          <w:rFonts w:ascii="Arial" w:hAnsi="Arial" w:cs="Arial"/>
          <w:sz w:val="24"/>
          <w:szCs w:val="24"/>
        </w:rPr>
        <w:t xml:space="preserve">discretionary powers </w:t>
      </w:r>
      <w:r w:rsidR="00EC54CC" w:rsidRPr="00555421">
        <w:rPr>
          <w:rFonts w:ascii="Arial" w:hAnsi="Arial" w:cs="Arial"/>
          <w:sz w:val="24"/>
          <w:szCs w:val="24"/>
        </w:rPr>
        <w:t xml:space="preserve">under section 75(10)(a) or any section of the Act for the matter </w:t>
      </w:r>
      <w:r w:rsidR="00F50F40" w:rsidRPr="00555421">
        <w:rPr>
          <w:rFonts w:ascii="Arial" w:hAnsi="Arial" w:cs="Arial"/>
          <w:sz w:val="24"/>
          <w:szCs w:val="24"/>
        </w:rPr>
        <w:t xml:space="preserve">are defined and limited in scope. </w:t>
      </w:r>
      <w:r w:rsidR="0044634F" w:rsidRPr="00555421">
        <w:rPr>
          <w:rFonts w:ascii="Arial" w:hAnsi="Arial" w:cs="Arial"/>
          <w:sz w:val="24"/>
          <w:szCs w:val="24"/>
        </w:rPr>
        <w:t>The Act has some guiding principles</w:t>
      </w:r>
      <w:r w:rsidR="00AB2A5D" w:rsidRPr="00555421">
        <w:rPr>
          <w:rFonts w:ascii="Arial" w:hAnsi="Arial" w:cs="Arial"/>
          <w:sz w:val="24"/>
          <w:szCs w:val="24"/>
        </w:rPr>
        <w:t xml:space="preserve">. I shall revert to this later </w:t>
      </w:r>
      <w:r w:rsidR="00F11920" w:rsidRPr="00555421">
        <w:rPr>
          <w:rFonts w:ascii="Arial" w:hAnsi="Arial" w:cs="Arial"/>
          <w:sz w:val="24"/>
          <w:szCs w:val="24"/>
        </w:rPr>
        <w:t xml:space="preserve">when I discuss the Commissioner’s submissions and his understandings of the section and interpretation of his powers </w:t>
      </w:r>
      <w:r w:rsidR="00696CC8" w:rsidRPr="00555421">
        <w:rPr>
          <w:rFonts w:ascii="Arial" w:hAnsi="Arial" w:cs="Arial"/>
          <w:sz w:val="24"/>
          <w:szCs w:val="24"/>
        </w:rPr>
        <w:t>therein.</w:t>
      </w:r>
    </w:p>
    <w:p w14:paraId="168C1405" w14:textId="77777777" w:rsidR="00256640" w:rsidRPr="005B2B55" w:rsidRDefault="00256640" w:rsidP="00256640">
      <w:pPr>
        <w:pStyle w:val="ListParagraph"/>
        <w:spacing w:after="0" w:line="360" w:lineRule="auto"/>
        <w:ind w:left="0"/>
        <w:jc w:val="both"/>
        <w:rPr>
          <w:rFonts w:ascii="Arial" w:hAnsi="Arial" w:cs="Arial"/>
          <w:b/>
          <w:bCs/>
          <w:color w:val="000000"/>
          <w:sz w:val="24"/>
          <w:szCs w:val="24"/>
        </w:rPr>
      </w:pPr>
    </w:p>
    <w:p w14:paraId="28CD8F75" w14:textId="399A222E" w:rsidR="009D31E7" w:rsidRPr="00555421" w:rsidRDefault="00555421" w:rsidP="00555421">
      <w:pPr>
        <w:spacing w:after="0" w:line="360" w:lineRule="auto"/>
        <w:jc w:val="both"/>
        <w:rPr>
          <w:rFonts w:ascii="Arial" w:hAnsi="Arial" w:cs="Arial"/>
          <w:b/>
          <w:bCs/>
          <w:sz w:val="24"/>
          <w:szCs w:val="24"/>
        </w:rPr>
      </w:pPr>
      <w:r w:rsidRPr="009D31E7">
        <w:rPr>
          <w:rFonts w:ascii="Arial" w:hAnsi="Arial" w:cs="Arial"/>
          <w:sz w:val="24"/>
          <w:szCs w:val="24"/>
        </w:rPr>
        <w:t>[137]</w:t>
      </w:r>
      <w:r w:rsidRPr="009D31E7">
        <w:rPr>
          <w:rFonts w:ascii="Arial" w:hAnsi="Arial" w:cs="Arial"/>
          <w:sz w:val="24"/>
          <w:szCs w:val="24"/>
        </w:rPr>
        <w:tab/>
      </w:r>
      <w:r w:rsidR="00F11920" w:rsidRPr="00555421">
        <w:rPr>
          <w:rFonts w:ascii="Arial" w:hAnsi="Arial" w:cs="Arial"/>
          <w:sz w:val="24"/>
          <w:szCs w:val="24"/>
        </w:rPr>
        <w:t xml:space="preserve">The </w:t>
      </w:r>
      <w:r w:rsidR="00851F3D" w:rsidRPr="00555421">
        <w:rPr>
          <w:rFonts w:ascii="Arial" w:hAnsi="Arial" w:cs="Arial"/>
          <w:sz w:val="24"/>
          <w:szCs w:val="24"/>
        </w:rPr>
        <w:t xml:space="preserve">Applicant </w:t>
      </w:r>
      <w:r w:rsidR="00F11920" w:rsidRPr="00555421">
        <w:rPr>
          <w:rFonts w:ascii="Arial" w:hAnsi="Arial" w:cs="Arial"/>
          <w:sz w:val="24"/>
          <w:szCs w:val="24"/>
        </w:rPr>
        <w:t xml:space="preserve">also </w:t>
      </w:r>
      <w:r w:rsidR="00851F3D" w:rsidRPr="00555421">
        <w:rPr>
          <w:rFonts w:ascii="Arial" w:hAnsi="Arial" w:cs="Arial"/>
          <w:sz w:val="24"/>
          <w:szCs w:val="24"/>
        </w:rPr>
        <w:t>submit</w:t>
      </w:r>
      <w:r w:rsidR="00256640" w:rsidRPr="00555421">
        <w:rPr>
          <w:rFonts w:ascii="Arial" w:hAnsi="Arial" w:cs="Arial"/>
          <w:sz w:val="24"/>
          <w:szCs w:val="24"/>
        </w:rPr>
        <w:t>ted</w:t>
      </w:r>
      <w:r w:rsidR="00851F3D" w:rsidRPr="00555421">
        <w:rPr>
          <w:rFonts w:ascii="Arial" w:hAnsi="Arial" w:cs="Arial"/>
          <w:sz w:val="24"/>
          <w:szCs w:val="24"/>
        </w:rPr>
        <w:t xml:space="preserve"> that if it is held that the requirement to complete the ZRW forms on time is peremptory, to “exempt” means to free from an obligation or liability imposed on others”.</w:t>
      </w:r>
      <w:r w:rsidR="00851F3D" w:rsidRPr="00110793">
        <w:rPr>
          <w:rStyle w:val="FootnoteReference"/>
          <w:rFonts w:ascii="Arial" w:hAnsi="Arial" w:cs="Arial"/>
          <w:sz w:val="24"/>
          <w:szCs w:val="24"/>
        </w:rPr>
        <w:footnoteReference w:id="28"/>
      </w:r>
      <w:r w:rsidR="00851F3D" w:rsidRPr="00555421">
        <w:rPr>
          <w:rFonts w:ascii="Arial" w:hAnsi="Arial" w:cs="Arial"/>
          <w:sz w:val="24"/>
          <w:szCs w:val="24"/>
        </w:rPr>
        <w:t xml:space="preserve"> </w:t>
      </w:r>
      <w:r w:rsidR="00F11920" w:rsidRPr="00555421">
        <w:rPr>
          <w:rFonts w:ascii="Arial" w:hAnsi="Arial" w:cs="Arial"/>
          <w:sz w:val="24"/>
          <w:szCs w:val="24"/>
        </w:rPr>
        <w:t>Furthermore, t</w:t>
      </w:r>
      <w:r w:rsidR="00851F3D" w:rsidRPr="00555421">
        <w:rPr>
          <w:rFonts w:ascii="Arial" w:hAnsi="Arial" w:cs="Arial"/>
          <w:sz w:val="24"/>
          <w:szCs w:val="24"/>
        </w:rPr>
        <w:t xml:space="preserve">he word does not only connote a prospective or forward-looking exemption but includes an </w:t>
      </w:r>
      <w:r w:rsidR="00851F3D" w:rsidRPr="00555421">
        <w:rPr>
          <w:rFonts w:ascii="Arial" w:hAnsi="Arial" w:cs="Arial"/>
          <w:i/>
          <w:iCs/>
          <w:sz w:val="24"/>
          <w:szCs w:val="24"/>
        </w:rPr>
        <w:t>ex post facto</w:t>
      </w:r>
      <w:r w:rsidR="00851F3D" w:rsidRPr="00555421">
        <w:rPr>
          <w:rFonts w:ascii="Arial" w:hAnsi="Arial" w:cs="Arial"/>
          <w:sz w:val="24"/>
          <w:szCs w:val="24"/>
        </w:rPr>
        <w:t xml:space="preserve"> exemption as well in relation to past </w:t>
      </w:r>
      <w:r w:rsidR="000F64F7" w:rsidRPr="00555421">
        <w:rPr>
          <w:rFonts w:ascii="Arial" w:hAnsi="Arial" w:cs="Arial"/>
          <w:sz w:val="24"/>
          <w:szCs w:val="24"/>
        </w:rPr>
        <w:t>non-compliance</w:t>
      </w:r>
      <w:r w:rsidR="00851F3D" w:rsidRPr="00555421">
        <w:rPr>
          <w:rFonts w:ascii="Arial" w:hAnsi="Arial" w:cs="Arial"/>
          <w:sz w:val="24"/>
          <w:szCs w:val="24"/>
        </w:rPr>
        <w:t>. I have already disposed of</w:t>
      </w:r>
      <w:r w:rsidR="00FF1682" w:rsidRPr="00555421">
        <w:rPr>
          <w:rFonts w:ascii="Arial" w:hAnsi="Arial" w:cs="Arial"/>
          <w:sz w:val="24"/>
          <w:szCs w:val="24"/>
        </w:rPr>
        <w:t xml:space="preserve"> this argument</w:t>
      </w:r>
      <w:r w:rsidR="00851F3D" w:rsidRPr="00555421">
        <w:rPr>
          <w:rFonts w:ascii="Arial" w:hAnsi="Arial" w:cs="Arial"/>
          <w:sz w:val="24"/>
          <w:szCs w:val="24"/>
        </w:rPr>
        <w:t xml:space="preserve"> above</w:t>
      </w:r>
      <w:r w:rsidR="00F11920" w:rsidRPr="00555421">
        <w:rPr>
          <w:rFonts w:ascii="Arial" w:hAnsi="Arial" w:cs="Arial"/>
          <w:sz w:val="24"/>
          <w:szCs w:val="24"/>
        </w:rPr>
        <w:t>. It</w:t>
      </w:r>
      <w:r w:rsidR="0013669E" w:rsidRPr="00555421">
        <w:rPr>
          <w:rFonts w:ascii="Arial" w:hAnsi="Arial" w:cs="Arial"/>
          <w:sz w:val="24"/>
          <w:szCs w:val="24"/>
        </w:rPr>
        <w:t xml:space="preserve"> does not</w:t>
      </w:r>
      <w:r w:rsidR="00FF1682" w:rsidRPr="00555421">
        <w:rPr>
          <w:rFonts w:ascii="Arial" w:hAnsi="Arial" w:cs="Arial"/>
          <w:sz w:val="24"/>
          <w:szCs w:val="24"/>
        </w:rPr>
        <w:t xml:space="preserve"> withstand </w:t>
      </w:r>
      <w:r w:rsidR="00110793" w:rsidRPr="00555421">
        <w:rPr>
          <w:rFonts w:ascii="Arial" w:hAnsi="Arial" w:cs="Arial"/>
          <w:sz w:val="24"/>
          <w:szCs w:val="24"/>
        </w:rPr>
        <w:t>linguistic</w:t>
      </w:r>
      <w:r w:rsidR="0013669E" w:rsidRPr="00555421">
        <w:rPr>
          <w:rFonts w:ascii="Arial" w:hAnsi="Arial" w:cs="Arial"/>
          <w:sz w:val="24"/>
          <w:szCs w:val="24"/>
        </w:rPr>
        <w:t xml:space="preserve"> logic nor </w:t>
      </w:r>
      <w:r w:rsidR="008905A3" w:rsidRPr="00555421">
        <w:rPr>
          <w:rFonts w:ascii="Arial" w:hAnsi="Arial" w:cs="Arial"/>
          <w:sz w:val="24"/>
          <w:szCs w:val="24"/>
        </w:rPr>
        <w:t>is</w:t>
      </w:r>
      <w:r w:rsidR="0013669E" w:rsidRPr="00555421">
        <w:rPr>
          <w:rFonts w:ascii="Arial" w:hAnsi="Arial" w:cs="Arial"/>
          <w:sz w:val="24"/>
          <w:szCs w:val="24"/>
        </w:rPr>
        <w:t xml:space="preserve"> its</w:t>
      </w:r>
      <w:r w:rsidR="00110793" w:rsidRPr="00555421">
        <w:rPr>
          <w:rFonts w:ascii="Arial" w:hAnsi="Arial" w:cs="Arial"/>
          <w:sz w:val="24"/>
          <w:szCs w:val="24"/>
        </w:rPr>
        <w:t xml:space="preserve"> construction </w:t>
      </w:r>
      <w:r w:rsidR="0013669E" w:rsidRPr="00555421">
        <w:rPr>
          <w:rFonts w:ascii="Arial" w:hAnsi="Arial" w:cs="Arial"/>
          <w:sz w:val="24"/>
          <w:szCs w:val="24"/>
        </w:rPr>
        <w:t xml:space="preserve">as submitted </w:t>
      </w:r>
      <w:r w:rsidR="00C97DCB" w:rsidRPr="00555421">
        <w:rPr>
          <w:rFonts w:ascii="Arial" w:hAnsi="Arial" w:cs="Arial"/>
          <w:sz w:val="24"/>
          <w:szCs w:val="24"/>
        </w:rPr>
        <w:t xml:space="preserve">by the </w:t>
      </w:r>
      <w:r w:rsidR="00C97DCB" w:rsidRPr="00555421">
        <w:rPr>
          <w:rFonts w:ascii="Arial" w:hAnsi="Arial" w:cs="Arial"/>
          <w:sz w:val="24"/>
          <w:szCs w:val="24"/>
        </w:rPr>
        <w:lastRenderedPageBreak/>
        <w:t xml:space="preserve">Applicant </w:t>
      </w:r>
      <w:r w:rsidR="00203DB4" w:rsidRPr="00555421">
        <w:rPr>
          <w:rFonts w:ascii="Arial" w:hAnsi="Arial" w:cs="Arial"/>
          <w:sz w:val="24"/>
          <w:szCs w:val="24"/>
        </w:rPr>
        <w:t>encapsulated</w:t>
      </w:r>
      <w:r w:rsidR="00C97DCB" w:rsidRPr="00555421">
        <w:rPr>
          <w:rFonts w:ascii="Arial" w:hAnsi="Arial" w:cs="Arial"/>
          <w:sz w:val="24"/>
          <w:szCs w:val="24"/>
        </w:rPr>
        <w:t xml:space="preserve"> in the Act.</w:t>
      </w:r>
      <w:r w:rsidR="008C6F42" w:rsidRPr="00555421">
        <w:rPr>
          <w:rFonts w:ascii="Arial" w:hAnsi="Arial" w:cs="Arial"/>
          <w:sz w:val="24"/>
          <w:szCs w:val="24"/>
        </w:rPr>
        <w:t xml:space="preserve"> It</w:t>
      </w:r>
      <w:r w:rsidR="00170FF1" w:rsidRPr="00555421">
        <w:rPr>
          <w:rFonts w:ascii="Arial" w:hAnsi="Arial" w:cs="Arial"/>
          <w:sz w:val="24"/>
          <w:szCs w:val="24"/>
        </w:rPr>
        <w:t xml:space="preserve"> i</w:t>
      </w:r>
      <w:r w:rsidR="008C6F42" w:rsidRPr="00555421">
        <w:rPr>
          <w:rFonts w:ascii="Arial" w:hAnsi="Arial" w:cs="Arial"/>
          <w:sz w:val="24"/>
          <w:szCs w:val="24"/>
        </w:rPr>
        <w:t xml:space="preserve">s trite that language is </w:t>
      </w:r>
      <w:r w:rsidR="00D651FE" w:rsidRPr="00555421">
        <w:rPr>
          <w:rFonts w:ascii="Arial" w:hAnsi="Arial" w:cs="Arial"/>
          <w:sz w:val="24"/>
          <w:szCs w:val="24"/>
        </w:rPr>
        <w:t xml:space="preserve">ever </w:t>
      </w:r>
      <w:r w:rsidR="001A33D8" w:rsidRPr="00555421">
        <w:rPr>
          <w:rFonts w:ascii="Arial" w:hAnsi="Arial" w:cs="Arial"/>
          <w:sz w:val="24"/>
          <w:szCs w:val="24"/>
        </w:rPr>
        <w:t>evolving,</w:t>
      </w:r>
      <w:r w:rsidR="008C6F42" w:rsidRPr="00555421">
        <w:rPr>
          <w:rFonts w:ascii="Arial" w:hAnsi="Arial" w:cs="Arial"/>
          <w:sz w:val="24"/>
          <w:szCs w:val="24"/>
        </w:rPr>
        <w:t xml:space="preserve"> and definitions change over time</w:t>
      </w:r>
      <w:r w:rsidR="00897216" w:rsidRPr="00555421">
        <w:rPr>
          <w:rFonts w:ascii="Arial" w:hAnsi="Arial" w:cs="Arial"/>
          <w:sz w:val="24"/>
          <w:szCs w:val="24"/>
        </w:rPr>
        <w:t xml:space="preserve"> per consumption </w:t>
      </w:r>
      <w:r w:rsidR="00170FF1" w:rsidRPr="00555421">
        <w:rPr>
          <w:rFonts w:ascii="Arial" w:hAnsi="Arial" w:cs="Arial"/>
          <w:sz w:val="24"/>
          <w:szCs w:val="24"/>
        </w:rPr>
        <w:t>and use of the words</w:t>
      </w:r>
      <w:r w:rsidR="00D651FE" w:rsidRPr="00555421">
        <w:rPr>
          <w:rFonts w:ascii="Arial" w:hAnsi="Arial" w:cs="Arial"/>
          <w:sz w:val="24"/>
          <w:szCs w:val="24"/>
        </w:rPr>
        <w:t xml:space="preserve"> rather than their dictionary definitions b</w:t>
      </w:r>
      <w:r w:rsidR="00170FF1" w:rsidRPr="00555421">
        <w:rPr>
          <w:rFonts w:ascii="Arial" w:hAnsi="Arial" w:cs="Arial"/>
          <w:sz w:val="24"/>
          <w:szCs w:val="24"/>
        </w:rPr>
        <w:t>y society.</w:t>
      </w:r>
      <w:r w:rsidR="00D651FE" w:rsidRPr="00555421">
        <w:rPr>
          <w:rFonts w:ascii="Arial" w:hAnsi="Arial" w:cs="Arial"/>
          <w:sz w:val="24"/>
          <w:szCs w:val="24"/>
        </w:rPr>
        <w:t xml:space="preserve"> In our current</w:t>
      </w:r>
      <w:r w:rsidR="00D56AB0" w:rsidRPr="00555421">
        <w:rPr>
          <w:rFonts w:ascii="Arial" w:hAnsi="Arial" w:cs="Arial"/>
          <w:sz w:val="24"/>
          <w:szCs w:val="24"/>
        </w:rPr>
        <w:t xml:space="preserve"> language</w:t>
      </w:r>
      <w:r w:rsidR="00D651FE" w:rsidRPr="00555421">
        <w:rPr>
          <w:rFonts w:ascii="Arial" w:hAnsi="Arial" w:cs="Arial"/>
          <w:sz w:val="24"/>
          <w:szCs w:val="24"/>
        </w:rPr>
        <w:t xml:space="preserve"> </w:t>
      </w:r>
      <w:r w:rsidR="00897216" w:rsidRPr="00555421">
        <w:rPr>
          <w:rFonts w:ascii="Arial" w:hAnsi="Arial" w:cs="Arial"/>
          <w:sz w:val="24"/>
          <w:szCs w:val="24"/>
        </w:rPr>
        <w:t xml:space="preserve">consumption </w:t>
      </w:r>
      <w:r w:rsidR="00D651FE" w:rsidRPr="00555421">
        <w:rPr>
          <w:rFonts w:ascii="Arial" w:hAnsi="Arial" w:cs="Arial"/>
          <w:sz w:val="24"/>
          <w:szCs w:val="24"/>
        </w:rPr>
        <w:t xml:space="preserve">use </w:t>
      </w:r>
      <w:r w:rsidR="001A33D8" w:rsidRPr="00555421">
        <w:rPr>
          <w:rFonts w:ascii="Arial" w:hAnsi="Arial" w:cs="Arial"/>
          <w:sz w:val="24"/>
          <w:szCs w:val="24"/>
        </w:rPr>
        <w:t>and understanding</w:t>
      </w:r>
      <w:r w:rsidR="00D651FE" w:rsidRPr="00555421">
        <w:rPr>
          <w:rFonts w:ascii="Arial" w:hAnsi="Arial" w:cs="Arial"/>
          <w:sz w:val="24"/>
          <w:szCs w:val="24"/>
        </w:rPr>
        <w:t xml:space="preserve"> of the word exemption, </w:t>
      </w:r>
      <w:r w:rsidR="0033411E" w:rsidRPr="00555421">
        <w:rPr>
          <w:rFonts w:ascii="Arial" w:hAnsi="Arial" w:cs="Arial"/>
          <w:sz w:val="24"/>
          <w:szCs w:val="24"/>
        </w:rPr>
        <w:t xml:space="preserve">the Applicant’s submission </w:t>
      </w:r>
      <w:r w:rsidR="00D56AB0" w:rsidRPr="00555421">
        <w:rPr>
          <w:rFonts w:ascii="Arial" w:hAnsi="Arial" w:cs="Arial"/>
          <w:sz w:val="24"/>
          <w:szCs w:val="24"/>
        </w:rPr>
        <w:t xml:space="preserve">does not hold water. If it did, violence would be done </w:t>
      </w:r>
      <w:r w:rsidR="0033411E" w:rsidRPr="00555421">
        <w:rPr>
          <w:rFonts w:ascii="Arial" w:hAnsi="Arial" w:cs="Arial"/>
          <w:sz w:val="24"/>
          <w:szCs w:val="24"/>
        </w:rPr>
        <w:t xml:space="preserve">to </w:t>
      </w:r>
      <w:r w:rsidR="00D56AB0" w:rsidRPr="00555421">
        <w:rPr>
          <w:rFonts w:ascii="Arial" w:hAnsi="Arial" w:cs="Arial"/>
          <w:sz w:val="24"/>
          <w:szCs w:val="24"/>
        </w:rPr>
        <w:t>its</w:t>
      </w:r>
      <w:r w:rsidR="0033411E" w:rsidRPr="00555421">
        <w:rPr>
          <w:rFonts w:ascii="Arial" w:hAnsi="Arial" w:cs="Arial"/>
          <w:sz w:val="24"/>
          <w:szCs w:val="24"/>
        </w:rPr>
        <w:t xml:space="preserve"> meaning and operational</w:t>
      </w:r>
      <w:r w:rsidR="001A33D8" w:rsidRPr="00555421">
        <w:rPr>
          <w:rFonts w:ascii="Arial" w:hAnsi="Arial" w:cs="Arial"/>
          <w:sz w:val="24"/>
          <w:szCs w:val="24"/>
        </w:rPr>
        <w:t xml:space="preserve"> application</w:t>
      </w:r>
      <w:r w:rsidR="0033411E" w:rsidRPr="00555421">
        <w:rPr>
          <w:rFonts w:ascii="Arial" w:hAnsi="Arial" w:cs="Arial"/>
          <w:sz w:val="24"/>
          <w:szCs w:val="24"/>
        </w:rPr>
        <w:t xml:space="preserve">. </w:t>
      </w:r>
      <w:r w:rsidR="00203DB4" w:rsidRPr="00555421">
        <w:rPr>
          <w:rFonts w:ascii="Arial" w:hAnsi="Arial" w:cs="Arial"/>
          <w:sz w:val="24"/>
          <w:szCs w:val="24"/>
        </w:rPr>
        <w:t xml:space="preserve"> </w:t>
      </w:r>
    </w:p>
    <w:p w14:paraId="71055304" w14:textId="77777777" w:rsidR="009D31E7" w:rsidRPr="009D31E7" w:rsidRDefault="009D31E7" w:rsidP="009D31E7">
      <w:pPr>
        <w:pStyle w:val="ListParagraph"/>
        <w:rPr>
          <w:rFonts w:ascii="Arial" w:hAnsi="Arial" w:cs="Arial"/>
          <w:sz w:val="24"/>
          <w:szCs w:val="24"/>
        </w:rPr>
      </w:pPr>
    </w:p>
    <w:p w14:paraId="0076990B" w14:textId="1FAB2298" w:rsidR="00BD603F" w:rsidRPr="00555421" w:rsidRDefault="00555421" w:rsidP="00555421">
      <w:pPr>
        <w:spacing w:after="0" w:line="360" w:lineRule="auto"/>
        <w:jc w:val="both"/>
        <w:rPr>
          <w:rFonts w:ascii="Arial" w:hAnsi="Arial" w:cs="Arial"/>
          <w:b/>
          <w:bCs/>
          <w:sz w:val="24"/>
          <w:szCs w:val="24"/>
        </w:rPr>
      </w:pPr>
      <w:r w:rsidRPr="00AE1567">
        <w:rPr>
          <w:rFonts w:ascii="Arial" w:hAnsi="Arial" w:cs="Arial"/>
          <w:sz w:val="24"/>
          <w:szCs w:val="24"/>
        </w:rPr>
        <w:t>[138]</w:t>
      </w:r>
      <w:r w:rsidRPr="00AE1567">
        <w:rPr>
          <w:rFonts w:ascii="Arial" w:hAnsi="Arial" w:cs="Arial"/>
          <w:sz w:val="24"/>
          <w:szCs w:val="24"/>
        </w:rPr>
        <w:tab/>
      </w:r>
      <w:r w:rsidR="005D3176" w:rsidRPr="00555421">
        <w:rPr>
          <w:rFonts w:ascii="Arial" w:hAnsi="Arial" w:cs="Arial"/>
          <w:sz w:val="24"/>
          <w:szCs w:val="24"/>
        </w:rPr>
        <w:t>As a</w:t>
      </w:r>
      <w:r w:rsidR="00304903" w:rsidRPr="00555421">
        <w:rPr>
          <w:rFonts w:ascii="Arial" w:hAnsi="Arial" w:cs="Arial"/>
          <w:sz w:val="24"/>
          <w:szCs w:val="24"/>
        </w:rPr>
        <w:t>nother string to its bow</w:t>
      </w:r>
      <w:r w:rsidR="009277F2" w:rsidRPr="00555421">
        <w:rPr>
          <w:rFonts w:ascii="Arial" w:hAnsi="Arial" w:cs="Arial"/>
          <w:sz w:val="24"/>
          <w:szCs w:val="24"/>
        </w:rPr>
        <w:t>,</w:t>
      </w:r>
      <w:r w:rsidR="00304903" w:rsidRPr="00555421">
        <w:rPr>
          <w:rFonts w:ascii="Arial" w:hAnsi="Arial" w:cs="Arial"/>
          <w:sz w:val="24"/>
          <w:szCs w:val="24"/>
        </w:rPr>
        <w:t xml:space="preserve"> the Applicant submit</w:t>
      </w:r>
      <w:r w:rsidR="009277F2" w:rsidRPr="00555421">
        <w:rPr>
          <w:rFonts w:ascii="Arial" w:hAnsi="Arial" w:cs="Arial"/>
          <w:sz w:val="24"/>
          <w:szCs w:val="24"/>
        </w:rPr>
        <w:t>s that t</w:t>
      </w:r>
      <w:r w:rsidR="00304903" w:rsidRPr="00555421">
        <w:rPr>
          <w:rFonts w:ascii="Arial" w:hAnsi="Arial" w:cs="Arial"/>
          <w:color w:val="000000"/>
          <w:sz w:val="24"/>
          <w:szCs w:val="24"/>
        </w:rPr>
        <w:t>he rule is for the administrative benefit of SARS only and not for the public benefit. If so, the administrator, being the Commissioner in this instance shall always have the discretion to waive strict compliance with it.</w:t>
      </w:r>
      <w:r w:rsidR="00A66D0B" w:rsidRPr="00555421">
        <w:rPr>
          <w:rFonts w:ascii="Arial" w:hAnsi="Arial" w:cs="Arial"/>
          <w:color w:val="000000"/>
          <w:sz w:val="24"/>
          <w:szCs w:val="24"/>
        </w:rPr>
        <w:t xml:space="preserve"> </w:t>
      </w:r>
      <w:r w:rsidR="001A33D8" w:rsidRPr="00555421">
        <w:rPr>
          <w:rFonts w:ascii="Arial" w:hAnsi="Arial" w:cs="Arial"/>
          <w:color w:val="000000"/>
          <w:sz w:val="24"/>
          <w:szCs w:val="24"/>
        </w:rPr>
        <w:t>Furthermore, i</w:t>
      </w:r>
      <w:r w:rsidR="00304903" w:rsidRPr="00555421">
        <w:rPr>
          <w:rFonts w:ascii="Arial" w:hAnsi="Arial" w:cs="Arial"/>
          <w:sz w:val="24"/>
          <w:szCs w:val="24"/>
        </w:rPr>
        <w:t xml:space="preserve">n </w:t>
      </w:r>
      <w:r w:rsidR="00A87873" w:rsidRPr="00555421">
        <w:rPr>
          <w:rFonts w:ascii="Arial" w:hAnsi="Arial" w:cs="Arial"/>
          <w:sz w:val="24"/>
          <w:szCs w:val="24"/>
        </w:rPr>
        <w:t xml:space="preserve">common law, </w:t>
      </w:r>
      <w:r w:rsidR="00304903" w:rsidRPr="00555421">
        <w:rPr>
          <w:rFonts w:ascii="Arial" w:hAnsi="Arial" w:cs="Arial"/>
          <w:sz w:val="24"/>
          <w:szCs w:val="24"/>
        </w:rPr>
        <w:t xml:space="preserve">an administrative authority is entitled to waive compliance with a regulatory requirement that has been </w:t>
      </w:r>
      <w:r w:rsidR="00A66D0B" w:rsidRPr="00555421">
        <w:rPr>
          <w:rFonts w:ascii="Arial" w:hAnsi="Arial" w:cs="Arial"/>
          <w:sz w:val="24"/>
          <w:szCs w:val="24"/>
        </w:rPr>
        <w:t>crafted</w:t>
      </w:r>
      <w:r w:rsidR="00304903" w:rsidRPr="00555421">
        <w:rPr>
          <w:rFonts w:ascii="Arial" w:hAnsi="Arial" w:cs="Arial"/>
          <w:sz w:val="24"/>
          <w:szCs w:val="24"/>
        </w:rPr>
        <w:t xml:space="preserve"> for its own benefit, rather than the public benefit. </w:t>
      </w:r>
      <w:r w:rsidR="00BD603F" w:rsidRPr="00555421">
        <w:rPr>
          <w:rFonts w:ascii="Arial" w:hAnsi="Arial" w:cs="Arial"/>
          <w:sz w:val="24"/>
          <w:szCs w:val="24"/>
        </w:rPr>
        <w:t xml:space="preserve">The Applicant contends that the ZRWs are for </w:t>
      </w:r>
      <w:r w:rsidR="00304903" w:rsidRPr="00555421">
        <w:rPr>
          <w:rFonts w:ascii="Arial" w:hAnsi="Arial" w:cs="Arial"/>
          <w:sz w:val="24"/>
          <w:szCs w:val="24"/>
        </w:rPr>
        <w:t>the sole benefit of SARS as an administrative requirement in its implementation of the Customs Act.</w:t>
      </w:r>
      <w:r w:rsidR="00A87873" w:rsidRPr="00555421">
        <w:rPr>
          <w:rFonts w:ascii="Arial" w:hAnsi="Arial" w:cs="Arial"/>
          <w:sz w:val="24"/>
          <w:szCs w:val="24"/>
        </w:rPr>
        <w:t xml:space="preserve"> There is no public benefit to its implementation.</w:t>
      </w:r>
      <w:r w:rsidR="003B2CD8" w:rsidRPr="00555421">
        <w:rPr>
          <w:rFonts w:ascii="Arial" w:hAnsi="Arial" w:cs="Arial"/>
          <w:sz w:val="24"/>
          <w:szCs w:val="24"/>
        </w:rPr>
        <w:t xml:space="preserve"> This is a meritless submission. </w:t>
      </w:r>
      <w:r w:rsidR="000E2326" w:rsidRPr="00555421">
        <w:rPr>
          <w:rFonts w:ascii="Arial" w:hAnsi="Arial" w:cs="Arial"/>
          <w:color w:val="000000"/>
          <w:sz w:val="24"/>
          <w:szCs w:val="24"/>
        </w:rPr>
        <w:t>The fundamental flaw is</w:t>
      </w:r>
      <w:r w:rsidR="003B2CD8" w:rsidRPr="00555421">
        <w:rPr>
          <w:rFonts w:ascii="Arial" w:hAnsi="Arial" w:cs="Arial"/>
          <w:color w:val="000000"/>
          <w:sz w:val="24"/>
          <w:szCs w:val="24"/>
        </w:rPr>
        <w:t xml:space="preserve"> the</w:t>
      </w:r>
      <w:r w:rsidR="000E2326" w:rsidRPr="00555421">
        <w:rPr>
          <w:rFonts w:ascii="Arial" w:hAnsi="Arial" w:cs="Arial"/>
          <w:color w:val="000000"/>
          <w:sz w:val="24"/>
          <w:szCs w:val="24"/>
        </w:rPr>
        <w:t xml:space="preserve"> ignorance, if not denial, of the public policy element </w:t>
      </w:r>
      <w:r w:rsidR="00AE1567" w:rsidRPr="00555421">
        <w:rPr>
          <w:rFonts w:ascii="Arial" w:hAnsi="Arial" w:cs="Arial"/>
          <w:color w:val="000000"/>
          <w:sz w:val="24"/>
          <w:szCs w:val="24"/>
        </w:rPr>
        <w:t xml:space="preserve">underlying the </w:t>
      </w:r>
      <w:r w:rsidR="003B2CD8" w:rsidRPr="00555421">
        <w:rPr>
          <w:rFonts w:ascii="Arial" w:hAnsi="Arial" w:cs="Arial"/>
          <w:color w:val="000000"/>
          <w:sz w:val="24"/>
          <w:szCs w:val="24"/>
        </w:rPr>
        <w:t>ZRWs which are</w:t>
      </w:r>
      <w:r w:rsidR="00AE1567" w:rsidRPr="00555421">
        <w:rPr>
          <w:rFonts w:ascii="Arial" w:hAnsi="Arial" w:cs="Arial"/>
          <w:color w:val="000000"/>
          <w:sz w:val="24"/>
          <w:szCs w:val="24"/>
        </w:rPr>
        <w:t xml:space="preserve"> patent in implementation. </w:t>
      </w:r>
    </w:p>
    <w:p w14:paraId="00D1DC5E" w14:textId="77777777" w:rsidR="00AE1567" w:rsidRPr="00AE1567" w:rsidRDefault="00AE1567" w:rsidP="00AE1567">
      <w:pPr>
        <w:pStyle w:val="ListParagraph"/>
        <w:spacing w:after="0" w:line="360" w:lineRule="auto"/>
        <w:ind w:left="0"/>
        <w:jc w:val="both"/>
        <w:rPr>
          <w:rFonts w:ascii="Arial" w:hAnsi="Arial" w:cs="Arial"/>
          <w:b/>
          <w:bCs/>
          <w:sz w:val="24"/>
          <w:szCs w:val="24"/>
        </w:rPr>
      </w:pPr>
    </w:p>
    <w:p w14:paraId="30991CE7" w14:textId="0E0EA01E" w:rsidR="000654DC" w:rsidRPr="00555421" w:rsidRDefault="00555421" w:rsidP="00555421">
      <w:pPr>
        <w:spacing w:after="0" w:line="360" w:lineRule="auto"/>
        <w:jc w:val="both"/>
        <w:rPr>
          <w:rFonts w:ascii="Arial" w:hAnsi="Arial" w:cs="Arial"/>
          <w:b/>
          <w:bCs/>
          <w:sz w:val="24"/>
          <w:szCs w:val="24"/>
        </w:rPr>
      </w:pPr>
      <w:r w:rsidRPr="00A66D0B">
        <w:rPr>
          <w:rFonts w:ascii="Arial" w:hAnsi="Arial" w:cs="Arial"/>
          <w:sz w:val="24"/>
          <w:szCs w:val="24"/>
        </w:rPr>
        <w:t>[139]</w:t>
      </w:r>
      <w:r w:rsidRPr="00A66D0B">
        <w:rPr>
          <w:rFonts w:ascii="Arial" w:hAnsi="Arial" w:cs="Arial"/>
          <w:sz w:val="24"/>
          <w:szCs w:val="24"/>
        </w:rPr>
        <w:tab/>
      </w:r>
      <w:r w:rsidR="009D31E7" w:rsidRPr="00555421">
        <w:rPr>
          <w:rFonts w:ascii="Arial" w:hAnsi="Arial" w:cs="Arial"/>
          <w:sz w:val="24"/>
          <w:szCs w:val="24"/>
        </w:rPr>
        <w:t>I</w:t>
      </w:r>
      <w:r w:rsidR="00AD4F9D" w:rsidRPr="00555421">
        <w:rPr>
          <w:rFonts w:ascii="Arial" w:hAnsi="Arial" w:cs="Arial"/>
          <w:sz w:val="24"/>
          <w:szCs w:val="24"/>
        </w:rPr>
        <w:t xml:space="preserve">n </w:t>
      </w:r>
      <w:r w:rsidR="00AD4F9D" w:rsidRPr="00555421">
        <w:rPr>
          <w:rFonts w:ascii="Arial" w:hAnsi="Arial" w:cs="Arial"/>
          <w:b/>
          <w:bCs/>
          <w:i/>
          <w:iCs/>
          <w:sz w:val="24"/>
          <w:szCs w:val="24"/>
        </w:rPr>
        <w:t>SA Eagle Insurance Co Ltd v Bavuma</w:t>
      </w:r>
      <w:r w:rsidR="009D31E7" w:rsidRPr="00DE5490">
        <w:rPr>
          <w:rStyle w:val="FootnoteReference"/>
          <w:rFonts w:ascii="Arial" w:hAnsi="Arial" w:cs="Arial"/>
          <w:b/>
          <w:bCs/>
          <w:sz w:val="24"/>
          <w:szCs w:val="24"/>
        </w:rPr>
        <w:footnoteReference w:id="29"/>
      </w:r>
      <w:r w:rsidR="00AD4F9D" w:rsidRPr="00555421">
        <w:rPr>
          <w:rFonts w:ascii="Arial" w:hAnsi="Arial" w:cs="Arial"/>
          <w:b/>
          <w:bCs/>
          <w:sz w:val="24"/>
          <w:szCs w:val="24"/>
        </w:rPr>
        <w:t xml:space="preserve"> </w:t>
      </w:r>
      <w:r w:rsidR="000654DC" w:rsidRPr="00555421">
        <w:rPr>
          <w:rFonts w:ascii="Arial" w:eastAsia="Times New Roman" w:hAnsi="Arial" w:cs="Arial"/>
          <w:color w:val="000000"/>
          <w:kern w:val="0"/>
          <w:sz w:val="24"/>
          <w:szCs w:val="24"/>
          <w:lang w:eastAsia="en-ZA"/>
          <w14:ligatures w14:val="none"/>
        </w:rPr>
        <w:t>Vivier AJA</w:t>
      </w:r>
      <w:r w:rsidR="00AE7E60" w:rsidRPr="00555421">
        <w:rPr>
          <w:rFonts w:ascii="Arial" w:eastAsia="Times New Roman" w:hAnsi="Arial" w:cs="Arial"/>
          <w:color w:val="000000"/>
          <w:kern w:val="0"/>
          <w:sz w:val="24"/>
          <w:szCs w:val="24"/>
          <w:lang w:eastAsia="en-ZA"/>
          <w14:ligatures w14:val="none"/>
        </w:rPr>
        <w:t xml:space="preserve"> held </w:t>
      </w:r>
      <w:r w:rsidR="00822383" w:rsidRPr="00555421">
        <w:rPr>
          <w:rFonts w:ascii="Arial" w:eastAsia="Times New Roman" w:hAnsi="Arial" w:cs="Arial"/>
          <w:color w:val="000000"/>
          <w:kern w:val="0"/>
          <w:sz w:val="24"/>
          <w:szCs w:val="24"/>
          <w:lang w:eastAsia="en-ZA"/>
          <w14:ligatures w14:val="none"/>
        </w:rPr>
        <w:t>that</w:t>
      </w:r>
      <w:r w:rsidR="000654DC" w:rsidRPr="00555421">
        <w:rPr>
          <w:rFonts w:ascii="Arial" w:eastAsia="Times New Roman" w:hAnsi="Arial" w:cs="Arial"/>
          <w:color w:val="000000"/>
          <w:kern w:val="0"/>
          <w:sz w:val="24"/>
          <w:szCs w:val="24"/>
          <w:lang w:eastAsia="en-ZA"/>
          <w14:ligatures w14:val="none"/>
        </w:rPr>
        <w:t>:</w:t>
      </w:r>
    </w:p>
    <w:p w14:paraId="7CF6973E" w14:textId="77777777" w:rsidR="000654DC" w:rsidRPr="00DE5490" w:rsidRDefault="000654DC" w:rsidP="00DE5490">
      <w:pPr>
        <w:pStyle w:val="ListParagraph"/>
        <w:spacing w:line="360" w:lineRule="auto"/>
        <w:jc w:val="both"/>
        <w:rPr>
          <w:rFonts w:ascii="Arial" w:eastAsia="Times New Roman" w:hAnsi="Arial" w:cs="Arial"/>
          <w:color w:val="000000"/>
          <w:kern w:val="0"/>
          <w:sz w:val="24"/>
          <w:szCs w:val="24"/>
          <w:lang w:eastAsia="en-ZA"/>
          <w14:ligatures w14:val="none"/>
        </w:rPr>
      </w:pPr>
    </w:p>
    <w:p w14:paraId="74EE407B" w14:textId="01BFD603" w:rsidR="00DE5490" w:rsidRPr="00552530" w:rsidRDefault="000654DC" w:rsidP="00552530">
      <w:pPr>
        <w:pStyle w:val="ListParagraph"/>
        <w:spacing w:after="0" w:line="360" w:lineRule="auto"/>
        <w:ind w:left="1134"/>
        <w:jc w:val="both"/>
        <w:rPr>
          <w:lang w:eastAsia="en-ZA"/>
        </w:rPr>
      </w:pPr>
      <w:r w:rsidRPr="00552530">
        <w:rPr>
          <w:rFonts w:ascii="Arial" w:eastAsia="Times New Roman" w:hAnsi="Arial" w:cs="Arial"/>
          <w:color w:val="000000"/>
          <w:kern w:val="0"/>
          <w:lang w:eastAsia="en-ZA"/>
          <w14:ligatures w14:val="none"/>
        </w:rPr>
        <w:t>“I</w:t>
      </w:r>
      <w:r w:rsidR="00D6671D" w:rsidRPr="00552530">
        <w:rPr>
          <w:rFonts w:ascii="Arial" w:eastAsia="Times New Roman" w:hAnsi="Arial" w:cs="Arial"/>
          <w:color w:val="000000"/>
          <w:kern w:val="0"/>
          <w:lang w:eastAsia="en-ZA"/>
          <w14:ligatures w14:val="none"/>
        </w:rPr>
        <w:t xml:space="preserve">t is a </w:t>
      </w:r>
      <w:r w:rsidR="00B67D65" w:rsidRPr="00552530">
        <w:rPr>
          <w:rFonts w:ascii="Arial" w:eastAsia="Times New Roman" w:hAnsi="Arial" w:cs="Arial"/>
          <w:color w:val="000000"/>
          <w:kern w:val="0"/>
          <w:lang w:eastAsia="en-ZA"/>
          <w14:ligatures w14:val="none"/>
        </w:rPr>
        <w:t>well-established</w:t>
      </w:r>
      <w:r w:rsidR="00D6671D" w:rsidRPr="00552530">
        <w:rPr>
          <w:rFonts w:ascii="Arial" w:eastAsia="Times New Roman" w:hAnsi="Arial" w:cs="Arial"/>
          <w:color w:val="000000"/>
          <w:kern w:val="0"/>
          <w:lang w:eastAsia="en-ZA"/>
          <w14:ligatures w14:val="none"/>
        </w:rPr>
        <w:t xml:space="preserve"> principle of our law that a statutory provision enacted for the special benefit of any individual</w:t>
      </w:r>
      <w:r w:rsidRPr="00552530">
        <w:rPr>
          <w:rFonts w:ascii="Arial" w:eastAsia="Times New Roman" w:hAnsi="Arial" w:cs="Arial"/>
          <w:color w:val="000000"/>
          <w:kern w:val="0"/>
          <w:lang w:eastAsia="en-ZA"/>
          <w14:ligatures w14:val="none"/>
        </w:rPr>
        <w:t xml:space="preserve"> </w:t>
      </w:r>
      <w:r w:rsidR="00D6671D" w:rsidRPr="00552530">
        <w:rPr>
          <w:rFonts w:ascii="Arial" w:eastAsia="Times New Roman" w:hAnsi="Arial" w:cs="Arial"/>
          <w:color w:val="000000"/>
          <w:kern w:val="0"/>
          <w:lang w:eastAsia="en-ZA"/>
          <w14:ligatures w14:val="none"/>
        </w:rPr>
        <w:t xml:space="preserve">or body may be waived by that individual or body, provided that no public interests are involved. </w:t>
      </w:r>
      <w:r w:rsidR="00D6671D" w:rsidRPr="00552530">
        <w:rPr>
          <w:rFonts w:ascii="Arial" w:eastAsia="Times New Roman" w:hAnsi="Arial" w:cs="Arial"/>
          <w:kern w:val="0"/>
          <w:lang w:eastAsia="en-ZA"/>
          <w14:ligatures w14:val="none"/>
        </w:rPr>
        <w:t>It makes no</w:t>
      </w:r>
      <w:r w:rsidRPr="00552530">
        <w:rPr>
          <w:rFonts w:ascii="Arial" w:eastAsia="Times New Roman" w:hAnsi="Arial" w:cs="Arial"/>
          <w:kern w:val="0"/>
          <w:lang w:eastAsia="en-ZA"/>
          <w14:ligatures w14:val="none"/>
        </w:rPr>
        <w:t xml:space="preserve"> </w:t>
      </w:r>
      <w:r w:rsidR="00D6671D" w:rsidRPr="00552530">
        <w:rPr>
          <w:rFonts w:ascii="Arial" w:eastAsia="Times New Roman" w:hAnsi="Arial" w:cs="Arial"/>
          <w:kern w:val="0"/>
          <w:lang w:eastAsia="en-ZA"/>
          <w14:ligatures w14:val="none"/>
        </w:rPr>
        <w:t>difference that the provision is couched in peremptory terms.</w:t>
      </w:r>
      <w:r w:rsidRPr="00552530">
        <w:rPr>
          <w:rFonts w:ascii="Arial" w:eastAsia="Times New Roman" w:hAnsi="Arial" w:cs="Arial"/>
          <w:kern w:val="0"/>
          <w:lang w:eastAsia="en-ZA"/>
          <w14:ligatures w14:val="none"/>
        </w:rPr>
        <w:t xml:space="preserve"> </w:t>
      </w:r>
      <w:r w:rsidR="00D6671D" w:rsidRPr="00552530">
        <w:rPr>
          <w:rFonts w:ascii="Arial" w:eastAsia="Times New Roman" w:hAnsi="Arial" w:cs="Arial"/>
          <w:kern w:val="0"/>
          <w:lang w:eastAsia="en-ZA"/>
          <w14:ligatures w14:val="none"/>
        </w:rPr>
        <w:t>This rule is expressed by the maxim: quilibetpotest</w:t>
      </w:r>
      <w:r w:rsidRPr="00552530">
        <w:rPr>
          <w:rFonts w:ascii="Arial" w:eastAsia="Times New Roman" w:hAnsi="Arial" w:cs="Arial"/>
          <w:kern w:val="0"/>
          <w:lang w:eastAsia="en-ZA"/>
          <w14:ligatures w14:val="none"/>
        </w:rPr>
        <w:t xml:space="preserve"> </w:t>
      </w:r>
      <w:r w:rsidR="00D6671D" w:rsidRPr="00552530">
        <w:rPr>
          <w:rFonts w:ascii="Arial" w:eastAsia="Times New Roman" w:hAnsi="Arial" w:cs="Arial"/>
          <w:kern w:val="0"/>
          <w:lang w:eastAsia="en-ZA"/>
          <w14:ligatures w14:val="none"/>
        </w:rPr>
        <w:t xml:space="preserve">renuntiare juri pro se introducto </w:t>
      </w:r>
      <w:r w:rsidR="00D6671D" w:rsidRPr="00552530">
        <w:rPr>
          <w:rFonts w:ascii="Arial" w:eastAsia="Times New Roman" w:hAnsi="Arial" w:cs="Arial"/>
          <w:kern w:val="0"/>
          <w:lang w:eastAsia="en-ZA"/>
          <w14:ligatures w14:val="none"/>
        </w:rPr>
        <w:softHyphen/>
        <w:t>anyone may renounce a law made for his special benefit. See Ritch and Bhyat v</w:t>
      </w:r>
      <w:r w:rsidR="00822383" w:rsidRPr="00552530">
        <w:rPr>
          <w:rFonts w:ascii="Arial" w:eastAsia="Times New Roman" w:hAnsi="Arial" w:cs="Arial"/>
          <w:kern w:val="0"/>
          <w:lang w:eastAsia="en-ZA"/>
          <w14:ligatures w14:val="none"/>
        </w:rPr>
        <w:t xml:space="preserve"> </w:t>
      </w:r>
      <w:r w:rsidR="00D6671D" w:rsidRPr="00552530">
        <w:rPr>
          <w:rFonts w:ascii="Arial" w:eastAsia="Times New Roman" w:hAnsi="Arial" w:cs="Arial"/>
          <w:kern w:val="0"/>
          <w:lang w:eastAsia="en-ZA"/>
          <w14:ligatures w14:val="none"/>
        </w:rPr>
        <w:t>Union Government 1912 AD 719 where INNES ACJ said at p 734:</w:t>
      </w:r>
    </w:p>
    <w:p w14:paraId="7DC6264C" w14:textId="3781E863" w:rsidR="00DE5490" w:rsidRPr="0086648A" w:rsidRDefault="00D6671D" w:rsidP="00552530">
      <w:pPr>
        <w:spacing w:after="0" w:line="360" w:lineRule="auto"/>
        <w:ind w:left="1701"/>
        <w:jc w:val="both"/>
        <w:rPr>
          <w:rFonts w:ascii="Arial" w:eastAsia="Times New Roman" w:hAnsi="Arial" w:cs="Arial"/>
          <w:kern w:val="0"/>
          <w:sz w:val="24"/>
          <w:szCs w:val="24"/>
          <w:lang w:eastAsia="en-ZA"/>
          <w14:ligatures w14:val="none"/>
        </w:rPr>
      </w:pPr>
      <w:r w:rsidRPr="00552530">
        <w:rPr>
          <w:rFonts w:ascii="Arial" w:eastAsia="Times New Roman" w:hAnsi="Arial" w:cs="Arial"/>
          <w:kern w:val="0"/>
          <w:sz w:val="20"/>
          <w:szCs w:val="20"/>
          <w:lang w:eastAsia="en-ZA"/>
          <w14:ligatures w14:val="none"/>
        </w:rPr>
        <w:t>"The maxim of the Civil Law (C.2.3.29), that every man is</w:t>
      </w:r>
      <w:r w:rsidR="00DE5490" w:rsidRPr="00552530">
        <w:rPr>
          <w:rFonts w:ascii="Arial" w:eastAsia="Times New Roman" w:hAnsi="Arial" w:cs="Arial"/>
          <w:kern w:val="0"/>
          <w:sz w:val="20"/>
          <w:szCs w:val="20"/>
          <w:lang w:eastAsia="en-ZA"/>
          <w14:ligatures w14:val="none"/>
        </w:rPr>
        <w:t xml:space="preserve"> </w:t>
      </w:r>
      <w:r w:rsidRPr="00552530">
        <w:rPr>
          <w:rFonts w:ascii="Arial" w:eastAsia="Times New Roman" w:hAnsi="Arial" w:cs="Arial"/>
          <w:kern w:val="0"/>
          <w:sz w:val="20"/>
          <w:szCs w:val="20"/>
          <w:lang w:eastAsia="en-ZA"/>
          <w14:ligatures w14:val="none"/>
        </w:rPr>
        <w:t>able to renounce a right conferred by law for his own benefit,</w:t>
      </w:r>
      <w:r w:rsidR="00DE5490" w:rsidRPr="00552530">
        <w:rPr>
          <w:rFonts w:ascii="Arial" w:eastAsia="Times New Roman" w:hAnsi="Arial" w:cs="Arial"/>
          <w:kern w:val="0"/>
          <w:sz w:val="20"/>
          <w:szCs w:val="20"/>
          <w:lang w:eastAsia="en-ZA"/>
          <w14:ligatures w14:val="none"/>
        </w:rPr>
        <w:t xml:space="preserve"> </w:t>
      </w:r>
      <w:r w:rsidRPr="00552530">
        <w:rPr>
          <w:rFonts w:ascii="Arial" w:eastAsia="Times New Roman" w:hAnsi="Arial" w:cs="Arial"/>
          <w:kern w:val="0"/>
          <w:sz w:val="20"/>
          <w:szCs w:val="20"/>
          <w:lang w:eastAsia="en-ZA"/>
          <w14:ligatures w14:val="none"/>
        </w:rPr>
        <w:t>was fully recognised by the law of Holland. But it was subject to certain exceptions, of which one was that no one could</w:t>
      </w:r>
      <w:r w:rsidR="00DE5490" w:rsidRPr="00552530">
        <w:rPr>
          <w:rFonts w:ascii="Arial" w:eastAsia="Times New Roman" w:hAnsi="Arial" w:cs="Arial"/>
          <w:kern w:val="0"/>
          <w:sz w:val="20"/>
          <w:szCs w:val="20"/>
          <w:lang w:eastAsia="en-ZA"/>
          <w14:ligatures w14:val="none"/>
        </w:rPr>
        <w:t xml:space="preserve"> </w:t>
      </w:r>
      <w:r w:rsidRPr="00552530">
        <w:rPr>
          <w:rFonts w:ascii="Arial" w:eastAsia="Times New Roman" w:hAnsi="Arial" w:cs="Arial"/>
          <w:kern w:val="0"/>
          <w:sz w:val="20"/>
          <w:szCs w:val="20"/>
          <w:lang w:eastAsia="en-ZA"/>
          <w14:ligatures w14:val="none"/>
        </w:rPr>
        <w:t>renounce a right contrary to law, or a right introduced not only for his own benefit but in the interests of the public as</w:t>
      </w:r>
      <w:r w:rsidR="006C3607" w:rsidRPr="00552530">
        <w:rPr>
          <w:rFonts w:ascii="Arial" w:eastAsia="Times New Roman" w:hAnsi="Arial" w:cs="Arial"/>
          <w:kern w:val="0"/>
          <w:sz w:val="20"/>
          <w:szCs w:val="20"/>
          <w:lang w:eastAsia="en-ZA"/>
          <w14:ligatures w14:val="none"/>
        </w:rPr>
        <w:t xml:space="preserve"> </w:t>
      </w:r>
      <w:r w:rsidRPr="00552530">
        <w:rPr>
          <w:rFonts w:ascii="Arial" w:eastAsia="Times New Roman" w:hAnsi="Arial" w:cs="Arial"/>
          <w:kern w:val="0"/>
          <w:sz w:val="20"/>
          <w:szCs w:val="20"/>
          <w:lang w:eastAsia="en-ZA"/>
          <w14:ligatures w14:val="none"/>
        </w:rPr>
        <w:t>well. (Grot., 3.24.6; n. 16; Schorer n. 423; Schrassert, 1,.c 1.n.3 etc.)"</w:t>
      </w:r>
    </w:p>
    <w:p w14:paraId="54D7E621" w14:textId="0DBCF9C2" w:rsidR="00154C85" w:rsidRPr="00552530" w:rsidRDefault="00D6671D" w:rsidP="00552530">
      <w:pPr>
        <w:spacing w:after="0" w:line="360" w:lineRule="auto"/>
        <w:ind w:left="1134"/>
        <w:jc w:val="both"/>
        <w:rPr>
          <w:rFonts w:ascii="Arial" w:hAnsi="Arial" w:cs="Arial"/>
        </w:rPr>
      </w:pPr>
      <w:r w:rsidRPr="00552530">
        <w:rPr>
          <w:rFonts w:ascii="Arial" w:eastAsia="Times New Roman" w:hAnsi="Arial" w:cs="Arial"/>
          <w:kern w:val="0"/>
          <w:lang w:eastAsia="en-ZA"/>
          <w14:ligatures w14:val="none"/>
        </w:rPr>
        <w:lastRenderedPageBreak/>
        <w:t xml:space="preserve">See also Craies on </w:t>
      </w:r>
      <w:r w:rsidRPr="00552530">
        <w:rPr>
          <w:rFonts w:ascii="Arial" w:eastAsia="Times New Roman" w:hAnsi="Arial" w:cs="Arial"/>
          <w:i/>
          <w:iCs/>
          <w:kern w:val="0"/>
          <w:lang w:eastAsia="en-ZA"/>
          <w14:ligatures w14:val="none"/>
        </w:rPr>
        <w:t xml:space="preserve">Statute Law </w:t>
      </w:r>
      <w:r w:rsidRPr="00552530">
        <w:rPr>
          <w:rFonts w:ascii="Arial" w:eastAsia="Times New Roman" w:hAnsi="Arial" w:cs="Arial"/>
          <w:kern w:val="0"/>
          <w:lang w:eastAsia="en-ZA"/>
          <w14:ligatures w14:val="none"/>
        </w:rPr>
        <w:t>7th ed at p 269. This rule has frequently been applied by our Courts in holding that</w:t>
      </w:r>
      <w:r w:rsidR="00DE5490" w:rsidRPr="00552530">
        <w:rPr>
          <w:rFonts w:ascii="Arial" w:eastAsia="Times New Roman" w:hAnsi="Arial" w:cs="Arial"/>
          <w:kern w:val="0"/>
          <w:lang w:eastAsia="en-ZA"/>
          <w14:ligatures w14:val="none"/>
        </w:rPr>
        <w:t xml:space="preserve"> </w:t>
      </w:r>
      <w:r w:rsidRPr="00552530">
        <w:rPr>
          <w:rFonts w:ascii="Arial" w:eastAsia="Times New Roman" w:hAnsi="Arial" w:cs="Arial"/>
          <w:kern w:val="0"/>
          <w:lang w:eastAsia="en-ZA"/>
          <w14:ligatures w14:val="none"/>
        </w:rPr>
        <w:t>statutory protection (often in the form of limitation of actions) afforded local authorities and Government</w:t>
      </w:r>
      <w:r w:rsidR="00DE5490" w:rsidRPr="00552530">
        <w:rPr>
          <w:rFonts w:ascii="Arial" w:eastAsia="Times New Roman" w:hAnsi="Arial" w:cs="Arial"/>
          <w:kern w:val="0"/>
          <w:lang w:eastAsia="en-ZA"/>
          <w14:ligatures w14:val="none"/>
        </w:rPr>
        <w:t xml:space="preserve"> </w:t>
      </w:r>
      <w:r w:rsidRPr="00552530">
        <w:rPr>
          <w:rFonts w:ascii="Arial" w:eastAsia="Times New Roman" w:hAnsi="Arial" w:cs="Arial"/>
          <w:kern w:val="0"/>
          <w:lang w:eastAsia="en-ZA"/>
          <w14:ligatures w14:val="none"/>
        </w:rPr>
        <w:t>departments is capable of waiver when the protection is not intended for the benefit of the public but for the</w:t>
      </w:r>
      <w:r w:rsidR="00DE5490" w:rsidRPr="00552530">
        <w:rPr>
          <w:rFonts w:ascii="Arial" w:eastAsia="Times New Roman" w:hAnsi="Arial" w:cs="Arial"/>
          <w:kern w:val="0"/>
          <w:lang w:eastAsia="en-ZA"/>
          <w14:ligatures w14:val="none"/>
        </w:rPr>
        <w:t xml:space="preserve"> </w:t>
      </w:r>
      <w:r w:rsidRPr="00552530">
        <w:rPr>
          <w:rFonts w:ascii="Arial" w:eastAsia="Times New Roman" w:hAnsi="Arial" w:cs="Arial"/>
          <w:kern w:val="0"/>
          <w:lang w:eastAsia="en-ZA"/>
          <w14:ligatures w14:val="none"/>
        </w:rPr>
        <w:t>benefit of the local authority or</w:t>
      </w:r>
      <w:r w:rsidR="00E61FA7" w:rsidRPr="00552530">
        <w:rPr>
          <w:rFonts w:ascii="Arial" w:eastAsia="Times New Roman" w:hAnsi="Arial" w:cs="Arial"/>
          <w:kern w:val="0"/>
          <w:lang w:eastAsia="en-ZA"/>
          <w14:ligatures w14:val="none"/>
        </w:rPr>
        <w:t xml:space="preserve"> Government department itself. So, for example, it was held in </w:t>
      </w:r>
      <w:r w:rsidR="00E61FA7" w:rsidRPr="00552530">
        <w:rPr>
          <w:rFonts w:ascii="Arial" w:eastAsia="Times New Roman" w:hAnsi="Arial" w:cs="Arial"/>
          <w:i/>
          <w:iCs/>
          <w:kern w:val="0"/>
          <w:lang w:eastAsia="en-ZA"/>
          <w14:ligatures w14:val="none"/>
        </w:rPr>
        <w:t xml:space="preserve">Steenkamp </w:t>
      </w:r>
      <w:r w:rsidR="00E61FA7" w:rsidRPr="00552530">
        <w:rPr>
          <w:rFonts w:ascii="Arial" w:eastAsia="Times New Roman" w:hAnsi="Arial" w:cs="Arial"/>
          <w:kern w:val="0"/>
          <w:lang w:eastAsia="en-ZA"/>
          <w14:ligatures w14:val="none"/>
        </w:rPr>
        <w:t xml:space="preserve">v </w:t>
      </w:r>
      <w:r w:rsidR="00E61FA7" w:rsidRPr="00552530">
        <w:rPr>
          <w:rFonts w:ascii="Arial" w:eastAsia="Times New Roman" w:hAnsi="Arial" w:cs="Arial"/>
          <w:i/>
          <w:iCs/>
          <w:kern w:val="0"/>
          <w:lang w:eastAsia="en-ZA"/>
          <w14:ligatures w14:val="none"/>
        </w:rPr>
        <w:t>Peri</w:t>
      </w:r>
      <w:r w:rsidR="00E61FA7" w:rsidRPr="00552530">
        <w:rPr>
          <w:rFonts w:ascii="Arial" w:eastAsia="Times New Roman" w:hAnsi="Arial" w:cs="Arial"/>
          <w:i/>
          <w:iCs/>
          <w:kern w:val="0"/>
          <w:lang w:eastAsia="en-ZA"/>
          <w14:ligatures w14:val="none"/>
        </w:rPr>
        <w:softHyphen/>
        <w:t xml:space="preserve">Urban Areas Health Committee </w:t>
      </w:r>
      <w:r w:rsidR="00E61FA7" w:rsidRPr="00552530">
        <w:rPr>
          <w:rFonts w:ascii="Arial" w:eastAsia="Times New Roman" w:hAnsi="Arial" w:cs="Arial"/>
          <w:kern w:val="0"/>
          <w:lang w:eastAsia="en-ZA"/>
          <w14:ligatures w14:val="none"/>
        </w:rPr>
        <w:t>1946</w:t>
      </w:r>
      <w:r w:rsidR="00DE5490" w:rsidRPr="00552530">
        <w:rPr>
          <w:rFonts w:ascii="Arial" w:eastAsia="Times New Roman" w:hAnsi="Arial" w:cs="Arial"/>
          <w:kern w:val="0"/>
          <w:lang w:eastAsia="en-ZA"/>
          <w14:ligatures w14:val="none"/>
        </w:rPr>
        <w:t xml:space="preserve"> </w:t>
      </w:r>
      <w:r w:rsidR="00E61FA7" w:rsidRPr="00552530">
        <w:rPr>
          <w:rFonts w:ascii="Arial" w:eastAsia="Times New Roman" w:hAnsi="Arial" w:cs="Arial"/>
          <w:kern w:val="0"/>
          <w:lang w:eastAsia="en-ZA"/>
          <w14:ligatures w14:val="none"/>
        </w:rPr>
        <w:t>TPD 424 at 429 that the protection afforded by sec 172 of Ord 17 of 1939, which provided that all actions against a</w:t>
      </w:r>
      <w:r w:rsidR="00DE5490" w:rsidRPr="00552530">
        <w:rPr>
          <w:rFonts w:ascii="Arial" w:eastAsia="Times New Roman" w:hAnsi="Arial" w:cs="Arial"/>
          <w:kern w:val="0"/>
          <w:lang w:eastAsia="en-ZA"/>
          <w14:ligatures w14:val="none"/>
        </w:rPr>
        <w:t xml:space="preserve"> </w:t>
      </w:r>
      <w:r w:rsidR="00E61FA7" w:rsidRPr="00552530">
        <w:rPr>
          <w:rFonts w:ascii="Arial" w:eastAsia="Times New Roman" w:hAnsi="Arial" w:cs="Arial"/>
          <w:kern w:val="0"/>
          <w:lang w:eastAsia="en-ZA"/>
          <w14:ligatures w14:val="none"/>
        </w:rPr>
        <w:t>local authority shall be brought within six months of the time when the cause of action arose, was not intended for</w:t>
      </w:r>
      <w:r w:rsidR="00DE5490" w:rsidRPr="00552530">
        <w:rPr>
          <w:rFonts w:ascii="Arial" w:eastAsia="Times New Roman" w:hAnsi="Arial" w:cs="Arial"/>
          <w:kern w:val="0"/>
          <w:lang w:eastAsia="en-ZA"/>
          <w14:ligatures w14:val="none"/>
        </w:rPr>
        <w:t xml:space="preserve"> </w:t>
      </w:r>
      <w:r w:rsidR="00E61FA7" w:rsidRPr="00552530">
        <w:rPr>
          <w:rFonts w:ascii="Arial" w:eastAsia="Times New Roman" w:hAnsi="Arial" w:cs="Arial"/>
          <w:kern w:val="0"/>
          <w:lang w:eastAsia="en-ZA"/>
          <w14:ligatures w14:val="none"/>
        </w:rPr>
        <w:t>the benefit of the public or the ratepayers but for the protection of the local authority itself, and could therefore be</w:t>
      </w:r>
      <w:r w:rsidR="00DE5490" w:rsidRPr="00552530">
        <w:rPr>
          <w:rFonts w:ascii="Arial" w:eastAsia="Times New Roman" w:hAnsi="Arial" w:cs="Arial"/>
          <w:kern w:val="0"/>
          <w:lang w:eastAsia="en-ZA"/>
          <w14:ligatures w14:val="none"/>
        </w:rPr>
        <w:t xml:space="preserve"> </w:t>
      </w:r>
      <w:r w:rsidR="00E61FA7" w:rsidRPr="00552530">
        <w:rPr>
          <w:rFonts w:ascii="Arial" w:eastAsia="Times New Roman" w:hAnsi="Arial" w:cs="Arial"/>
          <w:kern w:val="0"/>
          <w:lang w:eastAsia="en-ZA"/>
          <w14:ligatures w14:val="none"/>
        </w:rPr>
        <w:t>waived.</w:t>
      </w:r>
      <w:r w:rsidR="002C1086">
        <w:rPr>
          <w:rFonts w:ascii="Arial" w:eastAsia="Times New Roman" w:hAnsi="Arial" w:cs="Arial"/>
          <w:kern w:val="0"/>
          <w:lang w:eastAsia="en-ZA"/>
          <w14:ligatures w14:val="none"/>
        </w:rPr>
        <w:t>”</w:t>
      </w:r>
      <w:r w:rsidR="009B6CA5" w:rsidRPr="00552530">
        <w:rPr>
          <w:rStyle w:val="FootnoteReference"/>
          <w:rFonts w:ascii="Arial" w:eastAsia="Times New Roman" w:hAnsi="Arial" w:cs="Arial"/>
          <w:kern w:val="0"/>
          <w:lang w:eastAsia="en-ZA"/>
          <w14:ligatures w14:val="none"/>
        </w:rPr>
        <w:footnoteReference w:id="30"/>
      </w:r>
    </w:p>
    <w:p w14:paraId="3172E78D" w14:textId="77777777" w:rsidR="00154C85" w:rsidRDefault="00154C85" w:rsidP="00154C85">
      <w:pPr>
        <w:spacing w:after="0" w:line="360" w:lineRule="auto"/>
        <w:jc w:val="both"/>
        <w:rPr>
          <w:rFonts w:ascii="Arial" w:hAnsi="Arial" w:cs="Arial"/>
          <w:sz w:val="24"/>
          <w:szCs w:val="24"/>
        </w:rPr>
      </w:pPr>
    </w:p>
    <w:p w14:paraId="5D5B6346" w14:textId="3A04585D" w:rsidR="006C3607" w:rsidRPr="00555421" w:rsidRDefault="00555421" w:rsidP="00555421">
      <w:pPr>
        <w:spacing w:after="0" w:line="360" w:lineRule="auto"/>
        <w:jc w:val="both"/>
        <w:rPr>
          <w:rFonts w:ascii="Arial" w:hAnsi="Arial" w:cs="Arial"/>
          <w:sz w:val="24"/>
          <w:szCs w:val="24"/>
        </w:rPr>
      </w:pPr>
      <w:r w:rsidRPr="00297BF9">
        <w:rPr>
          <w:rFonts w:ascii="Arial" w:hAnsi="Arial" w:cs="Arial"/>
          <w:sz w:val="24"/>
          <w:szCs w:val="24"/>
        </w:rPr>
        <w:t>[140]</w:t>
      </w:r>
      <w:r w:rsidRPr="00297BF9">
        <w:rPr>
          <w:rFonts w:ascii="Arial" w:hAnsi="Arial" w:cs="Arial"/>
          <w:sz w:val="24"/>
          <w:szCs w:val="24"/>
        </w:rPr>
        <w:tab/>
      </w:r>
      <w:r w:rsidR="006C3607" w:rsidRPr="00555421">
        <w:rPr>
          <w:rFonts w:ascii="Arial" w:hAnsi="Arial" w:cs="Arial"/>
          <w:sz w:val="24"/>
          <w:szCs w:val="24"/>
        </w:rPr>
        <w:t>In his submissions</w:t>
      </w:r>
      <w:r w:rsidR="00AE1567" w:rsidRPr="00555421">
        <w:rPr>
          <w:rFonts w:ascii="Arial" w:hAnsi="Arial" w:cs="Arial"/>
          <w:sz w:val="24"/>
          <w:szCs w:val="24"/>
        </w:rPr>
        <w:t>,</w:t>
      </w:r>
      <w:r w:rsidR="006C3607" w:rsidRPr="00555421">
        <w:rPr>
          <w:rFonts w:ascii="Arial" w:hAnsi="Arial" w:cs="Arial"/>
          <w:sz w:val="24"/>
          <w:szCs w:val="24"/>
        </w:rPr>
        <w:t xml:space="preserve"> the Commissioner</w:t>
      </w:r>
      <w:r w:rsidR="008F76DF" w:rsidRPr="00555421">
        <w:rPr>
          <w:rFonts w:ascii="Arial" w:hAnsi="Arial" w:cs="Arial"/>
          <w:sz w:val="24"/>
          <w:szCs w:val="24"/>
        </w:rPr>
        <w:t xml:space="preserve"> stressed </w:t>
      </w:r>
      <w:r w:rsidR="005B7F0F" w:rsidRPr="00555421">
        <w:rPr>
          <w:rFonts w:ascii="Arial" w:hAnsi="Arial" w:cs="Arial"/>
          <w:sz w:val="24"/>
          <w:szCs w:val="24"/>
        </w:rPr>
        <w:t xml:space="preserve">the </w:t>
      </w:r>
      <w:r w:rsidR="00B67D65" w:rsidRPr="00555421">
        <w:rPr>
          <w:rFonts w:ascii="Arial" w:hAnsi="Arial" w:cs="Arial"/>
          <w:sz w:val="24"/>
          <w:szCs w:val="24"/>
        </w:rPr>
        <w:t>woes of</w:t>
      </w:r>
      <w:r w:rsidR="005B7F0F" w:rsidRPr="00555421">
        <w:rPr>
          <w:rFonts w:ascii="Arial" w:hAnsi="Arial" w:cs="Arial"/>
          <w:sz w:val="24"/>
          <w:szCs w:val="24"/>
        </w:rPr>
        <w:t xml:space="preserve"> the tobacco industry. Illegal tobacco smuggling is a pand</w:t>
      </w:r>
      <w:r w:rsidR="00E3093F" w:rsidRPr="00555421">
        <w:rPr>
          <w:rFonts w:ascii="Arial" w:hAnsi="Arial" w:cs="Arial"/>
          <w:sz w:val="24"/>
          <w:szCs w:val="24"/>
        </w:rPr>
        <w:t xml:space="preserve">emic costing the fiscus loss in the billions of rands. </w:t>
      </w:r>
      <w:r w:rsidR="0052087E" w:rsidRPr="00555421">
        <w:rPr>
          <w:rFonts w:ascii="Arial" w:hAnsi="Arial" w:cs="Arial"/>
          <w:sz w:val="24"/>
          <w:szCs w:val="24"/>
        </w:rPr>
        <w:t>The introduction of the Rebate Item operated</w:t>
      </w:r>
      <w:r w:rsidR="009B6CA5" w:rsidRPr="00555421">
        <w:rPr>
          <w:rFonts w:ascii="Arial" w:hAnsi="Arial" w:cs="Arial"/>
          <w:sz w:val="24"/>
          <w:szCs w:val="24"/>
        </w:rPr>
        <w:t xml:space="preserve"> in this way and in terms of the ZRWs</w:t>
      </w:r>
      <w:r w:rsidR="004C4F69" w:rsidRPr="00555421">
        <w:rPr>
          <w:rFonts w:ascii="Arial" w:hAnsi="Arial" w:cs="Arial"/>
          <w:sz w:val="24"/>
          <w:szCs w:val="24"/>
        </w:rPr>
        <w:t xml:space="preserve"> </w:t>
      </w:r>
      <w:r w:rsidR="00C606F9" w:rsidRPr="00555421">
        <w:rPr>
          <w:rFonts w:ascii="Arial" w:hAnsi="Arial" w:cs="Arial"/>
          <w:sz w:val="24"/>
          <w:szCs w:val="24"/>
        </w:rPr>
        <w:t xml:space="preserve">has to be read against this backdrop. The time duty imposed by the Rule is not for the mere convenience of the </w:t>
      </w:r>
      <w:r w:rsidR="004C4F69" w:rsidRPr="00555421">
        <w:rPr>
          <w:rFonts w:ascii="Arial" w:hAnsi="Arial" w:cs="Arial"/>
          <w:sz w:val="24"/>
          <w:szCs w:val="24"/>
        </w:rPr>
        <w:t>Commissioner,</w:t>
      </w:r>
      <w:r w:rsidR="00C606F9" w:rsidRPr="00555421">
        <w:rPr>
          <w:rFonts w:ascii="Arial" w:hAnsi="Arial" w:cs="Arial"/>
          <w:sz w:val="24"/>
          <w:szCs w:val="24"/>
        </w:rPr>
        <w:t xml:space="preserve"> but</w:t>
      </w:r>
      <w:r w:rsidR="00BA3A32" w:rsidRPr="00555421">
        <w:rPr>
          <w:rFonts w:ascii="Arial" w:hAnsi="Arial" w:cs="Arial"/>
          <w:sz w:val="24"/>
          <w:szCs w:val="24"/>
        </w:rPr>
        <w:t xml:space="preserve"> </w:t>
      </w:r>
      <w:r w:rsidR="00C606F9" w:rsidRPr="00555421">
        <w:rPr>
          <w:rFonts w:ascii="Arial" w:hAnsi="Arial" w:cs="Arial"/>
          <w:sz w:val="24"/>
          <w:szCs w:val="24"/>
        </w:rPr>
        <w:t>rather</w:t>
      </w:r>
      <w:r w:rsidR="004C4F69" w:rsidRPr="00555421">
        <w:rPr>
          <w:rFonts w:ascii="Arial" w:hAnsi="Arial" w:cs="Arial"/>
          <w:sz w:val="24"/>
          <w:szCs w:val="24"/>
        </w:rPr>
        <w:t xml:space="preserve"> for the effect of the Act</w:t>
      </w:r>
      <w:r w:rsidR="00F71D49" w:rsidRPr="00555421">
        <w:rPr>
          <w:rFonts w:ascii="Arial" w:hAnsi="Arial" w:cs="Arial"/>
          <w:sz w:val="24"/>
          <w:szCs w:val="24"/>
        </w:rPr>
        <w:t xml:space="preserve"> and the fiscus interests</w:t>
      </w:r>
      <w:r w:rsidR="004C4F69" w:rsidRPr="00555421">
        <w:rPr>
          <w:rFonts w:ascii="Arial" w:hAnsi="Arial" w:cs="Arial"/>
          <w:sz w:val="24"/>
          <w:szCs w:val="24"/>
        </w:rPr>
        <w:t xml:space="preserve">. </w:t>
      </w:r>
      <w:r w:rsidR="00AF33A3" w:rsidRPr="00555421">
        <w:rPr>
          <w:rFonts w:ascii="Arial" w:hAnsi="Arial" w:cs="Arial"/>
          <w:sz w:val="24"/>
          <w:szCs w:val="24"/>
        </w:rPr>
        <w:t>That is the public policy overrid</w:t>
      </w:r>
      <w:r w:rsidR="00F71D49" w:rsidRPr="00555421">
        <w:rPr>
          <w:rFonts w:ascii="Arial" w:hAnsi="Arial" w:cs="Arial"/>
          <w:sz w:val="24"/>
          <w:szCs w:val="24"/>
        </w:rPr>
        <w:t>e</w:t>
      </w:r>
      <w:r w:rsidR="00BA3A32" w:rsidRPr="00555421">
        <w:rPr>
          <w:rFonts w:ascii="Arial" w:hAnsi="Arial" w:cs="Arial"/>
          <w:sz w:val="24"/>
          <w:szCs w:val="24"/>
        </w:rPr>
        <w:t xml:space="preserve">. </w:t>
      </w:r>
    </w:p>
    <w:p w14:paraId="09B5177C" w14:textId="77777777" w:rsidR="00440D85" w:rsidRPr="005B2B55" w:rsidRDefault="00440D85" w:rsidP="005B2B55">
      <w:pPr>
        <w:spacing w:after="0" w:line="360" w:lineRule="auto"/>
        <w:jc w:val="both"/>
        <w:rPr>
          <w:rFonts w:ascii="Arial" w:hAnsi="Arial" w:cs="Arial"/>
          <w:b/>
          <w:bCs/>
          <w:sz w:val="24"/>
          <w:szCs w:val="24"/>
        </w:rPr>
      </w:pPr>
    </w:p>
    <w:p w14:paraId="63A3F1A6" w14:textId="5D7C0D79" w:rsidR="008B200E" w:rsidRPr="00555421" w:rsidRDefault="00555421" w:rsidP="00555421">
      <w:pPr>
        <w:spacing w:after="0" w:line="360" w:lineRule="auto"/>
        <w:jc w:val="both"/>
        <w:rPr>
          <w:rFonts w:ascii="Arial" w:hAnsi="Arial" w:cs="Arial"/>
          <w:b/>
          <w:bCs/>
          <w:sz w:val="24"/>
          <w:szCs w:val="24"/>
        </w:rPr>
      </w:pPr>
      <w:r w:rsidRPr="008B200E">
        <w:rPr>
          <w:rFonts w:ascii="Arial" w:hAnsi="Arial" w:cs="Arial"/>
          <w:sz w:val="24"/>
          <w:szCs w:val="24"/>
        </w:rPr>
        <w:t>[141]</w:t>
      </w:r>
      <w:r w:rsidRPr="008B200E">
        <w:rPr>
          <w:rFonts w:ascii="Arial" w:hAnsi="Arial" w:cs="Arial"/>
          <w:sz w:val="24"/>
          <w:szCs w:val="24"/>
        </w:rPr>
        <w:tab/>
      </w:r>
      <w:r w:rsidR="00BA3A32" w:rsidRPr="00555421">
        <w:rPr>
          <w:rFonts w:ascii="Arial" w:hAnsi="Arial" w:cs="Arial"/>
          <w:sz w:val="24"/>
          <w:szCs w:val="24"/>
        </w:rPr>
        <w:t>The Applicant accepts that full compliance with the requirements of the Rebate Item will always entitle the taxpayer to the Rebate but however argues</w:t>
      </w:r>
      <w:r w:rsidR="003E4657" w:rsidRPr="00555421">
        <w:rPr>
          <w:rFonts w:ascii="Arial" w:hAnsi="Arial" w:cs="Arial"/>
          <w:sz w:val="24"/>
          <w:szCs w:val="24"/>
        </w:rPr>
        <w:t xml:space="preserve"> </w:t>
      </w:r>
      <w:r w:rsidR="00FF1D1E" w:rsidRPr="00555421">
        <w:rPr>
          <w:rFonts w:ascii="Arial" w:hAnsi="Arial" w:cs="Arial"/>
          <w:sz w:val="24"/>
          <w:szCs w:val="24"/>
        </w:rPr>
        <w:t xml:space="preserve">that </w:t>
      </w:r>
      <w:r w:rsidR="00BA3A32" w:rsidRPr="00555421">
        <w:rPr>
          <w:rFonts w:ascii="Arial" w:hAnsi="Arial" w:cs="Arial"/>
          <w:sz w:val="24"/>
          <w:szCs w:val="24"/>
        </w:rPr>
        <w:t xml:space="preserve">where an aspect thereof is directory, or where substantial compliance suffices, or where an exemption is granted, the Rebate will still apply even where there has </w:t>
      </w:r>
      <w:r w:rsidR="00FF1D1E" w:rsidRPr="00555421">
        <w:rPr>
          <w:rFonts w:ascii="Arial" w:hAnsi="Arial" w:cs="Arial"/>
          <w:sz w:val="24"/>
          <w:szCs w:val="24"/>
        </w:rPr>
        <w:t>been no</w:t>
      </w:r>
      <w:r w:rsidR="00BA3A32" w:rsidRPr="00555421">
        <w:rPr>
          <w:rFonts w:ascii="Arial" w:hAnsi="Arial" w:cs="Arial"/>
          <w:sz w:val="24"/>
          <w:szCs w:val="24"/>
        </w:rPr>
        <w:t xml:space="preserve"> full or strict compliance with the Rebate Item.</w:t>
      </w:r>
      <w:r w:rsidR="003E4657" w:rsidRPr="00555421">
        <w:rPr>
          <w:rFonts w:ascii="Arial" w:hAnsi="Arial" w:cs="Arial"/>
          <w:sz w:val="24"/>
          <w:szCs w:val="24"/>
        </w:rPr>
        <w:t xml:space="preserve"> </w:t>
      </w:r>
      <w:r w:rsidR="00643386" w:rsidRPr="00555421">
        <w:rPr>
          <w:rFonts w:ascii="Arial" w:hAnsi="Arial" w:cs="Arial"/>
          <w:sz w:val="24"/>
          <w:szCs w:val="24"/>
        </w:rPr>
        <w:t xml:space="preserve">There is thus no law that specifically prohibits the completion of the ZRWs after the 30-day period. </w:t>
      </w:r>
      <w:r w:rsidR="003A71AC" w:rsidRPr="00555421">
        <w:rPr>
          <w:rFonts w:ascii="Arial" w:hAnsi="Arial" w:cs="Arial"/>
          <w:sz w:val="24"/>
          <w:szCs w:val="24"/>
        </w:rPr>
        <w:t>T</w:t>
      </w:r>
      <w:r w:rsidR="00B950D5" w:rsidRPr="00555421">
        <w:rPr>
          <w:rFonts w:ascii="Arial" w:hAnsi="Arial" w:cs="Arial"/>
          <w:sz w:val="24"/>
          <w:szCs w:val="24"/>
        </w:rPr>
        <w:t>he Applicant</w:t>
      </w:r>
      <w:r w:rsidR="00B67D65" w:rsidRPr="00555421">
        <w:rPr>
          <w:rFonts w:ascii="Arial" w:hAnsi="Arial" w:cs="Arial"/>
          <w:sz w:val="24"/>
          <w:szCs w:val="24"/>
        </w:rPr>
        <w:t xml:space="preserve">s </w:t>
      </w:r>
      <w:r w:rsidR="003A71AC" w:rsidRPr="00555421">
        <w:rPr>
          <w:rFonts w:ascii="Arial" w:hAnsi="Arial" w:cs="Arial"/>
          <w:sz w:val="24"/>
          <w:szCs w:val="24"/>
        </w:rPr>
        <w:t>cited</w:t>
      </w:r>
      <w:r w:rsidR="003A71AC">
        <w:t xml:space="preserve"> </w:t>
      </w:r>
      <w:r w:rsidR="003A71AC" w:rsidRPr="00555421">
        <w:rPr>
          <w:rFonts w:ascii="Arial" w:hAnsi="Arial" w:cs="Arial"/>
          <w:b/>
          <w:bCs/>
          <w:i/>
          <w:iCs/>
          <w:sz w:val="24"/>
          <w:szCs w:val="24"/>
        </w:rPr>
        <w:t xml:space="preserve">BP SA (PTY) v Secretary for Customs and Excise </w:t>
      </w:r>
      <w:r w:rsidR="003A71AC" w:rsidRPr="00555421">
        <w:rPr>
          <w:rFonts w:ascii="Arial" w:hAnsi="Arial" w:cs="Arial"/>
          <w:b/>
          <w:bCs/>
          <w:sz w:val="24"/>
          <w:szCs w:val="24"/>
        </w:rPr>
        <w:t>1985 1 SA 725</w:t>
      </w:r>
      <w:r w:rsidR="003A71AC" w:rsidRPr="00555421">
        <w:rPr>
          <w:rFonts w:ascii="Arial" w:hAnsi="Arial" w:cs="Arial"/>
          <w:sz w:val="24"/>
          <w:szCs w:val="24"/>
        </w:rPr>
        <w:t xml:space="preserve"> </w:t>
      </w:r>
      <w:r w:rsidR="00B25044" w:rsidRPr="00555421">
        <w:rPr>
          <w:rFonts w:ascii="Arial" w:hAnsi="Arial" w:cs="Arial"/>
          <w:sz w:val="24"/>
          <w:szCs w:val="24"/>
        </w:rPr>
        <w:t xml:space="preserve">in </w:t>
      </w:r>
      <w:r w:rsidR="00FF1D1E" w:rsidRPr="00555421">
        <w:rPr>
          <w:rFonts w:ascii="Arial" w:hAnsi="Arial" w:cs="Arial"/>
          <w:sz w:val="24"/>
          <w:szCs w:val="24"/>
        </w:rPr>
        <w:t>the</w:t>
      </w:r>
      <w:r w:rsidR="00B25044" w:rsidRPr="00555421">
        <w:rPr>
          <w:rFonts w:ascii="Arial" w:hAnsi="Arial" w:cs="Arial"/>
          <w:sz w:val="24"/>
          <w:szCs w:val="24"/>
        </w:rPr>
        <w:t xml:space="preserve"> submissions </w:t>
      </w:r>
      <w:r w:rsidR="00B950D5" w:rsidRPr="00555421">
        <w:rPr>
          <w:rFonts w:ascii="Arial" w:hAnsi="Arial" w:cs="Arial"/>
          <w:sz w:val="24"/>
          <w:szCs w:val="24"/>
        </w:rPr>
        <w:t>to the Nationals Appeals Committee</w:t>
      </w:r>
      <w:r w:rsidR="00B25044" w:rsidRPr="00555421">
        <w:rPr>
          <w:rFonts w:ascii="Arial" w:hAnsi="Arial" w:cs="Arial"/>
          <w:sz w:val="24"/>
          <w:szCs w:val="24"/>
        </w:rPr>
        <w:t xml:space="preserve"> in support of</w:t>
      </w:r>
      <w:r w:rsidR="0010242D" w:rsidRPr="00555421">
        <w:rPr>
          <w:rFonts w:ascii="Arial" w:hAnsi="Arial" w:cs="Arial"/>
          <w:sz w:val="24"/>
          <w:szCs w:val="24"/>
        </w:rPr>
        <w:t xml:space="preserve"> this </w:t>
      </w:r>
      <w:r w:rsidR="00B25044" w:rsidRPr="00555421">
        <w:rPr>
          <w:rFonts w:ascii="Arial" w:hAnsi="Arial" w:cs="Arial"/>
          <w:sz w:val="24"/>
          <w:szCs w:val="24"/>
        </w:rPr>
        <w:t>argument.</w:t>
      </w:r>
    </w:p>
    <w:p w14:paraId="237A6B1D" w14:textId="77777777" w:rsidR="008B200E" w:rsidRPr="008B200E" w:rsidRDefault="008B200E" w:rsidP="008B200E">
      <w:pPr>
        <w:pStyle w:val="ListParagraph"/>
        <w:rPr>
          <w:rFonts w:ascii="Arial" w:hAnsi="Arial" w:cs="Arial"/>
          <w:sz w:val="24"/>
          <w:szCs w:val="24"/>
        </w:rPr>
      </w:pPr>
    </w:p>
    <w:p w14:paraId="2E736235" w14:textId="10FCC82C" w:rsidR="0010242D" w:rsidRPr="00555421" w:rsidRDefault="00555421" w:rsidP="00555421">
      <w:pPr>
        <w:spacing w:after="0" w:line="360" w:lineRule="auto"/>
        <w:jc w:val="both"/>
        <w:rPr>
          <w:rFonts w:ascii="Arial" w:hAnsi="Arial" w:cs="Arial"/>
          <w:b/>
          <w:bCs/>
          <w:sz w:val="24"/>
          <w:szCs w:val="24"/>
        </w:rPr>
      </w:pPr>
      <w:r w:rsidRPr="003A71AC">
        <w:rPr>
          <w:rFonts w:ascii="Arial" w:hAnsi="Arial" w:cs="Arial"/>
          <w:sz w:val="24"/>
          <w:szCs w:val="24"/>
        </w:rPr>
        <w:t>[142]</w:t>
      </w:r>
      <w:r w:rsidRPr="003A71AC">
        <w:rPr>
          <w:rFonts w:ascii="Arial" w:hAnsi="Arial" w:cs="Arial"/>
          <w:sz w:val="24"/>
          <w:szCs w:val="24"/>
        </w:rPr>
        <w:tab/>
      </w:r>
      <w:r w:rsidR="00BA5E79" w:rsidRPr="00555421">
        <w:rPr>
          <w:rFonts w:ascii="Arial" w:hAnsi="Arial" w:cs="Arial"/>
          <w:sz w:val="24"/>
          <w:szCs w:val="24"/>
        </w:rPr>
        <w:t xml:space="preserve">Save for the fact that the product in issue </w:t>
      </w:r>
      <w:r w:rsidR="00FF1D1E" w:rsidRPr="00555421">
        <w:rPr>
          <w:rFonts w:ascii="Arial" w:hAnsi="Arial" w:cs="Arial"/>
          <w:sz w:val="24"/>
          <w:szCs w:val="24"/>
        </w:rPr>
        <w:t xml:space="preserve">in </w:t>
      </w:r>
      <w:r w:rsidR="00BA5E79" w:rsidRPr="00555421">
        <w:rPr>
          <w:rFonts w:ascii="Arial" w:hAnsi="Arial" w:cs="Arial"/>
          <w:b/>
          <w:bCs/>
          <w:i/>
          <w:iCs/>
          <w:sz w:val="24"/>
          <w:szCs w:val="24"/>
        </w:rPr>
        <w:t xml:space="preserve">BP SA (PTY) </w:t>
      </w:r>
      <w:r w:rsidR="00BA5E79" w:rsidRPr="00555421">
        <w:rPr>
          <w:rFonts w:ascii="Arial" w:hAnsi="Arial" w:cs="Arial"/>
          <w:sz w:val="24"/>
          <w:szCs w:val="24"/>
        </w:rPr>
        <w:t>was distillate diesel, the c</w:t>
      </w:r>
      <w:r w:rsidR="00F30125" w:rsidRPr="00555421">
        <w:rPr>
          <w:rFonts w:ascii="Arial" w:hAnsi="Arial" w:cs="Arial"/>
          <w:sz w:val="24"/>
          <w:szCs w:val="24"/>
        </w:rPr>
        <w:t>ircumstances</w:t>
      </w:r>
      <w:r w:rsidR="00936143" w:rsidRPr="00555421">
        <w:rPr>
          <w:rFonts w:ascii="Arial" w:hAnsi="Arial" w:cs="Arial"/>
          <w:sz w:val="24"/>
          <w:szCs w:val="24"/>
        </w:rPr>
        <w:t xml:space="preserve"> of the Applicant and that of the applicants </w:t>
      </w:r>
      <w:r w:rsidR="00F30125" w:rsidRPr="00555421">
        <w:rPr>
          <w:rFonts w:ascii="Arial" w:hAnsi="Arial" w:cs="Arial"/>
          <w:sz w:val="24"/>
          <w:szCs w:val="24"/>
        </w:rPr>
        <w:t xml:space="preserve">in </w:t>
      </w:r>
      <w:r w:rsidR="00936143" w:rsidRPr="00555421">
        <w:rPr>
          <w:rFonts w:ascii="Arial" w:hAnsi="Arial" w:cs="Arial"/>
          <w:b/>
          <w:bCs/>
          <w:i/>
          <w:iCs/>
          <w:sz w:val="24"/>
          <w:szCs w:val="24"/>
        </w:rPr>
        <w:t>BP SA (PTY)</w:t>
      </w:r>
      <w:r w:rsidR="00936143" w:rsidRPr="00555421">
        <w:rPr>
          <w:rFonts w:ascii="Arial" w:hAnsi="Arial" w:cs="Arial"/>
          <w:sz w:val="24"/>
          <w:szCs w:val="24"/>
        </w:rPr>
        <w:t xml:space="preserve"> </w:t>
      </w:r>
      <w:r w:rsidR="00F30125" w:rsidRPr="00555421">
        <w:rPr>
          <w:rFonts w:ascii="Arial" w:hAnsi="Arial" w:cs="Arial"/>
          <w:sz w:val="24"/>
          <w:szCs w:val="24"/>
        </w:rPr>
        <w:t xml:space="preserve">are comparable. </w:t>
      </w:r>
      <w:r w:rsidR="00A74BC6" w:rsidRPr="00555421">
        <w:rPr>
          <w:rFonts w:ascii="Arial" w:hAnsi="Arial" w:cs="Arial"/>
          <w:sz w:val="24"/>
          <w:szCs w:val="24"/>
        </w:rPr>
        <w:t xml:space="preserve">In </w:t>
      </w:r>
      <w:r w:rsidR="00356D24" w:rsidRPr="00555421">
        <w:rPr>
          <w:rFonts w:ascii="Arial" w:hAnsi="Arial" w:cs="Arial"/>
          <w:b/>
          <w:bCs/>
          <w:i/>
          <w:iCs/>
          <w:sz w:val="24"/>
          <w:szCs w:val="24"/>
        </w:rPr>
        <w:t xml:space="preserve">BP SA (PTY) </w:t>
      </w:r>
      <w:r w:rsidR="00A74BC6" w:rsidRPr="00555421">
        <w:rPr>
          <w:rFonts w:ascii="Arial" w:hAnsi="Arial" w:cs="Arial"/>
          <w:sz w:val="24"/>
          <w:szCs w:val="24"/>
        </w:rPr>
        <w:t>the applicants would have been entitled to</w:t>
      </w:r>
      <w:r w:rsidR="00356D24" w:rsidRPr="00555421">
        <w:rPr>
          <w:rFonts w:ascii="Arial" w:hAnsi="Arial" w:cs="Arial"/>
          <w:sz w:val="24"/>
          <w:szCs w:val="24"/>
        </w:rPr>
        <w:t xml:space="preserve"> a</w:t>
      </w:r>
      <w:r w:rsidR="00A74BC6" w:rsidRPr="00555421">
        <w:rPr>
          <w:rFonts w:ascii="Arial" w:hAnsi="Arial" w:cs="Arial"/>
          <w:sz w:val="24"/>
          <w:szCs w:val="24"/>
        </w:rPr>
        <w:t xml:space="preserve"> rebate </w:t>
      </w:r>
      <w:r w:rsidR="00356D24" w:rsidRPr="00555421">
        <w:rPr>
          <w:rFonts w:ascii="Arial" w:hAnsi="Arial" w:cs="Arial"/>
          <w:sz w:val="24"/>
          <w:szCs w:val="24"/>
        </w:rPr>
        <w:t>of</w:t>
      </w:r>
      <w:r w:rsidR="00991634" w:rsidRPr="00555421">
        <w:rPr>
          <w:rFonts w:ascii="Arial" w:hAnsi="Arial" w:cs="Arial"/>
          <w:sz w:val="24"/>
          <w:szCs w:val="24"/>
        </w:rPr>
        <w:t xml:space="preserve"> distillate fuel </w:t>
      </w:r>
      <w:r w:rsidR="0055127F" w:rsidRPr="00555421">
        <w:rPr>
          <w:rFonts w:ascii="Arial" w:hAnsi="Arial" w:cs="Arial"/>
          <w:sz w:val="24"/>
          <w:szCs w:val="24"/>
        </w:rPr>
        <w:t xml:space="preserve">use </w:t>
      </w:r>
      <w:r w:rsidR="00991634" w:rsidRPr="00555421">
        <w:rPr>
          <w:rFonts w:ascii="Arial" w:hAnsi="Arial" w:cs="Arial"/>
          <w:sz w:val="24"/>
          <w:szCs w:val="24"/>
        </w:rPr>
        <w:t>had it not been for their</w:t>
      </w:r>
      <w:r w:rsidR="00F1012C" w:rsidRPr="00555421">
        <w:rPr>
          <w:rFonts w:ascii="Arial" w:hAnsi="Arial" w:cs="Arial"/>
          <w:sz w:val="24"/>
          <w:szCs w:val="24"/>
        </w:rPr>
        <w:t xml:space="preserve"> failure to comply with an administrative requirement prescribed by a newly introduced regulation and amendment to the Act. </w:t>
      </w:r>
      <w:r w:rsidR="007C63F2" w:rsidRPr="00555421">
        <w:rPr>
          <w:rFonts w:ascii="Arial" w:hAnsi="Arial" w:cs="Arial"/>
          <w:sz w:val="24"/>
          <w:szCs w:val="24"/>
        </w:rPr>
        <w:lastRenderedPageBreak/>
        <w:t xml:space="preserve">The Applicants were alerted to their </w:t>
      </w:r>
      <w:r w:rsidR="000F64F7" w:rsidRPr="00555421">
        <w:rPr>
          <w:rFonts w:ascii="Arial" w:hAnsi="Arial" w:cs="Arial"/>
          <w:sz w:val="24"/>
          <w:szCs w:val="24"/>
        </w:rPr>
        <w:t>non-compliance</w:t>
      </w:r>
      <w:r w:rsidR="007C63F2" w:rsidRPr="00555421">
        <w:rPr>
          <w:rFonts w:ascii="Arial" w:hAnsi="Arial" w:cs="Arial"/>
          <w:sz w:val="24"/>
          <w:szCs w:val="24"/>
        </w:rPr>
        <w:t xml:space="preserve"> with the administrative requirement of the </w:t>
      </w:r>
      <w:r w:rsidR="002F150C" w:rsidRPr="00555421">
        <w:rPr>
          <w:rFonts w:ascii="Arial" w:hAnsi="Arial" w:cs="Arial"/>
          <w:sz w:val="24"/>
          <w:szCs w:val="24"/>
        </w:rPr>
        <w:t>regulation by the Secretary of Customs and Excise.</w:t>
      </w:r>
      <w:r w:rsidR="00C8703C" w:rsidRPr="00555421">
        <w:rPr>
          <w:rFonts w:ascii="Arial" w:hAnsi="Arial" w:cs="Arial"/>
          <w:sz w:val="24"/>
          <w:szCs w:val="24"/>
        </w:rPr>
        <w:t xml:space="preserve"> </w:t>
      </w:r>
      <w:r w:rsidR="00F86A93" w:rsidRPr="00555421">
        <w:rPr>
          <w:rFonts w:ascii="Arial" w:hAnsi="Arial" w:cs="Arial"/>
          <w:sz w:val="24"/>
          <w:szCs w:val="24"/>
        </w:rPr>
        <w:t xml:space="preserve">Reference to Secretary is reference to Commissioner of the Act at the time. </w:t>
      </w:r>
      <w:r w:rsidR="00C8703C" w:rsidRPr="00555421">
        <w:rPr>
          <w:rFonts w:ascii="Arial" w:hAnsi="Arial" w:cs="Arial"/>
          <w:sz w:val="24"/>
          <w:szCs w:val="24"/>
        </w:rPr>
        <w:t>The Secretary</w:t>
      </w:r>
      <w:r w:rsidR="00D627EC" w:rsidRPr="00555421">
        <w:rPr>
          <w:rFonts w:ascii="Arial" w:hAnsi="Arial" w:cs="Arial"/>
          <w:sz w:val="24"/>
          <w:szCs w:val="24"/>
        </w:rPr>
        <w:t xml:space="preserve"> the</w:t>
      </w:r>
      <w:r w:rsidR="00693900" w:rsidRPr="00555421">
        <w:rPr>
          <w:rFonts w:ascii="Arial" w:hAnsi="Arial" w:cs="Arial"/>
          <w:sz w:val="24"/>
          <w:szCs w:val="24"/>
        </w:rPr>
        <w:t>n</w:t>
      </w:r>
      <w:r w:rsidR="00D627EC" w:rsidRPr="00555421">
        <w:rPr>
          <w:rFonts w:ascii="Arial" w:hAnsi="Arial" w:cs="Arial"/>
          <w:sz w:val="24"/>
          <w:szCs w:val="24"/>
        </w:rPr>
        <w:t xml:space="preserve"> demanded full payment of customs and excise duties applicable to the</w:t>
      </w:r>
      <w:r w:rsidR="00FF1D1E" w:rsidRPr="00555421">
        <w:rPr>
          <w:rFonts w:ascii="Arial" w:hAnsi="Arial" w:cs="Arial"/>
          <w:sz w:val="24"/>
          <w:szCs w:val="24"/>
        </w:rPr>
        <w:t xml:space="preserve"> </w:t>
      </w:r>
      <w:r w:rsidR="00D627EC" w:rsidRPr="00555421">
        <w:rPr>
          <w:rFonts w:ascii="Arial" w:hAnsi="Arial" w:cs="Arial"/>
          <w:sz w:val="24"/>
          <w:szCs w:val="24"/>
        </w:rPr>
        <w:t xml:space="preserve">supply of oil. </w:t>
      </w:r>
      <w:r w:rsidR="003B1490" w:rsidRPr="00555421">
        <w:rPr>
          <w:rFonts w:ascii="Arial" w:hAnsi="Arial" w:cs="Arial"/>
          <w:sz w:val="24"/>
          <w:szCs w:val="24"/>
        </w:rPr>
        <w:t>Likewise,</w:t>
      </w:r>
      <w:r w:rsidR="00C8703C" w:rsidRPr="00555421">
        <w:rPr>
          <w:rFonts w:ascii="Arial" w:hAnsi="Arial" w:cs="Arial"/>
          <w:sz w:val="24"/>
          <w:szCs w:val="24"/>
        </w:rPr>
        <w:t xml:space="preserve"> </w:t>
      </w:r>
      <w:r w:rsidR="00693900" w:rsidRPr="00555421">
        <w:rPr>
          <w:rFonts w:ascii="Arial" w:hAnsi="Arial" w:cs="Arial"/>
          <w:sz w:val="24"/>
          <w:szCs w:val="24"/>
        </w:rPr>
        <w:t xml:space="preserve">the applicants sought to comply with the administrative requirements of the regulation after the fact. They also approached the Secretary for condonation of their </w:t>
      </w:r>
      <w:r w:rsidR="000F64F7" w:rsidRPr="00555421">
        <w:rPr>
          <w:rFonts w:ascii="Arial" w:hAnsi="Arial" w:cs="Arial"/>
          <w:sz w:val="24"/>
          <w:szCs w:val="24"/>
        </w:rPr>
        <w:t>non-compliance</w:t>
      </w:r>
      <w:r w:rsidR="00693900" w:rsidRPr="00555421">
        <w:rPr>
          <w:rFonts w:ascii="Arial" w:hAnsi="Arial" w:cs="Arial"/>
          <w:sz w:val="24"/>
          <w:szCs w:val="24"/>
        </w:rPr>
        <w:t xml:space="preserve"> and </w:t>
      </w:r>
      <w:r w:rsidR="00FF1D1E" w:rsidRPr="00555421">
        <w:rPr>
          <w:rFonts w:ascii="Arial" w:hAnsi="Arial" w:cs="Arial"/>
          <w:sz w:val="24"/>
          <w:szCs w:val="24"/>
        </w:rPr>
        <w:t xml:space="preserve">asked for a </w:t>
      </w:r>
      <w:r w:rsidR="00693900" w:rsidRPr="00555421">
        <w:rPr>
          <w:rFonts w:ascii="Arial" w:hAnsi="Arial" w:cs="Arial"/>
          <w:sz w:val="24"/>
          <w:szCs w:val="24"/>
        </w:rPr>
        <w:t>wai</w:t>
      </w:r>
      <w:r w:rsidR="002A7214" w:rsidRPr="00555421">
        <w:rPr>
          <w:rFonts w:ascii="Arial" w:hAnsi="Arial" w:cs="Arial"/>
          <w:sz w:val="24"/>
          <w:szCs w:val="24"/>
        </w:rPr>
        <w:t xml:space="preserve">ver of the demanded duties. The Secretary held that it was not empowered by the Act to grant the condonation. The Applicants instituted Court action which led up to the matter being </w:t>
      </w:r>
      <w:r w:rsidR="00C72A0C" w:rsidRPr="00555421">
        <w:rPr>
          <w:rFonts w:ascii="Arial" w:hAnsi="Arial" w:cs="Arial"/>
          <w:sz w:val="24"/>
          <w:szCs w:val="24"/>
        </w:rPr>
        <w:t xml:space="preserve">heard by the Appellate Division. </w:t>
      </w:r>
      <w:r w:rsidR="00C84615" w:rsidRPr="00555421">
        <w:rPr>
          <w:rFonts w:ascii="Arial" w:hAnsi="Arial" w:cs="Arial"/>
          <w:sz w:val="24"/>
          <w:szCs w:val="24"/>
        </w:rPr>
        <w:t>Writing for the Court</w:t>
      </w:r>
      <w:r w:rsidR="00FF1D1E" w:rsidRPr="00555421">
        <w:rPr>
          <w:rFonts w:ascii="Arial" w:hAnsi="Arial" w:cs="Arial"/>
          <w:sz w:val="24"/>
          <w:szCs w:val="24"/>
        </w:rPr>
        <w:t>,</w:t>
      </w:r>
      <w:r w:rsidR="00C84615" w:rsidRPr="00555421">
        <w:rPr>
          <w:rFonts w:ascii="Arial" w:hAnsi="Arial" w:cs="Arial"/>
          <w:sz w:val="24"/>
          <w:szCs w:val="24"/>
        </w:rPr>
        <w:t xml:space="preserve"> Van Heerden JA found that in his reading and analysis of the regulation</w:t>
      </w:r>
      <w:r w:rsidR="00C72A0C" w:rsidRPr="00555421">
        <w:rPr>
          <w:rFonts w:ascii="Arial" w:hAnsi="Arial" w:cs="Arial"/>
          <w:sz w:val="24"/>
          <w:szCs w:val="24"/>
        </w:rPr>
        <w:t xml:space="preserve"> and the Act</w:t>
      </w:r>
      <w:r w:rsidR="00C84615" w:rsidRPr="00555421">
        <w:rPr>
          <w:rFonts w:ascii="Arial" w:hAnsi="Arial" w:cs="Arial"/>
          <w:sz w:val="24"/>
          <w:szCs w:val="24"/>
        </w:rPr>
        <w:t xml:space="preserve">, </w:t>
      </w:r>
      <w:r w:rsidR="003E55E6" w:rsidRPr="00555421">
        <w:rPr>
          <w:rFonts w:ascii="Arial" w:hAnsi="Arial" w:cs="Arial"/>
          <w:sz w:val="24"/>
          <w:szCs w:val="24"/>
        </w:rPr>
        <w:t xml:space="preserve">lack of compliance with </w:t>
      </w:r>
      <w:r w:rsidR="00C72A0C" w:rsidRPr="00555421">
        <w:rPr>
          <w:rFonts w:ascii="Arial" w:hAnsi="Arial" w:cs="Arial"/>
          <w:sz w:val="24"/>
          <w:szCs w:val="24"/>
        </w:rPr>
        <w:t xml:space="preserve">regulation </w:t>
      </w:r>
      <w:r w:rsidR="003E55E6" w:rsidRPr="00555421">
        <w:rPr>
          <w:rFonts w:ascii="Arial" w:hAnsi="Arial" w:cs="Arial"/>
          <w:sz w:val="24"/>
          <w:szCs w:val="24"/>
        </w:rPr>
        <w:t xml:space="preserve">did not seem to disentitle an applicant to the rebate nor was there any general scheme in the Act </w:t>
      </w:r>
      <w:r w:rsidR="00CB3E71" w:rsidRPr="00555421">
        <w:rPr>
          <w:rFonts w:ascii="Arial" w:hAnsi="Arial" w:cs="Arial"/>
          <w:sz w:val="24"/>
          <w:szCs w:val="24"/>
        </w:rPr>
        <w:t xml:space="preserve">disentitling an applicant from claiming a rebate if they failed to comply with the provisions of the regulation. </w:t>
      </w:r>
    </w:p>
    <w:p w14:paraId="718D2BB0" w14:textId="77777777" w:rsidR="000F43A2" w:rsidRPr="000F43A2" w:rsidRDefault="000F43A2" w:rsidP="000F43A2">
      <w:pPr>
        <w:pStyle w:val="ListParagraph"/>
        <w:rPr>
          <w:rFonts w:ascii="Arial" w:hAnsi="Arial" w:cs="Arial"/>
          <w:b/>
          <w:bCs/>
          <w:sz w:val="24"/>
          <w:szCs w:val="24"/>
        </w:rPr>
      </w:pPr>
    </w:p>
    <w:p w14:paraId="547F3C1A" w14:textId="47C01F2A" w:rsidR="00C40C88" w:rsidRPr="00555421" w:rsidRDefault="00555421" w:rsidP="00555421">
      <w:pPr>
        <w:spacing w:after="0" w:line="360" w:lineRule="auto"/>
        <w:jc w:val="both"/>
        <w:rPr>
          <w:rFonts w:ascii="Arial" w:hAnsi="Arial" w:cs="Arial"/>
          <w:b/>
          <w:bCs/>
          <w:sz w:val="24"/>
          <w:szCs w:val="24"/>
        </w:rPr>
      </w:pPr>
      <w:r w:rsidRPr="00C40C88">
        <w:rPr>
          <w:rFonts w:ascii="Arial" w:hAnsi="Arial" w:cs="Arial"/>
          <w:sz w:val="24"/>
          <w:szCs w:val="24"/>
        </w:rPr>
        <w:t>[143]</w:t>
      </w:r>
      <w:r w:rsidRPr="00C40C88">
        <w:rPr>
          <w:rFonts w:ascii="Arial" w:hAnsi="Arial" w:cs="Arial"/>
          <w:sz w:val="24"/>
          <w:szCs w:val="24"/>
        </w:rPr>
        <w:tab/>
      </w:r>
      <w:r w:rsidR="000116C9" w:rsidRPr="00555421">
        <w:rPr>
          <w:rFonts w:ascii="Arial" w:hAnsi="Arial" w:cs="Arial"/>
          <w:sz w:val="24"/>
          <w:szCs w:val="24"/>
        </w:rPr>
        <w:t xml:space="preserve">I would have considered myself bound by the case had it not been </w:t>
      </w:r>
      <w:r w:rsidR="00703CF6" w:rsidRPr="00555421">
        <w:rPr>
          <w:rFonts w:ascii="Arial" w:hAnsi="Arial" w:cs="Arial"/>
          <w:sz w:val="24"/>
          <w:szCs w:val="24"/>
        </w:rPr>
        <w:t xml:space="preserve">for subsequent case law from both the High Courts and the Supreme Court of Appeal going the opposite direction. </w:t>
      </w:r>
      <w:r w:rsidR="00FD3AB4" w:rsidRPr="00555421">
        <w:rPr>
          <w:rFonts w:ascii="Arial" w:hAnsi="Arial" w:cs="Arial"/>
          <w:sz w:val="24"/>
          <w:szCs w:val="24"/>
        </w:rPr>
        <w:t xml:space="preserve">In </w:t>
      </w:r>
      <w:r w:rsidR="00FD3AB4" w:rsidRPr="00555421">
        <w:rPr>
          <w:rFonts w:ascii="Arial" w:hAnsi="Arial" w:cs="Arial"/>
          <w:b/>
          <w:bCs/>
          <w:i/>
          <w:iCs/>
          <w:sz w:val="24"/>
          <w:szCs w:val="24"/>
        </w:rPr>
        <w:t>BP SA (PTY)</w:t>
      </w:r>
      <w:r w:rsidR="00FD3AB4" w:rsidRPr="00555421">
        <w:rPr>
          <w:rFonts w:ascii="Arial" w:hAnsi="Arial" w:cs="Arial"/>
          <w:sz w:val="24"/>
          <w:szCs w:val="24"/>
        </w:rPr>
        <w:t xml:space="preserve"> it may very well be that the phraseology of the regulation and the general scheme of the Act did not preclude an applicant from being entitled to a rebate by mere failure of compliance with the regulation, </w:t>
      </w:r>
      <w:r w:rsidR="00035878" w:rsidRPr="00555421">
        <w:rPr>
          <w:rFonts w:ascii="Arial" w:hAnsi="Arial" w:cs="Arial"/>
          <w:sz w:val="24"/>
          <w:szCs w:val="24"/>
        </w:rPr>
        <w:t xml:space="preserve">I however do not believe the same can be said </w:t>
      </w:r>
      <w:r w:rsidR="00FF1D1E" w:rsidRPr="00555421">
        <w:rPr>
          <w:rFonts w:ascii="Arial" w:hAnsi="Arial" w:cs="Arial"/>
          <w:sz w:val="24"/>
          <w:szCs w:val="24"/>
        </w:rPr>
        <w:t xml:space="preserve">here. </w:t>
      </w:r>
      <w:r w:rsidR="006B6561" w:rsidRPr="00555421">
        <w:rPr>
          <w:rFonts w:ascii="Arial" w:hAnsi="Arial" w:cs="Arial"/>
          <w:sz w:val="24"/>
          <w:szCs w:val="24"/>
        </w:rPr>
        <w:t>H</w:t>
      </w:r>
      <w:r w:rsidR="00032AC4" w:rsidRPr="00555421">
        <w:rPr>
          <w:rFonts w:ascii="Arial" w:hAnsi="Arial" w:cs="Arial"/>
          <w:sz w:val="24"/>
          <w:szCs w:val="24"/>
        </w:rPr>
        <w:t xml:space="preserve">aving </w:t>
      </w:r>
      <w:r w:rsidR="00366055" w:rsidRPr="00555421">
        <w:rPr>
          <w:rFonts w:ascii="Arial" w:hAnsi="Arial" w:cs="Arial"/>
          <w:sz w:val="24"/>
          <w:szCs w:val="24"/>
        </w:rPr>
        <w:t xml:space="preserve">considered </w:t>
      </w:r>
      <w:r w:rsidR="00E01C6A" w:rsidRPr="00555421">
        <w:rPr>
          <w:rFonts w:ascii="Arial" w:hAnsi="Arial" w:cs="Arial"/>
          <w:sz w:val="24"/>
          <w:szCs w:val="24"/>
        </w:rPr>
        <w:t>the entire Act and its Rules</w:t>
      </w:r>
      <w:r w:rsidR="00032AC4" w:rsidRPr="00555421">
        <w:rPr>
          <w:rFonts w:ascii="Arial" w:hAnsi="Arial" w:cs="Arial"/>
          <w:sz w:val="24"/>
          <w:szCs w:val="24"/>
        </w:rPr>
        <w:t xml:space="preserve"> and Schedules</w:t>
      </w:r>
      <w:r w:rsidR="00E01C6A" w:rsidRPr="00555421">
        <w:rPr>
          <w:rFonts w:ascii="Arial" w:hAnsi="Arial" w:cs="Arial"/>
          <w:sz w:val="24"/>
          <w:szCs w:val="24"/>
        </w:rPr>
        <w:t>,</w:t>
      </w:r>
      <w:r w:rsidR="00032AC4" w:rsidRPr="00555421">
        <w:rPr>
          <w:rFonts w:ascii="Arial" w:hAnsi="Arial" w:cs="Arial"/>
          <w:sz w:val="24"/>
          <w:szCs w:val="24"/>
        </w:rPr>
        <w:t xml:space="preserve"> the dictum </w:t>
      </w:r>
      <w:r w:rsidR="00682B07" w:rsidRPr="00555421">
        <w:rPr>
          <w:rFonts w:ascii="Arial" w:hAnsi="Arial" w:cs="Arial"/>
          <w:sz w:val="24"/>
          <w:szCs w:val="24"/>
        </w:rPr>
        <w:t xml:space="preserve">in </w:t>
      </w:r>
      <w:r w:rsidR="00682B07" w:rsidRPr="00555421">
        <w:rPr>
          <w:rFonts w:ascii="Arial" w:hAnsi="Arial" w:cs="Arial"/>
          <w:b/>
          <w:bCs/>
          <w:i/>
          <w:iCs/>
          <w:sz w:val="24"/>
          <w:szCs w:val="24"/>
        </w:rPr>
        <w:t>BP SA (PTY)</w:t>
      </w:r>
      <w:r w:rsidR="00682B07" w:rsidRPr="00555421">
        <w:rPr>
          <w:rFonts w:ascii="Arial" w:hAnsi="Arial" w:cs="Arial"/>
          <w:sz w:val="24"/>
          <w:szCs w:val="24"/>
        </w:rPr>
        <w:t xml:space="preserve"> does </w:t>
      </w:r>
      <w:r w:rsidR="00751711" w:rsidRPr="00555421">
        <w:rPr>
          <w:rFonts w:ascii="Arial" w:hAnsi="Arial" w:cs="Arial"/>
          <w:sz w:val="24"/>
          <w:szCs w:val="24"/>
        </w:rPr>
        <w:t xml:space="preserve">not apply. To consider it as binding me </w:t>
      </w:r>
      <w:r w:rsidR="00366055" w:rsidRPr="00555421">
        <w:rPr>
          <w:rFonts w:ascii="Arial" w:hAnsi="Arial" w:cs="Arial"/>
          <w:sz w:val="24"/>
          <w:szCs w:val="24"/>
        </w:rPr>
        <w:t>would be an</w:t>
      </w:r>
      <w:r w:rsidR="00751711" w:rsidRPr="00555421">
        <w:rPr>
          <w:rFonts w:ascii="Arial" w:hAnsi="Arial" w:cs="Arial"/>
          <w:sz w:val="24"/>
          <w:szCs w:val="24"/>
        </w:rPr>
        <w:t xml:space="preserve"> injustice to the </w:t>
      </w:r>
      <w:r w:rsidR="00696CC8" w:rsidRPr="00555421">
        <w:rPr>
          <w:rFonts w:ascii="Arial" w:hAnsi="Arial" w:cs="Arial"/>
          <w:sz w:val="24"/>
          <w:szCs w:val="24"/>
        </w:rPr>
        <w:t>Act.</w:t>
      </w:r>
      <w:r w:rsidR="00751711" w:rsidRPr="00555421">
        <w:rPr>
          <w:rFonts w:ascii="Arial" w:hAnsi="Arial" w:cs="Arial"/>
          <w:sz w:val="24"/>
          <w:szCs w:val="24"/>
        </w:rPr>
        <w:t xml:space="preserve"> </w:t>
      </w:r>
      <w:r w:rsidR="00682B07" w:rsidRPr="00555421">
        <w:rPr>
          <w:rFonts w:ascii="Arial" w:hAnsi="Arial" w:cs="Arial"/>
          <w:sz w:val="24"/>
          <w:szCs w:val="24"/>
        </w:rPr>
        <w:t xml:space="preserve"> </w:t>
      </w:r>
    </w:p>
    <w:p w14:paraId="3031A702" w14:textId="77777777" w:rsidR="00C40C88" w:rsidRPr="00C40C88" w:rsidRDefault="00C40C88" w:rsidP="00C40C88">
      <w:pPr>
        <w:pStyle w:val="ListParagraph"/>
        <w:rPr>
          <w:rFonts w:ascii="Arial" w:hAnsi="Arial" w:cs="Arial"/>
          <w:sz w:val="24"/>
          <w:szCs w:val="24"/>
        </w:rPr>
      </w:pPr>
    </w:p>
    <w:p w14:paraId="0F92C50E" w14:textId="4BEBFE71" w:rsidR="00540BC0" w:rsidRPr="00555421" w:rsidRDefault="00555421" w:rsidP="00555421">
      <w:pPr>
        <w:spacing w:after="0" w:line="360" w:lineRule="auto"/>
        <w:jc w:val="both"/>
        <w:rPr>
          <w:rFonts w:ascii="Arial" w:hAnsi="Arial" w:cs="Arial"/>
          <w:b/>
          <w:bCs/>
          <w:sz w:val="24"/>
          <w:szCs w:val="24"/>
        </w:rPr>
      </w:pPr>
      <w:r w:rsidRPr="00540BC0">
        <w:rPr>
          <w:rFonts w:ascii="Arial" w:hAnsi="Arial" w:cs="Arial"/>
          <w:sz w:val="24"/>
          <w:szCs w:val="24"/>
        </w:rPr>
        <w:t>[144]</w:t>
      </w:r>
      <w:r w:rsidRPr="00540BC0">
        <w:rPr>
          <w:rFonts w:ascii="Arial" w:hAnsi="Arial" w:cs="Arial"/>
          <w:sz w:val="24"/>
          <w:szCs w:val="24"/>
        </w:rPr>
        <w:tab/>
      </w:r>
      <w:r w:rsidR="002633B1" w:rsidRPr="00555421">
        <w:rPr>
          <w:rFonts w:ascii="Arial" w:hAnsi="Arial" w:cs="Arial"/>
          <w:sz w:val="24"/>
          <w:szCs w:val="24"/>
        </w:rPr>
        <w:t xml:space="preserve">In </w:t>
      </w:r>
      <w:r w:rsidR="002633B1" w:rsidRPr="00555421">
        <w:rPr>
          <w:rFonts w:ascii="Arial" w:hAnsi="Arial" w:cs="Arial"/>
          <w:b/>
          <w:bCs/>
          <w:i/>
          <w:iCs/>
          <w:sz w:val="24"/>
          <w:szCs w:val="24"/>
        </w:rPr>
        <w:t>Ernst v Commissioner for Inland Revenue</w:t>
      </w:r>
      <w:r w:rsidR="00F528BF">
        <w:rPr>
          <w:rStyle w:val="FootnoteReference"/>
          <w:rFonts w:ascii="Arial" w:hAnsi="Arial" w:cs="Arial"/>
          <w:b/>
          <w:bCs/>
          <w:sz w:val="24"/>
          <w:szCs w:val="24"/>
        </w:rPr>
        <w:footnoteReference w:id="31"/>
      </w:r>
      <w:r w:rsidR="002633B1" w:rsidRPr="00555421">
        <w:rPr>
          <w:rFonts w:ascii="Arial" w:hAnsi="Arial" w:cs="Arial"/>
          <w:b/>
          <w:bCs/>
          <w:sz w:val="24"/>
          <w:szCs w:val="24"/>
        </w:rPr>
        <w:t xml:space="preserve"> </w:t>
      </w:r>
      <w:r w:rsidR="00C209EA" w:rsidRPr="00555421">
        <w:rPr>
          <w:rFonts w:ascii="Arial" w:hAnsi="Arial" w:cs="Arial"/>
          <w:sz w:val="24"/>
          <w:szCs w:val="24"/>
        </w:rPr>
        <w:t>Centl</w:t>
      </w:r>
      <w:r w:rsidR="00643386" w:rsidRPr="00555421">
        <w:rPr>
          <w:rFonts w:ascii="Arial" w:hAnsi="Arial" w:cs="Arial"/>
          <w:sz w:val="24"/>
          <w:szCs w:val="24"/>
        </w:rPr>
        <w:t xml:space="preserve">ivres CJ endorsed </w:t>
      </w:r>
      <w:r w:rsidR="00036B1A" w:rsidRPr="00555421">
        <w:rPr>
          <w:rFonts w:ascii="Arial" w:hAnsi="Arial" w:cs="Arial"/>
          <w:color w:val="000000"/>
          <w:sz w:val="24"/>
          <w:szCs w:val="24"/>
        </w:rPr>
        <w:t xml:space="preserve">Craies on </w:t>
      </w:r>
      <w:r w:rsidR="00036B1A" w:rsidRPr="00555421">
        <w:rPr>
          <w:rFonts w:ascii="Arial" w:hAnsi="Arial" w:cs="Arial"/>
          <w:i/>
          <w:iCs/>
          <w:color w:val="000000"/>
          <w:sz w:val="24"/>
          <w:szCs w:val="24"/>
        </w:rPr>
        <w:t>Statute Law</w:t>
      </w:r>
      <w:r w:rsidR="00036B1A" w:rsidRPr="00555421">
        <w:rPr>
          <w:rFonts w:ascii="Arial" w:hAnsi="Arial" w:cs="Arial"/>
          <w:color w:val="000000"/>
          <w:sz w:val="24"/>
          <w:szCs w:val="24"/>
        </w:rPr>
        <w:t xml:space="preserve">, p. 109, </w:t>
      </w:r>
      <w:r w:rsidR="00643386" w:rsidRPr="00555421">
        <w:rPr>
          <w:rFonts w:ascii="Arial" w:hAnsi="Arial" w:cs="Arial"/>
          <w:color w:val="000000"/>
          <w:sz w:val="24"/>
          <w:szCs w:val="24"/>
        </w:rPr>
        <w:t xml:space="preserve">where it </w:t>
      </w:r>
      <w:r w:rsidR="00036B1A" w:rsidRPr="00555421">
        <w:rPr>
          <w:rFonts w:ascii="Arial" w:hAnsi="Arial" w:cs="Arial"/>
          <w:color w:val="000000"/>
          <w:sz w:val="24"/>
          <w:szCs w:val="24"/>
        </w:rPr>
        <w:t>says:</w:t>
      </w:r>
    </w:p>
    <w:p w14:paraId="0C9E6090" w14:textId="77777777" w:rsidR="00540BC0" w:rsidRPr="00540BC0" w:rsidRDefault="00540BC0" w:rsidP="00540BC0">
      <w:pPr>
        <w:pStyle w:val="ListParagraph"/>
        <w:rPr>
          <w:rFonts w:ascii="Arial" w:hAnsi="Arial" w:cs="Arial"/>
          <w:b/>
          <w:bCs/>
          <w:sz w:val="24"/>
          <w:szCs w:val="24"/>
        </w:rPr>
      </w:pPr>
    </w:p>
    <w:p w14:paraId="0250D1CC" w14:textId="25C63F26" w:rsidR="000F43A2" w:rsidRPr="00552530" w:rsidRDefault="002C1086" w:rsidP="00552530">
      <w:pPr>
        <w:pStyle w:val="ListParagraph"/>
        <w:spacing w:after="0" w:line="360" w:lineRule="auto"/>
        <w:ind w:left="1134"/>
        <w:jc w:val="both"/>
        <w:rPr>
          <w:rFonts w:ascii="Arial" w:hAnsi="Arial" w:cs="Arial"/>
          <w:color w:val="000000"/>
        </w:rPr>
      </w:pPr>
      <w:r>
        <w:rPr>
          <w:rFonts w:ascii="Arial" w:hAnsi="Arial" w:cs="Arial"/>
          <w:color w:val="000000"/>
        </w:rPr>
        <w:t>“</w:t>
      </w:r>
      <w:r w:rsidR="002633B1" w:rsidRPr="00552530">
        <w:rPr>
          <w:rFonts w:ascii="Arial" w:hAnsi="Arial" w:cs="Arial"/>
          <w:color w:val="000000"/>
        </w:rPr>
        <w:t xml:space="preserve">The Courts, in dealing with taxing Acts, will not presume in favour of any special privilege of exemption from taxation. Said Lord Young in Hogg v Parochial Board of Auchtermuchty, 7 Rettie 986: “I think it proper to say that, in dubio, I should deem it the duty of the Court to reject any construction of a modern statute which </w:t>
      </w:r>
      <w:r w:rsidR="002633B1" w:rsidRPr="00552530">
        <w:rPr>
          <w:rFonts w:ascii="Arial" w:hAnsi="Arial" w:cs="Arial"/>
          <w:color w:val="000000"/>
        </w:rPr>
        <w:lastRenderedPageBreak/>
        <w:t>implied the extension of a class privilege of exemption from taxation, provided the language reasonably admitted of another interpretation.”</w:t>
      </w:r>
      <w:r w:rsidR="005862EE" w:rsidRPr="00552530">
        <w:rPr>
          <w:rStyle w:val="FootnoteReference"/>
          <w:rFonts w:ascii="Arial" w:hAnsi="Arial" w:cs="Arial"/>
          <w:color w:val="000000"/>
        </w:rPr>
        <w:footnoteReference w:id="32"/>
      </w:r>
    </w:p>
    <w:p w14:paraId="1B8B6326" w14:textId="77777777" w:rsidR="0010242D" w:rsidRPr="0010242D" w:rsidRDefault="0010242D" w:rsidP="0010242D">
      <w:pPr>
        <w:pStyle w:val="ListParagraph"/>
        <w:rPr>
          <w:rFonts w:ascii="Arial" w:hAnsi="Arial" w:cs="Arial"/>
          <w:sz w:val="24"/>
          <w:szCs w:val="24"/>
        </w:rPr>
      </w:pPr>
    </w:p>
    <w:p w14:paraId="30E73878" w14:textId="41710CA0" w:rsidR="001F0C3E" w:rsidRPr="00555421" w:rsidRDefault="00555421" w:rsidP="00555421">
      <w:pPr>
        <w:spacing w:after="0" w:line="360" w:lineRule="auto"/>
        <w:jc w:val="both"/>
        <w:rPr>
          <w:rFonts w:ascii="Arial" w:hAnsi="Arial" w:cs="Arial"/>
          <w:b/>
          <w:bCs/>
          <w:sz w:val="24"/>
          <w:szCs w:val="24"/>
        </w:rPr>
      </w:pPr>
      <w:r>
        <w:rPr>
          <w:rFonts w:ascii="Arial" w:hAnsi="Arial" w:cs="Arial"/>
          <w:sz w:val="24"/>
          <w:szCs w:val="24"/>
        </w:rPr>
        <w:t>[145]</w:t>
      </w:r>
      <w:r>
        <w:rPr>
          <w:rFonts w:ascii="Arial" w:hAnsi="Arial" w:cs="Arial"/>
          <w:sz w:val="24"/>
          <w:szCs w:val="24"/>
        </w:rPr>
        <w:tab/>
      </w:r>
      <w:r w:rsidR="003D18AA" w:rsidRPr="00555421">
        <w:rPr>
          <w:rFonts w:ascii="Arial" w:hAnsi="Arial" w:cs="Arial"/>
          <w:sz w:val="24"/>
          <w:szCs w:val="24"/>
        </w:rPr>
        <w:t>Likewise, I am of the view that in absence of a redeeming provision to an applicant’s failure of complying with either the Rule or Rebate item</w:t>
      </w:r>
      <w:r w:rsidR="00CF4242" w:rsidRPr="00555421">
        <w:rPr>
          <w:rFonts w:ascii="Arial" w:hAnsi="Arial" w:cs="Arial"/>
          <w:sz w:val="24"/>
          <w:szCs w:val="24"/>
        </w:rPr>
        <w:t xml:space="preserve"> or any provision of the Act</w:t>
      </w:r>
      <w:r w:rsidR="003D18AA" w:rsidRPr="00555421">
        <w:rPr>
          <w:rFonts w:ascii="Arial" w:hAnsi="Arial" w:cs="Arial"/>
          <w:sz w:val="24"/>
          <w:szCs w:val="24"/>
        </w:rPr>
        <w:t>,</w:t>
      </w:r>
      <w:r w:rsidR="00CF4242" w:rsidRPr="00555421">
        <w:rPr>
          <w:rFonts w:ascii="Arial" w:hAnsi="Arial" w:cs="Arial"/>
          <w:sz w:val="24"/>
          <w:szCs w:val="24"/>
        </w:rPr>
        <w:t xml:space="preserve"> </w:t>
      </w:r>
      <w:r w:rsidR="003D18AA" w:rsidRPr="00555421">
        <w:rPr>
          <w:rFonts w:ascii="Arial" w:hAnsi="Arial" w:cs="Arial"/>
          <w:sz w:val="24"/>
          <w:szCs w:val="24"/>
        </w:rPr>
        <w:t xml:space="preserve">the default position applies: the applicant becomes disentitled from </w:t>
      </w:r>
      <w:r w:rsidR="001F0C3E" w:rsidRPr="00555421">
        <w:rPr>
          <w:rFonts w:ascii="Arial" w:hAnsi="Arial" w:cs="Arial"/>
          <w:sz w:val="24"/>
          <w:szCs w:val="24"/>
        </w:rPr>
        <w:t xml:space="preserve">claiming </w:t>
      </w:r>
      <w:r w:rsidR="005E7953" w:rsidRPr="00555421">
        <w:rPr>
          <w:rFonts w:ascii="Arial" w:hAnsi="Arial" w:cs="Arial"/>
          <w:sz w:val="24"/>
          <w:szCs w:val="24"/>
        </w:rPr>
        <w:t>a</w:t>
      </w:r>
      <w:r w:rsidR="001F0C3E" w:rsidRPr="00555421">
        <w:rPr>
          <w:rFonts w:ascii="Arial" w:hAnsi="Arial" w:cs="Arial"/>
          <w:sz w:val="24"/>
          <w:szCs w:val="24"/>
        </w:rPr>
        <w:t xml:space="preserve"> rebate unless some other provision admits to another manner in which an applicant can become entitled to the rebate item despite its </w:t>
      </w:r>
      <w:r w:rsidR="000F64F7" w:rsidRPr="00555421">
        <w:rPr>
          <w:rFonts w:ascii="Arial" w:hAnsi="Arial" w:cs="Arial"/>
          <w:sz w:val="24"/>
          <w:szCs w:val="24"/>
        </w:rPr>
        <w:t>non-compliance</w:t>
      </w:r>
      <w:r w:rsidR="001F0C3E" w:rsidRPr="00555421">
        <w:rPr>
          <w:rFonts w:ascii="Arial" w:hAnsi="Arial" w:cs="Arial"/>
          <w:sz w:val="24"/>
          <w:szCs w:val="24"/>
        </w:rPr>
        <w:t xml:space="preserve"> with relevant administrative requirements. </w:t>
      </w:r>
    </w:p>
    <w:p w14:paraId="1FCCBDC2" w14:textId="77777777" w:rsidR="003B2782" w:rsidRPr="003B2782" w:rsidRDefault="003B2782" w:rsidP="003B2782">
      <w:pPr>
        <w:pStyle w:val="ListParagraph"/>
        <w:spacing w:after="0" w:line="360" w:lineRule="auto"/>
        <w:ind w:left="0"/>
        <w:jc w:val="both"/>
        <w:rPr>
          <w:rFonts w:ascii="Arial" w:hAnsi="Arial" w:cs="Arial"/>
          <w:b/>
          <w:bCs/>
          <w:sz w:val="24"/>
          <w:szCs w:val="24"/>
        </w:rPr>
      </w:pPr>
    </w:p>
    <w:p w14:paraId="227F48AE" w14:textId="3AECE0EF" w:rsidR="00FE6640" w:rsidRPr="00555421" w:rsidRDefault="00555421" w:rsidP="00555421">
      <w:pPr>
        <w:spacing w:after="0" w:line="360" w:lineRule="auto"/>
        <w:jc w:val="both"/>
        <w:rPr>
          <w:rFonts w:ascii="Arial" w:hAnsi="Arial" w:cs="Arial"/>
          <w:b/>
          <w:bCs/>
          <w:sz w:val="24"/>
          <w:szCs w:val="24"/>
        </w:rPr>
      </w:pPr>
      <w:r w:rsidRPr="00FE6640">
        <w:rPr>
          <w:rFonts w:ascii="Arial" w:hAnsi="Arial" w:cs="Arial"/>
          <w:sz w:val="24"/>
          <w:szCs w:val="24"/>
        </w:rPr>
        <w:t>[146]</w:t>
      </w:r>
      <w:r w:rsidRPr="00FE6640">
        <w:rPr>
          <w:rFonts w:ascii="Arial" w:hAnsi="Arial" w:cs="Arial"/>
          <w:sz w:val="24"/>
          <w:szCs w:val="24"/>
        </w:rPr>
        <w:tab/>
      </w:r>
      <w:r w:rsidR="00CB5DE7" w:rsidRPr="00555421">
        <w:rPr>
          <w:rFonts w:ascii="Arial" w:hAnsi="Arial" w:cs="Arial"/>
          <w:sz w:val="24"/>
          <w:szCs w:val="24"/>
        </w:rPr>
        <w:t>I have already found that compliance with the Rule is in peremptory terms.</w:t>
      </w:r>
      <w:r w:rsidR="003874E4" w:rsidRPr="00555421">
        <w:rPr>
          <w:rFonts w:ascii="Arial" w:hAnsi="Arial" w:cs="Arial"/>
          <w:sz w:val="24"/>
          <w:szCs w:val="24"/>
        </w:rPr>
        <w:t xml:space="preserve"> No where in the </w:t>
      </w:r>
      <w:r w:rsidR="00CF4242" w:rsidRPr="00555421">
        <w:rPr>
          <w:rFonts w:ascii="Arial" w:hAnsi="Arial" w:cs="Arial"/>
          <w:sz w:val="24"/>
          <w:szCs w:val="24"/>
        </w:rPr>
        <w:t xml:space="preserve">Act </w:t>
      </w:r>
      <w:r w:rsidR="00364B59" w:rsidRPr="00555421">
        <w:rPr>
          <w:rFonts w:ascii="Arial" w:hAnsi="Arial" w:cs="Arial"/>
          <w:sz w:val="24"/>
          <w:szCs w:val="24"/>
        </w:rPr>
        <w:t xml:space="preserve">does it read that an applicant could still be entitled to a </w:t>
      </w:r>
      <w:r w:rsidR="003874E4" w:rsidRPr="00555421">
        <w:rPr>
          <w:rFonts w:ascii="Arial" w:hAnsi="Arial" w:cs="Arial"/>
          <w:sz w:val="24"/>
          <w:szCs w:val="24"/>
        </w:rPr>
        <w:t>Rebate Item</w:t>
      </w:r>
      <w:r w:rsidR="006D7950" w:rsidRPr="00555421">
        <w:rPr>
          <w:rFonts w:ascii="Arial" w:hAnsi="Arial" w:cs="Arial"/>
          <w:sz w:val="24"/>
          <w:szCs w:val="24"/>
        </w:rPr>
        <w:t xml:space="preserve"> in the absence of strict compliance with its letter. </w:t>
      </w:r>
      <w:r w:rsidR="001D1D41" w:rsidRPr="00555421">
        <w:rPr>
          <w:rFonts w:ascii="Arial" w:hAnsi="Arial" w:cs="Arial"/>
          <w:sz w:val="24"/>
          <w:szCs w:val="24"/>
        </w:rPr>
        <w:t>Substantial compliance, much like partial compliance, is simply no complianc</w:t>
      </w:r>
      <w:r w:rsidR="00C84615" w:rsidRPr="00555421">
        <w:rPr>
          <w:rFonts w:ascii="Arial" w:hAnsi="Arial" w:cs="Arial"/>
          <w:sz w:val="24"/>
          <w:szCs w:val="24"/>
        </w:rPr>
        <w:t xml:space="preserve">e </w:t>
      </w:r>
      <w:r w:rsidR="001D1D41" w:rsidRPr="00555421">
        <w:rPr>
          <w:rFonts w:ascii="Arial" w:hAnsi="Arial" w:cs="Arial"/>
          <w:sz w:val="24"/>
          <w:szCs w:val="24"/>
        </w:rPr>
        <w:t>at all.</w:t>
      </w:r>
    </w:p>
    <w:p w14:paraId="0813EF24" w14:textId="77777777" w:rsidR="00FE6640" w:rsidRPr="00FE6640" w:rsidRDefault="00FE6640" w:rsidP="00FE6640">
      <w:pPr>
        <w:pStyle w:val="ListParagraph"/>
        <w:rPr>
          <w:rFonts w:ascii="Arial" w:hAnsi="Arial" w:cs="Arial"/>
          <w:sz w:val="24"/>
          <w:szCs w:val="24"/>
        </w:rPr>
      </w:pPr>
    </w:p>
    <w:p w14:paraId="1C7A964D" w14:textId="089372DC" w:rsidR="00C42922" w:rsidRPr="00555421" w:rsidRDefault="00555421" w:rsidP="00555421">
      <w:pPr>
        <w:spacing w:after="0" w:line="360" w:lineRule="auto"/>
        <w:jc w:val="both"/>
        <w:rPr>
          <w:rFonts w:ascii="Arial" w:hAnsi="Arial" w:cs="Arial"/>
          <w:b/>
          <w:bCs/>
          <w:sz w:val="24"/>
          <w:szCs w:val="24"/>
        </w:rPr>
      </w:pPr>
      <w:r w:rsidRPr="0086648A">
        <w:rPr>
          <w:rFonts w:ascii="Arial" w:hAnsi="Arial" w:cs="Arial"/>
          <w:sz w:val="24"/>
          <w:szCs w:val="24"/>
        </w:rPr>
        <w:t>[147]</w:t>
      </w:r>
      <w:r w:rsidRPr="0086648A">
        <w:rPr>
          <w:rFonts w:ascii="Arial" w:hAnsi="Arial" w:cs="Arial"/>
          <w:sz w:val="24"/>
          <w:szCs w:val="24"/>
        </w:rPr>
        <w:tab/>
      </w:r>
      <w:r w:rsidR="001D1D41" w:rsidRPr="00555421">
        <w:rPr>
          <w:rFonts w:ascii="Arial" w:hAnsi="Arial" w:cs="Arial"/>
          <w:sz w:val="24"/>
          <w:szCs w:val="24"/>
        </w:rPr>
        <w:t xml:space="preserve"> </w:t>
      </w:r>
      <w:r w:rsidR="00B655FA" w:rsidRPr="00555421">
        <w:rPr>
          <w:rFonts w:ascii="Arial" w:hAnsi="Arial" w:cs="Arial"/>
          <w:sz w:val="24"/>
          <w:szCs w:val="24"/>
        </w:rPr>
        <w:t xml:space="preserve">In </w:t>
      </w:r>
      <w:r w:rsidR="00D54551" w:rsidRPr="00555421">
        <w:rPr>
          <w:rFonts w:ascii="Arial" w:hAnsi="Arial" w:cs="Arial"/>
          <w:b/>
          <w:bCs/>
          <w:i/>
          <w:iCs/>
          <w:color w:val="000000"/>
          <w:sz w:val="24"/>
          <w:szCs w:val="24"/>
        </w:rPr>
        <w:t>Canyon Resources v SARS Commissioner</w:t>
      </w:r>
      <w:r w:rsidR="00297BF9">
        <w:rPr>
          <w:rStyle w:val="FootnoteReference"/>
          <w:rFonts w:ascii="Arial" w:hAnsi="Arial" w:cs="Arial"/>
          <w:b/>
          <w:bCs/>
          <w:i/>
          <w:iCs/>
          <w:color w:val="000000"/>
          <w:sz w:val="24"/>
          <w:szCs w:val="24"/>
        </w:rPr>
        <w:footnoteReference w:id="33"/>
      </w:r>
      <w:r w:rsidR="005C7C86" w:rsidRPr="00555421">
        <w:rPr>
          <w:rFonts w:ascii="Arial" w:hAnsi="Arial" w:cs="Arial"/>
          <w:color w:val="000000"/>
          <w:sz w:val="24"/>
          <w:szCs w:val="24"/>
        </w:rPr>
        <w:t xml:space="preserve"> the </w:t>
      </w:r>
      <w:r w:rsidR="005D11AE" w:rsidRPr="00555421">
        <w:rPr>
          <w:rFonts w:ascii="Arial" w:hAnsi="Arial" w:cs="Arial"/>
          <w:color w:val="000000"/>
          <w:sz w:val="24"/>
          <w:szCs w:val="24"/>
        </w:rPr>
        <w:t>Applicant’s books were not in good order</w:t>
      </w:r>
      <w:r w:rsidR="008A2D08" w:rsidRPr="00555421">
        <w:rPr>
          <w:rFonts w:ascii="Arial" w:hAnsi="Arial" w:cs="Arial"/>
          <w:color w:val="000000"/>
          <w:sz w:val="24"/>
          <w:szCs w:val="24"/>
        </w:rPr>
        <w:t xml:space="preserve"> </w:t>
      </w:r>
      <w:r w:rsidR="00364B59" w:rsidRPr="00555421">
        <w:rPr>
          <w:rFonts w:ascii="Arial" w:hAnsi="Arial" w:cs="Arial"/>
          <w:color w:val="000000"/>
          <w:sz w:val="24"/>
          <w:szCs w:val="24"/>
        </w:rPr>
        <w:t xml:space="preserve">and without </w:t>
      </w:r>
      <w:r w:rsidR="008A2D08" w:rsidRPr="00555421">
        <w:rPr>
          <w:rFonts w:ascii="Arial" w:hAnsi="Arial" w:cs="Arial"/>
          <w:color w:val="000000"/>
          <w:sz w:val="24"/>
          <w:szCs w:val="24"/>
        </w:rPr>
        <w:t xml:space="preserve">sufficient particularity </w:t>
      </w:r>
      <w:r w:rsidR="00FB3EBC" w:rsidRPr="00555421">
        <w:rPr>
          <w:rFonts w:ascii="Arial" w:hAnsi="Arial" w:cs="Arial"/>
          <w:color w:val="000000"/>
          <w:sz w:val="24"/>
          <w:szCs w:val="24"/>
        </w:rPr>
        <w:t xml:space="preserve">for </w:t>
      </w:r>
      <w:r w:rsidR="008A2D08" w:rsidRPr="00555421">
        <w:rPr>
          <w:rFonts w:ascii="Arial" w:hAnsi="Arial" w:cs="Arial"/>
          <w:color w:val="000000"/>
          <w:sz w:val="24"/>
          <w:szCs w:val="24"/>
        </w:rPr>
        <w:t xml:space="preserve">SARS and the Commissioner </w:t>
      </w:r>
      <w:r w:rsidR="00FB3EBC" w:rsidRPr="00555421">
        <w:rPr>
          <w:rFonts w:ascii="Arial" w:hAnsi="Arial" w:cs="Arial"/>
          <w:color w:val="000000"/>
          <w:sz w:val="24"/>
          <w:szCs w:val="24"/>
        </w:rPr>
        <w:t xml:space="preserve">to </w:t>
      </w:r>
      <w:r w:rsidR="008A2D08" w:rsidRPr="00555421">
        <w:rPr>
          <w:rFonts w:ascii="Arial" w:hAnsi="Arial" w:cs="Arial"/>
          <w:color w:val="000000"/>
          <w:sz w:val="24"/>
          <w:szCs w:val="24"/>
        </w:rPr>
        <w:t xml:space="preserve">be satisfied </w:t>
      </w:r>
      <w:r w:rsidR="00FB3EBC" w:rsidRPr="00555421">
        <w:rPr>
          <w:rFonts w:ascii="Arial" w:hAnsi="Arial" w:cs="Arial"/>
          <w:color w:val="000000"/>
          <w:sz w:val="24"/>
          <w:szCs w:val="24"/>
        </w:rPr>
        <w:t xml:space="preserve">that the Applicant was entitled to a refund </w:t>
      </w:r>
      <w:r w:rsidR="008A2D08" w:rsidRPr="00555421">
        <w:rPr>
          <w:rFonts w:ascii="Arial" w:hAnsi="Arial" w:cs="Arial"/>
          <w:color w:val="000000"/>
          <w:sz w:val="24"/>
          <w:szCs w:val="24"/>
        </w:rPr>
        <w:t>in resp</w:t>
      </w:r>
      <w:r w:rsidR="00D13912" w:rsidRPr="00555421">
        <w:rPr>
          <w:rFonts w:ascii="Arial" w:hAnsi="Arial" w:cs="Arial"/>
          <w:color w:val="000000"/>
          <w:sz w:val="24"/>
          <w:szCs w:val="24"/>
        </w:rPr>
        <w:t>ect of its diesel usage.</w:t>
      </w:r>
      <w:r w:rsidR="00694CE8" w:rsidRPr="00555421">
        <w:rPr>
          <w:rFonts w:ascii="Arial" w:hAnsi="Arial" w:cs="Arial"/>
          <w:color w:val="000000"/>
          <w:sz w:val="24"/>
          <w:szCs w:val="24"/>
        </w:rPr>
        <w:t xml:space="preserve"> The Applicant argued that </w:t>
      </w:r>
      <w:r w:rsidR="000300BD" w:rsidRPr="00555421">
        <w:rPr>
          <w:rFonts w:ascii="Arial" w:hAnsi="Arial" w:cs="Arial"/>
          <w:color w:val="000000"/>
          <w:sz w:val="24"/>
          <w:szCs w:val="24"/>
        </w:rPr>
        <w:t>SARS stringent record keeping requirements w</w:t>
      </w:r>
      <w:r w:rsidR="002C397F" w:rsidRPr="00555421">
        <w:rPr>
          <w:rFonts w:ascii="Arial" w:hAnsi="Arial" w:cs="Arial"/>
          <w:color w:val="000000"/>
          <w:sz w:val="24"/>
          <w:szCs w:val="24"/>
        </w:rPr>
        <w:t>ere</w:t>
      </w:r>
      <w:r w:rsidR="000300BD" w:rsidRPr="00555421">
        <w:rPr>
          <w:rFonts w:ascii="Arial" w:hAnsi="Arial" w:cs="Arial"/>
          <w:color w:val="000000"/>
          <w:sz w:val="24"/>
          <w:szCs w:val="24"/>
        </w:rPr>
        <w:t xml:space="preserve"> directory and not peremptory and that substantial compliance therewith sufficed for the purposes of claiming the diesel </w:t>
      </w:r>
      <w:r w:rsidR="004F1B7E" w:rsidRPr="00555421">
        <w:rPr>
          <w:rFonts w:ascii="Arial" w:hAnsi="Arial" w:cs="Arial"/>
          <w:color w:val="000000"/>
          <w:sz w:val="24"/>
          <w:szCs w:val="24"/>
        </w:rPr>
        <w:t xml:space="preserve">use refunds. Davis J rejected this argument. </w:t>
      </w:r>
      <w:r w:rsidR="000F0A8D" w:rsidRPr="00555421">
        <w:rPr>
          <w:rFonts w:ascii="Arial" w:hAnsi="Arial" w:cs="Arial"/>
          <w:color w:val="000000"/>
          <w:sz w:val="24"/>
          <w:szCs w:val="24"/>
        </w:rPr>
        <w:t xml:space="preserve">From his judgment the following is apposite to this matter: </w:t>
      </w:r>
    </w:p>
    <w:p w14:paraId="0720E78D" w14:textId="77777777" w:rsidR="000F0A8D" w:rsidRPr="0086648A" w:rsidRDefault="000F0A8D" w:rsidP="0086648A">
      <w:pPr>
        <w:spacing w:after="0" w:line="360" w:lineRule="auto"/>
        <w:jc w:val="both"/>
        <w:rPr>
          <w:rFonts w:ascii="Arial" w:hAnsi="Arial" w:cs="Arial"/>
          <w:b/>
          <w:bCs/>
          <w:sz w:val="24"/>
          <w:szCs w:val="24"/>
        </w:rPr>
      </w:pPr>
    </w:p>
    <w:p w14:paraId="4D00574E" w14:textId="0ABB3F48" w:rsidR="000F0A8D" w:rsidRPr="00552530" w:rsidRDefault="0086648A" w:rsidP="00552530">
      <w:pPr>
        <w:spacing w:after="0" w:line="360" w:lineRule="auto"/>
        <w:ind w:left="1134"/>
        <w:jc w:val="both"/>
        <w:rPr>
          <w:rFonts w:ascii="Arial" w:eastAsia="Times New Roman" w:hAnsi="Arial" w:cs="Arial"/>
          <w:color w:val="000000"/>
          <w:kern w:val="0"/>
          <w:lang w:eastAsia="en-ZA"/>
          <w14:ligatures w14:val="none"/>
        </w:rPr>
      </w:pPr>
      <w:r w:rsidRPr="00552530">
        <w:rPr>
          <w:rFonts w:ascii="Arial" w:eastAsia="Times New Roman" w:hAnsi="Arial" w:cs="Arial"/>
          <w:color w:val="000000"/>
          <w:kern w:val="0"/>
          <w:lang w:eastAsia="en-ZA"/>
          <w14:ligatures w14:val="none"/>
        </w:rPr>
        <w:t>‘</w:t>
      </w:r>
      <w:r w:rsidR="0026342A" w:rsidRPr="00552530">
        <w:rPr>
          <w:rFonts w:ascii="Arial" w:eastAsia="Times New Roman" w:hAnsi="Arial" w:cs="Arial"/>
          <w:color w:val="000000"/>
          <w:kern w:val="0"/>
          <w:lang w:eastAsia="en-ZA"/>
          <w14:ligatures w14:val="none"/>
        </w:rPr>
        <w:t xml:space="preserve">The Applicant argues that substantial compliance with these requirements </w:t>
      </w:r>
      <w:r w:rsidR="00717740" w:rsidRPr="00552530">
        <w:rPr>
          <w:rFonts w:ascii="Arial" w:eastAsia="Times New Roman" w:hAnsi="Arial" w:cs="Arial"/>
          <w:color w:val="000000"/>
          <w:kern w:val="0"/>
          <w:lang w:eastAsia="en-ZA"/>
          <w14:ligatures w14:val="none"/>
        </w:rPr>
        <w:t>is</w:t>
      </w:r>
      <w:r w:rsidR="0026342A" w:rsidRPr="00552530">
        <w:rPr>
          <w:rFonts w:ascii="Arial" w:eastAsia="Times New Roman" w:hAnsi="Arial" w:cs="Arial"/>
          <w:color w:val="000000"/>
          <w:kern w:val="0"/>
          <w:lang w:eastAsia="en-ZA"/>
          <w14:ligatures w14:val="none"/>
        </w:rPr>
        <w:t xml:space="preserve"> sufficient and that they are merely directory and not peremptory. Having regard to the particularity required in Note (</w:t>
      </w:r>
      <w:r w:rsidR="0026342A" w:rsidRPr="00552530">
        <w:rPr>
          <w:rFonts w:ascii="Arial" w:eastAsia="Times New Roman" w:hAnsi="Arial" w:cs="Arial"/>
          <w:i/>
          <w:iCs/>
          <w:color w:val="000000"/>
          <w:kern w:val="0"/>
          <w:lang w:eastAsia="en-ZA"/>
          <w14:ligatures w14:val="none"/>
        </w:rPr>
        <w:t>q</w:t>
      </w:r>
      <w:r w:rsidR="0026342A" w:rsidRPr="00552530">
        <w:rPr>
          <w:rFonts w:ascii="Arial" w:eastAsia="Times New Roman" w:hAnsi="Arial" w:cs="Arial"/>
          <w:color w:val="000000"/>
          <w:kern w:val="0"/>
          <w:lang w:eastAsia="en-ZA"/>
          <w14:ligatures w14:val="none"/>
        </w:rPr>
        <w:t>), it is immediately apparent that, in order to qualify for a refund in respect of any litre of diesel, the prescribed particulars must be furnished in respect of every such litre so that the Commissioner can discern between eligible and non-eligible usage.</w:t>
      </w:r>
      <w:r w:rsidRPr="00552530">
        <w:rPr>
          <w:rStyle w:val="FootnoteReference"/>
          <w:rFonts w:ascii="Arial" w:eastAsia="Times New Roman" w:hAnsi="Arial" w:cs="Arial"/>
          <w:color w:val="000000"/>
          <w:kern w:val="0"/>
          <w:lang w:eastAsia="en-ZA"/>
          <w14:ligatures w14:val="none"/>
        </w:rPr>
        <w:footnoteReference w:id="34"/>
      </w:r>
    </w:p>
    <w:p w14:paraId="4F593745" w14:textId="77777777" w:rsidR="00D6166E" w:rsidRPr="0086648A" w:rsidRDefault="00D6166E" w:rsidP="0086648A">
      <w:pPr>
        <w:spacing w:after="0" w:line="360" w:lineRule="auto"/>
        <w:jc w:val="both"/>
        <w:rPr>
          <w:rFonts w:ascii="Arial" w:eastAsia="Times New Roman" w:hAnsi="Arial" w:cs="Arial"/>
          <w:color w:val="000000"/>
          <w:kern w:val="0"/>
          <w:sz w:val="24"/>
          <w:szCs w:val="24"/>
          <w:lang w:eastAsia="en-ZA"/>
          <w14:ligatures w14:val="none"/>
        </w:rPr>
      </w:pPr>
    </w:p>
    <w:p w14:paraId="3AB0E3B3" w14:textId="7FA511F6" w:rsidR="00D6166E" w:rsidRPr="00D6166E" w:rsidRDefault="00D6166E" w:rsidP="00552530">
      <w:pPr>
        <w:spacing w:after="0" w:line="360" w:lineRule="auto"/>
        <w:jc w:val="both"/>
        <w:rPr>
          <w:rFonts w:ascii="Arial" w:eastAsia="Times New Roman" w:hAnsi="Arial" w:cs="Arial"/>
          <w:color w:val="000000"/>
          <w:kern w:val="0"/>
          <w:sz w:val="24"/>
          <w:szCs w:val="24"/>
          <w:lang w:eastAsia="en-ZA"/>
          <w14:ligatures w14:val="none"/>
        </w:rPr>
      </w:pPr>
      <w:r w:rsidRPr="00D6166E">
        <w:rPr>
          <w:rFonts w:ascii="Arial" w:eastAsia="Times New Roman" w:hAnsi="Arial" w:cs="Arial"/>
          <w:color w:val="000000"/>
          <w:kern w:val="0"/>
          <w:sz w:val="24"/>
          <w:szCs w:val="24"/>
          <w:lang w:eastAsia="en-ZA"/>
          <w14:ligatures w14:val="none"/>
        </w:rPr>
        <w:lastRenderedPageBreak/>
        <w:t>Counsel for the Commissioner referred me to the approach of the Appellate Division (as it</w:t>
      </w:r>
      <w:r w:rsidRPr="0086648A">
        <w:rPr>
          <w:rFonts w:ascii="Arial" w:eastAsia="Times New Roman" w:hAnsi="Arial" w:cs="Arial"/>
          <w:color w:val="000000"/>
          <w:kern w:val="0"/>
          <w:sz w:val="24"/>
          <w:szCs w:val="24"/>
          <w:lang w:eastAsia="en-ZA"/>
          <w14:ligatures w14:val="none"/>
        </w:rPr>
        <w:t xml:space="preserve"> </w:t>
      </w:r>
      <w:r w:rsidRPr="00D6166E">
        <w:rPr>
          <w:rFonts w:ascii="Arial" w:eastAsia="Times New Roman" w:hAnsi="Arial" w:cs="Arial"/>
          <w:color w:val="000000"/>
          <w:kern w:val="0"/>
          <w:sz w:val="24"/>
          <w:szCs w:val="24"/>
          <w:lang w:eastAsia="en-ZA"/>
          <w14:ligatures w14:val="none"/>
        </w:rPr>
        <w:t xml:space="preserve">then was) stated in </w:t>
      </w:r>
      <w:r w:rsidRPr="00D6166E">
        <w:rPr>
          <w:rFonts w:ascii="Arial" w:eastAsia="Times New Roman" w:hAnsi="Arial" w:cs="Arial"/>
          <w:b/>
          <w:bCs/>
          <w:i/>
          <w:iCs/>
          <w:color w:val="000000"/>
          <w:kern w:val="0"/>
          <w:sz w:val="24"/>
          <w:szCs w:val="24"/>
          <w:lang w:eastAsia="en-ZA"/>
          <w14:ligatures w14:val="none"/>
        </w:rPr>
        <w:t xml:space="preserve">Maharaj &amp; others v Rampersad </w:t>
      </w:r>
      <w:r w:rsidRPr="00D6166E">
        <w:rPr>
          <w:rFonts w:ascii="Arial" w:eastAsia="Times New Roman" w:hAnsi="Arial" w:cs="Arial"/>
          <w:b/>
          <w:bCs/>
          <w:color w:val="000000"/>
          <w:kern w:val="0"/>
          <w:sz w:val="24"/>
          <w:szCs w:val="24"/>
          <w:lang w:eastAsia="en-ZA"/>
          <w14:ligatures w14:val="none"/>
        </w:rPr>
        <w:t>1964 (4) SA 638 (A)</w:t>
      </w:r>
      <w:r w:rsidRPr="00D6166E">
        <w:rPr>
          <w:rFonts w:ascii="Arial" w:eastAsia="Times New Roman" w:hAnsi="Arial" w:cs="Arial"/>
          <w:color w:val="000000"/>
          <w:kern w:val="0"/>
          <w:sz w:val="24"/>
          <w:szCs w:val="24"/>
          <w:lang w:eastAsia="en-ZA"/>
          <w14:ligatures w14:val="none"/>
        </w:rPr>
        <w:t xml:space="preserve"> in this regard at 646 C as follows:</w:t>
      </w:r>
    </w:p>
    <w:p w14:paraId="2A34FDC4" w14:textId="77777777" w:rsidR="00D6166E" w:rsidRPr="0086648A" w:rsidRDefault="00D6166E" w:rsidP="0086648A">
      <w:pPr>
        <w:spacing w:after="0" w:line="360" w:lineRule="auto"/>
        <w:jc w:val="both"/>
        <w:rPr>
          <w:rFonts w:ascii="Arial" w:eastAsia="Times New Roman" w:hAnsi="Arial" w:cs="Arial"/>
          <w:i/>
          <w:iCs/>
          <w:color w:val="000000"/>
          <w:kern w:val="0"/>
          <w:sz w:val="24"/>
          <w:szCs w:val="24"/>
          <w:lang w:eastAsia="en-ZA"/>
          <w14:ligatures w14:val="none"/>
        </w:rPr>
      </w:pPr>
    </w:p>
    <w:p w14:paraId="0A533D93" w14:textId="732F1AAA" w:rsidR="00D6166E" w:rsidRPr="00552530" w:rsidRDefault="00D6166E" w:rsidP="00552530">
      <w:pPr>
        <w:spacing w:after="0" w:line="360" w:lineRule="auto"/>
        <w:ind w:left="1134"/>
        <w:jc w:val="both"/>
        <w:rPr>
          <w:rFonts w:ascii="Arial" w:eastAsia="Times New Roman" w:hAnsi="Arial" w:cs="Arial"/>
          <w:color w:val="000000"/>
          <w:kern w:val="0"/>
          <w:lang w:eastAsia="en-ZA"/>
          <w14:ligatures w14:val="none"/>
        </w:rPr>
      </w:pPr>
      <w:r w:rsidRPr="00552530">
        <w:rPr>
          <w:rFonts w:ascii="Arial" w:eastAsia="Times New Roman" w:hAnsi="Arial" w:cs="Arial"/>
          <w:color w:val="000000"/>
          <w:kern w:val="0"/>
          <w:lang w:eastAsia="en-ZA"/>
          <w14:ligatures w14:val="none"/>
        </w:rPr>
        <w:t>“The enquiry, I suggest, is not so much whether there has been `exact’, ‘adequate’ or ‘substantial’ compliance with the injunction but rather whether there has been compliance therewith. This enquiry postulates an application of the injunction, to the facts and a resultant comparison between what the position is and what, according to the requirements of the injunction, it ought to be. It is quite conceivable that a Court might hold that, even though the position as it is, is not identical with what is ought to be, the injunction has nevertheless been complied with. In deciding whether there has been a compliance with the injunction the object sought to be achieved by the injunction and the question of whether this object has been achieved are of importance.”</w:t>
      </w:r>
    </w:p>
    <w:p w14:paraId="18E463A0" w14:textId="571F5589" w:rsidR="00D6166E" w:rsidRPr="00552530" w:rsidRDefault="00D6166E" w:rsidP="00552530">
      <w:pPr>
        <w:spacing w:after="0" w:line="360" w:lineRule="auto"/>
        <w:ind w:left="1134"/>
        <w:jc w:val="both"/>
        <w:rPr>
          <w:rFonts w:ascii="Arial" w:hAnsi="Arial" w:cs="Arial"/>
          <w:b/>
          <w:bCs/>
        </w:rPr>
      </w:pPr>
      <w:r w:rsidRPr="00552530">
        <w:rPr>
          <w:rFonts w:ascii="Arial" w:eastAsia="Times New Roman" w:hAnsi="Arial" w:cs="Arial"/>
          <w:color w:val="000000"/>
          <w:kern w:val="0"/>
          <w:lang w:eastAsia="en-ZA"/>
          <w14:ligatures w14:val="none"/>
        </w:rPr>
        <w:t>(See also: Shalala v Klerksdorp Town Council &amp; another 1969 (1) SA 582 (T) and Mathope &amp; Others v Soweto Council 1983 (4) SA 287 (W)).</w:t>
      </w:r>
      <w:r w:rsidR="004A1D0E" w:rsidRPr="00552530">
        <w:rPr>
          <w:rStyle w:val="FootnoteReference"/>
          <w:rFonts w:ascii="Arial" w:eastAsia="Times New Roman" w:hAnsi="Arial" w:cs="Arial"/>
          <w:color w:val="000000"/>
          <w:kern w:val="0"/>
          <w:lang w:eastAsia="en-ZA"/>
          <w14:ligatures w14:val="none"/>
        </w:rPr>
        <w:footnoteReference w:id="35"/>
      </w:r>
    </w:p>
    <w:p w14:paraId="537A4528" w14:textId="77777777" w:rsidR="0026342A" w:rsidRPr="00552530" w:rsidRDefault="0026342A" w:rsidP="00552530">
      <w:pPr>
        <w:spacing w:after="0" w:line="360" w:lineRule="auto"/>
        <w:ind w:left="1134"/>
        <w:jc w:val="both"/>
        <w:rPr>
          <w:rFonts w:ascii="Arial" w:hAnsi="Arial" w:cs="Arial"/>
          <w:b/>
          <w:bCs/>
        </w:rPr>
      </w:pPr>
    </w:p>
    <w:p w14:paraId="455B36C9" w14:textId="386685CF" w:rsidR="00A107F1" w:rsidRPr="00552530" w:rsidRDefault="00A107F1" w:rsidP="00552530">
      <w:pPr>
        <w:spacing w:after="0" w:line="360" w:lineRule="auto"/>
        <w:ind w:left="1134"/>
        <w:jc w:val="both"/>
        <w:rPr>
          <w:rFonts w:ascii="Arial" w:hAnsi="Arial" w:cs="Arial"/>
          <w:color w:val="000000"/>
        </w:rPr>
      </w:pPr>
      <w:r w:rsidRPr="00552530">
        <w:rPr>
          <w:rFonts w:ascii="Arial" w:hAnsi="Arial" w:cs="Arial"/>
          <w:color w:val="000000"/>
        </w:rPr>
        <w:t>In the present case “the injunction” to users was that those who wish to claim rebates had to demonstrate with sufficient particularity “the journey the distillate fuel has travelled from purchase to supply” and then with equal particularity indicate the eventual use of every litre of such fuel in eligible purposes. Should the eventual use not be stated or sufficiently indicated, the claim fails. Should the volume of diesel used not be clearly determinable, the claim should also fail. Should the “journey” of every litre not be particularized, the claim would, once again, fail.</w:t>
      </w:r>
      <w:r w:rsidR="004A1D0E" w:rsidRPr="00552530">
        <w:rPr>
          <w:rStyle w:val="FootnoteReference"/>
          <w:rFonts w:ascii="Arial" w:hAnsi="Arial" w:cs="Arial"/>
          <w:color w:val="000000"/>
        </w:rPr>
        <w:footnoteReference w:id="36"/>
      </w:r>
    </w:p>
    <w:p w14:paraId="2C058204" w14:textId="77777777" w:rsidR="00A107F1" w:rsidRPr="00552530" w:rsidRDefault="00A107F1" w:rsidP="00552530">
      <w:pPr>
        <w:spacing w:after="0" w:line="360" w:lineRule="auto"/>
        <w:ind w:left="1134"/>
        <w:jc w:val="both"/>
        <w:rPr>
          <w:rFonts w:ascii="Arial" w:hAnsi="Arial" w:cs="Arial"/>
          <w:color w:val="000000"/>
        </w:rPr>
      </w:pPr>
    </w:p>
    <w:p w14:paraId="08DC1BA7" w14:textId="1D4877F0" w:rsidR="00A107F1" w:rsidRPr="00552530" w:rsidRDefault="00A107F1" w:rsidP="00552530">
      <w:pPr>
        <w:spacing w:after="0" w:line="360" w:lineRule="auto"/>
        <w:ind w:left="1134"/>
        <w:jc w:val="both"/>
        <w:rPr>
          <w:rFonts w:ascii="Arial" w:hAnsi="Arial" w:cs="Arial"/>
          <w:b/>
          <w:bCs/>
        </w:rPr>
      </w:pPr>
      <w:r w:rsidRPr="00552530">
        <w:rPr>
          <w:rFonts w:ascii="Arial" w:hAnsi="Arial" w:cs="Arial"/>
          <w:color w:val="000000"/>
        </w:rPr>
        <w:t>It is not an answer to say that a refund is only payable in respect total volume used and therefore only substantial compliance is required and that discrepancies are catered for by way of a 20% margin. The 80% of the total volume provided for in Note 6(</w:t>
      </w:r>
      <w:r w:rsidRPr="00552530">
        <w:rPr>
          <w:rFonts w:ascii="Arial" w:hAnsi="Arial" w:cs="Arial"/>
          <w:i/>
          <w:iCs/>
          <w:color w:val="000000"/>
        </w:rPr>
        <w:t>b</w:t>
      </w:r>
      <w:r w:rsidRPr="00552530">
        <w:rPr>
          <w:rFonts w:ascii="Arial" w:hAnsi="Arial" w:cs="Arial"/>
          <w:color w:val="000000"/>
        </w:rPr>
        <w:t xml:space="preserve">)(i) is an exact and determined figure and not an arbitrary percentage of what the user claims. </w:t>
      </w:r>
      <w:r w:rsidR="0039391A" w:rsidRPr="00552530">
        <w:rPr>
          <w:rFonts w:ascii="Arial" w:hAnsi="Arial" w:cs="Arial"/>
          <w:color w:val="000000"/>
        </w:rPr>
        <w:t>i</w:t>
      </w:r>
      <w:r w:rsidRPr="00552530">
        <w:rPr>
          <w:rFonts w:ascii="Arial" w:hAnsi="Arial" w:cs="Arial"/>
          <w:color w:val="000000"/>
        </w:rPr>
        <w:t>.e. if a user sufficiently, by way of compliance with Note 6(</w:t>
      </w:r>
      <w:r w:rsidRPr="00552530">
        <w:rPr>
          <w:rFonts w:ascii="Arial" w:hAnsi="Arial" w:cs="Arial"/>
          <w:i/>
          <w:iCs/>
          <w:color w:val="000000"/>
        </w:rPr>
        <w:t>q</w:t>
      </w:r>
      <w:r w:rsidRPr="00552530">
        <w:rPr>
          <w:rFonts w:ascii="Arial" w:hAnsi="Arial" w:cs="Arial"/>
          <w:color w:val="000000"/>
        </w:rPr>
        <w:t>) (including</w:t>
      </w:r>
      <w:r w:rsidR="0086648A" w:rsidRPr="00552530">
        <w:rPr>
          <w:rFonts w:ascii="Arial" w:hAnsi="Arial" w:cs="Arial"/>
          <w:color w:val="000000"/>
        </w:rPr>
        <w:t xml:space="preserve"> logbooks as defined from time to time) “prove” eligible purchases of say 1000 litre, he qualifies for the percentage (80%) rebate provided for in Note 6(</w:t>
      </w:r>
      <w:r w:rsidR="0086648A" w:rsidRPr="00552530">
        <w:rPr>
          <w:rFonts w:ascii="Arial" w:hAnsi="Arial" w:cs="Arial"/>
          <w:i/>
          <w:iCs/>
          <w:color w:val="000000"/>
        </w:rPr>
        <w:t>b</w:t>
      </w:r>
      <w:r w:rsidR="0086648A" w:rsidRPr="00552530">
        <w:rPr>
          <w:rFonts w:ascii="Arial" w:hAnsi="Arial" w:cs="Arial"/>
          <w:color w:val="000000"/>
        </w:rPr>
        <w:t>)(i) in respect such purchases used in respect of mining on land in terms of Note 6(</w:t>
      </w:r>
      <w:r w:rsidR="0086648A" w:rsidRPr="00552530">
        <w:rPr>
          <w:rFonts w:ascii="Arial" w:hAnsi="Arial" w:cs="Arial"/>
          <w:i/>
          <w:iCs/>
          <w:color w:val="000000"/>
        </w:rPr>
        <w:t>f</w:t>
      </w:r>
      <w:r w:rsidR="0086648A" w:rsidRPr="00552530">
        <w:rPr>
          <w:rFonts w:ascii="Arial" w:hAnsi="Arial" w:cs="Arial"/>
          <w:color w:val="000000"/>
        </w:rPr>
        <w:t xml:space="preserve">). </w:t>
      </w:r>
      <w:r w:rsidR="0086648A" w:rsidRPr="00552530">
        <w:rPr>
          <w:rFonts w:ascii="Arial" w:hAnsi="Arial" w:cs="Arial"/>
          <w:color w:val="000000"/>
        </w:rPr>
        <w:lastRenderedPageBreak/>
        <w:t>The calculation is expressly set out in Note 6(</w:t>
      </w:r>
      <w:r w:rsidR="0086648A" w:rsidRPr="00552530">
        <w:rPr>
          <w:rFonts w:ascii="Arial" w:hAnsi="Arial" w:cs="Arial"/>
          <w:i/>
          <w:iCs/>
          <w:color w:val="000000"/>
        </w:rPr>
        <w:t>b</w:t>
      </w:r>
      <w:r w:rsidR="0086648A" w:rsidRPr="00552530">
        <w:rPr>
          <w:rFonts w:ascii="Arial" w:hAnsi="Arial" w:cs="Arial"/>
          <w:color w:val="000000"/>
        </w:rPr>
        <w:t>)(i)(</w:t>
      </w:r>
      <w:r w:rsidR="0086648A" w:rsidRPr="00552530">
        <w:rPr>
          <w:rFonts w:ascii="Arial" w:hAnsi="Arial" w:cs="Arial"/>
          <w:i/>
          <w:iCs/>
          <w:color w:val="000000"/>
        </w:rPr>
        <w:t>aa</w:t>
      </w:r>
      <w:r w:rsidR="0086648A" w:rsidRPr="00552530">
        <w:rPr>
          <w:rFonts w:ascii="Arial" w:hAnsi="Arial" w:cs="Arial"/>
          <w:color w:val="000000"/>
        </w:rPr>
        <w:t>). The “object” of the “injunction” was not to prove “substantially” 1000 litres. It is either 1000 litres or it is not. The Note is, by its nature therefore peremptory: the user must, in respect of each litre in respect of which a rebate is claimed demonstrate to the Commissioner that the diesel was (i) purchased by the user (ii) for use in mining activities on land and (iii) used by him (or in this case, his contractors) for qualifying mining activities.</w:t>
      </w:r>
      <w:r w:rsidR="00C74197" w:rsidRPr="00552530">
        <w:rPr>
          <w:rStyle w:val="FootnoteReference"/>
          <w:rFonts w:ascii="Arial" w:hAnsi="Arial" w:cs="Arial"/>
          <w:color w:val="000000"/>
        </w:rPr>
        <w:footnoteReference w:id="37"/>
      </w:r>
    </w:p>
    <w:p w14:paraId="069EA294" w14:textId="77777777" w:rsidR="0026342A" w:rsidRPr="000F0A8D" w:rsidRDefault="0026342A" w:rsidP="000F0A8D">
      <w:pPr>
        <w:spacing w:after="0" w:line="360" w:lineRule="auto"/>
        <w:jc w:val="both"/>
        <w:rPr>
          <w:rFonts w:ascii="Arial" w:hAnsi="Arial" w:cs="Arial"/>
          <w:b/>
          <w:bCs/>
          <w:sz w:val="24"/>
          <w:szCs w:val="24"/>
        </w:rPr>
      </w:pPr>
    </w:p>
    <w:p w14:paraId="731AABE6" w14:textId="6D1EBBCD" w:rsidR="00E62541" w:rsidRPr="00555421" w:rsidRDefault="00555421" w:rsidP="00555421">
      <w:pPr>
        <w:spacing w:after="0" w:line="360" w:lineRule="auto"/>
        <w:jc w:val="both"/>
        <w:rPr>
          <w:rFonts w:ascii="Arial" w:hAnsi="Arial" w:cs="Arial"/>
          <w:b/>
          <w:bCs/>
          <w:sz w:val="24"/>
          <w:szCs w:val="24"/>
        </w:rPr>
      </w:pPr>
      <w:r w:rsidRPr="00E62541">
        <w:rPr>
          <w:rFonts w:ascii="Arial" w:hAnsi="Arial" w:cs="Arial"/>
          <w:sz w:val="24"/>
          <w:szCs w:val="24"/>
        </w:rPr>
        <w:t>[148]</w:t>
      </w:r>
      <w:r w:rsidRPr="00E62541">
        <w:rPr>
          <w:rFonts w:ascii="Arial" w:hAnsi="Arial" w:cs="Arial"/>
          <w:sz w:val="24"/>
          <w:szCs w:val="24"/>
        </w:rPr>
        <w:tab/>
      </w:r>
      <w:r w:rsidR="00DB74F6" w:rsidRPr="00555421">
        <w:rPr>
          <w:rFonts w:ascii="Arial" w:hAnsi="Arial" w:cs="Arial"/>
          <w:color w:val="000000"/>
          <w:sz w:val="24"/>
          <w:szCs w:val="24"/>
        </w:rPr>
        <w:t>Th</w:t>
      </w:r>
      <w:r w:rsidR="002C5C36" w:rsidRPr="00555421">
        <w:rPr>
          <w:rFonts w:ascii="Arial" w:hAnsi="Arial" w:cs="Arial"/>
          <w:color w:val="000000"/>
          <w:sz w:val="24"/>
          <w:szCs w:val="24"/>
        </w:rPr>
        <w:t xml:space="preserve">e </w:t>
      </w:r>
      <w:r w:rsidR="00DB74F6" w:rsidRPr="00555421">
        <w:rPr>
          <w:rFonts w:ascii="Arial" w:hAnsi="Arial" w:cs="Arial"/>
          <w:color w:val="000000"/>
          <w:sz w:val="24"/>
          <w:szCs w:val="24"/>
        </w:rPr>
        <w:t xml:space="preserve">Applicant also argued that the completion of specific documentation was an administrative function designed to facilitate record keeping. </w:t>
      </w:r>
      <w:r w:rsidR="003C3A60" w:rsidRPr="00555421">
        <w:rPr>
          <w:rFonts w:ascii="Arial" w:hAnsi="Arial" w:cs="Arial"/>
          <w:color w:val="000000"/>
          <w:sz w:val="24"/>
          <w:szCs w:val="24"/>
        </w:rPr>
        <w:t xml:space="preserve">However, taking precedence over this form is the substance subject matter of the rebate, which has its intention </w:t>
      </w:r>
      <w:r w:rsidR="000A5FB2" w:rsidRPr="00555421">
        <w:rPr>
          <w:rFonts w:ascii="Arial" w:hAnsi="Arial" w:cs="Arial"/>
          <w:color w:val="000000"/>
          <w:sz w:val="24"/>
          <w:szCs w:val="24"/>
        </w:rPr>
        <w:t>couched in avoiding a situation of double taxation</w:t>
      </w:r>
      <w:r w:rsidR="008E4703" w:rsidRPr="00555421">
        <w:rPr>
          <w:rFonts w:ascii="Arial" w:hAnsi="Arial" w:cs="Arial"/>
          <w:color w:val="000000"/>
          <w:sz w:val="24"/>
          <w:szCs w:val="24"/>
        </w:rPr>
        <w:t>. Therefore</w:t>
      </w:r>
      <w:r w:rsidR="000A5FB2" w:rsidRPr="00555421">
        <w:rPr>
          <w:rFonts w:ascii="Arial" w:hAnsi="Arial" w:cs="Arial"/>
          <w:color w:val="000000"/>
          <w:sz w:val="24"/>
          <w:szCs w:val="24"/>
        </w:rPr>
        <w:t xml:space="preserve">, </w:t>
      </w:r>
      <w:r w:rsidR="000A5FB2" w:rsidRPr="00555421">
        <w:rPr>
          <w:rFonts w:ascii="Arial" w:hAnsi="Arial" w:cs="Arial"/>
          <w:sz w:val="24"/>
          <w:szCs w:val="24"/>
        </w:rPr>
        <w:t>by denying it the excise rebate and refusing to grant the exemption claimed, SARS is claiming double duty on the same tobacco, once on the bulk cigarette tobacco and again on the completed cigarettes.</w:t>
      </w:r>
      <w:r w:rsidR="00187DC2" w:rsidRPr="00555421">
        <w:rPr>
          <w:rFonts w:ascii="Arial" w:hAnsi="Arial" w:cs="Arial"/>
          <w:sz w:val="24"/>
          <w:szCs w:val="24"/>
        </w:rPr>
        <w:t xml:space="preserve"> To me, t</w:t>
      </w:r>
      <w:r w:rsidR="00354FEB" w:rsidRPr="00555421">
        <w:rPr>
          <w:rFonts w:ascii="Arial" w:hAnsi="Arial" w:cs="Arial"/>
          <w:sz w:val="24"/>
          <w:szCs w:val="24"/>
        </w:rPr>
        <w:t>his is an unfortunate situation</w:t>
      </w:r>
      <w:r w:rsidR="00C837B0" w:rsidRPr="00555421">
        <w:rPr>
          <w:rFonts w:ascii="Arial" w:hAnsi="Arial" w:cs="Arial"/>
          <w:sz w:val="24"/>
          <w:szCs w:val="24"/>
        </w:rPr>
        <w:t xml:space="preserve"> with an </w:t>
      </w:r>
      <w:r w:rsidR="00B761AB" w:rsidRPr="00555421">
        <w:rPr>
          <w:rFonts w:ascii="Arial" w:hAnsi="Arial" w:cs="Arial"/>
          <w:sz w:val="24"/>
          <w:szCs w:val="24"/>
        </w:rPr>
        <w:t>unavoidable consequence</w:t>
      </w:r>
      <w:r w:rsidR="00C837B0" w:rsidRPr="00555421">
        <w:rPr>
          <w:rFonts w:ascii="Arial" w:hAnsi="Arial" w:cs="Arial"/>
          <w:sz w:val="24"/>
          <w:szCs w:val="24"/>
        </w:rPr>
        <w:t xml:space="preserve">. The </w:t>
      </w:r>
      <w:r w:rsidR="00C837B0" w:rsidRPr="00555421">
        <w:rPr>
          <w:rFonts w:ascii="Arial" w:hAnsi="Arial" w:cs="Arial"/>
          <w:i/>
          <w:iCs/>
          <w:sz w:val="24"/>
          <w:szCs w:val="24"/>
        </w:rPr>
        <w:t xml:space="preserve">fides </w:t>
      </w:r>
      <w:r w:rsidR="00C837B0" w:rsidRPr="00555421">
        <w:rPr>
          <w:rFonts w:ascii="Arial" w:hAnsi="Arial" w:cs="Arial"/>
          <w:sz w:val="24"/>
          <w:szCs w:val="24"/>
        </w:rPr>
        <w:t xml:space="preserve">of the Applicant </w:t>
      </w:r>
      <w:r w:rsidR="00B761AB" w:rsidRPr="00555421">
        <w:rPr>
          <w:rFonts w:ascii="Arial" w:hAnsi="Arial" w:cs="Arial"/>
          <w:sz w:val="24"/>
          <w:szCs w:val="24"/>
        </w:rPr>
        <w:t>and</w:t>
      </w:r>
      <w:r w:rsidR="00187DC2" w:rsidRPr="00555421">
        <w:rPr>
          <w:rFonts w:ascii="Arial" w:hAnsi="Arial" w:cs="Arial"/>
          <w:sz w:val="24"/>
          <w:szCs w:val="24"/>
        </w:rPr>
        <w:t xml:space="preserve"> given facts causing</w:t>
      </w:r>
      <w:r w:rsidR="008E4703" w:rsidRPr="00555421">
        <w:rPr>
          <w:rFonts w:ascii="Arial" w:hAnsi="Arial" w:cs="Arial"/>
          <w:sz w:val="24"/>
          <w:szCs w:val="24"/>
        </w:rPr>
        <w:t xml:space="preserve"> the</w:t>
      </w:r>
      <w:r w:rsidR="00C23301" w:rsidRPr="00555421">
        <w:rPr>
          <w:rFonts w:ascii="Arial" w:hAnsi="Arial" w:cs="Arial"/>
          <w:sz w:val="24"/>
          <w:szCs w:val="24"/>
        </w:rPr>
        <w:t xml:space="preserve"> present</w:t>
      </w:r>
      <w:r w:rsidR="00B761AB" w:rsidRPr="00555421">
        <w:rPr>
          <w:rFonts w:ascii="Arial" w:hAnsi="Arial" w:cs="Arial"/>
          <w:sz w:val="24"/>
          <w:szCs w:val="24"/>
        </w:rPr>
        <w:t xml:space="preserve"> issue is</w:t>
      </w:r>
      <w:r w:rsidR="00C837B0" w:rsidRPr="00555421">
        <w:rPr>
          <w:rFonts w:ascii="Arial" w:hAnsi="Arial" w:cs="Arial"/>
          <w:sz w:val="24"/>
          <w:szCs w:val="24"/>
        </w:rPr>
        <w:t xml:space="preserve"> of little relevance. What is relevant </w:t>
      </w:r>
      <w:r w:rsidR="008E4703" w:rsidRPr="00555421">
        <w:rPr>
          <w:rFonts w:ascii="Arial" w:hAnsi="Arial" w:cs="Arial"/>
          <w:sz w:val="24"/>
          <w:szCs w:val="24"/>
        </w:rPr>
        <w:t xml:space="preserve">the Applicant’s compliance or </w:t>
      </w:r>
      <w:r w:rsidR="00717740" w:rsidRPr="00555421">
        <w:rPr>
          <w:rFonts w:ascii="Arial" w:hAnsi="Arial" w:cs="Arial"/>
          <w:sz w:val="24"/>
          <w:szCs w:val="24"/>
        </w:rPr>
        <w:t>non-compliance</w:t>
      </w:r>
      <w:r w:rsidR="008E4703" w:rsidRPr="00555421">
        <w:rPr>
          <w:rFonts w:ascii="Arial" w:hAnsi="Arial" w:cs="Arial"/>
          <w:sz w:val="24"/>
          <w:szCs w:val="24"/>
        </w:rPr>
        <w:t xml:space="preserve"> with </w:t>
      </w:r>
      <w:r w:rsidR="00E62541" w:rsidRPr="00555421">
        <w:rPr>
          <w:rFonts w:ascii="Arial" w:hAnsi="Arial" w:cs="Arial"/>
          <w:sz w:val="24"/>
          <w:szCs w:val="24"/>
        </w:rPr>
        <w:t>the Act.</w:t>
      </w:r>
    </w:p>
    <w:p w14:paraId="292AE5B7" w14:textId="77777777" w:rsidR="00E62541" w:rsidRPr="00E62541" w:rsidRDefault="00E62541" w:rsidP="00E62541">
      <w:pPr>
        <w:pStyle w:val="ListParagraph"/>
        <w:spacing w:after="0" w:line="360" w:lineRule="auto"/>
        <w:ind w:left="0"/>
        <w:jc w:val="both"/>
        <w:rPr>
          <w:rFonts w:ascii="Arial" w:hAnsi="Arial" w:cs="Arial"/>
          <w:b/>
          <w:bCs/>
          <w:sz w:val="24"/>
          <w:szCs w:val="24"/>
        </w:rPr>
      </w:pPr>
    </w:p>
    <w:p w14:paraId="34DD6E8C" w14:textId="0ABBEDA7" w:rsidR="000F0A8D" w:rsidRPr="00555421" w:rsidRDefault="00555421" w:rsidP="00555421">
      <w:pPr>
        <w:spacing w:after="0" w:line="360" w:lineRule="auto"/>
        <w:jc w:val="both"/>
        <w:rPr>
          <w:rFonts w:ascii="Arial" w:hAnsi="Arial" w:cs="Arial"/>
          <w:b/>
          <w:bCs/>
          <w:sz w:val="24"/>
          <w:szCs w:val="24"/>
        </w:rPr>
      </w:pPr>
      <w:r w:rsidRPr="00444299">
        <w:rPr>
          <w:rFonts w:ascii="Arial" w:hAnsi="Arial" w:cs="Arial"/>
          <w:sz w:val="24"/>
          <w:szCs w:val="24"/>
        </w:rPr>
        <w:t>[149]</w:t>
      </w:r>
      <w:r w:rsidRPr="00444299">
        <w:rPr>
          <w:rFonts w:ascii="Arial" w:hAnsi="Arial" w:cs="Arial"/>
          <w:sz w:val="24"/>
          <w:szCs w:val="24"/>
        </w:rPr>
        <w:tab/>
      </w:r>
      <w:r w:rsidR="00B761AB" w:rsidRPr="00555421">
        <w:rPr>
          <w:rFonts w:ascii="Arial" w:hAnsi="Arial" w:cs="Arial"/>
          <w:sz w:val="24"/>
          <w:szCs w:val="24"/>
        </w:rPr>
        <w:t xml:space="preserve"> </w:t>
      </w:r>
      <w:r w:rsidR="00594210" w:rsidRPr="00555421">
        <w:rPr>
          <w:rFonts w:ascii="Arial" w:hAnsi="Arial" w:cs="Arial"/>
          <w:sz w:val="24"/>
          <w:szCs w:val="24"/>
        </w:rPr>
        <w:t xml:space="preserve">One must </w:t>
      </w:r>
      <w:r w:rsidR="00833881" w:rsidRPr="00555421">
        <w:rPr>
          <w:rFonts w:ascii="Arial" w:hAnsi="Arial" w:cs="Arial"/>
          <w:sz w:val="24"/>
          <w:szCs w:val="24"/>
        </w:rPr>
        <w:t>weigh</w:t>
      </w:r>
      <w:r w:rsidR="00C23301" w:rsidRPr="00555421">
        <w:rPr>
          <w:rFonts w:ascii="Arial" w:hAnsi="Arial" w:cs="Arial"/>
          <w:sz w:val="24"/>
          <w:szCs w:val="24"/>
        </w:rPr>
        <w:t xml:space="preserve"> the</w:t>
      </w:r>
      <w:r w:rsidR="00833881" w:rsidRPr="00555421">
        <w:rPr>
          <w:rFonts w:ascii="Arial" w:hAnsi="Arial" w:cs="Arial"/>
          <w:sz w:val="24"/>
          <w:szCs w:val="24"/>
        </w:rPr>
        <w:t xml:space="preserve"> cost of condoning </w:t>
      </w:r>
      <w:r w:rsidR="005A10D6" w:rsidRPr="00555421">
        <w:rPr>
          <w:rFonts w:ascii="Arial" w:hAnsi="Arial" w:cs="Arial"/>
          <w:sz w:val="24"/>
          <w:szCs w:val="24"/>
        </w:rPr>
        <w:t xml:space="preserve">the Applicant’s </w:t>
      </w:r>
      <w:r w:rsidR="000F64F7" w:rsidRPr="00555421">
        <w:rPr>
          <w:rFonts w:ascii="Arial" w:hAnsi="Arial" w:cs="Arial"/>
          <w:sz w:val="24"/>
          <w:szCs w:val="24"/>
        </w:rPr>
        <w:t>non-compliance</w:t>
      </w:r>
      <w:r w:rsidR="005A10D6" w:rsidRPr="00555421">
        <w:rPr>
          <w:rFonts w:ascii="Arial" w:hAnsi="Arial" w:cs="Arial"/>
          <w:sz w:val="24"/>
          <w:szCs w:val="24"/>
        </w:rPr>
        <w:t xml:space="preserve"> with the Rule because of the </w:t>
      </w:r>
      <w:r w:rsidR="0096682D" w:rsidRPr="00555421">
        <w:rPr>
          <w:rFonts w:ascii="Arial" w:hAnsi="Arial" w:cs="Arial"/>
          <w:sz w:val="24"/>
          <w:szCs w:val="24"/>
        </w:rPr>
        <w:t>given facts and its</w:t>
      </w:r>
      <w:r w:rsidR="005A10D6" w:rsidRPr="00555421">
        <w:rPr>
          <w:rFonts w:ascii="Arial" w:hAnsi="Arial" w:cs="Arial"/>
          <w:sz w:val="24"/>
          <w:szCs w:val="24"/>
        </w:rPr>
        <w:t xml:space="preserve"> </w:t>
      </w:r>
      <w:r w:rsidR="005A10D6" w:rsidRPr="00555421">
        <w:rPr>
          <w:rFonts w:ascii="Arial" w:hAnsi="Arial" w:cs="Arial"/>
          <w:i/>
          <w:iCs/>
          <w:sz w:val="24"/>
          <w:szCs w:val="24"/>
        </w:rPr>
        <w:t>bona fides</w:t>
      </w:r>
      <w:r w:rsidR="005A10D6" w:rsidRPr="00555421">
        <w:rPr>
          <w:rFonts w:ascii="Arial" w:hAnsi="Arial" w:cs="Arial"/>
          <w:sz w:val="24"/>
          <w:szCs w:val="24"/>
        </w:rPr>
        <w:t xml:space="preserve"> vis-à-vis the potential floodgates that th</w:t>
      </w:r>
      <w:r w:rsidR="00594210" w:rsidRPr="00555421">
        <w:rPr>
          <w:rFonts w:ascii="Arial" w:hAnsi="Arial" w:cs="Arial"/>
          <w:sz w:val="24"/>
          <w:szCs w:val="24"/>
        </w:rPr>
        <w:t>e</w:t>
      </w:r>
      <w:r w:rsidR="005A10D6" w:rsidRPr="00555421">
        <w:rPr>
          <w:rFonts w:ascii="Arial" w:hAnsi="Arial" w:cs="Arial"/>
          <w:sz w:val="24"/>
          <w:szCs w:val="24"/>
        </w:rPr>
        <w:t xml:space="preserve"> </w:t>
      </w:r>
      <w:r w:rsidR="00FF5F5F" w:rsidRPr="00555421">
        <w:rPr>
          <w:rFonts w:ascii="Arial" w:hAnsi="Arial" w:cs="Arial"/>
          <w:sz w:val="24"/>
          <w:szCs w:val="24"/>
        </w:rPr>
        <w:t>concession may expose the Commissioner to</w:t>
      </w:r>
      <w:r w:rsidR="0096682D" w:rsidRPr="00555421">
        <w:rPr>
          <w:rFonts w:ascii="Arial" w:hAnsi="Arial" w:cs="Arial"/>
          <w:sz w:val="24"/>
          <w:szCs w:val="24"/>
        </w:rPr>
        <w:t xml:space="preserve">. </w:t>
      </w:r>
      <w:r w:rsidR="002A2DA8" w:rsidRPr="00555421">
        <w:rPr>
          <w:rFonts w:ascii="Arial" w:hAnsi="Arial" w:cs="Arial"/>
          <w:sz w:val="24"/>
          <w:szCs w:val="24"/>
        </w:rPr>
        <w:t>In my view, if the former were to prevail in favour of the Applicant, the Commissi</w:t>
      </w:r>
      <w:r w:rsidR="005D7440" w:rsidRPr="00555421">
        <w:rPr>
          <w:rFonts w:ascii="Arial" w:hAnsi="Arial" w:cs="Arial"/>
          <w:sz w:val="24"/>
          <w:szCs w:val="24"/>
        </w:rPr>
        <w:t xml:space="preserve">oner’s </w:t>
      </w:r>
      <w:r w:rsidR="00FF5F5F" w:rsidRPr="00555421">
        <w:rPr>
          <w:rFonts w:ascii="Arial" w:hAnsi="Arial" w:cs="Arial"/>
          <w:sz w:val="24"/>
          <w:szCs w:val="24"/>
        </w:rPr>
        <w:t>effective administration of the Act</w:t>
      </w:r>
      <w:r w:rsidR="005D7440" w:rsidRPr="00555421">
        <w:rPr>
          <w:rFonts w:ascii="Arial" w:hAnsi="Arial" w:cs="Arial"/>
          <w:sz w:val="24"/>
          <w:szCs w:val="24"/>
        </w:rPr>
        <w:t xml:space="preserve"> would be put in serious jeopardy</w:t>
      </w:r>
      <w:r w:rsidR="00FF5F5F" w:rsidRPr="00555421">
        <w:rPr>
          <w:rFonts w:ascii="Arial" w:hAnsi="Arial" w:cs="Arial"/>
          <w:sz w:val="24"/>
          <w:szCs w:val="24"/>
        </w:rPr>
        <w:t>.</w:t>
      </w:r>
      <w:r w:rsidR="006A69A0" w:rsidRPr="00555421">
        <w:rPr>
          <w:rFonts w:ascii="Arial" w:hAnsi="Arial" w:cs="Arial"/>
          <w:sz w:val="24"/>
          <w:szCs w:val="24"/>
        </w:rPr>
        <w:t xml:space="preserve"> There would be a flurry</w:t>
      </w:r>
      <w:r w:rsidR="00635654" w:rsidRPr="00555421">
        <w:rPr>
          <w:rFonts w:ascii="Arial" w:hAnsi="Arial" w:cs="Arial"/>
          <w:sz w:val="24"/>
          <w:szCs w:val="24"/>
        </w:rPr>
        <w:t xml:space="preserve"> </w:t>
      </w:r>
      <w:r w:rsidR="00594210" w:rsidRPr="00555421">
        <w:rPr>
          <w:rFonts w:ascii="Arial" w:hAnsi="Arial" w:cs="Arial"/>
          <w:sz w:val="24"/>
          <w:szCs w:val="24"/>
        </w:rPr>
        <w:t xml:space="preserve">of applications </w:t>
      </w:r>
      <w:r w:rsidR="00635654" w:rsidRPr="00555421">
        <w:rPr>
          <w:rFonts w:ascii="Arial" w:hAnsi="Arial" w:cs="Arial"/>
          <w:sz w:val="24"/>
          <w:szCs w:val="24"/>
        </w:rPr>
        <w:t xml:space="preserve">by all and sundry coming to him </w:t>
      </w:r>
      <w:r w:rsidR="002C5DA0" w:rsidRPr="00555421">
        <w:rPr>
          <w:rFonts w:ascii="Arial" w:hAnsi="Arial" w:cs="Arial"/>
          <w:sz w:val="24"/>
          <w:szCs w:val="24"/>
        </w:rPr>
        <w:t>on</w:t>
      </w:r>
      <w:r w:rsidR="00635654" w:rsidRPr="00555421">
        <w:rPr>
          <w:rFonts w:ascii="Arial" w:hAnsi="Arial" w:cs="Arial"/>
          <w:sz w:val="24"/>
          <w:szCs w:val="24"/>
        </w:rPr>
        <w:t xml:space="preserve"> similar good cause reasons</w:t>
      </w:r>
      <w:r w:rsidR="002C5DA0" w:rsidRPr="00555421">
        <w:rPr>
          <w:rFonts w:ascii="Arial" w:hAnsi="Arial" w:cs="Arial"/>
          <w:sz w:val="24"/>
          <w:szCs w:val="24"/>
        </w:rPr>
        <w:t xml:space="preserve"> for </w:t>
      </w:r>
      <w:r w:rsidR="00635654" w:rsidRPr="00555421">
        <w:rPr>
          <w:rFonts w:ascii="Arial" w:hAnsi="Arial" w:cs="Arial"/>
          <w:sz w:val="24"/>
          <w:szCs w:val="24"/>
        </w:rPr>
        <w:t xml:space="preserve">concessions, </w:t>
      </w:r>
      <w:r w:rsidR="00D10877" w:rsidRPr="00555421">
        <w:rPr>
          <w:rFonts w:ascii="Arial" w:hAnsi="Arial" w:cs="Arial"/>
          <w:sz w:val="24"/>
          <w:szCs w:val="24"/>
        </w:rPr>
        <w:t>condonation,</w:t>
      </w:r>
      <w:r w:rsidR="00635654" w:rsidRPr="00555421">
        <w:rPr>
          <w:rFonts w:ascii="Arial" w:hAnsi="Arial" w:cs="Arial"/>
          <w:sz w:val="24"/>
          <w:szCs w:val="24"/>
        </w:rPr>
        <w:t xml:space="preserve"> </w:t>
      </w:r>
      <w:r w:rsidR="002C5DA0" w:rsidRPr="00555421">
        <w:rPr>
          <w:rFonts w:ascii="Arial" w:hAnsi="Arial" w:cs="Arial"/>
          <w:sz w:val="24"/>
          <w:szCs w:val="24"/>
        </w:rPr>
        <w:t>or</w:t>
      </w:r>
      <w:r w:rsidR="00635654" w:rsidRPr="00555421">
        <w:rPr>
          <w:rFonts w:ascii="Arial" w:hAnsi="Arial" w:cs="Arial"/>
          <w:sz w:val="24"/>
          <w:szCs w:val="24"/>
        </w:rPr>
        <w:t xml:space="preserve"> exemption</w:t>
      </w:r>
      <w:r w:rsidR="005E4ADE" w:rsidRPr="00555421">
        <w:rPr>
          <w:rFonts w:ascii="Arial" w:hAnsi="Arial" w:cs="Arial"/>
          <w:sz w:val="24"/>
          <w:szCs w:val="24"/>
        </w:rPr>
        <w:t>s in whatever way</w:t>
      </w:r>
      <w:r w:rsidR="00635654" w:rsidRPr="00555421">
        <w:rPr>
          <w:rFonts w:ascii="Arial" w:hAnsi="Arial" w:cs="Arial"/>
          <w:sz w:val="24"/>
          <w:szCs w:val="24"/>
        </w:rPr>
        <w:t xml:space="preserve"> one names </w:t>
      </w:r>
      <w:r w:rsidR="00594210" w:rsidRPr="00555421">
        <w:rPr>
          <w:rFonts w:ascii="Arial" w:hAnsi="Arial" w:cs="Arial"/>
          <w:sz w:val="24"/>
          <w:szCs w:val="24"/>
        </w:rPr>
        <w:t xml:space="preserve">it. </w:t>
      </w:r>
    </w:p>
    <w:p w14:paraId="7F880AA9" w14:textId="77777777" w:rsidR="00444299" w:rsidRPr="00444299" w:rsidRDefault="00444299" w:rsidP="00444299">
      <w:pPr>
        <w:pStyle w:val="ListParagraph"/>
        <w:spacing w:after="0" w:line="360" w:lineRule="auto"/>
        <w:ind w:left="0"/>
        <w:jc w:val="both"/>
        <w:rPr>
          <w:rFonts w:ascii="Arial" w:hAnsi="Arial" w:cs="Arial"/>
          <w:b/>
          <w:bCs/>
          <w:sz w:val="24"/>
          <w:szCs w:val="24"/>
        </w:rPr>
      </w:pPr>
    </w:p>
    <w:p w14:paraId="7327AB7B" w14:textId="0F6F03B1" w:rsidR="00CC310F" w:rsidRPr="00555421" w:rsidRDefault="00555421" w:rsidP="00555421">
      <w:pPr>
        <w:spacing w:after="0" w:line="360" w:lineRule="auto"/>
        <w:jc w:val="both"/>
        <w:rPr>
          <w:rFonts w:ascii="Arial" w:hAnsi="Arial" w:cs="Arial"/>
          <w:sz w:val="24"/>
          <w:szCs w:val="24"/>
        </w:rPr>
      </w:pPr>
      <w:r>
        <w:rPr>
          <w:rFonts w:ascii="Arial" w:hAnsi="Arial" w:cs="Arial"/>
          <w:sz w:val="24"/>
          <w:szCs w:val="24"/>
        </w:rPr>
        <w:t>[150]</w:t>
      </w:r>
      <w:r>
        <w:rPr>
          <w:rFonts w:ascii="Arial" w:hAnsi="Arial" w:cs="Arial"/>
          <w:sz w:val="24"/>
          <w:szCs w:val="24"/>
        </w:rPr>
        <w:tab/>
      </w:r>
      <w:r w:rsidR="00CC310F" w:rsidRPr="00555421">
        <w:rPr>
          <w:rFonts w:ascii="Arial" w:hAnsi="Arial" w:cs="Arial"/>
          <w:sz w:val="24"/>
          <w:szCs w:val="24"/>
        </w:rPr>
        <w:t xml:space="preserve">According to SARS, section 75(5) prescribes the Commissioner’s powers to a scenario where goods that were imported </w:t>
      </w:r>
      <w:r w:rsidR="00CC310F" w:rsidRPr="00555421">
        <w:rPr>
          <w:rFonts w:ascii="Arial" w:hAnsi="Arial" w:cs="Arial"/>
          <w:b/>
          <w:bCs/>
          <w:sz w:val="24"/>
          <w:szCs w:val="24"/>
        </w:rPr>
        <w:t>“</w:t>
      </w:r>
      <w:r w:rsidR="00CC310F" w:rsidRPr="00555421">
        <w:rPr>
          <w:rFonts w:ascii="Arial" w:hAnsi="Arial" w:cs="Arial"/>
          <w:i/>
          <w:iCs/>
          <w:sz w:val="24"/>
          <w:szCs w:val="24"/>
        </w:rPr>
        <w:t>in full compliance</w:t>
      </w:r>
      <w:r w:rsidR="00CC310F" w:rsidRPr="00555421">
        <w:rPr>
          <w:rFonts w:ascii="Arial" w:hAnsi="Arial" w:cs="Arial"/>
          <w:b/>
          <w:bCs/>
          <w:sz w:val="24"/>
          <w:szCs w:val="24"/>
        </w:rPr>
        <w:t xml:space="preserve">” </w:t>
      </w:r>
      <w:r w:rsidR="00CC310F" w:rsidRPr="00555421">
        <w:rPr>
          <w:rFonts w:ascii="Arial" w:hAnsi="Arial" w:cs="Arial"/>
          <w:sz w:val="24"/>
          <w:szCs w:val="24"/>
        </w:rPr>
        <w:t xml:space="preserve">with a rebate are for whatever reason, can no longer or need to be used in terms of that rebate item. Section 75(10) on the other hand prescribes with the Commissioner’s power “to exempt” (as opposed to “condone”) a person from having to comply with the provisions of the said section. Read in context, SARS contends that this provision essentially deals with the </w:t>
      </w:r>
      <w:r w:rsidR="00CC310F" w:rsidRPr="00555421">
        <w:rPr>
          <w:rFonts w:ascii="Arial" w:hAnsi="Arial" w:cs="Arial"/>
          <w:sz w:val="24"/>
          <w:szCs w:val="24"/>
        </w:rPr>
        <w:lastRenderedPageBreak/>
        <w:t xml:space="preserve">position where goods that were </w:t>
      </w:r>
      <w:r w:rsidR="00CC310F" w:rsidRPr="00555421">
        <w:rPr>
          <w:rFonts w:ascii="Arial" w:hAnsi="Arial" w:cs="Arial"/>
          <w:b/>
          <w:bCs/>
          <w:sz w:val="24"/>
          <w:szCs w:val="24"/>
        </w:rPr>
        <w:t xml:space="preserve">“duly” </w:t>
      </w:r>
      <w:r w:rsidR="00CC310F" w:rsidRPr="00555421">
        <w:rPr>
          <w:rFonts w:ascii="Arial" w:hAnsi="Arial" w:cs="Arial"/>
          <w:sz w:val="24"/>
          <w:szCs w:val="24"/>
        </w:rPr>
        <w:t xml:space="preserve">imported, either duty paid or under rebate of duty, subsequently came to be used in a process that allows for the importation under rebate of duty, or in terms of a different rebate item. Thus, the provisions to both subsections, 6(a) and (10) of section 75 of the Act prescribe the Commissioner’s powers to where the intended use of duly imported goods have changed after importation. The difference here is that the former deals with the duty aspect and the latter to compliance with the statutory provisions relating to the (new) rebate item to be employed. </w:t>
      </w:r>
    </w:p>
    <w:p w14:paraId="693D26F4" w14:textId="77777777" w:rsidR="001122D3" w:rsidRDefault="001122D3" w:rsidP="001122D3">
      <w:pPr>
        <w:pStyle w:val="ListParagraph"/>
        <w:spacing w:after="0" w:line="360" w:lineRule="auto"/>
        <w:ind w:left="0"/>
        <w:jc w:val="both"/>
        <w:rPr>
          <w:rFonts w:ascii="Arial" w:hAnsi="Arial" w:cs="Arial"/>
          <w:sz w:val="24"/>
          <w:szCs w:val="24"/>
        </w:rPr>
      </w:pPr>
    </w:p>
    <w:p w14:paraId="0DD87B0D" w14:textId="18CDB99C" w:rsidR="00F66FF6" w:rsidRPr="00555421" w:rsidRDefault="00555421" w:rsidP="00555421">
      <w:pPr>
        <w:spacing w:after="0" w:line="360" w:lineRule="auto"/>
        <w:jc w:val="both"/>
        <w:rPr>
          <w:rFonts w:ascii="Arial" w:hAnsi="Arial" w:cs="Arial"/>
          <w:sz w:val="24"/>
          <w:szCs w:val="24"/>
        </w:rPr>
      </w:pPr>
      <w:r>
        <w:rPr>
          <w:rFonts w:ascii="Arial" w:hAnsi="Arial" w:cs="Arial"/>
          <w:sz w:val="24"/>
          <w:szCs w:val="24"/>
        </w:rPr>
        <w:t>[151]</w:t>
      </w:r>
      <w:r>
        <w:rPr>
          <w:rFonts w:ascii="Arial" w:hAnsi="Arial" w:cs="Arial"/>
          <w:sz w:val="24"/>
          <w:szCs w:val="24"/>
        </w:rPr>
        <w:tab/>
      </w:r>
      <w:r w:rsidR="001122D3" w:rsidRPr="00555421">
        <w:rPr>
          <w:rFonts w:ascii="Arial" w:hAnsi="Arial" w:cs="Arial"/>
          <w:sz w:val="24"/>
          <w:szCs w:val="24"/>
        </w:rPr>
        <w:t>Its best to illustrate th</w:t>
      </w:r>
      <w:r w:rsidR="00F17F5F" w:rsidRPr="00555421">
        <w:rPr>
          <w:rFonts w:ascii="Arial" w:hAnsi="Arial" w:cs="Arial"/>
          <w:sz w:val="24"/>
          <w:szCs w:val="24"/>
        </w:rPr>
        <w:t>e</w:t>
      </w:r>
      <w:r w:rsidR="001122D3" w:rsidRPr="00555421">
        <w:rPr>
          <w:rFonts w:ascii="Arial" w:hAnsi="Arial" w:cs="Arial"/>
          <w:sz w:val="24"/>
          <w:szCs w:val="24"/>
        </w:rPr>
        <w:t xml:space="preserve"> Commissioner’s interpretation and exercise of </w:t>
      </w:r>
      <w:r w:rsidR="00F17F5F" w:rsidRPr="00555421">
        <w:rPr>
          <w:rFonts w:ascii="Arial" w:hAnsi="Arial" w:cs="Arial"/>
          <w:sz w:val="24"/>
          <w:szCs w:val="24"/>
        </w:rPr>
        <w:t xml:space="preserve">his </w:t>
      </w:r>
      <w:r w:rsidR="001122D3" w:rsidRPr="00555421">
        <w:rPr>
          <w:rFonts w:ascii="Arial" w:hAnsi="Arial" w:cs="Arial"/>
          <w:sz w:val="24"/>
          <w:szCs w:val="24"/>
        </w:rPr>
        <w:t xml:space="preserve">discretion </w:t>
      </w:r>
      <w:r w:rsidR="002E7149" w:rsidRPr="00555421">
        <w:rPr>
          <w:rFonts w:ascii="Arial" w:hAnsi="Arial" w:cs="Arial"/>
          <w:sz w:val="24"/>
          <w:szCs w:val="24"/>
        </w:rPr>
        <w:t>under section 75(10)(a) by way of example. Imagine a situation where an importer imports consignments of tobacco and declares them under rebate of duty</w:t>
      </w:r>
      <w:r w:rsidR="00CD3B09" w:rsidRPr="00555421">
        <w:rPr>
          <w:rFonts w:ascii="Arial" w:hAnsi="Arial" w:cs="Arial"/>
          <w:sz w:val="24"/>
          <w:szCs w:val="24"/>
        </w:rPr>
        <w:t xml:space="preserve"> </w:t>
      </w:r>
      <w:r w:rsidR="009F2279" w:rsidRPr="00555421">
        <w:rPr>
          <w:rFonts w:ascii="Arial" w:hAnsi="Arial" w:cs="Arial"/>
          <w:sz w:val="24"/>
          <w:szCs w:val="24"/>
        </w:rPr>
        <w:t>under the guise t</w:t>
      </w:r>
      <w:r w:rsidR="00CD3B09" w:rsidRPr="00555421">
        <w:rPr>
          <w:rFonts w:ascii="Arial" w:hAnsi="Arial" w:cs="Arial"/>
          <w:sz w:val="24"/>
          <w:szCs w:val="24"/>
        </w:rPr>
        <w:t xml:space="preserve">hat </w:t>
      </w:r>
      <w:r w:rsidR="00F17F5F" w:rsidRPr="00555421">
        <w:rPr>
          <w:rFonts w:ascii="Arial" w:hAnsi="Arial" w:cs="Arial"/>
          <w:sz w:val="24"/>
          <w:szCs w:val="24"/>
        </w:rPr>
        <w:t>they would be</w:t>
      </w:r>
      <w:r w:rsidR="00CD3B09" w:rsidRPr="00555421">
        <w:rPr>
          <w:rFonts w:ascii="Arial" w:hAnsi="Arial" w:cs="Arial"/>
          <w:sz w:val="24"/>
          <w:szCs w:val="24"/>
        </w:rPr>
        <w:t xml:space="preserve"> manufacture</w:t>
      </w:r>
      <w:r w:rsidR="00F17F5F" w:rsidRPr="00555421">
        <w:rPr>
          <w:rFonts w:ascii="Arial" w:hAnsi="Arial" w:cs="Arial"/>
          <w:sz w:val="24"/>
          <w:szCs w:val="24"/>
        </w:rPr>
        <w:t xml:space="preserve">d </w:t>
      </w:r>
      <w:r w:rsidR="00802040" w:rsidRPr="00555421">
        <w:rPr>
          <w:rFonts w:ascii="Arial" w:hAnsi="Arial" w:cs="Arial"/>
          <w:sz w:val="24"/>
          <w:szCs w:val="24"/>
        </w:rPr>
        <w:t>into being ci</w:t>
      </w:r>
      <w:r w:rsidR="00CD3B09" w:rsidRPr="00555421">
        <w:rPr>
          <w:rFonts w:ascii="Arial" w:hAnsi="Arial" w:cs="Arial"/>
          <w:sz w:val="24"/>
          <w:szCs w:val="24"/>
        </w:rPr>
        <w:t>garettes.</w:t>
      </w:r>
      <w:r w:rsidR="00E84E34" w:rsidRPr="00555421">
        <w:rPr>
          <w:rFonts w:ascii="Arial" w:hAnsi="Arial" w:cs="Arial"/>
          <w:sz w:val="24"/>
          <w:szCs w:val="24"/>
        </w:rPr>
        <w:t xml:space="preserve"> Assume that a</w:t>
      </w:r>
      <w:r w:rsidR="00CD3B09" w:rsidRPr="00555421">
        <w:rPr>
          <w:rFonts w:ascii="Arial" w:hAnsi="Arial" w:cs="Arial"/>
          <w:sz w:val="24"/>
          <w:szCs w:val="24"/>
        </w:rPr>
        <w:t xml:space="preserve">ll due processes and duties </w:t>
      </w:r>
      <w:r w:rsidR="00E84E34" w:rsidRPr="00555421">
        <w:rPr>
          <w:rFonts w:ascii="Arial" w:hAnsi="Arial" w:cs="Arial"/>
          <w:sz w:val="24"/>
          <w:szCs w:val="24"/>
        </w:rPr>
        <w:t>were</w:t>
      </w:r>
      <w:r w:rsidR="00CD3B09" w:rsidRPr="00555421">
        <w:rPr>
          <w:rFonts w:ascii="Arial" w:hAnsi="Arial" w:cs="Arial"/>
          <w:sz w:val="24"/>
          <w:szCs w:val="24"/>
        </w:rPr>
        <w:t xml:space="preserve"> </w:t>
      </w:r>
      <w:r w:rsidR="00822D93" w:rsidRPr="00555421">
        <w:rPr>
          <w:rFonts w:ascii="Arial" w:hAnsi="Arial" w:cs="Arial"/>
          <w:sz w:val="24"/>
          <w:szCs w:val="24"/>
        </w:rPr>
        <w:t>followed</w:t>
      </w:r>
      <w:r w:rsidR="00E84E34" w:rsidRPr="00555421">
        <w:rPr>
          <w:rFonts w:ascii="Arial" w:hAnsi="Arial" w:cs="Arial"/>
          <w:sz w:val="24"/>
          <w:szCs w:val="24"/>
        </w:rPr>
        <w:t xml:space="preserve"> to the letter</w:t>
      </w:r>
      <w:r w:rsidR="0062685C" w:rsidRPr="00555421">
        <w:rPr>
          <w:rFonts w:ascii="Arial" w:hAnsi="Arial" w:cs="Arial"/>
          <w:sz w:val="24"/>
          <w:szCs w:val="24"/>
        </w:rPr>
        <w:t xml:space="preserve">. </w:t>
      </w:r>
      <w:r w:rsidR="00822D93" w:rsidRPr="00555421">
        <w:rPr>
          <w:rFonts w:ascii="Arial" w:hAnsi="Arial" w:cs="Arial"/>
          <w:sz w:val="24"/>
          <w:szCs w:val="24"/>
        </w:rPr>
        <w:t xml:space="preserve"> The im</w:t>
      </w:r>
      <w:r w:rsidR="00456EE1" w:rsidRPr="00555421">
        <w:rPr>
          <w:rFonts w:ascii="Arial" w:hAnsi="Arial" w:cs="Arial"/>
          <w:sz w:val="24"/>
          <w:szCs w:val="24"/>
        </w:rPr>
        <w:t>porter is levied as should be and its liability cease</w:t>
      </w:r>
      <w:r w:rsidR="00802040" w:rsidRPr="00555421">
        <w:rPr>
          <w:rFonts w:ascii="Arial" w:hAnsi="Arial" w:cs="Arial"/>
          <w:sz w:val="24"/>
          <w:szCs w:val="24"/>
        </w:rPr>
        <w:t>d</w:t>
      </w:r>
      <w:r w:rsidR="00456EE1" w:rsidRPr="00555421">
        <w:rPr>
          <w:rFonts w:ascii="Arial" w:hAnsi="Arial" w:cs="Arial"/>
          <w:sz w:val="24"/>
          <w:szCs w:val="24"/>
        </w:rPr>
        <w:t xml:space="preserve"> upon the consignment reaching the manufacturer </w:t>
      </w:r>
      <w:r w:rsidR="00616522" w:rsidRPr="00555421">
        <w:rPr>
          <w:rFonts w:ascii="Arial" w:hAnsi="Arial" w:cs="Arial"/>
          <w:sz w:val="24"/>
          <w:szCs w:val="24"/>
        </w:rPr>
        <w:t xml:space="preserve">and excise environment. Thereupon the due liability is borne by the manufacturer. </w:t>
      </w:r>
      <w:r w:rsidR="00C9045D" w:rsidRPr="00555421">
        <w:rPr>
          <w:rFonts w:ascii="Arial" w:hAnsi="Arial" w:cs="Arial"/>
          <w:sz w:val="24"/>
          <w:szCs w:val="24"/>
        </w:rPr>
        <w:t xml:space="preserve">Further </w:t>
      </w:r>
      <w:r w:rsidR="00616522" w:rsidRPr="00555421">
        <w:rPr>
          <w:rFonts w:ascii="Arial" w:hAnsi="Arial" w:cs="Arial"/>
          <w:sz w:val="24"/>
          <w:szCs w:val="24"/>
        </w:rPr>
        <w:t xml:space="preserve">imagine that the importer and the manufacturer are one and the same party. </w:t>
      </w:r>
      <w:r w:rsidR="00C9045D" w:rsidRPr="00555421">
        <w:rPr>
          <w:rFonts w:ascii="Arial" w:hAnsi="Arial" w:cs="Arial"/>
          <w:sz w:val="24"/>
          <w:szCs w:val="24"/>
        </w:rPr>
        <w:t xml:space="preserve">Then </w:t>
      </w:r>
      <w:r w:rsidR="005C3AB2" w:rsidRPr="00555421">
        <w:rPr>
          <w:rFonts w:ascii="Arial" w:hAnsi="Arial" w:cs="Arial"/>
          <w:sz w:val="24"/>
          <w:szCs w:val="24"/>
        </w:rPr>
        <w:t xml:space="preserve">for whatever reason arising, </w:t>
      </w:r>
      <w:r w:rsidR="002D53FF" w:rsidRPr="00555421">
        <w:rPr>
          <w:rFonts w:ascii="Arial" w:hAnsi="Arial" w:cs="Arial"/>
          <w:sz w:val="24"/>
          <w:szCs w:val="24"/>
        </w:rPr>
        <w:t xml:space="preserve">the </w:t>
      </w:r>
      <w:r w:rsidR="00C9045D" w:rsidRPr="00555421">
        <w:rPr>
          <w:rFonts w:ascii="Arial" w:hAnsi="Arial" w:cs="Arial"/>
          <w:sz w:val="24"/>
          <w:szCs w:val="24"/>
        </w:rPr>
        <w:t xml:space="preserve">importer but now acting as the </w:t>
      </w:r>
      <w:r w:rsidR="002D53FF" w:rsidRPr="00555421">
        <w:rPr>
          <w:rFonts w:ascii="Arial" w:hAnsi="Arial" w:cs="Arial"/>
          <w:sz w:val="24"/>
          <w:szCs w:val="24"/>
        </w:rPr>
        <w:t xml:space="preserve">manufacturer decides to no longer dispose of the tobacco </w:t>
      </w:r>
      <w:r w:rsidR="009F2279" w:rsidRPr="00555421">
        <w:rPr>
          <w:rFonts w:ascii="Arial" w:hAnsi="Arial" w:cs="Arial"/>
          <w:sz w:val="24"/>
          <w:szCs w:val="24"/>
        </w:rPr>
        <w:t>as</w:t>
      </w:r>
      <w:r w:rsidR="002D53FF" w:rsidRPr="00555421">
        <w:rPr>
          <w:rFonts w:ascii="Arial" w:hAnsi="Arial" w:cs="Arial"/>
          <w:sz w:val="24"/>
          <w:szCs w:val="24"/>
        </w:rPr>
        <w:t xml:space="preserve"> cigarettes but manufacturer</w:t>
      </w:r>
      <w:r w:rsidR="00C9045D" w:rsidRPr="00555421">
        <w:rPr>
          <w:rFonts w:ascii="Arial" w:hAnsi="Arial" w:cs="Arial"/>
          <w:sz w:val="24"/>
          <w:szCs w:val="24"/>
        </w:rPr>
        <w:t xml:space="preserve">s it </w:t>
      </w:r>
      <w:r w:rsidR="00802040" w:rsidRPr="00555421">
        <w:rPr>
          <w:rFonts w:ascii="Arial" w:hAnsi="Arial" w:cs="Arial"/>
          <w:sz w:val="24"/>
          <w:szCs w:val="24"/>
        </w:rPr>
        <w:t>into</w:t>
      </w:r>
      <w:r w:rsidR="00C9045D" w:rsidRPr="00555421">
        <w:rPr>
          <w:rFonts w:ascii="Arial" w:hAnsi="Arial" w:cs="Arial"/>
          <w:sz w:val="24"/>
          <w:szCs w:val="24"/>
        </w:rPr>
        <w:t xml:space="preserve"> cigars</w:t>
      </w:r>
      <w:r w:rsidR="00D30986" w:rsidRPr="00555421">
        <w:rPr>
          <w:rFonts w:ascii="Arial" w:hAnsi="Arial" w:cs="Arial"/>
          <w:sz w:val="24"/>
          <w:szCs w:val="24"/>
        </w:rPr>
        <w:t xml:space="preserve"> to be sold in bulk and for home consumption. </w:t>
      </w:r>
      <w:r w:rsidR="00484C70" w:rsidRPr="00555421">
        <w:rPr>
          <w:rFonts w:ascii="Arial" w:hAnsi="Arial" w:cs="Arial"/>
          <w:sz w:val="24"/>
          <w:szCs w:val="24"/>
        </w:rPr>
        <w:t xml:space="preserve">In this new change, </w:t>
      </w:r>
      <w:r w:rsidR="00D30986" w:rsidRPr="00555421">
        <w:rPr>
          <w:rFonts w:ascii="Arial" w:hAnsi="Arial" w:cs="Arial"/>
          <w:sz w:val="24"/>
          <w:szCs w:val="24"/>
        </w:rPr>
        <w:t xml:space="preserve">whole new </w:t>
      </w:r>
      <w:r w:rsidR="00484C70" w:rsidRPr="00555421">
        <w:rPr>
          <w:rFonts w:ascii="Arial" w:hAnsi="Arial" w:cs="Arial"/>
          <w:sz w:val="24"/>
          <w:szCs w:val="24"/>
        </w:rPr>
        <w:t>different rebate</w:t>
      </w:r>
      <w:r w:rsidR="00D30986" w:rsidRPr="00555421">
        <w:rPr>
          <w:rFonts w:ascii="Arial" w:hAnsi="Arial" w:cs="Arial"/>
          <w:sz w:val="24"/>
          <w:szCs w:val="24"/>
        </w:rPr>
        <w:t xml:space="preserve"> notes,</w:t>
      </w:r>
      <w:r w:rsidR="00484C70" w:rsidRPr="00555421">
        <w:rPr>
          <w:rFonts w:ascii="Arial" w:hAnsi="Arial" w:cs="Arial"/>
          <w:sz w:val="24"/>
          <w:szCs w:val="24"/>
        </w:rPr>
        <w:t xml:space="preserve"> items and duties </w:t>
      </w:r>
      <w:r w:rsidR="00D30986" w:rsidRPr="00555421">
        <w:rPr>
          <w:rFonts w:ascii="Arial" w:hAnsi="Arial" w:cs="Arial"/>
          <w:sz w:val="24"/>
          <w:szCs w:val="24"/>
        </w:rPr>
        <w:t>are triggered</w:t>
      </w:r>
      <w:r w:rsidR="005760B4" w:rsidRPr="00555421">
        <w:rPr>
          <w:rFonts w:ascii="Arial" w:hAnsi="Arial" w:cs="Arial"/>
          <w:sz w:val="24"/>
          <w:szCs w:val="24"/>
        </w:rPr>
        <w:t>.</w:t>
      </w:r>
      <w:r w:rsidR="00D30986" w:rsidRPr="00555421">
        <w:rPr>
          <w:rFonts w:ascii="Arial" w:hAnsi="Arial" w:cs="Arial"/>
          <w:sz w:val="24"/>
          <w:szCs w:val="24"/>
        </w:rPr>
        <w:t xml:space="preserve"> However, the situation which the </w:t>
      </w:r>
      <w:r w:rsidR="00F66FF6" w:rsidRPr="00555421">
        <w:rPr>
          <w:rFonts w:ascii="Arial" w:hAnsi="Arial" w:cs="Arial"/>
          <w:sz w:val="24"/>
          <w:szCs w:val="24"/>
        </w:rPr>
        <w:t>importer/</w:t>
      </w:r>
      <w:r w:rsidR="00D30986" w:rsidRPr="00555421">
        <w:rPr>
          <w:rFonts w:ascii="Arial" w:hAnsi="Arial" w:cs="Arial"/>
          <w:sz w:val="24"/>
          <w:szCs w:val="24"/>
        </w:rPr>
        <w:t>manufacturer</w:t>
      </w:r>
      <w:r w:rsidR="00F66FF6" w:rsidRPr="00555421">
        <w:rPr>
          <w:rFonts w:ascii="Arial" w:hAnsi="Arial" w:cs="Arial"/>
          <w:sz w:val="24"/>
          <w:szCs w:val="24"/>
        </w:rPr>
        <w:t xml:space="preserve"> </w:t>
      </w:r>
      <w:r w:rsidR="00802040" w:rsidRPr="00555421">
        <w:rPr>
          <w:rFonts w:ascii="Arial" w:hAnsi="Arial" w:cs="Arial"/>
          <w:sz w:val="24"/>
          <w:szCs w:val="24"/>
        </w:rPr>
        <w:t xml:space="preserve">would then </w:t>
      </w:r>
      <w:r w:rsidR="00F66FF6" w:rsidRPr="00555421">
        <w:rPr>
          <w:rFonts w:ascii="Arial" w:hAnsi="Arial" w:cs="Arial"/>
          <w:sz w:val="24"/>
          <w:szCs w:val="24"/>
        </w:rPr>
        <w:t>find themselves in is that</w:t>
      </w:r>
      <w:r w:rsidR="009F2279" w:rsidRPr="00555421">
        <w:rPr>
          <w:rFonts w:ascii="Arial" w:hAnsi="Arial" w:cs="Arial"/>
          <w:sz w:val="24"/>
          <w:szCs w:val="24"/>
        </w:rPr>
        <w:t xml:space="preserve"> </w:t>
      </w:r>
      <w:r w:rsidR="005760B4" w:rsidRPr="00555421">
        <w:rPr>
          <w:rFonts w:ascii="Arial" w:hAnsi="Arial" w:cs="Arial"/>
          <w:sz w:val="24"/>
          <w:szCs w:val="24"/>
        </w:rPr>
        <w:t xml:space="preserve">the tobacco was already duly entered and levied or even rebated under the auspices that it would have been </w:t>
      </w:r>
      <w:r w:rsidR="009F2279" w:rsidRPr="00555421">
        <w:rPr>
          <w:rFonts w:ascii="Arial" w:hAnsi="Arial" w:cs="Arial"/>
          <w:sz w:val="24"/>
          <w:szCs w:val="24"/>
        </w:rPr>
        <w:t>manufactured</w:t>
      </w:r>
      <w:r w:rsidR="005760B4" w:rsidRPr="00555421">
        <w:rPr>
          <w:rFonts w:ascii="Arial" w:hAnsi="Arial" w:cs="Arial"/>
          <w:sz w:val="24"/>
          <w:szCs w:val="24"/>
        </w:rPr>
        <w:t xml:space="preserve"> into being cigarettes. What is the remedy? </w:t>
      </w:r>
    </w:p>
    <w:p w14:paraId="1408C93C" w14:textId="77777777" w:rsidR="00F66FF6" w:rsidRDefault="00F66FF6" w:rsidP="00F66FF6">
      <w:pPr>
        <w:pStyle w:val="ListParagraph"/>
        <w:spacing w:after="0" w:line="360" w:lineRule="auto"/>
        <w:ind w:left="0"/>
        <w:jc w:val="both"/>
        <w:rPr>
          <w:rFonts w:ascii="Arial" w:hAnsi="Arial" w:cs="Arial"/>
          <w:sz w:val="24"/>
          <w:szCs w:val="24"/>
        </w:rPr>
      </w:pPr>
    </w:p>
    <w:p w14:paraId="776BE772" w14:textId="01B55DA6" w:rsidR="001C12EF" w:rsidRPr="00555421" w:rsidRDefault="00555421" w:rsidP="00555421">
      <w:pPr>
        <w:spacing w:after="0" w:line="360" w:lineRule="auto"/>
        <w:jc w:val="both"/>
        <w:rPr>
          <w:rFonts w:ascii="Arial" w:hAnsi="Arial" w:cs="Arial"/>
          <w:sz w:val="24"/>
          <w:szCs w:val="24"/>
        </w:rPr>
      </w:pPr>
      <w:r>
        <w:rPr>
          <w:rFonts w:ascii="Arial" w:hAnsi="Arial" w:cs="Arial"/>
          <w:sz w:val="24"/>
          <w:szCs w:val="24"/>
        </w:rPr>
        <w:t>[152]</w:t>
      </w:r>
      <w:r>
        <w:rPr>
          <w:rFonts w:ascii="Arial" w:hAnsi="Arial" w:cs="Arial"/>
          <w:sz w:val="24"/>
          <w:szCs w:val="24"/>
        </w:rPr>
        <w:tab/>
      </w:r>
      <w:r w:rsidR="00F66FF6" w:rsidRPr="00555421">
        <w:rPr>
          <w:rFonts w:ascii="Arial" w:hAnsi="Arial" w:cs="Arial"/>
          <w:sz w:val="24"/>
          <w:szCs w:val="24"/>
        </w:rPr>
        <w:t xml:space="preserve">In the above scenario, this is where section 75(10)(a) finds applicability. </w:t>
      </w:r>
      <w:r w:rsidR="00B631A9" w:rsidRPr="00555421">
        <w:rPr>
          <w:rFonts w:ascii="Arial" w:hAnsi="Arial" w:cs="Arial"/>
          <w:sz w:val="24"/>
          <w:szCs w:val="24"/>
        </w:rPr>
        <w:t>Whereupon a</w:t>
      </w:r>
      <w:r w:rsidR="009F2279" w:rsidRPr="00555421">
        <w:rPr>
          <w:rFonts w:ascii="Arial" w:hAnsi="Arial" w:cs="Arial"/>
          <w:sz w:val="24"/>
          <w:szCs w:val="24"/>
        </w:rPr>
        <w:t xml:space="preserve"> consignment</w:t>
      </w:r>
      <w:r w:rsidR="00F66FF6" w:rsidRPr="00555421">
        <w:rPr>
          <w:rFonts w:ascii="Arial" w:hAnsi="Arial" w:cs="Arial"/>
          <w:sz w:val="24"/>
          <w:szCs w:val="24"/>
        </w:rPr>
        <w:t xml:space="preserve"> of goods t</w:t>
      </w:r>
      <w:r w:rsidR="00B631A9" w:rsidRPr="00555421">
        <w:rPr>
          <w:rFonts w:ascii="Arial" w:hAnsi="Arial" w:cs="Arial"/>
          <w:sz w:val="24"/>
          <w:szCs w:val="24"/>
        </w:rPr>
        <w:t xml:space="preserve">hat has been duly entered and/or duty paid under rebate item X </w:t>
      </w:r>
      <w:r w:rsidR="001C79FB" w:rsidRPr="00555421">
        <w:rPr>
          <w:rFonts w:ascii="Arial" w:hAnsi="Arial" w:cs="Arial"/>
          <w:sz w:val="24"/>
          <w:szCs w:val="24"/>
        </w:rPr>
        <w:t xml:space="preserve">subsequently becomes disposed of in a manner that eligibles it for rebate Y and/or attracts different set of duties, rebate admissions etc, it is in that instance that the Commissioner </w:t>
      </w:r>
      <w:r w:rsidR="00761791" w:rsidRPr="00555421">
        <w:rPr>
          <w:rFonts w:ascii="Arial" w:hAnsi="Arial" w:cs="Arial"/>
          <w:sz w:val="24"/>
          <w:szCs w:val="24"/>
        </w:rPr>
        <w:t xml:space="preserve">may exempt the importer slash manufacturer from prior compliance </w:t>
      </w:r>
      <w:r w:rsidR="00D20B20" w:rsidRPr="00555421">
        <w:rPr>
          <w:rFonts w:ascii="Arial" w:hAnsi="Arial" w:cs="Arial"/>
          <w:sz w:val="24"/>
          <w:szCs w:val="24"/>
        </w:rPr>
        <w:t>to what would have been the</w:t>
      </w:r>
      <w:r w:rsidR="001D1371" w:rsidRPr="00555421">
        <w:rPr>
          <w:rFonts w:ascii="Arial" w:hAnsi="Arial" w:cs="Arial"/>
          <w:sz w:val="24"/>
          <w:szCs w:val="24"/>
        </w:rPr>
        <w:t xml:space="preserve"> presc</w:t>
      </w:r>
      <w:r w:rsidR="007B5B4C" w:rsidRPr="00555421">
        <w:rPr>
          <w:rFonts w:ascii="Arial" w:hAnsi="Arial" w:cs="Arial"/>
          <w:sz w:val="24"/>
          <w:szCs w:val="24"/>
        </w:rPr>
        <w:t>r</w:t>
      </w:r>
      <w:r w:rsidR="001D1371" w:rsidRPr="00555421">
        <w:rPr>
          <w:rFonts w:ascii="Arial" w:hAnsi="Arial" w:cs="Arial"/>
          <w:sz w:val="24"/>
          <w:szCs w:val="24"/>
        </w:rPr>
        <w:t>ib</w:t>
      </w:r>
      <w:r w:rsidR="007B5B4C" w:rsidRPr="00555421">
        <w:rPr>
          <w:rFonts w:ascii="Arial" w:hAnsi="Arial" w:cs="Arial"/>
          <w:sz w:val="24"/>
          <w:szCs w:val="24"/>
        </w:rPr>
        <w:t>ed</w:t>
      </w:r>
      <w:r w:rsidR="00D20B20" w:rsidRPr="00555421">
        <w:rPr>
          <w:rFonts w:ascii="Arial" w:hAnsi="Arial" w:cs="Arial"/>
          <w:sz w:val="24"/>
          <w:szCs w:val="24"/>
        </w:rPr>
        <w:t xml:space="preserve"> </w:t>
      </w:r>
      <w:r w:rsidR="00C73A40" w:rsidRPr="00555421">
        <w:rPr>
          <w:rFonts w:ascii="Arial" w:hAnsi="Arial" w:cs="Arial"/>
          <w:sz w:val="24"/>
          <w:szCs w:val="24"/>
        </w:rPr>
        <w:t xml:space="preserve">course </w:t>
      </w:r>
      <w:r w:rsidR="007B5B4C" w:rsidRPr="00555421">
        <w:rPr>
          <w:rFonts w:ascii="Arial" w:hAnsi="Arial" w:cs="Arial"/>
          <w:sz w:val="24"/>
          <w:szCs w:val="24"/>
        </w:rPr>
        <w:t xml:space="preserve">had </w:t>
      </w:r>
      <w:r w:rsidR="00802040" w:rsidRPr="00555421">
        <w:rPr>
          <w:rFonts w:ascii="Arial" w:hAnsi="Arial" w:cs="Arial"/>
          <w:sz w:val="24"/>
          <w:szCs w:val="24"/>
        </w:rPr>
        <w:t xml:space="preserve">the tobacco </w:t>
      </w:r>
      <w:r w:rsidR="005A1804" w:rsidRPr="00555421">
        <w:rPr>
          <w:rFonts w:ascii="Arial" w:hAnsi="Arial" w:cs="Arial"/>
          <w:sz w:val="24"/>
          <w:szCs w:val="24"/>
        </w:rPr>
        <w:t>a</w:t>
      </w:r>
      <w:r w:rsidR="007B5B4C" w:rsidRPr="00555421">
        <w:rPr>
          <w:rFonts w:ascii="Arial" w:hAnsi="Arial" w:cs="Arial"/>
          <w:sz w:val="24"/>
          <w:szCs w:val="24"/>
        </w:rPr>
        <w:t>t first instance a</w:t>
      </w:r>
      <w:r w:rsidR="005A1804" w:rsidRPr="00555421">
        <w:rPr>
          <w:rFonts w:ascii="Arial" w:hAnsi="Arial" w:cs="Arial"/>
          <w:sz w:val="24"/>
          <w:szCs w:val="24"/>
        </w:rPr>
        <w:t>nd</w:t>
      </w:r>
      <w:r w:rsidR="007B5B4C" w:rsidRPr="00555421">
        <w:rPr>
          <w:rFonts w:ascii="Arial" w:hAnsi="Arial" w:cs="Arial"/>
          <w:sz w:val="24"/>
          <w:szCs w:val="24"/>
        </w:rPr>
        <w:t xml:space="preserve"> port of entry </w:t>
      </w:r>
      <w:r w:rsidR="005A1804" w:rsidRPr="00555421">
        <w:rPr>
          <w:rFonts w:ascii="Arial" w:hAnsi="Arial" w:cs="Arial"/>
          <w:sz w:val="24"/>
          <w:szCs w:val="24"/>
        </w:rPr>
        <w:t xml:space="preserve">been declared </w:t>
      </w:r>
      <w:r w:rsidR="007B5B4C" w:rsidRPr="00555421">
        <w:rPr>
          <w:rFonts w:ascii="Arial" w:hAnsi="Arial" w:cs="Arial"/>
          <w:sz w:val="24"/>
          <w:szCs w:val="24"/>
        </w:rPr>
        <w:t xml:space="preserve">that </w:t>
      </w:r>
      <w:r w:rsidR="005A1804" w:rsidRPr="00555421">
        <w:rPr>
          <w:rFonts w:ascii="Arial" w:hAnsi="Arial" w:cs="Arial"/>
          <w:sz w:val="24"/>
          <w:szCs w:val="24"/>
        </w:rPr>
        <w:t xml:space="preserve">it </w:t>
      </w:r>
      <w:r w:rsidR="007B5B4C" w:rsidRPr="00555421">
        <w:rPr>
          <w:rFonts w:ascii="Arial" w:hAnsi="Arial" w:cs="Arial"/>
          <w:sz w:val="24"/>
          <w:szCs w:val="24"/>
        </w:rPr>
        <w:t>was going to be manufactured into being cigars</w:t>
      </w:r>
      <w:r w:rsidR="005A1804" w:rsidRPr="00555421">
        <w:rPr>
          <w:rFonts w:ascii="Arial" w:hAnsi="Arial" w:cs="Arial"/>
          <w:sz w:val="24"/>
          <w:szCs w:val="24"/>
        </w:rPr>
        <w:t xml:space="preserve">. </w:t>
      </w:r>
    </w:p>
    <w:p w14:paraId="019AEBCA" w14:textId="77777777" w:rsidR="001C12EF" w:rsidRPr="001C12EF" w:rsidRDefault="001C12EF" w:rsidP="001C12EF">
      <w:pPr>
        <w:pStyle w:val="ListParagraph"/>
        <w:rPr>
          <w:rFonts w:ascii="Arial" w:hAnsi="Arial" w:cs="Arial"/>
          <w:sz w:val="24"/>
          <w:szCs w:val="24"/>
        </w:rPr>
      </w:pPr>
    </w:p>
    <w:p w14:paraId="139E2FEE" w14:textId="099182A4" w:rsidR="001122D3" w:rsidRPr="00555421" w:rsidRDefault="00555421" w:rsidP="00555421">
      <w:pPr>
        <w:spacing w:after="0" w:line="360" w:lineRule="auto"/>
        <w:jc w:val="both"/>
        <w:rPr>
          <w:rFonts w:ascii="Arial" w:hAnsi="Arial" w:cs="Arial"/>
          <w:sz w:val="24"/>
          <w:szCs w:val="24"/>
        </w:rPr>
      </w:pPr>
      <w:r>
        <w:rPr>
          <w:rFonts w:ascii="Arial" w:hAnsi="Arial" w:cs="Arial"/>
          <w:sz w:val="24"/>
          <w:szCs w:val="24"/>
        </w:rPr>
        <w:lastRenderedPageBreak/>
        <w:t>[153]</w:t>
      </w:r>
      <w:r>
        <w:rPr>
          <w:rFonts w:ascii="Arial" w:hAnsi="Arial" w:cs="Arial"/>
          <w:sz w:val="24"/>
          <w:szCs w:val="24"/>
        </w:rPr>
        <w:tab/>
      </w:r>
      <w:r w:rsidR="00D20B20" w:rsidRPr="00555421">
        <w:rPr>
          <w:rFonts w:ascii="Arial" w:hAnsi="Arial" w:cs="Arial"/>
          <w:sz w:val="24"/>
          <w:szCs w:val="24"/>
        </w:rPr>
        <w:t>The Applicant in that instance</w:t>
      </w:r>
      <w:r w:rsidR="001A2570" w:rsidRPr="00555421">
        <w:rPr>
          <w:rFonts w:ascii="Arial" w:hAnsi="Arial" w:cs="Arial"/>
          <w:sz w:val="24"/>
          <w:szCs w:val="24"/>
        </w:rPr>
        <w:t xml:space="preserve"> could only </w:t>
      </w:r>
      <w:r w:rsidR="00D20B20" w:rsidRPr="00555421">
        <w:rPr>
          <w:rFonts w:ascii="Arial" w:hAnsi="Arial" w:cs="Arial"/>
          <w:sz w:val="24"/>
          <w:szCs w:val="24"/>
        </w:rPr>
        <w:t>be enti</w:t>
      </w:r>
      <w:r w:rsidR="00731768" w:rsidRPr="00555421">
        <w:rPr>
          <w:rFonts w:ascii="Arial" w:hAnsi="Arial" w:cs="Arial"/>
          <w:sz w:val="24"/>
          <w:szCs w:val="24"/>
        </w:rPr>
        <w:t>tl</w:t>
      </w:r>
      <w:r w:rsidR="00D20B20" w:rsidRPr="00555421">
        <w:rPr>
          <w:rFonts w:ascii="Arial" w:hAnsi="Arial" w:cs="Arial"/>
          <w:sz w:val="24"/>
          <w:szCs w:val="24"/>
        </w:rPr>
        <w:t xml:space="preserve">ed to whatever </w:t>
      </w:r>
      <w:r w:rsidR="00731768" w:rsidRPr="00555421">
        <w:rPr>
          <w:rFonts w:ascii="Arial" w:hAnsi="Arial" w:cs="Arial"/>
          <w:sz w:val="24"/>
          <w:szCs w:val="24"/>
        </w:rPr>
        <w:t xml:space="preserve">rebate item applicable to cigars </w:t>
      </w:r>
      <w:r w:rsidR="001A2570" w:rsidRPr="00555421">
        <w:rPr>
          <w:rFonts w:ascii="Arial" w:hAnsi="Arial" w:cs="Arial"/>
          <w:sz w:val="24"/>
          <w:szCs w:val="24"/>
        </w:rPr>
        <w:t>at the i</w:t>
      </w:r>
      <w:r w:rsidR="00260B9B" w:rsidRPr="00555421">
        <w:rPr>
          <w:rFonts w:ascii="Arial" w:hAnsi="Arial" w:cs="Arial"/>
          <w:sz w:val="24"/>
          <w:szCs w:val="24"/>
        </w:rPr>
        <w:t>ncidence</w:t>
      </w:r>
      <w:r w:rsidR="001A2570" w:rsidRPr="00555421">
        <w:rPr>
          <w:rFonts w:ascii="Arial" w:hAnsi="Arial" w:cs="Arial"/>
          <w:sz w:val="24"/>
          <w:szCs w:val="24"/>
        </w:rPr>
        <w:t xml:space="preserve"> of </w:t>
      </w:r>
      <w:r w:rsidR="00260B9B" w:rsidRPr="00555421">
        <w:rPr>
          <w:rFonts w:ascii="Arial" w:hAnsi="Arial" w:cs="Arial"/>
          <w:sz w:val="24"/>
          <w:szCs w:val="24"/>
        </w:rPr>
        <w:t xml:space="preserve">retrospective </w:t>
      </w:r>
      <w:r w:rsidR="001A2570" w:rsidRPr="00555421">
        <w:rPr>
          <w:rFonts w:ascii="Arial" w:hAnsi="Arial" w:cs="Arial"/>
          <w:sz w:val="24"/>
          <w:szCs w:val="24"/>
        </w:rPr>
        <w:t>exem</w:t>
      </w:r>
      <w:r w:rsidR="00260B9B" w:rsidRPr="00555421">
        <w:rPr>
          <w:rFonts w:ascii="Arial" w:hAnsi="Arial" w:cs="Arial"/>
          <w:sz w:val="24"/>
          <w:szCs w:val="24"/>
        </w:rPr>
        <w:t xml:space="preserve">ption </w:t>
      </w:r>
      <w:r w:rsidR="00096137" w:rsidRPr="00555421">
        <w:rPr>
          <w:rFonts w:ascii="Arial" w:hAnsi="Arial" w:cs="Arial"/>
          <w:sz w:val="24"/>
          <w:szCs w:val="24"/>
        </w:rPr>
        <w:t xml:space="preserve">from having to have </w:t>
      </w:r>
      <w:r w:rsidR="005A1804" w:rsidRPr="00555421">
        <w:rPr>
          <w:rFonts w:ascii="Arial" w:hAnsi="Arial" w:cs="Arial"/>
          <w:sz w:val="24"/>
          <w:szCs w:val="24"/>
        </w:rPr>
        <w:t xml:space="preserve">prior </w:t>
      </w:r>
      <w:r w:rsidR="00096137" w:rsidRPr="00555421">
        <w:rPr>
          <w:rFonts w:ascii="Arial" w:hAnsi="Arial" w:cs="Arial"/>
          <w:sz w:val="24"/>
          <w:szCs w:val="24"/>
        </w:rPr>
        <w:t xml:space="preserve">complied with the relevant prescriptions of either the Rule, Rebate Item or Schedule or notes thereto </w:t>
      </w:r>
      <w:r w:rsidR="00410787" w:rsidRPr="00555421">
        <w:rPr>
          <w:rFonts w:ascii="Arial" w:hAnsi="Arial" w:cs="Arial"/>
          <w:sz w:val="24"/>
          <w:szCs w:val="24"/>
        </w:rPr>
        <w:t>applicable to cigars</w:t>
      </w:r>
      <w:r w:rsidR="00096137" w:rsidRPr="00555421">
        <w:rPr>
          <w:rFonts w:ascii="Arial" w:hAnsi="Arial" w:cs="Arial"/>
          <w:sz w:val="24"/>
          <w:szCs w:val="24"/>
        </w:rPr>
        <w:t>.</w:t>
      </w:r>
      <w:r w:rsidR="00410787" w:rsidRPr="00555421">
        <w:rPr>
          <w:rFonts w:ascii="Arial" w:hAnsi="Arial" w:cs="Arial"/>
          <w:sz w:val="24"/>
          <w:szCs w:val="24"/>
        </w:rPr>
        <w:t xml:space="preserve"> But for this to happen, the applicant </w:t>
      </w:r>
      <w:r w:rsidR="00A971AC" w:rsidRPr="00555421">
        <w:rPr>
          <w:rFonts w:ascii="Arial" w:hAnsi="Arial" w:cs="Arial"/>
          <w:sz w:val="24"/>
          <w:szCs w:val="24"/>
        </w:rPr>
        <w:t xml:space="preserve">applying for exemption under section 75(10)(a) in </w:t>
      </w:r>
      <w:r w:rsidR="003048EE" w:rsidRPr="00555421">
        <w:rPr>
          <w:rFonts w:ascii="Arial" w:hAnsi="Arial" w:cs="Arial"/>
          <w:sz w:val="24"/>
          <w:szCs w:val="24"/>
        </w:rPr>
        <w:t xml:space="preserve">this mooted scenario would have had to first properly entered </w:t>
      </w:r>
      <w:r w:rsidR="00D42013" w:rsidRPr="00555421">
        <w:rPr>
          <w:rFonts w:ascii="Arial" w:hAnsi="Arial" w:cs="Arial"/>
          <w:sz w:val="24"/>
          <w:szCs w:val="24"/>
        </w:rPr>
        <w:t xml:space="preserve">and followed all relevant prescripts to </w:t>
      </w:r>
      <w:r w:rsidR="003048EE" w:rsidRPr="00555421">
        <w:rPr>
          <w:rFonts w:ascii="Arial" w:hAnsi="Arial" w:cs="Arial"/>
          <w:sz w:val="24"/>
          <w:szCs w:val="24"/>
        </w:rPr>
        <w:t xml:space="preserve">the original consignment </w:t>
      </w:r>
      <w:r w:rsidR="00960EC0" w:rsidRPr="00555421">
        <w:rPr>
          <w:rFonts w:ascii="Arial" w:hAnsi="Arial" w:cs="Arial"/>
          <w:sz w:val="24"/>
          <w:szCs w:val="24"/>
        </w:rPr>
        <w:t xml:space="preserve">of tobacco </w:t>
      </w:r>
      <w:r w:rsidR="003048EE" w:rsidRPr="00555421">
        <w:rPr>
          <w:rFonts w:ascii="Arial" w:hAnsi="Arial" w:cs="Arial"/>
          <w:sz w:val="24"/>
          <w:szCs w:val="24"/>
        </w:rPr>
        <w:t xml:space="preserve">that was then intended </w:t>
      </w:r>
      <w:r w:rsidR="00D42013" w:rsidRPr="00555421">
        <w:rPr>
          <w:rFonts w:ascii="Arial" w:hAnsi="Arial" w:cs="Arial"/>
          <w:sz w:val="24"/>
          <w:szCs w:val="24"/>
        </w:rPr>
        <w:t xml:space="preserve">for manufacturing into cigarettes. </w:t>
      </w:r>
      <w:r w:rsidR="00323B06" w:rsidRPr="00555421">
        <w:rPr>
          <w:rFonts w:ascii="Arial" w:hAnsi="Arial" w:cs="Arial"/>
          <w:sz w:val="24"/>
          <w:szCs w:val="24"/>
        </w:rPr>
        <w:t>It is only i</w:t>
      </w:r>
      <w:r w:rsidR="009F2279" w:rsidRPr="00555421">
        <w:rPr>
          <w:rFonts w:ascii="Arial" w:hAnsi="Arial" w:cs="Arial"/>
          <w:sz w:val="24"/>
          <w:szCs w:val="24"/>
        </w:rPr>
        <w:t>n that way</w:t>
      </w:r>
      <w:r w:rsidR="00323B06" w:rsidRPr="00555421">
        <w:rPr>
          <w:rFonts w:ascii="Arial" w:hAnsi="Arial" w:cs="Arial"/>
          <w:sz w:val="24"/>
          <w:szCs w:val="24"/>
        </w:rPr>
        <w:t xml:space="preserve"> </w:t>
      </w:r>
      <w:r w:rsidR="00960EC0" w:rsidRPr="00555421">
        <w:rPr>
          <w:rFonts w:ascii="Arial" w:hAnsi="Arial" w:cs="Arial"/>
          <w:sz w:val="24"/>
          <w:szCs w:val="24"/>
        </w:rPr>
        <w:t xml:space="preserve">that </w:t>
      </w:r>
      <w:r w:rsidR="009F2279" w:rsidRPr="00555421">
        <w:rPr>
          <w:rFonts w:ascii="Arial" w:hAnsi="Arial" w:cs="Arial"/>
          <w:sz w:val="24"/>
          <w:szCs w:val="24"/>
        </w:rPr>
        <w:t xml:space="preserve">the applicant </w:t>
      </w:r>
      <w:r w:rsidR="00323B06" w:rsidRPr="00555421">
        <w:rPr>
          <w:rFonts w:ascii="Arial" w:hAnsi="Arial" w:cs="Arial"/>
          <w:sz w:val="24"/>
          <w:szCs w:val="24"/>
        </w:rPr>
        <w:t xml:space="preserve">could in that </w:t>
      </w:r>
      <w:r w:rsidR="00F31FBA" w:rsidRPr="00555421">
        <w:rPr>
          <w:rFonts w:ascii="Arial" w:hAnsi="Arial" w:cs="Arial"/>
          <w:sz w:val="24"/>
          <w:szCs w:val="24"/>
        </w:rPr>
        <w:t xml:space="preserve">incidence </w:t>
      </w:r>
      <w:r w:rsidR="009F2279" w:rsidRPr="00555421">
        <w:rPr>
          <w:rFonts w:ascii="Arial" w:hAnsi="Arial" w:cs="Arial"/>
          <w:sz w:val="24"/>
          <w:szCs w:val="24"/>
        </w:rPr>
        <w:t xml:space="preserve">admit the cigars under their relevant rebate item as the initial consignment </w:t>
      </w:r>
      <w:r w:rsidR="00F31FBA" w:rsidRPr="00555421">
        <w:rPr>
          <w:rFonts w:ascii="Arial" w:hAnsi="Arial" w:cs="Arial"/>
          <w:sz w:val="24"/>
          <w:szCs w:val="24"/>
        </w:rPr>
        <w:t xml:space="preserve">of tobacco </w:t>
      </w:r>
      <w:r w:rsidR="009F2279" w:rsidRPr="00555421">
        <w:rPr>
          <w:rFonts w:ascii="Arial" w:hAnsi="Arial" w:cs="Arial"/>
          <w:sz w:val="24"/>
          <w:szCs w:val="24"/>
        </w:rPr>
        <w:t>was duly and properly entered in the ordinary</w:t>
      </w:r>
      <w:r w:rsidR="00F31FBA" w:rsidRPr="00555421">
        <w:rPr>
          <w:rFonts w:ascii="Arial" w:hAnsi="Arial" w:cs="Arial"/>
          <w:sz w:val="24"/>
          <w:szCs w:val="24"/>
        </w:rPr>
        <w:t xml:space="preserve"> course of customs and excise business. </w:t>
      </w:r>
      <w:r w:rsidR="009F2279" w:rsidRPr="00555421">
        <w:rPr>
          <w:rFonts w:ascii="Arial" w:hAnsi="Arial" w:cs="Arial"/>
          <w:sz w:val="24"/>
          <w:szCs w:val="24"/>
        </w:rPr>
        <w:t xml:space="preserve"> </w:t>
      </w:r>
    </w:p>
    <w:p w14:paraId="184E31C6" w14:textId="77777777" w:rsidR="00C73A40" w:rsidRDefault="00C73A40" w:rsidP="00C73A40">
      <w:pPr>
        <w:pStyle w:val="ListParagraph"/>
        <w:spacing w:after="0" w:line="360" w:lineRule="auto"/>
        <w:ind w:left="0"/>
        <w:jc w:val="both"/>
        <w:rPr>
          <w:rFonts w:ascii="Arial" w:hAnsi="Arial" w:cs="Arial"/>
          <w:sz w:val="24"/>
          <w:szCs w:val="24"/>
        </w:rPr>
      </w:pPr>
    </w:p>
    <w:p w14:paraId="083CBF08" w14:textId="492F7940" w:rsidR="00D02C99" w:rsidRPr="00555421" w:rsidRDefault="00555421" w:rsidP="00555421">
      <w:pPr>
        <w:spacing w:after="0" w:line="360" w:lineRule="auto"/>
        <w:jc w:val="both"/>
        <w:rPr>
          <w:rFonts w:ascii="Arial" w:hAnsi="Arial" w:cs="Arial"/>
          <w:sz w:val="24"/>
          <w:szCs w:val="24"/>
        </w:rPr>
      </w:pPr>
      <w:r>
        <w:rPr>
          <w:rFonts w:ascii="Arial" w:hAnsi="Arial" w:cs="Arial"/>
          <w:sz w:val="24"/>
          <w:szCs w:val="24"/>
        </w:rPr>
        <w:t>[154]</w:t>
      </w:r>
      <w:r>
        <w:rPr>
          <w:rFonts w:ascii="Arial" w:hAnsi="Arial" w:cs="Arial"/>
          <w:sz w:val="24"/>
          <w:szCs w:val="24"/>
        </w:rPr>
        <w:tab/>
      </w:r>
      <w:r w:rsidR="00C73A40" w:rsidRPr="00555421">
        <w:rPr>
          <w:rFonts w:ascii="Arial" w:hAnsi="Arial" w:cs="Arial"/>
          <w:sz w:val="24"/>
          <w:szCs w:val="24"/>
        </w:rPr>
        <w:t xml:space="preserve">The difference </w:t>
      </w:r>
      <w:r w:rsidR="007C5E18" w:rsidRPr="00555421">
        <w:rPr>
          <w:rFonts w:ascii="Arial" w:hAnsi="Arial" w:cs="Arial"/>
          <w:sz w:val="24"/>
          <w:szCs w:val="24"/>
        </w:rPr>
        <w:t>in t</w:t>
      </w:r>
      <w:r w:rsidR="00C73A40" w:rsidRPr="00555421">
        <w:rPr>
          <w:rFonts w:ascii="Arial" w:hAnsi="Arial" w:cs="Arial"/>
          <w:sz w:val="24"/>
          <w:szCs w:val="24"/>
        </w:rPr>
        <w:t xml:space="preserve">he above illustration with the Applicant’s </w:t>
      </w:r>
      <w:r w:rsidR="00CA4C25" w:rsidRPr="00555421">
        <w:rPr>
          <w:rFonts w:ascii="Arial" w:hAnsi="Arial" w:cs="Arial"/>
          <w:sz w:val="24"/>
          <w:szCs w:val="24"/>
        </w:rPr>
        <w:t>situation is that there was no due entry of the tobacco in the excise environment. The move from the customs environment to the excise environment, so the Commissioner submits, is done by completion of the ZRWs</w:t>
      </w:r>
      <w:r w:rsidR="00D82A84" w:rsidRPr="00555421">
        <w:rPr>
          <w:rFonts w:ascii="Arial" w:hAnsi="Arial" w:cs="Arial"/>
          <w:sz w:val="24"/>
          <w:szCs w:val="24"/>
        </w:rPr>
        <w:t xml:space="preserve">. Therefore, the </w:t>
      </w:r>
      <w:r w:rsidR="007C5E18" w:rsidRPr="00555421">
        <w:rPr>
          <w:rFonts w:ascii="Arial" w:hAnsi="Arial" w:cs="Arial"/>
          <w:sz w:val="24"/>
          <w:szCs w:val="24"/>
        </w:rPr>
        <w:t xml:space="preserve">situation of the </w:t>
      </w:r>
      <w:r w:rsidR="00D82A84" w:rsidRPr="00555421">
        <w:rPr>
          <w:rFonts w:ascii="Arial" w:hAnsi="Arial" w:cs="Arial"/>
          <w:sz w:val="24"/>
          <w:szCs w:val="24"/>
        </w:rPr>
        <w:t>Applicant</w:t>
      </w:r>
      <w:r w:rsidR="007C5E18" w:rsidRPr="00555421">
        <w:rPr>
          <w:rFonts w:ascii="Arial" w:hAnsi="Arial" w:cs="Arial"/>
          <w:sz w:val="24"/>
          <w:szCs w:val="24"/>
        </w:rPr>
        <w:t xml:space="preserve"> is not that </w:t>
      </w:r>
      <w:r w:rsidR="00D82A84" w:rsidRPr="00555421">
        <w:rPr>
          <w:rFonts w:ascii="Arial" w:hAnsi="Arial" w:cs="Arial"/>
          <w:sz w:val="24"/>
          <w:szCs w:val="24"/>
        </w:rPr>
        <w:t>it had disposed of the goods in a manner which was not originally indicated at customs parlance</w:t>
      </w:r>
      <w:r w:rsidR="00CA69BF" w:rsidRPr="00555421">
        <w:rPr>
          <w:rFonts w:ascii="Arial" w:hAnsi="Arial" w:cs="Arial"/>
          <w:sz w:val="24"/>
          <w:szCs w:val="24"/>
        </w:rPr>
        <w:t xml:space="preserve">, </w:t>
      </w:r>
      <w:r w:rsidR="007C5E18" w:rsidRPr="00555421">
        <w:rPr>
          <w:rFonts w:ascii="Arial" w:hAnsi="Arial" w:cs="Arial"/>
          <w:sz w:val="24"/>
          <w:szCs w:val="24"/>
        </w:rPr>
        <w:t xml:space="preserve">but </w:t>
      </w:r>
      <w:r w:rsidR="00C07690" w:rsidRPr="00555421">
        <w:rPr>
          <w:rFonts w:ascii="Arial" w:hAnsi="Arial" w:cs="Arial"/>
          <w:sz w:val="24"/>
          <w:szCs w:val="24"/>
        </w:rPr>
        <w:t>rather</w:t>
      </w:r>
      <w:r w:rsidR="00960EC0" w:rsidRPr="00555421">
        <w:rPr>
          <w:rFonts w:ascii="Arial" w:hAnsi="Arial" w:cs="Arial"/>
          <w:sz w:val="24"/>
          <w:szCs w:val="24"/>
        </w:rPr>
        <w:t xml:space="preserve"> the fact that</w:t>
      </w:r>
      <w:r w:rsidR="007C5E18" w:rsidRPr="00555421">
        <w:rPr>
          <w:rFonts w:ascii="Arial" w:hAnsi="Arial" w:cs="Arial"/>
          <w:sz w:val="24"/>
          <w:szCs w:val="24"/>
        </w:rPr>
        <w:t xml:space="preserve"> it simply</w:t>
      </w:r>
      <w:r w:rsidR="00960EC0" w:rsidRPr="00555421">
        <w:rPr>
          <w:rFonts w:ascii="Arial" w:hAnsi="Arial" w:cs="Arial"/>
          <w:sz w:val="24"/>
          <w:szCs w:val="24"/>
        </w:rPr>
        <w:t xml:space="preserve"> did not</w:t>
      </w:r>
      <w:r w:rsidR="007C5E18" w:rsidRPr="00555421">
        <w:rPr>
          <w:rFonts w:ascii="Arial" w:hAnsi="Arial" w:cs="Arial"/>
          <w:sz w:val="24"/>
          <w:szCs w:val="24"/>
        </w:rPr>
        <w:t xml:space="preserve"> comply with the </w:t>
      </w:r>
      <w:r w:rsidR="00960EC0" w:rsidRPr="00555421">
        <w:rPr>
          <w:rFonts w:ascii="Arial" w:hAnsi="Arial" w:cs="Arial"/>
          <w:sz w:val="24"/>
          <w:szCs w:val="24"/>
        </w:rPr>
        <w:t>R</w:t>
      </w:r>
      <w:r w:rsidR="007C5E18" w:rsidRPr="00555421">
        <w:rPr>
          <w:rFonts w:ascii="Arial" w:hAnsi="Arial" w:cs="Arial"/>
          <w:sz w:val="24"/>
          <w:szCs w:val="24"/>
        </w:rPr>
        <w:t xml:space="preserve">ules </w:t>
      </w:r>
      <w:r w:rsidR="00960EC0" w:rsidRPr="00555421">
        <w:rPr>
          <w:rFonts w:ascii="Arial" w:hAnsi="Arial" w:cs="Arial"/>
          <w:sz w:val="24"/>
          <w:szCs w:val="24"/>
        </w:rPr>
        <w:t xml:space="preserve">of the Act, </w:t>
      </w:r>
      <w:r w:rsidR="007C5E18" w:rsidRPr="00555421">
        <w:rPr>
          <w:rFonts w:ascii="Arial" w:hAnsi="Arial" w:cs="Arial"/>
          <w:sz w:val="24"/>
          <w:szCs w:val="24"/>
        </w:rPr>
        <w:t xml:space="preserve">its reasons and </w:t>
      </w:r>
      <w:r w:rsidR="00002D27" w:rsidRPr="00555421">
        <w:rPr>
          <w:rFonts w:ascii="Arial" w:hAnsi="Arial" w:cs="Arial"/>
          <w:sz w:val="24"/>
          <w:szCs w:val="24"/>
        </w:rPr>
        <w:t xml:space="preserve">given </w:t>
      </w:r>
      <w:r w:rsidR="007C5E18" w:rsidRPr="00555421">
        <w:rPr>
          <w:rFonts w:ascii="Arial" w:hAnsi="Arial" w:cs="Arial"/>
          <w:sz w:val="24"/>
          <w:szCs w:val="24"/>
        </w:rPr>
        <w:t>facts notwithstanding. If the Applicant’s situation was as described in the scenario</w:t>
      </w:r>
      <w:r w:rsidR="00030A2B" w:rsidRPr="00555421">
        <w:rPr>
          <w:rFonts w:ascii="Arial" w:hAnsi="Arial" w:cs="Arial"/>
          <w:sz w:val="24"/>
          <w:szCs w:val="24"/>
        </w:rPr>
        <w:t xml:space="preserve">, </w:t>
      </w:r>
      <w:r w:rsidR="00CA69BF" w:rsidRPr="00555421">
        <w:rPr>
          <w:rFonts w:ascii="Arial" w:hAnsi="Arial" w:cs="Arial"/>
          <w:sz w:val="24"/>
          <w:szCs w:val="24"/>
        </w:rPr>
        <w:t>and assuming all relevant customs and excise processes were duly followed</w:t>
      </w:r>
      <w:r w:rsidR="00C07690" w:rsidRPr="00555421">
        <w:rPr>
          <w:rFonts w:ascii="Arial" w:hAnsi="Arial" w:cs="Arial"/>
          <w:sz w:val="24"/>
          <w:szCs w:val="24"/>
        </w:rPr>
        <w:t xml:space="preserve">, the Commissioner </w:t>
      </w:r>
      <w:r w:rsidR="00131BCA" w:rsidRPr="00555421">
        <w:rPr>
          <w:rFonts w:ascii="Arial" w:hAnsi="Arial" w:cs="Arial"/>
          <w:sz w:val="24"/>
          <w:szCs w:val="24"/>
        </w:rPr>
        <w:t xml:space="preserve">would have been entitled to exempt the Applicant </w:t>
      </w:r>
      <w:r w:rsidR="00D6314B" w:rsidRPr="00555421">
        <w:rPr>
          <w:rFonts w:ascii="Arial" w:hAnsi="Arial" w:cs="Arial"/>
          <w:sz w:val="24"/>
          <w:szCs w:val="24"/>
        </w:rPr>
        <w:t xml:space="preserve">from whatever prescripts </w:t>
      </w:r>
      <w:r w:rsidR="00030A2B" w:rsidRPr="00555421">
        <w:rPr>
          <w:rFonts w:ascii="Arial" w:hAnsi="Arial" w:cs="Arial"/>
          <w:sz w:val="24"/>
          <w:szCs w:val="24"/>
        </w:rPr>
        <w:t xml:space="preserve">of a Rebate Item or process </w:t>
      </w:r>
      <w:r w:rsidR="00D6314B" w:rsidRPr="00555421">
        <w:rPr>
          <w:rFonts w:ascii="Arial" w:hAnsi="Arial" w:cs="Arial"/>
          <w:sz w:val="24"/>
          <w:szCs w:val="24"/>
        </w:rPr>
        <w:t xml:space="preserve">occasioned </w:t>
      </w:r>
      <w:r w:rsidR="00A40105" w:rsidRPr="00555421">
        <w:rPr>
          <w:rFonts w:ascii="Arial" w:hAnsi="Arial" w:cs="Arial"/>
          <w:sz w:val="24"/>
          <w:szCs w:val="24"/>
        </w:rPr>
        <w:t xml:space="preserve">after the fact. </w:t>
      </w:r>
      <w:r w:rsidR="006E7957" w:rsidRPr="00555421">
        <w:rPr>
          <w:rFonts w:ascii="Arial" w:hAnsi="Arial" w:cs="Arial"/>
          <w:sz w:val="24"/>
          <w:szCs w:val="24"/>
        </w:rPr>
        <w:t xml:space="preserve">The exemption would apply to the subsequently realized product which was not what was </w:t>
      </w:r>
      <w:r w:rsidR="00002D27" w:rsidRPr="00555421">
        <w:rPr>
          <w:rFonts w:ascii="Arial" w:hAnsi="Arial" w:cs="Arial"/>
          <w:sz w:val="24"/>
          <w:szCs w:val="24"/>
        </w:rPr>
        <w:t>entered</w:t>
      </w:r>
      <w:r w:rsidR="00D02C99" w:rsidRPr="00555421">
        <w:rPr>
          <w:rFonts w:ascii="Arial" w:hAnsi="Arial" w:cs="Arial"/>
          <w:sz w:val="24"/>
          <w:szCs w:val="24"/>
        </w:rPr>
        <w:t xml:space="preserve"> at the customs environment subject to whatever conditions that the Commissioner would impose. </w:t>
      </w:r>
    </w:p>
    <w:p w14:paraId="1D795DD7" w14:textId="77777777" w:rsidR="00D02C99" w:rsidRPr="00D02C99" w:rsidRDefault="00D02C99" w:rsidP="00D02C99">
      <w:pPr>
        <w:pStyle w:val="ListParagraph"/>
        <w:rPr>
          <w:rFonts w:ascii="Arial" w:hAnsi="Arial" w:cs="Arial"/>
          <w:sz w:val="24"/>
          <w:szCs w:val="24"/>
        </w:rPr>
      </w:pPr>
    </w:p>
    <w:p w14:paraId="73263FAE" w14:textId="4E10CA2F" w:rsidR="00690703" w:rsidRPr="00555421" w:rsidRDefault="00555421" w:rsidP="00555421">
      <w:pPr>
        <w:spacing w:after="0" w:line="360" w:lineRule="auto"/>
        <w:jc w:val="both"/>
        <w:rPr>
          <w:rFonts w:ascii="Arial" w:hAnsi="Arial" w:cs="Arial"/>
          <w:sz w:val="24"/>
          <w:szCs w:val="24"/>
        </w:rPr>
      </w:pPr>
      <w:r w:rsidRPr="00717644">
        <w:rPr>
          <w:rFonts w:ascii="Arial" w:hAnsi="Arial" w:cs="Arial"/>
          <w:sz w:val="24"/>
          <w:szCs w:val="24"/>
        </w:rPr>
        <w:t>[155]</w:t>
      </w:r>
      <w:r w:rsidRPr="00717644">
        <w:rPr>
          <w:rFonts w:ascii="Arial" w:hAnsi="Arial" w:cs="Arial"/>
          <w:sz w:val="24"/>
          <w:szCs w:val="24"/>
        </w:rPr>
        <w:tab/>
      </w:r>
      <w:r w:rsidR="00D02C99" w:rsidRPr="00555421">
        <w:rPr>
          <w:rFonts w:ascii="Arial" w:hAnsi="Arial" w:cs="Arial"/>
          <w:sz w:val="24"/>
          <w:szCs w:val="24"/>
        </w:rPr>
        <w:t>The above example illustrates the Commissioner’s treatment of section 75</w:t>
      </w:r>
      <w:r w:rsidR="00765B3F" w:rsidRPr="00555421">
        <w:rPr>
          <w:rFonts w:ascii="Arial" w:hAnsi="Arial" w:cs="Arial"/>
          <w:sz w:val="24"/>
          <w:szCs w:val="24"/>
        </w:rPr>
        <w:t xml:space="preserve"> and his understanding and </w:t>
      </w:r>
      <w:r w:rsidR="00315441" w:rsidRPr="00555421">
        <w:rPr>
          <w:rFonts w:ascii="Arial" w:hAnsi="Arial" w:cs="Arial"/>
          <w:sz w:val="24"/>
          <w:szCs w:val="24"/>
        </w:rPr>
        <w:t>exercise of his discretion in terms of the section 7</w:t>
      </w:r>
      <w:r w:rsidR="00765B3F" w:rsidRPr="00555421">
        <w:rPr>
          <w:rFonts w:ascii="Arial" w:hAnsi="Arial" w:cs="Arial"/>
          <w:sz w:val="24"/>
          <w:szCs w:val="24"/>
        </w:rPr>
        <w:t xml:space="preserve">5(10)(a). </w:t>
      </w:r>
      <w:r w:rsidR="00315441" w:rsidRPr="00555421">
        <w:rPr>
          <w:rFonts w:ascii="Arial" w:hAnsi="Arial" w:cs="Arial"/>
          <w:sz w:val="24"/>
          <w:szCs w:val="24"/>
        </w:rPr>
        <w:t>A</w:t>
      </w:r>
      <w:r w:rsidR="00D57B35" w:rsidRPr="00555421">
        <w:rPr>
          <w:rFonts w:ascii="Arial" w:hAnsi="Arial" w:cs="Arial"/>
          <w:sz w:val="24"/>
          <w:szCs w:val="24"/>
        </w:rPr>
        <w:t xml:space="preserve"> long</w:t>
      </w:r>
      <w:r w:rsidR="00734D89" w:rsidRPr="00555421">
        <w:rPr>
          <w:rFonts w:ascii="Arial" w:hAnsi="Arial" w:cs="Arial"/>
          <w:sz w:val="24"/>
          <w:szCs w:val="24"/>
        </w:rPr>
        <w:t>t</w:t>
      </w:r>
      <w:r w:rsidR="00D57B35" w:rsidRPr="00555421">
        <w:rPr>
          <w:rFonts w:ascii="Arial" w:hAnsi="Arial" w:cs="Arial"/>
          <w:sz w:val="24"/>
          <w:szCs w:val="24"/>
        </w:rPr>
        <w:t>ime established rule and operationalization of the Act by the Commissioner</w:t>
      </w:r>
      <w:r w:rsidR="00DB4A41" w:rsidRPr="00555421">
        <w:rPr>
          <w:rFonts w:ascii="Arial" w:hAnsi="Arial" w:cs="Arial"/>
          <w:sz w:val="24"/>
          <w:szCs w:val="24"/>
        </w:rPr>
        <w:t xml:space="preserve"> should not be of ea</w:t>
      </w:r>
      <w:r w:rsidR="001C1D18" w:rsidRPr="00555421">
        <w:rPr>
          <w:rFonts w:ascii="Arial" w:hAnsi="Arial" w:cs="Arial"/>
          <w:sz w:val="24"/>
          <w:szCs w:val="24"/>
        </w:rPr>
        <w:t>sily disrupted</w:t>
      </w:r>
      <w:r w:rsidR="00DB4A41" w:rsidRPr="00555421">
        <w:rPr>
          <w:rFonts w:ascii="Arial" w:hAnsi="Arial" w:cs="Arial"/>
          <w:sz w:val="24"/>
          <w:szCs w:val="24"/>
        </w:rPr>
        <w:t xml:space="preserve"> </w:t>
      </w:r>
      <w:r w:rsidR="0019173D" w:rsidRPr="00555421">
        <w:rPr>
          <w:rFonts w:ascii="Arial" w:hAnsi="Arial" w:cs="Arial"/>
          <w:sz w:val="24"/>
          <w:szCs w:val="24"/>
        </w:rPr>
        <w:t xml:space="preserve">by a </w:t>
      </w:r>
      <w:r w:rsidR="00D57B35" w:rsidRPr="00555421">
        <w:rPr>
          <w:rFonts w:ascii="Arial" w:hAnsi="Arial" w:cs="Arial"/>
          <w:sz w:val="24"/>
          <w:szCs w:val="24"/>
        </w:rPr>
        <w:t xml:space="preserve">Court </w:t>
      </w:r>
      <w:r w:rsidR="0019173D" w:rsidRPr="00555421">
        <w:rPr>
          <w:rFonts w:ascii="Arial" w:hAnsi="Arial" w:cs="Arial"/>
          <w:sz w:val="24"/>
          <w:szCs w:val="24"/>
        </w:rPr>
        <w:t xml:space="preserve">by virtue of its opinions of how the discretion or administration of the Act </w:t>
      </w:r>
      <w:r w:rsidR="001C1D18" w:rsidRPr="00555421">
        <w:rPr>
          <w:rFonts w:ascii="Arial" w:hAnsi="Arial" w:cs="Arial"/>
          <w:sz w:val="24"/>
          <w:szCs w:val="24"/>
        </w:rPr>
        <w:t xml:space="preserve">should </w:t>
      </w:r>
      <w:r w:rsidR="0019173D" w:rsidRPr="00555421">
        <w:rPr>
          <w:rFonts w:ascii="Arial" w:hAnsi="Arial" w:cs="Arial"/>
          <w:sz w:val="24"/>
          <w:szCs w:val="24"/>
        </w:rPr>
        <w:t>be operationalized</w:t>
      </w:r>
      <w:r w:rsidR="0080034D" w:rsidRPr="00555421">
        <w:rPr>
          <w:rFonts w:ascii="Arial" w:hAnsi="Arial" w:cs="Arial"/>
          <w:sz w:val="24"/>
          <w:szCs w:val="24"/>
        </w:rPr>
        <w:t xml:space="preserve"> unless such inter</w:t>
      </w:r>
      <w:r w:rsidR="001C1D18" w:rsidRPr="00555421">
        <w:rPr>
          <w:rFonts w:ascii="Arial" w:hAnsi="Arial" w:cs="Arial"/>
          <w:sz w:val="24"/>
          <w:szCs w:val="24"/>
        </w:rPr>
        <w:t xml:space="preserve">ference is warranted by the Constitution. </w:t>
      </w:r>
      <w:r w:rsidR="00E61787" w:rsidRPr="00555421">
        <w:rPr>
          <w:rFonts w:ascii="Arial" w:hAnsi="Arial" w:cs="Arial"/>
          <w:sz w:val="24"/>
          <w:szCs w:val="24"/>
        </w:rPr>
        <w:t xml:space="preserve">This is not a </w:t>
      </w:r>
      <w:r w:rsidR="00881FA1" w:rsidRPr="00555421">
        <w:rPr>
          <w:rFonts w:ascii="Arial" w:hAnsi="Arial" w:cs="Arial"/>
          <w:sz w:val="24"/>
          <w:szCs w:val="24"/>
        </w:rPr>
        <w:t xml:space="preserve">huge </w:t>
      </w:r>
      <w:r w:rsidR="00E61787" w:rsidRPr="00555421">
        <w:rPr>
          <w:rFonts w:ascii="Arial" w:hAnsi="Arial" w:cs="Arial"/>
          <w:sz w:val="24"/>
          <w:szCs w:val="24"/>
        </w:rPr>
        <w:t xml:space="preserve">ask but mere </w:t>
      </w:r>
      <w:r w:rsidR="00881FA1" w:rsidRPr="00555421">
        <w:rPr>
          <w:rFonts w:ascii="Arial" w:hAnsi="Arial" w:cs="Arial"/>
          <w:sz w:val="24"/>
          <w:szCs w:val="24"/>
        </w:rPr>
        <w:t xml:space="preserve">deference to the separation of powers doctrine </w:t>
      </w:r>
      <w:r w:rsidR="00117A62" w:rsidRPr="00555421">
        <w:rPr>
          <w:rFonts w:ascii="Arial" w:hAnsi="Arial" w:cs="Arial"/>
          <w:sz w:val="24"/>
          <w:szCs w:val="24"/>
        </w:rPr>
        <w:t xml:space="preserve">and respect of the Executive’s terrain. </w:t>
      </w:r>
      <w:r w:rsidR="00690703" w:rsidRPr="00555421">
        <w:rPr>
          <w:rFonts w:ascii="Arial" w:hAnsi="Arial" w:cs="Arial"/>
          <w:sz w:val="24"/>
          <w:szCs w:val="24"/>
        </w:rPr>
        <w:lastRenderedPageBreak/>
        <w:t xml:space="preserve">Wallis JA in </w:t>
      </w:r>
      <w:r w:rsidR="00690703" w:rsidRPr="00555421">
        <w:rPr>
          <w:rFonts w:ascii="Arial" w:hAnsi="Arial" w:cs="Arial"/>
          <w:b/>
          <w:bCs/>
          <w:i/>
          <w:iCs/>
          <w:sz w:val="24"/>
          <w:szCs w:val="24"/>
        </w:rPr>
        <w:t>Commissioner SARS v Bosch</w:t>
      </w:r>
      <w:r w:rsidR="00690703">
        <w:rPr>
          <w:rStyle w:val="FootnoteReference"/>
          <w:rFonts w:ascii="Arial" w:hAnsi="Arial" w:cs="Arial"/>
          <w:b/>
          <w:bCs/>
          <w:i/>
          <w:iCs/>
          <w:sz w:val="24"/>
          <w:szCs w:val="24"/>
        </w:rPr>
        <w:footnoteReference w:id="38"/>
      </w:r>
      <w:r w:rsidR="00690703" w:rsidRPr="00555421">
        <w:rPr>
          <w:rFonts w:ascii="Arial" w:hAnsi="Arial" w:cs="Arial"/>
          <w:sz w:val="24"/>
          <w:szCs w:val="24"/>
        </w:rPr>
        <w:t xml:space="preserve"> </w:t>
      </w:r>
      <w:r w:rsidR="00117A62" w:rsidRPr="00555421">
        <w:rPr>
          <w:rFonts w:ascii="Arial" w:hAnsi="Arial" w:cs="Arial"/>
          <w:sz w:val="24"/>
          <w:szCs w:val="24"/>
        </w:rPr>
        <w:t>supports the same</w:t>
      </w:r>
      <w:r w:rsidR="00682B1F" w:rsidRPr="00555421">
        <w:rPr>
          <w:rFonts w:ascii="Arial" w:hAnsi="Arial" w:cs="Arial"/>
          <w:sz w:val="24"/>
          <w:szCs w:val="24"/>
        </w:rPr>
        <w:t>.</w:t>
      </w:r>
      <w:r w:rsidR="00903708" w:rsidRPr="00555421">
        <w:rPr>
          <w:rFonts w:ascii="Arial" w:hAnsi="Arial" w:cs="Arial"/>
          <w:sz w:val="24"/>
          <w:szCs w:val="24"/>
        </w:rPr>
        <w:t xml:space="preserve"> Writing for the Court, he stated tha</w:t>
      </w:r>
      <w:r w:rsidR="007B7196" w:rsidRPr="00555421">
        <w:rPr>
          <w:rFonts w:ascii="Arial" w:hAnsi="Arial" w:cs="Arial"/>
          <w:sz w:val="24"/>
          <w:szCs w:val="24"/>
        </w:rPr>
        <w:t>t:</w:t>
      </w:r>
    </w:p>
    <w:p w14:paraId="439AE498" w14:textId="77777777" w:rsidR="00F23792" w:rsidRPr="005B2B55" w:rsidRDefault="00F23792" w:rsidP="007B7196">
      <w:pPr>
        <w:spacing w:after="0" w:line="360" w:lineRule="auto"/>
        <w:ind w:left="1440"/>
        <w:jc w:val="both"/>
        <w:rPr>
          <w:rFonts w:ascii="Arial" w:hAnsi="Arial" w:cs="Arial"/>
          <w:b/>
          <w:bCs/>
          <w:sz w:val="24"/>
          <w:szCs w:val="24"/>
        </w:rPr>
      </w:pPr>
    </w:p>
    <w:p w14:paraId="0047C0E5" w14:textId="6620E519" w:rsidR="00665C47" w:rsidRPr="00552530" w:rsidRDefault="00EE6F8B" w:rsidP="00552530">
      <w:pPr>
        <w:spacing w:after="0" w:line="360" w:lineRule="auto"/>
        <w:ind w:left="1134"/>
        <w:jc w:val="both"/>
        <w:rPr>
          <w:rFonts w:ascii="Arial" w:eastAsia="Times New Roman" w:hAnsi="Arial" w:cs="Arial"/>
          <w:b/>
          <w:bCs/>
          <w:color w:val="000000"/>
          <w:kern w:val="0"/>
          <w:lang w:val="en-US" w:eastAsia="en-ZA"/>
          <w14:ligatures w14:val="none"/>
        </w:rPr>
      </w:pPr>
      <w:r w:rsidRPr="00552530">
        <w:rPr>
          <w:rFonts w:ascii="Arial" w:eastAsia="Times New Roman" w:hAnsi="Arial" w:cs="Arial"/>
          <w:color w:val="000000"/>
          <w:kern w:val="0"/>
          <w:lang w:eastAsia="en-ZA"/>
          <w14:ligatures w14:val="none"/>
        </w:rPr>
        <w:t>‘</w:t>
      </w:r>
      <w:r w:rsidR="00CC310F" w:rsidRPr="00552530">
        <w:rPr>
          <w:rFonts w:ascii="Arial" w:eastAsia="Times New Roman" w:hAnsi="Arial" w:cs="Arial"/>
          <w:color w:val="000000"/>
          <w:kern w:val="0"/>
          <w:lang w:eastAsia="en-ZA"/>
          <w14:ligatures w14:val="none"/>
        </w:rPr>
        <w:t>There is authority that, in any marginal question of statutory</w:t>
      </w:r>
      <w:r w:rsidR="007B7196" w:rsidRPr="00552530">
        <w:rPr>
          <w:rFonts w:ascii="Arial" w:eastAsia="Times New Roman" w:hAnsi="Arial" w:cs="Arial"/>
          <w:color w:val="000000"/>
          <w:kern w:val="0"/>
          <w:lang w:eastAsia="en-ZA"/>
          <w14:ligatures w14:val="none"/>
        </w:rPr>
        <w:t xml:space="preserve"> </w:t>
      </w:r>
      <w:r w:rsidR="00CC310F" w:rsidRPr="00552530">
        <w:rPr>
          <w:rFonts w:ascii="Arial" w:eastAsia="Times New Roman" w:hAnsi="Arial" w:cs="Arial"/>
          <w:color w:val="000000"/>
          <w:kern w:val="0"/>
          <w:lang w:eastAsia="en-ZA"/>
          <w14:ligatures w14:val="none"/>
        </w:rPr>
        <w:t>interpretation, evidence that it has been interpreted in a consistent way for a substantial period of time by those responsible for the administration of the legislation is admissible and may be relevant to tip the balance in</w:t>
      </w:r>
      <w:r w:rsidR="007B7196" w:rsidRPr="00552530">
        <w:rPr>
          <w:rFonts w:ascii="Arial" w:eastAsia="Times New Roman" w:hAnsi="Arial" w:cs="Arial"/>
          <w:color w:val="000000"/>
          <w:kern w:val="0"/>
          <w:lang w:eastAsia="en-ZA"/>
          <w14:ligatures w14:val="none"/>
        </w:rPr>
        <w:t xml:space="preserve"> </w:t>
      </w:r>
      <w:r w:rsidR="00CC310F" w:rsidRPr="00552530">
        <w:rPr>
          <w:rFonts w:ascii="Arial" w:eastAsia="Times New Roman" w:hAnsi="Arial" w:cs="Arial"/>
          <w:color w:val="000000"/>
          <w:kern w:val="0"/>
          <w:lang w:eastAsia="en-ZA"/>
          <w14:ligatures w14:val="none"/>
        </w:rPr>
        <w:t>favour of that interpretation.</w:t>
      </w:r>
      <w:r w:rsidR="007B7196" w:rsidRPr="00552530">
        <w:rPr>
          <w:rFonts w:ascii="Arial" w:eastAsia="Times New Roman" w:hAnsi="Arial" w:cs="Arial"/>
          <w:color w:val="000000"/>
          <w:kern w:val="0"/>
          <w:lang w:eastAsia="en-ZA"/>
          <w14:ligatures w14:val="none"/>
        </w:rPr>
        <w:t xml:space="preserve"> </w:t>
      </w:r>
      <w:r w:rsidR="00CC310F" w:rsidRPr="00552530">
        <w:rPr>
          <w:rFonts w:ascii="Arial" w:eastAsia="Times New Roman" w:hAnsi="Arial" w:cs="Arial"/>
          <w:color w:val="000000"/>
          <w:kern w:val="0"/>
          <w:lang w:eastAsia="en-ZA"/>
          <w14:ligatures w14:val="none"/>
        </w:rPr>
        <w:t>This is entirely consistent with the</w:t>
      </w:r>
      <w:r w:rsidR="007B7196" w:rsidRPr="00552530">
        <w:rPr>
          <w:rFonts w:ascii="Arial" w:eastAsia="Times New Roman" w:hAnsi="Arial" w:cs="Arial"/>
          <w:color w:val="000000"/>
          <w:kern w:val="0"/>
          <w:lang w:eastAsia="en-ZA"/>
          <w14:ligatures w14:val="none"/>
        </w:rPr>
        <w:t xml:space="preserve"> </w:t>
      </w:r>
      <w:r w:rsidR="00CC310F" w:rsidRPr="00552530">
        <w:rPr>
          <w:rFonts w:ascii="Arial" w:eastAsia="Times New Roman" w:hAnsi="Arial" w:cs="Arial"/>
          <w:color w:val="000000"/>
          <w:kern w:val="0"/>
          <w:lang w:eastAsia="en-ZA"/>
          <w14:ligatures w14:val="none"/>
        </w:rPr>
        <w:t xml:space="preserve">approach to statutory interpretation that examines the words in context and seeks to determine the meaning that should reasonably be placed upon those words. The conduct of those who administer the legislation provides clear evidence of how reasonable persons in their position would understand and construe the provision in </w:t>
      </w:r>
      <w:r w:rsidR="007B7196" w:rsidRPr="00552530">
        <w:rPr>
          <w:rFonts w:ascii="Arial" w:eastAsia="Times New Roman" w:hAnsi="Arial" w:cs="Arial"/>
          <w:color w:val="000000"/>
          <w:kern w:val="0"/>
          <w:lang w:eastAsia="en-ZA"/>
          <w14:ligatures w14:val="none"/>
        </w:rPr>
        <w:t>question. As</w:t>
      </w:r>
      <w:r w:rsidR="00CC310F" w:rsidRPr="00552530">
        <w:rPr>
          <w:rFonts w:ascii="Arial" w:eastAsia="Times New Roman" w:hAnsi="Arial" w:cs="Arial"/>
          <w:color w:val="000000"/>
          <w:kern w:val="0"/>
          <w:lang w:eastAsia="en-ZA"/>
          <w14:ligatures w14:val="none"/>
        </w:rPr>
        <w:t xml:space="preserve"> such it may be a valuable pointer to the correct interpretation.</w:t>
      </w:r>
      <w:r w:rsidR="007B7196" w:rsidRPr="00552530">
        <w:rPr>
          <w:rFonts w:ascii="Arial" w:eastAsia="Times New Roman" w:hAnsi="Arial" w:cs="Arial"/>
          <w:color w:val="000000"/>
          <w:kern w:val="0"/>
          <w:lang w:eastAsia="en-ZA"/>
          <w14:ligatures w14:val="none"/>
        </w:rPr>
        <w:t>’</w:t>
      </w:r>
      <w:r w:rsidR="007B7196" w:rsidRPr="00552530">
        <w:rPr>
          <w:rStyle w:val="FootnoteReference"/>
          <w:rFonts w:ascii="Arial" w:eastAsia="Times New Roman" w:hAnsi="Arial" w:cs="Arial"/>
          <w:color w:val="000000"/>
          <w:kern w:val="0"/>
          <w:lang w:eastAsia="en-ZA"/>
          <w14:ligatures w14:val="none"/>
        </w:rPr>
        <w:footnoteReference w:id="39"/>
      </w:r>
    </w:p>
    <w:p w14:paraId="23FD86C5" w14:textId="77777777" w:rsidR="00665C47" w:rsidRPr="00665C47" w:rsidRDefault="00665C47" w:rsidP="00665C47">
      <w:pPr>
        <w:rPr>
          <w:rFonts w:ascii="Arial" w:hAnsi="Arial" w:cs="Arial"/>
          <w:sz w:val="24"/>
          <w:szCs w:val="24"/>
        </w:rPr>
      </w:pPr>
    </w:p>
    <w:p w14:paraId="77D9C105" w14:textId="7A3AAB32" w:rsidR="00014F7C" w:rsidRPr="00555421" w:rsidRDefault="00555421" w:rsidP="00555421">
      <w:pPr>
        <w:spacing w:after="0" w:line="360" w:lineRule="auto"/>
        <w:jc w:val="both"/>
        <w:rPr>
          <w:rFonts w:ascii="Arial" w:eastAsia="Times New Roman" w:hAnsi="Arial" w:cs="Arial"/>
          <w:b/>
          <w:bCs/>
          <w:color w:val="000000"/>
          <w:kern w:val="0"/>
          <w:sz w:val="24"/>
          <w:szCs w:val="24"/>
          <w:lang w:val="en-US" w:eastAsia="en-ZA"/>
          <w14:ligatures w14:val="none"/>
        </w:rPr>
      </w:pPr>
      <w:r>
        <w:rPr>
          <w:rFonts w:ascii="Arial" w:eastAsia="Times New Roman" w:hAnsi="Arial" w:cs="Arial"/>
          <w:kern w:val="0"/>
          <w:sz w:val="24"/>
          <w:szCs w:val="24"/>
          <w:lang w:val="en-US" w:eastAsia="en-ZA"/>
          <w14:ligatures w14:val="none"/>
        </w:rPr>
        <w:t>[156]</w:t>
      </w:r>
      <w:r>
        <w:rPr>
          <w:rFonts w:ascii="Arial" w:eastAsia="Times New Roman" w:hAnsi="Arial" w:cs="Arial"/>
          <w:kern w:val="0"/>
          <w:sz w:val="24"/>
          <w:szCs w:val="24"/>
          <w:lang w:val="en-US" w:eastAsia="en-ZA"/>
          <w14:ligatures w14:val="none"/>
        </w:rPr>
        <w:tab/>
      </w:r>
      <w:r w:rsidR="00665C47" w:rsidRPr="00555421">
        <w:rPr>
          <w:rFonts w:ascii="Arial" w:hAnsi="Arial" w:cs="Arial"/>
          <w:sz w:val="24"/>
          <w:szCs w:val="24"/>
        </w:rPr>
        <w:t xml:space="preserve">The Applicant would submit that </w:t>
      </w:r>
      <w:r w:rsidR="00903708" w:rsidRPr="00555421">
        <w:rPr>
          <w:rFonts w:ascii="Arial" w:hAnsi="Arial" w:cs="Arial"/>
          <w:sz w:val="24"/>
          <w:szCs w:val="24"/>
        </w:rPr>
        <w:t xml:space="preserve">this </w:t>
      </w:r>
      <w:r w:rsidR="00665C47" w:rsidRPr="00555421">
        <w:rPr>
          <w:rFonts w:ascii="Arial" w:hAnsi="Arial" w:cs="Arial"/>
          <w:sz w:val="24"/>
          <w:szCs w:val="24"/>
        </w:rPr>
        <w:t>interpretat</w:t>
      </w:r>
      <w:r w:rsidR="00C03021" w:rsidRPr="00555421">
        <w:rPr>
          <w:rFonts w:ascii="Arial" w:hAnsi="Arial" w:cs="Arial"/>
          <w:sz w:val="24"/>
          <w:szCs w:val="24"/>
        </w:rPr>
        <w:t xml:space="preserve">ion is too restrictive. </w:t>
      </w:r>
      <w:r w:rsidR="000F68F3" w:rsidRPr="00555421">
        <w:rPr>
          <w:rFonts w:ascii="Arial" w:hAnsi="Arial" w:cs="Arial"/>
          <w:sz w:val="24"/>
          <w:szCs w:val="24"/>
        </w:rPr>
        <w:t>Yes,</w:t>
      </w:r>
      <w:r w:rsidR="00C70289" w:rsidRPr="00555421">
        <w:rPr>
          <w:rFonts w:ascii="Arial" w:hAnsi="Arial" w:cs="Arial"/>
          <w:sz w:val="24"/>
          <w:szCs w:val="24"/>
        </w:rPr>
        <w:t xml:space="preserve"> it may very well be, but that is not to say that it should not be. If its judicially </w:t>
      </w:r>
      <w:r w:rsidR="000F68F3" w:rsidRPr="00555421">
        <w:rPr>
          <w:rFonts w:ascii="Arial" w:hAnsi="Arial" w:cs="Arial"/>
          <w:sz w:val="24"/>
          <w:szCs w:val="24"/>
        </w:rPr>
        <w:t>sound,</w:t>
      </w:r>
      <w:r w:rsidR="00C70289" w:rsidRPr="00555421">
        <w:rPr>
          <w:rFonts w:ascii="Arial" w:hAnsi="Arial" w:cs="Arial"/>
          <w:sz w:val="24"/>
          <w:szCs w:val="24"/>
        </w:rPr>
        <w:t xml:space="preserve"> </w:t>
      </w:r>
      <w:r w:rsidR="00B42A35" w:rsidRPr="00555421">
        <w:rPr>
          <w:rFonts w:ascii="Arial" w:hAnsi="Arial" w:cs="Arial"/>
          <w:sz w:val="24"/>
          <w:szCs w:val="24"/>
        </w:rPr>
        <w:t>then the restrictiveness of it</w:t>
      </w:r>
      <w:r w:rsidR="00002D27" w:rsidRPr="00555421">
        <w:rPr>
          <w:rFonts w:ascii="Arial" w:hAnsi="Arial" w:cs="Arial"/>
          <w:sz w:val="24"/>
          <w:szCs w:val="24"/>
        </w:rPr>
        <w:t>s</w:t>
      </w:r>
      <w:r w:rsidR="00B42A35" w:rsidRPr="00555421">
        <w:rPr>
          <w:rFonts w:ascii="Arial" w:hAnsi="Arial" w:cs="Arial"/>
          <w:sz w:val="24"/>
          <w:szCs w:val="24"/>
        </w:rPr>
        <w:t xml:space="preserve"> </w:t>
      </w:r>
      <w:r w:rsidR="00014F7C" w:rsidRPr="00555421">
        <w:rPr>
          <w:rFonts w:ascii="Arial" w:hAnsi="Arial" w:cs="Arial"/>
          <w:sz w:val="24"/>
          <w:szCs w:val="24"/>
        </w:rPr>
        <w:t>rational</w:t>
      </w:r>
      <w:r w:rsidR="00002D27" w:rsidRPr="00555421">
        <w:rPr>
          <w:rFonts w:ascii="Arial" w:hAnsi="Arial" w:cs="Arial"/>
          <w:sz w:val="24"/>
          <w:szCs w:val="24"/>
        </w:rPr>
        <w:t xml:space="preserve"> is</w:t>
      </w:r>
      <w:r w:rsidR="00014F7C" w:rsidRPr="00555421">
        <w:rPr>
          <w:rFonts w:ascii="Arial" w:hAnsi="Arial" w:cs="Arial"/>
          <w:sz w:val="24"/>
          <w:szCs w:val="24"/>
        </w:rPr>
        <w:t xml:space="preserve"> what it should be. </w:t>
      </w:r>
    </w:p>
    <w:p w14:paraId="50260D4D" w14:textId="77777777" w:rsidR="00014F7C" w:rsidRPr="00014F7C" w:rsidRDefault="00014F7C" w:rsidP="00014F7C">
      <w:pPr>
        <w:pStyle w:val="ListParagraph"/>
        <w:spacing w:after="0" w:line="360" w:lineRule="auto"/>
        <w:ind w:left="0"/>
        <w:jc w:val="both"/>
        <w:rPr>
          <w:rFonts w:ascii="Arial" w:eastAsia="Times New Roman" w:hAnsi="Arial" w:cs="Arial"/>
          <w:b/>
          <w:bCs/>
          <w:color w:val="000000"/>
          <w:kern w:val="0"/>
          <w:sz w:val="24"/>
          <w:szCs w:val="24"/>
          <w:lang w:val="en-US" w:eastAsia="en-ZA"/>
          <w14:ligatures w14:val="none"/>
        </w:rPr>
      </w:pPr>
    </w:p>
    <w:p w14:paraId="12AA2296" w14:textId="0DE3C108" w:rsidR="00665C47" w:rsidRPr="00555421" w:rsidRDefault="00555421" w:rsidP="00555421">
      <w:pPr>
        <w:spacing w:after="0" w:line="360" w:lineRule="auto"/>
        <w:jc w:val="both"/>
        <w:rPr>
          <w:rFonts w:ascii="Arial" w:eastAsia="Times New Roman" w:hAnsi="Arial" w:cs="Arial"/>
          <w:b/>
          <w:bCs/>
          <w:color w:val="000000"/>
          <w:kern w:val="0"/>
          <w:sz w:val="24"/>
          <w:szCs w:val="24"/>
          <w:lang w:val="en-US" w:eastAsia="en-ZA"/>
          <w14:ligatures w14:val="none"/>
        </w:rPr>
      </w:pPr>
      <w:r w:rsidRPr="00EB7EE4">
        <w:rPr>
          <w:rFonts w:ascii="Arial" w:eastAsia="Times New Roman" w:hAnsi="Arial" w:cs="Arial"/>
          <w:kern w:val="0"/>
          <w:sz w:val="24"/>
          <w:szCs w:val="24"/>
          <w:lang w:val="en-US" w:eastAsia="en-ZA"/>
          <w14:ligatures w14:val="none"/>
        </w:rPr>
        <w:t>[157]</w:t>
      </w:r>
      <w:r w:rsidRPr="00EB7EE4">
        <w:rPr>
          <w:rFonts w:ascii="Arial" w:eastAsia="Times New Roman" w:hAnsi="Arial" w:cs="Arial"/>
          <w:kern w:val="0"/>
          <w:sz w:val="24"/>
          <w:szCs w:val="24"/>
          <w:lang w:val="en-US" w:eastAsia="en-ZA"/>
          <w14:ligatures w14:val="none"/>
        </w:rPr>
        <w:tab/>
      </w:r>
      <w:r w:rsidR="00014F7C" w:rsidRPr="00555421">
        <w:rPr>
          <w:rFonts w:ascii="Arial" w:hAnsi="Arial" w:cs="Arial"/>
          <w:sz w:val="24"/>
          <w:szCs w:val="24"/>
        </w:rPr>
        <w:t>Statutory</w:t>
      </w:r>
      <w:r w:rsidR="00BF21D3" w:rsidRPr="00555421">
        <w:rPr>
          <w:rFonts w:ascii="Arial" w:hAnsi="Arial" w:cs="Arial"/>
          <w:sz w:val="24"/>
          <w:szCs w:val="24"/>
        </w:rPr>
        <w:t xml:space="preserve"> interpretation </w:t>
      </w:r>
      <w:r w:rsidR="00014F7C" w:rsidRPr="00555421">
        <w:rPr>
          <w:rFonts w:ascii="Arial" w:hAnsi="Arial" w:cs="Arial"/>
          <w:sz w:val="24"/>
          <w:szCs w:val="24"/>
        </w:rPr>
        <w:t>should not be held hostage</w:t>
      </w:r>
      <w:r w:rsidR="004831B9" w:rsidRPr="00555421">
        <w:rPr>
          <w:rFonts w:ascii="Arial" w:hAnsi="Arial" w:cs="Arial"/>
          <w:sz w:val="24"/>
          <w:szCs w:val="24"/>
        </w:rPr>
        <w:t xml:space="preserve"> by tyranny of semantics and dictionary definitions</w:t>
      </w:r>
      <w:r w:rsidR="00EB7EE4" w:rsidRPr="00555421">
        <w:rPr>
          <w:rFonts w:ascii="Arial" w:hAnsi="Arial" w:cs="Arial"/>
          <w:sz w:val="24"/>
          <w:szCs w:val="24"/>
        </w:rPr>
        <w:t xml:space="preserve"> lest the context and purpose of </w:t>
      </w:r>
      <w:r w:rsidR="004831B9" w:rsidRPr="00555421">
        <w:rPr>
          <w:rFonts w:ascii="Arial" w:hAnsi="Arial" w:cs="Arial"/>
          <w:sz w:val="24"/>
          <w:szCs w:val="24"/>
        </w:rPr>
        <w:t>an</w:t>
      </w:r>
      <w:r w:rsidR="00EB7EE4" w:rsidRPr="00555421">
        <w:rPr>
          <w:rFonts w:ascii="Arial" w:hAnsi="Arial" w:cs="Arial"/>
          <w:sz w:val="24"/>
          <w:szCs w:val="24"/>
        </w:rPr>
        <w:t xml:space="preserve"> Act be frustrated. </w:t>
      </w:r>
      <w:r w:rsidR="00D10877" w:rsidRPr="00555421">
        <w:rPr>
          <w:rFonts w:ascii="Arial" w:hAnsi="Arial" w:cs="Arial"/>
          <w:sz w:val="24"/>
          <w:szCs w:val="24"/>
        </w:rPr>
        <w:t>Again,</w:t>
      </w:r>
      <w:r w:rsidR="004831B9" w:rsidRPr="00555421">
        <w:rPr>
          <w:rFonts w:ascii="Arial" w:hAnsi="Arial" w:cs="Arial"/>
          <w:sz w:val="24"/>
          <w:szCs w:val="24"/>
        </w:rPr>
        <w:t xml:space="preserve"> i</w:t>
      </w:r>
      <w:r w:rsidR="00EB7EE4" w:rsidRPr="00555421">
        <w:rPr>
          <w:rFonts w:ascii="Arial" w:hAnsi="Arial" w:cs="Arial"/>
          <w:sz w:val="24"/>
          <w:szCs w:val="24"/>
        </w:rPr>
        <w:t xml:space="preserve">n the words of Collin J in </w:t>
      </w:r>
      <w:r w:rsidR="00EB7EE4" w:rsidRPr="00555421">
        <w:rPr>
          <w:rFonts w:ascii="Arial" w:hAnsi="Arial" w:cs="Arial"/>
          <w:b/>
          <w:bCs/>
          <w:i/>
          <w:iCs/>
          <w:sz w:val="24"/>
          <w:szCs w:val="24"/>
        </w:rPr>
        <w:t xml:space="preserve">Graspan Colliery SA (Pty) Ltd v Commissioner for the South African Revenue Service </w:t>
      </w:r>
      <w:r w:rsidR="00EB7EE4" w:rsidRPr="00555421">
        <w:rPr>
          <w:rFonts w:ascii="Arial" w:hAnsi="Arial" w:cs="Arial"/>
          <w:sz w:val="24"/>
          <w:szCs w:val="24"/>
        </w:rPr>
        <w:t>(supra) ‘</w:t>
      </w:r>
      <w:r w:rsidR="00EB7EE4" w:rsidRPr="00555421">
        <w:rPr>
          <w:rFonts w:ascii="Arial" w:hAnsi="Arial" w:cs="Arial"/>
          <w:i/>
          <w:iCs/>
          <w:color w:val="000000"/>
          <w:sz w:val="24"/>
          <w:szCs w:val="24"/>
        </w:rPr>
        <w:t>it is not the individual words used in the phrase which calls for interpretation, but indeed, interpretation should be given to the phrase itself.’</w:t>
      </w:r>
    </w:p>
    <w:p w14:paraId="36C6E464" w14:textId="77777777" w:rsidR="00EB7EE4" w:rsidRPr="00EB7EE4" w:rsidRDefault="00EB7EE4" w:rsidP="00EB7EE4">
      <w:pPr>
        <w:pStyle w:val="ListParagraph"/>
        <w:spacing w:after="0" w:line="360" w:lineRule="auto"/>
        <w:ind w:left="0"/>
        <w:jc w:val="both"/>
        <w:rPr>
          <w:rFonts w:ascii="Arial" w:eastAsia="Times New Roman" w:hAnsi="Arial" w:cs="Arial"/>
          <w:b/>
          <w:bCs/>
          <w:color w:val="000000"/>
          <w:kern w:val="0"/>
          <w:sz w:val="24"/>
          <w:szCs w:val="24"/>
          <w:lang w:val="en-US" w:eastAsia="en-ZA"/>
          <w14:ligatures w14:val="none"/>
        </w:rPr>
      </w:pPr>
    </w:p>
    <w:p w14:paraId="0BD55331" w14:textId="51BB1629" w:rsidR="00EB7EE4" w:rsidRPr="00555421" w:rsidRDefault="00555421" w:rsidP="00555421">
      <w:pPr>
        <w:spacing w:after="0" w:line="360" w:lineRule="auto"/>
        <w:jc w:val="both"/>
        <w:rPr>
          <w:rFonts w:ascii="Arial" w:eastAsia="Times New Roman" w:hAnsi="Arial" w:cs="Arial"/>
          <w:b/>
          <w:bCs/>
          <w:color w:val="000000"/>
          <w:kern w:val="0"/>
          <w:sz w:val="24"/>
          <w:szCs w:val="24"/>
          <w:lang w:val="en-US" w:eastAsia="en-ZA"/>
          <w14:ligatures w14:val="none"/>
        </w:rPr>
      </w:pPr>
      <w:r w:rsidRPr="006B541B">
        <w:rPr>
          <w:rFonts w:ascii="Arial" w:eastAsia="Times New Roman" w:hAnsi="Arial" w:cs="Arial"/>
          <w:kern w:val="0"/>
          <w:sz w:val="24"/>
          <w:szCs w:val="24"/>
          <w:lang w:val="en-US" w:eastAsia="en-ZA"/>
          <w14:ligatures w14:val="none"/>
        </w:rPr>
        <w:t>[158]</w:t>
      </w:r>
      <w:r w:rsidRPr="006B541B">
        <w:rPr>
          <w:rFonts w:ascii="Arial" w:eastAsia="Times New Roman" w:hAnsi="Arial" w:cs="Arial"/>
          <w:kern w:val="0"/>
          <w:sz w:val="24"/>
          <w:szCs w:val="24"/>
          <w:lang w:val="en-US" w:eastAsia="en-ZA"/>
          <w14:ligatures w14:val="none"/>
        </w:rPr>
        <w:tab/>
      </w:r>
      <w:r w:rsidR="00EB7EE4" w:rsidRPr="00555421">
        <w:rPr>
          <w:rFonts w:ascii="Arial" w:eastAsia="Times New Roman" w:hAnsi="Arial" w:cs="Arial"/>
          <w:color w:val="000000"/>
          <w:kern w:val="0"/>
          <w:sz w:val="24"/>
          <w:szCs w:val="24"/>
          <w:lang w:val="en-US" w:eastAsia="en-ZA"/>
          <w14:ligatures w14:val="none"/>
        </w:rPr>
        <w:t xml:space="preserve">In the premises the Applicant’s </w:t>
      </w:r>
      <w:r w:rsidR="006B541B" w:rsidRPr="00555421">
        <w:rPr>
          <w:rFonts w:ascii="Arial" w:eastAsia="Times New Roman" w:hAnsi="Arial" w:cs="Arial"/>
          <w:color w:val="000000"/>
          <w:kern w:val="0"/>
          <w:sz w:val="24"/>
          <w:szCs w:val="24"/>
          <w:lang w:val="en-US" w:eastAsia="en-ZA"/>
          <w14:ligatures w14:val="none"/>
        </w:rPr>
        <w:t xml:space="preserve">application fails and its declarator </w:t>
      </w:r>
      <w:r w:rsidR="00073D2F" w:rsidRPr="00555421">
        <w:rPr>
          <w:rFonts w:ascii="Arial" w:eastAsia="Times New Roman" w:hAnsi="Arial" w:cs="Arial"/>
          <w:color w:val="000000"/>
          <w:kern w:val="0"/>
          <w:sz w:val="24"/>
          <w:szCs w:val="24"/>
          <w:lang w:val="en-US" w:eastAsia="en-ZA"/>
          <w14:ligatures w14:val="none"/>
        </w:rPr>
        <w:t xml:space="preserve">is </w:t>
      </w:r>
      <w:r w:rsidR="006B541B" w:rsidRPr="00555421">
        <w:rPr>
          <w:rFonts w:ascii="Arial" w:eastAsia="Times New Roman" w:hAnsi="Arial" w:cs="Arial"/>
          <w:color w:val="000000"/>
          <w:kern w:val="0"/>
          <w:sz w:val="24"/>
          <w:szCs w:val="24"/>
          <w:lang w:val="en-US" w:eastAsia="en-ZA"/>
          <w14:ligatures w14:val="none"/>
        </w:rPr>
        <w:t xml:space="preserve">refused. The declarator sought by the Commissioner is upheld. </w:t>
      </w:r>
    </w:p>
    <w:p w14:paraId="0D448ABA" w14:textId="77777777" w:rsidR="006B541B" w:rsidRPr="006B541B" w:rsidRDefault="006B541B" w:rsidP="006B541B">
      <w:pPr>
        <w:pStyle w:val="ListParagraph"/>
        <w:rPr>
          <w:rFonts w:ascii="Arial" w:eastAsia="Times New Roman" w:hAnsi="Arial" w:cs="Arial"/>
          <w:b/>
          <w:bCs/>
          <w:color w:val="000000"/>
          <w:kern w:val="0"/>
          <w:sz w:val="24"/>
          <w:szCs w:val="24"/>
          <w:lang w:val="en-US" w:eastAsia="en-ZA"/>
          <w14:ligatures w14:val="none"/>
        </w:rPr>
      </w:pPr>
    </w:p>
    <w:p w14:paraId="3E74433F" w14:textId="097D5BDE" w:rsidR="006B541B" w:rsidRPr="006B541B" w:rsidRDefault="006B541B" w:rsidP="006B541B">
      <w:pPr>
        <w:pStyle w:val="ListParagraph"/>
        <w:spacing w:after="0" w:line="360" w:lineRule="auto"/>
        <w:ind w:left="0"/>
        <w:jc w:val="both"/>
        <w:rPr>
          <w:rFonts w:ascii="Arial" w:eastAsia="Times New Roman" w:hAnsi="Arial" w:cs="Arial"/>
          <w:b/>
          <w:bCs/>
          <w:color w:val="000000"/>
          <w:kern w:val="0"/>
          <w:sz w:val="24"/>
          <w:szCs w:val="24"/>
          <w:lang w:val="en-US" w:eastAsia="en-ZA"/>
          <w14:ligatures w14:val="none"/>
        </w:rPr>
      </w:pPr>
      <w:r>
        <w:rPr>
          <w:rFonts w:ascii="Arial" w:eastAsia="Times New Roman" w:hAnsi="Arial" w:cs="Arial"/>
          <w:b/>
          <w:bCs/>
          <w:color w:val="000000"/>
          <w:kern w:val="0"/>
          <w:sz w:val="24"/>
          <w:szCs w:val="24"/>
          <w:lang w:val="en-US" w:eastAsia="en-ZA"/>
          <w14:ligatures w14:val="none"/>
        </w:rPr>
        <w:t>Costs</w:t>
      </w:r>
    </w:p>
    <w:p w14:paraId="2A87BF03" w14:textId="77777777" w:rsidR="006B541B" w:rsidRPr="006B541B" w:rsidRDefault="006B541B" w:rsidP="006B541B">
      <w:pPr>
        <w:pStyle w:val="ListParagraph"/>
        <w:rPr>
          <w:rFonts w:ascii="Arial" w:eastAsia="Times New Roman" w:hAnsi="Arial" w:cs="Arial"/>
          <w:b/>
          <w:bCs/>
          <w:color w:val="000000"/>
          <w:kern w:val="0"/>
          <w:sz w:val="24"/>
          <w:szCs w:val="24"/>
          <w:lang w:val="en-US" w:eastAsia="en-ZA"/>
          <w14:ligatures w14:val="none"/>
        </w:rPr>
      </w:pPr>
    </w:p>
    <w:p w14:paraId="312C2F31" w14:textId="414F12F3" w:rsidR="007F31FA" w:rsidRPr="00555421" w:rsidRDefault="00555421" w:rsidP="00555421">
      <w:pPr>
        <w:spacing w:after="0" w:line="360" w:lineRule="auto"/>
        <w:jc w:val="both"/>
        <w:rPr>
          <w:rFonts w:ascii="Arial" w:eastAsia="Times New Roman" w:hAnsi="Arial" w:cs="Arial"/>
          <w:b/>
          <w:bCs/>
          <w:color w:val="000000"/>
          <w:kern w:val="0"/>
          <w:sz w:val="24"/>
          <w:szCs w:val="24"/>
          <w:lang w:val="en-US" w:eastAsia="en-ZA"/>
          <w14:ligatures w14:val="none"/>
        </w:rPr>
      </w:pPr>
      <w:r w:rsidRPr="0005345A">
        <w:rPr>
          <w:rFonts w:ascii="Arial" w:eastAsia="Times New Roman" w:hAnsi="Arial" w:cs="Arial"/>
          <w:kern w:val="0"/>
          <w:sz w:val="24"/>
          <w:szCs w:val="24"/>
          <w:lang w:val="en-US" w:eastAsia="en-ZA"/>
          <w14:ligatures w14:val="none"/>
        </w:rPr>
        <w:t>[159]</w:t>
      </w:r>
      <w:r w:rsidRPr="0005345A">
        <w:rPr>
          <w:rFonts w:ascii="Arial" w:eastAsia="Times New Roman" w:hAnsi="Arial" w:cs="Arial"/>
          <w:kern w:val="0"/>
          <w:sz w:val="24"/>
          <w:szCs w:val="24"/>
          <w:lang w:val="en-US" w:eastAsia="en-ZA"/>
          <w14:ligatures w14:val="none"/>
        </w:rPr>
        <w:tab/>
      </w:r>
      <w:r w:rsidR="006B541B" w:rsidRPr="00555421">
        <w:rPr>
          <w:rFonts w:ascii="Arial" w:eastAsia="Times New Roman" w:hAnsi="Arial" w:cs="Arial"/>
          <w:color w:val="000000"/>
          <w:kern w:val="0"/>
          <w:sz w:val="24"/>
          <w:szCs w:val="24"/>
          <w:lang w:val="en-US" w:eastAsia="en-ZA"/>
          <w14:ligatures w14:val="none"/>
        </w:rPr>
        <w:t xml:space="preserve">Ordinarily costs would follow the </w:t>
      </w:r>
      <w:r w:rsidR="00073D2F" w:rsidRPr="00555421">
        <w:rPr>
          <w:rFonts w:ascii="Arial" w:eastAsia="Times New Roman" w:hAnsi="Arial" w:cs="Arial"/>
          <w:color w:val="000000"/>
          <w:kern w:val="0"/>
          <w:sz w:val="24"/>
          <w:szCs w:val="24"/>
          <w:lang w:val="en-US" w:eastAsia="en-ZA"/>
          <w14:ligatures w14:val="none"/>
        </w:rPr>
        <w:t>result in</w:t>
      </w:r>
      <w:r w:rsidR="006B541B" w:rsidRPr="00555421">
        <w:rPr>
          <w:rFonts w:ascii="Arial" w:eastAsia="Times New Roman" w:hAnsi="Arial" w:cs="Arial"/>
          <w:color w:val="000000"/>
          <w:kern w:val="0"/>
          <w:sz w:val="24"/>
          <w:szCs w:val="24"/>
          <w:lang w:val="en-US" w:eastAsia="en-ZA"/>
          <w14:ligatures w14:val="none"/>
        </w:rPr>
        <w:t xml:space="preserve"> favour of the </w:t>
      </w:r>
      <w:r w:rsidR="001F3245" w:rsidRPr="00555421">
        <w:rPr>
          <w:rFonts w:ascii="Arial" w:eastAsia="Times New Roman" w:hAnsi="Arial" w:cs="Arial"/>
          <w:color w:val="000000"/>
          <w:kern w:val="0"/>
          <w:sz w:val="24"/>
          <w:szCs w:val="24"/>
          <w:lang w:val="en-US" w:eastAsia="en-ZA"/>
          <w14:ligatures w14:val="none"/>
        </w:rPr>
        <w:t xml:space="preserve">successful </w:t>
      </w:r>
      <w:r w:rsidR="006B541B" w:rsidRPr="00555421">
        <w:rPr>
          <w:rFonts w:ascii="Arial" w:eastAsia="Times New Roman" w:hAnsi="Arial" w:cs="Arial"/>
          <w:color w:val="000000"/>
          <w:kern w:val="0"/>
          <w:sz w:val="24"/>
          <w:szCs w:val="24"/>
          <w:lang w:val="en-US" w:eastAsia="en-ZA"/>
          <w14:ligatures w14:val="none"/>
        </w:rPr>
        <w:t xml:space="preserve">party. </w:t>
      </w:r>
      <w:r w:rsidR="000F68F3" w:rsidRPr="00555421">
        <w:rPr>
          <w:rFonts w:ascii="Arial" w:eastAsia="Times New Roman" w:hAnsi="Arial" w:cs="Arial"/>
          <w:color w:val="000000"/>
          <w:kern w:val="0"/>
          <w:sz w:val="24"/>
          <w:szCs w:val="24"/>
          <w:lang w:val="en-US" w:eastAsia="en-ZA"/>
          <w14:ligatures w14:val="none"/>
        </w:rPr>
        <w:t>However,</w:t>
      </w:r>
      <w:r w:rsidR="006B541B" w:rsidRPr="00555421">
        <w:rPr>
          <w:rFonts w:ascii="Arial" w:eastAsia="Times New Roman" w:hAnsi="Arial" w:cs="Arial"/>
          <w:color w:val="000000"/>
          <w:kern w:val="0"/>
          <w:sz w:val="24"/>
          <w:szCs w:val="24"/>
          <w:lang w:val="en-US" w:eastAsia="en-ZA"/>
          <w14:ligatures w14:val="none"/>
        </w:rPr>
        <w:t xml:space="preserve"> from the case record</w:t>
      </w:r>
      <w:r w:rsidR="00002D27" w:rsidRPr="00555421">
        <w:rPr>
          <w:rFonts w:ascii="Arial" w:eastAsia="Times New Roman" w:hAnsi="Arial" w:cs="Arial"/>
          <w:color w:val="000000"/>
          <w:kern w:val="0"/>
          <w:sz w:val="24"/>
          <w:szCs w:val="24"/>
          <w:lang w:val="en-US" w:eastAsia="en-ZA"/>
          <w14:ligatures w14:val="none"/>
        </w:rPr>
        <w:t>,</w:t>
      </w:r>
      <w:r w:rsidR="006B541B" w:rsidRPr="00555421">
        <w:rPr>
          <w:rFonts w:ascii="Arial" w:eastAsia="Times New Roman" w:hAnsi="Arial" w:cs="Arial"/>
          <w:color w:val="000000"/>
          <w:kern w:val="0"/>
          <w:sz w:val="24"/>
          <w:szCs w:val="24"/>
          <w:lang w:val="en-US" w:eastAsia="en-ZA"/>
          <w14:ligatures w14:val="none"/>
        </w:rPr>
        <w:t xml:space="preserve"> I </w:t>
      </w:r>
      <w:r w:rsidR="00867AF0" w:rsidRPr="00555421">
        <w:rPr>
          <w:rFonts w:ascii="Arial" w:eastAsia="Times New Roman" w:hAnsi="Arial" w:cs="Arial"/>
          <w:color w:val="000000"/>
          <w:kern w:val="0"/>
          <w:sz w:val="24"/>
          <w:szCs w:val="24"/>
          <w:lang w:val="en-US" w:eastAsia="en-ZA"/>
          <w14:ligatures w14:val="none"/>
        </w:rPr>
        <w:t xml:space="preserve">have </w:t>
      </w:r>
      <w:r w:rsidR="006B541B" w:rsidRPr="00555421">
        <w:rPr>
          <w:rFonts w:ascii="Arial" w:eastAsia="Times New Roman" w:hAnsi="Arial" w:cs="Arial"/>
          <w:color w:val="000000"/>
          <w:kern w:val="0"/>
          <w:sz w:val="24"/>
          <w:szCs w:val="24"/>
          <w:lang w:val="en-US" w:eastAsia="en-ZA"/>
          <w14:ligatures w14:val="none"/>
        </w:rPr>
        <w:t>observe</w:t>
      </w:r>
      <w:r w:rsidR="00867AF0" w:rsidRPr="00555421">
        <w:rPr>
          <w:rFonts w:ascii="Arial" w:eastAsia="Times New Roman" w:hAnsi="Arial" w:cs="Arial"/>
          <w:color w:val="000000"/>
          <w:kern w:val="0"/>
          <w:sz w:val="24"/>
          <w:szCs w:val="24"/>
          <w:lang w:val="en-US" w:eastAsia="en-ZA"/>
          <w14:ligatures w14:val="none"/>
        </w:rPr>
        <w:t>d</w:t>
      </w:r>
      <w:r w:rsidR="006B541B" w:rsidRPr="00555421">
        <w:rPr>
          <w:rFonts w:ascii="Arial" w:eastAsia="Times New Roman" w:hAnsi="Arial" w:cs="Arial"/>
          <w:color w:val="000000"/>
          <w:kern w:val="0"/>
          <w:sz w:val="24"/>
          <w:szCs w:val="24"/>
          <w:lang w:val="en-US" w:eastAsia="en-ZA"/>
          <w14:ligatures w14:val="none"/>
        </w:rPr>
        <w:t xml:space="preserve"> that the separation </w:t>
      </w:r>
      <w:r w:rsidR="00867AF0" w:rsidRPr="00555421">
        <w:rPr>
          <w:rFonts w:ascii="Arial" w:eastAsia="Times New Roman" w:hAnsi="Arial" w:cs="Arial"/>
          <w:color w:val="000000"/>
          <w:kern w:val="0"/>
          <w:sz w:val="24"/>
          <w:szCs w:val="24"/>
          <w:lang w:val="en-US" w:eastAsia="en-ZA"/>
          <w14:ligatures w14:val="none"/>
        </w:rPr>
        <w:t xml:space="preserve">application was </w:t>
      </w:r>
      <w:r w:rsidR="00867AF0" w:rsidRPr="00555421">
        <w:rPr>
          <w:rFonts w:ascii="Arial" w:eastAsia="Times New Roman" w:hAnsi="Arial" w:cs="Arial"/>
          <w:color w:val="000000"/>
          <w:kern w:val="0"/>
          <w:sz w:val="24"/>
          <w:szCs w:val="24"/>
          <w:lang w:val="en-US" w:eastAsia="en-ZA"/>
          <w14:ligatures w14:val="none"/>
        </w:rPr>
        <w:lastRenderedPageBreak/>
        <w:t xml:space="preserve">by agreement of the parties for the convenience of both. </w:t>
      </w:r>
      <w:r w:rsidR="00056931" w:rsidRPr="00555421">
        <w:rPr>
          <w:rFonts w:ascii="Arial" w:eastAsia="Times New Roman" w:hAnsi="Arial" w:cs="Arial"/>
          <w:color w:val="000000"/>
          <w:kern w:val="0"/>
          <w:sz w:val="24"/>
          <w:szCs w:val="24"/>
          <w:lang w:val="en-US" w:eastAsia="en-ZA"/>
          <w14:ligatures w14:val="none"/>
        </w:rPr>
        <w:t xml:space="preserve">SARS brought the application </w:t>
      </w:r>
      <w:r w:rsidR="006B541B" w:rsidRPr="00555421">
        <w:rPr>
          <w:rFonts w:ascii="Arial" w:eastAsia="Times New Roman" w:hAnsi="Arial" w:cs="Arial"/>
          <w:color w:val="000000"/>
          <w:kern w:val="0"/>
          <w:sz w:val="24"/>
          <w:szCs w:val="24"/>
          <w:lang w:val="en-US" w:eastAsia="en-ZA"/>
          <w14:ligatures w14:val="none"/>
        </w:rPr>
        <w:t xml:space="preserve">before Kubushi J in terms of Rule 33(4) of the Uniform Rules. </w:t>
      </w:r>
      <w:r w:rsidR="007F31FA" w:rsidRPr="00555421">
        <w:rPr>
          <w:rFonts w:ascii="Arial" w:eastAsia="Times New Roman" w:hAnsi="Arial" w:cs="Arial"/>
          <w:color w:val="000000"/>
          <w:kern w:val="0"/>
          <w:sz w:val="24"/>
          <w:szCs w:val="24"/>
          <w:lang w:val="en-US" w:eastAsia="en-ZA"/>
          <w14:ligatures w14:val="none"/>
        </w:rPr>
        <w:t>In that application both parties were ordered to share in equal half the costs of th</w:t>
      </w:r>
      <w:r w:rsidR="008D7F70" w:rsidRPr="00555421">
        <w:rPr>
          <w:rFonts w:ascii="Arial" w:eastAsia="Times New Roman" w:hAnsi="Arial" w:cs="Arial"/>
          <w:color w:val="000000"/>
          <w:kern w:val="0"/>
          <w:sz w:val="24"/>
          <w:szCs w:val="24"/>
          <w:lang w:val="en-US" w:eastAsia="en-ZA"/>
          <w14:ligatures w14:val="none"/>
        </w:rPr>
        <w:t>at</w:t>
      </w:r>
      <w:r w:rsidR="007F31FA" w:rsidRPr="00555421">
        <w:rPr>
          <w:rFonts w:ascii="Arial" w:eastAsia="Times New Roman" w:hAnsi="Arial" w:cs="Arial"/>
          <w:color w:val="000000"/>
          <w:kern w:val="0"/>
          <w:sz w:val="24"/>
          <w:szCs w:val="24"/>
          <w:lang w:val="en-US" w:eastAsia="en-ZA"/>
          <w14:ligatures w14:val="none"/>
        </w:rPr>
        <w:t xml:space="preserve"> application. </w:t>
      </w:r>
      <w:r w:rsidR="001F3245" w:rsidRPr="00555421">
        <w:rPr>
          <w:rFonts w:ascii="Arial" w:eastAsia="Times New Roman" w:hAnsi="Arial" w:cs="Arial"/>
          <w:color w:val="000000"/>
          <w:kern w:val="0"/>
          <w:sz w:val="24"/>
          <w:szCs w:val="24"/>
          <w:lang w:val="en-US" w:eastAsia="en-ZA"/>
          <w14:ligatures w14:val="none"/>
        </w:rPr>
        <w:t>Therefore, my</w:t>
      </w:r>
      <w:r w:rsidR="001779C5" w:rsidRPr="00555421">
        <w:rPr>
          <w:rFonts w:ascii="Arial" w:eastAsia="Times New Roman" w:hAnsi="Arial" w:cs="Arial"/>
          <w:color w:val="000000"/>
          <w:kern w:val="0"/>
          <w:sz w:val="24"/>
          <w:szCs w:val="24"/>
          <w:lang w:val="en-US" w:eastAsia="en-ZA"/>
          <w14:ligatures w14:val="none"/>
        </w:rPr>
        <w:t xml:space="preserve"> order will be that each party </w:t>
      </w:r>
      <w:r w:rsidR="008926BB" w:rsidRPr="00555421">
        <w:rPr>
          <w:rFonts w:ascii="Arial" w:eastAsia="Times New Roman" w:hAnsi="Arial" w:cs="Arial"/>
          <w:color w:val="000000"/>
          <w:kern w:val="0"/>
          <w:sz w:val="24"/>
          <w:szCs w:val="24"/>
          <w:lang w:val="en-US" w:eastAsia="en-ZA"/>
          <w14:ligatures w14:val="none"/>
        </w:rPr>
        <w:t>bears</w:t>
      </w:r>
      <w:r w:rsidR="001779C5" w:rsidRPr="00555421">
        <w:rPr>
          <w:rFonts w:ascii="Arial" w:eastAsia="Times New Roman" w:hAnsi="Arial" w:cs="Arial"/>
          <w:color w:val="000000"/>
          <w:kern w:val="0"/>
          <w:sz w:val="24"/>
          <w:szCs w:val="24"/>
          <w:lang w:val="en-US" w:eastAsia="en-ZA"/>
          <w14:ligatures w14:val="none"/>
        </w:rPr>
        <w:t xml:space="preserve"> </w:t>
      </w:r>
      <w:r w:rsidR="001F3245" w:rsidRPr="00555421">
        <w:rPr>
          <w:rFonts w:ascii="Arial" w:eastAsia="Times New Roman" w:hAnsi="Arial" w:cs="Arial"/>
          <w:color w:val="000000"/>
          <w:kern w:val="0"/>
          <w:sz w:val="24"/>
          <w:szCs w:val="24"/>
          <w:lang w:val="en-US" w:eastAsia="en-ZA"/>
          <w14:ligatures w14:val="none"/>
        </w:rPr>
        <w:t>its</w:t>
      </w:r>
      <w:r w:rsidR="001779C5" w:rsidRPr="00555421">
        <w:rPr>
          <w:rFonts w:ascii="Arial" w:eastAsia="Times New Roman" w:hAnsi="Arial" w:cs="Arial"/>
          <w:color w:val="000000"/>
          <w:kern w:val="0"/>
          <w:sz w:val="24"/>
          <w:szCs w:val="24"/>
          <w:lang w:val="en-US" w:eastAsia="en-ZA"/>
          <w14:ligatures w14:val="none"/>
        </w:rPr>
        <w:t xml:space="preserve"> own </w:t>
      </w:r>
      <w:r w:rsidR="000F68F3" w:rsidRPr="00555421">
        <w:rPr>
          <w:rFonts w:ascii="Arial" w:eastAsia="Times New Roman" w:hAnsi="Arial" w:cs="Arial"/>
          <w:color w:val="000000"/>
          <w:kern w:val="0"/>
          <w:sz w:val="24"/>
          <w:szCs w:val="24"/>
          <w:lang w:val="en-US" w:eastAsia="en-ZA"/>
          <w14:ligatures w14:val="none"/>
        </w:rPr>
        <w:t xml:space="preserve">costs. </w:t>
      </w:r>
    </w:p>
    <w:p w14:paraId="2350E18C" w14:textId="77777777" w:rsidR="0005345A" w:rsidRPr="0005345A" w:rsidRDefault="0005345A" w:rsidP="0005345A">
      <w:pPr>
        <w:pStyle w:val="ListParagraph"/>
        <w:spacing w:after="0" w:line="360" w:lineRule="auto"/>
        <w:ind w:left="0"/>
        <w:jc w:val="both"/>
        <w:rPr>
          <w:rFonts w:ascii="Arial" w:eastAsia="Times New Roman" w:hAnsi="Arial" w:cs="Arial"/>
          <w:b/>
          <w:bCs/>
          <w:color w:val="000000"/>
          <w:kern w:val="0"/>
          <w:sz w:val="24"/>
          <w:szCs w:val="24"/>
          <w:lang w:val="en-US" w:eastAsia="en-ZA"/>
          <w14:ligatures w14:val="none"/>
        </w:rPr>
      </w:pPr>
    </w:p>
    <w:p w14:paraId="68756730" w14:textId="5D2FF75A" w:rsidR="0005345A" w:rsidRPr="00555421" w:rsidRDefault="00555421" w:rsidP="00555421">
      <w:pPr>
        <w:spacing w:after="0" w:line="360" w:lineRule="auto"/>
        <w:jc w:val="both"/>
        <w:rPr>
          <w:rFonts w:ascii="Arial" w:eastAsia="Times New Roman" w:hAnsi="Arial" w:cs="Arial"/>
          <w:b/>
          <w:bCs/>
          <w:color w:val="000000"/>
          <w:kern w:val="0"/>
          <w:sz w:val="24"/>
          <w:szCs w:val="24"/>
          <w:lang w:val="en-US" w:eastAsia="en-ZA"/>
          <w14:ligatures w14:val="none"/>
        </w:rPr>
      </w:pPr>
      <w:r w:rsidRPr="0005345A">
        <w:rPr>
          <w:rFonts w:ascii="Arial" w:eastAsia="Times New Roman" w:hAnsi="Arial" w:cs="Arial"/>
          <w:kern w:val="0"/>
          <w:sz w:val="24"/>
          <w:szCs w:val="24"/>
          <w:lang w:val="en-US" w:eastAsia="en-ZA"/>
          <w14:ligatures w14:val="none"/>
        </w:rPr>
        <w:t>[160]</w:t>
      </w:r>
      <w:r w:rsidRPr="0005345A">
        <w:rPr>
          <w:rFonts w:ascii="Arial" w:eastAsia="Times New Roman" w:hAnsi="Arial" w:cs="Arial"/>
          <w:kern w:val="0"/>
          <w:sz w:val="24"/>
          <w:szCs w:val="24"/>
          <w:lang w:val="en-US" w:eastAsia="en-ZA"/>
          <w14:ligatures w14:val="none"/>
        </w:rPr>
        <w:tab/>
      </w:r>
      <w:r w:rsidR="0005345A" w:rsidRPr="00555421">
        <w:rPr>
          <w:rFonts w:ascii="Arial" w:eastAsia="Times New Roman" w:hAnsi="Arial" w:cs="Arial"/>
          <w:color w:val="000000"/>
          <w:kern w:val="0"/>
          <w:sz w:val="24"/>
          <w:szCs w:val="24"/>
          <w:lang w:val="en-US" w:eastAsia="en-ZA"/>
          <w14:ligatures w14:val="none"/>
        </w:rPr>
        <w:t>In the premises the following order is made:</w:t>
      </w:r>
    </w:p>
    <w:p w14:paraId="7A727C76" w14:textId="77777777" w:rsidR="0005345A" w:rsidRPr="0005345A" w:rsidRDefault="0005345A" w:rsidP="0005345A">
      <w:pPr>
        <w:pStyle w:val="ListParagraph"/>
        <w:rPr>
          <w:rFonts w:ascii="Arial" w:eastAsia="Times New Roman" w:hAnsi="Arial" w:cs="Arial"/>
          <w:b/>
          <w:bCs/>
          <w:color w:val="000000"/>
          <w:kern w:val="0"/>
          <w:sz w:val="24"/>
          <w:szCs w:val="24"/>
          <w:lang w:val="en-US" w:eastAsia="en-ZA"/>
          <w14:ligatures w14:val="none"/>
        </w:rPr>
      </w:pPr>
    </w:p>
    <w:p w14:paraId="7FFC7E4A" w14:textId="2E62F155" w:rsidR="001F3245" w:rsidRPr="00555421" w:rsidRDefault="00555421" w:rsidP="00555421">
      <w:pPr>
        <w:spacing w:after="0" w:line="360" w:lineRule="auto"/>
        <w:ind w:left="1134" w:hanging="141"/>
        <w:jc w:val="both"/>
        <w:rPr>
          <w:rFonts w:ascii="Arial" w:eastAsia="Times New Roman" w:hAnsi="Arial" w:cs="Arial"/>
          <w:color w:val="000000"/>
          <w:kern w:val="0"/>
          <w:sz w:val="24"/>
          <w:szCs w:val="24"/>
          <w:lang w:val="en-US" w:eastAsia="en-ZA"/>
          <w14:ligatures w14:val="none"/>
        </w:rPr>
      </w:pPr>
      <w:r>
        <w:rPr>
          <w:rFonts w:ascii="Arial" w:eastAsia="Times New Roman" w:hAnsi="Arial" w:cs="Arial"/>
          <w:color w:val="000000"/>
          <w:kern w:val="0"/>
          <w:sz w:val="24"/>
          <w:szCs w:val="24"/>
          <w:lang w:val="en-US" w:eastAsia="en-ZA"/>
          <w14:ligatures w14:val="none"/>
        </w:rPr>
        <w:t>1.</w:t>
      </w:r>
      <w:r>
        <w:rPr>
          <w:rFonts w:ascii="Arial" w:eastAsia="Times New Roman" w:hAnsi="Arial" w:cs="Arial"/>
          <w:color w:val="000000"/>
          <w:kern w:val="0"/>
          <w:sz w:val="24"/>
          <w:szCs w:val="24"/>
          <w:lang w:val="en-US" w:eastAsia="en-ZA"/>
          <w14:ligatures w14:val="none"/>
        </w:rPr>
        <w:tab/>
      </w:r>
      <w:r w:rsidR="00D10877" w:rsidRPr="00555421">
        <w:rPr>
          <w:rFonts w:ascii="Arial" w:eastAsia="Times New Roman" w:hAnsi="Arial" w:cs="Arial"/>
          <w:color w:val="000000"/>
          <w:kern w:val="0"/>
          <w:sz w:val="24"/>
          <w:szCs w:val="24"/>
          <w:lang w:val="en-US" w:eastAsia="en-ZA"/>
          <w14:ligatures w14:val="none"/>
        </w:rPr>
        <w:t>The application is dismissed.</w:t>
      </w:r>
    </w:p>
    <w:p w14:paraId="23EC03AF" w14:textId="465E6312" w:rsidR="00522576" w:rsidRPr="00555421" w:rsidRDefault="00555421" w:rsidP="00555421">
      <w:pPr>
        <w:spacing w:after="0" w:line="360" w:lineRule="auto"/>
        <w:ind w:left="1134" w:hanging="141"/>
        <w:jc w:val="both"/>
        <w:rPr>
          <w:rFonts w:ascii="Arial" w:eastAsia="Times New Roman" w:hAnsi="Arial" w:cs="Arial"/>
          <w:color w:val="000000"/>
          <w:kern w:val="0"/>
          <w:sz w:val="24"/>
          <w:szCs w:val="24"/>
          <w:lang w:val="en-US" w:eastAsia="en-ZA"/>
          <w14:ligatures w14:val="none"/>
        </w:rPr>
      </w:pPr>
      <w:r w:rsidRPr="001F3245">
        <w:rPr>
          <w:rFonts w:ascii="Arial" w:eastAsia="Times New Roman" w:hAnsi="Arial" w:cs="Arial"/>
          <w:color w:val="000000"/>
          <w:kern w:val="0"/>
          <w:sz w:val="24"/>
          <w:szCs w:val="24"/>
          <w:lang w:val="en-US" w:eastAsia="en-ZA"/>
          <w14:ligatures w14:val="none"/>
        </w:rPr>
        <w:t>2.</w:t>
      </w:r>
      <w:r w:rsidRPr="001F3245">
        <w:rPr>
          <w:rFonts w:ascii="Arial" w:eastAsia="Times New Roman" w:hAnsi="Arial" w:cs="Arial"/>
          <w:color w:val="000000"/>
          <w:kern w:val="0"/>
          <w:sz w:val="24"/>
          <w:szCs w:val="24"/>
          <w:lang w:val="en-US" w:eastAsia="en-ZA"/>
          <w14:ligatures w14:val="none"/>
        </w:rPr>
        <w:tab/>
      </w:r>
      <w:r w:rsidR="001779C5" w:rsidRPr="00555421">
        <w:rPr>
          <w:rFonts w:ascii="Arial" w:hAnsi="Arial" w:cs="Arial"/>
          <w:sz w:val="24"/>
          <w:szCs w:val="24"/>
        </w:rPr>
        <w:t>I</w:t>
      </w:r>
      <w:r w:rsidR="0005345A" w:rsidRPr="00555421">
        <w:rPr>
          <w:rFonts w:ascii="Arial" w:hAnsi="Arial" w:cs="Arial"/>
          <w:sz w:val="24"/>
          <w:szCs w:val="24"/>
        </w:rPr>
        <w:t xml:space="preserve">t is declared that neither the proviso of section 75(10)(a) nor the common law authorises the </w:t>
      </w:r>
      <w:r w:rsidR="001779C5" w:rsidRPr="00555421">
        <w:rPr>
          <w:rFonts w:ascii="Arial" w:hAnsi="Arial" w:cs="Arial"/>
          <w:sz w:val="24"/>
          <w:szCs w:val="24"/>
        </w:rPr>
        <w:t xml:space="preserve">Commissioner for the South African Revenue Service </w:t>
      </w:r>
      <w:r w:rsidR="00073D2F" w:rsidRPr="00555421">
        <w:rPr>
          <w:rFonts w:ascii="Arial" w:hAnsi="Arial" w:cs="Arial"/>
          <w:sz w:val="24"/>
          <w:szCs w:val="24"/>
        </w:rPr>
        <w:t xml:space="preserve">to </w:t>
      </w:r>
      <w:r w:rsidR="001F3245" w:rsidRPr="00555421">
        <w:rPr>
          <w:rFonts w:ascii="Arial" w:hAnsi="Arial" w:cs="Arial"/>
          <w:sz w:val="24"/>
          <w:szCs w:val="24"/>
        </w:rPr>
        <w:t>exempt non</w:t>
      </w:r>
      <w:r w:rsidR="00717740" w:rsidRPr="00555421">
        <w:rPr>
          <w:rFonts w:ascii="Arial" w:hAnsi="Arial" w:cs="Arial"/>
          <w:sz w:val="24"/>
          <w:szCs w:val="24"/>
        </w:rPr>
        <w:t>-</w:t>
      </w:r>
      <w:r w:rsidR="0005345A" w:rsidRPr="00555421">
        <w:rPr>
          <w:rFonts w:ascii="Arial" w:hAnsi="Arial" w:cs="Arial"/>
          <w:sz w:val="24"/>
          <w:szCs w:val="24"/>
        </w:rPr>
        <w:t>compliance with the conditions prescribed by Rule 19A.09(c).</w:t>
      </w:r>
    </w:p>
    <w:p w14:paraId="0EA117B1" w14:textId="13B65B72" w:rsidR="00B50F6F" w:rsidRPr="00555421" w:rsidRDefault="00555421" w:rsidP="00555421">
      <w:pPr>
        <w:spacing w:after="0" w:line="360" w:lineRule="auto"/>
        <w:ind w:left="1134" w:hanging="141"/>
        <w:jc w:val="both"/>
        <w:rPr>
          <w:rFonts w:ascii="Arial" w:eastAsia="Times New Roman" w:hAnsi="Arial" w:cs="Arial"/>
          <w:color w:val="000000"/>
          <w:kern w:val="0"/>
          <w:sz w:val="24"/>
          <w:szCs w:val="24"/>
          <w:lang w:val="en-US" w:eastAsia="en-ZA"/>
          <w14:ligatures w14:val="none"/>
        </w:rPr>
      </w:pPr>
      <w:r w:rsidRPr="00B50F6F">
        <w:rPr>
          <w:rFonts w:ascii="Arial" w:eastAsia="Times New Roman" w:hAnsi="Arial" w:cs="Arial"/>
          <w:color w:val="000000"/>
          <w:kern w:val="0"/>
          <w:sz w:val="24"/>
          <w:szCs w:val="24"/>
          <w:lang w:val="en-US" w:eastAsia="en-ZA"/>
          <w14:ligatures w14:val="none"/>
        </w:rPr>
        <w:t>3.</w:t>
      </w:r>
      <w:r w:rsidRPr="00B50F6F">
        <w:rPr>
          <w:rFonts w:ascii="Arial" w:eastAsia="Times New Roman" w:hAnsi="Arial" w:cs="Arial"/>
          <w:color w:val="000000"/>
          <w:kern w:val="0"/>
          <w:sz w:val="24"/>
          <w:szCs w:val="24"/>
          <w:lang w:val="en-US" w:eastAsia="en-ZA"/>
          <w14:ligatures w14:val="none"/>
        </w:rPr>
        <w:tab/>
      </w:r>
      <w:r w:rsidR="00522576" w:rsidRPr="00555421">
        <w:rPr>
          <w:rFonts w:ascii="Arial" w:hAnsi="Arial" w:cs="Arial"/>
          <w:sz w:val="24"/>
          <w:szCs w:val="24"/>
          <w:lang w:val="en-US"/>
        </w:rPr>
        <w:t xml:space="preserve">Each party is to bear </w:t>
      </w:r>
      <w:r w:rsidR="001F3245" w:rsidRPr="00555421">
        <w:rPr>
          <w:rFonts w:ascii="Arial" w:hAnsi="Arial" w:cs="Arial"/>
          <w:sz w:val="24"/>
          <w:szCs w:val="24"/>
          <w:lang w:val="en-US"/>
        </w:rPr>
        <w:t>its</w:t>
      </w:r>
      <w:r w:rsidR="00522576" w:rsidRPr="00555421">
        <w:rPr>
          <w:rFonts w:ascii="Arial" w:hAnsi="Arial" w:cs="Arial"/>
          <w:sz w:val="24"/>
          <w:szCs w:val="24"/>
          <w:lang w:val="en-US"/>
        </w:rPr>
        <w:t xml:space="preserve"> own costs. </w:t>
      </w:r>
    </w:p>
    <w:p w14:paraId="565C7E8E" w14:textId="77777777" w:rsidR="00B50F6F" w:rsidRDefault="00B50F6F" w:rsidP="00B50F6F">
      <w:pPr>
        <w:spacing w:after="0" w:line="360" w:lineRule="auto"/>
        <w:jc w:val="both"/>
        <w:rPr>
          <w:rFonts w:ascii="Arial" w:eastAsia="Times New Roman" w:hAnsi="Arial" w:cs="Arial"/>
          <w:color w:val="000000"/>
          <w:kern w:val="0"/>
          <w:sz w:val="24"/>
          <w:szCs w:val="24"/>
          <w:lang w:val="en-US" w:eastAsia="en-ZA"/>
          <w14:ligatures w14:val="none"/>
        </w:rPr>
      </w:pPr>
    </w:p>
    <w:p w14:paraId="1580A988" w14:textId="77777777" w:rsidR="00B50F6F" w:rsidRDefault="00B50F6F" w:rsidP="00B50F6F">
      <w:pPr>
        <w:spacing w:after="0" w:line="360" w:lineRule="auto"/>
        <w:jc w:val="both"/>
        <w:rPr>
          <w:rFonts w:ascii="Arial" w:eastAsia="Times New Roman" w:hAnsi="Arial" w:cs="Arial"/>
          <w:color w:val="000000"/>
          <w:kern w:val="0"/>
          <w:sz w:val="24"/>
          <w:szCs w:val="24"/>
          <w:lang w:val="en-US" w:eastAsia="en-ZA"/>
          <w14:ligatures w14:val="none"/>
        </w:rPr>
      </w:pPr>
    </w:p>
    <w:p w14:paraId="1A20CD2D" w14:textId="77777777" w:rsidR="00073D2F" w:rsidRDefault="00073D2F" w:rsidP="00B50F6F">
      <w:pPr>
        <w:spacing w:after="0" w:line="360" w:lineRule="auto"/>
        <w:jc w:val="both"/>
        <w:rPr>
          <w:rFonts w:ascii="Arial" w:eastAsia="Times New Roman" w:hAnsi="Arial" w:cs="Arial"/>
          <w:color w:val="000000"/>
          <w:kern w:val="0"/>
          <w:sz w:val="24"/>
          <w:szCs w:val="24"/>
          <w:lang w:val="en-US" w:eastAsia="en-ZA"/>
          <w14:ligatures w14:val="none"/>
        </w:rPr>
      </w:pPr>
    </w:p>
    <w:p w14:paraId="4FB0E48D" w14:textId="345BA351" w:rsidR="00B50F6F" w:rsidRPr="001A0D36" w:rsidRDefault="009C2207" w:rsidP="00B50F6F">
      <w:pPr>
        <w:spacing w:after="0" w:line="360" w:lineRule="auto"/>
        <w:jc w:val="both"/>
        <w:rPr>
          <w:rFonts w:ascii="Arial" w:hAnsi="Arial" w:cs="Arial"/>
          <w:bCs/>
          <w:sz w:val="24"/>
          <w:szCs w:val="24"/>
        </w:rPr>
      </w:pPr>
      <w:r>
        <w:rPr>
          <w:rFonts w:ascii="Arial" w:hAnsi="Arial" w:cs="Arial"/>
          <w:bCs/>
          <w:sz w:val="24"/>
          <w:szCs w:val="24"/>
        </w:rPr>
        <w:t>_________________________</w:t>
      </w:r>
    </w:p>
    <w:p w14:paraId="503CDE45" w14:textId="05B539E9" w:rsidR="00B50F6F" w:rsidRPr="009E2D1D" w:rsidRDefault="00B50F6F" w:rsidP="00B50F6F">
      <w:pPr>
        <w:spacing w:after="0" w:line="360" w:lineRule="auto"/>
        <w:jc w:val="both"/>
        <w:rPr>
          <w:rFonts w:ascii="Arial" w:hAnsi="Arial" w:cs="Arial"/>
          <w:b/>
          <w:bCs/>
          <w:sz w:val="24"/>
          <w:szCs w:val="24"/>
        </w:rPr>
      </w:pPr>
      <w:r w:rsidRPr="009E2D1D">
        <w:rPr>
          <w:rFonts w:ascii="Arial" w:hAnsi="Arial" w:cs="Arial"/>
          <w:b/>
          <w:bCs/>
          <w:sz w:val="24"/>
          <w:szCs w:val="24"/>
        </w:rPr>
        <w:t xml:space="preserve">FLATELA </w:t>
      </w:r>
      <w:r w:rsidR="00E03177">
        <w:rPr>
          <w:rFonts w:ascii="Arial" w:hAnsi="Arial" w:cs="Arial"/>
          <w:b/>
          <w:bCs/>
          <w:sz w:val="24"/>
          <w:szCs w:val="24"/>
        </w:rPr>
        <w:t>LULEKA</w:t>
      </w:r>
    </w:p>
    <w:p w14:paraId="4A27F03B" w14:textId="77777777" w:rsidR="00B50F6F" w:rsidRDefault="00B50F6F" w:rsidP="00B50F6F">
      <w:pPr>
        <w:spacing w:after="0" w:line="360" w:lineRule="auto"/>
        <w:jc w:val="both"/>
        <w:rPr>
          <w:rFonts w:ascii="Arial" w:hAnsi="Arial" w:cs="Arial"/>
          <w:b/>
          <w:bCs/>
          <w:sz w:val="24"/>
          <w:szCs w:val="24"/>
        </w:rPr>
      </w:pPr>
      <w:r w:rsidRPr="001A0D36">
        <w:rPr>
          <w:rFonts w:ascii="Arial" w:hAnsi="Arial" w:cs="Arial"/>
          <w:b/>
          <w:bCs/>
          <w:sz w:val="24"/>
          <w:szCs w:val="24"/>
        </w:rPr>
        <w:t>JUDGE OF THE HIGH COURT</w:t>
      </w:r>
    </w:p>
    <w:p w14:paraId="5AC05777" w14:textId="31D9A731" w:rsidR="00E03177" w:rsidRPr="001A0D36" w:rsidRDefault="00E03177" w:rsidP="00B50F6F">
      <w:pPr>
        <w:spacing w:after="0" w:line="360" w:lineRule="auto"/>
        <w:jc w:val="both"/>
        <w:rPr>
          <w:rFonts w:ascii="Arial" w:hAnsi="Arial" w:cs="Arial"/>
          <w:b/>
          <w:bCs/>
          <w:sz w:val="24"/>
          <w:szCs w:val="24"/>
        </w:rPr>
      </w:pPr>
      <w:r>
        <w:rPr>
          <w:rFonts w:ascii="Arial" w:hAnsi="Arial" w:cs="Arial"/>
          <w:b/>
          <w:bCs/>
          <w:sz w:val="24"/>
          <w:szCs w:val="24"/>
        </w:rPr>
        <w:t>GAUTENG DIVISION</w:t>
      </w:r>
    </w:p>
    <w:p w14:paraId="7937E83D" w14:textId="0CA12B26" w:rsidR="00B50F6F" w:rsidRPr="001A0D36" w:rsidRDefault="00B50F6F" w:rsidP="00B50F6F">
      <w:pPr>
        <w:spacing w:after="0" w:line="360" w:lineRule="auto"/>
        <w:jc w:val="both"/>
        <w:rPr>
          <w:rFonts w:ascii="Arial" w:eastAsia="Times New Roman" w:hAnsi="Arial" w:cs="Arial"/>
          <w:i/>
          <w:sz w:val="24"/>
          <w:szCs w:val="24"/>
        </w:rPr>
      </w:pPr>
      <w:r w:rsidRPr="001A0D36">
        <w:rPr>
          <w:rFonts w:ascii="Arial" w:eastAsia="Times New Roman" w:hAnsi="Arial" w:cs="Arial"/>
          <w:i/>
          <w:sz w:val="24"/>
          <w:szCs w:val="24"/>
        </w:rPr>
        <w:t xml:space="preserve">This Judgment was handed down electronically by circulation to the parties’ and or parties’ representatives by email and by being uploaded to CaseLines. The date and time for the hand down is deemed to be 10h00 </w:t>
      </w:r>
      <w:r w:rsidR="0004249E">
        <w:rPr>
          <w:rFonts w:ascii="Arial" w:eastAsia="Times New Roman" w:hAnsi="Arial" w:cs="Arial"/>
          <w:i/>
          <w:sz w:val="24"/>
          <w:szCs w:val="24"/>
        </w:rPr>
        <w:t xml:space="preserve">on 10 </w:t>
      </w:r>
      <w:r>
        <w:rPr>
          <w:rFonts w:ascii="Arial" w:eastAsia="Times New Roman" w:hAnsi="Arial" w:cs="Arial"/>
          <w:i/>
          <w:sz w:val="24"/>
          <w:szCs w:val="24"/>
        </w:rPr>
        <w:t xml:space="preserve">October </w:t>
      </w:r>
      <w:r w:rsidRPr="001A0D36">
        <w:rPr>
          <w:rFonts w:ascii="Arial" w:eastAsia="Times New Roman" w:hAnsi="Arial" w:cs="Arial"/>
          <w:iCs/>
          <w:sz w:val="24"/>
          <w:szCs w:val="24"/>
        </w:rPr>
        <w:t>2023</w:t>
      </w:r>
      <w:r w:rsidRPr="001A0D36">
        <w:rPr>
          <w:rFonts w:ascii="Arial" w:eastAsia="Times New Roman" w:hAnsi="Arial" w:cs="Arial"/>
          <w:i/>
          <w:sz w:val="24"/>
          <w:szCs w:val="24"/>
        </w:rPr>
        <w:t xml:space="preserve">  </w:t>
      </w:r>
    </w:p>
    <w:p w14:paraId="70D56012" w14:textId="77777777" w:rsidR="00B50F6F" w:rsidRPr="001A0D36" w:rsidRDefault="00B50F6F" w:rsidP="00B50F6F">
      <w:pPr>
        <w:spacing w:after="0" w:line="360" w:lineRule="auto"/>
        <w:jc w:val="both"/>
        <w:rPr>
          <w:rFonts w:ascii="Arial" w:hAnsi="Arial" w:cs="Arial"/>
          <w:b/>
          <w:bCs/>
          <w:sz w:val="24"/>
          <w:szCs w:val="24"/>
        </w:rPr>
      </w:pPr>
    </w:p>
    <w:p w14:paraId="44D392BE" w14:textId="1C6DC1F8" w:rsidR="00B50F6F" w:rsidRPr="001A0D36" w:rsidRDefault="00B50F6F" w:rsidP="00B50F6F">
      <w:pPr>
        <w:spacing w:after="0" w:line="360" w:lineRule="auto"/>
        <w:ind w:left="3600" w:hanging="3600"/>
        <w:jc w:val="both"/>
        <w:rPr>
          <w:rFonts w:ascii="Arial" w:hAnsi="Arial" w:cs="Arial"/>
          <w:sz w:val="24"/>
          <w:szCs w:val="24"/>
        </w:rPr>
      </w:pPr>
      <w:r w:rsidRPr="001A0D36">
        <w:rPr>
          <w:rFonts w:ascii="Arial" w:hAnsi="Arial" w:cs="Arial"/>
          <w:sz w:val="24"/>
          <w:szCs w:val="24"/>
        </w:rPr>
        <w:t xml:space="preserve">Counsel for </w:t>
      </w:r>
      <w:r w:rsidR="00C73128">
        <w:rPr>
          <w:rFonts w:ascii="Arial" w:hAnsi="Arial" w:cs="Arial"/>
          <w:sz w:val="24"/>
          <w:szCs w:val="24"/>
        </w:rPr>
        <w:t>Applicant</w:t>
      </w:r>
      <w:r w:rsidRPr="001A0D36">
        <w:rPr>
          <w:rFonts w:ascii="Arial" w:hAnsi="Arial" w:cs="Arial"/>
          <w:sz w:val="24"/>
          <w:szCs w:val="24"/>
        </w:rPr>
        <w:t>:</w:t>
      </w:r>
      <w:r w:rsidRPr="001A0D36">
        <w:rPr>
          <w:rFonts w:ascii="Arial" w:hAnsi="Arial" w:cs="Arial"/>
          <w:sz w:val="24"/>
          <w:szCs w:val="24"/>
        </w:rPr>
        <w:tab/>
      </w:r>
      <w:r w:rsidR="009E26AC">
        <w:rPr>
          <w:rFonts w:ascii="Arial" w:hAnsi="Arial" w:cs="Arial"/>
          <w:sz w:val="24"/>
          <w:szCs w:val="24"/>
        </w:rPr>
        <w:t>M</w:t>
      </w:r>
      <w:r w:rsidR="00994C0F">
        <w:rPr>
          <w:rFonts w:ascii="Arial" w:hAnsi="Arial" w:cs="Arial"/>
          <w:sz w:val="24"/>
          <w:szCs w:val="24"/>
        </w:rPr>
        <w:t xml:space="preserve"> </w:t>
      </w:r>
      <w:r w:rsidR="009E26AC">
        <w:rPr>
          <w:rFonts w:ascii="Arial" w:hAnsi="Arial" w:cs="Arial"/>
          <w:sz w:val="24"/>
          <w:szCs w:val="24"/>
        </w:rPr>
        <w:t xml:space="preserve">W Janish </w:t>
      </w:r>
      <w:r w:rsidR="0004249E">
        <w:rPr>
          <w:rFonts w:ascii="Arial" w:hAnsi="Arial" w:cs="Arial"/>
          <w:sz w:val="24"/>
          <w:szCs w:val="24"/>
        </w:rPr>
        <w:t>SC</w:t>
      </w:r>
      <w:r w:rsidR="00C73128">
        <w:rPr>
          <w:rFonts w:ascii="Arial" w:hAnsi="Arial" w:cs="Arial"/>
          <w:sz w:val="24"/>
          <w:szCs w:val="24"/>
        </w:rPr>
        <w:t xml:space="preserve"> </w:t>
      </w:r>
      <w:r>
        <w:rPr>
          <w:rFonts w:ascii="Arial" w:hAnsi="Arial" w:cs="Arial"/>
          <w:sz w:val="24"/>
          <w:szCs w:val="24"/>
        </w:rPr>
        <w:t xml:space="preserve">instructed by </w:t>
      </w:r>
      <w:r w:rsidR="009E26AC">
        <w:rPr>
          <w:rFonts w:ascii="Arial" w:hAnsi="Arial" w:cs="Arial"/>
          <w:sz w:val="24"/>
          <w:szCs w:val="24"/>
          <w:lang w:eastAsia="en-ZA"/>
        </w:rPr>
        <w:t>Webber Wenzel Attorneys</w:t>
      </w:r>
    </w:p>
    <w:p w14:paraId="03B154C6" w14:textId="4881BF20" w:rsidR="00B50F6F" w:rsidRDefault="00C73128" w:rsidP="006F002B">
      <w:pPr>
        <w:spacing w:after="0" w:line="360" w:lineRule="auto"/>
        <w:ind w:left="3600" w:hanging="3600"/>
        <w:jc w:val="both"/>
        <w:rPr>
          <w:rFonts w:ascii="Arial" w:hAnsi="Arial" w:cs="Arial"/>
          <w:sz w:val="24"/>
          <w:szCs w:val="24"/>
        </w:rPr>
      </w:pPr>
      <w:r>
        <w:rPr>
          <w:rFonts w:ascii="Arial" w:hAnsi="Arial" w:cs="Arial"/>
          <w:sz w:val="24"/>
          <w:szCs w:val="24"/>
        </w:rPr>
        <w:t>Counsel for the Respondent</w:t>
      </w:r>
      <w:r w:rsidR="00B50F6F" w:rsidRPr="001A0D36">
        <w:rPr>
          <w:rFonts w:ascii="Arial" w:hAnsi="Arial" w:cs="Arial"/>
          <w:sz w:val="24"/>
          <w:szCs w:val="24"/>
        </w:rPr>
        <w:t>:</w:t>
      </w:r>
      <w:r w:rsidR="00B50F6F" w:rsidRPr="001A0D36">
        <w:rPr>
          <w:rFonts w:ascii="Arial" w:hAnsi="Arial" w:cs="Arial"/>
          <w:sz w:val="24"/>
          <w:szCs w:val="24"/>
        </w:rPr>
        <w:tab/>
      </w:r>
      <w:r w:rsidR="009E237F">
        <w:rPr>
          <w:rFonts w:ascii="Arial" w:hAnsi="Arial" w:cs="Arial"/>
          <w:sz w:val="24"/>
          <w:szCs w:val="24"/>
        </w:rPr>
        <w:t xml:space="preserve">JA Meyer SC with him L G Kilmartin </w:t>
      </w:r>
      <w:r w:rsidR="00133190">
        <w:rPr>
          <w:rFonts w:ascii="Arial" w:hAnsi="Arial" w:cs="Arial"/>
          <w:sz w:val="24"/>
          <w:szCs w:val="24"/>
        </w:rPr>
        <w:t xml:space="preserve">instructed </w:t>
      </w:r>
      <w:r w:rsidR="006F002B">
        <w:rPr>
          <w:rFonts w:ascii="Arial" w:hAnsi="Arial" w:cs="Arial"/>
          <w:sz w:val="24"/>
          <w:szCs w:val="24"/>
        </w:rPr>
        <w:t xml:space="preserve">by State Attorney, Pretoria </w:t>
      </w:r>
    </w:p>
    <w:p w14:paraId="071C4B06" w14:textId="3A95335E" w:rsidR="006F002B" w:rsidRDefault="006F002B" w:rsidP="006F002B">
      <w:pPr>
        <w:spacing w:after="0" w:line="360" w:lineRule="auto"/>
        <w:ind w:left="3600" w:hanging="3600"/>
        <w:jc w:val="both"/>
        <w:rPr>
          <w:rFonts w:ascii="Arial" w:hAnsi="Arial" w:cs="Arial"/>
          <w:sz w:val="24"/>
          <w:szCs w:val="24"/>
        </w:rPr>
      </w:pPr>
      <w:r>
        <w:rPr>
          <w:rFonts w:ascii="Arial" w:hAnsi="Arial" w:cs="Arial"/>
          <w:sz w:val="24"/>
          <w:szCs w:val="24"/>
        </w:rPr>
        <w:t>Date of Hearing</w:t>
      </w:r>
      <w:r w:rsidR="009C2207">
        <w:rPr>
          <w:rFonts w:ascii="Arial" w:hAnsi="Arial" w:cs="Arial"/>
          <w:sz w:val="24"/>
          <w:szCs w:val="24"/>
        </w:rPr>
        <w:t>:</w:t>
      </w:r>
      <w:r>
        <w:rPr>
          <w:rFonts w:ascii="Arial" w:hAnsi="Arial" w:cs="Arial"/>
          <w:sz w:val="24"/>
          <w:szCs w:val="24"/>
        </w:rPr>
        <w:tab/>
      </w:r>
      <w:r w:rsidR="00ED698D">
        <w:rPr>
          <w:rFonts w:ascii="Arial" w:hAnsi="Arial" w:cs="Arial"/>
          <w:sz w:val="24"/>
          <w:szCs w:val="24"/>
        </w:rPr>
        <w:t>22 February 2023</w:t>
      </w:r>
    </w:p>
    <w:p w14:paraId="46C43CA9" w14:textId="08E067EE" w:rsidR="00ED698D" w:rsidRPr="001A0D36" w:rsidRDefault="00ED698D" w:rsidP="006F002B">
      <w:pPr>
        <w:spacing w:after="0" w:line="360" w:lineRule="auto"/>
        <w:ind w:left="3600" w:hanging="3600"/>
        <w:jc w:val="both"/>
        <w:rPr>
          <w:rFonts w:ascii="Arial" w:hAnsi="Arial" w:cs="Arial"/>
          <w:sz w:val="24"/>
          <w:szCs w:val="24"/>
          <w:lang w:eastAsia="en-ZA"/>
        </w:rPr>
      </w:pPr>
      <w:r>
        <w:rPr>
          <w:rFonts w:ascii="Arial" w:hAnsi="Arial" w:cs="Arial"/>
          <w:sz w:val="24"/>
          <w:szCs w:val="24"/>
        </w:rPr>
        <w:t>Date of Judgement</w:t>
      </w:r>
      <w:r w:rsidR="009C2207">
        <w:rPr>
          <w:rFonts w:ascii="Arial" w:hAnsi="Arial" w:cs="Arial"/>
          <w:sz w:val="24"/>
          <w:szCs w:val="24"/>
        </w:rPr>
        <w:t>:</w:t>
      </w:r>
      <w:r>
        <w:rPr>
          <w:rFonts w:ascii="Arial" w:hAnsi="Arial" w:cs="Arial"/>
          <w:sz w:val="24"/>
          <w:szCs w:val="24"/>
        </w:rPr>
        <w:tab/>
        <w:t xml:space="preserve">10 October 2023 </w:t>
      </w:r>
    </w:p>
    <w:p w14:paraId="450DE9ED" w14:textId="77777777" w:rsidR="00B50F6F" w:rsidRPr="001A0D36" w:rsidRDefault="00B50F6F" w:rsidP="00B50F6F">
      <w:pPr>
        <w:spacing w:after="0" w:line="360" w:lineRule="auto"/>
        <w:jc w:val="both"/>
        <w:rPr>
          <w:rFonts w:ascii="Arial" w:hAnsi="Arial" w:cs="Arial"/>
          <w:sz w:val="24"/>
          <w:szCs w:val="24"/>
        </w:rPr>
      </w:pPr>
      <w:r w:rsidRPr="001A0D36">
        <w:rPr>
          <w:rFonts w:ascii="Arial" w:hAnsi="Arial" w:cs="Arial"/>
          <w:sz w:val="24"/>
          <w:szCs w:val="24"/>
        </w:rPr>
        <w:tab/>
      </w:r>
      <w:r w:rsidRPr="001A0D36">
        <w:rPr>
          <w:rFonts w:ascii="Arial" w:hAnsi="Arial" w:cs="Arial"/>
          <w:sz w:val="24"/>
          <w:szCs w:val="24"/>
        </w:rPr>
        <w:tab/>
      </w:r>
      <w:r w:rsidRPr="001A0D36">
        <w:rPr>
          <w:rFonts w:ascii="Arial" w:hAnsi="Arial" w:cs="Arial"/>
          <w:sz w:val="24"/>
          <w:szCs w:val="24"/>
        </w:rPr>
        <w:tab/>
      </w:r>
      <w:r w:rsidRPr="001A0D36">
        <w:rPr>
          <w:rFonts w:ascii="Arial" w:hAnsi="Arial" w:cs="Arial"/>
          <w:sz w:val="24"/>
          <w:szCs w:val="24"/>
        </w:rPr>
        <w:tab/>
      </w:r>
      <w:r w:rsidRPr="001A0D36">
        <w:rPr>
          <w:rFonts w:ascii="Arial" w:hAnsi="Arial" w:cs="Arial"/>
          <w:sz w:val="24"/>
          <w:szCs w:val="24"/>
        </w:rPr>
        <w:tab/>
      </w:r>
      <w:r w:rsidRPr="001A0D36">
        <w:rPr>
          <w:rFonts w:ascii="Arial" w:hAnsi="Arial" w:cs="Arial"/>
          <w:sz w:val="24"/>
          <w:szCs w:val="24"/>
        </w:rPr>
        <w:tab/>
      </w:r>
    </w:p>
    <w:p w14:paraId="41D3F334" w14:textId="77777777" w:rsidR="00B50F6F" w:rsidRPr="001A0D36" w:rsidRDefault="00B50F6F" w:rsidP="00B50F6F">
      <w:pPr>
        <w:rPr>
          <w:rFonts w:ascii="Arial" w:hAnsi="Arial" w:cs="Arial"/>
          <w:sz w:val="24"/>
          <w:szCs w:val="24"/>
        </w:rPr>
      </w:pPr>
    </w:p>
    <w:p w14:paraId="56E5F9E7" w14:textId="77777777" w:rsidR="00B50F6F" w:rsidRPr="00B50F6F" w:rsidRDefault="00B50F6F" w:rsidP="00B50F6F">
      <w:pPr>
        <w:spacing w:after="0" w:line="360" w:lineRule="auto"/>
        <w:jc w:val="both"/>
        <w:rPr>
          <w:rFonts w:ascii="Arial" w:eastAsia="Times New Roman" w:hAnsi="Arial" w:cs="Arial"/>
          <w:color w:val="000000"/>
          <w:kern w:val="0"/>
          <w:sz w:val="24"/>
          <w:szCs w:val="24"/>
          <w:lang w:val="en-US" w:eastAsia="en-ZA"/>
          <w14:ligatures w14:val="none"/>
        </w:rPr>
      </w:pPr>
    </w:p>
    <w:sectPr w:rsidR="00B50F6F" w:rsidRPr="00B50F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E75AB" w14:textId="77777777" w:rsidR="00BA0B68" w:rsidRDefault="00BA0B68" w:rsidP="003022AB">
      <w:pPr>
        <w:spacing w:after="0" w:line="240" w:lineRule="auto"/>
      </w:pPr>
      <w:r>
        <w:separator/>
      </w:r>
    </w:p>
  </w:endnote>
  <w:endnote w:type="continuationSeparator" w:id="0">
    <w:p w14:paraId="36DEFF7D" w14:textId="77777777" w:rsidR="00BA0B68" w:rsidRDefault="00BA0B68" w:rsidP="003022AB">
      <w:pPr>
        <w:spacing w:after="0" w:line="240" w:lineRule="auto"/>
      </w:pPr>
      <w:r>
        <w:continuationSeparator/>
      </w:r>
    </w:p>
  </w:endnote>
  <w:endnote w:type="continuationNotice" w:id="1">
    <w:p w14:paraId="1C4C14D7" w14:textId="77777777" w:rsidR="00BA0B68" w:rsidRDefault="00BA0B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2908808"/>
      <w:docPartObj>
        <w:docPartGallery w:val="Page Numbers (Bottom of Page)"/>
        <w:docPartUnique/>
      </w:docPartObj>
    </w:sdtPr>
    <w:sdtEndPr>
      <w:rPr>
        <w:b/>
        <w:bCs/>
        <w:noProof/>
      </w:rPr>
    </w:sdtEndPr>
    <w:sdtContent>
      <w:p w14:paraId="7C1CC636" w14:textId="09B88C3F" w:rsidR="001E08F9" w:rsidRDefault="001E08F9">
        <w:pPr>
          <w:pStyle w:val="Footer"/>
          <w:jc w:val="right"/>
        </w:pPr>
        <w:r>
          <w:t xml:space="preserve">Page </w:t>
        </w:r>
        <w:r w:rsidRPr="001E08F9">
          <w:rPr>
            <w:b/>
            <w:bCs/>
          </w:rPr>
          <w:fldChar w:fldCharType="begin"/>
        </w:r>
        <w:r w:rsidRPr="001E08F9">
          <w:rPr>
            <w:b/>
            <w:bCs/>
          </w:rPr>
          <w:instrText xml:space="preserve"> PAGE   \* MERGEFORMAT </w:instrText>
        </w:r>
        <w:r w:rsidRPr="001E08F9">
          <w:rPr>
            <w:b/>
            <w:bCs/>
          </w:rPr>
          <w:fldChar w:fldCharType="separate"/>
        </w:r>
        <w:r w:rsidRPr="001E08F9">
          <w:rPr>
            <w:b/>
            <w:bCs/>
            <w:noProof/>
          </w:rPr>
          <w:t>2</w:t>
        </w:r>
        <w:r w:rsidRPr="001E08F9">
          <w:rPr>
            <w:b/>
            <w:bCs/>
            <w:noProof/>
          </w:rPr>
          <w:fldChar w:fldCharType="end"/>
        </w:r>
        <w:r>
          <w:rPr>
            <w:noProof/>
          </w:rPr>
          <w:t xml:space="preserve"> of </w:t>
        </w:r>
        <w:r w:rsidRPr="001E08F9">
          <w:rPr>
            <w:b/>
            <w:bCs/>
            <w:noProof/>
          </w:rPr>
          <w:t>58</w:t>
        </w:r>
      </w:p>
    </w:sdtContent>
  </w:sdt>
  <w:p w14:paraId="7A940354" w14:textId="77777777" w:rsidR="001E08F9" w:rsidRDefault="001E0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4F8C8" w14:textId="77777777" w:rsidR="00BA0B68" w:rsidRDefault="00BA0B68" w:rsidP="003022AB">
      <w:pPr>
        <w:spacing w:after="0" w:line="240" w:lineRule="auto"/>
      </w:pPr>
      <w:r>
        <w:separator/>
      </w:r>
    </w:p>
  </w:footnote>
  <w:footnote w:type="continuationSeparator" w:id="0">
    <w:p w14:paraId="2B3311AB" w14:textId="77777777" w:rsidR="00BA0B68" w:rsidRDefault="00BA0B68" w:rsidP="003022AB">
      <w:pPr>
        <w:spacing w:after="0" w:line="240" w:lineRule="auto"/>
      </w:pPr>
      <w:r>
        <w:continuationSeparator/>
      </w:r>
    </w:p>
  </w:footnote>
  <w:footnote w:type="continuationNotice" w:id="1">
    <w:p w14:paraId="76DBF5AE" w14:textId="77777777" w:rsidR="00BA0B68" w:rsidRDefault="00BA0B68">
      <w:pPr>
        <w:spacing w:after="0" w:line="240" w:lineRule="auto"/>
      </w:pPr>
    </w:p>
  </w:footnote>
  <w:footnote w:id="2">
    <w:p w14:paraId="2B4B6E13" w14:textId="77777777" w:rsidR="00EA29B8" w:rsidRPr="00D10DD0" w:rsidRDefault="00EA29B8" w:rsidP="00EB4FC9">
      <w:pPr>
        <w:spacing w:after="0" w:line="276" w:lineRule="auto"/>
        <w:jc w:val="both"/>
        <w:rPr>
          <w:rFonts w:ascii="Arial" w:hAnsi="Arial" w:cs="Arial"/>
          <w:sz w:val="20"/>
          <w:szCs w:val="20"/>
        </w:rPr>
      </w:pPr>
      <w:r w:rsidRPr="00D10DD0">
        <w:rPr>
          <w:rStyle w:val="FootnoteReference"/>
          <w:rFonts w:ascii="Arial" w:hAnsi="Arial" w:cs="Arial"/>
          <w:sz w:val="20"/>
          <w:szCs w:val="20"/>
        </w:rPr>
        <w:footnoteRef/>
      </w:r>
      <w:r w:rsidRPr="00D10DD0">
        <w:rPr>
          <w:rFonts w:ascii="Arial" w:hAnsi="Arial" w:cs="Arial"/>
          <w:sz w:val="20"/>
          <w:szCs w:val="20"/>
        </w:rPr>
        <w:t xml:space="preserve"> </w:t>
      </w:r>
      <w:r w:rsidRPr="00D10DD0">
        <w:rPr>
          <w:rFonts w:ascii="Arial" w:hAnsi="Arial" w:cs="Arial"/>
          <w:sz w:val="20"/>
          <w:szCs w:val="20"/>
          <w:u w:val="single"/>
        </w:rPr>
        <w:t xml:space="preserve">75. Specific rebates, drawbacks and refunds of duty </w:t>
      </w:r>
    </w:p>
    <w:p w14:paraId="787F8482" w14:textId="1723F7BE" w:rsidR="007F77D8" w:rsidRPr="0039391A" w:rsidRDefault="00EA29B8" w:rsidP="00EB4FC9">
      <w:pPr>
        <w:spacing w:after="0" w:line="276" w:lineRule="auto"/>
        <w:jc w:val="both"/>
        <w:rPr>
          <w:rFonts w:ascii="Arial" w:hAnsi="Arial" w:cs="Arial"/>
          <w:color w:val="000000"/>
          <w:sz w:val="20"/>
          <w:szCs w:val="20"/>
        </w:rPr>
      </w:pPr>
      <w:r w:rsidRPr="00D10DD0">
        <w:rPr>
          <w:rFonts w:ascii="Arial" w:hAnsi="Arial" w:cs="Arial"/>
          <w:color w:val="000000"/>
          <w:sz w:val="20"/>
          <w:szCs w:val="20"/>
        </w:rPr>
        <w:t xml:space="preserve">(10) </w:t>
      </w:r>
      <w:r w:rsidRPr="00D10DD0">
        <w:rPr>
          <w:rFonts w:ascii="Arial" w:hAnsi="Arial" w:cs="Arial"/>
          <w:i/>
          <w:iCs/>
          <w:color w:val="000000"/>
          <w:sz w:val="20"/>
          <w:szCs w:val="20"/>
        </w:rPr>
        <w:t xml:space="preserve">(a) </w:t>
      </w:r>
      <w:r w:rsidRPr="00D10DD0">
        <w:rPr>
          <w:rFonts w:ascii="Arial" w:hAnsi="Arial" w:cs="Arial"/>
          <w:color w:val="000000"/>
          <w:sz w:val="20"/>
          <w:szCs w:val="20"/>
        </w:rPr>
        <w:t>No goods may be entered or acquired under rebate of duty until the person so entering or acquiring them has furnished such security as the Commissioner may require and has complied with such other conditions (including registration with the Commissioner of his premises and plant) as may be prescribed by rule or in the notes to Schedule 3, 4 or 6 in respect of any goods specified in any item of such Schedule: Provided that the Commissioner may, subject to such conditions as he may in each case impose, exempt with or without retrospective effect, any such person from the provisions of this subsection.</w:t>
      </w:r>
    </w:p>
  </w:footnote>
  <w:footnote w:id="3">
    <w:p w14:paraId="03E39C45" w14:textId="77777777" w:rsidR="00EA29B8" w:rsidRPr="00D10DD0" w:rsidRDefault="00EA29B8" w:rsidP="00EB4FC9">
      <w:pPr>
        <w:pStyle w:val="ListParagraph"/>
        <w:spacing w:after="0" w:line="276" w:lineRule="auto"/>
        <w:ind w:left="0"/>
        <w:jc w:val="both"/>
        <w:rPr>
          <w:rFonts w:ascii="Arial" w:hAnsi="Arial" w:cs="Arial"/>
          <w:sz w:val="20"/>
          <w:szCs w:val="20"/>
          <w:u w:val="single"/>
        </w:rPr>
      </w:pPr>
      <w:r w:rsidRPr="00D10DD0">
        <w:rPr>
          <w:rStyle w:val="FootnoteReference"/>
          <w:rFonts w:ascii="Arial" w:hAnsi="Arial" w:cs="Arial"/>
          <w:sz w:val="20"/>
          <w:szCs w:val="20"/>
        </w:rPr>
        <w:footnoteRef/>
      </w:r>
      <w:r w:rsidRPr="00D10DD0">
        <w:rPr>
          <w:rFonts w:ascii="Arial" w:hAnsi="Arial" w:cs="Arial"/>
          <w:sz w:val="20"/>
          <w:szCs w:val="20"/>
        </w:rPr>
        <w:t xml:space="preserve"> ‘</w:t>
      </w:r>
      <w:r w:rsidRPr="00D10DD0">
        <w:rPr>
          <w:rFonts w:ascii="Arial" w:hAnsi="Arial" w:cs="Arial"/>
          <w:sz w:val="20"/>
          <w:szCs w:val="20"/>
          <w:u w:val="single"/>
        </w:rPr>
        <w:t>Rule 19A.09 Liability for duty</w:t>
      </w:r>
    </w:p>
    <w:p w14:paraId="4DEEB425" w14:textId="77777777" w:rsidR="00EA29B8" w:rsidRPr="00D10DD0" w:rsidRDefault="00EA29B8" w:rsidP="00EB4FC9">
      <w:pPr>
        <w:spacing w:after="0" w:line="276" w:lineRule="auto"/>
        <w:jc w:val="both"/>
        <w:rPr>
          <w:rFonts w:ascii="Arial" w:hAnsi="Arial" w:cs="Arial"/>
          <w:sz w:val="20"/>
          <w:szCs w:val="20"/>
        </w:rPr>
      </w:pPr>
      <w:r w:rsidRPr="00D10DD0">
        <w:rPr>
          <w:rFonts w:ascii="Arial" w:hAnsi="Arial" w:cs="Arial"/>
          <w:sz w:val="20"/>
          <w:szCs w:val="20"/>
        </w:rPr>
        <w:t xml:space="preserve">(c) The liability for duty in terms of Section A of Part 2 of Schedule No.1 cleared in terms of the provisions of the rebate item 460.24 by a licensed manufacturer or a licensed supplier (SOS warehouse licensed for the denaturing of spirits) on Form SAD 500 (GR) or (XGR) shall cease upon entering the goods into a licensed warehouse or locally manufactured goods on a form SAD 500 (ZRW) within 30 days from the entry on a Form SAD 500. </w:t>
      </w:r>
    </w:p>
    <w:p w14:paraId="5981C84E" w14:textId="77777777" w:rsidR="00EA29B8" w:rsidRPr="00D10DD0" w:rsidRDefault="00EA29B8" w:rsidP="00EB4FC9">
      <w:pPr>
        <w:pStyle w:val="FootnoteText"/>
        <w:spacing w:line="276" w:lineRule="auto"/>
        <w:jc w:val="both"/>
        <w:rPr>
          <w:rFonts w:ascii="Arial" w:hAnsi="Arial" w:cs="Arial"/>
        </w:rPr>
      </w:pPr>
    </w:p>
  </w:footnote>
  <w:footnote w:id="4">
    <w:p w14:paraId="67B5D25C" w14:textId="77777777" w:rsidR="005917BE" w:rsidRPr="00D10DD0" w:rsidRDefault="005917BE" w:rsidP="005917BE">
      <w:pPr>
        <w:pStyle w:val="FootnoteText"/>
        <w:spacing w:line="276" w:lineRule="auto"/>
        <w:jc w:val="both"/>
        <w:rPr>
          <w:rFonts w:ascii="Arial" w:hAnsi="Arial" w:cs="Arial"/>
        </w:rPr>
      </w:pPr>
      <w:r w:rsidRPr="00D10DD0">
        <w:rPr>
          <w:rStyle w:val="FootnoteReference"/>
          <w:rFonts w:ascii="Arial" w:hAnsi="Arial" w:cs="Arial"/>
        </w:rPr>
        <w:footnoteRef/>
      </w:r>
      <w:r w:rsidRPr="00D10DD0">
        <w:rPr>
          <w:rFonts w:ascii="Arial" w:hAnsi="Arial" w:cs="Arial"/>
        </w:rPr>
        <w:t xml:space="preserve"> Page 10 at para 9. </w:t>
      </w:r>
    </w:p>
  </w:footnote>
  <w:footnote w:id="5">
    <w:p w14:paraId="3BD35705" w14:textId="6B6718F5" w:rsidR="004C17D2" w:rsidRPr="00D10DD0" w:rsidRDefault="004C17D2" w:rsidP="00EB4FC9">
      <w:pPr>
        <w:pStyle w:val="FootnoteText"/>
        <w:spacing w:line="276" w:lineRule="auto"/>
        <w:jc w:val="both"/>
        <w:rPr>
          <w:rFonts w:ascii="Arial" w:hAnsi="Arial" w:cs="Arial"/>
          <w:color w:val="000000"/>
        </w:rPr>
      </w:pPr>
      <w:r w:rsidRPr="00D10DD0">
        <w:rPr>
          <w:rStyle w:val="FootnoteReference"/>
          <w:rFonts w:ascii="Arial" w:hAnsi="Arial" w:cs="Arial"/>
        </w:rPr>
        <w:footnoteRef/>
      </w:r>
      <w:r w:rsidRPr="00D10DD0">
        <w:rPr>
          <w:rFonts w:ascii="Arial" w:hAnsi="Arial" w:cs="Arial"/>
        </w:rPr>
        <w:t xml:space="preserve"> </w:t>
      </w:r>
      <w:r w:rsidR="00080A72" w:rsidRPr="00D10DD0">
        <w:rPr>
          <w:rFonts w:ascii="Arial" w:hAnsi="Arial" w:cs="Arial"/>
          <w:color w:val="000000"/>
        </w:rPr>
        <w:t>75 Specific rebates, drawbacks and refunds of duty</w:t>
      </w:r>
    </w:p>
    <w:p w14:paraId="109619DD" w14:textId="77777777" w:rsidR="00FD1047" w:rsidRPr="00D10DD0" w:rsidRDefault="00FD1047" w:rsidP="00EB4FC9">
      <w:pPr>
        <w:spacing w:after="0" w:line="276" w:lineRule="auto"/>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color w:val="000000"/>
          <w:kern w:val="0"/>
          <w:sz w:val="20"/>
          <w:szCs w:val="20"/>
          <w:lang w:eastAsia="en-ZA"/>
          <w14:ligatures w14:val="none"/>
        </w:rPr>
        <w:t>(14) No refund or drawback of duty shall be paid by the Commissioner under the provisions of this section unless an application therefor, duly completed and supported by the necessary documents and other evidence to prove that such refund or drawback is due under this section is received by the department-</w:t>
      </w:r>
    </w:p>
    <w:p w14:paraId="696AFF8F" w14:textId="77777777" w:rsidR="00FD1047" w:rsidRPr="00D10DD0" w:rsidRDefault="00FD1047" w:rsidP="00EB4FC9">
      <w:pPr>
        <w:spacing w:after="0" w:line="276" w:lineRule="auto"/>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i/>
          <w:iCs/>
          <w:color w:val="000000"/>
          <w:kern w:val="0"/>
          <w:sz w:val="20"/>
          <w:szCs w:val="20"/>
          <w:lang w:eastAsia="en-ZA"/>
          <w14:ligatures w14:val="none"/>
        </w:rPr>
        <w:t xml:space="preserve">(a) </w:t>
      </w:r>
      <w:r w:rsidRPr="00D10DD0">
        <w:rPr>
          <w:rFonts w:ascii="Arial" w:eastAsia="Times New Roman" w:hAnsi="Arial" w:cs="Arial"/>
          <w:color w:val="000000"/>
          <w:kern w:val="0"/>
          <w:sz w:val="20"/>
          <w:szCs w:val="20"/>
          <w:lang w:eastAsia="en-ZA"/>
          <w14:ligatures w14:val="none"/>
        </w:rPr>
        <w:t>in the case of goods exported-</w:t>
      </w:r>
    </w:p>
    <w:p w14:paraId="07B74BA1" w14:textId="7B8EE3D2" w:rsidR="00FD1047" w:rsidRPr="00D10DD0" w:rsidRDefault="00FD1047" w:rsidP="00EB4FC9">
      <w:pPr>
        <w:spacing w:after="0" w:line="276" w:lineRule="auto"/>
        <w:ind w:left="720"/>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color w:val="000000"/>
          <w:kern w:val="0"/>
          <w:sz w:val="20"/>
          <w:szCs w:val="20"/>
          <w:lang w:eastAsia="en-ZA"/>
          <w14:ligatures w14:val="none"/>
        </w:rPr>
        <w:t>(i) where the goods were exported by post, within a period of six months from the date on which such goods were posted;</w:t>
      </w:r>
      <w:r w:rsidR="00157516" w:rsidRPr="00D10DD0">
        <w:rPr>
          <w:rFonts w:ascii="Arial" w:eastAsia="Times New Roman" w:hAnsi="Arial" w:cs="Arial"/>
          <w:color w:val="000000"/>
          <w:kern w:val="0"/>
          <w:sz w:val="20"/>
          <w:szCs w:val="20"/>
          <w:lang w:eastAsia="en-ZA"/>
          <w14:ligatures w14:val="none"/>
        </w:rPr>
        <w:t xml:space="preserve"> </w:t>
      </w:r>
      <w:r w:rsidRPr="00D10DD0">
        <w:rPr>
          <w:rFonts w:ascii="Arial" w:eastAsia="Times New Roman" w:hAnsi="Arial" w:cs="Arial"/>
          <w:color w:val="000000"/>
          <w:kern w:val="0"/>
          <w:sz w:val="20"/>
          <w:szCs w:val="20"/>
          <w:lang w:eastAsia="en-ZA"/>
          <w14:ligatures w14:val="none"/>
        </w:rPr>
        <w:t>or</w:t>
      </w:r>
    </w:p>
    <w:p w14:paraId="183CFD4B" w14:textId="52BA2825" w:rsidR="00FD1047" w:rsidRPr="00D10DD0" w:rsidRDefault="00FD1047" w:rsidP="00EB4FC9">
      <w:pPr>
        <w:spacing w:after="0" w:line="276" w:lineRule="auto"/>
        <w:ind w:left="720"/>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color w:val="000000"/>
          <w:kern w:val="0"/>
          <w:sz w:val="20"/>
          <w:szCs w:val="20"/>
          <w:lang w:eastAsia="en-ZA"/>
          <w14:ligatures w14:val="none"/>
        </w:rPr>
        <w:t xml:space="preserve">(ii) </w:t>
      </w:r>
      <w:r w:rsidR="0067284F" w:rsidRPr="00D10DD0">
        <w:rPr>
          <w:rFonts w:ascii="Arial" w:eastAsia="Times New Roman" w:hAnsi="Arial" w:cs="Arial"/>
          <w:color w:val="000000"/>
          <w:kern w:val="0"/>
          <w:sz w:val="20"/>
          <w:szCs w:val="20"/>
          <w:lang w:eastAsia="en-ZA"/>
          <w14:ligatures w14:val="none"/>
        </w:rPr>
        <w:t>where the</w:t>
      </w:r>
      <w:r w:rsidRPr="00D10DD0">
        <w:rPr>
          <w:rFonts w:ascii="Arial" w:eastAsia="Times New Roman" w:hAnsi="Arial" w:cs="Arial"/>
          <w:color w:val="000000"/>
          <w:kern w:val="0"/>
          <w:sz w:val="20"/>
          <w:szCs w:val="20"/>
          <w:lang w:eastAsia="en-ZA"/>
          <w14:ligatures w14:val="none"/>
        </w:rPr>
        <w:t xml:space="preserve"> goods were exported in any other manner,</w:t>
      </w:r>
      <w:r w:rsidR="004B757D" w:rsidRPr="00D10DD0">
        <w:rPr>
          <w:rFonts w:ascii="Arial" w:eastAsia="Times New Roman" w:hAnsi="Arial" w:cs="Arial"/>
          <w:color w:val="000000"/>
          <w:kern w:val="0"/>
          <w:sz w:val="20"/>
          <w:szCs w:val="20"/>
          <w:lang w:eastAsia="en-ZA"/>
          <w14:ligatures w14:val="none"/>
        </w:rPr>
        <w:t xml:space="preserve"> within a period of six months from the date of entry of such goods for ex</w:t>
      </w:r>
      <w:r w:rsidR="00157516" w:rsidRPr="00D10DD0">
        <w:rPr>
          <w:rFonts w:ascii="Arial" w:eastAsia="Times New Roman" w:hAnsi="Arial" w:cs="Arial"/>
          <w:color w:val="000000"/>
          <w:kern w:val="0"/>
          <w:sz w:val="20"/>
          <w:szCs w:val="20"/>
          <w:lang w:eastAsia="en-ZA"/>
          <w14:ligatures w14:val="none"/>
        </w:rPr>
        <w:t xml:space="preserve">port; </w:t>
      </w:r>
    </w:p>
    <w:p w14:paraId="1CC09B27" w14:textId="1B394940" w:rsidR="00FD1047" w:rsidRPr="00D10DD0" w:rsidRDefault="00FD1047" w:rsidP="00EB4FC9">
      <w:pPr>
        <w:pStyle w:val="FootnoteText"/>
        <w:spacing w:line="276" w:lineRule="auto"/>
        <w:jc w:val="both"/>
        <w:rPr>
          <w:rFonts w:ascii="Arial" w:hAnsi="Arial" w:cs="Arial"/>
        </w:rPr>
      </w:pPr>
    </w:p>
  </w:footnote>
  <w:footnote w:id="6">
    <w:p w14:paraId="47755F5E" w14:textId="77777777" w:rsidR="004A5BCC" w:rsidRPr="00D10DD0" w:rsidRDefault="004A5BCC" w:rsidP="00EB4FC9">
      <w:pPr>
        <w:pStyle w:val="FootnoteText"/>
        <w:spacing w:line="276" w:lineRule="auto"/>
        <w:jc w:val="both"/>
        <w:rPr>
          <w:rFonts w:ascii="Arial" w:hAnsi="Arial" w:cs="Arial"/>
          <w:color w:val="000000"/>
        </w:rPr>
      </w:pPr>
      <w:r w:rsidRPr="00D10DD0">
        <w:rPr>
          <w:rStyle w:val="FootnoteReference"/>
          <w:rFonts w:ascii="Arial" w:hAnsi="Arial" w:cs="Arial"/>
        </w:rPr>
        <w:footnoteRef/>
      </w:r>
      <w:r w:rsidRPr="00D10DD0">
        <w:rPr>
          <w:rFonts w:ascii="Arial" w:hAnsi="Arial" w:cs="Arial"/>
        </w:rPr>
        <w:t xml:space="preserve"> </w:t>
      </w:r>
      <w:r w:rsidRPr="00D10DD0">
        <w:rPr>
          <w:rFonts w:ascii="Arial" w:hAnsi="Arial" w:cs="Arial"/>
          <w:color w:val="000000"/>
        </w:rPr>
        <w:t>40 Validity of entries</w:t>
      </w:r>
    </w:p>
    <w:p w14:paraId="7CD876CE" w14:textId="77777777" w:rsidR="004A5BCC" w:rsidRPr="00D10DD0" w:rsidRDefault="004A5BCC" w:rsidP="00EB4FC9">
      <w:pPr>
        <w:spacing w:after="0" w:line="276" w:lineRule="auto"/>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i/>
          <w:iCs/>
          <w:color w:val="000000"/>
          <w:kern w:val="0"/>
          <w:sz w:val="20"/>
          <w:szCs w:val="20"/>
          <w:lang w:eastAsia="en-ZA"/>
          <w14:ligatures w14:val="none"/>
        </w:rPr>
        <w:t xml:space="preserve">(b) </w:t>
      </w:r>
      <w:r w:rsidRPr="00D10DD0">
        <w:rPr>
          <w:rFonts w:ascii="Arial" w:eastAsia="Times New Roman" w:hAnsi="Arial" w:cs="Arial"/>
          <w:color w:val="000000"/>
          <w:kern w:val="0"/>
          <w:sz w:val="20"/>
          <w:szCs w:val="20"/>
          <w:lang w:eastAsia="en-ZA"/>
          <w14:ligatures w14:val="none"/>
        </w:rPr>
        <w:t xml:space="preserve">No application for such substitution as is referred to in paragraph </w:t>
      </w:r>
      <w:r w:rsidRPr="00D10DD0">
        <w:rPr>
          <w:rFonts w:ascii="Arial" w:eastAsia="Times New Roman" w:hAnsi="Arial" w:cs="Arial"/>
          <w:i/>
          <w:iCs/>
          <w:color w:val="000000"/>
          <w:kern w:val="0"/>
          <w:sz w:val="20"/>
          <w:szCs w:val="20"/>
          <w:lang w:eastAsia="en-ZA"/>
          <w14:ligatures w14:val="none"/>
        </w:rPr>
        <w:t xml:space="preserve">(a) </w:t>
      </w:r>
      <w:r w:rsidRPr="00D10DD0">
        <w:rPr>
          <w:rFonts w:ascii="Arial" w:eastAsia="Times New Roman" w:hAnsi="Arial" w:cs="Arial"/>
          <w:color w:val="000000"/>
          <w:kern w:val="0"/>
          <w:sz w:val="20"/>
          <w:szCs w:val="20"/>
          <w:lang w:eastAsia="en-ZA"/>
          <w14:ligatures w14:val="none"/>
        </w:rPr>
        <w:t xml:space="preserve">(ii) or in that paragraph as read with paragraph </w:t>
      </w:r>
      <w:r w:rsidRPr="00D10DD0">
        <w:rPr>
          <w:rFonts w:ascii="Arial" w:eastAsia="Times New Roman" w:hAnsi="Arial" w:cs="Arial"/>
          <w:i/>
          <w:iCs/>
          <w:color w:val="000000"/>
          <w:kern w:val="0"/>
          <w:sz w:val="20"/>
          <w:szCs w:val="20"/>
          <w:lang w:eastAsia="en-ZA"/>
          <w14:ligatures w14:val="none"/>
        </w:rPr>
        <w:t>(a</w:t>
      </w:r>
      <w:r w:rsidRPr="00D10DD0">
        <w:rPr>
          <w:rFonts w:ascii="Arial" w:eastAsia="Times New Roman" w:hAnsi="Arial" w:cs="Arial"/>
          <w:color w:val="000000"/>
          <w:kern w:val="0"/>
          <w:sz w:val="20"/>
          <w:szCs w:val="20"/>
          <w:lang w:eastAsia="en-ZA"/>
          <w14:ligatures w14:val="none"/>
        </w:rPr>
        <w:t>A</w:t>
      </w:r>
      <w:r w:rsidRPr="00D10DD0">
        <w:rPr>
          <w:rFonts w:ascii="Arial" w:eastAsia="Times New Roman" w:hAnsi="Arial" w:cs="Arial"/>
          <w:i/>
          <w:iCs/>
          <w:color w:val="000000"/>
          <w:kern w:val="0"/>
          <w:sz w:val="20"/>
          <w:szCs w:val="20"/>
          <w:lang w:eastAsia="en-ZA"/>
          <w14:ligatures w14:val="none"/>
        </w:rPr>
        <w:t xml:space="preserve">) </w:t>
      </w:r>
      <w:r w:rsidRPr="00D10DD0">
        <w:rPr>
          <w:rFonts w:ascii="Arial" w:eastAsia="Times New Roman" w:hAnsi="Arial" w:cs="Arial"/>
          <w:color w:val="000000"/>
          <w:kern w:val="0"/>
          <w:sz w:val="20"/>
          <w:szCs w:val="20"/>
          <w:lang w:eastAsia="en-ZA"/>
          <w14:ligatures w14:val="none"/>
        </w:rPr>
        <w:t>shall be considered by the Commissioner unless it is received by the Controller, supported by the necessary documents and other evidence to prove that such substitution is justified, within a period of six months-</w:t>
      </w:r>
    </w:p>
    <w:p w14:paraId="1752BEFD" w14:textId="77777777" w:rsidR="004A5BCC" w:rsidRPr="00D10DD0" w:rsidRDefault="004A5BCC" w:rsidP="00EB4FC9">
      <w:pPr>
        <w:spacing w:after="0" w:line="276" w:lineRule="auto"/>
        <w:ind w:left="720"/>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color w:val="000000"/>
          <w:kern w:val="0"/>
          <w:sz w:val="20"/>
          <w:szCs w:val="20"/>
          <w:lang w:eastAsia="en-ZA"/>
          <w14:ligatures w14:val="none"/>
        </w:rPr>
        <w:t>(i) from the date of entry for home consumption as provided in section 45 (2), of the goods to which the application relates;</w:t>
      </w:r>
    </w:p>
    <w:p w14:paraId="233924E3" w14:textId="05346911" w:rsidR="004A5BCC" w:rsidRPr="00D10DD0" w:rsidRDefault="004A5BCC" w:rsidP="00EB4FC9">
      <w:pPr>
        <w:spacing w:after="0" w:line="276" w:lineRule="auto"/>
        <w:ind w:left="720"/>
        <w:jc w:val="both"/>
        <w:rPr>
          <w:rFonts w:ascii="Arial" w:eastAsia="Times New Roman" w:hAnsi="Arial" w:cs="Arial"/>
          <w:kern w:val="0"/>
          <w:sz w:val="20"/>
          <w:szCs w:val="20"/>
          <w:lang w:eastAsia="en-ZA"/>
          <w14:ligatures w14:val="none"/>
        </w:rPr>
      </w:pPr>
      <w:r w:rsidRPr="00D10DD0">
        <w:rPr>
          <w:rFonts w:ascii="Arial" w:eastAsia="Times New Roman" w:hAnsi="Arial" w:cs="Arial"/>
          <w:color w:val="000000"/>
          <w:kern w:val="0"/>
          <w:sz w:val="20"/>
          <w:szCs w:val="20"/>
          <w:lang w:eastAsia="en-ZA"/>
          <w14:ligatures w14:val="none"/>
        </w:rPr>
        <w:t xml:space="preserve">(iii) in the case of an amendment referred to in subparagraph </w:t>
      </w:r>
      <w:r w:rsidRPr="00D10DD0">
        <w:rPr>
          <w:rFonts w:ascii="Arial" w:eastAsia="Times New Roman" w:hAnsi="Arial" w:cs="Arial"/>
          <w:i/>
          <w:iCs/>
          <w:color w:val="000000"/>
          <w:kern w:val="0"/>
          <w:sz w:val="20"/>
          <w:szCs w:val="20"/>
          <w:lang w:eastAsia="en-ZA"/>
          <w14:ligatures w14:val="none"/>
        </w:rPr>
        <w:t xml:space="preserve">(cc) </w:t>
      </w:r>
      <w:r w:rsidRPr="00D10DD0">
        <w:rPr>
          <w:rFonts w:ascii="Arial" w:eastAsia="Times New Roman" w:hAnsi="Arial" w:cs="Arial"/>
          <w:color w:val="000000"/>
          <w:kern w:val="0"/>
          <w:sz w:val="20"/>
          <w:szCs w:val="20"/>
          <w:lang w:eastAsia="en-ZA"/>
          <w14:ligatures w14:val="none"/>
        </w:rPr>
        <w:t xml:space="preserve">of the said paragraph </w:t>
      </w:r>
      <w:r w:rsidRPr="00D10DD0">
        <w:rPr>
          <w:rFonts w:ascii="Arial" w:eastAsia="Times New Roman" w:hAnsi="Arial" w:cs="Arial"/>
          <w:i/>
          <w:iCs/>
          <w:color w:val="000000"/>
          <w:kern w:val="0"/>
          <w:sz w:val="20"/>
          <w:szCs w:val="20"/>
          <w:lang w:eastAsia="en-ZA"/>
          <w14:ligatures w14:val="none"/>
        </w:rPr>
        <w:t>(a</w:t>
      </w:r>
      <w:r w:rsidRPr="00D10DD0">
        <w:rPr>
          <w:rFonts w:ascii="Arial" w:eastAsia="Times New Roman" w:hAnsi="Arial" w:cs="Arial"/>
          <w:color w:val="000000"/>
          <w:kern w:val="0"/>
          <w:sz w:val="20"/>
          <w:szCs w:val="20"/>
          <w:lang w:eastAsia="en-ZA"/>
          <w14:ligatures w14:val="none"/>
        </w:rPr>
        <w:t>A</w:t>
      </w:r>
      <w:r w:rsidRPr="00D10DD0">
        <w:rPr>
          <w:rFonts w:ascii="Arial" w:eastAsia="Times New Roman" w:hAnsi="Arial" w:cs="Arial"/>
          <w:i/>
          <w:iCs/>
          <w:color w:val="000000"/>
          <w:kern w:val="0"/>
          <w:sz w:val="20"/>
          <w:szCs w:val="20"/>
          <w:lang w:eastAsia="en-ZA"/>
          <w14:ligatures w14:val="none"/>
        </w:rPr>
        <w:t>)</w:t>
      </w:r>
      <w:r w:rsidRPr="00D10DD0">
        <w:rPr>
          <w:rFonts w:ascii="Arial" w:eastAsia="Times New Roman" w:hAnsi="Arial" w:cs="Arial"/>
          <w:color w:val="000000"/>
          <w:kern w:val="0"/>
          <w:sz w:val="20"/>
          <w:szCs w:val="20"/>
          <w:lang w:eastAsia="en-ZA"/>
          <w14:ligatures w14:val="none"/>
        </w:rPr>
        <w:t xml:space="preserve">, from the date on which such amendment is published by notice in the </w:t>
      </w:r>
      <w:r w:rsidRPr="00D10DD0">
        <w:rPr>
          <w:rFonts w:ascii="Arial" w:eastAsia="Times New Roman" w:hAnsi="Arial" w:cs="Arial"/>
          <w:i/>
          <w:iCs/>
          <w:color w:val="000000"/>
          <w:kern w:val="0"/>
          <w:sz w:val="20"/>
          <w:szCs w:val="20"/>
          <w:lang w:eastAsia="en-ZA"/>
          <w14:ligatures w14:val="none"/>
        </w:rPr>
        <w:t xml:space="preserve">Gazette. </w:t>
      </w:r>
    </w:p>
  </w:footnote>
  <w:footnote w:id="7">
    <w:p w14:paraId="14972C71" w14:textId="01BD734F" w:rsidR="004A5BCC" w:rsidRPr="00D10DD0" w:rsidRDefault="004A5BCC" w:rsidP="00EB4FC9">
      <w:pPr>
        <w:pStyle w:val="FootnoteText"/>
        <w:spacing w:line="276" w:lineRule="auto"/>
        <w:jc w:val="both"/>
        <w:rPr>
          <w:rFonts w:ascii="Arial" w:hAnsi="Arial" w:cs="Arial"/>
          <w:color w:val="000000"/>
        </w:rPr>
      </w:pPr>
      <w:r w:rsidRPr="00D10DD0">
        <w:rPr>
          <w:rStyle w:val="FootnoteReference"/>
          <w:rFonts w:ascii="Arial" w:hAnsi="Arial" w:cs="Arial"/>
        </w:rPr>
        <w:footnoteRef/>
      </w:r>
      <w:r w:rsidRPr="00D10DD0">
        <w:rPr>
          <w:rFonts w:ascii="Arial" w:hAnsi="Arial" w:cs="Arial"/>
        </w:rPr>
        <w:t xml:space="preserve"> </w:t>
      </w:r>
      <w:r w:rsidR="00584F88" w:rsidRPr="00D10DD0">
        <w:rPr>
          <w:rFonts w:ascii="Arial" w:hAnsi="Arial" w:cs="Arial"/>
        </w:rPr>
        <w:t>40</w:t>
      </w:r>
      <w:r w:rsidR="00584F88" w:rsidRPr="00D10DD0">
        <w:rPr>
          <w:rFonts w:ascii="Arial" w:hAnsi="Arial" w:cs="Arial"/>
          <w:color w:val="000000"/>
        </w:rPr>
        <w:t>(3)</w:t>
      </w:r>
      <w:r w:rsidR="00584F88" w:rsidRPr="00D10DD0">
        <w:rPr>
          <w:rFonts w:ascii="Arial" w:hAnsi="Arial" w:cs="Arial"/>
          <w:i/>
          <w:iCs/>
          <w:color w:val="000000"/>
        </w:rPr>
        <w:t xml:space="preserve">(a) </w:t>
      </w:r>
      <w:r w:rsidR="00584F88" w:rsidRPr="00D10DD0">
        <w:rPr>
          <w:rFonts w:ascii="Arial" w:hAnsi="Arial" w:cs="Arial"/>
          <w:color w:val="000000"/>
        </w:rPr>
        <w:t xml:space="preserve">Subject to the provisions of sections 76 and 77 and on such conditions as the </w:t>
      </w:r>
      <w:r w:rsidR="00725D73" w:rsidRPr="00D10DD0">
        <w:rPr>
          <w:rFonts w:ascii="Arial" w:hAnsi="Arial" w:cs="Arial"/>
          <w:color w:val="000000"/>
        </w:rPr>
        <w:t>C</w:t>
      </w:r>
      <w:r w:rsidR="00584F88" w:rsidRPr="00D10DD0">
        <w:rPr>
          <w:rFonts w:ascii="Arial" w:hAnsi="Arial" w:cs="Arial"/>
          <w:color w:val="000000"/>
        </w:rPr>
        <w:t>ommissioner may impose and on payment of such fees as he may prescribe by rule</w:t>
      </w:r>
      <w:r w:rsidR="007624E0" w:rsidRPr="00D10DD0">
        <w:rPr>
          <w:rFonts w:ascii="Arial" w:hAnsi="Arial" w:cs="Arial"/>
          <w:color w:val="000000"/>
        </w:rPr>
        <w:t xml:space="preserve"> – </w:t>
      </w:r>
    </w:p>
    <w:p w14:paraId="79FD4A25" w14:textId="4667551B" w:rsidR="00CD22D5" w:rsidRPr="00D10DD0" w:rsidRDefault="00CD22D5" w:rsidP="00EB4FC9">
      <w:pPr>
        <w:spacing w:after="0" w:line="276" w:lineRule="auto"/>
        <w:ind w:left="1440" w:hanging="720"/>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color w:val="000000"/>
          <w:kern w:val="0"/>
          <w:sz w:val="20"/>
          <w:szCs w:val="20"/>
          <w:lang w:eastAsia="en-ZA"/>
          <w14:ligatures w14:val="none"/>
        </w:rPr>
        <w:t xml:space="preserve">(ii) </w:t>
      </w:r>
      <w:r w:rsidRPr="00D10DD0">
        <w:rPr>
          <w:rFonts w:ascii="Arial" w:eastAsia="Times New Roman" w:hAnsi="Arial" w:cs="Arial"/>
          <w:color w:val="000000"/>
          <w:kern w:val="0"/>
          <w:sz w:val="20"/>
          <w:szCs w:val="20"/>
          <w:lang w:eastAsia="en-ZA"/>
          <w14:ligatures w14:val="none"/>
        </w:rPr>
        <w:tab/>
        <w:t>if a bill of entry has been passed in error by reason of duty having been paid on goods intended for storage or manufacture in a customs and excise warehouse under section 20 or for purposes or use under rebate of duty under section 75, the Commissioner may allow the importer, exporter or manufacturer concerned to adjust that bill of entry by substitution of a fresh bill of entry and cancellation of the original bill of entry, provided such goods, where a rebate of duty is being claimed, qualified at the time the duty was paid in all respects for that rebate:</w:t>
      </w:r>
    </w:p>
    <w:p w14:paraId="0512719F" w14:textId="703A882E" w:rsidR="00CD22D5" w:rsidRPr="00D10DD0" w:rsidRDefault="00CD22D5" w:rsidP="00EB4FC9">
      <w:pPr>
        <w:spacing w:after="0" w:line="276" w:lineRule="auto"/>
        <w:jc w:val="both"/>
        <w:rPr>
          <w:rFonts w:ascii="Arial" w:eastAsia="Times New Roman" w:hAnsi="Arial" w:cs="Arial"/>
          <w:color w:val="000000"/>
          <w:kern w:val="0"/>
          <w:sz w:val="20"/>
          <w:szCs w:val="20"/>
          <w:lang w:eastAsia="en-ZA"/>
          <w14:ligatures w14:val="none"/>
        </w:rPr>
      </w:pPr>
    </w:p>
    <w:p w14:paraId="6ABEC6C4" w14:textId="2F9D8B8C" w:rsidR="00CD22D5" w:rsidRPr="00D10DD0" w:rsidRDefault="00CD22D5" w:rsidP="00EB4FC9">
      <w:pPr>
        <w:pStyle w:val="FootnoteText"/>
        <w:spacing w:line="276" w:lineRule="auto"/>
        <w:ind w:left="1440"/>
        <w:jc w:val="both"/>
        <w:rPr>
          <w:rFonts w:ascii="Arial" w:eastAsia="Times New Roman" w:hAnsi="Arial" w:cs="Arial"/>
          <w:color w:val="000000"/>
          <w:kern w:val="0"/>
          <w:lang w:eastAsia="en-ZA"/>
          <w14:ligatures w14:val="none"/>
        </w:rPr>
      </w:pPr>
      <w:r w:rsidRPr="00D10DD0">
        <w:rPr>
          <w:rFonts w:ascii="Arial" w:eastAsia="Times New Roman" w:hAnsi="Arial" w:cs="Arial"/>
          <w:color w:val="000000"/>
          <w:kern w:val="0"/>
          <w:lang w:eastAsia="en-ZA"/>
          <w14:ligatures w14:val="none"/>
        </w:rPr>
        <w:t>Provided that acceptance of such voucher or fresh bill of entry shall not indemnify such importer or exporter or manufacturer against any fine or penalty provided for in this Act.</w:t>
      </w:r>
    </w:p>
    <w:p w14:paraId="3D07C46A" w14:textId="77777777" w:rsidR="00725D73" w:rsidRPr="00D10DD0" w:rsidRDefault="00725D73" w:rsidP="00EB4FC9">
      <w:pPr>
        <w:pStyle w:val="FootnoteText"/>
        <w:spacing w:line="276" w:lineRule="auto"/>
        <w:ind w:left="1440"/>
        <w:jc w:val="both"/>
        <w:rPr>
          <w:rFonts w:ascii="Arial" w:hAnsi="Arial" w:cs="Arial"/>
        </w:rPr>
      </w:pPr>
    </w:p>
  </w:footnote>
  <w:footnote w:id="8">
    <w:p w14:paraId="34325157" w14:textId="5D389364" w:rsidR="002E75B1" w:rsidRPr="00D10DD0" w:rsidRDefault="002E75B1" w:rsidP="00EB4FC9">
      <w:pPr>
        <w:pStyle w:val="FootnoteText"/>
        <w:spacing w:line="276" w:lineRule="auto"/>
        <w:jc w:val="both"/>
        <w:rPr>
          <w:rFonts w:ascii="Arial" w:hAnsi="Arial" w:cs="Arial"/>
          <w:color w:val="000000"/>
        </w:rPr>
      </w:pPr>
      <w:r w:rsidRPr="00D10DD0">
        <w:rPr>
          <w:rStyle w:val="FootnoteReference"/>
          <w:rFonts w:ascii="Arial" w:hAnsi="Arial" w:cs="Arial"/>
        </w:rPr>
        <w:footnoteRef/>
      </w:r>
      <w:r w:rsidRPr="00D10DD0">
        <w:rPr>
          <w:rFonts w:ascii="Arial" w:hAnsi="Arial" w:cs="Arial"/>
        </w:rPr>
        <w:t xml:space="preserve"> </w:t>
      </w:r>
      <w:r w:rsidRPr="00D10DD0">
        <w:rPr>
          <w:rFonts w:ascii="Arial" w:hAnsi="Arial" w:cs="Arial"/>
          <w:color w:val="000000"/>
        </w:rPr>
        <w:t>47 Payment of duty and rate of duty applicable</w:t>
      </w:r>
    </w:p>
    <w:p w14:paraId="5D7B993A" w14:textId="0A1417CA" w:rsidR="009A1DE1" w:rsidRPr="00D10DD0" w:rsidRDefault="002002BA" w:rsidP="00EB4FC9">
      <w:pPr>
        <w:spacing w:after="0" w:line="276" w:lineRule="auto"/>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i/>
          <w:iCs/>
          <w:color w:val="000000"/>
          <w:kern w:val="0"/>
          <w:sz w:val="20"/>
          <w:szCs w:val="20"/>
          <w:lang w:eastAsia="en-ZA"/>
          <w14:ligatures w14:val="none"/>
        </w:rPr>
        <w:t>9</w:t>
      </w:r>
      <w:r w:rsidR="009A1DE1" w:rsidRPr="00D10DD0">
        <w:rPr>
          <w:rFonts w:ascii="Arial" w:eastAsia="Times New Roman" w:hAnsi="Arial" w:cs="Arial"/>
          <w:i/>
          <w:iCs/>
          <w:color w:val="000000"/>
          <w:kern w:val="0"/>
          <w:sz w:val="20"/>
          <w:szCs w:val="20"/>
          <w:lang w:eastAsia="en-ZA"/>
          <w14:ligatures w14:val="none"/>
        </w:rPr>
        <w:t xml:space="preserve">(d) </w:t>
      </w:r>
      <w:r w:rsidR="009A1DE1" w:rsidRPr="00D10DD0">
        <w:rPr>
          <w:rFonts w:ascii="Arial" w:eastAsia="Times New Roman" w:hAnsi="Arial" w:cs="Arial"/>
          <w:color w:val="000000"/>
          <w:kern w:val="0"/>
          <w:sz w:val="20"/>
          <w:szCs w:val="20"/>
          <w:lang w:eastAsia="en-ZA"/>
          <w14:ligatures w14:val="none"/>
        </w:rPr>
        <w:t>The Commissioner may whenever he deems it expedient amend any such determination or withdraw it and make a new determination with effect from-</w:t>
      </w:r>
    </w:p>
    <w:p w14:paraId="4A434091" w14:textId="7E6A9217" w:rsidR="00206DEB" w:rsidRPr="00D10DD0" w:rsidRDefault="009A1DE1" w:rsidP="00EB4FC9">
      <w:pPr>
        <w:spacing w:line="276" w:lineRule="auto"/>
        <w:ind w:firstLine="720"/>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color w:val="000000"/>
          <w:kern w:val="0"/>
          <w:sz w:val="20"/>
          <w:szCs w:val="20"/>
          <w:lang w:eastAsia="en-ZA"/>
          <w14:ligatures w14:val="none"/>
        </w:rPr>
        <w:t>(i</w:t>
      </w:r>
      <w:r w:rsidR="00206DEB" w:rsidRPr="00D10DD0">
        <w:rPr>
          <w:rFonts w:ascii="Arial" w:eastAsia="Times New Roman" w:hAnsi="Arial" w:cs="Arial"/>
          <w:color w:val="000000"/>
          <w:kern w:val="0"/>
          <w:sz w:val="20"/>
          <w:szCs w:val="20"/>
          <w:lang w:eastAsia="en-ZA"/>
          <w14:ligatures w14:val="none"/>
        </w:rPr>
        <w:t>)</w:t>
      </w:r>
      <w:r w:rsidR="00206DEB" w:rsidRPr="00D10DD0">
        <w:rPr>
          <w:rFonts w:ascii="Arial" w:eastAsia="Times New Roman" w:hAnsi="Arial" w:cs="Arial"/>
          <w:color w:val="000000"/>
          <w:kern w:val="0"/>
          <w:sz w:val="20"/>
          <w:szCs w:val="20"/>
          <w:lang w:eastAsia="en-ZA"/>
          <w14:ligatures w14:val="none"/>
        </w:rPr>
        <w:tab/>
        <w:t>the date of first entry of the goods in question;</w:t>
      </w:r>
    </w:p>
    <w:p w14:paraId="09EA9CE2" w14:textId="0A77060F" w:rsidR="00BF0B94" w:rsidRPr="00D10DD0" w:rsidRDefault="00206DEB" w:rsidP="00EB4FC9">
      <w:pPr>
        <w:spacing w:line="276" w:lineRule="auto"/>
        <w:ind w:firstLine="720"/>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color w:val="000000"/>
          <w:kern w:val="0"/>
          <w:sz w:val="20"/>
          <w:szCs w:val="20"/>
          <w:lang w:eastAsia="en-ZA"/>
          <w14:ligatures w14:val="none"/>
        </w:rPr>
        <w:t>(ii)</w:t>
      </w:r>
      <w:r w:rsidRPr="00D10DD0">
        <w:rPr>
          <w:rFonts w:ascii="Arial" w:eastAsia="Times New Roman" w:hAnsi="Arial" w:cs="Arial"/>
          <w:color w:val="000000"/>
          <w:kern w:val="0"/>
          <w:sz w:val="20"/>
          <w:szCs w:val="20"/>
          <w:lang w:eastAsia="en-ZA"/>
          <w14:ligatures w14:val="none"/>
        </w:rPr>
        <w:tab/>
      </w:r>
      <w:r w:rsidR="00BF0B94" w:rsidRPr="00D10DD0">
        <w:rPr>
          <w:rFonts w:ascii="Arial" w:eastAsia="Times New Roman" w:hAnsi="Arial" w:cs="Arial"/>
          <w:color w:val="000000"/>
          <w:kern w:val="0"/>
          <w:sz w:val="20"/>
          <w:szCs w:val="20"/>
          <w:lang w:eastAsia="en-ZA"/>
          <w14:ligatures w14:val="none"/>
        </w:rPr>
        <w:t xml:space="preserve">the date of the notice referred to in paragraph </w:t>
      </w:r>
      <w:r w:rsidR="00BF0B94" w:rsidRPr="00D10DD0">
        <w:rPr>
          <w:rFonts w:ascii="Arial" w:eastAsia="Times New Roman" w:hAnsi="Arial" w:cs="Arial"/>
          <w:i/>
          <w:iCs/>
          <w:color w:val="000000"/>
          <w:kern w:val="0"/>
          <w:sz w:val="20"/>
          <w:szCs w:val="20"/>
          <w:lang w:eastAsia="en-ZA"/>
          <w14:ligatures w14:val="none"/>
        </w:rPr>
        <w:t>(c)</w:t>
      </w:r>
      <w:r w:rsidR="00BF0B94" w:rsidRPr="00D10DD0">
        <w:rPr>
          <w:rFonts w:ascii="Arial" w:eastAsia="Times New Roman" w:hAnsi="Arial" w:cs="Arial"/>
          <w:color w:val="000000"/>
          <w:kern w:val="0"/>
          <w:sz w:val="20"/>
          <w:szCs w:val="20"/>
          <w:lang w:eastAsia="en-ZA"/>
          <w14:ligatures w14:val="none"/>
        </w:rPr>
        <w:t>;</w:t>
      </w:r>
    </w:p>
    <w:p w14:paraId="147F4A92" w14:textId="583CF4E0" w:rsidR="00BF0B94" w:rsidRPr="00D10DD0" w:rsidRDefault="00BF0B94" w:rsidP="00EB4FC9">
      <w:pPr>
        <w:spacing w:line="276" w:lineRule="auto"/>
        <w:ind w:firstLine="720"/>
        <w:jc w:val="both"/>
        <w:rPr>
          <w:rFonts w:ascii="Arial" w:eastAsia="Times New Roman" w:hAnsi="Arial" w:cs="Arial"/>
          <w:i/>
          <w:iCs/>
          <w:color w:val="000000"/>
          <w:kern w:val="0"/>
          <w:sz w:val="20"/>
          <w:szCs w:val="20"/>
          <w:lang w:eastAsia="en-ZA"/>
          <w14:ligatures w14:val="none"/>
        </w:rPr>
      </w:pPr>
      <w:r w:rsidRPr="00D10DD0">
        <w:rPr>
          <w:rFonts w:ascii="Arial" w:eastAsia="Times New Roman" w:hAnsi="Arial" w:cs="Arial"/>
          <w:color w:val="000000"/>
          <w:kern w:val="0"/>
          <w:sz w:val="20"/>
          <w:szCs w:val="20"/>
          <w:lang w:eastAsia="en-ZA"/>
          <w14:ligatures w14:val="none"/>
        </w:rPr>
        <w:t>(iii)</w:t>
      </w:r>
      <w:r w:rsidRPr="00D10DD0">
        <w:rPr>
          <w:rFonts w:ascii="Arial" w:eastAsia="Times New Roman" w:hAnsi="Arial" w:cs="Arial"/>
          <w:color w:val="000000"/>
          <w:kern w:val="0"/>
          <w:sz w:val="20"/>
          <w:szCs w:val="20"/>
          <w:lang w:eastAsia="en-ZA"/>
          <w14:ligatures w14:val="none"/>
        </w:rPr>
        <w:tab/>
        <w:t xml:space="preserve">the date of the determination made under paragraph </w:t>
      </w:r>
      <w:r w:rsidRPr="00D10DD0">
        <w:rPr>
          <w:rFonts w:ascii="Arial" w:eastAsia="Times New Roman" w:hAnsi="Arial" w:cs="Arial"/>
          <w:i/>
          <w:iCs/>
          <w:color w:val="000000"/>
          <w:kern w:val="0"/>
          <w:sz w:val="20"/>
          <w:szCs w:val="20"/>
          <w:lang w:eastAsia="en-ZA"/>
          <w14:ligatures w14:val="none"/>
        </w:rPr>
        <w:t>(a)</w:t>
      </w:r>
      <w:r w:rsidR="0051326D">
        <w:rPr>
          <w:rFonts w:ascii="Arial" w:eastAsia="Times New Roman" w:hAnsi="Arial" w:cs="Arial"/>
          <w:i/>
          <w:iCs/>
          <w:color w:val="000000"/>
          <w:kern w:val="0"/>
          <w:sz w:val="20"/>
          <w:szCs w:val="20"/>
          <w:lang w:eastAsia="en-ZA"/>
          <w14:ligatures w14:val="none"/>
        </w:rPr>
        <w:t>;</w:t>
      </w:r>
    </w:p>
    <w:p w14:paraId="5B52C89C" w14:textId="488DD5BF" w:rsidR="00074EAC" w:rsidRPr="00D10DD0" w:rsidRDefault="00BF0B94" w:rsidP="00EB4FC9">
      <w:pPr>
        <w:spacing w:line="276" w:lineRule="auto"/>
        <w:ind w:firstLine="720"/>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color w:val="000000"/>
          <w:kern w:val="0"/>
          <w:sz w:val="20"/>
          <w:szCs w:val="20"/>
          <w:lang w:eastAsia="en-ZA"/>
          <w14:ligatures w14:val="none"/>
        </w:rPr>
        <w:t>(iv)</w:t>
      </w:r>
      <w:r w:rsidRPr="00D10DD0">
        <w:rPr>
          <w:rFonts w:ascii="Arial" w:eastAsia="Times New Roman" w:hAnsi="Arial" w:cs="Arial"/>
          <w:color w:val="000000"/>
          <w:kern w:val="0"/>
          <w:sz w:val="20"/>
          <w:szCs w:val="20"/>
          <w:lang w:eastAsia="en-ZA"/>
          <w14:ligatures w14:val="none"/>
        </w:rPr>
        <w:tab/>
      </w:r>
      <w:r w:rsidR="00074EAC" w:rsidRPr="00D10DD0">
        <w:rPr>
          <w:rFonts w:ascii="Arial" w:eastAsia="Times New Roman" w:hAnsi="Arial" w:cs="Arial"/>
          <w:color w:val="000000"/>
          <w:kern w:val="0"/>
          <w:sz w:val="20"/>
          <w:szCs w:val="20"/>
          <w:lang w:eastAsia="en-ZA"/>
          <w14:ligatures w14:val="none"/>
        </w:rPr>
        <w:t>the date of such new determination; or</w:t>
      </w:r>
    </w:p>
    <w:p w14:paraId="79CF6C12" w14:textId="1BFC0496" w:rsidR="00074EAC" w:rsidRPr="00D10DD0" w:rsidRDefault="00074EAC" w:rsidP="00EB4FC9">
      <w:pPr>
        <w:spacing w:line="276" w:lineRule="auto"/>
        <w:ind w:firstLine="720"/>
        <w:jc w:val="both"/>
        <w:rPr>
          <w:rFonts w:ascii="Arial" w:eastAsia="Times New Roman" w:hAnsi="Arial" w:cs="Arial"/>
          <w:kern w:val="0"/>
          <w:sz w:val="20"/>
          <w:szCs w:val="20"/>
          <w:lang w:eastAsia="en-ZA"/>
          <w14:ligatures w14:val="none"/>
        </w:rPr>
      </w:pPr>
      <w:r w:rsidRPr="00D10DD0">
        <w:rPr>
          <w:rFonts w:ascii="Arial" w:eastAsia="Times New Roman" w:hAnsi="Arial" w:cs="Arial"/>
          <w:color w:val="000000"/>
          <w:kern w:val="0"/>
          <w:sz w:val="20"/>
          <w:szCs w:val="20"/>
          <w:lang w:eastAsia="en-ZA"/>
          <w14:ligatures w14:val="none"/>
        </w:rPr>
        <w:t>(v)</w:t>
      </w:r>
      <w:r w:rsidRPr="00D10DD0">
        <w:rPr>
          <w:rFonts w:ascii="Arial" w:eastAsia="Times New Roman" w:hAnsi="Arial" w:cs="Arial"/>
          <w:color w:val="000000"/>
          <w:kern w:val="0"/>
          <w:sz w:val="20"/>
          <w:szCs w:val="20"/>
          <w:lang w:eastAsia="en-ZA"/>
          <w14:ligatures w14:val="none"/>
        </w:rPr>
        <w:tab/>
        <w:t>the date of such amendment.</w:t>
      </w:r>
    </w:p>
    <w:p w14:paraId="19145273" w14:textId="3CE7221A" w:rsidR="009A1DE1" w:rsidRPr="00D10DD0" w:rsidRDefault="009A1DE1" w:rsidP="00EB4FC9">
      <w:pPr>
        <w:pStyle w:val="FootnoteText"/>
        <w:spacing w:line="276" w:lineRule="auto"/>
        <w:jc w:val="both"/>
        <w:rPr>
          <w:rFonts w:ascii="Arial" w:hAnsi="Arial" w:cs="Arial"/>
        </w:rPr>
      </w:pPr>
    </w:p>
  </w:footnote>
  <w:footnote w:id="9">
    <w:p w14:paraId="6E84E470" w14:textId="77777777" w:rsidR="00E665C7" w:rsidRPr="00D10DD0" w:rsidRDefault="00E665C7" w:rsidP="00EB4FC9">
      <w:pPr>
        <w:spacing w:line="276" w:lineRule="auto"/>
        <w:jc w:val="both"/>
        <w:rPr>
          <w:rFonts w:ascii="Arial" w:hAnsi="Arial" w:cs="Arial"/>
          <w:sz w:val="20"/>
          <w:szCs w:val="20"/>
        </w:rPr>
      </w:pPr>
      <w:r w:rsidRPr="00D10DD0">
        <w:rPr>
          <w:rStyle w:val="FootnoteReference"/>
          <w:rFonts w:ascii="Arial" w:hAnsi="Arial" w:cs="Arial"/>
          <w:sz w:val="20"/>
          <w:szCs w:val="20"/>
        </w:rPr>
        <w:footnoteRef/>
      </w:r>
      <w:r w:rsidRPr="00D10DD0">
        <w:rPr>
          <w:rFonts w:ascii="Arial" w:hAnsi="Arial" w:cs="Arial"/>
          <w:sz w:val="20"/>
          <w:szCs w:val="20"/>
        </w:rPr>
        <w:t xml:space="preserve"> </w:t>
      </w:r>
      <w:r w:rsidRPr="00D10DD0">
        <w:rPr>
          <w:rFonts w:ascii="Arial" w:hAnsi="Arial" w:cs="Arial"/>
          <w:color w:val="000000"/>
          <w:sz w:val="20"/>
          <w:szCs w:val="20"/>
        </w:rPr>
        <w:t>40 Validity of entries</w:t>
      </w:r>
    </w:p>
    <w:p w14:paraId="7B3C825D" w14:textId="77777777" w:rsidR="00E665C7" w:rsidRPr="00D10DD0" w:rsidRDefault="00E665C7" w:rsidP="00EB4FC9">
      <w:pPr>
        <w:spacing w:line="276" w:lineRule="auto"/>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i/>
          <w:iCs/>
          <w:color w:val="000000"/>
          <w:kern w:val="0"/>
          <w:sz w:val="20"/>
          <w:szCs w:val="20"/>
          <w:lang w:eastAsia="en-ZA"/>
          <w14:ligatures w14:val="none"/>
        </w:rPr>
        <w:t>3(a</w:t>
      </w:r>
      <w:r w:rsidRPr="00D10DD0">
        <w:rPr>
          <w:rFonts w:ascii="Arial" w:eastAsia="Times New Roman" w:hAnsi="Arial" w:cs="Arial"/>
          <w:color w:val="000000"/>
          <w:kern w:val="0"/>
          <w:sz w:val="20"/>
          <w:szCs w:val="20"/>
          <w:lang w:eastAsia="en-ZA"/>
          <w14:ligatures w14:val="none"/>
        </w:rPr>
        <w:t>A</w:t>
      </w:r>
      <w:r w:rsidRPr="00D10DD0">
        <w:rPr>
          <w:rFonts w:ascii="Arial" w:eastAsia="Times New Roman" w:hAnsi="Arial" w:cs="Arial"/>
          <w:i/>
          <w:iCs/>
          <w:color w:val="000000"/>
          <w:kern w:val="0"/>
          <w:sz w:val="20"/>
          <w:szCs w:val="20"/>
          <w:lang w:eastAsia="en-ZA"/>
          <w14:ligatures w14:val="none"/>
        </w:rPr>
        <w:t xml:space="preserve">) </w:t>
      </w:r>
      <w:r w:rsidRPr="00D10DD0">
        <w:rPr>
          <w:rFonts w:ascii="Arial" w:eastAsia="Times New Roman" w:hAnsi="Arial" w:cs="Arial"/>
          <w:color w:val="000000"/>
          <w:kern w:val="0"/>
          <w:sz w:val="20"/>
          <w:szCs w:val="20"/>
          <w:lang w:eastAsia="en-ZA"/>
          <w14:ligatures w14:val="none"/>
        </w:rPr>
        <w:t xml:space="preserve">The provisions of paragraph </w:t>
      </w:r>
      <w:r w:rsidRPr="00D10DD0">
        <w:rPr>
          <w:rFonts w:ascii="Arial" w:eastAsia="Times New Roman" w:hAnsi="Arial" w:cs="Arial"/>
          <w:i/>
          <w:iCs/>
          <w:color w:val="000000"/>
          <w:kern w:val="0"/>
          <w:sz w:val="20"/>
          <w:szCs w:val="20"/>
          <w:lang w:eastAsia="en-ZA"/>
          <w14:ligatures w14:val="none"/>
        </w:rPr>
        <w:t xml:space="preserve">(a) </w:t>
      </w:r>
      <w:r w:rsidRPr="00D10DD0">
        <w:rPr>
          <w:rFonts w:ascii="Arial" w:eastAsia="Times New Roman" w:hAnsi="Arial" w:cs="Arial"/>
          <w:color w:val="000000"/>
          <w:kern w:val="0"/>
          <w:sz w:val="20"/>
          <w:szCs w:val="20"/>
          <w:lang w:eastAsia="en-ZA"/>
          <w14:ligatures w14:val="none"/>
        </w:rPr>
        <w:t xml:space="preserve">(ii) shall apply </w:t>
      </w:r>
      <w:r w:rsidRPr="00D10DD0">
        <w:rPr>
          <w:rFonts w:ascii="Arial" w:eastAsia="Times New Roman" w:hAnsi="Arial" w:cs="Arial"/>
          <w:i/>
          <w:iCs/>
          <w:color w:val="000000"/>
          <w:kern w:val="0"/>
          <w:sz w:val="20"/>
          <w:szCs w:val="20"/>
          <w:lang w:eastAsia="en-ZA"/>
          <w14:ligatures w14:val="none"/>
        </w:rPr>
        <w:t xml:space="preserve">mutatis mutandis </w:t>
      </w:r>
      <w:r w:rsidRPr="00D10DD0">
        <w:rPr>
          <w:rFonts w:ascii="Arial" w:eastAsia="Times New Roman" w:hAnsi="Arial" w:cs="Arial"/>
          <w:color w:val="000000"/>
          <w:kern w:val="0"/>
          <w:sz w:val="20"/>
          <w:szCs w:val="20"/>
          <w:lang w:eastAsia="en-ZA"/>
          <w14:ligatures w14:val="none"/>
        </w:rPr>
        <w:t>in respect of a bill of entry in which goods have according to the tariff heading, tariff subheading, item or circumstances according to which such goods are charged with duty, been described in error as goods other than goods intended for-</w:t>
      </w:r>
    </w:p>
    <w:p w14:paraId="5B62165B" w14:textId="6406EA51" w:rsidR="00E665C7" w:rsidRPr="00555421" w:rsidRDefault="00555421" w:rsidP="00555421">
      <w:pPr>
        <w:spacing w:line="276" w:lineRule="auto"/>
        <w:ind w:left="1440" w:hanging="720"/>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color w:val="000000"/>
          <w:kern w:val="0"/>
          <w:sz w:val="20"/>
          <w:szCs w:val="20"/>
          <w:lang w:eastAsia="en-ZA"/>
          <w14:ligatures w14:val="none"/>
        </w:rPr>
        <w:t>(i)</w:t>
      </w:r>
      <w:r w:rsidRPr="00D10DD0">
        <w:rPr>
          <w:rFonts w:ascii="Arial" w:eastAsia="Times New Roman" w:hAnsi="Arial" w:cs="Arial"/>
          <w:color w:val="000000"/>
          <w:kern w:val="0"/>
          <w:sz w:val="20"/>
          <w:szCs w:val="20"/>
          <w:lang w:eastAsia="en-ZA"/>
          <w14:ligatures w14:val="none"/>
        </w:rPr>
        <w:tab/>
      </w:r>
      <w:r w:rsidR="00E665C7" w:rsidRPr="00555421">
        <w:rPr>
          <w:rFonts w:ascii="Arial" w:eastAsia="Times New Roman" w:hAnsi="Arial" w:cs="Arial"/>
          <w:color w:val="000000"/>
          <w:kern w:val="0"/>
          <w:sz w:val="20"/>
          <w:szCs w:val="20"/>
          <w:lang w:eastAsia="en-ZA"/>
          <w14:ligatures w14:val="none"/>
        </w:rPr>
        <w:t>storage or manufacture in a customs and excise warehouse under section 20; or</w:t>
      </w:r>
    </w:p>
    <w:p w14:paraId="5D00828A" w14:textId="0C17C7F2" w:rsidR="00E665C7" w:rsidRPr="00555421" w:rsidRDefault="00555421" w:rsidP="00555421">
      <w:pPr>
        <w:spacing w:line="276" w:lineRule="auto"/>
        <w:ind w:left="1440" w:hanging="720"/>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color w:val="000000"/>
          <w:kern w:val="0"/>
          <w:sz w:val="20"/>
          <w:szCs w:val="20"/>
          <w:lang w:eastAsia="en-ZA"/>
          <w14:ligatures w14:val="none"/>
        </w:rPr>
        <w:t>(ii)</w:t>
      </w:r>
      <w:r w:rsidRPr="00D10DD0">
        <w:rPr>
          <w:rFonts w:ascii="Arial" w:eastAsia="Times New Roman" w:hAnsi="Arial" w:cs="Arial"/>
          <w:color w:val="000000"/>
          <w:kern w:val="0"/>
          <w:sz w:val="20"/>
          <w:szCs w:val="20"/>
          <w:lang w:eastAsia="en-ZA"/>
          <w14:ligatures w14:val="none"/>
        </w:rPr>
        <w:tab/>
      </w:r>
      <w:r w:rsidR="00E665C7" w:rsidRPr="00555421">
        <w:rPr>
          <w:rFonts w:ascii="Arial" w:eastAsia="Times New Roman" w:hAnsi="Arial" w:cs="Arial"/>
          <w:color w:val="000000"/>
          <w:kern w:val="0"/>
          <w:sz w:val="20"/>
          <w:szCs w:val="20"/>
          <w:lang w:eastAsia="en-ZA"/>
          <w14:ligatures w14:val="none"/>
        </w:rPr>
        <w:t>purposes or use under rebate of duty under section 75,</w:t>
      </w:r>
    </w:p>
    <w:p w14:paraId="779CCE08" w14:textId="77777777" w:rsidR="00E665C7" w:rsidRPr="00D10DD0" w:rsidRDefault="00E665C7" w:rsidP="00EB4FC9">
      <w:pPr>
        <w:spacing w:line="276" w:lineRule="auto"/>
        <w:jc w:val="both"/>
        <w:rPr>
          <w:rFonts w:ascii="Arial" w:hAnsi="Arial" w:cs="Arial"/>
          <w:color w:val="000000"/>
          <w:sz w:val="20"/>
          <w:szCs w:val="20"/>
        </w:rPr>
      </w:pPr>
      <w:r w:rsidRPr="00D10DD0">
        <w:rPr>
          <w:rFonts w:ascii="Arial" w:hAnsi="Arial" w:cs="Arial"/>
          <w:color w:val="000000"/>
          <w:sz w:val="20"/>
          <w:szCs w:val="20"/>
        </w:rPr>
        <w:t>in consequence of the fact that-</w:t>
      </w:r>
    </w:p>
    <w:p w14:paraId="55990A4E" w14:textId="77777777" w:rsidR="00E665C7" w:rsidRPr="00D10DD0" w:rsidRDefault="00E665C7" w:rsidP="00EB4FC9">
      <w:pPr>
        <w:spacing w:after="0" w:line="276" w:lineRule="auto"/>
        <w:ind w:left="720"/>
        <w:jc w:val="both"/>
        <w:rPr>
          <w:rFonts w:ascii="Arial" w:eastAsia="Times New Roman" w:hAnsi="Arial" w:cs="Arial"/>
          <w:color w:val="000000"/>
          <w:kern w:val="0"/>
          <w:sz w:val="20"/>
          <w:szCs w:val="20"/>
          <w:lang w:eastAsia="en-ZA"/>
          <w14:ligatures w14:val="none"/>
        </w:rPr>
      </w:pPr>
      <w:r w:rsidRPr="00D10DD0">
        <w:rPr>
          <w:rFonts w:ascii="Arial" w:eastAsia="Times New Roman" w:hAnsi="Arial" w:cs="Arial"/>
          <w:i/>
          <w:iCs/>
          <w:color w:val="000000"/>
          <w:kern w:val="0"/>
          <w:sz w:val="20"/>
          <w:szCs w:val="20"/>
          <w:lang w:eastAsia="en-ZA"/>
          <w14:ligatures w14:val="none"/>
        </w:rPr>
        <w:t xml:space="preserve">(aa) </w:t>
      </w:r>
      <w:r w:rsidRPr="00D10DD0">
        <w:rPr>
          <w:rFonts w:ascii="Arial" w:eastAsia="Times New Roman" w:hAnsi="Arial" w:cs="Arial"/>
          <w:color w:val="000000"/>
          <w:kern w:val="0"/>
          <w:sz w:val="20"/>
          <w:szCs w:val="20"/>
          <w:lang w:eastAsia="en-ZA"/>
          <w14:ligatures w14:val="none"/>
        </w:rPr>
        <w:t xml:space="preserve">a determination of any such tariff heading, tariff subheading or item is, under section 47 (9) </w:t>
      </w:r>
      <w:r w:rsidRPr="00D10DD0">
        <w:rPr>
          <w:rFonts w:ascii="Arial" w:eastAsia="Times New Roman" w:hAnsi="Arial" w:cs="Arial"/>
          <w:i/>
          <w:iCs/>
          <w:color w:val="000000"/>
          <w:kern w:val="0"/>
          <w:sz w:val="20"/>
          <w:szCs w:val="20"/>
          <w:lang w:eastAsia="en-ZA"/>
          <w14:ligatures w14:val="none"/>
        </w:rPr>
        <w:t>(d)</w:t>
      </w:r>
      <w:r w:rsidRPr="00D10DD0">
        <w:rPr>
          <w:rFonts w:ascii="Arial" w:eastAsia="Times New Roman" w:hAnsi="Arial" w:cs="Arial"/>
          <w:color w:val="000000"/>
          <w:kern w:val="0"/>
          <w:sz w:val="20"/>
          <w:szCs w:val="20"/>
          <w:lang w:eastAsia="en-ZA"/>
          <w14:ligatures w14:val="none"/>
        </w:rPr>
        <w:t>, amended with retrospective effect as from a date before or on the date on which the goods described in such bill of entry have been entered for home consumption;</w:t>
      </w:r>
    </w:p>
    <w:p w14:paraId="74C0816A" w14:textId="36D658E7" w:rsidR="00E665C7" w:rsidRPr="00D10DD0" w:rsidRDefault="00E665C7" w:rsidP="00EB4FC9">
      <w:pPr>
        <w:spacing w:after="0" w:line="276" w:lineRule="auto"/>
        <w:ind w:left="720"/>
        <w:jc w:val="both"/>
        <w:rPr>
          <w:rFonts w:ascii="Arial" w:eastAsia="Times New Roman" w:hAnsi="Arial" w:cs="Arial"/>
          <w:kern w:val="0"/>
          <w:sz w:val="20"/>
          <w:szCs w:val="20"/>
          <w:lang w:eastAsia="en-ZA"/>
          <w14:ligatures w14:val="none"/>
        </w:rPr>
      </w:pPr>
      <w:r w:rsidRPr="00D10DD0">
        <w:rPr>
          <w:rFonts w:ascii="Arial" w:eastAsia="Times New Roman" w:hAnsi="Arial" w:cs="Arial"/>
          <w:i/>
          <w:iCs/>
          <w:color w:val="000000"/>
          <w:kern w:val="0"/>
          <w:sz w:val="20"/>
          <w:szCs w:val="20"/>
          <w:lang w:eastAsia="en-ZA"/>
          <w14:ligatures w14:val="none"/>
        </w:rPr>
        <w:t xml:space="preserve">(bb) </w:t>
      </w:r>
      <w:r w:rsidRPr="00D10DD0">
        <w:rPr>
          <w:rFonts w:ascii="Arial" w:eastAsia="Times New Roman" w:hAnsi="Arial" w:cs="Arial"/>
          <w:color w:val="000000"/>
          <w:kern w:val="0"/>
          <w:sz w:val="20"/>
          <w:szCs w:val="20"/>
          <w:lang w:eastAsia="en-ZA"/>
          <w14:ligatures w14:val="none"/>
        </w:rPr>
        <w:t xml:space="preserve">any such determination is, under the said section 47 (9) </w:t>
      </w:r>
      <w:r w:rsidRPr="00D10DD0">
        <w:rPr>
          <w:rFonts w:ascii="Arial" w:eastAsia="Times New Roman" w:hAnsi="Arial" w:cs="Arial"/>
          <w:i/>
          <w:iCs/>
          <w:color w:val="000000"/>
          <w:kern w:val="0"/>
          <w:sz w:val="20"/>
          <w:szCs w:val="20"/>
          <w:lang w:eastAsia="en-ZA"/>
          <w14:ligatures w14:val="none"/>
        </w:rPr>
        <w:t>(d)</w:t>
      </w:r>
      <w:r w:rsidRPr="00D10DD0">
        <w:rPr>
          <w:rFonts w:ascii="Arial" w:eastAsia="Times New Roman" w:hAnsi="Arial" w:cs="Arial"/>
          <w:color w:val="000000"/>
          <w:kern w:val="0"/>
          <w:sz w:val="20"/>
          <w:szCs w:val="20"/>
          <w:lang w:eastAsia="en-ZA"/>
          <w14:ligatures w14:val="none"/>
        </w:rPr>
        <w:t xml:space="preserve">, withdrawn with such retrospective effect, and a new determination </w:t>
      </w:r>
      <w:r w:rsidRPr="00D10DD0">
        <w:rPr>
          <w:rFonts w:ascii="Arial" w:hAnsi="Arial" w:cs="Arial"/>
          <w:color w:val="000000"/>
          <w:sz w:val="20"/>
          <w:szCs w:val="20"/>
        </w:rPr>
        <w:t>is thereunder made with effect from such withdrawal;</w:t>
      </w:r>
      <w:r w:rsidR="008D305A" w:rsidRPr="00D10DD0">
        <w:rPr>
          <w:rFonts w:ascii="Arial" w:hAnsi="Arial" w:cs="Arial"/>
          <w:color w:val="000000"/>
          <w:sz w:val="20"/>
          <w:szCs w:val="20"/>
        </w:rPr>
        <w:t xml:space="preserve"> or</w:t>
      </w:r>
    </w:p>
  </w:footnote>
  <w:footnote w:id="10">
    <w:p w14:paraId="166F6075" w14:textId="5BFD3EE4" w:rsidR="00CD427A" w:rsidRPr="00D10DD0" w:rsidRDefault="00CD427A" w:rsidP="00EB4FC9">
      <w:pPr>
        <w:pStyle w:val="FootnoteText"/>
        <w:spacing w:line="276" w:lineRule="auto"/>
        <w:jc w:val="both"/>
        <w:rPr>
          <w:rFonts w:ascii="Arial" w:hAnsi="Arial" w:cs="Arial"/>
        </w:rPr>
      </w:pPr>
      <w:r w:rsidRPr="00D10DD0">
        <w:rPr>
          <w:rStyle w:val="FootnoteReference"/>
          <w:rFonts w:ascii="Arial" w:hAnsi="Arial" w:cs="Arial"/>
        </w:rPr>
        <w:footnoteRef/>
      </w:r>
      <w:r w:rsidRPr="00D10DD0">
        <w:rPr>
          <w:rFonts w:ascii="Arial" w:hAnsi="Arial" w:cs="Arial"/>
        </w:rPr>
        <w:t xml:space="preserve"> </w:t>
      </w:r>
      <w:r w:rsidR="008D305A" w:rsidRPr="00D10DD0">
        <w:rPr>
          <w:rFonts w:ascii="Arial" w:hAnsi="Arial" w:cs="Arial"/>
        </w:rPr>
        <w:tab/>
      </w:r>
      <w:r w:rsidR="008D305A" w:rsidRPr="00D10DD0">
        <w:rPr>
          <w:rFonts w:ascii="Arial" w:hAnsi="Arial" w:cs="Arial"/>
          <w:i/>
          <w:iCs/>
          <w:color w:val="000000"/>
        </w:rPr>
        <w:t xml:space="preserve">(cc) </w:t>
      </w:r>
      <w:r w:rsidR="008D305A" w:rsidRPr="00D10DD0">
        <w:rPr>
          <w:rFonts w:ascii="Arial" w:hAnsi="Arial" w:cs="Arial"/>
          <w:color w:val="000000"/>
        </w:rPr>
        <w:t>any Schedule is amended with such retrospective effect</w:t>
      </w:r>
      <w:r w:rsidR="0051326D">
        <w:rPr>
          <w:rFonts w:ascii="Arial" w:hAnsi="Arial" w:cs="Arial"/>
          <w:color w:val="000000"/>
        </w:rPr>
        <w:t>.</w:t>
      </w:r>
    </w:p>
  </w:footnote>
  <w:footnote w:id="11">
    <w:p w14:paraId="32BE6945" w14:textId="748E8366" w:rsidR="00B9495A" w:rsidRPr="00D10DD0" w:rsidRDefault="00B9495A" w:rsidP="00EB4FC9">
      <w:pPr>
        <w:pStyle w:val="FootnoteText"/>
        <w:spacing w:line="276" w:lineRule="auto"/>
        <w:jc w:val="both"/>
        <w:rPr>
          <w:rFonts w:ascii="Arial" w:hAnsi="Arial" w:cs="Arial"/>
          <w:color w:val="FF0000"/>
          <w:lang w:val="en-US"/>
        </w:rPr>
      </w:pPr>
      <w:r w:rsidRPr="00D10DD0">
        <w:rPr>
          <w:rStyle w:val="FootnoteReference"/>
          <w:rFonts w:ascii="Arial" w:hAnsi="Arial" w:cs="Arial"/>
        </w:rPr>
        <w:footnoteRef/>
      </w:r>
      <w:r w:rsidRPr="00D10DD0">
        <w:rPr>
          <w:rFonts w:ascii="Arial" w:hAnsi="Arial" w:cs="Arial"/>
        </w:rPr>
        <w:t xml:space="preserve"> </w:t>
      </w:r>
      <w:r w:rsidR="00185E80" w:rsidRPr="00D10DD0">
        <w:rPr>
          <w:rFonts w:ascii="Arial" w:hAnsi="Arial" w:cs="Arial"/>
          <w:lang w:val="en-US"/>
        </w:rPr>
        <w:t>Cronje, “Customs and Excise Service</w:t>
      </w:r>
      <w:r w:rsidR="0008663C" w:rsidRPr="00D10DD0">
        <w:rPr>
          <w:rFonts w:ascii="Arial" w:hAnsi="Arial" w:cs="Arial"/>
          <w:lang w:val="en-US"/>
        </w:rPr>
        <w:t>”,</w:t>
      </w:r>
      <w:r w:rsidR="00661FBF" w:rsidRPr="00D10DD0">
        <w:rPr>
          <w:rFonts w:ascii="Arial" w:hAnsi="Arial" w:cs="Arial"/>
          <w:lang w:val="en-US"/>
        </w:rPr>
        <w:t xml:space="preserve"> page 24. </w:t>
      </w:r>
      <w:r w:rsidR="00F35367" w:rsidRPr="00D10DD0">
        <w:rPr>
          <w:rFonts w:ascii="Arial" w:hAnsi="Arial" w:cs="Arial"/>
          <w:color w:val="FF0000"/>
          <w:lang w:val="en-US"/>
        </w:rPr>
        <w:t xml:space="preserve"> </w:t>
      </w:r>
    </w:p>
  </w:footnote>
  <w:footnote w:id="12">
    <w:p w14:paraId="3BAABA45" w14:textId="7989C0AA" w:rsidR="006466CD" w:rsidRPr="00D10DD0" w:rsidRDefault="006466CD" w:rsidP="00EB4FC9">
      <w:pPr>
        <w:pStyle w:val="FootnoteText"/>
        <w:spacing w:line="276" w:lineRule="auto"/>
        <w:jc w:val="both"/>
        <w:rPr>
          <w:rFonts w:ascii="Arial" w:hAnsi="Arial" w:cs="Arial"/>
        </w:rPr>
      </w:pPr>
      <w:r w:rsidRPr="00D10DD0">
        <w:rPr>
          <w:rStyle w:val="FootnoteReference"/>
          <w:rFonts w:ascii="Arial" w:hAnsi="Arial" w:cs="Arial"/>
        </w:rPr>
        <w:footnoteRef/>
      </w:r>
      <w:r w:rsidRPr="00D10DD0">
        <w:rPr>
          <w:rFonts w:ascii="Arial" w:hAnsi="Arial" w:cs="Arial"/>
        </w:rPr>
        <w:t xml:space="preserve"> </w:t>
      </w:r>
      <w:r w:rsidR="009215B0" w:rsidRPr="00D10DD0">
        <w:rPr>
          <w:rFonts w:ascii="Arial" w:hAnsi="Arial" w:cs="Arial"/>
          <w:color w:val="000000"/>
        </w:rPr>
        <w:t>Definition taken from the Oxford Concise Dictionary.</w:t>
      </w:r>
    </w:p>
  </w:footnote>
  <w:footnote w:id="13">
    <w:p w14:paraId="74D675C9" w14:textId="263818F9" w:rsidR="004D1B8D" w:rsidRPr="00D10DD0" w:rsidRDefault="004D1B8D" w:rsidP="00EB4FC9">
      <w:pPr>
        <w:pStyle w:val="FootnoteText"/>
        <w:spacing w:line="276" w:lineRule="auto"/>
        <w:jc w:val="both"/>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75 </w:t>
      </w:r>
      <w:r w:rsidRPr="00D10DD0">
        <w:rPr>
          <w:rFonts w:ascii="Arial" w:hAnsi="Arial" w:cs="Arial"/>
          <w:color w:val="000000"/>
        </w:rPr>
        <w:t>(19) No person shall, without the permission of the Commissioner, divert any goods entered under rebate of duty under any item of Schedule 3, 4 or 6 for export for the purpose of claiming a drawback or refund of duty under any item in Schedule 5 or 6 to a destination other than the destination declared on such entry or deliver such goods or cause such goods to be delivered in the Republic otherwise than in accordance with the provisions of this Act and, in the case of goods entered under rebate of duty, otherwise than to the person who entered the goods or on whose behalf the goods were entered.</w:t>
      </w:r>
    </w:p>
  </w:footnote>
  <w:footnote w:id="14">
    <w:p w14:paraId="323CE754" w14:textId="60A6AD3B" w:rsidR="00F23792" w:rsidRPr="00D10DD0" w:rsidRDefault="00F23792">
      <w:pPr>
        <w:pStyle w:val="FootnoteText"/>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w:t>
      </w:r>
      <w:r w:rsidRPr="00D10DD0">
        <w:rPr>
          <w:rFonts w:ascii="Arial" w:hAnsi="Arial" w:cs="Arial"/>
          <w:i/>
          <w:iCs/>
          <w:color w:val="000000"/>
        </w:rPr>
        <w:t xml:space="preserve">Bastian Financial Services v General Hendrik Schoeman Primary School </w:t>
      </w:r>
      <w:r w:rsidRPr="00D10DD0">
        <w:rPr>
          <w:rFonts w:ascii="Arial" w:hAnsi="Arial" w:cs="Arial"/>
          <w:color w:val="000000"/>
        </w:rPr>
        <w:t xml:space="preserve">(207/2007) [2008] ZSCA 70, para 19. </w:t>
      </w:r>
    </w:p>
  </w:footnote>
  <w:footnote w:id="15">
    <w:p w14:paraId="59919655" w14:textId="7A496220" w:rsidR="00F23792" w:rsidRPr="00D10DD0" w:rsidRDefault="00F23792">
      <w:pPr>
        <w:pStyle w:val="FootnoteText"/>
        <w:rPr>
          <w:rFonts w:ascii="Arial" w:hAnsi="Arial" w:cs="Arial"/>
        </w:rPr>
      </w:pPr>
      <w:r w:rsidRPr="00D10DD0">
        <w:rPr>
          <w:rStyle w:val="FootnoteReference"/>
          <w:rFonts w:ascii="Arial" w:hAnsi="Arial" w:cs="Arial"/>
        </w:rPr>
        <w:footnoteRef/>
      </w:r>
      <w:r w:rsidRPr="00D10DD0">
        <w:rPr>
          <w:rFonts w:ascii="Arial" w:hAnsi="Arial" w:cs="Arial"/>
        </w:rPr>
        <w:t xml:space="preserve"> </w:t>
      </w:r>
      <w:r w:rsidRPr="00D10DD0">
        <w:rPr>
          <w:rFonts w:ascii="Arial" w:eastAsia="Times New Roman" w:hAnsi="Arial" w:cs="Arial"/>
          <w:i/>
          <w:iCs/>
          <w:color w:val="000000"/>
          <w:kern w:val="0"/>
          <w:lang w:eastAsia="en-ZA"/>
          <w14:ligatures w14:val="none"/>
        </w:rPr>
        <w:t>Standard Bank Investment Corporation Ltd v Competition Commission &amp; Others; Liberty Life Association of Africa Ltd v Competition Commission &amp; Others</w:t>
      </w:r>
      <w:r w:rsidRPr="00D10DD0">
        <w:rPr>
          <w:rFonts w:ascii="Arial" w:hAnsi="Arial" w:cs="Arial"/>
          <w:color w:val="000000"/>
        </w:rPr>
        <w:t xml:space="preserve"> 2000 (2) SA 797 (SCA) para 16</w:t>
      </w:r>
    </w:p>
  </w:footnote>
  <w:footnote w:id="16">
    <w:p w14:paraId="7939E689" w14:textId="104C51AA" w:rsidR="008F0F2B" w:rsidRPr="00D10DD0" w:rsidRDefault="008F0F2B">
      <w:pPr>
        <w:pStyle w:val="FootnoteText"/>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w:t>
      </w:r>
      <w:r w:rsidRPr="00D10DD0">
        <w:rPr>
          <w:rFonts w:ascii="Arial" w:eastAsia="Times New Roman" w:hAnsi="Arial" w:cs="Arial"/>
          <w:i/>
          <w:iCs/>
          <w:color w:val="000000"/>
          <w:kern w:val="0"/>
          <w:lang w:eastAsia="en-ZA"/>
          <w14:ligatures w14:val="none"/>
        </w:rPr>
        <w:t>Public Carriers Association and Others v Toll Road Concessionaries (Pty) Ltd and Others</w:t>
      </w:r>
      <w:r w:rsidRPr="00D10DD0">
        <w:rPr>
          <w:rFonts w:ascii="Arial" w:hAnsi="Arial" w:cs="Arial"/>
          <w:color w:val="000000"/>
        </w:rPr>
        <w:t xml:space="preserve"> 1990 (1) SA 925 (A)</w:t>
      </w:r>
    </w:p>
  </w:footnote>
  <w:footnote w:id="17">
    <w:p w14:paraId="66BE0A16" w14:textId="37625D26" w:rsidR="009065D9" w:rsidRPr="00D10DD0" w:rsidRDefault="009065D9">
      <w:pPr>
        <w:pStyle w:val="FootnoteText"/>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Ibid, a</w:t>
      </w:r>
      <w:r w:rsidRPr="00D10DD0">
        <w:rPr>
          <w:rFonts w:ascii="Arial" w:hAnsi="Arial" w:cs="Arial"/>
          <w:color w:val="000000"/>
        </w:rPr>
        <w:t>t 942I-944A.</w:t>
      </w:r>
    </w:p>
  </w:footnote>
  <w:footnote w:id="18">
    <w:p w14:paraId="31F07679" w14:textId="3D21D348" w:rsidR="00460D0F" w:rsidRPr="00D10DD0" w:rsidRDefault="00460D0F">
      <w:pPr>
        <w:pStyle w:val="FootnoteText"/>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w:t>
      </w:r>
      <w:r w:rsidR="00950E95" w:rsidRPr="00D10DD0">
        <w:rPr>
          <w:rFonts w:ascii="Arial" w:hAnsi="Arial" w:cs="Arial"/>
          <w:i/>
          <w:iCs/>
          <w:color w:val="000000"/>
        </w:rPr>
        <w:t xml:space="preserve">Cool Ideas 1186 CC v Hubbard and Another </w:t>
      </w:r>
      <w:r w:rsidR="00950E95" w:rsidRPr="00D10DD0">
        <w:rPr>
          <w:rFonts w:ascii="Arial" w:hAnsi="Arial" w:cs="Arial"/>
          <w:color w:val="000000"/>
        </w:rPr>
        <w:t>[2014] ZACC 16</w:t>
      </w:r>
    </w:p>
  </w:footnote>
  <w:footnote w:id="19">
    <w:p w14:paraId="471042B8" w14:textId="13B2C442" w:rsidR="00950E95" w:rsidRPr="00D10DD0" w:rsidRDefault="00950E95">
      <w:pPr>
        <w:pStyle w:val="FootnoteText"/>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w:t>
      </w:r>
      <w:r w:rsidR="00E1634C" w:rsidRPr="00D10DD0">
        <w:rPr>
          <w:rFonts w:ascii="Arial" w:hAnsi="Arial" w:cs="Arial"/>
          <w:lang w:val="en-US"/>
        </w:rPr>
        <w:t>Ibid, para 28.</w:t>
      </w:r>
    </w:p>
  </w:footnote>
  <w:footnote w:id="20">
    <w:p w14:paraId="30E40AA2" w14:textId="77777777" w:rsidR="00C222BB" w:rsidRPr="00D10DD0" w:rsidRDefault="00C222BB" w:rsidP="00EB4FC9">
      <w:pPr>
        <w:pStyle w:val="FootnoteText"/>
        <w:spacing w:line="276" w:lineRule="auto"/>
        <w:jc w:val="both"/>
        <w:rPr>
          <w:rFonts w:ascii="Arial" w:hAnsi="Arial" w:cs="Arial"/>
        </w:rPr>
      </w:pPr>
      <w:r w:rsidRPr="00D10DD0">
        <w:rPr>
          <w:rStyle w:val="FootnoteReference"/>
          <w:rFonts w:ascii="Arial" w:hAnsi="Arial" w:cs="Arial"/>
        </w:rPr>
        <w:footnoteRef/>
      </w:r>
      <w:r w:rsidRPr="00D10DD0">
        <w:rPr>
          <w:rFonts w:ascii="Arial" w:hAnsi="Arial" w:cs="Arial"/>
        </w:rPr>
        <w:t xml:space="preserve"> Natal Joint Municipal Pension Fund v Endumeni Municipality (920/2010) [2012] ZASCA 13 (15 March 2012)</w:t>
      </w:r>
    </w:p>
  </w:footnote>
  <w:footnote w:id="21">
    <w:p w14:paraId="3778AB77" w14:textId="77777777" w:rsidR="00C222BB" w:rsidRPr="00D10DD0" w:rsidRDefault="00C222BB" w:rsidP="00EB4FC9">
      <w:pPr>
        <w:pStyle w:val="FootnoteText"/>
        <w:spacing w:line="276" w:lineRule="auto"/>
        <w:jc w:val="both"/>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w:t>
      </w:r>
      <w:r w:rsidRPr="00D10DD0">
        <w:rPr>
          <w:rFonts w:ascii="Arial" w:hAnsi="Arial" w:cs="Arial"/>
          <w:lang w:val="en-US"/>
        </w:rPr>
        <w:t xml:space="preserve">Ibid, para 18. </w:t>
      </w:r>
    </w:p>
  </w:footnote>
  <w:footnote w:id="22">
    <w:p w14:paraId="1AD7DCDC" w14:textId="23E6AA2C" w:rsidR="0016708D" w:rsidRPr="00D10DD0" w:rsidRDefault="0016708D">
      <w:pPr>
        <w:pStyle w:val="FootnoteText"/>
        <w:rPr>
          <w:rFonts w:ascii="Arial" w:hAnsi="Arial" w:cs="Arial"/>
        </w:rPr>
      </w:pPr>
      <w:r w:rsidRPr="00D10DD0">
        <w:rPr>
          <w:rStyle w:val="FootnoteReference"/>
          <w:rFonts w:ascii="Arial" w:hAnsi="Arial" w:cs="Arial"/>
        </w:rPr>
        <w:footnoteRef/>
      </w:r>
      <w:r w:rsidRPr="00D10DD0">
        <w:rPr>
          <w:rFonts w:ascii="Arial" w:hAnsi="Arial" w:cs="Arial"/>
        </w:rPr>
        <w:t xml:space="preserve"> </w:t>
      </w:r>
      <w:r w:rsidRPr="00552530">
        <w:rPr>
          <w:rFonts w:ascii="Arial" w:hAnsi="Arial" w:cs="Arial"/>
          <w:i/>
          <w:iCs/>
        </w:rPr>
        <w:t>Commissioner SARS v Bosch</w:t>
      </w:r>
      <w:r w:rsidRPr="00D10DD0">
        <w:rPr>
          <w:rFonts w:ascii="Arial" w:hAnsi="Arial" w:cs="Arial"/>
        </w:rPr>
        <w:t xml:space="preserve"> </w:t>
      </w:r>
      <w:r w:rsidRPr="00D10DD0">
        <w:rPr>
          <w:rFonts w:ascii="Arial" w:eastAsia="Times New Roman" w:hAnsi="Arial" w:cs="Arial"/>
          <w:color w:val="000000"/>
          <w:kern w:val="0"/>
          <w:lang w:eastAsia="en-ZA"/>
          <w14:ligatures w14:val="none"/>
        </w:rPr>
        <w:t>(394/2013)</w:t>
      </w:r>
      <w:r w:rsidR="00717740">
        <w:rPr>
          <w:rFonts w:ascii="Arial" w:eastAsia="Times New Roman" w:hAnsi="Arial" w:cs="Arial"/>
          <w:color w:val="000000"/>
          <w:kern w:val="0"/>
          <w:lang w:eastAsia="en-ZA"/>
          <w14:ligatures w14:val="none"/>
        </w:rPr>
        <w:t xml:space="preserve"> </w:t>
      </w:r>
      <w:r w:rsidRPr="00D10DD0">
        <w:rPr>
          <w:rFonts w:ascii="Arial" w:eastAsia="Times New Roman" w:hAnsi="Arial" w:cs="Arial"/>
          <w:color w:val="000000"/>
          <w:kern w:val="0"/>
          <w:lang w:eastAsia="en-ZA"/>
          <w14:ligatures w14:val="none"/>
        </w:rPr>
        <w:t>[2014] ZASCA 171</w:t>
      </w:r>
    </w:p>
  </w:footnote>
  <w:footnote w:id="23">
    <w:p w14:paraId="56A39806" w14:textId="6D97099C" w:rsidR="00F65DFC" w:rsidRPr="00F65DFC" w:rsidRDefault="00F65DFC">
      <w:pPr>
        <w:pStyle w:val="FootnoteText"/>
      </w:pPr>
      <w:r>
        <w:rPr>
          <w:rStyle w:val="FootnoteReference"/>
        </w:rPr>
        <w:footnoteRef/>
      </w:r>
      <w:r>
        <w:t xml:space="preserve"> Ibid, para 9.</w:t>
      </w:r>
    </w:p>
  </w:footnote>
  <w:footnote w:id="24">
    <w:p w14:paraId="2B17C170" w14:textId="77777777" w:rsidR="00223F25" w:rsidRPr="00D10DD0" w:rsidRDefault="00223F25" w:rsidP="00223F25">
      <w:pPr>
        <w:pStyle w:val="FootnoteText"/>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w:t>
      </w:r>
      <w:r w:rsidRPr="00D10DD0">
        <w:rPr>
          <w:rFonts w:ascii="Arial" w:eastAsia="Times New Roman" w:hAnsi="Arial" w:cs="Arial"/>
          <w:i/>
          <w:iCs/>
          <w:color w:val="000000"/>
          <w:kern w:val="0"/>
          <w:lang w:eastAsia="en-ZA"/>
          <w14:ligatures w14:val="none"/>
        </w:rPr>
        <w:t xml:space="preserve">The Cleveland Graphite Bronze Company and Vandervell Products Ld v The Glacier Metal Coy Ld </w:t>
      </w:r>
      <w:r w:rsidRPr="00D10DD0">
        <w:rPr>
          <w:rFonts w:ascii="Arial" w:eastAsia="Times New Roman" w:hAnsi="Arial" w:cs="Arial"/>
          <w:color w:val="000000"/>
          <w:kern w:val="0"/>
          <w:lang w:eastAsia="en-ZA"/>
          <w14:ligatures w14:val="none"/>
        </w:rPr>
        <w:t>[1949] RPC</w:t>
      </w:r>
    </w:p>
  </w:footnote>
  <w:footnote w:id="25">
    <w:p w14:paraId="4964B51C" w14:textId="77777777" w:rsidR="00223F25" w:rsidRPr="00D10DD0" w:rsidRDefault="00223F25" w:rsidP="00223F25">
      <w:pPr>
        <w:pStyle w:val="FootnoteText"/>
        <w:rPr>
          <w:rFonts w:ascii="Arial" w:hAnsi="Arial" w:cs="Arial"/>
        </w:rPr>
      </w:pPr>
      <w:r w:rsidRPr="00D10DD0">
        <w:rPr>
          <w:rStyle w:val="FootnoteReference"/>
          <w:rFonts w:ascii="Arial" w:hAnsi="Arial" w:cs="Arial"/>
        </w:rPr>
        <w:footnoteRef/>
      </w:r>
      <w:r w:rsidRPr="00D10DD0">
        <w:rPr>
          <w:rFonts w:ascii="Arial" w:hAnsi="Arial" w:cs="Arial"/>
        </w:rPr>
        <w:t xml:space="preserve"> </w:t>
      </w:r>
      <w:r w:rsidRPr="00D10DD0">
        <w:rPr>
          <w:rFonts w:ascii="Arial" w:eastAsia="Times New Roman" w:hAnsi="Arial" w:cs="Arial"/>
          <w:color w:val="000000"/>
          <w:kern w:val="0"/>
          <w:lang w:eastAsia="en-ZA"/>
          <w14:ligatures w14:val="none"/>
        </w:rPr>
        <w:t>lines 31- 41</w:t>
      </w:r>
    </w:p>
  </w:footnote>
  <w:footnote w:id="26">
    <w:p w14:paraId="3784E1B1" w14:textId="77777777" w:rsidR="00223F25" w:rsidRPr="00D10DD0" w:rsidRDefault="00223F25" w:rsidP="00223F25">
      <w:pPr>
        <w:pStyle w:val="FootnoteText"/>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Graspan Colliery SA (Pty) Ltd v Commissioner for the South African Revenue Service (8420/18) [2020] ZAGPPHC 560</w:t>
      </w:r>
    </w:p>
  </w:footnote>
  <w:footnote w:id="27">
    <w:p w14:paraId="7FD31A10" w14:textId="59E3E7CC" w:rsidR="00223F25" w:rsidRPr="00D10DD0" w:rsidRDefault="00223F25" w:rsidP="00223F25">
      <w:pPr>
        <w:pStyle w:val="FootnoteText"/>
        <w:rPr>
          <w:rFonts w:ascii="Arial" w:hAnsi="Arial" w:cs="Arial"/>
        </w:rPr>
      </w:pPr>
      <w:r w:rsidRPr="00D10DD0">
        <w:rPr>
          <w:rStyle w:val="FootnoteReference"/>
          <w:rFonts w:ascii="Arial" w:hAnsi="Arial" w:cs="Arial"/>
        </w:rPr>
        <w:footnoteRef/>
      </w:r>
      <w:r w:rsidRPr="00D10DD0">
        <w:rPr>
          <w:rFonts w:ascii="Arial" w:hAnsi="Arial" w:cs="Arial"/>
        </w:rPr>
        <w:t xml:space="preserve"> Ibid, </w:t>
      </w:r>
      <w:r w:rsidR="0039391A">
        <w:rPr>
          <w:rFonts w:ascii="Arial" w:hAnsi="Arial" w:cs="Arial"/>
        </w:rPr>
        <w:t>p</w:t>
      </w:r>
      <w:r w:rsidRPr="00D10DD0">
        <w:rPr>
          <w:rFonts w:ascii="Arial" w:hAnsi="Arial" w:cs="Arial"/>
        </w:rPr>
        <w:t>ara 50.</w:t>
      </w:r>
    </w:p>
  </w:footnote>
  <w:footnote w:id="28">
    <w:p w14:paraId="6B68DC11" w14:textId="77777777" w:rsidR="00851F3D" w:rsidRPr="00D10DD0" w:rsidRDefault="00851F3D" w:rsidP="00851F3D">
      <w:pPr>
        <w:pStyle w:val="FootnoteText"/>
        <w:spacing w:line="276" w:lineRule="auto"/>
        <w:jc w:val="both"/>
        <w:rPr>
          <w:rFonts w:ascii="Arial" w:hAnsi="Arial" w:cs="Arial"/>
        </w:rPr>
      </w:pPr>
      <w:r w:rsidRPr="00D10DD0">
        <w:rPr>
          <w:rStyle w:val="FootnoteReference"/>
          <w:rFonts w:ascii="Arial" w:hAnsi="Arial" w:cs="Arial"/>
        </w:rPr>
        <w:footnoteRef/>
      </w:r>
      <w:r w:rsidRPr="00D10DD0">
        <w:rPr>
          <w:rFonts w:ascii="Arial" w:hAnsi="Arial" w:cs="Arial"/>
        </w:rPr>
        <w:t xml:space="preserve"> </w:t>
      </w:r>
      <w:r w:rsidRPr="00D10DD0">
        <w:rPr>
          <w:rFonts w:ascii="Arial" w:hAnsi="Arial" w:cs="Arial"/>
          <w:color w:val="000000"/>
        </w:rPr>
        <w:t>Definition taken from the Oxford Concise Dictionary.</w:t>
      </w:r>
    </w:p>
  </w:footnote>
  <w:footnote w:id="29">
    <w:p w14:paraId="362A858C" w14:textId="41716D12" w:rsidR="009D31E7" w:rsidRPr="00552530" w:rsidRDefault="009D31E7" w:rsidP="00552530">
      <w:pPr>
        <w:rPr>
          <w:rFonts w:ascii="Arial" w:hAnsi="Arial" w:cs="Arial"/>
        </w:rPr>
      </w:pPr>
      <w:r w:rsidRPr="00A66FDE">
        <w:rPr>
          <w:rStyle w:val="FootnoteReference"/>
          <w:rFonts w:ascii="Arial" w:hAnsi="Arial" w:cs="Arial"/>
          <w:sz w:val="20"/>
          <w:szCs w:val="20"/>
        </w:rPr>
        <w:footnoteRef/>
      </w:r>
      <w:r w:rsidRPr="00A66FDE">
        <w:rPr>
          <w:rFonts w:ascii="Arial" w:hAnsi="Arial" w:cs="Arial"/>
          <w:sz w:val="20"/>
          <w:szCs w:val="20"/>
        </w:rPr>
        <w:t xml:space="preserve"> </w:t>
      </w:r>
      <w:r w:rsidRPr="00552530">
        <w:rPr>
          <w:rFonts w:ascii="Arial" w:hAnsi="Arial" w:cs="Arial"/>
          <w:i/>
          <w:iCs/>
          <w:sz w:val="20"/>
          <w:szCs w:val="20"/>
        </w:rPr>
        <w:t>SA Eagle Insurance Co Ltd v Bavuma</w:t>
      </w:r>
      <w:r w:rsidRPr="00A66FDE">
        <w:rPr>
          <w:rFonts w:ascii="Arial" w:hAnsi="Arial" w:cs="Arial"/>
          <w:sz w:val="20"/>
          <w:szCs w:val="20"/>
        </w:rPr>
        <w:t xml:space="preserve"> </w:t>
      </w:r>
      <w:r w:rsidRPr="00A66FDE">
        <w:rPr>
          <w:rFonts w:ascii="Arial" w:eastAsia="Times New Roman" w:hAnsi="Arial" w:cs="Arial"/>
          <w:color w:val="000000"/>
          <w:kern w:val="0"/>
          <w:sz w:val="20"/>
          <w:szCs w:val="20"/>
          <w:lang w:eastAsia="en-ZA"/>
          <w14:ligatures w14:val="none"/>
        </w:rPr>
        <w:t>[1985] 2 All SA 190 (A)</w:t>
      </w:r>
    </w:p>
  </w:footnote>
  <w:footnote w:id="30">
    <w:p w14:paraId="21A8AA08" w14:textId="37722454" w:rsidR="009B6CA5" w:rsidRPr="009B6CA5" w:rsidRDefault="009B6CA5">
      <w:pPr>
        <w:pStyle w:val="FootnoteText"/>
      </w:pPr>
      <w:r w:rsidRPr="00552530">
        <w:rPr>
          <w:rStyle w:val="FootnoteReference"/>
          <w:rFonts w:ascii="Arial" w:hAnsi="Arial" w:cs="Arial"/>
        </w:rPr>
        <w:footnoteRef/>
      </w:r>
      <w:r w:rsidRPr="00552530">
        <w:rPr>
          <w:rFonts w:ascii="Arial" w:hAnsi="Arial" w:cs="Arial"/>
        </w:rPr>
        <w:t xml:space="preserve"> </w:t>
      </w:r>
      <w:r w:rsidR="002C1086" w:rsidRPr="00552530">
        <w:rPr>
          <w:rFonts w:ascii="Arial" w:hAnsi="Arial" w:cs="Arial"/>
          <w:i/>
          <w:iCs/>
        </w:rPr>
        <w:t>Id</w:t>
      </w:r>
      <w:r w:rsidR="002C1086" w:rsidRPr="00552530">
        <w:rPr>
          <w:rFonts w:ascii="Arial" w:hAnsi="Arial" w:cs="Arial"/>
        </w:rPr>
        <w:t xml:space="preserve"> at p</w:t>
      </w:r>
      <w:r w:rsidRPr="00552530">
        <w:rPr>
          <w:rFonts w:ascii="Arial" w:hAnsi="Arial" w:cs="Arial"/>
        </w:rPr>
        <w:t>192</w:t>
      </w:r>
    </w:p>
  </w:footnote>
  <w:footnote w:id="31">
    <w:p w14:paraId="2B883F59" w14:textId="3433F920" w:rsidR="00F528BF" w:rsidRPr="009673C4" w:rsidRDefault="00F528BF">
      <w:pPr>
        <w:pStyle w:val="FootnoteText"/>
        <w:rPr>
          <w:rFonts w:ascii="Arial" w:hAnsi="Arial" w:cs="Arial"/>
          <w:lang w:val="en-US"/>
        </w:rPr>
      </w:pPr>
      <w:r w:rsidRPr="009673C4">
        <w:rPr>
          <w:rStyle w:val="FootnoteReference"/>
          <w:rFonts w:ascii="Arial" w:hAnsi="Arial" w:cs="Arial"/>
        </w:rPr>
        <w:footnoteRef/>
      </w:r>
      <w:r w:rsidRPr="009673C4">
        <w:rPr>
          <w:rFonts w:ascii="Arial" w:hAnsi="Arial" w:cs="Arial"/>
        </w:rPr>
        <w:t xml:space="preserve"> </w:t>
      </w:r>
      <w:r w:rsidR="00540BC0" w:rsidRPr="00552530">
        <w:rPr>
          <w:rFonts w:ascii="Arial" w:hAnsi="Arial" w:cs="Arial"/>
          <w:i/>
          <w:iCs/>
        </w:rPr>
        <w:t>Ernst v Commissioner for Inland Revenue</w:t>
      </w:r>
      <w:r w:rsidR="00540BC0" w:rsidRPr="009673C4">
        <w:rPr>
          <w:rFonts w:ascii="Arial" w:hAnsi="Arial" w:cs="Arial"/>
        </w:rPr>
        <w:t xml:space="preserve"> 19 SATC 1</w:t>
      </w:r>
    </w:p>
  </w:footnote>
  <w:footnote w:id="32">
    <w:p w14:paraId="4AC8C430" w14:textId="45625BA8" w:rsidR="005862EE" w:rsidRPr="00552530" w:rsidRDefault="005862EE">
      <w:pPr>
        <w:pStyle w:val="FootnoteText"/>
        <w:rPr>
          <w:rFonts w:ascii="Arial" w:hAnsi="Arial" w:cs="Arial"/>
        </w:rPr>
      </w:pPr>
      <w:r w:rsidRPr="00552530">
        <w:rPr>
          <w:rStyle w:val="FootnoteReference"/>
          <w:rFonts w:ascii="Arial" w:hAnsi="Arial" w:cs="Arial"/>
        </w:rPr>
        <w:footnoteRef/>
      </w:r>
      <w:r w:rsidRPr="00552530">
        <w:rPr>
          <w:rFonts w:ascii="Arial" w:hAnsi="Arial" w:cs="Arial"/>
        </w:rPr>
        <w:t xml:space="preserve"> </w:t>
      </w:r>
      <w:r w:rsidRPr="00552530">
        <w:rPr>
          <w:rFonts w:ascii="Arial" w:hAnsi="Arial" w:cs="Arial"/>
          <w:i/>
          <w:iCs/>
        </w:rPr>
        <w:t>Id</w:t>
      </w:r>
      <w:r w:rsidR="009673C4">
        <w:rPr>
          <w:rFonts w:ascii="Arial" w:hAnsi="Arial" w:cs="Arial"/>
        </w:rPr>
        <w:t xml:space="preserve"> at </w:t>
      </w:r>
      <w:r w:rsidRPr="00552530">
        <w:rPr>
          <w:rFonts w:ascii="Arial" w:hAnsi="Arial" w:cs="Arial"/>
        </w:rPr>
        <w:t>p8.</w:t>
      </w:r>
    </w:p>
  </w:footnote>
  <w:footnote w:id="33">
    <w:p w14:paraId="6061F41E" w14:textId="77637219" w:rsidR="00297BF9" w:rsidRPr="00D10DD0" w:rsidRDefault="00297BF9">
      <w:pPr>
        <w:pStyle w:val="FootnoteText"/>
        <w:rPr>
          <w:rFonts w:ascii="Arial" w:hAnsi="Arial" w:cs="Arial"/>
          <w:lang w:val="en-US"/>
        </w:rPr>
      </w:pPr>
      <w:r w:rsidRPr="009673C4">
        <w:rPr>
          <w:rStyle w:val="FootnoteReference"/>
          <w:rFonts w:ascii="Arial" w:hAnsi="Arial" w:cs="Arial"/>
        </w:rPr>
        <w:footnoteRef/>
      </w:r>
      <w:r w:rsidRPr="009673C4">
        <w:rPr>
          <w:rFonts w:ascii="Arial" w:hAnsi="Arial" w:cs="Arial"/>
        </w:rPr>
        <w:t xml:space="preserve"> </w:t>
      </w:r>
      <w:r w:rsidR="001427C4" w:rsidRPr="00552530">
        <w:rPr>
          <w:rFonts w:ascii="Arial" w:hAnsi="Arial" w:cs="Arial"/>
          <w:i/>
          <w:iCs/>
        </w:rPr>
        <w:t>Canyon Resources (</w:t>
      </w:r>
      <w:r w:rsidR="00D70556" w:rsidRPr="00552530">
        <w:rPr>
          <w:rFonts w:ascii="Arial" w:hAnsi="Arial" w:cs="Arial"/>
          <w:i/>
          <w:iCs/>
        </w:rPr>
        <w:t>PTY</w:t>
      </w:r>
      <w:r w:rsidR="001427C4" w:rsidRPr="00552530">
        <w:rPr>
          <w:rFonts w:ascii="Arial" w:hAnsi="Arial" w:cs="Arial"/>
          <w:i/>
          <w:iCs/>
        </w:rPr>
        <w:t xml:space="preserve">) ltd v the </w:t>
      </w:r>
      <w:r w:rsidR="00D70556" w:rsidRPr="00552530">
        <w:rPr>
          <w:rFonts w:ascii="Arial" w:hAnsi="Arial" w:cs="Arial"/>
          <w:i/>
          <w:iCs/>
        </w:rPr>
        <w:t>C</w:t>
      </w:r>
      <w:r w:rsidR="001427C4" w:rsidRPr="00552530">
        <w:rPr>
          <w:rFonts w:ascii="Arial" w:hAnsi="Arial" w:cs="Arial"/>
          <w:i/>
          <w:iCs/>
        </w:rPr>
        <w:t xml:space="preserve">ommissioner for the </w:t>
      </w:r>
      <w:r w:rsidR="00D70556" w:rsidRPr="00552530">
        <w:rPr>
          <w:rFonts w:ascii="Arial" w:hAnsi="Arial" w:cs="Arial"/>
          <w:i/>
          <w:iCs/>
        </w:rPr>
        <w:t>S</w:t>
      </w:r>
      <w:r w:rsidR="001427C4" w:rsidRPr="00552530">
        <w:rPr>
          <w:rFonts w:ascii="Arial" w:hAnsi="Arial" w:cs="Arial"/>
          <w:i/>
          <w:iCs/>
        </w:rPr>
        <w:t xml:space="preserve">outh </w:t>
      </w:r>
      <w:r w:rsidR="00D70556" w:rsidRPr="00552530">
        <w:rPr>
          <w:rFonts w:ascii="Arial" w:hAnsi="Arial" w:cs="Arial"/>
          <w:i/>
          <w:iCs/>
        </w:rPr>
        <w:t>A</w:t>
      </w:r>
      <w:r w:rsidR="001427C4" w:rsidRPr="00552530">
        <w:rPr>
          <w:rFonts w:ascii="Arial" w:hAnsi="Arial" w:cs="Arial"/>
          <w:i/>
          <w:iCs/>
        </w:rPr>
        <w:t xml:space="preserve">frican </w:t>
      </w:r>
      <w:r w:rsidR="00D70556" w:rsidRPr="00552530">
        <w:rPr>
          <w:rFonts w:ascii="Arial" w:hAnsi="Arial" w:cs="Arial"/>
          <w:i/>
          <w:iCs/>
        </w:rPr>
        <w:t>R</w:t>
      </w:r>
      <w:r w:rsidR="001427C4" w:rsidRPr="00552530">
        <w:rPr>
          <w:rFonts w:ascii="Arial" w:hAnsi="Arial" w:cs="Arial"/>
          <w:i/>
          <w:iCs/>
        </w:rPr>
        <w:t xml:space="preserve">evenue </w:t>
      </w:r>
      <w:r w:rsidR="00D70556" w:rsidRPr="00552530">
        <w:rPr>
          <w:rFonts w:ascii="Arial" w:hAnsi="Arial" w:cs="Arial"/>
          <w:i/>
          <w:iCs/>
        </w:rPr>
        <w:t>S</w:t>
      </w:r>
      <w:r w:rsidR="001427C4" w:rsidRPr="00552530">
        <w:rPr>
          <w:rFonts w:ascii="Arial" w:hAnsi="Arial" w:cs="Arial"/>
          <w:i/>
          <w:iCs/>
        </w:rPr>
        <w:t>ervice</w:t>
      </w:r>
      <w:r w:rsidR="001427C4" w:rsidRPr="009673C4">
        <w:rPr>
          <w:rFonts w:ascii="Arial" w:hAnsi="Arial" w:cs="Arial"/>
        </w:rPr>
        <w:t xml:space="preserve"> 82 satc 315 t</w:t>
      </w:r>
    </w:p>
  </w:footnote>
  <w:footnote w:id="34">
    <w:p w14:paraId="7F7A0FC1" w14:textId="537D45FA" w:rsidR="0086648A" w:rsidRPr="00D10DD0" w:rsidRDefault="0086648A">
      <w:pPr>
        <w:pStyle w:val="FootnoteText"/>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w:t>
      </w:r>
      <w:r w:rsidR="00B22B33" w:rsidRPr="00D10DD0">
        <w:rPr>
          <w:rFonts w:ascii="Arial" w:hAnsi="Arial" w:cs="Arial"/>
        </w:rPr>
        <w:t>Ibid, para 9.3</w:t>
      </w:r>
    </w:p>
  </w:footnote>
  <w:footnote w:id="35">
    <w:p w14:paraId="68215BA2" w14:textId="227D34FD" w:rsidR="004A1D0E" w:rsidRPr="00D10DD0" w:rsidRDefault="004A1D0E">
      <w:pPr>
        <w:pStyle w:val="FootnoteText"/>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w:t>
      </w:r>
      <w:r w:rsidRPr="00D10DD0">
        <w:rPr>
          <w:rFonts w:ascii="Arial" w:hAnsi="Arial" w:cs="Arial"/>
          <w:lang w:val="en-US"/>
        </w:rPr>
        <w:t>Ibid, para 9.4</w:t>
      </w:r>
    </w:p>
  </w:footnote>
  <w:footnote w:id="36">
    <w:p w14:paraId="50281D01" w14:textId="696312B9" w:rsidR="004A1D0E" w:rsidRPr="00D10DD0" w:rsidRDefault="004A1D0E">
      <w:pPr>
        <w:pStyle w:val="FootnoteText"/>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w:t>
      </w:r>
      <w:r w:rsidR="00C74197" w:rsidRPr="00552530">
        <w:rPr>
          <w:rFonts w:ascii="Arial" w:hAnsi="Arial" w:cs="Arial"/>
          <w:i/>
          <w:iCs/>
          <w:lang w:val="en-US"/>
        </w:rPr>
        <w:t>I</w:t>
      </w:r>
      <w:r w:rsidR="00F51E84" w:rsidRPr="00552530">
        <w:rPr>
          <w:rFonts w:ascii="Arial" w:hAnsi="Arial" w:cs="Arial"/>
          <w:i/>
          <w:iCs/>
          <w:lang w:val="en-US"/>
        </w:rPr>
        <w:t xml:space="preserve">d </w:t>
      </w:r>
      <w:r w:rsidR="00F51E84">
        <w:rPr>
          <w:rFonts w:ascii="Arial" w:hAnsi="Arial" w:cs="Arial"/>
          <w:lang w:val="en-US"/>
        </w:rPr>
        <w:t xml:space="preserve">at para </w:t>
      </w:r>
      <w:r w:rsidR="00C74197" w:rsidRPr="00D10DD0">
        <w:rPr>
          <w:rFonts w:ascii="Arial" w:hAnsi="Arial" w:cs="Arial"/>
          <w:lang w:val="en-US"/>
        </w:rPr>
        <w:t>9.5</w:t>
      </w:r>
    </w:p>
  </w:footnote>
  <w:footnote w:id="37">
    <w:p w14:paraId="7B7A5512" w14:textId="5099FC8E" w:rsidR="00C74197" w:rsidRPr="00D10DD0" w:rsidRDefault="00C74197">
      <w:pPr>
        <w:pStyle w:val="FootnoteText"/>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w:t>
      </w:r>
      <w:r w:rsidRPr="00552530">
        <w:rPr>
          <w:rFonts w:ascii="Arial" w:hAnsi="Arial" w:cs="Arial"/>
          <w:i/>
          <w:iCs/>
          <w:lang w:val="en-US"/>
        </w:rPr>
        <w:t>Id</w:t>
      </w:r>
      <w:r w:rsidR="00F51E84" w:rsidRPr="00552530">
        <w:rPr>
          <w:rFonts w:ascii="Arial" w:hAnsi="Arial" w:cs="Arial"/>
          <w:i/>
          <w:iCs/>
          <w:lang w:val="en-US"/>
        </w:rPr>
        <w:t xml:space="preserve"> </w:t>
      </w:r>
      <w:r w:rsidR="00F51E84">
        <w:rPr>
          <w:rFonts w:ascii="Arial" w:hAnsi="Arial" w:cs="Arial"/>
          <w:lang w:val="en-US"/>
        </w:rPr>
        <w:t xml:space="preserve">at para </w:t>
      </w:r>
      <w:r w:rsidRPr="00D10DD0">
        <w:rPr>
          <w:rFonts w:ascii="Arial" w:hAnsi="Arial" w:cs="Arial"/>
          <w:lang w:val="en-US"/>
        </w:rPr>
        <w:t>9.6</w:t>
      </w:r>
    </w:p>
  </w:footnote>
  <w:footnote w:id="38">
    <w:p w14:paraId="3A2BA7B0" w14:textId="782F4F51" w:rsidR="00690703" w:rsidRPr="00D10DD0" w:rsidRDefault="00690703">
      <w:pPr>
        <w:pStyle w:val="FootnoteText"/>
        <w:rPr>
          <w:rFonts w:ascii="Arial" w:hAnsi="Arial" w:cs="Arial"/>
          <w:lang w:val="it-IT"/>
        </w:rPr>
      </w:pPr>
      <w:r w:rsidRPr="00D10DD0">
        <w:rPr>
          <w:rStyle w:val="FootnoteReference"/>
          <w:rFonts w:ascii="Arial" w:hAnsi="Arial" w:cs="Arial"/>
        </w:rPr>
        <w:footnoteRef/>
      </w:r>
      <w:r w:rsidRPr="00D10DD0">
        <w:rPr>
          <w:rFonts w:ascii="Arial" w:hAnsi="Arial" w:cs="Arial"/>
          <w:lang w:val="it-IT"/>
        </w:rPr>
        <w:t xml:space="preserve"> </w:t>
      </w:r>
      <w:r w:rsidRPr="00D10DD0">
        <w:rPr>
          <w:rFonts w:ascii="Arial" w:hAnsi="Arial" w:cs="Arial"/>
          <w:i/>
          <w:iCs/>
          <w:lang w:val="it-IT"/>
        </w:rPr>
        <w:t>Commissioner SARS v Bosch</w:t>
      </w:r>
      <w:r w:rsidR="00E14F92" w:rsidRPr="00D10DD0">
        <w:rPr>
          <w:rFonts w:ascii="Arial" w:hAnsi="Arial" w:cs="Arial"/>
          <w:i/>
          <w:iCs/>
          <w:lang w:val="it-IT"/>
        </w:rPr>
        <w:t xml:space="preserve"> </w:t>
      </w:r>
      <w:r w:rsidR="00E14F92" w:rsidRPr="00D10DD0">
        <w:rPr>
          <w:rFonts w:ascii="Arial" w:hAnsi="Arial" w:cs="Arial"/>
          <w:lang w:val="it-IT"/>
        </w:rPr>
        <w:t>(394/2013) [2014] ZASCA 171</w:t>
      </w:r>
    </w:p>
  </w:footnote>
  <w:footnote w:id="39">
    <w:p w14:paraId="782D660B" w14:textId="6A29B51A" w:rsidR="007B7196" w:rsidRPr="00D10DD0" w:rsidRDefault="007B7196">
      <w:pPr>
        <w:pStyle w:val="FootnoteText"/>
        <w:rPr>
          <w:rFonts w:ascii="Arial" w:hAnsi="Arial" w:cs="Arial"/>
          <w:lang w:val="en-US"/>
        </w:rPr>
      </w:pPr>
      <w:r w:rsidRPr="00D10DD0">
        <w:rPr>
          <w:rStyle w:val="FootnoteReference"/>
          <w:rFonts w:ascii="Arial" w:hAnsi="Arial" w:cs="Arial"/>
        </w:rPr>
        <w:footnoteRef/>
      </w:r>
      <w:r w:rsidRPr="00D10DD0">
        <w:rPr>
          <w:rFonts w:ascii="Arial" w:hAnsi="Arial" w:cs="Arial"/>
        </w:rPr>
        <w:t xml:space="preserve"> </w:t>
      </w:r>
      <w:r w:rsidR="00EE6F8B" w:rsidRPr="00D10DD0">
        <w:rPr>
          <w:rFonts w:ascii="Arial" w:hAnsi="Arial" w:cs="Arial"/>
          <w:lang w:val="en-US"/>
        </w:rPr>
        <w:t xml:space="preserve">Ibid, para 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4616C"/>
    <w:multiLevelType w:val="hybridMultilevel"/>
    <w:tmpl w:val="C1545624"/>
    <w:lvl w:ilvl="0" w:tplc="21F07ADA">
      <w:start w:val="1"/>
      <w:numFmt w:val="lowerLetter"/>
      <w:lvlText w:val="%1."/>
      <w:lvlJc w:val="left"/>
      <w:pPr>
        <w:ind w:left="2520" w:hanging="360"/>
      </w:pPr>
      <w:rPr>
        <w:rFonts w:ascii="Arial" w:eastAsiaTheme="minorHAnsi" w:hAnsi="Arial" w:cs="Arial"/>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7F8787A"/>
    <w:multiLevelType w:val="hybridMultilevel"/>
    <w:tmpl w:val="F3163FE0"/>
    <w:lvl w:ilvl="0" w:tplc="EDC440DE">
      <w:start w:val="1"/>
      <w:numFmt w:val="decimal"/>
      <w:lvlText w:val="(%1)"/>
      <w:lvlJc w:val="left"/>
      <w:pPr>
        <w:ind w:left="3861" w:hanging="360"/>
      </w:pPr>
      <w:rPr>
        <w:rFonts w:hint="default"/>
      </w:rPr>
    </w:lvl>
    <w:lvl w:ilvl="1" w:tplc="1C090019" w:tentative="1">
      <w:start w:val="1"/>
      <w:numFmt w:val="lowerLetter"/>
      <w:lvlText w:val="%2."/>
      <w:lvlJc w:val="left"/>
      <w:pPr>
        <w:ind w:left="4581" w:hanging="360"/>
      </w:pPr>
    </w:lvl>
    <w:lvl w:ilvl="2" w:tplc="1C09001B" w:tentative="1">
      <w:start w:val="1"/>
      <w:numFmt w:val="lowerRoman"/>
      <w:lvlText w:val="%3."/>
      <w:lvlJc w:val="right"/>
      <w:pPr>
        <w:ind w:left="5301" w:hanging="180"/>
      </w:pPr>
    </w:lvl>
    <w:lvl w:ilvl="3" w:tplc="1C09000F" w:tentative="1">
      <w:start w:val="1"/>
      <w:numFmt w:val="decimal"/>
      <w:lvlText w:val="%4."/>
      <w:lvlJc w:val="left"/>
      <w:pPr>
        <w:ind w:left="6021" w:hanging="360"/>
      </w:pPr>
    </w:lvl>
    <w:lvl w:ilvl="4" w:tplc="1C090019" w:tentative="1">
      <w:start w:val="1"/>
      <w:numFmt w:val="lowerLetter"/>
      <w:lvlText w:val="%5."/>
      <w:lvlJc w:val="left"/>
      <w:pPr>
        <w:ind w:left="6741" w:hanging="360"/>
      </w:pPr>
    </w:lvl>
    <w:lvl w:ilvl="5" w:tplc="1C09001B" w:tentative="1">
      <w:start w:val="1"/>
      <w:numFmt w:val="lowerRoman"/>
      <w:lvlText w:val="%6."/>
      <w:lvlJc w:val="right"/>
      <w:pPr>
        <w:ind w:left="7461" w:hanging="180"/>
      </w:pPr>
    </w:lvl>
    <w:lvl w:ilvl="6" w:tplc="1C09000F" w:tentative="1">
      <w:start w:val="1"/>
      <w:numFmt w:val="decimal"/>
      <w:lvlText w:val="%7."/>
      <w:lvlJc w:val="left"/>
      <w:pPr>
        <w:ind w:left="8181" w:hanging="360"/>
      </w:pPr>
    </w:lvl>
    <w:lvl w:ilvl="7" w:tplc="1C090019" w:tentative="1">
      <w:start w:val="1"/>
      <w:numFmt w:val="lowerLetter"/>
      <w:lvlText w:val="%8."/>
      <w:lvlJc w:val="left"/>
      <w:pPr>
        <w:ind w:left="8901" w:hanging="360"/>
      </w:pPr>
    </w:lvl>
    <w:lvl w:ilvl="8" w:tplc="1C09001B" w:tentative="1">
      <w:start w:val="1"/>
      <w:numFmt w:val="lowerRoman"/>
      <w:lvlText w:val="%9."/>
      <w:lvlJc w:val="right"/>
      <w:pPr>
        <w:ind w:left="9621" w:hanging="180"/>
      </w:pPr>
    </w:lvl>
  </w:abstractNum>
  <w:abstractNum w:abstractNumId="2" w15:restartNumberingAfterBreak="0">
    <w:nsid w:val="0A132429"/>
    <w:multiLevelType w:val="hybridMultilevel"/>
    <w:tmpl w:val="97A4099A"/>
    <w:lvl w:ilvl="0" w:tplc="568CB88E">
      <w:start w:val="1"/>
      <w:numFmt w:val="decimal"/>
      <w:lvlText w:val="%1."/>
      <w:lvlJc w:val="left"/>
      <w:pPr>
        <w:tabs>
          <w:tab w:val="num" w:pos="900"/>
        </w:tabs>
        <w:ind w:left="900" w:hanging="720"/>
      </w:pPr>
      <w:rPr>
        <w:rFonts w:ascii="Arial" w:eastAsia="Times" w:hAnsi="Arial" w:cs="Arial"/>
      </w:rPr>
    </w:lvl>
    <w:lvl w:ilvl="1" w:tplc="BBC06C92">
      <w:start w:val="1"/>
      <w:numFmt w:val="lowerLetter"/>
      <w:lvlText w:val="%2."/>
      <w:lvlJc w:val="left"/>
      <w:pPr>
        <w:tabs>
          <w:tab w:val="num" w:pos="1260"/>
        </w:tabs>
        <w:ind w:left="1260" w:hanging="360"/>
      </w:pPr>
      <w:rPr>
        <w:rFonts w:cs="Times New Roman"/>
      </w:rPr>
    </w:lvl>
    <w:lvl w:ilvl="2" w:tplc="ACA8391C">
      <w:start w:val="1"/>
      <w:numFmt w:val="lowerRoman"/>
      <w:lvlText w:val="%3."/>
      <w:lvlJc w:val="right"/>
      <w:pPr>
        <w:tabs>
          <w:tab w:val="num" w:pos="1980"/>
        </w:tabs>
        <w:ind w:left="1980" w:hanging="180"/>
      </w:pPr>
      <w:rPr>
        <w:rFonts w:cs="Times New Roman"/>
      </w:rPr>
    </w:lvl>
    <w:lvl w:ilvl="3" w:tplc="57886D22">
      <w:start w:val="1"/>
      <w:numFmt w:val="decimal"/>
      <w:lvlText w:val="%4."/>
      <w:lvlJc w:val="left"/>
      <w:pPr>
        <w:tabs>
          <w:tab w:val="num" w:pos="2700"/>
        </w:tabs>
        <w:ind w:left="2700" w:hanging="360"/>
      </w:pPr>
      <w:rPr>
        <w:rFonts w:cs="Times New Roman"/>
      </w:rPr>
    </w:lvl>
    <w:lvl w:ilvl="4" w:tplc="2E2E02E8">
      <w:start w:val="1"/>
      <w:numFmt w:val="lowerLetter"/>
      <w:lvlText w:val="%5."/>
      <w:lvlJc w:val="left"/>
      <w:pPr>
        <w:tabs>
          <w:tab w:val="num" w:pos="3420"/>
        </w:tabs>
        <w:ind w:left="3420" w:hanging="360"/>
      </w:pPr>
      <w:rPr>
        <w:rFonts w:cs="Times New Roman"/>
      </w:rPr>
    </w:lvl>
    <w:lvl w:ilvl="5" w:tplc="C1D48986">
      <w:start w:val="1"/>
      <w:numFmt w:val="lowerRoman"/>
      <w:lvlText w:val="%6."/>
      <w:lvlJc w:val="right"/>
      <w:pPr>
        <w:tabs>
          <w:tab w:val="num" w:pos="4140"/>
        </w:tabs>
        <w:ind w:left="4140" w:hanging="180"/>
      </w:pPr>
      <w:rPr>
        <w:rFonts w:cs="Times New Roman"/>
      </w:rPr>
    </w:lvl>
    <w:lvl w:ilvl="6" w:tplc="82C2AAB6">
      <w:start w:val="1"/>
      <w:numFmt w:val="decimal"/>
      <w:lvlText w:val="%7."/>
      <w:lvlJc w:val="left"/>
      <w:pPr>
        <w:tabs>
          <w:tab w:val="num" w:pos="4860"/>
        </w:tabs>
        <w:ind w:left="4860" w:hanging="360"/>
      </w:pPr>
      <w:rPr>
        <w:rFonts w:cs="Times New Roman"/>
      </w:rPr>
    </w:lvl>
    <w:lvl w:ilvl="7" w:tplc="76C028BA">
      <w:start w:val="1"/>
      <w:numFmt w:val="lowerLetter"/>
      <w:lvlText w:val="%8."/>
      <w:lvlJc w:val="left"/>
      <w:pPr>
        <w:tabs>
          <w:tab w:val="num" w:pos="5580"/>
        </w:tabs>
        <w:ind w:left="5580" w:hanging="360"/>
      </w:pPr>
      <w:rPr>
        <w:rFonts w:cs="Times New Roman"/>
      </w:rPr>
    </w:lvl>
    <w:lvl w:ilvl="8" w:tplc="D9FE8D14">
      <w:start w:val="1"/>
      <w:numFmt w:val="lowerRoman"/>
      <w:lvlText w:val="%9."/>
      <w:lvlJc w:val="right"/>
      <w:pPr>
        <w:tabs>
          <w:tab w:val="num" w:pos="6300"/>
        </w:tabs>
        <w:ind w:left="6300" w:hanging="180"/>
      </w:pPr>
      <w:rPr>
        <w:rFonts w:cs="Times New Roman"/>
      </w:rPr>
    </w:lvl>
  </w:abstractNum>
  <w:abstractNum w:abstractNumId="3" w15:restartNumberingAfterBreak="0">
    <w:nsid w:val="18B055C5"/>
    <w:multiLevelType w:val="hybridMultilevel"/>
    <w:tmpl w:val="76E820E4"/>
    <w:lvl w:ilvl="0" w:tplc="4EF687C4">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9156D2E"/>
    <w:multiLevelType w:val="hybridMultilevel"/>
    <w:tmpl w:val="58D69E40"/>
    <w:lvl w:ilvl="0" w:tplc="087E4910">
      <w:start w:val="1"/>
      <w:numFmt w:val="lowerLetter"/>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AE27D21"/>
    <w:multiLevelType w:val="hybridMultilevel"/>
    <w:tmpl w:val="A50E8DCC"/>
    <w:lvl w:ilvl="0" w:tplc="F3EAD9BC">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15:restartNumberingAfterBreak="0">
    <w:nsid w:val="1BDB4972"/>
    <w:multiLevelType w:val="hybridMultilevel"/>
    <w:tmpl w:val="57E6AEFA"/>
    <w:lvl w:ilvl="0" w:tplc="526EBB92">
      <w:start w:val="1"/>
      <w:numFmt w:val="upperLetter"/>
      <w:lvlText w:val="%1."/>
      <w:lvlJc w:val="left"/>
      <w:pPr>
        <w:ind w:left="720" w:hanging="360"/>
      </w:pPr>
      <w:rPr>
        <w:rFonts w:hint="default"/>
        <w:b/>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605C13B8">
      <w:start w:val="3"/>
      <w:numFmt w:val="bullet"/>
      <w:lvlText w:val=""/>
      <w:lvlJc w:val="left"/>
      <w:pPr>
        <w:ind w:left="2880" w:hanging="360"/>
      </w:pPr>
      <w:rPr>
        <w:rFonts w:ascii="Symbol" w:eastAsiaTheme="minorHAnsi" w:hAnsi="Symbol" w:cs="Arial"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8A5E77"/>
    <w:multiLevelType w:val="hybridMultilevel"/>
    <w:tmpl w:val="1F682314"/>
    <w:lvl w:ilvl="0" w:tplc="E118DB50">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15:restartNumberingAfterBreak="0">
    <w:nsid w:val="27011569"/>
    <w:multiLevelType w:val="hybridMultilevel"/>
    <w:tmpl w:val="084EEB82"/>
    <w:lvl w:ilvl="0" w:tplc="0E5084FC">
      <w:start w:val="1"/>
      <w:numFmt w:val="decimal"/>
      <w:lvlText w:val="[%1]"/>
      <w:lvlJc w:val="left"/>
      <w:pPr>
        <w:ind w:left="720" w:hanging="360"/>
      </w:pPr>
      <w:rPr>
        <w:rFonts w:hint="default"/>
        <w:b w:val="0"/>
        <w:bCs w:val="0"/>
        <w:i w:val="0"/>
        <w:iCs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1220B2"/>
    <w:multiLevelType w:val="hybridMultilevel"/>
    <w:tmpl w:val="8C701C04"/>
    <w:lvl w:ilvl="0" w:tplc="FFFFFFFF">
      <w:start w:val="1"/>
      <w:numFmt w:val="low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0" w15:restartNumberingAfterBreak="0">
    <w:nsid w:val="37FC0A56"/>
    <w:multiLevelType w:val="hybridMultilevel"/>
    <w:tmpl w:val="5EE61B90"/>
    <w:lvl w:ilvl="0" w:tplc="7A349FE4">
      <w:start w:val="3"/>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38DC1ABE"/>
    <w:multiLevelType w:val="hybridMultilevel"/>
    <w:tmpl w:val="18C24716"/>
    <w:lvl w:ilvl="0" w:tplc="4622F7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9C75549"/>
    <w:multiLevelType w:val="hybridMultilevel"/>
    <w:tmpl w:val="42FC426C"/>
    <w:lvl w:ilvl="0" w:tplc="A9F23C62">
      <w:start w:val="6"/>
      <w:numFmt w:val="decimal"/>
      <w:lvlText w:val="(%1)"/>
      <w:lvlJc w:val="left"/>
      <w:pPr>
        <w:ind w:left="1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A21123"/>
    <w:multiLevelType w:val="hybridMultilevel"/>
    <w:tmpl w:val="C336820C"/>
    <w:lvl w:ilvl="0" w:tplc="C66491B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401364FA"/>
    <w:multiLevelType w:val="hybridMultilevel"/>
    <w:tmpl w:val="2D08D00C"/>
    <w:lvl w:ilvl="0" w:tplc="61B27D1E">
      <w:start w:val="10"/>
      <w:numFmt w:val="decimal"/>
      <w:lvlText w:val="(%1)"/>
      <w:lvlJc w:val="left"/>
      <w:pPr>
        <w:ind w:left="1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B123E2"/>
    <w:multiLevelType w:val="hybridMultilevel"/>
    <w:tmpl w:val="64B613C4"/>
    <w:lvl w:ilvl="0" w:tplc="41C2FF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A974837"/>
    <w:multiLevelType w:val="hybridMultilevel"/>
    <w:tmpl w:val="9570970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A000775"/>
    <w:multiLevelType w:val="hybridMultilevel"/>
    <w:tmpl w:val="3F02C374"/>
    <w:lvl w:ilvl="0" w:tplc="0AA6DBF0">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60334053"/>
    <w:multiLevelType w:val="hybridMultilevel"/>
    <w:tmpl w:val="316E9984"/>
    <w:lvl w:ilvl="0" w:tplc="6B669F56">
      <w:start w:val="234"/>
      <w:numFmt w:val="decimal"/>
      <w:lvlText w:val="%1"/>
      <w:lvlJc w:val="left"/>
      <w:pPr>
        <w:ind w:left="810" w:hanging="450"/>
      </w:pPr>
      <w:rPr>
        <w:rFonts w:hint="default"/>
        <w:color w:val="0077CC"/>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0DE5FD2"/>
    <w:multiLevelType w:val="hybridMultilevel"/>
    <w:tmpl w:val="697A0038"/>
    <w:lvl w:ilvl="0" w:tplc="31AAB59A">
      <w:start w:val="1"/>
      <w:numFmt w:val="lowerLetter"/>
      <w:lvlText w:val="(%1)"/>
      <w:lvlJc w:val="left"/>
      <w:pPr>
        <w:ind w:left="2160" w:hanging="360"/>
      </w:pPr>
      <w:rPr>
        <w:rFonts w:hint="default"/>
        <w:color w:val="00000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15:restartNumberingAfterBreak="0">
    <w:nsid w:val="6564760B"/>
    <w:multiLevelType w:val="hybridMultilevel"/>
    <w:tmpl w:val="A508D0DA"/>
    <w:lvl w:ilvl="0" w:tplc="C1F43A08">
      <w:start w:val="1"/>
      <w:numFmt w:val="lowerRoman"/>
      <w:lvlText w:val="(%1)"/>
      <w:lvlJc w:val="left"/>
      <w:pPr>
        <w:ind w:left="1440" w:hanging="720"/>
      </w:pPr>
      <w:rPr>
        <w:rFonts w:eastAsiaTheme="minorHAnsi"/>
        <w:i/>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15:restartNumberingAfterBreak="0">
    <w:nsid w:val="67CC4DBE"/>
    <w:multiLevelType w:val="multilevel"/>
    <w:tmpl w:val="8BAEF4E4"/>
    <w:lvl w:ilvl="0">
      <w:numFmt w:val="decimalZero"/>
      <w:lvlText w:val="%1"/>
      <w:lvlJc w:val="left"/>
      <w:pPr>
        <w:ind w:left="585" w:hanging="585"/>
      </w:pPr>
      <w:rPr>
        <w:rFonts w:hint="default"/>
        <w:b/>
      </w:rPr>
    </w:lvl>
    <w:lvl w:ilvl="1">
      <w:start w:val="1"/>
      <w:numFmt w:val="decimalZero"/>
      <w:lvlText w:val="%1.%2"/>
      <w:lvlJc w:val="left"/>
      <w:pPr>
        <w:ind w:left="1305" w:hanging="58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6EA4499D"/>
    <w:multiLevelType w:val="hybridMultilevel"/>
    <w:tmpl w:val="895E7A8C"/>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F3C137B"/>
    <w:multiLevelType w:val="hybridMultilevel"/>
    <w:tmpl w:val="4FBAE3D4"/>
    <w:lvl w:ilvl="0" w:tplc="EAE63E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7050733B"/>
    <w:multiLevelType w:val="hybridMultilevel"/>
    <w:tmpl w:val="F4A61CFA"/>
    <w:lvl w:ilvl="0" w:tplc="0E5084FC">
      <w:start w:val="1"/>
      <w:numFmt w:val="decimal"/>
      <w:lvlText w:val="[%1]"/>
      <w:lvlJc w:val="left"/>
      <w:pPr>
        <w:ind w:left="720" w:hanging="360"/>
      </w:pPr>
      <w:rPr>
        <w:rFonts w:hint="default"/>
        <w:b w:val="0"/>
        <w:bCs w:val="0"/>
        <w:i w:val="0"/>
        <w:iCs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1744E3C"/>
    <w:multiLevelType w:val="hybridMultilevel"/>
    <w:tmpl w:val="8C701C04"/>
    <w:lvl w:ilvl="0" w:tplc="2AB6D96C">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15:restartNumberingAfterBreak="0">
    <w:nsid w:val="7182664E"/>
    <w:multiLevelType w:val="hybridMultilevel"/>
    <w:tmpl w:val="27DA5968"/>
    <w:lvl w:ilvl="0" w:tplc="21F4CFD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72F612E4"/>
    <w:multiLevelType w:val="hybridMultilevel"/>
    <w:tmpl w:val="FB4AD298"/>
    <w:lvl w:ilvl="0" w:tplc="0E5084FC">
      <w:start w:val="1"/>
      <w:numFmt w:val="decimal"/>
      <w:lvlText w:val="[%1]"/>
      <w:lvlJc w:val="left"/>
      <w:pPr>
        <w:ind w:left="720" w:hanging="360"/>
      </w:pPr>
      <w:rPr>
        <w:rFonts w:hint="default"/>
        <w:b w:val="0"/>
        <w:bCs w:val="0"/>
        <w:i w:val="0"/>
        <w:iCs w:val="0"/>
        <w:color w:val="auto"/>
      </w:rPr>
    </w:lvl>
    <w:lvl w:ilvl="1" w:tplc="962ED6E2">
      <w:start w:val="1"/>
      <w:numFmt w:val="lowerLetter"/>
      <w:lvlText w:val="%2."/>
      <w:lvlJc w:val="left"/>
      <w:pPr>
        <w:ind w:left="1440" w:hanging="360"/>
      </w:pPr>
      <w:rPr>
        <w:b/>
        <w:bCs/>
      </w:rPr>
    </w:lvl>
    <w:lvl w:ilvl="2" w:tplc="99C49CE8">
      <w:start w:val="1"/>
      <w:numFmt w:val="lowerRoman"/>
      <w:lvlText w:val="(%3)"/>
      <w:lvlJc w:val="left"/>
      <w:pPr>
        <w:ind w:left="2700" w:hanging="720"/>
      </w:pPr>
      <w:rPr>
        <w:rFonts w:hint="default"/>
      </w:r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46D5664"/>
    <w:multiLevelType w:val="hybridMultilevel"/>
    <w:tmpl w:val="6D48DDC8"/>
    <w:lvl w:ilvl="0" w:tplc="643E15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4AC2E42"/>
    <w:multiLevelType w:val="hybridMultilevel"/>
    <w:tmpl w:val="49BC3826"/>
    <w:lvl w:ilvl="0" w:tplc="554A9212">
      <w:start w:val="1"/>
      <w:numFmt w:val="lowerLetter"/>
      <w:lvlText w:val="(%1)"/>
      <w:lvlJc w:val="left"/>
      <w:pPr>
        <w:ind w:left="2160" w:hanging="360"/>
      </w:pPr>
      <w:rPr>
        <w:rFonts w:hint="default"/>
        <w:color w:val="00000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0" w15:restartNumberingAfterBreak="0">
    <w:nsid w:val="7AB12EA3"/>
    <w:multiLevelType w:val="hybridMultilevel"/>
    <w:tmpl w:val="AA445E2A"/>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D9E7314"/>
    <w:multiLevelType w:val="hybridMultilevel"/>
    <w:tmpl w:val="10ACF5AA"/>
    <w:lvl w:ilvl="0" w:tplc="0E5084FC">
      <w:start w:val="1"/>
      <w:numFmt w:val="decimal"/>
      <w:lvlText w:val="[%1]"/>
      <w:lvlJc w:val="left"/>
      <w:pPr>
        <w:ind w:left="720" w:hanging="360"/>
      </w:pPr>
      <w:rPr>
        <w:rFonts w:hint="default"/>
        <w:b w:val="0"/>
        <w:bCs w:val="0"/>
        <w:i w:val="0"/>
        <w:iCs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DF57ED8"/>
    <w:multiLevelType w:val="hybridMultilevel"/>
    <w:tmpl w:val="EF1EEB4C"/>
    <w:lvl w:ilvl="0" w:tplc="6D6078DC">
      <w:start w:val="5"/>
      <w:numFmt w:val="lowerRoman"/>
      <w:lvlText w:val="(%1)"/>
      <w:lvlJc w:val="left"/>
      <w:pPr>
        <w:ind w:left="3839" w:hanging="720"/>
      </w:pPr>
      <w:rPr>
        <w:rFonts w:hint="default"/>
      </w:rPr>
    </w:lvl>
    <w:lvl w:ilvl="1" w:tplc="1C090019" w:tentative="1">
      <w:start w:val="1"/>
      <w:numFmt w:val="lowerLetter"/>
      <w:lvlText w:val="%2."/>
      <w:lvlJc w:val="left"/>
      <w:pPr>
        <w:ind w:left="2579" w:hanging="360"/>
      </w:pPr>
    </w:lvl>
    <w:lvl w:ilvl="2" w:tplc="1C09001B" w:tentative="1">
      <w:start w:val="1"/>
      <w:numFmt w:val="lowerRoman"/>
      <w:lvlText w:val="%3."/>
      <w:lvlJc w:val="right"/>
      <w:pPr>
        <w:ind w:left="3299" w:hanging="180"/>
      </w:pPr>
    </w:lvl>
    <w:lvl w:ilvl="3" w:tplc="1C09000F" w:tentative="1">
      <w:start w:val="1"/>
      <w:numFmt w:val="decimal"/>
      <w:lvlText w:val="%4."/>
      <w:lvlJc w:val="left"/>
      <w:pPr>
        <w:ind w:left="4019" w:hanging="360"/>
      </w:pPr>
    </w:lvl>
    <w:lvl w:ilvl="4" w:tplc="1C090019" w:tentative="1">
      <w:start w:val="1"/>
      <w:numFmt w:val="lowerLetter"/>
      <w:lvlText w:val="%5."/>
      <w:lvlJc w:val="left"/>
      <w:pPr>
        <w:ind w:left="4739" w:hanging="360"/>
      </w:pPr>
    </w:lvl>
    <w:lvl w:ilvl="5" w:tplc="1C09001B" w:tentative="1">
      <w:start w:val="1"/>
      <w:numFmt w:val="lowerRoman"/>
      <w:lvlText w:val="%6."/>
      <w:lvlJc w:val="right"/>
      <w:pPr>
        <w:ind w:left="5459" w:hanging="180"/>
      </w:pPr>
    </w:lvl>
    <w:lvl w:ilvl="6" w:tplc="1C09000F" w:tentative="1">
      <w:start w:val="1"/>
      <w:numFmt w:val="decimal"/>
      <w:lvlText w:val="%7."/>
      <w:lvlJc w:val="left"/>
      <w:pPr>
        <w:ind w:left="6179" w:hanging="360"/>
      </w:pPr>
    </w:lvl>
    <w:lvl w:ilvl="7" w:tplc="1C090019" w:tentative="1">
      <w:start w:val="1"/>
      <w:numFmt w:val="lowerLetter"/>
      <w:lvlText w:val="%8."/>
      <w:lvlJc w:val="left"/>
      <w:pPr>
        <w:ind w:left="6899" w:hanging="360"/>
      </w:pPr>
    </w:lvl>
    <w:lvl w:ilvl="8" w:tplc="1C09001B" w:tentative="1">
      <w:start w:val="1"/>
      <w:numFmt w:val="lowerRoman"/>
      <w:lvlText w:val="%9."/>
      <w:lvlJc w:val="right"/>
      <w:pPr>
        <w:ind w:left="7619" w:hanging="180"/>
      </w:pPr>
    </w:lvl>
  </w:abstractNum>
  <w:num w:numId="1" w16cid:durableId="1737773787">
    <w:abstractNumId w:val="27"/>
  </w:num>
  <w:num w:numId="2" w16cid:durableId="1094208151">
    <w:abstractNumId w:val="22"/>
  </w:num>
  <w:num w:numId="3" w16cid:durableId="405763140">
    <w:abstractNumId w:val="25"/>
  </w:num>
  <w:num w:numId="4" w16cid:durableId="1806308429">
    <w:abstractNumId w:val="1"/>
  </w:num>
  <w:num w:numId="5" w16cid:durableId="49496541">
    <w:abstractNumId w:val="3"/>
  </w:num>
  <w:num w:numId="6" w16cid:durableId="1199977437">
    <w:abstractNumId w:val="7"/>
  </w:num>
  <w:num w:numId="7" w16cid:durableId="2068721566">
    <w:abstractNumId w:val="0"/>
  </w:num>
  <w:num w:numId="8" w16cid:durableId="1476220497">
    <w:abstractNumId w:val="28"/>
  </w:num>
  <w:num w:numId="9" w16cid:durableId="614480134">
    <w:abstractNumId w:val="13"/>
  </w:num>
  <w:num w:numId="10" w16cid:durableId="247034889">
    <w:abstractNumId w:val="16"/>
  </w:num>
  <w:num w:numId="11" w16cid:durableId="1653218673">
    <w:abstractNumId w:val="11"/>
  </w:num>
  <w:num w:numId="12" w16cid:durableId="303657626">
    <w:abstractNumId w:val="30"/>
  </w:num>
  <w:num w:numId="13" w16cid:durableId="1610044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0882247">
    <w:abstractNumId w:val="26"/>
  </w:num>
  <w:num w:numId="15" w16cid:durableId="119496586">
    <w:abstractNumId w:val="17"/>
  </w:num>
  <w:num w:numId="16" w16cid:durableId="352077408">
    <w:abstractNumId w:val="15"/>
  </w:num>
  <w:num w:numId="17" w16cid:durableId="1911303867">
    <w:abstractNumId w:val="23"/>
  </w:num>
  <w:num w:numId="18" w16cid:durableId="109861793">
    <w:abstractNumId w:val="5"/>
  </w:num>
  <w:num w:numId="19" w16cid:durableId="1732145407">
    <w:abstractNumId w:val="12"/>
  </w:num>
  <w:num w:numId="20" w16cid:durableId="1769421665">
    <w:abstractNumId w:val="29"/>
  </w:num>
  <w:num w:numId="21" w16cid:durableId="608977431">
    <w:abstractNumId w:val="14"/>
  </w:num>
  <w:num w:numId="22" w16cid:durableId="135489766">
    <w:abstractNumId w:val="19"/>
  </w:num>
  <w:num w:numId="23" w16cid:durableId="83233102">
    <w:abstractNumId w:val="9"/>
  </w:num>
  <w:num w:numId="24" w16cid:durableId="730618547">
    <w:abstractNumId w:val="21"/>
  </w:num>
  <w:num w:numId="25" w16cid:durableId="2071271394">
    <w:abstractNumId w:val="32"/>
  </w:num>
  <w:num w:numId="26" w16cid:durableId="1606226615">
    <w:abstractNumId w:val="6"/>
  </w:num>
  <w:num w:numId="27" w16cid:durableId="1374380104">
    <w:abstractNumId w:val="4"/>
  </w:num>
  <w:num w:numId="28" w16cid:durableId="122174947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94986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1014072">
    <w:abstractNumId w:val="18"/>
  </w:num>
  <w:num w:numId="31" w16cid:durableId="1660885813">
    <w:abstractNumId w:val="31"/>
  </w:num>
  <w:num w:numId="32" w16cid:durableId="1092313096">
    <w:abstractNumId w:val="24"/>
  </w:num>
  <w:num w:numId="33" w16cid:durableId="12676630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5062461">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FD"/>
    <w:rsid w:val="0000040D"/>
    <w:rsid w:val="00001B34"/>
    <w:rsid w:val="00001C8E"/>
    <w:rsid w:val="00002853"/>
    <w:rsid w:val="00002D27"/>
    <w:rsid w:val="0000330D"/>
    <w:rsid w:val="00003E09"/>
    <w:rsid w:val="00004325"/>
    <w:rsid w:val="000044B8"/>
    <w:rsid w:val="0000633B"/>
    <w:rsid w:val="00010629"/>
    <w:rsid w:val="00010CEB"/>
    <w:rsid w:val="00011442"/>
    <w:rsid w:val="000116C9"/>
    <w:rsid w:val="000119D5"/>
    <w:rsid w:val="000119E5"/>
    <w:rsid w:val="000137A0"/>
    <w:rsid w:val="000143E8"/>
    <w:rsid w:val="0001475D"/>
    <w:rsid w:val="00014F7C"/>
    <w:rsid w:val="0001672C"/>
    <w:rsid w:val="00017F83"/>
    <w:rsid w:val="00021A49"/>
    <w:rsid w:val="00022296"/>
    <w:rsid w:val="000227C4"/>
    <w:rsid w:val="00023882"/>
    <w:rsid w:val="00023BBD"/>
    <w:rsid w:val="00023CD3"/>
    <w:rsid w:val="000245BB"/>
    <w:rsid w:val="00025212"/>
    <w:rsid w:val="00025C87"/>
    <w:rsid w:val="00025FE8"/>
    <w:rsid w:val="00026936"/>
    <w:rsid w:val="00026A4B"/>
    <w:rsid w:val="00026B56"/>
    <w:rsid w:val="00026D43"/>
    <w:rsid w:val="00026D77"/>
    <w:rsid w:val="00026DCD"/>
    <w:rsid w:val="000272CE"/>
    <w:rsid w:val="00027510"/>
    <w:rsid w:val="00027EC1"/>
    <w:rsid w:val="000300BD"/>
    <w:rsid w:val="00030A2B"/>
    <w:rsid w:val="00030D87"/>
    <w:rsid w:val="00031746"/>
    <w:rsid w:val="00031F3A"/>
    <w:rsid w:val="00031F48"/>
    <w:rsid w:val="00032AC4"/>
    <w:rsid w:val="00032F8D"/>
    <w:rsid w:val="0003388E"/>
    <w:rsid w:val="00034280"/>
    <w:rsid w:val="00034600"/>
    <w:rsid w:val="000346CC"/>
    <w:rsid w:val="0003543C"/>
    <w:rsid w:val="000356DB"/>
    <w:rsid w:val="00035878"/>
    <w:rsid w:val="00035ECD"/>
    <w:rsid w:val="0003627D"/>
    <w:rsid w:val="00036396"/>
    <w:rsid w:val="000367B6"/>
    <w:rsid w:val="00036B1A"/>
    <w:rsid w:val="00036C2A"/>
    <w:rsid w:val="00036E4F"/>
    <w:rsid w:val="00041653"/>
    <w:rsid w:val="000417B3"/>
    <w:rsid w:val="00041AE6"/>
    <w:rsid w:val="0004249E"/>
    <w:rsid w:val="000439E8"/>
    <w:rsid w:val="00043FC5"/>
    <w:rsid w:val="00044AF5"/>
    <w:rsid w:val="00044C15"/>
    <w:rsid w:val="00044F30"/>
    <w:rsid w:val="000455F2"/>
    <w:rsid w:val="00045D85"/>
    <w:rsid w:val="000463E4"/>
    <w:rsid w:val="000473F4"/>
    <w:rsid w:val="000509DD"/>
    <w:rsid w:val="00050B0C"/>
    <w:rsid w:val="0005345A"/>
    <w:rsid w:val="00053DEB"/>
    <w:rsid w:val="00053DEE"/>
    <w:rsid w:val="0005559F"/>
    <w:rsid w:val="00056931"/>
    <w:rsid w:val="00056D5B"/>
    <w:rsid w:val="00057B8B"/>
    <w:rsid w:val="000608D4"/>
    <w:rsid w:val="00060C46"/>
    <w:rsid w:val="000615FE"/>
    <w:rsid w:val="0006527A"/>
    <w:rsid w:val="000654DC"/>
    <w:rsid w:val="00065919"/>
    <w:rsid w:val="00066A72"/>
    <w:rsid w:val="00066EC8"/>
    <w:rsid w:val="000670C0"/>
    <w:rsid w:val="00067259"/>
    <w:rsid w:val="000675E0"/>
    <w:rsid w:val="00067CCA"/>
    <w:rsid w:val="00070591"/>
    <w:rsid w:val="00070AAD"/>
    <w:rsid w:val="00071D61"/>
    <w:rsid w:val="00072A8C"/>
    <w:rsid w:val="00073D2F"/>
    <w:rsid w:val="00073EAC"/>
    <w:rsid w:val="0007412E"/>
    <w:rsid w:val="00074EAC"/>
    <w:rsid w:val="000750B3"/>
    <w:rsid w:val="00075214"/>
    <w:rsid w:val="0007551B"/>
    <w:rsid w:val="00075E97"/>
    <w:rsid w:val="0007689C"/>
    <w:rsid w:val="00076D58"/>
    <w:rsid w:val="0007703F"/>
    <w:rsid w:val="00077419"/>
    <w:rsid w:val="00077E31"/>
    <w:rsid w:val="00077F94"/>
    <w:rsid w:val="00080336"/>
    <w:rsid w:val="00080587"/>
    <w:rsid w:val="00080A72"/>
    <w:rsid w:val="0008275A"/>
    <w:rsid w:val="000828EE"/>
    <w:rsid w:val="00083291"/>
    <w:rsid w:val="00084192"/>
    <w:rsid w:val="00084C4A"/>
    <w:rsid w:val="00085077"/>
    <w:rsid w:val="00085278"/>
    <w:rsid w:val="00085958"/>
    <w:rsid w:val="00085BAB"/>
    <w:rsid w:val="00086262"/>
    <w:rsid w:val="0008663C"/>
    <w:rsid w:val="000867D4"/>
    <w:rsid w:val="00087381"/>
    <w:rsid w:val="00090BCE"/>
    <w:rsid w:val="00091746"/>
    <w:rsid w:val="0009224F"/>
    <w:rsid w:val="000922B1"/>
    <w:rsid w:val="00093144"/>
    <w:rsid w:val="0009518F"/>
    <w:rsid w:val="000956E3"/>
    <w:rsid w:val="00095FC1"/>
    <w:rsid w:val="00096137"/>
    <w:rsid w:val="0009757A"/>
    <w:rsid w:val="000A0174"/>
    <w:rsid w:val="000A0623"/>
    <w:rsid w:val="000A12A1"/>
    <w:rsid w:val="000A2194"/>
    <w:rsid w:val="000A298A"/>
    <w:rsid w:val="000A4BED"/>
    <w:rsid w:val="000A5FB2"/>
    <w:rsid w:val="000A62B6"/>
    <w:rsid w:val="000A6D57"/>
    <w:rsid w:val="000A7F74"/>
    <w:rsid w:val="000B0248"/>
    <w:rsid w:val="000B1BD2"/>
    <w:rsid w:val="000B1CE9"/>
    <w:rsid w:val="000B285D"/>
    <w:rsid w:val="000B2A62"/>
    <w:rsid w:val="000B2D4B"/>
    <w:rsid w:val="000B45AC"/>
    <w:rsid w:val="000B4C32"/>
    <w:rsid w:val="000B6712"/>
    <w:rsid w:val="000B67D0"/>
    <w:rsid w:val="000B6F1E"/>
    <w:rsid w:val="000B7D6E"/>
    <w:rsid w:val="000C05A7"/>
    <w:rsid w:val="000C0B23"/>
    <w:rsid w:val="000C11CB"/>
    <w:rsid w:val="000C1D63"/>
    <w:rsid w:val="000C32B9"/>
    <w:rsid w:val="000C3B4F"/>
    <w:rsid w:val="000C3BFE"/>
    <w:rsid w:val="000C3C32"/>
    <w:rsid w:val="000C3D9D"/>
    <w:rsid w:val="000C5E6F"/>
    <w:rsid w:val="000C6209"/>
    <w:rsid w:val="000C6238"/>
    <w:rsid w:val="000C6A86"/>
    <w:rsid w:val="000C6F3D"/>
    <w:rsid w:val="000C7470"/>
    <w:rsid w:val="000D01D1"/>
    <w:rsid w:val="000D08C3"/>
    <w:rsid w:val="000D2092"/>
    <w:rsid w:val="000D3B48"/>
    <w:rsid w:val="000D3FDB"/>
    <w:rsid w:val="000D45AE"/>
    <w:rsid w:val="000D558C"/>
    <w:rsid w:val="000D68DA"/>
    <w:rsid w:val="000D69F3"/>
    <w:rsid w:val="000D7609"/>
    <w:rsid w:val="000E03AC"/>
    <w:rsid w:val="000E2326"/>
    <w:rsid w:val="000E466E"/>
    <w:rsid w:val="000E56AB"/>
    <w:rsid w:val="000E6727"/>
    <w:rsid w:val="000F0A8D"/>
    <w:rsid w:val="000F12B8"/>
    <w:rsid w:val="000F2C9A"/>
    <w:rsid w:val="000F2ED9"/>
    <w:rsid w:val="000F43A2"/>
    <w:rsid w:val="000F48E9"/>
    <w:rsid w:val="000F5888"/>
    <w:rsid w:val="000F5E36"/>
    <w:rsid w:val="000F6071"/>
    <w:rsid w:val="000F64F7"/>
    <w:rsid w:val="000F68F3"/>
    <w:rsid w:val="001018EE"/>
    <w:rsid w:val="00101AE9"/>
    <w:rsid w:val="0010242D"/>
    <w:rsid w:val="00102BF8"/>
    <w:rsid w:val="0010348D"/>
    <w:rsid w:val="00103B0B"/>
    <w:rsid w:val="00103F43"/>
    <w:rsid w:val="00105813"/>
    <w:rsid w:val="00106669"/>
    <w:rsid w:val="00110793"/>
    <w:rsid w:val="00111862"/>
    <w:rsid w:val="00111A40"/>
    <w:rsid w:val="001122D3"/>
    <w:rsid w:val="00113996"/>
    <w:rsid w:val="00114A5E"/>
    <w:rsid w:val="00114D3D"/>
    <w:rsid w:val="00114FC3"/>
    <w:rsid w:val="001150A3"/>
    <w:rsid w:val="00115A0C"/>
    <w:rsid w:val="00117349"/>
    <w:rsid w:val="001175A6"/>
    <w:rsid w:val="00117714"/>
    <w:rsid w:val="00117A62"/>
    <w:rsid w:val="00117A92"/>
    <w:rsid w:val="00120B14"/>
    <w:rsid w:val="00120C14"/>
    <w:rsid w:val="00120D17"/>
    <w:rsid w:val="00121AC3"/>
    <w:rsid w:val="00122B06"/>
    <w:rsid w:val="0012319D"/>
    <w:rsid w:val="00124360"/>
    <w:rsid w:val="001246C7"/>
    <w:rsid w:val="001267C1"/>
    <w:rsid w:val="001301DB"/>
    <w:rsid w:val="00131BCA"/>
    <w:rsid w:val="00131E5C"/>
    <w:rsid w:val="001321EB"/>
    <w:rsid w:val="00132AAC"/>
    <w:rsid w:val="00132B43"/>
    <w:rsid w:val="00132C8F"/>
    <w:rsid w:val="00132E8F"/>
    <w:rsid w:val="00133190"/>
    <w:rsid w:val="001331E7"/>
    <w:rsid w:val="00134186"/>
    <w:rsid w:val="00134356"/>
    <w:rsid w:val="001344E8"/>
    <w:rsid w:val="00134672"/>
    <w:rsid w:val="00134C62"/>
    <w:rsid w:val="001362BC"/>
    <w:rsid w:val="0013669E"/>
    <w:rsid w:val="0013675B"/>
    <w:rsid w:val="00136927"/>
    <w:rsid w:val="00136D84"/>
    <w:rsid w:val="001379D7"/>
    <w:rsid w:val="001408E1"/>
    <w:rsid w:val="001409ED"/>
    <w:rsid w:val="00140DC5"/>
    <w:rsid w:val="00141428"/>
    <w:rsid w:val="00141787"/>
    <w:rsid w:val="001427C4"/>
    <w:rsid w:val="00142AFB"/>
    <w:rsid w:val="00143F5B"/>
    <w:rsid w:val="00145DEC"/>
    <w:rsid w:val="00146BA7"/>
    <w:rsid w:val="0015277F"/>
    <w:rsid w:val="0015328A"/>
    <w:rsid w:val="00153AFF"/>
    <w:rsid w:val="00154B84"/>
    <w:rsid w:val="00154C85"/>
    <w:rsid w:val="00155AC1"/>
    <w:rsid w:val="001567C7"/>
    <w:rsid w:val="0015711A"/>
    <w:rsid w:val="0015716D"/>
    <w:rsid w:val="00157516"/>
    <w:rsid w:val="001575BF"/>
    <w:rsid w:val="001600E6"/>
    <w:rsid w:val="00160FAD"/>
    <w:rsid w:val="00161750"/>
    <w:rsid w:val="00164A9F"/>
    <w:rsid w:val="00164CCA"/>
    <w:rsid w:val="00166216"/>
    <w:rsid w:val="0016708D"/>
    <w:rsid w:val="00170939"/>
    <w:rsid w:val="00170FF1"/>
    <w:rsid w:val="00171662"/>
    <w:rsid w:val="00171C7E"/>
    <w:rsid w:val="00172957"/>
    <w:rsid w:val="00172A84"/>
    <w:rsid w:val="00173310"/>
    <w:rsid w:val="00173AD7"/>
    <w:rsid w:val="0017463D"/>
    <w:rsid w:val="001759EF"/>
    <w:rsid w:val="00177512"/>
    <w:rsid w:val="001779C5"/>
    <w:rsid w:val="00177C24"/>
    <w:rsid w:val="001800B3"/>
    <w:rsid w:val="00180306"/>
    <w:rsid w:val="00183AE4"/>
    <w:rsid w:val="00184481"/>
    <w:rsid w:val="00184812"/>
    <w:rsid w:val="0018485E"/>
    <w:rsid w:val="00185C53"/>
    <w:rsid w:val="00185E80"/>
    <w:rsid w:val="0018676A"/>
    <w:rsid w:val="00186921"/>
    <w:rsid w:val="0018793A"/>
    <w:rsid w:val="00187DC2"/>
    <w:rsid w:val="00187F87"/>
    <w:rsid w:val="00190753"/>
    <w:rsid w:val="001909E4"/>
    <w:rsid w:val="00190ADA"/>
    <w:rsid w:val="00190E73"/>
    <w:rsid w:val="00191573"/>
    <w:rsid w:val="0019173D"/>
    <w:rsid w:val="001925EF"/>
    <w:rsid w:val="00192858"/>
    <w:rsid w:val="00192DAD"/>
    <w:rsid w:val="00193DE5"/>
    <w:rsid w:val="00194F62"/>
    <w:rsid w:val="00195CFA"/>
    <w:rsid w:val="001A1862"/>
    <w:rsid w:val="001A2570"/>
    <w:rsid w:val="001A2C0A"/>
    <w:rsid w:val="001A33D8"/>
    <w:rsid w:val="001A3436"/>
    <w:rsid w:val="001A3CD0"/>
    <w:rsid w:val="001A3CE0"/>
    <w:rsid w:val="001A3E35"/>
    <w:rsid w:val="001A440B"/>
    <w:rsid w:val="001A5327"/>
    <w:rsid w:val="001A671F"/>
    <w:rsid w:val="001A69D8"/>
    <w:rsid w:val="001A6D27"/>
    <w:rsid w:val="001A74DA"/>
    <w:rsid w:val="001A75EA"/>
    <w:rsid w:val="001B12CE"/>
    <w:rsid w:val="001B1902"/>
    <w:rsid w:val="001B1F30"/>
    <w:rsid w:val="001B2313"/>
    <w:rsid w:val="001B24AE"/>
    <w:rsid w:val="001B2D1A"/>
    <w:rsid w:val="001B40D9"/>
    <w:rsid w:val="001B4CE1"/>
    <w:rsid w:val="001B4D76"/>
    <w:rsid w:val="001B53E1"/>
    <w:rsid w:val="001B675F"/>
    <w:rsid w:val="001B76C5"/>
    <w:rsid w:val="001B7751"/>
    <w:rsid w:val="001C054B"/>
    <w:rsid w:val="001C1045"/>
    <w:rsid w:val="001C1206"/>
    <w:rsid w:val="001C12EF"/>
    <w:rsid w:val="001C1D18"/>
    <w:rsid w:val="001C2673"/>
    <w:rsid w:val="001C2AF9"/>
    <w:rsid w:val="001C30E7"/>
    <w:rsid w:val="001C3B19"/>
    <w:rsid w:val="001C3EDD"/>
    <w:rsid w:val="001C3FC3"/>
    <w:rsid w:val="001C4A74"/>
    <w:rsid w:val="001C4C3A"/>
    <w:rsid w:val="001C79FB"/>
    <w:rsid w:val="001D07A5"/>
    <w:rsid w:val="001D0DBE"/>
    <w:rsid w:val="001D1371"/>
    <w:rsid w:val="001D1C6A"/>
    <w:rsid w:val="001D1D41"/>
    <w:rsid w:val="001D2F99"/>
    <w:rsid w:val="001D526C"/>
    <w:rsid w:val="001D66A1"/>
    <w:rsid w:val="001D6C6D"/>
    <w:rsid w:val="001D77FC"/>
    <w:rsid w:val="001D7CF8"/>
    <w:rsid w:val="001E08F9"/>
    <w:rsid w:val="001E18E7"/>
    <w:rsid w:val="001E2118"/>
    <w:rsid w:val="001E2642"/>
    <w:rsid w:val="001E3591"/>
    <w:rsid w:val="001E3DD8"/>
    <w:rsid w:val="001E4556"/>
    <w:rsid w:val="001E470C"/>
    <w:rsid w:val="001E4CB8"/>
    <w:rsid w:val="001E691F"/>
    <w:rsid w:val="001E7CEB"/>
    <w:rsid w:val="001F071E"/>
    <w:rsid w:val="001F0C3E"/>
    <w:rsid w:val="001F0F71"/>
    <w:rsid w:val="001F272A"/>
    <w:rsid w:val="001F3245"/>
    <w:rsid w:val="001F38E6"/>
    <w:rsid w:val="001F3931"/>
    <w:rsid w:val="001F3952"/>
    <w:rsid w:val="001F3EDB"/>
    <w:rsid w:val="001F482B"/>
    <w:rsid w:val="001F5012"/>
    <w:rsid w:val="001F5AFA"/>
    <w:rsid w:val="001F5FC1"/>
    <w:rsid w:val="001F6A4D"/>
    <w:rsid w:val="001F6B88"/>
    <w:rsid w:val="001F6D73"/>
    <w:rsid w:val="001F6E77"/>
    <w:rsid w:val="002002BA"/>
    <w:rsid w:val="00201363"/>
    <w:rsid w:val="00201FCD"/>
    <w:rsid w:val="002025A6"/>
    <w:rsid w:val="00203171"/>
    <w:rsid w:val="00203C29"/>
    <w:rsid w:val="00203DB4"/>
    <w:rsid w:val="00204968"/>
    <w:rsid w:val="002054F0"/>
    <w:rsid w:val="0020551D"/>
    <w:rsid w:val="0020621A"/>
    <w:rsid w:val="00206DEB"/>
    <w:rsid w:val="00206F56"/>
    <w:rsid w:val="00206FBA"/>
    <w:rsid w:val="00207E16"/>
    <w:rsid w:val="00207E3B"/>
    <w:rsid w:val="00210BB0"/>
    <w:rsid w:val="002116D2"/>
    <w:rsid w:val="00211A1E"/>
    <w:rsid w:val="00214789"/>
    <w:rsid w:val="00214F15"/>
    <w:rsid w:val="00215AA7"/>
    <w:rsid w:val="00215BF1"/>
    <w:rsid w:val="00215D89"/>
    <w:rsid w:val="00217779"/>
    <w:rsid w:val="00217C1C"/>
    <w:rsid w:val="00220C9B"/>
    <w:rsid w:val="00221B8E"/>
    <w:rsid w:val="00222F31"/>
    <w:rsid w:val="00223098"/>
    <w:rsid w:val="002230C0"/>
    <w:rsid w:val="00223D7F"/>
    <w:rsid w:val="00223F25"/>
    <w:rsid w:val="002244D4"/>
    <w:rsid w:val="0022572C"/>
    <w:rsid w:val="00225980"/>
    <w:rsid w:val="00226DB9"/>
    <w:rsid w:val="002275BF"/>
    <w:rsid w:val="00227B66"/>
    <w:rsid w:val="00230675"/>
    <w:rsid w:val="002315A3"/>
    <w:rsid w:val="00232172"/>
    <w:rsid w:val="0023242B"/>
    <w:rsid w:val="00232B71"/>
    <w:rsid w:val="002333D9"/>
    <w:rsid w:val="002339A8"/>
    <w:rsid w:val="00233DB9"/>
    <w:rsid w:val="0023419F"/>
    <w:rsid w:val="00234C13"/>
    <w:rsid w:val="002358DF"/>
    <w:rsid w:val="00235B6A"/>
    <w:rsid w:val="00235C5A"/>
    <w:rsid w:val="00241AE3"/>
    <w:rsid w:val="00242863"/>
    <w:rsid w:val="0024288C"/>
    <w:rsid w:val="00243129"/>
    <w:rsid w:val="00243234"/>
    <w:rsid w:val="002435FB"/>
    <w:rsid w:val="002447B8"/>
    <w:rsid w:val="00245DCF"/>
    <w:rsid w:val="002474CE"/>
    <w:rsid w:val="0025063C"/>
    <w:rsid w:val="00252768"/>
    <w:rsid w:val="002528E0"/>
    <w:rsid w:val="00254D31"/>
    <w:rsid w:val="00254DD5"/>
    <w:rsid w:val="00255D41"/>
    <w:rsid w:val="00256640"/>
    <w:rsid w:val="0025664F"/>
    <w:rsid w:val="00257933"/>
    <w:rsid w:val="00260567"/>
    <w:rsid w:val="00260B9B"/>
    <w:rsid w:val="0026186E"/>
    <w:rsid w:val="00261E77"/>
    <w:rsid w:val="002633B1"/>
    <w:rsid w:val="0026342A"/>
    <w:rsid w:val="002636D0"/>
    <w:rsid w:val="00263D00"/>
    <w:rsid w:val="0026639D"/>
    <w:rsid w:val="002664FA"/>
    <w:rsid w:val="00270A9D"/>
    <w:rsid w:val="00270E8E"/>
    <w:rsid w:val="002711E0"/>
    <w:rsid w:val="0027155E"/>
    <w:rsid w:val="00271E7E"/>
    <w:rsid w:val="00274BA3"/>
    <w:rsid w:val="002833E9"/>
    <w:rsid w:val="00284535"/>
    <w:rsid w:val="00285E99"/>
    <w:rsid w:val="002868EB"/>
    <w:rsid w:val="002869B7"/>
    <w:rsid w:val="002870B5"/>
    <w:rsid w:val="00292CFD"/>
    <w:rsid w:val="002930BD"/>
    <w:rsid w:val="00293363"/>
    <w:rsid w:val="00293590"/>
    <w:rsid w:val="0029599E"/>
    <w:rsid w:val="00295E45"/>
    <w:rsid w:val="00297BF9"/>
    <w:rsid w:val="00297EEE"/>
    <w:rsid w:val="002A00F4"/>
    <w:rsid w:val="002A0868"/>
    <w:rsid w:val="002A0D7C"/>
    <w:rsid w:val="002A137F"/>
    <w:rsid w:val="002A140C"/>
    <w:rsid w:val="002A1B39"/>
    <w:rsid w:val="002A2DA8"/>
    <w:rsid w:val="002A47D5"/>
    <w:rsid w:val="002A4E81"/>
    <w:rsid w:val="002A5B0D"/>
    <w:rsid w:val="002A6A06"/>
    <w:rsid w:val="002A7214"/>
    <w:rsid w:val="002A73C7"/>
    <w:rsid w:val="002B199D"/>
    <w:rsid w:val="002B27D9"/>
    <w:rsid w:val="002B322F"/>
    <w:rsid w:val="002B3478"/>
    <w:rsid w:val="002B38E9"/>
    <w:rsid w:val="002B3B2C"/>
    <w:rsid w:val="002B3D58"/>
    <w:rsid w:val="002B44B2"/>
    <w:rsid w:val="002B516D"/>
    <w:rsid w:val="002B53DE"/>
    <w:rsid w:val="002B543A"/>
    <w:rsid w:val="002C0110"/>
    <w:rsid w:val="002C0F89"/>
    <w:rsid w:val="002C1086"/>
    <w:rsid w:val="002C13B3"/>
    <w:rsid w:val="002C24A1"/>
    <w:rsid w:val="002C397F"/>
    <w:rsid w:val="002C3A96"/>
    <w:rsid w:val="002C5980"/>
    <w:rsid w:val="002C5C36"/>
    <w:rsid w:val="002C5DA0"/>
    <w:rsid w:val="002D0315"/>
    <w:rsid w:val="002D3479"/>
    <w:rsid w:val="002D44D1"/>
    <w:rsid w:val="002D48E7"/>
    <w:rsid w:val="002D50D1"/>
    <w:rsid w:val="002D53FF"/>
    <w:rsid w:val="002D540D"/>
    <w:rsid w:val="002D544F"/>
    <w:rsid w:val="002D5CBF"/>
    <w:rsid w:val="002D7AE5"/>
    <w:rsid w:val="002D7D47"/>
    <w:rsid w:val="002E1666"/>
    <w:rsid w:val="002E1944"/>
    <w:rsid w:val="002E2BD6"/>
    <w:rsid w:val="002E360F"/>
    <w:rsid w:val="002E4041"/>
    <w:rsid w:val="002E7149"/>
    <w:rsid w:val="002E75B1"/>
    <w:rsid w:val="002F02BD"/>
    <w:rsid w:val="002F0618"/>
    <w:rsid w:val="002F150C"/>
    <w:rsid w:val="002F16B1"/>
    <w:rsid w:val="002F184E"/>
    <w:rsid w:val="002F1E4E"/>
    <w:rsid w:val="002F48E1"/>
    <w:rsid w:val="002F55CF"/>
    <w:rsid w:val="002F5D66"/>
    <w:rsid w:val="003005D5"/>
    <w:rsid w:val="00301885"/>
    <w:rsid w:val="003022AB"/>
    <w:rsid w:val="003023FA"/>
    <w:rsid w:val="00302F18"/>
    <w:rsid w:val="00303A94"/>
    <w:rsid w:val="00304071"/>
    <w:rsid w:val="003043C1"/>
    <w:rsid w:val="003048EE"/>
    <w:rsid w:val="00304903"/>
    <w:rsid w:val="003058FA"/>
    <w:rsid w:val="00305A97"/>
    <w:rsid w:val="00305DEC"/>
    <w:rsid w:val="003065ED"/>
    <w:rsid w:val="0030661E"/>
    <w:rsid w:val="003067CD"/>
    <w:rsid w:val="00313295"/>
    <w:rsid w:val="003139C8"/>
    <w:rsid w:val="00314629"/>
    <w:rsid w:val="00314F59"/>
    <w:rsid w:val="00315441"/>
    <w:rsid w:val="003156D8"/>
    <w:rsid w:val="00316F7D"/>
    <w:rsid w:val="00317036"/>
    <w:rsid w:val="0031741D"/>
    <w:rsid w:val="003176F3"/>
    <w:rsid w:val="003200CE"/>
    <w:rsid w:val="00320BAA"/>
    <w:rsid w:val="00320EAD"/>
    <w:rsid w:val="00322BC4"/>
    <w:rsid w:val="00322D94"/>
    <w:rsid w:val="00323B06"/>
    <w:rsid w:val="00323BA1"/>
    <w:rsid w:val="003240FD"/>
    <w:rsid w:val="003247A0"/>
    <w:rsid w:val="003249EA"/>
    <w:rsid w:val="003268DA"/>
    <w:rsid w:val="00326EE7"/>
    <w:rsid w:val="0032783F"/>
    <w:rsid w:val="00327F35"/>
    <w:rsid w:val="00331498"/>
    <w:rsid w:val="0033316D"/>
    <w:rsid w:val="00333E61"/>
    <w:rsid w:val="0033411E"/>
    <w:rsid w:val="003353E9"/>
    <w:rsid w:val="00335835"/>
    <w:rsid w:val="00335EA4"/>
    <w:rsid w:val="00337155"/>
    <w:rsid w:val="003403B9"/>
    <w:rsid w:val="00341496"/>
    <w:rsid w:val="00341F48"/>
    <w:rsid w:val="0034386A"/>
    <w:rsid w:val="00344107"/>
    <w:rsid w:val="003442DC"/>
    <w:rsid w:val="003444CF"/>
    <w:rsid w:val="00345434"/>
    <w:rsid w:val="00346F07"/>
    <w:rsid w:val="003470F5"/>
    <w:rsid w:val="003472A5"/>
    <w:rsid w:val="00347848"/>
    <w:rsid w:val="00347F7E"/>
    <w:rsid w:val="00350BBC"/>
    <w:rsid w:val="00350C93"/>
    <w:rsid w:val="00350E4C"/>
    <w:rsid w:val="0035198F"/>
    <w:rsid w:val="00351F70"/>
    <w:rsid w:val="00353BBD"/>
    <w:rsid w:val="00354E80"/>
    <w:rsid w:val="00354FEB"/>
    <w:rsid w:val="00356083"/>
    <w:rsid w:val="00356D24"/>
    <w:rsid w:val="00357102"/>
    <w:rsid w:val="003605E8"/>
    <w:rsid w:val="00360C1B"/>
    <w:rsid w:val="0036177A"/>
    <w:rsid w:val="00361A21"/>
    <w:rsid w:val="00361BC6"/>
    <w:rsid w:val="00364B59"/>
    <w:rsid w:val="003657D7"/>
    <w:rsid w:val="0036591B"/>
    <w:rsid w:val="00366055"/>
    <w:rsid w:val="0036609B"/>
    <w:rsid w:val="00367006"/>
    <w:rsid w:val="00367DA0"/>
    <w:rsid w:val="00370E57"/>
    <w:rsid w:val="00370EA3"/>
    <w:rsid w:val="003724D3"/>
    <w:rsid w:val="00373B60"/>
    <w:rsid w:val="00373EFF"/>
    <w:rsid w:val="0037419E"/>
    <w:rsid w:val="003745D5"/>
    <w:rsid w:val="00374A41"/>
    <w:rsid w:val="00375382"/>
    <w:rsid w:val="00375974"/>
    <w:rsid w:val="0037612A"/>
    <w:rsid w:val="003761AA"/>
    <w:rsid w:val="003778CE"/>
    <w:rsid w:val="0037798C"/>
    <w:rsid w:val="00377A7E"/>
    <w:rsid w:val="00381D9D"/>
    <w:rsid w:val="003821A0"/>
    <w:rsid w:val="003828E4"/>
    <w:rsid w:val="00382A23"/>
    <w:rsid w:val="00383066"/>
    <w:rsid w:val="00383071"/>
    <w:rsid w:val="00384417"/>
    <w:rsid w:val="003850F1"/>
    <w:rsid w:val="00385179"/>
    <w:rsid w:val="00385614"/>
    <w:rsid w:val="003866AB"/>
    <w:rsid w:val="003874E4"/>
    <w:rsid w:val="0038761C"/>
    <w:rsid w:val="00390265"/>
    <w:rsid w:val="00390D17"/>
    <w:rsid w:val="00392784"/>
    <w:rsid w:val="00393739"/>
    <w:rsid w:val="0039391A"/>
    <w:rsid w:val="00393A58"/>
    <w:rsid w:val="00393F87"/>
    <w:rsid w:val="00395F19"/>
    <w:rsid w:val="003977AF"/>
    <w:rsid w:val="003A0DA8"/>
    <w:rsid w:val="003A1932"/>
    <w:rsid w:val="003A2CED"/>
    <w:rsid w:val="003A2DE0"/>
    <w:rsid w:val="003A35A9"/>
    <w:rsid w:val="003A389D"/>
    <w:rsid w:val="003A5589"/>
    <w:rsid w:val="003A62D3"/>
    <w:rsid w:val="003A643E"/>
    <w:rsid w:val="003A64FE"/>
    <w:rsid w:val="003A6F01"/>
    <w:rsid w:val="003A71AC"/>
    <w:rsid w:val="003B1490"/>
    <w:rsid w:val="003B2373"/>
    <w:rsid w:val="003B2782"/>
    <w:rsid w:val="003B2CD8"/>
    <w:rsid w:val="003B2CF4"/>
    <w:rsid w:val="003B3DC1"/>
    <w:rsid w:val="003B471F"/>
    <w:rsid w:val="003B4750"/>
    <w:rsid w:val="003B5164"/>
    <w:rsid w:val="003B6483"/>
    <w:rsid w:val="003B7630"/>
    <w:rsid w:val="003C095B"/>
    <w:rsid w:val="003C0B5F"/>
    <w:rsid w:val="003C125D"/>
    <w:rsid w:val="003C1C0A"/>
    <w:rsid w:val="003C1CDA"/>
    <w:rsid w:val="003C2CCA"/>
    <w:rsid w:val="003C2F9A"/>
    <w:rsid w:val="003C3242"/>
    <w:rsid w:val="003C35FF"/>
    <w:rsid w:val="003C3A60"/>
    <w:rsid w:val="003C52E8"/>
    <w:rsid w:val="003C5F79"/>
    <w:rsid w:val="003C635F"/>
    <w:rsid w:val="003C65F8"/>
    <w:rsid w:val="003C7D41"/>
    <w:rsid w:val="003C7FA7"/>
    <w:rsid w:val="003D0617"/>
    <w:rsid w:val="003D114A"/>
    <w:rsid w:val="003D13C4"/>
    <w:rsid w:val="003D18AA"/>
    <w:rsid w:val="003D35FD"/>
    <w:rsid w:val="003D384D"/>
    <w:rsid w:val="003D3A02"/>
    <w:rsid w:val="003D4D3E"/>
    <w:rsid w:val="003D5D4B"/>
    <w:rsid w:val="003D6328"/>
    <w:rsid w:val="003D7932"/>
    <w:rsid w:val="003E0159"/>
    <w:rsid w:val="003E0A21"/>
    <w:rsid w:val="003E12BA"/>
    <w:rsid w:val="003E1FC4"/>
    <w:rsid w:val="003E20BA"/>
    <w:rsid w:val="003E2485"/>
    <w:rsid w:val="003E258B"/>
    <w:rsid w:val="003E2DE1"/>
    <w:rsid w:val="003E3BBF"/>
    <w:rsid w:val="003E4657"/>
    <w:rsid w:val="003E55E6"/>
    <w:rsid w:val="003E7AC2"/>
    <w:rsid w:val="003F0804"/>
    <w:rsid w:val="003F145D"/>
    <w:rsid w:val="003F1BF6"/>
    <w:rsid w:val="003F1C11"/>
    <w:rsid w:val="003F3586"/>
    <w:rsid w:val="003F383E"/>
    <w:rsid w:val="003F3DD2"/>
    <w:rsid w:val="003F4446"/>
    <w:rsid w:val="003F4B92"/>
    <w:rsid w:val="003F6851"/>
    <w:rsid w:val="003F6FA9"/>
    <w:rsid w:val="00400842"/>
    <w:rsid w:val="00402DC5"/>
    <w:rsid w:val="00402E3A"/>
    <w:rsid w:val="00403767"/>
    <w:rsid w:val="00404353"/>
    <w:rsid w:val="0040440E"/>
    <w:rsid w:val="00406302"/>
    <w:rsid w:val="00406511"/>
    <w:rsid w:val="00406707"/>
    <w:rsid w:val="00407144"/>
    <w:rsid w:val="004073C4"/>
    <w:rsid w:val="0040764D"/>
    <w:rsid w:val="00407BBE"/>
    <w:rsid w:val="0041043A"/>
    <w:rsid w:val="00410787"/>
    <w:rsid w:val="0041224A"/>
    <w:rsid w:val="004123DF"/>
    <w:rsid w:val="004124A7"/>
    <w:rsid w:val="0041446C"/>
    <w:rsid w:val="004147F3"/>
    <w:rsid w:val="004166A1"/>
    <w:rsid w:val="00416B7C"/>
    <w:rsid w:val="00416DEB"/>
    <w:rsid w:val="00416F60"/>
    <w:rsid w:val="00417992"/>
    <w:rsid w:val="00417F56"/>
    <w:rsid w:val="0042205B"/>
    <w:rsid w:val="0042212B"/>
    <w:rsid w:val="00425DC4"/>
    <w:rsid w:val="004261A0"/>
    <w:rsid w:val="004267C4"/>
    <w:rsid w:val="004269A2"/>
    <w:rsid w:val="00426B44"/>
    <w:rsid w:val="00427F61"/>
    <w:rsid w:val="004318E2"/>
    <w:rsid w:val="00431ACF"/>
    <w:rsid w:val="00432174"/>
    <w:rsid w:val="004365EA"/>
    <w:rsid w:val="00437ECF"/>
    <w:rsid w:val="00440D85"/>
    <w:rsid w:val="00441455"/>
    <w:rsid w:val="00441795"/>
    <w:rsid w:val="0044205D"/>
    <w:rsid w:val="004427FE"/>
    <w:rsid w:val="00443EE2"/>
    <w:rsid w:val="00444299"/>
    <w:rsid w:val="0044453C"/>
    <w:rsid w:val="00446002"/>
    <w:rsid w:val="0044634F"/>
    <w:rsid w:val="00446B8C"/>
    <w:rsid w:val="00447400"/>
    <w:rsid w:val="00447E0C"/>
    <w:rsid w:val="00450A08"/>
    <w:rsid w:val="00450E04"/>
    <w:rsid w:val="004525A5"/>
    <w:rsid w:val="0045617B"/>
    <w:rsid w:val="00456EE1"/>
    <w:rsid w:val="0045726B"/>
    <w:rsid w:val="00457A50"/>
    <w:rsid w:val="00457BB0"/>
    <w:rsid w:val="00457D9E"/>
    <w:rsid w:val="0046012B"/>
    <w:rsid w:val="00460D0F"/>
    <w:rsid w:val="004634E4"/>
    <w:rsid w:val="004638A0"/>
    <w:rsid w:val="00463CB5"/>
    <w:rsid w:val="0046445F"/>
    <w:rsid w:val="00465477"/>
    <w:rsid w:val="00465D7C"/>
    <w:rsid w:val="00466119"/>
    <w:rsid w:val="00466A62"/>
    <w:rsid w:val="00466B40"/>
    <w:rsid w:val="00467728"/>
    <w:rsid w:val="00475ED7"/>
    <w:rsid w:val="00476174"/>
    <w:rsid w:val="004763EC"/>
    <w:rsid w:val="00480BC1"/>
    <w:rsid w:val="0048123F"/>
    <w:rsid w:val="004831B9"/>
    <w:rsid w:val="00483A48"/>
    <w:rsid w:val="00484ADF"/>
    <w:rsid w:val="00484C70"/>
    <w:rsid w:val="00485EC7"/>
    <w:rsid w:val="00490B44"/>
    <w:rsid w:val="0049126A"/>
    <w:rsid w:val="004919A9"/>
    <w:rsid w:val="00492270"/>
    <w:rsid w:val="0049230B"/>
    <w:rsid w:val="00494D8E"/>
    <w:rsid w:val="00494F82"/>
    <w:rsid w:val="004953E8"/>
    <w:rsid w:val="004953F2"/>
    <w:rsid w:val="00496F25"/>
    <w:rsid w:val="00496F54"/>
    <w:rsid w:val="004A1D0E"/>
    <w:rsid w:val="004A227C"/>
    <w:rsid w:val="004A23AE"/>
    <w:rsid w:val="004A26CC"/>
    <w:rsid w:val="004A584E"/>
    <w:rsid w:val="004A5BCC"/>
    <w:rsid w:val="004A7ED7"/>
    <w:rsid w:val="004B0718"/>
    <w:rsid w:val="004B0A76"/>
    <w:rsid w:val="004B1498"/>
    <w:rsid w:val="004B3C8D"/>
    <w:rsid w:val="004B493C"/>
    <w:rsid w:val="004B4EA1"/>
    <w:rsid w:val="004B6111"/>
    <w:rsid w:val="004B6633"/>
    <w:rsid w:val="004B6710"/>
    <w:rsid w:val="004B723E"/>
    <w:rsid w:val="004B757D"/>
    <w:rsid w:val="004C0901"/>
    <w:rsid w:val="004C13BD"/>
    <w:rsid w:val="004C17D2"/>
    <w:rsid w:val="004C189C"/>
    <w:rsid w:val="004C1E2B"/>
    <w:rsid w:val="004C250C"/>
    <w:rsid w:val="004C3D72"/>
    <w:rsid w:val="004C4F69"/>
    <w:rsid w:val="004C51F8"/>
    <w:rsid w:val="004C5587"/>
    <w:rsid w:val="004C6183"/>
    <w:rsid w:val="004C750C"/>
    <w:rsid w:val="004D0712"/>
    <w:rsid w:val="004D1B8D"/>
    <w:rsid w:val="004D2198"/>
    <w:rsid w:val="004D3634"/>
    <w:rsid w:val="004D41BD"/>
    <w:rsid w:val="004D440B"/>
    <w:rsid w:val="004D45CF"/>
    <w:rsid w:val="004D515C"/>
    <w:rsid w:val="004D5C4A"/>
    <w:rsid w:val="004D5D1D"/>
    <w:rsid w:val="004D6546"/>
    <w:rsid w:val="004D6696"/>
    <w:rsid w:val="004D7542"/>
    <w:rsid w:val="004D7BF2"/>
    <w:rsid w:val="004E0BAE"/>
    <w:rsid w:val="004E13C9"/>
    <w:rsid w:val="004E18B4"/>
    <w:rsid w:val="004E1CFF"/>
    <w:rsid w:val="004E206D"/>
    <w:rsid w:val="004E3577"/>
    <w:rsid w:val="004E4800"/>
    <w:rsid w:val="004E4856"/>
    <w:rsid w:val="004E48CA"/>
    <w:rsid w:val="004E4BF4"/>
    <w:rsid w:val="004E591A"/>
    <w:rsid w:val="004E64CB"/>
    <w:rsid w:val="004F1351"/>
    <w:rsid w:val="004F1B7E"/>
    <w:rsid w:val="004F1EFF"/>
    <w:rsid w:val="004F239A"/>
    <w:rsid w:val="004F3509"/>
    <w:rsid w:val="004F38A5"/>
    <w:rsid w:val="004F3E2B"/>
    <w:rsid w:val="004F4B14"/>
    <w:rsid w:val="004F65E9"/>
    <w:rsid w:val="004F6A6D"/>
    <w:rsid w:val="004F7850"/>
    <w:rsid w:val="004F7D11"/>
    <w:rsid w:val="00500A35"/>
    <w:rsid w:val="005012F7"/>
    <w:rsid w:val="005062BD"/>
    <w:rsid w:val="00506360"/>
    <w:rsid w:val="00507C5E"/>
    <w:rsid w:val="0051019C"/>
    <w:rsid w:val="00510346"/>
    <w:rsid w:val="005103E9"/>
    <w:rsid w:val="00510BEC"/>
    <w:rsid w:val="0051129D"/>
    <w:rsid w:val="00511A9B"/>
    <w:rsid w:val="0051326D"/>
    <w:rsid w:val="00513546"/>
    <w:rsid w:val="0051551A"/>
    <w:rsid w:val="00515EC3"/>
    <w:rsid w:val="00517E01"/>
    <w:rsid w:val="00520146"/>
    <w:rsid w:val="0052087E"/>
    <w:rsid w:val="005217E9"/>
    <w:rsid w:val="00521A1C"/>
    <w:rsid w:val="00522576"/>
    <w:rsid w:val="00522FF2"/>
    <w:rsid w:val="0052361B"/>
    <w:rsid w:val="00523A83"/>
    <w:rsid w:val="005247EA"/>
    <w:rsid w:val="005254C3"/>
    <w:rsid w:val="005265E0"/>
    <w:rsid w:val="00526987"/>
    <w:rsid w:val="00526D69"/>
    <w:rsid w:val="0053070C"/>
    <w:rsid w:val="0053141C"/>
    <w:rsid w:val="00531AB7"/>
    <w:rsid w:val="00532127"/>
    <w:rsid w:val="005327CE"/>
    <w:rsid w:val="00533F1C"/>
    <w:rsid w:val="00534B12"/>
    <w:rsid w:val="005356D1"/>
    <w:rsid w:val="00535B9C"/>
    <w:rsid w:val="005366A7"/>
    <w:rsid w:val="00540947"/>
    <w:rsid w:val="00540992"/>
    <w:rsid w:val="00540BC0"/>
    <w:rsid w:val="00541C00"/>
    <w:rsid w:val="005430AC"/>
    <w:rsid w:val="00543536"/>
    <w:rsid w:val="00544384"/>
    <w:rsid w:val="005444FF"/>
    <w:rsid w:val="005446DC"/>
    <w:rsid w:val="00544A18"/>
    <w:rsid w:val="00546163"/>
    <w:rsid w:val="00546367"/>
    <w:rsid w:val="00546B33"/>
    <w:rsid w:val="00547273"/>
    <w:rsid w:val="0054791F"/>
    <w:rsid w:val="00547C19"/>
    <w:rsid w:val="00550548"/>
    <w:rsid w:val="00550D4D"/>
    <w:rsid w:val="0055127F"/>
    <w:rsid w:val="00551EB1"/>
    <w:rsid w:val="00552530"/>
    <w:rsid w:val="00552852"/>
    <w:rsid w:val="005528AB"/>
    <w:rsid w:val="00553727"/>
    <w:rsid w:val="00555421"/>
    <w:rsid w:val="005564A8"/>
    <w:rsid w:val="00556765"/>
    <w:rsid w:val="00557089"/>
    <w:rsid w:val="00562157"/>
    <w:rsid w:val="005627C3"/>
    <w:rsid w:val="00562B73"/>
    <w:rsid w:val="005634B2"/>
    <w:rsid w:val="00565174"/>
    <w:rsid w:val="00565366"/>
    <w:rsid w:val="00566E90"/>
    <w:rsid w:val="0057112F"/>
    <w:rsid w:val="00571308"/>
    <w:rsid w:val="00571876"/>
    <w:rsid w:val="005725A3"/>
    <w:rsid w:val="00572934"/>
    <w:rsid w:val="00573CF8"/>
    <w:rsid w:val="005760B4"/>
    <w:rsid w:val="00576255"/>
    <w:rsid w:val="00576374"/>
    <w:rsid w:val="0057691B"/>
    <w:rsid w:val="00577604"/>
    <w:rsid w:val="00580044"/>
    <w:rsid w:val="00580124"/>
    <w:rsid w:val="00580B89"/>
    <w:rsid w:val="00581E68"/>
    <w:rsid w:val="00584AA9"/>
    <w:rsid w:val="00584F88"/>
    <w:rsid w:val="00585097"/>
    <w:rsid w:val="00585F08"/>
    <w:rsid w:val="005862EE"/>
    <w:rsid w:val="005879C8"/>
    <w:rsid w:val="00590567"/>
    <w:rsid w:val="00590FD2"/>
    <w:rsid w:val="005917BE"/>
    <w:rsid w:val="005919B9"/>
    <w:rsid w:val="00592C17"/>
    <w:rsid w:val="00592C3D"/>
    <w:rsid w:val="00593612"/>
    <w:rsid w:val="00593974"/>
    <w:rsid w:val="00594210"/>
    <w:rsid w:val="005947C7"/>
    <w:rsid w:val="00595066"/>
    <w:rsid w:val="0059515C"/>
    <w:rsid w:val="00597B15"/>
    <w:rsid w:val="005A06DB"/>
    <w:rsid w:val="005A102B"/>
    <w:rsid w:val="005A10D6"/>
    <w:rsid w:val="005A1228"/>
    <w:rsid w:val="005A1804"/>
    <w:rsid w:val="005A1B5F"/>
    <w:rsid w:val="005A307F"/>
    <w:rsid w:val="005A4F57"/>
    <w:rsid w:val="005A62B8"/>
    <w:rsid w:val="005A6FD5"/>
    <w:rsid w:val="005A74F5"/>
    <w:rsid w:val="005B01BA"/>
    <w:rsid w:val="005B071C"/>
    <w:rsid w:val="005B0A4B"/>
    <w:rsid w:val="005B0A7B"/>
    <w:rsid w:val="005B0F2D"/>
    <w:rsid w:val="005B2770"/>
    <w:rsid w:val="005B2835"/>
    <w:rsid w:val="005B2B55"/>
    <w:rsid w:val="005B3206"/>
    <w:rsid w:val="005B3CBD"/>
    <w:rsid w:val="005B3DC9"/>
    <w:rsid w:val="005B4C8E"/>
    <w:rsid w:val="005B507B"/>
    <w:rsid w:val="005B68EB"/>
    <w:rsid w:val="005B69A5"/>
    <w:rsid w:val="005B76BB"/>
    <w:rsid w:val="005B7841"/>
    <w:rsid w:val="005B7F0F"/>
    <w:rsid w:val="005C254B"/>
    <w:rsid w:val="005C256D"/>
    <w:rsid w:val="005C3AB2"/>
    <w:rsid w:val="005C3D3E"/>
    <w:rsid w:val="005C5E2E"/>
    <w:rsid w:val="005C694B"/>
    <w:rsid w:val="005C72CA"/>
    <w:rsid w:val="005C7803"/>
    <w:rsid w:val="005C7C86"/>
    <w:rsid w:val="005C7D2D"/>
    <w:rsid w:val="005C7DCA"/>
    <w:rsid w:val="005D036C"/>
    <w:rsid w:val="005D0DC8"/>
    <w:rsid w:val="005D11AE"/>
    <w:rsid w:val="005D1A77"/>
    <w:rsid w:val="005D1CA7"/>
    <w:rsid w:val="005D3176"/>
    <w:rsid w:val="005D3E54"/>
    <w:rsid w:val="005D4624"/>
    <w:rsid w:val="005D5238"/>
    <w:rsid w:val="005D5388"/>
    <w:rsid w:val="005D5582"/>
    <w:rsid w:val="005D7440"/>
    <w:rsid w:val="005D7E45"/>
    <w:rsid w:val="005E2E9D"/>
    <w:rsid w:val="005E3459"/>
    <w:rsid w:val="005E3F1A"/>
    <w:rsid w:val="005E440C"/>
    <w:rsid w:val="005E4ADE"/>
    <w:rsid w:val="005E6C53"/>
    <w:rsid w:val="005E76F3"/>
    <w:rsid w:val="005E7701"/>
    <w:rsid w:val="005E7953"/>
    <w:rsid w:val="005E7FE1"/>
    <w:rsid w:val="005F01BF"/>
    <w:rsid w:val="005F02C6"/>
    <w:rsid w:val="005F0A61"/>
    <w:rsid w:val="005F0D77"/>
    <w:rsid w:val="005F3628"/>
    <w:rsid w:val="005F55E9"/>
    <w:rsid w:val="005F68FD"/>
    <w:rsid w:val="00600225"/>
    <w:rsid w:val="00600F5D"/>
    <w:rsid w:val="00600FD4"/>
    <w:rsid w:val="00601E76"/>
    <w:rsid w:val="006020B6"/>
    <w:rsid w:val="00602610"/>
    <w:rsid w:val="006034B9"/>
    <w:rsid w:val="00604DE7"/>
    <w:rsid w:val="006061F1"/>
    <w:rsid w:val="0060638F"/>
    <w:rsid w:val="006063CC"/>
    <w:rsid w:val="00606E0F"/>
    <w:rsid w:val="00607098"/>
    <w:rsid w:val="00611062"/>
    <w:rsid w:val="0061234E"/>
    <w:rsid w:val="00612C8A"/>
    <w:rsid w:val="00612F17"/>
    <w:rsid w:val="00614178"/>
    <w:rsid w:val="006145CF"/>
    <w:rsid w:val="0061596A"/>
    <w:rsid w:val="00615C10"/>
    <w:rsid w:val="00615C42"/>
    <w:rsid w:val="00615CFA"/>
    <w:rsid w:val="00616522"/>
    <w:rsid w:val="006174A9"/>
    <w:rsid w:val="00620591"/>
    <w:rsid w:val="0062064E"/>
    <w:rsid w:val="00621CA8"/>
    <w:rsid w:val="00622007"/>
    <w:rsid w:val="0062248D"/>
    <w:rsid w:val="00622940"/>
    <w:rsid w:val="00624C3C"/>
    <w:rsid w:val="006254EA"/>
    <w:rsid w:val="00625776"/>
    <w:rsid w:val="006264D3"/>
    <w:rsid w:val="006267A8"/>
    <w:rsid w:val="0062685C"/>
    <w:rsid w:val="006318D7"/>
    <w:rsid w:val="00631BC8"/>
    <w:rsid w:val="00633EB6"/>
    <w:rsid w:val="00634669"/>
    <w:rsid w:val="00635236"/>
    <w:rsid w:val="0063558F"/>
    <w:rsid w:val="00635654"/>
    <w:rsid w:val="006362A2"/>
    <w:rsid w:val="00636700"/>
    <w:rsid w:val="00636DD5"/>
    <w:rsid w:val="00640684"/>
    <w:rsid w:val="006412CA"/>
    <w:rsid w:val="006418C8"/>
    <w:rsid w:val="00642075"/>
    <w:rsid w:val="006420E1"/>
    <w:rsid w:val="00643386"/>
    <w:rsid w:val="00643519"/>
    <w:rsid w:val="0064444B"/>
    <w:rsid w:val="00645983"/>
    <w:rsid w:val="00645A98"/>
    <w:rsid w:val="0064635B"/>
    <w:rsid w:val="006466CD"/>
    <w:rsid w:val="006475E2"/>
    <w:rsid w:val="00650704"/>
    <w:rsid w:val="00652708"/>
    <w:rsid w:val="006528DA"/>
    <w:rsid w:val="006538AB"/>
    <w:rsid w:val="006546A6"/>
    <w:rsid w:val="00654A01"/>
    <w:rsid w:val="00654EED"/>
    <w:rsid w:val="0065574A"/>
    <w:rsid w:val="00656294"/>
    <w:rsid w:val="0066084B"/>
    <w:rsid w:val="00661F6F"/>
    <w:rsid w:val="00661FBF"/>
    <w:rsid w:val="00662641"/>
    <w:rsid w:val="006647ED"/>
    <w:rsid w:val="00664FFD"/>
    <w:rsid w:val="00665BAC"/>
    <w:rsid w:val="00665C47"/>
    <w:rsid w:val="00671AD9"/>
    <w:rsid w:val="00671B72"/>
    <w:rsid w:val="0067248C"/>
    <w:rsid w:val="0067284F"/>
    <w:rsid w:val="00672990"/>
    <w:rsid w:val="00673C09"/>
    <w:rsid w:val="00673F9F"/>
    <w:rsid w:val="0067674C"/>
    <w:rsid w:val="00676AE7"/>
    <w:rsid w:val="0067725D"/>
    <w:rsid w:val="00677B06"/>
    <w:rsid w:val="00677BFC"/>
    <w:rsid w:val="00677D9C"/>
    <w:rsid w:val="00682B07"/>
    <w:rsid w:val="00682B1F"/>
    <w:rsid w:val="00682FD6"/>
    <w:rsid w:val="00683603"/>
    <w:rsid w:val="0068717F"/>
    <w:rsid w:val="0068781C"/>
    <w:rsid w:val="00687F79"/>
    <w:rsid w:val="006901B9"/>
    <w:rsid w:val="00690703"/>
    <w:rsid w:val="0069147A"/>
    <w:rsid w:val="0069303F"/>
    <w:rsid w:val="00693900"/>
    <w:rsid w:val="0069395D"/>
    <w:rsid w:val="00693B76"/>
    <w:rsid w:val="00694673"/>
    <w:rsid w:val="0069476C"/>
    <w:rsid w:val="0069476E"/>
    <w:rsid w:val="00694CE8"/>
    <w:rsid w:val="00695155"/>
    <w:rsid w:val="006957DD"/>
    <w:rsid w:val="006964F2"/>
    <w:rsid w:val="00696773"/>
    <w:rsid w:val="00696CC8"/>
    <w:rsid w:val="006A0BF2"/>
    <w:rsid w:val="006A141D"/>
    <w:rsid w:val="006A293F"/>
    <w:rsid w:val="006A37C4"/>
    <w:rsid w:val="006A40C3"/>
    <w:rsid w:val="006A441D"/>
    <w:rsid w:val="006A5454"/>
    <w:rsid w:val="006A5B95"/>
    <w:rsid w:val="006A61B9"/>
    <w:rsid w:val="006A69A0"/>
    <w:rsid w:val="006A7305"/>
    <w:rsid w:val="006A76A2"/>
    <w:rsid w:val="006A7E7A"/>
    <w:rsid w:val="006B0CD8"/>
    <w:rsid w:val="006B166A"/>
    <w:rsid w:val="006B19CC"/>
    <w:rsid w:val="006B2097"/>
    <w:rsid w:val="006B2E64"/>
    <w:rsid w:val="006B2EFB"/>
    <w:rsid w:val="006B2F23"/>
    <w:rsid w:val="006B4A10"/>
    <w:rsid w:val="006B5021"/>
    <w:rsid w:val="006B541B"/>
    <w:rsid w:val="006B63A3"/>
    <w:rsid w:val="006B6561"/>
    <w:rsid w:val="006C3607"/>
    <w:rsid w:val="006C587D"/>
    <w:rsid w:val="006C6986"/>
    <w:rsid w:val="006D026B"/>
    <w:rsid w:val="006D1094"/>
    <w:rsid w:val="006D1C1A"/>
    <w:rsid w:val="006D1C87"/>
    <w:rsid w:val="006D2120"/>
    <w:rsid w:val="006D2242"/>
    <w:rsid w:val="006D2607"/>
    <w:rsid w:val="006D2888"/>
    <w:rsid w:val="006D307F"/>
    <w:rsid w:val="006D34FE"/>
    <w:rsid w:val="006D500E"/>
    <w:rsid w:val="006D5011"/>
    <w:rsid w:val="006D5556"/>
    <w:rsid w:val="006D63E6"/>
    <w:rsid w:val="006D6FCB"/>
    <w:rsid w:val="006D7950"/>
    <w:rsid w:val="006E0D24"/>
    <w:rsid w:val="006E394B"/>
    <w:rsid w:val="006E3B9A"/>
    <w:rsid w:val="006E4BFE"/>
    <w:rsid w:val="006E4EEF"/>
    <w:rsid w:val="006E5519"/>
    <w:rsid w:val="006E6134"/>
    <w:rsid w:val="006E6912"/>
    <w:rsid w:val="006E7957"/>
    <w:rsid w:val="006F002B"/>
    <w:rsid w:val="006F04E1"/>
    <w:rsid w:val="006F0B79"/>
    <w:rsid w:val="006F0BA0"/>
    <w:rsid w:val="006F125C"/>
    <w:rsid w:val="006F2C88"/>
    <w:rsid w:val="006F38A7"/>
    <w:rsid w:val="006F3B80"/>
    <w:rsid w:val="006F44FE"/>
    <w:rsid w:val="006F5357"/>
    <w:rsid w:val="006F6831"/>
    <w:rsid w:val="006F6D64"/>
    <w:rsid w:val="006F73C4"/>
    <w:rsid w:val="006F7D67"/>
    <w:rsid w:val="00701B99"/>
    <w:rsid w:val="00702B5B"/>
    <w:rsid w:val="00703CF6"/>
    <w:rsid w:val="00703E3B"/>
    <w:rsid w:val="00705545"/>
    <w:rsid w:val="00707E71"/>
    <w:rsid w:val="00710F4E"/>
    <w:rsid w:val="007116BC"/>
    <w:rsid w:val="00711C03"/>
    <w:rsid w:val="0071254A"/>
    <w:rsid w:val="00712607"/>
    <w:rsid w:val="007139BD"/>
    <w:rsid w:val="007141FB"/>
    <w:rsid w:val="00714796"/>
    <w:rsid w:val="007148A9"/>
    <w:rsid w:val="00714F6F"/>
    <w:rsid w:val="00715AD6"/>
    <w:rsid w:val="0071625F"/>
    <w:rsid w:val="007169BF"/>
    <w:rsid w:val="0071715B"/>
    <w:rsid w:val="007171F3"/>
    <w:rsid w:val="0071753D"/>
    <w:rsid w:val="00717585"/>
    <w:rsid w:val="00717644"/>
    <w:rsid w:val="00717738"/>
    <w:rsid w:val="00717740"/>
    <w:rsid w:val="00720EE2"/>
    <w:rsid w:val="007229DD"/>
    <w:rsid w:val="00724B5F"/>
    <w:rsid w:val="0072519F"/>
    <w:rsid w:val="007257A0"/>
    <w:rsid w:val="007257F0"/>
    <w:rsid w:val="0072591E"/>
    <w:rsid w:val="00725B65"/>
    <w:rsid w:val="00725D73"/>
    <w:rsid w:val="00725D87"/>
    <w:rsid w:val="00726FE3"/>
    <w:rsid w:val="007270B8"/>
    <w:rsid w:val="00730C6F"/>
    <w:rsid w:val="00730D88"/>
    <w:rsid w:val="00731768"/>
    <w:rsid w:val="0073190A"/>
    <w:rsid w:val="00731B38"/>
    <w:rsid w:val="007321D4"/>
    <w:rsid w:val="0073366A"/>
    <w:rsid w:val="007336CD"/>
    <w:rsid w:val="00733841"/>
    <w:rsid w:val="00733F0D"/>
    <w:rsid w:val="00734CA1"/>
    <w:rsid w:val="00734D89"/>
    <w:rsid w:val="00734E45"/>
    <w:rsid w:val="0073633C"/>
    <w:rsid w:val="00736AD3"/>
    <w:rsid w:val="00736E02"/>
    <w:rsid w:val="00737482"/>
    <w:rsid w:val="007407AF"/>
    <w:rsid w:val="007417F1"/>
    <w:rsid w:val="007438AF"/>
    <w:rsid w:val="0074475D"/>
    <w:rsid w:val="00744DD2"/>
    <w:rsid w:val="0074783F"/>
    <w:rsid w:val="00747BD4"/>
    <w:rsid w:val="00747F12"/>
    <w:rsid w:val="00750788"/>
    <w:rsid w:val="00750B93"/>
    <w:rsid w:val="00751649"/>
    <w:rsid w:val="00751711"/>
    <w:rsid w:val="0075184E"/>
    <w:rsid w:val="00751A35"/>
    <w:rsid w:val="007533A3"/>
    <w:rsid w:val="00753AAB"/>
    <w:rsid w:val="00753D02"/>
    <w:rsid w:val="00754154"/>
    <w:rsid w:val="00754A0B"/>
    <w:rsid w:val="00755ABE"/>
    <w:rsid w:val="00756EC0"/>
    <w:rsid w:val="007579C1"/>
    <w:rsid w:val="00760C74"/>
    <w:rsid w:val="00761791"/>
    <w:rsid w:val="007624E0"/>
    <w:rsid w:val="00764258"/>
    <w:rsid w:val="00764793"/>
    <w:rsid w:val="00765544"/>
    <w:rsid w:val="00765B3F"/>
    <w:rsid w:val="007663BE"/>
    <w:rsid w:val="00766561"/>
    <w:rsid w:val="00766F39"/>
    <w:rsid w:val="00767483"/>
    <w:rsid w:val="00767750"/>
    <w:rsid w:val="007678D2"/>
    <w:rsid w:val="0076795E"/>
    <w:rsid w:val="0077228C"/>
    <w:rsid w:val="007726EB"/>
    <w:rsid w:val="0077286F"/>
    <w:rsid w:val="00772C2F"/>
    <w:rsid w:val="00772F80"/>
    <w:rsid w:val="0077426A"/>
    <w:rsid w:val="007750AA"/>
    <w:rsid w:val="00775B21"/>
    <w:rsid w:val="007760B5"/>
    <w:rsid w:val="00776487"/>
    <w:rsid w:val="007765A5"/>
    <w:rsid w:val="00777F04"/>
    <w:rsid w:val="00780073"/>
    <w:rsid w:val="00780356"/>
    <w:rsid w:val="007814ED"/>
    <w:rsid w:val="00781E5E"/>
    <w:rsid w:val="007821BC"/>
    <w:rsid w:val="00782320"/>
    <w:rsid w:val="00783268"/>
    <w:rsid w:val="007833A5"/>
    <w:rsid w:val="0078671D"/>
    <w:rsid w:val="00787185"/>
    <w:rsid w:val="007872E5"/>
    <w:rsid w:val="00787E8C"/>
    <w:rsid w:val="00790146"/>
    <w:rsid w:val="00790985"/>
    <w:rsid w:val="00790A8E"/>
    <w:rsid w:val="00792F4A"/>
    <w:rsid w:val="00793C42"/>
    <w:rsid w:val="00793C4F"/>
    <w:rsid w:val="007951F9"/>
    <w:rsid w:val="007955B4"/>
    <w:rsid w:val="00795A62"/>
    <w:rsid w:val="00795BD4"/>
    <w:rsid w:val="00796B4B"/>
    <w:rsid w:val="007A1661"/>
    <w:rsid w:val="007A1AE6"/>
    <w:rsid w:val="007A2073"/>
    <w:rsid w:val="007A3CAE"/>
    <w:rsid w:val="007A550A"/>
    <w:rsid w:val="007A58DC"/>
    <w:rsid w:val="007A58F5"/>
    <w:rsid w:val="007A5935"/>
    <w:rsid w:val="007A6C2E"/>
    <w:rsid w:val="007A7867"/>
    <w:rsid w:val="007A7BB0"/>
    <w:rsid w:val="007B01B4"/>
    <w:rsid w:val="007B0B1D"/>
    <w:rsid w:val="007B1498"/>
    <w:rsid w:val="007B216E"/>
    <w:rsid w:val="007B22E6"/>
    <w:rsid w:val="007B2F65"/>
    <w:rsid w:val="007B30D8"/>
    <w:rsid w:val="007B53EF"/>
    <w:rsid w:val="007B5B4C"/>
    <w:rsid w:val="007B6821"/>
    <w:rsid w:val="007B7196"/>
    <w:rsid w:val="007B7D8E"/>
    <w:rsid w:val="007C05EB"/>
    <w:rsid w:val="007C221B"/>
    <w:rsid w:val="007C2D2C"/>
    <w:rsid w:val="007C3C49"/>
    <w:rsid w:val="007C4AAF"/>
    <w:rsid w:val="007C4E77"/>
    <w:rsid w:val="007C51AC"/>
    <w:rsid w:val="007C5E18"/>
    <w:rsid w:val="007C5F19"/>
    <w:rsid w:val="007C63F2"/>
    <w:rsid w:val="007C6C66"/>
    <w:rsid w:val="007C71C9"/>
    <w:rsid w:val="007D00D0"/>
    <w:rsid w:val="007D37C1"/>
    <w:rsid w:val="007D3CEC"/>
    <w:rsid w:val="007D52D4"/>
    <w:rsid w:val="007D53B4"/>
    <w:rsid w:val="007D5486"/>
    <w:rsid w:val="007D54D6"/>
    <w:rsid w:val="007D7047"/>
    <w:rsid w:val="007D7F00"/>
    <w:rsid w:val="007E02D3"/>
    <w:rsid w:val="007E0A62"/>
    <w:rsid w:val="007E15CA"/>
    <w:rsid w:val="007E1ABF"/>
    <w:rsid w:val="007E272A"/>
    <w:rsid w:val="007E30CA"/>
    <w:rsid w:val="007E360B"/>
    <w:rsid w:val="007E575B"/>
    <w:rsid w:val="007E7E0A"/>
    <w:rsid w:val="007E7F99"/>
    <w:rsid w:val="007F016F"/>
    <w:rsid w:val="007F03EB"/>
    <w:rsid w:val="007F0C17"/>
    <w:rsid w:val="007F1489"/>
    <w:rsid w:val="007F1F19"/>
    <w:rsid w:val="007F250E"/>
    <w:rsid w:val="007F261C"/>
    <w:rsid w:val="007F2EC2"/>
    <w:rsid w:val="007F3155"/>
    <w:rsid w:val="007F31FA"/>
    <w:rsid w:val="007F3340"/>
    <w:rsid w:val="007F3859"/>
    <w:rsid w:val="007F413F"/>
    <w:rsid w:val="007F425D"/>
    <w:rsid w:val="007F428F"/>
    <w:rsid w:val="007F48D9"/>
    <w:rsid w:val="007F5D5E"/>
    <w:rsid w:val="007F5ECF"/>
    <w:rsid w:val="007F62BE"/>
    <w:rsid w:val="007F77D8"/>
    <w:rsid w:val="007F7DFE"/>
    <w:rsid w:val="007F7F12"/>
    <w:rsid w:val="0080034D"/>
    <w:rsid w:val="00800479"/>
    <w:rsid w:val="00801AD4"/>
    <w:rsid w:val="00802040"/>
    <w:rsid w:val="0080432A"/>
    <w:rsid w:val="00804AA7"/>
    <w:rsid w:val="00805194"/>
    <w:rsid w:val="00805872"/>
    <w:rsid w:val="008058D9"/>
    <w:rsid w:val="008058F5"/>
    <w:rsid w:val="00806120"/>
    <w:rsid w:val="00806B8E"/>
    <w:rsid w:val="00807D0B"/>
    <w:rsid w:val="00811680"/>
    <w:rsid w:val="00811D03"/>
    <w:rsid w:val="00811D32"/>
    <w:rsid w:val="00812447"/>
    <w:rsid w:val="0081305F"/>
    <w:rsid w:val="008130B8"/>
    <w:rsid w:val="00813200"/>
    <w:rsid w:val="00813241"/>
    <w:rsid w:val="00814BB0"/>
    <w:rsid w:val="00814FBF"/>
    <w:rsid w:val="00815025"/>
    <w:rsid w:val="0081523A"/>
    <w:rsid w:val="0081774B"/>
    <w:rsid w:val="008201D9"/>
    <w:rsid w:val="00820C33"/>
    <w:rsid w:val="00820CC3"/>
    <w:rsid w:val="00821317"/>
    <w:rsid w:val="00822383"/>
    <w:rsid w:val="00822D93"/>
    <w:rsid w:val="008234B9"/>
    <w:rsid w:val="008239ED"/>
    <w:rsid w:val="00823AA3"/>
    <w:rsid w:val="00824B8B"/>
    <w:rsid w:val="00826348"/>
    <w:rsid w:val="0083034B"/>
    <w:rsid w:val="0083088E"/>
    <w:rsid w:val="00830CC4"/>
    <w:rsid w:val="00830E83"/>
    <w:rsid w:val="0083271B"/>
    <w:rsid w:val="008328A5"/>
    <w:rsid w:val="00832D97"/>
    <w:rsid w:val="0083351F"/>
    <w:rsid w:val="00833881"/>
    <w:rsid w:val="00833D68"/>
    <w:rsid w:val="00835C29"/>
    <w:rsid w:val="00837B8D"/>
    <w:rsid w:val="008407B6"/>
    <w:rsid w:val="0084109C"/>
    <w:rsid w:val="00841181"/>
    <w:rsid w:val="008413A2"/>
    <w:rsid w:val="00841A7B"/>
    <w:rsid w:val="0084200F"/>
    <w:rsid w:val="008424F3"/>
    <w:rsid w:val="00842F4A"/>
    <w:rsid w:val="00843399"/>
    <w:rsid w:val="00843E59"/>
    <w:rsid w:val="00847668"/>
    <w:rsid w:val="008500CC"/>
    <w:rsid w:val="00850892"/>
    <w:rsid w:val="00851F3D"/>
    <w:rsid w:val="0085316F"/>
    <w:rsid w:val="008551E5"/>
    <w:rsid w:val="00855CAA"/>
    <w:rsid w:val="00855FC1"/>
    <w:rsid w:val="0085654D"/>
    <w:rsid w:val="00857973"/>
    <w:rsid w:val="00862C97"/>
    <w:rsid w:val="00863A3E"/>
    <w:rsid w:val="00863A90"/>
    <w:rsid w:val="008643D7"/>
    <w:rsid w:val="0086562C"/>
    <w:rsid w:val="00865E4D"/>
    <w:rsid w:val="0086648A"/>
    <w:rsid w:val="008670B9"/>
    <w:rsid w:val="00867482"/>
    <w:rsid w:val="00867AF0"/>
    <w:rsid w:val="00871225"/>
    <w:rsid w:val="00871397"/>
    <w:rsid w:val="008716ED"/>
    <w:rsid w:val="00872510"/>
    <w:rsid w:val="0087281E"/>
    <w:rsid w:val="00873082"/>
    <w:rsid w:val="008736AC"/>
    <w:rsid w:val="00875176"/>
    <w:rsid w:val="008759CB"/>
    <w:rsid w:val="00875B6C"/>
    <w:rsid w:val="008804D2"/>
    <w:rsid w:val="008807A8"/>
    <w:rsid w:val="0088091C"/>
    <w:rsid w:val="00880CF9"/>
    <w:rsid w:val="00880EBA"/>
    <w:rsid w:val="008812B3"/>
    <w:rsid w:val="00881FA1"/>
    <w:rsid w:val="00883025"/>
    <w:rsid w:val="00884376"/>
    <w:rsid w:val="00884416"/>
    <w:rsid w:val="00884588"/>
    <w:rsid w:val="00884A51"/>
    <w:rsid w:val="00884EC7"/>
    <w:rsid w:val="008905A3"/>
    <w:rsid w:val="0089106C"/>
    <w:rsid w:val="00891180"/>
    <w:rsid w:val="0089176C"/>
    <w:rsid w:val="00891FC8"/>
    <w:rsid w:val="00891FF3"/>
    <w:rsid w:val="00892548"/>
    <w:rsid w:val="008926BB"/>
    <w:rsid w:val="00892BF1"/>
    <w:rsid w:val="00894357"/>
    <w:rsid w:val="008956A9"/>
    <w:rsid w:val="008965B4"/>
    <w:rsid w:val="00897216"/>
    <w:rsid w:val="008A08A7"/>
    <w:rsid w:val="008A1995"/>
    <w:rsid w:val="008A2119"/>
    <w:rsid w:val="008A2D08"/>
    <w:rsid w:val="008A379F"/>
    <w:rsid w:val="008A3F6F"/>
    <w:rsid w:val="008A6BF1"/>
    <w:rsid w:val="008A6EB7"/>
    <w:rsid w:val="008A7165"/>
    <w:rsid w:val="008A7C69"/>
    <w:rsid w:val="008A7C9E"/>
    <w:rsid w:val="008B0071"/>
    <w:rsid w:val="008B01BA"/>
    <w:rsid w:val="008B0717"/>
    <w:rsid w:val="008B200E"/>
    <w:rsid w:val="008B298C"/>
    <w:rsid w:val="008B3139"/>
    <w:rsid w:val="008B3B51"/>
    <w:rsid w:val="008B3D4B"/>
    <w:rsid w:val="008B3E15"/>
    <w:rsid w:val="008B4921"/>
    <w:rsid w:val="008B4F71"/>
    <w:rsid w:val="008B4FB8"/>
    <w:rsid w:val="008B5F86"/>
    <w:rsid w:val="008B6A82"/>
    <w:rsid w:val="008B73D5"/>
    <w:rsid w:val="008B7D5D"/>
    <w:rsid w:val="008C06DE"/>
    <w:rsid w:val="008C0A9D"/>
    <w:rsid w:val="008C1D23"/>
    <w:rsid w:val="008C21B3"/>
    <w:rsid w:val="008C2473"/>
    <w:rsid w:val="008C2B14"/>
    <w:rsid w:val="008C425A"/>
    <w:rsid w:val="008C6F42"/>
    <w:rsid w:val="008C7DDD"/>
    <w:rsid w:val="008C7EBD"/>
    <w:rsid w:val="008D1FCB"/>
    <w:rsid w:val="008D305A"/>
    <w:rsid w:val="008D3B32"/>
    <w:rsid w:val="008D40E6"/>
    <w:rsid w:val="008D4E21"/>
    <w:rsid w:val="008D5A95"/>
    <w:rsid w:val="008D6893"/>
    <w:rsid w:val="008D7F70"/>
    <w:rsid w:val="008E0E0C"/>
    <w:rsid w:val="008E2187"/>
    <w:rsid w:val="008E2B62"/>
    <w:rsid w:val="008E2DEC"/>
    <w:rsid w:val="008E32E3"/>
    <w:rsid w:val="008E3F3E"/>
    <w:rsid w:val="008E4703"/>
    <w:rsid w:val="008E5315"/>
    <w:rsid w:val="008E6098"/>
    <w:rsid w:val="008E7C01"/>
    <w:rsid w:val="008F0069"/>
    <w:rsid w:val="008F00E9"/>
    <w:rsid w:val="008F0427"/>
    <w:rsid w:val="008F0F2B"/>
    <w:rsid w:val="008F1199"/>
    <w:rsid w:val="008F1D86"/>
    <w:rsid w:val="008F3A50"/>
    <w:rsid w:val="008F5691"/>
    <w:rsid w:val="008F6D56"/>
    <w:rsid w:val="008F76DF"/>
    <w:rsid w:val="008F7998"/>
    <w:rsid w:val="008F7EE4"/>
    <w:rsid w:val="009004CC"/>
    <w:rsid w:val="0090056A"/>
    <w:rsid w:val="009006D8"/>
    <w:rsid w:val="00900939"/>
    <w:rsid w:val="00901853"/>
    <w:rsid w:val="0090222E"/>
    <w:rsid w:val="0090223C"/>
    <w:rsid w:val="009027E3"/>
    <w:rsid w:val="009033CB"/>
    <w:rsid w:val="00903708"/>
    <w:rsid w:val="0090428D"/>
    <w:rsid w:val="009044A2"/>
    <w:rsid w:val="00904FCE"/>
    <w:rsid w:val="009063D2"/>
    <w:rsid w:val="009065D9"/>
    <w:rsid w:val="00906B05"/>
    <w:rsid w:val="00911A0A"/>
    <w:rsid w:val="00912536"/>
    <w:rsid w:val="00912ED6"/>
    <w:rsid w:val="00913884"/>
    <w:rsid w:val="00914020"/>
    <w:rsid w:val="00914817"/>
    <w:rsid w:val="00914C5D"/>
    <w:rsid w:val="00915ABD"/>
    <w:rsid w:val="009168F0"/>
    <w:rsid w:val="009179E2"/>
    <w:rsid w:val="00920125"/>
    <w:rsid w:val="009209A5"/>
    <w:rsid w:val="00920CAC"/>
    <w:rsid w:val="009215B0"/>
    <w:rsid w:val="00921F66"/>
    <w:rsid w:val="00922714"/>
    <w:rsid w:val="0092453D"/>
    <w:rsid w:val="00926491"/>
    <w:rsid w:val="009277F2"/>
    <w:rsid w:val="00930277"/>
    <w:rsid w:val="00930F83"/>
    <w:rsid w:val="0093209D"/>
    <w:rsid w:val="00932842"/>
    <w:rsid w:val="00934990"/>
    <w:rsid w:val="00936143"/>
    <w:rsid w:val="00936483"/>
    <w:rsid w:val="00936D78"/>
    <w:rsid w:val="00937828"/>
    <w:rsid w:val="00940514"/>
    <w:rsid w:val="0094058A"/>
    <w:rsid w:val="00941064"/>
    <w:rsid w:val="00941515"/>
    <w:rsid w:val="00942726"/>
    <w:rsid w:val="0094322A"/>
    <w:rsid w:val="00943353"/>
    <w:rsid w:val="00944F76"/>
    <w:rsid w:val="00945640"/>
    <w:rsid w:val="0094649E"/>
    <w:rsid w:val="00947D89"/>
    <w:rsid w:val="00950794"/>
    <w:rsid w:val="009509ED"/>
    <w:rsid w:val="00950DF3"/>
    <w:rsid w:val="00950E95"/>
    <w:rsid w:val="00952830"/>
    <w:rsid w:val="00952903"/>
    <w:rsid w:val="00952B01"/>
    <w:rsid w:val="00952CD8"/>
    <w:rsid w:val="00952E33"/>
    <w:rsid w:val="00953368"/>
    <w:rsid w:val="00953B47"/>
    <w:rsid w:val="0095443A"/>
    <w:rsid w:val="00955146"/>
    <w:rsid w:val="00955716"/>
    <w:rsid w:val="009562B6"/>
    <w:rsid w:val="00956394"/>
    <w:rsid w:val="00956717"/>
    <w:rsid w:val="00956B63"/>
    <w:rsid w:val="00957284"/>
    <w:rsid w:val="00957EDF"/>
    <w:rsid w:val="00960059"/>
    <w:rsid w:val="00960588"/>
    <w:rsid w:val="00960EC0"/>
    <w:rsid w:val="00961398"/>
    <w:rsid w:val="0096162A"/>
    <w:rsid w:val="009617BA"/>
    <w:rsid w:val="00962A19"/>
    <w:rsid w:val="009633CA"/>
    <w:rsid w:val="00963A50"/>
    <w:rsid w:val="009657D9"/>
    <w:rsid w:val="00965C2A"/>
    <w:rsid w:val="009660E0"/>
    <w:rsid w:val="009663B9"/>
    <w:rsid w:val="00966492"/>
    <w:rsid w:val="0096682D"/>
    <w:rsid w:val="009673C4"/>
    <w:rsid w:val="00967ABA"/>
    <w:rsid w:val="00970056"/>
    <w:rsid w:val="009702CD"/>
    <w:rsid w:val="00970673"/>
    <w:rsid w:val="00970C39"/>
    <w:rsid w:val="0097111C"/>
    <w:rsid w:val="009717B6"/>
    <w:rsid w:val="00974883"/>
    <w:rsid w:val="0097513B"/>
    <w:rsid w:val="009756CD"/>
    <w:rsid w:val="00975840"/>
    <w:rsid w:val="0097728E"/>
    <w:rsid w:val="009775F4"/>
    <w:rsid w:val="00981458"/>
    <w:rsid w:val="00981588"/>
    <w:rsid w:val="009822C3"/>
    <w:rsid w:val="0098243E"/>
    <w:rsid w:val="00982ABA"/>
    <w:rsid w:val="009839FC"/>
    <w:rsid w:val="009844C5"/>
    <w:rsid w:val="00984C44"/>
    <w:rsid w:val="0098618A"/>
    <w:rsid w:val="00986A5B"/>
    <w:rsid w:val="00990BBE"/>
    <w:rsid w:val="00990FC1"/>
    <w:rsid w:val="009910DE"/>
    <w:rsid w:val="00991634"/>
    <w:rsid w:val="0099231E"/>
    <w:rsid w:val="009946D3"/>
    <w:rsid w:val="00994C0F"/>
    <w:rsid w:val="009A0E8F"/>
    <w:rsid w:val="009A1DE1"/>
    <w:rsid w:val="009A1E7E"/>
    <w:rsid w:val="009A2686"/>
    <w:rsid w:val="009A31E0"/>
    <w:rsid w:val="009A3F77"/>
    <w:rsid w:val="009A408E"/>
    <w:rsid w:val="009A417F"/>
    <w:rsid w:val="009A4373"/>
    <w:rsid w:val="009A472D"/>
    <w:rsid w:val="009A4B60"/>
    <w:rsid w:val="009A59C6"/>
    <w:rsid w:val="009A74E4"/>
    <w:rsid w:val="009B0288"/>
    <w:rsid w:val="009B0DE2"/>
    <w:rsid w:val="009B0E6D"/>
    <w:rsid w:val="009B289F"/>
    <w:rsid w:val="009B3348"/>
    <w:rsid w:val="009B3B4C"/>
    <w:rsid w:val="009B45F6"/>
    <w:rsid w:val="009B6CA5"/>
    <w:rsid w:val="009B7640"/>
    <w:rsid w:val="009B76FA"/>
    <w:rsid w:val="009C083D"/>
    <w:rsid w:val="009C13B2"/>
    <w:rsid w:val="009C2207"/>
    <w:rsid w:val="009C4C12"/>
    <w:rsid w:val="009C4FC9"/>
    <w:rsid w:val="009C52A8"/>
    <w:rsid w:val="009C69AF"/>
    <w:rsid w:val="009C6B7C"/>
    <w:rsid w:val="009C750B"/>
    <w:rsid w:val="009D0AFF"/>
    <w:rsid w:val="009D0F1D"/>
    <w:rsid w:val="009D1C50"/>
    <w:rsid w:val="009D3113"/>
    <w:rsid w:val="009D31E7"/>
    <w:rsid w:val="009D37D8"/>
    <w:rsid w:val="009D3A90"/>
    <w:rsid w:val="009D3FFD"/>
    <w:rsid w:val="009D4908"/>
    <w:rsid w:val="009D4D23"/>
    <w:rsid w:val="009D62F1"/>
    <w:rsid w:val="009D7816"/>
    <w:rsid w:val="009E0279"/>
    <w:rsid w:val="009E06C5"/>
    <w:rsid w:val="009E0C1B"/>
    <w:rsid w:val="009E0DFC"/>
    <w:rsid w:val="009E1167"/>
    <w:rsid w:val="009E237F"/>
    <w:rsid w:val="009E2421"/>
    <w:rsid w:val="009E26AC"/>
    <w:rsid w:val="009E34AD"/>
    <w:rsid w:val="009E3625"/>
    <w:rsid w:val="009E3A8B"/>
    <w:rsid w:val="009E4009"/>
    <w:rsid w:val="009E500C"/>
    <w:rsid w:val="009E5AB3"/>
    <w:rsid w:val="009E6E5C"/>
    <w:rsid w:val="009F0811"/>
    <w:rsid w:val="009F1CF6"/>
    <w:rsid w:val="009F2279"/>
    <w:rsid w:val="009F2CA8"/>
    <w:rsid w:val="009F3F5E"/>
    <w:rsid w:val="009F4DCF"/>
    <w:rsid w:val="009F4E59"/>
    <w:rsid w:val="009F5181"/>
    <w:rsid w:val="009F54B9"/>
    <w:rsid w:val="009F6EC2"/>
    <w:rsid w:val="00A00AF6"/>
    <w:rsid w:val="00A0218D"/>
    <w:rsid w:val="00A03209"/>
    <w:rsid w:val="00A0465E"/>
    <w:rsid w:val="00A05643"/>
    <w:rsid w:val="00A065F5"/>
    <w:rsid w:val="00A10555"/>
    <w:rsid w:val="00A107F1"/>
    <w:rsid w:val="00A13C6C"/>
    <w:rsid w:val="00A14EC5"/>
    <w:rsid w:val="00A14FF4"/>
    <w:rsid w:val="00A1561B"/>
    <w:rsid w:val="00A15E10"/>
    <w:rsid w:val="00A16CA6"/>
    <w:rsid w:val="00A16D3A"/>
    <w:rsid w:val="00A2037F"/>
    <w:rsid w:val="00A20F92"/>
    <w:rsid w:val="00A22A7E"/>
    <w:rsid w:val="00A23842"/>
    <w:rsid w:val="00A24C7D"/>
    <w:rsid w:val="00A2505D"/>
    <w:rsid w:val="00A25489"/>
    <w:rsid w:val="00A257A8"/>
    <w:rsid w:val="00A2593B"/>
    <w:rsid w:val="00A25951"/>
    <w:rsid w:val="00A27158"/>
    <w:rsid w:val="00A27D18"/>
    <w:rsid w:val="00A300E7"/>
    <w:rsid w:val="00A31DC8"/>
    <w:rsid w:val="00A3326A"/>
    <w:rsid w:val="00A33476"/>
    <w:rsid w:val="00A354D5"/>
    <w:rsid w:val="00A35D23"/>
    <w:rsid w:val="00A35DA0"/>
    <w:rsid w:val="00A36300"/>
    <w:rsid w:val="00A37FC5"/>
    <w:rsid w:val="00A40105"/>
    <w:rsid w:val="00A403AB"/>
    <w:rsid w:val="00A40C74"/>
    <w:rsid w:val="00A412C8"/>
    <w:rsid w:val="00A416EF"/>
    <w:rsid w:val="00A41B38"/>
    <w:rsid w:val="00A41E7E"/>
    <w:rsid w:val="00A42CAB"/>
    <w:rsid w:val="00A43601"/>
    <w:rsid w:val="00A44510"/>
    <w:rsid w:val="00A46B61"/>
    <w:rsid w:val="00A46B73"/>
    <w:rsid w:val="00A47D2F"/>
    <w:rsid w:val="00A5090B"/>
    <w:rsid w:val="00A510C0"/>
    <w:rsid w:val="00A517CD"/>
    <w:rsid w:val="00A524CE"/>
    <w:rsid w:val="00A5345B"/>
    <w:rsid w:val="00A55227"/>
    <w:rsid w:val="00A5606A"/>
    <w:rsid w:val="00A579BD"/>
    <w:rsid w:val="00A57DB9"/>
    <w:rsid w:val="00A60220"/>
    <w:rsid w:val="00A61401"/>
    <w:rsid w:val="00A622E9"/>
    <w:rsid w:val="00A629C6"/>
    <w:rsid w:val="00A637E0"/>
    <w:rsid w:val="00A638B0"/>
    <w:rsid w:val="00A64310"/>
    <w:rsid w:val="00A6625E"/>
    <w:rsid w:val="00A668C9"/>
    <w:rsid w:val="00A66D0B"/>
    <w:rsid w:val="00A66E28"/>
    <w:rsid w:val="00A66FDE"/>
    <w:rsid w:val="00A6738E"/>
    <w:rsid w:val="00A67DF2"/>
    <w:rsid w:val="00A702A5"/>
    <w:rsid w:val="00A70A92"/>
    <w:rsid w:val="00A71151"/>
    <w:rsid w:val="00A71A04"/>
    <w:rsid w:val="00A72326"/>
    <w:rsid w:val="00A7492D"/>
    <w:rsid w:val="00A74BC6"/>
    <w:rsid w:val="00A76DCB"/>
    <w:rsid w:val="00A77016"/>
    <w:rsid w:val="00A803B0"/>
    <w:rsid w:val="00A83538"/>
    <w:rsid w:val="00A83C12"/>
    <w:rsid w:val="00A84337"/>
    <w:rsid w:val="00A850FF"/>
    <w:rsid w:val="00A859CB"/>
    <w:rsid w:val="00A87873"/>
    <w:rsid w:val="00A9137B"/>
    <w:rsid w:val="00A916A7"/>
    <w:rsid w:val="00A91BE5"/>
    <w:rsid w:val="00A920D2"/>
    <w:rsid w:val="00A92622"/>
    <w:rsid w:val="00A93B44"/>
    <w:rsid w:val="00A93C50"/>
    <w:rsid w:val="00A96AE4"/>
    <w:rsid w:val="00A96FCA"/>
    <w:rsid w:val="00A971AC"/>
    <w:rsid w:val="00A97B3A"/>
    <w:rsid w:val="00AA012E"/>
    <w:rsid w:val="00AA01A8"/>
    <w:rsid w:val="00AA06F0"/>
    <w:rsid w:val="00AA09E1"/>
    <w:rsid w:val="00AA1819"/>
    <w:rsid w:val="00AA371E"/>
    <w:rsid w:val="00AA3A6F"/>
    <w:rsid w:val="00AA400F"/>
    <w:rsid w:val="00AA4120"/>
    <w:rsid w:val="00AA4D5F"/>
    <w:rsid w:val="00AA4D66"/>
    <w:rsid w:val="00AA596D"/>
    <w:rsid w:val="00AA5988"/>
    <w:rsid w:val="00AA69AD"/>
    <w:rsid w:val="00AA72FA"/>
    <w:rsid w:val="00AA7554"/>
    <w:rsid w:val="00AA7FA1"/>
    <w:rsid w:val="00AB0886"/>
    <w:rsid w:val="00AB0B73"/>
    <w:rsid w:val="00AB2A5D"/>
    <w:rsid w:val="00AB32B8"/>
    <w:rsid w:val="00AB33EE"/>
    <w:rsid w:val="00AB3B07"/>
    <w:rsid w:val="00AB3BA0"/>
    <w:rsid w:val="00AB403C"/>
    <w:rsid w:val="00AB4EE3"/>
    <w:rsid w:val="00AB4F77"/>
    <w:rsid w:val="00AB604E"/>
    <w:rsid w:val="00AB6C61"/>
    <w:rsid w:val="00AB752B"/>
    <w:rsid w:val="00AB7F05"/>
    <w:rsid w:val="00AC123F"/>
    <w:rsid w:val="00AC2F99"/>
    <w:rsid w:val="00AC32E7"/>
    <w:rsid w:val="00AC4BA8"/>
    <w:rsid w:val="00AC55DC"/>
    <w:rsid w:val="00AC64BB"/>
    <w:rsid w:val="00AD097A"/>
    <w:rsid w:val="00AD1270"/>
    <w:rsid w:val="00AD1294"/>
    <w:rsid w:val="00AD1310"/>
    <w:rsid w:val="00AD27A1"/>
    <w:rsid w:val="00AD2BB8"/>
    <w:rsid w:val="00AD2EDB"/>
    <w:rsid w:val="00AD2F34"/>
    <w:rsid w:val="00AD3311"/>
    <w:rsid w:val="00AD472B"/>
    <w:rsid w:val="00AD4C1F"/>
    <w:rsid w:val="00AD4F9D"/>
    <w:rsid w:val="00AD561B"/>
    <w:rsid w:val="00AD6066"/>
    <w:rsid w:val="00AD6674"/>
    <w:rsid w:val="00AD73B7"/>
    <w:rsid w:val="00AD7E49"/>
    <w:rsid w:val="00AE1567"/>
    <w:rsid w:val="00AE1A13"/>
    <w:rsid w:val="00AE2164"/>
    <w:rsid w:val="00AE247C"/>
    <w:rsid w:val="00AE2BA6"/>
    <w:rsid w:val="00AE321F"/>
    <w:rsid w:val="00AE4F55"/>
    <w:rsid w:val="00AE5BEC"/>
    <w:rsid w:val="00AE79B1"/>
    <w:rsid w:val="00AE7E60"/>
    <w:rsid w:val="00AF0D45"/>
    <w:rsid w:val="00AF2BCF"/>
    <w:rsid w:val="00AF33A3"/>
    <w:rsid w:val="00AF35EB"/>
    <w:rsid w:val="00AF38DB"/>
    <w:rsid w:val="00AF40B0"/>
    <w:rsid w:val="00AF4EE2"/>
    <w:rsid w:val="00AF5514"/>
    <w:rsid w:val="00AF5914"/>
    <w:rsid w:val="00AF6491"/>
    <w:rsid w:val="00B00570"/>
    <w:rsid w:val="00B02473"/>
    <w:rsid w:val="00B026AE"/>
    <w:rsid w:val="00B02A08"/>
    <w:rsid w:val="00B02C83"/>
    <w:rsid w:val="00B02EBC"/>
    <w:rsid w:val="00B03188"/>
    <w:rsid w:val="00B03FA8"/>
    <w:rsid w:val="00B04857"/>
    <w:rsid w:val="00B0528B"/>
    <w:rsid w:val="00B05E21"/>
    <w:rsid w:val="00B06411"/>
    <w:rsid w:val="00B0741E"/>
    <w:rsid w:val="00B11268"/>
    <w:rsid w:val="00B1375F"/>
    <w:rsid w:val="00B138C9"/>
    <w:rsid w:val="00B13CC7"/>
    <w:rsid w:val="00B141EC"/>
    <w:rsid w:val="00B15258"/>
    <w:rsid w:val="00B15816"/>
    <w:rsid w:val="00B1688B"/>
    <w:rsid w:val="00B16973"/>
    <w:rsid w:val="00B211E8"/>
    <w:rsid w:val="00B22B33"/>
    <w:rsid w:val="00B23363"/>
    <w:rsid w:val="00B23E73"/>
    <w:rsid w:val="00B23ED4"/>
    <w:rsid w:val="00B24CF7"/>
    <w:rsid w:val="00B24DF7"/>
    <w:rsid w:val="00B25044"/>
    <w:rsid w:val="00B25AB1"/>
    <w:rsid w:val="00B25AD5"/>
    <w:rsid w:val="00B2656B"/>
    <w:rsid w:val="00B26888"/>
    <w:rsid w:val="00B278D0"/>
    <w:rsid w:val="00B31090"/>
    <w:rsid w:val="00B3296B"/>
    <w:rsid w:val="00B34162"/>
    <w:rsid w:val="00B34A92"/>
    <w:rsid w:val="00B34CFB"/>
    <w:rsid w:val="00B355F0"/>
    <w:rsid w:val="00B36E88"/>
    <w:rsid w:val="00B373B8"/>
    <w:rsid w:val="00B40870"/>
    <w:rsid w:val="00B40B9C"/>
    <w:rsid w:val="00B415E3"/>
    <w:rsid w:val="00B41A50"/>
    <w:rsid w:val="00B41D1A"/>
    <w:rsid w:val="00B4207B"/>
    <w:rsid w:val="00B4294B"/>
    <w:rsid w:val="00B42A35"/>
    <w:rsid w:val="00B42B93"/>
    <w:rsid w:val="00B42F67"/>
    <w:rsid w:val="00B4374C"/>
    <w:rsid w:val="00B46766"/>
    <w:rsid w:val="00B46A1D"/>
    <w:rsid w:val="00B47538"/>
    <w:rsid w:val="00B50F6F"/>
    <w:rsid w:val="00B5102C"/>
    <w:rsid w:val="00B513A3"/>
    <w:rsid w:val="00B517CC"/>
    <w:rsid w:val="00B52223"/>
    <w:rsid w:val="00B528B7"/>
    <w:rsid w:val="00B532D1"/>
    <w:rsid w:val="00B53F5F"/>
    <w:rsid w:val="00B547FE"/>
    <w:rsid w:val="00B56ECB"/>
    <w:rsid w:val="00B57428"/>
    <w:rsid w:val="00B57D59"/>
    <w:rsid w:val="00B60480"/>
    <w:rsid w:val="00B6233C"/>
    <w:rsid w:val="00B62F4B"/>
    <w:rsid w:val="00B631A9"/>
    <w:rsid w:val="00B63E60"/>
    <w:rsid w:val="00B648CF"/>
    <w:rsid w:val="00B64E79"/>
    <w:rsid w:val="00B64EED"/>
    <w:rsid w:val="00B651C0"/>
    <w:rsid w:val="00B65575"/>
    <w:rsid w:val="00B655FA"/>
    <w:rsid w:val="00B65F33"/>
    <w:rsid w:val="00B668FF"/>
    <w:rsid w:val="00B66ED8"/>
    <w:rsid w:val="00B6794B"/>
    <w:rsid w:val="00B67D65"/>
    <w:rsid w:val="00B70869"/>
    <w:rsid w:val="00B71A45"/>
    <w:rsid w:val="00B71FEF"/>
    <w:rsid w:val="00B72A8F"/>
    <w:rsid w:val="00B733D3"/>
    <w:rsid w:val="00B735F4"/>
    <w:rsid w:val="00B73B83"/>
    <w:rsid w:val="00B75BF5"/>
    <w:rsid w:val="00B761AB"/>
    <w:rsid w:val="00B770AE"/>
    <w:rsid w:val="00B77256"/>
    <w:rsid w:val="00B77B10"/>
    <w:rsid w:val="00B80B75"/>
    <w:rsid w:val="00B80E9A"/>
    <w:rsid w:val="00B81184"/>
    <w:rsid w:val="00B827E0"/>
    <w:rsid w:val="00B84DF5"/>
    <w:rsid w:val="00B84FBC"/>
    <w:rsid w:val="00B8531D"/>
    <w:rsid w:val="00B8658C"/>
    <w:rsid w:val="00B86639"/>
    <w:rsid w:val="00B86813"/>
    <w:rsid w:val="00B8761D"/>
    <w:rsid w:val="00B876E2"/>
    <w:rsid w:val="00B90289"/>
    <w:rsid w:val="00B93FB3"/>
    <w:rsid w:val="00B9495A"/>
    <w:rsid w:val="00B949A6"/>
    <w:rsid w:val="00B950D5"/>
    <w:rsid w:val="00B97557"/>
    <w:rsid w:val="00BA0B68"/>
    <w:rsid w:val="00BA110A"/>
    <w:rsid w:val="00BA31F9"/>
    <w:rsid w:val="00BA35CF"/>
    <w:rsid w:val="00BA3A32"/>
    <w:rsid w:val="00BA5052"/>
    <w:rsid w:val="00BA56A9"/>
    <w:rsid w:val="00BA5E5E"/>
    <w:rsid w:val="00BA5E79"/>
    <w:rsid w:val="00BA5FCE"/>
    <w:rsid w:val="00BA7800"/>
    <w:rsid w:val="00BB010B"/>
    <w:rsid w:val="00BB012F"/>
    <w:rsid w:val="00BB25D7"/>
    <w:rsid w:val="00BB2736"/>
    <w:rsid w:val="00BB351A"/>
    <w:rsid w:val="00BB35AB"/>
    <w:rsid w:val="00BB3D4B"/>
    <w:rsid w:val="00BB5186"/>
    <w:rsid w:val="00BB609C"/>
    <w:rsid w:val="00BB679C"/>
    <w:rsid w:val="00BB6B21"/>
    <w:rsid w:val="00BB7C95"/>
    <w:rsid w:val="00BB7F18"/>
    <w:rsid w:val="00BC1FA8"/>
    <w:rsid w:val="00BC2ABE"/>
    <w:rsid w:val="00BC3471"/>
    <w:rsid w:val="00BC4135"/>
    <w:rsid w:val="00BC56E5"/>
    <w:rsid w:val="00BC6633"/>
    <w:rsid w:val="00BC6D83"/>
    <w:rsid w:val="00BD0B81"/>
    <w:rsid w:val="00BD1C14"/>
    <w:rsid w:val="00BD21FD"/>
    <w:rsid w:val="00BD249D"/>
    <w:rsid w:val="00BD2539"/>
    <w:rsid w:val="00BD261B"/>
    <w:rsid w:val="00BD3D6B"/>
    <w:rsid w:val="00BD5AFE"/>
    <w:rsid w:val="00BD603F"/>
    <w:rsid w:val="00BD77F4"/>
    <w:rsid w:val="00BD7B48"/>
    <w:rsid w:val="00BE09AB"/>
    <w:rsid w:val="00BE1B3C"/>
    <w:rsid w:val="00BE209E"/>
    <w:rsid w:val="00BE3418"/>
    <w:rsid w:val="00BE3CF8"/>
    <w:rsid w:val="00BE4903"/>
    <w:rsid w:val="00BE5F6C"/>
    <w:rsid w:val="00BE62AB"/>
    <w:rsid w:val="00BE66A2"/>
    <w:rsid w:val="00BF0B94"/>
    <w:rsid w:val="00BF1250"/>
    <w:rsid w:val="00BF18D8"/>
    <w:rsid w:val="00BF2171"/>
    <w:rsid w:val="00BF21D3"/>
    <w:rsid w:val="00BF2A56"/>
    <w:rsid w:val="00BF4207"/>
    <w:rsid w:val="00BF4985"/>
    <w:rsid w:val="00BF56FF"/>
    <w:rsid w:val="00BF6BD9"/>
    <w:rsid w:val="00BF6DE1"/>
    <w:rsid w:val="00BF7A40"/>
    <w:rsid w:val="00C01494"/>
    <w:rsid w:val="00C01F29"/>
    <w:rsid w:val="00C03021"/>
    <w:rsid w:val="00C03592"/>
    <w:rsid w:val="00C03868"/>
    <w:rsid w:val="00C03B86"/>
    <w:rsid w:val="00C0415E"/>
    <w:rsid w:val="00C05677"/>
    <w:rsid w:val="00C0582C"/>
    <w:rsid w:val="00C05D16"/>
    <w:rsid w:val="00C05FA1"/>
    <w:rsid w:val="00C071EE"/>
    <w:rsid w:val="00C07690"/>
    <w:rsid w:val="00C07F0B"/>
    <w:rsid w:val="00C1074B"/>
    <w:rsid w:val="00C10834"/>
    <w:rsid w:val="00C1105D"/>
    <w:rsid w:val="00C12914"/>
    <w:rsid w:val="00C12E1C"/>
    <w:rsid w:val="00C140EB"/>
    <w:rsid w:val="00C1461D"/>
    <w:rsid w:val="00C14B5A"/>
    <w:rsid w:val="00C155AB"/>
    <w:rsid w:val="00C15612"/>
    <w:rsid w:val="00C15D59"/>
    <w:rsid w:val="00C16779"/>
    <w:rsid w:val="00C168AD"/>
    <w:rsid w:val="00C16986"/>
    <w:rsid w:val="00C209EA"/>
    <w:rsid w:val="00C20AA5"/>
    <w:rsid w:val="00C20DBA"/>
    <w:rsid w:val="00C21180"/>
    <w:rsid w:val="00C219BD"/>
    <w:rsid w:val="00C222BB"/>
    <w:rsid w:val="00C23301"/>
    <w:rsid w:val="00C238F6"/>
    <w:rsid w:val="00C23C6C"/>
    <w:rsid w:val="00C246B2"/>
    <w:rsid w:val="00C2500B"/>
    <w:rsid w:val="00C25047"/>
    <w:rsid w:val="00C259AA"/>
    <w:rsid w:val="00C2656C"/>
    <w:rsid w:val="00C2677E"/>
    <w:rsid w:val="00C26F67"/>
    <w:rsid w:val="00C27180"/>
    <w:rsid w:val="00C2733D"/>
    <w:rsid w:val="00C27529"/>
    <w:rsid w:val="00C27CE8"/>
    <w:rsid w:val="00C30F82"/>
    <w:rsid w:val="00C31643"/>
    <w:rsid w:val="00C317FC"/>
    <w:rsid w:val="00C32892"/>
    <w:rsid w:val="00C32C1B"/>
    <w:rsid w:val="00C34CD3"/>
    <w:rsid w:val="00C34E31"/>
    <w:rsid w:val="00C36719"/>
    <w:rsid w:val="00C36D06"/>
    <w:rsid w:val="00C3736E"/>
    <w:rsid w:val="00C37AC8"/>
    <w:rsid w:val="00C40C88"/>
    <w:rsid w:val="00C40CF1"/>
    <w:rsid w:val="00C40DA1"/>
    <w:rsid w:val="00C415C5"/>
    <w:rsid w:val="00C4163A"/>
    <w:rsid w:val="00C41666"/>
    <w:rsid w:val="00C416D2"/>
    <w:rsid w:val="00C42277"/>
    <w:rsid w:val="00C42922"/>
    <w:rsid w:val="00C446CD"/>
    <w:rsid w:val="00C44A83"/>
    <w:rsid w:val="00C44ABB"/>
    <w:rsid w:val="00C45490"/>
    <w:rsid w:val="00C45607"/>
    <w:rsid w:val="00C4707C"/>
    <w:rsid w:val="00C474C0"/>
    <w:rsid w:val="00C47906"/>
    <w:rsid w:val="00C5045B"/>
    <w:rsid w:val="00C50699"/>
    <w:rsid w:val="00C5085F"/>
    <w:rsid w:val="00C50E7B"/>
    <w:rsid w:val="00C51031"/>
    <w:rsid w:val="00C51FF2"/>
    <w:rsid w:val="00C5206B"/>
    <w:rsid w:val="00C52230"/>
    <w:rsid w:val="00C52C5D"/>
    <w:rsid w:val="00C569B0"/>
    <w:rsid w:val="00C569E6"/>
    <w:rsid w:val="00C56B30"/>
    <w:rsid w:val="00C6016A"/>
    <w:rsid w:val="00C606F9"/>
    <w:rsid w:val="00C60F80"/>
    <w:rsid w:val="00C60F86"/>
    <w:rsid w:val="00C61AA0"/>
    <w:rsid w:val="00C62C67"/>
    <w:rsid w:val="00C634CA"/>
    <w:rsid w:val="00C6437E"/>
    <w:rsid w:val="00C647A9"/>
    <w:rsid w:val="00C6480E"/>
    <w:rsid w:val="00C649F1"/>
    <w:rsid w:val="00C657A5"/>
    <w:rsid w:val="00C66EC6"/>
    <w:rsid w:val="00C67A6D"/>
    <w:rsid w:val="00C67BA2"/>
    <w:rsid w:val="00C7010C"/>
    <w:rsid w:val="00C70289"/>
    <w:rsid w:val="00C717C0"/>
    <w:rsid w:val="00C72A0C"/>
    <w:rsid w:val="00C72E99"/>
    <w:rsid w:val="00C73128"/>
    <w:rsid w:val="00C73836"/>
    <w:rsid w:val="00C73A40"/>
    <w:rsid w:val="00C74197"/>
    <w:rsid w:val="00C74240"/>
    <w:rsid w:val="00C75661"/>
    <w:rsid w:val="00C76289"/>
    <w:rsid w:val="00C76528"/>
    <w:rsid w:val="00C77E6B"/>
    <w:rsid w:val="00C80912"/>
    <w:rsid w:val="00C8151E"/>
    <w:rsid w:val="00C819B3"/>
    <w:rsid w:val="00C82DC3"/>
    <w:rsid w:val="00C83096"/>
    <w:rsid w:val="00C837B0"/>
    <w:rsid w:val="00C83AFA"/>
    <w:rsid w:val="00C843DA"/>
    <w:rsid w:val="00C84615"/>
    <w:rsid w:val="00C84734"/>
    <w:rsid w:val="00C84D13"/>
    <w:rsid w:val="00C85148"/>
    <w:rsid w:val="00C857F2"/>
    <w:rsid w:val="00C85E02"/>
    <w:rsid w:val="00C866F5"/>
    <w:rsid w:val="00C8703C"/>
    <w:rsid w:val="00C9045D"/>
    <w:rsid w:val="00C90639"/>
    <w:rsid w:val="00C90D43"/>
    <w:rsid w:val="00C91FBD"/>
    <w:rsid w:val="00C929C1"/>
    <w:rsid w:val="00C92C4B"/>
    <w:rsid w:val="00C95B0E"/>
    <w:rsid w:val="00C961D9"/>
    <w:rsid w:val="00C96359"/>
    <w:rsid w:val="00C978C7"/>
    <w:rsid w:val="00C979D9"/>
    <w:rsid w:val="00C97DCB"/>
    <w:rsid w:val="00CA0117"/>
    <w:rsid w:val="00CA02E2"/>
    <w:rsid w:val="00CA0486"/>
    <w:rsid w:val="00CA0691"/>
    <w:rsid w:val="00CA1508"/>
    <w:rsid w:val="00CA2213"/>
    <w:rsid w:val="00CA3796"/>
    <w:rsid w:val="00CA3C7B"/>
    <w:rsid w:val="00CA3D8F"/>
    <w:rsid w:val="00CA4C25"/>
    <w:rsid w:val="00CA506A"/>
    <w:rsid w:val="00CA536D"/>
    <w:rsid w:val="00CA57B5"/>
    <w:rsid w:val="00CA667D"/>
    <w:rsid w:val="00CA69BF"/>
    <w:rsid w:val="00CA7F7E"/>
    <w:rsid w:val="00CB0C65"/>
    <w:rsid w:val="00CB0EA5"/>
    <w:rsid w:val="00CB1492"/>
    <w:rsid w:val="00CB25F9"/>
    <w:rsid w:val="00CB3288"/>
    <w:rsid w:val="00CB3E71"/>
    <w:rsid w:val="00CB4435"/>
    <w:rsid w:val="00CB52F0"/>
    <w:rsid w:val="00CB5DE7"/>
    <w:rsid w:val="00CB68BE"/>
    <w:rsid w:val="00CB70A1"/>
    <w:rsid w:val="00CB733F"/>
    <w:rsid w:val="00CC14B7"/>
    <w:rsid w:val="00CC2ACC"/>
    <w:rsid w:val="00CC310F"/>
    <w:rsid w:val="00CC33BD"/>
    <w:rsid w:val="00CC4834"/>
    <w:rsid w:val="00CC5A20"/>
    <w:rsid w:val="00CC5D6D"/>
    <w:rsid w:val="00CC6478"/>
    <w:rsid w:val="00CC67AA"/>
    <w:rsid w:val="00CC694B"/>
    <w:rsid w:val="00CC6BF5"/>
    <w:rsid w:val="00CC6E38"/>
    <w:rsid w:val="00CC757E"/>
    <w:rsid w:val="00CD0439"/>
    <w:rsid w:val="00CD13A0"/>
    <w:rsid w:val="00CD1ADB"/>
    <w:rsid w:val="00CD1FC3"/>
    <w:rsid w:val="00CD22D5"/>
    <w:rsid w:val="00CD2B54"/>
    <w:rsid w:val="00CD3B09"/>
    <w:rsid w:val="00CD427A"/>
    <w:rsid w:val="00CD4F57"/>
    <w:rsid w:val="00CD5658"/>
    <w:rsid w:val="00CD5F70"/>
    <w:rsid w:val="00CD643B"/>
    <w:rsid w:val="00CD78D4"/>
    <w:rsid w:val="00CD7DD6"/>
    <w:rsid w:val="00CE21B3"/>
    <w:rsid w:val="00CE2201"/>
    <w:rsid w:val="00CE2322"/>
    <w:rsid w:val="00CE24F9"/>
    <w:rsid w:val="00CE273A"/>
    <w:rsid w:val="00CE2AD8"/>
    <w:rsid w:val="00CE3326"/>
    <w:rsid w:val="00CE3BCE"/>
    <w:rsid w:val="00CE4E27"/>
    <w:rsid w:val="00CE5339"/>
    <w:rsid w:val="00CF056C"/>
    <w:rsid w:val="00CF33B2"/>
    <w:rsid w:val="00CF4242"/>
    <w:rsid w:val="00CF520A"/>
    <w:rsid w:val="00CF62F6"/>
    <w:rsid w:val="00CF6923"/>
    <w:rsid w:val="00D00C54"/>
    <w:rsid w:val="00D02541"/>
    <w:rsid w:val="00D02C99"/>
    <w:rsid w:val="00D039F0"/>
    <w:rsid w:val="00D05799"/>
    <w:rsid w:val="00D05E8F"/>
    <w:rsid w:val="00D0674A"/>
    <w:rsid w:val="00D10877"/>
    <w:rsid w:val="00D10DD0"/>
    <w:rsid w:val="00D1134E"/>
    <w:rsid w:val="00D11DDA"/>
    <w:rsid w:val="00D11EE9"/>
    <w:rsid w:val="00D12CC3"/>
    <w:rsid w:val="00D13811"/>
    <w:rsid w:val="00D13912"/>
    <w:rsid w:val="00D1484A"/>
    <w:rsid w:val="00D14975"/>
    <w:rsid w:val="00D14EE0"/>
    <w:rsid w:val="00D1586A"/>
    <w:rsid w:val="00D15EE7"/>
    <w:rsid w:val="00D162E1"/>
    <w:rsid w:val="00D163E5"/>
    <w:rsid w:val="00D16422"/>
    <w:rsid w:val="00D17DFA"/>
    <w:rsid w:val="00D203FB"/>
    <w:rsid w:val="00D20B20"/>
    <w:rsid w:val="00D20E1F"/>
    <w:rsid w:val="00D219DC"/>
    <w:rsid w:val="00D2284D"/>
    <w:rsid w:val="00D24331"/>
    <w:rsid w:val="00D26B6A"/>
    <w:rsid w:val="00D27676"/>
    <w:rsid w:val="00D30986"/>
    <w:rsid w:val="00D314B4"/>
    <w:rsid w:val="00D31C6A"/>
    <w:rsid w:val="00D32FCF"/>
    <w:rsid w:val="00D34980"/>
    <w:rsid w:val="00D35154"/>
    <w:rsid w:val="00D35FD7"/>
    <w:rsid w:val="00D36359"/>
    <w:rsid w:val="00D36D46"/>
    <w:rsid w:val="00D37D27"/>
    <w:rsid w:val="00D37F31"/>
    <w:rsid w:val="00D4094E"/>
    <w:rsid w:val="00D41836"/>
    <w:rsid w:val="00D42013"/>
    <w:rsid w:val="00D4386A"/>
    <w:rsid w:val="00D44E92"/>
    <w:rsid w:val="00D44F93"/>
    <w:rsid w:val="00D45296"/>
    <w:rsid w:val="00D452FC"/>
    <w:rsid w:val="00D46F27"/>
    <w:rsid w:val="00D47379"/>
    <w:rsid w:val="00D507EF"/>
    <w:rsid w:val="00D508F5"/>
    <w:rsid w:val="00D50A9F"/>
    <w:rsid w:val="00D50EE7"/>
    <w:rsid w:val="00D537CF"/>
    <w:rsid w:val="00D5416B"/>
    <w:rsid w:val="00D54551"/>
    <w:rsid w:val="00D561E3"/>
    <w:rsid w:val="00D56500"/>
    <w:rsid w:val="00D568AF"/>
    <w:rsid w:val="00D56AB0"/>
    <w:rsid w:val="00D57B35"/>
    <w:rsid w:val="00D609C2"/>
    <w:rsid w:val="00D60A2B"/>
    <w:rsid w:val="00D6166E"/>
    <w:rsid w:val="00D618B9"/>
    <w:rsid w:val="00D627EC"/>
    <w:rsid w:val="00D62E17"/>
    <w:rsid w:val="00D6314B"/>
    <w:rsid w:val="00D6336C"/>
    <w:rsid w:val="00D63C9C"/>
    <w:rsid w:val="00D64268"/>
    <w:rsid w:val="00D64FD4"/>
    <w:rsid w:val="00D651FE"/>
    <w:rsid w:val="00D65DC7"/>
    <w:rsid w:val="00D6671D"/>
    <w:rsid w:val="00D6677A"/>
    <w:rsid w:val="00D70556"/>
    <w:rsid w:val="00D71065"/>
    <w:rsid w:val="00D7179E"/>
    <w:rsid w:val="00D71ACE"/>
    <w:rsid w:val="00D71B0F"/>
    <w:rsid w:val="00D71D30"/>
    <w:rsid w:val="00D72ED0"/>
    <w:rsid w:val="00D73272"/>
    <w:rsid w:val="00D748D7"/>
    <w:rsid w:val="00D751D6"/>
    <w:rsid w:val="00D765B8"/>
    <w:rsid w:val="00D76B66"/>
    <w:rsid w:val="00D77656"/>
    <w:rsid w:val="00D77831"/>
    <w:rsid w:val="00D81947"/>
    <w:rsid w:val="00D81B3B"/>
    <w:rsid w:val="00D81DAB"/>
    <w:rsid w:val="00D82A84"/>
    <w:rsid w:val="00D82E18"/>
    <w:rsid w:val="00D82EFE"/>
    <w:rsid w:val="00D832F3"/>
    <w:rsid w:val="00D839C8"/>
    <w:rsid w:val="00D83CB1"/>
    <w:rsid w:val="00D83F23"/>
    <w:rsid w:val="00D848C6"/>
    <w:rsid w:val="00D8560F"/>
    <w:rsid w:val="00D85E22"/>
    <w:rsid w:val="00D8636A"/>
    <w:rsid w:val="00D870C8"/>
    <w:rsid w:val="00D87E88"/>
    <w:rsid w:val="00D91734"/>
    <w:rsid w:val="00D91798"/>
    <w:rsid w:val="00D918E0"/>
    <w:rsid w:val="00D93307"/>
    <w:rsid w:val="00D939F4"/>
    <w:rsid w:val="00D942BE"/>
    <w:rsid w:val="00D947E3"/>
    <w:rsid w:val="00D965DE"/>
    <w:rsid w:val="00D96688"/>
    <w:rsid w:val="00DA052F"/>
    <w:rsid w:val="00DA093F"/>
    <w:rsid w:val="00DA0A25"/>
    <w:rsid w:val="00DA0ABE"/>
    <w:rsid w:val="00DA21BB"/>
    <w:rsid w:val="00DA2E77"/>
    <w:rsid w:val="00DA4969"/>
    <w:rsid w:val="00DA4DE1"/>
    <w:rsid w:val="00DA555D"/>
    <w:rsid w:val="00DA6051"/>
    <w:rsid w:val="00DA68FE"/>
    <w:rsid w:val="00DA73CB"/>
    <w:rsid w:val="00DB0B04"/>
    <w:rsid w:val="00DB1029"/>
    <w:rsid w:val="00DB246C"/>
    <w:rsid w:val="00DB30ED"/>
    <w:rsid w:val="00DB4817"/>
    <w:rsid w:val="00DB491F"/>
    <w:rsid w:val="00DB4A41"/>
    <w:rsid w:val="00DB5CCF"/>
    <w:rsid w:val="00DB68E9"/>
    <w:rsid w:val="00DB6978"/>
    <w:rsid w:val="00DB6CCE"/>
    <w:rsid w:val="00DB74F6"/>
    <w:rsid w:val="00DB782C"/>
    <w:rsid w:val="00DC09D1"/>
    <w:rsid w:val="00DC0F7E"/>
    <w:rsid w:val="00DC10AF"/>
    <w:rsid w:val="00DC2353"/>
    <w:rsid w:val="00DC3031"/>
    <w:rsid w:val="00DC35D2"/>
    <w:rsid w:val="00DC4295"/>
    <w:rsid w:val="00DC4707"/>
    <w:rsid w:val="00DC582F"/>
    <w:rsid w:val="00DC5BB8"/>
    <w:rsid w:val="00DC6694"/>
    <w:rsid w:val="00DC67DB"/>
    <w:rsid w:val="00DC76D6"/>
    <w:rsid w:val="00DD1325"/>
    <w:rsid w:val="00DD2CB1"/>
    <w:rsid w:val="00DD38B4"/>
    <w:rsid w:val="00DD44E8"/>
    <w:rsid w:val="00DD6307"/>
    <w:rsid w:val="00DD694C"/>
    <w:rsid w:val="00DE046C"/>
    <w:rsid w:val="00DE0473"/>
    <w:rsid w:val="00DE18A5"/>
    <w:rsid w:val="00DE2313"/>
    <w:rsid w:val="00DE2720"/>
    <w:rsid w:val="00DE2758"/>
    <w:rsid w:val="00DE3B09"/>
    <w:rsid w:val="00DE3B55"/>
    <w:rsid w:val="00DE3DBA"/>
    <w:rsid w:val="00DE4871"/>
    <w:rsid w:val="00DE4C26"/>
    <w:rsid w:val="00DE4F84"/>
    <w:rsid w:val="00DE5490"/>
    <w:rsid w:val="00DE7097"/>
    <w:rsid w:val="00DF0131"/>
    <w:rsid w:val="00DF03B3"/>
    <w:rsid w:val="00DF0B12"/>
    <w:rsid w:val="00DF17EC"/>
    <w:rsid w:val="00DF19A8"/>
    <w:rsid w:val="00DF1C5D"/>
    <w:rsid w:val="00DF1F1F"/>
    <w:rsid w:val="00DF2454"/>
    <w:rsid w:val="00DF287E"/>
    <w:rsid w:val="00DF2F0E"/>
    <w:rsid w:val="00DF5B05"/>
    <w:rsid w:val="00DF6B1E"/>
    <w:rsid w:val="00DF6C49"/>
    <w:rsid w:val="00DF6D35"/>
    <w:rsid w:val="00DF7231"/>
    <w:rsid w:val="00DF7406"/>
    <w:rsid w:val="00DF7409"/>
    <w:rsid w:val="00DF763A"/>
    <w:rsid w:val="00E0150A"/>
    <w:rsid w:val="00E01A33"/>
    <w:rsid w:val="00E01C6A"/>
    <w:rsid w:val="00E021A7"/>
    <w:rsid w:val="00E02B61"/>
    <w:rsid w:val="00E03177"/>
    <w:rsid w:val="00E03ADB"/>
    <w:rsid w:val="00E03B2D"/>
    <w:rsid w:val="00E04A65"/>
    <w:rsid w:val="00E0523A"/>
    <w:rsid w:val="00E0523E"/>
    <w:rsid w:val="00E05EDE"/>
    <w:rsid w:val="00E105B8"/>
    <w:rsid w:val="00E11223"/>
    <w:rsid w:val="00E12116"/>
    <w:rsid w:val="00E12643"/>
    <w:rsid w:val="00E12D97"/>
    <w:rsid w:val="00E13AFE"/>
    <w:rsid w:val="00E14454"/>
    <w:rsid w:val="00E1475E"/>
    <w:rsid w:val="00E14904"/>
    <w:rsid w:val="00E14D32"/>
    <w:rsid w:val="00E14F92"/>
    <w:rsid w:val="00E1543F"/>
    <w:rsid w:val="00E15564"/>
    <w:rsid w:val="00E1634C"/>
    <w:rsid w:val="00E1684D"/>
    <w:rsid w:val="00E17EA9"/>
    <w:rsid w:val="00E22179"/>
    <w:rsid w:val="00E22391"/>
    <w:rsid w:val="00E23739"/>
    <w:rsid w:val="00E23B39"/>
    <w:rsid w:val="00E25C75"/>
    <w:rsid w:val="00E25D6A"/>
    <w:rsid w:val="00E25ED9"/>
    <w:rsid w:val="00E2637E"/>
    <w:rsid w:val="00E265F8"/>
    <w:rsid w:val="00E30675"/>
    <w:rsid w:val="00E30705"/>
    <w:rsid w:val="00E3093F"/>
    <w:rsid w:val="00E323B6"/>
    <w:rsid w:val="00E33296"/>
    <w:rsid w:val="00E340E6"/>
    <w:rsid w:val="00E340F1"/>
    <w:rsid w:val="00E3465F"/>
    <w:rsid w:val="00E34BCB"/>
    <w:rsid w:val="00E35A0B"/>
    <w:rsid w:val="00E35A3D"/>
    <w:rsid w:val="00E364CC"/>
    <w:rsid w:val="00E4040A"/>
    <w:rsid w:val="00E405B1"/>
    <w:rsid w:val="00E408D3"/>
    <w:rsid w:val="00E4106C"/>
    <w:rsid w:val="00E4158E"/>
    <w:rsid w:val="00E41688"/>
    <w:rsid w:val="00E421ED"/>
    <w:rsid w:val="00E42200"/>
    <w:rsid w:val="00E42753"/>
    <w:rsid w:val="00E42C27"/>
    <w:rsid w:val="00E43C31"/>
    <w:rsid w:val="00E44695"/>
    <w:rsid w:val="00E44A38"/>
    <w:rsid w:val="00E44BD9"/>
    <w:rsid w:val="00E4501A"/>
    <w:rsid w:val="00E458C3"/>
    <w:rsid w:val="00E47F43"/>
    <w:rsid w:val="00E51CC5"/>
    <w:rsid w:val="00E52091"/>
    <w:rsid w:val="00E52DDB"/>
    <w:rsid w:val="00E53D57"/>
    <w:rsid w:val="00E5405D"/>
    <w:rsid w:val="00E54D56"/>
    <w:rsid w:val="00E54D7B"/>
    <w:rsid w:val="00E54E3C"/>
    <w:rsid w:val="00E5517F"/>
    <w:rsid w:val="00E5599F"/>
    <w:rsid w:val="00E56278"/>
    <w:rsid w:val="00E61275"/>
    <w:rsid w:val="00E6164D"/>
    <w:rsid w:val="00E61787"/>
    <w:rsid w:val="00E61FA7"/>
    <w:rsid w:val="00E62541"/>
    <w:rsid w:val="00E62A1D"/>
    <w:rsid w:val="00E635A6"/>
    <w:rsid w:val="00E637ED"/>
    <w:rsid w:val="00E6430E"/>
    <w:rsid w:val="00E644C9"/>
    <w:rsid w:val="00E64505"/>
    <w:rsid w:val="00E64655"/>
    <w:rsid w:val="00E654D0"/>
    <w:rsid w:val="00E65B45"/>
    <w:rsid w:val="00E665C7"/>
    <w:rsid w:val="00E669A1"/>
    <w:rsid w:val="00E67230"/>
    <w:rsid w:val="00E6743F"/>
    <w:rsid w:val="00E67EC7"/>
    <w:rsid w:val="00E70D60"/>
    <w:rsid w:val="00E72A65"/>
    <w:rsid w:val="00E73FE9"/>
    <w:rsid w:val="00E74135"/>
    <w:rsid w:val="00E74A07"/>
    <w:rsid w:val="00E753C3"/>
    <w:rsid w:val="00E755F1"/>
    <w:rsid w:val="00E7652F"/>
    <w:rsid w:val="00E770C8"/>
    <w:rsid w:val="00E775C6"/>
    <w:rsid w:val="00E776A4"/>
    <w:rsid w:val="00E81C2D"/>
    <w:rsid w:val="00E823E3"/>
    <w:rsid w:val="00E82918"/>
    <w:rsid w:val="00E82E85"/>
    <w:rsid w:val="00E846D9"/>
    <w:rsid w:val="00E84E34"/>
    <w:rsid w:val="00E85439"/>
    <w:rsid w:val="00E8579C"/>
    <w:rsid w:val="00E86FED"/>
    <w:rsid w:val="00E87C7A"/>
    <w:rsid w:val="00E90160"/>
    <w:rsid w:val="00E9019D"/>
    <w:rsid w:val="00E90D75"/>
    <w:rsid w:val="00E918DB"/>
    <w:rsid w:val="00E94083"/>
    <w:rsid w:val="00E946E3"/>
    <w:rsid w:val="00E95670"/>
    <w:rsid w:val="00E96159"/>
    <w:rsid w:val="00EA0391"/>
    <w:rsid w:val="00EA0A9D"/>
    <w:rsid w:val="00EA29B8"/>
    <w:rsid w:val="00EA36F4"/>
    <w:rsid w:val="00EA3C8B"/>
    <w:rsid w:val="00EA4C24"/>
    <w:rsid w:val="00EA4C7C"/>
    <w:rsid w:val="00EA5376"/>
    <w:rsid w:val="00EA59A8"/>
    <w:rsid w:val="00EA6255"/>
    <w:rsid w:val="00EA7375"/>
    <w:rsid w:val="00EA7735"/>
    <w:rsid w:val="00EA790B"/>
    <w:rsid w:val="00EB03AB"/>
    <w:rsid w:val="00EB32D0"/>
    <w:rsid w:val="00EB3C39"/>
    <w:rsid w:val="00EB3F32"/>
    <w:rsid w:val="00EB4ECD"/>
    <w:rsid w:val="00EB4FC9"/>
    <w:rsid w:val="00EB52F4"/>
    <w:rsid w:val="00EB6427"/>
    <w:rsid w:val="00EB7B7F"/>
    <w:rsid w:val="00EB7EE4"/>
    <w:rsid w:val="00EC2218"/>
    <w:rsid w:val="00EC2924"/>
    <w:rsid w:val="00EC4571"/>
    <w:rsid w:val="00EC4BF1"/>
    <w:rsid w:val="00EC54CC"/>
    <w:rsid w:val="00EC6AA7"/>
    <w:rsid w:val="00EC7FE3"/>
    <w:rsid w:val="00ED0E08"/>
    <w:rsid w:val="00ED1182"/>
    <w:rsid w:val="00ED1F6F"/>
    <w:rsid w:val="00ED27DB"/>
    <w:rsid w:val="00ED3913"/>
    <w:rsid w:val="00ED3D01"/>
    <w:rsid w:val="00ED45A9"/>
    <w:rsid w:val="00ED490D"/>
    <w:rsid w:val="00ED4C08"/>
    <w:rsid w:val="00ED698D"/>
    <w:rsid w:val="00ED7738"/>
    <w:rsid w:val="00ED786C"/>
    <w:rsid w:val="00EE134A"/>
    <w:rsid w:val="00EE143D"/>
    <w:rsid w:val="00EE2131"/>
    <w:rsid w:val="00EE2FF6"/>
    <w:rsid w:val="00EE3EB7"/>
    <w:rsid w:val="00EE4C4C"/>
    <w:rsid w:val="00EE4CA0"/>
    <w:rsid w:val="00EE6051"/>
    <w:rsid w:val="00EE6808"/>
    <w:rsid w:val="00EE6BB3"/>
    <w:rsid w:val="00EE6D09"/>
    <w:rsid w:val="00EE6F8B"/>
    <w:rsid w:val="00EE79DA"/>
    <w:rsid w:val="00EE7E9C"/>
    <w:rsid w:val="00EF0BEA"/>
    <w:rsid w:val="00EF14CE"/>
    <w:rsid w:val="00EF1C0B"/>
    <w:rsid w:val="00EF1FDC"/>
    <w:rsid w:val="00EF20DD"/>
    <w:rsid w:val="00EF3190"/>
    <w:rsid w:val="00EF3922"/>
    <w:rsid w:val="00EF3F6F"/>
    <w:rsid w:val="00EF3F86"/>
    <w:rsid w:val="00EF4801"/>
    <w:rsid w:val="00EF549F"/>
    <w:rsid w:val="00EF5F73"/>
    <w:rsid w:val="00EF6044"/>
    <w:rsid w:val="00EF620A"/>
    <w:rsid w:val="00EF7563"/>
    <w:rsid w:val="00F00021"/>
    <w:rsid w:val="00F040D4"/>
    <w:rsid w:val="00F04D2F"/>
    <w:rsid w:val="00F04EA6"/>
    <w:rsid w:val="00F05123"/>
    <w:rsid w:val="00F05A59"/>
    <w:rsid w:val="00F06ED2"/>
    <w:rsid w:val="00F079C3"/>
    <w:rsid w:val="00F1012C"/>
    <w:rsid w:val="00F10467"/>
    <w:rsid w:val="00F10E06"/>
    <w:rsid w:val="00F1183B"/>
    <w:rsid w:val="00F11920"/>
    <w:rsid w:val="00F12CBF"/>
    <w:rsid w:val="00F13AED"/>
    <w:rsid w:val="00F13DDE"/>
    <w:rsid w:val="00F14A63"/>
    <w:rsid w:val="00F14D2F"/>
    <w:rsid w:val="00F168E3"/>
    <w:rsid w:val="00F16ADB"/>
    <w:rsid w:val="00F173C5"/>
    <w:rsid w:val="00F17778"/>
    <w:rsid w:val="00F17F5F"/>
    <w:rsid w:val="00F2073E"/>
    <w:rsid w:val="00F219DC"/>
    <w:rsid w:val="00F22411"/>
    <w:rsid w:val="00F23792"/>
    <w:rsid w:val="00F237B4"/>
    <w:rsid w:val="00F2434C"/>
    <w:rsid w:val="00F24967"/>
    <w:rsid w:val="00F24C0D"/>
    <w:rsid w:val="00F263EE"/>
    <w:rsid w:val="00F26FC2"/>
    <w:rsid w:val="00F30125"/>
    <w:rsid w:val="00F30D0C"/>
    <w:rsid w:val="00F310F6"/>
    <w:rsid w:val="00F31FBA"/>
    <w:rsid w:val="00F327DE"/>
    <w:rsid w:val="00F347C8"/>
    <w:rsid w:val="00F34BD0"/>
    <w:rsid w:val="00F34D07"/>
    <w:rsid w:val="00F34F6F"/>
    <w:rsid w:val="00F35367"/>
    <w:rsid w:val="00F37281"/>
    <w:rsid w:val="00F40A6B"/>
    <w:rsid w:val="00F40C15"/>
    <w:rsid w:val="00F41E2F"/>
    <w:rsid w:val="00F41ECB"/>
    <w:rsid w:val="00F42368"/>
    <w:rsid w:val="00F4311F"/>
    <w:rsid w:val="00F4369A"/>
    <w:rsid w:val="00F437D3"/>
    <w:rsid w:val="00F44B59"/>
    <w:rsid w:val="00F45B07"/>
    <w:rsid w:val="00F47C8D"/>
    <w:rsid w:val="00F50377"/>
    <w:rsid w:val="00F50B03"/>
    <w:rsid w:val="00F50F40"/>
    <w:rsid w:val="00F51580"/>
    <w:rsid w:val="00F51673"/>
    <w:rsid w:val="00F51E84"/>
    <w:rsid w:val="00F5205B"/>
    <w:rsid w:val="00F52894"/>
    <w:rsid w:val="00F528BF"/>
    <w:rsid w:val="00F52C6E"/>
    <w:rsid w:val="00F52F72"/>
    <w:rsid w:val="00F544FD"/>
    <w:rsid w:val="00F5702A"/>
    <w:rsid w:val="00F57356"/>
    <w:rsid w:val="00F607BE"/>
    <w:rsid w:val="00F60A34"/>
    <w:rsid w:val="00F6184D"/>
    <w:rsid w:val="00F63E5D"/>
    <w:rsid w:val="00F6427D"/>
    <w:rsid w:val="00F64379"/>
    <w:rsid w:val="00F658AC"/>
    <w:rsid w:val="00F65DFC"/>
    <w:rsid w:val="00F65E58"/>
    <w:rsid w:val="00F66273"/>
    <w:rsid w:val="00F66A73"/>
    <w:rsid w:val="00F66FAD"/>
    <w:rsid w:val="00F66FF6"/>
    <w:rsid w:val="00F712F7"/>
    <w:rsid w:val="00F71AB4"/>
    <w:rsid w:val="00F71D49"/>
    <w:rsid w:val="00F71F71"/>
    <w:rsid w:val="00F7208D"/>
    <w:rsid w:val="00F723F2"/>
    <w:rsid w:val="00F72D47"/>
    <w:rsid w:val="00F73A99"/>
    <w:rsid w:val="00F751D4"/>
    <w:rsid w:val="00F753B9"/>
    <w:rsid w:val="00F7640E"/>
    <w:rsid w:val="00F77E05"/>
    <w:rsid w:val="00F80DCC"/>
    <w:rsid w:val="00F812B9"/>
    <w:rsid w:val="00F81B17"/>
    <w:rsid w:val="00F81D24"/>
    <w:rsid w:val="00F824C8"/>
    <w:rsid w:val="00F82505"/>
    <w:rsid w:val="00F82795"/>
    <w:rsid w:val="00F8427F"/>
    <w:rsid w:val="00F86A93"/>
    <w:rsid w:val="00F87401"/>
    <w:rsid w:val="00F90AAB"/>
    <w:rsid w:val="00F90DAF"/>
    <w:rsid w:val="00F9110E"/>
    <w:rsid w:val="00F917D2"/>
    <w:rsid w:val="00F91896"/>
    <w:rsid w:val="00F91F26"/>
    <w:rsid w:val="00F92659"/>
    <w:rsid w:val="00F944A7"/>
    <w:rsid w:val="00F96AAC"/>
    <w:rsid w:val="00F96D3B"/>
    <w:rsid w:val="00F96FBE"/>
    <w:rsid w:val="00FA0948"/>
    <w:rsid w:val="00FA155E"/>
    <w:rsid w:val="00FA1660"/>
    <w:rsid w:val="00FA2D84"/>
    <w:rsid w:val="00FA3544"/>
    <w:rsid w:val="00FA362F"/>
    <w:rsid w:val="00FA4569"/>
    <w:rsid w:val="00FA4C89"/>
    <w:rsid w:val="00FA7327"/>
    <w:rsid w:val="00FA78F4"/>
    <w:rsid w:val="00FA7CBA"/>
    <w:rsid w:val="00FB053A"/>
    <w:rsid w:val="00FB0F68"/>
    <w:rsid w:val="00FB1351"/>
    <w:rsid w:val="00FB2286"/>
    <w:rsid w:val="00FB3C25"/>
    <w:rsid w:val="00FB3EBC"/>
    <w:rsid w:val="00FB5193"/>
    <w:rsid w:val="00FB564C"/>
    <w:rsid w:val="00FB5CF4"/>
    <w:rsid w:val="00FB6E08"/>
    <w:rsid w:val="00FB7BAC"/>
    <w:rsid w:val="00FC0652"/>
    <w:rsid w:val="00FC14C7"/>
    <w:rsid w:val="00FC2C70"/>
    <w:rsid w:val="00FC71AC"/>
    <w:rsid w:val="00FC7BC4"/>
    <w:rsid w:val="00FC7DDC"/>
    <w:rsid w:val="00FC7E77"/>
    <w:rsid w:val="00FD018D"/>
    <w:rsid w:val="00FD0AFA"/>
    <w:rsid w:val="00FD1047"/>
    <w:rsid w:val="00FD10B2"/>
    <w:rsid w:val="00FD1CB0"/>
    <w:rsid w:val="00FD2AF1"/>
    <w:rsid w:val="00FD2E62"/>
    <w:rsid w:val="00FD3874"/>
    <w:rsid w:val="00FD3AB4"/>
    <w:rsid w:val="00FD4A26"/>
    <w:rsid w:val="00FD5EB9"/>
    <w:rsid w:val="00FD6C30"/>
    <w:rsid w:val="00FD7336"/>
    <w:rsid w:val="00FD78E0"/>
    <w:rsid w:val="00FE042C"/>
    <w:rsid w:val="00FE2393"/>
    <w:rsid w:val="00FE2922"/>
    <w:rsid w:val="00FE2AE0"/>
    <w:rsid w:val="00FE2E0F"/>
    <w:rsid w:val="00FE3B94"/>
    <w:rsid w:val="00FE3B95"/>
    <w:rsid w:val="00FE41D4"/>
    <w:rsid w:val="00FE4282"/>
    <w:rsid w:val="00FE4566"/>
    <w:rsid w:val="00FE45CD"/>
    <w:rsid w:val="00FE4CF6"/>
    <w:rsid w:val="00FE6640"/>
    <w:rsid w:val="00FE79DB"/>
    <w:rsid w:val="00FF0153"/>
    <w:rsid w:val="00FF0E63"/>
    <w:rsid w:val="00FF1682"/>
    <w:rsid w:val="00FF1D1E"/>
    <w:rsid w:val="00FF36A8"/>
    <w:rsid w:val="00FF4279"/>
    <w:rsid w:val="00FF4A91"/>
    <w:rsid w:val="00FF4BCA"/>
    <w:rsid w:val="00FF5F5F"/>
    <w:rsid w:val="00FF7565"/>
    <w:rsid w:val="00FF786F"/>
    <w:rsid w:val="00FF79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F6BF"/>
  <w15:chartTrackingRefBased/>
  <w15:docId w15:val="{71ADACD3-5198-4EC2-B5B0-D1897F7E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0FD"/>
    <w:pPr>
      <w:ind w:left="720"/>
      <w:contextualSpacing/>
    </w:pPr>
  </w:style>
  <w:style w:type="paragraph" w:styleId="FootnoteText">
    <w:name w:val="footnote text"/>
    <w:basedOn w:val="Normal"/>
    <w:link w:val="FootnoteTextChar"/>
    <w:uiPriority w:val="99"/>
    <w:semiHidden/>
    <w:unhideWhenUsed/>
    <w:rsid w:val="003022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2AB"/>
    <w:rPr>
      <w:sz w:val="20"/>
      <w:szCs w:val="20"/>
    </w:rPr>
  </w:style>
  <w:style w:type="character" w:styleId="FootnoteReference">
    <w:name w:val="footnote reference"/>
    <w:basedOn w:val="DefaultParagraphFont"/>
    <w:uiPriority w:val="99"/>
    <w:semiHidden/>
    <w:unhideWhenUsed/>
    <w:rsid w:val="003022AB"/>
    <w:rPr>
      <w:vertAlign w:val="superscript"/>
    </w:rPr>
  </w:style>
  <w:style w:type="character" w:customStyle="1" w:styleId="fontstyle01">
    <w:name w:val="fontstyle01"/>
    <w:basedOn w:val="DefaultParagraphFont"/>
    <w:rsid w:val="002A00F4"/>
    <w:rPr>
      <w:rFonts w:ascii="Arial" w:hAnsi="Arial" w:cs="Arial" w:hint="default"/>
      <w:b/>
      <w:bCs/>
      <w:i w:val="0"/>
      <w:iCs w:val="0"/>
      <w:color w:val="000000"/>
      <w:sz w:val="24"/>
      <w:szCs w:val="24"/>
    </w:rPr>
  </w:style>
  <w:style w:type="character" w:customStyle="1" w:styleId="fontstyle21">
    <w:name w:val="fontstyle21"/>
    <w:basedOn w:val="DefaultParagraphFont"/>
    <w:rsid w:val="002A00F4"/>
    <w:rPr>
      <w:rFonts w:ascii="Arial" w:hAnsi="Arial" w:cs="Arial" w:hint="default"/>
      <w:b w:val="0"/>
      <w:bCs w:val="0"/>
      <w:i w:val="0"/>
      <w:iCs w:val="0"/>
      <w:color w:val="000000"/>
      <w:sz w:val="24"/>
      <w:szCs w:val="24"/>
    </w:rPr>
  </w:style>
  <w:style w:type="character" w:customStyle="1" w:styleId="fontstyle31">
    <w:name w:val="fontstyle31"/>
    <w:basedOn w:val="DefaultParagraphFont"/>
    <w:rsid w:val="002A00F4"/>
    <w:rPr>
      <w:rFonts w:ascii="Arial" w:hAnsi="Arial" w:cs="Arial" w:hint="default"/>
      <w:b w:val="0"/>
      <w:bCs w:val="0"/>
      <w:i/>
      <w:iCs/>
      <w:color w:val="000000"/>
      <w:sz w:val="24"/>
      <w:szCs w:val="24"/>
    </w:rPr>
  </w:style>
  <w:style w:type="paragraph" w:styleId="Header">
    <w:name w:val="header"/>
    <w:basedOn w:val="Normal"/>
    <w:link w:val="HeaderChar"/>
    <w:uiPriority w:val="99"/>
    <w:unhideWhenUsed/>
    <w:rsid w:val="000B2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A62"/>
  </w:style>
  <w:style w:type="paragraph" w:styleId="Footer">
    <w:name w:val="footer"/>
    <w:basedOn w:val="Normal"/>
    <w:link w:val="FooterChar"/>
    <w:uiPriority w:val="99"/>
    <w:unhideWhenUsed/>
    <w:rsid w:val="000B2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A62"/>
  </w:style>
  <w:style w:type="paragraph" w:customStyle="1" w:styleId="Bold">
    <w:name w:val="Bold"/>
    <w:aliases w:val="underline &amp; Centre"/>
    <w:basedOn w:val="Normal"/>
    <w:rsid w:val="00656294"/>
    <w:pPr>
      <w:spacing w:before="120" w:after="360" w:line="480" w:lineRule="auto"/>
      <w:jc w:val="center"/>
    </w:pPr>
    <w:rPr>
      <w:rFonts w:ascii="Arial" w:eastAsia="Times New Roman" w:hAnsi="Arial" w:cs="Times New Roman"/>
      <w:b/>
      <w:kern w:val="25"/>
      <w:szCs w:val="20"/>
      <w:u w:val="single"/>
      <w:lang w:val="en-GB" w:eastAsia="en-GB"/>
      <w14:ligatures w14:val="none"/>
    </w:rPr>
  </w:style>
  <w:style w:type="character" w:customStyle="1" w:styleId="fontstyle11">
    <w:name w:val="fontstyle11"/>
    <w:basedOn w:val="DefaultParagraphFont"/>
    <w:rsid w:val="00BF4207"/>
    <w:rPr>
      <w:rFonts w:ascii="Arial" w:hAnsi="Arial" w:cs="Arial" w:hint="default"/>
      <w:b w:val="0"/>
      <w:bCs w:val="0"/>
      <w:i w:val="0"/>
      <w:iCs w:val="0"/>
      <w:color w:val="000000"/>
      <w:sz w:val="24"/>
      <w:szCs w:val="24"/>
    </w:rPr>
  </w:style>
  <w:style w:type="paragraph" w:styleId="Revision">
    <w:name w:val="Revision"/>
    <w:hidden/>
    <w:uiPriority w:val="99"/>
    <w:semiHidden/>
    <w:rsid w:val="00717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0114">
      <w:bodyDiv w:val="1"/>
      <w:marLeft w:val="0"/>
      <w:marRight w:val="0"/>
      <w:marTop w:val="0"/>
      <w:marBottom w:val="0"/>
      <w:divBdr>
        <w:top w:val="none" w:sz="0" w:space="0" w:color="auto"/>
        <w:left w:val="none" w:sz="0" w:space="0" w:color="auto"/>
        <w:bottom w:val="none" w:sz="0" w:space="0" w:color="auto"/>
        <w:right w:val="none" w:sz="0" w:space="0" w:color="auto"/>
      </w:divBdr>
    </w:div>
    <w:div w:id="10642986">
      <w:bodyDiv w:val="1"/>
      <w:marLeft w:val="0"/>
      <w:marRight w:val="0"/>
      <w:marTop w:val="0"/>
      <w:marBottom w:val="0"/>
      <w:divBdr>
        <w:top w:val="none" w:sz="0" w:space="0" w:color="auto"/>
        <w:left w:val="none" w:sz="0" w:space="0" w:color="auto"/>
        <w:bottom w:val="none" w:sz="0" w:space="0" w:color="auto"/>
        <w:right w:val="none" w:sz="0" w:space="0" w:color="auto"/>
      </w:divBdr>
    </w:div>
    <w:div w:id="21130747">
      <w:bodyDiv w:val="1"/>
      <w:marLeft w:val="0"/>
      <w:marRight w:val="0"/>
      <w:marTop w:val="0"/>
      <w:marBottom w:val="0"/>
      <w:divBdr>
        <w:top w:val="none" w:sz="0" w:space="0" w:color="auto"/>
        <w:left w:val="none" w:sz="0" w:space="0" w:color="auto"/>
        <w:bottom w:val="none" w:sz="0" w:space="0" w:color="auto"/>
        <w:right w:val="none" w:sz="0" w:space="0" w:color="auto"/>
      </w:divBdr>
    </w:div>
    <w:div w:id="33576401">
      <w:bodyDiv w:val="1"/>
      <w:marLeft w:val="0"/>
      <w:marRight w:val="0"/>
      <w:marTop w:val="0"/>
      <w:marBottom w:val="0"/>
      <w:divBdr>
        <w:top w:val="none" w:sz="0" w:space="0" w:color="auto"/>
        <w:left w:val="none" w:sz="0" w:space="0" w:color="auto"/>
        <w:bottom w:val="none" w:sz="0" w:space="0" w:color="auto"/>
        <w:right w:val="none" w:sz="0" w:space="0" w:color="auto"/>
      </w:divBdr>
    </w:div>
    <w:div w:id="130484210">
      <w:bodyDiv w:val="1"/>
      <w:marLeft w:val="0"/>
      <w:marRight w:val="0"/>
      <w:marTop w:val="0"/>
      <w:marBottom w:val="0"/>
      <w:divBdr>
        <w:top w:val="none" w:sz="0" w:space="0" w:color="auto"/>
        <w:left w:val="none" w:sz="0" w:space="0" w:color="auto"/>
        <w:bottom w:val="none" w:sz="0" w:space="0" w:color="auto"/>
        <w:right w:val="none" w:sz="0" w:space="0" w:color="auto"/>
      </w:divBdr>
    </w:div>
    <w:div w:id="138233244">
      <w:bodyDiv w:val="1"/>
      <w:marLeft w:val="0"/>
      <w:marRight w:val="0"/>
      <w:marTop w:val="0"/>
      <w:marBottom w:val="0"/>
      <w:divBdr>
        <w:top w:val="none" w:sz="0" w:space="0" w:color="auto"/>
        <w:left w:val="none" w:sz="0" w:space="0" w:color="auto"/>
        <w:bottom w:val="none" w:sz="0" w:space="0" w:color="auto"/>
        <w:right w:val="none" w:sz="0" w:space="0" w:color="auto"/>
      </w:divBdr>
    </w:div>
    <w:div w:id="169686137">
      <w:bodyDiv w:val="1"/>
      <w:marLeft w:val="0"/>
      <w:marRight w:val="0"/>
      <w:marTop w:val="0"/>
      <w:marBottom w:val="0"/>
      <w:divBdr>
        <w:top w:val="none" w:sz="0" w:space="0" w:color="auto"/>
        <w:left w:val="none" w:sz="0" w:space="0" w:color="auto"/>
        <w:bottom w:val="none" w:sz="0" w:space="0" w:color="auto"/>
        <w:right w:val="none" w:sz="0" w:space="0" w:color="auto"/>
      </w:divBdr>
    </w:div>
    <w:div w:id="208107860">
      <w:bodyDiv w:val="1"/>
      <w:marLeft w:val="0"/>
      <w:marRight w:val="0"/>
      <w:marTop w:val="0"/>
      <w:marBottom w:val="0"/>
      <w:divBdr>
        <w:top w:val="none" w:sz="0" w:space="0" w:color="auto"/>
        <w:left w:val="none" w:sz="0" w:space="0" w:color="auto"/>
        <w:bottom w:val="none" w:sz="0" w:space="0" w:color="auto"/>
        <w:right w:val="none" w:sz="0" w:space="0" w:color="auto"/>
      </w:divBdr>
    </w:div>
    <w:div w:id="233055107">
      <w:bodyDiv w:val="1"/>
      <w:marLeft w:val="0"/>
      <w:marRight w:val="0"/>
      <w:marTop w:val="0"/>
      <w:marBottom w:val="0"/>
      <w:divBdr>
        <w:top w:val="none" w:sz="0" w:space="0" w:color="auto"/>
        <w:left w:val="none" w:sz="0" w:space="0" w:color="auto"/>
        <w:bottom w:val="none" w:sz="0" w:space="0" w:color="auto"/>
        <w:right w:val="none" w:sz="0" w:space="0" w:color="auto"/>
      </w:divBdr>
    </w:div>
    <w:div w:id="265499736">
      <w:bodyDiv w:val="1"/>
      <w:marLeft w:val="0"/>
      <w:marRight w:val="0"/>
      <w:marTop w:val="0"/>
      <w:marBottom w:val="0"/>
      <w:divBdr>
        <w:top w:val="none" w:sz="0" w:space="0" w:color="auto"/>
        <w:left w:val="none" w:sz="0" w:space="0" w:color="auto"/>
        <w:bottom w:val="none" w:sz="0" w:space="0" w:color="auto"/>
        <w:right w:val="none" w:sz="0" w:space="0" w:color="auto"/>
      </w:divBdr>
    </w:div>
    <w:div w:id="317153389">
      <w:bodyDiv w:val="1"/>
      <w:marLeft w:val="0"/>
      <w:marRight w:val="0"/>
      <w:marTop w:val="0"/>
      <w:marBottom w:val="0"/>
      <w:divBdr>
        <w:top w:val="none" w:sz="0" w:space="0" w:color="auto"/>
        <w:left w:val="none" w:sz="0" w:space="0" w:color="auto"/>
        <w:bottom w:val="none" w:sz="0" w:space="0" w:color="auto"/>
        <w:right w:val="none" w:sz="0" w:space="0" w:color="auto"/>
      </w:divBdr>
    </w:div>
    <w:div w:id="320235496">
      <w:bodyDiv w:val="1"/>
      <w:marLeft w:val="0"/>
      <w:marRight w:val="0"/>
      <w:marTop w:val="0"/>
      <w:marBottom w:val="0"/>
      <w:divBdr>
        <w:top w:val="none" w:sz="0" w:space="0" w:color="auto"/>
        <w:left w:val="none" w:sz="0" w:space="0" w:color="auto"/>
        <w:bottom w:val="none" w:sz="0" w:space="0" w:color="auto"/>
        <w:right w:val="none" w:sz="0" w:space="0" w:color="auto"/>
      </w:divBdr>
    </w:div>
    <w:div w:id="474225363">
      <w:bodyDiv w:val="1"/>
      <w:marLeft w:val="0"/>
      <w:marRight w:val="0"/>
      <w:marTop w:val="0"/>
      <w:marBottom w:val="0"/>
      <w:divBdr>
        <w:top w:val="none" w:sz="0" w:space="0" w:color="auto"/>
        <w:left w:val="none" w:sz="0" w:space="0" w:color="auto"/>
        <w:bottom w:val="none" w:sz="0" w:space="0" w:color="auto"/>
        <w:right w:val="none" w:sz="0" w:space="0" w:color="auto"/>
      </w:divBdr>
    </w:div>
    <w:div w:id="522597688">
      <w:bodyDiv w:val="1"/>
      <w:marLeft w:val="0"/>
      <w:marRight w:val="0"/>
      <w:marTop w:val="0"/>
      <w:marBottom w:val="0"/>
      <w:divBdr>
        <w:top w:val="none" w:sz="0" w:space="0" w:color="auto"/>
        <w:left w:val="none" w:sz="0" w:space="0" w:color="auto"/>
        <w:bottom w:val="none" w:sz="0" w:space="0" w:color="auto"/>
        <w:right w:val="none" w:sz="0" w:space="0" w:color="auto"/>
      </w:divBdr>
    </w:div>
    <w:div w:id="549809386">
      <w:bodyDiv w:val="1"/>
      <w:marLeft w:val="0"/>
      <w:marRight w:val="0"/>
      <w:marTop w:val="0"/>
      <w:marBottom w:val="0"/>
      <w:divBdr>
        <w:top w:val="none" w:sz="0" w:space="0" w:color="auto"/>
        <w:left w:val="none" w:sz="0" w:space="0" w:color="auto"/>
        <w:bottom w:val="none" w:sz="0" w:space="0" w:color="auto"/>
        <w:right w:val="none" w:sz="0" w:space="0" w:color="auto"/>
      </w:divBdr>
    </w:div>
    <w:div w:id="568421760">
      <w:bodyDiv w:val="1"/>
      <w:marLeft w:val="0"/>
      <w:marRight w:val="0"/>
      <w:marTop w:val="0"/>
      <w:marBottom w:val="0"/>
      <w:divBdr>
        <w:top w:val="none" w:sz="0" w:space="0" w:color="auto"/>
        <w:left w:val="none" w:sz="0" w:space="0" w:color="auto"/>
        <w:bottom w:val="none" w:sz="0" w:space="0" w:color="auto"/>
        <w:right w:val="none" w:sz="0" w:space="0" w:color="auto"/>
      </w:divBdr>
    </w:div>
    <w:div w:id="578760047">
      <w:bodyDiv w:val="1"/>
      <w:marLeft w:val="0"/>
      <w:marRight w:val="0"/>
      <w:marTop w:val="0"/>
      <w:marBottom w:val="0"/>
      <w:divBdr>
        <w:top w:val="none" w:sz="0" w:space="0" w:color="auto"/>
        <w:left w:val="none" w:sz="0" w:space="0" w:color="auto"/>
        <w:bottom w:val="none" w:sz="0" w:space="0" w:color="auto"/>
        <w:right w:val="none" w:sz="0" w:space="0" w:color="auto"/>
      </w:divBdr>
    </w:div>
    <w:div w:id="619920382">
      <w:bodyDiv w:val="1"/>
      <w:marLeft w:val="0"/>
      <w:marRight w:val="0"/>
      <w:marTop w:val="0"/>
      <w:marBottom w:val="0"/>
      <w:divBdr>
        <w:top w:val="none" w:sz="0" w:space="0" w:color="auto"/>
        <w:left w:val="none" w:sz="0" w:space="0" w:color="auto"/>
        <w:bottom w:val="none" w:sz="0" w:space="0" w:color="auto"/>
        <w:right w:val="none" w:sz="0" w:space="0" w:color="auto"/>
      </w:divBdr>
    </w:div>
    <w:div w:id="683941392">
      <w:bodyDiv w:val="1"/>
      <w:marLeft w:val="0"/>
      <w:marRight w:val="0"/>
      <w:marTop w:val="0"/>
      <w:marBottom w:val="0"/>
      <w:divBdr>
        <w:top w:val="none" w:sz="0" w:space="0" w:color="auto"/>
        <w:left w:val="none" w:sz="0" w:space="0" w:color="auto"/>
        <w:bottom w:val="none" w:sz="0" w:space="0" w:color="auto"/>
        <w:right w:val="none" w:sz="0" w:space="0" w:color="auto"/>
      </w:divBdr>
    </w:div>
    <w:div w:id="708264713">
      <w:bodyDiv w:val="1"/>
      <w:marLeft w:val="0"/>
      <w:marRight w:val="0"/>
      <w:marTop w:val="0"/>
      <w:marBottom w:val="0"/>
      <w:divBdr>
        <w:top w:val="none" w:sz="0" w:space="0" w:color="auto"/>
        <w:left w:val="none" w:sz="0" w:space="0" w:color="auto"/>
        <w:bottom w:val="none" w:sz="0" w:space="0" w:color="auto"/>
        <w:right w:val="none" w:sz="0" w:space="0" w:color="auto"/>
      </w:divBdr>
    </w:div>
    <w:div w:id="711421372">
      <w:bodyDiv w:val="1"/>
      <w:marLeft w:val="0"/>
      <w:marRight w:val="0"/>
      <w:marTop w:val="0"/>
      <w:marBottom w:val="0"/>
      <w:divBdr>
        <w:top w:val="none" w:sz="0" w:space="0" w:color="auto"/>
        <w:left w:val="none" w:sz="0" w:space="0" w:color="auto"/>
        <w:bottom w:val="none" w:sz="0" w:space="0" w:color="auto"/>
        <w:right w:val="none" w:sz="0" w:space="0" w:color="auto"/>
      </w:divBdr>
    </w:div>
    <w:div w:id="735905320">
      <w:bodyDiv w:val="1"/>
      <w:marLeft w:val="0"/>
      <w:marRight w:val="0"/>
      <w:marTop w:val="0"/>
      <w:marBottom w:val="0"/>
      <w:divBdr>
        <w:top w:val="none" w:sz="0" w:space="0" w:color="auto"/>
        <w:left w:val="none" w:sz="0" w:space="0" w:color="auto"/>
        <w:bottom w:val="none" w:sz="0" w:space="0" w:color="auto"/>
        <w:right w:val="none" w:sz="0" w:space="0" w:color="auto"/>
      </w:divBdr>
    </w:div>
    <w:div w:id="736173267">
      <w:bodyDiv w:val="1"/>
      <w:marLeft w:val="0"/>
      <w:marRight w:val="0"/>
      <w:marTop w:val="0"/>
      <w:marBottom w:val="0"/>
      <w:divBdr>
        <w:top w:val="none" w:sz="0" w:space="0" w:color="auto"/>
        <w:left w:val="none" w:sz="0" w:space="0" w:color="auto"/>
        <w:bottom w:val="none" w:sz="0" w:space="0" w:color="auto"/>
        <w:right w:val="none" w:sz="0" w:space="0" w:color="auto"/>
      </w:divBdr>
    </w:div>
    <w:div w:id="742602792">
      <w:bodyDiv w:val="1"/>
      <w:marLeft w:val="0"/>
      <w:marRight w:val="0"/>
      <w:marTop w:val="0"/>
      <w:marBottom w:val="0"/>
      <w:divBdr>
        <w:top w:val="none" w:sz="0" w:space="0" w:color="auto"/>
        <w:left w:val="none" w:sz="0" w:space="0" w:color="auto"/>
        <w:bottom w:val="none" w:sz="0" w:space="0" w:color="auto"/>
        <w:right w:val="none" w:sz="0" w:space="0" w:color="auto"/>
      </w:divBdr>
    </w:div>
    <w:div w:id="748120742">
      <w:bodyDiv w:val="1"/>
      <w:marLeft w:val="0"/>
      <w:marRight w:val="0"/>
      <w:marTop w:val="0"/>
      <w:marBottom w:val="0"/>
      <w:divBdr>
        <w:top w:val="none" w:sz="0" w:space="0" w:color="auto"/>
        <w:left w:val="none" w:sz="0" w:space="0" w:color="auto"/>
        <w:bottom w:val="none" w:sz="0" w:space="0" w:color="auto"/>
        <w:right w:val="none" w:sz="0" w:space="0" w:color="auto"/>
      </w:divBdr>
    </w:div>
    <w:div w:id="786392982">
      <w:bodyDiv w:val="1"/>
      <w:marLeft w:val="0"/>
      <w:marRight w:val="0"/>
      <w:marTop w:val="0"/>
      <w:marBottom w:val="0"/>
      <w:divBdr>
        <w:top w:val="none" w:sz="0" w:space="0" w:color="auto"/>
        <w:left w:val="none" w:sz="0" w:space="0" w:color="auto"/>
        <w:bottom w:val="none" w:sz="0" w:space="0" w:color="auto"/>
        <w:right w:val="none" w:sz="0" w:space="0" w:color="auto"/>
      </w:divBdr>
    </w:div>
    <w:div w:id="786629711">
      <w:bodyDiv w:val="1"/>
      <w:marLeft w:val="0"/>
      <w:marRight w:val="0"/>
      <w:marTop w:val="0"/>
      <w:marBottom w:val="0"/>
      <w:divBdr>
        <w:top w:val="none" w:sz="0" w:space="0" w:color="auto"/>
        <w:left w:val="none" w:sz="0" w:space="0" w:color="auto"/>
        <w:bottom w:val="none" w:sz="0" w:space="0" w:color="auto"/>
        <w:right w:val="none" w:sz="0" w:space="0" w:color="auto"/>
      </w:divBdr>
    </w:div>
    <w:div w:id="789054577">
      <w:bodyDiv w:val="1"/>
      <w:marLeft w:val="0"/>
      <w:marRight w:val="0"/>
      <w:marTop w:val="0"/>
      <w:marBottom w:val="0"/>
      <w:divBdr>
        <w:top w:val="none" w:sz="0" w:space="0" w:color="auto"/>
        <w:left w:val="none" w:sz="0" w:space="0" w:color="auto"/>
        <w:bottom w:val="none" w:sz="0" w:space="0" w:color="auto"/>
        <w:right w:val="none" w:sz="0" w:space="0" w:color="auto"/>
      </w:divBdr>
    </w:div>
    <w:div w:id="802121169">
      <w:bodyDiv w:val="1"/>
      <w:marLeft w:val="0"/>
      <w:marRight w:val="0"/>
      <w:marTop w:val="0"/>
      <w:marBottom w:val="0"/>
      <w:divBdr>
        <w:top w:val="none" w:sz="0" w:space="0" w:color="auto"/>
        <w:left w:val="none" w:sz="0" w:space="0" w:color="auto"/>
        <w:bottom w:val="none" w:sz="0" w:space="0" w:color="auto"/>
        <w:right w:val="none" w:sz="0" w:space="0" w:color="auto"/>
      </w:divBdr>
    </w:div>
    <w:div w:id="827601174">
      <w:bodyDiv w:val="1"/>
      <w:marLeft w:val="0"/>
      <w:marRight w:val="0"/>
      <w:marTop w:val="0"/>
      <w:marBottom w:val="0"/>
      <w:divBdr>
        <w:top w:val="none" w:sz="0" w:space="0" w:color="auto"/>
        <w:left w:val="none" w:sz="0" w:space="0" w:color="auto"/>
        <w:bottom w:val="none" w:sz="0" w:space="0" w:color="auto"/>
        <w:right w:val="none" w:sz="0" w:space="0" w:color="auto"/>
      </w:divBdr>
    </w:div>
    <w:div w:id="828640586">
      <w:bodyDiv w:val="1"/>
      <w:marLeft w:val="0"/>
      <w:marRight w:val="0"/>
      <w:marTop w:val="0"/>
      <w:marBottom w:val="0"/>
      <w:divBdr>
        <w:top w:val="none" w:sz="0" w:space="0" w:color="auto"/>
        <w:left w:val="none" w:sz="0" w:space="0" w:color="auto"/>
        <w:bottom w:val="none" w:sz="0" w:space="0" w:color="auto"/>
        <w:right w:val="none" w:sz="0" w:space="0" w:color="auto"/>
      </w:divBdr>
    </w:div>
    <w:div w:id="845830677">
      <w:bodyDiv w:val="1"/>
      <w:marLeft w:val="0"/>
      <w:marRight w:val="0"/>
      <w:marTop w:val="0"/>
      <w:marBottom w:val="0"/>
      <w:divBdr>
        <w:top w:val="none" w:sz="0" w:space="0" w:color="auto"/>
        <w:left w:val="none" w:sz="0" w:space="0" w:color="auto"/>
        <w:bottom w:val="none" w:sz="0" w:space="0" w:color="auto"/>
        <w:right w:val="none" w:sz="0" w:space="0" w:color="auto"/>
      </w:divBdr>
    </w:div>
    <w:div w:id="878205815">
      <w:bodyDiv w:val="1"/>
      <w:marLeft w:val="0"/>
      <w:marRight w:val="0"/>
      <w:marTop w:val="0"/>
      <w:marBottom w:val="0"/>
      <w:divBdr>
        <w:top w:val="none" w:sz="0" w:space="0" w:color="auto"/>
        <w:left w:val="none" w:sz="0" w:space="0" w:color="auto"/>
        <w:bottom w:val="none" w:sz="0" w:space="0" w:color="auto"/>
        <w:right w:val="none" w:sz="0" w:space="0" w:color="auto"/>
      </w:divBdr>
    </w:div>
    <w:div w:id="887109585">
      <w:bodyDiv w:val="1"/>
      <w:marLeft w:val="0"/>
      <w:marRight w:val="0"/>
      <w:marTop w:val="0"/>
      <w:marBottom w:val="0"/>
      <w:divBdr>
        <w:top w:val="none" w:sz="0" w:space="0" w:color="auto"/>
        <w:left w:val="none" w:sz="0" w:space="0" w:color="auto"/>
        <w:bottom w:val="none" w:sz="0" w:space="0" w:color="auto"/>
        <w:right w:val="none" w:sz="0" w:space="0" w:color="auto"/>
      </w:divBdr>
    </w:div>
    <w:div w:id="900363939">
      <w:bodyDiv w:val="1"/>
      <w:marLeft w:val="0"/>
      <w:marRight w:val="0"/>
      <w:marTop w:val="0"/>
      <w:marBottom w:val="0"/>
      <w:divBdr>
        <w:top w:val="none" w:sz="0" w:space="0" w:color="auto"/>
        <w:left w:val="none" w:sz="0" w:space="0" w:color="auto"/>
        <w:bottom w:val="none" w:sz="0" w:space="0" w:color="auto"/>
        <w:right w:val="none" w:sz="0" w:space="0" w:color="auto"/>
      </w:divBdr>
    </w:div>
    <w:div w:id="901796450">
      <w:bodyDiv w:val="1"/>
      <w:marLeft w:val="0"/>
      <w:marRight w:val="0"/>
      <w:marTop w:val="0"/>
      <w:marBottom w:val="0"/>
      <w:divBdr>
        <w:top w:val="none" w:sz="0" w:space="0" w:color="auto"/>
        <w:left w:val="none" w:sz="0" w:space="0" w:color="auto"/>
        <w:bottom w:val="none" w:sz="0" w:space="0" w:color="auto"/>
        <w:right w:val="none" w:sz="0" w:space="0" w:color="auto"/>
      </w:divBdr>
    </w:div>
    <w:div w:id="927690539">
      <w:bodyDiv w:val="1"/>
      <w:marLeft w:val="0"/>
      <w:marRight w:val="0"/>
      <w:marTop w:val="0"/>
      <w:marBottom w:val="0"/>
      <w:divBdr>
        <w:top w:val="none" w:sz="0" w:space="0" w:color="auto"/>
        <w:left w:val="none" w:sz="0" w:space="0" w:color="auto"/>
        <w:bottom w:val="none" w:sz="0" w:space="0" w:color="auto"/>
        <w:right w:val="none" w:sz="0" w:space="0" w:color="auto"/>
      </w:divBdr>
    </w:div>
    <w:div w:id="970327422">
      <w:bodyDiv w:val="1"/>
      <w:marLeft w:val="0"/>
      <w:marRight w:val="0"/>
      <w:marTop w:val="0"/>
      <w:marBottom w:val="0"/>
      <w:divBdr>
        <w:top w:val="none" w:sz="0" w:space="0" w:color="auto"/>
        <w:left w:val="none" w:sz="0" w:space="0" w:color="auto"/>
        <w:bottom w:val="none" w:sz="0" w:space="0" w:color="auto"/>
        <w:right w:val="none" w:sz="0" w:space="0" w:color="auto"/>
      </w:divBdr>
    </w:div>
    <w:div w:id="980043106">
      <w:bodyDiv w:val="1"/>
      <w:marLeft w:val="0"/>
      <w:marRight w:val="0"/>
      <w:marTop w:val="0"/>
      <w:marBottom w:val="0"/>
      <w:divBdr>
        <w:top w:val="none" w:sz="0" w:space="0" w:color="auto"/>
        <w:left w:val="none" w:sz="0" w:space="0" w:color="auto"/>
        <w:bottom w:val="none" w:sz="0" w:space="0" w:color="auto"/>
        <w:right w:val="none" w:sz="0" w:space="0" w:color="auto"/>
      </w:divBdr>
    </w:div>
    <w:div w:id="990476360">
      <w:bodyDiv w:val="1"/>
      <w:marLeft w:val="0"/>
      <w:marRight w:val="0"/>
      <w:marTop w:val="0"/>
      <w:marBottom w:val="0"/>
      <w:divBdr>
        <w:top w:val="none" w:sz="0" w:space="0" w:color="auto"/>
        <w:left w:val="none" w:sz="0" w:space="0" w:color="auto"/>
        <w:bottom w:val="none" w:sz="0" w:space="0" w:color="auto"/>
        <w:right w:val="none" w:sz="0" w:space="0" w:color="auto"/>
      </w:divBdr>
    </w:div>
    <w:div w:id="1049888031">
      <w:bodyDiv w:val="1"/>
      <w:marLeft w:val="0"/>
      <w:marRight w:val="0"/>
      <w:marTop w:val="0"/>
      <w:marBottom w:val="0"/>
      <w:divBdr>
        <w:top w:val="none" w:sz="0" w:space="0" w:color="auto"/>
        <w:left w:val="none" w:sz="0" w:space="0" w:color="auto"/>
        <w:bottom w:val="none" w:sz="0" w:space="0" w:color="auto"/>
        <w:right w:val="none" w:sz="0" w:space="0" w:color="auto"/>
      </w:divBdr>
    </w:div>
    <w:div w:id="1067267493">
      <w:bodyDiv w:val="1"/>
      <w:marLeft w:val="0"/>
      <w:marRight w:val="0"/>
      <w:marTop w:val="0"/>
      <w:marBottom w:val="0"/>
      <w:divBdr>
        <w:top w:val="none" w:sz="0" w:space="0" w:color="auto"/>
        <w:left w:val="none" w:sz="0" w:space="0" w:color="auto"/>
        <w:bottom w:val="none" w:sz="0" w:space="0" w:color="auto"/>
        <w:right w:val="none" w:sz="0" w:space="0" w:color="auto"/>
      </w:divBdr>
    </w:div>
    <w:div w:id="1073577275">
      <w:bodyDiv w:val="1"/>
      <w:marLeft w:val="0"/>
      <w:marRight w:val="0"/>
      <w:marTop w:val="0"/>
      <w:marBottom w:val="0"/>
      <w:divBdr>
        <w:top w:val="none" w:sz="0" w:space="0" w:color="auto"/>
        <w:left w:val="none" w:sz="0" w:space="0" w:color="auto"/>
        <w:bottom w:val="none" w:sz="0" w:space="0" w:color="auto"/>
        <w:right w:val="none" w:sz="0" w:space="0" w:color="auto"/>
      </w:divBdr>
    </w:div>
    <w:div w:id="1096712033">
      <w:bodyDiv w:val="1"/>
      <w:marLeft w:val="0"/>
      <w:marRight w:val="0"/>
      <w:marTop w:val="0"/>
      <w:marBottom w:val="0"/>
      <w:divBdr>
        <w:top w:val="none" w:sz="0" w:space="0" w:color="auto"/>
        <w:left w:val="none" w:sz="0" w:space="0" w:color="auto"/>
        <w:bottom w:val="none" w:sz="0" w:space="0" w:color="auto"/>
        <w:right w:val="none" w:sz="0" w:space="0" w:color="auto"/>
      </w:divBdr>
    </w:div>
    <w:div w:id="1155031466">
      <w:bodyDiv w:val="1"/>
      <w:marLeft w:val="0"/>
      <w:marRight w:val="0"/>
      <w:marTop w:val="0"/>
      <w:marBottom w:val="0"/>
      <w:divBdr>
        <w:top w:val="none" w:sz="0" w:space="0" w:color="auto"/>
        <w:left w:val="none" w:sz="0" w:space="0" w:color="auto"/>
        <w:bottom w:val="none" w:sz="0" w:space="0" w:color="auto"/>
        <w:right w:val="none" w:sz="0" w:space="0" w:color="auto"/>
      </w:divBdr>
    </w:div>
    <w:div w:id="1169827025">
      <w:bodyDiv w:val="1"/>
      <w:marLeft w:val="0"/>
      <w:marRight w:val="0"/>
      <w:marTop w:val="0"/>
      <w:marBottom w:val="0"/>
      <w:divBdr>
        <w:top w:val="none" w:sz="0" w:space="0" w:color="auto"/>
        <w:left w:val="none" w:sz="0" w:space="0" w:color="auto"/>
        <w:bottom w:val="none" w:sz="0" w:space="0" w:color="auto"/>
        <w:right w:val="none" w:sz="0" w:space="0" w:color="auto"/>
      </w:divBdr>
    </w:div>
    <w:div w:id="1193494162">
      <w:bodyDiv w:val="1"/>
      <w:marLeft w:val="0"/>
      <w:marRight w:val="0"/>
      <w:marTop w:val="0"/>
      <w:marBottom w:val="0"/>
      <w:divBdr>
        <w:top w:val="none" w:sz="0" w:space="0" w:color="auto"/>
        <w:left w:val="none" w:sz="0" w:space="0" w:color="auto"/>
        <w:bottom w:val="none" w:sz="0" w:space="0" w:color="auto"/>
        <w:right w:val="none" w:sz="0" w:space="0" w:color="auto"/>
      </w:divBdr>
    </w:div>
    <w:div w:id="1245988814">
      <w:bodyDiv w:val="1"/>
      <w:marLeft w:val="0"/>
      <w:marRight w:val="0"/>
      <w:marTop w:val="0"/>
      <w:marBottom w:val="0"/>
      <w:divBdr>
        <w:top w:val="none" w:sz="0" w:space="0" w:color="auto"/>
        <w:left w:val="none" w:sz="0" w:space="0" w:color="auto"/>
        <w:bottom w:val="none" w:sz="0" w:space="0" w:color="auto"/>
        <w:right w:val="none" w:sz="0" w:space="0" w:color="auto"/>
      </w:divBdr>
    </w:div>
    <w:div w:id="1261911645">
      <w:bodyDiv w:val="1"/>
      <w:marLeft w:val="0"/>
      <w:marRight w:val="0"/>
      <w:marTop w:val="0"/>
      <w:marBottom w:val="0"/>
      <w:divBdr>
        <w:top w:val="none" w:sz="0" w:space="0" w:color="auto"/>
        <w:left w:val="none" w:sz="0" w:space="0" w:color="auto"/>
        <w:bottom w:val="none" w:sz="0" w:space="0" w:color="auto"/>
        <w:right w:val="none" w:sz="0" w:space="0" w:color="auto"/>
      </w:divBdr>
    </w:div>
    <w:div w:id="1294869351">
      <w:bodyDiv w:val="1"/>
      <w:marLeft w:val="0"/>
      <w:marRight w:val="0"/>
      <w:marTop w:val="0"/>
      <w:marBottom w:val="0"/>
      <w:divBdr>
        <w:top w:val="none" w:sz="0" w:space="0" w:color="auto"/>
        <w:left w:val="none" w:sz="0" w:space="0" w:color="auto"/>
        <w:bottom w:val="none" w:sz="0" w:space="0" w:color="auto"/>
        <w:right w:val="none" w:sz="0" w:space="0" w:color="auto"/>
      </w:divBdr>
    </w:div>
    <w:div w:id="1330716825">
      <w:bodyDiv w:val="1"/>
      <w:marLeft w:val="0"/>
      <w:marRight w:val="0"/>
      <w:marTop w:val="0"/>
      <w:marBottom w:val="0"/>
      <w:divBdr>
        <w:top w:val="none" w:sz="0" w:space="0" w:color="auto"/>
        <w:left w:val="none" w:sz="0" w:space="0" w:color="auto"/>
        <w:bottom w:val="none" w:sz="0" w:space="0" w:color="auto"/>
        <w:right w:val="none" w:sz="0" w:space="0" w:color="auto"/>
      </w:divBdr>
    </w:div>
    <w:div w:id="1365907027">
      <w:bodyDiv w:val="1"/>
      <w:marLeft w:val="0"/>
      <w:marRight w:val="0"/>
      <w:marTop w:val="0"/>
      <w:marBottom w:val="0"/>
      <w:divBdr>
        <w:top w:val="none" w:sz="0" w:space="0" w:color="auto"/>
        <w:left w:val="none" w:sz="0" w:space="0" w:color="auto"/>
        <w:bottom w:val="none" w:sz="0" w:space="0" w:color="auto"/>
        <w:right w:val="none" w:sz="0" w:space="0" w:color="auto"/>
      </w:divBdr>
    </w:div>
    <w:div w:id="1410078623">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
    <w:div w:id="1450128541">
      <w:bodyDiv w:val="1"/>
      <w:marLeft w:val="0"/>
      <w:marRight w:val="0"/>
      <w:marTop w:val="0"/>
      <w:marBottom w:val="0"/>
      <w:divBdr>
        <w:top w:val="none" w:sz="0" w:space="0" w:color="auto"/>
        <w:left w:val="none" w:sz="0" w:space="0" w:color="auto"/>
        <w:bottom w:val="none" w:sz="0" w:space="0" w:color="auto"/>
        <w:right w:val="none" w:sz="0" w:space="0" w:color="auto"/>
      </w:divBdr>
    </w:div>
    <w:div w:id="1463690430">
      <w:bodyDiv w:val="1"/>
      <w:marLeft w:val="0"/>
      <w:marRight w:val="0"/>
      <w:marTop w:val="0"/>
      <w:marBottom w:val="0"/>
      <w:divBdr>
        <w:top w:val="none" w:sz="0" w:space="0" w:color="auto"/>
        <w:left w:val="none" w:sz="0" w:space="0" w:color="auto"/>
        <w:bottom w:val="none" w:sz="0" w:space="0" w:color="auto"/>
        <w:right w:val="none" w:sz="0" w:space="0" w:color="auto"/>
      </w:divBdr>
    </w:div>
    <w:div w:id="1514764339">
      <w:bodyDiv w:val="1"/>
      <w:marLeft w:val="0"/>
      <w:marRight w:val="0"/>
      <w:marTop w:val="0"/>
      <w:marBottom w:val="0"/>
      <w:divBdr>
        <w:top w:val="none" w:sz="0" w:space="0" w:color="auto"/>
        <w:left w:val="none" w:sz="0" w:space="0" w:color="auto"/>
        <w:bottom w:val="none" w:sz="0" w:space="0" w:color="auto"/>
        <w:right w:val="none" w:sz="0" w:space="0" w:color="auto"/>
      </w:divBdr>
    </w:div>
    <w:div w:id="1528565523">
      <w:bodyDiv w:val="1"/>
      <w:marLeft w:val="0"/>
      <w:marRight w:val="0"/>
      <w:marTop w:val="0"/>
      <w:marBottom w:val="0"/>
      <w:divBdr>
        <w:top w:val="none" w:sz="0" w:space="0" w:color="auto"/>
        <w:left w:val="none" w:sz="0" w:space="0" w:color="auto"/>
        <w:bottom w:val="none" w:sz="0" w:space="0" w:color="auto"/>
        <w:right w:val="none" w:sz="0" w:space="0" w:color="auto"/>
      </w:divBdr>
    </w:div>
    <w:div w:id="1534148314">
      <w:bodyDiv w:val="1"/>
      <w:marLeft w:val="0"/>
      <w:marRight w:val="0"/>
      <w:marTop w:val="0"/>
      <w:marBottom w:val="0"/>
      <w:divBdr>
        <w:top w:val="none" w:sz="0" w:space="0" w:color="auto"/>
        <w:left w:val="none" w:sz="0" w:space="0" w:color="auto"/>
        <w:bottom w:val="none" w:sz="0" w:space="0" w:color="auto"/>
        <w:right w:val="none" w:sz="0" w:space="0" w:color="auto"/>
      </w:divBdr>
    </w:div>
    <w:div w:id="1545824762">
      <w:bodyDiv w:val="1"/>
      <w:marLeft w:val="0"/>
      <w:marRight w:val="0"/>
      <w:marTop w:val="0"/>
      <w:marBottom w:val="0"/>
      <w:divBdr>
        <w:top w:val="none" w:sz="0" w:space="0" w:color="auto"/>
        <w:left w:val="none" w:sz="0" w:space="0" w:color="auto"/>
        <w:bottom w:val="none" w:sz="0" w:space="0" w:color="auto"/>
        <w:right w:val="none" w:sz="0" w:space="0" w:color="auto"/>
      </w:divBdr>
    </w:div>
    <w:div w:id="1552039888">
      <w:bodyDiv w:val="1"/>
      <w:marLeft w:val="0"/>
      <w:marRight w:val="0"/>
      <w:marTop w:val="0"/>
      <w:marBottom w:val="0"/>
      <w:divBdr>
        <w:top w:val="none" w:sz="0" w:space="0" w:color="auto"/>
        <w:left w:val="none" w:sz="0" w:space="0" w:color="auto"/>
        <w:bottom w:val="none" w:sz="0" w:space="0" w:color="auto"/>
        <w:right w:val="none" w:sz="0" w:space="0" w:color="auto"/>
      </w:divBdr>
    </w:div>
    <w:div w:id="1575822493">
      <w:bodyDiv w:val="1"/>
      <w:marLeft w:val="0"/>
      <w:marRight w:val="0"/>
      <w:marTop w:val="0"/>
      <w:marBottom w:val="0"/>
      <w:divBdr>
        <w:top w:val="none" w:sz="0" w:space="0" w:color="auto"/>
        <w:left w:val="none" w:sz="0" w:space="0" w:color="auto"/>
        <w:bottom w:val="none" w:sz="0" w:space="0" w:color="auto"/>
        <w:right w:val="none" w:sz="0" w:space="0" w:color="auto"/>
      </w:divBdr>
    </w:div>
    <w:div w:id="1625119784">
      <w:bodyDiv w:val="1"/>
      <w:marLeft w:val="0"/>
      <w:marRight w:val="0"/>
      <w:marTop w:val="0"/>
      <w:marBottom w:val="0"/>
      <w:divBdr>
        <w:top w:val="none" w:sz="0" w:space="0" w:color="auto"/>
        <w:left w:val="none" w:sz="0" w:space="0" w:color="auto"/>
        <w:bottom w:val="none" w:sz="0" w:space="0" w:color="auto"/>
        <w:right w:val="none" w:sz="0" w:space="0" w:color="auto"/>
      </w:divBdr>
    </w:div>
    <w:div w:id="1672642394">
      <w:bodyDiv w:val="1"/>
      <w:marLeft w:val="0"/>
      <w:marRight w:val="0"/>
      <w:marTop w:val="0"/>
      <w:marBottom w:val="0"/>
      <w:divBdr>
        <w:top w:val="none" w:sz="0" w:space="0" w:color="auto"/>
        <w:left w:val="none" w:sz="0" w:space="0" w:color="auto"/>
        <w:bottom w:val="none" w:sz="0" w:space="0" w:color="auto"/>
        <w:right w:val="none" w:sz="0" w:space="0" w:color="auto"/>
      </w:divBdr>
    </w:div>
    <w:div w:id="1675717918">
      <w:bodyDiv w:val="1"/>
      <w:marLeft w:val="0"/>
      <w:marRight w:val="0"/>
      <w:marTop w:val="0"/>
      <w:marBottom w:val="0"/>
      <w:divBdr>
        <w:top w:val="none" w:sz="0" w:space="0" w:color="auto"/>
        <w:left w:val="none" w:sz="0" w:space="0" w:color="auto"/>
        <w:bottom w:val="none" w:sz="0" w:space="0" w:color="auto"/>
        <w:right w:val="none" w:sz="0" w:space="0" w:color="auto"/>
      </w:divBdr>
    </w:div>
    <w:div w:id="1733039821">
      <w:bodyDiv w:val="1"/>
      <w:marLeft w:val="0"/>
      <w:marRight w:val="0"/>
      <w:marTop w:val="0"/>
      <w:marBottom w:val="0"/>
      <w:divBdr>
        <w:top w:val="none" w:sz="0" w:space="0" w:color="auto"/>
        <w:left w:val="none" w:sz="0" w:space="0" w:color="auto"/>
        <w:bottom w:val="none" w:sz="0" w:space="0" w:color="auto"/>
        <w:right w:val="none" w:sz="0" w:space="0" w:color="auto"/>
      </w:divBdr>
    </w:div>
    <w:div w:id="1783527435">
      <w:bodyDiv w:val="1"/>
      <w:marLeft w:val="0"/>
      <w:marRight w:val="0"/>
      <w:marTop w:val="0"/>
      <w:marBottom w:val="0"/>
      <w:divBdr>
        <w:top w:val="none" w:sz="0" w:space="0" w:color="auto"/>
        <w:left w:val="none" w:sz="0" w:space="0" w:color="auto"/>
        <w:bottom w:val="none" w:sz="0" w:space="0" w:color="auto"/>
        <w:right w:val="none" w:sz="0" w:space="0" w:color="auto"/>
      </w:divBdr>
    </w:div>
    <w:div w:id="1812360202">
      <w:bodyDiv w:val="1"/>
      <w:marLeft w:val="0"/>
      <w:marRight w:val="0"/>
      <w:marTop w:val="0"/>
      <w:marBottom w:val="0"/>
      <w:divBdr>
        <w:top w:val="none" w:sz="0" w:space="0" w:color="auto"/>
        <w:left w:val="none" w:sz="0" w:space="0" w:color="auto"/>
        <w:bottom w:val="none" w:sz="0" w:space="0" w:color="auto"/>
        <w:right w:val="none" w:sz="0" w:space="0" w:color="auto"/>
      </w:divBdr>
    </w:div>
    <w:div w:id="1832594832">
      <w:bodyDiv w:val="1"/>
      <w:marLeft w:val="0"/>
      <w:marRight w:val="0"/>
      <w:marTop w:val="0"/>
      <w:marBottom w:val="0"/>
      <w:divBdr>
        <w:top w:val="none" w:sz="0" w:space="0" w:color="auto"/>
        <w:left w:val="none" w:sz="0" w:space="0" w:color="auto"/>
        <w:bottom w:val="none" w:sz="0" w:space="0" w:color="auto"/>
        <w:right w:val="none" w:sz="0" w:space="0" w:color="auto"/>
      </w:divBdr>
    </w:div>
    <w:div w:id="1835879675">
      <w:bodyDiv w:val="1"/>
      <w:marLeft w:val="0"/>
      <w:marRight w:val="0"/>
      <w:marTop w:val="0"/>
      <w:marBottom w:val="0"/>
      <w:divBdr>
        <w:top w:val="none" w:sz="0" w:space="0" w:color="auto"/>
        <w:left w:val="none" w:sz="0" w:space="0" w:color="auto"/>
        <w:bottom w:val="none" w:sz="0" w:space="0" w:color="auto"/>
        <w:right w:val="none" w:sz="0" w:space="0" w:color="auto"/>
      </w:divBdr>
    </w:div>
    <w:div w:id="1863082397">
      <w:bodyDiv w:val="1"/>
      <w:marLeft w:val="0"/>
      <w:marRight w:val="0"/>
      <w:marTop w:val="0"/>
      <w:marBottom w:val="0"/>
      <w:divBdr>
        <w:top w:val="none" w:sz="0" w:space="0" w:color="auto"/>
        <w:left w:val="none" w:sz="0" w:space="0" w:color="auto"/>
        <w:bottom w:val="none" w:sz="0" w:space="0" w:color="auto"/>
        <w:right w:val="none" w:sz="0" w:space="0" w:color="auto"/>
      </w:divBdr>
    </w:div>
    <w:div w:id="1865433838">
      <w:bodyDiv w:val="1"/>
      <w:marLeft w:val="0"/>
      <w:marRight w:val="0"/>
      <w:marTop w:val="0"/>
      <w:marBottom w:val="0"/>
      <w:divBdr>
        <w:top w:val="none" w:sz="0" w:space="0" w:color="auto"/>
        <w:left w:val="none" w:sz="0" w:space="0" w:color="auto"/>
        <w:bottom w:val="none" w:sz="0" w:space="0" w:color="auto"/>
        <w:right w:val="none" w:sz="0" w:space="0" w:color="auto"/>
      </w:divBdr>
    </w:div>
    <w:div w:id="1867521392">
      <w:bodyDiv w:val="1"/>
      <w:marLeft w:val="0"/>
      <w:marRight w:val="0"/>
      <w:marTop w:val="0"/>
      <w:marBottom w:val="0"/>
      <w:divBdr>
        <w:top w:val="none" w:sz="0" w:space="0" w:color="auto"/>
        <w:left w:val="none" w:sz="0" w:space="0" w:color="auto"/>
        <w:bottom w:val="none" w:sz="0" w:space="0" w:color="auto"/>
        <w:right w:val="none" w:sz="0" w:space="0" w:color="auto"/>
      </w:divBdr>
    </w:div>
    <w:div w:id="1895458964">
      <w:bodyDiv w:val="1"/>
      <w:marLeft w:val="0"/>
      <w:marRight w:val="0"/>
      <w:marTop w:val="0"/>
      <w:marBottom w:val="0"/>
      <w:divBdr>
        <w:top w:val="none" w:sz="0" w:space="0" w:color="auto"/>
        <w:left w:val="none" w:sz="0" w:space="0" w:color="auto"/>
        <w:bottom w:val="none" w:sz="0" w:space="0" w:color="auto"/>
        <w:right w:val="none" w:sz="0" w:space="0" w:color="auto"/>
      </w:divBdr>
    </w:div>
    <w:div w:id="1907648097">
      <w:bodyDiv w:val="1"/>
      <w:marLeft w:val="0"/>
      <w:marRight w:val="0"/>
      <w:marTop w:val="0"/>
      <w:marBottom w:val="0"/>
      <w:divBdr>
        <w:top w:val="none" w:sz="0" w:space="0" w:color="auto"/>
        <w:left w:val="none" w:sz="0" w:space="0" w:color="auto"/>
        <w:bottom w:val="none" w:sz="0" w:space="0" w:color="auto"/>
        <w:right w:val="none" w:sz="0" w:space="0" w:color="auto"/>
      </w:divBdr>
    </w:div>
    <w:div w:id="1933463418">
      <w:bodyDiv w:val="1"/>
      <w:marLeft w:val="0"/>
      <w:marRight w:val="0"/>
      <w:marTop w:val="0"/>
      <w:marBottom w:val="0"/>
      <w:divBdr>
        <w:top w:val="none" w:sz="0" w:space="0" w:color="auto"/>
        <w:left w:val="none" w:sz="0" w:space="0" w:color="auto"/>
        <w:bottom w:val="none" w:sz="0" w:space="0" w:color="auto"/>
        <w:right w:val="none" w:sz="0" w:space="0" w:color="auto"/>
      </w:divBdr>
    </w:div>
    <w:div w:id="2054966396">
      <w:bodyDiv w:val="1"/>
      <w:marLeft w:val="0"/>
      <w:marRight w:val="0"/>
      <w:marTop w:val="0"/>
      <w:marBottom w:val="0"/>
      <w:divBdr>
        <w:top w:val="none" w:sz="0" w:space="0" w:color="auto"/>
        <w:left w:val="none" w:sz="0" w:space="0" w:color="auto"/>
        <w:bottom w:val="none" w:sz="0" w:space="0" w:color="auto"/>
        <w:right w:val="none" w:sz="0" w:space="0" w:color="auto"/>
      </w:divBdr>
    </w:div>
    <w:div w:id="2105883235">
      <w:bodyDiv w:val="1"/>
      <w:marLeft w:val="0"/>
      <w:marRight w:val="0"/>
      <w:marTop w:val="0"/>
      <w:marBottom w:val="0"/>
      <w:divBdr>
        <w:top w:val="none" w:sz="0" w:space="0" w:color="auto"/>
        <w:left w:val="none" w:sz="0" w:space="0" w:color="auto"/>
        <w:bottom w:val="none" w:sz="0" w:space="0" w:color="auto"/>
        <w:right w:val="none" w:sz="0" w:space="0" w:color="auto"/>
      </w:divBdr>
    </w:div>
    <w:div w:id="21155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6626-52FE-401C-B15B-81494242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56</Pages>
  <Words>17009</Words>
  <Characters>96955</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Sinoxolo Mbayi</dc:creator>
  <cp:keywords/>
  <dc:description/>
  <cp:lastModifiedBy>sathish sarshan  mohan</cp:lastModifiedBy>
  <cp:revision>3</cp:revision>
  <cp:lastPrinted>2023-10-10T13:27:00Z</cp:lastPrinted>
  <dcterms:created xsi:type="dcterms:W3CDTF">2024-03-20T09:36:00Z</dcterms:created>
  <dcterms:modified xsi:type="dcterms:W3CDTF">2024-03-30T22:04:00Z</dcterms:modified>
</cp:coreProperties>
</file>