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31" w:rsidRDefault="0074211F">
      <w:pPr>
        <w:pStyle w:val="BodyA"/>
        <w:suppressAutoHyphens/>
        <w:spacing w:line="360" w:lineRule="auto"/>
        <w:jc w:val="center"/>
        <w:rPr>
          <w:b/>
          <w:bCs/>
        </w:rPr>
      </w:pPr>
      <w:r>
        <w:rPr>
          <w:b/>
          <w:bCs/>
        </w:rPr>
        <w:t>REPUBLIC OF SOUTH AFRICA</w:t>
      </w:r>
    </w:p>
    <w:p w:rsidR="008F4C31" w:rsidRDefault="0074211F">
      <w:pPr>
        <w:pStyle w:val="BodyA"/>
        <w:suppressAutoHyphens/>
        <w:spacing w:line="360" w:lineRule="auto"/>
        <w:jc w:val="center"/>
        <w:rPr>
          <w:b/>
          <w:bCs/>
        </w:rPr>
      </w:pPr>
      <w:r>
        <w:rPr>
          <w:rFonts w:ascii="Times New Roman" w:eastAsia="Times New Roman" w:hAnsi="Times New Roman" w:cs="Times New Roman"/>
          <w:b/>
          <w:bCs/>
          <w:noProof/>
          <w:lang w:eastAsia="en-US"/>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8F4C31" w:rsidRDefault="0074211F">
      <w:pPr>
        <w:pStyle w:val="BodyA"/>
        <w:suppressAutoHyphens/>
        <w:spacing w:line="360" w:lineRule="auto"/>
        <w:jc w:val="center"/>
        <w:rPr>
          <w:b/>
          <w:bCs/>
        </w:rPr>
      </w:pPr>
      <w:r>
        <w:rPr>
          <w:b/>
          <w:bCs/>
        </w:rPr>
        <w:t>IN THE HIGH COURT OF SOUTH AFRICA</w:t>
      </w:r>
    </w:p>
    <w:p w:rsidR="008F4C31" w:rsidRDefault="0074211F">
      <w:pPr>
        <w:pStyle w:val="BodyA"/>
        <w:suppressAutoHyphens/>
        <w:spacing w:line="360" w:lineRule="auto"/>
        <w:jc w:val="center"/>
        <w:rPr>
          <w:b/>
          <w:bCs/>
          <w:lang w:val="de-DE"/>
        </w:rPr>
      </w:pPr>
      <w:r>
        <w:rPr>
          <w:b/>
          <w:bCs/>
          <w:lang w:val="de-DE"/>
        </w:rPr>
        <w:t xml:space="preserve">GAUTENG DIVISION, PRETORIA </w:t>
      </w:r>
    </w:p>
    <w:p w:rsidR="008F4C31" w:rsidRDefault="0074211F">
      <w:pPr>
        <w:pStyle w:val="BodyA"/>
        <w:tabs>
          <w:tab w:val="left" w:pos="780"/>
        </w:tabs>
        <w:suppressAutoHyphens/>
        <w:spacing w:line="360" w:lineRule="auto"/>
        <w:jc w:val="both"/>
      </w:pPr>
      <w:r>
        <w:tab/>
      </w:r>
      <w:r>
        <w:tab/>
      </w:r>
    </w:p>
    <w:p w:rsidR="008F4C31" w:rsidRDefault="0074211F">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CASE NO: 13531/2018</w:t>
      </w:r>
    </w:p>
    <w:p w:rsidR="008F4C31" w:rsidRDefault="0074211F">
      <w:pPr>
        <w:pStyle w:val="BodyA"/>
        <w:suppressAutoHyphens/>
        <w:spacing w:line="360" w:lineRule="auto"/>
        <w:jc w:val="right"/>
        <w:rPr>
          <w:b/>
          <w:bCs/>
        </w:rPr>
      </w:pPr>
      <w:r>
        <w:rPr>
          <w:b/>
          <w:bCs/>
        </w:rPr>
        <w:t>DOH</w:t>
      </w:r>
      <w:r w:rsidR="000B77A9">
        <w:rPr>
          <w:b/>
          <w:bCs/>
        </w:rPr>
        <w:t>: 3 March</w:t>
      </w:r>
      <w:r>
        <w:rPr>
          <w:b/>
          <w:bCs/>
        </w:rPr>
        <w:t xml:space="preserve"> 2023</w:t>
      </w:r>
    </w:p>
    <w:p w:rsidR="008F4C31" w:rsidRDefault="008F4C31">
      <w:pPr>
        <w:pStyle w:val="BodyA"/>
        <w:suppressAutoHyphens/>
        <w:spacing w:line="360" w:lineRule="auto"/>
        <w:jc w:val="right"/>
        <w:rPr>
          <w:b/>
          <w:bCs/>
          <w:sz w:val="28"/>
          <w:szCs w:val="28"/>
        </w:rPr>
      </w:pPr>
    </w:p>
    <w:p w:rsidR="008F4C31" w:rsidRDefault="0074211F">
      <w:pPr>
        <w:pStyle w:val="BodyA"/>
        <w:suppressAutoHyphens/>
        <w:spacing w:line="360" w:lineRule="auto"/>
        <w:jc w:val="right"/>
        <w:rPr>
          <w:b/>
          <w:bCs/>
          <w:kern w:val="25"/>
        </w:rPr>
      </w:pPr>
      <w:r>
        <w:rPr>
          <w:rFonts w:ascii="Times New Roman" w:eastAsia="Times New Roman" w:hAnsi="Times New Roman" w:cs="Times New Roman"/>
          <w:b/>
          <w:bCs/>
          <w:noProof/>
          <w:lang w:eastAsia="en-US"/>
        </w:rPr>
        <mc:AlternateContent>
          <mc:Choice Requires="wpg">
            <w:drawing>
              <wp:anchor distT="0" distB="0" distL="0" distR="0" simplePos="0" relativeHeight="251659264" behindDoc="0" locked="0" layoutInCell="1" allowOverlap="1">
                <wp:simplePos x="0" y="0"/>
                <wp:positionH relativeFrom="page">
                  <wp:posOffset>914400</wp:posOffset>
                </wp:positionH>
                <wp:positionV relativeFrom="line">
                  <wp:posOffset>11429</wp:posOffset>
                </wp:positionV>
                <wp:extent cx="3495041" cy="1336040"/>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3495041" cy="1336040"/>
                          <a:chOff x="0" y="0"/>
                          <a:chExt cx="3495040" cy="1336039"/>
                        </a:xfrm>
                      </wpg:grpSpPr>
                      <wps:wsp>
                        <wps:cNvPr id="1073741826" name="Rectangle"/>
                        <wps:cNvSpPr/>
                        <wps:spPr>
                          <a:xfrm>
                            <a:off x="0" y="0"/>
                            <a:ext cx="3495041" cy="1336040"/>
                          </a:xfrm>
                          <a:prstGeom prst="rect">
                            <a:avLst/>
                          </a:prstGeom>
                          <a:solidFill>
                            <a:srgbClr val="FFFFFF"/>
                          </a:solidFill>
                          <a:ln w="10160" cap="flat">
                            <a:solidFill>
                              <a:srgbClr val="000000"/>
                            </a:solidFill>
                            <a:prstDash val="solid"/>
                            <a:round/>
                          </a:ln>
                          <a:effectLst/>
                        </wps:spPr>
                        <wps:bodyPr/>
                      </wps:wsp>
                      <wps:wsp>
                        <wps:cNvPr id="1073741827" name="REPORTABLE: NO/YES…"/>
                        <wps:cNvSpPr txBox="1"/>
                        <wps:spPr>
                          <a:xfrm>
                            <a:off x="137156" y="0"/>
                            <a:ext cx="3220723" cy="1336040"/>
                          </a:xfrm>
                          <a:prstGeom prst="rect">
                            <a:avLst/>
                          </a:prstGeom>
                          <a:noFill/>
                          <a:ln w="12700" cap="flat">
                            <a:noFill/>
                            <a:miter lim="400000"/>
                          </a:ln>
                          <a:effectLst/>
                        </wps:spPr>
                        <wps:txbx>
                          <w:txbxContent>
                            <w:p w:rsidR="008F4C31" w:rsidRDefault="002048B6" w:rsidP="002048B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74211F">
                                <w:rPr>
                                  <w:rFonts w:ascii="Century Gothic" w:hAnsi="Century Gothic"/>
                                  <w:sz w:val="18"/>
                                  <w:szCs w:val="18"/>
                                </w:rPr>
                                <w:t xml:space="preserve">REPORTABLE: </w:t>
                              </w:r>
                              <w:r w:rsidR="0074211F">
                                <w:rPr>
                                  <w:rFonts w:ascii="Century Gothic" w:hAnsi="Century Gothic"/>
                                  <w:b/>
                                  <w:bCs/>
                                  <w:sz w:val="18"/>
                                  <w:szCs w:val="18"/>
                                </w:rPr>
                                <w:t>NO</w:t>
                              </w:r>
                              <w:r w:rsidR="0074211F">
                                <w:rPr>
                                  <w:rFonts w:ascii="Century Gothic" w:hAnsi="Century Gothic"/>
                                  <w:sz w:val="18"/>
                                  <w:szCs w:val="18"/>
                                </w:rPr>
                                <w:t>/YES</w:t>
                              </w:r>
                            </w:p>
                            <w:p w:rsidR="008F4C31" w:rsidRDefault="002048B6" w:rsidP="002048B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74211F">
                                <w:rPr>
                                  <w:rFonts w:ascii="Century Gothic" w:hAnsi="Century Gothic"/>
                                  <w:sz w:val="18"/>
                                  <w:szCs w:val="18"/>
                                </w:rPr>
                                <w:t xml:space="preserve">OF INTEREST TO OTHER JUDGES: </w:t>
                              </w:r>
                              <w:r w:rsidR="0074211F">
                                <w:rPr>
                                  <w:rFonts w:ascii="Century Gothic" w:hAnsi="Century Gothic"/>
                                  <w:b/>
                                  <w:bCs/>
                                  <w:sz w:val="18"/>
                                  <w:szCs w:val="18"/>
                                </w:rPr>
                                <w:t>NO</w:t>
                              </w:r>
                              <w:r w:rsidR="0074211F">
                                <w:rPr>
                                  <w:rFonts w:ascii="Century Gothic" w:hAnsi="Century Gothic"/>
                                  <w:sz w:val="18"/>
                                  <w:szCs w:val="18"/>
                                </w:rPr>
                                <w:t>/YES</w:t>
                              </w:r>
                            </w:p>
                            <w:p w:rsidR="008F4C31" w:rsidRDefault="002048B6" w:rsidP="002048B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74211F">
                                <w:rPr>
                                  <w:rFonts w:ascii="Century Gothic" w:hAnsi="Century Gothic"/>
                                  <w:sz w:val="18"/>
                                  <w:szCs w:val="18"/>
                                </w:rPr>
                                <w:t xml:space="preserve">REVISED. </w:t>
                              </w:r>
                            </w:p>
                            <w:p w:rsidR="008F4C31" w:rsidRDefault="008F4C31">
                              <w:pPr>
                                <w:pStyle w:val="BodyA"/>
                                <w:ind w:left="1857"/>
                                <w:rPr>
                                  <w:rFonts w:ascii="Century Gothic" w:eastAsia="Century Gothic" w:hAnsi="Century Gothic" w:cs="Century Gothic"/>
                                  <w:sz w:val="18"/>
                                  <w:szCs w:val="18"/>
                                </w:rPr>
                              </w:pPr>
                            </w:p>
                            <w:p w:rsidR="008F4C31" w:rsidRDefault="008F4C31">
                              <w:pPr>
                                <w:pStyle w:val="BodyA"/>
                                <w:rPr>
                                  <w:rFonts w:ascii="Century Gothic" w:eastAsia="Century Gothic" w:hAnsi="Century Gothic" w:cs="Century Gothic"/>
                                  <w:b/>
                                  <w:bCs/>
                                  <w:sz w:val="18"/>
                                  <w:szCs w:val="18"/>
                                </w:rPr>
                              </w:pPr>
                            </w:p>
                            <w:p w:rsidR="008F4C31" w:rsidRDefault="0074211F">
                              <w:pPr>
                                <w:pStyle w:val="BodyA"/>
                                <w:rPr>
                                  <w:rFonts w:ascii="Century Gothic" w:eastAsia="Century Gothic" w:hAnsi="Century Gothic" w:cs="Century Gothic"/>
                                  <w:b/>
                                  <w:bCs/>
                                  <w:sz w:val="18"/>
                                  <w:szCs w:val="18"/>
                                </w:rPr>
                              </w:pPr>
                              <w:r>
                                <w:rPr>
                                  <w:rFonts w:ascii="Century Gothic" w:hAnsi="Century Gothic"/>
                                  <w:b/>
                                  <w:bCs/>
                                  <w:sz w:val="18"/>
                                  <w:szCs w:val="18"/>
                                </w:rPr>
                                <w:t>…………..…………</w:t>
                              </w:r>
                              <w:r w:rsidR="000B77A9">
                                <w:rPr>
                                  <w:rFonts w:ascii="Century Gothic" w:hAnsi="Century Gothic"/>
                                  <w:b/>
                                  <w:bCs/>
                                  <w:sz w:val="18"/>
                                  <w:szCs w:val="18"/>
                                </w:rPr>
                                <w:t>.............</w:t>
                              </w:r>
                              <w:r w:rsidR="000B77A9">
                                <w:rPr>
                                  <w:rFonts w:ascii="Century Gothic" w:hAnsi="Century Gothic"/>
                                  <w:b/>
                                  <w:bCs/>
                                  <w:sz w:val="18"/>
                                  <w:szCs w:val="18"/>
                                </w:rPr>
                                <w:tab/>
                                <w:t>07 March 2023</w:t>
                              </w:r>
                            </w:p>
                            <w:p w:rsidR="008F4C31" w:rsidRDefault="0074211F">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9" tIns="45719" rIns="45719" bIns="45719" numCol="1" anchor="t">
                          <a:noAutofit/>
                        </wps:bodyPr>
                      </wps:wsp>
                    </wpg:wgp>
                  </a:graphicData>
                </a:graphic>
              </wp:anchor>
            </w:drawing>
          </mc:Choice>
          <mc:Fallback>
            <w:pict>
              <v:group id="officeArt object" o:spid="_x0000_s1026" alt="Group" style="position:absolute;left:0;text-align:left;margin-left:1in;margin-top:.9pt;width:275.2pt;height:105.2pt;z-index:251659264;mso-wrap-distance-left:0;mso-wrap-distance-right:0;mso-position-horizontal-relative:page;mso-position-vertical-relative:line"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MSvgIAAPgGAAAOAAAAZHJzL2Uyb0RvYy54bWy8VdtO3DAQfa/Uf7D8XnJbNhCRRVwWVKkC&#10;BPShj17HuVSOndreTXjr1/TD+iUdO9lsWKgqgdQ8OBl7PB6fc2ZyctrVHG2Y0pUUKQ4OfIyYoDKr&#10;RJHir49Xn44w0oaIjHApWIqfmMani48fTtomYaEsJc+YQhBE6KRtUlwa0ySep2nJaqIPZMMELOZS&#10;1cSAqQovU6SF6DX3Qt+fe61UWaMkZVrD7GW/iBcufp4zam7zXDODeIohN+NG5caVHb3FCUkKRZqy&#10;okMa5A1Z1KQScOgY6pIYgtaqehGqrqiSWubmgMrak3leUebuALcJ/L3bXCu5btxdiqQtmhEmgHYP&#10;pzeHpTebO4WqDLjz4yieBUchMCZIDVz12Z0pg+TqOyCJUcY0BfD6vAC6tikSiHCtmofmTg0TRW9Z&#10;NLpc1fYNkVDnQH8aQWedQRQmo9nxoT8LMKKwFkTR3J8NtNASuHuxj5bLZzuB1XFndGwJ9bYHeza/&#10;MZ22AYnpHYr6fSg+lKRhjhxtMdhHcb5F8R6QI6LgzKZmcwDnES2daADuvVCNFyZJo7S5ZrJG9iPF&#10;ytJmw5PNF216bLYudlpLXmVXFefOUMXqgiu0IVAsV+4Z4HzmxgVqrVyCuYWeQNHmnPSnPPPT03C+&#10;e14LZ9O5JLrsj3URrBtJQPwi61Pmwk4wV8/DPSySPXb2ayWzJydAoNyx3EP9/+iOR7qXd7f3j2fn&#10;X5YJurn1vi0ffv/8tUc9Mt25BOkH2/m/iCCI4uAQhPRK0YShH4fRRPp90bxdCUJaGTjgB4LD2H9B&#10;8MSrrgx0bl7VKZ5Nyf0nV6ZbdXDOjjbUQv9Nsf6xJophxD8LKM3ZYRwcQ8OeGmpqrKaGWNcXElQL&#10;bYQIWkpoUr0ihTxbG5lXTvu7I6FJjEJxXQLaq2scw6/A9u+p7fx3P6zFHwAAAP//AwBQSwMEFAAG&#10;AAgAAAAhAIhAvBXfAAAACQEAAA8AAABkcnMvZG93bnJldi54bWxMj0FLw0AQhe+C/2EZwZvdJMai&#10;MZtSinoqgq0g3qbJNAnNzobsNkn/veNJb/N4jzfvy1ez7dRIg28dG4gXESji0lUt1wY+9693j6B8&#10;QK6wc0wGLuRhVVxf5ZhVbuIPGnehVlLCPkMDTQh9prUvG7LoF64nFu/oBotB5FDrasBJym2nkyha&#10;aosty4cGe9o0VJ52Z2vgbcJpfR+/jNvTcXP53j+8f21jMub2Zl4/gwo0h78w/M6X6VDIpoM7c+VV&#10;JzpNhSXIIQTiL5/SFNTBQBInCegi1/8Jih8AAAD//wMAUEsBAi0AFAAGAAgAAAAhALaDOJL+AAAA&#10;4QEAABMAAAAAAAAAAAAAAAAAAAAAAFtDb250ZW50X1R5cGVzXS54bWxQSwECLQAUAAYACAAAACEA&#10;OP0h/9YAAACUAQAACwAAAAAAAAAAAAAAAAAvAQAAX3JlbHMvLnJlbHNQSwECLQAUAAYACAAAACEA&#10;FnJTEr4CAAD4BgAADgAAAAAAAAAAAAAAAAAuAgAAZHJzL2Uyb0RvYy54bWxQSwECLQAUAAYACAAA&#10;ACEAiEC8Fd8AAAAJAQAADwAAAAAAAAAAAAAAAAAYBQAAZHJzL2Rvd25yZXYueG1sUEsFBgAAAAAE&#10;AAQA8wAAACQGAAAAAA==&#10;">
                <v:rect id="Rectangle" o:spid="_x0000_s1027" style="position:absolute;width:34950;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tKMkA&#10;AADjAAAADwAAAGRycy9kb3ducmV2LnhtbERPT2vCMBS/D/Ydwht4kZnabVaqUYZM2GWCdQePj+Yt&#10;qWteShO1+/bLQNjx/f6/5XpwrbhQHxrPCqaTDARx7XXDRsHnYfs4BxEissbWMyn4oQDr1f3dEkvt&#10;r7ynSxWNSCEcSlRgY+xKKUNtyWGY+I44cV++dxjT2Rupe7ymcNfKPMtm0mHDqcFiRxtL9Xd1dgqO&#10;Xr4czLjKz4XZ7tzHyb4d416p0cPwugARaYj/4pv7Xaf5WfFUPE/n+Qz+fkoA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EqtKMkAAADjAAAADwAAAAAAAAAAAAAAAACYAgAA&#10;ZHJzL2Rvd25yZXYueG1sUEsFBgAAAAAEAAQA9QAAAI4DAAAA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1371;width:32207;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OIscA&#10;AADjAAAADwAAAGRycy9kb3ducmV2LnhtbERPT2vCMBS/D/Ydwht4m2mrrNIZZUwED+4wt7EdH81b&#10;Uta8lCba+u0XQfD4fv/fcj26VpyoD41nBfk0A0Fce92wUfD5sX1cgAgRWWPrmRScKcB6dX+3xEr7&#10;gd/pdIhGpBAOFSqwMXaVlKG25DBMfUecuF/fO4zp7I3UPQ4p3LWyyLIn6bDh1GCxo1dL9d/h6BRs&#10;TO5+GOfDsJP22xRf0e23b0pNHsaXZxCRxngTX907neZn5ayc54uihMtPCQC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xTiLHAAAA4wAAAA8AAAAAAAAAAAAAAAAAmAIAAGRy&#10;cy9kb3ducmV2LnhtbFBLBQYAAAAABAAEAPUAAACMAwAAAAA=&#10;" filled="f" stroked="f" strokeweight="1pt">
                  <v:stroke miterlimit="4"/>
                  <v:textbox inset="1.27mm,1.27mm,1.27mm,1.27mm">
                    <w:txbxContent>
                      <w:p w:rsidR="008F4C31" w:rsidRDefault="002048B6" w:rsidP="002048B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74211F">
                          <w:rPr>
                            <w:rFonts w:ascii="Century Gothic" w:hAnsi="Century Gothic"/>
                            <w:sz w:val="18"/>
                            <w:szCs w:val="18"/>
                          </w:rPr>
                          <w:t xml:space="preserve">REPORTABLE: </w:t>
                        </w:r>
                        <w:r w:rsidR="0074211F">
                          <w:rPr>
                            <w:rFonts w:ascii="Century Gothic" w:hAnsi="Century Gothic"/>
                            <w:b/>
                            <w:bCs/>
                            <w:sz w:val="18"/>
                            <w:szCs w:val="18"/>
                          </w:rPr>
                          <w:t>NO</w:t>
                        </w:r>
                        <w:r w:rsidR="0074211F">
                          <w:rPr>
                            <w:rFonts w:ascii="Century Gothic" w:hAnsi="Century Gothic"/>
                            <w:sz w:val="18"/>
                            <w:szCs w:val="18"/>
                          </w:rPr>
                          <w:t>/YES</w:t>
                        </w:r>
                      </w:p>
                      <w:p w:rsidR="008F4C31" w:rsidRDefault="002048B6" w:rsidP="002048B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74211F">
                          <w:rPr>
                            <w:rFonts w:ascii="Century Gothic" w:hAnsi="Century Gothic"/>
                            <w:sz w:val="18"/>
                            <w:szCs w:val="18"/>
                          </w:rPr>
                          <w:t xml:space="preserve">OF INTEREST TO OTHER JUDGES: </w:t>
                        </w:r>
                        <w:r w:rsidR="0074211F">
                          <w:rPr>
                            <w:rFonts w:ascii="Century Gothic" w:hAnsi="Century Gothic"/>
                            <w:b/>
                            <w:bCs/>
                            <w:sz w:val="18"/>
                            <w:szCs w:val="18"/>
                          </w:rPr>
                          <w:t>NO</w:t>
                        </w:r>
                        <w:r w:rsidR="0074211F">
                          <w:rPr>
                            <w:rFonts w:ascii="Century Gothic" w:hAnsi="Century Gothic"/>
                            <w:sz w:val="18"/>
                            <w:szCs w:val="18"/>
                          </w:rPr>
                          <w:t>/YES</w:t>
                        </w:r>
                      </w:p>
                      <w:p w:rsidR="008F4C31" w:rsidRDefault="002048B6" w:rsidP="002048B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74211F">
                          <w:rPr>
                            <w:rFonts w:ascii="Century Gothic" w:hAnsi="Century Gothic"/>
                            <w:sz w:val="18"/>
                            <w:szCs w:val="18"/>
                          </w:rPr>
                          <w:t xml:space="preserve">REVISED. </w:t>
                        </w:r>
                      </w:p>
                      <w:p w:rsidR="008F4C31" w:rsidRDefault="008F4C31">
                        <w:pPr>
                          <w:pStyle w:val="BodyA"/>
                          <w:ind w:left="1857"/>
                          <w:rPr>
                            <w:rFonts w:ascii="Century Gothic" w:eastAsia="Century Gothic" w:hAnsi="Century Gothic" w:cs="Century Gothic"/>
                            <w:sz w:val="18"/>
                            <w:szCs w:val="18"/>
                          </w:rPr>
                        </w:pPr>
                      </w:p>
                      <w:p w:rsidR="008F4C31" w:rsidRDefault="008F4C31">
                        <w:pPr>
                          <w:pStyle w:val="BodyA"/>
                          <w:rPr>
                            <w:rFonts w:ascii="Century Gothic" w:eastAsia="Century Gothic" w:hAnsi="Century Gothic" w:cs="Century Gothic"/>
                            <w:b/>
                            <w:bCs/>
                            <w:sz w:val="18"/>
                            <w:szCs w:val="18"/>
                          </w:rPr>
                        </w:pPr>
                      </w:p>
                      <w:p w:rsidR="008F4C31" w:rsidRDefault="0074211F">
                        <w:pPr>
                          <w:pStyle w:val="BodyA"/>
                          <w:rPr>
                            <w:rFonts w:ascii="Century Gothic" w:eastAsia="Century Gothic" w:hAnsi="Century Gothic" w:cs="Century Gothic"/>
                            <w:b/>
                            <w:bCs/>
                            <w:sz w:val="18"/>
                            <w:szCs w:val="18"/>
                          </w:rPr>
                        </w:pPr>
                        <w:r>
                          <w:rPr>
                            <w:rFonts w:ascii="Century Gothic" w:hAnsi="Century Gothic"/>
                            <w:b/>
                            <w:bCs/>
                            <w:sz w:val="18"/>
                            <w:szCs w:val="18"/>
                          </w:rPr>
                          <w:t>…………..…………</w:t>
                        </w:r>
                        <w:r w:rsidR="000B77A9">
                          <w:rPr>
                            <w:rFonts w:ascii="Century Gothic" w:hAnsi="Century Gothic"/>
                            <w:b/>
                            <w:bCs/>
                            <w:sz w:val="18"/>
                            <w:szCs w:val="18"/>
                          </w:rPr>
                          <w:t>.............</w:t>
                        </w:r>
                        <w:r w:rsidR="000B77A9">
                          <w:rPr>
                            <w:rFonts w:ascii="Century Gothic" w:hAnsi="Century Gothic"/>
                            <w:b/>
                            <w:bCs/>
                            <w:sz w:val="18"/>
                            <w:szCs w:val="18"/>
                          </w:rPr>
                          <w:tab/>
                          <w:t>07 March 2023</w:t>
                        </w:r>
                      </w:p>
                      <w:p w:rsidR="008F4C31" w:rsidRDefault="0074211F">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r>
        <w:rPr>
          <w:b/>
          <w:bCs/>
          <w:kern w:val="25"/>
        </w:rPr>
        <w:tab/>
      </w:r>
      <w:r>
        <w:rPr>
          <w:b/>
          <w:bCs/>
          <w:kern w:val="25"/>
        </w:rPr>
        <w:tab/>
      </w:r>
      <w:r>
        <w:rPr>
          <w:b/>
          <w:bCs/>
          <w:kern w:val="25"/>
        </w:rPr>
        <w:tab/>
      </w:r>
      <w:r>
        <w:rPr>
          <w:b/>
          <w:bCs/>
          <w:kern w:val="25"/>
        </w:rPr>
        <w:tab/>
      </w:r>
    </w:p>
    <w:p w:rsidR="008F4C31" w:rsidRDefault="008F4C31">
      <w:pPr>
        <w:pStyle w:val="BodyA"/>
        <w:suppressAutoHyphens/>
        <w:spacing w:line="360" w:lineRule="auto"/>
        <w:ind w:left="785"/>
        <w:jc w:val="both"/>
        <w:rPr>
          <w:kern w:val="25"/>
        </w:rPr>
      </w:pPr>
    </w:p>
    <w:p w:rsidR="008F4C31" w:rsidRDefault="008F4C31">
      <w:pPr>
        <w:pStyle w:val="BodyA"/>
        <w:suppressAutoHyphens/>
        <w:spacing w:line="360" w:lineRule="auto"/>
        <w:jc w:val="both"/>
        <w:rPr>
          <w:u w:val="single"/>
        </w:rPr>
      </w:pPr>
    </w:p>
    <w:p w:rsidR="008F4C31" w:rsidRDefault="008F4C31">
      <w:pPr>
        <w:pStyle w:val="BodyA"/>
        <w:suppressAutoHyphens/>
        <w:spacing w:line="360" w:lineRule="auto"/>
        <w:jc w:val="both"/>
        <w:rPr>
          <w:u w:val="single"/>
        </w:rPr>
      </w:pPr>
    </w:p>
    <w:p w:rsidR="008F4C31" w:rsidRDefault="008F4C31">
      <w:pPr>
        <w:pStyle w:val="BodyA"/>
        <w:suppressAutoHyphens/>
        <w:spacing w:line="360" w:lineRule="auto"/>
        <w:jc w:val="both"/>
        <w:rPr>
          <w:u w:val="single"/>
        </w:rPr>
      </w:pPr>
    </w:p>
    <w:p w:rsidR="008F4C31" w:rsidRDefault="0074211F">
      <w:pPr>
        <w:pStyle w:val="BodyA"/>
        <w:tabs>
          <w:tab w:val="left" w:pos="6253"/>
        </w:tabs>
        <w:suppressAutoHyphens/>
        <w:spacing w:line="360" w:lineRule="auto"/>
        <w:jc w:val="both"/>
      </w:pPr>
      <w:r>
        <w:tab/>
      </w:r>
    </w:p>
    <w:p w:rsidR="008F4C31" w:rsidRDefault="008F4C31">
      <w:pPr>
        <w:pStyle w:val="BodyA"/>
        <w:tabs>
          <w:tab w:val="left" w:pos="6253"/>
        </w:tabs>
        <w:suppressAutoHyphens/>
        <w:spacing w:line="360" w:lineRule="auto"/>
        <w:jc w:val="both"/>
      </w:pPr>
    </w:p>
    <w:p w:rsidR="008F4C31" w:rsidRDefault="0074211F">
      <w:pPr>
        <w:pStyle w:val="BodyA"/>
        <w:tabs>
          <w:tab w:val="left" w:pos="6253"/>
        </w:tabs>
        <w:suppressAutoHyphens/>
        <w:spacing w:line="360" w:lineRule="auto"/>
        <w:jc w:val="both"/>
      </w:pPr>
      <w:r>
        <w:t>In the matter of:</w:t>
      </w:r>
    </w:p>
    <w:p w:rsidR="008F4C31" w:rsidRDefault="008F4C31">
      <w:pPr>
        <w:pStyle w:val="BodyA"/>
        <w:tabs>
          <w:tab w:val="right" w:pos="9270"/>
        </w:tabs>
        <w:suppressAutoHyphens/>
        <w:spacing w:line="360" w:lineRule="auto"/>
      </w:pPr>
    </w:p>
    <w:p w:rsidR="008F4C31" w:rsidRDefault="000B77A9">
      <w:pPr>
        <w:pStyle w:val="BodyA"/>
        <w:tabs>
          <w:tab w:val="right" w:pos="9270"/>
        </w:tabs>
        <w:suppressAutoHyphens/>
        <w:spacing w:line="360" w:lineRule="auto"/>
        <w:rPr>
          <w:b/>
          <w:bCs/>
        </w:rPr>
      </w:pPr>
      <w:r>
        <w:rPr>
          <w:b/>
          <w:bCs/>
        </w:rPr>
        <w:t>A.</w:t>
      </w:r>
      <w:r w:rsidR="0074211F">
        <w:rPr>
          <w:b/>
          <w:bCs/>
        </w:rPr>
        <w:t>A S obo C.M.M. S</w:t>
      </w:r>
      <w:r w:rsidR="0074211F">
        <w:rPr>
          <w:b/>
          <w:bCs/>
          <w:lang w:val="de-DE"/>
        </w:rPr>
        <w:tab/>
        <w:t>PLAINTIFF/ RESPONDENT</w:t>
      </w:r>
    </w:p>
    <w:p w:rsidR="008F4C31" w:rsidRDefault="008F4C31">
      <w:pPr>
        <w:pStyle w:val="BodyA"/>
        <w:suppressAutoHyphens/>
        <w:spacing w:line="360" w:lineRule="auto"/>
        <w:jc w:val="both"/>
      </w:pPr>
    </w:p>
    <w:p w:rsidR="008F4C31" w:rsidRDefault="0074211F">
      <w:pPr>
        <w:pStyle w:val="BodyA"/>
        <w:suppressAutoHyphens/>
        <w:spacing w:line="360" w:lineRule="auto"/>
        <w:jc w:val="both"/>
        <w:outlineLvl w:val="0"/>
      </w:pPr>
      <w:r>
        <w:t>and</w:t>
      </w:r>
    </w:p>
    <w:p w:rsidR="008F4C31" w:rsidRDefault="008F4C31">
      <w:pPr>
        <w:pStyle w:val="BodyA"/>
        <w:tabs>
          <w:tab w:val="right" w:pos="9340"/>
        </w:tabs>
        <w:suppressAutoHyphens/>
        <w:spacing w:line="360" w:lineRule="auto"/>
        <w:outlineLvl w:val="0"/>
      </w:pPr>
    </w:p>
    <w:p w:rsidR="008F4C31" w:rsidRDefault="0074211F">
      <w:pPr>
        <w:pStyle w:val="BodyA"/>
        <w:tabs>
          <w:tab w:val="right" w:pos="9340"/>
        </w:tabs>
        <w:suppressAutoHyphens/>
        <w:spacing w:line="360" w:lineRule="auto"/>
        <w:jc w:val="both"/>
        <w:outlineLvl w:val="0"/>
        <w:rPr>
          <w:b/>
          <w:bCs/>
        </w:rPr>
      </w:pPr>
      <w:r>
        <w:rPr>
          <w:b/>
          <w:bCs/>
        </w:rPr>
        <w:t xml:space="preserve">THE MEC FOR HEALTH, GAUTENG </w:t>
      </w:r>
      <w:r>
        <w:rPr>
          <w:b/>
          <w:bCs/>
        </w:rPr>
        <w:tab/>
        <w:t>DEFENDANT/ APPLICANT</w:t>
      </w:r>
      <w:r>
        <w:rPr>
          <w:b/>
          <w:bCs/>
        </w:rPr>
        <w:tab/>
      </w:r>
    </w:p>
    <w:p w:rsidR="000B77A9" w:rsidRDefault="000B77A9">
      <w:pPr>
        <w:pStyle w:val="BodyA"/>
        <w:tabs>
          <w:tab w:val="right" w:pos="9340"/>
        </w:tabs>
        <w:suppressAutoHyphens/>
        <w:spacing w:line="360" w:lineRule="auto"/>
        <w:jc w:val="both"/>
        <w:outlineLvl w:val="0"/>
        <w:rPr>
          <w:b/>
          <w:bCs/>
        </w:rPr>
      </w:pPr>
    </w:p>
    <w:p w:rsidR="000B77A9" w:rsidRDefault="000B77A9">
      <w:pPr>
        <w:pStyle w:val="BodyA"/>
        <w:tabs>
          <w:tab w:val="right" w:pos="9340"/>
        </w:tabs>
        <w:suppressAutoHyphens/>
        <w:spacing w:line="360" w:lineRule="auto"/>
        <w:jc w:val="both"/>
        <w:outlineLvl w:val="0"/>
        <w:rPr>
          <w:b/>
          <w:bCs/>
        </w:rPr>
      </w:pPr>
    </w:p>
    <w:p w:rsidR="000B77A9" w:rsidRDefault="000B77A9">
      <w:pPr>
        <w:pStyle w:val="BodyA"/>
        <w:tabs>
          <w:tab w:val="right" w:pos="9340"/>
        </w:tabs>
        <w:suppressAutoHyphens/>
        <w:spacing w:line="360" w:lineRule="auto"/>
        <w:jc w:val="both"/>
        <w:outlineLvl w:val="0"/>
        <w:rPr>
          <w:b/>
          <w:bCs/>
        </w:rPr>
      </w:pPr>
    </w:p>
    <w:p w:rsidR="000B77A9" w:rsidRDefault="000B77A9">
      <w:pPr>
        <w:pStyle w:val="BodyA"/>
        <w:tabs>
          <w:tab w:val="right" w:pos="9340"/>
        </w:tabs>
        <w:suppressAutoHyphens/>
        <w:spacing w:line="360" w:lineRule="auto"/>
        <w:jc w:val="both"/>
        <w:outlineLvl w:val="0"/>
      </w:pPr>
    </w:p>
    <w:p w:rsidR="008F4C31" w:rsidRDefault="0074211F">
      <w:pPr>
        <w:pStyle w:val="BodyA"/>
        <w:suppressAutoHyphens/>
        <w:spacing w:line="360" w:lineRule="auto"/>
        <w:jc w:val="both"/>
        <w:outlineLvl w:val="0"/>
        <w:rPr>
          <w:b/>
          <w:bCs/>
        </w:rPr>
      </w:pPr>
      <w:r>
        <w:rPr>
          <w:b/>
          <w:bCs/>
        </w:rPr>
        <w:lastRenderedPageBreak/>
        <w:t>———————————————————————————————————————</w:t>
      </w:r>
    </w:p>
    <w:p w:rsidR="008F4C31" w:rsidRDefault="0074211F">
      <w:pPr>
        <w:pStyle w:val="BodyA"/>
        <w:suppressAutoHyphens/>
        <w:spacing w:line="360" w:lineRule="auto"/>
        <w:ind w:firstLine="720"/>
        <w:outlineLvl w:val="0"/>
      </w:pPr>
      <w:r>
        <w:tab/>
      </w:r>
    </w:p>
    <w:p w:rsidR="008F4C31" w:rsidRDefault="0074211F">
      <w:pPr>
        <w:pStyle w:val="BodyA"/>
        <w:suppressAutoHyphens/>
        <w:spacing w:line="360" w:lineRule="auto"/>
        <w:jc w:val="center"/>
        <w:outlineLvl w:val="0"/>
        <w:rPr>
          <w:b/>
          <w:bCs/>
        </w:rPr>
      </w:pPr>
      <w:r>
        <w:rPr>
          <w:b/>
          <w:bCs/>
        </w:rPr>
        <w:t>REASONS</w:t>
      </w:r>
    </w:p>
    <w:p w:rsidR="008F4C31" w:rsidRDefault="008F4C31">
      <w:pPr>
        <w:pStyle w:val="BodyA"/>
        <w:suppressAutoHyphens/>
        <w:spacing w:line="360" w:lineRule="auto"/>
        <w:jc w:val="center"/>
        <w:outlineLvl w:val="0"/>
        <w:rPr>
          <w:b/>
          <w:bCs/>
        </w:rPr>
      </w:pPr>
    </w:p>
    <w:p w:rsidR="008F4C31" w:rsidRDefault="0074211F" w:rsidP="000B77A9">
      <w:pPr>
        <w:pStyle w:val="BodyA"/>
        <w:tabs>
          <w:tab w:val="left" w:pos="720"/>
        </w:tabs>
        <w:suppressAutoHyphens/>
        <w:spacing w:line="360" w:lineRule="auto"/>
        <w:jc w:val="both"/>
        <w:outlineLvl w:val="0"/>
        <w:rPr>
          <w:b/>
          <w:bCs/>
        </w:rPr>
      </w:pPr>
      <w:r>
        <w:rPr>
          <w:b/>
          <w:bCs/>
        </w:rPr>
        <w:t>———————————————————————————————————————</w:t>
      </w:r>
    </w:p>
    <w:p w:rsidR="008F4C31" w:rsidRDefault="0074211F">
      <w:pPr>
        <w:pStyle w:val="level1"/>
        <w:suppressAutoHyphens/>
        <w:spacing w:after="480"/>
        <w:rPr>
          <w:b/>
          <w:bCs/>
          <w:u w:val="single"/>
        </w:rPr>
      </w:pPr>
      <w:r>
        <w:rPr>
          <w:b/>
          <w:bCs/>
          <w:sz w:val="26"/>
          <w:szCs w:val="26"/>
          <w:u w:val="single"/>
        </w:rPr>
        <w:t>Bam</w:t>
      </w:r>
      <w:r>
        <w:rPr>
          <w:b/>
          <w:bCs/>
          <w:u w:val="single"/>
        </w:rPr>
        <w:t xml:space="preserve"> J</w:t>
      </w:r>
    </w:p>
    <w:p w:rsidR="008F4C31" w:rsidRDefault="0074211F">
      <w:pPr>
        <w:pStyle w:val="level1"/>
        <w:suppressAutoHyphens/>
        <w:spacing w:after="480"/>
        <w:rPr>
          <w:color w:val="FF0000"/>
          <w:u w:color="FF0000"/>
        </w:rPr>
      </w:pPr>
      <w:r>
        <w:rPr>
          <w:b/>
          <w:bCs/>
        </w:rPr>
        <w:t>A. Introduction</w:t>
      </w:r>
    </w:p>
    <w:p w:rsidR="008F4C31" w:rsidRDefault="002048B6" w:rsidP="002048B6">
      <w:pPr>
        <w:pStyle w:val="level1"/>
        <w:tabs>
          <w:tab w:val="left" w:pos="331"/>
          <w:tab w:val="left" w:pos="359"/>
          <w:tab w:val="left" w:pos="389"/>
          <w:tab w:val="left" w:pos="393"/>
        </w:tabs>
        <w:suppressAutoHyphens/>
        <w:spacing w:after="480" w:line="480" w:lineRule="auto"/>
        <w:ind w:left="306" w:hanging="306"/>
        <w:jc w:val="both"/>
      </w:pPr>
      <w:r>
        <w:rPr>
          <w:rFonts w:hAnsi="Arial Unicode MS"/>
          <w:kern w:val="0"/>
        </w:rPr>
        <w:t>1.</w:t>
      </w:r>
      <w:r>
        <w:rPr>
          <w:rFonts w:hAnsi="Arial Unicode MS"/>
          <w:kern w:val="0"/>
        </w:rPr>
        <w:tab/>
      </w:r>
      <w:r w:rsidR="0074211F">
        <w:rPr>
          <w:u w:color="FF0000"/>
        </w:rPr>
        <w:t>This is an application for leave to appeal to the Supreme Court of Appeal. The application is brought by the defendant (now applicant) and it is directed against certain aspects of the ord</w:t>
      </w:r>
      <w:bookmarkStart w:id="0" w:name="_GoBack"/>
      <w:bookmarkEnd w:id="0"/>
      <w:r w:rsidR="0074211F">
        <w:rPr>
          <w:u w:color="FF0000"/>
        </w:rPr>
        <w:t>er handed down by this court on 12 October 2022. Although not specifically set out in the application for leave to appeal, it appears from the content thereof that the defendant bases its application on the two sub-provisions of section 17 (1) (a), of the Superior Courts Act</w:t>
      </w:r>
      <w:r w:rsidR="0074211F">
        <w:rPr>
          <w:u w:color="FF0000"/>
          <w:vertAlign w:val="superscript"/>
        </w:rPr>
        <w:footnoteReference w:id="2"/>
      </w:r>
      <w:r w:rsidR="000B77A9">
        <w:rPr>
          <w:u w:color="FF0000"/>
        </w:rPr>
        <w:t>, namely, sub-</w:t>
      </w:r>
      <w:r w:rsidR="0074211F">
        <w:rPr>
          <w:u w:color="FF0000"/>
        </w:rPr>
        <w:t>provision (i) and (ii)</w:t>
      </w:r>
      <w:r w:rsidR="000B77A9">
        <w:rPr>
          <w:u w:color="FF0000"/>
        </w:rPr>
        <w:t>.</w:t>
      </w:r>
    </w:p>
    <w:p w:rsidR="008F4C31" w:rsidRDefault="002048B6" w:rsidP="002048B6">
      <w:pPr>
        <w:pStyle w:val="level1"/>
        <w:tabs>
          <w:tab w:val="left" w:pos="331"/>
          <w:tab w:val="left" w:pos="359"/>
          <w:tab w:val="left" w:pos="389"/>
          <w:tab w:val="left" w:pos="393"/>
        </w:tabs>
        <w:suppressAutoHyphens/>
        <w:spacing w:after="480" w:line="480" w:lineRule="auto"/>
        <w:ind w:left="306" w:hanging="306"/>
        <w:jc w:val="both"/>
      </w:pPr>
      <w:r>
        <w:rPr>
          <w:rFonts w:hAnsi="Arial Unicode MS"/>
          <w:kern w:val="0"/>
        </w:rPr>
        <w:t>2.</w:t>
      </w:r>
      <w:r>
        <w:rPr>
          <w:rFonts w:hAnsi="Arial Unicode MS"/>
          <w:kern w:val="0"/>
        </w:rPr>
        <w:tab/>
      </w:r>
      <w:r w:rsidR="0074211F">
        <w:rPr>
          <w:u w:color="FF0000"/>
        </w:rPr>
        <w:t>The defendant’s grounds of appeal are set out in its Amended Notice of Application for Leave to Appeal. In the first instance, the respondent says that the court erred in awarding general damages to the mi</w:t>
      </w:r>
      <w:r w:rsidR="000B77A9">
        <w:rPr>
          <w:u w:color="FF0000"/>
        </w:rPr>
        <w:t>nor child, in the amount of R2.</w:t>
      </w:r>
      <w:r w:rsidR="0074211F">
        <w:rPr>
          <w:u w:color="FF0000"/>
        </w:rPr>
        <w:t xml:space="preserve">2 million instead of awarding R 500 000. It also points to previous conflicting decisions and suggests that there is a need for a superior court to pronounce on how general damages should be dealt with in cases of serious brain injuries that leave a person in a vegetable or ‘cabbage state’. </w:t>
      </w:r>
    </w:p>
    <w:p w:rsidR="008F4C31" w:rsidRDefault="0074211F" w:rsidP="000B77A9">
      <w:pPr>
        <w:pStyle w:val="level1"/>
        <w:tabs>
          <w:tab w:val="left" w:pos="331"/>
          <w:tab w:val="left" w:pos="359"/>
          <w:tab w:val="left" w:pos="389"/>
          <w:tab w:val="left" w:pos="393"/>
        </w:tabs>
        <w:suppressAutoHyphens/>
        <w:spacing w:after="480"/>
        <w:jc w:val="both"/>
        <w:rPr>
          <w:b/>
          <w:bCs/>
          <w:u w:color="FF0000"/>
        </w:rPr>
      </w:pPr>
      <w:r>
        <w:rPr>
          <w:b/>
          <w:bCs/>
          <w:u w:color="FF0000"/>
        </w:rPr>
        <w:lastRenderedPageBreak/>
        <w:t>B. The Law</w:t>
      </w:r>
    </w:p>
    <w:p w:rsidR="008F4C31" w:rsidRDefault="002048B6" w:rsidP="002048B6">
      <w:pPr>
        <w:pStyle w:val="level1"/>
        <w:tabs>
          <w:tab w:val="left" w:pos="331"/>
          <w:tab w:val="left" w:pos="359"/>
          <w:tab w:val="left" w:pos="389"/>
          <w:tab w:val="left" w:pos="393"/>
        </w:tabs>
        <w:suppressAutoHyphens/>
        <w:spacing w:after="480"/>
        <w:ind w:left="306" w:hanging="306"/>
        <w:jc w:val="both"/>
      </w:pPr>
      <w:r>
        <w:rPr>
          <w:rFonts w:hAnsi="Arial Unicode MS"/>
          <w:kern w:val="0"/>
        </w:rPr>
        <w:t>3.</w:t>
      </w:r>
      <w:r>
        <w:rPr>
          <w:rFonts w:hAnsi="Arial Unicode MS"/>
          <w:kern w:val="0"/>
        </w:rPr>
        <w:tab/>
      </w:r>
      <w:r w:rsidR="0074211F">
        <w:rPr>
          <w:u w:color="FF0000"/>
        </w:rPr>
        <w:t>Section 17 (1) of the Superior Courts Act provides that:</w:t>
      </w:r>
    </w:p>
    <w:p w:rsidR="008F4C31" w:rsidRDefault="0074211F">
      <w:pPr>
        <w:pStyle w:val="level1"/>
        <w:tabs>
          <w:tab w:val="left" w:pos="331"/>
          <w:tab w:val="left" w:pos="359"/>
          <w:tab w:val="left" w:pos="389"/>
          <w:tab w:val="left" w:pos="393"/>
        </w:tabs>
        <w:suppressAutoHyphens/>
        <w:spacing w:after="480" w:line="360" w:lineRule="auto"/>
        <w:ind w:left="283"/>
        <w:jc w:val="both"/>
        <w:rPr>
          <w:sz w:val="22"/>
          <w:szCs w:val="22"/>
          <w:u w:color="FF0000"/>
        </w:rPr>
      </w:pPr>
      <w:r>
        <w:rPr>
          <w:sz w:val="22"/>
          <w:szCs w:val="22"/>
          <w:u w:color="FF0000"/>
        </w:rPr>
        <w:t>‘Leave to appeal may only be given where the judge or judges concerned are of the opinion that:-</w:t>
      </w:r>
    </w:p>
    <w:p w:rsidR="008F4C31" w:rsidRDefault="0074211F">
      <w:pPr>
        <w:pStyle w:val="level1"/>
        <w:tabs>
          <w:tab w:val="left" w:pos="331"/>
          <w:tab w:val="left" w:pos="359"/>
          <w:tab w:val="left" w:pos="389"/>
          <w:tab w:val="left" w:pos="393"/>
        </w:tabs>
        <w:suppressAutoHyphens/>
        <w:spacing w:after="480" w:line="360" w:lineRule="auto"/>
        <w:ind w:left="283"/>
        <w:jc w:val="both"/>
        <w:rPr>
          <w:sz w:val="22"/>
          <w:szCs w:val="22"/>
          <w:u w:color="FF0000"/>
        </w:rPr>
      </w:pPr>
      <w:r>
        <w:rPr>
          <w:sz w:val="22"/>
          <w:szCs w:val="22"/>
          <w:u w:color="FF0000"/>
        </w:rPr>
        <w:t>(a) (i) the appeal would have a reasonable prospect of success; or</w:t>
      </w:r>
    </w:p>
    <w:p w:rsidR="008F4C31" w:rsidRDefault="0074211F">
      <w:pPr>
        <w:pStyle w:val="level1"/>
        <w:tabs>
          <w:tab w:val="left" w:pos="331"/>
          <w:tab w:val="left" w:pos="359"/>
          <w:tab w:val="left" w:pos="389"/>
          <w:tab w:val="left" w:pos="393"/>
        </w:tabs>
        <w:suppressAutoHyphens/>
        <w:spacing w:after="480" w:line="360" w:lineRule="auto"/>
        <w:ind w:left="283"/>
        <w:jc w:val="both"/>
        <w:rPr>
          <w:sz w:val="22"/>
          <w:szCs w:val="22"/>
          <w:u w:color="FF0000"/>
        </w:rPr>
      </w:pPr>
      <w:r>
        <w:rPr>
          <w:sz w:val="22"/>
          <w:szCs w:val="22"/>
          <w:u w:color="FF0000"/>
        </w:rPr>
        <w:t>(ii) there is some other compelling reason why the appeal should be heard, including conflicting judgments on the matter under consideration;’</w:t>
      </w:r>
    </w:p>
    <w:p w:rsidR="008F4C31" w:rsidRDefault="002048B6" w:rsidP="002048B6">
      <w:pPr>
        <w:pStyle w:val="level1"/>
        <w:tabs>
          <w:tab w:val="left" w:pos="331"/>
          <w:tab w:val="left" w:pos="359"/>
          <w:tab w:val="left" w:pos="389"/>
          <w:tab w:val="left" w:pos="393"/>
        </w:tabs>
        <w:suppressAutoHyphens/>
        <w:spacing w:after="480" w:line="480" w:lineRule="auto"/>
        <w:ind w:left="306" w:hanging="306"/>
        <w:jc w:val="both"/>
      </w:pPr>
      <w:r>
        <w:rPr>
          <w:rFonts w:hAnsi="Arial Unicode MS"/>
          <w:kern w:val="0"/>
        </w:rPr>
        <w:t>4.</w:t>
      </w:r>
      <w:r>
        <w:rPr>
          <w:rFonts w:hAnsi="Arial Unicode MS"/>
          <w:kern w:val="0"/>
        </w:rPr>
        <w:tab/>
      </w:r>
      <w:r w:rsidR="0074211F">
        <w:rPr>
          <w:u w:color="FF0000"/>
        </w:rPr>
        <w:t xml:space="preserve">On the question of prospects of success, counsel for the defendant referred the court to the case of </w:t>
      </w:r>
      <w:r w:rsidR="0074211F">
        <w:rPr>
          <w:i/>
          <w:iCs/>
          <w:u w:color="FF0000"/>
        </w:rPr>
        <w:t>Ramakatsa and Others</w:t>
      </w:r>
      <w:r w:rsidR="0074211F">
        <w:rPr>
          <w:u w:color="FF0000"/>
        </w:rPr>
        <w:t xml:space="preserve"> v </w:t>
      </w:r>
      <w:r w:rsidR="0074211F">
        <w:rPr>
          <w:i/>
          <w:iCs/>
          <w:u w:color="FF0000"/>
        </w:rPr>
        <w:t xml:space="preserve">African National Congress and Another </w:t>
      </w:r>
      <w:r w:rsidR="0074211F">
        <w:rPr>
          <w:u w:color="FF0000"/>
        </w:rPr>
        <w:t xml:space="preserve">(724/2019) [2021] ZASCA 31 (31 March 2021), where the court remarked: </w:t>
      </w:r>
    </w:p>
    <w:p w:rsidR="008F4C31" w:rsidRDefault="0074211F">
      <w:pPr>
        <w:pStyle w:val="level1"/>
        <w:tabs>
          <w:tab w:val="left" w:pos="331"/>
          <w:tab w:val="left" w:pos="359"/>
          <w:tab w:val="left" w:pos="389"/>
          <w:tab w:val="left" w:pos="393"/>
        </w:tabs>
        <w:suppressAutoHyphens/>
        <w:spacing w:after="480" w:line="360" w:lineRule="auto"/>
        <w:ind w:left="567"/>
        <w:jc w:val="both"/>
        <w:rPr>
          <w:sz w:val="22"/>
          <w:szCs w:val="22"/>
          <w:u w:color="FF0000"/>
        </w:rPr>
      </w:pPr>
      <w:r>
        <w:rPr>
          <w:sz w:val="22"/>
          <w:szCs w:val="22"/>
        </w:rPr>
        <w:t>‘I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p>
    <w:p w:rsidR="008F4C31" w:rsidRDefault="002048B6" w:rsidP="002048B6">
      <w:pPr>
        <w:pStyle w:val="level1"/>
        <w:tabs>
          <w:tab w:val="left" w:pos="331"/>
          <w:tab w:val="left" w:pos="359"/>
          <w:tab w:val="left" w:pos="389"/>
          <w:tab w:val="left" w:pos="393"/>
        </w:tabs>
        <w:suppressAutoHyphens/>
        <w:spacing w:after="480" w:line="480" w:lineRule="auto"/>
        <w:ind w:left="306" w:hanging="306"/>
        <w:jc w:val="both"/>
      </w:pPr>
      <w:r>
        <w:rPr>
          <w:rFonts w:hAnsi="Arial Unicode MS"/>
          <w:kern w:val="0"/>
        </w:rPr>
        <w:t>5.</w:t>
      </w:r>
      <w:r>
        <w:rPr>
          <w:rFonts w:hAnsi="Arial Unicode MS"/>
          <w:kern w:val="0"/>
        </w:rPr>
        <w:tab/>
      </w:r>
      <w:r w:rsidR="0074211F">
        <w:rPr>
          <w:u w:color="FF0000"/>
        </w:rPr>
        <w:t xml:space="preserve">Counsel for the defendant suggested that because of the circumstances of the minor child and the findings of the various experts as to the extent of his injuries, the </w:t>
      </w:r>
      <w:r w:rsidR="0074211F">
        <w:rPr>
          <w:u w:color="FF0000"/>
        </w:rPr>
        <w:lastRenderedPageBreak/>
        <w:t xml:space="preserve">questions around his state of awareness of his circumstances, including his projected life expectancy, the court erred in awarding general damages to the extent that it did. Thus, there was a reasonable prospect that another court would come to a different conclusion. I refer to my findings as set out in my reasons and the bases for the award I had made. I am not persuaded that another court would come to a different conclusion in this regard.  </w:t>
      </w:r>
    </w:p>
    <w:p w:rsidR="008F4C31" w:rsidRDefault="002048B6" w:rsidP="002048B6">
      <w:pPr>
        <w:pStyle w:val="level1"/>
        <w:tabs>
          <w:tab w:val="left" w:pos="331"/>
          <w:tab w:val="left" w:pos="359"/>
          <w:tab w:val="left" w:pos="389"/>
          <w:tab w:val="left" w:pos="393"/>
        </w:tabs>
        <w:suppressAutoHyphens/>
        <w:spacing w:after="480" w:line="480" w:lineRule="auto"/>
        <w:ind w:left="306" w:hanging="306"/>
        <w:jc w:val="both"/>
      </w:pPr>
      <w:r>
        <w:rPr>
          <w:rFonts w:hAnsi="Arial Unicode MS"/>
          <w:kern w:val="0"/>
        </w:rPr>
        <w:t>6.</w:t>
      </w:r>
      <w:r>
        <w:rPr>
          <w:rFonts w:hAnsi="Arial Unicode MS"/>
          <w:kern w:val="0"/>
        </w:rPr>
        <w:tab/>
      </w:r>
      <w:r w:rsidR="0074211F">
        <w:rPr>
          <w:u w:color="FF0000"/>
        </w:rPr>
        <w:t>However, on reflecting on the submissions made by counsel in respect of granting leave on the basis of section 17 (1) (a) (ii) and the deci</w:t>
      </w:r>
      <w:r w:rsidR="000B77A9">
        <w:rPr>
          <w:u w:color="FF0000"/>
        </w:rPr>
        <w:t xml:space="preserve">sions I was referred to, which </w:t>
      </w:r>
      <w:r w:rsidR="0074211F">
        <w:rPr>
          <w:u w:color="FF0000"/>
        </w:rPr>
        <w:t>ap</w:t>
      </w:r>
      <w:r w:rsidR="0067320F">
        <w:rPr>
          <w:u w:color="FF0000"/>
        </w:rPr>
        <w:t xml:space="preserve">pear to contradict each other, </w:t>
      </w:r>
      <w:r w:rsidR="0074211F">
        <w:rPr>
          <w:u w:color="FF0000"/>
        </w:rPr>
        <w:t>there is a need for a superior court to pronounce on the matter. On this basis, leave must be granted.</w:t>
      </w:r>
    </w:p>
    <w:p w:rsidR="008F4C31" w:rsidRDefault="0074211F" w:rsidP="000B77A9">
      <w:pPr>
        <w:pStyle w:val="level1"/>
        <w:tabs>
          <w:tab w:val="left" w:pos="331"/>
          <w:tab w:val="left" w:pos="359"/>
          <w:tab w:val="left" w:pos="389"/>
          <w:tab w:val="left" w:pos="393"/>
        </w:tabs>
        <w:suppressAutoHyphens/>
        <w:spacing w:after="480" w:line="276" w:lineRule="auto"/>
        <w:ind w:left="567" w:hanging="567"/>
        <w:jc w:val="both"/>
        <w:rPr>
          <w:b/>
          <w:bCs/>
          <w:u w:color="FF0000"/>
        </w:rPr>
      </w:pPr>
      <w:r>
        <w:rPr>
          <w:b/>
          <w:bCs/>
          <w:u w:color="FF0000"/>
        </w:rPr>
        <w:t>C. Order</w:t>
      </w:r>
    </w:p>
    <w:p w:rsidR="008F4C31" w:rsidRDefault="002048B6" w:rsidP="002048B6">
      <w:pPr>
        <w:pStyle w:val="level1"/>
        <w:tabs>
          <w:tab w:val="left" w:pos="331"/>
          <w:tab w:val="left" w:pos="359"/>
          <w:tab w:val="left" w:pos="389"/>
          <w:tab w:val="left" w:pos="393"/>
        </w:tabs>
        <w:suppressAutoHyphens/>
        <w:spacing w:after="480" w:line="276" w:lineRule="auto"/>
        <w:ind w:left="306" w:hanging="306"/>
        <w:jc w:val="both"/>
      </w:pPr>
      <w:r>
        <w:rPr>
          <w:rFonts w:hAnsi="Arial Unicode MS"/>
          <w:kern w:val="0"/>
        </w:rPr>
        <w:t>7.</w:t>
      </w:r>
      <w:r>
        <w:rPr>
          <w:rFonts w:hAnsi="Arial Unicode MS"/>
          <w:kern w:val="0"/>
        </w:rPr>
        <w:tab/>
      </w:r>
      <w:r w:rsidR="0074211F">
        <w:rPr>
          <w:u w:color="FF0000"/>
        </w:rPr>
        <w:t xml:space="preserve">Accordingly, the following order is made: </w:t>
      </w:r>
    </w:p>
    <w:p w:rsidR="008F4C31" w:rsidRDefault="002048B6" w:rsidP="002048B6">
      <w:pPr>
        <w:pStyle w:val="Default"/>
        <w:spacing w:before="0" w:after="720" w:line="480" w:lineRule="auto"/>
        <w:ind w:left="360" w:hanging="360"/>
        <w:jc w:val="both"/>
        <w:rPr>
          <w:rFonts w:ascii="Arial" w:hAnsi="Arial"/>
          <w:u w:color="000000"/>
          <w14:textOutline w14:w="12700" w14:cap="flat" w14:cmpd="sng" w14:algn="ctr">
            <w14:noFill/>
            <w14:prstDash w14:val="solid"/>
            <w14:miter w14:lim="400000"/>
          </w14:textOutline>
        </w:rPr>
      </w:pPr>
      <w:r>
        <w:rPr>
          <w:rFonts w:ascii="Arial" w:hAnsi="Arial Unicode MS"/>
          <w:u w:color="000000"/>
          <w14:textOutline w14:w="12700" w14:cap="flat" w14:cmpd="sng" w14:algn="ctr">
            <w14:noFill/>
            <w14:prstDash w14:val="solid"/>
            <w14:miter w14:lim="400000"/>
          </w14:textOutline>
        </w:rPr>
        <w:t>1.</w:t>
      </w:r>
      <w:r>
        <w:rPr>
          <w:rFonts w:ascii="Arial" w:hAnsi="Arial Unicode MS"/>
          <w:u w:color="000000"/>
          <w14:textOutline w14:w="12700" w14:cap="flat" w14:cmpd="sng" w14:algn="ctr">
            <w14:noFill/>
            <w14:prstDash w14:val="solid"/>
            <w14:miter w14:lim="400000"/>
          </w14:textOutline>
        </w:rPr>
        <w:tab/>
      </w:r>
      <w:r w:rsidR="0074211F">
        <w:rPr>
          <w:rFonts w:ascii="Arial" w:hAnsi="Arial"/>
          <w:u w:color="000000"/>
          <w14:textOutline w14:w="12700" w14:cap="flat" w14:cmpd="sng" w14:algn="ctr">
            <w14:noFill/>
            <w14:prstDash w14:val="solid"/>
            <w14:miter w14:lim="400000"/>
          </w14:textOutline>
        </w:rPr>
        <w:t xml:space="preserve">Leave is granted to the defendant to appeal to the Supreme Court of Appeal only against that part of paragraph 1 of the order granted on 12 October 2022, which relates to </w:t>
      </w:r>
      <w:r w:rsidR="0074211F">
        <w:rPr>
          <w:rFonts w:ascii="Arial" w:hAnsi="Arial"/>
          <w:u w:val="single" w:color="000000"/>
          <w14:textOutline w14:w="12700" w14:cap="flat" w14:cmpd="sng" w14:algn="ctr">
            <w14:noFill/>
            <w14:prstDash w14:val="solid"/>
            <w14:miter w14:lim="400000"/>
          </w14:textOutline>
        </w:rPr>
        <w:t>general damages</w:t>
      </w:r>
      <w:r w:rsidR="0074211F">
        <w:rPr>
          <w:rFonts w:ascii="Arial" w:hAnsi="Arial"/>
          <w:u w:color="000000"/>
          <w14:textOutline w14:w="12700" w14:cap="flat" w14:cmpd="sng" w14:algn="ctr">
            <w14:noFill/>
            <w14:prstDash w14:val="solid"/>
            <w14:miter w14:lim="400000"/>
          </w14:textOutline>
        </w:rPr>
        <w:t xml:space="preserve"> in the amount of </w:t>
      </w:r>
      <w:r w:rsidR="0074211F">
        <w:rPr>
          <w:rFonts w:ascii="Arial" w:hAnsi="Arial"/>
          <w:b/>
          <w:bCs/>
          <w:u w:color="000000"/>
          <w14:textOutline w14:w="12700" w14:cap="flat" w14:cmpd="sng" w14:algn="ctr">
            <w14:noFill/>
            <w14:prstDash w14:val="solid"/>
            <w14:miter w14:lim="400000"/>
          </w14:textOutline>
        </w:rPr>
        <w:t>R2 200 000.00</w:t>
      </w:r>
      <w:r w:rsidR="0074211F">
        <w:rPr>
          <w:rFonts w:ascii="Arial" w:hAnsi="Arial"/>
          <w:u w:color="000000"/>
          <w14:textOutline w14:w="12700" w14:cap="flat" w14:cmpd="sng" w14:algn="ctr">
            <w14:noFill/>
            <w14:prstDash w14:val="solid"/>
            <w14:miter w14:lim="400000"/>
          </w14:textOutline>
        </w:rPr>
        <w:t xml:space="preserve"> (Two million two hundred thousand rand). </w:t>
      </w:r>
    </w:p>
    <w:p w:rsidR="008F4C31" w:rsidRDefault="002048B6" w:rsidP="002048B6">
      <w:pPr>
        <w:pStyle w:val="Default"/>
        <w:spacing w:before="0" w:after="720" w:line="480" w:lineRule="auto"/>
        <w:ind w:left="360" w:hanging="360"/>
        <w:jc w:val="both"/>
        <w:rPr>
          <w:rFonts w:ascii="Arial" w:hAnsi="Arial"/>
          <w:u w:color="000000"/>
          <w14:textOutline w14:w="12700" w14:cap="flat" w14:cmpd="sng" w14:algn="ctr">
            <w14:noFill/>
            <w14:prstDash w14:val="solid"/>
            <w14:miter w14:lim="400000"/>
          </w14:textOutline>
        </w:rPr>
      </w:pPr>
      <w:r>
        <w:rPr>
          <w:rFonts w:ascii="Arial" w:hAnsi="Arial Unicode MS"/>
          <w:u w:color="000000"/>
          <w14:textOutline w14:w="12700" w14:cap="flat" w14:cmpd="sng" w14:algn="ctr">
            <w14:noFill/>
            <w14:prstDash w14:val="solid"/>
            <w14:miter w14:lim="400000"/>
          </w14:textOutline>
        </w:rPr>
        <w:t>2.</w:t>
      </w:r>
      <w:r>
        <w:rPr>
          <w:rFonts w:ascii="Arial" w:hAnsi="Arial Unicode MS"/>
          <w:u w:color="000000"/>
          <w14:textOutline w14:w="12700" w14:cap="flat" w14:cmpd="sng" w14:algn="ctr">
            <w14:noFill/>
            <w14:prstDash w14:val="solid"/>
            <w14:miter w14:lim="400000"/>
          </w14:textOutline>
        </w:rPr>
        <w:tab/>
      </w:r>
      <w:r w:rsidR="0074211F">
        <w:rPr>
          <w:rFonts w:ascii="Arial" w:hAnsi="Arial"/>
          <w:u w:color="000000"/>
          <w14:textOutline w14:w="12700" w14:cap="flat" w14:cmpd="sng" w14:algn="ctr">
            <w14:noFill/>
            <w14:prstDash w14:val="solid"/>
            <w14:miter w14:lim="400000"/>
          </w14:textOutline>
        </w:rPr>
        <w:t xml:space="preserve">For the sake of clarity, the balance in the amount of R 13 330 576,28 is not suspended by virtue of the order in paragraph 1 (one) above and shall be complied with in terms of the order granted on 12 October 2022. </w:t>
      </w:r>
    </w:p>
    <w:p w:rsidR="008F4C31" w:rsidRDefault="002048B6" w:rsidP="002048B6">
      <w:pPr>
        <w:pStyle w:val="Default"/>
        <w:spacing w:before="0" w:after="720" w:line="480" w:lineRule="auto"/>
        <w:ind w:left="360" w:hanging="360"/>
        <w:jc w:val="both"/>
        <w:rPr>
          <w:rFonts w:ascii="Arial" w:hAnsi="Arial"/>
          <w:u w:color="000000"/>
          <w14:textOutline w14:w="12700" w14:cap="flat" w14:cmpd="sng" w14:algn="ctr">
            <w14:noFill/>
            <w14:prstDash w14:val="solid"/>
            <w14:miter w14:lim="400000"/>
          </w14:textOutline>
        </w:rPr>
      </w:pPr>
      <w:r>
        <w:rPr>
          <w:rFonts w:ascii="Arial" w:hAnsi="Arial Unicode MS"/>
          <w:u w:color="000000"/>
          <w14:textOutline w14:w="12700" w14:cap="flat" w14:cmpd="sng" w14:algn="ctr">
            <w14:noFill/>
            <w14:prstDash w14:val="solid"/>
            <w14:miter w14:lim="400000"/>
          </w14:textOutline>
        </w:rPr>
        <w:lastRenderedPageBreak/>
        <w:t>3.</w:t>
      </w:r>
      <w:r>
        <w:rPr>
          <w:rFonts w:ascii="Arial" w:hAnsi="Arial Unicode MS"/>
          <w:u w:color="000000"/>
          <w14:textOutline w14:w="12700" w14:cap="flat" w14:cmpd="sng" w14:algn="ctr">
            <w14:noFill/>
            <w14:prstDash w14:val="solid"/>
            <w14:miter w14:lim="400000"/>
          </w14:textOutline>
        </w:rPr>
        <w:tab/>
      </w:r>
      <w:r w:rsidR="0074211F">
        <w:rPr>
          <w:rFonts w:ascii="Arial" w:hAnsi="Arial"/>
          <w:u w:color="000000"/>
          <w14:textOutline w14:w="12700" w14:cap="flat" w14:cmpd="sng" w14:algn="ctr">
            <w14:noFill/>
            <w14:prstDash w14:val="solid"/>
            <w14:miter w14:lim="400000"/>
          </w14:textOutline>
        </w:rPr>
        <w:t>The costs of the application will be costs in the appeal.</w:t>
      </w:r>
    </w:p>
    <w:p w:rsidR="008F4C31" w:rsidRDefault="008F4C31">
      <w:pPr>
        <w:pStyle w:val="level1"/>
        <w:tabs>
          <w:tab w:val="left" w:pos="331"/>
          <w:tab w:val="left" w:pos="359"/>
          <w:tab w:val="left" w:pos="389"/>
          <w:tab w:val="left" w:pos="393"/>
        </w:tabs>
        <w:suppressAutoHyphens/>
        <w:spacing w:after="480" w:line="360" w:lineRule="auto"/>
        <w:ind w:left="567"/>
        <w:jc w:val="both"/>
        <w:rPr>
          <w:sz w:val="22"/>
          <w:szCs w:val="22"/>
        </w:rPr>
      </w:pPr>
    </w:p>
    <w:p w:rsidR="008F4C31" w:rsidRDefault="0074211F">
      <w:pPr>
        <w:pStyle w:val="BodyA"/>
        <w:suppressAutoHyphens/>
        <w:spacing w:line="480" w:lineRule="auto"/>
        <w:ind w:left="3600" w:firstLine="720"/>
      </w:pPr>
      <w:r>
        <w:t>———————————————————</w:t>
      </w:r>
    </w:p>
    <w:p w:rsidR="008F4C31" w:rsidRDefault="0074211F">
      <w:pPr>
        <w:pStyle w:val="BodyA"/>
        <w:suppressAutoHyphens/>
        <w:spacing w:line="480" w:lineRule="auto"/>
        <w:ind w:left="4395"/>
        <w:rPr>
          <w:b/>
          <w:bCs/>
          <w:lang w:val="de-DE"/>
        </w:rPr>
      </w:pPr>
      <w:r>
        <w:rPr>
          <w:b/>
          <w:bCs/>
          <w:lang w:val="de-DE"/>
        </w:rPr>
        <w:t>N</w:t>
      </w:r>
      <w:r w:rsidR="000B77A9">
        <w:rPr>
          <w:b/>
          <w:bCs/>
          <w:lang w:val="de-DE"/>
        </w:rPr>
        <w:t>.</w:t>
      </w:r>
      <w:r>
        <w:rPr>
          <w:b/>
          <w:bCs/>
          <w:lang w:val="de-DE"/>
        </w:rPr>
        <w:t>N BAM</w:t>
      </w:r>
    </w:p>
    <w:p w:rsidR="008F4C31" w:rsidRDefault="0074211F">
      <w:pPr>
        <w:pStyle w:val="BodyA"/>
        <w:suppressAutoHyphens/>
        <w:spacing w:line="480" w:lineRule="auto"/>
        <w:ind w:left="4395"/>
        <w:rPr>
          <w:b/>
          <w:bCs/>
        </w:rPr>
      </w:pPr>
      <w:bookmarkStart w:id="1" w:name="_Hlk267640"/>
      <w:r>
        <w:rPr>
          <w:b/>
          <w:bCs/>
        </w:rPr>
        <w:t xml:space="preserve">JUDGE OF THE HIGH COURT, </w:t>
      </w:r>
      <w:bookmarkEnd w:id="1"/>
    </w:p>
    <w:p w:rsidR="008F4C31" w:rsidRDefault="0074211F">
      <w:pPr>
        <w:pStyle w:val="BodyA"/>
        <w:suppressAutoHyphens/>
        <w:spacing w:line="480" w:lineRule="auto"/>
        <w:ind w:left="4395"/>
      </w:pPr>
      <w:r>
        <w:rPr>
          <w:b/>
          <w:bCs/>
        </w:rPr>
        <w:t xml:space="preserve">PRETORIA </w:t>
      </w:r>
    </w:p>
    <w:p w:rsidR="008F4C31" w:rsidRPr="000B77A9" w:rsidRDefault="008F4C31">
      <w:pPr>
        <w:pStyle w:val="BodyA"/>
        <w:suppressAutoHyphens/>
        <w:spacing w:line="480" w:lineRule="auto"/>
        <w:rPr>
          <w:lang w:val="en-ZA"/>
        </w:rPr>
      </w:pPr>
    </w:p>
    <w:p w:rsidR="008F4C31" w:rsidRPr="000B77A9" w:rsidRDefault="008F4C31">
      <w:pPr>
        <w:pStyle w:val="BodyA"/>
        <w:suppressAutoHyphens/>
        <w:spacing w:line="480" w:lineRule="auto"/>
        <w:rPr>
          <w:lang w:val="en-ZA"/>
        </w:rPr>
      </w:pPr>
    </w:p>
    <w:p w:rsidR="008F4C31" w:rsidRDefault="0074211F">
      <w:pPr>
        <w:pStyle w:val="BodyA"/>
        <w:suppressAutoHyphens/>
        <w:spacing w:line="480" w:lineRule="auto"/>
      </w:pPr>
      <w:r w:rsidRPr="000B77A9">
        <w:rPr>
          <w:b/>
          <w:bCs/>
          <w:lang w:val="en-ZA"/>
        </w:rPr>
        <w:t>APPEARANCES</w:t>
      </w:r>
      <w:r>
        <w:rPr>
          <w:b/>
          <w:bCs/>
        </w:rPr>
        <w:t>:</w:t>
      </w:r>
    </w:p>
    <w:p w:rsidR="008F4C31" w:rsidRDefault="0074211F">
      <w:pPr>
        <w:pStyle w:val="BodyA"/>
        <w:suppressAutoHyphens/>
        <w:spacing w:line="480" w:lineRule="auto"/>
      </w:pPr>
      <w:r>
        <w:rPr>
          <w:b/>
          <w:bCs/>
          <w:u w:color="FF0000"/>
        </w:rPr>
        <w:t>PLAINTIFF’S / RESPONDENT’S</w:t>
      </w:r>
      <w:r>
        <w:rPr>
          <w:b/>
          <w:bCs/>
        </w:rPr>
        <w:t xml:space="preserve"> COUNSEL: </w:t>
      </w:r>
      <w:r>
        <w:rPr>
          <w:b/>
          <w:bCs/>
        </w:rPr>
        <w:tab/>
      </w:r>
      <w:r w:rsidR="000B77A9">
        <w:t>Adv S.</w:t>
      </w:r>
      <w:r>
        <w:t>J Myburgh – 082 921 9240</w:t>
      </w:r>
    </w:p>
    <w:p w:rsidR="008F4C31" w:rsidRDefault="0074211F">
      <w:pPr>
        <w:pStyle w:val="BodyA"/>
        <w:suppressAutoHyphens/>
        <w:spacing w:line="480" w:lineRule="auto"/>
      </w:pPr>
      <w:r>
        <w:tab/>
      </w:r>
      <w:r>
        <w:tab/>
      </w:r>
      <w:r>
        <w:tab/>
      </w:r>
      <w:r>
        <w:tab/>
      </w:r>
      <w:r>
        <w:tab/>
      </w:r>
      <w:r>
        <w:tab/>
      </w:r>
      <w:r w:rsidR="000B77A9">
        <w:tab/>
        <w:t>E-mail:</w:t>
      </w:r>
      <w:hyperlink r:id="rId8" w:history="1">
        <w:r>
          <w:rPr>
            <w:rStyle w:val="Hyperlink0"/>
          </w:rPr>
          <w:t>SarelMyburg@gkchambers.co.za</w:t>
        </w:r>
      </w:hyperlink>
      <w:r>
        <w:t xml:space="preserve"> </w:t>
      </w:r>
    </w:p>
    <w:p w:rsidR="008F4C31" w:rsidRDefault="008F4C31">
      <w:pPr>
        <w:pStyle w:val="BodyA"/>
        <w:suppressAutoHyphens/>
        <w:spacing w:line="480" w:lineRule="auto"/>
      </w:pPr>
    </w:p>
    <w:p w:rsidR="008F4C31" w:rsidRDefault="0074211F">
      <w:pPr>
        <w:pStyle w:val="BodyA"/>
        <w:suppressAutoHyphens/>
        <w:spacing w:line="480" w:lineRule="auto"/>
      </w:pPr>
      <w:r>
        <w:t>Instructed by:</w:t>
      </w:r>
      <w:r>
        <w:tab/>
      </w:r>
      <w:r>
        <w:tab/>
      </w:r>
      <w:r>
        <w:tab/>
      </w:r>
      <w:r>
        <w:tab/>
      </w:r>
      <w:r w:rsidR="000B77A9">
        <w:tab/>
      </w:r>
      <w:r>
        <w:t>Boshoff Incorporated – (012) 752 7702</w:t>
      </w:r>
    </w:p>
    <w:p w:rsidR="008F4C31" w:rsidRDefault="0074211F">
      <w:pPr>
        <w:pStyle w:val="BodyA"/>
        <w:suppressAutoHyphens/>
        <w:spacing w:line="480" w:lineRule="auto"/>
      </w:pPr>
      <w:r>
        <w:tab/>
      </w:r>
      <w:r>
        <w:tab/>
      </w:r>
      <w:r>
        <w:tab/>
      </w:r>
      <w:r>
        <w:tab/>
      </w:r>
      <w:r>
        <w:tab/>
      </w:r>
      <w:r>
        <w:tab/>
      </w:r>
      <w:r w:rsidR="000B77A9">
        <w:tab/>
      </w:r>
      <w:r>
        <w:t xml:space="preserve">E-mail: </w:t>
      </w:r>
      <w:hyperlink r:id="rId9" w:history="1">
        <w:r>
          <w:rPr>
            <w:rStyle w:val="Hyperlink0"/>
          </w:rPr>
          <w:t>mareli@wb-inc.co.za</w:t>
        </w:r>
      </w:hyperlink>
      <w:r>
        <w:t xml:space="preserve"> </w:t>
      </w:r>
      <w:r>
        <w:tab/>
      </w:r>
      <w:r>
        <w:tab/>
      </w:r>
      <w:r>
        <w:tab/>
      </w:r>
      <w:r>
        <w:tab/>
      </w:r>
      <w:r>
        <w:tab/>
      </w:r>
      <w:r>
        <w:tab/>
      </w:r>
      <w:r>
        <w:tab/>
      </w:r>
    </w:p>
    <w:p w:rsidR="008F4C31" w:rsidRDefault="0074211F">
      <w:pPr>
        <w:pStyle w:val="BodyA"/>
        <w:suppressAutoHyphens/>
        <w:spacing w:line="480" w:lineRule="auto"/>
      </w:pPr>
      <w:r>
        <w:rPr>
          <w:b/>
          <w:bCs/>
        </w:rPr>
        <w:t>DEFENDANT’S</w:t>
      </w:r>
      <w:r>
        <w:t xml:space="preserve"> </w:t>
      </w:r>
      <w:r>
        <w:rPr>
          <w:b/>
          <w:bCs/>
        </w:rPr>
        <w:t xml:space="preserve">RESPONDENTS’ COUNSEL: </w:t>
      </w:r>
      <w:r w:rsidR="000B77A9">
        <w:t>Adv A.</w:t>
      </w:r>
      <w:r>
        <w:t>B Rossouw SC – 083 259 2547</w:t>
      </w:r>
    </w:p>
    <w:p w:rsidR="008F4C31" w:rsidRDefault="0074211F">
      <w:pPr>
        <w:pStyle w:val="Body"/>
        <w:tabs>
          <w:tab w:val="left" w:pos="4253"/>
        </w:tabs>
        <w:spacing w:before="0"/>
        <w:ind w:left="4253" w:hanging="4253"/>
        <w:rPr>
          <w:rStyle w:val="Hyperlink1"/>
          <w:rFonts w:ascii="Arial" w:eastAsia="Arial" w:hAnsi="Arial" w:cs="Arial"/>
        </w:rPr>
      </w:pPr>
      <w:r>
        <w:rPr>
          <w:rFonts w:ascii="Arial" w:eastAsia="Arial" w:hAnsi="Arial" w:cs="Arial"/>
          <w:u w:color="000000"/>
        </w:rPr>
        <w:tab/>
      </w:r>
      <w:r w:rsidR="000B77A9">
        <w:rPr>
          <w:rFonts w:ascii="Arial" w:eastAsia="Arial" w:hAnsi="Arial" w:cs="Arial"/>
          <w:u w:color="000000"/>
        </w:rPr>
        <w:tab/>
      </w:r>
      <w:r w:rsidR="000B77A9">
        <w:rPr>
          <w:rFonts w:ascii="Arial" w:eastAsia="Arial" w:hAnsi="Arial" w:cs="Arial"/>
          <w:u w:color="000000"/>
        </w:rPr>
        <w:tab/>
      </w:r>
      <w:r>
        <w:rPr>
          <w:rFonts w:ascii="Arial" w:eastAsia="Arial" w:hAnsi="Arial" w:cs="Arial"/>
          <w:u w:color="000000"/>
        </w:rPr>
        <w:t xml:space="preserve">E-mail: </w:t>
      </w:r>
      <w:hyperlink r:id="rId10" w:history="1">
        <w:r>
          <w:rPr>
            <w:rStyle w:val="Hyperlink1"/>
            <w:rFonts w:ascii="Arial" w:hAnsi="Arial"/>
            <w:lang w:val="it-IT"/>
          </w:rPr>
          <w:t>alwynrossouw@icloud.com</w:t>
        </w:r>
      </w:hyperlink>
    </w:p>
    <w:p w:rsidR="008F4C31" w:rsidRDefault="008F4C31">
      <w:pPr>
        <w:pStyle w:val="Body"/>
        <w:tabs>
          <w:tab w:val="left" w:pos="4253"/>
        </w:tabs>
        <w:spacing w:before="0"/>
        <w:ind w:left="4253" w:hanging="4253"/>
        <w:rPr>
          <w:rStyle w:val="Hyperlink1"/>
          <w:rFonts w:ascii="Arial" w:eastAsia="Arial" w:hAnsi="Arial" w:cs="Arial"/>
        </w:rPr>
      </w:pPr>
    </w:p>
    <w:p w:rsidR="008F4C31" w:rsidRDefault="0074211F" w:rsidP="000B77A9">
      <w:pPr>
        <w:pStyle w:val="Body"/>
        <w:tabs>
          <w:tab w:val="left" w:pos="4253"/>
        </w:tabs>
        <w:spacing w:before="0" w:line="480" w:lineRule="auto"/>
        <w:ind w:left="4253" w:hanging="4253"/>
        <w:rPr>
          <w:rStyle w:val="Hyperlink0"/>
          <w:rFonts w:ascii="Arial" w:eastAsia="Arial" w:hAnsi="Arial" w:cs="Arial"/>
          <w:color w:val="000000"/>
          <w:u w:val="none" w:color="000000"/>
        </w:rPr>
      </w:pPr>
      <w:r>
        <w:rPr>
          <w:rStyle w:val="Hyperlink0"/>
          <w:rFonts w:ascii="Arial" w:eastAsia="Arial" w:hAnsi="Arial" w:cs="Arial"/>
          <w:color w:val="000000"/>
          <w:u w:val="none" w:color="000000"/>
          <w:lang w:val="it-IT"/>
        </w:rPr>
        <w:tab/>
      </w:r>
      <w:r w:rsidR="000B77A9">
        <w:rPr>
          <w:rStyle w:val="Hyperlink0"/>
          <w:rFonts w:ascii="Arial" w:eastAsia="Arial" w:hAnsi="Arial" w:cs="Arial"/>
          <w:color w:val="000000"/>
          <w:u w:val="none" w:color="000000"/>
          <w:lang w:val="it-IT"/>
        </w:rPr>
        <w:tab/>
      </w:r>
      <w:r w:rsidR="000B77A9">
        <w:rPr>
          <w:rStyle w:val="Hyperlink0"/>
          <w:rFonts w:ascii="Arial" w:eastAsia="Arial" w:hAnsi="Arial" w:cs="Arial"/>
          <w:color w:val="000000"/>
          <w:u w:val="none" w:color="000000"/>
          <w:lang w:val="it-IT"/>
        </w:rPr>
        <w:tab/>
        <w:t>Adv L.</w:t>
      </w:r>
      <w:r>
        <w:rPr>
          <w:rStyle w:val="Hyperlink0"/>
          <w:rFonts w:ascii="Arial" w:eastAsia="Arial" w:hAnsi="Arial" w:cs="Arial"/>
          <w:color w:val="000000"/>
          <w:u w:val="none" w:color="000000"/>
          <w:lang w:val="it-IT"/>
        </w:rPr>
        <w:t xml:space="preserve">A Pretorius - </w:t>
      </w:r>
      <w:r>
        <w:rPr>
          <w:rFonts w:ascii="Arial" w:hAnsi="Arial"/>
          <w:u w:color="000000"/>
        </w:rPr>
        <w:t>082</w:t>
      </w:r>
      <w:r>
        <w:rPr>
          <w:rFonts w:ascii="Arial" w:hAnsi="Arial"/>
          <w:u w:color="000000"/>
          <w:lang w:val="en-US"/>
        </w:rPr>
        <w:t> </w:t>
      </w:r>
      <w:r>
        <w:rPr>
          <w:rFonts w:ascii="Arial" w:hAnsi="Arial"/>
          <w:u w:color="000000"/>
        </w:rPr>
        <w:t>634 4885</w:t>
      </w:r>
    </w:p>
    <w:p w:rsidR="008F4C31" w:rsidRDefault="0074211F" w:rsidP="000B77A9">
      <w:pPr>
        <w:pStyle w:val="Body"/>
        <w:tabs>
          <w:tab w:val="left" w:pos="4253"/>
        </w:tabs>
        <w:spacing w:before="0" w:line="480" w:lineRule="auto"/>
        <w:ind w:left="4253" w:hanging="4253"/>
        <w:rPr>
          <w:rStyle w:val="Hyperlink1"/>
          <w:rFonts w:ascii="Arial" w:eastAsia="Arial" w:hAnsi="Arial" w:cs="Arial"/>
        </w:rPr>
      </w:pPr>
      <w:r>
        <w:rPr>
          <w:rStyle w:val="Hyperlink0"/>
          <w:rFonts w:ascii="Arial" w:eastAsia="Arial" w:hAnsi="Arial" w:cs="Arial"/>
          <w:color w:val="000000"/>
          <w:u w:val="none" w:color="000000"/>
        </w:rPr>
        <w:tab/>
      </w:r>
      <w:r w:rsidR="000B77A9">
        <w:rPr>
          <w:rStyle w:val="Hyperlink0"/>
          <w:rFonts w:ascii="Arial" w:eastAsia="Arial" w:hAnsi="Arial" w:cs="Arial"/>
          <w:color w:val="000000"/>
          <w:u w:val="none" w:color="000000"/>
        </w:rPr>
        <w:tab/>
      </w:r>
      <w:r w:rsidR="000B77A9">
        <w:rPr>
          <w:rStyle w:val="Hyperlink0"/>
          <w:rFonts w:ascii="Arial" w:eastAsia="Arial" w:hAnsi="Arial" w:cs="Arial"/>
          <w:color w:val="000000"/>
          <w:u w:val="none" w:color="000000"/>
        </w:rPr>
        <w:tab/>
      </w:r>
      <w:r>
        <w:rPr>
          <w:rFonts w:ascii="Arial" w:hAnsi="Arial"/>
          <w:u w:color="000000"/>
        </w:rPr>
        <w:t xml:space="preserve">E-mail: </w:t>
      </w:r>
      <w:hyperlink r:id="rId11" w:history="1">
        <w:r>
          <w:rPr>
            <w:rStyle w:val="Hyperlink1"/>
            <w:rFonts w:ascii="Arial" w:hAnsi="Arial"/>
          </w:rPr>
          <w:t>lindap@law.co.za</w:t>
        </w:r>
      </w:hyperlink>
    </w:p>
    <w:p w:rsidR="008F4C31" w:rsidRDefault="008F4C31" w:rsidP="000B77A9">
      <w:pPr>
        <w:pStyle w:val="Body"/>
        <w:tabs>
          <w:tab w:val="left" w:pos="4253"/>
        </w:tabs>
        <w:spacing w:before="0" w:line="480" w:lineRule="auto"/>
        <w:ind w:left="4253" w:hanging="4253"/>
        <w:rPr>
          <w:rStyle w:val="Hyperlink0"/>
          <w:rFonts w:ascii="Arial" w:eastAsia="Arial" w:hAnsi="Arial" w:cs="Arial"/>
          <w:color w:val="000000"/>
          <w:u w:val="none" w:color="000000"/>
        </w:rPr>
      </w:pPr>
    </w:p>
    <w:p w:rsidR="008F4C31" w:rsidRDefault="0074211F" w:rsidP="000B77A9">
      <w:pPr>
        <w:pStyle w:val="Body"/>
        <w:tabs>
          <w:tab w:val="left" w:pos="2268"/>
          <w:tab w:val="left" w:pos="4253"/>
        </w:tabs>
        <w:spacing w:before="0" w:line="480" w:lineRule="auto"/>
        <w:ind w:left="4253" w:hanging="4253"/>
        <w:rPr>
          <w:rFonts w:ascii="Arial" w:eastAsia="Arial" w:hAnsi="Arial" w:cs="Arial"/>
          <w:u w:color="000000"/>
        </w:rPr>
      </w:pPr>
      <w:r>
        <w:rPr>
          <w:rFonts w:ascii="Arial" w:hAnsi="Arial"/>
          <w:u w:color="000000"/>
          <w:lang w:val="pt-PT"/>
        </w:rPr>
        <w:t>Instructed by:</w:t>
      </w:r>
      <w:r>
        <w:rPr>
          <w:rFonts w:ascii="Arial" w:hAnsi="Arial"/>
          <w:u w:color="000000"/>
          <w:lang w:val="pt-PT"/>
        </w:rPr>
        <w:tab/>
      </w:r>
      <w:r>
        <w:rPr>
          <w:rFonts w:ascii="Arial" w:hAnsi="Arial"/>
          <w:u w:color="000000"/>
          <w:lang w:val="pt-PT"/>
        </w:rPr>
        <w:tab/>
      </w:r>
      <w:r w:rsidR="000B77A9">
        <w:rPr>
          <w:rFonts w:ascii="Arial" w:hAnsi="Arial"/>
          <w:u w:color="000000"/>
          <w:lang w:val="pt-PT"/>
        </w:rPr>
        <w:tab/>
      </w:r>
      <w:r w:rsidR="000B77A9">
        <w:rPr>
          <w:rFonts w:ascii="Arial" w:hAnsi="Arial"/>
          <w:u w:color="000000"/>
          <w:lang w:val="pt-PT"/>
        </w:rPr>
        <w:tab/>
      </w:r>
      <w:r>
        <w:rPr>
          <w:rFonts w:ascii="Arial" w:hAnsi="Arial"/>
          <w:u w:color="000000"/>
          <w:lang w:val="pt-PT"/>
        </w:rPr>
        <w:t>State Attorney, Pretoria – 012 309 1534</w:t>
      </w:r>
    </w:p>
    <w:p w:rsidR="008F4C31" w:rsidRDefault="0074211F" w:rsidP="000B77A9">
      <w:pPr>
        <w:pStyle w:val="Body"/>
        <w:tabs>
          <w:tab w:val="left" w:pos="2268"/>
          <w:tab w:val="left" w:pos="4253"/>
        </w:tabs>
        <w:spacing w:before="0" w:line="480" w:lineRule="auto"/>
        <w:ind w:left="4253" w:hanging="4253"/>
        <w:rPr>
          <w:rFonts w:ascii="Arial" w:eastAsia="Arial" w:hAnsi="Arial" w:cs="Arial"/>
          <w:u w:color="000000"/>
        </w:rPr>
      </w:pPr>
      <w:r>
        <w:rPr>
          <w:rFonts w:ascii="Arial" w:eastAsia="Arial" w:hAnsi="Arial" w:cs="Arial"/>
          <w:u w:color="000000"/>
          <w:lang w:val="pt-PT"/>
        </w:rPr>
        <w:tab/>
      </w:r>
      <w:r>
        <w:rPr>
          <w:rFonts w:ascii="Arial" w:eastAsia="Arial" w:hAnsi="Arial" w:cs="Arial"/>
          <w:u w:color="000000"/>
          <w:lang w:val="pt-PT"/>
        </w:rPr>
        <w:tab/>
      </w:r>
      <w:r w:rsidR="000B77A9">
        <w:rPr>
          <w:rFonts w:ascii="Arial" w:eastAsia="Arial" w:hAnsi="Arial" w:cs="Arial"/>
          <w:u w:color="000000"/>
          <w:lang w:val="pt-PT"/>
        </w:rPr>
        <w:tab/>
      </w:r>
      <w:r w:rsidR="000B77A9">
        <w:rPr>
          <w:rFonts w:ascii="Arial" w:eastAsia="Arial" w:hAnsi="Arial" w:cs="Arial"/>
          <w:u w:color="000000"/>
          <w:lang w:val="pt-PT"/>
        </w:rPr>
        <w:tab/>
      </w:r>
      <w:r>
        <w:rPr>
          <w:rFonts w:ascii="Arial" w:eastAsia="Arial" w:hAnsi="Arial" w:cs="Arial"/>
          <w:u w:color="000000"/>
          <w:lang w:val="pt-PT"/>
        </w:rPr>
        <w:t>Ref: Mr M Morena/494/18/Z62</w:t>
      </w:r>
    </w:p>
    <w:p w:rsidR="008F4C31" w:rsidRDefault="0074211F" w:rsidP="000B77A9">
      <w:pPr>
        <w:pStyle w:val="Default"/>
        <w:tabs>
          <w:tab w:val="left" w:pos="4253"/>
        </w:tabs>
        <w:spacing w:before="0" w:after="720" w:line="480" w:lineRule="auto"/>
        <w:ind w:left="4253" w:hanging="4253"/>
        <w:jc w:val="both"/>
        <w:rPr>
          <w:rFonts w:hint="eastAsia"/>
        </w:rPr>
      </w:pPr>
      <w:r>
        <w:rPr>
          <w:rFonts w:ascii="Arial" w:eastAsia="Arial" w:hAnsi="Arial" w:cs="Arial"/>
          <w:u w:color="000000"/>
          <w:lang w:val="pt-PT"/>
          <w14:textOutline w14:w="12700" w14:cap="flat" w14:cmpd="sng" w14:algn="ctr">
            <w14:noFill/>
            <w14:prstDash w14:val="solid"/>
            <w14:miter w14:lim="400000"/>
          </w14:textOutline>
        </w:rPr>
        <w:lastRenderedPageBreak/>
        <w:tab/>
      </w:r>
      <w:r w:rsidR="000B77A9">
        <w:rPr>
          <w:rFonts w:ascii="Arial" w:eastAsia="Arial" w:hAnsi="Arial" w:cs="Arial"/>
          <w:u w:color="000000"/>
          <w:lang w:val="pt-PT"/>
          <w14:textOutline w14:w="12700" w14:cap="flat" w14:cmpd="sng" w14:algn="ctr">
            <w14:noFill/>
            <w14:prstDash w14:val="solid"/>
            <w14:miter w14:lim="400000"/>
          </w14:textOutline>
        </w:rPr>
        <w:tab/>
      </w:r>
      <w:r w:rsidR="000B77A9">
        <w:rPr>
          <w:rFonts w:ascii="Arial" w:eastAsia="Arial" w:hAnsi="Arial" w:cs="Arial"/>
          <w:u w:color="000000"/>
          <w:lang w:val="pt-PT"/>
          <w14:textOutline w14:w="12700" w14:cap="flat" w14:cmpd="sng" w14:algn="ctr">
            <w14:noFill/>
            <w14:prstDash w14:val="solid"/>
            <w14:miter w14:lim="400000"/>
          </w14:textOutline>
        </w:rPr>
        <w:tab/>
      </w:r>
      <w:r>
        <w:rPr>
          <w:rFonts w:ascii="Arial" w:eastAsia="Arial" w:hAnsi="Arial" w:cs="Arial"/>
          <w:u w:color="000000"/>
          <w:lang w:val="pt-PT"/>
          <w14:textOutline w14:w="12700" w14:cap="flat" w14:cmpd="sng" w14:algn="ctr">
            <w14:noFill/>
            <w14:prstDash w14:val="solid"/>
            <w14:miter w14:lim="400000"/>
          </w14:textOutline>
        </w:rPr>
        <w:t xml:space="preserve">E-mail: </w:t>
      </w:r>
      <w:hyperlink r:id="rId12" w:history="1">
        <w:r>
          <w:rPr>
            <w:rStyle w:val="Hyperlink2"/>
            <w:rFonts w:ascii="Arial" w:hAnsi="Arial"/>
            <w:lang w:val="pt-PT"/>
            <w14:textOutline w14:w="12700" w14:cap="flat" w14:cmpd="sng" w14:algn="ctr">
              <w14:noFill/>
              <w14:prstDash w14:val="solid"/>
              <w14:miter w14:lim="400000"/>
            </w14:textOutline>
          </w:rPr>
          <w:t>mmorena@justice.gov.za</w:t>
        </w:r>
      </w:hyperlink>
    </w:p>
    <w:sectPr w:rsidR="008F4C31" w:rsidSect="000B77A9">
      <w:headerReference w:type="default" r:id="rId13"/>
      <w:footerReference w:type="default" r:id="rId14"/>
      <w:headerReference w:type="first" r:id="rId15"/>
      <w:footerReference w:type="first" r:id="rId16"/>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90" w:rsidRDefault="00CA7D90">
      <w:r>
        <w:separator/>
      </w:r>
    </w:p>
  </w:endnote>
  <w:endnote w:type="continuationSeparator" w:id="0">
    <w:p w:rsidR="00CA7D90" w:rsidRDefault="00CA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sans-serif"/>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31" w:rsidRDefault="008F4C3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31" w:rsidRDefault="008F4C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90" w:rsidRDefault="00CA7D90">
      <w:r>
        <w:separator/>
      </w:r>
    </w:p>
  </w:footnote>
  <w:footnote w:type="continuationSeparator" w:id="0">
    <w:p w:rsidR="00CA7D90" w:rsidRDefault="00CA7D90">
      <w:r>
        <w:continuationSeparator/>
      </w:r>
    </w:p>
  </w:footnote>
  <w:footnote w:type="continuationNotice" w:id="1">
    <w:p w:rsidR="00CA7D90" w:rsidRDefault="00CA7D90"/>
  </w:footnote>
  <w:footnote w:id="2">
    <w:p w:rsidR="008F4C31" w:rsidRDefault="0074211F">
      <w:pPr>
        <w:pStyle w:val="Footnote"/>
      </w:pPr>
      <w:r>
        <w:rPr>
          <w:sz w:val="18"/>
          <w:szCs w:val="18"/>
          <w:vertAlign w:val="superscript"/>
        </w:rPr>
        <w:footnoteRef/>
      </w:r>
      <w:r>
        <w:rPr>
          <w:sz w:val="18"/>
          <w:szCs w:val="18"/>
        </w:rPr>
        <w:t xml:space="preserve"> </w:t>
      </w:r>
      <w:r>
        <w:rPr>
          <w:rFonts w:ascii="Arial" w:hAnsi="Arial"/>
          <w:sz w:val="18"/>
          <w:szCs w:val="18"/>
          <w:u w:color="FF0000"/>
        </w:rPr>
        <w:t>Act 10 of 2013</w:t>
      </w:r>
      <w:r w:rsidR="000B77A9">
        <w:rPr>
          <w:rFonts w:ascii="Arial" w:hAnsi="Arial"/>
          <w:sz w:val="18"/>
          <w:szCs w:val="18"/>
          <w:u w:color="FF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31" w:rsidRDefault="0074211F">
    <w:pPr>
      <w:pStyle w:val="Header"/>
      <w:tabs>
        <w:tab w:val="clear" w:pos="9360"/>
        <w:tab w:val="right" w:pos="9340"/>
      </w:tabs>
      <w:jc w:val="right"/>
    </w:pPr>
    <w:r>
      <w:t xml:space="preserve">Page </w:t>
    </w:r>
    <w:r>
      <w:fldChar w:fldCharType="begin"/>
    </w:r>
    <w:r>
      <w:instrText xml:space="preserve"> PAGE </w:instrText>
    </w:r>
    <w:r>
      <w:fldChar w:fldCharType="separate"/>
    </w:r>
    <w:r w:rsidR="002048B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31" w:rsidRDefault="008F4C3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B2E"/>
    <w:multiLevelType w:val="hybridMultilevel"/>
    <w:tmpl w:val="1608AF6E"/>
    <w:lvl w:ilvl="0" w:tplc="AAA89658">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5512F3A6">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ECFACF0C">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4AE3590">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606EF096">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636CA752">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D6C847C">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23D02F86">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9926DDF2">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9CB5762"/>
    <w:multiLevelType w:val="hybridMultilevel"/>
    <w:tmpl w:val="82DEED34"/>
    <w:numStyleLink w:val="ImportedStyle1"/>
  </w:abstractNum>
  <w:abstractNum w:abstractNumId="2">
    <w:nsid w:val="19C2557C"/>
    <w:multiLevelType w:val="hybridMultilevel"/>
    <w:tmpl w:val="C7464126"/>
    <w:numStyleLink w:val="ImportedStyle2"/>
  </w:abstractNum>
  <w:abstractNum w:abstractNumId="3">
    <w:nsid w:val="21B149FB"/>
    <w:multiLevelType w:val="hybridMultilevel"/>
    <w:tmpl w:val="C7464126"/>
    <w:styleLink w:val="ImportedStyle2"/>
    <w:lvl w:ilvl="0" w:tplc="B3428B2C">
      <w:start w:val="1"/>
      <w:numFmt w:val="decimal"/>
      <w:lvlText w:val="%1."/>
      <w:lvlJc w:val="left"/>
      <w:pPr>
        <w:tabs>
          <w:tab w:val="left" w:pos="331"/>
          <w:tab w:val="left" w:pos="359"/>
          <w:tab w:val="left" w:pos="389"/>
          <w:tab w:val="left" w:pos="393"/>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1" w:tplc="B82C0AC6">
      <w:start w:val="1"/>
      <w:numFmt w:val="lowerLetter"/>
      <w:lvlText w:val="%2)"/>
      <w:lvlJc w:val="left"/>
      <w:pPr>
        <w:tabs>
          <w:tab w:val="left" w:pos="331"/>
          <w:tab w:val="left" w:pos="359"/>
          <w:tab w:val="left" w:pos="389"/>
          <w:tab w:val="left" w:pos="393"/>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A12EF434">
      <w:start w:val="1"/>
      <w:numFmt w:val="decimal"/>
      <w:lvlText w:val="%3."/>
      <w:lvlJc w:val="left"/>
      <w:pPr>
        <w:tabs>
          <w:tab w:val="left" w:pos="331"/>
          <w:tab w:val="left" w:pos="359"/>
          <w:tab w:val="left" w:pos="389"/>
          <w:tab w:val="left" w:pos="393"/>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29A9528">
      <w:start w:val="1"/>
      <w:numFmt w:val="decimal"/>
      <w:lvlText w:val="%4."/>
      <w:lvlJc w:val="left"/>
      <w:pPr>
        <w:tabs>
          <w:tab w:val="left" w:pos="331"/>
          <w:tab w:val="left" w:pos="359"/>
          <w:tab w:val="left" w:pos="389"/>
          <w:tab w:val="left" w:pos="393"/>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B3C633FA">
      <w:start w:val="1"/>
      <w:numFmt w:val="decimal"/>
      <w:lvlText w:val="%5."/>
      <w:lvlJc w:val="left"/>
      <w:pPr>
        <w:tabs>
          <w:tab w:val="left" w:pos="331"/>
          <w:tab w:val="left" w:pos="359"/>
          <w:tab w:val="left" w:pos="389"/>
          <w:tab w:val="left" w:pos="393"/>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5EC07C16">
      <w:start w:val="1"/>
      <w:numFmt w:val="decimal"/>
      <w:lvlText w:val="%6."/>
      <w:lvlJc w:val="left"/>
      <w:pPr>
        <w:tabs>
          <w:tab w:val="left" w:pos="331"/>
          <w:tab w:val="left" w:pos="359"/>
          <w:tab w:val="left" w:pos="389"/>
          <w:tab w:val="left" w:pos="393"/>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1F049D0">
      <w:start w:val="1"/>
      <w:numFmt w:val="decimal"/>
      <w:lvlText w:val="%7."/>
      <w:lvlJc w:val="left"/>
      <w:pPr>
        <w:tabs>
          <w:tab w:val="left" w:pos="331"/>
          <w:tab w:val="left" w:pos="359"/>
          <w:tab w:val="left" w:pos="389"/>
          <w:tab w:val="left" w:pos="393"/>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1004E65A">
      <w:start w:val="1"/>
      <w:numFmt w:val="decimal"/>
      <w:lvlText w:val="%8."/>
      <w:lvlJc w:val="left"/>
      <w:pPr>
        <w:tabs>
          <w:tab w:val="left" w:pos="331"/>
          <w:tab w:val="left" w:pos="359"/>
          <w:tab w:val="left" w:pos="389"/>
          <w:tab w:val="left" w:pos="393"/>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A698965E">
      <w:start w:val="1"/>
      <w:numFmt w:val="decimal"/>
      <w:lvlText w:val="%9."/>
      <w:lvlJc w:val="left"/>
      <w:pPr>
        <w:tabs>
          <w:tab w:val="left" w:pos="331"/>
          <w:tab w:val="left" w:pos="359"/>
          <w:tab w:val="left" w:pos="389"/>
          <w:tab w:val="left" w:pos="393"/>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85547B9"/>
    <w:multiLevelType w:val="hybridMultilevel"/>
    <w:tmpl w:val="82DEED34"/>
    <w:styleLink w:val="ImportedStyle1"/>
    <w:lvl w:ilvl="0" w:tplc="6F22DD5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8682FF8">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78CC4A">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D692B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C8877C">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C10D83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DD8A15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F6DE00">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1E2017E">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31"/>
    <w:rsid w:val="000B77A9"/>
    <w:rsid w:val="002048B6"/>
    <w:rsid w:val="00442975"/>
    <w:rsid w:val="0067320F"/>
    <w:rsid w:val="0074211F"/>
    <w:rsid w:val="008F4C31"/>
    <w:rsid w:val="00CA7D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5B42C-9B27-49AD-9191-EE6A0951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level1">
    <w:name w:val="level1"/>
    <w:rPr>
      <w:rFonts w:ascii="Arial" w:eastAsia="Arial" w:hAnsi="Arial" w:cs="Arial"/>
      <w:color w:val="000000"/>
      <w:kern w:val="28"/>
      <w:sz w:val="24"/>
      <w:szCs w:val="24"/>
      <w:u w:color="000000"/>
      <w:lang w:val="en-US"/>
    </w:rPr>
  </w:style>
  <w:style w:type="numbering" w:customStyle="1" w:styleId="ImportedStyle2">
    <w:name w:val="Imported Style 2"/>
    <w:pPr>
      <w:numPr>
        <w:numId w:val="2"/>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4"/>
      </w:numPr>
    </w:pPr>
  </w:style>
  <w:style w:type="character" w:customStyle="1" w:styleId="Hyperlink0">
    <w:name w:val="Hyperlink.0"/>
    <w:basedOn w:val="Hyperlink"/>
    <w:rPr>
      <w:outline w:val="0"/>
      <w:color w:val="0000FF"/>
      <w:u w:val="single" w:color="0000FF"/>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Hyperlink0"/>
    <w:rPr>
      <w:outline w:val="0"/>
      <w:color w:val="000000"/>
      <w:u w:val="single" w:color="000000"/>
    </w:rPr>
  </w:style>
  <w:style w:type="character" w:customStyle="1" w:styleId="Hyperlink2">
    <w:name w:val="Hyperlink.2"/>
    <w:basedOn w:val="Hyperlink0"/>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relMyburg@gkchambers.co.z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morena@justice.gov.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p@law.co.z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lwynrossouw@icloud.com" TargetMode="External"/><Relationship Id="rId4" Type="http://schemas.openxmlformats.org/officeDocument/2006/relationships/webSettings" Target="webSettings.xml"/><Relationship Id="rId9" Type="http://schemas.openxmlformats.org/officeDocument/2006/relationships/hyperlink" Target="mailto:mareli@wb-inc.co.za"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dcterms:created xsi:type="dcterms:W3CDTF">2023-03-30T11:10:00Z</dcterms:created>
  <dcterms:modified xsi:type="dcterms:W3CDTF">2023-03-30T11:11:00Z</dcterms:modified>
</cp:coreProperties>
</file>