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1F2D" w14:textId="77777777" w:rsidR="00B50E11" w:rsidRPr="00874CCD" w:rsidRDefault="00B50E11" w:rsidP="00700DB0">
      <w:pPr>
        <w:pStyle w:val="Body"/>
        <w:jc w:val="center"/>
        <w:rPr>
          <w:rStyle w:val="Strong"/>
        </w:rPr>
      </w:pPr>
      <w:bookmarkStart w:id="0" w:name="_GoBack"/>
      <w:bookmarkEnd w:id="0"/>
      <w:r w:rsidRPr="00874CCD">
        <w:rPr>
          <w:rStyle w:val="Strong"/>
          <w:noProof/>
          <w:lang w:val="en-ZA" w:eastAsia="en-ZA"/>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874CCD" w:rsidRDefault="00B50E11" w:rsidP="008E6813">
      <w:pPr>
        <w:pStyle w:val="Body"/>
        <w:spacing w:line="360" w:lineRule="auto"/>
        <w:jc w:val="center"/>
        <w:outlineLvl w:val="0"/>
        <w:rPr>
          <w:rStyle w:val="Strong"/>
        </w:rPr>
      </w:pPr>
      <w:r w:rsidRPr="00874CCD">
        <w:rPr>
          <w:rStyle w:val="Strong"/>
        </w:rPr>
        <w:t>IN THE HIGH COURT OF SOUTH AFRICA</w:t>
      </w:r>
    </w:p>
    <w:p w14:paraId="350B431D" w14:textId="72E88555" w:rsidR="00C519B2" w:rsidRPr="00874CCD" w:rsidRDefault="00B50E11" w:rsidP="008E6813">
      <w:pPr>
        <w:pStyle w:val="Body"/>
        <w:spacing w:line="360" w:lineRule="auto"/>
        <w:jc w:val="center"/>
        <w:rPr>
          <w:rStyle w:val="Strong"/>
        </w:rPr>
      </w:pPr>
      <w:r w:rsidRPr="00874CCD">
        <w:rPr>
          <w:rStyle w:val="Strong"/>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tblGrid>
      <w:tr w:rsidR="00C519B2" w:rsidRPr="004164F3" w14:paraId="7564B942" w14:textId="77777777" w:rsidTr="007D4AEF">
        <w:trPr>
          <w:trHeight w:val="2205"/>
        </w:trPr>
        <w:tc>
          <w:tcPr>
            <w:tcW w:w="3998"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FE4D89">
              <w:rPr>
                <w:rFonts w:ascii="Arial Unicode MS" w:eastAsia="Arial Unicode MS" w:hAnsi="Arial Unicode MS" w:cs="Arial Unicode MS"/>
                <w:strike/>
                <w:sz w:val="16"/>
                <w:szCs w:val="16"/>
              </w:rPr>
              <w:t>YES/</w:t>
            </w:r>
            <w:r w:rsidRPr="00FE4D89">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FE4D89">
              <w:rPr>
                <w:rFonts w:ascii="Arial Unicode MS" w:eastAsia="Arial Unicode MS" w:hAnsi="Arial Unicode MS" w:cs="Arial Unicode MS"/>
                <w:strike/>
                <w:sz w:val="16"/>
                <w:szCs w:val="16"/>
              </w:rPr>
              <w:t>YES/</w:t>
            </w:r>
            <w:r w:rsidRPr="00FE4D89">
              <w:rPr>
                <w:rFonts w:ascii="Arial Unicode MS" w:eastAsia="Arial Unicode MS" w:hAnsi="Arial Unicode MS" w:cs="Arial Unicode MS"/>
                <w:b/>
                <w:bCs/>
                <w:sz w:val="16"/>
                <w:szCs w:val="16"/>
              </w:rPr>
              <w:t>NO</w:t>
            </w:r>
          </w:p>
          <w:p w14:paraId="15F66332" w14:textId="07E127D0"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FE4D89">
              <w:rPr>
                <w:rFonts w:ascii="Arial Unicode MS" w:eastAsia="Arial Unicode MS" w:hAnsi="Arial Unicode MS" w:cs="Arial Unicode MS"/>
                <w:sz w:val="16"/>
                <w:szCs w:val="16"/>
              </w:rPr>
              <w:t xml:space="preserve"> </w:t>
            </w:r>
            <w:r w:rsidR="00FE4D89" w:rsidRPr="00FE4D89">
              <w:rPr>
                <w:rFonts w:ascii="Arial Unicode MS" w:eastAsia="Arial Unicode MS" w:hAnsi="Arial Unicode MS" w:cs="Arial Unicode MS"/>
                <w:b/>
                <w:bCs/>
                <w:sz w:val="16"/>
                <w:szCs w:val="16"/>
              </w:rPr>
              <w:t>NO</w:t>
            </w:r>
          </w:p>
          <w:p w14:paraId="284842F1" w14:textId="731A88A7"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CC4F22" w:rsidRPr="00CC4F22">
              <w:rPr>
                <w:rFonts w:ascii="Arial Unicode MS" w:eastAsia="Arial Unicode MS" w:hAnsi="Arial Unicode MS" w:cs="Arial Unicode MS"/>
                <w:b/>
                <w:bCs/>
                <w:sz w:val="16"/>
                <w:szCs w:val="16"/>
              </w:rPr>
              <w:t>18</w:t>
            </w:r>
            <w:r w:rsidR="00D852C1" w:rsidRPr="00CC4F22">
              <w:rPr>
                <w:rFonts w:ascii="Arial Unicode MS" w:eastAsia="Arial Unicode MS" w:hAnsi="Arial Unicode MS" w:cs="Arial Unicode MS"/>
                <w:b/>
                <w:bCs/>
                <w:sz w:val="16"/>
                <w:szCs w:val="16"/>
              </w:rPr>
              <w:t xml:space="preserve"> JANUARY </w:t>
            </w:r>
            <w:r w:rsidR="0011669C" w:rsidRPr="00CC4F22">
              <w:rPr>
                <w:rFonts w:ascii="Arial Unicode MS" w:eastAsia="Arial Unicode MS" w:hAnsi="Arial Unicode MS" w:cs="Arial Unicode MS"/>
                <w:b/>
                <w:bCs/>
                <w:sz w:val="16"/>
                <w:szCs w:val="16"/>
              </w:rPr>
              <w:t>202</w:t>
            </w:r>
            <w:r w:rsidR="00D852C1" w:rsidRPr="00CC4F22">
              <w:rPr>
                <w:rFonts w:ascii="Arial Unicode MS" w:eastAsia="Arial Unicode MS" w:hAnsi="Arial Unicode MS" w:cs="Arial Unicode MS"/>
                <w:b/>
                <w:bCs/>
                <w:sz w:val="16"/>
                <w:szCs w:val="16"/>
              </w:rPr>
              <w:t>3</w:t>
            </w:r>
            <w:r w:rsidRPr="004164F3">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br/>
            </w:r>
          </w:p>
          <w:p w14:paraId="773CDFDB" w14:textId="38719BD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6831B894" w14:textId="4D7E520E" w:rsidR="00874CCD" w:rsidRDefault="00B50E11" w:rsidP="00700DB0">
      <w:pPr>
        <w:pStyle w:val="Body"/>
        <w:spacing w:line="360" w:lineRule="auto"/>
        <w:ind w:right="-330"/>
        <w:jc w:val="right"/>
        <w:outlineLvl w:val="0"/>
        <w:rPr>
          <w:rFonts w:cs="Arial"/>
          <w:b/>
          <w:bCs/>
          <w:sz w:val="24"/>
          <w:szCs w:val="24"/>
        </w:rPr>
      </w:pPr>
      <w:r w:rsidRPr="0031449E">
        <w:rPr>
          <w:rFonts w:cs="Arial"/>
          <w:sz w:val="24"/>
          <w:szCs w:val="24"/>
        </w:rPr>
        <w:tab/>
      </w:r>
      <w:r w:rsidRPr="0031449E">
        <w:rPr>
          <w:rFonts w:cs="Arial"/>
          <w:b/>
          <w:bCs/>
          <w:sz w:val="24"/>
          <w:szCs w:val="24"/>
        </w:rPr>
        <w:t xml:space="preserve">Case No. </w:t>
      </w:r>
      <w:r w:rsidR="00727F92">
        <w:rPr>
          <w:rFonts w:cs="Arial"/>
          <w:b/>
          <w:bCs/>
          <w:sz w:val="24"/>
          <w:szCs w:val="24"/>
        </w:rPr>
        <w:t>17554/2021</w:t>
      </w:r>
    </w:p>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1654"/>
        <w:gridCol w:w="3232"/>
      </w:tblGrid>
      <w:tr w:rsidR="00874CCD" w14:paraId="5A3E18CE" w14:textId="77777777" w:rsidTr="007D4AEF">
        <w:trPr>
          <w:trHeight w:val="563"/>
        </w:trPr>
        <w:tc>
          <w:tcPr>
            <w:tcW w:w="4583" w:type="dxa"/>
          </w:tcPr>
          <w:p w14:paraId="6E1C96F6" w14:textId="1356E9C7" w:rsidR="00874CCD" w:rsidRPr="00874CCD" w:rsidRDefault="00874CCD" w:rsidP="00874CC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r w:rsidRPr="00727F92">
              <w:rPr>
                <w:rFonts w:cs="Arial"/>
                <w:b/>
                <w:bCs/>
                <w:sz w:val="24"/>
                <w:szCs w:val="24"/>
              </w:rPr>
              <w:t>In the matter between:</w:t>
            </w:r>
          </w:p>
        </w:tc>
        <w:tc>
          <w:tcPr>
            <w:tcW w:w="4886" w:type="dxa"/>
            <w:gridSpan w:val="2"/>
          </w:tcPr>
          <w:p w14:paraId="59D84E3B" w14:textId="77777777" w:rsidR="00874CCD" w:rsidRDefault="00874CCD" w:rsidP="00874CCD">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sz w:val="24"/>
                <w:szCs w:val="24"/>
              </w:rPr>
            </w:pPr>
          </w:p>
        </w:tc>
      </w:tr>
      <w:tr w:rsidR="00874CCD" w14:paraId="59855F6A" w14:textId="77777777" w:rsidTr="007D4AEF">
        <w:trPr>
          <w:trHeight w:val="1392"/>
        </w:trPr>
        <w:tc>
          <w:tcPr>
            <w:tcW w:w="6237" w:type="dxa"/>
            <w:gridSpan w:val="2"/>
          </w:tcPr>
          <w:p w14:paraId="015514BD" w14:textId="77777777" w:rsidR="0073005B" w:rsidRDefault="0073005B" w:rsidP="0073005B">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b/>
                <w:bCs/>
                <w:sz w:val="24"/>
                <w:szCs w:val="24"/>
              </w:rPr>
            </w:pPr>
          </w:p>
          <w:p w14:paraId="1B4A7BD8" w14:textId="62235A89" w:rsidR="00874CCD" w:rsidRDefault="00874CCD"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sz w:val="24"/>
                <w:szCs w:val="24"/>
              </w:rPr>
            </w:pPr>
            <w:r w:rsidRPr="00727F92">
              <w:rPr>
                <w:rFonts w:cs="Arial"/>
                <w:b/>
                <w:bCs/>
                <w:sz w:val="24"/>
                <w:szCs w:val="24"/>
              </w:rPr>
              <w:t>SOUTH DURBAN COMMUNITY ENVIRONMENTAL ALLIANCE</w:t>
            </w:r>
          </w:p>
        </w:tc>
        <w:tc>
          <w:tcPr>
            <w:tcW w:w="3232" w:type="dxa"/>
          </w:tcPr>
          <w:p w14:paraId="549F52B8" w14:textId="77777777" w:rsidR="0073005B" w:rsidRPr="007D4AEF" w:rsidRDefault="0073005B"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b/>
                <w:bCs/>
                <w:sz w:val="24"/>
                <w:szCs w:val="24"/>
              </w:rPr>
            </w:pPr>
          </w:p>
          <w:p w14:paraId="137DBB41" w14:textId="38093768" w:rsidR="00874CCD" w:rsidRPr="007D4AEF" w:rsidRDefault="00874CCD"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sz w:val="24"/>
                <w:szCs w:val="24"/>
              </w:rPr>
            </w:pPr>
            <w:r w:rsidRPr="007D4AEF">
              <w:rPr>
                <w:rFonts w:cs="Arial"/>
                <w:b/>
                <w:bCs/>
                <w:sz w:val="24"/>
                <w:szCs w:val="24"/>
              </w:rPr>
              <w:t>First Applicant</w:t>
            </w:r>
          </w:p>
        </w:tc>
      </w:tr>
      <w:tr w:rsidR="00874CCD" w14:paraId="72204239" w14:textId="77777777" w:rsidTr="007D4AEF">
        <w:trPr>
          <w:trHeight w:val="1116"/>
        </w:trPr>
        <w:tc>
          <w:tcPr>
            <w:tcW w:w="6237" w:type="dxa"/>
            <w:gridSpan w:val="2"/>
          </w:tcPr>
          <w:p w14:paraId="38517FCE" w14:textId="77777777" w:rsidR="0073005B" w:rsidRDefault="0073005B" w:rsidP="0073005B">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b/>
                <w:bCs/>
                <w:sz w:val="24"/>
                <w:szCs w:val="24"/>
              </w:rPr>
            </w:pPr>
          </w:p>
          <w:p w14:paraId="6CAA4530" w14:textId="7F353C26" w:rsidR="00874CCD" w:rsidRDefault="00874CCD" w:rsidP="0073005B">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sz w:val="24"/>
                <w:szCs w:val="24"/>
              </w:rPr>
            </w:pPr>
            <w:r w:rsidRPr="00727F92">
              <w:rPr>
                <w:rFonts w:cs="Arial"/>
                <w:b/>
                <w:bCs/>
                <w:sz w:val="24"/>
                <w:szCs w:val="24"/>
              </w:rPr>
              <w:t>THE TRUSTEES OF THE GROUNDWORK TRUST</w:t>
            </w:r>
          </w:p>
        </w:tc>
        <w:tc>
          <w:tcPr>
            <w:tcW w:w="3232" w:type="dxa"/>
          </w:tcPr>
          <w:p w14:paraId="1BF2C3B1" w14:textId="77777777" w:rsidR="0073005B" w:rsidRPr="007D4AEF" w:rsidRDefault="0073005B"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b/>
                <w:bCs/>
                <w:sz w:val="24"/>
                <w:szCs w:val="24"/>
              </w:rPr>
            </w:pPr>
          </w:p>
          <w:p w14:paraId="5B2D40EA" w14:textId="29A0E15F" w:rsidR="00874CCD" w:rsidRPr="007D4AEF" w:rsidRDefault="00874CCD"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sz w:val="24"/>
                <w:szCs w:val="24"/>
              </w:rPr>
            </w:pPr>
            <w:r w:rsidRPr="007D4AEF">
              <w:rPr>
                <w:rFonts w:cs="Arial"/>
                <w:b/>
                <w:bCs/>
                <w:sz w:val="24"/>
                <w:szCs w:val="24"/>
              </w:rPr>
              <w:t>Second Applicant</w:t>
            </w:r>
          </w:p>
        </w:tc>
      </w:tr>
      <w:tr w:rsidR="00874CCD" w14:paraId="342A18D8" w14:textId="77777777" w:rsidTr="007D4AEF">
        <w:trPr>
          <w:trHeight w:val="552"/>
        </w:trPr>
        <w:tc>
          <w:tcPr>
            <w:tcW w:w="6237" w:type="dxa"/>
            <w:gridSpan w:val="2"/>
          </w:tcPr>
          <w:p w14:paraId="5A997027" w14:textId="5061E780" w:rsidR="00874CCD" w:rsidRDefault="00874CCD" w:rsidP="0073005B">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sz w:val="24"/>
                <w:szCs w:val="24"/>
              </w:rPr>
            </w:pPr>
            <w:r w:rsidRPr="00727F92">
              <w:rPr>
                <w:rFonts w:cs="Arial"/>
                <w:b/>
                <w:bCs/>
                <w:sz w:val="24"/>
                <w:szCs w:val="24"/>
              </w:rPr>
              <w:t>And</w:t>
            </w:r>
          </w:p>
        </w:tc>
        <w:tc>
          <w:tcPr>
            <w:tcW w:w="3232" w:type="dxa"/>
          </w:tcPr>
          <w:p w14:paraId="4B70744A" w14:textId="77777777" w:rsidR="00874CCD" w:rsidRPr="007D4AEF" w:rsidRDefault="00874CCD"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sz w:val="24"/>
                <w:szCs w:val="24"/>
              </w:rPr>
            </w:pPr>
          </w:p>
        </w:tc>
      </w:tr>
      <w:tr w:rsidR="00874CCD" w14:paraId="3110665E" w14:textId="77777777" w:rsidTr="007D4AEF">
        <w:trPr>
          <w:trHeight w:val="1116"/>
        </w:trPr>
        <w:tc>
          <w:tcPr>
            <w:tcW w:w="6237" w:type="dxa"/>
            <w:gridSpan w:val="2"/>
          </w:tcPr>
          <w:p w14:paraId="782F7D63" w14:textId="77777777" w:rsidR="0073005B" w:rsidRDefault="0073005B"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b/>
                <w:bCs/>
                <w:sz w:val="24"/>
                <w:szCs w:val="24"/>
              </w:rPr>
            </w:pPr>
          </w:p>
          <w:p w14:paraId="4E07E7C4" w14:textId="4B4A3065" w:rsidR="00874CCD" w:rsidRDefault="00874CCD"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sz w:val="24"/>
                <w:szCs w:val="24"/>
              </w:rPr>
            </w:pPr>
            <w:r w:rsidRPr="00727F92">
              <w:rPr>
                <w:rFonts w:cs="Arial"/>
                <w:b/>
                <w:bCs/>
                <w:sz w:val="24"/>
                <w:szCs w:val="24"/>
              </w:rPr>
              <w:t>MINISTER OF FORESTRY, FISHERIES AND THE ENVIRONMENT</w:t>
            </w:r>
          </w:p>
        </w:tc>
        <w:tc>
          <w:tcPr>
            <w:tcW w:w="3232" w:type="dxa"/>
          </w:tcPr>
          <w:p w14:paraId="438C3D21" w14:textId="77777777" w:rsidR="0073005B" w:rsidRPr="007D4AEF" w:rsidRDefault="0073005B"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b/>
                <w:bCs/>
                <w:sz w:val="24"/>
                <w:szCs w:val="24"/>
              </w:rPr>
            </w:pPr>
          </w:p>
          <w:p w14:paraId="2053271E" w14:textId="50EA31FB" w:rsidR="00874CCD" w:rsidRPr="007D4AEF" w:rsidRDefault="00874CCD"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sz w:val="24"/>
                <w:szCs w:val="24"/>
              </w:rPr>
            </w:pPr>
            <w:r w:rsidRPr="007D4AEF">
              <w:rPr>
                <w:rFonts w:cs="Arial"/>
                <w:b/>
                <w:bCs/>
                <w:sz w:val="24"/>
                <w:szCs w:val="24"/>
              </w:rPr>
              <w:t>First Respondent</w:t>
            </w:r>
          </w:p>
        </w:tc>
      </w:tr>
      <w:tr w:rsidR="00874CCD" w14:paraId="1657A6CF" w14:textId="77777777" w:rsidTr="007D4AEF">
        <w:trPr>
          <w:trHeight w:val="1403"/>
        </w:trPr>
        <w:tc>
          <w:tcPr>
            <w:tcW w:w="6237" w:type="dxa"/>
            <w:gridSpan w:val="2"/>
          </w:tcPr>
          <w:p w14:paraId="2A5A55A5" w14:textId="77777777" w:rsidR="0073005B" w:rsidRDefault="0073005B"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b/>
                <w:bCs/>
                <w:sz w:val="24"/>
                <w:szCs w:val="24"/>
              </w:rPr>
            </w:pPr>
          </w:p>
          <w:p w14:paraId="5D33EE07" w14:textId="7611F7BF" w:rsidR="00874CCD" w:rsidRDefault="00874CCD"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sz w:val="24"/>
                <w:szCs w:val="24"/>
              </w:rPr>
            </w:pPr>
            <w:r w:rsidRPr="00727F92">
              <w:rPr>
                <w:rFonts w:cs="Arial"/>
                <w:b/>
                <w:bCs/>
                <w:sz w:val="24"/>
                <w:szCs w:val="24"/>
              </w:rPr>
              <w:t>CHIEF DIRECTOR: INTERGRATED ENVIRONMENTAL AUTHORISATIONS, DEPARTMENT OF ENVIRONMENTAL AFFAIRS</w:t>
            </w:r>
          </w:p>
        </w:tc>
        <w:tc>
          <w:tcPr>
            <w:tcW w:w="3232" w:type="dxa"/>
          </w:tcPr>
          <w:p w14:paraId="672BBB84" w14:textId="77777777" w:rsidR="0073005B" w:rsidRPr="007D4AEF" w:rsidRDefault="0073005B"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b/>
                <w:bCs/>
                <w:sz w:val="24"/>
                <w:szCs w:val="24"/>
              </w:rPr>
            </w:pPr>
          </w:p>
          <w:p w14:paraId="2C3F6021" w14:textId="66946D23" w:rsidR="00874CCD" w:rsidRPr="007D4AEF" w:rsidRDefault="00874CCD"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sz w:val="24"/>
                <w:szCs w:val="24"/>
              </w:rPr>
            </w:pPr>
            <w:r w:rsidRPr="007D4AEF">
              <w:rPr>
                <w:rFonts w:cs="Arial"/>
                <w:b/>
                <w:bCs/>
                <w:sz w:val="24"/>
                <w:szCs w:val="24"/>
              </w:rPr>
              <w:t>Second Respondent</w:t>
            </w:r>
          </w:p>
        </w:tc>
      </w:tr>
      <w:tr w:rsidR="00874CCD" w14:paraId="76E43927" w14:textId="77777777" w:rsidTr="007D4AEF">
        <w:trPr>
          <w:trHeight w:val="1116"/>
        </w:trPr>
        <w:tc>
          <w:tcPr>
            <w:tcW w:w="6237" w:type="dxa"/>
            <w:gridSpan w:val="2"/>
          </w:tcPr>
          <w:p w14:paraId="22BFCED4" w14:textId="77777777" w:rsidR="0073005B" w:rsidRDefault="0073005B" w:rsidP="0073005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p>
          <w:p w14:paraId="3BA71E5A" w14:textId="13C5B50F" w:rsidR="00874CCD" w:rsidRPr="0073005B" w:rsidRDefault="00874CCD" w:rsidP="0073005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r w:rsidRPr="00727F92">
              <w:rPr>
                <w:rFonts w:cs="Arial"/>
                <w:b/>
                <w:bCs/>
                <w:sz w:val="24"/>
                <w:szCs w:val="24"/>
              </w:rPr>
              <w:t>ESKOM HOLDINGS SOC LTD</w:t>
            </w:r>
          </w:p>
        </w:tc>
        <w:tc>
          <w:tcPr>
            <w:tcW w:w="3232" w:type="dxa"/>
          </w:tcPr>
          <w:p w14:paraId="29C049B5" w14:textId="77777777" w:rsidR="0073005B" w:rsidRPr="007D4AEF" w:rsidRDefault="0073005B"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b/>
                <w:bCs/>
                <w:sz w:val="24"/>
                <w:szCs w:val="24"/>
              </w:rPr>
            </w:pPr>
          </w:p>
          <w:p w14:paraId="154443A8" w14:textId="336E4E58" w:rsidR="00874CCD" w:rsidRPr="007D4AEF" w:rsidRDefault="00874CCD"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sz w:val="24"/>
                <w:szCs w:val="24"/>
              </w:rPr>
            </w:pPr>
            <w:r w:rsidRPr="007D4AEF">
              <w:rPr>
                <w:rFonts w:cs="Arial"/>
                <w:b/>
                <w:bCs/>
                <w:sz w:val="24"/>
                <w:szCs w:val="24"/>
              </w:rPr>
              <w:t>Third Respondent</w:t>
            </w:r>
          </w:p>
        </w:tc>
      </w:tr>
    </w:tbl>
    <w:p w14:paraId="7689A650" w14:textId="77777777" w:rsidR="00874CCD" w:rsidRPr="0031449E" w:rsidRDefault="00874CCD" w:rsidP="007D4AEF">
      <w:pPr>
        <w:pStyle w:val="Body"/>
        <w:spacing w:line="360" w:lineRule="auto"/>
        <w:ind w:right="-330"/>
        <w:outlineLvl w:val="0"/>
        <w:rPr>
          <w:rFonts w:cs="Arial"/>
          <w:sz w:val="24"/>
          <w:szCs w:val="24"/>
        </w:rP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1D7244" w:rsidRPr="00217B1F" w14:paraId="0BE69F19" w14:textId="77777777" w:rsidTr="001D7244">
        <w:trPr>
          <w:trHeight w:val="1045"/>
        </w:trPr>
        <w:tc>
          <w:tcPr>
            <w:tcW w:w="9629" w:type="dxa"/>
          </w:tcPr>
          <w:p w14:paraId="0CA1B4FB" w14:textId="77777777" w:rsidR="001D7244" w:rsidRPr="00050F3F" w:rsidRDefault="001D7244" w:rsidP="00050F3F">
            <w:pPr>
              <w:spacing w:line="36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1D7244" w:rsidRPr="00050F3F" w14:paraId="0E758531" w14:textId="77777777" w:rsidTr="00ED2B62">
              <w:tc>
                <w:tcPr>
                  <w:tcW w:w="1734" w:type="dxa"/>
                </w:tcPr>
                <w:p w14:paraId="32A8A6B9" w14:textId="77777777" w:rsidR="001D7244" w:rsidRPr="00050F3F" w:rsidRDefault="001D7244" w:rsidP="00050F3F">
                  <w:pPr>
                    <w:spacing w:line="360" w:lineRule="auto"/>
                    <w:jc w:val="both"/>
                    <w:rPr>
                      <w:rFonts w:ascii="Arial" w:hAnsi="Arial" w:cs="Arial"/>
                      <w:sz w:val="24"/>
                      <w:szCs w:val="24"/>
                    </w:rPr>
                  </w:pPr>
                  <w:r w:rsidRPr="00050F3F">
                    <w:rPr>
                      <w:rFonts w:ascii="Arial" w:eastAsia="Times New Roman" w:hAnsi="Arial" w:cs="Arial"/>
                      <w:sz w:val="24"/>
                      <w:szCs w:val="24"/>
                      <w:lang w:val="en-ZA"/>
                    </w:rPr>
                    <w:t>Coram:          </w:t>
                  </w:r>
                </w:p>
              </w:tc>
              <w:tc>
                <w:tcPr>
                  <w:tcW w:w="7513" w:type="dxa"/>
                </w:tcPr>
                <w:p w14:paraId="0B10E120" w14:textId="77777777" w:rsidR="001D7244" w:rsidRPr="00050F3F" w:rsidRDefault="001D7244" w:rsidP="00050F3F">
                  <w:pPr>
                    <w:spacing w:line="360" w:lineRule="auto"/>
                    <w:jc w:val="both"/>
                    <w:rPr>
                      <w:rFonts w:ascii="Arial" w:eastAsia="Times New Roman" w:hAnsi="Arial" w:cs="Arial"/>
                      <w:color w:val="000000"/>
                      <w:sz w:val="24"/>
                      <w:szCs w:val="24"/>
                    </w:rPr>
                  </w:pPr>
                  <w:r w:rsidRPr="00050F3F">
                    <w:rPr>
                      <w:rFonts w:ascii="Arial" w:eastAsia="Times New Roman" w:hAnsi="Arial" w:cs="Arial"/>
                      <w:color w:val="000000"/>
                      <w:sz w:val="24"/>
                      <w:szCs w:val="24"/>
                      <w:lang w:val="en-ZA"/>
                    </w:rPr>
                    <w:t>Millar J </w:t>
                  </w:r>
                </w:p>
                <w:p w14:paraId="21993AE7" w14:textId="77777777" w:rsidR="001D7244" w:rsidRPr="00050F3F" w:rsidRDefault="001D7244" w:rsidP="00050F3F">
                  <w:pPr>
                    <w:spacing w:line="360" w:lineRule="auto"/>
                    <w:jc w:val="both"/>
                    <w:rPr>
                      <w:rFonts w:ascii="Arial" w:hAnsi="Arial" w:cs="Arial"/>
                      <w:sz w:val="24"/>
                      <w:szCs w:val="24"/>
                    </w:rPr>
                  </w:pPr>
                </w:p>
              </w:tc>
            </w:tr>
            <w:tr w:rsidR="001D7244" w:rsidRPr="00050F3F" w14:paraId="6DA38292" w14:textId="77777777" w:rsidTr="00ED2B62">
              <w:tc>
                <w:tcPr>
                  <w:tcW w:w="1734" w:type="dxa"/>
                </w:tcPr>
                <w:p w14:paraId="4D835109" w14:textId="77777777" w:rsidR="001D7244" w:rsidRPr="00050F3F" w:rsidRDefault="001D7244" w:rsidP="00050F3F">
                  <w:pPr>
                    <w:spacing w:line="360" w:lineRule="auto"/>
                    <w:jc w:val="both"/>
                    <w:rPr>
                      <w:rFonts w:ascii="Arial" w:hAnsi="Arial" w:cs="Arial"/>
                      <w:sz w:val="24"/>
                      <w:szCs w:val="24"/>
                    </w:rPr>
                  </w:pPr>
                  <w:r w:rsidRPr="00050F3F">
                    <w:rPr>
                      <w:rFonts w:ascii="Arial" w:eastAsia="Times New Roman" w:hAnsi="Arial" w:cs="Arial"/>
                      <w:sz w:val="24"/>
                      <w:szCs w:val="24"/>
                      <w:lang w:val="en-ZA"/>
                    </w:rPr>
                    <w:t>Heard on:      </w:t>
                  </w:r>
                </w:p>
              </w:tc>
              <w:tc>
                <w:tcPr>
                  <w:tcW w:w="7513" w:type="dxa"/>
                </w:tcPr>
                <w:p w14:paraId="41C8B4DD" w14:textId="621B0311" w:rsidR="001D7244" w:rsidRPr="00050F3F" w:rsidRDefault="00D852C1" w:rsidP="00050F3F">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lang w:val="en-ZA"/>
                    </w:rPr>
                    <w:t>17 January</w:t>
                  </w:r>
                  <w:r w:rsidR="001D7244" w:rsidRPr="00050F3F">
                    <w:rPr>
                      <w:rFonts w:ascii="Arial" w:eastAsia="Times New Roman" w:hAnsi="Arial" w:cs="Arial"/>
                      <w:color w:val="000000"/>
                      <w:sz w:val="24"/>
                      <w:szCs w:val="24"/>
                      <w:lang w:val="en-ZA"/>
                    </w:rPr>
                    <w:t xml:space="preserve"> 202</w:t>
                  </w:r>
                  <w:r>
                    <w:rPr>
                      <w:rFonts w:ascii="Arial" w:eastAsia="Times New Roman" w:hAnsi="Arial" w:cs="Arial"/>
                      <w:color w:val="000000"/>
                      <w:sz w:val="24"/>
                      <w:szCs w:val="24"/>
                      <w:lang w:val="en-ZA"/>
                    </w:rPr>
                    <w:t>3</w:t>
                  </w:r>
                  <w:r w:rsidR="001D7244" w:rsidRPr="00050F3F">
                    <w:rPr>
                      <w:rFonts w:ascii="Arial" w:eastAsia="Times New Roman" w:hAnsi="Arial" w:cs="Arial"/>
                      <w:color w:val="000000"/>
                      <w:sz w:val="24"/>
                      <w:szCs w:val="24"/>
                      <w:lang w:val="en-ZA"/>
                    </w:rPr>
                    <w:t xml:space="preserve"> </w:t>
                  </w:r>
                </w:p>
                <w:p w14:paraId="4BCF6005" w14:textId="77777777" w:rsidR="001D7244" w:rsidRPr="00050F3F" w:rsidRDefault="001D7244" w:rsidP="00050F3F">
                  <w:pPr>
                    <w:spacing w:line="360" w:lineRule="auto"/>
                    <w:jc w:val="both"/>
                    <w:rPr>
                      <w:rFonts w:ascii="Arial" w:hAnsi="Arial" w:cs="Arial"/>
                      <w:sz w:val="24"/>
                      <w:szCs w:val="24"/>
                    </w:rPr>
                  </w:pPr>
                </w:p>
              </w:tc>
            </w:tr>
            <w:tr w:rsidR="001D7244" w:rsidRPr="00050F3F" w14:paraId="34C7BFA8" w14:textId="77777777" w:rsidTr="00ED2B62">
              <w:tc>
                <w:tcPr>
                  <w:tcW w:w="1734" w:type="dxa"/>
                </w:tcPr>
                <w:p w14:paraId="34D50450" w14:textId="77777777" w:rsidR="001D7244" w:rsidRPr="00050F3F" w:rsidRDefault="001D7244" w:rsidP="00050F3F">
                  <w:pPr>
                    <w:spacing w:line="360" w:lineRule="auto"/>
                    <w:jc w:val="both"/>
                    <w:rPr>
                      <w:rFonts w:ascii="Arial" w:hAnsi="Arial" w:cs="Arial"/>
                      <w:sz w:val="24"/>
                      <w:szCs w:val="24"/>
                    </w:rPr>
                  </w:pPr>
                  <w:r w:rsidRPr="00050F3F">
                    <w:rPr>
                      <w:rFonts w:ascii="Arial" w:eastAsia="Times New Roman" w:hAnsi="Arial" w:cs="Arial"/>
                      <w:sz w:val="24"/>
                      <w:szCs w:val="24"/>
                      <w:lang w:val="en-ZA"/>
                    </w:rPr>
                    <w:t xml:space="preserve">Delivered:   </w:t>
                  </w:r>
                </w:p>
              </w:tc>
              <w:tc>
                <w:tcPr>
                  <w:tcW w:w="7513" w:type="dxa"/>
                </w:tcPr>
                <w:p w14:paraId="6B1352D7" w14:textId="6BB7CA64" w:rsidR="001D7244" w:rsidRPr="00050F3F" w:rsidRDefault="00D852C1" w:rsidP="00050F3F">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lang w:val="en-ZA"/>
                    </w:rPr>
                    <w:t>1</w:t>
                  </w:r>
                  <w:r w:rsidR="00CC4F22">
                    <w:rPr>
                      <w:rFonts w:ascii="Arial" w:eastAsia="Times New Roman" w:hAnsi="Arial" w:cs="Arial"/>
                      <w:color w:val="000000"/>
                      <w:sz w:val="24"/>
                      <w:szCs w:val="24"/>
                      <w:lang w:val="en-ZA"/>
                    </w:rPr>
                    <w:t>8</w:t>
                  </w:r>
                  <w:r>
                    <w:rPr>
                      <w:rFonts w:ascii="Arial" w:eastAsia="Times New Roman" w:hAnsi="Arial" w:cs="Arial"/>
                      <w:color w:val="000000"/>
                      <w:sz w:val="24"/>
                      <w:szCs w:val="24"/>
                      <w:lang w:val="en-ZA"/>
                    </w:rPr>
                    <w:t xml:space="preserve"> January 2023</w:t>
                  </w:r>
                  <w:r w:rsidR="001D7244" w:rsidRPr="00050F3F">
                    <w:rPr>
                      <w:rFonts w:ascii="Arial" w:eastAsia="Times New Roman" w:hAnsi="Arial" w:cs="Arial"/>
                      <w:color w:val="000000"/>
                      <w:sz w:val="24"/>
                      <w:szCs w:val="24"/>
                      <w:lang w:val="en-ZA"/>
                    </w:rPr>
                    <w:t xml:space="preserve"> - This judgment was handed down electronically by circulation to the parties' representatives by email, by being uploaded to the </w:t>
                  </w:r>
                  <w:r w:rsidR="001D7244" w:rsidRPr="00050F3F">
                    <w:rPr>
                      <w:rFonts w:ascii="Arial" w:eastAsia="Times New Roman" w:hAnsi="Arial" w:cs="Arial"/>
                      <w:i/>
                      <w:iCs/>
                      <w:color w:val="000000"/>
                      <w:sz w:val="24"/>
                      <w:szCs w:val="24"/>
                      <w:lang w:val="en-ZA"/>
                    </w:rPr>
                    <w:t>CaseLines</w:t>
                  </w:r>
                  <w:r w:rsidR="001D7244" w:rsidRPr="00050F3F">
                    <w:rPr>
                      <w:rFonts w:ascii="Arial" w:eastAsia="Times New Roman" w:hAnsi="Arial" w:cs="Arial"/>
                      <w:color w:val="000000"/>
                      <w:sz w:val="24"/>
                      <w:szCs w:val="24"/>
                      <w:lang w:val="en-ZA"/>
                    </w:rPr>
                    <w:t> system of the GD and by release to SAFLII. The date and time for hand-down is deemed to be 1</w:t>
                  </w:r>
                  <w:r w:rsidR="00CC4F22">
                    <w:rPr>
                      <w:rFonts w:ascii="Arial" w:eastAsia="Times New Roman" w:hAnsi="Arial" w:cs="Arial"/>
                      <w:color w:val="000000"/>
                      <w:sz w:val="24"/>
                      <w:szCs w:val="24"/>
                      <w:lang w:val="en-ZA"/>
                    </w:rPr>
                    <w:t>2</w:t>
                  </w:r>
                  <w:r w:rsidR="001D7244" w:rsidRPr="00050F3F">
                    <w:rPr>
                      <w:rFonts w:ascii="Arial" w:eastAsia="Times New Roman" w:hAnsi="Arial" w:cs="Arial"/>
                      <w:color w:val="000000"/>
                      <w:sz w:val="24"/>
                      <w:szCs w:val="24"/>
                      <w:lang w:val="en-ZA"/>
                    </w:rPr>
                    <w:t>H</w:t>
                  </w:r>
                  <w:r w:rsidR="00CC4F22">
                    <w:rPr>
                      <w:rFonts w:ascii="Arial" w:eastAsia="Times New Roman" w:hAnsi="Arial" w:cs="Arial"/>
                      <w:color w:val="000000"/>
                      <w:sz w:val="24"/>
                      <w:szCs w:val="24"/>
                      <w:lang w:val="en-ZA"/>
                    </w:rPr>
                    <w:t>3</w:t>
                  </w:r>
                  <w:r w:rsidR="001D7244" w:rsidRPr="00050F3F">
                    <w:rPr>
                      <w:rFonts w:ascii="Arial" w:eastAsia="Times New Roman" w:hAnsi="Arial" w:cs="Arial"/>
                      <w:color w:val="000000"/>
                      <w:sz w:val="24"/>
                      <w:szCs w:val="24"/>
                      <w:lang w:val="en-ZA"/>
                    </w:rPr>
                    <w:t xml:space="preserve">0 on </w:t>
                  </w:r>
                  <w:r>
                    <w:rPr>
                      <w:rFonts w:ascii="Arial" w:eastAsia="Times New Roman" w:hAnsi="Arial" w:cs="Arial"/>
                      <w:color w:val="000000"/>
                      <w:sz w:val="24"/>
                      <w:szCs w:val="24"/>
                      <w:lang w:val="en-ZA"/>
                    </w:rPr>
                    <w:t>1</w:t>
                  </w:r>
                  <w:r w:rsidR="00CC4F22">
                    <w:rPr>
                      <w:rFonts w:ascii="Arial" w:eastAsia="Times New Roman" w:hAnsi="Arial" w:cs="Arial"/>
                      <w:color w:val="000000"/>
                      <w:sz w:val="24"/>
                      <w:szCs w:val="24"/>
                      <w:lang w:val="en-ZA"/>
                    </w:rPr>
                    <w:t>8</w:t>
                  </w:r>
                  <w:r>
                    <w:rPr>
                      <w:rFonts w:ascii="Arial" w:eastAsia="Times New Roman" w:hAnsi="Arial" w:cs="Arial"/>
                      <w:color w:val="000000"/>
                      <w:sz w:val="24"/>
                      <w:szCs w:val="24"/>
                      <w:lang w:val="en-ZA"/>
                    </w:rPr>
                    <w:t xml:space="preserve"> January 2023</w:t>
                  </w:r>
                  <w:r w:rsidR="001D7244" w:rsidRPr="00050F3F">
                    <w:rPr>
                      <w:rFonts w:ascii="Arial" w:eastAsia="Times New Roman" w:hAnsi="Arial" w:cs="Arial"/>
                      <w:color w:val="000000"/>
                      <w:sz w:val="24"/>
                      <w:szCs w:val="24"/>
                      <w:lang w:val="en-ZA"/>
                    </w:rPr>
                    <w:t>.</w:t>
                  </w:r>
                </w:p>
                <w:p w14:paraId="5F5E03E1" w14:textId="77777777" w:rsidR="001D7244" w:rsidRPr="00050F3F" w:rsidRDefault="001D7244" w:rsidP="00050F3F">
                  <w:pPr>
                    <w:spacing w:line="360" w:lineRule="auto"/>
                    <w:jc w:val="both"/>
                    <w:rPr>
                      <w:rFonts w:ascii="Arial" w:hAnsi="Arial" w:cs="Arial"/>
                      <w:sz w:val="24"/>
                      <w:szCs w:val="24"/>
                    </w:rPr>
                  </w:pPr>
                </w:p>
              </w:tc>
            </w:tr>
            <w:tr w:rsidR="001D7244" w:rsidRPr="00050F3F" w14:paraId="3393A505" w14:textId="77777777" w:rsidTr="00ED2B62">
              <w:tc>
                <w:tcPr>
                  <w:tcW w:w="1734" w:type="dxa"/>
                </w:tcPr>
                <w:p w14:paraId="6E105F9A" w14:textId="77777777" w:rsidR="001D7244" w:rsidRPr="00050F3F" w:rsidRDefault="001D7244" w:rsidP="00050F3F">
                  <w:pPr>
                    <w:spacing w:line="360" w:lineRule="auto"/>
                    <w:jc w:val="both"/>
                    <w:rPr>
                      <w:rFonts w:ascii="Arial" w:hAnsi="Arial" w:cs="Arial"/>
                      <w:sz w:val="24"/>
                      <w:szCs w:val="24"/>
                    </w:rPr>
                  </w:pPr>
                  <w:r w:rsidRPr="00050F3F">
                    <w:rPr>
                      <w:rFonts w:ascii="Arial" w:eastAsia="Times New Roman" w:hAnsi="Arial" w:cs="Arial"/>
                      <w:sz w:val="24"/>
                      <w:szCs w:val="24"/>
                      <w:lang w:val="en-ZA"/>
                    </w:rPr>
                    <w:t>Summary:      </w:t>
                  </w:r>
                </w:p>
              </w:tc>
              <w:tc>
                <w:tcPr>
                  <w:tcW w:w="7513" w:type="dxa"/>
                </w:tcPr>
                <w:p w14:paraId="05309368" w14:textId="685C5E4A" w:rsidR="001D7244" w:rsidRPr="00050F3F" w:rsidRDefault="00083EBC" w:rsidP="00050F3F">
                  <w:pPr>
                    <w:spacing w:line="360" w:lineRule="auto"/>
                    <w:jc w:val="both"/>
                    <w:rPr>
                      <w:rFonts w:ascii="Arial" w:hAnsi="Arial" w:cs="Arial"/>
                      <w:sz w:val="24"/>
                      <w:szCs w:val="24"/>
                    </w:rPr>
                  </w:pPr>
                  <w:r>
                    <w:rPr>
                      <w:rFonts w:ascii="Arial" w:hAnsi="Arial" w:cs="Arial"/>
                      <w:sz w:val="24"/>
                      <w:szCs w:val="24"/>
                    </w:rPr>
                    <w:t xml:space="preserve">Application for </w:t>
                  </w:r>
                  <w:r w:rsidR="00D852C1">
                    <w:rPr>
                      <w:rFonts w:ascii="Arial" w:hAnsi="Arial" w:cs="Arial"/>
                      <w:sz w:val="24"/>
                      <w:szCs w:val="24"/>
                    </w:rPr>
                    <w:t>leave to appeal – no prospect that another court would come to a different conclusion or other compelling reason that leave should be granted – application dismissed.</w:t>
                  </w:r>
                </w:p>
              </w:tc>
            </w:tr>
          </w:tbl>
          <w:p w14:paraId="422E790C" w14:textId="77777777" w:rsidR="001D7244" w:rsidRPr="00050F3F" w:rsidRDefault="001D7244" w:rsidP="00050F3F">
            <w:pPr>
              <w:spacing w:line="360" w:lineRule="auto"/>
              <w:jc w:val="both"/>
              <w:rPr>
                <w:rFonts w:ascii="Arial" w:hAnsi="Arial" w:cs="Arial"/>
                <w:sz w:val="24"/>
                <w:szCs w:val="24"/>
              </w:rPr>
            </w:pPr>
          </w:p>
        </w:tc>
      </w:tr>
      <w:tr w:rsidR="00083EBC" w:rsidRPr="005D79B5" w14:paraId="513BD65A" w14:textId="77777777" w:rsidTr="001D7244">
        <w:tc>
          <w:tcPr>
            <w:tcW w:w="9629" w:type="dxa"/>
          </w:tcPr>
          <w:p w14:paraId="7D08AF59" w14:textId="261AEF76" w:rsidR="00083EBC" w:rsidRPr="00050F3F" w:rsidRDefault="00083EBC" w:rsidP="007807C8">
            <w:pPr>
              <w:tabs>
                <w:tab w:val="center" w:pos="603"/>
                <w:tab w:val="center" w:pos="887"/>
              </w:tabs>
              <w:spacing w:line="360" w:lineRule="auto"/>
              <w:jc w:val="both"/>
              <w:rPr>
                <w:rFonts w:ascii="Arial" w:eastAsia="Times New Roman" w:hAnsi="Arial" w:cs="Arial"/>
                <w:color w:val="000000"/>
                <w:lang w:val="en-ZA"/>
              </w:rPr>
            </w:pP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9845"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845"/>
      </w:tblGrid>
      <w:tr w:rsidR="00B50E11" w:rsidRPr="0031449E" w14:paraId="5475438F" w14:textId="77777777" w:rsidTr="00050F3F">
        <w:trPr>
          <w:trHeight w:val="1153"/>
        </w:trPr>
        <w:tc>
          <w:tcPr>
            <w:tcW w:w="9845" w:type="dxa"/>
          </w:tcPr>
          <w:p w14:paraId="3A5115EF" w14:textId="77777777" w:rsidR="00650745" w:rsidRDefault="00650745" w:rsidP="008227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8E6813" w:rsidRDefault="00B50E11" w:rsidP="008227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050F3F">
              <w:rPr>
                <w:rFonts w:eastAsia="Tahoma" w:cs="Arial"/>
                <w:b/>
                <w:bCs/>
                <w:sz w:val="28"/>
                <w:szCs w:val="28"/>
                <w:lang w:val="de-DE"/>
              </w:rPr>
              <w:t>JUDGMENT</w:t>
            </w:r>
          </w:p>
        </w:tc>
      </w:tr>
    </w:tbl>
    <w:p w14:paraId="397DE03A" w14:textId="77777777" w:rsidR="00C519B2" w:rsidRDefault="00C519B2" w:rsidP="00B50E11">
      <w:pPr>
        <w:pStyle w:val="Body"/>
        <w:jc w:val="both"/>
        <w:rPr>
          <w:b/>
          <w:sz w:val="22"/>
          <w:szCs w:val="22"/>
        </w:rPr>
      </w:pPr>
    </w:p>
    <w:p w14:paraId="31AD95DF" w14:textId="5E5DD7EE" w:rsidR="00B50E11" w:rsidRPr="00050F3F" w:rsidRDefault="00B50E11" w:rsidP="00050F3F">
      <w:pPr>
        <w:jc w:val="both"/>
        <w:rPr>
          <w:rFonts w:ascii="Arial" w:hAnsi="Arial" w:cs="Arial"/>
          <w:b/>
          <w:bCs/>
          <w:u w:val="single"/>
        </w:rPr>
      </w:pPr>
      <w:r w:rsidRPr="00050F3F">
        <w:rPr>
          <w:rFonts w:ascii="Arial" w:hAnsi="Arial" w:cs="Arial"/>
          <w:b/>
          <w:bCs/>
          <w:u w:val="single"/>
        </w:rPr>
        <w:t>MILLAR</w:t>
      </w:r>
      <w:r w:rsidR="004075F2" w:rsidRPr="00050F3F">
        <w:rPr>
          <w:rFonts w:ascii="Arial" w:hAnsi="Arial" w:cs="Arial"/>
          <w:b/>
          <w:bCs/>
          <w:u w:val="single"/>
        </w:rPr>
        <w:t xml:space="preserve"> </w:t>
      </w:r>
      <w:r w:rsidRPr="00050F3F">
        <w:rPr>
          <w:rFonts w:ascii="Arial" w:hAnsi="Arial" w:cs="Arial"/>
          <w:b/>
          <w:bCs/>
          <w:u w:val="single"/>
        </w:rPr>
        <w:t>J</w:t>
      </w:r>
    </w:p>
    <w:p w14:paraId="5131AB10" w14:textId="45745A90" w:rsidR="00974DC7" w:rsidRDefault="00974DC7" w:rsidP="00050F3F">
      <w:pPr>
        <w:spacing w:line="360" w:lineRule="auto"/>
        <w:jc w:val="both"/>
        <w:rPr>
          <w:rFonts w:ascii="Arial" w:hAnsi="Arial" w:cs="Arial"/>
          <w:bCs/>
        </w:rPr>
      </w:pPr>
    </w:p>
    <w:p w14:paraId="1BC30FD2" w14:textId="77777777" w:rsidR="008613EB" w:rsidRPr="00C40249" w:rsidRDefault="008613EB" w:rsidP="00050F3F">
      <w:pPr>
        <w:spacing w:line="360" w:lineRule="auto"/>
        <w:jc w:val="both"/>
        <w:rPr>
          <w:rFonts w:ascii="Arial" w:hAnsi="Arial" w:cs="Arial"/>
          <w:bCs/>
        </w:rPr>
      </w:pPr>
    </w:p>
    <w:p w14:paraId="13139DB4" w14:textId="76B58981" w:rsidR="002E3115" w:rsidRPr="00435D36" w:rsidRDefault="00435D36" w:rsidP="00435D36">
      <w:pPr>
        <w:spacing w:line="360" w:lineRule="auto"/>
        <w:ind w:left="851" w:hanging="851"/>
        <w:jc w:val="both"/>
        <w:rPr>
          <w:rFonts w:ascii="Arial" w:hAnsi="Arial" w:cs="Arial"/>
          <w:color w:val="000000" w:themeColor="text1"/>
        </w:rPr>
      </w:pPr>
      <w:r w:rsidRPr="00C40249">
        <w:rPr>
          <w:rFonts w:ascii="Arial" w:hAnsi="Arial" w:cs="Arial"/>
          <w:color w:val="000000" w:themeColor="text1"/>
        </w:rPr>
        <w:t>1.</w:t>
      </w:r>
      <w:r w:rsidRPr="00C40249">
        <w:rPr>
          <w:rFonts w:ascii="Arial" w:hAnsi="Arial" w:cs="Arial"/>
          <w:color w:val="000000" w:themeColor="text1"/>
        </w:rPr>
        <w:tab/>
      </w:r>
      <w:r w:rsidR="00D852C1" w:rsidRPr="00435D36">
        <w:rPr>
          <w:rFonts w:ascii="Arial" w:hAnsi="Arial" w:cs="Arial"/>
        </w:rPr>
        <w:t>On 6 October 2022  an order was granted by this court</w:t>
      </w:r>
      <w:r w:rsidR="00CC3247" w:rsidRPr="00435D36">
        <w:rPr>
          <w:rFonts w:ascii="Arial" w:hAnsi="Arial" w:cs="Arial"/>
        </w:rPr>
        <w:t xml:space="preserve"> dismissing an application for the review by the applicants of the granting of an Environmental Authorisation (EA) by the second respondent and</w:t>
      </w:r>
      <w:r w:rsidR="007E379C" w:rsidRPr="00435D36">
        <w:rPr>
          <w:rFonts w:ascii="Arial" w:hAnsi="Arial" w:cs="Arial"/>
          <w:color w:val="000000" w:themeColor="text1"/>
        </w:rPr>
        <w:t xml:space="preserve"> </w:t>
      </w:r>
      <w:r w:rsidR="00CC3247" w:rsidRPr="00435D36">
        <w:rPr>
          <w:rFonts w:ascii="Arial" w:hAnsi="Arial" w:cs="Arial"/>
          <w:color w:val="000000" w:themeColor="text1"/>
        </w:rPr>
        <w:t>the dismissal of an appeal to the first respondent against that decision. Ancillary orders were also granted in regard to  notification to the public of the granting of the EA in question and all future linked and ancillary applications for EA’s linked to it together with a costs order in favour of the applicants.</w:t>
      </w:r>
    </w:p>
    <w:p w14:paraId="73DF1DC9" w14:textId="77777777" w:rsidR="002E3115" w:rsidRPr="00C40249" w:rsidRDefault="002E3115" w:rsidP="002E3115">
      <w:pPr>
        <w:pStyle w:val="ListParagraph"/>
        <w:spacing w:line="360" w:lineRule="auto"/>
        <w:ind w:left="851"/>
        <w:jc w:val="both"/>
        <w:rPr>
          <w:rFonts w:ascii="Arial" w:hAnsi="Arial" w:cs="Arial"/>
          <w:color w:val="000000" w:themeColor="text1"/>
        </w:rPr>
      </w:pPr>
    </w:p>
    <w:p w14:paraId="1112747B" w14:textId="0A581937" w:rsidR="002E3115" w:rsidRPr="00435D36" w:rsidRDefault="00435D36" w:rsidP="00435D36">
      <w:pPr>
        <w:spacing w:line="360" w:lineRule="auto"/>
        <w:ind w:left="851" w:hanging="851"/>
        <w:jc w:val="both"/>
        <w:rPr>
          <w:rFonts w:ascii="Arial" w:hAnsi="Arial" w:cs="Arial"/>
          <w:color w:val="000000" w:themeColor="text1"/>
        </w:rPr>
      </w:pPr>
      <w:r w:rsidRPr="00C40249">
        <w:rPr>
          <w:rFonts w:ascii="Arial" w:hAnsi="Arial" w:cs="Arial"/>
          <w:color w:val="000000" w:themeColor="text1"/>
        </w:rPr>
        <w:t>2.</w:t>
      </w:r>
      <w:r w:rsidRPr="00C40249">
        <w:rPr>
          <w:rFonts w:ascii="Arial" w:hAnsi="Arial" w:cs="Arial"/>
          <w:color w:val="000000" w:themeColor="text1"/>
        </w:rPr>
        <w:tab/>
      </w:r>
      <w:r w:rsidR="002E3115" w:rsidRPr="00435D36">
        <w:rPr>
          <w:rFonts w:ascii="Arial" w:hAnsi="Arial" w:cs="Arial"/>
          <w:color w:val="000000" w:themeColor="text1"/>
        </w:rPr>
        <w:t>The applicants have applied for leave to appeal. The grounds upon which the application is brought are comprehensive and represent a challenge to every finding made in the judgment save in respect of the ancillary orders and costs. The applicants also raise  legal issues.</w:t>
      </w:r>
    </w:p>
    <w:p w14:paraId="0C0B48EF" w14:textId="77777777" w:rsidR="002E3115" w:rsidRPr="00C40249" w:rsidRDefault="002E3115" w:rsidP="002E3115">
      <w:pPr>
        <w:pStyle w:val="ListParagraph"/>
        <w:rPr>
          <w:rFonts w:ascii="Arial" w:hAnsi="Arial" w:cs="Arial"/>
          <w:color w:val="000000" w:themeColor="text1"/>
        </w:rPr>
      </w:pPr>
    </w:p>
    <w:p w14:paraId="3E7EA11B" w14:textId="5521B365" w:rsidR="00532D24" w:rsidRPr="00435D36" w:rsidRDefault="00435D36" w:rsidP="00435D36">
      <w:pPr>
        <w:spacing w:line="360" w:lineRule="auto"/>
        <w:ind w:left="851" w:hanging="851"/>
        <w:jc w:val="both"/>
        <w:rPr>
          <w:rFonts w:ascii="Arial" w:hAnsi="Arial" w:cs="Arial"/>
          <w:color w:val="000000" w:themeColor="text1"/>
        </w:rPr>
      </w:pPr>
      <w:r w:rsidRPr="00C40249">
        <w:rPr>
          <w:rFonts w:ascii="Arial" w:hAnsi="Arial" w:cs="Arial"/>
          <w:color w:val="000000" w:themeColor="text1"/>
        </w:rPr>
        <w:t>3.</w:t>
      </w:r>
      <w:r w:rsidRPr="00C40249">
        <w:rPr>
          <w:rFonts w:ascii="Arial" w:hAnsi="Arial" w:cs="Arial"/>
          <w:color w:val="000000" w:themeColor="text1"/>
        </w:rPr>
        <w:tab/>
      </w:r>
      <w:r w:rsidR="00CC3247" w:rsidRPr="00435D36">
        <w:rPr>
          <w:rFonts w:ascii="Arial" w:hAnsi="Arial" w:cs="Arial"/>
          <w:color w:val="000000" w:themeColor="text1"/>
        </w:rPr>
        <w:t>T</w:t>
      </w:r>
      <w:r w:rsidR="00532D24" w:rsidRPr="00435D36">
        <w:rPr>
          <w:rFonts w:ascii="Arial" w:hAnsi="Arial" w:cs="Arial"/>
          <w:color w:val="000000" w:themeColor="text1"/>
        </w:rPr>
        <w:t xml:space="preserve">he test for the granting </w:t>
      </w:r>
      <w:r w:rsidR="00960AFF" w:rsidRPr="00435D36">
        <w:rPr>
          <w:rFonts w:ascii="Arial" w:hAnsi="Arial" w:cs="Arial"/>
          <w:color w:val="000000" w:themeColor="text1"/>
        </w:rPr>
        <w:t xml:space="preserve">of </w:t>
      </w:r>
      <w:r w:rsidR="00532D24" w:rsidRPr="00435D36">
        <w:rPr>
          <w:rFonts w:ascii="Arial" w:hAnsi="Arial" w:cs="Arial"/>
          <w:color w:val="000000" w:themeColor="text1"/>
        </w:rPr>
        <w:t>leave to appeal</w:t>
      </w:r>
      <w:r w:rsidR="00960AFF" w:rsidRPr="00435D36">
        <w:rPr>
          <w:rFonts w:ascii="Arial" w:hAnsi="Arial" w:cs="Arial"/>
          <w:color w:val="000000" w:themeColor="text1"/>
        </w:rPr>
        <w:t xml:space="preserve"> pertinent to the present matter</w:t>
      </w:r>
      <w:r w:rsidR="00532D24" w:rsidRPr="00435D36">
        <w:rPr>
          <w:rFonts w:ascii="Arial" w:hAnsi="Arial" w:cs="Arial"/>
          <w:color w:val="000000" w:themeColor="text1"/>
        </w:rPr>
        <w:t xml:space="preserve"> is set out in section 17(1) of the Superior Courts Act</w:t>
      </w:r>
      <w:r w:rsidR="002E3115" w:rsidRPr="00C40249">
        <w:rPr>
          <w:rStyle w:val="FootnoteReference"/>
          <w:rFonts w:ascii="Arial" w:hAnsi="Arial" w:cs="Arial"/>
          <w:color w:val="000000" w:themeColor="text1"/>
        </w:rPr>
        <w:footnoteReference w:id="1"/>
      </w:r>
      <w:r w:rsidR="00532D24" w:rsidRPr="00435D36">
        <w:rPr>
          <w:rFonts w:ascii="Arial" w:hAnsi="Arial" w:cs="Arial"/>
          <w:color w:val="000000" w:themeColor="text1"/>
        </w:rPr>
        <w:t xml:space="preserve"> as follows:</w:t>
      </w:r>
    </w:p>
    <w:p w14:paraId="31DC7CDE" w14:textId="77777777" w:rsidR="00532D24" w:rsidRPr="00C40249" w:rsidRDefault="00532D24" w:rsidP="00532D24">
      <w:pPr>
        <w:pStyle w:val="ListParagraph"/>
        <w:rPr>
          <w:rFonts w:ascii="Arial" w:hAnsi="Arial" w:cs="Arial"/>
          <w:color w:val="000000" w:themeColor="text1"/>
        </w:rPr>
      </w:pPr>
    </w:p>
    <w:p w14:paraId="7EA81708" w14:textId="77777777" w:rsidR="00296A16" w:rsidRDefault="00296A16" w:rsidP="00960AFF">
      <w:pPr>
        <w:ind w:left="1260" w:right="13" w:hanging="360"/>
        <w:rPr>
          <w:rFonts w:ascii="Arial" w:hAnsi="Arial" w:cs="Arial"/>
          <w:color w:val="000000" w:themeColor="text1"/>
          <w:sz w:val="22"/>
          <w:szCs w:val="22"/>
        </w:rPr>
      </w:pPr>
    </w:p>
    <w:p w14:paraId="1495B717" w14:textId="1CC2F7C6" w:rsidR="00532D24" w:rsidRPr="00C40249" w:rsidRDefault="00532D24" w:rsidP="00960AFF">
      <w:pPr>
        <w:ind w:left="1260" w:right="13" w:hanging="360"/>
        <w:rPr>
          <w:rFonts w:ascii="Arial" w:hAnsi="Arial" w:cs="Arial"/>
          <w:sz w:val="22"/>
          <w:szCs w:val="22"/>
        </w:rPr>
      </w:pPr>
      <w:r w:rsidRPr="00C40249">
        <w:rPr>
          <w:rFonts w:ascii="Arial" w:hAnsi="Arial" w:cs="Arial"/>
          <w:color w:val="000000" w:themeColor="text1"/>
          <w:sz w:val="22"/>
          <w:szCs w:val="22"/>
        </w:rPr>
        <w:t>“(</w:t>
      </w:r>
      <w:r w:rsidRPr="00C40249">
        <w:rPr>
          <w:rFonts w:ascii="Arial" w:hAnsi="Arial" w:cs="Arial"/>
          <w:sz w:val="22"/>
          <w:szCs w:val="22"/>
        </w:rPr>
        <w:t>1) Leave to appeal may only be given where the judge or judges concerned are of the opinion that­</w:t>
      </w:r>
    </w:p>
    <w:p w14:paraId="0392AA5E" w14:textId="77777777" w:rsidR="00532D24" w:rsidRPr="00C40249" w:rsidRDefault="00532D24" w:rsidP="00532D24">
      <w:pPr>
        <w:ind w:left="900" w:right="13"/>
        <w:rPr>
          <w:rFonts w:ascii="Arial" w:hAnsi="Arial" w:cs="Arial"/>
          <w:sz w:val="22"/>
          <w:szCs w:val="22"/>
        </w:rPr>
      </w:pPr>
    </w:p>
    <w:p w14:paraId="4E9DA840" w14:textId="19A07CE4" w:rsidR="00532D24" w:rsidRPr="00435D36" w:rsidRDefault="00435D36" w:rsidP="00435D36">
      <w:pPr>
        <w:spacing w:after="41" w:line="253" w:lineRule="auto"/>
        <w:ind w:left="1260" w:right="13"/>
        <w:rPr>
          <w:rFonts w:ascii="Arial" w:hAnsi="Arial" w:cs="Arial"/>
          <w:sz w:val="22"/>
          <w:szCs w:val="22"/>
        </w:rPr>
      </w:pPr>
      <w:r w:rsidRPr="00C40249">
        <w:rPr>
          <w:rFonts w:ascii="Arial" w:hAnsi="Arial" w:cs="Arial"/>
          <w:sz w:val="22"/>
          <w:szCs w:val="22"/>
        </w:rPr>
        <w:t>(a)</w:t>
      </w:r>
      <w:r w:rsidRPr="00C40249">
        <w:rPr>
          <w:rFonts w:ascii="Arial" w:hAnsi="Arial" w:cs="Arial"/>
          <w:sz w:val="22"/>
          <w:szCs w:val="22"/>
        </w:rPr>
        <w:tab/>
      </w:r>
      <w:r w:rsidR="00532D24" w:rsidRPr="00435D36">
        <w:rPr>
          <w:rFonts w:ascii="Arial" w:hAnsi="Arial" w:cs="Arial"/>
          <w:sz w:val="22"/>
          <w:szCs w:val="22"/>
        </w:rPr>
        <w:t>(i)   the appeal would have a reasonable prospect of success; or</w:t>
      </w:r>
    </w:p>
    <w:p w14:paraId="1DF63D07" w14:textId="77777777" w:rsidR="00532D24" w:rsidRPr="00C40249" w:rsidRDefault="00532D24" w:rsidP="00532D24">
      <w:pPr>
        <w:pStyle w:val="ListParagraph"/>
        <w:spacing w:line="360" w:lineRule="auto"/>
        <w:ind w:left="1800" w:hanging="360"/>
        <w:jc w:val="both"/>
        <w:rPr>
          <w:rFonts w:ascii="Arial" w:hAnsi="Arial" w:cs="Arial"/>
          <w:sz w:val="22"/>
          <w:szCs w:val="22"/>
        </w:rPr>
      </w:pPr>
    </w:p>
    <w:p w14:paraId="5D945613" w14:textId="37DB95C5" w:rsidR="002743A1" w:rsidRPr="00C40249" w:rsidRDefault="00532D24" w:rsidP="002743A1">
      <w:pPr>
        <w:pStyle w:val="ListParagraph"/>
        <w:spacing w:line="360" w:lineRule="auto"/>
        <w:ind w:left="2520" w:hanging="360"/>
        <w:jc w:val="both"/>
        <w:rPr>
          <w:rFonts w:ascii="Arial" w:hAnsi="Arial" w:cs="Arial"/>
          <w:sz w:val="22"/>
          <w:szCs w:val="22"/>
        </w:rPr>
      </w:pPr>
      <w:r w:rsidRPr="00C40249">
        <w:rPr>
          <w:rFonts w:ascii="Arial" w:hAnsi="Arial" w:cs="Arial"/>
          <w:sz w:val="22"/>
          <w:szCs w:val="22"/>
        </w:rPr>
        <w:t xml:space="preserve">(ii) </w:t>
      </w:r>
      <w:r w:rsidR="002E3115" w:rsidRPr="00C40249">
        <w:rPr>
          <w:rFonts w:ascii="Arial" w:hAnsi="Arial" w:cs="Arial"/>
          <w:sz w:val="22"/>
          <w:szCs w:val="22"/>
        </w:rPr>
        <w:t xml:space="preserve"> </w:t>
      </w:r>
      <w:r w:rsidRPr="00C40249">
        <w:rPr>
          <w:rFonts w:ascii="Arial" w:hAnsi="Arial" w:cs="Arial"/>
          <w:sz w:val="22"/>
          <w:szCs w:val="22"/>
        </w:rPr>
        <w:t>there is some other compelling reason why the appeal should be heard, including conflicting judgments on the matter under consideration;”</w:t>
      </w:r>
    </w:p>
    <w:p w14:paraId="3BDD944D" w14:textId="2A446B0B" w:rsidR="002743A1" w:rsidRDefault="002743A1" w:rsidP="002743A1">
      <w:pPr>
        <w:spacing w:line="360" w:lineRule="auto"/>
        <w:jc w:val="both"/>
        <w:rPr>
          <w:rFonts w:ascii="Arial" w:hAnsi="Arial" w:cs="Arial"/>
          <w:color w:val="000000" w:themeColor="text1"/>
        </w:rPr>
      </w:pPr>
    </w:p>
    <w:p w14:paraId="1DCB5685" w14:textId="77777777" w:rsidR="00296A16" w:rsidRPr="00C40249" w:rsidRDefault="00296A16" w:rsidP="002743A1">
      <w:pPr>
        <w:spacing w:line="360" w:lineRule="auto"/>
        <w:jc w:val="both"/>
        <w:rPr>
          <w:rFonts w:ascii="Arial" w:hAnsi="Arial" w:cs="Arial"/>
          <w:color w:val="000000" w:themeColor="text1"/>
        </w:rPr>
      </w:pPr>
    </w:p>
    <w:p w14:paraId="25EE1CC7" w14:textId="0C49E949" w:rsidR="00DD2757" w:rsidRPr="00435D36" w:rsidRDefault="00435D36" w:rsidP="00435D36">
      <w:pPr>
        <w:spacing w:line="360" w:lineRule="auto"/>
        <w:ind w:left="720" w:hanging="360"/>
        <w:jc w:val="both"/>
        <w:rPr>
          <w:rFonts w:ascii="Arial" w:hAnsi="Arial" w:cs="Arial"/>
          <w:color w:val="000000" w:themeColor="text1"/>
          <w:sz w:val="22"/>
          <w:szCs w:val="22"/>
        </w:rPr>
      </w:pPr>
      <w:r w:rsidRPr="00C40249">
        <w:rPr>
          <w:rFonts w:ascii="Arial" w:hAnsi="Arial" w:cs="Arial"/>
          <w:color w:val="000000" w:themeColor="text1"/>
          <w:sz w:val="22"/>
          <w:szCs w:val="22"/>
        </w:rPr>
        <w:t>4.</w:t>
      </w:r>
      <w:r w:rsidRPr="00C40249">
        <w:rPr>
          <w:rFonts w:ascii="Arial" w:hAnsi="Arial" w:cs="Arial"/>
          <w:color w:val="000000" w:themeColor="text1"/>
          <w:sz w:val="22"/>
          <w:szCs w:val="22"/>
        </w:rPr>
        <w:tab/>
      </w:r>
      <w:r w:rsidR="002743A1" w:rsidRPr="00435D36">
        <w:rPr>
          <w:rFonts w:ascii="Arial" w:hAnsi="Arial" w:cs="Arial"/>
          <w:color w:val="000000" w:themeColor="text1"/>
        </w:rPr>
        <w:t>Besides taking issue with the findings  in respect of the individual grounds of review</w:t>
      </w:r>
      <w:r w:rsidR="00C40249" w:rsidRPr="00C40249">
        <w:rPr>
          <w:rStyle w:val="FootnoteReference"/>
          <w:rFonts w:ascii="Arial" w:hAnsi="Arial" w:cs="Arial"/>
          <w:color w:val="000000" w:themeColor="text1"/>
        </w:rPr>
        <w:footnoteReference w:id="2"/>
      </w:r>
      <w:r w:rsidR="002743A1" w:rsidRPr="00435D36">
        <w:rPr>
          <w:rFonts w:ascii="Arial" w:hAnsi="Arial" w:cs="Arial"/>
          <w:color w:val="000000" w:themeColor="text1"/>
        </w:rPr>
        <w:t>, i</w:t>
      </w:r>
      <w:r w:rsidR="00DD2757" w:rsidRPr="00435D36">
        <w:rPr>
          <w:rFonts w:ascii="Arial" w:hAnsi="Arial" w:cs="Arial"/>
          <w:color w:val="000000" w:themeColor="text1"/>
        </w:rPr>
        <w:t xml:space="preserve">t was also argued that the judgment was novel in respects and </w:t>
      </w:r>
      <w:r w:rsidR="00C40249" w:rsidRPr="00435D36">
        <w:rPr>
          <w:rFonts w:ascii="Arial" w:hAnsi="Arial" w:cs="Arial"/>
          <w:color w:val="000000" w:themeColor="text1"/>
        </w:rPr>
        <w:t>conflicted with</w:t>
      </w:r>
      <w:r w:rsidR="00DD2757" w:rsidRPr="00435D36">
        <w:rPr>
          <w:rFonts w:ascii="Arial" w:hAnsi="Arial" w:cs="Arial"/>
          <w:color w:val="000000" w:themeColor="text1"/>
        </w:rPr>
        <w:t xml:space="preserve"> the decision in </w:t>
      </w:r>
      <w:r w:rsidR="00C40249" w:rsidRPr="00435D36">
        <w:rPr>
          <w:rFonts w:ascii="Arial" w:hAnsi="Arial" w:cs="Arial"/>
        </w:rPr>
        <w:t xml:space="preserve">Earthlife Africa Johannesburg v Minister of Environmental </w:t>
      </w:r>
      <w:r w:rsidR="00C40249" w:rsidRPr="00435D36">
        <w:rPr>
          <w:rFonts w:ascii="Arial" w:hAnsi="Arial" w:cs="Arial"/>
        </w:rPr>
        <w:lastRenderedPageBreak/>
        <w:t>Affairs</w:t>
      </w:r>
      <w:r w:rsidR="00C25712" w:rsidRPr="00435D36">
        <w:rPr>
          <w:rFonts w:ascii="Arial" w:hAnsi="Arial" w:cs="Arial"/>
        </w:rPr>
        <w:t xml:space="preserve"> (Earthlife)</w:t>
      </w:r>
      <w:r w:rsidR="00C40249" w:rsidRPr="00C40249">
        <w:rPr>
          <w:rStyle w:val="FootnoteReference"/>
          <w:rFonts w:ascii="Arial" w:hAnsi="Arial" w:cs="Arial"/>
        </w:rPr>
        <w:footnoteReference w:id="3"/>
      </w:r>
      <w:r w:rsidR="00C40249" w:rsidRPr="00435D36">
        <w:rPr>
          <w:rFonts w:ascii="Arial" w:hAnsi="Arial" w:cs="Arial"/>
        </w:rPr>
        <w:t>.</w:t>
      </w:r>
      <w:r w:rsidR="00DD2757" w:rsidRPr="00435D36">
        <w:rPr>
          <w:rFonts w:ascii="Arial" w:hAnsi="Arial" w:cs="Arial"/>
          <w:color w:val="000000" w:themeColor="text1"/>
        </w:rPr>
        <w:t xml:space="preserve"> It was argued that </w:t>
      </w:r>
      <w:r w:rsidR="00C40249" w:rsidRPr="00435D36">
        <w:rPr>
          <w:rFonts w:ascii="Arial" w:hAnsi="Arial" w:cs="Arial"/>
          <w:color w:val="000000" w:themeColor="text1"/>
        </w:rPr>
        <w:t xml:space="preserve">on </w:t>
      </w:r>
      <w:r w:rsidR="00DD2757" w:rsidRPr="00435D36">
        <w:rPr>
          <w:rFonts w:ascii="Arial" w:hAnsi="Arial" w:cs="Arial"/>
          <w:color w:val="000000" w:themeColor="text1"/>
        </w:rPr>
        <w:t>this</w:t>
      </w:r>
      <w:r w:rsidR="00C40249" w:rsidRPr="00435D36">
        <w:rPr>
          <w:rFonts w:ascii="Arial" w:hAnsi="Arial" w:cs="Arial"/>
          <w:color w:val="000000" w:themeColor="text1"/>
        </w:rPr>
        <w:t xml:space="preserve"> basis</w:t>
      </w:r>
      <w:r w:rsidR="00DD2757" w:rsidRPr="00435D36">
        <w:rPr>
          <w:rFonts w:ascii="Arial" w:hAnsi="Arial" w:cs="Arial"/>
          <w:color w:val="000000" w:themeColor="text1"/>
        </w:rPr>
        <w:t xml:space="preserve"> leave to appeal should</w:t>
      </w:r>
      <w:r w:rsidR="00C40249" w:rsidRPr="00435D36">
        <w:rPr>
          <w:rFonts w:ascii="Arial" w:hAnsi="Arial" w:cs="Arial"/>
          <w:color w:val="000000" w:themeColor="text1"/>
        </w:rPr>
        <w:t xml:space="preserve"> also</w:t>
      </w:r>
      <w:r w:rsidR="00DD2757" w:rsidRPr="00435D36">
        <w:rPr>
          <w:rFonts w:ascii="Arial" w:hAnsi="Arial" w:cs="Arial"/>
          <w:color w:val="000000" w:themeColor="text1"/>
        </w:rPr>
        <w:t xml:space="preserve"> be granted</w:t>
      </w:r>
      <w:r w:rsidR="00C40249" w:rsidRPr="00435D36">
        <w:rPr>
          <w:rFonts w:ascii="Arial" w:hAnsi="Arial" w:cs="Arial"/>
          <w:color w:val="000000" w:themeColor="text1"/>
        </w:rPr>
        <w:t>.</w:t>
      </w:r>
      <w:r w:rsidR="00C40249" w:rsidRPr="00C40249">
        <w:rPr>
          <w:rStyle w:val="FootnoteReference"/>
          <w:rFonts w:ascii="Arial" w:hAnsi="Arial" w:cs="Arial"/>
          <w:color w:val="000000" w:themeColor="text1"/>
        </w:rPr>
        <w:footnoteReference w:id="4"/>
      </w:r>
    </w:p>
    <w:p w14:paraId="0BD689E3" w14:textId="77777777" w:rsidR="00C40249" w:rsidRPr="00C40249" w:rsidRDefault="00C40249" w:rsidP="00C40249">
      <w:pPr>
        <w:pStyle w:val="ListParagraph"/>
        <w:spacing w:line="360" w:lineRule="auto"/>
        <w:jc w:val="both"/>
        <w:rPr>
          <w:rFonts w:ascii="Arial" w:hAnsi="Arial" w:cs="Arial"/>
          <w:color w:val="000000" w:themeColor="text1"/>
          <w:sz w:val="22"/>
          <w:szCs w:val="22"/>
        </w:rPr>
      </w:pPr>
    </w:p>
    <w:p w14:paraId="50DDF447" w14:textId="6F581464" w:rsidR="00C40249" w:rsidRPr="00435D36" w:rsidRDefault="00435D36" w:rsidP="00435D36">
      <w:pPr>
        <w:spacing w:line="360" w:lineRule="auto"/>
        <w:ind w:left="720" w:hanging="360"/>
        <w:jc w:val="both"/>
        <w:rPr>
          <w:rFonts w:ascii="Arial" w:hAnsi="Arial" w:cs="Arial"/>
          <w:color w:val="000000" w:themeColor="text1"/>
          <w:sz w:val="22"/>
          <w:szCs w:val="22"/>
        </w:rPr>
      </w:pPr>
      <w:r w:rsidRPr="0051765E">
        <w:rPr>
          <w:rFonts w:ascii="Arial" w:hAnsi="Arial" w:cs="Arial"/>
          <w:color w:val="000000" w:themeColor="text1"/>
          <w:sz w:val="22"/>
          <w:szCs w:val="22"/>
        </w:rPr>
        <w:t>5.</w:t>
      </w:r>
      <w:r w:rsidRPr="0051765E">
        <w:rPr>
          <w:rFonts w:ascii="Arial" w:hAnsi="Arial" w:cs="Arial"/>
          <w:color w:val="000000" w:themeColor="text1"/>
          <w:sz w:val="22"/>
          <w:szCs w:val="22"/>
        </w:rPr>
        <w:tab/>
      </w:r>
      <w:r w:rsidR="00C40249" w:rsidRPr="00435D36">
        <w:rPr>
          <w:rFonts w:ascii="Arial" w:hAnsi="Arial" w:cs="Arial"/>
          <w:color w:val="000000" w:themeColor="text1"/>
        </w:rPr>
        <w:t xml:space="preserve">I do not intend to deal with </w:t>
      </w:r>
      <w:r w:rsidR="0051765E" w:rsidRPr="00435D36">
        <w:rPr>
          <w:rFonts w:ascii="Arial" w:hAnsi="Arial" w:cs="Arial"/>
          <w:color w:val="000000" w:themeColor="text1"/>
        </w:rPr>
        <w:t>each</w:t>
      </w:r>
      <w:r w:rsidR="00C40249" w:rsidRPr="00435D36">
        <w:rPr>
          <w:rFonts w:ascii="Arial" w:hAnsi="Arial" w:cs="Arial"/>
          <w:color w:val="000000" w:themeColor="text1"/>
        </w:rPr>
        <w:t xml:space="preserve"> ground of appeal in this judgment. I have considered</w:t>
      </w:r>
      <w:r w:rsidR="0051765E" w:rsidRPr="00435D36">
        <w:rPr>
          <w:rFonts w:ascii="Arial" w:hAnsi="Arial" w:cs="Arial"/>
          <w:color w:val="000000" w:themeColor="text1"/>
        </w:rPr>
        <w:t xml:space="preserve"> all the grounds and the reasons given by me in the judgment and am of the view that another court would not come to a different conclusion.</w:t>
      </w:r>
    </w:p>
    <w:p w14:paraId="7765A616" w14:textId="11887F47" w:rsidR="0051765E" w:rsidRDefault="0051765E" w:rsidP="0051765E">
      <w:pPr>
        <w:pStyle w:val="ListParagraph"/>
        <w:rPr>
          <w:rFonts w:ascii="Arial" w:hAnsi="Arial" w:cs="Arial"/>
          <w:color w:val="000000" w:themeColor="text1"/>
          <w:sz w:val="22"/>
          <w:szCs w:val="22"/>
        </w:rPr>
      </w:pPr>
    </w:p>
    <w:p w14:paraId="3C877387" w14:textId="77777777" w:rsidR="00296A16" w:rsidRPr="0051765E" w:rsidRDefault="00296A16" w:rsidP="0051765E">
      <w:pPr>
        <w:pStyle w:val="ListParagraph"/>
        <w:rPr>
          <w:rFonts w:ascii="Arial" w:hAnsi="Arial" w:cs="Arial"/>
          <w:color w:val="000000" w:themeColor="text1"/>
          <w:sz w:val="22"/>
          <w:szCs w:val="22"/>
        </w:rPr>
      </w:pPr>
    </w:p>
    <w:p w14:paraId="1822500C" w14:textId="03CF37A1" w:rsidR="0051765E" w:rsidRPr="00435D36" w:rsidRDefault="00435D36" w:rsidP="00435D36">
      <w:pPr>
        <w:spacing w:line="360" w:lineRule="auto"/>
        <w:ind w:left="720" w:hanging="360"/>
        <w:jc w:val="both"/>
        <w:rPr>
          <w:rFonts w:ascii="Arial" w:hAnsi="Arial" w:cs="Arial"/>
          <w:color w:val="000000" w:themeColor="text1"/>
          <w:sz w:val="22"/>
          <w:szCs w:val="22"/>
        </w:rPr>
      </w:pPr>
      <w:r w:rsidRPr="0051765E">
        <w:rPr>
          <w:rFonts w:ascii="Arial" w:hAnsi="Arial" w:cs="Arial"/>
          <w:color w:val="000000" w:themeColor="text1"/>
          <w:sz w:val="22"/>
          <w:szCs w:val="22"/>
        </w:rPr>
        <w:t>6.</w:t>
      </w:r>
      <w:r w:rsidRPr="0051765E">
        <w:rPr>
          <w:rFonts w:ascii="Arial" w:hAnsi="Arial" w:cs="Arial"/>
          <w:color w:val="000000" w:themeColor="text1"/>
          <w:sz w:val="22"/>
          <w:szCs w:val="22"/>
        </w:rPr>
        <w:tab/>
      </w:r>
      <w:r w:rsidR="0051765E" w:rsidRPr="00435D36">
        <w:rPr>
          <w:rFonts w:ascii="Arial" w:hAnsi="Arial" w:cs="Arial"/>
          <w:color w:val="000000" w:themeColor="text1"/>
        </w:rPr>
        <w:t xml:space="preserve">There are however two grounds raised that require comment. The first is that </w:t>
      </w:r>
      <w:r w:rsidR="0051765E" w:rsidRPr="00435D36">
        <w:rPr>
          <w:rFonts w:ascii="Arial" w:hAnsi="Arial" w:cs="Arial"/>
          <w:i/>
          <w:iCs/>
          <w:color w:val="000000" w:themeColor="text1"/>
        </w:rPr>
        <w:t>ipso facto</w:t>
      </w:r>
      <w:r w:rsidR="0051765E" w:rsidRPr="00435D36">
        <w:rPr>
          <w:rFonts w:ascii="Arial" w:hAnsi="Arial" w:cs="Arial"/>
          <w:color w:val="000000" w:themeColor="text1"/>
        </w:rPr>
        <w:t xml:space="preserve"> the granting of the ancillary directory relief relating to notice to the public I ought as a precursor to have upheld the review. The argument presented was that such relief could only be properly granted pursuant to a finding that the refusal of the appeal by the first respondent was reviewable.</w:t>
      </w:r>
    </w:p>
    <w:p w14:paraId="6F2AD9D1" w14:textId="3367C661" w:rsidR="0051765E" w:rsidRDefault="0051765E" w:rsidP="0051765E">
      <w:pPr>
        <w:pStyle w:val="ListParagraph"/>
        <w:rPr>
          <w:rFonts w:ascii="Arial" w:hAnsi="Arial" w:cs="Arial"/>
          <w:color w:val="000000" w:themeColor="text1"/>
          <w:sz w:val="22"/>
          <w:szCs w:val="22"/>
        </w:rPr>
      </w:pPr>
    </w:p>
    <w:p w14:paraId="2F3243E4" w14:textId="77777777" w:rsidR="00296A16" w:rsidRPr="0051765E" w:rsidRDefault="00296A16" w:rsidP="0051765E">
      <w:pPr>
        <w:pStyle w:val="ListParagraph"/>
        <w:rPr>
          <w:rFonts w:ascii="Arial" w:hAnsi="Arial" w:cs="Arial"/>
          <w:color w:val="000000" w:themeColor="text1"/>
          <w:sz w:val="22"/>
          <w:szCs w:val="22"/>
        </w:rPr>
      </w:pPr>
    </w:p>
    <w:p w14:paraId="3DB1F5AE" w14:textId="365F2208" w:rsidR="0051765E" w:rsidRPr="00435D36" w:rsidRDefault="00435D36" w:rsidP="00435D36">
      <w:pPr>
        <w:spacing w:line="360" w:lineRule="auto"/>
        <w:ind w:left="720" w:hanging="360"/>
        <w:jc w:val="both"/>
        <w:rPr>
          <w:rFonts w:ascii="Arial" w:hAnsi="Arial" w:cs="Arial"/>
          <w:color w:val="000000" w:themeColor="text1"/>
          <w:sz w:val="22"/>
          <w:szCs w:val="22"/>
        </w:rPr>
      </w:pPr>
      <w:r w:rsidRPr="00C25712">
        <w:rPr>
          <w:rFonts w:ascii="Arial" w:hAnsi="Arial" w:cs="Arial"/>
          <w:color w:val="000000" w:themeColor="text1"/>
          <w:sz w:val="22"/>
          <w:szCs w:val="22"/>
        </w:rPr>
        <w:t>7.</w:t>
      </w:r>
      <w:r w:rsidRPr="00C25712">
        <w:rPr>
          <w:rFonts w:ascii="Arial" w:hAnsi="Arial" w:cs="Arial"/>
          <w:color w:val="000000" w:themeColor="text1"/>
          <w:sz w:val="22"/>
          <w:szCs w:val="22"/>
        </w:rPr>
        <w:tab/>
      </w:r>
      <w:r w:rsidR="003F6F5A" w:rsidRPr="00435D36">
        <w:rPr>
          <w:rFonts w:ascii="Arial" w:hAnsi="Arial" w:cs="Arial"/>
          <w:color w:val="000000" w:themeColor="text1"/>
        </w:rPr>
        <w:t>Section 8 of the Promotion of Administrative Justice Act</w:t>
      </w:r>
      <w:r w:rsidR="003F6F5A">
        <w:rPr>
          <w:rStyle w:val="FootnoteReference"/>
          <w:rFonts w:ascii="Arial" w:hAnsi="Arial" w:cs="Arial"/>
          <w:color w:val="000000" w:themeColor="text1"/>
        </w:rPr>
        <w:footnoteReference w:id="5"/>
      </w:r>
      <w:r w:rsidR="003F6F5A" w:rsidRPr="00435D36">
        <w:rPr>
          <w:rFonts w:ascii="Arial" w:hAnsi="Arial" w:cs="Arial"/>
          <w:color w:val="000000" w:themeColor="text1"/>
        </w:rPr>
        <w:t xml:space="preserve"> </w:t>
      </w:r>
      <w:r w:rsidR="00D408E9" w:rsidRPr="00435D36">
        <w:rPr>
          <w:rFonts w:ascii="Arial" w:hAnsi="Arial" w:cs="Arial"/>
          <w:color w:val="000000" w:themeColor="text1"/>
        </w:rPr>
        <w:t xml:space="preserve"> permits the granting of “just and equitable” relief </w:t>
      </w:r>
      <w:r w:rsidR="00F86538" w:rsidRPr="00435D36">
        <w:rPr>
          <w:rFonts w:ascii="Arial" w:hAnsi="Arial" w:cs="Arial"/>
          <w:color w:val="000000" w:themeColor="text1"/>
        </w:rPr>
        <w:t xml:space="preserve"> and </w:t>
      </w:r>
      <w:r w:rsidR="00D408E9" w:rsidRPr="00435D36">
        <w:rPr>
          <w:rFonts w:ascii="Arial" w:hAnsi="Arial" w:cs="Arial"/>
          <w:color w:val="000000" w:themeColor="text1"/>
        </w:rPr>
        <w:t>is not qualified by limiting the granting of such an order only in cases where the review has been granted</w:t>
      </w:r>
      <w:r w:rsidR="00F86538">
        <w:rPr>
          <w:rStyle w:val="FootnoteReference"/>
          <w:rFonts w:ascii="Arial" w:hAnsi="Arial" w:cs="Arial"/>
          <w:color w:val="000000" w:themeColor="text1"/>
        </w:rPr>
        <w:footnoteReference w:id="6"/>
      </w:r>
      <w:r w:rsidR="00D408E9" w:rsidRPr="00435D36">
        <w:rPr>
          <w:rFonts w:ascii="Arial" w:hAnsi="Arial" w:cs="Arial"/>
          <w:color w:val="000000" w:themeColor="text1"/>
        </w:rPr>
        <w:t>.</w:t>
      </w:r>
      <w:r w:rsidR="00C25712" w:rsidRPr="00435D36">
        <w:rPr>
          <w:rFonts w:ascii="Arial" w:hAnsi="Arial" w:cs="Arial"/>
          <w:color w:val="000000" w:themeColor="text1"/>
        </w:rPr>
        <w:t xml:space="preserve"> The granting of the ancillary directory relief is not irreconcilable with the dismissal of the review.</w:t>
      </w:r>
    </w:p>
    <w:p w14:paraId="56B5C2C3" w14:textId="366354B3" w:rsidR="00C25712" w:rsidRDefault="00C25712" w:rsidP="00C25712">
      <w:pPr>
        <w:pStyle w:val="ListParagraph"/>
        <w:rPr>
          <w:rFonts w:ascii="Arial" w:hAnsi="Arial" w:cs="Arial"/>
          <w:color w:val="000000" w:themeColor="text1"/>
          <w:sz w:val="22"/>
          <w:szCs w:val="22"/>
        </w:rPr>
      </w:pPr>
    </w:p>
    <w:p w14:paraId="1BB52CD3" w14:textId="77777777" w:rsidR="00296A16" w:rsidRPr="00C25712" w:rsidRDefault="00296A16" w:rsidP="00C25712">
      <w:pPr>
        <w:pStyle w:val="ListParagraph"/>
        <w:rPr>
          <w:rFonts w:ascii="Arial" w:hAnsi="Arial" w:cs="Arial"/>
          <w:color w:val="000000" w:themeColor="text1"/>
          <w:sz w:val="22"/>
          <w:szCs w:val="22"/>
        </w:rPr>
      </w:pPr>
    </w:p>
    <w:p w14:paraId="724185C5" w14:textId="45898B27" w:rsidR="00C25712" w:rsidRPr="00435D36" w:rsidRDefault="00435D36" w:rsidP="00435D36">
      <w:pPr>
        <w:spacing w:line="360" w:lineRule="auto"/>
        <w:ind w:left="720" w:hanging="360"/>
        <w:jc w:val="both"/>
        <w:rPr>
          <w:rFonts w:ascii="Arial" w:hAnsi="Arial" w:cs="Arial"/>
          <w:color w:val="000000" w:themeColor="text1"/>
          <w:sz w:val="22"/>
          <w:szCs w:val="22"/>
        </w:rPr>
      </w:pPr>
      <w:r w:rsidRPr="00C25712">
        <w:rPr>
          <w:rFonts w:ascii="Arial" w:hAnsi="Arial" w:cs="Arial"/>
          <w:color w:val="000000" w:themeColor="text1"/>
          <w:sz w:val="22"/>
          <w:szCs w:val="22"/>
        </w:rPr>
        <w:t>8.</w:t>
      </w:r>
      <w:r w:rsidRPr="00C25712">
        <w:rPr>
          <w:rFonts w:ascii="Arial" w:hAnsi="Arial" w:cs="Arial"/>
          <w:color w:val="000000" w:themeColor="text1"/>
          <w:sz w:val="22"/>
          <w:szCs w:val="22"/>
        </w:rPr>
        <w:tab/>
      </w:r>
      <w:r w:rsidR="00C25712" w:rsidRPr="00435D36">
        <w:rPr>
          <w:rFonts w:ascii="Arial" w:hAnsi="Arial" w:cs="Arial"/>
          <w:color w:val="000000" w:themeColor="text1"/>
        </w:rPr>
        <w:t>The second ground is that the judgment in the present matter conflicts with that in Earthlife. I disagree – the facts in the present matter are distinguishable from those in Earthlife and it was on that basis that it was distinguished. There is in my view no conflict which would require settling by an appeal court.</w:t>
      </w:r>
    </w:p>
    <w:p w14:paraId="36A03738" w14:textId="10854D4F" w:rsidR="00C25712" w:rsidRDefault="00C25712" w:rsidP="00C25712">
      <w:pPr>
        <w:pStyle w:val="ListParagraph"/>
        <w:rPr>
          <w:rFonts w:ascii="Arial" w:hAnsi="Arial" w:cs="Arial"/>
          <w:color w:val="000000" w:themeColor="text1"/>
          <w:sz w:val="22"/>
          <w:szCs w:val="22"/>
        </w:rPr>
      </w:pPr>
    </w:p>
    <w:p w14:paraId="64F37B15" w14:textId="77777777" w:rsidR="00296A16" w:rsidRPr="00C25712" w:rsidRDefault="00296A16" w:rsidP="00C25712">
      <w:pPr>
        <w:pStyle w:val="ListParagraph"/>
        <w:rPr>
          <w:rFonts w:ascii="Arial" w:hAnsi="Arial" w:cs="Arial"/>
          <w:color w:val="000000" w:themeColor="text1"/>
          <w:sz w:val="22"/>
          <w:szCs w:val="22"/>
        </w:rPr>
      </w:pPr>
    </w:p>
    <w:p w14:paraId="53B3DFDE" w14:textId="38C09003" w:rsidR="00C25712" w:rsidRPr="00435D36" w:rsidRDefault="00435D36" w:rsidP="00435D36">
      <w:pPr>
        <w:spacing w:line="360" w:lineRule="auto"/>
        <w:ind w:left="720" w:hanging="360"/>
        <w:jc w:val="both"/>
        <w:rPr>
          <w:rFonts w:ascii="Arial" w:hAnsi="Arial" w:cs="Arial"/>
          <w:color w:val="000000" w:themeColor="text1"/>
        </w:rPr>
      </w:pPr>
      <w:r w:rsidRPr="00296A16">
        <w:rPr>
          <w:rFonts w:ascii="Arial" w:hAnsi="Arial" w:cs="Arial"/>
          <w:color w:val="000000" w:themeColor="text1"/>
        </w:rPr>
        <w:t>9.</w:t>
      </w:r>
      <w:r w:rsidRPr="00296A16">
        <w:rPr>
          <w:rFonts w:ascii="Arial" w:hAnsi="Arial" w:cs="Arial"/>
          <w:color w:val="000000" w:themeColor="text1"/>
        </w:rPr>
        <w:tab/>
      </w:r>
      <w:r w:rsidR="00C25712" w:rsidRPr="00435D36">
        <w:rPr>
          <w:rFonts w:ascii="Arial" w:hAnsi="Arial" w:cs="Arial"/>
          <w:color w:val="000000" w:themeColor="text1"/>
        </w:rPr>
        <w:t xml:space="preserve">On the question of costs, the applicants argued that if I were to dismiss the application then there should be no order for costs. It was argued that for the reasons given in the judgment and the granting of a costs order in favour of the </w:t>
      </w:r>
      <w:r w:rsidR="00C25712" w:rsidRPr="00435D36">
        <w:rPr>
          <w:rFonts w:ascii="Arial" w:hAnsi="Arial" w:cs="Arial"/>
          <w:color w:val="000000" w:themeColor="text1"/>
        </w:rPr>
        <w:lastRenderedPageBreak/>
        <w:t>applicants there, that they were reasonably entitled to bring the present application and should not be mulcted with costs. The respondent argued that the costs should follow the result.</w:t>
      </w:r>
    </w:p>
    <w:p w14:paraId="4406EF3C" w14:textId="77777777" w:rsidR="0051765E" w:rsidRPr="0051765E" w:rsidRDefault="0051765E" w:rsidP="0051765E">
      <w:pPr>
        <w:pStyle w:val="ListParagraph"/>
        <w:rPr>
          <w:rFonts w:ascii="Arial" w:hAnsi="Arial" w:cs="Arial"/>
          <w:color w:val="000000" w:themeColor="text1"/>
          <w:sz w:val="22"/>
          <w:szCs w:val="22"/>
        </w:rPr>
      </w:pPr>
    </w:p>
    <w:p w14:paraId="2453F5BC" w14:textId="77777777" w:rsidR="0051765E" w:rsidRPr="00C40249" w:rsidRDefault="0051765E" w:rsidP="0051765E">
      <w:pPr>
        <w:pStyle w:val="ListParagraph"/>
        <w:spacing w:line="360" w:lineRule="auto"/>
        <w:jc w:val="both"/>
        <w:rPr>
          <w:rFonts w:ascii="Arial" w:hAnsi="Arial" w:cs="Arial"/>
          <w:color w:val="000000" w:themeColor="text1"/>
          <w:sz w:val="22"/>
          <w:szCs w:val="22"/>
        </w:rPr>
      </w:pPr>
    </w:p>
    <w:p w14:paraId="51F165B6" w14:textId="41D036E9" w:rsidR="00B12ECE" w:rsidRPr="00435D36" w:rsidRDefault="00435D36" w:rsidP="00435D36">
      <w:pPr>
        <w:spacing w:line="360" w:lineRule="auto"/>
        <w:ind w:left="720" w:hanging="360"/>
        <w:jc w:val="both"/>
        <w:rPr>
          <w:rFonts w:ascii="Arial" w:hAnsi="Arial" w:cs="Arial"/>
          <w:color w:val="000000" w:themeColor="text1"/>
          <w:sz w:val="22"/>
          <w:szCs w:val="22"/>
        </w:rPr>
      </w:pPr>
      <w:r w:rsidRPr="00C40249">
        <w:rPr>
          <w:rFonts w:ascii="Arial" w:hAnsi="Arial" w:cs="Arial"/>
          <w:color w:val="000000" w:themeColor="text1"/>
          <w:sz w:val="22"/>
          <w:szCs w:val="22"/>
        </w:rPr>
        <w:t>10.</w:t>
      </w:r>
      <w:r w:rsidRPr="00C40249">
        <w:rPr>
          <w:rFonts w:ascii="Arial" w:hAnsi="Arial" w:cs="Arial"/>
          <w:color w:val="000000" w:themeColor="text1"/>
          <w:sz w:val="22"/>
          <w:szCs w:val="22"/>
        </w:rPr>
        <w:tab/>
      </w:r>
      <w:r w:rsidR="00B12ECE" w:rsidRPr="00435D36">
        <w:rPr>
          <w:rFonts w:ascii="Arial" w:hAnsi="Arial" w:cs="Arial"/>
          <w:color w:val="000000" w:themeColor="text1"/>
        </w:rPr>
        <w:t>In the circumstances it is ordered:</w:t>
      </w:r>
    </w:p>
    <w:p w14:paraId="5172FB21" w14:textId="77777777" w:rsidR="00B12ECE" w:rsidRDefault="00B12ECE" w:rsidP="00B12ECE">
      <w:pPr>
        <w:pStyle w:val="ListParagraph"/>
        <w:spacing w:line="360" w:lineRule="auto"/>
        <w:ind w:left="851"/>
        <w:jc w:val="both"/>
        <w:rPr>
          <w:rFonts w:ascii="Arial" w:hAnsi="Arial" w:cs="Arial"/>
          <w:iCs/>
          <w:color w:val="000000" w:themeColor="text1"/>
        </w:rPr>
      </w:pPr>
    </w:p>
    <w:p w14:paraId="6913F5C2" w14:textId="1FD9A1AA" w:rsidR="00B12ECE" w:rsidRDefault="00296A16" w:rsidP="00B12ECE">
      <w:pPr>
        <w:pStyle w:val="ListParagraph"/>
        <w:spacing w:line="360" w:lineRule="auto"/>
        <w:ind w:left="851"/>
        <w:jc w:val="both"/>
        <w:rPr>
          <w:rFonts w:ascii="Arial" w:hAnsi="Arial" w:cs="Arial"/>
          <w:iCs/>
          <w:color w:val="000000" w:themeColor="text1"/>
        </w:rPr>
      </w:pPr>
      <w:r>
        <w:rPr>
          <w:rFonts w:ascii="Arial" w:hAnsi="Arial" w:cs="Arial"/>
          <w:iCs/>
          <w:color w:val="000000" w:themeColor="text1"/>
        </w:rPr>
        <w:t>10</w:t>
      </w:r>
      <w:r w:rsidR="00B12ECE">
        <w:rPr>
          <w:rFonts w:ascii="Arial" w:hAnsi="Arial" w:cs="Arial"/>
          <w:iCs/>
          <w:color w:val="000000" w:themeColor="text1"/>
        </w:rPr>
        <w:t>.1</w:t>
      </w:r>
      <w:r w:rsidR="00B12ECE">
        <w:rPr>
          <w:rFonts w:ascii="Arial" w:hAnsi="Arial" w:cs="Arial"/>
          <w:iCs/>
          <w:color w:val="000000" w:themeColor="text1"/>
        </w:rPr>
        <w:tab/>
        <w:t>The application for leave to appeal is dismissed.</w:t>
      </w:r>
    </w:p>
    <w:p w14:paraId="1ABD1804" w14:textId="77777777" w:rsidR="00296A16" w:rsidRDefault="00296A16" w:rsidP="00B12ECE">
      <w:pPr>
        <w:pStyle w:val="ListParagraph"/>
        <w:spacing w:line="360" w:lineRule="auto"/>
        <w:ind w:left="851"/>
        <w:jc w:val="both"/>
        <w:rPr>
          <w:rFonts w:ascii="Arial" w:hAnsi="Arial" w:cs="Arial"/>
          <w:iCs/>
          <w:color w:val="000000" w:themeColor="text1"/>
        </w:rPr>
      </w:pPr>
    </w:p>
    <w:p w14:paraId="7375E129" w14:textId="5EFEF681" w:rsidR="00B12ECE" w:rsidRPr="00DD2757" w:rsidRDefault="00296A16" w:rsidP="00B12ECE">
      <w:pPr>
        <w:pStyle w:val="ListParagraph"/>
        <w:spacing w:line="360" w:lineRule="auto"/>
        <w:ind w:left="851"/>
        <w:jc w:val="both"/>
        <w:rPr>
          <w:rFonts w:ascii="Arial" w:hAnsi="Arial" w:cs="Arial"/>
          <w:i/>
          <w:color w:val="000000" w:themeColor="text1"/>
        </w:rPr>
      </w:pPr>
      <w:r>
        <w:rPr>
          <w:rFonts w:ascii="Arial" w:hAnsi="Arial" w:cs="Arial"/>
          <w:iCs/>
          <w:color w:val="000000" w:themeColor="text1"/>
        </w:rPr>
        <w:t>10</w:t>
      </w:r>
      <w:r w:rsidR="00B12ECE">
        <w:rPr>
          <w:rFonts w:ascii="Arial" w:hAnsi="Arial" w:cs="Arial"/>
          <w:iCs/>
          <w:color w:val="000000" w:themeColor="text1"/>
        </w:rPr>
        <w:t>.2</w:t>
      </w:r>
      <w:r w:rsidR="00B12ECE">
        <w:rPr>
          <w:rFonts w:ascii="Arial" w:hAnsi="Arial" w:cs="Arial"/>
          <w:iCs/>
          <w:color w:val="000000" w:themeColor="text1"/>
        </w:rPr>
        <w:tab/>
      </w:r>
      <w:r>
        <w:rPr>
          <w:rFonts w:ascii="Arial" w:hAnsi="Arial" w:cs="Arial"/>
          <w:iCs/>
          <w:color w:val="000000" w:themeColor="text1"/>
        </w:rPr>
        <w:t>Each of the parties is ordered to bear its own costs.</w:t>
      </w:r>
    </w:p>
    <w:p w14:paraId="21E3F399" w14:textId="77842CEE" w:rsidR="00CC3247" w:rsidRPr="00CC3247" w:rsidRDefault="00DD2757" w:rsidP="00DD2757">
      <w:pPr>
        <w:pStyle w:val="ListParagraph"/>
        <w:spacing w:line="360" w:lineRule="auto"/>
        <w:ind w:left="851"/>
        <w:jc w:val="both"/>
        <w:rPr>
          <w:rFonts w:ascii="Arial" w:hAnsi="Arial" w:cs="Arial"/>
          <w:i/>
          <w:color w:val="000000" w:themeColor="text1"/>
        </w:rPr>
      </w:pPr>
      <w:r>
        <w:rPr>
          <w:rFonts w:ascii="Arial" w:hAnsi="Arial" w:cs="Arial"/>
          <w:iCs/>
          <w:color w:val="000000" w:themeColor="text1"/>
        </w:rPr>
        <w:t xml:space="preserve"> </w:t>
      </w:r>
    </w:p>
    <w:p w14:paraId="296C5A0D" w14:textId="77777777" w:rsidR="00B0685A" w:rsidRPr="00B0685A" w:rsidRDefault="00B0685A" w:rsidP="00B0685A">
      <w:pPr>
        <w:pStyle w:val="ListParagraph"/>
        <w:rPr>
          <w:rFonts w:ascii="Arial" w:hAnsi="Arial" w:cs="Arial"/>
          <w:color w:val="000000" w:themeColor="text1"/>
        </w:rPr>
      </w:pPr>
    </w:p>
    <w:p w14:paraId="1452F9DF" w14:textId="4E48A1E0" w:rsidR="003F04F6" w:rsidRPr="008227F2" w:rsidRDefault="003F04F6" w:rsidP="005023E8">
      <w:pPr>
        <w:pStyle w:val="Body"/>
        <w:spacing w:line="360" w:lineRule="auto"/>
        <w:jc w:val="both"/>
        <w:rPr>
          <w:rFonts w:cs="Arial"/>
          <w:b/>
          <w:sz w:val="24"/>
          <w:szCs w:val="24"/>
        </w:rPr>
      </w:pPr>
    </w:p>
    <w:p w14:paraId="24E22621" w14:textId="77777777" w:rsidR="008E6813" w:rsidRDefault="008E6813" w:rsidP="00245A56">
      <w:pPr>
        <w:pStyle w:val="Body"/>
        <w:rPr>
          <w:rFonts w:cs="Arial"/>
          <w:b/>
          <w:bCs/>
          <w:sz w:val="24"/>
          <w:szCs w:val="24"/>
        </w:rPr>
      </w:pPr>
    </w:p>
    <w:p w14:paraId="67B4416D" w14:textId="045C3F8D" w:rsidR="001D6C62" w:rsidRPr="001A4268" w:rsidRDefault="00101D88" w:rsidP="001A4268">
      <w:pPr>
        <w:pStyle w:val="Body"/>
        <w:spacing w:line="360" w:lineRule="auto"/>
        <w:ind w:left="720"/>
        <w:jc w:val="right"/>
        <w:rPr>
          <w:rFonts w:cs="Arial"/>
          <w:sz w:val="24"/>
          <w:szCs w:val="24"/>
        </w:rPr>
      </w:pPr>
      <w:r w:rsidRPr="00413603">
        <w:rPr>
          <w:rFonts w:cs="Arial"/>
          <w:b/>
          <w:bCs/>
          <w:sz w:val="24"/>
          <w:szCs w:val="24"/>
        </w:rPr>
        <w:t>_____________________________</w:t>
      </w:r>
    </w:p>
    <w:p w14:paraId="7C493B1F" w14:textId="65ACEF1C" w:rsidR="00101D88" w:rsidRPr="00242E76" w:rsidRDefault="00101D88" w:rsidP="008E6813">
      <w:pPr>
        <w:pStyle w:val="BodyA"/>
        <w:spacing w:line="360" w:lineRule="auto"/>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8E6813">
      <w:pPr>
        <w:pStyle w:val="BodyA"/>
        <w:spacing w:before="120" w:line="360" w:lineRule="auto"/>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8E6813">
      <w:pPr>
        <w:spacing w:before="120" w:line="360" w:lineRule="auto"/>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4A2A3FBF" w14:textId="51DC6B83" w:rsidR="00E55848" w:rsidRDefault="00E55848" w:rsidP="008E6813">
      <w:pPr>
        <w:spacing w:line="360" w:lineRule="auto"/>
        <w:ind w:left="567" w:hanging="567"/>
        <w:jc w:val="both"/>
        <w:rPr>
          <w:rFonts w:ascii="Arial" w:hAnsi="Arial" w:cs="Arial"/>
        </w:rPr>
      </w:pPr>
    </w:p>
    <w:p w14:paraId="6370866B" w14:textId="77777777" w:rsidR="00416EA1" w:rsidRDefault="00416EA1" w:rsidP="008E6813">
      <w:pPr>
        <w:spacing w:line="360" w:lineRule="auto"/>
        <w:ind w:left="567" w:hanging="567"/>
        <w:jc w:val="both"/>
        <w:rPr>
          <w:rFonts w:ascii="Arial" w:hAnsi="Arial" w:cs="Arial"/>
        </w:rPr>
      </w:pPr>
    </w:p>
    <w:p w14:paraId="5ACDA854" w14:textId="35EA75F7" w:rsidR="002040D5" w:rsidRPr="00242E76" w:rsidRDefault="00412E0C" w:rsidP="008E6813">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CC3247">
        <w:rPr>
          <w:rFonts w:ascii="Arial" w:hAnsi="Arial" w:cs="Arial"/>
          <w:sz w:val="22"/>
          <w:szCs w:val="22"/>
        </w:rPr>
        <w:t>17 JANUARY 2023</w:t>
      </w:r>
    </w:p>
    <w:p w14:paraId="7E6457D4" w14:textId="3CE7F8E6" w:rsidR="002040D5"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CC3247">
        <w:rPr>
          <w:rFonts w:ascii="Arial" w:hAnsi="Arial" w:cs="Arial"/>
          <w:sz w:val="22"/>
          <w:szCs w:val="22"/>
        </w:rPr>
        <w:t>1</w:t>
      </w:r>
      <w:r w:rsidR="00296A16">
        <w:rPr>
          <w:rFonts w:ascii="Arial" w:hAnsi="Arial" w:cs="Arial"/>
          <w:sz w:val="22"/>
          <w:szCs w:val="22"/>
        </w:rPr>
        <w:t>8</w:t>
      </w:r>
      <w:r w:rsidR="00CC3247">
        <w:rPr>
          <w:rFonts w:ascii="Arial" w:hAnsi="Arial" w:cs="Arial"/>
          <w:sz w:val="22"/>
          <w:szCs w:val="22"/>
        </w:rPr>
        <w:t xml:space="preserve"> JANUARY 2023</w:t>
      </w:r>
    </w:p>
    <w:p w14:paraId="70B75637" w14:textId="77777777" w:rsidR="006710DC" w:rsidRDefault="006710DC" w:rsidP="008E6813">
      <w:pPr>
        <w:spacing w:line="360" w:lineRule="auto"/>
        <w:ind w:left="567" w:hanging="567"/>
        <w:jc w:val="both"/>
        <w:rPr>
          <w:rFonts w:ascii="Arial" w:hAnsi="Arial" w:cs="Arial"/>
          <w:sz w:val="22"/>
          <w:szCs w:val="22"/>
        </w:rPr>
      </w:pPr>
    </w:p>
    <w:p w14:paraId="42C2A8FB" w14:textId="77777777" w:rsidR="002109C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2109C6">
        <w:rPr>
          <w:rFonts w:ascii="Arial" w:hAnsi="Arial" w:cs="Arial"/>
          <w:sz w:val="22"/>
          <w:szCs w:val="22"/>
        </w:rPr>
        <w:t>FIRST AND SECOND</w:t>
      </w:r>
    </w:p>
    <w:p w14:paraId="02474508" w14:textId="35049E06" w:rsidR="006630FB" w:rsidRDefault="000218AC" w:rsidP="008E6813">
      <w:pPr>
        <w:spacing w:line="360" w:lineRule="auto"/>
        <w:ind w:left="567" w:hanging="567"/>
        <w:jc w:val="both"/>
        <w:rPr>
          <w:rFonts w:ascii="Arial" w:hAnsi="Arial" w:cs="Arial"/>
          <w:sz w:val="22"/>
          <w:szCs w:val="22"/>
        </w:rPr>
      </w:pPr>
      <w:r>
        <w:rPr>
          <w:rFonts w:ascii="Arial" w:hAnsi="Arial" w:cs="Arial"/>
          <w:sz w:val="22"/>
          <w:szCs w:val="22"/>
        </w:rPr>
        <w:t>APPLICANT</w:t>
      </w:r>
      <w:r w:rsidR="002109C6">
        <w:rPr>
          <w:rFonts w:ascii="Arial" w:hAnsi="Arial" w:cs="Arial"/>
          <w:sz w:val="22"/>
          <w:szCs w:val="22"/>
        </w:rPr>
        <w:t>S</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2109C6">
        <w:rPr>
          <w:rFonts w:ascii="Arial" w:hAnsi="Arial" w:cs="Arial"/>
          <w:sz w:val="22"/>
          <w:szCs w:val="22"/>
        </w:rPr>
        <w:tab/>
      </w:r>
      <w:r w:rsidR="002109C6">
        <w:rPr>
          <w:rFonts w:ascii="Arial" w:hAnsi="Arial" w:cs="Arial"/>
          <w:sz w:val="22"/>
          <w:szCs w:val="22"/>
        </w:rPr>
        <w:tab/>
      </w:r>
      <w:r w:rsidR="002109C6">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0439E0">
        <w:rPr>
          <w:rFonts w:ascii="Arial" w:hAnsi="Arial" w:cs="Arial"/>
          <w:sz w:val="22"/>
          <w:szCs w:val="22"/>
        </w:rPr>
        <w:t>A GABRIEL SC</w:t>
      </w:r>
    </w:p>
    <w:p w14:paraId="0D2F2B7E" w14:textId="1A772829" w:rsidR="000439E0" w:rsidRPr="00242E76" w:rsidRDefault="000439E0" w:rsidP="008E6813">
      <w:pPr>
        <w:spacing w:line="36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ADV. I LEARMOTH</w:t>
      </w:r>
    </w:p>
    <w:p w14:paraId="30113164" w14:textId="77777777" w:rsidR="00550F30" w:rsidRDefault="00550F30" w:rsidP="008E6813">
      <w:pPr>
        <w:spacing w:line="360" w:lineRule="auto"/>
        <w:ind w:left="567" w:hanging="567"/>
        <w:jc w:val="both"/>
        <w:rPr>
          <w:rFonts w:ascii="Arial" w:hAnsi="Arial" w:cs="Arial"/>
          <w:sz w:val="22"/>
          <w:szCs w:val="22"/>
        </w:rPr>
      </w:pPr>
    </w:p>
    <w:p w14:paraId="6434C520" w14:textId="137FFCC8"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2109C6">
        <w:rPr>
          <w:rFonts w:ascii="Arial" w:hAnsi="Arial" w:cs="Arial"/>
          <w:sz w:val="22"/>
          <w:szCs w:val="22"/>
        </w:rPr>
        <w:t>JACOBSON &amp; LEVY INCORPORATED</w:t>
      </w:r>
    </w:p>
    <w:p w14:paraId="7383FC0C" w14:textId="7980D1AD" w:rsidR="000E6633" w:rsidRPr="00242E76" w:rsidRDefault="000E6633" w:rsidP="008E6813">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AB76A8">
        <w:rPr>
          <w:rFonts w:ascii="Arial" w:hAnsi="Arial" w:cs="Arial"/>
          <w:sz w:val="22"/>
          <w:szCs w:val="22"/>
        </w:rPr>
        <w:t xml:space="preserve">MR J </w:t>
      </w:r>
      <w:r w:rsidR="002109C6">
        <w:rPr>
          <w:rFonts w:ascii="Arial" w:hAnsi="Arial" w:cs="Arial"/>
          <w:sz w:val="22"/>
          <w:szCs w:val="22"/>
        </w:rPr>
        <w:t>LEVY</w:t>
      </w:r>
    </w:p>
    <w:p w14:paraId="4502317A" w14:textId="77777777" w:rsidR="000E6633" w:rsidRPr="00242E76" w:rsidRDefault="000E6633" w:rsidP="008E6813">
      <w:pPr>
        <w:spacing w:line="360" w:lineRule="auto"/>
        <w:ind w:left="567" w:hanging="567"/>
        <w:jc w:val="both"/>
        <w:rPr>
          <w:rFonts w:ascii="Arial" w:hAnsi="Arial" w:cs="Arial"/>
          <w:sz w:val="22"/>
          <w:szCs w:val="22"/>
        </w:rPr>
      </w:pPr>
    </w:p>
    <w:p w14:paraId="3E2BAE41" w14:textId="77777777" w:rsidR="003244BD" w:rsidRDefault="002A6A3F" w:rsidP="008E6813">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D77C76">
        <w:rPr>
          <w:rFonts w:ascii="Arial" w:hAnsi="Arial" w:cs="Arial"/>
          <w:sz w:val="22"/>
          <w:szCs w:val="22"/>
        </w:rPr>
        <w:t xml:space="preserve">FIRST </w:t>
      </w:r>
      <w:r w:rsidR="003244BD">
        <w:rPr>
          <w:rFonts w:ascii="Arial" w:hAnsi="Arial" w:cs="Arial"/>
          <w:sz w:val="22"/>
          <w:szCs w:val="22"/>
        </w:rPr>
        <w:t>AND SECOND</w:t>
      </w:r>
    </w:p>
    <w:p w14:paraId="577B443F" w14:textId="133D5C00" w:rsidR="006630FB" w:rsidRDefault="000218AC" w:rsidP="008E6813">
      <w:pPr>
        <w:spacing w:line="360" w:lineRule="auto"/>
        <w:ind w:left="567" w:hanging="567"/>
        <w:jc w:val="both"/>
        <w:rPr>
          <w:rFonts w:ascii="Arial" w:hAnsi="Arial" w:cs="Arial"/>
          <w:sz w:val="22"/>
          <w:szCs w:val="22"/>
        </w:rPr>
      </w:pPr>
      <w:r>
        <w:rPr>
          <w:rFonts w:ascii="Arial" w:hAnsi="Arial" w:cs="Arial"/>
          <w:sz w:val="22"/>
          <w:szCs w:val="22"/>
        </w:rPr>
        <w:t>RESPONDENT</w:t>
      </w:r>
      <w:r w:rsidR="003244BD">
        <w:rPr>
          <w:rFonts w:ascii="Arial" w:hAnsi="Arial" w:cs="Arial"/>
          <w:sz w:val="22"/>
          <w:szCs w:val="22"/>
        </w:rPr>
        <w:t>S</w:t>
      </w:r>
      <w:r w:rsidR="006630FB" w:rsidRPr="00242E76">
        <w:rPr>
          <w:rFonts w:ascii="Arial" w:hAnsi="Arial" w:cs="Arial"/>
          <w:sz w:val="22"/>
          <w:szCs w:val="22"/>
        </w:rPr>
        <w:t>:</w:t>
      </w:r>
      <w:r w:rsidR="000E07B1">
        <w:rPr>
          <w:rFonts w:ascii="Arial" w:hAnsi="Arial" w:cs="Arial"/>
          <w:sz w:val="22"/>
          <w:szCs w:val="22"/>
        </w:rPr>
        <w:tab/>
      </w:r>
      <w:r w:rsidR="003244BD">
        <w:rPr>
          <w:rFonts w:ascii="Arial" w:hAnsi="Arial" w:cs="Arial"/>
          <w:sz w:val="22"/>
          <w:szCs w:val="22"/>
        </w:rPr>
        <w:tab/>
      </w:r>
      <w:r w:rsidR="003244BD">
        <w:rPr>
          <w:rFonts w:ascii="Arial" w:hAnsi="Arial" w:cs="Arial"/>
          <w:sz w:val="22"/>
          <w:szCs w:val="22"/>
        </w:rPr>
        <w:tab/>
      </w:r>
      <w:r w:rsidR="003244BD">
        <w:rPr>
          <w:rFonts w:ascii="Arial" w:hAnsi="Arial" w:cs="Arial"/>
          <w:sz w:val="22"/>
          <w:szCs w:val="22"/>
        </w:rPr>
        <w:tab/>
      </w:r>
      <w:r w:rsidR="003244BD">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0439E0">
        <w:rPr>
          <w:rFonts w:ascii="Arial" w:hAnsi="Arial" w:cs="Arial"/>
          <w:sz w:val="22"/>
          <w:szCs w:val="22"/>
        </w:rPr>
        <w:t>C ERASMUS SC</w:t>
      </w:r>
    </w:p>
    <w:p w14:paraId="38D2B81E" w14:textId="2BCDDA53" w:rsidR="000439E0" w:rsidRPr="00242E76" w:rsidRDefault="000439E0" w:rsidP="008E6813">
      <w:pPr>
        <w:spacing w:line="360" w:lineRule="auto"/>
        <w:ind w:left="567" w:hanging="567"/>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ADV.</w:t>
      </w:r>
      <w:r w:rsidR="00CC4F22">
        <w:rPr>
          <w:rFonts w:ascii="Arial" w:hAnsi="Arial" w:cs="Arial"/>
          <w:sz w:val="22"/>
          <w:szCs w:val="22"/>
        </w:rPr>
        <w:t xml:space="preserve"> </w:t>
      </w:r>
      <w:r w:rsidR="00550F30">
        <w:rPr>
          <w:rFonts w:ascii="Arial" w:hAnsi="Arial" w:cs="Arial"/>
          <w:sz w:val="22"/>
          <w:szCs w:val="22"/>
        </w:rPr>
        <w:t>M VIMBI</w:t>
      </w:r>
    </w:p>
    <w:p w14:paraId="10677F6A" w14:textId="77777777" w:rsidR="00550F30" w:rsidRDefault="00550F30" w:rsidP="008E6813">
      <w:pPr>
        <w:spacing w:line="360" w:lineRule="auto"/>
        <w:ind w:left="567" w:hanging="567"/>
        <w:jc w:val="both"/>
        <w:rPr>
          <w:rFonts w:ascii="Arial" w:hAnsi="Arial" w:cs="Arial"/>
          <w:sz w:val="22"/>
          <w:szCs w:val="22"/>
        </w:rPr>
      </w:pPr>
    </w:p>
    <w:p w14:paraId="6EEF6A02" w14:textId="1EA08DAA" w:rsidR="008465D6"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3244BD">
        <w:rPr>
          <w:rFonts w:ascii="Arial" w:hAnsi="Arial" w:cs="Arial"/>
          <w:sz w:val="22"/>
          <w:szCs w:val="22"/>
        </w:rPr>
        <w:t>THE STATE ATTORNEY PRETORIA</w:t>
      </w:r>
    </w:p>
    <w:p w14:paraId="0030EF17" w14:textId="400F6F7C" w:rsidR="000E6633" w:rsidRDefault="000E6633" w:rsidP="008E6813">
      <w:pPr>
        <w:spacing w:line="36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AB76A8">
        <w:rPr>
          <w:rFonts w:ascii="Arial" w:hAnsi="Arial" w:cs="Arial"/>
          <w:sz w:val="22"/>
          <w:szCs w:val="22"/>
        </w:rPr>
        <w:t xml:space="preserve">MR </w:t>
      </w:r>
      <w:r w:rsidR="003244BD">
        <w:rPr>
          <w:rFonts w:ascii="Arial" w:hAnsi="Arial" w:cs="Arial"/>
          <w:sz w:val="22"/>
          <w:szCs w:val="22"/>
        </w:rPr>
        <w:t>LT CHOKWE</w:t>
      </w:r>
    </w:p>
    <w:p w14:paraId="748D69AA" w14:textId="62E38397" w:rsidR="00A56BC1" w:rsidRDefault="00A56BC1" w:rsidP="008E6813">
      <w:pPr>
        <w:spacing w:line="360" w:lineRule="auto"/>
        <w:jc w:val="both"/>
        <w:rPr>
          <w:rFonts w:ascii="Arial" w:hAnsi="Arial"/>
          <w:sz w:val="22"/>
          <w:szCs w:val="22"/>
        </w:rPr>
      </w:pPr>
    </w:p>
    <w:p w14:paraId="4D3C258D" w14:textId="46B78479" w:rsidR="003244BD" w:rsidRDefault="003244BD" w:rsidP="008E6813">
      <w:pPr>
        <w:spacing w:line="360" w:lineRule="auto"/>
        <w:jc w:val="both"/>
        <w:rPr>
          <w:rFonts w:ascii="Arial" w:hAnsi="Arial"/>
          <w:sz w:val="22"/>
          <w:szCs w:val="22"/>
        </w:rPr>
      </w:pPr>
      <w:r>
        <w:rPr>
          <w:rFonts w:ascii="Arial" w:hAnsi="Arial"/>
          <w:sz w:val="22"/>
          <w:szCs w:val="22"/>
        </w:rPr>
        <w:t>COUNSEL FOR THIRD RESPONDENT</w:t>
      </w:r>
      <w:r>
        <w:rPr>
          <w:rFonts w:ascii="Arial" w:hAnsi="Arial"/>
          <w:sz w:val="22"/>
          <w:szCs w:val="22"/>
        </w:rPr>
        <w:tab/>
      </w:r>
      <w:r>
        <w:rPr>
          <w:rFonts w:ascii="Arial" w:hAnsi="Arial"/>
          <w:sz w:val="22"/>
          <w:szCs w:val="22"/>
        </w:rPr>
        <w:tab/>
        <w:t xml:space="preserve">ADV. </w:t>
      </w:r>
      <w:r w:rsidR="000439E0">
        <w:rPr>
          <w:rFonts w:ascii="Arial" w:hAnsi="Arial"/>
          <w:sz w:val="22"/>
          <w:szCs w:val="22"/>
        </w:rPr>
        <w:t>P JARA</w:t>
      </w:r>
    </w:p>
    <w:p w14:paraId="3CAD193F" w14:textId="77777777" w:rsidR="00550F30" w:rsidRDefault="00550F30" w:rsidP="008E6813">
      <w:pPr>
        <w:spacing w:line="360" w:lineRule="auto"/>
        <w:jc w:val="both"/>
        <w:rPr>
          <w:rFonts w:ascii="Arial" w:hAnsi="Arial"/>
          <w:sz w:val="22"/>
          <w:szCs w:val="22"/>
        </w:rPr>
      </w:pPr>
    </w:p>
    <w:p w14:paraId="11D89D59" w14:textId="6D8FB203" w:rsidR="003244BD" w:rsidRDefault="003244BD" w:rsidP="008E6813">
      <w:pPr>
        <w:spacing w:line="360" w:lineRule="auto"/>
        <w:jc w:val="both"/>
        <w:rPr>
          <w:rFonts w:ascii="Arial" w:hAnsi="Arial"/>
          <w:sz w:val="22"/>
          <w:szCs w:val="22"/>
        </w:rPr>
      </w:pPr>
      <w:r>
        <w:rPr>
          <w:rFonts w:ascii="Arial" w:hAnsi="Arial"/>
          <w:sz w:val="22"/>
          <w:szCs w:val="22"/>
        </w:rPr>
        <w:t>INSTRUCTED BY: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RENQE FY INCORPORATED</w:t>
      </w:r>
    </w:p>
    <w:p w14:paraId="4D3963E0" w14:textId="1FDF1A4C" w:rsidR="003244BD" w:rsidRDefault="003244BD" w:rsidP="008E6813">
      <w:pPr>
        <w:spacing w:line="360" w:lineRule="auto"/>
        <w:jc w:val="both"/>
        <w:rPr>
          <w:rFonts w:ascii="Arial" w:hAnsi="Arial"/>
          <w:sz w:val="22"/>
          <w:szCs w:val="22"/>
        </w:rPr>
      </w:pPr>
      <w:r>
        <w:rPr>
          <w:rFonts w:ascii="Arial" w:hAnsi="Arial"/>
          <w:sz w:val="22"/>
          <w:szCs w:val="22"/>
        </w:rPr>
        <w:t>REFERENCE: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MS RENQE</w:t>
      </w:r>
    </w:p>
    <w:p w14:paraId="56023C2B" w14:textId="1F346596" w:rsidR="0027008F" w:rsidRPr="00296A16" w:rsidRDefault="0027008F" w:rsidP="00296A16">
      <w:pPr>
        <w:spacing w:line="360" w:lineRule="auto"/>
        <w:ind w:left="567" w:hanging="567"/>
        <w:jc w:val="both"/>
        <w:rPr>
          <w:rFonts w:ascii="Arial" w:hAnsi="Arial" w:cs="Arial"/>
        </w:rPr>
      </w:pPr>
      <w:r>
        <w:rPr>
          <w:rFonts w:ascii="Arial" w:hAnsi="Arial" w:cs="Arial"/>
          <w:sz w:val="22"/>
          <w:szCs w:val="22"/>
        </w:rPr>
        <w:tab/>
      </w:r>
    </w:p>
    <w:sectPr w:rsidR="0027008F" w:rsidRPr="00296A16" w:rsidSect="007807C8">
      <w:headerReference w:type="even" r:id="rId9"/>
      <w:headerReference w:type="default" r:id="rId10"/>
      <w:pgSz w:w="12240" w:h="15840"/>
      <w:pgMar w:top="488"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DD605" w14:textId="77777777" w:rsidR="00E47CB2" w:rsidRDefault="00E47CB2" w:rsidP="008C18AE">
      <w:r>
        <w:separator/>
      </w:r>
    </w:p>
  </w:endnote>
  <w:endnote w:type="continuationSeparator" w:id="0">
    <w:p w14:paraId="79173220" w14:textId="77777777" w:rsidR="00E47CB2" w:rsidRDefault="00E47CB2"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2870F" w14:textId="77777777" w:rsidR="00E47CB2" w:rsidRDefault="00E47CB2" w:rsidP="008C18AE">
      <w:r>
        <w:separator/>
      </w:r>
    </w:p>
  </w:footnote>
  <w:footnote w:type="continuationSeparator" w:id="0">
    <w:p w14:paraId="16896C68" w14:textId="77777777" w:rsidR="00E47CB2" w:rsidRDefault="00E47CB2" w:rsidP="008C18AE">
      <w:r>
        <w:continuationSeparator/>
      </w:r>
    </w:p>
  </w:footnote>
  <w:footnote w:id="1">
    <w:p w14:paraId="1DB4327E" w14:textId="15143502" w:rsidR="002E3115" w:rsidRPr="00C40249" w:rsidRDefault="002E3115">
      <w:pPr>
        <w:pStyle w:val="FootnoteText"/>
        <w:rPr>
          <w:rFonts w:ascii="Arial" w:hAnsi="Arial" w:cs="Arial"/>
          <w:sz w:val="20"/>
          <w:szCs w:val="20"/>
          <w:lang w:val="en-US"/>
        </w:rPr>
      </w:pPr>
      <w:r w:rsidRPr="00C40249">
        <w:rPr>
          <w:rStyle w:val="FootnoteReference"/>
          <w:rFonts w:ascii="Arial" w:hAnsi="Arial" w:cs="Arial"/>
          <w:sz w:val="20"/>
          <w:szCs w:val="20"/>
        </w:rPr>
        <w:footnoteRef/>
      </w:r>
      <w:r w:rsidRPr="00C40249">
        <w:rPr>
          <w:rFonts w:ascii="Arial" w:hAnsi="Arial" w:cs="Arial"/>
          <w:sz w:val="20"/>
          <w:szCs w:val="20"/>
        </w:rPr>
        <w:t xml:space="preserve"> </w:t>
      </w:r>
      <w:r w:rsidRPr="00C40249">
        <w:rPr>
          <w:rFonts w:ascii="Arial" w:hAnsi="Arial" w:cs="Arial"/>
          <w:sz w:val="20"/>
          <w:szCs w:val="20"/>
          <w:lang w:val="en-US"/>
        </w:rPr>
        <w:t>10 of 2013</w:t>
      </w:r>
    </w:p>
  </w:footnote>
  <w:footnote w:id="2">
    <w:p w14:paraId="0A2DBBB0" w14:textId="4D6409A3" w:rsidR="00C40249" w:rsidRPr="00C40249" w:rsidRDefault="00C40249">
      <w:pPr>
        <w:pStyle w:val="FootnoteText"/>
        <w:rPr>
          <w:rFonts w:ascii="Arial" w:hAnsi="Arial" w:cs="Arial"/>
          <w:sz w:val="20"/>
          <w:szCs w:val="20"/>
          <w:lang w:val="en-US"/>
        </w:rPr>
      </w:pPr>
      <w:r w:rsidRPr="00C40249">
        <w:rPr>
          <w:rStyle w:val="FootnoteReference"/>
          <w:rFonts w:ascii="Arial" w:hAnsi="Arial" w:cs="Arial"/>
          <w:sz w:val="20"/>
          <w:szCs w:val="20"/>
        </w:rPr>
        <w:footnoteRef/>
      </w:r>
      <w:r w:rsidRPr="00C40249">
        <w:rPr>
          <w:rFonts w:ascii="Arial" w:hAnsi="Arial" w:cs="Arial"/>
          <w:sz w:val="20"/>
          <w:szCs w:val="20"/>
        </w:rPr>
        <w:t xml:space="preserve"> </w:t>
      </w:r>
      <w:r w:rsidRPr="00C40249">
        <w:rPr>
          <w:rFonts w:ascii="Arial" w:hAnsi="Arial" w:cs="Arial"/>
          <w:sz w:val="20"/>
          <w:szCs w:val="20"/>
          <w:lang w:val="en-US"/>
        </w:rPr>
        <w:t xml:space="preserve">Within the ambit of Section 17(1)(a)(i) </w:t>
      </w:r>
    </w:p>
  </w:footnote>
  <w:footnote w:id="3">
    <w:p w14:paraId="0736E849" w14:textId="11D2A156" w:rsidR="00C40249" w:rsidRPr="00C40249" w:rsidRDefault="00C40249" w:rsidP="00C40249">
      <w:pPr>
        <w:pStyle w:val="FootnoteText"/>
        <w:ind w:left="284" w:hanging="284"/>
        <w:rPr>
          <w:rFonts w:ascii="Arial" w:hAnsi="Arial" w:cs="Arial"/>
          <w:sz w:val="20"/>
          <w:szCs w:val="20"/>
        </w:rPr>
      </w:pPr>
      <w:r w:rsidRPr="00C40249">
        <w:rPr>
          <w:rStyle w:val="FootnoteReference"/>
          <w:rFonts w:ascii="Arial" w:hAnsi="Arial" w:cs="Arial"/>
          <w:sz w:val="20"/>
          <w:szCs w:val="20"/>
        </w:rPr>
        <w:footnoteRef/>
      </w:r>
      <w:r w:rsidRPr="00C40249">
        <w:rPr>
          <w:rFonts w:ascii="Arial" w:hAnsi="Arial" w:cs="Arial"/>
          <w:sz w:val="20"/>
          <w:szCs w:val="20"/>
        </w:rPr>
        <w:t xml:space="preserve"> 2017 2 ALL SA 519 (GP) </w:t>
      </w:r>
    </w:p>
  </w:footnote>
  <w:footnote w:id="4">
    <w:p w14:paraId="7523E332" w14:textId="5944F7DA" w:rsidR="00C40249" w:rsidRPr="00C40249" w:rsidRDefault="00C40249">
      <w:pPr>
        <w:pStyle w:val="FootnoteText"/>
        <w:rPr>
          <w:lang w:val="en-US"/>
        </w:rPr>
      </w:pPr>
      <w:r w:rsidRPr="00C40249">
        <w:rPr>
          <w:rStyle w:val="FootnoteReference"/>
          <w:rFonts w:ascii="Arial" w:hAnsi="Arial" w:cs="Arial"/>
          <w:sz w:val="20"/>
          <w:szCs w:val="20"/>
        </w:rPr>
        <w:footnoteRef/>
      </w:r>
      <w:r w:rsidRPr="00C40249">
        <w:rPr>
          <w:rFonts w:ascii="Arial" w:hAnsi="Arial" w:cs="Arial"/>
          <w:sz w:val="20"/>
          <w:szCs w:val="20"/>
        </w:rPr>
        <w:t xml:space="preserve"> </w:t>
      </w:r>
      <w:r w:rsidRPr="00C40249">
        <w:rPr>
          <w:rFonts w:ascii="Arial" w:hAnsi="Arial" w:cs="Arial"/>
          <w:sz w:val="20"/>
          <w:szCs w:val="20"/>
          <w:lang w:val="en-US"/>
        </w:rPr>
        <w:t>Within the ambit of Section 17(1)(a)(ii)</w:t>
      </w:r>
    </w:p>
  </w:footnote>
  <w:footnote w:id="5">
    <w:p w14:paraId="5610FC84" w14:textId="18F58167" w:rsidR="003F6F5A" w:rsidRPr="00F86538" w:rsidRDefault="003F6F5A">
      <w:pPr>
        <w:pStyle w:val="FootnoteText"/>
        <w:rPr>
          <w:rFonts w:ascii="Arial" w:hAnsi="Arial" w:cs="Arial"/>
          <w:sz w:val="20"/>
          <w:szCs w:val="20"/>
          <w:lang w:val="en-US"/>
        </w:rPr>
      </w:pPr>
      <w:r w:rsidRPr="00F86538">
        <w:rPr>
          <w:rStyle w:val="FootnoteReference"/>
          <w:rFonts w:ascii="Arial" w:hAnsi="Arial" w:cs="Arial"/>
          <w:sz w:val="20"/>
          <w:szCs w:val="20"/>
        </w:rPr>
        <w:footnoteRef/>
      </w:r>
      <w:r w:rsidRPr="00F86538">
        <w:rPr>
          <w:rFonts w:ascii="Arial" w:hAnsi="Arial" w:cs="Arial"/>
          <w:sz w:val="20"/>
          <w:szCs w:val="20"/>
        </w:rPr>
        <w:t xml:space="preserve"> </w:t>
      </w:r>
      <w:r w:rsidRPr="00F86538">
        <w:rPr>
          <w:rFonts w:ascii="Arial" w:hAnsi="Arial" w:cs="Arial"/>
          <w:sz w:val="20"/>
          <w:szCs w:val="20"/>
          <w:lang w:val="en-US"/>
        </w:rPr>
        <w:t>3 of 2000</w:t>
      </w:r>
    </w:p>
  </w:footnote>
  <w:footnote w:id="6">
    <w:p w14:paraId="08E29D95" w14:textId="1D0E7773" w:rsidR="00F86538" w:rsidRPr="00F86538" w:rsidRDefault="00F86538">
      <w:pPr>
        <w:pStyle w:val="FootnoteText"/>
        <w:rPr>
          <w:lang w:val="en-US"/>
        </w:rPr>
      </w:pPr>
      <w:r w:rsidRPr="00F86538">
        <w:rPr>
          <w:rStyle w:val="FootnoteReference"/>
          <w:rFonts w:ascii="Arial" w:hAnsi="Arial" w:cs="Arial"/>
          <w:sz w:val="20"/>
          <w:szCs w:val="20"/>
        </w:rPr>
        <w:footnoteRef/>
      </w:r>
      <w:r w:rsidRPr="00F86538">
        <w:rPr>
          <w:rFonts w:ascii="Arial" w:hAnsi="Arial" w:cs="Arial"/>
          <w:sz w:val="20"/>
          <w:szCs w:val="20"/>
        </w:rPr>
        <w:t xml:space="preserve"> </w:t>
      </w:r>
      <w:r w:rsidRPr="00F86538">
        <w:rPr>
          <w:rFonts w:ascii="Arial" w:hAnsi="Arial" w:cs="Arial"/>
          <w:sz w:val="20"/>
          <w:szCs w:val="20"/>
          <w:lang w:val="en-US"/>
        </w:rPr>
        <w:t>Minister of Health and Another NO v New Clicks South Africa (Pty) Ltd and Others (Treatment Action Campaign and Another as Amici Curiae) 2006 (2) SA 311 (CC) at 344E – 345A</w:t>
      </w:r>
      <w:r>
        <w:rPr>
          <w:rFonts w:ascii="Arial" w:hAnsi="Arial" w:cs="Arial"/>
          <w:sz w:val="20"/>
          <w:szCs w:val="20"/>
          <w:lang w:val="en-US"/>
        </w:rPr>
        <w:t>.</w:t>
      </w:r>
      <w:r w:rsidR="00296A16">
        <w:rPr>
          <w:rFonts w:ascii="Arial" w:hAnsi="Arial" w:cs="Arial"/>
          <w:sz w:val="20"/>
          <w:szCs w:val="20"/>
          <w:lang w:val="en-US"/>
        </w:rPr>
        <w:t xml:space="preserve"> See also Section 8 of PAJA.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A27A" w14:textId="77777777" w:rsidR="008613EB" w:rsidRDefault="008613EB" w:rsidP="008227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8613EB" w:rsidRDefault="008613EB" w:rsidP="00B50E11">
    <w:pPr>
      <w:pStyle w:val="Header"/>
      <w:ind w:right="360"/>
    </w:pPr>
  </w:p>
  <w:p w14:paraId="7E2B0DF3" w14:textId="77777777" w:rsidR="008613EB" w:rsidRDefault="008613E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28D8" w14:textId="3074A5FA" w:rsidR="008613EB" w:rsidRDefault="008613EB" w:rsidP="008227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D36">
      <w:rPr>
        <w:rStyle w:val="PageNumber"/>
        <w:noProof/>
      </w:rPr>
      <w:t>6</w:t>
    </w:r>
    <w:r>
      <w:rPr>
        <w:rStyle w:val="PageNumber"/>
      </w:rPr>
      <w:fldChar w:fldCharType="end"/>
    </w:r>
  </w:p>
  <w:p w14:paraId="7E704A95" w14:textId="77777777" w:rsidR="008613EB" w:rsidRDefault="008613EB" w:rsidP="00B50E11">
    <w:pPr>
      <w:pStyle w:val="Header"/>
      <w:ind w:right="360"/>
    </w:pPr>
  </w:p>
  <w:p w14:paraId="13FD7B5D" w14:textId="77777777" w:rsidR="008613EB" w:rsidRDefault="008613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37A"/>
    <w:multiLevelType w:val="multilevel"/>
    <w:tmpl w:val="CD96ADE4"/>
    <w:lvl w:ilvl="0">
      <w:start w:val="108"/>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722814"/>
    <w:multiLevelType w:val="hybridMultilevel"/>
    <w:tmpl w:val="2B34DCAC"/>
    <w:lvl w:ilvl="0" w:tplc="70EEEFB0">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858C0"/>
    <w:multiLevelType w:val="multilevel"/>
    <w:tmpl w:val="0090EC7E"/>
    <w:lvl w:ilvl="0">
      <w:start w:val="82"/>
      <w:numFmt w:val="decimal"/>
      <w:lvlText w:val="%1"/>
      <w:lvlJc w:val="left"/>
      <w:pPr>
        <w:ind w:left="460" w:hanging="460"/>
      </w:pPr>
      <w:rPr>
        <w:rFonts w:hint="default"/>
      </w:rPr>
    </w:lvl>
    <w:lvl w:ilvl="1">
      <w:start w:val="1"/>
      <w:numFmt w:val="decimal"/>
      <w:lvlText w:val="%1.%2"/>
      <w:lvlJc w:val="left"/>
      <w:pPr>
        <w:ind w:left="2750" w:hanging="460"/>
      </w:pPr>
      <w:rPr>
        <w:rFonts w:hint="default"/>
      </w:rPr>
    </w:lvl>
    <w:lvl w:ilvl="2">
      <w:start w:val="1"/>
      <w:numFmt w:val="decimal"/>
      <w:lvlText w:val="%1.%2.%3"/>
      <w:lvlJc w:val="left"/>
      <w:pPr>
        <w:ind w:left="5300" w:hanging="720"/>
      </w:pPr>
      <w:rPr>
        <w:rFonts w:hint="default"/>
      </w:rPr>
    </w:lvl>
    <w:lvl w:ilvl="3">
      <w:start w:val="1"/>
      <w:numFmt w:val="decimal"/>
      <w:lvlText w:val="%1.%2.%3.%4"/>
      <w:lvlJc w:val="left"/>
      <w:pPr>
        <w:ind w:left="7950" w:hanging="1080"/>
      </w:pPr>
      <w:rPr>
        <w:rFonts w:hint="default"/>
      </w:rPr>
    </w:lvl>
    <w:lvl w:ilvl="4">
      <w:start w:val="1"/>
      <w:numFmt w:val="decimal"/>
      <w:lvlText w:val="%1.%2.%3.%4.%5"/>
      <w:lvlJc w:val="left"/>
      <w:pPr>
        <w:ind w:left="10240" w:hanging="1080"/>
      </w:pPr>
      <w:rPr>
        <w:rFonts w:hint="default"/>
      </w:rPr>
    </w:lvl>
    <w:lvl w:ilvl="5">
      <w:start w:val="1"/>
      <w:numFmt w:val="decimal"/>
      <w:lvlText w:val="%1.%2.%3.%4.%5.%6"/>
      <w:lvlJc w:val="left"/>
      <w:pPr>
        <w:ind w:left="12890" w:hanging="1440"/>
      </w:pPr>
      <w:rPr>
        <w:rFonts w:hint="default"/>
      </w:rPr>
    </w:lvl>
    <w:lvl w:ilvl="6">
      <w:start w:val="1"/>
      <w:numFmt w:val="decimal"/>
      <w:lvlText w:val="%1.%2.%3.%4.%5.%6.%7"/>
      <w:lvlJc w:val="left"/>
      <w:pPr>
        <w:ind w:left="15180" w:hanging="1440"/>
      </w:pPr>
      <w:rPr>
        <w:rFonts w:hint="default"/>
      </w:rPr>
    </w:lvl>
    <w:lvl w:ilvl="7">
      <w:start w:val="1"/>
      <w:numFmt w:val="decimal"/>
      <w:lvlText w:val="%1.%2.%3.%4.%5.%6.%7.%8"/>
      <w:lvlJc w:val="left"/>
      <w:pPr>
        <w:ind w:left="17830" w:hanging="1800"/>
      </w:pPr>
      <w:rPr>
        <w:rFonts w:hint="default"/>
      </w:rPr>
    </w:lvl>
    <w:lvl w:ilvl="8">
      <w:start w:val="1"/>
      <w:numFmt w:val="decimal"/>
      <w:lvlText w:val="%1.%2.%3.%4.%5.%6.%7.%8.%9"/>
      <w:lvlJc w:val="left"/>
      <w:pPr>
        <w:ind w:left="20120" w:hanging="1800"/>
      </w:pPr>
      <w:rPr>
        <w:rFonts w:hint="default"/>
      </w:rPr>
    </w:lvl>
  </w:abstractNum>
  <w:abstractNum w:abstractNumId="3" w15:restartNumberingAfterBreak="0">
    <w:nsid w:val="1F0C3B4A"/>
    <w:multiLevelType w:val="multilevel"/>
    <w:tmpl w:val="5E3C9EB6"/>
    <w:lvl w:ilvl="0">
      <w:start w:val="37"/>
      <w:numFmt w:val="decimal"/>
      <w:lvlText w:val="%1."/>
      <w:lvlJc w:val="left"/>
      <w:pPr>
        <w:ind w:left="786" w:hanging="360"/>
      </w:pPr>
      <w:rPr>
        <w:rFonts w:ascii="Arial" w:hAnsi="Arial" w:cs="Arial" w:hint="default"/>
        <w:color w:val="000000" w:themeColor="text1"/>
      </w:rPr>
    </w:lvl>
    <w:lvl w:ilvl="1">
      <w:start w:val="1"/>
      <w:numFmt w:val="decimal"/>
      <w:isLgl/>
      <w:lvlText w:val="%1.%2"/>
      <w:lvlJc w:val="left"/>
      <w:pPr>
        <w:ind w:left="1311" w:hanging="4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2513083E"/>
    <w:multiLevelType w:val="hybridMultilevel"/>
    <w:tmpl w:val="2B34DCA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290EF5"/>
    <w:multiLevelType w:val="hybridMultilevel"/>
    <w:tmpl w:val="31B8E44A"/>
    <w:lvl w:ilvl="0" w:tplc="08A058F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25167BE"/>
    <w:multiLevelType w:val="multilevel"/>
    <w:tmpl w:val="5BB6AEDE"/>
    <w:lvl w:ilvl="0">
      <w:start w:val="89"/>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3386F17"/>
    <w:multiLevelType w:val="multilevel"/>
    <w:tmpl w:val="0F766952"/>
    <w:lvl w:ilvl="0">
      <w:start w:val="17"/>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B054F4A"/>
    <w:multiLevelType w:val="multilevel"/>
    <w:tmpl w:val="3DA2ECA8"/>
    <w:lvl w:ilvl="0">
      <w:start w:val="8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C5318B"/>
    <w:multiLevelType w:val="multilevel"/>
    <w:tmpl w:val="BDC6D77C"/>
    <w:lvl w:ilvl="0">
      <w:start w:val="85"/>
      <w:numFmt w:val="decimal"/>
      <w:lvlText w:val="%1"/>
      <w:lvlJc w:val="left"/>
      <w:pPr>
        <w:ind w:left="460" w:hanging="460"/>
      </w:pPr>
      <w:rPr>
        <w:rFonts w:hint="default"/>
      </w:rPr>
    </w:lvl>
    <w:lvl w:ilvl="1">
      <w:start w:val="1"/>
      <w:numFmt w:val="decimal"/>
      <w:lvlText w:val="%1.%2"/>
      <w:lvlJc w:val="left"/>
      <w:pPr>
        <w:ind w:left="2750" w:hanging="460"/>
      </w:pPr>
      <w:rPr>
        <w:rFonts w:hint="default"/>
      </w:rPr>
    </w:lvl>
    <w:lvl w:ilvl="2">
      <w:start w:val="1"/>
      <w:numFmt w:val="decimal"/>
      <w:lvlText w:val="%1.%2.%3"/>
      <w:lvlJc w:val="left"/>
      <w:pPr>
        <w:ind w:left="5300" w:hanging="720"/>
      </w:pPr>
      <w:rPr>
        <w:rFonts w:hint="default"/>
      </w:rPr>
    </w:lvl>
    <w:lvl w:ilvl="3">
      <w:start w:val="1"/>
      <w:numFmt w:val="decimal"/>
      <w:lvlText w:val="%1.%2.%3.%4"/>
      <w:lvlJc w:val="left"/>
      <w:pPr>
        <w:ind w:left="7950" w:hanging="1080"/>
      </w:pPr>
      <w:rPr>
        <w:rFonts w:hint="default"/>
      </w:rPr>
    </w:lvl>
    <w:lvl w:ilvl="4">
      <w:start w:val="1"/>
      <w:numFmt w:val="decimal"/>
      <w:lvlText w:val="%1.%2.%3.%4.%5"/>
      <w:lvlJc w:val="left"/>
      <w:pPr>
        <w:ind w:left="10240" w:hanging="1080"/>
      </w:pPr>
      <w:rPr>
        <w:rFonts w:hint="default"/>
      </w:rPr>
    </w:lvl>
    <w:lvl w:ilvl="5">
      <w:start w:val="1"/>
      <w:numFmt w:val="decimal"/>
      <w:lvlText w:val="%1.%2.%3.%4.%5.%6"/>
      <w:lvlJc w:val="left"/>
      <w:pPr>
        <w:ind w:left="12890" w:hanging="1440"/>
      </w:pPr>
      <w:rPr>
        <w:rFonts w:hint="default"/>
      </w:rPr>
    </w:lvl>
    <w:lvl w:ilvl="6">
      <w:start w:val="1"/>
      <w:numFmt w:val="decimal"/>
      <w:lvlText w:val="%1.%2.%3.%4.%5.%6.%7"/>
      <w:lvlJc w:val="left"/>
      <w:pPr>
        <w:ind w:left="15180" w:hanging="1440"/>
      </w:pPr>
      <w:rPr>
        <w:rFonts w:hint="default"/>
      </w:rPr>
    </w:lvl>
    <w:lvl w:ilvl="7">
      <w:start w:val="1"/>
      <w:numFmt w:val="decimal"/>
      <w:lvlText w:val="%1.%2.%3.%4.%5.%6.%7.%8"/>
      <w:lvlJc w:val="left"/>
      <w:pPr>
        <w:ind w:left="17830" w:hanging="1800"/>
      </w:pPr>
      <w:rPr>
        <w:rFonts w:hint="default"/>
      </w:rPr>
    </w:lvl>
    <w:lvl w:ilvl="8">
      <w:start w:val="1"/>
      <w:numFmt w:val="decimal"/>
      <w:lvlText w:val="%1.%2.%3.%4.%5.%6.%7.%8.%9"/>
      <w:lvlJc w:val="left"/>
      <w:pPr>
        <w:ind w:left="20120" w:hanging="1800"/>
      </w:pPr>
      <w:rPr>
        <w:rFonts w:hint="default"/>
      </w:rPr>
    </w:lvl>
  </w:abstractNum>
  <w:abstractNum w:abstractNumId="10" w15:restartNumberingAfterBreak="0">
    <w:nsid w:val="7C8E264D"/>
    <w:multiLevelType w:val="hybridMultilevel"/>
    <w:tmpl w:val="DA4C3932"/>
    <w:lvl w:ilvl="0" w:tplc="0809000F">
      <w:start w:val="8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DB11C3"/>
    <w:multiLevelType w:val="hybridMultilevel"/>
    <w:tmpl w:val="3BBC114A"/>
    <w:lvl w:ilvl="0" w:tplc="B2EEC568">
      <w:start w:val="1"/>
      <w:numFmt w:val="lowerLetter"/>
      <w:lvlText w:val="(%1)"/>
      <w:lvlJc w:val="left"/>
      <w:pPr>
        <w:ind w:left="1798"/>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1" w:tplc="BD7AA38E">
      <w:start w:val="1"/>
      <w:numFmt w:val="lowerLetter"/>
      <w:lvlText w:val="%2"/>
      <w:lvlJc w:val="left"/>
      <w:pPr>
        <w:ind w:left="206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2" w:tplc="0A2C948A">
      <w:start w:val="1"/>
      <w:numFmt w:val="lowerRoman"/>
      <w:lvlText w:val="%3"/>
      <w:lvlJc w:val="left"/>
      <w:pPr>
        <w:ind w:left="278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0472060C">
      <w:start w:val="1"/>
      <w:numFmt w:val="decimal"/>
      <w:lvlText w:val="%4"/>
      <w:lvlJc w:val="left"/>
      <w:pPr>
        <w:ind w:left="350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38661280">
      <w:start w:val="1"/>
      <w:numFmt w:val="lowerLetter"/>
      <w:lvlText w:val="%5"/>
      <w:lvlJc w:val="left"/>
      <w:pPr>
        <w:ind w:left="422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15747E2E">
      <w:start w:val="1"/>
      <w:numFmt w:val="lowerRoman"/>
      <w:lvlText w:val="%6"/>
      <w:lvlJc w:val="left"/>
      <w:pPr>
        <w:ind w:left="494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24E6496">
      <w:start w:val="1"/>
      <w:numFmt w:val="decimal"/>
      <w:lvlText w:val="%7"/>
      <w:lvlJc w:val="left"/>
      <w:pPr>
        <w:ind w:left="566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505E7FBE">
      <w:start w:val="1"/>
      <w:numFmt w:val="lowerLetter"/>
      <w:lvlText w:val="%8"/>
      <w:lvlJc w:val="left"/>
      <w:pPr>
        <w:ind w:left="638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32DA1DBA">
      <w:start w:val="1"/>
      <w:numFmt w:val="lowerRoman"/>
      <w:lvlText w:val="%9"/>
      <w:lvlJc w:val="left"/>
      <w:pPr>
        <w:ind w:left="710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10"/>
  </w:num>
  <w:num w:numId="5">
    <w:abstractNumId w:val="2"/>
  </w:num>
  <w:num w:numId="6">
    <w:abstractNumId w:val="6"/>
  </w:num>
  <w:num w:numId="7">
    <w:abstractNumId w:val="8"/>
  </w:num>
  <w:num w:numId="8">
    <w:abstractNumId w:val="9"/>
  </w:num>
  <w:num w:numId="9">
    <w:abstractNumId w:val="0"/>
  </w:num>
  <w:num w:numId="10">
    <w:abstractNumId w:val="11"/>
  </w:num>
  <w:num w:numId="11">
    <w:abstractNumId w:val="5"/>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104B4"/>
    <w:rsid w:val="0001148E"/>
    <w:rsid w:val="00014BCB"/>
    <w:rsid w:val="000218AC"/>
    <w:rsid w:val="0002295E"/>
    <w:rsid w:val="00022E29"/>
    <w:rsid w:val="00030EDB"/>
    <w:rsid w:val="00035845"/>
    <w:rsid w:val="000439E0"/>
    <w:rsid w:val="00050078"/>
    <w:rsid w:val="00050F3F"/>
    <w:rsid w:val="00052547"/>
    <w:rsid w:val="000578D1"/>
    <w:rsid w:val="00062CEF"/>
    <w:rsid w:val="0006302B"/>
    <w:rsid w:val="0006335E"/>
    <w:rsid w:val="0006674D"/>
    <w:rsid w:val="00070EA4"/>
    <w:rsid w:val="000730BB"/>
    <w:rsid w:val="00076A4A"/>
    <w:rsid w:val="000802A0"/>
    <w:rsid w:val="0008376B"/>
    <w:rsid w:val="00083EBC"/>
    <w:rsid w:val="0008544C"/>
    <w:rsid w:val="00085E25"/>
    <w:rsid w:val="00086536"/>
    <w:rsid w:val="0008693D"/>
    <w:rsid w:val="0009260D"/>
    <w:rsid w:val="000964D1"/>
    <w:rsid w:val="000971DB"/>
    <w:rsid w:val="000A26D7"/>
    <w:rsid w:val="000A3E46"/>
    <w:rsid w:val="000A5272"/>
    <w:rsid w:val="000B0E29"/>
    <w:rsid w:val="000B1E6F"/>
    <w:rsid w:val="000C091F"/>
    <w:rsid w:val="000C1577"/>
    <w:rsid w:val="000C1D16"/>
    <w:rsid w:val="000C4554"/>
    <w:rsid w:val="000C6065"/>
    <w:rsid w:val="000D0136"/>
    <w:rsid w:val="000E07B1"/>
    <w:rsid w:val="000E3D0A"/>
    <w:rsid w:val="000E5109"/>
    <w:rsid w:val="000E5543"/>
    <w:rsid w:val="000E5FB9"/>
    <w:rsid w:val="000E6633"/>
    <w:rsid w:val="000F0596"/>
    <w:rsid w:val="000F17AE"/>
    <w:rsid w:val="000F214E"/>
    <w:rsid w:val="00100280"/>
    <w:rsid w:val="00101D88"/>
    <w:rsid w:val="0010212E"/>
    <w:rsid w:val="001021EE"/>
    <w:rsid w:val="00103EC1"/>
    <w:rsid w:val="001075C2"/>
    <w:rsid w:val="00114724"/>
    <w:rsid w:val="00115741"/>
    <w:rsid w:val="0011669C"/>
    <w:rsid w:val="0012076B"/>
    <w:rsid w:val="00121456"/>
    <w:rsid w:val="00133354"/>
    <w:rsid w:val="0013492F"/>
    <w:rsid w:val="00135279"/>
    <w:rsid w:val="00143BE9"/>
    <w:rsid w:val="00144EA8"/>
    <w:rsid w:val="00151F35"/>
    <w:rsid w:val="00155668"/>
    <w:rsid w:val="001577B8"/>
    <w:rsid w:val="0016046F"/>
    <w:rsid w:val="001617B6"/>
    <w:rsid w:val="00161F55"/>
    <w:rsid w:val="00163683"/>
    <w:rsid w:val="001721F5"/>
    <w:rsid w:val="00172EF3"/>
    <w:rsid w:val="0017465D"/>
    <w:rsid w:val="00177662"/>
    <w:rsid w:val="00194AFD"/>
    <w:rsid w:val="00194BAE"/>
    <w:rsid w:val="001A21CD"/>
    <w:rsid w:val="001A4268"/>
    <w:rsid w:val="001A7F86"/>
    <w:rsid w:val="001B288A"/>
    <w:rsid w:val="001B487B"/>
    <w:rsid w:val="001C1B0F"/>
    <w:rsid w:val="001D6C62"/>
    <w:rsid w:val="001D6F4F"/>
    <w:rsid w:val="001D7244"/>
    <w:rsid w:val="001D7CAC"/>
    <w:rsid w:val="001E6710"/>
    <w:rsid w:val="001F07DD"/>
    <w:rsid w:val="001F450A"/>
    <w:rsid w:val="001F4AE5"/>
    <w:rsid w:val="001F7E4B"/>
    <w:rsid w:val="002003EF"/>
    <w:rsid w:val="00201A93"/>
    <w:rsid w:val="002040D5"/>
    <w:rsid w:val="00205098"/>
    <w:rsid w:val="0020751F"/>
    <w:rsid w:val="00207A74"/>
    <w:rsid w:val="002109C6"/>
    <w:rsid w:val="0021216F"/>
    <w:rsid w:val="002129F5"/>
    <w:rsid w:val="00212DC6"/>
    <w:rsid w:val="002228C0"/>
    <w:rsid w:val="00232BFD"/>
    <w:rsid w:val="00232EA0"/>
    <w:rsid w:val="002332DE"/>
    <w:rsid w:val="00233DD7"/>
    <w:rsid w:val="00235638"/>
    <w:rsid w:val="002421B2"/>
    <w:rsid w:val="00242E76"/>
    <w:rsid w:val="0024489F"/>
    <w:rsid w:val="00244901"/>
    <w:rsid w:val="00245350"/>
    <w:rsid w:val="00245A56"/>
    <w:rsid w:val="0025127A"/>
    <w:rsid w:val="00254146"/>
    <w:rsid w:val="00255485"/>
    <w:rsid w:val="00264079"/>
    <w:rsid w:val="00265336"/>
    <w:rsid w:val="002666AB"/>
    <w:rsid w:val="00267036"/>
    <w:rsid w:val="0027008F"/>
    <w:rsid w:val="002709D0"/>
    <w:rsid w:val="00273B2F"/>
    <w:rsid w:val="0027408C"/>
    <w:rsid w:val="002743A1"/>
    <w:rsid w:val="00280528"/>
    <w:rsid w:val="00281CA0"/>
    <w:rsid w:val="00283B34"/>
    <w:rsid w:val="00287E6E"/>
    <w:rsid w:val="002914E5"/>
    <w:rsid w:val="00295149"/>
    <w:rsid w:val="00296A16"/>
    <w:rsid w:val="0029767F"/>
    <w:rsid w:val="00297CCD"/>
    <w:rsid w:val="00297E5D"/>
    <w:rsid w:val="002A51AF"/>
    <w:rsid w:val="002A53F8"/>
    <w:rsid w:val="002A6A3F"/>
    <w:rsid w:val="002B0A35"/>
    <w:rsid w:val="002B4437"/>
    <w:rsid w:val="002B69B1"/>
    <w:rsid w:val="002C413A"/>
    <w:rsid w:val="002C4D4E"/>
    <w:rsid w:val="002C6692"/>
    <w:rsid w:val="002C7527"/>
    <w:rsid w:val="002D4BFF"/>
    <w:rsid w:val="002D6A2A"/>
    <w:rsid w:val="002D6BF0"/>
    <w:rsid w:val="002E1F21"/>
    <w:rsid w:val="002E3115"/>
    <w:rsid w:val="002E4464"/>
    <w:rsid w:val="002E539A"/>
    <w:rsid w:val="00303075"/>
    <w:rsid w:val="00307191"/>
    <w:rsid w:val="00313396"/>
    <w:rsid w:val="003155D7"/>
    <w:rsid w:val="00316515"/>
    <w:rsid w:val="003202D1"/>
    <w:rsid w:val="00322298"/>
    <w:rsid w:val="00323F5E"/>
    <w:rsid w:val="003244BD"/>
    <w:rsid w:val="00327FAC"/>
    <w:rsid w:val="00333325"/>
    <w:rsid w:val="003348A5"/>
    <w:rsid w:val="003348C6"/>
    <w:rsid w:val="00334F20"/>
    <w:rsid w:val="00335D42"/>
    <w:rsid w:val="0033774F"/>
    <w:rsid w:val="00342015"/>
    <w:rsid w:val="0035199A"/>
    <w:rsid w:val="00356C22"/>
    <w:rsid w:val="00360697"/>
    <w:rsid w:val="00363165"/>
    <w:rsid w:val="00371BE5"/>
    <w:rsid w:val="00375DC6"/>
    <w:rsid w:val="00385391"/>
    <w:rsid w:val="00385FBC"/>
    <w:rsid w:val="00386C31"/>
    <w:rsid w:val="003A14B0"/>
    <w:rsid w:val="003A20FB"/>
    <w:rsid w:val="003A3574"/>
    <w:rsid w:val="003A5BC8"/>
    <w:rsid w:val="003B253A"/>
    <w:rsid w:val="003B306E"/>
    <w:rsid w:val="003B495B"/>
    <w:rsid w:val="003B6C23"/>
    <w:rsid w:val="003C415E"/>
    <w:rsid w:val="003C432D"/>
    <w:rsid w:val="003D3AA7"/>
    <w:rsid w:val="003E6BDA"/>
    <w:rsid w:val="003F04F6"/>
    <w:rsid w:val="003F37AE"/>
    <w:rsid w:val="003F46D7"/>
    <w:rsid w:val="003F4AD2"/>
    <w:rsid w:val="003F6F5A"/>
    <w:rsid w:val="00406F88"/>
    <w:rsid w:val="0040708B"/>
    <w:rsid w:val="004075F2"/>
    <w:rsid w:val="0041199C"/>
    <w:rsid w:val="00412E0C"/>
    <w:rsid w:val="00413603"/>
    <w:rsid w:val="00413E2B"/>
    <w:rsid w:val="00416EA1"/>
    <w:rsid w:val="00417BE7"/>
    <w:rsid w:val="00420C24"/>
    <w:rsid w:val="0042184A"/>
    <w:rsid w:val="004247F2"/>
    <w:rsid w:val="00425F53"/>
    <w:rsid w:val="00426BA8"/>
    <w:rsid w:val="00432B66"/>
    <w:rsid w:val="00435D36"/>
    <w:rsid w:val="00440D4B"/>
    <w:rsid w:val="0044117D"/>
    <w:rsid w:val="0044361B"/>
    <w:rsid w:val="00443ADE"/>
    <w:rsid w:val="00444C8B"/>
    <w:rsid w:val="0045149D"/>
    <w:rsid w:val="00452A4C"/>
    <w:rsid w:val="00452F72"/>
    <w:rsid w:val="00454072"/>
    <w:rsid w:val="00460F1A"/>
    <w:rsid w:val="00461E12"/>
    <w:rsid w:val="00467A48"/>
    <w:rsid w:val="00472E5C"/>
    <w:rsid w:val="00475569"/>
    <w:rsid w:val="00475A8E"/>
    <w:rsid w:val="0048191C"/>
    <w:rsid w:val="00482966"/>
    <w:rsid w:val="00482B85"/>
    <w:rsid w:val="004854D5"/>
    <w:rsid w:val="004905FA"/>
    <w:rsid w:val="0049074E"/>
    <w:rsid w:val="00492CE0"/>
    <w:rsid w:val="0049313B"/>
    <w:rsid w:val="00497F83"/>
    <w:rsid w:val="004C6A1E"/>
    <w:rsid w:val="004D12FE"/>
    <w:rsid w:val="004D3845"/>
    <w:rsid w:val="004E12DB"/>
    <w:rsid w:val="004E2999"/>
    <w:rsid w:val="004E498B"/>
    <w:rsid w:val="004E581A"/>
    <w:rsid w:val="004E663B"/>
    <w:rsid w:val="004F0167"/>
    <w:rsid w:val="00500DA0"/>
    <w:rsid w:val="005023E8"/>
    <w:rsid w:val="005069D9"/>
    <w:rsid w:val="00512BDB"/>
    <w:rsid w:val="00514611"/>
    <w:rsid w:val="0051651C"/>
    <w:rsid w:val="0051765E"/>
    <w:rsid w:val="00517EAE"/>
    <w:rsid w:val="00520E37"/>
    <w:rsid w:val="00532D24"/>
    <w:rsid w:val="00535321"/>
    <w:rsid w:val="00540198"/>
    <w:rsid w:val="00544E73"/>
    <w:rsid w:val="00547AC7"/>
    <w:rsid w:val="00550F30"/>
    <w:rsid w:val="00551B4C"/>
    <w:rsid w:val="0055431B"/>
    <w:rsid w:val="005560EF"/>
    <w:rsid w:val="00563869"/>
    <w:rsid w:val="005638E7"/>
    <w:rsid w:val="0057074A"/>
    <w:rsid w:val="005720E9"/>
    <w:rsid w:val="005736ED"/>
    <w:rsid w:val="005737CC"/>
    <w:rsid w:val="0058592F"/>
    <w:rsid w:val="00587548"/>
    <w:rsid w:val="00587BF3"/>
    <w:rsid w:val="00595099"/>
    <w:rsid w:val="00596F90"/>
    <w:rsid w:val="005A2F73"/>
    <w:rsid w:val="005A7CFA"/>
    <w:rsid w:val="005B0DB3"/>
    <w:rsid w:val="005B118D"/>
    <w:rsid w:val="005B6266"/>
    <w:rsid w:val="005B75C1"/>
    <w:rsid w:val="005D3007"/>
    <w:rsid w:val="005D4790"/>
    <w:rsid w:val="005D4E16"/>
    <w:rsid w:val="005D612A"/>
    <w:rsid w:val="005E2259"/>
    <w:rsid w:val="005E230C"/>
    <w:rsid w:val="005E4037"/>
    <w:rsid w:val="005E448E"/>
    <w:rsid w:val="005F49B3"/>
    <w:rsid w:val="005F653D"/>
    <w:rsid w:val="006036F8"/>
    <w:rsid w:val="00605316"/>
    <w:rsid w:val="006077A9"/>
    <w:rsid w:val="00613E4D"/>
    <w:rsid w:val="00615A0C"/>
    <w:rsid w:val="006216B4"/>
    <w:rsid w:val="0063208B"/>
    <w:rsid w:val="00635525"/>
    <w:rsid w:val="006430C0"/>
    <w:rsid w:val="00644BB3"/>
    <w:rsid w:val="00646138"/>
    <w:rsid w:val="006462A3"/>
    <w:rsid w:val="00646BDD"/>
    <w:rsid w:val="00647C9E"/>
    <w:rsid w:val="00650745"/>
    <w:rsid w:val="00651B9B"/>
    <w:rsid w:val="00653433"/>
    <w:rsid w:val="00653898"/>
    <w:rsid w:val="00655236"/>
    <w:rsid w:val="00655BFD"/>
    <w:rsid w:val="00656666"/>
    <w:rsid w:val="00656E05"/>
    <w:rsid w:val="006630FB"/>
    <w:rsid w:val="00664C65"/>
    <w:rsid w:val="006710DC"/>
    <w:rsid w:val="00671EDC"/>
    <w:rsid w:val="00675035"/>
    <w:rsid w:val="00675970"/>
    <w:rsid w:val="00675C4A"/>
    <w:rsid w:val="00676987"/>
    <w:rsid w:val="00677BC9"/>
    <w:rsid w:val="00683071"/>
    <w:rsid w:val="00684364"/>
    <w:rsid w:val="006852A9"/>
    <w:rsid w:val="00686AFF"/>
    <w:rsid w:val="00695533"/>
    <w:rsid w:val="006A1AA8"/>
    <w:rsid w:val="006A37E3"/>
    <w:rsid w:val="006A6DDB"/>
    <w:rsid w:val="006A770C"/>
    <w:rsid w:val="006B0014"/>
    <w:rsid w:val="006B0F1A"/>
    <w:rsid w:val="006B1E5C"/>
    <w:rsid w:val="006B3D1D"/>
    <w:rsid w:val="006B67ED"/>
    <w:rsid w:val="006C705A"/>
    <w:rsid w:val="006D46C7"/>
    <w:rsid w:val="006E4415"/>
    <w:rsid w:val="006E462C"/>
    <w:rsid w:val="006F2787"/>
    <w:rsid w:val="006F40B5"/>
    <w:rsid w:val="00700DB0"/>
    <w:rsid w:val="00703B5C"/>
    <w:rsid w:val="00707C51"/>
    <w:rsid w:val="00713A5D"/>
    <w:rsid w:val="007178B1"/>
    <w:rsid w:val="00720FEF"/>
    <w:rsid w:val="0072221F"/>
    <w:rsid w:val="007240E6"/>
    <w:rsid w:val="00727F92"/>
    <w:rsid w:val="0073005B"/>
    <w:rsid w:val="0073212D"/>
    <w:rsid w:val="00733746"/>
    <w:rsid w:val="00735EB8"/>
    <w:rsid w:val="007364D8"/>
    <w:rsid w:val="00736CDA"/>
    <w:rsid w:val="00737291"/>
    <w:rsid w:val="00742BAE"/>
    <w:rsid w:val="00744EBD"/>
    <w:rsid w:val="00750CC1"/>
    <w:rsid w:val="00751B51"/>
    <w:rsid w:val="00753AD4"/>
    <w:rsid w:val="00755484"/>
    <w:rsid w:val="007571AC"/>
    <w:rsid w:val="0076152F"/>
    <w:rsid w:val="00763002"/>
    <w:rsid w:val="00763063"/>
    <w:rsid w:val="007679D5"/>
    <w:rsid w:val="00771E0F"/>
    <w:rsid w:val="007728D2"/>
    <w:rsid w:val="00780497"/>
    <w:rsid w:val="007807C8"/>
    <w:rsid w:val="00783672"/>
    <w:rsid w:val="00785866"/>
    <w:rsid w:val="00786AC1"/>
    <w:rsid w:val="007875AE"/>
    <w:rsid w:val="0078777C"/>
    <w:rsid w:val="00791078"/>
    <w:rsid w:val="007970E1"/>
    <w:rsid w:val="00797DBC"/>
    <w:rsid w:val="007A1DAF"/>
    <w:rsid w:val="007A288E"/>
    <w:rsid w:val="007A2F99"/>
    <w:rsid w:val="007A53BB"/>
    <w:rsid w:val="007A5772"/>
    <w:rsid w:val="007B2C1E"/>
    <w:rsid w:val="007B46F6"/>
    <w:rsid w:val="007B63CD"/>
    <w:rsid w:val="007C373C"/>
    <w:rsid w:val="007C7D36"/>
    <w:rsid w:val="007D17B5"/>
    <w:rsid w:val="007D1C29"/>
    <w:rsid w:val="007D24A3"/>
    <w:rsid w:val="007D4AEF"/>
    <w:rsid w:val="007D597A"/>
    <w:rsid w:val="007E14BF"/>
    <w:rsid w:val="007E379C"/>
    <w:rsid w:val="007E5B85"/>
    <w:rsid w:val="007E7B98"/>
    <w:rsid w:val="007F0BBF"/>
    <w:rsid w:val="007F7FED"/>
    <w:rsid w:val="008013BD"/>
    <w:rsid w:val="0080634A"/>
    <w:rsid w:val="00806DFA"/>
    <w:rsid w:val="008104A8"/>
    <w:rsid w:val="00821962"/>
    <w:rsid w:val="00822511"/>
    <w:rsid w:val="008227F2"/>
    <w:rsid w:val="0083215B"/>
    <w:rsid w:val="008340E7"/>
    <w:rsid w:val="0083710F"/>
    <w:rsid w:val="00837200"/>
    <w:rsid w:val="00840547"/>
    <w:rsid w:val="00842B0A"/>
    <w:rsid w:val="0084332A"/>
    <w:rsid w:val="00845235"/>
    <w:rsid w:val="008465D6"/>
    <w:rsid w:val="00856FBE"/>
    <w:rsid w:val="00860899"/>
    <w:rsid w:val="008613EB"/>
    <w:rsid w:val="00866025"/>
    <w:rsid w:val="00867E3C"/>
    <w:rsid w:val="00872BD6"/>
    <w:rsid w:val="00874CCD"/>
    <w:rsid w:val="00880F76"/>
    <w:rsid w:val="0088233C"/>
    <w:rsid w:val="00884CBC"/>
    <w:rsid w:val="008927B0"/>
    <w:rsid w:val="008A189E"/>
    <w:rsid w:val="008A3877"/>
    <w:rsid w:val="008B0021"/>
    <w:rsid w:val="008B1A58"/>
    <w:rsid w:val="008B1B71"/>
    <w:rsid w:val="008B1D98"/>
    <w:rsid w:val="008B2182"/>
    <w:rsid w:val="008C0823"/>
    <w:rsid w:val="008C18AE"/>
    <w:rsid w:val="008C3603"/>
    <w:rsid w:val="008C45A5"/>
    <w:rsid w:val="008C7209"/>
    <w:rsid w:val="008D34A8"/>
    <w:rsid w:val="008D3E80"/>
    <w:rsid w:val="008D4FD5"/>
    <w:rsid w:val="008D763B"/>
    <w:rsid w:val="008E0476"/>
    <w:rsid w:val="008E4705"/>
    <w:rsid w:val="008E5BBF"/>
    <w:rsid w:val="008E6813"/>
    <w:rsid w:val="008F2EA2"/>
    <w:rsid w:val="008F52B8"/>
    <w:rsid w:val="009007B6"/>
    <w:rsid w:val="00900C18"/>
    <w:rsid w:val="00901159"/>
    <w:rsid w:val="009026AA"/>
    <w:rsid w:val="00902802"/>
    <w:rsid w:val="00911000"/>
    <w:rsid w:val="009110A1"/>
    <w:rsid w:val="00911F9D"/>
    <w:rsid w:val="00914F33"/>
    <w:rsid w:val="009155B3"/>
    <w:rsid w:val="00916812"/>
    <w:rsid w:val="00916FDE"/>
    <w:rsid w:val="00920559"/>
    <w:rsid w:val="009227A6"/>
    <w:rsid w:val="00923678"/>
    <w:rsid w:val="009264B0"/>
    <w:rsid w:val="00926EAA"/>
    <w:rsid w:val="0093492C"/>
    <w:rsid w:val="0093762E"/>
    <w:rsid w:val="00940B57"/>
    <w:rsid w:val="00941562"/>
    <w:rsid w:val="00944BDE"/>
    <w:rsid w:val="0094618C"/>
    <w:rsid w:val="009467C7"/>
    <w:rsid w:val="00947541"/>
    <w:rsid w:val="0095081F"/>
    <w:rsid w:val="0095576C"/>
    <w:rsid w:val="00956AC4"/>
    <w:rsid w:val="00960AFF"/>
    <w:rsid w:val="009732B6"/>
    <w:rsid w:val="00974554"/>
    <w:rsid w:val="00974DC7"/>
    <w:rsid w:val="00976D15"/>
    <w:rsid w:val="00977E1A"/>
    <w:rsid w:val="009838D5"/>
    <w:rsid w:val="00987290"/>
    <w:rsid w:val="00993DDE"/>
    <w:rsid w:val="009950C9"/>
    <w:rsid w:val="009A1AC2"/>
    <w:rsid w:val="009A269B"/>
    <w:rsid w:val="009A33C1"/>
    <w:rsid w:val="009A6D46"/>
    <w:rsid w:val="009A79F1"/>
    <w:rsid w:val="009B099B"/>
    <w:rsid w:val="009B2BC9"/>
    <w:rsid w:val="009B36AA"/>
    <w:rsid w:val="009B4185"/>
    <w:rsid w:val="009B4C31"/>
    <w:rsid w:val="009D133E"/>
    <w:rsid w:val="009D20AA"/>
    <w:rsid w:val="009D57DB"/>
    <w:rsid w:val="009E1EF1"/>
    <w:rsid w:val="009F22F0"/>
    <w:rsid w:val="009F43A4"/>
    <w:rsid w:val="009F4EBB"/>
    <w:rsid w:val="009F5E83"/>
    <w:rsid w:val="00A01777"/>
    <w:rsid w:val="00A06E43"/>
    <w:rsid w:val="00A07432"/>
    <w:rsid w:val="00A12932"/>
    <w:rsid w:val="00A13793"/>
    <w:rsid w:val="00A156AE"/>
    <w:rsid w:val="00A15E04"/>
    <w:rsid w:val="00A165EA"/>
    <w:rsid w:val="00A16926"/>
    <w:rsid w:val="00A22388"/>
    <w:rsid w:val="00A23127"/>
    <w:rsid w:val="00A24B93"/>
    <w:rsid w:val="00A305F4"/>
    <w:rsid w:val="00A30CD2"/>
    <w:rsid w:val="00A31309"/>
    <w:rsid w:val="00A337E6"/>
    <w:rsid w:val="00A347C9"/>
    <w:rsid w:val="00A34D5F"/>
    <w:rsid w:val="00A355B5"/>
    <w:rsid w:val="00A3600A"/>
    <w:rsid w:val="00A401B2"/>
    <w:rsid w:val="00A418E3"/>
    <w:rsid w:val="00A43E09"/>
    <w:rsid w:val="00A43F9C"/>
    <w:rsid w:val="00A4634B"/>
    <w:rsid w:val="00A50A41"/>
    <w:rsid w:val="00A52FDF"/>
    <w:rsid w:val="00A54C36"/>
    <w:rsid w:val="00A56BC1"/>
    <w:rsid w:val="00A600CF"/>
    <w:rsid w:val="00A62353"/>
    <w:rsid w:val="00A63F51"/>
    <w:rsid w:val="00A72883"/>
    <w:rsid w:val="00A72A3F"/>
    <w:rsid w:val="00A75EF4"/>
    <w:rsid w:val="00A77551"/>
    <w:rsid w:val="00A852AF"/>
    <w:rsid w:val="00A9010C"/>
    <w:rsid w:val="00A901C5"/>
    <w:rsid w:val="00A93202"/>
    <w:rsid w:val="00AA0D51"/>
    <w:rsid w:val="00AA663B"/>
    <w:rsid w:val="00AA7FAF"/>
    <w:rsid w:val="00AB1510"/>
    <w:rsid w:val="00AB2DE7"/>
    <w:rsid w:val="00AB4CA7"/>
    <w:rsid w:val="00AB636E"/>
    <w:rsid w:val="00AB6798"/>
    <w:rsid w:val="00AB76A8"/>
    <w:rsid w:val="00AC6CD6"/>
    <w:rsid w:val="00AD49F8"/>
    <w:rsid w:val="00AD7A8E"/>
    <w:rsid w:val="00AE1E5D"/>
    <w:rsid w:val="00AE4960"/>
    <w:rsid w:val="00AE4E9C"/>
    <w:rsid w:val="00AE5497"/>
    <w:rsid w:val="00AF1688"/>
    <w:rsid w:val="00AF3194"/>
    <w:rsid w:val="00AF410D"/>
    <w:rsid w:val="00B017D7"/>
    <w:rsid w:val="00B02946"/>
    <w:rsid w:val="00B0685A"/>
    <w:rsid w:val="00B11DEB"/>
    <w:rsid w:val="00B120C9"/>
    <w:rsid w:val="00B1242E"/>
    <w:rsid w:val="00B12BCE"/>
    <w:rsid w:val="00B12ECE"/>
    <w:rsid w:val="00B16A98"/>
    <w:rsid w:val="00B20170"/>
    <w:rsid w:val="00B20E4F"/>
    <w:rsid w:val="00B21489"/>
    <w:rsid w:val="00B21B9C"/>
    <w:rsid w:val="00B22495"/>
    <w:rsid w:val="00B244B7"/>
    <w:rsid w:val="00B27090"/>
    <w:rsid w:val="00B3097A"/>
    <w:rsid w:val="00B3106B"/>
    <w:rsid w:val="00B3219C"/>
    <w:rsid w:val="00B404D0"/>
    <w:rsid w:val="00B44F10"/>
    <w:rsid w:val="00B47BCF"/>
    <w:rsid w:val="00B50E11"/>
    <w:rsid w:val="00B64D36"/>
    <w:rsid w:val="00B6546B"/>
    <w:rsid w:val="00B66888"/>
    <w:rsid w:val="00B70181"/>
    <w:rsid w:val="00B73443"/>
    <w:rsid w:val="00B8347D"/>
    <w:rsid w:val="00B862D2"/>
    <w:rsid w:val="00B908DF"/>
    <w:rsid w:val="00B92A41"/>
    <w:rsid w:val="00B93930"/>
    <w:rsid w:val="00B9551D"/>
    <w:rsid w:val="00B95693"/>
    <w:rsid w:val="00B95E84"/>
    <w:rsid w:val="00BA1F62"/>
    <w:rsid w:val="00BB30E6"/>
    <w:rsid w:val="00BB3F9A"/>
    <w:rsid w:val="00BD2454"/>
    <w:rsid w:val="00BD3FCE"/>
    <w:rsid w:val="00BE50C3"/>
    <w:rsid w:val="00BF09B4"/>
    <w:rsid w:val="00BF17C3"/>
    <w:rsid w:val="00BF2D4B"/>
    <w:rsid w:val="00C04C43"/>
    <w:rsid w:val="00C11D38"/>
    <w:rsid w:val="00C12EDA"/>
    <w:rsid w:val="00C25712"/>
    <w:rsid w:val="00C32A63"/>
    <w:rsid w:val="00C33AAD"/>
    <w:rsid w:val="00C36E66"/>
    <w:rsid w:val="00C40249"/>
    <w:rsid w:val="00C4185B"/>
    <w:rsid w:val="00C45291"/>
    <w:rsid w:val="00C519B2"/>
    <w:rsid w:val="00C52737"/>
    <w:rsid w:val="00C53B19"/>
    <w:rsid w:val="00C5727B"/>
    <w:rsid w:val="00C57AAC"/>
    <w:rsid w:val="00C60F6D"/>
    <w:rsid w:val="00C63FFA"/>
    <w:rsid w:val="00C64B6A"/>
    <w:rsid w:val="00C65108"/>
    <w:rsid w:val="00C72A6C"/>
    <w:rsid w:val="00C7361A"/>
    <w:rsid w:val="00C7460D"/>
    <w:rsid w:val="00C8430A"/>
    <w:rsid w:val="00C9262D"/>
    <w:rsid w:val="00CA131C"/>
    <w:rsid w:val="00CA6C2A"/>
    <w:rsid w:val="00CA78D6"/>
    <w:rsid w:val="00CA7F13"/>
    <w:rsid w:val="00CB2381"/>
    <w:rsid w:val="00CB2439"/>
    <w:rsid w:val="00CB6F8A"/>
    <w:rsid w:val="00CC3247"/>
    <w:rsid w:val="00CC3AB3"/>
    <w:rsid w:val="00CC4F22"/>
    <w:rsid w:val="00CD1BDD"/>
    <w:rsid w:val="00CE0717"/>
    <w:rsid w:val="00CE09E5"/>
    <w:rsid w:val="00CE0CC7"/>
    <w:rsid w:val="00CE30E0"/>
    <w:rsid w:val="00CE3BED"/>
    <w:rsid w:val="00CE6402"/>
    <w:rsid w:val="00CF05BE"/>
    <w:rsid w:val="00CF7D86"/>
    <w:rsid w:val="00CF7D99"/>
    <w:rsid w:val="00D00B2E"/>
    <w:rsid w:val="00D0110B"/>
    <w:rsid w:val="00D026E5"/>
    <w:rsid w:val="00D0642F"/>
    <w:rsid w:val="00D16320"/>
    <w:rsid w:val="00D2145B"/>
    <w:rsid w:val="00D22A7F"/>
    <w:rsid w:val="00D23AB6"/>
    <w:rsid w:val="00D2698D"/>
    <w:rsid w:val="00D31520"/>
    <w:rsid w:val="00D31928"/>
    <w:rsid w:val="00D344C1"/>
    <w:rsid w:val="00D408E9"/>
    <w:rsid w:val="00D42B06"/>
    <w:rsid w:val="00D44A61"/>
    <w:rsid w:val="00D523A1"/>
    <w:rsid w:val="00D526DF"/>
    <w:rsid w:val="00D603A0"/>
    <w:rsid w:val="00D61362"/>
    <w:rsid w:val="00D67556"/>
    <w:rsid w:val="00D769FB"/>
    <w:rsid w:val="00D77559"/>
    <w:rsid w:val="00D77C76"/>
    <w:rsid w:val="00D852C1"/>
    <w:rsid w:val="00D91BA3"/>
    <w:rsid w:val="00DA3B43"/>
    <w:rsid w:val="00DA44A9"/>
    <w:rsid w:val="00DA6DF9"/>
    <w:rsid w:val="00DA7A8D"/>
    <w:rsid w:val="00DB19FF"/>
    <w:rsid w:val="00DB200A"/>
    <w:rsid w:val="00DB4690"/>
    <w:rsid w:val="00DC0738"/>
    <w:rsid w:val="00DC4305"/>
    <w:rsid w:val="00DD0D2F"/>
    <w:rsid w:val="00DD2757"/>
    <w:rsid w:val="00DD4D3D"/>
    <w:rsid w:val="00DE0282"/>
    <w:rsid w:val="00DE1587"/>
    <w:rsid w:val="00DE39D7"/>
    <w:rsid w:val="00DE65B6"/>
    <w:rsid w:val="00DF0D64"/>
    <w:rsid w:val="00DF1032"/>
    <w:rsid w:val="00DF4D83"/>
    <w:rsid w:val="00DF6B5E"/>
    <w:rsid w:val="00E01835"/>
    <w:rsid w:val="00E02757"/>
    <w:rsid w:val="00E02EAF"/>
    <w:rsid w:val="00E03204"/>
    <w:rsid w:val="00E03B46"/>
    <w:rsid w:val="00E067A2"/>
    <w:rsid w:val="00E077DF"/>
    <w:rsid w:val="00E07A72"/>
    <w:rsid w:val="00E15BCC"/>
    <w:rsid w:val="00E25033"/>
    <w:rsid w:val="00E3052B"/>
    <w:rsid w:val="00E31629"/>
    <w:rsid w:val="00E32495"/>
    <w:rsid w:val="00E43F8E"/>
    <w:rsid w:val="00E45186"/>
    <w:rsid w:val="00E47CB2"/>
    <w:rsid w:val="00E50554"/>
    <w:rsid w:val="00E507F0"/>
    <w:rsid w:val="00E51144"/>
    <w:rsid w:val="00E51EE3"/>
    <w:rsid w:val="00E55848"/>
    <w:rsid w:val="00E63F2E"/>
    <w:rsid w:val="00E656DC"/>
    <w:rsid w:val="00E65FD4"/>
    <w:rsid w:val="00E7210A"/>
    <w:rsid w:val="00E72A79"/>
    <w:rsid w:val="00E802B6"/>
    <w:rsid w:val="00E80E70"/>
    <w:rsid w:val="00E82E00"/>
    <w:rsid w:val="00E8500B"/>
    <w:rsid w:val="00E8695C"/>
    <w:rsid w:val="00E86AD4"/>
    <w:rsid w:val="00E87CA5"/>
    <w:rsid w:val="00E87E05"/>
    <w:rsid w:val="00E904E4"/>
    <w:rsid w:val="00E932B5"/>
    <w:rsid w:val="00E94C86"/>
    <w:rsid w:val="00E95904"/>
    <w:rsid w:val="00E972D3"/>
    <w:rsid w:val="00EA5306"/>
    <w:rsid w:val="00EB239A"/>
    <w:rsid w:val="00EB589E"/>
    <w:rsid w:val="00EB6D92"/>
    <w:rsid w:val="00EC66ED"/>
    <w:rsid w:val="00EC7C52"/>
    <w:rsid w:val="00ED011F"/>
    <w:rsid w:val="00ED23AA"/>
    <w:rsid w:val="00ED2B62"/>
    <w:rsid w:val="00ED58E4"/>
    <w:rsid w:val="00ED68B8"/>
    <w:rsid w:val="00ED6CD8"/>
    <w:rsid w:val="00EE0738"/>
    <w:rsid w:val="00EE0DBB"/>
    <w:rsid w:val="00EE44EF"/>
    <w:rsid w:val="00EE7699"/>
    <w:rsid w:val="00EE7C9E"/>
    <w:rsid w:val="00EF0C48"/>
    <w:rsid w:val="00EF46E6"/>
    <w:rsid w:val="00EF5F44"/>
    <w:rsid w:val="00EF626F"/>
    <w:rsid w:val="00F00B18"/>
    <w:rsid w:val="00F023B3"/>
    <w:rsid w:val="00F02AD9"/>
    <w:rsid w:val="00F10767"/>
    <w:rsid w:val="00F12440"/>
    <w:rsid w:val="00F142DB"/>
    <w:rsid w:val="00F14B75"/>
    <w:rsid w:val="00F16056"/>
    <w:rsid w:val="00F21520"/>
    <w:rsid w:val="00F2152D"/>
    <w:rsid w:val="00F25D67"/>
    <w:rsid w:val="00F26354"/>
    <w:rsid w:val="00F34DBD"/>
    <w:rsid w:val="00F34FFB"/>
    <w:rsid w:val="00F3578B"/>
    <w:rsid w:val="00F36B95"/>
    <w:rsid w:val="00F40DC6"/>
    <w:rsid w:val="00F43A15"/>
    <w:rsid w:val="00F43C52"/>
    <w:rsid w:val="00F44185"/>
    <w:rsid w:val="00F471C4"/>
    <w:rsid w:val="00F52104"/>
    <w:rsid w:val="00F53553"/>
    <w:rsid w:val="00F53C85"/>
    <w:rsid w:val="00F5420B"/>
    <w:rsid w:val="00F55C9B"/>
    <w:rsid w:val="00F56324"/>
    <w:rsid w:val="00F57032"/>
    <w:rsid w:val="00F63187"/>
    <w:rsid w:val="00F71C68"/>
    <w:rsid w:val="00F72500"/>
    <w:rsid w:val="00F83E8B"/>
    <w:rsid w:val="00F8430E"/>
    <w:rsid w:val="00F85632"/>
    <w:rsid w:val="00F86538"/>
    <w:rsid w:val="00F87163"/>
    <w:rsid w:val="00F90936"/>
    <w:rsid w:val="00F93BA4"/>
    <w:rsid w:val="00F95B0D"/>
    <w:rsid w:val="00F96145"/>
    <w:rsid w:val="00F97C7C"/>
    <w:rsid w:val="00F97E13"/>
    <w:rsid w:val="00FA5064"/>
    <w:rsid w:val="00FA67A7"/>
    <w:rsid w:val="00FA6EAA"/>
    <w:rsid w:val="00FB5441"/>
    <w:rsid w:val="00FB6937"/>
    <w:rsid w:val="00FC01F2"/>
    <w:rsid w:val="00FC0385"/>
    <w:rsid w:val="00FC5F0E"/>
    <w:rsid w:val="00FC76E7"/>
    <w:rsid w:val="00FD07EE"/>
    <w:rsid w:val="00FD0F54"/>
    <w:rsid w:val="00FD36CE"/>
    <w:rsid w:val="00FD43F0"/>
    <w:rsid w:val="00FD48A0"/>
    <w:rsid w:val="00FE07D3"/>
    <w:rsid w:val="00FE4D89"/>
    <w:rsid w:val="00FE53D2"/>
    <w:rsid w:val="00FF01D6"/>
    <w:rsid w:val="00FF07BC"/>
    <w:rsid w:val="00FF1218"/>
    <w:rsid w:val="00FF5C34"/>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ED2B62"/>
    <w:pPr>
      <w:widowControl w:val="0"/>
      <w:autoSpaceDE w:val="0"/>
      <w:autoSpaceDN w:val="0"/>
      <w:ind w:left="1247" w:hanging="993"/>
      <w:outlineLvl w:val="0"/>
    </w:pPr>
    <w:rPr>
      <w:rFonts w:ascii="Arial" w:eastAsia="Arial" w:hAnsi="Arial" w:cs="Arial"/>
      <w:b/>
      <w:bCs/>
      <w:sz w:val="25"/>
      <w:szCs w:val="25"/>
    </w:rPr>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unhideWhenUsed/>
    <w:qFormat/>
    <w:rsid w:val="00ED2B62"/>
    <w:pPr>
      <w:widowControl w:val="0"/>
      <w:autoSpaceDE w:val="0"/>
      <w:autoSpaceDN w:val="0"/>
      <w:spacing w:before="181"/>
      <w:ind w:left="504"/>
      <w:outlineLvl w:val="2"/>
    </w:pPr>
    <w:rPr>
      <w:rFonts w:ascii="Arial" w:eastAsia="Arial" w:hAnsi="Arial" w:cs="Arial"/>
      <w:b/>
      <w:bCs/>
    </w:rPr>
  </w:style>
  <w:style w:type="paragraph" w:styleId="Heading4">
    <w:name w:val="heading 4"/>
    <w:basedOn w:val="Normal"/>
    <w:next w:val="Normal"/>
    <w:link w:val="Heading4Char"/>
    <w:uiPriority w:val="9"/>
    <w:unhideWhenUsed/>
    <w:qFormat/>
    <w:rsid w:val="00ED2B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1"/>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eastAsia="en-GB"/>
    </w:rPr>
  </w:style>
  <w:style w:type="paragraph" w:customStyle="1" w:styleId="footnotedescription">
    <w:name w:val="footnote description"/>
    <w:next w:val="Normal"/>
    <w:link w:val="footnotedescriptionChar"/>
    <w:hidden/>
    <w:rsid w:val="00295149"/>
    <w:pPr>
      <w:spacing w:line="259" w:lineRule="auto"/>
      <w:ind w:left="720"/>
    </w:pPr>
    <w:rPr>
      <w:rFonts w:ascii="Arial" w:eastAsia="Arial" w:hAnsi="Arial" w:cs="Arial"/>
      <w:color w:val="000000"/>
      <w:sz w:val="20"/>
      <w:lang w:val="en-ZA" w:eastAsia="en-GB"/>
    </w:rPr>
  </w:style>
  <w:style w:type="character" w:customStyle="1" w:styleId="footnotedescriptionChar">
    <w:name w:val="footnote description Char"/>
    <w:link w:val="footnotedescription"/>
    <w:rsid w:val="00295149"/>
    <w:rPr>
      <w:rFonts w:ascii="Arial" w:eastAsia="Arial" w:hAnsi="Arial" w:cs="Arial"/>
      <w:color w:val="000000"/>
      <w:sz w:val="20"/>
      <w:lang w:val="en-ZA" w:eastAsia="en-GB"/>
    </w:rPr>
  </w:style>
  <w:style w:type="character" w:customStyle="1" w:styleId="footnotemark">
    <w:name w:val="footnote mark"/>
    <w:hidden/>
    <w:rsid w:val="00295149"/>
    <w:rPr>
      <w:rFonts w:ascii="Arial" w:eastAsia="Arial" w:hAnsi="Arial" w:cs="Arial"/>
      <w:color w:val="000000"/>
      <w:sz w:val="20"/>
      <w:vertAlign w:val="superscript"/>
    </w:rPr>
  </w:style>
  <w:style w:type="character" w:styleId="Strong">
    <w:name w:val="Strong"/>
    <w:basedOn w:val="DefaultParagraphFont"/>
    <w:uiPriority w:val="22"/>
    <w:qFormat/>
    <w:rsid w:val="00874CCD"/>
    <w:rPr>
      <w:b/>
      <w:bCs/>
    </w:rPr>
  </w:style>
  <w:style w:type="character" w:customStyle="1" w:styleId="Heading4Char">
    <w:name w:val="Heading 4 Char"/>
    <w:basedOn w:val="DefaultParagraphFont"/>
    <w:link w:val="Heading4"/>
    <w:uiPriority w:val="9"/>
    <w:semiHidden/>
    <w:rsid w:val="00ED2B62"/>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ED2B62"/>
    <w:rPr>
      <w:rFonts w:ascii="Arial" w:eastAsia="Arial" w:hAnsi="Arial" w:cs="Arial"/>
      <w:b/>
      <w:bCs/>
      <w:sz w:val="25"/>
      <w:szCs w:val="25"/>
    </w:rPr>
  </w:style>
  <w:style w:type="character" w:customStyle="1" w:styleId="Heading3Char">
    <w:name w:val="Heading 3 Char"/>
    <w:basedOn w:val="DefaultParagraphFont"/>
    <w:link w:val="Heading3"/>
    <w:uiPriority w:val="9"/>
    <w:rsid w:val="00ED2B62"/>
    <w:rPr>
      <w:rFonts w:ascii="Arial" w:eastAsia="Arial" w:hAnsi="Arial" w:cs="Arial"/>
      <w:b/>
      <w:bCs/>
    </w:rPr>
  </w:style>
  <w:style w:type="paragraph" w:styleId="TOC1">
    <w:name w:val="toc 1"/>
    <w:basedOn w:val="Normal"/>
    <w:uiPriority w:val="1"/>
    <w:qFormat/>
    <w:rsid w:val="00ED2B62"/>
    <w:pPr>
      <w:widowControl w:val="0"/>
      <w:autoSpaceDE w:val="0"/>
      <w:autoSpaceDN w:val="0"/>
      <w:spacing w:before="138"/>
      <w:ind w:left="1493" w:hanging="729"/>
    </w:pPr>
    <w:rPr>
      <w:rFonts w:ascii="Arial" w:eastAsia="Arial" w:hAnsi="Arial" w:cs="Arial"/>
      <w:b/>
      <w:bCs/>
      <w:sz w:val="25"/>
      <w:szCs w:val="25"/>
    </w:rPr>
  </w:style>
  <w:style w:type="paragraph" w:styleId="TOC2">
    <w:name w:val="toc 2"/>
    <w:basedOn w:val="Normal"/>
    <w:uiPriority w:val="1"/>
    <w:qFormat/>
    <w:rsid w:val="00ED2B62"/>
    <w:pPr>
      <w:widowControl w:val="0"/>
      <w:autoSpaceDE w:val="0"/>
      <w:autoSpaceDN w:val="0"/>
      <w:spacing w:before="138"/>
      <w:ind w:left="1493" w:hanging="723"/>
    </w:pPr>
    <w:rPr>
      <w:rFonts w:ascii="Arial" w:eastAsia="Arial" w:hAnsi="Arial" w:cs="Arial"/>
      <w:b/>
      <w:bCs/>
    </w:rPr>
  </w:style>
  <w:style w:type="paragraph" w:styleId="TOC3">
    <w:name w:val="toc 3"/>
    <w:basedOn w:val="Normal"/>
    <w:uiPriority w:val="1"/>
    <w:qFormat/>
    <w:rsid w:val="00ED2B62"/>
    <w:pPr>
      <w:widowControl w:val="0"/>
      <w:autoSpaceDE w:val="0"/>
      <w:autoSpaceDN w:val="0"/>
      <w:spacing w:before="138"/>
      <w:ind w:left="1493" w:hanging="709"/>
    </w:pPr>
    <w:rPr>
      <w:rFonts w:ascii="Arial" w:eastAsia="Arial" w:hAnsi="Arial" w:cs="Arial"/>
      <w:b/>
      <w:bCs/>
    </w:rPr>
  </w:style>
  <w:style w:type="paragraph" w:styleId="TOC4">
    <w:name w:val="toc 4"/>
    <w:basedOn w:val="Normal"/>
    <w:uiPriority w:val="1"/>
    <w:qFormat/>
    <w:rsid w:val="00ED2B62"/>
    <w:pPr>
      <w:widowControl w:val="0"/>
      <w:autoSpaceDE w:val="0"/>
      <w:autoSpaceDN w:val="0"/>
      <w:spacing w:before="144"/>
      <w:ind w:left="1493"/>
    </w:pPr>
    <w:rPr>
      <w:rFonts w:ascii="Arial" w:eastAsia="Arial" w:hAnsi="Arial" w:cs="Arial"/>
      <w:b/>
      <w:bCs/>
      <w:sz w:val="25"/>
      <w:szCs w:val="25"/>
    </w:rPr>
  </w:style>
  <w:style w:type="paragraph" w:styleId="TOC5">
    <w:name w:val="toc 5"/>
    <w:basedOn w:val="Normal"/>
    <w:uiPriority w:val="1"/>
    <w:qFormat/>
    <w:rsid w:val="00ED2B62"/>
    <w:pPr>
      <w:widowControl w:val="0"/>
      <w:autoSpaceDE w:val="0"/>
      <w:autoSpaceDN w:val="0"/>
      <w:spacing w:before="138"/>
      <w:ind w:left="1493"/>
    </w:pPr>
    <w:rPr>
      <w:rFonts w:ascii="Arial" w:eastAsia="Arial" w:hAnsi="Arial" w:cs="Arial"/>
      <w:b/>
      <w:bCs/>
    </w:rPr>
  </w:style>
  <w:style w:type="paragraph" w:styleId="BodyText">
    <w:name w:val="Body Text"/>
    <w:basedOn w:val="Normal"/>
    <w:link w:val="BodyTextChar"/>
    <w:uiPriority w:val="1"/>
    <w:qFormat/>
    <w:rsid w:val="00ED2B62"/>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ED2B62"/>
    <w:rPr>
      <w:rFonts w:ascii="Arial" w:eastAsia="Arial" w:hAnsi="Arial" w:cs="Arial"/>
    </w:rPr>
  </w:style>
  <w:style w:type="paragraph" w:customStyle="1" w:styleId="TableParagraph">
    <w:name w:val="Table Paragraph"/>
    <w:basedOn w:val="Normal"/>
    <w:uiPriority w:val="1"/>
    <w:qFormat/>
    <w:rsid w:val="00ED2B62"/>
    <w:pPr>
      <w:widowControl w:val="0"/>
      <w:autoSpaceDE w:val="0"/>
      <w:autoSpaceDN w:val="0"/>
    </w:pPr>
    <w:rPr>
      <w:rFonts w:ascii="Arial" w:eastAsia="Arial" w:hAnsi="Arial" w:cs="Arial"/>
      <w:sz w:val="22"/>
      <w:szCs w:val="22"/>
    </w:rPr>
  </w:style>
  <w:style w:type="paragraph" w:styleId="Footer">
    <w:name w:val="footer"/>
    <w:basedOn w:val="Normal"/>
    <w:link w:val="FooterChar"/>
    <w:uiPriority w:val="99"/>
    <w:unhideWhenUsed/>
    <w:rsid w:val="00ED2B62"/>
    <w:pPr>
      <w:tabs>
        <w:tab w:val="center" w:pos="4513"/>
        <w:tab w:val="right" w:pos="9026"/>
      </w:tabs>
    </w:pPr>
  </w:style>
  <w:style w:type="character" w:customStyle="1" w:styleId="FooterChar">
    <w:name w:val="Footer Char"/>
    <w:basedOn w:val="DefaultParagraphFont"/>
    <w:link w:val="Footer"/>
    <w:uiPriority w:val="99"/>
    <w:rsid w:val="00ED2B62"/>
  </w:style>
  <w:style w:type="paragraph" w:styleId="Revision">
    <w:name w:val="Revision"/>
    <w:hidden/>
    <w:uiPriority w:val="99"/>
    <w:semiHidden/>
    <w:rsid w:val="00FB5441"/>
  </w:style>
  <w:style w:type="character" w:styleId="CommentReference">
    <w:name w:val="annotation reference"/>
    <w:basedOn w:val="DefaultParagraphFont"/>
    <w:uiPriority w:val="99"/>
    <w:semiHidden/>
    <w:unhideWhenUsed/>
    <w:rsid w:val="000C6065"/>
    <w:rPr>
      <w:sz w:val="16"/>
      <w:szCs w:val="16"/>
    </w:rPr>
  </w:style>
  <w:style w:type="paragraph" w:styleId="CommentText">
    <w:name w:val="annotation text"/>
    <w:basedOn w:val="Normal"/>
    <w:link w:val="CommentTextChar"/>
    <w:uiPriority w:val="99"/>
    <w:semiHidden/>
    <w:unhideWhenUsed/>
    <w:rsid w:val="000C6065"/>
    <w:rPr>
      <w:sz w:val="20"/>
      <w:szCs w:val="20"/>
    </w:rPr>
  </w:style>
  <w:style w:type="character" w:customStyle="1" w:styleId="CommentTextChar">
    <w:name w:val="Comment Text Char"/>
    <w:basedOn w:val="DefaultParagraphFont"/>
    <w:link w:val="CommentText"/>
    <w:uiPriority w:val="99"/>
    <w:semiHidden/>
    <w:rsid w:val="000C6065"/>
    <w:rPr>
      <w:sz w:val="20"/>
      <w:szCs w:val="20"/>
      <w:lang w:val="en-GB"/>
    </w:rPr>
  </w:style>
  <w:style w:type="paragraph" w:styleId="CommentSubject">
    <w:name w:val="annotation subject"/>
    <w:basedOn w:val="CommentText"/>
    <w:next w:val="CommentText"/>
    <w:link w:val="CommentSubjectChar"/>
    <w:uiPriority w:val="99"/>
    <w:semiHidden/>
    <w:unhideWhenUsed/>
    <w:rsid w:val="000C6065"/>
    <w:rPr>
      <w:b/>
      <w:bCs/>
    </w:rPr>
  </w:style>
  <w:style w:type="character" w:customStyle="1" w:styleId="CommentSubjectChar">
    <w:name w:val="Comment Subject Char"/>
    <w:basedOn w:val="CommentTextChar"/>
    <w:link w:val="CommentSubject"/>
    <w:uiPriority w:val="99"/>
    <w:semiHidden/>
    <w:rsid w:val="000C606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F69DF6-E0FF-4959-B117-DEF6A9B9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Mary Bruce</cp:lastModifiedBy>
  <cp:revision>15</cp:revision>
  <cp:lastPrinted>2022-09-28T05:30:00Z</cp:lastPrinted>
  <dcterms:created xsi:type="dcterms:W3CDTF">2022-10-04T09:47:00Z</dcterms:created>
  <dcterms:modified xsi:type="dcterms:W3CDTF">2023-01-23T12:55:00Z</dcterms:modified>
</cp:coreProperties>
</file>