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9BEF" w14:textId="77777777" w:rsidR="00E85522" w:rsidRPr="00A45619" w:rsidRDefault="00705B17" w:rsidP="00705B17">
      <w:pPr>
        <w:spacing w:after="0"/>
        <w:jc w:val="center"/>
        <w:rPr>
          <w:rFonts w:ascii="Arial" w:hAnsi="Arial" w:cs="Arial"/>
          <w:color w:val="000000" w:themeColor="text1"/>
          <w:sz w:val="24"/>
          <w:szCs w:val="24"/>
        </w:rPr>
      </w:pPr>
      <w:r w:rsidRPr="00705B17">
        <w:rPr>
          <w:rFonts w:ascii="Times New Roman" w:eastAsia="Calibri" w:hAnsi="Times New Roman"/>
          <w:b/>
          <w:noProof/>
          <w:sz w:val="26"/>
          <w:lang w:val="en-US"/>
        </w:rPr>
        <w:drawing>
          <wp:inline distT="0" distB="0" distL="0" distR="0" wp14:anchorId="5A633A82" wp14:editId="2BC87D9F">
            <wp:extent cx="1158240" cy="11950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195070"/>
                    </a:xfrm>
                    <a:prstGeom prst="rect">
                      <a:avLst/>
                    </a:prstGeom>
                    <a:noFill/>
                  </pic:spPr>
                </pic:pic>
              </a:graphicData>
            </a:graphic>
          </wp:inline>
        </w:drawing>
      </w:r>
    </w:p>
    <w:p w14:paraId="7C2A0C18" w14:textId="77777777" w:rsidR="00E85522" w:rsidRPr="00A45619" w:rsidRDefault="00E85522" w:rsidP="00A45619">
      <w:pPr>
        <w:spacing w:after="0"/>
        <w:jc w:val="center"/>
        <w:rPr>
          <w:rFonts w:ascii="Arial" w:hAnsi="Arial" w:cs="Arial"/>
          <w:b/>
          <w:color w:val="000000" w:themeColor="text1"/>
          <w:sz w:val="24"/>
          <w:szCs w:val="24"/>
        </w:rPr>
      </w:pPr>
      <w:r w:rsidRPr="00A45619">
        <w:rPr>
          <w:rFonts w:ascii="Arial" w:hAnsi="Arial" w:cs="Arial"/>
          <w:b/>
          <w:color w:val="000000" w:themeColor="text1"/>
          <w:sz w:val="24"/>
          <w:szCs w:val="24"/>
        </w:rPr>
        <w:t>HIGH COURT OF SOUTH AFRICA</w:t>
      </w:r>
    </w:p>
    <w:p w14:paraId="741EE0B0" w14:textId="77777777" w:rsidR="00E85522" w:rsidRDefault="00E85522" w:rsidP="00A45619">
      <w:pPr>
        <w:tabs>
          <w:tab w:val="center" w:pos="4513"/>
          <w:tab w:val="left" w:pos="7826"/>
        </w:tabs>
        <w:spacing w:after="0"/>
        <w:jc w:val="center"/>
        <w:rPr>
          <w:rFonts w:ascii="Arial" w:hAnsi="Arial" w:cs="Arial"/>
          <w:b/>
          <w:color w:val="000000" w:themeColor="text1"/>
          <w:sz w:val="24"/>
          <w:szCs w:val="24"/>
        </w:rPr>
      </w:pPr>
      <w:r w:rsidRPr="00A45619">
        <w:rPr>
          <w:rFonts w:ascii="Arial" w:hAnsi="Arial" w:cs="Arial"/>
          <w:b/>
          <w:color w:val="000000" w:themeColor="text1"/>
          <w:sz w:val="24"/>
          <w:szCs w:val="24"/>
        </w:rPr>
        <w:t>(GAUTENG DIVISION, PRETORIA)</w:t>
      </w:r>
    </w:p>
    <w:p w14:paraId="5F9EB666" w14:textId="77777777" w:rsidR="00705B17" w:rsidRPr="00A45619" w:rsidRDefault="00705B17" w:rsidP="00705B17">
      <w:pPr>
        <w:tabs>
          <w:tab w:val="center" w:pos="4513"/>
          <w:tab w:val="left" w:pos="7826"/>
        </w:tabs>
        <w:spacing w:after="0" w:line="240" w:lineRule="auto"/>
        <w:rPr>
          <w:rFonts w:ascii="Arial" w:hAnsi="Arial" w:cs="Arial"/>
          <w:b/>
          <w:color w:val="000000" w:themeColor="text1"/>
          <w:sz w:val="24"/>
          <w:szCs w:val="24"/>
        </w:rPr>
      </w:pPr>
    </w:p>
    <w:p w14:paraId="66C847A3" w14:textId="7BD61F3F" w:rsidR="00705B17" w:rsidRPr="00705B17" w:rsidRDefault="00E85522" w:rsidP="00705B17">
      <w:pPr>
        <w:spacing w:after="0"/>
        <w:jc w:val="right"/>
        <w:rPr>
          <w:rFonts w:ascii="Arial" w:hAnsi="Arial" w:cs="Arial"/>
          <w:b/>
          <w:color w:val="000000" w:themeColor="text1"/>
          <w:sz w:val="24"/>
          <w:szCs w:val="24"/>
        </w:rPr>
      </w:pPr>
      <w:r w:rsidRPr="00A45619">
        <w:rPr>
          <w:rFonts w:ascii="Arial" w:hAnsi="Arial" w:cs="Arial"/>
          <w:b/>
          <w:color w:val="000000" w:themeColor="text1"/>
          <w:sz w:val="24"/>
          <w:szCs w:val="24"/>
        </w:rPr>
        <w:t>CASE NO:</w:t>
      </w:r>
      <w:r w:rsidR="00C841D0" w:rsidRPr="00A45619">
        <w:rPr>
          <w:rFonts w:ascii="Arial" w:hAnsi="Arial" w:cs="Arial"/>
          <w:b/>
          <w:color w:val="000000" w:themeColor="text1"/>
          <w:sz w:val="24"/>
          <w:szCs w:val="24"/>
        </w:rPr>
        <w:t xml:space="preserve"> </w:t>
      </w:r>
      <w:r w:rsidR="00AB0E68">
        <w:rPr>
          <w:rFonts w:ascii="Arial" w:hAnsi="Arial" w:cs="Arial"/>
          <w:b/>
          <w:color w:val="000000" w:themeColor="text1"/>
          <w:sz w:val="24"/>
          <w:szCs w:val="24"/>
          <w:lang w:val="en-US"/>
        </w:rPr>
        <w:t>41031/2020</w:t>
      </w:r>
    </w:p>
    <w:p w14:paraId="2C71173A" w14:textId="77777777" w:rsidR="00EE1DF4" w:rsidRDefault="00EE1DF4" w:rsidP="00705B17">
      <w:pPr>
        <w:spacing w:after="0" w:line="240" w:lineRule="auto"/>
        <w:jc w:val="right"/>
        <w:rPr>
          <w:rFonts w:ascii="Arial" w:hAnsi="Arial" w:cs="Arial"/>
          <w:b/>
          <w:color w:val="000000" w:themeColor="text1"/>
          <w:sz w:val="24"/>
          <w:szCs w:val="24"/>
        </w:rPr>
      </w:pPr>
    </w:p>
    <w:p w14:paraId="0994CBD7" w14:textId="77777777" w:rsidR="00D72A63" w:rsidRDefault="00D72A63" w:rsidP="00705B17">
      <w:pPr>
        <w:spacing w:after="0" w:line="240" w:lineRule="auto"/>
        <w:rPr>
          <w:rFonts w:ascii="Arial" w:hAnsi="Arial" w:cs="Arial"/>
          <w:color w:val="000000" w:themeColor="text1"/>
          <w:sz w:val="24"/>
          <w:szCs w:val="24"/>
        </w:rPr>
      </w:pPr>
    </w:p>
    <w:p w14:paraId="2C5C9A53" w14:textId="77777777" w:rsidR="00705B17" w:rsidRDefault="00705B17" w:rsidP="00A45619">
      <w:pPr>
        <w:spacing w:after="0"/>
        <w:rPr>
          <w:rFonts w:ascii="Arial" w:hAnsi="Arial" w:cs="Arial"/>
          <w:color w:val="000000" w:themeColor="text1"/>
          <w:sz w:val="24"/>
          <w:szCs w:val="24"/>
        </w:rPr>
      </w:pPr>
      <w:r w:rsidRPr="00705B17">
        <w:rPr>
          <w:rFonts w:ascii="Times New Roman" w:eastAsia="Calibri" w:hAnsi="Times New Roman"/>
          <w:noProof/>
          <w:sz w:val="26"/>
          <w:lang w:val="en-US"/>
        </w:rPr>
        <w:drawing>
          <wp:inline distT="0" distB="0" distL="0" distR="0" wp14:anchorId="458801EC" wp14:editId="0DBE8751">
            <wp:extent cx="2952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inline>
        </w:drawing>
      </w:r>
    </w:p>
    <w:p w14:paraId="779923DD" w14:textId="77777777" w:rsidR="00705B17" w:rsidRPr="00A45619" w:rsidRDefault="00705B17" w:rsidP="00705B17">
      <w:pPr>
        <w:spacing w:after="0" w:line="240" w:lineRule="auto"/>
        <w:rPr>
          <w:rFonts w:ascii="Arial" w:hAnsi="Arial" w:cs="Arial"/>
          <w:color w:val="000000" w:themeColor="text1"/>
          <w:sz w:val="24"/>
          <w:szCs w:val="24"/>
        </w:rPr>
      </w:pPr>
    </w:p>
    <w:p w14:paraId="4901BA97" w14:textId="77777777" w:rsidR="004C58F4" w:rsidRDefault="00D72A63" w:rsidP="00A45619">
      <w:pPr>
        <w:spacing w:after="0"/>
        <w:rPr>
          <w:rFonts w:ascii="Arial" w:hAnsi="Arial" w:cs="Arial"/>
          <w:color w:val="000000" w:themeColor="text1"/>
          <w:sz w:val="24"/>
          <w:szCs w:val="24"/>
        </w:rPr>
      </w:pPr>
      <w:r w:rsidRPr="00A45619">
        <w:rPr>
          <w:rFonts w:ascii="Arial" w:hAnsi="Arial" w:cs="Arial"/>
          <w:color w:val="000000" w:themeColor="text1"/>
          <w:sz w:val="24"/>
          <w:szCs w:val="24"/>
        </w:rPr>
        <w:t>In the matter between:</w:t>
      </w:r>
    </w:p>
    <w:p w14:paraId="625FFC82" w14:textId="77777777" w:rsidR="00705B17" w:rsidRDefault="00705B17" w:rsidP="00705B17">
      <w:pPr>
        <w:spacing w:after="0" w:line="240" w:lineRule="auto"/>
        <w:rPr>
          <w:rFonts w:ascii="Arial" w:hAnsi="Arial" w:cs="Arial"/>
          <w:color w:val="000000" w:themeColor="text1"/>
          <w:sz w:val="24"/>
          <w:szCs w:val="24"/>
        </w:rPr>
      </w:pPr>
    </w:p>
    <w:p w14:paraId="1766F646" w14:textId="77777777" w:rsidR="00705B17" w:rsidRPr="00A45619" w:rsidRDefault="00705B17" w:rsidP="00705B17">
      <w:pPr>
        <w:spacing w:after="0" w:line="240" w:lineRule="auto"/>
        <w:rPr>
          <w:rFonts w:ascii="Arial" w:hAnsi="Arial" w:cs="Arial"/>
          <w:color w:val="000000" w:themeColor="text1"/>
          <w:sz w:val="24"/>
          <w:szCs w:val="24"/>
        </w:rPr>
      </w:pPr>
    </w:p>
    <w:p w14:paraId="6402963F" w14:textId="77777777" w:rsidR="00705B17" w:rsidRPr="00705B17" w:rsidRDefault="00705B17" w:rsidP="00705B17">
      <w:pPr>
        <w:spacing w:after="0"/>
        <w:rPr>
          <w:rFonts w:ascii="Arial" w:hAnsi="Arial" w:cs="Arial"/>
          <w:b/>
          <w:color w:val="000000" w:themeColor="text1"/>
          <w:sz w:val="24"/>
          <w:szCs w:val="24"/>
          <w:lang w:val="en-US"/>
        </w:rPr>
      </w:pPr>
      <w:r w:rsidRPr="00705B17">
        <w:rPr>
          <w:rFonts w:ascii="Arial" w:hAnsi="Arial" w:cs="Arial"/>
          <w:b/>
          <w:color w:val="000000" w:themeColor="text1"/>
          <w:sz w:val="24"/>
          <w:szCs w:val="24"/>
          <w:lang w:val="en-US"/>
        </w:rPr>
        <w:t>MINISTER OF JUSTICE AND</w:t>
      </w:r>
    </w:p>
    <w:p w14:paraId="524ADF47" w14:textId="22E02578" w:rsidR="00EE1DF4" w:rsidRDefault="00705B17" w:rsidP="00705B17">
      <w:pPr>
        <w:spacing w:after="0"/>
        <w:rPr>
          <w:rFonts w:ascii="Arial" w:hAnsi="Arial" w:cs="Arial"/>
          <w:color w:val="000000" w:themeColor="text1"/>
          <w:sz w:val="24"/>
          <w:szCs w:val="24"/>
        </w:rPr>
      </w:pPr>
      <w:r w:rsidRPr="00705B17">
        <w:rPr>
          <w:rFonts w:ascii="Arial" w:hAnsi="Arial" w:cs="Arial"/>
          <w:b/>
          <w:color w:val="000000" w:themeColor="text1"/>
          <w:sz w:val="24"/>
          <w:szCs w:val="24"/>
          <w:lang w:val="en-US"/>
        </w:rPr>
        <w:t>CORRECTIONAL SERVICE</w:t>
      </w:r>
      <w:r w:rsidR="00AB0008">
        <w:rPr>
          <w:rFonts w:ascii="Arial" w:hAnsi="Arial" w:cs="Arial"/>
          <w:b/>
          <w:color w:val="000000" w:themeColor="text1"/>
          <w:sz w:val="24"/>
          <w:szCs w:val="24"/>
          <w:lang w:val="en-US"/>
        </w:rPr>
        <w:t>S</w:t>
      </w:r>
      <w:r w:rsidR="00AD518C" w:rsidRPr="00A45619">
        <w:rPr>
          <w:rFonts w:ascii="Arial" w:hAnsi="Arial" w:cs="Arial"/>
          <w:color w:val="000000" w:themeColor="text1"/>
          <w:sz w:val="24"/>
          <w:szCs w:val="24"/>
        </w:rPr>
        <w:tab/>
      </w:r>
      <w:r w:rsidR="00AD518C" w:rsidRPr="00A45619">
        <w:rPr>
          <w:rFonts w:ascii="Arial" w:hAnsi="Arial" w:cs="Arial"/>
          <w:color w:val="000000" w:themeColor="text1"/>
          <w:sz w:val="24"/>
          <w:szCs w:val="24"/>
        </w:rPr>
        <w:tab/>
      </w:r>
      <w:r w:rsidR="00AD5705" w:rsidRPr="00A45619">
        <w:rPr>
          <w:rFonts w:ascii="Arial" w:hAnsi="Arial" w:cs="Arial"/>
          <w:color w:val="000000" w:themeColor="text1"/>
          <w:sz w:val="24"/>
          <w:szCs w:val="24"/>
        </w:rPr>
        <w:tab/>
      </w:r>
      <w:r w:rsidR="00A45619">
        <w:rPr>
          <w:rFonts w:ascii="Arial" w:hAnsi="Arial" w:cs="Arial"/>
          <w:color w:val="000000" w:themeColor="text1"/>
          <w:sz w:val="24"/>
          <w:szCs w:val="24"/>
        </w:rPr>
        <w:tab/>
      </w:r>
      <w:r w:rsidR="00AB0008">
        <w:rPr>
          <w:rFonts w:ascii="Arial" w:hAnsi="Arial" w:cs="Arial"/>
          <w:color w:val="000000" w:themeColor="text1"/>
          <w:sz w:val="24"/>
          <w:szCs w:val="24"/>
        </w:rPr>
        <w:tab/>
      </w:r>
      <w:r w:rsidR="001F11E5" w:rsidRPr="00A45619">
        <w:rPr>
          <w:rFonts w:ascii="Arial" w:hAnsi="Arial" w:cs="Arial"/>
          <w:color w:val="000000" w:themeColor="text1"/>
          <w:sz w:val="24"/>
          <w:szCs w:val="24"/>
        </w:rPr>
        <w:t xml:space="preserve">First </w:t>
      </w:r>
      <w:r w:rsidR="0056465B" w:rsidRPr="00A45619">
        <w:rPr>
          <w:rFonts w:ascii="Arial" w:hAnsi="Arial" w:cs="Arial"/>
          <w:color w:val="000000" w:themeColor="text1"/>
          <w:sz w:val="24"/>
          <w:szCs w:val="24"/>
        </w:rPr>
        <w:t>App</w:t>
      </w:r>
      <w:r w:rsidR="00AD5705" w:rsidRPr="00A45619">
        <w:rPr>
          <w:rFonts w:ascii="Arial" w:hAnsi="Arial" w:cs="Arial"/>
          <w:color w:val="000000" w:themeColor="text1"/>
          <w:sz w:val="24"/>
          <w:szCs w:val="24"/>
        </w:rPr>
        <w:t>licant</w:t>
      </w:r>
    </w:p>
    <w:p w14:paraId="1D649251" w14:textId="77777777" w:rsidR="00A45619" w:rsidRPr="00A45619" w:rsidRDefault="00A45619" w:rsidP="00705B17">
      <w:pPr>
        <w:spacing w:after="0" w:line="240" w:lineRule="auto"/>
        <w:rPr>
          <w:rFonts w:ascii="Arial" w:hAnsi="Arial" w:cs="Arial"/>
          <w:color w:val="000000" w:themeColor="text1"/>
          <w:sz w:val="24"/>
          <w:szCs w:val="24"/>
        </w:rPr>
      </w:pPr>
    </w:p>
    <w:p w14:paraId="364DFA01" w14:textId="77777777" w:rsidR="00F71F81" w:rsidRPr="00F71F81" w:rsidRDefault="00F71F81" w:rsidP="00F71F81">
      <w:pPr>
        <w:spacing w:after="0"/>
        <w:rPr>
          <w:rFonts w:ascii="Arial" w:hAnsi="Arial" w:cs="Arial"/>
          <w:b/>
          <w:color w:val="000000" w:themeColor="text1"/>
          <w:sz w:val="24"/>
          <w:szCs w:val="24"/>
          <w:lang w:val="en-US"/>
        </w:rPr>
      </w:pPr>
      <w:r w:rsidRPr="00F71F81">
        <w:rPr>
          <w:rFonts w:ascii="Arial" w:hAnsi="Arial" w:cs="Arial"/>
          <w:b/>
          <w:color w:val="000000" w:themeColor="text1"/>
          <w:sz w:val="24"/>
          <w:szCs w:val="24"/>
          <w:lang w:val="en-US"/>
        </w:rPr>
        <w:t>DIRECTOR-GENERAL OF</w:t>
      </w:r>
    </w:p>
    <w:p w14:paraId="687CC443" w14:textId="1283DCF7" w:rsidR="00AD518C" w:rsidRPr="00A45619" w:rsidRDefault="00F71F81" w:rsidP="00F71F81">
      <w:pPr>
        <w:spacing w:after="0"/>
        <w:rPr>
          <w:rFonts w:ascii="Arial" w:hAnsi="Arial" w:cs="Arial"/>
          <w:color w:val="000000" w:themeColor="text1"/>
          <w:sz w:val="24"/>
          <w:szCs w:val="24"/>
        </w:rPr>
      </w:pPr>
      <w:r w:rsidRPr="00F71F81">
        <w:rPr>
          <w:rFonts w:ascii="Arial" w:hAnsi="Arial" w:cs="Arial"/>
          <w:b/>
          <w:color w:val="000000" w:themeColor="text1"/>
          <w:sz w:val="24"/>
          <w:szCs w:val="24"/>
          <w:lang w:val="en-US"/>
        </w:rPr>
        <w:t>DEPARTMENT OF JUSTICE</w:t>
      </w:r>
      <w:r w:rsidR="001F11E5" w:rsidRPr="00A45619">
        <w:rPr>
          <w:rFonts w:ascii="Arial" w:hAnsi="Arial" w:cs="Arial"/>
          <w:color w:val="000000" w:themeColor="text1"/>
          <w:sz w:val="24"/>
          <w:szCs w:val="24"/>
        </w:rPr>
        <w:tab/>
      </w:r>
      <w:r w:rsidR="001F11E5" w:rsidRPr="00A45619">
        <w:rPr>
          <w:rFonts w:ascii="Arial" w:hAnsi="Arial" w:cs="Arial"/>
          <w:color w:val="000000" w:themeColor="text1"/>
          <w:sz w:val="24"/>
          <w:szCs w:val="24"/>
        </w:rPr>
        <w:tab/>
      </w:r>
      <w:r w:rsidR="001F11E5" w:rsidRPr="00A45619">
        <w:rPr>
          <w:rFonts w:ascii="Arial" w:hAnsi="Arial" w:cs="Arial"/>
          <w:color w:val="000000" w:themeColor="text1"/>
          <w:sz w:val="24"/>
          <w:szCs w:val="24"/>
        </w:rPr>
        <w:tab/>
      </w:r>
      <w:r w:rsidR="001F11E5" w:rsidRPr="00A45619">
        <w:rPr>
          <w:rFonts w:ascii="Arial" w:hAnsi="Arial" w:cs="Arial"/>
          <w:color w:val="000000" w:themeColor="text1"/>
          <w:sz w:val="24"/>
          <w:szCs w:val="24"/>
        </w:rPr>
        <w:tab/>
      </w:r>
      <w:r w:rsidR="00AB0008">
        <w:rPr>
          <w:rFonts w:ascii="Arial" w:hAnsi="Arial" w:cs="Arial"/>
          <w:color w:val="000000" w:themeColor="text1"/>
          <w:sz w:val="24"/>
          <w:szCs w:val="24"/>
        </w:rPr>
        <w:t xml:space="preserve">       </w:t>
      </w:r>
      <w:r w:rsidR="001F11E5" w:rsidRPr="00A45619">
        <w:rPr>
          <w:rFonts w:ascii="Arial" w:hAnsi="Arial" w:cs="Arial"/>
          <w:color w:val="000000" w:themeColor="text1"/>
          <w:sz w:val="24"/>
          <w:szCs w:val="24"/>
        </w:rPr>
        <w:t>Second Applicant</w:t>
      </w:r>
    </w:p>
    <w:p w14:paraId="15823E9F" w14:textId="77777777" w:rsidR="00885474" w:rsidRDefault="00885474" w:rsidP="00F71F81">
      <w:pPr>
        <w:spacing w:after="0" w:line="240" w:lineRule="auto"/>
        <w:rPr>
          <w:rFonts w:ascii="Arial" w:hAnsi="Arial" w:cs="Arial"/>
          <w:color w:val="000000" w:themeColor="text1"/>
          <w:sz w:val="24"/>
          <w:szCs w:val="24"/>
        </w:rPr>
      </w:pPr>
    </w:p>
    <w:p w14:paraId="40A90C0A" w14:textId="77777777" w:rsidR="00F71F81" w:rsidRPr="00F71F81" w:rsidRDefault="00F71F81" w:rsidP="00F71F81">
      <w:pPr>
        <w:spacing w:after="0" w:line="240" w:lineRule="auto"/>
        <w:rPr>
          <w:rFonts w:ascii="Arial" w:hAnsi="Arial" w:cs="Arial"/>
          <w:b/>
          <w:color w:val="000000" w:themeColor="text1"/>
          <w:sz w:val="24"/>
          <w:szCs w:val="24"/>
        </w:rPr>
      </w:pPr>
      <w:r w:rsidRPr="00F71F81">
        <w:rPr>
          <w:rFonts w:ascii="Arial" w:hAnsi="Arial" w:cs="Arial"/>
          <w:b/>
          <w:color w:val="000000" w:themeColor="text1"/>
          <w:sz w:val="24"/>
          <w:szCs w:val="24"/>
        </w:rPr>
        <w:t>NATIONAL DIRECTOR OF</w:t>
      </w:r>
    </w:p>
    <w:p w14:paraId="303FB0E7" w14:textId="71FA54AB" w:rsidR="00F71F81" w:rsidRPr="00F71F81" w:rsidRDefault="00F71F81" w:rsidP="00F71F81">
      <w:pPr>
        <w:spacing w:after="0" w:line="240" w:lineRule="auto"/>
        <w:rPr>
          <w:rFonts w:ascii="Arial" w:hAnsi="Arial" w:cs="Arial"/>
          <w:color w:val="000000" w:themeColor="text1"/>
          <w:sz w:val="24"/>
          <w:szCs w:val="24"/>
        </w:rPr>
      </w:pPr>
      <w:r w:rsidRPr="00F71F81">
        <w:rPr>
          <w:rFonts w:ascii="Arial" w:hAnsi="Arial" w:cs="Arial"/>
          <w:b/>
          <w:color w:val="000000" w:themeColor="text1"/>
          <w:sz w:val="24"/>
          <w:szCs w:val="24"/>
        </w:rPr>
        <w:t>PUBLIC PROSECUTIONS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00AB0008">
        <w:rPr>
          <w:rFonts w:ascii="Arial" w:hAnsi="Arial" w:cs="Arial"/>
          <w:b/>
          <w:color w:val="000000" w:themeColor="text1"/>
          <w:sz w:val="24"/>
          <w:szCs w:val="24"/>
        </w:rPr>
        <w:tab/>
      </w:r>
      <w:r>
        <w:rPr>
          <w:rFonts w:ascii="Arial" w:hAnsi="Arial" w:cs="Arial"/>
          <w:color w:val="000000" w:themeColor="text1"/>
          <w:sz w:val="24"/>
          <w:szCs w:val="24"/>
        </w:rPr>
        <w:t>Third Applicant</w:t>
      </w:r>
    </w:p>
    <w:p w14:paraId="16725C85" w14:textId="77777777" w:rsidR="00F71F81" w:rsidRPr="00F71F81" w:rsidRDefault="00F71F81" w:rsidP="00F71F81">
      <w:pPr>
        <w:spacing w:after="0" w:line="240" w:lineRule="auto"/>
        <w:rPr>
          <w:rFonts w:ascii="Arial" w:hAnsi="Arial" w:cs="Arial"/>
          <w:color w:val="000000" w:themeColor="text1"/>
          <w:sz w:val="24"/>
          <w:szCs w:val="24"/>
        </w:rPr>
      </w:pPr>
    </w:p>
    <w:p w14:paraId="3C54228C" w14:textId="77777777" w:rsidR="00F71F81" w:rsidRPr="00F71F81" w:rsidRDefault="00F71F81" w:rsidP="00F71F81">
      <w:pPr>
        <w:spacing w:after="0" w:line="240" w:lineRule="auto"/>
        <w:rPr>
          <w:rFonts w:ascii="Arial" w:hAnsi="Arial" w:cs="Arial"/>
          <w:b/>
          <w:color w:val="000000" w:themeColor="text1"/>
          <w:sz w:val="24"/>
          <w:szCs w:val="24"/>
          <w:lang w:val="en-US"/>
        </w:rPr>
      </w:pPr>
      <w:r w:rsidRPr="00F71F81">
        <w:rPr>
          <w:rFonts w:ascii="Arial" w:hAnsi="Arial" w:cs="Arial"/>
          <w:b/>
          <w:color w:val="000000" w:themeColor="text1"/>
          <w:sz w:val="24"/>
          <w:szCs w:val="24"/>
          <w:lang w:val="en-US"/>
        </w:rPr>
        <w:t>MINISTER OF INTERNATIONAL</w:t>
      </w:r>
    </w:p>
    <w:p w14:paraId="02BE3299" w14:textId="07EABACE" w:rsidR="00F71F81" w:rsidRPr="00F71F81" w:rsidRDefault="00F71F81" w:rsidP="00F71F81">
      <w:pPr>
        <w:spacing w:after="0" w:line="240" w:lineRule="auto"/>
        <w:rPr>
          <w:rFonts w:ascii="Arial" w:hAnsi="Arial" w:cs="Arial"/>
          <w:color w:val="000000" w:themeColor="text1"/>
          <w:sz w:val="24"/>
          <w:szCs w:val="24"/>
          <w:lang w:val="en-US"/>
        </w:rPr>
      </w:pPr>
      <w:r w:rsidRPr="00F71F81">
        <w:rPr>
          <w:rFonts w:ascii="Arial" w:hAnsi="Arial" w:cs="Arial"/>
          <w:b/>
          <w:color w:val="000000" w:themeColor="text1"/>
          <w:sz w:val="24"/>
          <w:szCs w:val="24"/>
          <w:lang w:val="en-US"/>
        </w:rPr>
        <w:t>RELATIONS AND COOPERATION</w:t>
      </w:r>
      <w:r>
        <w:rPr>
          <w:rFonts w:ascii="Arial" w:hAnsi="Arial" w:cs="Arial"/>
          <w:b/>
          <w:color w:val="000000" w:themeColor="text1"/>
          <w:sz w:val="24"/>
          <w:szCs w:val="24"/>
          <w:lang w:val="en-US"/>
        </w:rPr>
        <w:tab/>
      </w:r>
      <w:r>
        <w:rPr>
          <w:rFonts w:ascii="Arial" w:hAnsi="Arial" w:cs="Arial"/>
          <w:b/>
          <w:color w:val="000000" w:themeColor="text1"/>
          <w:sz w:val="24"/>
          <w:szCs w:val="24"/>
          <w:lang w:val="en-US"/>
        </w:rPr>
        <w:tab/>
      </w:r>
      <w:r>
        <w:rPr>
          <w:rFonts w:ascii="Arial" w:hAnsi="Arial" w:cs="Arial"/>
          <w:b/>
          <w:color w:val="000000" w:themeColor="text1"/>
          <w:sz w:val="24"/>
          <w:szCs w:val="24"/>
          <w:lang w:val="en-US"/>
        </w:rPr>
        <w:tab/>
      </w:r>
      <w:r w:rsidR="00AB0008">
        <w:rPr>
          <w:rFonts w:ascii="Arial" w:hAnsi="Arial" w:cs="Arial"/>
          <w:b/>
          <w:color w:val="000000" w:themeColor="text1"/>
          <w:sz w:val="24"/>
          <w:szCs w:val="24"/>
          <w:lang w:val="en-US"/>
        </w:rPr>
        <w:t xml:space="preserve">        </w:t>
      </w:r>
      <w:r>
        <w:rPr>
          <w:rFonts w:ascii="Arial" w:hAnsi="Arial" w:cs="Arial"/>
          <w:color w:val="000000" w:themeColor="text1"/>
          <w:sz w:val="24"/>
          <w:szCs w:val="24"/>
          <w:lang w:val="en-US"/>
        </w:rPr>
        <w:t>Fourth Applicant</w:t>
      </w:r>
    </w:p>
    <w:p w14:paraId="55A7D3F9" w14:textId="77777777" w:rsidR="00F71F81" w:rsidRPr="00A45619" w:rsidRDefault="00F71F81" w:rsidP="00F71F81">
      <w:pPr>
        <w:spacing w:after="0" w:line="240" w:lineRule="auto"/>
        <w:rPr>
          <w:rFonts w:ascii="Arial" w:hAnsi="Arial" w:cs="Arial"/>
          <w:color w:val="000000" w:themeColor="text1"/>
          <w:sz w:val="24"/>
          <w:szCs w:val="24"/>
        </w:rPr>
      </w:pPr>
    </w:p>
    <w:p w14:paraId="227BE0BC" w14:textId="77777777" w:rsidR="00885474" w:rsidRPr="00A45619" w:rsidRDefault="00C85571" w:rsidP="00A45619">
      <w:pPr>
        <w:spacing w:after="0"/>
        <w:rPr>
          <w:rFonts w:ascii="Arial" w:hAnsi="Arial" w:cs="Arial"/>
          <w:color w:val="000000" w:themeColor="text1"/>
          <w:sz w:val="24"/>
          <w:szCs w:val="24"/>
        </w:rPr>
      </w:pPr>
      <w:r w:rsidRPr="00A45619">
        <w:rPr>
          <w:rFonts w:ascii="Arial" w:hAnsi="Arial" w:cs="Arial"/>
          <w:color w:val="000000" w:themeColor="text1"/>
          <w:sz w:val="24"/>
          <w:szCs w:val="24"/>
        </w:rPr>
        <w:t>a</w:t>
      </w:r>
      <w:r w:rsidR="00A3586D" w:rsidRPr="00A45619">
        <w:rPr>
          <w:rFonts w:ascii="Arial" w:hAnsi="Arial" w:cs="Arial"/>
          <w:color w:val="000000" w:themeColor="text1"/>
          <w:sz w:val="24"/>
          <w:szCs w:val="24"/>
        </w:rPr>
        <w:t>nd</w:t>
      </w:r>
    </w:p>
    <w:p w14:paraId="05695EA6" w14:textId="77777777" w:rsidR="00C85571" w:rsidRPr="00A45619" w:rsidRDefault="00C85571" w:rsidP="00F71F81">
      <w:pPr>
        <w:spacing w:after="0" w:line="240" w:lineRule="auto"/>
        <w:rPr>
          <w:rFonts w:ascii="Arial" w:hAnsi="Arial" w:cs="Arial"/>
          <w:color w:val="000000" w:themeColor="text1"/>
          <w:sz w:val="24"/>
          <w:szCs w:val="24"/>
        </w:rPr>
      </w:pPr>
    </w:p>
    <w:p w14:paraId="3660AB52" w14:textId="77777777" w:rsidR="00F71F81" w:rsidRPr="00F71F81" w:rsidRDefault="00F71F81" w:rsidP="00F71F81">
      <w:pPr>
        <w:spacing w:after="0"/>
        <w:rPr>
          <w:rFonts w:ascii="Arial" w:hAnsi="Arial" w:cs="Arial"/>
          <w:b/>
          <w:color w:val="000000" w:themeColor="text1"/>
          <w:sz w:val="24"/>
          <w:szCs w:val="24"/>
          <w:lang w:val="en-US"/>
        </w:rPr>
      </w:pPr>
      <w:r w:rsidRPr="00F71F81">
        <w:rPr>
          <w:rFonts w:ascii="Arial" w:hAnsi="Arial" w:cs="Arial"/>
          <w:b/>
          <w:color w:val="000000" w:themeColor="text1"/>
          <w:sz w:val="24"/>
          <w:szCs w:val="24"/>
          <w:lang w:val="en-US"/>
        </w:rPr>
        <w:t>DIRECTOR OF PUBLIC</w:t>
      </w:r>
    </w:p>
    <w:p w14:paraId="3599384A" w14:textId="0C875A15" w:rsidR="00AD5705" w:rsidRDefault="00F71F81" w:rsidP="00F71F81">
      <w:pPr>
        <w:spacing w:after="0"/>
        <w:rPr>
          <w:rFonts w:ascii="Arial" w:hAnsi="Arial" w:cs="Arial"/>
          <w:color w:val="000000" w:themeColor="text1"/>
          <w:sz w:val="24"/>
          <w:szCs w:val="24"/>
        </w:rPr>
      </w:pPr>
      <w:r w:rsidRPr="00F71F81">
        <w:rPr>
          <w:rFonts w:ascii="Arial" w:hAnsi="Arial" w:cs="Arial"/>
          <w:b/>
          <w:color w:val="000000" w:themeColor="text1"/>
          <w:sz w:val="24"/>
          <w:szCs w:val="24"/>
          <w:lang w:val="en-US"/>
        </w:rPr>
        <w:t>PROSECUTIONS BOTSWANA</w:t>
      </w:r>
      <w:r w:rsidR="00AD5705" w:rsidRPr="00A45619">
        <w:rPr>
          <w:rFonts w:ascii="Arial" w:hAnsi="Arial" w:cs="Arial"/>
          <w:b/>
          <w:color w:val="000000" w:themeColor="text1"/>
          <w:sz w:val="24"/>
          <w:szCs w:val="24"/>
        </w:rPr>
        <w:tab/>
      </w:r>
      <w:r w:rsidR="00AD5705" w:rsidRPr="00A45619">
        <w:rPr>
          <w:rFonts w:ascii="Arial" w:hAnsi="Arial" w:cs="Arial"/>
          <w:b/>
          <w:color w:val="000000" w:themeColor="text1"/>
          <w:sz w:val="24"/>
          <w:szCs w:val="24"/>
        </w:rPr>
        <w:tab/>
      </w:r>
      <w:r w:rsidR="00AD5705" w:rsidRPr="00A45619">
        <w:rPr>
          <w:rFonts w:ascii="Arial" w:hAnsi="Arial" w:cs="Arial"/>
          <w:b/>
          <w:color w:val="000000" w:themeColor="text1"/>
          <w:sz w:val="24"/>
          <w:szCs w:val="24"/>
        </w:rPr>
        <w:tab/>
      </w:r>
      <w:r w:rsidR="00AD5705" w:rsidRPr="00A45619">
        <w:rPr>
          <w:rFonts w:ascii="Arial" w:hAnsi="Arial" w:cs="Arial"/>
          <w:b/>
          <w:color w:val="000000" w:themeColor="text1"/>
          <w:sz w:val="24"/>
          <w:szCs w:val="24"/>
        </w:rPr>
        <w:tab/>
      </w:r>
      <w:r w:rsidR="00AB0008">
        <w:rPr>
          <w:rFonts w:ascii="Arial" w:hAnsi="Arial" w:cs="Arial"/>
          <w:b/>
          <w:color w:val="000000" w:themeColor="text1"/>
          <w:sz w:val="24"/>
          <w:szCs w:val="24"/>
        </w:rPr>
        <w:tab/>
      </w:r>
      <w:r w:rsidR="00AD5705" w:rsidRPr="00A45619">
        <w:rPr>
          <w:rFonts w:ascii="Arial" w:hAnsi="Arial" w:cs="Arial"/>
          <w:color w:val="000000" w:themeColor="text1"/>
          <w:sz w:val="24"/>
          <w:szCs w:val="24"/>
        </w:rPr>
        <w:t>Respondent</w:t>
      </w:r>
    </w:p>
    <w:p w14:paraId="52113E02" w14:textId="77777777" w:rsidR="00A45619" w:rsidRPr="00A45619" w:rsidRDefault="00A45619" w:rsidP="00F71F81">
      <w:pPr>
        <w:spacing w:after="0"/>
        <w:rPr>
          <w:rFonts w:ascii="Arial" w:hAnsi="Arial" w:cs="Arial"/>
          <w:color w:val="000000" w:themeColor="text1"/>
          <w:sz w:val="24"/>
          <w:szCs w:val="24"/>
        </w:rPr>
      </w:pPr>
    </w:p>
    <w:p w14:paraId="7A84A55F" w14:textId="77777777" w:rsidR="00C85571" w:rsidRPr="00A45619" w:rsidRDefault="00C85571" w:rsidP="00F71F81">
      <w:pPr>
        <w:spacing w:after="0" w:line="240" w:lineRule="auto"/>
        <w:rPr>
          <w:rFonts w:ascii="Arial" w:hAnsi="Arial" w:cs="Arial"/>
          <w:b/>
          <w:color w:val="000000" w:themeColor="text1"/>
          <w:sz w:val="24"/>
          <w:szCs w:val="24"/>
        </w:rPr>
      </w:pPr>
    </w:p>
    <w:p w14:paraId="4DC914C3" w14:textId="77777777" w:rsidR="00902205" w:rsidRPr="00705B17" w:rsidRDefault="005B1CBB" w:rsidP="00A45619">
      <w:pPr>
        <w:spacing w:after="0"/>
        <w:rPr>
          <w:rFonts w:ascii="Arial" w:hAnsi="Arial" w:cs="Arial"/>
          <w:i/>
          <w:color w:val="000000" w:themeColor="text1"/>
          <w:sz w:val="24"/>
          <w:szCs w:val="24"/>
        </w:rPr>
      </w:pPr>
      <w:r w:rsidRPr="00A45619">
        <w:rPr>
          <w:rFonts w:ascii="Arial" w:hAnsi="Arial" w:cs="Arial"/>
          <w:b/>
          <w:color w:val="000000" w:themeColor="text1"/>
          <w:sz w:val="24"/>
          <w:szCs w:val="24"/>
        </w:rPr>
        <w:t>Summary</w:t>
      </w:r>
      <w:r w:rsidRPr="00A45619">
        <w:rPr>
          <w:rFonts w:ascii="Arial" w:hAnsi="Arial" w:cs="Arial"/>
          <w:color w:val="000000" w:themeColor="text1"/>
          <w:sz w:val="24"/>
          <w:szCs w:val="24"/>
        </w:rPr>
        <w:t>:</w:t>
      </w:r>
      <w:r w:rsidRPr="00A45619">
        <w:rPr>
          <w:rFonts w:ascii="Arial" w:hAnsi="Arial" w:cs="Arial"/>
          <w:color w:val="000000" w:themeColor="text1"/>
          <w:sz w:val="24"/>
          <w:szCs w:val="24"/>
        </w:rPr>
        <w:tab/>
      </w:r>
      <w:r w:rsidR="00705B17" w:rsidRPr="004E244E">
        <w:rPr>
          <w:rFonts w:ascii="Arial" w:hAnsi="Arial" w:cs="Arial"/>
          <w:i/>
          <w:color w:val="000000" w:themeColor="text1"/>
          <w:sz w:val="24"/>
          <w:szCs w:val="24"/>
        </w:rPr>
        <w:t xml:space="preserve">Rescission application – Rule 42 of the Uniform Rules of Court </w:t>
      </w:r>
      <w:r w:rsidR="00AF5910" w:rsidRPr="004E244E">
        <w:rPr>
          <w:rFonts w:ascii="Arial" w:hAnsi="Arial" w:cs="Arial"/>
          <w:i/>
          <w:color w:val="000000" w:themeColor="text1"/>
          <w:sz w:val="24"/>
          <w:szCs w:val="24"/>
        </w:rPr>
        <w:t xml:space="preserve">– </w:t>
      </w:r>
      <w:r w:rsidR="00705B17" w:rsidRPr="004E244E">
        <w:rPr>
          <w:rFonts w:ascii="Arial" w:hAnsi="Arial" w:cs="Arial"/>
          <w:i/>
          <w:color w:val="000000" w:themeColor="text1"/>
          <w:sz w:val="24"/>
          <w:szCs w:val="24"/>
        </w:rPr>
        <w:t xml:space="preserve">common law of rescission </w:t>
      </w:r>
      <w:r w:rsidR="00395B4C" w:rsidRPr="004E244E">
        <w:rPr>
          <w:rFonts w:ascii="Arial" w:hAnsi="Arial" w:cs="Arial"/>
          <w:i/>
          <w:color w:val="000000" w:themeColor="text1"/>
          <w:sz w:val="24"/>
          <w:szCs w:val="24"/>
        </w:rPr>
        <w:t xml:space="preserve">– </w:t>
      </w:r>
      <w:r w:rsidR="00705B17" w:rsidRPr="004E244E">
        <w:rPr>
          <w:rFonts w:ascii="Arial" w:hAnsi="Arial" w:cs="Arial"/>
          <w:i/>
          <w:color w:val="000000" w:themeColor="text1"/>
          <w:sz w:val="24"/>
          <w:szCs w:val="24"/>
        </w:rPr>
        <w:t>application dismissed with costs.</w:t>
      </w:r>
    </w:p>
    <w:p w14:paraId="362E625E" w14:textId="77777777" w:rsidR="007411CE" w:rsidRPr="00A45619" w:rsidRDefault="007411CE" w:rsidP="00A45619">
      <w:pPr>
        <w:pBdr>
          <w:bottom w:val="single" w:sz="12" w:space="1" w:color="auto"/>
        </w:pBdr>
        <w:spacing w:after="0"/>
        <w:rPr>
          <w:rFonts w:ascii="Arial" w:hAnsi="Arial" w:cs="Arial"/>
          <w:color w:val="000000" w:themeColor="text1"/>
          <w:sz w:val="24"/>
          <w:szCs w:val="24"/>
        </w:rPr>
      </w:pPr>
    </w:p>
    <w:p w14:paraId="2C808EB6" w14:textId="77777777" w:rsidR="005B1CBB" w:rsidRPr="00A45619" w:rsidRDefault="005B1CBB" w:rsidP="00A45619">
      <w:pPr>
        <w:spacing w:after="0"/>
        <w:rPr>
          <w:rFonts w:ascii="Arial" w:hAnsi="Arial" w:cs="Arial"/>
          <w:color w:val="000000" w:themeColor="text1"/>
          <w:sz w:val="24"/>
          <w:szCs w:val="24"/>
        </w:rPr>
      </w:pPr>
    </w:p>
    <w:p w14:paraId="5AEF986F" w14:textId="77777777" w:rsidR="005B1CBB" w:rsidRPr="00A45619" w:rsidRDefault="005B1CBB" w:rsidP="00A45619">
      <w:pPr>
        <w:pBdr>
          <w:bottom w:val="single" w:sz="12" w:space="1" w:color="auto"/>
        </w:pBdr>
        <w:spacing w:after="0"/>
        <w:jc w:val="center"/>
        <w:rPr>
          <w:rFonts w:ascii="Arial" w:hAnsi="Arial" w:cs="Arial"/>
          <w:b/>
          <w:color w:val="000000" w:themeColor="text1"/>
          <w:sz w:val="24"/>
          <w:szCs w:val="24"/>
        </w:rPr>
      </w:pPr>
      <w:r w:rsidRPr="00A45619">
        <w:rPr>
          <w:rFonts w:ascii="Arial" w:hAnsi="Arial" w:cs="Arial"/>
          <w:b/>
          <w:color w:val="000000" w:themeColor="text1"/>
          <w:sz w:val="24"/>
          <w:szCs w:val="24"/>
        </w:rPr>
        <w:t>ORDER</w:t>
      </w:r>
    </w:p>
    <w:p w14:paraId="34B7BCA2" w14:textId="1A5DC99D" w:rsidR="00FA6585" w:rsidRDefault="00FA6585" w:rsidP="00A45619">
      <w:pPr>
        <w:pStyle w:val="MEMONUMBERED"/>
        <w:numPr>
          <w:ilvl w:val="0"/>
          <w:numId w:val="0"/>
        </w:numPr>
        <w:spacing w:line="360" w:lineRule="auto"/>
        <w:rPr>
          <w:rFonts w:ascii="Arial" w:hAnsi="Arial" w:cs="Arial"/>
        </w:rPr>
      </w:pPr>
    </w:p>
    <w:p w14:paraId="1B0C54A5" w14:textId="3A02B0AF" w:rsidR="005F75D4" w:rsidRDefault="005F75D4" w:rsidP="00A45619">
      <w:pPr>
        <w:pStyle w:val="MEMONUMBERED"/>
        <w:numPr>
          <w:ilvl w:val="0"/>
          <w:numId w:val="0"/>
        </w:numPr>
        <w:spacing w:line="360" w:lineRule="auto"/>
        <w:rPr>
          <w:rFonts w:ascii="Arial" w:hAnsi="Arial" w:cs="Arial"/>
        </w:rPr>
      </w:pPr>
    </w:p>
    <w:p w14:paraId="230B0296" w14:textId="0D4FA74B" w:rsidR="005F75D4" w:rsidRPr="005F75D4" w:rsidRDefault="00100957" w:rsidP="00100957">
      <w:pPr>
        <w:pStyle w:val="MEMONUMBERED"/>
        <w:numPr>
          <w:ilvl w:val="0"/>
          <w:numId w:val="0"/>
        </w:numPr>
        <w:spacing w:line="360" w:lineRule="auto"/>
        <w:ind w:left="1080" w:hanging="360"/>
        <w:rPr>
          <w:rFonts w:ascii="Arial" w:hAnsi="Arial" w:cs="Arial"/>
          <w:lang w:val="en-ZA"/>
        </w:rPr>
      </w:pPr>
      <w:r w:rsidRPr="005F75D4">
        <w:rPr>
          <w:rFonts w:ascii="Arial" w:hAnsi="Arial" w:cs="Arial"/>
          <w:lang w:val="en-ZA"/>
        </w:rPr>
        <w:t>1</w:t>
      </w:r>
      <w:bookmarkStart w:id="0" w:name="_GoBack"/>
      <w:bookmarkEnd w:id="0"/>
      <w:r w:rsidRPr="005F75D4">
        <w:rPr>
          <w:rFonts w:ascii="Arial" w:hAnsi="Arial" w:cs="Arial"/>
          <w:lang w:val="en-ZA"/>
        </w:rPr>
        <w:t>.</w:t>
      </w:r>
      <w:r w:rsidRPr="005F75D4">
        <w:rPr>
          <w:rFonts w:ascii="Arial" w:hAnsi="Arial" w:cs="Arial"/>
          <w:lang w:val="en-ZA"/>
        </w:rPr>
        <w:tab/>
      </w:r>
      <w:r w:rsidR="005F75D4" w:rsidRPr="005F75D4">
        <w:rPr>
          <w:rFonts w:ascii="Arial" w:hAnsi="Arial" w:cs="Arial"/>
          <w:lang w:val="en-ZA"/>
        </w:rPr>
        <w:t>The applicants’ rescission application is dismissed with costs.</w:t>
      </w:r>
    </w:p>
    <w:p w14:paraId="144103DE" w14:textId="77777777" w:rsidR="005F75D4" w:rsidRPr="00A45619" w:rsidRDefault="005F75D4" w:rsidP="00A45619">
      <w:pPr>
        <w:pStyle w:val="MEMONUMBERED"/>
        <w:numPr>
          <w:ilvl w:val="0"/>
          <w:numId w:val="0"/>
        </w:numPr>
        <w:spacing w:line="360" w:lineRule="auto"/>
        <w:rPr>
          <w:rFonts w:ascii="Arial" w:hAnsi="Arial" w:cs="Arial"/>
        </w:rPr>
      </w:pPr>
    </w:p>
    <w:p w14:paraId="07CC5252" w14:textId="77777777" w:rsidR="00A45619" w:rsidRDefault="00A45619" w:rsidP="00A45619">
      <w:pPr>
        <w:spacing w:after="0"/>
        <w:jc w:val="center"/>
        <w:rPr>
          <w:rFonts w:ascii="Arial" w:hAnsi="Arial" w:cs="Arial"/>
          <w:b/>
          <w:color w:val="000000" w:themeColor="text1"/>
          <w:sz w:val="24"/>
          <w:szCs w:val="24"/>
        </w:rPr>
      </w:pPr>
    </w:p>
    <w:p w14:paraId="447EC17F" w14:textId="77777777" w:rsidR="00A45619" w:rsidRPr="00BE1B52" w:rsidRDefault="00E85522" w:rsidP="00BE1B52">
      <w:pPr>
        <w:spacing w:after="0"/>
        <w:jc w:val="center"/>
        <w:rPr>
          <w:rFonts w:ascii="Arial" w:hAnsi="Arial" w:cs="Arial"/>
          <w:b/>
          <w:color w:val="000000" w:themeColor="text1"/>
          <w:sz w:val="24"/>
          <w:szCs w:val="24"/>
        </w:rPr>
      </w:pPr>
      <w:r w:rsidRPr="00A45619">
        <w:rPr>
          <w:rFonts w:ascii="Arial" w:hAnsi="Arial" w:cs="Arial"/>
          <w:b/>
          <w:color w:val="000000" w:themeColor="text1"/>
          <w:sz w:val="24"/>
          <w:szCs w:val="24"/>
        </w:rPr>
        <w:t>J</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U</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D</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G</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M</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E</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N</w:t>
      </w:r>
      <w:r w:rsidR="00FF214C" w:rsidRPr="00A45619">
        <w:rPr>
          <w:rFonts w:ascii="Arial" w:hAnsi="Arial" w:cs="Arial"/>
          <w:b/>
          <w:color w:val="000000" w:themeColor="text1"/>
          <w:sz w:val="24"/>
          <w:szCs w:val="24"/>
        </w:rPr>
        <w:t xml:space="preserve"> </w:t>
      </w:r>
      <w:r w:rsidRPr="00A45619">
        <w:rPr>
          <w:rFonts w:ascii="Arial" w:hAnsi="Arial" w:cs="Arial"/>
          <w:b/>
          <w:color w:val="000000" w:themeColor="text1"/>
          <w:sz w:val="24"/>
          <w:szCs w:val="24"/>
        </w:rPr>
        <w:t>T</w:t>
      </w:r>
    </w:p>
    <w:p w14:paraId="4DD1F755" w14:textId="77777777" w:rsidR="00BE1B52" w:rsidRPr="00BE1B52" w:rsidRDefault="00BE1B52" w:rsidP="00BE1B52">
      <w:pPr>
        <w:pStyle w:val="MEMONUMBERED"/>
        <w:numPr>
          <w:ilvl w:val="0"/>
          <w:numId w:val="0"/>
        </w:numPr>
        <w:spacing w:line="360" w:lineRule="auto"/>
        <w:rPr>
          <w:rFonts w:ascii="Arial" w:hAnsi="Arial" w:cs="Arial"/>
          <w:b/>
          <w:color w:val="000000" w:themeColor="text1"/>
          <w:u w:val="single"/>
          <w:lang w:val="en-ZA"/>
        </w:rPr>
      </w:pPr>
      <w:r w:rsidRPr="00BE1B52">
        <w:rPr>
          <w:rFonts w:ascii="Arial" w:hAnsi="Arial" w:cs="Arial"/>
          <w:b/>
          <w:color w:val="000000" w:themeColor="text1"/>
          <w:u w:val="single"/>
          <w:lang w:val="en-ZA"/>
        </w:rPr>
        <w:t>RAULINGA, J</w:t>
      </w:r>
    </w:p>
    <w:p w14:paraId="0B0A5BB0" w14:textId="77777777" w:rsidR="00E85522" w:rsidRDefault="00E85522" w:rsidP="00A45619">
      <w:pPr>
        <w:pStyle w:val="MEMONUMBERED"/>
        <w:numPr>
          <w:ilvl w:val="0"/>
          <w:numId w:val="0"/>
        </w:numPr>
        <w:spacing w:line="360" w:lineRule="auto"/>
        <w:rPr>
          <w:rFonts w:ascii="Arial" w:hAnsi="Arial" w:cs="Arial"/>
          <w:b/>
          <w:color w:val="000000" w:themeColor="text1"/>
          <w:u w:val="single"/>
        </w:rPr>
      </w:pPr>
    </w:p>
    <w:p w14:paraId="276C2051" w14:textId="7E37FE83" w:rsidR="00BE1B52" w:rsidRDefault="00BE1B52" w:rsidP="003055EA">
      <w:pPr>
        <w:pStyle w:val="MEMONUMBERED"/>
        <w:numPr>
          <w:ilvl w:val="0"/>
          <w:numId w:val="0"/>
        </w:numPr>
        <w:spacing w:line="360" w:lineRule="auto"/>
        <w:rPr>
          <w:rFonts w:ascii="Arial" w:hAnsi="Arial" w:cs="Arial"/>
          <w:i/>
          <w:color w:val="000000" w:themeColor="text1"/>
        </w:rPr>
      </w:pPr>
      <w:r w:rsidRPr="00BE1B52">
        <w:rPr>
          <w:rFonts w:ascii="Arial" w:hAnsi="Arial" w:cs="Arial"/>
          <w:i/>
          <w:color w:val="000000" w:themeColor="text1"/>
        </w:rPr>
        <w:t>This matter has been heard in open court and is otherwise disposed of in terms of the Directives of the Judge President of this Division. The judgment and order are accordingly published and distributed electronically.</w:t>
      </w:r>
    </w:p>
    <w:p w14:paraId="452BE4A5" w14:textId="77777777" w:rsidR="00E57E9D" w:rsidRPr="00BE1B52" w:rsidRDefault="00E57E9D" w:rsidP="00A93791">
      <w:pPr>
        <w:pStyle w:val="MEMONUMBERED"/>
        <w:numPr>
          <w:ilvl w:val="0"/>
          <w:numId w:val="0"/>
        </w:numPr>
        <w:spacing w:line="360" w:lineRule="auto"/>
        <w:rPr>
          <w:rFonts w:ascii="Arial" w:hAnsi="Arial" w:cs="Arial"/>
          <w:i/>
          <w:color w:val="000000" w:themeColor="text1"/>
        </w:rPr>
      </w:pPr>
    </w:p>
    <w:p w14:paraId="7A2091CC" w14:textId="77C0A317" w:rsidR="00A45619" w:rsidRPr="009119E5" w:rsidRDefault="00E57E9D" w:rsidP="009119E5">
      <w:pPr>
        <w:pStyle w:val="MEMONUMBERED"/>
        <w:numPr>
          <w:ilvl w:val="0"/>
          <w:numId w:val="0"/>
        </w:numPr>
        <w:spacing w:after="120" w:line="360" w:lineRule="auto"/>
        <w:rPr>
          <w:rFonts w:ascii="Arial" w:hAnsi="Arial" w:cs="Arial"/>
          <w:b/>
          <w:color w:val="000000" w:themeColor="text1"/>
        </w:rPr>
      </w:pPr>
      <w:r w:rsidRPr="009119E5">
        <w:rPr>
          <w:rFonts w:ascii="Arial" w:hAnsi="Arial" w:cs="Arial"/>
          <w:b/>
          <w:color w:val="000000" w:themeColor="text1"/>
        </w:rPr>
        <w:t>Introduction</w:t>
      </w:r>
    </w:p>
    <w:p w14:paraId="44B8D380" w14:textId="57C72127" w:rsidR="00A93791" w:rsidRDefault="00100957" w:rsidP="00100957">
      <w:pPr>
        <w:spacing w:after="0"/>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A93791" w:rsidRPr="00B947DD">
        <w:rPr>
          <w:rFonts w:ascii="Arial" w:eastAsia="Calibri" w:hAnsi="Arial" w:cs="Arial"/>
          <w:sz w:val="24"/>
          <w:szCs w:val="24"/>
        </w:rPr>
        <w:t>This is a rescission application in which the Minister of Justice and Correctional Services and others seek an order rescindin</w:t>
      </w:r>
      <w:r w:rsidR="00B947DD">
        <w:rPr>
          <w:rFonts w:ascii="Arial" w:eastAsia="Calibri" w:hAnsi="Arial" w:cs="Arial"/>
          <w:sz w:val="24"/>
          <w:szCs w:val="24"/>
        </w:rPr>
        <w:t xml:space="preserve">g the order made by </w:t>
      </w:r>
      <w:r w:rsidR="00E75DEE" w:rsidRPr="004E244E">
        <w:rPr>
          <w:rFonts w:ascii="Arial" w:eastAsia="Calibri" w:hAnsi="Arial" w:cs="Arial"/>
          <w:sz w:val="24"/>
          <w:szCs w:val="24"/>
        </w:rPr>
        <w:t xml:space="preserve">my brother </w:t>
      </w:r>
      <w:r w:rsidR="00B947DD" w:rsidRPr="004E244E">
        <w:rPr>
          <w:rFonts w:ascii="Arial" w:eastAsia="Calibri" w:hAnsi="Arial" w:cs="Arial"/>
          <w:sz w:val="24"/>
          <w:szCs w:val="24"/>
        </w:rPr>
        <w:t xml:space="preserve">De </w:t>
      </w:r>
      <w:proofErr w:type="spellStart"/>
      <w:r w:rsidR="00B947DD" w:rsidRPr="004E244E">
        <w:rPr>
          <w:rFonts w:ascii="Arial" w:eastAsia="Calibri" w:hAnsi="Arial" w:cs="Arial"/>
          <w:sz w:val="24"/>
          <w:szCs w:val="24"/>
        </w:rPr>
        <w:t>Vos</w:t>
      </w:r>
      <w:proofErr w:type="spellEnd"/>
      <w:r w:rsidR="004E244E" w:rsidRPr="004E244E">
        <w:rPr>
          <w:rFonts w:ascii="Arial" w:eastAsia="Calibri" w:hAnsi="Arial" w:cs="Arial"/>
          <w:sz w:val="24"/>
          <w:szCs w:val="24"/>
        </w:rPr>
        <w:t> </w:t>
      </w:r>
      <w:r w:rsidR="00B947DD">
        <w:rPr>
          <w:rFonts w:ascii="Arial" w:eastAsia="Calibri" w:hAnsi="Arial" w:cs="Arial"/>
          <w:sz w:val="24"/>
          <w:szCs w:val="24"/>
        </w:rPr>
        <w:t>J, dated 7</w:t>
      </w:r>
      <w:r w:rsidR="00E41BBE" w:rsidRPr="00E41BBE">
        <w:rPr>
          <w:rFonts w:ascii="Arial" w:eastAsia="Calibri" w:hAnsi="Arial" w:cs="Arial"/>
          <w:sz w:val="24"/>
          <w:szCs w:val="24"/>
        </w:rPr>
        <w:t> </w:t>
      </w:r>
      <w:r w:rsidR="00E41BBE">
        <w:rPr>
          <w:rFonts w:ascii="Arial" w:eastAsia="Calibri" w:hAnsi="Arial" w:cs="Arial"/>
          <w:sz w:val="24"/>
          <w:szCs w:val="24"/>
        </w:rPr>
        <w:t>J</w:t>
      </w:r>
      <w:r w:rsidR="00A93791" w:rsidRPr="00B947DD">
        <w:rPr>
          <w:rFonts w:ascii="Arial" w:eastAsia="Calibri" w:hAnsi="Arial" w:cs="Arial"/>
          <w:sz w:val="24"/>
          <w:szCs w:val="24"/>
        </w:rPr>
        <w:t>uly 2021 under case number 41031/202</w:t>
      </w:r>
      <w:r w:rsidR="00660267">
        <w:rPr>
          <w:rFonts w:ascii="Arial" w:eastAsia="Calibri" w:hAnsi="Arial" w:cs="Arial"/>
          <w:sz w:val="24"/>
          <w:szCs w:val="24"/>
        </w:rPr>
        <w:t>0</w:t>
      </w:r>
      <w:r w:rsidR="00A93791" w:rsidRPr="00B947DD">
        <w:rPr>
          <w:rFonts w:ascii="Arial" w:eastAsia="Calibri" w:hAnsi="Arial" w:cs="Arial"/>
          <w:sz w:val="24"/>
          <w:szCs w:val="24"/>
        </w:rPr>
        <w:t>. The rescission application is made in terms of rule 42(1</w:t>
      </w:r>
      <w:proofErr w:type="gramStart"/>
      <w:r w:rsidR="00A93791" w:rsidRPr="00B947DD">
        <w:rPr>
          <w:rFonts w:ascii="Arial" w:eastAsia="Calibri" w:hAnsi="Arial" w:cs="Arial"/>
          <w:sz w:val="24"/>
          <w:szCs w:val="24"/>
        </w:rPr>
        <w:t>)(</w:t>
      </w:r>
      <w:proofErr w:type="gramEnd"/>
      <w:r w:rsidR="00A93791" w:rsidRPr="00B947DD">
        <w:rPr>
          <w:rFonts w:ascii="Arial" w:eastAsia="Calibri" w:hAnsi="Arial" w:cs="Arial"/>
          <w:sz w:val="24"/>
          <w:szCs w:val="24"/>
        </w:rPr>
        <w:t>a) of the Uniform</w:t>
      </w:r>
      <w:r w:rsidR="00B947DD">
        <w:rPr>
          <w:rFonts w:ascii="Arial" w:eastAsia="Calibri" w:hAnsi="Arial" w:cs="Arial"/>
          <w:sz w:val="24"/>
          <w:szCs w:val="24"/>
        </w:rPr>
        <w:t xml:space="preserve"> Rules of Court, or common law.</w:t>
      </w:r>
    </w:p>
    <w:p w14:paraId="4CC87B80" w14:textId="77777777" w:rsidR="00B947DD" w:rsidRPr="00B947DD" w:rsidRDefault="00B947DD" w:rsidP="009119E5">
      <w:pPr>
        <w:spacing w:after="0"/>
        <w:rPr>
          <w:rFonts w:ascii="Arial" w:eastAsia="Calibri" w:hAnsi="Arial" w:cs="Arial"/>
          <w:sz w:val="24"/>
          <w:szCs w:val="24"/>
        </w:rPr>
      </w:pPr>
    </w:p>
    <w:p w14:paraId="0196AFCB" w14:textId="77777777" w:rsidR="00A93791" w:rsidRPr="009119E5" w:rsidRDefault="00A93791" w:rsidP="009119E5">
      <w:pPr>
        <w:spacing w:after="120"/>
        <w:rPr>
          <w:rFonts w:ascii="Arial" w:eastAsia="Calibri" w:hAnsi="Arial" w:cs="Arial"/>
          <w:b/>
          <w:sz w:val="24"/>
          <w:szCs w:val="24"/>
        </w:rPr>
      </w:pPr>
      <w:r w:rsidRPr="009119E5">
        <w:rPr>
          <w:rFonts w:ascii="Arial" w:eastAsia="Calibri" w:hAnsi="Arial" w:cs="Arial"/>
          <w:b/>
          <w:sz w:val="24"/>
          <w:szCs w:val="24"/>
        </w:rPr>
        <w:t>Parties</w:t>
      </w:r>
    </w:p>
    <w:p w14:paraId="0CE2AD81" w14:textId="5E21F529" w:rsidR="00A93791" w:rsidRPr="00A93791" w:rsidRDefault="00100957" w:rsidP="00100957">
      <w:pPr>
        <w:spacing w:after="0"/>
        <w:rPr>
          <w:rFonts w:ascii="Arial" w:eastAsia="Calibri" w:hAnsi="Arial" w:cs="Arial"/>
          <w:sz w:val="24"/>
          <w:szCs w:val="24"/>
        </w:rPr>
      </w:pPr>
      <w:r w:rsidRPr="00A93791">
        <w:rPr>
          <w:rFonts w:ascii="Arial" w:eastAsia="Calibri" w:hAnsi="Arial" w:cs="Arial"/>
          <w:sz w:val="24"/>
          <w:szCs w:val="24"/>
        </w:rPr>
        <w:t>[2]</w:t>
      </w:r>
      <w:r w:rsidRPr="00A93791">
        <w:rPr>
          <w:rFonts w:ascii="Arial" w:eastAsia="Calibri" w:hAnsi="Arial" w:cs="Arial"/>
          <w:sz w:val="24"/>
          <w:szCs w:val="24"/>
        </w:rPr>
        <w:tab/>
      </w:r>
      <w:r w:rsidR="00A93791" w:rsidRPr="00A93791">
        <w:rPr>
          <w:rFonts w:ascii="Arial" w:eastAsia="Calibri" w:hAnsi="Arial" w:cs="Arial"/>
          <w:sz w:val="24"/>
          <w:szCs w:val="24"/>
        </w:rPr>
        <w:t>The first applicant is the Minister of Justice and Correctional Services; the second applicant is the Director-General of the Department of Justice; the third applicant is the National Director of Public Prosecutions and the fourth applicant is the Minister of International Relations and Cooperation (DIRCO).</w:t>
      </w:r>
    </w:p>
    <w:p w14:paraId="6F26EE86" w14:textId="77777777" w:rsidR="00A93791" w:rsidRPr="00A93791" w:rsidRDefault="00A93791" w:rsidP="009119E5">
      <w:pPr>
        <w:spacing w:after="0"/>
        <w:rPr>
          <w:rFonts w:ascii="Arial" w:eastAsia="Calibri" w:hAnsi="Arial" w:cs="Arial"/>
          <w:sz w:val="24"/>
          <w:szCs w:val="24"/>
        </w:rPr>
      </w:pPr>
    </w:p>
    <w:p w14:paraId="43998D04" w14:textId="40C84593" w:rsidR="00A93791" w:rsidRPr="00A93791" w:rsidRDefault="00100957" w:rsidP="00100957">
      <w:pPr>
        <w:spacing w:after="0"/>
        <w:rPr>
          <w:rFonts w:ascii="Arial" w:eastAsia="Calibri" w:hAnsi="Arial" w:cs="Arial"/>
          <w:sz w:val="24"/>
          <w:szCs w:val="24"/>
          <w:lang w:val="en-US"/>
        </w:rPr>
      </w:pPr>
      <w:r w:rsidRPr="00A93791">
        <w:rPr>
          <w:rFonts w:ascii="Arial" w:eastAsia="Calibri" w:hAnsi="Arial" w:cs="Arial"/>
          <w:sz w:val="24"/>
          <w:szCs w:val="24"/>
          <w:lang w:val="en-US"/>
        </w:rPr>
        <w:t>[3]</w:t>
      </w:r>
      <w:r w:rsidRPr="00A93791">
        <w:rPr>
          <w:rFonts w:ascii="Arial" w:eastAsia="Calibri" w:hAnsi="Arial" w:cs="Arial"/>
          <w:sz w:val="24"/>
          <w:szCs w:val="24"/>
          <w:lang w:val="en-US"/>
        </w:rPr>
        <w:tab/>
      </w:r>
      <w:r w:rsidR="00A93791" w:rsidRPr="00A93791">
        <w:rPr>
          <w:rFonts w:ascii="Arial" w:eastAsia="Calibri" w:hAnsi="Arial" w:cs="Arial"/>
          <w:sz w:val="24"/>
          <w:szCs w:val="24"/>
          <w:lang w:val="en-US"/>
        </w:rPr>
        <w:t>The respondent is the Director of Public Prosecutions Botswana.</w:t>
      </w:r>
    </w:p>
    <w:p w14:paraId="74C3BE1F" w14:textId="09C21C23" w:rsidR="00A93791" w:rsidRDefault="00A93791" w:rsidP="009119E5">
      <w:pPr>
        <w:spacing w:after="0"/>
        <w:rPr>
          <w:rFonts w:ascii="Arial" w:eastAsia="Calibri" w:hAnsi="Arial" w:cs="Arial"/>
          <w:sz w:val="24"/>
          <w:szCs w:val="24"/>
          <w:lang w:val="en-US"/>
        </w:rPr>
      </w:pPr>
    </w:p>
    <w:p w14:paraId="76BE1D83" w14:textId="77777777" w:rsidR="004E244E" w:rsidRPr="00A93791" w:rsidRDefault="004E244E" w:rsidP="009119E5">
      <w:pPr>
        <w:spacing w:after="0"/>
        <w:rPr>
          <w:rFonts w:ascii="Arial" w:eastAsia="Calibri" w:hAnsi="Arial" w:cs="Arial"/>
          <w:sz w:val="24"/>
          <w:szCs w:val="24"/>
          <w:lang w:val="en-US"/>
        </w:rPr>
      </w:pPr>
    </w:p>
    <w:p w14:paraId="1461AC24" w14:textId="77777777" w:rsidR="00A93791" w:rsidRPr="00A60E97" w:rsidRDefault="00A93791" w:rsidP="00A60E97">
      <w:pPr>
        <w:spacing w:after="120"/>
        <w:rPr>
          <w:rFonts w:ascii="Arial" w:eastAsia="Calibri" w:hAnsi="Arial" w:cs="Arial"/>
          <w:b/>
          <w:sz w:val="24"/>
          <w:szCs w:val="24"/>
          <w:lang w:val="en-US"/>
        </w:rPr>
      </w:pPr>
      <w:r w:rsidRPr="00A60E97">
        <w:rPr>
          <w:rFonts w:ascii="Arial" w:eastAsia="Calibri" w:hAnsi="Arial" w:cs="Arial"/>
          <w:b/>
          <w:sz w:val="24"/>
          <w:szCs w:val="24"/>
          <w:lang w:val="en-US"/>
        </w:rPr>
        <w:lastRenderedPageBreak/>
        <w:t>Issues</w:t>
      </w:r>
    </w:p>
    <w:p w14:paraId="0215A4BE" w14:textId="60DAB114" w:rsidR="00A93791" w:rsidRPr="00A93791" w:rsidRDefault="00100957" w:rsidP="00100957">
      <w:pPr>
        <w:spacing w:after="0"/>
        <w:rPr>
          <w:rFonts w:ascii="Arial" w:eastAsia="Calibri" w:hAnsi="Arial" w:cs="Arial"/>
          <w:sz w:val="24"/>
          <w:szCs w:val="24"/>
          <w:lang w:val="en-US"/>
        </w:rPr>
      </w:pPr>
      <w:r w:rsidRPr="00A93791">
        <w:rPr>
          <w:rFonts w:ascii="Arial" w:eastAsia="Calibri" w:hAnsi="Arial" w:cs="Arial"/>
          <w:sz w:val="24"/>
          <w:szCs w:val="24"/>
          <w:lang w:val="en-US"/>
        </w:rPr>
        <w:t>[4]</w:t>
      </w:r>
      <w:r w:rsidRPr="00A93791">
        <w:rPr>
          <w:rFonts w:ascii="Arial" w:eastAsia="Calibri" w:hAnsi="Arial" w:cs="Arial"/>
          <w:sz w:val="24"/>
          <w:szCs w:val="24"/>
          <w:lang w:val="en-US"/>
        </w:rPr>
        <w:tab/>
      </w:r>
      <w:r w:rsidR="003055EA">
        <w:rPr>
          <w:rFonts w:ascii="Arial" w:eastAsia="Calibri" w:hAnsi="Arial" w:cs="Arial"/>
          <w:sz w:val="24"/>
          <w:szCs w:val="24"/>
          <w:lang w:val="en-US"/>
        </w:rPr>
        <w:t>The following issue</w:t>
      </w:r>
      <w:r w:rsidR="00A93791" w:rsidRPr="00A93791">
        <w:rPr>
          <w:rFonts w:ascii="Arial" w:eastAsia="Calibri" w:hAnsi="Arial" w:cs="Arial"/>
          <w:sz w:val="24"/>
          <w:szCs w:val="24"/>
          <w:lang w:val="en-US"/>
        </w:rPr>
        <w:t xml:space="preserve"> </w:t>
      </w:r>
      <w:r w:rsidR="003055EA">
        <w:rPr>
          <w:rFonts w:ascii="Arial" w:eastAsia="Calibri" w:hAnsi="Arial" w:cs="Arial"/>
          <w:sz w:val="24"/>
          <w:szCs w:val="24"/>
          <w:lang w:val="en-US"/>
        </w:rPr>
        <w:t>arises</w:t>
      </w:r>
      <w:r w:rsidR="00A93791" w:rsidRPr="00A93791">
        <w:rPr>
          <w:rFonts w:ascii="Arial" w:eastAsia="Calibri" w:hAnsi="Arial" w:cs="Arial"/>
          <w:sz w:val="24"/>
          <w:szCs w:val="24"/>
          <w:lang w:val="en-US"/>
        </w:rPr>
        <w:t xml:space="preserve"> for </w:t>
      </w:r>
      <w:r w:rsidR="003055EA">
        <w:rPr>
          <w:rFonts w:ascii="Arial" w:eastAsia="Calibri" w:hAnsi="Arial" w:cs="Arial"/>
          <w:sz w:val="24"/>
          <w:szCs w:val="24"/>
          <w:lang w:val="en-US"/>
        </w:rPr>
        <w:t>determination,</w:t>
      </w:r>
      <w:r w:rsidR="00A93791" w:rsidRPr="00A93791">
        <w:rPr>
          <w:rFonts w:ascii="Arial" w:eastAsia="Calibri" w:hAnsi="Arial" w:cs="Arial"/>
          <w:sz w:val="24"/>
          <w:szCs w:val="24"/>
          <w:lang w:val="en-US"/>
        </w:rPr>
        <w:t xml:space="preserve"> whether the applicants have met the requirements, either in terms of rule 42(1) (a) of the Uniform Rules of Court or common law, for rescission.</w:t>
      </w:r>
    </w:p>
    <w:p w14:paraId="135DC154" w14:textId="77777777" w:rsidR="00A93791" w:rsidRPr="00A93791" w:rsidRDefault="00A93791" w:rsidP="009119E5">
      <w:pPr>
        <w:spacing w:after="0"/>
        <w:rPr>
          <w:rFonts w:ascii="Arial" w:eastAsia="Calibri" w:hAnsi="Arial" w:cs="Arial"/>
          <w:sz w:val="24"/>
          <w:szCs w:val="24"/>
          <w:lang w:val="en-US"/>
        </w:rPr>
      </w:pPr>
    </w:p>
    <w:p w14:paraId="0ECE5EC1" w14:textId="77777777" w:rsidR="00A93791" w:rsidRPr="009119E5" w:rsidRDefault="00A93791" w:rsidP="009119E5">
      <w:pPr>
        <w:spacing w:after="120"/>
        <w:rPr>
          <w:rFonts w:ascii="Arial" w:eastAsia="Calibri" w:hAnsi="Arial" w:cs="Arial"/>
          <w:b/>
          <w:sz w:val="24"/>
          <w:szCs w:val="24"/>
          <w:lang w:val="en-US"/>
        </w:rPr>
      </w:pPr>
      <w:r w:rsidRPr="009119E5">
        <w:rPr>
          <w:rFonts w:ascii="Arial" w:eastAsia="Calibri" w:hAnsi="Arial" w:cs="Arial"/>
          <w:b/>
          <w:sz w:val="24"/>
          <w:szCs w:val="24"/>
          <w:lang w:val="en-US"/>
        </w:rPr>
        <w:t>Background</w:t>
      </w:r>
    </w:p>
    <w:p w14:paraId="7FAC34B0" w14:textId="1E168435" w:rsidR="00A93791" w:rsidRPr="00E41BBE" w:rsidRDefault="00100957" w:rsidP="00100957">
      <w:pPr>
        <w:spacing w:after="0"/>
        <w:rPr>
          <w:rFonts w:ascii="Arial" w:eastAsia="Calibri" w:hAnsi="Arial" w:cs="Arial"/>
          <w:sz w:val="24"/>
          <w:szCs w:val="24"/>
          <w:lang w:val="en-US"/>
        </w:rPr>
      </w:pPr>
      <w:r w:rsidRPr="00E41BBE">
        <w:rPr>
          <w:rFonts w:ascii="Arial" w:eastAsia="Calibri" w:hAnsi="Arial" w:cs="Arial"/>
          <w:sz w:val="24"/>
          <w:szCs w:val="24"/>
          <w:lang w:val="en-US"/>
        </w:rPr>
        <w:t>[5]</w:t>
      </w:r>
      <w:r w:rsidRPr="00E41BBE">
        <w:rPr>
          <w:rFonts w:ascii="Arial" w:eastAsia="Calibri" w:hAnsi="Arial" w:cs="Arial"/>
          <w:sz w:val="24"/>
          <w:szCs w:val="24"/>
          <w:lang w:val="en-US"/>
        </w:rPr>
        <w:tab/>
      </w:r>
      <w:r w:rsidR="00A93791" w:rsidRPr="00E41BBE">
        <w:rPr>
          <w:rFonts w:ascii="Arial" w:eastAsia="Calibri" w:hAnsi="Arial" w:cs="Arial"/>
          <w:sz w:val="24"/>
          <w:szCs w:val="24"/>
        </w:rPr>
        <w:t xml:space="preserve">The respondent submitted a request for Mutual Legal Assistance (MLA), with reference </w:t>
      </w:r>
      <w:r w:rsidR="00A93791" w:rsidRPr="00E41BBE">
        <w:rPr>
          <w:rFonts w:ascii="Arial" w:eastAsia="Calibri" w:hAnsi="Arial" w:cs="Arial"/>
          <w:i/>
          <w:sz w:val="24"/>
          <w:szCs w:val="24"/>
        </w:rPr>
        <w:t>CONS/0668/19</w:t>
      </w:r>
      <w:r w:rsidR="00A93791" w:rsidRPr="00E41BBE">
        <w:rPr>
          <w:rFonts w:ascii="Arial" w:eastAsia="Calibri" w:hAnsi="Arial" w:cs="Arial"/>
          <w:sz w:val="24"/>
          <w:szCs w:val="24"/>
        </w:rPr>
        <w:t xml:space="preserve"> on 25 September 2019, to the DIRCO. </w:t>
      </w:r>
      <w:r w:rsidR="00A93791" w:rsidRPr="00E41BBE">
        <w:rPr>
          <w:rFonts w:ascii="Arial" w:eastAsia="Calibri" w:hAnsi="Arial" w:cs="Arial"/>
          <w:sz w:val="24"/>
          <w:szCs w:val="24"/>
          <w:lang w:val="en-US"/>
        </w:rPr>
        <w:t>The MLA request forms part of an investigation conducted by the respondent, into the various allegations made against prominent and politically connected person</w:t>
      </w:r>
      <w:r w:rsidR="00E41BBE" w:rsidRPr="00E41BBE">
        <w:rPr>
          <w:rFonts w:ascii="Arial" w:eastAsia="Calibri" w:hAnsi="Arial" w:cs="Arial"/>
          <w:sz w:val="24"/>
          <w:szCs w:val="24"/>
          <w:lang w:val="en-US"/>
        </w:rPr>
        <w:t>s in South Africa and Botswana.</w:t>
      </w:r>
    </w:p>
    <w:p w14:paraId="0C6E39BA" w14:textId="77777777" w:rsidR="00A93791" w:rsidRPr="00A93791" w:rsidRDefault="00A93791" w:rsidP="009119E5">
      <w:pPr>
        <w:spacing w:after="0"/>
        <w:rPr>
          <w:rFonts w:ascii="Arial" w:eastAsia="Calibri" w:hAnsi="Arial" w:cs="Arial"/>
          <w:sz w:val="24"/>
          <w:szCs w:val="24"/>
          <w:highlight w:val="green"/>
          <w:lang w:val="en-US"/>
        </w:rPr>
      </w:pPr>
    </w:p>
    <w:p w14:paraId="56D001D0" w14:textId="4029C926" w:rsidR="00E41BBE" w:rsidRDefault="00100957" w:rsidP="00100957">
      <w:pPr>
        <w:pStyle w:val="MEMONUMBERED"/>
        <w:numPr>
          <w:ilvl w:val="0"/>
          <w:numId w:val="0"/>
        </w:numPr>
        <w:spacing w:line="360" w:lineRule="auto"/>
        <w:rPr>
          <w:rFonts w:ascii="Arial" w:eastAsia="Calibri" w:hAnsi="Arial" w:cs="Arial"/>
        </w:rPr>
      </w:pPr>
      <w:r>
        <w:rPr>
          <w:rFonts w:ascii="Arial" w:eastAsia="Calibri" w:hAnsi="Arial" w:cs="Arial"/>
        </w:rPr>
        <w:t>[6]</w:t>
      </w:r>
      <w:r>
        <w:rPr>
          <w:rFonts w:ascii="Arial" w:eastAsia="Calibri" w:hAnsi="Arial" w:cs="Arial"/>
        </w:rPr>
        <w:tab/>
      </w:r>
      <w:r w:rsidR="00C56B2A" w:rsidRPr="00C56B2A">
        <w:rPr>
          <w:rFonts w:ascii="Arial" w:eastAsia="Calibri" w:hAnsi="Arial" w:cs="Arial"/>
          <w:lang w:val="en-ZA" w:eastAsia="en-US"/>
        </w:rPr>
        <w:t>Due to not receiving any update, the respondent submitted a second request for MLA on 26 August 2020.</w:t>
      </w:r>
      <w:r w:rsidR="00ED5FE4" w:rsidRPr="00C56B2A">
        <w:rPr>
          <w:rFonts w:ascii="Arial" w:eastAsia="Calibri" w:hAnsi="Arial" w:cs="Arial"/>
          <w:lang w:eastAsia="en-US"/>
        </w:rPr>
        <w:t>T</w:t>
      </w:r>
      <w:r w:rsidR="00E41BBE" w:rsidRPr="00C56B2A">
        <w:rPr>
          <w:rFonts w:ascii="Arial" w:eastAsia="Calibri" w:hAnsi="Arial" w:cs="Arial"/>
          <w:lang w:eastAsia="en-US"/>
        </w:rPr>
        <w:t xml:space="preserve">he respondent’s legal </w:t>
      </w:r>
      <w:r w:rsidR="00920314" w:rsidRPr="00C56B2A">
        <w:rPr>
          <w:rFonts w:ascii="Arial" w:eastAsia="Calibri" w:hAnsi="Arial" w:cs="Arial"/>
          <w:lang w:eastAsia="en-US"/>
        </w:rPr>
        <w:t>representatives sent</w:t>
      </w:r>
      <w:r w:rsidR="00E41BBE" w:rsidRPr="00C56B2A">
        <w:rPr>
          <w:rFonts w:ascii="Arial" w:eastAsia="Calibri" w:hAnsi="Arial" w:cs="Arial"/>
          <w:lang w:eastAsia="en-US"/>
        </w:rPr>
        <w:t xml:space="preserve"> correspondence </w:t>
      </w:r>
      <w:r w:rsidR="00ED5FE4" w:rsidRPr="00C56B2A">
        <w:rPr>
          <w:rFonts w:ascii="Arial" w:eastAsia="Calibri" w:hAnsi="Arial" w:cs="Arial"/>
          <w:lang w:eastAsia="en-US"/>
        </w:rPr>
        <w:t xml:space="preserve">on various dates </w:t>
      </w:r>
      <w:r w:rsidR="00E41BBE" w:rsidRPr="00C56B2A">
        <w:rPr>
          <w:rFonts w:ascii="Arial" w:eastAsia="Calibri" w:hAnsi="Arial" w:cs="Arial"/>
          <w:lang w:eastAsia="en-US"/>
        </w:rPr>
        <w:t xml:space="preserve">seeking an update relating to the developments made with regards to the MLA with reference CONS/0668/19 which </w:t>
      </w:r>
      <w:r w:rsidR="00C56B2A">
        <w:rPr>
          <w:rFonts w:ascii="Arial" w:eastAsia="Calibri" w:hAnsi="Arial" w:cs="Arial"/>
          <w:lang w:eastAsia="en-US"/>
        </w:rPr>
        <w:t>was sent on 25</w:t>
      </w:r>
      <w:r w:rsidR="00323EF2" w:rsidRPr="00323EF2">
        <w:rPr>
          <w:rFonts w:ascii="Arial" w:eastAsia="Calibri" w:hAnsi="Arial" w:cs="Arial"/>
          <w:lang w:val="en-ZA" w:eastAsia="en-US"/>
        </w:rPr>
        <w:t> </w:t>
      </w:r>
      <w:r w:rsidR="00E41BBE" w:rsidRPr="00C56B2A">
        <w:rPr>
          <w:rFonts w:ascii="Arial" w:eastAsia="Calibri" w:hAnsi="Arial" w:cs="Arial"/>
          <w:lang w:eastAsia="en-US"/>
        </w:rPr>
        <w:t xml:space="preserve">September 2019. </w:t>
      </w:r>
      <w:r w:rsidR="00920314" w:rsidRPr="00C56B2A">
        <w:rPr>
          <w:rFonts w:ascii="Arial" w:eastAsia="Calibri" w:hAnsi="Arial" w:cs="Arial"/>
          <w:lang w:eastAsia="en-US"/>
        </w:rPr>
        <w:t>O</w:t>
      </w:r>
      <w:r w:rsidR="00E41BBE" w:rsidRPr="00C56B2A">
        <w:rPr>
          <w:rFonts w:ascii="Arial" w:eastAsia="Calibri" w:hAnsi="Arial" w:cs="Arial"/>
          <w:lang w:eastAsia="en-US"/>
        </w:rPr>
        <w:t>n 23 June 2020, an acknowledgement email was received, in whi</w:t>
      </w:r>
      <w:r w:rsidR="007E74BC">
        <w:rPr>
          <w:rFonts w:ascii="Arial" w:eastAsia="Calibri" w:hAnsi="Arial" w:cs="Arial"/>
          <w:lang w:eastAsia="en-US"/>
        </w:rPr>
        <w:t xml:space="preserve">ch it was </w:t>
      </w:r>
      <w:r w:rsidR="007E74BC" w:rsidRPr="00A42BA7">
        <w:rPr>
          <w:rFonts w:ascii="Arial" w:eastAsia="Calibri" w:hAnsi="Arial" w:cs="Arial"/>
          <w:lang w:eastAsia="en-US"/>
        </w:rPr>
        <w:t>informed the matter was</w:t>
      </w:r>
      <w:r w:rsidR="00E41BBE" w:rsidRPr="00A42BA7">
        <w:rPr>
          <w:rFonts w:ascii="Arial" w:eastAsia="Calibri" w:hAnsi="Arial" w:cs="Arial"/>
          <w:lang w:eastAsia="en-US"/>
        </w:rPr>
        <w:t xml:space="preserve"> receiving</w:t>
      </w:r>
      <w:r w:rsidR="00E41BBE" w:rsidRPr="00C56B2A">
        <w:rPr>
          <w:rFonts w:ascii="Arial" w:eastAsia="Calibri" w:hAnsi="Arial" w:cs="Arial"/>
          <w:lang w:eastAsia="en-US"/>
        </w:rPr>
        <w:t xml:space="preserve"> attention.</w:t>
      </w:r>
    </w:p>
    <w:p w14:paraId="2B572257" w14:textId="4CCA6881" w:rsidR="00A93791" w:rsidRPr="00A93791" w:rsidRDefault="00A93791" w:rsidP="009119E5">
      <w:pPr>
        <w:spacing w:after="0"/>
        <w:rPr>
          <w:rFonts w:ascii="Arial" w:eastAsia="Calibri" w:hAnsi="Arial" w:cs="Arial"/>
          <w:sz w:val="24"/>
          <w:szCs w:val="24"/>
          <w:lang w:val="en-US"/>
        </w:rPr>
      </w:pPr>
    </w:p>
    <w:p w14:paraId="48CD2445" w14:textId="4F372886" w:rsidR="00A93791" w:rsidRPr="00E57E9D" w:rsidRDefault="00C56B2A" w:rsidP="009119E5">
      <w:pPr>
        <w:spacing w:after="0"/>
        <w:rPr>
          <w:rFonts w:ascii="Arial" w:eastAsia="Calibri" w:hAnsi="Arial" w:cs="Arial"/>
          <w:sz w:val="24"/>
          <w:szCs w:val="24"/>
          <w:lang w:val="en-US"/>
        </w:rPr>
      </w:pPr>
      <w:r>
        <w:rPr>
          <w:rFonts w:ascii="Arial" w:eastAsia="Cambria" w:hAnsi="Arial" w:cs="Arial"/>
          <w:sz w:val="24"/>
          <w:szCs w:val="24"/>
          <w:lang w:val="en-US"/>
        </w:rPr>
        <w:t>[7</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D75180" w:rsidRPr="00A42BA7">
        <w:rPr>
          <w:rFonts w:ascii="Arial" w:eastAsia="Cambria" w:hAnsi="Arial" w:cs="Arial"/>
          <w:sz w:val="24"/>
          <w:szCs w:val="24"/>
          <w:lang w:val="en-US"/>
        </w:rPr>
        <w:t xml:space="preserve">The acknowledgment email was followed by </w:t>
      </w:r>
      <w:r w:rsidR="00D75180" w:rsidRPr="00A42BA7">
        <w:rPr>
          <w:rFonts w:ascii="Arial" w:eastAsia="Calibri" w:hAnsi="Arial" w:cs="Arial"/>
          <w:sz w:val="24"/>
          <w:szCs w:val="24"/>
          <w:lang w:val="en-US"/>
        </w:rPr>
        <w:t>n</w:t>
      </w:r>
      <w:r w:rsidR="00A93791" w:rsidRPr="00A42BA7">
        <w:rPr>
          <w:rFonts w:ascii="Arial" w:eastAsia="Calibri" w:hAnsi="Arial" w:cs="Arial"/>
          <w:sz w:val="24"/>
          <w:szCs w:val="24"/>
          <w:lang w:val="en-US"/>
        </w:rPr>
        <w:t>umerous requests for an update with regard to this matter</w:t>
      </w:r>
      <w:r w:rsidR="007E74BC" w:rsidRPr="00A42BA7">
        <w:rPr>
          <w:rFonts w:ascii="Arial" w:eastAsia="Calibri" w:hAnsi="Arial" w:cs="Arial"/>
          <w:sz w:val="24"/>
          <w:szCs w:val="24"/>
          <w:lang w:val="en-US"/>
        </w:rPr>
        <w:t>, however, it</w:t>
      </w:r>
      <w:r w:rsidR="00A93791" w:rsidRPr="00A42BA7">
        <w:rPr>
          <w:rFonts w:ascii="Arial" w:eastAsia="Calibri" w:hAnsi="Arial" w:cs="Arial"/>
          <w:sz w:val="24"/>
          <w:szCs w:val="24"/>
          <w:lang w:val="en-US"/>
        </w:rPr>
        <w:t xml:space="preserve"> fell on deaf ears f</w:t>
      </w:r>
      <w:r w:rsidRPr="00A42BA7">
        <w:rPr>
          <w:rFonts w:ascii="Arial" w:eastAsia="Calibri" w:hAnsi="Arial" w:cs="Arial"/>
          <w:sz w:val="24"/>
          <w:szCs w:val="24"/>
          <w:lang w:val="en-US"/>
        </w:rPr>
        <w:t>rom the applicants</w:t>
      </w:r>
      <w:r w:rsidR="004E244E">
        <w:rPr>
          <w:rFonts w:ascii="Arial" w:eastAsia="Calibri" w:hAnsi="Arial" w:cs="Arial"/>
          <w:sz w:val="24"/>
          <w:szCs w:val="24"/>
          <w:lang w:val="en-US"/>
        </w:rPr>
        <w:t>. On 25</w:t>
      </w:r>
      <w:r w:rsidR="004E244E" w:rsidRPr="004E244E">
        <w:rPr>
          <w:rFonts w:ascii="Arial" w:eastAsia="Calibri" w:hAnsi="Arial" w:cs="Arial"/>
          <w:sz w:val="24"/>
          <w:szCs w:val="24"/>
        </w:rPr>
        <w:t> </w:t>
      </w:r>
      <w:r>
        <w:rPr>
          <w:rFonts w:ascii="Arial" w:eastAsia="Calibri" w:hAnsi="Arial" w:cs="Arial"/>
          <w:sz w:val="24"/>
          <w:szCs w:val="24"/>
          <w:lang w:val="en-US"/>
        </w:rPr>
        <w:t>September</w:t>
      </w:r>
      <w:r w:rsidR="00A93791" w:rsidRPr="00E57E9D">
        <w:rPr>
          <w:rFonts w:ascii="Arial" w:eastAsia="Calibri" w:hAnsi="Arial" w:cs="Arial"/>
          <w:sz w:val="24"/>
          <w:szCs w:val="24"/>
          <w:lang w:val="en-US"/>
        </w:rPr>
        <w:t xml:space="preserve"> 2020, the respondent brought a </w:t>
      </w:r>
      <w:r w:rsidR="00A93791" w:rsidRPr="00EA1E6A">
        <w:rPr>
          <w:rFonts w:ascii="Arial" w:eastAsia="Calibri" w:hAnsi="Arial" w:cs="Arial"/>
          <w:i/>
          <w:sz w:val="24"/>
          <w:szCs w:val="24"/>
          <w:lang w:val="en-US"/>
        </w:rPr>
        <w:t>mandamus</w:t>
      </w:r>
      <w:r w:rsidR="00A93791" w:rsidRPr="00E57E9D">
        <w:rPr>
          <w:rFonts w:ascii="Arial" w:eastAsia="Calibri" w:hAnsi="Arial" w:cs="Arial"/>
          <w:sz w:val="24"/>
          <w:szCs w:val="24"/>
          <w:lang w:val="en-US"/>
        </w:rPr>
        <w:t xml:space="preserve"> application compelling the applicants to provide it with an update on </w:t>
      </w:r>
      <w:r w:rsidR="007E74BC">
        <w:rPr>
          <w:rFonts w:ascii="Arial" w:eastAsia="Calibri" w:hAnsi="Arial" w:cs="Arial"/>
          <w:sz w:val="24"/>
          <w:szCs w:val="24"/>
          <w:lang w:val="en-US"/>
        </w:rPr>
        <w:t xml:space="preserve">the </w:t>
      </w:r>
      <w:r w:rsidR="00A93791" w:rsidRPr="00E57E9D">
        <w:rPr>
          <w:rFonts w:ascii="Arial" w:eastAsia="Calibri" w:hAnsi="Arial" w:cs="Arial"/>
          <w:sz w:val="24"/>
          <w:szCs w:val="24"/>
          <w:lang w:val="en-US"/>
        </w:rPr>
        <w:t>developments regarding the MLA request. The applicants filed a notic</w:t>
      </w:r>
      <w:r w:rsidR="00D63922">
        <w:rPr>
          <w:rFonts w:ascii="Arial" w:eastAsia="Calibri" w:hAnsi="Arial" w:cs="Arial"/>
          <w:sz w:val="24"/>
          <w:szCs w:val="24"/>
          <w:lang w:val="en-US"/>
        </w:rPr>
        <w:t>e of intention to oppose, on 29</w:t>
      </w:r>
      <w:r w:rsidR="00D63922" w:rsidRPr="00D63922">
        <w:rPr>
          <w:rFonts w:ascii="Arial" w:eastAsia="Calibri" w:hAnsi="Arial" w:cs="Arial"/>
          <w:sz w:val="24"/>
          <w:szCs w:val="24"/>
        </w:rPr>
        <w:t> </w:t>
      </w:r>
      <w:r w:rsidR="00A93791" w:rsidRPr="00E57E9D">
        <w:rPr>
          <w:rFonts w:ascii="Arial" w:eastAsia="Calibri" w:hAnsi="Arial" w:cs="Arial"/>
          <w:sz w:val="24"/>
          <w:szCs w:val="24"/>
          <w:lang w:val="en-US"/>
        </w:rPr>
        <w:t>April 2021 but failed to file an answering affidavit.</w:t>
      </w:r>
    </w:p>
    <w:p w14:paraId="00F53B8B" w14:textId="77777777" w:rsidR="00A93791" w:rsidRPr="00E57E9D" w:rsidRDefault="00A93791" w:rsidP="009119E5">
      <w:pPr>
        <w:spacing w:after="0"/>
        <w:rPr>
          <w:rFonts w:ascii="Arial" w:eastAsia="Calibri" w:hAnsi="Arial" w:cs="Arial"/>
          <w:sz w:val="24"/>
          <w:szCs w:val="24"/>
        </w:rPr>
      </w:pPr>
    </w:p>
    <w:p w14:paraId="5AF9FA1E" w14:textId="1D674FAB" w:rsidR="00A93791" w:rsidRPr="00A93791" w:rsidRDefault="007A0051" w:rsidP="009119E5">
      <w:pPr>
        <w:spacing w:after="0"/>
        <w:rPr>
          <w:rFonts w:ascii="Arial" w:eastAsia="Calibri" w:hAnsi="Arial" w:cs="Arial"/>
          <w:sz w:val="24"/>
          <w:szCs w:val="24"/>
          <w:lang w:val="en-US"/>
        </w:rPr>
      </w:pPr>
      <w:r>
        <w:rPr>
          <w:rFonts w:ascii="Arial" w:eastAsia="Calibri" w:hAnsi="Arial" w:cs="Arial"/>
          <w:sz w:val="24"/>
          <w:szCs w:val="24"/>
          <w:lang w:val="en-US"/>
        </w:rPr>
        <w:t>[8</w:t>
      </w:r>
      <w:r w:rsidR="00A93791" w:rsidRPr="00A93791">
        <w:rPr>
          <w:rFonts w:ascii="Arial" w:eastAsia="Calibri" w:hAnsi="Arial" w:cs="Arial"/>
          <w:sz w:val="24"/>
          <w:szCs w:val="24"/>
          <w:lang w:val="en-US"/>
        </w:rPr>
        <w:t>]</w:t>
      </w:r>
      <w:r w:rsidR="00A93791" w:rsidRPr="00A93791">
        <w:rPr>
          <w:rFonts w:ascii="Arial" w:eastAsia="Calibri" w:hAnsi="Arial" w:cs="Arial"/>
          <w:sz w:val="24"/>
          <w:szCs w:val="24"/>
          <w:lang w:val="en-US"/>
        </w:rPr>
        <w:tab/>
        <w:t>The answering affidavit became due and then overdue. The respondent enrolled the appli</w:t>
      </w:r>
      <w:r w:rsidR="00FD6053">
        <w:rPr>
          <w:rFonts w:ascii="Arial" w:eastAsia="Calibri" w:hAnsi="Arial" w:cs="Arial"/>
          <w:sz w:val="24"/>
          <w:szCs w:val="24"/>
          <w:lang w:val="en-US"/>
        </w:rPr>
        <w:t>cation on the unopposed motion c</w:t>
      </w:r>
      <w:r w:rsidR="00A93791" w:rsidRPr="00A93791">
        <w:rPr>
          <w:rFonts w:ascii="Arial" w:eastAsia="Calibri" w:hAnsi="Arial" w:cs="Arial"/>
          <w:sz w:val="24"/>
          <w:szCs w:val="24"/>
          <w:lang w:val="en-US"/>
        </w:rPr>
        <w:t xml:space="preserve">ourt </w:t>
      </w:r>
      <w:r w:rsidR="00FD6053">
        <w:rPr>
          <w:rFonts w:ascii="Arial" w:eastAsia="Calibri" w:hAnsi="Arial" w:cs="Arial"/>
          <w:sz w:val="24"/>
          <w:szCs w:val="24"/>
          <w:lang w:val="en-US"/>
        </w:rPr>
        <w:t xml:space="preserve">roll </w:t>
      </w:r>
      <w:r w:rsidR="00A93791" w:rsidRPr="00A93791">
        <w:rPr>
          <w:rFonts w:ascii="Arial" w:eastAsia="Calibri" w:hAnsi="Arial" w:cs="Arial"/>
          <w:sz w:val="24"/>
          <w:szCs w:val="24"/>
          <w:lang w:val="en-US"/>
        </w:rPr>
        <w:t xml:space="preserve">for an order directing the second applicant to inform the respondent of </w:t>
      </w:r>
      <w:r w:rsidR="00FD6053">
        <w:rPr>
          <w:rFonts w:ascii="Arial" w:eastAsia="Calibri" w:hAnsi="Arial" w:cs="Arial"/>
          <w:sz w:val="24"/>
          <w:szCs w:val="24"/>
          <w:lang w:val="en-US"/>
        </w:rPr>
        <w:t xml:space="preserve">the </w:t>
      </w:r>
      <w:r w:rsidR="00A93791" w:rsidRPr="00A93791">
        <w:rPr>
          <w:rFonts w:ascii="Arial" w:eastAsia="Calibri" w:hAnsi="Arial" w:cs="Arial"/>
          <w:sz w:val="24"/>
          <w:szCs w:val="24"/>
          <w:lang w:val="en-US"/>
        </w:rPr>
        <w:t xml:space="preserve">measures it had taken with regard to </w:t>
      </w:r>
      <w:r w:rsidR="00FD6053">
        <w:rPr>
          <w:rFonts w:ascii="Arial" w:eastAsia="Calibri" w:hAnsi="Arial" w:cs="Arial"/>
          <w:sz w:val="24"/>
          <w:szCs w:val="24"/>
          <w:lang w:val="en-US"/>
        </w:rPr>
        <w:t xml:space="preserve">the </w:t>
      </w:r>
      <w:r w:rsidR="00A93791" w:rsidRPr="00A93791">
        <w:rPr>
          <w:rFonts w:ascii="Arial" w:eastAsia="Calibri" w:hAnsi="Arial" w:cs="Arial"/>
          <w:sz w:val="24"/>
          <w:szCs w:val="24"/>
          <w:lang w:val="en-US"/>
        </w:rPr>
        <w:t xml:space="preserve">MLA in the Bank of Botswana fraud and </w:t>
      </w:r>
      <w:r w:rsidR="00D63922">
        <w:rPr>
          <w:rFonts w:ascii="Arial" w:eastAsia="Calibri" w:hAnsi="Arial" w:cs="Arial"/>
          <w:sz w:val="24"/>
          <w:szCs w:val="24"/>
          <w:lang w:val="en-US"/>
        </w:rPr>
        <w:t>money laundering matter.</w:t>
      </w:r>
    </w:p>
    <w:p w14:paraId="42FD3AB3" w14:textId="77777777" w:rsidR="00A93791" w:rsidRPr="00A93791" w:rsidRDefault="00A93791" w:rsidP="009119E5">
      <w:pPr>
        <w:spacing w:after="0"/>
        <w:rPr>
          <w:rFonts w:ascii="Arial" w:eastAsia="Calibri" w:hAnsi="Arial" w:cs="Arial"/>
          <w:sz w:val="24"/>
          <w:szCs w:val="24"/>
          <w:lang w:val="en-US"/>
        </w:rPr>
      </w:pPr>
    </w:p>
    <w:p w14:paraId="07C1B641" w14:textId="0551D6B2" w:rsidR="00A93791" w:rsidRPr="00A93791" w:rsidRDefault="007A0051" w:rsidP="009119E5">
      <w:pPr>
        <w:spacing w:after="0"/>
        <w:rPr>
          <w:rFonts w:ascii="Arial" w:eastAsia="Cambria" w:hAnsi="Arial" w:cs="Arial"/>
          <w:sz w:val="24"/>
          <w:szCs w:val="24"/>
          <w:lang w:val="en-US"/>
        </w:rPr>
      </w:pPr>
      <w:r>
        <w:rPr>
          <w:rFonts w:ascii="Arial" w:eastAsia="Cambria" w:hAnsi="Arial" w:cs="Arial"/>
          <w:sz w:val="24"/>
          <w:szCs w:val="24"/>
          <w:lang w:val="en-US"/>
        </w:rPr>
        <w:t>[9</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D63922">
        <w:rPr>
          <w:rFonts w:ascii="Arial" w:eastAsia="Calibri" w:hAnsi="Arial" w:cs="Arial"/>
          <w:sz w:val="24"/>
          <w:szCs w:val="24"/>
          <w:lang w:val="en-US"/>
        </w:rPr>
        <w:t>The respondent</w:t>
      </w:r>
      <w:r w:rsidR="00A93791" w:rsidRPr="00E57E9D">
        <w:rPr>
          <w:rFonts w:ascii="Arial" w:eastAsia="Calibri" w:hAnsi="Arial" w:cs="Arial"/>
          <w:sz w:val="24"/>
          <w:szCs w:val="24"/>
          <w:lang w:val="en-US"/>
        </w:rPr>
        <w:t xml:space="preserve"> was granted </w:t>
      </w:r>
      <w:r w:rsidR="00D63922">
        <w:rPr>
          <w:rFonts w:ascii="Arial" w:eastAsia="Calibri" w:hAnsi="Arial" w:cs="Arial"/>
          <w:sz w:val="24"/>
          <w:szCs w:val="24"/>
          <w:lang w:val="en-US"/>
        </w:rPr>
        <w:t xml:space="preserve">an order </w:t>
      </w:r>
      <w:r w:rsidR="00A93791" w:rsidRPr="00E57E9D">
        <w:rPr>
          <w:rFonts w:ascii="Arial" w:eastAsia="Calibri" w:hAnsi="Arial" w:cs="Arial"/>
          <w:sz w:val="24"/>
          <w:szCs w:val="24"/>
          <w:lang w:val="en-US"/>
        </w:rPr>
        <w:t xml:space="preserve">on </w:t>
      </w:r>
      <w:r w:rsidR="00675D76">
        <w:rPr>
          <w:rFonts w:ascii="Arial" w:eastAsia="Calibri" w:hAnsi="Arial" w:cs="Arial"/>
          <w:sz w:val="24"/>
          <w:szCs w:val="24"/>
          <w:lang w:val="en-US"/>
        </w:rPr>
        <w:t>7</w:t>
      </w:r>
      <w:r w:rsidR="00A93791" w:rsidRPr="00E57E9D">
        <w:rPr>
          <w:rFonts w:ascii="Arial" w:eastAsia="Calibri" w:hAnsi="Arial" w:cs="Arial"/>
          <w:sz w:val="24"/>
          <w:szCs w:val="24"/>
          <w:lang w:val="en-US"/>
        </w:rPr>
        <w:t xml:space="preserve"> July by De </w:t>
      </w:r>
      <w:proofErr w:type="spellStart"/>
      <w:r w:rsidR="00A93791" w:rsidRPr="00E57E9D">
        <w:rPr>
          <w:rFonts w:ascii="Arial" w:eastAsia="Calibri" w:hAnsi="Arial" w:cs="Arial"/>
          <w:sz w:val="24"/>
          <w:szCs w:val="24"/>
          <w:lang w:val="en-US"/>
        </w:rPr>
        <w:t>Vos</w:t>
      </w:r>
      <w:proofErr w:type="spellEnd"/>
      <w:r w:rsidR="00A93791" w:rsidRPr="00E57E9D">
        <w:rPr>
          <w:rFonts w:ascii="Arial" w:eastAsia="Calibri" w:hAnsi="Arial" w:cs="Arial"/>
          <w:sz w:val="24"/>
          <w:szCs w:val="24"/>
          <w:lang w:val="en-US"/>
        </w:rPr>
        <w:t xml:space="preserve"> J, the order stated the following</w:t>
      </w:r>
      <w:r w:rsidR="00A93791" w:rsidRPr="00A93791">
        <w:rPr>
          <w:rFonts w:ascii="Arial" w:eastAsia="Cambria" w:hAnsi="Arial" w:cs="Arial"/>
          <w:sz w:val="24"/>
          <w:szCs w:val="24"/>
          <w:lang w:val="en-US"/>
        </w:rPr>
        <w:t>:</w:t>
      </w:r>
    </w:p>
    <w:p w14:paraId="2D798B32" w14:textId="77777777" w:rsidR="00A93791" w:rsidRPr="00A93791" w:rsidRDefault="00A93791" w:rsidP="009119E5">
      <w:pPr>
        <w:spacing w:after="0"/>
        <w:ind w:left="720" w:right="720"/>
        <w:rPr>
          <w:rFonts w:ascii="Times New Roman" w:eastAsia="Calibri" w:hAnsi="Times New Roman"/>
          <w:lang w:val="en-US"/>
        </w:rPr>
      </w:pPr>
    </w:p>
    <w:p w14:paraId="2ADDBDC1" w14:textId="77777777" w:rsidR="00A93791" w:rsidRPr="00A93791" w:rsidRDefault="00A93791" w:rsidP="00A93791">
      <w:pPr>
        <w:spacing w:after="0"/>
        <w:ind w:left="720" w:right="720"/>
        <w:rPr>
          <w:rFonts w:ascii="Arial" w:eastAsia="Calibri" w:hAnsi="Arial" w:cs="Arial"/>
          <w:sz w:val="20"/>
          <w:szCs w:val="20"/>
          <w:lang w:val="en-US"/>
        </w:rPr>
      </w:pPr>
      <w:r w:rsidRPr="00A93791">
        <w:rPr>
          <w:rFonts w:ascii="Arial" w:eastAsia="Calibri" w:hAnsi="Arial" w:cs="Arial"/>
          <w:sz w:val="20"/>
          <w:szCs w:val="20"/>
          <w:lang w:val="en-US"/>
        </w:rPr>
        <w:t xml:space="preserve">“The second respondent (Director General: Department of Justice ) is hereby ordered to, within fourteen(14) days of granting of this order, inform the applicant (  Director  of   Public Prosecutions Botswana ) of steps taken in furtherance of his duty in respect of a request for Mutual Legal Assistance (MLA), in the Bank of Botswana Fraud and Money Laundering, matter presented to the Department of International Relations and Cooperation( DIRCO), of the Republic of South Africa under reference </w:t>
      </w:r>
      <w:r w:rsidRPr="00A93791">
        <w:rPr>
          <w:rFonts w:ascii="Arial" w:eastAsia="Calibri" w:hAnsi="Arial" w:cs="Arial"/>
          <w:i/>
          <w:sz w:val="20"/>
          <w:szCs w:val="20"/>
          <w:lang w:val="en-US"/>
        </w:rPr>
        <w:t xml:space="preserve">CONS0668/2019 </w:t>
      </w:r>
      <w:r w:rsidRPr="00A93791">
        <w:rPr>
          <w:rFonts w:ascii="Arial" w:eastAsia="Calibri" w:hAnsi="Arial" w:cs="Arial"/>
          <w:sz w:val="20"/>
          <w:szCs w:val="20"/>
          <w:lang w:val="en-US"/>
        </w:rPr>
        <w:t>dated 25 September 2019 as per certificate number 23/2020, and delivered by DIRCO to the first respondent( Minister of Justice and Correctional Services) on 30 September 2020 under reference 10/3/R.</w:t>
      </w:r>
    </w:p>
    <w:p w14:paraId="2920D15D" w14:textId="32EBEAEE" w:rsidR="0024555B" w:rsidRPr="00E21C1B" w:rsidRDefault="00A93791" w:rsidP="00E21C1B">
      <w:pPr>
        <w:spacing w:after="0"/>
        <w:ind w:left="720" w:right="720"/>
        <w:rPr>
          <w:rFonts w:ascii="Arial" w:eastAsia="Calibri" w:hAnsi="Arial" w:cs="Arial"/>
          <w:sz w:val="20"/>
          <w:szCs w:val="20"/>
          <w:lang w:val="en-US"/>
        </w:rPr>
      </w:pPr>
      <w:r w:rsidRPr="00A93791">
        <w:rPr>
          <w:rFonts w:ascii="Arial" w:eastAsia="Calibri" w:hAnsi="Arial" w:cs="Arial"/>
          <w:sz w:val="20"/>
          <w:szCs w:val="20"/>
          <w:lang w:val="en-US"/>
        </w:rPr>
        <w:t>Cost of suit;’’</w:t>
      </w:r>
    </w:p>
    <w:p w14:paraId="5F12C3E5" w14:textId="3FC82D5F" w:rsidR="00E21C1B" w:rsidRPr="00A93791" w:rsidRDefault="00E21C1B" w:rsidP="00405689">
      <w:pPr>
        <w:spacing w:after="0"/>
        <w:rPr>
          <w:rFonts w:ascii="Times New Roman" w:eastAsia="Calibri" w:hAnsi="Times New Roman"/>
          <w:sz w:val="26"/>
          <w:lang w:val="en-US"/>
        </w:rPr>
      </w:pPr>
    </w:p>
    <w:p w14:paraId="66D8A249" w14:textId="77777777" w:rsidR="00A93791" w:rsidRPr="009119E5" w:rsidRDefault="00A93791" w:rsidP="009119E5">
      <w:pPr>
        <w:keepNext/>
        <w:spacing w:after="120"/>
        <w:rPr>
          <w:rFonts w:ascii="Arial" w:eastAsia="Calibri" w:hAnsi="Arial" w:cs="Arial"/>
          <w:b/>
          <w:sz w:val="24"/>
          <w:szCs w:val="24"/>
          <w:lang w:val="en-US"/>
        </w:rPr>
      </w:pPr>
      <w:r w:rsidRPr="009119E5">
        <w:rPr>
          <w:rFonts w:ascii="Arial" w:eastAsia="Calibri" w:hAnsi="Arial" w:cs="Arial"/>
          <w:b/>
          <w:sz w:val="24"/>
          <w:szCs w:val="24"/>
          <w:lang w:val="en-US"/>
        </w:rPr>
        <w:t>In this Court</w:t>
      </w:r>
    </w:p>
    <w:p w14:paraId="1FD6BA2A" w14:textId="57ADEB33" w:rsidR="00A93791" w:rsidRPr="00FD6053" w:rsidRDefault="00AD3A89" w:rsidP="00FA0A95">
      <w:pPr>
        <w:keepNext/>
        <w:spacing w:after="120"/>
        <w:ind w:firstLine="720"/>
        <w:rPr>
          <w:rFonts w:ascii="Arial" w:eastAsia="Calibri" w:hAnsi="Arial" w:cs="Arial"/>
          <w:i/>
          <w:sz w:val="24"/>
          <w:szCs w:val="24"/>
          <w:lang w:val="en-US"/>
        </w:rPr>
      </w:pPr>
      <w:r w:rsidRPr="00FD6053">
        <w:rPr>
          <w:rFonts w:ascii="Arial" w:eastAsia="Calibri" w:hAnsi="Arial" w:cs="Arial"/>
          <w:i/>
          <w:sz w:val="24"/>
          <w:szCs w:val="24"/>
          <w:lang w:val="en-US"/>
        </w:rPr>
        <w:t>Applicants’ S</w:t>
      </w:r>
      <w:r w:rsidR="00A93791" w:rsidRPr="00FD6053">
        <w:rPr>
          <w:rFonts w:ascii="Arial" w:eastAsia="Calibri" w:hAnsi="Arial" w:cs="Arial"/>
          <w:i/>
          <w:sz w:val="24"/>
          <w:szCs w:val="24"/>
          <w:lang w:val="en-US"/>
        </w:rPr>
        <w:t>ubmissions</w:t>
      </w:r>
    </w:p>
    <w:p w14:paraId="0BB0A977" w14:textId="63D1722E" w:rsidR="00A93791" w:rsidRPr="0089492F" w:rsidRDefault="00A93791" w:rsidP="009119E5">
      <w:pPr>
        <w:spacing w:after="0"/>
        <w:rPr>
          <w:rFonts w:ascii="Arial" w:eastAsia="Cambria" w:hAnsi="Arial" w:cs="Arial"/>
          <w:sz w:val="24"/>
          <w:szCs w:val="24"/>
          <w:lang w:val="en-US"/>
        </w:rPr>
      </w:pPr>
      <w:r w:rsidRPr="00A93791">
        <w:rPr>
          <w:rFonts w:ascii="Arial" w:eastAsia="Cambria" w:hAnsi="Arial" w:cs="Arial"/>
          <w:sz w:val="24"/>
          <w:szCs w:val="24"/>
          <w:lang w:val="en-US"/>
        </w:rPr>
        <w:t>[1</w:t>
      </w:r>
      <w:r w:rsidR="007A0051">
        <w:rPr>
          <w:rFonts w:ascii="Arial" w:eastAsia="Cambria" w:hAnsi="Arial" w:cs="Arial"/>
          <w:sz w:val="24"/>
          <w:szCs w:val="24"/>
          <w:lang w:val="en-US"/>
        </w:rPr>
        <w:t>0</w:t>
      </w:r>
      <w:r w:rsidRPr="00A93791">
        <w:rPr>
          <w:rFonts w:ascii="Arial" w:eastAsia="Cambria" w:hAnsi="Arial" w:cs="Arial"/>
          <w:sz w:val="24"/>
          <w:szCs w:val="24"/>
          <w:lang w:val="en-US"/>
        </w:rPr>
        <w:t>]</w:t>
      </w:r>
      <w:r w:rsidRPr="00A93791">
        <w:rPr>
          <w:rFonts w:ascii="Arial" w:eastAsia="Cambria" w:hAnsi="Arial" w:cs="Arial"/>
          <w:sz w:val="24"/>
          <w:szCs w:val="24"/>
          <w:lang w:val="en-US"/>
        </w:rPr>
        <w:tab/>
      </w:r>
      <w:r w:rsidR="00E531B8" w:rsidRPr="00E531B8">
        <w:rPr>
          <w:rFonts w:ascii="Arial" w:eastAsia="Cambria" w:hAnsi="Arial" w:cs="Arial"/>
          <w:sz w:val="24"/>
          <w:szCs w:val="24"/>
          <w:lang w:val="en-US"/>
        </w:rPr>
        <w:t>Aggravated by the High Court order, the applicants app</w:t>
      </w:r>
      <w:r w:rsidR="00E531B8">
        <w:rPr>
          <w:rFonts w:ascii="Arial" w:eastAsia="Cambria" w:hAnsi="Arial" w:cs="Arial"/>
          <w:sz w:val="24"/>
          <w:szCs w:val="24"/>
          <w:lang w:val="en-US"/>
        </w:rPr>
        <w:t xml:space="preserve">lied </w:t>
      </w:r>
      <w:r w:rsidR="00E531B8" w:rsidRPr="000B5501">
        <w:rPr>
          <w:rFonts w:ascii="Arial" w:eastAsia="Cambria" w:hAnsi="Arial" w:cs="Arial"/>
          <w:sz w:val="24"/>
          <w:szCs w:val="24"/>
          <w:lang w:val="en-US"/>
        </w:rPr>
        <w:t xml:space="preserve">for </w:t>
      </w:r>
      <w:r w:rsidR="00FD6053" w:rsidRPr="000B5501">
        <w:rPr>
          <w:rFonts w:ascii="Arial" w:eastAsia="Cambria" w:hAnsi="Arial" w:cs="Arial"/>
          <w:sz w:val="24"/>
          <w:szCs w:val="24"/>
          <w:lang w:val="en-US"/>
        </w:rPr>
        <w:t xml:space="preserve">the </w:t>
      </w:r>
      <w:r w:rsidR="00E531B8" w:rsidRPr="000B5501">
        <w:rPr>
          <w:rFonts w:ascii="Arial" w:eastAsia="Cambria" w:hAnsi="Arial" w:cs="Arial"/>
          <w:sz w:val="24"/>
          <w:szCs w:val="24"/>
          <w:lang w:val="en-US"/>
        </w:rPr>
        <w:t>rescission</w:t>
      </w:r>
      <w:r w:rsidR="00FD6053" w:rsidRPr="000B5501">
        <w:rPr>
          <w:rFonts w:ascii="Arial" w:eastAsia="Cambria" w:hAnsi="Arial" w:cs="Arial"/>
          <w:sz w:val="24"/>
          <w:szCs w:val="24"/>
          <w:lang w:val="en-US"/>
        </w:rPr>
        <w:t xml:space="preserve"> of the order</w:t>
      </w:r>
      <w:r w:rsidR="00E531B8" w:rsidRPr="000B5501">
        <w:rPr>
          <w:rFonts w:ascii="Arial" w:eastAsia="Cambria" w:hAnsi="Arial" w:cs="Arial"/>
          <w:sz w:val="24"/>
          <w:szCs w:val="24"/>
          <w:lang w:val="en-US"/>
        </w:rPr>
        <w:t>.</w:t>
      </w:r>
      <w:r w:rsidR="00E531B8">
        <w:rPr>
          <w:rFonts w:ascii="Arial" w:eastAsia="Cambria" w:hAnsi="Arial" w:cs="Arial"/>
          <w:sz w:val="24"/>
          <w:szCs w:val="24"/>
          <w:lang w:val="en-US"/>
        </w:rPr>
        <w:t xml:space="preserve"> </w:t>
      </w:r>
      <w:r w:rsidRPr="00E57E9D">
        <w:rPr>
          <w:rFonts w:ascii="Arial" w:eastAsia="Calibri" w:hAnsi="Arial" w:cs="Arial"/>
          <w:sz w:val="24"/>
          <w:szCs w:val="24"/>
          <w:lang w:val="en-US"/>
        </w:rPr>
        <w:t>The applicants submit that there is a dispute of facts with regard to how many MLA requests were filed by the respondent, and the extent and frequency that communication was done with the South African Central Authority.</w:t>
      </w:r>
    </w:p>
    <w:p w14:paraId="1361E34B" w14:textId="77777777" w:rsidR="00A93791" w:rsidRPr="00A93791" w:rsidRDefault="00A93791" w:rsidP="009119E5">
      <w:pPr>
        <w:spacing w:after="0"/>
        <w:rPr>
          <w:rFonts w:ascii="Arial" w:eastAsia="Cambria" w:hAnsi="Arial" w:cs="Arial"/>
          <w:sz w:val="24"/>
          <w:szCs w:val="24"/>
          <w:lang w:val="en-US"/>
        </w:rPr>
      </w:pPr>
    </w:p>
    <w:p w14:paraId="2D597C67" w14:textId="093F041A" w:rsidR="00A93791" w:rsidRPr="00A93791" w:rsidRDefault="007A0051" w:rsidP="009119E5">
      <w:pPr>
        <w:spacing w:after="0"/>
        <w:rPr>
          <w:rFonts w:ascii="Arial" w:eastAsia="Cambria" w:hAnsi="Arial" w:cs="Arial"/>
          <w:sz w:val="24"/>
          <w:szCs w:val="24"/>
          <w:lang w:val="en-US"/>
        </w:rPr>
      </w:pPr>
      <w:r>
        <w:rPr>
          <w:rFonts w:ascii="Arial" w:eastAsia="Cambria" w:hAnsi="Arial" w:cs="Arial"/>
          <w:sz w:val="24"/>
          <w:szCs w:val="24"/>
          <w:lang w:val="en-US"/>
        </w:rPr>
        <w:t>[11</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applicants contend that the respondent never sought an update regarding the status of the investigation that the applicants had concluded. The applicants argue that </w:t>
      </w:r>
      <w:r w:rsidR="00323EF2">
        <w:rPr>
          <w:rFonts w:ascii="Arial" w:eastAsia="Calibri" w:hAnsi="Arial" w:cs="Arial"/>
          <w:sz w:val="24"/>
          <w:szCs w:val="24"/>
          <w:lang w:val="en-US"/>
        </w:rPr>
        <w:t xml:space="preserve">their </w:t>
      </w:r>
      <w:proofErr w:type="spellStart"/>
      <w:r w:rsidR="00A93791" w:rsidRPr="00E57E9D">
        <w:rPr>
          <w:rFonts w:ascii="Arial" w:eastAsia="Calibri" w:hAnsi="Arial" w:cs="Arial"/>
          <w:sz w:val="24"/>
          <w:szCs w:val="24"/>
          <w:lang w:val="en-US"/>
        </w:rPr>
        <w:t>Mr</w:t>
      </w:r>
      <w:proofErr w:type="spellEnd"/>
      <w:r w:rsidR="00A93791" w:rsidRPr="00E57E9D">
        <w:rPr>
          <w:rFonts w:ascii="Arial" w:eastAsia="Calibri" w:hAnsi="Arial" w:cs="Arial"/>
          <w:sz w:val="24"/>
          <w:szCs w:val="24"/>
          <w:lang w:val="en-US"/>
        </w:rPr>
        <w:t xml:space="preserve"> Van </w:t>
      </w:r>
      <w:proofErr w:type="spellStart"/>
      <w:r w:rsidR="00A93791" w:rsidRPr="00E57E9D">
        <w:rPr>
          <w:rFonts w:ascii="Arial" w:eastAsia="Calibri" w:hAnsi="Arial" w:cs="Arial"/>
          <w:sz w:val="24"/>
          <w:szCs w:val="24"/>
          <w:lang w:val="en-US"/>
        </w:rPr>
        <w:t>Heerden</w:t>
      </w:r>
      <w:proofErr w:type="spellEnd"/>
      <w:r w:rsidR="00A93791" w:rsidRPr="00E57E9D">
        <w:rPr>
          <w:rFonts w:ascii="Arial" w:eastAsia="Calibri" w:hAnsi="Arial" w:cs="Arial"/>
          <w:sz w:val="24"/>
          <w:szCs w:val="24"/>
          <w:lang w:val="en-US"/>
        </w:rPr>
        <w:t>, enquired with the respondent with regards to the investigation conducted from their side, and that is when they were informed about filing of the second MLA.</w:t>
      </w:r>
    </w:p>
    <w:p w14:paraId="5D06522F" w14:textId="77777777" w:rsidR="00A93791" w:rsidRPr="00A93791" w:rsidRDefault="00A93791" w:rsidP="009119E5">
      <w:pPr>
        <w:spacing w:after="0"/>
        <w:rPr>
          <w:rFonts w:ascii="Arial" w:eastAsia="Cambria" w:hAnsi="Arial" w:cs="Arial"/>
          <w:sz w:val="24"/>
          <w:szCs w:val="24"/>
          <w:lang w:val="en-US"/>
        </w:rPr>
      </w:pPr>
    </w:p>
    <w:p w14:paraId="568BBBF3" w14:textId="72040395" w:rsidR="00A93791" w:rsidRPr="00A93791" w:rsidRDefault="007A0051" w:rsidP="009119E5">
      <w:pPr>
        <w:spacing w:after="0"/>
        <w:rPr>
          <w:rFonts w:ascii="Arial" w:eastAsia="Cambria" w:hAnsi="Arial" w:cs="Arial"/>
          <w:sz w:val="24"/>
          <w:szCs w:val="24"/>
          <w:lang w:val="en-US"/>
        </w:rPr>
      </w:pPr>
      <w:r>
        <w:rPr>
          <w:rFonts w:ascii="Arial" w:eastAsia="Cambria" w:hAnsi="Arial" w:cs="Arial"/>
          <w:sz w:val="24"/>
          <w:szCs w:val="24"/>
          <w:lang w:val="en-US"/>
        </w:rPr>
        <w:t>[12</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The applicants further submit that, on 25 September 2020, the Minister had approved the request for obtaining evidence in terms of section 7(2) of the International Corporation in Criminal Matters Act (ICCMA),</w:t>
      </w:r>
      <w:r w:rsidR="00A93791" w:rsidRPr="00E57E9D">
        <w:rPr>
          <w:rFonts w:ascii="Arial" w:eastAsia="Calibri" w:hAnsi="Arial" w:cs="Arial"/>
          <w:sz w:val="24"/>
          <w:szCs w:val="24"/>
          <w:vertAlign w:val="superscript"/>
          <w:lang w:val="en-US"/>
        </w:rPr>
        <w:footnoteReference w:id="1"/>
      </w:r>
      <w:r w:rsidR="00A93791" w:rsidRPr="00E57E9D">
        <w:rPr>
          <w:rFonts w:ascii="Arial" w:eastAsia="Calibri" w:hAnsi="Arial" w:cs="Arial"/>
          <w:sz w:val="24"/>
          <w:szCs w:val="24"/>
          <w:lang w:val="en-US"/>
        </w:rPr>
        <w:t xml:space="preserve"> and on the same day</w:t>
      </w:r>
      <w:r w:rsidR="00E57E9D">
        <w:rPr>
          <w:rFonts w:ascii="Arial" w:eastAsia="Calibri" w:hAnsi="Arial" w:cs="Arial"/>
          <w:sz w:val="24"/>
          <w:szCs w:val="24"/>
          <w:lang w:val="en-US"/>
        </w:rPr>
        <w:t>,</w:t>
      </w:r>
      <w:r w:rsidR="00A93791" w:rsidRPr="00E57E9D">
        <w:rPr>
          <w:rFonts w:ascii="Arial" w:eastAsia="Calibri" w:hAnsi="Arial" w:cs="Arial"/>
          <w:sz w:val="24"/>
          <w:szCs w:val="24"/>
          <w:lang w:val="en-US"/>
        </w:rPr>
        <w:t xml:space="preserve"> the respondent filed a </w:t>
      </w:r>
      <w:r w:rsidR="00A93791" w:rsidRPr="00FD6053">
        <w:rPr>
          <w:rFonts w:ascii="Arial" w:eastAsia="Calibri" w:hAnsi="Arial" w:cs="Arial"/>
          <w:i/>
          <w:sz w:val="24"/>
          <w:szCs w:val="24"/>
          <w:lang w:val="en-US"/>
        </w:rPr>
        <w:t>mandamus</w:t>
      </w:r>
      <w:r w:rsidR="00A93791" w:rsidRPr="00E57E9D">
        <w:rPr>
          <w:rFonts w:ascii="Arial" w:eastAsia="Calibri" w:hAnsi="Arial" w:cs="Arial"/>
          <w:sz w:val="24"/>
          <w:szCs w:val="24"/>
          <w:lang w:val="en-US"/>
        </w:rPr>
        <w:t xml:space="preserve"> application.</w:t>
      </w:r>
    </w:p>
    <w:p w14:paraId="49B6422D" w14:textId="77777777" w:rsidR="00A93791" w:rsidRPr="00A93791" w:rsidRDefault="00A93791" w:rsidP="009119E5">
      <w:pPr>
        <w:spacing w:after="0"/>
        <w:rPr>
          <w:rFonts w:ascii="Arial" w:eastAsia="Calibri" w:hAnsi="Arial" w:cs="Arial"/>
          <w:sz w:val="24"/>
          <w:szCs w:val="24"/>
          <w:lang w:val="en-US"/>
        </w:rPr>
      </w:pPr>
    </w:p>
    <w:p w14:paraId="70159D93" w14:textId="6BE6AB7B" w:rsidR="00A93791" w:rsidRPr="00E57E9D" w:rsidRDefault="007A0051" w:rsidP="009119E5">
      <w:pPr>
        <w:spacing w:after="0"/>
        <w:rPr>
          <w:rFonts w:ascii="Arial" w:eastAsia="Calibri" w:hAnsi="Arial" w:cs="Arial"/>
          <w:sz w:val="24"/>
          <w:szCs w:val="24"/>
          <w:lang w:val="en-US"/>
        </w:rPr>
      </w:pPr>
      <w:r>
        <w:rPr>
          <w:rFonts w:ascii="Arial" w:eastAsia="Cambria" w:hAnsi="Arial" w:cs="Arial"/>
          <w:sz w:val="24"/>
          <w:szCs w:val="24"/>
          <w:lang w:val="en-US"/>
        </w:rPr>
        <w:t>[13</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applicants submit on 19 November 2020, they updated the respondent on the developments and since the application to obtain evidence has been approved, the matter was now being sent to the Director of Public Prosecutions of the Assets </w:t>
      </w:r>
      <w:r w:rsidR="00A93791" w:rsidRPr="00E57E9D">
        <w:rPr>
          <w:rFonts w:ascii="Arial" w:eastAsia="Calibri" w:hAnsi="Arial" w:cs="Arial"/>
          <w:sz w:val="24"/>
          <w:szCs w:val="24"/>
          <w:lang w:val="en-US"/>
        </w:rPr>
        <w:lastRenderedPageBreak/>
        <w:t>and Forfeit</w:t>
      </w:r>
      <w:r w:rsidR="00140C94">
        <w:rPr>
          <w:rFonts w:ascii="Arial" w:eastAsia="Calibri" w:hAnsi="Arial" w:cs="Arial"/>
          <w:sz w:val="24"/>
          <w:szCs w:val="24"/>
          <w:lang w:val="en-US"/>
        </w:rPr>
        <w:t>ure Unit to investigate, therefore, it was</w:t>
      </w:r>
      <w:r w:rsidR="00A93791" w:rsidRPr="00E57E9D">
        <w:rPr>
          <w:rFonts w:ascii="Arial" w:eastAsia="Calibri" w:hAnsi="Arial" w:cs="Arial"/>
          <w:sz w:val="24"/>
          <w:szCs w:val="24"/>
          <w:lang w:val="en-US"/>
        </w:rPr>
        <w:t xml:space="preserve"> not necessary to continue with the </w:t>
      </w:r>
      <w:r w:rsidR="00A93791" w:rsidRPr="00EA1E6A">
        <w:rPr>
          <w:rFonts w:ascii="Arial" w:eastAsia="Calibri" w:hAnsi="Arial" w:cs="Arial"/>
          <w:i/>
          <w:sz w:val="24"/>
          <w:szCs w:val="24"/>
          <w:lang w:val="en-US"/>
        </w:rPr>
        <w:t>mandamus</w:t>
      </w:r>
      <w:r w:rsidR="00140C94">
        <w:rPr>
          <w:rFonts w:ascii="Arial" w:eastAsia="Calibri" w:hAnsi="Arial" w:cs="Arial"/>
          <w:sz w:val="24"/>
          <w:szCs w:val="24"/>
          <w:lang w:val="en-US"/>
        </w:rPr>
        <w:t xml:space="preserve"> application, as the matter was</w:t>
      </w:r>
      <w:r w:rsidR="00A93791" w:rsidRPr="00E57E9D">
        <w:rPr>
          <w:rFonts w:ascii="Arial" w:eastAsia="Calibri" w:hAnsi="Arial" w:cs="Arial"/>
          <w:sz w:val="24"/>
          <w:szCs w:val="24"/>
          <w:lang w:val="en-US"/>
        </w:rPr>
        <w:t xml:space="preserve"> moot because they have provided an update.</w:t>
      </w:r>
    </w:p>
    <w:p w14:paraId="084AF975" w14:textId="77777777" w:rsidR="00A93791" w:rsidRPr="00A93791" w:rsidRDefault="00A93791" w:rsidP="009119E5">
      <w:pPr>
        <w:spacing w:after="0"/>
        <w:rPr>
          <w:rFonts w:ascii="Arial" w:eastAsia="Cambria" w:hAnsi="Arial" w:cs="Arial"/>
          <w:sz w:val="24"/>
          <w:szCs w:val="24"/>
          <w:lang w:val="en-US"/>
        </w:rPr>
      </w:pPr>
    </w:p>
    <w:p w14:paraId="3F50A418" w14:textId="47527C84" w:rsidR="00A93791" w:rsidRPr="00E57E9D" w:rsidRDefault="007A0051" w:rsidP="009119E5">
      <w:pPr>
        <w:spacing w:after="0"/>
        <w:rPr>
          <w:rFonts w:ascii="Arial" w:eastAsia="Calibri" w:hAnsi="Arial" w:cs="Arial"/>
          <w:sz w:val="24"/>
          <w:szCs w:val="24"/>
          <w:lang w:val="en-US"/>
        </w:rPr>
      </w:pPr>
      <w:r>
        <w:rPr>
          <w:rFonts w:ascii="Arial" w:eastAsia="Cambria" w:hAnsi="Arial" w:cs="Arial"/>
          <w:sz w:val="24"/>
          <w:szCs w:val="24"/>
          <w:lang w:val="en-US"/>
        </w:rPr>
        <w:t>[14</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On 11 December 2020, the applicants wrote a letter to the respondent informing the respon</w:t>
      </w:r>
      <w:r w:rsidR="00E57E9D">
        <w:rPr>
          <w:rFonts w:ascii="Arial" w:eastAsia="Calibri" w:hAnsi="Arial" w:cs="Arial"/>
          <w:sz w:val="24"/>
          <w:szCs w:val="24"/>
          <w:lang w:val="en-US"/>
        </w:rPr>
        <w:t xml:space="preserve">dent that </w:t>
      </w:r>
      <w:r w:rsidR="00140C94">
        <w:rPr>
          <w:rFonts w:ascii="Arial" w:eastAsia="Calibri" w:hAnsi="Arial" w:cs="Arial"/>
          <w:sz w:val="24"/>
          <w:szCs w:val="24"/>
          <w:lang w:val="en-US"/>
        </w:rPr>
        <w:t xml:space="preserve">the </w:t>
      </w:r>
      <w:r w:rsidR="00E57E9D">
        <w:rPr>
          <w:rFonts w:ascii="Arial" w:eastAsia="Calibri" w:hAnsi="Arial" w:cs="Arial"/>
          <w:sz w:val="24"/>
          <w:szCs w:val="24"/>
          <w:lang w:val="en-US"/>
        </w:rPr>
        <w:t>investigating officer</w:t>
      </w:r>
      <w:r w:rsidR="00A93791" w:rsidRPr="00E57E9D">
        <w:rPr>
          <w:rFonts w:ascii="Arial" w:eastAsia="Calibri" w:hAnsi="Arial" w:cs="Arial"/>
          <w:sz w:val="24"/>
          <w:szCs w:val="24"/>
          <w:lang w:val="en-US"/>
        </w:rPr>
        <w:t xml:space="preserve"> a</w:t>
      </w:r>
      <w:r w:rsidR="00140C94">
        <w:rPr>
          <w:rFonts w:ascii="Arial" w:eastAsia="Calibri" w:hAnsi="Arial" w:cs="Arial"/>
          <w:sz w:val="24"/>
          <w:szCs w:val="24"/>
          <w:lang w:val="en-US"/>
        </w:rPr>
        <w:t>nd prosecutor has</w:t>
      </w:r>
      <w:r w:rsidR="00A93791" w:rsidRPr="00E57E9D">
        <w:rPr>
          <w:rFonts w:ascii="Arial" w:eastAsia="Calibri" w:hAnsi="Arial" w:cs="Arial"/>
          <w:sz w:val="24"/>
          <w:szCs w:val="24"/>
          <w:lang w:val="en-US"/>
        </w:rPr>
        <w:t xml:space="preserve"> been appointed in the matter. The applicants argue </w:t>
      </w:r>
      <w:r w:rsidR="00140C94">
        <w:rPr>
          <w:rFonts w:ascii="Arial" w:eastAsia="Calibri" w:hAnsi="Arial" w:cs="Arial"/>
          <w:sz w:val="24"/>
          <w:szCs w:val="24"/>
          <w:lang w:val="en-US"/>
        </w:rPr>
        <w:t xml:space="preserve">that </w:t>
      </w:r>
      <w:r w:rsidR="00A93791" w:rsidRPr="00E57E9D">
        <w:rPr>
          <w:rFonts w:ascii="Arial" w:eastAsia="Calibri" w:hAnsi="Arial" w:cs="Arial"/>
          <w:sz w:val="24"/>
          <w:szCs w:val="24"/>
          <w:lang w:val="en-US"/>
        </w:rPr>
        <w:t>on 20 April 2</w:t>
      </w:r>
      <w:r w:rsidR="000B5501">
        <w:rPr>
          <w:rFonts w:ascii="Arial" w:eastAsia="Calibri" w:hAnsi="Arial" w:cs="Arial"/>
          <w:sz w:val="24"/>
          <w:szCs w:val="24"/>
          <w:lang w:val="en-US"/>
        </w:rPr>
        <w:t>021, they called the respondent</w:t>
      </w:r>
      <w:r w:rsidR="00A93791" w:rsidRPr="00E57E9D">
        <w:rPr>
          <w:rFonts w:ascii="Arial" w:eastAsia="Calibri" w:hAnsi="Arial" w:cs="Arial"/>
          <w:sz w:val="24"/>
          <w:szCs w:val="24"/>
          <w:lang w:val="en-US"/>
        </w:rPr>
        <w:t xml:space="preserve"> to settle the matter.</w:t>
      </w:r>
    </w:p>
    <w:p w14:paraId="13B3F51A" w14:textId="77777777" w:rsidR="00A93791" w:rsidRPr="00A93791" w:rsidRDefault="00A93791" w:rsidP="009119E5">
      <w:pPr>
        <w:spacing w:after="0"/>
        <w:rPr>
          <w:rFonts w:ascii="Arial" w:eastAsia="Calibri" w:hAnsi="Arial" w:cs="Arial"/>
          <w:sz w:val="24"/>
          <w:szCs w:val="24"/>
          <w:lang w:val="en-US"/>
        </w:rPr>
      </w:pPr>
    </w:p>
    <w:p w14:paraId="79CEABC0" w14:textId="2D5AFE0F" w:rsidR="00A93791" w:rsidRPr="00E57E9D" w:rsidRDefault="007A0051" w:rsidP="009119E5">
      <w:pPr>
        <w:spacing w:after="0"/>
        <w:rPr>
          <w:rFonts w:ascii="Arial" w:eastAsia="Calibri" w:hAnsi="Arial" w:cs="Arial"/>
          <w:sz w:val="24"/>
          <w:szCs w:val="24"/>
          <w:lang w:val="en-US"/>
        </w:rPr>
      </w:pPr>
      <w:r>
        <w:rPr>
          <w:rFonts w:ascii="Arial" w:eastAsia="Cambria" w:hAnsi="Arial" w:cs="Arial"/>
          <w:sz w:val="24"/>
          <w:szCs w:val="24"/>
          <w:lang w:val="en-US"/>
        </w:rPr>
        <w:t>[15</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140C94">
        <w:rPr>
          <w:rFonts w:ascii="Arial" w:eastAsia="Calibri" w:hAnsi="Arial" w:cs="Arial"/>
          <w:sz w:val="24"/>
          <w:szCs w:val="24"/>
          <w:lang w:val="en-US"/>
        </w:rPr>
        <w:t>The applicants</w:t>
      </w:r>
      <w:r w:rsidR="00A93791" w:rsidRPr="00E57E9D">
        <w:rPr>
          <w:rFonts w:ascii="Arial" w:eastAsia="Calibri" w:hAnsi="Arial" w:cs="Arial"/>
          <w:sz w:val="24"/>
          <w:szCs w:val="24"/>
          <w:lang w:val="en-US"/>
        </w:rPr>
        <w:t xml:space="preserve"> contend </w:t>
      </w:r>
      <w:r w:rsidR="00140C94">
        <w:rPr>
          <w:rFonts w:ascii="Arial" w:eastAsia="Calibri" w:hAnsi="Arial" w:cs="Arial"/>
          <w:sz w:val="24"/>
          <w:szCs w:val="24"/>
          <w:lang w:val="en-US"/>
        </w:rPr>
        <w:t xml:space="preserve">that </w:t>
      </w:r>
      <w:r w:rsidR="00A93791" w:rsidRPr="00E57E9D">
        <w:rPr>
          <w:rFonts w:ascii="Arial" w:eastAsia="Calibri" w:hAnsi="Arial" w:cs="Arial"/>
          <w:sz w:val="24"/>
          <w:szCs w:val="24"/>
          <w:lang w:val="en-US"/>
        </w:rPr>
        <w:t>the failure to file an answering affidavit was not intentional and this rescission application is not in bad faith. The applicants argue that they trie</w:t>
      </w:r>
      <w:r w:rsidR="00263B23">
        <w:rPr>
          <w:rFonts w:ascii="Arial" w:eastAsia="Calibri" w:hAnsi="Arial" w:cs="Arial"/>
          <w:sz w:val="24"/>
          <w:szCs w:val="24"/>
          <w:lang w:val="en-US"/>
        </w:rPr>
        <w:t>d to settle this matter out of C</w:t>
      </w:r>
      <w:r w:rsidR="00140C94">
        <w:rPr>
          <w:rFonts w:ascii="Arial" w:eastAsia="Calibri" w:hAnsi="Arial" w:cs="Arial"/>
          <w:sz w:val="24"/>
          <w:szCs w:val="24"/>
          <w:lang w:val="en-US"/>
        </w:rPr>
        <w:t>ourt, however,</w:t>
      </w:r>
      <w:r w:rsidR="00A93791" w:rsidRPr="00E57E9D">
        <w:rPr>
          <w:rFonts w:ascii="Arial" w:eastAsia="Calibri" w:hAnsi="Arial" w:cs="Arial"/>
          <w:sz w:val="24"/>
          <w:szCs w:val="24"/>
          <w:lang w:val="en-US"/>
        </w:rPr>
        <w:t xml:space="preserve"> they experienced difficulties with obtaining the services of a senior counsel to represent them, thus even their notice of intention </w:t>
      </w:r>
      <w:r w:rsidR="000B5501">
        <w:rPr>
          <w:rFonts w:ascii="Arial" w:eastAsia="Calibri" w:hAnsi="Arial" w:cs="Arial"/>
          <w:sz w:val="24"/>
          <w:szCs w:val="24"/>
          <w:lang w:val="en-US"/>
        </w:rPr>
        <w:t xml:space="preserve">oppose </w:t>
      </w:r>
      <w:r w:rsidR="00A93791" w:rsidRPr="00E57E9D">
        <w:rPr>
          <w:rFonts w:ascii="Arial" w:eastAsia="Calibri" w:hAnsi="Arial" w:cs="Arial"/>
          <w:sz w:val="24"/>
          <w:szCs w:val="24"/>
          <w:lang w:val="en-US"/>
        </w:rPr>
        <w:t>was filed late. Furthermore, the applicants submit that th</w:t>
      </w:r>
      <w:r w:rsidR="00E531B8">
        <w:rPr>
          <w:rFonts w:ascii="Arial" w:eastAsia="Calibri" w:hAnsi="Arial" w:cs="Arial"/>
          <w:sz w:val="24"/>
          <w:szCs w:val="24"/>
          <w:lang w:val="en-US"/>
        </w:rPr>
        <w:t>ey were unaware that the respondent</w:t>
      </w:r>
      <w:r w:rsidR="00A93791" w:rsidRPr="00E57E9D">
        <w:rPr>
          <w:rFonts w:ascii="Arial" w:eastAsia="Calibri" w:hAnsi="Arial" w:cs="Arial"/>
          <w:sz w:val="24"/>
          <w:szCs w:val="24"/>
          <w:lang w:val="en-US"/>
        </w:rPr>
        <w:t xml:space="preserve"> proceeded to re-enroll the matter, and </w:t>
      </w:r>
      <w:r w:rsidR="00140C94" w:rsidRPr="00140C94">
        <w:rPr>
          <w:rFonts w:ascii="Arial" w:eastAsia="Calibri" w:hAnsi="Arial" w:cs="Arial"/>
          <w:sz w:val="24"/>
          <w:szCs w:val="24"/>
          <w:lang w:val="en-US"/>
        </w:rPr>
        <w:t>my brother</w:t>
      </w:r>
      <w:r w:rsidR="00A93791" w:rsidRPr="00E57E9D">
        <w:rPr>
          <w:rFonts w:ascii="Arial" w:eastAsia="Calibri" w:hAnsi="Arial" w:cs="Arial"/>
          <w:b/>
          <w:sz w:val="24"/>
          <w:szCs w:val="24"/>
          <w:lang w:val="en-US"/>
        </w:rPr>
        <w:t xml:space="preserve"> </w:t>
      </w:r>
      <w:r w:rsidR="004C4DDD">
        <w:rPr>
          <w:rFonts w:ascii="Arial" w:eastAsia="Calibri" w:hAnsi="Arial" w:cs="Arial"/>
          <w:sz w:val="24"/>
          <w:szCs w:val="24"/>
          <w:lang w:val="en-US"/>
        </w:rPr>
        <w:t>De</w:t>
      </w:r>
      <w:r w:rsidR="004C4DDD" w:rsidRPr="004C4DDD">
        <w:rPr>
          <w:rFonts w:ascii="Arial" w:eastAsia="Calibri" w:hAnsi="Arial" w:cs="Arial"/>
          <w:sz w:val="24"/>
          <w:szCs w:val="24"/>
        </w:rPr>
        <w:t> </w:t>
      </w:r>
      <w:proofErr w:type="spellStart"/>
      <w:r w:rsidR="00A93791" w:rsidRPr="00A0395C">
        <w:rPr>
          <w:rFonts w:ascii="Arial" w:eastAsia="Calibri" w:hAnsi="Arial" w:cs="Arial"/>
          <w:sz w:val="24"/>
          <w:szCs w:val="24"/>
          <w:lang w:val="en-US"/>
        </w:rPr>
        <w:t>Vos</w:t>
      </w:r>
      <w:proofErr w:type="spellEnd"/>
      <w:r w:rsidR="004C4DDD" w:rsidRPr="004C4DDD">
        <w:rPr>
          <w:rFonts w:ascii="Arial" w:eastAsia="Calibri" w:hAnsi="Arial" w:cs="Arial"/>
          <w:sz w:val="24"/>
          <w:szCs w:val="24"/>
        </w:rPr>
        <w:t> </w:t>
      </w:r>
      <w:r w:rsidR="00140C94" w:rsidRPr="00A0395C">
        <w:rPr>
          <w:rFonts w:ascii="Arial" w:eastAsia="Calibri" w:hAnsi="Arial" w:cs="Arial"/>
          <w:sz w:val="24"/>
          <w:szCs w:val="24"/>
          <w:lang w:val="en-US"/>
        </w:rPr>
        <w:t>J</w:t>
      </w:r>
      <w:r w:rsidR="00A93791" w:rsidRPr="00E57E9D">
        <w:rPr>
          <w:rFonts w:ascii="Arial" w:eastAsia="Calibri" w:hAnsi="Arial" w:cs="Arial"/>
          <w:sz w:val="24"/>
          <w:szCs w:val="24"/>
          <w:lang w:val="en-US"/>
        </w:rPr>
        <w:t xml:space="preserve"> oug</w:t>
      </w:r>
      <w:r w:rsidR="00A0395C">
        <w:rPr>
          <w:rFonts w:ascii="Arial" w:eastAsia="Calibri" w:hAnsi="Arial" w:cs="Arial"/>
          <w:sz w:val="24"/>
          <w:szCs w:val="24"/>
          <w:lang w:val="en-US"/>
        </w:rPr>
        <w:t>ht to have heard the parties, in</w:t>
      </w:r>
      <w:r w:rsidR="00A93791" w:rsidRPr="00E57E9D">
        <w:rPr>
          <w:rFonts w:ascii="Arial" w:eastAsia="Calibri" w:hAnsi="Arial" w:cs="Arial"/>
          <w:sz w:val="24"/>
          <w:szCs w:val="24"/>
          <w:lang w:val="en-US"/>
        </w:rPr>
        <w:t xml:space="preserve"> a virtual hearing, but </w:t>
      </w:r>
      <w:r w:rsidR="00A0395C">
        <w:rPr>
          <w:rFonts w:ascii="Arial" w:eastAsia="Calibri" w:hAnsi="Arial" w:cs="Arial"/>
          <w:sz w:val="24"/>
          <w:szCs w:val="24"/>
          <w:lang w:val="en-US"/>
        </w:rPr>
        <w:t xml:space="preserve">then </w:t>
      </w:r>
      <w:r w:rsidR="00A93791" w:rsidRPr="00E57E9D">
        <w:rPr>
          <w:rFonts w:ascii="Arial" w:eastAsia="Calibri" w:hAnsi="Arial" w:cs="Arial"/>
          <w:sz w:val="24"/>
          <w:szCs w:val="24"/>
          <w:lang w:val="en-US"/>
        </w:rPr>
        <w:t xml:space="preserve">they were informed on the morning of the hearing that the Judge decided to handle the </w:t>
      </w:r>
      <w:r w:rsidR="00E57E9D">
        <w:rPr>
          <w:rFonts w:ascii="Arial" w:eastAsia="Calibri" w:hAnsi="Arial" w:cs="Arial"/>
          <w:sz w:val="24"/>
          <w:szCs w:val="24"/>
          <w:lang w:val="en-US"/>
        </w:rPr>
        <w:t>matter</w:t>
      </w:r>
      <w:r w:rsidR="00A93791" w:rsidRPr="00E57E9D">
        <w:rPr>
          <w:rFonts w:ascii="Arial" w:eastAsia="Calibri" w:hAnsi="Arial" w:cs="Arial"/>
          <w:sz w:val="24"/>
          <w:szCs w:val="24"/>
          <w:lang w:val="en-US"/>
        </w:rPr>
        <w:t xml:space="preserve"> in chambers and based on papers.</w:t>
      </w:r>
      <w:r w:rsidR="00A0395C">
        <w:rPr>
          <w:rFonts w:ascii="Arial" w:eastAsia="Calibri" w:hAnsi="Arial" w:cs="Arial"/>
          <w:sz w:val="24"/>
          <w:szCs w:val="24"/>
          <w:lang w:val="en-US"/>
        </w:rPr>
        <w:t xml:space="preserve"> The a</w:t>
      </w:r>
      <w:r w:rsidR="00A93791" w:rsidRPr="00E57E9D">
        <w:rPr>
          <w:rFonts w:ascii="Arial" w:eastAsia="Calibri" w:hAnsi="Arial" w:cs="Arial"/>
          <w:sz w:val="24"/>
          <w:szCs w:val="24"/>
          <w:lang w:val="en-US"/>
        </w:rPr>
        <w:t>pplicants argue their legal represe</w:t>
      </w:r>
      <w:r w:rsidR="00A0395C">
        <w:rPr>
          <w:rFonts w:ascii="Arial" w:eastAsia="Calibri" w:hAnsi="Arial" w:cs="Arial"/>
          <w:sz w:val="24"/>
          <w:szCs w:val="24"/>
          <w:lang w:val="en-US"/>
        </w:rPr>
        <w:t>ntative were</w:t>
      </w:r>
      <w:r w:rsidR="00263B23">
        <w:rPr>
          <w:rFonts w:ascii="Arial" w:eastAsia="Calibri" w:hAnsi="Arial" w:cs="Arial"/>
          <w:sz w:val="24"/>
          <w:szCs w:val="24"/>
          <w:lang w:val="en-US"/>
        </w:rPr>
        <w:t xml:space="preserve"> ready to appear in C</w:t>
      </w:r>
      <w:r w:rsidR="00A93791" w:rsidRPr="00E57E9D">
        <w:rPr>
          <w:rFonts w:ascii="Arial" w:eastAsia="Calibri" w:hAnsi="Arial" w:cs="Arial"/>
          <w:sz w:val="24"/>
          <w:szCs w:val="24"/>
          <w:lang w:val="en-US"/>
        </w:rPr>
        <w:t>ourt and argue the matter.</w:t>
      </w:r>
    </w:p>
    <w:p w14:paraId="089FE5A1" w14:textId="77777777" w:rsidR="00A93791" w:rsidRPr="00A93791" w:rsidRDefault="00A93791" w:rsidP="009119E5">
      <w:pPr>
        <w:spacing w:after="0"/>
        <w:rPr>
          <w:rFonts w:ascii="Arial" w:eastAsia="Calibri" w:hAnsi="Arial" w:cs="Arial"/>
          <w:sz w:val="24"/>
          <w:szCs w:val="24"/>
          <w:lang w:val="en-US"/>
        </w:rPr>
      </w:pPr>
    </w:p>
    <w:p w14:paraId="79391525" w14:textId="651A7B3B" w:rsidR="00A93791" w:rsidRPr="00E57E9D" w:rsidRDefault="007A0051" w:rsidP="009119E5">
      <w:pPr>
        <w:spacing w:after="0"/>
        <w:rPr>
          <w:rFonts w:ascii="Arial" w:eastAsia="Calibri" w:hAnsi="Arial" w:cs="Arial"/>
          <w:sz w:val="24"/>
          <w:szCs w:val="24"/>
          <w:lang w:val="en-US"/>
        </w:rPr>
      </w:pPr>
      <w:r>
        <w:rPr>
          <w:rFonts w:ascii="Arial" w:eastAsia="Cambria" w:hAnsi="Arial" w:cs="Arial"/>
          <w:sz w:val="24"/>
          <w:szCs w:val="24"/>
          <w:lang w:val="en-US"/>
        </w:rPr>
        <w:t>[16</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applicants submit due to </w:t>
      </w:r>
      <w:r w:rsidR="00E57E9D">
        <w:rPr>
          <w:rFonts w:ascii="Arial" w:eastAsia="Calibri" w:hAnsi="Arial" w:cs="Arial"/>
          <w:sz w:val="24"/>
          <w:szCs w:val="24"/>
          <w:lang w:val="en-US"/>
        </w:rPr>
        <w:t>COVID-19</w:t>
      </w:r>
      <w:r w:rsidR="00A93791" w:rsidRPr="00E57E9D">
        <w:rPr>
          <w:rFonts w:ascii="Arial" w:eastAsia="Calibri" w:hAnsi="Arial" w:cs="Arial"/>
          <w:sz w:val="24"/>
          <w:szCs w:val="24"/>
          <w:lang w:val="en-US"/>
        </w:rPr>
        <w:t xml:space="preserve">, the office of their legal representative was working on a </w:t>
      </w:r>
      <w:r w:rsidR="00FD556F" w:rsidRPr="00A60E97">
        <w:rPr>
          <w:rFonts w:ascii="Arial" w:eastAsia="Calibri" w:hAnsi="Arial" w:cs="Arial"/>
          <w:sz w:val="24"/>
          <w:szCs w:val="24"/>
          <w:lang w:val="en-US"/>
        </w:rPr>
        <w:t>rotational</w:t>
      </w:r>
      <w:r w:rsidR="00A93791" w:rsidRPr="00A60E97">
        <w:rPr>
          <w:rFonts w:ascii="Arial" w:eastAsia="Calibri" w:hAnsi="Arial" w:cs="Arial"/>
          <w:sz w:val="24"/>
          <w:szCs w:val="24"/>
          <w:lang w:val="en-US"/>
        </w:rPr>
        <w:t xml:space="preserve"> basis,</w:t>
      </w:r>
      <w:r w:rsidR="00FD556F">
        <w:rPr>
          <w:rFonts w:ascii="Arial" w:eastAsia="Calibri" w:hAnsi="Arial" w:cs="Arial"/>
          <w:sz w:val="24"/>
          <w:szCs w:val="24"/>
          <w:lang w:val="en-US"/>
        </w:rPr>
        <w:t xml:space="preserve"> as a COVID-19 preventative measure</w:t>
      </w:r>
      <w:r w:rsidR="00A93791" w:rsidRPr="00E57E9D">
        <w:rPr>
          <w:rFonts w:ascii="Arial" w:eastAsia="Calibri" w:hAnsi="Arial" w:cs="Arial"/>
          <w:sz w:val="24"/>
          <w:szCs w:val="24"/>
          <w:lang w:val="en-US"/>
        </w:rPr>
        <w:t xml:space="preserve"> and the attorney </w:t>
      </w:r>
      <w:r w:rsidR="00E57E9D">
        <w:rPr>
          <w:rFonts w:ascii="Arial" w:eastAsia="Calibri" w:hAnsi="Arial" w:cs="Arial"/>
          <w:sz w:val="24"/>
          <w:szCs w:val="24"/>
          <w:lang w:val="en-US"/>
        </w:rPr>
        <w:t xml:space="preserve">to whom this matter was allocated </w:t>
      </w:r>
      <w:r w:rsidR="00A93791" w:rsidRPr="00E57E9D">
        <w:rPr>
          <w:rFonts w:ascii="Arial" w:eastAsia="Calibri" w:hAnsi="Arial" w:cs="Arial"/>
          <w:sz w:val="24"/>
          <w:szCs w:val="24"/>
          <w:lang w:val="en-US"/>
        </w:rPr>
        <w:t>was hospitalized.</w:t>
      </w:r>
    </w:p>
    <w:p w14:paraId="1DED2D78" w14:textId="0709C40C" w:rsidR="00A93791" w:rsidRPr="00E57E9D" w:rsidRDefault="00A93791" w:rsidP="00A93791">
      <w:pPr>
        <w:spacing w:after="0"/>
        <w:rPr>
          <w:rFonts w:ascii="Arial" w:eastAsia="Calibri" w:hAnsi="Arial" w:cs="Arial"/>
          <w:sz w:val="24"/>
          <w:szCs w:val="24"/>
          <w:lang w:val="en-US"/>
        </w:rPr>
      </w:pPr>
    </w:p>
    <w:p w14:paraId="1CB2BDA7" w14:textId="5BD5C510" w:rsidR="00A93791" w:rsidRPr="009119E5" w:rsidRDefault="00A93791" w:rsidP="00FA0A95">
      <w:pPr>
        <w:spacing w:after="120"/>
        <w:ind w:firstLine="720"/>
        <w:rPr>
          <w:rFonts w:ascii="Arial" w:eastAsia="Calibri" w:hAnsi="Arial" w:cs="Arial"/>
          <w:b/>
          <w:sz w:val="24"/>
          <w:szCs w:val="24"/>
          <w:lang w:val="en-US"/>
        </w:rPr>
      </w:pPr>
      <w:r w:rsidRPr="009119E5">
        <w:rPr>
          <w:rFonts w:ascii="Arial" w:eastAsia="Calibri" w:hAnsi="Arial" w:cs="Arial"/>
          <w:b/>
          <w:sz w:val="24"/>
          <w:szCs w:val="24"/>
          <w:lang w:val="en-US"/>
        </w:rPr>
        <w:t>Respondent’s Submissions</w:t>
      </w:r>
    </w:p>
    <w:p w14:paraId="2EF62658" w14:textId="4F91E8CA" w:rsidR="00A93791" w:rsidRPr="00E57E9D" w:rsidRDefault="007A0051" w:rsidP="00FA0A95">
      <w:pPr>
        <w:spacing w:after="0"/>
        <w:rPr>
          <w:rFonts w:ascii="Arial" w:eastAsia="Calibri" w:hAnsi="Arial" w:cs="Arial"/>
          <w:sz w:val="24"/>
          <w:szCs w:val="24"/>
          <w:lang w:val="en-US"/>
        </w:rPr>
      </w:pPr>
      <w:r>
        <w:rPr>
          <w:rFonts w:ascii="Arial" w:eastAsia="Cambria" w:hAnsi="Arial" w:cs="Arial"/>
          <w:sz w:val="24"/>
          <w:szCs w:val="24"/>
          <w:lang w:val="en-US"/>
        </w:rPr>
        <w:t>[17</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respondent </w:t>
      </w:r>
      <w:r w:rsidR="00E57E9D">
        <w:rPr>
          <w:rFonts w:ascii="Arial" w:eastAsia="Calibri" w:hAnsi="Arial" w:cs="Arial"/>
          <w:sz w:val="24"/>
          <w:szCs w:val="24"/>
          <w:lang w:val="en-US"/>
        </w:rPr>
        <w:t>opposes</w:t>
      </w:r>
      <w:r w:rsidR="00A93791" w:rsidRPr="00E57E9D">
        <w:rPr>
          <w:rFonts w:ascii="Arial" w:eastAsia="Calibri" w:hAnsi="Arial" w:cs="Arial"/>
          <w:sz w:val="24"/>
          <w:szCs w:val="24"/>
          <w:lang w:val="en-US"/>
        </w:rPr>
        <w:t xml:space="preserve"> this rescission application and argues it should be dismissed with costs, because the applicant</w:t>
      </w:r>
      <w:r w:rsidR="009A0056">
        <w:rPr>
          <w:rFonts w:ascii="Arial" w:eastAsia="Calibri" w:hAnsi="Arial" w:cs="Arial"/>
          <w:sz w:val="24"/>
          <w:szCs w:val="24"/>
          <w:lang w:val="en-US"/>
        </w:rPr>
        <w:t>s are in contempt, and still have</w:t>
      </w:r>
      <w:r w:rsidR="00A93791" w:rsidRPr="00E57E9D">
        <w:rPr>
          <w:rFonts w:ascii="Arial" w:eastAsia="Calibri" w:hAnsi="Arial" w:cs="Arial"/>
          <w:sz w:val="24"/>
          <w:szCs w:val="24"/>
          <w:lang w:val="en-US"/>
        </w:rPr>
        <w:t xml:space="preserve"> not provided any update.</w:t>
      </w:r>
    </w:p>
    <w:p w14:paraId="3429B7F7" w14:textId="77777777" w:rsidR="00A93791" w:rsidRPr="00A93791" w:rsidRDefault="00A93791" w:rsidP="00FA0A95">
      <w:pPr>
        <w:spacing w:after="0"/>
        <w:rPr>
          <w:rFonts w:ascii="Arial" w:eastAsia="Calibri" w:hAnsi="Arial" w:cs="Arial"/>
          <w:sz w:val="24"/>
          <w:szCs w:val="24"/>
          <w:lang w:val="en-US"/>
        </w:rPr>
      </w:pPr>
    </w:p>
    <w:p w14:paraId="3F8348D6" w14:textId="65B539A6" w:rsidR="00A93791" w:rsidRPr="00E57E9D" w:rsidRDefault="007A0051" w:rsidP="00FA0A95">
      <w:pPr>
        <w:spacing w:after="0"/>
        <w:rPr>
          <w:rFonts w:ascii="Arial" w:eastAsia="Calibri" w:hAnsi="Arial" w:cs="Arial"/>
          <w:sz w:val="24"/>
          <w:szCs w:val="24"/>
          <w:lang w:val="en-US"/>
        </w:rPr>
      </w:pPr>
      <w:r>
        <w:rPr>
          <w:rFonts w:ascii="Arial" w:eastAsia="Cambria" w:hAnsi="Arial" w:cs="Arial"/>
          <w:sz w:val="24"/>
          <w:szCs w:val="24"/>
          <w:lang w:val="en-US"/>
        </w:rPr>
        <w:t>[18</w:t>
      </w:r>
      <w:r w:rsidR="00A93791" w:rsidRPr="00A93791">
        <w:rPr>
          <w:rFonts w:ascii="Arial" w:eastAsia="Cambria" w:hAnsi="Arial" w:cs="Arial"/>
          <w:sz w:val="24"/>
          <w:szCs w:val="24"/>
          <w:lang w:val="en-US"/>
        </w:rPr>
        <w:t>]</w:t>
      </w:r>
      <w:r w:rsidR="00826B63">
        <w:rPr>
          <w:rFonts w:ascii="Arial" w:eastAsia="Cambria" w:hAnsi="Arial" w:cs="Arial"/>
          <w:sz w:val="24"/>
          <w:szCs w:val="24"/>
          <w:lang w:val="en-US"/>
        </w:rPr>
        <w:tab/>
      </w:r>
      <w:r w:rsidR="00EF3350">
        <w:rPr>
          <w:rFonts w:ascii="Arial" w:eastAsia="Calibri" w:hAnsi="Arial" w:cs="Arial"/>
          <w:sz w:val="24"/>
          <w:szCs w:val="24"/>
          <w:lang w:val="en-US"/>
        </w:rPr>
        <w:t>The r</w:t>
      </w:r>
      <w:r w:rsidR="00A93791" w:rsidRPr="00E57E9D">
        <w:rPr>
          <w:rFonts w:ascii="Arial" w:eastAsia="Calibri" w:hAnsi="Arial" w:cs="Arial"/>
          <w:sz w:val="24"/>
          <w:szCs w:val="24"/>
          <w:lang w:val="en-US"/>
        </w:rPr>
        <w:t>espondent argues that the applicant</w:t>
      </w:r>
      <w:r w:rsidR="009A0056">
        <w:rPr>
          <w:rFonts w:ascii="Arial" w:eastAsia="Calibri" w:hAnsi="Arial" w:cs="Arial"/>
          <w:sz w:val="24"/>
          <w:szCs w:val="24"/>
          <w:lang w:val="en-US"/>
        </w:rPr>
        <w:t>s do</w:t>
      </w:r>
      <w:r w:rsidR="00A93791" w:rsidRPr="00E57E9D">
        <w:rPr>
          <w:rFonts w:ascii="Arial" w:eastAsia="Calibri" w:hAnsi="Arial" w:cs="Arial"/>
          <w:sz w:val="24"/>
          <w:szCs w:val="24"/>
          <w:lang w:val="en-US"/>
        </w:rPr>
        <w:t xml:space="preserve"> not satisfy the requirements laid down in</w:t>
      </w:r>
      <w:r w:rsidR="009A0056">
        <w:rPr>
          <w:rFonts w:ascii="Arial" w:eastAsia="Calibri" w:hAnsi="Arial" w:cs="Arial"/>
          <w:sz w:val="24"/>
          <w:szCs w:val="24"/>
          <w:lang w:val="en-US"/>
        </w:rPr>
        <w:t xml:space="preserve"> rule 42(1)(a)-(c), to prove their</w:t>
      </w:r>
      <w:r w:rsidR="00A93791" w:rsidRPr="00E57E9D">
        <w:rPr>
          <w:rFonts w:ascii="Arial" w:eastAsia="Calibri" w:hAnsi="Arial" w:cs="Arial"/>
          <w:sz w:val="24"/>
          <w:szCs w:val="24"/>
          <w:lang w:val="en-US"/>
        </w:rPr>
        <w:t xml:space="preserve"> case. The respondent relies on </w:t>
      </w:r>
      <w:r w:rsidR="00A93791" w:rsidRPr="00FD556F">
        <w:rPr>
          <w:rFonts w:ascii="Arial" w:eastAsia="Calibri" w:hAnsi="Arial" w:cs="Arial"/>
          <w:i/>
          <w:sz w:val="24"/>
          <w:szCs w:val="24"/>
          <w:lang w:val="en-US"/>
        </w:rPr>
        <w:t>Zuma</w:t>
      </w:r>
      <w:r w:rsidR="00BD5DEC">
        <w:rPr>
          <w:rFonts w:ascii="Arial" w:eastAsia="Calibri" w:hAnsi="Arial" w:cs="Arial"/>
          <w:i/>
          <w:sz w:val="24"/>
          <w:szCs w:val="24"/>
          <w:lang w:val="en-US"/>
        </w:rPr>
        <w:t xml:space="preserve"> </w:t>
      </w:r>
      <w:r w:rsidR="00BD5DEC" w:rsidRPr="00BD5DEC">
        <w:rPr>
          <w:rFonts w:ascii="Arial" w:eastAsia="Calibri" w:hAnsi="Arial" w:cs="Arial"/>
          <w:i/>
          <w:sz w:val="24"/>
          <w:szCs w:val="24"/>
        </w:rPr>
        <w:t>v Secretary of the Judicial Commission of Inquiry into Allegations of State Capture, Corruption and Fraud in the Public Sector Including Organs of State and Others</w:t>
      </w:r>
      <w:r w:rsidR="00FD556F" w:rsidRPr="00BD5DEC">
        <w:rPr>
          <w:rFonts w:ascii="Arial" w:eastAsia="Calibri" w:hAnsi="Arial" w:cs="Arial"/>
          <w:i/>
          <w:sz w:val="24"/>
          <w:szCs w:val="24"/>
          <w:lang w:val="en-US"/>
        </w:rPr>
        <w:t>,</w:t>
      </w:r>
      <w:r w:rsidR="00A93791" w:rsidRPr="00E57E9D">
        <w:rPr>
          <w:rFonts w:ascii="Arial" w:eastAsia="Calibri" w:hAnsi="Arial" w:cs="Arial"/>
          <w:sz w:val="24"/>
          <w:szCs w:val="24"/>
          <w:lang w:val="en-US"/>
        </w:rPr>
        <w:t xml:space="preserve"> to </w:t>
      </w:r>
      <w:r w:rsidR="00A93791" w:rsidRPr="00E57E9D">
        <w:rPr>
          <w:rFonts w:ascii="Arial" w:eastAsia="Calibri" w:hAnsi="Arial" w:cs="Arial"/>
          <w:sz w:val="24"/>
          <w:szCs w:val="24"/>
          <w:lang w:val="en-US"/>
        </w:rPr>
        <w:lastRenderedPageBreak/>
        <w:t>the effect that litigation should come to an end and that the principles required for relying on common law rescission have not been met</w:t>
      </w:r>
      <w:r w:rsidR="00BD5DEC">
        <w:rPr>
          <w:rFonts w:ascii="Arial" w:eastAsia="Calibri" w:hAnsi="Arial" w:cs="Arial"/>
          <w:sz w:val="24"/>
          <w:szCs w:val="24"/>
          <w:lang w:val="en-US"/>
        </w:rPr>
        <w:t>.</w:t>
      </w:r>
      <w:r w:rsidR="00A93791" w:rsidRPr="00FD556F">
        <w:rPr>
          <w:rFonts w:ascii="Arial" w:eastAsia="Calibri" w:hAnsi="Arial" w:cs="Arial"/>
          <w:sz w:val="24"/>
          <w:szCs w:val="24"/>
          <w:vertAlign w:val="superscript"/>
          <w:lang w:val="en-US"/>
        </w:rPr>
        <w:t>.</w:t>
      </w:r>
      <w:r w:rsidR="00A93791" w:rsidRPr="00FD556F">
        <w:rPr>
          <w:rFonts w:ascii="Arial" w:eastAsia="Calibri" w:hAnsi="Arial" w:cs="Arial"/>
          <w:sz w:val="24"/>
          <w:szCs w:val="24"/>
          <w:vertAlign w:val="superscript"/>
          <w:lang w:val="en-US"/>
        </w:rPr>
        <w:footnoteReference w:id="2"/>
      </w:r>
      <w:r w:rsidR="00A93791" w:rsidRPr="00E57E9D">
        <w:rPr>
          <w:rFonts w:ascii="Arial" w:eastAsia="Calibri" w:hAnsi="Arial" w:cs="Arial"/>
          <w:sz w:val="24"/>
          <w:szCs w:val="24"/>
          <w:lang w:val="en-US"/>
        </w:rPr>
        <w:t xml:space="preserve"> The respondent argues that the applicants have not provided any bona fide defence and this matter lacks </w:t>
      </w:r>
      <w:r w:rsidR="00BD5DEC">
        <w:rPr>
          <w:rFonts w:ascii="Arial" w:eastAsia="Calibri" w:hAnsi="Arial" w:cs="Arial"/>
          <w:sz w:val="24"/>
          <w:szCs w:val="24"/>
          <w:lang w:val="en-US"/>
        </w:rPr>
        <w:t xml:space="preserve">any </w:t>
      </w:r>
      <w:r w:rsidR="00A93791" w:rsidRPr="00E57E9D">
        <w:rPr>
          <w:rFonts w:ascii="Arial" w:eastAsia="Calibri" w:hAnsi="Arial" w:cs="Arial"/>
          <w:sz w:val="24"/>
          <w:szCs w:val="24"/>
          <w:lang w:val="en-US"/>
        </w:rPr>
        <w:t>prospects of success.</w:t>
      </w:r>
    </w:p>
    <w:p w14:paraId="2A8E05DF" w14:textId="4EFCCE07" w:rsidR="00A93791" w:rsidRDefault="00A93791" w:rsidP="00FA0A95">
      <w:pPr>
        <w:spacing w:after="0"/>
        <w:rPr>
          <w:rFonts w:ascii="Arial" w:eastAsia="Cambria" w:hAnsi="Arial" w:cs="Arial"/>
          <w:sz w:val="24"/>
          <w:szCs w:val="24"/>
          <w:lang w:val="en-US"/>
        </w:rPr>
      </w:pPr>
    </w:p>
    <w:p w14:paraId="5378B6B0" w14:textId="2D625E91" w:rsidR="00471FC0" w:rsidRPr="00FA0A95" w:rsidRDefault="00180A63" w:rsidP="00A93791">
      <w:pPr>
        <w:spacing w:after="0"/>
        <w:rPr>
          <w:rFonts w:ascii="Arial" w:eastAsia="Cambria" w:hAnsi="Arial" w:cs="Arial"/>
          <w:b/>
          <w:sz w:val="24"/>
          <w:szCs w:val="24"/>
          <w:lang w:val="en-US"/>
        </w:rPr>
      </w:pPr>
      <w:r>
        <w:rPr>
          <w:rFonts w:ascii="Arial" w:eastAsia="Cambria" w:hAnsi="Arial" w:cs="Arial"/>
          <w:b/>
          <w:sz w:val="24"/>
          <w:szCs w:val="24"/>
          <w:lang w:val="en-US"/>
        </w:rPr>
        <w:t>Settlement attempts to resolve</w:t>
      </w:r>
      <w:r w:rsidR="00FD556F" w:rsidRPr="00FA0A95">
        <w:rPr>
          <w:rFonts w:ascii="Arial" w:eastAsia="Cambria" w:hAnsi="Arial" w:cs="Arial"/>
          <w:b/>
          <w:sz w:val="24"/>
          <w:szCs w:val="24"/>
          <w:lang w:val="en-US"/>
        </w:rPr>
        <w:t xml:space="preserve"> the matter out of Court</w:t>
      </w:r>
    </w:p>
    <w:p w14:paraId="6A570E08" w14:textId="4F28CE1C" w:rsidR="00FD556F" w:rsidRPr="00FD556F" w:rsidRDefault="007A0051" w:rsidP="007A0051">
      <w:pPr>
        <w:spacing w:after="0"/>
        <w:rPr>
          <w:rFonts w:ascii="Arial" w:eastAsia="Cambria" w:hAnsi="Arial" w:cs="Arial"/>
          <w:sz w:val="24"/>
          <w:szCs w:val="24"/>
          <w:lang w:val="en-US"/>
        </w:rPr>
      </w:pPr>
      <w:r>
        <w:rPr>
          <w:rFonts w:ascii="Arial" w:eastAsia="Cambria" w:hAnsi="Arial" w:cs="Arial"/>
          <w:sz w:val="24"/>
          <w:szCs w:val="24"/>
          <w:lang w:val="en-US"/>
        </w:rPr>
        <w:t>[19]</w:t>
      </w:r>
      <w:r>
        <w:rPr>
          <w:rFonts w:ascii="Arial" w:eastAsia="Cambria" w:hAnsi="Arial" w:cs="Arial"/>
          <w:sz w:val="24"/>
          <w:szCs w:val="24"/>
          <w:lang w:val="en-US"/>
        </w:rPr>
        <w:tab/>
      </w:r>
      <w:r w:rsidR="00FD556F" w:rsidRPr="00FD556F">
        <w:rPr>
          <w:rFonts w:ascii="Arial" w:eastAsia="Cambria" w:hAnsi="Arial" w:cs="Arial"/>
          <w:sz w:val="24"/>
          <w:szCs w:val="24"/>
          <w:lang w:val="en-US"/>
        </w:rPr>
        <w:t>It is worth mentioning that after the proceedings were</w:t>
      </w:r>
      <w:r w:rsidR="00EF3350">
        <w:rPr>
          <w:rFonts w:ascii="Arial" w:eastAsia="Cambria" w:hAnsi="Arial" w:cs="Arial"/>
          <w:sz w:val="24"/>
          <w:szCs w:val="24"/>
          <w:lang w:val="en-US"/>
        </w:rPr>
        <w:t xml:space="preserve"> concluded on 30</w:t>
      </w:r>
      <w:r w:rsidR="00EF3350" w:rsidRPr="00EF3350">
        <w:rPr>
          <w:rFonts w:ascii="Arial" w:eastAsia="Cambria" w:hAnsi="Arial" w:cs="Arial"/>
          <w:sz w:val="24"/>
          <w:szCs w:val="24"/>
        </w:rPr>
        <w:t> </w:t>
      </w:r>
      <w:r w:rsidR="00EF3350">
        <w:rPr>
          <w:rFonts w:ascii="Arial" w:eastAsia="Cambria" w:hAnsi="Arial" w:cs="Arial"/>
          <w:sz w:val="24"/>
          <w:szCs w:val="24"/>
          <w:lang w:val="en-US"/>
        </w:rPr>
        <w:t>May</w:t>
      </w:r>
      <w:r w:rsidR="00EF3350" w:rsidRPr="00EF3350">
        <w:rPr>
          <w:rFonts w:ascii="Arial" w:eastAsia="Cambria" w:hAnsi="Arial" w:cs="Arial"/>
          <w:sz w:val="24"/>
          <w:szCs w:val="24"/>
        </w:rPr>
        <w:t> </w:t>
      </w:r>
      <w:r w:rsidR="00FD556F">
        <w:rPr>
          <w:rFonts w:ascii="Arial" w:eastAsia="Cambria" w:hAnsi="Arial" w:cs="Arial"/>
          <w:sz w:val="24"/>
          <w:szCs w:val="24"/>
          <w:lang w:val="en-US"/>
        </w:rPr>
        <w:t>2022</w:t>
      </w:r>
      <w:r w:rsidR="00FD556F" w:rsidRPr="000B5501">
        <w:rPr>
          <w:rFonts w:ascii="Arial" w:eastAsia="Cambria" w:hAnsi="Arial" w:cs="Arial"/>
          <w:sz w:val="24"/>
          <w:szCs w:val="24"/>
          <w:lang w:val="en-US"/>
        </w:rPr>
        <w:t>, the Court sugge</w:t>
      </w:r>
      <w:r w:rsidR="00BD5DEC" w:rsidRPr="000B5501">
        <w:rPr>
          <w:rFonts w:ascii="Arial" w:eastAsia="Cambria" w:hAnsi="Arial" w:cs="Arial"/>
          <w:sz w:val="24"/>
          <w:szCs w:val="24"/>
          <w:lang w:val="en-US"/>
        </w:rPr>
        <w:t xml:space="preserve">sted to counsel </w:t>
      </w:r>
      <w:r w:rsidR="00FD556F" w:rsidRPr="000B5501">
        <w:rPr>
          <w:rFonts w:ascii="Arial" w:eastAsia="Cambria" w:hAnsi="Arial" w:cs="Arial"/>
          <w:sz w:val="24"/>
          <w:szCs w:val="24"/>
          <w:lang w:val="en-US"/>
        </w:rPr>
        <w:t>that th</w:t>
      </w:r>
      <w:r w:rsidR="00EF3350" w:rsidRPr="000B5501">
        <w:rPr>
          <w:rFonts w:ascii="Arial" w:eastAsia="Cambria" w:hAnsi="Arial" w:cs="Arial"/>
          <w:sz w:val="24"/>
          <w:szCs w:val="24"/>
          <w:lang w:val="en-US"/>
        </w:rPr>
        <w:t>e matter be adjourned to 6</w:t>
      </w:r>
      <w:r w:rsidR="00EF3350" w:rsidRPr="000B5501">
        <w:rPr>
          <w:rFonts w:ascii="Arial" w:eastAsia="Cambria" w:hAnsi="Arial" w:cs="Arial"/>
          <w:sz w:val="24"/>
          <w:szCs w:val="24"/>
        </w:rPr>
        <w:t> </w:t>
      </w:r>
      <w:r w:rsidR="00FD556F" w:rsidRPr="000B5501">
        <w:rPr>
          <w:rFonts w:ascii="Arial" w:eastAsia="Cambria" w:hAnsi="Arial" w:cs="Arial"/>
          <w:sz w:val="24"/>
          <w:szCs w:val="24"/>
          <w:lang w:val="en-US"/>
        </w:rPr>
        <w:t>June</w:t>
      </w:r>
      <w:r w:rsidR="00FD556F" w:rsidRPr="000B5501">
        <w:rPr>
          <w:rFonts w:ascii="Arial" w:eastAsia="Cambria" w:hAnsi="Arial" w:cs="Arial"/>
          <w:sz w:val="24"/>
          <w:szCs w:val="24"/>
        </w:rPr>
        <w:t> </w:t>
      </w:r>
      <w:r w:rsidR="00FD556F" w:rsidRPr="000B5501">
        <w:rPr>
          <w:rFonts w:ascii="Arial" w:eastAsia="Cambria" w:hAnsi="Arial" w:cs="Arial"/>
          <w:sz w:val="24"/>
          <w:szCs w:val="24"/>
          <w:lang w:val="en-US"/>
        </w:rPr>
        <w:t>2022, pending a</w:t>
      </w:r>
      <w:r w:rsidR="00263B23" w:rsidRPr="000B5501">
        <w:rPr>
          <w:rFonts w:ascii="Arial" w:eastAsia="Cambria" w:hAnsi="Arial" w:cs="Arial"/>
          <w:sz w:val="24"/>
          <w:szCs w:val="24"/>
          <w:lang w:val="en-US"/>
        </w:rPr>
        <w:t xml:space="preserve"> possible settlement out of C</w:t>
      </w:r>
      <w:r w:rsidR="00FD556F" w:rsidRPr="000B5501">
        <w:rPr>
          <w:rFonts w:ascii="Arial" w:eastAsia="Cambria" w:hAnsi="Arial" w:cs="Arial"/>
          <w:sz w:val="24"/>
          <w:szCs w:val="24"/>
          <w:lang w:val="en-US"/>
        </w:rPr>
        <w:t>ourt</w:t>
      </w:r>
      <w:r w:rsidR="00493AC7" w:rsidRPr="000B5501">
        <w:rPr>
          <w:rFonts w:ascii="Arial" w:eastAsia="Cambria" w:hAnsi="Arial" w:cs="Arial"/>
          <w:sz w:val="24"/>
          <w:szCs w:val="24"/>
          <w:lang w:val="en-US"/>
        </w:rPr>
        <w:t>,</w:t>
      </w:r>
      <w:r w:rsidR="00FD556F" w:rsidRPr="000B5501">
        <w:rPr>
          <w:rFonts w:ascii="Arial" w:eastAsia="Cambria" w:hAnsi="Arial" w:cs="Arial"/>
          <w:sz w:val="24"/>
          <w:szCs w:val="24"/>
          <w:lang w:val="en-US"/>
        </w:rPr>
        <w:t xml:space="preserve"> </w:t>
      </w:r>
      <w:r w:rsidR="00493AC7" w:rsidRPr="000B5501">
        <w:rPr>
          <w:rFonts w:ascii="Arial" w:eastAsia="Cambria" w:hAnsi="Arial" w:cs="Arial"/>
          <w:sz w:val="24"/>
          <w:szCs w:val="24"/>
          <w:lang w:val="en-US"/>
        </w:rPr>
        <w:t xml:space="preserve">should the parties not reach a settlement, the Court would proceed with </w:t>
      </w:r>
      <w:r w:rsidR="00FD556F" w:rsidRPr="000B5501">
        <w:rPr>
          <w:rFonts w:ascii="Arial" w:eastAsia="Cambria" w:hAnsi="Arial" w:cs="Arial"/>
          <w:sz w:val="24"/>
          <w:szCs w:val="24"/>
          <w:lang w:val="en-US"/>
        </w:rPr>
        <w:t xml:space="preserve">the writing of the judgement and </w:t>
      </w:r>
      <w:r w:rsidR="00493AC7" w:rsidRPr="000B5501">
        <w:rPr>
          <w:rFonts w:ascii="Arial" w:eastAsia="Cambria" w:hAnsi="Arial" w:cs="Arial"/>
          <w:sz w:val="24"/>
          <w:szCs w:val="24"/>
          <w:lang w:val="en-US"/>
        </w:rPr>
        <w:t>delivery thereof</w:t>
      </w:r>
      <w:r w:rsidR="00263B23" w:rsidRPr="000B5501">
        <w:rPr>
          <w:rFonts w:ascii="Arial" w:eastAsia="Cambria" w:hAnsi="Arial" w:cs="Arial"/>
          <w:sz w:val="24"/>
          <w:szCs w:val="24"/>
          <w:lang w:val="en-US"/>
        </w:rPr>
        <w:t>.</w:t>
      </w:r>
      <w:r w:rsidR="00263B23">
        <w:rPr>
          <w:rFonts w:ascii="Arial" w:eastAsia="Cambria" w:hAnsi="Arial" w:cs="Arial"/>
          <w:sz w:val="24"/>
          <w:szCs w:val="24"/>
          <w:lang w:val="en-US"/>
        </w:rPr>
        <w:t xml:space="preserve"> The suggestion by the C</w:t>
      </w:r>
      <w:r w:rsidR="00FD556F" w:rsidRPr="00FD556F">
        <w:rPr>
          <w:rFonts w:ascii="Arial" w:eastAsia="Cambria" w:hAnsi="Arial" w:cs="Arial"/>
          <w:sz w:val="24"/>
          <w:szCs w:val="24"/>
          <w:lang w:val="en-US"/>
        </w:rPr>
        <w:t xml:space="preserve">ourt stems from the historical good diplomatic relations between South Africa and Botswana </w:t>
      </w:r>
      <w:r w:rsidR="00180A63">
        <w:rPr>
          <w:rFonts w:ascii="Arial" w:eastAsia="Cambria" w:hAnsi="Arial" w:cs="Arial"/>
          <w:sz w:val="24"/>
          <w:szCs w:val="24"/>
          <w:lang w:val="en-US"/>
        </w:rPr>
        <w:t xml:space="preserve">since </w:t>
      </w:r>
      <w:r w:rsidR="00FD556F" w:rsidRPr="00FD556F">
        <w:rPr>
          <w:rFonts w:ascii="Arial" w:eastAsia="Cambria" w:hAnsi="Arial" w:cs="Arial"/>
          <w:sz w:val="24"/>
          <w:szCs w:val="24"/>
          <w:lang w:val="en-US"/>
        </w:rPr>
        <w:t>time immemorial.</w:t>
      </w:r>
    </w:p>
    <w:p w14:paraId="03BA2542" w14:textId="4702CD4F" w:rsidR="00FD556F" w:rsidRDefault="00FD556F" w:rsidP="00A93791">
      <w:pPr>
        <w:spacing w:after="0"/>
        <w:rPr>
          <w:rFonts w:ascii="Arial" w:eastAsia="Cambria" w:hAnsi="Arial" w:cs="Arial"/>
          <w:sz w:val="24"/>
          <w:szCs w:val="24"/>
          <w:lang w:val="en-US"/>
        </w:rPr>
      </w:pPr>
    </w:p>
    <w:p w14:paraId="2D02A9E7" w14:textId="4FA97BF1" w:rsidR="009119E5" w:rsidRDefault="007A0051" w:rsidP="00FA0A95">
      <w:pPr>
        <w:spacing w:after="0"/>
        <w:rPr>
          <w:rFonts w:ascii="Arial" w:eastAsia="Cambria" w:hAnsi="Arial" w:cs="Arial"/>
          <w:sz w:val="24"/>
          <w:szCs w:val="24"/>
          <w:lang w:val="en-US"/>
        </w:rPr>
      </w:pPr>
      <w:r>
        <w:rPr>
          <w:rFonts w:ascii="Arial" w:eastAsia="Cambria" w:hAnsi="Arial" w:cs="Arial"/>
          <w:sz w:val="24"/>
          <w:szCs w:val="24"/>
          <w:lang w:val="en-US"/>
        </w:rPr>
        <w:t>[20]</w:t>
      </w:r>
      <w:r>
        <w:rPr>
          <w:rFonts w:ascii="Arial" w:eastAsia="Cambria" w:hAnsi="Arial" w:cs="Arial"/>
          <w:sz w:val="24"/>
          <w:szCs w:val="24"/>
          <w:lang w:val="en-US"/>
        </w:rPr>
        <w:tab/>
      </w:r>
      <w:r w:rsidR="00FD556F" w:rsidRPr="00FD556F">
        <w:rPr>
          <w:rFonts w:ascii="Arial" w:eastAsia="Cambria" w:hAnsi="Arial" w:cs="Arial"/>
          <w:sz w:val="24"/>
          <w:szCs w:val="24"/>
          <w:lang w:val="en-US"/>
        </w:rPr>
        <w:t>The Court noted the correspondence exchanged between the attorneys for the parties, dated 31 May 2022 and 1 June 2022</w:t>
      </w:r>
      <w:r w:rsidR="00493AC7">
        <w:rPr>
          <w:rFonts w:ascii="Arial" w:eastAsia="Cambria" w:hAnsi="Arial" w:cs="Arial"/>
          <w:sz w:val="24"/>
          <w:szCs w:val="24"/>
          <w:lang w:val="en-US"/>
        </w:rPr>
        <w:t>,</w:t>
      </w:r>
      <w:r w:rsidR="00FD556F" w:rsidRPr="00FD556F">
        <w:rPr>
          <w:rFonts w:ascii="Arial" w:eastAsia="Cambria" w:hAnsi="Arial" w:cs="Arial"/>
          <w:sz w:val="24"/>
          <w:szCs w:val="24"/>
          <w:lang w:val="en-US"/>
        </w:rPr>
        <w:t xml:space="preserve"> </w:t>
      </w:r>
      <w:r w:rsidR="00493AC7" w:rsidRPr="000B5501">
        <w:rPr>
          <w:rFonts w:ascii="Arial" w:eastAsia="Cambria" w:hAnsi="Arial" w:cs="Arial"/>
          <w:sz w:val="24"/>
          <w:szCs w:val="24"/>
          <w:lang w:val="en-US"/>
        </w:rPr>
        <w:t>respectively, which</w:t>
      </w:r>
      <w:r w:rsidR="00493AC7" w:rsidRPr="00493AC7">
        <w:rPr>
          <w:rFonts w:ascii="Arial" w:eastAsia="Cambria" w:hAnsi="Arial" w:cs="Arial"/>
          <w:sz w:val="24"/>
          <w:szCs w:val="24"/>
          <w:lang w:val="en-US"/>
        </w:rPr>
        <w:t xml:space="preserve"> </w:t>
      </w:r>
      <w:r w:rsidR="00FD556F" w:rsidRPr="00FD556F">
        <w:rPr>
          <w:rFonts w:ascii="Arial" w:eastAsia="Cambria" w:hAnsi="Arial" w:cs="Arial"/>
          <w:sz w:val="24"/>
          <w:szCs w:val="24"/>
          <w:lang w:val="en-US"/>
        </w:rPr>
        <w:t>revealed that there was an agreement that they would meet on 2 June 2022 at 14H00. Afte</w:t>
      </w:r>
      <w:r w:rsidR="00EF3350">
        <w:rPr>
          <w:rFonts w:ascii="Arial" w:eastAsia="Cambria" w:hAnsi="Arial" w:cs="Arial"/>
          <w:sz w:val="24"/>
          <w:szCs w:val="24"/>
          <w:lang w:val="en-US"/>
        </w:rPr>
        <w:t>r the parties had met on 2</w:t>
      </w:r>
      <w:r w:rsidR="00EF3350" w:rsidRPr="00EF3350">
        <w:rPr>
          <w:rFonts w:ascii="Arial" w:eastAsia="Cambria" w:hAnsi="Arial" w:cs="Arial"/>
          <w:sz w:val="24"/>
          <w:szCs w:val="24"/>
        </w:rPr>
        <w:t> </w:t>
      </w:r>
      <w:r w:rsidR="00EF3350">
        <w:rPr>
          <w:rFonts w:ascii="Arial" w:eastAsia="Cambria" w:hAnsi="Arial" w:cs="Arial"/>
          <w:sz w:val="24"/>
          <w:szCs w:val="24"/>
          <w:lang w:val="en-US"/>
        </w:rPr>
        <w:t>June</w:t>
      </w:r>
      <w:r w:rsidR="00EF3350" w:rsidRPr="00EF3350">
        <w:rPr>
          <w:rFonts w:ascii="Arial" w:eastAsia="Cambria" w:hAnsi="Arial" w:cs="Arial"/>
          <w:sz w:val="24"/>
          <w:szCs w:val="24"/>
        </w:rPr>
        <w:t> </w:t>
      </w:r>
      <w:r w:rsidR="00FD556F" w:rsidRPr="00FD556F">
        <w:rPr>
          <w:rFonts w:ascii="Arial" w:eastAsia="Cambria" w:hAnsi="Arial" w:cs="Arial"/>
          <w:sz w:val="24"/>
          <w:szCs w:val="24"/>
          <w:lang w:val="en-US"/>
        </w:rPr>
        <w:t>2022, and having discussed options available to settle the matter, they accordingly requested for a seven-day extension f</w:t>
      </w:r>
      <w:r w:rsidR="00180A63">
        <w:rPr>
          <w:rFonts w:ascii="Arial" w:eastAsia="Cambria" w:hAnsi="Arial" w:cs="Arial"/>
          <w:sz w:val="24"/>
          <w:szCs w:val="24"/>
          <w:lang w:val="en-US"/>
        </w:rPr>
        <w:t>or further discussion</w:t>
      </w:r>
      <w:r w:rsidR="00A60E97">
        <w:rPr>
          <w:rFonts w:ascii="Arial" w:eastAsia="Cambria" w:hAnsi="Arial" w:cs="Arial"/>
          <w:sz w:val="24"/>
          <w:szCs w:val="24"/>
          <w:lang w:val="en-US"/>
        </w:rPr>
        <w:t>. The C</w:t>
      </w:r>
      <w:r w:rsidR="00FD556F" w:rsidRPr="00FD556F">
        <w:rPr>
          <w:rFonts w:ascii="Arial" w:eastAsia="Cambria" w:hAnsi="Arial" w:cs="Arial"/>
          <w:sz w:val="24"/>
          <w:szCs w:val="24"/>
          <w:lang w:val="en-US"/>
        </w:rPr>
        <w:t>ourt obliged and granted an extension of two weeks.</w:t>
      </w:r>
    </w:p>
    <w:p w14:paraId="5F235C93" w14:textId="77777777" w:rsidR="009119E5" w:rsidRDefault="009119E5" w:rsidP="00FA0A95">
      <w:pPr>
        <w:spacing w:after="0"/>
        <w:rPr>
          <w:rFonts w:ascii="Arial" w:eastAsia="Cambria" w:hAnsi="Arial" w:cs="Arial"/>
          <w:sz w:val="24"/>
          <w:szCs w:val="24"/>
          <w:lang w:val="en-US"/>
        </w:rPr>
      </w:pPr>
    </w:p>
    <w:p w14:paraId="495455C3" w14:textId="6AEFACE3" w:rsidR="00FD556F" w:rsidRPr="00FD556F" w:rsidRDefault="007A0051" w:rsidP="00FA0A95">
      <w:pPr>
        <w:spacing w:after="0"/>
        <w:rPr>
          <w:rFonts w:ascii="Arial" w:eastAsia="Cambria" w:hAnsi="Arial" w:cs="Arial"/>
          <w:sz w:val="24"/>
          <w:szCs w:val="24"/>
          <w:lang w:val="en-US"/>
        </w:rPr>
      </w:pPr>
      <w:r>
        <w:rPr>
          <w:rFonts w:ascii="Arial" w:eastAsia="Cambria" w:hAnsi="Arial" w:cs="Arial"/>
          <w:sz w:val="24"/>
          <w:szCs w:val="24"/>
          <w:lang w:val="en-US"/>
        </w:rPr>
        <w:t>[21]</w:t>
      </w:r>
      <w:r>
        <w:rPr>
          <w:rFonts w:ascii="Arial" w:eastAsia="Cambria" w:hAnsi="Arial" w:cs="Arial"/>
          <w:sz w:val="24"/>
          <w:szCs w:val="24"/>
          <w:lang w:val="en-US"/>
        </w:rPr>
        <w:tab/>
      </w:r>
      <w:r w:rsidR="00FD556F" w:rsidRPr="00FD556F">
        <w:rPr>
          <w:rFonts w:ascii="Arial" w:eastAsia="Cambria" w:hAnsi="Arial" w:cs="Arial"/>
          <w:sz w:val="24"/>
          <w:szCs w:val="24"/>
          <w:lang w:val="en-US"/>
        </w:rPr>
        <w:t xml:space="preserve">On 3 June 2022, the parties were still on course to settle the matter out of court. It seems to me that, from 4 June 2022 onwards, </w:t>
      </w:r>
      <w:r w:rsidR="00493AC7">
        <w:rPr>
          <w:rFonts w:ascii="Arial" w:eastAsia="Cambria" w:hAnsi="Arial" w:cs="Arial"/>
          <w:sz w:val="24"/>
          <w:szCs w:val="24"/>
          <w:lang w:val="en-US"/>
        </w:rPr>
        <w:t xml:space="preserve">the </w:t>
      </w:r>
      <w:r w:rsidR="00FD556F" w:rsidRPr="00FD556F">
        <w:rPr>
          <w:rFonts w:ascii="Arial" w:eastAsia="Cambria" w:hAnsi="Arial" w:cs="Arial"/>
          <w:sz w:val="24"/>
          <w:szCs w:val="24"/>
          <w:lang w:val="en-US"/>
        </w:rPr>
        <w:t>parties started exchanging correspondence on the disp</w:t>
      </w:r>
      <w:r w:rsidR="00180A63">
        <w:rPr>
          <w:rFonts w:ascii="Arial" w:eastAsia="Cambria" w:hAnsi="Arial" w:cs="Arial"/>
          <w:sz w:val="24"/>
          <w:szCs w:val="24"/>
          <w:lang w:val="en-US"/>
        </w:rPr>
        <w:t>ute concerning different matters</w:t>
      </w:r>
      <w:r w:rsidR="00FD556F" w:rsidRPr="00FD556F">
        <w:rPr>
          <w:rFonts w:ascii="Arial" w:eastAsia="Cambria" w:hAnsi="Arial" w:cs="Arial"/>
          <w:sz w:val="24"/>
          <w:szCs w:val="24"/>
          <w:lang w:val="en-US"/>
        </w:rPr>
        <w:t xml:space="preserve"> pertaining to the Bank of Botswana fraud case.</w:t>
      </w:r>
      <w:r w:rsidR="00FD556F" w:rsidRPr="00FD556F">
        <w:rPr>
          <w:rFonts w:ascii="Arial" w:eastAsia="Cambria" w:hAnsi="Arial" w:cs="Arial"/>
          <w:sz w:val="24"/>
          <w:szCs w:val="24"/>
        </w:rPr>
        <w:t xml:space="preserve"> </w:t>
      </w:r>
      <w:r w:rsidR="00493AC7">
        <w:rPr>
          <w:rFonts w:ascii="Arial" w:eastAsia="Cambria" w:hAnsi="Arial" w:cs="Arial"/>
          <w:sz w:val="24"/>
          <w:szCs w:val="24"/>
          <w:lang w:val="en-US"/>
        </w:rPr>
        <w:t>However,</w:t>
      </w:r>
      <w:r w:rsidR="00FD556F" w:rsidRPr="00FD556F">
        <w:rPr>
          <w:rFonts w:ascii="Arial" w:eastAsia="Cambria" w:hAnsi="Arial" w:cs="Arial"/>
          <w:sz w:val="24"/>
          <w:szCs w:val="24"/>
          <w:lang w:val="en-US"/>
        </w:rPr>
        <w:t xml:space="preserve"> the settlement negotiation went far beyond the two weeks extension initially granted by the court resulting in the matter not being settled.</w:t>
      </w:r>
    </w:p>
    <w:p w14:paraId="518B1D40" w14:textId="77777777" w:rsidR="00FD556F" w:rsidRPr="00FD556F" w:rsidRDefault="00FD556F" w:rsidP="00A93791">
      <w:pPr>
        <w:spacing w:after="0"/>
        <w:rPr>
          <w:rFonts w:ascii="Arial" w:eastAsia="Cambria" w:hAnsi="Arial" w:cs="Arial"/>
          <w:sz w:val="24"/>
          <w:szCs w:val="24"/>
          <w:lang w:val="en-US"/>
        </w:rPr>
      </w:pPr>
    </w:p>
    <w:p w14:paraId="25840478" w14:textId="77777777" w:rsidR="00A93791" w:rsidRPr="00FA0A95" w:rsidRDefault="00A93791" w:rsidP="00FA0A95">
      <w:pPr>
        <w:keepNext/>
        <w:spacing w:after="120"/>
        <w:rPr>
          <w:rFonts w:ascii="Arial" w:eastAsia="Calibri" w:hAnsi="Arial" w:cs="Arial"/>
          <w:b/>
          <w:sz w:val="24"/>
          <w:szCs w:val="24"/>
          <w:lang w:val="en-US"/>
        </w:rPr>
      </w:pPr>
      <w:r w:rsidRPr="00FA0A95">
        <w:rPr>
          <w:rFonts w:ascii="Arial" w:eastAsia="Calibri" w:hAnsi="Arial" w:cs="Arial"/>
          <w:b/>
          <w:sz w:val="24"/>
          <w:szCs w:val="24"/>
          <w:lang w:val="en-US"/>
        </w:rPr>
        <w:t>Rescission in terms of rule 42 of the Uniform Rules of Court</w:t>
      </w:r>
    </w:p>
    <w:p w14:paraId="54AC3BDF" w14:textId="789FA845" w:rsidR="00A93791" w:rsidRPr="00A93791" w:rsidRDefault="007A0051" w:rsidP="00FA0A95">
      <w:pPr>
        <w:spacing w:after="0"/>
        <w:rPr>
          <w:rFonts w:ascii="Arial" w:eastAsia="Cambria" w:hAnsi="Arial" w:cs="Arial"/>
          <w:sz w:val="24"/>
          <w:szCs w:val="24"/>
          <w:lang w:val="en-US"/>
        </w:rPr>
      </w:pPr>
      <w:r>
        <w:rPr>
          <w:rFonts w:ascii="Arial" w:eastAsia="Cambria" w:hAnsi="Arial" w:cs="Arial"/>
          <w:sz w:val="24"/>
          <w:szCs w:val="24"/>
          <w:lang w:val="en-US"/>
        </w:rPr>
        <w:t>[22</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Rule 42 of the Uniform rules of Court provides:</w:t>
      </w:r>
    </w:p>
    <w:p w14:paraId="6E81B067" w14:textId="77777777" w:rsidR="00A93791" w:rsidRPr="00A93791" w:rsidRDefault="00A93791" w:rsidP="00786BEF">
      <w:pPr>
        <w:spacing w:after="0"/>
        <w:ind w:left="720" w:right="720"/>
        <w:rPr>
          <w:rFonts w:ascii="Times New Roman" w:eastAsia="Calibri" w:hAnsi="Times New Roman"/>
          <w:lang w:val="en-US"/>
        </w:rPr>
      </w:pPr>
    </w:p>
    <w:p w14:paraId="005949D2" w14:textId="77777777" w:rsidR="00A93791" w:rsidRPr="00A93791" w:rsidRDefault="00A93791" w:rsidP="00786BEF">
      <w:pPr>
        <w:spacing w:after="0"/>
        <w:ind w:left="1440" w:right="720" w:hanging="720"/>
        <w:rPr>
          <w:rFonts w:ascii="Arial" w:eastAsia="Calibri" w:hAnsi="Arial" w:cs="Arial"/>
          <w:sz w:val="20"/>
          <w:szCs w:val="20"/>
        </w:rPr>
      </w:pPr>
      <w:r w:rsidRPr="00A93791">
        <w:rPr>
          <w:rFonts w:ascii="Arial" w:eastAsia="Calibri" w:hAnsi="Arial" w:cs="Arial"/>
          <w:sz w:val="20"/>
          <w:szCs w:val="20"/>
        </w:rPr>
        <w:t>“variation and rescission of orders</w:t>
      </w:r>
    </w:p>
    <w:p w14:paraId="7C71AE10" w14:textId="40680A1F" w:rsidR="00A93791" w:rsidRPr="00A93791" w:rsidRDefault="00100957" w:rsidP="00100957">
      <w:pPr>
        <w:spacing w:after="0"/>
        <w:ind w:left="1440" w:right="720" w:hanging="720"/>
        <w:rPr>
          <w:rFonts w:ascii="Arial" w:eastAsia="Calibri" w:hAnsi="Arial" w:cs="Arial"/>
          <w:sz w:val="20"/>
          <w:szCs w:val="20"/>
        </w:rPr>
      </w:pPr>
      <w:r w:rsidRPr="00A93791">
        <w:rPr>
          <w:rFonts w:ascii="Arial" w:eastAsia="Calibri" w:hAnsi="Arial" w:cs="Arial"/>
          <w:sz w:val="20"/>
          <w:szCs w:val="20"/>
        </w:rPr>
        <w:t>(1)</w:t>
      </w:r>
      <w:r w:rsidRPr="00A93791">
        <w:rPr>
          <w:rFonts w:ascii="Arial" w:eastAsia="Calibri" w:hAnsi="Arial" w:cs="Arial"/>
          <w:sz w:val="20"/>
          <w:szCs w:val="20"/>
        </w:rPr>
        <w:tab/>
      </w:r>
      <w:r w:rsidR="00A93791" w:rsidRPr="00A93791">
        <w:rPr>
          <w:rFonts w:ascii="Arial" w:eastAsia="Calibri" w:hAnsi="Arial" w:cs="Arial"/>
          <w:sz w:val="20"/>
          <w:szCs w:val="20"/>
        </w:rPr>
        <w:t xml:space="preserve">The court may, in addition to any other powers it may have, </w:t>
      </w:r>
      <w:proofErr w:type="spellStart"/>
      <w:r w:rsidR="00A93791" w:rsidRPr="00A93791">
        <w:rPr>
          <w:rFonts w:ascii="Arial" w:eastAsia="Calibri" w:hAnsi="Arial" w:cs="Arial"/>
          <w:sz w:val="20"/>
          <w:szCs w:val="20"/>
        </w:rPr>
        <w:t>mero</w:t>
      </w:r>
      <w:proofErr w:type="spellEnd"/>
      <w:r w:rsidR="00A93791" w:rsidRPr="00A93791">
        <w:rPr>
          <w:rFonts w:ascii="Arial" w:eastAsia="Calibri" w:hAnsi="Arial" w:cs="Arial"/>
          <w:sz w:val="20"/>
          <w:szCs w:val="20"/>
        </w:rPr>
        <w:t xml:space="preserve"> </w:t>
      </w:r>
      <w:proofErr w:type="spellStart"/>
      <w:r w:rsidR="00A93791" w:rsidRPr="00A93791">
        <w:rPr>
          <w:rFonts w:ascii="Arial" w:eastAsia="Calibri" w:hAnsi="Arial" w:cs="Arial"/>
          <w:sz w:val="20"/>
          <w:szCs w:val="20"/>
        </w:rPr>
        <w:t>motu</w:t>
      </w:r>
      <w:proofErr w:type="spellEnd"/>
      <w:r w:rsidR="00A93791" w:rsidRPr="00A93791">
        <w:rPr>
          <w:rFonts w:ascii="Arial" w:eastAsia="Calibri" w:hAnsi="Arial" w:cs="Arial"/>
          <w:sz w:val="20"/>
          <w:szCs w:val="20"/>
        </w:rPr>
        <w:t xml:space="preserve"> or upon the application of any party affected, rescind or vary;</w:t>
      </w:r>
    </w:p>
    <w:p w14:paraId="302FA589" w14:textId="23D86A05" w:rsidR="00A93791" w:rsidRPr="00A93791" w:rsidRDefault="00100957" w:rsidP="00100957">
      <w:pPr>
        <w:spacing w:after="120"/>
        <w:ind w:left="2160" w:right="1440" w:hanging="720"/>
        <w:rPr>
          <w:rFonts w:ascii="Arial" w:eastAsia="Calibri" w:hAnsi="Arial" w:cs="Arial"/>
          <w:sz w:val="20"/>
          <w:szCs w:val="20"/>
        </w:rPr>
      </w:pPr>
      <w:r w:rsidRPr="00A93791">
        <w:rPr>
          <w:rFonts w:ascii="Times New Roman" w:eastAsia="Calibri" w:hAnsi="Times New Roman"/>
          <w:sz w:val="20"/>
          <w:szCs w:val="20"/>
        </w:rPr>
        <w:lastRenderedPageBreak/>
        <w:t>(a)</w:t>
      </w:r>
      <w:r w:rsidRPr="00A93791">
        <w:rPr>
          <w:rFonts w:ascii="Times New Roman" w:eastAsia="Calibri" w:hAnsi="Times New Roman"/>
          <w:sz w:val="20"/>
          <w:szCs w:val="20"/>
        </w:rPr>
        <w:tab/>
      </w:r>
      <w:proofErr w:type="gramStart"/>
      <w:r w:rsidR="00A93791" w:rsidRPr="00A93791">
        <w:rPr>
          <w:rFonts w:ascii="Arial" w:eastAsia="Calibri" w:hAnsi="Arial" w:cs="Arial"/>
          <w:sz w:val="20"/>
          <w:szCs w:val="20"/>
        </w:rPr>
        <w:t>an</w:t>
      </w:r>
      <w:proofErr w:type="gramEnd"/>
      <w:r w:rsidR="00A93791" w:rsidRPr="00A93791">
        <w:rPr>
          <w:rFonts w:ascii="Arial" w:eastAsia="Calibri" w:hAnsi="Arial" w:cs="Arial"/>
          <w:sz w:val="20"/>
          <w:szCs w:val="20"/>
        </w:rPr>
        <w:t xml:space="preserve"> order or judgement erroneously sought or erroneously granted in the absence of any party affected thereby;</w:t>
      </w:r>
    </w:p>
    <w:p w14:paraId="2EEE3517" w14:textId="7A121C66" w:rsidR="00A93791" w:rsidRPr="00A93791" w:rsidRDefault="00100957" w:rsidP="00100957">
      <w:pPr>
        <w:spacing w:after="120"/>
        <w:ind w:left="2160" w:right="1440" w:hanging="720"/>
        <w:rPr>
          <w:rFonts w:ascii="Arial" w:eastAsia="Calibri" w:hAnsi="Arial" w:cs="Arial"/>
          <w:sz w:val="20"/>
          <w:szCs w:val="20"/>
        </w:rPr>
      </w:pPr>
      <w:r w:rsidRPr="00A93791">
        <w:rPr>
          <w:rFonts w:ascii="Times New Roman" w:eastAsia="Calibri" w:hAnsi="Times New Roman"/>
          <w:sz w:val="20"/>
          <w:szCs w:val="20"/>
        </w:rPr>
        <w:t>(b)</w:t>
      </w:r>
      <w:r w:rsidRPr="00A93791">
        <w:rPr>
          <w:rFonts w:ascii="Times New Roman" w:eastAsia="Calibri" w:hAnsi="Times New Roman"/>
          <w:sz w:val="20"/>
          <w:szCs w:val="20"/>
        </w:rPr>
        <w:tab/>
      </w:r>
      <w:proofErr w:type="gramStart"/>
      <w:r w:rsidR="00A93791" w:rsidRPr="00A93791">
        <w:rPr>
          <w:rFonts w:ascii="Arial" w:eastAsia="Calibri" w:hAnsi="Arial" w:cs="Arial"/>
          <w:sz w:val="20"/>
          <w:szCs w:val="20"/>
        </w:rPr>
        <w:t>an</w:t>
      </w:r>
      <w:proofErr w:type="gramEnd"/>
      <w:r w:rsidR="00A93791" w:rsidRPr="00A93791">
        <w:rPr>
          <w:rFonts w:ascii="Arial" w:eastAsia="Calibri" w:hAnsi="Arial" w:cs="Arial"/>
          <w:sz w:val="20"/>
          <w:szCs w:val="20"/>
        </w:rPr>
        <w:t xml:space="preserve"> order or judgement in which there is an ambiguity, or a patent error or omission, but only to the extent of such ambiguity, error or submission;</w:t>
      </w:r>
    </w:p>
    <w:p w14:paraId="03776F4D" w14:textId="77777777" w:rsidR="00A93791" w:rsidRPr="00A93791" w:rsidRDefault="00A93791" w:rsidP="00786BEF">
      <w:pPr>
        <w:spacing w:after="120"/>
        <w:ind w:left="2160" w:right="1440" w:hanging="720"/>
        <w:rPr>
          <w:rFonts w:ascii="Arial" w:eastAsia="Calibri" w:hAnsi="Arial" w:cs="Arial"/>
          <w:sz w:val="20"/>
          <w:szCs w:val="20"/>
        </w:rPr>
      </w:pPr>
      <w:r w:rsidRPr="00A93791">
        <w:rPr>
          <w:rFonts w:ascii="Arial" w:eastAsia="Calibri" w:hAnsi="Arial" w:cs="Arial"/>
          <w:sz w:val="20"/>
          <w:szCs w:val="20"/>
        </w:rPr>
        <w:t>(c)</w:t>
      </w:r>
      <w:r w:rsidRPr="00A93791">
        <w:rPr>
          <w:rFonts w:ascii="Arial" w:eastAsia="Calibri" w:hAnsi="Arial" w:cs="Arial"/>
          <w:sz w:val="20"/>
          <w:szCs w:val="20"/>
        </w:rPr>
        <w:tab/>
      </w:r>
      <w:proofErr w:type="gramStart"/>
      <w:r w:rsidRPr="00A93791">
        <w:rPr>
          <w:rFonts w:ascii="Arial" w:eastAsia="Calibri" w:hAnsi="Arial" w:cs="Arial"/>
          <w:sz w:val="20"/>
          <w:szCs w:val="20"/>
        </w:rPr>
        <w:t>an</w:t>
      </w:r>
      <w:proofErr w:type="gramEnd"/>
      <w:r w:rsidRPr="00A93791">
        <w:rPr>
          <w:rFonts w:ascii="Arial" w:eastAsia="Calibri" w:hAnsi="Arial" w:cs="Arial"/>
          <w:sz w:val="20"/>
          <w:szCs w:val="20"/>
        </w:rPr>
        <w:t xml:space="preserve"> order or judgement granted as the result of a mistake common to the parties.</w:t>
      </w:r>
    </w:p>
    <w:p w14:paraId="17F59C71" w14:textId="77777777" w:rsidR="00A93791" w:rsidRPr="00A93791" w:rsidRDefault="00A93791" w:rsidP="00786BEF">
      <w:pPr>
        <w:spacing w:after="0"/>
        <w:ind w:left="1440" w:right="720" w:hanging="720"/>
        <w:rPr>
          <w:rFonts w:ascii="Arial" w:eastAsia="Calibri" w:hAnsi="Arial" w:cs="Arial"/>
          <w:sz w:val="20"/>
          <w:szCs w:val="20"/>
        </w:rPr>
      </w:pPr>
      <w:r w:rsidRPr="00A93791">
        <w:rPr>
          <w:rFonts w:ascii="Arial" w:eastAsia="Calibri" w:hAnsi="Arial" w:cs="Arial"/>
          <w:sz w:val="20"/>
          <w:szCs w:val="20"/>
        </w:rPr>
        <w:t>(2)</w:t>
      </w:r>
      <w:r w:rsidRPr="00A93791">
        <w:rPr>
          <w:rFonts w:ascii="Arial" w:eastAsia="Calibri" w:hAnsi="Arial" w:cs="Arial"/>
          <w:sz w:val="20"/>
          <w:szCs w:val="20"/>
        </w:rPr>
        <w:tab/>
        <w:t>Any party desiring any relief under this rule shall make an application therefor upon notice to all parties whose interest may be affected by any variation sought.</w:t>
      </w:r>
    </w:p>
    <w:p w14:paraId="447F48C2" w14:textId="77777777" w:rsidR="00A93791" w:rsidRPr="00A93791" w:rsidRDefault="00A93791" w:rsidP="00786BEF">
      <w:pPr>
        <w:spacing w:after="0"/>
        <w:ind w:left="1440" w:right="720" w:hanging="720"/>
        <w:rPr>
          <w:rFonts w:ascii="Arial" w:eastAsia="Calibri" w:hAnsi="Arial" w:cs="Arial"/>
          <w:sz w:val="20"/>
          <w:szCs w:val="20"/>
        </w:rPr>
      </w:pPr>
      <w:r w:rsidRPr="00A93791">
        <w:rPr>
          <w:rFonts w:ascii="Arial" w:eastAsia="Calibri" w:hAnsi="Arial" w:cs="Arial"/>
          <w:sz w:val="20"/>
          <w:szCs w:val="20"/>
        </w:rPr>
        <w:t>(3)</w:t>
      </w:r>
      <w:r w:rsidRPr="00A93791">
        <w:rPr>
          <w:rFonts w:ascii="Arial" w:eastAsia="Calibri" w:hAnsi="Arial" w:cs="Arial"/>
          <w:sz w:val="20"/>
          <w:szCs w:val="20"/>
        </w:rPr>
        <w:tab/>
        <w:t>The court shall not make any order rescinding or varying any order or judgement unless satisfied that all parties whose interests may be affected have notice of the order proposed.”</w:t>
      </w:r>
    </w:p>
    <w:p w14:paraId="62170CAC" w14:textId="77777777" w:rsidR="00A93791" w:rsidRPr="00A93791" w:rsidRDefault="00A93791" w:rsidP="00A93791">
      <w:pPr>
        <w:spacing w:after="0"/>
        <w:rPr>
          <w:rFonts w:ascii="Times New Roman" w:eastAsia="Calibri" w:hAnsi="Times New Roman"/>
          <w:sz w:val="26"/>
          <w:lang w:val="en-US"/>
        </w:rPr>
      </w:pPr>
    </w:p>
    <w:p w14:paraId="294E064A" w14:textId="6CD8F9CF" w:rsidR="00A93791" w:rsidRPr="00A93791" w:rsidRDefault="007A0051" w:rsidP="00786BEF">
      <w:pPr>
        <w:spacing w:after="0"/>
        <w:rPr>
          <w:rFonts w:ascii="Arial" w:eastAsia="Cambria" w:hAnsi="Arial" w:cs="Arial"/>
          <w:sz w:val="24"/>
          <w:szCs w:val="24"/>
          <w:lang w:val="en-US"/>
        </w:rPr>
      </w:pPr>
      <w:r>
        <w:rPr>
          <w:rFonts w:ascii="Arial" w:eastAsia="Cambria" w:hAnsi="Arial" w:cs="Arial"/>
          <w:sz w:val="24"/>
          <w:szCs w:val="24"/>
          <w:lang w:val="en-US"/>
        </w:rPr>
        <w:t>[23</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Similarly,</w:t>
      </w:r>
      <w:r w:rsidR="00A93791" w:rsidRPr="00786BEF">
        <w:rPr>
          <w:rFonts w:ascii="Arial" w:eastAsia="Calibri" w:hAnsi="Arial" w:cs="Arial"/>
          <w:sz w:val="24"/>
          <w:szCs w:val="24"/>
          <w:lang w:val="en-US"/>
        </w:rPr>
        <w:t xml:space="preserve"> in</w:t>
      </w:r>
      <w:r w:rsidR="00A93791" w:rsidRPr="00786BEF">
        <w:rPr>
          <w:rFonts w:ascii="Arial" w:eastAsia="Calibri" w:hAnsi="Arial" w:cs="Arial"/>
          <w:i/>
          <w:sz w:val="24"/>
          <w:szCs w:val="24"/>
          <w:lang w:val="en-US"/>
        </w:rPr>
        <w:t xml:space="preserve"> Zuma v Secretary of Judicial Commission of Inquiry into Allegations of State Capture, Corruption and Fraud in the Public Sector Including Organs of State and Others</w:t>
      </w:r>
      <w:r w:rsidR="00A93791" w:rsidRPr="00E57E9D">
        <w:rPr>
          <w:rFonts w:ascii="Arial" w:eastAsia="Calibri" w:hAnsi="Arial" w:cs="Arial"/>
          <w:sz w:val="24"/>
          <w:szCs w:val="24"/>
          <w:lang w:val="en-US"/>
        </w:rPr>
        <w:t>,</w:t>
      </w:r>
      <w:r w:rsidR="00A93791" w:rsidRPr="00E57E9D">
        <w:rPr>
          <w:rFonts w:ascii="Arial" w:eastAsia="Calibri" w:hAnsi="Arial" w:cs="Arial"/>
          <w:sz w:val="24"/>
          <w:szCs w:val="24"/>
          <w:vertAlign w:val="superscript"/>
          <w:lang w:val="en-US"/>
        </w:rPr>
        <w:footnoteReference w:id="3"/>
      </w:r>
      <w:r w:rsidR="00263B23">
        <w:rPr>
          <w:rFonts w:ascii="Arial" w:eastAsia="Calibri" w:hAnsi="Arial" w:cs="Arial"/>
          <w:sz w:val="24"/>
          <w:szCs w:val="24"/>
          <w:lang w:val="en-US"/>
        </w:rPr>
        <w:t xml:space="preserve"> the C</w:t>
      </w:r>
      <w:r w:rsidR="00A93791" w:rsidRPr="00E57E9D">
        <w:rPr>
          <w:rFonts w:ascii="Arial" w:eastAsia="Calibri" w:hAnsi="Arial" w:cs="Arial"/>
          <w:sz w:val="24"/>
          <w:szCs w:val="24"/>
          <w:lang w:val="en-US"/>
        </w:rPr>
        <w:t>ourt had to determine whether the applicant had met the requirements, either in terms of rule 42 or the common law, for rescission. Secondly, whether the applicant has established any rea</w:t>
      </w:r>
      <w:r w:rsidR="00263B23">
        <w:rPr>
          <w:rFonts w:ascii="Arial" w:eastAsia="Calibri" w:hAnsi="Arial" w:cs="Arial"/>
          <w:sz w:val="24"/>
          <w:szCs w:val="24"/>
          <w:lang w:val="en-US"/>
        </w:rPr>
        <w:t>sonable grounds upon which the C</w:t>
      </w:r>
      <w:r w:rsidR="00A93791" w:rsidRPr="00E57E9D">
        <w:rPr>
          <w:rFonts w:ascii="Arial" w:eastAsia="Calibri" w:hAnsi="Arial" w:cs="Arial"/>
          <w:sz w:val="24"/>
          <w:szCs w:val="24"/>
          <w:lang w:val="en-US"/>
        </w:rPr>
        <w:t>ourt may rescind its order. The</w:t>
      </w:r>
      <w:r w:rsidR="00263B23">
        <w:rPr>
          <w:rFonts w:ascii="Arial" w:eastAsia="Calibri" w:hAnsi="Arial" w:cs="Arial"/>
          <w:sz w:val="24"/>
          <w:szCs w:val="24"/>
          <w:lang w:val="en-US"/>
        </w:rPr>
        <w:t xml:space="preserve"> C</w:t>
      </w:r>
      <w:r w:rsidR="00A93791" w:rsidRPr="00E57E9D">
        <w:rPr>
          <w:rFonts w:ascii="Arial" w:eastAsia="Calibri" w:hAnsi="Arial" w:cs="Arial"/>
          <w:sz w:val="24"/>
          <w:szCs w:val="24"/>
          <w:lang w:val="en-US"/>
        </w:rPr>
        <w:t>ourt held that:</w:t>
      </w:r>
    </w:p>
    <w:p w14:paraId="31541CA0" w14:textId="77777777" w:rsidR="00A93791" w:rsidRPr="00A93791" w:rsidRDefault="00A93791" w:rsidP="00A93791">
      <w:pPr>
        <w:spacing w:after="0"/>
        <w:ind w:left="720" w:right="720"/>
        <w:rPr>
          <w:rFonts w:ascii="Times New Roman" w:eastAsia="Calibri" w:hAnsi="Times New Roman"/>
          <w:lang w:val="en-US"/>
        </w:rPr>
      </w:pPr>
    </w:p>
    <w:p w14:paraId="02DAF481" w14:textId="77777777" w:rsidR="00A93791" w:rsidRPr="00A93791" w:rsidRDefault="00A93791" w:rsidP="00786BEF">
      <w:pPr>
        <w:spacing w:after="0"/>
        <w:ind w:left="720" w:right="720"/>
        <w:rPr>
          <w:rFonts w:ascii="Arial" w:eastAsia="Calibri" w:hAnsi="Arial" w:cs="Arial"/>
          <w:sz w:val="20"/>
          <w:szCs w:val="20"/>
          <w:lang w:val="en-US"/>
        </w:rPr>
      </w:pPr>
      <w:r w:rsidRPr="00A93791">
        <w:rPr>
          <w:rFonts w:ascii="Arial" w:eastAsia="Calibri" w:hAnsi="Arial" w:cs="Arial"/>
          <w:sz w:val="20"/>
          <w:szCs w:val="20"/>
          <w:lang w:val="en-US"/>
        </w:rPr>
        <w:t>“It should be pointed out that once an applicant has met the requirements for rescission, a court is merely endowed with a discretion to rescind its order. The precise wording of rule 42, after all, postulates that a court “may”, not “must”, rescind or vary its order – the rule is merely an “empowering section and does not compel the court” to set aside or rescind anything. This discretion must be exercised judicially.”</w:t>
      </w:r>
      <w:r w:rsidRPr="00A93791">
        <w:rPr>
          <w:rFonts w:ascii="Arial" w:eastAsia="Calibri" w:hAnsi="Arial" w:cs="Arial"/>
          <w:sz w:val="20"/>
          <w:szCs w:val="20"/>
          <w:vertAlign w:val="superscript"/>
          <w:lang w:val="en-US"/>
        </w:rPr>
        <w:footnoteReference w:id="4"/>
      </w:r>
    </w:p>
    <w:p w14:paraId="24E2AC31" w14:textId="77777777" w:rsidR="00A93791" w:rsidRPr="00A93791" w:rsidRDefault="00A93791" w:rsidP="00786BEF">
      <w:pPr>
        <w:spacing w:after="0"/>
        <w:rPr>
          <w:rFonts w:ascii="Times New Roman" w:eastAsia="Calibri" w:hAnsi="Times New Roman"/>
          <w:sz w:val="26"/>
          <w:lang w:val="en-US"/>
        </w:rPr>
      </w:pPr>
    </w:p>
    <w:p w14:paraId="26F4978A" w14:textId="16730BAB"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[24</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786BEF">
        <w:rPr>
          <w:rFonts w:ascii="Arial" w:eastAsia="Calibri" w:hAnsi="Arial" w:cs="Arial"/>
          <w:sz w:val="24"/>
          <w:szCs w:val="24"/>
          <w:lang w:val="en-US"/>
        </w:rPr>
        <w:t>The C</w:t>
      </w:r>
      <w:r w:rsidR="00A93791" w:rsidRPr="00E57E9D">
        <w:rPr>
          <w:rFonts w:ascii="Arial" w:eastAsia="Calibri" w:hAnsi="Arial" w:cs="Arial"/>
          <w:sz w:val="24"/>
          <w:szCs w:val="24"/>
          <w:lang w:val="en-US"/>
        </w:rPr>
        <w:t xml:space="preserve">ourt reaffirmed that when relying on rule 42 (1) (a), both grounds must be shown to exist; meaning that an applicant must show that the order to be rescinded was granted in their absence and that it was erroneously granted or sought. It further noted that </w:t>
      </w:r>
      <w:r w:rsidR="00263B23">
        <w:rPr>
          <w:rFonts w:ascii="Arial" w:eastAsia="Calibri" w:hAnsi="Arial" w:cs="Arial"/>
          <w:sz w:val="24"/>
          <w:szCs w:val="24"/>
          <w:lang w:val="en-US"/>
        </w:rPr>
        <w:t>if the requirements are met, a C</w:t>
      </w:r>
      <w:r w:rsidR="00A93791" w:rsidRPr="00E57E9D">
        <w:rPr>
          <w:rFonts w:ascii="Arial" w:eastAsia="Calibri" w:hAnsi="Arial" w:cs="Arial"/>
          <w:sz w:val="24"/>
          <w:szCs w:val="24"/>
          <w:lang w:val="en-US"/>
        </w:rPr>
        <w:t xml:space="preserve">ourt is merely endowed with a discretion </w:t>
      </w:r>
      <w:r w:rsidR="00A93791" w:rsidRPr="00E57E9D">
        <w:rPr>
          <w:rFonts w:ascii="Arial" w:eastAsia="Calibri" w:hAnsi="Arial" w:cs="Arial"/>
          <w:sz w:val="24"/>
          <w:szCs w:val="24"/>
          <w:lang w:val="en-US"/>
        </w:rPr>
        <w:lastRenderedPageBreak/>
        <w:t>which must be influenced by considerations of fairness and justice and is not compelled to rescind an order.</w:t>
      </w:r>
    </w:p>
    <w:p w14:paraId="10665B68" w14:textId="77777777" w:rsidR="00A93791" w:rsidRPr="00A93791" w:rsidRDefault="00A93791" w:rsidP="00A60E97">
      <w:pPr>
        <w:spacing w:after="0"/>
        <w:rPr>
          <w:rFonts w:ascii="Arial" w:eastAsia="Calibri" w:hAnsi="Arial" w:cs="Arial"/>
          <w:sz w:val="24"/>
          <w:szCs w:val="24"/>
          <w:lang w:val="en-US"/>
        </w:rPr>
      </w:pPr>
    </w:p>
    <w:p w14:paraId="41CD6931" w14:textId="77777777" w:rsidR="00A93791" w:rsidRPr="00786BEF" w:rsidRDefault="00A93791" w:rsidP="00786BEF">
      <w:pPr>
        <w:keepNext/>
        <w:spacing w:after="120"/>
        <w:rPr>
          <w:rFonts w:ascii="Arial" w:eastAsia="Calibri" w:hAnsi="Arial" w:cs="Arial"/>
          <w:b/>
          <w:sz w:val="24"/>
          <w:szCs w:val="24"/>
          <w:lang w:val="en-US"/>
        </w:rPr>
      </w:pPr>
      <w:r w:rsidRPr="00786BEF">
        <w:rPr>
          <w:rFonts w:ascii="Arial" w:eastAsia="Calibri" w:hAnsi="Arial" w:cs="Arial"/>
          <w:b/>
          <w:sz w:val="24"/>
          <w:szCs w:val="24"/>
          <w:lang w:val="en-US"/>
        </w:rPr>
        <w:t>Absence requirement and its meaning</w:t>
      </w:r>
    </w:p>
    <w:p w14:paraId="0049506D" w14:textId="1E6A9A24"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[25</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263B23">
        <w:rPr>
          <w:rFonts w:ascii="Arial" w:eastAsia="Calibri" w:hAnsi="Arial" w:cs="Arial"/>
          <w:sz w:val="24"/>
          <w:szCs w:val="24"/>
          <w:lang w:val="en-US"/>
        </w:rPr>
        <w:t>The C</w:t>
      </w:r>
      <w:r w:rsidR="00A93791" w:rsidRPr="00E57E9D">
        <w:rPr>
          <w:rFonts w:ascii="Arial" w:eastAsia="Calibri" w:hAnsi="Arial" w:cs="Arial"/>
          <w:sz w:val="24"/>
          <w:szCs w:val="24"/>
          <w:lang w:val="en-US"/>
        </w:rPr>
        <w:t>ourt held that the word “absence” in rule 42(1)(a) “ exist[s] to protect litigants whose presence was precluded, not those whose absence was elected”.</w:t>
      </w:r>
      <w:r w:rsidR="00A93791" w:rsidRPr="00E57E9D">
        <w:rPr>
          <w:rFonts w:ascii="Arial" w:eastAsia="Calibri" w:hAnsi="Arial" w:cs="Arial"/>
          <w:sz w:val="24"/>
          <w:szCs w:val="24"/>
          <w:vertAlign w:val="superscript"/>
          <w:lang w:val="en-US"/>
        </w:rPr>
        <w:footnoteReference w:id="5"/>
      </w:r>
      <w:r w:rsidR="00A93791" w:rsidRPr="00E57E9D">
        <w:rPr>
          <w:rFonts w:ascii="Arial" w:eastAsia="Calibri" w:hAnsi="Arial" w:cs="Arial"/>
          <w:sz w:val="24"/>
          <w:szCs w:val="24"/>
          <w:lang w:val="en-US"/>
        </w:rPr>
        <w:t xml:space="preserve"> It, therefore, held that the requirements of the first aspect had not been met, given that </w:t>
      </w:r>
      <w:proofErr w:type="spellStart"/>
      <w:r w:rsidR="00A93791" w:rsidRPr="00E57E9D">
        <w:rPr>
          <w:rFonts w:ascii="Arial" w:eastAsia="Calibri" w:hAnsi="Arial" w:cs="Arial"/>
          <w:sz w:val="24"/>
          <w:szCs w:val="24"/>
          <w:lang w:val="en-US"/>
        </w:rPr>
        <w:t>Mr</w:t>
      </w:r>
      <w:proofErr w:type="spellEnd"/>
      <w:r w:rsidR="00A93791" w:rsidRPr="00E57E9D">
        <w:rPr>
          <w:rFonts w:ascii="Arial" w:eastAsia="Calibri" w:hAnsi="Arial" w:cs="Arial"/>
          <w:sz w:val="24"/>
          <w:szCs w:val="24"/>
          <w:lang w:val="en-US"/>
        </w:rPr>
        <w:t> </w:t>
      </w:r>
      <w:proofErr w:type="spellStart"/>
      <w:r w:rsidR="00A93791" w:rsidRPr="00E57E9D">
        <w:rPr>
          <w:rFonts w:ascii="Arial" w:eastAsia="Calibri" w:hAnsi="Arial" w:cs="Arial"/>
          <w:sz w:val="24"/>
          <w:szCs w:val="24"/>
          <w:lang w:val="en-US"/>
        </w:rPr>
        <w:t>Zuma</w:t>
      </w:r>
      <w:proofErr w:type="spellEnd"/>
      <w:r w:rsidR="00A93791" w:rsidRPr="00E57E9D">
        <w:rPr>
          <w:rFonts w:ascii="Arial" w:eastAsia="Calibri" w:hAnsi="Arial" w:cs="Arial"/>
          <w:sz w:val="24"/>
          <w:szCs w:val="24"/>
          <w:lang w:val="en-US"/>
        </w:rPr>
        <w:t xml:space="preserve"> was given notice of the case against him, as well as sufficient opportunities to participate in the matter, but he nonetheless elected not to</w:t>
      </w:r>
      <w:r w:rsidR="00263B23">
        <w:rPr>
          <w:rFonts w:ascii="Arial" w:eastAsia="Calibri" w:hAnsi="Arial" w:cs="Arial"/>
          <w:sz w:val="24"/>
          <w:szCs w:val="24"/>
          <w:lang w:val="en-US"/>
        </w:rPr>
        <w:t xml:space="preserve"> participate. Essentially, the C</w:t>
      </w:r>
      <w:r w:rsidR="00A93791" w:rsidRPr="00E57E9D">
        <w:rPr>
          <w:rFonts w:ascii="Arial" w:eastAsia="Calibri" w:hAnsi="Arial" w:cs="Arial"/>
          <w:sz w:val="24"/>
          <w:szCs w:val="24"/>
          <w:lang w:val="en-US"/>
        </w:rPr>
        <w:t>ourt’s finding was that a litigant’s strategic election not to participate does not constitute “absence” for the purposes of rule 42(1)(a).</w:t>
      </w:r>
    </w:p>
    <w:p w14:paraId="179F0DFD" w14:textId="77777777" w:rsidR="00A93791" w:rsidRPr="00A93791" w:rsidRDefault="00A93791" w:rsidP="00A93791">
      <w:pPr>
        <w:spacing w:after="0"/>
        <w:rPr>
          <w:rFonts w:ascii="Arial" w:eastAsia="Calibri" w:hAnsi="Arial" w:cs="Arial"/>
          <w:sz w:val="24"/>
          <w:szCs w:val="24"/>
          <w:lang w:val="en-US"/>
        </w:rPr>
      </w:pPr>
    </w:p>
    <w:p w14:paraId="4BE852B7" w14:textId="77777777" w:rsidR="00A93791" w:rsidRPr="00786BEF" w:rsidRDefault="00A93791" w:rsidP="00786BEF">
      <w:pPr>
        <w:keepNext/>
        <w:spacing w:after="120"/>
        <w:rPr>
          <w:rFonts w:ascii="Arial" w:eastAsia="Calibri" w:hAnsi="Arial" w:cs="Arial"/>
          <w:b/>
          <w:sz w:val="24"/>
          <w:szCs w:val="24"/>
          <w:lang w:val="en-US"/>
        </w:rPr>
      </w:pPr>
      <w:r w:rsidRPr="00786BEF">
        <w:rPr>
          <w:rFonts w:ascii="Arial" w:eastAsia="Calibri" w:hAnsi="Arial" w:cs="Arial"/>
          <w:b/>
          <w:sz w:val="24"/>
          <w:szCs w:val="24"/>
          <w:lang w:val="en-US"/>
        </w:rPr>
        <w:t>Order erroneously sought or granted</w:t>
      </w:r>
    </w:p>
    <w:p w14:paraId="2ABA1A58" w14:textId="0C45CF02"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[26</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meaning of erroneously granted was explained in the case of </w:t>
      </w:r>
      <w:proofErr w:type="spellStart"/>
      <w:r w:rsidR="00A93791" w:rsidRPr="00E57E9D">
        <w:rPr>
          <w:rFonts w:ascii="Arial" w:eastAsia="Calibri" w:hAnsi="Arial" w:cs="Arial"/>
          <w:i/>
          <w:sz w:val="24"/>
          <w:szCs w:val="24"/>
          <w:lang w:val="en-US"/>
        </w:rPr>
        <w:t>Bakoven</w:t>
      </w:r>
      <w:proofErr w:type="spellEnd"/>
      <w:r w:rsidR="00A93791" w:rsidRPr="00E57E9D">
        <w:rPr>
          <w:rFonts w:ascii="Arial" w:eastAsia="Calibri" w:hAnsi="Arial" w:cs="Arial"/>
          <w:i/>
          <w:sz w:val="24"/>
          <w:szCs w:val="24"/>
          <w:lang w:val="en-US"/>
        </w:rPr>
        <w:t xml:space="preserve"> Ltd v GJ </w:t>
      </w:r>
      <w:proofErr w:type="spellStart"/>
      <w:r w:rsidR="00A93791" w:rsidRPr="00E57E9D">
        <w:rPr>
          <w:rFonts w:ascii="Arial" w:eastAsia="Calibri" w:hAnsi="Arial" w:cs="Arial"/>
          <w:i/>
          <w:sz w:val="24"/>
          <w:szCs w:val="24"/>
          <w:lang w:val="en-US"/>
        </w:rPr>
        <w:t>Howes</w:t>
      </w:r>
      <w:proofErr w:type="spellEnd"/>
      <w:r w:rsidR="00A93791" w:rsidRPr="00E57E9D">
        <w:rPr>
          <w:rFonts w:ascii="Arial" w:eastAsia="Calibri" w:hAnsi="Arial" w:cs="Arial"/>
          <w:i/>
          <w:sz w:val="24"/>
          <w:szCs w:val="24"/>
          <w:lang w:val="en-US"/>
        </w:rPr>
        <w:t xml:space="preserve"> (Pty) Ltd</w:t>
      </w:r>
      <w:r w:rsidR="00A93791" w:rsidRPr="00E57E9D">
        <w:rPr>
          <w:rFonts w:ascii="Arial" w:eastAsia="Calibri" w:hAnsi="Arial" w:cs="Arial"/>
          <w:sz w:val="24"/>
          <w:szCs w:val="24"/>
          <w:lang w:val="en-US"/>
        </w:rPr>
        <w:t>,</w:t>
      </w:r>
      <w:r w:rsidR="00E57E9D">
        <w:rPr>
          <w:rStyle w:val="FootnoteReference"/>
          <w:rFonts w:ascii="Arial" w:eastAsia="Calibri" w:hAnsi="Arial"/>
          <w:sz w:val="24"/>
          <w:szCs w:val="24"/>
          <w:lang w:val="en-US"/>
        </w:rPr>
        <w:footnoteReference w:id="6"/>
      </w:r>
      <w:r w:rsidR="00E57E9D" w:rsidRPr="00E57E9D">
        <w:rPr>
          <w:rFonts w:ascii="Arial" w:eastAsia="Calibri" w:hAnsi="Arial" w:cs="Arial"/>
          <w:sz w:val="24"/>
          <w:szCs w:val="24"/>
          <w:lang w:val="en-US"/>
        </w:rPr>
        <w:t xml:space="preserve"> </w:t>
      </w:r>
      <w:r w:rsidR="00A93791" w:rsidRPr="00E57E9D">
        <w:rPr>
          <w:rFonts w:ascii="Arial" w:eastAsia="Calibri" w:hAnsi="Arial" w:cs="Arial"/>
          <w:sz w:val="24"/>
          <w:szCs w:val="24"/>
          <w:lang w:val="en-US"/>
        </w:rPr>
        <w:t>as follows:</w:t>
      </w:r>
    </w:p>
    <w:p w14:paraId="4091622F" w14:textId="77777777" w:rsidR="00A93791" w:rsidRPr="00A93791" w:rsidRDefault="00A93791" w:rsidP="00786BEF">
      <w:pPr>
        <w:spacing w:after="0"/>
        <w:ind w:left="720" w:right="720"/>
        <w:rPr>
          <w:rFonts w:ascii="Times New Roman" w:eastAsia="Calibri" w:hAnsi="Times New Roman"/>
          <w:lang w:val="en-US"/>
        </w:rPr>
      </w:pPr>
    </w:p>
    <w:p w14:paraId="2470721A" w14:textId="77777777" w:rsidR="00A93791" w:rsidRPr="00A93791" w:rsidRDefault="00A93791" w:rsidP="00786BEF">
      <w:pPr>
        <w:spacing w:after="0"/>
        <w:ind w:left="720" w:right="720"/>
        <w:rPr>
          <w:rFonts w:ascii="Arial" w:eastAsia="Calibri" w:hAnsi="Arial" w:cs="Arial"/>
          <w:sz w:val="20"/>
          <w:szCs w:val="20"/>
          <w:lang w:val="en-US"/>
        </w:rPr>
      </w:pPr>
      <w:r w:rsidRPr="00A93791">
        <w:rPr>
          <w:rFonts w:ascii="Arial" w:eastAsia="Calibri" w:hAnsi="Arial" w:cs="Arial"/>
          <w:sz w:val="20"/>
          <w:szCs w:val="20"/>
          <w:lang w:val="en-US"/>
        </w:rPr>
        <w:t xml:space="preserve">“An order or judgment is 'erroneously granted' when the Court commits an 'error' in the sense of 'a mistake in a matter of law appearing on the proceedings of a Court of record'  It follows that a Court in deciding whether a judgment was 'erroneously granted' is, like a Court of Appeal, confined to the record of proceedings. In contradistinction to relief in terms of Rule 31(2)(b) or under the common law, the applicant need not show 'good cause' in the sense of an explanation for his default and a bona fide </w:t>
      </w:r>
      <w:proofErr w:type="spellStart"/>
      <w:r w:rsidRPr="00A93791">
        <w:rPr>
          <w:rFonts w:ascii="Arial" w:eastAsia="Calibri" w:hAnsi="Arial" w:cs="Arial"/>
          <w:sz w:val="20"/>
          <w:szCs w:val="20"/>
          <w:lang w:val="en-US"/>
        </w:rPr>
        <w:t>defence</w:t>
      </w:r>
      <w:proofErr w:type="spellEnd"/>
      <w:r w:rsidRPr="00A93791">
        <w:rPr>
          <w:rFonts w:ascii="Arial" w:eastAsia="Calibri" w:hAnsi="Arial" w:cs="Arial"/>
          <w:sz w:val="20"/>
          <w:szCs w:val="20"/>
          <w:lang w:val="en-US"/>
        </w:rPr>
        <w:t xml:space="preserve"> (</w:t>
      </w:r>
      <w:proofErr w:type="spellStart"/>
      <w:r w:rsidRPr="00A93791">
        <w:rPr>
          <w:rFonts w:ascii="Arial" w:eastAsia="Calibri" w:hAnsi="Arial" w:cs="Arial"/>
          <w:sz w:val="20"/>
          <w:szCs w:val="20"/>
          <w:lang w:val="en-US"/>
        </w:rPr>
        <w:t>Hardroad</w:t>
      </w:r>
      <w:proofErr w:type="spellEnd"/>
      <w:r w:rsidRPr="00A93791">
        <w:rPr>
          <w:rFonts w:ascii="Arial" w:eastAsia="Calibri" w:hAnsi="Arial" w:cs="Arial"/>
          <w:sz w:val="20"/>
          <w:szCs w:val="20"/>
          <w:lang w:val="en-US"/>
        </w:rPr>
        <w:t xml:space="preserve"> (Pty) Ltd v </w:t>
      </w:r>
      <w:proofErr w:type="spellStart"/>
      <w:r w:rsidRPr="00A93791">
        <w:rPr>
          <w:rFonts w:ascii="Arial" w:eastAsia="Calibri" w:hAnsi="Arial" w:cs="Arial"/>
          <w:sz w:val="20"/>
          <w:szCs w:val="20"/>
          <w:lang w:val="en-US"/>
        </w:rPr>
        <w:t>Oribi</w:t>
      </w:r>
      <w:proofErr w:type="spellEnd"/>
      <w:r w:rsidRPr="00A93791">
        <w:rPr>
          <w:rFonts w:ascii="Arial" w:eastAsia="Calibri" w:hAnsi="Arial" w:cs="Arial"/>
          <w:sz w:val="20"/>
          <w:szCs w:val="20"/>
          <w:lang w:val="en-US"/>
        </w:rPr>
        <w:t xml:space="preserve"> Motors (Pty) Ltd (supra) at 578F-G; De Wet (2) at 777F-G; </w:t>
      </w:r>
      <w:proofErr w:type="spellStart"/>
      <w:r w:rsidRPr="00A93791">
        <w:rPr>
          <w:rFonts w:ascii="Arial" w:eastAsia="Calibri" w:hAnsi="Arial" w:cs="Arial"/>
          <w:sz w:val="20"/>
          <w:szCs w:val="20"/>
          <w:lang w:val="en-US"/>
        </w:rPr>
        <w:t>Tshabalala</w:t>
      </w:r>
      <w:proofErr w:type="spellEnd"/>
      <w:r w:rsidRPr="00A93791">
        <w:rPr>
          <w:rFonts w:ascii="Arial" w:eastAsia="Calibri" w:hAnsi="Arial" w:cs="Arial"/>
          <w:sz w:val="20"/>
          <w:szCs w:val="20"/>
          <w:lang w:val="en-US"/>
        </w:rPr>
        <w:t xml:space="preserve"> and Another v Pierre 1979 (4) SA 27 (T) at 6 30C-D). Once the applicant can point to an error in the proceedings, he is without further ado entitled to rescission.”</w:t>
      </w:r>
    </w:p>
    <w:p w14:paraId="08D61ECC" w14:textId="77777777" w:rsidR="00A93791" w:rsidRPr="00A93791" w:rsidRDefault="00A93791" w:rsidP="00A93791">
      <w:pPr>
        <w:spacing w:after="0"/>
        <w:rPr>
          <w:rFonts w:ascii="Times New Roman" w:eastAsia="Calibri" w:hAnsi="Times New Roman"/>
          <w:sz w:val="26"/>
          <w:lang w:val="en-US"/>
        </w:rPr>
      </w:pPr>
    </w:p>
    <w:p w14:paraId="1968394D" w14:textId="39FEB38F" w:rsidR="00A93791" w:rsidRPr="00A93791" w:rsidRDefault="007A0051" w:rsidP="00786BEF">
      <w:pPr>
        <w:spacing w:after="0"/>
        <w:rPr>
          <w:rFonts w:ascii="Arial" w:eastAsia="Cambria" w:hAnsi="Arial" w:cs="Arial"/>
          <w:sz w:val="24"/>
          <w:szCs w:val="24"/>
          <w:lang w:val="en-US"/>
        </w:rPr>
      </w:pPr>
      <w:r>
        <w:rPr>
          <w:rFonts w:ascii="Arial" w:eastAsia="Cambria" w:hAnsi="Arial" w:cs="Arial"/>
          <w:lang w:val="en-US"/>
        </w:rPr>
        <w:t>[27</w:t>
      </w:r>
      <w:r w:rsidR="00A93791" w:rsidRPr="00A93791">
        <w:rPr>
          <w:rFonts w:ascii="Arial" w:eastAsia="Cambria" w:hAnsi="Arial" w:cs="Arial"/>
          <w:lang w:val="en-US"/>
        </w:rPr>
        <w:t>]</w:t>
      </w:r>
      <w:r w:rsidR="00A93791" w:rsidRPr="00A93791">
        <w:rPr>
          <w:rFonts w:ascii="Arial" w:eastAsia="Cambria" w:hAnsi="Arial" w:cs="Arial"/>
          <w:lang w:val="en-US"/>
        </w:rPr>
        <w:tab/>
      </w:r>
      <w:r w:rsidR="00A93791" w:rsidRPr="00E57E9D">
        <w:rPr>
          <w:rFonts w:ascii="Arial" w:eastAsia="Calibri" w:hAnsi="Arial" w:cs="Arial"/>
          <w:sz w:val="24"/>
          <w:szCs w:val="24"/>
          <w:lang w:val="en-US"/>
        </w:rPr>
        <w:t xml:space="preserve">In </w:t>
      </w:r>
      <w:proofErr w:type="spellStart"/>
      <w:r w:rsidR="00A93791" w:rsidRPr="00E57E9D">
        <w:rPr>
          <w:rFonts w:ascii="Arial" w:eastAsia="Calibri" w:hAnsi="Arial" w:cs="Arial"/>
          <w:i/>
          <w:sz w:val="24"/>
          <w:szCs w:val="24"/>
          <w:lang w:val="en-US"/>
        </w:rPr>
        <w:t>Rossitter</w:t>
      </w:r>
      <w:proofErr w:type="spellEnd"/>
      <w:r w:rsidR="00A93791" w:rsidRPr="00E57E9D">
        <w:rPr>
          <w:rFonts w:ascii="Arial" w:eastAsia="Calibri" w:hAnsi="Arial" w:cs="Arial"/>
          <w:sz w:val="24"/>
          <w:szCs w:val="24"/>
          <w:lang w:val="en-US"/>
        </w:rPr>
        <w:t xml:space="preserve">, the Supreme Court of Appeal relied on </w:t>
      </w:r>
      <w:proofErr w:type="spellStart"/>
      <w:r w:rsidR="00A93791" w:rsidRPr="00E57E9D">
        <w:rPr>
          <w:rFonts w:ascii="Arial" w:eastAsia="Calibri" w:hAnsi="Arial" w:cs="Arial"/>
          <w:i/>
          <w:sz w:val="24"/>
          <w:szCs w:val="24"/>
          <w:lang w:val="en-US"/>
        </w:rPr>
        <w:t>Lodhi</w:t>
      </w:r>
      <w:proofErr w:type="spellEnd"/>
      <w:r w:rsidR="00A93791" w:rsidRPr="00E57E9D">
        <w:rPr>
          <w:rFonts w:ascii="Arial" w:eastAsia="Calibri" w:hAnsi="Arial" w:cs="Arial"/>
          <w:sz w:val="24"/>
          <w:szCs w:val="24"/>
          <w:lang w:val="en-US"/>
        </w:rPr>
        <w:t xml:space="preserve"> and held:</w:t>
      </w:r>
    </w:p>
    <w:p w14:paraId="4E6AF37F" w14:textId="77777777" w:rsidR="00A93791" w:rsidRPr="00A93791" w:rsidRDefault="00A93791" w:rsidP="00786BEF">
      <w:pPr>
        <w:spacing w:after="0"/>
        <w:ind w:left="720" w:right="720"/>
        <w:rPr>
          <w:rFonts w:ascii="Times New Roman" w:eastAsia="Calibri" w:hAnsi="Times New Roman"/>
          <w:lang w:val="en-US"/>
        </w:rPr>
      </w:pPr>
    </w:p>
    <w:p w14:paraId="780C35A3" w14:textId="77777777" w:rsidR="00A93791" w:rsidRPr="00A93791" w:rsidRDefault="00A93791" w:rsidP="00786BEF">
      <w:pPr>
        <w:spacing w:after="0"/>
        <w:ind w:left="720" w:right="720"/>
        <w:rPr>
          <w:rFonts w:ascii="Arial" w:eastAsia="Calibri" w:hAnsi="Arial" w:cs="Arial"/>
          <w:sz w:val="20"/>
          <w:szCs w:val="20"/>
        </w:rPr>
      </w:pPr>
      <w:r w:rsidRPr="00A93791">
        <w:rPr>
          <w:rFonts w:ascii="Arial" w:eastAsia="Calibri" w:hAnsi="Arial" w:cs="Arial"/>
          <w:sz w:val="20"/>
          <w:szCs w:val="20"/>
        </w:rPr>
        <w:t xml:space="preserve">“The law governing an application for rescission under Uniform rule 42(1)(a) is trite.  The applicant must show that the default judgment or order had been erroneously sought or erroneously granted.  If the default judgment was erroneously sought or granted, a court should, without more, grant the order for rescission.  It is not necessary for a party to show good cause under the </w:t>
      </w:r>
      <w:proofErr w:type="spellStart"/>
      <w:r w:rsidRPr="00A93791">
        <w:rPr>
          <w:rFonts w:ascii="Arial" w:eastAsia="Calibri" w:hAnsi="Arial" w:cs="Arial"/>
          <w:sz w:val="20"/>
          <w:szCs w:val="20"/>
        </w:rPr>
        <w:t>subrule</w:t>
      </w:r>
      <w:proofErr w:type="spellEnd"/>
      <w:r w:rsidRPr="00A93791">
        <w:rPr>
          <w:rFonts w:ascii="Arial" w:eastAsia="Calibri" w:hAnsi="Arial" w:cs="Arial"/>
          <w:sz w:val="20"/>
          <w:szCs w:val="20"/>
        </w:rPr>
        <w:t xml:space="preserve">. . .  In </w:t>
      </w:r>
      <w:proofErr w:type="spellStart"/>
      <w:r w:rsidRPr="00A93791">
        <w:rPr>
          <w:rFonts w:ascii="Arial" w:eastAsia="Calibri" w:hAnsi="Arial" w:cs="Arial"/>
          <w:sz w:val="20"/>
          <w:szCs w:val="20"/>
        </w:rPr>
        <w:t>Lodhi</w:t>
      </w:r>
      <w:proofErr w:type="spellEnd"/>
      <w:r w:rsidRPr="00A93791">
        <w:rPr>
          <w:rFonts w:ascii="Arial" w:eastAsia="Calibri" w:hAnsi="Arial" w:cs="Arial"/>
          <w:sz w:val="20"/>
          <w:szCs w:val="20"/>
        </w:rPr>
        <w:t xml:space="preserve">, </w:t>
      </w:r>
      <w:proofErr w:type="spellStart"/>
      <w:r w:rsidRPr="00A93791">
        <w:rPr>
          <w:rFonts w:ascii="Arial" w:eastAsia="Calibri" w:hAnsi="Arial" w:cs="Arial"/>
          <w:sz w:val="20"/>
          <w:szCs w:val="20"/>
        </w:rPr>
        <w:t>Streicher</w:t>
      </w:r>
      <w:proofErr w:type="spellEnd"/>
      <w:r w:rsidRPr="00A93791">
        <w:rPr>
          <w:rFonts w:ascii="Arial" w:eastAsia="Calibri" w:hAnsi="Arial" w:cs="Arial"/>
          <w:sz w:val="20"/>
          <w:szCs w:val="20"/>
        </w:rPr>
        <w:t xml:space="preserve"> JA held that if </w:t>
      </w:r>
      <w:r w:rsidRPr="00A93791">
        <w:rPr>
          <w:rFonts w:ascii="Arial" w:eastAsia="Calibri" w:hAnsi="Arial" w:cs="Arial"/>
          <w:sz w:val="20"/>
          <w:szCs w:val="20"/>
        </w:rPr>
        <w:lastRenderedPageBreak/>
        <w:t>notice of proceedings to a party was required but was lacking and judgment was given against that party such judgment would have been erroneously granted.”</w:t>
      </w:r>
      <w:r w:rsidRPr="00A93791">
        <w:rPr>
          <w:rFonts w:ascii="Arial" w:eastAsia="Calibri" w:hAnsi="Arial" w:cs="Arial"/>
          <w:sz w:val="20"/>
          <w:szCs w:val="20"/>
          <w:vertAlign w:val="superscript"/>
        </w:rPr>
        <w:footnoteReference w:id="7"/>
      </w:r>
    </w:p>
    <w:p w14:paraId="07729AA4" w14:textId="77777777" w:rsidR="00A93791" w:rsidRPr="00A93791" w:rsidRDefault="00A93791" w:rsidP="00A93791">
      <w:pPr>
        <w:spacing w:after="0"/>
        <w:rPr>
          <w:rFonts w:ascii="Times New Roman" w:eastAsia="Calibri" w:hAnsi="Times New Roman"/>
          <w:sz w:val="26"/>
          <w:lang w:val="en-US"/>
        </w:rPr>
      </w:pPr>
    </w:p>
    <w:p w14:paraId="52A332C2" w14:textId="57DB8D7B"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[28</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requirement that the judgment was erroneously granted is generally satisfied when the applicant can show that at the time the order was made, there </w:t>
      </w:r>
      <w:r w:rsidR="00493AC7" w:rsidRPr="00493AC7">
        <w:rPr>
          <w:rFonts w:ascii="Arial" w:eastAsia="Calibri" w:hAnsi="Arial" w:cs="Arial"/>
          <w:sz w:val="24"/>
          <w:szCs w:val="24"/>
          <w:lang w:val="en-US"/>
        </w:rPr>
        <w:t xml:space="preserve">existed </w:t>
      </w:r>
      <w:r w:rsidR="00A93791" w:rsidRPr="00E57E9D">
        <w:rPr>
          <w:rFonts w:ascii="Arial" w:eastAsia="Calibri" w:hAnsi="Arial" w:cs="Arial"/>
          <w:sz w:val="24"/>
          <w:szCs w:val="24"/>
          <w:lang w:val="en-US"/>
        </w:rPr>
        <w:t>a fact that had the court been aware of, it would not have been inclined to grant the order.</w:t>
      </w:r>
    </w:p>
    <w:p w14:paraId="59DF2A9F" w14:textId="77777777" w:rsidR="00A93791" w:rsidRPr="00A93791" w:rsidRDefault="00A93791" w:rsidP="00786BEF">
      <w:pPr>
        <w:spacing w:after="0"/>
        <w:rPr>
          <w:rFonts w:ascii="Arial" w:eastAsia="Calibri" w:hAnsi="Arial" w:cs="Arial"/>
          <w:sz w:val="24"/>
          <w:szCs w:val="24"/>
          <w:lang w:val="en-US"/>
        </w:rPr>
      </w:pPr>
    </w:p>
    <w:p w14:paraId="6172F00C" w14:textId="77777777" w:rsidR="00A93791" w:rsidRPr="00786BEF" w:rsidRDefault="00A93791" w:rsidP="00786BEF">
      <w:pPr>
        <w:keepNext/>
        <w:spacing w:after="120"/>
        <w:rPr>
          <w:rFonts w:ascii="Arial" w:eastAsia="Calibri" w:hAnsi="Arial" w:cs="Arial"/>
          <w:b/>
          <w:sz w:val="24"/>
          <w:szCs w:val="24"/>
          <w:lang w:val="en-US"/>
        </w:rPr>
      </w:pPr>
      <w:r w:rsidRPr="00786BEF">
        <w:rPr>
          <w:rFonts w:ascii="Arial" w:eastAsia="Calibri" w:hAnsi="Arial" w:cs="Arial"/>
          <w:b/>
          <w:sz w:val="24"/>
          <w:szCs w:val="24"/>
          <w:lang w:val="en-US"/>
        </w:rPr>
        <w:t>Rescission in terms of the common law</w:t>
      </w:r>
    </w:p>
    <w:p w14:paraId="116FF7D8" w14:textId="09888785" w:rsidR="00A93791" w:rsidRPr="00E57E9D" w:rsidRDefault="007A0051" w:rsidP="00A93791">
      <w:pPr>
        <w:spacing w:after="0"/>
        <w:rPr>
          <w:rFonts w:ascii="Arial" w:eastAsia="Calibri" w:hAnsi="Arial" w:cs="Arial"/>
          <w:sz w:val="24"/>
          <w:szCs w:val="24"/>
          <w:lang w:val="en-US"/>
        </w:rPr>
      </w:pPr>
      <w:r>
        <w:rPr>
          <w:rFonts w:ascii="Arial" w:eastAsia="Cambria" w:hAnsi="Arial" w:cs="Arial"/>
          <w:sz w:val="24"/>
          <w:szCs w:val="24"/>
          <w:lang w:val="en-US"/>
        </w:rPr>
        <w:t>[29</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In the </w:t>
      </w:r>
      <w:r w:rsidR="00A93791" w:rsidRPr="00E57E9D">
        <w:rPr>
          <w:rFonts w:ascii="Arial" w:eastAsia="Calibri" w:hAnsi="Arial" w:cs="Arial"/>
          <w:i/>
          <w:sz w:val="24"/>
          <w:szCs w:val="24"/>
          <w:lang w:val="en-US"/>
        </w:rPr>
        <w:t>Zuma</w:t>
      </w:r>
      <w:r w:rsidR="00263B23">
        <w:rPr>
          <w:rFonts w:ascii="Arial" w:eastAsia="Calibri" w:hAnsi="Arial" w:cs="Arial"/>
          <w:sz w:val="24"/>
          <w:szCs w:val="24"/>
          <w:lang w:val="en-US"/>
        </w:rPr>
        <w:t xml:space="preserve"> case, the C</w:t>
      </w:r>
      <w:r w:rsidR="00A93791" w:rsidRPr="00E57E9D">
        <w:rPr>
          <w:rFonts w:ascii="Arial" w:eastAsia="Calibri" w:hAnsi="Arial" w:cs="Arial"/>
          <w:sz w:val="24"/>
          <w:szCs w:val="24"/>
          <w:lang w:val="en-US"/>
        </w:rPr>
        <w:t>ourt emphasized the requirements that an applicant is required to prove to succeed with re</w:t>
      </w:r>
      <w:r w:rsidR="00263B23">
        <w:rPr>
          <w:rFonts w:ascii="Arial" w:eastAsia="Calibri" w:hAnsi="Arial" w:cs="Arial"/>
          <w:sz w:val="24"/>
          <w:szCs w:val="24"/>
          <w:lang w:val="en-US"/>
        </w:rPr>
        <w:t>scission under common law. The C</w:t>
      </w:r>
      <w:r w:rsidR="00A93791" w:rsidRPr="00E57E9D">
        <w:rPr>
          <w:rFonts w:ascii="Arial" w:eastAsia="Calibri" w:hAnsi="Arial" w:cs="Arial"/>
          <w:sz w:val="24"/>
          <w:szCs w:val="24"/>
          <w:lang w:val="en-US"/>
        </w:rPr>
        <w:t>ourt held:</w:t>
      </w:r>
    </w:p>
    <w:p w14:paraId="0F83DA23" w14:textId="77777777" w:rsidR="00A93791" w:rsidRPr="00A93791" w:rsidRDefault="00A93791" w:rsidP="00786BEF">
      <w:pPr>
        <w:spacing w:after="0"/>
        <w:ind w:left="720" w:right="720"/>
        <w:rPr>
          <w:rFonts w:ascii="Times New Roman" w:eastAsia="Calibri" w:hAnsi="Times New Roman"/>
          <w:lang w:val="en-US"/>
        </w:rPr>
      </w:pPr>
    </w:p>
    <w:p w14:paraId="50541AD3" w14:textId="77777777" w:rsidR="00A93791" w:rsidRPr="00A93791" w:rsidRDefault="00A93791" w:rsidP="00786BEF">
      <w:pPr>
        <w:spacing w:after="0"/>
        <w:ind w:left="720" w:right="720"/>
        <w:rPr>
          <w:rFonts w:ascii="Arial" w:eastAsia="Calibri" w:hAnsi="Arial" w:cs="Arial"/>
          <w:sz w:val="20"/>
          <w:szCs w:val="20"/>
        </w:rPr>
      </w:pPr>
      <w:r w:rsidRPr="00A93791">
        <w:rPr>
          <w:rFonts w:ascii="Times New Roman" w:eastAsia="Calibri" w:hAnsi="Times New Roman"/>
        </w:rPr>
        <w:t>“</w:t>
      </w:r>
      <w:r w:rsidRPr="00A93791">
        <w:rPr>
          <w:rFonts w:ascii="Arial" w:eastAsia="Calibri" w:hAnsi="Arial" w:cs="Arial"/>
          <w:sz w:val="20"/>
          <w:szCs w:val="20"/>
        </w:rPr>
        <w:t>the requirements for rescission of a default judgment are twofold. First, the applicant must furnish a reasonable and satisfactory explanation for its default. Second, it must show that on the merits it has a bona fide defence which prima facie carries some prospect of success. Proof of these requirements is taken as showing that there is sufficient cause for an order to be rescinded. A failure to meet one of them may result in refusal of the request to rescind.”</w:t>
      </w:r>
      <w:r w:rsidRPr="00A93791">
        <w:rPr>
          <w:rFonts w:ascii="Arial" w:eastAsia="Calibri" w:hAnsi="Arial" w:cs="Arial"/>
          <w:sz w:val="20"/>
          <w:szCs w:val="20"/>
          <w:vertAlign w:val="superscript"/>
        </w:rPr>
        <w:footnoteReference w:id="8"/>
      </w:r>
    </w:p>
    <w:p w14:paraId="4595EDA3" w14:textId="77777777" w:rsidR="00A93791" w:rsidRPr="00A93791" w:rsidRDefault="00A93791" w:rsidP="00A93791">
      <w:pPr>
        <w:spacing w:after="0"/>
        <w:rPr>
          <w:rFonts w:ascii="Times New Roman" w:eastAsia="Calibri" w:hAnsi="Times New Roman"/>
          <w:sz w:val="26"/>
          <w:lang w:val="en-US"/>
        </w:rPr>
      </w:pPr>
    </w:p>
    <w:p w14:paraId="23CA7004" w14:textId="15991455"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[30</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common law test requires both requirements must be met, </w:t>
      </w:r>
      <w:r w:rsidR="00493AC7" w:rsidRPr="00493AC7">
        <w:rPr>
          <w:rFonts w:ascii="Arial" w:eastAsia="Calibri" w:hAnsi="Arial" w:cs="Arial"/>
          <w:sz w:val="24"/>
          <w:szCs w:val="24"/>
          <w:lang w:val="en-US"/>
        </w:rPr>
        <w:t xml:space="preserve">the first </w:t>
      </w:r>
      <w:r w:rsidR="00A93791" w:rsidRPr="00E57E9D">
        <w:rPr>
          <w:rFonts w:ascii="Arial" w:eastAsia="Calibri" w:hAnsi="Arial" w:cs="Arial"/>
          <w:sz w:val="24"/>
          <w:szCs w:val="24"/>
          <w:lang w:val="en-US"/>
        </w:rPr>
        <w:t>being the reasonable and satisfactory explanation for the absence, and</w:t>
      </w:r>
      <w:r w:rsidR="00493AC7">
        <w:rPr>
          <w:rFonts w:ascii="Arial" w:eastAsia="Calibri" w:hAnsi="Arial" w:cs="Arial"/>
          <w:sz w:val="24"/>
          <w:szCs w:val="24"/>
          <w:lang w:val="en-US"/>
        </w:rPr>
        <w:t xml:space="preserve"> second being</w:t>
      </w:r>
      <w:r w:rsidR="00A93791" w:rsidRPr="00E57E9D">
        <w:rPr>
          <w:rFonts w:ascii="Arial" w:eastAsia="Calibri" w:hAnsi="Arial" w:cs="Arial"/>
          <w:sz w:val="24"/>
          <w:szCs w:val="24"/>
          <w:lang w:val="en-US"/>
        </w:rPr>
        <w:t xml:space="preserve"> a bona fide case that carries some prospects of success. In </w:t>
      </w:r>
      <w:r w:rsidR="00A93791" w:rsidRPr="00E57E9D">
        <w:rPr>
          <w:rFonts w:ascii="Arial" w:eastAsia="Calibri" w:hAnsi="Arial" w:cs="Arial"/>
          <w:i/>
          <w:sz w:val="24"/>
          <w:szCs w:val="24"/>
          <w:lang w:val="en-US"/>
        </w:rPr>
        <w:t>De Wet v Western Bank Limited</w:t>
      </w:r>
      <w:r w:rsidR="00A93791" w:rsidRPr="00E57E9D">
        <w:rPr>
          <w:rFonts w:ascii="Arial" w:eastAsia="Calibri" w:hAnsi="Arial" w:cs="Arial"/>
          <w:sz w:val="24"/>
          <w:szCs w:val="24"/>
          <w:lang w:val="en-US"/>
        </w:rPr>
        <w:t>,</w:t>
      </w:r>
      <w:r w:rsidR="00A93791" w:rsidRPr="00E57E9D">
        <w:rPr>
          <w:rFonts w:ascii="Arial" w:eastAsia="Calibri" w:hAnsi="Arial" w:cs="Arial"/>
          <w:sz w:val="24"/>
          <w:szCs w:val="24"/>
          <w:vertAlign w:val="superscript"/>
          <w:lang w:val="en-US"/>
        </w:rPr>
        <w:footnoteReference w:id="9"/>
      </w:r>
      <w:r w:rsidR="00A93791" w:rsidRPr="00E57E9D">
        <w:rPr>
          <w:rFonts w:ascii="Arial" w:eastAsia="Calibri" w:hAnsi="Arial" w:cs="Arial"/>
          <w:sz w:val="24"/>
          <w:szCs w:val="24"/>
          <w:lang w:val="en-US"/>
        </w:rPr>
        <w:t xml:space="preserve"> the court held that under the common law, a judgment could be altered or set aside only under limited circumstances.</w:t>
      </w:r>
    </w:p>
    <w:p w14:paraId="3C8D374F" w14:textId="7482AFAE" w:rsidR="00C56B2A" w:rsidRDefault="00C56B2A" w:rsidP="000E35A5">
      <w:pPr>
        <w:spacing w:after="0"/>
        <w:rPr>
          <w:rFonts w:ascii="Arial" w:eastAsia="Cambria" w:hAnsi="Arial" w:cs="Arial"/>
          <w:sz w:val="24"/>
          <w:szCs w:val="24"/>
          <w:lang w:val="en-US"/>
        </w:rPr>
      </w:pPr>
    </w:p>
    <w:p w14:paraId="5D02DBA2" w14:textId="6623AA7E" w:rsidR="009810CD" w:rsidRPr="009810CD" w:rsidRDefault="009810CD" w:rsidP="00786BEF">
      <w:pPr>
        <w:spacing w:after="120"/>
        <w:rPr>
          <w:rFonts w:ascii="Arial" w:eastAsia="Cambria" w:hAnsi="Arial" w:cs="Arial"/>
          <w:b/>
          <w:sz w:val="24"/>
          <w:szCs w:val="24"/>
          <w:lang w:val="en-US"/>
        </w:rPr>
      </w:pPr>
      <w:r w:rsidRPr="009810CD">
        <w:rPr>
          <w:rFonts w:ascii="Arial" w:eastAsia="Cambria" w:hAnsi="Arial" w:cs="Arial"/>
          <w:b/>
          <w:sz w:val="24"/>
          <w:szCs w:val="24"/>
          <w:lang w:val="en-US"/>
        </w:rPr>
        <w:t>Applying the law to the facts</w:t>
      </w:r>
    </w:p>
    <w:p w14:paraId="3634C710" w14:textId="2E3DF4C6" w:rsidR="00A93791" w:rsidRPr="00A93791" w:rsidRDefault="007A0051" w:rsidP="00786BEF">
      <w:pPr>
        <w:spacing w:after="0"/>
        <w:rPr>
          <w:rFonts w:ascii="Arial" w:eastAsia="Cambria"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r>
      <w:r w:rsidR="00A93791" w:rsidRPr="00E57E9D">
        <w:rPr>
          <w:rFonts w:ascii="Arial" w:eastAsia="Calibri" w:hAnsi="Arial" w:cs="Arial"/>
          <w:sz w:val="24"/>
          <w:szCs w:val="24"/>
          <w:lang w:val="en-US"/>
        </w:rPr>
        <w:t>In my view, having regard to the facts and the circumstances of this matter, the applicants have no legitimate grounds for rescission, falling within the ambit of the requirements set out in rule 42(1)(a) or the common law.</w:t>
      </w:r>
    </w:p>
    <w:p w14:paraId="21C58DBA" w14:textId="77777777" w:rsidR="00A93791" w:rsidRPr="00A93791" w:rsidRDefault="00A93791" w:rsidP="00786BEF">
      <w:pPr>
        <w:spacing w:after="0"/>
        <w:rPr>
          <w:rFonts w:ascii="Arial" w:eastAsia="Calibri" w:hAnsi="Arial" w:cs="Arial"/>
          <w:sz w:val="24"/>
          <w:szCs w:val="24"/>
          <w:lang w:val="en-US"/>
        </w:rPr>
      </w:pPr>
    </w:p>
    <w:p w14:paraId="32DAD50A" w14:textId="233F4F57"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lastRenderedPageBreak/>
        <w:t>[32</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Rule 42(1)(a), requires that a party be absent, and an error must have been </w:t>
      </w:r>
      <w:r w:rsidR="00A93791" w:rsidRPr="00E57E9D">
        <w:rPr>
          <w:rFonts w:ascii="Arial" w:eastAsia="Calibri" w:hAnsi="Arial" w:cs="Arial"/>
          <w:sz w:val="24"/>
          <w:szCs w:val="24"/>
        </w:rPr>
        <w:t>committed</w:t>
      </w:r>
      <w:r w:rsidR="00A93791" w:rsidRPr="00E57E9D">
        <w:rPr>
          <w:rFonts w:ascii="Arial" w:eastAsia="Calibri" w:hAnsi="Arial" w:cs="Arial"/>
          <w:sz w:val="24"/>
          <w:szCs w:val="24"/>
          <w:lang w:val="en-US"/>
        </w:rPr>
        <w:t xml:space="preserve"> by the court. The applicants </w:t>
      </w:r>
      <w:r w:rsidR="00A93791" w:rsidRPr="00E57E9D">
        <w:rPr>
          <w:rFonts w:ascii="Arial" w:eastAsia="Calibri" w:hAnsi="Arial" w:cs="Arial"/>
          <w:sz w:val="24"/>
          <w:szCs w:val="24"/>
        </w:rPr>
        <w:t>were</w:t>
      </w:r>
      <w:r w:rsidR="00A93791" w:rsidRPr="00E57E9D">
        <w:rPr>
          <w:rFonts w:ascii="Arial" w:eastAsia="Calibri" w:hAnsi="Arial" w:cs="Arial"/>
          <w:sz w:val="24"/>
          <w:szCs w:val="24"/>
          <w:lang w:val="en-US"/>
        </w:rPr>
        <w:t xml:space="preserve"> indeed absent but they failed to bring a proper case by filing an answering affidavit when it was due. Put differently, the applicants were aware of the proceedings but failed to oppose and state their defence timeously. The applicants failed to even file the opposing papers late, then apply for condonation.</w:t>
      </w:r>
    </w:p>
    <w:p w14:paraId="102BAA84" w14:textId="77777777" w:rsidR="00A93791" w:rsidRPr="00A93791" w:rsidRDefault="00A93791" w:rsidP="00786BEF">
      <w:pPr>
        <w:spacing w:after="0"/>
        <w:rPr>
          <w:rFonts w:ascii="Arial" w:eastAsia="Calibri" w:hAnsi="Arial" w:cs="Arial"/>
          <w:sz w:val="24"/>
          <w:szCs w:val="24"/>
          <w:lang w:val="en-US"/>
        </w:rPr>
      </w:pPr>
    </w:p>
    <w:p w14:paraId="7639412C" w14:textId="313BAB94" w:rsidR="00A93791" w:rsidRPr="00A93791" w:rsidRDefault="007A0051" w:rsidP="00786BEF">
      <w:pPr>
        <w:spacing w:after="0"/>
        <w:rPr>
          <w:rFonts w:ascii="Arial" w:eastAsia="Cambria" w:hAnsi="Arial" w:cs="Arial"/>
          <w:sz w:val="24"/>
          <w:szCs w:val="24"/>
          <w:lang w:val="en-US"/>
        </w:rPr>
      </w:pPr>
      <w:r>
        <w:rPr>
          <w:rFonts w:ascii="Arial" w:eastAsia="Cambria" w:hAnsi="Arial" w:cs="Arial"/>
          <w:sz w:val="24"/>
          <w:szCs w:val="24"/>
          <w:lang w:val="en-US"/>
        </w:rPr>
        <w:t>[33</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An applicant seeking to rescind a judgment that was erroneously granted must prove that there existed at the time of its issue a fact of which the judge was unaware, which would have precluded the granting of the judgment and which would have induced the Judge, if aware of it, not to grant the judgment.</w:t>
      </w:r>
    </w:p>
    <w:p w14:paraId="0D86302B" w14:textId="77777777" w:rsidR="00A93791" w:rsidRPr="00A93791" w:rsidRDefault="00A93791" w:rsidP="00786BEF">
      <w:pPr>
        <w:spacing w:after="0"/>
        <w:rPr>
          <w:rFonts w:ascii="Arial" w:eastAsia="Calibri" w:hAnsi="Arial" w:cs="Arial"/>
          <w:sz w:val="24"/>
          <w:szCs w:val="24"/>
          <w:lang w:val="en-US"/>
        </w:rPr>
      </w:pPr>
    </w:p>
    <w:p w14:paraId="6FF2ACC6" w14:textId="1BD71A83" w:rsidR="00A93791" w:rsidRPr="00A93791" w:rsidRDefault="007A0051" w:rsidP="00786BEF">
      <w:pPr>
        <w:spacing w:after="0"/>
        <w:rPr>
          <w:rFonts w:ascii="Arial" w:eastAsia="Cambria" w:hAnsi="Arial" w:cs="Arial"/>
          <w:sz w:val="24"/>
          <w:szCs w:val="24"/>
          <w:lang w:val="en-US"/>
        </w:rPr>
      </w:pPr>
      <w:r>
        <w:rPr>
          <w:rFonts w:ascii="Arial" w:eastAsia="Cambria" w:hAnsi="Arial" w:cs="Arial"/>
          <w:sz w:val="24"/>
          <w:szCs w:val="24"/>
          <w:lang w:val="en-US"/>
        </w:rPr>
        <w:t>[34</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rPr>
        <w:t>T</w:t>
      </w:r>
      <w:r w:rsidR="00A93791" w:rsidRPr="00E57E9D">
        <w:rPr>
          <w:rFonts w:ascii="Arial" w:eastAsia="Calibri" w:hAnsi="Arial" w:cs="Arial"/>
          <w:sz w:val="24"/>
          <w:szCs w:val="24"/>
          <w:lang w:val="en-US"/>
        </w:rPr>
        <w:t>he applicant</w:t>
      </w:r>
      <w:r w:rsidR="00DE72C5">
        <w:rPr>
          <w:rFonts w:ascii="Arial" w:eastAsia="Calibri" w:hAnsi="Arial" w:cs="Arial"/>
          <w:sz w:val="24"/>
          <w:szCs w:val="24"/>
          <w:lang w:val="en-US"/>
        </w:rPr>
        <w:t>s</w:t>
      </w:r>
      <w:r w:rsidR="00A93791" w:rsidRPr="00E57E9D">
        <w:rPr>
          <w:rFonts w:ascii="Arial" w:eastAsia="Calibri" w:hAnsi="Arial" w:cs="Arial"/>
          <w:sz w:val="24"/>
          <w:szCs w:val="24"/>
          <w:lang w:val="en-US"/>
        </w:rPr>
        <w:t xml:space="preserve"> failed to demonstrate why the order was erroneously granted. The applicant</w:t>
      </w:r>
      <w:r w:rsidR="00DE72C5">
        <w:rPr>
          <w:rFonts w:ascii="Arial" w:eastAsia="Calibri" w:hAnsi="Arial" w:cs="Arial"/>
          <w:sz w:val="24"/>
          <w:szCs w:val="24"/>
          <w:lang w:val="en-US"/>
        </w:rPr>
        <w:t>s</w:t>
      </w:r>
      <w:r w:rsidR="00A93791" w:rsidRPr="00E57E9D">
        <w:rPr>
          <w:rFonts w:ascii="Arial" w:eastAsia="Calibri" w:hAnsi="Arial" w:cs="Arial"/>
          <w:sz w:val="24"/>
          <w:szCs w:val="24"/>
          <w:lang w:val="en-US"/>
        </w:rPr>
        <w:t xml:space="preserve"> as much as they tried to settle the matter out of court, they were playing delay tacti</w:t>
      </w:r>
      <w:r w:rsidR="009A0056">
        <w:rPr>
          <w:rFonts w:ascii="Arial" w:eastAsia="Calibri" w:hAnsi="Arial" w:cs="Arial"/>
          <w:sz w:val="24"/>
          <w:szCs w:val="24"/>
          <w:lang w:val="en-US"/>
        </w:rPr>
        <w:t xml:space="preserve">cs, they appointed an </w:t>
      </w:r>
      <w:r w:rsidR="009A0056" w:rsidRPr="009A0056">
        <w:rPr>
          <w:rFonts w:ascii="Arial" w:eastAsia="Calibri" w:hAnsi="Arial" w:cs="Arial"/>
          <w:sz w:val="24"/>
          <w:szCs w:val="24"/>
          <w:lang w:val="en-US"/>
        </w:rPr>
        <w:t>investigator</w:t>
      </w:r>
      <w:r w:rsidR="00A93791" w:rsidRPr="00E57E9D">
        <w:rPr>
          <w:rFonts w:ascii="Arial" w:eastAsia="Calibri" w:hAnsi="Arial" w:cs="Arial"/>
          <w:sz w:val="24"/>
          <w:szCs w:val="24"/>
          <w:lang w:val="en-US"/>
        </w:rPr>
        <w:t xml:space="preserve"> and </w:t>
      </w:r>
      <w:r w:rsidR="009A0056">
        <w:rPr>
          <w:rFonts w:ascii="Arial" w:eastAsia="Calibri" w:hAnsi="Arial" w:cs="Arial"/>
          <w:sz w:val="24"/>
          <w:szCs w:val="24"/>
          <w:lang w:val="en-US"/>
        </w:rPr>
        <w:t xml:space="preserve">a </w:t>
      </w:r>
      <w:r w:rsidR="009A0056" w:rsidRPr="009A0056">
        <w:rPr>
          <w:rFonts w:ascii="Arial" w:eastAsia="Calibri" w:hAnsi="Arial" w:cs="Arial"/>
          <w:sz w:val="24"/>
          <w:szCs w:val="24"/>
          <w:lang w:val="en-US"/>
        </w:rPr>
        <w:t>prosecutor</w:t>
      </w:r>
      <w:r w:rsidR="00A93791" w:rsidRPr="00E57E9D">
        <w:rPr>
          <w:rFonts w:ascii="Arial" w:eastAsia="Calibri" w:hAnsi="Arial" w:cs="Arial"/>
          <w:sz w:val="24"/>
          <w:szCs w:val="24"/>
          <w:lang w:val="en-US"/>
        </w:rPr>
        <w:t xml:space="preserve"> and still failed to provide an update on the dev</w:t>
      </w:r>
      <w:r w:rsidR="009A0056">
        <w:rPr>
          <w:rFonts w:ascii="Arial" w:eastAsia="Calibri" w:hAnsi="Arial" w:cs="Arial"/>
          <w:sz w:val="24"/>
          <w:szCs w:val="24"/>
          <w:lang w:val="en-US"/>
        </w:rPr>
        <w:t>elopments that the investigator had</w:t>
      </w:r>
      <w:r w:rsidR="00A93791" w:rsidRPr="00E57E9D">
        <w:rPr>
          <w:rFonts w:ascii="Arial" w:eastAsia="Calibri" w:hAnsi="Arial" w:cs="Arial"/>
          <w:sz w:val="24"/>
          <w:szCs w:val="24"/>
          <w:lang w:val="en-US"/>
        </w:rPr>
        <w:t xml:space="preserve"> made. The respondent is correct in their submission that there comes a point when litigation must come to an end</w:t>
      </w:r>
      <w:r w:rsidR="00A93791" w:rsidRPr="00A93791">
        <w:rPr>
          <w:rFonts w:ascii="Arial" w:eastAsia="Cambria" w:hAnsi="Arial" w:cs="Arial"/>
          <w:sz w:val="24"/>
          <w:szCs w:val="24"/>
          <w:lang w:val="en-US"/>
        </w:rPr>
        <w:t>.</w:t>
      </w:r>
    </w:p>
    <w:p w14:paraId="4BDB08E3" w14:textId="77777777" w:rsidR="00A93791" w:rsidRPr="00A93791" w:rsidRDefault="00A93791" w:rsidP="00786BEF">
      <w:pPr>
        <w:spacing w:after="0"/>
        <w:rPr>
          <w:rFonts w:ascii="Arial" w:eastAsia="Calibri" w:hAnsi="Arial" w:cs="Arial"/>
          <w:sz w:val="24"/>
          <w:szCs w:val="24"/>
          <w:lang w:val="en-US"/>
        </w:rPr>
      </w:pPr>
    </w:p>
    <w:p w14:paraId="2CF0C81B" w14:textId="7304D69B"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[35</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The applicant</w:t>
      </w:r>
      <w:r w:rsidR="00DE72C5">
        <w:rPr>
          <w:rFonts w:ascii="Arial" w:eastAsia="Calibri" w:hAnsi="Arial" w:cs="Arial"/>
          <w:sz w:val="24"/>
          <w:szCs w:val="24"/>
          <w:lang w:val="en-US"/>
        </w:rPr>
        <w:t>s</w:t>
      </w:r>
      <w:r w:rsidR="00A93791" w:rsidRPr="00E57E9D">
        <w:rPr>
          <w:rFonts w:ascii="Arial" w:eastAsia="Calibri" w:hAnsi="Arial" w:cs="Arial"/>
          <w:sz w:val="24"/>
          <w:szCs w:val="24"/>
          <w:lang w:val="en-US"/>
        </w:rPr>
        <w:t xml:space="preserve"> failed to satisfy the requirements of </w:t>
      </w:r>
      <w:r w:rsidR="000679DE">
        <w:rPr>
          <w:rFonts w:ascii="Arial" w:eastAsia="Calibri" w:hAnsi="Arial" w:cs="Arial"/>
          <w:sz w:val="24"/>
          <w:szCs w:val="24"/>
          <w:lang w:val="en-US"/>
        </w:rPr>
        <w:t xml:space="preserve">a </w:t>
      </w:r>
      <w:r w:rsidR="00A93791" w:rsidRPr="00E57E9D">
        <w:rPr>
          <w:rFonts w:ascii="Arial" w:eastAsia="Calibri" w:hAnsi="Arial" w:cs="Arial"/>
          <w:sz w:val="24"/>
          <w:szCs w:val="24"/>
          <w:lang w:val="en-US"/>
        </w:rPr>
        <w:t>rescission</w:t>
      </w:r>
      <w:r w:rsidR="000679DE">
        <w:rPr>
          <w:rFonts w:ascii="Arial" w:eastAsia="Calibri" w:hAnsi="Arial" w:cs="Arial"/>
          <w:sz w:val="24"/>
          <w:szCs w:val="24"/>
          <w:lang w:val="en-US"/>
        </w:rPr>
        <w:t xml:space="preserve"> application</w:t>
      </w:r>
      <w:r w:rsidR="00A93791" w:rsidRPr="00E57E9D">
        <w:rPr>
          <w:rFonts w:ascii="Arial" w:eastAsia="Calibri" w:hAnsi="Arial" w:cs="Arial"/>
          <w:sz w:val="24"/>
          <w:szCs w:val="24"/>
          <w:lang w:val="en-US"/>
        </w:rPr>
        <w:t xml:space="preserve"> in terms of common law. The applicant’s reasoning for default is not justifiable and there is no bona fide defence. The applicant</w:t>
      </w:r>
      <w:r w:rsidR="000679DE">
        <w:rPr>
          <w:rFonts w:ascii="Arial" w:eastAsia="Calibri" w:hAnsi="Arial" w:cs="Arial"/>
          <w:sz w:val="24"/>
          <w:szCs w:val="24"/>
          <w:lang w:val="en-US"/>
        </w:rPr>
        <w:t>s</w:t>
      </w:r>
      <w:r w:rsidR="00A93791" w:rsidRPr="00E57E9D">
        <w:rPr>
          <w:rFonts w:ascii="Arial" w:eastAsia="Calibri" w:hAnsi="Arial" w:cs="Arial"/>
          <w:sz w:val="24"/>
          <w:szCs w:val="24"/>
          <w:lang w:val="en-US"/>
        </w:rPr>
        <w:t xml:space="preserve"> never opposed this application because they failed to file an answering affidavit, </w:t>
      </w:r>
      <w:r w:rsidR="000679DE">
        <w:rPr>
          <w:rFonts w:ascii="Arial" w:eastAsia="Calibri" w:hAnsi="Arial" w:cs="Arial"/>
          <w:sz w:val="24"/>
          <w:szCs w:val="24"/>
          <w:lang w:val="en-US"/>
        </w:rPr>
        <w:t>thus the matter was placed on the</w:t>
      </w:r>
      <w:r w:rsidR="00A93791" w:rsidRPr="00E57E9D">
        <w:rPr>
          <w:rFonts w:ascii="Arial" w:eastAsia="Calibri" w:hAnsi="Arial" w:cs="Arial"/>
          <w:sz w:val="24"/>
          <w:szCs w:val="24"/>
          <w:lang w:val="en-US"/>
        </w:rPr>
        <w:t xml:space="preserve"> unopposed motion roll. The applicant</w:t>
      </w:r>
      <w:r w:rsidR="000679DE">
        <w:rPr>
          <w:rFonts w:ascii="Arial" w:eastAsia="Calibri" w:hAnsi="Arial" w:cs="Arial"/>
          <w:sz w:val="24"/>
          <w:szCs w:val="24"/>
          <w:lang w:val="en-US"/>
        </w:rPr>
        <w:t>s</w:t>
      </w:r>
      <w:r w:rsidR="00A93791" w:rsidRPr="00E57E9D">
        <w:rPr>
          <w:rFonts w:ascii="Arial" w:eastAsia="Calibri" w:hAnsi="Arial" w:cs="Arial"/>
          <w:sz w:val="24"/>
          <w:szCs w:val="24"/>
          <w:lang w:val="en-US"/>
        </w:rPr>
        <w:t xml:space="preserve"> did not participate in the proceedings for </w:t>
      </w:r>
      <w:r w:rsidR="000679DE">
        <w:rPr>
          <w:rFonts w:ascii="Arial" w:eastAsia="Calibri" w:hAnsi="Arial" w:cs="Arial"/>
          <w:sz w:val="24"/>
          <w:szCs w:val="24"/>
          <w:lang w:val="en-US"/>
        </w:rPr>
        <w:t xml:space="preserve">the </w:t>
      </w:r>
      <w:r w:rsidR="00A93791" w:rsidRPr="00EA1E6A">
        <w:rPr>
          <w:rFonts w:ascii="Arial" w:eastAsia="Calibri" w:hAnsi="Arial" w:cs="Arial"/>
          <w:i/>
          <w:sz w:val="24"/>
          <w:szCs w:val="24"/>
          <w:lang w:val="en-US"/>
        </w:rPr>
        <w:t>mandamus</w:t>
      </w:r>
      <w:r w:rsidR="00A93791" w:rsidRPr="00E57E9D">
        <w:rPr>
          <w:rFonts w:ascii="Arial" w:eastAsia="Calibri" w:hAnsi="Arial" w:cs="Arial"/>
          <w:sz w:val="24"/>
          <w:szCs w:val="24"/>
          <w:lang w:val="en-US"/>
        </w:rPr>
        <w:t xml:space="preserve"> application.</w:t>
      </w:r>
    </w:p>
    <w:p w14:paraId="2C396CE8" w14:textId="77777777" w:rsidR="00A93791" w:rsidRPr="00A93791" w:rsidRDefault="00A93791" w:rsidP="00786BEF">
      <w:pPr>
        <w:spacing w:after="0"/>
        <w:rPr>
          <w:rFonts w:ascii="Arial" w:eastAsia="Calibri" w:hAnsi="Arial" w:cs="Arial"/>
          <w:sz w:val="24"/>
          <w:szCs w:val="24"/>
          <w:lang w:val="en-US"/>
        </w:rPr>
      </w:pPr>
    </w:p>
    <w:p w14:paraId="3213C37E" w14:textId="2E4D9A15" w:rsidR="00A93791" w:rsidRPr="00E57E9D" w:rsidRDefault="007A0051" w:rsidP="00786BEF">
      <w:pPr>
        <w:spacing w:after="0"/>
        <w:rPr>
          <w:rFonts w:ascii="Arial" w:eastAsia="Calibri" w:hAnsi="Arial" w:cs="Arial"/>
          <w:sz w:val="24"/>
          <w:szCs w:val="24"/>
          <w:lang w:val="en-US"/>
        </w:rPr>
      </w:pPr>
      <w:r>
        <w:rPr>
          <w:rFonts w:ascii="Arial" w:eastAsia="Cambria" w:hAnsi="Arial" w:cs="Arial"/>
          <w:sz w:val="24"/>
          <w:szCs w:val="24"/>
          <w:lang w:val="en-US"/>
        </w:rPr>
        <w:t>[36</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93791" w:rsidRPr="00E57E9D">
        <w:rPr>
          <w:rFonts w:ascii="Arial" w:eastAsia="Calibri" w:hAnsi="Arial" w:cs="Arial"/>
          <w:sz w:val="24"/>
          <w:szCs w:val="24"/>
          <w:lang w:val="en-US"/>
        </w:rPr>
        <w:t xml:space="preserve">The contention that they struggled to obtain </w:t>
      </w:r>
      <w:r w:rsidR="00A93791" w:rsidRPr="00E57E9D">
        <w:rPr>
          <w:rFonts w:ascii="Arial" w:eastAsia="Calibri" w:hAnsi="Arial" w:cs="Arial"/>
          <w:sz w:val="24"/>
          <w:szCs w:val="24"/>
        </w:rPr>
        <w:t xml:space="preserve">the </w:t>
      </w:r>
      <w:r w:rsidR="00A93791" w:rsidRPr="00E57E9D">
        <w:rPr>
          <w:rFonts w:ascii="Arial" w:eastAsia="Calibri" w:hAnsi="Arial" w:cs="Arial"/>
          <w:sz w:val="24"/>
          <w:szCs w:val="24"/>
          <w:lang w:val="en-US"/>
        </w:rPr>
        <w:t xml:space="preserve">services of a senior counsel, and that the working procedures during the national state of disaster somehow impeded them from properly opposing the matter is rejected. The state attorney is a big organization with qualified </w:t>
      </w:r>
      <w:r>
        <w:rPr>
          <w:rFonts w:ascii="Arial" w:eastAsia="Calibri" w:hAnsi="Arial" w:cs="Arial"/>
          <w:sz w:val="24"/>
          <w:szCs w:val="24"/>
          <w:lang w:val="en-US"/>
        </w:rPr>
        <w:t xml:space="preserve">legal </w:t>
      </w:r>
      <w:r w:rsidR="00A93791" w:rsidRPr="00E57E9D">
        <w:rPr>
          <w:rFonts w:ascii="Arial" w:eastAsia="Calibri" w:hAnsi="Arial" w:cs="Arial"/>
          <w:sz w:val="24"/>
          <w:szCs w:val="24"/>
          <w:lang w:val="en-US"/>
        </w:rPr>
        <w:t xml:space="preserve">practitioners, the applicant knew this application was looming since September 2020, </w:t>
      </w:r>
      <w:r w:rsidR="00A93791" w:rsidRPr="00E57E9D">
        <w:rPr>
          <w:rFonts w:ascii="Arial" w:eastAsia="Calibri" w:hAnsi="Arial" w:cs="Arial"/>
          <w:sz w:val="24"/>
          <w:szCs w:val="24"/>
        </w:rPr>
        <w:t xml:space="preserve">but </w:t>
      </w:r>
      <w:r w:rsidR="00A93791" w:rsidRPr="00E57E9D">
        <w:rPr>
          <w:rFonts w:ascii="Arial" w:eastAsia="Calibri" w:hAnsi="Arial" w:cs="Arial"/>
          <w:sz w:val="24"/>
          <w:szCs w:val="24"/>
          <w:lang w:val="en-US"/>
        </w:rPr>
        <w:t xml:space="preserve">they failed to consult </w:t>
      </w:r>
      <w:r w:rsidR="00A93791" w:rsidRPr="00E57E9D">
        <w:rPr>
          <w:rFonts w:ascii="Arial" w:eastAsia="Calibri" w:hAnsi="Arial" w:cs="Arial"/>
          <w:sz w:val="24"/>
          <w:szCs w:val="24"/>
        </w:rPr>
        <w:t xml:space="preserve">the </w:t>
      </w:r>
      <w:r w:rsidR="00A93791" w:rsidRPr="00E57E9D">
        <w:rPr>
          <w:rFonts w:ascii="Arial" w:eastAsia="Calibri" w:hAnsi="Arial" w:cs="Arial"/>
          <w:sz w:val="24"/>
          <w:szCs w:val="24"/>
          <w:lang w:val="en-US"/>
        </w:rPr>
        <w:t>client in time and act accordingly. Even after the notice of intention to oppose was filed an answering affidavit was never filed.</w:t>
      </w:r>
    </w:p>
    <w:p w14:paraId="3B3F8FFE" w14:textId="77777777" w:rsidR="00A93791" w:rsidRPr="00A93791" w:rsidRDefault="00A93791" w:rsidP="00786BEF">
      <w:pPr>
        <w:spacing w:after="0"/>
        <w:rPr>
          <w:rFonts w:ascii="Arial" w:eastAsia="Calibri" w:hAnsi="Arial" w:cs="Arial"/>
          <w:sz w:val="24"/>
          <w:szCs w:val="24"/>
          <w:lang w:val="en-US"/>
        </w:rPr>
      </w:pPr>
    </w:p>
    <w:p w14:paraId="1083C73D" w14:textId="77777777" w:rsidR="00A93791" w:rsidRPr="00A93791" w:rsidRDefault="00A93791" w:rsidP="00A93791">
      <w:pPr>
        <w:keepNext/>
        <w:spacing w:after="0"/>
        <w:rPr>
          <w:rFonts w:ascii="Arial" w:eastAsia="Calibri" w:hAnsi="Arial" w:cs="Arial"/>
          <w:i/>
          <w:sz w:val="24"/>
          <w:szCs w:val="24"/>
          <w:lang w:val="en-US"/>
        </w:rPr>
      </w:pPr>
      <w:r w:rsidRPr="00A93791">
        <w:rPr>
          <w:rFonts w:ascii="Arial" w:eastAsia="Calibri" w:hAnsi="Arial" w:cs="Arial"/>
          <w:i/>
          <w:sz w:val="24"/>
          <w:szCs w:val="24"/>
          <w:lang w:val="en-US"/>
        </w:rPr>
        <w:lastRenderedPageBreak/>
        <w:t>Conclusion</w:t>
      </w:r>
    </w:p>
    <w:p w14:paraId="2A7F18F9" w14:textId="784D6A2B" w:rsidR="00A93791" w:rsidRPr="00A93791" w:rsidRDefault="007A0051" w:rsidP="00A93791">
      <w:pPr>
        <w:spacing w:after="0"/>
        <w:rPr>
          <w:rFonts w:ascii="Arial" w:eastAsia="Cambria" w:hAnsi="Arial" w:cs="Arial"/>
          <w:sz w:val="24"/>
          <w:szCs w:val="24"/>
          <w:lang w:val="en-US"/>
        </w:rPr>
      </w:pPr>
      <w:r>
        <w:rPr>
          <w:rFonts w:ascii="Arial" w:eastAsia="Cambria" w:hAnsi="Arial" w:cs="Arial"/>
          <w:sz w:val="24"/>
          <w:szCs w:val="24"/>
          <w:lang w:val="en-US"/>
        </w:rPr>
        <w:t>[37</w:t>
      </w:r>
      <w:r w:rsidR="00A93791" w:rsidRPr="00A93791">
        <w:rPr>
          <w:rFonts w:ascii="Arial" w:eastAsia="Cambria" w:hAnsi="Arial" w:cs="Arial"/>
          <w:sz w:val="24"/>
          <w:szCs w:val="24"/>
          <w:lang w:val="en-US"/>
        </w:rPr>
        <w:t>]</w:t>
      </w:r>
      <w:r w:rsidR="00A93791" w:rsidRPr="00A93791">
        <w:rPr>
          <w:rFonts w:ascii="Arial" w:eastAsia="Cambria" w:hAnsi="Arial" w:cs="Arial"/>
          <w:sz w:val="24"/>
          <w:szCs w:val="24"/>
          <w:lang w:val="en-US"/>
        </w:rPr>
        <w:tab/>
      </w:r>
      <w:r w:rsidR="00A42BA7" w:rsidRPr="00BB2BE2">
        <w:rPr>
          <w:rFonts w:ascii="Arial" w:eastAsia="Calibri" w:hAnsi="Arial" w:cs="Arial"/>
          <w:sz w:val="24"/>
          <w:szCs w:val="24"/>
          <w:lang w:val="en-US"/>
        </w:rPr>
        <w:t>Having considered the abovementioned factors and</w:t>
      </w:r>
      <w:r w:rsidR="00263B23" w:rsidRPr="00BB2BE2">
        <w:rPr>
          <w:rFonts w:ascii="Arial" w:eastAsia="Calibri" w:hAnsi="Arial" w:cs="Arial"/>
          <w:sz w:val="24"/>
          <w:szCs w:val="24"/>
          <w:lang w:val="en-US"/>
        </w:rPr>
        <w:t xml:space="preserve"> after hearing the matter, the C</w:t>
      </w:r>
      <w:r w:rsidR="00A93791" w:rsidRPr="00BB2BE2">
        <w:rPr>
          <w:rFonts w:ascii="Arial" w:eastAsia="Calibri" w:hAnsi="Arial" w:cs="Arial"/>
          <w:sz w:val="24"/>
          <w:szCs w:val="24"/>
          <w:lang w:val="en-US"/>
        </w:rPr>
        <w:t>ourt granted the parties an opportunity to settle out of court. However, the applicants still dilly-dallied and failed to offer a solution to get the matter set</w:t>
      </w:r>
      <w:r w:rsidR="00A42BA7" w:rsidRPr="00BB2BE2">
        <w:rPr>
          <w:rFonts w:ascii="Arial" w:eastAsia="Calibri" w:hAnsi="Arial" w:cs="Arial"/>
          <w:sz w:val="24"/>
          <w:szCs w:val="24"/>
          <w:lang w:val="en-US"/>
        </w:rPr>
        <w:t xml:space="preserve">tled. They failed to cooperate </w:t>
      </w:r>
      <w:r w:rsidR="00A93791" w:rsidRPr="00BB2BE2">
        <w:rPr>
          <w:rFonts w:ascii="Arial" w:eastAsia="Calibri" w:hAnsi="Arial" w:cs="Arial"/>
          <w:sz w:val="24"/>
          <w:szCs w:val="24"/>
          <w:lang w:val="en-US"/>
        </w:rPr>
        <w:t>with the respondent.</w:t>
      </w:r>
    </w:p>
    <w:p w14:paraId="68EDC991" w14:textId="77777777" w:rsidR="00A93791" w:rsidRPr="00A93791" w:rsidRDefault="00A93791" w:rsidP="00A93791">
      <w:pPr>
        <w:spacing w:after="0"/>
        <w:rPr>
          <w:rFonts w:ascii="Arial" w:eastAsia="Cambria" w:hAnsi="Arial" w:cs="Arial"/>
          <w:sz w:val="24"/>
          <w:szCs w:val="24"/>
          <w:lang w:val="en-US"/>
        </w:rPr>
      </w:pPr>
    </w:p>
    <w:p w14:paraId="055AB9F6" w14:textId="77777777" w:rsidR="00A93791" w:rsidRPr="00A93791" w:rsidRDefault="00A93791" w:rsidP="00A93791">
      <w:pPr>
        <w:keepNext/>
        <w:spacing w:after="120"/>
        <w:rPr>
          <w:rFonts w:ascii="Arial" w:eastAsia="Calibri" w:hAnsi="Arial" w:cs="Arial"/>
          <w:i/>
          <w:sz w:val="24"/>
          <w:szCs w:val="24"/>
          <w:lang w:val="en-US"/>
        </w:rPr>
      </w:pPr>
      <w:r w:rsidRPr="00A93791">
        <w:rPr>
          <w:rFonts w:ascii="Arial" w:eastAsia="Calibri" w:hAnsi="Arial" w:cs="Arial"/>
          <w:i/>
          <w:sz w:val="24"/>
          <w:szCs w:val="24"/>
          <w:lang w:val="en-US"/>
        </w:rPr>
        <w:t>Order</w:t>
      </w:r>
    </w:p>
    <w:p w14:paraId="049CD6A1" w14:textId="025A3AF8" w:rsidR="00A93791" w:rsidRPr="00A93791" w:rsidRDefault="007A0051" w:rsidP="00A93791">
      <w:pPr>
        <w:spacing w:after="0"/>
        <w:rPr>
          <w:rFonts w:ascii="Arial" w:eastAsia="Calibri" w:hAnsi="Arial" w:cs="Arial"/>
          <w:sz w:val="24"/>
          <w:szCs w:val="24"/>
          <w:lang w:val="en-US"/>
        </w:rPr>
      </w:pPr>
      <w:r>
        <w:rPr>
          <w:rFonts w:ascii="Arial" w:eastAsia="Calibri" w:hAnsi="Arial" w:cs="Arial"/>
          <w:sz w:val="24"/>
          <w:szCs w:val="24"/>
          <w:lang w:val="en-US"/>
        </w:rPr>
        <w:t>[38</w:t>
      </w:r>
      <w:r w:rsidR="00A93791" w:rsidRPr="00A93791">
        <w:rPr>
          <w:rFonts w:ascii="Arial" w:eastAsia="Calibri" w:hAnsi="Arial" w:cs="Arial"/>
          <w:sz w:val="24"/>
          <w:szCs w:val="24"/>
          <w:lang w:val="en-US"/>
        </w:rPr>
        <w:t>]</w:t>
      </w:r>
      <w:r w:rsidR="00A93791" w:rsidRPr="00A93791">
        <w:rPr>
          <w:rFonts w:ascii="Arial" w:eastAsia="Calibri" w:hAnsi="Arial" w:cs="Arial"/>
          <w:sz w:val="24"/>
          <w:szCs w:val="24"/>
          <w:lang w:val="en-US"/>
        </w:rPr>
        <w:tab/>
        <w:t>The following order is made:</w:t>
      </w:r>
    </w:p>
    <w:p w14:paraId="0FE2A42D" w14:textId="77777777" w:rsidR="00A93791" w:rsidRPr="00E57E9D" w:rsidRDefault="00A93791" w:rsidP="00A93791">
      <w:pPr>
        <w:spacing w:after="0"/>
        <w:ind w:left="851"/>
        <w:rPr>
          <w:rFonts w:ascii="Arial" w:eastAsia="Calibri" w:hAnsi="Arial" w:cs="Arial"/>
          <w:sz w:val="24"/>
          <w:szCs w:val="24"/>
          <w:lang w:val="en-US"/>
        </w:rPr>
      </w:pPr>
      <w:r w:rsidRPr="00E57E9D">
        <w:rPr>
          <w:rFonts w:ascii="Arial" w:eastAsia="Calibri" w:hAnsi="Arial" w:cs="Arial"/>
          <w:sz w:val="24"/>
          <w:szCs w:val="24"/>
          <w:lang w:val="en-US"/>
        </w:rPr>
        <w:t>1.</w:t>
      </w:r>
      <w:r w:rsidRPr="00E57E9D">
        <w:rPr>
          <w:rFonts w:ascii="Arial" w:eastAsia="Calibri" w:hAnsi="Arial" w:cs="Arial"/>
          <w:sz w:val="24"/>
          <w:szCs w:val="24"/>
          <w:lang w:val="en-US"/>
        </w:rPr>
        <w:tab/>
        <w:t>The applicants’ rescission application is dismissed with costs.</w:t>
      </w:r>
    </w:p>
    <w:p w14:paraId="04C102FB" w14:textId="77777777" w:rsidR="00A93791" w:rsidRPr="00A93791" w:rsidRDefault="00A93791" w:rsidP="00A93791">
      <w:pPr>
        <w:spacing w:after="0"/>
        <w:ind w:right="720"/>
        <w:rPr>
          <w:rFonts w:ascii="Times New Roman" w:eastAsia="Calibri" w:hAnsi="Times New Roman"/>
        </w:rPr>
      </w:pPr>
    </w:p>
    <w:p w14:paraId="6F3282B4" w14:textId="77777777" w:rsidR="00A93791" w:rsidRPr="00A45619" w:rsidRDefault="00A93791" w:rsidP="00A45619">
      <w:pPr>
        <w:pStyle w:val="MEMONUMBERED"/>
        <w:numPr>
          <w:ilvl w:val="0"/>
          <w:numId w:val="0"/>
        </w:numPr>
        <w:spacing w:line="360" w:lineRule="auto"/>
        <w:rPr>
          <w:rFonts w:ascii="Arial" w:hAnsi="Arial" w:cs="Arial"/>
          <w:b/>
          <w:color w:val="000000" w:themeColor="text1"/>
          <w:u w:val="single"/>
        </w:rPr>
      </w:pPr>
    </w:p>
    <w:p w14:paraId="0EE2CF74" w14:textId="433E08BC" w:rsidR="001256BE" w:rsidRDefault="001256BE" w:rsidP="00567109">
      <w:pPr>
        <w:pStyle w:val="MEMONUMBERED"/>
        <w:numPr>
          <w:ilvl w:val="0"/>
          <w:numId w:val="0"/>
        </w:numPr>
        <w:spacing w:line="360" w:lineRule="auto"/>
        <w:jc w:val="center"/>
        <w:rPr>
          <w:rFonts w:ascii="Arial" w:hAnsi="Arial" w:cs="Arial"/>
        </w:rPr>
      </w:pPr>
    </w:p>
    <w:p w14:paraId="3DE1DA0E" w14:textId="77777777" w:rsidR="00567109" w:rsidRPr="00A45619" w:rsidRDefault="00567109" w:rsidP="00567109">
      <w:pPr>
        <w:pStyle w:val="MEMONUMBERED"/>
        <w:numPr>
          <w:ilvl w:val="0"/>
          <w:numId w:val="0"/>
        </w:numPr>
        <w:spacing w:line="360" w:lineRule="auto"/>
        <w:jc w:val="center"/>
        <w:rPr>
          <w:rFonts w:ascii="Arial" w:hAnsi="Arial" w:cs="Arial"/>
        </w:rPr>
      </w:pPr>
    </w:p>
    <w:p w14:paraId="2E3D3C08" w14:textId="77777777" w:rsidR="007103CD" w:rsidRPr="00524DBE" w:rsidRDefault="00524DBE" w:rsidP="00524DBE">
      <w:pPr>
        <w:spacing w:after="0"/>
        <w:jc w:val="right"/>
        <w:rPr>
          <w:rFonts w:ascii="Arial" w:hAnsi="Arial" w:cs="Arial"/>
          <w:b/>
          <w:sz w:val="24"/>
          <w:szCs w:val="24"/>
          <w:lang w:val="en-US" w:eastAsia="en-ZA"/>
        </w:rPr>
      </w:pPr>
      <w:r w:rsidRPr="00524DBE">
        <w:rPr>
          <w:rFonts w:ascii="Arial" w:hAnsi="Arial" w:cs="Arial"/>
          <w:b/>
          <w:sz w:val="24"/>
          <w:szCs w:val="24"/>
          <w:lang w:val="en-US" w:eastAsia="en-ZA"/>
        </w:rPr>
        <w:t xml:space="preserve">J </w:t>
      </w:r>
      <w:r w:rsidRPr="00524DBE">
        <w:rPr>
          <w:rFonts w:ascii="Arial" w:hAnsi="Arial" w:cs="Arial"/>
          <w:b/>
          <w:sz w:val="24"/>
          <w:szCs w:val="24"/>
          <w:lang w:eastAsia="en-ZA"/>
        </w:rPr>
        <w:t>RAULINGA</w:t>
      </w:r>
    </w:p>
    <w:p w14:paraId="7E34BCCB" w14:textId="77777777" w:rsidR="007103CD" w:rsidRPr="00A45619" w:rsidRDefault="007103CD" w:rsidP="00A45619">
      <w:pPr>
        <w:pStyle w:val="MEMONUMBERED"/>
        <w:numPr>
          <w:ilvl w:val="0"/>
          <w:numId w:val="0"/>
        </w:numPr>
        <w:spacing w:line="360" w:lineRule="auto"/>
        <w:jc w:val="right"/>
        <w:rPr>
          <w:rFonts w:ascii="Arial" w:hAnsi="Arial" w:cs="Arial"/>
        </w:rPr>
      </w:pPr>
      <w:r w:rsidRPr="00A45619">
        <w:rPr>
          <w:rFonts w:ascii="Arial" w:hAnsi="Arial" w:cs="Arial"/>
        </w:rPr>
        <w:t>Judge of the High Court</w:t>
      </w:r>
    </w:p>
    <w:p w14:paraId="483BB94C" w14:textId="77777777" w:rsidR="000D6B2B" w:rsidRPr="00A45619" w:rsidRDefault="007103CD" w:rsidP="00A45619">
      <w:pPr>
        <w:pStyle w:val="MEMONUMBERED"/>
        <w:numPr>
          <w:ilvl w:val="0"/>
          <w:numId w:val="0"/>
        </w:numPr>
        <w:spacing w:line="360" w:lineRule="auto"/>
        <w:jc w:val="right"/>
        <w:rPr>
          <w:rFonts w:ascii="Arial" w:hAnsi="Arial" w:cs="Arial"/>
        </w:rPr>
      </w:pPr>
      <w:r w:rsidRPr="00A45619">
        <w:rPr>
          <w:rFonts w:ascii="Arial" w:hAnsi="Arial" w:cs="Arial"/>
        </w:rPr>
        <w:t xml:space="preserve">Gauteng Division, </w:t>
      </w:r>
      <w:r w:rsidR="007D5375" w:rsidRPr="00A45619">
        <w:rPr>
          <w:rFonts w:ascii="Arial" w:hAnsi="Arial" w:cs="Arial"/>
        </w:rPr>
        <w:t>Pretoria</w:t>
      </w:r>
    </w:p>
    <w:p w14:paraId="364074B2" w14:textId="77777777" w:rsidR="00EF7B5E" w:rsidRPr="00A45619" w:rsidRDefault="00EF7B5E" w:rsidP="00A45619">
      <w:pPr>
        <w:pStyle w:val="MEMONUMBERED"/>
        <w:numPr>
          <w:ilvl w:val="0"/>
          <w:numId w:val="0"/>
        </w:numPr>
        <w:spacing w:line="360" w:lineRule="auto"/>
        <w:jc w:val="right"/>
        <w:rPr>
          <w:rFonts w:ascii="Arial" w:hAnsi="Arial" w:cs="Arial"/>
        </w:rPr>
      </w:pPr>
    </w:p>
    <w:p w14:paraId="61C9B391" w14:textId="77777777" w:rsidR="007D5375" w:rsidRPr="00A45619" w:rsidRDefault="007D5375" w:rsidP="00A45619">
      <w:pPr>
        <w:pStyle w:val="MEMONUMBERED"/>
        <w:numPr>
          <w:ilvl w:val="0"/>
          <w:numId w:val="0"/>
        </w:numPr>
        <w:spacing w:line="360" w:lineRule="auto"/>
        <w:rPr>
          <w:rFonts w:ascii="Arial" w:hAnsi="Arial" w:cs="Arial"/>
        </w:rPr>
      </w:pPr>
    </w:p>
    <w:p w14:paraId="11FAB8E4" w14:textId="77777777" w:rsidR="007D5375" w:rsidRPr="00A45619" w:rsidRDefault="007D5375" w:rsidP="00A45619">
      <w:pPr>
        <w:pStyle w:val="MEMONUMBERED"/>
        <w:numPr>
          <w:ilvl w:val="0"/>
          <w:numId w:val="0"/>
        </w:numPr>
        <w:spacing w:line="360" w:lineRule="auto"/>
        <w:rPr>
          <w:rFonts w:ascii="Arial" w:hAnsi="Arial" w:cs="Arial"/>
        </w:rPr>
      </w:pPr>
    </w:p>
    <w:p w14:paraId="5A93B5EE" w14:textId="77777777" w:rsidR="007103CD" w:rsidRDefault="007103CD" w:rsidP="00A45619">
      <w:pPr>
        <w:pStyle w:val="MEMONUMBERED"/>
        <w:numPr>
          <w:ilvl w:val="0"/>
          <w:numId w:val="0"/>
        </w:numPr>
        <w:spacing w:line="360" w:lineRule="auto"/>
        <w:rPr>
          <w:rFonts w:ascii="Arial" w:hAnsi="Arial" w:cs="Arial"/>
        </w:rPr>
      </w:pPr>
      <w:r w:rsidRPr="00A45619">
        <w:rPr>
          <w:rFonts w:ascii="Arial" w:hAnsi="Arial" w:cs="Arial"/>
        </w:rPr>
        <w:t>Date of Hearing:</w:t>
      </w:r>
      <w:r w:rsidR="007D5375" w:rsidRPr="00A45619">
        <w:rPr>
          <w:rFonts w:ascii="Arial" w:hAnsi="Arial" w:cs="Arial"/>
        </w:rPr>
        <w:t xml:space="preserve"> </w:t>
      </w:r>
      <w:r w:rsidR="00524DBE">
        <w:rPr>
          <w:rFonts w:ascii="Arial" w:hAnsi="Arial" w:cs="Arial"/>
        </w:rPr>
        <w:t>30 May 2022</w:t>
      </w:r>
    </w:p>
    <w:p w14:paraId="6FB740A7" w14:textId="77777777" w:rsidR="00A45619" w:rsidRPr="00A45619" w:rsidRDefault="00A45619" w:rsidP="00A45619">
      <w:pPr>
        <w:pStyle w:val="MEMONUMBERED"/>
        <w:numPr>
          <w:ilvl w:val="0"/>
          <w:numId w:val="0"/>
        </w:numPr>
        <w:spacing w:line="360" w:lineRule="auto"/>
        <w:rPr>
          <w:rFonts w:ascii="Arial" w:hAnsi="Arial" w:cs="Arial"/>
        </w:rPr>
      </w:pPr>
    </w:p>
    <w:p w14:paraId="643834A9" w14:textId="3BB064EF" w:rsidR="007103CD" w:rsidRPr="00A45619" w:rsidRDefault="007103CD" w:rsidP="00A45619">
      <w:pPr>
        <w:pStyle w:val="MEMONUMBERED"/>
        <w:numPr>
          <w:ilvl w:val="0"/>
          <w:numId w:val="0"/>
        </w:numPr>
        <w:spacing w:line="360" w:lineRule="auto"/>
        <w:rPr>
          <w:rFonts w:ascii="Arial" w:hAnsi="Arial" w:cs="Arial"/>
        </w:rPr>
      </w:pPr>
      <w:r w:rsidRPr="00A45619">
        <w:rPr>
          <w:rFonts w:ascii="Arial" w:hAnsi="Arial" w:cs="Arial"/>
        </w:rPr>
        <w:t>Judgment delivered</w:t>
      </w:r>
      <w:r w:rsidR="00A33287" w:rsidRPr="00A45619">
        <w:rPr>
          <w:rFonts w:ascii="Arial" w:hAnsi="Arial" w:cs="Arial"/>
        </w:rPr>
        <w:t xml:space="preserve">: </w:t>
      </w:r>
      <w:r w:rsidR="00E531B8">
        <w:rPr>
          <w:rFonts w:ascii="Arial" w:hAnsi="Arial" w:cs="Arial"/>
        </w:rPr>
        <w:t>29</w:t>
      </w:r>
      <w:r w:rsidR="00524DBE">
        <w:rPr>
          <w:rFonts w:ascii="Arial" w:hAnsi="Arial" w:cs="Arial"/>
        </w:rPr>
        <w:t xml:space="preserve"> March</w:t>
      </w:r>
      <w:r w:rsidR="00E25551" w:rsidRPr="00A45619">
        <w:rPr>
          <w:rFonts w:ascii="Arial" w:hAnsi="Arial" w:cs="Arial"/>
        </w:rPr>
        <w:t xml:space="preserve"> </w:t>
      </w:r>
      <w:r w:rsidR="00BE766F" w:rsidRPr="00A45619">
        <w:rPr>
          <w:rFonts w:ascii="Arial" w:hAnsi="Arial" w:cs="Arial"/>
        </w:rPr>
        <w:t>202</w:t>
      </w:r>
      <w:r w:rsidR="00E25551" w:rsidRPr="00A45619">
        <w:rPr>
          <w:rFonts w:ascii="Arial" w:hAnsi="Arial" w:cs="Arial"/>
        </w:rPr>
        <w:t>3</w:t>
      </w:r>
    </w:p>
    <w:p w14:paraId="5B492A1C" w14:textId="77777777" w:rsidR="00310383" w:rsidRPr="00A45619" w:rsidRDefault="00310383" w:rsidP="00A45619">
      <w:pPr>
        <w:pStyle w:val="MEMONUMBERED"/>
        <w:numPr>
          <w:ilvl w:val="0"/>
          <w:numId w:val="0"/>
        </w:numPr>
        <w:spacing w:line="360" w:lineRule="auto"/>
        <w:rPr>
          <w:rFonts w:ascii="Arial" w:hAnsi="Arial" w:cs="Arial"/>
        </w:rPr>
      </w:pPr>
    </w:p>
    <w:p w14:paraId="20E15189" w14:textId="77777777" w:rsidR="00917AA6" w:rsidRPr="00A45619" w:rsidRDefault="00BD05D0" w:rsidP="00A45619">
      <w:pPr>
        <w:pStyle w:val="MEMONUMBERED"/>
        <w:numPr>
          <w:ilvl w:val="0"/>
          <w:numId w:val="0"/>
        </w:numPr>
        <w:spacing w:line="360" w:lineRule="auto"/>
        <w:rPr>
          <w:rFonts w:ascii="Arial" w:hAnsi="Arial" w:cs="Arial"/>
        </w:rPr>
      </w:pPr>
      <w:r w:rsidRPr="00A45619">
        <w:rPr>
          <w:rFonts w:ascii="Arial" w:hAnsi="Arial" w:cs="Arial"/>
        </w:rPr>
        <w:t>APPEARANCES:</w:t>
      </w:r>
    </w:p>
    <w:p w14:paraId="7F01B4AE" w14:textId="77777777" w:rsidR="00BD05D0" w:rsidRDefault="005862DB" w:rsidP="00A45619">
      <w:pPr>
        <w:spacing w:after="0"/>
        <w:rPr>
          <w:rFonts w:ascii="Arial" w:hAnsi="Arial" w:cs="Arial"/>
          <w:sz w:val="24"/>
          <w:szCs w:val="24"/>
        </w:rPr>
      </w:pPr>
      <w:r w:rsidRPr="00A45619">
        <w:rPr>
          <w:rFonts w:ascii="Arial" w:hAnsi="Arial" w:cs="Arial"/>
          <w:sz w:val="24"/>
          <w:szCs w:val="24"/>
        </w:rPr>
        <w:t>For the Applicant</w:t>
      </w:r>
      <w:r w:rsidR="00524DBE">
        <w:rPr>
          <w:rFonts w:ascii="Arial" w:hAnsi="Arial" w:cs="Arial"/>
          <w:sz w:val="24"/>
          <w:szCs w:val="24"/>
        </w:rPr>
        <w:t>s</w:t>
      </w:r>
      <w:r w:rsidR="001F11E5" w:rsidRPr="00A45619">
        <w:rPr>
          <w:rFonts w:ascii="Arial" w:hAnsi="Arial" w:cs="Arial"/>
          <w:sz w:val="24"/>
          <w:szCs w:val="24"/>
        </w:rPr>
        <w:t>:</w:t>
      </w:r>
      <w:r w:rsidR="001F11E5" w:rsidRPr="00A45619">
        <w:rPr>
          <w:rFonts w:ascii="Arial" w:hAnsi="Arial" w:cs="Arial"/>
          <w:sz w:val="24"/>
          <w:szCs w:val="24"/>
        </w:rPr>
        <w:tab/>
      </w:r>
      <w:r w:rsidR="001F11E5" w:rsidRPr="00A45619">
        <w:rPr>
          <w:rFonts w:ascii="Arial" w:hAnsi="Arial" w:cs="Arial"/>
          <w:sz w:val="24"/>
          <w:szCs w:val="24"/>
        </w:rPr>
        <w:tab/>
      </w:r>
      <w:r w:rsidR="001F11E5" w:rsidRPr="00A45619">
        <w:rPr>
          <w:rFonts w:ascii="Arial" w:hAnsi="Arial" w:cs="Arial"/>
          <w:sz w:val="24"/>
          <w:szCs w:val="24"/>
        </w:rPr>
        <w:tab/>
      </w:r>
      <w:r w:rsidR="001F11E5" w:rsidRPr="00A45619">
        <w:rPr>
          <w:rFonts w:ascii="Arial" w:hAnsi="Arial" w:cs="Arial"/>
          <w:sz w:val="24"/>
          <w:szCs w:val="24"/>
        </w:rPr>
        <w:tab/>
      </w:r>
      <w:proofErr w:type="spellStart"/>
      <w:r w:rsidR="00141739" w:rsidRPr="00A45619">
        <w:rPr>
          <w:rFonts w:ascii="Arial" w:hAnsi="Arial" w:cs="Arial"/>
          <w:sz w:val="24"/>
          <w:szCs w:val="24"/>
        </w:rPr>
        <w:t>Adv</w:t>
      </w:r>
      <w:proofErr w:type="spellEnd"/>
      <w:r w:rsidR="00524DBE">
        <w:rPr>
          <w:rFonts w:ascii="Arial" w:hAnsi="Arial" w:cs="Arial"/>
          <w:sz w:val="24"/>
          <w:szCs w:val="24"/>
        </w:rPr>
        <w:t xml:space="preserve"> S </w:t>
      </w:r>
      <w:proofErr w:type="spellStart"/>
      <w:r w:rsidR="00524DBE">
        <w:rPr>
          <w:rFonts w:ascii="Arial" w:hAnsi="Arial" w:cs="Arial"/>
          <w:sz w:val="24"/>
          <w:szCs w:val="24"/>
        </w:rPr>
        <w:t>Kazee</w:t>
      </w:r>
      <w:proofErr w:type="spellEnd"/>
    </w:p>
    <w:p w14:paraId="7F7D7516" w14:textId="77777777" w:rsidR="00A45619" w:rsidRPr="00A45619" w:rsidRDefault="00A45619" w:rsidP="00A45619">
      <w:pPr>
        <w:spacing w:after="0"/>
        <w:rPr>
          <w:rFonts w:ascii="Arial" w:hAnsi="Arial" w:cs="Arial"/>
          <w:sz w:val="24"/>
          <w:szCs w:val="24"/>
        </w:rPr>
      </w:pPr>
    </w:p>
    <w:p w14:paraId="0B01D331" w14:textId="77777777" w:rsidR="00F7210B" w:rsidRPr="00A45619" w:rsidRDefault="00141739" w:rsidP="00A45619">
      <w:pPr>
        <w:spacing w:after="0"/>
        <w:rPr>
          <w:rFonts w:ascii="Arial" w:hAnsi="Arial" w:cs="Arial"/>
          <w:sz w:val="24"/>
          <w:szCs w:val="24"/>
        </w:rPr>
      </w:pPr>
      <w:r w:rsidRPr="00A45619">
        <w:rPr>
          <w:rFonts w:ascii="Arial" w:hAnsi="Arial" w:cs="Arial"/>
          <w:sz w:val="24"/>
          <w:szCs w:val="24"/>
        </w:rPr>
        <w:t xml:space="preserve">Attorney for the </w:t>
      </w:r>
      <w:r w:rsidR="005862DB" w:rsidRPr="00A45619">
        <w:rPr>
          <w:rFonts w:ascii="Arial" w:hAnsi="Arial" w:cs="Arial"/>
          <w:sz w:val="24"/>
          <w:szCs w:val="24"/>
        </w:rPr>
        <w:t>Applicant</w:t>
      </w:r>
      <w:r w:rsidR="00524DBE">
        <w:rPr>
          <w:rFonts w:ascii="Arial" w:hAnsi="Arial" w:cs="Arial"/>
          <w:sz w:val="24"/>
          <w:szCs w:val="24"/>
        </w:rPr>
        <w:t>s</w:t>
      </w:r>
      <w:r w:rsidR="00BD05D0" w:rsidRPr="00A45619">
        <w:rPr>
          <w:rFonts w:ascii="Arial" w:hAnsi="Arial" w:cs="Arial"/>
          <w:sz w:val="24"/>
          <w:szCs w:val="24"/>
        </w:rPr>
        <w:t>:</w:t>
      </w:r>
      <w:r w:rsidR="00BD05D0" w:rsidRPr="00A45619">
        <w:rPr>
          <w:rFonts w:ascii="Arial" w:hAnsi="Arial" w:cs="Arial"/>
          <w:sz w:val="24"/>
          <w:szCs w:val="24"/>
        </w:rPr>
        <w:tab/>
      </w:r>
      <w:r w:rsidR="001F11E5" w:rsidRPr="00A45619">
        <w:rPr>
          <w:rFonts w:ascii="Arial" w:hAnsi="Arial" w:cs="Arial"/>
          <w:sz w:val="24"/>
          <w:szCs w:val="24"/>
        </w:rPr>
        <w:tab/>
      </w:r>
      <w:r w:rsidR="00524DBE">
        <w:rPr>
          <w:rFonts w:ascii="Arial" w:hAnsi="Arial" w:cs="Arial"/>
          <w:sz w:val="24"/>
          <w:szCs w:val="24"/>
        </w:rPr>
        <w:t>The State Attorney, Pretoria</w:t>
      </w:r>
    </w:p>
    <w:p w14:paraId="600FBE90" w14:textId="77777777" w:rsidR="00915959" w:rsidRPr="00A45619" w:rsidRDefault="00915959" w:rsidP="00A45619">
      <w:pPr>
        <w:spacing w:after="0"/>
        <w:rPr>
          <w:rFonts w:ascii="Arial" w:hAnsi="Arial" w:cs="Arial"/>
          <w:sz w:val="24"/>
          <w:szCs w:val="24"/>
        </w:rPr>
      </w:pPr>
    </w:p>
    <w:p w14:paraId="570E8A41" w14:textId="77777777" w:rsidR="001F11E5" w:rsidRPr="00A45619" w:rsidRDefault="00524DBE" w:rsidP="00A45619">
      <w:pPr>
        <w:spacing w:after="0"/>
        <w:rPr>
          <w:rFonts w:ascii="Arial" w:hAnsi="Arial" w:cs="Arial"/>
          <w:sz w:val="24"/>
          <w:szCs w:val="24"/>
        </w:rPr>
      </w:pPr>
      <w:r>
        <w:rPr>
          <w:rFonts w:ascii="Arial" w:hAnsi="Arial" w:cs="Arial"/>
          <w:sz w:val="24"/>
          <w:szCs w:val="24"/>
        </w:rPr>
        <w:t>For the Respondent</w:t>
      </w:r>
      <w:r w:rsidR="001F11E5" w:rsidRPr="00A45619">
        <w:rPr>
          <w:rFonts w:ascii="Arial" w:hAnsi="Arial" w:cs="Arial"/>
          <w:sz w:val="24"/>
          <w:szCs w:val="24"/>
        </w:rPr>
        <w:t>:</w:t>
      </w:r>
      <w:r w:rsidR="001F11E5" w:rsidRPr="00A45619">
        <w:rPr>
          <w:rFonts w:ascii="Arial" w:hAnsi="Arial" w:cs="Arial"/>
          <w:sz w:val="24"/>
          <w:szCs w:val="24"/>
        </w:rPr>
        <w:tab/>
      </w:r>
      <w:r w:rsidR="001F11E5" w:rsidRPr="00A45619">
        <w:rPr>
          <w:rFonts w:ascii="Arial" w:hAnsi="Arial" w:cs="Arial"/>
          <w:sz w:val="24"/>
          <w:szCs w:val="24"/>
        </w:rPr>
        <w:tab/>
      </w:r>
      <w:r>
        <w:rPr>
          <w:rFonts w:ascii="Arial" w:hAnsi="Arial" w:cs="Arial"/>
          <w:sz w:val="24"/>
          <w:szCs w:val="24"/>
        </w:rPr>
        <w:tab/>
      </w:r>
      <w:proofErr w:type="spellStart"/>
      <w:r w:rsidR="001F11E5" w:rsidRPr="00A45619">
        <w:rPr>
          <w:rFonts w:ascii="Arial" w:hAnsi="Arial" w:cs="Arial"/>
          <w:sz w:val="24"/>
          <w:szCs w:val="24"/>
        </w:rPr>
        <w:t>Adv</w:t>
      </w:r>
      <w:proofErr w:type="spellEnd"/>
      <w:r w:rsidR="001F11E5" w:rsidRPr="00A45619">
        <w:rPr>
          <w:rFonts w:ascii="Arial" w:hAnsi="Arial" w:cs="Arial"/>
          <w:sz w:val="24"/>
          <w:szCs w:val="24"/>
        </w:rPr>
        <w:t xml:space="preserve"> </w:t>
      </w:r>
      <w:r>
        <w:rPr>
          <w:rFonts w:ascii="Arial" w:hAnsi="Arial" w:cs="Arial"/>
          <w:sz w:val="24"/>
          <w:szCs w:val="24"/>
        </w:rPr>
        <w:t xml:space="preserve">GC </w:t>
      </w:r>
      <w:proofErr w:type="spellStart"/>
      <w:r>
        <w:rPr>
          <w:rFonts w:ascii="Arial" w:hAnsi="Arial" w:cs="Arial"/>
          <w:sz w:val="24"/>
          <w:szCs w:val="24"/>
        </w:rPr>
        <w:t>Nel</w:t>
      </w:r>
      <w:proofErr w:type="spellEnd"/>
      <w:r w:rsidR="00915959" w:rsidRPr="00A45619">
        <w:rPr>
          <w:rFonts w:ascii="Arial" w:hAnsi="Arial" w:cs="Arial"/>
          <w:sz w:val="24"/>
          <w:szCs w:val="24"/>
        </w:rPr>
        <w:t xml:space="preserve"> together with</w:t>
      </w:r>
    </w:p>
    <w:p w14:paraId="63DAC7B0" w14:textId="77777777" w:rsidR="00915959" w:rsidRDefault="00915959" w:rsidP="00A45619">
      <w:pPr>
        <w:spacing w:after="0"/>
        <w:rPr>
          <w:rFonts w:ascii="Arial" w:hAnsi="Arial" w:cs="Arial"/>
          <w:sz w:val="24"/>
          <w:szCs w:val="24"/>
        </w:rPr>
      </w:pPr>
      <w:r w:rsidRPr="00A45619">
        <w:rPr>
          <w:rFonts w:ascii="Arial" w:hAnsi="Arial" w:cs="Arial"/>
          <w:sz w:val="24"/>
          <w:szCs w:val="24"/>
        </w:rPr>
        <w:tab/>
      </w:r>
      <w:r w:rsidRPr="00A45619">
        <w:rPr>
          <w:rFonts w:ascii="Arial" w:hAnsi="Arial" w:cs="Arial"/>
          <w:sz w:val="24"/>
          <w:szCs w:val="24"/>
        </w:rPr>
        <w:tab/>
      </w:r>
      <w:r w:rsidRPr="00A45619">
        <w:rPr>
          <w:rFonts w:ascii="Arial" w:hAnsi="Arial" w:cs="Arial"/>
          <w:sz w:val="24"/>
          <w:szCs w:val="24"/>
        </w:rPr>
        <w:tab/>
      </w:r>
      <w:r w:rsidRPr="00A45619">
        <w:rPr>
          <w:rFonts w:ascii="Arial" w:hAnsi="Arial" w:cs="Arial"/>
          <w:sz w:val="24"/>
          <w:szCs w:val="24"/>
        </w:rPr>
        <w:tab/>
      </w:r>
      <w:r w:rsidRPr="00A45619">
        <w:rPr>
          <w:rFonts w:ascii="Arial" w:hAnsi="Arial" w:cs="Arial"/>
          <w:sz w:val="24"/>
          <w:szCs w:val="24"/>
        </w:rPr>
        <w:tab/>
      </w:r>
      <w:r w:rsidRPr="00A45619">
        <w:rPr>
          <w:rFonts w:ascii="Arial" w:hAnsi="Arial" w:cs="Arial"/>
          <w:sz w:val="24"/>
          <w:szCs w:val="24"/>
        </w:rPr>
        <w:tab/>
      </w:r>
      <w:proofErr w:type="spellStart"/>
      <w:r w:rsidR="00524DBE">
        <w:rPr>
          <w:rFonts w:ascii="Arial" w:hAnsi="Arial" w:cs="Arial"/>
          <w:sz w:val="24"/>
          <w:szCs w:val="24"/>
        </w:rPr>
        <w:t>Adv</w:t>
      </w:r>
      <w:proofErr w:type="spellEnd"/>
      <w:r w:rsidR="00524DBE">
        <w:rPr>
          <w:rFonts w:ascii="Arial" w:hAnsi="Arial" w:cs="Arial"/>
          <w:sz w:val="24"/>
          <w:szCs w:val="24"/>
        </w:rPr>
        <w:t xml:space="preserve"> P </w:t>
      </w:r>
      <w:proofErr w:type="spellStart"/>
      <w:r w:rsidR="00524DBE">
        <w:rPr>
          <w:rFonts w:ascii="Arial" w:hAnsi="Arial" w:cs="Arial"/>
          <w:sz w:val="24"/>
          <w:szCs w:val="24"/>
        </w:rPr>
        <w:t>Voster</w:t>
      </w:r>
      <w:proofErr w:type="spellEnd"/>
    </w:p>
    <w:p w14:paraId="5B2B903D" w14:textId="77777777" w:rsidR="00A45619" w:rsidRPr="00A45619" w:rsidRDefault="00A45619" w:rsidP="00A45619">
      <w:pPr>
        <w:spacing w:after="0"/>
        <w:rPr>
          <w:rFonts w:ascii="Arial" w:hAnsi="Arial" w:cs="Arial"/>
          <w:sz w:val="24"/>
          <w:szCs w:val="24"/>
        </w:rPr>
      </w:pPr>
    </w:p>
    <w:p w14:paraId="3149642E" w14:textId="77777777" w:rsidR="001F11E5" w:rsidRPr="00A45619" w:rsidRDefault="001F11E5" w:rsidP="00A45619">
      <w:pPr>
        <w:spacing w:after="0"/>
        <w:rPr>
          <w:rFonts w:ascii="Arial" w:hAnsi="Arial" w:cs="Arial"/>
          <w:sz w:val="24"/>
          <w:szCs w:val="24"/>
        </w:rPr>
      </w:pPr>
      <w:r w:rsidRPr="00A45619">
        <w:rPr>
          <w:rFonts w:ascii="Arial" w:hAnsi="Arial" w:cs="Arial"/>
          <w:sz w:val="24"/>
          <w:szCs w:val="24"/>
        </w:rPr>
        <w:t>Attorney for the</w:t>
      </w:r>
      <w:r w:rsidR="00524DBE">
        <w:rPr>
          <w:rFonts w:ascii="Arial" w:hAnsi="Arial" w:cs="Arial"/>
          <w:sz w:val="24"/>
          <w:szCs w:val="24"/>
        </w:rPr>
        <w:t xml:space="preserve"> Respondent</w:t>
      </w:r>
      <w:r w:rsidRPr="00A45619">
        <w:rPr>
          <w:rFonts w:ascii="Arial" w:hAnsi="Arial" w:cs="Arial"/>
          <w:sz w:val="24"/>
          <w:szCs w:val="24"/>
        </w:rPr>
        <w:t>:</w:t>
      </w:r>
      <w:r w:rsidRPr="00A45619">
        <w:rPr>
          <w:rFonts w:ascii="Arial" w:hAnsi="Arial" w:cs="Arial"/>
          <w:sz w:val="24"/>
          <w:szCs w:val="24"/>
        </w:rPr>
        <w:tab/>
      </w:r>
      <w:r w:rsidR="00524DBE">
        <w:rPr>
          <w:rFonts w:ascii="Arial" w:hAnsi="Arial" w:cs="Arial"/>
          <w:sz w:val="24"/>
          <w:szCs w:val="24"/>
        </w:rPr>
        <w:tab/>
        <w:t>Hurter and Spie</w:t>
      </w:r>
      <w:r w:rsidR="00705B17">
        <w:rPr>
          <w:rFonts w:ascii="Arial" w:hAnsi="Arial" w:cs="Arial"/>
          <w:sz w:val="24"/>
          <w:szCs w:val="24"/>
        </w:rPr>
        <w:t>s Incorporated</w:t>
      </w:r>
    </w:p>
    <w:p w14:paraId="67950164" w14:textId="77777777" w:rsidR="001F11E5" w:rsidRPr="00A45619" w:rsidRDefault="00705B17" w:rsidP="00A456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Pretoria</w:t>
      </w:r>
    </w:p>
    <w:sectPr w:rsidR="001F11E5" w:rsidRPr="00A45619" w:rsidSect="00EE1DF4">
      <w:headerReference w:type="default" r:id="rId10"/>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576D" w14:textId="77777777" w:rsidR="00B03BEE" w:rsidRDefault="00B03BEE" w:rsidP="00AA0559">
      <w:pPr>
        <w:spacing w:after="0" w:line="240" w:lineRule="auto"/>
      </w:pPr>
      <w:r>
        <w:separator/>
      </w:r>
    </w:p>
  </w:endnote>
  <w:endnote w:type="continuationSeparator" w:id="0">
    <w:p w14:paraId="4160A21F" w14:textId="77777777" w:rsidR="00B03BEE" w:rsidRDefault="00B03BEE"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5422" w14:textId="77777777" w:rsidR="00B03BEE" w:rsidRDefault="00B03BEE" w:rsidP="00AA0559">
      <w:pPr>
        <w:spacing w:after="0" w:line="240" w:lineRule="auto"/>
      </w:pPr>
      <w:r>
        <w:separator/>
      </w:r>
    </w:p>
  </w:footnote>
  <w:footnote w:type="continuationSeparator" w:id="0">
    <w:p w14:paraId="2C3F045F" w14:textId="77777777" w:rsidR="00B03BEE" w:rsidRDefault="00B03BEE" w:rsidP="00AA0559">
      <w:pPr>
        <w:spacing w:after="0" w:line="240" w:lineRule="auto"/>
      </w:pPr>
      <w:r>
        <w:continuationSeparator/>
      </w:r>
    </w:p>
  </w:footnote>
  <w:footnote w:id="1">
    <w:p w14:paraId="2BA82EB3" w14:textId="77777777" w:rsidR="00A93791" w:rsidRPr="004459CD" w:rsidRDefault="00A93791" w:rsidP="00A93791">
      <w:pPr>
        <w:pStyle w:val="FootnoteText"/>
        <w:rPr>
          <w:lang w:val="en-GB"/>
        </w:rPr>
      </w:pPr>
      <w:r>
        <w:rPr>
          <w:rStyle w:val="FootnoteReference"/>
        </w:rPr>
        <w:footnoteRef/>
      </w:r>
      <w:r>
        <w:t xml:space="preserve"> </w:t>
      </w:r>
      <w:r w:rsidRPr="004459CD">
        <w:t>75 of 1996</w:t>
      </w:r>
    </w:p>
  </w:footnote>
  <w:footnote w:id="2">
    <w:p w14:paraId="6E144917" w14:textId="017C4418" w:rsidR="00A93791" w:rsidRPr="00A10E42" w:rsidRDefault="00A93791" w:rsidP="00A93791">
      <w:pPr>
        <w:pStyle w:val="FootnoteText"/>
        <w:rPr>
          <w:rFonts w:ascii="Arial" w:hAnsi="Arial" w:cs="Arial"/>
          <w:lang w:val="en-GB"/>
        </w:rPr>
      </w:pPr>
      <w:r w:rsidRPr="006703BB">
        <w:rPr>
          <w:rStyle w:val="FootnoteReference"/>
          <w:rFonts w:ascii="Arial" w:hAnsi="Arial" w:cs="Arial"/>
        </w:rPr>
        <w:footnoteRef/>
      </w:r>
      <w:r w:rsidRPr="006703BB">
        <w:rPr>
          <w:rFonts w:ascii="Arial" w:hAnsi="Arial" w:cs="Arial"/>
        </w:rPr>
        <w:t xml:space="preserve"> </w:t>
      </w:r>
      <w:r w:rsidRPr="00A10E42">
        <w:rPr>
          <w:rFonts w:ascii="Arial" w:hAnsi="Arial" w:cs="Arial"/>
        </w:rPr>
        <w:t xml:space="preserve">[2021] ZACC 28;2021 (11) BCLR 1263 (CC) at para </w:t>
      </w:r>
      <w:r>
        <w:rPr>
          <w:rFonts w:ascii="Arial" w:hAnsi="Arial" w:cs="Arial"/>
        </w:rPr>
        <w:t>1</w:t>
      </w:r>
      <w:r w:rsidRPr="00A10E42">
        <w:rPr>
          <w:rFonts w:ascii="Arial" w:hAnsi="Arial" w:cs="Arial"/>
        </w:rPr>
        <w:t>.</w:t>
      </w:r>
    </w:p>
  </w:footnote>
  <w:footnote w:id="3">
    <w:p w14:paraId="1B44DCD0" w14:textId="5BF84131" w:rsidR="00A93791" w:rsidRPr="00A10E42" w:rsidRDefault="00A93791" w:rsidP="00A93791">
      <w:pPr>
        <w:pStyle w:val="FootnoteText"/>
        <w:rPr>
          <w:rFonts w:ascii="Arial" w:hAnsi="Arial" w:cs="Arial"/>
          <w:lang w:val="en-GB"/>
        </w:rPr>
      </w:pPr>
      <w:r>
        <w:rPr>
          <w:rStyle w:val="FootnoteReference"/>
        </w:rPr>
        <w:footnoteRef/>
      </w:r>
      <w:r>
        <w:t xml:space="preserve"> </w:t>
      </w:r>
      <w:r w:rsidRPr="00A10E42">
        <w:rPr>
          <w:rFonts w:ascii="Arial" w:hAnsi="Arial" w:cs="Arial"/>
        </w:rPr>
        <w:t>[2021] ZACC 28;</w:t>
      </w:r>
      <w:r w:rsidR="00786BEF">
        <w:rPr>
          <w:rFonts w:ascii="Arial" w:hAnsi="Arial" w:cs="Arial"/>
        </w:rPr>
        <w:t xml:space="preserve"> </w:t>
      </w:r>
      <w:r w:rsidRPr="00A10E42">
        <w:rPr>
          <w:rFonts w:ascii="Arial" w:hAnsi="Arial" w:cs="Arial"/>
        </w:rPr>
        <w:t>2021 (11) BCLR 1263 (CC) at para 47.</w:t>
      </w:r>
    </w:p>
  </w:footnote>
  <w:footnote w:id="4">
    <w:p w14:paraId="3BD7C8F1" w14:textId="77777777" w:rsidR="00A93791" w:rsidRPr="00786BEF" w:rsidRDefault="00A93791" w:rsidP="00A93791">
      <w:pPr>
        <w:pStyle w:val="FootnoteText"/>
        <w:rPr>
          <w:rFonts w:ascii="Arial" w:hAnsi="Arial" w:cs="Arial"/>
          <w:lang w:val="en-GB"/>
        </w:rPr>
      </w:pPr>
      <w:r>
        <w:rPr>
          <w:rStyle w:val="FootnoteReference"/>
        </w:rPr>
        <w:footnoteRef/>
      </w:r>
      <w:r>
        <w:t xml:space="preserve"> </w:t>
      </w:r>
      <w:r w:rsidRPr="00786BEF">
        <w:rPr>
          <w:rFonts w:ascii="Arial" w:hAnsi="Arial" w:cs="Arial"/>
          <w:i/>
        </w:rPr>
        <w:t>Zuma v Secretary of the Judicial Commission of Inquiry into Allegations of State Capture, Corruption and Fraud in the Public Sector Including Organs of State and Others</w:t>
      </w:r>
      <w:r w:rsidRPr="00A74BE2">
        <w:t xml:space="preserve"> </w:t>
      </w:r>
      <w:r w:rsidRPr="00786BEF">
        <w:rPr>
          <w:rFonts w:ascii="Arial" w:hAnsi="Arial" w:cs="Arial"/>
        </w:rPr>
        <w:t>[2021] ZACC 28; 2021 (11) BCLR 1263 (CC) at para 53.</w:t>
      </w:r>
    </w:p>
  </w:footnote>
  <w:footnote w:id="5">
    <w:p w14:paraId="604493ED" w14:textId="77777777" w:rsidR="00A93791" w:rsidRPr="00A10E42" w:rsidRDefault="00A93791" w:rsidP="00A93791">
      <w:pPr>
        <w:pStyle w:val="FootnoteText"/>
        <w:rPr>
          <w:lang w:val="en-GB"/>
        </w:rPr>
      </w:pPr>
      <w:r>
        <w:rPr>
          <w:rStyle w:val="FootnoteReference"/>
        </w:rPr>
        <w:footnoteRef/>
      </w:r>
      <w:r>
        <w:t xml:space="preserve"> </w:t>
      </w:r>
      <w:r w:rsidRPr="00A10E42">
        <w:rPr>
          <w:i/>
          <w:lang w:val="en-US"/>
        </w:rPr>
        <w:t>Zuma v Secretary of the Judicial Commission of Inquiry into Allegations of State Capture, Corruption and Fraud in the Public Sector Including Organs of State and Others</w:t>
      </w:r>
      <w:r w:rsidRPr="00A10E42">
        <w:rPr>
          <w:lang w:val="en-US"/>
        </w:rPr>
        <w:t xml:space="preserve"> [2021] ZACC 28; 2021 (11) BCLR 1263 (CC) at para 61.</w:t>
      </w:r>
    </w:p>
  </w:footnote>
  <w:footnote w:id="6">
    <w:p w14:paraId="58A9B076" w14:textId="03887611" w:rsidR="00E57E9D" w:rsidRPr="00E57E9D" w:rsidRDefault="00E57E9D">
      <w:pPr>
        <w:pStyle w:val="FootnoteText"/>
      </w:pPr>
      <w:r>
        <w:rPr>
          <w:rStyle w:val="FootnoteReference"/>
        </w:rPr>
        <w:footnoteRef/>
      </w:r>
      <w:r>
        <w:t xml:space="preserve"> </w:t>
      </w:r>
      <w:r w:rsidRPr="00E57E9D">
        <w:t>1990 (2) SA 446 at page 471E to H.</w:t>
      </w:r>
    </w:p>
  </w:footnote>
  <w:footnote w:id="7">
    <w:p w14:paraId="0CE93D1F" w14:textId="77777777" w:rsidR="00A93791" w:rsidRPr="000742F1" w:rsidRDefault="00A93791" w:rsidP="00A93791">
      <w:pPr>
        <w:pStyle w:val="FootnoteText"/>
        <w:rPr>
          <w:lang w:val="en-GB"/>
        </w:rPr>
      </w:pPr>
      <w:r>
        <w:rPr>
          <w:rStyle w:val="FootnoteReference"/>
        </w:rPr>
        <w:footnoteRef/>
      </w:r>
      <w:r>
        <w:t xml:space="preserve"> </w:t>
      </w:r>
      <w:proofErr w:type="spellStart"/>
      <w:r w:rsidRPr="000742F1">
        <w:rPr>
          <w:i/>
        </w:rPr>
        <w:t>Rossitter</w:t>
      </w:r>
      <w:proofErr w:type="spellEnd"/>
      <w:r w:rsidRPr="000742F1">
        <w:rPr>
          <w:i/>
        </w:rPr>
        <w:t xml:space="preserve"> v </w:t>
      </w:r>
      <w:proofErr w:type="spellStart"/>
      <w:r w:rsidRPr="000742F1">
        <w:rPr>
          <w:i/>
        </w:rPr>
        <w:t>Nedbank</w:t>
      </w:r>
      <w:proofErr w:type="spellEnd"/>
      <w:r w:rsidRPr="000742F1">
        <w:rPr>
          <w:i/>
        </w:rPr>
        <w:t xml:space="preserve"> Ltd</w:t>
      </w:r>
      <w:r w:rsidRPr="000742F1">
        <w:t xml:space="preserve"> [2015] ZASCA</w:t>
      </w:r>
      <w:r>
        <w:t xml:space="preserve"> 196 at para 16.</w:t>
      </w:r>
    </w:p>
  </w:footnote>
  <w:footnote w:id="8">
    <w:p w14:paraId="6ADA8987" w14:textId="77777777" w:rsidR="00A93791" w:rsidRPr="00A60E97" w:rsidRDefault="00A93791" w:rsidP="00A93791">
      <w:pPr>
        <w:pStyle w:val="FootnoteText"/>
        <w:rPr>
          <w:rFonts w:ascii="Arial" w:hAnsi="Arial" w:cs="Arial"/>
          <w:lang w:val="en-GB"/>
        </w:rPr>
      </w:pPr>
      <w:r>
        <w:rPr>
          <w:rStyle w:val="FootnoteReference"/>
        </w:rPr>
        <w:footnoteRef/>
      </w:r>
      <w:r>
        <w:t xml:space="preserve"> </w:t>
      </w:r>
      <w:r w:rsidRPr="00A60E97">
        <w:rPr>
          <w:rFonts w:ascii="Arial" w:hAnsi="Arial" w:cs="Arial"/>
          <w:i/>
        </w:rPr>
        <w:t>Zuma v Secretary of the Judicial Commission of Inquiry into Allegations of State Capture, Corruption and Fraud in the Public Sector Including Organs of State and Others</w:t>
      </w:r>
      <w:r w:rsidRPr="00A60E97">
        <w:rPr>
          <w:rFonts w:ascii="Arial" w:hAnsi="Arial" w:cs="Arial"/>
        </w:rPr>
        <w:t xml:space="preserve"> [2021] ZACC 28; 2021 (11) BCLR 1263 (CC) at para 71.</w:t>
      </w:r>
    </w:p>
  </w:footnote>
  <w:footnote w:id="9">
    <w:p w14:paraId="5CDAF3E1" w14:textId="77777777" w:rsidR="00A93791" w:rsidRPr="00A60E97" w:rsidRDefault="00A93791" w:rsidP="00A93791">
      <w:pPr>
        <w:pStyle w:val="FootnoteText"/>
        <w:rPr>
          <w:rFonts w:ascii="Arial" w:hAnsi="Arial" w:cs="Arial"/>
          <w:lang w:val="en-GB"/>
        </w:rPr>
      </w:pPr>
      <w:r w:rsidRPr="00A60E97">
        <w:rPr>
          <w:rStyle w:val="FootnoteReference"/>
          <w:rFonts w:ascii="Arial" w:hAnsi="Arial" w:cs="Arial"/>
        </w:rPr>
        <w:footnoteRef/>
      </w:r>
      <w:r w:rsidRPr="00A60E97">
        <w:rPr>
          <w:rFonts w:ascii="Arial" w:hAnsi="Arial" w:cs="Arial"/>
        </w:rPr>
        <w:t xml:space="preserve"> 1997 [4] SA 770.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4960" w14:textId="00DEB50C" w:rsidR="00EE1DF4" w:rsidRDefault="00EE1DF4">
    <w:pPr>
      <w:pStyle w:val="Header"/>
      <w:jc w:val="right"/>
    </w:pPr>
    <w:r>
      <w:fldChar w:fldCharType="begin"/>
    </w:r>
    <w:r>
      <w:instrText xml:space="preserve"> PAGE   \* MERGEFORMAT </w:instrText>
    </w:r>
    <w:r>
      <w:fldChar w:fldCharType="separate"/>
    </w:r>
    <w:r w:rsidR="00100957">
      <w:rPr>
        <w:noProof/>
      </w:rPr>
      <w:t>2</w:t>
    </w:r>
    <w:r>
      <w:fldChar w:fldCharType="end"/>
    </w:r>
  </w:p>
  <w:p w14:paraId="1095A518" w14:textId="77777777"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03752D"/>
    <w:multiLevelType w:val="hybridMultilevel"/>
    <w:tmpl w:val="C5805DBA"/>
    <w:lvl w:ilvl="0" w:tplc="AC46AB4A">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D8C5343"/>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905778"/>
    <w:multiLevelType w:val="multilevel"/>
    <w:tmpl w:val="A7088534"/>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914432B"/>
    <w:multiLevelType w:val="hybridMultilevel"/>
    <w:tmpl w:val="16421ED0"/>
    <w:lvl w:ilvl="0" w:tplc="882A4B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9E8110A"/>
    <w:multiLevelType w:val="hybridMultilevel"/>
    <w:tmpl w:val="D7A43CB4"/>
    <w:lvl w:ilvl="0" w:tplc="1C09000F">
      <w:start w:val="1"/>
      <w:numFmt w:val="decimal"/>
      <w:lvlText w:val="%1."/>
      <w:lvlJc w:val="left"/>
      <w:pPr>
        <w:ind w:left="1429" w:hanging="360"/>
      </w:pPr>
      <w:rPr>
        <w:rFonts w:cs="Times New Roman"/>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10">
    <w:nsid w:val="1B7632BE"/>
    <w:multiLevelType w:val="multilevel"/>
    <w:tmpl w:val="C546BA8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D0618D3"/>
    <w:multiLevelType w:val="hybridMultilevel"/>
    <w:tmpl w:val="8F8C5046"/>
    <w:lvl w:ilvl="0" w:tplc="C01ECA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D6566BD"/>
    <w:multiLevelType w:val="hybridMultilevel"/>
    <w:tmpl w:val="B7583C12"/>
    <w:lvl w:ilvl="0" w:tplc="CDEC5BD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1D46938"/>
    <w:multiLevelType w:val="multilevel"/>
    <w:tmpl w:val="978AFA4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6220E8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2C7ED7"/>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0F7F72"/>
    <w:multiLevelType w:val="hybridMultilevel"/>
    <w:tmpl w:val="5BFEA7C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A9525D"/>
    <w:multiLevelType w:val="multilevel"/>
    <w:tmpl w:val="C546BA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7D22C96"/>
    <w:multiLevelType w:val="multilevel"/>
    <w:tmpl w:val="6C26499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382939AD"/>
    <w:multiLevelType w:val="hybridMultilevel"/>
    <w:tmpl w:val="EA28AB60"/>
    <w:lvl w:ilvl="0" w:tplc="FD08B28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86C5451"/>
    <w:multiLevelType w:val="hybridMultilevel"/>
    <w:tmpl w:val="BF9C62E4"/>
    <w:lvl w:ilvl="0" w:tplc="D30E7D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A145341"/>
    <w:multiLevelType w:val="multilevel"/>
    <w:tmpl w:val="E5241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C320FE9"/>
    <w:multiLevelType w:val="multilevel"/>
    <w:tmpl w:val="AA60B49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D971A87"/>
    <w:multiLevelType w:val="multilevel"/>
    <w:tmpl w:val="B5A27A0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F851033"/>
    <w:multiLevelType w:val="hybridMultilevel"/>
    <w:tmpl w:val="B21EBCC4"/>
    <w:lvl w:ilvl="0" w:tplc="416659F0">
      <w:start w:val="1"/>
      <w:numFmt w:val="lowerLetter"/>
      <w:lvlText w:val="(%1)"/>
      <w:lvlJc w:val="left"/>
      <w:pPr>
        <w:ind w:left="1800" w:hanging="360"/>
      </w:pPr>
      <w:rPr>
        <w:rFonts w:ascii="Times New Roman" w:eastAsia="Calibr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22844A8"/>
    <w:multiLevelType w:val="hybridMultilevel"/>
    <w:tmpl w:val="748239DA"/>
    <w:lvl w:ilvl="0" w:tplc="68DC1F8A">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hint="default"/>
        <w:u w:val="none"/>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7">
    <w:nsid w:val="44FC469C"/>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8AA76FD"/>
    <w:multiLevelType w:val="hybridMultilevel"/>
    <w:tmpl w:val="A5263E8C"/>
    <w:lvl w:ilvl="0" w:tplc="63D0BF20">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97A0BBA"/>
    <w:multiLevelType w:val="multilevel"/>
    <w:tmpl w:val="2EF85C0E"/>
    <w:lvl w:ilvl="0">
      <w:start w:val="1"/>
      <w:numFmt w:val="decimal"/>
      <w:lvlText w:val="%1"/>
      <w:lvlJc w:val="left"/>
      <w:pPr>
        <w:ind w:left="360" w:hanging="360"/>
      </w:pPr>
      <w:rPr>
        <w:rFonts w:cs="Times New Roman" w:hint="default"/>
        <w:color w:val="000000" w:themeColor="text1"/>
        <w:sz w:val="28"/>
      </w:rPr>
    </w:lvl>
    <w:lvl w:ilvl="1">
      <w:start w:val="1"/>
      <w:numFmt w:val="decimal"/>
      <w:lvlText w:val="%1.%2"/>
      <w:lvlJc w:val="left"/>
      <w:pPr>
        <w:ind w:left="360" w:hanging="360"/>
      </w:pPr>
      <w:rPr>
        <w:rFonts w:cs="Times New Roman" w:hint="default"/>
        <w:color w:val="000000" w:themeColor="text1"/>
        <w:sz w:val="28"/>
      </w:rPr>
    </w:lvl>
    <w:lvl w:ilvl="2">
      <w:start w:val="1"/>
      <w:numFmt w:val="decimal"/>
      <w:lvlText w:val="%1.%2.%3"/>
      <w:lvlJc w:val="left"/>
      <w:pPr>
        <w:ind w:left="720" w:hanging="720"/>
      </w:pPr>
      <w:rPr>
        <w:rFonts w:cs="Times New Roman" w:hint="default"/>
        <w:color w:val="000000" w:themeColor="text1"/>
        <w:sz w:val="28"/>
      </w:rPr>
    </w:lvl>
    <w:lvl w:ilvl="3">
      <w:start w:val="1"/>
      <w:numFmt w:val="decimal"/>
      <w:lvlText w:val="%1.%2.%3.%4"/>
      <w:lvlJc w:val="left"/>
      <w:pPr>
        <w:ind w:left="720" w:hanging="720"/>
      </w:pPr>
      <w:rPr>
        <w:rFonts w:cs="Times New Roman" w:hint="default"/>
        <w:color w:val="000000" w:themeColor="text1"/>
        <w:sz w:val="28"/>
      </w:rPr>
    </w:lvl>
    <w:lvl w:ilvl="4">
      <w:start w:val="1"/>
      <w:numFmt w:val="decimal"/>
      <w:lvlText w:val="%1.%2.%3.%4.%5"/>
      <w:lvlJc w:val="left"/>
      <w:pPr>
        <w:ind w:left="1080" w:hanging="1080"/>
      </w:pPr>
      <w:rPr>
        <w:rFonts w:cs="Times New Roman" w:hint="default"/>
        <w:color w:val="000000" w:themeColor="text1"/>
        <w:sz w:val="28"/>
      </w:rPr>
    </w:lvl>
    <w:lvl w:ilvl="5">
      <w:start w:val="1"/>
      <w:numFmt w:val="decimal"/>
      <w:lvlText w:val="%1.%2.%3.%4.%5.%6"/>
      <w:lvlJc w:val="left"/>
      <w:pPr>
        <w:ind w:left="1080" w:hanging="1080"/>
      </w:pPr>
      <w:rPr>
        <w:rFonts w:cs="Times New Roman" w:hint="default"/>
        <w:color w:val="000000" w:themeColor="text1"/>
        <w:sz w:val="28"/>
      </w:rPr>
    </w:lvl>
    <w:lvl w:ilvl="6">
      <w:start w:val="1"/>
      <w:numFmt w:val="decimal"/>
      <w:lvlText w:val="%1.%2.%3.%4.%5.%6.%7"/>
      <w:lvlJc w:val="left"/>
      <w:pPr>
        <w:ind w:left="1440" w:hanging="1440"/>
      </w:pPr>
      <w:rPr>
        <w:rFonts w:cs="Times New Roman" w:hint="default"/>
        <w:color w:val="000000" w:themeColor="text1"/>
        <w:sz w:val="28"/>
      </w:rPr>
    </w:lvl>
    <w:lvl w:ilvl="7">
      <w:start w:val="1"/>
      <w:numFmt w:val="decimal"/>
      <w:lvlText w:val="%1.%2.%3.%4.%5.%6.%7.%8"/>
      <w:lvlJc w:val="left"/>
      <w:pPr>
        <w:ind w:left="1440" w:hanging="1440"/>
      </w:pPr>
      <w:rPr>
        <w:rFonts w:cs="Times New Roman" w:hint="default"/>
        <w:color w:val="000000" w:themeColor="text1"/>
        <w:sz w:val="28"/>
      </w:rPr>
    </w:lvl>
    <w:lvl w:ilvl="8">
      <w:start w:val="1"/>
      <w:numFmt w:val="decimal"/>
      <w:lvlText w:val="%1.%2.%3.%4.%5.%6.%7.%8.%9"/>
      <w:lvlJc w:val="left"/>
      <w:pPr>
        <w:ind w:left="1800" w:hanging="1800"/>
      </w:pPr>
      <w:rPr>
        <w:rFonts w:cs="Times New Roman" w:hint="default"/>
        <w:color w:val="000000" w:themeColor="text1"/>
        <w:sz w:val="28"/>
      </w:rPr>
    </w:lvl>
  </w:abstractNum>
  <w:abstractNum w:abstractNumId="30">
    <w:nsid w:val="4AEA3C54"/>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BEE26EB"/>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E236418"/>
    <w:multiLevelType w:val="multilevel"/>
    <w:tmpl w:val="7DA6BE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11F47A4"/>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6FE13DA"/>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96D60C7"/>
    <w:multiLevelType w:val="hybridMultilevel"/>
    <w:tmpl w:val="800A7918"/>
    <w:lvl w:ilvl="0" w:tplc="D30E7D8C">
      <w:start w:val="1"/>
      <w:numFmt w:val="decimal"/>
      <w:lvlText w:val="[%1]"/>
      <w:lvlJc w:val="left"/>
      <w:pPr>
        <w:ind w:left="3600" w:hanging="360"/>
      </w:pPr>
      <w:rPr>
        <w:rFonts w:cs="Times New Roman" w:hint="default"/>
      </w:rPr>
    </w:lvl>
    <w:lvl w:ilvl="1" w:tplc="1C090019">
      <w:start w:val="1"/>
      <w:numFmt w:val="lowerLetter"/>
      <w:lvlText w:val="%2."/>
      <w:lvlJc w:val="left"/>
      <w:pPr>
        <w:ind w:left="4320" w:hanging="360"/>
      </w:pPr>
      <w:rPr>
        <w:rFonts w:cs="Times New Roman"/>
      </w:rPr>
    </w:lvl>
    <w:lvl w:ilvl="2" w:tplc="1C09001B" w:tentative="1">
      <w:start w:val="1"/>
      <w:numFmt w:val="lowerRoman"/>
      <w:lvlText w:val="%3."/>
      <w:lvlJc w:val="right"/>
      <w:pPr>
        <w:ind w:left="5040" w:hanging="180"/>
      </w:pPr>
      <w:rPr>
        <w:rFonts w:cs="Times New Roman"/>
      </w:rPr>
    </w:lvl>
    <w:lvl w:ilvl="3" w:tplc="1C09000F" w:tentative="1">
      <w:start w:val="1"/>
      <w:numFmt w:val="decimal"/>
      <w:lvlText w:val="%4."/>
      <w:lvlJc w:val="left"/>
      <w:pPr>
        <w:ind w:left="5760" w:hanging="360"/>
      </w:pPr>
      <w:rPr>
        <w:rFonts w:cs="Times New Roman"/>
      </w:rPr>
    </w:lvl>
    <w:lvl w:ilvl="4" w:tplc="1C090019" w:tentative="1">
      <w:start w:val="1"/>
      <w:numFmt w:val="lowerLetter"/>
      <w:lvlText w:val="%5."/>
      <w:lvlJc w:val="left"/>
      <w:pPr>
        <w:ind w:left="6480" w:hanging="360"/>
      </w:pPr>
      <w:rPr>
        <w:rFonts w:cs="Times New Roman"/>
      </w:rPr>
    </w:lvl>
    <w:lvl w:ilvl="5" w:tplc="1C09001B" w:tentative="1">
      <w:start w:val="1"/>
      <w:numFmt w:val="lowerRoman"/>
      <w:lvlText w:val="%6."/>
      <w:lvlJc w:val="right"/>
      <w:pPr>
        <w:ind w:left="7200" w:hanging="180"/>
      </w:pPr>
      <w:rPr>
        <w:rFonts w:cs="Times New Roman"/>
      </w:rPr>
    </w:lvl>
    <w:lvl w:ilvl="6" w:tplc="1C09000F" w:tentative="1">
      <w:start w:val="1"/>
      <w:numFmt w:val="decimal"/>
      <w:lvlText w:val="%7."/>
      <w:lvlJc w:val="left"/>
      <w:pPr>
        <w:ind w:left="7920" w:hanging="360"/>
      </w:pPr>
      <w:rPr>
        <w:rFonts w:cs="Times New Roman"/>
      </w:rPr>
    </w:lvl>
    <w:lvl w:ilvl="7" w:tplc="1C090019" w:tentative="1">
      <w:start w:val="1"/>
      <w:numFmt w:val="lowerLetter"/>
      <w:lvlText w:val="%8."/>
      <w:lvlJc w:val="left"/>
      <w:pPr>
        <w:ind w:left="8640" w:hanging="360"/>
      </w:pPr>
      <w:rPr>
        <w:rFonts w:cs="Times New Roman"/>
      </w:rPr>
    </w:lvl>
    <w:lvl w:ilvl="8" w:tplc="1C09001B" w:tentative="1">
      <w:start w:val="1"/>
      <w:numFmt w:val="lowerRoman"/>
      <w:lvlText w:val="%9."/>
      <w:lvlJc w:val="right"/>
      <w:pPr>
        <w:ind w:left="9360" w:hanging="180"/>
      </w:pPr>
      <w:rPr>
        <w:rFonts w:cs="Times New Roman"/>
      </w:rPr>
    </w:lvl>
  </w:abstractNum>
  <w:abstractNum w:abstractNumId="36">
    <w:nsid w:val="5D402252"/>
    <w:multiLevelType w:val="hybridMultilevel"/>
    <w:tmpl w:val="A19ED0AA"/>
    <w:lvl w:ilvl="0" w:tplc="D30E7D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12C2294"/>
    <w:multiLevelType w:val="multilevel"/>
    <w:tmpl w:val="6B82BEEC"/>
    <w:lvl w:ilvl="0">
      <w:start w:val="4"/>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8">
    <w:nsid w:val="615C62E5"/>
    <w:multiLevelType w:val="multilevel"/>
    <w:tmpl w:val="6C26499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A6E599C"/>
    <w:multiLevelType w:val="multilevel"/>
    <w:tmpl w:val="FF085C4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1">
    <w:nsid w:val="6ABA413F"/>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DF2228F"/>
    <w:multiLevelType w:val="multilevel"/>
    <w:tmpl w:val="75387EF0"/>
    <w:lvl w:ilvl="0">
      <w:start w:val="1"/>
      <w:numFmt w:val="decimal"/>
      <w:lvlText w:val="%1."/>
      <w:lvlJc w:val="left"/>
      <w:pPr>
        <w:ind w:left="1429" w:hanging="360"/>
      </w:pPr>
      <w:rPr>
        <w:rFonts w:cs="Times New Roman"/>
      </w:rPr>
    </w:lvl>
    <w:lvl w:ilvl="1">
      <w:start w:val="1"/>
      <w:numFmt w:val="decimal"/>
      <w:isLgl/>
      <w:lvlText w:val="%1.%2"/>
      <w:lvlJc w:val="left"/>
      <w:pPr>
        <w:ind w:left="1440" w:hanging="360"/>
      </w:pPr>
      <w:rPr>
        <w:rFonts w:cs="Times New Roman" w:hint="default"/>
        <w:sz w:val="28"/>
        <w:szCs w:val="28"/>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1822" w:hanging="72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204"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86" w:hanging="1440"/>
      </w:pPr>
      <w:rPr>
        <w:rFonts w:cs="Times New Roman" w:hint="default"/>
      </w:rPr>
    </w:lvl>
    <w:lvl w:ilvl="8">
      <w:start w:val="1"/>
      <w:numFmt w:val="decimal"/>
      <w:isLgl/>
      <w:lvlText w:val="%1.%2.%3.%4.%5.%6.%7.%8.%9"/>
      <w:lvlJc w:val="left"/>
      <w:pPr>
        <w:ind w:left="2957" w:hanging="1800"/>
      </w:pPr>
      <w:rPr>
        <w:rFonts w:cs="Times New Roman" w:hint="default"/>
      </w:rPr>
    </w:lvl>
  </w:abstractNum>
  <w:abstractNum w:abstractNumId="43">
    <w:nsid w:val="6EA4656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F171925"/>
    <w:multiLevelType w:val="multilevel"/>
    <w:tmpl w:val="B9081E2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770966FF"/>
    <w:multiLevelType w:val="multilevel"/>
    <w:tmpl w:val="FE327424"/>
    <w:lvl w:ilvl="0">
      <w:start w:val="1"/>
      <w:numFmt w:val="decimal"/>
      <w:lvlText w:val="%1"/>
      <w:lvlJc w:val="left"/>
      <w:pPr>
        <w:ind w:left="72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46">
    <w:nsid w:val="77BD5CF5"/>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87D1F28"/>
    <w:multiLevelType w:val="multilevel"/>
    <w:tmpl w:val="EB9C536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22"/>
  </w:num>
  <w:num w:numId="3">
    <w:abstractNumId w:val="37"/>
  </w:num>
  <w:num w:numId="4">
    <w:abstractNumId w:val="29"/>
  </w:num>
  <w:num w:numId="5">
    <w:abstractNumId w:val="47"/>
  </w:num>
  <w:num w:numId="6">
    <w:abstractNumId w:val="10"/>
  </w:num>
  <w:num w:numId="7">
    <w:abstractNumId w:val="17"/>
  </w:num>
  <w:num w:numId="8">
    <w:abstractNumId w:val="3"/>
  </w:num>
  <w:num w:numId="9">
    <w:abstractNumId w:val="33"/>
  </w:num>
  <w:num w:numId="10">
    <w:abstractNumId w:val="15"/>
  </w:num>
  <w:num w:numId="11">
    <w:abstractNumId w:val="38"/>
  </w:num>
  <w:num w:numId="12">
    <w:abstractNumId w:val="18"/>
  </w:num>
  <w:num w:numId="13">
    <w:abstractNumId w:val="1"/>
  </w:num>
  <w:num w:numId="14">
    <w:abstractNumId w:val="26"/>
  </w:num>
  <w:num w:numId="15">
    <w:abstractNumId w:val="41"/>
  </w:num>
  <w:num w:numId="16">
    <w:abstractNumId w:val="23"/>
  </w:num>
  <w:num w:numId="17">
    <w:abstractNumId w:val="9"/>
  </w:num>
  <w:num w:numId="18">
    <w:abstractNumId w:val="42"/>
  </w:num>
  <w:num w:numId="19">
    <w:abstractNumId w:val="34"/>
  </w:num>
  <w:num w:numId="20">
    <w:abstractNumId w:val="0"/>
  </w:num>
  <w:num w:numId="21">
    <w:abstractNumId w:val="31"/>
  </w:num>
  <w:num w:numId="22">
    <w:abstractNumId w:val="32"/>
  </w:num>
  <w:num w:numId="23">
    <w:abstractNumId w:val="6"/>
  </w:num>
  <w:num w:numId="24">
    <w:abstractNumId w:val="27"/>
  </w:num>
  <w:num w:numId="25">
    <w:abstractNumId w:val="7"/>
  </w:num>
  <w:num w:numId="26">
    <w:abstractNumId w:val="30"/>
  </w:num>
  <w:num w:numId="27">
    <w:abstractNumId w:val="13"/>
  </w:num>
  <w:num w:numId="28">
    <w:abstractNumId w:val="4"/>
  </w:num>
  <w:num w:numId="29">
    <w:abstractNumId w:val="43"/>
  </w:num>
  <w:num w:numId="30">
    <w:abstractNumId w:val="44"/>
  </w:num>
  <w:num w:numId="31">
    <w:abstractNumId w:val="14"/>
  </w:num>
  <w:num w:numId="32">
    <w:abstractNumId w:val="46"/>
  </w:num>
  <w:num w:numId="33">
    <w:abstractNumId w:val="5"/>
  </w:num>
  <w:num w:numId="34">
    <w:abstractNumId w:val="35"/>
  </w:num>
  <w:num w:numId="35">
    <w:abstractNumId w:val="19"/>
  </w:num>
  <w:num w:numId="36">
    <w:abstractNumId w:val="40"/>
  </w:num>
  <w:num w:numId="37">
    <w:abstractNumId w:val="20"/>
  </w:num>
  <w:num w:numId="38">
    <w:abstractNumId w:val="36"/>
  </w:num>
  <w:num w:numId="39">
    <w:abstractNumId w:val="25"/>
  </w:num>
  <w:num w:numId="40">
    <w:abstractNumId w:val="45"/>
  </w:num>
  <w:num w:numId="41">
    <w:abstractNumId w:val="39"/>
  </w:num>
  <w:num w:numId="42">
    <w:abstractNumId w:val="21"/>
  </w:num>
  <w:num w:numId="43">
    <w:abstractNumId w:val="16"/>
  </w:num>
  <w:num w:numId="44">
    <w:abstractNumId w:val="28"/>
  </w:num>
  <w:num w:numId="45">
    <w:abstractNumId w:val="12"/>
  </w:num>
  <w:num w:numId="46">
    <w:abstractNumId w:val="8"/>
  </w:num>
  <w:num w:numId="47">
    <w:abstractNumId w:val="24"/>
  </w:num>
  <w:num w:numId="4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0C"/>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679DE"/>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501"/>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5A5"/>
    <w:rsid w:val="000E3B71"/>
    <w:rsid w:val="000E3C72"/>
    <w:rsid w:val="000E4D8F"/>
    <w:rsid w:val="000E671B"/>
    <w:rsid w:val="000F2E64"/>
    <w:rsid w:val="000F35C1"/>
    <w:rsid w:val="000F3B5F"/>
    <w:rsid w:val="000F5981"/>
    <w:rsid w:val="000F5CFF"/>
    <w:rsid w:val="000F6ADD"/>
    <w:rsid w:val="000F6F0B"/>
    <w:rsid w:val="000F72F9"/>
    <w:rsid w:val="00100957"/>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0C94"/>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0A63"/>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55B"/>
    <w:rsid w:val="00245618"/>
    <w:rsid w:val="002465F4"/>
    <w:rsid w:val="00251F26"/>
    <w:rsid w:val="002537BA"/>
    <w:rsid w:val="00253FFE"/>
    <w:rsid w:val="00254203"/>
    <w:rsid w:val="00255C64"/>
    <w:rsid w:val="00257018"/>
    <w:rsid w:val="002577E4"/>
    <w:rsid w:val="00263B23"/>
    <w:rsid w:val="00267BED"/>
    <w:rsid w:val="00270A14"/>
    <w:rsid w:val="0027160E"/>
    <w:rsid w:val="00272C77"/>
    <w:rsid w:val="00273A27"/>
    <w:rsid w:val="00274C56"/>
    <w:rsid w:val="00274CED"/>
    <w:rsid w:val="002769FA"/>
    <w:rsid w:val="00276F39"/>
    <w:rsid w:val="0028003E"/>
    <w:rsid w:val="0028171D"/>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055EA"/>
    <w:rsid w:val="003100A9"/>
    <w:rsid w:val="003102DE"/>
    <w:rsid w:val="00310383"/>
    <w:rsid w:val="0031116C"/>
    <w:rsid w:val="00311426"/>
    <w:rsid w:val="00312DD5"/>
    <w:rsid w:val="00315DF2"/>
    <w:rsid w:val="00316280"/>
    <w:rsid w:val="003177A0"/>
    <w:rsid w:val="00317C2D"/>
    <w:rsid w:val="00320BDE"/>
    <w:rsid w:val="00320E7B"/>
    <w:rsid w:val="00323EF2"/>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0385"/>
    <w:rsid w:val="003E1931"/>
    <w:rsid w:val="003E26DA"/>
    <w:rsid w:val="003E3B9F"/>
    <w:rsid w:val="003E4489"/>
    <w:rsid w:val="003E4EC2"/>
    <w:rsid w:val="003E5AFA"/>
    <w:rsid w:val="003E6E23"/>
    <w:rsid w:val="003F239E"/>
    <w:rsid w:val="003F3B5A"/>
    <w:rsid w:val="003F4598"/>
    <w:rsid w:val="003F5C30"/>
    <w:rsid w:val="0040206E"/>
    <w:rsid w:val="00402FF2"/>
    <w:rsid w:val="004033C6"/>
    <w:rsid w:val="00403849"/>
    <w:rsid w:val="004040BB"/>
    <w:rsid w:val="00404DEE"/>
    <w:rsid w:val="00405429"/>
    <w:rsid w:val="00405689"/>
    <w:rsid w:val="00410EB3"/>
    <w:rsid w:val="004117A5"/>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45F4F"/>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1FC0"/>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3AC7"/>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4DDD"/>
    <w:rsid w:val="004C58F4"/>
    <w:rsid w:val="004C5C24"/>
    <w:rsid w:val="004C7B21"/>
    <w:rsid w:val="004C7D2B"/>
    <w:rsid w:val="004D0992"/>
    <w:rsid w:val="004D21ED"/>
    <w:rsid w:val="004D24EE"/>
    <w:rsid w:val="004E0A01"/>
    <w:rsid w:val="004E1905"/>
    <w:rsid w:val="004E244E"/>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4DBE"/>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67109"/>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5F75D4"/>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26EF1"/>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0267"/>
    <w:rsid w:val="00661C05"/>
    <w:rsid w:val="00661E0F"/>
    <w:rsid w:val="00661EAC"/>
    <w:rsid w:val="00663010"/>
    <w:rsid w:val="00664F68"/>
    <w:rsid w:val="00666982"/>
    <w:rsid w:val="00667864"/>
    <w:rsid w:val="00670679"/>
    <w:rsid w:val="00671123"/>
    <w:rsid w:val="006714EB"/>
    <w:rsid w:val="006720E0"/>
    <w:rsid w:val="00672C28"/>
    <w:rsid w:val="0067340E"/>
    <w:rsid w:val="006755EC"/>
    <w:rsid w:val="00675A37"/>
    <w:rsid w:val="00675D76"/>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2E17"/>
    <w:rsid w:val="00704D51"/>
    <w:rsid w:val="00705887"/>
    <w:rsid w:val="00705B1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2108"/>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86017"/>
    <w:rsid w:val="00786BEF"/>
    <w:rsid w:val="00787A20"/>
    <w:rsid w:val="007910C0"/>
    <w:rsid w:val="0079202F"/>
    <w:rsid w:val="00792C07"/>
    <w:rsid w:val="00792D3B"/>
    <w:rsid w:val="007933F3"/>
    <w:rsid w:val="00793861"/>
    <w:rsid w:val="00794BAC"/>
    <w:rsid w:val="00796288"/>
    <w:rsid w:val="007A0051"/>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4BC"/>
    <w:rsid w:val="007E7BE6"/>
    <w:rsid w:val="007F2210"/>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63"/>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492F"/>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19E5"/>
    <w:rsid w:val="00912E21"/>
    <w:rsid w:val="00915959"/>
    <w:rsid w:val="009167B6"/>
    <w:rsid w:val="00916E47"/>
    <w:rsid w:val="00917AA6"/>
    <w:rsid w:val="00920314"/>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0CD"/>
    <w:rsid w:val="0098171D"/>
    <w:rsid w:val="0098237E"/>
    <w:rsid w:val="00982B0C"/>
    <w:rsid w:val="00983D3F"/>
    <w:rsid w:val="00983F5A"/>
    <w:rsid w:val="00984A6D"/>
    <w:rsid w:val="00985155"/>
    <w:rsid w:val="00993C5D"/>
    <w:rsid w:val="00995360"/>
    <w:rsid w:val="009978BD"/>
    <w:rsid w:val="009A0056"/>
    <w:rsid w:val="009A2315"/>
    <w:rsid w:val="009A4B95"/>
    <w:rsid w:val="009A5514"/>
    <w:rsid w:val="009A5AE4"/>
    <w:rsid w:val="009A6E57"/>
    <w:rsid w:val="009A726C"/>
    <w:rsid w:val="009A7525"/>
    <w:rsid w:val="009A784D"/>
    <w:rsid w:val="009B176A"/>
    <w:rsid w:val="009B232C"/>
    <w:rsid w:val="009B2B24"/>
    <w:rsid w:val="009B3852"/>
    <w:rsid w:val="009B3EEF"/>
    <w:rsid w:val="009B3FD7"/>
    <w:rsid w:val="009B4B68"/>
    <w:rsid w:val="009B5060"/>
    <w:rsid w:val="009B5FBE"/>
    <w:rsid w:val="009B775C"/>
    <w:rsid w:val="009C30CF"/>
    <w:rsid w:val="009C3C8C"/>
    <w:rsid w:val="009C5EE7"/>
    <w:rsid w:val="009C61C7"/>
    <w:rsid w:val="009C642D"/>
    <w:rsid w:val="009C6D08"/>
    <w:rsid w:val="009D0225"/>
    <w:rsid w:val="009D0AE0"/>
    <w:rsid w:val="009D45F9"/>
    <w:rsid w:val="009D6528"/>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0395C"/>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2BA7"/>
    <w:rsid w:val="00A4455E"/>
    <w:rsid w:val="00A45619"/>
    <w:rsid w:val="00A45DE4"/>
    <w:rsid w:val="00A47F76"/>
    <w:rsid w:val="00A57E36"/>
    <w:rsid w:val="00A60206"/>
    <w:rsid w:val="00A6023F"/>
    <w:rsid w:val="00A60E97"/>
    <w:rsid w:val="00A6156F"/>
    <w:rsid w:val="00A631BF"/>
    <w:rsid w:val="00A6561C"/>
    <w:rsid w:val="00A67273"/>
    <w:rsid w:val="00A679BA"/>
    <w:rsid w:val="00A71419"/>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3791"/>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6FDE"/>
    <w:rsid w:val="00AA7BB7"/>
    <w:rsid w:val="00AB0008"/>
    <w:rsid w:val="00AB057B"/>
    <w:rsid w:val="00AB0E68"/>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A89"/>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3BEE"/>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47DD"/>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2BE2"/>
    <w:rsid w:val="00BB5F95"/>
    <w:rsid w:val="00BB7231"/>
    <w:rsid w:val="00BB7E63"/>
    <w:rsid w:val="00BC04AB"/>
    <w:rsid w:val="00BC127E"/>
    <w:rsid w:val="00BC143E"/>
    <w:rsid w:val="00BC4172"/>
    <w:rsid w:val="00BC7369"/>
    <w:rsid w:val="00BC7A42"/>
    <w:rsid w:val="00BD05D0"/>
    <w:rsid w:val="00BD53BB"/>
    <w:rsid w:val="00BD5DEC"/>
    <w:rsid w:val="00BD6842"/>
    <w:rsid w:val="00BD7AAA"/>
    <w:rsid w:val="00BE0958"/>
    <w:rsid w:val="00BE0CF8"/>
    <w:rsid w:val="00BE18B8"/>
    <w:rsid w:val="00BE19D7"/>
    <w:rsid w:val="00BE1B52"/>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34AF"/>
    <w:rsid w:val="00C15E96"/>
    <w:rsid w:val="00C16161"/>
    <w:rsid w:val="00C1743B"/>
    <w:rsid w:val="00C21AA9"/>
    <w:rsid w:val="00C23D0E"/>
    <w:rsid w:val="00C2554A"/>
    <w:rsid w:val="00C2619E"/>
    <w:rsid w:val="00C27F69"/>
    <w:rsid w:val="00C30037"/>
    <w:rsid w:val="00C30B0C"/>
    <w:rsid w:val="00C310A3"/>
    <w:rsid w:val="00C33606"/>
    <w:rsid w:val="00C40059"/>
    <w:rsid w:val="00C4027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6B2A"/>
    <w:rsid w:val="00C57563"/>
    <w:rsid w:val="00C576D1"/>
    <w:rsid w:val="00C57846"/>
    <w:rsid w:val="00C607A5"/>
    <w:rsid w:val="00C60F5C"/>
    <w:rsid w:val="00C61354"/>
    <w:rsid w:val="00C65FF7"/>
    <w:rsid w:val="00C66C36"/>
    <w:rsid w:val="00C6743A"/>
    <w:rsid w:val="00C7030D"/>
    <w:rsid w:val="00C718F6"/>
    <w:rsid w:val="00C723D2"/>
    <w:rsid w:val="00C73A3C"/>
    <w:rsid w:val="00C73BAA"/>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18B2"/>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1DF6"/>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3922"/>
    <w:rsid w:val="00D64554"/>
    <w:rsid w:val="00D65295"/>
    <w:rsid w:val="00D66FC9"/>
    <w:rsid w:val="00D67576"/>
    <w:rsid w:val="00D71047"/>
    <w:rsid w:val="00D719C3"/>
    <w:rsid w:val="00D72A63"/>
    <w:rsid w:val="00D73449"/>
    <w:rsid w:val="00D75180"/>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2C5"/>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C1B"/>
    <w:rsid w:val="00E21DD7"/>
    <w:rsid w:val="00E235E3"/>
    <w:rsid w:val="00E25551"/>
    <w:rsid w:val="00E27C7D"/>
    <w:rsid w:val="00E30B41"/>
    <w:rsid w:val="00E3174A"/>
    <w:rsid w:val="00E3276D"/>
    <w:rsid w:val="00E3555B"/>
    <w:rsid w:val="00E36302"/>
    <w:rsid w:val="00E36B5F"/>
    <w:rsid w:val="00E36E4B"/>
    <w:rsid w:val="00E4044E"/>
    <w:rsid w:val="00E41BBE"/>
    <w:rsid w:val="00E42572"/>
    <w:rsid w:val="00E429CE"/>
    <w:rsid w:val="00E42AF7"/>
    <w:rsid w:val="00E42D8A"/>
    <w:rsid w:val="00E4348F"/>
    <w:rsid w:val="00E43F0B"/>
    <w:rsid w:val="00E50877"/>
    <w:rsid w:val="00E531B8"/>
    <w:rsid w:val="00E56499"/>
    <w:rsid w:val="00E565BA"/>
    <w:rsid w:val="00E56C70"/>
    <w:rsid w:val="00E56D10"/>
    <w:rsid w:val="00E56D52"/>
    <w:rsid w:val="00E57E9D"/>
    <w:rsid w:val="00E625CF"/>
    <w:rsid w:val="00E62710"/>
    <w:rsid w:val="00E64B23"/>
    <w:rsid w:val="00E664B6"/>
    <w:rsid w:val="00E670D2"/>
    <w:rsid w:val="00E7034C"/>
    <w:rsid w:val="00E71E4E"/>
    <w:rsid w:val="00E72A74"/>
    <w:rsid w:val="00E72DDF"/>
    <w:rsid w:val="00E73E0D"/>
    <w:rsid w:val="00E7500D"/>
    <w:rsid w:val="00E75688"/>
    <w:rsid w:val="00E75DEE"/>
    <w:rsid w:val="00E8084C"/>
    <w:rsid w:val="00E81FD6"/>
    <w:rsid w:val="00E82404"/>
    <w:rsid w:val="00E82EE6"/>
    <w:rsid w:val="00E85522"/>
    <w:rsid w:val="00E86598"/>
    <w:rsid w:val="00E9076A"/>
    <w:rsid w:val="00E90D2B"/>
    <w:rsid w:val="00E96708"/>
    <w:rsid w:val="00E97637"/>
    <w:rsid w:val="00EA0606"/>
    <w:rsid w:val="00EA0C3D"/>
    <w:rsid w:val="00EA1E6A"/>
    <w:rsid w:val="00EA6364"/>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D5FE4"/>
    <w:rsid w:val="00EE1DF4"/>
    <w:rsid w:val="00EE3695"/>
    <w:rsid w:val="00EE638D"/>
    <w:rsid w:val="00EF0085"/>
    <w:rsid w:val="00EF07A9"/>
    <w:rsid w:val="00EF3350"/>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EAA"/>
    <w:rsid w:val="00F31463"/>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1F81"/>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0A95"/>
    <w:rsid w:val="00FA43A3"/>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556F"/>
    <w:rsid w:val="00FD6053"/>
    <w:rsid w:val="00FD61A3"/>
    <w:rsid w:val="00FD61DB"/>
    <w:rsid w:val="00FD64E6"/>
    <w:rsid w:val="00FD7247"/>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C24D5"/>
  <w14:defaultImageDpi w14:val="0"/>
  <w15:docId w15:val="{26695F42-D592-4C2B-ACE6-703D8F33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hAnsi="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rFonts w:cs="Times New Roman"/>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00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locked/>
    <w:rsid w:val="00600038"/>
    <w:rPr>
      <w:rFonts w:cs="Times New Roman"/>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A0559"/>
    <w:rPr>
      <w:rFonts w:cs="Times New Roman"/>
      <w:sz w:val="20"/>
      <w:szCs w:val="20"/>
    </w:rPr>
  </w:style>
  <w:style w:type="character" w:styleId="FootnoteReference">
    <w:name w:val="footnote reference"/>
    <w:basedOn w:val="DefaultParagraphFont"/>
    <w:uiPriority w:val="99"/>
    <w:semiHidden/>
    <w:unhideWhenUsed/>
    <w:rsid w:val="00AA0559"/>
    <w:rPr>
      <w:rFonts w:cs="Times New Roman"/>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285E"/>
    <w:rPr>
      <w:rFonts w:cs="Times New Roman"/>
    </w:rPr>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285E"/>
    <w:rPr>
      <w:rFonts w:cs="Times New Roman"/>
    </w:rPr>
  </w:style>
  <w:style w:type="paragraph" w:styleId="ListParagraph">
    <w:name w:val="List Paragraph"/>
    <w:basedOn w:val="Normal"/>
    <w:uiPriority w:val="34"/>
    <w:qFormat/>
    <w:rsid w:val="002C5F49"/>
    <w:pPr>
      <w:ind w:left="720"/>
      <w:contextualSpacing/>
    </w:pPr>
  </w:style>
  <w:style w:type="character" w:styleId="Hyperlink">
    <w:name w:val="Hyperlink"/>
    <w:basedOn w:val="DefaultParagraphFont"/>
    <w:uiPriority w:val="99"/>
    <w:rsid w:val="00AA5EDC"/>
    <w:rPr>
      <w:color w:val="0563C1"/>
      <w:u w:val="single"/>
    </w:rPr>
  </w:style>
  <w:style w:type="table" w:styleId="TableGrid">
    <w:name w:val="Table Grid"/>
    <w:basedOn w:val="TableNormal"/>
    <w:uiPriority w:val="59"/>
    <w:rsid w:val="001E565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GMENTNUMBERED">
    <w:name w:val="JUDGMENT NUMBERED"/>
    <w:basedOn w:val="Normal"/>
    <w:next w:val="Normal"/>
    <w:link w:val="JUDGMENTNUMBEREDChar"/>
    <w:qFormat/>
    <w:rsid w:val="002769FA"/>
    <w:pPr>
      <w:spacing w:after="0"/>
    </w:pPr>
    <w:rPr>
      <w:rFonts w:ascii="Times New Roman" w:eastAsia="Calibri" w:hAnsi="Times New Roman"/>
      <w:sz w:val="26"/>
    </w:rPr>
  </w:style>
  <w:style w:type="character" w:customStyle="1" w:styleId="JUDGMENTNUMBEREDChar">
    <w:name w:val="JUDGMENT NUMBERED Char"/>
    <w:basedOn w:val="DefaultParagraphFont"/>
    <w:link w:val="JUDGMENTNUMBERED"/>
    <w:rsid w:val="002769FA"/>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31A2-635B-4A85-8E2A-D468EB57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 T. Mabona</dc:creator>
  <cp:keywords/>
  <dc:description/>
  <cp:lastModifiedBy>Mokone</cp:lastModifiedBy>
  <cp:revision>3</cp:revision>
  <cp:lastPrinted>2023-02-10T11:02:00Z</cp:lastPrinted>
  <dcterms:created xsi:type="dcterms:W3CDTF">2023-04-15T10:11:00Z</dcterms:created>
  <dcterms:modified xsi:type="dcterms:W3CDTF">2023-04-15T10:14:00Z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eb3bbede78ad0b026c097264fe2668c438c8b615a043cfe506bbb99006dffc8b</vt:lpwstr>
  </property>
</Properties>
</file>