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D1F2D" w14:textId="77777777" w:rsidR="00B50E11" w:rsidRPr="00874CCD" w:rsidRDefault="00B50E11" w:rsidP="00700DB0">
      <w:pPr>
        <w:pStyle w:val="Body"/>
        <w:jc w:val="center"/>
        <w:rPr>
          <w:rStyle w:val="Strong"/>
        </w:rPr>
      </w:pPr>
      <w:r w:rsidRPr="00874CCD">
        <w:rPr>
          <w:rStyle w:val="Strong"/>
          <w:noProof/>
        </w:rPr>
        <w:drawing>
          <wp:inline distT="0" distB="0" distL="0" distR="0" wp14:anchorId="6B5B6C71" wp14:editId="2D5C227D">
            <wp:extent cx="1495425" cy="1495425"/>
            <wp:effectExtent l="0" t="0" r="3175" b="317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495425" cy="1495425"/>
                    </a:xfrm>
                    <a:prstGeom prst="rect">
                      <a:avLst/>
                    </a:prstGeom>
                    <a:ln w="12700" cap="flat">
                      <a:noFill/>
                      <a:miter lim="400000"/>
                    </a:ln>
                    <a:effectLst/>
                  </pic:spPr>
                </pic:pic>
              </a:graphicData>
            </a:graphic>
          </wp:inline>
        </w:drawing>
      </w:r>
    </w:p>
    <w:p w14:paraId="1D01E514" w14:textId="52A01189" w:rsidR="00B50E11" w:rsidRPr="00874CCD" w:rsidRDefault="00B50E11" w:rsidP="008E6813">
      <w:pPr>
        <w:pStyle w:val="Body"/>
        <w:spacing w:line="360" w:lineRule="auto"/>
        <w:jc w:val="center"/>
        <w:outlineLvl w:val="0"/>
        <w:rPr>
          <w:rStyle w:val="Strong"/>
        </w:rPr>
      </w:pPr>
      <w:r w:rsidRPr="00874CCD">
        <w:rPr>
          <w:rStyle w:val="Strong"/>
        </w:rPr>
        <w:t>IN THE HIGH COURT OF SOUTH AFRICA</w:t>
      </w:r>
    </w:p>
    <w:p w14:paraId="350B431D" w14:textId="72E88555" w:rsidR="00C519B2" w:rsidRPr="00874CCD" w:rsidRDefault="00B50E11" w:rsidP="008E6813">
      <w:pPr>
        <w:pStyle w:val="Body"/>
        <w:spacing w:line="360" w:lineRule="auto"/>
        <w:jc w:val="center"/>
        <w:rPr>
          <w:rStyle w:val="Strong"/>
        </w:rPr>
      </w:pPr>
      <w:r w:rsidRPr="00874CCD">
        <w:rPr>
          <w:rStyle w:val="Strong"/>
        </w:rPr>
        <w:t>(GAUTENG DIVISION, PRETORIA)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8"/>
      </w:tblGrid>
      <w:tr w:rsidR="00C519B2" w:rsidRPr="004164F3" w14:paraId="7564B942" w14:textId="77777777" w:rsidTr="007D4AEF">
        <w:trPr>
          <w:trHeight w:val="2205"/>
        </w:trPr>
        <w:tc>
          <w:tcPr>
            <w:tcW w:w="3998" w:type="dxa"/>
          </w:tcPr>
          <w:p w14:paraId="0C1A8C99"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64B5F9B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FE4D89">
              <w:rPr>
                <w:rFonts w:ascii="Arial Unicode MS" w:eastAsia="Arial Unicode MS" w:hAnsi="Arial Unicode MS" w:cs="Arial Unicode MS"/>
                <w:strike/>
                <w:sz w:val="16"/>
                <w:szCs w:val="16"/>
              </w:rPr>
              <w:t>YES/</w:t>
            </w:r>
            <w:r w:rsidRPr="00FE4D89">
              <w:rPr>
                <w:rFonts w:ascii="Arial Unicode MS" w:eastAsia="Arial Unicode MS" w:hAnsi="Arial Unicode MS" w:cs="Arial Unicode MS"/>
                <w:b/>
                <w:bCs/>
                <w:sz w:val="16"/>
                <w:szCs w:val="16"/>
              </w:rPr>
              <w:t>NO</w:t>
            </w:r>
          </w:p>
          <w:p w14:paraId="528A128C" w14:textId="4608575A"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Pr="00FE4D89">
              <w:rPr>
                <w:rFonts w:ascii="Arial Unicode MS" w:eastAsia="Arial Unicode MS" w:hAnsi="Arial Unicode MS" w:cs="Arial Unicode MS"/>
                <w:strike/>
                <w:sz w:val="16"/>
                <w:szCs w:val="16"/>
              </w:rPr>
              <w:t>YES/</w:t>
            </w:r>
            <w:r w:rsidRPr="00FE4D89">
              <w:rPr>
                <w:rFonts w:ascii="Arial Unicode MS" w:eastAsia="Arial Unicode MS" w:hAnsi="Arial Unicode MS" w:cs="Arial Unicode MS"/>
                <w:b/>
                <w:bCs/>
                <w:sz w:val="16"/>
                <w:szCs w:val="16"/>
              </w:rPr>
              <w:t>NO</w:t>
            </w:r>
          </w:p>
          <w:p w14:paraId="15F66332" w14:textId="07E127D0"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r w:rsidR="00FE4D89">
              <w:rPr>
                <w:rFonts w:ascii="Arial Unicode MS" w:eastAsia="Arial Unicode MS" w:hAnsi="Arial Unicode MS" w:cs="Arial Unicode MS"/>
                <w:sz w:val="16"/>
                <w:szCs w:val="16"/>
              </w:rPr>
              <w:t xml:space="preserve"> </w:t>
            </w:r>
            <w:r w:rsidR="00FE4D89" w:rsidRPr="00FE4D89">
              <w:rPr>
                <w:rFonts w:ascii="Arial Unicode MS" w:eastAsia="Arial Unicode MS" w:hAnsi="Arial Unicode MS" w:cs="Arial Unicode MS"/>
                <w:b/>
                <w:bCs/>
                <w:sz w:val="16"/>
                <w:szCs w:val="16"/>
              </w:rPr>
              <w:t>NO</w:t>
            </w:r>
          </w:p>
          <w:p w14:paraId="284842F1" w14:textId="30F0C990" w:rsidR="00C519B2" w:rsidRPr="004164F3" w:rsidRDefault="00C519B2" w:rsidP="00C64B6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Pr="00322F5B">
              <w:rPr>
                <w:rFonts w:ascii="Arial Unicode MS" w:eastAsia="Arial Unicode MS" w:hAnsi="Arial Unicode MS" w:cs="Arial Unicode MS"/>
                <w:b/>
                <w:bCs/>
                <w:sz w:val="16"/>
                <w:szCs w:val="16"/>
              </w:rPr>
              <w:t>:……..</w:t>
            </w:r>
            <w:r w:rsidR="00322F5B" w:rsidRPr="00322F5B">
              <w:rPr>
                <w:rFonts w:ascii="Arial Unicode MS" w:eastAsia="Arial Unicode MS" w:hAnsi="Arial Unicode MS" w:cs="Arial Unicode MS"/>
                <w:b/>
                <w:bCs/>
                <w:sz w:val="16"/>
                <w:szCs w:val="16"/>
              </w:rPr>
              <w:t>3</w:t>
            </w:r>
            <w:r w:rsidR="003642FC" w:rsidRPr="00322F5B">
              <w:rPr>
                <w:rFonts w:ascii="Arial Unicode MS" w:eastAsia="Arial Unicode MS" w:hAnsi="Arial Unicode MS" w:cs="Arial Unicode MS"/>
                <w:b/>
                <w:bCs/>
                <w:sz w:val="16"/>
                <w:szCs w:val="16"/>
              </w:rPr>
              <w:t xml:space="preserve"> April</w:t>
            </w:r>
            <w:r w:rsidR="00D852C1" w:rsidRPr="00322F5B">
              <w:rPr>
                <w:rFonts w:ascii="Arial Unicode MS" w:eastAsia="Arial Unicode MS" w:hAnsi="Arial Unicode MS" w:cs="Arial Unicode MS"/>
                <w:b/>
                <w:bCs/>
                <w:sz w:val="16"/>
                <w:szCs w:val="16"/>
              </w:rPr>
              <w:t xml:space="preserve"> </w:t>
            </w:r>
            <w:r w:rsidR="0011669C" w:rsidRPr="00322F5B">
              <w:rPr>
                <w:rFonts w:ascii="Arial Unicode MS" w:eastAsia="Arial Unicode MS" w:hAnsi="Arial Unicode MS" w:cs="Arial Unicode MS"/>
                <w:b/>
                <w:bCs/>
                <w:sz w:val="16"/>
                <w:szCs w:val="16"/>
              </w:rPr>
              <w:t>202</w:t>
            </w:r>
            <w:r w:rsidR="00D852C1" w:rsidRPr="00322F5B">
              <w:rPr>
                <w:rFonts w:ascii="Arial Unicode MS" w:eastAsia="Arial Unicode MS" w:hAnsi="Arial Unicode MS" w:cs="Arial Unicode MS"/>
                <w:b/>
                <w:bCs/>
                <w:sz w:val="16"/>
                <w:szCs w:val="16"/>
              </w:rPr>
              <w:t>3</w:t>
            </w:r>
            <w:r w:rsidRPr="00322F5B">
              <w:rPr>
                <w:rFonts w:ascii="Arial Unicode MS" w:eastAsia="Arial Unicode MS" w:hAnsi="Arial Unicode MS" w:cs="Arial Unicode MS"/>
                <w:b/>
                <w:bCs/>
                <w:sz w:val="16"/>
                <w:szCs w:val="16"/>
              </w:rPr>
              <w:t>……</w:t>
            </w:r>
            <w:r>
              <w:rPr>
                <w:rFonts w:ascii="Arial Unicode MS" w:eastAsia="Arial Unicode MS" w:hAnsi="Arial Unicode MS" w:cs="Arial Unicode MS"/>
                <w:sz w:val="16"/>
                <w:szCs w:val="16"/>
              </w:rPr>
              <w:br/>
            </w:r>
          </w:p>
          <w:p w14:paraId="773CDFDB" w14:textId="38719BD2"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p>
        </w:tc>
      </w:tr>
    </w:tbl>
    <w:p w14:paraId="6831B894" w14:textId="64207889" w:rsidR="00874CCD" w:rsidRDefault="00B50E11" w:rsidP="00700DB0">
      <w:pPr>
        <w:pStyle w:val="Body"/>
        <w:spacing w:line="360" w:lineRule="auto"/>
        <w:ind w:right="-330"/>
        <w:jc w:val="right"/>
        <w:outlineLvl w:val="0"/>
        <w:rPr>
          <w:rFonts w:cs="Arial"/>
          <w:b/>
          <w:bCs/>
          <w:sz w:val="24"/>
          <w:szCs w:val="24"/>
        </w:rPr>
      </w:pPr>
      <w:r w:rsidRPr="0031449E">
        <w:rPr>
          <w:rFonts w:cs="Arial"/>
          <w:sz w:val="24"/>
          <w:szCs w:val="24"/>
        </w:rPr>
        <w:tab/>
      </w:r>
      <w:r w:rsidRPr="0031449E">
        <w:rPr>
          <w:rFonts w:cs="Arial"/>
          <w:b/>
          <w:bCs/>
          <w:sz w:val="24"/>
          <w:szCs w:val="24"/>
        </w:rPr>
        <w:t xml:space="preserve">Case No. </w:t>
      </w:r>
      <w:r w:rsidR="009A794D">
        <w:rPr>
          <w:rFonts w:cs="Arial"/>
          <w:b/>
          <w:bCs/>
          <w:sz w:val="24"/>
          <w:szCs w:val="24"/>
        </w:rPr>
        <w:t>21360/2017</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4"/>
        <w:gridCol w:w="4016"/>
      </w:tblGrid>
      <w:tr w:rsidR="00572EB0" w14:paraId="5A3E18CE" w14:textId="77777777" w:rsidTr="00572EB0">
        <w:trPr>
          <w:trHeight w:val="563"/>
        </w:trPr>
        <w:tc>
          <w:tcPr>
            <w:tcW w:w="9776" w:type="dxa"/>
            <w:gridSpan w:val="2"/>
          </w:tcPr>
          <w:p w14:paraId="59D84E3B" w14:textId="63DB3FB4" w:rsidR="00572EB0" w:rsidRDefault="00572EB0" w:rsidP="00874CCD">
            <w:pPr>
              <w:pStyle w:val="Body"/>
              <w:pBdr>
                <w:top w:val="none" w:sz="0" w:space="0" w:color="auto"/>
                <w:left w:val="none" w:sz="0" w:space="0" w:color="auto"/>
                <w:bottom w:val="none" w:sz="0" w:space="0" w:color="auto"/>
                <w:right w:val="none" w:sz="0" w:space="0" w:color="auto"/>
                <w:between w:val="none" w:sz="0" w:space="0" w:color="auto"/>
                <w:bar w:val="none" w:sz="0" w:color="auto"/>
              </w:pBdr>
              <w:ind w:right="-330"/>
              <w:outlineLvl w:val="0"/>
              <w:rPr>
                <w:rFonts w:cs="Arial"/>
                <w:sz w:val="24"/>
                <w:szCs w:val="24"/>
              </w:rPr>
            </w:pPr>
            <w:r w:rsidRPr="00727F92">
              <w:rPr>
                <w:rFonts w:cs="Arial"/>
                <w:b/>
                <w:bCs/>
                <w:sz w:val="24"/>
                <w:szCs w:val="24"/>
              </w:rPr>
              <w:t>In the matter between:</w:t>
            </w:r>
          </w:p>
        </w:tc>
      </w:tr>
      <w:tr w:rsidR="00874CCD" w14:paraId="59855F6A" w14:textId="77777777" w:rsidTr="00572EB0">
        <w:trPr>
          <w:trHeight w:val="1392"/>
        </w:trPr>
        <w:tc>
          <w:tcPr>
            <w:tcW w:w="6237" w:type="dxa"/>
          </w:tcPr>
          <w:p w14:paraId="015514BD" w14:textId="77777777" w:rsidR="0073005B" w:rsidRDefault="0073005B" w:rsidP="0073005B">
            <w:pPr>
              <w:pStyle w:val="Body"/>
              <w:pBdr>
                <w:top w:val="none" w:sz="0" w:space="0" w:color="auto"/>
                <w:left w:val="none" w:sz="0" w:space="0" w:color="auto"/>
                <w:bottom w:val="none" w:sz="0" w:space="0" w:color="auto"/>
                <w:right w:val="none" w:sz="0" w:space="0" w:color="auto"/>
                <w:between w:val="none" w:sz="0" w:space="0" w:color="auto"/>
                <w:bar w:val="none" w:sz="0" w:color="auto"/>
              </w:pBdr>
              <w:ind w:right="-330"/>
              <w:outlineLvl w:val="0"/>
              <w:rPr>
                <w:rFonts w:cs="Arial"/>
                <w:b/>
                <w:bCs/>
                <w:sz w:val="24"/>
                <w:szCs w:val="24"/>
              </w:rPr>
            </w:pPr>
          </w:p>
          <w:p w14:paraId="1B4A7BD8" w14:textId="0A256BE5" w:rsidR="00874CCD" w:rsidRDefault="009A794D" w:rsidP="007D4AEF">
            <w:pPr>
              <w:pStyle w:val="Body"/>
              <w:pBdr>
                <w:top w:val="none" w:sz="0" w:space="0" w:color="auto"/>
                <w:left w:val="none" w:sz="0" w:space="0" w:color="auto"/>
                <w:bottom w:val="none" w:sz="0" w:space="0" w:color="auto"/>
                <w:right w:val="none" w:sz="0" w:space="0" w:color="auto"/>
                <w:between w:val="none" w:sz="0" w:space="0" w:color="auto"/>
                <w:bar w:val="none" w:sz="0" w:color="auto"/>
              </w:pBdr>
              <w:ind w:right="-330"/>
              <w:outlineLvl w:val="0"/>
              <w:rPr>
                <w:rFonts w:cs="Arial"/>
                <w:sz w:val="24"/>
                <w:szCs w:val="24"/>
              </w:rPr>
            </w:pPr>
            <w:r>
              <w:rPr>
                <w:rFonts w:cs="Arial"/>
                <w:b/>
                <w:bCs/>
                <w:sz w:val="24"/>
                <w:szCs w:val="24"/>
              </w:rPr>
              <w:t>MAKHASA, VONGANI ERNEST</w:t>
            </w:r>
          </w:p>
        </w:tc>
        <w:tc>
          <w:tcPr>
            <w:tcW w:w="3539" w:type="dxa"/>
          </w:tcPr>
          <w:p w14:paraId="549F52B8" w14:textId="77777777" w:rsidR="0073005B" w:rsidRPr="007D4AEF" w:rsidRDefault="0073005B" w:rsidP="007D4AE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cs="Arial"/>
                <w:b/>
                <w:bCs/>
                <w:sz w:val="24"/>
                <w:szCs w:val="24"/>
              </w:rPr>
            </w:pPr>
          </w:p>
          <w:p w14:paraId="137DBB41" w14:textId="2891FF34" w:rsidR="00874CCD" w:rsidRPr="009A794D" w:rsidRDefault="009A794D" w:rsidP="007D4AE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cs="Arial"/>
                <w:b/>
                <w:bCs/>
                <w:sz w:val="24"/>
                <w:szCs w:val="24"/>
              </w:rPr>
            </w:pPr>
            <w:r w:rsidRPr="009A794D">
              <w:rPr>
                <w:rFonts w:cs="Arial"/>
                <w:b/>
                <w:bCs/>
                <w:sz w:val="24"/>
                <w:szCs w:val="24"/>
              </w:rPr>
              <w:t>PLAINTIFF</w:t>
            </w:r>
          </w:p>
        </w:tc>
      </w:tr>
      <w:tr w:rsidR="00874CCD" w14:paraId="342A18D8" w14:textId="77777777" w:rsidTr="00572EB0">
        <w:trPr>
          <w:trHeight w:val="552"/>
        </w:trPr>
        <w:tc>
          <w:tcPr>
            <w:tcW w:w="6237" w:type="dxa"/>
          </w:tcPr>
          <w:p w14:paraId="5A997027" w14:textId="5061E780" w:rsidR="00874CCD" w:rsidRDefault="00874CCD" w:rsidP="0073005B">
            <w:pPr>
              <w:pStyle w:val="Body"/>
              <w:pBdr>
                <w:top w:val="none" w:sz="0" w:space="0" w:color="auto"/>
                <w:left w:val="none" w:sz="0" w:space="0" w:color="auto"/>
                <w:bottom w:val="none" w:sz="0" w:space="0" w:color="auto"/>
                <w:right w:val="none" w:sz="0" w:space="0" w:color="auto"/>
                <w:between w:val="none" w:sz="0" w:space="0" w:color="auto"/>
                <w:bar w:val="none" w:sz="0" w:color="auto"/>
              </w:pBdr>
              <w:ind w:right="-330"/>
              <w:outlineLvl w:val="0"/>
              <w:rPr>
                <w:rFonts w:cs="Arial"/>
                <w:sz w:val="24"/>
                <w:szCs w:val="24"/>
              </w:rPr>
            </w:pPr>
            <w:r w:rsidRPr="00727F92">
              <w:rPr>
                <w:rFonts w:cs="Arial"/>
                <w:b/>
                <w:bCs/>
                <w:sz w:val="24"/>
                <w:szCs w:val="24"/>
              </w:rPr>
              <w:t>And</w:t>
            </w:r>
          </w:p>
        </w:tc>
        <w:tc>
          <w:tcPr>
            <w:tcW w:w="3539" w:type="dxa"/>
          </w:tcPr>
          <w:p w14:paraId="4B70744A" w14:textId="77777777" w:rsidR="00874CCD" w:rsidRPr="007D4AEF" w:rsidRDefault="00874CCD" w:rsidP="007D4AE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cs="Arial"/>
                <w:sz w:val="24"/>
                <w:szCs w:val="24"/>
              </w:rPr>
            </w:pPr>
          </w:p>
        </w:tc>
      </w:tr>
      <w:tr w:rsidR="00874CCD" w14:paraId="3110665E" w14:textId="77777777" w:rsidTr="00572EB0">
        <w:trPr>
          <w:trHeight w:val="1116"/>
        </w:trPr>
        <w:tc>
          <w:tcPr>
            <w:tcW w:w="6237" w:type="dxa"/>
          </w:tcPr>
          <w:p w14:paraId="782F7D63" w14:textId="77777777" w:rsidR="0073005B" w:rsidRDefault="0073005B" w:rsidP="007D4AEF">
            <w:pPr>
              <w:pStyle w:val="Body"/>
              <w:pBdr>
                <w:top w:val="none" w:sz="0" w:space="0" w:color="auto"/>
                <w:left w:val="none" w:sz="0" w:space="0" w:color="auto"/>
                <w:bottom w:val="none" w:sz="0" w:space="0" w:color="auto"/>
                <w:right w:val="none" w:sz="0" w:space="0" w:color="auto"/>
                <w:between w:val="none" w:sz="0" w:space="0" w:color="auto"/>
                <w:bar w:val="none" w:sz="0" w:color="auto"/>
              </w:pBdr>
              <w:ind w:right="-330"/>
              <w:outlineLvl w:val="0"/>
              <w:rPr>
                <w:rFonts w:cs="Arial"/>
                <w:b/>
                <w:bCs/>
                <w:sz w:val="24"/>
                <w:szCs w:val="24"/>
              </w:rPr>
            </w:pPr>
          </w:p>
          <w:p w14:paraId="4E07E7C4" w14:textId="37C9E891" w:rsidR="00874CCD" w:rsidRDefault="009A794D" w:rsidP="007D4AEF">
            <w:pPr>
              <w:pStyle w:val="Body"/>
              <w:pBdr>
                <w:top w:val="none" w:sz="0" w:space="0" w:color="auto"/>
                <w:left w:val="none" w:sz="0" w:space="0" w:color="auto"/>
                <w:bottom w:val="none" w:sz="0" w:space="0" w:color="auto"/>
                <w:right w:val="none" w:sz="0" w:space="0" w:color="auto"/>
                <w:between w:val="none" w:sz="0" w:space="0" w:color="auto"/>
                <w:bar w:val="none" w:sz="0" w:color="auto"/>
              </w:pBdr>
              <w:ind w:right="-330"/>
              <w:outlineLvl w:val="0"/>
              <w:rPr>
                <w:rFonts w:cs="Arial"/>
                <w:sz w:val="24"/>
                <w:szCs w:val="24"/>
              </w:rPr>
            </w:pPr>
            <w:r>
              <w:rPr>
                <w:rFonts w:cs="Arial"/>
                <w:b/>
                <w:bCs/>
                <w:sz w:val="24"/>
                <w:szCs w:val="24"/>
              </w:rPr>
              <w:t>ROAD ACCIDENT FUND</w:t>
            </w:r>
          </w:p>
        </w:tc>
        <w:tc>
          <w:tcPr>
            <w:tcW w:w="3539" w:type="dxa"/>
          </w:tcPr>
          <w:p w14:paraId="438C3D21" w14:textId="77777777" w:rsidR="0073005B" w:rsidRPr="007D4AEF" w:rsidRDefault="0073005B" w:rsidP="007D4AE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cs="Arial"/>
                <w:b/>
                <w:bCs/>
                <w:sz w:val="24"/>
                <w:szCs w:val="24"/>
              </w:rPr>
            </w:pPr>
          </w:p>
          <w:p w14:paraId="2053271E" w14:textId="3C655A7A" w:rsidR="00874CCD" w:rsidRPr="007D4AEF" w:rsidRDefault="009A794D" w:rsidP="007D4AE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cs="Arial"/>
                <w:sz w:val="24"/>
                <w:szCs w:val="24"/>
              </w:rPr>
            </w:pPr>
            <w:r>
              <w:rPr>
                <w:rFonts w:cs="Arial"/>
                <w:b/>
                <w:bCs/>
                <w:sz w:val="24"/>
                <w:szCs w:val="24"/>
              </w:rPr>
              <w:t>DEFENDANT</w:t>
            </w:r>
          </w:p>
        </w:tc>
      </w:tr>
      <w:tr w:rsidR="00572EB0" w14:paraId="3E9C8F32" w14:textId="77777777" w:rsidTr="00572EB0">
        <w:trPr>
          <w:trHeight w:val="1116"/>
        </w:trPr>
        <w:tc>
          <w:tcPr>
            <w:tcW w:w="9776" w:type="dxa"/>
            <w:gridSpan w:val="2"/>
          </w:tcPr>
          <w:p w14:paraId="3B5AC486" w14:textId="77777777" w:rsidR="00572EB0" w:rsidRDefault="00572EB0" w:rsidP="007D4AE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cs="Arial"/>
                <w:b/>
                <w:bCs/>
                <w:sz w:val="24"/>
                <w:szCs w:val="24"/>
              </w:rPr>
            </w:pPr>
          </w:p>
          <w:p w14:paraId="4BA2C641" w14:textId="050007A5" w:rsidR="00572EB0" w:rsidRPr="007D4AEF" w:rsidRDefault="00572EB0" w:rsidP="00572EB0">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cs="Arial"/>
                <w:b/>
                <w:bCs/>
                <w:sz w:val="24"/>
                <w:szCs w:val="24"/>
              </w:rPr>
            </w:pPr>
            <w:r>
              <w:rPr>
                <w:rFonts w:cs="Arial"/>
                <w:b/>
                <w:bCs/>
                <w:sz w:val="24"/>
                <w:szCs w:val="24"/>
              </w:rPr>
              <w:t>_________________________________________________________________________</w:t>
            </w:r>
          </w:p>
        </w:tc>
      </w:tr>
    </w:tbl>
    <w:p w14:paraId="7689A650" w14:textId="77777777" w:rsidR="00874CCD" w:rsidRPr="0031449E" w:rsidRDefault="00874CCD" w:rsidP="007D4AEF">
      <w:pPr>
        <w:pStyle w:val="Body"/>
        <w:spacing w:line="360" w:lineRule="auto"/>
        <w:ind w:right="-330"/>
        <w:outlineLvl w:val="0"/>
        <w:rPr>
          <w:rFonts w:cs="Arial"/>
          <w:sz w:val="24"/>
          <w:szCs w:val="24"/>
        </w:rPr>
      </w:pP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gridCol w:w="279"/>
      </w:tblGrid>
      <w:tr w:rsidR="001D7244" w:rsidRPr="00217B1F" w14:paraId="0BE69F19" w14:textId="77777777" w:rsidTr="00196F21">
        <w:trPr>
          <w:trHeight w:val="1045"/>
        </w:trPr>
        <w:tc>
          <w:tcPr>
            <w:tcW w:w="9629" w:type="dxa"/>
            <w:gridSpan w:val="2"/>
            <w:tcBorders>
              <w:top w:val="single" w:sz="12" w:space="0" w:color="auto"/>
            </w:tcBorders>
          </w:tcPr>
          <w:p w14:paraId="0CA1B4FB" w14:textId="77777777" w:rsidR="001D7244" w:rsidRPr="00050F3F" w:rsidRDefault="001D7244" w:rsidP="00050F3F">
            <w:pPr>
              <w:spacing w:line="36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7513"/>
            </w:tblGrid>
            <w:tr w:rsidR="001D7244" w:rsidRPr="00050F3F" w14:paraId="0E758531" w14:textId="77777777" w:rsidTr="00ED2B62">
              <w:tc>
                <w:tcPr>
                  <w:tcW w:w="1734" w:type="dxa"/>
                </w:tcPr>
                <w:p w14:paraId="32A8A6B9" w14:textId="77777777" w:rsidR="001D7244" w:rsidRPr="00050F3F" w:rsidRDefault="001D7244" w:rsidP="00050F3F">
                  <w:pPr>
                    <w:spacing w:line="360" w:lineRule="auto"/>
                    <w:jc w:val="both"/>
                    <w:rPr>
                      <w:rFonts w:ascii="Arial" w:hAnsi="Arial" w:cs="Arial"/>
                      <w:sz w:val="24"/>
                      <w:szCs w:val="24"/>
                    </w:rPr>
                  </w:pPr>
                  <w:r w:rsidRPr="00050F3F">
                    <w:rPr>
                      <w:rFonts w:ascii="Arial" w:eastAsia="Times New Roman" w:hAnsi="Arial" w:cs="Arial"/>
                      <w:sz w:val="24"/>
                      <w:szCs w:val="24"/>
                      <w:lang w:val="en-ZA"/>
                    </w:rPr>
                    <w:t>Coram:          </w:t>
                  </w:r>
                </w:p>
              </w:tc>
              <w:tc>
                <w:tcPr>
                  <w:tcW w:w="7513" w:type="dxa"/>
                </w:tcPr>
                <w:p w14:paraId="0B10E120" w14:textId="77777777" w:rsidR="001D7244" w:rsidRPr="00050F3F" w:rsidRDefault="001D7244" w:rsidP="00050F3F">
                  <w:pPr>
                    <w:spacing w:line="360" w:lineRule="auto"/>
                    <w:jc w:val="both"/>
                    <w:rPr>
                      <w:rFonts w:ascii="Arial" w:eastAsia="Times New Roman" w:hAnsi="Arial" w:cs="Arial"/>
                      <w:color w:val="000000"/>
                      <w:sz w:val="24"/>
                      <w:szCs w:val="24"/>
                    </w:rPr>
                  </w:pPr>
                  <w:r w:rsidRPr="00050F3F">
                    <w:rPr>
                      <w:rFonts w:ascii="Arial" w:eastAsia="Times New Roman" w:hAnsi="Arial" w:cs="Arial"/>
                      <w:color w:val="000000"/>
                      <w:sz w:val="24"/>
                      <w:szCs w:val="24"/>
                      <w:lang w:val="en-ZA"/>
                    </w:rPr>
                    <w:t>Millar J </w:t>
                  </w:r>
                </w:p>
                <w:p w14:paraId="21993AE7" w14:textId="77777777" w:rsidR="001D7244" w:rsidRPr="00050F3F" w:rsidRDefault="001D7244" w:rsidP="00050F3F">
                  <w:pPr>
                    <w:spacing w:line="360" w:lineRule="auto"/>
                    <w:jc w:val="both"/>
                    <w:rPr>
                      <w:rFonts w:ascii="Arial" w:hAnsi="Arial" w:cs="Arial"/>
                      <w:sz w:val="24"/>
                      <w:szCs w:val="24"/>
                    </w:rPr>
                  </w:pPr>
                </w:p>
              </w:tc>
            </w:tr>
            <w:tr w:rsidR="001D7244" w:rsidRPr="00050F3F" w14:paraId="6DA38292" w14:textId="77777777" w:rsidTr="00ED2B62">
              <w:tc>
                <w:tcPr>
                  <w:tcW w:w="1734" w:type="dxa"/>
                </w:tcPr>
                <w:p w14:paraId="4D835109" w14:textId="77777777" w:rsidR="001D7244" w:rsidRPr="00050F3F" w:rsidRDefault="001D7244" w:rsidP="00050F3F">
                  <w:pPr>
                    <w:spacing w:line="360" w:lineRule="auto"/>
                    <w:jc w:val="both"/>
                    <w:rPr>
                      <w:rFonts w:ascii="Arial" w:hAnsi="Arial" w:cs="Arial"/>
                      <w:sz w:val="24"/>
                      <w:szCs w:val="24"/>
                    </w:rPr>
                  </w:pPr>
                  <w:r w:rsidRPr="00050F3F">
                    <w:rPr>
                      <w:rFonts w:ascii="Arial" w:eastAsia="Times New Roman" w:hAnsi="Arial" w:cs="Arial"/>
                      <w:sz w:val="24"/>
                      <w:szCs w:val="24"/>
                      <w:lang w:val="en-ZA"/>
                    </w:rPr>
                    <w:t>Heard on:      </w:t>
                  </w:r>
                </w:p>
              </w:tc>
              <w:tc>
                <w:tcPr>
                  <w:tcW w:w="7513" w:type="dxa"/>
                </w:tcPr>
                <w:p w14:paraId="41C8B4DD" w14:textId="38570DB7" w:rsidR="001D7244" w:rsidRPr="00050F3F" w:rsidRDefault="009A794D" w:rsidP="00050F3F">
                  <w:pPr>
                    <w:spacing w:line="360" w:lineRule="auto"/>
                    <w:jc w:val="both"/>
                    <w:rPr>
                      <w:rFonts w:ascii="Arial" w:eastAsia="Times New Roman" w:hAnsi="Arial" w:cs="Arial"/>
                      <w:color w:val="000000"/>
                      <w:sz w:val="24"/>
                      <w:szCs w:val="24"/>
                    </w:rPr>
                  </w:pPr>
                  <w:r>
                    <w:rPr>
                      <w:rFonts w:ascii="Arial" w:eastAsia="Times New Roman" w:hAnsi="Arial" w:cs="Arial"/>
                      <w:color w:val="000000"/>
                      <w:sz w:val="24"/>
                      <w:szCs w:val="24"/>
                      <w:lang w:val="en-ZA"/>
                    </w:rPr>
                    <w:t>23 March</w:t>
                  </w:r>
                  <w:r w:rsidR="001D7244" w:rsidRPr="00050F3F">
                    <w:rPr>
                      <w:rFonts w:ascii="Arial" w:eastAsia="Times New Roman" w:hAnsi="Arial" w:cs="Arial"/>
                      <w:color w:val="000000"/>
                      <w:sz w:val="24"/>
                      <w:szCs w:val="24"/>
                      <w:lang w:val="en-ZA"/>
                    </w:rPr>
                    <w:t xml:space="preserve"> 202</w:t>
                  </w:r>
                  <w:r w:rsidR="00D852C1">
                    <w:rPr>
                      <w:rFonts w:ascii="Arial" w:eastAsia="Times New Roman" w:hAnsi="Arial" w:cs="Arial"/>
                      <w:color w:val="000000"/>
                      <w:sz w:val="24"/>
                      <w:szCs w:val="24"/>
                      <w:lang w:val="en-ZA"/>
                    </w:rPr>
                    <w:t>3</w:t>
                  </w:r>
                  <w:r w:rsidR="001D7244" w:rsidRPr="00050F3F">
                    <w:rPr>
                      <w:rFonts w:ascii="Arial" w:eastAsia="Times New Roman" w:hAnsi="Arial" w:cs="Arial"/>
                      <w:color w:val="000000"/>
                      <w:sz w:val="24"/>
                      <w:szCs w:val="24"/>
                      <w:lang w:val="en-ZA"/>
                    </w:rPr>
                    <w:t xml:space="preserve"> </w:t>
                  </w:r>
                </w:p>
                <w:p w14:paraId="4BCF6005" w14:textId="77777777" w:rsidR="001D7244" w:rsidRPr="00050F3F" w:rsidRDefault="001D7244" w:rsidP="00050F3F">
                  <w:pPr>
                    <w:spacing w:line="360" w:lineRule="auto"/>
                    <w:jc w:val="both"/>
                    <w:rPr>
                      <w:rFonts w:ascii="Arial" w:hAnsi="Arial" w:cs="Arial"/>
                      <w:sz w:val="24"/>
                      <w:szCs w:val="24"/>
                    </w:rPr>
                  </w:pPr>
                </w:p>
              </w:tc>
            </w:tr>
            <w:tr w:rsidR="001D7244" w:rsidRPr="00050F3F" w14:paraId="34C7BFA8" w14:textId="77777777" w:rsidTr="00ED2B62">
              <w:tc>
                <w:tcPr>
                  <w:tcW w:w="1734" w:type="dxa"/>
                </w:tcPr>
                <w:p w14:paraId="34D50450" w14:textId="77777777" w:rsidR="001D7244" w:rsidRPr="00050F3F" w:rsidRDefault="001D7244" w:rsidP="00050F3F">
                  <w:pPr>
                    <w:spacing w:line="360" w:lineRule="auto"/>
                    <w:jc w:val="both"/>
                    <w:rPr>
                      <w:rFonts w:ascii="Arial" w:hAnsi="Arial" w:cs="Arial"/>
                      <w:sz w:val="24"/>
                      <w:szCs w:val="24"/>
                    </w:rPr>
                  </w:pPr>
                  <w:r w:rsidRPr="00050F3F">
                    <w:rPr>
                      <w:rFonts w:ascii="Arial" w:eastAsia="Times New Roman" w:hAnsi="Arial" w:cs="Arial"/>
                      <w:sz w:val="24"/>
                      <w:szCs w:val="24"/>
                      <w:lang w:val="en-ZA"/>
                    </w:rPr>
                    <w:lastRenderedPageBreak/>
                    <w:t xml:space="preserve">Delivered:   </w:t>
                  </w:r>
                </w:p>
              </w:tc>
              <w:tc>
                <w:tcPr>
                  <w:tcW w:w="7513" w:type="dxa"/>
                </w:tcPr>
                <w:p w14:paraId="6B1352D7" w14:textId="56E2B85F" w:rsidR="001D7244" w:rsidRPr="00050F3F" w:rsidRDefault="00322F5B" w:rsidP="00050F3F">
                  <w:pPr>
                    <w:spacing w:line="360" w:lineRule="auto"/>
                    <w:jc w:val="both"/>
                    <w:rPr>
                      <w:rFonts w:ascii="Arial" w:eastAsia="Times New Roman" w:hAnsi="Arial" w:cs="Arial"/>
                      <w:color w:val="000000"/>
                      <w:sz w:val="24"/>
                      <w:szCs w:val="24"/>
                    </w:rPr>
                  </w:pPr>
                  <w:r>
                    <w:rPr>
                      <w:rFonts w:ascii="Arial" w:eastAsia="Times New Roman" w:hAnsi="Arial" w:cs="Arial"/>
                      <w:color w:val="000000"/>
                      <w:sz w:val="24"/>
                      <w:szCs w:val="24"/>
                      <w:lang w:val="en-ZA"/>
                    </w:rPr>
                    <w:t>3</w:t>
                  </w:r>
                  <w:r w:rsidR="003642FC">
                    <w:rPr>
                      <w:rFonts w:ascii="Arial" w:eastAsia="Times New Roman" w:hAnsi="Arial" w:cs="Arial"/>
                      <w:color w:val="000000"/>
                      <w:sz w:val="24"/>
                      <w:szCs w:val="24"/>
                      <w:lang w:val="en-ZA"/>
                    </w:rPr>
                    <w:t xml:space="preserve"> April</w:t>
                  </w:r>
                  <w:r w:rsidR="00D852C1">
                    <w:rPr>
                      <w:rFonts w:ascii="Arial" w:eastAsia="Times New Roman" w:hAnsi="Arial" w:cs="Arial"/>
                      <w:color w:val="000000"/>
                      <w:sz w:val="24"/>
                      <w:szCs w:val="24"/>
                      <w:lang w:val="en-ZA"/>
                    </w:rPr>
                    <w:t xml:space="preserve"> 2023</w:t>
                  </w:r>
                  <w:r w:rsidR="001D7244" w:rsidRPr="00050F3F">
                    <w:rPr>
                      <w:rFonts w:ascii="Arial" w:eastAsia="Times New Roman" w:hAnsi="Arial" w:cs="Arial"/>
                      <w:color w:val="000000"/>
                      <w:sz w:val="24"/>
                      <w:szCs w:val="24"/>
                      <w:lang w:val="en-ZA"/>
                    </w:rPr>
                    <w:t xml:space="preserve"> - This judgment was handed down electronically by circulation to the parties' representatives by email, by being uploaded to the </w:t>
                  </w:r>
                  <w:r w:rsidR="001D7244" w:rsidRPr="00050F3F">
                    <w:rPr>
                      <w:rFonts w:ascii="Arial" w:eastAsia="Times New Roman" w:hAnsi="Arial" w:cs="Arial"/>
                      <w:i/>
                      <w:iCs/>
                      <w:color w:val="000000"/>
                      <w:sz w:val="24"/>
                      <w:szCs w:val="24"/>
                      <w:lang w:val="en-ZA"/>
                    </w:rPr>
                    <w:t>CaseLines</w:t>
                  </w:r>
                  <w:r w:rsidR="001D7244" w:rsidRPr="00050F3F">
                    <w:rPr>
                      <w:rFonts w:ascii="Arial" w:eastAsia="Times New Roman" w:hAnsi="Arial" w:cs="Arial"/>
                      <w:color w:val="000000"/>
                      <w:sz w:val="24"/>
                      <w:szCs w:val="24"/>
                      <w:lang w:val="en-ZA"/>
                    </w:rPr>
                    <w:t xml:space="preserve"> system of the GD and by release to SAFLII. The date and time for hand-down is deemed to be </w:t>
                  </w:r>
                  <w:r w:rsidR="003642FC">
                    <w:rPr>
                      <w:rFonts w:ascii="Arial" w:eastAsia="Times New Roman" w:hAnsi="Arial" w:cs="Arial"/>
                      <w:color w:val="000000"/>
                      <w:sz w:val="24"/>
                      <w:szCs w:val="24"/>
                      <w:lang w:val="en-ZA"/>
                    </w:rPr>
                    <w:t>1</w:t>
                  </w:r>
                  <w:r w:rsidR="00F12707">
                    <w:rPr>
                      <w:rFonts w:ascii="Arial" w:eastAsia="Times New Roman" w:hAnsi="Arial" w:cs="Arial"/>
                      <w:color w:val="000000"/>
                      <w:sz w:val="24"/>
                      <w:szCs w:val="24"/>
                      <w:lang w:val="en-ZA"/>
                    </w:rPr>
                    <w:t>0</w:t>
                  </w:r>
                  <w:r w:rsidR="009A794D">
                    <w:rPr>
                      <w:rFonts w:ascii="Arial" w:eastAsia="Times New Roman" w:hAnsi="Arial" w:cs="Arial"/>
                      <w:color w:val="000000"/>
                      <w:sz w:val="24"/>
                      <w:szCs w:val="24"/>
                      <w:lang w:val="en-ZA"/>
                    </w:rPr>
                    <w:t>H</w:t>
                  </w:r>
                  <w:r w:rsidR="00F12707">
                    <w:rPr>
                      <w:rFonts w:ascii="Arial" w:eastAsia="Times New Roman" w:hAnsi="Arial" w:cs="Arial"/>
                      <w:color w:val="000000"/>
                      <w:sz w:val="24"/>
                      <w:szCs w:val="24"/>
                      <w:lang w:val="en-ZA"/>
                    </w:rPr>
                    <w:t>30</w:t>
                  </w:r>
                  <w:r w:rsidR="001D7244" w:rsidRPr="00050F3F">
                    <w:rPr>
                      <w:rFonts w:ascii="Arial" w:eastAsia="Times New Roman" w:hAnsi="Arial" w:cs="Arial"/>
                      <w:color w:val="000000"/>
                      <w:sz w:val="24"/>
                      <w:szCs w:val="24"/>
                      <w:lang w:val="en-ZA"/>
                    </w:rPr>
                    <w:t xml:space="preserve"> on </w:t>
                  </w:r>
                  <w:r>
                    <w:rPr>
                      <w:rFonts w:ascii="Arial" w:eastAsia="Times New Roman" w:hAnsi="Arial" w:cs="Arial"/>
                      <w:color w:val="000000"/>
                      <w:sz w:val="24"/>
                      <w:szCs w:val="24"/>
                      <w:lang w:val="en-ZA"/>
                    </w:rPr>
                    <w:t>3</w:t>
                  </w:r>
                  <w:r w:rsidR="003642FC">
                    <w:rPr>
                      <w:rFonts w:ascii="Arial" w:eastAsia="Times New Roman" w:hAnsi="Arial" w:cs="Arial"/>
                      <w:color w:val="000000"/>
                      <w:sz w:val="24"/>
                      <w:szCs w:val="24"/>
                      <w:lang w:val="en-ZA"/>
                    </w:rPr>
                    <w:t xml:space="preserve"> April</w:t>
                  </w:r>
                  <w:r w:rsidR="00D852C1">
                    <w:rPr>
                      <w:rFonts w:ascii="Arial" w:eastAsia="Times New Roman" w:hAnsi="Arial" w:cs="Arial"/>
                      <w:color w:val="000000"/>
                      <w:sz w:val="24"/>
                      <w:szCs w:val="24"/>
                      <w:lang w:val="en-ZA"/>
                    </w:rPr>
                    <w:t xml:space="preserve"> 2023</w:t>
                  </w:r>
                  <w:r w:rsidR="001D7244" w:rsidRPr="00050F3F">
                    <w:rPr>
                      <w:rFonts w:ascii="Arial" w:eastAsia="Times New Roman" w:hAnsi="Arial" w:cs="Arial"/>
                      <w:color w:val="000000"/>
                      <w:sz w:val="24"/>
                      <w:szCs w:val="24"/>
                      <w:lang w:val="en-ZA"/>
                    </w:rPr>
                    <w:t>.</w:t>
                  </w:r>
                </w:p>
                <w:p w14:paraId="5F5E03E1" w14:textId="77777777" w:rsidR="001D7244" w:rsidRPr="00050F3F" w:rsidRDefault="001D7244" w:rsidP="00050F3F">
                  <w:pPr>
                    <w:spacing w:line="360" w:lineRule="auto"/>
                    <w:jc w:val="both"/>
                    <w:rPr>
                      <w:rFonts w:ascii="Arial" w:hAnsi="Arial" w:cs="Arial"/>
                      <w:sz w:val="24"/>
                      <w:szCs w:val="24"/>
                    </w:rPr>
                  </w:pPr>
                </w:p>
              </w:tc>
            </w:tr>
            <w:tr w:rsidR="001D7244" w:rsidRPr="00050F3F" w14:paraId="3393A505" w14:textId="77777777" w:rsidTr="00ED2B62">
              <w:tc>
                <w:tcPr>
                  <w:tcW w:w="1734" w:type="dxa"/>
                </w:tcPr>
                <w:p w14:paraId="6E105F9A" w14:textId="77777777" w:rsidR="001D7244" w:rsidRPr="00050F3F" w:rsidRDefault="001D7244" w:rsidP="00050F3F">
                  <w:pPr>
                    <w:spacing w:line="360" w:lineRule="auto"/>
                    <w:jc w:val="both"/>
                    <w:rPr>
                      <w:rFonts w:ascii="Arial" w:hAnsi="Arial" w:cs="Arial"/>
                      <w:sz w:val="24"/>
                      <w:szCs w:val="24"/>
                    </w:rPr>
                  </w:pPr>
                  <w:r w:rsidRPr="00050F3F">
                    <w:rPr>
                      <w:rFonts w:ascii="Arial" w:eastAsia="Times New Roman" w:hAnsi="Arial" w:cs="Arial"/>
                      <w:sz w:val="24"/>
                      <w:szCs w:val="24"/>
                      <w:lang w:val="en-ZA"/>
                    </w:rPr>
                    <w:t>Summary:      </w:t>
                  </w:r>
                </w:p>
              </w:tc>
              <w:tc>
                <w:tcPr>
                  <w:tcW w:w="7513" w:type="dxa"/>
                </w:tcPr>
                <w:p w14:paraId="05309368" w14:textId="2DAB1560" w:rsidR="001D7244" w:rsidRPr="00050F3F" w:rsidRDefault="00083EBC" w:rsidP="00050F3F">
                  <w:pPr>
                    <w:spacing w:line="360" w:lineRule="auto"/>
                    <w:jc w:val="both"/>
                    <w:rPr>
                      <w:rFonts w:ascii="Arial" w:hAnsi="Arial" w:cs="Arial"/>
                      <w:sz w:val="24"/>
                      <w:szCs w:val="24"/>
                    </w:rPr>
                  </w:pPr>
                  <w:r>
                    <w:rPr>
                      <w:rFonts w:ascii="Arial" w:hAnsi="Arial" w:cs="Arial"/>
                      <w:sz w:val="24"/>
                      <w:szCs w:val="24"/>
                    </w:rPr>
                    <w:t xml:space="preserve">Application for </w:t>
                  </w:r>
                  <w:r w:rsidR="00D852C1">
                    <w:rPr>
                      <w:rFonts w:ascii="Arial" w:hAnsi="Arial" w:cs="Arial"/>
                      <w:sz w:val="24"/>
                      <w:szCs w:val="24"/>
                    </w:rPr>
                    <w:t xml:space="preserve">leave to appeal – </w:t>
                  </w:r>
                  <w:r w:rsidR="00F12707">
                    <w:rPr>
                      <w:rFonts w:ascii="Arial" w:hAnsi="Arial" w:cs="Arial"/>
                      <w:sz w:val="24"/>
                      <w:szCs w:val="24"/>
                    </w:rPr>
                    <w:t>alleged that court failed to have regard to relevant evidence reference to which was omitted from the judgment – apportionment of damages against applicant – effect of apportionment especially on statutory undertaking – compelling reason to grant leave to appeal.</w:t>
                  </w:r>
                </w:p>
              </w:tc>
            </w:tr>
          </w:tbl>
          <w:p w14:paraId="422E790C" w14:textId="77777777" w:rsidR="001D7244" w:rsidRPr="00050F3F" w:rsidRDefault="001D7244" w:rsidP="00050F3F">
            <w:pPr>
              <w:spacing w:line="360" w:lineRule="auto"/>
              <w:jc w:val="both"/>
              <w:rPr>
                <w:rFonts w:ascii="Arial" w:hAnsi="Arial" w:cs="Arial"/>
                <w:sz w:val="24"/>
                <w:szCs w:val="24"/>
              </w:rPr>
            </w:pPr>
          </w:p>
        </w:tc>
      </w:tr>
      <w:tr w:rsidR="00083EBC" w:rsidRPr="005D79B5" w14:paraId="513BD65A" w14:textId="77777777" w:rsidTr="001D7244">
        <w:tc>
          <w:tcPr>
            <w:tcW w:w="9629" w:type="dxa"/>
            <w:gridSpan w:val="2"/>
          </w:tcPr>
          <w:p w14:paraId="7D08AF59" w14:textId="261AEF76" w:rsidR="00083EBC" w:rsidRPr="00050F3F" w:rsidRDefault="00083EBC" w:rsidP="007807C8">
            <w:pPr>
              <w:tabs>
                <w:tab w:val="center" w:pos="603"/>
                <w:tab w:val="center" w:pos="887"/>
              </w:tabs>
              <w:spacing w:line="360" w:lineRule="auto"/>
              <w:jc w:val="both"/>
              <w:rPr>
                <w:rFonts w:ascii="Arial" w:eastAsia="Times New Roman" w:hAnsi="Arial" w:cs="Arial"/>
                <w:color w:val="000000"/>
                <w:lang w:val="en-ZA"/>
              </w:rPr>
            </w:pPr>
          </w:p>
        </w:tc>
      </w:tr>
      <w:tr w:rsidR="00196F21" w14:paraId="52A64306" w14:textId="77777777" w:rsidTr="00196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4" w:type="dxa"/>
        </w:trPr>
        <w:tc>
          <w:tcPr>
            <w:tcW w:w="9350" w:type="dxa"/>
            <w:tcBorders>
              <w:left w:val="nil"/>
              <w:bottom w:val="single" w:sz="12" w:space="0" w:color="auto"/>
              <w:right w:val="nil"/>
            </w:tcBorders>
          </w:tcPr>
          <w:p w14:paraId="5A272AD5" w14:textId="77777777" w:rsidR="00196F21" w:rsidRDefault="00196F21" w:rsidP="00196F21">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tLeast"/>
              <w:ind w:left="2268" w:right="4" w:hanging="2268"/>
              <w:jc w:val="center"/>
              <w:rPr>
                <w:rFonts w:ascii="Arial" w:eastAsia="Times New Roman" w:hAnsi="Arial" w:cs="Arial"/>
                <w:b/>
                <w:sz w:val="24"/>
                <w:szCs w:val="24"/>
                <w:lang w:eastAsia="en-GB"/>
              </w:rPr>
            </w:pPr>
          </w:p>
          <w:p w14:paraId="166F3070" w14:textId="42A1F455" w:rsidR="00196F21" w:rsidRPr="00196F21" w:rsidRDefault="00196F21" w:rsidP="00196F21">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tLeast"/>
              <w:ind w:left="2268" w:right="4" w:hanging="2268"/>
              <w:jc w:val="center"/>
              <w:rPr>
                <w:rFonts w:ascii="Arial" w:eastAsia="Times New Roman" w:hAnsi="Arial" w:cs="Arial"/>
                <w:b/>
                <w:sz w:val="24"/>
                <w:szCs w:val="24"/>
                <w:bdr w:val="none" w:sz="0" w:space="0" w:color="auto"/>
                <w:lang w:eastAsia="en-GB"/>
              </w:rPr>
            </w:pPr>
            <w:r w:rsidRPr="00196F21">
              <w:rPr>
                <w:rFonts w:ascii="Arial" w:eastAsia="Times New Roman" w:hAnsi="Arial" w:cs="Arial"/>
                <w:b/>
                <w:sz w:val="24"/>
                <w:szCs w:val="24"/>
                <w:lang w:eastAsia="en-GB"/>
              </w:rPr>
              <w:t>ORDER</w:t>
            </w:r>
          </w:p>
          <w:p w14:paraId="04BFF1A7" w14:textId="77777777" w:rsidR="00196F21" w:rsidRDefault="00196F21" w:rsidP="009D0EF8">
            <w:pPr>
              <w:spacing w:after="120" w:line="360" w:lineRule="atLeast"/>
              <w:ind w:right="4"/>
              <w:jc w:val="both"/>
              <w:rPr>
                <w:rFonts w:ascii="Arial" w:eastAsia="Times New Roman" w:hAnsi="Arial" w:cs="Arial"/>
                <w:b/>
                <w:bCs/>
                <w:color w:val="000000"/>
                <w:lang w:val="en-ZA"/>
              </w:rPr>
            </w:pPr>
          </w:p>
        </w:tc>
      </w:tr>
    </w:tbl>
    <w:p w14:paraId="092DFCC0" w14:textId="0551528C" w:rsidR="009D0EF8" w:rsidRPr="00196F21" w:rsidRDefault="009D0EF8" w:rsidP="00196F21">
      <w:pPr>
        <w:spacing w:after="120" w:line="360" w:lineRule="atLeast"/>
        <w:ind w:left="2268" w:right="4" w:hanging="2268"/>
        <w:jc w:val="both"/>
        <w:rPr>
          <w:rFonts w:ascii="Arial" w:eastAsia="Times New Roman" w:hAnsi="Arial" w:cs="Arial"/>
          <w:b/>
          <w:bCs/>
          <w:color w:val="000000"/>
          <w:lang w:val="en-ZA"/>
        </w:rPr>
      </w:pPr>
      <w:r w:rsidRPr="00217B1F">
        <w:rPr>
          <w:rFonts w:ascii="Arial" w:eastAsia="Times New Roman" w:hAnsi="Arial" w:cs="Arial"/>
          <w:b/>
          <w:bCs/>
          <w:color w:val="000000"/>
          <w:lang w:val="en-ZA"/>
        </w:rPr>
        <w:t> </w:t>
      </w:r>
    </w:p>
    <w:p w14:paraId="0B60E9C8" w14:textId="47A7BDED" w:rsidR="009D0EF8" w:rsidRPr="009D0EF8" w:rsidRDefault="009D0EF8" w:rsidP="009D0EF8">
      <w:pPr>
        <w:pStyle w:val="LegalMAINHEADING"/>
        <w:spacing w:before="0" w:after="120" w:line="360" w:lineRule="auto"/>
        <w:ind w:right="4"/>
        <w:rPr>
          <w:rFonts w:cs="Arial"/>
          <w:caps w:val="0"/>
          <w:lang w:eastAsia="en-US"/>
        </w:rPr>
      </w:pPr>
      <w:r w:rsidRPr="009D0EF8">
        <w:rPr>
          <w:rFonts w:cs="Arial"/>
          <w:caps w:val="0"/>
          <w:lang w:eastAsia="en-US"/>
        </w:rPr>
        <w:t>It is Ordered:</w:t>
      </w:r>
    </w:p>
    <w:p w14:paraId="1FF549F1" w14:textId="77777777" w:rsidR="009D0EF8" w:rsidRPr="005D79B5" w:rsidRDefault="009D0EF8" w:rsidP="009D0EF8"/>
    <w:p w14:paraId="5E318388" w14:textId="4F31F1D2" w:rsidR="00322F5B" w:rsidRPr="00AE0F09" w:rsidRDefault="00AE0F09" w:rsidP="00AE0F09">
      <w:pPr>
        <w:spacing w:line="360" w:lineRule="auto"/>
        <w:ind w:left="1500" w:hanging="1140"/>
        <w:jc w:val="both"/>
        <w:rPr>
          <w:rFonts w:ascii="Arial" w:hAnsi="Arial" w:cs="Arial"/>
          <w:iCs/>
          <w:color w:val="000000" w:themeColor="text1"/>
        </w:rPr>
      </w:pPr>
      <w:bookmarkStart w:id="0" w:name="_Hlk102030155"/>
      <w:r>
        <w:rPr>
          <w:rFonts w:ascii="Arial" w:hAnsi="Arial" w:cs="Arial"/>
          <w:iCs/>
          <w:color w:val="000000" w:themeColor="text1"/>
        </w:rPr>
        <w:t>1.</w:t>
      </w:r>
      <w:r>
        <w:rPr>
          <w:rFonts w:ascii="Arial" w:hAnsi="Arial" w:cs="Arial"/>
          <w:iCs/>
          <w:color w:val="000000" w:themeColor="text1"/>
        </w:rPr>
        <w:tab/>
      </w:r>
      <w:r w:rsidR="00196F21" w:rsidRPr="00AE0F09">
        <w:rPr>
          <w:rFonts w:ascii="Arial" w:hAnsi="Arial" w:cs="Arial"/>
          <w:iCs/>
          <w:color w:val="000000" w:themeColor="text1"/>
        </w:rPr>
        <w:t xml:space="preserve">The </w:t>
      </w:r>
      <w:r w:rsidR="00322F5B" w:rsidRPr="00AE0F09">
        <w:rPr>
          <w:rFonts w:ascii="Arial" w:hAnsi="Arial" w:cs="Arial"/>
          <w:iCs/>
          <w:color w:val="000000" w:themeColor="text1"/>
        </w:rPr>
        <w:t>order granted on 21 February 2020 is varied to include the words “limited to 20% thereof” at the end of paragraphs 1 and 2 of the order (paragraphs [193] and [194] of the judgment).</w:t>
      </w:r>
    </w:p>
    <w:p w14:paraId="2E567B7A" w14:textId="77777777" w:rsidR="00322F5B" w:rsidRDefault="00322F5B" w:rsidP="00322F5B">
      <w:pPr>
        <w:pStyle w:val="ListParagraph"/>
        <w:spacing w:line="360" w:lineRule="auto"/>
        <w:ind w:left="1500"/>
        <w:jc w:val="both"/>
        <w:rPr>
          <w:rFonts w:ascii="Arial" w:hAnsi="Arial" w:cs="Arial"/>
          <w:iCs/>
          <w:color w:val="000000" w:themeColor="text1"/>
        </w:rPr>
      </w:pPr>
    </w:p>
    <w:p w14:paraId="4FAF75D6" w14:textId="3BC003B9" w:rsidR="00196F21" w:rsidRPr="00AE0F09" w:rsidRDefault="00AE0F09" w:rsidP="00AE0F09">
      <w:pPr>
        <w:spacing w:line="360" w:lineRule="auto"/>
        <w:ind w:left="1500" w:hanging="1140"/>
        <w:jc w:val="both"/>
        <w:rPr>
          <w:rFonts w:ascii="Arial" w:hAnsi="Arial" w:cs="Arial"/>
          <w:iCs/>
          <w:color w:val="000000" w:themeColor="text1"/>
        </w:rPr>
      </w:pPr>
      <w:r>
        <w:rPr>
          <w:rFonts w:ascii="Arial" w:hAnsi="Arial" w:cs="Arial"/>
          <w:iCs/>
          <w:color w:val="000000" w:themeColor="text1"/>
        </w:rPr>
        <w:t>2.</w:t>
      </w:r>
      <w:r>
        <w:rPr>
          <w:rFonts w:ascii="Arial" w:hAnsi="Arial" w:cs="Arial"/>
          <w:iCs/>
          <w:color w:val="000000" w:themeColor="text1"/>
        </w:rPr>
        <w:tab/>
      </w:r>
      <w:r w:rsidR="00322F5B" w:rsidRPr="00AE0F09">
        <w:rPr>
          <w:rFonts w:ascii="Arial" w:hAnsi="Arial" w:cs="Arial"/>
          <w:iCs/>
          <w:color w:val="000000" w:themeColor="text1"/>
        </w:rPr>
        <w:t xml:space="preserve">The </w:t>
      </w:r>
      <w:r w:rsidR="00196F21" w:rsidRPr="00AE0F09">
        <w:rPr>
          <w:rFonts w:ascii="Arial" w:hAnsi="Arial" w:cs="Arial"/>
          <w:iCs/>
          <w:color w:val="000000" w:themeColor="text1"/>
        </w:rPr>
        <w:t xml:space="preserve">application for leave to appeal is </w:t>
      </w:r>
      <w:r w:rsidR="00322F5B" w:rsidRPr="00AE0F09">
        <w:rPr>
          <w:rFonts w:ascii="Arial" w:hAnsi="Arial" w:cs="Arial"/>
          <w:iCs/>
          <w:color w:val="000000" w:themeColor="text1"/>
        </w:rPr>
        <w:t>granted to the Full Court of the Gauteng Division</w:t>
      </w:r>
      <w:r w:rsidR="00196F21" w:rsidRPr="00AE0F09">
        <w:rPr>
          <w:rFonts w:ascii="Arial" w:hAnsi="Arial" w:cs="Arial"/>
          <w:iCs/>
          <w:color w:val="000000" w:themeColor="text1"/>
        </w:rPr>
        <w:t>.</w:t>
      </w:r>
    </w:p>
    <w:p w14:paraId="75F00942" w14:textId="77777777" w:rsidR="00196F21" w:rsidRPr="00196F21" w:rsidRDefault="00196F21" w:rsidP="00196F21">
      <w:pPr>
        <w:pStyle w:val="ListParagraph"/>
        <w:spacing w:line="360" w:lineRule="auto"/>
        <w:ind w:left="1500"/>
        <w:jc w:val="both"/>
        <w:rPr>
          <w:rFonts w:ascii="Arial" w:hAnsi="Arial" w:cs="Arial"/>
          <w:iCs/>
          <w:color w:val="000000" w:themeColor="text1"/>
        </w:rPr>
      </w:pPr>
    </w:p>
    <w:p w14:paraId="0A3E0485" w14:textId="44AC57D0" w:rsidR="00196F21" w:rsidRPr="00AE0F09" w:rsidRDefault="00AE0F09" w:rsidP="00AE0F09">
      <w:pPr>
        <w:spacing w:line="360" w:lineRule="auto"/>
        <w:ind w:left="1500" w:hanging="1140"/>
        <w:jc w:val="both"/>
        <w:rPr>
          <w:rFonts w:ascii="Arial" w:hAnsi="Arial" w:cs="Arial"/>
          <w:iCs/>
          <w:color w:val="000000" w:themeColor="text1"/>
        </w:rPr>
      </w:pPr>
      <w:r w:rsidRPr="00196F21">
        <w:rPr>
          <w:rFonts w:ascii="Arial" w:hAnsi="Arial" w:cs="Arial"/>
          <w:iCs/>
          <w:color w:val="000000" w:themeColor="text1"/>
        </w:rPr>
        <w:t>3.</w:t>
      </w:r>
      <w:r w:rsidRPr="00196F21">
        <w:rPr>
          <w:rFonts w:ascii="Arial" w:hAnsi="Arial" w:cs="Arial"/>
          <w:iCs/>
          <w:color w:val="000000" w:themeColor="text1"/>
        </w:rPr>
        <w:tab/>
      </w:r>
      <w:r w:rsidR="00322F5B" w:rsidRPr="00AE0F09">
        <w:rPr>
          <w:rFonts w:ascii="Arial" w:hAnsi="Arial" w:cs="Arial"/>
          <w:iCs/>
          <w:color w:val="000000" w:themeColor="text1"/>
        </w:rPr>
        <w:t>Costs are to be costs in the appeal.</w:t>
      </w:r>
    </w:p>
    <w:bookmarkEnd w:id="0"/>
    <w:p w14:paraId="07259158" w14:textId="55F0981B" w:rsidR="00B50E11" w:rsidRPr="0031449E" w:rsidRDefault="00B50E11" w:rsidP="009D0EF8">
      <w:pPr>
        <w:pStyle w:val="Body"/>
        <w:spacing w:line="360" w:lineRule="auto"/>
        <w:jc w:val="both"/>
        <w:rPr>
          <w:rFonts w:eastAsia="Tahoma" w:cs="Arial"/>
          <w:b/>
          <w:bCs/>
          <w:sz w:val="24"/>
          <w:szCs w:val="24"/>
        </w:rPr>
      </w:pPr>
    </w:p>
    <w:tbl>
      <w:tblPr>
        <w:tblStyle w:val="TableGrid"/>
        <w:tblW w:w="9450"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B50E11" w:rsidRPr="0031449E" w14:paraId="5475438F" w14:textId="77777777" w:rsidTr="009D0EF8">
        <w:trPr>
          <w:trHeight w:val="1180"/>
        </w:trPr>
        <w:tc>
          <w:tcPr>
            <w:tcW w:w="9450" w:type="dxa"/>
          </w:tcPr>
          <w:p w14:paraId="3A5115EF" w14:textId="77777777" w:rsidR="00650745" w:rsidRDefault="00650745" w:rsidP="008227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32"/>
                <w:szCs w:val="24"/>
                <w:lang w:val="de-DE"/>
              </w:rPr>
            </w:pPr>
          </w:p>
          <w:p w14:paraId="47459BC2" w14:textId="77777777" w:rsidR="00B50E11" w:rsidRPr="008E6813" w:rsidRDefault="00B50E11" w:rsidP="008227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r w:rsidRPr="00050F3F">
              <w:rPr>
                <w:rFonts w:eastAsia="Tahoma" w:cs="Arial"/>
                <w:b/>
                <w:bCs/>
                <w:sz w:val="28"/>
                <w:szCs w:val="28"/>
                <w:lang w:val="de-DE"/>
              </w:rPr>
              <w:t>JUDGMENT</w:t>
            </w:r>
          </w:p>
        </w:tc>
      </w:tr>
    </w:tbl>
    <w:p w14:paraId="397DE03A" w14:textId="77777777" w:rsidR="00C519B2" w:rsidRDefault="00C519B2" w:rsidP="00B50E11">
      <w:pPr>
        <w:pStyle w:val="Body"/>
        <w:jc w:val="both"/>
        <w:rPr>
          <w:b/>
          <w:sz w:val="22"/>
          <w:szCs w:val="22"/>
        </w:rPr>
      </w:pPr>
    </w:p>
    <w:p w14:paraId="31AD95DF" w14:textId="5E5DD7EE" w:rsidR="00B50E11" w:rsidRPr="00050F3F" w:rsidRDefault="00B50E11" w:rsidP="00050F3F">
      <w:pPr>
        <w:jc w:val="both"/>
        <w:rPr>
          <w:rFonts w:ascii="Arial" w:hAnsi="Arial" w:cs="Arial"/>
          <w:b/>
          <w:bCs/>
          <w:u w:val="single"/>
        </w:rPr>
      </w:pPr>
      <w:r w:rsidRPr="00050F3F">
        <w:rPr>
          <w:rFonts w:ascii="Arial" w:hAnsi="Arial" w:cs="Arial"/>
          <w:b/>
          <w:bCs/>
          <w:u w:val="single"/>
        </w:rPr>
        <w:t>MILLAR</w:t>
      </w:r>
      <w:r w:rsidR="004075F2" w:rsidRPr="00050F3F">
        <w:rPr>
          <w:rFonts w:ascii="Arial" w:hAnsi="Arial" w:cs="Arial"/>
          <w:b/>
          <w:bCs/>
          <w:u w:val="single"/>
        </w:rPr>
        <w:t xml:space="preserve"> </w:t>
      </w:r>
      <w:r w:rsidRPr="00050F3F">
        <w:rPr>
          <w:rFonts w:ascii="Arial" w:hAnsi="Arial" w:cs="Arial"/>
          <w:b/>
          <w:bCs/>
          <w:u w:val="single"/>
        </w:rPr>
        <w:t>J</w:t>
      </w:r>
    </w:p>
    <w:p w14:paraId="5131AB10" w14:textId="45745A90" w:rsidR="00974DC7" w:rsidRDefault="00974DC7" w:rsidP="00050F3F">
      <w:pPr>
        <w:spacing w:line="360" w:lineRule="auto"/>
        <w:jc w:val="both"/>
        <w:rPr>
          <w:rFonts w:ascii="Arial" w:hAnsi="Arial" w:cs="Arial"/>
          <w:bCs/>
        </w:rPr>
      </w:pPr>
    </w:p>
    <w:p w14:paraId="1BC30FD2" w14:textId="77777777" w:rsidR="008613EB" w:rsidRPr="00C40249" w:rsidRDefault="008613EB" w:rsidP="00050F3F">
      <w:pPr>
        <w:spacing w:line="360" w:lineRule="auto"/>
        <w:jc w:val="both"/>
        <w:rPr>
          <w:rFonts w:ascii="Arial" w:hAnsi="Arial" w:cs="Arial"/>
          <w:bCs/>
        </w:rPr>
      </w:pPr>
    </w:p>
    <w:p w14:paraId="105E0F06" w14:textId="4E560B5A" w:rsidR="00322F5B" w:rsidRPr="00AE0F09" w:rsidRDefault="00AE0F09" w:rsidP="00AE0F09">
      <w:pPr>
        <w:spacing w:line="360" w:lineRule="auto"/>
        <w:ind w:left="851" w:hanging="851"/>
        <w:jc w:val="both"/>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sidR="002E0D94" w:rsidRPr="00AE0F09">
        <w:rPr>
          <w:rFonts w:ascii="Arial" w:hAnsi="Arial" w:cs="Arial"/>
          <w:color w:val="000000" w:themeColor="text1"/>
        </w:rPr>
        <w:t>On 21 February a judgment was handed down in this matter by the learned Judge Makhubele. The judgement was in respect of both liability as well as the quantum of damages. An application for leave to appeal was thereafter filed on 13 March 2020. In consequence of the national lockdown which commenced on 27 March 2020 and the subsequent unavailability of Judge Makhubele</w:t>
      </w:r>
      <w:r w:rsidR="009D0EF8" w:rsidRPr="00AE0F09">
        <w:rPr>
          <w:rFonts w:ascii="Arial" w:hAnsi="Arial" w:cs="Arial"/>
          <w:color w:val="000000" w:themeColor="text1"/>
        </w:rPr>
        <w:t xml:space="preserve"> t</w:t>
      </w:r>
      <w:r w:rsidR="002E0D94" w:rsidRPr="00AE0F09">
        <w:rPr>
          <w:rFonts w:ascii="Arial" w:hAnsi="Arial" w:cs="Arial"/>
          <w:color w:val="000000" w:themeColor="text1"/>
        </w:rPr>
        <w:t>o hear this application, it was allocated to me for hearing in terms of Section 17(2)</w:t>
      </w:r>
      <w:r w:rsidR="00322F5B" w:rsidRPr="00AE0F09">
        <w:rPr>
          <w:rFonts w:ascii="Arial" w:hAnsi="Arial" w:cs="Arial"/>
          <w:color w:val="000000" w:themeColor="text1"/>
        </w:rPr>
        <w:t>(a)</w:t>
      </w:r>
      <w:r w:rsidR="003642FC" w:rsidRPr="00AE0F09">
        <w:rPr>
          <w:rFonts w:ascii="Arial" w:hAnsi="Arial" w:cs="Arial"/>
          <w:color w:val="000000" w:themeColor="text1"/>
        </w:rPr>
        <w:t xml:space="preserve"> </w:t>
      </w:r>
      <w:r w:rsidR="002E0D94" w:rsidRPr="00AE0F09">
        <w:rPr>
          <w:rFonts w:ascii="Arial" w:hAnsi="Arial" w:cs="Arial"/>
          <w:color w:val="000000" w:themeColor="text1"/>
        </w:rPr>
        <w:t>of the Superior Courts Act.</w:t>
      </w:r>
      <w:r w:rsidR="002E0D94">
        <w:rPr>
          <w:rStyle w:val="FootnoteReference"/>
          <w:rFonts w:ascii="Arial" w:hAnsi="Arial" w:cs="Arial"/>
          <w:color w:val="000000" w:themeColor="text1"/>
        </w:rPr>
        <w:footnoteReference w:id="1"/>
      </w:r>
      <w:r w:rsidR="000307C8" w:rsidRPr="00AE0F09">
        <w:rPr>
          <w:rFonts w:ascii="Arial" w:hAnsi="Arial" w:cs="Arial"/>
          <w:color w:val="000000" w:themeColor="text1"/>
        </w:rPr>
        <w:t xml:space="preserve"> </w:t>
      </w:r>
    </w:p>
    <w:p w14:paraId="70321545" w14:textId="77777777" w:rsidR="00322F5B" w:rsidRDefault="00322F5B" w:rsidP="00322F5B">
      <w:pPr>
        <w:pStyle w:val="ListParagraph"/>
        <w:spacing w:line="360" w:lineRule="auto"/>
        <w:ind w:left="851"/>
        <w:jc w:val="both"/>
        <w:rPr>
          <w:rFonts w:ascii="Arial" w:hAnsi="Arial" w:cs="Arial"/>
          <w:color w:val="000000" w:themeColor="text1"/>
        </w:rPr>
      </w:pPr>
    </w:p>
    <w:p w14:paraId="73DF1DC9" w14:textId="63337274" w:rsidR="002E3115" w:rsidRPr="00AE0F09" w:rsidRDefault="00AE0F09" w:rsidP="00AE0F09">
      <w:pPr>
        <w:spacing w:line="360" w:lineRule="auto"/>
        <w:ind w:left="851" w:hanging="851"/>
        <w:jc w:val="both"/>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sidR="000307C8" w:rsidRPr="00AE0F09">
        <w:rPr>
          <w:rFonts w:ascii="Arial" w:hAnsi="Arial" w:cs="Arial"/>
          <w:color w:val="000000" w:themeColor="text1"/>
        </w:rPr>
        <w:t>The application was heard by me without regard to the transcript of the evidence led at the trial. Given that some three years had passed, I did not believe it in the interests of any of the parties for the hearing to be further delayed so a transcript could be obtained.</w:t>
      </w:r>
    </w:p>
    <w:p w14:paraId="319DEC56" w14:textId="77777777" w:rsidR="00572EB0" w:rsidRPr="009A794D" w:rsidRDefault="00572EB0" w:rsidP="00572EB0">
      <w:pPr>
        <w:pStyle w:val="ListParagraph"/>
        <w:spacing w:line="360" w:lineRule="auto"/>
        <w:ind w:left="851"/>
        <w:jc w:val="both"/>
        <w:rPr>
          <w:rFonts w:ascii="Arial" w:hAnsi="Arial" w:cs="Arial"/>
          <w:color w:val="000000" w:themeColor="text1"/>
        </w:rPr>
      </w:pPr>
    </w:p>
    <w:p w14:paraId="62AE758A" w14:textId="33FF5E12" w:rsidR="001E1084" w:rsidRPr="00AE0F09" w:rsidRDefault="00AE0F09" w:rsidP="00AE0F09">
      <w:pPr>
        <w:spacing w:line="360" w:lineRule="auto"/>
        <w:ind w:left="851" w:hanging="851"/>
        <w:jc w:val="both"/>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sidR="002E0D94" w:rsidRPr="00AE0F09">
        <w:rPr>
          <w:rFonts w:ascii="Arial" w:hAnsi="Arial" w:cs="Arial"/>
          <w:color w:val="000000" w:themeColor="text1"/>
        </w:rPr>
        <w:t xml:space="preserve">Before dealing with the instant application it is necessary to correct a patent error in the order made. Despite a finding that the </w:t>
      </w:r>
      <w:r w:rsidR="003642FC" w:rsidRPr="00AE0F09">
        <w:rPr>
          <w:rFonts w:ascii="Arial" w:hAnsi="Arial" w:cs="Arial"/>
          <w:color w:val="000000" w:themeColor="text1"/>
        </w:rPr>
        <w:t>applicants</w:t>
      </w:r>
      <w:r w:rsidR="002E0D94" w:rsidRPr="00AE0F09">
        <w:rPr>
          <w:rFonts w:ascii="Arial" w:hAnsi="Arial" w:cs="Arial"/>
          <w:color w:val="000000" w:themeColor="text1"/>
        </w:rPr>
        <w:t xml:space="preserve"> negligence accounted for 80% in the causation of the motor collision in question and that he was only entitled to 20% of the damages proven by him, the order omits any reference to this. Th</w:t>
      </w:r>
      <w:r w:rsidR="001E1084" w:rsidRPr="00AE0F09">
        <w:rPr>
          <w:rFonts w:ascii="Arial" w:hAnsi="Arial" w:cs="Arial"/>
          <w:color w:val="000000" w:themeColor="text1"/>
        </w:rPr>
        <w:t>is is clearly a patent error</w:t>
      </w:r>
      <w:r w:rsidR="003642FC" w:rsidRPr="00AE0F09">
        <w:rPr>
          <w:rFonts w:ascii="Arial" w:hAnsi="Arial" w:cs="Arial"/>
          <w:color w:val="000000" w:themeColor="text1"/>
        </w:rPr>
        <w:t>. The applicant conceded the error and agreed that the order requires correction.</w:t>
      </w:r>
      <w:r w:rsidR="001E1084" w:rsidRPr="00AE0F09">
        <w:rPr>
          <w:rFonts w:ascii="Arial" w:hAnsi="Arial" w:cs="Arial"/>
          <w:color w:val="000000" w:themeColor="text1"/>
        </w:rPr>
        <w:t xml:space="preserve"> </w:t>
      </w:r>
    </w:p>
    <w:p w14:paraId="05C7B926" w14:textId="77777777" w:rsidR="001E1084" w:rsidRDefault="001E1084" w:rsidP="001E1084">
      <w:pPr>
        <w:pStyle w:val="ListParagraph"/>
        <w:spacing w:line="360" w:lineRule="auto"/>
        <w:ind w:left="851"/>
        <w:jc w:val="both"/>
        <w:rPr>
          <w:rFonts w:ascii="Arial" w:hAnsi="Arial" w:cs="Arial"/>
          <w:color w:val="000000" w:themeColor="text1"/>
        </w:rPr>
      </w:pPr>
    </w:p>
    <w:p w14:paraId="53EAF64E" w14:textId="0BEBC948" w:rsidR="002E0D94" w:rsidRPr="00AE0F09" w:rsidRDefault="00AE0F09" w:rsidP="00AE0F09">
      <w:pPr>
        <w:spacing w:line="360" w:lineRule="auto"/>
        <w:ind w:left="851" w:hanging="851"/>
        <w:jc w:val="both"/>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r>
      <w:r w:rsidR="002E3115" w:rsidRPr="00AE0F09">
        <w:rPr>
          <w:rFonts w:ascii="Arial" w:hAnsi="Arial" w:cs="Arial"/>
          <w:color w:val="000000" w:themeColor="text1"/>
        </w:rPr>
        <w:t>The grounds upon which the application is brought are</w:t>
      </w:r>
      <w:r w:rsidR="009A794D" w:rsidRPr="00AE0F09">
        <w:rPr>
          <w:rFonts w:ascii="Arial" w:hAnsi="Arial" w:cs="Arial"/>
          <w:color w:val="000000" w:themeColor="text1"/>
        </w:rPr>
        <w:t xml:space="preserve"> as follows:</w:t>
      </w:r>
    </w:p>
    <w:p w14:paraId="31079190" w14:textId="77777777" w:rsidR="00572EB0" w:rsidRPr="00572EB0" w:rsidRDefault="00572EB0" w:rsidP="00572EB0">
      <w:pPr>
        <w:pStyle w:val="ListParagraph"/>
        <w:rPr>
          <w:rFonts w:ascii="Arial" w:hAnsi="Arial" w:cs="Arial"/>
          <w:color w:val="000000" w:themeColor="text1"/>
        </w:rPr>
      </w:pPr>
    </w:p>
    <w:p w14:paraId="17B65A4D" w14:textId="4B6A9BE1" w:rsidR="004B36CE" w:rsidRPr="001517B8" w:rsidRDefault="009A794D" w:rsidP="00572EB0">
      <w:pPr>
        <w:spacing w:after="783" w:line="360" w:lineRule="auto"/>
        <w:ind w:left="1418"/>
        <w:rPr>
          <w:rFonts w:ascii="Arial" w:hAnsi="Arial" w:cs="Arial"/>
          <w:i/>
          <w:iCs/>
          <w:sz w:val="22"/>
          <w:szCs w:val="22"/>
        </w:rPr>
      </w:pPr>
      <w:r w:rsidRPr="001517B8">
        <w:rPr>
          <w:rFonts w:ascii="Arial" w:hAnsi="Arial" w:cs="Arial"/>
          <w:i/>
          <w:iCs/>
          <w:color w:val="000000" w:themeColor="text1"/>
        </w:rPr>
        <w:lastRenderedPageBreak/>
        <w:t>“</w:t>
      </w:r>
      <w:r w:rsidR="004B36CE" w:rsidRPr="001517B8">
        <w:rPr>
          <w:rFonts w:ascii="Arial" w:hAnsi="Arial" w:cs="Arial"/>
          <w:i/>
          <w:iCs/>
          <w:sz w:val="22"/>
          <w:szCs w:val="22"/>
          <w:u w:val="single" w:color="000000"/>
        </w:rPr>
        <w:t>MERITS/LIABILITY PART</w:t>
      </w:r>
    </w:p>
    <w:p w14:paraId="49B2E961" w14:textId="235AB71E" w:rsidR="004B36CE" w:rsidRPr="001517B8" w:rsidRDefault="004B36CE" w:rsidP="00572EB0">
      <w:pPr>
        <w:spacing w:after="452" w:line="360" w:lineRule="auto"/>
        <w:ind w:left="1985" w:hanging="567"/>
        <w:jc w:val="both"/>
        <w:rPr>
          <w:rFonts w:ascii="Arial" w:hAnsi="Arial" w:cs="Arial"/>
          <w:i/>
          <w:iCs/>
          <w:sz w:val="22"/>
          <w:szCs w:val="22"/>
        </w:rPr>
      </w:pPr>
      <w:r w:rsidRPr="001517B8">
        <w:rPr>
          <w:rFonts w:ascii="Arial" w:hAnsi="Arial" w:cs="Arial"/>
          <w:i/>
          <w:iCs/>
          <w:sz w:val="22"/>
          <w:szCs w:val="22"/>
        </w:rPr>
        <w:t xml:space="preserve">1 . </w:t>
      </w:r>
      <w:r w:rsidR="00572EB0" w:rsidRPr="001517B8">
        <w:rPr>
          <w:rFonts w:ascii="Arial" w:hAnsi="Arial" w:cs="Arial"/>
          <w:i/>
          <w:iCs/>
          <w:sz w:val="22"/>
          <w:szCs w:val="22"/>
        </w:rPr>
        <w:tab/>
      </w:r>
      <w:r w:rsidRPr="001517B8">
        <w:rPr>
          <w:rFonts w:ascii="Arial" w:hAnsi="Arial" w:cs="Arial"/>
          <w:i/>
          <w:iCs/>
          <w:sz w:val="22"/>
          <w:szCs w:val="22"/>
        </w:rPr>
        <w:t>The Honourable Court erred in the conduct of its inquiry into the Plaintiffs negligence, expressed/ implied or inferred and incorrectly assessing the Plaintiffs express/implied or inferred negligence, if any or at all, in that the Honourable Court did not its assessment of negligence or liability have regard to the fact that the plaintiff could not have been in that situation in the first place absent the insured vehicle and any consequent conduct in general is immaterial.</w:t>
      </w:r>
    </w:p>
    <w:p w14:paraId="4F9FF406" w14:textId="778AF014" w:rsidR="004B36CE" w:rsidRPr="001517B8" w:rsidRDefault="00AE0F09" w:rsidP="00AE0F09">
      <w:pPr>
        <w:spacing w:after="181" w:line="360" w:lineRule="auto"/>
        <w:ind w:left="1985" w:right="101" w:hanging="567"/>
        <w:jc w:val="both"/>
        <w:rPr>
          <w:rFonts w:ascii="Arial" w:hAnsi="Arial" w:cs="Arial"/>
          <w:i/>
          <w:iCs/>
          <w:sz w:val="22"/>
          <w:szCs w:val="22"/>
        </w:rPr>
      </w:pPr>
      <w:r w:rsidRPr="001517B8">
        <w:rPr>
          <w:rFonts w:ascii="Calibri" w:eastAsia="Calibri" w:hAnsi="Calibri" w:cs="Calibri"/>
          <w:i/>
          <w:color w:val="000000"/>
          <w:sz w:val="22"/>
          <w:szCs w:val="22"/>
          <w:u w:color="000000"/>
        </w:rPr>
        <w:t>2.</w:t>
      </w:r>
      <w:r w:rsidRPr="001517B8">
        <w:rPr>
          <w:rFonts w:ascii="Calibri" w:eastAsia="Calibri" w:hAnsi="Calibri" w:cs="Calibri"/>
          <w:i/>
          <w:color w:val="000000"/>
          <w:sz w:val="22"/>
          <w:szCs w:val="22"/>
          <w:u w:color="000000"/>
        </w:rPr>
        <w:tab/>
      </w:r>
      <w:r w:rsidR="004B36CE" w:rsidRPr="001517B8">
        <w:rPr>
          <w:rFonts w:ascii="Arial" w:hAnsi="Arial" w:cs="Arial"/>
          <w:i/>
          <w:iCs/>
          <w:noProof/>
          <w:sz w:val="22"/>
          <w:szCs w:val="22"/>
          <w:lang w:val="en-US"/>
        </w:rPr>
        <w:drawing>
          <wp:anchor distT="0" distB="0" distL="114300" distR="114300" simplePos="0" relativeHeight="251659264" behindDoc="0" locked="0" layoutInCell="1" allowOverlap="0" wp14:anchorId="628B5E20" wp14:editId="17A6D67B">
            <wp:simplePos x="0" y="0"/>
            <wp:positionH relativeFrom="page">
              <wp:posOffset>7054596</wp:posOffset>
            </wp:positionH>
            <wp:positionV relativeFrom="page">
              <wp:posOffset>2299716</wp:posOffset>
            </wp:positionV>
            <wp:extent cx="4573" cy="4572"/>
            <wp:effectExtent l="0" t="0" r="0" b="0"/>
            <wp:wrapSquare wrapText="bothSides"/>
            <wp:docPr id="1076" name="Picture 1076"/>
            <wp:cNvGraphicFramePr/>
            <a:graphic xmlns:a="http://schemas.openxmlformats.org/drawingml/2006/main">
              <a:graphicData uri="http://schemas.openxmlformats.org/drawingml/2006/picture">
                <pic:pic xmlns:pic="http://schemas.openxmlformats.org/drawingml/2006/picture">
                  <pic:nvPicPr>
                    <pic:cNvPr id="1076" name="Picture 1076"/>
                    <pic:cNvPicPr/>
                  </pic:nvPicPr>
                  <pic:blipFill>
                    <a:blip r:embed="rId9"/>
                    <a:stretch>
                      <a:fillRect/>
                    </a:stretch>
                  </pic:blipFill>
                  <pic:spPr>
                    <a:xfrm>
                      <a:off x="0" y="0"/>
                      <a:ext cx="4573" cy="4572"/>
                    </a:xfrm>
                    <a:prstGeom prst="rect">
                      <a:avLst/>
                    </a:prstGeom>
                  </pic:spPr>
                </pic:pic>
              </a:graphicData>
            </a:graphic>
          </wp:anchor>
        </w:drawing>
      </w:r>
      <w:r w:rsidR="004B36CE" w:rsidRPr="001517B8">
        <w:rPr>
          <w:rFonts w:ascii="Arial" w:hAnsi="Arial" w:cs="Arial"/>
          <w:i/>
          <w:iCs/>
          <w:noProof/>
          <w:sz w:val="22"/>
          <w:szCs w:val="22"/>
          <w:lang w:val="en-US"/>
        </w:rPr>
        <w:drawing>
          <wp:anchor distT="0" distB="0" distL="114300" distR="114300" simplePos="0" relativeHeight="251660288" behindDoc="0" locked="0" layoutInCell="1" allowOverlap="0" wp14:anchorId="767EF2E3" wp14:editId="7F38F63B">
            <wp:simplePos x="0" y="0"/>
            <wp:positionH relativeFrom="page">
              <wp:posOffset>7059169</wp:posOffset>
            </wp:positionH>
            <wp:positionV relativeFrom="page">
              <wp:posOffset>2395728</wp:posOffset>
            </wp:positionV>
            <wp:extent cx="4572" cy="4572"/>
            <wp:effectExtent l="0" t="0" r="0" b="0"/>
            <wp:wrapSquare wrapText="bothSides"/>
            <wp:docPr id="1077" name="Picture 1077"/>
            <wp:cNvGraphicFramePr/>
            <a:graphic xmlns:a="http://schemas.openxmlformats.org/drawingml/2006/main">
              <a:graphicData uri="http://schemas.openxmlformats.org/drawingml/2006/picture">
                <pic:pic xmlns:pic="http://schemas.openxmlformats.org/drawingml/2006/picture">
                  <pic:nvPicPr>
                    <pic:cNvPr id="1077" name="Picture 1077"/>
                    <pic:cNvPicPr/>
                  </pic:nvPicPr>
                  <pic:blipFill>
                    <a:blip r:embed="rId10"/>
                    <a:stretch>
                      <a:fillRect/>
                    </a:stretch>
                  </pic:blipFill>
                  <pic:spPr>
                    <a:xfrm>
                      <a:off x="0" y="0"/>
                      <a:ext cx="4572" cy="4572"/>
                    </a:xfrm>
                    <a:prstGeom prst="rect">
                      <a:avLst/>
                    </a:prstGeom>
                  </pic:spPr>
                </pic:pic>
              </a:graphicData>
            </a:graphic>
          </wp:anchor>
        </w:drawing>
      </w:r>
      <w:r w:rsidR="004B36CE" w:rsidRPr="001517B8">
        <w:rPr>
          <w:rFonts w:ascii="Arial" w:hAnsi="Arial" w:cs="Arial"/>
          <w:i/>
          <w:iCs/>
          <w:noProof/>
          <w:sz w:val="22"/>
          <w:szCs w:val="22"/>
          <w:lang w:val="en-US"/>
        </w:rPr>
        <w:drawing>
          <wp:anchor distT="0" distB="0" distL="114300" distR="114300" simplePos="0" relativeHeight="251661312" behindDoc="0" locked="0" layoutInCell="1" allowOverlap="0" wp14:anchorId="474B3ABB" wp14:editId="2C18F72B">
            <wp:simplePos x="0" y="0"/>
            <wp:positionH relativeFrom="page">
              <wp:posOffset>932688</wp:posOffset>
            </wp:positionH>
            <wp:positionV relativeFrom="page">
              <wp:posOffset>7251192</wp:posOffset>
            </wp:positionV>
            <wp:extent cx="18288" cy="18288"/>
            <wp:effectExtent l="0" t="0" r="0" b="0"/>
            <wp:wrapSquare wrapText="bothSides"/>
            <wp:docPr id="1083" name="Picture 1083"/>
            <wp:cNvGraphicFramePr/>
            <a:graphic xmlns:a="http://schemas.openxmlformats.org/drawingml/2006/main">
              <a:graphicData uri="http://schemas.openxmlformats.org/drawingml/2006/picture">
                <pic:pic xmlns:pic="http://schemas.openxmlformats.org/drawingml/2006/picture">
                  <pic:nvPicPr>
                    <pic:cNvPr id="1083" name="Picture 1083"/>
                    <pic:cNvPicPr/>
                  </pic:nvPicPr>
                  <pic:blipFill>
                    <a:blip r:embed="rId11"/>
                    <a:stretch>
                      <a:fillRect/>
                    </a:stretch>
                  </pic:blipFill>
                  <pic:spPr>
                    <a:xfrm>
                      <a:off x="0" y="0"/>
                      <a:ext cx="18288" cy="18288"/>
                    </a:xfrm>
                    <a:prstGeom prst="rect">
                      <a:avLst/>
                    </a:prstGeom>
                  </pic:spPr>
                </pic:pic>
              </a:graphicData>
            </a:graphic>
          </wp:anchor>
        </w:drawing>
      </w:r>
      <w:r w:rsidR="004B36CE" w:rsidRPr="001517B8">
        <w:rPr>
          <w:rFonts w:ascii="Arial" w:hAnsi="Arial" w:cs="Arial"/>
          <w:i/>
          <w:iCs/>
          <w:noProof/>
          <w:sz w:val="22"/>
          <w:szCs w:val="22"/>
          <w:lang w:val="en-US"/>
        </w:rPr>
        <w:drawing>
          <wp:anchor distT="0" distB="0" distL="114300" distR="114300" simplePos="0" relativeHeight="251662336" behindDoc="0" locked="0" layoutInCell="1" allowOverlap="0" wp14:anchorId="54CF014A" wp14:editId="24715777">
            <wp:simplePos x="0" y="0"/>
            <wp:positionH relativeFrom="page">
              <wp:posOffset>955548</wp:posOffset>
            </wp:positionH>
            <wp:positionV relativeFrom="page">
              <wp:posOffset>7260336</wp:posOffset>
            </wp:positionV>
            <wp:extent cx="4572" cy="4573"/>
            <wp:effectExtent l="0" t="0" r="0" b="0"/>
            <wp:wrapSquare wrapText="bothSides"/>
            <wp:docPr id="1084" name="Picture 1084"/>
            <wp:cNvGraphicFramePr/>
            <a:graphic xmlns:a="http://schemas.openxmlformats.org/drawingml/2006/main">
              <a:graphicData uri="http://schemas.openxmlformats.org/drawingml/2006/picture">
                <pic:pic xmlns:pic="http://schemas.openxmlformats.org/drawingml/2006/picture">
                  <pic:nvPicPr>
                    <pic:cNvPr id="1084" name="Picture 1084"/>
                    <pic:cNvPicPr/>
                  </pic:nvPicPr>
                  <pic:blipFill>
                    <a:blip r:embed="rId12"/>
                    <a:stretch>
                      <a:fillRect/>
                    </a:stretch>
                  </pic:blipFill>
                  <pic:spPr>
                    <a:xfrm>
                      <a:off x="0" y="0"/>
                      <a:ext cx="4572" cy="4573"/>
                    </a:xfrm>
                    <a:prstGeom prst="rect">
                      <a:avLst/>
                    </a:prstGeom>
                  </pic:spPr>
                </pic:pic>
              </a:graphicData>
            </a:graphic>
          </wp:anchor>
        </w:drawing>
      </w:r>
      <w:r w:rsidR="004B36CE" w:rsidRPr="001517B8">
        <w:rPr>
          <w:rFonts w:ascii="Arial" w:hAnsi="Arial" w:cs="Arial"/>
          <w:i/>
          <w:iCs/>
          <w:sz w:val="22"/>
          <w:szCs w:val="22"/>
        </w:rPr>
        <w:t xml:space="preserve">The </w:t>
      </w:r>
      <w:r w:rsidR="000307C8" w:rsidRPr="001517B8">
        <w:rPr>
          <w:rFonts w:ascii="Arial" w:hAnsi="Arial" w:cs="Arial"/>
          <w:i/>
          <w:iCs/>
          <w:sz w:val="22"/>
          <w:szCs w:val="22"/>
        </w:rPr>
        <w:t>Honourable</w:t>
      </w:r>
      <w:r w:rsidR="004B36CE" w:rsidRPr="001517B8">
        <w:rPr>
          <w:rFonts w:ascii="Arial" w:hAnsi="Arial" w:cs="Arial"/>
          <w:i/>
          <w:iCs/>
          <w:sz w:val="22"/>
          <w:szCs w:val="22"/>
        </w:rPr>
        <w:t xml:space="preserve"> Court erred in its assessment of the evidence and the</w:t>
      </w:r>
      <w:r w:rsidR="00572EB0" w:rsidRPr="001517B8">
        <w:rPr>
          <w:rFonts w:ascii="Arial" w:hAnsi="Arial" w:cs="Arial"/>
          <w:i/>
          <w:iCs/>
          <w:sz w:val="22"/>
          <w:szCs w:val="22"/>
        </w:rPr>
        <w:t xml:space="preserve"> </w:t>
      </w:r>
      <w:r w:rsidR="004B36CE" w:rsidRPr="001517B8">
        <w:rPr>
          <w:rFonts w:ascii="Arial" w:hAnsi="Arial" w:cs="Arial"/>
          <w:i/>
          <w:iCs/>
          <w:sz w:val="22"/>
          <w:szCs w:val="22"/>
        </w:rPr>
        <w:t>application of the burden of proof in that the plaintiff in respect of the alcohol allegation and by placing emphasize on the correctness of the clinical records and the plaintiffs’ knowledge or absence of knowledge of the contents of the clinical records.</w:t>
      </w:r>
    </w:p>
    <w:p w14:paraId="4661606C" w14:textId="08852938" w:rsidR="004B36CE" w:rsidRPr="001517B8" w:rsidRDefault="00AE0F09" w:rsidP="00AE0F09">
      <w:pPr>
        <w:spacing w:after="11" w:line="360" w:lineRule="auto"/>
        <w:ind w:left="1985" w:right="101" w:hanging="567"/>
        <w:jc w:val="both"/>
        <w:rPr>
          <w:rFonts w:ascii="Arial" w:hAnsi="Arial" w:cs="Arial"/>
          <w:i/>
          <w:iCs/>
          <w:sz w:val="22"/>
          <w:szCs w:val="22"/>
        </w:rPr>
      </w:pPr>
      <w:r w:rsidRPr="001517B8">
        <w:rPr>
          <w:rFonts w:ascii="Calibri" w:eastAsia="Calibri" w:hAnsi="Calibri" w:cs="Calibri"/>
          <w:i/>
          <w:color w:val="000000"/>
          <w:sz w:val="22"/>
          <w:szCs w:val="22"/>
          <w:u w:color="000000"/>
        </w:rPr>
        <w:t>3.</w:t>
      </w:r>
      <w:r w:rsidRPr="001517B8">
        <w:rPr>
          <w:rFonts w:ascii="Calibri" w:eastAsia="Calibri" w:hAnsi="Calibri" w:cs="Calibri"/>
          <w:i/>
          <w:color w:val="000000"/>
          <w:sz w:val="22"/>
          <w:szCs w:val="22"/>
          <w:u w:color="000000"/>
        </w:rPr>
        <w:tab/>
      </w:r>
      <w:r w:rsidR="004B36CE" w:rsidRPr="001517B8">
        <w:rPr>
          <w:rFonts w:ascii="Arial" w:hAnsi="Arial" w:cs="Arial"/>
          <w:i/>
          <w:iCs/>
          <w:sz w:val="22"/>
          <w:szCs w:val="22"/>
        </w:rPr>
        <w:t xml:space="preserve">The </w:t>
      </w:r>
      <w:r w:rsidR="000307C8" w:rsidRPr="001517B8">
        <w:rPr>
          <w:rFonts w:ascii="Arial" w:hAnsi="Arial" w:cs="Arial"/>
          <w:i/>
          <w:iCs/>
          <w:sz w:val="22"/>
          <w:szCs w:val="22"/>
        </w:rPr>
        <w:t>Honourable</w:t>
      </w:r>
      <w:r w:rsidR="004B36CE" w:rsidRPr="001517B8">
        <w:rPr>
          <w:rFonts w:ascii="Arial" w:hAnsi="Arial" w:cs="Arial"/>
          <w:i/>
          <w:iCs/>
          <w:sz w:val="22"/>
          <w:szCs w:val="22"/>
        </w:rPr>
        <w:t xml:space="preserve"> Court erred in its assessment of the general duties of a motorist in the circumstances of the plaintiff in contrast to the specific circumstances of the plaintiff, more specifically in the decision making of the </w:t>
      </w:r>
      <w:r w:rsidR="004B36CE" w:rsidRPr="001517B8">
        <w:rPr>
          <w:rFonts w:ascii="Arial" w:hAnsi="Arial" w:cs="Arial"/>
          <w:i/>
          <w:iCs/>
          <w:noProof/>
          <w:sz w:val="22"/>
          <w:szCs w:val="22"/>
          <w:lang w:val="en-US"/>
        </w:rPr>
        <w:drawing>
          <wp:inline distT="0" distB="0" distL="0" distR="0" wp14:anchorId="79580292" wp14:editId="40678FB4">
            <wp:extent cx="4572" cy="4572"/>
            <wp:effectExtent l="0" t="0" r="0" b="0"/>
            <wp:docPr id="1085" name="Picture 1085"/>
            <wp:cNvGraphicFramePr/>
            <a:graphic xmlns:a="http://schemas.openxmlformats.org/drawingml/2006/main">
              <a:graphicData uri="http://schemas.openxmlformats.org/drawingml/2006/picture">
                <pic:pic xmlns:pic="http://schemas.openxmlformats.org/drawingml/2006/picture">
                  <pic:nvPicPr>
                    <pic:cNvPr id="1085" name="Picture 1085"/>
                    <pic:cNvPicPr/>
                  </pic:nvPicPr>
                  <pic:blipFill>
                    <a:blip r:embed="rId13"/>
                    <a:stretch>
                      <a:fillRect/>
                    </a:stretch>
                  </pic:blipFill>
                  <pic:spPr>
                    <a:xfrm>
                      <a:off x="0" y="0"/>
                      <a:ext cx="4572" cy="4572"/>
                    </a:xfrm>
                    <a:prstGeom prst="rect">
                      <a:avLst/>
                    </a:prstGeom>
                  </pic:spPr>
                </pic:pic>
              </a:graphicData>
            </a:graphic>
          </wp:inline>
        </w:drawing>
      </w:r>
      <w:r w:rsidR="004B36CE" w:rsidRPr="001517B8">
        <w:rPr>
          <w:rFonts w:ascii="Arial" w:hAnsi="Arial" w:cs="Arial"/>
          <w:i/>
          <w:iCs/>
          <w:sz w:val="22"/>
          <w:szCs w:val="22"/>
        </w:rPr>
        <w:t>plaintiff in these set of facts.</w:t>
      </w:r>
    </w:p>
    <w:p w14:paraId="5F22A5D3" w14:textId="77777777" w:rsidR="00572EB0" w:rsidRPr="001517B8" w:rsidRDefault="00572EB0" w:rsidP="00572EB0">
      <w:pPr>
        <w:spacing w:after="11" w:line="360" w:lineRule="auto"/>
        <w:ind w:left="1985" w:right="101"/>
        <w:jc w:val="both"/>
        <w:rPr>
          <w:rFonts w:ascii="Arial" w:hAnsi="Arial" w:cs="Arial"/>
          <w:i/>
          <w:iCs/>
          <w:sz w:val="22"/>
          <w:szCs w:val="22"/>
        </w:rPr>
      </w:pPr>
    </w:p>
    <w:p w14:paraId="20BCEBB3" w14:textId="7FE17CFE" w:rsidR="004B36CE" w:rsidRPr="001517B8" w:rsidRDefault="00AE0F09" w:rsidP="00AE0F09">
      <w:pPr>
        <w:spacing w:after="599" w:line="360" w:lineRule="auto"/>
        <w:ind w:left="1985" w:right="101" w:hanging="567"/>
        <w:jc w:val="both"/>
        <w:rPr>
          <w:rFonts w:ascii="Arial" w:hAnsi="Arial" w:cs="Arial"/>
          <w:i/>
          <w:iCs/>
          <w:sz w:val="22"/>
          <w:szCs w:val="22"/>
        </w:rPr>
      </w:pPr>
      <w:r w:rsidRPr="001517B8">
        <w:rPr>
          <w:rFonts w:ascii="Calibri" w:eastAsia="Calibri" w:hAnsi="Calibri" w:cs="Calibri"/>
          <w:i/>
          <w:color w:val="000000"/>
          <w:sz w:val="22"/>
          <w:szCs w:val="22"/>
          <w:u w:color="000000"/>
        </w:rPr>
        <w:t>4.</w:t>
      </w:r>
      <w:r w:rsidRPr="001517B8">
        <w:rPr>
          <w:rFonts w:ascii="Calibri" w:eastAsia="Calibri" w:hAnsi="Calibri" w:cs="Calibri"/>
          <w:i/>
          <w:color w:val="000000"/>
          <w:sz w:val="22"/>
          <w:szCs w:val="22"/>
          <w:u w:color="000000"/>
        </w:rPr>
        <w:tab/>
      </w:r>
      <w:r w:rsidR="004B36CE" w:rsidRPr="001517B8">
        <w:rPr>
          <w:rFonts w:ascii="Arial" w:hAnsi="Arial" w:cs="Arial"/>
          <w:i/>
          <w:iCs/>
          <w:sz w:val="22"/>
          <w:szCs w:val="22"/>
        </w:rPr>
        <w:t xml:space="preserve">The </w:t>
      </w:r>
      <w:r w:rsidR="000307C8" w:rsidRPr="001517B8">
        <w:rPr>
          <w:rFonts w:ascii="Arial" w:hAnsi="Arial" w:cs="Arial"/>
          <w:i/>
          <w:iCs/>
          <w:sz w:val="22"/>
          <w:szCs w:val="22"/>
        </w:rPr>
        <w:t>Honourable</w:t>
      </w:r>
      <w:r w:rsidR="004B36CE" w:rsidRPr="001517B8">
        <w:rPr>
          <w:rFonts w:ascii="Arial" w:hAnsi="Arial" w:cs="Arial"/>
          <w:i/>
          <w:iCs/>
          <w:sz w:val="22"/>
          <w:szCs w:val="22"/>
        </w:rPr>
        <w:t xml:space="preserve"> Court erred in its assessment and application of the legal </w:t>
      </w:r>
      <w:r w:rsidR="004B36CE" w:rsidRPr="001517B8">
        <w:rPr>
          <w:rFonts w:ascii="Arial" w:hAnsi="Arial" w:cs="Arial"/>
          <w:i/>
          <w:iCs/>
          <w:noProof/>
          <w:sz w:val="22"/>
          <w:szCs w:val="22"/>
          <w:lang w:val="en-US"/>
        </w:rPr>
        <w:drawing>
          <wp:inline distT="0" distB="0" distL="0" distR="0" wp14:anchorId="6000BF2F" wp14:editId="17B36344">
            <wp:extent cx="4573" cy="4571"/>
            <wp:effectExtent l="0" t="0" r="0" b="0"/>
            <wp:docPr id="1086" name="Picture 1086"/>
            <wp:cNvGraphicFramePr/>
            <a:graphic xmlns:a="http://schemas.openxmlformats.org/drawingml/2006/main">
              <a:graphicData uri="http://schemas.openxmlformats.org/drawingml/2006/picture">
                <pic:pic xmlns:pic="http://schemas.openxmlformats.org/drawingml/2006/picture">
                  <pic:nvPicPr>
                    <pic:cNvPr id="1086" name="Picture 1086"/>
                    <pic:cNvPicPr/>
                  </pic:nvPicPr>
                  <pic:blipFill>
                    <a:blip r:embed="rId14"/>
                    <a:stretch>
                      <a:fillRect/>
                    </a:stretch>
                  </pic:blipFill>
                  <pic:spPr>
                    <a:xfrm>
                      <a:off x="0" y="0"/>
                      <a:ext cx="4573" cy="4571"/>
                    </a:xfrm>
                    <a:prstGeom prst="rect">
                      <a:avLst/>
                    </a:prstGeom>
                  </pic:spPr>
                </pic:pic>
              </a:graphicData>
            </a:graphic>
          </wp:inline>
        </w:drawing>
      </w:r>
      <w:r w:rsidR="004B36CE" w:rsidRPr="001517B8">
        <w:rPr>
          <w:rFonts w:ascii="Arial" w:hAnsi="Arial" w:cs="Arial"/>
          <w:i/>
          <w:iCs/>
          <w:sz w:val="22"/>
          <w:szCs w:val="22"/>
        </w:rPr>
        <w:t>principle as explained in the judgments referred at trial.</w:t>
      </w:r>
      <w:r w:rsidR="004B36CE" w:rsidRPr="001517B8">
        <w:rPr>
          <w:rFonts w:ascii="Arial" w:hAnsi="Arial" w:cs="Arial"/>
          <w:i/>
          <w:iCs/>
          <w:noProof/>
          <w:sz w:val="22"/>
          <w:szCs w:val="22"/>
          <w:lang w:val="en-US"/>
        </w:rPr>
        <w:drawing>
          <wp:inline distT="0" distB="0" distL="0" distR="0" wp14:anchorId="57F3DE79" wp14:editId="41AABFB1">
            <wp:extent cx="4572" cy="50292"/>
            <wp:effectExtent l="0" t="0" r="0" b="0"/>
            <wp:docPr id="6229" name="Picture 6229"/>
            <wp:cNvGraphicFramePr/>
            <a:graphic xmlns:a="http://schemas.openxmlformats.org/drawingml/2006/main">
              <a:graphicData uri="http://schemas.openxmlformats.org/drawingml/2006/picture">
                <pic:pic xmlns:pic="http://schemas.openxmlformats.org/drawingml/2006/picture">
                  <pic:nvPicPr>
                    <pic:cNvPr id="6229" name="Picture 6229"/>
                    <pic:cNvPicPr/>
                  </pic:nvPicPr>
                  <pic:blipFill>
                    <a:blip r:embed="rId15"/>
                    <a:stretch>
                      <a:fillRect/>
                    </a:stretch>
                  </pic:blipFill>
                  <pic:spPr>
                    <a:xfrm>
                      <a:off x="0" y="0"/>
                      <a:ext cx="4572" cy="50292"/>
                    </a:xfrm>
                    <a:prstGeom prst="rect">
                      <a:avLst/>
                    </a:prstGeom>
                  </pic:spPr>
                </pic:pic>
              </a:graphicData>
            </a:graphic>
          </wp:inline>
        </w:drawing>
      </w:r>
    </w:p>
    <w:p w14:paraId="0AAAEB0D" w14:textId="5415CE26" w:rsidR="004B36CE" w:rsidRDefault="004B36CE" w:rsidP="00F7694D">
      <w:pPr>
        <w:pStyle w:val="Heading1"/>
        <w:ind w:left="1418" w:firstLine="0"/>
        <w:rPr>
          <w:i/>
          <w:iCs/>
          <w:sz w:val="22"/>
          <w:szCs w:val="22"/>
        </w:rPr>
      </w:pPr>
      <w:r w:rsidRPr="002E0D94">
        <w:rPr>
          <w:i/>
          <w:iCs/>
          <w:sz w:val="22"/>
          <w:szCs w:val="22"/>
        </w:rPr>
        <w:t>QUANTUM PART LOSS OF INCOME ONLY</w:t>
      </w:r>
      <w:r w:rsidRPr="002E0D94">
        <w:rPr>
          <w:i/>
          <w:iCs/>
          <w:noProof/>
          <w:sz w:val="22"/>
          <w:szCs w:val="22"/>
          <w:lang w:val="en-US"/>
        </w:rPr>
        <w:drawing>
          <wp:inline distT="0" distB="0" distL="0" distR="0" wp14:anchorId="7BFEC57C" wp14:editId="77EB268C">
            <wp:extent cx="4572" cy="27432"/>
            <wp:effectExtent l="0" t="0" r="0" b="0"/>
            <wp:docPr id="6233" name="Picture 6233"/>
            <wp:cNvGraphicFramePr/>
            <a:graphic xmlns:a="http://schemas.openxmlformats.org/drawingml/2006/main">
              <a:graphicData uri="http://schemas.openxmlformats.org/drawingml/2006/picture">
                <pic:pic xmlns:pic="http://schemas.openxmlformats.org/drawingml/2006/picture">
                  <pic:nvPicPr>
                    <pic:cNvPr id="6233" name="Picture 6233"/>
                    <pic:cNvPicPr/>
                  </pic:nvPicPr>
                  <pic:blipFill>
                    <a:blip r:embed="rId16"/>
                    <a:stretch>
                      <a:fillRect/>
                    </a:stretch>
                  </pic:blipFill>
                  <pic:spPr>
                    <a:xfrm>
                      <a:off x="0" y="0"/>
                      <a:ext cx="4572" cy="27432"/>
                    </a:xfrm>
                    <a:prstGeom prst="rect">
                      <a:avLst/>
                    </a:prstGeom>
                  </pic:spPr>
                </pic:pic>
              </a:graphicData>
            </a:graphic>
          </wp:inline>
        </w:drawing>
      </w:r>
    </w:p>
    <w:p w14:paraId="74CDB92F" w14:textId="77777777" w:rsidR="00F7694D" w:rsidRPr="002E0D94" w:rsidRDefault="00F7694D" w:rsidP="001517B8">
      <w:pPr>
        <w:pStyle w:val="Heading1"/>
        <w:ind w:left="360" w:firstLine="0"/>
        <w:rPr>
          <w:i/>
          <w:iCs/>
          <w:sz w:val="22"/>
          <w:szCs w:val="22"/>
        </w:rPr>
      </w:pPr>
    </w:p>
    <w:p w14:paraId="521159AB" w14:textId="413741BB" w:rsidR="00572EB0" w:rsidRDefault="00AE0F09" w:rsidP="00AE0F09">
      <w:pPr>
        <w:spacing w:after="599" w:line="360" w:lineRule="auto"/>
        <w:ind w:left="1985" w:hanging="567"/>
        <w:jc w:val="both"/>
        <w:rPr>
          <w:rFonts w:ascii="Arial" w:hAnsi="Arial" w:cs="Arial"/>
          <w:i/>
          <w:iCs/>
          <w:sz w:val="22"/>
          <w:szCs w:val="22"/>
        </w:rPr>
      </w:pPr>
      <w:r>
        <w:rPr>
          <w:rFonts w:ascii="Calibri" w:eastAsia="Calibri" w:hAnsi="Calibri" w:cs="Calibri"/>
          <w:i/>
          <w:color w:val="000000"/>
          <w:sz w:val="22"/>
          <w:szCs w:val="22"/>
          <w:u w:color="000000"/>
        </w:rPr>
        <w:t>5.</w:t>
      </w:r>
      <w:r>
        <w:rPr>
          <w:rFonts w:ascii="Calibri" w:eastAsia="Calibri" w:hAnsi="Calibri" w:cs="Calibri"/>
          <w:i/>
          <w:color w:val="000000"/>
          <w:sz w:val="22"/>
          <w:szCs w:val="22"/>
          <w:u w:color="000000"/>
        </w:rPr>
        <w:tab/>
      </w:r>
      <w:r w:rsidR="004B36CE" w:rsidRPr="002E0D94">
        <w:rPr>
          <w:rFonts w:ascii="Arial" w:hAnsi="Arial" w:cs="Arial"/>
          <w:i/>
          <w:iCs/>
          <w:sz w:val="22"/>
          <w:szCs w:val="22"/>
        </w:rPr>
        <w:t xml:space="preserve">The Honourable Court erred in the conduct of its inquiry into the Plaintiffs patrimonial damages and in overemphasizing personal reason for the transfer </w:t>
      </w:r>
      <w:r w:rsidR="004B36CE" w:rsidRPr="002E0D94">
        <w:rPr>
          <w:rFonts w:ascii="Arial" w:hAnsi="Arial" w:cs="Arial"/>
          <w:i/>
          <w:iCs/>
          <w:noProof/>
          <w:sz w:val="22"/>
          <w:szCs w:val="22"/>
          <w:lang w:val="en-US"/>
        </w:rPr>
        <w:drawing>
          <wp:inline distT="0" distB="0" distL="0" distR="0" wp14:anchorId="1332B67C" wp14:editId="1B8F5CA2">
            <wp:extent cx="9144" cy="100584"/>
            <wp:effectExtent l="0" t="0" r="0" b="0"/>
            <wp:docPr id="6235" name="Picture 6235"/>
            <wp:cNvGraphicFramePr/>
            <a:graphic xmlns:a="http://schemas.openxmlformats.org/drawingml/2006/main">
              <a:graphicData uri="http://schemas.openxmlformats.org/drawingml/2006/picture">
                <pic:pic xmlns:pic="http://schemas.openxmlformats.org/drawingml/2006/picture">
                  <pic:nvPicPr>
                    <pic:cNvPr id="6235" name="Picture 6235"/>
                    <pic:cNvPicPr/>
                  </pic:nvPicPr>
                  <pic:blipFill>
                    <a:blip r:embed="rId17"/>
                    <a:stretch>
                      <a:fillRect/>
                    </a:stretch>
                  </pic:blipFill>
                  <pic:spPr>
                    <a:xfrm>
                      <a:off x="0" y="0"/>
                      <a:ext cx="9144" cy="100584"/>
                    </a:xfrm>
                    <a:prstGeom prst="rect">
                      <a:avLst/>
                    </a:prstGeom>
                  </pic:spPr>
                </pic:pic>
              </a:graphicData>
            </a:graphic>
          </wp:inline>
        </w:drawing>
      </w:r>
      <w:r w:rsidR="004B36CE" w:rsidRPr="002E0D94">
        <w:rPr>
          <w:rFonts w:ascii="Arial" w:hAnsi="Arial" w:cs="Arial"/>
          <w:i/>
          <w:iCs/>
          <w:sz w:val="22"/>
          <w:szCs w:val="22"/>
        </w:rPr>
        <w:t>against the objective reasons for the transfer.</w:t>
      </w:r>
    </w:p>
    <w:p w14:paraId="6E473CAE" w14:textId="4002A9C2" w:rsidR="00572EB0" w:rsidRDefault="00AE0F09" w:rsidP="00AE0F09">
      <w:pPr>
        <w:spacing w:after="599" w:line="360" w:lineRule="auto"/>
        <w:ind w:left="1985" w:hanging="567"/>
        <w:jc w:val="both"/>
        <w:rPr>
          <w:rFonts w:ascii="Arial" w:hAnsi="Arial" w:cs="Arial"/>
          <w:i/>
          <w:iCs/>
          <w:sz w:val="22"/>
          <w:szCs w:val="22"/>
        </w:rPr>
      </w:pPr>
      <w:r>
        <w:rPr>
          <w:rFonts w:ascii="Calibri" w:eastAsia="Calibri" w:hAnsi="Calibri" w:cs="Calibri"/>
          <w:i/>
          <w:color w:val="000000"/>
          <w:sz w:val="22"/>
          <w:szCs w:val="22"/>
          <w:u w:color="000000"/>
        </w:rPr>
        <w:t>6.</w:t>
      </w:r>
      <w:r>
        <w:rPr>
          <w:rFonts w:ascii="Calibri" w:eastAsia="Calibri" w:hAnsi="Calibri" w:cs="Calibri"/>
          <w:i/>
          <w:color w:val="000000"/>
          <w:sz w:val="22"/>
          <w:szCs w:val="22"/>
          <w:u w:color="000000"/>
        </w:rPr>
        <w:tab/>
      </w:r>
      <w:r w:rsidR="004B36CE" w:rsidRPr="00572EB0">
        <w:rPr>
          <w:rFonts w:ascii="Arial" w:hAnsi="Arial" w:cs="Arial"/>
          <w:i/>
          <w:iCs/>
          <w:sz w:val="22"/>
          <w:szCs w:val="22"/>
        </w:rPr>
        <w:t xml:space="preserve">The Honourable Court erred in the conduct of its inquiry into the Plaintiffs problems at regarding the personality changes which affected his </w:t>
      </w:r>
      <w:r w:rsidR="004B36CE" w:rsidRPr="00572EB0">
        <w:rPr>
          <w:rFonts w:ascii="Arial" w:hAnsi="Arial" w:cs="Arial"/>
          <w:i/>
          <w:iCs/>
          <w:sz w:val="22"/>
          <w:szCs w:val="22"/>
        </w:rPr>
        <w:lastRenderedPageBreak/>
        <w:t>interpersonal</w:t>
      </w:r>
      <w:r w:rsidR="00572EB0">
        <w:rPr>
          <w:rFonts w:ascii="Arial" w:hAnsi="Arial" w:cs="Arial"/>
          <w:i/>
          <w:iCs/>
          <w:sz w:val="22"/>
          <w:szCs w:val="22"/>
        </w:rPr>
        <w:t xml:space="preserve"> </w:t>
      </w:r>
      <w:r w:rsidR="004B36CE" w:rsidRPr="00572EB0">
        <w:rPr>
          <w:rFonts w:ascii="Arial" w:hAnsi="Arial" w:cs="Arial"/>
          <w:i/>
          <w:iCs/>
          <w:sz w:val="22"/>
          <w:szCs w:val="22"/>
        </w:rPr>
        <w:t>relations at work as the precipitating factor for the change of branches and not</w:t>
      </w:r>
      <w:r w:rsidR="004B36CE" w:rsidRPr="002E0D94">
        <w:rPr>
          <w:rFonts w:ascii="Arial" w:hAnsi="Arial" w:cs="Arial"/>
          <w:i/>
          <w:iCs/>
          <w:noProof/>
          <w:sz w:val="22"/>
          <w:szCs w:val="22"/>
          <w:lang w:val="en-US"/>
        </w:rPr>
        <w:drawing>
          <wp:inline distT="0" distB="0" distL="0" distR="0" wp14:anchorId="7D2B9173" wp14:editId="0B77DF64">
            <wp:extent cx="4572" cy="4572"/>
            <wp:effectExtent l="0" t="0" r="0" b="0"/>
            <wp:docPr id="2792" name="Picture 2792"/>
            <wp:cNvGraphicFramePr/>
            <a:graphic xmlns:a="http://schemas.openxmlformats.org/drawingml/2006/main">
              <a:graphicData uri="http://schemas.openxmlformats.org/drawingml/2006/picture">
                <pic:pic xmlns:pic="http://schemas.openxmlformats.org/drawingml/2006/picture">
                  <pic:nvPicPr>
                    <pic:cNvPr id="2792" name="Picture 2792"/>
                    <pic:cNvPicPr/>
                  </pic:nvPicPr>
                  <pic:blipFill>
                    <a:blip r:embed="rId18"/>
                    <a:stretch>
                      <a:fillRect/>
                    </a:stretch>
                  </pic:blipFill>
                  <pic:spPr>
                    <a:xfrm>
                      <a:off x="0" y="0"/>
                      <a:ext cx="4572" cy="4572"/>
                    </a:xfrm>
                    <a:prstGeom prst="rect">
                      <a:avLst/>
                    </a:prstGeom>
                  </pic:spPr>
                </pic:pic>
              </a:graphicData>
            </a:graphic>
          </wp:inline>
        </w:drawing>
      </w:r>
      <w:r w:rsidR="004B36CE" w:rsidRPr="002E0D94">
        <w:rPr>
          <w:rFonts w:ascii="Arial" w:hAnsi="Arial" w:cs="Arial"/>
          <w:i/>
          <w:iCs/>
          <w:noProof/>
          <w:sz w:val="22"/>
          <w:szCs w:val="22"/>
          <w:lang w:val="en-US"/>
        </w:rPr>
        <w:drawing>
          <wp:anchor distT="0" distB="0" distL="114300" distR="114300" simplePos="0" relativeHeight="251663360" behindDoc="0" locked="0" layoutInCell="1" allowOverlap="0" wp14:anchorId="50883070" wp14:editId="61BDC1D7">
            <wp:simplePos x="0" y="0"/>
            <wp:positionH relativeFrom="page">
              <wp:posOffset>1092708</wp:posOffset>
            </wp:positionH>
            <wp:positionV relativeFrom="page">
              <wp:posOffset>6871716</wp:posOffset>
            </wp:positionV>
            <wp:extent cx="4572" cy="4573"/>
            <wp:effectExtent l="0" t="0" r="0" b="0"/>
            <wp:wrapSquare wrapText="bothSides"/>
            <wp:docPr id="2795" name="Picture 2795"/>
            <wp:cNvGraphicFramePr/>
            <a:graphic xmlns:a="http://schemas.openxmlformats.org/drawingml/2006/main">
              <a:graphicData uri="http://schemas.openxmlformats.org/drawingml/2006/picture">
                <pic:pic xmlns:pic="http://schemas.openxmlformats.org/drawingml/2006/picture">
                  <pic:nvPicPr>
                    <pic:cNvPr id="2795" name="Picture 2795"/>
                    <pic:cNvPicPr/>
                  </pic:nvPicPr>
                  <pic:blipFill>
                    <a:blip r:embed="rId12"/>
                    <a:stretch>
                      <a:fillRect/>
                    </a:stretch>
                  </pic:blipFill>
                  <pic:spPr>
                    <a:xfrm>
                      <a:off x="0" y="0"/>
                      <a:ext cx="4572" cy="4573"/>
                    </a:xfrm>
                    <a:prstGeom prst="rect">
                      <a:avLst/>
                    </a:prstGeom>
                  </pic:spPr>
                </pic:pic>
              </a:graphicData>
            </a:graphic>
          </wp:anchor>
        </w:drawing>
      </w:r>
      <w:r w:rsidR="004B36CE" w:rsidRPr="002E0D94">
        <w:rPr>
          <w:rFonts w:ascii="Arial" w:hAnsi="Arial" w:cs="Arial"/>
          <w:i/>
          <w:iCs/>
          <w:noProof/>
          <w:sz w:val="22"/>
          <w:szCs w:val="22"/>
          <w:lang w:val="en-US"/>
        </w:rPr>
        <w:drawing>
          <wp:anchor distT="0" distB="0" distL="114300" distR="114300" simplePos="0" relativeHeight="251664384" behindDoc="0" locked="0" layoutInCell="1" allowOverlap="0" wp14:anchorId="73933C97" wp14:editId="728851C8">
            <wp:simplePos x="0" y="0"/>
            <wp:positionH relativeFrom="page">
              <wp:posOffset>1083564</wp:posOffset>
            </wp:positionH>
            <wp:positionV relativeFrom="page">
              <wp:posOffset>7136893</wp:posOffset>
            </wp:positionV>
            <wp:extent cx="4572" cy="4572"/>
            <wp:effectExtent l="0" t="0" r="0" b="0"/>
            <wp:wrapSquare wrapText="bothSides"/>
            <wp:docPr id="2796" name="Picture 2796"/>
            <wp:cNvGraphicFramePr/>
            <a:graphic xmlns:a="http://schemas.openxmlformats.org/drawingml/2006/main">
              <a:graphicData uri="http://schemas.openxmlformats.org/drawingml/2006/picture">
                <pic:pic xmlns:pic="http://schemas.openxmlformats.org/drawingml/2006/picture">
                  <pic:nvPicPr>
                    <pic:cNvPr id="2796" name="Picture 2796"/>
                    <pic:cNvPicPr/>
                  </pic:nvPicPr>
                  <pic:blipFill>
                    <a:blip r:embed="rId9"/>
                    <a:stretch>
                      <a:fillRect/>
                    </a:stretch>
                  </pic:blipFill>
                  <pic:spPr>
                    <a:xfrm>
                      <a:off x="0" y="0"/>
                      <a:ext cx="4572" cy="4572"/>
                    </a:xfrm>
                    <a:prstGeom prst="rect">
                      <a:avLst/>
                    </a:prstGeom>
                  </pic:spPr>
                </pic:pic>
              </a:graphicData>
            </a:graphic>
          </wp:anchor>
        </w:drawing>
      </w:r>
      <w:r w:rsidR="004B36CE" w:rsidRPr="002E0D94">
        <w:rPr>
          <w:rFonts w:ascii="Arial" w:hAnsi="Arial" w:cs="Arial"/>
          <w:i/>
          <w:iCs/>
          <w:noProof/>
          <w:sz w:val="22"/>
          <w:szCs w:val="22"/>
          <w:lang w:val="en-US"/>
        </w:rPr>
        <w:drawing>
          <wp:anchor distT="0" distB="0" distL="114300" distR="114300" simplePos="0" relativeHeight="251665408" behindDoc="0" locked="0" layoutInCell="1" allowOverlap="0" wp14:anchorId="72B65945" wp14:editId="588B9065">
            <wp:simplePos x="0" y="0"/>
            <wp:positionH relativeFrom="page">
              <wp:posOffset>644652</wp:posOffset>
            </wp:positionH>
            <wp:positionV relativeFrom="page">
              <wp:posOffset>1933956</wp:posOffset>
            </wp:positionV>
            <wp:extent cx="4572" cy="4572"/>
            <wp:effectExtent l="0" t="0" r="0" b="0"/>
            <wp:wrapSquare wrapText="bothSides"/>
            <wp:docPr id="2786" name="Picture 2786"/>
            <wp:cNvGraphicFramePr/>
            <a:graphic xmlns:a="http://schemas.openxmlformats.org/drawingml/2006/main">
              <a:graphicData uri="http://schemas.openxmlformats.org/drawingml/2006/picture">
                <pic:pic xmlns:pic="http://schemas.openxmlformats.org/drawingml/2006/picture">
                  <pic:nvPicPr>
                    <pic:cNvPr id="2786" name="Picture 2786"/>
                    <pic:cNvPicPr/>
                  </pic:nvPicPr>
                  <pic:blipFill>
                    <a:blip r:embed="rId19"/>
                    <a:stretch>
                      <a:fillRect/>
                    </a:stretch>
                  </pic:blipFill>
                  <pic:spPr>
                    <a:xfrm>
                      <a:off x="0" y="0"/>
                      <a:ext cx="4572" cy="4572"/>
                    </a:xfrm>
                    <a:prstGeom prst="rect">
                      <a:avLst/>
                    </a:prstGeom>
                  </pic:spPr>
                </pic:pic>
              </a:graphicData>
            </a:graphic>
          </wp:anchor>
        </w:drawing>
      </w:r>
      <w:r w:rsidR="004B36CE" w:rsidRPr="002E0D94">
        <w:rPr>
          <w:rFonts w:ascii="Arial" w:hAnsi="Arial" w:cs="Arial"/>
          <w:i/>
          <w:iCs/>
          <w:noProof/>
          <w:sz w:val="22"/>
          <w:szCs w:val="22"/>
          <w:lang w:val="en-US"/>
        </w:rPr>
        <w:drawing>
          <wp:anchor distT="0" distB="0" distL="114300" distR="114300" simplePos="0" relativeHeight="251666432" behindDoc="0" locked="0" layoutInCell="1" allowOverlap="0" wp14:anchorId="7D2F54EB" wp14:editId="1BD9C099">
            <wp:simplePos x="0" y="0"/>
            <wp:positionH relativeFrom="page">
              <wp:posOffset>1124712</wp:posOffset>
            </wp:positionH>
            <wp:positionV relativeFrom="page">
              <wp:posOffset>5010912</wp:posOffset>
            </wp:positionV>
            <wp:extent cx="4572" cy="4572"/>
            <wp:effectExtent l="0" t="0" r="0" b="0"/>
            <wp:wrapSquare wrapText="bothSides"/>
            <wp:docPr id="2794" name="Picture 2794"/>
            <wp:cNvGraphicFramePr/>
            <a:graphic xmlns:a="http://schemas.openxmlformats.org/drawingml/2006/main">
              <a:graphicData uri="http://schemas.openxmlformats.org/drawingml/2006/picture">
                <pic:pic xmlns:pic="http://schemas.openxmlformats.org/drawingml/2006/picture">
                  <pic:nvPicPr>
                    <pic:cNvPr id="2794" name="Picture 2794"/>
                    <pic:cNvPicPr/>
                  </pic:nvPicPr>
                  <pic:blipFill>
                    <a:blip r:embed="rId20"/>
                    <a:stretch>
                      <a:fillRect/>
                    </a:stretch>
                  </pic:blipFill>
                  <pic:spPr>
                    <a:xfrm>
                      <a:off x="0" y="0"/>
                      <a:ext cx="4572" cy="4572"/>
                    </a:xfrm>
                    <a:prstGeom prst="rect">
                      <a:avLst/>
                    </a:prstGeom>
                  </pic:spPr>
                </pic:pic>
              </a:graphicData>
            </a:graphic>
          </wp:anchor>
        </w:drawing>
      </w:r>
      <w:r w:rsidR="004B36CE" w:rsidRPr="002E0D94">
        <w:rPr>
          <w:rFonts w:ascii="Arial" w:hAnsi="Arial" w:cs="Arial"/>
          <w:i/>
          <w:iCs/>
          <w:noProof/>
          <w:sz w:val="22"/>
          <w:szCs w:val="22"/>
          <w:lang w:val="en-US"/>
        </w:rPr>
        <w:drawing>
          <wp:anchor distT="0" distB="0" distL="114300" distR="114300" simplePos="0" relativeHeight="251667456" behindDoc="0" locked="0" layoutInCell="1" allowOverlap="0" wp14:anchorId="0BBE5F90" wp14:editId="2164D0B6">
            <wp:simplePos x="0" y="0"/>
            <wp:positionH relativeFrom="page">
              <wp:posOffset>1088136</wp:posOffset>
            </wp:positionH>
            <wp:positionV relativeFrom="page">
              <wp:posOffset>7786116</wp:posOffset>
            </wp:positionV>
            <wp:extent cx="4572" cy="4573"/>
            <wp:effectExtent l="0" t="0" r="0" b="0"/>
            <wp:wrapSquare wrapText="bothSides"/>
            <wp:docPr id="2797" name="Picture 2797"/>
            <wp:cNvGraphicFramePr/>
            <a:graphic xmlns:a="http://schemas.openxmlformats.org/drawingml/2006/main">
              <a:graphicData uri="http://schemas.openxmlformats.org/drawingml/2006/picture">
                <pic:pic xmlns:pic="http://schemas.openxmlformats.org/drawingml/2006/picture">
                  <pic:nvPicPr>
                    <pic:cNvPr id="2797" name="Picture 2797"/>
                    <pic:cNvPicPr/>
                  </pic:nvPicPr>
                  <pic:blipFill>
                    <a:blip r:embed="rId14"/>
                    <a:stretch>
                      <a:fillRect/>
                    </a:stretch>
                  </pic:blipFill>
                  <pic:spPr>
                    <a:xfrm>
                      <a:off x="0" y="0"/>
                      <a:ext cx="4572" cy="4573"/>
                    </a:xfrm>
                    <a:prstGeom prst="rect">
                      <a:avLst/>
                    </a:prstGeom>
                  </pic:spPr>
                </pic:pic>
              </a:graphicData>
            </a:graphic>
          </wp:anchor>
        </w:drawing>
      </w:r>
      <w:r w:rsidR="004B36CE" w:rsidRPr="002E0D94">
        <w:rPr>
          <w:rFonts w:ascii="Arial" w:hAnsi="Arial" w:cs="Arial"/>
          <w:i/>
          <w:iCs/>
          <w:noProof/>
          <w:sz w:val="22"/>
          <w:szCs w:val="22"/>
          <w:lang w:val="en-US"/>
        </w:rPr>
        <w:drawing>
          <wp:anchor distT="0" distB="0" distL="114300" distR="114300" simplePos="0" relativeHeight="251668480" behindDoc="0" locked="0" layoutInCell="1" allowOverlap="0" wp14:anchorId="33A78ED7" wp14:editId="3E1F94D7">
            <wp:simplePos x="0" y="0"/>
            <wp:positionH relativeFrom="page">
              <wp:posOffset>704088</wp:posOffset>
            </wp:positionH>
            <wp:positionV relativeFrom="page">
              <wp:posOffset>1197864</wp:posOffset>
            </wp:positionV>
            <wp:extent cx="4572" cy="9144"/>
            <wp:effectExtent l="0" t="0" r="0" b="0"/>
            <wp:wrapSquare wrapText="bothSides"/>
            <wp:docPr id="2771" name="Picture 2771"/>
            <wp:cNvGraphicFramePr/>
            <a:graphic xmlns:a="http://schemas.openxmlformats.org/drawingml/2006/main">
              <a:graphicData uri="http://schemas.openxmlformats.org/drawingml/2006/picture">
                <pic:pic xmlns:pic="http://schemas.openxmlformats.org/drawingml/2006/picture">
                  <pic:nvPicPr>
                    <pic:cNvPr id="2771" name="Picture 2771"/>
                    <pic:cNvPicPr/>
                  </pic:nvPicPr>
                  <pic:blipFill>
                    <a:blip r:embed="rId21"/>
                    <a:stretch>
                      <a:fillRect/>
                    </a:stretch>
                  </pic:blipFill>
                  <pic:spPr>
                    <a:xfrm>
                      <a:off x="0" y="0"/>
                      <a:ext cx="4572" cy="9144"/>
                    </a:xfrm>
                    <a:prstGeom prst="rect">
                      <a:avLst/>
                    </a:prstGeom>
                  </pic:spPr>
                </pic:pic>
              </a:graphicData>
            </a:graphic>
          </wp:anchor>
        </w:drawing>
      </w:r>
      <w:r w:rsidR="004B36CE" w:rsidRPr="002E0D94">
        <w:rPr>
          <w:rFonts w:ascii="Arial" w:hAnsi="Arial" w:cs="Arial"/>
          <w:i/>
          <w:iCs/>
          <w:noProof/>
          <w:sz w:val="22"/>
          <w:szCs w:val="22"/>
          <w:lang w:val="en-US"/>
        </w:rPr>
        <w:drawing>
          <wp:anchor distT="0" distB="0" distL="114300" distR="114300" simplePos="0" relativeHeight="251669504" behindDoc="0" locked="0" layoutInCell="1" allowOverlap="0" wp14:anchorId="5C9DC190" wp14:editId="2B1799C4">
            <wp:simplePos x="0" y="0"/>
            <wp:positionH relativeFrom="page">
              <wp:posOffset>681228</wp:posOffset>
            </wp:positionH>
            <wp:positionV relativeFrom="page">
              <wp:posOffset>1225296</wp:posOffset>
            </wp:positionV>
            <wp:extent cx="4572" cy="4572"/>
            <wp:effectExtent l="0" t="0" r="0" b="0"/>
            <wp:wrapSquare wrapText="bothSides"/>
            <wp:docPr id="2773" name="Picture 2773"/>
            <wp:cNvGraphicFramePr/>
            <a:graphic xmlns:a="http://schemas.openxmlformats.org/drawingml/2006/main">
              <a:graphicData uri="http://schemas.openxmlformats.org/drawingml/2006/picture">
                <pic:pic xmlns:pic="http://schemas.openxmlformats.org/drawingml/2006/picture">
                  <pic:nvPicPr>
                    <pic:cNvPr id="2773" name="Picture 2773"/>
                    <pic:cNvPicPr/>
                  </pic:nvPicPr>
                  <pic:blipFill>
                    <a:blip r:embed="rId14"/>
                    <a:stretch>
                      <a:fillRect/>
                    </a:stretch>
                  </pic:blipFill>
                  <pic:spPr>
                    <a:xfrm>
                      <a:off x="0" y="0"/>
                      <a:ext cx="4572" cy="4572"/>
                    </a:xfrm>
                    <a:prstGeom prst="rect">
                      <a:avLst/>
                    </a:prstGeom>
                  </pic:spPr>
                </pic:pic>
              </a:graphicData>
            </a:graphic>
          </wp:anchor>
        </w:drawing>
      </w:r>
      <w:r w:rsidR="004B36CE" w:rsidRPr="002E0D94">
        <w:rPr>
          <w:rFonts w:ascii="Arial" w:hAnsi="Arial" w:cs="Arial"/>
          <w:i/>
          <w:iCs/>
          <w:noProof/>
          <w:sz w:val="22"/>
          <w:szCs w:val="22"/>
          <w:lang w:val="en-US"/>
        </w:rPr>
        <w:drawing>
          <wp:anchor distT="0" distB="0" distL="114300" distR="114300" simplePos="0" relativeHeight="251670528" behindDoc="0" locked="0" layoutInCell="1" allowOverlap="0" wp14:anchorId="4372AF9F" wp14:editId="21C8422D">
            <wp:simplePos x="0" y="0"/>
            <wp:positionH relativeFrom="page">
              <wp:posOffset>704088</wp:posOffset>
            </wp:positionH>
            <wp:positionV relativeFrom="page">
              <wp:posOffset>1225296</wp:posOffset>
            </wp:positionV>
            <wp:extent cx="4572" cy="4572"/>
            <wp:effectExtent l="0" t="0" r="0" b="0"/>
            <wp:wrapSquare wrapText="bothSides"/>
            <wp:docPr id="2774" name="Picture 2774"/>
            <wp:cNvGraphicFramePr/>
            <a:graphic xmlns:a="http://schemas.openxmlformats.org/drawingml/2006/main">
              <a:graphicData uri="http://schemas.openxmlformats.org/drawingml/2006/picture">
                <pic:pic xmlns:pic="http://schemas.openxmlformats.org/drawingml/2006/picture">
                  <pic:nvPicPr>
                    <pic:cNvPr id="2774" name="Picture 2774"/>
                    <pic:cNvPicPr/>
                  </pic:nvPicPr>
                  <pic:blipFill>
                    <a:blip r:embed="rId22"/>
                    <a:stretch>
                      <a:fillRect/>
                    </a:stretch>
                  </pic:blipFill>
                  <pic:spPr>
                    <a:xfrm>
                      <a:off x="0" y="0"/>
                      <a:ext cx="4572" cy="4572"/>
                    </a:xfrm>
                    <a:prstGeom prst="rect">
                      <a:avLst/>
                    </a:prstGeom>
                  </pic:spPr>
                </pic:pic>
              </a:graphicData>
            </a:graphic>
          </wp:anchor>
        </w:drawing>
      </w:r>
      <w:r w:rsidR="004B36CE" w:rsidRPr="002E0D94">
        <w:rPr>
          <w:rFonts w:ascii="Arial" w:hAnsi="Arial" w:cs="Arial"/>
          <w:i/>
          <w:iCs/>
          <w:noProof/>
          <w:sz w:val="22"/>
          <w:szCs w:val="22"/>
          <w:lang w:val="en-US"/>
        </w:rPr>
        <w:drawing>
          <wp:anchor distT="0" distB="0" distL="114300" distR="114300" simplePos="0" relativeHeight="251671552" behindDoc="0" locked="0" layoutInCell="1" allowOverlap="0" wp14:anchorId="1A9F82E7" wp14:editId="746DA77D">
            <wp:simplePos x="0" y="0"/>
            <wp:positionH relativeFrom="page">
              <wp:posOffset>726948</wp:posOffset>
            </wp:positionH>
            <wp:positionV relativeFrom="page">
              <wp:posOffset>1225296</wp:posOffset>
            </wp:positionV>
            <wp:extent cx="4572" cy="4572"/>
            <wp:effectExtent l="0" t="0" r="0" b="0"/>
            <wp:wrapSquare wrapText="bothSides"/>
            <wp:docPr id="2775" name="Picture 2775"/>
            <wp:cNvGraphicFramePr/>
            <a:graphic xmlns:a="http://schemas.openxmlformats.org/drawingml/2006/main">
              <a:graphicData uri="http://schemas.openxmlformats.org/drawingml/2006/picture">
                <pic:pic xmlns:pic="http://schemas.openxmlformats.org/drawingml/2006/picture">
                  <pic:nvPicPr>
                    <pic:cNvPr id="2775" name="Picture 2775"/>
                    <pic:cNvPicPr/>
                  </pic:nvPicPr>
                  <pic:blipFill>
                    <a:blip r:embed="rId23"/>
                    <a:stretch>
                      <a:fillRect/>
                    </a:stretch>
                  </pic:blipFill>
                  <pic:spPr>
                    <a:xfrm>
                      <a:off x="0" y="0"/>
                      <a:ext cx="4572" cy="4572"/>
                    </a:xfrm>
                    <a:prstGeom prst="rect">
                      <a:avLst/>
                    </a:prstGeom>
                  </pic:spPr>
                </pic:pic>
              </a:graphicData>
            </a:graphic>
          </wp:anchor>
        </w:drawing>
      </w:r>
      <w:r w:rsidR="004B36CE" w:rsidRPr="002E0D94">
        <w:rPr>
          <w:rFonts w:ascii="Arial" w:hAnsi="Arial" w:cs="Arial"/>
          <w:i/>
          <w:iCs/>
          <w:noProof/>
          <w:sz w:val="22"/>
          <w:szCs w:val="22"/>
          <w:lang w:val="en-US"/>
        </w:rPr>
        <w:drawing>
          <wp:anchor distT="0" distB="0" distL="114300" distR="114300" simplePos="0" relativeHeight="251672576" behindDoc="0" locked="0" layoutInCell="1" allowOverlap="0" wp14:anchorId="2DBF62DE" wp14:editId="2240AD40">
            <wp:simplePos x="0" y="0"/>
            <wp:positionH relativeFrom="page">
              <wp:posOffset>681228</wp:posOffset>
            </wp:positionH>
            <wp:positionV relativeFrom="page">
              <wp:posOffset>1248156</wp:posOffset>
            </wp:positionV>
            <wp:extent cx="4572" cy="4572"/>
            <wp:effectExtent l="0" t="0" r="0" b="0"/>
            <wp:wrapSquare wrapText="bothSides"/>
            <wp:docPr id="2778" name="Picture 2778"/>
            <wp:cNvGraphicFramePr/>
            <a:graphic xmlns:a="http://schemas.openxmlformats.org/drawingml/2006/main">
              <a:graphicData uri="http://schemas.openxmlformats.org/drawingml/2006/picture">
                <pic:pic xmlns:pic="http://schemas.openxmlformats.org/drawingml/2006/picture">
                  <pic:nvPicPr>
                    <pic:cNvPr id="2778" name="Picture 2778"/>
                    <pic:cNvPicPr/>
                  </pic:nvPicPr>
                  <pic:blipFill>
                    <a:blip r:embed="rId24"/>
                    <a:stretch>
                      <a:fillRect/>
                    </a:stretch>
                  </pic:blipFill>
                  <pic:spPr>
                    <a:xfrm>
                      <a:off x="0" y="0"/>
                      <a:ext cx="4572" cy="4572"/>
                    </a:xfrm>
                    <a:prstGeom prst="rect">
                      <a:avLst/>
                    </a:prstGeom>
                  </pic:spPr>
                </pic:pic>
              </a:graphicData>
            </a:graphic>
          </wp:anchor>
        </w:drawing>
      </w:r>
      <w:r w:rsidR="004B36CE" w:rsidRPr="002E0D94">
        <w:rPr>
          <w:rFonts w:ascii="Arial" w:hAnsi="Arial" w:cs="Arial"/>
          <w:i/>
          <w:iCs/>
          <w:noProof/>
          <w:sz w:val="22"/>
          <w:szCs w:val="22"/>
          <w:lang w:val="en-US"/>
        </w:rPr>
        <w:drawing>
          <wp:anchor distT="0" distB="0" distL="114300" distR="114300" simplePos="0" relativeHeight="251673600" behindDoc="0" locked="0" layoutInCell="1" allowOverlap="0" wp14:anchorId="2643387C" wp14:editId="7BDAA46A">
            <wp:simplePos x="0" y="0"/>
            <wp:positionH relativeFrom="page">
              <wp:posOffset>704088</wp:posOffset>
            </wp:positionH>
            <wp:positionV relativeFrom="page">
              <wp:posOffset>1248156</wp:posOffset>
            </wp:positionV>
            <wp:extent cx="4572" cy="4572"/>
            <wp:effectExtent l="0" t="0" r="0" b="0"/>
            <wp:wrapSquare wrapText="bothSides"/>
            <wp:docPr id="2777" name="Picture 2777"/>
            <wp:cNvGraphicFramePr/>
            <a:graphic xmlns:a="http://schemas.openxmlformats.org/drawingml/2006/main">
              <a:graphicData uri="http://schemas.openxmlformats.org/drawingml/2006/picture">
                <pic:pic xmlns:pic="http://schemas.openxmlformats.org/drawingml/2006/picture">
                  <pic:nvPicPr>
                    <pic:cNvPr id="2777" name="Picture 2777"/>
                    <pic:cNvPicPr/>
                  </pic:nvPicPr>
                  <pic:blipFill>
                    <a:blip r:embed="rId19"/>
                    <a:stretch>
                      <a:fillRect/>
                    </a:stretch>
                  </pic:blipFill>
                  <pic:spPr>
                    <a:xfrm>
                      <a:off x="0" y="0"/>
                      <a:ext cx="4572" cy="4572"/>
                    </a:xfrm>
                    <a:prstGeom prst="rect">
                      <a:avLst/>
                    </a:prstGeom>
                  </pic:spPr>
                </pic:pic>
              </a:graphicData>
            </a:graphic>
          </wp:anchor>
        </w:drawing>
      </w:r>
      <w:r w:rsidR="004B36CE" w:rsidRPr="002E0D94">
        <w:rPr>
          <w:rFonts w:ascii="Arial" w:hAnsi="Arial" w:cs="Arial"/>
          <w:i/>
          <w:iCs/>
          <w:noProof/>
          <w:sz w:val="22"/>
          <w:szCs w:val="22"/>
          <w:lang w:val="en-US"/>
        </w:rPr>
        <w:drawing>
          <wp:anchor distT="0" distB="0" distL="114300" distR="114300" simplePos="0" relativeHeight="251674624" behindDoc="0" locked="0" layoutInCell="1" allowOverlap="0" wp14:anchorId="0DE27FA1" wp14:editId="4547068D">
            <wp:simplePos x="0" y="0"/>
            <wp:positionH relativeFrom="page">
              <wp:posOffset>731520</wp:posOffset>
            </wp:positionH>
            <wp:positionV relativeFrom="page">
              <wp:posOffset>1271016</wp:posOffset>
            </wp:positionV>
            <wp:extent cx="4572" cy="4572"/>
            <wp:effectExtent l="0" t="0" r="0" b="0"/>
            <wp:wrapSquare wrapText="bothSides"/>
            <wp:docPr id="2780" name="Picture 2780"/>
            <wp:cNvGraphicFramePr/>
            <a:graphic xmlns:a="http://schemas.openxmlformats.org/drawingml/2006/main">
              <a:graphicData uri="http://schemas.openxmlformats.org/drawingml/2006/picture">
                <pic:pic xmlns:pic="http://schemas.openxmlformats.org/drawingml/2006/picture">
                  <pic:nvPicPr>
                    <pic:cNvPr id="2780" name="Picture 2780"/>
                    <pic:cNvPicPr/>
                  </pic:nvPicPr>
                  <pic:blipFill>
                    <a:blip r:embed="rId9"/>
                    <a:stretch>
                      <a:fillRect/>
                    </a:stretch>
                  </pic:blipFill>
                  <pic:spPr>
                    <a:xfrm>
                      <a:off x="0" y="0"/>
                      <a:ext cx="4572" cy="4572"/>
                    </a:xfrm>
                    <a:prstGeom prst="rect">
                      <a:avLst/>
                    </a:prstGeom>
                  </pic:spPr>
                </pic:pic>
              </a:graphicData>
            </a:graphic>
          </wp:anchor>
        </w:drawing>
      </w:r>
      <w:r w:rsidR="004B36CE" w:rsidRPr="002E0D94">
        <w:rPr>
          <w:rFonts w:ascii="Arial" w:hAnsi="Arial" w:cs="Arial"/>
          <w:i/>
          <w:iCs/>
          <w:noProof/>
          <w:sz w:val="22"/>
          <w:szCs w:val="22"/>
          <w:lang w:val="en-US"/>
        </w:rPr>
        <w:drawing>
          <wp:anchor distT="0" distB="0" distL="114300" distR="114300" simplePos="0" relativeHeight="251675648" behindDoc="0" locked="0" layoutInCell="1" allowOverlap="0" wp14:anchorId="50D31880" wp14:editId="4D5FD911">
            <wp:simplePos x="0" y="0"/>
            <wp:positionH relativeFrom="page">
              <wp:posOffset>754380</wp:posOffset>
            </wp:positionH>
            <wp:positionV relativeFrom="page">
              <wp:posOffset>1271016</wp:posOffset>
            </wp:positionV>
            <wp:extent cx="4572" cy="4572"/>
            <wp:effectExtent l="0" t="0" r="0" b="0"/>
            <wp:wrapSquare wrapText="bothSides"/>
            <wp:docPr id="2779" name="Picture 2779"/>
            <wp:cNvGraphicFramePr/>
            <a:graphic xmlns:a="http://schemas.openxmlformats.org/drawingml/2006/main">
              <a:graphicData uri="http://schemas.openxmlformats.org/drawingml/2006/picture">
                <pic:pic xmlns:pic="http://schemas.openxmlformats.org/drawingml/2006/picture">
                  <pic:nvPicPr>
                    <pic:cNvPr id="2779" name="Picture 2779"/>
                    <pic:cNvPicPr/>
                  </pic:nvPicPr>
                  <pic:blipFill>
                    <a:blip r:embed="rId9"/>
                    <a:stretch>
                      <a:fillRect/>
                    </a:stretch>
                  </pic:blipFill>
                  <pic:spPr>
                    <a:xfrm>
                      <a:off x="0" y="0"/>
                      <a:ext cx="4572" cy="4572"/>
                    </a:xfrm>
                    <a:prstGeom prst="rect">
                      <a:avLst/>
                    </a:prstGeom>
                  </pic:spPr>
                </pic:pic>
              </a:graphicData>
            </a:graphic>
          </wp:anchor>
        </w:drawing>
      </w:r>
      <w:r w:rsidR="004B36CE" w:rsidRPr="002E0D94">
        <w:rPr>
          <w:rFonts w:ascii="Arial" w:hAnsi="Arial" w:cs="Arial"/>
          <w:i/>
          <w:iCs/>
          <w:noProof/>
          <w:sz w:val="22"/>
          <w:szCs w:val="22"/>
          <w:lang w:val="en-US"/>
        </w:rPr>
        <w:drawing>
          <wp:anchor distT="0" distB="0" distL="114300" distR="114300" simplePos="0" relativeHeight="251676672" behindDoc="0" locked="0" layoutInCell="1" allowOverlap="0" wp14:anchorId="71173099" wp14:editId="21B04C1A">
            <wp:simplePos x="0" y="0"/>
            <wp:positionH relativeFrom="page">
              <wp:posOffset>658368</wp:posOffset>
            </wp:positionH>
            <wp:positionV relativeFrom="page">
              <wp:posOffset>1275588</wp:posOffset>
            </wp:positionV>
            <wp:extent cx="4572" cy="4572"/>
            <wp:effectExtent l="0" t="0" r="0" b="0"/>
            <wp:wrapSquare wrapText="bothSides"/>
            <wp:docPr id="2781" name="Picture 2781"/>
            <wp:cNvGraphicFramePr/>
            <a:graphic xmlns:a="http://schemas.openxmlformats.org/drawingml/2006/main">
              <a:graphicData uri="http://schemas.openxmlformats.org/drawingml/2006/picture">
                <pic:pic xmlns:pic="http://schemas.openxmlformats.org/drawingml/2006/picture">
                  <pic:nvPicPr>
                    <pic:cNvPr id="2781" name="Picture 2781"/>
                    <pic:cNvPicPr/>
                  </pic:nvPicPr>
                  <pic:blipFill>
                    <a:blip r:embed="rId12"/>
                    <a:stretch>
                      <a:fillRect/>
                    </a:stretch>
                  </pic:blipFill>
                  <pic:spPr>
                    <a:xfrm>
                      <a:off x="0" y="0"/>
                      <a:ext cx="4572" cy="4572"/>
                    </a:xfrm>
                    <a:prstGeom prst="rect">
                      <a:avLst/>
                    </a:prstGeom>
                  </pic:spPr>
                </pic:pic>
              </a:graphicData>
            </a:graphic>
          </wp:anchor>
        </w:drawing>
      </w:r>
      <w:r w:rsidR="004B36CE" w:rsidRPr="002E0D94">
        <w:rPr>
          <w:rFonts w:ascii="Arial" w:hAnsi="Arial" w:cs="Arial"/>
          <w:i/>
          <w:iCs/>
          <w:noProof/>
          <w:sz w:val="22"/>
          <w:szCs w:val="22"/>
          <w:lang w:val="en-US"/>
        </w:rPr>
        <w:drawing>
          <wp:anchor distT="0" distB="0" distL="114300" distR="114300" simplePos="0" relativeHeight="251677696" behindDoc="0" locked="0" layoutInCell="1" allowOverlap="0" wp14:anchorId="0364584B" wp14:editId="3B9BD65D">
            <wp:simplePos x="0" y="0"/>
            <wp:positionH relativeFrom="page">
              <wp:posOffset>708660</wp:posOffset>
            </wp:positionH>
            <wp:positionV relativeFrom="page">
              <wp:posOffset>1298448</wp:posOffset>
            </wp:positionV>
            <wp:extent cx="4572" cy="4572"/>
            <wp:effectExtent l="0" t="0" r="0" b="0"/>
            <wp:wrapSquare wrapText="bothSides"/>
            <wp:docPr id="2782" name="Picture 2782"/>
            <wp:cNvGraphicFramePr/>
            <a:graphic xmlns:a="http://schemas.openxmlformats.org/drawingml/2006/main">
              <a:graphicData uri="http://schemas.openxmlformats.org/drawingml/2006/picture">
                <pic:pic xmlns:pic="http://schemas.openxmlformats.org/drawingml/2006/picture">
                  <pic:nvPicPr>
                    <pic:cNvPr id="2782" name="Picture 2782"/>
                    <pic:cNvPicPr/>
                  </pic:nvPicPr>
                  <pic:blipFill>
                    <a:blip r:embed="rId12"/>
                    <a:stretch>
                      <a:fillRect/>
                    </a:stretch>
                  </pic:blipFill>
                  <pic:spPr>
                    <a:xfrm>
                      <a:off x="0" y="0"/>
                      <a:ext cx="4572" cy="4572"/>
                    </a:xfrm>
                    <a:prstGeom prst="rect">
                      <a:avLst/>
                    </a:prstGeom>
                  </pic:spPr>
                </pic:pic>
              </a:graphicData>
            </a:graphic>
          </wp:anchor>
        </w:drawing>
      </w:r>
      <w:r w:rsidR="004B36CE" w:rsidRPr="002E0D94">
        <w:rPr>
          <w:rFonts w:ascii="Arial" w:hAnsi="Arial" w:cs="Arial"/>
          <w:i/>
          <w:iCs/>
          <w:noProof/>
          <w:sz w:val="22"/>
          <w:szCs w:val="22"/>
          <w:lang w:val="en-US"/>
        </w:rPr>
        <w:drawing>
          <wp:anchor distT="0" distB="0" distL="114300" distR="114300" simplePos="0" relativeHeight="251678720" behindDoc="0" locked="0" layoutInCell="1" allowOverlap="0" wp14:anchorId="647B9290" wp14:editId="73B283EA">
            <wp:simplePos x="0" y="0"/>
            <wp:positionH relativeFrom="page">
              <wp:posOffset>685800</wp:posOffset>
            </wp:positionH>
            <wp:positionV relativeFrom="page">
              <wp:posOffset>1321308</wp:posOffset>
            </wp:positionV>
            <wp:extent cx="4572" cy="4572"/>
            <wp:effectExtent l="0" t="0" r="0" b="0"/>
            <wp:wrapSquare wrapText="bothSides"/>
            <wp:docPr id="2784" name="Picture 2784"/>
            <wp:cNvGraphicFramePr/>
            <a:graphic xmlns:a="http://schemas.openxmlformats.org/drawingml/2006/main">
              <a:graphicData uri="http://schemas.openxmlformats.org/drawingml/2006/picture">
                <pic:pic xmlns:pic="http://schemas.openxmlformats.org/drawingml/2006/picture">
                  <pic:nvPicPr>
                    <pic:cNvPr id="2784" name="Picture 2784"/>
                    <pic:cNvPicPr/>
                  </pic:nvPicPr>
                  <pic:blipFill>
                    <a:blip r:embed="rId9"/>
                    <a:stretch>
                      <a:fillRect/>
                    </a:stretch>
                  </pic:blipFill>
                  <pic:spPr>
                    <a:xfrm>
                      <a:off x="0" y="0"/>
                      <a:ext cx="4572" cy="4572"/>
                    </a:xfrm>
                    <a:prstGeom prst="rect">
                      <a:avLst/>
                    </a:prstGeom>
                  </pic:spPr>
                </pic:pic>
              </a:graphicData>
            </a:graphic>
          </wp:anchor>
        </w:drawing>
      </w:r>
      <w:r w:rsidR="004B36CE" w:rsidRPr="002E0D94">
        <w:rPr>
          <w:rFonts w:ascii="Arial" w:hAnsi="Arial" w:cs="Arial"/>
          <w:i/>
          <w:iCs/>
          <w:noProof/>
          <w:sz w:val="22"/>
          <w:szCs w:val="22"/>
          <w:lang w:val="en-US"/>
        </w:rPr>
        <w:drawing>
          <wp:anchor distT="0" distB="0" distL="114300" distR="114300" simplePos="0" relativeHeight="251679744" behindDoc="0" locked="0" layoutInCell="1" allowOverlap="0" wp14:anchorId="227B8D8A" wp14:editId="78F19F67">
            <wp:simplePos x="0" y="0"/>
            <wp:positionH relativeFrom="page">
              <wp:posOffset>708660</wp:posOffset>
            </wp:positionH>
            <wp:positionV relativeFrom="page">
              <wp:posOffset>1321308</wp:posOffset>
            </wp:positionV>
            <wp:extent cx="4572" cy="9144"/>
            <wp:effectExtent l="0" t="0" r="0" b="0"/>
            <wp:wrapSquare wrapText="bothSides"/>
            <wp:docPr id="2785" name="Picture 2785"/>
            <wp:cNvGraphicFramePr/>
            <a:graphic xmlns:a="http://schemas.openxmlformats.org/drawingml/2006/main">
              <a:graphicData uri="http://schemas.openxmlformats.org/drawingml/2006/picture">
                <pic:pic xmlns:pic="http://schemas.openxmlformats.org/drawingml/2006/picture">
                  <pic:nvPicPr>
                    <pic:cNvPr id="2785" name="Picture 2785"/>
                    <pic:cNvPicPr/>
                  </pic:nvPicPr>
                  <pic:blipFill>
                    <a:blip r:embed="rId25"/>
                    <a:stretch>
                      <a:fillRect/>
                    </a:stretch>
                  </pic:blipFill>
                  <pic:spPr>
                    <a:xfrm>
                      <a:off x="0" y="0"/>
                      <a:ext cx="4572" cy="9144"/>
                    </a:xfrm>
                    <a:prstGeom prst="rect">
                      <a:avLst/>
                    </a:prstGeom>
                  </pic:spPr>
                </pic:pic>
              </a:graphicData>
            </a:graphic>
          </wp:anchor>
        </w:drawing>
      </w:r>
      <w:r w:rsidR="004B36CE" w:rsidRPr="002E0D94">
        <w:rPr>
          <w:rFonts w:ascii="Arial" w:hAnsi="Arial" w:cs="Arial"/>
          <w:i/>
          <w:iCs/>
          <w:noProof/>
          <w:sz w:val="22"/>
          <w:szCs w:val="22"/>
          <w:lang w:val="en-US"/>
        </w:rPr>
        <w:drawing>
          <wp:anchor distT="0" distB="0" distL="114300" distR="114300" simplePos="0" relativeHeight="251680768" behindDoc="0" locked="0" layoutInCell="1" allowOverlap="0" wp14:anchorId="687D1C11" wp14:editId="22AA9683">
            <wp:simplePos x="0" y="0"/>
            <wp:positionH relativeFrom="page">
              <wp:posOffset>7036308</wp:posOffset>
            </wp:positionH>
            <wp:positionV relativeFrom="page">
              <wp:posOffset>2290572</wp:posOffset>
            </wp:positionV>
            <wp:extent cx="4573" cy="4572"/>
            <wp:effectExtent l="0" t="0" r="0" b="0"/>
            <wp:wrapSquare wrapText="bothSides"/>
            <wp:docPr id="2789" name="Picture 2789"/>
            <wp:cNvGraphicFramePr/>
            <a:graphic xmlns:a="http://schemas.openxmlformats.org/drawingml/2006/main">
              <a:graphicData uri="http://schemas.openxmlformats.org/drawingml/2006/picture">
                <pic:pic xmlns:pic="http://schemas.openxmlformats.org/drawingml/2006/picture">
                  <pic:nvPicPr>
                    <pic:cNvPr id="2789" name="Picture 2789"/>
                    <pic:cNvPicPr/>
                  </pic:nvPicPr>
                  <pic:blipFill>
                    <a:blip r:embed="rId12"/>
                    <a:stretch>
                      <a:fillRect/>
                    </a:stretch>
                  </pic:blipFill>
                  <pic:spPr>
                    <a:xfrm>
                      <a:off x="0" y="0"/>
                      <a:ext cx="4573" cy="4572"/>
                    </a:xfrm>
                    <a:prstGeom prst="rect">
                      <a:avLst/>
                    </a:prstGeom>
                  </pic:spPr>
                </pic:pic>
              </a:graphicData>
            </a:graphic>
          </wp:anchor>
        </w:drawing>
      </w:r>
      <w:r w:rsidR="00572EB0">
        <w:rPr>
          <w:rFonts w:ascii="Arial" w:hAnsi="Arial" w:cs="Arial"/>
          <w:i/>
          <w:iCs/>
          <w:sz w:val="22"/>
          <w:szCs w:val="22"/>
        </w:rPr>
        <w:t xml:space="preserve"> </w:t>
      </w:r>
      <w:r w:rsidR="004B36CE" w:rsidRPr="00572EB0">
        <w:rPr>
          <w:rFonts w:ascii="Arial" w:hAnsi="Arial" w:cs="Arial"/>
          <w:i/>
          <w:iCs/>
          <w:sz w:val="22"/>
          <w:szCs w:val="22"/>
        </w:rPr>
        <w:t>that it was a promotion.</w:t>
      </w:r>
    </w:p>
    <w:p w14:paraId="180F201D" w14:textId="6910AE7C" w:rsidR="009A794D" w:rsidRPr="00572EB0" w:rsidRDefault="00AE0F09" w:rsidP="00AE0F09">
      <w:pPr>
        <w:spacing w:after="599" w:line="360" w:lineRule="auto"/>
        <w:ind w:left="1985" w:hanging="567"/>
        <w:jc w:val="both"/>
        <w:rPr>
          <w:rFonts w:ascii="Arial" w:hAnsi="Arial" w:cs="Arial"/>
          <w:i/>
          <w:iCs/>
          <w:sz w:val="22"/>
          <w:szCs w:val="22"/>
        </w:rPr>
      </w:pPr>
      <w:r w:rsidRPr="00572EB0">
        <w:rPr>
          <w:rFonts w:ascii="Calibri" w:eastAsia="Calibri" w:hAnsi="Calibri" w:cs="Calibri"/>
          <w:i/>
          <w:color w:val="000000"/>
          <w:sz w:val="22"/>
          <w:szCs w:val="22"/>
          <w:u w:color="000000"/>
        </w:rPr>
        <w:t>7.</w:t>
      </w:r>
      <w:r w:rsidRPr="00572EB0">
        <w:rPr>
          <w:rFonts w:ascii="Calibri" w:eastAsia="Calibri" w:hAnsi="Calibri" w:cs="Calibri"/>
          <w:i/>
          <w:color w:val="000000"/>
          <w:sz w:val="22"/>
          <w:szCs w:val="22"/>
          <w:u w:color="000000"/>
        </w:rPr>
        <w:tab/>
      </w:r>
      <w:r w:rsidR="004B36CE" w:rsidRPr="00572EB0">
        <w:rPr>
          <w:rFonts w:ascii="Arial" w:hAnsi="Arial" w:cs="Arial"/>
          <w:i/>
          <w:iCs/>
          <w:sz w:val="22"/>
          <w:szCs w:val="22"/>
        </w:rPr>
        <w:t xml:space="preserve">The </w:t>
      </w:r>
      <w:r w:rsidR="00917306" w:rsidRPr="00572EB0">
        <w:rPr>
          <w:rFonts w:ascii="Arial" w:hAnsi="Arial" w:cs="Arial"/>
          <w:i/>
          <w:iCs/>
          <w:sz w:val="22"/>
          <w:szCs w:val="22"/>
        </w:rPr>
        <w:t>Honourable</w:t>
      </w:r>
      <w:r w:rsidR="004B36CE" w:rsidRPr="00572EB0">
        <w:rPr>
          <w:rFonts w:ascii="Arial" w:hAnsi="Arial" w:cs="Arial"/>
          <w:i/>
          <w:iCs/>
          <w:sz w:val="22"/>
          <w:szCs w:val="22"/>
        </w:rPr>
        <w:t xml:space="preserve"> Court erred/misdirected itself in holding that the plaintiff is generally employable in the open labour market, therefore estate not interfered with or reduced, or likely to be reduced by the injuries sustained.</w:t>
      </w:r>
      <w:r w:rsidR="002E0D94" w:rsidRPr="00572EB0">
        <w:rPr>
          <w:rFonts w:ascii="Arial" w:hAnsi="Arial" w:cs="Arial"/>
          <w:i/>
          <w:iCs/>
          <w:sz w:val="22"/>
          <w:szCs w:val="22"/>
        </w:rPr>
        <w:t>”</w:t>
      </w:r>
    </w:p>
    <w:p w14:paraId="0C0B48EF" w14:textId="77777777" w:rsidR="002E3115" w:rsidRPr="00C40249" w:rsidRDefault="002E3115" w:rsidP="002E3115">
      <w:pPr>
        <w:pStyle w:val="ListParagraph"/>
        <w:rPr>
          <w:rFonts w:ascii="Arial" w:hAnsi="Arial" w:cs="Arial"/>
          <w:color w:val="000000" w:themeColor="text1"/>
        </w:rPr>
      </w:pPr>
    </w:p>
    <w:p w14:paraId="3E7EA11B" w14:textId="42C3B557" w:rsidR="00532D24" w:rsidRPr="00AE0F09" w:rsidRDefault="00AE0F09" w:rsidP="00AE0F09">
      <w:pPr>
        <w:spacing w:line="360" w:lineRule="auto"/>
        <w:ind w:left="851" w:hanging="851"/>
        <w:jc w:val="both"/>
        <w:rPr>
          <w:rFonts w:ascii="Arial" w:hAnsi="Arial" w:cs="Arial"/>
          <w:color w:val="000000" w:themeColor="text1"/>
        </w:rPr>
      </w:pPr>
      <w:r w:rsidRPr="00C40249">
        <w:rPr>
          <w:rFonts w:ascii="Arial" w:hAnsi="Arial" w:cs="Arial"/>
          <w:color w:val="000000" w:themeColor="text1"/>
        </w:rPr>
        <w:t>5.</w:t>
      </w:r>
      <w:r w:rsidRPr="00C40249">
        <w:rPr>
          <w:rFonts w:ascii="Arial" w:hAnsi="Arial" w:cs="Arial"/>
          <w:color w:val="000000" w:themeColor="text1"/>
        </w:rPr>
        <w:tab/>
      </w:r>
      <w:r w:rsidR="00CC3247" w:rsidRPr="00AE0F09">
        <w:rPr>
          <w:rFonts w:ascii="Arial" w:hAnsi="Arial" w:cs="Arial"/>
          <w:color w:val="000000" w:themeColor="text1"/>
        </w:rPr>
        <w:t>T</w:t>
      </w:r>
      <w:r w:rsidR="00532D24" w:rsidRPr="00AE0F09">
        <w:rPr>
          <w:rFonts w:ascii="Arial" w:hAnsi="Arial" w:cs="Arial"/>
          <w:color w:val="000000" w:themeColor="text1"/>
        </w:rPr>
        <w:t xml:space="preserve">he test for the granting </w:t>
      </w:r>
      <w:r w:rsidR="00960AFF" w:rsidRPr="00AE0F09">
        <w:rPr>
          <w:rFonts w:ascii="Arial" w:hAnsi="Arial" w:cs="Arial"/>
          <w:color w:val="000000" w:themeColor="text1"/>
        </w:rPr>
        <w:t xml:space="preserve">of </w:t>
      </w:r>
      <w:r w:rsidR="00532D24" w:rsidRPr="00AE0F09">
        <w:rPr>
          <w:rFonts w:ascii="Arial" w:hAnsi="Arial" w:cs="Arial"/>
          <w:color w:val="000000" w:themeColor="text1"/>
        </w:rPr>
        <w:t>leave to appeal</w:t>
      </w:r>
      <w:r w:rsidR="00960AFF" w:rsidRPr="00AE0F09">
        <w:rPr>
          <w:rFonts w:ascii="Arial" w:hAnsi="Arial" w:cs="Arial"/>
          <w:color w:val="000000" w:themeColor="text1"/>
        </w:rPr>
        <w:t xml:space="preserve"> pertinent to the present matter</w:t>
      </w:r>
      <w:r w:rsidR="00532D24" w:rsidRPr="00AE0F09">
        <w:rPr>
          <w:rFonts w:ascii="Arial" w:hAnsi="Arial" w:cs="Arial"/>
          <w:color w:val="000000" w:themeColor="text1"/>
        </w:rPr>
        <w:t xml:space="preserve"> is set out in section 17(1) of the Superior Courts Act as follows:</w:t>
      </w:r>
    </w:p>
    <w:p w14:paraId="31DC7CDE" w14:textId="77777777" w:rsidR="00532D24" w:rsidRPr="00C40249" w:rsidRDefault="00532D24" w:rsidP="00532D24">
      <w:pPr>
        <w:pStyle w:val="ListParagraph"/>
        <w:rPr>
          <w:rFonts w:ascii="Arial" w:hAnsi="Arial" w:cs="Arial"/>
          <w:color w:val="000000" w:themeColor="text1"/>
        </w:rPr>
      </w:pPr>
    </w:p>
    <w:p w14:paraId="7EA81708" w14:textId="77777777" w:rsidR="00296A16" w:rsidRDefault="00296A16" w:rsidP="00960AFF">
      <w:pPr>
        <w:ind w:left="1260" w:right="13" w:hanging="360"/>
        <w:rPr>
          <w:rFonts w:ascii="Arial" w:hAnsi="Arial" w:cs="Arial"/>
          <w:color w:val="000000" w:themeColor="text1"/>
          <w:sz w:val="22"/>
          <w:szCs w:val="22"/>
        </w:rPr>
      </w:pPr>
    </w:p>
    <w:p w14:paraId="1495B717" w14:textId="46AE597D" w:rsidR="00532D24" w:rsidRPr="00C40249" w:rsidRDefault="00532D24" w:rsidP="00572EB0">
      <w:pPr>
        <w:spacing w:line="360" w:lineRule="auto"/>
        <w:ind w:left="1985" w:right="13" w:hanging="851"/>
        <w:rPr>
          <w:rFonts w:ascii="Arial" w:hAnsi="Arial" w:cs="Arial"/>
          <w:sz w:val="22"/>
          <w:szCs w:val="22"/>
        </w:rPr>
      </w:pPr>
      <w:r w:rsidRPr="00C40249">
        <w:rPr>
          <w:rFonts w:ascii="Arial" w:hAnsi="Arial" w:cs="Arial"/>
          <w:color w:val="000000" w:themeColor="text1"/>
          <w:sz w:val="22"/>
          <w:szCs w:val="22"/>
        </w:rPr>
        <w:t>“(</w:t>
      </w:r>
      <w:r w:rsidRPr="00C40249">
        <w:rPr>
          <w:rFonts w:ascii="Arial" w:hAnsi="Arial" w:cs="Arial"/>
          <w:sz w:val="22"/>
          <w:szCs w:val="22"/>
        </w:rPr>
        <w:t xml:space="preserve">1) </w:t>
      </w:r>
      <w:r w:rsidR="00572EB0">
        <w:rPr>
          <w:rFonts w:ascii="Arial" w:hAnsi="Arial" w:cs="Arial"/>
          <w:sz w:val="22"/>
          <w:szCs w:val="22"/>
        </w:rPr>
        <w:tab/>
      </w:r>
      <w:r w:rsidRPr="00C40249">
        <w:rPr>
          <w:rFonts w:ascii="Arial" w:hAnsi="Arial" w:cs="Arial"/>
          <w:sz w:val="22"/>
          <w:szCs w:val="22"/>
        </w:rPr>
        <w:t>Leave to appeal may only be given where the judge or judges concerned are of the opinion that</w:t>
      </w:r>
    </w:p>
    <w:p w14:paraId="0392AA5E" w14:textId="77777777" w:rsidR="00532D24" w:rsidRPr="00C40249" w:rsidRDefault="00532D24" w:rsidP="00572EB0">
      <w:pPr>
        <w:spacing w:line="360" w:lineRule="auto"/>
        <w:ind w:left="1985" w:right="13" w:hanging="851"/>
        <w:rPr>
          <w:rFonts w:ascii="Arial" w:hAnsi="Arial" w:cs="Arial"/>
          <w:sz w:val="22"/>
          <w:szCs w:val="22"/>
        </w:rPr>
      </w:pPr>
    </w:p>
    <w:p w14:paraId="06AA0231" w14:textId="15230D81" w:rsidR="00572EB0" w:rsidRPr="00AE0F09" w:rsidRDefault="00AE0F09" w:rsidP="00AE0F09">
      <w:pPr>
        <w:spacing w:after="41" w:line="360" w:lineRule="auto"/>
        <w:ind w:left="1985" w:right="13"/>
        <w:rPr>
          <w:rFonts w:ascii="Arial" w:hAnsi="Arial" w:cs="Arial"/>
          <w:sz w:val="22"/>
          <w:szCs w:val="22"/>
        </w:rPr>
      </w:pPr>
      <w:r>
        <w:rPr>
          <w:rFonts w:ascii="Arial" w:hAnsi="Arial" w:cs="Arial"/>
          <w:sz w:val="22"/>
          <w:szCs w:val="22"/>
        </w:rPr>
        <w:t>(a)</w:t>
      </w:r>
      <w:r>
        <w:rPr>
          <w:rFonts w:ascii="Arial" w:hAnsi="Arial" w:cs="Arial"/>
          <w:sz w:val="22"/>
          <w:szCs w:val="22"/>
        </w:rPr>
        <w:tab/>
      </w:r>
      <w:r w:rsidR="00532D24" w:rsidRPr="00AE0F09">
        <w:rPr>
          <w:rFonts w:ascii="Arial" w:hAnsi="Arial" w:cs="Arial"/>
          <w:sz w:val="22"/>
          <w:szCs w:val="22"/>
        </w:rPr>
        <w:t>(i)   the appeal would have a reasonable prospect of success or</w:t>
      </w:r>
    </w:p>
    <w:p w14:paraId="26F4521B" w14:textId="77777777" w:rsidR="00572EB0" w:rsidRDefault="00572EB0" w:rsidP="00572EB0">
      <w:pPr>
        <w:pStyle w:val="ListParagraph"/>
        <w:spacing w:after="41" w:line="360" w:lineRule="auto"/>
        <w:ind w:left="1985" w:right="13"/>
        <w:rPr>
          <w:rFonts w:ascii="Arial" w:hAnsi="Arial" w:cs="Arial"/>
          <w:sz w:val="22"/>
          <w:szCs w:val="22"/>
        </w:rPr>
      </w:pPr>
    </w:p>
    <w:p w14:paraId="5D945613" w14:textId="1B62F446" w:rsidR="002743A1" w:rsidRPr="00572EB0" w:rsidRDefault="00572EB0" w:rsidP="00572EB0">
      <w:pPr>
        <w:pStyle w:val="ListParagraph"/>
        <w:spacing w:after="41" w:line="360" w:lineRule="auto"/>
        <w:ind w:left="3261" w:right="13" w:hanging="426"/>
        <w:rPr>
          <w:rFonts w:ascii="Arial" w:hAnsi="Arial" w:cs="Arial"/>
          <w:sz w:val="22"/>
          <w:szCs w:val="22"/>
        </w:rPr>
      </w:pPr>
      <w:r>
        <w:rPr>
          <w:rFonts w:ascii="Arial" w:hAnsi="Arial" w:cs="Arial"/>
          <w:sz w:val="22"/>
          <w:szCs w:val="22"/>
        </w:rPr>
        <w:t>(ii)</w:t>
      </w:r>
      <w:r>
        <w:rPr>
          <w:rFonts w:ascii="Arial" w:hAnsi="Arial" w:cs="Arial"/>
          <w:sz w:val="22"/>
          <w:szCs w:val="22"/>
        </w:rPr>
        <w:tab/>
      </w:r>
      <w:r w:rsidR="00532D24" w:rsidRPr="00572EB0">
        <w:rPr>
          <w:rFonts w:ascii="Arial" w:hAnsi="Arial" w:cs="Arial"/>
          <w:sz w:val="22"/>
          <w:szCs w:val="22"/>
        </w:rPr>
        <w:t>there is some other compelling reason why the appeal should be heard, including conflicting judgments on the matter under consideration”</w:t>
      </w:r>
    </w:p>
    <w:p w14:paraId="3BDD944D" w14:textId="2A446B0B" w:rsidR="002743A1" w:rsidRDefault="002743A1" w:rsidP="002743A1">
      <w:pPr>
        <w:spacing w:line="360" w:lineRule="auto"/>
        <w:jc w:val="both"/>
        <w:rPr>
          <w:rFonts w:ascii="Arial" w:hAnsi="Arial" w:cs="Arial"/>
          <w:color w:val="000000" w:themeColor="text1"/>
        </w:rPr>
      </w:pPr>
    </w:p>
    <w:p w14:paraId="1DCB5685" w14:textId="77777777" w:rsidR="00296A16" w:rsidRPr="00C40249" w:rsidRDefault="00296A16" w:rsidP="002743A1">
      <w:pPr>
        <w:spacing w:line="360" w:lineRule="auto"/>
        <w:jc w:val="both"/>
        <w:rPr>
          <w:rFonts w:ascii="Arial" w:hAnsi="Arial" w:cs="Arial"/>
          <w:color w:val="000000" w:themeColor="text1"/>
        </w:rPr>
      </w:pPr>
    </w:p>
    <w:p w14:paraId="0102B384" w14:textId="15A3FE32" w:rsidR="000307C8" w:rsidRPr="00AE0F09" w:rsidRDefault="00AE0F09" w:rsidP="00AE0F09">
      <w:pPr>
        <w:spacing w:line="360" w:lineRule="auto"/>
        <w:ind w:left="851" w:hanging="851"/>
        <w:jc w:val="both"/>
        <w:rPr>
          <w:rFonts w:ascii="Arial" w:hAnsi="Arial" w:cs="Arial"/>
          <w:color w:val="000000" w:themeColor="text1"/>
          <w:sz w:val="22"/>
          <w:szCs w:val="22"/>
        </w:rPr>
      </w:pPr>
      <w:r w:rsidRPr="000307C8">
        <w:rPr>
          <w:rFonts w:ascii="Arial" w:hAnsi="Arial" w:cs="Arial"/>
          <w:color w:val="000000" w:themeColor="text1"/>
        </w:rPr>
        <w:t>6.</w:t>
      </w:r>
      <w:r w:rsidRPr="000307C8">
        <w:rPr>
          <w:rFonts w:ascii="Arial" w:hAnsi="Arial" w:cs="Arial"/>
          <w:color w:val="000000" w:themeColor="text1"/>
        </w:rPr>
        <w:tab/>
      </w:r>
      <w:r w:rsidR="000307C8" w:rsidRPr="00AE0F09">
        <w:rPr>
          <w:rFonts w:ascii="Arial" w:hAnsi="Arial" w:cs="Arial"/>
          <w:color w:val="000000" w:themeColor="text1"/>
        </w:rPr>
        <w:t>The challenge to the reasoning of the learned judge in finding as she did in respect of both negligence and the quantum of damages is at first blush</w:t>
      </w:r>
      <w:r w:rsidR="001517B8" w:rsidRPr="00AE0F09">
        <w:rPr>
          <w:rFonts w:ascii="Arial" w:hAnsi="Arial" w:cs="Arial"/>
          <w:color w:val="000000" w:themeColor="text1"/>
        </w:rPr>
        <w:t xml:space="preserve"> and having regard to the judgment,</w:t>
      </w:r>
      <w:r w:rsidR="000307C8" w:rsidRPr="00AE0F09">
        <w:rPr>
          <w:rFonts w:ascii="Arial" w:hAnsi="Arial" w:cs="Arial"/>
          <w:color w:val="000000" w:themeColor="text1"/>
        </w:rPr>
        <w:t xml:space="preserve"> without a basis</w:t>
      </w:r>
      <w:r w:rsidR="001517B8" w:rsidRPr="00AE0F09">
        <w:rPr>
          <w:rFonts w:ascii="Arial" w:hAnsi="Arial" w:cs="Arial"/>
          <w:color w:val="000000" w:themeColor="text1"/>
        </w:rPr>
        <w:t>.</w:t>
      </w:r>
    </w:p>
    <w:p w14:paraId="56AA83A6" w14:textId="77777777" w:rsidR="000307C8" w:rsidRPr="003642FC" w:rsidRDefault="000307C8" w:rsidP="000307C8">
      <w:pPr>
        <w:pStyle w:val="ListParagraph"/>
        <w:spacing w:line="360" w:lineRule="auto"/>
        <w:ind w:left="851"/>
        <w:jc w:val="both"/>
        <w:rPr>
          <w:rFonts w:ascii="Arial" w:hAnsi="Arial" w:cs="Arial"/>
          <w:color w:val="000000" w:themeColor="text1"/>
          <w:sz w:val="22"/>
          <w:szCs w:val="22"/>
        </w:rPr>
      </w:pPr>
    </w:p>
    <w:p w14:paraId="2453F5BC" w14:textId="67A65AEC" w:rsidR="0051765E" w:rsidRPr="00AE0F09" w:rsidRDefault="00AE0F09" w:rsidP="00AE0F09">
      <w:pPr>
        <w:spacing w:line="360" w:lineRule="auto"/>
        <w:ind w:left="851" w:hanging="851"/>
        <w:jc w:val="both"/>
        <w:rPr>
          <w:rFonts w:ascii="Arial" w:hAnsi="Arial" w:cs="Arial"/>
          <w:color w:val="000000" w:themeColor="text1"/>
          <w:sz w:val="22"/>
          <w:szCs w:val="22"/>
        </w:rPr>
      </w:pPr>
      <w:r w:rsidRPr="000307C8">
        <w:rPr>
          <w:rFonts w:ascii="Arial" w:hAnsi="Arial" w:cs="Arial"/>
          <w:color w:val="000000" w:themeColor="text1"/>
        </w:rPr>
        <w:t>7.</w:t>
      </w:r>
      <w:r w:rsidRPr="000307C8">
        <w:rPr>
          <w:rFonts w:ascii="Arial" w:hAnsi="Arial" w:cs="Arial"/>
          <w:color w:val="000000" w:themeColor="text1"/>
        </w:rPr>
        <w:tab/>
      </w:r>
      <w:r w:rsidR="003642FC" w:rsidRPr="00AE0F09">
        <w:rPr>
          <w:rFonts w:ascii="Arial" w:hAnsi="Arial" w:cs="Arial"/>
          <w:color w:val="000000" w:themeColor="text1"/>
        </w:rPr>
        <w:t xml:space="preserve">The judgment in question </w:t>
      </w:r>
      <w:r w:rsidR="00410EDC" w:rsidRPr="00AE0F09">
        <w:rPr>
          <w:rFonts w:ascii="Arial" w:hAnsi="Arial" w:cs="Arial"/>
          <w:color w:val="000000" w:themeColor="text1"/>
        </w:rPr>
        <w:t xml:space="preserve">is lengthy and </w:t>
      </w:r>
      <w:r w:rsidR="003642FC" w:rsidRPr="00AE0F09">
        <w:rPr>
          <w:rFonts w:ascii="Arial" w:hAnsi="Arial" w:cs="Arial"/>
          <w:color w:val="000000" w:themeColor="text1"/>
        </w:rPr>
        <w:t>contains what appears to be a detailed exposition of the evidence led at the trial. On consideration of the judgment on its own – the evi</w:t>
      </w:r>
      <w:bookmarkStart w:id="1" w:name="_GoBack"/>
      <w:bookmarkEnd w:id="1"/>
      <w:r w:rsidR="003642FC" w:rsidRPr="00AE0F09">
        <w:rPr>
          <w:rFonts w:ascii="Arial" w:hAnsi="Arial" w:cs="Arial"/>
          <w:color w:val="000000" w:themeColor="text1"/>
        </w:rPr>
        <w:t>dence and findings together with the grounds upon which the application has been brought,</w:t>
      </w:r>
      <w:r w:rsidR="00410EDC" w:rsidRPr="00AE0F09">
        <w:rPr>
          <w:rFonts w:ascii="Arial" w:hAnsi="Arial" w:cs="Arial"/>
          <w:color w:val="000000" w:themeColor="text1"/>
        </w:rPr>
        <w:t xml:space="preserve"> </w:t>
      </w:r>
      <w:r w:rsidR="003642FC" w:rsidRPr="00AE0F09">
        <w:rPr>
          <w:rFonts w:ascii="Arial" w:hAnsi="Arial" w:cs="Arial"/>
          <w:color w:val="000000" w:themeColor="text1"/>
        </w:rPr>
        <w:t xml:space="preserve">I </w:t>
      </w:r>
      <w:r w:rsidR="000307C8" w:rsidRPr="00AE0F09">
        <w:rPr>
          <w:rFonts w:ascii="Arial" w:hAnsi="Arial" w:cs="Arial"/>
          <w:color w:val="000000" w:themeColor="text1"/>
        </w:rPr>
        <w:t>would</w:t>
      </w:r>
      <w:r w:rsidR="001517B8" w:rsidRPr="00AE0F09">
        <w:rPr>
          <w:rFonts w:ascii="Arial" w:hAnsi="Arial" w:cs="Arial"/>
          <w:color w:val="000000" w:themeColor="text1"/>
        </w:rPr>
        <w:t xml:space="preserve"> be</w:t>
      </w:r>
      <w:r w:rsidR="00F12707" w:rsidRPr="00AE0F09">
        <w:rPr>
          <w:rFonts w:ascii="Arial" w:hAnsi="Arial" w:cs="Arial"/>
          <w:color w:val="000000" w:themeColor="text1"/>
        </w:rPr>
        <w:t xml:space="preserve"> hard</w:t>
      </w:r>
      <w:r w:rsidR="001517B8" w:rsidRPr="00AE0F09">
        <w:rPr>
          <w:rFonts w:ascii="Arial" w:hAnsi="Arial" w:cs="Arial"/>
          <w:color w:val="000000" w:themeColor="text1"/>
        </w:rPr>
        <w:t xml:space="preserve"> pressed to find</w:t>
      </w:r>
      <w:r w:rsidR="003642FC" w:rsidRPr="00AE0F09">
        <w:rPr>
          <w:rFonts w:ascii="Arial" w:hAnsi="Arial" w:cs="Arial"/>
          <w:color w:val="000000" w:themeColor="text1"/>
        </w:rPr>
        <w:t xml:space="preserve"> that the test for the </w:t>
      </w:r>
      <w:r w:rsidR="003642FC" w:rsidRPr="00AE0F09">
        <w:rPr>
          <w:rFonts w:ascii="Arial" w:hAnsi="Arial" w:cs="Arial"/>
          <w:color w:val="000000" w:themeColor="text1"/>
        </w:rPr>
        <w:lastRenderedPageBreak/>
        <w:t>granting of leave to appeal</w:t>
      </w:r>
      <w:r w:rsidR="000307C8">
        <w:rPr>
          <w:rStyle w:val="FootnoteReference"/>
          <w:rFonts w:ascii="Arial" w:hAnsi="Arial" w:cs="Arial"/>
          <w:color w:val="000000" w:themeColor="text1"/>
        </w:rPr>
        <w:footnoteReference w:id="2"/>
      </w:r>
      <w:r w:rsidR="003642FC" w:rsidRPr="00AE0F09">
        <w:rPr>
          <w:rFonts w:ascii="Arial" w:hAnsi="Arial" w:cs="Arial"/>
          <w:color w:val="000000" w:themeColor="text1"/>
        </w:rPr>
        <w:t xml:space="preserve"> was met</w:t>
      </w:r>
      <w:r w:rsidR="000307C8" w:rsidRPr="00AE0F09">
        <w:rPr>
          <w:rFonts w:ascii="Arial" w:hAnsi="Arial" w:cs="Arial"/>
          <w:color w:val="000000" w:themeColor="text1"/>
        </w:rPr>
        <w:t>.</w:t>
      </w:r>
      <w:r w:rsidR="00410EDC" w:rsidRPr="00AE0F09">
        <w:rPr>
          <w:rFonts w:ascii="Arial" w:hAnsi="Arial" w:cs="Arial"/>
          <w:color w:val="000000" w:themeColor="text1"/>
        </w:rPr>
        <w:t xml:space="preserve"> This is particularly so given </w:t>
      </w:r>
      <w:r w:rsidR="00F12707" w:rsidRPr="00AE0F09">
        <w:rPr>
          <w:rFonts w:ascii="Arial" w:hAnsi="Arial" w:cs="Arial"/>
          <w:color w:val="000000" w:themeColor="text1"/>
        </w:rPr>
        <w:t xml:space="preserve">the </w:t>
      </w:r>
      <w:r w:rsidR="00410EDC" w:rsidRPr="00AE0F09">
        <w:rPr>
          <w:rFonts w:ascii="Arial" w:hAnsi="Arial" w:cs="Arial"/>
          <w:color w:val="000000" w:themeColor="text1"/>
        </w:rPr>
        <w:t>way in which the grounds upon which the application was brought were phrased.</w:t>
      </w:r>
    </w:p>
    <w:p w14:paraId="0CB1AFD7" w14:textId="77777777" w:rsidR="003642FC" w:rsidRPr="003642FC" w:rsidRDefault="003642FC" w:rsidP="003642FC">
      <w:pPr>
        <w:pStyle w:val="ListParagraph"/>
        <w:spacing w:line="360" w:lineRule="auto"/>
        <w:ind w:left="851"/>
        <w:jc w:val="both"/>
        <w:rPr>
          <w:rFonts w:ascii="Arial" w:hAnsi="Arial" w:cs="Arial"/>
          <w:color w:val="000000" w:themeColor="text1"/>
          <w:sz w:val="22"/>
          <w:szCs w:val="22"/>
        </w:rPr>
      </w:pPr>
    </w:p>
    <w:p w14:paraId="15996804" w14:textId="17F90F5F" w:rsidR="003642FC" w:rsidRPr="00AE0F09" w:rsidRDefault="00AE0F09" w:rsidP="00AE0F09">
      <w:pPr>
        <w:spacing w:line="360" w:lineRule="auto"/>
        <w:ind w:left="851" w:hanging="851"/>
        <w:jc w:val="both"/>
        <w:rPr>
          <w:rFonts w:ascii="Arial" w:hAnsi="Arial" w:cs="Arial"/>
          <w:color w:val="000000" w:themeColor="text1"/>
        </w:rPr>
      </w:pPr>
      <w:r w:rsidRPr="000307C8">
        <w:rPr>
          <w:rFonts w:ascii="Arial" w:hAnsi="Arial" w:cs="Arial"/>
          <w:color w:val="000000" w:themeColor="text1"/>
        </w:rPr>
        <w:t>8.</w:t>
      </w:r>
      <w:r w:rsidRPr="000307C8">
        <w:rPr>
          <w:rFonts w:ascii="Arial" w:hAnsi="Arial" w:cs="Arial"/>
          <w:color w:val="000000" w:themeColor="text1"/>
        </w:rPr>
        <w:tab/>
      </w:r>
      <w:r w:rsidR="00410EDC" w:rsidRPr="00AE0F09">
        <w:rPr>
          <w:rFonts w:ascii="Arial" w:hAnsi="Arial" w:cs="Arial"/>
          <w:color w:val="000000" w:themeColor="text1"/>
        </w:rPr>
        <w:t>However, d</w:t>
      </w:r>
      <w:r w:rsidR="003642FC" w:rsidRPr="00AE0F09">
        <w:rPr>
          <w:rFonts w:ascii="Arial" w:hAnsi="Arial" w:cs="Arial"/>
          <w:color w:val="000000" w:themeColor="text1"/>
        </w:rPr>
        <w:t xml:space="preserve">uring argument, </w:t>
      </w:r>
      <w:r w:rsidR="00410EDC" w:rsidRPr="00AE0F09">
        <w:rPr>
          <w:rFonts w:ascii="Arial" w:hAnsi="Arial" w:cs="Arial"/>
          <w:color w:val="000000" w:themeColor="text1"/>
        </w:rPr>
        <w:t xml:space="preserve">I was informed by Mr. Maphuta that he had appeared in the trial and </w:t>
      </w:r>
      <w:r w:rsidR="003642FC" w:rsidRPr="00AE0F09">
        <w:rPr>
          <w:rFonts w:ascii="Arial" w:hAnsi="Arial" w:cs="Arial"/>
          <w:color w:val="000000" w:themeColor="text1"/>
        </w:rPr>
        <w:t>that the learned judge had failed to</w:t>
      </w:r>
      <w:r w:rsidR="00410EDC" w:rsidRPr="00AE0F09">
        <w:rPr>
          <w:rFonts w:ascii="Arial" w:hAnsi="Arial" w:cs="Arial"/>
          <w:color w:val="000000" w:themeColor="text1"/>
        </w:rPr>
        <w:t xml:space="preserve"> either record or</w:t>
      </w:r>
      <w:r w:rsidR="003642FC" w:rsidRPr="00AE0F09">
        <w:rPr>
          <w:rFonts w:ascii="Arial" w:hAnsi="Arial" w:cs="Arial"/>
          <w:color w:val="000000" w:themeColor="text1"/>
        </w:rPr>
        <w:t xml:space="preserve"> deal with all the evidence that had been led</w:t>
      </w:r>
      <w:r w:rsidR="00410EDC" w:rsidRPr="00AE0F09">
        <w:rPr>
          <w:rFonts w:ascii="Arial" w:hAnsi="Arial" w:cs="Arial"/>
          <w:color w:val="000000" w:themeColor="text1"/>
        </w:rPr>
        <w:t>.</w:t>
      </w:r>
      <w:r w:rsidR="000307C8" w:rsidRPr="00AE0F09">
        <w:rPr>
          <w:rFonts w:ascii="Arial" w:hAnsi="Arial" w:cs="Arial"/>
          <w:color w:val="000000" w:themeColor="text1"/>
        </w:rPr>
        <w:t xml:space="preserve"> In essence</w:t>
      </w:r>
      <w:r w:rsidR="001517B8" w:rsidRPr="00AE0F09">
        <w:rPr>
          <w:rFonts w:ascii="Arial" w:hAnsi="Arial" w:cs="Arial"/>
          <w:color w:val="000000" w:themeColor="text1"/>
        </w:rPr>
        <w:t>, so the argument went,</w:t>
      </w:r>
      <w:r w:rsidR="000307C8" w:rsidRPr="00AE0F09">
        <w:rPr>
          <w:rFonts w:ascii="Arial" w:hAnsi="Arial" w:cs="Arial"/>
          <w:color w:val="000000" w:themeColor="text1"/>
        </w:rPr>
        <w:t xml:space="preserve"> th</w:t>
      </w:r>
      <w:r w:rsidR="00322F5B" w:rsidRPr="00AE0F09">
        <w:rPr>
          <w:rFonts w:ascii="Arial" w:hAnsi="Arial" w:cs="Arial"/>
          <w:color w:val="000000" w:themeColor="text1"/>
        </w:rPr>
        <w:t>e application for leave to appeal, although the grounds were inelegantly framed was predicated on this very issue.</w:t>
      </w:r>
      <w:r w:rsidR="003642FC" w:rsidRPr="00AE0F09">
        <w:rPr>
          <w:rFonts w:ascii="Arial" w:hAnsi="Arial" w:cs="Arial"/>
          <w:color w:val="000000" w:themeColor="text1"/>
        </w:rPr>
        <w:t xml:space="preserve"> </w:t>
      </w:r>
      <w:r w:rsidR="00410EDC" w:rsidRPr="00AE0F09">
        <w:rPr>
          <w:rFonts w:ascii="Arial" w:hAnsi="Arial" w:cs="Arial"/>
          <w:color w:val="000000" w:themeColor="text1"/>
        </w:rPr>
        <w:t>It was for this reason that I was urged to find that</w:t>
      </w:r>
      <w:r w:rsidR="003642FC" w:rsidRPr="00AE0F09">
        <w:rPr>
          <w:rFonts w:ascii="Arial" w:hAnsi="Arial" w:cs="Arial"/>
          <w:color w:val="000000" w:themeColor="text1"/>
        </w:rPr>
        <w:t xml:space="preserve"> the judgment could not be relied upon by me as</w:t>
      </w:r>
      <w:r w:rsidR="00410EDC" w:rsidRPr="00AE0F09">
        <w:rPr>
          <w:rFonts w:ascii="Arial" w:hAnsi="Arial" w:cs="Arial"/>
          <w:color w:val="000000" w:themeColor="text1"/>
        </w:rPr>
        <w:t xml:space="preserve"> the full record of the evidence before the court</w:t>
      </w:r>
      <w:r w:rsidR="00322F5B" w:rsidRPr="00AE0F09">
        <w:rPr>
          <w:rFonts w:ascii="Arial" w:hAnsi="Arial" w:cs="Arial"/>
          <w:color w:val="000000" w:themeColor="text1"/>
        </w:rPr>
        <w:t xml:space="preserve"> and that leave to appeal should be granted to the full court.</w:t>
      </w:r>
    </w:p>
    <w:p w14:paraId="536AA31C" w14:textId="77777777" w:rsidR="00410EDC" w:rsidRPr="00410EDC" w:rsidRDefault="00410EDC" w:rsidP="00410EDC">
      <w:pPr>
        <w:pStyle w:val="ListParagraph"/>
        <w:rPr>
          <w:rFonts w:ascii="Arial" w:hAnsi="Arial" w:cs="Arial"/>
          <w:color w:val="000000" w:themeColor="text1"/>
          <w:sz w:val="22"/>
          <w:szCs w:val="22"/>
        </w:rPr>
      </w:pPr>
    </w:p>
    <w:p w14:paraId="44F880EA" w14:textId="3D844B85" w:rsidR="001517B8" w:rsidRPr="00AE0F09" w:rsidRDefault="00AE0F09" w:rsidP="00AE0F09">
      <w:pPr>
        <w:spacing w:line="360" w:lineRule="auto"/>
        <w:ind w:left="851" w:hanging="851"/>
        <w:jc w:val="both"/>
        <w:rPr>
          <w:rFonts w:ascii="Arial" w:hAnsi="Arial" w:cs="Arial"/>
          <w:color w:val="000000" w:themeColor="text1"/>
          <w:sz w:val="22"/>
          <w:szCs w:val="22"/>
        </w:rPr>
      </w:pPr>
      <w:r w:rsidRPr="001517B8">
        <w:rPr>
          <w:rFonts w:ascii="Arial" w:hAnsi="Arial" w:cs="Arial"/>
          <w:color w:val="000000" w:themeColor="text1"/>
        </w:rPr>
        <w:t>9.</w:t>
      </w:r>
      <w:r w:rsidRPr="001517B8">
        <w:rPr>
          <w:rFonts w:ascii="Arial" w:hAnsi="Arial" w:cs="Arial"/>
          <w:color w:val="000000" w:themeColor="text1"/>
        </w:rPr>
        <w:tab/>
      </w:r>
      <w:r w:rsidR="00917306" w:rsidRPr="00AE0F09">
        <w:rPr>
          <w:rFonts w:ascii="Arial" w:hAnsi="Arial" w:cs="Arial"/>
          <w:color w:val="000000" w:themeColor="text1"/>
        </w:rPr>
        <w:t xml:space="preserve">If it is indeed so that the learned judge failed to have regard to relevant admissible </w:t>
      </w:r>
      <w:r w:rsidR="00925BDE" w:rsidRPr="00AE0F09">
        <w:rPr>
          <w:rFonts w:ascii="Arial" w:hAnsi="Arial" w:cs="Arial"/>
          <w:color w:val="000000" w:themeColor="text1"/>
        </w:rPr>
        <w:t>evidence,</w:t>
      </w:r>
      <w:r w:rsidR="00917306" w:rsidRPr="00AE0F09">
        <w:rPr>
          <w:rFonts w:ascii="Arial" w:hAnsi="Arial" w:cs="Arial"/>
          <w:color w:val="000000" w:themeColor="text1"/>
        </w:rPr>
        <w:t xml:space="preserve"> then</w:t>
      </w:r>
      <w:r w:rsidR="00925BDE" w:rsidRPr="00AE0F09">
        <w:rPr>
          <w:rFonts w:ascii="Arial" w:hAnsi="Arial" w:cs="Arial"/>
          <w:color w:val="000000" w:themeColor="text1"/>
        </w:rPr>
        <w:t xml:space="preserve"> this would be a “</w:t>
      </w:r>
      <w:r w:rsidR="00925BDE" w:rsidRPr="00AE0F09">
        <w:rPr>
          <w:rFonts w:ascii="Arial" w:hAnsi="Arial" w:cs="Arial"/>
          <w:i/>
          <w:iCs/>
          <w:color w:val="000000" w:themeColor="text1"/>
          <w:sz w:val="22"/>
          <w:szCs w:val="22"/>
        </w:rPr>
        <w:t>compelling reason</w:t>
      </w:r>
      <w:r w:rsidR="00925BDE" w:rsidRPr="00AE0F09">
        <w:rPr>
          <w:rFonts w:ascii="Arial" w:hAnsi="Arial" w:cs="Arial"/>
          <w:color w:val="000000" w:themeColor="text1"/>
        </w:rPr>
        <w:t>” as contemplated in section 17(1)(a)(ii) for the granting of leave to appeal. The matter is clearly one of great importance to the applicant</w:t>
      </w:r>
      <w:r w:rsidR="00DC4A1A">
        <w:rPr>
          <w:rStyle w:val="FootnoteReference"/>
          <w:rFonts w:ascii="Arial" w:hAnsi="Arial" w:cs="Arial"/>
          <w:color w:val="000000" w:themeColor="text1"/>
        </w:rPr>
        <w:footnoteReference w:id="3"/>
      </w:r>
      <w:r w:rsidR="00925BDE" w:rsidRPr="00AE0F09">
        <w:rPr>
          <w:rFonts w:ascii="Arial" w:hAnsi="Arial" w:cs="Arial"/>
          <w:color w:val="000000" w:themeColor="text1"/>
        </w:rPr>
        <w:t xml:space="preserve"> given the severity of the injuries he was found to have suffered and their sequelae. </w:t>
      </w:r>
    </w:p>
    <w:p w14:paraId="0C765C50" w14:textId="77777777" w:rsidR="001517B8" w:rsidRPr="001517B8" w:rsidRDefault="001517B8" w:rsidP="001517B8">
      <w:pPr>
        <w:pStyle w:val="ListParagraph"/>
        <w:rPr>
          <w:rFonts w:ascii="Arial" w:hAnsi="Arial" w:cs="Arial"/>
          <w:color w:val="000000" w:themeColor="text1"/>
        </w:rPr>
      </w:pPr>
    </w:p>
    <w:p w14:paraId="692BE12E" w14:textId="1CAADA5A" w:rsidR="00410EDC" w:rsidRPr="00AE0F09" w:rsidRDefault="00AE0F09" w:rsidP="00AE0F09">
      <w:pPr>
        <w:spacing w:line="360" w:lineRule="auto"/>
        <w:ind w:left="851" w:hanging="851"/>
        <w:jc w:val="both"/>
        <w:rPr>
          <w:rFonts w:ascii="Arial" w:hAnsi="Arial" w:cs="Arial"/>
          <w:color w:val="000000" w:themeColor="text1"/>
          <w:sz w:val="22"/>
          <w:szCs w:val="22"/>
        </w:rPr>
      </w:pPr>
      <w:r w:rsidRPr="00925BDE">
        <w:rPr>
          <w:rFonts w:ascii="Arial" w:hAnsi="Arial" w:cs="Arial"/>
          <w:color w:val="000000" w:themeColor="text1"/>
        </w:rPr>
        <w:t>10.</w:t>
      </w:r>
      <w:r w:rsidRPr="00925BDE">
        <w:rPr>
          <w:rFonts w:ascii="Arial" w:hAnsi="Arial" w:cs="Arial"/>
          <w:color w:val="000000" w:themeColor="text1"/>
        </w:rPr>
        <w:tab/>
      </w:r>
      <w:r w:rsidR="00925BDE" w:rsidRPr="00AE0F09">
        <w:rPr>
          <w:rFonts w:ascii="Arial" w:hAnsi="Arial" w:cs="Arial"/>
          <w:color w:val="000000" w:themeColor="text1"/>
        </w:rPr>
        <w:t>I am fortified in this view particularly having regard to the application of the apportionment of 80% to the statutory undertaking</w:t>
      </w:r>
      <w:r w:rsidR="00925BDE">
        <w:rPr>
          <w:rStyle w:val="FootnoteReference"/>
          <w:rFonts w:ascii="Arial" w:hAnsi="Arial" w:cs="Arial"/>
          <w:color w:val="000000" w:themeColor="text1"/>
        </w:rPr>
        <w:footnoteReference w:id="4"/>
      </w:r>
      <w:r w:rsidR="00925BDE" w:rsidRPr="00AE0F09">
        <w:rPr>
          <w:rFonts w:ascii="Arial" w:hAnsi="Arial" w:cs="Arial"/>
          <w:color w:val="000000" w:themeColor="text1"/>
        </w:rPr>
        <w:t xml:space="preserve"> for future medical and hospital expenses. An apportioned undertaking is, absent means on the part of the applicant to make up the difference, no undertaking at all</w:t>
      </w:r>
      <w:r w:rsidR="001517B8" w:rsidRPr="00AE0F09">
        <w:rPr>
          <w:rFonts w:ascii="Arial" w:hAnsi="Arial" w:cs="Arial"/>
          <w:color w:val="000000" w:themeColor="text1"/>
        </w:rPr>
        <w:t xml:space="preserve"> and tantamount to a denial of compensation for future medical and hospital expenses. The importance to the applicant </w:t>
      </w:r>
      <w:r w:rsidR="00F12707" w:rsidRPr="00AE0F09">
        <w:rPr>
          <w:rFonts w:ascii="Arial" w:hAnsi="Arial" w:cs="Arial"/>
          <w:color w:val="000000" w:themeColor="text1"/>
        </w:rPr>
        <w:t xml:space="preserve"> of the finding on the issue of negligence because of its effect on the damages award </w:t>
      </w:r>
      <w:r w:rsidR="001517B8" w:rsidRPr="00AE0F09">
        <w:rPr>
          <w:rFonts w:ascii="Arial" w:hAnsi="Arial" w:cs="Arial"/>
          <w:color w:val="000000" w:themeColor="text1"/>
        </w:rPr>
        <w:t>is undoubted.</w:t>
      </w:r>
    </w:p>
    <w:p w14:paraId="4D1A900C" w14:textId="77777777" w:rsidR="00925BDE" w:rsidRPr="00925BDE" w:rsidRDefault="00925BDE" w:rsidP="00925BDE">
      <w:pPr>
        <w:pStyle w:val="ListParagraph"/>
        <w:rPr>
          <w:rFonts w:ascii="Arial" w:hAnsi="Arial" w:cs="Arial"/>
          <w:color w:val="000000" w:themeColor="text1"/>
          <w:sz w:val="22"/>
          <w:szCs w:val="22"/>
        </w:rPr>
      </w:pPr>
    </w:p>
    <w:p w14:paraId="6F19D558" w14:textId="4419B5C2" w:rsidR="00925BDE" w:rsidRPr="00AE0F09" w:rsidRDefault="00AE0F09" w:rsidP="00AE0F09">
      <w:pPr>
        <w:spacing w:line="360" w:lineRule="auto"/>
        <w:ind w:left="851" w:hanging="851"/>
        <w:jc w:val="both"/>
        <w:rPr>
          <w:rFonts w:ascii="Arial" w:hAnsi="Arial" w:cs="Arial"/>
          <w:color w:val="000000" w:themeColor="text1"/>
        </w:rPr>
      </w:pPr>
      <w:r w:rsidRPr="00925BDE">
        <w:rPr>
          <w:rFonts w:ascii="Arial" w:hAnsi="Arial" w:cs="Arial"/>
          <w:color w:val="000000" w:themeColor="text1"/>
        </w:rPr>
        <w:t>11.</w:t>
      </w:r>
      <w:r w:rsidRPr="00925BDE">
        <w:rPr>
          <w:rFonts w:ascii="Arial" w:hAnsi="Arial" w:cs="Arial"/>
          <w:color w:val="000000" w:themeColor="text1"/>
        </w:rPr>
        <w:tab/>
      </w:r>
      <w:r w:rsidR="00925BDE" w:rsidRPr="00AE0F09">
        <w:rPr>
          <w:rFonts w:ascii="Arial" w:hAnsi="Arial" w:cs="Arial"/>
          <w:color w:val="000000" w:themeColor="text1"/>
        </w:rPr>
        <w:t>It is for these reasons that I am persuaded that leave to appeal to the full court of this division should be granted.</w:t>
      </w:r>
    </w:p>
    <w:p w14:paraId="0536E44E" w14:textId="77777777" w:rsidR="00572EB0" w:rsidRPr="00C40249" w:rsidRDefault="00572EB0" w:rsidP="00572EB0">
      <w:pPr>
        <w:pStyle w:val="ListParagraph"/>
        <w:spacing w:line="360" w:lineRule="auto"/>
        <w:ind w:left="851"/>
        <w:jc w:val="both"/>
        <w:rPr>
          <w:rFonts w:ascii="Arial" w:hAnsi="Arial" w:cs="Arial"/>
          <w:color w:val="000000" w:themeColor="text1"/>
          <w:sz w:val="22"/>
          <w:szCs w:val="22"/>
        </w:rPr>
      </w:pPr>
    </w:p>
    <w:p w14:paraId="5D6DB29F" w14:textId="1320CB43" w:rsidR="00322F5B" w:rsidRPr="00AE0F09" w:rsidRDefault="00AE0F09" w:rsidP="00AE0F09">
      <w:pPr>
        <w:spacing w:line="360" w:lineRule="auto"/>
        <w:ind w:left="851" w:hanging="851"/>
        <w:jc w:val="both"/>
        <w:rPr>
          <w:rFonts w:ascii="Arial" w:hAnsi="Arial" w:cs="Arial"/>
          <w:color w:val="000000" w:themeColor="text1"/>
          <w:sz w:val="22"/>
          <w:szCs w:val="22"/>
        </w:rPr>
      </w:pPr>
      <w:r w:rsidRPr="00322F5B">
        <w:rPr>
          <w:rFonts w:ascii="Arial" w:hAnsi="Arial" w:cs="Arial"/>
          <w:color w:val="000000" w:themeColor="text1"/>
        </w:rPr>
        <w:t>12.</w:t>
      </w:r>
      <w:r w:rsidRPr="00322F5B">
        <w:rPr>
          <w:rFonts w:ascii="Arial" w:hAnsi="Arial" w:cs="Arial"/>
          <w:color w:val="000000" w:themeColor="text1"/>
        </w:rPr>
        <w:tab/>
      </w:r>
      <w:r w:rsidR="00B12ECE" w:rsidRPr="00AE0F09">
        <w:rPr>
          <w:rFonts w:ascii="Arial" w:hAnsi="Arial" w:cs="Arial"/>
          <w:color w:val="000000" w:themeColor="text1"/>
        </w:rPr>
        <w:t>In the circumstances it is ordered:</w:t>
      </w:r>
    </w:p>
    <w:p w14:paraId="57AA23FD" w14:textId="77777777" w:rsidR="00322F5B" w:rsidRPr="00322F5B" w:rsidRDefault="00322F5B" w:rsidP="00322F5B">
      <w:pPr>
        <w:pStyle w:val="ListParagraph"/>
        <w:spacing w:line="360" w:lineRule="auto"/>
        <w:ind w:left="851"/>
        <w:jc w:val="both"/>
        <w:rPr>
          <w:rFonts w:ascii="Arial" w:hAnsi="Arial" w:cs="Arial"/>
          <w:color w:val="000000" w:themeColor="text1"/>
          <w:sz w:val="22"/>
          <w:szCs w:val="22"/>
        </w:rPr>
      </w:pPr>
    </w:p>
    <w:p w14:paraId="7274CE70" w14:textId="3A087349" w:rsidR="00322F5B" w:rsidRPr="00AE0F09" w:rsidRDefault="00AE0F09" w:rsidP="00AE0F09">
      <w:pPr>
        <w:spacing w:line="360" w:lineRule="auto"/>
        <w:ind w:left="1311" w:hanging="460"/>
        <w:jc w:val="both"/>
        <w:rPr>
          <w:rFonts w:ascii="Arial" w:hAnsi="Arial" w:cs="Arial"/>
          <w:color w:val="000000" w:themeColor="text1"/>
          <w:sz w:val="22"/>
          <w:szCs w:val="22"/>
        </w:rPr>
      </w:pPr>
      <w:r w:rsidRPr="00322F5B">
        <w:rPr>
          <w:rFonts w:ascii="Arial" w:hAnsi="Arial" w:cs="Arial"/>
          <w:color w:val="000000" w:themeColor="text1"/>
          <w:szCs w:val="22"/>
        </w:rPr>
        <w:lastRenderedPageBreak/>
        <w:t>10.1</w:t>
      </w:r>
      <w:r w:rsidRPr="00322F5B">
        <w:rPr>
          <w:rFonts w:ascii="Arial" w:hAnsi="Arial" w:cs="Arial"/>
          <w:color w:val="000000" w:themeColor="text1"/>
          <w:szCs w:val="22"/>
        </w:rPr>
        <w:tab/>
      </w:r>
      <w:r w:rsidR="00322F5B" w:rsidRPr="00AE0F09">
        <w:rPr>
          <w:rFonts w:ascii="Arial" w:hAnsi="Arial" w:cs="Arial"/>
          <w:iCs/>
          <w:color w:val="000000" w:themeColor="text1"/>
        </w:rPr>
        <w:t>The order granted on 21 February 2020 is varied to include the words “limited to 20% thereof” at the end of paragraphs 1 and 2 of the order (paragraphs [193] and [194] of the judgment).</w:t>
      </w:r>
    </w:p>
    <w:p w14:paraId="1AC8AFC7" w14:textId="77777777" w:rsidR="00322F5B" w:rsidRPr="00322F5B" w:rsidRDefault="00322F5B" w:rsidP="00322F5B">
      <w:pPr>
        <w:pStyle w:val="ListParagraph"/>
        <w:spacing w:line="360" w:lineRule="auto"/>
        <w:ind w:left="1311"/>
        <w:jc w:val="both"/>
        <w:rPr>
          <w:rFonts w:ascii="Arial" w:hAnsi="Arial" w:cs="Arial"/>
          <w:color w:val="000000" w:themeColor="text1"/>
          <w:sz w:val="22"/>
          <w:szCs w:val="22"/>
        </w:rPr>
      </w:pPr>
    </w:p>
    <w:p w14:paraId="1C08BBA9" w14:textId="51565198" w:rsidR="00322F5B" w:rsidRPr="00AE0F09" w:rsidRDefault="00AE0F09" w:rsidP="00AE0F09">
      <w:pPr>
        <w:spacing w:line="360" w:lineRule="auto"/>
        <w:ind w:left="1311" w:hanging="460"/>
        <w:jc w:val="both"/>
        <w:rPr>
          <w:rFonts w:ascii="Arial" w:hAnsi="Arial" w:cs="Arial"/>
          <w:color w:val="000000" w:themeColor="text1"/>
          <w:sz w:val="22"/>
          <w:szCs w:val="22"/>
        </w:rPr>
      </w:pPr>
      <w:r w:rsidRPr="00322F5B">
        <w:rPr>
          <w:rFonts w:ascii="Arial" w:hAnsi="Arial" w:cs="Arial"/>
          <w:color w:val="000000" w:themeColor="text1"/>
          <w:szCs w:val="22"/>
        </w:rPr>
        <w:t>10.2</w:t>
      </w:r>
      <w:r w:rsidRPr="00322F5B">
        <w:rPr>
          <w:rFonts w:ascii="Arial" w:hAnsi="Arial" w:cs="Arial"/>
          <w:color w:val="000000" w:themeColor="text1"/>
          <w:szCs w:val="22"/>
        </w:rPr>
        <w:tab/>
      </w:r>
      <w:r w:rsidR="00322F5B" w:rsidRPr="00AE0F09">
        <w:rPr>
          <w:rFonts w:ascii="Arial" w:hAnsi="Arial" w:cs="Arial"/>
          <w:iCs/>
          <w:color w:val="000000" w:themeColor="text1"/>
        </w:rPr>
        <w:t>The application for leave to appeal is granted to the Full Court of the Gauteng Division.</w:t>
      </w:r>
    </w:p>
    <w:p w14:paraId="55965A81" w14:textId="77777777" w:rsidR="00322F5B" w:rsidRPr="00322F5B" w:rsidRDefault="00322F5B" w:rsidP="00322F5B">
      <w:pPr>
        <w:pStyle w:val="ListParagraph"/>
        <w:rPr>
          <w:rFonts w:ascii="Arial" w:hAnsi="Arial" w:cs="Arial"/>
          <w:color w:val="000000" w:themeColor="text1"/>
          <w:sz w:val="22"/>
          <w:szCs w:val="22"/>
        </w:rPr>
      </w:pPr>
    </w:p>
    <w:p w14:paraId="65AA694B" w14:textId="77777777" w:rsidR="00322F5B" w:rsidRPr="00322F5B" w:rsidRDefault="00322F5B" w:rsidP="00322F5B">
      <w:pPr>
        <w:pStyle w:val="ListParagraph"/>
        <w:spacing w:line="360" w:lineRule="auto"/>
        <w:ind w:left="1311"/>
        <w:jc w:val="both"/>
        <w:rPr>
          <w:rFonts w:ascii="Arial" w:hAnsi="Arial" w:cs="Arial"/>
          <w:color w:val="000000" w:themeColor="text1"/>
          <w:sz w:val="22"/>
          <w:szCs w:val="22"/>
        </w:rPr>
      </w:pPr>
    </w:p>
    <w:p w14:paraId="0343A883" w14:textId="7132BB28" w:rsidR="00322F5B" w:rsidRPr="00AE0F09" w:rsidRDefault="00AE0F09" w:rsidP="00AE0F09">
      <w:pPr>
        <w:spacing w:line="360" w:lineRule="auto"/>
        <w:ind w:left="1311" w:hanging="460"/>
        <w:jc w:val="both"/>
        <w:rPr>
          <w:rFonts w:ascii="Arial" w:hAnsi="Arial" w:cs="Arial"/>
          <w:color w:val="000000" w:themeColor="text1"/>
          <w:sz w:val="22"/>
          <w:szCs w:val="22"/>
        </w:rPr>
      </w:pPr>
      <w:r w:rsidRPr="00322F5B">
        <w:rPr>
          <w:rFonts w:ascii="Arial" w:hAnsi="Arial" w:cs="Arial"/>
          <w:color w:val="000000" w:themeColor="text1"/>
          <w:szCs w:val="22"/>
        </w:rPr>
        <w:t>10.3</w:t>
      </w:r>
      <w:r w:rsidRPr="00322F5B">
        <w:rPr>
          <w:rFonts w:ascii="Arial" w:hAnsi="Arial" w:cs="Arial"/>
          <w:color w:val="000000" w:themeColor="text1"/>
          <w:szCs w:val="22"/>
        </w:rPr>
        <w:tab/>
      </w:r>
      <w:r w:rsidR="00322F5B" w:rsidRPr="00AE0F09">
        <w:rPr>
          <w:rFonts w:ascii="Arial" w:hAnsi="Arial" w:cs="Arial"/>
          <w:iCs/>
          <w:color w:val="000000" w:themeColor="text1"/>
        </w:rPr>
        <w:t>Costs are to be costs in the appeal.</w:t>
      </w:r>
    </w:p>
    <w:p w14:paraId="21E3F399" w14:textId="2426EE41" w:rsidR="00CC3247" w:rsidRPr="00322F5B" w:rsidRDefault="00CC3247" w:rsidP="00DD2757">
      <w:pPr>
        <w:pStyle w:val="ListParagraph"/>
        <w:spacing w:line="360" w:lineRule="auto"/>
        <w:ind w:left="851"/>
        <w:jc w:val="both"/>
        <w:rPr>
          <w:rFonts w:ascii="Arial" w:hAnsi="Arial" w:cs="Arial"/>
          <w:iCs/>
          <w:color w:val="000000" w:themeColor="text1"/>
        </w:rPr>
      </w:pPr>
    </w:p>
    <w:p w14:paraId="296C5A0D" w14:textId="77777777" w:rsidR="00B0685A" w:rsidRPr="00B0685A" w:rsidRDefault="00B0685A" w:rsidP="00B0685A">
      <w:pPr>
        <w:pStyle w:val="ListParagraph"/>
        <w:rPr>
          <w:rFonts w:ascii="Arial" w:hAnsi="Arial" w:cs="Arial"/>
          <w:color w:val="000000" w:themeColor="text1"/>
        </w:rPr>
      </w:pPr>
    </w:p>
    <w:p w14:paraId="1452F9DF" w14:textId="4E48A1E0" w:rsidR="003F04F6" w:rsidRPr="008227F2" w:rsidRDefault="003F04F6" w:rsidP="005023E8">
      <w:pPr>
        <w:pStyle w:val="Body"/>
        <w:spacing w:line="360" w:lineRule="auto"/>
        <w:jc w:val="both"/>
        <w:rPr>
          <w:rFonts w:cs="Arial"/>
          <w:b/>
          <w:sz w:val="24"/>
          <w:szCs w:val="24"/>
        </w:rPr>
      </w:pPr>
    </w:p>
    <w:p w14:paraId="24E22621" w14:textId="77777777" w:rsidR="008E6813" w:rsidRDefault="008E6813" w:rsidP="00245A56">
      <w:pPr>
        <w:pStyle w:val="Body"/>
        <w:rPr>
          <w:rFonts w:cs="Arial"/>
          <w:b/>
          <w:bCs/>
          <w:sz w:val="24"/>
          <w:szCs w:val="24"/>
        </w:rPr>
      </w:pPr>
    </w:p>
    <w:p w14:paraId="67B4416D" w14:textId="045C3F8D" w:rsidR="001D6C62" w:rsidRPr="001A4268" w:rsidRDefault="00101D88" w:rsidP="001A4268">
      <w:pPr>
        <w:pStyle w:val="Body"/>
        <w:spacing w:line="360" w:lineRule="auto"/>
        <w:ind w:left="720"/>
        <w:jc w:val="right"/>
        <w:rPr>
          <w:rFonts w:cs="Arial"/>
          <w:sz w:val="24"/>
          <w:szCs w:val="24"/>
        </w:rPr>
      </w:pPr>
      <w:r w:rsidRPr="00413603">
        <w:rPr>
          <w:rFonts w:cs="Arial"/>
          <w:b/>
          <w:bCs/>
          <w:sz w:val="24"/>
          <w:szCs w:val="24"/>
        </w:rPr>
        <w:t>_____________________________</w:t>
      </w:r>
    </w:p>
    <w:p w14:paraId="7C493B1F" w14:textId="65ACEF1C" w:rsidR="00101D88" w:rsidRPr="00242E76" w:rsidRDefault="00101D88" w:rsidP="008E6813">
      <w:pPr>
        <w:pStyle w:val="BodyA"/>
        <w:spacing w:line="360" w:lineRule="auto"/>
        <w:ind w:left="7920"/>
        <w:jc w:val="right"/>
        <w:rPr>
          <w:rFonts w:ascii="Arial" w:hAnsi="Arial" w:cs="Arial"/>
          <w:b/>
          <w:bCs/>
        </w:rPr>
      </w:pPr>
      <w:r w:rsidRPr="00242E76">
        <w:rPr>
          <w:rFonts w:ascii="Arial" w:hAnsi="Arial" w:cs="Arial"/>
          <w:b/>
          <w:bCs/>
        </w:rPr>
        <w:t>A MILLAR</w:t>
      </w:r>
    </w:p>
    <w:p w14:paraId="206E179D" w14:textId="76294E94" w:rsidR="00101D88" w:rsidRPr="00242E76" w:rsidRDefault="00101D88" w:rsidP="008E6813">
      <w:pPr>
        <w:pStyle w:val="BodyA"/>
        <w:spacing w:before="120" w:line="360" w:lineRule="auto"/>
        <w:ind w:left="720"/>
        <w:jc w:val="right"/>
        <w:rPr>
          <w:rFonts w:ascii="Arial" w:hAnsi="Arial" w:cs="Arial"/>
          <w:b/>
          <w:bCs/>
        </w:rPr>
      </w:pPr>
      <w:r w:rsidRPr="00242E76">
        <w:rPr>
          <w:rFonts w:ascii="Arial" w:hAnsi="Arial" w:cs="Arial"/>
          <w:b/>
          <w:bCs/>
        </w:rPr>
        <w:t xml:space="preserve"> JUDGE OF THE HIGH COURT</w:t>
      </w:r>
    </w:p>
    <w:p w14:paraId="4EBF1408" w14:textId="77777777" w:rsidR="00416EA1" w:rsidRPr="00242E76" w:rsidRDefault="00416EA1" w:rsidP="008E6813">
      <w:pPr>
        <w:spacing w:before="120" w:line="360" w:lineRule="auto"/>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365DFCFC" w14:textId="77777777" w:rsidR="00416EA1" w:rsidRPr="00077E92" w:rsidRDefault="00416EA1" w:rsidP="008E6813">
      <w:pPr>
        <w:pStyle w:val="BodyA"/>
        <w:spacing w:line="360" w:lineRule="auto"/>
        <w:ind w:left="720"/>
        <w:jc w:val="right"/>
        <w:rPr>
          <w:rFonts w:ascii="Arial" w:eastAsia="Tahoma" w:hAnsi="Arial" w:cs="Arial"/>
          <w:b/>
          <w:bCs/>
        </w:rPr>
      </w:pPr>
    </w:p>
    <w:p w14:paraId="4A2A3FBF" w14:textId="51DC6B83" w:rsidR="00E55848" w:rsidRDefault="00E55848" w:rsidP="008E6813">
      <w:pPr>
        <w:spacing w:line="360" w:lineRule="auto"/>
        <w:ind w:left="567" w:hanging="567"/>
        <w:jc w:val="both"/>
        <w:rPr>
          <w:rFonts w:ascii="Arial" w:hAnsi="Arial" w:cs="Arial"/>
        </w:rPr>
      </w:pPr>
    </w:p>
    <w:p w14:paraId="6370866B" w14:textId="77777777" w:rsidR="00416EA1" w:rsidRDefault="00416EA1" w:rsidP="008E6813">
      <w:pPr>
        <w:spacing w:line="360" w:lineRule="auto"/>
        <w:ind w:left="567" w:hanging="567"/>
        <w:jc w:val="both"/>
        <w:rPr>
          <w:rFonts w:ascii="Arial" w:hAnsi="Arial" w:cs="Arial"/>
        </w:rPr>
      </w:pPr>
    </w:p>
    <w:p w14:paraId="5ACDA854" w14:textId="631028C2" w:rsidR="002040D5" w:rsidRPr="00242E76" w:rsidRDefault="00412E0C" w:rsidP="008E6813">
      <w:pPr>
        <w:spacing w:line="360" w:lineRule="auto"/>
        <w:ind w:left="567" w:hanging="567"/>
        <w:jc w:val="both"/>
        <w:rPr>
          <w:rFonts w:ascii="Arial" w:hAnsi="Arial" w:cs="Arial"/>
          <w:sz w:val="22"/>
          <w:szCs w:val="22"/>
        </w:rPr>
      </w:pPr>
      <w:r w:rsidRPr="00242E76">
        <w:rPr>
          <w:rFonts w:ascii="Arial" w:hAnsi="Arial" w:cs="Arial"/>
          <w:sz w:val="22"/>
          <w:szCs w:val="22"/>
        </w:rPr>
        <w:t>HEARD ON:</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9A794D">
        <w:rPr>
          <w:rFonts w:ascii="Arial" w:hAnsi="Arial" w:cs="Arial"/>
          <w:sz w:val="22"/>
          <w:szCs w:val="22"/>
        </w:rPr>
        <w:t>23 MARCH</w:t>
      </w:r>
      <w:r w:rsidR="00CC3247">
        <w:rPr>
          <w:rFonts w:ascii="Arial" w:hAnsi="Arial" w:cs="Arial"/>
          <w:sz w:val="22"/>
          <w:szCs w:val="22"/>
        </w:rPr>
        <w:t xml:space="preserve"> 2023</w:t>
      </w:r>
    </w:p>
    <w:p w14:paraId="7E6457D4" w14:textId="31CB023E" w:rsidR="002040D5"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J</w:t>
      </w:r>
      <w:r w:rsidR="008D34A8">
        <w:rPr>
          <w:rFonts w:ascii="Arial" w:hAnsi="Arial" w:cs="Arial"/>
          <w:sz w:val="22"/>
          <w:szCs w:val="22"/>
        </w:rPr>
        <w:t>UDGMENT DELIVERED ON:</w:t>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410EDC">
        <w:rPr>
          <w:rFonts w:ascii="Arial" w:hAnsi="Arial" w:cs="Arial"/>
          <w:sz w:val="22"/>
          <w:szCs w:val="22"/>
        </w:rPr>
        <w:t>2 APRIL</w:t>
      </w:r>
      <w:r w:rsidR="00CC3247">
        <w:rPr>
          <w:rFonts w:ascii="Arial" w:hAnsi="Arial" w:cs="Arial"/>
          <w:sz w:val="22"/>
          <w:szCs w:val="22"/>
        </w:rPr>
        <w:t xml:space="preserve"> 2023</w:t>
      </w:r>
    </w:p>
    <w:p w14:paraId="70B75637" w14:textId="77777777" w:rsidR="006710DC" w:rsidRDefault="006710DC" w:rsidP="008E6813">
      <w:pPr>
        <w:spacing w:line="360" w:lineRule="auto"/>
        <w:ind w:left="567" w:hanging="567"/>
        <w:jc w:val="both"/>
        <w:rPr>
          <w:rFonts w:ascii="Arial" w:hAnsi="Arial" w:cs="Arial"/>
          <w:sz w:val="22"/>
          <w:szCs w:val="22"/>
        </w:rPr>
      </w:pPr>
    </w:p>
    <w:p w14:paraId="30113164" w14:textId="0D0AB629" w:rsidR="00550F30" w:rsidRDefault="006630FB" w:rsidP="009A794D">
      <w:pPr>
        <w:spacing w:line="360" w:lineRule="auto"/>
        <w:ind w:left="567" w:hanging="567"/>
        <w:jc w:val="both"/>
        <w:rPr>
          <w:rFonts w:ascii="Arial" w:hAnsi="Arial" w:cs="Arial"/>
          <w:sz w:val="22"/>
          <w:szCs w:val="22"/>
        </w:rPr>
      </w:pPr>
      <w:r w:rsidRPr="00242E76">
        <w:rPr>
          <w:rFonts w:ascii="Arial" w:hAnsi="Arial" w:cs="Arial"/>
          <w:sz w:val="22"/>
          <w:szCs w:val="22"/>
        </w:rPr>
        <w:t>COUNSEL</w:t>
      </w:r>
      <w:r w:rsidR="000E6633" w:rsidRPr="00242E76">
        <w:rPr>
          <w:rFonts w:ascii="Arial" w:hAnsi="Arial" w:cs="Arial"/>
          <w:sz w:val="22"/>
          <w:szCs w:val="22"/>
        </w:rPr>
        <w:t xml:space="preserve"> FOR THE </w:t>
      </w:r>
      <w:r w:rsidR="009A794D">
        <w:rPr>
          <w:rFonts w:ascii="Arial" w:hAnsi="Arial" w:cs="Arial"/>
          <w:sz w:val="22"/>
          <w:szCs w:val="22"/>
        </w:rPr>
        <w:t>PLAINTIFF</w:t>
      </w:r>
      <w:r w:rsidR="00412E0C" w:rsidRPr="00242E76">
        <w:rPr>
          <w:rFonts w:ascii="Arial" w:hAnsi="Arial" w:cs="Arial"/>
          <w:sz w:val="22"/>
          <w:szCs w:val="22"/>
        </w:rPr>
        <w:t>:</w:t>
      </w:r>
      <w:r w:rsidR="00242E76">
        <w:rPr>
          <w:rFonts w:ascii="Arial" w:hAnsi="Arial" w:cs="Arial"/>
          <w:sz w:val="22"/>
          <w:szCs w:val="22"/>
        </w:rPr>
        <w:tab/>
      </w:r>
      <w:r w:rsidR="00D77C76">
        <w:rPr>
          <w:rFonts w:ascii="Arial" w:hAnsi="Arial" w:cs="Arial"/>
          <w:sz w:val="22"/>
          <w:szCs w:val="22"/>
        </w:rPr>
        <w:tab/>
      </w:r>
      <w:r w:rsidR="0027008F">
        <w:rPr>
          <w:rFonts w:ascii="Arial" w:hAnsi="Arial" w:cs="Arial"/>
          <w:sz w:val="22"/>
          <w:szCs w:val="22"/>
        </w:rPr>
        <w:tab/>
      </w:r>
      <w:r w:rsidR="00D77C76">
        <w:rPr>
          <w:rFonts w:ascii="Arial" w:hAnsi="Arial" w:cs="Arial"/>
          <w:sz w:val="22"/>
          <w:szCs w:val="22"/>
        </w:rPr>
        <w:t>ADV.</w:t>
      </w:r>
      <w:r w:rsidR="001F07DD">
        <w:rPr>
          <w:rFonts w:ascii="Arial" w:hAnsi="Arial" w:cs="Arial"/>
          <w:sz w:val="22"/>
          <w:szCs w:val="22"/>
        </w:rPr>
        <w:t xml:space="preserve"> </w:t>
      </w:r>
      <w:r w:rsidR="00410EDC">
        <w:rPr>
          <w:rFonts w:ascii="Arial" w:hAnsi="Arial" w:cs="Arial"/>
          <w:sz w:val="22"/>
          <w:szCs w:val="22"/>
        </w:rPr>
        <w:t>M MAPHUTA</w:t>
      </w:r>
    </w:p>
    <w:p w14:paraId="6434C520" w14:textId="69D33E6E" w:rsidR="006630FB"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7008F">
        <w:rPr>
          <w:rFonts w:ascii="Arial" w:hAnsi="Arial" w:cs="Arial"/>
          <w:sz w:val="22"/>
          <w:szCs w:val="22"/>
        </w:rPr>
        <w:tab/>
      </w:r>
      <w:r w:rsidR="009A794D">
        <w:rPr>
          <w:rFonts w:ascii="Arial" w:hAnsi="Arial" w:cs="Arial"/>
          <w:sz w:val="22"/>
          <w:szCs w:val="22"/>
        </w:rPr>
        <w:t>MP MOLEFE ATTORNEYS</w:t>
      </w:r>
    </w:p>
    <w:p w14:paraId="7383FC0C" w14:textId="31897A32" w:rsidR="000E6633" w:rsidRPr="00242E76" w:rsidRDefault="000E6633" w:rsidP="008E6813">
      <w:pPr>
        <w:spacing w:line="360" w:lineRule="auto"/>
        <w:ind w:left="567" w:hanging="567"/>
        <w:jc w:val="both"/>
        <w:rPr>
          <w:rFonts w:ascii="Arial" w:hAnsi="Arial" w:cs="Arial"/>
          <w:sz w:val="22"/>
          <w:szCs w:val="22"/>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27008F">
        <w:rPr>
          <w:rFonts w:ascii="Arial" w:hAnsi="Arial" w:cs="Arial"/>
          <w:sz w:val="22"/>
          <w:szCs w:val="22"/>
        </w:rPr>
        <w:tab/>
      </w:r>
      <w:r w:rsidR="00410EDC">
        <w:rPr>
          <w:rFonts w:ascii="Arial" w:hAnsi="Arial" w:cs="Arial"/>
          <w:sz w:val="22"/>
          <w:szCs w:val="22"/>
        </w:rPr>
        <w:t>MR. M MOLEFE</w:t>
      </w:r>
    </w:p>
    <w:p w14:paraId="4502317A" w14:textId="77777777" w:rsidR="000E6633" w:rsidRPr="00242E76" w:rsidRDefault="000E6633" w:rsidP="008E6813">
      <w:pPr>
        <w:spacing w:line="360" w:lineRule="auto"/>
        <w:ind w:left="567" w:hanging="567"/>
        <w:jc w:val="both"/>
        <w:rPr>
          <w:rFonts w:ascii="Arial" w:hAnsi="Arial" w:cs="Arial"/>
          <w:sz w:val="22"/>
          <w:szCs w:val="22"/>
        </w:rPr>
      </w:pPr>
    </w:p>
    <w:p w14:paraId="0030EF17" w14:textId="15698CCB" w:rsidR="000E6633" w:rsidRDefault="00410EDC" w:rsidP="00410EDC">
      <w:pPr>
        <w:spacing w:line="360" w:lineRule="auto"/>
        <w:ind w:left="567" w:hanging="567"/>
        <w:jc w:val="both"/>
        <w:rPr>
          <w:rFonts w:ascii="Arial" w:hAnsi="Arial" w:cs="Arial"/>
        </w:rPr>
      </w:pPr>
      <w:r>
        <w:rPr>
          <w:rFonts w:ascii="Arial" w:hAnsi="Arial" w:cs="Arial"/>
          <w:sz w:val="22"/>
          <w:szCs w:val="22"/>
        </w:rPr>
        <w:t>NO APPEARANCE</w:t>
      </w:r>
      <w:r w:rsidR="002A6A3F" w:rsidRPr="00242E76">
        <w:rPr>
          <w:rFonts w:ascii="Arial" w:hAnsi="Arial" w:cs="Arial"/>
          <w:sz w:val="22"/>
          <w:szCs w:val="22"/>
        </w:rPr>
        <w:t xml:space="preserve"> FOR </w:t>
      </w:r>
      <w:r>
        <w:rPr>
          <w:rFonts w:ascii="Arial" w:hAnsi="Arial" w:cs="Arial"/>
          <w:sz w:val="22"/>
          <w:szCs w:val="22"/>
        </w:rPr>
        <w:t xml:space="preserve">THE </w:t>
      </w:r>
      <w:r w:rsidR="009A794D">
        <w:rPr>
          <w:rFonts w:ascii="Arial" w:hAnsi="Arial" w:cs="Arial"/>
          <w:sz w:val="22"/>
          <w:szCs w:val="22"/>
        </w:rPr>
        <w:t>DEFENDANT</w:t>
      </w:r>
      <w:r w:rsidR="000E07B1">
        <w:rPr>
          <w:rFonts w:ascii="Arial" w:hAnsi="Arial" w:cs="Arial"/>
          <w:sz w:val="22"/>
          <w:szCs w:val="22"/>
        </w:rPr>
        <w:tab/>
      </w:r>
      <w:r w:rsidR="003244BD">
        <w:rPr>
          <w:rFonts w:ascii="Arial" w:hAnsi="Arial" w:cs="Arial"/>
          <w:sz w:val="22"/>
          <w:szCs w:val="22"/>
        </w:rPr>
        <w:tab/>
      </w:r>
      <w:r w:rsidR="003244BD">
        <w:rPr>
          <w:rFonts w:ascii="Arial" w:hAnsi="Arial" w:cs="Arial"/>
          <w:sz w:val="22"/>
          <w:szCs w:val="22"/>
        </w:rPr>
        <w:tab/>
      </w:r>
    </w:p>
    <w:p w14:paraId="56023C2B" w14:textId="242F3252" w:rsidR="0027008F" w:rsidRPr="00296A16" w:rsidRDefault="0027008F" w:rsidP="00296A16">
      <w:pPr>
        <w:spacing w:line="360" w:lineRule="auto"/>
        <w:ind w:left="567" w:hanging="567"/>
        <w:jc w:val="both"/>
        <w:rPr>
          <w:rFonts w:ascii="Arial" w:hAnsi="Arial" w:cs="Arial"/>
        </w:rPr>
      </w:pPr>
    </w:p>
    <w:sectPr w:rsidR="0027008F" w:rsidRPr="00296A16" w:rsidSect="007807C8">
      <w:headerReference w:type="even" r:id="rId26"/>
      <w:headerReference w:type="default" r:id="rId27"/>
      <w:pgSz w:w="12240" w:h="15840"/>
      <w:pgMar w:top="488"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E7E25" w14:textId="77777777" w:rsidR="00CF2230" w:rsidRDefault="00CF2230" w:rsidP="008C18AE">
      <w:r>
        <w:separator/>
      </w:r>
    </w:p>
  </w:endnote>
  <w:endnote w:type="continuationSeparator" w:id="0">
    <w:p w14:paraId="1DB25F28" w14:textId="77777777" w:rsidR="00CF2230" w:rsidRDefault="00CF2230"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F21AB" w14:textId="77777777" w:rsidR="00CF2230" w:rsidRDefault="00CF2230" w:rsidP="008C18AE">
      <w:r>
        <w:separator/>
      </w:r>
    </w:p>
  </w:footnote>
  <w:footnote w:type="continuationSeparator" w:id="0">
    <w:p w14:paraId="506F8D0A" w14:textId="77777777" w:rsidR="00CF2230" w:rsidRDefault="00CF2230" w:rsidP="008C18AE">
      <w:r>
        <w:continuationSeparator/>
      </w:r>
    </w:p>
  </w:footnote>
  <w:footnote w:id="1">
    <w:p w14:paraId="37C2EAA4" w14:textId="188ED184" w:rsidR="002E0D94" w:rsidRPr="00917306" w:rsidRDefault="002E0D94">
      <w:pPr>
        <w:pStyle w:val="FootnoteText"/>
        <w:rPr>
          <w:rFonts w:ascii="Arial" w:hAnsi="Arial" w:cs="Arial"/>
          <w:i/>
          <w:iCs/>
          <w:sz w:val="20"/>
          <w:szCs w:val="20"/>
          <w:lang w:val="en-US"/>
        </w:rPr>
      </w:pPr>
      <w:r w:rsidRPr="00572EB0">
        <w:rPr>
          <w:rStyle w:val="FootnoteReference"/>
          <w:rFonts w:ascii="Arial" w:hAnsi="Arial" w:cs="Arial"/>
          <w:sz w:val="20"/>
          <w:szCs w:val="20"/>
        </w:rPr>
        <w:footnoteRef/>
      </w:r>
      <w:r w:rsidRPr="00572EB0">
        <w:rPr>
          <w:rFonts w:ascii="Arial" w:hAnsi="Arial" w:cs="Arial"/>
          <w:sz w:val="20"/>
          <w:szCs w:val="20"/>
        </w:rPr>
        <w:t xml:space="preserve"> </w:t>
      </w:r>
      <w:r w:rsidR="001E1084" w:rsidRPr="00572EB0">
        <w:rPr>
          <w:rFonts w:ascii="Arial" w:hAnsi="Arial" w:cs="Arial"/>
          <w:sz w:val="20"/>
          <w:szCs w:val="20"/>
          <w:lang w:val="en-US"/>
        </w:rPr>
        <w:t>10</w:t>
      </w:r>
      <w:r w:rsidRPr="00572EB0">
        <w:rPr>
          <w:rFonts w:ascii="Arial" w:hAnsi="Arial" w:cs="Arial"/>
          <w:sz w:val="20"/>
          <w:szCs w:val="20"/>
          <w:lang w:val="en-US"/>
        </w:rPr>
        <w:t xml:space="preserve"> of 2013. </w:t>
      </w:r>
      <w:r w:rsidR="001E1084" w:rsidRPr="00572EB0">
        <w:rPr>
          <w:rFonts w:ascii="Arial" w:hAnsi="Arial" w:cs="Arial"/>
          <w:sz w:val="20"/>
          <w:szCs w:val="20"/>
          <w:lang w:val="en-US"/>
        </w:rPr>
        <w:t>S</w:t>
      </w:r>
      <w:r w:rsidRPr="00572EB0">
        <w:rPr>
          <w:rFonts w:ascii="Arial" w:hAnsi="Arial" w:cs="Arial"/>
          <w:sz w:val="20"/>
          <w:szCs w:val="20"/>
          <w:lang w:val="en-US"/>
        </w:rPr>
        <w:t>ection</w:t>
      </w:r>
      <w:r w:rsidR="001E1084" w:rsidRPr="00572EB0">
        <w:rPr>
          <w:rFonts w:ascii="Arial" w:hAnsi="Arial" w:cs="Arial"/>
          <w:sz w:val="20"/>
          <w:szCs w:val="20"/>
          <w:lang w:val="en-US"/>
        </w:rPr>
        <w:t xml:space="preserve"> 17(2) </w:t>
      </w:r>
      <w:r w:rsidR="001E1084" w:rsidRPr="00917306">
        <w:rPr>
          <w:rFonts w:ascii="Arial" w:hAnsi="Arial" w:cs="Arial"/>
          <w:i/>
          <w:iCs/>
          <w:sz w:val="20"/>
          <w:szCs w:val="20"/>
          <w:lang w:val="en-US"/>
        </w:rPr>
        <w:t>provides</w:t>
      </w:r>
      <w:r w:rsidRPr="00917306">
        <w:rPr>
          <w:rFonts w:ascii="Arial" w:hAnsi="Arial" w:cs="Arial"/>
          <w:i/>
          <w:iCs/>
          <w:sz w:val="20"/>
          <w:szCs w:val="20"/>
          <w:lang w:val="en-US"/>
        </w:rPr>
        <w:t xml:space="preserve"> “</w:t>
      </w:r>
      <w:r w:rsidR="00917306" w:rsidRPr="00917306">
        <w:rPr>
          <w:rFonts w:ascii="Arial" w:hAnsi="Arial" w:cs="Arial"/>
          <w:i/>
          <w:iCs/>
          <w:sz w:val="20"/>
          <w:szCs w:val="20"/>
          <w:lang w:val="en-US"/>
        </w:rPr>
        <w:t>Leave to appeal may be granted by the judge or judges against whose decision an appeal is to be made, if not readily available, by any other judge or judges of the same court or Division.”</w:t>
      </w:r>
    </w:p>
  </w:footnote>
  <w:footnote w:id="2">
    <w:p w14:paraId="3C229B77" w14:textId="39112480" w:rsidR="000307C8" w:rsidRPr="00917306" w:rsidRDefault="000307C8">
      <w:pPr>
        <w:pStyle w:val="FootnoteText"/>
        <w:rPr>
          <w:rFonts w:ascii="Arial" w:hAnsi="Arial" w:cs="Arial"/>
          <w:sz w:val="20"/>
          <w:szCs w:val="20"/>
          <w:lang w:val="en-US"/>
        </w:rPr>
      </w:pPr>
      <w:r w:rsidRPr="00917306">
        <w:rPr>
          <w:rStyle w:val="FootnoteReference"/>
          <w:rFonts w:ascii="Arial" w:hAnsi="Arial" w:cs="Arial"/>
          <w:sz w:val="20"/>
          <w:szCs w:val="20"/>
        </w:rPr>
        <w:footnoteRef/>
      </w:r>
      <w:r w:rsidRPr="00917306">
        <w:rPr>
          <w:rFonts w:ascii="Arial" w:hAnsi="Arial" w:cs="Arial"/>
          <w:sz w:val="20"/>
          <w:szCs w:val="20"/>
        </w:rPr>
        <w:t xml:space="preserve"> </w:t>
      </w:r>
      <w:r w:rsidRPr="00917306">
        <w:rPr>
          <w:rFonts w:ascii="Arial" w:hAnsi="Arial" w:cs="Arial"/>
          <w:sz w:val="20"/>
          <w:szCs w:val="20"/>
          <w:lang w:val="en-US"/>
        </w:rPr>
        <w:t>Section 17(1)(a)(i)</w:t>
      </w:r>
    </w:p>
  </w:footnote>
  <w:footnote w:id="3">
    <w:p w14:paraId="73570AA8" w14:textId="04D103B8" w:rsidR="00DC4A1A" w:rsidRPr="00DC4A1A" w:rsidRDefault="00DC4A1A">
      <w:pPr>
        <w:pStyle w:val="FootnoteText"/>
        <w:rPr>
          <w:rFonts w:ascii="Arial" w:hAnsi="Arial" w:cs="Arial"/>
          <w:lang w:val="en-US"/>
        </w:rPr>
      </w:pPr>
      <w:r w:rsidRPr="00DC4A1A">
        <w:rPr>
          <w:rStyle w:val="FootnoteReference"/>
          <w:rFonts w:ascii="Arial" w:hAnsi="Arial" w:cs="Arial"/>
          <w:sz w:val="20"/>
          <w:szCs w:val="20"/>
        </w:rPr>
        <w:footnoteRef/>
      </w:r>
      <w:r w:rsidRPr="00DC4A1A">
        <w:rPr>
          <w:rFonts w:ascii="Arial" w:hAnsi="Arial" w:cs="Arial"/>
          <w:sz w:val="20"/>
          <w:szCs w:val="20"/>
        </w:rPr>
        <w:t xml:space="preserve"> </w:t>
      </w:r>
      <w:r w:rsidRPr="00DC4A1A">
        <w:rPr>
          <w:rFonts w:ascii="Arial" w:hAnsi="Arial" w:cs="Arial"/>
          <w:i/>
          <w:iCs/>
          <w:sz w:val="20"/>
          <w:szCs w:val="20"/>
          <w:lang w:val="en-US"/>
        </w:rPr>
        <w:t>Westinghouse Brake &amp; Equipment (Pty) Ltd v Bilger Engineering (Pty) Ltd</w:t>
      </w:r>
      <w:r w:rsidRPr="00DC4A1A">
        <w:rPr>
          <w:rFonts w:ascii="Arial" w:hAnsi="Arial" w:cs="Arial"/>
          <w:sz w:val="20"/>
          <w:szCs w:val="20"/>
          <w:lang w:val="en-US"/>
        </w:rPr>
        <w:t xml:space="preserve"> 1986 (2) SA 555 (A) at 56</w:t>
      </w:r>
      <w:r w:rsidR="001517B8">
        <w:rPr>
          <w:rFonts w:ascii="Arial" w:hAnsi="Arial" w:cs="Arial"/>
          <w:sz w:val="20"/>
          <w:szCs w:val="20"/>
          <w:lang w:val="en-US"/>
        </w:rPr>
        <w:t>4H-565E but esp 565B.</w:t>
      </w:r>
    </w:p>
  </w:footnote>
  <w:footnote w:id="4">
    <w:p w14:paraId="3A34F747" w14:textId="3D0D9AAB" w:rsidR="00925BDE" w:rsidRPr="00925BDE" w:rsidRDefault="00925BDE">
      <w:pPr>
        <w:pStyle w:val="FootnoteText"/>
        <w:rPr>
          <w:rFonts w:ascii="Arial" w:hAnsi="Arial" w:cs="Arial"/>
          <w:sz w:val="20"/>
          <w:szCs w:val="20"/>
          <w:lang w:val="en-US"/>
        </w:rPr>
      </w:pPr>
      <w:r w:rsidRPr="00925BDE">
        <w:rPr>
          <w:rStyle w:val="FootnoteReference"/>
          <w:rFonts w:ascii="Arial" w:hAnsi="Arial" w:cs="Arial"/>
          <w:sz w:val="20"/>
          <w:szCs w:val="20"/>
        </w:rPr>
        <w:footnoteRef/>
      </w:r>
      <w:r w:rsidRPr="00925BDE">
        <w:rPr>
          <w:rFonts w:ascii="Arial" w:hAnsi="Arial" w:cs="Arial"/>
          <w:sz w:val="20"/>
          <w:szCs w:val="20"/>
        </w:rPr>
        <w:t xml:space="preserve"> </w:t>
      </w:r>
      <w:r w:rsidRPr="00925BDE">
        <w:rPr>
          <w:rFonts w:ascii="Arial" w:hAnsi="Arial" w:cs="Arial"/>
          <w:sz w:val="20"/>
          <w:szCs w:val="20"/>
          <w:lang w:val="en-US"/>
        </w:rPr>
        <w:t>Furnished in terms of Section 17(4)(a) of the Road Accident Fund Act 56 of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3A27A" w14:textId="77777777" w:rsidR="008613EB" w:rsidRDefault="008613EB" w:rsidP="008227F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8613EB" w:rsidRDefault="008613EB" w:rsidP="00B50E11">
    <w:pPr>
      <w:pStyle w:val="Header"/>
      <w:ind w:right="360"/>
    </w:pPr>
  </w:p>
  <w:p w14:paraId="7E2B0DF3" w14:textId="77777777" w:rsidR="008613EB" w:rsidRDefault="008613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28D8" w14:textId="77777777" w:rsidR="008613EB" w:rsidRDefault="008613EB" w:rsidP="008227F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0F09">
      <w:rPr>
        <w:rStyle w:val="PageNumber"/>
        <w:noProof/>
      </w:rPr>
      <w:t>6</w:t>
    </w:r>
    <w:r>
      <w:rPr>
        <w:rStyle w:val="PageNumber"/>
      </w:rPr>
      <w:fldChar w:fldCharType="end"/>
    </w:r>
  </w:p>
  <w:p w14:paraId="7E704A95" w14:textId="77777777" w:rsidR="008613EB" w:rsidRDefault="008613EB" w:rsidP="00B50E11">
    <w:pPr>
      <w:pStyle w:val="Header"/>
      <w:ind w:right="360"/>
    </w:pPr>
  </w:p>
  <w:p w14:paraId="13FD7B5D" w14:textId="77777777" w:rsidR="008613EB" w:rsidRDefault="008613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abstractNum w:abstractNumId="0">
    <w:nsid w:val="0329737A"/>
    <w:multiLevelType w:val="multilevel"/>
    <w:tmpl w:val="CD96ADE4"/>
    <w:lvl w:ilvl="0">
      <w:start w:val="108"/>
      <w:numFmt w:val="decimal"/>
      <w:lvlText w:val="%1"/>
      <w:lvlJc w:val="left"/>
      <w:pPr>
        <w:ind w:left="600" w:hanging="600"/>
      </w:pPr>
      <w:rPr>
        <w:rFonts w:hint="default"/>
      </w:rPr>
    </w:lvl>
    <w:lvl w:ilvl="1">
      <w:start w:val="1"/>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04DA613A"/>
    <w:multiLevelType w:val="multilevel"/>
    <w:tmpl w:val="8F8EABE2"/>
    <w:lvl w:ilvl="0">
      <w:start w:val="1"/>
      <w:numFmt w:val="decimal"/>
      <w:lvlText w:val="%1."/>
      <w:lvlJc w:val="left"/>
      <w:pPr>
        <w:ind w:left="1500" w:hanging="1140"/>
      </w:pPr>
      <w:rPr>
        <w:rFonts w:hint="default"/>
      </w:rPr>
    </w:lvl>
    <w:lvl w:ilvl="1">
      <w:start w:val="1"/>
      <w:numFmt w:val="decimal"/>
      <w:isLgl/>
      <w:lvlText w:val="%1.%2"/>
      <w:lvlJc w:val="left"/>
      <w:pPr>
        <w:ind w:left="2160" w:hanging="6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2">
    <w:nsid w:val="0A9B0F09"/>
    <w:multiLevelType w:val="multilevel"/>
    <w:tmpl w:val="8F8EABE2"/>
    <w:lvl w:ilvl="0">
      <w:start w:val="1"/>
      <w:numFmt w:val="decimal"/>
      <w:lvlText w:val="%1."/>
      <w:lvlJc w:val="left"/>
      <w:pPr>
        <w:ind w:left="1500" w:hanging="1140"/>
      </w:pPr>
      <w:rPr>
        <w:rFonts w:hint="default"/>
      </w:rPr>
    </w:lvl>
    <w:lvl w:ilvl="1">
      <w:start w:val="1"/>
      <w:numFmt w:val="decimal"/>
      <w:isLgl/>
      <w:lvlText w:val="%1.%2"/>
      <w:lvlJc w:val="left"/>
      <w:pPr>
        <w:ind w:left="2160" w:hanging="6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3">
    <w:nsid w:val="13722814"/>
    <w:multiLevelType w:val="hybridMultilevel"/>
    <w:tmpl w:val="7C820486"/>
    <w:lvl w:ilvl="0" w:tplc="D692282C">
      <w:start w:val="1"/>
      <w:numFmt w:val="decimal"/>
      <w:lvlText w:val="%1."/>
      <w:lvlJc w:val="left"/>
      <w:pPr>
        <w:ind w:left="720" w:hanging="360"/>
      </w:pPr>
      <w:rPr>
        <w:rFonts w:hint="default"/>
        <w:b w:val="0"/>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417B98"/>
    <w:multiLevelType w:val="hybridMultilevel"/>
    <w:tmpl w:val="3C4A59B4"/>
    <w:lvl w:ilvl="0" w:tplc="E2069EE2">
      <w:start w:val="5"/>
      <w:numFmt w:val="decimal"/>
      <w:lvlText w:val="%1."/>
      <w:lvlJc w:val="left"/>
      <w:pPr>
        <w:ind w:left="860"/>
      </w:pPr>
      <w:rPr>
        <w:rFonts w:ascii="Calibri" w:eastAsia="Calibri" w:hAnsi="Calibri" w:cs="Calibri"/>
        <w:b w:val="0"/>
        <w:i/>
        <w:iCs w:val="0"/>
        <w:strike w:val="0"/>
        <w:dstrike w:val="0"/>
        <w:color w:val="000000"/>
        <w:sz w:val="22"/>
        <w:szCs w:val="22"/>
        <w:u w:val="none" w:color="000000"/>
        <w:bdr w:val="none" w:sz="0" w:space="0" w:color="auto"/>
        <w:shd w:val="clear" w:color="auto" w:fill="auto"/>
        <w:vertAlign w:val="baseline"/>
      </w:rPr>
    </w:lvl>
    <w:lvl w:ilvl="1" w:tplc="DD3CFC78">
      <w:start w:val="1"/>
      <w:numFmt w:val="lowerLetter"/>
      <w:lvlText w:val="%2"/>
      <w:lvlJc w:val="left"/>
      <w:pPr>
        <w:ind w:left="1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512A720">
      <w:start w:val="1"/>
      <w:numFmt w:val="lowerRoman"/>
      <w:lvlText w:val="%3"/>
      <w:lvlJc w:val="left"/>
      <w:pPr>
        <w:ind w:left="1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FCC5FCE">
      <w:start w:val="1"/>
      <w:numFmt w:val="decimal"/>
      <w:lvlText w:val="%4"/>
      <w:lvlJc w:val="left"/>
      <w:pPr>
        <w:ind w:left="2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9C8B36E">
      <w:start w:val="1"/>
      <w:numFmt w:val="lowerLetter"/>
      <w:lvlText w:val="%5"/>
      <w:lvlJc w:val="left"/>
      <w:pPr>
        <w:ind w:left="3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3CC61C2">
      <w:start w:val="1"/>
      <w:numFmt w:val="lowerRoman"/>
      <w:lvlText w:val="%6"/>
      <w:lvlJc w:val="left"/>
      <w:pPr>
        <w:ind w:left="4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CFE5C26">
      <w:start w:val="1"/>
      <w:numFmt w:val="decimal"/>
      <w:lvlText w:val="%7"/>
      <w:lvlJc w:val="left"/>
      <w:pPr>
        <w:ind w:left="4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49A3DA2">
      <w:start w:val="1"/>
      <w:numFmt w:val="lowerLetter"/>
      <w:lvlText w:val="%8"/>
      <w:lvlJc w:val="left"/>
      <w:pPr>
        <w:ind w:left="55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2128F4E">
      <w:start w:val="1"/>
      <w:numFmt w:val="lowerRoman"/>
      <w:lvlText w:val="%9"/>
      <w:lvlJc w:val="left"/>
      <w:pPr>
        <w:ind w:left="62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1A0858C0"/>
    <w:multiLevelType w:val="multilevel"/>
    <w:tmpl w:val="0090EC7E"/>
    <w:lvl w:ilvl="0">
      <w:start w:val="82"/>
      <w:numFmt w:val="decimal"/>
      <w:lvlText w:val="%1"/>
      <w:lvlJc w:val="left"/>
      <w:pPr>
        <w:ind w:left="460" w:hanging="460"/>
      </w:pPr>
      <w:rPr>
        <w:rFonts w:hint="default"/>
      </w:rPr>
    </w:lvl>
    <w:lvl w:ilvl="1">
      <w:start w:val="1"/>
      <w:numFmt w:val="decimal"/>
      <w:lvlText w:val="%1.%2"/>
      <w:lvlJc w:val="left"/>
      <w:pPr>
        <w:ind w:left="2750" w:hanging="460"/>
      </w:pPr>
      <w:rPr>
        <w:rFonts w:hint="default"/>
      </w:rPr>
    </w:lvl>
    <w:lvl w:ilvl="2">
      <w:start w:val="1"/>
      <w:numFmt w:val="decimal"/>
      <w:lvlText w:val="%1.%2.%3"/>
      <w:lvlJc w:val="left"/>
      <w:pPr>
        <w:ind w:left="5300" w:hanging="720"/>
      </w:pPr>
      <w:rPr>
        <w:rFonts w:hint="default"/>
      </w:rPr>
    </w:lvl>
    <w:lvl w:ilvl="3">
      <w:start w:val="1"/>
      <w:numFmt w:val="decimal"/>
      <w:lvlText w:val="%1.%2.%3.%4"/>
      <w:lvlJc w:val="left"/>
      <w:pPr>
        <w:ind w:left="7950" w:hanging="1080"/>
      </w:pPr>
      <w:rPr>
        <w:rFonts w:hint="default"/>
      </w:rPr>
    </w:lvl>
    <w:lvl w:ilvl="4">
      <w:start w:val="1"/>
      <w:numFmt w:val="decimal"/>
      <w:lvlText w:val="%1.%2.%3.%4.%5"/>
      <w:lvlJc w:val="left"/>
      <w:pPr>
        <w:ind w:left="10240" w:hanging="1080"/>
      </w:pPr>
      <w:rPr>
        <w:rFonts w:hint="default"/>
      </w:rPr>
    </w:lvl>
    <w:lvl w:ilvl="5">
      <w:start w:val="1"/>
      <w:numFmt w:val="decimal"/>
      <w:lvlText w:val="%1.%2.%3.%4.%5.%6"/>
      <w:lvlJc w:val="left"/>
      <w:pPr>
        <w:ind w:left="12890" w:hanging="1440"/>
      </w:pPr>
      <w:rPr>
        <w:rFonts w:hint="default"/>
      </w:rPr>
    </w:lvl>
    <w:lvl w:ilvl="6">
      <w:start w:val="1"/>
      <w:numFmt w:val="decimal"/>
      <w:lvlText w:val="%1.%2.%3.%4.%5.%6.%7"/>
      <w:lvlJc w:val="left"/>
      <w:pPr>
        <w:ind w:left="15180" w:hanging="1440"/>
      </w:pPr>
      <w:rPr>
        <w:rFonts w:hint="default"/>
      </w:rPr>
    </w:lvl>
    <w:lvl w:ilvl="7">
      <w:start w:val="1"/>
      <w:numFmt w:val="decimal"/>
      <w:lvlText w:val="%1.%2.%3.%4.%5.%6.%7.%8"/>
      <w:lvlJc w:val="left"/>
      <w:pPr>
        <w:ind w:left="17830" w:hanging="1800"/>
      </w:pPr>
      <w:rPr>
        <w:rFonts w:hint="default"/>
      </w:rPr>
    </w:lvl>
    <w:lvl w:ilvl="8">
      <w:start w:val="1"/>
      <w:numFmt w:val="decimal"/>
      <w:lvlText w:val="%1.%2.%3.%4.%5.%6.%7.%8.%9"/>
      <w:lvlJc w:val="left"/>
      <w:pPr>
        <w:ind w:left="20120" w:hanging="1800"/>
      </w:pPr>
      <w:rPr>
        <w:rFonts w:hint="default"/>
      </w:rPr>
    </w:lvl>
  </w:abstractNum>
  <w:abstractNum w:abstractNumId="6">
    <w:nsid w:val="1F0C3B4A"/>
    <w:multiLevelType w:val="multilevel"/>
    <w:tmpl w:val="5E3C9EB6"/>
    <w:lvl w:ilvl="0">
      <w:start w:val="37"/>
      <w:numFmt w:val="decimal"/>
      <w:lvlText w:val="%1."/>
      <w:lvlJc w:val="left"/>
      <w:pPr>
        <w:ind w:left="786" w:hanging="360"/>
      </w:pPr>
      <w:rPr>
        <w:rFonts w:ascii="Arial" w:hAnsi="Arial" w:cs="Arial" w:hint="default"/>
        <w:color w:val="000000" w:themeColor="text1"/>
      </w:rPr>
    </w:lvl>
    <w:lvl w:ilvl="1">
      <w:start w:val="1"/>
      <w:numFmt w:val="decimal"/>
      <w:isLgl/>
      <w:lvlText w:val="%1.%2"/>
      <w:lvlJc w:val="left"/>
      <w:pPr>
        <w:ind w:left="1311" w:hanging="4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7">
    <w:nsid w:val="208D01F2"/>
    <w:multiLevelType w:val="hybridMultilevel"/>
    <w:tmpl w:val="3A46DA46"/>
    <w:lvl w:ilvl="0" w:tplc="4A82D284">
      <w:start w:val="2"/>
      <w:numFmt w:val="decimal"/>
      <w:lvlText w:val="%1."/>
      <w:lvlJc w:val="left"/>
      <w:pPr>
        <w:ind w:left="1620"/>
      </w:pPr>
      <w:rPr>
        <w:rFonts w:ascii="Calibri" w:eastAsia="Calibri" w:hAnsi="Calibri" w:cs="Calibri"/>
        <w:b w:val="0"/>
        <w:i/>
        <w:iCs w:val="0"/>
        <w:strike w:val="0"/>
        <w:dstrike w:val="0"/>
        <w:color w:val="000000"/>
        <w:sz w:val="22"/>
        <w:szCs w:val="22"/>
        <w:u w:val="none" w:color="000000"/>
        <w:bdr w:val="none" w:sz="0" w:space="0" w:color="auto"/>
        <w:shd w:val="clear" w:color="auto" w:fill="auto"/>
        <w:vertAlign w:val="baseline"/>
      </w:rPr>
    </w:lvl>
    <w:lvl w:ilvl="1" w:tplc="0F3AA738">
      <w:start w:val="1"/>
      <w:numFmt w:val="lowerLetter"/>
      <w:lvlText w:val="%2"/>
      <w:lvlJc w:val="left"/>
      <w:pPr>
        <w:ind w:left="17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BC89F04">
      <w:start w:val="1"/>
      <w:numFmt w:val="lowerRoman"/>
      <w:lvlText w:val="%3"/>
      <w:lvlJc w:val="left"/>
      <w:pPr>
        <w:ind w:left="24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D00ADE4">
      <w:start w:val="1"/>
      <w:numFmt w:val="decimal"/>
      <w:lvlText w:val="%4"/>
      <w:lvlJc w:val="left"/>
      <w:pPr>
        <w:ind w:left="32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D96FD70">
      <w:start w:val="1"/>
      <w:numFmt w:val="lowerLetter"/>
      <w:lvlText w:val="%5"/>
      <w:lvlJc w:val="left"/>
      <w:pPr>
        <w:ind w:left="39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7687600">
      <w:start w:val="1"/>
      <w:numFmt w:val="lowerRoman"/>
      <w:lvlText w:val="%6"/>
      <w:lvlJc w:val="left"/>
      <w:pPr>
        <w:ind w:left="4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EDAFDFC">
      <w:start w:val="1"/>
      <w:numFmt w:val="decimal"/>
      <w:lvlText w:val="%7"/>
      <w:lvlJc w:val="left"/>
      <w:pPr>
        <w:ind w:left="5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427816">
      <w:start w:val="1"/>
      <w:numFmt w:val="lowerLetter"/>
      <w:lvlText w:val="%8"/>
      <w:lvlJc w:val="left"/>
      <w:pPr>
        <w:ind w:left="6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DF87F2C">
      <w:start w:val="1"/>
      <w:numFmt w:val="lowerRoman"/>
      <w:lvlText w:val="%9"/>
      <w:lvlJc w:val="left"/>
      <w:pPr>
        <w:ind w:left="6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nsid w:val="2513083E"/>
    <w:multiLevelType w:val="hybridMultilevel"/>
    <w:tmpl w:val="2B34DCAC"/>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A290EF5"/>
    <w:multiLevelType w:val="hybridMultilevel"/>
    <w:tmpl w:val="31B8E44A"/>
    <w:lvl w:ilvl="0" w:tplc="08A058F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25167BE"/>
    <w:multiLevelType w:val="multilevel"/>
    <w:tmpl w:val="5BB6AEDE"/>
    <w:lvl w:ilvl="0">
      <w:start w:val="89"/>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43386F17"/>
    <w:multiLevelType w:val="multilevel"/>
    <w:tmpl w:val="0F766952"/>
    <w:lvl w:ilvl="0">
      <w:start w:val="17"/>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nsid w:val="4B054F4A"/>
    <w:multiLevelType w:val="multilevel"/>
    <w:tmpl w:val="3DA2ECA8"/>
    <w:lvl w:ilvl="0">
      <w:start w:val="8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8707D82"/>
    <w:multiLevelType w:val="multilevel"/>
    <w:tmpl w:val="49CC6F04"/>
    <w:lvl w:ilvl="0">
      <w:start w:val="10"/>
      <w:numFmt w:val="decimal"/>
      <w:lvlText w:val="%1"/>
      <w:lvlJc w:val="left"/>
      <w:pPr>
        <w:ind w:left="460" w:hanging="460"/>
      </w:pPr>
      <w:rPr>
        <w:rFonts w:hint="default"/>
        <w:sz w:val="24"/>
      </w:rPr>
    </w:lvl>
    <w:lvl w:ilvl="1">
      <w:start w:val="1"/>
      <w:numFmt w:val="decimal"/>
      <w:lvlText w:val="%1.%2"/>
      <w:lvlJc w:val="left"/>
      <w:pPr>
        <w:ind w:left="1311" w:hanging="460"/>
      </w:pPr>
      <w:rPr>
        <w:rFonts w:hint="default"/>
        <w:sz w:val="24"/>
      </w:rPr>
    </w:lvl>
    <w:lvl w:ilvl="2">
      <w:start w:val="1"/>
      <w:numFmt w:val="decimal"/>
      <w:lvlText w:val="%1.%2.%3"/>
      <w:lvlJc w:val="left"/>
      <w:pPr>
        <w:ind w:left="2422" w:hanging="720"/>
      </w:pPr>
      <w:rPr>
        <w:rFonts w:hint="default"/>
        <w:sz w:val="24"/>
      </w:rPr>
    </w:lvl>
    <w:lvl w:ilvl="3">
      <w:start w:val="1"/>
      <w:numFmt w:val="decimal"/>
      <w:lvlText w:val="%1.%2.%3.%4"/>
      <w:lvlJc w:val="left"/>
      <w:pPr>
        <w:ind w:left="3273" w:hanging="72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335" w:hanging="1080"/>
      </w:pPr>
      <w:rPr>
        <w:rFonts w:hint="default"/>
        <w:sz w:val="24"/>
      </w:rPr>
    </w:lvl>
    <w:lvl w:ilvl="6">
      <w:start w:val="1"/>
      <w:numFmt w:val="decimal"/>
      <w:lvlText w:val="%1.%2.%3.%4.%5.%6.%7"/>
      <w:lvlJc w:val="left"/>
      <w:pPr>
        <w:ind w:left="6546" w:hanging="1440"/>
      </w:pPr>
      <w:rPr>
        <w:rFonts w:hint="default"/>
        <w:sz w:val="24"/>
      </w:rPr>
    </w:lvl>
    <w:lvl w:ilvl="7">
      <w:start w:val="1"/>
      <w:numFmt w:val="decimal"/>
      <w:lvlText w:val="%1.%2.%3.%4.%5.%6.%7.%8"/>
      <w:lvlJc w:val="left"/>
      <w:pPr>
        <w:ind w:left="7397" w:hanging="1440"/>
      </w:pPr>
      <w:rPr>
        <w:rFonts w:hint="default"/>
        <w:sz w:val="24"/>
      </w:rPr>
    </w:lvl>
    <w:lvl w:ilvl="8">
      <w:start w:val="1"/>
      <w:numFmt w:val="decimal"/>
      <w:lvlText w:val="%1.%2.%3.%4.%5.%6.%7.%8.%9"/>
      <w:lvlJc w:val="left"/>
      <w:pPr>
        <w:ind w:left="8608" w:hanging="1800"/>
      </w:pPr>
      <w:rPr>
        <w:rFonts w:hint="default"/>
        <w:sz w:val="24"/>
      </w:rPr>
    </w:lvl>
  </w:abstractNum>
  <w:abstractNum w:abstractNumId="14">
    <w:nsid w:val="6BC5318B"/>
    <w:multiLevelType w:val="multilevel"/>
    <w:tmpl w:val="BDC6D77C"/>
    <w:lvl w:ilvl="0">
      <w:start w:val="85"/>
      <w:numFmt w:val="decimal"/>
      <w:lvlText w:val="%1"/>
      <w:lvlJc w:val="left"/>
      <w:pPr>
        <w:ind w:left="460" w:hanging="460"/>
      </w:pPr>
      <w:rPr>
        <w:rFonts w:hint="default"/>
      </w:rPr>
    </w:lvl>
    <w:lvl w:ilvl="1">
      <w:start w:val="1"/>
      <w:numFmt w:val="decimal"/>
      <w:lvlText w:val="%1.%2"/>
      <w:lvlJc w:val="left"/>
      <w:pPr>
        <w:ind w:left="2750" w:hanging="460"/>
      </w:pPr>
      <w:rPr>
        <w:rFonts w:hint="default"/>
      </w:rPr>
    </w:lvl>
    <w:lvl w:ilvl="2">
      <w:start w:val="1"/>
      <w:numFmt w:val="decimal"/>
      <w:lvlText w:val="%1.%2.%3"/>
      <w:lvlJc w:val="left"/>
      <w:pPr>
        <w:ind w:left="5300" w:hanging="720"/>
      </w:pPr>
      <w:rPr>
        <w:rFonts w:hint="default"/>
      </w:rPr>
    </w:lvl>
    <w:lvl w:ilvl="3">
      <w:start w:val="1"/>
      <w:numFmt w:val="decimal"/>
      <w:lvlText w:val="%1.%2.%3.%4"/>
      <w:lvlJc w:val="left"/>
      <w:pPr>
        <w:ind w:left="7950" w:hanging="1080"/>
      </w:pPr>
      <w:rPr>
        <w:rFonts w:hint="default"/>
      </w:rPr>
    </w:lvl>
    <w:lvl w:ilvl="4">
      <w:start w:val="1"/>
      <w:numFmt w:val="decimal"/>
      <w:lvlText w:val="%1.%2.%3.%4.%5"/>
      <w:lvlJc w:val="left"/>
      <w:pPr>
        <w:ind w:left="10240" w:hanging="1080"/>
      </w:pPr>
      <w:rPr>
        <w:rFonts w:hint="default"/>
      </w:rPr>
    </w:lvl>
    <w:lvl w:ilvl="5">
      <w:start w:val="1"/>
      <w:numFmt w:val="decimal"/>
      <w:lvlText w:val="%1.%2.%3.%4.%5.%6"/>
      <w:lvlJc w:val="left"/>
      <w:pPr>
        <w:ind w:left="12890" w:hanging="1440"/>
      </w:pPr>
      <w:rPr>
        <w:rFonts w:hint="default"/>
      </w:rPr>
    </w:lvl>
    <w:lvl w:ilvl="6">
      <w:start w:val="1"/>
      <w:numFmt w:val="decimal"/>
      <w:lvlText w:val="%1.%2.%3.%4.%5.%6.%7"/>
      <w:lvlJc w:val="left"/>
      <w:pPr>
        <w:ind w:left="15180" w:hanging="1440"/>
      </w:pPr>
      <w:rPr>
        <w:rFonts w:hint="default"/>
      </w:rPr>
    </w:lvl>
    <w:lvl w:ilvl="7">
      <w:start w:val="1"/>
      <w:numFmt w:val="decimal"/>
      <w:lvlText w:val="%1.%2.%3.%4.%5.%6.%7.%8"/>
      <w:lvlJc w:val="left"/>
      <w:pPr>
        <w:ind w:left="17830" w:hanging="1800"/>
      </w:pPr>
      <w:rPr>
        <w:rFonts w:hint="default"/>
      </w:rPr>
    </w:lvl>
    <w:lvl w:ilvl="8">
      <w:start w:val="1"/>
      <w:numFmt w:val="decimal"/>
      <w:lvlText w:val="%1.%2.%3.%4.%5.%6.%7.%8.%9"/>
      <w:lvlJc w:val="left"/>
      <w:pPr>
        <w:ind w:left="20120" w:hanging="1800"/>
      </w:pPr>
      <w:rPr>
        <w:rFonts w:hint="default"/>
      </w:rPr>
    </w:lvl>
  </w:abstractNum>
  <w:abstractNum w:abstractNumId="15">
    <w:nsid w:val="6D814563"/>
    <w:multiLevelType w:val="hybridMultilevel"/>
    <w:tmpl w:val="2F56797A"/>
    <w:lvl w:ilvl="0" w:tplc="A8043B82">
      <w:start w:val="1"/>
      <w:numFmt w:val="bullet"/>
      <w:lvlText w:val=""/>
      <w:lvlPicBulletId w:val="0"/>
      <w:lvlJc w:val="left"/>
      <w:pPr>
        <w:tabs>
          <w:tab w:val="num" w:pos="720"/>
        </w:tabs>
        <w:ind w:left="720" w:hanging="360"/>
      </w:pPr>
      <w:rPr>
        <w:rFonts w:ascii="Symbol" w:hAnsi="Symbol" w:hint="default"/>
      </w:rPr>
    </w:lvl>
    <w:lvl w:ilvl="1" w:tplc="57188656" w:tentative="1">
      <w:start w:val="1"/>
      <w:numFmt w:val="bullet"/>
      <w:lvlText w:val=""/>
      <w:lvlJc w:val="left"/>
      <w:pPr>
        <w:tabs>
          <w:tab w:val="num" w:pos="1440"/>
        </w:tabs>
        <w:ind w:left="1440" w:hanging="360"/>
      </w:pPr>
      <w:rPr>
        <w:rFonts w:ascii="Symbol" w:hAnsi="Symbol" w:hint="default"/>
      </w:rPr>
    </w:lvl>
    <w:lvl w:ilvl="2" w:tplc="26CA7FC8" w:tentative="1">
      <w:start w:val="1"/>
      <w:numFmt w:val="bullet"/>
      <w:lvlText w:val=""/>
      <w:lvlJc w:val="left"/>
      <w:pPr>
        <w:tabs>
          <w:tab w:val="num" w:pos="2160"/>
        </w:tabs>
        <w:ind w:left="2160" w:hanging="360"/>
      </w:pPr>
      <w:rPr>
        <w:rFonts w:ascii="Symbol" w:hAnsi="Symbol" w:hint="default"/>
      </w:rPr>
    </w:lvl>
    <w:lvl w:ilvl="3" w:tplc="AA7CCC64" w:tentative="1">
      <w:start w:val="1"/>
      <w:numFmt w:val="bullet"/>
      <w:lvlText w:val=""/>
      <w:lvlJc w:val="left"/>
      <w:pPr>
        <w:tabs>
          <w:tab w:val="num" w:pos="2880"/>
        </w:tabs>
        <w:ind w:left="2880" w:hanging="360"/>
      </w:pPr>
      <w:rPr>
        <w:rFonts w:ascii="Symbol" w:hAnsi="Symbol" w:hint="default"/>
      </w:rPr>
    </w:lvl>
    <w:lvl w:ilvl="4" w:tplc="9FD8C8AA" w:tentative="1">
      <w:start w:val="1"/>
      <w:numFmt w:val="bullet"/>
      <w:lvlText w:val=""/>
      <w:lvlJc w:val="left"/>
      <w:pPr>
        <w:tabs>
          <w:tab w:val="num" w:pos="3600"/>
        </w:tabs>
        <w:ind w:left="3600" w:hanging="360"/>
      </w:pPr>
      <w:rPr>
        <w:rFonts w:ascii="Symbol" w:hAnsi="Symbol" w:hint="default"/>
      </w:rPr>
    </w:lvl>
    <w:lvl w:ilvl="5" w:tplc="B590F4A4" w:tentative="1">
      <w:start w:val="1"/>
      <w:numFmt w:val="bullet"/>
      <w:lvlText w:val=""/>
      <w:lvlJc w:val="left"/>
      <w:pPr>
        <w:tabs>
          <w:tab w:val="num" w:pos="4320"/>
        </w:tabs>
        <w:ind w:left="4320" w:hanging="360"/>
      </w:pPr>
      <w:rPr>
        <w:rFonts w:ascii="Symbol" w:hAnsi="Symbol" w:hint="default"/>
      </w:rPr>
    </w:lvl>
    <w:lvl w:ilvl="6" w:tplc="C680B702" w:tentative="1">
      <w:start w:val="1"/>
      <w:numFmt w:val="bullet"/>
      <w:lvlText w:val=""/>
      <w:lvlJc w:val="left"/>
      <w:pPr>
        <w:tabs>
          <w:tab w:val="num" w:pos="5040"/>
        </w:tabs>
        <w:ind w:left="5040" w:hanging="360"/>
      </w:pPr>
      <w:rPr>
        <w:rFonts w:ascii="Symbol" w:hAnsi="Symbol" w:hint="default"/>
      </w:rPr>
    </w:lvl>
    <w:lvl w:ilvl="7" w:tplc="386A9B0A" w:tentative="1">
      <w:start w:val="1"/>
      <w:numFmt w:val="bullet"/>
      <w:lvlText w:val=""/>
      <w:lvlJc w:val="left"/>
      <w:pPr>
        <w:tabs>
          <w:tab w:val="num" w:pos="5760"/>
        </w:tabs>
        <w:ind w:left="5760" w:hanging="360"/>
      </w:pPr>
      <w:rPr>
        <w:rFonts w:ascii="Symbol" w:hAnsi="Symbol" w:hint="default"/>
      </w:rPr>
    </w:lvl>
    <w:lvl w:ilvl="8" w:tplc="41AE2862" w:tentative="1">
      <w:start w:val="1"/>
      <w:numFmt w:val="bullet"/>
      <w:lvlText w:val=""/>
      <w:lvlJc w:val="left"/>
      <w:pPr>
        <w:tabs>
          <w:tab w:val="num" w:pos="6480"/>
        </w:tabs>
        <w:ind w:left="6480" w:hanging="360"/>
      </w:pPr>
      <w:rPr>
        <w:rFonts w:ascii="Symbol" w:hAnsi="Symbol" w:hint="default"/>
      </w:rPr>
    </w:lvl>
  </w:abstractNum>
  <w:abstractNum w:abstractNumId="16">
    <w:nsid w:val="7C8E264D"/>
    <w:multiLevelType w:val="hybridMultilevel"/>
    <w:tmpl w:val="DA4C3932"/>
    <w:lvl w:ilvl="0" w:tplc="0809000F">
      <w:start w:val="8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DB11C3"/>
    <w:multiLevelType w:val="hybridMultilevel"/>
    <w:tmpl w:val="3BBC114A"/>
    <w:lvl w:ilvl="0" w:tplc="B2EEC568">
      <w:start w:val="1"/>
      <w:numFmt w:val="lowerLetter"/>
      <w:lvlText w:val="(%1)"/>
      <w:lvlJc w:val="left"/>
      <w:pPr>
        <w:ind w:left="1798"/>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1" w:tplc="BD7AA38E">
      <w:start w:val="1"/>
      <w:numFmt w:val="lowerLetter"/>
      <w:lvlText w:val="%2"/>
      <w:lvlJc w:val="left"/>
      <w:pPr>
        <w:ind w:left="206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2" w:tplc="0A2C948A">
      <w:start w:val="1"/>
      <w:numFmt w:val="lowerRoman"/>
      <w:lvlText w:val="%3"/>
      <w:lvlJc w:val="left"/>
      <w:pPr>
        <w:ind w:left="278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3" w:tplc="0472060C">
      <w:start w:val="1"/>
      <w:numFmt w:val="decimal"/>
      <w:lvlText w:val="%4"/>
      <w:lvlJc w:val="left"/>
      <w:pPr>
        <w:ind w:left="350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4" w:tplc="38661280">
      <w:start w:val="1"/>
      <w:numFmt w:val="lowerLetter"/>
      <w:lvlText w:val="%5"/>
      <w:lvlJc w:val="left"/>
      <w:pPr>
        <w:ind w:left="422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5" w:tplc="15747E2E">
      <w:start w:val="1"/>
      <w:numFmt w:val="lowerRoman"/>
      <w:lvlText w:val="%6"/>
      <w:lvlJc w:val="left"/>
      <w:pPr>
        <w:ind w:left="494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6" w:tplc="324E6496">
      <w:start w:val="1"/>
      <w:numFmt w:val="decimal"/>
      <w:lvlText w:val="%7"/>
      <w:lvlJc w:val="left"/>
      <w:pPr>
        <w:ind w:left="566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7" w:tplc="505E7FBE">
      <w:start w:val="1"/>
      <w:numFmt w:val="lowerLetter"/>
      <w:lvlText w:val="%8"/>
      <w:lvlJc w:val="left"/>
      <w:pPr>
        <w:ind w:left="638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8" w:tplc="32DA1DBA">
      <w:start w:val="1"/>
      <w:numFmt w:val="lowerRoman"/>
      <w:lvlText w:val="%9"/>
      <w:lvlJc w:val="left"/>
      <w:pPr>
        <w:ind w:left="710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abstractNum>
  <w:num w:numId="1">
    <w:abstractNumId w:val="3"/>
  </w:num>
  <w:num w:numId="2">
    <w:abstractNumId w:val="11"/>
  </w:num>
  <w:num w:numId="3">
    <w:abstractNumId w:val="6"/>
  </w:num>
  <w:num w:numId="4">
    <w:abstractNumId w:val="16"/>
  </w:num>
  <w:num w:numId="5">
    <w:abstractNumId w:val="5"/>
  </w:num>
  <w:num w:numId="6">
    <w:abstractNumId w:val="10"/>
  </w:num>
  <w:num w:numId="7">
    <w:abstractNumId w:val="12"/>
  </w:num>
  <w:num w:numId="8">
    <w:abstractNumId w:val="14"/>
  </w:num>
  <w:num w:numId="9">
    <w:abstractNumId w:val="0"/>
  </w:num>
  <w:num w:numId="10">
    <w:abstractNumId w:val="17"/>
  </w:num>
  <w:num w:numId="11">
    <w:abstractNumId w:val="9"/>
  </w:num>
  <w:num w:numId="12">
    <w:abstractNumId w:val="8"/>
  </w:num>
  <w:num w:numId="13">
    <w:abstractNumId w:val="7"/>
  </w:num>
  <w:num w:numId="14">
    <w:abstractNumId w:val="4"/>
  </w:num>
  <w:num w:numId="15">
    <w:abstractNumId w:val="2"/>
  </w:num>
  <w:num w:numId="16">
    <w:abstractNumId w:val="15"/>
  </w:num>
  <w:num w:numId="17">
    <w:abstractNumId w:val="1"/>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4A9C"/>
    <w:rsid w:val="000060CB"/>
    <w:rsid w:val="000104B4"/>
    <w:rsid w:val="0001148E"/>
    <w:rsid w:val="00014BCB"/>
    <w:rsid w:val="000218AC"/>
    <w:rsid w:val="0002295E"/>
    <w:rsid w:val="00022E29"/>
    <w:rsid w:val="000307C8"/>
    <w:rsid w:val="00030EDB"/>
    <w:rsid w:val="00035845"/>
    <w:rsid w:val="000439E0"/>
    <w:rsid w:val="00050078"/>
    <w:rsid w:val="00050F3F"/>
    <w:rsid w:val="00052547"/>
    <w:rsid w:val="000578D1"/>
    <w:rsid w:val="00062CEF"/>
    <w:rsid w:val="0006302B"/>
    <w:rsid w:val="0006335E"/>
    <w:rsid w:val="0006674D"/>
    <w:rsid w:val="00070EA4"/>
    <w:rsid w:val="000730BB"/>
    <w:rsid w:val="00076A4A"/>
    <w:rsid w:val="000802A0"/>
    <w:rsid w:val="0008376B"/>
    <w:rsid w:val="00083EBC"/>
    <w:rsid w:val="0008544C"/>
    <w:rsid w:val="00085E25"/>
    <w:rsid w:val="00086536"/>
    <w:rsid w:val="0008693D"/>
    <w:rsid w:val="0009260D"/>
    <w:rsid w:val="000964D1"/>
    <w:rsid w:val="000971DB"/>
    <w:rsid w:val="000A26D7"/>
    <w:rsid w:val="000A3E46"/>
    <w:rsid w:val="000A5272"/>
    <w:rsid w:val="000B0E29"/>
    <w:rsid w:val="000B1E6F"/>
    <w:rsid w:val="000C091F"/>
    <w:rsid w:val="000C1577"/>
    <w:rsid w:val="000C1D16"/>
    <w:rsid w:val="000C4554"/>
    <w:rsid w:val="000C6065"/>
    <w:rsid w:val="000D0136"/>
    <w:rsid w:val="000E07B1"/>
    <w:rsid w:val="000E3D0A"/>
    <w:rsid w:val="000E5109"/>
    <w:rsid w:val="000E5543"/>
    <w:rsid w:val="000E5FB9"/>
    <w:rsid w:val="000E6633"/>
    <w:rsid w:val="000F0596"/>
    <w:rsid w:val="000F17AE"/>
    <w:rsid w:val="000F214E"/>
    <w:rsid w:val="00100280"/>
    <w:rsid w:val="00101D88"/>
    <w:rsid w:val="0010212E"/>
    <w:rsid w:val="001021EE"/>
    <w:rsid w:val="00103EC1"/>
    <w:rsid w:val="001075C2"/>
    <w:rsid w:val="00114724"/>
    <w:rsid w:val="00115741"/>
    <w:rsid w:val="0011669C"/>
    <w:rsid w:val="0012076B"/>
    <w:rsid w:val="00121456"/>
    <w:rsid w:val="00133354"/>
    <w:rsid w:val="0013492F"/>
    <w:rsid w:val="00135279"/>
    <w:rsid w:val="00143BE9"/>
    <w:rsid w:val="00144EA8"/>
    <w:rsid w:val="001517B8"/>
    <w:rsid w:val="00151F35"/>
    <w:rsid w:val="00155668"/>
    <w:rsid w:val="001577B8"/>
    <w:rsid w:val="0016046F"/>
    <w:rsid w:val="001617B6"/>
    <w:rsid w:val="00161F55"/>
    <w:rsid w:val="00163683"/>
    <w:rsid w:val="001721F5"/>
    <w:rsid w:val="00172EF3"/>
    <w:rsid w:val="0017465D"/>
    <w:rsid w:val="00177662"/>
    <w:rsid w:val="00194AFD"/>
    <w:rsid w:val="00194BAE"/>
    <w:rsid w:val="00196F21"/>
    <w:rsid w:val="001A21CD"/>
    <w:rsid w:val="001A4268"/>
    <w:rsid w:val="001A7F86"/>
    <w:rsid w:val="001B288A"/>
    <w:rsid w:val="001B487B"/>
    <w:rsid w:val="001C1B0F"/>
    <w:rsid w:val="001D6C62"/>
    <w:rsid w:val="001D6F4F"/>
    <w:rsid w:val="001D7244"/>
    <w:rsid w:val="001D7CAC"/>
    <w:rsid w:val="001E1084"/>
    <w:rsid w:val="001E6710"/>
    <w:rsid w:val="001F07DD"/>
    <w:rsid w:val="001F450A"/>
    <w:rsid w:val="001F4AE5"/>
    <w:rsid w:val="001F7E4B"/>
    <w:rsid w:val="002003EF"/>
    <w:rsid w:val="00201A93"/>
    <w:rsid w:val="002040D5"/>
    <w:rsid w:val="00205098"/>
    <w:rsid w:val="0020751F"/>
    <w:rsid w:val="00207A74"/>
    <w:rsid w:val="002109C6"/>
    <w:rsid w:val="0021216F"/>
    <w:rsid w:val="002129F5"/>
    <w:rsid w:val="00212DC6"/>
    <w:rsid w:val="002228C0"/>
    <w:rsid w:val="00232BFD"/>
    <w:rsid w:val="00232EA0"/>
    <w:rsid w:val="002332DE"/>
    <w:rsid w:val="00233DD7"/>
    <w:rsid w:val="00235638"/>
    <w:rsid w:val="002421B2"/>
    <w:rsid w:val="00242E76"/>
    <w:rsid w:val="0024489F"/>
    <w:rsid w:val="00244901"/>
    <w:rsid w:val="00245350"/>
    <w:rsid w:val="00245A56"/>
    <w:rsid w:val="0025127A"/>
    <w:rsid w:val="00254146"/>
    <w:rsid w:val="00255485"/>
    <w:rsid w:val="00264079"/>
    <w:rsid w:val="00265336"/>
    <w:rsid w:val="002666AB"/>
    <w:rsid w:val="00267036"/>
    <w:rsid w:val="0027008F"/>
    <w:rsid w:val="002709D0"/>
    <w:rsid w:val="00273B2F"/>
    <w:rsid w:val="0027408C"/>
    <w:rsid w:val="002743A1"/>
    <w:rsid w:val="00280528"/>
    <w:rsid w:val="00281CA0"/>
    <w:rsid w:val="00283B34"/>
    <w:rsid w:val="00287E6E"/>
    <w:rsid w:val="002914E5"/>
    <w:rsid w:val="00295149"/>
    <w:rsid w:val="00296A16"/>
    <w:rsid w:val="0029767F"/>
    <w:rsid w:val="00297CCD"/>
    <w:rsid w:val="00297E5D"/>
    <w:rsid w:val="002A51AF"/>
    <w:rsid w:val="002A53F8"/>
    <w:rsid w:val="002A6A3F"/>
    <w:rsid w:val="002B0A35"/>
    <w:rsid w:val="002B4437"/>
    <w:rsid w:val="002B69B1"/>
    <w:rsid w:val="002C413A"/>
    <w:rsid w:val="002C4D4E"/>
    <w:rsid w:val="002C6692"/>
    <w:rsid w:val="002C7527"/>
    <w:rsid w:val="002D4BFF"/>
    <w:rsid w:val="002D6A2A"/>
    <w:rsid w:val="002D6BF0"/>
    <w:rsid w:val="002E0D94"/>
    <w:rsid w:val="002E1F21"/>
    <w:rsid w:val="002E3115"/>
    <w:rsid w:val="002E4464"/>
    <w:rsid w:val="002E539A"/>
    <w:rsid w:val="00303075"/>
    <w:rsid w:val="00307191"/>
    <w:rsid w:val="00313396"/>
    <w:rsid w:val="003155D7"/>
    <w:rsid w:val="00316515"/>
    <w:rsid w:val="003202D1"/>
    <w:rsid w:val="00322298"/>
    <w:rsid w:val="00322F5B"/>
    <w:rsid w:val="00323F5E"/>
    <w:rsid w:val="003244BD"/>
    <w:rsid w:val="00327FAC"/>
    <w:rsid w:val="00333325"/>
    <w:rsid w:val="003348A5"/>
    <w:rsid w:val="003348C6"/>
    <w:rsid w:val="00334F20"/>
    <w:rsid w:val="00335D42"/>
    <w:rsid w:val="0033774F"/>
    <w:rsid w:val="00342015"/>
    <w:rsid w:val="0035199A"/>
    <w:rsid w:val="00356C22"/>
    <w:rsid w:val="00360697"/>
    <w:rsid w:val="00363165"/>
    <w:rsid w:val="003642FC"/>
    <w:rsid w:val="00371BE5"/>
    <w:rsid w:val="00375DC6"/>
    <w:rsid w:val="00385391"/>
    <w:rsid w:val="00385FBC"/>
    <w:rsid w:val="00386C31"/>
    <w:rsid w:val="00393E07"/>
    <w:rsid w:val="003954BA"/>
    <w:rsid w:val="003A14B0"/>
    <w:rsid w:val="003A20FB"/>
    <w:rsid w:val="003A3574"/>
    <w:rsid w:val="003A5BC8"/>
    <w:rsid w:val="003B253A"/>
    <w:rsid w:val="003B306E"/>
    <w:rsid w:val="003B495B"/>
    <w:rsid w:val="003B6C23"/>
    <w:rsid w:val="003C415E"/>
    <w:rsid w:val="003C432D"/>
    <w:rsid w:val="003D3AA7"/>
    <w:rsid w:val="003E6BDA"/>
    <w:rsid w:val="003F04F6"/>
    <w:rsid w:val="003F37AE"/>
    <w:rsid w:val="003F46D7"/>
    <w:rsid w:val="003F4AD2"/>
    <w:rsid w:val="003F6F5A"/>
    <w:rsid w:val="00406F88"/>
    <w:rsid w:val="0040708B"/>
    <w:rsid w:val="004075F2"/>
    <w:rsid w:val="00410EDC"/>
    <w:rsid w:val="0041199C"/>
    <w:rsid w:val="00412E0C"/>
    <w:rsid w:val="00413603"/>
    <w:rsid w:val="00413E2B"/>
    <w:rsid w:val="00416EA1"/>
    <w:rsid w:val="00417BE7"/>
    <w:rsid w:val="00420C24"/>
    <w:rsid w:val="0042184A"/>
    <w:rsid w:val="004247F2"/>
    <w:rsid w:val="00425F53"/>
    <w:rsid w:val="00426BA8"/>
    <w:rsid w:val="00432B66"/>
    <w:rsid w:val="00440D4B"/>
    <w:rsid w:val="0044117D"/>
    <w:rsid w:val="0044361B"/>
    <w:rsid w:val="00443ADE"/>
    <w:rsid w:val="00444C8B"/>
    <w:rsid w:val="0045149D"/>
    <w:rsid w:val="00452A4C"/>
    <w:rsid w:val="00452F72"/>
    <w:rsid w:val="00454072"/>
    <w:rsid w:val="00460F1A"/>
    <w:rsid w:val="00461E12"/>
    <w:rsid w:val="00467A48"/>
    <w:rsid w:val="00472E5C"/>
    <w:rsid w:val="00475569"/>
    <w:rsid w:val="00475A8E"/>
    <w:rsid w:val="0048191C"/>
    <w:rsid w:val="00482966"/>
    <w:rsid w:val="00482B85"/>
    <w:rsid w:val="004854D5"/>
    <w:rsid w:val="004905FA"/>
    <w:rsid w:val="0049074E"/>
    <w:rsid w:val="00492CE0"/>
    <w:rsid w:val="0049313B"/>
    <w:rsid w:val="00497F83"/>
    <w:rsid w:val="004B36CE"/>
    <w:rsid w:val="004C6A1E"/>
    <w:rsid w:val="004D12FE"/>
    <w:rsid w:val="004D3845"/>
    <w:rsid w:val="004D5585"/>
    <w:rsid w:val="004E12DB"/>
    <w:rsid w:val="004E2999"/>
    <w:rsid w:val="004E498B"/>
    <w:rsid w:val="004E581A"/>
    <w:rsid w:val="004E663B"/>
    <w:rsid w:val="004F0167"/>
    <w:rsid w:val="00500DA0"/>
    <w:rsid w:val="005023E8"/>
    <w:rsid w:val="005069D9"/>
    <w:rsid w:val="00512BDB"/>
    <w:rsid w:val="00514611"/>
    <w:rsid w:val="0051651C"/>
    <w:rsid w:val="0051765E"/>
    <w:rsid w:val="00517EAE"/>
    <w:rsid w:val="00520E37"/>
    <w:rsid w:val="00532D24"/>
    <w:rsid w:val="00535321"/>
    <w:rsid w:val="00540198"/>
    <w:rsid w:val="00544E73"/>
    <w:rsid w:val="00547AC7"/>
    <w:rsid w:val="00550F30"/>
    <w:rsid w:val="00551B4C"/>
    <w:rsid w:val="0055431B"/>
    <w:rsid w:val="005560EF"/>
    <w:rsid w:val="00563869"/>
    <w:rsid w:val="005638E7"/>
    <w:rsid w:val="0057074A"/>
    <w:rsid w:val="005720E9"/>
    <w:rsid w:val="00572EB0"/>
    <w:rsid w:val="005736ED"/>
    <w:rsid w:val="005737CC"/>
    <w:rsid w:val="0058592F"/>
    <w:rsid w:val="00587548"/>
    <w:rsid w:val="00587BF3"/>
    <w:rsid w:val="00595099"/>
    <w:rsid w:val="00596F90"/>
    <w:rsid w:val="005A2F73"/>
    <w:rsid w:val="005A7CFA"/>
    <w:rsid w:val="005B0DB3"/>
    <w:rsid w:val="005B118D"/>
    <w:rsid w:val="005B6266"/>
    <w:rsid w:val="005B75C1"/>
    <w:rsid w:val="005D3007"/>
    <w:rsid w:val="005D4790"/>
    <w:rsid w:val="005D4E16"/>
    <w:rsid w:val="005D612A"/>
    <w:rsid w:val="005E2259"/>
    <w:rsid w:val="005E230C"/>
    <w:rsid w:val="005E4037"/>
    <w:rsid w:val="005E448E"/>
    <w:rsid w:val="005F49B3"/>
    <w:rsid w:val="005F653D"/>
    <w:rsid w:val="006036F8"/>
    <w:rsid w:val="00605316"/>
    <w:rsid w:val="006077A9"/>
    <w:rsid w:val="00613E4D"/>
    <w:rsid w:val="00615A0C"/>
    <w:rsid w:val="006216B4"/>
    <w:rsid w:val="0063208B"/>
    <w:rsid w:val="00635525"/>
    <w:rsid w:val="006430C0"/>
    <w:rsid w:val="00644BB3"/>
    <w:rsid w:val="00646138"/>
    <w:rsid w:val="006462A3"/>
    <w:rsid w:val="00646BDD"/>
    <w:rsid w:val="00647C9E"/>
    <w:rsid w:val="00650745"/>
    <w:rsid w:val="00651B9B"/>
    <w:rsid w:val="00653433"/>
    <w:rsid w:val="00653898"/>
    <w:rsid w:val="00655236"/>
    <w:rsid w:val="00655BFD"/>
    <w:rsid w:val="00656666"/>
    <w:rsid w:val="00656E05"/>
    <w:rsid w:val="006630FB"/>
    <w:rsid w:val="00664C65"/>
    <w:rsid w:val="006710DC"/>
    <w:rsid w:val="00671EDC"/>
    <w:rsid w:val="00675035"/>
    <w:rsid w:val="00675970"/>
    <w:rsid w:val="00675C4A"/>
    <w:rsid w:val="00676987"/>
    <w:rsid w:val="00677BC9"/>
    <w:rsid w:val="00683071"/>
    <w:rsid w:val="00684364"/>
    <w:rsid w:val="006852A9"/>
    <w:rsid w:val="00686AFF"/>
    <w:rsid w:val="00695533"/>
    <w:rsid w:val="006A1AA8"/>
    <w:rsid w:val="006A37E3"/>
    <w:rsid w:val="006A6DDB"/>
    <w:rsid w:val="006A770C"/>
    <w:rsid w:val="006B0014"/>
    <w:rsid w:val="006B0F1A"/>
    <w:rsid w:val="006B1E5C"/>
    <w:rsid w:val="006B3D1D"/>
    <w:rsid w:val="006B67ED"/>
    <w:rsid w:val="006C705A"/>
    <w:rsid w:val="006D46C7"/>
    <w:rsid w:val="006E4415"/>
    <w:rsid w:val="006E462C"/>
    <w:rsid w:val="006F2787"/>
    <w:rsid w:val="006F40B5"/>
    <w:rsid w:val="00700DB0"/>
    <w:rsid w:val="00703B5C"/>
    <w:rsid w:val="00707C51"/>
    <w:rsid w:val="00713A5D"/>
    <w:rsid w:val="007178B1"/>
    <w:rsid w:val="00720FEF"/>
    <w:rsid w:val="0072221F"/>
    <w:rsid w:val="007240E6"/>
    <w:rsid w:val="00727F92"/>
    <w:rsid w:val="0073005B"/>
    <w:rsid w:val="0073212D"/>
    <w:rsid w:val="00733746"/>
    <w:rsid w:val="00735EB8"/>
    <w:rsid w:val="007364D8"/>
    <w:rsid w:val="00736CDA"/>
    <w:rsid w:val="00737291"/>
    <w:rsid w:val="00742BAE"/>
    <w:rsid w:val="00744EBD"/>
    <w:rsid w:val="00750CC1"/>
    <w:rsid w:val="00751B51"/>
    <w:rsid w:val="00753AD4"/>
    <w:rsid w:val="00755484"/>
    <w:rsid w:val="007571AC"/>
    <w:rsid w:val="0076152F"/>
    <w:rsid w:val="00763002"/>
    <w:rsid w:val="00763063"/>
    <w:rsid w:val="007679D5"/>
    <w:rsid w:val="00771E0F"/>
    <w:rsid w:val="007728D2"/>
    <w:rsid w:val="00780497"/>
    <w:rsid w:val="007807C8"/>
    <w:rsid w:val="00783672"/>
    <w:rsid w:val="00785866"/>
    <w:rsid w:val="00786AC1"/>
    <w:rsid w:val="007875AE"/>
    <w:rsid w:val="0078777C"/>
    <w:rsid w:val="00791078"/>
    <w:rsid w:val="007970E1"/>
    <w:rsid w:val="00797DBC"/>
    <w:rsid w:val="007A1DAF"/>
    <w:rsid w:val="007A288E"/>
    <w:rsid w:val="007A2F99"/>
    <w:rsid w:val="007A53BB"/>
    <w:rsid w:val="007A5772"/>
    <w:rsid w:val="007B2C1E"/>
    <w:rsid w:val="007B46F6"/>
    <w:rsid w:val="007B63CD"/>
    <w:rsid w:val="007C373C"/>
    <w:rsid w:val="007C7D36"/>
    <w:rsid w:val="007D17B5"/>
    <w:rsid w:val="007D1C29"/>
    <w:rsid w:val="007D24A3"/>
    <w:rsid w:val="007D4AEF"/>
    <w:rsid w:val="007D597A"/>
    <w:rsid w:val="007E14BF"/>
    <w:rsid w:val="007E379C"/>
    <w:rsid w:val="007E5B85"/>
    <w:rsid w:val="007E7B98"/>
    <w:rsid w:val="007F0BBF"/>
    <w:rsid w:val="007F7FED"/>
    <w:rsid w:val="008013BD"/>
    <w:rsid w:val="0080524D"/>
    <w:rsid w:val="0080634A"/>
    <w:rsid w:val="00806DFA"/>
    <w:rsid w:val="008104A8"/>
    <w:rsid w:val="00821962"/>
    <w:rsid w:val="00822511"/>
    <w:rsid w:val="008227F2"/>
    <w:rsid w:val="0083215B"/>
    <w:rsid w:val="008340E7"/>
    <w:rsid w:val="0083710F"/>
    <w:rsid w:val="00837200"/>
    <w:rsid w:val="00840547"/>
    <w:rsid w:val="00842B0A"/>
    <w:rsid w:val="0084332A"/>
    <w:rsid w:val="00845235"/>
    <w:rsid w:val="008465D6"/>
    <w:rsid w:val="00856FBE"/>
    <w:rsid w:val="00860899"/>
    <w:rsid w:val="008613EB"/>
    <w:rsid w:val="00866025"/>
    <w:rsid w:val="00867E3C"/>
    <w:rsid w:val="00872BD6"/>
    <w:rsid w:val="00874CCD"/>
    <w:rsid w:val="00880F76"/>
    <w:rsid w:val="0088233C"/>
    <w:rsid w:val="00884CBC"/>
    <w:rsid w:val="008927B0"/>
    <w:rsid w:val="008A189E"/>
    <w:rsid w:val="008A3877"/>
    <w:rsid w:val="008B0021"/>
    <w:rsid w:val="008B1A58"/>
    <w:rsid w:val="008B1B71"/>
    <w:rsid w:val="008B1D98"/>
    <w:rsid w:val="008B2182"/>
    <w:rsid w:val="008C0823"/>
    <w:rsid w:val="008C18AE"/>
    <w:rsid w:val="008C3603"/>
    <w:rsid w:val="008C45A5"/>
    <w:rsid w:val="008C7209"/>
    <w:rsid w:val="008D34A8"/>
    <w:rsid w:val="008D3E80"/>
    <w:rsid w:val="008D4FD5"/>
    <w:rsid w:val="008D763B"/>
    <w:rsid w:val="008E0476"/>
    <w:rsid w:val="008E4705"/>
    <w:rsid w:val="008E5BBF"/>
    <w:rsid w:val="008E6813"/>
    <w:rsid w:val="008F2EA2"/>
    <w:rsid w:val="008F52B8"/>
    <w:rsid w:val="009007B6"/>
    <w:rsid w:val="00900C18"/>
    <w:rsid w:val="00901159"/>
    <w:rsid w:val="009026AA"/>
    <w:rsid w:val="00902802"/>
    <w:rsid w:val="00911000"/>
    <w:rsid w:val="009110A1"/>
    <w:rsid w:val="00911F9D"/>
    <w:rsid w:val="00914F33"/>
    <w:rsid w:val="009155B3"/>
    <w:rsid w:val="00916812"/>
    <w:rsid w:val="00916FDE"/>
    <w:rsid w:val="00917306"/>
    <w:rsid w:val="00920559"/>
    <w:rsid w:val="009227A6"/>
    <w:rsid w:val="00923678"/>
    <w:rsid w:val="00925BDE"/>
    <w:rsid w:val="009264B0"/>
    <w:rsid w:val="00926EAA"/>
    <w:rsid w:val="0093492C"/>
    <w:rsid w:val="0093762E"/>
    <w:rsid w:val="00940B57"/>
    <w:rsid w:val="00941562"/>
    <w:rsid w:val="00944BDE"/>
    <w:rsid w:val="0094618C"/>
    <w:rsid w:val="009467C7"/>
    <w:rsid w:val="00947541"/>
    <w:rsid w:val="0095081F"/>
    <w:rsid w:val="0095576C"/>
    <w:rsid w:val="00956AC4"/>
    <w:rsid w:val="00960AFF"/>
    <w:rsid w:val="009732B6"/>
    <w:rsid w:val="00974554"/>
    <w:rsid w:val="00974DC7"/>
    <w:rsid w:val="00976D15"/>
    <w:rsid w:val="00977E1A"/>
    <w:rsid w:val="009838D5"/>
    <w:rsid w:val="00987290"/>
    <w:rsid w:val="00993DDE"/>
    <w:rsid w:val="009950C9"/>
    <w:rsid w:val="009A1AC2"/>
    <w:rsid w:val="009A269B"/>
    <w:rsid w:val="009A33C1"/>
    <w:rsid w:val="009A6D46"/>
    <w:rsid w:val="009A794D"/>
    <w:rsid w:val="009A79F1"/>
    <w:rsid w:val="009B099B"/>
    <w:rsid w:val="009B2BC9"/>
    <w:rsid w:val="009B36AA"/>
    <w:rsid w:val="009B4185"/>
    <w:rsid w:val="009B4C31"/>
    <w:rsid w:val="009D0EF8"/>
    <w:rsid w:val="009D133E"/>
    <w:rsid w:val="009D20AA"/>
    <w:rsid w:val="009D57DB"/>
    <w:rsid w:val="009E1EF1"/>
    <w:rsid w:val="009F22F0"/>
    <w:rsid w:val="009F43A4"/>
    <w:rsid w:val="009F4EBB"/>
    <w:rsid w:val="009F5E83"/>
    <w:rsid w:val="00A01777"/>
    <w:rsid w:val="00A06E43"/>
    <w:rsid w:val="00A07432"/>
    <w:rsid w:val="00A12932"/>
    <w:rsid w:val="00A13793"/>
    <w:rsid w:val="00A156AE"/>
    <w:rsid w:val="00A15E04"/>
    <w:rsid w:val="00A165EA"/>
    <w:rsid w:val="00A16926"/>
    <w:rsid w:val="00A22388"/>
    <w:rsid w:val="00A23127"/>
    <w:rsid w:val="00A24B93"/>
    <w:rsid w:val="00A305F4"/>
    <w:rsid w:val="00A30CD2"/>
    <w:rsid w:val="00A31309"/>
    <w:rsid w:val="00A337E6"/>
    <w:rsid w:val="00A347C9"/>
    <w:rsid w:val="00A34D5F"/>
    <w:rsid w:val="00A355B5"/>
    <w:rsid w:val="00A3600A"/>
    <w:rsid w:val="00A401B2"/>
    <w:rsid w:val="00A418E3"/>
    <w:rsid w:val="00A43E09"/>
    <w:rsid w:val="00A43F9C"/>
    <w:rsid w:val="00A4634B"/>
    <w:rsid w:val="00A50A41"/>
    <w:rsid w:val="00A52FDF"/>
    <w:rsid w:val="00A54C36"/>
    <w:rsid w:val="00A56BC1"/>
    <w:rsid w:val="00A600CF"/>
    <w:rsid w:val="00A62353"/>
    <w:rsid w:val="00A63F51"/>
    <w:rsid w:val="00A72883"/>
    <w:rsid w:val="00A72A3F"/>
    <w:rsid w:val="00A75EF4"/>
    <w:rsid w:val="00A77551"/>
    <w:rsid w:val="00A852AF"/>
    <w:rsid w:val="00A9010C"/>
    <w:rsid w:val="00A901C5"/>
    <w:rsid w:val="00A93202"/>
    <w:rsid w:val="00AA0D51"/>
    <w:rsid w:val="00AA663B"/>
    <w:rsid w:val="00AA7FAF"/>
    <w:rsid w:val="00AB1510"/>
    <w:rsid w:val="00AB2DE7"/>
    <w:rsid w:val="00AB4CA7"/>
    <w:rsid w:val="00AB636E"/>
    <w:rsid w:val="00AB6798"/>
    <w:rsid w:val="00AB76A8"/>
    <w:rsid w:val="00AC6CD6"/>
    <w:rsid w:val="00AD49F8"/>
    <w:rsid w:val="00AD7A8E"/>
    <w:rsid w:val="00AE0F09"/>
    <w:rsid w:val="00AE1E5D"/>
    <w:rsid w:val="00AE4960"/>
    <w:rsid w:val="00AE4E9C"/>
    <w:rsid w:val="00AE5497"/>
    <w:rsid w:val="00AF1688"/>
    <w:rsid w:val="00AF3194"/>
    <w:rsid w:val="00AF410D"/>
    <w:rsid w:val="00B017D7"/>
    <w:rsid w:val="00B02946"/>
    <w:rsid w:val="00B0685A"/>
    <w:rsid w:val="00B11DEB"/>
    <w:rsid w:val="00B120C9"/>
    <w:rsid w:val="00B1242E"/>
    <w:rsid w:val="00B12BCE"/>
    <w:rsid w:val="00B12ECE"/>
    <w:rsid w:val="00B16A98"/>
    <w:rsid w:val="00B20170"/>
    <w:rsid w:val="00B20E4F"/>
    <w:rsid w:val="00B21489"/>
    <w:rsid w:val="00B21B9C"/>
    <w:rsid w:val="00B22495"/>
    <w:rsid w:val="00B244B7"/>
    <w:rsid w:val="00B27090"/>
    <w:rsid w:val="00B3097A"/>
    <w:rsid w:val="00B3106B"/>
    <w:rsid w:val="00B3219C"/>
    <w:rsid w:val="00B404D0"/>
    <w:rsid w:val="00B44F10"/>
    <w:rsid w:val="00B47BCF"/>
    <w:rsid w:val="00B50E11"/>
    <w:rsid w:val="00B64D36"/>
    <w:rsid w:val="00B6546B"/>
    <w:rsid w:val="00B66888"/>
    <w:rsid w:val="00B70181"/>
    <w:rsid w:val="00B73443"/>
    <w:rsid w:val="00B8347D"/>
    <w:rsid w:val="00B862D2"/>
    <w:rsid w:val="00B908DF"/>
    <w:rsid w:val="00B92A41"/>
    <w:rsid w:val="00B93930"/>
    <w:rsid w:val="00B9551D"/>
    <w:rsid w:val="00B95693"/>
    <w:rsid w:val="00B95E84"/>
    <w:rsid w:val="00BA1F62"/>
    <w:rsid w:val="00BB30E6"/>
    <w:rsid w:val="00BB3F9A"/>
    <w:rsid w:val="00BD2454"/>
    <w:rsid w:val="00BD3FCE"/>
    <w:rsid w:val="00BE50C3"/>
    <w:rsid w:val="00BF09B4"/>
    <w:rsid w:val="00BF17C3"/>
    <w:rsid w:val="00BF2D4B"/>
    <w:rsid w:val="00C04C43"/>
    <w:rsid w:val="00C11D38"/>
    <w:rsid w:val="00C12EDA"/>
    <w:rsid w:val="00C25712"/>
    <w:rsid w:val="00C32A63"/>
    <w:rsid w:val="00C33AAD"/>
    <w:rsid w:val="00C36E66"/>
    <w:rsid w:val="00C40249"/>
    <w:rsid w:val="00C4185B"/>
    <w:rsid w:val="00C45291"/>
    <w:rsid w:val="00C519B2"/>
    <w:rsid w:val="00C52737"/>
    <w:rsid w:val="00C53B19"/>
    <w:rsid w:val="00C5727B"/>
    <w:rsid w:val="00C57AAC"/>
    <w:rsid w:val="00C60F6D"/>
    <w:rsid w:val="00C63FFA"/>
    <w:rsid w:val="00C64B6A"/>
    <w:rsid w:val="00C65108"/>
    <w:rsid w:val="00C72A6C"/>
    <w:rsid w:val="00C7361A"/>
    <w:rsid w:val="00C7460D"/>
    <w:rsid w:val="00C8430A"/>
    <w:rsid w:val="00C9262D"/>
    <w:rsid w:val="00CA131C"/>
    <w:rsid w:val="00CA6C2A"/>
    <w:rsid w:val="00CA78D6"/>
    <w:rsid w:val="00CA7F13"/>
    <w:rsid w:val="00CB2381"/>
    <w:rsid w:val="00CB2439"/>
    <w:rsid w:val="00CB6F8A"/>
    <w:rsid w:val="00CC3247"/>
    <w:rsid w:val="00CC3AB3"/>
    <w:rsid w:val="00CC4F22"/>
    <w:rsid w:val="00CD1BDD"/>
    <w:rsid w:val="00CE0717"/>
    <w:rsid w:val="00CE09E5"/>
    <w:rsid w:val="00CE0CC7"/>
    <w:rsid w:val="00CE30E0"/>
    <w:rsid w:val="00CE3BED"/>
    <w:rsid w:val="00CE6402"/>
    <w:rsid w:val="00CF05BE"/>
    <w:rsid w:val="00CF2230"/>
    <w:rsid w:val="00CF7D86"/>
    <w:rsid w:val="00CF7D99"/>
    <w:rsid w:val="00D00B2E"/>
    <w:rsid w:val="00D0110B"/>
    <w:rsid w:val="00D026E5"/>
    <w:rsid w:val="00D0642F"/>
    <w:rsid w:val="00D16320"/>
    <w:rsid w:val="00D2145B"/>
    <w:rsid w:val="00D22A7F"/>
    <w:rsid w:val="00D23AB6"/>
    <w:rsid w:val="00D2698D"/>
    <w:rsid w:val="00D31520"/>
    <w:rsid w:val="00D31928"/>
    <w:rsid w:val="00D344C1"/>
    <w:rsid w:val="00D408E9"/>
    <w:rsid w:val="00D42B06"/>
    <w:rsid w:val="00D44A61"/>
    <w:rsid w:val="00D523A1"/>
    <w:rsid w:val="00D526DF"/>
    <w:rsid w:val="00D603A0"/>
    <w:rsid w:val="00D61362"/>
    <w:rsid w:val="00D67556"/>
    <w:rsid w:val="00D769FB"/>
    <w:rsid w:val="00D77559"/>
    <w:rsid w:val="00D77C76"/>
    <w:rsid w:val="00D852C1"/>
    <w:rsid w:val="00D91BA3"/>
    <w:rsid w:val="00DA3B43"/>
    <w:rsid w:val="00DA44A9"/>
    <w:rsid w:val="00DA6DF9"/>
    <w:rsid w:val="00DA7A8D"/>
    <w:rsid w:val="00DB19FF"/>
    <w:rsid w:val="00DB200A"/>
    <w:rsid w:val="00DB4690"/>
    <w:rsid w:val="00DC0738"/>
    <w:rsid w:val="00DC4305"/>
    <w:rsid w:val="00DC4A1A"/>
    <w:rsid w:val="00DD0D2F"/>
    <w:rsid w:val="00DD2757"/>
    <w:rsid w:val="00DD4D3D"/>
    <w:rsid w:val="00DE0282"/>
    <w:rsid w:val="00DE1587"/>
    <w:rsid w:val="00DE39D7"/>
    <w:rsid w:val="00DE65B6"/>
    <w:rsid w:val="00DF0D64"/>
    <w:rsid w:val="00DF1032"/>
    <w:rsid w:val="00DF4D83"/>
    <w:rsid w:val="00DF6B5E"/>
    <w:rsid w:val="00E01835"/>
    <w:rsid w:val="00E02757"/>
    <w:rsid w:val="00E02EAF"/>
    <w:rsid w:val="00E03204"/>
    <w:rsid w:val="00E03B46"/>
    <w:rsid w:val="00E067A2"/>
    <w:rsid w:val="00E077DF"/>
    <w:rsid w:val="00E07A72"/>
    <w:rsid w:val="00E1066E"/>
    <w:rsid w:val="00E15BCC"/>
    <w:rsid w:val="00E25033"/>
    <w:rsid w:val="00E3052B"/>
    <w:rsid w:val="00E31629"/>
    <w:rsid w:val="00E32495"/>
    <w:rsid w:val="00E43F8E"/>
    <w:rsid w:val="00E45186"/>
    <w:rsid w:val="00E50554"/>
    <w:rsid w:val="00E507F0"/>
    <w:rsid w:val="00E51144"/>
    <w:rsid w:val="00E51EE3"/>
    <w:rsid w:val="00E55848"/>
    <w:rsid w:val="00E63F2E"/>
    <w:rsid w:val="00E656DC"/>
    <w:rsid w:val="00E65FD4"/>
    <w:rsid w:val="00E7210A"/>
    <w:rsid w:val="00E72A79"/>
    <w:rsid w:val="00E802B6"/>
    <w:rsid w:val="00E80E70"/>
    <w:rsid w:val="00E82E00"/>
    <w:rsid w:val="00E8500B"/>
    <w:rsid w:val="00E8695C"/>
    <w:rsid w:val="00E86AD4"/>
    <w:rsid w:val="00E87CA5"/>
    <w:rsid w:val="00E87E05"/>
    <w:rsid w:val="00E904E4"/>
    <w:rsid w:val="00E932B5"/>
    <w:rsid w:val="00E94C86"/>
    <w:rsid w:val="00E95904"/>
    <w:rsid w:val="00E972D3"/>
    <w:rsid w:val="00EA5306"/>
    <w:rsid w:val="00EB239A"/>
    <w:rsid w:val="00EB589E"/>
    <w:rsid w:val="00EB6D92"/>
    <w:rsid w:val="00EC66ED"/>
    <w:rsid w:val="00EC7C52"/>
    <w:rsid w:val="00ED011F"/>
    <w:rsid w:val="00ED23AA"/>
    <w:rsid w:val="00ED2B62"/>
    <w:rsid w:val="00ED58E4"/>
    <w:rsid w:val="00ED68B8"/>
    <w:rsid w:val="00ED6CD8"/>
    <w:rsid w:val="00EE0738"/>
    <w:rsid w:val="00EE0DBB"/>
    <w:rsid w:val="00EE44EF"/>
    <w:rsid w:val="00EE7699"/>
    <w:rsid w:val="00EE7C9E"/>
    <w:rsid w:val="00EF0C48"/>
    <w:rsid w:val="00EF46E6"/>
    <w:rsid w:val="00EF5F44"/>
    <w:rsid w:val="00EF626F"/>
    <w:rsid w:val="00F00B18"/>
    <w:rsid w:val="00F023B3"/>
    <w:rsid w:val="00F02AD9"/>
    <w:rsid w:val="00F10767"/>
    <w:rsid w:val="00F12440"/>
    <w:rsid w:val="00F12707"/>
    <w:rsid w:val="00F142DB"/>
    <w:rsid w:val="00F14B75"/>
    <w:rsid w:val="00F16056"/>
    <w:rsid w:val="00F21520"/>
    <w:rsid w:val="00F2152D"/>
    <w:rsid w:val="00F25D67"/>
    <w:rsid w:val="00F26354"/>
    <w:rsid w:val="00F34DBD"/>
    <w:rsid w:val="00F34FFB"/>
    <w:rsid w:val="00F3578B"/>
    <w:rsid w:val="00F36B95"/>
    <w:rsid w:val="00F40DC6"/>
    <w:rsid w:val="00F43A15"/>
    <w:rsid w:val="00F43C52"/>
    <w:rsid w:val="00F44185"/>
    <w:rsid w:val="00F471C4"/>
    <w:rsid w:val="00F52104"/>
    <w:rsid w:val="00F53553"/>
    <w:rsid w:val="00F53C85"/>
    <w:rsid w:val="00F5420B"/>
    <w:rsid w:val="00F55C9B"/>
    <w:rsid w:val="00F56324"/>
    <w:rsid w:val="00F57032"/>
    <w:rsid w:val="00F63187"/>
    <w:rsid w:val="00F71C68"/>
    <w:rsid w:val="00F72500"/>
    <w:rsid w:val="00F7694D"/>
    <w:rsid w:val="00F83E8B"/>
    <w:rsid w:val="00F8430E"/>
    <w:rsid w:val="00F85632"/>
    <w:rsid w:val="00F86538"/>
    <w:rsid w:val="00F87163"/>
    <w:rsid w:val="00F90936"/>
    <w:rsid w:val="00F93BA4"/>
    <w:rsid w:val="00F94692"/>
    <w:rsid w:val="00F95B0D"/>
    <w:rsid w:val="00F96145"/>
    <w:rsid w:val="00F97C7C"/>
    <w:rsid w:val="00F97E13"/>
    <w:rsid w:val="00FA5064"/>
    <w:rsid w:val="00FA67A7"/>
    <w:rsid w:val="00FA6EAA"/>
    <w:rsid w:val="00FB5441"/>
    <w:rsid w:val="00FB6937"/>
    <w:rsid w:val="00FC01F2"/>
    <w:rsid w:val="00FC0385"/>
    <w:rsid w:val="00FC5F0E"/>
    <w:rsid w:val="00FC76E7"/>
    <w:rsid w:val="00FD07EE"/>
    <w:rsid w:val="00FD0F54"/>
    <w:rsid w:val="00FD36CE"/>
    <w:rsid w:val="00FD43F0"/>
    <w:rsid w:val="00FD48A0"/>
    <w:rsid w:val="00FE07D3"/>
    <w:rsid w:val="00FE4D89"/>
    <w:rsid w:val="00FE53D2"/>
    <w:rsid w:val="00FF01D6"/>
    <w:rsid w:val="00FF07BC"/>
    <w:rsid w:val="00FF1218"/>
    <w:rsid w:val="00FF5C34"/>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ED2B62"/>
    <w:pPr>
      <w:widowControl w:val="0"/>
      <w:autoSpaceDE w:val="0"/>
      <w:autoSpaceDN w:val="0"/>
      <w:ind w:left="1247" w:hanging="993"/>
      <w:outlineLvl w:val="0"/>
    </w:pPr>
    <w:rPr>
      <w:rFonts w:ascii="Arial" w:eastAsia="Arial" w:hAnsi="Arial" w:cs="Arial"/>
      <w:b/>
      <w:bCs/>
      <w:sz w:val="25"/>
      <w:szCs w:val="25"/>
    </w:rPr>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unhideWhenUsed/>
    <w:qFormat/>
    <w:rsid w:val="00ED2B62"/>
    <w:pPr>
      <w:widowControl w:val="0"/>
      <w:autoSpaceDE w:val="0"/>
      <w:autoSpaceDN w:val="0"/>
      <w:spacing w:before="181"/>
      <w:ind w:left="504"/>
      <w:outlineLvl w:val="2"/>
    </w:pPr>
    <w:rPr>
      <w:rFonts w:ascii="Arial" w:eastAsia="Arial" w:hAnsi="Arial" w:cs="Arial"/>
      <w:b/>
      <w:bCs/>
    </w:rPr>
  </w:style>
  <w:style w:type="paragraph" w:styleId="Heading4">
    <w:name w:val="heading 4"/>
    <w:basedOn w:val="Normal"/>
    <w:next w:val="Normal"/>
    <w:link w:val="Heading4Char"/>
    <w:uiPriority w:val="9"/>
    <w:unhideWhenUsed/>
    <w:qFormat/>
    <w:rsid w:val="00ED2B6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1"/>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customStyle="1" w:styleId="LegalMAINHEADING">
    <w:name w:val="Legal_MAINHEADING"/>
    <w:basedOn w:val="Normal"/>
    <w:next w:val="Normal"/>
    <w:semiHidden/>
    <w:rsid w:val="001D7244"/>
    <w:pPr>
      <w:keepNext/>
      <w:suppressAutoHyphens/>
      <w:spacing w:before="480" w:after="360" w:line="480" w:lineRule="auto"/>
      <w:jc w:val="both"/>
    </w:pPr>
    <w:rPr>
      <w:rFonts w:ascii="Arial" w:eastAsia="Times New Roman" w:hAnsi="Arial" w:cs="Times New Roman"/>
      <w:b/>
      <w:caps/>
      <w:lang w:eastAsia="en-GB"/>
    </w:rPr>
  </w:style>
  <w:style w:type="paragraph" w:customStyle="1" w:styleId="LegalTramLines">
    <w:name w:val="Legal_TramLines"/>
    <w:basedOn w:val="Normal"/>
    <w:next w:val="Normal"/>
    <w:semiHidden/>
    <w:rsid w:val="001D7244"/>
    <w:pPr>
      <w:pBdr>
        <w:top w:val="single" w:sz="4" w:space="18" w:color="auto"/>
        <w:bottom w:val="single" w:sz="4" w:space="18" w:color="auto"/>
      </w:pBdr>
      <w:suppressAutoHyphens/>
      <w:spacing w:after="480"/>
      <w:jc w:val="center"/>
    </w:pPr>
    <w:rPr>
      <w:rFonts w:ascii="Arial Bold" w:eastAsia="Times New Roman" w:hAnsi="Arial Bold" w:cs="Times New Roman"/>
      <w:b/>
      <w:lang w:eastAsia="en-GB"/>
    </w:rPr>
  </w:style>
  <w:style w:type="paragraph" w:customStyle="1" w:styleId="footnotedescription">
    <w:name w:val="footnote description"/>
    <w:next w:val="Normal"/>
    <w:link w:val="footnotedescriptionChar"/>
    <w:hidden/>
    <w:rsid w:val="00295149"/>
    <w:pPr>
      <w:spacing w:line="259" w:lineRule="auto"/>
      <w:ind w:left="720"/>
    </w:pPr>
    <w:rPr>
      <w:rFonts w:ascii="Arial" w:eastAsia="Arial" w:hAnsi="Arial" w:cs="Arial"/>
      <w:color w:val="000000"/>
      <w:sz w:val="20"/>
      <w:lang w:val="en-ZA" w:eastAsia="en-GB"/>
    </w:rPr>
  </w:style>
  <w:style w:type="character" w:customStyle="1" w:styleId="footnotedescriptionChar">
    <w:name w:val="footnote description Char"/>
    <w:link w:val="footnotedescription"/>
    <w:rsid w:val="00295149"/>
    <w:rPr>
      <w:rFonts w:ascii="Arial" w:eastAsia="Arial" w:hAnsi="Arial" w:cs="Arial"/>
      <w:color w:val="000000"/>
      <w:sz w:val="20"/>
      <w:lang w:val="en-ZA" w:eastAsia="en-GB"/>
    </w:rPr>
  </w:style>
  <w:style w:type="character" w:customStyle="1" w:styleId="footnotemark">
    <w:name w:val="footnote mark"/>
    <w:hidden/>
    <w:rsid w:val="00295149"/>
    <w:rPr>
      <w:rFonts w:ascii="Arial" w:eastAsia="Arial" w:hAnsi="Arial" w:cs="Arial"/>
      <w:color w:val="000000"/>
      <w:sz w:val="20"/>
      <w:vertAlign w:val="superscript"/>
    </w:rPr>
  </w:style>
  <w:style w:type="character" w:styleId="Strong">
    <w:name w:val="Strong"/>
    <w:basedOn w:val="DefaultParagraphFont"/>
    <w:uiPriority w:val="22"/>
    <w:qFormat/>
    <w:rsid w:val="00874CCD"/>
    <w:rPr>
      <w:b/>
      <w:bCs/>
    </w:rPr>
  </w:style>
  <w:style w:type="character" w:customStyle="1" w:styleId="Heading4Char">
    <w:name w:val="Heading 4 Char"/>
    <w:basedOn w:val="DefaultParagraphFont"/>
    <w:link w:val="Heading4"/>
    <w:uiPriority w:val="9"/>
    <w:semiHidden/>
    <w:rsid w:val="00ED2B62"/>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ED2B62"/>
    <w:rPr>
      <w:rFonts w:ascii="Arial" w:eastAsia="Arial" w:hAnsi="Arial" w:cs="Arial"/>
      <w:b/>
      <w:bCs/>
      <w:sz w:val="25"/>
      <w:szCs w:val="25"/>
    </w:rPr>
  </w:style>
  <w:style w:type="character" w:customStyle="1" w:styleId="Heading3Char">
    <w:name w:val="Heading 3 Char"/>
    <w:basedOn w:val="DefaultParagraphFont"/>
    <w:link w:val="Heading3"/>
    <w:uiPriority w:val="9"/>
    <w:rsid w:val="00ED2B62"/>
    <w:rPr>
      <w:rFonts w:ascii="Arial" w:eastAsia="Arial" w:hAnsi="Arial" w:cs="Arial"/>
      <w:b/>
      <w:bCs/>
    </w:rPr>
  </w:style>
  <w:style w:type="paragraph" w:styleId="TOC1">
    <w:name w:val="toc 1"/>
    <w:basedOn w:val="Normal"/>
    <w:uiPriority w:val="1"/>
    <w:qFormat/>
    <w:rsid w:val="00ED2B62"/>
    <w:pPr>
      <w:widowControl w:val="0"/>
      <w:autoSpaceDE w:val="0"/>
      <w:autoSpaceDN w:val="0"/>
      <w:spacing w:before="138"/>
      <w:ind w:left="1493" w:hanging="729"/>
    </w:pPr>
    <w:rPr>
      <w:rFonts w:ascii="Arial" w:eastAsia="Arial" w:hAnsi="Arial" w:cs="Arial"/>
      <w:b/>
      <w:bCs/>
      <w:sz w:val="25"/>
      <w:szCs w:val="25"/>
    </w:rPr>
  </w:style>
  <w:style w:type="paragraph" w:styleId="TOC2">
    <w:name w:val="toc 2"/>
    <w:basedOn w:val="Normal"/>
    <w:uiPriority w:val="1"/>
    <w:qFormat/>
    <w:rsid w:val="00ED2B62"/>
    <w:pPr>
      <w:widowControl w:val="0"/>
      <w:autoSpaceDE w:val="0"/>
      <w:autoSpaceDN w:val="0"/>
      <w:spacing w:before="138"/>
      <w:ind w:left="1493" w:hanging="723"/>
    </w:pPr>
    <w:rPr>
      <w:rFonts w:ascii="Arial" w:eastAsia="Arial" w:hAnsi="Arial" w:cs="Arial"/>
      <w:b/>
      <w:bCs/>
    </w:rPr>
  </w:style>
  <w:style w:type="paragraph" w:styleId="TOC3">
    <w:name w:val="toc 3"/>
    <w:basedOn w:val="Normal"/>
    <w:uiPriority w:val="1"/>
    <w:qFormat/>
    <w:rsid w:val="00ED2B62"/>
    <w:pPr>
      <w:widowControl w:val="0"/>
      <w:autoSpaceDE w:val="0"/>
      <w:autoSpaceDN w:val="0"/>
      <w:spacing w:before="138"/>
      <w:ind w:left="1493" w:hanging="709"/>
    </w:pPr>
    <w:rPr>
      <w:rFonts w:ascii="Arial" w:eastAsia="Arial" w:hAnsi="Arial" w:cs="Arial"/>
      <w:b/>
      <w:bCs/>
    </w:rPr>
  </w:style>
  <w:style w:type="paragraph" w:styleId="TOC4">
    <w:name w:val="toc 4"/>
    <w:basedOn w:val="Normal"/>
    <w:uiPriority w:val="1"/>
    <w:qFormat/>
    <w:rsid w:val="00ED2B62"/>
    <w:pPr>
      <w:widowControl w:val="0"/>
      <w:autoSpaceDE w:val="0"/>
      <w:autoSpaceDN w:val="0"/>
      <w:spacing w:before="144"/>
      <w:ind w:left="1493"/>
    </w:pPr>
    <w:rPr>
      <w:rFonts w:ascii="Arial" w:eastAsia="Arial" w:hAnsi="Arial" w:cs="Arial"/>
      <w:b/>
      <w:bCs/>
      <w:sz w:val="25"/>
      <w:szCs w:val="25"/>
    </w:rPr>
  </w:style>
  <w:style w:type="paragraph" w:styleId="TOC5">
    <w:name w:val="toc 5"/>
    <w:basedOn w:val="Normal"/>
    <w:uiPriority w:val="1"/>
    <w:qFormat/>
    <w:rsid w:val="00ED2B62"/>
    <w:pPr>
      <w:widowControl w:val="0"/>
      <w:autoSpaceDE w:val="0"/>
      <w:autoSpaceDN w:val="0"/>
      <w:spacing w:before="138"/>
      <w:ind w:left="1493"/>
    </w:pPr>
    <w:rPr>
      <w:rFonts w:ascii="Arial" w:eastAsia="Arial" w:hAnsi="Arial" w:cs="Arial"/>
      <w:b/>
      <w:bCs/>
    </w:rPr>
  </w:style>
  <w:style w:type="paragraph" w:styleId="BodyText">
    <w:name w:val="Body Text"/>
    <w:basedOn w:val="Normal"/>
    <w:link w:val="BodyTextChar"/>
    <w:uiPriority w:val="1"/>
    <w:qFormat/>
    <w:rsid w:val="00ED2B62"/>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ED2B62"/>
    <w:rPr>
      <w:rFonts w:ascii="Arial" w:eastAsia="Arial" w:hAnsi="Arial" w:cs="Arial"/>
    </w:rPr>
  </w:style>
  <w:style w:type="paragraph" w:customStyle="1" w:styleId="TableParagraph">
    <w:name w:val="Table Paragraph"/>
    <w:basedOn w:val="Normal"/>
    <w:uiPriority w:val="1"/>
    <w:qFormat/>
    <w:rsid w:val="00ED2B62"/>
    <w:pPr>
      <w:widowControl w:val="0"/>
      <w:autoSpaceDE w:val="0"/>
      <w:autoSpaceDN w:val="0"/>
    </w:pPr>
    <w:rPr>
      <w:rFonts w:ascii="Arial" w:eastAsia="Arial" w:hAnsi="Arial" w:cs="Arial"/>
      <w:sz w:val="22"/>
      <w:szCs w:val="22"/>
    </w:rPr>
  </w:style>
  <w:style w:type="paragraph" w:styleId="Footer">
    <w:name w:val="footer"/>
    <w:basedOn w:val="Normal"/>
    <w:link w:val="FooterChar"/>
    <w:uiPriority w:val="99"/>
    <w:unhideWhenUsed/>
    <w:rsid w:val="00ED2B62"/>
    <w:pPr>
      <w:tabs>
        <w:tab w:val="center" w:pos="4513"/>
        <w:tab w:val="right" w:pos="9026"/>
      </w:tabs>
    </w:pPr>
  </w:style>
  <w:style w:type="character" w:customStyle="1" w:styleId="FooterChar">
    <w:name w:val="Footer Char"/>
    <w:basedOn w:val="DefaultParagraphFont"/>
    <w:link w:val="Footer"/>
    <w:uiPriority w:val="99"/>
    <w:rsid w:val="00ED2B62"/>
  </w:style>
  <w:style w:type="paragraph" w:styleId="Revision">
    <w:name w:val="Revision"/>
    <w:hidden/>
    <w:uiPriority w:val="99"/>
    <w:semiHidden/>
    <w:rsid w:val="00FB5441"/>
  </w:style>
  <w:style w:type="character" w:styleId="CommentReference">
    <w:name w:val="annotation reference"/>
    <w:basedOn w:val="DefaultParagraphFont"/>
    <w:uiPriority w:val="99"/>
    <w:semiHidden/>
    <w:unhideWhenUsed/>
    <w:rsid w:val="000C6065"/>
    <w:rPr>
      <w:sz w:val="16"/>
      <w:szCs w:val="16"/>
    </w:rPr>
  </w:style>
  <w:style w:type="paragraph" w:styleId="CommentText">
    <w:name w:val="annotation text"/>
    <w:basedOn w:val="Normal"/>
    <w:link w:val="CommentTextChar"/>
    <w:uiPriority w:val="99"/>
    <w:semiHidden/>
    <w:unhideWhenUsed/>
    <w:rsid w:val="000C6065"/>
    <w:rPr>
      <w:sz w:val="20"/>
      <w:szCs w:val="20"/>
    </w:rPr>
  </w:style>
  <w:style w:type="character" w:customStyle="1" w:styleId="CommentTextChar">
    <w:name w:val="Comment Text Char"/>
    <w:basedOn w:val="DefaultParagraphFont"/>
    <w:link w:val="CommentText"/>
    <w:uiPriority w:val="99"/>
    <w:semiHidden/>
    <w:rsid w:val="000C6065"/>
    <w:rPr>
      <w:sz w:val="20"/>
      <w:szCs w:val="20"/>
      <w:lang w:val="en-GB"/>
    </w:rPr>
  </w:style>
  <w:style w:type="paragraph" w:styleId="CommentSubject">
    <w:name w:val="annotation subject"/>
    <w:basedOn w:val="CommentText"/>
    <w:next w:val="CommentText"/>
    <w:link w:val="CommentSubjectChar"/>
    <w:uiPriority w:val="99"/>
    <w:semiHidden/>
    <w:unhideWhenUsed/>
    <w:rsid w:val="000C6065"/>
    <w:rPr>
      <w:b/>
      <w:bCs/>
    </w:rPr>
  </w:style>
  <w:style w:type="character" w:customStyle="1" w:styleId="CommentSubjectChar">
    <w:name w:val="Comment Subject Char"/>
    <w:basedOn w:val="CommentTextChar"/>
    <w:link w:val="CommentSubject"/>
    <w:uiPriority w:val="99"/>
    <w:semiHidden/>
    <w:rsid w:val="000C606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5.jpg"/><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image" Target="media/image18.jpg"/><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AC152F-5FD4-444C-B360-F6D1D7E1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Millar</dc:creator>
  <cp:lastModifiedBy>Mokone</cp:lastModifiedBy>
  <cp:revision>3</cp:revision>
  <cp:lastPrinted>2022-09-28T05:30:00Z</cp:lastPrinted>
  <dcterms:created xsi:type="dcterms:W3CDTF">2023-04-15T10:18:00Z</dcterms:created>
  <dcterms:modified xsi:type="dcterms:W3CDTF">2023-04-15T10:19:00Z</dcterms:modified>
</cp:coreProperties>
</file>