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ED" w:rsidRDefault="00527EED" w:rsidP="00511A57">
      <w:pPr>
        <w:jc w:val="center"/>
        <w:rPr>
          <w:rFonts w:ascii="Arial" w:hAnsi="Arial" w:cs="Arial"/>
          <w:b/>
          <w:lang w:val="en-ZA"/>
        </w:rPr>
      </w:pPr>
      <w:r w:rsidRPr="00F5791A">
        <w:rPr>
          <w:rFonts w:ascii="Arial" w:hAnsi="Arial" w:cs="Arial"/>
          <w:b/>
          <w:lang w:val="en-ZA"/>
        </w:rPr>
        <w:t>REPUBLIC OF SOUTH AFRICA</w:t>
      </w:r>
    </w:p>
    <w:p w:rsidR="00527EED" w:rsidRPr="00F5791A" w:rsidRDefault="00527EED" w:rsidP="00527EED">
      <w:pPr>
        <w:jc w:val="center"/>
        <w:rPr>
          <w:rFonts w:ascii="Arial" w:hAnsi="Arial" w:cs="Arial"/>
          <w:b/>
          <w:lang w:val="en-ZA"/>
        </w:rPr>
      </w:pPr>
    </w:p>
    <w:p w:rsidR="00527EED" w:rsidRPr="00F5791A" w:rsidRDefault="00527EED" w:rsidP="00527EED">
      <w:pPr>
        <w:jc w:val="center"/>
        <w:rPr>
          <w:rFonts w:ascii="Arial" w:hAnsi="Arial" w:cs="Arial"/>
          <w:b/>
          <w:lang w:val="en-ZA"/>
        </w:rPr>
      </w:pPr>
    </w:p>
    <w:p w:rsidR="00527EED" w:rsidRDefault="009E660B" w:rsidP="00527EED">
      <w:pPr>
        <w:jc w:val="center"/>
        <w:rPr>
          <w:rFonts w:ascii="Arial" w:hAnsi="Arial" w:cs="Arial"/>
          <w:noProof/>
        </w:rPr>
      </w:pPr>
      <w:r w:rsidRPr="00527EED">
        <w:rPr>
          <w:rFonts w:ascii="Calibri" w:hAnsi="Calibri" w:cs="Calibri"/>
          <w:noProof/>
          <w:sz w:val="30"/>
          <w:szCs w:val="30"/>
          <w:lang w:val="en-US" w:eastAsia="en-US"/>
        </w:rPr>
        <w:drawing>
          <wp:inline distT="0" distB="0" distL="0" distR="0" wp14:anchorId="24A1415E" wp14:editId="23332A9B">
            <wp:extent cx="904875" cy="904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527EED" w:rsidRPr="00F5791A" w:rsidRDefault="00527EED" w:rsidP="00527EED">
      <w:pPr>
        <w:jc w:val="center"/>
        <w:rPr>
          <w:rFonts w:ascii="Arial" w:hAnsi="Arial" w:cs="Arial"/>
          <w:b/>
          <w:lang w:val="en-ZA"/>
        </w:rPr>
      </w:pPr>
      <w:r>
        <w:rPr>
          <w:rFonts w:ascii="Arial" w:hAnsi="Arial" w:cs="Arial"/>
          <w:b/>
          <w:lang w:val="en-ZA"/>
        </w:rPr>
        <w:t>IN THE HIGH COURT OF SOUTH AFRICA</w:t>
      </w:r>
    </w:p>
    <w:p w:rsidR="00527EED" w:rsidRDefault="00527EED" w:rsidP="00527EED">
      <w:pPr>
        <w:jc w:val="center"/>
        <w:rPr>
          <w:rFonts w:ascii="Arial" w:hAnsi="Arial" w:cs="Arial"/>
          <w:b/>
          <w:lang w:val="en-ZA"/>
        </w:rPr>
      </w:pPr>
      <w:r>
        <w:rPr>
          <w:rFonts w:ascii="Arial" w:hAnsi="Arial" w:cs="Arial"/>
          <w:b/>
          <w:lang w:val="en-ZA"/>
        </w:rPr>
        <w:t>GAUT</w:t>
      </w:r>
      <w:r w:rsidR="00F5684A">
        <w:rPr>
          <w:rFonts w:ascii="Arial" w:hAnsi="Arial" w:cs="Arial"/>
          <w:b/>
          <w:lang w:val="en-ZA"/>
        </w:rPr>
        <w:t>ENG DIVISION, PRETORIA</w:t>
      </w:r>
    </w:p>
    <w:p w:rsidR="008A2872" w:rsidRDefault="008A2872" w:rsidP="00527EED">
      <w:pPr>
        <w:jc w:val="center"/>
        <w:rPr>
          <w:rFonts w:ascii="Arial" w:hAnsi="Arial" w:cs="Arial"/>
          <w:b/>
          <w:lang w:val="en-ZA"/>
        </w:rPr>
      </w:pPr>
    </w:p>
    <w:p w:rsidR="008A2872" w:rsidRDefault="008A2872" w:rsidP="00527EED">
      <w:pPr>
        <w:jc w:val="center"/>
        <w:rPr>
          <w:rFonts w:ascii="Arial" w:hAnsi="Arial" w:cs="Arial"/>
          <w:b/>
          <w:lang w:val="en-ZA"/>
        </w:rPr>
      </w:pPr>
    </w:p>
    <w:p w:rsidR="008A2872" w:rsidRPr="00B60C8A" w:rsidRDefault="009E660B" w:rsidP="008A2872">
      <w:pPr>
        <w:jc w:val="both"/>
        <w:rPr>
          <w:rFonts w:ascii="Arial" w:hAnsi="Arial" w:cs="Arial"/>
          <w:u w:val="single"/>
        </w:rPr>
      </w:pPr>
      <w:r>
        <w:rPr>
          <w:noProof/>
          <w:lang w:val="en-US" w:eastAsia="en-US"/>
        </w:rPr>
        <mc:AlternateContent>
          <mc:Choice Requires="wps">
            <w:drawing>
              <wp:anchor distT="0" distB="0" distL="114300" distR="114300" simplePos="0" relativeHeight="251656192" behindDoc="0" locked="0" layoutInCell="1" allowOverlap="1" wp14:anchorId="3F73B596" wp14:editId="5A800B95">
                <wp:simplePos x="0" y="0"/>
                <wp:positionH relativeFrom="column">
                  <wp:posOffset>-8255</wp:posOffset>
                </wp:positionH>
                <wp:positionV relativeFrom="paragraph">
                  <wp:posOffset>74930</wp:posOffset>
                </wp:positionV>
                <wp:extent cx="3314700" cy="13716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AC22BB" w:rsidRPr="00913F95" w:rsidRDefault="00AC22BB" w:rsidP="008A2872">
                            <w:pPr>
                              <w:spacing w:after="120"/>
                              <w:jc w:val="center"/>
                              <w:rPr>
                                <w:rFonts w:ascii="Century Gothic" w:hAnsi="Century Gothic"/>
                                <w:b/>
                                <w:sz w:val="20"/>
                                <w:szCs w:val="20"/>
                              </w:rPr>
                            </w:pPr>
                          </w:p>
                          <w:p w:rsidR="00AC22BB" w:rsidRDefault="00F81C21" w:rsidP="00F81C2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C22BB" w:rsidRPr="00913F95">
                              <w:rPr>
                                <w:rFonts w:ascii="Century Gothic" w:hAnsi="Century Gothic"/>
                                <w:sz w:val="20"/>
                                <w:szCs w:val="20"/>
                              </w:rPr>
                              <w:t xml:space="preserve">REPORTABLE: </w:t>
                            </w:r>
                            <w:r w:rsidR="00AC22BB" w:rsidRPr="00EA607D">
                              <w:rPr>
                                <w:rFonts w:ascii="Century Gothic" w:hAnsi="Century Gothic"/>
                                <w:strike/>
                                <w:sz w:val="20"/>
                                <w:szCs w:val="20"/>
                              </w:rPr>
                              <w:t>YES</w:t>
                            </w:r>
                            <w:r w:rsidR="00AC22BB">
                              <w:rPr>
                                <w:rFonts w:ascii="Century Gothic" w:hAnsi="Century Gothic"/>
                                <w:sz w:val="20"/>
                                <w:szCs w:val="20"/>
                              </w:rPr>
                              <w:t xml:space="preserve"> / NO</w:t>
                            </w:r>
                          </w:p>
                          <w:p w:rsidR="00AC22BB" w:rsidRPr="00913F95" w:rsidRDefault="00F81C21" w:rsidP="00F81C21">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C22BB" w:rsidRPr="00913F95">
                              <w:rPr>
                                <w:rFonts w:ascii="Century Gothic" w:hAnsi="Century Gothic"/>
                                <w:sz w:val="20"/>
                                <w:szCs w:val="20"/>
                              </w:rPr>
                              <w:t xml:space="preserve">OF INTEREST TO OTHER JUDGES: </w:t>
                            </w:r>
                            <w:r w:rsidR="00AC22BB" w:rsidRPr="00EA607D">
                              <w:rPr>
                                <w:rFonts w:ascii="Century Gothic" w:hAnsi="Century Gothic"/>
                                <w:strike/>
                                <w:sz w:val="20"/>
                                <w:szCs w:val="20"/>
                              </w:rPr>
                              <w:t>YES</w:t>
                            </w:r>
                            <w:r w:rsidR="00AC22BB">
                              <w:rPr>
                                <w:rFonts w:ascii="Century Gothic" w:hAnsi="Century Gothic"/>
                                <w:sz w:val="20"/>
                                <w:szCs w:val="20"/>
                              </w:rPr>
                              <w:t>/</w:t>
                            </w:r>
                            <w:r w:rsidR="00AC22BB" w:rsidRPr="00913F95">
                              <w:rPr>
                                <w:rFonts w:ascii="Century Gothic" w:hAnsi="Century Gothic"/>
                                <w:sz w:val="20"/>
                                <w:szCs w:val="20"/>
                              </w:rPr>
                              <w:t>NO</w:t>
                            </w:r>
                          </w:p>
                          <w:p w:rsidR="00AC22BB" w:rsidRPr="00913F95" w:rsidRDefault="00F81C21" w:rsidP="00F81C21">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C22BB" w:rsidRPr="00913F95">
                              <w:rPr>
                                <w:rFonts w:ascii="Century Gothic" w:hAnsi="Century Gothic"/>
                                <w:sz w:val="20"/>
                                <w:szCs w:val="20"/>
                              </w:rPr>
                              <w:t>REVISED</w:t>
                            </w:r>
                            <w:r w:rsidR="00AC22BB">
                              <w:rPr>
                                <w:rFonts w:ascii="Century Gothic" w:hAnsi="Century Gothic"/>
                                <w:sz w:val="20"/>
                                <w:szCs w:val="20"/>
                              </w:rPr>
                              <w:t xml:space="preserve">. </w:t>
                            </w:r>
                          </w:p>
                          <w:p w:rsidR="00AC22BB" w:rsidRDefault="00AC22BB" w:rsidP="008A2872">
                            <w:pPr>
                              <w:spacing w:after="120"/>
                              <w:rPr>
                                <w:rFonts w:ascii="Century Gothic" w:hAnsi="Century Gothic"/>
                                <w:b/>
                                <w:sz w:val="18"/>
                                <w:szCs w:val="18"/>
                              </w:rPr>
                            </w:pPr>
                          </w:p>
                          <w:p w:rsidR="00AC22BB" w:rsidRPr="00084341" w:rsidRDefault="00E94835" w:rsidP="008A2872">
                            <w:pPr>
                              <w:rPr>
                                <w:rFonts w:ascii="Century Gothic" w:hAnsi="Century Gothic"/>
                                <w:b/>
                                <w:sz w:val="18"/>
                                <w:szCs w:val="18"/>
                              </w:rPr>
                            </w:pPr>
                            <w:r>
                              <w:rPr>
                                <w:rFonts w:ascii="Century Gothic" w:hAnsi="Century Gothic"/>
                                <w:b/>
                                <w:sz w:val="18"/>
                                <w:szCs w:val="18"/>
                              </w:rPr>
                              <w:t>2</w:t>
                            </w:r>
                            <w:r w:rsidR="00133597">
                              <w:rPr>
                                <w:rFonts w:ascii="Century Gothic" w:hAnsi="Century Gothic"/>
                                <w:b/>
                                <w:sz w:val="18"/>
                                <w:szCs w:val="18"/>
                              </w:rPr>
                              <w:t>8</w:t>
                            </w:r>
                            <w:r>
                              <w:rPr>
                                <w:rFonts w:ascii="Century Gothic" w:hAnsi="Century Gothic"/>
                                <w:b/>
                                <w:sz w:val="18"/>
                                <w:szCs w:val="18"/>
                              </w:rPr>
                              <w:t xml:space="preserve"> April 2023    </w:t>
                            </w:r>
                            <w:r w:rsidR="00AC22BB">
                              <w:rPr>
                                <w:rFonts w:ascii="Century Gothic" w:hAnsi="Century Gothic"/>
                                <w:b/>
                                <w:sz w:val="18"/>
                                <w:szCs w:val="18"/>
                              </w:rPr>
                              <w:tab/>
                            </w:r>
                            <w:r>
                              <w:rPr>
                                <w:rFonts w:ascii="Century Gothic" w:hAnsi="Century Gothic"/>
                                <w:b/>
                                <w:sz w:val="18"/>
                                <w:szCs w:val="18"/>
                              </w:rPr>
                              <w:tab/>
                            </w:r>
                            <w:r w:rsidR="00AC22BB">
                              <w:rPr>
                                <w:rFonts w:ascii="Century Gothic" w:hAnsi="Century Gothic"/>
                                <w:b/>
                                <w:sz w:val="18"/>
                                <w:szCs w:val="18"/>
                              </w:rPr>
                              <w:t>______________________</w:t>
                            </w:r>
                          </w:p>
                          <w:p w:rsidR="00AC22BB" w:rsidRPr="00084341" w:rsidRDefault="00AC22BB" w:rsidP="008A2872">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3B596" id="_x0000_t202" coordsize="21600,21600" o:spt="202" path="m,l,21600r21600,l21600,xe">
                <v:stroke joinstyle="miter"/>
                <v:path gradientshapeok="t" o:connecttype="rect"/>
              </v:shapetype>
              <v:shape id="Text Box 1" o:spid="_x0000_s1026" type="#_x0000_t202" style="position:absolute;left:0;text-align:left;margin-left:-.65pt;margin-top:5.9pt;width:261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T0W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i4p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">
                <v:textbox>
                  <w:txbxContent>
                    <w:p w:rsidR="00AC22BB" w:rsidRPr="00913F95" w:rsidRDefault="00AC22BB" w:rsidP="008A2872">
                      <w:pPr>
                        <w:spacing w:after="120"/>
                        <w:jc w:val="center"/>
                        <w:rPr>
                          <w:rFonts w:ascii="Century Gothic" w:hAnsi="Century Gothic"/>
                          <w:b/>
                          <w:sz w:val="20"/>
                          <w:szCs w:val="20"/>
                        </w:rPr>
                      </w:pPr>
                    </w:p>
                    <w:p w:rsidR="00AC22BB" w:rsidRDefault="00F81C21" w:rsidP="00F81C21">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AC22BB" w:rsidRPr="00913F95">
                        <w:rPr>
                          <w:rFonts w:ascii="Century Gothic" w:hAnsi="Century Gothic"/>
                          <w:sz w:val="20"/>
                          <w:szCs w:val="20"/>
                        </w:rPr>
                        <w:t xml:space="preserve">REPORTABLE: </w:t>
                      </w:r>
                      <w:r w:rsidR="00AC22BB" w:rsidRPr="00EA607D">
                        <w:rPr>
                          <w:rFonts w:ascii="Century Gothic" w:hAnsi="Century Gothic"/>
                          <w:strike/>
                          <w:sz w:val="20"/>
                          <w:szCs w:val="20"/>
                        </w:rPr>
                        <w:t>YES</w:t>
                      </w:r>
                      <w:r w:rsidR="00AC22BB">
                        <w:rPr>
                          <w:rFonts w:ascii="Century Gothic" w:hAnsi="Century Gothic"/>
                          <w:sz w:val="20"/>
                          <w:szCs w:val="20"/>
                        </w:rPr>
                        <w:t xml:space="preserve"> / NO</w:t>
                      </w:r>
                    </w:p>
                    <w:p w:rsidR="00AC22BB" w:rsidRPr="00913F95" w:rsidRDefault="00F81C21" w:rsidP="00F81C21">
                      <w:pPr>
                        <w:tabs>
                          <w:tab w:val="left" w:pos="900"/>
                        </w:tabs>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AC22BB" w:rsidRPr="00913F95">
                        <w:rPr>
                          <w:rFonts w:ascii="Century Gothic" w:hAnsi="Century Gothic"/>
                          <w:sz w:val="20"/>
                          <w:szCs w:val="20"/>
                        </w:rPr>
                        <w:t xml:space="preserve">OF INTEREST TO OTHER JUDGES: </w:t>
                      </w:r>
                      <w:r w:rsidR="00AC22BB" w:rsidRPr="00EA607D">
                        <w:rPr>
                          <w:rFonts w:ascii="Century Gothic" w:hAnsi="Century Gothic"/>
                          <w:strike/>
                          <w:sz w:val="20"/>
                          <w:szCs w:val="20"/>
                        </w:rPr>
                        <w:t>YES</w:t>
                      </w:r>
                      <w:r w:rsidR="00AC22BB">
                        <w:rPr>
                          <w:rFonts w:ascii="Century Gothic" w:hAnsi="Century Gothic"/>
                          <w:sz w:val="20"/>
                          <w:szCs w:val="20"/>
                        </w:rPr>
                        <w:t>/</w:t>
                      </w:r>
                      <w:r w:rsidR="00AC22BB" w:rsidRPr="00913F95">
                        <w:rPr>
                          <w:rFonts w:ascii="Century Gothic" w:hAnsi="Century Gothic"/>
                          <w:sz w:val="20"/>
                          <w:szCs w:val="20"/>
                        </w:rPr>
                        <w:t>NO</w:t>
                      </w:r>
                    </w:p>
                    <w:p w:rsidR="00AC22BB" w:rsidRPr="00913F95" w:rsidRDefault="00F81C21" w:rsidP="00F81C21">
                      <w:pPr>
                        <w:tabs>
                          <w:tab w:val="left" w:pos="900"/>
                        </w:tabs>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AC22BB" w:rsidRPr="00913F95">
                        <w:rPr>
                          <w:rFonts w:ascii="Century Gothic" w:hAnsi="Century Gothic"/>
                          <w:sz w:val="20"/>
                          <w:szCs w:val="20"/>
                        </w:rPr>
                        <w:t>REVISED</w:t>
                      </w:r>
                      <w:r w:rsidR="00AC22BB">
                        <w:rPr>
                          <w:rFonts w:ascii="Century Gothic" w:hAnsi="Century Gothic"/>
                          <w:sz w:val="20"/>
                          <w:szCs w:val="20"/>
                        </w:rPr>
                        <w:t xml:space="preserve">. </w:t>
                      </w:r>
                    </w:p>
                    <w:p w:rsidR="00AC22BB" w:rsidRDefault="00AC22BB" w:rsidP="008A2872">
                      <w:pPr>
                        <w:spacing w:after="120"/>
                        <w:rPr>
                          <w:rFonts w:ascii="Century Gothic" w:hAnsi="Century Gothic"/>
                          <w:b/>
                          <w:sz w:val="18"/>
                          <w:szCs w:val="18"/>
                        </w:rPr>
                      </w:pPr>
                    </w:p>
                    <w:p w:rsidR="00AC22BB" w:rsidRPr="00084341" w:rsidRDefault="00E94835" w:rsidP="008A2872">
                      <w:pPr>
                        <w:rPr>
                          <w:rFonts w:ascii="Century Gothic" w:hAnsi="Century Gothic"/>
                          <w:b/>
                          <w:sz w:val="18"/>
                          <w:szCs w:val="18"/>
                        </w:rPr>
                      </w:pPr>
                      <w:r>
                        <w:rPr>
                          <w:rFonts w:ascii="Century Gothic" w:hAnsi="Century Gothic"/>
                          <w:b/>
                          <w:sz w:val="18"/>
                          <w:szCs w:val="18"/>
                        </w:rPr>
                        <w:t>2</w:t>
                      </w:r>
                      <w:r w:rsidR="00133597">
                        <w:rPr>
                          <w:rFonts w:ascii="Century Gothic" w:hAnsi="Century Gothic"/>
                          <w:b/>
                          <w:sz w:val="18"/>
                          <w:szCs w:val="18"/>
                        </w:rPr>
                        <w:t>8</w:t>
                      </w:r>
                      <w:r>
                        <w:rPr>
                          <w:rFonts w:ascii="Century Gothic" w:hAnsi="Century Gothic"/>
                          <w:b/>
                          <w:sz w:val="18"/>
                          <w:szCs w:val="18"/>
                        </w:rPr>
                        <w:t xml:space="preserve"> April 2023    </w:t>
                      </w:r>
                      <w:r w:rsidR="00AC22BB">
                        <w:rPr>
                          <w:rFonts w:ascii="Century Gothic" w:hAnsi="Century Gothic"/>
                          <w:b/>
                          <w:sz w:val="18"/>
                          <w:szCs w:val="18"/>
                        </w:rPr>
                        <w:tab/>
                      </w:r>
                      <w:r>
                        <w:rPr>
                          <w:rFonts w:ascii="Century Gothic" w:hAnsi="Century Gothic"/>
                          <w:b/>
                          <w:sz w:val="18"/>
                          <w:szCs w:val="18"/>
                        </w:rPr>
                        <w:tab/>
                      </w:r>
                      <w:r w:rsidR="00AC22BB">
                        <w:rPr>
                          <w:rFonts w:ascii="Century Gothic" w:hAnsi="Century Gothic"/>
                          <w:b/>
                          <w:sz w:val="18"/>
                          <w:szCs w:val="18"/>
                        </w:rPr>
                        <w:t>______________________</w:t>
                      </w:r>
                    </w:p>
                    <w:p w:rsidR="00AC22BB" w:rsidRPr="00084341" w:rsidRDefault="00AC22BB" w:rsidP="008A2872">
                      <w:pPr>
                        <w:rPr>
                          <w:rFonts w:ascii="Century Gothic" w:hAnsi="Century Gothic"/>
                          <w:sz w:val="18"/>
                          <w:szCs w:val="18"/>
                        </w:rPr>
                      </w:pPr>
                      <w:r>
                        <w:rPr>
                          <w:rFonts w:ascii="Century Gothic" w:hAnsi="Century Gothic"/>
                          <w:sz w:val="18"/>
                          <w:szCs w:val="18"/>
                        </w:rPr>
                        <w:t xml:space="preserve">     </w:t>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SIGNATURE</w:t>
                      </w:r>
                    </w:p>
                  </w:txbxContent>
                </v:textbox>
              </v:shape>
            </w:pict>
          </mc:Fallback>
        </mc:AlternateContent>
      </w:r>
    </w:p>
    <w:p w:rsidR="008A2872" w:rsidRDefault="008A2872" w:rsidP="00527EED">
      <w:pPr>
        <w:jc w:val="center"/>
        <w:rPr>
          <w:rFonts w:ascii="Arial" w:hAnsi="Arial" w:cs="Arial"/>
          <w:b/>
          <w:lang w:val="en-ZA"/>
        </w:rPr>
      </w:pPr>
    </w:p>
    <w:p w:rsidR="008A2872" w:rsidRDefault="008A2872" w:rsidP="00527EED">
      <w:pPr>
        <w:jc w:val="center"/>
        <w:rPr>
          <w:rFonts w:ascii="Arial" w:hAnsi="Arial" w:cs="Arial"/>
          <w:b/>
          <w:lang w:val="en-ZA"/>
        </w:rPr>
      </w:pPr>
    </w:p>
    <w:p w:rsidR="008A2872" w:rsidRDefault="008A2872" w:rsidP="00527EED">
      <w:pPr>
        <w:jc w:val="center"/>
        <w:rPr>
          <w:rFonts w:ascii="Arial" w:hAnsi="Arial" w:cs="Arial"/>
          <w:b/>
          <w:lang w:val="en-ZA"/>
        </w:rPr>
      </w:pPr>
    </w:p>
    <w:p w:rsidR="008A2872" w:rsidRDefault="008A2872" w:rsidP="00527EED">
      <w:pPr>
        <w:jc w:val="center"/>
        <w:rPr>
          <w:rFonts w:ascii="Arial" w:hAnsi="Arial" w:cs="Arial"/>
          <w:b/>
          <w:lang w:val="en-ZA"/>
        </w:rPr>
      </w:pPr>
    </w:p>
    <w:p w:rsidR="008A2872" w:rsidRDefault="008A2872" w:rsidP="00527EED">
      <w:pPr>
        <w:jc w:val="center"/>
        <w:rPr>
          <w:rFonts w:ascii="Arial" w:hAnsi="Arial" w:cs="Arial"/>
          <w:b/>
          <w:lang w:val="en-ZA"/>
        </w:rPr>
      </w:pPr>
    </w:p>
    <w:p w:rsidR="008A2872" w:rsidRPr="00F5791A" w:rsidRDefault="008A2872" w:rsidP="00527EED">
      <w:pPr>
        <w:jc w:val="center"/>
        <w:rPr>
          <w:rFonts w:ascii="Arial" w:hAnsi="Arial" w:cs="Arial"/>
          <w:b/>
          <w:lang w:val="en-ZA"/>
        </w:rPr>
      </w:pPr>
    </w:p>
    <w:p w:rsidR="00527EED" w:rsidRPr="00F5791A" w:rsidRDefault="00527EED" w:rsidP="00527EED">
      <w:pPr>
        <w:jc w:val="center"/>
        <w:rPr>
          <w:rFonts w:ascii="Arial" w:hAnsi="Arial" w:cs="Arial"/>
          <w:b/>
          <w:lang w:val="en-ZA"/>
        </w:rPr>
      </w:pPr>
    </w:p>
    <w:p w:rsidR="00EC44BD" w:rsidRPr="00F26FF1" w:rsidRDefault="00E94835" w:rsidP="00E94835">
      <w:pPr>
        <w:widowControl w:val="0"/>
        <w:tabs>
          <w:tab w:val="left" w:pos="1800"/>
          <w:tab w:val="right" w:pos="9095"/>
          <w:tab w:val="right" w:pos="9214"/>
        </w:tabs>
        <w:suppressAutoHyphens/>
        <w:autoSpaceDE w:val="0"/>
        <w:autoSpaceDN w:val="0"/>
        <w:adjustRightInd w:val="0"/>
        <w:spacing w:line="480" w:lineRule="auto"/>
        <w:ind w:right="-23"/>
        <w:rPr>
          <w:rFonts w:ascii="Arial" w:hAnsi="Arial" w:cs="Arial"/>
          <w:b/>
          <w:bCs/>
          <w:lang w:val="en-US"/>
        </w:rPr>
      </w:pPr>
      <w:r>
        <w:rPr>
          <w:rFonts w:ascii="Arial" w:hAnsi="Arial" w:cs="Arial"/>
          <w:lang w:val="en-US"/>
        </w:rPr>
        <w:tab/>
      </w:r>
      <w:r>
        <w:rPr>
          <w:rFonts w:ascii="Arial" w:hAnsi="Arial" w:cs="Arial"/>
          <w:lang w:val="en-US"/>
        </w:rPr>
        <w:tab/>
      </w:r>
      <w:r w:rsidR="00EC44BD" w:rsidRPr="00F26FF1">
        <w:rPr>
          <w:rFonts w:ascii="Arial" w:hAnsi="Arial" w:cs="Arial"/>
          <w:lang w:val="en-US"/>
        </w:rPr>
        <w:t xml:space="preserve">CASE NO:  </w:t>
      </w:r>
      <w:r w:rsidR="00E53118">
        <w:rPr>
          <w:rFonts w:ascii="Arial" w:hAnsi="Arial" w:cs="Arial"/>
          <w:b/>
          <w:bCs/>
          <w:lang w:val="en-US"/>
        </w:rPr>
        <w:t>CC</w:t>
      </w:r>
      <w:r w:rsidR="008C2D0A">
        <w:rPr>
          <w:rFonts w:ascii="Arial" w:hAnsi="Arial" w:cs="Arial"/>
          <w:b/>
          <w:bCs/>
          <w:lang w:val="en-US"/>
        </w:rPr>
        <w:t>93</w:t>
      </w:r>
      <w:r w:rsidR="00E53118">
        <w:rPr>
          <w:rFonts w:ascii="Arial" w:hAnsi="Arial" w:cs="Arial"/>
          <w:b/>
          <w:bCs/>
          <w:lang w:val="en-US"/>
        </w:rPr>
        <w:t>/19</w:t>
      </w:r>
    </w:p>
    <w:p w:rsidR="00EC44BD" w:rsidRPr="00AA4EA0" w:rsidRDefault="001143DB" w:rsidP="001143DB">
      <w:pPr>
        <w:keepNext/>
        <w:widowControl w:val="0"/>
        <w:tabs>
          <w:tab w:val="left" w:pos="0"/>
          <w:tab w:val="left" w:pos="720"/>
          <w:tab w:val="left" w:pos="991"/>
          <w:tab w:val="left" w:pos="1440"/>
          <w:tab w:val="left" w:pos="1711"/>
          <w:tab w:val="left" w:pos="2160"/>
          <w:tab w:val="left" w:pos="2431"/>
          <w:tab w:val="left" w:pos="2880"/>
          <w:tab w:val="left" w:pos="3151"/>
          <w:tab w:val="left" w:pos="3600"/>
          <w:tab w:val="left" w:pos="3871"/>
          <w:tab w:val="left" w:pos="4320"/>
          <w:tab w:val="left" w:pos="4735"/>
          <w:tab w:val="left" w:pos="5040"/>
          <w:tab w:val="left" w:pos="5455"/>
          <w:tab w:val="left" w:pos="5760"/>
        </w:tabs>
        <w:suppressAutoHyphens/>
        <w:autoSpaceDE w:val="0"/>
        <w:autoSpaceDN w:val="0"/>
        <w:adjustRightInd w:val="0"/>
        <w:spacing w:line="480" w:lineRule="auto"/>
        <w:ind w:right="-23"/>
        <w:jc w:val="both"/>
        <w:outlineLvl w:val="3"/>
        <w:rPr>
          <w:rFonts w:ascii="Arial" w:hAnsi="Arial" w:cs="Arial"/>
          <w:b/>
          <w:iCs/>
          <w:lang w:val="en-US"/>
        </w:rPr>
      </w:pPr>
      <w:r w:rsidRPr="00AA4EA0">
        <w:rPr>
          <w:rFonts w:ascii="Arial" w:hAnsi="Arial" w:cs="Arial"/>
          <w:b/>
          <w:iCs/>
          <w:lang w:val="en-US"/>
        </w:rPr>
        <w:t xml:space="preserve">THE STATE </w:t>
      </w:r>
    </w:p>
    <w:p w:rsidR="001143DB" w:rsidRDefault="00AA4EA0" w:rsidP="001143DB">
      <w:pPr>
        <w:keepNext/>
        <w:widowControl w:val="0"/>
        <w:tabs>
          <w:tab w:val="left" w:pos="0"/>
          <w:tab w:val="left" w:pos="720"/>
          <w:tab w:val="left" w:pos="991"/>
          <w:tab w:val="left" w:pos="1440"/>
          <w:tab w:val="left" w:pos="1711"/>
          <w:tab w:val="left" w:pos="2160"/>
          <w:tab w:val="left" w:pos="2431"/>
          <w:tab w:val="left" w:pos="2880"/>
          <w:tab w:val="left" w:pos="3151"/>
          <w:tab w:val="left" w:pos="3600"/>
          <w:tab w:val="left" w:pos="3871"/>
          <w:tab w:val="left" w:pos="4320"/>
          <w:tab w:val="left" w:pos="4735"/>
          <w:tab w:val="left" w:pos="5040"/>
          <w:tab w:val="left" w:pos="5455"/>
          <w:tab w:val="left" w:pos="5760"/>
        </w:tabs>
        <w:suppressAutoHyphens/>
        <w:autoSpaceDE w:val="0"/>
        <w:autoSpaceDN w:val="0"/>
        <w:adjustRightInd w:val="0"/>
        <w:spacing w:line="480" w:lineRule="auto"/>
        <w:ind w:right="-23"/>
        <w:jc w:val="both"/>
        <w:outlineLvl w:val="3"/>
        <w:rPr>
          <w:rFonts w:ascii="Arial" w:hAnsi="Arial" w:cs="Arial"/>
          <w:iCs/>
          <w:lang w:val="en-US"/>
        </w:rPr>
      </w:pPr>
      <w:r>
        <w:rPr>
          <w:rFonts w:ascii="Arial" w:hAnsi="Arial" w:cs="Arial"/>
          <w:iCs/>
          <w:lang w:val="en-US"/>
        </w:rPr>
        <w:t>v</w:t>
      </w:r>
      <w:r w:rsidR="002D1D7C">
        <w:rPr>
          <w:rFonts w:ascii="Arial" w:hAnsi="Arial" w:cs="Arial"/>
          <w:iCs/>
          <w:lang w:val="en-US"/>
        </w:rPr>
        <w:t>ersus</w:t>
      </w:r>
    </w:p>
    <w:p w:rsidR="00EC44BD" w:rsidRDefault="00E84404" w:rsidP="00E94835">
      <w:pPr>
        <w:keepNext/>
        <w:widowControl w:val="0"/>
        <w:tabs>
          <w:tab w:val="left" w:pos="0"/>
          <w:tab w:val="left" w:pos="720"/>
          <w:tab w:val="left" w:pos="991"/>
          <w:tab w:val="left" w:pos="1440"/>
          <w:tab w:val="left" w:pos="1711"/>
          <w:tab w:val="left" w:pos="2160"/>
          <w:tab w:val="left" w:pos="2431"/>
          <w:tab w:val="left" w:pos="2880"/>
          <w:tab w:val="left" w:pos="3151"/>
          <w:tab w:val="left" w:pos="3600"/>
          <w:tab w:val="left" w:pos="3871"/>
          <w:tab w:val="left" w:pos="4320"/>
          <w:tab w:val="left" w:pos="4735"/>
          <w:tab w:val="left" w:pos="5040"/>
          <w:tab w:val="left" w:pos="5455"/>
          <w:tab w:val="left" w:pos="5760"/>
        </w:tabs>
        <w:suppressAutoHyphens/>
        <w:autoSpaceDE w:val="0"/>
        <w:autoSpaceDN w:val="0"/>
        <w:adjustRightInd w:val="0"/>
        <w:spacing w:line="480" w:lineRule="auto"/>
        <w:ind w:right="-23"/>
        <w:jc w:val="both"/>
        <w:outlineLvl w:val="3"/>
        <w:rPr>
          <w:rFonts w:ascii="Arial" w:hAnsi="Arial" w:cs="Arial"/>
          <w:lang w:val="en-US"/>
        </w:rPr>
      </w:pPr>
      <w:r w:rsidRPr="00AA4EA0">
        <w:rPr>
          <w:rFonts w:ascii="Arial" w:hAnsi="Arial" w:cs="Arial"/>
          <w:b/>
          <w:iCs/>
          <w:lang w:val="en-US"/>
        </w:rPr>
        <w:t xml:space="preserve">HERBERT KGOPE MONTSIE </w:t>
      </w:r>
      <w:r w:rsidR="00D22950">
        <w:rPr>
          <w:rFonts w:ascii="Arial" w:hAnsi="Arial" w:cs="Arial"/>
          <w:b/>
          <w:iCs/>
          <w:lang w:val="en-US"/>
        </w:rPr>
        <w:tab/>
      </w:r>
      <w:r w:rsidR="00D22950">
        <w:rPr>
          <w:rFonts w:ascii="Arial" w:hAnsi="Arial" w:cs="Arial"/>
          <w:b/>
          <w:iCs/>
          <w:lang w:val="en-US"/>
        </w:rPr>
        <w:tab/>
        <w:t xml:space="preserve">                                                                </w:t>
      </w:r>
      <w:r w:rsidR="00D22950">
        <w:rPr>
          <w:rFonts w:ascii="Arial" w:hAnsi="Arial" w:cs="Arial"/>
          <w:iCs/>
          <w:lang w:val="en-US"/>
        </w:rPr>
        <w:t>Accused</w:t>
      </w:r>
      <w:r w:rsidR="00D22950">
        <w:rPr>
          <w:rFonts w:ascii="Arial" w:hAnsi="Arial" w:cs="Arial"/>
          <w:b/>
          <w:iCs/>
          <w:lang w:val="en-US"/>
        </w:rPr>
        <w:tab/>
      </w:r>
      <w:r w:rsidR="00D22950">
        <w:rPr>
          <w:rFonts w:ascii="Arial" w:hAnsi="Arial" w:cs="Arial"/>
          <w:b/>
          <w:iCs/>
          <w:lang w:val="en-US"/>
        </w:rPr>
        <w:tab/>
      </w:r>
      <w:r w:rsidR="00D22950">
        <w:rPr>
          <w:rFonts w:ascii="Arial" w:hAnsi="Arial" w:cs="Arial"/>
          <w:b/>
          <w:iCs/>
          <w:lang w:val="en-US"/>
        </w:rPr>
        <w:tab/>
      </w:r>
      <w:r w:rsidR="00D22950">
        <w:rPr>
          <w:rFonts w:ascii="Arial" w:hAnsi="Arial" w:cs="Arial"/>
          <w:b/>
          <w:iCs/>
          <w:lang w:val="en-US"/>
        </w:rPr>
        <w:tab/>
      </w:r>
      <w:r w:rsidR="00D22950">
        <w:rPr>
          <w:rFonts w:ascii="Arial" w:hAnsi="Arial" w:cs="Arial"/>
          <w:b/>
          <w:iCs/>
          <w:lang w:val="en-US"/>
        </w:rPr>
        <w:tab/>
      </w:r>
      <w:r w:rsidR="00D22950">
        <w:rPr>
          <w:rFonts w:ascii="Arial" w:hAnsi="Arial" w:cs="Arial"/>
          <w:b/>
          <w:iCs/>
          <w:lang w:val="en-US"/>
        </w:rPr>
        <w:tab/>
      </w:r>
      <w:r w:rsidR="00D22950">
        <w:rPr>
          <w:rFonts w:ascii="Arial" w:hAnsi="Arial" w:cs="Arial"/>
          <w:b/>
          <w:iCs/>
          <w:lang w:val="en-US"/>
        </w:rPr>
        <w:tab/>
      </w:r>
      <w:r w:rsidR="00D22950">
        <w:rPr>
          <w:rFonts w:ascii="Arial" w:hAnsi="Arial" w:cs="Arial"/>
          <w:b/>
          <w:iCs/>
          <w:lang w:val="en-US"/>
        </w:rPr>
        <w:tab/>
      </w:r>
      <w:r w:rsidR="00D22950">
        <w:rPr>
          <w:rFonts w:ascii="Arial" w:hAnsi="Arial" w:cs="Arial"/>
          <w:b/>
          <w:iCs/>
          <w:lang w:val="en-US"/>
        </w:rPr>
        <w:tab/>
      </w:r>
      <w:r w:rsidR="00D22950">
        <w:rPr>
          <w:rFonts w:ascii="Arial" w:hAnsi="Arial" w:cs="Arial"/>
          <w:b/>
          <w:iCs/>
          <w:lang w:val="en-US"/>
        </w:rPr>
        <w:tab/>
      </w:r>
      <w:r w:rsidR="00D22950">
        <w:rPr>
          <w:rFonts w:ascii="Arial" w:hAnsi="Arial" w:cs="Arial"/>
          <w:b/>
          <w:iCs/>
          <w:lang w:val="en-US"/>
        </w:rPr>
        <w:tab/>
      </w:r>
    </w:p>
    <w:p w:rsidR="00501D3E" w:rsidRPr="00527FC9" w:rsidRDefault="00501D3E" w:rsidP="00330D8A">
      <w:pPr>
        <w:pBdr>
          <w:bottom w:val="single" w:sz="12" w:space="1" w:color="auto"/>
        </w:pBdr>
        <w:ind w:right="84"/>
        <w:rPr>
          <w:rFonts w:ascii="Arial" w:hAnsi="Arial" w:cs="Arial"/>
        </w:rPr>
      </w:pPr>
    </w:p>
    <w:p w:rsidR="00527FC9" w:rsidRPr="00527FC9" w:rsidRDefault="00527FC9" w:rsidP="00527FC9">
      <w:pPr>
        <w:rPr>
          <w:rFonts w:ascii="Arial" w:hAnsi="Arial" w:cs="Arial"/>
          <w:b/>
        </w:rPr>
      </w:pPr>
    </w:p>
    <w:p w:rsidR="00527FC9" w:rsidRPr="00527FC9" w:rsidRDefault="004C198E" w:rsidP="00627053">
      <w:pPr>
        <w:jc w:val="center"/>
        <w:rPr>
          <w:rFonts w:ascii="Arial" w:hAnsi="Arial" w:cs="Arial"/>
          <w:b/>
        </w:rPr>
      </w:pPr>
      <w:r>
        <w:rPr>
          <w:rFonts w:ascii="Arial" w:hAnsi="Arial" w:cs="Arial"/>
          <w:b/>
        </w:rPr>
        <w:t>JUDGMENT</w:t>
      </w:r>
    </w:p>
    <w:p w:rsidR="00330D8A" w:rsidRPr="00527FC9" w:rsidRDefault="00330D8A" w:rsidP="00C45C39">
      <w:pPr>
        <w:pBdr>
          <w:bottom w:val="single" w:sz="12" w:space="1" w:color="auto"/>
        </w:pBdr>
        <w:jc w:val="center"/>
        <w:rPr>
          <w:rFonts w:ascii="Arial" w:hAnsi="Arial" w:cs="Arial"/>
          <w:b/>
        </w:rPr>
      </w:pPr>
    </w:p>
    <w:p w:rsidR="000A6166" w:rsidRDefault="000A6166" w:rsidP="000131A3">
      <w:pPr>
        <w:tabs>
          <w:tab w:val="left" w:pos="851"/>
          <w:tab w:val="left" w:pos="1701"/>
          <w:tab w:val="left" w:pos="2835"/>
          <w:tab w:val="left" w:pos="3969"/>
          <w:tab w:val="right" w:pos="8222"/>
        </w:tabs>
        <w:spacing w:line="480" w:lineRule="auto"/>
        <w:contextualSpacing/>
        <w:jc w:val="both"/>
        <w:rPr>
          <w:rFonts w:ascii="Arial" w:hAnsi="Arial" w:cs="Arial"/>
          <w:b/>
          <w:caps/>
        </w:rPr>
      </w:pPr>
    </w:p>
    <w:p w:rsidR="000131A3" w:rsidRDefault="00E84404" w:rsidP="000131A3">
      <w:pPr>
        <w:tabs>
          <w:tab w:val="left" w:pos="851"/>
          <w:tab w:val="left" w:pos="1701"/>
          <w:tab w:val="left" w:pos="2835"/>
          <w:tab w:val="left" w:pos="3969"/>
          <w:tab w:val="right" w:pos="8222"/>
        </w:tabs>
        <w:spacing w:line="480" w:lineRule="auto"/>
        <w:contextualSpacing/>
        <w:jc w:val="both"/>
        <w:rPr>
          <w:rFonts w:ascii="Arial" w:hAnsi="Arial" w:cs="Arial"/>
          <w:b/>
          <w:caps/>
        </w:rPr>
      </w:pPr>
      <w:r>
        <w:rPr>
          <w:rFonts w:ascii="Arial" w:hAnsi="Arial" w:cs="Arial"/>
          <w:b/>
          <w:caps/>
        </w:rPr>
        <w:t>MSIBI</w:t>
      </w:r>
      <w:r w:rsidR="000131A3" w:rsidRPr="00892515">
        <w:rPr>
          <w:rFonts w:ascii="Arial" w:hAnsi="Arial" w:cs="Arial"/>
          <w:b/>
          <w:caps/>
        </w:rPr>
        <w:t xml:space="preserve"> aj </w:t>
      </w:r>
    </w:p>
    <w:p w:rsidR="00966DA5" w:rsidRDefault="00966DA5" w:rsidP="000131A3">
      <w:pPr>
        <w:tabs>
          <w:tab w:val="left" w:pos="851"/>
          <w:tab w:val="left" w:pos="1701"/>
          <w:tab w:val="left" w:pos="2835"/>
          <w:tab w:val="left" w:pos="3969"/>
          <w:tab w:val="right" w:pos="8222"/>
        </w:tabs>
        <w:spacing w:line="480" w:lineRule="auto"/>
        <w:contextualSpacing/>
        <w:jc w:val="both"/>
        <w:rPr>
          <w:rFonts w:ascii="Arial" w:hAnsi="Arial" w:cs="Arial"/>
          <w:b/>
          <w:caps/>
        </w:rPr>
      </w:pPr>
      <w:r>
        <w:rPr>
          <w:rFonts w:ascii="Arial" w:hAnsi="Arial" w:cs="Arial"/>
          <w:b/>
          <w:caps/>
        </w:rPr>
        <w:t>Introduction</w:t>
      </w:r>
    </w:p>
    <w:p w:rsidR="00D87DCE" w:rsidRDefault="00F81C21" w:rsidP="00F81C21">
      <w:pPr>
        <w:pStyle w:val="Indent"/>
        <w:numPr>
          <w:ilvl w:val="0"/>
          <w:numId w:val="0"/>
        </w:numPr>
        <w:tabs>
          <w:tab w:val="left" w:pos="851"/>
        </w:tabs>
        <w:ind w:left="851" w:hanging="851"/>
      </w:pPr>
      <w:r>
        <w:rPr>
          <w:sz w:val="24"/>
          <w:szCs w:val="24"/>
        </w:rPr>
        <w:t>[1]</w:t>
      </w:r>
      <w:r>
        <w:rPr>
          <w:sz w:val="24"/>
          <w:szCs w:val="24"/>
        </w:rPr>
        <w:tab/>
      </w:r>
      <w:r w:rsidR="00E84404">
        <w:t xml:space="preserve">The accused, Herbert Kgope </w:t>
      </w:r>
      <w:r w:rsidR="00511A57">
        <w:t>Montsie is</w:t>
      </w:r>
      <w:r w:rsidR="002F7078">
        <w:t xml:space="preserve"> indicted before this court</w:t>
      </w:r>
      <w:r w:rsidR="00F35A0F">
        <w:t xml:space="preserve"> </w:t>
      </w:r>
      <w:r w:rsidR="00511A57">
        <w:t>on 10</w:t>
      </w:r>
      <w:r w:rsidR="00A8134D">
        <w:t xml:space="preserve"> </w:t>
      </w:r>
      <w:r w:rsidR="002F7078">
        <w:t>charges</w:t>
      </w:r>
      <w:r w:rsidR="00D22950">
        <w:t xml:space="preserve">.  </w:t>
      </w:r>
      <w:r w:rsidR="002F7078">
        <w:t>He</w:t>
      </w:r>
      <w:r w:rsidR="008F6D0C">
        <w:t xml:space="preserve"> is legally</w:t>
      </w:r>
      <w:r w:rsidR="002F7078">
        <w:t xml:space="preserve"> </w:t>
      </w:r>
      <w:r w:rsidR="00253B3B">
        <w:t>represented by</w:t>
      </w:r>
      <w:r w:rsidR="008F6D0C">
        <w:t xml:space="preserve"> Advocate F Joubert</w:t>
      </w:r>
      <w:r w:rsidR="00F04C76">
        <w:t xml:space="preserve">, while Advocate </w:t>
      </w:r>
      <w:r w:rsidR="00F35A0F">
        <w:t xml:space="preserve">R Molokwane </w:t>
      </w:r>
      <w:r w:rsidR="002F7078">
        <w:t>appears</w:t>
      </w:r>
      <w:r w:rsidR="00F35A0F">
        <w:t xml:space="preserve"> for the State. The charges were read out to him as follows:</w:t>
      </w:r>
    </w:p>
    <w:p w:rsidR="0067088D" w:rsidRDefault="00F81C21" w:rsidP="00F81C21">
      <w:pPr>
        <w:pStyle w:val="Indent"/>
        <w:numPr>
          <w:ilvl w:val="0"/>
          <w:numId w:val="0"/>
        </w:numPr>
        <w:tabs>
          <w:tab w:val="left" w:pos="851"/>
        </w:tabs>
        <w:ind w:left="851" w:hanging="851"/>
      </w:pPr>
      <w:r>
        <w:rPr>
          <w:sz w:val="24"/>
          <w:szCs w:val="24"/>
        </w:rPr>
        <w:lastRenderedPageBreak/>
        <w:t>[2]</w:t>
      </w:r>
      <w:r>
        <w:rPr>
          <w:sz w:val="24"/>
          <w:szCs w:val="24"/>
        </w:rPr>
        <w:tab/>
      </w:r>
      <w:r w:rsidR="00795007">
        <w:t>Count 1</w:t>
      </w:r>
      <w:r w:rsidR="00795007">
        <w:tab/>
      </w:r>
      <w:r w:rsidR="00EC0DF0">
        <w:t>Housebreaking with intent to commit robbery with aggravating c</w:t>
      </w:r>
      <w:bookmarkStart w:id="0" w:name="_GoBack"/>
      <w:bookmarkEnd w:id="0"/>
      <w:r w:rsidR="00EC0DF0">
        <w:t>ircumstances</w:t>
      </w:r>
      <w:r w:rsidR="00D22950">
        <w:t xml:space="preserve">, </w:t>
      </w:r>
      <w:r w:rsidR="00D87DCE">
        <w:t>as intended in section 1 of Act 51 of 1977</w:t>
      </w:r>
    </w:p>
    <w:p w:rsidR="00D87DCE" w:rsidRDefault="00EC0DF0" w:rsidP="0041719F">
      <w:pPr>
        <w:pStyle w:val="Indent"/>
        <w:numPr>
          <w:ilvl w:val="0"/>
          <w:numId w:val="0"/>
        </w:numPr>
        <w:ind w:left="851"/>
      </w:pPr>
      <w:r>
        <w:t xml:space="preserve">Count </w:t>
      </w:r>
      <w:r w:rsidR="00795007">
        <w:t>2</w:t>
      </w:r>
      <w:r w:rsidR="00795007">
        <w:tab/>
      </w:r>
      <w:r w:rsidR="00511A57">
        <w:t>Robbery</w:t>
      </w:r>
      <w:r>
        <w:t xml:space="preserve"> with aggravating circumstances as intended in </w:t>
      </w:r>
      <w:r w:rsidR="000011F0">
        <w:t>Section 1</w:t>
      </w:r>
      <w:r w:rsidR="00D22950">
        <w:t xml:space="preserve"> </w:t>
      </w:r>
      <w:r w:rsidR="000011F0">
        <w:t xml:space="preserve">of Act 51 of </w:t>
      </w:r>
      <w:r w:rsidR="00511A57">
        <w:t>1977,</w:t>
      </w:r>
      <w:r w:rsidR="000011F0">
        <w:t xml:space="preserve"> read with the provisions of Section 51(2) and Part II of Schedule 2 of the Criminal </w:t>
      </w:r>
      <w:r w:rsidR="00795007">
        <w:t xml:space="preserve">Law </w:t>
      </w:r>
      <w:r w:rsidR="00511A57">
        <w:t>Amendment Act</w:t>
      </w:r>
      <w:r w:rsidR="000011F0">
        <w:t xml:space="preserve"> </w:t>
      </w:r>
      <w:r w:rsidR="0067088D">
        <w:t xml:space="preserve">105 of 1997   </w:t>
      </w:r>
    </w:p>
    <w:p w:rsidR="00D87DCE" w:rsidRDefault="0067088D" w:rsidP="0041719F">
      <w:pPr>
        <w:pStyle w:val="Indent"/>
        <w:numPr>
          <w:ilvl w:val="0"/>
          <w:numId w:val="0"/>
        </w:numPr>
        <w:ind w:left="851"/>
      </w:pPr>
      <w:r>
        <w:t xml:space="preserve">Count </w:t>
      </w:r>
      <w:r w:rsidR="00511A57">
        <w:t xml:space="preserve">3 </w:t>
      </w:r>
      <w:r w:rsidR="00795007">
        <w:tab/>
      </w:r>
      <w:r w:rsidR="00511A57">
        <w:t>Murder read</w:t>
      </w:r>
      <w:r>
        <w:t xml:space="preserve"> with the provisions of Section 51(1) of the </w:t>
      </w:r>
      <w:r w:rsidR="00795007">
        <w:t>Criminal Law Amendment Act 105 o</w:t>
      </w:r>
      <w:r>
        <w:t xml:space="preserve">f </w:t>
      </w:r>
      <w:r w:rsidR="00511A57">
        <w:t>1997,</w:t>
      </w:r>
      <w:r>
        <w:t xml:space="preserve"> in that the death of the deceased was caused by the accused after having committed robbery with aggravating circumstances</w:t>
      </w:r>
      <w:r w:rsidR="00795007">
        <w:t xml:space="preserve"> as intended in section 1 of Act 51 of 1977 as well as the accused </w:t>
      </w:r>
      <w:r w:rsidR="0041719F">
        <w:t>acting in the execu</w:t>
      </w:r>
      <w:r w:rsidR="00D87DCE">
        <w:t xml:space="preserve">tion </w:t>
      </w:r>
      <w:r w:rsidR="00795007">
        <w:t xml:space="preserve">or furtherance </w:t>
      </w:r>
      <w:r w:rsidR="00D87DCE">
        <w:t xml:space="preserve">of a common purpose. </w:t>
      </w:r>
    </w:p>
    <w:p w:rsidR="0041719F" w:rsidRDefault="00D87DCE" w:rsidP="0041719F">
      <w:pPr>
        <w:pStyle w:val="Indent"/>
        <w:numPr>
          <w:ilvl w:val="0"/>
          <w:numId w:val="0"/>
        </w:numPr>
        <w:ind w:left="851"/>
      </w:pPr>
      <w:r>
        <w:t>Count</w:t>
      </w:r>
      <w:r w:rsidR="0041719F">
        <w:t>4</w:t>
      </w:r>
      <w:r>
        <w:t xml:space="preserve">  </w:t>
      </w:r>
      <w:r w:rsidR="0041719F">
        <w:t xml:space="preserve"> </w:t>
      </w:r>
      <w:r w:rsidR="00795007">
        <w:tab/>
      </w:r>
      <w:r w:rsidR="0041719F">
        <w:t xml:space="preserve">Attempted murder        </w:t>
      </w:r>
    </w:p>
    <w:p w:rsidR="0041719F" w:rsidRDefault="0041719F" w:rsidP="0041719F">
      <w:pPr>
        <w:pStyle w:val="Indent"/>
        <w:numPr>
          <w:ilvl w:val="0"/>
          <w:numId w:val="0"/>
        </w:numPr>
        <w:ind w:left="851"/>
      </w:pPr>
      <w:r>
        <w:t xml:space="preserve"> Count 5 </w:t>
      </w:r>
      <w:r w:rsidR="00795007">
        <w:tab/>
      </w:r>
      <w:r>
        <w:t xml:space="preserve">Attempted murder   </w:t>
      </w:r>
    </w:p>
    <w:p w:rsidR="0041719F" w:rsidRDefault="0041719F" w:rsidP="0041719F">
      <w:pPr>
        <w:pStyle w:val="Indent"/>
        <w:numPr>
          <w:ilvl w:val="0"/>
          <w:numId w:val="0"/>
        </w:numPr>
        <w:ind w:left="851"/>
      </w:pPr>
      <w:r>
        <w:t xml:space="preserve"> Count 6 </w:t>
      </w:r>
      <w:r w:rsidR="00795007">
        <w:tab/>
      </w:r>
      <w:r>
        <w:t xml:space="preserve">Attempted murder  </w:t>
      </w:r>
    </w:p>
    <w:p w:rsidR="0041719F" w:rsidRDefault="0041719F" w:rsidP="0041719F">
      <w:pPr>
        <w:pStyle w:val="Indent"/>
        <w:numPr>
          <w:ilvl w:val="0"/>
          <w:numId w:val="0"/>
        </w:numPr>
        <w:ind w:left="851"/>
      </w:pPr>
      <w:r>
        <w:t>Count 7</w:t>
      </w:r>
      <w:r w:rsidR="008308EE">
        <w:t xml:space="preserve"> </w:t>
      </w:r>
      <w:r w:rsidR="00795007">
        <w:tab/>
      </w:r>
      <w:r w:rsidR="00D22950">
        <w:t>A</w:t>
      </w:r>
      <w:r w:rsidR="008308EE">
        <w:t xml:space="preserve">ttempted </w:t>
      </w:r>
      <w:r w:rsidR="00253B3B">
        <w:t>murder, was</w:t>
      </w:r>
      <w:r>
        <w:t xml:space="preserve"> withdrawn by the State</w:t>
      </w:r>
      <w:r w:rsidR="008308EE">
        <w:t>.</w:t>
      </w:r>
      <w:r>
        <w:t xml:space="preserve">    </w:t>
      </w:r>
    </w:p>
    <w:p w:rsidR="00D87DCE" w:rsidRDefault="0041719F" w:rsidP="0041719F">
      <w:pPr>
        <w:pStyle w:val="Indent"/>
        <w:numPr>
          <w:ilvl w:val="0"/>
          <w:numId w:val="0"/>
        </w:numPr>
        <w:ind w:left="851"/>
      </w:pPr>
      <w:r>
        <w:t xml:space="preserve">Count 8 </w:t>
      </w:r>
      <w:r w:rsidR="00795007">
        <w:tab/>
      </w:r>
      <w:r>
        <w:t xml:space="preserve">Attempted murder   </w:t>
      </w:r>
    </w:p>
    <w:p w:rsidR="00D87DCE" w:rsidRDefault="0041719F" w:rsidP="0041719F">
      <w:pPr>
        <w:pStyle w:val="Indent"/>
        <w:numPr>
          <w:ilvl w:val="0"/>
          <w:numId w:val="0"/>
        </w:numPr>
        <w:ind w:left="851"/>
      </w:pPr>
      <w:r>
        <w:t xml:space="preserve"> Count </w:t>
      </w:r>
      <w:r w:rsidR="00511A57">
        <w:t xml:space="preserve">9 </w:t>
      </w:r>
      <w:r w:rsidR="00795007">
        <w:tab/>
      </w:r>
      <w:r w:rsidR="00511A57">
        <w:t>Contravening</w:t>
      </w:r>
      <w:r w:rsidR="0072224B">
        <w:t xml:space="preserve"> Section 4(1)(iv), read with Sections 1, 103, 117,</w:t>
      </w:r>
      <w:r w:rsidR="00D22950">
        <w:t xml:space="preserve"> </w:t>
      </w:r>
      <w:r w:rsidR="0072224B">
        <w:lastRenderedPageBreak/>
        <w:t xml:space="preserve">120 and 121 and Schedule 4 of Act 60 of 2000 and further read with Sections 250 and 270 of the Criminal Procedure Act 51 of 1977 </w:t>
      </w:r>
      <w:r w:rsidR="009E660B">
        <w:t>(unlawful</w:t>
      </w:r>
      <w:r w:rsidR="0072224B">
        <w:t xml:space="preserve"> possession of a prohibited firearm)     </w:t>
      </w:r>
    </w:p>
    <w:p w:rsidR="00A8134D" w:rsidRDefault="0072224B" w:rsidP="0041719F">
      <w:pPr>
        <w:pStyle w:val="Indent"/>
        <w:numPr>
          <w:ilvl w:val="0"/>
          <w:numId w:val="0"/>
        </w:numPr>
        <w:ind w:left="851"/>
      </w:pPr>
      <w:r>
        <w:t xml:space="preserve">Count 10 </w:t>
      </w:r>
      <w:r w:rsidR="00795007">
        <w:tab/>
      </w:r>
      <w:r>
        <w:t>Contravening Section 90(1), read with Sections 1, 103, 117,</w:t>
      </w:r>
      <w:r w:rsidR="00D22950">
        <w:t xml:space="preserve"> </w:t>
      </w:r>
      <w:r>
        <w:t xml:space="preserve">120 and 121 and Schedule </w:t>
      </w:r>
      <w:r w:rsidR="00FA307A">
        <w:t xml:space="preserve">4 of Act 60 of 2000 and further read with Section 250 of the Criminal Procedure Act 51 of </w:t>
      </w:r>
      <w:r w:rsidR="00511A57">
        <w:t>1977</w:t>
      </w:r>
      <w:r w:rsidR="00D22950">
        <w:t xml:space="preserve"> </w:t>
      </w:r>
      <w:r w:rsidR="00511A57">
        <w:t>(unlawful</w:t>
      </w:r>
      <w:r w:rsidR="00FA307A">
        <w:t xml:space="preserve"> possession of ammunition)</w:t>
      </w:r>
    </w:p>
    <w:p w:rsidR="00D8649D" w:rsidRPr="00D87DCE" w:rsidRDefault="00FA307A" w:rsidP="00D87DCE">
      <w:pPr>
        <w:pStyle w:val="Indent"/>
        <w:numPr>
          <w:ilvl w:val="0"/>
          <w:numId w:val="0"/>
        </w:numPr>
        <w:ind w:left="851"/>
        <w:rPr>
          <w:b/>
          <w:u w:val="single"/>
        </w:rPr>
      </w:pPr>
      <w:r w:rsidRPr="00FA307A">
        <w:rPr>
          <w:b/>
          <w:u w:val="single"/>
        </w:rPr>
        <w:t>LITIGATION HISTORY</w:t>
      </w:r>
    </w:p>
    <w:p w:rsidR="008F6D0C" w:rsidRDefault="008308EE" w:rsidP="00511A57">
      <w:pPr>
        <w:pStyle w:val="Indent"/>
        <w:numPr>
          <w:ilvl w:val="0"/>
          <w:numId w:val="0"/>
        </w:numPr>
      </w:pPr>
      <w:r>
        <w:t>[3</w:t>
      </w:r>
      <w:r w:rsidR="008F6D0C">
        <w:t xml:space="preserve">] </w:t>
      </w:r>
      <w:r w:rsidR="00FA307A" w:rsidRPr="00FA307A">
        <w:t>O</w:t>
      </w:r>
      <w:r w:rsidR="00FA307A">
        <w:t>n 25 May 2021</w:t>
      </w:r>
      <w:r w:rsidR="00CB7697">
        <w:t xml:space="preserve"> before </w:t>
      </w:r>
      <w:r w:rsidR="008F6D0C">
        <w:t xml:space="preserve">he could </w:t>
      </w:r>
      <w:r w:rsidR="00CB7697">
        <w:t>plea</w:t>
      </w:r>
      <w:r w:rsidR="008F6D0C">
        <w:t xml:space="preserve">d, </w:t>
      </w:r>
      <w:r w:rsidR="00CB7697">
        <w:t>the</w:t>
      </w:r>
      <w:r w:rsidR="00FA307A">
        <w:t xml:space="preserve"> acc</w:t>
      </w:r>
      <w:r w:rsidR="00CB7697">
        <w:t>used’s attention was drawn to the provisions of Section</w:t>
      </w:r>
      <w:r w:rsidR="00D22950">
        <w:t>s</w:t>
      </w:r>
      <w:r w:rsidR="00CB7697">
        <w:t xml:space="preserve"> 51(1) and (2)</w:t>
      </w:r>
      <w:r w:rsidR="008F6D0C">
        <w:t xml:space="preserve"> of the Criminal Law Amendment Act 105 of 1997</w:t>
      </w:r>
      <w:r w:rsidR="00CB7697">
        <w:t xml:space="preserve"> ap</w:t>
      </w:r>
      <w:r w:rsidR="008F6D0C">
        <w:t>plicable to count</w:t>
      </w:r>
      <w:r w:rsidR="00D22950">
        <w:t>s</w:t>
      </w:r>
      <w:r w:rsidR="008F6D0C">
        <w:t xml:space="preserve"> 2 and 3.</w:t>
      </w:r>
      <w:r w:rsidR="00D22950">
        <w:t xml:space="preserve"> </w:t>
      </w:r>
      <w:r w:rsidR="00CB7697">
        <w:t>regard</w:t>
      </w:r>
      <w:r w:rsidR="008F6D0C">
        <w:t xml:space="preserve">ing </w:t>
      </w:r>
      <w:r w:rsidR="00CB7697">
        <w:t xml:space="preserve">the prescribed </w:t>
      </w:r>
      <w:r w:rsidR="008F6D0C">
        <w:t>minimum</w:t>
      </w:r>
      <w:r w:rsidR="00CB7697">
        <w:t xml:space="preserve"> sentences</w:t>
      </w:r>
      <w:r w:rsidR="007F0A8C">
        <w:t xml:space="preserve"> and the fact that</w:t>
      </w:r>
      <w:r w:rsidR="004205AC">
        <w:t xml:space="preserve"> Count 7 was withdrawn by the state</w:t>
      </w:r>
      <w:r w:rsidR="008602A0">
        <w:t>.</w:t>
      </w:r>
    </w:p>
    <w:p w:rsidR="00FA307A" w:rsidRDefault="008308EE" w:rsidP="00511A57">
      <w:pPr>
        <w:pStyle w:val="Indent"/>
        <w:numPr>
          <w:ilvl w:val="0"/>
          <w:numId w:val="0"/>
        </w:numPr>
      </w:pPr>
      <w:r>
        <w:t>[4</w:t>
      </w:r>
      <w:r w:rsidR="008F6D0C">
        <w:t xml:space="preserve">] </w:t>
      </w:r>
      <w:r w:rsidR="004205AC">
        <w:t xml:space="preserve">Upon such arraignment the accused </w:t>
      </w:r>
      <w:r w:rsidR="002A52A9">
        <w:t xml:space="preserve">pleaded not guilty to all </w:t>
      </w:r>
      <w:r w:rsidR="00F94E17">
        <w:t xml:space="preserve">9 </w:t>
      </w:r>
      <w:r w:rsidR="004205AC">
        <w:t>charges pr</w:t>
      </w:r>
      <w:r w:rsidR="00D22950">
        <w:t>o</w:t>
      </w:r>
      <w:r w:rsidR="004205AC">
        <w:t>ferred against him. Advocate Joubert confirmed that the not guilty pleas were in accordance with his instructions.</w:t>
      </w:r>
    </w:p>
    <w:p w:rsidR="00F94E17" w:rsidRDefault="008308EE" w:rsidP="00511A57">
      <w:pPr>
        <w:pStyle w:val="Indent"/>
        <w:numPr>
          <w:ilvl w:val="0"/>
          <w:numId w:val="0"/>
        </w:numPr>
      </w:pPr>
      <w:r>
        <w:t>[5</w:t>
      </w:r>
      <w:r w:rsidR="00F04C76">
        <w:t xml:space="preserve">] </w:t>
      </w:r>
      <w:r w:rsidR="00C73FCD">
        <w:t>The defence han</w:t>
      </w:r>
      <w:r w:rsidR="00D8649D">
        <w:t xml:space="preserve">ded in written </w:t>
      </w:r>
      <w:r w:rsidR="00C73FCD">
        <w:t>admissions</w:t>
      </w:r>
      <w:r w:rsidR="00D8649D">
        <w:t xml:space="preserve"> which were received as formal </w:t>
      </w:r>
      <w:r w:rsidR="00B213FB">
        <w:t xml:space="preserve">admissions </w:t>
      </w:r>
      <w:r w:rsidR="00C73FCD">
        <w:t>in terms of Section 22</w:t>
      </w:r>
      <w:r w:rsidR="004205AC">
        <w:t>0 of the Criminal Procedure Act 51 of 1977</w:t>
      </w:r>
      <w:r w:rsidR="003E6EE4">
        <w:t xml:space="preserve">. The accused admitted the contents and correctness of these admissions, which were </w:t>
      </w:r>
      <w:r w:rsidR="003E6EE4">
        <w:lastRenderedPageBreak/>
        <w:t>admitted by the court</w:t>
      </w:r>
      <w:r w:rsidR="004205AC">
        <w:t xml:space="preserve"> and </w:t>
      </w:r>
      <w:r w:rsidR="00B213FB">
        <w:t xml:space="preserve">marked Exhibit A, </w:t>
      </w:r>
      <w:r w:rsidR="003E6EE4">
        <w:t xml:space="preserve">The admissions read as </w:t>
      </w:r>
      <w:r w:rsidR="00511A57">
        <w:t>follows: -</w:t>
      </w:r>
    </w:p>
    <w:p w:rsidR="00B213FB" w:rsidRDefault="00A27B93" w:rsidP="00E94835">
      <w:pPr>
        <w:pStyle w:val="Indent"/>
        <w:numPr>
          <w:ilvl w:val="0"/>
          <w:numId w:val="0"/>
        </w:numPr>
        <w:ind w:firstLine="720"/>
      </w:pPr>
      <w:r>
        <w:t>“</w:t>
      </w:r>
      <w:r w:rsidR="00B213FB" w:rsidRPr="00A27B93">
        <w:rPr>
          <w:i/>
        </w:rPr>
        <w:t>Count</w:t>
      </w:r>
      <w:r w:rsidR="00B213FB">
        <w:t xml:space="preserve"> </w:t>
      </w:r>
      <w:r w:rsidR="00B213FB" w:rsidRPr="00E94835">
        <w:rPr>
          <w:i/>
        </w:rPr>
        <w:t>1</w:t>
      </w:r>
      <w:r w:rsidR="00B213FB" w:rsidRPr="00D22950">
        <w:t xml:space="preserve"> </w:t>
      </w:r>
    </w:p>
    <w:p w:rsidR="00B213FB" w:rsidRPr="00A27B93" w:rsidRDefault="00B213FB" w:rsidP="00E94835">
      <w:pPr>
        <w:pStyle w:val="Indent"/>
        <w:numPr>
          <w:ilvl w:val="0"/>
          <w:numId w:val="0"/>
        </w:numPr>
        <w:ind w:left="709"/>
        <w:rPr>
          <w:i/>
        </w:rPr>
      </w:pPr>
      <w:r w:rsidRPr="00A27B93">
        <w:rPr>
          <w:i/>
        </w:rPr>
        <w:t xml:space="preserve">That </w:t>
      </w:r>
      <w:r w:rsidR="0035352F" w:rsidRPr="00A27B93">
        <w:rPr>
          <w:i/>
        </w:rPr>
        <w:t>up</w:t>
      </w:r>
      <w:r w:rsidRPr="00A27B93">
        <w:rPr>
          <w:i/>
        </w:rPr>
        <w:t xml:space="preserve">on or about 19 October 2019 </w:t>
      </w:r>
      <w:r w:rsidR="0035352F" w:rsidRPr="00A27B93">
        <w:rPr>
          <w:i/>
        </w:rPr>
        <w:t>at 33 Reading Street , in the district of Evander , there was a housebreaking into the business premises of Telkom,  and  several items as per annexure A of the Indictment were taken at gun point.</w:t>
      </w:r>
    </w:p>
    <w:p w:rsidR="0035352F" w:rsidRDefault="0035352F" w:rsidP="00E94835">
      <w:pPr>
        <w:pStyle w:val="Indent"/>
        <w:numPr>
          <w:ilvl w:val="0"/>
          <w:numId w:val="0"/>
        </w:numPr>
        <w:ind w:left="709"/>
      </w:pPr>
      <w:r w:rsidRPr="00A27B93">
        <w:rPr>
          <w:i/>
        </w:rPr>
        <w:t>Count</w:t>
      </w:r>
      <w:r>
        <w:t xml:space="preserve"> 2</w:t>
      </w:r>
    </w:p>
    <w:p w:rsidR="0035352F" w:rsidRPr="00A27B93" w:rsidRDefault="0035352F" w:rsidP="00E94835">
      <w:pPr>
        <w:pStyle w:val="Indent"/>
        <w:numPr>
          <w:ilvl w:val="0"/>
          <w:numId w:val="0"/>
        </w:numPr>
        <w:ind w:left="709"/>
        <w:rPr>
          <w:i/>
        </w:rPr>
      </w:pPr>
      <w:r w:rsidRPr="00A27B93">
        <w:rPr>
          <w:i/>
        </w:rPr>
        <w:t>Upon or about the 19</w:t>
      </w:r>
      <w:r w:rsidRPr="00A27B93">
        <w:rPr>
          <w:i/>
          <w:vertAlign w:val="superscript"/>
        </w:rPr>
        <w:t>th</w:t>
      </w:r>
      <w:r w:rsidR="00D87DCE" w:rsidRPr="00A27B93">
        <w:rPr>
          <w:i/>
        </w:rPr>
        <w:t xml:space="preserve"> of October 2019 </w:t>
      </w:r>
      <w:r w:rsidRPr="00A27B93">
        <w:rPr>
          <w:i/>
        </w:rPr>
        <w:t xml:space="preserve">at Reading Street in the district of Evander, one Thembela Tshotana was unlawfully and intentionally assaulted by a group of armed men and several items in his lawful possession and </w:t>
      </w:r>
      <w:r w:rsidR="007F3FC9" w:rsidRPr="00A27B93">
        <w:rPr>
          <w:i/>
        </w:rPr>
        <w:t>of Telkom were taken from him.</w:t>
      </w:r>
      <w:r w:rsidR="00A27B93">
        <w:rPr>
          <w:i/>
        </w:rPr>
        <w:t xml:space="preserve"> </w:t>
      </w:r>
      <w:r w:rsidRPr="00A27B93">
        <w:rPr>
          <w:i/>
        </w:rPr>
        <w:t xml:space="preserve">The aggravating circumstance being that a firearm was used </w:t>
      </w:r>
      <w:r w:rsidR="004F531E" w:rsidRPr="00A27B93">
        <w:rPr>
          <w:i/>
        </w:rPr>
        <w:t>during the robbery.</w:t>
      </w:r>
    </w:p>
    <w:p w:rsidR="004F531E" w:rsidRPr="00A27B93" w:rsidRDefault="004F531E" w:rsidP="00E94835">
      <w:pPr>
        <w:pStyle w:val="Indent"/>
        <w:numPr>
          <w:ilvl w:val="0"/>
          <w:numId w:val="0"/>
        </w:numPr>
        <w:ind w:left="720"/>
        <w:rPr>
          <w:i/>
        </w:rPr>
      </w:pPr>
      <w:r w:rsidRPr="00A27B93">
        <w:rPr>
          <w:i/>
        </w:rPr>
        <w:t xml:space="preserve">That the deceased is Chester Mmakgoropedi </w:t>
      </w:r>
      <w:r w:rsidR="00253B3B" w:rsidRPr="00A27B93">
        <w:rPr>
          <w:i/>
        </w:rPr>
        <w:t>Ramaila,</w:t>
      </w:r>
      <w:r w:rsidRPr="00A27B93">
        <w:rPr>
          <w:i/>
        </w:rPr>
        <w:t xml:space="preserve"> who died</w:t>
      </w:r>
      <w:r w:rsidR="00CC5767" w:rsidRPr="00A27B93">
        <w:rPr>
          <w:i/>
        </w:rPr>
        <w:t xml:space="preserve"> on 19</w:t>
      </w:r>
      <w:r w:rsidR="00CC5767" w:rsidRPr="00A27B93">
        <w:rPr>
          <w:i/>
          <w:vertAlign w:val="superscript"/>
        </w:rPr>
        <w:t>th</w:t>
      </w:r>
      <w:r w:rsidR="00CC5767" w:rsidRPr="00A27B93">
        <w:rPr>
          <w:i/>
        </w:rPr>
        <w:t xml:space="preserve"> of October 2019 as a result of injuries that he sustained at or near Solomon Mahlangu Drive in the district of Pretoria.</w:t>
      </w:r>
    </w:p>
    <w:p w:rsidR="00CC5767" w:rsidRPr="00A27B93" w:rsidRDefault="00CC5767" w:rsidP="00E94835">
      <w:pPr>
        <w:pStyle w:val="Indent"/>
        <w:numPr>
          <w:ilvl w:val="0"/>
          <w:numId w:val="0"/>
        </w:numPr>
        <w:ind w:left="709"/>
        <w:rPr>
          <w:i/>
        </w:rPr>
      </w:pPr>
      <w:r w:rsidRPr="00A27B93">
        <w:rPr>
          <w:i/>
        </w:rPr>
        <w:t>The deceased sustained no further injuries after sustaining the initial injuries until an autopsy was performed on 22 October 2019.</w:t>
      </w:r>
    </w:p>
    <w:p w:rsidR="009C436E" w:rsidRPr="00A27B93" w:rsidRDefault="009C436E" w:rsidP="00E94835">
      <w:pPr>
        <w:pStyle w:val="Indent"/>
        <w:numPr>
          <w:ilvl w:val="0"/>
          <w:numId w:val="0"/>
        </w:numPr>
        <w:ind w:left="709"/>
        <w:rPr>
          <w:i/>
        </w:rPr>
      </w:pPr>
      <w:r w:rsidRPr="00A27B93">
        <w:rPr>
          <w:i/>
        </w:rPr>
        <w:lastRenderedPageBreak/>
        <w:t>Dr Ryan Blumenthal, a senior specialist performed a post mortem examination on the body of the deceased on the 22</w:t>
      </w:r>
      <w:r w:rsidRPr="00A27B93">
        <w:rPr>
          <w:i/>
          <w:vertAlign w:val="superscript"/>
        </w:rPr>
        <w:t>nd</w:t>
      </w:r>
      <w:r w:rsidRPr="00A27B93">
        <w:rPr>
          <w:i/>
        </w:rPr>
        <w:t xml:space="preserve"> of October 2019, his findings as recorded in the form GW7/15 were admitted by consent as Exhibit B. The facts and findings of the post-mortem </w:t>
      </w:r>
      <w:r w:rsidR="00C15C6A" w:rsidRPr="00A27B93">
        <w:rPr>
          <w:i/>
        </w:rPr>
        <w:t xml:space="preserve">report </w:t>
      </w:r>
      <w:r w:rsidR="00D87DCE" w:rsidRPr="00A27B93">
        <w:rPr>
          <w:i/>
        </w:rPr>
        <w:t>including the cause of death in</w:t>
      </w:r>
      <w:r w:rsidR="00C15C6A" w:rsidRPr="00A27B93">
        <w:rPr>
          <w:i/>
        </w:rPr>
        <w:t xml:space="preserve"> </w:t>
      </w:r>
      <w:r w:rsidRPr="00A27B93">
        <w:rPr>
          <w:i/>
        </w:rPr>
        <w:t>Exhibit B are true and correct.</w:t>
      </w:r>
    </w:p>
    <w:p w:rsidR="00C15C6A" w:rsidRPr="00A27B93" w:rsidRDefault="00C15C6A" w:rsidP="00E94835">
      <w:pPr>
        <w:pStyle w:val="Indent"/>
        <w:numPr>
          <w:ilvl w:val="0"/>
          <w:numId w:val="0"/>
        </w:numPr>
        <w:ind w:left="709"/>
        <w:rPr>
          <w:i/>
        </w:rPr>
      </w:pPr>
      <w:r w:rsidRPr="00A27B93">
        <w:rPr>
          <w:i/>
        </w:rPr>
        <w:t xml:space="preserve">On 19 October 2019, Captain Thierry Werner </w:t>
      </w:r>
      <w:r w:rsidR="00511A57" w:rsidRPr="00A27B93">
        <w:rPr>
          <w:i/>
        </w:rPr>
        <w:t>Beheydt, a</w:t>
      </w:r>
      <w:r w:rsidRPr="00A27B93">
        <w:rPr>
          <w:i/>
        </w:rPr>
        <w:t xml:space="preserve"> photographer, draughtsman, forensic field worker and </w:t>
      </w:r>
      <w:r w:rsidR="00062697" w:rsidRPr="00A27B93">
        <w:rPr>
          <w:i/>
        </w:rPr>
        <w:t>finger print expert attached to the Criminal Record and Crime Scene Management in the local Criminal Record Centre Pretoria, attended the scene of crime.</w:t>
      </w:r>
    </w:p>
    <w:p w:rsidR="00062697" w:rsidRPr="00A27B93" w:rsidRDefault="00062697" w:rsidP="00E94835">
      <w:pPr>
        <w:pStyle w:val="Indent"/>
        <w:numPr>
          <w:ilvl w:val="0"/>
          <w:numId w:val="0"/>
        </w:numPr>
        <w:ind w:left="709"/>
        <w:rPr>
          <w:i/>
        </w:rPr>
      </w:pPr>
      <w:r w:rsidRPr="00A27B93">
        <w:rPr>
          <w:i/>
        </w:rPr>
        <w:t xml:space="preserve">Captain Beheydt condoned the scene, made scene </w:t>
      </w:r>
      <w:r w:rsidR="00511A57" w:rsidRPr="00A27B93">
        <w:rPr>
          <w:i/>
        </w:rPr>
        <w:t>observations,</w:t>
      </w:r>
      <w:r w:rsidRPr="00A27B93">
        <w:rPr>
          <w:i/>
        </w:rPr>
        <w:t xml:space="preserve"> and took pictures, prepared sketch plan and collected </w:t>
      </w:r>
      <w:r w:rsidR="002E0D7F" w:rsidRPr="00A27B93">
        <w:rPr>
          <w:i/>
        </w:rPr>
        <w:t xml:space="preserve">forensic exhibits which he forwarded to the Forensic Laboratory for analysis. </w:t>
      </w:r>
    </w:p>
    <w:p w:rsidR="002E0D7F" w:rsidRPr="00A27B93" w:rsidRDefault="002E0D7F" w:rsidP="00E94835">
      <w:pPr>
        <w:pStyle w:val="Indent"/>
        <w:numPr>
          <w:ilvl w:val="0"/>
          <w:numId w:val="0"/>
        </w:numPr>
        <w:ind w:left="709"/>
        <w:rPr>
          <w:i/>
        </w:rPr>
      </w:pPr>
      <w:r w:rsidRPr="00A27B93">
        <w:rPr>
          <w:i/>
        </w:rPr>
        <w:t xml:space="preserve">Captain Beheydt compiled a photo album, computer sketch plan and key to forensic exhibits. </w:t>
      </w:r>
    </w:p>
    <w:p w:rsidR="00A27B93" w:rsidRDefault="002E0D7F" w:rsidP="00E94835">
      <w:pPr>
        <w:pStyle w:val="Indent"/>
        <w:numPr>
          <w:ilvl w:val="0"/>
          <w:numId w:val="0"/>
        </w:numPr>
        <w:ind w:left="709"/>
        <w:rPr>
          <w:i/>
        </w:rPr>
      </w:pPr>
      <w:r w:rsidRPr="00A27B93">
        <w:rPr>
          <w:i/>
        </w:rPr>
        <w:t xml:space="preserve">The correctness of the contents of the affidavits, photo album, computer sketch plan and key to </w:t>
      </w:r>
      <w:r w:rsidR="002470F6" w:rsidRPr="00A27B93">
        <w:rPr>
          <w:i/>
        </w:rPr>
        <w:t xml:space="preserve">forensic exhibits compiled by Captain Beheydt is not </w:t>
      </w:r>
      <w:r w:rsidR="00511A57" w:rsidRPr="00A27B93">
        <w:rPr>
          <w:i/>
        </w:rPr>
        <w:t>disputed</w:t>
      </w:r>
      <w:r w:rsidR="00511A57">
        <w:rPr>
          <w:i/>
        </w:rPr>
        <w:t>”.</w:t>
      </w:r>
    </w:p>
    <w:p w:rsidR="002E0D7F" w:rsidRPr="00A27B93" w:rsidRDefault="008308EE" w:rsidP="00511A57">
      <w:pPr>
        <w:pStyle w:val="Indent"/>
        <w:numPr>
          <w:ilvl w:val="0"/>
          <w:numId w:val="0"/>
        </w:numPr>
        <w:rPr>
          <w:b/>
        </w:rPr>
      </w:pPr>
      <w:r>
        <w:t>[6</w:t>
      </w:r>
      <w:r w:rsidR="00A27B93">
        <w:t xml:space="preserve">] </w:t>
      </w:r>
      <w:r w:rsidR="00F04C76" w:rsidRPr="00A27B93">
        <w:t>T</w:t>
      </w:r>
      <w:r w:rsidR="00A27B93">
        <w:t>he document was</w:t>
      </w:r>
      <w:r w:rsidR="002470F6" w:rsidRPr="00A27B93">
        <w:t xml:space="preserve"> admitted into the record by consent as </w:t>
      </w:r>
      <w:r w:rsidR="002470F6" w:rsidRPr="00A27B93">
        <w:rPr>
          <w:b/>
        </w:rPr>
        <w:t>Exhibit</w:t>
      </w:r>
      <w:r w:rsidR="002470F6" w:rsidRPr="00A27B93">
        <w:t xml:space="preserve"> </w:t>
      </w:r>
      <w:r w:rsidR="002470F6" w:rsidRPr="00A27B93">
        <w:rPr>
          <w:b/>
        </w:rPr>
        <w:t>C</w:t>
      </w:r>
      <w:r w:rsidR="00D22950">
        <w:rPr>
          <w:b/>
        </w:rPr>
        <w:t>.</w:t>
      </w:r>
    </w:p>
    <w:p w:rsidR="002470F6" w:rsidRDefault="00D81F77" w:rsidP="00511A57">
      <w:pPr>
        <w:pStyle w:val="Indent"/>
        <w:numPr>
          <w:ilvl w:val="0"/>
          <w:numId w:val="0"/>
        </w:numPr>
        <w:ind w:left="850" w:hanging="850"/>
        <w:rPr>
          <w:b/>
          <w:u w:val="single"/>
        </w:rPr>
      </w:pPr>
      <w:r>
        <w:rPr>
          <w:b/>
          <w:u w:val="single"/>
        </w:rPr>
        <w:lastRenderedPageBreak/>
        <w:t>BACKROUND</w:t>
      </w:r>
      <w:r w:rsidR="002470F6" w:rsidRPr="002470F6">
        <w:rPr>
          <w:b/>
          <w:u w:val="single"/>
        </w:rPr>
        <w:t xml:space="preserve"> OF THE STATE’S CASE:</w:t>
      </w:r>
    </w:p>
    <w:p w:rsidR="00B13FCF" w:rsidRPr="0099408E" w:rsidRDefault="008308EE" w:rsidP="00511A57">
      <w:pPr>
        <w:pStyle w:val="Indent"/>
        <w:numPr>
          <w:ilvl w:val="0"/>
          <w:numId w:val="0"/>
        </w:numPr>
      </w:pPr>
      <w:r>
        <w:t>[7</w:t>
      </w:r>
      <w:r w:rsidR="00A27B93">
        <w:t xml:space="preserve">] </w:t>
      </w:r>
      <w:r w:rsidR="00622AAA">
        <w:t>In prov</w:t>
      </w:r>
      <w:r w:rsidR="003E6EE4">
        <w:t xml:space="preserve">ing its case, the State called </w:t>
      </w:r>
      <w:r w:rsidR="00A27B93">
        <w:t>6</w:t>
      </w:r>
      <w:r w:rsidR="00F04C76">
        <w:t xml:space="preserve"> witnesses who testified under oath</w:t>
      </w:r>
      <w:r w:rsidR="00A27B93">
        <w:t xml:space="preserve"> in relation to count 1, 2,</w:t>
      </w:r>
      <w:r w:rsidR="00D22950">
        <w:t xml:space="preserve"> </w:t>
      </w:r>
      <w:r w:rsidR="00A27B93">
        <w:t>3,</w:t>
      </w:r>
      <w:r w:rsidR="00D22950">
        <w:t xml:space="preserve"> </w:t>
      </w:r>
      <w:r w:rsidR="00A27B93">
        <w:t>4,</w:t>
      </w:r>
      <w:r w:rsidR="00D22950">
        <w:t xml:space="preserve"> </w:t>
      </w:r>
      <w:r w:rsidR="00A27B93">
        <w:t>5,</w:t>
      </w:r>
      <w:r w:rsidR="00D22950">
        <w:t xml:space="preserve"> </w:t>
      </w:r>
      <w:r w:rsidR="00A27B93">
        <w:t>6</w:t>
      </w:r>
      <w:r w:rsidR="00D22950">
        <w:t xml:space="preserve">, </w:t>
      </w:r>
      <w:r w:rsidR="00A27B93">
        <w:t xml:space="preserve">7 and </w:t>
      </w:r>
      <w:r w:rsidR="00511A57">
        <w:t>8 and</w:t>
      </w:r>
      <w:r w:rsidR="00F04C76">
        <w:t xml:space="preserve"> were subsequently cross</w:t>
      </w:r>
      <w:r w:rsidR="00D22950">
        <w:t>-</w:t>
      </w:r>
      <w:r w:rsidR="00F04C76">
        <w:t xml:space="preserve">examined by the </w:t>
      </w:r>
      <w:r w:rsidR="00511A57">
        <w:t>defence.</w:t>
      </w:r>
      <w:r w:rsidR="00D22950">
        <w:t xml:space="preserve">  </w:t>
      </w:r>
      <w:r w:rsidR="003E6EE4">
        <w:t xml:space="preserve">After </w:t>
      </w:r>
      <w:r w:rsidR="00924F28">
        <w:t xml:space="preserve">the evidence of the </w:t>
      </w:r>
      <w:r w:rsidR="00511A57">
        <w:t>sixth witness</w:t>
      </w:r>
      <w:r w:rsidR="003E6EE4">
        <w:t xml:space="preserve"> </w:t>
      </w:r>
      <w:r w:rsidR="00D22950">
        <w:t xml:space="preserve">the </w:t>
      </w:r>
      <w:r w:rsidR="003E6EE4">
        <w:t>matter was postponed for further</w:t>
      </w:r>
      <w:r w:rsidR="0099408E">
        <w:t xml:space="preserve"> trial</w:t>
      </w:r>
      <w:r w:rsidR="00D22950">
        <w:t>.</w:t>
      </w:r>
    </w:p>
    <w:p w:rsidR="00DB072F" w:rsidRDefault="00A27B93" w:rsidP="00AD53BE">
      <w:pPr>
        <w:pStyle w:val="Indent"/>
        <w:numPr>
          <w:ilvl w:val="0"/>
          <w:numId w:val="0"/>
        </w:numPr>
      </w:pPr>
      <w:r>
        <w:t>[</w:t>
      </w:r>
      <w:r w:rsidR="0099408E">
        <w:t xml:space="preserve">8] On 26 May 2021 the matter could not </w:t>
      </w:r>
      <w:r w:rsidR="00511A57">
        <w:t>proceed since</w:t>
      </w:r>
      <w:r w:rsidR="0099408E">
        <w:t xml:space="preserve"> the accused was in </w:t>
      </w:r>
      <w:r w:rsidR="008602A0">
        <w:t xml:space="preserve">default. A warrant was authorised for his arrest. </w:t>
      </w:r>
      <w:r w:rsidR="0099408E">
        <w:t>He was rearrested in October 2022.</w:t>
      </w:r>
      <w:r w:rsidR="00D22950">
        <w:t xml:space="preserve">  </w:t>
      </w:r>
      <w:r w:rsidR="0099408E">
        <w:t>On 4 April 2023,</w:t>
      </w:r>
      <w:r w:rsidR="009A3E14">
        <w:t xml:space="preserve"> the matter was again on the roll for further trial. The accused through his legal representative changed his plea of not </w:t>
      </w:r>
      <w:r w:rsidR="0099408E">
        <w:t>guilty in respect of counts number</w:t>
      </w:r>
      <w:r w:rsidR="00700AFC">
        <w:t xml:space="preserve"> 2</w:t>
      </w:r>
      <w:r w:rsidR="0099408E">
        <w:t>, 3, 9 and 10</w:t>
      </w:r>
      <w:r w:rsidR="009A3E14">
        <w:t xml:space="preserve"> to one of </w:t>
      </w:r>
      <w:r w:rsidR="00511A57">
        <w:t>guilt</w:t>
      </w:r>
      <w:r w:rsidR="008602A0">
        <w:t>y</w:t>
      </w:r>
      <w:r w:rsidR="00511A57">
        <w:t>. The</w:t>
      </w:r>
      <w:r w:rsidR="009A3E14">
        <w:t xml:space="preserve"> change of plea </w:t>
      </w:r>
      <w:r w:rsidR="008602A0">
        <w:t>was confirmed by the accused.</w:t>
      </w:r>
      <w:r w:rsidR="00F04C76">
        <w:t xml:space="preserve"> Counsel </w:t>
      </w:r>
      <w:r w:rsidR="009A3E14">
        <w:t>handed up a st</w:t>
      </w:r>
      <w:r w:rsidR="00FB3F62">
        <w:t>atement in terms of section</w:t>
      </w:r>
      <w:r w:rsidR="00D22950">
        <w:t xml:space="preserve"> </w:t>
      </w:r>
      <w:r w:rsidR="00FB3F62">
        <w:t>112(</w:t>
      </w:r>
      <w:r w:rsidR="00DE1F27">
        <w:t>2</w:t>
      </w:r>
      <w:r w:rsidR="009A3E14">
        <w:t xml:space="preserve">) of the Criminal Procedure Act 51 of </w:t>
      </w:r>
      <w:r w:rsidR="00511A57">
        <w:t>1977, which</w:t>
      </w:r>
      <w:r w:rsidR="009A3E14">
        <w:t xml:space="preserve"> set out the </w:t>
      </w:r>
      <w:r w:rsidR="00C360EB">
        <w:t>plea explanation amplifying the guilty plea of the accused.</w:t>
      </w:r>
      <w:r w:rsidR="00F04C76">
        <w:t xml:space="preserve"> </w:t>
      </w:r>
      <w:r w:rsidR="008602A0">
        <w:t xml:space="preserve">He read </w:t>
      </w:r>
      <w:r w:rsidR="00FB3F62">
        <w:t xml:space="preserve">into the record the </w:t>
      </w:r>
      <w:r w:rsidR="00C360EB">
        <w:t xml:space="preserve">statement, which was duly translated to the accused in the Sepedi language, being the language in which the accused elected to conduct the </w:t>
      </w:r>
      <w:r w:rsidR="00511A57">
        <w:t>proceedings.</w:t>
      </w:r>
      <w:r w:rsidR="00C360EB">
        <w:t xml:space="preserve"> </w:t>
      </w:r>
    </w:p>
    <w:p w:rsidR="00C360EB" w:rsidRDefault="00892A0D" w:rsidP="00AD53BE">
      <w:pPr>
        <w:pStyle w:val="Indent"/>
        <w:numPr>
          <w:ilvl w:val="0"/>
          <w:numId w:val="0"/>
        </w:numPr>
      </w:pPr>
      <w:r>
        <w:t>[9</w:t>
      </w:r>
      <w:r w:rsidR="00F04C76">
        <w:t>] T</w:t>
      </w:r>
      <w:r w:rsidR="00FB3F62">
        <w:t xml:space="preserve">he accused confirmed </w:t>
      </w:r>
      <w:r w:rsidR="00C360EB">
        <w:t>the correctness of the contents of the statement and that it was indeed his statement.</w:t>
      </w:r>
      <w:r w:rsidR="00BC1AF8">
        <w:t xml:space="preserve"> </w:t>
      </w:r>
      <w:r w:rsidR="00C360EB">
        <w:t>He also confirmed that the signature appearing on the statement was his own. The stat</w:t>
      </w:r>
      <w:r w:rsidR="00F04C76">
        <w:t xml:space="preserve">ement was admitted as Exhibit </w:t>
      </w:r>
      <w:r w:rsidR="00FB3F62">
        <w:t>E</w:t>
      </w:r>
      <w:r w:rsidR="00D22950">
        <w:t>.</w:t>
      </w:r>
    </w:p>
    <w:p w:rsidR="00C360EB" w:rsidRDefault="00892A0D" w:rsidP="00AD53BE">
      <w:pPr>
        <w:pStyle w:val="Indent"/>
        <w:numPr>
          <w:ilvl w:val="0"/>
          <w:numId w:val="0"/>
        </w:numPr>
      </w:pPr>
      <w:r>
        <w:t>[10</w:t>
      </w:r>
      <w:r w:rsidR="00F04C76">
        <w:t xml:space="preserve">] </w:t>
      </w:r>
      <w:r w:rsidR="00FB3F62">
        <w:t>Counsel for the State</w:t>
      </w:r>
      <w:r w:rsidR="0035068D">
        <w:t xml:space="preserve">, confirmed that the statement of the accused was indeed </w:t>
      </w:r>
      <w:r w:rsidR="0035068D">
        <w:lastRenderedPageBreak/>
        <w:t>in accordance with the State’s case</w:t>
      </w:r>
      <w:r w:rsidR="00700AFC">
        <w:t xml:space="preserve"> as far as counts number 2</w:t>
      </w:r>
      <w:r w:rsidR="00FB3F62">
        <w:t>,</w:t>
      </w:r>
      <w:r w:rsidR="00D22950">
        <w:t xml:space="preserve"> </w:t>
      </w:r>
      <w:r w:rsidR="00FB3F62">
        <w:t>3,</w:t>
      </w:r>
      <w:r w:rsidR="00D22950">
        <w:t xml:space="preserve"> </w:t>
      </w:r>
      <w:r w:rsidR="00FB3F62">
        <w:t>9 and 10</w:t>
      </w:r>
      <w:r w:rsidR="0035068D">
        <w:t xml:space="preserve"> </w:t>
      </w:r>
      <w:r w:rsidR="00FB3F62">
        <w:t xml:space="preserve">were </w:t>
      </w:r>
      <w:r w:rsidR="00511A57">
        <w:t>concerned and</w:t>
      </w:r>
      <w:r w:rsidR="0035068D">
        <w:t xml:space="preserve"> on th</w:t>
      </w:r>
      <w:r w:rsidR="00FB3F62">
        <w:t>at basis the State accepted</w:t>
      </w:r>
      <w:r w:rsidR="00BE76D8">
        <w:t xml:space="preserve"> the accused’s plea explanation.</w:t>
      </w:r>
    </w:p>
    <w:p w:rsidR="0035068D" w:rsidRPr="008308EE" w:rsidRDefault="00B83C8C" w:rsidP="00AD53BE">
      <w:pPr>
        <w:pStyle w:val="Indent"/>
        <w:numPr>
          <w:ilvl w:val="0"/>
          <w:numId w:val="0"/>
        </w:numPr>
      </w:pPr>
      <w:r>
        <w:t xml:space="preserve"> </w:t>
      </w:r>
      <w:r w:rsidR="00892A0D">
        <w:t>[11</w:t>
      </w:r>
      <w:r w:rsidR="0035068D">
        <w:t>] I have considered the statement myself in relation to the plea</w:t>
      </w:r>
      <w:r w:rsidR="00BC1AF8">
        <w:t xml:space="preserve"> that the accused </w:t>
      </w:r>
      <w:r w:rsidR="000321E3">
        <w:t>has entered</w:t>
      </w:r>
      <w:r w:rsidR="00BC75CC">
        <w:t>,</w:t>
      </w:r>
      <w:r w:rsidR="00BC1AF8">
        <w:t xml:space="preserve"> the </w:t>
      </w:r>
      <w:r w:rsidR="0035068D">
        <w:t>elements of the crimes</w:t>
      </w:r>
      <w:r w:rsidR="000321E3">
        <w:t xml:space="preserve"> and</w:t>
      </w:r>
      <w:r w:rsidR="0035068D">
        <w:t xml:space="preserve"> the alleged facts in the</w:t>
      </w:r>
      <w:r w:rsidR="00FB3F62">
        <w:t xml:space="preserve"> indictment</w:t>
      </w:r>
      <w:r w:rsidR="00D22950">
        <w:t xml:space="preserve">.  </w:t>
      </w:r>
      <w:r w:rsidR="00A1083D">
        <w:t xml:space="preserve">As it was held in </w:t>
      </w:r>
      <w:r w:rsidR="00A1083D" w:rsidRPr="00E94835">
        <w:rPr>
          <w:b/>
          <w:i/>
        </w:rPr>
        <w:t xml:space="preserve">S v Brown </w:t>
      </w:r>
      <w:r w:rsidR="00A1083D" w:rsidRPr="00D22950">
        <w:rPr>
          <w:b/>
        </w:rPr>
        <w:t>2015 (1) SACR 211 (</w:t>
      </w:r>
      <w:r w:rsidR="00511A57" w:rsidRPr="00D22950">
        <w:rPr>
          <w:b/>
        </w:rPr>
        <w:t>SCA)</w:t>
      </w:r>
      <w:r w:rsidR="00511A57" w:rsidRPr="000321E3">
        <w:rPr>
          <w:b/>
        </w:rPr>
        <w:t xml:space="preserve"> </w:t>
      </w:r>
      <w:r w:rsidR="00511A57">
        <w:t>the</w:t>
      </w:r>
      <w:r w:rsidR="00A1083D">
        <w:t xml:space="preserve"> evidence already </w:t>
      </w:r>
      <w:r w:rsidR="00511A57">
        <w:t>led by</w:t>
      </w:r>
      <w:r w:rsidR="00BC75CC">
        <w:t xml:space="preserve"> the state in this matter</w:t>
      </w:r>
      <w:r w:rsidR="00A1083D">
        <w:t xml:space="preserve"> up to this stage </w:t>
      </w:r>
      <w:r w:rsidR="008602A0">
        <w:t>is</w:t>
      </w:r>
      <w:r w:rsidR="000321E3">
        <w:t xml:space="preserve"> relevant to these proceedings.</w:t>
      </w:r>
      <w:r w:rsidR="00BC75CC">
        <w:t xml:space="preserve"> As such it has also been considered.</w:t>
      </w:r>
      <w:r w:rsidR="000321E3">
        <w:t xml:space="preserve"> </w:t>
      </w:r>
      <w:r w:rsidR="00BC1AF8">
        <w:t>Having done so, I am satisfied that the accused is admitting all the elements</w:t>
      </w:r>
      <w:r w:rsidR="00FC5134">
        <w:t xml:space="preserve"> of the offences preferred again</w:t>
      </w:r>
      <w:r w:rsidR="00700AFC">
        <w:t>st him on counts 2</w:t>
      </w:r>
      <w:r w:rsidR="00FB3F62">
        <w:t xml:space="preserve">, 3, 9 and </w:t>
      </w:r>
      <w:r w:rsidR="00511A57">
        <w:t>10</w:t>
      </w:r>
      <w:r w:rsidR="008308EE">
        <w:t xml:space="preserve">. </w:t>
      </w:r>
      <w:r w:rsidR="00511A57" w:rsidRPr="008308EE">
        <w:rPr>
          <w:b/>
        </w:rPr>
        <w:t>Accordingly</w:t>
      </w:r>
      <w:r w:rsidR="008308EE" w:rsidRPr="008308EE">
        <w:rPr>
          <w:b/>
        </w:rPr>
        <w:t xml:space="preserve"> the accused is therefore and in accordance with his plea, </w:t>
      </w:r>
      <w:r w:rsidR="00FC5134" w:rsidRPr="008308EE">
        <w:rPr>
          <w:b/>
        </w:rPr>
        <w:t xml:space="preserve">found guilty as charged on counts </w:t>
      </w:r>
      <w:r w:rsidR="00700AFC" w:rsidRPr="008308EE">
        <w:rPr>
          <w:b/>
        </w:rPr>
        <w:t>2</w:t>
      </w:r>
      <w:r w:rsidR="00FB3F62" w:rsidRPr="008308EE">
        <w:rPr>
          <w:b/>
        </w:rPr>
        <w:t>,</w:t>
      </w:r>
      <w:r w:rsidR="00D22950">
        <w:rPr>
          <w:b/>
        </w:rPr>
        <w:t xml:space="preserve"> </w:t>
      </w:r>
      <w:r w:rsidR="00FB3F62" w:rsidRPr="008308EE">
        <w:rPr>
          <w:b/>
        </w:rPr>
        <w:t>3</w:t>
      </w:r>
      <w:r w:rsidR="00D22950">
        <w:rPr>
          <w:b/>
        </w:rPr>
        <w:t xml:space="preserve">, </w:t>
      </w:r>
      <w:r w:rsidR="00FB3F62" w:rsidRPr="008308EE">
        <w:rPr>
          <w:b/>
        </w:rPr>
        <w:t>9 and 10</w:t>
      </w:r>
      <w:r w:rsidR="00D22950">
        <w:rPr>
          <w:b/>
        </w:rPr>
        <w:t xml:space="preserve"> </w:t>
      </w:r>
      <w:r w:rsidR="008602A0" w:rsidRPr="008308EE">
        <w:rPr>
          <w:b/>
        </w:rPr>
        <w:t>as charged.</w:t>
      </w:r>
    </w:p>
    <w:p w:rsidR="00E94835" w:rsidRDefault="00892A0D" w:rsidP="00B83C8C">
      <w:pPr>
        <w:pStyle w:val="Indent"/>
        <w:numPr>
          <w:ilvl w:val="0"/>
          <w:numId w:val="0"/>
        </w:numPr>
      </w:pPr>
      <w:r>
        <w:t>[12</w:t>
      </w:r>
      <w:r w:rsidR="00BC75CC">
        <w:t>]</w:t>
      </w:r>
      <w:r w:rsidR="0025052B" w:rsidRPr="0025052B">
        <w:t xml:space="preserve"> </w:t>
      </w:r>
      <w:r w:rsidR="00D81F77">
        <w:t>The state closed its case</w:t>
      </w:r>
      <w:r w:rsidR="0025052B">
        <w:t xml:space="preserve"> in respect of the rest of the </w:t>
      </w:r>
      <w:r w:rsidR="00511A57">
        <w:t>counts. Counsel</w:t>
      </w:r>
      <w:r w:rsidR="00BC75CC">
        <w:t xml:space="preserve"> for the defence called the accused to the witness</w:t>
      </w:r>
      <w:r w:rsidR="008602A0">
        <w:t xml:space="preserve"> stand to testify in his defence regarding the rest of the counts.</w:t>
      </w:r>
    </w:p>
    <w:p w:rsidR="00B83C8C" w:rsidRDefault="00892A0D" w:rsidP="00B83C8C">
      <w:pPr>
        <w:pStyle w:val="Indent"/>
        <w:numPr>
          <w:ilvl w:val="0"/>
          <w:numId w:val="0"/>
        </w:numPr>
      </w:pPr>
      <w:r>
        <w:t>[13</w:t>
      </w:r>
      <w:r w:rsidR="00B83C8C">
        <w:t xml:space="preserve">] </w:t>
      </w:r>
      <w:r w:rsidR="00B83C8C" w:rsidRPr="00FC67E9">
        <w:rPr>
          <w:b/>
        </w:rPr>
        <w:t>Mr</w:t>
      </w:r>
      <w:r w:rsidR="00B83C8C">
        <w:t xml:space="preserve"> </w:t>
      </w:r>
      <w:r w:rsidR="00B83C8C" w:rsidRPr="00FC67E9">
        <w:rPr>
          <w:b/>
        </w:rPr>
        <w:t>He</w:t>
      </w:r>
      <w:r w:rsidR="00D22950">
        <w:rPr>
          <w:b/>
        </w:rPr>
        <w:t>r</w:t>
      </w:r>
      <w:r w:rsidR="00B83C8C" w:rsidRPr="00FC67E9">
        <w:rPr>
          <w:b/>
        </w:rPr>
        <w:t>bert</w:t>
      </w:r>
      <w:r w:rsidR="00B83C8C">
        <w:t xml:space="preserve"> </w:t>
      </w:r>
      <w:r w:rsidR="00B83C8C" w:rsidRPr="00FC67E9">
        <w:rPr>
          <w:b/>
        </w:rPr>
        <w:t>Montsie</w:t>
      </w:r>
      <w:r w:rsidR="00B83C8C">
        <w:t xml:space="preserve"> testified under oath that on 19 October 20219 he was in the company of the </w:t>
      </w:r>
      <w:r w:rsidR="00511A57">
        <w:t>deceased. After</w:t>
      </w:r>
      <w:r w:rsidR="00B83C8C">
        <w:t xml:space="preserve"> they had robbed the Telkom office they drove from the scene in the Telkom company car. He was the driver, while the deceased was a passenger. Members of the SAPS pursued them and fired shots at them. The motor vehicle capsized, they got out and fled. He was arrested and he learnt thereafter t</w:t>
      </w:r>
      <w:r w:rsidR="00AE2908">
        <w:t>hat his accomplice had passed as a result of a</w:t>
      </w:r>
      <w:r w:rsidR="00B83C8C">
        <w:t xml:space="preserve"> gunshot wound.</w:t>
      </w:r>
    </w:p>
    <w:p w:rsidR="00B83C8C" w:rsidRDefault="00892A0D" w:rsidP="00B83C8C">
      <w:pPr>
        <w:pStyle w:val="Indent"/>
        <w:numPr>
          <w:ilvl w:val="0"/>
          <w:numId w:val="0"/>
        </w:numPr>
      </w:pPr>
      <w:r>
        <w:lastRenderedPageBreak/>
        <w:t>[14</w:t>
      </w:r>
      <w:r w:rsidR="00B83C8C">
        <w:t>] Under cross</w:t>
      </w:r>
      <w:r w:rsidR="00D22950">
        <w:t>-</w:t>
      </w:r>
      <w:r w:rsidR="00B83C8C">
        <w:t xml:space="preserve">examination by the State the accused maintained the fact that neither himself nor the deceased fired shots </w:t>
      </w:r>
      <w:r w:rsidR="00AE2908">
        <w:t xml:space="preserve">while being </w:t>
      </w:r>
      <w:r w:rsidR="00B83C8C">
        <w:t>chase</w:t>
      </w:r>
      <w:r w:rsidR="00AE2908">
        <w:t>d</w:t>
      </w:r>
      <w:r w:rsidR="00B83C8C">
        <w:t xml:space="preserve"> by </w:t>
      </w:r>
      <w:r w:rsidR="00AE2908">
        <w:t xml:space="preserve">the </w:t>
      </w:r>
      <w:r w:rsidR="00B83C8C">
        <w:t xml:space="preserve">police. The defence closed its </w:t>
      </w:r>
      <w:r w:rsidR="0025052B">
        <w:t xml:space="preserve">case. </w:t>
      </w:r>
    </w:p>
    <w:p w:rsidR="00D81F77" w:rsidRDefault="00892A0D" w:rsidP="00B83C8C">
      <w:pPr>
        <w:pStyle w:val="Indent"/>
        <w:numPr>
          <w:ilvl w:val="0"/>
          <w:numId w:val="0"/>
        </w:numPr>
      </w:pPr>
      <w:r>
        <w:t xml:space="preserve">[15] </w:t>
      </w:r>
      <w:r w:rsidR="0025052B">
        <w:t xml:space="preserve">As it was held </w:t>
      </w:r>
      <w:r w:rsidR="0025052B" w:rsidRPr="00795007">
        <w:rPr>
          <w:b/>
          <w:i/>
        </w:rPr>
        <w:t>S</w:t>
      </w:r>
      <w:r w:rsidR="0025052B" w:rsidRPr="00795007">
        <w:rPr>
          <w:i/>
        </w:rPr>
        <w:t xml:space="preserve"> </w:t>
      </w:r>
      <w:r w:rsidR="0025052B" w:rsidRPr="00795007">
        <w:rPr>
          <w:b/>
          <w:i/>
        </w:rPr>
        <w:t>v</w:t>
      </w:r>
      <w:r w:rsidR="0025052B" w:rsidRPr="00795007">
        <w:rPr>
          <w:i/>
        </w:rPr>
        <w:t xml:space="preserve"> </w:t>
      </w:r>
      <w:r w:rsidR="0025052B" w:rsidRPr="00795007">
        <w:rPr>
          <w:b/>
          <w:i/>
        </w:rPr>
        <w:t>Brown</w:t>
      </w:r>
      <w:r w:rsidR="0025052B">
        <w:t xml:space="preserve"> (</w:t>
      </w:r>
      <w:r w:rsidR="0025052B" w:rsidRPr="00AE2908">
        <w:rPr>
          <w:b/>
          <w:i/>
        </w:rPr>
        <w:t>supra</w:t>
      </w:r>
      <w:r w:rsidR="0025052B">
        <w:t xml:space="preserve">) the court </w:t>
      </w:r>
      <w:r w:rsidR="00AE2908">
        <w:t>has to consider</w:t>
      </w:r>
      <w:r w:rsidR="0025052B">
        <w:t xml:space="preserve"> the evidence of the </w:t>
      </w:r>
      <w:r w:rsidR="00700AFC">
        <w:t xml:space="preserve">accused in the light of the evidence of </w:t>
      </w:r>
      <w:r w:rsidR="0025052B">
        <w:t>State witnesses</w:t>
      </w:r>
      <w:r w:rsidR="00700AFC">
        <w:t xml:space="preserve"> who testified</w:t>
      </w:r>
      <w:r w:rsidR="0025052B">
        <w:t xml:space="preserve"> in</w:t>
      </w:r>
      <w:r w:rsidR="00AE2908">
        <w:t xml:space="preserve"> regard to the alleged shootout between the accused and the police.</w:t>
      </w:r>
    </w:p>
    <w:p w:rsidR="00D533A5" w:rsidRDefault="00892A0D" w:rsidP="00B83C8C">
      <w:pPr>
        <w:pStyle w:val="Indent"/>
        <w:numPr>
          <w:ilvl w:val="0"/>
          <w:numId w:val="0"/>
        </w:numPr>
      </w:pPr>
      <w:r w:rsidRPr="00892A0D">
        <w:t>[16]</w:t>
      </w:r>
      <w:r>
        <w:rPr>
          <w:b/>
        </w:rPr>
        <w:t xml:space="preserve"> </w:t>
      </w:r>
      <w:r w:rsidR="00D81F77" w:rsidRPr="00D81F77">
        <w:rPr>
          <w:b/>
        </w:rPr>
        <w:t>Donovan</w:t>
      </w:r>
      <w:r w:rsidR="00D81F77">
        <w:t xml:space="preserve"> </w:t>
      </w:r>
      <w:r w:rsidR="00D81F77" w:rsidRPr="00D81F77">
        <w:rPr>
          <w:b/>
        </w:rPr>
        <w:t>Renier</w:t>
      </w:r>
      <w:r w:rsidR="00D81F77">
        <w:t xml:space="preserve"> </w:t>
      </w:r>
      <w:r w:rsidR="00D81F77" w:rsidRPr="00D81F77">
        <w:rPr>
          <w:b/>
        </w:rPr>
        <w:t>Blignaut</w:t>
      </w:r>
      <w:r w:rsidR="00D81F77">
        <w:rPr>
          <w:b/>
        </w:rPr>
        <w:t xml:space="preserve">, </w:t>
      </w:r>
      <w:r w:rsidR="00D81F77" w:rsidRPr="00D81F77">
        <w:t>who</w:t>
      </w:r>
      <w:r w:rsidR="00D81F77">
        <w:rPr>
          <w:b/>
        </w:rPr>
        <w:t xml:space="preserve"> </w:t>
      </w:r>
      <w:r w:rsidR="00D81F77" w:rsidRPr="00D81F77">
        <w:t>is</w:t>
      </w:r>
      <w:r w:rsidR="00D81F77">
        <w:rPr>
          <w:b/>
        </w:rPr>
        <w:t xml:space="preserve"> </w:t>
      </w:r>
      <w:r w:rsidR="00D81F77" w:rsidRPr="00D81F77">
        <w:t>a</w:t>
      </w:r>
      <w:r w:rsidR="00D81F77">
        <w:rPr>
          <w:b/>
        </w:rPr>
        <w:t xml:space="preserve"> </w:t>
      </w:r>
      <w:r w:rsidR="00D81F77" w:rsidRPr="00D81F77">
        <w:t>sergeant</w:t>
      </w:r>
      <w:r w:rsidR="00D81F77">
        <w:rPr>
          <w:b/>
        </w:rPr>
        <w:t xml:space="preserve"> </w:t>
      </w:r>
      <w:r w:rsidR="00D81F77" w:rsidRPr="00D81F77">
        <w:t>in</w:t>
      </w:r>
      <w:r w:rsidR="00D81F77">
        <w:rPr>
          <w:b/>
        </w:rPr>
        <w:t xml:space="preserve"> </w:t>
      </w:r>
      <w:r w:rsidR="00D81F77" w:rsidRPr="00D81F77">
        <w:t>the</w:t>
      </w:r>
      <w:r w:rsidR="00D81F77">
        <w:rPr>
          <w:b/>
        </w:rPr>
        <w:t xml:space="preserve"> </w:t>
      </w:r>
      <w:r w:rsidR="00D81F77" w:rsidRPr="00D81F77">
        <w:t>SAPS</w:t>
      </w:r>
      <w:r w:rsidR="00D81F77">
        <w:t>,</w:t>
      </w:r>
      <w:r w:rsidR="002D1D7C">
        <w:t xml:space="preserve"> testified he was</w:t>
      </w:r>
      <w:r w:rsidR="00543318">
        <w:t xml:space="preserve"> in the company of Sergeant Pretorius and Engelbrecht when they responded to the report</w:t>
      </w:r>
      <w:r w:rsidR="002D1D7C">
        <w:t xml:space="preserve"> concerning a stolen Telkom vehicle. He was the driver, while his colleagues were his passengers. While pursuing the motor vehicle, he</w:t>
      </w:r>
      <w:r w:rsidR="00543318">
        <w:t xml:space="preserve"> used</w:t>
      </w:r>
      <w:r w:rsidR="00AE2908">
        <w:t xml:space="preserve"> blue lights to alert the occupants of the motor vehicle to</w:t>
      </w:r>
      <w:r w:rsidR="002D1D7C">
        <w:t xml:space="preserve"> stop. The occupants of the motor vehicle fired </w:t>
      </w:r>
      <w:r w:rsidR="00543318">
        <w:t>shots</w:t>
      </w:r>
      <w:r w:rsidR="00D81F77">
        <w:t xml:space="preserve"> at them. They also fired back. </w:t>
      </w:r>
      <w:r w:rsidR="00543318">
        <w:t xml:space="preserve">The driver of the motor vehicle </w:t>
      </w:r>
      <w:r w:rsidR="00700AFC">
        <w:t>lost control and</w:t>
      </w:r>
      <w:r w:rsidR="00AE2908">
        <w:t xml:space="preserve"> the vehicle capsized. Two male persons ran out of the motor vehicle. They gave chase, and he m</w:t>
      </w:r>
      <w:r w:rsidR="00D533A5">
        <w:t>anaged to apprehend the accused, Mr Montsie.</w:t>
      </w:r>
      <w:r w:rsidR="00D22950">
        <w:t xml:space="preserve">  </w:t>
      </w:r>
      <w:r w:rsidR="00D533A5">
        <w:t>His accomplice passed on due to</w:t>
      </w:r>
      <w:r w:rsidR="00D81F77">
        <w:t xml:space="preserve"> a</w:t>
      </w:r>
      <w:r w:rsidR="00D533A5">
        <w:t xml:space="preserve"> gunshot wound.</w:t>
      </w:r>
    </w:p>
    <w:p w:rsidR="0025052B" w:rsidRDefault="00892A0D" w:rsidP="00B83C8C">
      <w:pPr>
        <w:pStyle w:val="Indent"/>
        <w:numPr>
          <w:ilvl w:val="0"/>
          <w:numId w:val="0"/>
        </w:numPr>
      </w:pPr>
      <w:r>
        <w:t xml:space="preserve">[17] </w:t>
      </w:r>
      <w:r w:rsidR="00D533A5">
        <w:t xml:space="preserve">The other witnesses </w:t>
      </w:r>
      <w:r w:rsidR="00D533A5" w:rsidRPr="00D533A5">
        <w:rPr>
          <w:b/>
        </w:rPr>
        <w:t>Sergeant</w:t>
      </w:r>
      <w:r w:rsidR="00D533A5">
        <w:t xml:space="preserve"> </w:t>
      </w:r>
      <w:r w:rsidR="00D533A5" w:rsidRPr="00D533A5">
        <w:rPr>
          <w:b/>
        </w:rPr>
        <w:t>Pretorius</w:t>
      </w:r>
      <w:r w:rsidR="00D533A5">
        <w:t xml:space="preserve"> and </w:t>
      </w:r>
      <w:r w:rsidR="00D533A5" w:rsidRPr="00D533A5">
        <w:rPr>
          <w:b/>
        </w:rPr>
        <w:t>Sergeant</w:t>
      </w:r>
      <w:r w:rsidR="00D533A5">
        <w:t xml:space="preserve"> </w:t>
      </w:r>
      <w:r w:rsidR="00D533A5" w:rsidRPr="00D533A5">
        <w:rPr>
          <w:b/>
        </w:rPr>
        <w:t>Engelbrecht</w:t>
      </w:r>
      <w:r w:rsidR="00D533A5">
        <w:t xml:space="preserve"> corroborated h his evidence</w:t>
      </w:r>
      <w:r w:rsidR="00AE2908">
        <w:t xml:space="preserve"> </w:t>
      </w:r>
      <w:r w:rsidR="00D533A5">
        <w:t>in all respects.</w:t>
      </w:r>
    </w:p>
    <w:p w:rsidR="00B83C8C" w:rsidRDefault="00892A0D" w:rsidP="00B83C8C">
      <w:pPr>
        <w:pStyle w:val="Indent"/>
        <w:numPr>
          <w:ilvl w:val="0"/>
          <w:numId w:val="0"/>
        </w:numPr>
      </w:pPr>
      <w:r>
        <w:t>[18</w:t>
      </w:r>
      <w:r w:rsidR="00B83C8C">
        <w:t>] During arguments on the merits of the matte</w:t>
      </w:r>
      <w:r w:rsidR="00D533A5">
        <w:t xml:space="preserve">r, the state conceded </w:t>
      </w:r>
      <w:r w:rsidR="00747445">
        <w:t xml:space="preserve">to the fact </w:t>
      </w:r>
      <w:r w:rsidR="00D533A5">
        <w:t>that the spent</w:t>
      </w:r>
      <w:r w:rsidR="00B83C8C">
        <w:t xml:space="preserve"> cartridges that were found at the scene were only those that were </w:t>
      </w:r>
      <w:r w:rsidR="00B83C8C">
        <w:lastRenderedPageBreak/>
        <w:t>discharged from the polic</w:t>
      </w:r>
      <w:r w:rsidR="00D533A5">
        <w:t>e service pistols. A</w:t>
      </w:r>
      <w:r w:rsidR="00037D4B">
        <w:t xml:space="preserve"> </w:t>
      </w:r>
      <w:r w:rsidR="00D533A5">
        <w:t xml:space="preserve">firearm </w:t>
      </w:r>
      <w:r w:rsidR="00B83C8C">
        <w:t>was found at the scene close to the deceased,</w:t>
      </w:r>
      <w:r w:rsidR="00D533A5">
        <w:t xml:space="preserve"> but</w:t>
      </w:r>
      <w:r w:rsidR="00B83C8C">
        <w:t xml:space="preserve"> no cartri</w:t>
      </w:r>
      <w:r w:rsidR="00037D4B">
        <w:t>dges were found which were discharged</w:t>
      </w:r>
      <w:r w:rsidR="00B83C8C">
        <w:t xml:space="preserve"> from this firearm.  There was also no g</w:t>
      </w:r>
      <w:r w:rsidR="00037D4B">
        <w:t>un powder</w:t>
      </w:r>
      <w:r w:rsidR="00700AFC">
        <w:t xml:space="preserve"> residue on the accused but only on the </w:t>
      </w:r>
      <w:r w:rsidR="00037D4B">
        <w:t>deceased</w:t>
      </w:r>
      <w:r w:rsidR="00B83C8C">
        <w:t xml:space="preserve">. </w:t>
      </w:r>
      <w:r w:rsidR="00744678">
        <w:t xml:space="preserve"> </w:t>
      </w:r>
      <w:r w:rsidR="00B83C8C">
        <w:t>As a result the state had no further address.</w:t>
      </w:r>
    </w:p>
    <w:p w:rsidR="00700AFC" w:rsidRDefault="00892A0D" w:rsidP="00B83C8C">
      <w:pPr>
        <w:pStyle w:val="Indent"/>
        <w:numPr>
          <w:ilvl w:val="0"/>
          <w:numId w:val="0"/>
        </w:numPr>
      </w:pPr>
      <w:r>
        <w:t>[19</w:t>
      </w:r>
      <w:r w:rsidR="00B83C8C">
        <w:t>] Counsel for the accused also addressed the court stating that the same way that spent cartridges that were fired by police</w:t>
      </w:r>
      <w:r w:rsidR="002D1D7C">
        <w:t>,</w:t>
      </w:r>
      <w:r w:rsidR="00B83C8C">
        <w:t xml:space="preserve"> were found at the scene; cartridges th</w:t>
      </w:r>
      <w:r w:rsidR="00D533A5">
        <w:t>at were fired by the accused or</w:t>
      </w:r>
      <w:r w:rsidR="00B83C8C">
        <w:t xml:space="preserve"> the deceased should have been found. The police vehicles would have been damaged to prove </w:t>
      </w:r>
      <w:r w:rsidR="002D1D7C">
        <w:t xml:space="preserve">that </w:t>
      </w:r>
      <w:r w:rsidR="00B83C8C">
        <w:t>the</w:t>
      </w:r>
      <w:r w:rsidR="002D1D7C">
        <w:t>re was</w:t>
      </w:r>
      <w:r w:rsidR="00B83C8C">
        <w:t xml:space="preserve"> exchange of fire</w:t>
      </w:r>
      <w:r w:rsidR="00744678">
        <w:t>.</w:t>
      </w:r>
    </w:p>
    <w:p w:rsidR="00B83C8C" w:rsidRDefault="00892A0D" w:rsidP="00B83C8C">
      <w:pPr>
        <w:pStyle w:val="Indent"/>
        <w:numPr>
          <w:ilvl w:val="0"/>
          <w:numId w:val="0"/>
        </w:numPr>
      </w:pPr>
      <w:r>
        <w:t xml:space="preserve">[20] </w:t>
      </w:r>
      <w:r w:rsidR="00BA066A">
        <w:t>In analysing</w:t>
      </w:r>
      <w:r w:rsidR="00700AFC">
        <w:t xml:space="preserve"> the evidence of the state and the defence with regard to counts</w:t>
      </w:r>
      <w:r w:rsidR="00744678">
        <w:t xml:space="preserve"> </w:t>
      </w:r>
      <w:r w:rsidR="00BA066A">
        <w:t>number 4,</w:t>
      </w:r>
      <w:r w:rsidR="00744678">
        <w:t xml:space="preserve"> </w:t>
      </w:r>
      <w:r w:rsidR="00BA066A">
        <w:t>5</w:t>
      </w:r>
      <w:r w:rsidR="00744678">
        <w:t xml:space="preserve">, </w:t>
      </w:r>
      <w:r w:rsidR="00BA066A">
        <w:t xml:space="preserve">6 and 8, the court is mindful of the decision in  </w:t>
      </w:r>
      <w:r w:rsidR="00BA066A" w:rsidRPr="00E94835">
        <w:rPr>
          <w:b/>
          <w:i/>
        </w:rPr>
        <w:t>S v</w:t>
      </w:r>
      <w:r w:rsidR="00744678">
        <w:rPr>
          <w:b/>
          <w:i/>
        </w:rPr>
        <w:t xml:space="preserve"> </w:t>
      </w:r>
      <w:r w:rsidR="00BA066A" w:rsidRPr="00E94835">
        <w:rPr>
          <w:b/>
          <w:i/>
        </w:rPr>
        <w:t>Tricket</w:t>
      </w:r>
      <w:r w:rsidR="00795007">
        <w:rPr>
          <w:b/>
          <w:i/>
        </w:rPr>
        <w:t>t</w:t>
      </w:r>
      <w:r w:rsidR="00BA066A" w:rsidRPr="00E94835">
        <w:rPr>
          <w:b/>
          <w:i/>
        </w:rPr>
        <w:t xml:space="preserve"> </w:t>
      </w:r>
      <w:r w:rsidR="00BA066A" w:rsidRPr="00BA066A">
        <w:rPr>
          <w:b/>
        </w:rPr>
        <w:t>1973</w:t>
      </w:r>
      <w:r w:rsidR="00744678">
        <w:rPr>
          <w:b/>
        </w:rPr>
        <w:t xml:space="preserve"> </w:t>
      </w:r>
      <w:r w:rsidR="00BA066A" w:rsidRPr="00BA066A">
        <w:rPr>
          <w:b/>
        </w:rPr>
        <w:t>(3)</w:t>
      </w:r>
      <w:r w:rsidR="00744678">
        <w:rPr>
          <w:b/>
        </w:rPr>
        <w:t xml:space="preserve"> </w:t>
      </w:r>
      <w:r w:rsidR="00BA066A" w:rsidRPr="00BA066A">
        <w:rPr>
          <w:b/>
        </w:rPr>
        <w:t xml:space="preserve">SA 526 </w:t>
      </w:r>
      <w:r w:rsidR="00744678">
        <w:rPr>
          <w:b/>
        </w:rPr>
        <w:t>(T)</w:t>
      </w:r>
      <w:r w:rsidR="00BA066A">
        <w:t xml:space="preserve"> where it was held</w:t>
      </w:r>
      <w:r w:rsidR="00744678">
        <w:t xml:space="preserve"> </w:t>
      </w:r>
      <w:r w:rsidR="00BA066A">
        <w:t>that the onus to prove the guilt of an accused beyond reasonable doubt rests on the State; if the accused’s version is reasonably possibly true, the accused must be acquitted.</w:t>
      </w:r>
    </w:p>
    <w:p w:rsidR="00BA066A" w:rsidRDefault="00892A0D" w:rsidP="00B83C8C">
      <w:pPr>
        <w:pStyle w:val="Indent"/>
        <w:numPr>
          <w:ilvl w:val="0"/>
          <w:numId w:val="0"/>
        </w:numPr>
      </w:pPr>
      <w:r>
        <w:t xml:space="preserve">[21] </w:t>
      </w:r>
      <w:r w:rsidR="00BA066A">
        <w:t>As</w:t>
      </w:r>
      <w:r w:rsidR="001A06E6">
        <w:t xml:space="preserve"> correctly</w:t>
      </w:r>
      <w:r w:rsidR="00BA066A">
        <w:t xml:space="preserve"> conceded to by the Prosecution </w:t>
      </w:r>
      <w:r w:rsidR="001A06E6">
        <w:t>and further argued by the defence, except for the oral evidence on record, there is no other evidence supporting the fact that the accused or the deceased fired shots at the police. Spent cartridges fired from the stolen motor vehicle during the chase, or damage to the police vehicles would have corroborated the version of the state witnesses. The accused’s version is reasonably possibly true.</w:t>
      </w:r>
    </w:p>
    <w:p w:rsidR="003E2DE5" w:rsidRDefault="00892A0D" w:rsidP="00B83C8C">
      <w:pPr>
        <w:pStyle w:val="Indent"/>
        <w:numPr>
          <w:ilvl w:val="0"/>
          <w:numId w:val="0"/>
        </w:numPr>
      </w:pPr>
      <w:r>
        <w:lastRenderedPageBreak/>
        <w:t xml:space="preserve">[22] </w:t>
      </w:r>
      <w:r w:rsidR="003E2DE5">
        <w:t xml:space="preserve">With regard to count 1 it was further conceded by the state </w:t>
      </w:r>
      <w:r w:rsidR="00AA5283">
        <w:t>that count 1 is actually a duplication of count 2.</w:t>
      </w:r>
      <w:r w:rsidR="00744678">
        <w:t xml:space="preserve">  </w:t>
      </w:r>
      <w:r w:rsidR="00AA5283">
        <w:t>Count 2 which carries a minimum sentence of 15 years</w:t>
      </w:r>
      <w:r w:rsidR="00744678">
        <w:t>’</w:t>
      </w:r>
      <w:r w:rsidR="00AA5283">
        <w:t xml:space="preserve"> imprisonment</w:t>
      </w:r>
      <w:r w:rsidR="001B1BF2">
        <w:t xml:space="preserve"> in respect of a first offender,</w:t>
      </w:r>
      <w:r w:rsidR="00AA5283">
        <w:t xml:space="preserve"> in terms of section 51(2) of Act 105 of 1997.</w:t>
      </w:r>
    </w:p>
    <w:p w:rsidR="00AA5283" w:rsidRDefault="00892A0D" w:rsidP="00B83C8C">
      <w:pPr>
        <w:pStyle w:val="Indent"/>
        <w:numPr>
          <w:ilvl w:val="0"/>
          <w:numId w:val="0"/>
        </w:numPr>
      </w:pPr>
      <w:r>
        <w:t xml:space="preserve">[23] </w:t>
      </w:r>
      <w:r w:rsidR="00AA5283">
        <w:t xml:space="preserve">It was further conceded by the state that the provisions of section 51(1) of Act 105 of 1997 are not applicable to count 3, since the accused has been convicted on the basis of </w:t>
      </w:r>
      <w:r w:rsidR="00AA5283" w:rsidRPr="00AA5283">
        <w:rPr>
          <w:i/>
        </w:rPr>
        <w:t>dolus</w:t>
      </w:r>
      <w:r w:rsidR="00AA5283">
        <w:t xml:space="preserve"> </w:t>
      </w:r>
      <w:r w:rsidR="00AA5283" w:rsidRPr="00AA5283">
        <w:rPr>
          <w:i/>
        </w:rPr>
        <w:t>eventualis</w:t>
      </w:r>
      <w:r w:rsidR="00211F12">
        <w:rPr>
          <w:i/>
        </w:rPr>
        <w:t xml:space="preserve">. </w:t>
      </w:r>
      <w:r w:rsidR="00211F12" w:rsidRPr="00211F12">
        <w:t>T</w:t>
      </w:r>
      <w:r w:rsidR="00AA5283" w:rsidRPr="00211F12">
        <w:t>he</w:t>
      </w:r>
      <w:r w:rsidR="00AA5283" w:rsidRPr="00AA5283">
        <w:t xml:space="preserve"> </w:t>
      </w:r>
      <w:r w:rsidR="00211F12">
        <w:t xml:space="preserve">state </w:t>
      </w:r>
      <w:r w:rsidR="00253B3B">
        <w:t>argued that</w:t>
      </w:r>
      <w:r w:rsidR="00211F12">
        <w:t xml:space="preserve"> while acting in common purpose with the deceased, to commit the robbery, armed with a </w:t>
      </w:r>
      <w:r w:rsidR="00253B3B">
        <w:t>firearm</w:t>
      </w:r>
      <w:r w:rsidR="00744678">
        <w:t xml:space="preserve"> </w:t>
      </w:r>
      <w:r w:rsidR="00253B3B">
        <w:t>the</w:t>
      </w:r>
      <w:r w:rsidR="00AA5283">
        <w:t xml:space="preserve"> </w:t>
      </w:r>
      <w:r w:rsidR="00211F12">
        <w:t xml:space="preserve"> accused </w:t>
      </w:r>
      <w:r w:rsidR="00AA5283">
        <w:t>should have foreseen the consequences of his decision</w:t>
      </w:r>
      <w:r w:rsidR="00211F12">
        <w:t xml:space="preserve">; which resulted in the </w:t>
      </w:r>
      <w:r w:rsidR="00AA5283">
        <w:t xml:space="preserve"> </w:t>
      </w:r>
      <w:r w:rsidR="00211F12">
        <w:t xml:space="preserve">death of his accomplice. </w:t>
      </w:r>
      <w:r w:rsidR="00744678">
        <w:t xml:space="preserve">  </w:t>
      </w:r>
      <w:r w:rsidR="00211F12">
        <w:t>Although the robbery was planned, the death of his accomplice was not planned by the accused.</w:t>
      </w:r>
    </w:p>
    <w:p w:rsidR="00211F12" w:rsidRDefault="00892A0D" w:rsidP="00B83C8C">
      <w:pPr>
        <w:pStyle w:val="Indent"/>
        <w:numPr>
          <w:ilvl w:val="0"/>
          <w:numId w:val="0"/>
        </w:numPr>
      </w:pPr>
      <w:r>
        <w:t xml:space="preserve">[24] </w:t>
      </w:r>
      <w:r w:rsidR="00211F12">
        <w:t>Counsel for the accused was also in agreement with the submissions made by the st</w:t>
      </w:r>
      <w:r w:rsidR="000D5873">
        <w:t>ate on counts 2 and 3. Counsel further argued that compelling and substantial and compelling circumstances exist with regard to count 2 which warrants a deviation from the prescribed minimum sentence, namely the fact that the accused is now remorseful, no</w:t>
      </w:r>
      <w:r w:rsidR="00744678">
        <w:t>-</w:t>
      </w:r>
      <w:r w:rsidR="000D5873">
        <w:t xml:space="preserve">one was shot during the robbery, </w:t>
      </w:r>
      <w:r w:rsidR="00435910">
        <w:t>and no</w:t>
      </w:r>
      <w:r w:rsidR="000D5873">
        <w:t xml:space="preserve"> violence was perpetrated against any victim during the robbery.</w:t>
      </w:r>
    </w:p>
    <w:p w:rsidR="00211F12" w:rsidRPr="00AA5283" w:rsidRDefault="00892A0D" w:rsidP="00B83C8C">
      <w:pPr>
        <w:pStyle w:val="Indent"/>
        <w:numPr>
          <w:ilvl w:val="0"/>
          <w:numId w:val="0"/>
        </w:numPr>
        <w:rPr>
          <w:i/>
        </w:rPr>
      </w:pPr>
      <w:r>
        <w:t xml:space="preserve">[25] </w:t>
      </w:r>
      <w:r w:rsidR="00211F12">
        <w:t xml:space="preserve">As such the </w:t>
      </w:r>
      <w:r w:rsidR="000D5873">
        <w:t>provisions of section 51(1) of Act 105 of 1997 are not applicable on count 3</w:t>
      </w:r>
      <w:r w:rsidR="001B1BF2">
        <w:t>.</w:t>
      </w:r>
    </w:p>
    <w:p w:rsidR="005F3B6A" w:rsidRDefault="00892A0D" w:rsidP="00B83C8C">
      <w:pPr>
        <w:pStyle w:val="Indent"/>
        <w:numPr>
          <w:ilvl w:val="0"/>
          <w:numId w:val="0"/>
        </w:numPr>
      </w:pPr>
      <w:r>
        <w:lastRenderedPageBreak/>
        <w:t xml:space="preserve">[26] </w:t>
      </w:r>
      <w:r w:rsidR="001A06E6">
        <w:t>The cour</w:t>
      </w:r>
      <w:r w:rsidR="003E2DE5">
        <w:t>t finds that the state has fail</w:t>
      </w:r>
      <w:r w:rsidR="001A06E6">
        <w:t>ed to prove its case beyond reasonable doubt in regard to count</w:t>
      </w:r>
      <w:r w:rsidR="001B1BF2">
        <w:t>s 1,</w:t>
      </w:r>
      <w:r w:rsidR="001A06E6">
        <w:t xml:space="preserve"> 4</w:t>
      </w:r>
      <w:r w:rsidR="001B1BF2">
        <w:t xml:space="preserve">, </w:t>
      </w:r>
      <w:r w:rsidR="001A06E6">
        <w:t>5</w:t>
      </w:r>
      <w:r w:rsidR="001B1BF2">
        <w:t>,</w:t>
      </w:r>
      <w:r w:rsidR="00744678">
        <w:t xml:space="preserve"> </w:t>
      </w:r>
      <w:r w:rsidR="001A06E6">
        <w:t>6 and 8</w:t>
      </w:r>
      <w:r w:rsidR="003E2DE5">
        <w:t xml:space="preserve">. </w:t>
      </w:r>
    </w:p>
    <w:p w:rsidR="001A06E6" w:rsidRPr="005F3B6A" w:rsidRDefault="003E2DE5" w:rsidP="00B83C8C">
      <w:pPr>
        <w:pStyle w:val="Indent"/>
        <w:numPr>
          <w:ilvl w:val="0"/>
          <w:numId w:val="0"/>
        </w:numPr>
        <w:rPr>
          <w:b/>
        </w:rPr>
      </w:pPr>
      <w:r w:rsidRPr="005F3B6A">
        <w:rPr>
          <w:b/>
        </w:rPr>
        <w:t xml:space="preserve">The accused is </w:t>
      </w:r>
      <w:r w:rsidR="00892A0D" w:rsidRPr="005F3B6A">
        <w:rPr>
          <w:b/>
        </w:rPr>
        <w:t xml:space="preserve">therefore </w:t>
      </w:r>
      <w:r w:rsidRPr="005F3B6A">
        <w:rPr>
          <w:b/>
        </w:rPr>
        <w:t xml:space="preserve">acquitted on counts </w:t>
      </w:r>
      <w:r w:rsidR="001B1BF2" w:rsidRPr="005F3B6A">
        <w:rPr>
          <w:b/>
        </w:rPr>
        <w:t xml:space="preserve">1, </w:t>
      </w:r>
      <w:r w:rsidRPr="005F3B6A">
        <w:rPr>
          <w:b/>
        </w:rPr>
        <w:t>4</w:t>
      </w:r>
      <w:r w:rsidR="001B1BF2" w:rsidRPr="005F3B6A">
        <w:rPr>
          <w:b/>
        </w:rPr>
        <w:t>, 5, 6, and</w:t>
      </w:r>
      <w:r w:rsidRPr="005F3B6A">
        <w:rPr>
          <w:b/>
        </w:rPr>
        <w:t xml:space="preserve"> 8</w:t>
      </w:r>
      <w:r w:rsidR="005F3B6A">
        <w:rPr>
          <w:b/>
        </w:rPr>
        <w:t>.</w:t>
      </w:r>
    </w:p>
    <w:p w:rsidR="00FC5134" w:rsidRDefault="00546916" w:rsidP="00AD53BE">
      <w:pPr>
        <w:pStyle w:val="Indent"/>
        <w:numPr>
          <w:ilvl w:val="0"/>
          <w:numId w:val="0"/>
        </w:numPr>
        <w:rPr>
          <w:b/>
          <w:u w:val="single"/>
        </w:rPr>
      </w:pPr>
      <w:r>
        <w:rPr>
          <w:b/>
          <w:u w:val="single"/>
        </w:rPr>
        <w:t>S</w:t>
      </w:r>
      <w:r w:rsidR="00FC5134" w:rsidRPr="00FC5134">
        <w:rPr>
          <w:b/>
          <w:u w:val="single"/>
        </w:rPr>
        <w:t>ENTENCE</w:t>
      </w:r>
      <w:r w:rsidR="008308EE">
        <w:rPr>
          <w:b/>
          <w:u w:val="single"/>
        </w:rPr>
        <w:t xml:space="preserve"> PROCEEDINGS</w:t>
      </w:r>
    </w:p>
    <w:p w:rsidR="00546916" w:rsidRDefault="00FB3F62" w:rsidP="00AD53BE">
      <w:pPr>
        <w:pStyle w:val="Indent"/>
        <w:numPr>
          <w:ilvl w:val="0"/>
          <w:numId w:val="0"/>
        </w:numPr>
      </w:pPr>
      <w:r>
        <w:t>[</w:t>
      </w:r>
      <w:r w:rsidR="005F3B6A">
        <w:t>27</w:t>
      </w:r>
      <w:r w:rsidR="00511A57">
        <w:t>]</w:t>
      </w:r>
      <w:r w:rsidR="00511A57" w:rsidRPr="00546916">
        <w:t xml:space="preserve"> Having</w:t>
      </w:r>
      <w:r w:rsidR="00546916" w:rsidRPr="00546916">
        <w:t xml:space="preserve"> been convicted </w:t>
      </w:r>
      <w:r>
        <w:t>on his plea of guilty,</w:t>
      </w:r>
      <w:r w:rsidR="00E753C6">
        <w:t xml:space="preserve"> the state proved no previous convictions against the accused. Counsel for the accused addressed the court in mitigation of sentence from the bar. The State also addressed the court in aggravation of sentence.</w:t>
      </w:r>
    </w:p>
    <w:p w:rsidR="00314355" w:rsidRDefault="005F3B6A" w:rsidP="00AD53BE">
      <w:pPr>
        <w:pStyle w:val="Indent"/>
        <w:numPr>
          <w:ilvl w:val="0"/>
          <w:numId w:val="0"/>
        </w:numPr>
      </w:pPr>
      <w:r>
        <w:t>[28</w:t>
      </w:r>
      <w:r w:rsidR="00365425">
        <w:t>]</w:t>
      </w:r>
      <w:r w:rsidR="00365425" w:rsidRPr="00744678">
        <w:t xml:space="preserve"> </w:t>
      </w:r>
      <w:r w:rsidR="00435910" w:rsidRPr="00E94835">
        <w:t>I</w:t>
      </w:r>
      <w:r w:rsidR="00365425" w:rsidRPr="00744678">
        <w:t>n</w:t>
      </w:r>
      <w:r w:rsidR="00365425">
        <w:t xml:space="preserve"> </w:t>
      </w:r>
      <w:r w:rsidR="00F923A5">
        <w:t>determining the appropriate sentence</w:t>
      </w:r>
      <w:r w:rsidR="00E753C6">
        <w:t xml:space="preserve"> the court </w:t>
      </w:r>
      <w:r w:rsidR="00A94541">
        <w:t xml:space="preserve">has to </w:t>
      </w:r>
      <w:r w:rsidR="00253B3B">
        <w:t>consider the</w:t>
      </w:r>
      <w:r w:rsidR="00A94541">
        <w:t xml:space="preserve"> personal circumstances of the accused, the nature of the crimes and the interests of society.</w:t>
      </w:r>
      <w:r w:rsidR="00314355">
        <w:t xml:space="preserve"> </w:t>
      </w:r>
      <w:r w:rsidR="00A94541">
        <w:t xml:space="preserve"> </w:t>
      </w:r>
      <w:r w:rsidR="00314355">
        <w:t xml:space="preserve">The court has to </w:t>
      </w:r>
      <w:r w:rsidR="00A94541">
        <w:t>impose a sentence incorporating the objectives of punishmen</w:t>
      </w:r>
      <w:r w:rsidR="00314355">
        <w:t>t, namely deterrence, prevention rehabilitation and retribution</w:t>
      </w:r>
      <w:r w:rsidR="00B54265">
        <w:t>.</w:t>
      </w:r>
      <w:r w:rsidR="00314355">
        <w:t xml:space="preserve"> </w:t>
      </w:r>
      <w:r w:rsidR="00B54265">
        <w:t>As stated in</w:t>
      </w:r>
      <w:r w:rsidR="00E753C6">
        <w:t xml:space="preserve"> </w:t>
      </w:r>
      <w:r w:rsidR="00B54265" w:rsidRPr="00E94835">
        <w:rPr>
          <w:b/>
          <w:i/>
        </w:rPr>
        <w:t xml:space="preserve">S v </w:t>
      </w:r>
      <w:r w:rsidR="00511A57" w:rsidRPr="00E94835">
        <w:rPr>
          <w:b/>
          <w:i/>
        </w:rPr>
        <w:t xml:space="preserve">Holder </w:t>
      </w:r>
      <w:r w:rsidR="00511A57" w:rsidRPr="00E753C6">
        <w:rPr>
          <w:b/>
        </w:rPr>
        <w:t>1979</w:t>
      </w:r>
      <w:r w:rsidR="00B54265" w:rsidRPr="00E753C6">
        <w:rPr>
          <w:b/>
        </w:rPr>
        <w:t xml:space="preserve"> (2) SA 70 (A),</w:t>
      </w:r>
      <w:r w:rsidR="00E753C6" w:rsidRPr="00E753C6">
        <w:rPr>
          <w:b/>
        </w:rPr>
        <w:t xml:space="preserve"> </w:t>
      </w:r>
      <w:r w:rsidR="00B54265">
        <w:t>a</w:t>
      </w:r>
      <w:r w:rsidR="00314355">
        <w:t>n appropriate sentence entails th</w:t>
      </w:r>
      <w:r w:rsidR="00B54265">
        <w:t xml:space="preserve">at the demands of our times be taken into account, together with the </w:t>
      </w:r>
      <w:r w:rsidR="00314355">
        <w:t xml:space="preserve">mitigating and aggravating </w:t>
      </w:r>
      <w:r w:rsidR="00B54265">
        <w:t xml:space="preserve">factors. </w:t>
      </w:r>
      <w:r w:rsidR="00B54265" w:rsidRPr="00E753C6">
        <w:rPr>
          <w:b/>
        </w:rPr>
        <w:t xml:space="preserve">In </w:t>
      </w:r>
      <w:r w:rsidR="00B54265" w:rsidRPr="00E94835">
        <w:rPr>
          <w:b/>
          <w:i/>
        </w:rPr>
        <w:t>S v Rabie</w:t>
      </w:r>
      <w:r w:rsidR="00B54265" w:rsidRPr="00E753C6">
        <w:rPr>
          <w:b/>
        </w:rPr>
        <w:t xml:space="preserve"> 1975 (4) SA 855</w:t>
      </w:r>
      <w:r w:rsidR="00B05EAF">
        <w:rPr>
          <w:b/>
        </w:rPr>
        <w:t xml:space="preserve"> </w:t>
      </w:r>
      <w:r w:rsidR="00B54265" w:rsidRPr="00E753C6">
        <w:rPr>
          <w:b/>
        </w:rPr>
        <w:t>(A)</w:t>
      </w:r>
      <w:r w:rsidR="00B05EAF">
        <w:rPr>
          <w:b/>
        </w:rPr>
        <w:t xml:space="preserve"> </w:t>
      </w:r>
      <w:r w:rsidR="00B05EAF">
        <w:t>at</w:t>
      </w:r>
      <w:r w:rsidR="00B05EAF">
        <w:rPr>
          <w:b/>
        </w:rPr>
        <w:t xml:space="preserve"> </w:t>
      </w:r>
      <w:r w:rsidR="00B54265" w:rsidRPr="00E94835">
        <w:t>862G</w:t>
      </w:r>
      <w:r w:rsidR="00E753C6" w:rsidRPr="00E753C6">
        <w:rPr>
          <w:b/>
        </w:rPr>
        <w:t xml:space="preserve"> </w:t>
      </w:r>
      <w:r w:rsidR="001D3B9F">
        <w:t>it was stated that punishment should fit the criminal as well as the crime, be fair to society, and be blended with a measure of mercy according to the circumstances.</w:t>
      </w:r>
    </w:p>
    <w:p w:rsidR="001D3B9F" w:rsidRDefault="005F3B6A" w:rsidP="00AD53BE">
      <w:pPr>
        <w:pStyle w:val="Indent"/>
        <w:numPr>
          <w:ilvl w:val="0"/>
          <w:numId w:val="0"/>
        </w:numPr>
      </w:pPr>
      <w:r>
        <w:t>[29</w:t>
      </w:r>
      <w:r w:rsidR="001D3B9F">
        <w:t xml:space="preserve">] No sentence is appropriate in a particular case merely because it is customarily </w:t>
      </w:r>
      <w:r w:rsidR="001D3B9F">
        <w:lastRenderedPageBreak/>
        <w:t>imposed in similar cas</w:t>
      </w:r>
      <w:r w:rsidR="002D1D7C">
        <w:t>es. Courts are expected</w:t>
      </w:r>
      <w:r w:rsidR="001D3B9F">
        <w:t xml:space="preserve"> to individual</w:t>
      </w:r>
      <w:r w:rsidR="00BE62A9">
        <w:t>ise sentences that are imposed so as to reflect the desired balance of the above mentioned factors.</w:t>
      </w:r>
    </w:p>
    <w:p w:rsidR="00ED2C4B" w:rsidRDefault="005F3B6A" w:rsidP="00AD53BE">
      <w:pPr>
        <w:pStyle w:val="Indent"/>
        <w:numPr>
          <w:ilvl w:val="0"/>
          <w:numId w:val="0"/>
        </w:numPr>
      </w:pPr>
      <w:r>
        <w:t>[30</w:t>
      </w:r>
      <w:r w:rsidR="00BE62A9">
        <w:t>] The considerations mentioned above are affected by the provisions of</w:t>
      </w:r>
      <w:r w:rsidR="00511A57">
        <w:t xml:space="preserve"> Criminal</w:t>
      </w:r>
      <w:r w:rsidR="000321E3">
        <w:t xml:space="preserve"> Law Amendment </w:t>
      </w:r>
      <w:r w:rsidR="00BE62A9" w:rsidRPr="00E94835">
        <w:t>Act</w:t>
      </w:r>
      <w:r w:rsidR="00BE62A9" w:rsidRPr="00B05EAF">
        <w:t xml:space="preserve"> </w:t>
      </w:r>
      <w:r w:rsidR="00BE62A9" w:rsidRPr="00E94835">
        <w:t>105</w:t>
      </w:r>
      <w:r w:rsidR="00BE62A9" w:rsidRPr="00B05EAF">
        <w:t xml:space="preserve"> </w:t>
      </w:r>
      <w:r w:rsidR="00BE62A9" w:rsidRPr="00E94835">
        <w:t>of</w:t>
      </w:r>
      <w:r w:rsidR="00BE62A9" w:rsidRPr="00B05EAF">
        <w:t xml:space="preserve"> </w:t>
      </w:r>
      <w:r w:rsidR="00BE62A9" w:rsidRPr="00E94835">
        <w:t>1997</w:t>
      </w:r>
      <w:r w:rsidR="00BE62A9">
        <w:t xml:space="preserve">, which provides for the imposition of minimum sentences </w:t>
      </w:r>
      <w:r w:rsidR="00DD3230">
        <w:t xml:space="preserve">of </w:t>
      </w:r>
      <w:r w:rsidR="009E660B">
        <w:t>imprisonment</w:t>
      </w:r>
      <w:r w:rsidR="002D1D7C">
        <w:t xml:space="preserve"> in respect count 2</w:t>
      </w:r>
      <w:r w:rsidR="001B1BF2">
        <w:t>.</w:t>
      </w:r>
      <w:r w:rsidR="009E660B">
        <w:t xml:space="preserve"> The</w:t>
      </w:r>
      <w:r w:rsidR="00DD3230">
        <w:t xml:space="preserve"> provisions of section</w:t>
      </w:r>
      <w:r w:rsidR="000321E3">
        <w:t xml:space="preserve"> 51 of this Act are peremptory. </w:t>
      </w:r>
      <w:r w:rsidR="00DD3230" w:rsidRPr="00E94835">
        <w:t>In</w:t>
      </w:r>
      <w:r w:rsidR="00DD3230" w:rsidRPr="000321E3">
        <w:rPr>
          <w:b/>
        </w:rPr>
        <w:t xml:space="preserve"> </w:t>
      </w:r>
      <w:r w:rsidR="00DD3230" w:rsidRPr="00E94835">
        <w:rPr>
          <w:b/>
          <w:i/>
        </w:rPr>
        <w:t>S v Malgas</w:t>
      </w:r>
      <w:r w:rsidR="00DD3230" w:rsidRPr="000321E3">
        <w:rPr>
          <w:b/>
        </w:rPr>
        <w:t xml:space="preserve"> 2001</w:t>
      </w:r>
      <w:r w:rsidR="00B212E3">
        <w:rPr>
          <w:b/>
        </w:rPr>
        <w:t xml:space="preserve"> </w:t>
      </w:r>
      <w:r w:rsidR="00DD3230" w:rsidRPr="000321E3">
        <w:rPr>
          <w:b/>
        </w:rPr>
        <w:t xml:space="preserve">(1) SACR 469 </w:t>
      </w:r>
      <w:r w:rsidR="00795007">
        <w:rPr>
          <w:b/>
        </w:rPr>
        <w:t>(</w:t>
      </w:r>
      <w:r w:rsidR="00DD3230" w:rsidRPr="000321E3">
        <w:rPr>
          <w:b/>
        </w:rPr>
        <w:t>SCA</w:t>
      </w:r>
      <w:r w:rsidR="00795007">
        <w:rPr>
          <w:b/>
        </w:rPr>
        <w:t>)</w:t>
      </w:r>
      <w:r w:rsidR="00DD3230" w:rsidRPr="000321E3">
        <w:rPr>
          <w:b/>
        </w:rPr>
        <w:t xml:space="preserve"> </w:t>
      </w:r>
      <w:r w:rsidR="00DD3230" w:rsidRPr="00795007">
        <w:t>at 481</w:t>
      </w:r>
      <w:r w:rsidR="000321E3" w:rsidRPr="000321E3">
        <w:rPr>
          <w:b/>
        </w:rPr>
        <w:t xml:space="preserve"> </w:t>
      </w:r>
      <w:r w:rsidR="00DD3230">
        <w:t>the court remarked as follows:</w:t>
      </w:r>
    </w:p>
    <w:p w:rsidR="00ED2C4B" w:rsidRDefault="00DD3230" w:rsidP="00E94835">
      <w:pPr>
        <w:pStyle w:val="Indent"/>
        <w:numPr>
          <w:ilvl w:val="0"/>
          <w:numId w:val="0"/>
        </w:numPr>
        <w:ind w:left="720" w:firstLine="70"/>
        <w:rPr>
          <w:i/>
        </w:rPr>
      </w:pPr>
      <w:r w:rsidRPr="00ED2C4B">
        <w:rPr>
          <w:i/>
        </w:rPr>
        <w:t>“</w:t>
      </w:r>
      <w:r w:rsidR="00ED2C4B">
        <w:rPr>
          <w:i/>
        </w:rPr>
        <w:t>C</w:t>
      </w:r>
      <w:r w:rsidRPr="00ED2C4B">
        <w:rPr>
          <w:i/>
        </w:rPr>
        <w:t xml:space="preserve">ourts are required to approach the imposition of sentence conscious that the Legislature has ordained life imprisonment (or the particular </w:t>
      </w:r>
      <w:r w:rsidR="00511A57" w:rsidRPr="00ED2C4B">
        <w:rPr>
          <w:i/>
        </w:rPr>
        <w:t>prescribed period</w:t>
      </w:r>
      <w:r w:rsidR="00ED2C4B" w:rsidRPr="00ED2C4B">
        <w:rPr>
          <w:i/>
        </w:rPr>
        <w:t xml:space="preserve"> of imprisonment) as the sentence that should ordinarily and in the absence of weighty justification be imposed for the listed crimes in specified </w:t>
      </w:r>
      <w:r w:rsidR="009E660B" w:rsidRPr="00ED2C4B">
        <w:rPr>
          <w:i/>
        </w:rPr>
        <w:t>circumstances.</w:t>
      </w:r>
      <w:r w:rsidR="00D179C4">
        <w:rPr>
          <w:i/>
        </w:rPr>
        <w:t>”</w:t>
      </w:r>
    </w:p>
    <w:p w:rsidR="00ED2C4B" w:rsidRPr="004F4818" w:rsidRDefault="00ED2C4B" w:rsidP="00AD53BE">
      <w:pPr>
        <w:pStyle w:val="Indent"/>
        <w:numPr>
          <w:ilvl w:val="0"/>
          <w:numId w:val="0"/>
        </w:numPr>
      </w:pPr>
      <w:r w:rsidRPr="004F4818">
        <w:t xml:space="preserve">At para 476 the court </w:t>
      </w:r>
      <w:r w:rsidR="004F4818" w:rsidRPr="004F4818">
        <w:t>further</w:t>
      </w:r>
      <w:r w:rsidRPr="004F4818">
        <w:t xml:space="preserve"> </w:t>
      </w:r>
      <w:r w:rsidR="009E660B" w:rsidRPr="004F4818">
        <w:t>rema</w:t>
      </w:r>
      <w:r w:rsidR="009E660B">
        <w:t>r</w:t>
      </w:r>
      <w:r w:rsidR="009E660B" w:rsidRPr="004F4818">
        <w:t>ked as</w:t>
      </w:r>
      <w:r w:rsidRPr="004F4818">
        <w:t xml:space="preserve"> follows:</w:t>
      </w:r>
    </w:p>
    <w:p w:rsidR="00ED2C4B" w:rsidRPr="00ED2C4B" w:rsidRDefault="00ED2C4B" w:rsidP="00E94835">
      <w:pPr>
        <w:pStyle w:val="Indent"/>
        <w:numPr>
          <w:ilvl w:val="0"/>
          <w:numId w:val="0"/>
        </w:numPr>
        <w:ind w:left="720"/>
        <w:rPr>
          <w:i/>
        </w:rPr>
      </w:pPr>
      <w:r>
        <w:rPr>
          <w:i/>
        </w:rPr>
        <w:t>“</w:t>
      </w:r>
      <w:r w:rsidR="00D179C4">
        <w:rPr>
          <w:i/>
        </w:rPr>
        <w:t>…  t</w:t>
      </w:r>
      <w:r>
        <w:rPr>
          <w:i/>
        </w:rPr>
        <w:t xml:space="preserve">he Legislature aimed at ensuring </w:t>
      </w:r>
      <w:r w:rsidR="00795007">
        <w:rPr>
          <w:i/>
        </w:rPr>
        <w:t xml:space="preserve">a severe, standardised, </w:t>
      </w:r>
      <w:r>
        <w:rPr>
          <w:i/>
        </w:rPr>
        <w:t>and consistent response from the</w:t>
      </w:r>
      <w:r w:rsidR="004F4818">
        <w:rPr>
          <w:i/>
        </w:rPr>
        <w:t xml:space="preserve"> </w:t>
      </w:r>
      <w:r>
        <w:rPr>
          <w:i/>
        </w:rPr>
        <w:t xml:space="preserve">courts to the commission of such crimes, unless there were, and could be seen to </w:t>
      </w:r>
      <w:r w:rsidR="009E660B">
        <w:rPr>
          <w:i/>
        </w:rPr>
        <w:t>be,</w:t>
      </w:r>
      <w:r>
        <w:rPr>
          <w:i/>
        </w:rPr>
        <w:t xml:space="preserve"> truly </w:t>
      </w:r>
      <w:r w:rsidR="004F4818">
        <w:rPr>
          <w:i/>
        </w:rPr>
        <w:t xml:space="preserve">convincing reasons for a different </w:t>
      </w:r>
      <w:r w:rsidR="009E660B">
        <w:rPr>
          <w:i/>
        </w:rPr>
        <w:t>response</w:t>
      </w:r>
      <w:r w:rsidR="00D179C4">
        <w:rPr>
          <w:i/>
        </w:rPr>
        <w:t>.”</w:t>
      </w:r>
    </w:p>
    <w:p w:rsidR="004F4818" w:rsidRDefault="00435910" w:rsidP="00AD53BE">
      <w:pPr>
        <w:pStyle w:val="Indent"/>
        <w:numPr>
          <w:ilvl w:val="0"/>
          <w:numId w:val="0"/>
        </w:numPr>
      </w:pPr>
      <w:r w:rsidRPr="00435910">
        <w:t>[31]</w:t>
      </w:r>
      <w:r>
        <w:rPr>
          <w:b/>
        </w:rPr>
        <w:t xml:space="preserve"> </w:t>
      </w:r>
      <w:r w:rsidR="000321E3" w:rsidRPr="00E94835">
        <w:t>Section</w:t>
      </w:r>
      <w:r w:rsidR="000321E3" w:rsidRPr="00D179C4">
        <w:t xml:space="preserve"> </w:t>
      </w:r>
      <w:r w:rsidR="000321E3" w:rsidRPr="00E94835">
        <w:t>51</w:t>
      </w:r>
      <w:r w:rsidR="000321E3" w:rsidRPr="00D179C4">
        <w:t>(</w:t>
      </w:r>
      <w:r w:rsidR="000321E3" w:rsidRPr="00E94835">
        <w:t>3</w:t>
      </w:r>
      <w:r w:rsidR="000321E3" w:rsidRPr="00D179C4">
        <w:t>)</w:t>
      </w:r>
      <w:r w:rsidR="000321E3">
        <w:t xml:space="preserve"> </w:t>
      </w:r>
      <w:r w:rsidR="004F4818">
        <w:t xml:space="preserve">allows the court to enquire into the existence or otherwise of </w:t>
      </w:r>
      <w:r w:rsidR="004F4818">
        <w:lastRenderedPageBreak/>
        <w:t xml:space="preserve">substantial and compelling </w:t>
      </w:r>
      <w:r w:rsidR="009E660B">
        <w:t>circumstances which</w:t>
      </w:r>
      <w:r w:rsidR="004F4818">
        <w:t xml:space="preserve"> would justify the imposition of a lesser sentence than the prescribed minimum sentence.</w:t>
      </w:r>
    </w:p>
    <w:p w:rsidR="001D50CE" w:rsidRDefault="005F3B6A" w:rsidP="00AD53BE">
      <w:pPr>
        <w:pStyle w:val="Indent"/>
        <w:numPr>
          <w:ilvl w:val="0"/>
          <w:numId w:val="0"/>
        </w:numPr>
      </w:pPr>
      <w:r>
        <w:t>[</w:t>
      </w:r>
      <w:r w:rsidR="00435910">
        <w:t>32</w:t>
      </w:r>
      <w:r w:rsidR="009E660B">
        <w:t>] The</w:t>
      </w:r>
      <w:r w:rsidR="00ED2C4B">
        <w:t xml:space="preserve"> </w:t>
      </w:r>
      <w:r w:rsidR="00BE62A9">
        <w:t>accused did not testify in mitigation of sentence</w:t>
      </w:r>
      <w:r w:rsidR="001B1BF2">
        <w:t>,</w:t>
      </w:r>
      <w:r w:rsidR="00BE62A9">
        <w:t xml:space="preserve"> </w:t>
      </w:r>
      <w:r w:rsidR="009E660B">
        <w:t>Advocate Joubert addressed</w:t>
      </w:r>
      <w:r w:rsidR="00BE62A9">
        <w:t xml:space="preserve"> the court on his behalf on sentence from the bar.</w:t>
      </w:r>
      <w:r w:rsidR="00B83C22">
        <w:t xml:space="preserve"> He stated among others that the accused is 40 years of age, married with four minor children. His wife is currently suffering from a mental condition that renders her unfit to single</w:t>
      </w:r>
      <w:r w:rsidR="00D179C4">
        <w:t>-</w:t>
      </w:r>
      <w:r w:rsidR="00B83C22">
        <w:t>handedly care for the children. His parents are involved in taking care of his children.</w:t>
      </w:r>
      <w:r w:rsidR="00D179C4">
        <w:t xml:space="preserve"> </w:t>
      </w:r>
      <w:r w:rsidR="00B83C22">
        <w:t xml:space="preserve"> At the time of his arrest he was running a small business, selling roasted chicken </w:t>
      </w:r>
      <w:r w:rsidR="001D50CE">
        <w:t>generating about R9</w:t>
      </w:r>
      <w:r w:rsidR="00D179C4">
        <w:t xml:space="preserve"> </w:t>
      </w:r>
      <w:r w:rsidR="001D50CE">
        <w:t xml:space="preserve">000 per month. As a sole breadwinner, he </w:t>
      </w:r>
      <w:r w:rsidR="00253B3B">
        <w:t>used this</w:t>
      </w:r>
      <w:r w:rsidR="001D50CE">
        <w:t xml:space="preserve"> income to cater for the needs of his parents, wife and children. </w:t>
      </w:r>
    </w:p>
    <w:p w:rsidR="00BE62A9" w:rsidRDefault="00435910" w:rsidP="00AD53BE">
      <w:pPr>
        <w:pStyle w:val="Indent"/>
        <w:numPr>
          <w:ilvl w:val="0"/>
          <w:numId w:val="0"/>
        </w:numPr>
      </w:pPr>
      <w:r>
        <w:t>[33</w:t>
      </w:r>
      <w:r w:rsidR="005F3B6A">
        <w:t xml:space="preserve">] </w:t>
      </w:r>
      <w:r w:rsidR="004F4818">
        <w:t>In addition to these personal circumstances</w:t>
      </w:r>
      <w:r w:rsidR="00D179C4">
        <w:t xml:space="preserve"> c</w:t>
      </w:r>
      <w:r w:rsidR="004F4818">
        <w:t xml:space="preserve">ounsel submitted </w:t>
      </w:r>
      <w:r w:rsidR="003A0149">
        <w:t xml:space="preserve">that the following constitute substantial and compelling </w:t>
      </w:r>
      <w:r w:rsidR="009E660B">
        <w:t>circumstances</w:t>
      </w:r>
      <w:r w:rsidR="003A0149">
        <w:t xml:space="preserve"> justifying a departure from the prescribed minimum sentence. Namely</w:t>
      </w:r>
      <w:r w:rsidR="001D50CE">
        <w:t>: that the accused has decided to change his plea of guilty to one of guilty out of remorse. He has decided to take the court into his confidence and accept respons</w:t>
      </w:r>
      <w:r w:rsidR="005F3B6A">
        <w:t xml:space="preserve">ibility for his wrongful conduct. </w:t>
      </w:r>
      <w:r w:rsidR="001D50CE">
        <w:t>On count 2 there is no victim that was traumatised, injured or shot at.</w:t>
      </w:r>
      <w:r w:rsidR="003A0149">
        <w:t xml:space="preserve">       </w:t>
      </w:r>
    </w:p>
    <w:p w:rsidR="0025728D" w:rsidRDefault="005F3B6A" w:rsidP="00AD53BE">
      <w:pPr>
        <w:pStyle w:val="Indent"/>
        <w:numPr>
          <w:ilvl w:val="0"/>
          <w:numId w:val="0"/>
        </w:numPr>
      </w:pPr>
      <w:r>
        <w:t>[</w:t>
      </w:r>
      <w:r w:rsidR="00435910">
        <w:t>34</w:t>
      </w:r>
      <w:r w:rsidR="003A0149">
        <w:t xml:space="preserve">] In aggravation of sentence </w:t>
      </w:r>
      <w:r w:rsidR="00D179C4">
        <w:t>c</w:t>
      </w:r>
      <w:r w:rsidR="003A0149">
        <w:t xml:space="preserve">ounsel for the State submitted that the accused has been convicted on serious offences that attract minimum </w:t>
      </w:r>
      <w:r w:rsidR="009E660B">
        <w:t>prescribed sentences</w:t>
      </w:r>
      <w:r w:rsidR="003A0149">
        <w:t>. Not only are the offences serious</w:t>
      </w:r>
      <w:r w:rsidR="00310352">
        <w:t xml:space="preserve"> in nature </w:t>
      </w:r>
      <w:r w:rsidR="003A0149">
        <w:t>but also</w:t>
      </w:r>
      <w:r w:rsidR="00310352">
        <w:t xml:space="preserve"> prevalent in this Division and </w:t>
      </w:r>
      <w:r w:rsidR="003A0149">
        <w:t>country</w:t>
      </w:r>
      <w:r w:rsidR="00D179C4">
        <w:t>-</w:t>
      </w:r>
      <w:r w:rsidR="003A0149">
        <w:t>wide.</w:t>
      </w:r>
      <w:r w:rsidR="00310352">
        <w:t xml:space="preserve"> Violent crime is currently a cancer to our society. </w:t>
      </w:r>
      <w:r w:rsidR="00D179C4">
        <w:t xml:space="preserve"> </w:t>
      </w:r>
      <w:r w:rsidR="00310352">
        <w:t xml:space="preserve">Housebreaking with </w:t>
      </w:r>
      <w:r w:rsidR="00310352">
        <w:lastRenderedPageBreak/>
        <w:t>intent to rob and robbery is a violent crime</w:t>
      </w:r>
      <w:r w:rsidR="00D179C4">
        <w:t xml:space="preserve">;  </w:t>
      </w:r>
      <w:r w:rsidR="00310352">
        <w:t>same applies to the charges of attempted murder. Any offence that gives the impression that human life is cheap calls for harsh punishment.</w:t>
      </w:r>
      <w:r w:rsidR="00522292">
        <w:t xml:space="preserve"> After </w:t>
      </w:r>
      <w:r w:rsidR="009E660B">
        <w:t>committing</w:t>
      </w:r>
      <w:r w:rsidR="001D50CE">
        <w:t xml:space="preserve"> the offence on count 2, </w:t>
      </w:r>
      <w:r w:rsidR="00522292">
        <w:t xml:space="preserve">the accused and his accomplice </w:t>
      </w:r>
      <w:r w:rsidR="009E660B">
        <w:t>were</w:t>
      </w:r>
      <w:r w:rsidR="00522292">
        <w:t xml:space="preserve"> chased by the </w:t>
      </w:r>
      <w:r w:rsidR="00253B3B">
        <w:t>police.</w:t>
      </w:r>
      <w:r w:rsidR="00522292">
        <w:t xml:space="preserve"> Instead of surrenderin</w:t>
      </w:r>
      <w:r w:rsidR="002D1D7C">
        <w:t>g to the law, they continued to flee until their motor vehicle capsized.</w:t>
      </w:r>
      <w:r w:rsidR="001D50CE">
        <w:t xml:space="preserve"> </w:t>
      </w:r>
      <w:r w:rsidR="002D1D7C">
        <w:t>The</w:t>
      </w:r>
      <w:r w:rsidR="00435910">
        <w:t xml:space="preserve"> accused’s accomplice Mr Makgoropedi Ramaila</w:t>
      </w:r>
      <w:r w:rsidR="00E747EC">
        <w:t>,</w:t>
      </w:r>
      <w:r w:rsidR="00522292">
        <w:t xml:space="preserve"> died during the</w:t>
      </w:r>
      <w:r w:rsidR="002D1D7C">
        <w:t xml:space="preserve"> alleged </w:t>
      </w:r>
      <w:r w:rsidR="00522292">
        <w:t xml:space="preserve">exchange of fire between them and </w:t>
      </w:r>
      <w:r w:rsidR="002D1D7C">
        <w:t>the police.</w:t>
      </w:r>
    </w:p>
    <w:p w:rsidR="00522292" w:rsidRDefault="00E747EC" w:rsidP="00AD53BE">
      <w:pPr>
        <w:pStyle w:val="Indent"/>
        <w:numPr>
          <w:ilvl w:val="0"/>
          <w:numId w:val="0"/>
        </w:numPr>
      </w:pPr>
      <w:r>
        <w:t xml:space="preserve">[35] </w:t>
      </w:r>
      <w:r w:rsidR="001D50CE">
        <w:t>Count 2</w:t>
      </w:r>
      <w:r w:rsidR="0025728D">
        <w:t xml:space="preserve"> is an offence that requires a certain measure of </w:t>
      </w:r>
      <w:r w:rsidR="002D1D7C">
        <w:t xml:space="preserve">planning </w:t>
      </w:r>
      <w:r w:rsidR="00D179C4">
        <w:t xml:space="preserve">as </w:t>
      </w:r>
      <w:r w:rsidR="002D1D7C">
        <w:t>it is not an offence that can be commi</w:t>
      </w:r>
      <w:r w:rsidR="001D50CE">
        <w:t>t</w:t>
      </w:r>
      <w:r w:rsidR="002D1D7C">
        <w:t>ted at a spur of a moment. The fact that a firearm was used confirms this fact.</w:t>
      </w:r>
    </w:p>
    <w:p w:rsidR="00422DD9" w:rsidRDefault="00E747EC" w:rsidP="00AD53BE">
      <w:pPr>
        <w:pStyle w:val="Indent"/>
        <w:numPr>
          <w:ilvl w:val="0"/>
          <w:numId w:val="0"/>
        </w:numPr>
      </w:pPr>
      <w:r>
        <w:t>[36</w:t>
      </w:r>
      <w:r w:rsidR="00522292">
        <w:t xml:space="preserve">] </w:t>
      </w:r>
      <w:r w:rsidR="00D179C4">
        <w:t>The r</w:t>
      </w:r>
      <w:r w:rsidR="00522292">
        <w:t xml:space="preserve">ecovery of </w:t>
      </w:r>
      <w:r w:rsidR="00D179C4">
        <w:t xml:space="preserve">the </w:t>
      </w:r>
      <w:r w:rsidR="00522292">
        <w:t>vehicle</w:t>
      </w:r>
      <w:r w:rsidR="00E449AE">
        <w:t xml:space="preserve"> was as a direct result of the diligence of the members of the SAPS in </w:t>
      </w:r>
      <w:r w:rsidR="009E660B">
        <w:t>responding</w:t>
      </w:r>
      <w:r w:rsidR="00E449AE">
        <w:t xml:space="preserve"> to the crime </w:t>
      </w:r>
      <w:r w:rsidR="009E660B">
        <w:t>committed</w:t>
      </w:r>
      <w:r w:rsidR="001D50CE">
        <w:t>. The other properties</w:t>
      </w:r>
      <w:r w:rsidR="00F335FE">
        <w:t xml:space="preserve"> were never recovered, since some of the accused’s accomplice</w:t>
      </w:r>
      <w:r w:rsidR="00D179C4">
        <w:t>s</w:t>
      </w:r>
      <w:r w:rsidR="00F335FE">
        <w:t>, were never arrested.</w:t>
      </w:r>
      <w:r w:rsidR="00422DD9">
        <w:t xml:space="preserve"> After the commission of the offence on count 2, when the accused and his accomplice</w:t>
      </w:r>
      <w:r w:rsidR="00D179C4">
        <w:t>s</w:t>
      </w:r>
      <w:r w:rsidR="00422DD9">
        <w:t xml:space="preserve"> were chased by police they did not stop or surrender to t</w:t>
      </w:r>
      <w:r w:rsidR="0054771F">
        <w:t xml:space="preserve">he police, </w:t>
      </w:r>
      <w:r w:rsidR="00A73088">
        <w:t xml:space="preserve">they </w:t>
      </w:r>
      <w:r w:rsidR="00253B3B">
        <w:t>opted to</w:t>
      </w:r>
      <w:r w:rsidR="00A73088">
        <w:t xml:space="preserve"> lead a police chase that ended in fatal consequences.</w:t>
      </w:r>
      <w:r w:rsidR="0054771F">
        <w:t xml:space="preserve"> </w:t>
      </w:r>
      <w:r w:rsidR="00F335FE">
        <w:t>It was further argued by Counsel for the state the circumstances presented to the court on behalf of the accused do not amount to substantial and compelling circumstances but are or</w:t>
      </w:r>
      <w:r w:rsidR="00422DD9">
        <w:t xml:space="preserve">dinary circumstances.  </w:t>
      </w:r>
    </w:p>
    <w:p w:rsidR="00D77BD2" w:rsidRDefault="00E747EC" w:rsidP="00D77BD2">
      <w:pPr>
        <w:pStyle w:val="Indent"/>
        <w:numPr>
          <w:ilvl w:val="0"/>
          <w:numId w:val="0"/>
        </w:numPr>
      </w:pPr>
      <w:r>
        <w:t xml:space="preserve">[37] </w:t>
      </w:r>
      <w:r w:rsidR="00422DD9">
        <w:t xml:space="preserve">The court found that the circumstances presented on behalf of the accused do </w:t>
      </w:r>
      <w:r w:rsidR="00422DD9">
        <w:lastRenderedPageBreak/>
        <w:t>not amount to compelling and substantial circumstances that would justify a departure from the prescribed minimum sentence.</w:t>
      </w:r>
      <w:r w:rsidR="00F335FE">
        <w:t xml:space="preserve"> </w:t>
      </w:r>
      <w:r w:rsidR="001D50CE">
        <w:t xml:space="preserve"> </w:t>
      </w:r>
      <w:r w:rsidR="00E449AE">
        <w:t xml:space="preserve"> </w:t>
      </w:r>
    </w:p>
    <w:p w:rsidR="00D77BD2" w:rsidRDefault="00D77BD2" w:rsidP="00D77BD2">
      <w:pPr>
        <w:pStyle w:val="Indent"/>
        <w:numPr>
          <w:ilvl w:val="0"/>
          <w:numId w:val="0"/>
        </w:numPr>
      </w:pPr>
      <w:r>
        <w:t xml:space="preserve">[38] As stated in </w:t>
      </w:r>
      <w:r w:rsidRPr="00701A11">
        <w:rPr>
          <w:b/>
          <w:i/>
        </w:rPr>
        <w:t>S</w:t>
      </w:r>
      <w:r w:rsidR="00701A11" w:rsidRPr="00701A11">
        <w:rPr>
          <w:b/>
          <w:i/>
        </w:rPr>
        <w:t xml:space="preserve"> </w:t>
      </w:r>
      <w:r w:rsidRPr="00701A11">
        <w:rPr>
          <w:b/>
          <w:i/>
        </w:rPr>
        <w:t>v</w:t>
      </w:r>
      <w:r w:rsidRPr="00701A11">
        <w:rPr>
          <w:i/>
        </w:rPr>
        <w:t xml:space="preserve"> </w:t>
      </w:r>
      <w:r w:rsidRPr="00701A11">
        <w:rPr>
          <w:b/>
          <w:i/>
        </w:rPr>
        <w:t>Mat</w:t>
      </w:r>
      <w:r w:rsidR="00701A11" w:rsidRPr="00701A11">
        <w:rPr>
          <w:b/>
          <w:i/>
        </w:rPr>
        <w:t>t</w:t>
      </w:r>
      <w:r w:rsidRPr="00701A11">
        <w:rPr>
          <w:b/>
          <w:i/>
        </w:rPr>
        <w:t>hee</w:t>
      </w:r>
      <w:r>
        <w:t xml:space="preserve"> </w:t>
      </w:r>
      <w:r w:rsidRPr="002877D4">
        <w:rPr>
          <w:b/>
        </w:rPr>
        <w:t>1971</w:t>
      </w:r>
      <w:r>
        <w:t xml:space="preserve"> </w:t>
      </w:r>
      <w:r w:rsidR="00701A11">
        <w:rPr>
          <w:b/>
        </w:rPr>
        <w:t xml:space="preserve">(3) </w:t>
      </w:r>
      <w:r w:rsidRPr="002877D4">
        <w:rPr>
          <w:b/>
        </w:rPr>
        <w:t>SA</w:t>
      </w:r>
      <w:r>
        <w:t xml:space="preserve"> </w:t>
      </w:r>
      <w:r w:rsidRPr="002877D4">
        <w:rPr>
          <w:b/>
        </w:rPr>
        <w:t>769</w:t>
      </w:r>
      <w:r>
        <w:t xml:space="preserve"> </w:t>
      </w:r>
      <w:r w:rsidR="00701A11" w:rsidRPr="00701A11">
        <w:rPr>
          <w:b/>
        </w:rPr>
        <w:t>(</w:t>
      </w:r>
      <w:r w:rsidRPr="002877D4">
        <w:rPr>
          <w:b/>
        </w:rPr>
        <w:t>A</w:t>
      </w:r>
      <w:r w:rsidR="00701A11">
        <w:rPr>
          <w:b/>
        </w:rPr>
        <w:t>)</w:t>
      </w:r>
      <w:r>
        <w:t>, the purpose of the sentence is to deter offenders and other potential offenders from committing similar offences or crime in general.  The sentence is also aimed at rehabilitating or reforming the accused.</w:t>
      </w:r>
      <w:r w:rsidR="00701A11">
        <w:t xml:space="preserve">  </w:t>
      </w:r>
      <w:r>
        <w:t>It was submitted on his behalf that he is already on the road to rehabilitation, which is evidenced by the fact that accused decided to take the court into his confidence and enter a plea of guilty in respect of the four counts. It was further submitted by Counsel for the accused that this comes from a repentant heart, which is a sign of remorse.</w:t>
      </w:r>
    </w:p>
    <w:p w:rsidR="00D77BD2" w:rsidRDefault="00D77BD2" w:rsidP="00D77BD2">
      <w:pPr>
        <w:pStyle w:val="Indent"/>
        <w:numPr>
          <w:ilvl w:val="0"/>
          <w:numId w:val="0"/>
        </w:numPr>
      </w:pPr>
      <w:r>
        <w:t xml:space="preserve">[39] The sentence is also aimed at expressing the moral outrage of society against these particular types of offenses. </w:t>
      </w:r>
    </w:p>
    <w:p w:rsidR="00D77BD2" w:rsidRPr="00E747EC" w:rsidRDefault="00D77BD2" w:rsidP="00D77BD2">
      <w:pPr>
        <w:pStyle w:val="Indent"/>
        <w:numPr>
          <w:ilvl w:val="0"/>
          <w:numId w:val="0"/>
        </w:numPr>
      </w:pPr>
      <w:r>
        <w:t>[40] Accordingly. the accused is sentenced as follows:</w:t>
      </w:r>
    </w:p>
    <w:p w:rsidR="00D77BD2" w:rsidRDefault="00D77BD2" w:rsidP="00D77BD2">
      <w:pPr>
        <w:pStyle w:val="Indent"/>
        <w:numPr>
          <w:ilvl w:val="0"/>
          <w:numId w:val="0"/>
        </w:numPr>
        <w:rPr>
          <w:b/>
        </w:rPr>
      </w:pPr>
      <w:r>
        <w:rPr>
          <w:b/>
        </w:rPr>
        <w:t xml:space="preserve">1. On Count (2) </w:t>
      </w:r>
      <w:r w:rsidR="00701A11">
        <w:rPr>
          <w:b/>
        </w:rPr>
        <w:t xml:space="preserve">- </w:t>
      </w:r>
      <w:r>
        <w:rPr>
          <w:b/>
        </w:rPr>
        <w:t xml:space="preserve">15 </w:t>
      </w:r>
      <w:r w:rsidR="00701A11">
        <w:rPr>
          <w:b/>
        </w:rPr>
        <w:t xml:space="preserve">(fifteen) </w:t>
      </w:r>
      <w:r>
        <w:rPr>
          <w:b/>
        </w:rPr>
        <w:t>years imprisonment</w:t>
      </w:r>
    </w:p>
    <w:p w:rsidR="00D77BD2" w:rsidRDefault="00D77BD2" w:rsidP="00D77BD2">
      <w:pPr>
        <w:pStyle w:val="Indent"/>
        <w:numPr>
          <w:ilvl w:val="0"/>
          <w:numId w:val="0"/>
        </w:numPr>
        <w:rPr>
          <w:b/>
        </w:rPr>
      </w:pPr>
      <w:r>
        <w:rPr>
          <w:b/>
        </w:rPr>
        <w:t xml:space="preserve">2. On Count (3) </w:t>
      </w:r>
      <w:r w:rsidR="00701A11">
        <w:rPr>
          <w:b/>
        </w:rPr>
        <w:t xml:space="preserve">- </w:t>
      </w:r>
      <w:r>
        <w:rPr>
          <w:b/>
        </w:rPr>
        <w:t xml:space="preserve">10 </w:t>
      </w:r>
      <w:r w:rsidR="00701A11">
        <w:rPr>
          <w:b/>
        </w:rPr>
        <w:t xml:space="preserve">(ten) </w:t>
      </w:r>
      <w:r>
        <w:rPr>
          <w:b/>
        </w:rPr>
        <w:t>years imprisonment.</w:t>
      </w:r>
    </w:p>
    <w:p w:rsidR="00D77BD2" w:rsidRDefault="00D77BD2" w:rsidP="00D77BD2">
      <w:pPr>
        <w:pStyle w:val="Indent"/>
        <w:numPr>
          <w:ilvl w:val="0"/>
          <w:numId w:val="0"/>
        </w:numPr>
        <w:rPr>
          <w:b/>
        </w:rPr>
      </w:pPr>
      <w:r>
        <w:rPr>
          <w:b/>
        </w:rPr>
        <w:t xml:space="preserve">3. On count (9) </w:t>
      </w:r>
      <w:r w:rsidR="00701A11">
        <w:rPr>
          <w:b/>
        </w:rPr>
        <w:t xml:space="preserve">- </w:t>
      </w:r>
      <w:r>
        <w:rPr>
          <w:b/>
        </w:rPr>
        <w:t xml:space="preserve">10 </w:t>
      </w:r>
      <w:r w:rsidR="00701A11">
        <w:rPr>
          <w:b/>
        </w:rPr>
        <w:t xml:space="preserve">(ten) </w:t>
      </w:r>
      <w:r>
        <w:rPr>
          <w:b/>
        </w:rPr>
        <w:t>years imprisonment.</w:t>
      </w:r>
    </w:p>
    <w:p w:rsidR="00D77BD2" w:rsidRDefault="00D77BD2" w:rsidP="00D77BD2">
      <w:pPr>
        <w:pStyle w:val="Indent"/>
        <w:numPr>
          <w:ilvl w:val="0"/>
          <w:numId w:val="0"/>
        </w:numPr>
        <w:rPr>
          <w:b/>
        </w:rPr>
      </w:pPr>
      <w:r>
        <w:rPr>
          <w:b/>
        </w:rPr>
        <w:t xml:space="preserve">4. On count (10) </w:t>
      </w:r>
      <w:r w:rsidR="00795007">
        <w:rPr>
          <w:b/>
        </w:rPr>
        <w:t xml:space="preserve">- </w:t>
      </w:r>
      <w:r>
        <w:rPr>
          <w:b/>
        </w:rPr>
        <w:t xml:space="preserve">2 </w:t>
      </w:r>
      <w:r w:rsidR="009165E8">
        <w:rPr>
          <w:b/>
        </w:rPr>
        <w:t xml:space="preserve">(two) </w:t>
      </w:r>
      <w:r>
        <w:rPr>
          <w:b/>
        </w:rPr>
        <w:t>years imprisonment.</w:t>
      </w:r>
    </w:p>
    <w:p w:rsidR="00D77BD2" w:rsidRDefault="00D77BD2" w:rsidP="00D77BD2">
      <w:pPr>
        <w:pStyle w:val="Indent"/>
        <w:numPr>
          <w:ilvl w:val="0"/>
          <w:numId w:val="0"/>
        </w:numPr>
        <w:rPr>
          <w:b/>
        </w:rPr>
      </w:pPr>
      <w:r>
        <w:rPr>
          <w:b/>
        </w:rPr>
        <w:lastRenderedPageBreak/>
        <w:t>In terms of section 280 (2) of the Criminal Procedure Act 51 o</w:t>
      </w:r>
      <w:r w:rsidR="007A4017">
        <w:rPr>
          <w:b/>
        </w:rPr>
        <w:t xml:space="preserve">f 1977, the sentences on counts </w:t>
      </w:r>
      <w:r>
        <w:rPr>
          <w:b/>
        </w:rPr>
        <w:t xml:space="preserve">3, 9 and 10 are ordered to run concurrently with the sentence on count 2. </w:t>
      </w:r>
    </w:p>
    <w:p w:rsidR="00795007" w:rsidRDefault="00795007" w:rsidP="00AD53BE">
      <w:pPr>
        <w:pStyle w:val="Indent"/>
        <w:numPr>
          <w:ilvl w:val="0"/>
          <w:numId w:val="0"/>
        </w:numPr>
        <w:rPr>
          <w:b/>
        </w:rPr>
      </w:pPr>
      <w:r>
        <w:rPr>
          <w:b/>
        </w:rPr>
        <w:t>The effective sentence is therefore 15 (fifteen) years imprisonment.  The accused is declared unfit to possess a firearm.  In terms of section 301(1) of Act 60 of 2000 no order is made to the contrary.</w:t>
      </w:r>
    </w:p>
    <w:p w:rsidR="00795007" w:rsidRDefault="00795007" w:rsidP="00AD53BE">
      <w:pPr>
        <w:pStyle w:val="Indent"/>
        <w:numPr>
          <w:ilvl w:val="0"/>
          <w:numId w:val="0"/>
        </w:numPr>
        <w:rPr>
          <w:b/>
        </w:rPr>
      </w:pPr>
    </w:p>
    <w:p w:rsidR="00795007" w:rsidRPr="00D77BD2" w:rsidRDefault="00795007" w:rsidP="00795007">
      <w:pPr>
        <w:pStyle w:val="Indent"/>
        <w:numPr>
          <w:ilvl w:val="0"/>
          <w:numId w:val="0"/>
        </w:numPr>
        <w:spacing w:line="240" w:lineRule="auto"/>
        <w:jc w:val="right"/>
        <w:rPr>
          <w:b/>
        </w:rPr>
      </w:pPr>
      <w:r>
        <w:rPr>
          <w:b/>
        </w:rPr>
        <w:t>________________________</w:t>
      </w:r>
    </w:p>
    <w:p w:rsidR="00FE5786" w:rsidRPr="001D62A7" w:rsidRDefault="000037BB" w:rsidP="00795007">
      <w:pPr>
        <w:pStyle w:val="Indent"/>
        <w:numPr>
          <w:ilvl w:val="0"/>
          <w:numId w:val="0"/>
        </w:numPr>
        <w:spacing w:line="240" w:lineRule="auto"/>
        <w:jc w:val="right"/>
        <w:rPr>
          <w:b/>
        </w:rPr>
      </w:pPr>
      <w:r w:rsidRPr="001D62A7">
        <w:rPr>
          <w:b/>
        </w:rPr>
        <w:t>S</w:t>
      </w:r>
      <w:r w:rsidR="002823C2">
        <w:rPr>
          <w:b/>
        </w:rPr>
        <w:t>.</w:t>
      </w:r>
      <w:r w:rsidRPr="001D62A7">
        <w:rPr>
          <w:b/>
        </w:rPr>
        <w:t xml:space="preserve"> MSIBI</w:t>
      </w:r>
    </w:p>
    <w:p w:rsidR="000037BB" w:rsidRPr="001D62A7" w:rsidRDefault="000037BB" w:rsidP="00795007">
      <w:pPr>
        <w:pStyle w:val="Indent"/>
        <w:numPr>
          <w:ilvl w:val="0"/>
          <w:numId w:val="0"/>
        </w:numPr>
        <w:spacing w:line="240" w:lineRule="auto"/>
        <w:jc w:val="right"/>
        <w:rPr>
          <w:b/>
        </w:rPr>
      </w:pPr>
      <w:r w:rsidRPr="001D62A7">
        <w:rPr>
          <w:b/>
        </w:rPr>
        <w:t xml:space="preserve">ACTING JUDGE OF THE HIGH COURT OF SOUTH AFRICA </w:t>
      </w:r>
    </w:p>
    <w:p w:rsidR="000037BB" w:rsidRPr="001D62A7" w:rsidRDefault="009165E8" w:rsidP="00795007">
      <w:pPr>
        <w:pStyle w:val="Indent"/>
        <w:numPr>
          <w:ilvl w:val="0"/>
          <w:numId w:val="0"/>
        </w:numPr>
        <w:spacing w:line="240" w:lineRule="auto"/>
        <w:jc w:val="right"/>
        <w:rPr>
          <w:b/>
        </w:rPr>
      </w:pPr>
      <w:r>
        <w:rPr>
          <w:b/>
        </w:rPr>
        <w:t>GAUTENG D</w:t>
      </w:r>
      <w:r w:rsidR="000037BB" w:rsidRPr="001D62A7">
        <w:rPr>
          <w:b/>
        </w:rPr>
        <w:t>IVISION, PRETORIA.</w:t>
      </w:r>
    </w:p>
    <w:p w:rsidR="000037BB" w:rsidRDefault="00FF48F9" w:rsidP="00AD53BE">
      <w:pPr>
        <w:pStyle w:val="Indent"/>
        <w:numPr>
          <w:ilvl w:val="0"/>
          <w:numId w:val="0"/>
        </w:numPr>
      </w:pPr>
      <w:r>
        <w:t>Dates of hearing</w:t>
      </w:r>
      <w:r w:rsidR="00D45C2C">
        <w:t>: 25 October 2021, 3,</w:t>
      </w:r>
      <w:r w:rsidR="001D62A7">
        <w:t xml:space="preserve"> </w:t>
      </w:r>
      <w:r w:rsidR="00D45C2C">
        <w:t xml:space="preserve">4, </w:t>
      </w:r>
      <w:r w:rsidR="00253B3B">
        <w:t>and 6</w:t>
      </w:r>
      <w:r w:rsidR="000037BB">
        <w:t xml:space="preserve"> April 2023</w:t>
      </w:r>
    </w:p>
    <w:p w:rsidR="000037BB" w:rsidRDefault="001D62A7" w:rsidP="00AD53BE">
      <w:pPr>
        <w:pStyle w:val="Indent"/>
        <w:numPr>
          <w:ilvl w:val="0"/>
          <w:numId w:val="0"/>
        </w:numPr>
      </w:pPr>
      <w:r>
        <w:t>D</w:t>
      </w:r>
      <w:r w:rsidR="00D22950">
        <w:t>elivery</w:t>
      </w:r>
      <w:r>
        <w:t xml:space="preserve"> of judgment</w:t>
      </w:r>
      <w:r w:rsidR="00795007">
        <w:t xml:space="preserve"> in court</w:t>
      </w:r>
      <w:r>
        <w:t>:</w:t>
      </w:r>
      <w:r w:rsidR="000037BB">
        <w:t xml:space="preserve"> 6 April 2023</w:t>
      </w:r>
    </w:p>
    <w:p w:rsidR="00D22950" w:rsidRDefault="00D22950" w:rsidP="00AD53BE">
      <w:pPr>
        <w:pStyle w:val="Indent"/>
        <w:numPr>
          <w:ilvl w:val="0"/>
          <w:numId w:val="0"/>
        </w:numPr>
      </w:pPr>
      <w:r>
        <w:t>Date of distribution of signed judgment:</w:t>
      </w:r>
      <w:r w:rsidR="00E94835">
        <w:t xml:space="preserve">  2</w:t>
      </w:r>
      <w:r w:rsidR="00133597">
        <w:t>8</w:t>
      </w:r>
      <w:r w:rsidR="00E94835">
        <w:t xml:space="preserve"> April 2023</w:t>
      </w:r>
    </w:p>
    <w:p w:rsidR="000037BB" w:rsidRDefault="000037BB" w:rsidP="00AD53BE">
      <w:pPr>
        <w:pStyle w:val="Indent"/>
        <w:numPr>
          <w:ilvl w:val="0"/>
          <w:numId w:val="0"/>
        </w:numPr>
      </w:pPr>
      <w:r>
        <w:t>Appearances:</w:t>
      </w:r>
    </w:p>
    <w:p w:rsidR="000037BB" w:rsidRDefault="00E747EC" w:rsidP="00AD53BE">
      <w:pPr>
        <w:pStyle w:val="Indent"/>
        <w:numPr>
          <w:ilvl w:val="0"/>
          <w:numId w:val="0"/>
        </w:numPr>
      </w:pPr>
      <w:r>
        <w:lastRenderedPageBreak/>
        <w:t xml:space="preserve">Counsel for the State: </w:t>
      </w:r>
      <w:r w:rsidR="000037BB">
        <w:t xml:space="preserve"> Adv. R</w:t>
      </w:r>
      <w:r>
        <w:t>.</w:t>
      </w:r>
      <w:r w:rsidR="000037BB">
        <w:t xml:space="preserve"> Molokoane</w:t>
      </w:r>
    </w:p>
    <w:p w:rsidR="000037BB" w:rsidRDefault="000037BB" w:rsidP="00AD53BE">
      <w:pPr>
        <w:pStyle w:val="Indent"/>
        <w:numPr>
          <w:ilvl w:val="0"/>
          <w:numId w:val="0"/>
        </w:numPr>
      </w:pPr>
      <w:r>
        <w:t xml:space="preserve">Counsel for the </w:t>
      </w:r>
      <w:r w:rsidR="00FF48F9">
        <w:t xml:space="preserve">accused: Adv </w:t>
      </w:r>
      <w:r w:rsidR="00E747EC">
        <w:t>F.</w:t>
      </w:r>
      <w:r w:rsidR="00FF48F9">
        <w:t xml:space="preserve"> Joubert</w:t>
      </w:r>
    </w:p>
    <w:p w:rsidR="000037BB" w:rsidRPr="00FC5134" w:rsidRDefault="000037BB" w:rsidP="00AD53BE">
      <w:pPr>
        <w:pStyle w:val="Indent"/>
        <w:numPr>
          <w:ilvl w:val="0"/>
          <w:numId w:val="0"/>
        </w:numPr>
        <w:rPr>
          <w:b/>
          <w:u w:val="single"/>
        </w:rPr>
      </w:pPr>
    </w:p>
    <w:p w:rsidR="00A50B5A" w:rsidRPr="003A1B2C" w:rsidRDefault="00A50B5A" w:rsidP="004330A8">
      <w:pPr>
        <w:pStyle w:val="Indent"/>
        <w:numPr>
          <w:ilvl w:val="0"/>
          <w:numId w:val="0"/>
        </w:numPr>
        <w:ind w:left="1702"/>
      </w:pPr>
    </w:p>
    <w:sectPr w:rsidR="00A50B5A" w:rsidRPr="003A1B2C" w:rsidSect="002B140B">
      <w:headerReference w:type="even" r:id="rId9"/>
      <w:headerReference w:type="default" r:id="rId10"/>
      <w:pgSz w:w="11906" w:h="16838"/>
      <w:pgMar w:top="1440" w:right="1558" w:bottom="127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C0" w:rsidRDefault="002C18C0">
      <w:r>
        <w:separator/>
      </w:r>
    </w:p>
  </w:endnote>
  <w:endnote w:type="continuationSeparator" w:id="0">
    <w:p w:rsidR="002C18C0" w:rsidRDefault="002C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C0" w:rsidRDefault="002C18C0">
      <w:r>
        <w:separator/>
      </w:r>
    </w:p>
  </w:footnote>
  <w:footnote w:type="continuationSeparator" w:id="0">
    <w:p w:rsidR="002C18C0" w:rsidRDefault="002C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BB" w:rsidRDefault="00AC22BB" w:rsidP="00726B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2BB" w:rsidRDefault="00AC2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2BB" w:rsidRDefault="00AC22BB" w:rsidP="00726BFF">
    <w:pPr>
      <w:pStyle w:val="Header"/>
      <w:framePr w:wrap="around" w:vAnchor="text" w:hAnchor="margin" w:xAlign="center" w:y="1"/>
      <w:rPr>
        <w:rStyle w:val="PageNumber"/>
      </w:rPr>
    </w:pPr>
  </w:p>
  <w:p w:rsidR="00AC22BB" w:rsidRDefault="00AC22BB" w:rsidP="00726BFF">
    <w:pPr>
      <w:pStyle w:val="Header"/>
      <w:framePr w:wrap="around" w:vAnchor="text" w:hAnchor="margin" w:xAlign="center" w:y="1"/>
      <w:rPr>
        <w:rStyle w:val="PageNumber"/>
      </w:rPr>
    </w:pPr>
  </w:p>
  <w:p w:rsidR="00AC22BB" w:rsidRDefault="00AC22BB" w:rsidP="0047763F">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81C21">
      <w:rPr>
        <w:rStyle w:val="PageNumber"/>
        <w:noProof/>
      </w:rPr>
      <w:t>2</w:t>
    </w:r>
    <w:r>
      <w:rPr>
        <w:rStyle w:val="PageNumber"/>
      </w:rPr>
      <w:fldChar w:fldCharType="end"/>
    </w:r>
  </w:p>
  <w:p w:rsidR="00AC22BB" w:rsidRDefault="00AC22BB" w:rsidP="0047763F">
    <w:pPr>
      <w:pStyle w:val="Header"/>
      <w:framePr w:wrap="around" w:vAnchor="text" w:hAnchor="margin" w:xAlign="center" w:y="1"/>
      <w:jc w:val="center"/>
      <w:rPr>
        <w:rStyle w:val="PageNumber"/>
      </w:rPr>
    </w:pPr>
  </w:p>
  <w:p w:rsidR="00AC22BB" w:rsidRDefault="00AC22BB" w:rsidP="0047763F">
    <w:pPr>
      <w:pStyle w:val="Header"/>
      <w:framePr w:wrap="around" w:vAnchor="text" w:hAnchor="margin" w:xAlign="center" w:y="1"/>
      <w:jc w:val="center"/>
      <w:rPr>
        <w:rStyle w:val="PageNumber"/>
      </w:rPr>
    </w:pPr>
  </w:p>
  <w:p w:rsidR="00AC22BB" w:rsidRDefault="00AC22BB">
    <w:pPr>
      <w:pStyle w:val="Header"/>
    </w:pPr>
  </w:p>
  <w:p w:rsidR="00AC22BB" w:rsidRDefault="00AC2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132429"/>
    <w:multiLevelType w:val="hybridMultilevel"/>
    <w:tmpl w:val="FFFFFFFF"/>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nsid w:val="139A4008"/>
    <w:multiLevelType w:val="hybridMultilevel"/>
    <w:tmpl w:val="BF465BCC"/>
    <w:lvl w:ilvl="0" w:tplc="D99A86B8">
      <w:start w:val="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E82DA2"/>
    <w:multiLevelType w:val="hybridMultilevel"/>
    <w:tmpl w:val="FFFFFFFF"/>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F20011"/>
    <w:multiLevelType w:val="multilevel"/>
    <w:tmpl w:val="FFFFFFFF"/>
    <w:lvl w:ilvl="0">
      <w:start w:val="1"/>
      <w:numFmt w:val="decimal"/>
      <w:lvlText w:val="[%1]"/>
      <w:lvlJc w:val="left"/>
      <w:pPr>
        <w:tabs>
          <w:tab w:val="num" w:pos="851"/>
        </w:tabs>
        <w:ind w:left="851" w:hanging="851"/>
      </w:pPr>
      <w:rPr>
        <w:rFonts w:cs="Times New Roman" w:hint="default"/>
        <w:b w:val="0"/>
        <w:i w:val="0"/>
        <w:sz w:val="24"/>
        <w:szCs w:val="24"/>
      </w:rPr>
    </w:lvl>
    <w:lvl w:ilvl="1">
      <w:start w:val="1"/>
      <w:numFmt w:val="decimal"/>
      <w:lvlText w:val="%1.%2."/>
      <w:lvlJc w:val="left"/>
      <w:pPr>
        <w:tabs>
          <w:tab w:val="num" w:pos="1702"/>
        </w:tabs>
        <w:ind w:left="1702" w:hanging="851"/>
      </w:pPr>
      <w:rPr>
        <w:rFonts w:ascii="Univers" w:hAnsi="Univers" w:cs="Times New Roman" w:hint="default"/>
        <w:b w:val="0"/>
        <w:i w:val="0"/>
        <w:sz w:val="24"/>
        <w:szCs w:val="24"/>
      </w:rPr>
    </w:lvl>
    <w:lvl w:ilvl="2">
      <w:start w:val="1"/>
      <w:numFmt w:val="decimal"/>
      <w:lvlText w:val="%1.%2.%3."/>
      <w:lvlJc w:val="left"/>
      <w:pPr>
        <w:tabs>
          <w:tab w:val="num" w:pos="2553"/>
        </w:tabs>
        <w:ind w:left="2553" w:hanging="851"/>
      </w:pPr>
      <w:rPr>
        <w:rFonts w:ascii="Univers" w:hAnsi="Univers" w:cs="Times New Roman" w:hint="default"/>
        <w:b w:val="0"/>
        <w:i w:val="0"/>
        <w:sz w:val="24"/>
        <w:szCs w:val="24"/>
      </w:rPr>
    </w:lvl>
    <w:lvl w:ilvl="3">
      <w:start w:val="1"/>
      <w:numFmt w:val="decimal"/>
      <w:lvlText w:val="%1.%2.%3.%4."/>
      <w:lvlJc w:val="left"/>
      <w:pPr>
        <w:tabs>
          <w:tab w:val="num" w:pos="3404"/>
        </w:tabs>
        <w:ind w:left="3404" w:hanging="851"/>
      </w:pPr>
      <w:rPr>
        <w:rFonts w:ascii="Univers" w:hAnsi="Univers" w:cs="Times New Roman"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rPr>
        <w:rFonts w:cs="Times New Roman" w:hint="default"/>
      </w:rPr>
    </w:lvl>
    <w:lvl w:ilvl="6">
      <w:start w:val="1"/>
      <w:numFmt w:val="decimal"/>
      <w:lvlText w:val="%1.%2.%3.%4.%5.%6.%7."/>
      <w:lvlJc w:val="left"/>
      <w:pPr>
        <w:tabs>
          <w:tab w:val="num" w:pos="5957"/>
        </w:tabs>
        <w:ind w:left="5957" w:hanging="851"/>
      </w:pPr>
      <w:rPr>
        <w:rFonts w:cs="Times New Roman" w:hint="default"/>
      </w:rPr>
    </w:lvl>
    <w:lvl w:ilvl="7">
      <w:start w:val="1"/>
      <w:numFmt w:val="decimal"/>
      <w:lvlText w:val="%1.%2.%3.%4.%5.%6.%7.%8."/>
      <w:lvlJc w:val="left"/>
      <w:pPr>
        <w:tabs>
          <w:tab w:val="num" w:pos="6808"/>
        </w:tabs>
        <w:ind w:left="6808" w:hanging="851"/>
      </w:pPr>
      <w:rPr>
        <w:rFonts w:cs="Times New Roman" w:hint="default"/>
      </w:rPr>
    </w:lvl>
    <w:lvl w:ilvl="8">
      <w:start w:val="1"/>
      <w:numFmt w:val="decimal"/>
      <w:lvlText w:val="%1.%2.%3.%4.%5.%6.%7.%8.%9."/>
      <w:lvlJc w:val="left"/>
      <w:pPr>
        <w:tabs>
          <w:tab w:val="num" w:pos="7659"/>
        </w:tabs>
        <w:ind w:left="7659" w:hanging="851"/>
      </w:pPr>
      <w:rPr>
        <w:rFonts w:cs="Times New Roman" w:hint="default"/>
      </w:rPr>
    </w:lvl>
  </w:abstractNum>
  <w:abstractNum w:abstractNumId="5">
    <w:nsid w:val="5F36541C"/>
    <w:multiLevelType w:val="multilevel"/>
    <w:tmpl w:val="FFFFFFFF"/>
    <w:lvl w:ilvl="0">
      <w:start w:val="1"/>
      <w:numFmt w:val="decimal"/>
      <w:lvlRestart w:val="0"/>
      <w:pStyle w:val="Indent"/>
      <w:lvlText w:val="%1."/>
      <w:lvlJc w:val="left"/>
      <w:pPr>
        <w:tabs>
          <w:tab w:val="num" w:pos="850"/>
        </w:tabs>
        <w:ind w:left="850" w:hanging="850"/>
      </w:pPr>
      <w:rPr>
        <w:rFonts w:ascii="Arial" w:hAnsi="Arial" w:cs="Arial" w:hint="default"/>
        <w:b w:val="0"/>
        <w:i w:val="0"/>
        <w:sz w:val="25"/>
        <w:szCs w:val="25"/>
      </w:rPr>
    </w:lvl>
    <w:lvl w:ilvl="1">
      <w:start w:val="1"/>
      <w:numFmt w:val="decimal"/>
      <w:lvlText w:val="%1.%2"/>
      <w:lvlJc w:val="left"/>
      <w:pPr>
        <w:tabs>
          <w:tab w:val="num" w:pos="1701"/>
        </w:tabs>
        <w:ind w:left="1701" w:hanging="851"/>
      </w:pPr>
      <w:rPr>
        <w:rFonts w:ascii="Arial" w:hAnsi="Arial" w:cs="Times New Roman" w:hint="default"/>
        <w:sz w:val="25"/>
      </w:rPr>
    </w:lvl>
    <w:lvl w:ilvl="2">
      <w:start w:val="1"/>
      <w:numFmt w:val="decimal"/>
      <w:lvlText w:val="%1.%2.%3"/>
      <w:lvlJc w:val="left"/>
      <w:pPr>
        <w:tabs>
          <w:tab w:val="num" w:pos="2835"/>
        </w:tabs>
        <w:ind w:left="2835" w:hanging="1134"/>
      </w:pPr>
      <w:rPr>
        <w:rFonts w:ascii="Arial" w:hAnsi="Arial" w:cs="Times New Roman" w:hint="default"/>
        <w:sz w:val="25"/>
      </w:rPr>
    </w:lvl>
    <w:lvl w:ilvl="3">
      <w:start w:val="1"/>
      <w:numFmt w:val="decimal"/>
      <w:lvlText w:val="%1.%2.%3.%4"/>
      <w:lvlJc w:val="left"/>
      <w:pPr>
        <w:tabs>
          <w:tab w:val="num" w:pos="3969"/>
        </w:tabs>
        <w:ind w:left="3969" w:hanging="1134"/>
      </w:pPr>
      <w:rPr>
        <w:rFonts w:ascii="Arial" w:hAnsi="Arial" w:cs="Times New Roman" w:hint="default"/>
        <w:b w:val="0"/>
        <w:i w:val="0"/>
        <w:sz w:val="25"/>
      </w:rPr>
    </w:lvl>
    <w:lvl w:ilvl="4">
      <w:start w:val="1"/>
      <w:numFmt w:val="decimal"/>
      <w:lvlText w:val="%1.%2.%3.%4.%5"/>
      <w:lvlJc w:val="left"/>
      <w:pPr>
        <w:tabs>
          <w:tab w:val="num" w:pos="5272"/>
        </w:tabs>
        <w:ind w:left="5272" w:hanging="1303"/>
      </w:pPr>
      <w:rPr>
        <w:rFonts w:ascii="Arial" w:hAnsi="Arial" w:cs="Times New Roman" w:hint="default"/>
        <w:b w:val="0"/>
        <w:i w:val="0"/>
        <w:sz w:val="25"/>
      </w:rPr>
    </w:lvl>
    <w:lvl w:ilvl="5">
      <w:start w:val="1"/>
      <w:numFmt w:val="decimal"/>
      <w:lvlText w:val="%1.%2.%3.%4.%5.%6"/>
      <w:lvlJc w:val="left"/>
      <w:pPr>
        <w:tabs>
          <w:tab w:val="num" w:pos="7342"/>
        </w:tabs>
        <w:ind w:left="7342" w:hanging="1582"/>
      </w:pPr>
      <w:rPr>
        <w:rFonts w:ascii="Arial" w:hAnsi="Arial" w:cs="Times New Roman" w:hint="default"/>
        <w:b w:val="0"/>
        <w:i w:val="0"/>
        <w:sz w:val="24"/>
      </w:rPr>
    </w:lvl>
    <w:lvl w:ilvl="6">
      <w:start w:val="1"/>
      <w:numFmt w:val="decimal"/>
      <w:lvlText w:val="%1.%2.%3.%4.%5.%6.%7"/>
      <w:lvlJc w:val="left"/>
      <w:pPr>
        <w:tabs>
          <w:tab w:val="num" w:pos="9071"/>
        </w:tabs>
        <w:ind w:left="9071" w:hanging="1729"/>
      </w:pPr>
      <w:rPr>
        <w:rFonts w:cs="Times New Roman" w:hint="default"/>
      </w:rPr>
    </w:lvl>
    <w:lvl w:ilvl="7">
      <w:start w:val="1"/>
      <w:numFmt w:val="decimal"/>
      <w:lvlText w:val="%1.%2.%3.%4.%5.%6.%7.%8."/>
      <w:lvlJc w:val="left"/>
      <w:pPr>
        <w:tabs>
          <w:tab w:val="num" w:pos="11231"/>
        </w:tabs>
        <w:ind w:left="10800" w:hanging="1729"/>
      </w:pPr>
      <w:rPr>
        <w:rFonts w:cs="Times New Roman" w:hint="default"/>
      </w:rPr>
    </w:lvl>
    <w:lvl w:ilvl="8">
      <w:start w:val="1"/>
      <w:numFmt w:val="decimal"/>
      <w:lvlText w:val="%1.%2.%3.%4.%5.%6.%7.%8.%9."/>
      <w:lvlJc w:val="left"/>
      <w:pPr>
        <w:tabs>
          <w:tab w:val="num" w:pos="12960"/>
        </w:tabs>
        <w:ind w:left="12529" w:hanging="1729"/>
      </w:pPr>
      <w:rPr>
        <w:rFonts w:cs="Times New Roman" w:hint="default"/>
      </w:rPr>
    </w:lvl>
  </w:abstractNum>
  <w:num w:numId="1">
    <w:abstractNumId w:val="4"/>
  </w:num>
  <w:num w:numId="2">
    <w:abstractNumId w:val="1"/>
  </w:num>
  <w:num w:numId="3">
    <w:abstractNumId w:val="5"/>
  </w:num>
  <w:num w:numId="4">
    <w:abstractNumId w:val="0"/>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A3"/>
    <w:rsid w:val="00000D7F"/>
    <w:rsid w:val="000011F0"/>
    <w:rsid w:val="000012B0"/>
    <w:rsid w:val="000035FE"/>
    <w:rsid w:val="000037BB"/>
    <w:rsid w:val="00006FF7"/>
    <w:rsid w:val="00011403"/>
    <w:rsid w:val="000131A3"/>
    <w:rsid w:val="000170FE"/>
    <w:rsid w:val="000179B6"/>
    <w:rsid w:val="0002467C"/>
    <w:rsid w:val="000247CA"/>
    <w:rsid w:val="0003047D"/>
    <w:rsid w:val="000310C4"/>
    <w:rsid w:val="00031FE9"/>
    <w:rsid w:val="000321E3"/>
    <w:rsid w:val="0003248E"/>
    <w:rsid w:val="00034D1D"/>
    <w:rsid w:val="00037D4B"/>
    <w:rsid w:val="00040EC1"/>
    <w:rsid w:val="00043FA0"/>
    <w:rsid w:val="00047684"/>
    <w:rsid w:val="00051DA1"/>
    <w:rsid w:val="00052E62"/>
    <w:rsid w:val="00055E64"/>
    <w:rsid w:val="00057AED"/>
    <w:rsid w:val="0006094F"/>
    <w:rsid w:val="00061CAC"/>
    <w:rsid w:val="00062697"/>
    <w:rsid w:val="00063210"/>
    <w:rsid w:val="00082094"/>
    <w:rsid w:val="00082A51"/>
    <w:rsid w:val="0008402E"/>
    <w:rsid w:val="00084341"/>
    <w:rsid w:val="00085E06"/>
    <w:rsid w:val="00086203"/>
    <w:rsid w:val="00090215"/>
    <w:rsid w:val="00090340"/>
    <w:rsid w:val="00090596"/>
    <w:rsid w:val="0009397B"/>
    <w:rsid w:val="000975BE"/>
    <w:rsid w:val="000976DF"/>
    <w:rsid w:val="000A1CF4"/>
    <w:rsid w:val="000A41DA"/>
    <w:rsid w:val="000A42F8"/>
    <w:rsid w:val="000A6166"/>
    <w:rsid w:val="000A627E"/>
    <w:rsid w:val="000B1B73"/>
    <w:rsid w:val="000B254E"/>
    <w:rsid w:val="000B291E"/>
    <w:rsid w:val="000B4368"/>
    <w:rsid w:val="000B4B58"/>
    <w:rsid w:val="000C1152"/>
    <w:rsid w:val="000C5751"/>
    <w:rsid w:val="000D2142"/>
    <w:rsid w:val="000D5873"/>
    <w:rsid w:val="000E25BD"/>
    <w:rsid w:val="000E3EAE"/>
    <w:rsid w:val="000F044E"/>
    <w:rsid w:val="000F4116"/>
    <w:rsid w:val="00101146"/>
    <w:rsid w:val="00102899"/>
    <w:rsid w:val="00105F42"/>
    <w:rsid w:val="0010698D"/>
    <w:rsid w:val="00106F39"/>
    <w:rsid w:val="00107152"/>
    <w:rsid w:val="00111A04"/>
    <w:rsid w:val="00111E18"/>
    <w:rsid w:val="001127F3"/>
    <w:rsid w:val="001143DB"/>
    <w:rsid w:val="0011624C"/>
    <w:rsid w:val="00116450"/>
    <w:rsid w:val="0012183D"/>
    <w:rsid w:val="001240AE"/>
    <w:rsid w:val="00126729"/>
    <w:rsid w:val="00133597"/>
    <w:rsid w:val="00136046"/>
    <w:rsid w:val="00140075"/>
    <w:rsid w:val="00141E4F"/>
    <w:rsid w:val="00143233"/>
    <w:rsid w:val="001435D6"/>
    <w:rsid w:val="00146840"/>
    <w:rsid w:val="00146CD2"/>
    <w:rsid w:val="00147C55"/>
    <w:rsid w:val="00154735"/>
    <w:rsid w:val="00180353"/>
    <w:rsid w:val="00182AAD"/>
    <w:rsid w:val="001838C6"/>
    <w:rsid w:val="00185ADD"/>
    <w:rsid w:val="001955DB"/>
    <w:rsid w:val="00195C33"/>
    <w:rsid w:val="001A06E6"/>
    <w:rsid w:val="001A435E"/>
    <w:rsid w:val="001A719B"/>
    <w:rsid w:val="001A7215"/>
    <w:rsid w:val="001B1BF2"/>
    <w:rsid w:val="001B30C2"/>
    <w:rsid w:val="001B7E13"/>
    <w:rsid w:val="001C02E2"/>
    <w:rsid w:val="001C29D6"/>
    <w:rsid w:val="001C3C02"/>
    <w:rsid w:val="001C6BD5"/>
    <w:rsid w:val="001D24A9"/>
    <w:rsid w:val="001D3B9F"/>
    <w:rsid w:val="001D50CE"/>
    <w:rsid w:val="001D5B6F"/>
    <w:rsid w:val="001D62A7"/>
    <w:rsid w:val="001D734C"/>
    <w:rsid w:val="001E49DF"/>
    <w:rsid w:val="001E4FA3"/>
    <w:rsid w:val="001E5886"/>
    <w:rsid w:val="001F47E2"/>
    <w:rsid w:val="002043C4"/>
    <w:rsid w:val="0021071D"/>
    <w:rsid w:val="00211F12"/>
    <w:rsid w:val="0021276D"/>
    <w:rsid w:val="0021365B"/>
    <w:rsid w:val="0021417B"/>
    <w:rsid w:val="002146E8"/>
    <w:rsid w:val="00214999"/>
    <w:rsid w:val="00216FD1"/>
    <w:rsid w:val="0022031B"/>
    <w:rsid w:val="00220A34"/>
    <w:rsid w:val="00221DEC"/>
    <w:rsid w:val="00222C69"/>
    <w:rsid w:val="0022521D"/>
    <w:rsid w:val="00231A89"/>
    <w:rsid w:val="00236058"/>
    <w:rsid w:val="00236B42"/>
    <w:rsid w:val="00241712"/>
    <w:rsid w:val="00241815"/>
    <w:rsid w:val="00241C08"/>
    <w:rsid w:val="00243911"/>
    <w:rsid w:val="00243A1A"/>
    <w:rsid w:val="00244CDF"/>
    <w:rsid w:val="00246C06"/>
    <w:rsid w:val="002470F6"/>
    <w:rsid w:val="0024741B"/>
    <w:rsid w:val="00250331"/>
    <w:rsid w:val="0025052B"/>
    <w:rsid w:val="00252A67"/>
    <w:rsid w:val="00253B3B"/>
    <w:rsid w:val="00254F40"/>
    <w:rsid w:val="00256C4A"/>
    <w:rsid w:val="0025728D"/>
    <w:rsid w:val="00264190"/>
    <w:rsid w:val="00264640"/>
    <w:rsid w:val="002651FC"/>
    <w:rsid w:val="0027227C"/>
    <w:rsid w:val="00274173"/>
    <w:rsid w:val="00274480"/>
    <w:rsid w:val="002774E0"/>
    <w:rsid w:val="00281BD7"/>
    <w:rsid w:val="00281F3B"/>
    <w:rsid w:val="002823C2"/>
    <w:rsid w:val="002845BF"/>
    <w:rsid w:val="00284A52"/>
    <w:rsid w:val="002877D4"/>
    <w:rsid w:val="00287A98"/>
    <w:rsid w:val="00287F62"/>
    <w:rsid w:val="00294EE3"/>
    <w:rsid w:val="002A52A9"/>
    <w:rsid w:val="002A7DC9"/>
    <w:rsid w:val="002B075A"/>
    <w:rsid w:val="002B140B"/>
    <w:rsid w:val="002B170C"/>
    <w:rsid w:val="002B7426"/>
    <w:rsid w:val="002C18C0"/>
    <w:rsid w:val="002C24CC"/>
    <w:rsid w:val="002C3431"/>
    <w:rsid w:val="002C57CF"/>
    <w:rsid w:val="002D1D7C"/>
    <w:rsid w:val="002D1E5B"/>
    <w:rsid w:val="002D250E"/>
    <w:rsid w:val="002D3F21"/>
    <w:rsid w:val="002D798A"/>
    <w:rsid w:val="002E0D7F"/>
    <w:rsid w:val="002E2724"/>
    <w:rsid w:val="002E71DC"/>
    <w:rsid w:val="002F517A"/>
    <w:rsid w:val="002F58FB"/>
    <w:rsid w:val="002F7078"/>
    <w:rsid w:val="003007B9"/>
    <w:rsid w:val="00300EA8"/>
    <w:rsid w:val="003031D6"/>
    <w:rsid w:val="00304CE0"/>
    <w:rsid w:val="00310352"/>
    <w:rsid w:val="003137F0"/>
    <w:rsid w:val="0031421B"/>
    <w:rsid w:val="00314355"/>
    <w:rsid w:val="00315E20"/>
    <w:rsid w:val="003160EF"/>
    <w:rsid w:val="003167E1"/>
    <w:rsid w:val="0033058F"/>
    <w:rsid w:val="00330D8A"/>
    <w:rsid w:val="003321F2"/>
    <w:rsid w:val="003360A2"/>
    <w:rsid w:val="0034495D"/>
    <w:rsid w:val="00347263"/>
    <w:rsid w:val="0035068D"/>
    <w:rsid w:val="003524A2"/>
    <w:rsid w:val="0035352F"/>
    <w:rsid w:val="003577F3"/>
    <w:rsid w:val="003649E8"/>
    <w:rsid w:val="00365425"/>
    <w:rsid w:val="0037234C"/>
    <w:rsid w:val="003767E9"/>
    <w:rsid w:val="00381ACD"/>
    <w:rsid w:val="00387018"/>
    <w:rsid w:val="00394A72"/>
    <w:rsid w:val="00394E30"/>
    <w:rsid w:val="003953DC"/>
    <w:rsid w:val="003A0149"/>
    <w:rsid w:val="003A1B2C"/>
    <w:rsid w:val="003A2D10"/>
    <w:rsid w:val="003A5DB5"/>
    <w:rsid w:val="003B057D"/>
    <w:rsid w:val="003B1418"/>
    <w:rsid w:val="003B3033"/>
    <w:rsid w:val="003B4B81"/>
    <w:rsid w:val="003C215D"/>
    <w:rsid w:val="003C4CAE"/>
    <w:rsid w:val="003C72E0"/>
    <w:rsid w:val="003D486C"/>
    <w:rsid w:val="003E2DE5"/>
    <w:rsid w:val="003E4375"/>
    <w:rsid w:val="003E5B06"/>
    <w:rsid w:val="003E6EE4"/>
    <w:rsid w:val="003F0803"/>
    <w:rsid w:val="003F3FBE"/>
    <w:rsid w:val="004032F3"/>
    <w:rsid w:val="0040556A"/>
    <w:rsid w:val="004075C3"/>
    <w:rsid w:val="004102D0"/>
    <w:rsid w:val="0041088B"/>
    <w:rsid w:val="00412C4A"/>
    <w:rsid w:val="00412F59"/>
    <w:rsid w:val="004149FB"/>
    <w:rsid w:val="00414EC0"/>
    <w:rsid w:val="0041653A"/>
    <w:rsid w:val="0041660E"/>
    <w:rsid w:val="004170C4"/>
    <w:rsid w:val="0041719F"/>
    <w:rsid w:val="004205AC"/>
    <w:rsid w:val="0042104F"/>
    <w:rsid w:val="00422DD9"/>
    <w:rsid w:val="00426487"/>
    <w:rsid w:val="004330A8"/>
    <w:rsid w:val="00435910"/>
    <w:rsid w:val="00435AAA"/>
    <w:rsid w:val="004413D6"/>
    <w:rsid w:val="00442183"/>
    <w:rsid w:val="00442971"/>
    <w:rsid w:val="00443961"/>
    <w:rsid w:val="0044433A"/>
    <w:rsid w:val="00453F27"/>
    <w:rsid w:val="0045478C"/>
    <w:rsid w:val="00456674"/>
    <w:rsid w:val="00457E28"/>
    <w:rsid w:val="00457EDE"/>
    <w:rsid w:val="00463010"/>
    <w:rsid w:val="0046464D"/>
    <w:rsid w:val="00465300"/>
    <w:rsid w:val="00466022"/>
    <w:rsid w:val="0046612D"/>
    <w:rsid w:val="00467339"/>
    <w:rsid w:val="00471569"/>
    <w:rsid w:val="00474834"/>
    <w:rsid w:val="004753C5"/>
    <w:rsid w:val="004757EE"/>
    <w:rsid w:val="0047763F"/>
    <w:rsid w:val="00477882"/>
    <w:rsid w:val="00480C59"/>
    <w:rsid w:val="00481F71"/>
    <w:rsid w:val="00482EC9"/>
    <w:rsid w:val="00483E84"/>
    <w:rsid w:val="00490BA3"/>
    <w:rsid w:val="0049181D"/>
    <w:rsid w:val="00494BEF"/>
    <w:rsid w:val="004958F1"/>
    <w:rsid w:val="004A069B"/>
    <w:rsid w:val="004A1F33"/>
    <w:rsid w:val="004A2E83"/>
    <w:rsid w:val="004A7D61"/>
    <w:rsid w:val="004B155D"/>
    <w:rsid w:val="004B2369"/>
    <w:rsid w:val="004B281C"/>
    <w:rsid w:val="004B4982"/>
    <w:rsid w:val="004C198E"/>
    <w:rsid w:val="004C1FA4"/>
    <w:rsid w:val="004C2770"/>
    <w:rsid w:val="004C6A88"/>
    <w:rsid w:val="004C701D"/>
    <w:rsid w:val="004C763F"/>
    <w:rsid w:val="004D242C"/>
    <w:rsid w:val="004D26AF"/>
    <w:rsid w:val="004D3F74"/>
    <w:rsid w:val="004D4939"/>
    <w:rsid w:val="004D65ED"/>
    <w:rsid w:val="004E7A6D"/>
    <w:rsid w:val="004F02E0"/>
    <w:rsid w:val="004F4818"/>
    <w:rsid w:val="004F531E"/>
    <w:rsid w:val="00501D3E"/>
    <w:rsid w:val="00504E6A"/>
    <w:rsid w:val="005071B8"/>
    <w:rsid w:val="00507A12"/>
    <w:rsid w:val="00511A57"/>
    <w:rsid w:val="0051264B"/>
    <w:rsid w:val="00514390"/>
    <w:rsid w:val="005146BD"/>
    <w:rsid w:val="005154BD"/>
    <w:rsid w:val="0051754D"/>
    <w:rsid w:val="0052082A"/>
    <w:rsid w:val="00522292"/>
    <w:rsid w:val="00524883"/>
    <w:rsid w:val="00525C65"/>
    <w:rsid w:val="00527EED"/>
    <w:rsid w:val="00527FC9"/>
    <w:rsid w:val="00535D58"/>
    <w:rsid w:val="005400FE"/>
    <w:rsid w:val="00541C78"/>
    <w:rsid w:val="00543318"/>
    <w:rsid w:val="00546916"/>
    <w:rsid w:val="0054771F"/>
    <w:rsid w:val="00550B40"/>
    <w:rsid w:val="005515BD"/>
    <w:rsid w:val="005526BE"/>
    <w:rsid w:val="0055410E"/>
    <w:rsid w:val="005546B1"/>
    <w:rsid w:val="00557327"/>
    <w:rsid w:val="00560FD3"/>
    <w:rsid w:val="005636E4"/>
    <w:rsid w:val="00563A32"/>
    <w:rsid w:val="00564470"/>
    <w:rsid w:val="0056649C"/>
    <w:rsid w:val="005674A9"/>
    <w:rsid w:val="00574236"/>
    <w:rsid w:val="00577BCC"/>
    <w:rsid w:val="0058106C"/>
    <w:rsid w:val="00582FF9"/>
    <w:rsid w:val="00586BD9"/>
    <w:rsid w:val="00587C75"/>
    <w:rsid w:val="0059618D"/>
    <w:rsid w:val="00597127"/>
    <w:rsid w:val="00597811"/>
    <w:rsid w:val="005978C7"/>
    <w:rsid w:val="005B36FC"/>
    <w:rsid w:val="005B5D0E"/>
    <w:rsid w:val="005B72E0"/>
    <w:rsid w:val="005C2DFB"/>
    <w:rsid w:val="005C3501"/>
    <w:rsid w:val="005C501E"/>
    <w:rsid w:val="005C5543"/>
    <w:rsid w:val="005C7239"/>
    <w:rsid w:val="005C7EBD"/>
    <w:rsid w:val="005D162C"/>
    <w:rsid w:val="005D2ABD"/>
    <w:rsid w:val="005D2E6A"/>
    <w:rsid w:val="005E1037"/>
    <w:rsid w:val="005E2262"/>
    <w:rsid w:val="005E5557"/>
    <w:rsid w:val="005F3B6A"/>
    <w:rsid w:val="005F547B"/>
    <w:rsid w:val="00603B67"/>
    <w:rsid w:val="00605291"/>
    <w:rsid w:val="006056DB"/>
    <w:rsid w:val="00607DAC"/>
    <w:rsid w:val="00610196"/>
    <w:rsid w:val="0061298B"/>
    <w:rsid w:val="00615F6E"/>
    <w:rsid w:val="00622AAA"/>
    <w:rsid w:val="00623D9C"/>
    <w:rsid w:val="00627053"/>
    <w:rsid w:val="00631200"/>
    <w:rsid w:val="006360EE"/>
    <w:rsid w:val="0064338F"/>
    <w:rsid w:val="00646069"/>
    <w:rsid w:val="0065052D"/>
    <w:rsid w:val="00655687"/>
    <w:rsid w:val="006571DE"/>
    <w:rsid w:val="0065787B"/>
    <w:rsid w:val="0066527C"/>
    <w:rsid w:val="006661ED"/>
    <w:rsid w:val="006673AD"/>
    <w:rsid w:val="006702A5"/>
    <w:rsid w:val="0067088D"/>
    <w:rsid w:val="00671648"/>
    <w:rsid w:val="00673524"/>
    <w:rsid w:val="006757BE"/>
    <w:rsid w:val="00675910"/>
    <w:rsid w:val="00677213"/>
    <w:rsid w:val="00683AF1"/>
    <w:rsid w:val="006866AA"/>
    <w:rsid w:val="00687287"/>
    <w:rsid w:val="006A1F35"/>
    <w:rsid w:val="006A460B"/>
    <w:rsid w:val="006A535B"/>
    <w:rsid w:val="006A64C1"/>
    <w:rsid w:val="006A6959"/>
    <w:rsid w:val="006A6BB0"/>
    <w:rsid w:val="006B09CA"/>
    <w:rsid w:val="006B469E"/>
    <w:rsid w:val="006B7DE0"/>
    <w:rsid w:val="006C0726"/>
    <w:rsid w:val="006C2658"/>
    <w:rsid w:val="006C3B97"/>
    <w:rsid w:val="006C443D"/>
    <w:rsid w:val="006C583A"/>
    <w:rsid w:val="006D1276"/>
    <w:rsid w:val="006D72EA"/>
    <w:rsid w:val="006E1BDD"/>
    <w:rsid w:val="006F67DC"/>
    <w:rsid w:val="00700AFC"/>
    <w:rsid w:val="00701A11"/>
    <w:rsid w:val="00703356"/>
    <w:rsid w:val="00703840"/>
    <w:rsid w:val="007073F6"/>
    <w:rsid w:val="00713006"/>
    <w:rsid w:val="00714728"/>
    <w:rsid w:val="00716E37"/>
    <w:rsid w:val="00720300"/>
    <w:rsid w:val="0072224B"/>
    <w:rsid w:val="0072666F"/>
    <w:rsid w:val="00726BFF"/>
    <w:rsid w:val="0073339E"/>
    <w:rsid w:val="00733682"/>
    <w:rsid w:val="0074000E"/>
    <w:rsid w:val="00741AC4"/>
    <w:rsid w:val="00742D89"/>
    <w:rsid w:val="007441CC"/>
    <w:rsid w:val="007445C5"/>
    <w:rsid w:val="00744678"/>
    <w:rsid w:val="00747445"/>
    <w:rsid w:val="00747D6B"/>
    <w:rsid w:val="0075772F"/>
    <w:rsid w:val="00760D24"/>
    <w:rsid w:val="00765DED"/>
    <w:rsid w:val="00773E48"/>
    <w:rsid w:val="00784D27"/>
    <w:rsid w:val="007901E5"/>
    <w:rsid w:val="00790EE9"/>
    <w:rsid w:val="00793A71"/>
    <w:rsid w:val="00795007"/>
    <w:rsid w:val="00796A26"/>
    <w:rsid w:val="007A04E5"/>
    <w:rsid w:val="007A167A"/>
    <w:rsid w:val="007A2014"/>
    <w:rsid w:val="007A4017"/>
    <w:rsid w:val="007A555D"/>
    <w:rsid w:val="007A5EB2"/>
    <w:rsid w:val="007B08A3"/>
    <w:rsid w:val="007C20EA"/>
    <w:rsid w:val="007C2849"/>
    <w:rsid w:val="007C5E1E"/>
    <w:rsid w:val="007C73E9"/>
    <w:rsid w:val="007C7852"/>
    <w:rsid w:val="007C7FB2"/>
    <w:rsid w:val="007D18AA"/>
    <w:rsid w:val="007D1F7F"/>
    <w:rsid w:val="007D307F"/>
    <w:rsid w:val="007D3D33"/>
    <w:rsid w:val="007E29EA"/>
    <w:rsid w:val="007E2F2C"/>
    <w:rsid w:val="007E357E"/>
    <w:rsid w:val="007E6701"/>
    <w:rsid w:val="007F0A8C"/>
    <w:rsid w:val="007F2BF8"/>
    <w:rsid w:val="007F3FC9"/>
    <w:rsid w:val="00803373"/>
    <w:rsid w:val="008054B9"/>
    <w:rsid w:val="00810655"/>
    <w:rsid w:val="008117BD"/>
    <w:rsid w:val="00811E63"/>
    <w:rsid w:val="00811EAB"/>
    <w:rsid w:val="00814D04"/>
    <w:rsid w:val="00815652"/>
    <w:rsid w:val="00824997"/>
    <w:rsid w:val="00825388"/>
    <w:rsid w:val="00825F1E"/>
    <w:rsid w:val="008308EE"/>
    <w:rsid w:val="00833D8B"/>
    <w:rsid w:val="00840C35"/>
    <w:rsid w:val="00843B83"/>
    <w:rsid w:val="00846C8C"/>
    <w:rsid w:val="00847BD6"/>
    <w:rsid w:val="00847E0C"/>
    <w:rsid w:val="00850E6F"/>
    <w:rsid w:val="00851BF2"/>
    <w:rsid w:val="00855A0F"/>
    <w:rsid w:val="008602A0"/>
    <w:rsid w:val="00860EF1"/>
    <w:rsid w:val="00863150"/>
    <w:rsid w:val="008635E9"/>
    <w:rsid w:val="008674AE"/>
    <w:rsid w:val="00871548"/>
    <w:rsid w:val="00874253"/>
    <w:rsid w:val="0087792E"/>
    <w:rsid w:val="00877A3A"/>
    <w:rsid w:val="00877F18"/>
    <w:rsid w:val="008805A1"/>
    <w:rsid w:val="00881998"/>
    <w:rsid w:val="0088686A"/>
    <w:rsid w:val="00892515"/>
    <w:rsid w:val="00892A0D"/>
    <w:rsid w:val="008A2872"/>
    <w:rsid w:val="008A3B59"/>
    <w:rsid w:val="008A4506"/>
    <w:rsid w:val="008B1FF0"/>
    <w:rsid w:val="008B2A85"/>
    <w:rsid w:val="008B3E82"/>
    <w:rsid w:val="008C1030"/>
    <w:rsid w:val="008C1303"/>
    <w:rsid w:val="008C2D0A"/>
    <w:rsid w:val="008C65A9"/>
    <w:rsid w:val="008C6759"/>
    <w:rsid w:val="008C79DA"/>
    <w:rsid w:val="008D1717"/>
    <w:rsid w:val="008D4740"/>
    <w:rsid w:val="008D4B71"/>
    <w:rsid w:val="008E03C3"/>
    <w:rsid w:val="008E0661"/>
    <w:rsid w:val="008E196D"/>
    <w:rsid w:val="008E47FB"/>
    <w:rsid w:val="008E759E"/>
    <w:rsid w:val="008F080A"/>
    <w:rsid w:val="008F3B5D"/>
    <w:rsid w:val="008F3D89"/>
    <w:rsid w:val="008F5F54"/>
    <w:rsid w:val="008F6D0C"/>
    <w:rsid w:val="00901294"/>
    <w:rsid w:val="00902BC1"/>
    <w:rsid w:val="00912BA6"/>
    <w:rsid w:val="00913F95"/>
    <w:rsid w:val="009165E8"/>
    <w:rsid w:val="0091698A"/>
    <w:rsid w:val="00916AFF"/>
    <w:rsid w:val="00916C44"/>
    <w:rsid w:val="00920243"/>
    <w:rsid w:val="009217EF"/>
    <w:rsid w:val="00923622"/>
    <w:rsid w:val="00924F28"/>
    <w:rsid w:val="00925CA0"/>
    <w:rsid w:val="00932E61"/>
    <w:rsid w:val="00937046"/>
    <w:rsid w:val="00942D67"/>
    <w:rsid w:val="00953A4C"/>
    <w:rsid w:val="00966DA5"/>
    <w:rsid w:val="00970FA5"/>
    <w:rsid w:val="009738AB"/>
    <w:rsid w:val="00973B27"/>
    <w:rsid w:val="00974A54"/>
    <w:rsid w:val="00980C22"/>
    <w:rsid w:val="00980E93"/>
    <w:rsid w:val="00982D63"/>
    <w:rsid w:val="00985C56"/>
    <w:rsid w:val="009863C3"/>
    <w:rsid w:val="009868A6"/>
    <w:rsid w:val="009908F3"/>
    <w:rsid w:val="0099408E"/>
    <w:rsid w:val="00995904"/>
    <w:rsid w:val="00995DD8"/>
    <w:rsid w:val="00997AD4"/>
    <w:rsid w:val="009A03C4"/>
    <w:rsid w:val="009A2C15"/>
    <w:rsid w:val="009A3E14"/>
    <w:rsid w:val="009A448B"/>
    <w:rsid w:val="009A7230"/>
    <w:rsid w:val="009A763C"/>
    <w:rsid w:val="009C1CBD"/>
    <w:rsid w:val="009C436E"/>
    <w:rsid w:val="009C4947"/>
    <w:rsid w:val="009C5330"/>
    <w:rsid w:val="009C597D"/>
    <w:rsid w:val="009D5024"/>
    <w:rsid w:val="009D626A"/>
    <w:rsid w:val="009D6D07"/>
    <w:rsid w:val="009E1AB3"/>
    <w:rsid w:val="009E1DD7"/>
    <w:rsid w:val="009E5553"/>
    <w:rsid w:val="009E660B"/>
    <w:rsid w:val="009F0FE0"/>
    <w:rsid w:val="009F3129"/>
    <w:rsid w:val="009F606C"/>
    <w:rsid w:val="009F6B2E"/>
    <w:rsid w:val="009F6C7D"/>
    <w:rsid w:val="00A01582"/>
    <w:rsid w:val="00A047CB"/>
    <w:rsid w:val="00A05DC0"/>
    <w:rsid w:val="00A071A1"/>
    <w:rsid w:val="00A1083D"/>
    <w:rsid w:val="00A1152E"/>
    <w:rsid w:val="00A122D7"/>
    <w:rsid w:val="00A14C78"/>
    <w:rsid w:val="00A23709"/>
    <w:rsid w:val="00A23E91"/>
    <w:rsid w:val="00A24239"/>
    <w:rsid w:val="00A253A8"/>
    <w:rsid w:val="00A27B93"/>
    <w:rsid w:val="00A336D1"/>
    <w:rsid w:val="00A3413B"/>
    <w:rsid w:val="00A43472"/>
    <w:rsid w:val="00A43606"/>
    <w:rsid w:val="00A44167"/>
    <w:rsid w:val="00A471EB"/>
    <w:rsid w:val="00A5008D"/>
    <w:rsid w:val="00A50B5A"/>
    <w:rsid w:val="00A55257"/>
    <w:rsid w:val="00A56A6E"/>
    <w:rsid w:val="00A610DC"/>
    <w:rsid w:val="00A63A98"/>
    <w:rsid w:val="00A679AF"/>
    <w:rsid w:val="00A67E52"/>
    <w:rsid w:val="00A719E0"/>
    <w:rsid w:val="00A73088"/>
    <w:rsid w:val="00A756C1"/>
    <w:rsid w:val="00A8023B"/>
    <w:rsid w:val="00A8134D"/>
    <w:rsid w:val="00A81B46"/>
    <w:rsid w:val="00A836D9"/>
    <w:rsid w:val="00A87F81"/>
    <w:rsid w:val="00A9085A"/>
    <w:rsid w:val="00A938A8"/>
    <w:rsid w:val="00A94541"/>
    <w:rsid w:val="00A9782A"/>
    <w:rsid w:val="00AA4EA0"/>
    <w:rsid w:val="00AA5283"/>
    <w:rsid w:val="00AB3C2F"/>
    <w:rsid w:val="00AB5217"/>
    <w:rsid w:val="00AC1776"/>
    <w:rsid w:val="00AC22BB"/>
    <w:rsid w:val="00AC451A"/>
    <w:rsid w:val="00AD53BE"/>
    <w:rsid w:val="00AD57C7"/>
    <w:rsid w:val="00AD61FF"/>
    <w:rsid w:val="00AD6E5C"/>
    <w:rsid w:val="00AE0947"/>
    <w:rsid w:val="00AE1819"/>
    <w:rsid w:val="00AE26E0"/>
    <w:rsid w:val="00AE2908"/>
    <w:rsid w:val="00AE4936"/>
    <w:rsid w:val="00AE53A2"/>
    <w:rsid w:val="00AF3FC3"/>
    <w:rsid w:val="00AF7E00"/>
    <w:rsid w:val="00B0207F"/>
    <w:rsid w:val="00B05EAF"/>
    <w:rsid w:val="00B13FCF"/>
    <w:rsid w:val="00B149D3"/>
    <w:rsid w:val="00B212E3"/>
    <w:rsid w:val="00B213FB"/>
    <w:rsid w:val="00B35232"/>
    <w:rsid w:val="00B401A9"/>
    <w:rsid w:val="00B4064F"/>
    <w:rsid w:val="00B414C8"/>
    <w:rsid w:val="00B42CF0"/>
    <w:rsid w:val="00B442D4"/>
    <w:rsid w:val="00B44F50"/>
    <w:rsid w:val="00B5243F"/>
    <w:rsid w:val="00B54265"/>
    <w:rsid w:val="00B57521"/>
    <w:rsid w:val="00B57EAA"/>
    <w:rsid w:val="00B60C8A"/>
    <w:rsid w:val="00B617D2"/>
    <w:rsid w:val="00B6308E"/>
    <w:rsid w:val="00B66780"/>
    <w:rsid w:val="00B67D21"/>
    <w:rsid w:val="00B70CD5"/>
    <w:rsid w:val="00B718C9"/>
    <w:rsid w:val="00B744B3"/>
    <w:rsid w:val="00B7473B"/>
    <w:rsid w:val="00B8234E"/>
    <w:rsid w:val="00B82CB9"/>
    <w:rsid w:val="00B83C22"/>
    <w:rsid w:val="00B83C8C"/>
    <w:rsid w:val="00B861B0"/>
    <w:rsid w:val="00B91E1C"/>
    <w:rsid w:val="00B92CED"/>
    <w:rsid w:val="00B93922"/>
    <w:rsid w:val="00B93DB4"/>
    <w:rsid w:val="00B965FA"/>
    <w:rsid w:val="00BA066A"/>
    <w:rsid w:val="00BA13BD"/>
    <w:rsid w:val="00BA668A"/>
    <w:rsid w:val="00BA74BE"/>
    <w:rsid w:val="00BA763B"/>
    <w:rsid w:val="00BB759F"/>
    <w:rsid w:val="00BB7EB2"/>
    <w:rsid w:val="00BC08FE"/>
    <w:rsid w:val="00BC1AF8"/>
    <w:rsid w:val="00BC35C2"/>
    <w:rsid w:val="00BC4276"/>
    <w:rsid w:val="00BC5736"/>
    <w:rsid w:val="00BC75CC"/>
    <w:rsid w:val="00BD5AA3"/>
    <w:rsid w:val="00BD6F72"/>
    <w:rsid w:val="00BE2275"/>
    <w:rsid w:val="00BE2375"/>
    <w:rsid w:val="00BE28FB"/>
    <w:rsid w:val="00BE2A42"/>
    <w:rsid w:val="00BE62A9"/>
    <w:rsid w:val="00BE64E0"/>
    <w:rsid w:val="00BE76D8"/>
    <w:rsid w:val="00BF2D04"/>
    <w:rsid w:val="00BF2F65"/>
    <w:rsid w:val="00BF3105"/>
    <w:rsid w:val="00BF50D9"/>
    <w:rsid w:val="00BF6DDE"/>
    <w:rsid w:val="00C00344"/>
    <w:rsid w:val="00C00E65"/>
    <w:rsid w:val="00C07588"/>
    <w:rsid w:val="00C11BA2"/>
    <w:rsid w:val="00C151F0"/>
    <w:rsid w:val="00C15C6A"/>
    <w:rsid w:val="00C2577B"/>
    <w:rsid w:val="00C259D7"/>
    <w:rsid w:val="00C25DB5"/>
    <w:rsid w:val="00C26AEF"/>
    <w:rsid w:val="00C33C7B"/>
    <w:rsid w:val="00C34078"/>
    <w:rsid w:val="00C360EB"/>
    <w:rsid w:val="00C36C18"/>
    <w:rsid w:val="00C40118"/>
    <w:rsid w:val="00C4043C"/>
    <w:rsid w:val="00C4174F"/>
    <w:rsid w:val="00C42B6A"/>
    <w:rsid w:val="00C4537A"/>
    <w:rsid w:val="00C4543F"/>
    <w:rsid w:val="00C45625"/>
    <w:rsid w:val="00C45C39"/>
    <w:rsid w:val="00C47017"/>
    <w:rsid w:val="00C4798F"/>
    <w:rsid w:val="00C52BD9"/>
    <w:rsid w:val="00C542FC"/>
    <w:rsid w:val="00C5556B"/>
    <w:rsid w:val="00C56692"/>
    <w:rsid w:val="00C60A79"/>
    <w:rsid w:val="00C6120E"/>
    <w:rsid w:val="00C63A7C"/>
    <w:rsid w:val="00C67F6E"/>
    <w:rsid w:val="00C71B3E"/>
    <w:rsid w:val="00C72E2C"/>
    <w:rsid w:val="00C73FCD"/>
    <w:rsid w:val="00C8032F"/>
    <w:rsid w:val="00C82F47"/>
    <w:rsid w:val="00C83440"/>
    <w:rsid w:val="00C849E3"/>
    <w:rsid w:val="00C87A29"/>
    <w:rsid w:val="00C90E8A"/>
    <w:rsid w:val="00C9197C"/>
    <w:rsid w:val="00C936CB"/>
    <w:rsid w:val="00C93CAC"/>
    <w:rsid w:val="00C95A3B"/>
    <w:rsid w:val="00C95ECA"/>
    <w:rsid w:val="00CA1D0E"/>
    <w:rsid w:val="00CA3717"/>
    <w:rsid w:val="00CA7AB5"/>
    <w:rsid w:val="00CB1BFD"/>
    <w:rsid w:val="00CB669D"/>
    <w:rsid w:val="00CB7697"/>
    <w:rsid w:val="00CC0694"/>
    <w:rsid w:val="00CC0854"/>
    <w:rsid w:val="00CC5767"/>
    <w:rsid w:val="00CC6A57"/>
    <w:rsid w:val="00CD3D96"/>
    <w:rsid w:val="00CD63DA"/>
    <w:rsid w:val="00CD683E"/>
    <w:rsid w:val="00CD708B"/>
    <w:rsid w:val="00CE1CF4"/>
    <w:rsid w:val="00CE2043"/>
    <w:rsid w:val="00CE20D1"/>
    <w:rsid w:val="00CE2E56"/>
    <w:rsid w:val="00CE38D2"/>
    <w:rsid w:val="00CF675B"/>
    <w:rsid w:val="00CF6834"/>
    <w:rsid w:val="00D0007E"/>
    <w:rsid w:val="00D00505"/>
    <w:rsid w:val="00D016BC"/>
    <w:rsid w:val="00D02C7F"/>
    <w:rsid w:val="00D02CF5"/>
    <w:rsid w:val="00D13283"/>
    <w:rsid w:val="00D179C4"/>
    <w:rsid w:val="00D2210D"/>
    <w:rsid w:val="00D22950"/>
    <w:rsid w:val="00D23D8E"/>
    <w:rsid w:val="00D24E0A"/>
    <w:rsid w:val="00D30776"/>
    <w:rsid w:val="00D32454"/>
    <w:rsid w:val="00D41BF5"/>
    <w:rsid w:val="00D447A4"/>
    <w:rsid w:val="00D45C2C"/>
    <w:rsid w:val="00D466D7"/>
    <w:rsid w:val="00D5101D"/>
    <w:rsid w:val="00D51256"/>
    <w:rsid w:val="00D533A5"/>
    <w:rsid w:val="00D60AEF"/>
    <w:rsid w:val="00D622FB"/>
    <w:rsid w:val="00D62315"/>
    <w:rsid w:val="00D63D25"/>
    <w:rsid w:val="00D647AD"/>
    <w:rsid w:val="00D66399"/>
    <w:rsid w:val="00D66773"/>
    <w:rsid w:val="00D66CA3"/>
    <w:rsid w:val="00D67602"/>
    <w:rsid w:val="00D71CAC"/>
    <w:rsid w:val="00D72546"/>
    <w:rsid w:val="00D72F23"/>
    <w:rsid w:val="00D754F5"/>
    <w:rsid w:val="00D77BD2"/>
    <w:rsid w:val="00D80325"/>
    <w:rsid w:val="00D81F77"/>
    <w:rsid w:val="00D8394E"/>
    <w:rsid w:val="00D83CD6"/>
    <w:rsid w:val="00D857EC"/>
    <w:rsid w:val="00D8649D"/>
    <w:rsid w:val="00D86A68"/>
    <w:rsid w:val="00D86E09"/>
    <w:rsid w:val="00D87DCE"/>
    <w:rsid w:val="00D905E2"/>
    <w:rsid w:val="00D91DD5"/>
    <w:rsid w:val="00D92C18"/>
    <w:rsid w:val="00D9436C"/>
    <w:rsid w:val="00D95AFD"/>
    <w:rsid w:val="00D96D22"/>
    <w:rsid w:val="00D96DBA"/>
    <w:rsid w:val="00D97426"/>
    <w:rsid w:val="00D9796C"/>
    <w:rsid w:val="00DA3E6D"/>
    <w:rsid w:val="00DB072F"/>
    <w:rsid w:val="00DB0A5C"/>
    <w:rsid w:val="00DB3F2E"/>
    <w:rsid w:val="00DB7F70"/>
    <w:rsid w:val="00DC00F0"/>
    <w:rsid w:val="00DC2C62"/>
    <w:rsid w:val="00DD3230"/>
    <w:rsid w:val="00DD404E"/>
    <w:rsid w:val="00DD4986"/>
    <w:rsid w:val="00DD4989"/>
    <w:rsid w:val="00DD4B3D"/>
    <w:rsid w:val="00DD68F1"/>
    <w:rsid w:val="00DE0E47"/>
    <w:rsid w:val="00DE1F27"/>
    <w:rsid w:val="00DE72BF"/>
    <w:rsid w:val="00DF0024"/>
    <w:rsid w:val="00DF0379"/>
    <w:rsid w:val="00DF0DD4"/>
    <w:rsid w:val="00E02DB8"/>
    <w:rsid w:val="00E038A6"/>
    <w:rsid w:val="00E03E6A"/>
    <w:rsid w:val="00E041C3"/>
    <w:rsid w:val="00E1085F"/>
    <w:rsid w:val="00E132D3"/>
    <w:rsid w:val="00E15249"/>
    <w:rsid w:val="00E16AA4"/>
    <w:rsid w:val="00E201EE"/>
    <w:rsid w:val="00E26EF1"/>
    <w:rsid w:val="00E27B2E"/>
    <w:rsid w:val="00E27BA0"/>
    <w:rsid w:val="00E27E65"/>
    <w:rsid w:val="00E31620"/>
    <w:rsid w:val="00E3586A"/>
    <w:rsid w:val="00E370E0"/>
    <w:rsid w:val="00E4296A"/>
    <w:rsid w:val="00E449AE"/>
    <w:rsid w:val="00E50066"/>
    <w:rsid w:val="00E50ABB"/>
    <w:rsid w:val="00E524A1"/>
    <w:rsid w:val="00E53118"/>
    <w:rsid w:val="00E55052"/>
    <w:rsid w:val="00E56331"/>
    <w:rsid w:val="00E61369"/>
    <w:rsid w:val="00E629D3"/>
    <w:rsid w:val="00E62BC9"/>
    <w:rsid w:val="00E6388B"/>
    <w:rsid w:val="00E669F2"/>
    <w:rsid w:val="00E72E37"/>
    <w:rsid w:val="00E73B20"/>
    <w:rsid w:val="00E747EC"/>
    <w:rsid w:val="00E74FBE"/>
    <w:rsid w:val="00E753C6"/>
    <w:rsid w:val="00E766D1"/>
    <w:rsid w:val="00E81891"/>
    <w:rsid w:val="00E825F8"/>
    <w:rsid w:val="00E84404"/>
    <w:rsid w:val="00E92FE1"/>
    <w:rsid w:val="00E94835"/>
    <w:rsid w:val="00EA0B93"/>
    <w:rsid w:val="00EA607D"/>
    <w:rsid w:val="00EB290D"/>
    <w:rsid w:val="00EB55BB"/>
    <w:rsid w:val="00EB6FB1"/>
    <w:rsid w:val="00EC094B"/>
    <w:rsid w:val="00EC0DF0"/>
    <w:rsid w:val="00EC1A47"/>
    <w:rsid w:val="00EC1F36"/>
    <w:rsid w:val="00EC44BD"/>
    <w:rsid w:val="00EC4EE2"/>
    <w:rsid w:val="00EC4F3F"/>
    <w:rsid w:val="00EC54D7"/>
    <w:rsid w:val="00EC5EE6"/>
    <w:rsid w:val="00EC6296"/>
    <w:rsid w:val="00EC715C"/>
    <w:rsid w:val="00ED2A9A"/>
    <w:rsid w:val="00ED2C4B"/>
    <w:rsid w:val="00ED355F"/>
    <w:rsid w:val="00ED40E8"/>
    <w:rsid w:val="00ED69C4"/>
    <w:rsid w:val="00ED6EF7"/>
    <w:rsid w:val="00EE2F50"/>
    <w:rsid w:val="00EE48F8"/>
    <w:rsid w:val="00EF0534"/>
    <w:rsid w:val="00EF1814"/>
    <w:rsid w:val="00EF673E"/>
    <w:rsid w:val="00EF7737"/>
    <w:rsid w:val="00EF7D0D"/>
    <w:rsid w:val="00F014F4"/>
    <w:rsid w:val="00F047F7"/>
    <w:rsid w:val="00F04C76"/>
    <w:rsid w:val="00F05837"/>
    <w:rsid w:val="00F05CA4"/>
    <w:rsid w:val="00F074D3"/>
    <w:rsid w:val="00F12C70"/>
    <w:rsid w:val="00F14AFE"/>
    <w:rsid w:val="00F1705C"/>
    <w:rsid w:val="00F213D6"/>
    <w:rsid w:val="00F24D35"/>
    <w:rsid w:val="00F26FF1"/>
    <w:rsid w:val="00F30A13"/>
    <w:rsid w:val="00F32D3A"/>
    <w:rsid w:val="00F32F3F"/>
    <w:rsid w:val="00F335FE"/>
    <w:rsid w:val="00F35259"/>
    <w:rsid w:val="00F35A0F"/>
    <w:rsid w:val="00F42596"/>
    <w:rsid w:val="00F47D29"/>
    <w:rsid w:val="00F51658"/>
    <w:rsid w:val="00F52AA2"/>
    <w:rsid w:val="00F55FEC"/>
    <w:rsid w:val="00F5684A"/>
    <w:rsid w:val="00F5791A"/>
    <w:rsid w:val="00F61546"/>
    <w:rsid w:val="00F61CCC"/>
    <w:rsid w:val="00F6410A"/>
    <w:rsid w:val="00F67F1E"/>
    <w:rsid w:val="00F702E0"/>
    <w:rsid w:val="00F73F18"/>
    <w:rsid w:val="00F81C21"/>
    <w:rsid w:val="00F82C12"/>
    <w:rsid w:val="00F84723"/>
    <w:rsid w:val="00F92071"/>
    <w:rsid w:val="00F923A5"/>
    <w:rsid w:val="00F92761"/>
    <w:rsid w:val="00F93B07"/>
    <w:rsid w:val="00F94E17"/>
    <w:rsid w:val="00FA307A"/>
    <w:rsid w:val="00FB0CB2"/>
    <w:rsid w:val="00FB2621"/>
    <w:rsid w:val="00FB2B34"/>
    <w:rsid w:val="00FB31CF"/>
    <w:rsid w:val="00FB3F62"/>
    <w:rsid w:val="00FB6266"/>
    <w:rsid w:val="00FC2EE2"/>
    <w:rsid w:val="00FC5134"/>
    <w:rsid w:val="00FC5439"/>
    <w:rsid w:val="00FC5A1A"/>
    <w:rsid w:val="00FC67E9"/>
    <w:rsid w:val="00FD007C"/>
    <w:rsid w:val="00FD064F"/>
    <w:rsid w:val="00FD4A4B"/>
    <w:rsid w:val="00FD5939"/>
    <w:rsid w:val="00FD698A"/>
    <w:rsid w:val="00FD6C8B"/>
    <w:rsid w:val="00FD7C02"/>
    <w:rsid w:val="00FE0261"/>
    <w:rsid w:val="00FE5786"/>
    <w:rsid w:val="00FE7ACF"/>
    <w:rsid w:val="00FF2E9F"/>
    <w:rsid w:val="00FF48F9"/>
    <w:rsid w:val="00FF50B3"/>
    <w:rsid w:val="00FF62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06BF0F-40AC-4C20-952F-2B87C954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120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character" w:styleId="PageNumber">
    <w:name w:val="page number"/>
    <w:basedOn w:val="DefaultParagraphFont"/>
    <w:uiPriority w:val="99"/>
    <w:rsid w:val="00C6120E"/>
    <w:rPr>
      <w:rFonts w:cs="Times New Roman"/>
    </w:rPr>
  </w:style>
  <w:style w:type="paragraph" w:customStyle="1" w:styleId="Normal2">
    <w:name w:val="Normal2"/>
    <w:basedOn w:val="Normal"/>
    <w:rsid w:val="007D1F7F"/>
    <w:pPr>
      <w:suppressAutoHyphens/>
      <w:jc w:val="both"/>
    </w:pPr>
    <w:rPr>
      <w:rFonts w:ascii="Arial" w:hAnsi="Arial"/>
      <w:szCs w:val="20"/>
      <w:lang w:eastAsia="en-US"/>
    </w:rPr>
  </w:style>
  <w:style w:type="paragraph" w:styleId="Footer">
    <w:name w:val="footer"/>
    <w:basedOn w:val="Normal"/>
    <w:link w:val="FooterChar"/>
    <w:uiPriority w:val="99"/>
    <w:rsid w:val="0047763F"/>
    <w:pPr>
      <w:tabs>
        <w:tab w:val="center" w:pos="4680"/>
        <w:tab w:val="right" w:pos="9360"/>
      </w:tabs>
    </w:pPr>
  </w:style>
  <w:style w:type="character" w:customStyle="1" w:styleId="FooterChar">
    <w:name w:val="Footer Char"/>
    <w:basedOn w:val="DefaultParagraphFont"/>
    <w:link w:val="Footer"/>
    <w:uiPriority w:val="99"/>
    <w:locked/>
    <w:rsid w:val="0047763F"/>
    <w:rPr>
      <w:rFonts w:cs="Times New Roman"/>
      <w:sz w:val="24"/>
      <w:lang w:val="en-GB" w:eastAsia="en-GB"/>
    </w:rPr>
  </w:style>
  <w:style w:type="paragraph" w:styleId="FootnoteText">
    <w:name w:val="footnote text"/>
    <w:basedOn w:val="Normal"/>
    <w:link w:val="FootnoteTextChar"/>
    <w:uiPriority w:val="99"/>
    <w:rsid w:val="00760D24"/>
    <w:rPr>
      <w:sz w:val="20"/>
      <w:szCs w:val="20"/>
    </w:rPr>
  </w:style>
  <w:style w:type="character" w:customStyle="1" w:styleId="FootnoteTextChar">
    <w:name w:val="Footnote Text Char"/>
    <w:basedOn w:val="DefaultParagraphFont"/>
    <w:link w:val="FootnoteText"/>
    <w:uiPriority w:val="99"/>
    <w:locked/>
    <w:rsid w:val="00760D24"/>
    <w:rPr>
      <w:rFonts w:cs="Times New Roman"/>
      <w:lang w:val="en-GB" w:eastAsia="en-GB"/>
    </w:rPr>
  </w:style>
  <w:style w:type="character" w:styleId="FootnoteReference">
    <w:name w:val="footnote reference"/>
    <w:basedOn w:val="DefaultParagraphFont"/>
    <w:uiPriority w:val="99"/>
    <w:rsid w:val="00760D24"/>
    <w:rPr>
      <w:rFonts w:cs="Times New Roman"/>
      <w:vertAlign w:val="superscript"/>
    </w:rPr>
  </w:style>
  <w:style w:type="paragraph" w:styleId="BalloonText">
    <w:name w:val="Balloon Text"/>
    <w:basedOn w:val="Normal"/>
    <w:link w:val="BalloonTextChar"/>
    <w:uiPriority w:val="99"/>
    <w:rsid w:val="00107152"/>
    <w:rPr>
      <w:rFonts w:ascii="Tahoma" w:hAnsi="Tahoma" w:cs="Tahoma"/>
      <w:sz w:val="16"/>
      <w:szCs w:val="16"/>
    </w:rPr>
  </w:style>
  <w:style w:type="character" w:customStyle="1" w:styleId="BalloonTextChar">
    <w:name w:val="Balloon Text Char"/>
    <w:basedOn w:val="DefaultParagraphFont"/>
    <w:link w:val="BalloonText"/>
    <w:uiPriority w:val="99"/>
    <w:locked/>
    <w:rsid w:val="00107152"/>
    <w:rPr>
      <w:rFonts w:ascii="Tahoma" w:hAnsi="Tahoma" w:cs="Times New Roman"/>
      <w:sz w:val="16"/>
      <w:lang w:val="en-GB" w:eastAsia="en-GB"/>
    </w:rPr>
  </w:style>
  <w:style w:type="character" w:customStyle="1" w:styleId="mc">
    <w:name w:val="mc"/>
    <w:rsid w:val="00BE64E0"/>
  </w:style>
  <w:style w:type="table" w:styleId="LightList-Accent5">
    <w:name w:val="Light List Accent 5"/>
    <w:basedOn w:val="TableNormal"/>
    <w:uiPriority w:val="61"/>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472C4" w:themeFill="accent5"/>
      </w:tcPr>
    </w:tblStylePr>
    <w:tblStylePr w:type="lastRow">
      <w:pPr>
        <w:spacing w:before="0" w:after="0"/>
      </w:pPr>
      <w:rPr>
        <w:rFonts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Times New Roman"/>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lg-a-1">
    <w:name w:val="lg-a-1"/>
    <w:basedOn w:val="Normal"/>
    <w:rsid w:val="008B3E82"/>
    <w:pPr>
      <w:spacing w:before="180"/>
      <w:ind w:left="1361" w:hanging="1361"/>
      <w:jc w:val="both"/>
    </w:pPr>
    <w:rPr>
      <w:rFonts w:ascii="Verdana" w:hAnsi="Verdana"/>
      <w:color w:val="000000"/>
      <w:sz w:val="18"/>
      <w:szCs w:val="18"/>
      <w:lang w:val="en-ZA" w:eastAsia="en-ZA"/>
    </w:rPr>
  </w:style>
  <w:style w:type="paragraph" w:customStyle="1" w:styleId="lg-section">
    <w:name w:val="lg-section"/>
    <w:basedOn w:val="Normal"/>
    <w:rsid w:val="008B3E82"/>
    <w:pPr>
      <w:spacing w:before="300"/>
      <w:ind w:firstLine="403"/>
      <w:jc w:val="both"/>
    </w:pPr>
    <w:rPr>
      <w:rFonts w:ascii="Verdana" w:hAnsi="Verdana"/>
      <w:color w:val="000000"/>
      <w:sz w:val="18"/>
      <w:szCs w:val="18"/>
      <w:lang w:val="en-ZA" w:eastAsia="en-ZA"/>
    </w:rPr>
  </w:style>
  <w:style w:type="paragraph" w:customStyle="1" w:styleId="normal-text">
    <w:name w:val="normal-text"/>
    <w:basedOn w:val="Normal"/>
    <w:rsid w:val="008B3E82"/>
    <w:pPr>
      <w:spacing w:before="180"/>
      <w:jc w:val="both"/>
    </w:pPr>
    <w:rPr>
      <w:rFonts w:ascii="Verdana" w:hAnsi="Verdana"/>
      <w:color w:val="000000"/>
      <w:sz w:val="18"/>
      <w:szCs w:val="18"/>
      <w:lang w:val="en-ZA" w:eastAsia="en-ZA"/>
    </w:rPr>
  </w:style>
  <w:style w:type="character" w:styleId="CommentReference">
    <w:name w:val="annotation reference"/>
    <w:basedOn w:val="DefaultParagraphFont"/>
    <w:uiPriority w:val="99"/>
    <w:rsid w:val="009F606C"/>
    <w:rPr>
      <w:rFonts w:cs="Times New Roman"/>
      <w:sz w:val="16"/>
    </w:rPr>
  </w:style>
  <w:style w:type="paragraph" w:styleId="CommentText">
    <w:name w:val="annotation text"/>
    <w:basedOn w:val="Normal"/>
    <w:link w:val="CommentTextChar"/>
    <w:uiPriority w:val="99"/>
    <w:rsid w:val="009F606C"/>
    <w:rPr>
      <w:sz w:val="20"/>
      <w:szCs w:val="20"/>
    </w:rPr>
  </w:style>
  <w:style w:type="character" w:customStyle="1" w:styleId="CommentTextChar">
    <w:name w:val="Comment Text Char"/>
    <w:basedOn w:val="DefaultParagraphFont"/>
    <w:link w:val="CommentText"/>
    <w:uiPriority w:val="99"/>
    <w:locked/>
    <w:rsid w:val="009F606C"/>
    <w:rPr>
      <w:rFonts w:cs="Times New Roman"/>
      <w:lang w:val="en-GB" w:eastAsia="en-GB"/>
    </w:rPr>
  </w:style>
  <w:style w:type="paragraph" w:styleId="CommentSubject">
    <w:name w:val="annotation subject"/>
    <w:basedOn w:val="CommentText"/>
    <w:next w:val="CommentText"/>
    <w:link w:val="CommentSubjectChar"/>
    <w:uiPriority w:val="99"/>
    <w:rsid w:val="009F606C"/>
    <w:rPr>
      <w:b/>
      <w:bCs/>
    </w:rPr>
  </w:style>
  <w:style w:type="character" w:customStyle="1" w:styleId="CommentSubjectChar">
    <w:name w:val="Comment Subject Char"/>
    <w:basedOn w:val="CommentTextChar"/>
    <w:link w:val="CommentSubject"/>
    <w:uiPriority w:val="99"/>
    <w:locked/>
    <w:rsid w:val="009F606C"/>
    <w:rPr>
      <w:rFonts w:cs="Times New Roman"/>
      <w:b/>
      <w:lang w:val="en-GB" w:eastAsia="en-GB"/>
    </w:rPr>
  </w:style>
  <w:style w:type="table" w:styleId="TableGrid">
    <w:name w:val="Table Grid"/>
    <w:basedOn w:val="TableNormal"/>
    <w:uiPriority w:val="59"/>
    <w:rsid w:val="00D9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
    <w:name w:val="Indent"/>
    <w:basedOn w:val="Normal"/>
    <w:rsid w:val="00966DA5"/>
    <w:pPr>
      <w:widowControl w:val="0"/>
      <w:numPr>
        <w:numId w:val="3"/>
      </w:numPr>
      <w:spacing w:after="480" w:line="480" w:lineRule="auto"/>
      <w:jc w:val="both"/>
    </w:pPr>
    <w:rPr>
      <w:rFonts w:ascii="Arial" w:hAnsi="Arial"/>
      <w:kern w:val="25"/>
      <w:sz w:val="25"/>
      <w:szCs w:val="20"/>
    </w:rPr>
  </w:style>
  <w:style w:type="paragraph" w:customStyle="1" w:styleId="Heading">
    <w:name w:val="Heading"/>
    <w:basedOn w:val="Normal"/>
    <w:next w:val="Indent"/>
    <w:rsid w:val="006C443D"/>
    <w:pPr>
      <w:keepNext/>
      <w:widowControl w:val="0"/>
      <w:tabs>
        <w:tab w:val="left" w:pos="851"/>
        <w:tab w:val="left" w:pos="1701"/>
        <w:tab w:val="left" w:pos="2835"/>
        <w:tab w:val="left" w:pos="3969"/>
        <w:tab w:val="left" w:pos="4706"/>
      </w:tabs>
      <w:spacing w:after="720"/>
      <w:jc w:val="both"/>
    </w:pPr>
    <w:rPr>
      <w:rFonts w:ascii="Arial" w:hAnsi="Arial"/>
      <w:b/>
      <w:kern w:val="25"/>
      <w:sz w:val="25"/>
      <w:szCs w:val="20"/>
      <w:u w:val="single"/>
    </w:rPr>
  </w:style>
  <w:style w:type="paragraph" w:customStyle="1" w:styleId="ColorfulList-Accent11">
    <w:name w:val="Colorful List - Accent 11"/>
    <w:basedOn w:val="Normal"/>
    <w:uiPriority w:val="34"/>
    <w:qFormat/>
    <w:rsid w:val="00C82F47"/>
    <w:pPr>
      <w:spacing w:after="160" w:line="480" w:lineRule="auto"/>
      <w:ind w:left="720"/>
      <w:contextualSpacing/>
      <w:jc w:val="both"/>
    </w:pPr>
    <w:rPr>
      <w:rFonts w:ascii="Arial" w:hAnsi="Arial" w:cs="Arial"/>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18430">
      <w:marLeft w:val="360"/>
      <w:marRight w:val="360"/>
      <w:marTop w:val="0"/>
      <w:marBottom w:val="0"/>
      <w:divBdr>
        <w:top w:val="none" w:sz="0" w:space="0" w:color="auto"/>
        <w:left w:val="none" w:sz="0" w:space="0" w:color="auto"/>
        <w:bottom w:val="none" w:sz="0" w:space="0" w:color="auto"/>
        <w:right w:val="none" w:sz="0" w:space="0" w:color="auto"/>
      </w:divBdr>
      <w:divsChild>
        <w:div w:id="1717118439">
          <w:marLeft w:val="0"/>
          <w:marRight w:val="0"/>
          <w:marTop w:val="0"/>
          <w:marBottom w:val="0"/>
          <w:divBdr>
            <w:top w:val="none" w:sz="0" w:space="0" w:color="auto"/>
            <w:left w:val="none" w:sz="0" w:space="0" w:color="auto"/>
            <w:bottom w:val="none" w:sz="0" w:space="0" w:color="auto"/>
            <w:right w:val="none" w:sz="0" w:space="0" w:color="auto"/>
          </w:divBdr>
        </w:div>
      </w:divsChild>
    </w:div>
    <w:div w:id="1717118433">
      <w:marLeft w:val="360"/>
      <w:marRight w:val="360"/>
      <w:marTop w:val="0"/>
      <w:marBottom w:val="0"/>
      <w:divBdr>
        <w:top w:val="none" w:sz="0" w:space="0" w:color="auto"/>
        <w:left w:val="none" w:sz="0" w:space="0" w:color="auto"/>
        <w:bottom w:val="none" w:sz="0" w:space="0" w:color="auto"/>
        <w:right w:val="none" w:sz="0" w:space="0" w:color="auto"/>
      </w:divBdr>
      <w:divsChild>
        <w:div w:id="1717118440">
          <w:marLeft w:val="0"/>
          <w:marRight w:val="0"/>
          <w:marTop w:val="0"/>
          <w:marBottom w:val="0"/>
          <w:divBdr>
            <w:top w:val="none" w:sz="0" w:space="0" w:color="auto"/>
            <w:left w:val="none" w:sz="0" w:space="0" w:color="auto"/>
            <w:bottom w:val="none" w:sz="0" w:space="0" w:color="auto"/>
            <w:right w:val="none" w:sz="0" w:space="0" w:color="auto"/>
          </w:divBdr>
        </w:div>
        <w:div w:id="1717118442">
          <w:marLeft w:val="0"/>
          <w:marRight w:val="0"/>
          <w:marTop w:val="0"/>
          <w:marBottom w:val="0"/>
          <w:divBdr>
            <w:top w:val="none" w:sz="0" w:space="0" w:color="auto"/>
            <w:left w:val="none" w:sz="0" w:space="0" w:color="auto"/>
            <w:bottom w:val="none" w:sz="0" w:space="0" w:color="auto"/>
            <w:right w:val="none" w:sz="0" w:space="0" w:color="auto"/>
          </w:divBdr>
        </w:div>
        <w:div w:id="1717118452">
          <w:marLeft w:val="0"/>
          <w:marRight w:val="0"/>
          <w:marTop w:val="0"/>
          <w:marBottom w:val="0"/>
          <w:divBdr>
            <w:top w:val="none" w:sz="0" w:space="0" w:color="auto"/>
            <w:left w:val="none" w:sz="0" w:space="0" w:color="auto"/>
            <w:bottom w:val="none" w:sz="0" w:space="0" w:color="auto"/>
            <w:right w:val="none" w:sz="0" w:space="0" w:color="auto"/>
          </w:divBdr>
        </w:div>
        <w:div w:id="1717118466">
          <w:marLeft w:val="0"/>
          <w:marRight w:val="0"/>
          <w:marTop w:val="0"/>
          <w:marBottom w:val="0"/>
          <w:divBdr>
            <w:top w:val="none" w:sz="0" w:space="0" w:color="auto"/>
            <w:left w:val="none" w:sz="0" w:space="0" w:color="auto"/>
            <w:bottom w:val="none" w:sz="0" w:space="0" w:color="auto"/>
            <w:right w:val="none" w:sz="0" w:space="0" w:color="auto"/>
          </w:divBdr>
        </w:div>
        <w:div w:id="1717118467">
          <w:marLeft w:val="0"/>
          <w:marRight w:val="0"/>
          <w:marTop w:val="0"/>
          <w:marBottom w:val="0"/>
          <w:divBdr>
            <w:top w:val="none" w:sz="0" w:space="0" w:color="auto"/>
            <w:left w:val="none" w:sz="0" w:space="0" w:color="auto"/>
            <w:bottom w:val="none" w:sz="0" w:space="0" w:color="auto"/>
            <w:right w:val="none" w:sz="0" w:space="0" w:color="auto"/>
          </w:divBdr>
        </w:div>
        <w:div w:id="1717118469">
          <w:marLeft w:val="0"/>
          <w:marRight w:val="0"/>
          <w:marTop w:val="0"/>
          <w:marBottom w:val="0"/>
          <w:divBdr>
            <w:top w:val="none" w:sz="0" w:space="0" w:color="auto"/>
            <w:left w:val="none" w:sz="0" w:space="0" w:color="auto"/>
            <w:bottom w:val="none" w:sz="0" w:space="0" w:color="auto"/>
            <w:right w:val="none" w:sz="0" w:space="0" w:color="auto"/>
          </w:divBdr>
        </w:div>
      </w:divsChild>
    </w:div>
    <w:div w:id="1717118434">
      <w:marLeft w:val="360"/>
      <w:marRight w:val="360"/>
      <w:marTop w:val="0"/>
      <w:marBottom w:val="0"/>
      <w:divBdr>
        <w:top w:val="none" w:sz="0" w:space="0" w:color="auto"/>
        <w:left w:val="none" w:sz="0" w:space="0" w:color="auto"/>
        <w:bottom w:val="none" w:sz="0" w:space="0" w:color="auto"/>
        <w:right w:val="none" w:sz="0" w:space="0" w:color="auto"/>
      </w:divBdr>
      <w:divsChild>
        <w:div w:id="1717118435">
          <w:marLeft w:val="0"/>
          <w:marRight w:val="0"/>
          <w:marTop w:val="0"/>
          <w:marBottom w:val="0"/>
          <w:divBdr>
            <w:top w:val="none" w:sz="0" w:space="0" w:color="auto"/>
            <w:left w:val="none" w:sz="0" w:space="0" w:color="auto"/>
            <w:bottom w:val="none" w:sz="0" w:space="0" w:color="auto"/>
            <w:right w:val="none" w:sz="0" w:space="0" w:color="auto"/>
          </w:divBdr>
        </w:div>
        <w:div w:id="1717118436">
          <w:marLeft w:val="0"/>
          <w:marRight w:val="0"/>
          <w:marTop w:val="0"/>
          <w:marBottom w:val="0"/>
          <w:divBdr>
            <w:top w:val="none" w:sz="0" w:space="0" w:color="auto"/>
            <w:left w:val="none" w:sz="0" w:space="0" w:color="auto"/>
            <w:bottom w:val="none" w:sz="0" w:space="0" w:color="auto"/>
            <w:right w:val="none" w:sz="0" w:space="0" w:color="auto"/>
          </w:divBdr>
        </w:div>
        <w:div w:id="1717118441">
          <w:marLeft w:val="0"/>
          <w:marRight w:val="0"/>
          <w:marTop w:val="0"/>
          <w:marBottom w:val="0"/>
          <w:divBdr>
            <w:top w:val="none" w:sz="0" w:space="0" w:color="auto"/>
            <w:left w:val="none" w:sz="0" w:space="0" w:color="auto"/>
            <w:bottom w:val="none" w:sz="0" w:space="0" w:color="auto"/>
            <w:right w:val="none" w:sz="0" w:space="0" w:color="auto"/>
          </w:divBdr>
        </w:div>
        <w:div w:id="1717118449">
          <w:marLeft w:val="0"/>
          <w:marRight w:val="0"/>
          <w:marTop w:val="0"/>
          <w:marBottom w:val="0"/>
          <w:divBdr>
            <w:top w:val="none" w:sz="0" w:space="0" w:color="auto"/>
            <w:left w:val="none" w:sz="0" w:space="0" w:color="auto"/>
            <w:bottom w:val="none" w:sz="0" w:space="0" w:color="auto"/>
            <w:right w:val="none" w:sz="0" w:space="0" w:color="auto"/>
          </w:divBdr>
        </w:div>
        <w:div w:id="1717118455">
          <w:marLeft w:val="0"/>
          <w:marRight w:val="0"/>
          <w:marTop w:val="0"/>
          <w:marBottom w:val="0"/>
          <w:divBdr>
            <w:top w:val="none" w:sz="0" w:space="0" w:color="auto"/>
            <w:left w:val="none" w:sz="0" w:space="0" w:color="auto"/>
            <w:bottom w:val="none" w:sz="0" w:space="0" w:color="auto"/>
            <w:right w:val="none" w:sz="0" w:space="0" w:color="auto"/>
          </w:divBdr>
        </w:div>
        <w:div w:id="1717118457">
          <w:marLeft w:val="0"/>
          <w:marRight w:val="0"/>
          <w:marTop w:val="0"/>
          <w:marBottom w:val="0"/>
          <w:divBdr>
            <w:top w:val="none" w:sz="0" w:space="0" w:color="auto"/>
            <w:left w:val="none" w:sz="0" w:space="0" w:color="auto"/>
            <w:bottom w:val="none" w:sz="0" w:space="0" w:color="auto"/>
            <w:right w:val="none" w:sz="0" w:space="0" w:color="auto"/>
          </w:divBdr>
        </w:div>
        <w:div w:id="1717118459">
          <w:marLeft w:val="0"/>
          <w:marRight w:val="0"/>
          <w:marTop w:val="0"/>
          <w:marBottom w:val="0"/>
          <w:divBdr>
            <w:top w:val="none" w:sz="0" w:space="0" w:color="auto"/>
            <w:left w:val="none" w:sz="0" w:space="0" w:color="auto"/>
            <w:bottom w:val="none" w:sz="0" w:space="0" w:color="auto"/>
            <w:right w:val="none" w:sz="0" w:space="0" w:color="auto"/>
          </w:divBdr>
        </w:div>
        <w:div w:id="1717118463">
          <w:marLeft w:val="0"/>
          <w:marRight w:val="0"/>
          <w:marTop w:val="0"/>
          <w:marBottom w:val="0"/>
          <w:divBdr>
            <w:top w:val="none" w:sz="0" w:space="0" w:color="auto"/>
            <w:left w:val="none" w:sz="0" w:space="0" w:color="auto"/>
            <w:bottom w:val="none" w:sz="0" w:space="0" w:color="auto"/>
            <w:right w:val="none" w:sz="0" w:space="0" w:color="auto"/>
          </w:divBdr>
        </w:div>
      </w:divsChild>
    </w:div>
    <w:div w:id="1717118437">
      <w:marLeft w:val="0"/>
      <w:marRight w:val="0"/>
      <w:marTop w:val="0"/>
      <w:marBottom w:val="0"/>
      <w:divBdr>
        <w:top w:val="none" w:sz="0" w:space="0" w:color="auto"/>
        <w:left w:val="none" w:sz="0" w:space="0" w:color="auto"/>
        <w:bottom w:val="none" w:sz="0" w:space="0" w:color="auto"/>
        <w:right w:val="none" w:sz="0" w:space="0" w:color="auto"/>
      </w:divBdr>
      <w:divsChild>
        <w:div w:id="1717118432">
          <w:marLeft w:val="225"/>
          <w:marRight w:val="0"/>
          <w:marTop w:val="0"/>
          <w:marBottom w:val="0"/>
          <w:divBdr>
            <w:top w:val="none" w:sz="0" w:space="0" w:color="auto"/>
            <w:left w:val="none" w:sz="0" w:space="0" w:color="auto"/>
            <w:bottom w:val="none" w:sz="0" w:space="0" w:color="auto"/>
            <w:right w:val="none" w:sz="0" w:space="0" w:color="auto"/>
          </w:divBdr>
        </w:div>
      </w:divsChild>
    </w:div>
    <w:div w:id="1717118444">
      <w:marLeft w:val="360"/>
      <w:marRight w:val="360"/>
      <w:marTop w:val="0"/>
      <w:marBottom w:val="0"/>
      <w:divBdr>
        <w:top w:val="none" w:sz="0" w:space="0" w:color="auto"/>
        <w:left w:val="none" w:sz="0" w:space="0" w:color="auto"/>
        <w:bottom w:val="none" w:sz="0" w:space="0" w:color="auto"/>
        <w:right w:val="none" w:sz="0" w:space="0" w:color="auto"/>
      </w:divBdr>
      <w:divsChild>
        <w:div w:id="1717118438">
          <w:marLeft w:val="0"/>
          <w:marRight w:val="0"/>
          <w:marTop w:val="0"/>
          <w:marBottom w:val="0"/>
          <w:divBdr>
            <w:top w:val="none" w:sz="0" w:space="0" w:color="auto"/>
            <w:left w:val="none" w:sz="0" w:space="0" w:color="auto"/>
            <w:bottom w:val="none" w:sz="0" w:space="0" w:color="auto"/>
            <w:right w:val="none" w:sz="0" w:space="0" w:color="auto"/>
          </w:divBdr>
        </w:div>
        <w:div w:id="1717118443">
          <w:marLeft w:val="0"/>
          <w:marRight w:val="0"/>
          <w:marTop w:val="0"/>
          <w:marBottom w:val="0"/>
          <w:divBdr>
            <w:top w:val="none" w:sz="0" w:space="0" w:color="auto"/>
            <w:left w:val="none" w:sz="0" w:space="0" w:color="auto"/>
            <w:bottom w:val="none" w:sz="0" w:space="0" w:color="auto"/>
            <w:right w:val="none" w:sz="0" w:space="0" w:color="auto"/>
          </w:divBdr>
        </w:div>
        <w:div w:id="1717118446">
          <w:marLeft w:val="0"/>
          <w:marRight w:val="0"/>
          <w:marTop w:val="0"/>
          <w:marBottom w:val="0"/>
          <w:divBdr>
            <w:top w:val="none" w:sz="0" w:space="0" w:color="auto"/>
            <w:left w:val="none" w:sz="0" w:space="0" w:color="auto"/>
            <w:bottom w:val="none" w:sz="0" w:space="0" w:color="auto"/>
            <w:right w:val="none" w:sz="0" w:space="0" w:color="auto"/>
          </w:divBdr>
        </w:div>
        <w:div w:id="1717118454">
          <w:marLeft w:val="0"/>
          <w:marRight w:val="0"/>
          <w:marTop w:val="0"/>
          <w:marBottom w:val="0"/>
          <w:divBdr>
            <w:top w:val="none" w:sz="0" w:space="0" w:color="auto"/>
            <w:left w:val="none" w:sz="0" w:space="0" w:color="auto"/>
            <w:bottom w:val="none" w:sz="0" w:space="0" w:color="auto"/>
            <w:right w:val="none" w:sz="0" w:space="0" w:color="auto"/>
          </w:divBdr>
        </w:div>
        <w:div w:id="1717118458">
          <w:marLeft w:val="0"/>
          <w:marRight w:val="0"/>
          <w:marTop w:val="0"/>
          <w:marBottom w:val="0"/>
          <w:divBdr>
            <w:top w:val="none" w:sz="0" w:space="0" w:color="auto"/>
            <w:left w:val="none" w:sz="0" w:space="0" w:color="auto"/>
            <w:bottom w:val="none" w:sz="0" w:space="0" w:color="auto"/>
            <w:right w:val="none" w:sz="0" w:space="0" w:color="auto"/>
          </w:divBdr>
        </w:div>
        <w:div w:id="1717118462">
          <w:marLeft w:val="0"/>
          <w:marRight w:val="0"/>
          <w:marTop w:val="0"/>
          <w:marBottom w:val="0"/>
          <w:divBdr>
            <w:top w:val="none" w:sz="0" w:space="0" w:color="auto"/>
            <w:left w:val="none" w:sz="0" w:space="0" w:color="auto"/>
            <w:bottom w:val="none" w:sz="0" w:space="0" w:color="auto"/>
            <w:right w:val="none" w:sz="0" w:space="0" w:color="auto"/>
          </w:divBdr>
        </w:div>
        <w:div w:id="1717118464">
          <w:marLeft w:val="0"/>
          <w:marRight w:val="0"/>
          <w:marTop w:val="0"/>
          <w:marBottom w:val="0"/>
          <w:divBdr>
            <w:top w:val="none" w:sz="0" w:space="0" w:color="auto"/>
            <w:left w:val="none" w:sz="0" w:space="0" w:color="auto"/>
            <w:bottom w:val="none" w:sz="0" w:space="0" w:color="auto"/>
            <w:right w:val="none" w:sz="0" w:space="0" w:color="auto"/>
          </w:divBdr>
        </w:div>
        <w:div w:id="1717118470">
          <w:marLeft w:val="0"/>
          <w:marRight w:val="0"/>
          <w:marTop w:val="0"/>
          <w:marBottom w:val="0"/>
          <w:divBdr>
            <w:top w:val="none" w:sz="0" w:space="0" w:color="auto"/>
            <w:left w:val="none" w:sz="0" w:space="0" w:color="auto"/>
            <w:bottom w:val="none" w:sz="0" w:space="0" w:color="auto"/>
            <w:right w:val="none" w:sz="0" w:space="0" w:color="auto"/>
          </w:divBdr>
        </w:div>
      </w:divsChild>
    </w:div>
    <w:div w:id="1717118445">
      <w:marLeft w:val="360"/>
      <w:marRight w:val="360"/>
      <w:marTop w:val="0"/>
      <w:marBottom w:val="0"/>
      <w:divBdr>
        <w:top w:val="none" w:sz="0" w:space="0" w:color="auto"/>
        <w:left w:val="none" w:sz="0" w:space="0" w:color="auto"/>
        <w:bottom w:val="none" w:sz="0" w:space="0" w:color="auto"/>
        <w:right w:val="none" w:sz="0" w:space="0" w:color="auto"/>
      </w:divBdr>
      <w:divsChild>
        <w:div w:id="1717118460">
          <w:marLeft w:val="0"/>
          <w:marRight w:val="0"/>
          <w:marTop w:val="0"/>
          <w:marBottom w:val="0"/>
          <w:divBdr>
            <w:top w:val="none" w:sz="0" w:space="0" w:color="auto"/>
            <w:left w:val="none" w:sz="0" w:space="0" w:color="auto"/>
            <w:bottom w:val="none" w:sz="0" w:space="0" w:color="auto"/>
            <w:right w:val="none" w:sz="0" w:space="0" w:color="auto"/>
          </w:divBdr>
        </w:div>
        <w:div w:id="1717118465">
          <w:marLeft w:val="0"/>
          <w:marRight w:val="0"/>
          <w:marTop w:val="0"/>
          <w:marBottom w:val="0"/>
          <w:divBdr>
            <w:top w:val="none" w:sz="0" w:space="0" w:color="auto"/>
            <w:left w:val="none" w:sz="0" w:space="0" w:color="auto"/>
            <w:bottom w:val="none" w:sz="0" w:space="0" w:color="auto"/>
            <w:right w:val="none" w:sz="0" w:space="0" w:color="auto"/>
          </w:divBdr>
        </w:div>
      </w:divsChild>
    </w:div>
    <w:div w:id="1717118456">
      <w:marLeft w:val="360"/>
      <w:marRight w:val="360"/>
      <w:marTop w:val="0"/>
      <w:marBottom w:val="0"/>
      <w:divBdr>
        <w:top w:val="none" w:sz="0" w:space="0" w:color="auto"/>
        <w:left w:val="none" w:sz="0" w:space="0" w:color="auto"/>
        <w:bottom w:val="none" w:sz="0" w:space="0" w:color="auto"/>
        <w:right w:val="none" w:sz="0" w:space="0" w:color="auto"/>
      </w:divBdr>
      <w:divsChild>
        <w:div w:id="1717118447">
          <w:marLeft w:val="0"/>
          <w:marRight w:val="0"/>
          <w:marTop w:val="0"/>
          <w:marBottom w:val="0"/>
          <w:divBdr>
            <w:top w:val="none" w:sz="0" w:space="0" w:color="auto"/>
            <w:left w:val="none" w:sz="0" w:space="0" w:color="auto"/>
            <w:bottom w:val="none" w:sz="0" w:space="0" w:color="auto"/>
            <w:right w:val="none" w:sz="0" w:space="0" w:color="auto"/>
          </w:divBdr>
        </w:div>
        <w:div w:id="1717118451">
          <w:marLeft w:val="0"/>
          <w:marRight w:val="0"/>
          <w:marTop w:val="0"/>
          <w:marBottom w:val="0"/>
          <w:divBdr>
            <w:top w:val="none" w:sz="0" w:space="0" w:color="auto"/>
            <w:left w:val="none" w:sz="0" w:space="0" w:color="auto"/>
            <w:bottom w:val="none" w:sz="0" w:space="0" w:color="auto"/>
            <w:right w:val="none" w:sz="0" w:space="0" w:color="auto"/>
          </w:divBdr>
        </w:div>
      </w:divsChild>
    </w:div>
    <w:div w:id="1717118461">
      <w:marLeft w:val="360"/>
      <w:marRight w:val="360"/>
      <w:marTop w:val="0"/>
      <w:marBottom w:val="0"/>
      <w:divBdr>
        <w:top w:val="none" w:sz="0" w:space="0" w:color="auto"/>
        <w:left w:val="none" w:sz="0" w:space="0" w:color="auto"/>
        <w:bottom w:val="none" w:sz="0" w:space="0" w:color="auto"/>
        <w:right w:val="none" w:sz="0" w:space="0" w:color="auto"/>
      </w:divBdr>
      <w:divsChild>
        <w:div w:id="1717118448">
          <w:marLeft w:val="0"/>
          <w:marRight w:val="0"/>
          <w:marTop w:val="0"/>
          <w:marBottom w:val="0"/>
          <w:divBdr>
            <w:top w:val="none" w:sz="0" w:space="0" w:color="auto"/>
            <w:left w:val="none" w:sz="0" w:space="0" w:color="auto"/>
            <w:bottom w:val="none" w:sz="0" w:space="0" w:color="auto"/>
            <w:right w:val="none" w:sz="0" w:space="0" w:color="auto"/>
          </w:divBdr>
        </w:div>
        <w:div w:id="1717118450">
          <w:marLeft w:val="0"/>
          <w:marRight w:val="0"/>
          <w:marTop w:val="0"/>
          <w:marBottom w:val="0"/>
          <w:divBdr>
            <w:top w:val="none" w:sz="0" w:space="0" w:color="auto"/>
            <w:left w:val="none" w:sz="0" w:space="0" w:color="auto"/>
            <w:bottom w:val="none" w:sz="0" w:space="0" w:color="auto"/>
            <w:right w:val="none" w:sz="0" w:space="0" w:color="auto"/>
          </w:divBdr>
        </w:div>
        <w:div w:id="1717118453">
          <w:marLeft w:val="0"/>
          <w:marRight w:val="0"/>
          <w:marTop w:val="0"/>
          <w:marBottom w:val="0"/>
          <w:divBdr>
            <w:top w:val="none" w:sz="0" w:space="0" w:color="auto"/>
            <w:left w:val="none" w:sz="0" w:space="0" w:color="auto"/>
            <w:bottom w:val="none" w:sz="0" w:space="0" w:color="auto"/>
            <w:right w:val="none" w:sz="0" w:space="0" w:color="auto"/>
          </w:divBdr>
        </w:div>
      </w:divsChild>
    </w:div>
    <w:div w:id="1717118468">
      <w:marLeft w:val="360"/>
      <w:marRight w:val="360"/>
      <w:marTop w:val="0"/>
      <w:marBottom w:val="0"/>
      <w:divBdr>
        <w:top w:val="none" w:sz="0" w:space="0" w:color="auto"/>
        <w:left w:val="none" w:sz="0" w:space="0" w:color="auto"/>
        <w:bottom w:val="none" w:sz="0" w:space="0" w:color="auto"/>
        <w:right w:val="none" w:sz="0" w:space="0" w:color="auto"/>
      </w:divBdr>
      <w:divsChild>
        <w:div w:id="1717118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D7D1-88F9-496C-8509-4773A1CB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 THE NORTH GAUTENG HIGH COURT, PRETORIA</vt:lpstr>
    </vt:vector>
  </TitlesOfParts>
  <Company/>
  <LinksUpToDate>false</LinksUpToDate>
  <CharactersWithSpaces>18935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NORTH GAUTENG HIGH COURT, PRETORIA</dc:title>
  <dc:creator>Chantelle</dc:creator>
  <cp:lastModifiedBy>Mokone</cp:lastModifiedBy>
  <cp:revision>3</cp:revision>
  <cp:lastPrinted>2023-04-28T06:07:00Z</cp:lastPrinted>
  <dcterms:created xsi:type="dcterms:W3CDTF">2023-04-28T11:37:00Z</dcterms:created>
  <dcterms:modified xsi:type="dcterms:W3CDTF">2023-04-28T11:38:00Z</dcterms:modified>
</cp:coreProperties>
</file>