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F7" w:rsidRDefault="002522F7" w:rsidP="00E85522">
      <w:pPr>
        <w:rPr>
          <w:rFonts w:ascii="Times New Roman" w:hAnsi="Times New Roman" w:cs="Times New Roman"/>
          <w:noProof/>
          <w:color w:val="000000" w:themeColor="text1"/>
          <w:sz w:val="28"/>
          <w:szCs w:val="28"/>
          <w:lang w:val="en-US"/>
        </w:rPr>
      </w:pPr>
    </w:p>
    <w:p w:rsidR="002522F7" w:rsidRPr="00DB2A06" w:rsidRDefault="002522F7" w:rsidP="002522F7">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3A653D40" wp14:editId="58EB98D0">
            <wp:simplePos x="0" y="0"/>
            <wp:positionH relativeFrom="column">
              <wp:posOffset>2390775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AC3D9A" w:rsidRDefault="00D72A63" w:rsidP="00E85522">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ab/>
        <w:t xml:space="preserve">       </w:t>
      </w:r>
      <w:r w:rsidR="001B1CE7">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154B27">
        <w:rPr>
          <w:rFonts w:ascii="Times New Roman" w:hAnsi="Times New Roman" w:cs="Times New Roman"/>
          <w:b/>
          <w:color w:val="000000" w:themeColor="text1"/>
          <w:sz w:val="28"/>
          <w:szCs w:val="28"/>
        </w:rPr>
        <w:t>43687/2020</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r>
              <w:rPr>
                <w:rFonts w:ascii="Times New Roman" w:eastAsia="Calibri" w:hAnsi="Times New Roman" w:cs="Arial"/>
                <w:b/>
                <w:spacing w:val="3"/>
                <w:w w:val="104"/>
                <w:kern w:val="24"/>
                <w:sz w:val="18"/>
                <w:szCs w:val="18"/>
                <w:lang w:val="en-GB"/>
              </w:rPr>
              <w:t xml:space="preserve">(1) REPORTABLE: </w:t>
            </w:r>
            <w:r w:rsidR="006F18EA">
              <w:rPr>
                <w:rFonts w:ascii="Times New Roman" w:eastAsia="Calibri" w:hAnsi="Times New Roman" w:cs="Arial"/>
                <w:b/>
                <w:spacing w:val="3"/>
                <w:w w:val="104"/>
                <w:kern w:val="24"/>
                <w:sz w:val="18"/>
                <w:szCs w:val="18"/>
                <w:lang w:val="en-GB"/>
              </w:rPr>
              <w:t xml:space="preserve"> YES</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6F18EA">
              <w:rPr>
                <w:rFonts w:ascii="Times New Roman" w:eastAsia="Calibri" w:hAnsi="Times New Roman" w:cs="Arial"/>
                <w:b/>
                <w:spacing w:val="3"/>
                <w:w w:val="104"/>
                <w:kern w:val="24"/>
                <w:sz w:val="18"/>
                <w:szCs w:val="18"/>
                <w:lang w:val="en-GB"/>
              </w:rPr>
              <w:t>YES</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F95F12">
              <w:rPr>
                <w:rFonts w:ascii="Times New Roman" w:eastAsia="Calibri" w:hAnsi="Times New Roman" w:cs="Arial"/>
                <w:b/>
                <w:spacing w:val="3"/>
                <w:w w:val="104"/>
                <w:kern w:val="24"/>
                <w:sz w:val="18"/>
                <w:szCs w:val="18"/>
                <w:lang w:val="en-GB"/>
              </w:rPr>
              <w:t xml:space="preserve"> </w:t>
            </w:r>
            <w:r w:rsidR="0015209D">
              <w:rPr>
                <w:rFonts w:ascii="Times New Roman" w:eastAsia="Calibri" w:hAnsi="Times New Roman" w:cs="Arial"/>
                <w:b/>
                <w:spacing w:val="3"/>
                <w:w w:val="104"/>
                <w:kern w:val="24"/>
                <w:sz w:val="18"/>
                <w:szCs w:val="18"/>
                <w:lang w:val="en-GB"/>
              </w:rPr>
              <w:t>20</w:t>
            </w:r>
            <w:r w:rsidR="006F18EA">
              <w:rPr>
                <w:rFonts w:ascii="Times New Roman" w:eastAsia="Calibri" w:hAnsi="Times New Roman" w:cs="Arial"/>
                <w:b/>
                <w:spacing w:val="3"/>
                <w:w w:val="104"/>
                <w:kern w:val="24"/>
                <w:sz w:val="18"/>
                <w:szCs w:val="18"/>
                <w:lang w:val="en-GB"/>
              </w:rPr>
              <w:t xml:space="preserve"> APRIL</w:t>
            </w:r>
            <w:r w:rsidR="00154B27">
              <w:rPr>
                <w:rFonts w:ascii="Times New Roman" w:eastAsia="Calibri" w:hAnsi="Times New Roman" w:cs="Arial"/>
                <w:b/>
                <w:spacing w:val="3"/>
                <w:w w:val="104"/>
                <w:kern w:val="24"/>
                <w:sz w:val="18"/>
                <w:szCs w:val="18"/>
                <w:lang w:val="en-GB"/>
              </w:rPr>
              <w:t xml:space="preserve"> 2023</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6F18EA" w:rsidRPr="006F18EA" w:rsidRDefault="00154B27"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LUVO </w:t>
      </w:r>
      <w:bookmarkStart w:id="4" w:name="_GoBack"/>
      <w:r>
        <w:rPr>
          <w:rFonts w:ascii="Times New Roman" w:hAnsi="Times New Roman" w:cs="Times New Roman"/>
          <w:b/>
          <w:color w:val="000000" w:themeColor="text1"/>
          <w:sz w:val="28"/>
          <w:szCs w:val="28"/>
        </w:rPr>
        <w:t>NGXEBO</w:t>
      </w:r>
      <w:bookmarkEnd w:id="4"/>
      <w:r>
        <w:rPr>
          <w:rFonts w:ascii="Times New Roman" w:hAnsi="Times New Roman" w:cs="Times New Roman"/>
          <w:b/>
          <w:color w:val="000000" w:themeColor="text1"/>
          <w:sz w:val="28"/>
          <w:szCs w:val="28"/>
        </w:rPr>
        <w:t xml:space="preserve"> </w:t>
      </w:r>
      <w:r w:rsidR="006F18EA">
        <w:rPr>
          <w:rFonts w:ascii="Times New Roman" w:hAnsi="Times New Roman" w:cs="Times New Roman"/>
          <w:b/>
          <w:color w:val="000000" w:themeColor="text1"/>
          <w:sz w:val="28"/>
          <w:szCs w:val="28"/>
        </w:rPr>
        <w:tab/>
      </w:r>
      <w:r w:rsidR="006F18EA">
        <w:rPr>
          <w:rFonts w:ascii="Times New Roman" w:hAnsi="Times New Roman" w:cs="Times New Roman"/>
          <w:b/>
          <w:color w:val="000000" w:themeColor="text1"/>
          <w:sz w:val="28"/>
          <w:szCs w:val="28"/>
        </w:rPr>
        <w:tab/>
      </w:r>
      <w:r w:rsidR="006F18EA">
        <w:rPr>
          <w:rFonts w:ascii="Times New Roman" w:hAnsi="Times New Roman" w:cs="Times New Roman"/>
          <w:b/>
          <w:color w:val="000000" w:themeColor="text1"/>
          <w:sz w:val="28"/>
          <w:szCs w:val="28"/>
        </w:rPr>
        <w:tab/>
      </w:r>
      <w:r w:rsidR="006F18EA">
        <w:rPr>
          <w:rFonts w:ascii="Times New Roman" w:hAnsi="Times New Roman" w:cs="Times New Roman"/>
          <w:b/>
          <w:color w:val="000000" w:themeColor="text1"/>
          <w:sz w:val="28"/>
          <w:szCs w:val="28"/>
        </w:rPr>
        <w:tab/>
      </w:r>
      <w:r w:rsidR="006F18EA">
        <w:rPr>
          <w:rFonts w:ascii="Times New Roman" w:hAnsi="Times New Roman" w:cs="Times New Roman"/>
          <w:b/>
          <w:color w:val="000000" w:themeColor="text1"/>
          <w:sz w:val="28"/>
          <w:szCs w:val="28"/>
        </w:rPr>
        <w:tab/>
      </w:r>
      <w:r w:rsidR="006F18EA">
        <w:rPr>
          <w:rFonts w:ascii="Times New Roman" w:hAnsi="Times New Roman" w:cs="Times New Roman"/>
          <w:b/>
          <w:color w:val="000000" w:themeColor="text1"/>
          <w:sz w:val="28"/>
          <w:szCs w:val="28"/>
        </w:rPr>
        <w:tab/>
      </w:r>
      <w:r w:rsidR="00834B69">
        <w:rPr>
          <w:rFonts w:ascii="Times New Roman" w:hAnsi="Times New Roman" w:cs="Times New Roman"/>
          <w:b/>
          <w:color w:val="000000" w:themeColor="text1"/>
          <w:sz w:val="28"/>
          <w:szCs w:val="28"/>
        </w:rPr>
        <w:tab/>
        <w:t xml:space="preserve">     </w:t>
      </w:r>
      <w:r w:rsidR="006F18EA">
        <w:rPr>
          <w:rFonts w:ascii="Times New Roman" w:hAnsi="Times New Roman" w:cs="Times New Roman"/>
          <w:color w:val="000000" w:themeColor="text1"/>
          <w:sz w:val="28"/>
          <w:szCs w:val="28"/>
        </w:rPr>
        <w:t>First Plaintiff</w:t>
      </w:r>
    </w:p>
    <w:p w:rsidR="006F18EA" w:rsidRDefault="00834B69" w:rsidP="006F18EA">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ADV J VAN DER MERWE NO </w:t>
      </w:r>
    </w:p>
    <w:p w:rsidR="00FF214C" w:rsidRDefault="002522F7" w:rsidP="006F18EA">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obo L B</w:t>
      </w:r>
      <w:r w:rsidR="005B758D">
        <w:rPr>
          <w:rFonts w:ascii="Times New Roman" w:hAnsi="Times New Roman" w:cs="Times New Roman"/>
          <w:color w:val="000000" w:themeColor="text1"/>
          <w:sz w:val="28"/>
          <w:szCs w:val="28"/>
        </w:rPr>
        <w:tab/>
      </w:r>
      <w:r w:rsidR="006F18EA">
        <w:rPr>
          <w:rFonts w:ascii="Times New Roman" w:hAnsi="Times New Roman" w:cs="Times New Roman"/>
          <w:color w:val="000000" w:themeColor="text1"/>
          <w:sz w:val="28"/>
          <w:szCs w:val="28"/>
        </w:rPr>
        <w:tab/>
      </w:r>
      <w:r w:rsidR="006F18EA">
        <w:rPr>
          <w:rFonts w:ascii="Times New Roman" w:hAnsi="Times New Roman" w:cs="Times New Roman"/>
          <w:color w:val="000000" w:themeColor="text1"/>
          <w:sz w:val="28"/>
          <w:szCs w:val="28"/>
        </w:rPr>
        <w:tab/>
      </w:r>
      <w:r w:rsidR="00FB2FC8">
        <w:rPr>
          <w:rFonts w:ascii="Times New Roman" w:hAnsi="Times New Roman" w:cs="Times New Roman"/>
          <w:color w:val="000000" w:themeColor="text1"/>
          <w:sz w:val="28"/>
          <w:szCs w:val="28"/>
        </w:rPr>
        <w:tab/>
        <w:t xml:space="preserve">   </w:t>
      </w:r>
      <w:r w:rsidR="00834B69">
        <w:rPr>
          <w:rFonts w:ascii="Times New Roman" w:hAnsi="Times New Roman" w:cs="Times New Roman"/>
          <w:color w:val="000000" w:themeColor="text1"/>
          <w:sz w:val="28"/>
          <w:szCs w:val="28"/>
        </w:rPr>
        <w:tab/>
      </w:r>
      <w:r w:rsidR="006F18EA">
        <w:rPr>
          <w:rFonts w:ascii="Times New Roman" w:hAnsi="Times New Roman" w:cs="Times New Roman"/>
          <w:color w:val="000000" w:themeColor="text1"/>
          <w:sz w:val="28"/>
          <w:szCs w:val="28"/>
        </w:rPr>
        <w:t xml:space="preserve">Second </w:t>
      </w:r>
      <w:r w:rsidR="00FB2FC8">
        <w:rPr>
          <w:rFonts w:ascii="Times New Roman" w:hAnsi="Times New Roman" w:cs="Times New Roman"/>
          <w:color w:val="000000" w:themeColor="text1"/>
          <w:sz w:val="28"/>
          <w:szCs w:val="28"/>
        </w:rPr>
        <w:t>Plaintiff</w:t>
      </w:r>
      <w:r w:rsidR="005B758D">
        <w:rPr>
          <w:rFonts w:ascii="Times New Roman" w:hAnsi="Times New Roman" w:cs="Times New Roman"/>
          <w:color w:val="000000" w:themeColor="text1"/>
          <w:sz w:val="28"/>
          <w:szCs w:val="28"/>
        </w:rPr>
        <w:t xml:space="preserve"> </w:t>
      </w:r>
    </w:p>
    <w:p w:rsidR="00A3586D" w:rsidRDefault="00A3586D"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rsidR="00A3586D" w:rsidRDefault="00154B27" w:rsidP="00AF73ED">
      <w:pPr>
        <w:spacing w:after="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ROAD ACCIDENT FUND</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58433C">
        <w:rPr>
          <w:rFonts w:ascii="Times New Roman" w:hAnsi="Times New Roman" w:cs="Times New Roman"/>
          <w:b/>
          <w:color w:val="000000" w:themeColor="text1"/>
          <w:sz w:val="28"/>
          <w:szCs w:val="28"/>
        </w:rPr>
        <w:tab/>
      </w:r>
      <w:r w:rsidR="0056465B">
        <w:rPr>
          <w:rFonts w:ascii="Times New Roman" w:hAnsi="Times New Roman" w:cs="Times New Roman"/>
          <w:b/>
          <w:color w:val="000000" w:themeColor="text1"/>
          <w:sz w:val="28"/>
          <w:szCs w:val="28"/>
        </w:rPr>
        <w:t xml:space="preserve">        </w:t>
      </w:r>
      <w:r w:rsidR="0056465B">
        <w:rPr>
          <w:rFonts w:ascii="Times New Roman" w:hAnsi="Times New Roman" w:cs="Times New Roman"/>
          <w:color w:val="000000" w:themeColor="text1"/>
          <w:sz w:val="28"/>
          <w:szCs w:val="28"/>
        </w:rPr>
        <w:t xml:space="preserve"> </w:t>
      </w:r>
      <w:r w:rsidR="0058433C">
        <w:rPr>
          <w:rFonts w:ascii="Times New Roman" w:hAnsi="Times New Roman" w:cs="Times New Roman"/>
          <w:color w:val="000000" w:themeColor="text1"/>
          <w:sz w:val="28"/>
          <w:szCs w:val="28"/>
        </w:rPr>
        <w:tab/>
        <w:t xml:space="preserve">       </w:t>
      </w:r>
      <w:r w:rsidR="00FB2FC8">
        <w:rPr>
          <w:rFonts w:ascii="Times New Roman" w:hAnsi="Times New Roman" w:cs="Times New Roman"/>
          <w:color w:val="000000" w:themeColor="text1"/>
          <w:sz w:val="28"/>
          <w:szCs w:val="28"/>
        </w:rPr>
        <w:t xml:space="preserve">   Defendant</w:t>
      </w:r>
    </w:p>
    <w:p w:rsidR="0023153C" w:rsidRDefault="0023153C" w:rsidP="00AF73ED">
      <w:pPr>
        <w:spacing w:after="0"/>
        <w:ind w:right="-45"/>
        <w:rPr>
          <w:rFonts w:ascii="Times New Roman" w:hAnsi="Times New Roman" w:cs="Times New Roman"/>
          <w:color w:val="000000" w:themeColor="text1"/>
          <w:sz w:val="28"/>
          <w:szCs w:val="28"/>
        </w:rPr>
      </w:pPr>
    </w:p>
    <w:p w:rsidR="0023153C" w:rsidRDefault="0023153C" w:rsidP="0023153C">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96596E" w:rsidRPr="0096596E">
        <w:rPr>
          <w:rFonts w:ascii="Times New Roman" w:hAnsi="Times New Roman" w:cs="Times New Roman"/>
          <w:i/>
          <w:color w:val="000000" w:themeColor="text1"/>
          <w:sz w:val="28"/>
          <w:szCs w:val="28"/>
        </w:rPr>
        <w:t>Practice</w:t>
      </w:r>
      <w:r w:rsidR="0096596E">
        <w:rPr>
          <w:rFonts w:ascii="Times New Roman" w:hAnsi="Times New Roman" w:cs="Times New Roman"/>
          <w:i/>
          <w:color w:val="000000" w:themeColor="text1"/>
          <w:sz w:val="28"/>
          <w:szCs w:val="28"/>
        </w:rPr>
        <w:t>- abuse of process- l</w:t>
      </w:r>
      <w:r w:rsidRPr="0096596E">
        <w:rPr>
          <w:rFonts w:ascii="Times New Roman" w:hAnsi="Times New Roman" w:cs="Times New Roman"/>
          <w:i/>
          <w:color w:val="000000" w:themeColor="text1"/>
          <w:sz w:val="28"/>
          <w:szCs w:val="28"/>
        </w:rPr>
        <w:t>itigation</w:t>
      </w:r>
      <w:r>
        <w:rPr>
          <w:rFonts w:ascii="Times New Roman" w:hAnsi="Times New Roman" w:cs="Times New Roman"/>
          <w:i/>
          <w:color w:val="000000" w:themeColor="text1"/>
          <w:sz w:val="28"/>
          <w:szCs w:val="28"/>
        </w:rPr>
        <w:t xml:space="preserve"> against the R</w:t>
      </w:r>
      <w:r w:rsidR="0096596E">
        <w:rPr>
          <w:rFonts w:ascii="Times New Roman" w:hAnsi="Times New Roman" w:cs="Times New Roman"/>
          <w:i/>
          <w:color w:val="000000" w:themeColor="text1"/>
          <w:sz w:val="28"/>
          <w:szCs w:val="28"/>
        </w:rPr>
        <w:t xml:space="preserve">oad </w:t>
      </w:r>
      <w:r>
        <w:rPr>
          <w:rFonts w:ascii="Times New Roman" w:hAnsi="Times New Roman" w:cs="Times New Roman"/>
          <w:i/>
          <w:color w:val="000000" w:themeColor="text1"/>
          <w:sz w:val="28"/>
          <w:szCs w:val="28"/>
        </w:rPr>
        <w:t>A</w:t>
      </w:r>
      <w:r w:rsidR="0096596E">
        <w:rPr>
          <w:rFonts w:ascii="Times New Roman" w:hAnsi="Times New Roman" w:cs="Times New Roman"/>
          <w:i/>
          <w:color w:val="000000" w:themeColor="text1"/>
          <w:sz w:val="28"/>
          <w:szCs w:val="28"/>
        </w:rPr>
        <w:t xml:space="preserve">ccident </w:t>
      </w:r>
      <w:r>
        <w:rPr>
          <w:rFonts w:ascii="Times New Roman" w:hAnsi="Times New Roman" w:cs="Times New Roman"/>
          <w:i/>
          <w:color w:val="000000" w:themeColor="text1"/>
          <w:sz w:val="28"/>
          <w:szCs w:val="28"/>
        </w:rPr>
        <w:t>F</w:t>
      </w:r>
      <w:r w:rsidR="0096596E">
        <w:rPr>
          <w:rFonts w:ascii="Times New Roman" w:hAnsi="Times New Roman" w:cs="Times New Roman"/>
          <w:i/>
          <w:color w:val="000000" w:themeColor="text1"/>
          <w:sz w:val="28"/>
          <w:szCs w:val="28"/>
        </w:rPr>
        <w:t>und (RAF)</w:t>
      </w:r>
      <w:r>
        <w:rPr>
          <w:rFonts w:ascii="Times New Roman" w:hAnsi="Times New Roman" w:cs="Times New Roman"/>
          <w:i/>
          <w:color w:val="000000" w:themeColor="text1"/>
          <w:sz w:val="28"/>
          <w:szCs w:val="28"/>
        </w:rPr>
        <w:t xml:space="preserve"> as a delinquent litigant does not permit practitioners who act for plaintiffs to abuse court processes – a court should </w:t>
      </w:r>
      <w:r w:rsidR="003779C5">
        <w:rPr>
          <w:rFonts w:ascii="Times New Roman" w:hAnsi="Times New Roman" w:cs="Times New Roman"/>
          <w:i/>
          <w:color w:val="000000" w:themeColor="text1"/>
          <w:sz w:val="28"/>
          <w:szCs w:val="28"/>
        </w:rPr>
        <w:t xml:space="preserve">be </w:t>
      </w:r>
      <w:r w:rsidR="003779C5">
        <w:rPr>
          <w:rFonts w:ascii="Times New Roman" w:hAnsi="Times New Roman" w:cs="Times New Roman"/>
          <w:i/>
          <w:color w:val="000000" w:themeColor="text1"/>
          <w:sz w:val="28"/>
          <w:szCs w:val="28"/>
        </w:rPr>
        <w:lastRenderedPageBreak/>
        <w:t xml:space="preserve">astute to prevent this, </w:t>
      </w:r>
      <w:r>
        <w:rPr>
          <w:rFonts w:ascii="Times New Roman" w:hAnsi="Times New Roman" w:cs="Times New Roman"/>
          <w:i/>
          <w:color w:val="000000" w:themeColor="text1"/>
          <w:sz w:val="28"/>
          <w:szCs w:val="28"/>
        </w:rPr>
        <w:t xml:space="preserve">even more so where the interests of minors are involved – courts’ oversight </w:t>
      </w:r>
      <w:r w:rsidR="00305BE2">
        <w:rPr>
          <w:rFonts w:ascii="Times New Roman" w:hAnsi="Times New Roman" w:cs="Times New Roman"/>
          <w:i/>
          <w:color w:val="000000" w:themeColor="text1"/>
          <w:sz w:val="28"/>
          <w:szCs w:val="28"/>
        </w:rPr>
        <w:t>role in</w:t>
      </w:r>
      <w:r w:rsidR="003779C5">
        <w:rPr>
          <w:rFonts w:ascii="Times New Roman" w:hAnsi="Times New Roman" w:cs="Times New Roman"/>
          <w:i/>
          <w:color w:val="000000" w:themeColor="text1"/>
          <w:sz w:val="28"/>
          <w:szCs w:val="28"/>
        </w:rPr>
        <w:t xml:space="preserve"> this regard restated in relation to</w:t>
      </w:r>
      <w:r>
        <w:rPr>
          <w:rFonts w:ascii="Times New Roman" w:hAnsi="Times New Roman" w:cs="Times New Roman"/>
          <w:i/>
          <w:color w:val="000000" w:themeColor="text1"/>
          <w:sz w:val="28"/>
          <w:szCs w:val="28"/>
        </w:rPr>
        <w:t xml:space="preserve"> RAF litigation</w:t>
      </w:r>
      <w:r w:rsidR="0096596E">
        <w:rPr>
          <w:rFonts w:ascii="Times New Roman" w:hAnsi="Times New Roman" w:cs="Times New Roman"/>
          <w:i/>
          <w:color w:val="000000" w:themeColor="text1"/>
          <w:sz w:val="28"/>
          <w:szCs w:val="28"/>
        </w:rPr>
        <w:t xml:space="preserve"> and interlocutory proceedings</w:t>
      </w:r>
      <w:r>
        <w:rPr>
          <w:rFonts w:ascii="Times New Roman" w:hAnsi="Times New Roman" w:cs="Times New Roman"/>
          <w:i/>
          <w:color w:val="000000" w:themeColor="text1"/>
          <w:sz w:val="28"/>
          <w:szCs w:val="28"/>
        </w:rPr>
        <w:t xml:space="preserve">. </w:t>
      </w:r>
    </w:p>
    <w:p w:rsidR="0023153C" w:rsidRDefault="0023153C" w:rsidP="0023153C">
      <w:pPr>
        <w:pBdr>
          <w:bottom w:val="single" w:sz="12" w:space="1" w:color="auto"/>
        </w:pBdr>
        <w:spacing w:after="0"/>
        <w:ind w:left="1440" w:right="-45" w:hanging="1440"/>
        <w:rPr>
          <w:rFonts w:ascii="Times New Roman" w:hAnsi="Times New Roman" w:cs="Times New Roman"/>
          <w:color w:val="000000" w:themeColor="text1"/>
          <w:sz w:val="28"/>
          <w:szCs w:val="28"/>
        </w:rPr>
      </w:pPr>
    </w:p>
    <w:p w:rsidR="0023153C" w:rsidRDefault="0023153C" w:rsidP="0023153C">
      <w:pPr>
        <w:spacing w:after="0" w:line="240" w:lineRule="auto"/>
        <w:ind w:left="1440" w:right="-45" w:hanging="1440"/>
        <w:rPr>
          <w:rFonts w:ascii="Times New Roman" w:hAnsi="Times New Roman" w:cs="Times New Roman"/>
          <w:color w:val="000000" w:themeColor="text1"/>
          <w:sz w:val="28"/>
          <w:szCs w:val="28"/>
        </w:rPr>
      </w:pPr>
    </w:p>
    <w:p w:rsidR="0023153C" w:rsidRPr="00C53A51" w:rsidRDefault="0023153C" w:rsidP="0023153C">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rsidR="0023153C" w:rsidRDefault="0023153C" w:rsidP="0023153C">
      <w:pPr>
        <w:pStyle w:val="MEMONUMBERED"/>
        <w:numPr>
          <w:ilvl w:val="0"/>
          <w:numId w:val="0"/>
        </w:numPr>
        <w:spacing w:after="360" w:line="360" w:lineRule="auto"/>
        <w:rPr>
          <w:sz w:val="28"/>
          <w:szCs w:val="28"/>
        </w:rPr>
      </w:pPr>
    </w:p>
    <w:p w:rsidR="005838CA" w:rsidRDefault="001C0041" w:rsidP="001C0041">
      <w:pPr>
        <w:pStyle w:val="MEMONUMBERED"/>
        <w:numPr>
          <w:ilvl w:val="0"/>
          <w:numId w:val="0"/>
        </w:numPr>
        <w:spacing w:after="360" w:line="360" w:lineRule="auto"/>
        <w:ind w:left="1276" w:hanging="567"/>
        <w:rPr>
          <w:sz w:val="28"/>
          <w:szCs w:val="28"/>
        </w:rPr>
      </w:pPr>
      <w:r>
        <w:rPr>
          <w:sz w:val="28"/>
          <w:szCs w:val="28"/>
        </w:rPr>
        <w:t>1.</w:t>
      </w:r>
      <w:r>
        <w:rPr>
          <w:sz w:val="28"/>
          <w:szCs w:val="28"/>
        </w:rPr>
        <w:tab/>
      </w:r>
      <w:r w:rsidR="005838CA">
        <w:rPr>
          <w:sz w:val="28"/>
          <w:szCs w:val="28"/>
        </w:rPr>
        <w:t>The abandonment of the application to compel the furnishing of further particulars is noted.</w:t>
      </w:r>
    </w:p>
    <w:p w:rsidR="005838CA" w:rsidRDefault="001C0041" w:rsidP="001C0041">
      <w:pPr>
        <w:pStyle w:val="MEMONUMBERED"/>
        <w:numPr>
          <w:ilvl w:val="0"/>
          <w:numId w:val="0"/>
        </w:numPr>
        <w:spacing w:after="360" w:line="360" w:lineRule="auto"/>
        <w:ind w:left="1276" w:hanging="567"/>
        <w:rPr>
          <w:sz w:val="28"/>
          <w:szCs w:val="28"/>
        </w:rPr>
      </w:pPr>
      <w:r>
        <w:rPr>
          <w:sz w:val="28"/>
          <w:szCs w:val="28"/>
        </w:rPr>
        <w:t>2.</w:t>
      </w:r>
      <w:r>
        <w:rPr>
          <w:sz w:val="28"/>
          <w:szCs w:val="28"/>
        </w:rPr>
        <w:tab/>
      </w:r>
      <w:r w:rsidR="005838CA">
        <w:rPr>
          <w:sz w:val="28"/>
          <w:szCs w:val="28"/>
        </w:rPr>
        <w:t>The application to compel discovery is refused.</w:t>
      </w:r>
    </w:p>
    <w:p w:rsidR="005838CA" w:rsidRDefault="001C0041" w:rsidP="001C0041">
      <w:pPr>
        <w:pStyle w:val="MEMONUMBERED"/>
        <w:numPr>
          <w:ilvl w:val="0"/>
          <w:numId w:val="0"/>
        </w:numPr>
        <w:spacing w:after="360" w:line="360" w:lineRule="auto"/>
        <w:ind w:left="1276" w:hanging="567"/>
        <w:rPr>
          <w:sz w:val="28"/>
          <w:szCs w:val="28"/>
        </w:rPr>
      </w:pPr>
      <w:r>
        <w:rPr>
          <w:sz w:val="28"/>
          <w:szCs w:val="28"/>
        </w:rPr>
        <w:t>3.</w:t>
      </w:r>
      <w:r>
        <w:rPr>
          <w:sz w:val="28"/>
          <w:szCs w:val="28"/>
        </w:rPr>
        <w:tab/>
      </w:r>
      <w:r w:rsidR="005838CA">
        <w:rPr>
          <w:sz w:val="28"/>
          <w:szCs w:val="28"/>
        </w:rPr>
        <w:t>The plaintiff’s attorney shall not be entitled to recover the costs of either of th</w:t>
      </w:r>
      <w:r w:rsidR="0096596E">
        <w:rPr>
          <w:sz w:val="28"/>
          <w:szCs w:val="28"/>
        </w:rPr>
        <w:t>ese two applications from any</w:t>
      </w:r>
      <w:r w:rsidR="005838CA">
        <w:rPr>
          <w:sz w:val="28"/>
          <w:szCs w:val="28"/>
        </w:rPr>
        <w:t xml:space="preserve"> </w:t>
      </w:r>
      <w:r w:rsidR="0096596E">
        <w:rPr>
          <w:sz w:val="28"/>
          <w:szCs w:val="28"/>
        </w:rPr>
        <w:t xml:space="preserve">of  </w:t>
      </w:r>
      <w:r w:rsidR="005838CA">
        <w:rPr>
          <w:sz w:val="28"/>
          <w:szCs w:val="28"/>
        </w:rPr>
        <w:t>the plaintiff</w:t>
      </w:r>
      <w:r w:rsidR="0096596E">
        <w:rPr>
          <w:sz w:val="28"/>
          <w:szCs w:val="28"/>
        </w:rPr>
        <w:t>s</w:t>
      </w:r>
      <w:r w:rsidR="005838CA">
        <w:rPr>
          <w:sz w:val="28"/>
          <w:szCs w:val="28"/>
        </w:rPr>
        <w:t xml:space="preserve"> or from the defendant. </w:t>
      </w:r>
    </w:p>
    <w:p w:rsidR="005838CA" w:rsidRDefault="001C0041" w:rsidP="001C0041">
      <w:pPr>
        <w:pStyle w:val="MEMONUMBERED"/>
        <w:numPr>
          <w:ilvl w:val="0"/>
          <w:numId w:val="0"/>
        </w:numPr>
        <w:spacing w:after="360" w:line="360" w:lineRule="auto"/>
        <w:ind w:left="1276" w:hanging="567"/>
        <w:rPr>
          <w:sz w:val="28"/>
          <w:szCs w:val="28"/>
        </w:rPr>
      </w:pPr>
      <w:r>
        <w:rPr>
          <w:sz w:val="28"/>
          <w:szCs w:val="28"/>
        </w:rPr>
        <w:t>4.</w:t>
      </w:r>
      <w:r>
        <w:rPr>
          <w:sz w:val="28"/>
          <w:szCs w:val="28"/>
        </w:rPr>
        <w:tab/>
      </w:r>
      <w:r w:rsidR="005838CA">
        <w:rPr>
          <w:sz w:val="28"/>
          <w:szCs w:val="28"/>
        </w:rPr>
        <w:t>It is directed that a copy of this order be distributed to the Taxing Master</w:t>
      </w:r>
      <w:r w:rsidR="0096596E">
        <w:rPr>
          <w:sz w:val="28"/>
          <w:szCs w:val="28"/>
        </w:rPr>
        <w:t>s</w:t>
      </w:r>
      <w:r w:rsidR="005838CA">
        <w:rPr>
          <w:sz w:val="28"/>
          <w:szCs w:val="28"/>
        </w:rPr>
        <w:t xml:space="preserve"> of this court, both in Pretoria and in Johannesburg.</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154B27">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in open court</w:t>
      </w:r>
      <w:r w:rsidR="00185667">
        <w:rPr>
          <w:i/>
          <w:color w:val="000000" w:themeColor="text1"/>
          <w:sz w:val="28"/>
          <w:szCs w:val="28"/>
        </w:rPr>
        <w:t xml:space="preserve"> 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23153C" w:rsidRPr="00BD6F4F" w:rsidRDefault="0023153C" w:rsidP="005838CA">
      <w:pPr>
        <w:pStyle w:val="MEMONUMBERED"/>
        <w:numPr>
          <w:ilvl w:val="0"/>
          <w:numId w:val="0"/>
        </w:numPr>
        <w:spacing w:after="120" w:line="360" w:lineRule="auto"/>
        <w:rPr>
          <w:b/>
          <w:color w:val="000000" w:themeColor="text1"/>
          <w:sz w:val="28"/>
          <w:szCs w:val="28"/>
        </w:rPr>
      </w:pPr>
      <w:r w:rsidRPr="00BD6F4F">
        <w:rPr>
          <w:b/>
          <w:color w:val="000000" w:themeColor="text1"/>
          <w:sz w:val="28"/>
          <w:szCs w:val="28"/>
        </w:rPr>
        <w:t>Introduction</w:t>
      </w:r>
    </w:p>
    <w:p w:rsidR="003150EB" w:rsidRPr="003150EB" w:rsidRDefault="001C0041" w:rsidP="001C0041">
      <w:pPr>
        <w:pStyle w:val="MEMONUMBERED"/>
        <w:numPr>
          <w:ilvl w:val="0"/>
          <w:numId w:val="0"/>
        </w:numPr>
        <w:spacing w:after="360" w:line="360" w:lineRule="auto"/>
        <w:ind w:left="709" w:hanging="709"/>
        <w:rPr>
          <w:u w:val="single"/>
        </w:rPr>
      </w:pPr>
      <w:r w:rsidRPr="003150EB">
        <w:rPr>
          <w:rFonts w:ascii="Arial" w:hAnsi="Arial" w:cs="Arial"/>
        </w:rPr>
        <w:lastRenderedPageBreak/>
        <w:t>[1]</w:t>
      </w:r>
      <w:r w:rsidRPr="003150EB">
        <w:rPr>
          <w:rFonts w:ascii="Arial" w:hAnsi="Arial" w:cs="Arial"/>
        </w:rPr>
        <w:tab/>
      </w:r>
      <w:r w:rsidR="0023153C">
        <w:rPr>
          <w:color w:val="000000" w:themeColor="text1"/>
          <w:sz w:val="28"/>
          <w:szCs w:val="28"/>
        </w:rPr>
        <w:t>It is a well-known fact the Road Accident Fund (RAF) is a perpetually recalcitrant or delinquent litigant.  This fact has received the attention and censure of our courts on numerous occasion</w:t>
      </w:r>
      <w:r w:rsidR="003779C5">
        <w:rPr>
          <w:color w:val="000000" w:themeColor="text1"/>
          <w:sz w:val="28"/>
          <w:szCs w:val="28"/>
        </w:rPr>
        <w:t>s and has primarily been</w:t>
      </w:r>
      <w:r w:rsidR="0023153C">
        <w:rPr>
          <w:color w:val="000000" w:themeColor="text1"/>
          <w:sz w:val="28"/>
          <w:szCs w:val="28"/>
        </w:rPr>
        <w:t xml:space="preserve"> brought about by the RAF’s</w:t>
      </w:r>
      <w:r w:rsidR="003150EB">
        <w:rPr>
          <w:color w:val="000000" w:themeColor="text1"/>
          <w:sz w:val="28"/>
          <w:szCs w:val="28"/>
        </w:rPr>
        <w:t xml:space="preserve"> </w:t>
      </w:r>
      <w:r w:rsidR="003779C5">
        <w:rPr>
          <w:color w:val="000000" w:themeColor="text1"/>
          <w:sz w:val="28"/>
          <w:szCs w:val="28"/>
        </w:rPr>
        <w:t xml:space="preserve">precarious financial position and the </w:t>
      </w:r>
      <w:r w:rsidR="003150EB">
        <w:rPr>
          <w:color w:val="000000" w:themeColor="text1"/>
          <w:sz w:val="28"/>
          <w:szCs w:val="28"/>
        </w:rPr>
        <w:t>termination of the mandate</w:t>
      </w:r>
      <w:r w:rsidR="003779C5">
        <w:rPr>
          <w:color w:val="000000" w:themeColor="text1"/>
          <w:sz w:val="28"/>
          <w:szCs w:val="28"/>
        </w:rPr>
        <w:t>s</w:t>
      </w:r>
      <w:r w:rsidR="003150EB">
        <w:rPr>
          <w:color w:val="000000" w:themeColor="text1"/>
          <w:sz w:val="28"/>
          <w:szCs w:val="28"/>
        </w:rPr>
        <w:t xml:space="preserve"> </w:t>
      </w:r>
      <w:r w:rsidR="003779C5">
        <w:rPr>
          <w:color w:val="000000" w:themeColor="text1"/>
          <w:sz w:val="28"/>
          <w:szCs w:val="28"/>
        </w:rPr>
        <w:t>of its erstwhile attorneys</w:t>
      </w:r>
      <w:r w:rsidR="003150EB">
        <w:rPr>
          <w:rStyle w:val="FootnoteReference"/>
          <w:color w:val="000000" w:themeColor="text1"/>
          <w:sz w:val="28"/>
          <w:szCs w:val="28"/>
        </w:rPr>
        <w:footnoteReference w:id="1"/>
      </w:r>
      <w:r w:rsidR="003150EB">
        <w:rPr>
          <w:color w:val="000000" w:themeColor="text1"/>
          <w:sz w:val="28"/>
          <w:szCs w:val="28"/>
        </w:rPr>
        <w:t>.</w:t>
      </w:r>
    </w:p>
    <w:p w:rsidR="00F001A8" w:rsidRPr="00CB6C35" w:rsidRDefault="001C0041" w:rsidP="001C0041">
      <w:pPr>
        <w:pStyle w:val="MEMONUMBERED"/>
        <w:numPr>
          <w:ilvl w:val="0"/>
          <w:numId w:val="0"/>
        </w:numPr>
        <w:spacing w:after="360" w:line="360" w:lineRule="auto"/>
        <w:ind w:left="709" w:hanging="709"/>
        <w:rPr>
          <w:u w:val="single"/>
        </w:rPr>
      </w:pPr>
      <w:r w:rsidRPr="00CB6C35">
        <w:rPr>
          <w:rFonts w:ascii="Arial" w:hAnsi="Arial" w:cs="Arial"/>
        </w:rPr>
        <w:t>[2]</w:t>
      </w:r>
      <w:r w:rsidRPr="00CB6C35">
        <w:rPr>
          <w:rFonts w:ascii="Arial" w:hAnsi="Arial" w:cs="Arial"/>
        </w:rPr>
        <w:tab/>
      </w:r>
      <w:r w:rsidR="003150EB">
        <w:rPr>
          <w:color w:val="000000" w:themeColor="text1"/>
          <w:sz w:val="28"/>
          <w:szCs w:val="28"/>
        </w:rPr>
        <w:t xml:space="preserve"> In an attempt to manage the almo</w:t>
      </w:r>
      <w:r w:rsidR="003779C5">
        <w:rPr>
          <w:color w:val="000000" w:themeColor="text1"/>
          <w:sz w:val="28"/>
          <w:szCs w:val="28"/>
        </w:rPr>
        <w:t xml:space="preserve">st overwhelming avalanche of RAF-litigation in this Division, </w:t>
      </w:r>
      <w:r w:rsidR="003150EB">
        <w:rPr>
          <w:color w:val="000000" w:themeColor="text1"/>
          <w:sz w:val="28"/>
          <w:szCs w:val="28"/>
        </w:rPr>
        <w:t xml:space="preserve">which </w:t>
      </w:r>
      <w:r w:rsidR="003779C5">
        <w:rPr>
          <w:color w:val="000000" w:themeColor="text1"/>
          <w:sz w:val="28"/>
          <w:szCs w:val="28"/>
        </w:rPr>
        <w:t>litigation often</w:t>
      </w:r>
      <w:r w:rsidR="003150EB">
        <w:rPr>
          <w:color w:val="000000" w:themeColor="text1"/>
          <w:sz w:val="28"/>
          <w:szCs w:val="28"/>
        </w:rPr>
        <w:t xml:space="preserve"> proceed</w:t>
      </w:r>
      <w:r w:rsidR="003779C5">
        <w:rPr>
          <w:color w:val="000000" w:themeColor="text1"/>
          <w:sz w:val="28"/>
          <w:szCs w:val="28"/>
        </w:rPr>
        <w:t>s</w:t>
      </w:r>
      <w:r w:rsidR="003150EB">
        <w:rPr>
          <w:color w:val="000000" w:themeColor="text1"/>
          <w:sz w:val="28"/>
          <w:szCs w:val="28"/>
        </w:rPr>
        <w:t xml:space="preserve"> by way of default</w:t>
      </w:r>
      <w:r w:rsidR="003779C5">
        <w:rPr>
          <w:color w:val="000000" w:themeColor="text1"/>
          <w:sz w:val="28"/>
          <w:szCs w:val="28"/>
        </w:rPr>
        <w:t>, either as a result of a failure to enter</w:t>
      </w:r>
      <w:r w:rsidR="00742B7D">
        <w:rPr>
          <w:color w:val="000000" w:themeColor="text1"/>
          <w:sz w:val="28"/>
          <w:szCs w:val="28"/>
        </w:rPr>
        <w:t xml:space="preserve"> a</w:t>
      </w:r>
      <w:r w:rsidR="0015209D">
        <w:rPr>
          <w:color w:val="000000" w:themeColor="text1"/>
          <w:sz w:val="28"/>
          <w:szCs w:val="28"/>
        </w:rPr>
        <w:t>n</w:t>
      </w:r>
      <w:r w:rsidR="003150EB">
        <w:rPr>
          <w:color w:val="000000" w:themeColor="text1"/>
          <w:sz w:val="28"/>
          <w:szCs w:val="28"/>
        </w:rPr>
        <w:t xml:space="preserve"> appearance </w:t>
      </w:r>
      <w:r w:rsidR="003779C5">
        <w:rPr>
          <w:color w:val="000000" w:themeColor="text1"/>
          <w:sz w:val="28"/>
          <w:szCs w:val="28"/>
        </w:rPr>
        <w:t xml:space="preserve">to defend </w:t>
      </w:r>
      <w:r w:rsidR="003150EB">
        <w:rPr>
          <w:color w:val="000000" w:themeColor="text1"/>
          <w:sz w:val="28"/>
          <w:szCs w:val="28"/>
        </w:rPr>
        <w:t>or</w:t>
      </w:r>
      <w:r w:rsidR="0015209D">
        <w:rPr>
          <w:color w:val="000000" w:themeColor="text1"/>
          <w:sz w:val="28"/>
          <w:szCs w:val="28"/>
        </w:rPr>
        <w:t>, after having done so</w:t>
      </w:r>
      <w:r w:rsidR="003779C5">
        <w:rPr>
          <w:color w:val="000000" w:themeColor="text1"/>
          <w:sz w:val="28"/>
          <w:szCs w:val="28"/>
        </w:rPr>
        <w:t>, due a</w:t>
      </w:r>
      <w:r w:rsidR="0015209D" w:rsidRPr="0015209D">
        <w:rPr>
          <w:color w:val="000000" w:themeColor="text1"/>
          <w:sz w:val="28"/>
          <w:szCs w:val="28"/>
        </w:rPr>
        <w:t xml:space="preserve"> </w:t>
      </w:r>
      <w:r w:rsidR="0015209D">
        <w:rPr>
          <w:color w:val="000000" w:themeColor="text1"/>
          <w:sz w:val="28"/>
          <w:szCs w:val="28"/>
        </w:rPr>
        <w:t>subsequent</w:t>
      </w:r>
      <w:r w:rsidR="003779C5">
        <w:rPr>
          <w:color w:val="000000" w:themeColor="text1"/>
          <w:sz w:val="28"/>
          <w:szCs w:val="28"/>
        </w:rPr>
        <w:t xml:space="preserve"> lack of any </w:t>
      </w:r>
      <w:r w:rsidR="003150EB">
        <w:rPr>
          <w:color w:val="000000" w:themeColor="text1"/>
          <w:sz w:val="28"/>
          <w:szCs w:val="28"/>
        </w:rPr>
        <w:t xml:space="preserve">meaningful participation </w:t>
      </w:r>
      <w:r w:rsidR="0096596E">
        <w:rPr>
          <w:color w:val="000000" w:themeColor="text1"/>
          <w:sz w:val="28"/>
          <w:szCs w:val="28"/>
        </w:rPr>
        <w:t>in the litigation</w:t>
      </w:r>
      <w:r w:rsidR="003779C5">
        <w:rPr>
          <w:color w:val="000000" w:themeColor="text1"/>
          <w:sz w:val="28"/>
          <w:szCs w:val="28"/>
        </w:rPr>
        <w:t xml:space="preserve"> </w:t>
      </w:r>
      <w:r w:rsidR="003150EB">
        <w:rPr>
          <w:color w:val="000000" w:themeColor="text1"/>
          <w:sz w:val="28"/>
          <w:szCs w:val="28"/>
        </w:rPr>
        <w:t>by the RAF, the Judge President</w:t>
      </w:r>
      <w:r w:rsidR="0096596E">
        <w:rPr>
          <w:color w:val="000000" w:themeColor="text1"/>
          <w:sz w:val="28"/>
          <w:szCs w:val="28"/>
        </w:rPr>
        <w:t>(JP), Acting JP</w:t>
      </w:r>
      <w:r w:rsidR="007A4065">
        <w:rPr>
          <w:color w:val="000000" w:themeColor="text1"/>
          <w:sz w:val="28"/>
          <w:szCs w:val="28"/>
        </w:rPr>
        <w:t>s</w:t>
      </w:r>
      <w:r w:rsidR="0096596E">
        <w:rPr>
          <w:color w:val="000000" w:themeColor="text1"/>
          <w:sz w:val="28"/>
          <w:szCs w:val="28"/>
        </w:rPr>
        <w:t xml:space="preserve">, </w:t>
      </w:r>
      <w:r w:rsidR="0015209D">
        <w:rPr>
          <w:color w:val="000000" w:themeColor="text1"/>
          <w:sz w:val="28"/>
          <w:szCs w:val="28"/>
        </w:rPr>
        <w:t>the Deputy Judge President(DJP) o</w:t>
      </w:r>
      <w:r w:rsidR="0096596E">
        <w:rPr>
          <w:color w:val="000000" w:themeColor="text1"/>
          <w:sz w:val="28"/>
          <w:szCs w:val="28"/>
        </w:rPr>
        <w:t>r Acting DJPs of this Division</w:t>
      </w:r>
      <w:r w:rsidR="007A4065">
        <w:rPr>
          <w:color w:val="000000" w:themeColor="text1"/>
          <w:sz w:val="28"/>
          <w:szCs w:val="28"/>
        </w:rPr>
        <w:t>, have</w:t>
      </w:r>
      <w:r w:rsidR="003150EB">
        <w:rPr>
          <w:color w:val="000000" w:themeColor="text1"/>
          <w:sz w:val="28"/>
          <w:szCs w:val="28"/>
        </w:rPr>
        <w:t xml:space="preserve"> </w:t>
      </w:r>
      <w:r w:rsidR="0096596E">
        <w:rPr>
          <w:color w:val="000000" w:themeColor="text1"/>
          <w:sz w:val="28"/>
          <w:szCs w:val="28"/>
        </w:rPr>
        <w:t xml:space="preserve">from time to time </w:t>
      </w:r>
      <w:r w:rsidR="003150EB">
        <w:rPr>
          <w:color w:val="000000" w:themeColor="text1"/>
          <w:sz w:val="28"/>
          <w:szCs w:val="28"/>
        </w:rPr>
        <w:t>published various d</w:t>
      </w:r>
      <w:r w:rsidR="003779C5">
        <w:rPr>
          <w:color w:val="000000" w:themeColor="text1"/>
          <w:sz w:val="28"/>
          <w:szCs w:val="28"/>
        </w:rPr>
        <w:t xml:space="preserve">irectives </w:t>
      </w:r>
      <w:r w:rsidR="007A4065">
        <w:rPr>
          <w:color w:val="000000" w:themeColor="text1"/>
          <w:sz w:val="28"/>
          <w:szCs w:val="28"/>
        </w:rPr>
        <w:t>since 2019.</w:t>
      </w:r>
      <w:r w:rsidR="003150EB">
        <w:rPr>
          <w:color w:val="000000" w:themeColor="text1"/>
          <w:sz w:val="28"/>
          <w:szCs w:val="28"/>
        </w:rPr>
        <w:t xml:space="preserve"> The </w:t>
      </w:r>
      <w:r w:rsidR="0015209D">
        <w:rPr>
          <w:color w:val="000000" w:themeColor="text1"/>
          <w:sz w:val="28"/>
          <w:szCs w:val="28"/>
        </w:rPr>
        <w:t>most significant</w:t>
      </w:r>
      <w:r w:rsidR="0041239C">
        <w:rPr>
          <w:color w:val="000000" w:themeColor="text1"/>
          <w:sz w:val="28"/>
          <w:szCs w:val="28"/>
        </w:rPr>
        <w:t xml:space="preserve"> </w:t>
      </w:r>
      <w:r w:rsidR="0096596E">
        <w:rPr>
          <w:color w:val="000000" w:themeColor="text1"/>
          <w:sz w:val="28"/>
          <w:szCs w:val="28"/>
        </w:rPr>
        <w:t xml:space="preserve">of those directives </w:t>
      </w:r>
      <w:r w:rsidR="0041239C">
        <w:rPr>
          <w:color w:val="000000" w:themeColor="text1"/>
          <w:sz w:val="28"/>
          <w:szCs w:val="28"/>
        </w:rPr>
        <w:t>was</w:t>
      </w:r>
      <w:r w:rsidR="0015209D">
        <w:rPr>
          <w:color w:val="000000" w:themeColor="text1"/>
          <w:sz w:val="28"/>
          <w:szCs w:val="28"/>
        </w:rPr>
        <w:t xml:space="preserve"> directive 01/21 with the most recent revision thereof</w:t>
      </w:r>
      <w:r w:rsidR="0041239C">
        <w:rPr>
          <w:color w:val="000000" w:themeColor="text1"/>
          <w:sz w:val="28"/>
          <w:szCs w:val="28"/>
        </w:rPr>
        <w:t xml:space="preserve"> published on 1 December</w:t>
      </w:r>
      <w:r w:rsidR="003150EB">
        <w:rPr>
          <w:color w:val="000000" w:themeColor="text1"/>
          <w:sz w:val="28"/>
          <w:szCs w:val="28"/>
        </w:rPr>
        <w:t xml:space="preserve"> 2022.</w:t>
      </w:r>
      <w:r w:rsidR="0041239C">
        <w:rPr>
          <w:color w:val="000000" w:themeColor="text1"/>
          <w:sz w:val="28"/>
          <w:szCs w:val="28"/>
        </w:rPr>
        <w:t xml:space="preserve"> These directives have all been design</w:t>
      </w:r>
      <w:r w:rsidR="007A4065">
        <w:rPr>
          <w:color w:val="000000" w:themeColor="text1"/>
          <w:sz w:val="28"/>
          <w:szCs w:val="28"/>
        </w:rPr>
        <w:t>ed to case manage the workload of the Division, particularly in relation to</w:t>
      </w:r>
      <w:r w:rsidR="0041239C">
        <w:rPr>
          <w:color w:val="000000" w:themeColor="text1"/>
          <w:sz w:val="28"/>
          <w:szCs w:val="28"/>
        </w:rPr>
        <w:t xml:space="preserve"> RAF</w:t>
      </w:r>
      <w:r w:rsidR="007A4065">
        <w:rPr>
          <w:color w:val="000000" w:themeColor="text1"/>
          <w:sz w:val="28"/>
          <w:szCs w:val="28"/>
        </w:rPr>
        <w:t>-cases</w:t>
      </w:r>
      <w:r w:rsidR="0015209D">
        <w:rPr>
          <w:rStyle w:val="FootnoteReference"/>
          <w:color w:val="000000" w:themeColor="text1"/>
          <w:sz w:val="28"/>
          <w:szCs w:val="28"/>
        </w:rPr>
        <w:footnoteReference w:id="2"/>
      </w:r>
      <w:r w:rsidR="007A4065">
        <w:rPr>
          <w:color w:val="000000" w:themeColor="text1"/>
          <w:sz w:val="28"/>
          <w:szCs w:val="28"/>
        </w:rPr>
        <w:t>.</w:t>
      </w:r>
      <w:r w:rsidR="0041239C">
        <w:rPr>
          <w:color w:val="000000" w:themeColor="text1"/>
          <w:sz w:val="28"/>
          <w:szCs w:val="28"/>
        </w:rPr>
        <w:t xml:space="preserve"> Some statistics, although they vary from time to time, give an indication of the magnitude and scope of the problem: on the daily trial roll in Pretoria some 40 RAF-trials feature. </w:t>
      </w:r>
      <w:r w:rsidR="0096596E">
        <w:rPr>
          <w:color w:val="000000" w:themeColor="text1"/>
          <w:sz w:val="28"/>
          <w:szCs w:val="28"/>
        </w:rPr>
        <w:t xml:space="preserve">That is sometimes up to 200 trials per week. </w:t>
      </w:r>
      <w:r w:rsidR="0041239C">
        <w:rPr>
          <w:color w:val="000000" w:themeColor="text1"/>
          <w:sz w:val="28"/>
          <w:szCs w:val="28"/>
        </w:rPr>
        <w:t xml:space="preserve">Most of </w:t>
      </w:r>
      <w:r w:rsidR="007A4065">
        <w:rPr>
          <w:color w:val="000000" w:themeColor="text1"/>
          <w:sz w:val="28"/>
          <w:szCs w:val="28"/>
        </w:rPr>
        <w:t>these end up being settled or by</w:t>
      </w:r>
      <w:r w:rsidR="0041239C">
        <w:rPr>
          <w:color w:val="000000" w:themeColor="text1"/>
          <w:sz w:val="28"/>
          <w:szCs w:val="28"/>
        </w:rPr>
        <w:t xml:space="preserve"> proceedin</w:t>
      </w:r>
      <w:r w:rsidR="007A4065">
        <w:rPr>
          <w:color w:val="000000" w:themeColor="text1"/>
          <w:sz w:val="28"/>
          <w:szCs w:val="28"/>
        </w:rPr>
        <w:t>g by default of appearance while others are</w:t>
      </w:r>
      <w:r w:rsidR="0041239C">
        <w:rPr>
          <w:color w:val="000000" w:themeColor="text1"/>
          <w:sz w:val="28"/>
          <w:szCs w:val="28"/>
        </w:rPr>
        <w:t xml:space="preserve"> dispensed </w:t>
      </w:r>
      <w:r w:rsidR="007A4065">
        <w:rPr>
          <w:color w:val="000000" w:themeColor="text1"/>
          <w:sz w:val="28"/>
          <w:szCs w:val="28"/>
        </w:rPr>
        <w:t>w</w:t>
      </w:r>
      <w:r w:rsidR="0041239C">
        <w:rPr>
          <w:color w:val="000000" w:themeColor="text1"/>
          <w:sz w:val="28"/>
          <w:szCs w:val="28"/>
        </w:rPr>
        <w:t>ith by way of argument based on evidence produced by affidavit, including that of experts. At the same time, a default and settlement roll daily proceeds before</w:t>
      </w:r>
      <w:r w:rsidR="00742B7D">
        <w:rPr>
          <w:color w:val="000000" w:themeColor="text1"/>
          <w:sz w:val="28"/>
          <w:szCs w:val="28"/>
        </w:rPr>
        <w:t xml:space="preserve"> no less than </w:t>
      </w:r>
      <w:r w:rsidR="0041239C">
        <w:rPr>
          <w:color w:val="000000" w:themeColor="text1"/>
          <w:sz w:val="28"/>
          <w:szCs w:val="28"/>
        </w:rPr>
        <w:t xml:space="preserve"> two judges with anything from between 10 and 20 matters per judge per day</w:t>
      </w:r>
      <w:r w:rsidR="007A4065">
        <w:rPr>
          <w:color w:val="000000" w:themeColor="text1"/>
          <w:sz w:val="28"/>
          <w:szCs w:val="28"/>
        </w:rPr>
        <w:t xml:space="preserve">, that is up to </w:t>
      </w:r>
      <w:r w:rsidR="0096596E">
        <w:rPr>
          <w:color w:val="000000" w:themeColor="text1"/>
          <w:sz w:val="28"/>
          <w:szCs w:val="28"/>
        </w:rPr>
        <w:t xml:space="preserve">a further </w:t>
      </w:r>
      <w:r w:rsidR="007A4065">
        <w:rPr>
          <w:color w:val="000000" w:themeColor="text1"/>
          <w:sz w:val="28"/>
          <w:szCs w:val="28"/>
        </w:rPr>
        <w:t>200 matters per week</w:t>
      </w:r>
      <w:r w:rsidR="0041239C">
        <w:rPr>
          <w:color w:val="000000" w:themeColor="text1"/>
          <w:sz w:val="28"/>
          <w:szCs w:val="28"/>
        </w:rPr>
        <w:t>. Of the twenty or so matters which come before yet another judge in the Special Interlocutory Court</w:t>
      </w:r>
      <w:r w:rsidR="0090189E">
        <w:rPr>
          <w:color w:val="000000" w:themeColor="text1"/>
          <w:sz w:val="28"/>
          <w:szCs w:val="28"/>
        </w:rPr>
        <w:t xml:space="preserve"> </w:t>
      </w:r>
      <w:r w:rsidR="0090189E">
        <w:rPr>
          <w:color w:val="000000" w:themeColor="text1"/>
          <w:sz w:val="28"/>
          <w:szCs w:val="28"/>
        </w:rPr>
        <w:lastRenderedPageBreak/>
        <w:t>(SIC)</w:t>
      </w:r>
      <w:r w:rsidR="0041239C">
        <w:rPr>
          <w:color w:val="000000" w:themeColor="text1"/>
          <w:sz w:val="28"/>
          <w:szCs w:val="28"/>
        </w:rPr>
        <w:t>, most are RAF-matters. T</w:t>
      </w:r>
      <w:r w:rsidR="007A4065">
        <w:rPr>
          <w:color w:val="000000" w:themeColor="text1"/>
          <w:sz w:val="28"/>
          <w:szCs w:val="28"/>
        </w:rPr>
        <w:t>he position is onl</w:t>
      </w:r>
      <w:r w:rsidR="0090189E">
        <w:rPr>
          <w:color w:val="000000" w:themeColor="text1"/>
          <w:sz w:val="28"/>
          <w:szCs w:val="28"/>
        </w:rPr>
        <w:t>y slightly better (i.e. with</w:t>
      </w:r>
      <w:r w:rsidR="007A4065">
        <w:rPr>
          <w:color w:val="000000" w:themeColor="text1"/>
          <w:sz w:val="28"/>
          <w:szCs w:val="28"/>
        </w:rPr>
        <w:t xml:space="preserve"> fewer matters) on all these rolls in Johannesburg.</w:t>
      </w:r>
    </w:p>
    <w:p w:rsidR="00CB6C35" w:rsidRPr="009A3E33" w:rsidRDefault="001C0041" w:rsidP="001C0041">
      <w:pPr>
        <w:pStyle w:val="MEMONUMBERED"/>
        <w:numPr>
          <w:ilvl w:val="0"/>
          <w:numId w:val="0"/>
        </w:numPr>
        <w:spacing w:after="360" w:line="360" w:lineRule="auto"/>
        <w:ind w:left="709" w:hanging="709"/>
        <w:rPr>
          <w:u w:val="single"/>
        </w:rPr>
      </w:pPr>
      <w:r w:rsidRPr="009A3E33">
        <w:rPr>
          <w:rFonts w:ascii="Arial" w:hAnsi="Arial" w:cs="Arial"/>
        </w:rPr>
        <w:t>[3]</w:t>
      </w:r>
      <w:r w:rsidRPr="009A3E33">
        <w:rPr>
          <w:rFonts w:ascii="Arial" w:hAnsi="Arial" w:cs="Arial"/>
        </w:rPr>
        <w:tab/>
      </w:r>
      <w:r w:rsidR="00CB6C35">
        <w:rPr>
          <w:color w:val="000000" w:themeColor="text1"/>
          <w:sz w:val="28"/>
          <w:szCs w:val="28"/>
        </w:rPr>
        <w:t>The unfortunate corollary of the RAF’s litigation delinquency, is that a substantial number of legal practi</w:t>
      </w:r>
      <w:r w:rsidR="007A4065">
        <w:rPr>
          <w:color w:val="000000" w:themeColor="text1"/>
          <w:sz w:val="28"/>
          <w:szCs w:val="28"/>
        </w:rPr>
        <w:t>tioners who represent plaintiff</w:t>
      </w:r>
      <w:r w:rsidR="00CB6C35">
        <w:rPr>
          <w:color w:val="000000" w:themeColor="text1"/>
          <w:sz w:val="28"/>
          <w:szCs w:val="28"/>
        </w:rPr>
        <w:t>s in this milieu of non-cooperation, abuse the processes of this court for purposes which are not beneficial to the proper functioning of the court and appear to be principally aimed at</w:t>
      </w:r>
      <w:r w:rsidR="007A4065">
        <w:rPr>
          <w:color w:val="000000" w:themeColor="text1"/>
          <w:sz w:val="28"/>
          <w:szCs w:val="28"/>
        </w:rPr>
        <w:t xml:space="preserve"> either</w:t>
      </w:r>
      <w:r w:rsidR="00CB6C35">
        <w:rPr>
          <w:color w:val="000000" w:themeColor="text1"/>
          <w:sz w:val="28"/>
          <w:szCs w:val="28"/>
        </w:rPr>
        <w:t xml:space="preserve"> generating fees</w:t>
      </w:r>
      <w:r w:rsidR="007A4065">
        <w:rPr>
          <w:color w:val="000000" w:themeColor="text1"/>
          <w:sz w:val="28"/>
          <w:szCs w:val="28"/>
        </w:rPr>
        <w:t xml:space="preserve"> or “engineering” default judgments</w:t>
      </w:r>
      <w:r w:rsidR="00CB6C35">
        <w:rPr>
          <w:color w:val="000000" w:themeColor="text1"/>
          <w:sz w:val="28"/>
          <w:szCs w:val="28"/>
        </w:rPr>
        <w:t>.  This cannot be in the interests of justice, particularly where, such as in the present instance, litigation is being conducted on behalf of a minor, of which the court is the upper guardian</w:t>
      </w:r>
      <w:r w:rsidR="009A3E33">
        <w:rPr>
          <w:rStyle w:val="FootnoteReference"/>
          <w:color w:val="000000" w:themeColor="text1"/>
          <w:sz w:val="28"/>
          <w:szCs w:val="28"/>
        </w:rPr>
        <w:footnoteReference w:id="3"/>
      </w:r>
      <w:r w:rsidR="00CB6C35">
        <w:rPr>
          <w:color w:val="000000" w:themeColor="text1"/>
          <w:sz w:val="28"/>
          <w:szCs w:val="28"/>
        </w:rPr>
        <w:t xml:space="preserve">. </w:t>
      </w:r>
    </w:p>
    <w:p w:rsidR="009A3E33" w:rsidRPr="009A3E33" w:rsidRDefault="009A3E33" w:rsidP="009A3E33">
      <w:pPr>
        <w:pStyle w:val="MEMONUMBERED"/>
        <w:numPr>
          <w:ilvl w:val="0"/>
          <w:numId w:val="0"/>
        </w:numPr>
        <w:spacing w:after="120" w:line="360" w:lineRule="auto"/>
        <w:rPr>
          <w:b/>
          <w:u w:val="single"/>
        </w:rPr>
      </w:pPr>
      <w:r w:rsidRPr="009A3E33">
        <w:rPr>
          <w:b/>
          <w:color w:val="000000" w:themeColor="text1"/>
          <w:sz w:val="28"/>
          <w:szCs w:val="28"/>
        </w:rPr>
        <w:t xml:space="preserve">The procedural steps taken in this matter </w:t>
      </w:r>
    </w:p>
    <w:p w:rsidR="008D0856" w:rsidRDefault="001C0041" w:rsidP="001C0041">
      <w:pPr>
        <w:pStyle w:val="MEMONUMBERED"/>
        <w:numPr>
          <w:ilvl w:val="0"/>
          <w:numId w:val="0"/>
        </w:numPr>
        <w:spacing w:after="360" w:line="360" w:lineRule="auto"/>
        <w:ind w:left="709" w:hanging="709"/>
        <w:rPr>
          <w:sz w:val="28"/>
          <w:szCs w:val="28"/>
        </w:rPr>
      </w:pPr>
      <w:r>
        <w:rPr>
          <w:rFonts w:ascii="Arial" w:hAnsi="Arial" w:cs="Arial"/>
        </w:rPr>
        <w:t>[4]</w:t>
      </w:r>
      <w:r>
        <w:rPr>
          <w:rFonts w:ascii="Arial" w:hAnsi="Arial" w:cs="Arial"/>
        </w:rPr>
        <w:tab/>
      </w:r>
      <w:r w:rsidR="009A3E33" w:rsidRPr="009A3E33">
        <w:rPr>
          <w:sz w:val="28"/>
          <w:szCs w:val="28"/>
        </w:rPr>
        <w:t>In order to contextualize the observation</w:t>
      </w:r>
      <w:r w:rsidR="007A4065">
        <w:rPr>
          <w:sz w:val="28"/>
          <w:szCs w:val="28"/>
        </w:rPr>
        <w:t>s</w:t>
      </w:r>
      <w:r w:rsidR="009A3E33">
        <w:rPr>
          <w:sz w:val="28"/>
          <w:szCs w:val="28"/>
        </w:rPr>
        <w:t xml:space="preserve"> made above and to consider whether this case is one of those where processes have been abused, it </w:t>
      </w:r>
      <w:r w:rsidR="0090189E">
        <w:rPr>
          <w:sz w:val="28"/>
          <w:szCs w:val="28"/>
        </w:rPr>
        <w:t>is necessary to refer to the</w:t>
      </w:r>
      <w:r w:rsidR="009A3E33">
        <w:rPr>
          <w:sz w:val="28"/>
          <w:szCs w:val="28"/>
        </w:rPr>
        <w:t xml:space="preserve"> procedural steps taken in this matter on behalf</w:t>
      </w:r>
      <w:r w:rsidR="007A4065">
        <w:rPr>
          <w:sz w:val="28"/>
          <w:szCs w:val="28"/>
        </w:rPr>
        <w:t xml:space="preserve"> of the minor.  I shall summari</w:t>
      </w:r>
      <w:r w:rsidR="009A3E33">
        <w:rPr>
          <w:sz w:val="28"/>
          <w:szCs w:val="28"/>
        </w:rPr>
        <w:t>s</w:t>
      </w:r>
      <w:r w:rsidR="007A4065">
        <w:rPr>
          <w:sz w:val="28"/>
          <w:szCs w:val="28"/>
        </w:rPr>
        <w:t>e</w:t>
      </w:r>
      <w:r w:rsidR="009A3E33">
        <w:rPr>
          <w:sz w:val="28"/>
          <w:szCs w:val="28"/>
        </w:rPr>
        <w:t xml:space="preserve"> the most relevant thereof hereunder in chronological fashion.</w:t>
      </w:r>
    </w:p>
    <w:p w:rsidR="009A3E33" w:rsidRDefault="001C0041" w:rsidP="001C0041">
      <w:pPr>
        <w:pStyle w:val="MEMONUMBERED"/>
        <w:numPr>
          <w:ilvl w:val="0"/>
          <w:numId w:val="0"/>
        </w:numPr>
        <w:spacing w:after="360" w:line="360" w:lineRule="auto"/>
        <w:ind w:left="709" w:hanging="709"/>
        <w:rPr>
          <w:sz w:val="28"/>
          <w:szCs w:val="28"/>
        </w:rPr>
      </w:pPr>
      <w:r>
        <w:rPr>
          <w:rFonts w:ascii="Arial" w:hAnsi="Arial" w:cs="Arial"/>
        </w:rPr>
        <w:t>[5]</w:t>
      </w:r>
      <w:r>
        <w:rPr>
          <w:rFonts w:ascii="Arial" w:hAnsi="Arial" w:cs="Arial"/>
        </w:rPr>
        <w:tab/>
      </w:r>
      <w:r w:rsidR="0090189E">
        <w:rPr>
          <w:sz w:val="28"/>
          <w:szCs w:val="28"/>
        </w:rPr>
        <w:t>The start of the matter is that it has been</w:t>
      </w:r>
      <w:r w:rsidR="008D0856">
        <w:rPr>
          <w:sz w:val="28"/>
          <w:szCs w:val="28"/>
        </w:rPr>
        <w:t xml:space="preserve"> alleged that on 18 April 2017 the vehicle in which Ms Sandisa Bhumka (hereafter “the deceased”)</w:t>
      </w:r>
      <w:r w:rsidR="000B5D15">
        <w:rPr>
          <w:sz w:val="28"/>
          <w:szCs w:val="28"/>
        </w:rPr>
        <w:t xml:space="preserve"> was travelling as a passenger, then driven by one Zolice Ngcebo, left the road between Ixopo and Richmond, and overturned.  The deceased </w:t>
      </w:r>
      <w:r w:rsidR="00B21BB8">
        <w:rPr>
          <w:sz w:val="28"/>
          <w:szCs w:val="28"/>
        </w:rPr>
        <w:t xml:space="preserve">subsequently </w:t>
      </w:r>
      <w:r w:rsidR="000B5D15">
        <w:rPr>
          <w:sz w:val="28"/>
          <w:szCs w:val="28"/>
        </w:rPr>
        <w:t xml:space="preserve">passed away as a result of her injuries sustained in </w:t>
      </w:r>
      <w:r w:rsidR="00B21BB8">
        <w:rPr>
          <w:sz w:val="28"/>
          <w:szCs w:val="28"/>
        </w:rPr>
        <w:t>the accident</w:t>
      </w:r>
      <w:r w:rsidR="000B5D15">
        <w:rPr>
          <w:sz w:val="28"/>
          <w:szCs w:val="28"/>
        </w:rPr>
        <w:t>.  Her brother incurred funeral expenses when he saw to her burial and thereafter started to care for her minor daughter, who was then less than two years old.</w:t>
      </w:r>
      <w:r w:rsidR="009A3E33">
        <w:rPr>
          <w:sz w:val="28"/>
          <w:szCs w:val="28"/>
        </w:rPr>
        <w:t xml:space="preserve"> </w:t>
      </w:r>
    </w:p>
    <w:p w:rsidR="000B5D15" w:rsidRDefault="001C0041" w:rsidP="001C0041">
      <w:pPr>
        <w:pStyle w:val="MEMONUMBERED"/>
        <w:numPr>
          <w:ilvl w:val="0"/>
          <w:numId w:val="0"/>
        </w:numPr>
        <w:spacing w:after="360" w:line="360" w:lineRule="auto"/>
        <w:ind w:left="709" w:hanging="709"/>
        <w:rPr>
          <w:sz w:val="28"/>
          <w:szCs w:val="28"/>
        </w:rPr>
      </w:pPr>
      <w:r>
        <w:rPr>
          <w:rFonts w:ascii="Arial" w:hAnsi="Arial" w:cs="Arial"/>
        </w:rPr>
        <w:lastRenderedPageBreak/>
        <w:t>[6]</w:t>
      </w:r>
      <w:r>
        <w:rPr>
          <w:rFonts w:ascii="Arial" w:hAnsi="Arial" w:cs="Arial"/>
        </w:rPr>
        <w:tab/>
      </w:r>
      <w:r w:rsidR="000B5D15">
        <w:rPr>
          <w:sz w:val="28"/>
          <w:szCs w:val="28"/>
        </w:rPr>
        <w:t>Pursuant to the above, the brother, acting as plaintiff/claimant in both his personal capacity and as the de facto guardian of the minor, caused the prescribed RAF 1 claim form to be lodge</w:t>
      </w:r>
      <w:r w:rsidR="00B21BB8">
        <w:rPr>
          <w:sz w:val="28"/>
          <w:szCs w:val="28"/>
        </w:rPr>
        <w:t>d by his attorneys</w:t>
      </w:r>
      <w:r w:rsidR="000B5D15">
        <w:rPr>
          <w:sz w:val="28"/>
          <w:szCs w:val="28"/>
        </w:rPr>
        <w:t xml:space="preserve"> with the RAF on 10 October 2019.</w:t>
      </w:r>
    </w:p>
    <w:p w:rsidR="000B5D15" w:rsidRDefault="001C0041" w:rsidP="001C0041">
      <w:pPr>
        <w:pStyle w:val="MEMONUMBERED"/>
        <w:numPr>
          <w:ilvl w:val="0"/>
          <w:numId w:val="0"/>
        </w:numPr>
        <w:spacing w:after="360" w:line="360" w:lineRule="auto"/>
        <w:ind w:left="709" w:hanging="709"/>
        <w:rPr>
          <w:sz w:val="28"/>
          <w:szCs w:val="28"/>
        </w:rPr>
      </w:pPr>
      <w:r>
        <w:rPr>
          <w:rFonts w:ascii="Arial" w:hAnsi="Arial" w:cs="Arial"/>
        </w:rPr>
        <w:t>[7]</w:t>
      </w:r>
      <w:r>
        <w:rPr>
          <w:rFonts w:ascii="Arial" w:hAnsi="Arial" w:cs="Arial"/>
        </w:rPr>
        <w:tab/>
      </w:r>
      <w:r w:rsidR="000B5D15">
        <w:rPr>
          <w:sz w:val="28"/>
          <w:szCs w:val="28"/>
        </w:rPr>
        <w:t>Some 10 months later, particulars of cla</w:t>
      </w:r>
      <w:r w:rsidR="0090189E">
        <w:rPr>
          <w:sz w:val="28"/>
          <w:szCs w:val="28"/>
        </w:rPr>
        <w:t>im were signed by the plaintiff’</w:t>
      </w:r>
      <w:r w:rsidR="000B5D15">
        <w:rPr>
          <w:sz w:val="28"/>
          <w:szCs w:val="28"/>
        </w:rPr>
        <w:t>s attorney and her counsel on 3 August 2020.</w:t>
      </w:r>
    </w:p>
    <w:p w:rsidR="000B5D15" w:rsidRDefault="001C0041" w:rsidP="001C0041">
      <w:pPr>
        <w:pStyle w:val="MEMONUMBERED"/>
        <w:numPr>
          <w:ilvl w:val="0"/>
          <w:numId w:val="0"/>
        </w:numPr>
        <w:spacing w:after="360" w:line="360" w:lineRule="auto"/>
        <w:ind w:left="709" w:hanging="709"/>
        <w:rPr>
          <w:sz w:val="28"/>
          <w:szCs w:val="28"/>
        </w:rPr>
      </w:pPr>
      <w:r>
        <w:rPr>
          <w:rFonts w:ascii="Arial" w:hAnsi="Arial" w:cs="Arial"/>
        </w:rPr>
        <w:t>[8]</w:t>
      </w:r>
      <w:r>
        <w:rPr>
          <w:rFonts w:ascii="Arial" w:hAnsi="Arial" w:cs="Arial"/>
        </w:rPr>
        <w:tab/>
      </w:r>
      <w:r w:rsidR="000B5D15">
        <w:rPr>
          <w:sz w:val="28"/>
          <w:szCs w:val="28"/>
        </w:rPr>
        <w:t xml:space="preserve">A month later, summons was issued on 3 September 2020 and served on the RAF on 29 September 2020.  The </w:t>
      </w:r>
      <w:r w:rsidR="0060529F">
        <w:rPr>
          <w:sz w:val="28"/>
          <w:szCs w:val="28"/>
        </w:rPr>
        <w:t>claim amount was for R50 000.00 for funeral expenses, R 300 000.00 for past loss and R900 000.0</w:t>
      </w:r>
      <w:r w:rsidR="00080501">
        <w:rPr>
          <w:sz w:val="28"/>
          <w:szCs w:val="28"/>
        </w:rPr>
        <w:t>0 for future loss of support of</w:t>
      </w:r>
      <w:r w:rsidR="0060529F">
        <w:rPr>
          <w:sz w:val="28"/>
          <w:szCs w:val="28"/>
        </w:rPr>
        <w:t xml:space="preserve"> the minor.</w:t>
      </w:r>
    </w:p>
    <w:p w:rsidR="0060529F" w:rsidRDefault="001C0041" w:rsidP="001C0041">
      <w:pPr>
        <w:pStyle w:val="MEMONUMBERED"/>
        <w:numPr>
          <w:ilvl w:val="0"/>
          <w:numId w:val="0"/>
        </w:numPr>
        <w:spacing w:after="360" w:line="360" w:lineRule="auto"/>
        <w:ind w:left="709" w:hanging="709"/>
        <w:rPr>
          <w:sz w:val="28"/>
          <w:szCs w:val="28"/>
        </w:rPr>
      </w:pPr>
      <w:r>
        <w:rPr>
          <w:rFonts w:ascii="Arial" w:hAnsi="Arial" w:cs="Arial"/>
        </w:rPr>
        <w:t>[9]</w:t>
      </w:r>
      <w:r>
        <w:rPr>
          <w:rFonts w:ascii="Arial" w:hAnsi="Arial" w:cs="Arial"/>
        </w:rPr>
        <w:tab/>
      </w:r>
      <w:r w:rsidR="0060529F">
        <w:rPr>
          <w:sz w:val="28"/>
          <w:szCs w:val="28"/>
        </w:rPr>
        <w:t>A notice of intention to defend was signed some 5 month</w:t>
      </w:r>
      <w:r w:rsidR="002A0883">
        <w:rPr>
          <w:sz w:val="28"/>
          <w:szCs w:val="28"/>
        </w:rPr>
        <w:t>s later on 11 February 2021 and served on 3 March 2021.  A plea was promptly signed a week later and delivered on 23 March 2021.</w:t>
      </w:r>
    </w:p>
    <w:p w:rsidR="002A0883" w:rsidRDefault="001C0041" w:rsidP="001C0041">
      <w:pPr>
        <w:pStyle w:val="MEMONUMBERED"/>
        <w:numPr>
          <w:ilvl w:val="0"/>
          <w:numId w:val="0"/>
        </w:numPr>
        <w:spacing w:after="360" w:line="360" w:lineRule="auto"/>
        <w:ind w:left="709" w:hanging="709"/>
        <w:rPr>
          <w:sz w:val="28"/>
          <w:szCs w:val="28"/>
        </w:rPr>
      </w:pPr>
      <w:r>
        <w:rPr>
          <w:rFonts w:ascii="Arial" w:hAnsi="Arial" w:cs="Arial"/>
        </w:rPr>
        <w:t>[10]</w:t>
      </w:r>
      <w:r>
        <w:rPr>
          <w:rFonts w:ascii="Arial" w:hAnsi="Arial" w:cs="Arial"/>
        </w:rPr>
        <w:tab/>
      </w:r>
      <w:r w:rsidR="002A0883">
        <w:rPr>
          <w:sz w:val="28"/>
          <w:szCs w:val="28"/>
        </w:rPr>
        <w:t>The RAF’s plea was in a general nature, contained</w:t>
      </w:r>
      <w:r w:rsidR="0090189E">
        <w:rPr>
          <w:sz w:val="28"/>
          <w:szCs w:val="28"/>
        </w:rPr>
        <w:t xml:space="preserve"> blanket denials, including the</w:t>
      </w:r>
      <w:r w:rsidR="002A0883">
        <w:rPr>
          <w:sz w:val="28"/>
          <w:szCs w:val="28"/>
        </w:rPr>
        <w:t xml:space="preserve"> denial of negligence on the part of the insured driver but, in the alternative, that his negligence did not cause the accident.  As to compliance with the</w:t>
      </w:r>
      <w:r w:rsidR="00080501">
        <w:rPr>
          <w:sz w:val="28"/>
          <w:szCs w:val="28"/>
        </w:rPr>
        <w:t xml:space="preserve"> Road Accident Fund Act, 56 of 1996</w:t>
      </w:r>
      <w:r w:rsidR="002A0883">
        <w:rPr>
          <w:sz w:val="28"/>
          <w:szCs w:val="28"/>
        </w:rPr>
        <w:t xml:space="preserve"> </w:t>
      </w:r>
      <w:r w:rsidR="00080501">
        <w:rPr>
          <w:sz w:val="28"/>
          <w:szCs w:val="28"/>
        </w:rPr>
        <w:t>(</w:t>
      </w:r>
      <w:r w:rsidR="002A0883">
        <w:rPr>
          <w:sz w:val="28"/>
          <w:szCs w:val="28"/>
        </w:rPr>
        <w:t>RAF Act</w:t>
      </w:r>
      <w:r w:rsidR="00080501">
        <w:rPr>
          <w:sz w:val="28"/>
          <w:szCs w:val="28"/>
        </w:rPr>
        <w:t>)</w:t>
      </w:r>
      <w:r w:rsidR="002A0883">
        <w:rPr>
          <w:sz w:val="28"/>
          <w:szCs w:val="28"/>
        </w:rPr>
        <w:t>, the RAF pleaded that it had no knowledge thereof.  The RAF was</w:t>
      </w:r>
      <w:r w:rsidR="0090189E">
        <w:rPr>
          <w:sz w:val="28"/>
          <w:szCs w:val="28"/>
        </w:rPr>
        <w:t xml:space="preserve"> then</w:t>
      </w:r>
      <w:r w:rsidR="00B21BB8">
        <w:rPr>
          <w:sz w:val="28"/>
          <w:szCs w:val="28"/>
        </w:rPr>
        <w:t>, and still is,</w:t>
      </w:r>
      <w:r w:rsidR="002A0883">
        <w:rPr>
          <w:sz w:val="28"/>
          <w:szCs w:val="28"/>
        </w:rPr>
        <w:t xml:space="preserve"> represented by the State Attorney.</w:t>
      </w:r>
    </w:p>
    <w:p w:rsidR="002A0883" w:rsidRDefault="001C0041" w:rsidP="001C0041">
      <w:pPr>
        <w:pStyle w:val="MEMONUMBERED"/>
        <w:numPr>
          <w:ilvl w:val="0"/>
          <w:numId w:val="0"/>
        </w:numPr>
        <w:spacing w:after="360" w:line="360" w:lineRule="auto"/>
        <w:ind w:left="709" w:hanging="709"/>
        <w:rPr>
          <w:sz w:val="28"/>
          <w:szCs w:val="28"/>
        </w:rPr>
      </w:pPr>
      <w:r>
        <w:rPr>
          <w:rFonts w:ascii="Arial" w:hAnsi="Arial" w:cs="Arial"/>
        </w:rPr>
        <w:t>[11]</w:t>
      </w:r>
      <w:r>
        <w:rPr>
          <w:rFonts w:ascii="Arial" w:hAnsi="Arial" w:cs="Arial"/>
        </w:rPr>
        <w:tab/>
      </w:r>
      <w:r w:rsidR="002A0883">
        <w:rPr>
          <w:sz w:val="28"/>
          <w:szCs w:val="28"/>
        </w:rPr>
        <w:t>On 18 June 2021, the plaintiff’s attorney served and uploaded onto the Court</w:t>
      </w:r>
      <w:r w:rsidR="00B21BB8">
        <w:rPr>
          <w:sz w:val="28"/>
          <w:szCs w:val="28"/>
        </w:rPr>
        <w:t>’</w:t>
      </w:r>
      <w:r w:rsidR="002A0883">
        <w:rPr>
          <w:sz w:val="28"/>
          <w:szCs w:val="28"/>
        </w:rPr>
        <w:t>s online Caselines platform a confirmation that the plea had been received three months earlier and uploaded a report by a Dr Ogbeiwi in ter</w:t>
      </w:r>
      <w:r w:rsidR="00B21BB8">
        <w:rPr>
          <w:sz w:val="28"/>
          <w:szCs w:val="28"/>
        </w:rPr>
        <w:t>ms of Rules 35(9)(a) and (b).  The doctor’s “report”, consisted of</w:t>
      </w:r>
      <w:r w:rsidR="002A0883">
        <w:rPr>
          <w:sz w:val="28"/>
          <w:szCs w:val="28"/>
        </w:rPr>
        <w:t xml:space="preserve"> that</w:t>
      </w:r>
      <w:r w:rsidR="00B21BB8">
        <w:rPr>
          <w:sz w:val="28"/>
          <w:szCs w:val="28"/>
        </w:rPr>
        <w:t xml:space="preserve"> which was</w:t>
      </w:r>
      <w:r w:rsidR="002A0883">
        <w:rPr>
          <w:sz w:val="28"/>
          <w:szCs w:val="28"/>
        </w:rPr>
        <w:t xml:space="preserve"> contained in the relevant portion of the RAF 1 form.  It simply </w:t>
      </w:r>
      <w:r w:rsidR="002A0883">
        <w:rPr>
          <w:sz w:val="28"/>
          <w:szCs w:val="28"/>
        </w:rPr>
        <w:lastRenderedPageBreak/>
        <w:t xml:space="preserve">dealt with the deceased’s treatment prior to her transfer to the hospital where she eventually </w:t>
      </w:r>
      <w:r w:rsidR="002A0883" w:rsidRPr="00D214A9">
        <w:rPr>
          <w:sz w:val="28"/>
          <w:szCs w:val="28"/>
        </w:rPr>
        <w:t xml:space="preserve">passed away.  </w:t>
      </w:r>
    </w:p>
    <w:p w:rsidR="00D214A9" w:rsidRDefault="001C0041" w:rsidP="001C0041">
      <w:pPr>
        <w:pStyle w:val="MEMONUMBERED"/>
        <w:numPr>
          <w:ilvl w:val="0"/>
          <w:numId w:val="0"/>
        </w:numPr>
        <w:spacing w:after="360" w:line="360" w:lineRule="auto"/>
        <w:ind w:left="709" w:hanging="709"/>
        <w:rPr>
          <w:sz w:val="28"/>
          <w:szCs w:val="28"/>
        </w:rPr>
      </w:pPr>
      <w:r>
        <w:rPr>
          <w:rFonts w:ascii="Arial" w:hAnsi="Arial" w:cs="Arial"/>
        </w:rPr>
        <w:t>[12]</w:t>
      </w:r>
      <w:r>
        <w:rPr>
          <w:rFonts w:ascii="Arial" w:hAnsi="Arial" w:cs="Arial"/>
        </w:rPr>
        <w:tab/>
      </w:r>
      <w:r w:rsidR="00D214A9">
        <w:rPr>
          <w:sz w:val="28"/>
          <w:szCs w:val="28"/>
        </w:rPr>
        <w:t>On the same day, 18 June 2021, a notice of a set down for a pre-trial conference on 16 August 2021 was served</w:t>
      </w:r>
      <w:r w:rsidR="00080501">
        <w:rPr>
          <w:sz w:val="28"/>
          <w:szCs w:val="28"/>
        </w:rPr>
        <w:t xml:space="preserve"> by the plaintiff’s attorney</w:t>
      </w:r>
      <w:r w:rsidR="00D214A9">
        <w:rPr>
          <w:sz w:val="28"/>
          <w:szCs w:val="28"/>
        </w:rPr>
        <w:t xml:space="preserve"> together with a notice to make discovery in terms of Rule 35(1).</w:t>
      </w:r>
    </w:p>
    <w:p w:rsidR="00D214A9" w:rsidRDefault="001C0041" w:rsidP="001C0041">
      <w:pPr>
        <w:pStyle w:val="MEMONUMBERED"/>
        <w:numPr>
          <w:ilvl w:val="0"/>
          <w:numId w:val="0"/>
        </w:numPr>
        <w:spacing w:after="360" w:line="360" w:lineRule="auto"/>
        <w:ind w:left="709" w:hanging="709"/>
        <w:rPr>
          <w:sz w:val="28"/>
          <w:szCs w:val="28"/>
        </w:rPr>
      </w:pPr>
      <w:r>
        <w:rPr>
          <w:rFonts w:ascii="Arial" w:hAnsi="Arial" w:cs="Arial"/>
        </w:rPr>
        <w:t>[13]</w:t>
      </w:r>
      <w:r>
        <w:rPr>
          <w:rFonts w:ascii="Arial" w:hAnsi="Arial" w:cs="Arial"/>
        </w:rPr>
        <w:tab/>
      </w:r>
      <w:r w:rsidR="00FF6289">
        <w:rPr>
          <w:sz w:val="28"/>
          <w:szCs w:val="28"/>
        </w:rPr>
        <w:t>Some two months later and five days before the proposed date of the pre-trial conference, on 11 August 2021</w:t>
      </w:r>
      <w:r w:rsidR="00D214A9">
        <w:rPr>
          <w:sz w:val="28"/>
          <w:szCs w:val="28"/>
        </w:rPr>
        <w:t xml:space="preserve"> the plaintiff’s attorney served and filed the following </w:t>
      </w:r>
      <w:r w:rsidR="00B21BB8">
        <w:rPr>
          <w:sz w:val="28"/>
          <w:szCs w:val="28"/>
        </w:rPr>
        <w:t xml:space="preserve">five </w:t>
      </w:r>
      <w:r w:rsidR="00D214A9">
        <w:rPr>
          <w:sz w:val="28"/>
          <w:szCs w:val="28"/>
        </w:rPr>
        <w:t>documents</w:t>
      </w:r>
      <w:r w:rsidR="00FF6289">
        <w:rPr>
          <w:sz w:val="28"/>
          <w:szCs w:val="28"/>
        </w:rPr>
        <w:t>, entitled as italicised</w:t>
      </w:r>
      <w:r w:rsidR="00D214A9">
        <w:rPr>
          <w:sz w:val="28"/>
          <w:szCs w:val="28"/>
        </w:rPr>
        <w:t>:</w:t>
      </w:r>
    </w:p>
    <w:p w:rsidR="00D214A9" w:rsidRDefault="001C0041" w:rsidP="001C0041">
      <w:pPr>
        <w:pStyle w:val="MEMONUMBERED"/>
        <w:numPr>
          <w:ilvl w:val="0"/>
          <w:numId w:val="0"/>
        </w:numPr>
        <w:spacing w:after="360" w:line="360" w:lineRule="auto"/>
        <w:ind w:left="1069" w:hanging="360"/>
        <w:rPr>
          <w:sz w:val="28"/>
          <w:szCs w:val="28"/>
        </w:rPr>
      </w:pPr>
      <w:r>
        <w:rPr>
          <w:sz w:val="28"/>
          <w:szCs w:val="28"/>
        </w:rPr>
        <w:t>-</w:t>
      </w:r>
      <w:r>
        <w:rPr>
          <w:sz w:val="28"/>
          <w:szCs w:val="28"/>
        </w:rPr>
        <w:tab/>
      </w:r>
      <w:r w:rsidR="00D214A9">
        <w:rPr>
          <w:sz w:val="28"/>
          <w:szCs w:val="28"/>
        </w:rPr>
        <w:t>A “</w:t>
      </w:r>
      <w:r w:rsidR="00D214A9" w:rsidRPr="00FF6289">
        <w:rPr>
          <w:i/>
          <w:sz w:val="28"/>
          <w:szCs w:val="28"/>
        </w:rPr>
        <w:t>M</w:t>
      </w:r>
      <w:r w:rsidR="001F292F">
        <w:rPr>
          <w:i/>
          <w:sz w:val="28"/>
          <w:szCs w:val="28"/>
        </w:rPr>
        <w:t>ERITS PRE-TRIAL Q</w:t>
      </w:r>
      <w:r w:rsidR="00080501">
        <w:rPr>
          <w:i/>
          <w:sz w:val="28"/>
          <w:szCs w:val="28"/>
        </w:rPr>
        <w:t>U</w:t>
      </w:r>
      <w:r w:rsidR="001F292F">
        <w:rPr>
          <w:i/>
          <w:sz w:val="28"/>
          <w:szCs w:val="28"/>
        </w:rPr>
        <w:t>ESTIONNAIRE/AGENDA</w:t>
      </w:r>
      <w:r w:rsidR="00D214A9">
        <w:rPr>
          <w:sz w:val="28"/>
          <w:szCs w:val="28"/>
        </w:rPr>
        <w:t>” (30 pages).</w:t>
      </w:r>
    </w:p>
    <w:p w:rsidR="00D214A9" w:rsidRDefault="001C0041" w:rsidP="001C0041">
      <w:pPr>
        <w:pStyle w:val="MEMONUMBERED"/>
        <w:numPr>
          <w:ilvl w:val="0"/>
          <w:numId w:val="0"/>
        </w:numPr>
        <w:spacing w:after="360" w:line="360" w:lineRule="auto"/>
        <w:ind w:left="1069" w:hanging="360"/>
        <w:rPr>
          <w:sz w:val="28"/>
          <w:szCs w:val="28"/>
        </w:rPr>
      </w:pPr>
      <w:r>
        <w:rPr>
          <w:sz w:val="28"/>
          <w:szCs w:val="28"/>
        </w:rPr>
        <w:t>-</w:t>
      </w:r>
      <w:r>
        <w:rPr>
          <w:sz w:val="28"/>
          <w:szCs w:val="28"/>
        </w:rPr>
        <w:tab/>
      </w:r>
      <w:r w:rsidR="00D214A9">
        <w:rPr>
          <w:sz w:val="28"/>
          <w:szCs w:val="28"/>
        </w:rPr>
        <w:t>A “</w:t>
      </w:r>
      <w:r w:rsidR="001F292F">
        <w:rPr>
          <w:i/>
          <w:sz w:val="28"/>
          <w:szCs w:val="28"/>
        </w:rPr>
        <w:t>MERITS##PRO FORMA## PRE-TRIAL MINUTE</w:t>
      </w:r>
      <w:r w:rsidR="00B21BB8">
        <w:rPr>
          <w:sz w:val="28"/>
          <w:szCs w:val="28"/>
        </w:rPr>
        <w:t>” (</w:t>
      </w:r>
      <w:r w:rsidR="00D214A9">
        <w:rPr>
          <w:sz w:val="28"/>
          <w:szCs w:val="28"/>
        </w:rPr>
        <w:t>33 pages</w:t>
      </w:r>
      <w:r w:rsidR="00B21BB8">
        <w:rPr>
          <w:sz w:val="28"/>
          <w:szCs w:val="28"/>
        </w:rPr>
        <w:t>)</w:t>
      </w:r>
      <w:r w:rsidR="00D214A9">
        <w:rPr>
          <w:sz w:val="28"/>
          <w:szCs w:val="28"/>
        </w:rPr>
        <w:t>.</w:t>
      </w:r>
    </w:p>
    <w:p w:rsidR="00D214A9" w:rsidRDefault="001C0041" w:rsidP="001C0041">
      <w:pPr>
        <w:pStyle w:val="MEMONUMBERED"/>
        <w:numPr>
          <w:ilvl w:val="0"/>
          <w:numId w:val="0"/>
        </w:numPr>
        <w:spacing w:after="360" w:line="360" w:lineRule="auto"/>
        <w:ind w:left="1069" w:hanging="360"/>
        <w:rPr>
          <w:sz w:val="28"/>
          <w:szCs w:val="28"/>
        </w:rPr>
      </w:pPr>
      <w:r>
        <w:rPr>
          <w:sz w:val="28"/>
          <w:szCs w:val="28"/>
        </w:rPr>
        <w:t>-</w:t>
      </w:r>
      <w:r>
        <w:rPr>
          <w:sz w:val="28"/>
          <w:szCs w:val="28"/>
        </w:rPr>
        <w:tab/>
      </w:r>
      <w:r w:rsidR="00D214A9">
        <w:rPr>
          <w:sz w:val="28"/>
          <w:szCs w:val="28"/>
        </w:rPr>
        <w:t>A filing notice entitled “</w:t>
      </w:r>
      <w:r w:rsidR="00D214A9" w:rsidRPr="00FF6289">
        <w:rPr>
          <w:i/>
          <w:sz w:val="28"/>
          <w:szCs w:val="28"/>
        </w:rPr>
        <w:t>Judge Mlambo JP Directive dated 18 February 2021 – Pre-trials not signed by defendant – Application JCMM</w:t>
      </w:r>
      <w:r w:rsidR="00D214A9">
        <w:rPr>
          <w:sz w:val="28"/>
          <w:szCs w:val="28"/>
        </w:rPr>
        <w:t>” (12 pages).</w:t>
      </w:r>
    </w:p>
    <w:p w:rsidR="00D214A9" w:rsidRDefault="001C0041" w:rsidP="001C0041">
      <w:pPr>
        <w:pStyle w:val="MEMONUMBERED"/>
        <w:numPr>
          <w:ilvl w:val="0"/>
          <w:numId w:val="0"/>
        </w:numPr>
        <w:spacing w:after="360" w:line="360" w:lineRule="auto"/>
        <w:ind w:left="1069" w:hanging="360"/>
        <w:rPr>
          <w:sz w:val="28"/>
          <w:szCs w:val="28"/>
        </w:rPr>
      </w:pPr>
      <w:r>
        <w:rPr>
          <w:sz w:val="28"/>
          <w:szCs w:val="28"/>
        </w:rPr>
        <w:t>-</w:t>
      </w:r>
      <w:r>
        <w:rPr>
          <w:sz w:val="28"/>
          <w:szCs w:val="28"/>
        </w:rPr>
        <w:tab/>
      </w:r>
      <w:r w:rsidR="00D214A9">
        <w:rPr>
          <w:sz w:val="28"/>
          <w:szCs w:val="28"/>
        </w:rPr>
        <w:t>A draft order, completed with the name of the Deputy Judge President inserted, making provision for</w:t>
      </w:r>
      <w:r w:rsidR="00B21BB8">
        <w:rPr>
          <w:sz w:val="28"/>
          <w:szCs w:val="28"/>
        </w:rPr>
        <w:t xml:space="preserve"> 100% </w:t>
      </w:r>
      <w:r w:rsidR="00305BE2">
        <w:rPr>
          <w:sz w:val="28"/>
          <w:szCs w:val="28"/>
        </w:rPr>
        <w:t>liab</w:t>
      </w:r>
      <w:r w:rsidR="00FF6289">
        <w:rPr>
          <w:sz w:val="28"/>
          <w:szCs w:val="28"/>
        </w:rPr>
        <w:t>i</w:t>
      </w:r>
      <w:r w:rsidR="00305BE2">
        <w:rPr>
          <w:sz w:val="28"/>
          <w:szCs w:val="28"/>
        </w:rPr>
        <w:t>l</w:t>
      </w:r>
      <w:r w:rsidR="00FF6289">
        <w:rPr>
          <w:sz w:val="28"/>
          <w:szCs w:val="28"/>
        </w:rPr>
        <w:t>ity of the RAF</w:t>
      </w:r>
      <w:r w:rsidR="00080501">
        <w:rPr>
          <w:sz w:val="28"/>
          <w:szCs w:val="28"/>
        </w:rPr>
        <w:t xml:space="preserve"> and</w:t>
      </w:r>
      <w:r w:rsidR="00305BE2">
        <w:rPr>
          <w:sz w:val="28"/>
          <w:szCs w:val="28"/>
        </w:rPr>
        <w:t xml:space="preserve"> containing</w:t>
      </w:r>
      <w:r w:rsidR="00B21BB8">
        <w:rPr>
          <w:sz w:val="28"/>
          <w:szCs w:val="28"/>
        </w:rPr>
        <w:t xml:space="preserve"> </w:t>
      </w:r>
      <w:r w:rsidR="0015209D">
        <w:rPr>
          <w:sz w:val="28"/>
          <w:szCs w:val="28"/>
        </w:rPr>
        <w:t xml:space="preserve">a noting that it has been </w:t>
      </w:r>
      <w:r w:rsidR="00FF6289">
        <w:rPr>
          <w:sz w:val="28"/>
          <w:szCs w:val="28"/>
        </w:rPr>
        <w:t>“</w:t>
      </w:r>
      <w:r w:rsidR="00D214A9">
        <w:rPr>
          <w:sz w:val="28"/>
          <w:szCs w:val="28"/>
        </w:rPr>
        <w:t>res</w:t>
      </w:r>
      <w:r w:rsidR="0015209D">
        <w:rPr>
          <w:sz w:val="28"/>
          <w:szCs w:val="28"/>
        </w:rPr>
        <w:t>olved</w:t>
      </w:r>
      <w:r w:rsidR="00FF6289">
        <w:rPr>
          <w:sz w:val="28"/>
          <w:szCs w:val="28"/>
        </w:rPr>
        <w:t>”</w:t>
      </w:r>
      <w:r w:rsidR="00D214A9">
        <w:rPr>
          <w:sz w:val="28"/>
          <w:szCs w:val="28"/>
        </w:rPr>
        <w:t xml:space="preserve"> that the deceased ha</w:t>
      </w:r>
      <w:r w:rsidR="00B21BB8">
        <w:rPr>
          <w:sz w:val="28"/>
          <w:szCs w:val="28"/>
        </w:rPr>
        <w:t>d</w:t>
      </w:r>
      <w:r w:rsidR="00D214A9">
        <w:rPr>
          <w:sz w:val="28"/>
          <w:szCs w:val="28"/>
        </w:rPr>
        <w:t xml:space="preserve"> a legal duty to support her minor child</w:t>
      </w:r>
      <w:r w:rsidR="0015209D">
        <w:rPr>
          <w:sz w:val="28"/>
          <w:szCs w:val="28"/>
        </w:rPr>
        <w:t>.  The draft order also</w:t>
      </w:r>
      <w:r w:rsidR="00D214A9">
        <w:rPr>
          <w:sz w:val="28"/>
          <w:szCs w:val="28"/>
        </w:rPr>
        <w:t xml:space="preserve"> </w:t>
      </w:r>
      <w:r w:rsidR="0015209D">
        <w:rPr>
          <w:sz w:val="28"/>
          <w:szCs w:val="28"/>
        </w:rPr>
        <w:t>include</w:t>
      </w:r>
      <w:r w:rsidR="00080501">
        <w:rPr>
          <w:sz w:val="28"/>
          <w:szCs w:val="28"/>
        </w:rPr>
        <w:t>s</w:t>
      </w:r>
      <w:r w:rsidR="00B21BB8">
        <w:rPr>
          <w:sz w:val="28"/>
          <w:szCs w:val="28"/>
        </w:rPr>
        <w:t xml:space="preserve"> </w:t>
      </w:r>
      <w:r w:rsidR="00D214A9">
        <w:rPr>
          <w:sz w:val="28"/>
          <w:szCs w:val="28"/>
        </w:rPr>
        <w:t>extensive provision for costs.</w:t>
      </w:r>
    </w:p>
    <w:p w:rsidR="00D214A9" w:rsidRDefault="001C0041" w:rsidP="001C0041">
      <w:pPr>
        <w:pStyle w:val="MEMONUMBERED"/>
        <w:numPr>
          <w:ilvl w:val="0"/>
          <w:numId w:val="0"/>
        </w:numPr>
        <w:spacing w:after="360" w:line="360" w:lineRule="auto"/>
        <w:ind w:left="1069" w:hanging="360"/>
        <w:rPr>
          <w:sz w:val="28"/>
          <w:szCs w:val="28"/>
        </w:rPr>
      </w:pPr>
      <w:r>
        <w:rPr>
          <w:sz w:val="28"/>
          <w:szCs w:val="28"/>
        </w:rPr>
        <w:t>-</w:t>
      </w:r>
      <w:r>
        <w:rPr>
          <w:sz w:val="28"/>
          <w:szCs w:val="28"/>
        </w:rPr>
        <w:tab/>
      </w:r>
      <w:r w:rsidR="00D214A9">
        <w:rPr>
          <w:sz w:val="28"/>
          <w:szCs w:val="28"/>
        </w:rPr>
        <w:t>A “</w:t>
      </w:r>
      <w:r w:rsidR="00D214A9" w:rsidRPr="00FF6289">
        <w:rPr>
          <w:i/>
          <w:sz w:val="28"/>
          <w:szCs w:val="28"/>
        </w:rPr>
        <w:t>Merits request for further particulars in terms of Rule 21</w:t>
      </w:r>
      <w:r w:rsidR="00D214A9">
        <w:rPr>
          <w:sz w:val="28"/>
          <w:szCs w:val="28"/>
        </w:rPr>
        <w:t>”, signed by the plaintiff’s attorney and her counsel</w:t>
      </w:r>
      <w:r w:rsidR="00FF6289">
        <w:rPr>
          <w:sz w:val="28"/>
          <w:szCs w:val="28"/>
        </w:rPr>
        <w:t xml:space="preserve"> (9 pages)</w:t>
      </w:r>
      <w:r w:rsidR="00D214A9">
        <w:rPr>
          <w:sz w:val="28"/>
          <w:szCs w:val="28"/>
        </w:rPr>
        <w:t>.</w:t>
      </w:r>
    </w:p>
    <w:p w:rsidR="00D214A9" w:rsidRDefault="001C0041" w:rsidP="001C0041">
      <w:pPr>
        <w:pStyle w:val="MEMONUMBERED"/>
        <w:numPr>
          <w:ilvl w:val="0"/>
          <w:numId w:val="0"/>
        </w:numPr>
        <w:spacing w:after="360" w:line="360" w:lineRule="auto"/>
        <w:ind w:left="709" w:hanging="709"/>
        <w:rPr>
          <w:sz w:val="28"/>
          <w:szCs w:val="28"/>
        </w:rPr>
      </w:pPr>
      <w:r>
        <w:rPr>
          <w:rFonts w:ascii="Arial" w:hAnsi="Arial" w:cs="Arial"/>
        </w:rPr>
        <w:t>[14]</w:t>
      </w:r>
      <w:r>
        <w:rPr>
          <w:rFonts w:ascii="Arial" w:hAnsi="Arial" w:cs="Arial"/>
        </w:rPr>
        <w:tab/>
      </w:r>
      <w:r w:rsidR="00BD6F4F">
        <w:rPr>
          <w:sz w:val="28"/>
          <w:szCs w:val="28"/>
        </w:rPr>
        <w:t xml:space="preserve">There is no explanation on the papers as to what had transpired on 16 August 2021, </w:t>
      </w:r>
      <w:r w:rsidR="00B21BB8">
        <w:rPr>
          <w:sz w:val="28"/>
          <w:szCs w:val="28"/>
        </w:rPr>
        <w:t>if anything, but it appears that the only</w:t>
      </w:r>
      <w:r w:rsidR="00BD6F4F">
        <w:rPr>
          <w:sz w:val="28"/>
          <w:szCs w:val="28"/>
        </w:rPr>
        <w:t xml:space="preserve"> pre-trial conference</w:t>
      </w:r>
      <w:r w:rsidR="00B21BB8">
        <w:rPr>
          <w:sz w:val="28"/>
          <w:szCs w:val="28"/>
        </w:rPr>
        <w:t xml:space="preserve"> which</w:t>
      </w:r>
      <w:r w:rsidR="00BD6F4F">
        <w:rPr>
          <w:sz w:val="28"/>
          <w:szCs w:val="28"/>
        </w:rPr>
        <w:t xml:space="preserve"> had </w:t>
      </w:r>
      <w:r w:rsidR="00B21BB8">
        <w:rPr>
          <w:sz w:val="28"/>
          <w:szCs w:val="28"/>
        </w:rPr>
        <w:t>in fact taken place, was one</w:t>
      </w:r>
      <w:r w:rsidR="00BD6F4F">
        <w:rPr>
          <w:sz w:val="28"/>
          <w:szCs w:val="28"/>
        </w:rPr>
        <w:t xml:space="preserve"> some 5 months later on 18 January </w:t>
      </w:r>
      <w:r w:rsidR="00BD6F4F">
        <w:rPr>
          <w:sz w:val="28"/>
          <w:szCs w:val="28"/>
        </w:rPr>
        <w:lastRenderedPageBreak/>
        <w:t>2022.  This is apparent from actual minutes of a “</w:t>
      </w:r>
      <w:r w:rsidR="0015209D" w:rsidRPr="0015209D">
        <w:rPr>
          <w:i/>
          <w:sz w:val="28"/>
          <w:szCs w:val="28"/>
        </w:rPr>
        <w:t>FIRST PRE-TRIAL CONFERENCE</w:t>
      </w:r>
      <w:r w:rsidR="00BD6F4F">
        <w:rPr>
          <w:sz w:val="28"/>
          <w:szCs w:val="28"/>
        </w:rPr>
        <w:t xml:space="preserve">”, </w:t>
      </w:r>
      <w:r w:rsidR="00B21BB8">
        <w:rPr>
          <w:sz w:val="28"/>
          <w:szCs w:val="28"/>
        </w:rPr>
        <w:t xml:space="preserve">apparently </w:t>
      </w:r>
      <w:r w:rsidR="00BD6F4F">
        <w:rPr>
          <w:sz w:val="28"/>
          <w:szCs w:val="28"/>
        </w:rPr>
        <w:t>lasting 1 hour and attended by the State Attorney on behalf of the RAF, who</w:t>
      </w:r>
      <w:r w:rsidR="0015209D">
        <w:rPr>
          <w:sz w:val="28"/>
          <w:szCs w:val="28"/>
        </w:rPr>
        <w:t xml:space="preserve"> had</w:t>
      </w:r>
      <w:r w:rsidR="00BD6F4F">
        <w:rPr>
          <w:sz w:val="28"/>
          <w:szCs w:val="28"/>
        </w:rPr>
        <w:t xml:space="preserve"> also signed the minute.</w:t>
      </w:r>
      <w:r w:rsidR="0015209D">
        <w:rPr>
          <w:sz w:val="28"/>
          <w:szCs w:val="28"/>
        </w:rPr>
        <w:t xml:space="preserve">  I shall deal with what transpired at this meeting later.</w:t>
      </w:r>
    </w:p>
    <w:p w:rsidR="00BD6F4F" w:rsidRDefault="001C0041" w:rsidP="001C0041">
      <w:pPr>
        <w:pStyle w:val="MEMONUMBERED"/>
        <w:numPr>
          <w:ilvl w:val="0"/>
          <w:numId w:val="0"/>
        </w:numPr>
        <w:spacing w:after="360" w:line="360" w:lineRule="auto"/>
        <w:ind w:left="709" w:hanging="709"/>
        <w:rPr>
          <w:sz w:val="28"/>
          <w:szCs w:val="28"/>
        </w:rPr>
      </w:pPr>
      <w:r>
        <w:rPr>
          <w:rFonts w:ascii="Arial" w:hAnsi="Arial" w:cs="Arial"/>
        </w:rPr>
        <w:t>[15]</w:t>
      </w:r>
      <w:r>
        <w:rPr>
          <w:rFonts w:ascii="Arial" w:hAnsi="Arial" w:cs="Arial"/>
        </w:rPr>
        <w:tab/>
      </w:r>
      <w:r w:rsidR="0015209D">
        <w:rPr>
          <w:sz w:val="28"/>
          <w:szCs w:val="28"/>
        </w:rPr>
        <w:t>After delivery of the set of documents mentioned in par 13 above,</w:t>
      </w:r>
      <w:r w:rsidR="00BD6F4F">
        <w:rPr>
          <w:sz w:val="28"/>
          <w:szCs w:val="28"/>
        </w:rPr>
        <w:t xml:space="preserve"> a Judicial Case Management Meeting</w:t>
      </w:r>
      <w:r w:rsidR="00FF6289">
        <w:rPr>
          <w:sz w:val="28"/>
          <w:szCs w:val="28"/>
        </w:rPr>
        <w:t>(JCMM)</w:t>
      </w:r>
      <w:r w:rsidR="00BD6F4F">
        <w:rPr>
          <w:sz w:val="28"/>
          <w:szCs w:val="28"/>
        </w:rPr>
        <w:t xml:space="preserve"> took place on 30 May 2022 in terms of </w:t>
      </w:r>
      <w:r w:rsidR="0015209D">
        <w:rPr>
          <w:sz w:val="28"/>
          <w:szCs w:val="28"/>
        </w:rPr>
        <w:t xml:space="preserve">the </w:t>
      </w:r>
      <w:r w:rsidR="00BD6F4F">
        <w:rPr>
          <w:sz w:val="28"/>
          <w:szCs w:val="28"/>
        </w:rPr>
        <w:t>the</w:t>
      </w:r>
      <w:r w:rsidR="00990F80">
        <w:rPr>
          <w:sz w:val="28"/>
          <w:szCs w:val="28"/>
        </w:rPr>
        <w:t>n operative</w:t>
      </w:r>
      <w:r w:rsidR="00BD6F4F">
        <w:rPr>
          <w:sz w:val="28"/>
          <w:szCs w:val="28"/>
        </w:rPr>
        <w:t xml:space="preserve"> directive </w:t>
      </w:r>
      <w:r w:rsidR="00990F80">
        <w:rPr>
          <w:sz w:val="28"/>
          <w:szCs w:val="28"/>
        </w:rPr>
        <w:t>of this Court</w:t>
      </w:r>
      <w:r w:rsidR="00BD6F4F">
        <w:rPr>
          <w:sz w:val="28"/>
          <w:szCs w:val="28"/>
        </w:rPr>
        <w:t xml:space="preserve">, </w:t>
      </w:r>
      <w:r w:rsidR="00990F80">
        <w:rPr>
          <w:sz w:val="28"/>
          <w:szCs w:val="28"/>
        </w:rPr>
        <w:t xml:space="preserve">at which </w:t>
      </w:r>
      <w:r w:rsidR="00BD6F4F">
        <w:rPr>
          <w:sz w:val="28"/>
          <w:szCs w:val="28"/>
        </w:rPr>
        <w:t>the matter was certified trial ready in respect of merits.</w:t>
      </w:r>
      <w:r w:rsidR="00990F80">
        <w:rPr>
          <w:sz w:val="28"/>
          <w:szCs w:val="28"/>
        </w:rPr>
        <w:t xml:space="preserve"> I interject that the requirement for such judicial case management meetings has been suspended</w:t>
      </w:r>
      <w:r w:rsidR="00FF6289">
        <w:rPr>
          <w:sz w:val="28"/>
          <w:szCs w:val="28"/>
        </w:rPr>
        <w:t xml:space="preserve"> indefinitely</w:t>
      </w:r>
      <w:r w:rsidR="00990F80">
        <w:rPr>
          <w:sz w:val="28"/>
          <w:szCs w:val="28"/>
        </w:rPr>
        <w:t xml:space="preserve"> </w:t>
      </w:r>
      <w:r w:rsidR="00FF6289">
        <w:rPr>
          <w:sz w:val="28"/>
          <w:szCs w:val="28"/>
        </w:rPr>
        <w:t xml:space="preserve">by way of the aforementioned revision of Directive 01/21 </w:t>
      </w:r>
      <w:r w:rsidR="00990F80">
        <w:rPr>
          <w:sz w:val="28"/>
          <w:szCs w:val="28"/>
        </w:rPr>
        <w:t xml:space="preserve">on 1 December 2022 due, not only to the large volume of matters but also due to </w:t>
      </w:r>
      <w:r w:rsidR="00990F80">
        <w:rPr>
          <w:i/>
          <w:sz w:val="28"/>
          <w:szCs w:val="28"/>
        </w:rPr>
        <w:t>“the disproportionate time and effort expended on judicial case management with no commensurate advantage and to simplify the process towards the issue of a trial date or default judgment date”.</w:t>
      </w:r>
      <w:r w:rsidR="00990F80">
        <w:rPr>
          <w:sz w:val="28"/>
          <w:szCs w:val="28"/>
        </w:rPr>
        <w:t xml:space="preserve"> </w:t>
      </w:r>
    </w:p>
    <w:p w:rsidR="00990F80" w:rsidRDefault="001C0041" w:rsidP="001C0041">
      <w:pPr>
        <w:pStyle w:val="MEMONUMBERED"/>
        <w:numPr>
          <w:ilvl w:val="0"/>
          <w:numId w:val="0"/>
        </w:numPr>
        <w:spacing w:after="360" w:line="360" w:lineRule="auto"/>
        <w:ind w:left="709" w:hanging="709"/>
        <w:rPr>
          <w:sz w:val="28"/>
          <w:szCs w:val="28"/>
        </w:rPr>
      </w:pPr>
      <w:r>
        <w:rPr>
          <w:rFonts w:ascii="Arial" w:hAnsi="Arial" w:cs="Arial"/>
        </w:rPr>
        <w:t>[16]</w:t>
      </w:r>
      <w:r>
        <w:rPr>
          <w:rFonts w:ascii="Arial" w:hAnsi="Arial" w:cs="Arial"/>
        </w:rPr>
        <w:tab/>
      </w:r>
      <w:r w:rsidR="00BD6F4F">
        <w:rPr>
          <w:sz w:val="28"/>
          <w:szCs w:val="28"/>
        </w:rPr>
        <w:t>A trial date fo</w:t>
      </w:r>
      <w:r w:rsidR="00990F80">
        <w:rPr>
          <w:sz w:val="28"/>
          <w:szCs w:val="28"/>
        </w:rPr>
        <w:t>r hearing on 10 October 2023 has</w:t>
      </w:r>
      <w:r w:rsidR="00BD6F4F" w:rsidRPr="00990F80">
        <w:rPr>
          <w:sz w:val="28"/>
          <w:szCs w:val="28"/>
        </w:rPr>
        <w:t xml:space="preserve"> subsequently been allocated.  </w:t>
      </w:r>
    </w:p>
    <w:p w:rsidR="00BD6F4F" w:rsidRDefault="001C0041" w:rsidP="001C0041">
      <w:pPr>
        <w:pStyle w:val="MEMONUMBERED"/>
        <w:numPr>
          <w:ilvl w:val="0"/>
          <w:numId w:val="0"/>
        </w:numPr>
        <w:spacing w:after="360" w:line="360" w:lineRule="auto"/>
        <w:ind w:left="709" w:hanging="709"/>
        <w:rPr>
          <w:sz w:val="28"/>
          <w:szCs w:val="28"/>
        </w:rPr>
      </w:pPr>
      <w:r>
        <w:rPr>
          <w:rFonts w:ascii="Arial" w:hAnsi="Arial" w:cs="Arial"/>
        </w:rPr>
        <w:t>[17]</w:t>
      </w:r>
      <w:r>
        <w:rPr>
          <w:rFonts w:ascii="Arial" w:hAnsi="Arial" w:cs="Arial"/>
        </w:rPr>
        <w:tab/>
      </w:r>
      <w:r w:rsidR="00BD6F4F" w:rsidRPr="00990F80">
        <w:rPr>
          <w:sz w:val="28"/>
          <w:szCs w:val="28"/>
        </w:rPr>
        <w:t xml:space="preserve">In the interim </w:t>
      </w:r>
      <w:r w:rsidR="00BD6F4F" w:rsidRPr="00834B69">
        <w:rPr>
          <w:i/>
          <w:sz w:val="28"/>
          <w:szCs w:val="28"/>
        </w:rPr>
        <w:t>a curator ad litem</w:t>
      </w:r>
      <w:r w:rsidR="00BD6F4F" w:rsidRPr="00990F80">
        <w:rPr>
          <w:sz w:val="28"/>
          <w:szCs w:val="28"/>
        </w:rPr>
        <w:t xml:space="preserve"> had been appointed for the minor on 21 June 2022, who had been substituted as the </w:t>
      </w:r>
      <w:r w:rsidR="00114A9C" w:rsidRPr="00990F80">
        <w:rPr>
          <w:sz w:val="28"/>
          <w:szCs w:val="28"/>
        </w:rPr>
        <w:t>representative</w:t>
      </w:r>
      <w:r w:rsidR="00BD6F4F" w:rsidRPr="00990F80">
        <w:rPr>
          <w:sz w:val="28"/>
          <w:szCs w:val="28"/>
        </w:rPr>
        <w:t xml:space="preserve"> plaintiff on 6 July 2022. </w:t>
      </w:r>
      <w:r w:rsidR="00990F80">
        <w:rPr>
          <w:sz w:val="28"/>
          <w:szCs w:val="28"/>
        </w:rPr>
        <w:t>The plaintiff’s attorneys labelled the application for this appointment “Application 1”.</w:t>
      </w:r>
    </w:p>
    <w:p w:rsidR="00990F80" w:rsidRDefault="001C0041" w:rsidP="001C0041">
      <w:pPr>
        <w:pStyle w:val="MEMONUMBERED"/>
        <w:numPr>
          <w:ilvl w:val="0"/>
          <w:numId w:val="0"/>
        </w:numPr>
        <w:spacing w:after="360" w:line="360" w:lineRule="auto"/>
        <w:ind w:left="709" w:hanging="709"/>
        <w:rPr>
          <w:sz w:val="28"/>
          <w:szCs w:val="28"/>
        </w:rPr>
      </w:pPr>
      <w:r>
        <w:rPr>
          <w:rFonts w:ascii="Arial" w:hAnsi="Arial" w:cs="Arial"/>
        </w:rPr>
        <w:t>[18]</w:t>
      </w:r>
      <w:r>
        <w:rPr>
          <w:rFonts w:ascii="Arial" w:hAnsi="Arial" w:cs="Arial"/>
        </w:rPr>
        <w:tab/>
      </w:r>
      <w:r w:rsidR="000F2533">
        <w:rPr>
          <w:sz w:val="28"/>
          <w:szCs w:val="28"/>
        </w:rPr>
        <w:t>Before I proceed to deal with the applications to compel which form the subject matter of this judgment I find it nece</w:t>
      </w:r>
      <w:r w:rsidR="00FF6289">
        <w:rPr>
          <w:sz w:val="28"/>
          <w:szCs w:val="28"/>
        </w:rPr>
        <w:t>ssary to describe the most pertinent of the documents</w:t>
      </w:r>
      <w:r w:rsidR="000F2533">
        <w:rPr>
          <w:sz w:val="28"/>
          <w:szCs w:val="28"/>
        </w:rPr>
        <w:t xml:space="preserve"> delivered on 11 August 2021 (and which feature in paragraph 13 above).</w:t>
      </w:r>
    </w:p>
    <w:p w:rsidR="000F2533" w:rsidRDefault="000F2533" w:rsidP="005838CA">
      <w:pPr>
        <w:pStyle w:val="MEMONUMBERED"/>
        <w:numPr>
          <w:ilvl w:val="0"/>
          <w:numId w:val="0"/>
        </w:numPr>
        <w:spacing w:after="120" w:line="360" w:lineRule="auto"/>
        <w:rPr>
          <w:sz w:val="28"/>
          <w:szCs w:val="28"/>
        </w:rPr>
      </w:pPr>
      <w:r w:rsidRPr="00C12072">
        <w:rPr>
          <w:b/>
          <w:sz w:val="28"/>
          <w:szCs w:val="28"/>
        </w:rPr>
        <w:t>The</w:t>
      </w:r>
      <w:r w:rsidRPr="00C12072">
        <w:rPr>
          <w:b/>
          <w:i/>
          <w:sz w:val="28"/>
          <w:szCs w:val="28"/>
        </w:rPr>
        <w:t xml:space="preserve"> </w:t>
      </w:r>
      <w:r w:rsidR="00C12072" w:rsidRPr="00C12072">
        <w:rPr>
          <w:b/>
          <w:i/>
          <w:sz w:val="28"/>
          <w:szCs w:val="28"/>
        </w:rPr>
        <w:t>“</w:t>
      </w:r>
      <w:r w:rsidR="0015209D">
        <w:rPr>
          <w:b/>
          <w:i/>
          <w:sz w:val="28"/>
          <w:szCs w:val="28"/>
        </w:rPr>
        <w:t>MERITS PRE-</w:t>
      </w:r>
      <w:r w:rsidR="001F292F">
        <w:rPr>
          <w:b/>
          <w:i/>
          <w:sz w:val="28"/>
          <w:szCs w:val="28"/>
        </w:rPr>
        <w:t>TRIAL QUESTIONNAIRE/AGENDA</w:t>
      </w:r>
      <w:r>
        <w:rPr>
          <w:sz w:val="28"/>
          <w:szCs w:val="28"/>
        </w:rPr>
        <w:t>”</w:t>
      </w:r>
    </w:p>
    <w:p w:rsidR="000F2533" w:rsidRDefault="001C0041" w:rsidP="001C0041">
      <w:pPr>
        <w:pStyle w:val="MEMONUMBERED"/>
        <w:numPr>
          <w:ilvl w:val="0"/>
          <w:numId w:val="0"/>
        </w:numPr>
        <w:spacing w:after="360" w:line="360" w:lineRule="auto"/>
        <w:ind w:left="709" w:hanging="709"/>
        <w:rPr>
          <w:sz w:val="28"/>
          <w:szCs w:val="28"/>
        </w:rPr>
      </w:pPr>
      <w:r>
        <w:rPr>
          <w:rFonts w:ascii="Arial" w:hAnsi="Arial" w:cs="Arial"/>
        </w:rPr>
        <w:lastRenderedPageBreak/>
        <w:t>[19]</w:t>
      </w:r>
      <w:r>
        <w:rPr>
          <w:rFonts w:ascii="Arial" w:hAnsi="Arial" w:cs="Arial"/>
        </w:rPr>
        <w:tab/>
      </w:r>
      <w:r w:rsidR="00653E63">
        <w:rPr>
          <w:sz w:val="28"/>
          <w:szCs w:val="28"/>
        </w:rPr>
        <w:t>It was somewhat surprising to find, in a matter where a passenger had passed away due to injuries sustained in a single vehicle accident, a “questionnaire/agenda” spanning 30 pages. Although any number of disputes could notionally have arisen as to whether the injuries sustained</w:t>
      </w:r>
      <w:r w:rsidR="00FF6289">
        <w:rPr>
          <w:sz w:val="28"/>
          <w:szCs w:val="28"/>
        </w:rPr>
        <w:t xml:space="preserve"> in the accident</w:t>
      </w:r>
      <w:r w:rsidR="00653E63">
        <w:rPr>
          <w:sz w:val="28"/>
          <w:szCs w:val="28"/>
        </w:rPr>
        <w:t xml:space="preserve"> we</w:t>
      </w:r>
      <w:r w:rsidR="005E578E">
        <w:rPr>
          <w:sz w:val="28"/>
          <w:szCs w:val="28"/>
        </w:rPr>
        <w:t>re causally linked to the death</w:t>
      </w:r>
      <w:r w:rsidR="00653E63">
        <w:rPr>
          <w:sz w:val="28"/>
          <w:szCs w:val="28"/>
        </w:rPr>
        <w:t xml:space="preserve"> which occurred</w:t>
      </w:r>
      <w:r w:rsidR="00FF6289">
        <w:rPr>
          <w:sz w:val="28"/>
          <w:szCs w:val="28"/>
        </w:rPr>
        <w:t xml:space="preserve"> some months after the accident but while the deceased had</w:t>
      </w:r>
      <w:r w:rsidR="00653E63">
        <w:rPr>
          <w:sz w:val="28"/>
          <w:szCs w:val="28"/>
        </w:rPr>
        <w:t xml:space="preserve"> all the time been in hospital, or whether there might have been</w:t>
      </w:r>
      <w:r w:rsidR="005E578E">
        <w:rPr>
          <w:sz w:val="28"/>
          <w:szCs w:val="28"/>
        </w:rPr>
        <w:t xml:space="preserve"> some</w:t>
      </w:r>
      <w:r w:rsidR="00653E63">
        <w:rPr>
          <w:sz w:val="28"/>
          <w:szCs w:val="28"/>
        </w:rPr>
        <w:t xml:space="preserve"> intervening cau</w:t>
      </w:r>
      <w:r w:rsidR="005E578E">
        <w:rPr>
          <w:sz w:val="28"/>
          <w:szCs w:val="28"/>
        </w:rPr>
        <w:t>se, this was not the case in this matter and, apart from a bare denial,</w:t>
      </w:r>
      <w:r w:rsidR="00653E63">
        <w:rPr>
          <w:sz w:val="28"/>
          <w:szCs w:val="28"/>
        </w:rPr>
        <w:t xml:space="preserve"> no such circumstance</w:t>
      </w:r>
      <w:r w:rsidR="0015209D">
        <w:rPr>
          <w:sz w:val="28"/>
          <w:szCs w:val="28"/>
        </w:rPr>
        <w:t>s</w:t>
      </w:r>
      <w:r w:rsidR="00653E63">
        <w:rPr>
          <w:sz w:val="28"/>
          <w:szCs w:val="28"/>
        </w:rPr>
        <w:t xml:space="preserve"> had been pleaded.</w:t>
      </w:r>
      <w:r w:rsidR="002C5819">
        <w:rPr>
          <w:sz w:val="28"/>
          <w:szCs w:val="28"/>
        </w:rPr>
        <w:t xml:space="preserve">  In addition, no exclusions of liability in terms of any of the circumstances contained in sections 17, 18 or 19 of the RAF Act had been pleaded.</w:t>
      </w:r>
      <w:r w:rsidR="00653E63">
        <w:rPr>
          <w:sz w:val="28"/>
          <w:szCs w:val="28"/>
        </w:rPr>
        <w:t xml:space="preserve">  For reasons unknown, the plaintiff’s attorneys only elected to proceed on merits and, apart from the issue of separation, the issue of quantum could also not account for the length of the “questionnaire/agenda</w:t>
      </w:r>
      <w:r w:rsidR="005E578E">
        <w:rPr>
          <w:sz w:val="28"/>
          <w:szCs w:val="28"/>
        </w:rPr>
        <w:t>”</w:t>
      </w:r>
      <w:r w:rsidR="00653E63">
        <w:rPr>
          <w:sz w:val="28"/>
          <w:szCs w:val="28"/>
        </w:rPr>
        <w:t>.</w:t>
      </w:r>
    </w:p>
    <w:p w:rsidR="00653E63" w:rsidRDefault="001C0041" w:rsidP="001C0041">
      <w:pPr>
        <w:pStyle w:val="MEMONUMBERED"/>
        <w:numPr>
          <w:ilvl w:val="0"/>
          <w:numId w:val="0"/>
        </w:numPr>
        <w:spacing w:after="360" w:line="360" w:lineRule="auto"/>
        <w:ind w:left="709" w:hanging="709"/>
        <w:rPr>
          <w:sz w:val="28"/>
          <w:szCs w:val="28"/>
        </w:rPr>
      </w:pPr>
      <w:r>
        <w:rPr>
          <w:rFonts w:ascii="Arial" w:hAnsi="Arial" w:cs="Arial"/>
        </w:rPr>
        <w:t>[20]</w:t>
      </w:r>
      <w:r>
        <w:rPr>
          <w:rFonts w:ascii="Arial" w:hAnsi="Arial" w:cs="Arial"/>
        </w:rPr>
        <w:tab/>
      </w:r>
      <w:r w:rsidR="005E578E">
        <w:rPr>
          <w:sz w:val="28"/>
          <w:szCs w:val="28"/>
        </w:rPr>
        <w:t>When the document is scrutinized, the</w:t>
      </w:r>
      <w:r w:rsidR="00653E63">
        <w:rPr>
          <w:sz w:val="28"/>
          <w:szCs w:val="28"/>
        </w:rPr>
        <w:t xml:space="preserve"> answer for the </w:t>
      </w:r>
      <w:r w:rsidR="002C5819">
        <w:rPr>
          <w:sz w:val="28"/>
          <w:szCs w:val="28"/>
        </w:rPr>
        <w:t>bulk of the document is made up by</w:t>
      </w:r>
      <w:r w:rsidR="00653E63">
        <w:rPr>
          <w:sz w:val="28"/>
          <w:szCs w:val="28"/>
        </w:rPr>
        <w:t xml:space="preserve"> the manner in which it has been formulated</w:t>
      </w:r>
      <w:r w:rsidR="002C5819">
        <w:rPr>
          <w:sz w:val="28"/>
          <w:szCs w:val="28"/>
        </w:rPr>
        <w:t>,</w:t>
      </w:r>
      <w:r w:rsidR="00653E63">
        <w:rPr>
          <w:sz w:val="28"/>
          <w:szCs w:val="28"/>
        </w:rPr>
        <w:t xml:space="preserve"> which appears to be a regular practice of the plaintiff’s attorneys (when regard was had to numerous similar cases instituted by her in this Division).</w:t>
      </w:r>
    </w:p>
    <w:p w:rsidR="00C12072" w:rsidRDefault="001C0041" w:rsidP="001C0041">
      <w:pPr>
        <w:pStyle w:val="MEMONUMBERED"/>
        <w:numPr>
          <w:ilvl w:val="0"/>
          <w:numId w:val="0"/>
        </w:numPr>
        <w:spacing w:after="360" w:line="360" w:lineRule="auto"/>
        <w:ind w:left="709" w:hanging="709"/>
        <w:rPr>
          <w:sz w:val="28"/>
          <w:szCs w:val="28"/>
        </w:rPr>
      </w:pPr>
      <w:r>
        <w:rPr>
          <w:rFonts w:ascii="Arial" w:hAnsi="Arial" w:cs="Arial"/>
        </w:rPr>
        <w:t>[21]</w:t>
      </w:r>
      <w:r>
        <w:rPr>
          <w:rFonts w:ascii="Arial" w:hAnsi="Arial" w:cs="Arial"/>
        </w:rPr>
        <w:tab/>
      </w:r>
      <w:r w:rsidR="00C12072">
        <w:rPr>
          <w:sz w:val="28"/>
          <w:szCs w:val="28"/>
        </w:rPr>
        <w:t>By way of illustration, I only re</w:t>
      </w:r>
      <w:r w:rsidR="005E578E">
        <w:rPr>
          <w:sz w:val="28"/>
          <w:szCs w:val="28"/>
        </w:rPr>
        <w:t>fer to 4 of 163 question</w:t>
      </w:r>
      <w:r w:rsidR="00C12072">
        <w:rPr>
          <w:sz w:val="28"/>
          <w:szCs w:val="28"/>
        </w:rPr>
        <w:t>s raised in the “questionnaire</w:t>
      </w:r>
      <w:r w:rsidR="005E578E">
        <w:rPr>
          <w:sz w:val="28"/>
          <w:szCs w:val="28"/>
        </w:rPr>
        <w:t>/agenda</w:t>
      </w:r>
      <w:r w:rsidR="00C12072">
        <w:rPr>
          <w:sz w:val="28"/>
          <w:szCs w:val="28"/>
        </w:rPr>
        <w:t>”:</w:t>
      </w:r>
    </w:p>
    <w:p w:rsidR="00C12072" w:rsidRPr="003B1CAF" w:rsidRDefault="00C12072" w:rsidP="005E578E">
      <w:pPr>
        <w:pStyle w:val="MEMONUMBERED"/>
        <w:numPr>
          <w:ilvl w:val="0"/>
          <w:numId w:val="0"/>
        </w:numPr>
        <w:spacing w:after="120" w:line="360" w:lineRule="auto"/>
        <w:ind w:left="2880" w:hanging="1440"/>
        <w:rPr>
          <w:i/>
          <w:sz w:val="28"/>
          <w:szCs w:val="28"/>
        </w:rPr>
      </w:pPr>
      <w:r>
        <w:rPr>
          <w:sz w:val="28"/>
          <w:szCs w:val="28"/>
        </w:rPr>
        <w:t>“</w:t>
      </w:r>
      <w:r w:rsidR="005E578E">
        <w:rPr>
          <w:i/>
          <w:sz w:val="28"/>
          <w:szCs w:val="28"/>
        </w:rPr>
        <w:t>A(</w:t>
      </w:r>
      <w:r w:rsidRPr="003B1CAF">
        <w:rPr>
          <w:i/>
          <w:sz w:val="28"/>
          <w:szCs w:val="28"/>
        </w:rPr>
        <w:t>2</w:t>
      </w:r>
      <w:r w:rsidR="005E578E">
        <w:rPr>
          <w:i/>
          <w:sz w:val="28"/>
          <w:szCs w:val="28"/>
        </w:rPr>
        <w:t>)</w:t>
      </w:r>
      <w:r w:rsidRPr="003B1CAF">
        <w:rPr>
          <w:i/>
          <w:sz w:val="28"/>
          <w:szCs w:val="28"/>
        </w:rPr>
        <w:t>.</w:t>
      </w:r>
      <w:r w:rsidRPr="003B1CAF">
        <w:rPr>
          <w:i/>
          <w:sz w:val="28"/>
          <w:szCs w:val="28"/>
        </w:rPr>
        <w:tab/>
      </w:r>
      <w:r w:rsidRPr="003B1CAF">
        <w:rPr>
          <w:i/>
          <w:sz w:val="28"/>
          <w:szCs w:val="28"/>
          <w:u w:val="single"/>
        </w:rPr>
        <w:t>PAR 6.2.2. &amp; 10.3 (DIR MLAMBO); PAR 2.6 (DIR LEDWABA DJP) RULE 37</w:t>
      </w:r>
      <w:r w:rsidR="005E578E">
        <w:rPr>
          <w:i/>
          <w:sz w:val="28"/>
          <w:szCs w:val="28"/>
          <w:u w:val="single"/>
        </w:rPr>
        <w:t>A(5)(b)(ii</w:t>
      </w:r>
      <w:r w:rsidRPr="003B1CAF">
        <w:rPr>
          <w:i/>
          <w:sz w:val="28"/>
          <w:szCs w:val="28"/>
          <w:u w:val="single"/>
        </w:rPr>
        <w:t>)</w:t>
      </w:r>
      <w:r w:rsidRPr="003B1CAF">
        <w:rPr>
          <w:i/>
          <w:sz w:val="28"/>
          <w:szCs w:val="28"/>
        </w:rPr>
        <w:t>:</w:t>
      </w:r>
    </w:p>
    <w:p w:rsidR="00C12072" w:rsidRPr="003B1CAF" w:rsidRDefault="005E578E" w:rsidP="00C12072">
      <w:pPr>
        <w:pStyle w:val="MEMONUMBERED"/>
        <w:numPr>
          <w:ilvl w:val="0"/>
          <w:numId w:val="0"/>
        </w:numPr>
        <w:spacing w:after="360" w:line="360" w:lineRule="auto"/>
        <w:ind w:left="2880" w:hanging="1440"/>
        <w:rPr>
          <w:i/>
          <w:sz w:val="28"/>
          <w:szCs w:val="28"/>
        </w:rPr>
      </w:pPr>
      <w:r>
        <w:rPr>
          <w:i/>
          <w:sz w:val="28"/>
          <w:szCs w:val="28"/>
        </w:rPr>
        <w:tab/>
        <w:t>(Real</w:t>
      </w:r>
      <w:r w:rsidR="00C12072" w:rsidRPr="003B1CAF">
        <w:rPr>
          <w:i/>
          <w:sz w:val="28"/>
          <w:szCs w:val="28"/>
        </w:rPr>
        <w:t xml:space="preserve"> issues that need to be adjudicated in court/issues in dispute &amp; the contentions of the parties in respect thereto)</w:t>
      </w:r>
    </w:p>
    <w:p w:rsidR="003C2BA2" w:rsidRPr="003B1CAF" w:rsidRDefault="005E578E" w:rsidP="00C12072">
      <w:pPr>
        <w:pStyle w:val="MEMONUMBERED"/>
        <w:numPr>
          <w:ilvl w:val="0"/>
          <w:numId w:val="0"/>
        </w:numPr>
        <w:spacing w:after="360" w:line="360" w:lineRule="auto"/>
        <w:ind w:left="2880" w:hanging="1440"/>
        <w:rPr>
          <w:i/>
          <w:sz w:val="28"/>
          <w:szCs w:val="28"/>
        </w:rPr>
      </w:pPr>
      <w:r>
        <w:rPr>
          <w:i/>
          <w:sz w:val="28"/>
          <w:szCs w:val="28"/>
        </w:rPr>
        <w:lastRenderedPageBreak/>
        <w:tab/>
        <w:t>16-08-21 W</w:t>
      </w:r>
      <w:r w:rsidR="00C12072" w:rsidRPr="003B1CAF">
        <w:rPr>
          <w:i/>
          <w:sz w:val="28"/>
          <w:szCs w:val="28"/>
        </w:rPr>
        <w:t xml:space="preserve">hether the negligence of the insured driver(s) </w:t>
      </w:r>
      <w:r w:rsidR="003C2BA2" w:rsidRPr="003B1CAF">
        <w:rPr>
          <w:i/>
          <w:sz w:val="28"/>
          <w:szCs w:val="28"/>
        </w:rPr>
        <w:t>caused</w:t>
      </w:r>
      <w:r w:rsidR="00C12072" w:rsidRPr="003B1CAF">
        <w:rPr>
          <w:i/>
          <w:sz w:val="28"/>
          <w:szCs w:val="28"/>
        </w:rPr>
        <w:t xml:space="preserve"> or contributed to c</w:t>
      </w:r>
      <w:r>
        <w:rPr>
          <w:i/>
          <w:sz w:val="28"/>
          <w:szCs w:val="28"/>
        </w:rPr>
        <w:t>ausing the accident ## W</w:t>
      </w:r>
      <w:r w:rsidR="003C2BA2" w:rsidRPr="003B1CAF">
        <w:rPr>
          <w:i/>
          <w:sz w:val="28"/>
          <w:szCs w:val="28"/>
        </w:rPr>
        <w:t>hether the deceased died as a result of the in</w:t>
      </w:r>
      <w:r>
        <w:rPr>
          <w:i/>
          <w:sz w:val="28"/>
          <w:szCs w:val="28"/>
        </w:rPr>
        <w:t>juries suffered in the accident.</w:t>
      </w:r>
    </w:p>
    <w:p w:rsidR="003C2BA2" w:rsidRPr="003B1CAF" w:rsidRDefault="005E578E" w:rsidP="00C12072">
      <w:pPr>
        <w:pStyle w:val="MEMONUMBERED"/>
        <w:numPr>
          <w:ilvl w:val="0"/>
          <w:numId w:val="0"/>
        </w:numPr>
        <w:spacing w:after="360" w:line="360" w:lineRule="auto"/>
        <w:ind w:left="2880" w:hanging="1440"/>
        <w:rPr>
          <w:i/>
          <w:sz w:val="28"/>
          <w:szCs w:val="28"/>
        </w:rPr>
      </w:pPr>
      <w:r>
        <w:rPr>
          <w:i/>
          <w:sz w:val="28"/>
          <w:szCs w:val="28"/>
        </w:rPr>
        <w:t xml:space="preserve">… </w:t>
      </w:r>
      <w:r w:rsidR="003C2BA2" w:rsidRPr="003B1CAF">
        <w:rPr>
          <w:i/>
          <w:sz w:val="28"/>
          <w:szCs w:val="28"/>
        </w:rPr>
        <w:t>A</w:t>
      </w:r>
      <w:r>
        <w:rPr>
          <w:i/>
          <w:sz w:val="28"/>
          <w:szCs w:val="28"/>
        </w:rPr>
        <w:t>(</w:t>
      </w:r>
      <w:r w:rsidR="003C2BA2" w:rsidRPr="003B1CAF">
        <w:rPr>
          <w:i/>
          <w:sz w:val="28"/>
          <w:szCs w:val="28"/>
        </w:rPr>
        <w:t>13)</w:t>
      </w:r>
      <w:r w:rsidR="003C2BA2" w:rsidRPr="003B1CAF">
        <w:rPr>
          <w:i/>
          <w:sz w:val="28"/>
          <w:szCs w:val="28"/>
        </w:rPr>
        <w:tab/>
      </w:r>
      <w:r w:rsidR="003C2BA2" w:rsidRPr="002C5819">
        <w:rPr>
          <w:i/>
          <w:sz w:val="28"/>
          <w:szCs w:val="28"/>
          <w:u w:val="single"/>
        </w:rPr>
        <w:t>PAR 4 &amp; 10 (DIR RAULINGA ADJP): PAR 14 (DIR LEDWABA DJP)</w:t>
      </w:r>
      <w:r w:rsidR="003C2BA2" w:rsidRPr="003B1CAF">
        <w:rPr>
          <w:i/>
          <w:sz w:val="28"/>
          <w:szCs w:val="28"/>
        </w:rPr>
        <w:t>: (Does defendant concede merits/if not both parties to state whey merits cannot settle)</w:t>
      </w:r>
    </w:p>
    <w:p w:rsidR="003C2BA2" w:rsidRPr="003B1CAF" w:rsidRDefault="003C2BA2" w:rsidP="00C12072">
      <w:pPr>
        <w:pStyle w:val="MEMONUMBERED"/>
        <w:numPr>
          <w:ilvl w:val="0"/>
          <w:numId w:val="0"/>
        </w:numPr>
        <w:spacing w:after="360" w:line="360" w:lineRule="auto"/>
        <w:ind w:left="2880" w:hanging="1440"/>
        <w:rPr>
          <w:i/>
          <w:sz w:val="28"/>
          <w:szCs w:val="28"/>
        </w:rPr>
      </w:pPr>
      <w:r w:rsidRPr="003B1CAF">
        <w:rPr>
          <w:i/>
          <w:sz w:val="28"/>
          <w:szCs w:val="28"/>
        </w:rPr>
        <w:tab/>
        <w:t>16-08-21 Plaintiff record</w:t>
      </w:r>
      <w:r w:rsidR="005E578E">
        <w:rPr>
          <w:i/>
          <w:sz w:val="28"/>
          <w:szCs w:val="28"/>
        </w:rPr>
        <w:t>s</w:t>
      </w:r>
      <w:r w:rsidRPr="003B1CAF">
        <w:rPr>
          <w:i/>
          <w:sz w:val="28"/>
          <w:szCs w:val="28"/>
        </w:rPr>
        <w:t xml:space="preserve"> that settlement has not been reached because an acceptable offer has not been made</w:t>
      </w:r>
      <w:r w:rsidR="005E578E">
        <w:rPr>
          <w:i/>
          <w:sz w:val="28"/>
          <w:szCs w:val="28"/>
        </w:rPr>
        <w:t>…</w:t>
      </w:r>
    </w:p>
    <w:p w:rsidR="00C12072" w:rsidRPr="003B1CAF" w:rsidRDefault="003C2BA2" w:rsidP="00C12072">
      <w:pPr>
        <w:pStyle w:val="MEMONUMBERED"/>
        <w:numPr>
          <w:ilvl w:val="0"/>
          <w:numId w:val="0"/>
        </w:numPr>
        <w:spacing w:after="360" w:line="360" w:lineRule="auto"/>
        <w:ind w:left="2880" w:hanging="1440"/>
        <w:rPr>
          <w:i/>
          <w:sz w:val="28"/>
          <w:szCs w:val="28"/>
        </w:rPr>
      </w:pPr>
      <w:r w:rsidRPr="003B1CAF">
        <w:rPr>
          <w:i/>
          <w:sz w:val="28"/>
          <w:szCs w:val="28"/>
        </w:rPr>
        <w:tab/>
        <w:t>16-08-21 Merits to be dealt with first and quantum to be po</w:t>
      </w:r>
      <w:r w:rsidR="005E578E">
        <w:rPr>
          <w:i/>
          <w:sz w:val="28"/>
          <w:szCs w:val="28"/>
        </w:rPr>
        <w:t>stponed for later determination</w:t>
      </w:r>
    </w:p>
    <w:p w:rsidR="003B1CAF" w:rsidRDefault="003C2BA2" w:rsidP="003B1CAF">
      <w:pPr>
        <w:pStyle w:val="MEMONUMBERED"/>
        <w:numPr>
          <w:ilvl w:val="0"/>
          <w:numId w:val="0"/>
        </w:numPr>
        <w:spacing w:after="360" w:line="360" w:lineRule="auto"/>
        <w:ind w:left="2880"/>
        <w:rPr>
          <w:i/>
          <w:sz w:val="28"/>
          <w:szCs w:val="28"/>
        </w:rPr>
      </w:pPr>
      <w:r w:rsidRPr="003B1CAF">
        <w:rPr>
          <w:i/>
          <w:sz w:val="28"/>
          <w:szCs w:val="28"/>
        </w:rPr>
        <w:t>…</w:t>
      </w:r>
    </w:p>
    <w:p w:rsidR="003C2BA2" w:rsidRPr="003B1CAF" w:rsidRDefault="005E578E" w:rsidP="00C12072">
      <w:pPr>
        <w:pStyle w:val="MEMONUMBERED"/>
        <w:numPr>
          <w:ilvl w:val="0"/>
          <w:numId w:val="0"/>
        </w:numPr>
        <w:spacing w:after="360" w:line="360" w:lineRule="auto"/>
        <w:ind w:left="2880" w:hanging="1440"/>
        <w:rPr>
          <w:i/>
          <w:sz w:val="28"/>
          <w:szCs w:val="28"/>
        </w:rPr>
      </w:pPr>
      <w:r>
        <w:rPr>
          <w:i/>
          <w:sz w:val="28"/>
          <w:szCs w:val="28"/>
        </w:rPr>
        <w:t xml:space="preserve">B </w:t>
      </w:r>
      <w:r w:rsidR="003C2BA2" w:rsidRPr="003B1CAF">
        <w:rPr>
          <w:i/>
          <w:sz w:val="28"/>
          <w:szCs w:val="28"/>
        </w:rPr>
        <w:t xml:space="preserve">3.9 </w:t>
      </w:r>
      <w:r w:rsidR="003C2BA2" w:rsidRPr="003B1CAF">
        <w:rPr>
          <w:i/>
          <w:sz w:val="28"/>
          <w:szCs w:val="28"/>
        </w:rPr>
        <w:tab/>
        <w:t>In regard to supplier’s claims:</w:t>
      </w:r>
    </w:p>
    <w:p w:rsidR="003C2BA2" w:rsidRPr="003B1CAF" w:rsidRDefault="003C2BA2" w:rsidP="003C2BA2">
      <w:pPr>
        <w:pStyle w:val="MEMONUMBERED"/>
        <w:numPr>
          <w:ilvl w:val="0"/>
          <w:numId w:val="0"/>
        </w:numPr>
        <w:spacing w:after="360" w:line="360" w:lineRule="auto"/>
        <w:ind w:left="3600" w:hanging="720"/>
        <w:rPr>
          <w:i/>
          <w:sz w:val="28"/>
          <w:szCs w:val="28"/>
        </w:rPr>
      </w:pPr>
      <w:r w:rsidRPr="003B1CAF">
        <w:rPr>
          <w:i/>
          <w:sz w:val="28"/>
          <w:szCs w:val="28"/>
        </w:rPr>
        <w:t>3.9.1</w:t>
      </w:r>
      <w:r w:rsidRPr="003B1CAF">
        <w:rPr>
          <w:i/>
          <w:sz w:val="28"/>
          <w:szCs w:val="28"/>
        </w:rPr>
        <w:tab/>
        <w:t>was/were any suppliers claim(s) lodged with the defendant which has any bearing on the accident in question</w:t>
      </w:r>
    </w:p>
    <w:p w:rsidR="003C2BA2" w:rsidRPr="003B1CAF" w:rsidRDefault="003C2BA2" w:rsidP="003C2BA2">
      <w:pPr>
        <w:pStyle w:val="MEMONUMBERED"/>
        <w:numPr>
          <w:ilvl w:val="0"/>
          <w:numId w:val="0"/>
        </w:numPr>
        <w:spacing w:after="360" w:line="360" w:lineRule="auto"/>
        <w:ind w:left="3600" w:hanging="720"/>
        <w:rPr>
          <w:i/>
          <w:sz w:val="28"/>
          <w:szCs w:val="28"/>
        </w:rPr>
      </w:pPr>
      <w:r w:rsidRPr="003B1CAF">
        <w:rPr>
          <w:i/>
          <w:sz w:val="28"/>
          <w:szCs w:val="28"/>
        </w:rPr>
        <w:t>3.9.2</w:t>
      </w:r>
      <w:r w:rsidRPr="003B1CAF">
        <w:rPr>
          <w:i/>
          <w:sz w:val="28"/>
          <w:szCs w:val="28"/>
        </w:rPr>
        <w:tab/>
        <w:t>if any supplier’s claim(s) was/were lodged, the defendant is required to answer the following:</w:t>
      </w:r>
    </w:p>
    <w:p w:rsidR="003C2BA2" w:rsidRPr="003B1CAF" w:rsidRDefault="003C2BA2" w:rsidP="003C2BA2">
      <w:pPr>
        <w:pStyle w:val="MEMONUMBERED"/>
        <w:numPr>
          <w:ilvl w:val="0"/>
          <w:numId w:val="0"/>
        </w:numPr>
        <w:spacing w:after="360" w:line="360" w:lineRule="auto"/>
        <w:ind w:left="3828" w:hanging="948"/>
        <w:rPr>
          <w:i/>
          <w:sz w:val="28"/>
          <w:szCs w:val="28"/>
        </w:rPr>
      </w:pPr>
      <w:r w:rsidRPr="003B1CAF">
        <w:rPr>
          <w:i/>
          <w:sz w:val="28"/>
          <w:szCs w:val="28"/>
        </w:rPr>
        <w:t>3.9.2.1</w:t>
      </w:r>
      <w:r w:rsidRPr="003B1CAF">
        <w:rPr>
          <w:i/>
          <w:sz w:val="28"/>
          <w:szCs w:val="28"/>
        </w:rPr>
        <w:tab/>
        <w:t>who/which hospital/doctor/clinic exactly lodged such supplier’s claim(s)?</w:t>
      </w:r>
    </w:p>
    <w:p w:rsidR="007232F4" w:rsidRPr="003B1CAF" w:rsidRDefault="007232F4" w:rsidP="003C2BA2">
      <w:pPr>
        <w:pStyle w:val="MEMONUMBERED"/>
        <w:numPr>
          <w:ilvl w:val="0"/>
          <w:numId w:val="0"/>
        </w:numPr>
        <w:spacing w:after="360" w:line="360" w:lineRule="auto"/>
        <w:ind w:left="3828" w:hanging="948"/>
        <w:rPr>
          <w:i/>
          <w:sz w:val="28"/>
          <w:szCs w:val="28"/>
        </w:rPr>
      </w:pPr>
      <w:r w:rsidRPr="003B1CAF">
        <w:rPr>
          <w:i/>
          <w:sz w:val="28"/>
          <w:szCs w:val="28"/>
        </w:rPr>
        <w:lastRenderedPageBreak/>
        <w:t>3.9.2.2</w:t>
      </w:r>
      <w:r w:rsidRPr="003B1CAF">
        <w:rPr>
          <w:i/>
          <w:sz w:val="28"/>
          <w:szCs w:val="28"/>
        </w:rPr>
        <w:tab/>
        <w:t>what amount was/were claimed in respect of such claim(s)?</w:t>
      </w:r>
    </w:p>
    <w:p w:rsidR="007232F4" w:rsidRPr="003B1CAF" w:rsidRDefault="007232F4" w:rsidP="007232F4">
      <w:pPr>
        <w:pStyle w:val="MEMONUMBERED"/>
        <w:numPr>
          <w:ilvl w:val="0"/>
          <w:numId w:val="0"/>
        </w:numPr>
        <w:spacing w:after="120" w:line="360" w:lineRule="auto"/>
        <w:ind w:left="3827" w:hanging="947"/>
        <w:rPr>
          <w:i/>
          <w:sz w:val="28"/>
          <w:szCs w:val="28"/>
        </w:rPr>
      </w:pPr>
      <w:r w:rsidRPr="003B1CAF">
        <w:rPr>
          <w:i/>
          <w:sz w:val="28"/>
          <w:szCs w:val="28"/>
        </w:rPr>
        <w:t>3.9.2.3</w:t>
      </w:r>
      <w:r w:rsidRPr="003B1CAF">
        <w:rPr>
          <w:i/>
          <w:sz w:val="28"/>
          <w:szCs w:val="28"/>
        </w:rPr>
        <w:tab/>
        <w:t>In respect of which person(s) was/were such supplier’s claim lodge</w:t>
      </w:r>
      <w:r w:rsidR="005E578E">
        <w:rPr>
          <w:i/>
          <w:sz w:val="28"/>
          <w:szCs w:val="28"/>
        </w:rPr>
        <w:t>d</w:t>
      </w:r>
      <w:r w:rsidRPr="003B1CAF">
        <w:rPr>
          <w:i/>
          <w:sz w:val="28"/>
          <w:szCs w:val="28"/>
        </w:rPr>
        <w:t>?</w:t>
      </w:r>
    </w:p>
    <w:p w:rsidR="007232F4" w:rsidRPr="003B1CAF" w:rsidRDefault="007232F4" w:rsidP="003C2BA2">
      <w:pPr>
        <w:pStyle w:val="MEMONUMBERED"/>
        <w:numPr>
          <w:ilvl w:val="0"/>
          <w:numId w:val="0"/>
        </w:numPr>
        <w:spacing w:after="360" w:line="360" w:lineRule="auto"/>
        <w:ind w:left="3828" w:hanging="948"/>
        <w:rPr>
          <w:i/>
          <w:sz w:val="28"/>
          <w:szCs w:val="28"/>
        </w:rPr>
      </w:pPr>
      <w:r w:rsidRPr="003B1CAF">
        <w:rPr>
          <w:i/>
          <w:sz w:val="28"/>
          <w:szCs w:val="28"/>
        </w:rPr>
        <w:tab/>
        <w:t>Full names and contact details are required.</w:t>
      </w:r>
    </w:p>
    <w:p w:rsidR="007232F4" w:rsidRPr="003B1CAF" w:rsidRDefault="007232F4" w:rsidP="003C2BA2">
      <w:pPr>
        <w:pStyle w:val="MEMONUMBERED"/>
        <w:numPr>
          <w:ilvl w:val="0"/>
          <w:numId w:val="0"/>
        </w:numPr>
        <w:spacing w:after="360" w:line="360" w:lineRule="auto"/>
        <w:ind w:left="3828" w:hanging="948"/>
        <w:rPr>
          <w:i/>
          <w:sz w:val="28"/>
          <w:szCs w:val="28"/>
        </w:rPr>
      </w:pPr>
      <w:r w:rsidRPr="003B1CAF">
        <w:rPr>
          <w:i/>
          <w:sz w:val="28"/>
          <w:szCs w:val="28"/>
        </w:rPr>
        <w:t>3.9.2.4</w:t>
      </w:r>
      <w:r w:rsidRPr="003B1CAF">
        <w:rPr>
          <w:i/>
          <w:sz w:val="28"/>
          <w:szCs w:val="28"/>
        </w:rPr>
        <w:tab/>
        <w:t>was/were such supplier’s claim(s) was/ were paid, when was/were it/they paid and what amounts was/were paid?</w:t>
      </w:r>
    </w:p>
    <w:p w:rsidR="007232F4" w:rsidRPr="003B1CAF" w:rsidRDefault="007232F4" w:rsidP="003C2BA2">
      <w:pPr>
        <w:pStyle w:val="MEMONUMBERED"/>
        <w:numPr>
          <w:ilvl w:val="0"/>
          <w:numId w:val="0"/>
        </w:numPr>
        <w:spacing w:after="360" w:line="360" w:lineRule="auto"/>
        <w:ind w:left="3828" w:hanging="948"/>
        <w:rPr>
          <w:i/>
          <w:sz w:val="28"/>
          <w:szCs w:val="28"/>
        </w:rPr>
      </w:pPr>
      <w:r w:rsidRPr="003B1CAF">
        <w:rPr>
          <w:i/>
          <w:sz w:val="28"/>
          <w:szCs w:val="28"/>
        </w:rPr>
        <w:t>3.9.2.5</w:t>
      </w:r>
      <w:r w:rsidRPr="003B1CAF">
        <w:rPr>
          <w:i/>
          <w:sz w:val="28"/>
          <w:szCs w:val="28"/>
        </w:rPr>
        <w:tab/>
        <w:t>If such supplier’s claim(s) was/were paid, when was/were if/they paid and what amounts was/were paid?</w:t>
      </w:r>
    </w:p>
    <w:p w:rsidR="007232F4" w:rsidRPr="003B1CAF" w:rsidRDefault="007232F4" w:rsidP="003C2BA2">
      <w:pPr>
        <w:pStyle w:val="MEMONUMBERED"/>
        <w:numPr>
          <w:ilvl w:val="0"/>
          <w:numId w:val="0"/>
        </w:numPr>
        <w:spacing w:after="360" w:line="360" w:lineRule="auto"/>
        <w:ind w:left="3828" w:hanging="948"/>
        <w:rPr>
          <w:i/>
          <w:sz w:val="28"/>
          <w:szCs w:val="28"/>
        </w:rPr>
      </w:pPr>
      <w:r w:rsidRPr="003B1CAF">
        <w:rPr>
          <w:i/>
          <w:sz w:val="28"/>
          <w:szCs w:val="28"/>
        </w:rPr>
        <w:t>3.9.2.6</w:t>
      </w:r>
      <w:r w:rsidRPr="003B1CAF">
        <w:rPr>
          <w:i/>
          <w:sz w:val="28"/>
          <w:szCs w:val="28"/>
        </w:rPr>
        <w:tab/>
        <w:t>was/were any apportionment applied to any such payment/s made in respect of any such supplier’s claim(s) and, if so what percentag</w:t>
      </w:r>
      <w:r w:rsidR="005E578E">
        <w:rPr>
          <w:i/>
          <w:sz w:val="28"/>
          <w:szCs w:val="28"/>
        </w:rPr>
        <w:t>e appointment was/were applied?</w:t>
      </w:r>
    </w:p>
    <w:p w:rsidR="007232F4" w:rsidRPr="003B1CAF" w:rsidRDefault="007232F4" w:rsidP="007232F4">
      <w:pPr>
        <w:pStyle w:val="MEMONUMBERED"/>
        <w:numPr>
          <w:ilvl w:val="0"/>
          <w:numId w:val="0"/>
        </w:numPr>
        <w:spacing w:after="360" w:line="360" w:lineRule="auto"/>
        <w:rPr>
          <w:i/>
          <w:sz w:val="28"/>
          <w:szCs w:val="28"/>
        </w:rPr>
      </w:pPr>
      <w:r w:rsidRPr="003B1CAF">
        <w:rPr>
          <w:i/>
          <w:sz w:val="28"/>
          <w:szCs w:val="28"/>
        </w:rPr>
        <w:tab/>
      </w:r>
      <w:r w:rsidRPr="003B1CAF">
        <w:rPr>
          <w:i/>
          <w:sz w:val="28"/>
          <w:szCs w:val="28"/>
        </w:rPr>
        <w:tab/>
      </w:r>
      <w:r w:rsidR="003B1CAF">
        <w:rPr>
          <w:i/>
          <w:sz w:val="28"/>
          <w:szCs w:val="28"/>
        </w:rPr>
        <w:tab/>
      </w:r>
      <w:r w:rsidR="003B1CAF">
        <w:rPr>
          <w:i/>
          <w:sz w:val="28"/>
          <w:szCs w:val="28"/>
        </w:rPr>
        <w:tab/>
      </w:r>
      <w:r w:rsidRPr="003B1CAF">
        <w:rPr>
          <w:i/>
          <w:sz w:val="28"/>
          <w:szCs w:val="28"/>
        </w:rPr>
        <w:t>…</w:t>
      </w:r>
    </w:p>
    <w:p w:rsidR="007232F4" w:rsidRPr="003B1CAF" w:rsidRDefault="007232F4" w:rsidP="007232F4">
      <w:pPr>
        <w:pStyle w:val="MEMONUMBERED"/>
        <w:numPr>
          <w:ilvl w:val="0"/>
          <w:numId w:val="0"/>
        </w:numPr>
        <w:spacing w:after="360" w:line="360" w:lineRule="auto"/>
        <w:ind w:left="2880" w:hanging="1440"/>
        <w:rPr>
          <w:i/>
          <w:sz w:val="28"/>
          <w:szCs w:val="28"/>
        </w:rPr>
      </w:pPr>
      <w:r w:rsidRPr="003B1CAF">
        <w:rPr>
          <w:i/>
          <w:sz w:val="28"/>
          <w:szCs w:val="28"/>
        </w:rPr>
        <w:t>3.11</w:t>
      </w:r>
      <w:r w:rsidRPr="003B1CAF">
        <w:rPr>
          <w:i/>
          <w:sz w:val="28"/>
          <w:szCs w:val="28"/>
        </w:rPr>
        <w:tab/>
        <w:t>If the accident happened whilst the insured driver was on duty, the following is required:</w:t>
      </w:r>
    </w:p>
    <w:p w:rsidR="007232F4" w:rsidRPr="003B1CAF" w:rsidRDefault="007232F4" w:rsidP="00BD3421">
      <w:pPr>
        <w:pStyle w:val="MEMONUMBERED"/>
        <w:numPr>
          <w:ilvl w:val="0"/>
          <w:numId w:val="0"/>
        </w:numPr>
        <w:spacing w:after="360" w:line="360" w:lineRule="auto"/>
        <w:ind w:left="3600" w:hanging="720"/>
        <w:rPr>
          <w:i/>
          <w:sz w:val="28"/>
          <w:szCs w:val="28"/>
        </w:rPr>
      </w:pPr>
      <w:r w:rsidRPr="003B1CAF">
        <w:rPr>
          <w:i/>
          <w:sz w:val="28"/>
          <w:szCs w:val="28"/>
        </w:rPr>
        <w:t>3.11.1</w:t>
      </w:r>
      <w:r w:rsidRPr="003B1CAF">
        <w:rPr>
          <w:i/>
          <w:sz w:val="28"/>
          <w:szCs w:val="28"/>
        </w:rPr>
        <w:tab/>
      </w:r>
      <w:r w:rsidR="005E578E">
        <w:rPr>
          <w:i/>
          <w:sz w:val="28"/>
          <w:szCs w:val="28"/>
        </w:rPr>
        <w:t>By who</w:t>
      </w:r>
      <w:r w:rsidR="00BD3421" w:rsidRPr="003B1CAF">
        <w:rPr>
          <w:i/>
          <w:sz w:val="28"/>
          <w:szCs w:val="28"/>
        </w:rPr>
        <w:t xml:space="preserve"> was the insured driver employed at the time of the accident?</w:t>
      </w:r>
    </w:p>
    <w:p w:rsidR="00BD3421" w:rsidRPr="003B1CAF" w:rsidRDefault="00BD3421" w:rsidP="00BD3421">
      <w:pPr>
        <w:pStyle w:val="MEMONUMBERED"/>
        <w:numPr>
          <w:ilvl w:val="0"/>
          <w:numId w:val="0"/>
        </w:numPr>
        <w:spacing w:after="360" w:line="360" w:lineRule="auto"/>
        <w:ind w:left="3600"/>
        <w:rPr>
          <w:i/>
          <w:sz w:val="28"/>
          <w:szCs w:val="28"/>
        </w:rPr>
      </w:pPr>
      <w:r w:rsidRPr="003B1CAF">
        <w:rPr>
          <w:i/>
          <w:sz w:val="28"/>
          <w:szCs w:val="28"/>
        </w:rPr>
        <w:t>Full particulars are requested that will include the employer’s name, physical address and telephone number.</w:t>
      </w:r>
    </w:p>
    <w:p w:rsidR="004379B6" w:rsidRPr="003B1CAF" w:rsidRDefault="004379B6" w:rsidP="004379B6">
      <w:pPr>
        <w:pStyle w:val="MEMONUMBERED"/>
        <w:numPr>
          <w:ilvl w:val="0"/>
          <w:numId w:val="0"/>
        </w:numPr>
        <w:spacing w:after="360" w:line="360" w:lineRule="auto"/>
        <w:ind w:left="3600" w:hanging="720"/>
        <w:rPr>
          <w:i/>
          <w:sz w:val="28"/>
          <w:szCs w:val="28"/>
        </w:rPr>
      </w:pPr>
      <w:r w:rsidRPr="003B1CAF">
        <w:rPr>
          <w:i/>
          <w:sz w:val="28"/>
          <w:szCs w:val="28"/>
        </w:rPr>
        <w:lastRenderedPageBreak/>
        <w:t>3.11.2</w:t>
      </w:r>
      <w:r w:rsidRPr="003B1CAF">
        <w:rPr>
          <w:i/>
          <w:sz w:val="28"/>
          <w:szCs w:val="28"/>
        </w:rPr>
        <w:tab/>
        <w:t>W</w:t>
      </w:r>
      <w:r w:rsidR="00BD3421" w:rsidRPr="003B1CAF">
        <w:rPr>
          <w:i/>
          <w:sz w:val="28"/>
          <w:szCs w:val="28"/>
        </w:rPr>
        <w:t xml:space="preserve">as a disciplinary </w:t>
      </w:r>
      <w:r w:rsidRPr="003B1CAF">
        <w:rPr>
          <w:i/>
          <w:sz w:val="28"/>
          <w:szCs w:val="28"/>
        </w:rPr>
        <w:t>h</w:t>
      </w:r>
      <w:r w:rsidR="00BD3421" w:rsidRPr="003B1CAF">
        <w:rPr>
          <w:i/>
          <w:sz w:val="28"/>
          <w:szCs w:val="28"/>
        </w:rPr>
        <w:t>earing held by the employer of the insured driver as a</w:t>
      </w:r>
      <w:r w:rsidRPr="003B1CAF">
        <w:rPr>
          <w:i/>
          <w:sz w:val="28"/>
          <w:szCs w:val="28"/>
        </w:rPr>
        <w:t xml:space="preserve"> result of the happening of the accident?</w:t>
      </w:r>
    </w:p>
    <w:p w:rsidR="004379B6" w:rsidRPr="003B1CAF" w:rsidRDefault="004379B6" w:rsidP="004379B6">
      <w:pPr>
        <w:pStyle w:val="MEMONUMBERED"/>
        <w:numPr>
          <w:ilvl w:val="0"/>
          <w:numId w:val="0"/>
        </w:numPr>
        <w:spacing w:after="360" w:line="360" w:lineRule="auto"/>
        <w:ind w:left="3600" w:hanging="720"/>
        <w:rPr>
          <w:i/>
          <w:sz w:val="28"/>
          <w:szCs w:val="28"/>
        </w:rPr>
      </w:pPr>
      <w:r w:rsidRPr="003B1CAF">
        <w:rPr>
          <w:i/>
          <w:sz w:val="28"/>
          <w:szCs w:val="28"/>
        </w:rPr>
        <w:tab/>
        <w:t>If so full details are requested …</w:t>
      </w:r>
    </w:p>
    <w:p w:rsidR="00BD3421" w:rsidRPr="003B1CAF" w:rsidRDefault="00305BE2" w:rsidP="004379B6">
      <w:pPr>
        <w:pStyle w:val="MEMONUMBERED"/>
        <w:numPr>
          <w:ilvl w:val="0"/>
          <w:numId w:val="0"/>
        </w:numPr>
        <w:spacing w:after="360" w:line="360" w:lineRule="auto"/>
        <w:ind w:left="3600" w:hanging="720"/>
        <w:rPr>
          <w:i/>
          <w:sz w:val="28"/>
          <w:szCs w:val="28"/>
        </w:rPr>
      </w:pPr>
      <w:r w:rsidRPr="003B1CAF">
        <w:rPr>
          <w:i/>
          <w:sz w:val="28"/>
          <w:szCs w:val="28"/>
        </w:rPr>
        <w:t>3.11.3</w:t>
      </w:r>
      <w:r w:rsidRPr="003B1CAF">
        <w:rPr>
          <w:i/>
          <w:sz w:val="28"/>
          <w:szCs w:val="28"/>
        </w:rPr>
        <w:tab/>
        <w:t>Did the employer insure the vehicle and/or third parties against damage to the insured vehicle/third parties?</w:t>
      </w:r>
    </w:p>
    <w:p w:rsidR="00305BE2" w:rsidRPr="003B1CAF" w:rsidRDefault="00305BE2" w:rsidP="004379B6">
      <w:pPr>
        <w:pStyle w:val="MEMONUMBERED"/>
        <w:numPr>
          <w:ilvl w:val="0"/>
          <w:numId w:val="0"/>
        </w:numPr>
        <w:spacing w:after="360" w:line="360" w:lineRule="auto"/>
        <w:ind w:left="3600" w:hanging="720"/>
        <w:rPr>
          <w:i/>
          <w:sz w:val="28"/>
          <w:szCs w:val="28"/>
        </w:rPr>
      </w:pPr>
      <w:r w:rsidRPr="003B1CAF">
        <w:rPr>
          <w:i/>
          <w:sz w:val="28"/>
          <w:szCs w:val="28"/>
        </w:rPr>
        <w:tab/>
        <w:t>If so:</w:t>
      </w:r>
    </w:p>
    <w:p w:rsidR="00305BE2" w:rsidRPr="003B1CAF" w:rsidRDefault="00305BE2" w:rsidP="00305BE2">
      <w:pPr>
        <w:pStyle w:val="MEMONUMBERED"/>
        <w:numPr>
          <w:ilvl w:val="0"/>
          <w:numId w:val="0"/>
        </w:numPr>
        <w:spacing w:after="360" w:line="360" w:lineRule="auto"/>
        <w:ind w:left="4320" w:hanging="1440"/>
        <w:rPr>
          <w:i/>
          <w:sz w:val="28"/>
          <w:szCs w:val="28"/>
        </w:rPr>
      </w:pPr>
      <w:r w:rsidRPr="003B1CAF">
        <w:rPr>
          <w:i/>
          <w:sz w:val="28"/>
          <w:szCs w:val="28"/>
        </w:rPr>
        <w:t>3.11.3.1</w:t>
      </w:r>
      <w:r w:rsidRPr="003B1CAF">
        <w:rPr>
          <w:i/>
          <w:sz w:val="28"/>
          <w:szCs w:val="28"/>
        </w:rPr>
        <w:tab/>
        <w:t>With whom was the insured vehicle and/or third parties insured?</w:t>
      </w:r>
    </w:p>
    <w:p w:rsidR="007232F4" w:rsidRDefault="00305BE2" w:rsidP="00305BE2">
      <w:pPr>
        <w:pStyle w:val="MEMONUMBERED"/>
        <w:numPr>
          <w:ilvl w:val="0"/>
          <w:numId w:val="0"/>
        </w:numPr>
        <w:spacing w:after="360" w:line="360" w:lineRule="auto"/>
        <w:ind w:left="4320" w:hanging="1440"/>
        <w:rPr>
          <w:sz w:val="28"/>
          <w:szCs w:val="28"/>
        </w:rPr>
      </w:pPr>
      <w:r w:rsidRPr="003B1CAF">
        <w:rPr>
          <w:i/>
          <w:sz w:val="28"/>
          <w:szCs w:val="28"/>
        </w:rPr>
        <w:t>3.11.3.2</w:t>
      </w:r>
      <w:r w:rsidRPr="003B1CAF">
        <w:rPr>
          <w:i/>
          <w:sz w:val="28"/>
          <w:szCs w:val="28"/>
        </w:rPr>
        <w:tab/>
        <w:t>What is the policy number under which such insurance was effective</w:t>
      </w:r>
      <w:r>
        <w:rPr>
          <w:sz w:val="28"/>
          <w:szCs w:val="28"/>
        </w:rPr>
        <w:t>?”</w:t>
      </w:r>
    </w:p>
    <w:p w:rsidR="00C12072" w:rsidRDefault="001C0041" w:rsidP="001C0041">
      <w:pPr>
        <w:pStyle w:val="MEMONUMBERED"/>
        <w:numPr>
          <w:ilvl w:val="0"/>
          <w:numId w:val="0"/>
        </w:numPr>
        <w:spacing w:after="360" w:line="360" w:lineRule="auto"/>
        <w:ind w:left="709" w:hanging="709"/>
        <w:rPr>
          <w:sz w:val="28"/>
          <w:szCs w:val="28"/>
        </w:rPr>
      </w:pPr>
      <w:r>
        <w:rPr>
          <w:rFonts w:ascii="Arial" w:hAnsi="Arial" w:cs="Arial"/>
        </w:rPr>
        <w:t>[22]</w:t>
      </w:r>
      <w:r>
        <w:rPr>
          <w:rFonts w:ascii="Arial" w:hAnsi="Arial" w:cs="Arial"/>
        </w:rPr>
        <w:tab/>
      </w:r>
      <w:r w:rsidR="00305BE2">
        <w:rPr>
          <w:sz w:val="28"/>
          <w:szCs w:val="28"/>
        </w:rPr>
        <w:t>In respect of the issue of separation of the issues relating to merits and quantum, the plaintiff’s attorney moved for such a separation and motivated it in a closely spaced set of five paragraphs, spanning a whole page.  In addition, the “questionnaire</w:t>
      </w:r>
      <w:r w:rsidR="005E578E">
        <w:rPr>
          <w:sz w:val="28"/>
          <w:szCs w:val="28"/>
        </w:rPr>
        <w:t>/agenda</w:t>
      </w:r>
      <w:r w:rsidR="00305BE2">
        <w:rPr>
          <w:sz w:val="28"/>
          <w:szCs w:val="28"/>
        </w:rPr>
        <w:t>” contains the following admonition:</w:t>
      </w:r>
    </w:p>
    <w:p w:rsidR="00BD5B7B" w:rsidRDefault="00305BE2" w:rsidP="003B1CAF">
      <w:pPr>
        <w:pStyle w:val="MEMONUMBERED"/>
        <w:numPr>
          <w:ilvl w:val="0"/>
          <w:numId w:val="0"/>
        </w:numPr>
        <w:spacing w:after="360" w:line="360" w:lineRule="auto"/>
        <w:ind w:left="1439" w:hanging="730"/>
        <w:rPr>
          <w:sz w:val="28"/>
          <w:szCs w:val="28"/>
        </w:rPr>
      </w:pPr>
      <w:r>
        <w:rPr>
          <w:sz w:val="28"/>
          <w:szCs w:val="28"/>
        </w:rPr>
        <w:t>“</w:t>
      </w:r>
      <w:r w:rsidRPr="003B1CAF">
        <w:rPr>
          <w:i/>
          <w:sz w:val="28"/>
          <w:szCs w:val="28"/>
        </w:rPr>
        <w:t>3.19</w:t>
      </w:r>
      <w:r w:rsidRPr="003B1CAF">
        <w:rPr>
          <w:i/>
          <w:sz w:val="28"/>
          <w:szCs w:val="28"/>
        </w:rPr>
        <w:tab/>
        <w:t>The plaintiff herewith records that should the defendant not answered the questions posed above regarding related claims, documents and information within four weeks from date of the pre-trial or on/or before such date as the parties agree to at</w:t>
      </w:r>
      <w:r w:rsidR="00BD5B7B" w:rsidRPr="003B1CAF">
        <w:rPr>
          <w:i/>
          <w:sz w:val="28"/>
          <w:szCs w:val="28"/>
        </w:rPr>
        <w:t xml:space="preserve"> th</w:t>
      </w:r>
      <w:r w:rsidR="005E578E">
        <w:rPr>
          <w:i/>
          <w:sz w:val="28"/>
          <w:szCs w:val="28"/>
        </w:rPr>
        <w:t>e pre-trial, the plaintiff reserves</w:t>
      </w:r>
      <w:r w:rsidR="00BD5B7B" w:rsidRPr="003B1CAF">
        <w:rPr>
          <w:i/>
          <w:sz w:val="28"/>
          <w:szCs w:val="28"/>
        </w:rPr>
        <w:t xml:space="preserve"> the plaintiff’s rights to subpoena the claims handler or any of his/her superiors duces tecum with the relevant requested information/documentation and furthermore reserves the </w:t>
      </w:r>
      <w:r w:rsidR="00BD5B7B" w:rsidRPr="003B1CAF">
        <w:rPr>
          <w:i/>
          <w:sz w:val="28"/>
          <w:szCs w:val="28"/>
        </w:rPr>
        <w:lastRenderedPageBreak/>
        <w:t>plaintiff’s right to apply for a postponement of the matter at the costs of the defendant … .   The defendant is hereby notified that should it fail to disclose who the claims handler and seniors are (as per paragraph 2 above) that the plaintiff reserves the plaintiff’s rights to subpoena the chief executive officer of the Road Accident Fund for purposes of the aforegoing</w:t>
      </w:r>
      <w:r w:rsidR="00BD5B7B">
        <w:rPr>
          <w:sz w:val="28"/>
          <w:szCs w:val="28"/>
        </w:rPr>
        <w:t>.”</w:t>
      </w:r>
    </w:p>
    <w:p w:rsidR="002C5819" w:rsidRPr="005A55A5" w:rsidRDefault="002C5819" w:rsidP="002C5819">
      <w:pPr>
        <w:pStyle w:val="MEMONUMBERED"/>
        <w:numPr>
          <w:ilvl w:val="0"/>
          <w:numId w:val="0"/>
        </w:numPr>
        <w:spacing w:after="120" w:line="360" w:lineRule="auto"/>
        <w:rPr>
          <w:b/>
          <w:sz w:val="28"/>
          <w:szCs w:val="28"/>
        </w:rPr>
      </w:pPr>
      <w:r w:rsidRPr="005A55A5">
        <w:rPr>
          <w:b/>
          <w:sz w:val="28"/>
          <w:szCs w:val="28"/>
        </w:rPr>
        <w:t>The “</w:t>
      </w:r>
      <w:r w:rsidRPr="005A55A5">
        <w:rPr>
          <w:b/>
          <w:i/>
          <w:sz w:val="28"/>
          <w:szCs w:val="28"/>
        </w:rPr>
        <w:t>PRO-FORMA PRE-TRIAL MINUTE</w:t>
      </w:r>
      <w:r w:rsidRPr="005A55A5">
        <w:rPr>
          <w:b/>
          <w:sz w:val="28"/>
          <w:szCs w:val="28"/>
        </w:rPr>
        <w:t>”</w:t>
      </w:r>
    </w:p>
    <w:p w:rsidR="00305BE2" w:rsidRDefault="001C0041" w:rsidP="001C0041">
      <w:pPr>
        <w:pStyle w:val="MEMONUMBERED"/>
        <w:numPr>
          <w:ilvl w:val="0"/>
          <w:numId w:val="0"/>
        </w:numPr>
        <w:spacing w:after="360" w:line="360" w:lineRule="auto"/>
        <w:ind w:left="709" w:hanging="709"/>
        <w:rPr>
          <w:sz w:val="28"/>
          <w:szCs w:val="28"/>
        </w:rPr>
      </w:pPr>
      <w:r>
        <w:rPr>
          <w:rFonts w:ascii="Arial" w:hAnsi="Arial" w:cs="Arial"/>
        </w:rPr>
        <w:t>[23]</w:t>
      </w:r>
      <w:r>
        <w:rPr>
          <w:rFonts w:ascii="Arial" w:hAnsi="Arial" w:cs="Arial"/>
        </w:rPr>
        <w:tab/>
      </w:r>
      <w:r w:rsidR="00BD5B7B">
        <w:rPr>
          <w:sz w:val="28"/>
          <w:szCs w:val="28"/>
        </w:rPr>
        <w:t>As already indicated above, on the same date of delivery of the “questionnaire</w:t>
      </w:r>
      <w:r w:rsidR="005E578E">
        <w:rPr>
          <w:sz w:val="28"/>
          <w:szCs w:val="28"/>
        </w:rPr>
        <w:t>/agenda</w:t>
      </w:r>
      <w:r w:rsidR="001F292F">
        <w:rPr>
          <w:sz w:val="28"/>
          <w:szCs w:val="28"/>
        </w:rPr>
        <w:t>” a</w:t>
      </w:r>
      <w:r w:rsidR="002C5819">
        <w:rPr>
          <w:sz w:val="28"/>
          <w:szCs w:val="28"/>
        </w:rPr>
        <w:t xml:space="preserve"> document titled</w:t>
      </w:r>
      <w:r w:rsidR="001F292F">
        <w:rPr>
          <w:sz w:val="28"/>
          <w:szCs w:val="28"/>
        </w:rPr>
        <w:t xml:space="preserve"> “</w:t>
      </w:r>
      <w:r w:rsidR="001F292F" w:rsidRPr="001F292F">
        <w:rPr>
          <w:i/>
          <w:sz w:val="28"/>
          <w:szCs w:val="28"/>
        </w:rPr>
        <w:t>MERITS</w:t>
      </w:r>
      <w:r w:rsidR="001F292F">
        <w:rPr>
          <w:i/>
          <w:sz w:val="28"/>
          <w:szCs w:val="28"/>
        </w:rPr>
        <w:t xml:space="preserve"> #</w:t>
      </w:r>
      <w:r w:rsidR="00C45FC8" w:rsidRPr="001F292F">
        <w:rPr>
          <w:i/>
          <w:sz w:val="28"/>
          <w:szCs w:val="28"/>
        </w:rPr>
        <w:t>#</w:t>
      </w:r>
      <w:r w:rsidR="001F292F" w:rsidRPr="001F292F">
        <w:rPr>
          <w:i/>
          <w:sz w:val="28"/>
          <w:szCs w:val="28"/>
        </w:rPr>
        <w:t>PR</w:t>
      </w:r>
      <w:r w:rsidR="001F292F">
        <w:rPr>
          <w:i/>
          <w:sz w:val="28"/>
          <w:szCs w:val="28"/>
        </w:rPr>
        <w:t xml:space="preserve">O </w:t>
      </w:r>
      <w:r w:rsidR="001F292F" w:rsidRPr="001F292F">
        <w:rPr>
          <w:i/>
          <w:sz w:val="28"/>
          <w:szCs w:val="28"/>
        </w:rPr>
        <w:t>FORMA##</w:t>
      </w:r>
      <w:r w:rsidR="001F292F">
        <w:rPr>
          <w:i/>
          <w:sz w:val="28"/>
          <w:szCs w:val="28"/>
        </w:rPr>
        <w:t xml:space="preserve"> </w:t>
      </w:r>
      <w:r w:rsidR="00C45FC8" w:rsidRPr="001F292F">
        <w:rPr>
          <w:i/>
          <w:sz w:val="28"/>
          <w:szCs w:val="28"/>
        </w:rPr>
        <w:t>PRE-TRIAL MINUTE</w:t>
      </w:r>
      <w:r w:rsidR="00C45FC8">
        <w:rPr>
          <w:sz w:val="28"/>
          <w:szCs w:val="28"/>
        </w:rPr>
        <w:t xml:space="preserve">” was delivered.  It contained the same questions as in the </w:t>
      </w:r>
      <w:r w:rsidR="0015209D">
        <w:rPr>
          <w:sz w:val="28"/>
          <w:szCs w:val="28"/>
        </w:rPr>
        <w:t>“</w:t>
      </w:r>
      <w:r w:rsidR="00C45FC8">
        <w:rPr>
          <w:sz w:val="28"/>
          <w:szCs w:val="28"/>
        </w:rPr>
        <w:t>questionnaire</w:t>
      </w:r>
      <w:r w:rsidR="001F292F">
        <w:rPr>
          <w:sz w:val="28"/>
          <w:szCs w:val="28"/>
        </w:rPr>
        <w:t>/</w:t>
      </w:r>
      <w:r w:rsidR="0015209D">
        <w:rPr>
          <w:sz w:val="28"/>
          <w:szCs w:val="28"/>
        </w:rPr>
        <w:t>agenda</w:t>
      </w:r>
      <w:r w:rsidR="001F292F">
        <w:rPr>
          <w:sz w:val="28"/>
          <w:szCs w:val="28"/>
        </w:rPr>
        <w:t>”</w:t>
      </w:r>
      <w:r w:rsidR="00C45FC8">
        <w:rPr>
          <w:sz w:val="28"/>
          <w:szCs w:val="28"/>
        </w:rPr>
        <w:t>, but now with draft answers to most of the questions inserted by the plaintiff’s attorney.</w:t>
      </w:r>
    </w:p>
    <w:p w:rsidR="00C45FC8" w:rsidRDefault="001C0041" w:rsidP="001C0041">
      <w:pPr>
        <w:pStyle w:val="MEMONUMBERED"/>
        <w:numPr>
          <w:ilvl w:val="0"/>
          <w:numId w:val="0"/>
        </w:numPr>
        <w:spacing w:after="360" w:line="360" w:lineRule="auto"/>
        <w:ind w:left="709" w:hanging="709"/>
        <w:rPr>
          <w:sz w:val="28"/>
          <w:szCs w:val="28"/>
        </w:rPr>
      </w:pPr>
      <w:r>
        <w:rPr>
          <w:rFonts w:ascii="Arial" w:hAnsi="Arial" w:cs="Arial"/>
        </w:rPr>
        <w:t>[24]</w:t>
      </w:r>
      <w:r>
        <w:rPr>
          <w:rFonts w:ascii="Arial" w:hAnsi="Arial" w:cs="Arial"/>
        </w:rPr>
        <w:tab/>
      </w:r>
      <w:r w:rsidR="00C45FC8">
        <w:rPr>
          <w:sz w:val="28"/>
          <w:szCs w:val="28"/>
        </w:rPr>
        <w:t>The following questions and proposed answers are particularly notable:</w:t>
      </w:r>
    </w:p>
    <w:p w:rsidR="0015209D" w:rsidRDefault="00C45FC8" w:rsidP="00C45FC8">
      <w:pPr>
        <w:pStyle w:val="MEMONUMBERED"/>
        <w:numPr>
          <w:ilvl w:val="0"/>
          <w:numId w:val="0"/>
        </w:numPr>
        <w:spacing w:after="360" w:line="360" w:lineRule="auto"/>
        <w:ind w:left="2880" w:hanging="1440"/>
        <w:rPr>
          <w:i/>
          <w:sz w:val="28"/>
          <w:szCs w:val="28"/>
        </w:rPr>
      </w:pPr>
      <w:r>
        <w:rPr>
          <w:sz w:val="28"/>
          <w:szCs w:val="28"/>
        </w:rPr>
        <w:t>“</w:t>
      </w:r>
      <w:r w:rsidR="001F292F">
        <w:rPr>
          <w:i/>
          <w:sz w:val="28"/>
          <w:szCs w:val="28"/>
        </w:rPr>
        <w:t>A(</w:t>
      </w:r>
      <w:r w:rsidRPr="003B1CAF">
        <w:rPr>
          <w:i/>
          <w:sz w:val="28"/>
          <w:szCs w:val="28"/>
        </w:rPr>
        <w:t>10</w:t>
      </w:r>
      <w:r w:rsidR="001F292F">
        <w:rPr>
          <w:i/>
          <w:sz w:val="28"/>
          <w:szCs w:val="28"/>
        </w:rPr>
        <w:t>)</w:t>
      </w:r>
      <w:r w:rsidRPr="003B1CAF">
        <w:rPr>
          <w:i/>
          <w:sz w:val="28"/>
          <w:szCs w:val="28"/>
        </w:rPr>
        <w:tab/>
      </w:r>
      <w:r w:rsidRPr="003B1CAF">
        <w:rPr>
          <w:i/>
          <w:sz w:val="28"/>
          <w:szCs w:val="28"/>
          <w:u w:val="single"/>
        </w:rPr>
        <w:t>PAR 2 (DIR RAULINGA ADJP)/PAR 2.3 (DIR LEDWABA DJP)</w:t>
      </w:r>
      <w:r w:rsidRPr="003B1CAF">
        <w:rPr>
          <w:i/>
          <w:sz w:val="28"/>
          <w:szCs w:val="28"/>
        </w:rPr>
        <w:t xml:space="preserve"> (Detail and description of how they accident occurred per the plaintiff/summary of facts upon which the plaintiff’s claim based)</w:t>
      </w:r>
      <w:r w:rsidR="0015209D">
        <w:rPr>
          <w:i/>
          <w:sz w:val="28"/>
          <w:szCs w:val="28"/>
        </w:rPr>
        <w:t>.</w:t>
      </w:r>
      <w:r w:rsidRPr="003B1CAF">
        <w:rPr>
          <w:i/>
          <w:sz w:val="28"/>
          <w:szCs w:val="28"/>
        </w:rPr>
        <w:t xml:space="preserve"> </w:t>
      </w:r>
    </w:p>
    <w:p w:rsidR="00C45FC8" w:rsidRPr="003B1CAF" w:rsidRDefault="00C45FC8" w:rsidP="00C45FC8">
      <w:pPr>
        <w:pStyle w:val="MEMONUMBERED"/>
        <w:numPr>
          <w:ilvl w:val="0"/>
          <w:numId w:val="0"/>
        </w:numPr>
        <w:spacing w:after="360" w:line="360" w:lineRule="auto"/>
        <w:ind w:left="2880" w:hanging="1440"/>
        <w:rPr>
          <w:i/>
          <w:sz w:val="28"/>
          <w:szCs w:val="28"/>
        </w:rPr>
      </w:pPr>
      <w:r w:rsidRPr="003B1CAF">
        <w:rPr>
          <w:i/>
          <w:sz w:val="28"/>
          <w:szCs w:val="28"/>
        </w:rPr>
        <w:t xml:space="preserve">16-8-21.  </w:t>
      </w:r>
      <w:r w:rsidR="0015209D">
        <w:rPr>
          <w:i/>
          <w:sz w:val="28"/>
          <w:szCs w:val="28"/>
        </w:rPr>
        <w:tab/>
      </w:r>
      <w:r w:rsidRPr="003B1CAF">
        <w:rPr>
          <w:i/>
          <w:sz w:val="28"/>
          <w:szCs w:val="28"/>
        </w:rPr>
        <w:t>The plaintiff at present relies on the following version: The deceased was a passenger in/or a vehicle on 18 April 2017.  The insured driver through his own negligence lost control over the insured vehicle, causing it to skid and capsize.</w:t>
      </w:r>
    </w:p>
    <w:p w:rsidR="00C45FC8" w:rsidRPr="003B1CAF" w:rsidRDefault="001F292F" w:rsidP="00C45FC8">
      <w:pPr>
        <w:pStyle w:val="MEMONUMBERED"/>
        <w:numPr>
          <w:ilvl w:val="0"/>
          <w:numId w:val="0"/>
        </w:numPr>
        <w:spacing w:after="360" w:line="360" w:lineRule="auto"/>
        <w:ind w:left="2880" w:hanging="1440"/>
        <w:rPr>
          <w:i/>
          <w:sz w:val="28"/>
          <w:szCs w:val="28"/>
        </w:rPr>
      </w:pPr>
      <w:r>
        <w:rPr>
          <w:i/>
          <w:sz w:val="28"/>
          <w:szCs w:val="28"/>
        </w:rPr>
        <w:t>A(</w:t>
      </w:r>
      <w:r w:rsidR="00C45FC8" w:rsidRPr="003B1CAF">
        <w:rPr>
          <w:i/>
          <w:sz w:val="28"/>
          <w:szCs w:val="28"/>
        </w:rPr>
        <w:t>11</w:t>
      </w:r>
      <w:r>
        <w:rPr>
          <w:i/>
          <w:sz w:val="28"/>
          <w:szCs w:val="28"/>
        </w:rPr>
        <w:t>)</w:t>
      </w:r>
      <w:r w:rsidR="00C45FC8" w:rsidRPr="003B1CAF">
        <w:rPr>
          <w:i/>
          <w:sz w:val="28"/>
          <w:szCs w:val="28"/>
        </w:rPr>
        <w:tab/>
      </w:r>
      <w:r w:rsidR="00C45FC8" w:rsidRPr="002C5819">
        <w:rPr>
          <w:i/>
          <w:sz w:val="28"/>
          <w:szCs w:val="28"/>
          <w:u w:val="single"/>
        </w:rPr>
        <w:t>PAR 2 (DIR RAULINGA (ADJP); PAR 2.4 &amp; 11 (DIR LEDWABA DJP)</w:t>
      </w:r>
      <w:r w:rsidR="00C45FC8" w:rsidRPr="003B1CAF">
        <w:rPr>
          <w:i/>
          <w:sz w:val="28"/>
          <w:szCs w:val="28"/>
        </w:rPr>
        <w:t>: (summary of facts upon which the defendant’s defence is based)</w:t>
      </w:r>
    </w:p>
    <w:p w:rsidR="00AB046F" w:rsidRPr="003B1CAF" w:rsidRDefault="00C45FC8" w:rsidP="00C45FC8">
      <w:pPr>
        <w:pStyle w:val="MEMONUMBERED"/>
        <w:numPr>
          <w:ilvl w:val="0"/>
          <w:numId w:val="0"/>
        </w:numPr>
        <w:spacing w:after="360" w:line="360" w:lineRule="auto"/>
        <w:ind w:left="2880" w:hanging="1440"/>
        <w:rPr>
          <w:i/>
          <w:sz w:val="28"/>
          <w:szCs w:val="28"/>
        </w:rPr>
      </w:pPr>
      <w:r w:rsidRPr="003B1CAF">
        <w:rPr>
          <w:i/>
          <w:sz w:val="28"/>
          <w:szCs w:val="28"/>
        </w:rPr>
        <w:lastRenderedPageBreak/>
        <w:tab/>
        <w:t># # # # The defendant presently relies on the following version:  It is alleged that</w:t>
      </w:r>
      <w:r w:rsidR="00AB046F" w:rsidRPr="003B1CAF">
        <w:rPr>
          <w:i/>
          <w:sz w:val="28"/>
          <w:szCs w:val="28"/>
        </w:rPr>
        <w:t xml:space="preserve"> m/v</w:t>
      </w:r>
      <w:r w:rsidRPr="003B1CAF">
        <w:rPr>
          <w:i/>
          <w:sz w:val="28"/>
          <w:szCs w:val="28"/>
        </w:rPr>
        <w:t xml:space="preserve"> </w:t>
      </w:r>
      <w:r w:rsidR="00AB046F" w:rsidRPr="003B1CAF">
        <w:rPr>
          <w:i/>
          <w:sz w:val="28"/>
          <w:szCs w:val="28"/>
        </w:rPr>
        <w:t xml:space="preserve">  A was coming from Flagstaff towards Mpumalanga and on R 56 Road just past Nhlamurini turn-off the driver lost control of the M/V which was a Toyota Hilux with 9 passengers at the back, the M/V lost control and skid to the right, then knoked a stone donga (wall), spilled the passengers, then capsized.  Two (02) passengers passed away and seven injured, including the driver.  M/V was damaged” an </w:t>
      </w:r>
    </w:p>
    <w:p w:rsidR="00AB046F" w:rsidRPr="003B1CAF" w:rsidRDefault="00AB046F" w:rsidP="00C45FC8">
      <w:pPr>
        <w:pStyle w:val="MEMONUMBERED"/>
        <w:numPr>
          <w:ilvl w:val="0"/>
          <w:numId w:val="0"/>
        </w:numPr>
        <w:spacing w:after="360" w:line="360" w:lineRule="auto"/>
        <w:ind w:left="2880" w:hanging="1440"/>
        <w:rPr>
          <w:i/>
          <w:sz w:val="28"/>
          <w:szCs w:val="28"/>
        </w:rPr>
      </w:pPr>
      <w:r w:rsidRPr="003B1CAF">
        <w:rPr>
          <w:i/>
          <w:sz w:val="28"/>
          <w:szCs w:val="28"/>
        </w:rPr>
        <w:tab/>
        <w:t>…</w:t>
      </w:r>
    </w:p>
    <w:p w:rsidR="00AB046F" w:rsidRPr="003B1CAF" w:rsidRDefault="00AB046F" w:rsidP="00C45FC8">
      <w:pPr>
        <w:pStyle w:val="MEMONUMBERED"/>
        <w:numPr>
          <w:ilvl w:val="0"/>
          <w:numId w:val="0"/>
        </w:numPr>
        <w:spacing w:after="360" w:line="360" w:lineRule="auto"/>
        <w:ind w:left="2880" w:hanging="1440"/>
        <w:rPr>
          <w:i/>
          <w:sz w:val="28"/>
          <w:szCs w:val="28"/>
        </w:rPr>
      </w:pPr>
      <w:r w:rsidRPr="003B1CAF">
        <w:rPr>
          <w:i/>
          <w:sz w:val="28"/>
          <w:szCs w:val="28"/>
        </w:rPr>
        <w:t>B.18</w:t>
      </w:r>
      <w:r w:rsidRPr="003B1CAF">
        <w:rPr>
          <w:i/>
          <w:sz w:val="28"/>
          <w:szCs w:val="28"/>
        </w:rPr>
        <w:tab/>
        <w:t>COSTS:</w:t>
      </w:r>
    </w:p>
    <w:p w:rsidR="00C45FC8" w:rsidRPr="003B1CAF" w:rsidRDefault="003B1CAF" w:rsidP="00C45FC8">
      <w:pPr>
        <w:pStyle w:val="MEMONUMBERED"/>
        <w:numPr>
          <w:ilvl w:val="0"/>
          <w:numId w:val="0"/>
        </w:numPr>
        <w:spacing w:after="360" w:line="360" w:lineRule="auto"/>
        <w:ind w:left="2880" w:hanging="1440"/>
        <w:rPr>
          <w:i/>
          <w:sz w:val="28"/>
          <w:szCs w:val="28"/>
        </w:rPr>
      </w:pPr>
      <w:r>
        <w:rPr>
          <w:i/>
          <w:sz w:val="28"/>
          <w:szCs w:val="28"/>
        </w:rPr>
        <w:t>18.1</w:t>
      </w:r>
      <w:r>
        <w:rPr>
          <w:i/>
          <w:sz w:val="28"/>
          <w:szCs w:val="28"/>
        </w:rPr>
        <w:tab/>
        <w:t>D</w:t>
      </w:r>
      <w:r w:rsidR="00AB046F" w:rsidRPr="003B1CAF">
        <w:rPr>
          <w:i/>
          <w:sz w:val="28"/>
          <w:szCs w:val="28"/>
        </w:rPr>
        <w:t>oes the defendant agree that the following costs/fees of/incurred by the plaintiff’s legal representatives/practitioners are to be taxable as between party and party: a) incurred in compliance with the rules of court and the directives of both the court and the judiciary; b) incurred in preparation for and attendance to all scheduled pre-trials, meetings and judicial management meetings, to include preparation of questions, agendas, pro-forma minutes and minutes in respect of thereof whether it was attended by the defendant or not; c) incurred/wasted as a result of an occasioned by non-attendance of a pre-trial on any other meeting?</w:t>
      </w:r>
    </w:p>
    <w:p w:rsidR="00AB046F" w:rsidRPr="003B1CAF" w:rsidRDefault="00AB046F" w:rsidP="00C45FC8">
      <w:pPr>
        <w:pStyle w:val="MEMONUMBERED"/>
        <w:numPr>
          <w:ilvl w:val="0"/>
          <w:numId w:val="0"/>
        </w:numPr>
        <w:spacing w:after="360" w:line="360" w:lineRule="auto"/>
        <w:ind w:left="2880" w:hanging="1440"/>
        <w:rPr>
          <w:i/>
          <w:sz w:val="28"/>
          <w:szCs w:val="28"/>
        </w:rPr>
      </w:pPr>
      <w:r w:rsidRPr="003B1CAF">
        <w:rPr>
          <w:i/>
          <w:sz w:val="28"/>
          <w:szCs w:val="28"/>
        </w:rPr>
        <w:tab/>
        <w:t>16-08-21: Agreed.</w:t>
      </w:r>
    </w:p>
    <w:p w:rsidR="00AB046F" w:rsidRDefault="00AB046F" w:rsidP="00C45FC8">
      <w:pPr>
        <w:pStyle w:val="MEMONUMBERED"/>
        <w:numPr>
          <w:ilvl w:val="0"/>
          <w:numId w:val="0"/>
        </w:numPr>
        <w:spacing w:after="360" w:line="360" w:lineRule="auto"/>
        <w:ind w:left="2880" w:hanging="1440"/>
        <w:rPr>
          <w:sz w:val="28"/>
          <w:szCs w:val="28"/>
        </w:rPr>
      </w:pPr>
      <w:r w:rsidRPr="003B1CAF">
        <w:rPr>
          <w:i/>
          <w:sz w:val="28"/>
          <w:szCs w:val="28"/>
        </w:rPr>
        <w:lastRenderedPageBreak/>
        <w:tab/>
        <w:t>16-08-21: Agreed.</w:t>
      </w:r>
      <w:r w:rsidR="003B1CAF" w:rsidRPr="003B1CAF">
        <w:rPr>
          <w:i/>
          <w:sz w:val="28"/>
          <w:szCs w:val="28"/>
        </w:rPr>
        <w:t xml:space="preserve">  The defendant’s attorneys also confirm having received the pre-trial questions and pro-forma pre-trial minute that the plaintiff prepared in advance to the pre-trial</w:t>
      </w:r>
      <w:r w:rsidR="003B1CAF">
        <w:rPr>
          <w:sz w:val="28"/>
          <w:szCs w:val="28"/>
        </w:rPr>
        <w:t>.”</w:t>
      </w:r>
    </w:p>
    <w:p w:rsidR="00C45FC8" w:rsidRDefault="001C0041" w:rsidP="001C0041">
      <w:pPr>
        <w:pStyle w:val="MEMONUMBERED"/>
        <w:numPr>
          <w:ilvl w:val="0"/>
          <w:numId w:val="0"/>
        </w:numPr>
        <w:spacing w:after="360" w:line="360" w:lineRule="auto"/>
        <w:ind w:left="709" w:hanging="709"/>
        <w:rPr>
          <w:sz w:val="28"/>
          <w:szCs w:val="28"/>
        </w:rPr>
      </w:pPr>
      <w:r>
        <w:rPr>
          <w:rFonts w:ascii="Arial" w:hAnsi="Arial" w:cs="Arial"/>
        </w:rPr>
        <w:t>[25]</w:t>
      </w:r>
      <w:r>
        <w:rPr>
          <w:rFonts w:ascii="Arial" w:hAnsi="Arial" w:cs="Arial"/>
        </w:rPr>
        <w:tab/>
      </w:r>
      <w:r w:rsidR="003B1CAF">
        <w:rPr>
          <w:sz w:val="28"/>
          <w:szCs w:val="28"/>
        </w:rPr>
        <w:t>The prop</w:t>
      </w:r>
      <w:r w:rsidR="001F292F">
        <w:rPr>
          <w:sz w:val="28"/>
          <w:szCs w:val="28"/>
        </w:rPr>
        <w:t>osed answer inserted into the “p</w:t>
      </w:r>
      <w:r w:rsidR="003B1CAF">
        <w:rPr>
          <w:sz w:val="28"/>
          <w:szCs w:val="28"/>
        </w:rPr>
        <w:t>ro-forma minute” on behalf of the defendant’s attorneys by the plaintiff’s attorney to question 3.19 quote</w:t>
      </w:r>
      <w:r w:rsidR="001F292F">
        <w:rPr>
          <w:sz w:val="28"/>
          <w:szCs w:val="28"/>
        </w:rPr>
        <w:t>d</w:t>
      </w:r>
      <w:r w:rsidR="0015209D">
        <w:rPr>
          <w:sz w:val="28"/>
          <w:szCs w:val="28"/>
        </w:rPr>
        <w:t xml:space="preserve"> in par 22</w:t>
      </w:r>
      <w:r w:rsidR="003B1CAF">
        <w:rPr>
          <w:sz w:val="28"/>
          <w:szCs w:val="28"/>
        </w:rPr>
        <w:t xml:space="preserve"> earlier was now “</w:t>
      </w:r>
      <w:r w:rsidR="003B1CAF" w:rsidRPr="003B1CAF">
        <w:rPr>
          <w:i/>
          <w:sz w:val="28"/>
          <w:szCs w:val="28"/>
        </w:rPr>
        <w:t xml:space="preserve">16-08-21: </w:t>
      </w:r>
      <w:r w:rsidR="003B1CAF" w:rsidRPr="003B1CAF">
        <w:rPr>
          <w:i/>
          <w:sz w:val="28"/>
          <w:szCs w:val="28"/>
          <w:u w:val="single"/>
        </w:rPr>
        <w:t>Noted</w:t>
      </w:r>
      <w:r w:rsidR="003B1CAF" w:rsidRPr="003B1CAF">
        <w:rPr>
          <w:i/>
          <w:sz w:val="28"/>
          <w:szCs w:val="28"/>
        </w:rPr>
        <w:t xml:space="preserve">.  </w:t>
      </w:r>
      <w:r w:rsidR="003B1CAF" w:rsidRPr="003B1CAF">
        <w:rPr>
          <w:i/>
          <w:sz w:val="28"/>
          <w:szCs w:val="28"/>
          <w:u w:val="single"/>
        </w:rPr>
        <w:t>The information and documents will be provided</w:t>
      </w:r>
      <w:r w:rsidR="003B1CAF">
        <w:rPr>
          <w:sz w:val="28"/>
          <w:szCs w:val="28"/>
        </w:rPr>
        <w:t>”.</w:t>
      </w:r>
    </w:p>
    <w:p w:rsidR="002C5819" w:rsidRPr="002C5819" w:rsidRDefault="002C5819" w:rsidP="002C5819">
      <w:pPr>
        <w:pStyle w:val="MEMONUMBERED"/>
        <w:numPr>
          <w:ilvl w:val="0"/>
          <w:numId w:val="0"/>
        </w:numPr>
        <w:spacing w:after="120" w:line="360" w:lineRule="auto"/>
        <w:rPr>
          <w:b/>
          <w:sz w:val="28"/>
          <w:szCs w:val="28"/>
        </w:rPr>
      </w:pPr>
      <w:r w:rsidRPr="002C5819">
        <w:rPr>
          <w:b/>
          <w:sz w:val="28"/>
          <w:szCs w:val="28"/>
        </w:rPr>
        <w:t>The further filing notice</w:t>
      </w:r>
    </w:p>
    <w:p w:rsidR="003B1CAF" w:rsidRDefault="001C0041" w:rsidP="001C0041">
      <w:pPr>
        <w:pStyle w:val="MEMONUMBERED"/>
        <w:numPr>
          <w:ilvl w:val="0"/>
          <w:numId w:val="0"/>
        </w:numPr>
        <w:spacing w:after="360" w:line="360" w:lineRule="auto"/>
        <w:ind w:left="709" w:hanging="709"/>
        <w:rPr>
          <w:sz w:val="28"/>
          <w:szCs w:val="28"/>
        </w:rPr>
      </w:pPr>
      <w:r>
        <w:rPr>
          <w:rFonts w:ascii="Arial" w:hAnsi="Arial" w:cs="Arial"/>
        </w:rPr>
        <w:t>[26]</w:t>
      </w:r>
      <w:r>
        <w:rPr>
          <w:rFonts w:ascii="Arial" w:hAnsi="Arial" w:cs="Arial"/>
        </w:rPr>
        <w:tab/>
      </w:r>
      <w:r w:rsidR="003B1CAF">
        <w:rPr>
          <w:sz w:val="28"/>
          <w:szCs w:val="28"/>
        </w:rPr>
        <w:t>The filing notice entitled “</w:t>
      </w:r>
      <w:r w:rsidR="003B1CAF" w:rsidRPr="003B1CAF">
        <w:rPr>
          <w:i/>
          <w:sz w:val="28"/>
          <w:szCs w:val="28"/>
        </w:rPr>
        <w:t>Judge Mlambo JP Directive dated 18 February 2021 – Pre-Trial not signed by the defendant – Application JCMM</w:t>
      </w:r>
      <w:r w:rsidR="003B1CAF">
        <w:rPr>
          <w:sz w:val="28"/>
          <w:szCs w:val="28"/>
        </w:rPr>
        <w:t>”, also delivered together with the two abovementioned documents, had attached to it some eight pages extracted from the said directive (none of which expre</w:t>
      </w:r>
      <w:r w:rsidR="0015209D">
        <w:rPr>
          <w:sz w:val="28"/>
          <w:szCs w:val="28"/>
        </w:rPr>
        <w:t>ssly deals with the signing of p</w:t>
      </w:r>
      <w:r w:rsidR="003B1CAF">
        <w:rPr>
          <w:sz w:val="28"/>
          <w:szCs w:val="28"/>
        </w:rPr>
        <w:t xml:space="preserve">re-trial minutes). </w:t>
      </w:r>
    </w:p>
    <w:p w:rsidR="002C5819" w:rsidRPr="002C5819" w:rsidRDefault="002C5819" w:rsidP="002C5819">
      <w:pPr>
        <w:pStyle w:val="MEMONUMBERED"/>
        <w:numPr>
          <w:ilvl w:val="0"/>
          <w:numId w:val="0"/>
        </w:numPr>
        <w:spacing w:after="120" w:line="360" w:lineRule="auto"/>
        <w:rPr>
          <w:b/>
          <w:sz w:val="28"/>
          <w:szCs w:val="28"/>
        </w:rPr>
      </w:pPr>
      <w:r w:rsidRPr="002C5819">
        <w:rPr>
          <w:b/>
          <w:sz w:val="28"/>
          <w:szCs w:val="28"/>
        </w:rPr>
        <w:t>The request for further particulars</w:t>
      </w:r>
    </w:p>
    <w:p w:rsidR="003B1CAF" w:rsidRDefault="001C0041" w:rsidP="001C0041">
      <w:pPr>
        <w:pStyle w:val="MEMONUMBERED"/>
        <w:numPr>
          <w:ilvl w:val="0"/>
          <w:numId w:val="0"/>
        </w:numPr>
        <w:spacing w:after="360" w:line="360" w:lineRule="auto"/>
        <w:ind w:left="709" w:hanging="709"/>
        <w:rPr>
          <w:sz w:val="28"/>
          <w:szCs w:val="28"/>
        </w:rPr>
      </w:pPr>
      <w:r>
        <w:rPr>
          <w:rFonts w:ascii="Arial" w:hAnsi="Arial" w:cs="Arial"/>
        </w:rPr>
        <w:t>[27]</w:t>
      </w:r>
      <w:r>
        <w:rPr>
          <w:rFonts w:ascii="Arial" w:hAnsi="Arial" w:cs="Arial"/>
        </w:rPr>
        <w:tab/>
      </w:r>
      <w:r w:rsidR="003B1CAF">
        <w:rPr>
          <w:sz w:val="28"/>
          <w:szCs w:val="28"/>
        </w:rPr>
        <w:t>Apart from a proposed draft order also served on 11 August 2021, the other document served on that day, was a pleading in terms of Rule 21, signed by the plaintiff’s attorney</w:t>
      </w:r>
      <w:r w:rsidR="001063C3">
        <w:rPr>
          <w:sz w:val="28"/>
          <w:szCs w:val="28"/>
        </w:rPr>
        <w:t xml:space="preserve"> and her counsel the previous day.  Apart from the fact that this request for parti</w:t>
      </w:r>
      <w:r w:rsidR="001F292F">
        <w:rPr>
          <w:sz w:val="28"/>
          <w:szCs w:val="28"/>
        </w:rPr>
        <w:t>culars for trial is in the form</w:t>
      </w:r>
      <w:r w:rsidR="001063C3">
        <w:rPr>
          <w:sz w:val="28"/>
          <w:szCs w:val="28"/>
        </w:rPr>
        <w:t xml:space="preserve"> of an interrog</w:t>
      </w:r>
      <w:r w:rsidR="001F292F">
        <w:rPr>
          <w:sz w:val="28"/>
          <w:szCs w:val="28"/>
        </w:rPr>
        <w:t>ation, it contains</w:t>
      </w:r>
      <w:r w:rsidR="001063C3">
        <w:rPr>
          <w:sz w:val="28"/>
          <w:szCs w:val="28"/>
        </w:rPr>
        <w:t xml:space="preserve"> questions</w:t>
      </w:r>
      <w:r w:rsidR="001F292F">
        <w:rPr>
          <w:sz w:val="28"/>
          <w:szCs w:val="28"/>
        </w:rPr>
        <w:t xml:space="preserve"> such as</w:t>
      </w:r>
      <w:r w:rsidR="001063C3">
        <w:rPr>
          <w:sz w:val="28"/>
          <w:szCs w:val="28"/>
        </w:rPr>
        <w:t>:</w:t>
      </w:r>
    </w:p>
    <w:p w:rsidR="001063C3" w:rsidRPr="00DE2A25" w:rsidRDefault="00DE2A25" w:rsidP="00DE2A25">
      <w:pPr>
        <w:pStyle w:val="MEMONUMBERED"/>
        <w:numPr>
          <w:ilvl w:val="0"/>
          <w:numId w:val="0"/>
        </w:numPr>
        <w:spacing w:after="360" w:line="360" w:lineRule="auto"/>
        <w:ind w:left="720"/>
        <w:rPr>
          <w:i/>
          <w:sz w:val="28"/>
          <w:szCs w:val="28"/>
        </w:rPr>
      </w:pPr>
      <w:r>
        <w:rPr>
          <w:i/>
          <w:sz w:val="28"/>
          <w:szCs w:val="28"/>
        </w:rPr>
        <w:t>“1</w:t>
      </w:r>
      <w:r>
        <w:rPr>
          <w:i/>
          <w:sz w:val="28"/>
          <w:szCs w:val="28"/>
        </w:rPr>
        <w:tab/>
      </w:r>
      <w:r w:rsidR="001063C3" w:rsidRPr="00DE2A25">
        <w:rPr>
          <w:i/>
          <w:sz w:val="28"/>
          <w:szCs w:val="28"/>
        </w:rPr>
        <w:t>INSURANCE CLAIM:</w:t>
      </w:r>
    </w:p>
    <w:p w:rsidR="001063C3" w:rsidRPr="00DE2A25" w:rsidRDefault="001C0041" w:rsidP="001C0041">
      <w:pPr>
        <w:pStyle w:val="MEMONUMBERED"/>
        <w:numPr>
          <w:ilvl w:val="0"/>
          <w:numId w:val="0"/>
        </w:numPr>
        <w:ind w:left="1279" w:hanging="570"/>
        <w:rPr>
          <w:i/>
          <w:sz w:val="28"/>
          <w:szCs w:val="28"/>
        </w:rPr>
      </w:pPr>
      <w:r w:rsidRPr="00DE2A25">
        <w:rPr>
          <w:i/>
          <w:sz w:val="28"/>
          <w:szCs w:val="28"/>
        </w:rPr>
        <w:t>1.1</w:t>
      </w:r>
      <w:r w:rsidRPr="00DE2A25">
        <w:rPr>
          <w:i/>
          <w:sz w:val="28"/>
          <w:szCs w:val="28"/>
        </w:rPr>
        <w:tab/>
      </w:r>
      <w:r w:rsidR="001063C3" w:rsidRPr="00DE2A25">
        <w:rPr>
          <w:i/>
          <w:sz w:val="28"/>
          <w:szCs w:val="28"/>
        </w:rPr>
        <w:t>The defendant is required to provide the following details regarding any insurance claim made as a result of the accident:</w:t>
      </w:r>
    </w:p>
    <w:p w:rsidR="001063C3" w:rsidRPr="00DE2A25" w:rsidRDefault="001C0041" w:rsidP="001C0041">
      <w:pPr>
        <w:pStyle w:val="MEMONUMBERED"/>
        <w:numPr>
          <w:ilvl w:val="0"/>
          <w:numId w:val="0"/>
        </w:numPr>
        <w:ind w:left="2138" w:hanging="720"/>
        <w:rPr>
          <w:i/>
          <w:sz w:val="28"/>
          <w:szCs w:val="28"/>
        </w:rPr>
      </w:pPr>
      <w:r w:rsidRPr="00DE2A25">
        <w:rPr>
          <w:i/>
          <w:sz w:val="28"/>
          <w:szCs w:val="28"/>
        </w:rPr>
        <w:lastRenderedPageBreak/>
        <w:t>1.1.1</w:t>
      </w:r>
      <w:r w:rsidRPr="00DE2A25">
        <w:rPr>
          <w:i/>
          <w:sz w:val="28"/>
          <w:szCs w:val="28"/>
        </w:rPr>
        <w:tab/>
      </w:r>
      <w:r w:rsidR="001063C3" w:rsidRPr="00DE2A25">
        <w:rPr>
          <w:i/>
          <w:sz w:val="28"/>
          <w:szCs w:val="28"/>
        </w:rPr>
        <w:t>With what insurance company was the insured vehicle and/or insured driver and/or owner of the insured vehicle insured?</w:t>
      </w:r>
    </w:p>
    <w:p w:rsidR="001063C3" w:rsidRPr="00DE2A25" w:rsidRDefault="001C0041" w:rsidP="001C0041">
      <w:pPr>
        <w:pStyle w:val="MEMONUMBERED"/>
        <w:numPr>
          <w:ilvl w:val="0"/>
          <w:numId w:val="0"/>
        </w:numPr>
        <w:ind w:left="2138" w:hanging="720"/>
        <w:rPr>
          <w:i/>
          <w:sz w:val="28"/>
          <w:szCs w:val="28"/>
        </w:rPr>
      </w:pPr>
      <w:r w:rsidRPr="00DE2A25">
        <w:rPr>
          <w:i/>
          <w:sz w:val="28"/>
          <w:szCs w:val="28"/>
        </w:rPr>
        <w:t>1.1.2</w:t>
      </w:r>
      <w:r w:rsidRPr="00DE2A25">
        <w:rPr>
          <w:i/>
          <w:sz w:val="28"/>
          <w:szCs w:val="28"/>
        </w:rPr>
        <w:tab/>
      </w:r>
      <w:r w:rsidR="001063C3" w:rsidRPr="00DE2A25">
        <w:rPr>
          <w:i/>
          <w:sz w:val="28"/>
          <w:szCs w:val="28"/>
        </w:rPr>
        <w:t>What is the policy number under which such insurance was effective?</w:t>
      </w:r>
    </w:p>
    <w:p w:rsidR="001063C3" w:rsidRPr="00DE2A25" w:rsidRDefault="001C0041" w:rsidP="001C0041">
      <w:pPr>
        <w:pStyle w:val="MEMONUMBERED"/>
        <w:numPr>
          <w:ilvl w:val="0"/>
          <w:numId w:val="0"/>
        </w:numPr>
        <w:ind w:left="2138" w:hanging="720"/>
        <w:rPr>
          <w:i/>
          <w:sz w:val="28"/>
          <w:szCs w:val="28"/>
        </w:rPr>
      </w:pPr>
      <w:r w:rsidRPr="00DE2A25">
        <w:rPr>
          <w:i/>
          <w:sz w:val="28"/>
          <w:szCs w:val="28"/>
        </w:rPr>
        <w:t>1.1.3</w:t>
      </w:r>
      <w:r w:rsidRPr="00DE2A25">
        <w:rPr>
          <w:i/>
          <w:sz w:val="28"/>
          <w:szCs w:val="28"/>
        </w:rPr>
        <w:tab/>
      </w:r>
      <w:r w:rsidR="001063C3" w:rsidRPr="00DE2A25">
        <w:rPr>
          <w:i/>
          <w:sz w:val="28"/>
          <w:szCs w:val="28"/>
        </w:rPr>
        <w:t>When was the claim lodged?</w:t>
      </w:r>
    </w:p>
    <w:p w:rsidR="001063C3" w:rsidRPr="00DE2A25" w:rsidRDefault="001C0041" w:rsidP="001C0041">
      <w:pPr>
        <w:pStyle w:val="MEMONUMBERED"/>
        <w:numPr>
          <w:ilvl w:val="0"/>
          <w:numId w:val="0"/>
        </w:numPr>
        <w:ind w:left="2138" w:hanging="720"/>
        <w:rPr>
          <w:i/>
          <w:sz w:val="28"/>
          <w:szCs w:val="28"/>
        </w:rPr>
      </w:pPr>
      <w:r w:rsidRPr="00DE2A25">
        <w:rPr>
          <w:i/>
          <w:sz w:val="28"/>
          <w:szCs w:val="28"/>
        </w:rPr>
        <w:t>1.1.4</w:t>
      </w:r>
      <w:r w:rsidRPr="00DE2A25">
        <w:rPr>
          <w:i/>
          <w:sz w:val="28"/>
          <w:szCs w:val="28"/>
        </w:rPr>
        <w:tab/>
      </w:r>
      <w:r w:rsidR="001063C3" w:rsidRPr="00DE2A25">
        <w:rPr>
          <w:i/>
          <w:sz w:val="28"/>
          <w:szCs w:val="28"/>
        </w:rPr>
        <w:t>Was t</w:t>
      </w:r>
      <w:r w:rsidR="001F292F">
        <w:rPr>
          <w:i/>
          <w:sz w:val="28"/>
          <w:szCs w:val="28"/>
        </w:rPr>
        <w:t>he claim paid out? If so, when?</w:t>
      </w:r>
    </w:p>
    <w:p w:rsidR="001063C3" w:rsidRPr="00DE2A25" w:rsidRDefault="001063C3" w:rsidP="001063C3">
      <w:pPr>
        <w:pStyle w:val="MEMONUMBERED"/>
        <w:numPr>
          <w:ilvl w:val="0"/>
          <w:numId w:val="0"/>
        </w:numPr>
        <w:ind w:left="1418"/>
        <w:rPr>
          <w:i/>
          <w:sz w:val="28"/>
          <w:szCs w:val="28"/>
        </w:rPr>
      </w:pPr>
      <w:r w:rsidRPr="00DE2A25">
        <w:rPr>
          <w:i/>
          <w:sz w:val="28"/>
          <w:szCs w:val="28"/>
        </w:rPr>
        <w:t>….</w:t>
      </w:r>
    </w:p>
    <w:p w:rsidR="001063C3" w:rsidRPr="00DE2A25" w:rsidRDefault="001063C3" w:rsidP="001F292F">
      <w:pPr>
        <w:pStyle w:val="MEMONUMBERED"/>
        <w:numPr>
          <w:ilvl w:val="0"/>
          <w:numId w:val="0"/>
        </w:numPr>
        <w:spacing w:after="360" w:line="360" w:lineRule="auto"/>
        <w:ind w:left="1080"/>
        <w:rPr>
          <w:i/>
          <w:sz w:val="28"/>
          <w:szCs w:val="28"/>
        </w:rPr>
      </w:pPr>
      <w:r w:rsidRPr="00DE2A25">
        <w:rPr>
          <w:i/>
          <w:sz w:val="28"/>
          <w:szCs w:val="28"/>
        </w:rPr>
        <w:t>AREA OF ACCIDENT/CONDITION OF ROAD/ROAD SIGNS/MARKINGS</w:t>
      </w:r>
    </w:p>
    <w:p w:rsidR="001063C3" w:rsidRPr="00DE2A25" w:rsidRDefault="001063C3" w:rsidP="001063C3">
      <w:pPr>
        <w:pStyle w:val="MEMONUMBERED"/>
        <w:numPr>
          <w:ilvl w:val="0"/>
          <w:numId w:val="0"/>
        </w:numPr>
        <w:ind w:left="1440" w:hanging="720"/>
        <w:rPr>
          <w:i/>
          <w:sz w:val="28"/>
          <w:szCs w:val="28"/>
        </w:rPr>
      </w:pPr>
      <w:r w:rsidRPr="00DE2A25">
        <w:rPr>
          <w:i/>
          <w:sz w:val="28"/>
          <w:szCs w:val="28"/>
        </w:rPr>
        <w:t>2.1</w:t>
      </w:r>
      <w:r w:rsidRPr="00DE2A25">
        <w:rPr>
          <w:i/>
          <w:sz w:val="28"/>
          <w:szCs w:val="28"/>
        </w:rPr>
        <w:tab/>
        <w:t>Where in relation to the road do</w:t>
      </w:r>
      <w:r w:rsidR="001F292F">
        <w:rPr>
          <w:i/>
          <w:sz w:val="28"/>
          <w:szCs w:val="28"/>
        </w:rPr>
        <w:t>e</w:t>
      </w:r>
      <w:r w:rsidRPr="00DE2A25">
        <w:rPr>
          <w:i/>
          <w:sz w:val="28"/>
          <w:szCs w:val="28"/>
        </w:rPr>
        <w:t>s the defendant say the area of impact occurred?</w:t>
      </w:r>
    </w:p>
    <w:p w:rsidR="001063C3" w:rsidRPr="00DE2A25" w:rsidRDefault="001063C3" w:rsidP="001063C3">
      <w:pPr>
        <w:pStyle w:val="MEMONUMBERED"/>
        <w:numPr>
          <w:ilvl w:val="0"/>
          <w:numId w:val="0"/>
        </w:numPr>
        <w:ind w:left="1440" w:hanging="720"/>
        <w:rPr>
          <w:i/>
          <w:sz w:val="28"/>
          <w:szCs w:val="28"/>
        </w:rPr>
      </w:pPr>
      <w:r w:rsidRPr="00DE2A25">
        <w:rPr>
          <w:i/>
          <w:sz w:val="28"/>
          <w:szCs w:val="28"/>
        </w:rPr>
        <w:t>2.2</w:t>
      </w:r>
      <w:r w:rsidRPr="00DE2A25">
        <w:rPr>
          <w:i/>
          <w:sz w:val="28"/>
          <w:szCs w:val="28"/>
        </w:rPr>
        <w:tab/>
        <w:t xml:space="preserve">Was the road where the accident occurred according to the defendant a turned road or a gravel road? </w:t>
      </w:r>
      <w:r w:rsidR="00532936" w:rsidRPr="00DE2A25">
        <w:rPr>
          <w:i/>
          <w:sz w:val="28"/>
          <w:szCs w:val="28"/>
        </w:rPr>
        <w:t>…</w:t>
      </w:r>
    </w:p>
    <w:p w:rsidR="00532936" w:rsidRPr="00DE2A25" w:rsidRDefault="00532936" w:rsidP="001063C3">
      <w:pPr>
        <w:pStyle w:val="MEMONUMBERED"/>
        <w:numPr>
          <w:ilvl w:val="0"/>
          <w:numId w:val="0"/>
        </w:numPr>
        <w:ind w:left="1440" w:hanging="720"/>
        <w:rPr>
          <w:i/>
          <w:sz w:val="28"/>
          <w:szCs w:val="28"/>
        </w:rPr>
      </w:pPr>
      <w:r w:rsidRPr="00DE2A25">
        <w:rPr>
          <w:i/>
          <w:sz w:val="28"/>
          <w:szCs w:val="28"/>
        </w:rPr>
        <w:t>2.4</w:t>
      </w:r>
      <w:r w:rsidRPr="00DE2A25">
        <w:rPr>
          <w:i/>
          <w:sz w:val="28"/>
          <w:szCs w:val="28"/>
        </w:rPr>
        <w:tab/>
        <w:t>Is the defendant of the view that any other person or entity is in law responsible and/or liable for the accident? If so</w:t>
      </w:r>
    </w:p>
    <w:p w:rsidR="00532936" w:rsidRPr="00DE2A25" w:rsidRDefault="00532936" w:rsidP="00532936">
      <w:pPr>
        <w:pStyle w:val="MEMONUMBERED"/>
        <w:numPr>
          <w:ilvl w:val="0"/>
          <w:numId w:val="0"/>
        </w:numPr>
        <w:ind w:left="2160" w:hanging="720"/>
        <w:rPr>
          <w:i/>
          <w:sz w:val="28"/>
          <w:szCs w:val="28"/>
        </w:rPr>
      </w:pPr>
      <w:r w:rsidRPr="00DE2A25">
        <w:rPr>
          <w:i/>
          <w:sz w:val="28"/>
          <w:szCs w:val="28"/>
        </w:rPr>
        <w:t>2.4.1</w:t>
      </w:r>
      <w:r w:rsidRPr="00DE2A25">
        <w:rPr>
          <w:i/>
          <w:sz w:val="28"/>
          <w:szCs w:val="28"/>
        </w:rPr>
        <w:tab/>
        <w:t>On what basis does the defendant say that another person or entity that is presently not a party before court is responsible and/or liable for t</w:t>
      </w:r>
      <w:r w:rsidR="001F292F">
        <w:rPr>
          <w:i/>
          <w:sz w:val="28"/>
          <w:szCs w:val="28"/>
        </w:rPr>
        <w:t>he occurrence of the accident?</w:t>
      </w:r>
    </w:p>
    <w:p w:rsidR="00532936" w:rsidRPr="00DE2A25" w:rsidRDefault="00532936" w:rsidP="00532936">
      <w:pPr>
        <w:pStyle w:val="MEMONUMBERED"/>
        <w:numPr>
          <w:ilvl w:val="0"/>
          <w:numId w:val="0"/>
        </w:numPr>
        <w:ind w:left="2160" w:hanging="720"/>
        <w:rPr>
          <w:i/>
          <w:sz w:val="28"/>
          <w:szCs w:val="28"/>
        </w:rPr>
      </w:pPr>
      <w:r w:rsidRPr="00DE2A25">
        <w:rPr>
          <w:i/>
          <w:sz w:val="28"/>
          <w:szCs w:val="28"/>
        </w:rPr>
        <w:t>…</w:t>
      </w:r>
    </w:p>
    <w:p w:rsidR="00532936" w:rsidRPr="00DE2A25" w:rsidRDefault="00532936" w:rsidP="00532936">
      <w:pPr>
        <w:pStyle w:val="MEMONUMBERED"/>
        <w:numPr>
          <w:ilvl w:val="0"/>
          <w:numId w:val="0"/>
        </w:numPr>
        <w:ind w:left="1440" w:hanging="720"/>
        <w:rPr>
          <w:i/>
          <w:sz w:val="28"/>
          <w:szCs w:val="28"/>
        </w:rPr>
      </w:pPr>
      <w:r w:rsidRPr="00DE2A25">
        <w:rPr>
          <w:i/>
          <w:sz w:val="28"/>
          <w:szCs w:val="28"/>
        </w:rPr>
        <w:t>3.4</w:t>
      </w:r>
      <w:r w:rsidRPr="00DE2A25">
        <w:rPr>
          <w:i/>
          <w:sz w:val="28"/>
          <w:szCs w:val="28"/>
        </w:rPr>
        <w:tab/>
        <w:t>How are any documents/information/recordings/ photos etc that in any way relate to the accident on which the claim is based, stored by the defendant?</w:t>
      </w:r>
    </w:p>
    <w:p w:rsidR="00532936" w:rsidRPr="00DE2A25" w:rsidRDefault="00532936" w:rsidP="00532936">
      <w:pPr>
        <w:pStyle w:val="MEMONUMBERED"/>
        <w:numPr>
          <w:ilvl w:val="0"/>
          <w:numId w:val="0"/>
        </w:numPr>
        <w:ind w:left="2160" w:hanging="720"/>
        <w:rPr>
          <w:i/>
          <w:sz w:val="28"/>
          <w:szCs w:val="28"/>
        </w:rPr>
      </w:pPr>
      <w:r w:rsidRPr="00DE2A25">
        <w:rPr>
          <w:i/>
          <w:sz w:val="28"/>
          <w:szCs w:val="28"/>
        </w:rPr>
        <w:lastRenderedPageBreak/>
        <w:t>3.4.1</w:t>
      </w:r>
      <w:r w:rsidRPr="00DE2A25">
        <w:rPr>
          <w:i/>
          <w:sz w:val="28"/>
          <w:szCs w:val="28"/>
        </w:rPr>
        <w:tab/>
        <w:t>If any such documents /information/ recordings/ statements/ affidavits/ photos etc are stored electronically, the defendant is required to answer the following:</w:t>
      </w:r>
    </w:p>
    <w:p w:rsidR="00532936" w:rsidRPr="00DE2A25" w:rsidRDefault="00532936" w:rsidP="00532936">
      <w:pPr>
        <w:pStyle w:val="MEMONUMBERED"/>
        <w:numPr>
          <w:ilvl w:val="0"/>
          <w:numId w:val="0"/>
        </w:numPr>
        <w:ind w:left="3600" w:hanging="1440"/>
        <w:rPr>
          <w:i/>
          <w:sz w:val="28"/>
          <w:szCs w:val="28"/>
        </w:rPr>
      </w:pPr>
      <w:r w:rsidRPr="00DE2A25">
        <w:rPr>
          <w:i/>
          <w:sz w:val="28"/>
          <w:szCs w:val="28"/>
        </w:rPr>
        <w:t>3.4.1.1</w:t>
      </w:r>
      <w:r w:rsidRPr="00DE2A25">
        <w:rPr>
          <w:i/>
          <w:sz w:val="28"/>
          <w:szCs w:val="28"/>
        </w:rPr>
        <w:tab/>
        <w:t>On what devise is it stored and where is this devise located?</w:t>
      </w:r>
    </w:p>
    <w:p w:rsidR="00532936" w:rsidRPr="00DE2A25" w:rsidRDefault="00532936" w:rsidP="00532936">
      <w:pPr>
        <w:pStyle w:val="MEMONUMBERED"/>
        <w:numPr>
          <w:ilvl w:val="0"/>
          <w:numId w:val="0"/>
        </w:numPr>
        <w:ind w:left="3600" w:hanging="1440"/>
        <w:rPr>
          <w:i/>
          <w:sz w:val="28"/>
          <w:szCs w:val="28"/>
        </w:rPr>
      </w:pPr>
      <w:r w:rsidRPr="00DE2A25">
        <w:rPr>
          <w:i/>
          <w:sz w:val="28"/>
          <w:szCs w:val="28"/>
        </w:rPr>
        <w:t>3.4.1.2</w:t>
      </w:r>
      <w:r w:rsidRPr="00DE2A25">
        <w:rPr>
          <w:i/>
          <w:sz w:val="28"/>
          <w:szCs w:val="28"/>
        </w:rPr>
        <w:tab/>
        <w:t>Under which exact folders are such documents … stored …”</w:t>
      </w:r>
    </w:p>
    <w:p w:rsidR="00532936" w:rsidRPr="00DE2A25" w:rsidRDefault="00532936" w:rsidP="00532936">
      <w:pPr>
        <w:pStyle w:val="MEMONUMBERED"/>
        <w:numPr>
          <w:ilvl w:val="0"/>
          <w:numId w:val="0"/>
        </w:numPr>
        <w:ind w:left="1440" w:hanging="720"/>
        <w:rPr>
          <w:i/>
          <w:sz w:val="28"/>
          <w:szCs w:val="28"/>
        </w:rPr>
      </w:pPr>
      <w:r w:rsidRPr="00DE2A25">
        <w:rPr>
          <w:i/>
          <w:sz w:val="28"/>
          <w:szCs w:val="28"/>
        </w:rPr>
        <w:t>5.1</w:t>
      </w:r>
      <w:r w:rsidRPr="00DE2A25">
        <w:rPr>
          <w:i/>
          <w:sz w:val="28"/>
          <w:szCs w:val="28"/>
        </w:rPr>
        <w:tab/>
        <w:t>Does the defendant intend raising any special plea(s) that are not recorded on the pleadings as of date hereof?</w:t>
      </w:r>
    </w:p>
    <w:p w:rsidR="00532936" w:rsidRPr="00DE2A25" w:rsidRDefault="00532936" w:rsidP="00532936">
      <w:pPr>
        <w:pStyle w:val="MEMONUMBERED"/>
        <w:numPr>
          <w:ilvl w:val="0"/>
          <w:numId w:val="0"/>
        </w:numPr>
        <w:ind w:left="1440" w:hanging="720"/>
        <w:rPr>
          <w:i/>
          <w:sz w:val="28"/>
          <w:szCs w:val="28"/>
        </w:rPr>
      </w:pPr>
      <w:r w:rsidRPr="00DE2A25">
        <w:rPr>
          <w:i/>
          <w:sz w:val="28"/>
          <w:szCs w:val="28"/>
        </w:rPr>
        <w:tab/>
        <w:t>…</w:t>
      </w:r>
    </w:p>
    <w:p w:rsidR="001063C3" w:rsidRDefault="00532936" w:rsidP="00DE2A25">
      <w:pPr>
        <w:pStyle w:val="MEMONUMBERED"/>
        <w:numPr>
          <w:ilvl w:val="0"/>
          <w:numId w:val="0"/>
        </w:numPr>
        <w:ind w:left="1440" w:hanging="720"/>
        <w:rPr>
          <w:i/>
          <w:sz w:val="28"/>
          <w:szCs w:val="28"/>
        </w:rPr>
      </w:pPr>
      <w:r w:rsidRPr="00DE2A25">
        <w:rPr>
          <w:i/>
          <w:sz w:val="28"/>
          <w:szCs w:val="28"/>
        </w:rPr>
        <w:t>5.3</w:t>
      </w:r>
      <w:r w:rsidRPr="00DE2A25">
        <w:rPr>
          <w:i/>
          <w:sz w:val="28"/>
          <w:szCs w:val="28"/>
        </w:rPr>
        <w:tab/>
        <w:t>If the defendant has alr</w:t>
      </w:r>
      <w:r w:rsidR="00DE2A25">
        <w:rPr>
          <w:i/>
          <w:sz w:val="28"/>
          <w:szCs w:val="28"/>
        </w:rPr>
        <w:t>e</w:t>
      </w:r>
      <w:r w:rsidRPr="00DE2A25">
        <w:rPr>
          <w:i/>
          <w:sz w:val="28"/>
          <w:szCs w:val="28"/>
        </w:rPr>
        <w:t>ady raised a special plea(s) as at date hereof</w:t>
      </w:r>
      <w:r w:rsidR="00DE2A25" w:rsidRPr="00DE2A25">
        <w:rPr>
          <w:i/>
          <w:sz w:val="28"/>
          <w:szCs w:val="28"/>
        </w:rPr>
        <w:t>, does the defendant persist with such special plea(s)?</w:t>
      </w:r>
      <w:r w:rsidR="00DE2A25" w:rsidRPr="00DE2A25">
        <w:rPr>
          <w:sz w:val="28"/>
          <w:szCs w:val="28"/>
        </w:rPr>
        <w:t>”</w:t>
      </w:r>
    </w:p>
    <w:p w:rsidR="00DE2A25" w:rsidRPr="00DE2A25" w:rsidRDefault="00DE2A25" w:rsidP="00DE2A25">
      <w:pPr>
        <w:pStyle w:val="MEMONUMBERED"/>
        <w:numPr>
          <w:ilvl w:val="0"/>
          <w:numId w:val="0"/>
        </w:numPr>
        <w:ind w:left="1440" w:hanging="720"/>
        <w:rPr>
          <w:i/>
          <w:sz w:val="28"/>
          <w:szCs w:val="28"/>
        </w:rPr>
      </w:pPr>
    </w:p>
    <w:p w:rsidR="001063C3" w:rsidRDefault="001C0041" w:rsidP="001C0041">
      <w:pPr>
        <w:pStyle w:val="MEMONUMBERED"/>
        <w:numPr>
          <w:ilvl w:val="0"/>
          <w:numId w:val="0"/>
        </w:numPr>
        <w:spacing w:after="360" w:line="360" w:lineRule="auto"/>
        <w:ind w:left="709" w:hanging="709"/>
        <w:rPr>
          <w:sz w:val="28"/>
          <w:szCs w:val="28"/>
        </w:rPr>
      </w:pPr>
      <w:r>
        <w:rPr>
          <w:rFonts w:ascii="Arial" w:hAnsi="Arial" w:cs="Arial"/>
        </w:rPr>
        <w:t>[28]</w:t>
      </w:r>
      <w:r>
        <w:rPr>
          <w:rFonts w:ascii="Arial" w:hAnsi="Arial" w:cs="Arial"/>
        </w:rPr>
        <w:tab/>
      </w:r>
      <w:r w:rsidR="001F292F">
        <w:rPr>
          <w:sz w:val="28"/>
          <w:szCs w:val="28"/>
        </w:rPr>
        <w:t>As already mentioned, n</w:t>
      </w:r>
      <w:r w:rsidR="00DE2A25">
        <w:rPr>
          <w:sz w:val="28"/>
          <w:szCs w:val="28"/>
        </w:rPr>
        <w:t>othing came of the pre-trial conference unilaterally scheduled by the plaintiff’s attorneys in the fashion as set out above and neither was there a response to the request for further particulars.  None of the intended steps mentioned in the pre-trial “questionnaire</w:t>
      </w:r>
      <w:r w:rsidR="001F292F">
        <w:rPr>
          <w:sz w:val="28"/>
          <w:szCs w:val="28"/>
        </w:rPr>
        <w:t>/agenda</w:t>
      </w:r>
      <w:r w:rsidR="00DE2A25">
        <w:rPr>
          <w:sz w:val="28"/>
          <w:szCs w:val="28"/>
        </w:rPr>
        <w:t>”</w:t>
      </w:r>
      <w:r w:rsidR="003021CB">
        <w:rPr>
          <w:sz w:val="28"/>
          <w:szCs w:val="28"/>
        </w:rPr>
        <w:t xml:space="preserve"> </w:t>
      </w:r>
      <w:r w:rsidR="00DE2A25">
        <w:rPr>
          <w:sz w:val="28"/>
          <w:szCs w:val="28"/>
        </w:rPr>
        <w:t xml:space="preserve"> which envisaged a response </w:t>
      </w:r>
      <w:r w:rsidR="003021CB">
        <w:rPr>
          <w:sz w:val="28"/>
          <w:szCs w:val="28"/>
        </w:rPr>
        <w:t xml:space="preserve">from the defendant </w:t>
      </w:r>
      <w:r w:rsidR="00DE2A25">
        <w:rPr>
          <w:sz w:val="28"/>
          <w:szCs w:val="28"/>
        </w:rPr>
        <w:t>within four weeks</w:t>
      </w:r>
      <w:r w:rsidR="003021CB">
        <w:rPr>
          <w:sz w:val="28"/>
          <w:szCs w:val="28"/>
        </w:rPr>
        <w:t>, had been</w:t>
      </w:r>
      <w:r w:rsidR="00DE2A25">
        <w:rPr>
          <w:sz w:val="28"/>
          <w:szCs w:val="28"/>
        </w:rPr>
        <w:t xml:space="preserve"> ta</w:t>
      </w:r>
      <w:r w:rsidR="003021CB">
        <w:rPr>
          <w:sz w:val="28"/>
          <w:szCs w:val="28"/>
        </w:rPr>
        <w:t>ken by the plaintiff’s attorney</w:t>
      </w:r>
      <w:r w:rsidR="00DE2A25">
        <w:rPr>
          <w:sz w:val="28"/>
          <w:szCs w:val="28"/>
        </w:rPr>
        <w:t>.  The only evidence placed before the court of any further step, was a letter by the plaintiff’s attorney dated 14 October 2021</w:t>
      </w:r>
      <w:r w:rsidR="007C0219">
        <w:rPr>
          <w:sz w:val="28"/>
          <w:szCs w:val="28"/>
        </w:rPr>
        <w:t xml:space="preserve"> (the reminder letter)</w:t>
      </w:r>
      <w:r w:rsidR="00DE2A25">
        <w:rPr>
          <w:sz w:val="28"/>
          <w:szCs w:val="28"/>
        </w:rPr>
        <w:t>.  In it, she recorded the following” “</w:t>
      </w:r>
      <w:r w:rsidR="00DE2A25" w:rsidRPr="00DE2A25">
        <w:rPr>
          <w:i/>
          <w:sz w:val="28"/>
          <w:szCs w:val="28"/>
        </w:rPr>
        <w:t>To date you have not provided the outstanding answers to the pre-trial questions.  Furthermore, the defendant has failed</w:t>
      </w:r>
      <w:r w:rsidR="003021CB">
        <w:rPr>
          <w:i/>
          <w:sz w:val="28"/>
          <w:szCs w:val="28"/>
        </w:rPr>
        <w:t xml:space="preserve"> to file a Discovery Affidavit despite notice</w:t>
      </w:r>
      <w:r w:rsidR="00DE2A25" w:rsidRPr="00DE2A25">
        <w:rPr>
          <w:i/>
          <w:sz w:val="28"/>
          <w:szCs w:val="28"/>
        </w:rPr>
        <w:t xml:space="preserve"> on 21 June 2021 calling for such discovery.  Lastly the defendant </w:t>
      </w:r>
      <w:r w:rsidR="00DE2A25" w:rsidRPr="00DE2A25">
        <w:rPr>
          <w:i/>
          <w:sz w:val="28"/>
          <w:szCs w:val="28"/>
        </w:rPr>
        <w:lastRenderedPageBreak/>
        <w:t>has also failed to file answers to the plaintiff’s request for further particulars …</w:t>
      </w:r>
      <w:r w:rsidR="00DE2A25">
        <w:rPr>
          <w:sz w:val="28"/>
          <w:szCs w:val="28"/>
        </w:rPr>
        <w:t>”.</w:t>
      </w:r>
    </w:p>
    <w:p w:rsidR="00DE2A25" w:rsidRPr="005838CA" w:rsidRDefault="00DE2A25" w:rsidP="005838CA">
      <w:pPr>
        <w:pStyle w:val="MEMONUMBERED"/>
        <w:numPr>
          <w:ilvl w:val="0"/>
          <w:numId w:val="0"/>
        </w:numPr>
        <w:spacing w:after="120" w:line="360" w:lineRule="auto"/>
        <w:rPr>
          <w:b/>
          <w:sz w:val="28"/>
          <w:szCs w:val="28"/>
        </w:rPr>
      </w:pPr>
      <w:r w:rsidRPr="005838CA">
        <w:rPr>
          <w:b/>
          <w:sz w:val="28"/>
          <w:szCs w:val="28"/>
        </w:rPr>
        <w:t>The pre-trial conference of 18 January 2022</w:t>
      </w:r>
    </w:p>
    <w:p w:rsidR="00DE2A25" w:rsidRDefault="001C0041" w:rsidP="001C0041">
      <w:pPr>
        <w:pStyle w:val="MEMONUMBERED"/>
        <w:numPr>
          <w:ilvl w:val="0"/>
          <w:numId w:val="0"/>
        </w:numPr>
        <w:spacing w:after="360" w:line="360" w:lineRule="auto"/>
        <w:ind w:left="709" w:hanging="709"/>
        <w:rPr>
          <w:sz w:val="28"/>
          <w:szCs w:val="28"/>
        </w:rPr>
      </w:pPr>
      <w:r>
        <w:rPr>
          <w:rFonts w:ascii="Arial" w:hAnsi="Arial" w:cs="Arial"/>
        </w:rPr>
        <w:t>[29]</w:t>
      </w:r>
      <w:r>
        <w:rPr>
          <w:rFonts w:ascii="Arial" w:hAnsi="Arial" w:cs="Arial"/>
        </w:rPr>
        <w:tab/>
      </w:r>
      <w:r w:rsidR="006973D7">
        <w:rPr>
          <w:sz w:val="28"/>
          <w:szCs w:val="28"/>
        </w:rPr>
        <w:t>On 18 January 2022 the State Attorney attended a pre-trial conference at</w:t>
      </w:r>
      <w:r w:rsidR="0015209D">
        <w:rPr>
          <w:sz w:val="28"/>
          <w:szCs w:val="28"/>
        </w:rPr>
        <w:t xml:space="preserve"> the office of the plaintiff’s attorney</w:t>
      </w:r>
      <w:r w:rsidR="006973D7">
        <w:rPr>
          <w:sz w:val="28"/>
          <w:szCs w:val="28"/>
        </w:rPr>
        <w:t>.  The signed minute reads that the conference lasted one hour.  The minute of the actual conference follows exactly the same format as the “questionnaire</w:t>
      </w:r>
      <w:r w:rsidR="003021CB">
        <w:rPr>
          <w:sz w:val="28"/>
          <w:szCs w:val="28"/>
        </w:rPr>
        <w:t>/agenda</w:t>
      </w:r>
      <w:r w:rsidR="006973D7">
        <w:rPr>
          <w:sz w:val="28"/>
          <w:szCs w:val="28"/>
        </w:rPr>
        <w:t>” delivered on 11 August 2021, but with</w:t>
      </w:r>
      <w:r w:rsidR="0015209D">
        <w:rPr>
          <w:sz w:val="28"/>
          <w:szCs w:val="28"/>
        </w:rPr>
        <w:t xml:space="preserve"> actual answers and responses f</w:t>
      </w:r>
      <w:r w:rsidR="006973D7">
        <w:rPr>
          <w:sz w:val="28"/>
          <w:szCs w:val="28"/>
        </w:rPr>
        <w:t>r</w:t>
      </w:r>
      <w:r w:rsidR="0015209D">
        <w:rPr>
          <w:sz w:val="28"/>
          <w:szCs w:val="28"/>
        </w:rPr>
        <w:t>o</w:t>
      </w:r>
      <w:r w:rsidR="006973D7">
        <w:rPr>
          <w:sz w:val="28"/>
          <w:szCs w:val="28"/>
        </w:rPr>
        <w:t>m the defendant</w:t>
      </w:r>
      <w:r w:rsidR="007C0219">
        <w:rPr>
          <w:sz w:val="28"/>
          <w:szCs w:val="28"/>
        </w:rPr>
        <w:t xml:space="preserve"> now</w:t>
      </w:r>
      <w:r w:rsidR="006973D7">
        <w:rPr>
          <w:sz w:val="28"/>
          <w:szCs w:val="28"/>
        </w:rPr>
        <w:t xml:space="preserve"> recorded therein.  In the absence of another notice </w:t>
      </w:r>
      <w:r w:rsidR="003021CB">
        <w:rPr>
          <w:sz w:val="28"/>
          <w:szCs w:val="28"/>
        </w:rPr>
        <w:t>calling for a conference on</w:t>
      </w:r>
      <w:r w:rsidR="006973D7">
        <w:rPr>
          <w:sz w:val="28"/>
          <w:szCs w:val="28"/>
        </w:rPr>
        <w:t xml:space="preserve"> thi</w:t>
      </w:r>
      <w:r w:rsidR="003021CB">
        <w:rPr>
          <w:sz w:val="28"/>
          <w:szCs w:val="28"/>
        </w:rPr>
        <w:t>s date, it was not explained how</w:t>
      </w:r>
      <w:r w:rsidR="006973D7">
        <w:rPr>
          <w:sz w:val="28"/>
          <w:szCs w:val="28"/>
        </w:rPr>
        <w:t xml:space="preserve"> the </w:t>
      </w:r>
      <w:r w:rsidR="003021CB">
        <w:rPr>
          <w:sz w:val="28"/>
          <w:szCs w:val="28"/>
        </w:rPr>
        <w:t>conference had been scheduled or how</w:t>
      </w:r>
      <w:r w:rsidR="006973D7">
        <w:rPr>
          <w:sz w:val="28"/>
          <w:szCs w:val="28"/>
        </w:rPr>
        <w:t xml:space="preserve"> the attendan</w:t>
      </w:r>
      <w:r w:rsidR="003021CB">
        <w:rPr>
          <w:sz w:val="28"/>
          <w:szCs w:val="28"/>
        </w:rPr>
        <w:t>ce of the State Attorney</w:t>
      </w:r>
      <w:r w:rsidR="006973D7">
        <w:rPr>
          <w:sz w:val="28"/>
          <w:szCs w:val="28"/>
        </w:rPr>
        <w:t xml:space="preserve"> thereat</w:t>
      </w:r>
      <w:r w:rsidR="003021CB">
        <w:rPr>
          <w:sz w:val="28"/>
          <w:szCs w:val="28"/>
        </w:rPr>
        <w:t xml:space="preserve"> had been secured</w:t>
      </w:r>
      <w:r w:rsidR="006973D7">
        <w:rPr>
          <w:sz w:val="28"/>
          <w:szCs w:val="28"/>
        </w:rPr>
        <w:t>.  The minute is also silent as to the actual time of the conference.</w:t>
      </w:r>
      <w:r w:rsidR="007C0219">
        <w:rPr>
          <w:sz w:val="28"/>
          <w:szCs w:val="28"/>
        </w:rPr>
        <w:t xml:space="preserve">  It does however, indicate that this is not one of those instances where the RAF is completely delinquent in its participation in trial proceedings</w:t>
      </w:r>
    </w:p>
    <w:p w:rsidR="00E83ADD" w:rsidRDefault="001C0041" w:rsidP="001C0041">
      <w:pPr>
        <w:pStyle w:val="MEMONUMBERED"/>
        <w:numPr>
          <w:ilvl w:val="0"/>
          <w:numId w:val="0"/>
        </w:numPr>
        <w:spacing w:after="360" w:line="360" w:lineRule="auto"/>
        <w:ind w:left="709" w:hanging="709"/>
        <w:rPr>
          <w:sz w:val="28"/>
          <w:szCs w:val="28"/>
        </w:rPr>
      </w:pPr>
      <w:r>
        <w:rPr>
          <w:rFonts w:ascii="Arial" w:hAnsi="Arial" w:cs="Arial"/>
        </w:rPr>
        <w:t>[30]</w:t>
      </w:r>
      <w:r>
        <w:rPr>
          <w:rFonts w:ascii="Arial" w:hAnsi="Arial" w:cs="Arial"/>
        </w:rPr>
        <w:tab/>
      </w:r>
      <w:r w:rsidR="006973D7">
        <w:rPr>
          <w:sz w:val="28"/>
          <w:szCs w:val="28"/>
        </w:rPr>
        <w:t xml:space="preserve">The important features of the defendant’s answers at the conference are that the defendant did not agree to a separation of issues but did not intend raising any special pleas.  The versions of the parties as to how the accident had occurred were exactly as in the “Pro-forma” minute.  In addition, the defendant admitted that the minor was the biological daughter of the deceased and that the deceased had an obligation in law to maintain the minor, agreed that a </w:t>
      </w:r>
      <w:r w:rsidR="006973D7" w:rsidRPr="00357C83">
        <w:rPr>
          <w:i/>
          <w:sz w:val="28"/>
          <w:szCs w:val="28"/>
        </w:rPr>
        <w:t>curator ad litem</w:t>
      </w:r>
      <w:r w:rsidR="003021CB">
        <w:rPr>
          <w:sz w:val="28"/>
          <w:szCs w:val="28"/>
        </w:rPr>
        <w:t xml:space="preserve"> was necessary and</w:t>
      </w:r>
      <w:r w:rsidR="006973D7">
        <w:rPr>
          <w:sz w:val="28"/>
          <w:szCs w:val="28"/>
        </w:rPr>
        <w:t xml:space="preserve"> admitted that the initial plaintiff was the minor’s uncle.  The defendant further supplied all the particulars of the claims handler.  In addition further, questions 3.1.1 to 3.1.4 and 3.4 were answered</w:t>
      </w:r>
      <w:r w:rsidR="003021CB">
        <w:rPr>
          <w:sz w:val="28"/>
          <w:szCs w:val="28"/>
        </w:rPr>
        <w:t xml:space="preserve"> in the affirmative.  This mea</w:t>
      </w:r>
      <w:r w:rsidR="006973D7">
        <w:rPr>
          <w:sz w:val="28"/>
          <w:szCs w:val="28"/>
        </w:rPr>
        <w:t xml:space="preserve">ns that the particulars of the date, time and place of the accident, the identity of the insured driver as well as the fact that the deceased had been a passenger had </w:t>
      </w:r>
      <w:r w:rsidR="003021CB">
        <w:rPr>
          <w:sz w:val="28"/>
          <w:szCs w:val="28"/>
        </w:rPr>
        <w:t xml:space="preserve">all </w:t>
      </w:r>
      <w:r w:rsidR="006973D7">
        <w:rPr>
          <w:sz w:val="28"/>
          <w:szCs w:val="28"/>
        </w:rPr>
        <w:t>been admitted.  The defendant was in agreement … “</w:t>
      </w:r>
      <w:r w:rsidR="006973D7" w:rsidRPr="00357C83">
        <w:rPr>
          <w:i/>
          <w:sz w:val="28"/>
          <w:szCs w:val="28"/>
        </w:rPr>
        <w:t xml:space="preserve">that the </w:t>
      </w:r>
      <w:r w:rsidR="00E83ADD" w:rsidRPr="00357C83">
        <w:rPr>
          <w:i/>
          <w:sz w:val="28"/>
          <w:szCs w:val="28"/>
        </w:rPr>
        <w:lastRenderedPageBreak/>
        <w:t>plaintiff’s</w:t>
      </w:r>
      <w:r w:rsidR="006973D7" w:rsidRPr="00357C83">
        <w:rPr>
          <w:i/>
          <w:sz w:val="28"/>
          <w:szCs w:val="28"/>
        </w:rPr>
        <w:t xml:space="preserve"> claim </w:t>
      </w:r>
      <w:r w:rsidR="003021CB">
        <w:rPr>
          <w:i/>
          <w:sz w:val="28"/>
          <w:szCs w:val="28"/>
        </w:rPr>
        <w:t>is</w:t>
      </w:r>
      <w:r w:rsidR="00E83ADD" w:rsidRPr="00357C83">
        <w:rPr>
          <w:i/>
          <w:sz w:val="28"/>
          <w:szCs w:val="28"/>
        </w:rPr>
        <w:t xml:space="preserve"> a one-percent</w:t>
      </w:r>
      <w:r w:rsidR="003021CB">
        <w:rPr>
          <w:i/>
          <w:sz w:val="28"/>
          <w:szCs w:val="28"/>
        </w:rPr>
        <w:t>er</w:t>
      </w:r>
      <w:r w:rsidR="003021CB">
        <w:rPr>
          <w:sz w:val="28"/>
          <w:szCs w:val="28"/>
        </w:rPr>
        <w:t>” and that the deceased</w:t>
      </w:r>
      <w:r w:rsidR="00E83ADD">
        <w:rPr>
          <w:sz w:val="28"/>
          <w:szCs w:val="28"/>
        </w:rPr>
        <w:t xml:space="preserve"> was not causally negligent in respect of injuries sustained by her.  In respect of all the other interrogations the defendant stated that it would “</w:t>
      </w:r>
      <w:r w:rsidR="00E83ADD" w:rsidRPr="003021CB">
        <w:rPr>
          <w:i/>
          <w:sz w:val="28"/>
          <w:szCs w:val="28"/>
        </w:rPr>
        <w:t>investigate and revert within two months</w:t>
      </w:r>
      <w:r w:rsidR="00E83ADD">
        <w:rPr>
          <w:sz w:val="28"/>
          <w:szCs w:val="28"/>
        </w:rPr>
        <w:t xml:space="preserve">” that is by the end of March 2022.  The defendant, however, did not intend </w:t>
      </w:r>
      <w:r w:rsidR="003021CB">
        <w:rPr>
          <w:sz w:val="28"/>
          <w:szCs w:val="28"/>
        </w:rPr>
        <w:t xml:space="preserve">obtaining an assessor’s </w:t>
      </w:r>
      <w:r w:rsidR="00E83ADD">
        <w:rPr>
          <w:sz w:val="28"/>
          <w:szCs w:val="28"/>
        </w:rPr>
        <w:t>report.  In respect of the costs issues raised by the plaintiff, the State Attorney simply agreed</w:t>
      </w:r>
      <w:r w:rsidR="0015209D">
        <w:rPr>
          <w:sz w:val="28"/>
          <w:szCs w:val="28"/>
        </w:rPr>
        <w:t xml:space="preserve"> thereto</w:t>
      </w:r>
      <w:r w:rsidR="00E83ADD">
        <w:rPr>
          <w:sz w:val="28"/>
          <w:szCs w:val="28"/>
        </w:rPr>
        <w:t xml:space="preserve"> in accordance with the dra</w:t>
      </w:r>
      <w:r w:rsidR="003021CB">
        <w:rPr>
          <w:sz w:val="28"/>
          <w:szCs w:val="28"/>
        </w:rPr>
        <w:t>f</w:t>
      </w:r>
      <w:r w:rsidR="00E83ADD">
        <w:rPr>
          <w:sz w:val="28"/>
          <w:szCs w:val="28"/>
        </w:rPr>
        <w:t>t answer previously suggest</w:t>
      </w:r>
      <w:r w:rsidR="003021CB">
        <w:rPr>
          <w:sz w:val="28"/>
          <w:szCs w:val="28"/>
        </w:rPr>
        <w:t>ed</w:t>
      </w:r>
      <w:r w:rsidR="00E83ADD">
        <w:rPr>
          <w:sz w:val="28"/>
          <w:szCs w:val="28"/>
        </w:rPr>
        <w:t xml:space="preserve"> </w:t>
      </w:r>
      <w:r w:rsidR="0015209D">
        <w:rPr>
          <w:sz w:val="28"/>
          <w:szCs w:val="28"/>
        </w:rPr>
        <w:t>by the plaintiff’s attorney</w:t>
      </w:r>
      <w:r w:rsidR="000252B8">
        <w:rPr>
          <w:sz w:val="28"/>
          <w:szCs w:val="28"/>
        </w:rPr>
        <w:t xml:space="preserve"> </w:t>
      </w:r>
      <w:r w:rsidR="00E83ADD">
        <w:rPr>
          <w:sz w:val="28"/>
          <w:szCs w:val="28"/>
        </w:rPr>
        <w:t xml:space="preserve">in </w:t>
      </w:r>
      <w:r w:rsidR="000252B8">
        <w:rPr>
          <w:sz w:val="28"/>
          <w:szCs w:val="28"/>
        </w:rPr>
        <w:t xml:space="preserve">par B 18.1 of </w:t>
      </w:r>
      <w:r w:rsidR="00E83ADD">
        <w:rPr>
          <w:sz w:val="28"/>
          <w:szCs w:val="28"/>
        </w:rPr>
        <w:t>the ‘pro-forma” minute.</w:t>
      </w:r>
    </w:p>
    <w:p w:rsidR="00BD04C0" w:rsidRDefault="001C0041" w:rsidP="001C0041">
      <w:pPr>
        <w:pStyle w:val="MEMONUMBERED"/>
        <w:numPr>
          <w:ilvl w:val="0"/>
          <w:numId w:val="0"/>
        </w:numPr>
        <w:spacing w:after="360" w:line="360" w:lineRule="auto"/>
        <w:ind w:left="709" w:hanging="709"/>
        <w:rPr>
          <w:sz w:val="28"/>
          <w:szCs w:val="28"/>
        </w:rPr>
      </w:pPr>
      <w:r>
        <w:rPr>
          <w:rFonts w:ascii="Arial" w:hAnsi="Arial" w:cs="Arial"/>
        </w:rPr>
        <w:t>[31]</w:t>
      </w:r>
      <w:r>
        <w:rPr>
          <w:rFonts w:ascii="Arial" w:hAnsi="Arial" w:cs="Arial"/>
        </w:rPr>
        <w:tab/>
      </w:r>
      <w:r w:rsidR="00E83ADD">
        <w:rPr>
          <w:sz w:val="28"/>
          <w:szCs w:val="28"/>
        </w:rPr>
        <w:t>Having made all the admissions and concessions referred to above, the defendant further admitted that the deceased had passed away “</w:t>
      </w:r>
      <w:r w:rsidR="00E83ADD" w:rsidRPr="000252B8">
        <w:rPr>
          <w:i/>
          <w:sz w:val="28"/>
          <w:szCs w:val="28"/>
        </w:rPr>
        <w:t>as a direct result of the bodily injuries sustained in the accident</w:t>
      </w:r>
      <w:r w:rsidR="00E83ADD">
        <w:rPr>
          <w:sz w:val="28"/>
          <w:szCs w:val="28"/>
        </w:rPr>
        <w:t>”.  It is therefore not clear what the actual remaining triable</w:t>
      </w:r>
      <w:r w:rsidR="00BD04C0">
        <w:rPr>
          <w:sz w:val="28"/>
          <w:szCs w:val="28"/>
        </w:rPr>
        <w:t xml:space="preserve"> </w:t>
      </w:r>
      <w:r w:rsidR="000252B8">
        <w:rPr>
          <w:sz w:val="28"/>
          <w:szCs w:val="28"/>
        </w:rPr>
        <w:t xml:space="preserve">issue </w:t>
      </w:r>
      <w:r w:rsidR="00BD04C0">
        <w:rPr>
          <w:sz w:val="28"/>
          <w:szCs w:val="28"/>
        </w:rPr>
        <w:t xml:space="preserve">pertaining to merits could be. </w:t>
      </w:r>
      <w:r w:rsidR="000252B8">
        <w:rPr>
          <w:sz w:val="28"/>
          <w:szCs w:val="28"/>
        </w:rPr>
        <w:t>Certainly the issues raised in the remainder of the “questionnaire/agenda” and the request for “merits” particulars had become irrelevant.</w:t>
      </w:r>
      <w:r w:rsidR="00BD04C0">
        <w:rPr>
          <w:sz w:val="28"/>
          <w:szCs w:val="28"/>
        </w:rPr>
        <w:t xml:space="preserve"> The only reason why a settlement could not be reached was the apparent lack of </w:t>
      </w:r>
      <w:r w:rsidR="000252B8">
        <w:rPr>
          <w:sz w:val="28"/>
          <w:szCs w:val="28"/>
        </w:rPr>
        <w:t xml:space="preserve">a </w:t>
      </w:r>
      <w:r w:rsidR="00BD04C0">
        <w:rPr>
          <w:sz w:val="28"/>
          <w:szCs w:val="28"/>
        </w:rPr>
        <w:t>mandate from the RAF to do so.  This being the case, there was also no explanation why the quantum portion of the action could not</w:t>
      </w:r>
      <w:r w:rsidR="000252B8">
        <w:rPr>
          <w:sz w:val="28"/>
          <w:szCs w:val="28"/>
        </w:rPr>
        <w:t xml:space="preserve"> have</w:t>
      </w:r>
      <w:r w:rsidR="00BD04C0">
        <w:rPr>
          <w:sz w:val="28"/>
          <w:szCs w:val="28"/>
        </w:rPr>
        <w:t xml:space="preserve"> be</w:t>
      </w:r>
      <w:r w:rsidR="000252B8">
        <w:rPr>
          <w:sz w:val="28"/>
          <w:szCs w:val="28"/>
        </w:rPr>
        <w:t>en</w:t>
      </w:r>
      <w:r w:rsidR="00BD04C0">
        <w:rPr>
          <w:sz w:val="28"/>
          <w:szCs w:val="28"/>
        </w:rPr>
        <w:t xml:space="preserve"> readied for trial.</w:t>
      </w:r>
      <w:r w:rsidR="007C0219">
        <w:rPr>
          <w:sz w:val="28"/>
          <w:szCs w:val="28"/>
        </w:rPr>
        <w:t xml:space="preserve">  In failing to do so, the plaintiff’s attorney in my view, prejudiced the minor.</w:t>
      </w:r>
    </w:p>
    <w:p w:rsidR="00BD04C0" w:rsidRPr="005838CA" w:rsidRDefault="00BD04C0" w:rsidP="005838CA">
      <w:pPr>
        <w:pStyle w:val="MEMONUMBERED"/>
        <w:numPr>
          <w:ilvl w:val="0"/>
          <w:numId w:val="0"/>
        </w:numPr>
        <w:spacing w:after="120" w:line="360" w:lineRule="auto"/>
        <w:rPr>
          <w:b/>
          <w:sz w:val="28"/>
          <w:szCs w:val="28"/>
        </w:rPr>
      </w:pPr>
      <w:r w:rsidRPr="005838CA">
        <w:rPr>
          <w:b/>
          <w:sz w:val="28"/>
          <w:szCs w:val="28"/>
        </w:rPr>
        <w:t>The applications to compel</w:t>
      </w:r>
    </w:p>
    <w:p w:rsidR="00BD04C0" w:rsidRDefault="001C0041" w:rsidP="001C0041">
      <w:pPr>
        <w:pStyle w:val="MEMONUMBERED"/>
        <w:numPr>
          <w:ilvl w:val="0"/>
          <w:numId w:val="0"/>
        </w:numPr>
        <w:spacing w:after="360" w:line="360" w:lineRule="auto"/>
        <w:ind w:left="709" w:hanging="709"/>
        <w:rPr>
          <w:sz w:val="28"/>
          <w:szCs w:val="28"/>
        </w:rPr>
      </w:pPr>
      <w:r>
        <w:rPr>
          <w:rFonts w:ascii="Arial" w:hAnsi="Arial" w:cs="Arial"/>
        </w:rPr>
        <w:t>[32]</w:t>
      </w:r>
      <w:r>
        <w:rPr>
          <w:rFonts w:ascii="Arial" w:hAnsi="Arial" w:cs="Arial"/>
        </w:rPr>
        <w:tab/>
      </w:r>
      <w:r w:rsidR="000252B8">
        <w:rPr>
          <w:sz w:val="28"/>
          <w:szCs w:val="28"/>
        </w:rPr>
        <w:t>“A</w:t>
      </w:r>
      <w:r w:rsidR="00BD04C0">
        <w:rPr>
          <w:sz w:val="28"/>
          <w:szCs w:val="28"/>
        </w:rPr>
        <w:t>pplication</w:t>
      </w:r>
      <w:r w:rsidR="000252B8">
        <w:rPr>
          <w:sz w:val="28"/>
          <w:szCs w:val="28"/>
        </w:rPr>
        <w:t xml:space="preserve"> 2</w:t>
      </w:r>
      <w:r w:rsidR="00BD04C0">
        <w:rPr>
          <w:sz w:val="28"/>
          <w:szCs w:val="28"/>
        </w:rPr>
        <w:t xml:space="preserve">” </w:t>
      </w:r>
      <w:r w:rsidR="000252B8">
        <w:rPr>
          <w:sz w:val="28"/>
          <w:szCs w:val="28"/>
        </w:rPr>
        <w:t>was one for an order to compel the furnishing of</w:t>
      </w:r>
      <w:r w:rsidR="0015209D">
        <w:rPr>
          <w:sz w:val="28"/>
          <w:szCs w:val="28"/>
        </w:rPr>
        <w:t xml:space="preserve"> further</w:t>
      </w:r>
      <w:r w:rsidR="000252B8">
        <w:rPr>
          <w:sz w:val="28"/>
          <w:szCs w:val="28"/>
        </w:rPr>
        <w:t xml:space="preserve"> particulars. It </w:t>
      </w:r>
      <w:r w:rsidR="00BD04C0">
        <w:rPr>
          <w:sz w:val="28"/>
          <w:szCs w:val="28"/>
        </w:rPr>
        <w:t>was signed on 3 December 2021 and the founding affidavit was deposed to by the plaintiff’s at</w:t>
      </w:r>
      <w:r w:rsidR="000252B8">
        <w:rPr>
          <w:sz w:val="28"/>
          <w:szCs w:val="28"/>
        </w:rPr>
        <w:t>torney on the same day.  In her affidavit</w:t>
      </w:r>
      <w:r w:rsidR="00BD04C0">
        <w:rPr>
          <w:sz w:val="28"/>
          <w:szCs w:val="28"/>
        </w:rPr>
        <w:t xml:space="preserve"> the attorney refers to the request for further particulars as well as the “reminder letter” of 14 Oct</w:t>
      </w:r>
      <w:r w:rsidR="0015209D">
        <w:rPr>
          <w:sz w:val="28"/>
          <w:szCs w:val="28"/>
        </w:rPr>
        <w:t>ober 2021.  She then goes on to</w:t>
      </w:r>
      <w:r w:rsidR="00BD04C0">
        <w:rPr>
          <w:sz w:val="28"/>
          <w:szCs w:val="28"/>
        </w:rPr>
        <w:t xml:space="preserve"> state that the plaintiff requires compliance with the request “</w:t>
      </w:r>
      <w:r w:rsidR="00BD04C0" w:rsidRPr="000252B8">
        <w:rPr>
          <w:i/>
          <w:sz w:val="28"/>
          <w:szCs w:val="28"/>
        </w:rPr>
        <w:t xml:space="preserve">… in order to enable full </w:t>
      </w:r>
      <w:r w:rsidR="00BD04C0" w:rsidRPr="000252B8">
        <w:rPr>
          <w:i/>
          <w:sz w:val="28"/>
          <w:szCs w:val="28"/>
        </w:rPr>
        <w:lastRenderedPageBreak/>
        <w:t>preparation for trial</w:t>
      </w:r>
      <w:r w:rsidR="000252B8">
        <w:rPr>
          <w:sz w:val="28"/>
          <w:szCs w:val="28"/>
        </w:rPr>
        <w:t>” and that the plaintiff</w:t>
      </w:r>
      <w:r w:rsidR="00BD04C0">
        <w:rPr>
          <w:sz w:val="28"/>
          <w:szCs w:val="28"/>
        </w:rPr>
        <w:t xml:space="preserve"> is being “</w:t>
      </w:r>
      <w:r w:rsidR="00BD04C0" w:rsidRPr="000252B8">
        <w:rPr>
          <w:i/>
          <w:sz w:val="28"/>
          <w:szCs w:val="28"/>
        </w:rPr>
        <w:t>robbed</w:t>
      </w:r>
      <w:r w:rsidR="00BD04C0">
        <w:rPr>
          <w:sz w:val="28"/>
          <w:szCs w:val="28"/>
        </w:rPr>
        <w:t>” of this opportunity.  She also claims cost</w:t>
      </w:r>
      <w:r w:rsidR="0015209D">
        <w:rPr>
          <w:sz w:val="28"/>
          <w:szCs w:val="28"/>
        </w:rPr>
        <w:t>s</w:t>
      </w:r>
      <w:r w:rsidR="00BD04C0">
        <w:rPr>
          <w:sz w:val="28"/>
          <w:szCs w:val="28"/>
        </w:rPr>
        <w:t xml:space="preserve"> on an attorney and client scale.</w:t>
      </w:r>
    </w:p>
    <w:p w:rsidR="00BD04C0" w:rsidRDefault="001C0041" w:rsidP="001C0041">
      <w:pPr>
        <w:pStyle w:val="MEMONUMBERED"/>
        <w:numPr>
          <w:ilvl w:val="0"/>
          <w:numId w:val="0"/>
        </w:numPr>
        <w:spacing w:after="360" w:line="360" w:lineRule="auto"/>
        <w:ind w:left="709" w:hanging="709"/>
        <w:rPr>
          <w:sz w:val="28"/>
          <w:szCs w:val="28"/>
        </w:rPr>
      </w:pPr>
      <w:r>
        <w:rPr>
          <w:rFonts w:ascii="Arial" w:hAnsi="Arial" w:cs="Arial"/>
        </w:rPr>
        <w:t>[33]</w:t>
      </w:r>
      <w:r>
        <w:rPr>
          <w:rFonts w:ascii="Arial" w:hAnsi="Arial" w:cs="Arial"/>
        </w:rPr>
        <w:tab/>
      </w:r>
      <w:r w:rsidR="00BD04C0">
        <w:rPr>
          <w:sz w:val="28"/>
          <w:szCs w:val="28"/>
        </w:rPr>
        <w:t>Inexplicably, this application to compel was on</w:t>
      </w:r>
      <w:r w:rsidR="000252B8">
        <w:rPr>
          <w:sz w:val="28"/>
          <w:szCs w:val="28"/>
        </w:rPr>
        <w:t>ly served some nine months after it had been signed</w:t>
      </w:r>
      <w:r w:rsidR="00BD04C0">
        <w:rPr>
          <w:sz w:val="28"/>
          <w:szCs w:val="28"/>
        </w:rPr>
        <w:t xml:space="preserve">, on 13 September 2022 (and set down for hearing on 3 February 2023).  The application was therefore </w:t>
      </w:r>
      <w:r w:rsidR="000252B8">
        <w:rPr>
          <w:sz w:val="28"/>
          <w:szCs w:val="28"/>
        </w:rPr>
        <w:t xml:space="preserve">signed before the actual pre-trial conference but only </w:t>
      </w:r>
      <w:r w:rsidR="00BD04C0">
        <w:rPr>
          <w:sz w:val="28"/>
          <w:szCs w:val="28"/>
        </w:rPr>
        <w:t>served eight months after the pre-trial conference at which the abovementioned admissions and concession</w:t>
      </w:r>
      <w:r w:rsidR="000252B8">
        <w:rPr>
          <w:sz w:val="28"/>
          <w:szCs w:val="28"/>
        </w:rPr>
        <w:t>s</w:t>
      </w:r>
      <w:r w:rsidR="00BD04C0">
        <w:rPr>
          <w:sz w:val="28"/>
          <w:szCs w:val="28"/>
        </w:rPr>
        <w:t xml:space="preserve"> had been made</w:t>
      </w:r>
      <w:r w:rsidR="000252B8">
        <w:rPr>
          <w:sz w:val="28"/>
          <w:szCs w:val="28"/>
        </w:rPr>
        <w:t xml:space="preserve"> which rendered the further particulars irrelevant</w:t>
      </w:r>
      <w:r w:rsidR="00BD04C0">
        <w:rPr>
          <w:sz w:val="28"/>
          <w:szCs w:val="28"/>
        </w:rPr>
        <w:t>.</w:t>
      </w:r>
    </w:p>
    <w:p w:rsidR="00BF4B86" w:rsidRDefault="001C0041" w:rsidP="001C0041">
      <w:pPr>
        <w:pStyle w:val="MEMONUMBERED"/>
        <w:numPr>
          <w:ilvl w:val="0"/>
          <w:numId w:val="0"/>
        </w:numPr>
        <w:spacing w:after="360" w:line="360" w:lineRule="auto"/>
        <w:ind w:left="709" w:hanging="709"/>
        <w:rPr>
          <w:sz w:val="28"/>
          <w:szCs w:val="28"/>
        </w:rPr>
      </w:pPr>
      <w:r>
        <w:rPr>
          <w:rFonts w:ascii="Arial" w:hAnsi="Arial" w:cs="Arial"/>
        </w:rPr>
        <w:t>[34]</w:t>
      </w:r>
      <w:r>
        <w:rPr>
          <w:rFonts w:ascii="Arial" w:hAnsi="Arial" w:cs="Arial"/>
        </w:rPr>
        <w:tab/>
      </w:r>
      <w:r w:rsidR="000252B8">
        <w:rPr>
          <w:sz w:val="28"/>
          <w:szCs w:val="28"/>
        </w:rPr>
        <w:t>Another application, “A</w:t>
      </w:r>
      <w:r w:rsidR="00BF4B86">
        <w:rPr>
          <w:sz w:val="28"/>
          <w:szCs w:val="28"/>
        </w:rPr>
        <w:t>pplication 3” was als</w:t>
      </w:r>
      <w:r w:rsidR="000252B8">
        <w:rPr>
          <w:sz w:val="28"/>
          <w:szCs w:val="28"/>
        </w:rPr>
        <w:t>o set down for the same date.  I</w:t>
      </w:r>
      <w:r w:rsidR="00BF4B86">
        <w:rPr>
          <w:sz w:val="28"/>
          <w:szCs w:val="28"/>
        </w:rPr>
        <w:t>t was also signed on 3 December 2021 and the founding affidavit thereto</w:t>
      </w:r>
      <w:r w:rsidR="000252B8">
        <w:rPr>
          <w:sz w:val="28"/>
          <w:szCs w:val="28"/>
        </w:rPr>
        <w:t xml:space="preserve"> also</w:t>
      </w:r>
      <w:r w:rsidR="00BF4B86">
        <w:rPr>
          <w:sz w:val="28"/>
          <w:szCs w:val="28"/>
        </w:rPr>
        <w:t xml:space="preserve"> deposed on the same day.  This was an application </w:t>
      </w:r>
      <w:r w:rsidR="000252B8">
        <w:rPr>
          <w:sz w:val="28"/>
          <w:szCs w:val="28"/>
        </w:rPr>
        <w:t>for an order</w:t>
      </w:r>
      <w:r w:rsidR="0015209D">
        <w:rPr>
          <w:sz w:val="28"/>
          <w:szCs w:val="28"/>
        </w:rPr>
        <w:t xml:space="preserve"> </w:t>
      </w:r>
      <w:r w:rsidR="00BF4B86">
        <w:rPr>
          <w:sz w:val="28"/>
          <w:szCs w:val="28"/>
        </w:rPr>
        <w:t>to compel the defendant to make discover</w:t>
      </w:r>
      <w:r w:rsidR="000252B8">
        <w:rPr>
          <w:sz w:val="28"/>
          <w:szCs w:val="28"/>
        </w:rPr>
        <w:t>y</w:t>
      </w:r>
      <w:r w:rsidR="00BF4B86">
        <w:rPr>
          <w:sz w:val="28"/>
          <w:szCs w:val="28"/>
        </w:rPr>
        <w:t xml:space="preserve"> and, in similar fashion as in the abovementioned application, the plaintiff’s attorney complained of </w:t>
      </w:r>
      <w:r w:rsidR="000252B8">
        <w:rPr>
          <w:sz w:val="28"/>
          <w:szCs w:val="28"/>
        </w:rPr>
        <w:t>prejudice.  She put it stronger</w:t>
      </w:r>
      <w:r w:rsidR="00BF4B86">
        <w:rPr>
          <w:sz w:val="28"/>
          <w:szCs w:val="28"/>
        </w:rPr>
        <w:t xml:space="preserve"> this time, stating the following: “</w:t>
      </w:r>
      <w:r w:rsidR="00BF4B86" w:rsidRPr="00357C83">
        <w:rPr>
          <w:i/>
          <w:sz w:val="28"/>
          <w:szCs w:val="28"/>
        </w:rPr>
        <w:t>Discovery is with respect the cornerstone of any civil suit.  If discovery is not made, the case can effectively not go forward.  The plaintiff can for example not exercise his and the minor’s rights in terms of rule 35(3) and does not know what case they have to meet …</w:t>
      </w:r>
      <w:r w:rsidR="00BF4B86">
        <w:rPr>
          <w:sz w:val="28"/>
          <w:szCs w:val="28"/>
        </w:rPr>
        <w:t>”.  Further sentiments along this fashion, including that o</w:t>
      </w:r>
      <w:r w:rsidR="000252B8">
        <w:rPr>
          <w:sz w:val="28"/>
          <w:szCs w:val="28"/>
        </w:rPr>
        <w:t>f being robbed</w:t>
      </w:r>
      <w:r w:rsidR="00BF4B86">
        <w:rPr>
          <w:sz w:val="28"/>
          <w:szCs w:val="28"/>
        </w:rPr>
        <w:t xml:space="preserve"> of knowing </w:t>
      </w:r>
      <w:r w:rsidR="000252B8">
        <w:rPr>
          <w:sz w:val="28"/>
          <w:szCs w:val="28"/>
        </w:rPr>
        <w:t>the weaknesses in the plaintiff’s</w:t>
      </w:r>
      <w:r w:rsidR="00BF4B86">
        <w:rPr>
          <w:sz w:val="28"/>
          <w:szCs w:val="28"/>
        </w:rPr>
        <w:t xml:space="preserve"> case were also expressed.  At the time the affidavit had b</w:t>
      </w:r>
      <w:r w:rsidR="000252B8">
        <w:rPr>
          <w:sz w:val="28"/>
          <w:szCs w:val="28"/>
        </w:rPr>
        <w:t>een deposed to, a trial date date</w:t>
      </w:r>
      <w:r w:rsidR="00BF4B86">
        <w:rPr>
          <w:sz w:val="28"/>
          <w:szCs w:val="28"/>
        </w:rPr>
        <w:t xml:space="preserve"> not yet been set, but, as already aforementioned, by the time the matter came before me, the matter had been set down for trial on 10 October 2023, that is in six months’ time.  Again, this application was only served on 13 September 2022</w:t>
      </w:r>
      <w:r w:rsidR="000252B8">
        <w:rPr>
          <w:sz w:val="28"/>
          <w:szCs w:val="28"/>
        </w:rPr>
        <w:t xml:space="preserve"> with no explanation of how the s</w:t>
      </w:r>
      <w:r w:rsidR="00A336AF">
        <w:rPr>
          <w:sz w:val="28"/>
          <w:szCs w:val="28"/>
        </w:rPr>
        <w:t>entiments expressed in the affid</w:t>
      </w:r>
      <w:r w:rsidR="000252B8">
        <w:rPr>
          <w:sz w:val="28"/>
          <w:szCs w:val="28"/>
        </w:rPr>
        <w:t>avit had been addressed at the actual pre-trial conference</w:t>
      </w:r>
      <w:r w:rsidR="00A336AF">
        <w:rPr>
          <w:sz w:val="28"/>
          <w:szCs w:val="28"/>
        </w:rPr>
        <w:t xml:space="preserve"> or what possible prejudice remained</w:t>
      </w:r>
      <w:r w:rsidR="00BF4B86">
        <w:rPr>
          <w:sz w:val="28"/>
          <w:szCs w:val="28"/>
        </w:rPr>
        <w:t xml:space="preserve">. </w:t>
      </w:r>
    </w:p>
    <w:p w:rsidR="00BF4B86" w:rsidRPr="005838CA" w:rsidRDefault="00BF4B86" w:rsidP="005838CA">
      <w:pPr>
        <w:pStyle w:val="MEMONUMBERED"/>
        <w:numPr>
          <w:ilvl w:val="0"/>
          <w:numId w:val="0"/>
        </w:numPr>
        <w:spacing w:after="120" w:line="360" w:lineRule="auto"/>
        <w:rPr>
          <w:b/>
          <w:sz w:val="28"/>
          <w:szCs w:val="28"/>
        </w:rPr>
      </w:pPr>
      <w:r w:rsidRPr="005838CA">
        <w:rPr>
          <w:b/>
          <w:sz w:val="28"/>
          <w:szCs w:val="28"/>
        </w:rPr>
        <w:t xml:space="preserve">Evaluation </w:t>
      </w:r>
    </w:p>
    <w:p w:rsidR="002F07B6" w:rsidRDefault="001C0041" w:rsidP="001C0041">
      <w:pPr>
        <w:pStyle w:val="MEMONUMBERED"/>
        <w:numPr>
          <w:ilvl w:val="0"/>
          <w:numId w:val="0"/>
        </w:numPr>
        <w:spacing w:after="360" w:line="360" w:lineRule="auto"/>
        <w:ind w:left="709" w:hanging="709"/>
        <w:rPr>
          <w:sz w:val="28"/>
          <w:szCs w:val="28"/>
        </w:rPr>
      </w:pPr>
      <w:r>
        <w:rPr>
          <w:rFonts w:ascii="Arial" w:hAnsi="Arial" w:cs="Arial"/>
        </w:rPr>
        <w:lastRenderedPageBreak/>
        <w:t>[35]</w:t>
      </w:r>
      <w:r>
        <w:rPr>
          <w:rFonts w:ascii="Arial" w:hAnsi="Arial" w:cs="Arial"/>
        </w:rPr>
        <w:tab/>
      </w:r>
      <w:r w:rsidR="00BF4B86">
        <w:rPr>
          <w:sz w:val="28"/>
          <w:szCs w:val="28"/>
        </w:rPr>
        <w:t xml:space="preserve">At the time </w:t>
      </w:r>
      <w:r w:rsidR="002F07B6">
        <w:rPr>
          <w:sz w:val="28"/>
          <w:szCs w:val="28"/>
        </w:rPr>
        <w:t>the matter came before the interlocutory court, the plaintiff’s attorney had already, six months before, uploaded a “merits bundle”.  This contained the RAF1 Claim Form, the medical report from Dr Ogbeiwi, various identity documents, the minor’s birth certificate, the death certificate, the minor’s “Road to Health Chart”</w:t>
      </w:r>
      <w:r w:rsidR="00A336AF">
        <w:rPr>
          <w:sz w:val="28"/>
          <w:szCs w:val="28"/>
        </w:rPr>
        <w:t>,</w:t>
      </w:r>
      <w:r w:rsidR="002F07B6">
        <w:rPr>
          <w:sz w:val="28"/>
          <w:szCs w:val="28"/>
        </w:rPr>
        <w:t xml:space="preserve"> the accident report, including a typed version thereof, a list of injured persons</w:t>
      </w:r>
      <w:r w:rsidR="00A336AF">
        <w:rPr>
          <w:sz w:val="28"/>
          <w:szCs w:val="28"/>
        </w:rPr>
        <w:t xml:space="preserve"> obtained</w:t>
      </w:r>
      <w:r w:rsidR="002F07B6">
        <w:rPr>
          <w:sz w:val="28"/>
          <w:szCs w:val="28"/>
        </w:rPr>
        <w:t xml:space="preserve"> from the ambulance services who had attended the accident scene, summaries of the case by two police officers and photographs of the scene where the accident had taken place.  These </w:t>
      </w:r>
      <w:r w:rsidR="00A336AF">
        <w:rPr>
          <w:sz w:val="28"/>
          <w:szCs w:val="28"/>
        </w:rPr>
        <w:t>photographs had</w:t>
      </w:r>
      <w:r w:rsidR="002F07B6">
        <w:rPr>
          <w:sz w:val="28"/>
          <w:szCs w:val="28"/>
        </w:rPr>
        <w:t xml:space="preserve"> apparently</w:t>
      </w:r>
      <w:r w:rsidR="00A336AF">
        <w:rPr>
          <w:sz w:val="28"/>
          <w:szCs w:val="28"/>
        </w:rPr>
        <w:t xml:space="preserve"> been</w:t>
      </w:r>
      <w:r w:rsidR="002F07B6">
        <w:rPr>
          <w:sz w:val="28"/>
          <w:szCs w:val="28"/>
        </w:rPr>
        <w:t xml:space="preserve"> taken</w:t>
      </w:r>
      <w:r w:rsidR="00A336AF">
        <w:rPr>
          <w:sz w:val="28"/>
          <w:szCs w:val="28"/>
        </w:rPr>
        <w:t xml:space="preserve"> as long ago as</w:t>
      </w:r>
      <w:r w:rsidR="002F07B6">
        <w:rPr>
          <w:sz w:val="28"/>
          <w:szCs w:val="28"/>
        </w:rPr>
        <w:t xml:space="preserve"> on 23 August 2019.  </w:t>
      </w:r>
      <w:r w:rsidR="00A336AF">
        <w:rPr>
          <w:sz w:val="28"/>
          <w:szCs w:val="28"/>
        </w:rPr>
        <w:t xml:space="preserve">It shows a winding and twisting road in a hilly area near the place described in the accident report. </w:t>
      </w:r>
      <w:r w:rsidR="002F07B6">
        <w:rPr>
          <w:sz w:val="28"/>
          <w:szCs w:val="28"/>
        </w:rPr>
        <w:t>The plaintiff’s attorney had already given notice of these photographs on 21 April 2022 and the 10 days mentioned in the notice regarding the admission of the</w:t>
      </w:r>
      <w:r w:rsidR="007B2A36">
        <w:rPr>
          <w:sz w:val="28"/>
          <w:szCs w:val="28"/>
        </w:rPr>
        <w:t xml:space="preserve"> photographs in evidence have lo</w:t>
      </w:r>
      <w:r w:rsidR="002F07B6">
        <w:rPr>
          <w:sz w:val="28"/>
          <w:szCs w:val="28"/>
        </w:rPr>
        <w:t xml:space="preserve">ng </w:t>
      </w:r>
      <w:r w:rsidR="00357C83">
        <w:rPr>
          <w:sz w:val="28"/>
          <w:szCs w:val="28"/>
        </w:rPr>
        <w:t>expired</w:t>
      </w:r>
      <w:r w:rsidR="002F07B6">
        <w:rPr>
          <w:sz w:val="28"/>
          <w:szCs w:val="28"/>
        </w:rPr>
        <w:t>.</w:t>
      </w:r>
    </w:p>
    <w:p w:rsidR="006973D7" w:rsidRDefault="001C0041" w:rsidP="001C0041">
      <w:pPr>
        <w:pStyle w:val="MEMONUMBERED"/>
        <w:numPr>
          <w:ilvl w:val="0"/>
          <w:numId w:val="0"/>
        </w:numPr>
        <w:spacing w:after="360" w:line="360" w:lineRule="auto"/>
        <w:ind w:left="709" w:hanging="709"/>
        <w:rPr>
          <w:sz w:val="28"/>
          <w:szCs w:val="28"/>
        </w:rPr>
      </w:pPr>
      <w:r>
        <w:rPr>
          <w:rFonts w:ascii="Arial" w:hAnsi="Arial" w:cs="Arial"/>
        </w:rPr>
        <w:t>[36]</w:t>
      </w:r>
      <w:r>
        <w:rPr>
          <w:rFonts w:ascii="Arial" w:hAnsi="Arial" w:cs="Arial"/>
        </w:rPr>
        <w:tab/>
      </w:r>
      <w:r w:rsidR="002F07B6">
        <w:rPr>
          <w:sz w:val="28"/>
          <w:szCs w:val="28"/>
        </w:rPr>
        <w:t>On the face of it, there was absolutely nothing disc</w:t>
      </w:r>
      <w:r w:rsidR="00A336AF">
        <w:rPr>
          <w:sz w:val="28"/>
          <w:szCs w:val="28"/>
        </w:rPr>
        <w:t>losed in the pleadings or</w:t>
      </w:r>
      <w:r w:rsidR="002F07B6">
        <w:rPr>
          <w:sz w:val="28"/>
          <w:szCs w:val="28"/>
        </w:rPr>
        <w:t xml:space="preserve"> the pre-trial minutes indicating any outstanding particularity which the plaintiff (or the attorney) may need to pr</w:t>
      </w:r>
      <w:r w:rsidR="00A336AF">
        <w:rPr>
          <w:sz w:val="28"/>
          <w:szCs w:val="28"/>
        </w:rPr>
        <w:t>epare for a trial on the merits</w:t>
      </w:r>
      <w:r w:rsidR="002F07B6">
        <w:rPr>
          <w:sz w:val="28"/>
          <w:szCs w:val="28"/>
        </w:rPr>
        <w:t xml:space="preserve"> and none could be suggested by counsel who appeared for the plaintiff.  In fact, when counsel was confronted with the interrogatory nature of the request for further </w:t>
      </w:r>
      <w:r w:rsidR="00D705FF">
        <w:rPr>
          <w:sz w:val="28"/>
          <w:szCs w:val="28"/>
        </w:rPr>
        <w:t>particulars</w:t>
      </w:r>
      <w:r w:rsidR="002F07B6">
        <w:rPr>
          <w:sz w:val="28"/>
          <w:szCs w:val="28"/>
        </w:rPr>
        <w:t xml:space="preserve"> and the fact that those particulars </w:t>
      </w:r>
      <w:r w:rsidR="00A336AF">
        <w:rPr>
          <w:sz w:val="28"/>
          <w:szCs w:val="28"/>
        </w:rPr>
        <w:t xml:space="preserve">to </w:t>
      </w:r>
      <w:r w:rsidR="00D705FF">
        <w:rPr>
          <w:sz w:val="28"/>
          <w:szCs w:val="28"/>
        </w:rPr>
        <w:t>which the plaintiff may reasonably have</w:t>
      </w:r>
      <w:r w:rsidR="00A336AF">
        <w:rPr>
          <w:sz w:val="28"/>
          <w:szCs w:val="28"/>
        </w:rPr>
        <w:t xml:space="preserve"> had a right, had</w:t>
      </w:r>
      <w:r w:rsidR="00D705FF">
        <w:rPr>
          <w:sz w:val="28"/>
          <w:szCs w:val="28"/>
        </w:rPr>
        <w:t xml:space="preserve"> already been canvassed</w:t>
      </w:r>
      <w:r w:rsidR="00A336AF">
        <w:rPr>
          <w:sz w:val="28"/>
          <w:szCs w:val="28"/>
        </w:rPr>
        <w:t xml:space="preserve"> at the pre-trial conference</w:t>
      </w:r>
      <w:r w:rsidR="00D705FF">
        <w:rPr>
          <w:sz w:val="28"/>
          <w:szCs w:val="28"/>
        </w:rPr>
        <w:t>, th</w:t>
      </w:r>
      <w:r w:rsidR="00A336AF">
        <w:rPr>
          <w:sz w:val="28"/>
          <w:szCs w:val="28"/>
        </w:rPr>
        <w:t>e application in this regard (“A</w:t>
      </w:r>
      <w:r w:rsidR="00D705FF">
        <w:rPr>
          <w:sz w:val="28"/>
          <w:szCs w:val="28"/>
        </w:rPr>
        <w:t xml:space="preserve">pplication 2”) was </w:t>
      </w:r>
      <w:r w:rsidR="00A336AF">
        <w:rPr>
          <w:sz w:val="28"/>
          <w:szCs w:val="28"/>
        </w:rPr>
        <w:t xml:space="preserve">astoundingly, but correctly, </w:t>
      </w:r>
      <w:r w:rsidR="00D705FF">
        <w:rPr>
          <w:sz w:val="28"/>
          <w:szCs w:val="28"/>
        </w:rPr>
        <w:t>summarily abandoned.</w:t>
      </w:r>
    </w:p>
    <w:p w:rsidR="00D705FF" w:rsidRDefault="001C0041" w:rsidP="001C0041">
      <w:pPr>
        <w:pStyle w:val="MEMONUMBERED"/>
        <w:numPr>
          <w:ilvl w:val="0"/>
          <w:numId w:val="0"/>
        </w:numPr>
        <w:spacing w:after="360" w:line="360" w:lineRule="auto"/>
        <w:ind w:left="709" w:hanging="709"/>
        <w:rPr>
          <w:sz w:val="28"/>
          <w:szCs w:val="28"/>
        </w:rPr>
      </w:pPr>
      <w:r>
        <w:rPr>
          <w:rFonts w:ascii="Arial" w:hAnsi="Arial" w:cs="Arial"/>
        </w:rPr>
        <w:t>[37]</w:t>
      </w:r>
      <w:r>
        <w:rPr>
          <w:rFonts w:ascii="Arial" w:hAnsi="Arial" w:cs="Arial"/>
        </w:rPr>
        <w:tab/>
      </w:r>
      <w:r w:rsidR="00D705FF">
        <w:rPr>
          <w:sz w:val="28"/>
          <w:szCs w:val="28"/>
        </w:rPr>
        <w:t>In respe</w:t>
      </w:r>
      <w:r w:rsidR="007C0219">
        <w:rPr>
          <w:sz w:val="28"/>
          <w:szCs w:val="28"/>
        </w:rPr>
        <w:t>ct of the application to compel discovery</w:t>
      </w:r>
      <w:r w:rsidR="005A55A5">
        <w:rPr>
          <w:sz w:val="28"/>
          <w:szCs w:val="28"/>
        </w:rPr>
        <w:t>,</w:t>
      </w:r>
      <w:r w:rsidR="00D705FF">
        <w:rPr>
          <w:sz w:val="28"/>
          <w:szCs w:val="28"/>
        </w:rPr>
        <w:t xml:space="preserve"> apart from </w:t>
      </w:r>
      <w:r w:rsidR="00A336AF">
        <w:rPr>
          <w:sz w:val="28"/>
          <w:szCs w:val="28"/>
        </w:rPr>
        <w:t>citing the provisions of Rule 35(7), counsel could indicate</w:t>
      </w:r>
      <w:r w:rsidR="00D705FF">
        <w:rPr>
          <w:sz w:val="28"/>
          <w:szCs w:val="28"/>
        </w:rPr>
        <w:t xml:space="preserve"> no </w:t>
      </w:r>
      <w:r w:rsidR="00A336AF">
        <w:rPr>
          <w:sz w:val="28"/>
          <w:szCs w:val="28"/>
        </w:rPr>
        <w:t>possible document</w:t>
      </w:r>
      <w:r w:rsidR="00B80410">
        <w:rPr>
          <w:sz w:val="28"/>
          <w:szCs w:val="28"/>
        </w:rPr>
        <w:t>, discovery</w:t>
      </w:r>
      <w:r w:rsidR="00A336AF">
        <w:rPr>
          <w:sz w:val="28"/>
          <w:szCs w:val="28"/>
        </w:rPr>
        <w:t xml:space="preserve"> of</w:t>
      </w:r>
      <w:r w:rsidR="00D705FF">
        <w:rPr>
          <w:sz w:val="28"/>
          <w:szCs w:val="28"/>
        </w:rPr>
        <w:t xml:space="preserve"> which the plaintiff</w:t>
      </w:r>
      <w:r w:rsidR="00A336AF">
        <w:rPr>
          <w:sz w:val="28"/>
          <w:szCs w:val="28"/>
        </w:rPr>
        <w:t>’s attorney was eager</w:t>
      </w:r>
      <w:r w:rsidR="00B80410">
        <w:rPr>
          <w:sz w:val="28"/>
          <w:szCs w:val="28"/>
        </w:rPr>
        <w:t>ly awaiting</w:t>
      </w:r>
      <w:r w:rsidR="00D705FF">
        <w:rPr>
          <w:sz w:val="28"/>
          <w:szCs w:val="28"/>
        </w:rPr>
        <w:t>.  The versio</w:t>
      </w:r>
      <w:r w:rsidR="00A336AF">
        <w:rPr>
          <w:sz w:val="28"/>
          <w:szCs w:val="28"/>
        </w:rPr>
        <w:t>n put up by the defendant as to</w:t>
      </w:r>
      <w:r w:rsidR="00D705FF">
        <w:rPr>
          <w:sz w:val="28"/>
          <w:szCs w:val="28"/>
        </w:rPr>
        <w:t xml:space="preserve"> how the accident had occurred (which </w:t>
      </w:r>
      <w:r w:rsidR="00D705FF">
        <w:rPr>
          <w:sz w:val="28"/>
          <w:szCs w:val="28"/>
        </w:rPr>
        <w:lastRenderedPageBreak/>
        <w:t>had been suggested by the plaintiff’s attorney i</w:t>
      </w:r>
      <w:r w:rsidR="00A336AF">
        <w:rPr>
          <w:sz w:val="28"/>
          <w:szCs w:val="28"/>
        </w:rPr>
        <w:t>n the “Pro Forma” minute) accords</w:t>
      </w:r>
      <w:r w:rsidR="00D705FF">
        <w:rPr>
          <w:sz w:val="28"/>
          <w:szCs w:val="28"/>
        </w:rPr>
        <w:t xml:space="preserve"> with that of the plaintiff </w:t>
      </w:r>
      <w:r w:rsidR="00A336AF">
        <w:rPr>
          <w:sz w:val="28"/>
          <w:szCs w:val="28"/>
        </w:rPr>
        <w:t xml:space="preserve">and all the already discovered documents </w:t>
      </w:r>
      <w:r w:rsidR="00D705FF">
        <w:rPr>
          <w:sz w:val="28"/>
          <w:szCs w:val="28"/>
        </w:rPr>
        <w:t>and had been extracted, word for word, from the accident report already referred to above.</w:t>
      </w:r>
    </w:p>
    <w:p w:rsidR="00144769" w:rsidRDefault="001C0041" w:rsidP="001C0041">
      <w:pPr>
        <w:pStyle w:val="MEMONUMBERED"/>
        <w:numPr>
          <w:ilvl w:val="0"/>
          <w:numId w:val="0"/>
        </w:numPr>
        <w:spacing w:after="360" w:line="360" w:lineRule="auto"/>
        <w:ind w:left="709" w:hanging="709"/>
        <w:rPr>
          <w:sz w:val="28"/>
          <w:szCs w:val="28"/>
        </w:rPr>
      </w:pPr>
      <w:r>
        <w:rPr>
          <w:rFonts w:ascii="Arial" w:hAnsi="Arial" w:cs="Arial"/>
        </w:rPr>
        <w:t>[38]</w:t>
      </w:r>
      <w:r>
        <w:rPr>
          <w:rFonts w:ascii="Arial" w:hAnsi="Arial" w:cs="Arial"/>
        </w:rPr>
        <w:tab/>
      </w:r>
      <w:r w:rsidR="00D705FF">
        <w:rPr>
          <w:sz w:val="28"/>
          <w:szCs w:val="28"/>
        </w:rPr>
        <w:t xml:space="preserve">The only discernable reason for insisting on an order compelling discovery at this late stage when the matter is otherwise ripe for hearing </w:t>
      </w:r>
      <w:r w:rsidR="00A336AF">
        <w:rPr>
          <w:sz w:val="28"/>
          <w:szCs w:val="28"/>
        </w:rPr>
        <w:t>and a trial date had already been al</w:t>
      </w:r>
      <w:r w:rsidR="00B80410">
        <w:rPr>
          <w:sz w:val="28"/>
          <w:szCs w:val="28"/>
        </w:rPr>
        <w:t>located, can be found in Rule 35</w:t>
      </w:r>
      <w:r w:rsidR="00A336AF">
        <w:rPr>
          <w:sz w:val="28"/>
          <w:szCs w:val="28"/>
        </w:rPr>
        <w:t>(7)</w:t>
      </w:r>
      <w:r w:rsidR="00D705FF">
        <w:rPr>
          <w:sz w:val="28"/>
          <w:szCs w:val="28"/>
        </w:rPr>
        <w:t>, w</w:t>
      </w:r>
      <w:r w:rsidR="00A336AF">
        <w:rPr>
          <w:sz w:val="28"/>
          <w:szCs w:val="28"/>
        </w:rPr>
        <w:t>hich provides that a defence may</w:t>
      </w:r>
      <w:r w:rsidR="00D705FF">
        <w:rPr>
          <w:sz w:val="28"/>
          <w:szCs w:val="28"/>
        </w:rPr>
        <w:t xml:space="preserve"> be struck out in the event of non-compliance with a compelling order.  This also accords with par </w:t>
      </w:r>
      <w:r w:rsidR="00B80410">
        <w:rPr>
          <w:sz w:val="28"/>
          <w:szCs w:val="28"/>
        </w:rPr>
        <w:t>41</w:t>
      </w:r>
      <w:r w:rsidR="00D705FF">
        <w:rPr>
          <w:sz w:val="28"/>
          <w:szCs w:val="28"/>
        </w:rPr>
        <w:t xml:space="preserve"> of the Directive 01/21 (as amended from time to time).  Such applications </w:t>
      </w:r>
      <w:r w:rsidR="00A336AF">
        <w:rPr>
          <w:sz w:val="28"/>
          <w:szCs w:val="28"/>
        </w:rPr>
        <w:t xml:space="preserve">for striking out </w:t>
      </w:r>
      <w:r w:rsidR="00D705FF">
        <w:rPr>
          <w:sz w:val="28"/>
          <w:szCs w:val="28"/>
        </w:rPr>
        <w:t>feature regu</w:t>
      </w:r>
      <w:r w:rsidR="00A336AF">
        <w:rPr>
          <w:sz w:val="28"/>
          <w:szCs w:val="28"/>
        </w:rPr>
        <w:t>larly in the SIC</w:t>
      </w:r>
      <w:r w:rsidR="00D705FF">
        <w:rPr>
          <w:sz w:val="28"/>
          <w:szCs w:val="28"/>
        </w:rPr>
        <w:t>, despite the RAF being represented by the Sta</w:t>
      </w:r>
      <w:r w:rsidR="00541E58">
        <w:rPr>
          <w:sz w:val="28"/>
          <w:szCs w:val="28"/>
        </w:rPr>
        <w:t>te Attorney</w:t>
      </w:r>
      <w:r w:rsidR="00D705FF">
        <w:rPr>
          <w:sz w:val="28"/>
          <w:szCs w:val="28"/>
        </w:rPr>
        <w:t>.  The re</w:t>
      </w:r>
      <w:r w:rsidR="00541E58">
        <w:rPr>
          <w:sz w:val="28"/>
          <w:szCs w:val="28"/>
        </w:rPr>
        <w:t>ason</w:t>
      </w:r>
      <w:r w:rsidR="00B80410">
        <w:rPr>
          <w:sz w:val="28"/>
          <w:szCs w:val="28"/>
        </w:rPr>
        <w:t>s</w:t>
      </w:r>
      <w:r w:rsidR="00541E58">
        <w:rPr>
          <w:sz w:val="28"/>
          <w:szCs w:val="28"/>
        </w:rPr>
        <w:t xml:space="preserve"> for frequent non-c</w:t>
      </w:r>
      <w:r w:rsidR="00D705FF">
        <w:rPr>
          <w:sz w:val="28"/>
          <w:szCs w:val="28"/>
        </w:rPr>
        <w:t>ompliance with compelling orders</w:t>
      </w:r>
      <w:r w:rsidR="00541E58">
        <w:rPr>
          <w:sz w:val="28"/>
          <w:szCs w:val="28"/>
        </w:rPr>
        <w:t xml:space="preserve"> preceding such applications are</w:t>
      </w:r>
      <w:r w:rsidR="00D705FF">
        <w:rPr>
          <w:sz w:val="28"/>
          <w:szCs w:val="28"/>
        </w:rPr>
        <w:t xml:space="preserve"> not known.  It may have to do with the mode of service required by the RAF/the State</w:t>
      </w:r>
      <w:r w:rsidR="00144769">
        <w:rPr>
          <w:sz w:val="28"/>
          <w:szCs w:val="28"/>
        </w:rPr>
        <w:t xml:space="preserve"> Attorney or not.  P</w:t>
      </w:r>
      <w:r w:rsidR="00541E58">
        <w:rPr>
          <w:sz w:val="28"/>
          <w:szCs w:val="28"/>
        </w:rPr>
        <w:t>roof of service in respect of “A</w:t>
      </w:r>
      <w:r w:rsidR="00144769">
        <w:rPr>
          <w:sz w:val="28"/>
          <w:szCs w:val="28"/>
        </w:rPr>
        <w:t xml:space="preserve">pplication 3” in this matter was </w:t>
      </w:r>
      <w:r w:rsidR="00541E58">
        <w:rPr>
          <w:sz w:val="28"/>
          <w:szCs w:val="28"/>
        </w:rPr>
        <w:t xml:space="preserve">for example </w:t>
      </w:r>
      <w:r w:rsidR="00144769">
        <w:rPr>
          <w:sz w:val="28"/>
          <w:szCs w:val="28"/>
        </w:rPr>
        <w:t>by way of a stamp affixed to</w:t>
      </w:r>
      <w:r w:rsidR="00541E58">
        <w:rPr>
          <w:sz w:val="28"/>
          <w:szCs w:val="28"/>
        </w:rPr>
        <w:t xml:space="preserve"> the application</w:t>
      </w:r>
      <w:r w:rsidR="00144769">
        <w:rPr>
          <w:sz w:val="28"/>
          <w:szCs w:val="28"/>
        </w:rPr>
        <w:t xml:space="preserve"> which read: “ROAD ACCIDENT FUND STATE AT</w:t>
      </w:r>
      <w:r w:rsidR="00541E58">
        <w:rPr>
          <w:sz w:val="28"/>
          <w:szCs w:val="28"/>
        </w:rPr>
        <w:t>TORNEYS STAMP 1 MENLYN/ATTORNEYS</w:t>
      </w:r>
      <w:r w:rsidR="00144769">
        <w:rPr>
          <w:sz w:val="28"/>
          <w:szCs w:val="28"/>
        </w:rPr>
        <w:t>” w</w:t>
      </w:r>
      <w:r w:rsidR="00541E58">
        <w:rPr>
          <w:sz w:val="28"/>
          <w:szCs w:val="28"/>
        </w:rPr>
        <w:t>hilst the stamp acknowledging receipt in “A</w:t>
      </w:r>
      <w:r w:rsidR="00144769">
        <w:rPr>
          <w:sz w:val="28"/>
          <w:szCs w:val="28"/>
        </w:rPr>
        <w:t>pplication 2” was that of the customary stamp of</w:t>
      </w:r>
      <w:r w:rsidR="00541E58">
        <w:rPr>
          <w:sz w:val="28"/>
          <w:szCs w:val="28"/>
        </w:rPr>
        <w:t xml:space="preserve"> the state attorney’s</w:t>
      </w:r>
      <w:r w:rsidR="00B80410">
        <w:rPr>
          <w:sz w:val="28"/>
          <w:szCs w:val="28"/>
        </w:rPr>
        <w:t xml:space="preserve"> Pretoria</w:t>
      </w:r>
      <w:r w:rsidR="00541E58">
        <w:rPr>
          <w:sz w:val="28"/>
          <w:szCs w:val="28"/>
        </w:rPr>
        <w:t xml:space="preserve"> office.  For purposes of this judgment b</w:t>
      </w:r>
      <w:r w:rsidR="00144769">
        <w:rPr>
          <w:sz w:val="28"/>
          <w:szCs w:val="28"/>
        </w:rPr>
        <w:t>oth were accepted at face value</w:t>
      </w:r>
      <w:r w:rsidR="00541E58">
        <w:rPr>
          <w:sz w:val="28"/>
          <w:szCs w:val="28"/>
        </w:rPr>
        <w:t xml:space="preserve"> as sufficient notice to the RAF but there was no explanation furnished as to whether the applications, served on the same day, were served on the same address and whether two stamps acknowledging receipt were in operation or whether the notices had inexplicably been served at two addresses.</w:t>
      </w:r>
      <w:r w:rsidR="00144769">
        <w:rPr>
          <w:sz w:val="28"/>
          <w:szCs w:val="28"/>
        </w:rPr>
        <w:t xml:space="preserve"> Whatever the case,</w:t>
      </w:r>
      <w:r w:rsidR="00541E58">
        <w:rPr>
          <w:sz w:val="28"/>
          <w:szCs w:val="28"/>
        </w:rPr>
        <w:t xml:space="preserve"> in this matter no compelling order would follow as</w:t>
      </w:r>
      <w:r w:rsidR="00144769">
        <w:rPr>
          <w:sz w:val="28"/>
          <w:szCs w:val="28"/>
        </w:rPr>
        <w:t xml:space="preserve"> the need for discovery could not have been for the reasons so colorfully deposed to by the plai</w:t>
      </w:r>
      <w:r w:rsidR="00541E58">
        <w:rPr>
          <w:sz w:val="28"/>
          <w:szCs w:val="28"/>
        </w:rPr>
        <w:t>ntiff’s attorney.  Her assertions</w:t>
      </w:r>
      <w:r w:rsidR="00144769">
        <w:rPr>
          <w:sz w:val="28"/>
          <w:szCs w:val="28"/>
        </w:rPr>
        <w:t xml:space="preserve"> were as hollow as those made in the abandoned application to compel the furnishing of further particulars.</w:t>
      </w:r>
    </w:p>
    <w:p w:rsidR="00D705FF" w:rsidRDefault="001C0041" w:rsidP="001C0041">
      <w:pPr>
        <w:pStyle w:val="MEMONUMBERED"/>
        <w:numPr>
          <w:ilvl w:val="0"/>
          <w:numId w:val="0"/>
        </w:numPr>
        <w:spacing w:after="360" w:line="360" w:lineRule="auto"/>
        <w:ind w:left="709" w:hanging="709"/>
        <w:rPr>
          <w:sz w:val="28"/>
          <w:szCs w:val="28"/>
        </w:rPr>
      </w:pPr>
      <w:r>
        <w:rPr>
          <w:rFonts w:ascii="Arial" w:hAnsi="Arial" w:cs="Arial"/>
        </w:rPr>
        <w:lastRenderedPageBreak/>
        <w:t>[39]</w:t>
      </w:r>
      <w:r>
        <w:rPr>
          <w:rFonts w:ascii="Arial" w:hAnsi="Arial" w:cs="Arial"/>
        </w:rPr>
        <w:tab/>
      </w:r>
      <w:r w:rsidR="00144769">
        <w:rPr>
          <w:sz w:val="28"/>
          <w:szCs w:val="28"/>
        </w:rPr>
        <w:t xml:space="preserve">In addition to what has been mentioned in paragraph 3 </w:t>
      </w:r>
      <w:r w:rsidR="00541E58">
        <w:rPr>
          <w:sz w:val="28"/>
          <w:szCs w:val="28"/>
        </w:rPr>
        <w:t>above, this court has already per</w:t>
      </w:r>
      <w:r w:rsidR="00144769">
        <w:rPr>
          <w:sz w:val="28"/>
          <w:szCs w:val="28"/>
        </w:rPr>
        <w:t xml:space="preserve"> Thompson AJ expressed its concern about how practitioners who appear for plaintiffs in RAF litigation abuse the processes of court, including </w:t>
      </w:r>
      <w:r w:rsidR="00541E58">
        <w:rPr>
          <w:sz w:val="28"/>
          <w:szCs w:val="28"/>
        </w:rPr>
        <w:t>the d</w:t>
      </w:r>
      <w:r w:rsidR="00144769">
        <w:rPr>
          <w:sz w:val="28"/>
          <w:szCs w:val="28"/>
        </w:rPr>
        <w:t>irectives promulgated by the JP.</w:t>
      </w:r>
      <w:r w:rsidR="00144769">
        <w:rPr>
          <w:rStyle w:val="FootnoteReference"/>
          <w:sz w:val="28"/>
          <w:szCs w:val="28"/>
        </w:rPr>
        <w:footnoteReference w:id="4"/>
      </w:r>
      <w:r w:rsidR="00541E58">
        <w:rPr>
          <w:sz w:val="28"/>
          <w:szCs w:val="28"/>
        </w:rPr>
        <w:t xml:space="preserve"> This will also apply to any amendments or revisions of such directives.</w:t>
      </w:r>
      <w:r w:rsidR="00B80410">
        <w:rPr>
          <w:sz w:val="28"/>
          <w:szCs w:val="28"/>
        </w:rPr>
        <w:t xml:space="preserve">  Individual abuses or over-reaching might appear to some to be trivial, but multiplied across the volume of cases referred to earlier, amount to huge expenses or prejudice to parties on either side of the fence.</w:t>
      </w:r>
      <w:r w:rsidR="00144769">
        <w:rPr>
          <w:sz w:val="28"/>
          <w:szCs w:val="28"/>
        </w:rPr>
        <w:t xml:space="preserve">   </w:t>
      </w:r>
    </w:p>
    <w:p w:rsidR="00252170" w:rsidRDefault="001C0041" w:rsidP="001C0041">
      <w:pPr>
        <w:pStyle w:val="MEMONUMBERED"/>
        <w:numPr>
          <w:ilvl w:val="0"/>
          <w:numId w:val="0"/>
        </w:numPr>
        <w:spacing w:after="360" w:line="360" w:lineRule="auto"/>
        <w:ind w:left="709" w:hanging="709"/>
        <w:rPr>
          <w:sz w:val="28"/>
          <w:szCs w:val="28"/>
        </w:rPr>
      </w:pPr>
      <w:r>
        <w:rPr>
          <w:rFonts w:ascii="Arial" w:hAnsi="Arial" w:cs="Arial"/>
        </w:rPr>
        <w:t>[40]</w:t>
      </w:r>
      <w:r>
        <w:rPr>
          <w:rFonts w:ascii="Arial" w:hAnsi="Arial" w:cs="Arial"/>
        </w:rPr>
        <w:tab/>
      </w:r>
      <w:r w:rsidR="00252170">
        <w:rPr>
          <w:sz w:val="28"/>
          <w:szCs w:val="28"/>
        </w:rPr>
        <w:t>It is trite that courts possess the inherent jurisdiction to prevent the abuse of court processes.  This may be done by suspending a proceeding, nullifying or dismissing it.</w:t>
      </w:r>
      <w:r w:rsidR="00252170">
        <w:rPr>
          <w:rStyle w:val="FootnoteReference"/>
          <w:sz w:val="28"/>
          <w:szCs w:val="28"/>
        </w:rPr>
        <w:footnoteReference w:id="5"/>
      </w:r>
      <w:r w:rsidR="00252170">
        <w:rPr>
          <w:sz w:val="28"/>
          <w:szCs w:val="28"/>
        </w:rPr>
        <w:t xml:space="preserve">  There are varied and numerous ways in which a process of court can be abused and a cou</w:t>
      </w:r>
      <w:r w:rsidR="00541E58">
        <w:rPr>
          <w:sz w:val="28"/>
          <w:szCs w:val="28"/>
        </w:rPr>
        <w:t>rt should be cautious not to inf</w:t>
      </w:r>
      <w:r w:rsidR="00252170">
        <w:rPr>
          <w:sz w:val="28"/>
          <w:szCs w:val="28"/>
        </w:rPr>
        <w:t>er abuse</w:t>
      </w:r>
      <w:r w:rsidR="00252170">
        <w:rPr>
          <w:rStyle w:val="FootnoteReference"/>
          <w:sz w:val="28"/>
          <w:szCs w:val="28"/>
        </w:rPr>
        <w:footnoteReference w:id="6"/>
      </w:r>
      <w:r w:rsidR="00252170">
        <w:rPr>
          <w:sz w:val="28"/>
          <w:szCs w:val="28"/>
        </w:rPr>
        <w:t xml:space="preserve">.  Abuse </w:t>
      </w:r>
      <w:r w:rsidR="00541E58">
        <w:rPr>
          <w:sz w:val="28"/>
          <w:szCs w:val="28"/>
        </w:rPr>
        <w:t xml:space="preserve">however, </w:t>
      </w:r>
      <w:r w:rsidR="00252170">
        <w:rPr>
          <w:sz w:val="28"/>
          <w:szCs w:val="28"/>
        </w:rPr>
        <w:t>takes place where a process is used, not for purposes of obtaining the relief it was designed for, but for some other purpose.</w:t>
      </w:r>
    </w:p>
    <w:p w:rsidR="00252170" w:rsidRDefault="001C0041" w:rsidP="001C0041">
      <w:pPr>
        <w:pStyle w:val="MEMONUMBERED"/>
        <w:numPr>
          <w:ilvl w:val="0"/>
          <w:numId w:val="0"/>
        </w:numPr>
        <w:spacing w:after="360" w:line="360" w:lineRule="auto"/>
        <w:ind w:left="709" w:hanging="709"/>
        <w:rPr>
          <w:sz w:val="28"/>
          <w:szCs w:val="28"/>
        </w:rPr>
      </w:pPr>
      <w:r>
        <w:rPr>
          <w:rFonts w:ascii="Arial" w:hAnsi="Arial" w:cs="Arial"/>
        </w:rPr>
        <w:t>[41]</w:t>
      </w:r>
      <w:r>
        <w:rPr>
          <w:rFonts w:ascii="Arial" w:hAnsi="Arial" w:cs="Arial"/>
        </w:rPr>
        <w:tab/>
      </w:r>
      <w:r w:rsidR="00252170">
        <w:rPr>
          <w:sz w:val="28"/>
          <w:szCs w:val="28"/>
        </w:rPr>
        <w:t>In the present matter</w:t>
      </w:r>
      <w:r w:rsidR="00541E58">
        <w:rPr>
          <w:sz w:val="28"/>
          <w:szCs w:val="28"/>
        </w:rPr>
        <w:t>, not only was the plaintiff neither</w:t>
      </w:r>
      <w:r w:rsidR="00252170">
        <w:rPr>
          <w:sz w:val="28"/>
          <w:szCs w:val="28"/>
        </w:rPr>
        <w:t xml:space="preserve"> entitled to </w:t>
      </w:r>
      <w:r w:rsidR="00541E58">
        <w:rPr>
          <w:sz w:val="28"/>
          <w:szCs w:val="28"/>
        </w:rPr>
        <w:t xml:space="preserve">nor in need of </w:t>
      </w:r>
      <w:r w:rsidR="00252170">
        <w:rPr>
          <w:sz w:val="28"/>
          <w:szCs w:val="28"/>
        </w:rPr>
        <w:t xml:space="preserve">the further particulars sought, but the application to compel the furnishing of such particulars could not, in the circumstances of this case, have been made with the genuine conviction that those particulars were necessary for trial.  If this is the case, then the continuation of that application, prior to it being </w:t>
      </w:r>
      <w:r w:rsidR="00D4719E">
        <w:rPr>
          <w:sz w:val="28"/>
          <w:szCs w:val="28"/>
        </w:rPr>
        <w:t>abandoned, could only have been fo</w:t>
      </w:r>
      <w:r w:rsidR="00077CCA">
        <w:rPr>
          <w:sz w:val="28"/>
          <w:szCs w:val="28"/>
        </w:rPr>
        <w:t>r purposes of generating fees or</w:t>
      </w:r>
      <w:r w:rsidR="00D4719E">
        <w:rPr>
          <w:sz w:val="28"/>
          <w:szCs w:val="28"/>
        </w:rPr>
        <w:t xml:space="preserve"> an attempt at engineering a </w:t>
      </w:r>
      <w:r w:rsidR="00077CCA">
        <w:rPr>
          <w:sz w:val="28"/>
          <w:szCs w:val="28"/>
        </w:rPr>
        <w:t xml:space="preserve">circumstance justifying the </w:t>
      </w:r>
      <w:r w:rsidR="00D4719E">
        <w:rPr>
          <w:sz w:val="28"/>
          <w:szCs w:val="28"/>
        </w:rPr>
        <w:t xml:space="preserve">striking out of a defence and a subsequent default judgment.  While stating this, I am mindful of the fact that </w:t>
      </w:r>
      <w:r w:rsidR="00077CCA">
        <w:rPr>
          <w:sz w:val="28"/>
          <w:szCs w:val="28"/>
        </w:rPr>
        <w:t xml:space="preserve">any such adverse consequence </w:t>
      </w:r>
      <w:r w:rsidR="00077CCA">
        <w:rPr>
          <w:sz w:val="28"/>
          <w:szCs w:val="28"/>
        </w:rPr>
        <w:lastRenderedPageBreak/>
        <w:t>could of course</w:t>
      </w:r>
      <w:r w:rsidR="00D4719E">
        <w:rPr>
          <w:sz w:val="28"/>
          <w:szCs w:val="28"/>
        </w:rPr>
        <w:t xml:space="preserve"> simply be avoided by the RAF complying with any compelling order, but the experience has shown that, either due to defective service, deficient administration or due to the sheer volume of numbers, non-compliance</w:t>
      </w:r>
      <w:r w:rsidR="00077CCA">
        <w:rPr>
          <w:sz w:val="28"/>
          <w:szCs w:val="28"/>
        </w:rPr>
        <w:t xml:space="preserve"> with compelling orders of this court</w:t>
      </w:r>
      <w:r w:rsidR="00D4719E">
        <w:rPr>
          <w:sz w:val="28"/>
          <w:szCs w:val="28"/>
        </w:rPr>
        <w:t xml:space="preserve"> occurs dai</w:t>
      </w:r>
      <w:r w:rsidR="00077CCA">
        <w:rPr>
          <w:sz w:val="28"/>
          <w:szCs w:val="28"/>
        </w:rPr>
        <w:t>ly.  To rely on this occurrence</w:t>
      </w:r>
      <w:r w:rsidR="00D4719E">
        <w:rPr>
          <w:sz w:val="28"/>
          <w:szCs w:val="28"/>
        </w:rPr>
        <w:t>, simply because an attorney is not prepared to wait until an already allocated trial date, amounts to abuse.</w:t>
      </w:r>
    </w:p>
    <w:p w:rsidR="00D4719E" w:rsidRDefault="001C0041" w:rsidP="001C0041">
      <w:pPr>
        <w:pStyle w:val="MEMONUMBERED"/>
        <w:numPr>
          <w:ilvl w:val="0"/>
          <w:numId w:val="0"/>
        </w:numPr>
        <w:spacing w:after="360" w:line="360" w:lineRule="auto"/>
        <w:ind w:left="709" w:hanging="709"/>
        <w:rPr>
          <w:sz w:val="28"/>
          <w:szCs w:val="28"/>
        </w:rPr>
      </w:pPr>
      <w:r>
        <w:rPr>
          <w:rFonts w:ascii="Arial" w:hAnsi="Arial" w:cs="Arial"/>
        </w:rPr>
        <w:t>[42]</w:t>
      </w:r>
      <w:r>
        <w:rPr>
          <w:rFonts w:ascii="Arial" w:hAnsi="Arial" w:cs="Arial"/>
        </w:rPr>
        <w:tab/>
      </w:r>
      <w:r w:rsidR="00D4719E">
        <w:rPr>
          <w:sz w:val="28"/>
          <w:szCs w:val="28"/>
        </w:rPr>
        <w:t>The same applies to the application to compel discovery.  Although admittedly the Rule is clear and a party who has not made discovery can generally be compelled to d</w:t>
      </w:r>
      <w:r w:rsidR="00077CCA">
        <w:rPr>
          <w:sz w:val="28"/>
          <w:szCs w:val="28"/>
        </w:rPr>
        <w:t>o so and, upon non-compliance, r</w:t>
      </w:r>
      <w:r w:rsidR="007C0219">
        <w:rPr>
          <w:sz w:val="28"/>
          <w:szCs w:val="28"/>
        </w:rPr>
        <w:t>u</w:t>
      </w:r>
      <w:r w:rsidR="00D4719E">
        <w:rPr>
          <w:sz w:val="28"/>
          <w:szCs w:val="28"/>
        </w:rPr>
        <w:t>ns the risk of a defence being struck out,</w:t>
      </w:r>
      <w:r w:rsidR="007C0219">
        <w:rPr>
          <w:sz w:val="28"/>
          <w:szCs w:val="28"/>
        </w:rPr>
        <w:t xml:space="preserve"> for a plaintiff</w:t>
      </w:r>
      <w:r w:rsidR="00D4719E">
        <w:rPr>
          <w:sz w:val="28"/>
          <w:szCs w:val="28"/>
        </w:rPr>
        <w:t xml:space="preserve"> to apply for such an order in the circumstances of this case where all relevant facts have been known prior to</w:t>
      </w:r>
      <w:r w:rsidR="00077CCA">
        <w:rPr>
          <w:sz w:val="28"/>
          <w:szCs w:val="28"/>
        </w:rPr>
        <w:t xml:space="preserve"> service of</w:t>
      </w:r>
      <w:r w:rsidR="00D4719E">
        <w:rPr>
          <w:sz w:val="28"/>
          <w:szCs w:val="28"/>
        </w:rPr>
        <w:t xml:space="preserve"> the application to comp</w:t>
      </w:r>
      <w:r w:rsidR="00077CCA">
        <w:rPr>
          <w:sz w:val="28"/>
          <w:szCs w:val="28"/>
        </w:rPr>
        <w:t>el and where there was</w:t>
      </w:r>
      <w:r w:rsidR="00D4719E">
        <w:rPr>
          <w:sz w:val="28"/>
          <w:szCs w:val="28"/>
        </w:rPr>
        <w:t xml:space="preserve"> absolutely no indication that discovery would prejudice the plaintiff,</w:t>
      </w:r>
      <w:r w:rsidR="007C0219">
        <w:rPr>
          <w:sz w:val="28"/>
          <w:szCs w:val="28"/>
        </w:rPr>
        <w:t xml:space="preserve"> and by</w:t>
      </w:r>
      <w:r w:rsidR="00D4719E">
        <w:rPr>
          <w:sz w:val="28"/>
          <w:szCs w:val="28"/>
        </w:rPr>
        <w:t xml:space="preserve"> attempting to obtain</w:t>
      </w:r>
      <w:r w:rsidR="007C0219">
        <w:rPr>
          <w:sz w:val="28"/>
          <w:szCs w:val="28"/>
        </w:rPr>
        <w:t xml:space="preserve"> a compelling order together with an order for</w:t>
      </w:r>
      <w:r w:rsidR="00077CCA">
        <w:rPr>
          <w:sz w:val="28"/>
          <w:szCs w:val="28"/>
        </w:rPr>
        <w:t xml:space="preserve"> punitive costs</w:t>
      </w:r>
      <w:r w:rsidR="00D4719E">
        <w:rPr>
          <w:sz w:val="28"/>
          <w:szCs w:val="28"/>
        </w:rPr>
        <w:t xml:space="preserve"> or</w:t>
      </w:r>
      <w:r w:rsidR="007C0219">
        <w:rPr>
          <w:sz w:val="28"/>
          <w:szCs w:val="28"/>
        </w:rPr>
        <w:t xml:space="preserve"> by</w:t>
      </w:r>
      <w:r w:rsidR="00D4719E">
        <w:rPr>
          <w:sz w:val="28"/>
          <w:szCs w:val="28"/>
        </w:rPr>
        <w:t xml:space="preserve"> </w:t>
      </w:r>
      <w:r w:rsidR="00077CCA">
        <w:rPr>
          <w:sz w:val="28"/>
          <w:szCs w:val="28"/>
        </w:rPr>
        <w:t>attempting to engineer</w:t>
      </w:r>
      <w:r w:rsidR="00D4719E">
        <w:rPr>
          <w:sz w:val="28"/>
          <w:szCs w:val="28"/>
        </w:rPr>
        <w:t xml:space="preserve"> a tactical advantage, amounts to an abuse of process.</w:t>
      </w:r>
    </w:p>
    <w:p w:rsidR="00B80410" w:rsidRDefault="001C0041" w:rsidP="001C0041">
      <w:pPr>
        <w:pStyle w:val="MEMONUMBERED"/>
        <w:numPr>
          <w:ilvl w:val="0"/>
          <w:numId w:val="0"/>
        </w:numPr>
        <w:spacing w:after="360" w:line="360" w:lineRule="auto"/>
        <w:ind w:left="709" w:hanging="709"/>
        <w:rPr>
          <w:sz w:val="28"/>
          <w:szCs w:val="28"/>
        </w:rPr>
      </w:pPr>
      <w:r>
        <w:rPr>
          <w:rFonts w:ascii="Arial" w:hAnsi="Arial" w:cs="Arial"/>
        </w:rPr>
        <w:t>[43]</w:t>
      </w:r>
      <w:r>
        <w:rPr>
          <w:rFonts w:ascii="Arial" w:hAnsi="Arial" w:cs="Arial"/>
        </w:rPr>
        <w:tab/>
      </w:r>
      <w:r w:rsidR="00D4719E">
        <w:rPr>
          <w:sz w:val="28"/>
          <w:szCs w:val="28"/>
        </w:rPr>
        <w:t xml:space="preserve">Strangely, the one aspect which notionally may have benefitted the plaintiff, may have been </w:t>
      </w:r>
      <w:r w:rsidR="00077CCA">
        <w:rPr>
          <w:sz w:val="28"/>
          <w:szCs w:val="28"/>
        </w:rPr>
        <w:t xml:space="preserve">the furnishing of </w:t>
      </w:r>
      <w:r w:rsidR="00D4719E">
        <w:rPr>
          <w:sz w:val="28"/>
          <w:szCs w:val="28"/>
        </w:rPr>
        <w:t>further answers to those pre-trial questions upon which the defendant undertook to revert.  This aspect had been raised in the “reminder letter” of 14 October 2021 but it is the one aspect which the plaintiff’s attorney chose not to pursue.  This choice indicates that she already had all the answers (and concessions) she needed to prepare for trial, which confirms that the request for further particulars and discovery were actually unnecessary.</w:t>
      </w:r>
      <w:r w:rsidR="00D219AB">
        <w:rPr>
          <w:sz w:val="28"/>
          <w:szCs w:val="28"/>
        </w:rPr>
        <w:t xml:space="preserve"> </w:t>
      </w:r>
    </w:p>
    <w:p w:rsidR="00077CCA" w:rsidRPr="00B80410" w:rsidRDefault="00B80410" w:rsidP="00B80410">
      <w:pPr>
        <w:pStyle w:val="MEMONUMBERED"/>
        <w:numPr>
          <w:ilvl w:val="0"/>
          <w:numId w:val="0"/>
        </w:numPr>
        <w:spacing w:after="120" w:line="360" w:lineRule="auto"/>
        <w:rPr>
          <w:b/>
          <w:sz w:val="28"/>
          <w:szCs w:val="28"/>
        </w:rPr>
      </w:pPr>
      <w:r w:rsidRPr="00B80410">
        <w:rPr>
          <w:b/>
          <w:sz w:val="28"/>
          <w:szCs w:val="28"/>
        </w:rPr>
        <w:t>Unnecessary steps and the costs incurred thereby</w:t>
      </w:r>
      <w:r w:rsidR="00D219AB" w:rsidRPr="00B80410">
        <w:rPr>
          <w:b/>
          <w:sz w:val="28"/>
          <w:szCs w:val="28"/>
        </w:rPr>
        <w:t xml:space="preserve"> </w:t>
      </w:r>
    </w:p>
    <w:p w:rsidR="00D4719E" w:rsidRDefault="001C0041" w:rsidP="001C0041">
      <w:pPr>
        <w:pStyle w:val="MEMONUMBERED"/>
        <w:numPr>
          <w:ilvl w:val="0"/>
          <w:numId w:val="0"/>
        </w:numPr>
        <w:spacing w:after="360" w:line="360" w:lineRule="auto"/>
        <w:ind w:left="709" w:hanging="709"/>
        <w:rPr>
          <w:sz w:val="28"/>
          <w:szCs w:val="28"/>
        </w:rPr>
      </w:pPr>
      <w:r>
        <w:rPr>
          <w:rFonts w:ascii="Arial" w:hAnsi="Arial" w:cs="Arial"/>
        </w:rPr>
        <w:lastRenderedPageBreak/>
        <w:t>[44]</w:t>
      </w:r>
      <w:r>
        <w:rPr>
          <w:rFonts w:ascii="Arial" w:hAnsi="Arial" w:cs="Arial"/>
        </w:rPr>
        <w:tab/>
      </w:r>
      <w:r w:rsidR="00077CCA">
        <w:rPr>
          <w:sz w:val="28"/>
          <w:szCs w:val="28"/>
        </w:rPr>
        <w:t>Another feature of this matter bears mention: a</w:t>
      </w:r>
      <w:r w:rsidR="00D219AB">
        <w:rPr>
          <w:sz w:val="28"/>
          <w:szCs w:val="28"/>
        </w:rPr>
        <w:t xml:space="preserve">lthough the Taxing Master is </w:t>
      </w:r>
      <w:r w:rsidR="00077CCA">
        <w:rPr>
          <w:sz w:val="28"/>
          <w:szCs w:val="28"/>
        </w:rPr>
        <w:t xml:space="preserve">customarily </w:t>
      </w:r>
      <w:r w:rsidR="00D219AB">
        <w:rPr>
          <w:sz w:val="28"/>
          <w:szCs w:val="28"/>
        </w:rPr>
        <w:t>the functionary to de</w:t>
      </w:r>
      <w:r w:rsidR="00077CCA">
        <w:rPr>
          <w:sz w:val="28"/>
          <w:szCs w:val="28"/>
        </w:rPr>
        <w:t>al with the issue of which</w:t>
      </w:r>
      <w:r w:rsidR="00B80410">
        <w:rPr>
          <w:sz w:val="28"/>
          <w:szCs w:val="28"/>
        </w:rPr>
        <w:t xml:space="preserve"> of the</w:t>
      </w:r>
      <w:r w:rsidR="00077CCA">
        <w:rPr>
          <w:sz w:val="28"/>
          <w:szCs w:val="28"/>
        </w:rPr>
        <w:t xml:space="preserve"> cost</w:t>
      </w:r>
      <w:r w:rsidR="00B80410">
        <w:rPr>
          <w:sz w:val="28"/>
          <w:szCs w:val="28"/>
        </w:rPr>
        <w:t xml:space="preserve"> items</w:t>
      </w:r>
      <w:r w:rsidR="00077CCA">
        <w:rPr>
          <w:sz w:val="28"/>
          <w:szCs w:val="28"/>
        </w:rPr>
        <w:t xml:space="preserve"> claimed by an attorney are reasonable and justifiable</w:t>
      </w:r>
      <w:r w:rsidR="00D219AB">
        <w:rPr>
          <w:sz w:val="28"/>
          <w:szCs w:val="28"/>
        </w:rPr>
        <w:t xml:space="preserve">, </w:t>
      </w:r>
      <w:r w:rsidR="00B80410">
        <w:rPr>
          <w:sz w:val="28"/>
          <w:szCs w:val="28"/>
        </w:rPr>
        <w:t>t</w:t>
      </w:r>
      <w:r w:rsidR="00D219AB">
        <w:rPr>
          <w:sz w:val="28"/>
          <w:szCs w:val="28"/>
        </w:rPr>
        <w:t>his discretion has been removed by the questions and answers extracted by the plaintiff’s att</w:t>
      </w:r>
      <w:r w:rsidR="00077CCA">
        <w:rPr>
          <w:sz w:val="28"/>
          <w:szCs w:val="28"/>
        </w:rPr>
        <w:t>orney from the State Attorney as</w:t>
      </w:r>
      <w:r w:rsidR="00D219AB">
        <w:rPr>
          <w:sz w:val="28"/>
          <w:szCs w:val="28"/>
        </w:rPr>
        <w:t xml:space="preserve"> referred to </w:t>
      </w:r>
      <w:r w:rsidR="00B80410">
        <w:rPr>
          <w:sz w:val="28"/>
          <w:szCs w:val="28"/>
        </w:rPr>
        <w:t>as</w:t>
      </w:r>
      <w:r w:rsidR="00077CCA">
        <w:rPr>
          <w:sz w:val="28"/>
          <w:szCs w:val="28"/>
        </w:rPr>
        <w:t xml:space="preserve"> question</w:t>
      </w:r>
      <w:r w:rsidR="00B80410">
        <w:rPr>
          <w:sz w:val="28"/>
          <w:szCs w:val="28"/>
        </w:rPr>
        <w:t xml:space="preserve"> B 18.1</w:t>
      </w:r>
      <w:r w:rsidR="00077CCA">
        <w:rPr>
          <w:sz w:val="28"/>
          <w:szCs w:val="28"/>
        </w:rPr>
        <w:t xml:space="preserve"> quoted in this regard </w:t>
      </w:r>
      <w:r w:rsidR="00D219AB">
        <w:rPr>
          <w:sz w:val="28"/>
          <w:szCs w:val="28"/>
        </w:rPr>
        <w:t xml:space="preserve">in par </w:t>
      </w:r>
      <w:r w:rsidR="00B80410">
        <w:rPr>
          <w:sz w:val="28"/>
          <w:szCs w:val="28"/>
        </w:rPr>
        <w:t>24 and assented to as mentioned in par 30</w:t>
      </w:r>
      <w:r w:rsidR="00D219AB">
        <w:rPr>
          <w:sz w:val="28"/>
          <w:szCs w:val="28"/>
        </w:rPr>
        <w:t xml:space="preserve"> above.  My observation and evaluation of the Pre-trial “questionnaire</w:t>
      </w:r>
      <w:r w:rsidR="00077CCA">
        <w:rPr>
          <w:sz w:val="28"/>
          <w:szCs w:val="28"/>
        </w:rPr>
        <w:t>/agenda</w:t>
      </w:r>
      <w:r w:rsidR="00D219AB">
        <w:rPr>
          <w:sz w:val="28"/>
          <w:szCs w:val="28"/>
        </w:rPr>
        <w:t>” is that it unnecessa</w:t>
      </w:r>
      <w:r w:rsidR="00077CCA">
        <w:rPr>
          <w:sz w:val="28"/>
          <w:szCs w:val="28"/>
        </w:rPr>
        <w:t>rily and confusingly refers to d</w:t>
      </w:r>
      <w:r w:rsidR="00D219AB">
        <w:rPr>
          <w:sz w:val="28"/>
          <w:szCs w:val="28"/>
        </w:rPr>
        <w:t>irectives (some of which had been superseded and revised), contains unnecessary interr</w:t>
      </w:r>
      <w:r w:rsidR="00077CCA">
        <w:rPr>
          <w:sz w:val="28"/>
          <w:szCs w:val="28"/>
        </w:rPr>
        <w:t>ogations and insistence on furnishing answers</w:t>
      </w:r>
      <w:r w:rsidR="00D219AB">
        <w:rPr>
          <w:sz w:val="28"/>
          <w:szCs w:val="28"/>
        </w:rPr>
        <w:t xml:space="preserve"> not within the defendant’s knowle</w:t>
      </w:r>
      <w:r w:rsidR="007C0219">
        <w:rPr>
          <w:sz w:val="28"/>
          <w:szCs w:val="28"/>
        </w:rPr>
        <w:t>dge and constitutes an excess beyond</w:t>
      </w:r>
      <w:r w:rsidR="00D219AB">
        <w:rPr>
          <w:sz w:val="28"/>
          <w:szCs w:val="28"/>
        </w:rPr>
        <w:t xml:space="preserve"> that contemplated in</w:t>
      </w:r>
      <w:r w:rsidR="00077CCA">
        <w:rPr>
          <w:sz w:val="28"/>
          <w:szCs w:val="28"/>
        </w:rPr>
        <w:t xml:space="preserve"> both</w:t>
      </w:r>
      <w:r w:rsidR="00D219AB">
        <w:rPr>
          <w:sz w:val="28"/>
          <w:szCs w:val="28"/>
        </w:rPr>
        <w:t xml:space="preserve"> Rule 37</w:t>
      </w:r>
      <w:r w:rsidR="00077CCA">
        <w:rPr>
          <w:sz w:val="28"/>
          <w:szCs w:val="28"/>
        </w:rPr>
        <w:t xml:space="preserve"> and the directives</w:t>
      </w:r>
      <w:r w:rsidR="00D219AB">
        <w:rPr>
          <w:sz w:val="28"/>
          <w:szCs w:val="28"/>
        </w:rPr>
        <w:t>.  Insofar as</w:t>
      </w:r>
      <w:r w:rsidR="004D5024">
        <w:rPr>
          <w:sz w:val="28"/>
          <w:szCs w:val="28"/>
        </w:rPr>
        <w:t xml:space="preserve"> I may be wrong in this regard and insofar as</w:t>
      </w:r>
      <w:r w:rsidR="00D219AB">
        <w:rPr>
          <w:sz w:val="28"/>
          <w:szCs w:val="28"/>
        </w:rPr>
        <w:t xml:space="preserve"> the “questionnaire</w:t>
      </w:r>
      <w:r w:rsidR="00077CCA">
        <w:rPr>
          <w:sz w:val="28"/>
          <w:szCs w:val="28"/>
        </w:rPr>
        <w:t>/agenda</w:t>
      </w:r>
      <w:r w:rsidR="004D5024">
        <w:rPr>
          <w:sz w:val="28"/>
          <w:szCs w:val="28"/>
        </w:rPr>
        <w:t>” may be found to satisfy</w:t>
      </w:r>
      <w:r w:rsidR="00D219AB">
        <w:rPr>
          <w:sz w:val="28"/>
          <w:szCs w:val="28"/>
        </w:rPr>
        <w:t xml:space="preserve"> the requirements of that Rule </w:t>
      </w:r>
      <w:r w:rsidR="004D5024">
        <w:rPr>
          <w:sz w:val="28"/>
          <w:szCs w:val="28"/>
        </w:rPr>
        <w:t xml:space="preserve">and not exceed it </w:t>
      </w:r>
      <w:r w:rsidR="00B80410">
        <w:rPr>
          <w:sz w:val="28"/>
          <w:szCs w:val="28"/>
        </w:rPr>
        <w:t xml:space="preserve">and may possibly have been a </w:t>
      </w:r>
      <w:r w:rsidR="00B80410" w:rsidRPr="00B80410">
        <w:rPr>
          <w:i/>
          <w:sz w:val="28"/>
          <w:szCs w:val="28"/>
        </w:rPr>
        <w:t>bona fide</w:t>
      </w:r>
      <w:r w:rsidR="00D219AB">
        <w:rPr>
          <w:sz w:val="28"/>
          <w:szCs w:val="28"/>
        </w:rPr>
        <w:t xml:space="preserve"> attempt to satisfy the directives as ful</w:t>
      </w:r>
      <w:r w:rsidR="00077CCA">
        <w:rPr>
          <w:sz w:val="28"/>
          <w:szCs w:val="28"/>
        </w:rPr>
        <w:t>ly as possible (although in a cu</w:t>
      </w:r>
      <w:r w:rsidR="00D219AB">
        <w:rPr>
          <w:sz w:val="28"/>
          <w:szCs w:val="28"/>
        </w:rPr>
        <w:t>mb</w:t>
      </w:r>
      <w:r w:rsidR="00077CCA">
        <w:rPr>
          <w:sz w:val="28"/>
          <w:szCs w:val="28"/>
        </w:rPr>
        <w:t>er</w:t>
      </w:r>
      <w:r w:rsidR="00D219AB">
        <w:rPr>
          <w:sz w:val="28"/>
          <w:szCs w:val="28"/>
        </w:rPr>
        <w:t xml:space="preserve">some </w:t>
      </w:r>
      <w:r w:rsidR="004D5024">
        <w:rPr>
          <w:sz w:val="28"/>
          <w:szCs w:val="28"/>
        </w:rPr>
        <w:t xml:space="preserve">and </w:t>
      </w:r>
      <w:r w:rsidR="00D219AB">
        <w:rPr>
          <w:sz w:val="28"/>
          <w:szCs w:val="28"/>
        </w:rPr>
        <w:t>manner), the simultaneous furnishing of a virtual</w:t>
      </w:r>
      <w:r w:rsidR="004D5024">
        <w:rPr>
          <w:sz w:val="28"/>
          <w:szCs w:val="28"/>
        </w:rPr>
        <w:t>ly duplicate document containing</w:t>
      </w:r>
      <w:r w:rsidR="00D219AB">
        <w:rPr>
          <w:sz w:val="28"/>
          <w:szCs w:val="28"/>
        </w:rPr>
        <w:t xml:space="preserve"> suggested answers for the defendant, is certainly a step too far.  I</w:t>
      </w:r>
      <w:r w:rsidR="004D5024">
        <w:rPr>
          <w:sz w:val="28"/>
          <w:szCs w:val="28"/>
        </w:rPr>
        <w:t>t cannot even be justified as a reasonable</w:t>
      </w:r>
      <w:r w:rsidR="00D219AB">
        <w:rPr>
          <w:sz w:val="28"/>
          <w:szCs w:val="28"/>
        </w:rPr>
        <w:t xml:space="preserve"> attorney and client</w:t>
      </w:r>
      <w:r w:rsidR="004D5024">
        <w:rPr>
          <w:sz w:val="28"/>
          <w:szCs w:val="28"/>
        </w:rPr>
        <w:t xml:space="preserve"> expense</w:t>
      </w:r>
      <w:r w:rsidR="00975BDE">
        <w:rPr>
          <w:sz w:val="28"/>
          <w:szCs w:val="28"/>
        </w:rPr>
        <w:t xml:space="preserve">, neither in general and certainly not in this case where the actual person on </w:t>
      </w:r>
      <w:r w:rsidR="007B2A36">
        <w:rPr>
          <w:sz w:val="28"/>
          <w:szCs w:val="28"/>
        </w:rPr>
        <w:t>whose</w:t>
      </w:r>
      <w:r w:rsidR="00975BDE">
        <w:rPr>
          <w:sz w:val="28"/>
          <w:szCs w:val="28"/>
        </w:rPr>
        <w:t xml:space="preserve"> behalf the action is pursued, is, by the attorney</w:t>
      </w:r>
      <w:r w:rsidR="004D5024">
        <w:rPr>
          <w:sz w:val="28"/>
          <w:szCs w:val="28"/>
        </w:rPr>
        <w:t>’</w:t>
      </w:r>
      <w:r w:rsidR="00975BDE">
        <w:rPr>
          <w:sz w:val="28"/>
          <w:szCs w:val="28"/>
        </w:rPr>
        <w:t>s own admission, an indigent minor.</w:t>
      </w:r>
      <w:r w:rsidR="00B80410">
        <w:rPr>
          <w:sz w:val="28"/>
          <w:szCs w:val="28"/>
        </w:rPr>
        <w:t xml:space="preserve">  It amounts to an unnecessary expense which the RAF ought not to bear, resulting therein that the minor bears the costs thereof.  There is no real benefit to be obtained thereby, except for the attorney’s pocket.</w:t>
      </w:r>
    </w:p>
    <w:p w:rsidR="00B80410" w:rsidRDefault="001C0041" w:rsidP="001C0041">
      <w:pPr>
        <w:pStyle w:val="MEMONUMBERED"/>
        <w:numPr>
          <w:ilvl w:val="0"/>
          <w:numId w:val="0"/>
        </w:numPr>
        <w:spacing w:after="360" w:line="360" w:lineRule="auto"/>
        <w:ind w:left="709" w:hanging="709"/>
        <w:rPr>
          <w:sz w:val="28"/>
          <w:szCs w:val="28"/>
        </w:rPr>
      </w:pPr>
      <w:r>
        <w:rPr>
          <w:rFonts w:ascii="Arial" w:hAnsi="Arial" w:cs="Arial"/>
        </w:rPr>
        <w:t>[45]</w:t>
      </w:r>
      <w:r>
        <w:rPr>
          <w:rFonts w:ascii="Arial" w:hAnsi="Arial" w:cs="Arial"/>
        </w:rPr>
        <w:tab/>
      </w:r>
      <w:r w:rsidR="00C0609B">
        <w:rPr>
          <w:sz w:val="28"/>
          <w:szCs w:val="28"/>
        </w:rPr>
        <w:t>A court is entitled to take judicial co</w:t>
      </w:r>
      <w:r w:rsidR="007C0219">
        <w:rPr>
          <w:sz w:val="28"/>
          <w:szCs w:val="28"/>
        </w:rPr>
        <w:t>gnisance of procedural abuses or patterns which occur</w:t>
      </w:r>
      <w:r w:rsidR="00C0609B">
        <w:rPr>
          <w:sz w:val="28"/>
          <w:szCs w:val="28"/>
        </w:rPr>
        <w:t xml:space="preserve"> in its processes</w:t>
      </w:r>
      <w:r w:rsidR="00C0609B">
        <w:rPr>
          <w:rStyle w:val="FootnoteReference"/>
          <w:sz w:val="28"/>
          <w:szCs w:val="28"/>
        </w:rPr>
        <w:footnoteReference w:id="7"/>
      </w:r>
      <w:r w:rsidR="00C0609B">
        <w:rPr>
          <w:sz w:val="28"/>
          <w:szCs w:val="28"/>
        </w:rPr>
        <w:t>.  The author of the documents in question, being not only the</w:t>
      </w:r>
      <w:r w:rsidR="007C0219">
        <w:rPr>
          <w:sz w:val="28"/>
          <w:szCs w:val="28"/>
        </w:rPr>
        <w:t xml:space="preserve"> signatory of the </w:t>
      </w:r>
      <w:r w:rsidR="00C0609B">
        <w:rPr>
          <w:sz w:val="28"/>
          <w:szCs w:val="28"/>
        </w:rPr>
        <w:t xml:space="preserve">request for particulars, but also </w:t>
      </w:r>
      <w:r w:rsidR="00C0609B">
        <w:rPr>
          <w:sz w:val="28"/>
          <w:szCs w:val="28"/>
        </w:rPr>
        <w:lastRenderedPageBreak/>
        <w:t>the pre-trail “</w:t>
      </w:r>
      <w:r w:rsidR="007C0219">
        <w:rPr>
          <w:sz w:val="28"/>
          <w:szCs w:val="28"/>
        </w:rPr>
        <w:t>questionnaire/agenda” and the “Pro-F</w:t>
      </w:r>
      <w:r w:rsidR="00C0609B">
        <w:rPr>
          <w:sz w:val="28"/>
          <w:szCs w:val="28"/>
        </w:rPr>
        <w:t xml:space="preserve">orma </w:t>
      </w:r>
      <w:r w:rsidR="007C0219">
        <w:rPr>
          <w:sz w:val="28"/>
          <w:szCs w:val="28"/>
        </w:rPr>
        <w:t>M</w:t>
      </w:r>
      <w:r w:rsidR="00C0609B">
        <w:rPr>
          <w:sz w:val="28"/>
          <w:szCs w:val="28"/>
        </w:rPr>
        <w:t>inute”, Adv Visser, in another unrelated but similar matter with similar pre-trial documentation from the same attorney, were at pa</w:t>
      </w:r>
      <w:r w:rsidR="007C0219">
        <w:rPr>
          <w:sz w:val="28"/>
          <w:szCs w:val="28"/>
        </w:rPr>
        <w:t>i</w:t>
      </w:r>
      <w:r w:rsidR="00C0609B">
        <w:rPr>
          <w:sz w:val="28"/>
          <w:szCs w:val="28"/>
        </w:rPr>
        <w:t xml:space="preserve">ns to convince the court of the </w:t>
      </w:r>
      <w:r w:rsidR="00C0609B" w:rsidRPr="00C0609B">
        <w:rPr>
          <w:i/>
          <w:sz w:val="28"/>
          <w:szCs w:val="28"/>
        </w:rPr>
        <w:t>bona fides</w:t>
      </w:r>
      <w:r w:rsidR="00C0609B">
        <w:rPr>
          <w:sz w:val="28"/>
          <w:szCs w:val="28"/>
        </w:rPr>
        <w:t xml:space="preserve"> of himself and the attorney.  Despite accepting </w:t>
      </w:r>
      <w:r w:rsidR="00AE056F">
        <w:rPr>
          <w:sz w:val="28"/>
          <w:szCs w:val="28"/>
        </w:rPr>
        <w:t>his assurance</w:t>
      </w:r>
      <w:r w:rsidR="007C0219">
        <w:rPr>
          <w:sz w:val="28"/>
          <w:szCs w:val="28"/>
        </w:rPr>
        <w:t>s</w:t>
      </w:r>
      <w:r w:rsidR="00AE056F">
        <w:rPr>
          <w:sz w:val="28"/>
          <w:szCs w:val="28"/>
        </w:rPr>
        <w:t xml:space="preserve">, the </w:t>
      </w:r>
      <w:r w:rsidR="00C0609B">
        <w:rPr>
          <w:sz w:val="28"/>
          <w:szCs w:val="28"/>
        </w:rPr>
        <w:t xml:space="preserve">pre-trial documents, attempting to refer to various directives in the fashion that they do, catering for eventualities not applicable to a specific matter, duplicating issues and filing and uploading documents with </w:t>
      </w:r>
      <w:r w:rsidR="00AE056F">
        <w:rPr>
          <w:sz w:val="28"/>
          <w:szCs w:val="28"/>
        </w:rPr>
        <w:t>suggested answers which</w:t>
      </w:r>
      <w:r w:rsidR="00C0609B">
        <w:rPr>
          <w:sz w:val="28"/>
          <w:szCs w:val="28"/>
        </w:rPr>
        <w:t xml:space="preserve"> could simply orally have been canvassed at a pre-trial conference</w:t>
      </w:r>
      <w:r w:rsidR="007C0219">
        <w:rPr>
          <w:sz w:val="28"/>
          <w:szCs w:val="28"/>
        </w:rPr>
        <w:t>,</w:t>
      </w:r>
      <w:r w:rsidR="00C0609B">
        <w:rPr>
          <w:sz w:val="28"/>
          <w:szCs w:val="28"/>
        </w:rPr>
        <w:t xml:space="preserve"> still all suffer from the abuses of process referred to above.  </w:t>
      </w:r>
      <w:r w:rsidR="007C0219">
        <w:rPr>
          <w:sz w:val="28"/>
          <w:szCs w:val="28"/>
        </w:rPr>
        <w:t>Adv Visser</w:t>
      </w:r>
      <w:r w:rsidR="00C0609B">
        <w:rPr>
          <w:sz w:val="28"/>
          <w:szCs w:val="28"/>
        </w:rPr>
        <w:t xml:space="preserve"> could </w:t>
      </w:r>
      <w:r w:rsidR="007C0219">
        <w:rPr>
          <w:sz w:val="28"/>
          <w:szCs w:val="28"/>
        </w:rPr>
        <w:t xml:space="preserve">also </w:t>
      </w:r>
      <w:r w:rsidR="00C0609B">
        <w:rPr>
          <w:sz w:val="28"/>
          <w:szCs w:val="28"/>
        </w:rPr>
        <w:t>not afford any answer as t</w:t>
      </w:r>
      <w:r w:rsidR="00AE056F">
        <w:rPr>
          <w:sz w:val="28"/>
          <w:szCs w:val="28"/>
        </w:rPr>
        <w:t>o</w:t>
      </w:r>
      <w:r w:rsidR="00C0609B">
        <w:rPr>
          <w:sz w:val="28"/>
          <w:szCs w:val="28"/>
        </w:rPr>
        <w:t xml:space="preserve"> why an indigent client or, as in this case, a minor, should bear the unnecessary attorney and client costs occasioned thereby and neither could the counsel who had appeared in the matter.</w:t>
      </w:r>
    </w:p>
    <w:p w:rsidR="005A6727" w:rsidRDefault="001C0041" w:rsidP="001C0041">
      <w:pPr>
        <w:pStyle w:val="MEMONUMBERED"/>
        <w:numPr>
          <w:ilvl w:val="0"/>
          <w:numId w:val="0"/>
        </w:numPr>
        <w:spacing w:after="360" w:line="360" w:lineRule="auto"/>
        <w:ind w:left="709" w:hanging="709"/>
        <w:rPr>
          <w:sz w:val="28"/>
          <w:szCs w:val="28"/>
        </w:rPr>
      </w:pPr>
      <w:r>
        <w:rPr>
          <w:rFonts w:ascii="Arial" w:hAnsi="Arial" w:cs="Arial"/>
        </w:rPr>
        <w:t>[46]</w:t>
      </w:r>
      <w:r>
        <w:rPr>
          <w:rFonts w:ascii="Arial" w:hAnsi="Arial" w:cs="Arial"/>
        </w:rPr>
        <w:tab/>
      </w:r>
      <w:r w:rsidR="00975BDE">
        <w:rPr>
          <w:sz w:val="28"/>
          <w:szCs w:val="28"/>
        </w:rPr>
        <w:t xml:space="preserve">In summary, I find that the </w:t>
      </w:r>
      <w:r w:rsidR="004D5024">
        <w:rPr>
          <w:sz w:val="28"/>
          <w:szCs w:val="28"/>
        </w:rPr>
        <w:t>use of the “Pro-Forma Minute” is</w:t>
      </w:r>
      <w:r w:rsidR="00975BDE">
        <w:rPr>
          <w:sz w:val="28"/>
          <w:szCs w:val="28"/>
        </w:rPr>
        <w:t xml:space="preserve"> an aberration which should not be permitted, neither in this case nor in the many </w:t>
      </w:r>
      <w:r w:rsidR="004D5024">
        <w:rPr>
          <w:sz w:val="28"/>
          <w:szCs w:val="28"/>
        </w:rPr>
        <w:t>other cases where it has been used. S</w:t>
      </w:r>
      <w:r w:rsidR="00975BDE">
        <w:rPr>
          <w:sz w:val="28"/>
          <w:szCs w:val="28"/>
        </w:rPr>
        <w:t>imilar</w:t>
      </w:r>
      <w:r w:rsidR="004D5024">
        <w:rPr>
          <w:sz w:val="28"/>
          <w:szCs w:val="28"/>
        </w:rPr>
        <w:t>ly,</w:t>
      </w:r>
      <w:r w:rsidR="00975BDE">
        <w:rPr>
          <w:sz w:val="28"/>
          <w:szCs w:val="28"/>
        </w:rPr>
        <w:t xml:space="preserve"> simultaneous delivery of requests for further particulars should be restricted to matters which warrant su</w:t>
      </w:r>
      <w:r w:rsidR="004D5024">
        <w:rPr>
          <w:sz w:val="28"/>
          <w:szCs w:val="28"/>
        </w:rPr>
        <w:t>ch a process for it to be reasonable</w:t>
      </w:r>
      <w:r w:rsidR="00975BDE">
        <w:rPr>
          <w:sz w:val="28"/>
          <w:szCs w:val="28"/>
        </w:rPr>
        <w:t>.</w:t>
      </w:r>
      <w:r w:rsidR="007C0219">
        <w:rPr>
          <w:sz w:val="28"/>
          <w:szCs w:val="28"/>
        </w:rPr>
        <w:t xml:space="preserve">  Applications to compel should similarly be restricted to genuine meritorious cases and not simply to generate fees or to “manage” the RAF as a matter of course. </w:t>
      </w:r>
    </w:p>
    <w:p w:rsidR="005A6727" w:rsidRPr="00990F80" w:rsidRDefault="001C0041" w:rsidP="001C0041">
      <w:pPr>
        <w:pStyle w:val="MEMONUMBERED"/>
        <w:numPr>
          <w:ilvl w:val="0"/>
          <w:numId w:val="0"/>
        </w:numPr>
        <w:spacing w:after="360" w:line="360" w:lineRule="auto"/>
        <w:ind w:left="709" w:hanging="709"/>
        <w:rPr>
          <w:sz w:val="28"/>
          <w:szCs w:val="28"/>
        </w:rPr>
      </w:pPr>
      <w:r w:rsidRPr="00990F80">
        <w:rPr>
          <w:rFonts w:ascii="Arial" w:hAnsi="Arial" w:cs="Arial"/>
        </w:rPr>
        <w:t>[47]</w:t>
      </w:r>
      <w:r w:rsidRPr="00990F80">
        <w:rPr>
          <w:rFonts w:ascii="Arial" w:hAnsi="Arial" w:cs="Arial"/>
        </w:rPr>
        <w:tab/>
      </w:r>
      <w:r w:rsidR="005A6727">
        <w:rPr>
          <w:sz w:val="28"/>
          <w:szCs w:val="28"/>
        </w:rPr>
        <w:t>I am aware that</w:t>
      </w:r>
      <w:r w:rsidR="004D5024">
        <w:rPr>
          <w:sz w:val="28"/>
          <w:szCs w:val="28"/>
        </w:rPr>
        <w:t xml:space="preserve"> this judgment has been lengthened</w:t>
      </w:r>
      <w:r w:rsidR="005A6727">
        <w:rPr>
          <w:sz w:val="28"/>
          <w:szCs w:val="28"/>
        </w:rPr>
        <w:t xml:space="preserve"> by numerous references to the various notices and requests made by the plaintiff.  I did however find it necessary to do so as this is not a judgment in a court of appeal where a crisp legal point was </w:t>
      </w:r>
      <w:r w:rsidR="004D5024">
        <w:rPr>
          <w:sz w:val="28"/>
          <w:szCs w:val="28"/>
        </w:rPr>
        <w:t xml:space="preserve">to be </w:t>
      </w:r>
      <w:r w:rsidR="005A6727">
        <w:rPr>
          <w:sz w:val="28"/>
          <w:szCs w:val="28"/>
        </w:rPr>
        <w:t xml:space="preserve">determined, but a judgment </w:t>
      </w:r>
      <w:r w:rsidR="004D5024">
        <w:rPr>
          <w:sz w:val="28"/>
          <w:szCs w:val="28"/>
        </w:rPr>
        <w:t>by a court of first instance, which court</w:t>
      </w:r>
      <w:r w:rsidR="005A6727">
        <w:rPr>
          <w:sz w:val="28"/>
          <w:szCs w:val="28"/>
        </w:rPr>
        <w:t xml:space="preserve"> has the obligation, not only to the parties in this matter, but to other litigant</w:t>
      </w:r>
      <w:r w:rsidR="004D5024">
        <w:rPr>
          <w:sz w:val="28"/>
          <w:szCs w:val="28"/>
        </w:rPr>
        <w:t>s</w:t>
      </w:r>
      <w:r w:rsidR="005A6727">
        <w:rPr>
          <w:sz w:val="28"/>
          <w:szCs w:val="28"/>
        </w:rPr>
        <w:t xml:space="preserve"> in a similar position</w:t>
      </w:r>
      <w:r w:rsidR="004D5024">
        <w:rPr>
          <w:sz w:val="28"/>
          <w:szCs w:val="28"/>
        </w:rPr>
        <w:t>,</w:t>
      </w:r>
      <w:r w:rsidR="005A6727">
        <w:rPr>
          <w:sz w:val="28"/>
          <w:szCs w:val="28"/>
        </w:rPr>
        <w:t xml:space="preserve"> to direct, by way of example, in what manner the relevant aspe</w:t>
      </w:r>
      <w:r w:rsidR="005838CA">
        <w:rPr>
          <w:sz w:val="28"/>
          <w:szCs w:val="28"/>
        </w:rPr>
        <w:t>c</w:t>
      </w:r>
      <w:r w:rsidR="005A6727">
        <w:rPr>
          <w:sz w:val="28"/>
          <w:szCs w:val="28"/>
        </w:rPr>
        <w:t>ts</w:t>
      </w:r>
      <w:r w:rsidR="005838CA">
        <w:rPr>
          <w:sz w:val="28"/>
          <w:szCs w:val="28"/>
        </w:rPr>
        <w:t xml:space="preserve"> of RAF litigation are to be </w:t>
      </w:r>
      <w:r w:rsidR="005838CA">
        <w:rPr>
          <w:sz w:val="28"/>
          <w:szCs w:val="28"/>
        </w:rPr>
        <w:lastRenderedPageBreak/>
        <w:t>conducted.</w:t>
      </w:r>
      <w:r w:rsidR="00B80410">
        <w:rPr>
          <w:sz w:val="28"/>
          <w:szCs w:val="28"/>
        </w:rPr>
        <w:t xml:space="preserve">  Any abuses or failures, by either plaintiffs or</w:t>
      </w:r>
      <w:r w:rsidR="007C0219">
        <w:rPr>
          <w:sz w:val="28"/>
          <w:szCs w:val="28"/>
        </w:rPr>
        <w:t xml:space="preserve"> attorneys who represent them or</w:t>
      </w:r>
      <w:r w:rsidR="00B80410">
        <w:rPr>
          <w:sz w:val="28"/>
          <w:szCs w:val="28"/>
        </w:rPr>
        <w:t xml:space="preserve"> by the RAF and whoever represents it and which contribute to what has even been described in the realm of RAF-cases as a “tributary money-spinning atrocity”</w:t>
      </w:r>
      <w:r w:rsidR="00B80410">
        <w:rPr>
          <w:rStyle w:val="FootnoteReference"/>
          <w:sz w:val="28"/>
          <w:szCs w:val="28"/>
        </w:rPr>
        <w:footnoteReference w:id="8"/>
      </w:r>
      <w:r w:rsidR="00B80410">
        <w:rPr>
          <w:sz w:val="28"/>
          <w:szCs w:val="28"/>
        </w:rPr>
        <w:t xml:space="preserve"> must vigilantly be opposed and rooted out.</w:t>
      </w:r>
      <w:r w:rsidR="005A6727">
        <w:rPr>
          <w:sz w:val="28"/>
          <w:szCs w:val="28"/>
        </w:rPr>
        <w:t xml:space="preserve"> </w:t>
      </w:r>
    </w:p>
    <w:p w:rsidR="00BD6F4F" w:rsidRPr="00BD6F4F" w:rsidRDefault="005838CA" w:rsidP="00BD6F4F">
      <w:pPr>
        <w:pStyle w:val="MEMONUMBERED"/>
        <w:numPr>
          <w:ilvl w:val="0"/>
          <w:numId w:val="0"/>
        </w:numPr>
        <w:spacing w:after="120" w:line="360" w:lineRule="auto"/>
        <w:rPr>
          <w:b/>
          <w:sz w:val="28"/>
          <w:szCs w:val="28"/>
        </w:rPr>
      </w:pPr>
      <w:r>
        <w:rPr>
          <w:b/>
          <w:sz w:val="28"/>
          <w:szCs w:val="28"/>
        </w:rPr>
        <w:t xml:space="preserve">Order </w:t>
      </w:r>
    </w:p>
    <w:p w:rsidR="00BD6F4F" w:rsidRDefault="001C0041" w:rsidP="001C0041">
      <w:pPr>
        <w:pStyle w:val="MEMONUMBERED"/>
        <w:numPr>
          <w:ilvl w:val="0"/>
          <w:numId w:val="0"/>
        </w:numPr>
        <w:spacing w:after="360" w:line="360" w:lineRule="auto"/>
        <w:ind w:left="709" w:hanging="709"/>
        <w:rPr>
          <w:sz w:val="28"/>
          <w:szCs w:val="28"/>
        </w:rPr>
      </w:pPr>
      <w:r>
        <w:rPr>
          <w:rFonts w:ascii="Arial" w:hAnsi="Arial" w:cs="Arial"/>
        </w:rPr>
        <w:t>[48]</w:t>
      </w:r>
      <w:r>
        <w:rPr>
          <w:rFonts w:ascii="Arial" w:hAnsi="Arial" w:cs="Arial"/>
        </w:rPr>
        <w:tab/>
      </w:r>
      <w:r w:rsidR="005838CA">
        <w:rPr>
          <w:sz w:val="28"/>
          <w:szCs w:val="28"/>
        </w:rPr>
        <w:t>In the premises I make the following orders:</w:t>
      </w:r>
    </w:p>
    <w:p w:rsidR="005838CA" w:rsidRDefault="001C0041" w:rsidP="001C0041">
      <w:pPr>
        <w:pStyle w:val="MEMONUMBERED"/>
        <w:numPr>
          <w:ilvl w:val="0"/>
          <w:numId w:val="0"/>
        </w:numPr>
        <w:spacing w:after="360" w:line="360" w:lineRule="auto"/>
        <w:ind w:left="1134" w:hanging="357"/>
        <w:rPr>
          <w:sz w:val="28"/>
          <w:szCs w:val="28"/>
        </w:rPr>
      </w:pPr>
      <w:r>
        <w:rPr>
          <w:sz w:val="28"/>
          <w:szCs w:val="28"/>
        </w:rPr>
        <w:t>1.</w:t>
      </w:r>
      <w:r>
        <w:rPr>
          <w:sz w:val="28"/>
          <w:szCs w:val="28"/>
        </w:rPr>
        <w:tab/>
      </w:r>
      <w:r w:rsidR="005838CA">
        <w:rPr>
          <w:sz w:val="28"/>
          <w:szCs w:val="28"/>
        </w:rPr>
        <w:t>The abandonment of the application to compel the furnishing of further particulars is noted.</w:t>
      </w:r>
    </w:p>
    <w:p w:rsidR="005838CA" w:rsidRDefault="001C0041" w:rsidP="001C0041">
      <w:pPr>
        <w:pStyle w:val="MEMONUMBERED"/>
        <w:numPr>
          <w:ilvl w:val="0"/>
          <w:numId w:val="0"/>
        </w:numPr>
        <w:spacing w:after="360" w:line="360" w:lineRule="auto"/>
        <w:ind w:left="1134" w:hanging="357"/>
        <w:rPr>
          <w:sz w:val="28"/>
          <w:szCs w:val="28"/>
        </w:rPr>
      </w:pPr>
      <w:r>
        <w:rPr>
          <w:sz w:val="28"/>
          <w:szCs w:val="28"/>
        </w:rPr>
        <w:t>2.</w:t>
      </w:r>
      <w:r>
        <w:rPr>
          <w:sz w:val="28"/>
          <w:szCs w:val="28"/>
        </w:rPr>
        <w:tab/>
      </w:r>
      <w:r w:rsidR="005838CA" w:rsidRPr="005838CA">
        <w:rPr>
          <w:sz w:val="28"/>
          <w:szCs w:val="28"/>
        </w:rPr>
        <w:t>The application to compel discovery is refused.</w:t>
      </w:r>
    </w:p>
    <w:p w:rsidR="005838CA" w:rsidRDefault="001C0041" w:rsidP="001C0041">
      <w:pPr>
        <w:pStyle w:val="MEMONUMBERED"/>
        <w:numPr>
          <w:ilvl w:val="0"/>
          <w:numId w:val="0"/>
        </w:numPr>
        <w:spacing w:after="360" w:line="360" w:lineRule="auto"/>
        <w:ind w:left="1134" w:hanging="357"/>
        <w:rPr>
          <w:sz w:val="28"/>
          <w:szCs w:val="28"/>
        </w:rPr>
      </w:pPr>
      <w:r>
        <w:rPr>
          <w:sz w:val="28"/>
          <w:szCs w:val="28"/>
        </w:rPr>
        <w:t>3.</w:t>
      </w:r>
      <w:r>
        <w:rPr>
          <w:sz w:val="28"/>
          <w:szCs w:val="28"/>
        </w:rPr>
        <w:tab/>
      </w:r>
      <w:r w:rsidR="005838CA" w:rsidRPr="005838CA">
        <w:rPr>
          <w:sz w:val="28"/>
          <w:szCs w:val="28"/>
        </w:rPr>
        <w:t>The plaintiff’s attorney shall not be entitled to recover the costs of either of th</w:t>
      </w:r>
      <w:r w:rsidR="004D5024">
        <w:rPr>
          <w:sz w:val="28"/>
          <w:szCs w:val="28"/>
        </w:rPr>
        <w:t>ese two applications from any of</w:t>
      </w:r>
      <w:r w:rsidR="005838CA" w:rsidRPr="005838CA">
        <w:rPr>
          <w:sz w:val="28"/>
          <w:szCs w:val="28"/>
        </w:rPr>
        <w:t xml:space="preserve"> the plaintiff</w:t>
      </w:r>
      <w:r w:rsidR="004D5024">
        <w:rPr>
          <w:sz w:val="28"/>
          <w:szCs w:val="28"/>
        </w:rPr>
        <w:t>s</w:t>
      </w:r>
      <w:r w:rsidR="005838CA" w:rsidRPr="005838CA">
        <w:rPr>
          <w:sz w:val="28"/>
          <w:szCs w:val="28"/>
        </w:rPr>
        <w:t xml:space="preserve"> or from the defendant. </w:t>
      </w:r>
    </w:p>
    <w:p w:rsidR="007B2A36" w:rsidRPr="00AE056F" w:rsidRDefault="001C0041" w:rsidP="001C0041">
      <w:pPr>
        <w:pStyle w:val="MEMONUMBERED"/>
        <w:numPr>
          <w:ilvl w:val="0"/>
          <w:numId w:val="0"/>
        </w:numPr>
        <w:spacing w:after="360" w:line="360" w:lineRule="auto"/>
        <w:ind w:left="1134" w:hanging="357"/>
        <w:rPr>
          <w:sz w:val="28"/>
          <w:szCs w:val="28"/>
        </w:rPr>
      </w:pPr>
      <w:r w:rsidRPr="00AE056F">
        <w:rPr>
          <w:sz w:val="28"/>
          <w:szCs w:val="28"/>
        </w:rPr>
        <w:t>4.</w:t>
      </w:r>
      <w:r w:rsidRPr="00AE056F">
        <w:rPr>
          <w:sz w:val="28"/>
          <w:szCs w:val="28"/>
        </w:rPr>
        <w:tab/>
      </w:r>
      <w:r w:rsidR="005838CA" w:rsidRPr="005838CA">
        <w:rPr>
          <w:sz w:val="28"/>
          <w:szCs w:val="28"/>
        </w:rPr>
        <w:t>It is directed that a copy of this order be distributed to the Taxing Master</w:t>
      </w:r>
      <w:r w:rsidR="004D5024">
        <w:rPr>
          <w:sz w:val="28"/>
          <w:szCs w:val="28"/>
        </w:rPr>
        <w:t>s</w:t>
      </w:r>
      <w:r w:rsidR="005838CA" w:rsidRPr="005838CA">
        <w:rPr>
          <w:sz w:val="28"/>
          <w:szCs w:val="28"/>
        </w:rPr>
        <w:t xml:space="preserve"> of this court, both in Pretoria and in Johannesburg.</w:t>
      </w:r>
    </w:p>
    <w:p w:rsidR="007B2A36" w:rsidRDefault="007B2A36" w:rsidP="00457350">
      <w:pPr>
        <w:pStyle w:val="MEMONUMBERED"/>
        <w:numPr>
          <w:ilvl w:val="0"/>
          <w:numId w:val="0"/>
        </w:numPr>
        <w:spacing w:after="120" w:line="360" w:lineRule="auto"/>
        <w:ind w:left="709"/>
        <w:rPr>
          <w:sz w:val="28"/>
          <w:szCs w:val="28"/>
        </w:rPr>
      </w:pPr>
    </w:p>
    <w:p w:rsidR="007736F3" w:rsidRPr="00457350" w:rsidRDefault="007736F3" w:rsidP="00457350">
      <w:pPr>
        <w:pStyle w:val="MEMONUMBERED"/>
        <w:numPr>
          <w:ilvl w:val="0"/>
          <w:numId w:val="0"/>
        </w:numPr>
        <w:spacing w:after="120" w:line="360" w:lineRule="auto"/>
        <w:ind w:left="709"/>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332AE" w:rsidRDefault="007103CD" w:rsidP="007103CD">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Pr>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1A0E70" w:rsidRDefault="007103CD" w:rsidP="008A4A6E">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r>
        <w:t xml:space="preserve">                                                                                           </w:t>
      </w:r>
    </w:p>
    <w:p w:rsidR="00B30175" w:rsidRDefault="00B30175" w:rsidP="007103CD">
      <w:pPr>
        <w:pStyle w:val="MEMONUMBERED"/>
        <w:numPr>
          <w:ilvl w:val="0"/>
          <w:numId w:val="0"/>
        </w:numPr>
        <w:rPr>
          <w:sz w:val="28"/>
          <w:szCs w:val="28"/>
        </w:rPr>
      </w:pPr>
    </w:p>
    <w:p w:rsidR="007C0219" w:rsidRDefault="007C0219" w:rsidP="007103CD">
      <w:pPr>
        <w:pStyle w:val="MEMONUMBERED"/>
        <w:numPr>
          <w:ilvl w:val="0"/>
          <w:numId w:val="0"/>
        </w:numPr>
        <w:rPr>
          <w:sz w:val="28"/>
          <w:szCs w:val="28"/>
        </w:rPr>
      </w:pPr>
    </w:p>
    <w:p w:rsidR="007103CD" w:rsidRDefault="007103CD" w:rsidP="007103CD">
      <w:pPr>
        <w:pStyle w:val="MEMONUMBERED"/>
        <w:numPr>
          <w:ilvl w:val="0"/>
          <w:numId w:val="0"/>
        </w:numPr>
        <w:rPr>
          <w:sz w:val="28"/>
          <w:szCs w:val="28"/>
        </w:rPr>
      </w:pPr>
      <w:r>
        <w:rPr>
          <w:sz w:val="28"/>
          <w:szCs w:val="28"/>
        </w:rPr>
        <w:lastRenderedPageBreak/>
        <w:t>Date of Hearing:</w:t>
      </w:r>
      <w:r w:rsidR="00CC487F">
        <w:rPr>
          <w:sz w:val="28"/>
          <w:szCs w:val="28"/>
        </w:rPr>
        <w:t xml:space="preserve"> </w:t>
      </w:r>
      <w:r w:rsidR="00114A9C">
        <w:rPr>
          <w:sz w:val="28"/>
          <w:szCs w:val="28"/>
        </w:rPr>
        <w:t>03 February 2023</w:t>
      </w:r>
    </w:p>
    <w:p w:rsidR="007103CD" w:rsidRDefault="007103CD" w:rsidP="007103CD">
      <w:pPr>
        <w:pStyle w:val="MEMONUMBERED"/>
        <w:numPr>
          <w:ilvl w:val="0"/>
          <w:numId w:val="0"/>
        </w:numPr>
        <w:rPr>
          <w:sz w:val="28"/>
          <w:szCs w:val="28"/>
        </w:rPr>
      </w:pPr>
      <w:r>
        <w:rPr>
          <w:sz w:val="28"/>
          <w:szCs w:val="28"/>
        </w:rPr>
        <w:t>Judgment delivered:</w:t>
      </w:r>
      <w:r w:rsidR="00B80410">
        <w:rPr>
          <w:sz w:val="28"/>
          <w:szCs w:val="28"/>
        </w:rPr>
        <w:t xml:space="preserve"> 20</w:t>
      </w:r>
      <w:r w:rsidR="00D65295">
        <w:rPr>
          <w:sz w:val="28"/>
          <w:szCs w:val="28"/>
        </w:rPr>
        <w:t xml:space="preserve"> </w:t>
      </w:r>
      <w:r w:rsidR="005838CA">
        <w:rPr>
          <w:sz w:val="28"/>
          <w:szCs w:val="28"/>
        </w:rPr>
        <w:t>April</w:t>
      </w:r>
      <w:r w:rsidR="007B2A36">
        <w:rPr>
          <w:sz w:val="28"/>
          <w:szCs w:val="28"/>
        </w:rPr>
        <w:t xml:space="preserve"> </w:t>
      </w:r>
      <w:r w:rsidR="00BE766F">
        <w:rPr>
          <w:sz w:val="28"/>
          <w:szCs w:val="28"/>
        </w:rPr>
        <w:t>202</w:t>
      </w:r>
      <w:r w:rsidR="00114A9C">
        <w:rPr>
          <w:sz w:val="28"/>
          <w:szCs w:val="28"/>
        </w:rPr>
        <w:t>3</w:t>
      </w:r>
      <w:r w:rsidR="000A6F67">
        <w:rPr>
          <w:sz w:val="28"/>
          <w:szCs w:val="28"/>
        </w:rPr>
        <w:t xml:space="preserve">  </w:t>
      </w:r>
    </w:p>
    <w:p w:rsidR="00972E4E" w:rsidRDefault="00972E4E" w:rsidP="00C02EAC">
      <w:pPr>
        <w:pStyle w:val="MEMONUMBERED"/>
        <w:numPr>
          <w:ilvl w:val="0"/>
          <w:numId w:val="0"/>
        </w:numPr>
        <w:rPr>
          <w:sz w:val="28"/>
          <w:szCs w:val="28"/>
        </w:rPr>
      </w:pPr>
    </w:p>
    <w:p w:rsidR="006B0512" w:rsidRDefault="000A6F67" w:rsidP="00C02EAC">
      <w:pPr>
        <w:pStyle w:val="MEMONUMBERED"/>
        <w:numPr>
          <w:ilvl w:val="0"/>
          <w:numId w:val="0"/>
        </w:numPr>
        <w:rPr>
          <w:sz w:val="28"/>
          <w:szCs w:val="28"/>
        </w:rPr>
      </w:pPr>
      <w:r w:rsidRPr="003E4489">
        <w:rPr>
          <w:sz w:val="28"/>
          <w:szCs w:val="28"/>
        </w:rPr>
        <w:t>APPEARANCES:</w:t>
      </w:r>
    </w:p>
    <w:p w:rsidR="00A4455E" w:rsidRDefault="00A4455E" w:rsidP="00457350">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114A9C">
        <w:rPr>
          <w:rFonts w:ascii="Times New Roman" w:hAnsi="Times New Roman" w:cs="Times New Roman"/>
          <w:sz w:val="28"/>
          <w:szCs w:val="28"/>
        </w:rPr>
        <w:t>Plaintiff</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5B758D">
        <w:rPr>
          <w:rFonts w:ascii="Times New Roman" w:hAnsi="Times New Roman" w:cs="Times New Roman"/>
          <w:sz w:val="28"/>
          <w:szCs w:val="28"/>
        </w:rPr>
        <w:t xml:space="preserve">Adv </w:t>
      </w:r>
      <w:r w:rsidR="00FB2FC8">
        <w:rPr>
          <w:rFonts w:ascii="Times New Roman" w:hAnsi="Times New Roman" w:cs="Times New Roman"/>
          <w:sz w:val="28"/>
          <w:szCs w:val="28"/>
        </w:rPr>
        <w:t>C Liebenberg</w:t>
      </w:r>
    </w:p>
    <w:p w:rsidR="000E671B" w:rsidRPr="00457350" w:rsidRDefault="005A0C31" w:rsidP="00EC5C57">
      <w:pPr>
        <w:spacing w:after="0"/>
        <w:rPr>
          <w:rFonts w:ascii="Times New Roman" w:hAnsi="Times New Roman" w:cs="Times New Roman"/>
          <w:sz w:val="28"/>
          <w:szCs w:val="28"/>
        </w:rPr>
      </w:pPr>
      <w:r>
        <w:rPr>
          <w:rFonts w:ascii="Times New Roman" w:hAnsi="Times New Roman" w:cs="Times New Roman"/>
          <w:sz w:val="28"/>
          <w:szCs w:val="28"/>
        </w:rPr>
        <w:t xml:space="preserve">Attorney for </w:t>
      </w:r>
      <w:r w:rsidR="00F76B6F">
        <w:rPr>
          <w:rFonts w:ascii="Times New Roman" w:hAnsi="Times New Roman" w:cs="Times New Roman"/>
          <w:sz w:val="28"/>
          <w:szCs w:val="28"/>
        </w:rPr>
        <w:t>Applicant</w:t>
      </w:r>
      <w:r w:rsidR="00A4455E">
        <w:rPr>
          <w:rFonts w:ascii="Times New Roman" w:hAnsi="Times New Roman" w:cs="Times New Roman"/>
          <w:sz w:val="28"/>
          <w:szCs w:val="28"/>
        </w:rPr>
        <w:t>:</w:t>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FB2FC8">
        <w:rPr>
          <w:rFonts w:ascii="Times New Roman" w:hAnsi="Times New Roman" w:cs="Times New Roman"/>
          <w:sz w:val="28"/>
          <w:szCs w:val="28"/>
        </w:rPr>
        <w:t>Salomé le Roux Attorneys,</w:t>
      </w:r>
      <w:r w:rsidR="00F76B6F">
        <w:rPr>
          <w:rFonts w:ascii="Times New Roman" w:hAnsi="Times New Roman" w:cs="Times New Roman"/>
          <w:sz w:val="28"/>
          <w:szCs w:val="28"/>
        </w:rPr>
        <w:t xml:space="preserve"> P</w:t>
      </w:r>
      <w:r w:rsidR="000E671B">
        <w:rPr>
          <w:rFonts w:ascii="Times New Roman" w:hAnsi="Times New Roman" w:cs="Times New Roman"/>
          <w:sz w:val="28"/>
          <w:szCs w:val="28"/>
        </w:rPr>
        <w:t>retoria</w:t>
      </w:r>
    </w:p>
    <w:p w:rsidR="00A4455E" w:rsidRDefault="00A4455E" w:rsidP="00C02EAC">
      <w:pPr>
        <w:pStyle w:val="MEMONUMBERED"/>
        <w:numPr>
          <w:ilvl w:val="0"/>
          <w:numId w:val="0"/>
        </w:numPr>
        <w:rPr>
          <w:sz w:val="28"/>
          <w:szCs w:val="28"/>
        </w:rPr>
      </w:pPr>
    </w:p>
    <w:p w:rsidR="00B4320B" w:rsidRDefault="00B1466D" w:rsidP="00C02EAC">
      <w:pPr>
        <w:spacing w:after="0"/>
        <w:rPr>
          <w:rFonts w:ascii="Times New Roman" w:eastAsia="Times New Roman" w:hAnsi="Times New Roman" w:cs="Times New Roman"/>
          <w:sz w:val="28"/>
          <w:szCs w:val="28"/>
          <w:lang w:val="en-US" w:eastAsia="en-ZA"/>
        </w:rPr>
      </w:pPr>
      <w:r>
        <w:rPr>
          <w:rFonts w:ascii="Times New Roman" w:hAnsi="Times New Roman" w:cs="Times New Roman"/>
          <w:sz w:val="28"/>
          <w:szCs w:val="28"/>
        </w:rPr>
        <w:t xml:space="preserve">For </w:t>
      </w:r>
      <w:r w:rsidR="00FB2FC8">
        <w:rPr>
          <w:rFonts w:ascii="Times New Roman" w:hAnsi="Times New Roman" w:cs="Times New Roman"/>
          <w:sz w:val="28"/>
          <w:szCs w:val="28"/>
        </w:rPr>
        <w:t>Defendant</w:t>
      </w:r>
      <w:r w:rsidR="000A6F67">
        <w:rPr>
          <w:rFonts w:ascii="Times New Roman" w:hAnsi="Times New Roman" w:cs="Times New Roman"/>
          <w:sz w:val="28"/>
          <w:szCs w:val="28"/>
        </w:rPr>
        <w:t>:</w:t>
      </w:r>
      <w:r w:rsidR="00F76B6F">
        <w:rPr>
          <w:rFonts w:ascii="Times New Roman" w:hAnsi="Times New Roman" w:cs="Times New Roman"/>
          <w:sz w:val="28"/>
          <w:szCs w:val="28"/>
        </w:rPr>
        <w:tab/>
      </w:r>
      <w:r w:rsidR="005A0C31">
        <w:rPr>
          <w:rFonts w:ascii="Times New Roman" w:hAnsi="Times New Roman" w:cs="Times New Roman"/>
          <w:sz w:val="28"/>
          <w:szCs w:val="28"/>
        </w:rPr>
        <w:tab/>
      </w:r>
      <w:r w:rsidR="00BF06C8">
        <w:rPr>
          <w:rFonts w:ascii="Times New Roman" w:hAnsi="Times New Roman" w:cs="Times New Roman"/>
          <w:sz w:val="28"/>
          <w:szCs w:val="28"/>
        </w:rPr>
        <w:tab/>
      </w:r>
      <w:r w:rsidR="00BF06C8">
        <w:rPr>
          <w:rFonts w:ascii="Times New Roman" w:hAnsi="Times New Roman" w:cs="Times New Roman"/>
          <w:sz w:val="28"/>
          <w:szCs w:val="28"/>
        </w:rPr>
        <w:tab/>
      </w:r>
      <w:r w:rsidR="00AE056F">
        <w:rPr>
          <w:rFonts w:ascii="Times New Roman" w:hAnsi="Times New Roman" w:cs="Times New Roman"/>
          <w:sz w:val="28"/>
          <w:szCs w:val="28"/>
        </w:rPr>
        <w:t>No appearanc</w:t>
      </w:r>
      <w:r w:rsidR="007C0219">
        <w:rPr>
          <w:rFonts w:ascii="Times New Roman" w:hAnsi="Times New Roman" w:cs="Times New Roman"/>
          <w:sz w:val="28"/>
          <w:szCs w:val="28"/>
        </w:rPr>
        <w:t>e.</w:t>
      </w:r>
    </w:p>
    <w:sectPr w:rsidR="00B4320B" w:rsidSect="00617015">
      <w:head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DB6" w:rsidRDefault="00423DB6" w:rsidP="00AA0559">
      <w:pPr>
        <w:spacing w:after="0" w:line="240" w:lineRule="auto"/>
      </w:pPr>
      <w:r>
        <w:separator/>
      </w:r>
    </w:p>
  </w:endnote>
  <w:endnote w:type="continuationSeparator" w:id="0">
    <w:p w:rsidR="00423DB6" w:rsidRDefault="00423DB6"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DB6" w:rsidRDefault="00423DB6" w:rsidP="00AA0559">
      <w:pPr>
        <w:spacing w:after="0" w:line="240" w:lineRule="auto"/>
      </w:pPr>
      <w:r>
        <w:separator/>
      </w:r>
    </w:p>
  </w:footnote>
  <w:footnote w:type="continuationSeparator" w:id="0">
    <w:p w:rsidR="00423DB6" w:rsidRDefault="00423DB6" w:rsidP="00AA0559">
      <w:pPr>
        <w:spacing w:after="0" w:line="240" w:lineRule="auto"/>
      </w:pPr>
      <w:r>
        <w:continuationSeparator/>
      </w:r>
    </w:p>
  </w:footnote>
  <w:footnote w:id="1">
    <w:p w:rsidR="002F07B6" w:rsidRPr="003150EB" w:rsidRDefault="002F07B6">
      <w:pPr>
        <w:pStyle w:val="FootnoteText"/>
        <w:rPr>
          <w:lang w:val="en-US"/>
        </w:rPr>
      </w:pPr>
      <w:r>
        <w:rPr>
          <w:rStyle w:val="FootnoteReference"/>
        </w:rPr>
        <w:footnoteRef/>
      </w:r>
      <w:r>
        <w:t xml:space="preserve"> </w:t>
      </w:r>
      <w:r w:rsidRPr="003150EB">
        <w:rPr>
          <w:i/>
          <w:lang w:val="en-US"/>
        </w:rPr>
        <w:t>RAF v Legal Practice Council &amp; Others</w:t>
      </w:r>
      <w:r>
        <w:rPr>
          <w:lang w:val="en-US"/>
        </w:rPr>
        <w:t xml:space="preserve"> 2021 (6) SA 230 (GP) and </w:t>
      </w:r>
      <w:r>
        <w:rPr>
          <w:i/>
          <w:lang w:val="en-US"/>
        </w:rPr>
        <w:t>Fourie &amp; Fism</w:t>
      </w:r>
      <w:r w:rsidRPr="003150EB">
        <w:rPr>
          <w:i/>
          <w:lang w:val="en-US"/>
        </w:rPr>
        <w:t>er Inc v RAF</w:t>
      </w:r>
      <w:r>
        <w:rPr>
          <w:lang w:val="en-US"/>
        </w:rPr>
        <w:t xml:space="preserve"> 2020 (5) SA 465 (GP) and the cases referred to therein.</w:t>
      </w:r>
    </w:p>
  </w:footnote>
  <w:footnote w:id="2">
    <w:p w:rsidR="0015209D" w:rsidRPr="003150EB" w:rsidRDefault="0015209D" w:rsidP="0015209D">
      <w:pPr>
        <w:pStyle w:val="FootnoteText"/>
        <w:rPr>
          <w:lang w:val="en-US"/>
        </w:rPr>
      </w:pPr>
      <w:r>
        <w:rPr>
          <w:rStyle w:val="FootnoteReference"/>
        </w:rPr>
        <w:footnoteRef/>
      </w:r>
      <w:r>
        <w:t xml:space="preserve"> </w:t>
      </w:r>
      <w:r>
        <w:rPr>
          <w:lang w:val="en-US"/>
        </w:rPr>
        <w:t>The High Court has a Constitutional jurisdiction to regulate its own process, which includes case management.</w:t>
      </w:r>
    </w:p>
  </w:footnote>
  <w:footnote w:id="3">
    <w:p w:rsidR="002F07B6" w:rsidRPr="009A3E33" w:rsidRDefault="002F07B6">
      <w:pPr>
        <w:pStyle w:val="FootnoteText"/>
        <w:rPr>
          <w:lang w:val="en-US"/>
        </w:rPr>
      </w:pPr>
      <w:r>
        <w:rPr>
          <w:rStyle w:val="FootnoteReference"/>
        </w:rPr>
        <w:footnoteRef/>
      </w:r>
      <w:r>
        <w:t xml:space="preserve"> </w:t>
      </w:r>
      <w:r>
        <w:rPr>
          <w:lang w:val="en-US"/>
        </w:rPr>
        <w:t xml:space="preserve">See for example </w:t>
      </w:r>
      <w:r w:rsidRPr="009A3E33">
        <w:rPr>
          <w:i/>
          <w:lang w:val="en-US"/>
        </w:rPr>
        <w:t>Taylor v RAF</w:t>
      </w:r>
      <w:r>
        <w:rPr>
          <w:lang w:val="en-US"/>
        </w:rPr>
        <w:t xml:space="preserve"> 2021 (2) SA 618 (GJ) </w:t>
      </w:r>
    </w:p>
  </w:footnote>
  <w:footnote w:id="4">
    <w:p w:rsidR="00144769" w:rsidRPr="00144769" w:rsidRDefault="00144769">
      <w:pPr>
        <w:pStyle w:val="FootnoteText"/>
        <w:rPr>
          <w:lang w:val="en-US"/>
        </w:rPr>
      </w:pPr>
      <w:r>
        <w:rPr>
          <w:rStyle w:val="FootnoteReference"/>
        </w:rPr>
        <w:footnoteRef/>
      </w:r>
      <w:r>
        <w:t xml:space="preserve"> </w:t>
      </w:r>
      <w:r w:rsidRPr="00252170">
        <w:rPr>
          <w:i/>
          <w:lang w:val="en-US"/>
        </w:rPr>
        <w:t>Munyai v RAF and related matters</w:t>
      </w:r>
      <w:r>
        <w:rPr>
          <w:lang w:val="en-US"/>
        </w:rPr>
        <w:t xml:space="preserve"> 2021 (1) SA 258 (GJ).</w:t>
      </w:r>
    </w:p>
  </w:footnote>
  <w:footnote w:id="5">
    <w:p w:rsidR="00252170" w:rsidRPr="00252170" w:rsidRDefault="00252170">
      <w:pPr>
        <w:pStyle w:val="FootnoteText"/>
        <w:rPr>
          <w:lang w:val="en-US"/>
        </w:rPr>
      </w:pPr>
      <w:r>
        <w:rPr>
          <w:rStyle w:val="FootnoteReference"/>
        </w:rPr>
        <w:footnoteRef/>
      </w:r>
      <w:r>
        <w:t xml:space="preserve"> </w:t>
      </w:r>
      <w:r w:rsidRPr="00252170">
        <w:rPr>
          <w:i/>
          <w:lang w:val="en-US"/>
        </w:rPr>
        <w:t>The Law of South Africa (LAWSA)</w:t>
      </w:r>
      <w:r w:rsidRPr="00252170">
        <w:rPr>
          <w:lang w:val="en-US"/>
        </w:rPr>
        <w:t>,</w:t>
      </w:r>
      <w:r>
        <w:rPr>
          <w:lang w:val="en-US"/>
        </w:rPr>
        <w:t xml:space="preserve"> 3</w:t>
      </w:r>
      <w:r w:rsidRPr="00252170">
        <w:rPr>
          <w:vertAlign w:val="superscript"/>
          <w:lang w:val="en-US"/>
        </w:rPr>
        <w:t>rd</w:t>
      </w:r>
      <w:r>
        <w:rPr>
          <w:lang w:val="en-US"/>
        </w:rPr>
        <w:t xml:space="preserve"> Edition, Volume 4 par 5.</w:t>
      </w:r>
    </w:p>
  </w:footnote>
  <w:footnote w:id="6">
    <w:p w:rsidR="00252170" w:rsidRPr="00252170" w:rsidRDefault="00252170">
      <w:pPr>
        <w:pStyle w:val="FootnoteText"/>
        <w:rPr>
          <w:lang w:val="en-US"/>
        </w:rPr>
      </w:pPr>
      <w:r>
        <w:rPr>
          <w:rStyle w:val="FootnoteReference"/>
        </w:rPr>
        <w:footnoteRef/>
      </w:r>
      <w:r>
        <w:t xml:space="preserve"> </w:t>
      </w:r>
      <w:r w:rsidRPr="00252170">
        <w:rPr>
          <w:i/>
          <w:lang w:val="en-US"/>
        </w:rPr>
        <w:t>Phillips v Botha</w:t>
      </w:r>
      <w:r>
        <w:rPr>
          <w:lang w:val="en-US"/>
        </w:rPr>
        <w:t xml:space="preserve"> [1999] 1 All SA 524 (A) 532; 1999 (2) SA 555 (SCA) at 565 and </w:t>
      </w:r>
      <w:r w:rsidRPr="00252170">
        <w:rPr>
          <w:i/>
          <w:lang w:val="en-US"/>
        </w:rPr>
        <w:t>Brummer v Gorfil Brothers Investments (Pty) Ltd</w:t>
      </w:r>
      <w:r>
        <w:rPr>
          <w:lang w:val="en-US"/>
        </w:rPr>
        <w:t xml:space="preserve"> [1999] 2 All SA 127 (A); 1999 (3) SA 389 (SCA).</w:t>
      </w:r>
    </w:p>
  </w:footnote>
  <w:footnote w:id="7">
    <w:p w:rsidR="00C0609B" w:rsidRPr="00C0609B" w:rsidRDefault="00C0609B">
      <w:pPr>
        <w:pStyle w:val="FootnoteText"/>
        <w:rPr>
          <w:lang w:val="en-US"/>
        </w:rPr>
      </w:pPr>
      <w:r>
        <w:rPr>
          <w:rStyle w:val="FootnoteReference"/>
        </w:rPr>
        <w:footnoteRef/>
      </w:r>
      <w:r>
        <w:t xml:space="preserve"> </w:t>
      </w:r>
      <w:r>
        <w:rPr>
          <w:lang w:val="en-US"/>
        </w:rPr>
        <w:t xml:space="preserve">See for example </w:t>
      </w:r>
      <w:r w:rsidRPr="00C0609B">
        <w:rPr>
          <w:i/>
          <w:lang w:val="en-US"/>
        </w:rPr>
        <w:t>Mfengwana v RAF</w:t>
      </w:r>
      <w:r>
        <w:rPr>
          <w:lang w:val="en-US"/>
        </w:rPr>
        <w:t xml:space="preserve"> 2017 (5) SA 445 (ECG) at 27-29.</w:t>
      </w:r>
    </w:p>
  </w:footnote>
  <w:footnote w:id="8">
    <w:p w:rsidR="00B80410" w:rsidRPr="00B80410" w:rsidRDefault="00B80410">
      <w:pPr>
        <w:pStyle w:val="FootnoteText"/>
        <w:rPr>
          <w:lang w:val="en-US"/>
        </w:rPr>
      </w:pPr>
      <w:r>
        <w:rPr>
          <w:rStyle w:val="FootnoteReference"/>
        </w:rPr>
        <w:footnoteRef/>
      </w:r>
      <w:r>
        <w:t xml:space="preserve"> </w:t>
      </w:r>
      <w:r w:rsidRPr="00B80410">
        <w:rPr>
          <w:i/>
          <w:lang w:val="en-US"/>
        </w:rPr>
        <w:t>IM v RAF</w:t>
      </w:r>
      <w:r>
        <w:rPr>
          <w:lang w:val="en-US"/>
        </w:rPr>
        <w:t xml:space="preserve"> 2023 (1) SA 575 (FB) at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479817"/>
      <w:docPartObj>
        <w:docPartGallery w:val="Page Numbers (Top of Page)"/>
        <w:docPartUnique/>
      </w:docPartObj>
    </w:sdtPr>
    <w:sdtEndPr>
      <w:rPr>
        <w:noProof/>
      </w:rPr>
    </w:sdtEndPr>
    <w:sdtContent>
      <w:p w:rsidR="002F07B6" w:rsidRDefault="002F07B6">
        <w:pPr>
          <w:pStyle w:val="Header"/>
          <w:jc w:val="right"/>
        </w:pPr>
        <w:r>
          <w:fldChar w:fldCharType="begin"/>
        </w:r>
        <w:r>
          <w:instrText xml:space="preserve"> PAGE   \* MERGEFORMAT </w:instrText>
        </w:r>
        <w:r>
          <w:fldChar w:fldCharType="separate"/>
        </w:r>
        <w:r w:rsidR="0070473E">
          <w:rPr>
            <w:noProof/>
          </w:rPr>
          <w:t>27</w:t>
        </w:r>
        <w:r>
          <w:rPr>
            <w:noProof/>
          </w:rPr>
          <w:fldChar w:fldCharType="end"/>
        </w:r>
      </w:p>
    </w:sdtContent>
  </w:sdt>
  <w:p w:rsidR="002F07B6" w:rsidRDefault="002F0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CCE"/>
    <w:multiLevelType w:val="hybridMultilevel"/>
    <w:tmpl w:val="5E2ADC30"/>
    <w:lvl w:ilvl="0" w:tplc="02A0F5FC">
      <w:start w:val="3"/>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
    <w:nsid w:val="08542E03"/>
    <w:multiLevelType w:val="hybridMultilevel"/>
    <w:tmpl w:val="DE5624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146C45"/>
    <w:multiLevelType w:val="multilevel"/>
    <w:tmpl w:val="D004D2DA"/>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391298"/>
    <w:multiLevelType w:val="hybridMultilevel"/>
    <w:tmpl w:val="F0F6D12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1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1">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10"/>
  </w:num>
  <w:num w:numId="4">
    <w:abstractNumId w:val="9"/>
  </w:num>
  <w:num w:numId="5">
    <w:abstractNumId w:val="11"/>
  </w:num>
  <w:num w:numId="6">
    <w:abstractNumId w:val="5"/>
  </w:num>
  <w:num w:numId="7">
    <w:abstractNumId w:val="6"/>
  </w:num>
  <w:num w:numId="8">
    <w:abstractNumId w:val="3"/>
  </w:num>
  <w:num w:numId="9">
    <w:abstractNumId w:val="0"/>
  </w:num>
  <w:num w:numId="10">
    <w:abstractNumId w:val="4"/>
  </w:num>
  <w:num w:numId="11">
    <w:abstractNumId w:val="8"/>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2B8"/>
    <w:rsid w:val="00030A67"/>
    <w:rsid w:val="000317C6"/>
    <w:rsid w:val="00034412"/>
    <w:rsid w:val="0003669C"/>
    <w:rsid w:val="00037F5C"/>
    <w:rsid w:val="00042C2E"/>
    <w:rsid w:val="00043182"/>
    <w:rsid w:val="000434D3"/>
    <w:rsid w:val="00045BD7"/>
    <w:rsid w:val="00045D96"/>
    <w:rsid w:val="00046C79"/>
    <w:rsid w:val="00047933"/>
    <w:rsid w:val="00047E03"/>
    <w:rsid w:val="000532CD"/>
    <w:rsid w:val="000566E3"/>
    <w:rsid w:val="00057A72"/>
    <w:rsid w:val="00057E9E"/>
    <w:rsid w:val="00060A8C"/>
    <w:rsid w:val="00061EFE"/>
    <w:rsid w:val="0006355E"/>
    <w:rsid w:val="000639A7"/>
    <w:rsid w:val="0006707B"/>
    <w:rsid w:val="000703AC"/>
    <w:rsid w:val="00072BFD"/>
    <w:rsid w:val="00072CBF"/>
    <w:rsid w:val="00075525"/>
    <w:rsid w:val="000770ED"/>
    <w:rsid w:val="00077CCA"/>
    <w:rsid w:val="00080501"/>
    <w:rsid w:val="000806F6"/>
    <w:rsid w:val="00080C2F"/>
    <w:rsid w:val="000825E2"/>
    <w:rsid w:val="00083384"/>
    <w:rsid w:val="00083FBA"/>
    <w:rsid w:val="00084CCD"/>
    <w:rsid w:val="00086D93"/>
    <w:rsid w:val="00087699"/>
    <w:rsid w:val="000917D0"/>
    <w:rsid w:val="00091D60"/>
    <w:rsid w:val="000963FB"/>
    <w:rsid w:val="00097E48"/>
    <w:rsid w:val="000A17D7"/>
    <w:rsid w:val="000A1D68"/>
    <w:rsid w:val="000A2ECD"/>
    <w:rsid w:val="000A36D5"/>
    <w:rsid w:val="000A4C26"/>
    <w:rsid w:val="000A51AA"/>
    <w:rsid w:val="000A58D6"/>
    <w:rsid w:val="000A6C85"/>
    <w:rsid w:val="000A6F67"/>
    <w:rsid w:val="000B1F53"/>
    <w:rsid w:val="000B4277"/>
    <w:rsid w:val="000B4EAB"/>
    <w:rsid w:val="000B5D09"/>
    <w:rsid w:val="000B5D15"/>
    <w:rsid w:val="000B6EA0"/>
    <w:rsid w:val="000B710E"/>
    <w:rsid w:val="000B7286"/>
    <w:rsid w:val="000B72C9"/>
    <w:rsid w:val="000C0769"/>
    <w:rsid w:val="000C2192"/>
    <w:rsid w:val="000C39B9"/>
    <w:rsid w:val="000C4B4E"/>
    <w:rsid w:val="000C6D5D"/>
    <w:rsid w:val="000D2DFB"/>
    <w:rsid w:val="000D53E7"/>
    <w:rsid w:val="000D697B"/>
    <w:rsid w:val="000D7A38"/>
    <w:rsid w:val="000E145E"/>
    <w:rsid w:val="000E289C"/>
    <w:rsid w:val="000E2BB2"/>
    <w:rsid w:val="000E2E36"/>
    <w:rsid w:val="000E3B71"/>
    <w:rsid w:val="000E3C72"/>
    <w:rsid w:val="000E4D8F"/>
    <w:rsid w:val="000E671B"/>
    <w:rsid w:val="000F2533"/>
    <w:rsid w:val="000F2E64"/>
    <w:rsid w:val="000F3B5F"/>
    <w:rsid w:val="000F5981"/>
    <w:rsid w:val="000F5CFF"/>
    <w:rsid w:val="000F6ADD"/>
    <w:rsid w:val="000F6F0B"/>
    <w:rsid w:val="000F72F9"/>
    <w:rsid w:val="00100B4D"/>
    <w:rsid w:val="001026BF"/>
    <w:rsid w:val="00105745"/>
    <w:rsid w:val="001063C3"/>
    <w:rsid w:val="00113BAA"/>
    <w:rsid w:val="00114297"/>
    <w:rsid w:val="00114A9C"/>
    <w:rsid w:val="001154F7"/>
    <w:rsid w:val="00115843"/>
    <w:rsid w:val="00115A7D"/>
    <w:rsid w:val="00120752"/>
    <w:rsid w:val="0012123B"/>
    <w:rsid w:val="00125D4D"/>
    <w:rsid w:val="00126BE3"/>
    <w:rsid w:val="00127156"/>
    <w:rsid w:val="00127979"/>
    <w:rsid w:val="00127BE5"/>
    <w:rsid w:val="00130162"/>
    <w:rsid w:val="001328BC"/>
    <w:rsid w:val="00132E4B"/>
    <w:rsid w:val="00133B51"/>
    <w:rsid w:val="00133E05"/>
    <w:rsid w:val="00134102"/>
    <w:rsid w:val="00134508"/>
    <w:rsid w:val="001348C0"/>
    <w:rsid w:val="00141A99"/>
    <w:rsid w:val="00142AB8"/>
    <w:rsid w:val="0014349A"/>
    <w:rsid w:val="00144769"/>
    <w:rsid w:val="00145921"/>
    <w:rsid w:val="00145B15"/>
    <w:rsid w:val="00145E2C"/>
    <w:rsid w:val="00146336"/>
    <w:rsid w:val="0015209D"/>
    <w:rsid w:val="0015347A"/>
    <w:rsid w:val="00154B27"/>
    <w:rsid w:val="001555BF"/>
    <w:rsid w:val="00167EC4"/>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6F9C"/>
    <w:rsid w:val="001B0C22"/>
    <w:rsid w:val="001B1570"/>
    <w:rsid w:val="001B1C76"/>
    <w:rsid w:val="001B1CE7"/>
    <w:rsid w:val="001B322B"/>
    <w:rsid w:val="001B5257"/>
    <w:rsid w:val="001B7AF5"/>
    <w:rsid w:val="001C0041"/>
    <w:rsid w:val="001C11DE"/>
    <w:rsid w:val="001C25C0"/>
    <w:rsid w:val="001C2F6E"/>
    <w:rsid w:val="001C3B85"/>
    <w:rsid w:val="001C470D"/>
    <w:rsid w:val="001C6A75"/>
    <w:rsid w:val="001C7785"/>
    <w:rsid w:val="001D0E42"/>
    <w:rsid w:val="001D173A"/>
    <w:rsid w:val="001D621F"/>
    <w:rsid w:val="001D6D2E"/>
    <w:rsid w:val="001D7D46"/>
    <w:rsid w:val="001E0669"/>
    <w:rsid w:val="001E0CE1"/>
    <w:rsid w:val="001E0F19"/>
    <w:rsid w:val="001E1A55"/>
    <w:rsid w:val="001E3ED7"/>
    <w:rsid w:val="001E5486"/>
    <w:rsid w:val="001F127F"/>
    <w:rsid w:val="001F292F"/>
    <w:rsid w:val="001F2EFB"/>
    <w:rsid w:val="001F4F2B"/>
    <w:rsid w:val="001F56C4"/>
    <w:rsid w:val="001F6A2A"/>
    <w:rsid w:val="001F7DA3"/>
    <w:rsid w:val="00200552"/>
    <w:rsid w:val="002008BB"/>
    <w:rsid w:val="00200E99"/>
    <w:rsid w:val="00204FE1"/>
    <w:rsid w:val="002100DA"/>
    <w:rsid w:val="002116B4"/>
    <w:rsid w:val="00212E7A"/>
    <w:rsid w:val="00213148"/>
    <w:rsid w:val="00213674"/>
    <w:rsid w:val="00213C67"/>
    <w:rsid w:val="00214CD5"/>
    <w:rsid w:val="002162B8"/>
    <w:rsid w:val="00216D5F"/>
    <w:rsid w:val="00216E77"/>
    <w:rsid w:val="00220D0C"/>
    <w:rsid w:val="00222B7F"/>
    <w:rsid w:val="00222C8D"/>
    <w:rsid w:val="002239A2"/>
    <w:rsid w:val="0023153C"/>
    <w:rsid w:val="0023155E"/>
    <w:rsid w:val="002438D1"/>
    <w:rsid w:val="00245618"/>
    <w:rsid w:val="002465F4"/>
    <w:rsid w:val="00252170"/>
    <w:rsid w:val="002522F7"/>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2FE1"/>
    <w:rsid w:val="002856D3"/>
    <w:rsid w:val="00286AD5"/>
    <w:rsid w:val="0029581B"/>
    <w:rsid w:val="002A0883"/>
    <w:rsid w:val="002A3FB2"/>
    <w:rsid w:val="002A546E"/>
    <w:rsid w:val="002A6D98"/>
    <w:rsid w:val="002A7021"/>
    <w:rsid w:val="002B0B14"/>
    <w:rsid w:val="002B0F87"/>
    <w:rsid w:val="002B3C88"/>
    <w:rsid w:val="002B5A11"/>
    <w:rsid w:val="002B5F01"/>
    <w:rsid w:val="002B692B"/>
    <w:rsid w:val="002C0DDC"/>
    <w:rsid w:val="002C322C"/>
    <w:rsid w:val="002C33A2"/>
    <w:rsid w:val="002C379B"/>
    <w:rsid w:val="002C45C1"/>
    <w:rsid w:val="002C5819"/>
    <w:rsid w:val="002C5CFD"/>
    <w:rsid w:val="002C5F49"/>
    <w:rsid w:val="002D1B78"/>
    <w:rsid w:val="002D2FD8"/>
    <w:rsid w:val="002D3433"/>
    <w:rsid w:val="002E3D6A"/>
    <w:rsid w:val="002E3E99"/>
    <w:rsid w:val="002E546D"/>
    <w:rsid w:val="002E62F6"/>
    <w:rsid w:val="002E791C"/>
    <w:rsid w:val="002F07B6"/>
    <w:rsid w:val="002F11D4"/>
    <w:rsid w:val="002F63E1"/>
    <w:rsid w:val="002F6F7E"/>
    <w:rsid w:val="002F7FC9"/>
    <w:rsid w:val="003021CB"/>
    <w:rsid w:val="003037F4"/>
    <w:rsid w:val="003043A5"/>
    <w:rsid w:val="00305BE2"/>
    <w:rsid w:val="003100A9"/>
    <w:rsid w:val="003102DE"/>
    <w:rsid w:val="00311866"/>
    <w:rsid w:val="00312DD5"/>
    <w:rsid w:val="003150EB"/>
    <w:rsid w:val="00316280"/>
    <w:rsid w:val="00320E7B"/>
    <w:rsid w:val="003259BF"/>
    <w:rsid w:val="00326058"/>
    <w:rsid w:val="0032722B"/>
    <w:rsid w:val="003311A3"/>
    <w:rsid w:val="00331307"/>
    <w:rsid w:val="00331946"/>
    <w:rsid w:val="00333616"/>
    <w:rsid w:val="0033543A"/>
    <w:rsid w:val="00335F0B"/>
    <w:rsid w:val="00336CFE"/>
    <w:rsid w:val="00337E9C"/>
    <w:rsid w:val="003415EC"/>
    <w:rsid w:val="0034203B"/>
    <w:rsid w:val="00342B69"/>
    <w:rsid w:val="00345CC4"/>
    <w:rsid w:val="00351B20"/>
    <w:rsid w:val="003532DB"/>
    <w:rsid w:val="003540E5"/>
    <w:rsid w:val="003542D6"/>
    <w:rsid w:val="003551DF"/>
    <w:rsid w:val="0035534D"/>
    <w:rsid w:val="00357C83"/>
    <w:rsid w:val="0036071F"/>
    <w:rsid w:val="00363643"/>
    <w:rsid w:val="003648BA"/>
    <w:rsid w:val="003650D9"/>
    <w:rsid w:val="00366C84"/>
    <w:rsid w:val="00371395"/>
    <w:rsid w:val="003759C0"/>
    <w:rsid w:val="00375CC0"/>
    <w:rsid w:val="003769BB"/>
    <w:rsid w:val="00376F2E"/>
    <w:rsid w:val="003779C5"/>
    <w:rsid w:val="003809D1"/>
    <w:rsid w:val="003818E8"/>
    <w:rsid w:val="00381DCC"/>
    <w:rsid w:val="00382FDC"/>
    <w:rsid w:val="00385D25"/>
    <w:rsid w:val="00391CA3"/>
    <w:rsid w:val="00393057"/>
    <w:rsid w:val="00397C42"/>
    <w:rsid w:val="003A0859"/>
    <w:rsid w:val="003A1568"/>
    <w:rsid w:val="003A4D7A"/>
    <w:rsid w:val="003A75D0"/>
    <w:rsid w:val="003A7831"/>
    <w:rsid w:val="003A7990"/>
    <w:rsid w:val="003B0968"/>
    <w:rsid w:val="003B1932"/>
    <w:rsid w:val="003B1CAF"/>
    <w:rsid w:val="003B2C23"/>
    <w:rsid w:val="003B4628"/>
    <w:rsid w:val="003B663E"/>
    <w:rsid w:val="003B78D9"/>
    <w:rsid w:val="003C2BA2"/>
    <w:rsid w:val="003C419C"/>
    <w:rsid w:val="003C50B4"/>
    <w:rsid w:val="003D0F00"/>
    <w:rsid w:val="003D4011"/>
    <w:rsid w:val="003D46D7"/>
    <w:rsid w:val="003D4E22"/>
    <w:rsid w:val="003D77CC"/>
    <w:rsid w:val="003E1931"/>
    <w:rsid w:val="003E26DA"/>
    <w:rsid w:val="003E3B9F"/>
    <w:rsid w:val="003E4489"/>
    <w:rsid w:val="003E5AFA"/>
    <w:rsid w:val="003E6E23"/>
    <w:rsid w:val="003F239E"/>
    <w:rsid w:val="003F3B5A"/>
    <w:rsid w:val="003F4598"/>
    <w:rsid w:val="003F5C30"/>
    <w:rsid w:val="0040206E"/>
    <w:rsid w:val="004033C6"/>
    <w:rsid w:val="00403849"/>
    <w:rsid w:val="004040BB"/>
    <w:rsid w:val="00404DEE"/>
    <w:rsid w:val="00410EB3"/>
    <w:rsid w:val="0041239C"/>
    <w:rsid w:val="004135FD"/>
    <w:rsid w:val="00413917"/>
    <w:rsid w:val="00413F27"/>
    <w:rsid w:val="00415832"/>
    <w:rsid w:val="00415CEE"/>
    <w:rsid w:val="004160C3"/>
    <w:rsid w:val="00423311"/>
    <w:rsid w:val="004238BC"/>
    <w:rsid w:val="00423DB6"/>
    <w:rsid w:val="004276AC"/>
    <w:rsid w:val="00430743"/>
    <w:rsid w:val="004321F6"/>
    <w:rsid w:val="0043243C"/>
    <w:rsid w:val="00432496"/>
    <w:rsid w:val="00435E00"/>
    <w:rsid w:val="004379B6"/>
    <w:rsid w:val="004402F6"/>
    <w:rsid w:val="0044155F"/>
    <w:rsid w:val="004425E6"/>
    <w:rsid w:val="0044324A"/>
    <w:rsid w:val="00443E13"/>
    <w:rsid w:val="00443F15"/>
    <w:rsid w:val="00451AFA"/>
    <w:rsid w:val="00451FD9"/>
    <w:rsid w:val="00451FE6"/>
    <w:rsid w:val="0045437C"/>
    <w:rsid w:val="00454D02"/>
    <w:rsid w:val="004559E9"/>
    <w:rsid w:val="00457350"/>
    <w:rsid w:val="004573C2"/>
    <w:rsid w:val="00457C74"/>
    <w:rsid w:val="00461C12"/>
    <w:rsid w:val="0046244D"/>
    <w:rsid w:val="004631C6"/>
    <w:rsid w:val="00463533"/>
    <w:rsid w:val="004635B0"/>
    <w:rsid w:val="0046655B"/>
    <w:rsid w:val="00470A69"/>
    <w:rsid w:val="00470DDD"/>
    <w:rsid w:val="004744DE"/>
    <w:rsid w:val="00475438"/>
    <w:rsid w:val="004754F5"/>
    <w:rsid w:val="00475E75"/>
    <w:rsid w:val="004762A0"/>
    <w:rsid w:val="00477416"/>
    <w:rsid w:val="004812FC"/>
    <w:rsid w:val="00481794"/>
    <w:rsid w:val="00481BF7"/>
    <w:rsid w:val="004821A0"/>
    <w:rsid w:val="004846FD"/>
    <w:rsid w:val="00484DFC"/>
    <w:rsid w:val="00486E9D"/>
    <w:rsid w:val="00490F69"/>
    <w:rsid w:val="00496968"/>
    <w:rsid w:val="004A2304"/>
    <w:rsid w:val="004A2A32"/>
    <w:rsid w:val="004A2B93"/>
    <w:rsid w:val="004A3590"/>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7D2B"/>
    <w:rsid w:val="004D0992"/>
    <w:rsid w:val="004D21ED"/>
    <w:rsid w:val="004D5024"/>
    <w:rsid w:val="004E0A01"/>
    <w:rsid w:val="004E1905"/>
    <w:rsid w:val="004E40BC"/>
    <w:rsid w:val="004E4ABC"/>
    <w:rsid w:val="004E55A9"/>
    <w:rsid w:val="004E61F2"/>
    <w:rsid w:val="004E6738"/>
    <w:rsid w:val="004E7693"/>
    <w:rsid w:val="004F0D00"/>
    <w:rsid w:val="004F15B0"/>
    <w:rsid w:val="004F1791"/>
    <w:rsid w:val="004F2571"/>
    <w:rsid w:val="004F3303"/>
    <w:rsid w:val="004F576F"/>
    <w:rsid w:val="00500C18"/>
    <w:rsid w:val="0050255C"/>
    <w:rsid w:val="00503949"/>
    <w:rsid w:val="00503A80"/>
    <w:rsid w:val="005061A3"/>
    <w:rsid w:val="00506A45"/>
    <w:rsid w:val="00506AB9"/>
    <w:rsid w:val="00510415"/>
    <w:rsid w:val="005107AB"/>
    <w:rsid w:val="00513010"/>
    <w:rsid w:val="00516F7E"/>
    <w:rsid w:val="0051793E"/>
    <w:rsid w:val="00524020"/>
    <w:rsid w:val="00527336"/>
    <w:rsid w:val="00527BC0"/>
    <w:rsid w:val="005320DF"/>
    <w:rsid w:val="00532936"/>
    <w:rsid w:val="00532CFD"/>
    <w:rsid w:val="00541570"/>
    <w:rsid w:val="00541D87"/>
    <w:rsid w:val="00541E26"/>
    <w:rsid w:val="00541E58"/>
    <w:rsid w:val="00543216"/>
    <w:rsid w:val="005534FA"/>
    <w:rsid w:val="00553D63"/>
    <w:rsid w:val="00556A9F"/>
    <w:rsid w:val="005624F2"/>
    <w:rsid w:val="00563DDA"/>
    <w:rsid w:val="0056465B"/>
    <w:rsid w:val="00564E18"/>
    <w:rsid w:val="00571327"/>
    <w:rsid w:val="00571602"/>
    <w:rsid w:val="00571944"/>
    <w:rsid w:val="00576695"/>
    <w:rsid w:val="00576B66"/>
    <w:rsid w:val="005775D4"/>
    <w:rsid w:val="00577E87"/>
    <w:rsid w:val="0058101D"/>
    <w:rsid w:val="00582084"/>
    <w:rsid w:val="005838CA"/>
    <w:rsid w:val="00583D93"/>
    <w:rsid w:val="0058433C"/>
    <w:rsid w:val="005845AF"/>
    <w:rsid w:val="005857F0"/>
    <w:rsid w:val="005910C8"/>
    <w:rsid w:val="0059193B"/>
    <w:rsid w:val="00593F39"/>
    <w:rsid w:val="00594B4F"/>
    <w:rsid w:val="0059602E"/>
    <w:rsid w:val="00596461"/>
    <w:rsid w:val="005A081F"/>
    <w:rsid w:val="005A0B18"/>
    <w:rsid w:val="005A0BB0"/>
    <w:rsid w:val="005A0C31"/>
    <w:rsid w:val="005A0C53"/>
    <w:rsid w:val="005A1ED7"/>
    <w:rsid w:val="005A20F3"/>
    <w:rsid w:val="005A55A5"/>
    <w:rsid w:val="005A59D5"/>
    <w:rsid w:val="005A650C"/>
    <w:rsid w:val="005A6727"/>
    <w:rsid w:val="005B3393"/>
    <w:rsid w:val="005B3CDD"/>
    <w:rsid w:val="005B4583"/>
    <w:rsid w:val="005B4907"/>
    <w:rsid w:val="005B4921"/>
    <w:rsid w:val="005B49C2"/>
    <w:rsid w:val="005B758D"/>
    <w:rsid w:val="005B78D3"/>
    <w:rsid w:val="005C617D"/>
    <w:rsid w:val="005C62B8"/>
    <w:rsid w:val="005D3618"/>
    <w:rsid w:val="005D47F9"/>
    <w:rsid w:val="005E03BD"/>
    <w:rsid w:val="005E0A5F"/>
    <w:rsid w:val="005E2A9F"/>
    <w:rsid w:val="005E578E"/>
    <w:rsid w:val="005F1FA1"/>
    <w:rsid w:val="005F291D"/>
    <w:rsid w:val="005F2A87"/>
    <w:rsid w:val="005F326D"/>
    <w:rsid w:val="005F4190"/>
    <w:rsid w:val="005F65D2"/>
    <w:rsid w:val="005F662B"/>
    <w:rsid w:val="00600038"/>
    <w:rsid w:val="00601FF5"/>
    <w:rsid w:val="0060200B"/>
    <w:rsid w:val="00602A9C"/>
    <w:rsid w:val="00603219"/>
    <w:rsid w:val="0060399B"/>
    <w:rsid w:val="0060529F"/>
    <w:rsid w:val="00611CEE"/>
    <w:rsid w:val="006122C4"/>
    <w:rsid w:val="00613321"/>
    <w:rsid w:val="006144C0"/>
    <w:rsid w:val="00615545"/>
    <w:rsid w:val="00617015"/>
    <w:rsid w:val="00620477"/>
    <w:rsid w:val="006205B7"/>
    <w:rsid w:val="00621099"/>
    <w:rsid w:val="006221BC"/>
    <w:rsid w:val="006228B9"/>
    <w:rsid w:val="00624082"/>
    <w:rsid w:val="00624317"/>
    <w:rsid w:val="00624B64"/>
    <w:rsid w:val="0063155B"/>
    <w:rsid w:val="006329ED"/>
    <w:rsid w:val="00634114"/>
    <w:rsid w:val="006356BF"/>
    <w:rsid w:val="006366BA"/>
    <w:rsid w:val="006376F2"/>
    <w:rsid w:val="00637EFE"/>
    <w:rsid w:val="006422CF"/>
    <w:rsid w:val="00642757"/>
    <w:rsid w:val="00642CA8"/>
    <w:rsid w:val="00645B7E"/>
    <w:rsid w:val="006471D9"/>
    <w:rsid w:val="00647E02"/>
    <w:rsid w:val="00650540"/>
    <w:rsid w:val="00650F70"/>
    <w:rsid w:val="006520BB"/>
    <w:rsid w:val="00652C41"/>
    <w:rsid w:val="00653E63"/>
    <w:rsid w:val="00655242"/>
    <w:rsid w:val="00655737"/>
    <w:rsid w:val="00661C05"/>
    <w:rsid w:val="00661E0F"/>
    <w:rsid w:val="00663010"/>
    <w:rsid w:val="00664F68"/>
    <w:rsid w:val="00667864"/>
    <w:rsid w:val="00671123"/>
    <w:rsid w:val="00672C28"/>
    <w:rsid w:val="006755EC"/>
    <w:rsid w:val="00675A37"/>
    <w:rsid w:val="00675F16"/>
    <w:rsid w:val="00676904"/>
    <w:rsid w:val="00684668"/>
    <w:rsid w:val="00686976"/>
    <w:rsid w:val="00687A2C"/>
    <w:rsid w:val="00693F97"/>
    <w:rsid w:val="00694E64"/>
    <w:rsid w:val="00695A24"/>
    <w:rsid w:val="006973D7"/>
    <w:rsid w:val="00697479"/>
    <w:rsid w:val="00697626"/>
    <w:rsid w:val="00697A20"/>
    <w:rsid w:val="006A2CC6"/>
    <w:rsid w:val="006A3265"/>
    <w:rsid w:val="006A5A6B"/>
    <w:rsid w:val="006A5FC3"/>
    <w:rsid w:val="006A6D3D"/>
    <w:rsid w:val="006A7C65"/>
    <w:rsid w:val="006B0512"/>
    <w:rsid w:val="006B06C6"/>
    <w:rsid w:val="006B2DDD"/>
    <w:rsid w:val="006B43C8"/>
    <w:rsid w:val="006B4BDA"/>
    <w:rsid w:val="006B5FB3"/>
    <w:rsid w:val="006B65D6"/>
    <w:rsid w:val="006C003B"/>
    <w:rsid w:val="006C1EA5"/>
    <w:rsid w:val="006C21A9"/>
    <w:rsid w:val="006C2B85"/>
    <w:rsid w:val="006C3C8A"/>
    <w:rsid w:val="006C4CFF"/>
    <w:rsid w:val="006C56D6"/>
    <w:rsid w:val="006C5A73"/>
    <w:rsid w:val="006D1076"/>
    <w:rsid w:val="006D46B8"/>
    <w:rsid w:val="006D60DB"/>
    <w:rsid w:val="006D79B0"/>
    <w:rsid w:val="006E1D96"/>
    <w:rsid w:val="006E1FAF"/>
    <w:rsid w:val="006E2533"/>
    <w:rsid w:val="006E28BC"/>
    <w:rsid w:val="006E2B00"/>
    <w:rsid w:val="006E5B15"/>
    <w:rsid w:val="006E5FF8"/>
    <w:rsid w:val="006E6423"/>
    <w:rsid w:val="006E7431"/>
    <w:rsid w:val="006F01F1"/>
    <w:rsid w:val="006F07EC"/>
    <w:rsid w:val="006F0B5A"/>
    <w:rsid w:val="006F18EA"/>
    <w:rsid w:val="006F2452"/>
    <w:rsid w:val="006F32E9"/>
    <w:rsid w:val="006F3D0A"/>
    <w:rsid w:val="006F3E17"/>
    <w:rsid w:val="006F4F1F"/>
    <w:rsid w:val="006F786F"/>
    <w:rsid w:val="00702CA0"/>
    <w:rsid w:val="0070473E"/>
    <w:rsid w:val="00704D51"/>
    <w:rsid w:val="00705887"/>
    <w:rsid w:val="00707250"/>
    <w:rsid w:val="00710267"/>
    <w:rsid w:val="007103CD"/>
    <w:rsid w:val="0071098A"/>
    <w:rsid w:val="007154EC"/>
    <w:rsid w:val="007154FB"/>
    <w:rsid w:val="00716E6B"/>
    <w:rsid w:val="00720D1F"/>
    <w:rsid w:val="00722C56"/>
    <w:rsid w:val="007232F4"/>
    <w:rsid w:val="00723559"/>
    <w:rsid w:val="00724AF6"/>
    <w:rsid w:val="00725A3F"/>
    <w:rsid w:val="00725D66"/>
    <w:rsid w:val="0072611F"/>
    <w:rsid w:val="00730616"/>
    <w:rsid w:val="007334E6"/>
    <w:rsid w:val="00737B36"/>
    <w:rsid w:val="00737C90"/>
    <w:rsid w:val="007415E2"/>
    <w:rsid w:val="007416B9"/>
    <w:rsid w:val="00742B7D"/>
    <w:rsid w:val="007443C3"/>
    <w:rsid w:val="00744576"/>
    <w:rsid w:val="00747504"/>
    <w:rsid w:val="00754B9F"/>
    <w:rsid w:val="00754E8E"/>
    <w:rsid w:val="00755A19"/>
    <w:rsid w:val="00756317"/>
    <w:rsid w:val="007608FA"/>
    <w:rsid w:val="00767DF0"/>
    <w:rsid w:val="0077050B"/>
    <w:rsid w:val="0077059C"/>
    <w:rsid w:val="007736F3"/>
    <w:rsid w:val="007806DB"/>
    <w:rsid w:val="0078115B"/>
    <w:rsid w:val="00782356"/>
    <w:rsid w:val="0078533D"/>
    <w:rsid w:val="0079202F"/>
    <w:rsid w:val="00792C07"/>
    <w:rsid w:val="00792D3B"/>
    <w:rsid w:val="00793861"/>
    <w:rsid w:val="00794BAC"/>
    <w:rsid w:val="007A1708"/>
    <w:rsid w:val="007A3FE8"/>
    <w:rsid w:val="007A4065"/>
    <w:rsid w:val="007A4DE1"/>
    <w:rsid w:val="007A60C4"/>
    <w:rsid w:val="007B2A36"/>
    <w:rsid w:val="007B5D39"/>
    <w:rsid w:val="007B626F"/>
    <w:rsid w:val="007C0219"/>
    <w:rsid w:val="007C472A"/>
    <w:rsid w:val="007C5A85"/>
    <w:rsid w:val="007D10D4"/>
    <w:rsid w:val="007D16EB"/>
    <w:rsid w:val="007D175C"/>
    <w:rsid w:val="007D294C"/>
    <w:rsid w:val="007D5363"/>
    <w:rsid w:val="007E129E"/>
    <w:rsid w:val="007E1B93"/>
    <w:rsid w:val="007E3256"/>
    <w:rsid w:val="007E3281"/>
    <w:rsid w:val="007E3B5C"/>
    <w:rsid w:val="007E4882"/>
    <w:rsid w:val="007E5210"/>
    <w:rsid w:val="007E67CB"/>
    <w:rsid w:val="007E7BE6"/>
    <w:rsid w:val="007F2210"/>
    <w:rsid w:val="007F3385"/>
    <w:rsid w:val="007F7544"/>
    <w:rsid w:val="007F7FD5"/>
    <w:rsid w:val="00801C5E"/>
    <w:rsid w:val="0080320E"/>
    <w:rsid w:val="00803FE0"/>
    <w:rsid w:val="0081050C"/>
    <w:rsid w:val="00812F4A"/>
    <w:rsid w:val="00814577"/>
    <w:rsid w:val="0081698E"/>
    <w:rsid w:val="00821A52"/>
    <w:rsid w:val="00822F4D"/>
    <w:rsid w:val="008230AA"/>
    <w:rsid w:val="008238F7"/>
    <w:rsid w:val="008246F1"/>
    <w:rsid w:val="00825FE7"/>
    <w:rsid w:val="00827631"/>
    <w:rsid w:val="008277EB"/>
    <w:rsid w:val="00833B1F"/>
    <w:rsid w:val="008340F4"/>
    <w:rsid w:val="00834376"/>
    <w:rsid w:val="008345B1"/>
    <w:rsid w:val="00834B69"/>
    <w:rsid w:val="00834DC3"/>
    <w:rsid w:val="00835836"/>
    <w:rsid w:val="00835F61"/>
    <w:rsid w:val="008360A9"/>
    <w:rsid w:val="00836AC4"/>
    <w:rsid w:val="00837A26"/>
    <w:rsid w:val="008408FD"/>
    <w:rsid w:val="00840DE1"/>
    <w:rsid w:val="0084132C"/>
    <w:rsid w:val="008414D3"/>
    <w:rsid w:val="00842CC6"/>
    <w:rsid w:val="0084316C"/>
    <w:rsid w:val="0084464F"/>
    <w:rsid w:val="008459D4"/>
    <w:rsid w:val="0085363B"/>
    <w:rsid w:val="008537CB"/>
    <w:rsid w:val="00856277"/>
    <w:rsid w:val="00860860"/>
    <w:rsid w:val="00864292"/>
    <w:rsid w:val="00871B8B"/>
    <w:rsid w:val="00874429"/>
    <w:rsid w:val="008762D7"/>
    <w:rsid w:val="00882306"/>
    <w:rsid w:val="008846D2"/>
    <w:rsid w:val="008850E8"/>
    <w:rsid w:val="0088679D"/>
    <w:rsid w:val="00893DEC"/>
    <w:rsid w:val="008968E0"/>
    <w:rsid w:val="008A4A6E"/>
    <w:rsid w:val="008A6176"/>
    <w:rsid w:val="008A70AD"/>
    <w:rsid w:val="008B1518"/>
    <w:rsid w:val="008B4813"/>
    <w:rsid w:val="008B4FFA"/>
    <w:rsid w:val="008B6BB8"/>
    <w:rsid w:val="008C01A9"/>
    <w:rsid w:val="008C2808"/>
    <w:rsid w:val="008C36A7"/>
    <w:rsid w:val="008D0856"/>
    <w:rsid w:val="008D1B8A"/>
    <w:rsid w:val="008D2F44"/>
    <w:rsid w:val="008D56CD"/>
    <w:rsid w:val="008E113C"/>
    <w:rsid w:val="008E1471"/>
    <w:rsid w:val="008E2623"/>
    <w:rsid w:val="008E313D"/>
    <w:rsid w:val="008E71A4"/>
    <w:rsid w:val="008F105D"/>
    <w:rsid w:val="008F2E39"/>
    <w:rsid w:val="008F34DA"/>
    <w:rsid w:val="008F38C2"/>
    <w:rsid w:val="008F3DF9"/>
    <w:rsid w:val="00901630"/>
    <w:rsid w:val="0090189E"/>
    <w:rsid w:val="00904CCE"/>
    <w:rsid w:val="00906593"/>
    <w:rsid w:val="00911651"/>
    <w:rsid w:val="00912E21"/>
    <w:rsid w:val="009167B6"/>
    <w:rsid w:val="00916E47"/>
    <w:rsid w:val="00922C62"/>
    <w:rsid w:val="00926111"/>
    <w:rsid w:val="00930C3D"/>
    <w:rsid w:val="00933262"/>
    <w:rsid w:val="00933531"/>
    <w:rsid w:val="00934827"/>
    <w:rsid w:val="00935055"/>
    <w:rsid w:val="00935763"/>
    <w:rsid w:val="00937EC6"/>
    <w:rsid w:val="009416F9"/>
    <w:rsid w:val="0094226B"/>
    <w:rsid w:val="0094387D"/>
    <w:rsid w:val="009461F2"/>
    <w:rsid w:val="009467EC"/>
    <w:rsid w:val="00953D3F"/>
    <w:rsid w:val="00954143"/>
    <w:rsid w:val="00960982"/>
    <w:rsid w:val="009644C8"/>
    <w:rsid w:val="00964BF5"/>
    <w:rsid w:val="0096596E"/>
    <w:rsid w:val="00965F81"/>
    <w:rsid w:val="009670E0"/>
    <w:rsid w:val="00967207"/>
    <w:rsid w:val="00967890"/>
    <w:rsid w:val="009722E6"/>
    <w:rsid w:val="00972E4E"/>
    <w:rsid w:val="0097388E"/>
    <w:rsid w:val="00975BDE"/>
    <w:rsid w:val="0097666D"/>
    <w:rsid w:val="009776A0"/>
    <w:rsid w:val="0098171D"/>
    <w:rsid w:val="00983D3F"/>
    <w:rsid w:val="00983F5A"/>
    <w:rsid w:val="00984A6D"/>
    <w:rsid w:val="00990F80"/>
    <w:rsid w:val="00993C5D"/>
    <w:rsid w:val="00995360"/>
    <w:rsid w:val="009978BD"/>
    <w:rsid w:val="009A3E33"/>
    <w:rsid w:val="009A4B95"/>
    <w:rsid w:val="009A6E57"/>
    <w:rsid w:val="009A726C"/>
    <w:rsid w:val="009A784D"/>
    <w:rsid w:val="009B232C"/>
    <w:rsid w:val="009B2B24"/>
    <w:rsid w:val="009B3852"/>
    <w:rsid w:val="009B3EEF"/>
    <w:rsid w:val="009B3FD7"/>
    <w:rsid w:val="009B5FBE"/>
    <w:rsid w:val="009B775C"/>
    <w:rsid w:val="009C30CF"/>
    <w:rsid w:val="009C5EE7"/>
    <w:rsid w:val="009C642D"/>
    <w:rsid w:val="009C6D08"/>
    <w:rsid w:val="009D0225"/>
    <w:rsid w:val="009D0AE0"/>
    <w:rsid w:val="009E1D39"/>
    <w:rsid w:val="009E1FA6"/>
    <w:rsid w:val="009E3346"/>
    <w:rsid w:val="009E3E04"/>
    <w:rsid w:val="009E41E9"/>
    <w:rsid w:val="009E6B1B"/>
    <w:rsid w:val="009F0F1A"/>
    <w:rsid w:val="009F1EFB"/>
    <w:rsid w:val="009F62B6"/>
    <w:rsid w:val="00A00CB5"/>
    <w:rsid w:val="00A02601"/>
    <w:rsid w:val="00A02E02"/>
    <w:rsid w:val="00A10B48"/>
    <w:rsid w:val="00A10E93"/>
    <w:rsid w:val="00A12DCC"/>
    <w:rsid w:val="00A12EBA"/>
    <w:rsid w:val="00A12FC7"/>
    <w:rsid w:val="00A142C0"/>
    <w:rsid w:val="00A15758"/>
    <w:rsid w:val="00A20301"/>
    <w:rsid w:val="00A20CD1"/>
    <w:rsid w:val="00A22BAF"/>
    <w:rsid w:val="00A23A35"/>
    <w:rsid w:val="00A24BDD"/>
    <w:rsid w:val="00A257CF"/>
    <w:rsid w:val="00A2671A"/>
    <w:rsid w:val="00A3226D"/>
    <w:rsid w:val="00A336AF"/>
    <w:rsid w:val="00A33C3B"/>
    <w:rsid w:val="00A3586D"/>
    <w:rsid w:val="00A35ECA"/>
    <w:rsid w:val="00A36FCB"/>
    <w:rsid w:val="00A370E6"/>
    <w:rsid w:val="00A37CEF"/>
    <w:rsid w:val="00A4455E"/>
    <w:rsid w:val="00A47F76"/>
    <w:rsid w:val="00A57E36"/>
    <w:rsid w:val="00A60206"/>
    <w:rsid w:val="00A6023F"/>
    <w:rsid w:val="00A6561C"/>
    <w:rsid w:val="00A65B85"/>
    <w:rsid w:val="00A679BA"/>
    <w:rsid w:val="00A67C4D"/>
    <w:rsid w:val="00A717B4"/>
    <w:rsid w:val="00A72ACB"/>
    <w:rsid w:val="00A74921"/>
    <w:rsid w:val="00A75A28"/>
    <w:rsid w:val="00A75BB6"/>
    <w:rsid w:val="00A778AE"/>
    <w:rsid w:val="00A8356E"/>
    <w:rsid w:val="00A84249"/>
    <w:rsid w:val="00A85F66"/>
    <w:rsid w:val="00A87B7B"/>
    <w:rsid w:val="00A90BC8"/>
    <w:rsid w:val="00A91788"/>
    <w:rsid w:val="00A92C38"/>
    <w:rsid w:val="00A946CE"/>
    <w:rsid w:val="00A9484B"/>
    <w:rsid w:val="00A95C57"/>
    <w:rsid w:val="00A966A7"/>
    <w:rsid w:val="00A97AF9"/>
    <w:rsid w:val="00A97CCB"/>
    <w:rsid w:val="00AA015B"/>
    <w:rsid w:val="00AA0559"/>
    <w:rsid w:val="00AA1AA0"/>
    <w:rsid w:val="00AA228B"/>
    <w:rsid w:val="00AA5EDC"/>
    <w:rsid w:val="00AA6E32"/>
    <w:rsid w:val="00AA7BB7"/>
    <w:rsid w:val="00AB046F"/>
    <w:rsid w:val="00AB057B"/>
    <w:rsid w:val="00AB1748"/>
    <w:rsid w:val="00AB17F0"/>
    <w:rsid w:val="00AB20DF"/>
    <w:rsid w:val="00AB3CEB"/>
    <w:rsid w:val="00AB585F"/>
    <w:rsid w:val="00AC0624"/>
    <w:rsid w:val="00AC0E3C"/>
    <w:rsid w:val="00AC18EC"/>
    <w:rsid w:val="00AC3ABF"/>
    <w:rsid w:val="00AC3D9A"/>
    <w:rsid w:val="00AC70E3"/>
    <w:rsid w:val="00AC72EE"/>
    <w:rsid w:val="00AC789E"/>
    <w:rsid w:val="00AD3C72"/>
    <w:rsid w:val="00AD4457"/>
    <w:rsid w:val="00AD6B7F"/>
    <w:rsid w:val="00AD79AE"/>
    <w:rsid w:val="00AE056F"/>
    <w:rsid w:val="00AE0EC5"/>
    <w:rsid w:val="00AE352C"/>
    <w:rsid w:val="00AE405A"/>
    <w:rsid w:val="00AE57BB"/>
    <w:rsid w:val="00AE7ACB"/>
    <w:rsid w:val="00AF052F"/>
    <w:rsid w:val="00AF1A6F"/>
    <w:rsid w:val="00AF1DCE"/>
    <w:rsid w:val="00AF3545"/>
    <w:rsid w:val="00AF5781"/>
    <w:rsid w:val="00AF73ED"/>
    <w:rsid w:val="00AF7E2F"/>
    <w:rsid w:val="00B0050B"/>
    <w:rsid w:val="00B00D82"/>
    <w:rsid w:val="00B02E7E"/>
    <w:rsid w:val="00B03441"/>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1BB8"/>
    <w:rsid w:val="00B2316D"/>
    <w:rsid w:val="00B255AC"/>
    <w:rsid w:val="00B26737"/>
    <w:rsid w:val="00B27F6B"/>
    <w:rsid w:val="00B30175"/>
    <w:rsid w:val="00B30B66"/>
    <w:rsid w:val="00B3311D"/>
    <w:rsid w:val="00B33342"/>
    <w:rsid w:val="00B34822"/>
    <w:rsid w:val="00B3593D"/>
    <w:rsid w:val="00B36FBC"/>
    <w:rsid w:val="00B40FFB"/>
    <w:rsid w:val="00B4320B"/>
    <w:rsid w:val="00B43373"/>
    <w:rsid w:val="00B44056"/>
    <w:rsid w:val="00B44844"/>
    <w:rsid w:val="00B45DF0"/>
    <w:rsid w:val="00B474AB"/>
    <w:rsid w:val="00B47AEE"/>
    <w:rsid w:val="00B47CBF"/>
    <w:rsid w:val="00B50DF8"/>
    <w:rsid w:val="00B52559"/>
    <w:rsid w:val="00B53DDF"/>
    <w:rsid w:val="00B54F07"/>
    <w:rsid w:val="00B55399"/>
    <w:rsid w:val="00B55F36"/>
    <w:rsid w:val="00B567F1"/>
    <w:rsid w:val="00B579F7"/>
    <w:rsid w:val="00B643DF"/>
    <w:rsid w:val="00B65A5F"/>
    <w:rsid w:val="00B6750C"/>
    <w:rsid w:val="00B70A17"/>
    <w:rsid w:val="00B7194C"/>
    <w:rsid w:val="00B71BC8"/>
    <w:rsid w:val="00B71DE7"/>
    <w:rsid w:val="00B722D8"/>
    <w:rsid w:val="00B726AE"/>
    <w:rsid w:val="00B74BEF"/>
    <w:rsid w:val="00B74D56"/>
    <w:rsid w:val="00B80410"/>
    <w:rsid w:val="00B819B0"/>
    <w:rsid w:val="00B81E1B"/>
    <w:rsid w:val="00B82F3F"/>
    <w:rsid w:val="00B835A1"/>
    <w:rsid w:val="00B859A9"/>
    <w:rsid w:val="00B85DB8"/>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7231"/>
    <w:rsid w:val="00BC127E"/>
    <w:rsid w:val="00BC143E"/>
    <w:rsid w:val="00BD04C0"/>
    <w:rsid w:val="00BD3421"/>
    <w:rsid w:val="00BD5B7B"/>
    <w:rsid w:val="00BD6F4F"/>
    <w:rsid w:val="00BD7AAA"/>
    <w:rsid w:val="00BE18B8"/>
    <w:rsid w:val="00BE19D7"/>
    <w:rsid w:val="00BE22C7"/>
    <w:rsid w:val="00BE6AE6"/>
    <w:rsid w:val="00BE766F"/>
    <w:rsid w:val="00BF06BB"/>
    <w:rsid w:val="00BF06C8"/>
    <w:rsid w:val="00BF0B85"/>
    <w:rsid w:val="00BF1BC5"/>
    <w:rsid w:val="00BF1EB4"/>
    <w:rsid w:val="00BF3208"/>
    <w:rsid w:val="00BF3F42"/>
    <w:rsid w:val="00BF4B86"/>
    <w:rsid w:val="00BF4F0B"/>
    <w:rsid w:val="00BF5F62"/>
    <w:rsid w:val="00BF6E4D"/>
    <w:rsid w:val="00BF7949"/>
    <w:rsid w:val="00BF7B5F"/>
    <w:rsid w:val="00C001AB"/>
    <w:rsid w:val="00C00E37"/>
    <w:rsid w:val="00C02EAC"/>
    <w:rsid w:val="00C05BEF"/>
    <w:rsid w:val="00C0609B"/>
    <w:rsid w:val="00C06D63"/>
    <w:rsid w:val="00C07A60"/>
    <w:rsid w:val="00C105F1"/>
    <w:rsid w:val="00C11962"/>
    <w:rsid w:val="00C12072"/>
    <w:rsid w:val="00C21AA9"/>
    <w:rsid w:val="00C2554A"/>
    <w:rsid w:val="00C2619E"/>
    <w:rsid w:val="00C27F69"/>
    <w:rsid w:val="00C30B0C"/>
    <w:rsid w:val="00C310A3"/>
    <w:rsid w:val="00C33606"/>
    <w:rsid w:val="00C40059"/>
    <w:rsid w:val="00C4125E"/>
    <w:rsid w:val="00C42D54"/>
    <w:rsid w:val="00C456B2"/>
    <w:rsid w:val="00C45FC8"/>
    <w:rsid w:val="00C51113"/>
    <w:rsid w:val="00C51738"/>
    <w:rsid w:val="00C5223D"/>
    <w:rsid w:val="00C53475"/>
    <w:rsid w:val="00C53DD0"/>
    <w:rsid w:val="00C5443F"/>
    <w:rsid w:val="00C57563"/>
    <w:rsid w:val="00C57846"/>
    <w:rsid w:val="00C60F5C"/>
    <w:rsid w:val="00C61354"/>
    <w:rsid w:val="00C65FF7"/>
    <w:rsid w:val="00C66C36"/>
    <w:rsid w:val="00C7030D"/>
    <w:rsid w:val="00C718F6"/>
    <w:rsid w:val="00C723D2"/>
    <w:rsid w:val="00C73A3C"/>
    <w:rsid w:val="00C748F8"/>
    <w:rsid w:val="00C77190"/>
    <w:rsid w:val="00C80CA6"/>
    <w:rsid w:val="00C82ACB"/>
    <w:rsid w:val="00C83F01"/>
    <w:rsid w:val="00C8458B"/>
    <w:rsid w:val="00C8528D"/>
    <w:rsid w:val="00C90495"/>
    <w:rsid w:val="00C91C9D"/>
    <w:rsid w:val="00C92888"/>
    <w:rsid w:val="00C93741"/>
    <w:rsid w:val="00C93E3D"/>
    <w:rsid w:val="00C93E5D"/>
    <w:rsid w:val="00C9537B"/>
    <w:rsid w:val="00C9543C"/>
    <w:rsid w:val="00C974BE"/>
    <w:rsid w:val="00CA3540"/>
    <w:rsid w:val="00CA3576"/>
    <w:rsid w:val="00CA7114"/>
    <w:rsid w:val="00CA7435"/>
    <w:rsid w:val="00CB0BD7"/>
    <w:rsid w:val="00CB0E90"/>
    <w:rsid w:val="00CB166A"/>
    <w:rsid w:val="00CB34C0"/>
    <w:rsid w:val="00CB6C35"/>
    <w:rsid w:val="00CB75CB"/>
    <w:rsid w:val="00CC04AA"/>
    <w:rsid w:val="00CC1EF2"/>
    <w:rsid w:val="00CC487F"/>
    <w:rsid w:val="00CD0C00"/>
    <w:rsid w:val="00CD27D6"/>
    <w:rsid w:val="00CD31F7"/>
    <w:rsid w:val="00CD3888"/>
    <w:rsid w:val="00CD447C"/>
    <w:rsid w:val="00CD4804"/>
    <w:rsid w:val="00CD6C8D"/>
    <w:rsid w:val="00CD7690"/>
    <w:rsid w:val="00CE03AA"/>
    <w:rsid w:val="00CE2E45"/>
    <w:rsid w:val="00CE501B"/>
    <w:rsid w:val="00CE57EB"/>
    <w:rsid w:val="00CE5B07"/>
    <w:rsid w:val="00CE6DCC"/>
    <w:rsid w:val="00CE7023"/>
    <w:rsid w:val="00CF56FB"/>
    <w:rsid w:val="00CF665B"/>
    <w:rsid w:val="00D02E71"/>
    <w:rsid w:val="00D04140"/>
    <w:rsid w:val="00D06637"/>
    <w:rsid w:val="00D07341"/>
    <w:rsid w:val="00D07F44"/>
    <w:rsid w:val="00D115A1"/>
    <w:rsid w:val="00D13583"/>
    <w:rsid w:val="00D138E6"/>
    <w:rsid w:val="00D149A9"/>
    <w:rsid w:val="00D150D4"/>
    <w:rsid w:val="00D15B69"/>
    <w:rsid w:val="00D2140D"/>
    <w:rsid w:val="00D214A9"/>
    <w:rsid w:val="00D217D3"/>
    <w:rsid w:val="00D219AB"/>
    <w:rsid w:val="00D23355"/>
    <w:rsid w:val="00D23397"/>
    <w:rsid w:val="00D246A0"/>
    <w:rsid w:val="00D258FB"/>
    <w:rsid w:val="00D276D6"/>
    <w:rsid w:val="00D27B96"/>
    <w:rsid w:val="00D3108F"/>
    <w:rsid w:val="00D3476D"/>
    <w:rsid w:val="00D34EF4"/>
    <w:rsid w:val="00D358E6"/>
    <w:rsid w:val="00D368E4"/>
    <w:rsid w:val="00D37D75"/>
    <w:rsid w:val="00D40DCF"/>
    <w:rsid w:val="00D432A3"/>
    <w:rsid w:val="00D45154"/>
    <w:rsid w:val="00D45B38"/>
    <w:rsid w:val="00D46FFA"/>
    <w:rsid w:val="00D4719E"/>
    <w:rsid w:val="00D47D8D"/>
    <w:rsid w:val="00D51C65"/>
    <w:rsid w:val="00D51FF9"/>
    <w:rsid w:val="00D52CE2"/>
    <w:rsid w:val="00D55417"/>
    <w:rsid w:val="00D55B6B"/>
    <w:rsid w:val="00D5700A"/>
    <w:rsid w:val="00D64554"/>
    <w:rsid w:val="00D65295"/>
    <w:rsid w:val="00D66FC9"/>
    <w:rsid w:val="00D67576"/>
    <w:rsid w:val="00D705FF"/>
    <w:rsid w:val="00D71047"/>
    <w:rsid w:val="00D719C3"/>
    <w:rsid w:val="00D72A63"/>
    <w:rsid w:val="00D73449"/>
    <w:rsid w:val="00D8007B"/>
    <w:rsid w:val="00D81ED7"/>
    <w:rsid w:val="00D82582"/>
    <w:rsid w:val="00D85127"/>
    <w:rsid w:val="00D8592A"/>
    <w:rsid w:val="00D85E77"/>
    <w:rsid w:val="00D8600B"/>
    <w:rsid w:val="00D8685E"/>
    <w:rsid w:val="00D90E83"/>
    <w:rsid w:val="00D9285E"/>
    <w:rsid w:val="00D95A65"/>
    <w:rsid w:val="00D97E96"/>
    <w:rsid w:val="00DA1421"/>
    <w:rsid w:val="00DA68D0"/>
    <w:rsid w:val="00DA6CDA"/>
    <w:rsid w:val="00DB06CA"/>
    <w:rsid w:val="00DB077A"/>
    <w:rsid w:val="00DB0C5D"/>
    <w:rsid w:val="00DB1B4A"/>
    <w:rsid w:val="00DB68D2"/>
    <w:rsid w:val="00DB6A87"/>
    <w:rsid w:val="00DC04A9"/>
    <w:rsid w:val="00DC1BC6"/>
    <w:rsid w:val="00DC30A1"/>
    <w:rsid w:val="00DC64D7"/>
    <w:rsid w:val="00DC7462"/>
    <w:rsid w:val="00DD140D"/>
    <w:rsid w:val="00DD6E33"/>
    <w:rsid w:val="00DE2A25"/>
    <w:rsid w:val="00DE42EE"/>
    <w:rsid w:val="00DE510D"/>
    <w:rsid w:val="00DE64E0"/>
    <w:rsid w:val="00DE67FD"/>
    <w:rsid w:val="00DE7640"/>
    <w:rsid w:val="00DE7A19"/>
    <w:rsid w:val="00DF4942"/>
    <w:rsid w:val="00E00182"/>
    <w:rsid w:val="00E00E11"/>
    <w:rsid w:val="00E00E50"/>
    <w:rsid w:val="00E01BD7"/>
    <w:rsid w:val="00E03404"/>
    <w:rsid w:val="00E044FC"/>
    <w:rsid w:val="00E0506A"/>
    <w:rsid w:val="00E073A6"/>
    <w:rsid w:val="00E13409"/>
    <w:rsid w:val="00E1390E"/>
    <w:rsid w:val="00E1655E"/>
    <w:rsid w:val="00E20D9A"/>
    <w:rsid w:val="00E219CD"/>
    <w:rsid w:val="00E21DD7"/>
    <w:rsid w:val="00E27C7D"/>
    <w:rsid w:val="00E30B41"/>
    <w:rsid w:val="00E3174A"/>
    <w:rsid w:val="00E3276D"/>
    <w:rsid w:val="00E36302"/>
    <w:rsid w:val="00E36B5F"/>
    <w:rsid w:val="00E4044E"/>
    <w:rsid w:val="00E429CE"/>
    <w:rsid w:val="00E42D8A"/>
    <w:rsid w:val="00E4348F"/>
    <w:rsid w:val="00E56499"/>
    <w:rsid w:val="00E56C70"/>
    <w:rsid w:val="00E56D10"/>
    <w:rsid w:val="00E56D52"/>
    <w:rsid w:val="00E625CF"/>
    <w:rsid w:val="00E62710"/>
    <w:rsid w:val="00E664B6"/>
    <w:rsid w:val="00E71E4E"/>
    <w:rsid w:val="00E723BC"/>
    <w:rsid w:val="00E72A74"/>
    <w:rsid w:val="00E7500D"/>
    <w:rsid w:val="00E8084C"/>
    <w:rsid w:val="00E81FD6"/>
    <w:rsid w:val="00E82404"/>
    <w:rsid w:val="00E82EE6"/>
    <w:rsid w:val="00E83ADD"/>
    <w:rsid w:val="00E85522"/>
    <w:rsid w:val="00E86598"/>
    <w:rsid w:val="00E9076A"/>
    <w:rsid w:val="00E90D2B"/>
    <w:rsid w:val="00E96708"/>
    <w:rsid w:val="00E97637"/>
    <w:rsid w:val="00EA0606"/>
    <w:rsid w:val="00EA0C3D"/>
    <w:rsid w:val="00EA6364"/>
    <w:rsid w:val="00EA7043"/>
    <w:rsid w:val="00EA7FC1"/>
    <w:rsid w:val="00EB04F8"/>
    <w:rsid w:val="00EB053B"/>
    <w:rsid w:val="00EB4942"/>
    <w:rsid w:val="00EB6090"/>
    <w:rsid w:val="00EB6608"/>
    <w:rsid w:val="00EB67B0"/>
    <w:rsid w:val="00EC465F"/>
    <w:rsid w:val="00EC530E"/>
    <w:rsid w:val="00EC5C57"/>
    <w:rsid w:val="00EC636D"/>
    <w:rsid w:val="00ED16E0"/>
    <w:rsid w:val="00ED3032"/>
    <w:rsid w:val="00ED5A1C"/>
    <w:rsid w:val="00EE3695"/>
    <w:rsid w:val="00EE638D"/>
    <w:rsid w:val="00EF0085"/>
    <w:rsid w:val="00EF07A9"/>
    <w:rsid w:val="00EF3352"/>
    <w:rsid w:val="00EF43A6"/>
    <w:rsid w:val="00EF69A4"/>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628D"/>
    <w:rsid w:val="00F17C8A"/>
    <w:rsid w:val="00F20FC4"/>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50AAB"/>
    <w:rsid w:val="00F51241"/>
    <w:rsid w:val="00F527D0"/>
    <w:rsid w:val="00F53956"/>
    <w:rsid w:val="00F53D99"/>
    <w:rsid w:val="00F5524D"/>
    <w:rsid w:val="00F600AB"/>
    <w:rsid w:val="00F603DE"/>
    <w:rsid w:val="00F61D8D"/>
    <w:rsid w:val="00F62027"/>
    <w:rsid w:val="00F64F8A"/>
    <w:rsid w:val="00F66D1F"/>
    <w:rsid w:val="00F676B1"/>
    <w:rsid w:val="00F70072"/>
    <w:rsid w:val="00F71C0E"/>
    <w:rsid w:val="00F72A05"/>
    <w:rsid w:val="00F7350F"/>
    <w:rsid w:val="00F740B9"/>
    <w:rsid w:val="00F7640A"/>
    <w:rsid w:val="00F76B6F"/>
    <w:rsid w:val="00F76FD8"/>
    <w:rsid w:val="00F81A93"/>
    <w:rsid w:val="00F824F5"/>
    <w:rsid w:val="00F84263"/>
    <w:rsid w:val="00F862FE"/>
    <w:rsid w:val="00F90EBE"/>
    <w:rsid w:val="00F916BF"/>
    <w:rsid w:val="00F9222D"/>
    <w:rsid w:val="00F932D2"/>
    <w:rsid w:val="00F9437C"/>
    <w:rsid w:val="00F945D5"/>
    <w:rsid w:val="00F95F12"/>
    <w:rsid w:val="00F96DF1"/>
    <w:rsid w:val="00FA061A"/>
    <w:rsid w:val="00FA43A3"/>
    <w:rsid w:val="00FA4C73"/>
    <w:rsid w:val="00FA6A49"/>
    <w:rsid w:val="00FB1C48"/>
    <w:rsid w:val="00FB2835"/>
    <w:rsid w:val="00FB2FC8"/>
    <w:rsid w:val="00FB6142"/>
    <w:rsid w:val="00FC56B9"/>
    <w:rsid w:val="00FC5F75"/>
    <w:rsid w:val="00FD2F39"/>
    <w:rsid w:val="00FD61A3"/>
    <w:rsid w:val="00FD61DB"/>
    <w:rsid w:val="00FD64E6"/>
    <w:rsid w:val="00FE4571"/>
    <w:rsid w:val="00FE4EDA"/>
    <w:rsid w:val="00FE5DFC"/>
    <w:rsid w:val="00FE7ED6"/>
    <w:rsid w:val="00FF01D9"/>
    <w:rsid w:val="00FF1D4A"/>
    <w:rsid w:val="00FF214C"/>
    <w:rsid w:val="00FF2B3F"/>
    <w:rsid w:val="00FF3DB4"/>
    <w:rsid w:val="00FF62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BB1EE-1332-4681-AB1C-B0EA5F02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7728-6743-4C12-B6EE-693B945E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5828</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Maponya</dc:creator>
  <cp:lastModifiedBy>Mokone</cp:lastModifiedBy>
  <cp:revision>2</cp:revision>
  <cp:lastPrinted>2023-04-20T11:49:00Z</cp:lastPrinted>
  <dcterms:created xsi:type="dcterms:W3CDTF">2023-04-28T13:31:00Z</dcterms:created>
  <dcterms:modified xsi:type="dcterms:W3CDTF">2023-04-28T13:31:00Z</dcterms:modified>
</cp:coreProperties>
</file>